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CDAC002"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CD6CD4">
        <w:rPr>
          <w:rFonts w:ascii="Palatino Linotype" w:hAnsi="Palatino Linotype"/>
        </w:rPr>
        <w:t>veintinueve</w:t>
      </w:r>
      <w:r w:rsidR="0022288C">
        <w:rPr>
          <w:rFonts w:ascii="Palatino Linotype" w:hAnsi="Palatino Linotype"/>
        </w:rPr>
        <w:t xml:space="preserve"> de septiembre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274240BF"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1D0B2E">
        <w:rPr>
          <w:rFonts w:ascii="Palatino Linotype" w:eastAsiaTheme="minorEastAsia" w:hAnsi="Palatino Linotype" w:cs="Arial"/>
          <w:b/>
          <w:bCs/>
          <w:sz w:val="22"/>
          <w:szCs w:val="22"/>
          <w:lang w:val="es-MX"/>
        </w:rPr>
        <w:t>04064/INFOEM/IP/RR/2021</w:t>
      </w:r>
      <w:r w:rsidR="003C4F18" w:rsidRPr="00143EC9">
        <w:rPr>
          <w:rFonts w:ascii="Palatino Linotype" w:hAnsi="Palatino Linotype" w:cs="Arial"/>
        </w:rPr>
        <w:t xml:space="preserve">, interpuesto por </w:t>
      </w:r>
      <w:r w:rsidR="00446606">
        <w:rPr>
          <w:rFonts w:ascii="Palatino Linotype" w:hAnsi="Palatino Linotype"/>
          <w:b/>
          <w:sz w:val="22"/>
          <w:szCs w:val="22"/>
          <w:lang w:val="es-ES_tradnl"/>
        </w:rPr>
        <w:t>XXXXXXX XXXXX XXXXX</w:t>
      </w:r>
      <w:r w:rsidR="00201421">
        <w:rPr>
          <w:rFonts w:ascii="Palatino Linotype" w:hAnsi="Palatino Linotype" w:cs="Arial"/>
          <w:b/>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1D0B2E">
        <w:rPr>
          <w:rFonts w:ascii="Palatino Linotype" w:eastAsiaTheme="minorEastAsia" w:hAnsi="Palatino Linotype" w:cs="Arial"/>
          <w:b/>
          <w:sz w:val="22"/>
          <w:szCs w:val="22"/>
          <w:lang w:val="es-MX"/>
        </w:rPr>
        <w:t>00438/ISEM/IP/2021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1D0B2E">
        <w:rPr>
          <w:rFonts w:ascii="Palatino Linotype" w:eastAsiaTheme="minorEastAsia" w:hAnsi="Palatino Linotype" w:cs="Arial"/>
          <w:b/>
          <w:lang w:val="es-MX"/>
        </w:rPr>
        <w:t>Instituto de Salud del Estado de México</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bookmarkStart w:id="0" w:name="_GoBack"/>
      <w:bookmarkEnd w:id="0"/>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01CFB73C"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1D0B2E">
        <w:rPr>
          <w:rFonts w:ascii="Palatino Linotype" w:hAnsi="Palatino Linotype" w:cs="Arial"/>
        </w:rPr>
        <w:t>doce de julio</w:t>
      </w:r>
      <w:r w:rsidR="000C1F3B">
        <w:rPr>
          <w:rFonts w:ascii="Palatino Linotype" w:hAnsi="Palatino Linotype" w:cs="Arial"/>
        </w:rPr>
        <w:t xml:space="preserve"> de dos mil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el</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del Sistema de Acceso a la Información Mexiquense, en adelante </w:t>
      </w:r>
      <w:r w:rsidRPr="00143EC9">
        <w:rPr>
          <w:rFonts w:ascii="Palatino Linotype" w:hAnsi="Palatino Linotype" w:cs="Arial"/>
          <w:b/>
        </w:rPr>
        <w:t>SAIMEX,</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3D33AB77" w:rsidR="00293DE5" w:rsidRPr="00143EC9" w:rsidRDefault="00293DE5" w:rsidP="007F2EC8">
      <w:pPr>
        <w:spacing w:before="240" w:after="240" w:line="360" w:lineRule="auto"/>
        <w:ind w:left="851" w:right="900"/>
        <w:jc w:val="both"/>
        <w:rPr>
          <w:rFonts w:ascii="Palatino Linotype" w:hAnsi="Palatino Linotype" w:cs="Arial"/>
          <w:b/>
          <w:i/>
        </w:rPr>
      </w:pPr>
      <w:r w:rsidRPr="00143EC9">
        <w:rPr>
          <w:rFonts w:ascii="Palatino Linotype" w:eastAsiaTheme="minorEastAsia" w:hAnsi="Palatino Linotype" w:cs="Arial"/>
          <w:i/>
          <w:lang w:val="es-MX"/>
        </w:rPr>
        <w:t>“</w:t>
      </w:r>
      <w:r w:rsidR="001D0B2E" w:rsidRPr="001D0B2E">
        <w:rPr>
          <w:rFonts w:ascii="Palatino Linotype" w:hAnsi="Palatino Linotype"/>
          <w:i/>
          <w:color w:val="000000"/>
        </w:rPr>
        <w:t xml:space="preserve">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w:t>
      </w:r>
      <w:r w:rsidR="001D0B2E" w:rsidRPr="001D0B2E">
        <w:rPr>
          <w:rFonts w:ascii="Palatino Linotype" w:hAnsi="Palatino Linotype"/>
          <w:i/>
          <w:color w:val="000000"/>
        </w:rPr>
        <w:lastRenderedPageBreak/>
        <w:t>CORRESPONDIENTE DEL SINDICATO NACIONAL DE TRABAJADORES DE LA SECRETARIA DE SALUD Y QUE SE ENCUENTRAN EN LOS CENTROS DE SALUD SIGUIENTES: MCSSA004325 CENTRO DE SALUD AURORA, MCSSA004313 CENTRO DE SALUD BENITO JUAREZ, MCSSA004284 CENTRO DE SALUD CIUDAD LAGO, MCSSA004296 CENTRO DE SALUD EL SOL, MCSSA004955 CENTRO DE SALUD EMILIANO.</w:t>
      </w:r>
      <w:r w:rsidRPr="00201421">
        <w:rPr>
          <w:rFonts w:ascii="Palatino Linotype" w:hAnsi="Palatino Linotype" w:cs="Arial"/>
          <w:i/>
        </w:rPr>
        <w:t>”</w:t>
      </w:r>
      <w:r w:rsidR="00C673D1" w:rsidRPr="00143EC9">
        <w:rPr>
          <w:rFonts w:ascii="Palatino Linotype" w:hAnsi="Palatino Linotype" w:cs="Arial"/>
          <w:i/>
        </w:rPr>
        <w:t xml:space="preserve"> (sic)</w:t>
      </w:r>
    </w:p>
    <w:p w14:paraId="649BFEDD" w14:textId="07F94AD3" w:rsidR="00293DE5" w:rsidRPr="00143EC9" w:rsidRDefault="00293DE5" w:rsidP="007E09E9">
      <w:pPr>
        <w:spacing w:before="240" w:after="240" w:line="360" w:lineRule="auto"/>
        <w:jc w:val="both"/>
        <w:rPr>
          <w:rFonts w:ascii="Palatino Linotype" w:hAnsi="Palatino Linotype" w:cs="Arial"/>
          <w:b/>
        </w:rPr>
      </w:pPr>
      <w:r w:rsidRPr="00143EC9">
        <w:rPr>
          <w:rFonts w:ascii="Palatino Linotype" w:hAnsi="Palatino Linotype" w:cs="Arial"/>
        </w:rPr>
        <w:t xml:space="preserve">El solicitante </w:t>
      </w:r>
      <w:r w:rsidR="00201421">
        <w:rPr>
          <w:rFonts w:ascii="Palatino Linotype" w:hAnsi="Palatino Linotype" w:cs="Arial"/>
        </w:rPr>
        <w:t>indicó</w:t>
      </w:r>
      <w:r w:rsidR="007E09E9">
        <w:rPr>
          <w:rFonts w:ascii="Palatino Linotype" w:hAnsi="Palatino Linotype" w:cs="Arial"/>
        </w:rPr>
        <w:t xml:space="preserve"> </w:t>
      </w:r>
      <w:r w:rsidRPr="00143EC9">
        <w:rPr>
          <w:rFonts w:ascii="Palatino Linotype" w:hAnsi="Palatino Linotype" w:cs="Arial"/>
        </w:rPr>
        <w:t>como modalidad de entrega el</w:t>
      </w:r>
      <w:r w:rsidRPr="00143EC9">
        <w:rPr>
          <w:rFonts w:ascii="Palatino Linotype" w:hAnsi="Palatino Linotype" w:cs="Arial"/>
          <w:b/>
        </w:rPr>
        <w:t xml:space="preserve"> SAIMEX</w:t>
      </w:r>
      <w:r w:rsidR="00451F5B" w:rsidRPr="00143EC9">
        <w:rPr>
          <w:rFonts w:ascii="Palatino Linotype" w:hAnsi="Palatino Linotype" w:cs="Arial"/>
          <w:b/>
        </w:rPr>
        <w:t>.</w:t>
      </w:r>
    </w:p>
    <w:p w14:paraId="68104F37" w14:textId="0048A8E5"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1D0B2E">
        <w:rPr>
          <w:rFonts w:ascii="Palatino Linotype" w:hAnsi="Palatino Linotype" w:cs="Arial"/>
        </w:rPr>
        <w:t>dieciséis de agosto d</w:t>
      </w:r>
      <w:r w:rsidR="000C1F3B">
        <w:rPr>
          <w:rFonts w:ascii="Palatino Linotype" w:hAnsi="Palatino Linotype" w:cs="Arial"/>
        </w:rPr>
        <w:t xml:space="preserve">el año en curso, </w:t>
      </w:r>
      <w:r w:rsidR="00543F2A" w:rsidRPr="00143EC9">
        <w:rPr>
          <w:rFonts w:ascii="Palatino Linotype" w:hAnsi="Palatino Linotype" w:cs="Arial"/>
        </w:rPr>
        <w:t xml:space="preserve">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00DDA5C9" w14:textId="2F77F098" w:rsidR="001D0B2E" w:rsidRPr="001D0B2E" w:rsidRDefault="00543F2A" w:rsidP="00972527">
      <w:pPr>
        <w:spacing w:before="240" w:after="240" w:line="360" w:lineRule="auto"/>
        <w:ind w:left="851" w:right="900"/>
        <w:jc w:val="both"/>
        <w:rPr>
          <w:rFonts w:ascii="Palatino Linotype" w:hAnsi="Palatino Linotype"/>
          <w:i/>
          <w:lang w:val="es-MX" w:eastAsia="es-MX"/>
        </w:rPr>
      </w:pPr>
      <w:r w:rsidRPr="00143EC9">
        <w:rPr>
          <w:rFonts w:ascii="Verdana" w:hAnsi="Verdana"/>
          <w:sz w:val="18"/>
          <w:szCs w:val="18"/>
        </w:rPr>
        <w:t> </w:t>
      </w:r>
      <w:r w:rsidRPr="00201421">
        <w:rPr>
          <w:rFonts w:ascii="Palatino Linotype" w:hAnsi="Palatino Linotype"/>
          <w:i/>
        </w:rPr>
        <w:t>“</w:t>
      </w:r>
      <w:r w:rsidR="001D0B2E" w:rsidRPr="001D0B2E">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EE7719" w14:textId="242E1B25" w:rsidR="00543F2A" w:rsidRPr="001D0B2E" w:rsidRDefault="001D0B2E" w:rsidP="001D0B2E">
      <w:pPr>
        <w:spacing w:before="240" w:after="240" w:line="360" w:lineRule="auto"/>
        <w:ind w:left="851" w:right="900"/>
        <w:jc w:val="both"/>
        <w:rPr>
          <w:rFonts w:ascii="Palatino Linotype" w:hAnsi="Palatino Linotype"/>
          <w:i/>
        </w:rPr>
      </w:pPr>
      <w:r w:rsidRPr="001D0B2E">
        <w:rPr>
          <w:rFonts w:ascii="Palatino Linotype" w:hAnsi="Palatino Linotype"/>
          <w:i/>
          <w:lang w:val="es-MX" w:eastAsia="es-MX"/>
        </w:rPr>
        <w:t>Se da atención a su solciitud.</w:t>
      </w:r>
      <w:r w:rsidR="00391BC4" w:rsidRPr="00201421">
        <w:rPr>
          <w:rFonts w:ascii="Palatino Linotype" w:hAnsi="Palatino Linotype"/>
          <w:i/>
        </w:rPr>
        <w:t xml:space="preserve">” </w:t>
      </w:r>
      <w:r w:rsidR="00543F2A" w:rsidRPr="00143EC9">
        <w:rPr>
          <w:rFonts w:ascii="Palatino Linotype" w:hAnsi="Palatino Linotype"/>
          <w:sz w:val="16"/>
          <w:szCs w:val="16"/>
        </w:rPr>
        <w:t>(Sic)</w:t>
      </w:r>
    </w:p>
    <w:p w14:paraId="555D652E" w14:textId="1FB1D683" w:rsidR="000E32E4" w:rsidRPr="00143EC9" w:rsidRDefault="000E32E4" w:rsidP="000E32E4">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Asimismo, adjuntó l</w:t>
      </w:r>
      <w:r w:rsidR="001D0B2E">
        <w:rPr>
          <w:rFonts w:ascii="Palatino Linotype" w:hAnsi="Palatino Linotype" w:cs="Arial"/>
          <w:lang w:eastAsia="es-MX"/>
        </w:rPr>
        <w:t>os</w:t>
      </w:r>
      <w:r w:rsidRPr="00143EC9">
        <w:rPr>
          <w:rFonts w:ascii="Palatino Linotype" w:hAnsi="Palatino Linotype" w:cs="Arial"/>
          <w:lang w:eastAsia="es-MX"/>
        </w:rPr>
        <w:t xml:space="preserve"> archivo</w:t>
      </w:r>
      <w:r w:rsidR="001D0B2E">
        <w:rPr>
          <w:rFonts w:ascii="Palatino Linotype" w:hAnsi="Palatino Linotype" w:cs="Arial"/>
          <w:lang w:eastAsia="es-MX"/>
        </w:rPr>
        <w:t>s</w:t>
      </w:r>
      <w:r w:rsidRPr="00143EC9">
        <w:rPr>
          <w:rFonts w:ascii="Palatino Linotype" w:hAnsi="Palatino Linotype" w:cs="Arial"/>
          <w:lang w:eastAsia="es-MX"/>
        </w:rPr>
        <w:t xml:space="preserve"> denominado</w:t>
      </w:r>
      <w:r w:rsidR="001D0B2E">
        <w:rPr>
          <w:rFonts w:ascii="Palatino Linotype" w:hAnsi="Palatino Linotype" w:cs="Arial"/>
          <w:lang w:eastAsia="es-MX"/>
        </w:rPr>
        <w:t>s</w:t>
      </w:r>
      <w:r w:rsidRPr="00143EC9">
        <w:rPr>
          <w:rFonts w:ascii="Palatino Linotype" w:hAnsi="Palatino Linotype" w:cs="Arial"/>
          <w:lang w:eastAsia="es-MX"/>
        </w:rPr>
        <w:t xml:space="preserve"> </w:t>
      </w:r>
      <w:hyperlink r:id="rId8" w:tgtFrame="_blank" w:history="1">
        <w:r w:rsidR="001D0B2E" w:rsidRPr="001D0B2E">
          <w:rPr>
            <w:rStyle w:val="Hipervnculo"/>
            <w:rFonts w:ascii="Palatino Linotype" w:hAnsi="Palatino Linotype" w:cs="Arial"/>
            <w:b/>
            <w:bCs/>
            <w:color w:val="auto"/>
            <w:u w:val="none"/>
          </w:rPr>
          <w:t>00438-ISEM-IP-2021.pdf</w:t>
        </w:r>
      </w:hyperlink>
      <w:r w:rsidR="001D0B2E">
        <w:rPr>
          <w:rFonts w:ascii="Palatino Linotype" w:hAnsi="Palatino Linotype"/>
          <w:b/>
        </w:rPr>
        <w:t xml:space="preserve"> y </w:t>
      </w:r>
      <w:hyperlink r:id="rId9" w:tgtFrame="_blank" w:history="1">
        <w:r w:rsidR="001D0B2E" w:rsidRPr="001D0B2E">
          <w:rPr>
            <w:rStyle w:val="Hipervnculo"/>
            <w:rFonts w:ascii="Palatino Linotype" w:hAnsi="Palatino Linotype" w:cs="Arial"/>
            <w:b/>
            <w:bCs/>
            <w:color w:val="auto"/>
            <w:u w:val="none"/>
          </w:rPr>
          <w:t>16082021 Respuesta sol 438 86 saimex 2021.pdf</w:t>
        </w:r>
      </w:hyperlink>
      <w:r w:rsidRPr="00143EC9">
        <w:rPr>
          <w:rFonts w:ascii="Palatino Linotype" w:hAnsi="Palatino Linotype" w:cs="Arial"/>
          <w:b/>
          <w:lang w:eastAsia="es-MX"/>
        </w:rPr>
        <w:t xml:space="preserve">, </w:t>
      </w:r>
      <w:r w:rsidRPr="00143EC9">
        <w:rPr>
          <w:rFonts w:ascii="Palatino Linotype" w:hAnsi="Palatino Linotype" w:cs="Arial"/>
          <w:lang w:eastAsia="es-MX"/>
        </w:rPr>
        <w:t>que no se inserta</w:t>
      </w:r>
      <w:r w:rsidR="00F82E89">
        <w:rPr>
          <w:rFonts w:ascii="Palatino Linotype" w:hAnsi="Palatino Linotype" w:cs="Arial"/>
          <w:lang w:eastAsia="es-MX"/>
        </w:rPr>
        <w:t>n</w:t>
      </w:r>
      <w:r w:rsidRPr="00143EC9">
        <w:rPr>
          <w:rFonts w:ascii="Palatino Linotype" w:hAnsi="Palatino Linotype" w:cs="Arial"/>
          <w:lang w:eastAsia="es-MX"/>
        </w:rPr>
        <w:t xml:space="preserve"> por economía procesal, al ser del conocimiento de las partes, y toda vez que será</w:t>
      </w:r>
      <w:r w:rsidR="00F82E89">
        <w:rPr>
          <w:rFonts w:ascii="Palatino Linotype" w:hAnsi="Palatino Linotype" w:cs="Arial"/>
          <w:lang w:eastAsia="es-MX"/>
        </w:rPr>
        <w:t>n</w:t>
      </w:r>
      <w:r w:rsidRPr="00143EC9">
        <w:rPr>
          <w:rFonts w:ascii="Palatino Linotype" w:hAnsi="Palatino Linotype" w:cs="Arial"/>
          <w:lang w:eastAsia="es-MX"/>
        </w:rPr>
        <w:t xml:space="preserve"> materia de análisis de la presente resolución.</w:t>
      </w:r>
    </w:p>
    <w:p w14:paraId="7056C445" w14:textId="13336F32"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lastRenderedPageBreak/>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1D0B2E">
        <w:rPr>
          <w:rFonts w:ascii="Palatino Linotype" w:hAnsi="Palatino Linotype" w:cs="Arial"/>
        </w:rPr>
        <w:t xml:space="preserve">diecisiete de agosto </w:t>
      </w:r>
      <w:r w:rsidR="00547B11">
        <w:rPr>
          <w:rFonts w:ascii="Palatino Linotype" w:hAnsi="Palatino Linotype" w:cs="Arial"/>
        </w:rPr>
        <w:t>de dos mil veintiuno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t>a) Acto impugnado.</w:t>
      </w:r>
    </w:p>
    <w:p w14:paraId="1F63D101" w14:textId="38B3EF1C" w:rsidR="00FC3695" w:rsidRPr="00143EC9" w:rsidRDefault="00FC3695" w:rsidP="00104E08">
      <w:pPr>
        <w:spacing w:before="240" w:after="240" w:line="360" w:lineRule="auto"/>
        <w:ind w:left="992" w:right="1043"/>
        <w:jc w:val="both"/>
        <w:rPr>
          <w:rFonts w:ascii="Palatino Linotype" w:hAnsi="Palatino Linotype" w:cs="Arial"/>
        </w:rPr>
      </w:pPr>
      <w:r w:rsidRPr="00143EC9">
        <w:rPr>
          <w:rFonts w:ascii="Palatino Linotype" w:eastAsiaTheme="minorEastAsia" w:hAnsi="Palatino Linotype" w:cs="Arial"/>
          <w:i/>
          <w:lang w:val="es-MX"/>
        </w:rPr>
        <w:t>“</w:t>
      </w:r>
      <w:r w:rsidR="001D0B2E" w:rsidRPr="001D0B2E">
        <w:rPr>
          <w:rFonts w:ascii="Palatino Linotype" w:hAnsi="Palatino Linotype"/>
          <w:i/>
          <w:color w:val="000000"/>
        </w:rPr>
        <w:t>El Jefe de la Jurisdicción Sanitaria Nezahualcoyotl señalo en su respuesta: Informo a usted que carezco de la facultad para autorizar a los trabajadores, personal o personas licencia para el desempeño de Comisión Sindical, por lo que no se cuenta con datos para aportar.</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5A466D91" w:rsidR="00186B63" w:rsidRPr="00143EC9" w:rsidRDefault="00186B63" w:rsidP="00C20E42">
      <w:pPr>
        <w:spacing w:before="240" w:after="240" w:line="360" w:lineRule="auto"/>
        <w:ind w:left="851" w:right="900"/>
        <w:jc w:val="both"/>
        <w:rPr>
          <w:rFonts w:ascii="Palatino Linotype" w:hAnsi="Palatino Linotype" w:cs="Arial"/>
          <w:i/>
        </w:rPr>
      </w:pPr>
      <w:r w:rsidRPr="00143EC9">
        <w:rPr>
          <w:rFonts w:ascii="Palatino Linotype" w:eastAsiaTheme="minorEastAsia" w:hAnsi="Palatino Linotype" w:cs="Arial"/>
          <w:i/>
          <w:lang w:val="es-MX"/>
        </w:rPr>
        <w:t>“</w:t>
      </w:r>
      <w:r w:rsidR="001D0B2E" w:rsidRPr="001D0B2E">
        <w:rPr>
          <w:rFonts w:ascii="Palatino Linotype" w:hAnsi="Palatino Linotype"/>
          <w:i/>
          <w:color w:val="000000"/>
        </w:rPr>
        <w:t xml:space="preserve">1.- El jefe de la Jurisdicción Sanitaria Nezahualcoyotl en su oficio de respuesta es decir en la emisión de su acto administrativo de autoridad no da cumplimiento a las disposiciones establecidas en el Articulo 1.8 del código Administrativo del Estado de México, destaca la numeral 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para el caso que nos ocupa. 2.- Otro motivo de mi inconformidad radica en el contenido de la </w:t>
      </w:r>
      <w:r w:rsidR="001D0B2E" w:rsidRPr="001D0B2E">
        <w:rPr>
          <w:rFonts w:ascii="Palatino Linotype" w:hAnsi="Palatino Linotype"/>
          <w:i/>
          <w:color w:val="000000"/>
        </w:rPr>
        <w:lastRenderedPageBreak/>
        <w:t xml:space="preserve">declaración del Jefe de la Jurisdicción Sanitaria Nezahualcoyotl cuando dice “que carezco de la facultad para autorizar a los trabajadores, personal o personas licencia para el desempeño de Comisión Sindical.” Al respecto le comento a esa Autoridad competente del IFAI que la simple lectura a la respuesta de este servidor público podemos acreditar que esta no tiene congruencia con la pregunta, es decir con mi solicitud de información pública que a la letra dice: 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MCSSA004325 CENTRO DE SALUD AURORA, MCSSA004313 CENTRO DE SALUD BENITO JUAREZ, MCSSA004284 CENTRO DE SALUD CIUDAD LAGO, MCSSA004296 CENTRO DE SALUD EL SOL, MCSSA004955 CENTRO DE SALUD EMILIANO. 00438/ISEM/IP/2021. Por esta razón el hecho de que el Jefe de la Jurisdicción Sanitaria Nezahualcoyotl comunique de que no tiene facultades para autorizar a los trabajadores licencias sindicales, no implica que no tenga conocimiento de que trabajadores o personal a su cargo esta </w:t>
      </w:r>
      <w:r w:rsidR="001D0B2E" w:rsidRPr="001D0B2E">
        <w:rPr>
          <w:rFonts w:ascii="Palatino Linotype" w:hAnsi="Palatino Linotype"/>
          <w:i/>
          <w:color w:val="000000"/>
        </w:rPr>
        <w:lastRenderedPageBreak/>
        <w:t xml:space="preserve">o estuvo comisionado al Sindicato o en su caso si el Jefe de la Jurisdicción Sanitaria Nezahualcoyotl no tuviera conocimiento de que personal o trabajadores están o estuvieron comisionados al Sindicato, debe existir alguna Autoridad competente del Instituto de Salud del Estado de México (Subdirección de Recursos Humanos) que tenga conocimiento de la información referente a los trabajadores o personal que estuvieron y que se encuentran comisionados al Sindicato, porque dentro de sus facultades y atribuciones de esta Subdirección corresponde el manejo, supervisión y control de todo el personal del Instituto de Salud del Estado de México y así poder responder lo que pide mi solicitud de información. 3.- Por ultimo otra razón de mi inconformidad radica en que mediante mi solicitud de información 00555/ISEM/IP/2021 solicite: “COPIA DEL OFICIO, O ESCRITO, O FORMATO 0 DOCUMENTO MEDIANTE EL CUAL EL INSTITUTO DE SALUD DEL ESTADO DE MEXICO LES HAYA AUTORIZADO O CONCEDIDO A LOS TRABAJADORES,PERSONAL O PERSONAS SIN MENOSCABO DE SUS DERECHOS Y ANTIGUEDAD LICENCIA PARA EL DESEMPEÑO DE COMISIONES SINDICALES PARA EL EJERCICIO 2017 ,2018.2019 Y 2020 A LA DELEGACIÓN SINDICAL CORRESPONDIENTE DEL SINDICATO NACIONAL DE TRABAJADORES DE LA SECRETARIA DE SALUD Y DE LOS HOSPITALES DR. GUSTAVO BAZ PRADA , HOSPITAL LA PERLA NEZAHUALCOYOTL ,HOSPITAL MATERNO INFANTIL MIGUEL HIDALGO Y COSTILLA LOS REYES LA PAZ ”. Misma solicitud que </w:t>
      </w:r>
      <w:r w:rsidR="001D0B2E" w:rsidRPr="001D0B2E">
        <w:rPr>
          <w:rFonts w:ascii="Palatino Linotype" w:hAnsi="Palatino Linotype"/>
          <w:i/>
          <w:color w:val="000000"/>
        </w:rPr>
        <w:lastRenderedPageBreak/>
        <w:t>fue debidamente atendida por los C.C. Directores de los Hospitales señalados del Instituto de Salud del Estado de México, y como podrá observarse para esta solicitud 00438/ISEM/IP/2021, existe negativa, porque el suscrito solo está solicitando “NOMBRE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MCSSA004325 CENTRO DE SALUD AURORA, MCSSA004313 CENTRO DE SALUD BENITO JUAREZ, MCSSA004284 CENTRO DE SALUD CIUDAD LAGO, MCSSA004296 CENTRO DE SALUD EL SOL, MCSSA004955 CENTRO DE SALUD EMILIANO”. Es decir los hospitales Generales atendieron mi solicitud de información y el Jefe de la Jurisdicción Sanitaria Nezahualcoyotl niega la información con el pretexto que no tiene facultades.</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i/>
        </w:rPr>
        <w:t>(sic)</w:t>
      </w:r>
    </w:p>
    <w:p w14:paraId="1D62F603" w14:textId="4EC5ED9A"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w:t>
      </w:r>
      <w:r w:rsidR="00D41D70" w:rsidRPr="00143EC9">
        <w:rPr>
          <w:rFonts w:ascii="Palatino Linotype" w:eastAsia="Calibri" w:hAnsi="Palatino Linotype" w:cs="Arial"/>
        </w:rPr>
        <w:lastRenderedPageBreak/>
        <w:t xml:space="preserve">del Estado de México y Municipios, que </w:t>
      </w:r>
      <w:r w:rsidR="00D41D70" w:rsidRPr="00143EC9">
        <w:rPr>
          <w:rFonts w:ascii="Palatino Linotype" w:hAnsi="Palatino Linotype" w:cs="Arial"/>
        </w:rPr>
        <w:t>por razón de turno fue asignado a</w:t>
      </w:r>
      <w:r w:rsidR="001D0B2E">
        <w:rPr>
          <w:rFonts w:ascii="Palatino Linotype" w:hAnsi="Palatino Linotype" w:cs="Arial"/>
        </w:rPr>
        <w:t xml:space="preserve"> </w:t>
      </w:r>
      <w:r w:rsidR="00D41D70" w:rsidRPr="00143EC9">
        <w:rPr>
          <w:rFonts w:ascii="Palatino Linotype" w:hAnsi="Palatino Linotype" w:cs="Arial"/>
        </w:rPr>
        <w:t>l</w:t>
      </w:r>
      <w:r w:rsidR="001D0B2E">
        <w:rPr>
          <w:rFonts w:ascii="Palatino Linotype" w:hAnsi="Palatino Linotype" w:cs="Arial"/>
        </w:rPr>
        <w:t>a</w:t>
      </w:r>
      <w:r w:rsidR="00D41D70" w:rsidRPr="00143EC9">
        <w:rPr>
          <w:rFonts w:ascii="Palatino Linotype" w:eastAsia="Calibri" w:hAnsi="Palatino Linotype" w:cs="Arial"/>
        </w:rPr>
        <w:t xml:space="preserve"> Comisionad</w:t>
      </w:r>
      <w:r w:rsidR="001D0B2E">
        <w:rPr>
          <w:rFonts w:ascii="Palatino Linotype" w:eastAsia="Calibri" w:hAnsi="Palatino Linotype" w:cs="Arial"/>
        </w:rPr>
        <w:t>a</w:t>
      </w:r>
      <w:r w:rsidR="00D41D70" w:rsidRPr="00143EC9">
        <w:rPr>
          <w:rFonts w:ascii="Palatino Linotype" w:eastAsia="Calibri" w:hAnsi="Palatino Linotype" w:cs="Arial"/>
        </w:rPr>
        <w:t xml:space="preserve"> </w:t>
      </w:r>
      <w:r w:rsidR="001D0B2E">
        <w:rPr>
          <w:rFonts w:ascii="Palatino Linotype" w:eastAsia="Calibri" w:hAnsi="Palatino Linotype" w:cs="Arial"/>
          <w:b/>
        </w:rPr>
        <w:t>Guadalupe Ramírez Peña</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412C4E63"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Mediante auto de fecha</w:t>
      </w:r>
      <w:r w:rsidR="001D0B2E">
        <w:rPr>
          <w:rFonts w:ascii="Palatino Linotype" w:hAnsi="Palatino Linotype" w:cs="Arial"/>
        </w:rPr>
        <w:t xml:space="preserve"> </w:t>
      </w:r>
      <w:r w:rsidR="00343401">
        <w:rPr>
          <w:rFonts w:ascii="Palatino Linotype" w:hAnsi="Palatino Linotype" w:cs="Arial"/>
        </w:rPr>
        <w:t>tres</w:t>
      </w:r>
      <w:r w:rsidR="001D0B2E">
        <w:rPr>
          <w:rFonts w:ascii="Palatino Linotype" w:hAnsi="Palatino Linotype" w:cs="Arial"/>
        </w:rPr>
        <w:t xml:space="preserve"> de septiembre del añ</w:t>
      </w:r>
      <w:r w:rsidR="00F82E89">
        <w:rPr>
          <w:rFonts w:ascii="Palatino Linotype" w:hAnsi="Palatino Linotype" w:cs="Arial"/>
        </w:rPr>
        <w:t>o en cur</w:t>
      </w:r>
      <w:r w:rsidR="00547B11">
        <w:rPr>
          <w:rFonts w:ascii="Palatino Linotype" w:hAnsi="Palatino Linotype" w:cs="Arial"/>
        </w:rPr>
        <w:t>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w:t>
      </w:r>
      <w:r w:rsidR="00461C22">
        <w:rPr>
          <w:rFonts w:ascii="Palatino Linotype" w:hAnsi="Palatino Linotype" w:cs="Arial"/>
        </w:rPr>
        <w:t>ieste</w:t>
      </w:r>
      <w:r w:rsidR="00D41D70" w:rsidRPr="00143EC9">
        <w:rPr>
          <w:rFonts w:ascii="Palatino Linotype" w:hAnsi="Palatino Linotype" w:cs="Arial"/>
        </w:rPr>
        <w:t xml:space="preserve">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4F3879AE" w14:textId="77777777" w:rsidR="00343401" w:rsidRPr="00A4521A" w:rsidRDefault="00543F2A" w:rsidP="00343401">
      <w:pPr>
        <w:spacing w:before="240" w:after="240" w:line="360" w:lineRule="auto"/>
        <w:jc w:val="both"/>
        <w:rPr>
          <w:rFonts w:ascii="Palatino Linotype" w:eastAsia="Calibri" w:hAnsi="Palatino Linotype" w:cs="Arial"/>
        </w:rPr>
      </w:pPr>
      <w:r w:rsidRPr="00143EC9">
        <w:rPr>
          <w:rFonts w:ascii="Palatino Linotype" w:hAnsi="Palatino Linotype" w:cs="Arial"/>
          <w:b/>
          <w:sz w:val="28"/>
          <w:szCs w:val="28"/>
        </w:rPr>
        <w:t>6</w:t>
      </w:r>
      <w:r w:rsidR="004E4987" w:rsidRPr="00143EC9">
        <w:rPr>
          <w:rFonts w:ascii="Palatino Linotype" w:hAnsi="Palatino Linotype" w:cs="Arial"/>
          <w:b/>
          <w:sz w:val="28"/>
          <w:szCs w:val="28"/>
        </w:rPr>
        <w:t>. Manifestaciones.</w:t>
      </w:r>
      <w:r w:rsidR="004E4987" w:rsidRPr="00143EC9">
        <w:t xml:space="preserve"> </w:t>
      </w:r>
      <w:r w:rsidR="00343401" w:rsidRPr="00A4521A">
        <w:rPr>
          <w:rFonts w:ascii="Palatino Linotype" w:hAnsi="Palatino Linotype"/>
        </w:rPr>
        <w:t>De las constancias del expediente electrónico del</w:t>
      </w:r>
      <w:r w:rsidR="00343401" w:rsidRPr="00A4521A">
        <w:rPr>
          <w:rFonts w:ascii="Palatino Linotype" w:hAnsi="Palatino Linotype" w:cs="Arial"/>
          <w:b/>
        </w:rPr>
        <w:t xml:space="preserve"> SAIMEX</w:t>
      </w:r>
      <w:r w:rsidR="00343401" w:rsidRPr="00A4521A">
        <w:rPr>
          <w:rFonts w:ascii="Palatino Linotype" w:hAnsi="Palatino Linotype"/>
        </w:rPr>
        <w:t>, se observa que las partes</w:t>
      </w:r>
      <w:r w:rsidR="00343401" w:rsidRPr="00A4521A">
        <w:rPr>
          <w:rFonts w:ascii="Palatino Linotype" w:eastAsia="Calibri" w:hAnsi="Palatino Linotype" w:cs="Arial"/>
          <w:b/>
          <w:i/>
        </w:rPr>
        <w:t xml:space="preserve"> </w:t>
      </w:r>
      <w:r w:rsidR="00343401" w:rsidRPr="00A4521A">
        <w:rPr>
          <w:rFonts w:ascii="Palatino Linotype" w:eastAsia="Calibri" w:hAnsi="Palatino Linotype" w:cs="Arial"/>
        </w:rPr>
        <w:t>fueron omisas en presentar sus alegatos o manifestaciones que a su derecho correspondieran, en plazo previsto para ello.</w:t>
      </w:r>
    </w:p>
    <w:p w14:paraId="5126E0CC" w14:textId="4A04F117" w:rsidR="006031FE" w:rsidRDefault="00543F2A" w:rsidP="00343401">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343401">
        <w:rPr>
          <w:rFonts w:ascii="Palatino Linotype" w:hAnsi="Palatino Linotype"/>
        </w:rPr>
        <w:t>veintidós</w:t>
      </w:r>
      <w:r w:rsidR="00DD4393">
        <w:rPr>
          <w:rFonts w:ascii="Palatino Linotype" w:hAnsi="Palatino Linotype"/>
        </w:rPr>
        <w:t xml:space="preserve"> de septiembre</w:t>
      </w:r>
      <w:r w:rsidR="00764BEC">
        <w:rPr>
          <w:rFonts w:ascii="Palatino Linotype" w:hAnsi="Palatino Linotype"/>
        </w:rPr>
        <w:t xml:space="preserve"> de dos mil 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374204B4"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6E7CA3">
        <w:rPr>
          <w:rFonts w:ascii="Palatino Linotype" w:hAnsi="Palatino Linotype"/>
          <w:shd w:val="clear" w:color="auto" w:fill="FFFFFF"/>
        </w:rPr>
        <w:t>trigésimo</w:t>
      </w:r>
      <w:r w:rsidR="00061515">
        <w:rPr>
          <w:rFonts w:ascii="Palatino Linotype" w:hAnsi="Palatino Linotype"/>
          <w:shd w:val="clear" w:color="auto" w:fill="FFFFFF"/>
        </w:rPr>
        <w:t xml:space="preserve">, </w:t>
      </w:r>
      <w:r w:rsidR="006E7CA3">
        <w:rPr>
          <w:rFonts w:ascii="Palatino Linotype" w:hAnsi="Palatino Linotype"/>
          <w:shd w:val="clear" w:color="auto" w:fill="FFFFFF"/>
        </w:rPr>
        <w:t>trigésimo primero</w:t>
      </w:r>
      <w:r w:rsidR="00061515">
        <w:rPr>
          <w:rFonts w:ascii="Palatino Linotype" w:hAnsi="Palatino Linotype"/>
          <w:shd w:val="clear" w:color="auto" w:fill="FFFFFF"/>
        </w:rPr>
        <w:t xml:space="preserve"> y trigésimo segundo, frac</w:t>
      </w:r>
      <w:r w:rsidR="002642D4" w:rsidRPr="00143EC9">
        <w:rPr>
          <w:rFonts w:ascii="Palatino Linotype" w:hAnsi="Palatino Linotype"/>
          <w:shd w:val="clear" w:color="auto" w:fill="FFFFFF"/>
        </w:rPr>
        <w:t xml:space="preserve">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Procediblidad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r w:rsidR="00A9255B" w:rsidRPr="00143EC9">
        <w:rPr>
          <w:rFonts w:ascii="Palatino Linotype" w:hAnsi="Palatino Linotype" w:cs="Arial"/>
        </w:rPr>
        <w:t xml:space="preserve">procedibilidad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54B12A39"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CE0756">
        <w:rPr>
          <w:rFonts w:ascii="Palatino Linotype" w:hAnsi="Palatino Linotype" w:cs="Arial"/>
        </w:rPr>
        <w:lastRenderedPageBreak/>
        <w:t>dieciséis de a</w:t>
      </w:r>
      <w:r w:rsidR="009F6520">
        <w:rPr>
          <w:rFonts w:ascii="Palatino Linotype" w:hAnsi="Palatino Linotype" w:cs="Arial"/>
        </w:rPr>
        <w:t>gosto</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9F6520">
        <w:rPr>
          <w:rFonts w:ascii="Palatino Linotype" w:hAnsi="Palatino Linotype" w:cs="Arial"/>
        </w:rPr>
        <w:t xml:space="preserve">diecisiete del </w:t>
      </w:r>
      <w:r w:rsidR="00952606">
        <w:rPr>
          <w:rFonts w:ascii="Palatino Linotype" w:hAnsi="Palatino Linotype" w:cs="Arial"/>
        </w:rPr>
        <w:t>mismo</w:t>
      </w:r>
      <w:r w:rsidR="009F6520">
        <w:rPr>
          <w:rFonts w:ascii="Palatino Linotype" w:hAnsi="Palatino Linotype" w:cs="Arial"/>
        </w:rPr>
        <w:t xml:space="preserve"> mes y </w:t>
      </w:r>
      <w:r w:rsidR="00952606">
        <w:rPr>
          <w:rFonts w:ascii="Palatino Linotype" w:hAnsi="Palatino Linotype" w:cs="Arial"/>
        </w:rPr>
        <w:t>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así como, en la que se interpuso el recurso 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242A5290" w14:textId="79BE16A4"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315A0E">
        <w:rPr>
          <w:rStyle w:val="apple-converted-space"/>
          <w:rFonts w:ascii="Palatino Linotype" w:eastAsiaTheme="minorHAnsi" w:hAnsi="Palatino Linotype" w:cs="Segoe UI"/>
        </w:rPr>
        <w:t xml:space="preserve">I y </w:t>
      </w:r>
      <w:r w:rsidR="00DD4393">
        <w:rPr>
          <w:rStyle w:val="apple-converted-space"/>
          <w:rFonts w:ascii="Palatino Linotype" w:eastAsiaTheme="minorHAnsi" w:hAnsi="Palatino Linotype" w:cs="Segoe UI"/>
        </w:rPr>
        <w:t xml:space="preserve">XIII del </w:t>
      </w:r>
      <w:r w:rsidRPr="00143EC9">
        <w:rPr>
          <w:rStyle w:val="normaltextrun"/>
          <w:rFonts w:ascii="Palatino Linotype" w:hAnsi="Palatino Linotype" w:cs="Segoe UI"/>
        </w:rPr>
        <w:t>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7829702" w14:textId="77777777" w:rsidR="00315A0E" w:rsidRDefault="00315A0E" w:rsidP="00315A0E">
      <w:pPr>
        <w:spacing w:after="120"/>
        <w:ind w:left="1134"/>
        <w:jc w:val="both"/>
        <w:rPr>
          <w:rFonts w:ascii="Palatino Linotype" w:hAnsi="Palatino Linotype"/>
          <w:b/>
          <w:i/>
        </w:rPr>
      </w:pPr>
      <w:r w:rsidRPr="00405A74">
        <w:rPr>
          <w:rFonts w:ascii="Palatino Linotype" w:hAnsi="Palatino Linotype"/>
          <w:b/>
          <w:i/>
        </w:rPr>
        <w:t xml:space="preserve">I. La negativa a la información solicitada; </w:t>
      </w:r>
    </w:p>
    <w:p w14:paraId="372CBB4F" w14:textId="67E82A79" w:rsidR="002317AF" w:rsidRDefault="00315A0E" w:rsidP="00315A0E">
      <w:pPr>
        <w:autoSpaceDE w:val="0"/>
        <w:autoSpaceDN w:val="0"/>
        <w:adjustRightInd w:val="0"/>
        <w:spacing w:after="120"/>
        <w:ind w:left="1134" w:right="941"/>
        <w:jc w:val="both"/>
        <w:rPr>
          <w:rFonts w:ascii="Palatino Linotype" w:hAnsi="Palatino Linotype"/>
          <w:b/>
          <w:i/>
        </w:rPr>
      </w:pPr>
      <w:r>
        <w:rPr>
          <w:rFonts w:ascii="Palatino Linotype" w:hAnsi="Palatino Linotype"/>
          <w:b/>
          <w:i/>
        </w:rPr>
        <w:t xml:space="preserve"> </w:t>
      </w:r>
      <w:r w:rsidR="002317AF">
        <w:rPr>
          <w:rFonts w:ascii="Palatino Linotype" w:hAnsi="Palatino Linotype"/>
          <w:b/>
          <w:i/>
        </w:rPr>
        <w:t>(…)</w:t>
      </w:r>
    </w:p>
    <w:p w14:paraId="2B0B0C58" w14:textId="6AB05348" w:rsidR="00C77922" w:rsidRPr="004016DE" w:rsidRDefault="00DD4393" w:rsidP="00315A0E">
      <w:pPr>
        <w:spacing w:after="120"/>
        <w:ind w:left="1134"/>
        <w:jc w:val="both"/>
        <w:rPr>
          <w:rFonts w:ascii="Palatino Linotype" w:hAnsi="Palatino Linotype"/>
          <w:b/>
          <w:i/>
        </w:rPr>
      </w:pPr>
      <w:r>
        <w:rPr>
          <w:rFonts w:ascii="Palatino Linotype" w:hAnsi="Palatino Linotype"/>
          <w:b/>
          <w:i/>
        </w:rPr>
        <w:t>XIII</w:t>
      </w:r>
      <w:r w:rsidR="004016DE" w:rsidRPr="00405A74">
        <w:rPr>
          <w:rFonts w:ascii="Palatino Linotype" w:hAnsi="Palatino Linotype"/>
          <w:b/>
          <w:i/>
        </w:rPr>
        <w:t xml:space="preserve">. La </w:t>
      </w:r>
      <w:r>
        <w:rPr>
          <w:rFonts w:ascii="Palatino Linotype" w:hAnsi="Palatino Linotype"/>
          <w:b/>
          <w:i/>
        </w:rPr>
        <w:t>falta, deficiencia o insuficiencia de la fundamentación y/o motivación de la respuesta;</w:t>
      </w:r>
      <w:r w:rsidR="00C77922" w:rsidRPr="00143EC9">
        <w:rPr>
          <w:rFonts w:ascii="Palatino Linotype" w:eastAsiaTheme="minorEastAsia" w:hAnsi="Palatino Linotype" w:cs="Bookman Old Style"/>
          <w:b/>
          <w:i/>
          <w:sz w:val="22"/>
          <w:szCs w:val="20"/>
        </w:rPr>
        <w:t>…”</w:t>
      </w:r>
    </w:p>
    <w:p w14:paraId="7FB1CB54" w14:textId="77777777" w:rsidR="008C2572" w:rsidRPr="00143EC9" w:rsidRDefault="008C2572"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lastRenderedPageBreak/>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C57932">
        <w:rPr>
          <w:rFonts w:ascii="Palatino Linotype" w:hAnsi="Palatino Linotype"/>
          <w:b/>
          <w:sz w:val="28"/>
          <w:szCs w:val="28"/>
        </w:rPr>
        <w:t>CUARTO. Estudio del asunto.</w:t>
      </w:r>
    </w:p>
    <w:p w14:paraId="55BF5669" w14:textId="77777777" w:rsidR="00474178" w:rsidRDefault="00474178" w:rsidP="00474178">
      <w:pPr>
        <w:spacing w:before="240" w:after="240" w:line="360" w:lineRule="auto"/>
        <w:jc w:val="both"/>
        <w:rPr>
          <w:rFonts w:ascii="Palatino Linotype" w:hAnsi="Palatino Linotype"/>
        </w:rPr>
      </w:pPr>
      <w:r w:rsidRPr="00143EC9">
        <w:rPr>
          <w:rFonts w:ascii="Palatino Linotype" w:hAnsi="Palatino Linotype"/>
        </w:rPr>
        <w:t xml:space="preserve">Una vez analizada la totalidad de las constancias que obran en el expediente electrónico, este Órgano señala que los motivos de inconformidad del </w:t>
      </w:r>
      <w:r w:rsidRPr="00143EC9">
        <w:rPr>
          <w:rFonts w:ascii="Palatino Linotype" w:hAnsi="Palatino Linotype"/>
          <w:b/>
          <w:i/>
        </w:rPr>
        <w:t>Recurrente</w:t>
      </w:r>
      <w:r w:rsidRPr="00143EC9">
        <w:rPr>
          <w:rFonts w:ascii="Palatino Linotype" w:hAnsi="Palatino Linotype"/>
        </w:rPr>
        <w:t xml:space="preserve"> resultan</w:t>
      </w:r>
      <w:r>
        <w:rPr>
          <w:rFonts w:ascii="Palatino Linotype" w:hAnsi="Palatino Linotype"/>
        </w:rPr>
        <w:t xml:space="preserve"> parcialmente </w:t>
      </w:r>
      <w:r w:rsidRPr="00143EC9">
        <w:rPr>
          <w:rFonts w:ascii="Palatino Linotype" w:hAnsi="Palatino Linotype"/>
        </w:rPr>
        <w:t>fundados, por las razones que se expondrán en la presente resolución.</w:t>
      </w:r>
    </w:p>
    <w:p w14:paraId="2862CB72" w14:textId="2CEE937C" w:rsidR="00474178" w:rsidRDefault="00474178" w:rsidP="00474178">
      <w:pPr>
        <w:spacing w:before="240" w:after="240" w:line="360" w:lineRule="auto"/>
        <w:jc w:val="both"/>
        <w:rPr>
          <w:rFonts w:ascii="Palatino Linotype" w:hAnsi="Palatino Linotype"/>
          <w:color w:val="000000"/>
        </w:rPr>
      </w:pPr>
      <w:r w:rsidRPr="001D224A">
        <w:rPr>
          <w:rFonts w:ascii="Palatino Linotype" w:hAnsi="Palatino Linotype"/>
          <w:color w:val="000000"/>
        </w:rPr>
        <w:t xml:space="preserve">Conforme a lo anterior, resulta necesario recordar que el particular solicitó en el ejercicio de su derecho de acceso a la información, </w:t>
      </w:r>
      <w:r>
        <w:rPr>
          <w:rFonts w:ascii="Palatino Linotype" w:hAnsi="Palatino Linotype"/>
          <w:color w:val="000000"/>
        </w:rPr>
        <w:t>lo siguiente:</w:t>
      </w:r>
    </w:p>
    <w:p w14:paraId="1B7483C9" w14:textId="77777777" w:rsidR="00474178" w:rsidRPr="00474178" w:rsidRDefault="00474178" w:rsidP="00474178">
      <w:pPr>
        <w:pStyle w:val="Prrafodelista"/>
        <w:numPr>
          <w:ilvl w:val="0"/>
          <w:numId w:val="39"/>
        </w:numPr>
        <w:spacing w:before="240" w:after="240" w:line="360" w:lineRule="auto"/>
        <w:jc w:val="both"/>
        <w:rPr>
          <w:rFonts w:ascii="Palatino Linotype" w:hAnsi="Palatino Linotype"/>
          <w:b/>
          <w:color w:val="000000"/>
        </w:rPr>
      </w:pPr>
      <w:r w:rsidRPr="00474178">
        <w:rPr>
          <w:rFonts w:ascii="Palatino Linotype" w:hAnsi="Palatino Linotype"/>
          <w:b/>
          <w:color w:val="000000"/>
        </w:rPr>
        <w:t xml:space="preserve">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w:t>
      </w:r>
      <w:r w:rsidRPr="00474178">
        <w:rPr>
          <w:rFonts w:ascii="Palatino Linotype" w:hAnsi="Palatino Linotype"/>
          <w:b/>
          <w:color w:val="000000"/>
        </w:rPr>
        <w:lastRenderedPageBreak/>
        <w:t>ENCUENTRAN EN LOS CENTROS DE SALUD SIGUIENTES: MCSSA004325 CENTRO DE SALUD AURORA, MCSSA004313 CENTRO DE SALUD BENITO JUAREZ, MCSSA004284 CENTRO DE SALUD CIUDAD LAGO, MCSSA004296 CENTRO DE SALUD EL SOL, MCSSA004955 CENTRO DE SALUD EMILIANO.</w:t>
      </w:r>
    </w:p>
    <w:p w14:paraId="53B3A429" w14:textId="6939959F" w:rsidR="003B100B" w:rsidRDefault="00474178" w:rsidP="00474178">
      <w:pPr>
        <w:spacing w:before="240" w:after="240" w:line="360" w:lineRule="auto"/>
        <w:jc w:val="both"/>
        <w:rPr>
          <w:rFonts w:ascii="Palatino Linotype" w:hAnsi="Palatino Linotype"/>
          <w:color w:val="000000"/>
        </w:rPr>
      </w:pPr>
      <w:r w:rsidRPr="001D224A">
        <w:rPr>
          <w:rFonts w:ascii="Palatino Linotype" w:hAnsi="Palatino Linotype"/>
          <w:color w:val="000000"/>
        </w:rPr>
        <w:t xml:space="preserve">En respuesta, se adjuntó </w:t>
      </w:r>
      <w:r w:rsidR="003B100B">
        <w:rPr>
          <w:rFonts w:ascii="Palatino Linotype" w:hAnsi="Palatino Linotype"/>
          <w:color w:val="000000"/>
        </w:rPr>
        <w:t>la nota informativa suscrita por el Jefe de la Jurisdicción Sanitaria Nezahualcóyotl, quien informó que carece de facultades para autorizar a los trabajadores licencia para el desempeño de Comisión Sindical, por lo que no se cuenta con datos para aportar.</w:t>
      </w:r>
    </w:p>
    <w:p w14:paraId="4084E36A" w14:textId="174E8567" w:rsidR="003B100B" w:rsidRPr="003B100B" w:rsidRDefault="00474178" w:rsidP="00474178">
      <w:pPr>
        <w:spacing w:before="240" w:after="240" w:line="360" w:lineRule="auto"/>
        <w:jc w:val="both"/>
        <w:rPr>
          <w:rFonts w:ascii="Palatino Linotype" w:hAnsi="Palatino Linotype"/>
          <w:color w:val="000000"/>
        </w:rPr>
      </w:pPr>
      <w:r>
        <w:rPr>
          <w:rFonts w:ascii="Palatino Linotype" w:hAnsi="Palatino Linotype"/>
          <w:color w:val="000000"/>
        </w:rPr>
        <w:t xml:space="preserve">Inconforme, el solicitante presentó recurso de revisión señalando como agravio que, </w:t>
      </w:r>
      <w:r w:rsidR="003B100B">
        <w:rPr>
          <w:rFonts w:ascii="Palatino Linotype" w:hAnsi="Palatino Linotype"/>
          <w:color w:val="000000"/>
        </w:rPr>
        <w:t>e</w:t>
      </w:r>
      <w:r w:rsidR="003B100B" w:rsidRPr="003B100B">
        <w:rPr>
          <w:rFonts w:ascii="Palatino Linotype" w:hAnsi="Palatino Linotype"/>
          <w:color w:val="000000"/>
        </w:rPr>
        <w:t xml:space="preserve">l </w:t>
      </w:r>
      <w:r w:rsidR="003B100B">
        <w:rPr>
          <w:rFonts w:ascii="Palatino Linotype" w:hAnsi="Palatino Linotype"/>
          <w:color w:val="000000"/>
        </w:rPr>
        <w:t>J</w:t>
      </w:r>
      <w:r w:rsidR="003B100B" w:rsidRPr="003B100B">
        <w:rPr>
          <w:rFonts w:ascii="Palatino Linotype" w:hAnsi="Palatino Linotype"/>
          <w:color w:val="000000"/>
        </w:rPr>
        <w:t>efe de la Jurisdicción Sanitaria Nezahualcóyotl en su oficio de respuesta no da cumplimiento a las di</w:t>
      </w:r>
      <w:r w:rsidR="003B100B">
        <w:rPr>
          <w:rFonts w:ascii="Palatino Linotype" w:hAnsi="Palatino Linotype"/>
          <w:color w:val="000000"/>
        </w:rPr>
        <w:t>sposiciones establecidas en el a</w:t>
      </w:r>
      <w:r w:rsidR="003B100B" w:rsidRPr="003B100B">
        <w:rPr>
          <w:rFonts w:ascii="Palatino Linotype" w:hAnsi="Palatino Linotype"/>
          <w:color w:val="000000"/>
        </w:rPr>
        <w:t xml:space="preserve">rtículo 1.8 del </w:t>
      </w:r>
      <w:r w:rsidR="003B100B">
        <w:rPr>
          <w:rFonts w:ascii="Palatino Linotype" w:hAnsi="Palatino Linotype"/>
          <w:color w:val="000000"/>
        </w:rPr>
        <w:t>C</w:t>
      </w:r>
      <w:r w:rsidR="003B100B" w:rsidRPr="003B100B">
        <w:rPr>
          <w:rFonts w:ascii="Palatino Linotype" w:hAnsi="Palatino Linotype"/>
          <w:color w:val="000000"/>
        </w:rPr>
        <w:t xml:space="preserve">ódigo Administrativo del Estado de México, </w:t>
      </w:r>
      <w:r w:rsidR="003B100B">
        <w:rPr>
          <w:rFonts w:ascii="Palatino Linotype" w:hAnsi="Palatino Linotype"/>
          <w:color w:val="000000"/>
        </w:rPr>
        <w:t>al carecer de falta de fundamentación y motivación; asimismo se adolece de la falta de congruencia entre la solicitud y la respuesta, puesto que el hecho que carezca de</w:t>
      </w:r>
      <w:r w:rsidR="003B100B" w:rsidRPr="003B100B">
        <w:rPr>
          <w:rFonts w:ascii="Palatino Linotype" w:hAnsi="Palatino Linotype"/>
          <w:color w:val="000000"/>
        </w:rPr>
        <w:t xml:space="preserve"> facultades para autorizar a los trabajadores licencias sindicales, no implica que no tenga conocimiento de que trabajadores o personal a su cargo esta o estuvo comisionado al Sindicato,</w:t>
      </w:r>
      <w:r w:rsidR="003B100B">
        <w:rPr>
          <w:rFonts w:ascii="Palatino Linotype" w:hAnsi="Palatino Linotype"/>
          <w:color w:val="000000"/>
        </w:rPr>
        <w:t xml:space="preserve"> no obstante, que de</w:t>
      </w:r>
      <w:r w:rsidR="003B100B" w:rsidRPr="003B100B">
        <w:rPr>
          <w:rFonts w:ascii="Palatino Linotype" w:hAnsi="Palatino Linotype"/>
          <w:color w:val="000000"/>
        </w:rPr>
        <w:t>be existir alguna Autoridad competente del Instituto de Salud del Estado de México (Subdirección de Recursos Humanos) que tenga conocimiento de la información referente a los trabajadores o personal que estuvieron y que se encuent</w:t>
      </w:r>
      <w:r w:rsidR="003B100B">
        <w:rPr>
          <w:rFonts w:ascii="Palatino Linotype" w:hAnsi="Palatino Linotype"/>
          <w:color w:val="000000"/>
        </w:rPr>
        <w:t>ran comisionados al Sindicato, de modo que se</w:t>
      </w:r>
      <w:r w:rsidR="003B100B" w:rsidRPr="003B100B">
        <w:rPr>
          <w:rFonts w:ascii="Palatino Linotype" w:hAnsi="Palatino Linotype"/>
          <w:color w:val="000000"/>
        </w:rPr>
        <w:t xml:space="preserve"> niega la información con el pretexto que no tiene facultades. </w:t>
      </w:r>
    </w:p>
    <w:p w14:paraId="41A87BB9" w14:textId="77777777" w:rsidR="00BE3425" w:rsidRDefault="00474178" w:rsidP="00474178">
      <w:pPr>
        <w:spacing w:before="240" w:after="240" w:line="360" w:lineRule="auto"/>
        <w:jc w:val="both"/>
        <w:rPr>
          <w:rFonts w:ascii="Palatino Linotype" w:hAnsi="Palatino Linotype"/>
        </w:rPr>
      </w:pPr>
      <w:r w:rsidRPr="00531ABD">
        <w:rPr>
          <w:rFonts w:ascii="Palatino Linotype" w:hAnsi="Palatino Linotype"/>
        </w:rPr>
        <w:lastRenderedPageBreak/>
        <w:t xml:space="preserve">Al respecto vale la pena subrayar que </w:t>
      </w:r>
      <w:r>
        <w:rPr>
          <w:rFonts w:ascii="Palatino Linotype" w:hAnsi="Palatino Linotype"/>
        </w:rPr>
        <w:t>en términos del artículo</w:t>
      </w:r>
      <w:r w:rsidRPr="00531ABD">
        <w:rPr>
          <w:rFonts w:ascii="Palatino Linotype" w:hAnsi="Palatino Linotype"/>
        </w:rPr>
        <w:t xml:space="preserve"> 166 de la Ley de Transparencia y Acceso a la Información Pública del Estado de México y Municipios, </w:t>
      </w:r>
      <w:r>
        <w:rPr>
          <w:rFonts w:ascii="Palatino Linotype" w:hAnsi="Palatino Linotype"/>
        </w:rPr>
        <w:t>l</w:t>
      </w:r>
      <w:r w:rsidRPr="00531ABD">
        <w:rPr>
          <w:rFonts w:ascii="Palatino Linotype" w:hAnsi="Palatino Linotype"/>
        </w:rPr>
        <w:t>as dependencias y entidades estarán obligadas a entregar los documentos que se encuentren en sus archivos, por lo que la obligación de acceso a la información se tendrá por cumplida cuando se ponga a disposición del particular la información requerida</w:t>
      </w:r>
      <w:r w:rsidR="00BE3425">
        <w:rPr>
          <w:rFonts w:ascii="Palatino Linotype" w:hAnsi="Palatino Linotype"/>
        </w:rPr>
        <w:t>.</w:t>
      </w:r>
    </w:p>
    <w:p w14:paraId="0B5FAE36" w14:textId="417FAFD8" w:rsidR="00BE3425" w:rsidRDefault="00474178" w:rsidP="00BE3425">
      <w:pPr>
        <w:spacing w:before="240" w:after="240" w:line="360" w:lineRule="auto"/>
        <w:jc w:val="both"/>
        <w:rPr>
          <w:rFonts w:ascii="Palatino Linotype" w:hAnsi="Palatino Linotype"/>
          <w:color w:val="000000"/>
        </w:rPr>
      </w:pPr>
      <w:r w:rsidRPr="00531ABD">
        <w:rPr>
          <w:rFonts w:ascii="Palatino Linotype" w:hAnsi="Palatino Linotype"/>
        </w:rPr>
        <w:t xml:space="preserve"> </w:t>
      </w:r>
      <w:r w:rsidR="00BE3425">
        <w:rPr>
          <w:rFonts w:ascii="Palatino Linotype" w:hAnsi="Palatino Linotype"/>
          <w:color w:val="000000"/>
        </w:rPr>
        <w:t>Bajo tales consideraciones, conviene hacer alusión a la Ley del Trabajo de los Servidores Públicos del Estado de México y Municipios, que dispone lo siguiente:</w:t>
      </w:r>
    </w:p>
    <w:p w14:paraId="70AB0284" w14:textId="77777777" w:rsidR="00BE3425" w:rsidRPr="004A7C52" w:rsidRDefault="00BE3425" w:rsidP="00BE3425">
      <w:pPr>
        <w:spacing w:after="120"/>
        <w:ind w:left="851" w:right="902"/>
        <w:jc w:val="both"/>
        <w:rPr>
          <w:rFonts w:ascii="Palatino Linotype" w:hAnsi="Palatino Linotype"/>
          <w:b/>
          <w:i/>
          <w:sz w:val="20"/>
          <w:szCs w:val="20"/>
        </w:rPr>
      </w:pPr>
      <w:r w:rsidRPr="004A7C52">
        <w:rPr>
          <w:rFonts w:ascii="Palatino Linotype" w:hAnsi="Palatino Linotype"/>
          <w:b/>
          <w:i/>
          <w:sz w:val="20"/>
          <w:szCs w:val="20"/>
        </w:rPr>
        <w:t>“ARTÍCULO 1.-</w:t>
      </w:r>
      <w:r w:rsidRPr="004A7C52">
        <w:rPr>
          <w:rFonts w:ascii="Palatino Linotype" w:hAnsi="Palatino Linotype"/>
          <w:i/>
          <w:sz w:val="20"/>
          <w:szCs w:val="20"/>
        </w:rPr>
        <w:t xml:space="preserve"> Ésta ley es de orden público e interés social y tiene por objeto regular las relaciones de trabajo, comprendidas entre los poderes públicos del Estado y los Municipios y sus respectivos servidores públicos</w:t>
      </w:r>
      <w:r>
        <w:rPr>
          <w:rFonts w:ascii="Palatino Linotype" w:hAnsi="Palatino Linotype"/>
          <w:i/>
          <w:sz w:val="20"/>
          <w:szCs w:val="20"/>
        </w:rPr>
        <w:t>…</w:t>
      </w:r>
      <w:r>
        <w:rPr>
          <w:rFonts w:ascii="Palatino Linotype" w:hAnsi="Palatino Linotype"/>
          <w:b/>
          <w:i/>
          <w:sz w:val="20"/>
          <w:szCs w:val="20"/>
        </w:rPr>
        <w:t>.</w:t>
      </w:r>
    </w:p>
    <w:p w14:paraId="6B8C64EE" w14:textId="77777777" w:rsidR="00BE3425" w:rsidRPr="004A7C52" w:rsidRDefault="00BE3425" w:rsidP="00BE3425">
      <w:pPr>
        <w:spacing w:after="120"/>
        <w:ind w:left="851" w:right="902"/>
        <w:jc w:val="both"/>
        <w:rPr>
          <w:rFonts w:ascii="Palatino Linotype" w:hAnsi="Palatino Linotype"/>
          <w:i/>
          <w:sz w:val="20"/>
          <w:szCs w:val="20"/>
        </w:rPr>
      </w:pPr>
      <w:r w:rsidRPr="004A7C52">
        <w:rPr>
          <w:rFonts w:ascii="Palatino Linotype" w:hAnsi="Palatino Linotype"/>
          <w:b/>
          <w:i/>
          <w:sz w:val="20"/>
          <w:szCs w:val="20"/>
        </w:rPr>
        <w:t>ARTÍCULO 4.</w:t>
      </w:r>
      <w:r w:rsidRPr="004A7C52">
        <w:rPr>
          <w:rFonts w:ascii="Palatino Linotype" w:hAnsi="Palatino Linotype"/>
          <w:i/>
          <w:sz w:val="20"/>
          <w:szCs w:val="20"/>
        </w:rPr>
        <w:t xml:space="preserve"> Para efectos de esta ley se entiende:</w:t>
      </w:r>
    </w:p>
    <w:p w14:paraId="0408FCB8" w14:textId="77777777" w:rsidR="00BE3425" w:rsidRPr="004A7C52" w:rsidRDefault="00BE3425" w:rsidP="00BE3425">
      <w:pPr>
        <w:spacing w:after="120"/>
        <w:ind w:left="1276" w:right="902"/>
        <w:jc w:val="both"/>
        <w:rPr>
          <w:rFonts w:ascii="Palatino Linotype" w:hAnsi="Palatino Linotype"/>
          <w:i/>
          <w:sz w:val="20"/>
          <w:szCs w:val="20"/>
        </w:rPr>
      </w:pPr>
      <w:r w:rsidRPr="004A7C52">
        <w:rPr>
          <w:rFonts w:ascii="Palatino Linotype" w:hAnsi="Palatino Linotype"/>
          <w:i/>
          <w:sz w:val="20"/>
          <w:szCs w:val="20"/>
        </w:rPr>
        <w:t>(…)</w:t>
      </w:r>
    </w:p>
    <w:p w14:paraId="67D3D4DD" w14:textId="77777777" w:rsidR="00BE3425" w:rsidRPr="004A7C52" w:rsidRDefault="00BE3425" w:rsidP="00BE3425">
      <w:pPr>
        <w:spacing w:after="120"/>
        <w:ind w:left="1276" w:right="902"/>
        <w:jc w:val="both"/>
        <w:rPr>
          <w:rFonts w:ascii="Palatino Linotype" w:hAnsi="Palatino Linotype"/>
          <w:i/>
          <w:sz w:val="20"/>
          <w:szCs w:val="20"/>
        </w:rPr>
      </w:pPr>
      <w:r w:rsidRPr="004A7C52">
        <w:rPr>
          <w:rFonts w:ascii="Palatino Linotype" w:hAnsi="Palatino Linotype"/>
          <w:i/>
          <w:sz w:val="20"/>
          <w:szCs w:val="20"/>
        </w:rPr>
        <w:t>III.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p w14:paraId="449A2110" w14:textId="77777777" w:rsidR="00BE3425" w:rsidRPr="004A7C52" w:rsidRDefault="00BE3425" w:rsidP="00BE3425">
      <w:pPr>
        <w:spacing w:after="120"/>
        <w:ind w:left="1276" w:right="902"/>
        <w:jc w:val="both"/>
        <w:rPr>
          <w:rFonts w:ascii="Palatino Linotype" w:hAnsi="Palatino Linotype"/>
          <w:i/>
          <w:sz w:val="20"/>
          <w:szCs w:val="20"/>
        </w:rPr>
      </w:pPr>
      <w:r w:rsidRPr="004A7C52">
        <w:rPr>
          <w:rFonts w:ascii="Palatino Linotype" w:hAnsi="Palatino Linotype"/>
          <w:i/>
          <w:sz w:val="20"/>
          <w:szCs w:val="20"/>
        </w:rPr>
        <w:t>(…)</w:t>
      </w:r>
    </w:p>
    <w:p w14:paraId="67F34989" w14:textId="77777777" w:rsidR="00BE3425" w:rsidRPr="004A7C52" w:rsidRDefault="00BE3425" w:rsidP="00BE3425">
      <w:pPr>
        <w:spacing w:after="120"/>
        <w:ind w:left="1276" w:right="902"/>
        <w:jc w:val="both"/>
        <w:rPr>
          <w:rFonts w:ascii="Palatino Linotype" w:hAnsi="Palatino Linotype"/>
          <w:i/>
          <w:sz w:val="20"/>
          <w:szCs w:val="20"/>
        </w:rPr>
      </w:pPr>
      <w:r w:rsidRPr="004A7C52">
        <w:rPr>
          <w:rFonts w:ascii="Palatino Linotype" w:hAnsi="Palatino Linotype"/>
          <w:i/>
          <w:sz w:val="20"/>
          <w:szCs w:val="20"/>
        </w:rPr>
        <w:t xml:space="preserve">VI. Servidor Público: A toda persona física que preste a una institución pública un trabajo personal subordinado de carácter material o intelectual, o de ambos géneros, mediante el pago de un sueldo. </w:t>
      </w:r>
    </w:p>
    <w:p w14:paraId="2AFC2D30" w14:textId="77777777" w:rsidR="00BE3425" w:rsidRDefault="00BE3425" w:rsidP="00BE3425">
      <w:pPr>
        <w:spacing w:after="120"/>
        <w:ind w:left="851" w:right="902"/>
        <w:jc w:val="both"/>
        <w:rPr>
          <w:rFonts w:ascii="Palatino Linotype" w:hAnsi="Palatino Linotype"/>
          <w:i/>
          <w:sz w:val="20"/>
          <w:szCs w:val="20"/>
        </w:rPr>
      </w:pPr>
      <w:r w:rsidRPr="00BE3425">
        <w:rPr>
          <w:rFonts w:ascii="Palatino Linotype" w:hAnsi="Palatino Linotype"/>
          <w:b/>
          <w:i/>
          <w:sz w:val="20"/>
          <w:szCs w:val="20"/>
        </w:rPr>
        <w:t xml:space="preserve">ARTÍCULO 86. </w:t>
      </w:r>
      <w:r w:rsidRPr="00BE3425">
        <w:rPr>
          <w:rFonts w:ascii="Palatino Linotype" w:hAnsi="Palatino Linotype"/>
          <w:i/>
          <w:sz w:val="20"/>
          <w:szCs w:val="20"/>
        </w:rPr>
        <w:t>Los servidores públicos tendrán los siguientes derechos:</w:t>
      </w:r>
    </w:p>
    <w:p w14:paraId="04F365C5" w14:textId="77777777" w:rsidR="00BE3425" w:rsidRDefault="00BE3425" w:rsidP="00BE3425">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17466D44" w14:textId="0893F5CF" w:rsidR="00BE3425" w:rsidRPr="00BE3425" w:rsidRDefault="00BE3425" w:rsidP="00BE3425">
      <w:pPr>
        <w:spacing w:after="120"/>
        <w:ind w:left="1134" w:right="902"/>
        <w:jc w:val="both"/>
        <w:rPr>
          <w:rFonts w:ascii="Palatino Linotype" w:hAnsi="Palatino Linotype"/>
          <w:i/>
          <w:sz w:val="20"/>
          <w:szCs w:val="20"/>
        </w:rPr>
      </w:pPr>
      <w:r w:rsidRPr="00BE3425">
        <w:rPr>
          <w:rFonts w:ascii="Palatino Linotype" w:hAnsi="Palatino Linotype"/>
          <w:i/>
          <w:sz w:val="20"/>
          <w:szCs w:val="20"/>
        </w:rPr>
        <w:t>VIII. Disfrutar de licencias o permisos para desempeñar una comisión accidental o permanente del Estado, de carácter sindical o por motivos particulares, siempre que se soliciten con la anticipación debida y que el número de trabajadores no sea tal que perjudique la buena marcha de la dependencia o entidad.</w:t>
      </w:r>
    </w:p>
    <w:p w14:paraId="75D011EA" w14:textId="77777777" w:rsidR="00BE3425" w:rsidRPr="00BE3425" w:rsidRDefault="00BE3425" w:rsidP="00BE3425">
      <w:pPr>
        <w:spacing w:after="120"/>
        <w:ind w:left="851" w:right="902"/>
        <w:jc w:val="both"/>
        <w:rPr>
          <w:rFonts w:ascii="Palatino Linotype" w:hAnsi="Palatino Linotype"/>
          <w:i/>
          <w:sz w:val="20"/>
          <w:szCs w:val="20"/>
        </w:rPr>
      </w:pPr>
      <w:r w:rsidRPr="00BE3425">
        <w:rPr>
          <w:rFonts w:ascii="Palatino Linotype" w:hAnsi="Palatino Linotype"/>
          <w:b/>
          <w:i/>
          <w:sz w:val="20"/>
          <w:szCs w:val="20"/>
        </w:rPr>
        <w:t xml:space="preserve">ARTÍCULO 87. </w:t>
      </w:r>
      <w:r w:rsidRPr="00BE3425">
        <w:rPr>
          <w:rFonts w:ascii="Palatino Linotype" w:hAnsi="Palatino Linotype"/>
          <w:i/>
          <w:sz w:val="20"/>
          <w:szCs w:val="20"/>
        </w:rPr>
        <w:t>Los servidores públicos generales por tiempo indeterminado tendrán, además, los siguientes derechos:</w:t>
      </w:r>
    </w:p>
    <w:p w14:paraId="0DFC43D9" w14:textId="77777777" w:rsidR="00BE3425" w:rsidRDefault="00BE3425" w:rsidP="00BE3425">
      <w:pPr>
        <w:spacing w:after="120"/>
        <w:ind w:left="1134" w:right="902"/>
        <w:jc w:val="both"/>
        <w:rPr>
          <w:rFonts w:ascii="Palatino Linotype" w:hAnsi="Palatino Linotype"/>
          <w:i/>
          <w:sz w:val="20"/>
          <w:szCs w:val="20"/>
        </w:rPr>
      </w:pPr>
      <w:r>
        <w:rPr>
          <w:rFonts w:ascii="Palatino Linotype" w:hAnsi="Palatino Linotype"/>
          <w:i/>
          <w:sz w:val="20"/>
          <w:szCs w:val="20"/>
        </w:rPr>
        <w:t>(</w:t>
      </w:r>
      <w:r>
        <w:rPr>
          <w:rFonts w:ascii="Palatino Linotype" w:hAnsi="Palatino Linotype"/>
          <w:b/>
          <w:i/>
          <w:sz w:val="20"/>
          <w:szCs w:val="20"/>
        </w:rPr>
        <w:t>…</w:t>
      </w:r>
      <w:r>
        <w:rPr>
          <w:rFonts w:ascii="Palatino Linotype" w:hAnsi="Palatino Linotype"/>
          <w:i/>
          <w:sz w:val="20"/>
          <w:szCs w:val="20"/>
        </w:rPr>
        <w:t>)</w:t>
      </w:r>
    </w:p>
    <w:p w14:paraId="643D26EB" w14:textId="2626BE93" w:rsidR="00BE3425" w:rsidRPr="00BE3425" w:rsidRDefault="00BE3425" w:rsidP="00BE3425">
      <w:pPr>
        <w:spacing w:after="120"/>
        <w:ind w:left="1134" w:right="902"/>
        <w:jc w:val="both"/>
        <w:rPr>
          <w:rFonts w:ascii="Palatino Linotype" w:hAnsi="Palatino Linotype"/>
          <w:i/>
          <w:sz w:val="20"/>
          <w:szCs w:val="20"/>
        </w:rPr>
      </w:pPr>
      <w:r w:rsidRPr="00BE3425">
        <w:rPr>
          <w:rFonts w:ascii="Palatino Linotype" w:hAnsi="Palatino Linotype"/>
          <w:i/>
          <w:sz w:val="20"/>
          <w:szCs w:val="20"/>
        </w:rPr>
        <w:lastRenderedPageBreak/>
        <w:t>V. Obtener licencias para desempeñar comisiones sindicales o para ocupar cargos de elección popular;</w:t>
      </w:r>
      <w:r>
        <w:rPr>
          <w:rFonts w:ascii="Palatino Linotype" w:hAnsi="Palatino Linotype"/>
          <w:i/>
          <w:sz w:val="20"/>
          <w:szCs w:val="20"/>
        </w:rPr>
        <w:t>…</w:t>
      </w:r>
    </w:p>
    <w:p w14:paraId="7F806570" w14:textId="77777777" w:rsidR="00BE3425" w:rsidRPr="00BE3425" w:rsidRDefault="00BE3425" w:rsidP="00BE3425">
      <w:pPr>
        <w:spacing w:after="120"/>
        <w:ind w:left="851" w:right="902"/>
        <w:jc w:val="both"/>
        <w:rPr>
          <w:rFonts w:ascii="Palatino Linotype" w:hAnsi="Palatino Linotype"/>
          <w:i/>
          <w:sz w:val="20"/>
          <w:szCs w:val="20"/>
        </w:rPr>
      </w:pPr>
      <w:r w:rsidRPr="00BE3425">
        <w:rPr>
          <w:rFonts w:ascii="Palatino Linotype" w:hAnsi="Palatino Linotype"/>
          <w:b/>
          <w:i/>
          <w:sz w:val="20"/>
          <w:szCs w:val="20"/>
        </w:rPr>
        <w:t>ARTÍCULO 98.</w:t>
      </w:r>
      <w:r w:rsidRPr="00BE3425">
        <w:rPr>
          <w:rFonts w:ascii="Palatino Linotype" w:hAnsi="Palatino Linotype"/>
          <w:i/>
          <w:sz w:val="20"/>
          <w:szCs w:val="20"/>
        </w:rPr>
        <w:t xml:space="preserve"> Son obligaciones de las instituciones públicas:</w:t>
      </w:r>
    </w:p>
    <w:p w14:paraId="401A476C" w14:textId="77777777" w:rsidR="00BE3425" w:rsidRDefault="00BE3425" w:rsidP="00BE3425">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6E4F8A88" w14:textId="00E5FCF2" w:rsidR="00BE3425" w:rsidRPr="00F55F88" w:rsidRDefault="00BE3425" w:rsidP="00BE3425">
      <w:pPr>
        <w:spacing w:after="120"/>
        <w:ind w:left="1134" w:right="902"/>
        <w:jc w:val="both"/>
        <w:rPr>
          <w:rFonts w:ascii="Palatino Linotype" w:hAnsi="Palatino Linotype"/>
          <w:i/>
          <w:sz w:val="20"/>
          <w:szCs w:val="20"/>
        </w:rPr>
      </w:pPr>
      <w:r w:rsidRPr="00BE3425">
        <w:rPr>
          <w:rFonts w:ascii="Palatino Linotype" w:hAnsi="Palatino Linotype"/>
          <w:i/>
          <w:sz w:val="20"/>
          <w:szCs w:val="20"/>
        </w:rPr>
        <w:t>XII. Conceder licencias a los servidores públicos generales para el desempeño de las comisiones sindicales que se les confieran, o cuando ocupen cargos de elección popular. Las licencias abarcarán todo el período para el que hayan sido electos y éste se computará como efectivo en el escalafón;</w:t>
      </w:r>
      <w:r>
        <w:rPr>
          <w:rFonts w:ascii="Palatino Linotype" w:hAnsi="Palatino Linotype"/>
          <w:i/>
          <w:sz w:val="20"/>
          <w:szCs w:val="20"/>
        </w:rPr>
        <w:t>…</w:t>
      </w:r>
      <w:r w:rsidRPr="00F55F88">
        <w:rPr>
          <w:rFonts w:ascii="Palatino Linotype" w:hAnsi="Palatino Linotype"/>
          <w:i/>
          <w:sz w:val="20"/>
          <w:szCs w:val="20"/>
        </w:rPr>
        <w:t>”</w:t>
      </w:r>
    </w:p>
    <w:p w14:paraId="7C82773E" w14:textId="755F3BD5" w:rsidR="00BE3425" w:rsidRDefault="00BE3425" w:rsidP="00BE3425">
      <w:pPr>
        <w:spacing w:before="240" w:after="240" w:line="360" w:lineRule="auto"/>
        <w:jc w:val="both"/>
        <w:rPr>
          <w:rFonts w:ascii="Palatino Linotype" w:hAnsi="Palatino Linotype"/>
        </w:rPr>
      </w:pPr>
      <w:r>
        <w:rPr>
          <w:rFonts w:ascii="Palatino Linotype" w:hAnsi="Palatino Linotype"/>
        </w:rPr>
        <w:t xml:space="preserve">En este contexto, se colige que la Ley del Trabajo en cita, regula las relaciones de trabajo entre los poderes públicos de la entidad y municipios, y sus respectivos servidores públicos, entendiéndose a estos como toda persona física que presta a una institución pública un trabajo personal subordinado de carácter material o intelectual, mediante la percepción de un sueldo; quienes </w:t>
      </w:r>
      <w:r w:rsidR="00C02B04">
        <w:rPr>
          <w:rFonts w:ascii="Palatino Linotype" w:hAnsi="Palatino Linotype"/>
        </w:rPr>
        <w:t>entre otros derechos, el de d</w:t>
      </w:r>
      <w:r w:rsidR="00C02B04" w:rsidRPr="00C02B04">
        <w:rPr>
          <w:rFonts w:ascii="Palatino Linotype" w:hAnsi="Palatino Linotype"/>
        </w:rPr>
        <w:t xml:space="preserve">isfrutar de licencias o permisos para desempeñar una comisión accidental o permanente del Estado, de carácter sindical o por motivos particulares, </w:t>
      </w:r>
      <w:r w:rsidR="00C02B04">
        <w:rPr>
          <w:rFonts w:ascii="Palatino Linotype" w:hAnsi="Palatino Linotype"/>
        </w:rPr>
        <w:t>con independencia de que se trate de se</w:t>
      </w:r>
      <w:r w:rsidR="00C02B04" w:rsidRPr="00C02B04">
        <w:rPr>
          <w:rFonts w:ascii="Palatino Linotype" w:hAnsi="Palatino Linotype"/>
        </w:rPr>
        <w:t>rvidores públicos generales por tiempo indeterminado</w:t>
      </w:r>
      <w:r w:rsidR="00C02B04">
        <w:rPr>
          <w:rFonts w:ascii="Palatino Linotype" w:hAnsi="Palatino Linotype"/>
        </w:rPr>
        <w:t xml:space="preserve">, al tratarse de una obligación de la instituciones públicas conceder licencias </w:t>
      </w:r>
      <w:r w:rsidR="00C02B04" w:rsidRPr="00C02B04">
        <w:rPr>
          <w:rFonts w:ascii="Palatino Linotype" w:hAnsi="Palatino Linotype"/>
        </w:rPr>
        <w:t>a los servidores públicos generales para el desempeño de las comisiones sindicales que se les confieran</w:t>
      </w:r>
      <w:r w:rsidR="00C02B04">
        <w:rPr>
          <w:rFonts w:ascii="Palatino Linotype" w:hAnsi="Palatino Linotype"/>
        </w:rPr>
        <w:t>.</w:t>
      </w:r>
    </w:p>
    <w:p w14:paraId="00077C72" w14:textId="36629923" w:rsidR="00C02B04" w:rsidRDefault="00F74BDC" w:rsidP="00BE3425">
      <w:pPr>
        <w:spacing w:before="240" w:after="240" w:line="360" w:lineRule="auto"/>
        <w:jc w:val="both"/>
        <w:rPr>
          <w:rFonts w:ascii="Palatino Linotype" w:hAnsi="Palatino Linotype"/>
        </w:rPr>
      </w:pPr>
      <w:r>
        <w:rPr>
          <w:rFonts w:ascii="Palatino Linotype" w:hAnsi="Palatino Linotype"/>
        </w:rPr>
        <w:t xml:space="preserve">Así las cosas, </w:t>
      </w:r>
      <w:r w:rsidR="00C02B04">
        <w:rPr>
          <w:rFonts w:ascii="Palatino Linotype" w:hAnsi="Palatino Linotype"/>
        </w:rPr>
        <w:t>el Reglamento Interior del Instituto de Salud del Estado de México</w:t>
      </w:r>
      <w:r w:rsidR="00EC7905">
        <w:rPr>
          <w:rFonts w:ascii="Palatino Linotype" w:hAnsi="Palatino Linotype"/>
        </w:rPr>
        <w:t>,</w:t>
      </w:r>
      <w:r w:rsidR="00C02B04">
        <w:rPr>
          <w:rFonts w:ascii="Palatino Linotype" w:hAnsi="Palatino Linotype"/>
        </w:rPr>
        <w:t xml:space="preserve"> prevé</w:t>
      </w:r>
      <w:r>
        <w:rPr>
          <w:rFonts w:ascii="Palatino Linotype" w:hAnsi="Palatino Linotype"/>
        </w:rPr>
        <w:t xml:space="preserve"> en su artículo 38, fracción V Bis, que corresponde a la Subdirección de Recursos Humanos, </w:t>
      </w:r>
      <w:r w:rsidRPr="00F74BDC">
        <w:rPr>
          <w:rFonts w:ascii="Palatino Linotype" w:hAnsi="Palatino Linotype"/>
        </w:rPr>
        <w:t>autorizar la contratación, cambio de adscripción, comisiones, promociones, permutas y bajas de personal, previo acuerdo del titular de la unidad administrativa correspondiente.</w:t>
      </w:r>
    </w:p>
    <w:p w14:paraId="0707895A" w14:textId="6590C458" w:rsidR="00F74BDC" w:rsidRDefault="00F74BDC" w:rsidP="00BE3425">
      <w:pPr>
        <w:spacing w:before="240" w:after="240" w:line="360" w:lineRule="auto"/>
        <w:jc w:val="both"/>
        <w:rPr>
          <w:rFonts w:ascii="Palatino Linotype" w:hAnsi="Palatino Linotype"/>
        </w:rPr>
      </w:pPr>
      <w:r>
        <w:rPr>
          <w:rFonts w:ascii="Palatino Linotype" w:hAnsi="Palatino Linotype"/>
        </w:rPr>
        <w:t>Por su parte, el Manual de Organización del Instituto de Salud del Estado de México, establece las siguientes atribuciones para las Unidad Administrativas:</w:t>
      </w:r>
    </w:p>
    <w:p w14:paraId="6EE0D72D" w14:textId="1D9BB22C" w:rsidR="00F74BDC" w:rsidRDefault="00F74BDC" w:rsidP="00F74BDC">
      <w:pPr>
        <w:pStyle w:val="Prrafodelista"/>
        <w:numPr>
          <w:ilvl w:val="0"/>
          <w:numId w:val="40"/>
        </w:numPr>
        <w:spacing w:before="240" w:after="240" w:line="360" w:lineRule="auto"/>
        <w:jc w:val="both"/>
        <w:rPr>
          <w:rFonts w:ascii="Palatino Linotype" w:hAnsi="Palatino Linotype"/>
        </w:rPr>
      </w:pPr>
      <w:r w:rsidRPr="00F74BDC">
        <w:rPr>
          <w:rFonts w:ascii="Palatino Linotype" w:hAnsi="Palatino Linotype"/>
          <w:b/>
        </w:rPr>
        <w:lastRenderedPageBreak/>
        <w:t>Departamento de Administración</w:t>
      </w:r>
      <w:r>
        <w:rPr>
          <w:rFonts w:ascii="Palatino Linotype" w:hAnsi="Palatino Linotype"/>
        </w:rPr>
        <w:t>.-</w:t>
      </w:r>
      <w:r w:rsidRPr="00F74BDC">
        <w:rPr>
          <w:rFonts w:ascii="Palatino Linotype" w:hAnsi="Palatino Linotype"/>
        </w:rPr>
        <w:t xml:space="preserve"> </w:t>
      </w:r>
      <w:r>
        <w:rPr>
          <w:rFonts w:ascii="Palatino Linotype" w:hAnsi="Palatino Linotype"/>
        </w:rPr>
        <w:t>S</w:t>
      </w:r>
      <w:r w:rsidRPr="00F74BDC">
        <w:rPr>
          <w:rFonts w:ascii="Palatino Linotype" w:hAnsi="Palatino Linotype"/>
        </w:rPr>
        <w:t>upervisar y controlar el registro de los nombramientos, contrataciones, promociones, transferencias, reubicaciones, comisiones, supervisiones, licencias, permutes y bajas de personal, de conformidad con los ordenamientos legales aplicables.</w:t>
      </w:r>
    </w:p>
    <w:p w14:paraId="790EFC5A" w14:textId="292FFFCE" w:rsidR="00F74BDC" w:rsidRPr="00F74BDC" w:rsidRDefault="00F74BDC" w:rsidP="00F74BDC">
      <w:pPr>
        <w:pStyle w:val="Prrafodelista"/>
        <w:numPr>
          <w:ilvl w:val="0"/>
          <w:numId w:val="40"/>
        </w:numPr>
        <w:spacing w:before="240" w:after="240" w:line="360" w:lineRule="auto"/>
        <w:jc w:val="both"/>
        <w:rPr>
          <w:rFonts w:ascii="Palatino Linotype" w:hAnsi="Palatino Linotype"/>
          <w:b/>
        </w:rPr>
      </w:pPr>
      <w:r>
        <w:rPr>
          <w:rFonts w:ascii="Palatino Linotype" w:hAnsi="Palatino Linotype"/>
          <w:b/>
        </w:rPr>
        <w:t>D</w:t>
      </w:r>
      <w:r w:rsidRPr="00F74BDC">
        <w:rPr>
          <w:rFonts w:ascii="Palatino Linotype" w:hAnsi="Palatino Linotype"/>
          <w:b/>
        </w:rPr>
        <w:t xml:space="preserve">epartamento de </w:t>
      </w:r>
      <w:r>
        <w:rPr>
          <w:rFonts w:ascii="Palatino Linotype" w:hAnsi="Palatino Linotype"/>
          <w:b/>
        </w:rPr>
        <w:t>R</w:t>
      </w:r>
      <w:r w:rsidRPr="00F74BDC">
        <w:rPr>
          <w:rFonts w:ascii="Palatino Linotype" w:hAnsi="Palatino Linotype"/>
          <w:b/>
        </w:rPr>
        <w:t xml:space="preserve">elaciones </w:t>
      </w:r>
      <w:r>
        <w:rPr>
          <w:rFonts w:ascii="Palatino Linotype" w:hAnsi="Palatino Linotype"/>
          <w:b/>
        </w:rPr>
        <w:t>L</w:t>
      </w:r>
      <w:r w:rsidRPr="00F74BDC">
        <w:rPr>
          <w:rFonts w:ascii="Palatino Linotype" w:hAnsi="Palatino Linotype"/>
          <w:b/>
        </w:rPr>
        <w:t xml:space="preserve">aborales y </w:t>
      </w:r>
      <w:r>
        <w:rPr>
          <w:rFonts w:ascii="Palatino Linotype" w:hAnsi="Palatino Linotype"/>
          <w:b/>
        </w:rPr>
        <w:t>D</w:t>
      </w:r>
      <w:r w:rsidRPr="00F74BDC">
        <w:rPr>
          <w:rFonts w:ascii="Palatino Linotype" w:hAnsi="Palatino Linotype"/>
          <w:b/>
        </w:rPr>
        <w:t xml:space="preserve">esarrollo de </w:t>
      </w:r>
      <w:r>
        <w:rPr>
          <w:rFonts w:ascii="Palatino Linotype" w:hAnsi="Palatino Linotype"/>
          <w:b/>
        </w:rPr>
        <w:t>P</w:t>
      </w:r>
      <w:r w:rsidRPr="00F74BDC">
        <w:rPr>
          <w:rFonts w:ascii="Palatino Linotype" w:hAnsi="Palatino Linotype"/>
          <w:b/>
        </w:rPr>
        <w:t>ersonal</w:t>
      </w:r>
      <w:r>
        <w:rPr>
          <w:rFonts w:ascii="Palatino Linotype" w:hAnsi="Palatino Linotype"/>
          <w:b/>
        </w:rPr>
        <w:t xml:space="preserve">.- </w:t>
      </w:r>
      <w:r w:rsidRPr="00F74BDC">
        <w:rPr>
          <w:rFonts w:ascii="Palatino Linotype" w:hAnsi="Palatino Linotype"/>
        </w:rPr>
        <w:t>Co</w:t>
      </w:r>
      <w:r w:rsidR="00526E87">
        <w:rPr>
          <w:rFonts w:ascii="Palatino Linotype" w:hAnsi="Palatino Linotype"/>
        </w:rPr>
        <w:t>or</w:t>
      </w:r>
      <w:r w:rsidRPr="00F74BDC">
        <w:rPr>
          <w:rFonts w:ascii="Palatino Linotype" w:hAnsi="Palatino Linotype"/>
        </w:rPr>
        <w:t>dinar y controlar el otorgamiento de licencias con y sin goce de sueldo para disfrutar de una beca o cursar una residencia médica, comisiones sind</w:t>
      </w:r>
      <w:r w:rsidR="00526E87">
        <w:rPr>
          <w:rFonts w:ascii="Palatino Linotype" w:hAnsi="Palatino Linotype"/>
        </w:rPr>
        <w:t>ic</w:t>
      </w:r>
      <w:r w:rsidRPr="00F74BDC">
        <w:rPr>
          <w:rFonts w:ascii="Palatino Linotype" w:hAnsi="Palatino Linotype"/>
        </w:rPr>
        <w:t>ales, comisiones oficiales, comisiones externas y comisiones por disminución de facultades.</w:t>
      </w:r>
    </w:p>
    <w:p w14:paraId="19BD4661" w14:textId="11DF5CF3" w:rsidR="00474178" w:rsidRDefault="00526E87" w:rsidP="00BE3425">
      <w:pPr>
        <w:spacing w:before="240" w:after="240" w:line="360" w:lineRule="auto"/>
        <w:jc w:val="both"/>
        <w:rPr>
          <w:rFonts w:ascii="Palatino Linotype" w:hAnsi="Palatino Linotype"/>
        </w:rPr>
      </w:pPr>
      <w:r>
        <w:rPr>
          <w:rFonts w:ascii="Palatino Linotype" w:hAnsi="Palatino Linotype" w:cs="Arial"/>
          <w:lang w:eastAsia="es-MX"/>
        </w:rPr>
        <w:t xml:space="preserve">Asimismo, el ordenamiento en cita establece que el objetivo de las Jurisdicciones Sanitarias, es el de </w:t>
      </w:r>
      <w:r>
        <w:rPr>
          <w:rFonts w:ascii="Palatino Linotype" w:hAnsi="Palatino Linotype"/>
        </w:rPr>
        <w:t>p</w:t>
      </w:r>
      <w:r w:rsidRPr="00526E87">
        <w:rPr>
          <w:rFonts w:ascii="Palatino Linotype" w:hAnsi="Palatino Linotype"/>
        </w:rPr>
        <w:t>lanear, pr</w:t>
      </w:r>
      <w:r>
        <w:rPr>
          <w:rFonts w:ascii="Palatino Linotype" w:hAnsi="Palatino Linotype"/>
        </w:rPr>
        <w:t>og</w:t>
      </w:r>
      <w:r w:rsidRPr="00526E87">
        <w:rPr>
          <w:rFonts w:ascii="Palatino Linotype" w:hAnsi="Palatino Linotype"/>
        </w:rPr>
        <w:t>ramar, evaluar y proporcionar los servicios de salud a la población abierta, mediante la operación eficaz, uniforme y sistemática de las diferentes á</w:t>
      </w:r>
      <w:r>
        <w:rPr>
          <w:rFonts w:ascii="Palatino Linotype" w:hAnsi="Palatino Linotype"/>
        </w:rPr>
        <w:t>r</w:t>
      </w:r>
      <w:r w:rsidRPr="00526E87">
        <w:rPr>
          <w:rFonts w:ascii="Palatino Linotype" w:hAnsi="Palatino Linotype"/>
        </w:rPr>
        <w:t>eas y niveles que integran la Jurisdicción Sanitaria, conforme a las políticas y lineamientos de los programas nacionales y estatales de salud</w:t>
      </w:r>
      <w:r>
        <w:rPr>
          <w:rFonts w:ascii="Palatino Linotype" w:hAnsi="Palatino Linotype"/>
        </w:rPr>
        <w:t>.</w:t>
      </w:r>
    </w:p>
    <w:p w14:paraId="271BD89D" w14:textId="765D370B" w:rsidR="00EC7905" w:rsidRDefault="00EC7905" w:rsidP="00BE3425">
      <w:pPr>
        <w:spacing w:before="240" w:after="240" w:line="360" w:lineRule="auto"/>
        <w:jc w:val="both"/>
        <w:rPr>
          <w:rFonts w:ascii="Palatino Linotype" w:hAnsi="Palatino Linotype"/>
        </w:rPr>
      </w:pPr>
      <w:r>
        <w:rPr>
          <w:rFonts w:ascii="Palatino Linotype" w:hAnsi="Palatino Linotype"/>
        </w:rPr>
        <w:t>Ahora bien, de la consulta a la página oficial del Instituto de Salud del Estado de México</w:t>
      </w:r>
      <w:r>
        <w:rPr>
          <w:rStyle w:val="Refdenotaalpie"/>
          <w:rFonts w:ascii="Palatino Linotype" w:hAnsi="Palatino Linotype"/>
        </w:rPr>
        <w:footnoteReference w:id="1"/>
      </w:r>
      <w:r>
        <w:rPr>
          <w:rFonts w:ascii="Palatino Linotype" w:hAnsi="Palatino Linotype"/>
        </w:rPr>
        <w:t xml:space="preserve">, fue posible corroborar la existencia de las Unidades Médicas señaladas por el particular en su solicitud de acceso a la información, por lo que se puede concluir que el </w:t>
      </w:r>
      <w:r>
        <w:rPr>
          <w:rFonts w:ascii="Palatino Linotype" w:hAnsi="Palatino Linotype"/>
          <w:b/>
        </w:rPr>
        <w:t xml:space="preserve">Sujeto Obligado </w:t>
      </w:r>
      <w:r>
        <w:rPr>
          <w:rFonts w:ascii="Palatino Linotype" w:hAnsi="Palatino Linotype"/>
        </w:rPr>
        <w:t xml:space="preserve">no siguió el procedimiento de búsqueda de la información previsto en los </w:t>
      </w:r>
      <w:r w:rsidR="00492751">
        <w:rPr>
          <w:rFonts w:ascii="Palatino Linotype" w:hAnsi="Palatino Linotype"/>
        </w:rPr>
        <w:t>artículos 162, 163 y 164 de la Ley de la Materia, que se insertan enseguida:</w:t>
      </w:r>
    </w:p>
    <w:p w14:paraId="757CEF1C" w14:textId="77777777" w:rsidR="00492751" w:rsidRPr="003915F8" w:rsidRDefault="00492751" w:rsidP="00492751">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w:t>
      </w:r>
      <w:r w:rsidRPr="003915F8">
        <w:rPr>
          <w:rFonts w:ascii="Palatino Linotype" w:hAnsi="Palatino Linotype"/>
          <w:i/>
          <w:sz w:val="20"/>
          <w:szCs w:val="20"/>
        </w:rPr>
        <w:lastRenderedPageBreak/>
        <w:t xml:space="preserve">acuerdo a sus facultades, competencias y funciones, con el objeto de que realicen una búsqueda exhaustiva y razonable de la información solicitada.  </w:t>
      </w:r>
    </w:p>
    <w:p w14:paraId="54EDE95A" w14:textId="77777777" w:rsidR="00492751" w:rsidRPr="003915F8" w:rsidRDefault="00492751" w:rsidP="00492751">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163.</w:t>
      </w:r>
      <w:r w:rsidRPr="003915F8">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461DF5FD" w14:textId="77777777" w:rsidR="00492751" w:rsidRPr="003915F8" w:rsidRDefault="00492751" w:rsidP="00492751">
      <w:pPr>
        <w:spacing w:after="120"/>
        <w:ind w:left="851" w:right="900"/>
        <w:jc w:val="both"/>
        <w:rPr>
          <w:rFonts w:ascii="Palatino Linotype" w:hAnsi="Palatino Linotype"/>
          <w:i/>
          <w:sz w:val="20"/>
          <w:szCs w:val="20"/>
        </w:rPr>
      </w:pPr>
      <w:r w:rsidRPr="003915F8">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672D204" w14:textId="77777777" w:rsidR="00492751" w:rsidRPr="003915F8" w:rsidRDefault="00492751" w:rsidP="00492751">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164.</w:t>
      </w:r>
      <w:r w:rsidRPr="003915F8">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DEF9487" w14:textId="77777777" w:rsidR="00492751" w:rsidRPr="003915F8" w:rsidRDefault="00492751" w:rsidP="00492751">
      <w:pPr>
        <w:spacing w:after="120"/>
        <w:ind w:left="851" w:right="900"/>
        <w:jc w:val="both"/>
        <w:rPr>
          <w:rFonts w:ascii="Palatino Linotype" w:hAnsi="Palatino Linotype"/>
          <w:i/>
          <w:sz w:val="20"/>
          <w:szCs w:val="20"/>
        </w:rPr>
      </w:pPr>
      <w:r w:rsidRPr="003915F8">
        <w:rPr>
          <w:rFonts w:ascii="Palatino Linotype" w:hAnsi="Palatino Linotype"/>
          <w:i/>
          <w:sz w:val="20"/>
          <w:szCs w:val="20"/>
        </w:rPr>
        <w:t xml:space="preserve">En cualquier caso, se deberá fundar y motivar la necesidad de ofrecer otras modalidades.  </w:t>
      </w:r>
    </w:p>
    <w:p w14:paraId="6B21FE45" w14:textId="77777777" w:rsidR="00492751" w:rsidRPr="003915F8" w:rsidRDefault="00492751" w:rsidP="00492751">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69E4982E" w14:textId="123E1EA3" w:rsidR="00492751" w:rsidRDefault="00492751" w:rsidP="00492751">
      <w:pPr>
        <w:spacing w:before="240" w:after="240" w:line="360" w:lineRule="auto"/>
        <w:jc w:val="both"/>
        <w:rPr>
          <w:rFonts w:ascii="Palatino Linotype" w:hAnsi="Palatino Linotype" w:cs="Arial"/>
        </w:rPr>
      </w:pPr>
      <w:r>
        <w:rPr>
          <w:rFonts w:ascii="Palatino Linotype" w:hAnsi="Palatino Linotype"/>
        </w:rPr>
        <w:t>Dicho de otro modo, el Titular de l</w:t>
      </w:r>
      <w:r w:rsidRPr="008763FA">
        <w:rPr>
          <w:rFonts w:ascii="Palatino Linotype" w:hAnsi="Palatino Linotype" w:cs="Arial"/>
        </w:rPr>
        <w:t xml:space="preserve">a Unidad de Transparencia </w:t>
      </w:r>
      <w:r>
        <w:rPr>
          <w:rFonts w:ascii="Palatino Linotype" w:hAnsi="Palatino Linotype" w:cs="Arial"/>
        </w:rPr>
        <w:t xml:space="preserve">no </w:t>
      </w:r>
      <w:r w:rsidR="00890232">
        <w:rPr>
          <w:rFonts w:ascii="Palatino Linotype" w:hAnsi="Palatino Linotype" w:cs="Arial"/>
        </w:rPr>
        <w:t>atendió</w:t>
      </w:r>
      <w:r>
        <w:rPr>
          <w:rFonts w:ascii="Palatino Linotype" w:hAnsi="Palatino Linotype" w:cs="Arial"/>
        </w:rPr>
        <w:t xml:space="preserve"> con </w:t>
      </w:r>
      <w:r w:rsidR="00890232">
        <w:rPr>
          <w:rFonts w:ascii="Palatino Linotype" w:hAnsi="Palatino Linotype" w:cs="Arial"/>
        </w:rPr>
        <w:t xml:space="preserve">diligencia </w:t>
      </w:r>
      <w:r>
        <w:rPr>
          <w:rFonts w:ascii="Palatino Linotype" w:hAnsi="Palatino Linotype" w:cs="Arial"/>
        </w:rPr>
        <w:t xml:space="preserve">la solicitud de acceso a la información, puesto que omitió seguir los trámites internos necesarios reconocidos en </w:t>
      </w:r>
      <w:r w:rsidRPr="008763FA">
        <w:rPr>
          <w:rFonts w:ascii="Palatino Linotype" w:hAnsi="Palatino Linotype" w:cs="Arial"/>
        </w:rPr>
        <w:t>la Ley de Transparencia y Acceso a la Información Pública del Estado de México y Municipios</w:t>
      </w:r>
      <w:r>
        <w:rPr>
          <w:rFonts w:ascii="Palatino Linotype" w:hAnsi="Palatino Linotype" w:cs="Arial"/>
        </w:rPr>
        <w:t xml:space="preserve">, hecho que lleva implícito que no se garantizara el derecho de acceso a la información del particular al no cumplir con los principios de simplicidad, rapidez, </w:t>
      </w:r>
      <w:r w:rsidR="00890232">
        <w:rPr>
          <w:rFonts w:ascii="Palatino Linotype" w:hAnsi="Palatino Linotype" w:cs="Arial"/>
        </w:rPr>
        <w:t>congruencia, exhaustividad</w:t>
      </w:r>
      <w:r w:rsidR="00890232">
        <w:rPr>
          <w:rStyle w:val="Refdenotaalpie"/>
          <w:rFonts w:ascii="Palatino Linotype" w:hAnsi="Palatino Linotype" w:cs="Arial"/>
        </w:rPr>
        <w:footnoteReference w:id="2"/>
      </w:r>
      <w:r>
        <w:rPr>
          <w:rFonts w:ascii="Palatino Linotype" w:hAnsi="Palatino Linotype" w:cs="Arial"/>
        </w:rPr>
        <w:t xml:space="preserve">, auxilio y orientación a los particulares que comprenden la recepción, tramite y </w:t>
      </w:r>
      <w:r>
        <w:rPr>
          <w:rFonts w:ascii="Palatino Linotype" w:hAnsi="Palatino Linotype" w:cs="Arial"/>
          <w:b/>
        </w:rPr>
        <w:lastRenderedPageBreak/>
        <w:t xml:space="preserve">requerimiento de información a los servidores públicos habilitados </w:t>
      </w:r>
      <w:r>
        <w:rPr>
          <w:rFonts w:ascii="Palatino Linotype" w:hAnsi="Palatino Linotype" w:cs="Arial"/>
        </w:rPr>
        <w:t>y la contestación final que emite la Unidad de Transparencia al ciudadano.</w:t>
      </w:r>
    </w:p>
    <w:p w14:paraId="1D818E83" w14:textId="67C854D4" w:rsidR="00890232" w:rsidRPr="00195965" w:rsidRDefault="00890232" w:rsidP="00890232">
      <w:pPr>
        <w:spacing w:before="240" w:after="240" w:line="360" w:lineRule="auto"/>
        <w:jc w:val="both"/>
        <w:rPr>
          <w:rFonts w:ascii="Palatino Linotype" w:hAnsi="Palatino Linotype" w:cs="Arial"/>
        </w:rPr>
      </w:pPr>
      <w:r>
        <w:rPr>
          <w:rFonts w:ascii="Palatino Linotype" w:hAnsi="Palatino Linotype" w:cs="Arial"/>
        </w:rPr>
        <w:t xml:space="preserve">Misma que debe reunir los </w:t>
      </w:r>
      <w:r>
        <w:rPr>
          <w:rFonts w:ascii="Palatino Linotype" w:hAnsi="Palatino Linotype"/>
        </w:rPr>
        <w:t xml:space="preserve">requisitos de fundamentación y motivación, entendiéndose por lo primero, </w:t>
      </w:r>
      <w:r w:rsidRPr="00195965">
        <w:rPr>
          <w:rFonts w:ascii="Palatino Linotype" w:hAnsi="Palatino Linotype" w:cs="Arial"/>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0E44F4F6" w14:textId="77777777" w:rsidR="00890232" w:rsidRPr="00195965" w:rsidRDefault="00890232" w:rsidP="00890232">
      <w:pPr>
        <w:spacing w:before="240" w:after="240" w:line="360" w:lineRule="auto"/>
        <w:jc w:val="both"/>
        <w:rPr>
          <w:rFonts w:ascii="Palatino Linotype" w:hAnsi="Palatino Linotype" w:cs="Arial"/>
          <w:bCs/>
        </w:rPr>
      </w:pPr>
      <w:r w:rsidRPr="00195965">
        <w:rPr>
          <w:rFonts w:ascii="Palatino Linotype" w:hAnsi="Palatino Linotype" w:cs="Arial"/>
          <w:bC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06762BC8" w14:textId="77777777" w:rsidR="00890232" w:rsidRPr="00560986" w:rsidRDefault="00890232" w:rsidP="00890232">
      <w:pPr>
        <w:spacing w:after="120"/>
        <w:ind w:left="851" w:right="902"/>
        <w:jc w:val="both"/>
        <w:rPr>
          <w:rFonts w:ascii="Palatino Linotype" w:hAnsi="Palatino Linotype" w:cs="Arial"/>
          <w:bCs/>
          <w:i/>
          <w:iCs/>
          <w:sz w:val="20"/>
          <w:szCs w:val="20"/>
        </w:rPr>
      </w:pPr>
      <w:r w:rsidRPr="00560986">
        <w:rPr>
          <w:rFonts w:ascii="Palatino Linotype" w:hAnsi="Palatino Linotype" w:cs="Arial"/>
          <w:bCs/>
          <w:i/>
          <w:iCs/>
          <w:sz w:val="20"/>
          <w:szCs w:val="20"/>
        </w:rPr>
        <w:t>“</w:t>
      </w:r>
      <w:r w:rsidRPr="00560986">
        <w:rPr>
          <w:rFonts w:ascii="Palatino Linotype" w:hAnsi="Palatino Linotype" w:cs="Arial"/>
          <w:b/>
          <w:bCs/>
          <w:i/>
          <w:iCs/>
          <w:sz w:val="20"/>
          <w:szCs w:val="20"/>
        </w:rPr>
        <w:t>FUNDAMENTACIÓN Y MOTIVACIÓN. EL ASPECTO FORMAL DE LA GARANTÍA Y SU FINALIDAD SE TRADUCEN EN EXPLICAR, JUSTIFICAR, POSIBILITAR LA DEFENSA Y COMUNICAR LA DECISIÓN. </w:t>
      </w:r>
      <w:r w:rsidRPr="00560986">
        <w:rPr>
          <w:rFonts w:ascii="Palatino Linotype" w:hAnsi="Palatino Linotype" w:cs="Arial"/>
          <w:bCs/>
          <w:i/>
          <w:iCs/>
          <w:sz w:val="20"/>
          <w:szCs w:val="20"/>
        </w:rPr>
        <w:t>El contenido formal de la garantía de legalidad prevista en el artículo 16 constitucional relativa a la fundamentación y motivación tiene como propósito primordial y ratio que el justiciable </w:t>
      </w:r>
      <w:r w:rsidRPr="00560986">
        <w:rPr>
          <w:rFonts w:ascii="Palatino Linotype" w:hAnsi="Palatino Linotype" w:cs="Arial"/>
          <w:bCs/>
          <w:i/>
          <w:iCs/>
          <w:sz w:val="20"/>
          <w:szCs w:val="20"/>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60986">
        <w:rPr>
          <w:rFonts w:ascii="Palatino Linotype" w:hAnsi="Palatino Linotype" w:cs="Arial"/>
          <w:bCs/>
          <w:i/>
          <w:iCs/>
          <w:sz w:val="20"/>
          <w:szCs w:val="20"/>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60986">
        <w:rPr>
          <w:rFonts w:ascii="Palatino Linotype" w:hAnsi="Palatino Linotype" w:cs="Arial"/>
          <w:bCs/>
          <w:i/>
          <w:iCs/>
          <w:sz w:val="20"/>
          <w:szCs w:val="20"/>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60986">
        <w:rPr>
          <w:rFonts w:ascii="Palatino Linotype" w:hAnsi="Palatino Linotype" w:cs="Arial"/>
          <w:bCs/>
          <w:i/>
          <w:iCs/>
          <w:sz w:val="20"/>
          <w:szCs w:val="20"/>
        </w:rPr>
        <w:t> del que se deduzca la relación de pertenencia lógica de los hechos al derecho invocado, que es la subsunción.”</w:t>
      </w:r>
    </w:p>
    <w:p w14:paraId="7E7A43C9" w14:textId="77777777" w:rsidR="00890232" w:rsidRPr="00560986" w:rsidRDefault="00890232" w:rsidP="00890232">
      <w:pPr>
        <w:spacing w:after="120"/>
        <w:ind w:left="851" w:right="902"/>
        <w:jc w:val="both"/>
        <w:rPr>
          <w:rFonts w:ascii="Palatino Linotype" w:hAnsi="Palatino Linotype"/>
          <w:sz w:val="20"/>
          <w:szCs w:val="20"/>
        </w:rPr>
      </w:pPr>
      <w:r w:rsidRPr="00560986">
        <w:rPr>
          <w:rFonts w:ascii="Palatino Linotype" w:hAnsi="Palatino Linotype" w:cs="Arial"/>
          <w:bCs/>
          <w:i/>
          <w:iCs/>
          <w:sz w:val="20"/>
          <w:szCs w:val="20"/>
        </w:rPr>
        <w:lastRenderedPageBreak/>
        <w:t>“</w:t>
      </w:r>
      <w:r w:rsidRPr="00560986">
        <w:rPr>
          <w:rFonts w:ascii="Palatino Linotype" w:hAnsi="Palatino Linotype" w:cs="Arial"/>
          <w:b/>
          <w:bCs/>
          <w:i/>
          <w:iCs/>
          <w:sz w:val="20"/>
          <w:szCs w:val="20"/>
        </w:rPr>
        <w:t>FUNDAMENTACION Y MOTIVACION. </w:t>
      </w:r>
      <w:r w:rsidRPr="00560986">
        <w:rPr>
          <w:rFonts w:ascii="Palatino Linotype" w:hAnsi="Palatino Linotype" w:cs="Arial"/>
          <w:bCs/>
          <w:i/>
          <w:iCs/>
          <w:sz w:val="20"/>
          <w:szCs w:val="20"/>
        </w:rPr>
        <w:t>La debida fundamentación y motivación legal, deben entenderse, por lo primero</w:t>
      </w:r>
      <w:r w:rsidRPr="00560986">
        <w:rPr>
          <w:rFonts w:ascii="Palatino Linotype" w:hAnsi="Palatino Linotype" w:cs="Arial"/>
          <w:b/>
          <w:bCs/>
          <w:i/>
          <w:iCs/>
          <w:sz w:val="20"/>
          <w:szCs w:val="20"/>
        </w:rPr>
        <w:t xml:space="preserve">, </w:t>
      </w:r>
      <w:r w:rsidRPr="00560986">
        <w:rPr>
          <w:rFonts w:ascii="Palatino Linotype" w:hAnsi="Palatino Linotype" w:cs="Arial"/>
          <w:bCs/>
          <w:i/>
          <w:iCs/>
          <w:sz w:val="20"/>
          <w:szCs w:val="20"/>
          <w:u w:val="single"/>
        </w:rPr>
        <w:t>la cita del precepto legal aplicable al caso, y por lo segundo, las razones, motivos o circunstancias especiales que llevaron a la autoridad a concluir que el caso particular encuadra en el supuesto previsto por la norma</w:t>
      </w:r>
      <w:r w:rsidRPr="00560986">
        <w:rPr>
          <w:rFonts w:ascii="Palatino Linotype" w:hAnsi="Palatino Linotype" w:cs="Arial"/>
          <w:bCs/>
          <w:i/>
          <w:iCs/>
          <w:sz w:val="20"/>
          <w:szCs w:val="20"/>
        </w:rPr>
        <w:t> legal invocada como fundamento.”</w:t>
      </w:r>
    </w:p>
    <w:p w14:paraId="331FADEA" w14:textId="4E56B51F" w:rsidR="00890232" w:rsidRDefault="00890232" w:rsidP="00890232">
      <w:pPr>
        <w:spacing w:before="240" w:after="240" w:line="360" w:lineRule="auto"/>
        <w:ind w:right="49"/>
        <w:jc w:val="both"/>
        <w:rPr>
          <w:rFonts w:ascii="Palatino Linotype" w:hAnsi="Palatino Linotype"/>
        </w:rPr>
      </w:pPr>
      <w:r>
        <w:rPr>
          <w:rFonts w:ascii="Palatino Linotype" w:hAnsi="Palatino Linotype" w:cs="Arial"/>
        </w:rPr>
        <w:t xml:space="preserve">Bajo dichos argumentos, cabe señalar que, el </w:t>
      </w:r>
      <w:r w:rsidRPr="00A4521A">
        <w:rPr>
          <w:rFonts w:ascii="Palatino Linotype" w:hAnsi="Palatino Linotype"/>
        </w:rPr>
        <w:t xml:space="preserve">derecho humano de acceso a la información es la prerrogativa de las personas para buscar, difundir, investigar, recabar, recibir y solicitar información pública  transformada, administrada o en posesión de los sujetos obligados en el ejercicio de sus </w:t>
      </w:r>
      <w:r w:rsidRPr="00A4521A">
        <w:rPr>
          <w:rFonts w:ascii="Palatino Linotype" w:hAnsi="Palatino Linotype"/>
          <w:iCs/>
          <w:lang w:eastAsia="es-MX"/>
        </w:rPr>
        <w:t>facultades, competencias y funciones que los ordenamientos jurídicos aplicables le otorgan, la cual deberá ser accesible a cualquier persona bajo los principios de máxima publicidad, veracidad, oportunidad, precisión y suficiencia en beneficio de los solicit</w:t>
      </w:r>
      <w:r>
        <w:rPr>
          <w:rFonts w:ascii="Palatino Linotype" w:hAnsi="Palatino Linotype"/>
          <w:iCs/>
          <w:lang w:eastAsia="es-MX"/>
        </w:rPr>
        <w:t xml:space="preserve">antes, </w:t>
      </w:r>
      <w:r>
        <w:rPr>
          <w:rFonts w:ascii="Palatino Linotype" w:hAnsi="Palatino Linotype" w:cs="Arial"/>
          <w:lang w:eastAsia="es-MX"/>
        </w:rPr>
        <w:t xml:space="preserve">esto en </w:t>
      </w:r>
      <w:r>
        <w:rPr>
          <w:rFonts w:ascii="Palatino Linotype" w:hAnsi="Palatino Linotype" w:cs="Arial"/>
          <w:szCs w:val="19"/>
          <w:lang w:eastAsia="es-MX"/>
        </w:rPr>
        <w:t xml:space="preserve">términos de los artículos </w:t>
      </w:r>
      <w:r w:rsidRPr="007500A1">
        <w:rPr>
          <w:rFonts w:ascii="Palatino Linotype" w:hAnsi="Palatino Linotype" w:cs="Arial"/>
          <w:color w:val="000000" w:themeColor="text1"/>
        </w:rPr>
        <w:t xml:space="preserve">4, 12 y 24 último párrafo </w:t>
      </w:r>
      <w:r w:rsidRPr="007500A1">
        <w:rPr>
          <w:rFonts w:ascii="Palatino Linotype" w:hAnsi="Palatino Linotype" w:cs="Arial"/>
          <w:bCs/>
          <w:color w:val="000000" w:themeColor="text1"/>
        </w:rPr>
        <w:t>de la Ley de Transparencia y Acceso a la Información Pública del Estado de México y Municipios</w:t>
      </w:r>
      <w:r>
        <w:rPr>
          <w:rFonts w:ascii="Palatino Linotype" w:hAnsi="Palatino Linotype" w:cs="Arial"/>
          <w:color w:val="000000" w:themeColor="text1"/>
        </w:rPr>
        <w:t>, que son del tenor literal siguiente:</w:t>
      </w:r>
    </w:p>
    <w:p w14:paraId="615FB995" w14:textId="77777777" w:rsidR="00890232" w:rsidRPr="008C04B3" w:rsidRDefault="00890232" w:rsidP="00890232">
      <w:pPr>
        <w:spacing w:before="120" w:after="240"/>
        <w:ind w:left="851" w:right="851"/>
        <w:jc w:val="both"/>
        <w:rPr>
          <w:rFonts w:ascii="Palatino Linotype" w:hAnsi="Palatino Linotype" w:cs="Arial"/>
          <w:bCs/>
          <w:i/>
          <w:color w:val="000000" w:themeColor="text1"/>
          <w:sz w:val="20"/>
          <w:szCs w:val="20"/>
        </w:rPr>
      </w:pPr>
      <w:r w:rsidRPr="008C04B3">
        <w:rPr>
          <w:rFonts w:ascii="Palatino Linotype" w:hAnsi="Palatino Linotype" w:cs="Arial"/>
          <w:b/>
          <w:bCs/>
          <w:i/>
          <w:color w:val="000000" w:themeColor="text1"/>
          <w:sz w:val="20"/>
          <w:szCs w:val="20"/>
        </w:rPr>
        <w:t xml:space="preserve">“Artículo 4. </w:t>
      </w:r>
      <w:r w:rsidRPr="008C04B3">
        <w:rPr>
          <w:rFonts w:ascii="Palatino Linotype" w:hAnsi="Palatino Linotype" w:cs="Arial"/>
          <w:bCs/>
          <w:i/>
          <w:color w:val="000000" w:themeColor="text1"/>
          <w:sz w:val="20"/>
          <w:szCs w:val="20"/>
        </w:rPr>
        <w:t>El derecho humano de acceso a la información pública es la prerrogativa de las personas para buscar, difundir, investigar, recabar, recibir y solicitar información pública, sin necesidad de acreditar personalidad ni interés jurídico.</w:t>
      </w:r>
    </w:p>
    <w:p w14:paraId="305F6D9C" w14:textId="77777777" w:rsidR="00890232" w:rsidRPr="008C04B3" w:rsidRDefault="00890232" w:rsidP="00890232">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bCs/>
          <w:i/>
          <w:color w:val="000000" w:themeColor="text1"/>
          <w:sz w:val="20"/>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r w:rsidRPr="008C04B3">
        <w:rPr>
          <w:rFonts w:ascii="Palatino Linotype" w:hAnsi="Palatino Linotype" w:cs="Arial"/>
          <w:i/>
          <w:color w:val="000000" w:themeColor="text1"/>
          <w:sz w:val="20"/>
          <w:szCs w:val="20"/>
        </w:rPr>
        <w:t>.</w:t>
      </w:r>
    </w:p>
    <w:p w14:paraId="57FCC366" w14:textId="77777777" w:rsidR="00890232" w:rsidRPr="008C04B3" w:rsidRDefault="00890232" w:rsidP="00890232">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b/>
          <w:bCs/>
          <w:i/>
          <w:color w:val="000000" w:themeColor="text1"/>
          <w:sz w:val="20"/>
          <w:szCs w:val="20"/>
        </w:rPr>
        <w:t xml:space="preserve">Artículo 12. </w:t>
      </w:r>
      <w:r w:rsidRPr="008C04B3">
        <w:rPr>
          <w:rFonts w:ascii="Palatino Linotype" w:hAnsi="Palatino Linotype" w:cs="Arial"/>
          <w:i/>
          <w:color w:val="000000" w:themeColor="text1"/>
          <w:sz w:val="20"/>
          <w:szCs w:val="20"/>
        </w:rPr>
        <w:t>Quienes generen, recopilen, administren, manejen, procesen, archiven o conserven información pública serán responsables de la misma en los términos de las disposiciones jurídicas aplicables.</w:t>
      </w:r>
    </w:p>
    <w:p w14:paraId="16E11612" w14:textId="77777777" w:rsidR="00890232" w:rsidRPr="008C04B3" w:rsidRDefault="00890232" w:rsidP="00890232">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i/>
          <w:color w:val="000000" w:themeColor="text1"/>
          <w:sz w:val="20"/>
          <w:szCs w:val="2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418673C" w14:textId="77777777" w:rsidR="00890232" w:rsidRPr="008C04B3" w:rsidRDefault="00890232" w:rsidP="00890232">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i/>
          <w:color w:val="000000" w:themeColor="text1"/>
          <w:sz w:val="20"/>
          <w:szCs w:val="20"/>
        </w:rPr>
        <w:lastRenderedPageBreak/>
        <w:t>…</w:t>
      </w:r>
    </w:p>
    <w:p w14:paraId="473D5990" w14:textId="77777777" w:rsidR="00890232" w:rsidRPr="008C04B3" w:rsidRDefault="00890232" w:rsidP="00890232">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b/>
          <w:bCs/>
          <w:i/>
          <w:color w:val="000000" w:themeColor="text1"/>
          <w:sz w:val="20"/>
          <w:szCs w:val="20"/>
        </w:rPr>
        <w:t xml:space="preserve">Artículo 24. </w:t>
      </w:r>
      <w:r w:rsidRPr="008C04B3">
        <w:rPr>
          <w:rFonts w:ascii="Palatino Linotype" w:hAnsi="Palatino Linotype" w:cs="Arial"/>
          <w:i/>
          <w:color w:val="000000" w:themeColor="text1"/>
          <w:sz w:val="20"/>
          <w:szCs w:val="20"/>
        </w:rPr>
        <w:t>Para el cumplimiento de los objetivos de esta Ley, los sujetos obligados deberán cumplir con las siguientes obligaciones, según corresponda, de acuerdo a su naturaleza:</w:t>
      </w:r>
    </w:p>
    <w:p w14:paraId="17A1D151" w14:textId="77777777" w:rsidR="00890232" w:rsidRPr="008C04B3" w:rsidRDefault="00890232" w:rsidP="00890232">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b/>
          <w:bCs/>
          <w:i/>
          <w:color w:val="000000" w:themeColor="text1"/>
          <w:sz w:val="20"/>
          <w:szCs w:val="20"/>
        </w:rPr>
        <w:t>…</w:t>
      </w:r>
    </w:p>
    <w:p w14:paraId="35E7C866" w14:textId="77777777" w:rsidR="00890232" w:rsidRPr="008C04B3" w:rsidRDefault="00890232" w:rsidP="00890232">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i/>
          <w:color w:val="000000" w:themeColor="text1"/>
          <w:sz w:val="20"/>
          <w:szCs w:val="20"/>
        </w:rPr>
        <w:t>En la administración, gestión y custodia de los archivos de información pública, los sujetos obligados, los servidores públicos habilitados y los servidores públicos en general, se ajustarán a lo establecido por la normatividad aplicable.</w:t>
      </w:r>
    </w:p>
    <w:p w14:paraId="17FFBED5" w14:textId="77777777" w:rsidR="00890232" w:rsidRPr="008C04B3" w:rsidRDefault="00890232" w:rsidP="00890232">
      <w:pPr>
        <w:spacing w:before="120" w:after="240"/>
        <w:ind w:left="851" w:right="851"/>
        <w:jc w:val="both"/>
        <w:rPr>
          <w:rFonts w:ascii="Palatino Linotype" w:hAnsi="Palatino Linotype" w:cs="Arial"/>
          <w:bCs/>
          <w:i/>
          <w:color w:val="000000" w:themeColor="text1"/>
          <w:sz w:val="20"/>
          <w:szCs w:val="20"/>
        </w:rPr>
      </w:pPr>
      <w:r w:rsidRPr="008C04B3">
        <w:rPr>
          <w:rFonts w:ascii="Palatino Linotype" w:hAnsi="Palatino Linotype" w:cs="Arial"/>
          <w:i/>
          <w:color w:val="000000" w:themeColor="text1"/>
          <w:sz w:val="20"/>
          <w:szCs w:val="20"/>
        </w:rPr>
        <w:t>Los sujetos obligados solo proporcionarán la información pública que generen, administren o posean en el ejercicio de sus atribuciones.” (Sic)</w:t>
      </w:r>
    </w:p>
    <w:p w14:paraId="4948B9AF" w14:textId="77777777" w:rsidR="00890232" w:rsidRPr="00067AE2" w:rsidRDefault="00890232" w:rsidP="00890232">
      <w:pPr>
        <w:autoSpaceDE w:val="0"/>
        <w:autoSpaceDN w:val="0"/>
        <w:adjustRightInd w:val="0"/>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Lo anterior se robustece con el criterio </w:t>
      </w:r>
      <w:r w:rsidRPr="00067AE2">
        <w:rPr>
          <w:rFonts w:ascii="Palatino Linotype" w:eastAsia="Calibri" w:hAnsi="Palatino Linotype" w:cs="Arial"/>
          <w:bCs/>
          <w:lang w:eastAsia="es-MX"/>
        </w:rPr>
        <w:t>de interpretación en el orden administrativo número 0002-11, emitido por Acuerdo del Pleno del Instituto de Transparencia y Acceso a la Información Pública del</w:t>
      </w:r>
      <w:r>
        <w:rPr>
          <w:rFonts w:ascii="Palatino Linotype" w:eastAsia="Calibri" w:hAnsi="Palatino Linotype" w:cs="Arial"/>
          <w:bCs/>
          <w:lang w:eastAsia="es-MX"/>
        </w:rPr>
        <w:t xml:space="preserve"> Estado de México y Municipios</w:t>
      </w:r>
      <w:r w:rsidRPr="00067AE2">
        <w:rPr>
          <w:rFonts w:ascii="Palatino Linotype" w:eastAsia="Calibri" w:hAnsi="Palatino Linotype" w:cs="Arial"/>
          <w:bCs/>
          <w:lang w:eastAsia="es-MX"/>
        </w:rPr>
        <w:t xml:space="preserve">, </w:t>
      </w:r>
      <w:r w:rsidRPr="00067AE2">
        <w:rPr>
          <w:rFonts w:ascii="Palatino Linotype" w:eastAsia="Calibri" w:hAnsi="Palatino Linotype" w:cs="Arial"/>
        </w:rPr>
        <w:t>cuyo rubro y texto dispone:</w:t>
      </w:r>
    </w:p>
    <w:p w14:paraId="06085348" w14:textId="77777777" w:rsidR="00890232" w:rsidRPr="00484625" w:rsidRDefault="00890232" w:rsidP="00890232">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sidRPr="00484625">
        <w:rPr>
          <w:rFonts w:ascii="Palatino Linotype" w:eastAsia="Calibri" w:hAnsi="Palatino Linotype" w:cs="Arial"/>
          <w:i/>
          <w:sz w:val="20"/>
          <w:szCs w:val="20"/>
          <w:lang w:eastAsia="es-MX"/>
        </w:rPr>
        <w:t>“</w:t>
      </w:r>
      <w:r w:rsidRPr="00484625">
        <w:rPr>
          <w:rFonts w:ascii="Palatino Linotype" w:eastAsia="Calibri" w:hAnsi="Palatino Linotype" w:cs="Arial"/>
          <w:b/>
          <w:i/>
          <w:sz w:val="20"/>
          <w:szCs w:val="20"/>
          <w:lang w:eastAsia="es-MX"/>
        </w:rPr>
        <w:t>CRITERIO 0002-11</w:t>
      </w:r>
    </w:p>
    <w:p w14:paraId="086FA96E" w14:textId="77777777" w:rsidR="00890232" w:rsidRPr="00484625" w:rsidRDefault="00890232" w:rsidP="00890232">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sidRPr="00484625">
        <w:rPr>
          <w:rFonts w:ascii="Palatino Linotype" w:eastAsia="Calibri" w:hAnsi="Palatino Linotype" w:cs="Arial"/>
          <w:bCs/>
          <w:i/>
          <w:sz w:val="20"/>
          <w:szCs w:val="20"/>
          <w:lang w:eastAsia="es-MX"/>
        </w:rPr>
        <w:t xml:space="preserve">V, XV, Y XVI, </w:t>
      </w:r>
      <w:r w:rsidRPr="00484625">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C3A43F" w14:textId="77777777" w:rsidR="00890232" w:rsidRPr="00484625" w:rsidRDefault="00890232" w:rsidP="00890232">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En consecuencia el acceso a la información se refiere a que se cumplan cualquiera de los siguientes tres supuestos:</w:t>
      </w:r>
    </w:p>
    <w:p w14:paraId="7280E312" w14:textId="77777777" w:rsidR="00890232" w:rsidRPr="00484625" w:rsidRDefault="00890232" w:rsidP="00890232">
      <w:pPr>
        <w:numPr>
          <w:ilvl w:val="0"/>
          <w:numId w:val="24"/>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55940FBE" w14:textId="77777777" w:rsidR="00890232" w:rsidRPr="00484625" w:rsidRDefault="00890232" w:rsidP="00890232">
      <w:pPr>
        <w:numPr>
          <w:ilvl w:val="0"/>
          <w:numId w:val="24"/>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2C2CBC93" w14:textId="77777777" w:rsidR="00890232" w:rsidRPr="00484625" w:rsidRDefault="00890232" w:rsidP="00890232">
      <w:pPr>
        <w:numPr>
          <w:ilvl w:val="0"/>
          <w:numId w:val="24"/>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lastRenderedPageBreak/>
        <w:t>Que se trate de información registrada en cualquier soporte documental, que en ejercicio de las atribuciones conferidas, se encuentre en posesión de los Sujetos Obligados.”</w:t>
      </w:r>
    </w:p>
    <w:p w14:paraId="292A9177" w14:textId="2498592B" w:rsidR="00890232" w:rsidRPr="00890232" w:rsidRDefault="00890232" w:rsidP="00890232">
      <w:pPr>
        <w:shd w:val="clear" w:color="auto" w:fill="FFFFFF"/>
        <w:spacing w:before="240" w:after="240" w:line="360" w:lineRule="auto"/>
        <w:jc w:val="both"/>
        <w:rPr>
          <w:rFonts w:ascii="Palatino Linotype" w:hAnsi="Palatino Linotype" w:cs="Arial"/>
          <w:lang w:eastAsia="es-MX"/>
        </w:rPr>
      </w:pPr>
      <w:r w:rsidRPr="00890232">
        <w:rPr>
          <w:rFonts w:ascii="Palatino Linotype" w:hAnsi="Palatino Linotype" w:cs="Arial"/>
          <w:lang w:eastAsia="es-MX"/>
        </w:rPr>
        <w:t xml:space="preserve">Bajo los argumentos expuestos, este Instituto considera procedente </w:t>
      </w:r>
      <w:r>
        <w:rPr>
          <w:rFonts w:ascii="Palatino Linotype" w:hAnsi="Palatino Linotype" w:cs="Arial"/>
          <w:lang w:eastAsia="es-MX"/>
        </w:rPr>
        <w:t>modificar</w:t>
      </w:r>
      <w:r w:rsidRPr="00890232">
        <w:rPr>
          <w:rFonts w:ascii="Palatino Linotype" w:hAnsi="Palatino Linotype" w:cs="Arial"/>
          <w:lang w:eastAsia="es-MX"/>
        </w:rPr>
        <w:t xml:space="preserve"> la respuesta del </w:t>
      </w:r>
      <w:r w:rsidRPr="00890232">
        <w:rPr>
          <w:rFonts w:ascii="Palatino Linotype" w:hAnsi="Palatino Linotype" w:cs="Arial"/>
          <w:b/>
          <w:lang w:eastAsia="es-MX"/>
        </w:rPr>
        <w:t xml:space="preserve">Sujeto Obligado, </w:t>
      </w:r>
      <w:r w:rsidRPr="00890232">
        <w:rPr>
          <w:rFonts w:ascii="Palatino Linotype" w:hAnsi="Palatino Linotype" w:cs="Arial"/>
          <w:lang w:eastAsia="es-MX"/>
        </w:rPr>
        <w:t>e instruirle a efecto de que realice una búsqueda exhaustiva y razonable de la información, para efectos de que sea entregada al parti</w:t>
      </w:r>
      <w:r>
        <w:rPr>
          <w:rFonts w:ascii="Palatino Linotype" w:hAnsi="Palatino Linotype" w:cs="Arial"/>
          <w:lang w:eastAsia="es-MX"/>
        </w:rPr>
        <w:t>cular la información requerida.</w:t>
      </w:r>
    </w:p>
    <w:p w14:paraId="52594E21" w14:textId="77777777" w:rsidR="00474178" w:rsidRPr="007F76D0" w:rsidRDefault="00474178" w:rsidP="00474178">
      <w:pPr>
        <w:pStyle w:val="Prrafodelista"/>
        <w:autoSpaceDE w:val="0"/>
        <w:autoSpaceDN w:val="0"/>
        <w:adjustRightInd w:val="0"/>
        <w:spacing w:before="240" w:after="160" w:line="360" w:lineRule="auto"/>
        <w:ind w:left="0"/>
        <w:jc w:val="both"/>
        <w:rPr>
          <w:rFonts w:ascii="Palatino Linotype" w:eastAsiaTheme="minorEastAsia" w:hAnsi="Palatino Linotype" w:cs="Bookman Old Style"/>
          <w:b/>
          <w:sz w:val="28"/>
          <w:szCs w:val="28"/>
          <w:lang w:val="es-MX"/>
        </w:rPr>
      </w:pPr>
      <w:r w:rsidRPr="007F76D0">
        <w:rPr>
          <w:rFonts w:ascii="Palatino Linotype" w:eastAsiaTheme="minorEastAsia" w:hAnsi="Palatino Linotype" w:cs="Bookman Old Style"/>
          <w:b/>
          <w:sz w:val="28"/>
          <w:szCs w:val="28"/>
          <w:lang w:val="es-MX"/>
        </w:rPr>
        <w:t>QUINTO. Versión Pública.</w:t>
      </w:r>
    </w:p>
    <w:p w14:paraId="47173828" w14:textId="77777777" w:rsidR="00474178" w:rsidRPr="007F76D0" w:rsidRDefault="00474178" w:rsidP="00474178">
      <w:pPr>
        <w:spacing w:before="240" w:after="240" w:line="360" w:lineRule="auto"/>
        <w:jc w:val="both"/>
        <w:rPr>
          <w:rFonts w:ascii="Palatino Linotype" w:hAnsi="Palatino Linotype" w:cs="Arial"/>
        </w:rPr>
      </w:pPr>
      <w:r w:rsidRPr="007F76D0">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0D22D26"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“Artículo 3. Para los efectos de la presente Ley se entenderá por:</w:t>
      </w:r>
    </w:p>
    <w:p w14:paraId="7A1AE3BE"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w:t>
      </w:r>
    </w:p>
    <w:p w14:paraId="749FE12A"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348DECE3"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XX. Información clasificada: Aquella considerada por la presente Ley como reservada o confidencial;</w:t>
      </w:r>
    </w:p>
    <w:p w14:paraId="43C59835"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6CF7A2"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XLV. Versión pública: Documento en el que se elimine, suprime o borra la información clasificada como reservada o confidencial para permitir su acceso.</w:t>
      </w:r>
    </w:p>
    <w:p w14:paraId="0564B52E"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w:t>
      </w:r>
    </w:p>
    <w:p w14:paraId="03876973"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Artículo 91. El acceso a la información pública será restringido excepcionalmente, cuando ésta sea clasificada como reservada o confidencial.</w:t>
      </w:r>
    </w:p>
    <w:p w14:paraId="7CE51C0B"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Artículo 132. La clasificación de la información se llevará a cabo en el momento en que:</w:t>
      </w:r>
    </w:p>
    <w:p w14:paraId="7C71C5D5"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lastRenderedPageBreak/>
        <w:t>I. Se reciba una solicitud de acceso a la información;</w:t>
      </w:r>
    </w:p>
    <w:p w14:paraId="33BF75B0"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 Se determine mediante resolución de autoridad competente; o</w:t>
      </w:r>
    </w:p>
    <w:p w14:paraId="5312BDC6"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III. Se generen versiones públicas para dar cumplimiento a las obligaciones de transparencia previstas en esta Ley.</w:t>
      </w:r>
    </w:p>
    <w:p w14:paraId="110730CC"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w:t>
      </w:r>
    </w:p>
    <w:p w14:paraId="5BE7A9BF"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Artículo 143. Para los efectos de esta Ley se considera información confidencial, la clasificada como tal, de manera permanente, por su naturaleza, cuando:</w:t>
      </w:r>
    </w:p>
    <w:p w14:paraId="6167E199"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 Se refiera a la información privada y los datos personales concernientes a una persona física o jurídico colectiva identificada o identificable;</w:t>
      </w:r>
    </w:p>
    <w:p w14:paraId="694682EC"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5119777E"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III. La que presenten los particulares a los sujetos obligados, de conformidad con lo dispuesto por las leyes o los tratados internacionales.</w:t>
      </w:r>
    </w:p>
    <w:p w14:paraId="5909FBDB"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6F0FEDA7"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511D0B7D" w14:textId="77777777" w:rsidR="00474178" w:rsidRPr="007F76D0" w:rsidRDefault="00474178" w:rsidP="00474178">
      <w:pPr>
        <w:spacing w:before="240" w:after="240" w:line="360" w:lineRule="auto"/>
        <w:jc w:val="both"/>
        <w:rPr>
          <w:rFonts w:ascii="Palatino Linotype" w:hAnsi="Palatino Linotype" w:cs="Arial"/>
        </w:rPr>
      </w:pPr>
      <w:r w:rsidRPr="007F76D0">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4EA2EF" w14:textId="77777777" w:rsidR="00474178" w:rsidRPr="007F76D0" w:rsidRDefault="00474178" w:rsidP="00474178">
      <w:pPr>
        <w:spacing w:before="240" w:after="240" w:line="360" w:lineRule="auto"/>
        <w:jc w:val="both"/>
        <w:rPr>
          <w:rFonts w:ascii="Palatino Linotype" w:hAnsi="Palatino Linotype" w:cs="Arial"/>
        </w:rPr>
      </w:pPr>
      <w:r w:rsidRPr="007F76D0">
        <w:rPr>
          <w:rFonts w:ascii="Palatino Linotype" w:hAnsi="Palatino Linotype" w:cs="Arial"/>
        </w:rPr>
        <w:lastRenderedPageBreak/>
        <w:t>Entorno a lo que aquí nos interesa, los Lineamientos Quincuagésimo sexto, Quincuagésimo séptimo y Quincuagésimo octavo, establecen lo siguiente:</w:t>
      </w:r>
    </w:p>
    <w:p w14:paraId="7DCD9392"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2A345B1"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5CB588AA"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3B48DB24"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750BD7CE"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6262F0F8"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08C3531B" w14:textId="77777777" w:rsidR="00474178" w:rsidRPr="007F76D0" w:rsidRDefault="00474178" w:rsidP="00474178">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4857F3B2" w14:textId="77777777" w:rsidR="00474178" w:rsidRPr="007F76D0" w:rsidRDefault="00474178" w:rsidP="00474178">
      <w:pPr>
        <w:spacing w:before="240" w:after="240" w:line="360" w:lineRule="auto"/>
        <w:jc w:val="both"/>
        <w:rPr>
          <w:rFonts w:ascii="Palatino Linotype" w:hAnsi="Palatino Linotype" w:cs="Arial"/>
        </w:rPr>
      </w:pPr>
      <w:r w:rsidRPr="007F76D0">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7F76D0">
        <w:rPr>
          <w:rFonts w:ascii="Palatino Linotype" w:hAnsi="Palatino Linotype" w:cs="Arial"/>
        </w:rPr>
        <w:lastRenderedPageBreak/>
        <w:t>se testan o suprimen- deja al solicitante en estado de incertidumbre, al no conocer o comprender porque no aparecen en la documentación respectiva.</w:t>
      </w:r>
    </w:p>
    <w:p w14:paraId="712CD90A" w14:textId="77777777" w:rsidR="00474178" w:rsidRPr="007F76D0" w:rsidRDefault="00474178" w:rsidP="00474178">
      <w:pPr>
        <w:spacing w:before="240" w:after="240" w:line="360" w:lineRule="auto"/>
        <w:jc w:val="both"/>
        <w:rPr>
          <w:rFonts w:ascii="Palatino Linotype" w:hAnsi="Palatino Linotype"/>
        </w:rPr>
      </w:pPr>
      <w:r w:rsidRPr="007F76D0">
        <w:rPr>
          <w:rFonts w:ascii="Palatino Linotype" w:hAnsi="Palatino Linotype" w:cs="Arial"/>
        </w:rPr>
        <w:t>En relación directa con ello, los Lineamientos en estudio</w:t>
      </w:r>
      <w:r w:rsidRPr="007F76D0">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474178" w:rsidRPr="007F76D0" w14:paraId="75D54658" w14:textId="77777777" w:rsidTr="00C52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08F4B9E" w14:textId="77777777" w:rsidR="00474178" w:rsidRPr="007F76D0" w:rsidRDefault="00474178" w:rsidP="00C52287">
            <w:pPr>
              <w:jc w:val="center"/>
              <w:rPr>
                <w:rFonts w:ascii="Palatino Linotype" w:hAnsi="Palatino Linotype"/>
                <w:b w:val="0"/>
                <w:sz w:val="12"/>
                <w:szCs w:val="12"/>
              </w:rPr>
            </w:pPr>
            <w:r w:rsidRPr="007F76D0">
              <w:rPr>
                <w:rFonts w:ascii="Palatino Linotype" w:hAnsi="Palatino Linotype"/>
                <w:b w:val="0"/>
                <w:sz w:val="12"/>
                <w:szCs w:val="12"/>
              </w:rPr>
              <w:t>Parcial</w:t>
            </w:r>
          </w:p>
        </w:tc>
        <w:tc>
          <w:tcPr>
            <w:tcW w:w="4414" w:type="dxa"/>
            <w:gridSpan w:val="2"/>
          </w:tcPr>
          <w:p w14:paraId="7454D751" w14:textId="77777777" w:rsidR="00474178" w:rsidRPr="007F76D0" w:rsidRDefault="00474178" w:rsidP="00C5228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7F76D0">
              <w:rPr>
                <w:rFonts w:ascii="Palatino Linotype" w:hAnsi="Palatino Linotype"/>
                <w:b w:val="0"/>
                <w:sz w:val="12"/>
                <w:szCs w:val="12"/>
              </w:rPr>
              <w:t>Total</w:t>
            </w:r>
          </w:p>
        </w:tc>
      </w:tr>
      <w:tr w:rsidR="00474178" w:rsidRPr="007F76D0" w14:paraId="31E6165C" w14:textId="77777777" w:rsidTr="00C5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1F88AFE" w14:textId="77777777" w:rsidR="00474178" w:rsidRPr="007F76D0" w:rsidRDefault="00474178" w:rsidP="00C52287">
            <w:pPr>
              <w:jc w:val="center"/>
              <w:rPr>
                <w:rFonts w:ascii="Palatino Linotype" w:hAnsi="Palatino Linotype"/>
                <w:b w:val="0"/>
                <w:sz w:val="12"/>
                <w:szCs w:val="12"/>
              </w:rPr>
            </w:pPr>
            <w:r w:rsidRPr="007F76D0">
              <w:rPr>
                <w:rFonts w:ascii="Palatino Linotype" w:hAnsi="Palatino Linotype"/>
                <w:b w:val="0"/>
                <w:sz w:val="12"/>
                <w:szCs w:val="12"/>
              </w:rPr>
              <w:t>Concepto</w:t>
            </w:r>
          </w:p>
        </w:tc>
        <w:tc>
          <w:tcPr>
            <w:tcW w:w="3568" w:type="dxa"/>
          </w:tcPr>
          <w:p w14:paraId="06F8F0D8" w14:textId="77777777" w:rsidR="00474178" w:rsidRPr="007F76D0" w:rsidRDefault="00474178" w:rsidP="00C5228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Dónde</w:t>
            </w:r>
          </w:p>
        </w:tc>
        <w:tc>
          <w:tcPr>
            <w:tcW w:w="968" w:type="dxa"/>
          </w:tcPr>
          <w:p w14:paraId="173C3549" w14:textId="77777777" w:rsidR="00474178" w:rsidRPr="007F76D0" w:rsidRDefault="00474178" w:rsidP="00C5228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Concepto</w:t>
            </w:r>
          </w:p>
        </w:tc>
        <w:tc>
          <w:tcPr>
            <w:tcW w:w="3446" w:type="dxa"/>
          </w:tcPr>
          <w:p w14:paraId="7BD4E870" w14:textId="77777777" w:rsidR="00474178" w:rsidRPr="007F76D0" w:rsidRDefault="00474178" w:rsidP="00C5228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Dónde</w:t>
            </w:r>
          </w:p>
        </w:tc>
      </w:tr>
      <w:tr w:rsidR="00474178" w:rsidRPr="007F76D0" w14:paraId="5E2055E8" w14:textId="77777777" w:rsidTr="00C52287">
        <w:tc>
          <w:tcPr>
            <w:cnfStyle w:val="001000000000" w:firstRow="0" w:lastRow="0" w:firstColumn="1" w:lastColumn="0" w:oddVBand="0" w:evenVBand="0" w:oddHBand="0" w:evenHBand="0" w:firstRowFirstColumn="0" w:firstRowLastColumn="0" w:lastRowFirstColumn="0" w:lastRowLastColumn="0"/>
            <w:tcW w:w="8828" w:type="dxa"/>
            <w:gridSpan w:val="4"/>
          </w:tcPr>
          <w:p w14:paraId="62F4A30F" w14:textId="77777777" w:rsidR="00474178" w:rsidRPr="007F76D0" w:rsidRDefault="00474178" w:rsidP="00C52287">
            <w:pPr>
              <w:jc w:val="center"/>
              <w:rPr>
                <w:rFonts w:ascii="Palatino Linotype" w:hAnsi="Palatino Linotype"/>
                <w:b w:val="0"/>
                <w:sz w:val="12"/>
                <w:szCs w:val="12"/>
              </w:rPr>
            </w:pPr>
            <w:r w:rsidRPr="007F76D0">
              <w:rPr>
                <w:rFonts w:ascii="Palatino Linotype" w:hAnsi="Palatino Linotype"/>
                <w:b w:val="0"/>
                <w:sz w:val="12"/>
                <w:szCs w:val="12"/>
              </w:rPr>
              <w:t>Sello oficial o logotipo del sujeto obligado</w:t>
            </w:r>
          </w:p>
        </w:tc>
      </w:tr>
      <w:tr w:rsidR="00474178" w:rsidRPr="007F76D0" w14:paraId="4E7E3B7F" w14:textId="77777777" w:rsidTr="00C5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98C8EDC"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Fecha de clasificación</w:t>
            </w:r>
          </w:p>
        </w:tc>
        <w:tc>
          <w:tcPr>
            <w:tcW w:w="3568" w:type="dxa"/>
          </w:tcPr>
          <w:p w14:paraId="40513EC7"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la que el Comité de Transparencia confirmó la clasificación del documento, en su caso.</w:t>
            </w:r>
          </w:p>
        </w:tc>
        <w:tc>
          <w:tcPr>
            <w:tcW w:w="968" w:type="dxa"/>
          </w:tcPr>
          <w:p w14:paraId="07E21C42"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Fecha de clasificación</w:t>
            </w:r>
          </w:p>
        </w:tc>
        <w:tc>
          <w:tcPr>
            <w:tcW w:w="3446" w:type="dxa"/>
          </w:tcPr>
          <w:p w14:paraId="0862B9CA"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la que el Comité de Transparencia confirmó la clasificación del documento, en su caso.</w:t>
            </w:r>
          </w:p>
        </w:tc>
      </w:tr>
      <w:tr w:rsidR="00474178" w:rsidRPr="007F76D0" w14:paraId="32158AA6" w14:textId="77777777" w:rsidTr="00C52287">
        <w:tc>
          <w:tcPr>
            <w:cnfStyle w:val="001000000000" w:firstRow="0" w:lastRow="0" w:firstColumn="1" w:lastColumn="0" w:oddVBand="0" w:evenVBand="0" w:oddHBand="0" w:evenHBand="0" w:firstRowFirstColumn="0" w:firstRowLastColumn="0" w:lastRowFirstColumn="0" w:lastRowLastColumn="0"/>
            <w:tcW w:w="846" w:type="dxa"/>
          </w:tcPr>
          <w:p w14:paraId="5BBD4B0E"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Área</w:t>
            </w:r>
          </w:p>
        </w:tc>
        <w:tc>
          <w:tcPr>
            <w:tcW w:w="3568" w:type="dxa"/>
          </w:tcPr>
          <w:p w14:paraId="07F542B6"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área del cual es titular quien clasifica.</w:t>
            </w:r>
          </w:p>
        </w:tc>
        <w:tc>
          <w:tcPr>
            <w:tcW w:w="968" w:type="dxa"/>
          </w:tcPr>
          <w:p w14:paraId="670D05CC"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Área</w:t>
            </w:r>
          </w:p>
        </w:tc>
        <w:tc>
          <w:tcPr>
            <w:tcW w:w="3446" w:type="dxa"/>
          </w:tcPr>
          <w:p w14:paraId="79A46076"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área de la cual es el titular quien clasifica.</w:t>
            </w:r>
          </w:p>
        </w:tc>
      </w:tr>
      <w:tr w:rsidR="00474178" w:rsidRPr="007F76D0" w14:paraId="0D9A08F9" w14:textId="77777777" w:rsidTr="00C5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74DED6"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Información reservada</w:t>
            </w:r>
          </w:p>
        </w:tc>
        <w:tc>
          <w:tcPr>
            <w:tcW w:w="3568" w:type="dxa"/>
          </w:tcPr>
          <w:p w14:paraId="4195C475"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99E9B24"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Reservado</w:t>
            </w:r>
          </w:p>
        </w:tc>
        <w:tc>
          <w:tcPr>
            <w:tcW w:w="3446" w:type="dxa"/>
          </w:tcPr>
          <w:p w14:paraId="44B2775D"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Leyenda de información RESERVADA.</w:t>
            </w:r>
          </w:p>
        </w:tc>
      </w:tr>
      <w:tr w:rsidR="00474178" w:rsidRPr="007F76D0" w14:paraId="3C42E5C7" w14:textId="77777777" w:rsidTr="00C52287">
        <w:tc>
          <w:tcPr>
            <w:cnfStyle w:val="001000000000" w:firstRow="0" w:lastRow="0" w:firstColumn="1" w:lastColumn="0" w:oddVBand="0" w:evenVBand="0" w:oddHBand="0" w:evenHBand="0" w:firstRowFirstColumn="0" w:firstRowLastColumn="0" w:lastRowFirstColumn="0" w:lastRowLastColumn="0"/>
            <w:tcW w:w="846" w:type="dxa"/>
          </w:tcPr>
          <w:p w14:paraId="6956F84B"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Fundamento legal</w:t>
            </w:r>
          </w:p>
        </w:tc>
        <w:tc>
          <w:tcPr>
            <w:tcW w:w="3568" w:type="dxa"/>
          </w:tcPr>
          <w:p w14:paraId="48804C28"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7CF67E7B"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Periodo de reserva</w:t>
            </w:r>
          </w:p>
        </w:tc>
        <w:tc>
          <w:tcPr>
            <w:tcW w:w="3446" w:type="dxa"/>
          </w:tcPr>
          <w:p w14:paraId="175F40BA"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474178" w:rsidRPr="007F76D0" w14:paraId="5A81E7C3" w14:textId="77777777" w:rsidTr="00C5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D75E4B3"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Ampliación del periodo de reserva</w:t>
            </w:r>
          </w:p>
        </w:tc>
        <w:tc>
          <w:tcPr>
            <w:tcW w:w="3568" w:type="dxa"/>
          </w:tcPr>
          <w:p w14:paraId="5ED385F6"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C70D99"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Fundamento legal</w:t>
            </w:r>
          </w:p>
        </w:tc>
        <w:tc>
          <w:tcPr>
            <w:tcW w:w="3446" w:type="dxa"/>
          </w:tcPr>
          <w:p w14:paraId="3661A19D"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 de los ordenamientos jurídicos, el o los artículos, fracción(es), párrafo(s) con base en los cuales se sustenta la reserva.</w:t>
            </w:r>
          </w:p>
        </w:tc>
      </w:tr>
      <w:tr w:rsidR="00474178" w:rsidRPr="007F76D0" w14:paraId="09815D09" w14:textId="77777777" w:rsidTr="00C52287">
        <w:tc>
          <w:tcPr>
            <w:cnfStyle w:val="001000000000" w:firstRow="0" w:lastRow="0" w:firstColumn="1" w:lastColumn="0" w:oddVBand="0" w:evenVBand="0" w:oddHBand="0" w:evenHBand="0" w:firstRowFirstColumn="0" w:firstRowLastColumn="0" w:lastRowFirstColumn="0" w:lastRowLastColumn="0"/>
            <w:tcW w:w="846" w:type="dxa"/>
          </w:tcPr>
          <w:p w14:paraId="44A51AFA"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Confidencial</w:t>
            </w:r>
          </w:p>
        </w:tc>
        <w:tc>
          <w:tcPr>
            <w:tcW w:w="3568" w:type="dxa"/>
          </w:tcPr>
          <w:p w14:paraId="0D08BB52"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306EBBE"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Ampliación del periodo de reserva</w:t>
            </w:r>
          </w:p>
        </w:tc>
        <w:tc>
          <w:tcPr>
            <w:tcW w:w="3446" w:type="dxa"/>
          </w:tcPr>
          <w:p w14:paraId="5B8E9F47"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474178" w:rsidRPr="007F76D0" w14:paraId="54FCD085" w14:textId="77777777" w:rsidTr="00C5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2DAC782"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Fundamento legal</w:t>
            </w:r>
          </w:p>
        </w:tc>
        <w:tc>
          <w:tcPr>
            <w:tcW w:w="3568" w:type="dxa"/>
          </w:tcPr>
          <w:p w14:paraId="5E24AAA1"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3FB2CB9D"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Confidencial</w:t>
            </w:r>
          </w:p>
        </w:tc>
        <w:tc>
          <w:tcPr>
            <w:tcW w:w="3446" w:type="dxa"/>
          </w:tcPr>
          <w:p w14:paraId="493A19CE"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Leyenda de información CONFIDENCIAL.</w:t>
            </w:r>
          </w:p>
        </w:tc>
      </w:tr>
      <w:tr w:rsidR="00474178" w:rsidRPr="007F76D0" w14:paraId="2DA7D0E8" w14:textId="77777777" w:rsidTr="00C52287">
        <w:tc>
          <w:tcPr>
            <w:cnfStyle w:val="001000000000" w:firstRow="0" w:lastRow="0" w:firstColumn="1" w:lastColumn="0" w:oddVBand="0" w:evenVBand="0" w:oddHBand="0" w:evenHBand="0" w:firstRowFirstColumn="0" w:firstRowLastColumn="0" w:lastRowFirstColumn="0" w:lastRowLastColumn="0"/>
            <w:tcW w:w="846" w:type="dxa"/>
          </w:tcPr>
          <w:p w14:paraId="01D8729C"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Rúbrica del titular del área</w:t>
            </w:r>
          </w:p>
        </w:tc>
        <w:tc>
          <w:tcPr>
            <w:tcW w:w="3568" w:type="dxa"/>
          </w:tcPr>
          <w:p w14:paraId="67B17A8D"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clasifica.</w:t>
            </w:r>
          </w:p>
        </w:tc>
        <w:tc>
          <w:tcPr>
            <w:tcW w:w="968" w:type="dxa"/>
          </w:tcPr>
          <w:p w14:paraId="1EB74FB0"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Fundamento legal</w:t>
            </w:r>
          </w:p>
        </w:tc>
        <w:tc>
          <w:tcPr>
            <w:tcW w:w="3446" w:type="dxa"/>
          </w:tcPr>
          <w:p w14:paraId="7978E2F5"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474178" w:rsidRPr="007F76D0" w14:paraId="6B6C3AAF" w14:textId="77777777" w:rsidTr="00C5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A063085"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Fecha de desclasificación</w:t>
            </w:r>
          </w:p>
        </w:tc>
        <w:tc>
          <w:tcPr>
            <w:tcW w:w="3568" w:type="dxa"/>
          </w:tcPr>
          <w:p w14:paraId="7A8028CB"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que se desclasifica el documento.</w:t>
            </w:r>
          </w:p>
        </w:tc>
        <w:tc>
          <w:tcPr>
            <w:tcW w:w="968" w:type="dxa"/>
          </w:tcPr>
          <w:p w14:paraId="21A9E2B8"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Rúbrica del titular del área</w:t>
            </w:r>
          </w:p>
        </w:tc>
        <w:tc>
          <w:tcPr>
            <w:tcW w:w="3446" w:type="dxa"/>
          </w:tcPr>
          <w:p w14:paraId="0D6B60C6"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clasifica.</w:t>
            </w:r>
          </w:p>
        </w:tc>
      </w:tr>
      <w:tr w:rsidR="00474178" w:rsidRPr="007F76D0" w14:paraId="01F4E163" w14:textId="77777777" w:rsidTr="00C52287">
        <w:tc>
          <w:tcPr>
            <w:cnfStyle w:val="001000000000" w:firstRow="0" w:lastRow="0" w:firstColumn="1" w:lastColumn="0" w:oddVBand="0" w:evenVBand="0" w:oddHBand="0" w:evenHBand="0" w:firstRowFirstColumn="0" w:firstRowLastColumn="0" w:lastRowFirstColumn="0" w:lastRowLastColumn="0"/>
            <w:tcW w:w="846" w:type="dxa"/>
          </w:tcPr>
          <w:p w14:paraId="3214329A" w14:textId="77777777" w:rsidR="00474178" w:rsidRPr="007F76D0" w:rsidRDefault="00474178" w:rsidP="00C52287">
            <w:pPr>
              <w:jc w:val="both"/>
              <w:rPr>
                <w:rFonts w:ascii="Palatino Linotype" w:hAnsi="Palatino Linotype"/>
                <w:b w:val="0"/>
                <w:sz w:val="12"/>
                <w:szCs w:val="12"/>
              </w:rPr>
            </w:pPr>
            <w:r w:rsidRPr="007F76D0">
              <w:rPr>
                <w:rFonts w:ascii="Palatino Linotype" w:hAnsi="Palatino Linotype"/>
                <w:b w:val="0"/>
                <w:sz w:val="12"/>
                <w:szCs w:val="12"/>
              </w:rPr>
              <w:t>Rúbrica y cargo del servidor público</w:t>
            </w:r>
          </w:p>
        </w:tc>
        <w:tc>
          <w:tcPr>
            <w:tcW w:w="3568" w:type="dxa"/>
          </w:tcPr>
          <w:p w14:paraId="4BE60E7E"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desclasifica.</w:t>
            </w:r>
          </w:p>
        </w:tc>
        <w:tc>
          <w:tcPr>
            <w:tcW w:w="968" w:type="dxa"/>
          </w:tcPr>
          <w:p w14:paraId="53C6DBBA"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Fecha de desclasificación</w:t>
            </w:r>
          </w:p>
        </w:tc>
        <w:tc>
          <w:tcPr>
            <w:tcW w:w="3446" w:type="dxa"/>
          </w:tcPr>
          <w:p w14:paraId="0EE85440"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que se desclasifica.</w:t>
            </w:r>
          </w:p>
        </w:tc>
      </w:tr>
      <w:tr w:rsidR="00474178" w:rsidRPr="007F76D0" w14:paraId="5B23FF69" w14:textId="77777777" w:rsidTr="00C5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A77470B" w14:textId="77777777" w:rsidR="00474178" w:rsidRPr="007F76D0" w:rsidRDefault="00474178" w:rsidP="00C52287">
            <w:pPr>
              <w:jc w:val="both"/>
              <w:rPr>
                <w:rFonts w:ascii="Palatino Linotype" w:hAnsi="Palatino Linotype"/>
                <w:sz w:val="12"/>
                <w:szCs w:val="12"/>
              </w:rPr>
            </w:pPr>
          </w:p>
        </w:tc>
        <w:tc>
          <w:tcPr>
            <w:tcW w:w="3568" w:type="dxa"/>
          </w:tcPr>
          <w:p w14:paraId="3CED2DB1"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1FEAEB9"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Partes o secciones reservadas o confidenciales</w:t>
            </w:r>
          </w:p>
        </w:tc>
        <w:tc>
          <w:tcPr>
            <w:tcW w:w="3446" w:type="dxa"/>
          </w:tcPr>
          <w:p w14:paraId="5281DDBA" w14:textId="77777777" w:rsidR="00474178" w:rsidRPr="007F76D0" w:rsidRDefault="00474178" w:rsidP="00C5228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que una vez desclasificado el expediente, subsistanpartes o secciones del mismo reservadas o confidenciales, se señalará este hecho.</w:t>
            </w:r>
          </w:p>
        </w:tc>
      </w:tr>
      <w:tr w:rsidR="00474178" w:rsidRPr="007F76D0" w14:paraId="2BDAD7F5" w14:textId="77777777" w:rsidTr="00C52287">
        <w:tc>
          <w:tcPr>
            <w:cnfStyle w:val="001000000000" w:firstRow="0" w:lastRow="0" w:firstColumn="1" w:lastColumn="0" w:oddVBand="0" w:evenVBand="0" w:oddHBand="0" w:evenHBand="0" w:firstRowFirstColumn="0" w:firstRowLastColumn="0" w:lastRowFirstColumn="0" w:lastRowLastColumn="0"/>
            <w:tcW w:w="846" w:type="dxa"/>
          </w:tcPr>
          <w:p w14:paraId="0F0A4CFE" w14:textId="77777777" w:rsidR="00474178" w:rsidRPr="007F76D0" w:rsidRDefault="00474178" w:rsidP="00C52287">
            <w:pPr>
              <w:jc w:val="both"/>
              <w:rPr>
                <w:rFonts w:ascii="Palatino Linotype" w:hAnsi="Palatino Linotype"/>
                <w:sz w:val="12"/>
                <w:szCs w:val="12"/>
              </w:rPr>
            </w:pPr>
          </w:p>
        </w:tc>
        <w:tc>
          <w:tcPr>
            <w:tcW w:w="3568" w:type="dxa"/>
          </w:tcPr>
          <w:p w14:paraId="19386AB1"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2461C78B"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Rúbrica y cargo del servidor público</w:t>
            </w:r>
          </w:p>
        </w:tc>
        <w:tc>
          <w:tcPr>
            <w:tcW w:w="3446" w:type="dxa"/>
          </w:tcPr>
          <w:p w14:paraId="5630DEA9" w14:textId="77777777" w:rsidR="00474178" w:rsidRPr="007F76D0" w:rsidRDefault="00474178" w:rsidP="00C5228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desclasifica.</w:t>
            </w:r>
          </w:p>
        </w:tc>
      </w:tr>
    </w:tbl>
    <w:p w14:paraId="4FDCD430" w14:textId="5F813CD0" w:rsidR="00516E6A" w:rsidRPr="00143EC9" w:rsidRDefault="007A7D77" w:rsidP="007A7D77">
      <w:pPr>
        <w:spacing w:before="240" w:after="360" w:line="360" w:lineRule="auto"/>
        <w:jc w:val="both"/>
        <w:rPr>
          <w:rFonts w:ascii="Arial" w:hAnsi="Arial" w:cs="Arial"/>
          <w:lang w:val="es-MX" w:eastAsia="es-MX"/>
        </w:rPr>
      </w:pPr>
      <w:r w:rsidRPr="0040233B">
        <w:rPr>
          <w:rFonts w:ascii="Palatino Linotype" w:hAnsi="Palatino Linotype" w:cs="Arial"/>
          <w:lang w:eastAsia="es-MX"/>
        </w:rPr>
        <w:t>A</w:t>
      </w:r>
      <w:r w:rsidR="001708DC" w:rsidRPr="00143EC9">
        <w:rPr>
          <w:rFonts w:ascii="Palatino Linotype" w:hAnsi="Palatino Linotype" w:cs="Arial"/>
          <w:lang w:eastAsia="es-MX"/>
        </w:rPr>
        <w:t>sí</w:t>
      </w:r>
      <w:r w:rsidR="00516E6A" w:rsidRPr="00143EC9">
        <w:rPr>
          <w:rFonts w:ascii="Palatino Linotype" w:hAnsi="Palatino Linotype" w:cs="Arial"/>
          <w:lang w:eastAsia="es-MX"/>
        </w:rPr>
        <w:t xml:space="preserve">, con fundamento en lo prescrito en los artículos 5 párrafos </w:t>
      </w:r>
      <w:r w:rsidR="00C16EF8">
        <w:rPr>
          <w:rFonts w:ascii="Palatino Linotype" w:hAnsi="Palatino Linotype"/>
          <w:shd w:val="clear" w:color="auto" w:fill="FFFFFF"/>
        </w:rPr>
        <w:t>trigésimo, trigésimo primero y trigésimo segundo</w:t>
      </w:r>
      <w:r w:rsidR="00516E6A" w:rsidRPr="00143EC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w:t>
      </w:r>
      <w:r w:rsidR="00516E6A" w:rsidRPr="00143EC9">
        <w:rPr>
          <w:rFonts w:ascii="Palatino Linotype" w:hAnsi="Palatino Linotype" w:cs="Arial"/>
          <w:lang w:eastAsia="es-MX"/>
        </w:rPr>
        <w:lastRenderedPageBreak/>
        <w:t>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09FCE833"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w:t>
      </w:r>
      <w:r w:rsidR="00A66828">
        <w:rPr>
          <w:rFonts w:ascii="Palatino Linotype" w:hAnsi="Palatino Linotype" w:cs="Arial"/>
        </w:rPr>
        <w:t xml:space="preserve">parcialmente </w:t>
      </w:r>
      <w:r w:rsidR="009F6FCD" w:rsidRPr="00143EC9">
        <w:rPr>
          <w:rFonts w:ascii="Palatino Linotype" w:hAnsi="Palatino Linotype" w:cs="Arial"/>
        </w:rPr>
        <w:t xml:space="preserve">fundado el motivo de inconformidad planteado por el </w:t>
      </w:r>
      <w:r w:rsidR="009F6FCD" w:rsidRPr="00143EC9">
        <w:rPr>
          <w:rFonts w:ascii="Palatino Linotype" w:hAnsi="Palatino Linotype" w:cs="Arial"/>
          <w:b/>
          <w:i/>
        </w:rPr>
        <w:t xml:space="preserve">Recurrente </w:t>
      </w:r>
      <w:r w:rsidR="009F6FCD" w:rsidRPr="00143EC9">
        <w:rPr>
          <w:rFonts w:ascii="Palatino Linotype" w:hAnsi="Palatino Linotype" w:cs="Arial"/>
        </w:rPr>
        <w:t xml:space="preserve">en términos del Considerando CUARTO de la presente resolución, por lo que se determina </w:t>
      </w:r>
      <w:r w:rsidR="009F6FCD" w:rsidRPr="00143EC9">
        <w:rPr>
          <w:rFonts w:ascii="Palatino Linotype" w:hAnsi="Palatino Linotype" w:cs="Arial"/>
          <w:b/>
        </w:rPr>
        <w:t>MODIFICAR</w:t>
      </w:r>
      <w:r w:rsidR="009F6FCD" w:rsidRPr="00143EC9">
        <w:rPr>
          <w:rFonts w:ascii="Palatino Linotype" w:hAnsi="Palatino Linotype" w:cs="Arial"/>
        </w:rPr>
        <w:t xml:space="preserve"> la respuesta emitida por la </w:t>
      </w:r>
      <w:r w:rsidR="001D0B2E">
        <w:rPr>
          <w:rFonts w:ascii="Palatino Linotype" w:hAnsi="Palatino Linotype" w:cs="Arial"/>
        </w:rPr>
        <w:t>Instituto de Salud del Estado de México</w:t>
      </w:r>
      <w:r w:rsidR="009F6FCD" w:rsidRPr="00143EC9">
        <w:rPr>
          <w:rFonts w:ascii="Palatino Linotype" w:hAnsi="Palatino Linotype" w:cs="Arial"/>
        </w:rPr>
        <w:t>.</w:t>
      </w:r>
    </w:p>
    <w:p w14:paraId="1B9613A1" w14:textId="75D399ED" w:rsidR="009F6FCD"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 la </w:t>
      </w:r>
      <w:r w:rsidR="001D0B2E">
        <w:rPr>
          <w:rFonts w:ascii="Palatino Linotype" w:hAnsi="Palatino Linotype" w:cs="Arial"/>
          <w:b/>
        </w:rPr>
        <w:t>Instituto de Salud del Estado de México</w:t>
      </w:r>
      <w:r w:rsidRPr="00143EC9">
        <w:rPr>
          <w:rFonts w:ascii="Palatino Linotype" w:hAnsi="Palatino Linotype" w:cs="Arial"/>
          <w:b/>
        </w:rPr>
        <w:t xml:space="preserve">, </w:t>
      </w:r>
      <w:r w:rsidRPr="00143EC9">
        <w:rPr>
          <w:rFonts w:ascii="Palatino Linotype" w:hAnsi="Palatino Linotype" w:cs="Arial"/>
        </w:rPr>
        <w:t xml:space="preserve">Sujeto Obligado, atienda la solicitud de información número </w:t>
      </w:r>
      <w:r w:rsidR="001D0B2E">
        <w:rPr>
          <w:rFonts w:ascii="Palatino Linotype" w:hAnsi="Palatino Linotype" w:cs="Arial"/>
          <w:b/>
        </w:rPr>
        <w:t>00438/ISEM/IP/2021</w:t>
      </w:r>
      <w:r w:rsidRPr="00143EC9">
        <w:rPr>
          <w:rFonts w:ascii="Palatino Linotype" w:hAnsi="Palatino Linotype"/>
          <w:bCs/>
        </w:rPr>
        <w:t xml:space="preserve">, y </w:t>
      </w:r>
      <w:r w:rsidRPr="00143EC9">
        <w:rPr>
          <w:rFonts w:ascii="Palatino Linotype" w:hAnsi="Palatino Linotype" w:cs="Arial"/>
        </w:rPr>
        <w:t xml:space="preserve">haga entrega vía SAIMEX, </w:t>
      </w:r>
      <w:r w:rsidR="004A50D4">
        <w:rPr>
          <w:rFonts w:ascii="Palatino Linotype" w:hAnsi="Palatino Linotype" w:cs="Arial"/>
        </w:rPr>
        <w:t xml:space="preserve">previa búsqueda exhaustiva y razonable, </w:t>
      </w:r>
      <w:r w:rsidRPr="00143EC9">
        <w:rPr>
          <w:rFonts w:ascii="Palatino Linotype" w:hAnsi="Palatino Linotype" w:cs="Arial"/>
        </w:rPr>
        <w:t>en términos del Considerando CUARTO</w:t>
      </w:r>
      <w:r w:rsidR="00F77067">
        <w:rPr>
          <w:rFonts w:ascii="Palatino Linotype" w:hAnsi="Palatino Linotype" w:cs="Arial"/>
        </w:rPr>
        <w:t xml:space="preserve"> </w:t>
      </w:r>
      <w:r w:rsidR="007A7D77">
        <w:rPr>
          <w:rFonts w:ascii="Palatino Linotype" w:hAnsi="Palatino Linotype" w:cs="Arial"/>
        </w:rPr>
        <w:t xml:space="preserve">y QUINTO </w:t>
      </w:r>
      <w:r w:rsidRPr="00143EC9">
        <w:rPr>
          <w:rFonts w:ascii="Palatino Linotype" w:hAnsi="Palatino Linotype" w:cs="Arial"/>
        </w:rPr>
        <w:t>de esta resolución, lo siguiente:</w:t>
      </w:r>
    </w:p>
    <w:p w14:paraId="01BD9BF0" w14:textId="1B192832" w:rsidR="00890232" w:rsidRPr="00890232" w:rsidRDefault="00890232" w:rsidP="002161E8">
      <w:pPr>
        <w:pStyle w:val="Prrafodelista"/>
        <w:numPr>
          <w:ilvl w:val="0"/>
          <w:numId w:val="28"/>
        </w:numPr>
        <w:shd w:val="clear" w:color="auto" w:fill="FFFFFF"/>
        <w:spacing w:before="120" w:after="120" w:line="360" w:lineRule="auto"/>
        <w:jc w:val="both"/>
        <w:rPr>
          <w:rFonts w:ascii="Palatino Linotype" w:hAnsi="Palatino Linotype" w:cs="Arial"/>
          <w:b/>
          <w:i/>
        </w:rPr>
      </w:pPr>
      <w:r>
        <w:rPr>
          <w:rFonts w:ascii="Palatino Linotype" w:hAnsi="Palatino Linotype"/>
          <w:b/>
          <w:color w:val="000000"/>
        </w:rPr>
        <w:t xml:space="preserve">El soporte documental en el que conste, el </w:t>
      </w:r>
      <w:r w:rsidRPr="00890232">
        <w:rPr>
          <w:rFonts w:ascii="Palatino Linotype" w:hAnsi="Palatino Linotype"/>
          <w:b/>
          <w:color w:val="000000"/>
        </w:rPr>
        <w:t>nombre completo de l</w:t>
      </w:r>
      <w:r>
        <w:rPr>
          <w:rFonts w:ascii="Palatino Linotype" w:hAnsi="Palatino Linotype"/>
          <w:b/>
          <w:color w:val="000000"/>
        </w:rPr>
        <w:t>os servidores públicos</w:t>
      </w:r>
      <w:r w:rsidR="004A50D4">
        <w:rPr>
          <w:rFonts w:ascii="Palatino Linotype" w:hAnsi="Palatino Linotype"/>
          <w:b/>
          <w:color w:val="000000"/>
        </w:rPr>
        <w:t>,</w:t>
      </w:r>
      <w:r>
        <w:rPr>
          <w:rFonts w:ascii="Palatino Linotype" w:hAnsi="Palatino Linotype"/>
          <w:b/>
          <w:color w:val="000000"/>
        </w:rPr>
        <w:t xml:space="preserve"> a los que se </w:t>
      </w:r>
      <w:r w:rsidRPr="00890232">
        <w:rPr>
          <w:rFonts w:ascii="Palatino Linotype" w:hAnsi="Palatino Linotype"/>
          <w:b/>
          <w:color w:val="000000"/>
        </w:rPr>
        <w:t>haya autorizado o concedido licencia</w:t>
      </w:r>
      <w:r w:rsidR="004A50D4">
        <w:rPr>
          <w:rFonts w:ascii="Palatino Linotype" w:hAnsi="Palatino Linotype"/>
          <w:b/>
          <w:color w:val="000000"/>
        </w:rPr>
        <w:t xml:space="preserve"> o permiso </w:t>
      </w:r>
      <w:r w:rsidRPr="00890232">
        <w:rPr>
          <w:rFonts w:ascii="Palatino Linotype" w:hAnsi="Palatino Linotype"/>
          <w:b/>
          <w:color w:val="000000"/>
        </w:rPr>
        <w:t>para el desempeño de comisiones sindicales</w:t>
      </w:r>
      <w:r w:rsidR="004A50D4">
        <w:rPr>
          <w:rFonts w:ascii="Palatino Linotype" w:hAnsi="Palatino Linotype"/>
          <w:b/>
          <w:color w:val="000000"/>
        </w:rPr>
        <w:t xml:space="preserve">, en los años </w:t>
      </w:r>
      <w:r w:rsidRPr="00890232">
        <w:rPr>
          <w:rFonts w:ascii="Palatino Linotype" w:hAnsi="Palatino Linotype"/>
          <w:b/>
          <w:color w:val="000000"/>
        </w:rPr>
        <w:t>2021,</w:t>
      </w:r>
      <w:r w:rsidR="004A50D4">
        <w:rPr>
          <w:rFonts w:ascii="Palatino Linotype" w:hAnsi="Palatino Linotype"/>
          <w:b/>
          <w:color w:val="000000"/>
        </w:rPr>
        <w:t xml:space="preserve"> </w:t>
      </w:r>
      <w:r w:rsidRPr="00890232">
        <w:rPr>
          <w:rFonts w:ascii="Palatino Linotype" w:hAnsi="Palatino Linotype"/>
          <w:b/>
          <w:color w:val="000000"/>
        </w:rPr>
        <w:t>2020,</w:t>
      </w:r>
      <w:r w:rsidR="004A50D4">
        <w:rPr>
          <w:rFonts w:ascii="Palatino Linotype" w:hAnsi="Palatino Linotype"/>
          <w:b/>
          <w:color w:val="000000"/>
        </w:rPr>
        <w:t xml:space="preserve"> </w:t>
      </w:r>
      <w:r w:rsidRPr="00890232">
        <w:rPr>
          <w:rFonts w:ascii="Palatino Linotype" w:hAnsi="Palatino Linotype"/>
          <w:b/>
          <w:color w:val="000000"/>
        </w:rPr>
        <w:t>2019 y 2017</w:t>
      </w:r>
      <w:r w:rsidR="004A50D4">
        <w:rPr>
          <w:rFonts w:ascii="Palatino Linotype" w:hAnsi="Palatino Linotype"/>
          <w:b/>
          <w:color w:val="000000"/>
        </w:rPr>
        <w:t>,</w:t>
      </w:r>
      <w:r w:rsidRPr="00890232">
        <w:rPr>
          <w:rFonts w:ascii="Palatino Linotype" w:hAnsi="Palatino Linotype"/>
          <w:b/>
          <w:color w:val="000000"/>
        </w:rPr>
        <w:t xml:space="preserve"> a</w:t>
      </w:r>
      <w:r w:rsidR="004A50D4">
        <w:rPr>
          <w:rFonts w:ascii="Palatino Linotype" w:hAnsi="Palatino Linotype"/>
          <w:b/>
          <w:color w:val="000000"/>
        </w:rPr>
        <w:t xml:space="preserve">dscritos a </w:t>
      </w:r>
      <w:r w:rsidRPr="00890232">
        <w:rPr>
          <w:rFonts w:ascii="Palatino Linotype" w:hAnsi="Palatino Linotype"/>
          <w:b/>
          <w:color w:val="000000"/>
        </w:rPr>
        <w:t xml:space="preserve"> </w:t>
      </w:r>
      <w:r w:rsidR="004A50D4">
        <w:rPr>
          <w:rFonts w:ascii="Palatino Linotype" w:hAnsi="Palatino Linotype"/>
          <w:b/>
          <w:color w:val="000000"/>
        </w:rPr>
        <w:t>las unidades médicas señaladas en la solicitud.</w:t>
      </w:r>
    </w:p>
    <w:p w14:paraId="3ED154F7" w14:textId="7FB555E1" w:rsidR="004A50D4" w:rsidRDefault="00C644A3" w:rsidP="00890232">
      <w:pPr>
        <w:shd w:val="clear" w:color="auto" w:fill="FFFFFF"/>
        <w:spacing w:after="120"/>
        <w:jc w:val="both"/>
        <w:rPr>
          <w:rFonts w:ascii="Palatino Linotype" w:hAnsi="Palatino Linotype" w:cs="Arial"/>
          <w:i/>
          <w:sz w:val="20"/>
          <w:szCs w:val="20"/>
        </w:rPr>
      </w:pPr>
      <w:r w:rsidRPr="00890232">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00B46B46" w:rsidRPr="00890232">
        <w:rPr>
          <w:rFonts w:ascii="Palatino Linotype" w:hAnsi="Palatino Linotype" w:cs="Arial"/>
          <w:i/>
          <w:sz w:val="20"/>
          <w:szCs w:val="20"/>
        </w:rPr>
        <w:t>, que incluya de los oficios entregados en respuesta, el cual se</w:t>
      </w:r>
      <w:r w:rsidRPr="00890232">
        <w:rPr>
          <w:rFonts w:ascii="Palatino Linotype" w:hAnsi="Palatino Linotype" w:cs="Arial"/>
          <w:i/>
          <w:sz w:val="20"/>
          <w:szCs w:val="20"/>
        </w:rPr>
        <w:t xml:space="preserve"> pon</w:t>
      </w:r>
      <w:r w:rsidR="00B46B46" w:rsidRPr="00890232">
        <w:rPr>
          <w:rFonts w:ascii="Palatino Linotype" w:hAnsi="Palatino Linotype" w:cs="Arial"/>
          <w:i/>
          <w:sz w:val="20"/>
          <w:szCs w:val="20"/>
        </w:rPr>
        <w:t>dra</w:t>
      </w:r>
      <w:r w:rsidRPr="00890232">
        <w:rPr>
          <w:rFonts w:ascii="Palatino Linotype" w:hAnsi="Palatino Linotype" w:cs="Arial"/>
          <w:i/>
          <w:sz w:val="20"/>
          <w:szCs w:val="20"/>
        </w:rPr>
        <w:t xml:space="preserve"> a disposición del </w:t>
      </w:r>
      <w:r w:rsidRPr="00890232">
        <w:rPr>
          <w:rFonts w:ascii="Palatino Linotype" w:hAnsi="Palatino Linotype" w:cs="Arial"/>
          <w:b/>
          <w:i/>
          <w:sz w:val="20"/>
          <w:szCs w:val="20"/>
        </w:rPr>
        <w:t>Recurrente</w:t>
      </w:r>
      <w:r w:rsidRPr="00890232">
        <w:rPr>
          <w:rFonts w:ascii="Palatino Linotype" w:hAnsi="Palatino Linotype" w:cs="Arial"/>
          <w:i/>
          <w:sz w:val="20"/>
          <w:szCs w:val="20"/>
        </w:rPr>
        <w:t>.</w:t>
      </w:r>
    </w:p>
    <w:p w14:paraId="774C6BB6" w14:textId="66496339" w:rsidR="004A50D4" w:rsidRPr="00AD4324" w:rsidRDefault="004A50D4" w:rsidP="004A50D4">
      <w:pPr>
        <w:spacing w:before="120" w:after="120"/>
        <w:jc w:val="both"/>
        <w:rPr>
          <w:rFonts w:ascii="Palatino Linotype" w:hAnsi="Palatino Linotype" w:cs="Arial"/>
          <w:i/>
          <w:sz w:val="20"/>
          <w:szCs w:val="20"/>
        </w:rPr>
      </w:pPr>
      <w:r>
        <w:rPr>
          <w:rFonts w:ascii="Palatino Linotype" w:hAnsi="Palatino Linotype" w:cs="Arial"/>
          <w:i/>
          <w:sz w:val="20"/>
          <w:szCs w:val="20"/>
        </w:rPr>
        <w:t xml:space="preserve">En el supuesto que no se hayan autorizado permisos o licencias </w:t>
      </w:r>
      <w:r w:rsidRPr="00AA73E9">
        <w:rPr>
          <w:rFonts w:ascii="Palatino Linotype" w:hAnsi="Palatino Linotype" w:cs="Arial"/>
          <w:i/>
          <w:sz w:val="20"/>
          <w:szCs w:val="20"/>
        </w:rPr>
        <w:t>bastará con el sólo pronunciamiento del Sujeto Obligado para tener por colmado el requerimiento, mismo que deberá ser hecho del conocimiento del particular.</w:t>
      </w:r>
    </w:p>
    <w:p w14:paraId="6AAC83E2" w14:textId="77777777" w:rsidR="004A50D4" w:rsidRPr="00890232" w:rsidRDefault="004A50D4" w:rsidP="00890232">
      <w:pPr>
        <w:shd w:val="clear" w:color="auto" w:fill="FFFFFF"/>
        <w:spacing w:after="120"/>
        <w:jc w:val="both"/>
        <w:rPr>
          <w:rFonts w:ascii="Palatino Linotype" w:hAnsi="Palatino Linotype" w:cs="Arial"/>
          <w:i/>
          <w:sz w:val="20"/>
          <w:szCs w:val="20"/>
        </w:rPr>
      </w:pPr>
    </w:p>
    <w:p w14:paraId="0046599C" w14:textId="5897CF89"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 xml:space="preserve">TERCERO.  </w:t>
      </w:r>
      <w:r w:rsidRPr="00143EC9">
        <w:rPr>
          <w:rFonts w:ascii="Palatino Linotype" w:hAnsi="Palatino Linotype" w:cs="Arial"/>
          <w:b/>
          <w:lang w:val="es-MX" w:eastAsia="es-MX"/>
        </w:rPr>
        <w:t>Notifíquese,</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2D5C26">
        <w:rPr>
          <w:rFonts w:ascii="Palatino Linotype" w:hAnsi="Palatino Linotype" w:cs="Arial"/>
          <w:lang w:val="es-MX" w:eastAsia="es-MX"/>
        </w:rPr>
        <w:t>diez</w:t>
      </w:r>
      <w:r w:rsidRPr="00143EC9">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4EEA4E" w14:textId="160C51E4" w:rsidR="003353EE" w:rsidRPr="001E38B1" w:rsidRDefault="007473A5" w:rsidP="001E38B1">
      <w:pPr>
        <w:autoSpaceDE w:val="0"/>
        <w:autoSpaceDN w:val="0"/>
        <w:adjustRightInd w:val="0"/>
        <w:spacing w:before="240" w:after="240" w:line="360" w:lineRule="auto"/>
        <w:jc w:val="both"/>
        <w:rPr>
          <w:rFonts w:ascii="Palatino Linotype" w:hAnsi="Palatino Linotype" w:cs="Arial"/>
          <w:lang w:val="es-MX" w:eastAsia="es-MX"/>
        </w:rPr>
      </w:pPr>
      <w:r w:rsidRPr="007473A5">
        <w:rPr>
          <w:rFonts w:ascii="Palatino Linotype" w:hAnsi="Palatino Linotype" w:cs="Arial"/>
          <w:b/>
          <w:sz w:val="28"/>
          <w:szCs w:val="28"/>
          <w:lang w:val="es-MX" w:eastAsia="es-MX"/>
        </w:rPr>
        <w:t>QUINTO.</w:t>
      </w:r>
      <w:r>
        <w:rPr>
          <w:rFonts w:ascii="Palatino Linotype" w:hAnsi="Palatino Linotype" w:cs="Arial"/>
          <w:b/>
          <w:lang w:val="es-MX" w:eastAsia="es-MX"/>
        </w:rPr>
        <w:t xml:space="preserve"> </w:t>
      </w:r>
      <w:r w:rsidR="009F6FCD" w:rsidRPr="00143EC9">
        <w:rPr>
          <w:rFonts w:ascii="Palatino Linotype" w:hAnsi="Palatino Linotype" w:cs="Arial"/>
          <w:b/>
          <w:lang w:val="es-MX" w:eastAsia="es-MX"/>
        </w:rPr>
        <w:t xml:space="preserve">Notifíquese, </w:t>
      </w:r>
      <w:r w:rsidR="009F6FCD" w:rsidRPr="00143EC9">
        <w:rPr>
          <w:rFonts w:ascii="Palatino Linotype" w:hAnsi="Palatino Linotype" w:cs="Arial"/>
          <w:lang w:val="es-MX" w:eastAsia="es-MX"/>
        </w:rPr>
        <w:t xml:space="preserve">al recurrente </w:t>
      </w:r>
      <w:r w:rsidR="00541346">
        <w:rPr>
          <w:rFonts w:ascii="Palatino Linotype" w:hAnsi="Palatino Linotype" w:cs="Arial"/>
          <w:lang w:val="es-MX" w:eastAsia="es-MX"/>
        </w:rPr>
        <w:t xml:space="preserve">el informe justificado y </w:t>
      </w:r>
      <w:r w:rsidR="009F6FCD" w:rsidRPr="00143EC9">
        <w:rPr>
          <w:rFonts w:ascii="Palatino Linotype" w:hAnsi="Palatino Linotype" w:cs="Arial"/>
          <w:lang w:val="es-MX" w:eastAsia="es-MX"/>
        </w:rPr>
        <w:t xml:space="preserve">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0F21FD26" w14:textId="3E32FD63" w:rsidR="00393325" w:rsidRDefault="00393325" w:rsidP="00393325">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E843B1">
        <w:rPr>
          <w:rFonts w:ascii="Palatino Linotype" w:hAnsi="Palatino Linotype" w:cs="Arial"/>
        </w:rPr>
        <w:lastRenderedPageBreak/>
        <w:t>RAMÍREZ PEÑA</w:t>
      </w:r>
      <w:r w:rsidRPr="00201EE7">
        <w:rPr>
          <w:rFonts w:ascii="Palatino Linotype" w:hAnsi="Palatino Linotype" w:cs="Arial"/>
        </w:rPr>
        <w:t xml:space="preserve">; EN LA </w:t>
      </w:r>
      <w:r w:rsidR="0022288C">
        <w:rPr>
          <w:rFonts w:ascii="Palatino Linotype" w:hAnsi="Palatino Linotype" w:cs="Arial"/>
        </w:rPr>
        <w:t xml:space="preserve">TRIGÉSIMA </w:t>
      </w:r>
      <w:r w:rsidR="00CD6CD4">
        <w:rPr>
          <w:rFonts w:ascii="Palatino Linotype" w:hAnsi="Palatino Linotype" w:cs="Arial"/>
        </w:rPr>
        <w:t>CUARTA</w:t>
      </w:r>
      <w:r w:rsidRPr="00201EE7">
        <w:rPr>
          <w:rFonts w:ascii="Palatino Linotype" w:hAnsi="Palatino Linotype" w:cs="Arial"/>
        </w:rPr>
        <w:t xml:space="preserve"> SESIÓN ORDINARIA CELEBRADA EL </w:t>
      </w:r>
      <w:r w:rsidR="00CD6CD4">
        <w:rPr>
          <w:rFonts w:ascii="Palatino Linotype" w:hAnsi="Palatino Linotype" w:cs="Arial"/>
        </w:rPr>
        <w:t xml:space="preserve">VEINTINUEVE </w:t>
      </w:r>
      <w:r w:rsidR="0022288C">
        <w:rPr>
          <w:rFonts w:ascii="Palatino Linotype" w:hAnsi="Palatino Linotype" w:cs="Arial"/>
        </w:rPr>
        <w:t>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56892518" w14:textId="00210DFB" w:rsidR="00143EC9" w:rsidRPr="00201EE7" w:rsidRDefault="00143EC9" w:rsidP="00143EC9">
      <w:pPr>
        <w:autoSpaceDE w:val="0"/>
        <w:autoSpaceDN w:val="0"/>
        <w:adjustRightInd w:val="0"/>
        <w:spacing w:before="240" w:after="240" w:line="360" w:lineRule="auto"/>
        <w:jc w:val="both"/>
        <w:rPr>
          <w:rFonts w:ascii="Palatino Linotype" w:hAnsi="Palatino Linotype" w:cs="Arial"/>
        </w:rPr>
      </w:pP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1B004FEC" w14:textId="3A964E0E" w:rsidR="005C2F39" w:rsidRDefault="005C2F39" w:rsidP="0085736B">
      <w:pPr>
        <w:spacing w:before="240" w:after="240"/>
        <w:jc w:val="both"/>
        <w:rPr>
          <w:rFonts w:ascii="Palatino Linotype" w:hAnsi="Palatino Linotype" w:cs="Arial"/>
          <w:sz w:val="16"/>
        </w:rPr>
      </w:pPr>
    </w:p>
    <w:p w14:paraId="333D4062" w14:textId="499F89CF" w:rsidR="005C2F39" w:rsidRDefault="005C2F39" w:rsidP="0085736B">
      <w:pPr>
        <w:spacing w:before="240" w:after="240"/>
        <w:jc w:val="both"/>
        <w:rPr>
          <w:rFonts w:ascii="Palatino Linotype" w:hAnsi="Palatino Linotype" w:cs="Arial"/>
          <w:sz w:val="16"/>
        </w:rPr>
      </w:pPr>
    </w:p>
    <w:p w14:paraId="0876B6A0" w14:textId="1AE87F56" w:rsidR="005C2F39" w:rsidRDefault="005C2F39" w:rsidP="0085736B">
      <w:pPr>
        <w:spacing w:before="240" w:after="240"/>
        <w:jc w:val="both"/>
        <w:rPr>
          <w:rFonts w:ascii="Palatino Linotype" w:hAnsi="Palatino Linotype" w:cs="Arial"/>
          <w:sz w:val="16"/>
        </w:rPr>
      </w:pPr>
    </w:p>
    <w:p w14:paraId="6469D61D" w14:textId="0CABE596" w:rsidR="005C2F39" w:rsidRDefault="005C2F39" w:rsidP="0085736B">
      <w:pPr>
        <w:spacing w:before="240" w:after="240"/>
        <w:jc w:val="both"/>
        <w:rPr>
          <w:rFonts w:ascii="Palatino Linotype" w:hAnsi="Palatino Linotype" w:cs="Arial"/>
          <w:sz w:val="16"/>
        </w:rPr>
      </w:pPr>
    </w:p>
    <w:p w14:paraId="784F1065" w14:textId="729B234B" w:rsidR="005C2F39" w:rsidRDefault="005C2F39" w:rsidP="0085736B">
      <w:pPr>
        <w:spacing w:before="240" w:after="240"/>
        <w:jc w:val="both"/>
        <w:rPr>
          <w:rFonts w:ascii="Palatino Linotype" w:hAnsi="Palatino Linotype" w:cs="Arial"/>
          <w:sz w:val="16"/>
        </w:rPr>
      </w:pPr>
    </w:p>
    <w:sectPr w:rsidR="005C2F39" w:rsidSect="00DB78B5">
      <w:headerReference w:type="default" r:id="rId10"/>
      <w:footerReference w:type="default" r:id="rId11"/>
      <w:headerReference w:type="first" r:id="rId12"/>
      <w:footerReference w:type="first" r:id="rId13"/>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0F1FE" w14:textId="77777777" w:rsidR="00422CAD" w:rsidRDefault="00422CAD" w:rsidP="00C80F8C">
      <w:r>
        <w:separator/>
      </w:r>
    </w:p>
  </w:endnote>
  <w:endnote w:type="continuationSeparator" w:id="0">
    <w:p w14:paraId="7E74335F" w14:textId="77777777" w:rsidR="00422CAD" w:rsidRDefault="00422C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52E75F3" w:rsidR="000E7313" w:rsidRDefault="000E731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46606">
      <w:rPr>
        <w:rFonts w:ascii="Arial" w:hAnsi="Arial" w:cs="Arial"/>
        <w:b/>
        <w:bCs/>
        <w:noProof/>
        <w:sz w:val="20"/>
        <w:szCs w:val="20"/>
      </w:rPr>
      <w:t>23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46606">
      <w:rPr>
        <w:rFonts w:ascii="Arial" w:hAnsi="Arial" w:cs="Arial"/>
        <w:b/>
        <w:bCs/>
        <w:noProof/>
        <w:sz w:val="20"/>
        <w:szCs w:val="20"/>
      </w:rPr>
      <w:t>26</w:t>
    </w:r>
    <w:r>
      <w:rPr>
        <w:rFonts w:ascii="Arial" w:hAnsi="Arial" w:cs="Arial"/>
        <w:b/>
        <w:bCs/>
        <w:sz w:val="20"/>
        <w:szCs w:val="20"/>
      </w:rPr>
      <w:fldChar w:fldCharType="end"/>
    </w:r>
  </w:p>
  <w:p w14:paraId="1192A578" w14:textId="77777777" w:rsidR="000E7313" w:rsidRDefault="000E7313" w:rsidP="00935A0D">
    <w:pPr>
      <w:pStyle w:val="Piedepgina"/>
      <w:rPr>
        <w:rFonts w:ascii="Times New Roman" w:hAnsi="Times New Roman" w:cs="Times New Roman"/>
      </w:rPr>
    </w:pPr>
  </w:p>
  <w:p w14:paraId="14A770F8" w14:textId="77777777" w:rsidR="000E7313" w:rsidRDefault="000E731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D945A59" w:rsidR="000E7313" w:rsidRDefault="000E731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4660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46606">
      <w:rPr>
        <w:rFonts w:ascii="Arial" w:hAnsi="Arial" w:cs="Arial"/>
        <w:b/>
        <w:bCs/>
        <w:noProof/>
        <w:sz w:val="20"/>
        <w:szCs w:val="20"/>
      </w:rPr>
      <w:t>26</w:t>
    </w:r>
    <w:r>
      <w:rPr>
        <w:rFonts w:ascii="Arial" w:hAnsi="Arial" w:cs="Arial"/>
        <w:b/>
        <w:bCs/>
        <w:sz w:val="20"/>
        <w:szCs w:val="20"/>
      </w:rPr>
      <w:fldChar w:fldCharType="end"/>
    </w:r>
  </w:p>
  <w:p w14:paraId="5D98ABD5" w14:textId="77777777" w:rsidR="000E7313" w:rsidRDefault="000E73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39D50" w14:textId="77777777" w:rsidR="00422CAD" w:rsidRDefault="00422CAD" w:rsidP="00C80F8C">
      <w:r>
        <w:separator/>
      </w:r>
    </w:p>
  </w:footnote>
  <w:footnote w:type="continuationSeparator" w:id="0">
    <w:p w14:paraId="6BDDF203" w14:textId="77777777" w:rsidR="00422CAD" w:rsidRDefault="00422CAD" w:rsidP="00C80F8C">
      <w:r>
        <w:continuationSeparator/>
      </w:r>
    </w:p>
  </w:footnote>
  <w:footnote w:id="1">
    <w:p w14:paraId="7DAA302A" w14:textId="05389C26" w:rsidR="00EC7905" w:rsidRDefault="00EC7905">
      <w:pPr>
        <w:pStyle w:val="Textonotapie"/>
      </w:pPr>
      <w:r>
        <w:rPr>
          <w:rStyle w:val="Refdenotaalpie"/>
        </w:rPr>
        <w:footnoteRef/>
      </w:r>
      <w:r>
        <w:t xml:space="preserve"> </w:t>
      </w:r>
      <w:r w:rsidRPr="00EC7905">
        <w:rPr>
          <w:rFonts w:ascii="Palatino Linotype" w:hAnsi="Palatino Linotype"/>
          <w:sz w:val="16"/>
          <w:szCs w:val="16"/>
        </w:rPr>
        <w:t>https://salud.edomex.gob.mx/isem/at_unidades_medicas</w:t>
      </w:r>
    </w:p>
  </w:footnote>
  <w:footnote w:id="2">
    <w:p w14:paraId="09C0C0AD" w14:textId="77777777" w:rsidR="00890232" w:rsidRPr="00890232" w:rsidRDefault="00890232" w:rsidP="00890232">
      <w:pPr>
        <w:spacing w:after="120"/>
        <w:ind w:right="49"/>
        <w:jc w:val="both"/>
        <w:rPr>
          <w:rFonts w:ascii="Palatino Linotype" w:hAnsi="Palatino Linotype" w:cs="Arial"/>
          <w:sz w:val="16"/>
          <w:szCs w:val="16"/>
        </w:rPr>
      </w:pPr>
      <w:r>
        <w:rPr>
          <w:rStyle w:val="Refdenotaalpie"/>
        </w:rPr>
        <w:footnoteRef/>
      </w:r>
      <w:r>
        <w:t xml:space="preserve"> </w:t>
      </w:r>
      <w:r w:rsidRPr="00890232">
        <w:rPr>
          <w:rFonts w:ascii="Palatino Linotype" w:hAnsi="Palatino Linotype" w:cs="Arial"/>
          <w:b/>
          <w:i/>
          <w:sz w:val="16"/>
          <w:szCs w:val="16"/>
        </w:rPr>
        <w:t xml:space="preserve">“Congruencia y exhaustividad. Sus alcances para garantizar el derecho de acceso a la información. </w:t>
      </w:r>
      <w:r w:rsidRPr="00890232">
        <w:rPr>
          <w:rFonts w:ascii="Palatino Linotype" w:hAnsi="Palatino Linotype" w:cs="Arial"/>
          <w:i/>
          <w:sz w:val="16"/>
          <w:szCs w:val="16"/>
        </w:rPr>
        <w:t xml:space="preserve">De conformidad con el artículo </w:t>
      </w:r>
      <w:r w:rsidRPr="00890232">
        <w:rPr>
          <w:rFonts w:ascii="Palatino Linotype" w:hAnsi="Palatino Linotype"/>
          <w:i/>
          <w:sz w:val="16"/>
          <w:szCs w:val="16"/>
          <w:lang w:val="es-ES_tradnl"/>
        </w:rPr>
        <w:t>3 de la Ley Federal de Procedimiento Administrativo</w:t>
      </w:r>
      <w:r w:rsidRPr="00890232">
        <w:rPr>
          <w:rFonts w:ascii="Palatino Linotype" w:hAnsi="Palatino Linotype" w:cs="Arial"/>
          <w:i/>
          <w:sz w:val="16"/>
          <w:szCs w:val="16"/>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42A1CB7" w14:textId="29B116B4" w:rsidR="00890232" w:rsidRDefault="0089023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0E7313" w14:paraId="6B4E3B81" w14:textId="77777777" w:rsidTr="009D4854">
      <w:tc>
        <w:tcPr>
          <w:tcW w:w="2553" w:type="dxa"/>
          <w:vAlign w:val="center"/>
          <w:hideMark/>
        </w:tcPr>
        <w:p w14:paraId="0ABBC6C0" w14:textId="3D35EB5A" w:rsidR="000E7313" w:rsidRDefault="000E7313"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723027A" w:rsidR="000E7313" w:rsidRDefault="000E7313"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1D0B2E">
            <w:rPr>
              <w:rFonts w:ascii="Palatino Linotype" w:eastAsiaTheme="minorEastAsia" w:hAnsi="Palatino Linotype" w:cs="Arial"/>
              <w:b/>
              <w:bCs/>
              <w:sz w:val="22"/>
              <w:szCs w:val="22"/>
              <w:lang w:val="es-MX"/>
            </w:rPr>
            <w:t>4064</w:t>
          </w:r>
          <w:r>
            <w:rPr>
              <w:rFonts w:ascii="Palatino Linotype" w:eastAsiaTheme="minorEastAsia" w:hAnsi="Palatino Linotype" w:cs="Arial"/>
              <w:b/>
              <w:bCs/>
              <w:sz w:val="22"/>
              <w:szCs w:val="22"/>
              <w:lang w:val="es-MX"/>
            </w:rPr>
            <w:t>/INFOEM/IP/RR/2021</w:t>
          </w:r>
        </w:p>
      </w:tc>
    </w:tr>
    <w:tr w:rsidR="000E7313" w14:paraId="31CB780F" w14:textId="77777777" w:rsidTr="009D4854">
      <w:trPr>
        <w:trHeight w:val="228"/>
      </w:trPr>
      <w:tc>
        <w:tcPr>
          <w:tcW w:w="2553" w:type="dxa"/>
          <w:vAlign w:val="center"/>
          <w:hideMark/>
        </w:tcPr>
        <w:p w14:paraId="4F49CB4A" w14:textId="6966D32E" w:rsidR="000E7313" w:rsidRDefault="000E7313"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276A453" w:rsidR="000E7313" w:rsidRDefault="001D0B2E" w:rsidP="00547B11">
          <w:pPr>
            <w:rPr>
              <w:rFonts w:ascii="Palatino Linotype" w:hAnsi="Palatino Linotype"/>
              <w:b/>
              <w:sz w:val="22"/>
              <w:szCs w:val="22"/>
              <w:lang w:val="es-ES_tradnl"/>
            </w:rPr>
          </w:pPr>
          <w:r>
            <w:rPr>
              <w:rFonts w:ascii="Palatino Linotype" w:eastAsiaTheme="minorEastAsia" w:hAnsi="Palatino Linotype" w:cs="Arial"/>
              <w:b/>
              <w:sz w:val="22"/>
              <w:szCs w:val="22"/>
              <w:lang w:val="es-MX"/>
            </w:rPr>
            <w:t>Instituto de Salud del Estado de México</w:t>
          </w:r>
        </w:p>
      </w:tc>
    </w:tr>
    <w:tr w:rsidR="000E7313" w14:paraId="69050F56" w14:textId="77777777" w:rsidTr="009D4854">
      <w:tc>
        <w:tcPr>
          <w:tcW w:w="2553" w:type="dxa"/>
          <w:vAlign w:val="center"/>
          <w:hideMark/>
        </w:tcPr>
        <w:p w14:paraId="65C9B735" w14:textId="36A41F4E" w:rsidR="000E7313" w:rsidRDefault="000E7313"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4208E241" w:rsidR="000E7313" w:rsidRDefault="000E7313"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0E7313" w:rsidRDefault="000E731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0E7313" w:rsidRDefault="000E731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0E7313" w:rsidRDefault="000E7313"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0E7313" w14:paraId="477E149B" w14:textId="77777777" w:rsidTr="00C47D1B">
      <w:tc>
        <w:tcPr>
          <w:tcW w:w="2553" w:type="dxa"/>
          <w:vAlign w:val="center"/>
          <w:hideMark/>
        </w:tcPr>
        <w:p w14:paraId="5C0586E4" w14:textId="77777777" w:rsidR="000E7313" w:rsidRDefault="000E7313"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459E1D3C" w:rsidR="000E7313" w:rsidRPr="004440AC" w:rsidRDefault="000E7313" w:rsidP="001D0B2E">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1D0B2E">
            <w:rPr>
              <w:rFonts w:ascii="Palatino Linotype" w:eastAsiaTheme="minorEastAsia" w:hAnsi="Palatino Linotype" w:cs="Arial"/>
              <w:b/>
              <w:bCs/>
              <w:sz w:val="22"/>
              <w:szCs w:val="22"/>
              <w:lang w:val="es-MX"/>
            </w:rPr>
            <w:t>4064</w:t>
          </w:r>
          <w:r>
            <w:rPr>
              <w:rFonts w:ascii="Palatino Linotype" w:eastAsiaTheme="minorEastAsia" w:hAnsi="Palatino Linotype" w:cs="Arial"/>
              <w:b/>
              <w:bCs/>
              <w:sz w:val="22"/>
              <w:szCs w:val="22"/>
              <w:lang w:val="es-MX"/>
            </w:rPr>
            <w:t>/INFOEM/IP/RR/2021</w:t>
          </w:r>
        </w:p>
      </w:tc>
    </w:tr>
    <w:tr w:rsidR="000E7313" w14:paraId="5B5BE21C" w14:textId="77777777" w:rsidTr="00C47D1B">
      <w:tc>
        <w:tcPr>
          <w:tcW w:w="2553" w:type="dxa"/>
          <w:vAlign w:val="center"/>
          <w:hideMark/>
        </w:tcPr>
        <w:p w14:paraId="4AE96902" w14:textId="4E063913" w:rsidR="000E7313" w:rsidRDefault="000E7313"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B1DC28C" w:rsidR="000E7313" w:rsidRPr="004440AC" w:rsidRDefault="00446606" w:rsidP="00F82E89">
          <w:pPr>
            <w:rPr>
              <w:rFonts w:ascii="Palatino Linotype" w:hAnsi="Palatino Linotype"/>
              <w:b/>
              <w:sz w:val="22"/>
              <w:szCs w:val="22"/>
              <w:lang w:val="es-ES_tradnl"/>
            </w:rPr>
          </w:pPr>
          <w:r>
            <w:rPr>
              <w:rFonts w:ascii="Palatino Linotype" w:hAnsi="Palatino Linotype"/>
              <w:b/>
              <w:sz w:val="22"/>
              <w:szCs w:val="22"/>
              <w:lang w:val="es-ES_tradnl"/>
            </w:rPr>
            <w:t>XXXXXXX</w:t>
          </w:r>
          <w:r w:rsidR="001D0B2E">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1D0B2E">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0E7313" w14:paraId="22601A11" w14:textId="77777777" w:rsidTr="00C47D1B">
      <w:trPr>
        <w:trHeight w:val="228"/>
      </w:trPr>
      <w:tc>
        <w:tcPr>
          <w:tcW w:w="2553" w:type="dxa"/>
          <w:vAlign w:val="center"/>
          <w:hideMark/>
        </w:tcPr>
        <w:p w14:paraId="6EFE221D" w14:textId="49C5F800" w:rsidR="000E7313" w:rsidRDefault="000E7313"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E12863F" w:rsidR="000E7313" w:rsidRPr="004440AC" w:rsidRDefault="001D0B2E" w:rsidP="001D0B2E">
          <w:pPr>
            <w:rPr>
              <w:rFonts w:ascii="Palatino Linotype" w:hAnsi="Palatino Linotype"/>
              <w:b/>
              <w:sz w:val="22"/>
              <w:szCs w:val="22"/>
              <w:lang w:val="es-ES_tradnl"/>
            </w:rPr>
          </w:pPr>
          <w:r>
            <w:rPr>
              <w:rFonts w:ascii="Palatino Linotype" w:eastAsiaTheme="minorEastAsia" w:hAnsi="Palatino Linotype" w:cs="Arial"/>
              <w:b/>
              <w:sz w:val="22"/>
              <w:szCs w:val="22"/>
              <w:lang w:val="es-MX"/>
            </w:rPr>
            <w:t>Instituto de Salud del Estado de México</w:t>
          </w:r>
        </w:p>
      </w:tc>
    </w:tr>
    <w:tr w:rsidR="000E7313" w14:paraId="2D6C630E" w14:textId="77777777" w:rsidTr="00C47D1B">
      <w:tc>
        <w:tcPr>
          <w:tcW w:w="2553" w:type="dxa"/>
          <w:vAlign w:val="center"/>
          <w:hideMark/>
        </w:tcPr>
        <w:p w14:paraId="5BD4C6DB" w14:textId="3C33D2B9" w:rsidR="000E7313" w:rsidRDefault="000E7313"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4B7D5A2" w:rsidR="000E7313" w:rsidRPr="004440AC" w:rsidRDefault="000E7313"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0E7313" w:rsidRDefault="000E731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82D68"/>
    <w:multiLevelType w:val="hybridMultilevel"/>
    <w:tmpl w:val="7A78C0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70C3A"/>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4C0A90"/>
    <w:multiLevelType w:val="hybridMultilevel"/>
    <w:tmpl w:val="D042F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8C4EB4"/>
    <w:multiLevelType w:val="hybridMultilevel"/>
    <w:tmpl w:val="2C424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E775A60"/>
    <w:multiLevelType w:val="hybridMultilevel"/>
    <w:tmpl w:val="9B36E5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FC3AC4"/>
    <w:multiLevelType w:val="multilevel"/>
    <w:tmpl w:val="853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3E5316B"/>
    <w:multiLevelType w:val="hybridMultilevel"/>
    <w:tmpl w:val="BD3C3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28" w15:restartNumberingAfterBreak="0">
    <w:nsid w:val="5E3C775F"/>
    <w:multiLevelType w:val="hybridMultilevel"/>
    <w:tmpl w:val="B176A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131251"/>
    <w:multiLevelType w:val="hybridMultilevel"/>
    <w:tmpl w:val="36F6D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E9470A"/>
    <w:multiLevelType w:val="hybridMultilevel"/>
    <w:tmpl w:val="F84E8DD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A77416"/>
    <w:multiLevelType w:val="hybridMultilevel"/>
    <w:tmpl w:val="60344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073A38"/>
    <w:multiLevelType w:val="hybridMultilevel"/>
    <w:tmpl w:val="60344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0"/>
  </w:num>
  <w:num w:numId="3">
    <w:abstractNumId w:val="27"/>
  </w:num>
  <w:num w:numId="4">
    <w:abstractNumId w:val="14"/>
  </w:num>
  <w:num w:numId="5">
    <w:abstractNumId w:val="23"/>
  </w:num>
  <w:num w:numId="6">
    <w:abstractNumId w:val="36"/>
  </w:num>
  <w:num w:numId="7">
    <w:abstractNumId w:val="32"/>
  </w:num>
  <w:num w:numId="8">
    <w:abstractNumId w:val="22"/>
  </w:num>
  <w:num w:numId="9">
    <w:abstractNumId w:val="20"/>
  </w:num>
  <w:num w:numId="10">
    <w:abstractNumId w:val="6"/>
  </w:num>
  <w:num w:numId="11">
    <w:abstractNumId w:val="0"/>
  </w:num>
  <w:num w:numId="12">
    <w:abstractNumId w:val="18"/>
  </w:num>
  <w:num w:numId="13">
    <w:abstractNumId w:val="30"/>
  </w:num>
  <w:num w:numId="14">
    <w:abstractNumId w:val="33"/>
  </w:num>
  <w:num w:numId="15">
    <w:abstractNumId w:val="8"/>
  </w:num>
  <w:num w:numId="16">
    <w:abstractNumId w:val="4"/>
  </w:num>
  <w:num w:numId="17">
    <w:abstractNumId w:val="7"/>
  </w:num>
  <w:num w:numId="18">
    <w:abstractNumId w:val="29"/>
  </w:num>
  <w:num w:numId="19">
    <w:abstractNumId w:val="2"/>
  </w:num>
  <w:num w:numId="20">
    <w:abstractNumId w:val="11"/>
  </w:num>
  <w:num w:numId="21">
    <w:abstractNumId w:val="35"/>
  </w:num>
  <w:num w:numId="22">
    <w:abstractNumId w:val="3"/>
  </w:num>
  <w:num w:numId="23">
    <w:abstractNumId w:val="24"/>
  </w:num>
  <w:num w:numId="24">
    <w:abstractNumId w:val="16"/>
  </w:num>
  <w:num w:numId="25">
    <w:abstractNumId w:val="15"/>
  </w:num>
  <w:num w:numId="26">
    <w:abstractNumId w:val="39"/>
  </w:num>
  <w:num w:numId="27">
    <w:abstractNumId w:val="9"/>
  </w:num>
  <w:num w:numId="28">
    <w:abstractNumId w:val="1"/>
  </w:num>
  <w:num w:numId="29">
    <w:abstractNumId w:val="19"/>
  </w:num>
  <w:num w:numId="30">
    <w:abstractNumId w:val="38"/>
  </w:num>
  <w:num w:numId="31">
    <w:abstractNumId w:val="17"/>
  </w:num>
  <w:num w:numId="32">
    <w:abstractNumId w:val="28"/>
  </w:num>
  <w:num w:numId="33">
    <w:abstractNumId w:val="31"/>
  </w:num>
  <w:num w:numId="34">
    <w:abstractNumId w:val="25"/>
  </w:num>
  <w:num w:numId="35">
    <w:abstractNumId w:val="21"/>
  </w:num>
  <w:num w:numId="36">
    <w:abstractNumId w:val="37"/>
  </w:num>
  <w:num w:numId="37">
    <w:abstractNumId w:val="34"/>
  </w:num>
  <w:num w:numId="38">
    <w:abstractNumId w:val="13"/>
  </w:num>
  <w:num w:numId="39">
    <w:abstractNumId w:val="12"/>
  </w:num>
  <w:num w:numId="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2A5F"/>
    <w:rsid w:val="00015AB7"/>
    <w:rsid w:val="000163E2"/>
    <w:rsid w:val="00017BE1"/>
    <w:rsid w:val="00020A18"/>
    <w:rsid w:val="00020B4A"/>
    <w:rsid w:val="00023C79"/>
    <w:rsid w:val="00023DA2"/>
    <w:rsid w:val="00026D94"/>
    <w:rsid w:val="00030F70"/>
    <w:rsid w:val="00031386"/>
    <w:rsid w:val="000334EF"/>
    <w:rsid w:val="0003385D"/>
    <w:rsid w:val="000354B7"/>
    <w:rsid w:val="00035B1B"/>
    <w:rsid w:val="00035F2E"/>
    <w:rsid w:val="00036B8A"/>
    <w:rsid w:val="000413DB"/>
    <w:rsid w:val="000423C7"/>
    <w:rsid w:val="00042F22"/>
    <w:rsid w:val="0004471E"/>
    <w:rsid w:val="00045FD8"/>
    <w:rsid w:val="00047F41"/>
    <w:rsid w:val="00050157"/>
    <w:rsid w:val="00052D77"/>
    <w:rsid w:val="00056A1C"/>
    <w:rsid w:val="00057073"/>
    <w:rsid w:val="000607FE"/>
    <w:rsid w:val="00061515"/>
    <w:rsid w:val="00061B3F"/>
    <w:rsid w:val="000646E3"/>
    <w:rsid w:val="000667E0"/>
    <w:rsid w:val="000735C0"/>
    <w:rsid w:val="00075D7A"/>
    <w:rsid w:val="00077347"/>
    <w:rsid w:val="00077788"/>
    <w:rsid w:val="00083058"/>
    <w:rsid w:val="0008542A"/>
    <w:rsid w:val="00090DA5"/>
    <w:rsid w:val="00090EBA"/>
    <w:rsid w:val="00091682"/>
    <w:rsid w:val="00093EC7"/>
    <w:rsid w:val="000A1C9A"/>
    <w:rsid w:val="000A1E1F"/>
    <w:rsid w:val="000A3434"/>
    <w:rsid w:val="000A351A"/>
    <w:rsid w:val="000A3BF8"/>
    <w:rsid w:val="000A4EC4"/>
    <w:rsid w:val="000A515A"/>
    <w:rsid w:val="000A577A"/>
    <w:rsid w:val="000A6651"/>
    <w:rsid w:val="000A7C0E"/>
    <w:rsid w:val="000B1FFE"/>
    <w:rsid w:val="000B2B61"/>
    <w:rsid w:val="000B2FE2"/>
    <w:rsid w:val="000B3FFD"/>
    <w:rsid w:val="000B482F"/>
    <w:rsid w:val="000B5351"/>
    <w:rsid w:val="000B7B5A"/>
    <w:rsid w:val="000C1F3B"/>
    <w:rsid w:val="000C4453"/>
    <w:rsid w:val="000C7714"/>
    <w:rsid w:val="000C77C6"/>
    <w:rsid w:val="000C7C04"/>
    <w:rsid w:val="000D33E5"/>
    <w:rsid w:val="000D3579"/>
    <w:rsid w:val="000D687E"/>
    <w:rsid w:val="000E32E4"/>
    <w:rsid w:val="000E7313"/>
    <w:rsid w:val="000F22AD"/>
    <w:rsid w:val="000F2A42"/>
    <w:rsid w:val="00101C1A"/>
    <w:rsid w:val="00104E08"/>
    <w:rsid w:val="00105D51"/>
    <w:rsid w:val="0010696A"/>
    <w:rsid w:val="001110FC"/>
    <w:rsid w:val="00112892"/>
    <w:rsid w:val="00114DDF"/>
    <w:rsid w:val="00115AAD"/>
    <w:rsid w:val="001212E7"/>
    <w:rsid w:val="00124762"/>
    <w:rsid w:val="00130216"/>
    <w:rsid w:val="00130642"/>
    <w:rsid w:val="001306E4"/>
    <w:rsid w:val="00136083"/>
    <w:rsid w:val="001373DC"/>
    <w:rsid w:val="00140C79"/>
    <w:rsid w:val="00141F78"/>
    <w:rsid w:val="00143967"/>
    <w:rsid w:val="00143EC9"/>
    <w:rsid w:val="00147E1D"/>
    <w:rsid w:val="00151D19"/>
    <w:rsid w:val="00152866"/>
    <w:rsid w:val="0015575F"/>
    <w:rsid w:val="00161F72"/>
    <w:rsid w:val="00161FC4"/>
    <w:rsid w:val="00163B98"/>
    <w:rsid w:val="0016400D"/>
    <w:rsid w:val="001667F0"/>
    <w:rsid w:val="001701C4"/>
    <w:rsid w:val="001707DD"/>
    <w:rsid w:val="001708DC"/>
    <w:rsid w:val="00170E0A"/>
    <w:rsid w:val="00172089"/>
    <w:rsid w:val="0017530C"/>
    <w:rsid w:val="00175974"/>
    <w:rsid w:val="00177A27"/>
    <w:rsid w:val="00181791"/>
    <w:rsid w:val="00183275"/>
    <w:rsid w:val="00184FBA"/>
    <w:rsid w:val="00186B63"/>
    <w:rsid w:val="00186DFF"/>
    <w:rsid w:val="001911CC"/>
    <w:rsid w:val="00191815"/>
    <w:rsid w:val="0019215B"/>
    <w:rsid w:val="00194D46"/>
    <w:rsid w:val="001978D4"/>
    <w:rsid w:val="001A113F"/>
    <w:rsid w:val="001A1810"/>
    <w:rsid w:val="001A2A37"/>
    <w:rsid w:val="001A2FF3"/>
    <w:rsid w:val="001A373A"/>
    <w:rsid w:val="001A4A26"/>
    <w:rsid w:val="001B5099"/>
    <w:rsid w:val="001B6BAF"/>
    <w:rsid w:val="001B6BDC"/>
    <w:rsid w:val="001C0C3F"/>
    <w:rsid w:val="001C4BAC"/>
    <w:rsid w:val="001C4C05"/>
    <w:rsid w:val="001C7229"/>
    <w:rsid w:val="001D064E"/>
    <w:rsid w:val="001D0B2E"/>
    <w:rsid w:val="001D54C7"/>
    <w:rsid w:val="001E1C02"/>
    <w:rsid w:val="001E38B1"/>
    <w:rsid w:val="001E39C4"/>
    <w:rsid w:val="001E5309"/>
    <w:rsid w:val="001E64BE"/>
    <w:rsid w:val="001F1B46"/>
    <w:rsid w:val="001F1F7D"/>
    <w:rsid w:val="001F501F"/>
    <w:rsid w:val="0020054B"/>
    <w:rsid w:val="00201421"/>
    <w:rsid w:val="00201E21"/>
    <w:rsid w:val="00204C2A"/>
    <w:rsid w:val="00205DAE"/>
    <w:rsid w:val="00212FE4"/>
    <w:rsid w:val="00214B37"/>
    <w:rsid w:val="00215922"/>
    <w:rsid w:val="00220958"/>
    <w:rsid w:val="00221545"/>
    <w:rsid w:val="0022288C"/>
    <w:rsid w:val="00222F65"/>
    <w:rsid w:val="00223D0B"/>
    <w:rsid w:val="002317AF"/>
    <w:rsid w:val="0023264F"/>
    <w:rsid w:val="00233157"/>
    <w:rsid w:val="0023380E"/>
    <w:rsid w:val="00233F88"/>
    <w:rsid w:val="002440EB"/>
    <w:rsid w:val="00244EEF"/>
    <w:rsid w:val="002450C8"/>
    <w:rsid w:val="00250658"/>
    <w:rsid w:val="00250F9B"/>
    <w:rsid w:val="00251C63"/>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AB0"/>
    <w:rsid w:val="00297E6A"/>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42F7"/>
    <w:rsid w:val="002D508B"/>
    <w:rsid w:val="002D5C26"/>
    <w:rsid w:val="002E5744"/>
    <w:rsid w:val="002E6172"/>
    <w:rsid w:val="002E61FF"/>
    <w:rsid w:val="002E6B74"/>
    <w:rsid w:val="002E6BA1"/>
    <w:rsid w:val="002F1C4D"/>
    <w:rsid w:val="002F2653"/>
    <w:rsid w:val="002F3A84"/>
    <w:rsid w:val="002F411A"/>
    <w:rsid w:val="002F4207"/>
    <w:rsid w:val="002F5A90"/>
    <w:rsid w:val="002F700E"/>
    <w:rsid w:val="003003C1"/>
    <w:rsid w:val="00302787"/>
    <w:rsid w:val="00302E90"/>
    <w:rsid w:val="00302FBC"/>
    <w:rsid w:val="00306B09"/>
    <w:rsid w:val="0030711C"/>
    <w:rsid w:val="0031046F"/>
    <w:rsid w:val="00311109"/>
    <w:rsid w:val="00313AFB"/>
    <w:rsid w:val="00314023"/>
    <w:rsid w:val="00314402"/>
    <w:rsid w:val="00314587"/>
    <w:rsid w:val="003156AE"/>
    <w:rsid w:val="00315A0E"/>
    <w:rsid w:val="00321D72"/>
    <w:rsid w:val="00322355"/>
    <w:rsid w:val="00322AE2"/>
    <w:rsid w:val="00323623"/>
    <w:rsid w:val="00323829"/>
    <w:rsid w:val="00327496"/>
    <w:rsid w:val="00333ADB"/>
    <w:rsid w:val="00333C7C"/>
    <w:rsid w:val="003349F4"/>
    <w:rsid w:val="00335047"/>
    <w:rsid w:val="003353EE"/>
    <w:rsid w:val="00340B86"/>
    <w:rsid w:val="00340D76"/>
    <w:rsid w:val="0034200B"/>
    <w:rsid w:val="0034256E"/>
    <w:rsid w:val="00343057"/>
    <w:rsid w:val="00343401"/>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3325"/>
    <w:rsid w:val="00396E0C"/>
    <w:rsid w:val="00397C2A"/>
    <w:rsid w:val="003A11DD"/>
    <w:rsid w:val="003A2B96"/>
    <w:rsid w:val="003A43BF"/>
    <w:rsid w:val="003A5A6E"/>
    <w:rsid w:val="003A6186"/>
    <w:rsid w:val="003A622D"/>
    <w:rsid w:val="003A7920"/>
    <w:rsid w:val="003B100B"/>
    <w:rsid w:val="003B72E9"/>
    <w:rsid w:val="003C4A79"/>
    <w:rsid w:val="003C4F18"/>
    <w:rsid w:val="003C5A54"/>
    <w:rsid w:val="003D1883"/>
    <w:rsid w:val="003D18A4"/>
    <w:rsid w:val="003D48A3"/>
    <w:rsid w:val="003D550C"/>
    <w:rsid w:val="003D61B0"/>
    <w:rsid w:val="003E5C13"/>
    <w:rsid w:val="003E5DB7"/>
    <w:rsid w:val="003E6D0E"/>
    <w:rsid w:val="003F09F0"/>
    <w:rsid w:val="003F2BA9"/>
    <w:rsid w:val="003F52C2"/>
    <w:rsid w:val="003F58C3"/>
    <w:rsid w:val="003F7009"/>
    <w:rsid w:val="004016DE"/>
    <w:rsid w:val="0040233B"/>
    <w:rsid w:val="00405F96"/>
    <w:rsid w:val="00410650"/>
    <w:rsid w:val="004106C1"/>
    <w:rsid w:val="004126F7"/>
    <w:rsid w:val="00414EE8"/>
    <w:rsid w:val="00416AAC"/>
    <w:rsid w:val="0042006D"/>
    <w:rsid w:val="00422CAD"/>
    <w:rsid w:val="00423786"/>
    <w:rsid w:val="00424241"/>
    <w:rsid w:val="00430A98"/>
    <w:rsid w:val="0043317E"/>
    <w:rsid w:val="00433345"/>
    <w:rsid w:val="00436503"/>
    <w:rsid w:val="00443EF9"/>
    <w:rsid w:val="004440AC"/>
    <w:rsid w:val="0044547C"/>
    <w:rsid w:val="00446606"/>
    <w:rsid w:val="00446BB3"/>
    <w:rsid w:val="00450869"/>
    <w:rsid w:val="00451F5B"/>
    <w:rsid w:val="00453028"/>
    <w:rsid w:val="00453918"/>
    <w:rsid w:val="00455768"/>
    <w:rsid w:val="0045677E"/>
    <w:rsid w:val="00457077"/>
    <w:rsid w:val="00457FC7"/>
    <w:rsid w:val="004617E8"/>
    <w:rsid w:val="00461C22"/>
    <w:rsid w:val="00462417"/>
    <w:rsid w:val="00464624"/>
    <w:rsid w:val="004654E0"/>
    <w:rsid w:val="004677F9"/>
    <w:rsid w:val="00470842"/>
    <w:rsid w:val="00470C3C"/>
    <w:rsid w:val="00474178"/>
    <w:rsid w:val="0047775E"/>
    <w:rsid w:val="00482731"/>
    <w:rsid w:val="0048286C"/>
    <w:rsid w:val="00483A0F"/>
    <w:rsid w:val="0048589D"/>
    <w:rsid w:val="00487F15"/>
    <w:rsid w:val="004912A0"/>
    <w:rsid w:val="00492751"/>
    <w:rsid w:val="004928DE"/>
    <w:rsid w:val="00493188"/>
    <w:rsid w:val="00493E2F"/>
    <w:rsid w:val="00494BE7"/>
    <w:rsid w:val="0049576C"/>
    <w:rsid w:val="004A0EA8"/>
    <w:rsid w:val="004A14D9"/>
    <w:rsid w:val="004A21F6"/>
    <w:rsid w:val="004A312A"/>
    <w:rsid w:val="004A4B61"/>
    <w:rsid w:val="004A50D4"/>
    <w:rsid w:val="004A693D"/>
    <w:rsid w:val="004A6EFE"/>
    <w:rsid w:val="004B1858"/>
    <w:rsid w:val="004B239F"/>
    <w:rsid w:val="004B2540"/>
    <w:rsid w:val="004B72C5"/>
    <w:rsid w:val="004B7A1B"/>
    <w:rsid w:val="004C3804"/>
    <w:rsid w:val="004C45A2"/>
    <w:rsid w:val="004C56DE"/>
    <w:rsid w:val="004C5B78"/>
    <w:rsid w:val="004C7235"/>
    <w:rsid w:val="004C7701"/>
    <w:rsid w:val="004D0A26"/>
    <w:rsid w:val="004D0EE4"/>
    <w:rsid w:val="004D3B80"/>
    <w:rsid w:val="004D47C8"/>
    <w:rsid w:val="004D5AC0"/>
    <w:rsid w:val="004D5FEF"/>
    <w:rsid w:val="004D7199"/>
    <w:rsid w:val="004E117E"/>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3B5B"/>
    <w:rsid w:val="005157E1"/>
    <w:rsid w:val="00516E6A"/>
    <w:rsid w:val="005206C8"/>
    <w:rsid w:val="005218EA"/>
    <w:rsid w:val="00522ED5"/>
    <w:rsid w:val="0052414D"/>
    <w:rsid w:val="00526E87"/>
    <w:rsid w:val="0053004A"/>
    <w:rsid w:val="00534AF7"/>
    <w:rsid w:val="00535560"/>
    <w:rsid w:val="00537C04"/>
    <w:rsid w:val="00541346"/>
    <w:rsid w:val="005416D6"/>
    <w:rsid w:val="00543F2A"/>
    <w:rsid w:val="00544117"/>
    <w:rsid w:val="005443BA"/>
    <w:rsid w:val="0054767E"/>
    <w:rsid w:val="00547B11"/>
    <w:rsid w:val="00551BA4"/>
    <w:rsid w:val="00552D59"/>
    <w:rsid w:val="0056588E"/>
    <w:rsid w:val="00571374"/>
    <w:rsid w:val="00571391"/>
    <w:rsid w:val="00573516"/>
    <w:rsid w:val="00573949"/>
    <w:rsid w:val="00577287"/>
    <w:rsid w:val="00577FA0"/>
    <w:rsid w:val="0058269D"/>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75FF"/>
    <w:rsid w:val="005D1DF5"/>
    <w:rsid w:val="005E0300"/>
    <w:rsid w:val="005E15A3"/>
    <w:rsid w:val="005E35A0"/>
    <w:rsid w:val="005E4A3D"/>
    <w:rsid w:val="005E4F05"/>
    <w:rsid w:val="005E5859"/>
    <w:rsid w:val="005E5DC1"/>
    <w:rsid w:val="005E67EC"/>
    <w:rsid w:val="005F0F9A"/>
    <w:rsid w:val="005F178D"/>
    <w:rsid w:val="005F2786"/>
    <w:rsid w:val="005F4DCE"/>
    <w:rsid w:val="005F5725"/>
    <w:rsid w:val="006010BF"/>
    <w:rsid w:val="00601296"/>
    <w:rsid w:val="006031FE"/>
    <w:rsid w:val="00603599"/>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3AB7"/>
    <w:rsid w:val="00634485"/>
    <w:rsid w:val="006345A0"/>
    <w:rsid w:val="00637C16"/>
    <w:rsid w:val="006445D2"/>
    <w:rsid w:val="0064598A"/>
    <w:rsid w:val="00647094"/>
    <w:rsid w:val="00655B83"/>
    <w:rsid w:val="00656C59"/>
    <w:rsid w:val="00660909"/>
    <w:rsid w:val="006614CB"/>
    <w:rsid w:val="00666655"/>
    <w:rsid w:val="006701CE"/>
    <w:rsid w:val="00672DF8"/>
    <w:rsid w:val="006747B5"/>
    <w:rsid w:val="00675974"/>
    <w:rsid w:val="00677B4A"/>
    <w:rsid w:val="006803E8"/>
    <w:rsid w:val="00680886"/>
    <w:rsid w:val="00682656"/>
    <w:rsid w:val="00683EAC"/>
    <w:rsid w:val="00684EF6"/>
    <w:rsid w:val="00686279"/>
    <w:rsid w:val="00686388"/>
    <w:rsid w:val="006867CC"/>
    <w:rsid w:val="00686A8A"/>
    <w:rsid w:val="006878A4"/>
    <w:rsid w:val="00690BC8"/>
    <w:rsid w:val="006921D9"/>
    <w:rsid w:val="00692AA9"/>
    <w:rsid w:val="006954F2"/>
    <w:rsid w:val="006A03CD"/>
    <w:rsid w:val="006A06FE"/>
    <w:rsid w:val="006A313E"/>
    <w:rsid w:val="006A42D4"/>
    <w:rsid w:val="006A4BA2"/>
    <w:rsid w:val="006A4E98"/>
    <w:rsid w:val="006A6844"/>
    <w:rsid w:val="006A7829"/>
    <w:rsid w:val="006B1CEF"/>
    <w:rsid w:val="006B2A9B"/>
    <w:rsid w:val="006B2BA6"/>
    <w:rsid w:val="006B4A50"/>
    <w:rsid w:val="006B59F2"/>
    <w:rsid w:val="006B77D6"/>
    <w:rsid w:val="006C24A5"/>
    <w:rsid w:val="006C24CD"/>
    <w:rsid w:val="006C399A"/>
    <w:rsid w:val="006C60B5"/>
    <w:rsid w:val="006C636A"/>
    <w:rsid w:val="006C7242"/>
    <w:rsid w:val="006D5A46"/>
    <w:rsid w:val="006D64F9"/>
    <w:rsid w:val="006E2EA9"/>
    <w:rsid w:val="006E6278"/>
    <w:rsid w:val="006E6389"/>
    <w:rsid w:val="006E662E"/>
    <w:rsid w:val="006E69AA"/>
    <w:rsid w:val="006E7CA3"/>
    <w:rsid w:val="006F30F8"/>
    <w:rsid w:val="006F3144"/>
    <w:rsid w:val="006F5B9E"/>
    <w:rsid w:val="006F6E1B"/>
    <w:rsid w:val="007049AF"/>
    <w:rsid w:val="007061DF"/>
    <w:rsid w:val="00711B09"/>
    <w:rsid w:val="0071646D"/>
    <w:rsid w:val="00716CE1"/>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158D"/>
    <w:rsid w:val="0077203A"/>
    <w:rsid w:val="0077266E"/>
    <w:rsid w:val="00773601"/>
    <w:rsid w:val="00775CB2"/>
    <w:rsid w:val="00776527"/>
    <w:rsid w:val="0077689F"/>
    <w:rsid w:val="0078083D"/>
    <w:rsid w:val="00782DD9"/>
    <w:rsid w:val="007830E3"/>
    <w:rsid w:val="00787DB5"/>
    <w:rsid w:val="00794305"/>
    <w:rsid w:val="0079652C"/>
    <w:rsid w:val="007A11F1"/>
    <w:rsid w:val="007A35F6"/>
    <w:rsid w:val="007A4E83"/>
    <w:rsid w:val="007A5F1A"/>
    <w:rsid w:val="007A7D77"/>
    <w:rsid w:val="007B25EC"/>
    <w:rsid w:val="007B5B76"/>
    <w:rsid w:val="007B755C"/>
    <w:rsid w:val="007C025F"/>
    <w:rsid w:val="007C09AA"/>
    <w:rsid w:val="007C0AFD"/>
    <w:rsid w:val="007C3D29"/>
    <w:rsid w:val="007C3E67"/>
    <w:rsid w:val="007C5EE3"/>
    <w:rsid w:val="007C6783"/>
    <w:rsid w:val="007C7E5A"/>
    <w:rsid w:val="007C7E63"/>
    <w:rsid w:val="007D0C6E"/>
    <w:rsid w:val="007D112D"/>
    <w:rsid w:val="007D1598"/>
    <w:rsid w:val="007D2308"/>
    <w:rsid w:val="007D37E3"/>
    <w:rsid w:val="007D5B23"/>
    <w:rsid w:val="007D7334"/>
    <w:rsid w:val="007D7351"/>
    <w:rsid w:val="007E07A7"/>
    <w:rsid w:val="007E09E9"/>
    <w:rsid w:val="007E3097"/>
    <w:rsid w:val="007E348C"/>
    <w:rsid w:val="007E3963"/>
    <w:rsid w:val="007F18A3"/>
    <w:rsid w:val="007F23A6"/>
    <w:rsid w:val="007F2EC8"/>
    <w:rsid w:val="007F36DE"/>
    <w:rsid w:val="007F528B"/>
    <w:rsid w:val="007F61DA"/>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520"/>
    <w:rsid w:val="0084270E"/>
    <w:rsid w:val="008442E6"/>
    <w:rsid w:val="00844FAE"/>
    <w:rsid w:val="00851F8C"/>
    <w:rsid w:val="00853AE7"/>
    <w:rsid w:val="00856F7A"/>
    <w:rsid w:val="00857279"/>
    <w:rsid w:val="0085736B"/>
    <w:rsid w:val="00857B52"/>
    <w:rsid w:val="00861B32"/>
    <w:rsid w:val="008718F3"/>
    <w:rsid w:val="008724A3"/>
    <w:rsid w:val="00874685"/>
    <w:rsid w:val="00874DC9"/>
    <w:rsid w:val="00876615"/>
    <w:rsid w:val="0088137B"/>
    <w:rsid w:val="00882131"/>
    <w:rsid w:val="0088510A"/>
    <w:rsid w:val="00885CB3"/>
    <w:rsid w:val="00887493"/>
    <w:rsid w:val="008900BC"/>
    <w:rsid w:val="00890232"/>
    <w:rsid w:val="00892AFC"/>
    <w:rsid w:val="0089436A"/>
    <w:rsid w:val="00895C62"/>
    <w:rsid w:val="00896C9F"/>
    <w:rsid w:val="008A0C05"/>
    <w:rsid w:val="008A2185"/>
    <w:rsid w:val="008A42B0"/>
    <w:rsid w:val="008A4982"/>
    <w:rsid w:val="008A6085"/>
    <w:rsid w:val="008A663F"/>
    <w:rsid w:val="008A6AF9"/>
    <w:rsid w:val="008A7AAE"/>
    <w:rsid w:val="008B0803"/>
    <w:rsid w:val="008B36C5"/>
    <w:rsid w:val="008B542E"/>
    <w:rsid w:val="008B5BE2"/>
    <w:rsid w:val="008C04B3"/>
    <w:rsid w:val="008C0694"/>
    <w:rsid w:val="008C0B20"/>
    <w:rsid w:val="008C2572"/>
    <w:rsid w:val="008C3963"/>
    <w:rsid w:val="008D0D25"/>
    <w:rsid w:val="008D1526"/>
    <w:rsid w:val="008D334A"/>
    <w:rsid w:val="008D3743"/>
    <w:rsid w:val="008D4B2A"/>
    <w:rsid w:val="008D742E"/>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11674"/>
    <w:rsid w:val="00914FDF"/>
    <w:rsid w:val="0091599A"/>
    <w:rsid w:val="00917EB1"/>
    <w:rsid w:val="00921436"/>
    <w:rsid w:val="009231F1"/>
    <w:rsid w:val="0092433B"/>
    <w:rsid w:val="009243B2"/>
    <w:rsid w:val="00926B57"/>
    <w:rsid w:val="009279BF"/>
    <w:rsid w:val="00927E2E"/>
    <w:rsid w:val="00930F79"/>
    <w:rsid w:val="009318D5"/>
    <w:rsid w:val="00931EF0"/>
    <w:rsid w:val="00932F08"/>
    <w:rsid w:val="0093359E"/>
    <w:rsid w:val="00933F41"/>
    <w:rsid w:val="00934127"/>
    <w:rsid w:val="00935A0D"/>
    <w:rsid w:val="00936419"/>
    <w:rsid w:val="0093658F"/>
    <w:rsid w:val="00936724"/>
    <w:rsid w:val="00937DBE"/>
    <w:rsid w:val="00940FFE"/>
    <w:rsid w:val="009411A0"/>
    <w:rsid w:val="00943B74"/>
    <w:rsid w:val="0094486F"/>
    <w:rsid w:val="00944CA2"/>
    <w:rsid w:val="00947905"/>
    <w:rsid w:val="009500DD"/>
    <w:rsid w:val="00951F0F"/>
    <w:rsid w:val="00952606"/>
    <w:rsid w:val="009573BD"/>
    <w:rsid w:val="0096089C"/>
    <w:rsid w:val="00964E79"/>
    <w:rsid w:val="00964F37"/>
    <w:rsid w:val="00965BF0"/>
    <w:rsid w:val="009702F7"/>
    <w:rsid w:val="00972527"/>
    <w:rsid w:val="009745CF"/>
    <w:rsid w:val="00975A2A"/>
    <w:rsid w:val="00975EB9"/>
    <w:rsid w:val="009763B8"/>
    <w:rsid w:val="00981F51"/>
    <w:rsid w:val="009837CB"/>
    <w:rsid w:val="009858EF"/>
    <w:rsid w:val="0099075B"/>
    <w:rsid w:val="00990E7A"/>
    <w:rsid w:val="00992009"/>
    <w:rsid w:val="009925EC"/>
    <w:rsid w:val="009969DF"/>
    <w:rsid w:val="009A00BC"/>
    <w:rsid w:val="009A0F6D"/>
    <w:rsid w:val="009A1338"/>
    <w:rsid w:val="009A1F69"/>
    <w:rsid w:val="009A3ADA"/>
    <w:rsid w:val="009A3F8E"/>
    <w:rsid w:val="009A78A9"/>
    <w:rsid w:val="009B031B"/>
    <w:rsid w:val="009B299F"/>
    <w:rsid w:val="009B29BB"/>
    <w:rsid w:val="009B55C4"/>
    <w:rsid w:val="009B6587"/>
    <w:rsid w:val="009B6C33"/>
    <w:rsid w:val="009C3731"/>
    <w:rsid w:val="009C5C9E"/>
    <w:rsid w:val="009C5D00"/>
    <w:rsid w:val="009D00FC"/>
    <w:rsid w:val="009D4854"/>
    <w:rsid w:val="009D5847"/>
    <w:rsid w:val="009D605C"/>
    <w:rsid w:val="009D6900"/>
    <w:rsid w:val="009E006C"/>
    <w:rsid w:val="009E0E68"/>
    <w:rsid w:val="009E11BB"/>
    <w:rsid w:val="009E1E5F"/>
    <w:rsid w:val="009E2235"/>
    <w:rsid w:val="009E266B"/>
    <w:rsid w:val="009E32E3"/>
    <w:rsid w:val="009E7036"/>
    <w:rsid w:val="009E77F5"/>
    <w:rsid w:val="009F19E6"/>
    <w:rsid w:val="009F3151"/>
    <w:rsid w:val="009F6520"/>
    <w:rsid w:val="009F6FCD"/>
    <w:rsid w:val="009F704F"/>
    <w:rsid w:val="00A00110"/>
    <w:rsid w:val="00A037CB"/>
    <w:rsid w:val="00A049C8"/>
    <w:rsid w:val="00A1119C"/>
    <w:rsid w:val="00A154CD"/>
    <w:rsid w:val="00A1559E"/>
    <w:rsid w:val="00A20F7B"/>
    <w:rsid w:val="00A22298"/>
    <w:rsid w:val="00A34BF7"/>
    <w:rsid w:val="00A36844"/>
    <w:rsid w:val="00A36ED5"/>
    <w:rsid w:val="00A37B2F"/>
    <w:rsid w:val="00A41054"/>
    <w:rsid w:val="00A42D27"/>
    <w:rsid w:val="00A43472"/>
    <w:rsid w:val="00A4679F"/>
    <w:rsid w:val="00A51D2C"/>
    <w:rsid w:val="00A52C18"/>
    <w:rsid w:val="00A5404F"/>
    <w:rsid w:val="00A5705E"/>
    <w:rsid w:val="00A57AFC"/>
    <w:rsid w:val="00A61C09"/>
    <w:rsid w:val="00A6220A"/>
    <w:rsid w:val="00A636E0"/>
    <w:rsid w:val="00A64999"/>
    <w:rsid w:val="00A66828"/>
    <w:rsid w:val="00A67754"/>
    <w:rsid w:val="00A76FB1"/>
    <w:rsid w:val="00A77CB7"/>
    <w:rsid w:val="00A801F6"/>
    <w:rsid w:val="00A81140"/>
    <w:rsid w:val="00A900E2"/>
    <w:rsid w:val="00A9255B"/>
    <w:rsid w:val="00A95B59"/>
    <w:rsid w:val="00A962C5"/>
    <w:rsid w:val="00A96EE6"/>
    <w:rsid w:val="00A97959"/>
    <w:rsid w:val="00AA068E"/>
    <w:rsid w:val="00AA19A7"/>
    <w:rsid w:val="00AA235B"/>
    <w:rsid w:val="00AA2C2B"/>
    <w:rsid w:val="00AA37FC"/>
    <w:rsid w:val="00AA44B0"/>
    <w:rsid w:val="00AB3F5E"/>
    <w:rsid w:val="00AB4396"/>
    <w:rsid w:val="00AB7491"/>
    <w:rsid w:val="00AC0315"/>
    <w:rsid w:val="00AC08A3"/>
    <w:rsid w:val="00AC4727"/>
    <w:rsid w:val="00AC6E31"/>
    <w:rsid w:val="00AD091C"/>
    <w:rsid w:val="00AD1D3D"/>
    <w:rsid w:val="00AD7C1B"/>
    <w:rsid w:val="00AE013D"/>
    <w:rsid w:val="00AE34E5"/>
    <w:rsid w:val="00AE3798"/>
    <w:rsid w:val="00AE636A"/>
    <w:rsid w:val="00AE72DD"/>
    <w:rsid w:val="00AF142B"/>
    <w:rsid w:val="00AF200E"/>
    <w:rsid w:val="00AF203D"/>
    <w:rsid w:val="00AF299E"/>
    <w:rsid w:val="00AF2AD6"/>
    <w:rsid w:val="00AF55A6"/>
    <w:rsid w:val="00B03CE2"/>
    <w:rsid w:val="00B05B73"/>
    <w:rsid w:val="00B06BA1"/>
    <w:rsid w:val="00B11E0F"/>
    <w:rsid w:val="00B11E6A"/>
    <w:rsid w:val="00B1459B"/>
    <w:rsid w:val="00B15363"/>
    <w:rsid w:val="00B21982"/>
    <w:rsid w:val="00B25A6F"/>
    <w:rsid w:val="00B26ECA"/>
    <w:rsid w:val="00B33C6F"/>
    <w:rsid w:val="00B34ED3"/>
    <w:rsid w:val="00B35432"/>
    <w:rsid w:val="00B373AD"/>
    <w:rsid w:val="00B4134E"/>
    <w:rsid w:val="00B42489"/>
    <w:rsid w:val="00B42812"/>
    <w:rsid w:val="00B42B2D"/>
    <w:rsid w:val="00B42DA0"/>
    <w:rsid w:val="00B44DA3"/>
    <w:rsid w:val="00B453A9"/>
    <w:rsid w:val="00B460AA"/>
    <w:rsid w:val="00B46B46"/>
    <w:rsid w:val="00B5061D"/>
    <w:rsid w:val="00B509A2"/>
    <w:rsid w:val="00B5114C"/>
    <w:rsid w:val="00B518F7"/>
    <w:rsid w:val="00B5328A"/>
    <w:rsid w:val="00B5510F"/>
    <w:rsid w:val="00B623CE"/>
    <w:rsid w:val="00B662AD"/>
    <w:rsid w:val="00B82000"/>
    <w:rsid w:val="00B82C97"/>
    <w:rsid w:val="00B85D9A"/>
    <w:rsid w:val="00B86E05"/>
    <w:rsid w:val="00B91560"/>
    <w:rsid w:val="00B91A02"/>
    <w:rsid w:val="00B92B46"/>
    <w:rsid w:val="00B92E1C"/>
    <w:rsid w:val="00B9582C"/>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C7C45"/>
    <w:rsid w:val="00BD000E"/>
    <w:rsid w:val="00BD0947"/>
    <w:rsid w:val="00BD1625"/>
    <w:rsid w:val="00BD1BDB"/>
    <w:rsid w:val="00BD24F0"/>
    <w:rsid w:val="00BD2651"/>
    <w:rsid w:val="00BD3AD2"/>
    <w:rsid w:val="00BD428D"/>
    <w:rsid w:val="00BD6BED"/>
    <w:rsid w:val="00BD7483"/>
    <w:rsid w:val="00BE0E74"/>
    <w:rsid w:val="00BE21E1"/>
    <w:rsid w:val="00BE226E"/>
    <w:rsid w:val="00BE3425"/>
    <w:rsid w:val="00BE67A1"/>
    <w:rsid w:val="00BF0748"/>
    <w:rsid w:val="00C0130F"/>
    <w:rsid w:val="00C02B04"/>
    <w:rsid w:val="00C0590E"/>
    <w:rsid w:val="00C06D03"/>
    <w:rsid w:val="00C1122F"/>
    <w:rsid w:val="00C134E5"/>
    <w:rsid w:val="00C16490"/>
    <w:rsid w:val="00C16EF8"/>
    <w:rsid w:val="00C17535"/>
    <w:rsid w:val="00C20E42"/>
    <w:rsid w:val="00C22635"/>
    <w:rsid w:val="00C22842"/>
    <w:rsid w:val="00C23048"/>
    <w:rsid w:val="00C23621"/>
    <w:rsid w:val="00C265CC"/>
    <w:rsid w:val="00C273AE"/>
    <w:rsid w:val="00C34D4E"/>
    <w:rsid w:val="00C4317A"/>
    <w:rsid w:val="00C472F7"/>
    <w:rsid w:val="00C47D1B"/>
    <w:rsid w:val="00C503FF"/>
    <w:rsid w:val="00C515D8"/>
    <w:rsid w:val="00C51B23"/>
    <w:rsid w:val="00C528D8"/>
    <w:rsid w:val="00C53782"/>
    <w:rsid w:val="00C53E72"/>
    <w:rsid w:val="00C546A6"/>
    <w:rsid w:val="00C553D5"/>
    <w:rsid w:val="00C5694E"/>
    <w:rsid w:val="00C57553"/>
    <w:rsid w:val="00C57932"/>
    <w:rsid w:val="00C6012D"/>
    <w:rsid w:val="00C644A3"/>
    <w:rsid w:val="00C6527C"/>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53FA"/>
    <w:rsid w:val="00C95F67"/>
    <w:rsid w:val="00C97E22"/>
    <w:rsid w:val="00CA30DF"/>
    <w:rsid w:val="00CA456C"/>
    <w:rsid w:val="00CA460D"/>
    <w:rsid w:val="00CA66DF"/>
    <w:rsid w:val="00CA7476"/>
    <w:rsid w:val="00CB2A57"/>
    <w:rsid w:val="00CC0147"/>
    <w:rsid w:val="00CC0C5D"/>
    <w:rsid w:val="00CC0EE1"/>
    <w:rsid w:val="00CC22DD"/>
    <w:rsid w:val="00CC2620"/>
    <w:rsid w:val="00CC2BF2"/>
    <w:rsid w:val="00CC30A8"/>
    <w:rsid w:val="00CC5E23"/>
    <w:rsid w:val="00CC6DCA"/>
    <w:rsid w:val="00CC7492"/>
    <w:rsid w:val="00CD265F"/>
    <w:rsid w:val="00CD2AE3"/>
    <w:rsid w:val="00CD3541"/>
    <w:rsid w:val="00CD5B7F"/>
    <w:rsid w:val="00CD6CD4"/>
    <w:rsid w:val="00CD7601"/>
    <w:rsid w:val="00CE0756"/>
    <w:rsid w:val="00CE101F"/>
    <w:rsid w:val="00CE1592"/>
    <w:rsid w:val="00CE46FC"/>
    <w:rsid w:val="00CE4AA8"/>
    <w:rsid w:val="00CE641F"/>
    <w:rsid w:val="00CE657B"/>
    <w:rsid w:val="00CF28F0"/>
    <w:rsid w:val="00CF6B0F"/>
    <w:rsid w:val="00D01EDC"/>
    <w:rsid w:val="00D027E3"/>
    <w:rsid w:val="00D035FA"/>
    <w:rsid w:val="00D0708D"/>
    <w:rsid w:val="00D11533"/>
    <w:rsid w:val="00D160AA"/>
    <w:rsid w:val="00D16EAC"/>
    <w:rsid w:val="00D17DCA"/>
    <w:rsid w:val="00D24764"/>
    <w:rsid w:val="00D24A5F"/>
    <w:rsid w:val="00D25D0B"/>
    <w:rsid w:val="00D269B7"/>
    <w:rsid w:val="00D278A7"/>
    <w:rsid w:val="00D31A13"/>
    <w:rsid w:val="00D31BFC"/>
    <w:rsid w:val="00D33B5C"/>
    <w:rsid w:val="00D371C6"/>
    <w:rsid w:val="00D372B2"/>
    <w:rsid w:val="00D4136B"/>
    <w:rsid w:val="00D41D70"/>
    <w:rsid w:val="00D42175"/>
    <w:rsid w:val="00D42497"/>
    <w:rsid w:val="00D4555A"/>
    <w:rsid w:val="00D47351"/>
    <w:rsid w:val="00D50580"/>
    <w:rsid w:val="00D50608"/>
    <w:rsid w:val="00D518E8"/>
    <w:rsid w:val="00D53645"/>
    <w:rsid w:val="00D61AAA"/>
    <w:rsid w:val="00D63660"/>
    <w:rsid w:val="00D649B8"/>
    <w:rsid w:val="00D7015C"/>
    <w:rsid w:val="00D712A2"/>
    <w:rsid w:val="00D71585"/>
    <w:rsid w:val="00D72B26"/>
    <w:rsid w:val="00D72B49"/>
    <w:rsid w:val="00D735C9"/>
    <w:rsid w:val="00D75194"/>
    <w:rsid w:val="00D75214"/>
    <w:rsid w:val="00D76A96"/>
    <w:rsid w:val="00D77B71"/>
    <w:rsid w:val="00D83CE5"/>
    <w:rsid w:val="00D90475"/>
    <w:rsid w:val="00D92AEF"/>
    <w:rsid w:val="00D95EF8"/>
    <w:rsid w:val="00D97DF0"/>
    <w:rsid w:val="00DA4C11"/>
    <w:rsid w:val="00DA63C9"/>
    <w:rsid w:val="00DB1E69"/>
    <w:rsid w:val="00DB224F"/>
    <w:rsid w:val="00DB46EB"/>
    <w:rsid w:val="00DB78B5"/>
    <w:rsid w:val="00DC215D"/>
    <w:rsid w:val="00DC3E83"/>
    <w:rsid w:val="00DC4C29"/>
    <w:rsid w:val="00DC5FA9"/>
    <w:rsid w:val="00DC752F"/>
    <w:rsid w:val="00DD1B85"/>
    <w:rsid w:val="00DD2BB0"/>
    <w:rsid w:val="00DD36E9"/>
    <w:rsid w:val="00DD4393"/>
    <w:rsid w:val="00DD43B7"/>
    <w:rsid w:val="00DD4EA2"/>
    <w:rsid w:val="00DE0BC1"/>
    <w:rsid w:val="00DE0FE5"/>
    <w:rsid w:val="00DE1D18"/>
    <w:rsid w:val="00DE7F9A"/>
    <w:rsid w:val="00DF0B40"/>
    <w:rsid w:val="00DF0D44"/>
    <w:rsid w:val="00DF1223"/>
    <w:rsid w:val="00DF13C0"/>
    <w:rsid w:val="00DF191B"/>
    <w:rsid w:val="00DF3014"/>
    <w:rsid w:val="00DF3CE0"/>
    <w:rsid w:val="00DF5079"/>
    <w:rsid w:val="00DF5AB3"/>
    <w:rsid w:val="00DF7EEE"/>
    <w:rsid w:val="00DF7FDB"/>
    <w:rsid w:val="00E01862"/>
    <w:rsid w:val="00E020A1"/>
    <w:rsid w:val="00E16244"/>
    <w:rsid w:val="00E16369"/>
    <w:rsid w:val="00E16404"/>
    <w:rsid w:val="00E16AC1"/>
    <w:rsid w:val="00E2091D"/>
    <w:rsid w:val="00E2092A"/>
    <w:rsid w:val="00E2306B"/>
    <w:rsid w:val="00E26425"/>
    <w:rsid w:val="00E33DC1"/>
    <w:rsid w:val="00E34890"/>
    <w:rsid w:val="00E4041D"/>
    <w:rsid w:val="00E43330"/>
    <w:rsid w:val="00E45A3C"/>
    <w:rsid w:val="00E45F6B"/>
    <w:rsid w:val="00E5532F"/>
    <w:rsid w:val="00E55D85"/>
    <w:rsid w:val="00E64143"/>
    <w:rsid w:val="00E6514E"/>
    <w:rsid w:val="00E663D1"/>
    <w:rsid w:val="00E66AC9"/>
    <w:rsid w:val="00E66CA0"/>
    <w:rsid w:val="00E67C01"/>
    <w:rsid w:val="00E71476"/>
    <w:rsid w:val="00E7373D"/>
    <w:rsid w:val="00E74285"/>
    <w:rsid w:val="00E81221"/>
    <w:rsid w:val="00E8169E"/>
    <w:rsid w:val="00E82A53"/>
    <w:rsid w:val="00E859DD"/>
    <w:rsid w:val="00E86D99"/>
    <w:rsid w:val="00E86E4F"/>
    <w:rsid w:val="00E87ACA"/>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C0103"/>
    <w:rsid w:val="00EC35B4"/>
    <w:rsid w:val="00EC7905"/>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4A62"/>
    <w:rsid w:val="00F16172"/>
    <w:rsid w:val="00F172EE"/>
    <w:rsid w:val="00F179D8"/>
    <w:rsid w:val="00F2098F"/>
    <w:rsid w:val="00F21A5B"/>
    <w:rsid w:val="00F30F7B"/>
    <w:rsid w:val="00F310E7"/>
    <w:rsid w:val="00F32440"/>
    <w:rsid w:val="00F32BCB"/>
    <w:rsid w:val="00F32DB1"/>
    <w:rsid w:val="00F41380"/>
    <w:rsid w:val="00F414B3"/>
    <w:rsid w:val="00F427FF"/>
    <w:rsid w:val="00F4364A"/>
    <w:rsid w:val="00F44F29"/>
    <w:rsid w:val="00F45839"/>
    <w:rsid w:val="00F4715B"/>
    <w:rsid w:val="00F47EF8"/>
    <w:rsid w:val="00F5164C"/>
    <w:rsid w:val="00F533A1"/>
    <w:rsid w:val="00F533E1"/>
    <w:rsid w:val="00F53FD9"/>
    <w:rsid w:val="00F552FA"/>
    <w:rsid w:val="00F5631B"/>
    <w:rsid w:val="00F567A8"/>
    <w:rsid w:val="00F574F8"/>
    <w:rsid w:val="00F6065B"/>
    <w:rsid w:val="00F63110"/>
    <w:rsid w:val="00F63C1F"/>
    <w:rsid w:val="00F71798"/>
    <w:rsid w:val="00F74BDC"/>
    <w:rsid w:val="00F75810"/>
    <w:rsid w:val="00F75A3D"/>
    <w:rsid w:val="00F77067"/>
    <w:rsid w:val="00F80729"/>
    <w:rsid w:val="00F80996"/>
    <w:rsid w:val="00F8277C"/>
    <w:rsid w:val="00F82E89"/>
    <w:rsid w:val="00F83D96"/>
    <w:rsid w:val="00F84BAA"/>
    <w:rsid w:val="00F84D35"/>
    <w:rsid w:val="00F8725D"/>
    <w:rsid w:val="00F87384"/>
    <w:rsid w:val="00F907B2"/>
    <w:rsid w:val="00F94F95"/>
    <w:rsid w:val="00F95362"/>
    <w:rsid w:val="00F97F78"/>
    <w:rsid w:val="00FA0519"/>
    <w:rsid w:val="00FA499D"/>
    <w:rsid w:val="00FA5129"/>
    <w:rsid w:val="00FA62D8"/>
    <w:rsid w:val="00FA7FF8"/>
    <w:rsid w:val="00FB1D39"/>
    <w:rsid w:val="00FB48D6"/>
    <w:rsid w:val="00FB59B6"/>
    <w:rsid w:val="00FC3695"/>
    <w:rsid w:val="00FC7A72"/>
    <w:rsid w:val="00FD0C88"/>
    <w:rsid w:val="00FD1DE6"/>
    <w:rsid w:val="00FD5243"/>
    <w:rsid w:val="00FD5BD6"/>
    <w:rsid w:val="00FD5E21"/>
    <w:rsid w:val="00FD6EAB"/>
    <w:rsid w:val="00FD7CD2"/>
    <w:rsid w:val="00FE021A"/>
    <w:rsid w:val="00FE188B"/>
    <w:rsid w:val="00FE18FF"/>
    <w:rsid w:val="00FE1A69"/>
    <w:rsid w:val="00FE1A6D"/>
    <w:rsid w:val="00FE1B57"/>
    <w:rsid w:val="00FE43BA"/>
    <w:rsid w:val="00FE5006"/>
    <w:rsid w:val="00FE50E8"/>
    <w:rsid w:val="00FE5219"/>
    <w:rsid w:val="00FE6C02"/>
    <w:rsid w:val="00FE71F9"/>
    <w:rsid w:val="00FE78A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8664730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6282023">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2769544">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284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93048.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84B6F-3478-46DB-BD09-EF40044D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26</Pages>
  <Words>6496</Words>
  <Characters>35730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123</cp:revision>
  <cp:lastPrinted>2020-01-10T17:24:00Z</cp:lastPrinted>
  <dcterms:created xsi:type="dcterms:W3CDTF">2020-01-10T16:21:00Z</dcterms:created>
  <dcterms:modified xsi:type="dcterms:W3CDTF">2021-10-01T17:48:00Z</dcterms:modified>
</cp:coreProperties>
</file>