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3B0" w:rsidRPr="00B61F69" w:rsidRDefault="00FD33B0" w:rsidP="00FD33B0">
      <w:pPr>
        <w:spacing w:line="360" w:lineRule="auto"/>
        <w:jc w:val="both"/>
        <w:rPr>
          <w:rFonts w:ascii="Palatino Linotype" w:hAnsi="Palatino Linotype"/>
        </w:rPr>
      </w:pPr>
      <w:r w:rsidRPr="00B61F69">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34041A">
        <w:rPr>
          <w:rFonts w:ascii="Palatino Linotype" w:hAnsi="Palatino Linotype"/>
        </w:rPr>
        <w:t xml:space="preserve">catorce de agosto de </w:t>
      </w:r>
      <w:r>
        <w:rPr>
          <w:rFonts w:ascii="Palatino Linotype" w:hAnsi="Palatino Linotype"/>
        </w:rPr>
        <w:t xml:space="preserve">dos mil veintiuno </w:t>
      </w:r>
      <w:r w:rsidRPr="00B61F69">
        <w:rPr>
          <w:rFonts w:ascii="Palatino Linotype" w:hAnsi="Palatino Linotype"/>
        </w:rPr>
        <w:t>.</w:t>
      </w:r>
    </w:p>
    <w:p w:rsidR="00FD33B0" w:rsidRPr="00B61F69" w:rsidRDefault="00FD33B0" w:rsidP="00FD33B0">
      <w:pPr>
        <w:spacing w:line="360" w:lineRule="auto"/>
        <w:jc w:val="both"/>
        <w:rPr>
          <w:rFonts w:ascii="Palatino Linotype" w:hAnsi="Palatino Linotype"/>
        </w:rPr>
      </w:pPr>
    </w:p>
    <w:p w:rsidR="00FD33B0" w:rsidRPr="00B61F69" w:rsidRDefault="00FD33B0" w:rsidP="00FD33B0">
      <w:pPr>
        <w:spacing w:line="360" w:lineRule="auto"/>
        <w:jc w:val="both"/>
        <w:rPr>
          <w:rFonts w:ascii="Palatino Linotype" w:hAnsi="Palatino Linotype"/>
          <w:b/>
        </w:rPr>
      </w:pPr>
      <w:r w:rsidRPr="00B61F69">
        <w:rPr>
          <w:rFonts w:ascii="Palatino Linotype" w:hAnsi="Palatino Linotype"/>
          <w:b/>
        </w:rPr>
        <w:t>VISTO</w:t>
      </w:r>
      <w:r w:rsidRPr="00B61F69">
        <w:rPr>
          <w:rFonts w:ascii="Palatino Linotype" w:hAnsi="Palatino Linotype"/>
        </w:rPr>
        <w:t xml:space="preserve"> el expediente formado con motivo del recurso de revisión </w:t>
      </w:r>
      <w:r w:rsidRPr="006D79EC">
        <w:rPr>
          <w:rFonts w:ascii="Palatino Linotype" w:hAnsi="Palatino Linotype"/>
          <w:b/>
        </w:rPr>
        <w:t>0</w:t>
      </w:r>
      <w:r w:rsidR="008C62B1">
        <w:rPr>
          <w:rFonts w:ascii="Palatino Linotype" w:hAnsi="Palatino Linotype"/>
          <w:b/>
        </w:rPr>
        <w:t>2750</w:t>
      </w:r>
      <w:r w:rsidRPr="006D79EC">
        <w:rPr>
          <w:rFonts w:ascii="Palatino Linotype" w:hAnsi="Palatino Linotype"/>
          <w:b/>
        </w:rPr>
        <w:t>/INFOEM/IP/RR/2021</w:t>
      </w:r>
      <w:r w:rsidRPr="00B61F69">
        <w:rPr>
          <w:rFonts w:ascii="Palatino Linotype" w:hAnsi="Palatino Linotype"/>
        </w:rPr>
        <w:t xml:space="preserve">, </w:t>
      </w:r>
      <w:r>
        <w:rPr>
          <w:rFonts w:ascii="Palatino Linotype" w:hAnsi="Palatino Linotype"/>
        </w:rPr>
        <w:t xml:space="preserve">interpuesto </w:t>
      </w:r>
      <w:r w:rsidR="008C62B1">
        <w:rPr>
          <w:rFonts w:ascii="Palatino Linotype" w:hAnsi="Palatino Linotype"/>
        </w:rPr>
        <w:t xml:space="preserve">la </w:t>
      </w:r>
      <w:r w:rsidR="008C62B1" w:rsidRPr="008C62B1">
        <w:rPr>
          <w:rFonts w:ascii="Palatino Linotype" w:hAnsi="Palatino Linotype"/>
          <w:b/>
        </w:rPr>
        <w:t>C.</w:t>
      </w:r>
      <w:r w:rsidR="008C62B1">
        <w:rPr>
          <w:rFonts w:ascii="Palatino Linotype" w:hAnsi="Palatino Linotype"/>
          <w:b/>
        </w:rPr>
        <w:t xml:space="preserve"> </w:t>
      </w:r>
      <w:r w:rsidR="00FA5308">
        <w:rPr>
          <w:rFonts w:ascii="Palatino Linotype" w:hAnsi="Palatino Linotype"/>
          <w:b/>
        </w:rPr>
        <w:t>xxxxxxxxxxxxxxxxxxxxxxx</w:t>
      </w:r>
      <w:bookmarkStart w:id="0" w:name="_GoBack"/>
      <w:bookmarkEnd w:id="0"/>
      <w:r>
        <w:rPr>
          <w:rFonts w:ascii="Palatino Linotype" w:hAnsi="Palatino Linotype" w:cs="Arial"/>
        </w:rPr>
        <w:t xml:space="preserve">, en lo subsecuente </w:t>
      </w:r>
      <w:r w:rsidR="008C62B1" w:rsidRPr="008C62B1">
        <w:rPr>
          <w:rFonts w:ascii="Palatino Linotype" w:hAnsi="Palatino Linotype" w:cs="Arial"/>
          <w:b/>
        </w:rPr>
        <w:t>La</w:t>
      </w:r>
      <w:r>
        <w:rPr>
          <w:rFonts w:ascii="Palatino Linotype" w:hAnsi="Palatino Linotype" w:cs="Arial"/>
          <w:b/>
          <w:bCs/>
        </w:rPr>
        <w:t xml:space="preserve"> Recurrente</w:t>
      </w:r>
      <w:r w:rsidRPr="00B61F69">
        <w:rPr>
          <w:rFonts w:ascii="Palatino Linotype" w:hAnsi="Palatino Linotype" w:cs="Arial"/>
          <w:b/>
        </w:rPr>
        <w:t>,</w:t>
      </w:r>
      <w:r w:rsidRPr="00B61F69">
        <w:rPr>
          <w:rFonts w:ascii="Palatino Linotype" w:hAnsi="Palatino Linotype"/>
        </w:rPr>
        <w:t xml:space="preserve"> en contra </w:t>
      </w:r>
      <w:r>
        <w:rPr>
          <w:rFonts w:ascii="Palatino Linotype" w:hAnsi="Palatino Linotype"/>
        </w:rPr>
        <w:t>de</w:t>
      </w:r>
      <w:r w:rsidR="00CA4A85">
        <w:rPr>
          <w:rFonts w:ascii="Palatino Linotype" w:hAnsi="Palatino Linotype"/>
        </w:rPr>
        <w:t xml:space="preserve"> la</w:t>
      </w:r>
      <w:r>
        <w:rPr>
          <w:rFonts w:ascii="Palatino Linotype" w:hAnsi="Palatino Linotype"/>
        </w:rPr>
        <w:t xml:space="preserve"> </w:t>
      </w:r>
      <w:r w:rsidRPr="00B61F69">
        <w:rPr>
          <w:rFonts w:ascii="Palatino Linotype" w:hAnsi="Palatino Linotype"/>
        </w:rPr>
        <w:t xml:space="preserve">respuesta </w:t>
      </w:r>
      <w:r>
        <w:rPr>
          <w:rFonts w:ascii="Palatino Linotype" w:hAnsi="Palatino Linotype"/>
        </w:rPr>
        <w:t>d</w:t>
      </w:r>
      <w:r w:rsidRPr="00B61F69">
        <w:rPr>
          <w:rFonts w:ascii="Palatino Linotype" w:hAnsi="Palatino Linotype"/>
        </w:rPr>
        <w:t>el</w:t>
      </w:r>
      <w:r>
        <w:rPr>
          <w:rFonts w:ascii="Palatino Linotype" w:hAnsi="Palatino Linotype"/>
          <w:b/>
        </w:rPr>
        <w:t xml:space="preserve"> </w:t>
      </w:r>
      <w:r w:rsidR="008C62B1" w:rsidRPr="008C62B1">
        <w:rPr>
          <w:rFonts w:ascii="Palatino Linotype" w:hAnsi="Palatino Linotype"/>
          <w:b/>
        </w:rPr>
        <w:t>Ayuntamiento de Atizapán de Zaragoza</w:t>
      </w:r>
      <w:r w:rsidRPr="00B61F69">
        <w:rPr>
          <w:rFonts w:ascii="Palatino Linotype" w:hAnsi="Palatino Linotype"/>
          <w:b/>
        </w:rPr>
        <w:t xml:space="preserve">, </w:t>
      </w:r>
      <w:r w:rsidRPr="00B61F69">
        <w:rPr>
          <w:rFonts w:ascii="Palatino Linotype" w:hAnsi="Palatino Linotype"/>
        </w:rPr>
        <w:t xml:space="preserve">en lo sucesivo </w:t>
      </w:r>
      <w:r w:rsidRPr="00B61F69">
        <w:rPr>
          <w:rFonts w:ascii="Palatino Linotype" w:hAnsi="Palatino Linotype"/>
          <w:b/>
        </w:rPr>
        <w:t>EL SUJETO OBLIGADO</w:t>
      </w:r>
      <w:r w:rsidRPr="00B61F69">
        <w:rPr>
          <w:rFonts w:ascii="Palatino Linotype" w:hAnsi="Palatino Linotype"/>
        </w:rPr>
        <w:t xml:space="preserve">, se procede a dictar la presente resolución con base en lo siguiente: </w:t>
      </w:r>
    </w:p>
    <w:p w:rsidR="00FD33B0" w:rsidRPr="00B61F69" w:rsidRDefault="00FD33B0" w:rsidP="00FD33B0">
      <w:pPr>
        <w:jc w:val="center"/>
        <w:rPr>
          <w:rFonts w:ascii="Palatino Linotype" w:hAnsi="Palatino Linotype"/>
        </w:rPr>
      </w:pPr>
    </w:p>
    <w:p w:rsidR="00FD33B0" w:rsidRPr="00B61F69" w:rsidRDefault="00FD33B0" w:rsidP="00FD33B0">
      <w:pPr>
        <w:jc w:val="center"/>
        <w:rPr>
          <w:rFonts w:ascii="Palatino Linotype" w:hAnsi="Palatino Linotype"/>
          <w:b/>
          <w:bCs/>
          <w:spacing w:val="40"/>
          <w:sz w:val="28"/>
        </w:rPr>
      </w:pPr>
      <w:r w:rsidRPr="00B61F69">
        <w:rPr>
          <w:rFonts w:ascii="Palatino Linotype" w:hAnsi="Palatino Linotype"/>
          <w:b/>
          <w:bCs/>
          <w:spacing w:val="40"/>
          <w:sz w:val="28"/>
        </w:rPr>
        <w:t>RESULTANDO</w:t>
      </w:r>
    </w:p>
    <w:p w:rsidR="00FD33B0" w:rsidRPr="00B61F69" w:rsidRDefault="00FD33B0" w:rsidP="00FD33B0">
      <w:pPr>
        <w:jc w:val="center"/>
        <w:rPr>
          <w:rFonts w:ascii="Palatino Linotype" w:hAnsi="Palatino Linotype"/>
          <w:b/>
          <w:bCs/>
          <w:spacing w:val="40"/>
        </w:rPr>
      </w:pPr>
    </w:p>
    <w:p w:rsidR="0034041A" w:rsidRDefault="0034041A" w:rsidP="00FD33B0">
      <w:pPr>
        <w:pStyle w:val="Sinespaciado"/>
        <w:spacing w:line="360" w:lineRule="auto"/>
        <w:jc w:val="both"/>
        <w:rPr>
          <w:rFonts w:ascii="Palatino Linotype" w:hAnsi="Palatino Linotype"/>
          <w:b/>
          <w:sz w:val="28"/>
          <w:szCs w:val="26"/>
        </w:rPr>
      </w:pPr>
    </w:p>
    <w:p w:rsidR="00FD33B0" w:rsidRPr="00FD33B0" w:rsidRDefault="00FD33B0" w:rsidP="00FD33B0">
      <w:pPr>
        <w:pStyle w:val="Sinespaciado"/>
        <w:spacing w:line="360" w:lineRule="auto"/>
        <w:jc w:val="both"/>
        <w:rPr>
          <w:rFonts w:ascii="Palatino Linotype" w:hAnsi="Palatino Linotype"/>
          <w:sz w:val="28"/>
          <w:szCs w:val="26"/>
        </w:rPr>
      </w:pPr>
      <w:r w:rsidRPr="00FD33B0">
        <w:rPr>
          <w:rFonts w:ascii="Palatino Linotype" w:hAnsi="Palatino Linotype"/>
          <w:b/>
          <w:sz w:val="28"/>
          <w:szCs w:val="26"/>
        </w:rPr>
        <w:t>PRIMERO.</w:t>
      </w:r>
      <w:r w:rsidRPr="00FD33B0">
        <w:rPr>
          <w:rFonts w:ascii="Palatino Linotype" w:hAnsi="Palatino Linotype"/>
          <w:sz w:val="28"/>
          <w:szCs w:val="26"/>
        </w:rPr>
        <w:t xml:space="preserve"> </w:t>
      </w:r>
      <w:r w:rsidRPr="00FD33B0">
        <w:rPr>
          <w:rFonts w:ascii="Palatino Linotype" w:hAnsi="Palatino Linotype"/>
          <w:b/>
          <w:sz w:val="28"/>
          <w:szCs w:val="26"/>
        </w:rPr>
        <w:t>De la Solicitud de Información.</w:t>
      </w:r>
    </w:p>
    <w:p w:rsidR="00FD33B0" w:rsidRPr="00FD33B0" w:rsidRDefault="00FD33B0" w:rsidP="00FD33B0">
      <w:pPr>
        <w:spacing w:line="360" w:lineRule="auto"/>
        <w:jc w:val="both"/>
        <w:rPr>
          <w:rFonts w:ascii="Palatino Linotype" w:hAnsi="Palatino Linotype"/>
          <w:b/>
          <w:sz w:val="28"/>
          <w:szCs w:val="28"/>
        </w:rPr>
      </w:pPr>
      <w:r w:rsidRPr="00B61F69">
        <w:rPr>
          <w:rFonts w:ascii="Palatino Linotype" w:hAnsi="Palatino Linotype"/>
          <w:b/>
          <w:sz w:val="28"/>
          <w:szCs w:val="28"/>
        </w:rPr>
        <w:t xml:space="preserve"> </w:t>
      </w:r>
      <w:r w:rsidRPr="00B61F69">
        <w:rPr>
          <w:rFonts w:ascii="Palatino Linotype" w:hAnsi="Palatino Linotype" w:cs="Arial"/>
        </w:rPr>
        <w:t xml:space="preserve">En </w:t>
      </w:r>
      <w:r w:rsidRPr="00B61F69">
        <w:rPr>
          <w:rFonts w:ascii="Palatino Linotype" w:hAnsi="Palatino Linotype" w:cs="Arial"/>
          <w:lang w:val="es-ES"/>
        </w:rPr>
        <w:t>fecha</w:t>
      </w:r>
      <w:r w:rsidRPr="00B61F69">
        <w:rPr>
          <w:rFonts w:ascii="Palatino Linotype" w:hAnsi="Palatino Linotype"/>
          <w:lang w:val="es-ES"/>
        </w:rPr>
        <w:t xml:space="preserve"> </w:t>
      </w:r>
      <w:r w:rsidR="008C62B1">
        <w:rPr>
          <w:rFonts w:ascii="Palatino Linotype" w:hAnsi="Palatino Linotype" w:cs="Arial"/>
          <w:lang w:val="es-ES"/>
        </w:rPr>
        <w:t>tres de mayo</w:t>
      </w:r>
      <w:r>
        <w:rPr>
          <w:rFonts w:ascii="Palatino Linotype" w:hAnsi="Palatino Linotype" w:cs="Arial"/>
          <w:lang w:val="es-ES"/>
        </w:rPr>
        <w:t xml:space="preserve"> de dos mil veintiuno</w:t>
      </w:r>
      <w:r w:rsidRPr="00B61F69">
        <w:rPr>
          <w:rFonts w:ascii="Palatino Linotype" w:hAnsi="Palatino Linotype"/>
          <w:lang w:val="es-ES"/>
        </w:rPr>
        <w:t xml:space="preserve">, </w:t>
      </w:r>
      <w:r w:rsidR="008C62B1">
        <w:rPr>
          <w:rFonts w:ascii="Palatino Linotype" w:hAnsi="Palatino Linotype"/>
          <w:b/>
          <w:lang w:val="es-ES"/>
        </w:rPr>
        <w:t>LA</w:t>
      </w:r>
      <w:r w:rsidRPr="00B61F69">
        <w:rPr>
          <w:rFonts w:ascii="Palatino Linotype" w:hAnsi="Palatino Linotype"/>
          <w:b/>
          <w:lang w:val="es-ES"/>
        </w:rPr>
        <w:t xml:space="preserve"> RECURRENTE</w:t>
      </w:r>
      <w:r w:rsidRPr="00B61F69">
        <w:rPr>
          <w:rFonts w:ascii="Palatino Linotype" w:hAnsi="Palatino Linotype" w:cs="Arial"/>
          <w:lang w:val="es-ES"/>
        </w:rPr>
        <w:t xml:space="preserve"> </w:t>
      </w:r>
      <w:r w:rsidRPr="00B61F69">
        <w:rPr>
          <w:rFonts w:ascii="Palatino Linotype" w:hAnsi="Palatino Linotype" w:cs="Arial"/>
        </w:rPr>
        <w:t xml:space="preserve">presentó a través del Sistema de Acceso a la Información Mexiquense, en lo subsecuente </w:t>
      </w:r>
      <w:r w:rsidRPr="00B61F69">
        <w:rPr>
          <w:rFonts w:ascii="Palatino Linotype" w:hAnsi="Palatino Linotype" w:cs="Arial"/>
          <w:b/>
        </w:rPr>
        <w:t>EL SAIMEX</w:t>
      </w:r>
      <w:r w:rsidRPr="00B61F69">
        <w:rPr>
          <w:rFonts w:ascii="Palatino Linotype" w:hAnsi="Palatino Linotype" w:cs="Arial"/>
        </w:rPr>
        <w:t xml:space="preserve"> ante </w:t>
      </w:r>
      <w:r w:rsidRPr="00B61F69">
        <w:rPr>
          <w:rFonts w:ascii="Palatino Linotype" w:hAnsi="Palatino Linotype" w:cs="Arial"/>
          <w:b/>
        </w:rPr>
        <w:t>EL SUJETO OBLIGADO</w:t>
      </w:r>
      <w:r w:rsidRPr="00B61F69">
        <w:rPr>
          <w:rFonts w:ascii="Palatino Linotype" w:hAnsi="Palatino Linotype" w:cs="Arial"/>
          <w:lang w:val="es-ES"/>
        </w:rPr>
        <w:t xml:space="preserve">, la solicitud de acceso a la información pública, a la que se le asignó el número de expediente </w:t>
      </w:r>
      <w:r w:rsidR="008C62B1" w:rsidRPr="008C62B1">
        <w:rPr>
          <w:rFonts w:ascii="Palatino Linotype" w:hAnsi="Palatino Linotype" w:cs="Arial"/>
          <w:b/>
        </w:rPr>
        <w:t>00214/ATIZARA/IP/2021</w:t>
      </w:r>
      <w:r w:rsidRPr="00B61F69">
        <w:rPr>
          <w:rFonts w:ascii="Palatino Linotype" w:hAnsi="Palatino Linotype" w:cs="Arial"/>
          <w:lang w:val="es-ES"/>
        </w:rPr>
        <w:t>, mediante la cual solicitó:</w:t>
      </w:r>
    </w:p>
    <w:p w:rsidR="00FD33B0" w:rsidRPr="00B61F69" w:rsidRDefault="00FD33B0" w:rsidP="00FD33B0">
      <w:pPr>
        <w:tabs>
          <w:tab w:val="left" w:pos="851"/>
        </w:tabs>
        <w:ind w:left="851" w:right="901"/>
        <w:jc w:val="both"/>
        <w:rPr>
          <w:rFonts w:ascii="Palatino Linotype" w:hAnsi="Palatino Linotype" w:cs="Arial"/>
          <w:i/>
          <w:sz w:val="22"/>
          <w:szCs w:val="22"/>
        </w:rPr>
      </w:pPr>
    </w:p>
    <w:p w:rsidR="00FD33B0" w:rsidRPr="00B61F69" w:rsidRDefault="00FD33B0" w:rsidP="00FD33B0">
      <w:pPr>
        <w:tabs>
          <w:tab w:val="left" w:pos="851"/>
        </w:tabs>
        <w:ind w:left="851" w:right="901"/>
        <w:jc w:val="both"/>
        <w:rPr>
          <w:rFonts w:ascii="Palatino Linotype" w:hAnsi="Palatino Linotype" w:cs="Arial"/>
          <w:i/>
          <w:sz w:val="22"/>
          <w:szCs w:val="22"/>
        </w:rPr>
      </w:pPr>
      <w:r w:rsidRPr="00B61F69">
        <w:rPr>
          <w:rFonts w:ascii="Palatino Linotype" w:hAnsi="Palatino Linotype" w:cs="Arial"/>
          <w:i/>
          <w:sz w:val="22"/>
          <w:szCs w:val="22"/>
        </w:rPr>
        <w:t>“</w:t>
      </w:r>
      <w:r w:rsidR="008C62B1" w:rsidRPr="008C62B1">
        <w:rPr>
          <w:rFonts w:ascii="Palatino Linotype" w:hAnsi="Palatino Linotype" w:cs="Arial"/>
          <w:i/>
          <w:sz w:val="22"/>
          <w:szCs w:val="22"/>
        </w:rPr>
        <w:t>Me pueden proporcionar el monto de gastos de combustible ejercidos por la oficina de la presidencia municipal en el año 2020 y 2021</w:t>
      </w:r>
      <w:r w:rsidRPr="00B61F69">
        <w:rPr>
          <w:rFonts w:ascii="Palatino Linotype" w:hAnsi="Palatino Linotype" w:cs="Arial"/>
          <w:i/>
          <w:sz w:val="22"/>
          <w:szCs w:val="22"/>
        </w:rPr>
        <w:t>” (Sic)</w:t>
      </w:r>
    </w:p>
    <w:p w:rsidR="00FD33B0" w:rsidRPr="00B61F69" w:rsidRDefault="00FD33B0" w:rsidP="00FD33B0">
      <w:pPr>
        <w:tabs>
          <w:tab w:val="left" w:pos="851"/>
        </w:tabs>
        <w:ind w:left="851" w:right="901"/>
        <w:jc w:val="both"/>
        <w:rPr>
          <w:rFonts w:ascii="Palatino Linotype" w:hAnsi="Palatino Linotype" w:cs="Arial"/>
          <w:i/>
          <w:sz w:val="22"/>
          <w:szCs w:val="22"/>
        </w:rPr>
      </w:pPr>
    </w:p>
    <w:p w:rsidR="00FD33B0" w:rsidRPr="00B61F69" w:rsidRDefault="00FD33B0" w:rsidP="00FD33B0">
      <w:pPr>
        <w:spacing w:line="360" w:lineRule="auto"/>
        <w:jc w:val="both"/>
        <w:rPr>
          <w:rFonts w:ascii="Palatino Linotype" w:hAnsi="Palatino Linotype" w:cs="Arial"/>
          <w:b/>
        </w:rPr>
      </w:pPr>
      <w:r w:rsidRPr="00B61F69">
        <w:rPr>
          <w:rFonts w:ascii="Palatino Linotype" w:hAnsi="Palatino Linotype" w:cs="Arial"/>
          <w:b/>
        </w:rPr>
        <w:t>MODALIDAD DE ENTREGA:</w:t>
      </w:r>
      <w:r w:rsidRPr="00B61F69">
        <w:rPr>
          <w:rFonts w:ascii="Palatino Linotype" w:hAnsi="Palatino Linotype" w:cs="Arial"/>
        </w:rPr>
        <w:t xml:space="preserve"> Vía </w:t>
      </w:r>
      <w:r w:rsidRPr="00B61F69">
        <w:rPr>
          <w:rFonts w:ascii="Palatino Linotype" w:hAnsi="Palatino Linotype" w:cs="Arial"/>
          <w:b/>
        </w:rPr>
        <w:t>SAIMEX.</w:t>
      </w:r>
    </w:p>
    <w:p w:rsidR="00FD33B0" w:rsidRDefault="00FD33B0" w:rsidP="00FD33B0">
      <w:pPr>
        <w:spacing w:line="360" w:lineRule="auto"/>
        <w:jc w:val="both"/>
        <w:rPr>
          <w:rFonts w:ascii="Palatino Linotype" w:hAnsi="Palatino Linotype" w:cs="Arial"/>
        </w:rPr>
      </w:pPr>
    </w:p>
    <w:p w:rsidR="0034041A" w:rsidRDefault="0034041A" w:rsidP="00FD33B0">
      <w:pPr>
        <w:pStyle w:val="Sinespaciado"/>
        <w:spacing w:line="360" w:lineRule="auto"/>
        <w:jc w:val="both"/>
        <w:rPr>
          <w:rFonts w:ascii="Palatino Linotype" w:hAnsi="Palatino Linotype"/>
          <w:b/>
          <w:sz w:val="26"/>
          <w:szCs w:val="26"/>
        </w:rPr>
      </w:pPr>
    </w:p>
    <w:p w:rsidR="00FD33B0" w:rsidRPr="00DD5971" w:rsidRDefault="00FD33B0" w:rsidP="00FD33B0">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SEGUNDO. De la respuesta del Sujeto Obligado.</w:t>
      </w:r>
    </w:p>
    <w:p w:rsidR="00FD33B0" w:rsidRDefault="00FD33B0" w:rsidP="00FD33B0">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dio respuesta a la so</w:t>
      </w:r>
      <w:r>
        <w:rPr>
          <w:rFonts w:ascii="Palatino Linotype" w:hAnsi="Palatino Linotype"/>
          <w:sz w:val="24"/>
        </w:rPr>
        <w:t xml:space="preserve">licitud de información en fecha </w:t>
      </w:r>
      <w:r w:rsidR="008C62B1">
        <w:rPr>
          <w:rFonts w:ascii="Palatino Linotype" w:hAnsi="Palatino Linotype"/>
          <w:sz w:val="24"/>
        </w:rPr>
        <w:t>cuatro de mayo</w:t>
      </w:r>
      <w:r>
        <w:rPr>
          <w:rFonts w:ascii="Palatino Linotype" w:hAnsi="Palatino Linotype"/>
          <w:sz w:val="24"/>
        </w:rPr>
        <w:t xml:space="preserve"> de dos mil veintiuno</w:t>
      </w:r>
      <w:r w:rsidRPr="00C35F18">
        <w:rPr>
          <w:rFonts w:ascii="Palatino Linotype" w:hAnsi="Palatino Linotype"/>
          <w:sz w:val="24"/>
        </w:rPr>
        <w:t xml:space="preserve">, </w:t>
      </w:r>
      <w:r>
        <w:rPr>
          <w:rFonts w:ascii="Palatino Linotype" w:hAnsi="Palatino Linotype"/>
          <w:sz w:val="24"/>
        </w:rPr>
        <w:t>manifestando lo siguiente:</w:t>
      </w: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8C62B1" w:rsidRPr="000100AC" w:rsidTr="000100AC">
        <w:trPr>
          <w:trHeight w:val="300"/>
          <w:tblCellSpacing w:w="0" w:type="dxa"/>
          <w:jc w:val="center"/>
        </w:trPr>
        <w:tc>
          <w:tcPr>
            <w:tcW w:w="0" w:type="auto"/>
            <w:vAlign w:val="center"/>
            <w:hideMark/>
          </w:tcPr>
          <w:p w:rsidR="008C62B1" w:rsidRDefault="008C62B1" w:rsidP="008C62B1">
            <w:pPr>
              <w:jc w:val="right"/>
              <w:rPr>
                <w:lang w:eastAsia="es-MX"/>
              </w:rPr>
            </w:pPr>
            <w:r>
              <w:rPr>
                <w:rFonts w:ascii="Verdana" w:hAnsi="Verdana"/>
                <w:sz w:val="18"/>
                <w:szCs w:val="18"/>
              </w:rPr>
              <w:t>Folio de la solicitud: 00214/ATIZARA/IP/2021</w:t>
            </w:r>
          </w:p>
        </w:tc>
      </w:tr>
      <w:tr w:rsidR="008C62B1" w:rsidRPr="000100AC" w:rsidTr="000100AC">
        <w:trPr>
          <w:trHeight w:val="450"/>
          <w:tblCellSpacing w:w="0" w:type="dxa"/>
          <w:jc w:val="center"/>
        </w:trPr>
        <w:tc>
          <w:tcPr>
            <w:tcW w:w="0" w:type="auto"/>
            <w:vAlign w:val="center"/>
            <w:hideMark/>
          </w:tcPr>
          <w:p w:rsidR="008C62B1" w:rsidRDefault="008C62B1" w:rsidP="008C62B1">
            <w:pPr>
              <w:jc w:val="right"/>
            </w:pPr>
          </w:p>
        </w:tc>
      </w:tr>
      <w:tr w:rsidR="008C62B1" w:rsidRPr="000100AC" w:rsidTr="000100AC">
        <w:trPr>
          <w:trHeight w:val="150"/>
          <w:tblCellSpacing w:w="0" w:type="dxa"/>
          <w:jc w:val="center"/>
        </w:trPr>
        <w:tc>
          <w:tcPr>
            <w:tcW w:w="0" w:type="auto"/>
            <w:vAlign w:val="center"/>
            <w:hideMark/>
          </w:tcPr>
          <w:p w:rsidR="008C62B1" w:rsidRDefault="008C62B1" w:rsidP="008C62B1">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C62B1" w:rsidRPr="000100AC" w:rsidTr="000100AC">
        <w:trPr>
          <w:trHeight w:val="375"/>
          <w:tblCellSpacing w:w="0" w:type="dxa"/>
          <w:jc w:val="center"/>
        </w:trPr>
        <w:tc>
          <w:tcPr>
            <w:tcW w:w="0" w:type="auto"/>
            <w:vAlign w:val="center"/>
            <w:hideMark/>
          </w:tcPr>
          <w:p w:rsidR="008C62B1" w:rsidRDefault="008C62B1" w:rsidP="008C62B1"/>
        </w:tc>
      </w:tr>
      <w:tr w:rsidR="008C62B1" w:rsidRPr="000100AC" w:rsidTr="000100AC">
        <w:trPr>
          <w:trHeight w:val="150"/>
          <w:tblCellSpacing w:w="0" w:type="dxa"/>
          <w:jc w:val="center"/>
        </w:trPr>
        <w:tc>
          <w:tcPr>
            <w:tcW w:w="0" w:type="auto"/>
            <w:vAlign w:val="center"/>
            <w:hideMark/>
          </w:tcPr>
          <w:p w:rsidR="008C62B1" w:rsidRDefault="008C62B1" w:rsidP="008C62B1">
            <w:r>
              <w:rPr>
                <w:rFonts w:ascii="Verdana" w:hAnsi="Verdana"/>
                <w:sz w:val="18"/>
                <w:szCs w:val="18"/>
              </w:rPr>
              <w:t>.</w:t>
            </w:r>
          </w:p>
        </w:tc>
      </w:tr>
      <w:tr w:rsidR="008C62B1" w:rsidRPr="000100AC" w:rsidTr="000100AC">
        <w:trPr>
          <w:trHeight w:val="375"/>
          <w:tblCellSpacing w:w="0" w:type="dxa"/>
          <w:jc w:val="center"/>
        </w:trPr>
        <w:tc>
          <w:tcPr>
            <w:tcW w:w="0" w:type="auto"/>
            <w:vAlign w:val="center"/>
            <w:hideMark/>
          </w:tcPr>
          <w:p w:rsidR="008C62B1" w:rsidRDefault="008C62B1" w:rsidP="008C62B1"/>
        </w:tc>
      </w:tr>
      <w:tr w:rsidR="008C62B1" w:rsidRPr="000100AC" w:rsidTr="000100AC">
        <w:trPr>
          <w:trHeight w:val="150"/>
          <w:tblCellSpacing w:w="0" w:type="dxa"/>
          <w:jc w:val="center"/>
        </w:trPr>
        <w:tc>
          <w:tcPr>
            <w:tcW w:w="0" w:type="auto"/>
            <w:vAlign w:val="center"/>
            <w:hideMark/>
          </w:tcPr>
          <w:p w:rsidR="008C62B1" w:rsidRDefault="008C62B1" w:rsidP="008C62B1">
            <w:pPr>
              <w:jc w:val="center"/>
              <w:rPr>
                <w:sz w:val="20"/>
                <w:szCs w:val="20"/>
              </w:rPr>
            </w:pPr>
          </w:p>
        </w:tc>
      </w:tr>
      <w:tr w:rsidR="008C62B1" w:rsidRPr="000100AC" w:rsidTr="000100AC">
        <w:trPr>
          <w:trHeight w:val="150"/>
          <w:tblCellSpacing w:w="0" w:type="dxa"/>
          <w:jc w:val="center"/>
        </w:trPr>
        <w:tc>
          <w:tcPr>
            <w:tcW w:w="0" w:type="auto"/>
            <w:vAlign w:val="center"/>
            <w:hideMark/>
          </w:tcPr>
          <w:p w:rsidR="008C62B1" w:rsidRDefault="008C62B1" w:rsidP="008C62B1">
            <w:pPr>
              <w:rPr>
                <w:sz w:val="20"/>
                <w:szCs w:val="20"/>
              </w:rPr>
            </w:pPr>
          </w:p>
        </w:tc>
      </w:tr>
      <w:tr w:rsidR="008C62B1" w:rsidRPr="000100AC" w:rsidTr="000100AC">
        <w:trPr>
          <w:trHeight w:val="150"/>
          <w:tblCellSpacing w:w="0" w:type="dxa"/>
          <w:jc w:val="center"/>
        </w:trPr>
        <w:tc>
          <w:tcPr>
            <w:tcW w:w="0" w:type="auto"/>
            <w:vAlign w:val="center"/>
            <w:hideMark/>
          </w:tcPr>
          <w:p w:rsidR="008C62B1" w:rsidRDefault="008C62B1" w:rsidP="008C62B1">
            <w:r>
              <w:rPr>
                <w:rFonts w:ascii="Verdana" w:hAnsi="Verdana"/>
                <w:sz w:val="18"/>
                <w:szCs w:val="18"/>
              </w:rPr>
              <w:t>ATENTAMENTE</w:t>
            </w:r>
          </w:p>
        </w:tc>
      </w:tr>
      <w:tr w:rsidR="008C62B1" w:rsidRPr="000100AC" w:rsidTr="000100AC">
        <w:trPr>
          <w:trHeight w:val="225"/>
          <w:tblCellSpacing w:w="0" w:type="dxa"/>
          <w:jc w:val="center"/>
        </w:trPr>
        <w:tc>
          <w:tcPr>
            <w:tcW w:w="0" w:type="auto"/>
            <w:vAlign w:val="center"/>
            <w:hideMark/>
          </w:tcPr>
          <w:p w:rsidR="008C62B1" w:rsidRDefault="008C62B1" w:rsidP="008C62B1"/>
        </w:tc>
      </w:tr>
      <w:tr w:rsidR="008C62B1" w:rsidRPr="000100AC" w:rsidTr="000100AC">
        <w:trPr>
          <w:trHeight w:val="150"/>
          <w:tblCellSpacing w:w="0" w:type="dxa"/>
          <w:jc w:val="center"/>
        </w:trPr>
        <w:tc>
          <w:tcPr>
            <w:tcW w:w="0" w:type="auto"/>
            <w:vAlign w:val="center"/>
            <w:hideMark/>
          </w:tcPr>
          <w:p w:rsidR="008C62B1" w:rsidRDefault="008C62B1" w:rsidP="008C62B1">
            <w:r>
              <w:rPr>
                <w:rFonts w:ascii="Verdana" w:hAnsi="Verdana"/>
                <w:sz w:val="18"/>
                <w:szCs w:val="18"/>
              </w:rPr>
              <w:t>MTRO. JORGE CAJIGA CALDERON</w:t>
            </w:r>
          </w:p>
        </w:tc>
      </w:tr>
    </w:tbl>
    <w:p w:rsidR="00FD33B0" w:rsidRDefault="00FD33B0" w:rsidP="00FD33B0">
      <w:pPr>
        <w:spacing w:line="360" w:lineRule="auto"/>
        <w:jc w:val="both"/>
        <w:rPr>
          <w:rFonts w:ascii="Palatino Linotype" w:hAnsi="Palatino Linotype" w:cs="Arial"/>
        </w:rPr>
      </w:pPr>
    </w:p>
    <w:p w:rsidR="00FD33B0" w:rsidRPr="00B61F69" w:rsidRDefault="00FD33B0" w:rsidP="00FD33B0">
      <w:pPr>
        <w:spacing w:line="360" w:lineRule="auto"/>
        <w:jc w:val="both"/>
        <w:rPr>
          <w:rFonts w:ascii="Palatino Linotype" w:hAnsi="Palatino Linotype" w:cs="Arial"/>
        </w:rPr>
      </w:pPr>
    </w:p>
    <w:p w:rsidR="000100AC" w:rsidRPr="00441A94" w:rsidRDefault="000100AC" w:rsidP="000100AC">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DC2570" w:rsidRDefault="00DC2570" w:rsidP="00DC2570">
      <w:pPr>
        <w:spacing w:before="240" w:line="360" w:lineRule="auto"/>
        <w:jc w:val="both"/>
        <w:rPr>
          <w:rFonts w:ascii="Palatino Linotype" w:hAnsi="Palatino Linotype" w:cs="Arial"/>
        </w:rPr>
      </w:pPr>
      <w:r w:rsidRPr="00441A94">
        <w:rPr>
          <w:rFonts w:ascii="Palatino Linotype" w:hAnsi="Palatino Linotype" w:cs="Arial"/>
        </w:rPr>
        <w:t>Inconforme con la respuesta</w:t>
      </w:r>
      <w:r>
        <w:rPr>
          <w:rFonts w:ascii="Palatino Linotype" w:hAnsi="Palatino Linotype" w:cs="Arial"/>
        </w:rPr>
        <w:t xml:space="preserve"> del </w:t>
      </w:r>
      <w:r w:rsidRPr="001D72A8">
        <w:rPr>
          <w:rFonts w:ascii="Palatino Linotype" w:hAnsi="Palatino Linotype" w:cs="Arial"/>
          <w:b/>
        </w:rPr>
        <w:t xml:space="preserve">Sujeto Obligado, </w:t>
      </w:r>
      <w:r>
        <w:rPr>
          <w:rFonts w:ascii="Palatino Linotype" w:hAnsi="Palatino Linotype" w:cs="Arial"/>
          <w:b/>
        </w:rPr>
        <w:t>El</w:t>
      </w:r>
      <w:r w:rsidRPr="00997030">
        <w:rPr>
          <w:rFonts w:ascii="Palatino Linotype" w:hAnsi="Palatino Linotype" w:cs="Arial"/>
          <w:b/>
        </w:rPr>
        <w:t xml:space="preserve"> Recurrente</w:t>
      </w:r>
      <w:r w:rsidRPr="00441A94">
        <w:rPr>
          <w:rFonts w:ascii="Palatino Linotype" w:hAnsi="Palatino Linotype" w:cs="Arial"/>
          <w:b/>
        </w:rPr>
        <w:t xml:space="preserve"> </w:t>
      </w:r>
      <w:r w:rsidRPr="00441A94">
        <w:rPr>
          <w:rFonts w:ascii="Palatino Linotype" w:hAnsi="Palatino Linotype" w:cs="Arial"/>
        </w:rPr>
        <w:t xml:space="preserve">interpuso el recurso de revisión, en fecha </w:t>
      </w:r>
      <w:r w:rsidR="008C62B1">
        <w:rPr>
          <w:rFonts w:ascii="Palatino Linotype" w:hAnsi="Palatino Linotype" w:cs="Arial"/>
        </w:rPr>
        <w:t xml:space="preserve">diez de mayo </w:t>
      </w:r>
      <w:r>
        <w:rPr>
          <w:rFonts w:ascii="Palatino Linotype" w:hAnsi="Palatino Linotype" w:cs="Arial"/>
        </w:rPr>
        <w:t>de dos mil veintiuno</w:t>
      </w:r>
      <w:r w:rsidRPr="00441A94">
        <w:rPr>
          <w:rFonts w:ascii="Palatino Linotype" w:hAnsi="Palatino Linotype" w:cs="Arial"/>
        </w:rPr>
        <w:t>, el cual fue</w:t>
      </w:r>
      <w:r w:rsidRPr="0096643B">
        <w:rPr>
          <w:rFonts w:ascii="Palatino Linotype" w:hAnsi="Palatino Linotype" w:cs="Arial"/>
        </w:rPr>
        <w:t xml:space="preserve"> registrado</w:t>
      </w:r>
      <w:r w:rsidRPr="0096643B">
        <w:rPr>
          <w:rFonts w:ascii="Palatino Linotype" w:hAnsi="Palatino Linotype" w:cs="Arial"/>
          <w:b/>
        </w:rPr>
        <w:t xml:space="preserve"> </w:t>
      </w:r>
      <w:r w:rsidRPr="0096643B">
        <w:rPr>
          <w:rFonts w:ascii="Palatino Linotype" w:hAnsi="Palatino Linotype" w:cs="Arial"/>
        </w:rPr>
        <w:t xml:space="preserve">en el sistema electrónico con el expediente número </w:t>
      </w:r>
      <w:r w:rsidR="008C62B1">
        <w:rPr>
          <w:rFonts w:ascii="Palatino Linotype" w:hAnsi="Palatino Linotype" w:cs="Arial"/>
          <w:b/>
          <w:bCs/>
          <w:lang w:eastAsia="es-MX"/>
        </w:rPr>
        <w:t>02750</w:t>
      </w:r>
      <w:r>
        <w:rPr>
          <w:rFonts w:ascii="Palatino Linotype" w:hAnsi="Palatino Linotype" w:cs="Arial"/>
          <w:b/>
          <w:bCs/>
          <w:lang w:eastAsia="es-MX"/>
        </w:rPr>
        <w:t>/INFOEM/IP/RR/2021</w:t>
      </w:r>
      <w:r w:rsidRPr="0096643B">
        <w:rPr>
          <w:rFonts w:ascii="Palatino Linotype" w:hAnsi="Palatino Linotype" w:cs="Arial"/>
        </w:rPr>
        <w:t>, en el cual arguye, las siguientes manifestaciones:</w:t>
      </w:r>
    </w:p>
    <w:p w:rsidR="00DC2570" w:rsidRDefault="00DC2570" w:rsidP="00DC2570">
      <w:pPr>
        <w:spacing w:before="240"/>
        <w:jc w:val="both"/>
        <w:rPr>
          <w:rFonts w:ascii="Palatino Linotype" w:hAnsi="Palatino Linotype" w:cs="Arial"/>
          <w:b/>
        </w:rPr>
      </w:pPr>
      <w:r>
        <w:rPr>
          <w:rFonts w:ascii="Palatino Linotype" w:hAnsi="Palatino Linotype" w:cs="Arial"/>
          <w:b/>
        </w:rPr>
        <w:t>Acto Impugnado:</w:t>
      </w:r>
    </w:p>
    <w:p w:rsidR="00DC2570" w:rsidRPr="004827CA" w:rsidRDefault="00DC2570" w:rsidP="00DC2570">
      <w:pPr>
        <w:spacing w:before="240" w:line="360" w:lineRule="auto"/>
        <w:ind w:left="851" w:right="851"/>
        <w:jc w:val="both"/>
        <w:rPr>
          <w:rFonts w:ascii="Palatino Linotype" w:hAnsi="Palatino Linotype"/>
          <w:b/>
          <w:i/>
          <w:color w:val="000000"/>
        </w:rPr>
      </w:pPr>
      <w:r w:rsidRPr="00C56B54">
        <w:rPr>
          <w:rFonts w:ascii="Palatino Linotype" w:hAnsi="Palatino Linotype"/>
          <w:i/>
          <w:color w:val="000000"/>
        </w:rPr>
        <w:t>“</w:t>
      </w:r>
      <w:r w:rsidR="008C62B1" w:rsidRPr="008C62B1">
        <w:rPr>
          <w:rFonts w:ascii="Palatino Linotype" w:hAnsi="Palatino Linotype"/>
          <w:i/>
          <w:color w:val="000000"/>
        </w:rPr>
        <w:t>no me informaron el monto de gastos de combustible ejercidos por la oficina de la presidencia municipal en el año 2020 y 2021</w:t>
      </w:r>
      <w:r>
        <w:rPr>
          <w:rFonts w:ascii="Palatino Linotype" w:hAnsi="Palatino Linotype"/>
          <w:i/>
          <w:color w:val="000000"/>
        </w:rPr>
        <w:t xml:space="preserve">” </w:t>
      </w:r>
      <w:r>
        <w:rPr>
          <w:rFonts w:ascii="Palatino Linotype" w:hAnsi="Palatino Linotype"/>
          <w:b/>
          <w:i/>
          <w:color w:val="000000"/>
        </w:rPr>
        <w:t>[Sic]</w:t>
      </w:r>
    </w:p>
    <w:p w:rsidR="00DC2570" w:rsidRDefault="00DC2570" w:rsidP="00DC2570">
      <w:pPr>
        <w:spacing w:before="240"/>
        <w:jc w:val="both"/>
        <w:rPr>
          <w:rFonts w:ascii="Palatino Linotype" w:hAnsi="Palatino Linotype" w:cs="Arial"/>
        </w:rPr>
      </w:pPr>
      <w:r>
        <w:rPr>
          <w:rFonts w:ascii="Palatino Linotype" w:hAnsi="Palatino Linotype" w:cs="Arial"/>
          <w:b/>
        </w:rPr>
        <w:lastRenderedPageBreak/>
        <w:t>Razones o Motivos de Inconformidad</w:t>
      </w:r>
      <w:r>
        <w:rPr>
          <w:rFonts w:ascii="Palatino Linotype" w:hAnsi="Palatino Linotype" w:cs="Arial"/>
        </w:rPr>
        <w:t xml:space="preserve">: </w:t>
      </w:r>
    </w:p>
    <w:p w:rsidR="00DC2570" w:rsidRPr="004469D5" w:rsidRDefault="00DC2570" w:rsidP="00DC2570">
      <w:pPr>
        <w:spacing w:before="240" w:line="360" w:lineRule="auto"/>
        <w:ind w:left="851" w:right="851"/>
        <w:jc w:val="both"/>
        <w:rPr>
          <w:rFonts w:ascii="Palatino Linotype" w:hAnsi="Palatino Linotype" w:cs="Arial"/>
          <w:i/>
        </w:rPr>
      </w:pPr>
      <w:r w:rsidRPr="00C56B54">
        <w:rPr>
          <w:rFonts w:ascii="Palatino Linotype" w:hAnsi="Palatino Linotype" w:cs="Arial"/>
          <w:i/>
        </w:rPr>
        <w:t>“</w:t>
      </w:r>
      <w:r w:rsidR="008C62B1" w:rsidRPr="008C62B1">
        <w:rPr>
          <w:rFonts w:ascii="Palatino Linotype" w:hAnsi="Palatino Linotype" w:cs="Arial"/>
          <w:i/>
        </w:rPr>
        <w:t>No me entregaron la información que solicitamos.</w:t>
      </w:r>
      <w:r>
        <w:rPr>
          <w:rFonts w:ascii="Palatino Linotype" w:hAnsi="Palatino Linotype" w:cs="Arial"/>
          <w:i/>
        </w:rPr>
        <w:t xml:space="preserve">” </w:t>
      </w:r>
      <w:r w:rsidRPr="001D72A8">
        <w:rPr>
          <w:rFonts w:ascii="Palatino Linotype" w:hAnsi="Palatino Linotype" w:cs="Arial"/>
          <w:b/>
          <w:i/>
        </w:rPr>
        <w:t>[Sic]</w:t>
      </w:r>
    </w:p>
    <w:p w:rsidR="00FD33B0" w:rsidRPr="00B61F69" w:rsidRDefault="00FD33B0" w:rsidP="00FD33B0">
      <w:pPr>
        <w:tabs>
          <w:tab w:val="left" w:pos="851"/>
        </w:tabs>
        <w:ind w:left="851" w:right="901"/>
        <w:jc w:val="both"/>
        <w:rPr>
          <w:rFonts w:ascii="Palatino Linotype" w:eastAsiaTheme="minorEastAsia" w:hAnsi="Palatino Linotype" w:cs="Arial"/>
          <w:i/>
          <w:sz w:val="22"/>
          <w:szCs w:val="22"/>
          <w:lang w:val="es-ES_tradnl"/>
        </w:rPr>
      </w:pPr>
    </w:p>
    <w:p w:rsidR="006F44DC" w:rsidRDefault="006F44DC" w:rsidP="006F44DC">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rPr>
        <w:t>.</w:t>
      </w:r>
      <w:r w:rsidRPr="00523CF0">
        <w:rPr>
          <w:rFonts w:ascii="Palatino Linotype" w:hAnsi="Palatino Linotype" w:cs="Arial"/>
          <w:b/>
        </w:rPr>
        <w:t xml:space="preserve"> </w:t>
      </w:r>
      <w:r w:rsidRPr="00523CF0">
        <w:rPr>
          <w:rFonts w:ascii="Palatino Linotype" w:hAnsi="Palatino Linotype" w:cs="Arial"/>
          <w:b/>
          <w:sz w:val="28"/>
          <w:szCs w:val="28"/>
        </w:rPr>
        <w:t>Del turno del recurso de revisión.</w:t>
      </w:r>
    </w:p>
    <w:p w:rsidR="006F44DC" w:rsidRDefault="006F44DC" w:rsidP="006F44DC">
      <w:pPr>
        <w:spacing w:before="240" w:line="360" w:lineRule="auto"/>
        <w:jc w:val="both"/>
        <w:rPr>
          <w:rFonts w:ascii="Palatino Linotype" w:hAnsi="Palatino Linotype" w:cs="Arial"/>
        </w:rPr>
      </w:pPr>
      <w:r w:rsidRPr="006E3E93">
        <w:rPr>
          <w:rFonts w:ascii="Palatino Linotype" w:hAnsi="Palatino Linotype" w:cs="Arial"/>
        </w:rPr>
        <w:t xml:space="preserve">Medio de impugnación que le fue turnado a la Comisionada </w:t>
      </w:r>
      <w:r w:rsidRPr="006E3E93">
        <w:rPr>
          <w:rFonts w:ascii="Palatino Linotype" w:hAnsi="Palatino Linotype" w:cs="Arial"/>
          <w:b/>
        </w:rPr>
        <w:t>Zulema Martínez Sánchez</w:t>
      </w:r>
      <w:r w:rsidRPr="006E3E93">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acuerdo de admisión en fecha </w:t>
      </w:r>
      <w:r w:rsidR="007C0B5D">
        <w:rPr>
          <w:rFonts w:ascii="Palatino Linotype" w:hAnsi="Palatino Linotype" w:cs="Arial"/>
        </w:rPr>
        <w:t xml:space="preserve">dieciocho de mayo </w:t>
      </w:r>
      <w:r>
        <w:rPr>
          <w:rFonts w:ascii="Palatino Linotype" w:hAnsi="Palatino Linotype" w:cs="Arial"/>
        </w:rPr>
        <w:t>de dos mil veintiuno,</w:t>
      </w:r>
      <w:r w:rsidRPr="006E3E93">
        <w:rPr>
          <w:rFonts w:ascii="Palatino Linotype" w:hAnsi="Palatino Linotype" w:cs="Arial"/>
        </w:rPr>
        <w:t xml:space="preserve"> determinándose en él, un plazo de siete días para que las partes manifestaran lo que a su derecho corresponda en términos del numeral ya citado.</w:t>
      </w:r>
      <w:r>
        <w:rPr>
          <w:rFonts w:ascii="Palatino Linotype" w:hAnsi="Palatino Linotype" w:cs="Arial"/>
        </w:rPr>
        <w:t xml:space="preserve"> </w:t>
      </w:r>
    </w:p>
    <w:p w:rsidR="006F44DC" w:rsidRPr="0006565E" w:rsidRDefault="006F44DC" w:rsidP="006F44DC">
      <w:pPr>
        <w:spacing w:before="240" w:line="360" w:lineRule="auto"/>
        <w:jc w:val="both"/>
        <w:rPr>
          <w:rFonts w:ascii="Palatino Linotype" w:hAnsi="Palatino Linotype" w:cs="Arial"/>
          <w:b/>
          <w:sz w:val="4"/>
        </w:rPr>
      </w:pPr>
    </w:p>
    <w:p w:rsidR="0034041A" w:rsidRDefault="0034041A" w:rsidP="006F44DC">
      <w:pPr>
        <w:pStyle w:val="Sinespaciado"/>
        <w:spacing w:line="360" w:lineRule="auto"/>
        <w:jc w:val="both"/>
        <w:rPr>
          <w:rFonts w:ascii="Palatino Linotype" w:hAnsi="Palatino Linotype"/>
          <w:b/>
          <w:sz w:val="28"/>
          <w:szCs w:val="26"/>
        </w:rPr>
      </w:pPr>
    </w:p>
    <w:p w:rsidR="006F44DC" w:rsidRPr="0006565E" w:rsidRDefault="006F44DC" w:rsidP="006F44DC">
      <w:pPr>
        <w:pStyle w:val="Sinespaciado"/>
        <w:spacing w:line="360" w:lineRule="auto"/>
        <w:jc w:val="both"/>
        <w:rPr>
          <w:rFonts w:ascii="Palatino Linotype" w:hAnsi="Palatino Linotype"/>
          <w:b/>
          <w:sz w:val="28"/>
          <w:szCs w:val="26"/>
        </w:rPr>
      </w:pPr>
      <w:r w:rsidRPr="0006565E">
        <w:rPr>
          <w:rFonts w:ascii="Palatino Linotype" w:hAnsi="Palatino Linotype"/>
          <w:b/>
          <w:sz w:val="28"/>
          <w:szCs w:val="26"/>
        </w:rPr>
        <w:t>QUINTO.  De la etapa de instrucción.</w:t>
      </w:r>
    </w:p>
    <w:p w:rsidR="006F44DC" w:rsidRDefault="006F44DC" w:rsidP="006F44DC">
      <w:pPr>
        <w:spacing w:line="360" w:lineRule="auto"/>
        <w:jc w:val="both"/>
        <w:rPr>
          <w:rFonts w:ascii="Palatino Linotype" w:eastAsia="Calibri" w:hAnsi="Palatino Linotype" w:cs="Arial"/>
        </w:rPr>
      </w:pPr>
      <w:r>
        <w:rPr>
          <w:rFonts w:ascii="Palatino Linotype" w:eastAsia="Calibri" w:hAnsi="Palatino Linotype" w:cs="Arial"/>
        </w:rPr>
        <w:t>Así en la etapa de instrucción, de</w:t>
      </w:r>
      <w:r w:rsidRPr="002D3E41">
        <w:rPr>
          <w:rFonts w:ascii="Palatino Linotype" w:eastAsia="Calibri" w:hAnsi="Palatino Linotype" w:cs="Arial"/>
        </w:rPr>
        <w:t xml:space="preserve"> las constancias que obran en </w:t>
      </w:r>
      <w:r>
        <w:rPr>
          <w:rFonts w:ascii="Palatino Linotype" w:eastAsia="Calibri" w:hAnsi="Palatino Linotype" w:cs="Arial"/>
        </w:rPr>
        <w:t>los expedientes del</w:t>
      </w:r>
      <w:r w:rsidRPr="002D3E41">
        <w:rPr>
          <w:rFonts w:ascii="Palatino Linotype" w:eastAsia="Calibri" w:hAnsi="Palatino Linotype" w:cs="Arial"/>
        </w:rPr>
        <w:t xml:space="preserve"> </w:t>
      </w:r>
      <w:r w:rsidRPr="009C4973">
        <w:rPr>
          <w:rFonts w:ascii="Palatino Linotype" w:eastAsia="Calibri" w:hAnsi="Palatino Linotype" w:cs="Arial"/>
          <w:b/>
        </w:rPr>
        <w:t>SAIMEX</w:t>
      </w:r>
      <w:r>
        <w:rPr>
          <w:rFonts w:ascii="Palatino Linotype" w:eastAsia="Calibri" w:hAnsi="Palatino Linotype" w:cs="Arial"/>
        </w:rPr>
        <w:t xml:space="preserve">, se advierte que </w:t>
      </w:r>
      <w:r w:rsidRPr="009C4973">
        <w:rPr>
          <w:rFonts w:ascii="Palatino Linotype" w:eastAsia="Calibri" w:hAnsi="Palatino Linotype" w:cs="Arial"/>
          <w:b/>
        </w:rPr>
        <w:t>El</w:t>
      </w:r>
      <w:r w:rsidRPr="002D3E41">
        <w:rPr>
          <w:rFonts w:ascii="Palatino Linotype" w:eastAsia="Calibri" w:hAnsi="Palatino Linotype" w:cs="Arial"/>
        </w:rPr>
        <w:t xml:space="preserve"> </w:t>
      </w:r>
      <w:r w:rsidRPr="002D3E41">
        <w:rPr>
          <w:rFonts w:ascii="Palatino Linotype" w:eastAsia="Calibri" w:hAnsi="Palatino Linotype" w:cs="Arial"/>
          <w:b/>
        </w:rPr>
        <w:t>Sujeto Obligado</w:t>
      </w:r>
      <w:r>
        <w:rPr>
          <w:rFonts w:ascii="Palatino Linotype" w:eastAsia="Calibri" w:hAnsi="Palatino Linotype" w:cs="Arial"/>
          <w:b/>
        </w:rPr>
        <w:t xml:space="preserve"> </w:t>
      </w:r>
      <w:r w:rsidR="007C0B5D">
        <w:rPr>
          <w:rFonts w:ascii="Palatino Linotype" w:eastAsia="Calibri" w:hAnsi="Palatino Linotype" w:cs="Arial"/>
        </w:rPr>
        <w:t>tuvo a bien rendir su informe justificado en fecha</w:t>
      </w:r>
      <w:r w:rsidR="002E33AD">
        <w:rPr>
          <w:rFonts w:ascii="Palatino Linotype" w:eastAsia="Calibri" w:hAnsi="Palatino Linotype" w:cs="Arial"/>
        </w:rPr>
        <w:t xml:space="preserve"> diecinueve y veinticuatro de mayo de dos mil veintiuno,</w:t>
      </w:r>
      <w:r w:rsidR="00CA4A85">
        <w:rPr>
          <w:rFonts w:ascii="Palatino Linotype" w:eastAsia="Calibri" w:hAnsi="Palatino Linotype" w:cs="Arial"/>
        </w:rPr>
        <w:t xml:space="preserve"> de los cuales únicamente el de fecha diecinueve de mayo de dos mil veintiuno fue puesto a la vista,</w:t>
      </w:r>
      <w:r>
        <w:rPr>
          <w:rFonts w:ascii="Palatino Linotype" w:eastAsia="Calibri" w:hAnsi="Palatino Linotype" w:cs="Arial"/>
        </w:rPr>
        <w:t xml:space="preserve"> así mismo el Recurrente no realizó manifestación alguna.</w:t>
      </w:r>
    </w:p>
    <w:p w:rsidR="006F44DC" w:rsidRDefault="006F44DC" w:rsidP="006F44DC">
      <w:pPr>
        <w:spacing w:line="360" w:lineRule="auto"/>
        <w:jc w:val="both"/>
        <w:rPr>
          <w:rFonts w:ascii="Palatino Linotype" w:eastAsia="Calibri" w:hAnsi="Palatino Linotype" w:cs="Arial"/>
        </w:rPr>
      </w:pPr>
    </w:p>
    <w:p w:rsidR="0034041A" w:rsidRDefault="0034041A" w:rsidP="006F44DC">
      <w:pPr>
        <w:spacing w:line="360" w:lineRule="auto"/>
        <w:jc w:val="both"/>
        <w:rPr>
          <w:rFonts w:ascii="Palatino Linotype" w:hAnsi="Palatino Linotype"/>
          <w:b/>
          <w:sz w:val="28"/>
          <w:szCs w:val="26"/>
        </w:rPr>
      </w:pPr>
    </w:p>
    <w:p w:rsidR="006F44DC" w:rsidRPr="0006565E" w:rsidRDefault="006F44DC" w:rsidP="006F44DC">
      <w:pPr>
        <w:spacing w:line="360" w:lineRule="auto"/>
        <w:jc w:val="both"/>
        <w:rPr>
          <w:rFonts w:ascii="Palatino Linotype" w:eastAsia="Calibri" w:hAnsi="Palatino Linotype" w:cs="Arial"/>
          <w:sz w:val="28"/>
        </w:rPr>
      </w:pPr>
      <w:r w:rsidRPr="0006565E">
        <w:rPr>
          <w:rFonts w:ascii="Palatino Linotype" w:hAnsi="Palatino Linotype"/>
          <w:b/>
          <w:sz w:val="28"/>
          <w:szCs w:val="26"/>
        </w:rPr>
        <w:t>SEXTO. Del cierre de instrucción.</w:t>
      </w:r>
    </w:p>
    <w:p w:rsidR="00FD33B0" w:rsidRPr="00713205" w:rsidRDefault="006F44DC" w:rsidP="006F44DC">
      <w:pPr>
        <w:spacing w:line="360" w:lineRule="auto"/>
        <w:jc w:val="both"/>
        <w:rPr>
          <w:rFonts w:ascii="Palatino Linotype" w:hAnsi="Palatino Linotype"/>
          <w:b/>
          <w:color w:val="000000" w:themeColor="text1"/>
          <w:sz w:val="28"/>
          <w:szCs w:val="28"/>
        </w:rPr>
      </w:pPr>
      <w:r w:rsidRPr="00141D9A">
        <w:rPr>
          <w:rFonts w:ascii="Palatino Linotype" w:hAnsi="Palatino Linotype"/>
        </w:rPr>
        <w:lastRenderedPageBreak/>
        <w:t>Por lo anterior, en fec</w:t>
      </w:r>
      <w:r>
        <w:rPr>
          <w:rFonts w:ascii="Palatino Linotype" w:hAnsi="Palatino Linotype"/>
        </w:rPr>
        <w:t xml:space="preserve">ha </w:t>
      </w:r>
      <w:r w:rsidR="007B0F22">
        <w:rPr>
          <w:rFonts w:ascii="Palatino Linotype" w:hAnsi="Palatino Linotype"/>
        </w:rPr>
        <w:t>dieciséis de julio</w:t>
      </w:r>
      <w:r>
        <w:rPr>
          <w:rFonts w:ascii="Palatino Linotype" w:hAnsi="Palatino Linotype"/>
        </w:rPr>
        <w:t xml:space="preserve"> de dos mil veintiuno</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rsidR="00FD33B0" w:rsidRPr="00B61F69" w:rsidRDefault="00FD33B0" w:rsidP="00FD33B0">
      <w:pPr>
        <w:jc w:val="center"/>
        <w:rPr>
          <w:rFonts w:ascii="Palatino Linotype" w:hAnsi="Palatino Linotype"/>
          <w:b/>
          <w:bCs/>
          <w:spacing w:val="40"/>
          <w:sz w:val="28"/>
        </w:rPr>
      </w:pPr>
    </w:p>
    <w:p w:rsidR="009550D1" w:rsidRDefault="009550D1" w:rsidP="009550D1">
      <w:pPr>
        <w:spacing w:before="240" w:line="360" w:lineRule="auto"/>
        <w:jc w:val="center"/>
        <w:rPr>
          <w:rFonts w:ascii="Palatino Linotype" w:hAnsi="Palatino Linotype" w:cs="Arial"/>
          <w:b/>
        </w:rPr>
      </w:pPr>
      <w:r w:rsidRPr="00A60134">
        <w:rPr>
          <w:rFonts w:ascii="Palatino Linotype" w:hAnsi="Palatino Linotype" w:cs="Arial"/>
          <w:b/>
        </w:rPr>
        <w:t>C O N S I D E R A N D O</w:t>
      </w:r>
    </w:p>
    <w:p w:rsidR="0034041A" w:rsidRDefault="0034041A" w:rsidP="009550D1">
      <w:pPr>
        <w:spacing w:before="240" w:line="360" w:lineRule="auto"/>
        <w:jc w:val="both"/>
        <w:rPr>
          <w:rFonts w:ascii="Palatino Linotype" w:hAnsi="Palatino Linotype" w:cs="Arial"/>
          <w:b/>
          <w:sz w:val="28"/>
        </w:rPr>
      </w:pPr>
    </w:p>
    <w:p w:rsidR="009550D1" w:rsidRPr="00911081" w:rsidRDefault="009550D1" w:rsidP="009550D1">
      <w:pPr>
        <w:spacing w:before="240" w:line="360" w:lineRule="auto"/>
        <w:jc w:val="both"/>
        <w:rPr>
          <w:rFonts w:ascii="Palatino Linotype" w:hAnsi="Palatino Linotype" w:cs="Arial"/>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9550D1" w:rsidRDefault="009550D1" w:rsidP="009550D1">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w:t>
      </w:r>
      <w:r>
        <w:rPr>
          <w:rFonts w:ascii="Palatino Linotype" w:hAnsi="Palatino Linotype" w:cs="Arial"/>
        </w:rPr>
        <w:t xml:space="preserve"> </w:t>
      </w:r>
      <w:r w:rsidRPr="001D77CB">
        <w:rPr>
          <w:rFonts w:ascii="Palatino Linotype" w:hAnsi="Palatino Linotype" w:cs="Arial"/>
        </w:rPr>
        <w:t xml:space="preserve">es competente para conocer y resolver el presente recurso de revisión interpuesto por la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vigésimo tercero y vigésimo cuarto</w:t>
      </w:r>
      <w:r w:rsidRPr="001D77CB">
        <w:rPr>
          <w:rFonts w:ascii="Palatino Linotype" w:hAnsi="Palatino Linotype" w:cs="Arial"/>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9550D1" w:rsidRDefault="009550D1" w:rsidP="009550D1">
      <w:pPr>
        <w:spacing w:line="360" w:lineRule="auto"/>
        <w:jc w:val="both"/>
        <w:rPr>
          <w:rFonts w:ascii="Palatino Linotype" w:hAnsi="Palatino Linotype" w:cs="Arial"/>
        </w:rPr>
      </w:pPr>
    </w:p>
    <w:p w:rsidR="009550D1" w:rsidRDefault="009550D1" w:rsidP="009550D1">
      <w:pPr>
        <w:spacing w:line="360" w:lineRule="auto"/>
        <w:jc w:val="both"/>
        <w:rPr>
          <w:rFonts w:ascii="Palatino Linotype" w:hAnsi="Palatino Linotype" w:cs="Arial"/>
        </w:rPr>
      </w:pPr>
      <w:r w:rsidRPr="00E44AF0">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9550D1" w:rsidRPr="0006565E" w:rsidRDefault="009550D1" w:rsidP="009550D1">
      <w:pPr>
        <w:spacing w:line="360" w:lineRule="auto"/>
        <w:jc w:val="both"/>
        <w:rPr>
          <w:rFonts w:ascii="Palatino Linotype" w:hAnsi="Palatino Linotype" w:cs="Arial"/>
        </w:rPr>
      </w:pPr>
    </w:p>
    <w:p w:rsidR="009550D1" w:rsidRDefault="009550D1" w:rsidP="009550D1">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9550D1" w:rsidRDefault="009550D1" w:rsidP="009550D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9550D1" w:rsidRDefault="009550D1" w:rsidP="009550D1">
      <w:pPr>
        <w:pStyle w:val="Prrafodelista"/>
        <w:autoSpaceDE w:val="0"/>
        <w:autoSpaceDN w:val="0"/>
        <w:adjustRightInd w:val="0"/>
        <w:spacing w:before="240" w:after="160" w:line="360" w:lineRule="auto"/>
        <w:ind w:left="0"/>
        <w:jc w:val="both"/>
        <w:rPr>
          <w:rFonts w:ascii="Palatino Linotype" w:hAnsi="Palatino Linotype" w:cs="Arial"/>
        </w:rPr>
      </w:pPr>
    </w:p>
    <w:p w:rsidR="00153677" w:rsidRPr="00B81A2B" w:rsidRDefault="00153677" w:rsidP="00153677">
      <w:pPr>
        <w:pStyle w:val="Prrafodelista"/>
        <w:autoSpaceDE w:val="0"/>
        <w:autoSpaceDN w:val="0"/>
        <w:adjustRightInd w:val="0"/>
        <w:spacing w:line="360" w:lineRule="auto"/>
        <w:ind w:left="0"/>
        <w:jc w:val="both"/>
        <w:rPr>
          <w:rFonts w:ascii="Palatino Linotype" w:hAnsi="Palatino Linotype" w:cs="Arial"/>
          <w:b/>
          <w:sz w:val="28"/>
        </w:rPr>
      </w:pPr>
      <w:r w:rsidRPr="00B81A2B">
        <w:rPr>
          <w:rFonts w:ascii="Palatino Linotype" w:hAnsi="Palatino Linotype" w:cs="Arial"/>
          <w:b/>
          <w:sz w:val="28"/>
        </w:rPr>
        <w:lastRenderedPageBreak/>
        <w:t>TERCERO. Del estudio de las causas de improcedencia y sobreseimiento.</w:t>
      </w:r>
    </w:p>
    <w:p w:rsidR="00153677" w:rsidRPr="00B81A2B" w:rsidRDefault="00153677" w:rsidP="00153677">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53677" w:rsidRPr="00B81A2B" w:rsidRDefault="00153677" w:rsidP="00153677">
      <w:pPr>
        <w:pStyle w:val="Sinespaciado"/>
      </w:pPr>
    </w:p>
    <w:p w:rsidR="00153677" w:rsidRDefault="00153677" w:rsidP="00153677">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153677" w:rsidRDefault="00153677" w:rsidP="00153677">
      <w:pPr>
        <w:pStyle w:val="Prrafodelista"/>
        <w:autoSpaceDE w:val="0"/>
        <w:autoSpaceDN w:val="0"/>
        <w:adjustRightInd w:val="0"/>
        <w:spacing w:line="360" w:lineRule="auto"/>
        <w:ind w:left="0"/>
        <w:jc w:val="both"/>
        <w:rPr>
          <w:rFonts w:ascii="Palatino Linotype" w:hAnsi="Palatino Linotype" w:cs="Arial"/>
        </w:rPr>
      </w:pPr>
    </w:p>
    <w:p w:rsidR="00153677" w:rsidRDefault="00153677" w:rsidP="00153677">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81A2B">
        <w:rPr>
          <w:rStyle w:val="Refdenotaalpie"/>
          <w:rFonts w:ascii="Palatino Linotype" w:hAnsi="Palatino Linotype" w:cs="Arial"/>
        </w:rPr>
        <w:footnoteReference w:id="1"/>
      </w:r>
      <w:r w:rsidRPr="00B81A2B">
        <w:rPr>
          <w:rFonts w:ascii="Palatino Linotype" w:hAnsi="Palatino Linotype" w:cs="Arial"/>
        </w:rPr>
        <w:t>.</w:t>
      </w:r>
    </w:p>
    <w:p w:rsidR="00153677" w:rsidRPr="00B81A2B" w:rsidRDefault="00153677" w:rsidP="00153677"/>
    <w:p w:rsidR="00153677" w:rsidRDefault="00153677" w:rsidP="00153677">
      <w:pPr>
        <w:tabs>
          <w:tab w:val="left" w:pos="709"/>
        </w:tabs>
        <w:spacing w:line="360" w:lineRule="auto"/>
        <w:jc w:val="both"/>
        <w:rPr>
          <w:rFonts w:ascii="Palatino Linotype" w:hAnsi="Palatino Linotype" w:cs="Arial"/>
        </w:rPr>
      </w:pPr>
      <w:r w:rsidRPr="00B81A2B">
        <w:rPr>
          <w:rFonts w:ascii="Palatino Linotype" w:hAnsi="Palatino Linotype" w:cs="Arial"/>
        </w:rPr>
        <w:t xml:space="preserve">La Ley de Transparencia de la entidad, en su artículo 192, contempla la figura jurídica del sobreseimiento, y específicamente en sus hipótesis inmersas en la fracción III, refieren que se sobreseerá el asunto cuando </w:t>
      </w:r>
      <w:r w:rsidRPr="00B81A2B">
        <w:rPr>
          <w:rFonts w:ascii="Palatino Linotype" w:hAnsi="Palatino Linotype" w:cs="Arial"/>
          <w:b/>
        </w:rPr>
        <w:t>El Sujeto Obligado</w:t>
      </w:r>
      <w:r w:rsidRPr="00B81A2B">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presente Ley.</w:t>
      </w:r>
    </w:p>
    <w:p w:rsidR="00153677" w:rsidRPr="00B81A2B" w:rsidRDefault="00153677" w:rsidP="00153677">
      <w:pPr>
        <w:pStyle w:val="Sinespaciado"/>
        <w:rPr>
          <w:rFonts w:ascii="Palatino Linotype" w:hAnsi="Palatino Linotype" w:cs="Arial"/>
          <w:sz w:val="18"/>
          <w:szCs w:val="24"/>
        </w:rPr>
      </w:pPr>
    </w:p>
    <w:p w:rsidR="00153677" w:rsidRPr="00B81A2B" w:rsidRDefault="00153677" w:rsidP="00153677">
      <w:pPr>
        <w:tabs>
          <w:tab w:val="left" w:pos="709"/>
        </w:tabs>
        <w:spacing w:line="360" w:lineRule="auto"/>
        <w:jc w:val="both"/>
        <w:rPr>
          <w:rFonts w:ascii="Palatino Linotype" w:hAnsi="Palatino Linotype" w:cs="Arial"/>
        </w:rPr>
      </w:pPr>
      <w:r w:rsidRPr="00B81A2B">
        <w:rPr>
          <w:rFonts w:ascii="Palatino Linotype" w:hAnsi="Palatino Linotype" w:cs="Arial"/>
        </w:rPr>
        <w:t xml:space="preserve">Bajo esa línea, con la finalidad de determinar si se modificó o revocó el acto u omisión del </w:t>
      </w:r>
      <w:r w:rsidRPr="00B81A2B">
        <w:rPr>
          <w:rFonts w:ascii="Palatino Linotype" w:hAnsi="Palatino Linotype" w:cs="Arial"/>
          <w:b/>
        </w:rPr>
        <w:t>Sujeto Obligado</w:t>
      </w:r>
      <w:r w:rsidRPr="00B81A2B">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153677" w:rsidRPr="00B81A2B" w:rsidRDefault="00153677" w:rsidP="00153677">
      <w:pPr>
        <w:pStyle w:val="Sinespaciado"/>
        <w:rPr>
          <w:rFonts w:ascii="Palatino Linotype" w:hAnsi="Palatino Linotype" w:cs="Arial"/>
          <w:b/>
          <w:sz w:val="2"/>
        </w:rPr>
      </w:pPr>
    </w:p>
    <w:p w:rsidR="00153677" w:rsidRPr="00B81A2B" w:rsidRDefault="00153677" w:rsidP="00153677">
      <w:pPr>
        <w:pStyle w:val="Prrafodelista"/>
        <w:autoSpaceDE w:val="0"/>
        <w:autoSpaceDN w:val="0"/>
        <w:adjustRightInd w:val="0"/>
        <w:spacing w:line="360" w:lineRule="auto"/>
        <w:ind w:left="0"/>
        <w:jc w:val="both"/>
      </w:pPr>
    </w:p>
    <w:p w:rsidR="00153677" w:rsidRPr="00B81A2B" w:rsidRDefault="00153677" w:rsidP="00153677">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En primera instancia, es necesario hacer referencia a los motivos o razones de inconformidad que expresa </w:t>
      </w:r>
      <w:r>
        <w:rPr>
          <w:rFonts w:ascii="Palatino Linotype" w:hAnsi="Palatino Linotype" w:cs="Arial"/>
          <w:b/>
        </w:rPr>
        <w:t>El</w:t>
      </w:r>
      <w:r w:rsidRPr="00B81A2B">
        <w:rPr>
          <w:rFonts w:ascii="Palatino Linotype" w:hAnsi="Palatino Linotype" w:cs="Arial"/>
          <w:b/>
        </w:rPr>
        <w:t xml:space="preserve"> Recurrente</w:t>
      </w:r>
      <w:r w:rsidRPr="00B81A2B">
        <w:rPr>
          <w:rFonts w:ascii="Palatino Linotype" w:hAnsi="Palatino Linotype" w:cs="Arial"/>
        </w:rPr>
        <w:t xml:space="preserve">, los cuales, concatenados con el acto </w:t>
      </w:r>
      <w:r w:rsidRPr="00B81A2B">
        <w:rPr>
          <w:rFonts w:ascii="Palatino Linotype" w:hAnsi="Palatino Linotype" w:cs="Arial"/>
        </w:rPr>
        <w:lastRenderedPageBreak/>
        <w:t>impugnado, señalan</w:t>
      </w:r>
      <w:r>
        <w:rPr>
          <w:rFonts w:ascii="Palatino Linotype" w:hAnsi="Palatino Linotype" w:cs="Arial"/>
        </w:rPr>
        <w:t xml:space="preserve"> medularmente</w:t>
      </w:r>
      <w:r w:rsidRPr="00B81A2B">
        <w:rPr>
          <w:rFonts w:ascii="Palatino Linotype" w:hAnsi="Palatino Linotype" w:cs="Arial"/>
        </w:rPr>
        <w:t xml:space="preserve"> que la respuesta emitida por </w:t>
      </w:r>
      <w:r w:rsidRPr="00B81A2B">
        <w:rPr>
          <w:rFonts w:ascii="Palatino Linotype" w:hAnsi="Palatino Linotype" w:cs="Arial"/>
          <w:b/>
        </w:rPr>
        <w:t>El Sujeto Obligado</w:t>
      </w:r>
      <w:r w:rsidRPr="00B81A2B">
        <w:rPr>
          <w:rFonts w:ascii="Palatino Linotype" w:hAnsi="Palatino Linotype" w:cs="Arial"/>
        </w:rPr>
        <w:t xml:space="preserve">, </w:t>
      </w:r>
      <w:r>
        <w:rPr>
          <w:rFonts w:ascii="Palatino Linotype" w:hAnsi="Palatino Linotype" w:cs="Arial"/>
        </w:rPr>
        <w:t>no corresponde con lo solicitado</w:t>
      </w:r>
      <w:r w:rsidRPr="00B81A2B">
        <w:rPr>
          <w:rFonts w:ascii="Palatino Linotype" w:hAnsi="Palatino Linotype" w:cs="Arial"/>
        </w:rPr>
        <w:t>.</w:t>
      </w:r>
    </w:p>
    <w:p w:rsidR="00153677" w:rsidRPr="00B81A2B" w:rsidRDefault="00153677" w:rsidP="00153677">
      <w:pPr>
        <w:pStyle w:val="Prrafodelista"/>
        <w:autoSpaceDE w:val="0"/>
        <w:autoSpaceDN w:val="0"/>
        <w:adjustRightInd w:val="0"/>
        <w:spacing w:line="360" w:lineRule="auto"/>
        <w:ind w:left="0"/>
        <w:jc w:val="both"/>
        <w:rPr>
          <w:rFonts w:ascii="Palatino Linotype" w:hAnsi="Palatino Linotype" w:cs="Arial"/>
        </w:rPr>
      </w:pPr>
    </w:p>
    <w:p w:rsidR="00153677" w:rsidRPr="00B81A2B" w:rsidRDefault="00153677" w:rsidP="00153677">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Resultando procedente la interposición del recurso de revisión cuando </w:t>
      </w:r>
      <w:r w:rsidRPr="00B81A2B">
        <w:rPr>
          <w:rFonts w:ascii="Palatino Linotype" w:hAnsi="Palatino Linotype" w:cs="Arial"/>
          <w:b/>
        </w:rPr>
        <w:t>El Sujeto Obligado</w:t>
      </w:r>
      <w:r w:rsidRPr="00B81A2B">
        <w:rPr>
          <w:rFonts w:ascii="Palatino Linotype" w:hAnsi="Palatino Linotype" w:cs="Arial"/>
        </w:rPr>
        <w:t xml:space="preserve"> no hace entrega de la información con lo solicitado; en ese tenor se precisa que la materia sobre la cual versará el estudio del asunto, consiste en verificar si </w:t>
      </w:r>
      <w:r w:rsidRPr="00B81A2B">
        <w:rPr>
          <w:rFonts w:ascii="Palatino Linotype" w:hAnsi="Palatino Linotype" w:cs="Arial"/>
          <w:b/>
        </w:rPr>
        <w:t>El Sujeto Obligado</w:t>
      </w:r>
      <w:r w:rsidRPr="00B81A2B">
        <w:rPr>
          <w:rFonts w:ascii="Palatino Linotype" w:hAnsi="Palatino Linotype" w:cs="Arial"/>
        </w:rPr>
        <w:t xml:space="preserve"> atendió el requerimiento formulado por </w:t>
      </w:r>
      <w:r>
        <w:rPr>
          <w:rFonts w:ascii="Palatino Linotype" w:hAnsi="Palatino Linotype" w:cs="Arial"/>
        </w:rPr>
        <w:t>el</w:t>
      </w:r>
      <w:r w:rsidRPr="00B81A2B">
        <w:rPr>
          <w:rFonts w:ascii="Palatino Linotype" w:hAnsi="Palatino Linotype" w:cs="Arial"/>
        </w:rPr>
        <w:t xml:space="preserve"> hoy </w:t>
      </w:r>
      <w:r w:rsidRPr="00B81A2B">
        <w:rPr>
          <w:rFonts w:ascii="Palatino Linotype" w:hAnsi="Palatino Linotype" w:cs="Arial"/>
          <w:b/>
        </w:rPr>
        <w:t>Recurrente</w:t>
      </w:r>
      <w:r w:rsidRPr="00B81A2B">
        <w:rPr>
          <w:rFonts w:ascii="Palatino Linotype" w:hAnsi="Palatino Linotype" w:cs="Arial"/>
        </w:rPr>
        <w:t>, otorgando la respuesta que en derecho corresponde.</w:t>
      </w:r>
    </w:p>
    <w:p w:rsidR="009550D1" w:rsidRDefault="009550D1" w:rsidP="009550D1">
      <w:pPr>
        <w:pStyle w:val="Prrafodelista"/>
        <w:autoSpaceDE w:val="0"/>
        <w:autoSpaceDN w:val="0"/>
        <w:adjustRightInd w:val="0"/>
        <w:spacing w:line="360" w:lineRule="auto"/>
        <w:ind w:left="0"/>
        <w:jc w:val="both"/>
        <w:rPr>
          <w:rFonts w:ascii="Palatino Linotype" w:hAnsi="Palatino Linotype" w:cs="Arial"/>
        </w:rPr>
      </w:pPr>
    </w:p>
    <w:p w:rsidR="009550D1" w:rsidRDefault="009550D1" w:rsidP="009550D1">
      <w:pPr>
        <w:pStyle w:val="Prrafodelista"/>
        <w:autoSpaceDE w:val="0"/>
        <w:autoSpaceDN w:val="0"/>
        <w:adjustRightInd w:val="0"/>
        <w:spacing w:line="360" w:lineRule="auto"/>
        <w:ind w:left="0"/>
        <w:jc w:val="both"/>
        <w:rPr>
          <w:rFonts w:ascii="Palatino Linotype" w:hAnsi="Palatino Linotype" w:cs="Arial"/>
        </w:rPr>
      </w:pPr>
      <w:r w:rsidRPr="00100AEB">
        <w:rPr>
          <w:rFonts w:ascii="Palatino Linotype" w:hAnsi="Palatino Linotype" w:cs="Arial"/>
        </w:rPr>
        <w:t>En un primer plano, es necesario retomar y de</w:t>
      </w:r>
      <w:r>
        <w:rPr>
          <w:rFonts w:ascii="Palatino Linotype" w:hAnsi="Palatino Linotype" w:cs="Arial"/>
        </w:rPr>
        <w:t>limitar los requerimientos del</w:t>
      </w:r>
      <w:r w:rsidRPr="00100AEB">
        <w:rPr>
          <w:rFonts w:ascii="Palatino Linotype" w:hAnsi="Palatino Linotype" w:cs="Arial"/>
        </w:rPr>
        <w:t xml:space="preserve"> ahora </w:t>
      </w:r>
      <w:r w:rsidRPr="00100AEB">
        <w:rPr>
          <w:rFonts w:ascii="Palatino Linotype" w:hAnsi="Palatino Linotype" w:cs="Arial"/>
          <w:b/>
        </w:rPr>
        <w:t xml:space="preserve">Recurrente, </w:t>
      </w:r>
      <w:r w:rsidRPr="00100AEB">
        <w:rPr>
          <w:rFonts w:ascii="Palatino Linotype" w:hAnsi="Palatino Linotype" w:cs="Arial"/>
        </w:rPr>
        <w:t xml:space="preserve">los cuales de manera objetiva versan específicamente en conocer lo siguiente: </w:t>
      </w:r>
    </w:p>
    <w:p w:rsidR="009550D1" w:rsidRPr="003925A4" w:rsidRDefault="003925A4" w:rsidP="003925A4">
      <w:pPr>
        <w:numPr>
          <w:ilvl w:val="0"/>
          <w:numId w:val="31"/>
        </w:numPr>
        <w:autoSpaceDE w:val="0"/>
        <w:autoSpaceDN w:val="0"/>
        <w:adjustRightInd w:val="0"/>
        <w:spacing w:line="360" w:lineRule="auto"/>
        <w:jc w:val="both"/>
        <w:rPr>
          <w:rFonts w:ascii="Palatino Linotype" w:hAnsi="Palatino Linotype" w:cs="Arial"/>
          <w:lang w:val="es-ES"/>
        </w:rPr>
      </w:pPr>
      <w:r>
        <w:rPr>
          <w:rFonts w:ascii="Palatino Linotype" w:hAnsi="Palatino Linotype" w:cs="Arial"/>
          <w:lang w:val="es-ES"/>
        </w:rPr>
        <w:t>Monto</w:t>
      </w:r>
      <w:r w:rsidRPr="003925A4">
        <w:rPr>
          <w:rFonts w:ascii="Palatino Linotype" w:hAnsi="Palatino Linotype" w:cs="Arial"/>
          <w:lang w:val="es-ES"/>
        </w:rPr>
        <w:t xml:space="preserve"> de gastos de combustible ejercidos por la oficina de la presidencia municipal en el año 202</w:t>
      </w:r>
      <w:r>
        <w:rPr>
          <w:rFonts w:ascii="Palatino Linotype" w:hAnsi="Palatino Linotype" w:cs="Arial"/>
          <w:lang w:val="es-ES"/>
        </w:rPr>
        <w:t>0 y 2021.</w:t>
      </w:r>
    </w:p>
    <w:p w:rsidR="008169C1" w:rsidRDefault="008169C1" w:rsidP="008169C1">
      <w:pPr>
        <w:spacing w:before="240" w:after="240" w:line="360" w:lineRule="auto"/>
        <w:jc w:val="both"/>
        <w:rPr>
          <w:rFonts w:ascii="Palatino Linotype" w:hAnsi="Palatino Linotype" w:cs="Arial"/>
        </w:rPr>
      </w:pPr>
      <w:r w:rsidRPr="00003567">
        <w:rPr>
          <w:rFonts w:ascii="Palatino Linotype" w:hAnsi="Palatino Linotype" w:cs="Arial"/>
        </w:rPr>
        <w:t>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169C1" w:rsidRPr="008169C1" w:rsidRDefault="008169C1" w:rsidP="008169C1">
      <w:pPr>
        <w:pStyle w:val="Sinespaciado"/>
        <w:spacing w:line="360" w:lineRule="auto"/>
        <w:jc w:val="both"/>
        <w:rPr>
          <w:rFonts w:ascii="Palatino Linotype" w:hAnsi="Palatino Linotype"/>
          <w:sz w:val="24"/>
        </w:rPr>
      </w:pPr>
      <w:r w:rsidRPr="008169C1">
        <w:rPr>
          <w:rFonts w:ascii="Palatino Linotype" w:hAnsi="Palatino Linotype"/>
          <w:sz w:val="24"/>
        </w:rPr>
        <w:lastRenderedPageBreak/>
        <w:t xml:space="preserve">Una vez sentado lo anterior, como se mencionó en el antecedente segundo, </w:t>
      </w:r>
      <w:r w:rsidRPr="008169C1">
        <w:rPr>
          <w:rFonts w:ascii="Palatino Linotype" w:hAnsi="Palatino Linotype"/>
          <w:b/>
          <w:sz w:val="24"/>
        </w:rPr>
        <w:t xml:space="preserve">El Sujeto Obligado </w:t>
      </w:r>
      <w:r w:rsidRPr="008169C1">
        <w:rPr>
          <w:rFonts w:ascii="Palatino Linotype" w:hAnsi="Palatino Linotype"/>
          <w:sz w:val="24"/>
        </w:rPr>
        <w:t xml:space="preserve">en fecha </w:t>
      </w:r>
      <w:r w:rsidR="00CC7472">
        <w:rPr>
          <w:rFonts w:ascii="Palatino Linotype" w:hAnsi="Palatino Linotype"/>
          <w:sz w:val="24"/>
        </w:rPr>
        <w:t xml:space="preserve">cuatro de mayo </w:t>
      </w:r>
      <w:r w:rsidRPr="008169C1">
        <w:rPr>
          <w:rFonts w:ascii="Palatino Linotype" w:hAnsi="Palatino Linotype"/>
          <w:sz w:val="24"/>
        </w:rPr>
        <w:t xml:space="preserve">de dos mil veintiuno, rindió su respuesta a la solicitud de información formulada por </w:t>
      </w:r>
      <w:r w:rsidRPr="008169C1">
        <w:rPr>
          <w:rFonts w:ascii="Palatino Linotype" w:hAnsi="Palatino Linotype"/>
          <w:b/>
          <w:sz w:val="24"/>
        </w:rPr>
        <w:t xml:space="preserve">El Recurrente, </w:t>
      </w:r>
      <w:r w:rsidRPr="008169C1">
        <w:rPr>
          <w:rFonts w:ascii="Palatino Linotype" w:hAnsi="Palatino Linotype"/>
          <w:sz w:val="24"/>
        </w:rPr>
        <w:t xml:space="preserve">adjuntando lo siguiente: </w:t>
      </w:r>
    </w:p>
    <w:p w:rsidR="008169C1" w:rsidRDefault="008169C1" w:rsidP="008169C1">
      <w:pPr>
        <w:pStyle w:val="Sinespaciado"/>
        <w:spacing w:line="360" w:lineRule="auto"/>
        <w:jc w:val="both"/>
        <w:rPr>
          <w:rFonts w:ascii="Palatino Linotype" w:hAnsi="Palatino Linotype"/>
        </w:rPr>
      </w:pP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CC7472" w:rsidRPr="00CC7472" w:rsidTr="00CC7472">
        <w:trPr>
          <w:trHeight w:val="300"/>
          <w:tblCellSpacing w:w="0" w:type="dxa"/>
          <w:jc w:val="center"/>
        </w:trPr>
        <w:tc>
          <w:tcPr>
            <w:tcW w:w="0" w:type="auto"/>
            <w:vAlign w:val="center"/>
            <w:hideMark/>
          </w:tcPr>
          <w:p w:rsidR="00CC7472" w:rsidRPr="00CC7472" w:rsidRDefault="00CC7472" w:rsidP="00CC7472">
            <w:pPr>
              <w:jc w:val="right"/>
              <w:rPr>
                <w:lang w:eastAsia="es-MX"/>
              </w:rPr>
            </w:pPr>
            <w:r w:rsidRPr="00CC7472">
              <w:rPr>
                <w:rFonts w:ascii="Verdana" w:hAnsi="Verdana"/>
                <w:sz w:val="18"/>
                <w:szCs w:val="18"/>
                <w:lang w:eastAsia="es-MX"/>
              </w:rPr>
              <w:t>Folio de la solicitud: 00214/ATIZARA/IP/2021</w:t>
            </w:r>
          </w:p>
        </w:tc>
      </w:tr>
      <w:tr w:rsidR="00CC7472" w:rsidRPr="00CC7472" w:rsidTr="00CC7472">
        <w:trPr>
          <w:trHeight w:val="450"/>
          <w:tblCellSpacing w:w="0" w:type="dxa"/>
          <w:jc w:val="center"/>
        </w:trPr>
        <w:tc>
          <w:tcPr>
            <w:tcW w:w="0" w:type="auto"/>
            <w:vAlign w:val="center"/>
            <w:hideMark/>
          </w:tcPr>
          <w:p w:rsidR="00CC7472" w:rsidRPr="00CC7472" w:rsidRDefault="00CC7472" w:rsidP="00CC7472">
            <w:pPr>
              <w:jc w:val="right"/>
              <w:rPr>
                <w:lang w:eastAsia="es-MX"/>
              </w:rPr>
            </w:pPr>
          </w:p>
        </w:tc>
      </w:tr>
      <w:tr w:rsidR="00CC7472" w:rsidRPr="00CC7472" w:rsidTr="00CC7472">
        <w:trPr>
          <w:trHeight w:val="150"/>
          <w:tblCellSpacing w:w="0" w:type="dxa"/>
          <w:jc w:val="center"/>
        </w:trPr>
        <w:tc>
          <w:tcPr>
            <w:tcW w:w="0" w:type="auto"/>
            <w:vAlign w:val="center"/>
            <w:hideMark/>
          </w:tcPr>
          <w:p w:rsidR="00CC7472" w:rsidRPr="00CC7472" w:rsidRDefault="00CC7472" w:rsidP="00CC7472">
            <w:pPr>
              <w:rPr>
                <w:lang w:eastAsia="es-MX"/>
              </w:rPr>
            </w:pPr>
            <w:r w:rsidRPr="00CC7472">
              <w:rPr>
                <w:rFonts w:ascii="Verdana" w:hAnsi="Verdana"/>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C7472" w:rsidRPr="00CC7472" w:rsidTr="00CC7472">
        <w:trPr>
          <w:trHeight w:val="375"/>
          <w:tblCellSpacing w:w="0" w:type="dxa"/>
          <w:jc w:val="center"/>
        </w:trPr>
        <w:tc>
          <w:tcPr>
            <w:tcW w:w="0" w:type="auto"/>
            <w:vAlign w:val="center"/>
            <w:hideMark/>
          </w:tcPr>
          <w:p w:rsidR="00CC7472" w:rsidRPr="00CC7472" w:rsidRDefault="00CC7472" w:rsidP="00CC7472">
            <w:pPr>
              <w:rPr>
                <w:lang w:eastAsia="es-MX"/>
              </w:rPr>
            </w:pPr>
          </w:p>
        </w:tc>
      </w:tr>
      <w:tr w:rsidR="00CC7472" w:rsidRPr="00CC7472" w:rsidTr="00CC7472">
        <w:trPr>
          <w:trHeight w:val="150"/>
          <w:tblCellSpacing w:w="0" w:type="dxa"/>
          <w:jc w:val="center"/>
        </w:trPr>
        <w:tc>
          <w:tcPr>
            <w:tcW w:w="0" w:type="auto"/>
            <w:vAlign w:val="center"/>
            <w:hideMark/>
          </w:tcPr>
          <w:p w:rsidR="00CC7472" w:rsidRPr="00CC7472" w:rsidRDefault="00CC7472" w:rsidP="00CC7472">
            <w:pPr>
              <w:rPr>
                <w:lang w:eastAsia="es-MX"/>
              </w:rPr>
            </w:pPr>
            <w:r w:rsidRPr="00CC7472">
              <w:rPr>
                <w:rFonts w:ascii="Verdana" w:hAnsi="Verdana"/>
                <w:sz w:val="18"/>
                <w:szCs w:val="18"/>
                <w:lang w:eastAsia="es-MX"/>
              </w:rPr>
              <w:t>.</w:t>
            </w:r>
          </w:p>
        </w:tc>
      </w:tr>
      <w:tr w:rsidR="00CC7472" w:rsidRPr="00CC7472" w:rsidTr="00CC7472">
        <w:trPr>
          <w:trHeight w:val="375"/>
          <w:tblCellSpacing w:w="0" w:type="dxa"/>
          <w:jc w:val="center"/>
        </w:trPr>
        <w:tc>
          <w:tcPr>
            <w:tcW w:w="0" w:type="auto"/>
            <w:vAlign w:val="center"/>
            <w:hideMark/>
          </w:tcPr>
          <w:p w:rsidR="00CC7472" w:rsidRPr="00CC7472" w:rsidRDefault="00CC7472" w:rsidP="00CC7472">
            <w:pPr>
              <w:rPr>
                <w:lang w:eastAsia="es-MX"/>
              </w:rPr>
            </w:pPr>
          </w:p>
        </w:tc>
      </w:tr>
      <w:tr w:rsidR="00CC7472" w:rsidRPr="00CC7472" w:rsidTr="00CC7472">
        <w:trPr>
          <w:trHeight w:val="150"/>
          <w:tblCellSpacing w:w="0" w:type="dxa"/>
          <w:jc w:val="center"/>
        </w:trPr>
        <w:tc>
          <w:tcPr>
            <w:tcW w:w="0" w:type="auto"/>
            <w:vAlign w:val="center"/>
            <w:hideMark/>
          </w:tcPr>
          <w:p w:rsidR="00CC7472" w:rsidRPr="00CC7472" w:rsidRDefault="00CC7472" w:rsidP="00CC7472">
            <w:pPr>
              <w:jc w:val="center"/>
              <w:rPr>
                <w:sz w:val="20"/>
                <w:szCs w:val="20"/>
                <w:lang w:eastAsia="es-MX"/>
              </w:rPr>
            </w:pPr>
          </w:p>
        </w:tc>
      </w:tr>
      <w:tr w:rsidR="00CC7472" w:rsidRPr="00CC7472" w:rsidTr="00CC7472">
        <w:trPr>
          <w:trHeight w:val="150"/>
          <w:tblCellSpacing w:w="0" w:type="dxa"/>
          <w:jc w:val="center"/>
        </w:trPr>
        <w:tc>
          <w:tcPr>
            <w:tcW w:w="0" w:type="auto"/>
            <w:vAlign w:val="center"/>
            <w:hideMark/>
          </w:tcPr>
          <w:p w:rsidR="00CC7472" w:rsidRPr="00CC7472" w:rsidRDefault="00CC7472" w:rsidP="00CC7472">
            <w:pPr>
              <w:rPr>
                <w:sz w:val="20"/>
                <w:szCs w:val="20"/>
                <w:lang w:eastAsia="es-MX"/>
              </w:rPr>
            </w:pPr>
          </w:p>
        </w:tc>
      </w:tr>
      <w:tr w:rsidR="00CC7472" w:rsidRPr="00CC7472" w:rsidTr="00CC7472">
        <w:trPr>
          <w:trHeight w:val="150"/>
          <w:tblCellSpacing w:w="0" w:type="dxa"/>
          <w:jc w:val="center"/>
        </w:trPr>
        <w:tc>
          <w:tcPr>
            <w:tcW w:w="0" w:type="auto"/>
            <w:vAlign w:val="center"/>
            <w:hideMark/>
          </w:tcPr>
          <w:p w:rsidR="00CC7472" w:rsidRPr="00CC7472" w:rsidRDefault="00CC7472" w:rsidP="00CC7472">
            <w:pPr>
              <w:rPr>
                <w:lang w:eastAsia="es-MX"/>
              </w:rPr>
            </w:pPr>
            <w:r w:rsidRPr="00CC7472">
              <w:rPr>
                <w:rFonts w:ascii="Verdana" w:hAnsi="Verdana"/>
                <w:sz w:val="18"/>
                <w:szCs w:val="18"/>
                <w:lang w:eastAsia="es-MX"/>
              </w:rPr>
              <w:t>ATENTAMENTE</w:t>
            </w:r>
          </w:p>
        </w:tc>
      </w:tr>
      <w:tr w:rsidR="00CC7472" w:rsidRPr="00CC7472" w:rsidTr="00CC7472">
        <w:trPr>
          <w:trHeight w:val="225"/>
          <w:tblCellSpacing w:w="0" w:type="dxa"/>
          <w:jc w:val="center"/>
        </w:trPr>
        <w:tc>
          <w:tcPr>
            <w:tcW w:w="0" w:type="auto"/>
            <w:vAlign w:val="center"/>
            <w:hideMark/>
          </w:tcPr>
          <w:p w:rsidR="00CC7472" w:rsidRPr="00CC7472" w:rsidRDefault="00CC7472" w:rsidP="00CC7472">
            <w:pPr>
              <w:rPr>
                <w:lang w:eastAsia="es-MX"/>
              </w:rPr>
            </w:pPr>
          </w:p>
        </w:tc>
      </w:tr>
      <w:tr w:rsidR="00CC7472" w:rsidRPr="00CC7472" w:rsidTr="00CC7472">
        <w:trPr>
          <w:trHeight w:val="150"/>
          <w:tblCellSpacing w:w="0" w:type="dxa"/>
          <w:jc w:val="center"/>
        </w:trPr>
        <w:tc>
          <w:tcPr>
            <w:tcW w:w="0" w:type="auto"/>
            <w:vAlign w:val="center"/>
            <w:hideMark/>
          </w:tcPr>
          <w:p w:rsidR="00CC7472" w:rsidRPr="00CC7472" w:rsidRDefault="00CC7472" w:rsidP="00CC7472">
            <w:pPr>
              <w:rPr>
                <w:lang w:eastAsia="es-MX"/>
              </w:rPr>
            </w:pPr>
            <w:r w:rsidRPr="00CC7472">
              <w:rPr>
                <w:rFonts w:ascii="Verdana" w:hAnsi="Verdana"/>
                <w:sz w:val="18"/>
                <w:szCs w:val="18"/>
                <w:lang w:eastAsia="es-MX"/>
              </w:rPr>
              <w:t>MTRO. JORGE CAJIGA CALDERON</w:t>
            </w:r>
          </w:p>
        </w:tc>
      </w:tr>
    </w:tbl>
    <w:p w:rsidR="008169C1" w:rsidRDefault="00DB2112" w:rsidP="00CC7472">
      <w:pPr>
        <w:pStyle w:val="Sinespaciado"/>
        <w:spacing w:line="360" w:lineRule="auto"/>
        <w:ind w:left="720"/>
        <w:jc w:val="both"/>
        <w:rPr>
          <w:rFonts w:ascii="Palatino Linotype" w:hAnsi="Palatino Linotype"/>
          <w:b/>
        </w:rPr>
      </w:pPr>
      <w:r>
        <w:rPr>
          <w:rFonts w:ascii="Palatino Linotype" w:hAnsi="Palatino Linotype"/>
        </w:rPr>
        <w:t xml:space="preserve"> </w:t>
      </w:r>
    </w:p>
    <w:p w:rsidR="00FD33B0" w:rsidRDefault="00FD33B0" w:rsidP="00FD33B0">
      <w:pPr>
        <w:spacing w:line="360" w:lineRule="auto"/>
        <w:jc w:val="both"/>
        <w:rPr>
          <w:rFonts w:ascii="Palatino Linotype" w:hAnsi="Palatino Linotype" w:cs="Arial"/>
          <w:lang w:val="es-ES"/>
        </w:rPr>
      </w:pPr>
    </w:p>
    <w:p w:rsidR="00CC21AA" w:rsidRDefault="00CC21AA" w:rsidP="00CC21AA">
      <w:pPr>
        <w:tabs>
          <w:tab w:val="left" w:pos="709"/>
        </w:tabs>
        <w:spacing w:line="360" w:lineRule="auto"/>
        <w:jc w:val="both"/>
        <w:rPr>
          <w:rFonts w:ascii="Palatino Linotype" w:hAnsi="Palatino Linotype" w:cs="Arial"/>
        </w:rPr>
      </w:pPr>
      <w:r>
        <w:rPr>
          <w:rFonts w:ascii="Palatino Linotype" w:hAnsi="Palatino Linotype" w:cs="Arial"/>
        </w:rPr>
        <w:t>Por otro lado</w:t>
      </w:r>
      <w:r w:rsidRPr="00D13260">
        <w:rPr>
          <w:rFonts w:ascii="Palatino Linotype" w:hAnsi="Palatino Linotype" w:cs="Arial"/>
        </w:rPr>
        <w:t xml:space="preserve"> </w:t>
      </w:r>
      <w:r>
        <w:rPr>
          <w:rFonts w:ascii="Palatino Linotype" w:hAnsi="Palatino Linotype" w:cs="Arial"/>
        </w:rPr>
        <w:t>mediante</w:t>
      </w:r>
      <w:r w:rsidRPr="00D13260">
        <w:rPr>
          <w:rFonts w:ascii="Palatino Linotype" w:hAnsi="Palatino Linotype" w:cs="Arial"/>
        </w:rPr>
        <w:t xml:space="preserve"> informe justificado rendido por </w:t>
      </w:r>
      <w:r w:rsidRPr="00D13260">
        <w:rPr>
          <w:rFonts w:ascii="Palatino Linotype" w:hAnsi="Palatino Linotype" w:cs="Arial"/>
          <w:b/>
        </w:rPr>
        <w:t>El Sujeto Obligado</w:t>
      </w:r>
      <w:r w:rsidRPr="00D13260">
        <w:rPr>
          <w:rFonts w:ascii="Palatino Linotype" w:hAnsi="Palatino Linotype" w:cs="Arial"/>
        </w:rPr>
        <w:t xml:space="preserve">, se advierte que ha contestado </w:t>
      </w:r>
      <w:r>
        <w:rPr>
          <w:rFonts w:ascii="Palatino Linotype" w:hAnsi="Palatino Linotype" w:cs="Arial"/>
        </w:rPr>
        <w:t xml:space="preserve">a </w:t>
      </w:r>
      <w:r w:rsidRPr="00D13260">
        <w:rPr>
          <w:rFonts w:ascii="Palatino Linotype" w:hAnsi="Palatino Linotype" w:cs="Arial"/>
        </w:rPr>
        <w:t xml:space="preserve">las pretensiones hechas por </w:t>
      </w:r>
      <w:r>
        <w:rPr>
          <w:rFonts w:ascii="Palatino Linotype" w:hAnsi="Palatino Linotype" w:cs="Arial"/>
          <w:b/>
        </w:rPr>
        <w:t>El</w:t>
      </w:r>
      <w:r w:rsidRPr="00D13260">
        <w:rPr>
          <w:rFonts w:ascii="Palatino Linotype" w:hAnsi="Palatino Linotype" w:cs="Arial"/>
          <w:b/>
        </w:rPr>
        <w:t xml:space="preserve"> Recurrente</w:t>
      </w:r>
      <w:r w:rsidRPr="00D13260">
        <w:rPr>
          <w:rFonts w:ascii="Palatino Linotype" w:hAnsi="Palatino Linotype" w:cs="Arial"/>
        </w:rPr>
        <w:t>, buscando en todo momento favorecer la transparencia y satisfacer su derecho de acceso a la información; con la información existente en sus archivos; así que en fecha</w:t>
      </w:r>
      <w:r>
        <w:rPr>
          <w:rFonts w:ascii="Palatino Linotype" w:hAnsi="Palatino Linotype" w:cs="Arial"/>
        </w:rPr>
        <w:t xml:space="preserve"> doce de noviembre de dos mil veinte,</w:t>
      </w:r>
      <w:r w:rsidRPr="00D13260">
        <w:rPr>
          <w:rFonts w:ascii="Palatino Linotype" w:hAnsi="Palatino Linotype" w:cs="Arial"/>
        </w:rPr>
        <w:t xml:space="preserve"> de los documentos que obran en el expediente electrónico, se advierte que </w:t>
      </w:r>
      <w:r w:rsidRPr="00372758">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remitió</w:t>
      </w:r>
      <w:r w:rsidRPr="00D13260">
        <w:rPr>
          <w:rFonts w:ascii="Palatino Linotype" w:hAnsi="Palatino Linotype" w:cs="Arial"/>
        </w:rPr>
        <w:t xml:space="preserve"> a través del </w:t>
      </w:r>
      <w:r w:rsidRPr="00D13260">
        <w:rPr>
          <w:rFonts w:ascii="Palatino Linotype" w:hAnsi="Palatino Linotype" w:cs="Arial"/>
          <w:b/>
        </w:rPr>
        <w:t xml:space="preserve">SAIMEX </w:t>
      </w:r>
      <w:r>
        <w:rPr>
          <w:rFonts w:ascii="Palatino Linotype" w:hAnsi="Palatino Linotype" w:cs="Arial"/>
        </w:rPr>
        <w:t>los archivos denominados</w:t>
      </w:r>
      <w:r w:rsidRPr="00D13260">
        <w:rPr>
          <w:rFonts w:ascii="Palatino Linotype" w:hAnsi="Palatino Linotype" w:cs="Arial"/>
        </w:rPr>
        <w:t xml:space="preserve">, </w:t>
      </w:r>
      <w:r w:rsidRPr="00D13260">
        <w:rPr>
          <w:rFonts w:ascii="Palatino Linotype" w:hAnsi="Palatino Linotype" w:cs="Arial"/>
          <w:i/>
        </w:rPr>
        <w:t>“</w:t>
      </w:r>
      <w:r w:rsidRPr="00CC21AA">
        <w:rPr>
          <w:rFonts w:ascii="Palatino Linotype" w:hAnsi="Palatino Linotype" w:cs="Arial"/>
          <w:b/>
          <w:i/>
        </w:rPr>
        <w:t>20210524135757627.pdf</w:t>
      </w:r>
      <w:r>
        <w:rPr>
          <w:rFonts w:ascii="Palatino Linotype" w:hAnsi="Palatino Linotype" w:cs="Arial"/>
          <w:i/>
        </w:rPr>
        <w:t>”</w:t>
      </w:r>
      <w:r w:rsidR="009B30F6">
        <w:rPr>
          <w:rFonts w:ascii="Palatino Linotype" w:hAnsi="Palatino Linotype" w:cs="Arial"/>
          <w:i/>
        </w:rPr>
        <w:t xml:space="preserve"> el cual no fue puesto a l</w:t>
      </w:r>
      <w:r w:rsidR="00553B9C">
        <w:rPr>
          <w:rFonts w:ascii="Palatino Linotype" w:hAnsi="Palatino Linotype" w:cs="Arial"/>
          <w:i/>
        </w:rPr>
        <w:t>a vista en virtud de que contiene un número de solicitud diferente al que nos interesa</w:t>
      </w:r>
      <w:r>
        <w:rPr>
          <w:rFonts w:ascii="Palatino Linotype" w:hAnsi="Palatino Linotype" w:cs="Arial"/>
          <w:i/>
        </w:rPr>
        <w:t xml:space="preserve"> </w:t>
      </w:r>
      <w:r>
        <w:rPr>
          <w:rFonts w:ascii="Palatino Linotype" w:hAnsi="Palatino Linotype" w:cs="Arial"/>
        </w:rPr>
        <w:t>y</w:t>
      </w:r>
      <w:r>
        <w:rPr>
          <w:rFonts w:ascii="Palatino Linotype" w:hAnsi="Palatino Linotype" w:cs="Arial"/>
          <w:i/>
        </w:rPr>
        <w:t xml:space="preserve"> “</w:t>
      </w:r>
      <w:r w:rsidRPr="00CC21AA">
        <w:rPr>
          <w:rFonts w:ascii="Palatino Linotype" w:hAnsi="Palatino Linotype" w:cs="Arial"/>
          <w:b/>
          <w:i/>
        </w:rPr>
        <w:t>20210519115043018.pdf</w:t>
      </w:r>
      <w:r>
        <w:rPr>
          <w:rFonts w:ascii="Palatino Linotype" w:hAnsi="Palatino Linotype" w:cs="Arial"/>
          <w:i/>
        </w:rPr>
        <w:t xml:space="preserve">”, </w:t>
      </w:r>
      <w:r>
        <w:rPr>
          <w:rFonts w:ascii="Palatino Linotype" w:hAnsi="Palatino Linotype" w:cs="Arial"/>
        </w:rPr>
        <w:t>los cuales colman con lo solicitado por el hoy quejoso y mismos que contienen en su parte medular</w:t>
      </w:r>
      <w:r w:rsidRPr="00D13260">
        <w:rPr>
          <w:rFonts w:ascii="Palatino Linotype" w:hAnsi="Palatino Linotype" w:cs="Arial"/>
        </w:rPr>
        <w:t xml:space="preserve"> lo siguiente:</w:t>
      </w:r>
    </w:p>
    <w:p w:rsidR="00153677" w:rsidRDefault="00153677" w:rsidP="00CC21AA">
      <w:pPr>
        <w:tabs>
          <w:tab w:val="left" w:pos="709"/>
        </w:tabs>
        <w:spacing w:line="360" w:lineRule="auto"/>
        <w:jc w:val="both"/>
        <w:rPr>
          <w:rFonts w:ascii="Palatino Linotype" w:hAnsi="Palatino Linotype" w:cs="Arial"/>
        </w:rPr>
      </w:pPr>
    </w:p>
    <w:p w:rsidR="00CC21AA" w:rsidRDefault="00464533" w:rsidP="00464533">
      <w:pPr>
        <w:pStyle w:val="Prrafodelista"/>
        <w:numPr>
          <w:ilvl w:val="0"/>
          <w:numId w:val="35"/>
        </w:numPr>
        <w:tabs>
          <w:tab w:val="left" w:pos="709"/>
        </w:tabs>
        <w:spacing w:line="360" w:lineRule="auto"/>
        <w:jc w:val="both"/>
        <w:rPr>
          <w:rFonts w:ascii="Palatino Linotype" w:hAnsi="Palatino Linotype" w:cs="Arial"/>
        </w:rPr>
      </w:pPr>
      <w:r w:rsidRPr="00464533">
        <w:rPr>
          <w:rFonts w:ascii="Palatino Linotype" w:hAnsi="Palatino Linotype" w:cs="Arial"/>
          <w:b/>
        </w:rPr>
        <w:t>20210519115043018.pdf</w:t>
      </w:r>
      <w:r w:rsidR="00CC21AA" w:rsidRPr="00CA472C">
        <w:rPr>
          <w:rFonts w:ascii="Palatino Linotype" w:hAnsi="Palatino Linotype" w:cs="Arial"/>
        </w:rPr>
        <w:t xml:space="preserve">: Archivo electrónico que contiene un oficio </w:t>
      </w:r>
      <w:r w:rsidR="00840504">
        <w:rPr>
          <w:rFonts w:ascii="Palatino Linotype" w:hAnsi="Palatino Linotype" w:cs="Arial"/>
        </w:rPr>
        <w:t xml:space="preserve">número </w:t>
      </w:r>
      <w:r w:rsidR="00553B9C">
        <w:rPr>
          <w:rFonts w:ascii="Palatino Linotype" w:hAnsi="Palatino Linotype" w:cs="Arial"/>
        </w:rPr>
        <w:t>PMA/SP/EA/1924/2021</w:t>
      </w:r>
      <w:r>
        <w:rPr>
          <w:rFonts w:ascii="Palatino Linotype" w:hAnsi="Palatino Linotype" w:cs="Arial"/>
        </w:rPr>
        <w:t xml:space="preserve">, </w:t>
      </w:r>
      <w:r w:rsidR="00CC21AA" w:rsidRPr="00CA472C">
        <w:rPr>
          <w:rFonts w:ascii="Palatino Linotype" w:hAnsi="Palatino Linotype" w:cs="Arial"/>
        </w:rPr>
        <w:t xml:space="preserve">signado por </w:t>
      </w:r>
      <w:r w:rsidR="00CC21AA">
        <w:rPr>
          <w:rFonts w:ascii="Palatino Linotype" w:hAnsi="Palatino Linotype" w:cs="Arial"/>
        </w:rPr>
        <w:t xml:space="preserve">el </w:t>
      </w:r>
      <w:r w:rsidR="00553B9C">
        <w:rPr>
          <w:rFonts w:ascii="Palatino Linotype" w:hAnsi="Palatino Linotype" w:cs="Arial"/>
        </w:rPr>
        <w:t>enlace Administrativo de Presidencia,</w:t>
      </w:r>
      <w:r w:rsidR="00CC21AA">
        <w:rPr>
          <w:rFonts w:ascii="Palatino Linotype" w:hAnsi="Palatino Linotype" w:cs="Arial"/>
        </w:rPr>
        <w:t xml:space="preserve"> adscrito al Sujeto obligado y remitido a este Instituto, mediante el cual medularmente informa lo siguiente: </w:t>
      </w:r>
    </w:p>
    <w:p w:rsidR="00CC21AA" w:rsidRDefault="00553B9C" w:rsidP="00CC21AA">
      <w:pPr>
        <w:pStyle w:val="Prrafodelista"/>
        <w:tabs>
          <w:tab w:val="left" w:pos="709"/>
        </w:tabs>
        <w:spacing w:line="360" w:lineRule="auto"/>
        <w:ind w:left="720"/>
        <w:jc w:val="both"/>
        <w:rPr>
          <w:rFonts w:ascii="Palatino Linotype" w:hAnsi="Palatino Linotype" w:cs="Arial"/>
        </w:rPr>
      </w:pPr>
      <w:r>
        <w:rPr>
          <w:rFonts w:ascii="Palatino Linotype" w:hAnsi="Palatino Linotype" w:cs="Arial"/>
          <w:noProof/>
          <w:lang w:val="es-MX" w:eastAsia="es-MX"/>
        </w:rPr>
        <w:drawing>
          <wp:inline distT="0" distB="0" distL="0" distR="0">
            <wp:extent cx="4914900" cy="9829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0" cy="982980"/>
                    </a:xfrm>
                    <a:prstGeom prst="rect">
                      <a:avLst/>
                    </a:prstGeom>
                    <a:noFill/>
                    <a:ln>
                      <a:noFill/>
                    </a:ln>
                  </pic:spPr>
                </pic:pic>
              </a:graphicData>
            </a:graphic>
          </wp:inline>
        </w:drawing>
      </w:r>
    </w:p>
    <w:p w:rsidR="00153677" w:rsidRPr="00453D82" w:rsidRDefault="00453D82" w:rsidP="00453D82">
      <w:pPr>
        <w:spacing w:before="100" w:beforeAutospacing="1" w:after="100" w:afterAutospacing="1" w:line="480" w:lineRule="auto"/>
        <w:jc w:val="both"/>
        <w:rPr>
          <w:rFonts w:ascii="Palatino Linotype" w:hAnsi="Palatino Linotype" w:cs="Arial"/>
        </w:rPr>
      </w:pPr>
      <w:r>
        <w:rPr>
          <w:rFonts w:ascii="Palatino Linotype" w:hAnsi="Palatino Linotype" w:cs="Arial"/>
        </w:rPr>
        <w:t xml:space="preserve">Por cuanto hace al documento electrónico </w:t>
      </w:r>
      <w:r w:rsidRPr="00453D82">
        <w:rPr>
          <w:rFonts w:ascii="Palatino Linotype" w:hAnsi="Palatino Linotype" w:cs="Arial"/>
          <w:b/>
        </w:rPr>
        <w:t>“20210524135757627.pdf</w:t>
      </w:r>
      <w:r>
        <w:rPr>
          <w:rFonts w:ascii="Palatino Linotype" w:hAnsi="Palatino Linotype" w:cs="Arial"/>
          <w:b/>
        </w:rPr>
        <w:t xml:space="preserve">” </w:t>
      </w:r>
      <w:r>
        <w:rPr>
          <w:rFonts w:ascii="Palatino Linotype" w:hAnsi="Palatino Linotype" w:cs="Arial"/>
        </w:rPr>
        <w:t>no fue puesto a la vista en virtud de que contiene un número de solicitud correspondiente a otro expediente, del cual no se considera pertinente girar oficio a la Dirección de Protección de Datos en vista de que no contiene información susceptible de ser clasificada.</w:t>
      </w:r>
    </w:p>
    <w:p w:rsidR="00553B9C" w:rsidRDefault="00553B9C" w:rsidP="00553B9C">
      <w:pPr>
        <w:spacing w:before="100" w:beforeAutospacing="1" w:after="100" w:afterAutospacing="1" w:line="360" w:lineRule="auto"/>
        <w:jc w:val="both"/>
        <w:rPr>
          <w:rFonts w:ascii="Palatino Linotype" w:hAnsi="Palatino Linotype" w:cs="Arial"/>
        </w:rPr>
      </w:pPr>
      <w:r w:rsidRPr="00C651B8">
        <w:rPr>
          <w:rFonts w:ascii="Palatino Linotype" w:hAnsi="Palatino Linotype" w:cs="Arial"/>
        </w:rPr>
        <w:t xml:space="preserve">Ahora bien, este Instituto como ente garante del derecho de acceso a la información </w:t>
      </w:r>
      <w:r>
        <w:rPr>
          <w:rFonts w:ascii="Palatino Linotype" w:hAnsi="Palatino Linotype" w:cs="Arial"/>
        </w:rPr>
        <w:t xml:space="preserve">pública, </w:t>
      </w:r>
      <w:r w:rsidRPr="00C651B8">
        <w:rPr>
          <w:rFonts w:ascii="Palatino Linotype" w:hAnsi="Palatino Linotype" w:cs="Arial"/>
        </w:rPr>
        <w:t>realizó un análisis literal y armónico de las solicitudes de origen y advirtió que la particular refirió que requería información que corresponde a la</w:t>
      </w:r>
      <w:r>
        <w:rPr>
          <w:rFonts w:ascii="Palatino Linotype" w:hAnsi="Palatino Linotype" w:cs="Arial"/>
        </w:rPr>
        <w:t>s fraccio</w:t>
      </w:r>
      <w:r w:rsidRPr="00C651B8">
        <w:rPr>
          <w:rFonts w:ascii="Palatino Linotype" w:hAnsi="Palatino Linotype" w:cs="Arial"/>
        </w:rPr>
        <w:t>n</w:t>
      </w:r>
      <w:r>
        <w:rPr>
          <w:rFonts w:ascii="Palatino Linotype" w:hAnsi="Palatino Linotype" w:cs="Arial"/>
        </w:rPr>
        <w:t>es XXXII y XXXVIII</w:t>
      </w:r>
      <w:r w:rsidRPr="00C651B8">
        <w:rPr>
          <w:rFonts w:ascii="Palatino Linotype" w:hAnsi="Palatino Linotype" w:cs="Arial"/>
        </w:rPr>
        <w:t xml:space="preserve"> del </w:t>
      </w:r>
      <w:r w:rsidRPr="004025E1">
        <w:rPr>
          <w:rFonts w:ascii="Palatino Linotype" w:hAnsi="Palatino Linotype" w:cs="Arial"/>
        </w:rPr>
        <w:t>artículo 92 de la</w:t>
      </w:r>
      <w:r w:rsidRPr="00C651B8">
        <w:rPr>
          <w:rFonts w:ascii="Palatino Linotype" w:hAnsi="Palatino Linotype" w:cs="Arial"/>
        </w:rPr>
        <w:t xml:space="preserve"> Ley de Transparencia y Acceso a la Información Pública del Estado de México y Municipios.</w:t>
      </w:r>
    </w:p>
    <w:p w:rsidR="00553B9C" w:rsidRPr="00C651B8" w:rsidRDefault="00553B9C" w:rsidP="00553B9C">
      <w:pPr>
        <w:spacing w:before="100" w:beforeAutospacing="1" w:after="100" w:afterAutospacing="1" w:line="360" w:lineRule="auto"/>
        <w:jc w:val="both"/>
        <w:rPr>
          <w:rFonts w:ascii="Palatino Linotype" w:hAnsi="Palatino Linotype"/>
        </w:rPr>
      </w:pPr>
      <w:r>
        <w:rPr>
          <w:rFonts w:ascii="Palatino Linotype" w:hAnsi="Palatino Linotype" w:cs="Arial"/>
        </w:rPr>
        <w:t xml:space="preserve">Así las cosas, </w:t>
      </w:r>
      <w:r w:rsidRPr="00C651B8">
        <w:rPr>
          <w:rFonts w:ascii="Palatino Linotype" w:hAnsi="Palatino Linotype" w:cs="Arial"/>
        </w:rPr>
        <w:t>l</w:t>
      </w:r>
      <w:r>
        <w:rPr>
          <w:rFonts w:ascii="Palatino Linotype" w:hAnsi="Palatino Linotype" w:cs="Arial"/>
        </w:rPr>
        <w:t>os</w:t>
      </w:r>
      <w:r w:rsidRPr="00C651B8">
        <w:rPr>
          <w:rFonts w:ascii="Palatino Linotype" w:hAnsi="Palatino Linotype" w:cs="Arial"/>
        </w:rPr>
        <w:t xml:space="preserve"> artículo</w:t>
      </w:r>
      <w:r>
        <w:rPr>
          <w:rFonts w:ascii="Palatino Linotype" w:hAnsi="Palatino Linotype" w:cs="Arial"/>
        </w:rPr>
        <w:t>s</w:t>
      </w:r>
      <w:r w:rsidRPr="00C651B8">
        <w:rPr>
          <w:rFonts w:ascii="Palatino Linotype" w:hAnsi="Palatino Linotype" w:cs="Arial"/>
        </w:rPr>
        <w:t xml:space="preserve"> invocado</w:t>
      </w:r>
      <w:r>
        <w:rPr>
          <w:rFonts w:ascii="Palatino Linotype" w:hAnsi="Palatino Linotype" w:cs="Arial"/>
        </w:rPr>
        <w:t>s</w:t>
      </w:r>
      <w:r w:rsidRPr="00C651B8">
        <w:rPr>
          <w:rFonts w:ascii="Palatino Linotype" w:hAnsi="Palatino Linotype" w:cs="Arial"/>
        </w:rPr>
        <w:t xml:space="preserve"> establece</w:t>
      </w:r>
      <w:r>
        <w:rPr>
          <w:rFonts w:ascii="Palatino Linotype" w:hAnsi="Palatino Linotype" w:cs="Arial"/>
        </w:rPr>
        <w:t>n</w:t>
      </w:r>
      <w:r w:rsidRPr="00C651B8">
        <w:rPr>
          <w:rFonts w:ascii="Palatino Linotype" w:hAnsi="Palatino Linotype" w:cs="Arial"/>
        </w:rPr>
        <w:t xml:space="preserve"> </w:t>
      </w:r>
      <w:r w:rsidRPr="00C651B8">
        <w:rPr>
          <w:rFonts w:ascii="Palatino Linotype" w:hAnsi="Palatino Linotype"/>
        </w:rPr>
        <w:t xml:space="preserve">aquella información que los Sujetos Obligados deben poner a disposición del público de manera permanente y actualizada de forma sencilla, precisa y entendible, en los respectivos medios electrónicos, de </w:t>
      </w:r>
      <w:r w:rsidRPr="00C651B8">
        <w:rPr>
          <w:rFonts w:ascii="Palatino Linotype" w:hAnsi="Palatino Linotype"/>
        </w:rPr>
        <w:lastRenderedPageBreak/>
        <w:t xml:space="preserve">acuerdo con sus facultades, atribuciones, funciones u objeto social; dentro de la cual se destacan </w:t>
      </w:r>
      <w:r>
        <w:rPr>
          <w:rFonts w:ascii="Palatino Linotype" w:hAnsi="Palatino Linotype"/>
        </w:rPr>
        <w:t xml:space="preserve">los diversos documentos para </w:t>
      </w:r>
      <w:r w:rsidRPr="0026246F">
        <w:rPr>
          <w:rFonts w:ascii="Palatino Linotype" w:hAnsi="Palatino Linotype"/>
        </w:rPr>
        <w:t>el uso de la camioneta (bien</w:t>
      </w:r>
      <w:r>
        <w:rPr>
          <w:rFonts w:ascii="Palatino Linotype" w:hAnsi="Palatino Linotype"/>
        </w:rPr>
        <w:t xml:space="preserve"> </w:t>
      </w:r>
      <w:r w:rsidRPr="0026246F">
        <w:rPr>
          <w:rFonts w:ascii="Palatino Linotype" w:hAnsi="Palatino Linotype"/>
        </w:rPr>
        <w:t>mueble), con la que se transporta el Presidente Municipal del Ayuntamiento de Malinalco</w:t>
      </w:r>
      <w:r w:rsidRPr="00C651B8">
        <w:rPr>
          <w:rFonts w:ascii="Palatino Linotype" w:hAnsi="Palatino Linotype"/>
        </w:rPr>
        <w:t>. Sirve de sustento el precepto legal en cita:</w:t>
      </w:r>
    </w:p>
    <w:p w:rsidR="00553B9C" w:rsidRDefault="00553B9C" w:rsidP="00553B9C">
      <w:pPr>
        <w:tabs>
          <w:tab w:val="left" w:pos="851"/>
        </w:tabs>
        <w:spacing w:before="120" w:after="120"/>
        <w:ind w:left="851" w:right="1276"/>
        <w:contextualSpacing/>
        <w:jc w:val="both"/>
        <w:rPr>
          <w:rFonts w:ascii="Palatino Linotype" w:hAnsi="Palatino Linotype" w:cs="Arial"/>
          <w:i/>
          <w:sz w:val="22"/>
          <w:szCs w:val="22"/>
        </w:rPr>
      </w:pPr>
      <w:r w:rsidRPr="003E2F7F">
        <w:rPr>
          <w:rFonts w:ascii="Palatino Linotype" w:hAnsi="Palatino Linotype"/>
          <w:i/>
          <w:sz w:val="22"/>
          <w:szCs w:val="22"/>
        </w:rPr>
        <w:t>“</w:t>
      </w:r>
      <w:r w:rsidRPr="003E2F7F">
        <w:rPr>
          <w:rFonts w:ascii="Palatino Linotype" w:hAnsi="Palatino Linotype" w:cs="Arial"/>
          <w:b/>
          <w:i/>
          <w:sz w:val="22"/>
          <w:szCs w:val="22"/>
        </w:rPr>
        <w:t>Artículo 92</w:t>
      </w:r>
      <w:r w:rsidRPr="003E2F7F">
        <w:rPr>
          <w:rFonts w:ascii="Palatino Linotype" w:hAnsi="Palatino Linotype" w:cs="Arial"/>
          <w:i/>
          <w:sz w:val="22"/>
          <w:szCs w:val="22"/>
        </w:rPr>
        <w:t xml:space="preserve">. </w:t>
      </w:r>
      <w:r w:rsidRPr="003E2F7F">
        <w:rPr>
          <w:rFonts w:ascii="Palatino Linotype" w:hAnsi="Palatino Linotype" w:cs="Arial"/>
          <w:b/>
          <w:i/>
          <w:sz w:val="22"/>
          <w:szCs w:val="22"/>
          <w:u w:val="single"/>
        </w:rPr>
        <w:t>Los sujetos obligados deberán poner a disposición del público de manera permanente y actualizada de forma sencilla, precisa y entendible, en los respectivos medios electrónicos</w:t>
      </w:r>
      <w:r w:rsidRPr="003E2F7F">
        <w:rPr>
          <w:rFonts w:ascii="Palatino Linotype" w:hAnsi="Palatino Linotype" w:cs="Arial"/>
          <w:i/>
          <w:sz w:val="22"/>
          <w:szCs w:val="22"/>
        </w:rPr>
        <w:t xml:space="preserve">, de acuerdo con sus facultades, atribuciones, funciones u objeto social, según corresponda, la información, </w:t>
      </w:r>
      <w:r w:rsidRPr="003E2F7F">
        <w:rPr>
          <w:rFonts w:ascii="Palatino Linotype" w:hAnsi="Palatino Linotype" w:cs="Arial"/>
          <w:b/>
          <w:i/>
          <w:sz w:val="22"/>
          <w:szCs w:val="22"/>
          <w:u w:val="single"/>
        </w:rPr>
        <w:t>por lo menos, de los temas, documentos y políticas que a continuación se señalan</w:t>
      </w:r>
      <w:r w:rsidRPr="003E2F7F">
        <w:rPr>
          <w:rFonts w:ascii="Palatino Linotype" w:hAnsi="Palatino Linotype" w:cs="Arial"/>
          <w:i/>
          <w:sz w:val="22"/>
          <w:szCs w:val="22"/>
        </w:rPr>
        <w:t>:</w:t>
      </w:r>
    </w:p>
    <w:p w:rsidR="00553B9C" w:rsidRDefault="00553B9C" w:rsidP="00553B9C">
      <w:pPr>
        <w:tabs>
          <w:tab w:val="left" w:pos="851"/>
        </w:tabs>
        <w:spacing w:before="120" w:after="120"/>
        <w:ind w:left="851" w:right="1276"/>
        <w:contextualSpacing/>
        <w:jc w:val="both"/>
        <w:rPr>
          <w:rFonts w:ascii="Palatino Linotype" w:hAnsi="Palatino Linotype" w:cs="Arial"/>
          <w:i/>
          <w:sz w:val="22"/>
          <w:szCs w:val="22"/>
        </w:rPr>
      </w:pPr>
    </w:p>
    <w:p w:rsidR="00553B9C" w:rsidRPr="00B94D99" w:rsidRDefault="00553B9C" w:rsidP="00553B9C">
      <w:pPr>
        <w:tabs>
          <w:tab w:val="left" w:pos="851"/>
        </w:tabs>
        <w:spacing w:before="120" w:after="120"/>
        <w:ind w:left="851" w:right="1276"/>
        <w:contextualSpacing/>
        <w:jc w:val="both"/>
        <w:rPr>
          <w:rFonts w:ascii="Palatino Linotype" w:hAnsi="Palatino Linotype" w:cs="Arial"/>
          <w:i/>
          <w:sz w:val="22"/>
          <w:szCs w:val="22"/>
        </w:rPr>
      </w:pPr>
      <w:r w:rsidRPr="0026246F">
        <w:rPr>
          <w:rFonts w:ascii="Palatino Linotype" w:hAnsi="Palatino Linotype" w:cs="Arial"/>
          <w:b/>
          <w:i/>
          <w:sz w:val="22"/>
          <w:szCs w:val="22"/>
        </w:rPr>
        <w:t>XXXII</w:t>
      </w:r>
      <w:r w:rsidRPr="0026246F">
        <w:rPr>
          <w:rFonts w:ascii="Palatino Linotype" w:hAnsi="Palatino Linotype" w:cs="Arial"/>
          <w:i/>
          <w:sz w:val="22"/>
          <w:szCs w:val="22"/>
        </w:rPr>
        <w:t>.</w:t>
      </w:r>
      <w:r>
        <w:rPr>
          <w:rFonts w:ascii="Palatino Linotype" w:hAnsi="Palatino Linotype" w:cs="Arial"/>
          <w:i/>
          <w:sz w:val="22"/>
          <w:szCs w:val="22"/>
        </w:rPr>
        <w:t xml:space="preserve"> </w:t>
      </w:r>
      <w:r w:rsidRPr="0026246F">
        <w:rPr>
          <w:rFonts w:ascii="Palatino Linotype" w:hAnsi="Palatino Linotype" w:cs="Arial"/>
          <w:i/>
          <w:sz w:val="22"/>
          <w:szCs w:val="22"/>
        </w:rPr>
        <w:t>Las   concesiones</w:t>
      </w:r>
      <w:r w:rsidRPr="0026246F">
        <w:rPr>
          <w:rFonts w:ascii="Palatino Linotype" w:hAnsi="Palatino Linotype" w:cs="Arial"/>
          <w:b/>
          <w:i/>
          <w:sz w:val="22"/>
          <w:szCs w:val="22"/>
        </w:rPr>
        <w:t>,   contratos</w:t>
      </w:r>
      <w:r w:rsidRPr="0026246F">
        <w:rPr>
          <w:rFonts w:ascii="Palatino Linotype" w:hAnsi="Palatino Linotype" w:cs="Arial"/>
          <w:i/>
          <w:sz w:val="22"/>
          <w:szCs w:val="22"/>
        </w:rPr>
        <w:t xml:space="preserve">,   convenios,   permisos,   </w:t>
      </w:r>
      <w:r>
        <w:rPr>
          <w:rFonts w:ascii="Palatino Linotype" w:hAnsi="Palatino Linotype" w:cs="Arial"/>
          <w:i/>
          <w:sz w:val="22"/>
          <w:szCs w:val="22"/>
        </w:rPr>
        <w:t xml:space="preserve">licencias   o   autorizaciones </w:t>
      </w:r>
      <w:r w:rsidRPr="0026246F">
        <w:rPr>
          <w:rFonts w:ascii="Palatino Linotype" w:hAnsi="Palatino Linotype" w:cs="Arial"/>
          <w:i/>
          <w:sz w:val="22"/>
          <w:szCs w:val="22"/>
        </w:rPr>
        <w:t xml:space="preserve">otorgados, especificando los titulares de aquéllos, </w:t>
      </w:r>
      <w:r w:rsidRPr="0026246F">
        <w:rPr>
          <w:rFonts w:ascii="Palatino Linotype" w:hAnsi="Palatino Linotype" w:cs="Arial"/>
          <w:b/>
          <w:i/>
          <w:sz w:val="22"/>
          <w:szCs w:val="22"/>
        </w:rPr>
        <w:t xml:space="preserve">debiendo publicarse su objeto, nombre o razón social del titular, vigencia, tipo, términos, condiciones, monto y  modificaciones , así como si el procedimiento involucra el aprovechamiento de bienes, </w:t>
      </w:r>
      <w:r w:rsidRPr="00B94D99">
        <w:rPr>
          <w:rFonts w:ascii="Palatino Linotype" w:hAnsi="Palatino Linotype" w:cs="Arial"/>
          <w:i/>
          <w:sz w:val="22"/>
          <w:szCs w:val="22"/>
        </w:rPr>
        <w:t>servicios y/o recursos públicos.</w:t>
      </w:r>
    </w:p>
    <w:p w:rsidR="00553B9C" w:rsidRPr="003E2F7F" w:rsidRDefault="00553B9C" w:rsidP="00553B9C">
      <w:pPr>
        <w:tabs>
          <w:tab w:val="left" w:pos="851"/>
        </w:tabs>
        <w:spacing w:before="120" w:after="120"/>
        <w:ind w:left="851" w:right="1276"/>
        <w:contextualSpacing/>
        <w:jc w:val="both"/>
        <w:rPr>
          <w:rFonts w:ascii="Palatino Linotype" w:hAnsi="Palatino Linotype" w:cs="Arial"/>
          <w:i/>
          <w:sz w:val="22"/>
          <w:szCs w:val="22"/>
        </w:rPr>
      </w:pPr>
    </w:p>
    <w:p w:rsidR="00553B9C" w:rsidRPr="003E2F7F" w:rsidRDefault="00553B9C" w:rsidP="00553B9C">
      <w:pPr>
        <w:tabs>
          <w:tab w:val="left" w:pos="851"/>
        </w:tabs>
        <w:spacing w:before="120" w:after="120"/>
        <w:ind w:left="851" w:right="1276"/>
        <w:contextualSpacing/>
        <w:jc w:val="both"/>
        <w:rPr>
          <w:rFonts w:ascii="Palatino Linotype" w:hAnsi="Palatino Linotype" w:cs="Arial"/>
          <w:i/>
          <w:sz w:val="22"/>
          <w:szCs w:val="22"/>
        </w:rPr>
      </w:pPr>
      <w:r w:rsidRPr="0026246F">
        <w:rPr>
          <w:rFonts w:ascii="Palatino Linotype" w:hAnsi="Palatino Linotype" w:cs="Arial"/>
          <w:b/>
          <w:bCs/>
          <w:i/>
          <w:sz w:val="22"/>
          <w:szCs w:val="22"/>
        </w:rPr>
        <w:t>XXXVIII.</w:t>
      </w:r>
      <w:r>
        <w:rPr>
          <w:rFonts w:ascii="Palatino Linotype" w:hAnsi="Palatino Linotype" w:cs="Arial"/>
          <w:b/>
          <w:bCs/>
          <w:i/>
          <w:sz w:val="22"/>
          <w:szCs w:val="22"/>
        </w:rPr>
        <w:t xml:space="preserve"> </w:t>
      </w:r>
      <w:r w:rsidRPr="0026246F">
        <w:rPr>
          <w:rFonts w:ascii="Palatino Linotype" w:hAnsi="Palatino Linotype" w:cs="Arial"/>
          <w:b/>
          <w:bCs/>
          <w:i/>
          <w:sz w:val="22"/>
          <w:szCs w:val="22"/>
        </w:rPr>
        <w:t>El inventario de bienes</w:t>
      </w:r>
      <w:r>
        <w:rPr>
          <w:rFonts w:ascii="Palatino Linotype" w:hAnsi="Palatino Linotype" w:cs="Arial"/>
          <w:bCs/>
          <w:i/>
          <w:sz w:val="22"/>
          <w:szCs w:val="22"/>
        </w:rPr>
        <w:t xml:space="preserve"> </w:t>
      </w:r>
      <w:r w:rsidRPr="007C3FAC">
        <w:rPr>
          <w:rFonts w:ascii="Palatino Linotype" w:hAnsi="Palatino Linotype" w:cs="Arial"/>
          <w:b/>
          <w:bCs/>
          <w:i/>
          <w:sz w:val="22"/>
          <w:szCs w:val="22"/>
        </w:rPr>
        <w:t>muebles</w:t>
      </w:r>
      <w:r>
        <w:rPr>
          <w:rFonts w:ascii="Palatino Linotype" w:hAnsi="Palatino Linotype" w:cs="Arial"/>
          <w:bCs/>
          <w:i/>
          <w:sz w:val="22"/>
          <w:szCs w:val="22"/>
        </w:rPr>
        <w:t xml:space="preserve"> </w:t>
      </w:r>
      <w:r w:rsidRPr="0026246F">
        <w:rPr>
          <w:rFonts w:ascii="Palatino Linotype" w:hAnsi="Palatino Linotype" w:cs="Arial"/>
          <w:bCs/>
          <w:i/>
          <w:sz w:val="22"/>
          <w:szCs w:val="22"/>
        </w:rPr>
        <w:t>e</w:t>
      </w:r>
      <w:r>
        <w:rPr>
          <w:rFonts w:ascii="Palatino Linotype" w:hAnsi="Palatino Linotype" w:cs="Arial"/>
          <w:bCs/>
          <w:i/>
          <w:sz w:val="22"/>
          <w:szCs w:val="22"/>
        </w:rPr>
        <w:t xml:space="preserve"> </w:t>
      </w:r>
      <w:r w:rsidRPr="007C3FAC">
        <w:rPr>
          <w:rFonts w:ascii="Palatino Linotype" w:hAnsi="Palatino Linotype" w:cs="Arial"/>
          <w:bCs/>
          <w:i/>
          <w:sz w:val="22"/>
          <w:szCs w:val="22"/>
        </w:rPr>
        <w:t>inmuebles</w:t>
      </w:r>
      <w:r w:rsidRPr="0026246F">
        <w:rPr>
          <w:rFonts w:ascii="Palatino Linotype" w:hAnsi="Palatino Linotype" w:cs="Arial"/>
          <w:b/>
          <w:bCs/>
          <w:i/>
          <w:sz w:val="22"/>
          <w:szCs w:val="22"/>
        </w:rPr>
        <w:t xml:space="preserve"> en posesión y propiedad</w:t>
      </w:r>
      <w:r w:rsidRPr="0026246F">
        <w:rPr>
          <w:rFonts w:ascii="Palatino Linotype" w:hAnsi="Palatino Linotype" w:cs="Arial"/>
          <w:i/>
          <w:sz w:val="22"/>
          <w:szCs w:val="22"/>
        </w:rPr>
        <w:t>:</w:t>
      </w:r>
    </w:p>
    <w:p w:rsidR="00553B9C" w:rsidRPr="003E2F7F" w:rsidRDefault="00553B9C" w:rsidP="00553B9C">
      <w:pPr>
        <w:tabs>
          <w:tab w:val="left" w:pos="851"/>
        </w:tabs>
        <w:spacing w:before="120" w:after="120"/>
        <w:ind w:left="851" w:right="1276"/>
        <w:contextualSpacing/>
        <w:jc w:val="both"/>
        <w:rPr>
          <w:rFonts w:ascii="Palatino Linotype" w:hAnsi="Palatino Linotype" w:cs="Arial"/>
          <w:i/>
          <w:sz w:val="22"/>
          <w:szCs w:val="22"/>
        </w:rPr>
      </w:pPr>
    </w:p>
    <w:p w:rsidR="00553B9C" w:rsidRDefault="00553B9C" w:rsidP="00553B9C">
      <w:pPr>
        <w:pStyle w:val="Prrafodelista"/>
        <w:widowControl w:val="0"/>
        <w:tabs>
          <w:tab w:val="left" w:pos="1276"/>
        </w:tabs>
        <w:autoSpaceDE w:val="0"/>
        <w:autoSpaceDN w:val="0"/>
        <w:adjustRightInd w:val="0"/>
        <w:ind w:left="851" w:right="1276"/>
        <w:jc w:val="both"/>
        <w:rPr>
          <w:rFonts w:ascii="Palatino Linotype" w:hAnsi="Palatino Linotype" w:cs="Arial"/>
          <w:sz w:val="22"/>
          <w:szCs w:val="22"/>
        </w:rPr>
      </w:pPr>
      <w:r w:rsidRPr="00C651B8">
        <w:rPr>
          <w:rFonts w:ascii="Palatino Linotype" w:hAnsi="Palatino Linotype" w:cs="Arial"/>
          <w:sz w:val="22"/>
          <w:szCs w:val="22"/>
        </w:rPr>
        <w:t xml:space="preserve"> (Énfasis añadido)</w:t>
      </w:r>
    </w:p>
    <w:p w:rsidR="00553B9C" w:rsidRPr="002F7451" w:rsidRDefault="00553B9C" w:rsidP="00553B9C">
      <w:pPr>
        <w:pStyle w:val="Prrafodelista"/>
        <w:widowControl w:val="0"/>
        <w:tabs>
          <w:tab w:val="left" w:pos="1276"/>
        </w:tabs>
        <w:autoSpaceDE w:val="0"/>
        <w:autoSpaceDN w:val="0"/>
        <w:adjustRightInd w:val="0"/>
        <w:ind w:left="851" w:right="1276"/>
        <w:jc w:val="both"/>
        <w:rPr>
          <w:rFonts w:ascii="Palatino Linotype" w:hAnsi="Palatino Linotype" w:cs="Arial"/>
          <w:sz w:val="22"/>
          <w:szCs w:val="22"/>
        </w:rPr>
      </w:pPr>
    </w:p>
    <w:p w:rsidR="00553B9C" w:rsidRPr="00ED6BD3" w:rsidRDefault="00553B9C" w:rsidP="00553B9C">
      <w:pPr>
        <w:pStyle w:val="Prrafodelista"/>
        <w:autoSpaceDE w:val="0"/>
        <w:autoSpaceDN w:val="0"/>
        <w:adjustRightInd w:val="0"/>
        <w:spacing w:line="360" w:lineRule="auto"/>
        <w:ind w:left="0"/>
        <w:jc w:val="both"/>
        <w:rPr>
          <w:rFonts w:ascii="Palatino Linotype" w:hAnsi="Palatino Linotype" w:cs="Arial"/>
        </w:rPr>
      </w:pPr>
      <w:r w:rsidRPr="00F85EED">
        <w:rPr>
          <w:rFonts w:ascii="Palatino Linotype" w:hAnsi="Palatino Linotype" w:cs="Arial"/>
        </w:rPr>
        <w:t xml:space="preserve">Analizando la información que proporcionó </w:t>
      </w:r>
      <w:r w:rsidRPr="00CF4AE2">
        <w:rPr>
          <w:rFonts w:ascii="Palatino Linotype" w:hAnsi="Palatino Linotype" w:cs="Arial"/>
          <w:b/>
        </w:rPr>
        <w:t>El Sujeto Obligado</w:t>
      </w:r>
      <w:r w:rsidRPr="00CF4AE2">
        <w:rPr>
          <w:rFonts w:ascii="Palatino Linotype" w:hAnsi="Palatino Linotype" w:cs="Arial"/>
        </w:rPr>
        <w:t xml:space="preserve"> </w:t>
      </w:r>
      <w:r w:rsidRPr="00F85EED">
        <w:rPr>
          <w:rFonts w:ascii="Palatino Linotype" w:hAnsi="Palatino Linotype" w:cs="Arial"/>
        </w:rPr>
        <w:t xml:space="preserve">en </w:t>
      </w:r>
      <w:r>
        <w:rPr>
          <w:rFonts w:ascii="Palatino Linotype" w:hAnsi="Palatino Linotype" w:cs="Arial"/>
        </w:rPr>
        <w:t>Informe Justificado, se estima que esta colmó los</w:t>
      </w:r>
      <w:r w:rsidRPr="00F85EED">
        <w:rPr>
          <w:rFonts w:ascii="Palatino Linotype" w:hAnsi="Palatino Linotype" w:cs="Arial"/>
        </w:rPr>
        <w:t xml:space="preserve"> requerimiento</w:t>
      </w:r>
      <w:r>
        <w:rPr>
          <w:rFonts w:ascii="Palatino Linotype" w:hAnsi="Palatino Linotype" w:cs="Arial"/>
        </w:rPr>
        <w:t>s</w:t>
      </w:r>
      <w:r w:rsidRPr="00F85EED">
        <w:rPr>
          <w:rFonts w:ascii="Palatino Linotype" w:hAnsi="Palatino Linotype" w:cs="Arial"/>
        </w:rPr>
        <w:t xml:space="preserve"> original</w:t>
      </w:r>
      <w:r>
        <w:rPr>
          <w:rFonts w:ascii="Palatino Linotype" w:hAnsi="Palatino Linotype" w:cs="Arial"/>
        </w:rPr>
        <w:t>es</w:t>
      </w:r>
      <w:r w:rsidRPr="00F85EED">
        <w:rPr>
          <w:rFonts w:ascii="Palatino Linotype" w:hAnsi="Palatino Linotype" w:cs="Arial"/>
        </w:rPr>
        <w:t xml:space="preserve"> formulado</w:t>
      </w:r>
      <w:r>
        <w:rPr>
          <w:rFonts w:ascii="Palatino Linotype" w:hAnsi="Palatino Linotype" w:cs="Arial"/>
        </w:rPr>
        <w:t>s</w:t>
      </w:r>
      <w:r w:rsidRPr="00F85EED">
        <w:rPr>
          <w:rFonts w:ascii="Palatino Linotype" w:hAnsi="Palatino Linotype" w:cs="Arial"/>
        </w:rPr>
        <w:t xml:space="preserve"> por </w:t>
      </w:r>
      <w:r>
        <w:rPr>
          <w:rFonts w:ascii="Palatino Linotype" w:hAnsi="Palatino Linotype" w:cs="Arial"/>
        </w:rPr>
        <w:t xml:space="preserve">el </w:t>
      </w:r>
      <w:r w:rsidRPr="00F85EED">
        <w:rPr>
          <w:rFonts w:ascii="Palatino Linotype" w:hAnsi="Palatino Linotype" w:cs="Arial"/>
        </w:rPr>
        <w:t>solicitante,</w:t>
      </w:r>
      <w:r>
        <w:rPr>
          <w:rFonts w:ascii="Palatino Linotype" w:hAnsi="Palatino Linotype" w:cs="Arial"/>
        </w:rPr>
        <w:t xml:space="preserve"> referente</w:t>
      </w:r>
      <w:r w:rsidR="007173E4">
        <w:rPr>
          <w:rFonts w:ascii="Palatino Linotype" w:hAnsi="Palatino Linotype" w:cs="Arial"/>
        </w:rPr>
        <w:t xml:space="preserve"> al monto de </w:t>
      </w:r>
      <w:r>
        <w:rPr>
          <w:rFonts w:ascii="Palatino Linotype" w:hAnsi="Palatino Linotype" w:cs="Arial"/>
        </w:rPr>
        <w:t xml:space="preserve">gasto por combustible realizado por </w:t>
      </w:r>
      <w:r w:rsidR="007173E4">
        <w:rPr>
          <w:rFonts w:ascii="Palatino Linotype" w:hAnsi="Palatino Linotype" w:cs="Arial"/>
        </w:rPr>
        <w:t>la presidencia municipal</w:t>
      </w:r>
      <w:r>
        <w:rPr>
          <w:rFonts w:ascii="Palatino Linotype" w:hAnsi="Palatino Linotype" w:cs="Arial"/>
        </w:rPr>
        <w:t>, entre ellas lo referente a las áreas</w:t>
      </w:r>
      <w:r w:rsidR="007173E4">
        <w:rPr>
          <w:rFonts w:ascii="Palatino Linotype" w:hAnsi="Palatino Linotype" w:cs="Arial"/>
        </w:rPr>
        <w:t xml:space="preserve"> de seguridad del Municipio de Atizapán de Zaragoza</w:t>
      </w:r>
      <w:r>
        <w:rPr>
          <w:rFonts w:ascii="Palatino Linotype" w:hAnsi="Palatino Linotype" w:cs="Arial"/>
        </w:rPr>
        <w:t xml:space="preserve"> por el periodo señalado por el particular.</w:t>
      </w:r>
    </w:p>
    <w:p w:rsidR="00553B9C" w:rsidRDefault="00553B9C" w:rsidP="00553B9C">
      <w:pPr>
        <w:autoSpaceDE w:val="0"/>
        <w:autoSpaceDN w:val="0"/>
        <w:adjustRightInd w:val="0"/>
        <w:spacing w:line="360" w:lineRule="auto"/>
        <w:jc w:val="both"/>
        <w:rPr>
          <w:rFonts w:ascii="Palatino Linotype" w:hAnsi="Palatino Linotype" w:cs="Arial"/>
        </w:rPr>
      </w:pPr>
    </w:p>
    <w:p w:rsidR="00553B9C" w:rsidRPr="00A42B6E" w:rsidRDefault="00553B9C" w:rsidP="00553B9C">
      <w:pPr>
        <w:autoSpaceDE w:val="0"/>
        <w:autoSpaceDN w:val="0"/>
        <w:adjustRightInd w:val="0"/>
        <w:spacing w:line="360" w:lineRule="auto"/>
        <w:jc w:val="both"/>
        <w:rPr>
          <w:rFonts w:ascii="Palatino Linotype" w:hAnsi="Palatino Linotype" w:cs="Arial"/>
        </w:rPr>
      </w:pPr>
      <w:r w:rsidRPr="00B81A2B">
        <w:rPr>
          <w:rFonts w:ascii="Palatino Linotype" w:hAnsi="Palatino Linotype" w:cs="Arial"/>
        </w:rPr>
        <w:lastRenderedPageBreak/>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553B9C" w:rsidRPr="00B81A2B" w:rsidRDefault="00553B9C" w:rsidP="00553B9C">
      <w:pPr>
        <w:autoSpaceDE w:val="0"/>
        <w:autoSpaceDN w:val="0"/>
        <w:adjustRightInd w:val="0"/>
        <w:spacing w:line="360" w:lineRule="auto"/>
        <w:jc w:val="both"/>
        <w:rPr>
          <w:rFonts w:ascii="Palatino Linotype" w:hAnsi="Palatino Linotype"/>
        </w:rPr>
      </w:pPr>
    </w:p>
    <w:p w:rsidR="00553B9C" w:rsidRPr="00B81A2B" w:rsidRDefault="00553B9C" w:rsidP="00553B9C">
      <w:pPr>
        <w:autoSpaceDE w:val="0"/>
        <w:autoSpaceDN w:val="0"/>
        <w:adjustRightInd w:val="0"/>
        <w:spacing w:line="360" w:lineRule="auto"/>
        <w:jc w:val="both"/>
        <w:rPr>
          <w:rFonts w:ascii="Palatino Linotype" w:hAnsi="Palatino Linotype"/>
        </w:rPr>
      </w:pPr>
      <w:r w:rsidRPr="00B81A2B">
        <w:rPr>
          <w:rFonts w:ascii="Palatino Linotype" w:hAnsi="Palatino Linotype"/>
        </w:rPr>
        <w:t xml:space="preserve">En </w:t>
      </w:r>
      <w:r>
        <w:rPr>
          <w:rFonts w:ascii="Palatino Linotype" w:hAnsi="Palatino Linotype"/>
        </w:rPr>
        <w:t xml:space="preserve">esa </w:t>
      </w:r>
      <w:r w:rsidRPr="00B81A2B">
        <w:rPr>
          <w:rFonts w:ascii="Palatino Linotype" w:hAnsi="Palatino Linotype"/>
        </w:rPr>
        <w:t>virtud</w:t>
      </w:r>
      <w:r>
        <w:rPr>
          <w:rFonts w:ascii="Palatino Linotype" w:hAnsi="Palatino Linotype"/>
        </w:rPr>
        <w:t>,</w:t>
      </w:r>
      <w:r w:rsidRPr="00B81A2B">
        <w:rPr>
          <w:rFonts w:ascii="Palatino Linotype" w:hAnsi="Palatino Linotype"/>
        </w:rPr>
        <w:t xml:space="preserve"> del análisis efectuado a las manifestaciones esgrimidas mediante su respuesta y el informe justificado, se advierte que </w:t>
      </w:r>
      <w:r w:rsidRPr="00B81A2B">
        <w:rPr>
          <w:rFonts w:ascii="Palatino Linotype" w:hAnsi="Palatino Linotype"/>
          <w:b/>
        </w:rPr>
        <w:t>El Sujeto Obligado</w:t>
      </w:r>
      <w:r w:rsidRPr="00B81A2B">
        <w:rPr>
          <w:rFonts w:ascii="Palatino Linotype" w:hAnsi="Palatino Linotype"/>
        </w:rPr>
        <w:t xml:space="preserve"> colma en su totalidad lo solicitado por la particular, como se desarrolló en los párrafos anteriores.</w:t>
      </w:r>
    </w:p>
    <w:p w:rsidR="00553B9C" w:rsidRPr="00A11B58" w:rsidRDefault="00553B9C" w:rsidP="00553B9C">
      <w:pPr>
        <w:rPr>
          <w:rFonts w:ascii="Palatino Linotype" w:hAnsi="Palatino Linotype"/>
        </w:rPr>
      </w:pPr>
    </w:p>
    <w:p w:rsidR="00553B9C" w:rsidRPr="00B81A2B" w:rsidRDefault="00553B9C" w:rsidP="00553B9C">
      <w:pPr>
        <w:tabs>
          <w:tab w:val="left" w:pos="709"/>
        </w:tabs>
        <w:spacing w:line="360" w:lineRule="auto"/>
        <w:jc w:val="both"/>
        <w:rPr>
          <w:rFonts w:ascii="Palatino Linotype" w:hAnsi="Palatino Linotype" w:cs="Arial"/>
        </w:rPr>
      </w:pPr>
      <w:r w:rsidRPr="00B81A2B">
        <w:rPr>
          <w:rFonts w:ascii="Palatino Linotype" w:hAnsi="Palatino Linotype"/>
        </w:rPr>
        <w:t>Por lo que, los sujetos obligado sólo</w:t>
      </w:r>
      <w:r>
        <w:rPr>
          <w:rFonts w:ascii="Palatino Linotype" w:hAnsi="Palatino Linotype"/>
        </w:rPr>
        <w:t xml:space="preserve">  deben </w:t>
      </w:r>
      <w:r w:rsidRPr="00B81A2B">
        <w:rPr>
          <w:rFonts w:ascii="Palatino Linotype" w:hAnsi="Palatino Linotype"/>
        </w:rPr>
        <w:t xml:space="preserve">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w:t>
      </w:r>
      <w:r w:rsidRPr="00B81A2B">
        <w:rPr>
          <w:rFonts w:ascii="Palatino Linotype" w:hAnsi="Palatino Linotype" w:cs="Arial"/>
        </w:rPr>
        <w:t>con fundamento en lo establecido en el artículo 12, párrafo segundo de la Ley de Transparencia y Acceso a la Información Pública del Estado de México y Municipios.</w:t>
      </w:r>
    </w:p>
    <w:p w:rsidR="00553B9C" w:rsidRPr="003F6F67" w:rsidRDefault="00553B9C" w:rsidP="00553B9C">
      <w:pPr>
        <w:rPr>
          <w:rFonts w:ascii="Palatino Linotype" w:hAnsi="Palatino Linotype"/>
        </w:rPr>
      </w:pPr>
    </w:p>
    <w:p w:rsidR="00553B9C" w:rsidRDefault="00553B9C" w:rsidP="00553B9C">
      <w:pPr>
        <w:spacing w:line="360" w:lineRule="auto"/>
        <w:jc w:val="both"/>
        <w:rPr>
          <w:rFonts w:ascii="Palatino Linotype" w:hAnsi="Palatino Linotype" w:cs="Arial"/>
          <w:color w:val="000000"/>
        </w:rPr>
      </w:pPr>
      <w:r>
        <w:rPr>
          <w:rFonts w:ascii="Palatino Linotype" w:hAnsi="Palatino Linotype" w:cs="Arial"/>
          <w:color w:val="000000"/>
        </w:rPr>
        <w:t xml:space="preserve">Ahora bien, no pasa desapercibido para este Órgano Resolutor, el hecho de que el particular señalo como temporalidad de la información a la cual desea tener acceso, </w:t>
      </w:r>
      <w:r w:rsidR="00153677">
        <w:rPr>
          <w:rFonts w:ascii="Palatino Linotype" w:hAnsi="Palatino Linotype" w:cs="Arial"/>
          <w:color w:val="000000"/>
        </w:rPr>
        <w:t xml:space="preserve">de 2020 y 2021, entendiéndose como del primero de enero de dos mil veinte al tres de </w:t>
      </w:r>
      <w:r w:rsidR="00153677">
        <w:rPr>
          <w:rFonts w:ascii="Palatino Linotype" w:hAnsi="Palatino Linotype" w:cs="Arial"/>
          <w:color w:val="000000"/>
        </w:rPr>
        <w:lastRenderedPageBreak/>
        <w:t>mayo dos mil veintiuno</w:t>
      </w:r>
      <w:r>
        <w:rPr>
          <w:rFonts w:ascii="Palatino Linotype" w:hAnsi="Palatino Linotype" w:cs="Arial"/>
          <w:color w:val="000000"/>
        </w:rPr>
        <w:t>, y si bien el Sujeto Obligado proporciono las documentales con las cuales se colma a plenitud los requerimientos formulados por el particular</w:t>
      </w:r>
      <w:r w:rsidR="00153677">
        <w:rPr>
          <w:rFonts w:ascii="Palatino Linotype" w:hAnsi="Palatino Linotype" w:cs="Arial"/>
          <w:color w:val="000000"/>
        </w:rPr>
        <w:t>.</w:t>
      </w:r>
    </w:p>
    <w:p w:rsidR="00553B9C" w:rsidRDefault="00553B9C" w:rsidP="00553B9C">
      <w:pPr>
        <w:spacing w:line="360" w:lineRule="auto"/>
        <w:jc w:val="both"/>
        <w:rPr>
          <w:rFonts w:ascii="Palatino Linotype" w:hAnsi="Palatino Linotype" w:cs="Arial"/>
          <w:color w:val="000000"/>
        </w:rPr>
      </w:pPr>
    </w:p>
    <w:p w:rsidR="00553B9C" w:rsidRDefault="00553B9C" w:rsidP="00553B9C">
      <w:pPr>
        <w:spacing w:line="360" w:lineRule="auto"/>
        <w:jc w:val="both"/>
        <w:rPr>
          <w:rFonts w:ascii="Palatino Linotype" w:hAnsi="Palatino Linotype" w:cs="Arial"/>
          <w:color w:val="000000"/>
        </w:rPr>
      </w:pPr>
      <w:r w:rsidRPr="00281AAA">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281AAA">
        <w:rPr>
          <w:rFonts w:ascii="Palatino Linotype" w:hAnsi="Palatino Linotype" w:cs="Arial"/>
          <w:b/>
          <w:color w:val="000000"/>
        </w:rPr>
        <w:t xml:space="preserve"> </w:t>
      </w:r>
      <w:r w:rsidRPr="00281AAA">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rPr>
        <w:t>ad hoc</w:t>
      </w:r>
      <w:r w:rsidRPr="00281AAA">
        <w:rPr>
          <w:rFonts w:ascii="Palatino Linotype" w:hAnsi="Palatino Linotype" w:cs="Arial"/>
          <w:color w:val="000000"/>
        </w:rPr>
        <w:t>, para satisfacer el derecho de acceso a la información pública.</w:t>
      </w:r>
    </w:p>
    <w:p w:rsidR="00553B9C" w:rsidRDefault="00553B9C" w:rsidP="00553B9C">
      <w:pPr>
        <w:pStyle w:val="Sinespaciado"/>
      </w:pPr>
    </w:p>
    <w:p w:rsidR="00553B9C" w:rsidRPr="003F6F67" w:rsidRDefault="00553B9C" w:rsidP="00553B9C">
      <w:pPr>
        <w:spacing w:line="360" w:lineRule="auto"/>
        <w:jc w:val="both"/>
        <w:rPr>
          <w:rFonts w:ascii="Palatino Linotype" w:hAnsi="Palatino Linotype" w:cs="Arial"/>
          <w:color w:val="000000"/>
        </w:rPr>
      </w:pPr>
      <w:r w:rsidRPr="00281AAA">
        <w:rPr>
          <w:rFonts w:ascii="Palatino Linotype" w:hAnsi="Palatino Linotype" w:cs="Arial"/>
          <w:color w:val="000000"/>
        </w:rPr>
        <w:t xml:space="preserve">Como apoyo a lo anterior, es aplicable el Criterio 03-17, emitido por </w:t>
      </w:r>
      <w:r w:rsidRPr="00281AAA">
        <w:rPr>
          <w:rFonts w:ascii="Palatino Linotype" w:eastAsia="Arial Unicode MS" w:hAnsi="Palatino Linotype" w:cs="Arial"/>
          <w:color w:val="000000"/>
        </w:rPr>
        <w:t>el Instituto Nacional de Transparencia, Acceso a la Información y Protección de Datos Personales,</w:t>
      </w:r>
      <w:r w:rsidRPr="00281AAA">
        <w:rPr>
          <w:rFonts w:ascii="Palatino Linotype" w:hAnsi="Palatino Linotype"/>
          <w:bCs/>
          <w:color w:val="000000"/>
        </w:rPr>
        <w:t xml:space="preserve"> que dice:</w:t>
      </w:r>
      <w:r w:rsidRPr="00281AAA">
        <w:rPr>
          <w:rFonts w:ascii="Palatino Linotype" w:hAnsi="Palatino Linotype"/>
          <w:b/>
          <w:bCs/>
          <w:color w:val="000000"/>
        </w:rPr>
        <w:t xml:space="preserve"> </w:t>
      </w:r>
    </w:p>
    <w:p w:rsidR="00553B9C" w:rsidRPr="00281AAA" w:rsidRDefault="00553B9C" w:rsidP="00553B9C">
      <w:pPr>
        <w:ind w:left="851" w:right="850"/>
        <w:jc w:val="both"/>
        <w:rPr>
          <w:rFonts w:ascii="Palatino Linotype" w:hAnsi="Palatino Linotype" w:cs="Arial"/>
          <w:color w:val="000000"/>
          <w:sz w:val="2"/>
        </w:rPr>
      </w:pPr>
    </w:p>
    <w:p w:rsidR="00553B9C" w:rsidRPr="00281AAA" w:rsidRDefault="00553B9C" w:rsidP="00553B9C">
      <w:pPr>
        <w:ind w:left="567" w:right="567"/>
        <w:jc w:val="both"/>
        <w:rPr>
          <w:rFonts w:ascii="Palatino Linotype" w:hAnsi="Palatino Linotype" w:cs="Arial"/>
          <w:i/>
          <w:color w:val="000000"/>
        </w:rPr>
      </w:pPr>
      <w:r w:rsidRPr="00281AAA">
        <w:rPr>
          <w:rFonts w:ascii="Palatino Linotype" w:hAnsi="Palatino Linotype" w:cs="Arial"/>
          <w:i/>
          <w:color w:val="000000"/>
        </w:rPr>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53B9C" w:rsidRPr="00281AAA" w:rsidRDefault="00553B9C" w:rsidP="00553B9C">
      <w:pPr>
        <w:ind w:left="567" w:right="567"/>
        <w:jc w:val="both"/>
        <w:rPr>
          <w:rFonts w:ascii="Palatino Linotype" w:hAnsi="Palatino Linotype" w:cs="Arial"/>
          <w:i/>
          <w:color w:val="000000"/>
          <w:sz w:val="2"/>
        </w:rPr>
      </w:pPr>
    </w:p>
    <w:p w:rsidR="00553B9C" w:rsidRPr="00281AAA" w:rsidRDefault="00553B9C" w:rsidP="00553B9C">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rsidR="00553B9C" w:rsidRPr="00281AAA" w:rsidRDefault="00553B9C" w:rsidP="00553B9C">
      <w:pPr>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553B9C" w:rsidRPr="00281AAA" w:rsidRDefault="00553B9C" w:rsidP="00553B9C">
      <w:pPr>
        <w:ind w:left="567" w:right="567"/>
        <w:jc w:val="both"/>
        <w:rPr>
          <w:rFonts w:ascii="Palatino Linotype" w:hAnsi="Palatino Linotype" w:cs="Arial"/>
          <w:i/>
          <w:color w:val="000000"/>
        </w:rPr>
      </w:pPr>
      <w:r w:rsidRPr="00281AAA">
        <w:rPr>
          <w:rFonts w:ascii="Palatino Linotype" w:hAnsi="Palatino Linotype" w:cs="Arial"/>
          <w:i/>
          <w:color w:val="000000"/>
        </w:rPr>
        <w:lastRenderedPageBreak/>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553B9C" w:rsidRPr="00266073" w:rsidRDefault="00553B9C" w:rsidP="00553B9C">
      <w:pPr>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rsidR="00553B9C" w:rsidRDefault="00553B9C" w:rsidP="00553B9C">
      <w:pPr>
        <w:autoSpaceDE w:val="0"/>
        <w:autoSpaceDN w:val="0"/>
        <w:adjustRightInd w:val="0"/>
        <w:spacing w:line="360" w:lineRule="auto"/>
        <w:jc w:val="both"/>
        <w:rPr>
          <w:rFonts w:ascii="Palatino Linotype" w:hAnsi="Palatino Linotype" w:cs="Arial"/>
        </w:rPr>
      </w:pPr>
    </w:p>
    <w:p w:rsidR="00553B9C" w:rsidRPr="00B81A2B" w:rsidRDefault="00553B9C" w:rsidP="00553B9C">
      <w:pPr>
        <w:autoSpaceDE w:val="0"/>
        <w:autoSpaceDN w:val="0"/>
        <w:adjustRightInd w:val="0"/>
        <w:spacing w:line="360" w:lineRule="auto"/>
        <w:jc w:val="both"/>
        <w:rPr>
          <w:rFonts w:ascii="Palatino Linotype" w:hAnsi="Palatino Linotype" w:cs="Arial"/>
        </w:rPr>
      </w:pPr>
      <w:r>
        <w:rPr>
          <w:rFonts w:ascii="Palatino Linotype" w:hAnsi="Palatino Linotype" w:cs="Arial"/>
        </w:rPr>
        <w:t>Aunado a lo antes expuesto</w:t>
      </w:r>
      <w:r w:rsidRPr="00B81A2B">
        <w:rPr>
          <w:rFonts w:ascii="Palatino Linotype" w:hAnsi="Palatino Linotype" w:cs="Arial"/>
        </w:rPr>
        <w:t xml:space="preserve">, la respuesta emitida por </w:t>
      </w:r>
      <w:r w:rsidRPr="00B81A2B">
        <w:rPr>
          <w:rFonts w:ascii="Palatino Linotype" w:hAnsi="Palatino Linotype" w:cs="Arial"/>
          <w:b/>
        </w:rPr>
        <w:t>El Sujeto Obligado</w:t>
      </w:r>
      <w:r w:rsidRPr="00B81A2B">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rsidR="00553B9C" w:rsidRPr="003F6F67" w:rsidRDefault="00553B9C" w:rsidP="00553B9C">
      <w:pPr>
        <w:rPr>
          <w:rFonts w:ascii="Palatino Linotype" w:hAnsi="Palatino Linotype"/>
        </w:rPr>
      </w:pPr>
    </w:p>
    <w:p w:rsidR="00553B9C" w:rsidRPr="00B81A2B" w:rsidRDefault="00553B9C" w:rsidP="00553B9C">
      <w:pPr>
        <w:pStyle w:val="Sinespaciado"/>
        <w:spacing w:line="360" w:lineRule="auto"/>
        <w:jc w:val="both"/>
        <w:rPr>
          <w:rFonts w:ascii="Palatino Linotype" w:hAnsi="Palatino Linotype" w:cs="Arial"/>
          <w:bCs/>
          <w:sz w:val="24"/>
          <w:szCs w:val="24"/>
        </w:rPr>
      </w:pPr>
      <w:r w:rsidRPr="00B81A2B">
        <w:rPr>
          <w:rFonts w:ascii="Palatino Linotype" w:hAnsi="Palatino Linotype" w:cs="Arial"/>
          <w:bCs/>
          <w:sz w:val="24"/>
          <w:szCs w:val="24"/>
        </w:rPr>
        <w:t xml:space="preserve">Adicionalmente, es de destacar que este Órgano Garante no está facultado para manifestarse sobre la veracidad de lo afirmado por parte del </w:t>
      </w:r>
      <w:r w:rsidRPr="00B81A2B">
        <w:rPr>
          <w:rFonts w:ascii="Palatino Linotype" w:hAnsi="Palatino Linotype" w:cs="Arial"/>
          <w:b/>
          <w:bCs/>
          <w:sz w:val="24"/>
          <w:szCs w:val="24"/>
        </w:rPr>
        <w:t>Sujeto Obligado</w:t>
      </w:r>
      <w:r w:rsidRPr="00B81A2B">
        <w:rPr>
          <w:rFonts w:ascii="Palatino Linotype" w:hAnsi="Palatino Linotype" w:cs="Arial"/>
          <w:bCs/>
          <w:sz w:val="24"/>
          <w:szCs w:val="24"/>
        </w:rPr>
        <w:t xml:space="preserve"> pues no existe precepto legal alguno en la Ley de la materia que lo faculte para ello. </w:t>
      </w:r>
    </w:p>
    <w:p w:rsidR="00553B9C" w:rsidRPr="00B81A2B" w:rsidRDefault="00553B9C" w:rsidP="00553B9C">
      <w:pPr>
        <w:pStyle w:val="Sinespaciado"/>
        <w:rPr>
          <w:sz w:val="2"/>
        </w:rPr>
      </w:pPr>
    </w:p>
    <w:p w:rsidR="00553B9C" w:rsidRPr="00B81A2B" w:rsidRDefault="00553B9C" w:rsidP="00553B9C">
      <w:pPr>
        <w:pStyle w:val="Sinespaciado"/>
        <w:rPr>
          <w:sz w:val="2"/>
        </w:rPr>
      </w:pPr>
    </w:p>
    <w:p w:rsidR="00553B9C" w:rsidRPr="00B81A2B" w:rsidRDefault="00553B9C" w:rsidP="00553B9C">
      <w:pPr>
        <w:pStyle w:val="Sinespaciado"/>
        <w:rPr>
          <w:sz w:val="2"/>
        </w:rPr>
      </w:pPr>
    </w:p>
    <w:p w:rsidR="00553B9C" w:rsidRPr="00B81A2B" w:rsidRDefault="00553B9C" w:rsidP="00553B9C">
      <w:pPr>
        <w:pStyle w:val="Sinespaciado"/>
        <w:rPr>
          <w:sz w:val="2"/>
        </w:rPr>
      </w:pPr>
    </w:p>
    <w:p w:rsidR="00553B9C" w:rsidRPr="00B81A2B" w:rsidRDefault="00553B9C" w:rsidP="00553B9C">
      <w:pPr>
        <w:pStyle w:val="Sinespaciado"/>
        <w:rPr>
          <w:sz w:val="2"/>
        </w:rPr>
      </w:pPr>
    </w:p>
    <w:p w:rsidR="00553B9C" w:rsidRPr="003F6F67" w:rsidRDefault="00553B9C" w:rsidP="00553B9C">
      <w:pPr>
        <w:pStyle w:val="Sinespaciado"/>
        <w:rPr>
          <w:sz w:val="24"/>
        </w:rPr>
      </w:pPr>
    </w:p>
    <w:p w:rsidR="00553B9C" w:rsidRDefault="00553B9C" w:rsidP="00553B9C">
      <w:pPr>
        <w:spacing w:line="360" w:lineRule="auto"/>
        <w:jc w:val="both"/>
        <w:rPr>
          <w:rFonts w:ascii="Palatino Linotype" w:hAnsi="Palatino Linotype"/>
        </w:rPr>
      </w:pPr>
      <w:r w:rsidRPr="00B81A2B">
        <w:rPr>
          <w:rFonts w:ascii="Palatino Linotype" w:hAnsi="Palatino Linotype" w:cs="Arial"/>
        </w:rPr>
        <w:t>Lo anterior se robustece con lo plasmado en el criterio</w:t>
      </w:r>
      <w:r w:rsidRPr="00B81A2B">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553B9C" w:rsidRPr="00B81A2B" w:rsidRDefault="00553B9C" w:rsidP="00553B9C">
      <w:pPr>
        <w:pStyle w:val="Sinespaciado"/>
      </w:pPr>
    </w:p>
    <w:p w:rsidR="00553B9C" w:rsidRPr="00B81A2B" w:rsidRDefault="00553B9C" w:rsidP="00553B9C">
      <w:pPr>
        <w:pStyle w:val="Sinespaciado"/>
        <w:rPr>
          <w:sz w:val="6"/>
        </w:rPr>
      </w:pPr>
    </w:p>
    <w:p w:rsidR="00553B9C" w:rsidRPr="00B81A2B" w:rsidRDefault="00553B9C" w:rsidP="00553B9C">
      <w:pPr>
        <w:pStyle w:val="Prrafodelista"/>
        <w:spacing w:line="276" w:lineRule="auto"/>
        <w:ind w:left="1068" w:right="1043"/>
        <w:jc w:val="both"/>
        <w:rPr>
          <w:rFonts w:ascii="Palatino Linotype" w:hAnsi="Palatino Linotype"/>
          <w:i/>
          <w:sz w:val="22"/>
        </w:rPr>
      </w:pPr>
      <w:r w:rsidRPr="00B81A2B">
        <w:rPr>
          <w:rFonts w:ascii="Palatino Linotype" w:hAnsi="Palatino Linotype"/>
          <w:i/>
          <w:sz w:val="22"/>
        </w:rPr>
        <w:t>“</w:t>
      </w:r>
      <w:r w:rsidRPr="00B81A2B">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B81A2B">
        <w:rPr>
          <w:rFonts w:ascii="Palatino Linotype" w:hAnsi="Palatino Linotype"/>
          <w:b/>
          <w:i/>
          <w:sz w:val="22"/>
        </w:rPr>
        <w:t>.</w:t>
      </w:r>
      <w:r w:rsidRPr="00B81A2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B81A2B">
        <w:rPr>
          <w:rFonts w:ascii="Palatino Linotype" w:hAnsi="Palatino Linotype"/>
          <w:i/>
          <w:sz w:val="22"/>
        </w:rPr>
        <w:lastRenderedPageBreak/>
        <w:t>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53B9C" w:rsidRPr="00B81A2B" w:rsidRDefault="00553B9C" w:rsidP="00553B9C">
      <w:pPr>
        <w:pStyle w:val="Sinespaciado"/>
      </w:pPr>
    </w:p>
    <w:p w:rsidR="00553B9C" w:rsidRDefault="00553B9C" w:rsidP="00553B9C">
      <w:pPr>
        <w:autoSpaceDE w:val="0"/>
        <w:autoSpaceDN w:val="0"/>
        <w:adjustRightInd w:val="0"/>
        <w:spacing w:line="360" w:lineRule="auto"/>
        <w:jc w:val="both"/>
        <w:rPr>
          <w:rFonts w:ascii="Palatino Linotype" w:hAnsi="Palatino Linotype" w:cs="Arial"/>
        </w:rPr>
      </w:pPr>
    </w:p>
    <w:p w:rsidR="00553B9C" w:rsidRDefault="00553B9C" w:rsidP="00553B9C">
      <w:pPr>
        <w:spacing w:line="360" w:lineRule="auto"/>
        <w:ind w:right="51"/>
        <w:jc w:val="both"/>
        <w:rPr>
          <w:rFonts w:ascii="Palatino Linotype" w:hAnsi="Palatino Linotype" w:cs="Arial"/>
        </w:rPr>
      </w:pPr>
      <w:r w:rsidRPr="00B81A2B">
        <w:rPr>
          <w:rFonts w:ascii="Palatino Linotype" w:hAnsi="Palatino Linotype" w:cs="Arial"/>
        </w:rPr>
        <w:t xml:space="preserve">En esa tesitura, de acuerdo a lo inmerso en el expediente que nos ocupa se advierte que </w:t>
      </w:r>
      <w:r w:rsidRPr="00B81A2B">
        <w:rPr>
          <w:rFonts w:ascii="Palatino Linotype" w:hAnsi="Palatino Linotype" w:cs="Arial"/>
          <w:b/>
        </w:rPr>
        <w:t>El Sujeto Obligado</w:t>
      </w:r>
      <w:r w:rsidRPr="00B81A2B">
        <w:rPr>
          <w:rFonts w:ascii="Palatino Linotype" w:hAnsi="Palatino Linotype" w:cs="Arial"/>
        </w:rPr>
        <w:t xml:space="preserve"> ha modificado el acto,</w:t>
      </w:r>
      <w:r>
        <w:rPr>
          <w:rFonts w:ascii="Palatino Linotype" w:hAnsi="Palatino Linotype" w:cs="Arial"/>
        </w:rPr>
        <w:t xml:space="preserve"> remitiendo</w:t>
      </w:r>
      <w:r w:rsidRPr="00B81A2B">
        <w:rPr>
          <w:rFonts w:ascii="Palatino Linotype" w:hAnsi="Palatino Linotype" w:cs="Arial"/>
        </w:rPr>
        <w:t xml:space="preserve"> </w:t>
      </w:r>
      <w:r>
        <w:rPr>
          <w:rFonts w:ascii="Palatino Linotype" w:hAnsi="Palatino Linotype" w:cs="Arial"/>
        </w:rPr>
        <w:t>la</w:t>
      </w:r>
      <w:r w:rsidRPr="00AB556C">
        <w:rPr>
          <w:rFonts w:ascii="Palatino Linotype" w:hAnsi="Palatino Linotype" w:cs="Arial"/>
        </w:rPr>
        <w:t>s documentales de los cuales su puede relacionar el gasto por combustible realizado por cada unidad administrativa, entre ellas lo referente a las áreas de se</w:t>
      </w:r>
      <w:r>
        <w:rPr>
          <w:rFonts w:ascii="Palatino Linotype" w:hAnsi="Palatino Linotype" w:cs="Arial"/>
        </w:rPr>
        <w:t>guridad del Municipio de Atizapán de Zaragoza</w:t>
      </w:r>
      <w:r w:rsidRPr="00AB556C">
        <w:rPr>
          <w:rFonts w:ascii="Palatino Linotype" w:hAnsi="Palatino Linotype" w:cs="Arial"/>
        </w:rPr>
        <w:t xml:space="preserve"> por el periodo señalado por el particular</w:t>
      </w:r>
      <w:r>
        <w:rPr>
          <w:rFonts w:ascii="Palatino Linotype" w:hAnsi="Palatino Linotype" w:cs="Arial"/>
        </w:rPr>
        <w:t>.</w:t>
      </w:r>
    </w:p>
    <w:p w:rsidR="00553B9C" w:rsidRPr="00E6563C" w:rsidRDefault="00553B9C" w:rsidP="00CC21AA">
      <w:pPr>
        <w:pStyle w:val="Prrafodelista"/>
        <w:tabs>
          <w:tab w:val="left" w:pos="709"/>
        </w:tabs>
        <w:spacing w:line="360" w:lineRule="auto"/>
        <w:ind w:left="720"/>
        <w:jc w:val="both"/>
        <w:rPr>
          <w:rFonts w:ascii="Palatino Linotype" w:hAnsi="Palatino Linotype" w:cs="Arial"/>
        </w:rPr>
      </w:pPr>
    </w:p>
    <w:p w:rsidR="00CC21AA" w:rsidRPr="003F6A27" w:rsidRDefault="00CC21AA" w:rsidP="00CC21AA">
      <w:pPr>
        <w:pStyle w:val="Prrafodelista"/>
        <w:tabs>
          <w:tab w:val="left" w:pos="709"/>
        </w:tabs>
        <w:spacing w:line="360" w:lineRule="auto"/>
        <w:ind w:left="720"/>
        <w:jc w:val="both"/>
        <w:rPr>
          <w:rFonts w:ascii="Palatino Linotype" w:hAnsi="Palatino Linotype" w:cs="Arial"/>
          <w:b/>
        </w:rPr>
      </w:pPr>
    </w:p>
    <w:p w:rsidR="00CC21AA" w:rsidRDefault="00CC21AA" w:rsidP="00FD33B0">
      <w:pPr>
        <w:spacing w:line="360" w:lineRule="auto"/>
        <w:jc w:val="both"/>
        <w:rPr>
          <w:rFonts w:ascii="Palatino Linotype" w:hAnsi="Palatino Linotype"/>
        </w:rPr>
      </w:pPr>
    </w:p>
    <w:p w:rsidR="00153677" w:rsidRPr="00B81A2B" w:rsidRDefault="00153677" w:rsidP="00153677">
      <w:pPr>
        <w:autoSpaceDE w:val="0"/>
        <w:autoSpaceDN w:val="0"/>
        <w:adjustRightInd w:val="0"/>
        <w:spacing w:line="360" w:lineRule="auto"/>
        <w:jc w:val="both"/>
        <w:rPr>
          <w:rFonts w:ascii="Palatino Linotype" w:hAnsi="Palatino Linotype" w:cs="Arial"/>
          <w:lang w:val="es-ES"/>
        </w:rPr>
      </w:pPr>
      <w:r w:rsidRPr="00B81A2B">
        <w:rPr>
          <w:rFonts w:ascii="Palatino Linotype" w:hAnsi="Palatino Linotype" w:cs="Arial"/>
        </w:rPr>
        <w:t xml:space="preserve">En conclusión, la ley de la materia establece </w:t>
      </w:r>
      <w:r w:rsidRPr="00B81A2B">
        <w:rPr>
          <w:rFonts w:ascii="Palatino Linotype" w:hAnsi="Palatino Linotype" w:cs="Arial"/>
          <w:lang w:val="es-ES"/>
        </w:rPr>
        <w:t>en la fracción III, del artículo 192, de la Ley de Transparencia vigente en la entidad, que a la letra establecen:</w:t>
      </w:r>
    </w:p>
    <w:p w:rsidR="00153677" w:rsidRPr="00B81A2B" w:rsidRDefault="00153677" w:rsidP="00153677">
      <w:pPr>
        <w:rPr>
          <w:lang w:val="es-ES"/>
        </w:rPr>
      </w:pPr>
    </w:p>
    <w:p w:rsidR="00153677" w:rsidRPr="00B81A2B" w:rsidRDefault="00153677" w:rsidP="00153677">
      <w:pPr>
        <w:autoSpaceDE w:val="0"/>
        <w:autoSpaceDN w:val="0"/>
        <w:adjustRightInd w:val="0"/>
        <w:ind w:left="708"/>
        <w:jc w:val="both"/>
        <w:rPr>
          <w:rFonts w:ascii="Palatino Linotype" w:hAnsi="Palatino Linotype"/>
          <w:i/>
          <w:lang w:val="es-ES"/>
        </w:rPr>
      </w:pPr>
      <w:r w:rsidRPr="00B81A2B">
        <w:rPr>
          <w:rFonts w:ascii="Palatino Linotype" w:hAnsi="Palatino Linotype"/>
          <w:b/>
          <w:i/>
          <w:lang w:val="es-ES"/>
        </w:rPr>
        <w:t xml:space="preserve">“Artículo 192. </w:t>
      </w:r>
      <w:r w:rsidRPr="00B81A2B">
        <w:rPr>
          <w:rFonts w:ascii="Palatino Linotype" w:hAnsi="Palatino Linotype"/>
          <w:b/>
          <w:i/>
          <w:u w:val="single"/>
          <w:lang w:val="es-ES"/>
        </w:rPr>
        <w:t>El recurso será sobreseído, en todo o en parte, cuando una vez admitido, se actualicen alguno de los siguientes supuestos</w:t>
      </w:r>
      <w:r w:rsidRPr="00B81A2B">
        <w:rPr>
          <w:rFonts w:ascii="Palatino Linotype" w:hAnsi="Palatino Linotype"/>
          <w:i/>
          <w:lang w:val="es-ES"/>
        </w:rPr>
        <w:t>:</w:t>
      </w:r>
    </w:p>
    <w:p w:rsidR="00153677" w:rsidRPr="00B81A2B" w:rsidRDefault="00153677" w:rsidP="00153677">
      <w:pPr>
        <w:numPr>
          <w:ilvl w:val="0"/>
          <w:numId w:val="36"/>
        </w:numPr>
        <w:autoSpaceDE w:val="0"/>
        <w:autoSpaceDN w:val="0"/>
        <w:adjustRightInd w:val="0"/>
        <w:jc w:val="both"/>
        <w:rPr>
          <w:rFonts w:ascii="Palatino Linotype" w:hAnsi="Palatino Linotype"/>
          <w:i/>
          <w:lang w:val="es-ES"/>
        </w:rPr>
      </w:pPr>
      <w:r w:rsidRPr="00B81A2B">
        <w:rPr>
          <w:rFonts w:ascii="Palatino Linotype" w:hAnsi="Palatino Linotype"/>
          <w:i/>
          <w:lang w:val="es-ES"/>
        </w:rPr>
        <w:t xml:space="preserve">El recurrente se desista expresamente del recurso; </w:t>
      </w:r>
    </w:p>
    <w:p w:rsidR="00153677" w:rsidRPr="00B81A2B" w:rsidRDefault="00153677" w:rsidP="00153677">
      <w:pPr>
        <w:numPr>
          <w:ilvl w:val="0"/>
          <w:numId w:val="36"/>
        </w:numPr>
        <w:autoSpaceDE w:val="0"/>
        <w:autoSpaceDN w:val="0"/>
        <w:adjustRightInd w:val="0"/>
        <w:jc w:val="both"/>
        <w:rPr>
          <w:rFonts w:ascii="Palatino Linotype" w:hAnsi="Palatino Linotype" w:cs="Arial"/>
          <w:i/>
          <w:lang w:val="es-ES"/>
        </w:rPr>
      </w:pPr>
      <w:r w:rsidRPr="00B81A2B">
        <w:rPr>
          <w:rFonts w:ascii="Palatino Linotype" w:hAnsi="Palatino Linotype"/>
          <w:i/>
          <w:lang w:val="es-ES"/>
        </w:rPr>
        <w:t xml:space="preserve">El recurrente fallezca o, tratándose de personas jurídicas colectivas, se disuelva; </w:t>
      </w:r>
    </w:p>
    <w:p w:rsidR="00153677" w:rsidRPr="00B81A2B" w:rsidRDefault="00153677" w:rsidP="00153677">
      <w:pPr>
        <w:numPr>
          <w:ilvl w:val="0"/>
          <w:numId w:val="36"/>
        </w:numPr>
        <w:autoSpaceDE w:val="0"/>
        <w:autoSpaceDN w:val="0"/>
        <w:adjustRightInd w:val="0"/>
        <w:jc w:val="both"/>
        <w:rPr>
          <w:rFonts w:ascii="Palatino Linotype" w:hAnsi="Palatino Linotype" w:cs="Arial"/>
          <w:i/>
          <w:lang w:val="es-ES"/>
        </w:rPr>
      </w:pPr>
      <w:r w:rsidRPr="00B81A2B">
        <w:rPr>
          <w:rFonts w:ascii="Palatino Linotype" w:hAnsi="Palatino Linotype"/>
          <w:b/>
          <w:i/>
          <w:u w:val="single"/>
          <w:lang w:val="es-ES"/>
        </w:rPr>
        <w:t>El sujeto obligado responsable del acto lo modifique o revoque de tal manera que el recurso de revisión quede sin materia</w:t>
      </w:r>
      <w:r w:rsidRPr="00B81A2B">
        <w:rPr>
          <w:rFonts w:ascii="Palatino Linotype" w:hAnsi="Palatino Linotype"/>
          <w:i/>
          <w:lang w:val="es-ES"/>
        </w:rPr>
        <w:t xml:space="preserve">; </w:t>
      </w:r>
    </w:p>
    <w:p w:rsidR="00153677" w:rsidRPr="00B81A2B" w:rsidRDefault="00153677" w:rsidP="00153677">
      <w:pPr>
        <w:numPr>
          <w:ilvl w:val="0"/>
          <w:numId w:val="36"/>
        </w:numPr>
        <w:autoSpaceDE w:val="0"/>
        <w:autoSpaceDN w:val="0"/>
        <w:adjustRightInd w:val="0"/>
        <w:jc w:val="both"/>
        <w:rPr>
          <w:rFonts w:ascii="Palatino Linotype" w:hAnsi="Palatino Linotype" w:cs="Arial"/>
          <w:i/>
          <w:lang w:val="es-ES"/>
        </w:rPr>
      </w:pPr>
      <w:r w:rsidRPr="00B81A2B">
        <w:rPr>
          <w:rFonts w:ascii="Palatino Linotype" w:hAnsi="Palatino Linotype"/>
          <w:i/>
          <w:lang w:val="es-ES"/>
        </w:rPr>
        <w:t xml:space="preserve">Admitido el recurso de revisión, aparezca alguna causal de improcedencia en los términos de la presente Ley; y </w:t>
      </w:r>
    </w:p>
    <w:p w:rsidR="00153677" w:rsidRPr="00B81A2B" w:rsidRDefault="00153677" w:rsidP="00153677">
      <w:pPr>
        <w:numPr>
          <w:ilvl w:val="0"/>
          <w:numId w:val="36"/>
        </w:numPr>
        <w:autoSpaceDE w:val="0"/>
        <w:autoSpaceDN w:val="0"/>
        <w:adjustRightInd w:val="0"/>
        <w:jc w:val="both"/>
        <w:rPr>
          <w:rFonts w:ascii="Palatino Linotype" w:hAnsi="Palatino Linotype" w:cs="Arial"/>
          <w:i/>
          <w:lang w:val="es-ES"/>
        </w:rPr>
      </w:pPr>
      <w:r w:rsidRPr="00B81A2B">
        <w:rPr>
          <w:rFonts w:ascii="Palatino Linotype" w:hAnsi="Palatino Linotype"/>
          <w:i/>
          <w:lang w:val="es-ES"/>
        </w:rPr>
        <w:t>Cuando por cualquier motivo quede sin materia el recurso.”</w:t>
      </w:r>
    </w:p>
    <w:p w:rsidR="00153677" w:rsidRPr="00A11B58" w:rsidRDefault="00153677" w:rsidP="00153677">
      <w:pPr>
        <w:rPr>
          <w:rFonts w:ascii="Palatino Linotype" w:hAnsi="Palatino Linotype"/>
          <w:lang w:val="es-ES"/>
        </w:rPr>
      </w:pPr>
    </w:p>
    <w:p w:rsidR="00153677" w:rsidRDefault="00153677" w:rsidP="00153677">
      <w:pPr>
        <w:autoSpaceDE w:val="0"/>
        <w:autoSpaceDN w:val="0"/>
        <w:adjustRightInd w:val="0"/>
        <w:spacing w:line="360" w:lineRule="auto"/>
        <w:jc w:val="both"/>
        <w:rPr>
          <w:rFonts w:ascii="Palatino Linotype" w:hAnsi="Palatino Linotype" w:cs="Arial"/>
          <w:lang w:val="es-ES"/>
        </w:rPr>
      </w:pPr>
      <w:r w:rsidRPr="00B81A2B">
        <w:rPr>
          <w:rFonts w:ascii="Palatino Linotype" w:hAnsi="Palatino Linotype" w:cs="Arial"/>
          <w:lang w:val="es-ES"/>
        </w:rPr>
        <w:t>Por lo que hace a los requisitos de procedencia del sobreseimiento en términos del artículo 192, de la Ley de Transparencia estatal se establece lo siguiente:</w:t>
      </w:r>
    </w:p>
    <w:p w:rsidR="00153677" w:rsidRPr="00B81A2B" w:rsidRDefault="00153677" w:rsidP="00153677">
      <w:pPr>
        <w:pStyle w:val="Sinespaciado"/>
        <w:rPr>
          <w:lang w:val="es-ES" w:eastAsia="es-ES"/>
        </w:rPr>
      </w:pPr>
    </w:p>
    <w:p w:rsidR="00153677" w:rsidRPr="00B81A2B" w:rsidRDefault="00153677" w:rsidP="00153677">
      <w:pPr>
        <w:numPr>
          <w:ilvl w:val="0"/>
          <w:numId w:val="37"/>
        </w:numPr>
        <w:autoSpaceDE w:val="0"/>
        <w:autoSpaceDN w:val="0"/>
        <w:adjustRightInd w:val="0"/>
        <w:spacing w:line="360" w:lineRule="auto"/>
        <w:ind w:left="851" w:right="850" w:firstLine="10"/>
        <w:jc w:val="both"/>
        <w:rPr>
          <w:rFonts w:ascii="Palatino Linotype" w:hAnsi="Palatino Linotype" w:cs="Arial"/>
          <w:lang w:val="es-ES"/>
        </w:rPr>
      </w:pPr>
      <w:r w:rsidRPr="00B81A2B">
        <w:rPr>
          <w:rFonts w:ascii="Palatino Linotype" w:hAnsi="Palatino Linotype" w:cs="Arial"/>
          <w:lang w:val="es-ES"/>
        </w:rPr>
        <w:t xml:space="preserve">Mediante acuerdo de fecha </w:t>
      </w:r>
      <w:r w:rsidR="0034041A">
        <w:rPr>
          <w:rFonts w:ascii="Palatino Linotype" w:hAnsi="Palatino Linotype" w:cs="Arial"/>
          <w:b/>
          <w:lang w:val="es-ES"/>
        </w:rPr>
        <w:t>dieciocho de mayo de dos mil veintiuno</w:t>
      </w:r>
      <w:r w:rsidRPr="00B81A2B">
        <w:rPr>
          <w:rFonts w:ascii="Palatino Linotype" w:hAnsi="Palatino Linotype" w:cs="Arial"/>
          <w:lang w:val="es-ES"/>
        </w:rPr>
        <w:t xml:space="preserve">, la Comisionada </w:t>
      </w:r>
      <w:r w:rsidRPr="00B81A2B">
        <w:rPr>
          <w:rFonts w:ascii="Palatino Linotype" w:hAnsi="Palatino Linotype" w:cs="Arial"/>
          <w:b/>
          <w:lang w:val="es-ES"/>
        </w:rPr>
        <w:t>Zulema Martínez Sánchez</w:t>
      </w:r>
      <w:r w:rsidRPr="00B81A2B">
        <w:rPr>
          <w:rFonts w:ascii="Palatino Linotype" w:hAnsi="Palatino Linotype" w:cs="Arial"/>
          <w:lang w:val="es-ES"/>
        </w:rPr>
        <w:t>, admitió a trámite el recurso de revisión que nos ocupa</w:t>
      </w:r>
      <w:r w:rsidRPr="00B81A2B">
        <w:rPr>
          <w:rFonts w:ascii="Palatino Linotype" w:hAnsi="Palatino Linotype" w:cs="Arial"/>
        </w:rPr>
        <w:t>.</w:t>
      </w:r>
    </w:p>
    <w:p w:rsidR="00153677" w:rsidRPr="003F6F67" w:rsidRDefault="00153677" w:rsidP="00153677">
      <w:pPr>
        <w:pStyle w:val="Sinespaciado"/>
      </w:pPr>
    </w:p>
    <w:p w:rsidR="00153677" w:rsidRDefault="00153677" w:rsidP="00153677">
      <w:pPr>
        <w:pStyle w:val="Prrafodelista"/>
        <w:numPr>
          <w:ilvl w:val="0"/>
          <w:numId w:val="37"/>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Pr>
          <w:rFonts w:ascii="Palatino Linotype" w:hAnsi="Palatino Linotype" w:cs="Arial"/>
          <w:b/>
        </w:rPr>
        <w:t>El</w:t>
      </w:r>
      <w:r w:rsidRPr="00B81A2B">
        <w:rPr>
          <w:rFonts w:ascii="Palatino Linotype" w:hAnsi="Palatino Linotype" w:cs="Arial"/>
          <w:b/>
        </w:rPr>
        <w:t xml:space="preserve"> 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Pr>
          <w:rFonts w:ascii="Palatino Linotype" w:hAnsi="Palatino Linotype" w:cs="Arial"/>
        </w:rPr>
        <w:t>o de acceso a la información del</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ello al modificar su respuesta primigenia, mediante la información remitida en su informe justificado, en fecha </w:t>
      </w:r>
      <w:r w:rsidR="0034041A">
        <w:rPr>
          <w:rFonts w:ascii="Palatino Linotype" w:hAnsi="Palatino Linotype" w:cs="Arial"/>
          <w:b/>
        </w:rPr>
        <w:t>diecinueve de mayo de dos mil veintiuno.</w:t>
      </w:r>
    </w:p>
    <w:p w:rsidR="00153677" w:rsidRPr="00A82E18" w:rsidRDefault="00153677" w:rsidP="00153677">
      <w:pPr>
        <w:pStyle w:val="Sinespaciado"/>
      </w:pPr>
    </w:p>
    <w:p w:rsidR="00153677" w:rsidRPr="00A82E18" w:rsidRDefault="00153677" w:rsidP="00153677">
      <w:pPr>
        <w:numPr>
          <w:ilvl w:val="0"/>
          <w:numId w:val="37"/>
        </w:numPr>
        <w:autoSpaceDE w:val="0"/>
        <w:autoSpaceDN w:val="0"/>
        <w:adjustRightInd w:val="0"/>
        <w:spacing w:line="360" w:lineRule="auto"/>
        <w:ind w:left="851" w:right="850" w:firstLine="10"/>
        <w:jc w:val="both"/>
        <w:rPr>
          <w:rFonts w:ascii="Palatino Linotype" w:hAnsi="Palatino Linotype" w:cs="Arial"/>
          <w:lang w:val="es-ES"/>
        </w:rPr>
      </w:pPr>
      <w:r w:rsidRPr="00B81A2B">
        <w:rPr>
          <w:rFonts w:ascii="Palatino Linotype" w:hAnsi="Palatino Linotype" w:cs="Arial"/>
          <w:lang w:val="es-ES"/>
        </w:rPr>
        <w:t xml:space="preserve">El recurso </w:t>
      </w:r>
      <w:r w:rsidR="0034041A" w:rsidRPr="0034041A">
        <w:rPr>
          <w:rFonts w:ascii="Palatino Linotype" w:hAnsi="Palatino Linotype" w:cs="Arial"/>
          <w:b/>
          <w:lang w:val="es-ES"/>
        </w:rPr>
        <w:t>02750</w:t>
      </w:r>
      <w:r w:rsidRPr="0000636E">
        <w:rPr>
          <w:rFonts w:ascii="Palatino Linotype" w:hAnsi="Palatino Linotype" w:cs="Arial"/>
          <w:b/>
          <w:bCs/>
          <w:lang w:eastAsia="es-MX"/>
        </w:rPr>
        <w:t>/INFOEM/IP/RR/202</w:t>
      </w:r>
      <w:r w:rsidR="0034041A">
        <w:rPr>
          <w:rFonts w:ascii="Palatino Linotype" w:hAnsi="Palatino Linotype" w:cs="Arial"/>
          <w:b/>
          <w:bCs/>
          <w:lang w:eastAsia="es-MX"/>
        </w:rPr>
        <w:t>1</w:t>
      </w:r>
      <w:r>
        <w:rPr>
          <w:rFonts w:ascii="Palatino Linotype" w:hAnsi="Palatino Linotype" w:cs="Arial"/>
          <w:bCs/>
          <w:lang w:val="es-ES" w:eastAsia="es-MX"/>
        </w:rPr>
        <w:t>,</w:t>
      </w:r>
      <w:r w:rsidRPr="00B81A2B">
        <w:rPr>
          <w:rFonts w:ascii="Palatino Linotype" w:hAnsi="Palatino Linotype" w:cs="Arial"/>
          <w:lang w:val="es-ES"/>
        </w:rPr>
        <w:t xml:space="preserve"> no actualiza ninguna hipótesis de las inmersas en el numeral 179, de la Ley en materia vigente en la entidad.</w:t>
      </w:r>
      <w:r>
        <w:rPr>
          <w:rFonts w:ascii="Palatino Linotype" w:hAnsi="Palatino Linotype" w:cs="Arial"/>
          <w:lang w:val="es-ES"/>
        </w:rPr>
        <w:t xml:space="preserve"> </w:t>
      </w:r>
    </w:p>
    <w:p w:rsidR="00153677" w:rsidRDefault="00153677" w:rsidP="00153677">
      <w:pPr>
        <w:autoSpaceDE w:val="0"/>
        <w:autoSpaceDN w:val="0"/>
        <w:adjustRightInd w:val="0"/>
        <w:spacing w:line="360" w:lineRule="auto"/>
        <w:jc w:val="both"/>
        <w:rPr>
          <w:rFonts w:ascii="Palatino Linotype" w:hAnsi="Palatino Linotype"/>
          <w:lang w:val="es-ES"/>
        </w:rPr>
      </w:pPr>
    </w:p>
    <w:p w:rsidR="00153677" w:rsidRPr="008A0031" w:rsidRDefault="00153677" w:rsidP="00153677">
      <w:pPr>
        <w:autoSpaceDE w:val="0"/>
        <w:autoSpaceDN w:val="0"/>
        <w:adjustRightInd w:val="0"/>
        <w:spacing w:line="360" w:lineRule="auto"/>
        <w:jc w:val="both"/>
        <w:rPr>
          <w:rFonts w:ascii="Palatino Linotype" w:hAnsi="Palatino Linotype"/>
          <w:lang w:val="es-ES"/>
        </w:rPr>
      </w:pPr>
      <w:r w:rsidRPr="00B81A2B">
        <w:rPr>
          <w:rFonts w:ascii="Palatino Linotype" w:hAnsi="Palatino Linotype"/>
          <w:lang w:val="es-ES"/>
        </w:rPr>
        <w:t xml:space="preserve">Es importante resaltar a manera de analogía que la Suprema Corte de Justicia de la Nación mediante el número 2 de la Serie </w:t>
      </w:r>
      <w:r w:rsidRPr="00B81A2B">
        <w:rPr>
          <w:rFonts w:ascii="Palatino Linotype" w:hAnsi="Palatino Linotype"/>
          <w:i/>
          <w:lang w:val="es-ES"/>
        </w:rPr>
        <w:t xml:space="preserve">Estudios Introductorios sobre el Juicio de Amparo </w:t>
      </w:r>
      <w:r w:rsidRPr="00B81A2B">
        <w:rPr>
          <w:rFonts w:ascii="Palatino Linotype" w:hAnsi="Palatino Linotype"/>
          <w:lang w:val="es-ES"/>
        </w:rPr>
        <w:t xml:space="preserve">relativo a </w:t>
      </w:r>
      <w:r w:rsidRPr="00B81A2B">
        <w:rPr>
          <w:rFonts w:ascii="Palatino Linotype" w:hAnsi="Palatino Linotype"/>
          <w:i/>
          <w:lang w:val="es-ES"/>
        </w:rPr>
        <w:t xml:space="preserve">LA IMPROCEDENCIA DE LA ACCIÓN DE AMPARO </w:t>
      </w:r>
      <w:r w:rsidRPr="00B81A2B">
        <w:rPr>
          <w:rFonts w:ascii="Palatino Linotype" w:hAnsi="Palatino Linotype"/>
          <w:lang w:val="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w:t>
      </w:r>
      <w:r w:rsidRPr="00B81A2B">
        <w:rPr>
          <w:rFonts w:ascii="Palatino Linotype" w:hAnsi="Palatino Linotype"/>
          <w:lang w:val="es-ES"/>
        </w:rPr>
        <w:lastRenderedPageBreak/>
        <w:t xml:space="preserve">y resolver el fondo del asunto y que la causa de improcedencia puede tenerse por acreditada desde el momento en que se presenta la demanda de amparo, </w:t>
      </w:r>
      <w:r w:rsidRPr="00B81A2B">
        <w:rPr>
          <w:rFonts w:ascii="Palatino Linotype" w:hAnsi="Palatino Linotype"/>
          <w:b/>
          <w:u w:val="single"/>
          <w:lang w:val="es-ES"/>
        </w:rPr>
        <w:t>lo que generará que la demanda sea desechada; o bien, después de admitida la demanda, lo que tendrá como consecuencia que se sobresea en el juicio.</w:t>
      </w:r>
    </w:p>
    <w:p w:rsidR="00153677" w:rsidRDefault="00153677" w:rsidP="00153677">
      <w:pPr>
        <w:pStyle w:val="Sinespaciado"/>
      </w:pPr>
    </w:p>
    <w:p w:rsidR="00153677" w:rsidRPr="008A0031" w:rsidRDefault="00153677" w:rsidP="00153677">
      <w:pPr>
        <w:autoSpaceDE w:val="0"/>
        <w:autoSpaceDN w:val="0"/>
        <w:adjustRightInd w:val="0"/>
        <w:spacing w:before="240" w:after="240" w:line="360" w:lineRule="auto"/>
        <w:jc w:val="both"/>
        <w:rPr>
          <w:rFonts w:ascii="Palatino Linotype" w:hAnsi="Palatino Linotype"/>
          <w:lang w:val="es-ES"/>
        </w:rPr>
      </w:pPr>
      <w:r w:rsidRPr="008A0031">
        <w:rPr>
          <w:rFonts w:ascii="Palatino Linotype" w:hAnsi="Palatino Linotype"/>
          <w:lang w:val="es-ES"/>
        </w:rPr>
        <w:t xml:space="preserve">Por lo tanto, en mérito de lo expuesto en líneas anteriores, </w:t>
      </w:r>
      <w:r w:rsidRPr="008A0031">
        <w:rPr>
          <w:rFonts w:ascii="Palatino Linotype" w:hAnsi="Palatino Linotype" w:cs="Arial"/>
          <w:b/>
          <w:lang w:val="es-ES"/>
        </w:rPr>
        <w:t xml:space="preserve">con fundamento en la fracción III del artículo 192, </w:t>
      </w:r>
      <w:r w:rsidRPr="008A0031">
        <w:rPr>
          <w:rFonts w:ascii="Palatino Linotype" w:hAnsi="Palatino Linotype" w:cs="Arial"/>
          <w:lang w:val="es-ES"/>
        </w:rPr>
        <w:t xml:space="preserve">de la Ley de Transparencia y Acceso a la Información Pública del Estado de México y Municipios, se </w:t>
      </w:r>
      <w:r w:rsidRPr="008A0031">
        <w:rPr>
          <w:rFonts w:ascii="Palatino Linotype" w:hAnsi="Palatino Linotype" w:cs="Arial"/>
          <w:b/>
          <w:lang w:val="es-ES"/>
        </w:rPr>
        <w:t xml:space="preserve">SOBRESEE </w:t>
      </w:r>
      <w:r w:rsidRPr="008A0031">
        <w:rPr>
          <w:rFonts w:ascii="Palatino Linotype" w:hAnsi="Palatino Linotype" w:cs="Arial"/>
          <w:lang w:val="es-ES"/>
        </w:rPr>
        <w:t xml:space="preserve">el recurso de revisión </w:t>
      </w:r>
      <w:r>
        <w:rPr>
          <w:rFonts w:ascii="Palatino Linotype" w:hAnsi="Palatino Linotype" w:cs="Arial"/>
          <w:b/>
          <w:lang w:val="es-ES"/>
        </w:rPr>
        <w:t>02750</w:t>
      </w:r>
      <w:r w:rsidRPr="00AB556C">
        <w:rPr>
          <w:rFonts w:ascii="Palatino Linotype" w:hAnsi="Palatino Linotype" w:cs="Arial"/>
          <w:b/>
          <w:lang w:val="es-ES"/>
        </w:rPr>
        <w:t>/INFOEM/IP/RR/202</w:t>
      </w:r>
      <w:r>
        <w:rPr>
          <w:rFonts w:ascii="Palatino Linotype" w:hAnsi="Palatino Linotype" w:cs="Arial"/>
          <w:b/>
          <w:lang w:val="es-ES"/>
        </w:rPr>
        <w:t>1</w:t>
      </w:r>
      <w:r w:rsidRPr="008A0031">
        <w:rPr>
          <w:rFonts w:ascii="Palatino Linotype" w:hAnsi="Palatino Linotype" w:cs="Arial"/>
          <w:lang w:val="es-ES"/>
        </w:rPr>
        <w:t>,</w:t>
      </w:r>
      <w:r w:rsidRPr="008A0031">
        <w:rPr>
          <w:rFonts w:ascii="Palatino Linotype" w:hAnsi="Palatino Linotype"/>
          <w:lang w:val="es-ES"/>
        </w:rPr>
        <w:t xml:space="preserve"> que ha sido materia del presente fallo.</w:t>
      </w:r>
    </w:p>
    <w:p w:rsidR="00153677" w:rsidRPr="00A82E18" w:rsidRDefault="00153677" w:rsidP="00153677">
      <w:pPr>
        <w:pStyle w:val="Sinespaciado"/>
        <w:rPr>
          <w:rFonts w:ascii="Palatino Linotype" w:hAnsi="Palatino Linotype"/>
          <w:sz w:val="24"/>
          <w:lang w:eastAsia="es-MX"/>
        </w:rPr>
      </w:pPr>
    </w:p>
    <w:p w:rsidR="00153677" w:rsidRPr="00B81A2B" w:rsidRDefault="00153677" w:rsidP="00153677">
      <w:pPr>
        <w:tabs>
          <w:tab w:val="left" w:pos="8931"/>
        </w:tabs>
        <w:spacing w:line="360" w:lineRule="auto"/>
        <w:ind w:right="51"/>
        <w:jc w:val="both"/>
        <w:rPr>
          <w:rFonts w:ascii="Palatino Linotype" w:hAnsi="Palatino Linotype"/>
        </w:rPr>
      </w:pPr>
      <w:r w:rsidRPr="00B81A2B">
        <w:rPr>
          <w:rFonts w:ascii="Palatino Linotype" w:hAnsi="Palatino Linotype"/>
        </w:rPr>
        <w:t>Por lo antes expuesto y fundado es de resolverse y,</w:t>
      </w:r>
    </w:p>
    <w:p w:rsidR="00153677" w:rsidRPr="00B81A2B" w:rsidRDefault="00153677" w:rsidP="00153677">
      <w:pPr>
        <w:pStyle w:val="Sinespaciado"/>
        <w:rPr>
          <w:sz w:val="8"/>
        </w:rPr>
      </w:pPr>
    </w:p>
    <w:p w:rsidR="00153677" w:rsidRDefault="00153677" w:rsidP="00153677">
      <w:pPr>
        <w:rPr>
          <w:rFonts w:ascii="Palatino Linotype" w:hAnsi="Palatino Linotype"/>
        </w:rPr>
      </w:pPr>
    </w:p>
    <w:p w:rsidR="00153677" w:rsidRDefault="00153677" w:rsidP="00153677">
      <w:pPr>
        <w:rPr>
          <w:rFonts w:ascii="Palatino Linotype" w:hAnsi="Palatino Linotype"/>
        </w:rPr>
      </w:pPr>
    </w:p>
    <w:p w:rsidR="00153677" w:rsidRPr="00A82E18" w:rsidRDefault="00153677" w:rsidP="00153677">
      <w:pPr>
        <w:rPr>
          <w:rFonts w:ascii="Palatino Linotype" w:hAnsi="Palatino Linotype"/>
        </w:rPr>
      </w:pPr>
    </w:p>
    <w:p w:rsidR="00153677" w:rsidRPr="003F6F67" w:rsidRDefault="00153677" w:rsidP="00153677">
      <w:pPr>
        <w:spacing w:line="360" w:lineRule="auto"/>
        <w:jc w:val="center"/>
        <w:rPr>
          <w:rFonts w:ascii="Palatino Linotype" w:hAnsi="Palatino Linotype"/>
          <w:b/>
          <w:bCs/>
          <w:spacing w:val="60"/>
          <w:sz w:val="28"/>
          <w:lang w:val="es-ES_tradnl"/>
        </w:rPr>
      </w:pPr>
      <w:r w:rsidRPr="00B81A2B">
        <w:rPr>
          <w:rFonts w:ascii="Palatino Linotype" w:hAnsi="Palatino Linotype"/>
          <w:b/>
          <w:bCs/>
          <w:spacing w:val="60"/>
          <w:sz w:val="28"/>
          <w:lang w:val="es-ES_tradnl"/>
        </w:rPr>
        <w:t>SE    RESUELVE</w:t>
      </w:r>
    </w:p>
    <w:p w:rsidR="00153677" w:rsidRPr="00367414" w:rsidRDefault="00153677" w:rsidP="00153677">
      <w:pPr>
        <w:pStyle w:val="Sinespaciado"/>
        <w:rPr>
          <w:rFonts w:ascii="Palatino Linotype" w:hAnsi="Palatino Linotype"/>
          <w:sz w:val="24"/>
          <w:lang w:eastAsia="es-MX"/>
        </w:rPr>
      </w:pPr>
    </w:p>
    <w:p w:rsidR="00153677" w:rsidRPr="00A82E18" w:rsidRDefault="00153677" w:rsidP="00153677">
      <w:pPr>
        <w:spacing w:line="360" w:lineRule="auto"/>
        <w:jc w:val="both"/>
        <w:rPr>
          <w:rFonts w:ascii="Palatino Linotype" w:hAnsi="Palatino Linotype" w:cs="Arial"/>
          <w:lang w:val="es-ES_tradnl"/>
        </w:rPr>
      </w:pPr>
      <w:r w:rsidRPr="00B81A2B">
        <w:rPr>
          <w:rFonts w:ascii="Palatino Linotype" w:hAnsi="Palatino Linotype"/>
          <w:b/>
          <w:bCs/>
          <w:sz w:val="28"/>
          <w:lang w:eastAsia="es-MX"/>
        </w:rPr>
        <w:t>PRIMERO</w:t>
      </w:r>
      <w:r w:rsidRPr="00B81A2B">
        <w:rPr>
          <w:rFonts w:ascii="Palatino Linotype" w:hAnsi="Palatino Linotype"/>
          <w:sz w:val="28"/>
          <w:lang w:eastAsia="es-MX"/>
        </w:rPr>
        <w:t xml:space="preserve">. </w:t>
      </w:r>
      <w:r w:rsidRPr="00B81A2B">
        <w:rPr>
          <w:rFonts w:ascii="Palatino Linotype" w:hAnsi="Palatino Linotype" w:cs="Arial"/>
          <w:lang w:val="es-ES_tradnl"/>
        </w:rPr>
        <w:t xml:space="preserve">Se </w:t>
      </w:r>
      <w:r w:rsidRPr="00B81A2B">
        <w:rPr>
          <w:rFonts w:ascii="Palatino Linotype" w:hAnsi="Palatino Linotype" w:cs="Arial"/>
          <w:b/>
          <w:lang w:val="es-ES_tradnl"/>
        </w:rPr>
        <w:t>SOBRESEE</w:t>
      </w:r>
      <w:r w:rsidRPr="00B81A2B">
        <w:rPr>
          <w:rFonts w:ascii="Palatino Linotype" w:hAnsi="Palatino Linotype" w:cs="Arial"/>
          <w:lang w:val="es-ES_tradnl"/>
        </w:rPr>
        <w:t xml:space="preserve"> el recurso de revisión número </w:t>
      </w:r>
      <w:r>
        <w:rPr>
          <w:rFonts w:ascii="Palatino Linotype" w:eastAsiaTheme="minorEastAsia" w:hAnsi="Palatino Linotype"/>
          <w:b/>
          <w:lang w:val="es-ES_tradnl"/>
        </w:rPr>
        <w:t>02750/INFOEM/IP/RR/2021</w:t>
      </w:r>
      <w:r w:rsidRPr="00B81A2B">
        <w:rPr>
          <w:rFonts w:ascii="Palatino Linotype" w:eastAsiaTheme="minorEastAsia" w:hAnsi="Palatino Linotype"/>
          <w:lang w:val="es-ES_tradnl"/>
        </w:rPr>
        <w:t xml:space="preserve">, </w:t>
      </w:r>
      <w:r w:rsidRPr="00CF6C67">
        <w:rPr>
          <w:rFonts w:ascii="Palatino Linotype" w:eastAsiaTheme="minorEastAsia" w:hAnsi="Palatino Linotype"/>
          <w:lang w:val="es-ES_tradnl"/>
        </w:rPr>
        <w:t>porque al modificar la respuesta el recurso quedó sin materia</w:t>
      </w:r>
      <w:r w:rsidRPr="00B81A2B">
        <w:rPr>
          <w:rFonts w:ascii="Palatino Linotype" w:eastAsiaTheme="minorEastAsia" w:hAnsi="Palatino Linotype"/>
          <w:lang w:val="es-ES_tradnl"/>
        </w:rPr>
        <w:t xml:space="preserve"> en términos del Considerando </w:t>
      </w:r>
      <w:r w:rsidRPr="00B81A2B">
        <w:rPr>
          <w:rFonts w:ascii="Palatino Linotype" w:eastAsiaTheme="minorEastAsia" w:hAnsi="Palatino Linotype"/>
          <w:b/>
          <w:lang w:val="es-ES_tradnl"/>
        </w:rPr>
        <w:t xml:space="preserve">TERCERO </w:t>
      </w:r>
      <w:r w:rsidRPr="00B81A2B">
        <w:rPr>
          <w:rFonts w:ascii="Palatino Linotype" w:eastAsiaTheme="minorEastAsia" w:hAnsi="Palatino Linotype"/>
          <w:lang w:val="es-ES_tradnl"/>
        </w:rPr>
        <w:t>de la presente resolución.</w:t>
      </w:r>
    </w:p>
    <w:p w:rsidR="00153677" w:rsidRPr="00367414" w:rsidRDefault="00153677" w:rsidP="00153677">
      <w:pPr>
        <w:pStyle w:val="Textoindependiente"/>
        <w:spacing w:line="360" w:lineRule="auto"/>
        <w:jc w:val="both"/>
        <w:rPr>
          <w:rFonts w:ascii="Palatino Linotype" w:hAnsi="Palatino Linotype"/>
          <w:b/>
          <w:sz w:val="24"/>
          <w:szCs w:val="24"/>
        </w:rPr>
      </w:pPr>
    </w:p>
    <w:p w:rsidR="00153677" w:rsidRPr="00153677" w:rsidRDefault="00153677" w:rsidP="00153677">
      <w:pPr>
        <w:pStyle w:val="Textoindependiente"/>
        <w:spacing w:line="360" w:lineRule="auto"/>
        <w:jc w:val="both"/>
        <w:rPr>
          <w:rFonts w:ascii="Palatino Linotype" w:hAnsi="Palatino Linotype"/>
          <w:sz w:val="24"/>
          <w:szCs w:val="24"/>
          <w:lang w:val="es-MX"/>
        </w:rPr>
      </w:pPr>
      <w:r w:rsidRPr="00153677">
        <w:rPr>
          <w:rFonts w:ascii="Palatino Linotype" w:hAnsi="Palatino Linotype"/>
          <w:b/>
          <w:sz w:val="28"/>
          <w:szCs w:val="24"/>
          <w:lang w:val="es-MX"/>
        </w:rPr>
        <w:t>SEGUNDO.</w:t>
      </w:r>
      <w:r w:rsidRPr="00153677">
        <w:rPr>
          <w:rFonts w:ascii="Palatino Linotype" w:hAnsi="Palatino Linotype" w:cs="Arial"/>
          <w:sz w:val="28"/>
          <w:szCs w:val="24"/>
          <w:lang w:val="es-MX"/>
        </w:rPr>
        <w:t xml:space="preserve"> </w:t>
      </w:r>
      <w:r w:rsidRPr="00153677">
        <w:rPr>
          <w:rFonts w:ascii="Palatino Linotype" w:hAnsi="Palatino Linotype"/>
          <w:b/>
          <w:sz w:val="24"/>
          <w:szCs w:val="24"/>
          <w:lang w:val="es-MX"/>
        </w:rPr>
        <w:t>NOTIFÍQUESE</w:t>
      </w:r>
      <w:r w:rsidRPr="00153677">
        <w:rPr>
          <w:rFonts w:ascii="Palatino Linotype" w:hAnsi="Palatino Linotype"/>
          <w:sz w:val="24"/>
          <w:szCs w:val="24"/>
          <w:lang w:val="es-MX"/>
        </w:rPr>
        <w:t xml:space="preserve"> vía </w:t>
      </w:r>
      <w:r w:rsidRPr="00153677">
        <w:rPr>
          <w:rFonts w:ascii="Palatino Linotype" w:hAnsi="Palatino Linotype"/>
          <w:b/>
          <w:sz w:val="24"/>
          <w:szCs w:val="24"/>
          <w:lang w:val="es-MX"/>
        </w:rPr>
        <w:t>SAIMEX</w:t>
      </w:r>
      <w:r w:rsidRPr="00153677">
        <w:rPr>
          <w:rFonts w:ascii="Palatino Linotype" w:hAnsi="Palatino Linotype"/>
          <w:sz w:val="24"/>
          <w:szCs w:val="24"/>
          <w:lang w:val="es-MX"/>
        </w:rPr>
        <w:t xml:space="preserve">, la presente resolución al Titular de la Unidad de Transparencia del </w:t>
      </w:r>
      <w:r w:rsidRPr="00153677">
        <w:rPr>
          <w:rFonts w:ascii="Palatino Linotype" w:hAnsi="Palatino Linotype"/>
          <w:b/>
          <w:sz w:val="24"/>
          <w:szCs w:val="24"/>
          <w:lang w:val="es-MX"/>
        </w:rPr>
        <w:t>Sujeto Obligado</w:t>
      </w:r>
      <w:r w:rsidRPr="00153677">
        <w:rPr>
          <w:rFonts w:ascii="Palatino Linotype" w:hAnsi="Palatino Linotype"/>
          <w:sz w:val="24"/>
          <w:szCs w:val="24"/>
          <w:lang w:val="es-MX"/>
        </w:rPr>
        <w:t>.</w:t>
      </w:r>
    </w:p>
    <w:p w:rsidR="00153677" w:rsidRPr="00153677" w:rsidRDefault="00153677" w:rsidP="00153677">
      <w:pPr>
        <w:spacing w:line="360" w:lineRule="auto"/>
        <w:jc w:val="both"/>
        <w:rPr>
          <w:rFonts w:ascii="Palatino Linotype" w:hAnsi="Palatino Linotype" w:cs="Arial"/>
          <w:sz w:val="6"/>
          <w:szCs w:val="16"/>
        </w:rPr>
      </w:pPr>
    </w:p>
    <w:p w:rsidR="00153677" w:rsidRPr="00153677" w:rsidRDefault="00153677" w:rsidP="00153677">
      <w:pPr>
        <w:pStyle w:val="Textoindependiente"/>
        <w:spacing w:line="360" w:lineRule="auto"/>
        <w:jc w:val="both"/>
        <w:rPr>
          <w:rFonts w:ascii="Palatino Linotype" w:hAnsi="Palatino Linotype" w:cs="Arial"/>
          <w:b/>
          <w:sz w:val="24"/>
          <w:szCs w:val="24"/>
          <w:lang w:val="es-MX"/>
        </w:rPr>
      </w:pPr>
    </w:p>
    <w:p w:rsidR="0034041A" w:rsidRDefault="00153677" w:rsidP="002566C0">
      <w:pPr>
        <w:pStyle w:val="Textoindependiente"/>
        <w:spacing w:line="360" w:lineRule="auto"/>
        <w:jc w:val="both"/>
        <w:rPr>
          <w:rFonts w:ascii="Palatino Linotype" w:hAnsi="Palatino Linotype"/>
          <w:sz w:val="24"/>
          <w:szCs w:val="24"/>
          <w:lang w:val="es-MX"/>
        </w:rPr>
      </w:pPr>
      <w:r w:rsidRPr="00153677">
        <w:rPr>
          <w:rFonts w:ascii="Palatino Linotype" w:hAnsi="Palatino Linotype" w:cs="Arial"/>
          <w:b/>
          <w:sz w:val="28"/>
          <w:szCs w:val="24"/>
          <w:lang w:val="es-MX"/>
        </w:rPr>
        <w:lastRenderedPageBreak/>
        <w:t xml:space="preserve">TERCERO. </w:t>
      </w:r>
      <w:r w:rsidRPr="00153677">
        <w:rPr>
          <w:rFonts w:ascii="Palatino Linotype" w:hAnsi="Palatino Linotype"/>
          <w:b/>
          <w:sz w:val="24"/>
          <w:szCs w:val="24"/>
          <w:lang w:val="es-MX"/>
        </w:rPr>
        <w:t>NOTIFÍQUESE</w:t>
      </w:r>
      <w:r w:rsidRPr="00153677">
        <w:rPr>
          <w:rFonts w:ascii="Palatino Linotype" w:hAnsi="Palatino Linotype"/>
          <w:sz w:val="24"/>
          <w:szCs w:val="24"/>
          <w:lang w:val="es-MX"/>
        </w:rPr>
        <w:t xml:space="preserve"> a </w:t>
      </w:r>
      <w:r w:rsidRPr="00153677">
        <w:rPr>
          <w:rFonts w:ascii="Palatino Linotype" w:hAnsi="Palatino Linotype"/>
          <w:b/>
          <w:sz w:val="24"/>
          <w:szCs w:val="24"/>
          <w:lang w:val="es-MX"/>
        </w:rPr>
        <w:t>La</w:t>
      </w:r>
      <w:r w:rsidRPr="00153677">
        <w:rPr>
          <w:rFonts w:ascii="Palatino Linotype" w:hAnsi="Palatino Linotype"/>
          <w:sz w:val="24"/>
          <w:szCs w:val="24"/>
          <w:lang w:val="es-MX"/>
        </w:rPr>
        <w:t xml:space="preserve"> </w:t>
      </w:r>
      <w:r w:rsidRPr="00153677">
        <w:rPr>
          <w:rFonts w:ascii="Palatino Linotype" w:hAnsi="Palatino Linotype"/>
          <w:b/>
          <w:sz w:val="24"/>
          <w:szCs w:val="24"/>
          <w:lang w:val="es-MX"/>
        </w:rPr>
        <w:t xml:space="preserve">Recurrente </w:t>
      </w:r>
      <w:r w:rsidRPr="00153677">
        <w:rPr>
          <w:rFonts w:ascii="Palatino Linotype" w:hAnsi="Palatino Linotype"/>
          <w:sz w:val="24"/>
          <w:szCs w:val="24"/>
          <w:lang w:val="es-MX"/>
        </w:rPr>
        <w:t xml:space="preserve">la presente resolución, y </w:t>
      </w:r>
      <w:r w:rsidRPr="00153677">
        <w:rPr>
          <w:rFonts w:ascii="Palatino Linotype" w:hAnsi="Palatino Linotype" w:cs="Arial"/>
          <w:sz w:val="24"/>
          <w:szCs w:val="24"/>
          <w:lang w:val="es-MX"/>
        </w:rPr>
        <w:t>hágase</w:t>
      </w:r>
      <w:r w:rsidRPr="00153677">
        <w:rPr>
          <w:rFonts w:ascii="Palatino Linotype" w:hAnsi="Palatino Linotype"/>
          <w:sz w:val="24"/>
          <w:szCs w:val="24"/>
          <w:lang w:val="es-MX"/>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rsidR="002566C0" w:rsidRPr="002566C0" w:rsidRDefault="002566C0" w:rsidP="002566C0">
      <w:pPr>
        <w:pStyle w:val="Textoindependiente"/>
        <w:spacing w:line="360" w:lineRule="auto"/>
        <w:jc w:val="both"/>
        <w:rPr>
          <w:rFonts w:ascii="Palatino Linotype" w:hAnsi="Palatino Linotype"/>
          <w:sz w:val="24"/>
          <w:szCs w:val="24"/>
          <w:lang w:val="es-MX"/>
        </w:rPr>
      </w:pPr>
    </w:p>
    <w:p w:rsidR="00FD33B0" w:rsidRDefault="00FD33B0" w:rsidP="00FD33B0">
      <w:pPr>
        <w:spacing w:line="360" w:lineRule="auto"/>
        <w:jc w:val="both"/>
        <w:rPr>
          <w:rFonts w:ascii="Palatino Linotype" w:hAnsi="Palatino Linotype" w:cs="Arial"/>
          <w:color w:val="000000" w:themeColor="text1"/>
          <w:lang w:val="es-ES"/>
        </w:rPr>
      </w:pPr>
      <w:r w:rsidRPr="001E70C8">
        <w:rPr>
          <w:rFonts w:ascii="Palatino Linotype" w:hAnsi="Palatino Linotype" w:cs="Arial"/>
          <w:color w:val="000000" w:themeColor="text1"/>
          <w:lang w:val="es-ES"/>
        </w:rPr>
        <w:t xml:space="preserve">ASÍ LO RESUELVE, POR </w:t>
      </w:r>
      <w:r w:rsidR="0034041A">
        <w:rPr>
          <w:rFonts w:ascii="Palatino Linotype" w:hAnsi="Palatino Linotype" w:cs="Arial"/>
          <w:color w:val="000000" w:themeColor="text1"/>
          <w:lang w:val="es-ES"/>
        </w:rPr>
        <w:t>UNANIMIDAD</w:t>
      </w:r>
      <w:r w:rsidRPr="001E70C8">
        <w:rPr>
          <w:rFonts w:ascii="Palatino Linotype" w:hAnsi="Palatino Linotype" w:cs="Arial"/>
          <w:color w:val="000000" w:themeColor="text1"/>
          <w:lang w:val="es-ES"/>
        </w:rPr>
        <w:t xml:space="preserve"> DE VOTOS</w:t>
      </w:r>
      <w:r w:rsidR="00C357C2">
        <w:rPr>
          <w:rFonts w:ascii="Palatino Linotype" w:hAnsi="Palatino Linotype" w:cs="Arial"/>
          <w:color w:val="000000" w:themeColor="text1"/>
          <w:lang w:val="es-ES"/>
        </w:rPr>
        <w:t xml:space="preserve"> </w:t>
      </w:r>
      <w:r w:rsidR="00C357C2" w:rsidRPr="00C357C2">
        <w:rPr>
          <w:rFonts w:ascii="Palatino Linotype" w:hAnsi="Palatino Linotype" w:cs="Arial"/>
          <w:color w:val="000000" w:themeColor="text1"/>
          <w:lang w:val="es-ES"/>
        </w:rPr>
        <w:t>DE LOS PRESENTES</w:t>
      </w:r>
      <w:r w:rsidRPr="001E70C8">
        <w:rPr>
          <w:rFonts w:ascii="Palatino Linotype" w:hAnsi="Palatino Linotype" w:cs="Arial"/>
          <w:color w:val="000000" w:themeColor="text1"/>
          <w:lang w:val="es-ES"/>
        </w:rPr>
        <w:t xml:space="preserve"> EL PLENO DEL</w:t>
      </w:r>
      <w:r w:rsidRPr="001E70C8">
        <w:rPr>
          <w:rFonts w:ascii="Palatino Linotype" w:eastAsia="Arial Unicode MS" w:hAnsi="Palatino Linotype" w:cs="Arial"/>
          <w:color w:val="000000" w:themeColor="text1"/>
          <w:lang w:val="es-ES"/>
        </w:rPr>
        <w:t xml:space="preserve"> INSTITUTO DE </w:t>
      </w:r>
      <w:r w:rsidRPr="00894AD2">
        <w:rPr>
          <w:rFonts w:ascii="Palatino Linotype" w:hAnsi="Palatino Linotype"/>
          <w:color w:val="000000" w:themeColor="text1"/>
          <w:lang w:val="es-ES" w:eastAsia="en-US"/>
        </w:rPr>
        <w:t>TRANSPARENCIA</w:t>
      </w:r>
      <w:r w:rsidRPr="00894AD2">
        <w:rPr>
          <w:rFonts w:ascii="Palatino Linotype" w:eastAsia="Arial Unicode MS" w:hAnsi="Palatino Linotype" w:cs="Arial"/>
          <w:color w:val="000000" w:themeColor="text1"/>
          <w:lang w:val="es-ES"/>
        </w:rPr>
        <w:t>, ACCESO A LA INFORMACIÓN PÚBLICA Y PROTECCIÓN DE DATOS PERSONALES DEL ESTADO DE MÉXICO Y MUNICIPIOS</w:t>
      </w:r>
      <w:r w:rsidRPr="00894AD2">
        <w:rPr>
          <w:rFonts w:ascii="Palatino Linotype" w:hAnsi="Palatino Linotype" w:cs="Arial"/>
          <w:color w:val="000000" w:themeColor="text1"/>
          <w:lang w:val="es-ES"/>
        </w:rPr>
        <w:t>, CONFORMADO POR LOS COMIS</w:t>
      </w:r>
      <w:r w:rsidR="00DE6EF5">
        <w:rPr>
          <w:rFonts w:ascii="Palatino Linotype" w:hAnsi="Palatino Linotype" w:cs="Arial"/>
          <w:color w:val="000000" w:themeColor="text1"/>
          <w:lang w:val="es-ES"/>
        </w:rPr>
        <w:t>IONADOS ZULEMA MARTÍNEZ SÁNCHEZ,</w:t>
      </w:r>
      <w:r w:rsidRPr="00894AD2">
        <w:rPr>
          <w:rFonts w:ascii="Palatino Linotype" w:hAnsi="Palatino Linotype" w:cs="Arial"/>
          <w:color w:val="000000" w:themeColor="text1"/>
          <w:lang w:val="es-ES"/>
        </w:rPr>
        <w:t xml:space="preserve"> </w:t>
      </w:r>
      <w:r w:rsidR="00DE6EF5">
        <w:rPr>
          <w:rFonts w:ascii="Palatino Linotype" w:hAnsi="Palatino Linotype" w:cs="Arial"/>
          <w:color w:val="000000" w:themeColor="text1"/>
          <w:lang w:val="es-ES"/>
        </w:rPr>
        <w:t xml:space="preserve">EVA ABAID YAPUR, </w:t>
      </w:r>
      <w:r w:rsidRPr="00894AD2">
        <w:rPr>
          <w:rFonts w:ascii="Palatino Linotype" w:hAnsi="Palatino Linotype" w:cs="Arial"/>
          <w:color w:val="000000" w:themeColor="text1"/>
          <w:lang w:val="es-ES"/>
        </w:rPr>
        <w:t>JAVIER MARTÍNEZ CRUZ Y LUIS GUSTAVO PARRA NORIEGA</w:t>
      </w:r>
      <w:r w:rsidR="0034041A">
        <w:rPr>
          <w:rFonts w:ascii="Palatino Linotype" w:hAnsi="Palatino Linotype" w:cs="Arial"/>
          <w:color w:val="000000" w:themeColor="text1"/>
          <w:lang w:val="es-ES"/>
        </w:rPr>
        <w:t xml:space="preserve"> (AUSENTE EN LA VOTACIÓN)</w:t>
      </w:r>
      <w:r w:rsidRPr="00894AD2">
        <w:rPr>
          <w:rFonts w:ascii="Palatino Linotype" w:hAnsi="Palatino Linotype" w:cs="Arial"/>
          <w:color w:val="000000" w:themeColor="text1"/>
          <w:lang w:val="es-ES"/>
        </w:rPr>
        <w:t xml:space="preserve">; </w:t>
      </w:r>
      <w:r w:rsidR="00DE6EF5">
        <w:rPr>
          <w:rFonts w:ascii="Palatino Linotype" w:hAnsi="Palatino Linotype" w:cs="Arial"/>
          <w:color w:val="000000" w:themeColor="text1"/>
          <w:shd w:val="clear" w:color="auto" w:fill="FFFFFF" w:themeFill="background1"/>
          <w:lang w:val="es-ES"/>
        </w:rPr>
        <w:t>EN LA DÉCIMO NOVENA</w:t>
      </w:r>
      <w:r w:rsidRPr="00894AD2">
        <w:rPr>
          <w:rFonts w:ascii="Palatino Linotype" w:hAnsi="Palatino Linotype" w:cs="Arial"/>
          <w:color w:val="000000" w:themeColor="text1"/>
          <w:shd w:val="clear" w:color="auto" w:fill="FFFFFF" w:themeFill="background1"/>
          <w:lang w:val="es-ES"/>
        </w:rPr>
        <w:t xml:space="preserve"> </w:t>
      </w:r>
      <w:r w:rsidRPr="00894AD2">
        <w:rPr>
          <w:rFonts w:ascii="Palatino Linotype" w:hAnsi="Palatino Linotype" w:cs="Arial"/>
          <w:color w:val="000000" w:themeColor="text1"/>
          <w:lang w:val="es-ES"/>
        </w:rPr>
        <w:t xml:space="preserve">SESIÓN ORDINARIA CELEBRADA EL </w:t>
      </w:r>
      <w:r w:rsidR="0034041A">
        <w:rPr>
          <w:rFonts w:ascii="Palatino Linotype" w:hAnsi="Palatino Linotype" w:cs="Arial"/>
          <w:color w:val="000000" w:themeColor="text1"/>
          <w:lang w:val="es-ES"/>
        </w:rPr>
        <w:t xml:space="preserve">CATORCE DE AGOSTO DE </w:t>
      </w:r>
      <w:r w:rsidRPr="00894AD2">
        <w:rPr>
          <w:rFonts w:ascii="Palatino Linotype" w:hAnsi="Palatino Linotype" w:cs="Arial"/>
          <w:color w:val="000000" w:themeColor="text1"/>
          <w:lang w:val="es-ES"/>
        </w:rPr>
        <w:t xml:space="preserve">DOS MIL VEINTIUNO, ANTE EL SECRETARIO TÉCNICO DEL PLENO, </w:t>
      </w:r>
      <w:r w:rsidRPr="00894AD2">
        <w:rPr>
          <w:rFonts w:ascii="Palatino Linotype" w:eastAsia="Arial Unicode MS" w:hAnsi="Palatino Linotype" w:cs="Arial"/>
          <w:color w:val="000000" w:themeColor="text1"/>
          <w:lang w:val="es-ES"/>
        </w:rPr>
        <w:t>ALEXIS</w:t>
      </w:r>
      <w:r w:rsidRPr="00894AD2">
        <w:rPr>
          <w:rFonts w:ascii="Palatino Linotype" w:hAnsi="Palatino Linotype" w:cs="Arial"/>
          <w:color w:val="000000" w:themeColor="text1"/>
          <w:lang w:val="es-ES"/>
        </w:rPr>
        <w:t xml:space="preserve"> TAPIA RAMÍREZ.</w:t>
      </w:r>
      <w:r w:rsidR="00DE6EF5">
        <w:rPr>
          <w:rFonts w:ascii="Palatino Linotype" w:hAnsi="Palatino Linotype" w:cs="Arial"/>
          <w:color w:val="000000" w:themeColor="text1"/>
          <w:lang w:val="es-ES"/>
        </w:rPr>
        <w:t>-----------------------------------------------------------------------------------------------------------------------------------------</w:t>
      </w:r>
      <w:r w:rsidR="002566C0">
        <w:rPr>
          <w:rFonts w:ascii="Palatino Linotype" w:hAnsi="Palatino Linotype"/>
        </w:rPr>
        <w:t>------------------------------------------------------------------------------------------------------------------</w:t>
      </w:r>
      <w:r w:rsidR="0034041A">
        <w:rPr>
          <w:rFonts w:ascii="Palatino Linotype" w:hAnsi="Palatino Linotype"/>
        </w:rPr>
        <w:t>---------------------------------------------------------------------------------------------------------------------------------------------</w:t>
      </w:r>
      <w:r w:rsidR="002566C0" w:rsidRPr="002566C0">
        <w:rPr>
          <w:rFonts w:ascii="Palatino Linotype" w:hAnsi="Palatino Linotype"/>
        </w:rPr>
        <w:t xml:space="preserve"> </w:t>
      </w:r>
      <w:r w:rsidR="002566C0">
        <w:rPr>
          <w:rFonts w:ascii="Palatino Linotype" w:hAnsi="Palatino Linotype"/>
        </w:rPr>
        <w:t>----------------------------------------------------------------------------------------------------------------------------------------------------------------------------------------------------------------------------------------------------------------------------------------------------------------------------------------------------------------------------------------------------------------------------------------------------------------------------------------------------------------</w:t>
      </w:r>
    </w:p>
    <w:p w:rsidR="00DE6EF5" w:rsidRPr="00DE6EF5" w:rsidRDefault="00DE6EF5" w:rsidP="00FD33B0">
      <w:pPr>
        <w:spacing w:line="360" w:lineRule="auto"/>
        <w:jc w:val="both"/>
        <w:rPr>
          <w:rFonts w:ascii="Palatino Linotype" w:hAnsi="Palatino Linotype" w:cs="Arial"/>
          <w:color w:val="000000" w:themeColor="text1"/>
          <w:sz w:val="16"/>
          <w:lang w:val="es-ES"/>
        </w:rPr>
      </w:pPr>
      <w:r w:rsidRPr="00DE6EF5">
        <w:rPr>
          <w:rFonts w:ascii="Palatino Linotype" w:hAnsi="Palatino Linotype" w:cs="Arial"/>
          <w:color w:val="000000" w:themeColor="text1"/>
          <w:sz w:val="16"/>
          <w:lang w:val="es-ES"/>
        </w:rPr>
        <w:t>OSAM/FJJC</w:t>
      </w:r>
    </w:p>
    <w:p w:rsidR="00AC70D7" w:rsidRDefault="00AC70D7" w:rsidP="00FD33B0">
      <w:pPr>
        <w:rPr>
          <w:rFonts w:ascii="Palatino Linotype" w:hAnsi="Palatino Linotype" w:cs="Arial"/>
        </w:rPr>
      </w:pPr>
    </w:p>
    <w:p w:rsidR="00DE6EF5" w:rsidRPr="00DE6EF5" w:rsidRDefault="00DE6EF5" w:rsidP="00FD33B0">
      <w:pPr>
        <w:rPr>
          <w:rFonts w:ascii="Palatino Linotype" w:hAnsi="Palatino Linotype" w:cs="Arial"/>
        </w:rPr>
      </w:pPr>
    </w:p>
    <w:sectPr w:rsidR="00DE6EF5" w:rsidRPr="00DE6EF5" w:rsidSect="00050A9C">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130" w:rsidRDefault="00DA2130" w:rsidP="007E2E80">
      <w:r>
        <w:separator/>
      </w:r>
    </w:p>
  </w:endnote>
  <w:endnote w:type="continuationSeparator" w:id="0">
    <w:p w:rsidR="00DA2130" w:rsidRDefault="00DA2130" w:rsidP="007E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112" w:rsidRPr="000B69FA" w:rsidRDefault="00DB211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A5308">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A5308">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112" w:rsidRPr="000B69FA" w:rsidRDefault="00DB211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A530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A5308">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130" w:rsidRDefault="00DA2130" w:rsidP="007E2E80">
      <w:r>
        <w:separator/>
      </w:r>
    </w:p>
  </w:footnote>
  <w:footnote w:type="continuationSeparator" w:id="0">
    <w:p w:rsidR="00DA2130" w:rsidRDefault="00DA2130" w:rsidP="007E2E80">
      <w:r>
        <w:continuationSeparator/>
      </w:r>
    </w:p>
  </w:footnote>
  <w:footnote w:id="1">
    <w:p w:rsidR="00153677" w:rsidRPr="00911081" w:rsidRDefault="00153677" w:rsidP="00153677">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153677" w:rsidRPr="00911081" w:rsidRDefault="00153677" w:rsidP="0015367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112" w:rsidRDefault="00DA213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05011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112" w:rsidRDefault="00DA213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050111"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B2112" w:rsidTr="00182616">
      <w:trPr>
        <w:trHeight w:val="227"/>
      </w:trPr>
      <w:tc>
        <w:tcPr>
          <w:tcW w:w="5949" w:type="dxa"/>
          <w:hideMark/>
        </w:tcPr>
        <w:p w:rsidR="00DB2112" w:rsidRDefault="00DB211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B2112" w:rsidRDefault="00533970" w:rsidP="006446F7">
          <w:pPr>
            <w:spacing w:after="120" w:line="256" w:lineRule="auto"/>
            <w:ind w:left="208" w:right="214"/>
            <w:jc w:val="right"/>
            <w:rPr>
              <w:rFonts w:ascii="Palatino Linotype" w:hAnsi="Palatino Linotype" w:cs="Arial"/>
              <w:szCs w:val="20"/>
            </w:rPr>
          </w:pPr>
          <w:r>
            <w:rPr>
              <w:rFonts w:ascii="Palatino Linotype" w:hAnsi="Palatino Linotype" w:cs="Arial"/>
              <w:bCs/>
              <w:lang w:eastAsia="es-MX"/>
            </w:rPr>
            <w:t>02750</w:t>
          </w:r>
          <w:r w:rsidR="00DB2112">
            <w:rPr>
              <w:rFonts w:ascii="Palatino Linotype" w:hAnsi="Palatino Linotype" w:cs="Arial"/>
              <w:bCs/>
              <w:lang w:eastAsia="es-MX"/>
            </w:rPr>
            <w:t>/INFOEM/IP/RR/2021</w:t>
          </w:r>
        </w:p>
      </w:tc>
    </w:tr>
    <w:tr w:rsidR="00DB2112" w:rsidTr="00182616">
      <w:trPr>
        <w:trHeight w:val="242"/>
      </w:trPr>
      <w:tc>
        <w:tcPr>
          <w:tcW w:w="5949" w:type="dxa"/>
          <w:hideMark/>
        </w:tcPr>
        <w:p w:rsidR="00DB2112" w:rsidRDefault="00DB211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B2112" w:rsidRDefault="00533970" w:rsidP="005E3F88">
          <w:pPr>
            <w:spacing w:after="120" w:line="256" w:lineRule="auto"/>
            <w:ind w:left="72" w:right="214"/>
            <w:jc w:val="right"/>
            <w:rPr>
              <w:rFonts w:ascii="Palatino Linotype" w:hAnsi="Palatino Linotype" w:cs="Arial"/>
              <w:szCs w:val="20"/>
            </w:rPr>
          </w:pPr>
          <w:r w:rsidRPr="008C62B1">
            <w:rPr>
              <w:rFonts w:ascii="Palatino Linotype" w:hAnsi="Palatino Linotype" w:cs="Arial"/>
              <w:szCs w:val="20"/>
            </w:rPr>
            <w:t>Ayuntamiento de Atizapán de Zaragoza</w:t>
          </w:r>
        </w:p>
      </w:tc>
    </w:tr>
    <w:tr w:rsidR="00DB2112" w:rsidTr="00182616">
      <w:trPr>
        <w:trHeight w:val="342"/>
      </w:trPr>
      <w:tc>
        <w:tcPr>
          <w:tcW w:w="5949" w:type="dxa"/>
          <w:hideMark/>
        </w:tcPr>
        <w:p w:rsidR="00DB2112" w:rsidRDefault="00DB211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B2112" w:rsidRDefault="00DB211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B2112" w:rsidRDefault="00DB21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B2112" w:rsidTr="00182616">
      <w:trPr>
        <w:trHeight w:val="227"/>
      </w:trPr>
      <w:tc>
        <w:tcPr>
          <w:tcW w:w="5103" w:type="dxa"/>
          <w:hideMark/>
        </w:tcPr>
        <w:p w:rsidR="00DB2112" w:rsidRDefault="00DB211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B2112" w:rsidRPr="00B4142F" w:rsidRDefault="008C62B1" w:rsidP="00215A25">
          <w:pPr>
            <w:spacing w:after="120" w:line="256" w:lineRule="auto"/>
            <w:ind w:left="208" w:right="214"/>
            <w:jc w:val="right"/>
            <w:rPr>
              <w:rFonts w:ascii="Palatino Linotype" w:hAnsi="Palatino Linotype" w:cs="Arial"/>
              <w:szCs w:val="20"/>
            </w:rPr>
          </w:pPr>
          <w:r>
            <w:rPr>
              <w:rFonts w:ascii="Palatino Linotype" w:hAnsi="Palatino Linotype" w:cs="Arial"/>
              <w:bCs/>
              <w:lang w:eastAsia="es-MX"/>
            </w:rPr>
            <w:t>02750</w:t>
          </w:r>
          <w:r w:rsidR="00DB2112">
            <w:rPr>
              <w:rFonts w:ascii="Palatino Linotype" w:hAnsi="Palatino Linotype" w:cs="Arial"/>
              <w:bCs/>
              <w:lang w:eastAsia="es-MX"/>
            </w:rPr>
            <w:t>/INFOEM/IP/RR/2021</w:t>
          </w:r>
        </w:p>
      </w:tc>
    </w:tr>
    <w:tr w:rsidR="00DB2112" w:rsidTr="00182616">
      <w:trPr>
        <w:trHeight w:val="196"/>
      </w:trPr>
      <w:tc>
        <w:tcPr>
          <w:tcW w:w="5103" w:type="dxa"/>
          <w:hideMark/>
        </w:tcPr>
        <w:p w:rsidR="00DB2112" w:rsidRDefault="00DB211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B2112" w:rsidRPr="00F06FED" w:rsidRDefault="00FA5308" w:rsidP="00C6603E">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xxxxxxxxxxxxxxxxxxx</w:t>
          </w:r>
          <w:proofErr w:type="spellEnd"/>
        </w:p>
      </w:tc>
    </w:tr>
    <w:tr w:rsidR="00DB2112" w:rsidTr="00182616">
      <w:trPr>
        <w:trHeight w:val="242"/>
      </w:trPr>
      <w:tc>
        <w:tcPr>
          <w:tcW w:w="5103" w:type="dxa"/>
          <w:hideMark/>
        </w:tcPr>
        <w:p w:rsidR="00DB2112" w:rsidRDefault="00DB211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B2112" w:rsidRDefault="008C62B1" w:rsidP="00C6603E">
          <w:pPr>
            <w:spacing w:after="120" w:line="256" w:lineRule="auto"/>
            <w:ind w:left="208" w:right="214"/>
            <w:jc w:val="right"/>
            <w:rPr>
              <w:rFonts w:ascii="Palatino Linotype" w:hAnsi="Palatino Linotype" w:cs="Arial"/>
              <w:szCs w:val="20"/>
            </w:rPr>
          </w:pPr>
          <w:r w:rsidRPr="008C62B1">
            <w:rPr>
              <w:rFonts w:ascii="Palatino Linotype" w:hAnsi="Palatino Linotype" w:cs="Arial"/>
              <w:szCs w:val="20"/>
            </w:rPr>
            <w:t>Ayuntamiento de Atizapán de Zaragoza</w:t>
          </w:r>
        </w:p>
      </w:tc>
    </w:tr>
    <w:tr w:rsidR="00DB2112" w:rsidTr="00182616">
      <w:trPr>
        <w:trHeight w:val="342"/>
      </w:trPr>
      <w:tc>
        <w:tcPr>
          <w:tcW w:w="5103" w:type="dxa"/>
          <w:hideMark/>
        </w:tcPr>
        <w:p w:rsidR="00DB2112" w:rsidRDefault="00DB211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B2112" w:rsidRDefault="00DB211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B2112" w:rsidRDefault="00DA213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05010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237127"/>
    <w:multiLevelType w:val="hybridMultilevel"/>
    <w:tmpl w:val="421E0A5C"/>
    <w:lvl w:ilvl="0" w:tplc="C3E01572">
      <w:start w:val="1"/>
      <w:numFmt w:val="upperRoman"/>
      <w:lvlText w:val="%1."/>
      <w:lvlJc w:val="left"/>
      <w:pPr>
        <w:ind w:left="1080" w:hanging="720"/>
      </w:pPr>
      <w:rPr>
        <w:rFonts w:cs="Arial"/>
        <w:b/>
        <w:i/>
        <w:strike w:val="0"/>
        <w:dstrike w:val="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3B3280"/>
    <w:multiLevelType w:val="hybridMultilevel"/>
    <w:tmpl w:val="ABCC45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787912"/>
    <w:multiLevelType w:val="hybridMultilevel"/>
    <w:tmpl w:val="5DE20A3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B352200"/>
    <w:multiLevelType w:val="hybridMultilevel"/>
    <w:tmpl w:val="214A6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1FA5741"/>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512F4565"/>
    <w:multiLevelType w:val="hybridMultilevel"/>
    <w:tmpl w:val="10362CEE"/>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52CB04DE"/>
    <w:multiLevelType w:val="hybridMultilevel"/>
    <w:tmpl w:val="B2FABD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7753EBA"/>
    <w:multiLevelType w:val="hybridMultilevel"/>
    <w:tmpl w:val="D62E353C"/>
    <w:lvl w:ilvl="0" w:tplc="8CCE50C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A4945F9"/>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C8C155C"/>
    <w:multiLevelType w:val="hybridMultilevel"/>
    <w:tmpl w:val="3BA82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E075BA7"/>
    <w:multiLevelType w:val="hybridMultilevel"/>
    <w:tmpl w:val="ABAC69D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nsid w:val="712E31B7"/>
    <w:multiLevelType w:val="hybridMultilevel"/>
    <w:tmpl w:val="E22C2E1A"/>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6">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36"/>
  </w:num>
  <w:num w:numId="5">
    <w:abstractNumId w:val="7"/>
  </w:num>
  <w:num w:numId="6">
    <w:abstractNumId w:val="5"/>
  </w:num>
  <w:num w:numId="7">
    <w:abstractNumId w:val="19"/>
  </w:num>
  <w:num w:numId="8">
    <w:abstractNumId w:val="17"/>
  </w:num>
  <w:num w:numId="9">
    <w:abstractNumId w:val="28"/>
  </w:num>
  <w:num w:numId="10">
    <w:abstractNumId w:val="8"/>
  </w:num>
  <w:num w:numId="11">
    <w:abstractNumId w:val="30"/>
  </w:num>
  <w:num w:numId="12">
    <w:abstractNumId w:val="24"/>
  </w:num>
  <w:num w:numId="13">
    <w:abstractNumId w:val="23"/>
  </w:num>
  <w:num w:numId="14">
    <w:abstractNumId w:val="12"/>
  </w:num>
  <w:num w:numId="15">
    <w:abstractNumId w:val="3"/>
  </w:num>
  <w:num w:numId="16">
    <w:abstractNumId w:val="13"/>
  </w:num>
  <w:num w:numId="17">
    <w:abstractNumId w:val="31"/>
  </w:num>
  <w:num w:numId="18">
    <w:abstractNumId w:val="15"/>
  </w:num>
  <w:num w:numId="19">
    <w:abstractNumId w:val="22"/>
  </w:num>
  <w:num w:numId="20">
    <w:abstractNumId w:val="25"/>
  </w:num>
  <w:num w:numId="21">
    <w:abstractNumId w:val="3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6"/>
  </w:num>
  <w:num w:numId="25">
    <w:abstractNumId w:val="34"/>
  </w:num>
  <w:num w:numId="26">
    <w:abstractNumId w:val="27"/>
  </w:num>
  <w:num w:numId="27">
    <w:abstractNumId w:val="3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1"/>
  </w:num>
  <w:num w:numId="31">
    <w:abstractNumId w:val="32"/>
  </w:num>
  <w:num w:numId="32">
    <w:abstractNumId w:val="6"/>
  </w:num>
  <w:num w:numId="33">
    <w:abstractNumId w:val="10"/>
  </w:num>
  <w:num w:numId="34">
    <w:abstractNumId w:val="29"/>
  </w:num>
  <w:num w:numId="35">
    <w:abstractNumId w:val="18"/>
  </w:num>
  <w:num w:numId="36">
    <w:abstractNumId w:val="1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00AC"/>
    <w:rsid w:val="00011DF7"/>
    <w:rsid w:val="000146A2"/>
    <w:rsid w:val="00014D80"/>
    <w:rsid w:val="00015228"/>
    <w:rsid w:val="00015A5D"/>
    <w:rsid w:val="000204E1"/>
    <w:rsid w:val="00021D9A"/>
    <w:rsid w:val="00022E72"/>
    <w:rsid w:val="000232F8"/>
    <w:rsid w:val="00026FFE"/>
    <w:rsid w:val="000276E0"/>
    <w:rsid w:val="00032DBD"/>
    <w:rsid w:val="0003300E"/>
    <w:rsid w:val="00033949"/>
    <w:rsid w:val="00033A37"/>
    <w:rsid w:val="000372EC"/>
    <w:rsid w:val="000402BD"/>
    <w:rsid w:val="00041557"/>
    <w:rsid w:val="00043018"/>
    <w:rsid w:val="00050126"/>
    <w:rsid w:val="00050A9C"/>
    <w:rsid w:val="00051311"/>
    <w:rsid w:val="000527FE"/>
    <w:rsid w:val="00053C9B"/>
    <w:rsid w:val="00055FDB"/>
    <w:rsid w:val="0005600B"/>
    <w:rsid w:val="00057570"/>
    <w:rsid w:val="00061CDD"/>
    <w:rsid w:val="00061CE1"/>
    <w:rsid w:val="00062331"/>
    <w:rsid w:val="000674FE"/>
    <w:rsid w:val="00070473"/>
    <w:rsid w:val="00071622"/>
    <w:rsid w:val="0007328F"/>
    <w:rsid w:val="00073533"/>
    <w:rsid w:val="000738E9"/>
    <w:rsid w:val="0008042E"/>
    <w:rsid w:val="00080835"/>
    <w:rsid w:val="00083F7E"/>
    <w:rsid w:val="0008795C"/>
    <w:rsid w:val="00090705"/>
    <w:rsid w:val="00091DC0"/>
    <w:rsid w:val="0009220B"/>
    <w:rsid w:val="00092805"/>
    <w:rsid w:val="0009497C"/>
    <w:rsid w:val="00095218"/>
    <w:rsid w:val="00096DEA"/>
    <w:rsid w:val="000A27C1"/>
    <w:rsid w:val="000A31EF"/>
    <w:rsid w:val="000A3303"/>
    <w:rsid w:val="000B0E94"/>
    <w:rsid w:val="000B36FD"/>
    <w:rsid w:val="000B37DE"/>
    <w:rsid w:val="000B3D22"/>
    <w:rsid w:val="000B45D8"/>
    <w:rsid w:val="000B4C07"/>
    <w:rsid w:val="000B4F1C"/>
    <w:rsid w:val="000B5787"/>
    <w:rsid w:val="000C7BD4"/>
    <w:rsid w:val="000D47AB"/>
    <w:rsid w:val="000D6982"/>
    <w:rsid w:val="000D756B"/>
    <w:rsid w:val="000E58D0"/>
    <w:rsid w:val="000E631B"/>
    <w:rsid w:val="000E7C0A"/>
    <w:rsid w:val="000F199E"/>
    <w:rsid w:val="000F3722"/>
    <w:rsid w:val="00101AEA"/>
    <w:rsid w:val="001035AE"/>
    <w:rsid w:val="00114C3C"/>
    <w:rsid w:val="00115F6D"/>
    <w:rsid w:val="00122CD0"/>
    <w:rsid w:val="0012508A"/>
    <w:rsid w:val="001269C0"/>
    <w:rsid w:val="0013023E"/>
    <w:rsid w:val="00132E9F"/>
    <w:rsid w:val="001346D9"/>
    <w:rsid w:val="00135494"/>
    <w:rsid w:val="00135933"/>
    <w:rsid w:val="001408CB"/>
    <w:rsid w:val="00140AE4"/>
    <w:rsid w:val="00140C2F"/>
    <w:rsid w:val="0014191F"/>
    <w:rsid w:val="00143581"/>
    <w:rsid w:val="00143AC6"/>
    <w:rsid w:val="0014447C"/>
    <w:rsid w:val="001508F7"/>
    <w:rsid w:val="001510E8"/>
    <w:rsid w:val="0015148C"/>
    <w:rsid w:val="00153677"/>
    <w:rsid w:val="00153BFD"/>
    <w:rsid w:val="001552E9"/>
    <w:rsid w:val="00162176"/>
    <w:rsid w:val="00165929"/>
    <w:rsid w:val="00166046"/>
    <w:rsid w:val="00166623"/>
    <w:rsid w:val="00166FB7"/>
    <w:rsid w:val="0017401F"/>
    <w:rsid w:val="00180F6B"/>
    <w:rsid w:val="00182616"/>
    <w:rsid w:val="00186CFB"/>
    <w:rsid w:val="00187598"/>
    <w:rsid w:val="00196888"/>
    <w:rsid w:val="00196893"/>
    <w:rsid w:val="001A17B9"/>
    <w:rsid w:val="001A4700"/>
    <w:rsid w:val="001A7955"/>
    <w:rsid w:val="001B2A41"/>
    <w:rsid w:val="001B5DCE"/>
    <w:rsid w:val="001B5DFF"/>
    <w:rsid w:val="001B743F"/>
    <w:rsid w:val="001C0CE9"/>
    <w:rsid w:val="001C2DBA"/>
    <w:rsid w:val="001C69FC"/>
    <w:rsid w:val="001D39A1"/>
    <w:rsid w:val="001D6114"/>
    <w:rsid w:val="001D61D0"/>
    <w:rsid w:val="001E07AC"/>
    <w:rsid w:val="001E2E5E"/>
    <w:rsid w:val="001E477F"/>
    <w:rsid w:val="001E4D4B"/>
    <w:rsid w:val="001E5467"/>
    <w:rsid w:val="001E60B7"/>
    <w:rsid w:val="001F021C"/>
    <w:rsid w:val="001F1904"/>
    <w:rsid w:val="001F2020"/>
    <w:rsid w:val="001F2BFA"/>
    <w:rsid w:val="001F4313"/>
    <w:rsid w:val="001F5577"/>
    <w:rsid w:val="00201358"/>
    <w:rsid w:val="00203FA5"/>
    <w:rsid w:val="00205BF1"/>
    <w:rsid w:val="00207DA3"/>
    <w:rsid w:val="00210368"/>
    <w:rsid w:val="002108D8"/>
    <w:rsid w:val="00211473"/>
    <w:rsid w:val="00212498"/>
    <w:rsid w:val="00213543"/>
    <w:rsid w:val="0021396E"/>
    <w:rsid w:val="0021442E"/>
    <w:rsid w:val="00215A25"/>
    <w:rsid w:val="00216B8D"/>
    <w:rsid w:val="002179F6"/>
    <w:rsid w:val="00220E53"/>
    <w:rsid w:val="00221F0B"/>
    <w:rsid w:val="002252AD"/>
    <w:rsid w:val="00230FFA"/>
    <w:rsid w:val="00235186"/>
    <w:rsid w:val="002411DD"/>
    <w:rsid w:val="00243625"/>
    <w:rsid w:val="002450D9"/>
    <w:rsid w:val="00247E1F"/>
    <w:rsid w:val="00252DED"/>
    <w:rsid w:val="00254523"/>
    <w:rsid w:val="002555AC"/>
    <w:rsid w:val="002566C0"/>
    <w:rsid w:val="002572CF"/>
    <w:rsid w:val="0026191D"/>
    <w:rsid w:val="00262857"/>
    <w:rsid w:val="00271762"/>
    <w:rsid w:val="002718DB"/>
    <w:rsid w:val="00271C39"/>
    <w:rsid w:val="00273AB5"/>
    <w:rsid w:val="00276E33"/>
    <w:rsid w:val="00276FFD"/>
    <w:rsid w:val="0027749F"/>
    <w:rsid w:val="002809F3"/>
    <w:rsid w:val="00283F65"/>
    <w:rsid w:val="0028427C"/>
    <w:rsid w:val="0028471A"/>
    <w:rsid w:val="002847CC"/>
    <w:rsid w:val="00284C4B"/>
    <w:rsid w:val="0028585E"/>
    <w:rsid w:val="00287072"/>
    <w:rsid w:val="00290397"/>
    <w:rsid w:val="002910A3"/>
    <w:rsid w:val="00295884"/>
    <w:rsid w:val="00296F49"/>
    <w:rsid w:val="002A10EC"/>
    <w:rsid w:val="002A1622"/>
    <w:rsid w:val="002A1927"/>
    <w:rsid w:val="002A26E0"/>
    <w:rsid w:val="002B5B14"/>
    <w:rsid w:val="002B6BBF"/>
    <w:rsid w:val="002C0C6A"/>
    <w:rsid w:val="002C2A2E"/>
    <w:rsid w:val="002C2D19"/>
    <w:rsid w:val="002C45D8"/>
    <w:rsid w:val="002C47F3"/>
    <w:rsid w:val="002C529C"/>
    <w:rsid w:val="002D477F"/>
    <w:rsid w:val="002D4991"/>
    <w:rsid w:val="002D6110"/>
    <w:rsid w:val="002D6CF8"/>
    <w:rsid w:val="002E22D8"/>
    <w:rsid w:val="002E2D4C"/>
    <w:rsid w:val="002E33AD"/>
    <w:rsid w:val="002E6036"/>
    <w:rsid w:val="002F044A"/>
    <w:rsid w:val="002F113A"/>
    <w:rsid w:val="002F160B"/>
    <w:rsid w:val="002F17FB"/>
    <w:rsid w:val="002F45AD"/>
    <w:rsid w:val="00301A01"/>
    <w:rsid w:val="00301D32"/>
    <w:rsid w:val="003021C1"/>
    <w:rsid w:val="003029E9"/>
    <w:rsid w:val="00303FAF"/>
    <w:rsid w:val="00304C91"/>
    <w:rsid w:val="00305B06"/>
    <w:rsid w:val="00307784"/>
    <w:rsid w:val="00310760"/>
    <w:rsid w:val="00311191"/>
    <w:rsid w:val="00311BCD"/>
    <w:rsid w:val="00312E7E"/>
    <w:rsid w:val="00315192"/>
    <w:rsid w:val="003153A1"/>
    <w:rsid w:val="0031621C"/>
    <w:rsid w:val="003223C2"/>
    <w:rsid w:val="003230BE"/>
    <w:rsid w:val="00323B11"/>
    <w:rsid w:val="00327932"/>
    <w:rsid w:val="00336EDF"/>
    <w:rsid w:val="0034041A"/>
    <w:rsid w:val="003412E0"/>
    <w:rsid w:val="0034532D"/>
    <w:rsid w:val="00363308"/>
    <w:rsid w:val="003653BC"/>
    <w:rsid w:val="00365ADF"/>
    <w:rsid w:val="00374450"/>
    <w:rsid w:val="00375FF5"/>
    <w:rsid w:val="0038385D"/>
    <w:rsid w:val="0038396D"/>
    <w:rsid w:val="00386799"/>
    <w:rsid w:val="003908F4"/>
    <w:rsid w:val="003919AC"/>
    <w:rsid w:val="003925A4"/>
    <w:rsid w:val="003A13D2"/>
    <w:rsid w:val="003A3096"/>
    <w:rsid w:val="003B1044"/>
    <w:rsid w:val="003B4AE6"/>
    <w:rsid w:val="003B7C36"/>
    <w:rsid w:val="003B7CED"/>
    <w:rsid w:val="003C3124"/>
    <w:rsid w:val="003C74AF"/>
    <w:rsid w:val="003D2672"/>
    <w:rsid w:val="003D3420"/>
    <w:rsid w:val="003D4203"/>
    <w:rsid w:val="003D4B31"/>
    <w:rsid w:val="003E08B9"/>
    <w:rsid w:val="003E4AC4"/>
    <w:rsid w:val="003F4201"/>
    <w:rsid w:val="003F5460"/>
    <w:rsid w:val="003F770A"/>
    <w:rsid w:val="00400852"/>
    <w:rsid w:val="00404F9D"/>
    <w:rsid w:val="00406B61"/>
    <w:rsid w:val="00407282"/>
    <w:rsid w:val="00410A41"/>
    <w:rsid w:val="004132B8"/>
    <w:rsid w:val="004137AF"/>
    <w:rsid w:val="00417EBD"/>
    <w:rsid w:val="00417ECA"/>
    <w:rsid w:val="00423281"/>
    <w:rsid w:val="00423C27"/>
    <w:rsid w:val="00425199"/>
    <w:rsid w:val="004307FD"/>
    <w:rsid w:val="0043616A"/>
    <w:rsid w:val="00443826"/>
    <w:rsid w:val="00450874"/>
    <w:rsid w:val="0045258F"/>
    <w:rsid w:val="0045270C"/>
    <w:rsid w:val="00452ABA"/>
    <w:rsid w:val="0045396C"/>
    <w:rsid w:val="00453D82"/>
    <w:rsid w:val="00454829"/>
    <w:rsid w:val="004572BE"/>
    <w:rsid w:val="004617C7"/>
    <w:rsid w:val="00461C0A"/>
    <w:rsid w:val="00464533"/>
    <w:rsid w:val="004657BE"/>
    <w:rsid w:val="004724CC"/>
    <w:rsid w:val="0047461E"/>
    <w:rsid w:val="004801C2"/>
    <w:rsid w:val="004807F7"/>
    <w:rsid w:val="004812BD"/>
    <w:rsid w:val="00481A59"/>
    <w:rsid w:val="00482D37"/>
    <w:rsid w:val="004830B5"/>
    <w:rsid w:val="004849EB"/>
    <w:rsid w:val="00484E47"/>
    <w:rsid w:val="00487B8B"/>
    <w:rsid w:val="00497B93"/>
    <w:rsid w:val="004A2FE6"/>
    <w:rsid w:val="004A51FF"/>
    <w:rsid w:val="004B2C63"/>
    <w:rsid w:val="004B4721"/>
    <w:rsid w:val="004B7253"/>
    <w:rsid w:val="004C7E18"/>
    <w:rsid w:val="004D3772"/>
    <w:rsid w:val="004D3BEF"/>
    <w:rsid w:val="004D5BAF"/>
    <w:rsid w:val="004D5D52"/>
    <w:rsid w:val="004E26A1"/>
    <w:rsid w:val="004F05CE"/>
    <w:rsid w:val="004F483E"/>
    <w:rsid w:val="004F71B4"/>
    <w:rsid w:val="0050104C"/>
    <w:rsid w:val="005023F4"/>
    <w:rsid w:val="005033CC"/>
    <w:rsid w:val="00511464"/>
    <w:rsid w:val="005115A5"/>
    <w:rsid w:val="00512CDD"/>
    <w:rsid w:val="00514C3B"/>
    <w:rsid w:val="00515EBB"/>
    <w:rsid w:val="00521F65"/>
    <w:rsid w:val="0052393E"/>
    <w:rsid w:val="00524986"/>
    <w:rsid w:val="005328FB"/>
    <w:rsid w:val="00533970"/>
    <w:rsid w:val="00537419"/>
    <w:rsid w:val="00537D90"/>
    <w:rsid w:val="005419F8"/>
    <w:rsid w:val="005421C7"/>
    <w:rsid w:val="005448FA"/>
    <w:rsid w:val="00546663"/>
    <w:rsid w:val="00553B9C"/>
    <w:rsid w:val="005639AA"/>
    <w:rsid w:val="00566699"/>
    <w:rsid w:val="00567676"/>
    <w:rsid w:val="00572D86"/>
    <w:rsid w:val="005733EB"/>
    <w:rsid w:val="0057534D"/>
    <w:rsid w:val="00583C90"/>
    <w:rsid w:val="00583DD0"/>
    <w:rsid w:val="005840A1"/>
    <w:rsid w:val="005848CE"/>
    <w:rsid w:val="00586730"/>
    <w:rsid w:val="00590126"/>
    <w:rsid w:val="00591988"/>
    <w:rsid w:val="00592F63"/>
    <w:rsid w:val="00594C38"/>
    <w:rsid w:val="00596856"/>
    <w:rsid w:val="00597961"/>
    <w:rsid w:val="005A35E2"/>
    <w:rsid w:val="005A6F55"/>
    <w:rsid w:val="005B2A31"/>
    <w:rsid w:val="005B7E58"/>
    <w:rsid w:val="005C057C"/>
    <w:rsid w:val="005C0A0B"/>
    <w:rsid w:val="005C76D5"/>
    <w:rsid w:val="005D02A8"/>
    <w:rsid w:val="005D1AD5"/>
    <w:rsid w:val="005D5EEB"/>
    <w:rsid w:val="005E3F88"/>
    <w:rsid w:val="005F1019"/>
    <w:rsid w:val="005F198B"/>
    <w:rsid w:val="005F3791"/>
    <w:rsid w:val="005F5608"/>
    <w:rsid w:val="00600D67"/>
    <w:rsid w:val="0060633A"/>
    <w:rsid w:val="006149F1"/>
    <w:rsid w:val="00620FA6"/>
    <w:rsid w:val="0062140D"/>
    <w:rsid w:val="006246A5"/>
    <w:rsid w:val="00627F9C"/>
    <w:rsid w:val="00631F1B"/>
    <w:rsid w:val="00631FF9"/>
    <w:rsid w:val="00633C3F"/>
    <w:rsid w:val="00637FF6"/>
    <w:rsid w:val="00640D07"/>
    <w:rsid w:val="00642541"/>
    <w:rsid w:val="00644363"/>
    <w:rsid w:val="006446F7"/>
    <w:rsid w:val="00647B4C"/>
    <w:rsid w:val="006531F4"/>
    <w:rsid w:val="00655B38"/>
    <w:rsid w:val="00655F80"/>
    <w:rsid w:val="00661204"/>
    <w:rsid w:val="0066610F"/>
    <w:rsid w:val="00670A00"/>
    <w:rsid w:val="00672FB1"/>
    <w:rsid w:val="006739F7"/>
    <w:rsid w:val="00673D7C"/>
    <w:rsid w:val="006749FD"/>
    <w:rsid w:val="00676C32"/>
    <w:rsid w:val="00680D39"/>
    <w:rsid w:val="0068260A"/>
    <w:rsid w:val="006831F9"/>
    <w:rsid w:val="00686046"/>
    <w:rsid w:val="006875A3"/>
    <w:rsid w:val="00687A21"/>
    <w:rsid w:val="0069391A"/>
    <w:rsid w:val="006956C7"/>
    <w:rsid w:val="0069776E"/>
    <w:rsid w:val="00697C4B"/>
    <w:rsid w:val="006A0ADE"/>
    <w:rsid w:val="006A29C5"/>
    <w:rsid w:val="006A3A54"/>
    <w:rsid w:val="006A561E"/>
    <w:rsid w:val="006B122F"/>
    <w:rsid w:val="006B23E1"/>
    <w:rsid w:val="006B2EEE"/>
    <w:rsid w:val="006C17FB"/>
    <w:rsid w:val="006C1F26"/>
    <w:rsid w:val="006C6176"/>
    <w:rsid w:val="006D01DC"/>
    <w:rsid w:val="006D1136"/>
    <w:rsid w:val="006D254A"/>
    <w:rsid w:val="006D2602"/>
    <w:rsid w:val="006D4AD4"/>
    <w:rsid w:val="006D780C"/>
    <w:rsid w:val="006E0601"/>
    <w:rsid w:val="006E2D42"/>
    <w:rsid w:val="006E6394"/>
    <w:rsid w:val="006E6C81"/>
    <w:rsid w:val="006F18FD"/>
    <w:rsid w:val="006F44DC"/>
    <w:rsid w:val="006F4A35"/>
    <w:rsid w:val="006F536C"/>
    <w:rsid w:val="006F62C0"/>
    <w:rsid w:val="006F657A"/>
    <w:rsid w:val="006F6EAA"/>
    <w:rsid w:val="00702AF0"/>
    <w:rsid w:val="00702DB6"/>
    <w:rsid w:val="00705D1C"/>
    <w:rsid w:val="007078D3"/>
    <w:rsid w:val="00711E37"/>
    <w:rsid w:val="0071210D"/>
    <w:rsid w:val="007173E4"/>
    <w:rsid w:val="00720C22"/>
    <w:rsid w:val="007218F2"/>
    <w:rsid w:val="00723B96"/>
    <w:rsid w:val="007256EA"/>
    <w:rsid w:val="00727C51"/>
    <w:rsid w:val="00730DE0"/>
    <w:rsid w:val="00731DDF"/>
    <w:rsid w:val="00734ABD"/>
    <w:rsid w:val="0074093D"/>
    <w:rsid w:val="00741BAC"/>
    <w:rsid w:val="00745032"/>
    <w:rsid w:val="00752D55"/>
    <w:rsid w:val="00754BDC"/>
    <w:rsid w:val="0075676A"/>
    <w:rsid w:val="00763D73"/>
    <w:rsid w:val="007640C8"/>
    <w:rsid w:val="00766A8A"/>
    <w:rsid w:val="007676AF"/>
    <w:rsid w:val="00770799"/>
    <w:rsid w:val="00773727"/>
    <w:rsid w:val="00773E9D"/>
    <w:rsid w:val="00775826"/>
    <w:rsid w:val="00776087"/>
    <w:rsid w:val="0078450C"/>
    <w:rsid w:val="00785145"/>
    <w:rsid w:val="00786497"/>
    <w:rsid w:val="00790289"/>
    <w:rsid w:val="00797BE3"/>
    <w:rsid w:val="007A0571"/>
    <w:rsid w:val="007A0603"/>
    <w:rsid w:val="007A223B"/>
    <w:rsid w:val="007A4E13"/>
    <w:rsid w:val="007B0292"/>
    <w:rsid w:val="007B02ED"/>
    <w:rsid w:val="007B0E30"/>
    <w:rsid w:val="007B0F22"/>
    <w:rsid w:val="007C0B5D"/>
    <w:rsid w:val="007C23A2"/>
    <w:rsid w:val="007C2757"/>
    <w:rsid w:val="007D0CFF"/>
    <w:rsid w:val="007E2E80"/>
    <w:rsid w:val="007E3DE3"/>
    <w:rsid w:val="007E644E"/>
    <w:rsid w:val="007F282E"/>
    <w:rsid w:val="007F5267"/>
    <w:rsid w:val="007F6BFF"/>
    <w:rsid w:val="007F7846"/>
    <w:rsid w:val="00802865"/>
    <w:rsid w:val="00802C32"/>
    <w:rsid w:val="008041A7"/>
    <w:rsid w:val="0080536C"/>
    <w:rsid w:val="008103B2"/>
    <w:rsid w:val="008109BD"/>
    <w:rsid w:val="00812590"/>
    <w:rsid w:val="0081299A"/>
    <w:rsid w:val="008132B7"/>
    <w:rsid w:val="008169C1"/>
    <w:rsid w:val="00821898"/>
    <w:rsid w:val="00823454"/>
    <w:rsid w:val="00824894"/>
    <w:rsid w:val="008307E5"/>
    <w:rsid w:val="008337BC"/>
    <w:rsid w:val="00835BAA"/>
    <w:rsid w:val="00836B60"/>
    <w:rsid w:val="00840504"/>
    <w:rsid w:val="00842AC4"/>
    <w:rsid w:val="00844C29"/>
    <w:rsid w:val="008455DC"/>
    <w:rsid w:val="00852DE6"/>
    <w:rsid w:val="00853CC3"/>
    <w:rsid w:val="00854827"/>
    <w:rsid w:val="00856768"/>
    <w:rsid w:val="00867D56"/>
    <w:rsid w:val="00870064"/>
    <w:rsid w:val="008725EE"/>
    <w:rsid w:val="008731D1"/>
    <w:rsid w:val="00890DBD"/>
    <w:rsid w:val="00891AA5"/>
    <w:rsid w:val="00892543"/>
    <w:rsid w:val="0089781F"/>
    <w:rsid w:val="008A1C19"/>
    <w:rsid w:val="008A52F4"/>
    <w:rsid w:val="008C0E72"/>
    <w:rsid w:val="008C0F70"/>
    <w:rsid w:val="008C351E"/>
    <w:rsid w:val="008C62B1"/>
    <w:rsid w:val="008C651F"/>
    <w:rsid w:val="008C7CEB"/>
    <w:rsid w:val="008D17A8"/>
    <w:rsid w:val="008D523F"/>
    <w:rsid w:val="008E572E"/>
    <w:rsid w:val="008E63C2"/>
    <w:rsid w:val="008E7F8E"/>
    <w:rsid w:val="008F0C26"/>
    <w:rsid w:val="008F5C2F"/>
    <w:rsid w:val="008F7F12"/>
    <w:rsid w:val="00902E3B"/>
    <w:rsid w:val="00903599"/>
    <w:rsid w:val="00905CE1"/>
    <w:rsid w:val="009133DF"/>
    <w:rsid w:val="00914610"/>
    <w:rsid w:val="009151CF"/>
    <w:rsid w:val="00915450"/>
    <w:rsid w:val="00916463"/>
    <w:rsid w:val="00920654"/>
    <w:rsid w:val="009272C6"/>
    <w:rsid w:val="0093040A"/>
    <w:rsid w:val="00930F68"/>
    <w:rsid w:val="009339EC"/>
    <w:rsid w:val="009344F8"/>
    <w:rsid w:val="0093743A"/>
    <w:rsid w:val="00937BFA"/>
    <w:rsid w:val="00942349"/>
    <w:rsid w:val="00943B37"/>
    <w:rsid w:val="00954DC1"/>
    <w:rsid w:val="009550D1"/>
    <w:rsid w:val="00960D8F"/>
    <w:rsid w:val="0096284F"/>
    <w:rsid w:val="0096359D"/>
    <w:rsid w:val="00966583"/>
    <w:rsid w:val="00967270"/>
    <w:rsid w:val="00973F82"/>
    <w:rsid w:val="0097416D"/>
    <w:rsid w:val="009759F9"/>
    <w:rsid w:val="00984AA7"/>
    <w:rsid w:val="00984CA8"/>
    <w:rsid w:val="009859B8"/>
    <w:rsid w:val="009930C2"/>
    <w:rsid w:val="00993DE1"/>
    <w:rsid w:val="00994FE7"/>
    <w:rsid w:val="0099590C"/>
    <w:rsid w:val="009976F4"/>
    <w:rsid w:val="009A1573"/>
    <w:rsid w:val="009B0CDB"/>
    <w:rsid w:val="009B205B"/>
    <w:rsid w:val="009B30F6"/>
    <w:rsid w:val="009B3592"/>
    <w:rsid w:val="009B5F8B"/>
    <w:rsid w:val="009B70C3"/>
    <w:rsid w:val="009C1EA2"/>
    <w:rsid w:val="009C3FC7"/>
    <w:rsid w:val="009C4F59"/>
    <w:rsid w:val="009C5D31"/>
    <w:rsid w:val="009D2EE8"/>
    <w:rsid w:val="009D3E42"/>
    <w:rsid w:val="009D56AA"/>
    <w:rsid w:val="009E0089"/>
    <w:rsid w:val="009E2A01"/>
    <w:rsid w:val="009E396D"/>
    <w:rsid w:val="009E76F1"/>
    <w:rsid w:val="009F7B22"/>
    <w:rsid w:val="00A00BD5"/>
    <w:rsid w:val="00A01F59"/>
    <w:rsid w:val="00A06551"/>
    <w:rsid w:val="00A10000"/>
    <w:rsid w:val="00A10775"/>
    <w:rsid w:val="00A112EB"/>
    <w:rsid w:val="00A11DDF"/>
    <w:rsid w:val="00A14AF7"/>
    <w:rsid w:val="00A2199B"/>
    <w:rsid w:val="00A22469"/>
    <w:rsid w:val="00A2645E"/>
    <w:rsid w:val="00A26AC5"/>
    <w:rsid w:val="00A304D7"/>
    <w:rsid w:val="00A3134D"/>
    <w:rsid w:val="00A33B3A"/>
    <w:rsid w:val="00A33D51"/>
    <w:rsid w:val="00A349C3"/>
    <w:rsid w:val="00A35B31"/>
    <w:rsid w:val="00A37F7E"/>
    <w:rsid w:val="00A4214D"/>
    <w:rsid w:val="00A45550"/>
    <w:rsid w:val="00A56706"/>
    <w:rsid w:val="00A62727"/>
    <w:rsid w:val="00A64034"/>
    <w:rsid w:val="00A6567E"/>
    <w:rsid w:val="00A65985"/>
    <w:rsid w:val="00A65C29"/>
    <w:rsid w:val="00A65D02"/>
    <w:rsid w:val="00A666CE"/>
    <w:rsid w:val="00A73E40"/>
    <w:rsid w:val="00A7743A"/>
    <w:rsid w:val="00A77930"/>
    <w:rsid w:val="00A8643B"/>
    <w:rsid w:val="00A871F0"/>
    <w:rsid w:val="00A9172E"/>
    <w:rsid w:val="00A94BF6"/>
    <w:rsid w:val="00AA0676"/>
    <w:rsid w:val="00AA3840"/>
    <w:rsid w:val="00AA4F9A"/>
    <w:rsid w:val="00AA5A0A"/>
    <w:rsid w:val="00AB1AF3"/>
    <w:rsid w:val="00AB481C"/>
    <w:rsid w:val="00AB54C6"/>
    <w:rsid w:val="00AB65FD"/>
    <w:rsid w:val="00AB6FE4"/>
    <w:rsid w:val="00AC44F1"/>
    <w:rsid w:val="00AC70D7"/>
    <w:rsid w:val="00AD0168"/>
    <w:rsid w:val="00AD3C94"/>
    <w:rsid w:val="00AD4FDB"/>
    <w:rsid w:val="00AD5294"/>
    <w:rsid w:val="00AE658B"/>
    <w:rsid w:val="00AF0FAE"/>
    <w:rsid w:val="00AF1F0E"/>
    <w:rsid w:val="00AF1F1C"/>
    <w:rsid w:val="00AF5920"/>
    <w:rsid w:val="00B00A36"/>
    <w:rsid w:val="00B070F5"/>
    <w:rsid w:val="00B07D40"/>
    <w:rsid w:val="00B10DAE"/>
    <w:rsid w:val="00B12CBA"/>
    <w:rsid w:val="00B138D5"/>
    <w:rsid w:val="00B16CAC"/>
    <w:rsid w:val="00B24972"/>
    <w:rsid w:val="00B31ACE"/>
    <w:rsid w:val="00B34950"/>
    <w:rsid w:val="00B352EF"/>
    <w:rsid w:val="00B3792A"/>
    <w:rsid w:val="00B43514"/>
    <w:rsid w:val="00B45D16"/>
    <w:rsid w:val="00B501B2"/>
    <w:rsid w:val="00B525C1"/>
    <w:rsid w:val="00B549E1"/>
    <w:rsid w:val="00B54A77"/>
    <w:rsid w:val="00B56587"/>
    <w:rsid w:val="00B5782E"/>
    <w:rsid w:val="00B65E1E"/>
    <w:rsid w:val="00B70163"/>
    <w:rsid w:val="00B72411"/>
    <w:rsid w:val="00B73E6C"/>
    <w:rsid w:val="00B74345"/>
    <w:rsid w:val="00B751A2"/>
    <w:rsid w:val="00B75842"/>
    <w:rsid w:val="00B77270"/>
    <w:rsid w:val="00B93C5C"/>
    <w:rsid w:val="00B96B2B"/>
    <w:rsid w:val="00B97CAC"/>
    <w:rsid w:val="00BA69A0"/>
    <w:rsid w:val="00BB1719"/>
    <w:rsid w:val="00BB2359"/>
    <w:rsid w:val="00BB2580"/>
    <w:rsid w:val="00BB4F2F"/>
    <w:rsid w:val="00BB5394"/>
    <w:rsid w:val="00BC3F29"/>
    <w:rsid w:val="00BC5FBE"/>
    <w:rsid w:val="00BC64D4"/>
    <w:rsid w:val="00BD1DE7"/>
    <w:rsid w:val="00BD20DA"/>
    <w:rsid w:val="00BE0072"/>
    <w:rsid w:val="00BE100C"/>
    <w:rsid w:val="00BE48F3"/>
    <w:rsid w:val="00BE6D77"/>
    <w:rsid w:val="00BF0AEC"/>
    <w:rsid w:val="00BF123B"/>
    <w:rsid w:val="00BF123D"/>
    <w:rsid w:val="00BF34E9"/>
    <w:rsid w:val="00BF3765"/>
    <w:rsid w:val="00BF3950"/>
    <w:rsid w:val="00BF5EE2"/>
    <w:rsid w:val="00BF69B1"/>
    <w:rsid w:val="00C0025C"/>
    <w:rsid w:val="00C06E74"/>
    <w:rsid w:val="00C109FA"/>
    <w:rsid w:val="00C10AAE"/>
    <w:rsid w:val="00C115F4"/>
    <w:rsid w:val="00C17644"/>
    <w:rsid w:val="00C205BB"/>
    <w:rsid w:val="00C2107B"/>
    <w:rsid w:val="00C25822"/>
    <w:rsid w:val="00C25B89"/>
    <w:rsid w:val="00C277F4"/>
    <w:rsid w:val="00C31B8E"/>
    <w:rsid w:val="00C33C20"/>
    <w:rsid w:val="00C34B47"/>
    <w:rsid w:val="00C357C2"/>
    <w:rsid w:val="00C35F18"/>
    <w:rsid w:val="00C40345"/>
    <w:rsid w:val="00C40B89"/>
    <w:rsid w:val="00C51021"/>
    <w:rsid w:val="00C614A7"/>
    <w:rsid w:val="00C6454B"/>
    <w:rsid w:val="00C6603E"/>
    <w:rsid w:val="00C66B27"/>
    <w:rsid w:val="00C6743B"/>
    <w:rsid w:val="00C67A59"/>
    <w:rsid w:val="00C70DC5"/>
    <w:rsid w:val="00C85194"/>
    <w:rsid w:val="00C8573E"/>
    <w:rsid w:val="00C858B7"/>
    <w:rsid w:val="00C86CEB"/>
    <w:rsid w:val="00C90CE9"/>
    <w:rsid w:val="00C911DE"/>
    <w:rsid w:val="00C921D5"/>
    <w:rsid w:val="00C95F13"/>
    <w:rsid w:val="00C9613E"/>
    <w:rsid w:val="00CA2ED9"/>
    <w:rsid w:val="00CA2F0F"/>
    <w:rsid w:val="00CA3DD3"/>
    <w:rsid w:val="00CA4A85"/>
    <w:rsid w:val="00CA5653"/>
    <w:rsid w:val="00CA5EC1"/>
    <w:rsid w:val="00CA6D10"/>
    <w:rsid w:val="00CC21AA"/>
    <w:rsid w:val="00CC7472"/>
    <w:rsid w:val="00CC7E56"/>
    <w:rsid w:val="00CD13CE"/>
    <w:rsid w:val="00CD2AB2"/>
    <w:rsid w:val="00CD5D9E"/>
    <w:rsid w:val="00CE15C8"/>
    <w:rsid w:val="00CE56AE"/>
    <w:rsid w:val="00CF14D9"/>
    <w:rsid w:val="00CF27C6"/>
    <w:rsid w:val="00CF5458"/>
    <w:rsid w:val="00CF61B3"/>
    <w:rsid w:val="00CF784A"/>
    <w:rsid w:val="00CF7E3D"/>
    <w:rsid w:val="00D01B24"/>
    <w:rsid w:val="00D020E2"/>
    <w:rsid w:val="00D04234"/>
    <w:rsid w:val="00D0540D"/>
    <w:rsid w:val="00D12459"/>
    <w:rsid w:val="00D13B83"/>
    <w:rsid w:val="00D14D51"/>
    <w:rsid w:val="00D14E3B"/>
    <w:rsid w:val="00D170BE"/>
    <w:rsid w:val="00D20DEA"/>
    <w:rsid w:val="00D23F11"/>
    <w:rsid w:val="00D32449"/>
    <w:rsid w:val="00D32E6F"/>
    <w:rsid w:val="00D34DEA"/>
    <w:rsid w:val="00D40EC6"/>
    <w:rsid w:val="00D40F35"/>
    <w:rsid w:val="00D46905"/>
    <w:rsid w:val="00D5329C"/>
    <w:rsid w:val="00D54889"/>
    <w:rsid w:val="00D5656D"/>
    <w:rsid w:val="00D57072"/>
    <w:rsid w:val="00D57A8D"/>
    <w:rsid w:val="00D61A59"/>
    <w:rsid w:val="00D62B87"/>
    <w:rsid w:val="00D633B6"/>
    <w:rsid w:val="00D64F6D"/>
    <w:rsid w:val="00D70758"/>
    <w:rsid w:val="00D72130"/>
    <w:rsid w:val="00D72377"/>
    <w:rsid w:val="00D760EF"/>
    <w:rsid w:val="00D77F62"/>
    <w:rsid w:val="00D80239"/>
    <w:rsid w:val="00D80E2D"/>
    <w:rsid w:val="00D82C3F"/>
    <w:rsid w:val="00D97814"/>
    <w:rsid w:val="00DA0E70"/>
    <w:rsid w:val="00DA1E7A"/>
    <w:rsid w:val="00DA2130"/>
    <w:rsid w:val="00DA21DB"/>
    <w:rsid w:val="00DA5A00"/>
    <w:rsid w:val="00DA68B9"/>
    <w:rsid w:val="00DA6917"/>
    <w:rsid w:val="00DA7B59"/>
    <w:rsid w:val="00DB0E86"/>
    <w:rsid w:val="00DB1107"/>
    <w:rsid w:val="00DB15EA"/>
    <w:rsid w:val="00DB2112"/>
    <w:rsid w:val="00DB5FF7"/>
    <w:rsid w:val="00DC0CB0"/>
    <w:rsid w:val="00DC23FE"/>
    <w:rsid w:val="00DC2570"/>
    <w:rsid w:val="00DC407D"/>
    <w:rsid w:val="00DC4E35"/>
    <w:rsid w:val="00DD0417"/>
    <w:rsid w:val="00DD13E2"/>
    <w:rsid w:val="00DD2781"/>
    <w:rsid w:val="00DD2D53"/>
    <w:rsid w:val="00DD5971"/>
    <w:rsid w:val="00DD5DC9"/>
    <w:rsid w:val="00DE0587"/>
    <w:rsid w:val="00DE16E2"/>
    <w:rsid w:val="00DE3F8E"/>
    <w:rsid w:val="00DE6EF5"/>
    <w:rsid w:val="00DF0AF9"/>
    <w:rsid w:val="00DF1527"/>
    <w:rsid w:val="00DF2F2C"/>
    <w:rsid w:val="00DF3485"/>
    <w:rsid w:val="00DF51C8"/>
    <w:rsid w:val="00DF6A9B"/>
    <w:rsid w:val="00DF6B41"/>
    <w:rsid w:val="00E014FE"/>
    <w:rsid w:val="00E01664"/>
    <w:rsid w:val="00E1520C"/>
    <w:rsid w:val="00E2260A"/>
    <w:rsid w:val="00E2376C"/>
    <w:rsid w:val="00E23E06"/>
    <w:rsid w:val="00E25492"/>
    <w:rsid w:val="00E31685"/>
    <w:rsid w:val="00E325CC"/>
    <w:rsid w:val="00E33D3E"/>
    <w:rsid w:val="00E3511B"/>
    <w:rsid w:val="00E37AA1"/>
    <w:rsid w:val="00E426C9"/>
    <w:rsid w:val="00E50EFF"/>
    <w:rsid w:val="00E50F4B"/>
    <w:rsid w:val="00E5133C"/>
    <w:rsid w:val="00E51947"/>
    <w:rsid w:val="00E52A0C"/>
    <w:rsid w:val="00E53096"/>
    <w:rsid w:val="00E56111"/>
    <w:rsid w:val="00E60476"/>
    <w:rsid w:val="00E6064B"/>
    <w:rsid w:val="00E61468"/>
    <w:rsid w:val="00E65AE8"/>
    <w:rsid w:val="00E660AB"/>
    <w:rsid w:val="00E6713D"/>
    <w:rsid w:val="00E70CAE"/>
    <w:rsid w:val="00E726BA"/>
    <w:rsid w:val="00E7413A"/>
    <w:rsid w:val="00E755E5"/>
    <w:rsid w:val="00E81795"/>
    <w:rsid w:val="00E83DA0"/>
    <w:rsid w:val="00E8432B"/>
    <w:rsid w:val="00E85324"/>
    <w:rsid w:val="00E93579"/>
    <w:rsid w:val="00E93B83"/>
    <w:rsid w:val="00EA0886"/>
    <w:rsid w:val="00EA2AAB"/>
    <w:rsid w:val="00EA33F9"/>
    <w:rsid w:val="00EA55A8"/>
    <w:rsid w:val="00EA62B5"/>
    <w:rsid w:val="00EB2068"/>
    <w:rsid w:val="00EB5002"/>
    <w:rsid w:val="00EC1776"/>
    <w:rsid w:val="00EC3F2F"/>
    <w:rsid w:val="00EC4B6A"/>
    <w:rsid w:val="00EC5573"/>
    <w:rsid w:val="00ED0209"/>
    <w:rsid w:val="00ED4829"/>
    <w:rsid w:val="00ED60C2"/>
    <w:rsid w:val="00ED78F3"/>
    <w:rsid w:val="00ED7AA0"/>
    <w:rsid w:val="00EE03F5"/>
    <w:rsid w:val="00EE44C4"/>
    <w:rsid w:val="00EF045F"/>
    <w:rsid w:val="00EF4D17"/>
    <w:rsid w:val="00EF536F"/>
    <w:rsid w:val="00EF6154"/>
    <w:rsid w:val="00EF6B28"/>
    <w:rsid w:val="00F019B3"/>
    <w:rsid w:val="00F0405D"/>
    <w:rsid w:val="00F07DC2"/>
    <w:rsid w:val="00F10958"/>
    <w:rsid w:val="00F1657E"/>
    <w:rsid w:val="00F1770B"/>
    <w:rsid w:val="00F20846"/>
    <w:rsid w:val="00F21486"/>
    <w:rsid w:val="00F2178A"/>
    <w:rsid w:val="00F2343A"/>
    <w:rsid w:val="00F2718C"/>
    <w:rsid w:val="00F378E9"/>
    <w:rsid w:val="00F4195C"/>
    <w:rsid w:val="00F420D8"/>
    <w:rsid w:val="00F44637"/>
    <w:rsid w:val="00F45389"/>
    <w:rsid w:val="00F46398"/>
    <w:rsid w:val="00F4708B"/>
    <w:rsid w:val="00F53B53"/>
    <w:rsid w:val="00F56ECE"/>
    <w:rsid w:val="00F66A72"/>
    <w:rsid w:val="00F75846"/>
    <w:rsid w:val="00F75EE0"/>
    <w:rsid w:val="00F7667E"/>
    <w:rsid w:val="00F8166F"/>
    <w:rsid w:val="00F83F9F"/>
    <w:rsid w:val="00F8521C"/>
    <w:rsid w:val="00F86466"/>
    <w:rsid w:val="00F8666D"/>
    <w:rsid w:val="00F91340"/>
    <w:rsid w:val="00F91CE9"/>
    <w:rsid w:val="00F92D09"/>
    <w:rsid w:val="00F9346E"/>
    <w:rsid w:val="00F96FFD"/>
    <w:rsid w:val="00FA1E70"/>
    <w:rsid w:val="00FA396A"/>
    <w:rsid w:val="00FA47E2"/>
    <w:rsid w:val="00FA5308"/>
    <w:rsid w:val="00FA6C7F"/>
    <w:rsid w:val="00FB2F77"/>
    <w:rsid w:val="00FB4B56"/>
    <w:rsid w:val="00FB55E9"/>
    <w:rsid w:val="00FB681D"/>
    <w:rsid w:val="00FC067E"/>
    <w:rsid w:val="00FC7D8B"/>
    <w:rsid w:val="00FD10D5"/>
    <w:rsid w:val="00FD1E3D"/>
    <w:rsid w:val="00FD33B0"/>
    <w:rsid w:val="00FD3A3C"/>
    <w:rsid w:val="00FD4EB1"/>
    <w:rsid w:val="00FD7EE2"/>
    <w:rsid w:val="00FE1175"/>
    <w:rsid w:val="00FE6B22"/>
    <w:rsid w:val="00FE7A66"/>
    <w:rsid w:val="00FF0836"/>
    <w:rsid w:val="00FF15F9"/>
    <w:rsid w:val="00FF1EF1"/>
    <w:rsid w:val="00FF6E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DD5BCEF-E9B9-4982-8535-D852F2C3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3B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4812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pPr>
    <w:rPr>
      <w:rFonts w:eastAsia="Calibri"/>
      <w:lang w:val="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pPr>
    <w:rPr>
      <w:rFonts w:eastAsia="Calibri"/>
      <w:lang w:val="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ind w:left="708"/>
    </w:pPr>
    <w:rPr>
      <w:lang w:val="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pPr>
    <w:rPr>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ind w:left="20"/>
    </w:pPr>
    <w:rPr>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pPr>
    <w:rPr>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1061">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25725578">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18459359">
      <w:bodyDiv w:val="1"/>
      <w:marLeft w:val="0"/>
      <w:marRight w:val="0"/>
      <w:marTop w:val="0"/>
      <w:marBottom w:val="0"/>
      <w:divBdr>
        <w:top w:val="none" w:sz="0" w:space="0" w:color="auto"/>
        <w:left w:val="none" w:sz="0" w:space="0" w:color="auto"/>
        <w:bottom w:val="none" w:sz="0" w:space="0" w:color="auto"/>
        <w:right w:val="none" w:sz="0" w:space="0" w:color="auto"/>
      </w:divBdr>
    </w:div>
    <w:div w:id="1020354578">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15936840">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72691713">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34397989">
      <w:bodyDiv w:val="1"/>
      <w:marLeft w:val="0"/>
      <w:marRight w:val="0"/>
      <w:marTop w:val="0"/>
      <w:marBottom w:val="0"/>
      <w:divBdr>
        <w:top w:val="none" w:sz="0" w:space="0" w:color="auto"/>
        <w:left w:val="none" w:sz="0" w:space="0" w:color="auto"/>
        <w:bottom w:val="none" w:sz="0" w:space="0" w:color="auto"/>
        <w:right w:val="none" w:sz="0" w:space="0" w:color="auto"/>
      </w:divBdr>
    </w:div>
    <w:div w:id="21375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BB915-46CE-47A8-B5F7-7760CE6C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3873</Words>
  <Characters>21305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2018-09-27T20:16:00Z</cp:lastPrinted>
  <dcterms:created xsi:type="dcterms:W3CDTF">2021-07-09T20:28:00Z</dcterms:created>
  <dcterms:modified xsi:type="dcterms:W3CDTF">2021-08-20T02:51:00Z</dcterms:modified>
</cp:coreProperties>
</file>