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E265A7" w14:textId="6CC1F74C" w:rsidR="00CF6BDA" w:rsidRPr="003E54B0" w:rsidRDefault="00CF6BDA" w:rsidP="00CF6BDA">
      <w:pPr>
        <w:spacing w:before="100" w:beforeAutospacing="1" w:after="100" w:afterAutospacing="1" w:line="360" w:lineRule="auto"/>
        <w:jc w:val="both"/>
        <w:rPr>
          <w:rFonts w:ascii="Palatino Linotype" w:hAnsi="Palatino Linotype"/>
        </w:rPr>
      </w:pPr>
      <w:r w:rsidRPr="003E54B0">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8F1EB0" w:rsidRPr="003E54B0">
        <w:rPr>
          <w:rFonts w:ascii="Palatino Linotype" w:hAnsi="Palatino Linotype"/>
        </w:rPr>
        <w:t>siete de abril</w:t>
      </w:r>
      <w:r w:rsidR="00824B92" w:rsidRPr="003E54B0">
        <w:rPr>
          <w:rFonts w:ascii="Palatino Linotype" w:hAnsi="Palatino Linotype"/>
        </w:rPr>
        <w:t xml:space="preserve"> de dos mil veintiuno</w:t>
      </w:r>
      <w:r w:rsidRPr="003E54B0">
        <w:rPr>
          <w:rFonts w:ascii="Palatino Linotype" w:hAnsi="Palatino Linotype"/>
        </w:rPr>
        <w:t>.</w:t>
      </w:r>
    </w:p>
    <w:p w14:paraId="79628C69" w14:textId="196D3147" w:rsidR="00CF6BDA" w:rsidRPr="003E54B0" w:rsidRDefault="00CF6BDA" w:rsidP="00CF6BDA">
      <w:pPr>
        <w:spacing w:before="100" w:beforeAutospacing="1" w:after="100" w:afterAutospacing="1" w:line="360" w:lineRule="auto"/>
        <w:jc w:val="both"/>
        <w:rPr>
          <w:rFonts w:ascii="Palatino Linotype" w:hAnsi="Palatino Linotype"/>
        </w:rPr>
      </w:pPr>
      <w:r w:rsidRPr="003E54B0">
        <w:rPr>
          <w:rFonts w:ascii="Palatino Linotype" w:hAnsi="Palatino Linotype"/>
        </w:rPr>
        <w:t xml:space="preserve">VISTO el expediente formado con motivo del recurso de revisión </w:t>
      </w:r>
      <w:r w:rsidR="00824B92" w:rsidRPr="003E54B0">
        <w:rPr>
          <w:rFonts w:ascii="Palatino Linotype" w:hAnsi="Palatino Linotype"/>
          <w:b/>
        </w:rPr>
        <w:t>00</w:t>
      </w:r>
      <w:r w:rsidRPr="003E54B0">
        <w:rPr>
          <w:rFonts w:ascii="Palatino Linotype" w:hAnsi="Palatino Linotype"/>
          <w:b/>
        </w:rPr>
        <w:t>2</w:t>
      </w:r>
      <w:r w:rsidR="00824B92" w:rsidRPr="003E54B0">
        <w:rPr>
          <w:rFonts w:ascii="Palatino Linotype" w:hAnsi="Palatino Linotype"/>
          <w:b/>
        </w:rPr>
        <w:t>67/INFOEM/IP/RR/2021</w:t>
      </w:r>
      <w:r w:rsidRPr="003E54B0">
        <w:rPr>
          <w:rFonts w:ascii="Palatino Linotype" w:hAnsi="Palatino Linotype"/>
        </w:rPr>
        <w:t xml:space="preserve">, promovido por </w:t>
      </w:r>
      <w:r w:rsidR="00824B92" w:rsidRPr="003E54B0">
        <w:rPr>
          <w:rFonts w:ascii="Palatino Linotype" w:hAnsi="Palatino Linotype"/>
        </w:rPr>
        <w:t>el C.</w:t>
      </w:r>
      <w:r w:rsidR="00824B92" w:rsidRPr="003E54B0">
        <w:t xml:space="preserve"> </w:t>
      </w:r>
      <w:proofErr w:type="spellStart"/>
      <w:r w:rsidR="00A218B7" w:rsidRPr="00A218B7">
        <w:rPr>
          <w:rFonts w:ascii="Palatino Linotype" w:hAnsi="Palatino Linotype"/>
          <w:b/>
        </w:rPr>
        <w:t>Xxxxxx</w:t>
      </w:r>
      <w:proofErr w:type="spellEnd"/>
      <w:r w:rsidR="00A218B7" w:rsidRPr="00A218B7">
        <w:rPr>
          <w:rFonts w:ascii="Palatino Linotype" w:hAnsi="Palatino Linotype"/>
          <w:b/>
        </w:rPr>
        <w:t xml:space="preserve"> </w:t>
      </w:r>
      <w:proofErr w:type="spellStart"/>
      <w:r w:rsidR="00A218B7" w:rsidRPr="00A218B7">
        <w:rPr>
          <w:rFonts w:ascii="Palatino Linotype" w:hAnsi="Palatino Linotype"/>
          <w:b/>
        </w:rPr>
        <w:t>Xxxxxxx</w:t>
      </w:r>
      <w:proofErr w:type="spellEnd"/>
      <w:r w:rsidR="00A218B7" w:rsidRPr="00A218B7">
        <w:rPr>
          <w:rFonts w:ascii="Palatino Linotype" w:hAnsi="Palatino Linotype"/>
          <w:b/>
        </w:rPr>
        <w:t xml:space="preserve"> </w:t>
      </w:r>
      <w:proofErr w:type="spellStart"/>
      <w:r w:rsidR="00A218B7" w:rsidRPr="00A218B7">
        <w:rPr>
          <w:rFonts w:ascii="Palatino Linotype" w:hAnsi="Palatino Linotype"/>
          <w:b/>
        </w:rPr>
        <w:t>Xxxxx</w:t>
      </w:r>
      <w:proofErr w:type="spellEnd"/>
      <w:r w:rsidRPr="003E54B0">
        <w:rPr>
          <w:rFonts w:ascii="Palatino Linotype" w:hAnsi="Palatino Linotype"/>
        </w:rPr>
        <w:t xml:space="preserve">, en lo sucesivo </w:t>
      </w:r>
      <w:r w:rsidRPr="003E54B0">
        <w:rPr>
          <w:rFonts w:ascii="Palatino Linotype" w:hAnsi="Palatino Linotype"/>
          <w:b/>
        </w:rPr>
        <w:t>EL RECURRENTE,</w:t>
      </w:r>
      <w:r w:rsidRPr="003E54B0">
        <w:rPr>
          <w:rFonts w:ascii="Palatino Linotype" w:hAnsi="Palatino Linotype"/>
        </w:rPr>
        <w:t xml:space="preserve"> en contra de la respuesta de</w:t>
      </w:r>
      <w:r w:rsidR="00824B92" w:rsidRPr="003E54B0">
        <w:rPr>
          <w:rFonts w:ascii="Palatino Linotype" w:hAnsi="Palatino Linotype"/>
        </w:rPr>
        <w:t xml:space="preserve"> </w:t>
      </w:r>
      <w:r w:rsidRPr="003E54B0">
        <w:rPr>
          <w:rFonts w:ascii="Palatino Linotype" w:hAnsi="Palatino Linotype"/>
        </w:rPr>
        <w:t>l</w:t>
      </w:r>
      <w:r w:rsidR="00824B92" w:rsidRPr="003E54B0">
        <w:rPr>
          <w:rFonts w:ascii="Palatino Linotype" w:hAnsi="Palatino Linotype"/>
        </w:rPr>
        <w:t>a</w:t>
      </w:r>
      <w:r w:rsidRPr="003E54B0">
        <w:rPr>
          <w:rFonts w:ascii="Palatino Linotype" w:hAnsi="Palatino Linotype"/>
        </w:rPr>
        <w:t xml:space="preserve"> </w:t>
      </w:r>
      <w:r w:rsidR="00824B92" w:rsidRPr="003E54B0">
        <w:rPr>
          <w:rFonts w:ascii="Palatino Linotype" w:hAnsi="Palatino Linotype"/>
          <w:b/>
        </w:rPr>
        <w:t>Secretaría de la Contraloría</w:t>
      </w:r>
      <w:r w:rsidRPr="003E54B0">
        <w:rPr>
          <w:rFonts w:ascii="Palatino Linotype" w:hAnsi="Palatino Linotype"/>
        </w:rPr>
        <w:t xml:space="preserve">, en lo sucesivo </w:t>
      </w:r>
      <w:r w:rsidRPr="003E54B0">
        <w:rPr>
          <w:rFonts w:ascii="Palatino Linotype" w:hAnsi="Palatino Linotype"/>
          <w:b/>
        </w:rPr>
        <w:t>EL SUJETO OBLIGADO</w:t>
      </w:r>
      <w:r w:rsidRPr="003E54B0">
        <w:rPr>
          <w:rFonts w:ascii="Palatino Linotype" w:hAnsi="Palatino Linotype"/>
        </w:rPr>
        <w:t xml:space="preserve">, se procede a dictar la presente resolución con base en lo siguiente: </w:t>
      </w:r>
    </w:p>
    <w:p w14:paraId="54B182B1" w14:textId="77777777" w:rsidR="00CF6BDA" w:rsidRPr="003E54B0" w:rsidRDefault="00CF6BDA" w:rsidP="00CF6BDA">
      <w:pPr>
        <w:spacing w:before="100" w:beforeAutospacing="1" w:after="100" w:afterAutospacing="1" w:line="360" w:lineRule="auto"/>
        <w:jc w:val="center"/>
        <w:rPr>
          <w:rFonts w:ascii="Palatino Linotype" w:hAnsi="Palatino Linotype"/>
          <w:b/>
          <w:bCs/>
          <w:spacing w:val="60"/>
          <w:sz w:val="28"/>
        </w:rPr>
      </w:pPr>
      <w:r w:rsidRPr="003E54B0">
        <w:rPr>
          <w:rFonts w:ascii="Palatino Linotype" w:hAnsi="Palatino Linotype"/>
          <w:b/>
          <w:bCs/>
          <w:spacing w:val="60"/>
          <w:sz w:val="28"/>
        </w:rPr>
        <w:t>RESULTANDO</w:t>
      </w:r>
    </w:p>
    <w:p w14:paraId="38EFA588" w14:textId="007028B5" w:rsidR="00CF6BDA" w:rsidRPr="003E54B0" w:rsidRDefault="00CF6BDA" w:rsidP="00824B92">
      <w:pPr>
        <w:pStyle w:val="Prrafodelista"/>
        <w:numPr>
          <w:ilvl w:val="0"/>
          <w:numId w:val="6"/>
        </w:numPr>
        <w:spacing w:before="100" w:beforeAutospacing="1" w:after="100" w:afterAutospacing="1" w:line="360" w:lineRule="auto"/>
        <w:ind w:left="0" w:firstLine="0"/>
        <w:jc w:val="both"/>
        <w:rPr>
          <w:rFonts w:ascii="Palatino Linotype" w:hAnsi="Palatino Linotype" w:cs="Arial"/>
        </w:rPr>
      </w:pPr>
      <w:r w:rsidRPr="003E54B0">
        <w:rPr>
          <w:rFonts w:ascii="Palatino Linotype" w:hAnsi="Palatino Linotype"/>
        </w:rPr>
        <w:t xml:space="preserve">En fecha </w:t>
      </w:r>
      <w:r w:rsidR="00824B92" w:rsidRPr="003E54B0">
        <w:rPr>
          <w:rFonts w:ascii="Palatino Linotype" w:hAnsi="Palatino Linotype"/>
        </w:rPr>
        <w:t xml:space="preserve">dieciséis de diciembre </w:t>
      </w:r>
      <w:r w:rsidRPr="003E54B0">
        <w:rPr>
          <w:rFonts w:ascii="Palatino Linotype" w:hAnsi="Palatino Linotype"/>
        </w:rPr>
        <w:t xml:space="preserve">de dos mil </w:t>
      </w:r>
      <w:r w:rsidR="00094FD2" w:rsidRPr="003E54B0">
        <w:rPr>
          <w:rFonts w:ascii="Palatino Linotype" w:hAnsi="Palatino Linotype"/>
        </w:rPr>
        <w:t>veinte</w:t>
      </w:r>
      <w:r w:rsidRPr="003E54B0">
        <w:rPr>
          <w:rFonts w:ascii="Palatino Linotype" w:hAnsi="Palatino Linotype"/>
        </w:rPr>
        <w:t xml:space="preserve">, </w:t>
      </w:r>
      <w:r w:rsidRPr="003E54B0">
        <w:rPr>
          <w:rFonts w:ascii="Palatino Linotype" w:hAnsi="Palatino Linotype"/>
          <w:b/>
        </w:rPr>
        <w:t>EL RECURRENTE</w:t>
      </w:r>
      <w:r w:rsidRPr="003E54B0">
        <w:rPr>
          <w:rFonts w:ascii="Palatino Linotype" w:hAnsi="Palatino Linotype"/>
        </w:rPr>
        <w:t xml:space="preserve"> presentó a través del Sistema de </w:t>
      </w:r>
      <w:r w:rsidRPr="003E54B0">
        <w:rPr>
          <w:rFonts w:ascii="Palatino Linotype" w:hAnsi="Palatino Linotype" w:cs="Arial"/>
        </w:rPr>
        <w:t>Acceso</w:t>
      </w:r>
      <w:r w:rsidRPr="003E54B0">
        <w:rPr>
          <w:rFonts w:ascii="Palatino Linotype" w:hAnsi="Palatino Linotype"/>
        </w:rPr>
        <w:t xml:space="preserve"> a la Información Mexiquense, en lo subsecuente </w:t>
      </w:r>
      <w:r w:rsidRPr="003E54B0">
        <w:rPr>
          <w:rFonts w:ascii="Palatino Linotype" w:hAnsi="Palatino Linotype"/>
          <w:b/>
        </w:rPr>
        <w:t>EL SAIMEX</w:t>
      </w:r>
      <w:r w:rsidRPr="003E54B0">
        <w:rPr>
          <w:rFonts w:ascii="Palatino Linotype" w:hAnsi="Palatino Linotype"/>
        </w:rPr>
        <w:t xml:space="preserve">, ante </w:t>
      </w:r>
      <w:r w:rsidRPr="003E54B0">
        <w:rPr>
          <w:rFonts w:ascii="Palatino Linotype" w:hAnsi="Palatino Linotype"/>
          <w:b/>
        </w:rPr>
        <w:t>EL SUJETO OBLIGADO</w:t>
      </w:r>
      <w:r w:rsidRPr="003E54B0">
        <w:rPr>
          <w:rFonts w:ascii="Palatino Linotype" w:hAnsi="Palatino Linotype"/>
        </w:rPr>
        <w:t xml:space="preserve">, la solicitud de acceso a información pública, a la que se le asignó el número de expediente </w:t>
      </w:r>
      <w:r w:rsidR="00824B92" w:rsidRPr="003E54B0">
        <w:rPr>
          <w:rFonts w:ascii="Palatino Linotype" w:hAnsi="Palatino Linotype"/>
          <w:b/>
          <w:bCs/>
        </w:rPr>
        <w:t>00280/SECOGEM/IP/2020</w:t>
      </w:r>
      <w:r w:rsidRPr="003E54B0">
        <w:rPr>
          <w:rFonts w:ascii="Palatino Linotype" w:hAnsi="Palatino Linotype"/>
        </w:rPr>
        <w:t xml:space="preserve">, mediante la cual solicitó, vía </w:t>
      </w:r>
      <w:r w:rsidRPr="003E54B0">
        <w:rPr>
          <w:rFonts w:ascii="Palatino Linotype" w:hAnsi="Palatino Linotype"/>
          <w:b/>
        </w:rPr>
        <w:t>SAIMEX</w:t>
      </w:r>
      <w:r w:rsidRPr="003E54B0">
        <w:rPr>
          <w:rFonts w:ascii="Palatino Linotype" w:hAnsi="Palatino Linotype"/>
        </w:rPr>
        <w:t xml:space="preserve">, lo </w:t>
      </w:r>
      <w:r w:rsidRPr="003E54B0">
        <w:rPr>
          <w:rFonts w:ascii="Palatino Linotype" w:hAnsi="Palatino Linotype" w:cs="Arial"/>
        </w:rPr>
        <w:t>siguiente</w:t>
      </w:r>
      <w:r w:rsidRPr="003E54B0">
        <w:rPr>
          <w:rFonts w:ascii="Palatino Linotype" w:hAnsi="Palatino Linotype"/>
        </w:rPr>
        <w:t>:</w:t>
      </w:r>
    </w:p>
    <w:p w14:paraId="5CAE1517" w14:textId="78CD8B4A" w:rsidR="00CF6BDA" w:rsidRPr="003E54B0" w:rsidRDefault="00CF6BDA" w:rsidP="00CF6BDA">
      <w:pPr>
        <w:spacing w:before="100" w:beforeAutospacing="1" w:after="100" w:afterAutospacing="1"/>
        <w:ind w:left="709" w:right="709"/>
        <w:jc w:val="both"/>
        <w:rPr>
          <w:rFonts w:ascii="Palatino Linotype" w:hAnsi="Palatino Linotype"/>
          <w:sz w:val="22"/>
        </w:rPr>
      </w:pPr>
      <w:r w:rsidRPr="003E54B0">
        <w:rPr>
          <w:rFonts w:ascii="Palatino Linotype" w:hAnsi="Palatino Linotype" w:cs="Arial"/>
          <w:i/>
          <w:sz w:val="22"/>
        </w:rPr>
        <w:t>“</w:t>
      </w:r>
      <w:r w:rsidR="00824B92" w:rsidRPr="003E54B0">
        <w:rPr>
          <w:rFonts w:ascii="Palatino Linotype" w:hAnsi="Palatino Linotype" w:cs="Arial"/>
          <w:i/>
          <w:sz w:val="22"/>
        </w:rPr>
        <w:t xml:space="preserve">Por medio de la presente solicitud y con fundamento en el capitulo II, Articulo 70, fracción III, IV, XXI, XXIV, XXV y XXIX de la Ley General de Transparencia y Acceso a la Información Pública; y del Capitulo II, Articulo 92, fracción I, III, VI, XXV, XXVI, XXVIII y XXXIII de la Ley de Transparencia y Acceso a la Información Pública del Estado de México y Municipios, solicito se me pueda informar sobre los resultados de las auditorias, inspecciones y/o recomendaciones que la Contraloría Interna de la Junta de Asistencia Privada del Estado de México ha realizado y llevado a cabo en el ejercicio 2020 y el programa anual de control y evaluación aprobado para la misma; ya que, con fundamento en Artículo 17 del Reglamento Interno de la Junta de Asistencia Privada.- Corresponde a la Contraloría Interna: IV. Realizar supervisiones, revisiones, auditorías y evaluaciones administrativas, financieras, contables, operacionales, técnicas y jurídicas a las unidades administrativas de la JAPEM, </w:t>
      </w:r>
      <w:r w:rsidR="00824B92" w:rsidRPr="003E54B0">
        <w:rPr>
          <w:rFonts w:ascii="Palatino Linotype" w:hAnsi="Palatino Linotype" w:cs="Arial"/>
          <w:i/>
          <w:sz w:val="22"/>
        </w:rPr>
        <w:lastRenderedPageBreak/>
        <w:t>tendentes a verificar su desempeño institucional y el cumplimiento de las normas y disposiciones que regulan la prestación del servicio encomendado, así como las relacionadas con los sistemas de registro, contabilidad y presupuesto, contratación y pago de personal; contratación de servicios, obra pública, programas de inversión, adquisiciones, arrendamiento, conservación, uso, destino, afectación, enajenación y baja de bienes y demás activos patrimonio del Organismo, y dar seguimiento a la atención de las observaciones derivadas de tales acciones. V. Fincar pliegos preventivos de responsabilidad y calificar la responsabilidad administrativa resarcitoria, pudiendo confirmarla, modificarla o cancelarla, en términos de la Ley de Responsabilidades. VI. Supervisar el cumplimiento de los lineamientos que al efecto emita la Secretaría de la Contraloría para la ejecución, preparación y entrega de los dictámenes e informes por parte de los despachos de auditoría externa asignados a la JAPEM., así como en lo enmarcado en el Artículo 37 , fracción II. Ordenar y realizar auditorías y acciones de control y evaluación, así como emitir el informe correspondiente e informar de su resultado a la Secretaría, a los responsables de las unidades administrativas auditadas y a los titulares de las dependencias y de los organismos auxiliares. Obteniendo que el Titular del Órgano interno de Control de la Junta de Asistencia Privada del Estado de México debe emitir los informes de las auditorías y de las acciones de control y evaluación; en función del programa anual de control y evaluación aprobado Teniendo a bien señalar que de acuerdo al Articulo 38 bis fracción XVI de la Ley Orgánica de la Administración Pública del Estado de México, la secretaria de la contraloría debe de Informar periódicamente al Titular del Ejecutivo del Estado y al Comité Coordinador del Sistema Estatal Anticorrupción, respecto del resultado de la evaluación de las dependencias, organismos auxiliares y fideicomisos de la administración pública estatal, que hayan sido objeto de fiscalización, de la revisión del ingreso, manejo, custodia y ejercicio de recursos públicos, promover ante las autoridades competentes las acciones que procedan para corregir las irregularidades detectadas. Asimismo, informar a la Secretaría de la Función Pública sobre la evaluación de los programas que manejen o involucren recursos federales en términos de los acuerdos o convenios respectivos o demás normatividad aplicable. En apego al ultimo articulo citado, es necesario recalcar que los organismos internos de control dependen y responde jerárquicamente a la secretaria de la contralaría, quien cuenta con facultades legales en el cargo así como en el desempeño de sus labores</w:t>
      </w:r>
      <w:r w:rsidRPr="003E54B0">
        <w:rPr>
          <w:rFonts w:ascii="Palatino Linotype" w:hAnsi="Palatino Linotype" w:cs="Arial"/>
          <w:i/>
          <w:sz w:val="22"/>
        </w:rPr>
        <w:t xml:space="preserve">” </w:t>
      </w:r>
      <w:r w:rsidRPr="003E54B0">
        <w:rPr>
          <w:rFonts w:ascii="Palatino Linotype" w:hAnsi="Palatino Linotype"/>
          <w:sz w:val="22"/>
        </w:rPr>
        <w:t>(Sic)</w:t>
      </w:r>
    </w:p>
    <w:p w14:paraId="10EC7B06" w14:textId="467A7EB0" w:rsidR="00094FD2" w:rsidRPr="003E54B0" w:rsidRDefault="00094FD2" w:rsidP="00CF6BDA">
      <w:pPr>
        <w:pStyle w:val="Prrafodelista"/>
        <w:numPr>
          <w:ilvl w:val="0"/>
          <w:numId w:val="6"/>
        </w:numPr>
        <w:spacing w:before="240" w:beforeAutospacing="1" w:after="240" w:afterAutospacing="1" w:line="360" w:lineRule="auto"/>
        <w:ind w:left="0" w:firstLine="0"/>
        <w:jc w:val="both"/>
        <w:rPr>
          <w:rFonts w:ascii="Palatino Linotype" w:hAnsi="Palatino Linotype" w:cs="Arial"/>
        </w:rPr>
      </w:pPr>
      <w:r w:rsidRPr="003E54B0">
        <w:rPr>
          <w:rFonts w:ascii="Palatino Linotype" w:hAnsi="Palatino Linotype" w:cs="Arial"/>
        </w:rPr>
        <w:t xml:space="preserve">Con base en el detalle de seguimiento del </w:t>
      </w:r>
      <w:r w:rsidRPr="003E54B0">
        <w:rPr>
          <w:rFonts w:ascii="Palatino Linotype" w:hAnsi="Palatino Linotype" w:cs="Arial"/>
          <w:b/>
        </w:rPr>
        <w:t>SAIMEX</w:t>
      </w:r>
      <w:r w:rsidRPr="003E54B0">
        <w:rPr>
          <w:rFonts w:ascii="Palatino Linotype" w:hAnsi="Palatino Linotype" w:cs="Arial"/>
        </w:rPr>
        <w:t xml:space="preserve">, se advierte que en fecha </w:t>
      </w:r>
      <w:r w:rsidR="00824B92" w:rsidRPr="003E54B0">
        <w:rPr>
          <w:rFonts w:ascii="Palatino Linotype" w:hAnsi="Palatino Linotype" w:cs="Arial"/>
        </w:rPr>
        <w:t>dieciséis de diciembre</w:t>
      </w:r>
      <w:r w:rsidRPr="003E54B0">
        <w:rPr>
          <w:rFonts w:ascii="Palatino Linotype" w:hAnsi="Palatino Linotype" w:cs="Arial"/>
        </w:rPr>
        <w:t xml:space="preserve"> de dos mil veinte, la Unidad de Transparencia del </w:t>
      </w:r>
      <w:r w:rsidRPr="003E54B0">
        <w:rPr>
          <w:rFonts w:ascii="Palatino Linotype" w:hAnsi="Palatino Linotype" w:cs="Arial"/>
          <w:b/>
        </w:rPr>
        <w:t>SUJETO OBLIGADO</w:t>
      </w:r>
      <w:r w:rsidRPr="003E54B0">
        <w:rPr>
          <w:rFonts w:ascii="Palatino Linotype" w:hAnsi="Palatino Linotype" w:cs="Arial"/>
        </w:rPr>
        <w:t xml:space="preserve"> turnó mediante requerimiento, el contenido de la solicitud de </w:t>
      </w:r>
      <w:r w:rsidRPr="003E54B0">
        <w:rPr>
          <w:rFonts w:ascii="Palatino Linotype" w:hAnsi="Palatino Linotype" w:cs="Arial"/>
        </w:rPr>
        <w:lastRenderedPageBreak/>
        <w:t>información a</w:t>
      </w:r>
      <w:r w:rsidR="00824B92" w:rsidRPr="003E54B0">
        <w:rPr>
          <w:rFonts w:ascii="Palatino Linotype" w:hAnsi="Palatino Linotype" w:cs="Arial"/>
        </w:rPr>
        <w:t>l</w:t>
      </w:r>
      <w:r w:rsidRPr="003E54B0">
        <w:rPr>
          <w:rFonts w:ascii="Palatino Linotype" w:hAnsi="Palatino Linotype" w:cs="Arial"/>
        </w:rPr>
        <w:t xml:space="preserve"> Servidor Público Habilitado Competente, tal y como se aprecia de la siguiente imagen:</w:t>
      </w:r>
    </w:p>
    <w:p w14:paraId="10F3026C" w14:textId="42240B94" w:rsidR="00094FD2" w:rsidRPr="003E54B0" w:rsidRDefault="00824B92" w:rsidP="00094FD2">
      <w:pPr>
        <w:pStyle w:val="Prrafodelista"/>
        <w:spacing w:before="240" w:beforeAutospacing="1" w:after="240" w:afterAutospacing="1" w:line="360" w:lineRule="auto"/>
        <w:ind w:left="0"/>
        <w:jc w:val="both"/>
        <w:rPr>
          <w:rFonts w:ascii="Palatino Linotype" w:hAnsi="Palatino Linotype" w:cs="Arial"/>
        </w:rPr>
      </w:pPr>
      <w:r w:rsidRPr="003E54B0">
        <w:rPr>
          <w:noProof/>
          <w:lang w:eastAsia="es-MX"/>
        </w:rPr>
        <w:drawing>
          <wp:inline distT="0" distB="0" distL="0" distR="0" wp14:anchorId="7BDD01A8" wp14:editId="56AD0354">
            <wp:extent cx="5791835" cy="8858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5102"/>
                    <a:stretch/>
                  </pic:blipFill>
                  <pic:spPr bwMode="auto">
                    <a:xfrm>
                      <a:off x="0" y="0"/>
                      <a:ext cx="5791835" cy="88582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D6C0686" w14:textId="408D99A7" w:rsidR="00CF6BDA" w:rsidRPr="003E54B0" w:rsidRDefault="00CF6BDA" w:rsidP="00CF6BDA">
      <w:pPr>
        <w:pStyle w:val="Prrafodelista"/>
        <w:numPr>
          <w:ilvl w:val="0"/>
          <w:numId w:val="6"/>
        </w:numPr>
        <w:spacing w:before="240" w:beforeAutospacing="1" w:after="240" w:afterAutospacing="1" w:line="360" w:lineRule="auto"/>
        <w:ind w:left="0" w:firstLine="0"/>
        <w:jc w:val="both"/>
        <w:rPr>
          <w:rFonts w:ascii="Palatino Linotype" w:hAnsi="Palatino Linotype" w:cs="Arial"/>
        </w:rPr>
      </w:pPr>
      <w:r w:rsidRPr="003E54B0">
        <w:rPr>
          <w:rFonts w:ascii="Palatino Linotype" w:hAnsi="Palatino Linotype" w:cs="Arial"/>
        </w:rPr>
        <w:t xml:space="preserve">De las constancias que obran en el expediente electrónico del </w:t>
      </w:r>
      <w:r w:rsidRPr="003E54B0">
        <w:rPr>
          <w:rFonts w:ascii="Palatino Linotype" w:hAnsi="Palatino Linotype" w:cs="Arial"/>
          <w:b/>
        </w:rPr>
        <w:t>SAIMEX</w:t>
      </w:r>
      <w:r w:rsidRPr="003E54B0">
        <w:rPr>
          <w:rFonts w:ascii="Palatino Linotype" w:hAnsi="Palatino Linotype" w:cs="Arial"/>
        </w:rPr>
        <w:t xml:space="preserve">, se advierte </w:t>
      </w:r>
      <w:r w:rsidRPr="003E54B0">
        <w:rPr>
          <w:rFonts w:ascii="Palatino Linotype" w:hAnsi="Palatino Linotype"/>
        </w:rPr>
        <w:t>que,</w:t>
      </w:r>
      <w:r w:rsidRPr="003E54B0">
        <w:rPr>
          <w:rFonts w:ascii="Palatino Linotype" w:hAnsi="Palatino Linotype" w:cs="Arial"/>
        </w:rPr>
        <w:t xml:space="preserve"> en fecha </w:t>
      </w:r>
      <w:r w:rsidR="00824B92" w:rsidRPr="003E54B0">
        <w:rPr>
          <w:rFonts w:ascii="Palatino Linotype" w:hAnsi="Palatino Linotype" w:cs="Arial"/>
        </w:rPr>
        <w:t>cuatro de febrero de dos mil veintiuno</w:t>
      </w:r>
      <w:r w:rsidRPr="003E54B0">
        <w:rPr>
          <w:rFonts w:ascii="Palatino Linotype" w:hAnsi="Palatino Linotype" w:cs="Arial"/>
        </w:rPr>
        <w:t xml:space="preserve">, </w:t>
      </w:r>
      <w:r w:rsidRPr="003E54B0">
        <w:rPr>
          <w:rFonts w:ascii="Palatino Linotype" w:hAnsi="Palatino Linotype" w:cs="Arial"/>
          <w:b/>
        </w:rPr>
        <w:t>EL SUJETO OBLIGADO</w:t>
      </w:r>
      <w:r w:rsidRPr="003E54B0">
        <w:rPr>
          <w:rFonts w:ascii="Palatino Linotype" w:hAnsi="Palatino Linotype" w:cs="Arial"/>
        </w:rPr>
        <w:t xml:space="preserve"> dio respuesta a la solicitud de acceso a la información, en los términos siguientes:</w:t>
      </w:r>
    </w:p>
    <w:p w14:paraId="70813A42" w14:textId="77777777" w:rsidR="00824B92" w:rsidRPr="003E54B0" w:rsidRDefault="00CF6BDA" w:rsidP="00824B92">
      <w:pPr>
        <w:pStyle w:val="Prrafodelista"/>
        <w:ind w:left="851" w:right="899"/>
        <w:jc w:val="right"/>
        <w:rPr>
          <w:rFonts w:ascii="Palatino Linotype" w:hAnsi="Palatino Linotype" w:cs="Arial"/>
          <w:i/>
          <w:sz w:val="22"/>
        </w:rPr>
      </w:pPr>
      <w:r w:rsidRPr="003E54B0">
        <w:rPr>
          <w:rFonts w:ascii="Palatino Linotype" w:hAnsi="Palatino Linotype" w:cs="Arial"/>
          <w:i/>
          <w:sz w:val="22"/>
        </w:rPr>
        <w:t>“</w:t>
      </w:r>
      <w:r w:rsidR="00824B92" w:rsidRPr="003E54B0">
        <w:rPr>
          <w:rFonts w:ascii="Palatino Linotype" w:hAnsi="Palatino Linotype" w:cs="Arial"/>
          <w:i/>
          <w:sz w:val="22"/>
        </w:rPr>
        <w:t>Folio de la solicitud: 00280/SECOGEM/IP/2020</w:t>
      </w:r>
    </w:p>
    <w:p w14:paraId="0405E526" w14:textId="77777777" w:rsidR="00824B92" w:rsidRPr="003E54B0" w:rsidRDefault="00824B92" w:rsidP="00824B92">
      <w:pPr>
        <w:pStyle w:val="Prrafodelista"/>
        <w:ind w:left="851" w:right="899"/>
        <w:jc w:val="right"/>
        <w:rPr>
          <w:rFonts w:ascii="Palatino Linotype" w:hAnsi="Palatino Linotype" w:cs="Arial"/>
          <w:i/>
          <w:sz w:val="22"/>
        </w:rPr>
      </w:pPr>
    </w:p>
    <w:p w14:paraId="28A4D9A2" w14:textId="77777777" w:rsidR="00824B92" w:rsidRPr="003E54B0" w:rsidRDefault="00824B92" w:rsidP="00824B92">
      <w:pPr>
        <w:pStyle w:val="Prrafodelista"/>
        <w:ind w:left="851" w:right="899"/>
        <w:jc w:val="both"/>
        <w:rPr>
          <w:rFonts w:ascii="Palatino Linotype" w:hAnsi="Palatino Linotype" w:cs="Arial"/>
          <w:i/>
          <w:sz w:val="22"/>
        </w:rPr>
      </w:pPr>
      <w:r w:rsidRPr="003E54B0">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73DE5CE" w14:textId="77777777" w:rsidR="00824B92" w:rsidRPr="003E54B0" w:rsidRDefault="00824B92" w:rsidP="00824B92">
      <w:pPr>
        <w:pStyle w:val="Prrafodelista"/>
        <w:ind w:left="851" w:right="899"/>
        <w:jc w:val="both"/>
        <w:rPr>
          <w:rFonts w:ascii="Palatino Linotype" w:hAnsi="Palatino Linotype" w:cs="Arial"/>
          <w:i/>
          <w:sz w:val="22"/>
        </w:rPr>
      </w:pPr>
      <w:r w:rsidRPr="003E54B0">
        <w:rPr>
          <w:rFonts w:ascii="Palatino Linotype" w:hAnsi="Palatino Linotype" w:cs="Arial"/>
          <w:i/>
          <w:sz w:val="22"/>
        </w:rPr>
        <w:t>SÍRVASE ENCONTRAR EN ARCHIVO ADJUNTO EN FORMATO .PDF, EL OFICIO DE RESPUESTA SIGNADO POR EL TITULAR DE LA UNIDAD DE PREVENCIÓN DE LA CORRUPCIÓN Y TITULAR DE LA UNIDAD DE TRANSPARENCIA, OFICIO DE RESPUESTA DEL SERVIDOR PÚBLICO HABILITADO QUE ATIENDE EL REQUERIMIENTO.</w:t>
      </w:r>
    </w:p>
    <w:p w14:paraId="7CA5F463" w14:textId="77777777" w:rsidR="00824B92" w:rsidRPr="003E54B0" w:rsidRDefault="00824B92" w:rsidP="00824B92">
      <w:pPr>
        <w:pStyle w:val="Prrafodelista"/>
        <w:ind w:left="851" w:right="899"/>
        <w:jc w:val="both"/>
        <w:rPr>
          <w:rFonts w:ascii="Palatino Linotype" w:hAnsi="Palatino Linotype" w:cs="Arial"/>
          <w:i/>
          <w:sz w:val="22"/>
        </w:rPr>
      </w:pPr>
      <w:r w:rsidRPr="003E54B0">
        <w:rPr>
          <w:rFonts w:ascii="Palatino Linotype" w:hAnsi="Palatino Linotype" w:cs="Arial"/>
          <w:i/>
          <w:sz w:val="22"/>
        </w:rPr>
        <w:t>ATENTAMENTE</w:t>
      </w:r>
    </w:p>
    <w:p w14:paraId="5442FD1F" w14:textId="059D7108" w:rsidR="00CF6BDA" w:rsidRPr="003E54B0" w:rsidRDefault="00824B92" w:rsidP="00824B92">
      <w:pPr>
        <w:pStyle w:val="Prrafodelista"/>
        <w:ind w:left="851" w:right="899"/>
        <w:jc w:val="both"/>
        <w:rPr>
          <w:rFonts w:ascii="Palatino Linotype" w:hAnsi="Palatino Linotype" w:cs="Arial"/>
          <w:i/>
          <w:sz w:val="22"/>
        </w:rPr>
      </w:pPr>
      <w:r w:rsidRPr="003E54B0">
        <w:rPr>
          <w:rFonts w:ascii="Palatino Linotype" w:hAnsi="Palatino Linotype" w:cs="Arial"/>
          <w:i/>
          <w:sz w:val="22"/>
        </w:rPr>
        <w:t>MTRO. MARCO ANTONIO BECERRIL GARCÉS</w:t>
      </w:r>
      <w:r w:rsidR="00CF6BDA" w:rsidRPr="003E54B0">
        <w:rPr>
          <w:rFonts w:ascii="Palatino Linotype" w:hAnsi="Palatino Linotype" w:cs="Arial"/>
          <w:i/>
          <w:sz w:val="22"/>
        </w:rPr>
        <w:t>” (Sic)</w:t>
      </w:r>
    </w:p>
    <w:p w14:paraId="5E9780C9" w14:textId="77777777" w:rsidR="00824B92" w:rsidRPr="003E54B0" w:rsidRDefault="00CF6BDA" w:rsidP="00055342">
      <w:pPr>
        <w:pStyle w:val="Prrafodelista"/>
        <w:spacing w:before="240" w:after="240" w:line="360" w:lineRule="auto"/>
        <w:ind w:left="0"/>
        <w:jc w:val="both"/>
        <w:rPr>
          <w:rFonts w:ascii="Palatino Linotype" w:hAnsi="Palatino Linotype" w:cs="Arial"/>
        </w:rPr>
      </w:pPr>
      <w:r w:rsidRPr="003E54B0">
        <w:rPr>
          <w:rFonts w:ascii="Palatino Linotype" w:hAnsi="Palatino Linotype" w:cs="Arial"/>
        </w:rPr>
        <w:t>A</w:t>
      </w:r>
      <w:r w:rsidR="009F0F61" w:rsidRPr="003E54B0">
        <w:rPr>
          <w:rFonts w:ascii="Palatino Linotype" w:hAnsi="Palatino Linotype" w:cs="Arial"/>
        </w:rPr>
        <w:t>dvirtiendo de su respuesta l</w:t>
      </w:r>
      <w:r w:rsidR="00824B92" w:rsidRPr="003E54B0">
        <w:rPr>
          <w:rFonts w:ascii="Palatino Linotype" w:hAnsi="Palatino Linotype" w:cs="Arial"/>
        </w:rPr>
        <w:t>os</w:t>
      </w:r>
      <w:r w:rsidR="009F0F61" w:rsidRPr="003E54B0">
        <w:rPr>
          <w:rFonts w:ascii="Palatino Linotype" w:hAnsi="Palatino Linotype" w:cs="Arial"/>
        </w:rPr>
        <w:t xml:space="preserve"> archivo</w:t>
      </w:r>
      <w:r w:rsidR="00824B92" w:rsidRPr="003E54B0">
        <w:rPr>
          <w:rFonts w:ascii="Palatino Linotype" w:hAnsi="Palatino Linotype" w:cs="Arial"/>
        </w:rPr>
        <w:t>s</w:t>
      </w:r>
      <w:r w:rsidR="009F0F61" w:rsidRPr="003E54B0">
        <w:rPr>
          <w:rFonts w:ascii="Palatino Linotype" w:hAnsi="Palatino Linotype" w:cs="Arial"/>
        </w:rPr>
        <w:t xml:space="preserve"> electrónico</w:t>
      </w:r>
      <w:r w:rsidR="00824B92" w:rsidRPr="003E54B0">
        <w:rPr>
          <w:rFonts w:ascii="Palatino Linotype" w:hAnsi="Palatino Linotype" w:cs="Arial"/>
        </w:rPr>
        <w:t>s</w:t>
      </w:r>
      <w:r w:rsidR="009F0F61" w:rsidRPr="003E54B0">
        <w:rPr>
          <w:rFonts w:ascii="Palatino Linotype" w:hAnsi="Palatino Linotype" w:cs="Arial"/>
        </w:rPr>
        <w:t xml:space="preserve"> denominado</w:t>
      </w:r>
      <w:r w:rsidR="00824B92" w:rsidRPr="003E54B0">
        <w:rPr>
          <w:rFonts w:ascii="Palatino Linotype" w:hAnsi="Palatino Linotype" w:cs="Arial"/>
        </w:rPr>
        <w:t>s</w:t>
      </w:r>
      <w:r w:rsidR="009F0F61" w:rsidRPr="003E54B0">
        <w:rPr>
          <w:rFonts w:ascii="Palatino Linotype" w:hAnsi="Palatino Linotype" w:cs="Arial"/>
        </w:rPr>
        <w:t xml:space="preserve"> </w:t>
      </w:r>
      <w:r w:rsidR="00824B92" w:rsidRPr="003E54B0">
        <w:rPr>
          <w:rFonts w:ascii="Palatino Linotype" w:hAnsi="Palatino Linotype" w:cs="Arial"/>
          <w:b/>
          <w:i/>
        </w:rPr>
        <w:t xml:space="preserve">OFICIO DE RESPUESTA UT.pdf, OFICIO DE RESPUESTA SPH.pdf </w:t>
      </w:r>
      <w:r w:rsidR="00824B92" w:rsidRPr="003E54B0">
        <w:rPr>
          <w:rFonts w:ascii="Palatino Linotype" w:hAnsi="Palatino Linotype" w:cs="Arial"/>
          <w:i/>
        </w:rPr>
        <w:t xml:space="preserve">y </w:t>
      </w:r>
      <w:r w:rsidR="00824B92" w:rsidRPr="003E54B0">
        <w:rPr>
          <w:rFonts w:ascii="Palatino Linotype" w:hAnsi="Palatino Linotype" w:cs="Arial"/>
          <w:b/>
          <w:i/>
        </w:rPr>
        <w:t>Anexo.pdf</w:t>
      </w:r>
      <w:r w:rsidR="00824B92" w:rsidRPr="003E54B0">
        <w:rPr>
          <w:rFonts w:ascii="Palatino Linotype" w:hAnsi="Palatino Linotype" w:cs="Arial"/>
        </w:rPr>
        <w:t xml:space="preserve">, </w:t>
      </w:r>
      <w:r w:rsidR="009F0F61" w:rsidRPr="003E54B0">
        <w:rPr>
          <w:rFonts w:ascii="Palatino Linotype" w:hAnsi="Palatino Linotype" w:cs="Arial"/>
        </w:rPr>
        <w:t>l</w:t>
      </w:r>
      <w:r w:rsidR="00824B92" w:rsidRPr="003E54B0">
        <w:rPr>
          <w:rFonts w:ascii="Palatino Linotype" w:hAnsi="Palatino Linotype" w:cs="Arial"/>
        </w:rPr>
        <w:t xml:space="preserve">os cuales </w:t>
      </w:r>
      <w:r w:rsidR="009F0F61" w:rsidRPr="003E54B0">
        <w:rPr>
          <w:rFonts w:ascii="Palatino Linotype" w:hAnsi="Palatino Linotype" w:cs="Arial"/>
        </w:rPr>
        <w:t>contiene</w:t>
      </w:r>
      <w:r w:rsidR="00824B92" w:rsidRPr="003E54B0">
        <w:rPr>
          <w:rFonts w:ascii="Palatino Linotype" w:hAnsi="Palatino Linotype" w:cs="Arial"/>
        </w:rPr>
        <w:t xml:space="preserve">n: </w:t>
      </w:r>
    </w:p>
    <w:p w14:paraId="4BA236B5" w14:textId="1A31DEA8" w:rsidR="00F57894" w:rsidRPr="003E54B0" w:rsidRDefault="00F57894" w:rsidP="00C37F9D">
      <w:pPr>
        <w:pStyle w:val="Prrafodelista"/>
        <w:numPr>
          <w:ilvl w:val="0"/>
          <w:numId w:val="19"/>
        </w:numPr>
        <w:spacing w:before="240" w:after="240" w:line="360" w:lineRule="auto"/>
        <w:jc w:val="both"/>
        <w:rPr>
          <w:rFonts w:ascii="Palatino Linotype" w:hAnsi="Palatino Linotype" w:cs="Arial"/>
        </w:rPr>
      </w:pPr>
      <w:r w:rsidRPr="003E54B0">
        <w:rPr>
          <w:rFonts w:ascii="Palatino Linotype" w:hAnsi="Palatino Linotype" w:cs="Arial"/>
          <w:b/>
          <w:i/>
        </w:rPr>
        <w:lastRenderedPageBreak/>
        <w:t>OFICIO DE RESPUESTA UT.pdf</w:t>
      </w:r>
      <w:r w:rsidRPr="003E54B0">
        <w:rPr>
          <w:rFonts w:ascii="Palatino Linotype" w:hAnsi="Palatino Linotype" w:cs="Arial"/>
        </w:rPr>
        <w:t xml:space="preserve">: </w:t>
      </w:r>
      <w:r w:rsidR="005D2698" w:rsidRPr="003E54B0">
        <w:rPr>
          <w:rFonts w:ascii="Palatino Linotype" w:hAnsi="Palatino Linotype" w:cs="Arial"/>
        </w:rPr>
        <w:t xml:space="preserve">Contiene </w:t>
      </w:r>
      <w:r w:rsidRPr="003E54B0">
        <w:rPr>
          <w:rFonts w:ascii="Palatino Linotype" w:hAnsi="Palatino Linotype" w:cs="Arial"/>
        </w:rPr>
        <w:t xml:space="preserve">documento mediante el cual el Titular de la Unidad de Transparencia informa al particular que adjuntaba en formato pdf, el oficio de respuesta del Titular del Órgano Interno de Control de la Junta de Asistencia Privada del Estado de México quien atiende la solicitud de acceso a la información pública, en su carácter de servidor público habilitado. </w:t>
      </w:r>
    </w:p>
    <w:p w14:paraId="2025802A" w14:textId="3FF894CB" w:rsidR="00F57894" w:rsidRPr="003E54B0" w:rsidRDefault="00F57894" w:rsidP="00F57894">
      <w:pPr>
        <w:pStyle w:val="Prrafodelista"/>
        <w:numPr>
          <w:ilvl w:val="0"/>
          <w:numId w:val="19"/>
        </w:numPr>
        <w:spacing w:before="240" w:after="240" w:line="360" w:lineRule="auto"/>
        <w:jc w:val="both"/>
        <w:rPr>
          <w:rFonts w:ascii="Palatino Linotype" w:hAnsi="Palatino Linotype" w:cs="Arial"/>
        </w:rPr>
      </w:pPr>
      <w:r w:rsidRPr="003E54B0">
        <w:rPr>
          <w:rFonts w:ascii="Palatino Linotype" w:hAnsi="Palatino Linotype" w:cs="Arial"/>
          <w:b/>
          <w:i/>
        </w:rPr>
        <w:t xml:space="preserve">OFICIO DE RESPUESTA SPH.pdf: </w:t>
      </w:r>
      <w:r w:rsidRPr="003E54B0">
        <w:rPr>
          <w:rFonts w:ascii="Palatino Linotype" w:hAnsi="Palatino Linotype" w:cs="Arial"/>
        </w:rPr>
        <w:t xml:space="preserve">Contiene el oficio número 211C0401000002S/008/2020, de fecha tres de febrero de dos mil veintiuno, suscrito por el Titular del Órgano Interno de Control, mediante el cual </w:t>
      </w:r>
      <w:r w:rsidR="00C37F9D" w:rsidRPr="003E54B0">
        <w:rPr>
          <w:rFonts w:ascii="Palatino Linotype" w:hAnsi="Palatino Linotype" w:cs="Arial"/>
        </w:rPr>
        <w:t>señaló</w:t>
      </w:r>
      <w:r w:rsidRPr="003E54B0">
        <w:rPr>
          <w:rFonts w:ascii="Palatino Linotype" w:hAnsi="Palatino Linotype" w:cs="Arial"/>
        </w:rPr>
        <w:t xml:space="preserve"> que </w:t>
      </w:r>
      <w:r w:rsidR="00C37F9D" w:rsidRPr="003E54B0">
        <w:rPr>
          <w:rFonts w:ascii="Palatino Linotype" w:hAnsi="Palatino Linotype" w:cs="Arial"/>
        </w:rPr>
        <w:t>remitía</w:t>
      </w:r>
      <w:r w:rsidRPr="003E54B0">
        <w:rPr>
          <w:rFonts w:ascii="Palatino Linotype" w:hAnsi="Palatino Linotype" w:cs="Arial"/>
        </w:rPr>
        <w:t xml:space="preserve"> información sobre los resultados </w:t>
      </w:r>
      <w:r w:rsidR="00C37F9D" w:rsidRPr="003E54B0">
        <w:rPr>
          <w:rFonts w:ascii="Palatino Linotype" w:hAnsi="Palatino Linotype" w:cs="Arial"/>
        </w:rPr>
        <w:t xml:space="preserve">de las auditorías, inspecciones y/o recomendaciones que el Órgano Interno de Control en la Junta de Asistencia Privada del Estado de México ha realizado y llevado a cabo en el ejercicio 2020 y el programa anual de control y evaluación aprobado por la misma; así mismo, señaló que </w:t>
      </w:r>
      <w:r w:rsidR="00B85215" w:rsidRPr="003E54B0">
        <w:rPr>
          <w:rFonts w:ascii="Palatino Linotype" w:hAnsi="Palatino Linotype" w:cs="Arial"/>
        </w:rPr>
        <w:t xml:space="preserve">en </w:t>
      </w:r>
      <w:r w:rsidR="00C37F9D" w:rsidRPr="003E54B0">
        <w:rPr>
          <w:rFonts w:ascii="Palatino Linotype" w:hAnsi="Palatino Linotype" w:cs="Arial"/>
        </w:rPr>
        <w:t xml:space="preserve">el Programa Anual de Control y Evaluación del ejercicio 2020 del Órgano Interno de Control, se autorizaron 4 auditorías y 32 inspecciones pero debido a la suspensión de plazos publicada en el Periódico Oficial “Gaceta de Gobierno” el 23 de marzo de 2020 derivado del COVID-19, este fue modificado, permaneciendo 3 auditorías y 24 inspecciones para lo cual refirió que anexaba al presente siete fojas que describen el tipo de acción y los resultados obtenidos, de acuerdo a lo solicitado. </w:t>
      </w:r>
    </w:p>
    <w:p w14:paraId="6BA64AC8" w14:textId="22A3CE8D" w:rsidR="00055342" w:rsidRPr="003E54B0" w:rsidRDefault="00B85215" w:rsidP="00B85215">
      <w:pPr>
        <w:pStyle w:val="Prrafodelista"/>
        <w:numPr>
          <w:ilvl w:val="0"/>
          <w:numId w:val="19"/>
        </w:numPr>
        <w:spacing w:before="240" w:after="240" w:line="360" w:lineRule="auto"/>
        <w:jc w:val="both"/>
        <w:rPr>
          <w:rFonts w:ascii="Palatino Linotype" w:hAnsi="Palatino Linotype" w:cs="Arial"/>
        </w:rPr>
      </w:pPr>
      <w:r w:rsidRPr="003E54B0">
        <w:rPr>
          <w:rFonts w:ascii="Palatino Linotype" w:hAnsi="Palatino Linotype" w:cs="Arial"/>
          <w:b/>
          <w:i/>
        </w:rPr>
        <w:lastRenderedPageBreak/>
        <w:t>Anexo.pdf</w:t>
      </w:r>
      <w:r w:rsidRPr="003E54B0">
        <w:rPr>
          <w:rFonts w:ascii="Palatino Linotype" w:hAnsi="Palatino Linotype" w:cs="Arial"/>
        </w:rPr>
        <w:t xml:space="preserve">: Contiene </w:t>
      </w:r>
      <w:r w:rsidR="009F0F61" w:rsidRPr="003E54B0">
        <w:rPr>
          <w:rFonts w:ascii="Palatino Linotype" w:hAnsi="Palatino Linotype" w:cs="Arial"/>
        </w:rPr>
        <w:t xml:space="preserve">el </w:t>
      </w:r>
      <w:r w:rsidR="00055342" w:rsidRPr="003E54B0">
        <w:rPr>
          <w:rFonts w:ascii="Palatino Linotype" w:hAnsi="Palatino Linotype" w:cs="Arial"/>
        </w:rPr>
        <w:t xml:space="preserve">documento consistente en siete hojas que describen en 3 auditorías y 24 inspecciones, detallando el número y nombre de la acción; así como, la fecha de inicio, término y resultados. </w:t>
      </w:r>
    </w:p>
    <w:p w14:paraId="50786634" w14:textId="4FCA7BA2" w:rsidR="00CF6BDA" w:rsidRPr="003E54B0" w:rsidRDefault="00CF6BDA" w:rsidP="00CF6BDA">
      <w:pPr>
        <w:pStyle w:val="Prrafodelista"/>
        <w:numPr>
          <w:ilvl w:val="0"/>
          <w:numId w:val="6"/>
        </w:numPr>
        <w:spacing w:before="240" w:after="240" w:line="360" w:lineRule="auto"/>
        <w:ind w:left="0" w:firstLine="0"/>
        <w:jc w:val="both"/>
        <w:rPr>
          <w:rFonts w:ascii="Palatino Linotype" w:hAnsi="Palatino Linotype" w:cs="Arial"/>
        </w:rPr>
      </w:pPr>
      <w:r w:rsidRPr="003E54B0">
        <w:rPr>
          <w:rFonts w:ascii="Palatino Linotype" w:hAnsi="Palatino Linotype"/>
        </w:rPr>
        <w:t xml:space="preserve">Inconforme con dicha </w:t>
      </w:r>
      <w:r w:rsidRPr="003E54B0">
        <w:rPr>
          <w:rFonts w:ascii="Palatino Linotype" w:hAnsi="Palatino Linotype" w:cs="Arial"/>
        </w:rPr>
        <w:t>respuesta</w:t>
      </w:r>
      <w:r w:rsidRPr="003E54B0">
        <w:rPr>
          <w:rFonts w:ascii="Palatino Linotype" w:hAnsi="Palatino Linotype"/>
        </w:rPr>
        <w:t xml:space="preserve">, el </w:t>
      </w:r>
      <w:r w:rsidR="00055342" w:rsidRPr="003E54B0">
        <w:rPr>
          <w:rFonts w:ascii="Palatino Linotype" w:hAnsi="Palatino Linotype"/>
        </w:rPr>
        <w:t>ocho de febrero de dos mil veintiuno</w:t>
      </w:r>
      <w:r w:rsidRPr="003E54B0">
        <w:rPr>
          <w:rFonts w:ascii="Palatino Linotype" w:hAnsi="Palatino Linotype"/>
        </w:rPr>
        <w:t xml:space="preserve">, </w:t>
      </w:r>
      <w:r w:rsidRPr="003E54B0">
        <w:rPr>
          <w:rFonts w:ascii="Palatino Linotype" w:hAnsi="Palatino Linotype"/>
          <w:b/>
        </w:rPr>
        <w:t>EL RECURRENTE</w:t>
      </w:r>
      <w:r w:rsidRPr="003E54B0">
        <w:rPr>
          <w:rFonts w:ascii="Palatino Linotype" w:hAnsi="Palatino Linotype"/>
        </w:rPr>
        <w:t xml:space="preserve"> interpuso el recurso de revisión objeto del presente estudio, el cual fue registrado en </w:t>
      </w:r>
      <w:r w:rsidRPr="003E54B0">
        <w:rPr>
          <w:rFonts w:ascii="Palatino Linotype" w:hAnsi="Palatino Linotype"/>
          <w:b/>
        </w:rPr>
        <w:t>El SAIMEX</w:t>
      </w:r>
      <w:r w:rsidRPr="003E54B0">
        <w:rPr>
          <w:rFonts w:ascii="Palatino Linotype" w:hAnsi="Palatino Linotype"/>
        </w:rPr>
        <w:t xml:space="preserve"> y se le asignó el número de expediente al rubro citado</w:t>
      </w:r>
      <w:r w:rsidRPr="003E54B0">
        <w:rPr>
          <w:rFonts w:ascii="Palatino Linotype" w:hAnsi="Palatino Linotype" w:cs="Arial"/>
        </w:rPr>
        <w:t>, en el que señaló como acto impugnado lo siguiente:</w:t>
      </w:r>
    </w:p>
    <w:p w14:paraId="35F5CA68" w14:textId="35F480FE" w:rsidR="00CF6BDA" w:rsidRPr="003E54B0" w:rsidRDefault="00CF6BDA" w:rsidP="00CF6BDA">
      <w:pPr>
        <w:spacing w:before="100" w:beforeAutospacing="1" w:after="100" w:afterAutospacing="1"/>
        <w:ind w:left="709" w:right="709"/>
        <w:jc w:val="both"/>
        <w:rPr>
          <w:rFonts w:ascii="Palatino Linotype" w:hAnsi="Palatino Linotype" w:cs="Arial"/>
          <w:sz w:val="22"/>
          <w:lang w:eastAsia="es-MX"/>
        </w:rPr>
      </w:pPr>
      <w:r w:rsidRPr="003E54B0">
        <w:rPr>
          <w:rFonts w:ascii="Palatino Linotype" w:hAnsi="Palatino Linotype" w:cs="Arial"/>
          <w:i/>
          <w:sz w:val="22"/>
          <w:lang w:eastAsia="es-MX"/>
        </w:rPr>
        <w:t>“</w:t>
      </w:r>
      <w:r w:rsidR="00055342" w:rsidRPr="003E54B0">
        <w:rPr>
          <w:rFonts w:ascii="Palatino Linotype" w:hAnsi="Palatino Linotype" w:cs="Arial"/>
          <w:i/>
          <w:sz w:val="22"/>
          <w:lang w:eastAsia="es-MX"/>
        </w:rPr>
        <w:t>Inconformidad con la entrega de la información, carece de puntos solicitados.</w:t>
      </w:r>
      <w:r w:rsidRPr="003E54B0">
        <w:rPr>
          <w:rFonts w:ascii="Palatino Linotype" w:hAnsi="Palatino Linotype" w:cs="Arial"/>
          <w:i/>
          <w:sz w:val="22"/>
          <w:lang w:eastAsia="es-MX"/>
        </w:rPr>
        <w:t xml:space="preserve">” </w:t>
      </w:r>
      <w:r w:rsidRPr="003E54B0">
        <w:rPr>
          <w:rFonts w:ascii="Palatino Linotype" w:hAnsi="Palatino Linotype" w:cs="Arial"/>
          <w:sz w:val="22"/>
          <w:lang w:eastAsia="es-MX"/>
        </w:rPr>
        <w:t>(Sic)</w:t>
      </w:r>
    </w:p>
    <w:p w14:paraId="3162D8BD" w14:textId="77777777" w:rsidR="00CF6BDA" w:rsidRPr="003E54B0" w:rsidRDefault="00CF6BDA" w:rsidP="00CF6BDA">
      <w:pPr>
        <w:pStyle w:val="Prrafodelista"/>
        <w:spacing w:before="100" w:beforeAutospacing="1" w:after="100" w:afterAutospacing="1" w:line="360" w:lineRule="auto"/>
        <w:ind w:left="0"/>
        <w:jc w:val="both"/>
        <w:rPr>
          <w:rFonts w:ascii="Palatino Linotype" w:hAnsi="Palatino Linotype"/>
        </w:rPr>
      </w:pPr>
      <w:r w:rsidRPr="003E54B0">
        <w:rPr>
          <w:rFonts w:ascii="Palatino Linotype" w:hAnsi="Palatino Linotype"/>
        </w:rPr>
        <w:t xml:space="preserve">Asimismo, </w:t>
      </w:r>
      <w:r w:rsidRPr="003E54B0">
        <w:rPr>
          <w:rFonts w:ascii="Palatino Linotype" w:hAnsi="Palatino Linotype" w:cs="Arial"/>
          <w:b/>
        </w:rPr>
        <w:t>EL RECURRENTE</w:t>
      </w:r>
      <w:r w:rsidRPr="003E54B0">
        <w:rPr>
          <w:rFonts w:ascii="Palatino Linotype" w:hAnsi="Palatino Linotype"/>
        </w:rPr>
        <w:t xml:space="preserve"> expuso como razones o motivos de inconformidad: </w:t>
      </w:r>
    </w:p>
    <w:p w14:paraId="3821A626" w14:textId="06A4AACE" w:rsidR="00CF6BDA" w:rsidRPr="003E54B0" w:rsidRDefault="00CF6BDA" w:rsidP="00CF6BDA">
      <w:pPr>
        <w:spacing w:before="100" w:beforeAutospacing="1" w:after="100" w:afterAutospacing="1"/>
        <w:ind w:left="709" w:right="709"/>
        <w:jc w:val="both"/>
        <w:rPr>
          <w:rFonts w:ascii="Palatino Linotype" w:hAnsi="Palatino Linotype" w:cs="Arial"/>
          <w:spacing w:val="-6"/>
          <w:sz w:val="22"/>
          <w:lang w:eastAsia="es-MX"/>
        </w:rPr>
      </w:pPr>
      <w:r w:rsidRPr="003E54B0">
        <w:rPr>
          <w:rFonts w:ascii="Palatino Linotype" w:hAnsi="Palatino Linotype" w:cs="Arial"/>
          <w:i/>
          <w:spacing w:val="-6"/>
          <w:sz w:val="22"/>
          <w:lang w:eastAsia="es-MX"/>
        </w:rPr>
        <w:t>“</w:t>
      </w:r>
      <w:r w:rsidR="00055342" w:rsidRPr="003E54B0">
        <w:rPr>
          <w:rFonts w:ascii="Palatino Linotype" w:hAnsi="Palatino Linotype" w:cs="Arial"/>
          <w:i/>
          <w:sz w:val="22"/>
          <w:lang w:eastAsia="es-MX"/>
        </w:rPr>
        <w:t>El servidor publico no hace entrega del programa anual de control y evaluación aprobado para el ejercicio 2020, además de no entregar con rubrica clara y señalada el anexo de la información sobre las auditorias y sus resultados; valiendo destacar que los resultados de estas no desglosan las observaciones de las auditorias o inspecciones. También se informa que de acuerdo a sus funciones y facultades como titular del órgano interno de control las observaciones son mas en forma que en contenido, es decir, no menciona si las auditorias e inspecciones reflejan finanzas, ejercicios, compras etc, sanas y en apego al la ley.</w:t>
      </w:r>
      <w:r w:rsidRPr="003E54B0">
        <w:rPr>
          <w:rFonts w:ascii="Palatino Linotype" w:hAnsi="Palatino Linotype" w:cs="Arial"/>
          <w:i/>
          <w:spacing w:val="-6"/>
          <w:sz w:val="22"/>
          <w:lang w:eastAsia="es-MX"/>
        </w:rPr>
        <w:t xml:space="preserve">” </w:t>
      </w:r>
      <w:r w:rsidRPr="003E54B0">
        <w:rPr>
          <w:rFonts w:ascii="Palatino Linotype" w:hAnsi="Palatino Linotype" w:cs="Arial"/>
          <w:spacing w:val="-6"/>
          <w:sz w:val="22"/>
          <w:lang w:eastAsia="es-MX"/>
        </w:rPr>
        <w:t>(Sic)</w:t>
      </w:r>
    </w:p>
    <w:p w14:paraId="371503DC" w14:textId="3777D928" w:rsidR="005D2698" w:rsidRPr="003E54B0" w:rsidRDefault="00055342" w:rsidP="00055342">
      <w:pPr>
        <w:spacing w:before="240" w:after="240" w:line="360" w:lineRule="auto"/>
        <w:jc w:val="both"/>
        <w:rPr>
          <w:rFonts w:ascii="Palatino Linotype" w:hAnsi="Palatino Linotype" w:cs="Arial"/>
        </w:rPr>
      </w:pPr>
      <w:r w:rsidRPr="003E54B0">
        <w:rPr>
          <w:rFonts w:ascii="Palatino Linotype" w:hAnsi="Palatino Linotype" w:cs="Arial"/>
        </w:rPr>
        <w:t xml:space="preserve">Advirtiendo </w:t>
      </w:r>
      <w:r w:rsidR="005D2698" w:rsidRPr="003E54B0">
        <w:rPr>
          <w:rFonts w:ascii="Palatino Linotype" w:hAnsi="Palatino Linotype" w:cs="Arial"/>
        </w:rPr>
        <w:t>que al recurso de revisión adjunt</w:t>
      </w:r>
      <w:r w:rsidR="00B51BD3" w:rsidRPr="003E54B0">
        <w:rPr>
          <w:rFonts w:ascii="Palatino Linotype" w:hAnsi="Palatino Linotype" w:cs="Arial"/>
        </w:rPr>
        <w:t>ó</w:t>
      </w:r>
      <w:r w:rsidR="005D2698" w:rsidRPr="003E54B0">
        <w:rPr>
          <w:rFonts w:ascii="Palatino Linotype" w:hAnsi="Palatino Linotype" w:cs="Arial"/>
        </w:rPr>
        <w:t xml:space="preserve"> el </w:t>
      </w:r>
      <w:r w:rsidRPr="003E54B0">
        <w:rPr>
          <w:rFonts w:ascii="Palatino Linotype" w:hAnsi="Palatino Linotype" w:cs="Arial"/>
        </w:rPr>
        <w:t xml:space="preserve">archivo electrónico denominado </w:t>
      </w:r>
      <w:r w:rsidR="005D2698" w:rsidRPr="003E54B0">
        <w:rPr>
          <w:rFonts w:ascii="Palatino Linotype" w:hAnsi="Palatino Linotype" w:cs="Arial"/>
          <w:b/>
          <w:i/>
        </w:rPr>
        <w:t>Respuesta de solicitud de información.pdf</w:t>
      </w:r>
      <w:r w:rsidRPr="003E54B0">
        <w:rPr>
          <w:rFonts w:ascii="Palatino Linotype" w:hAnsi="Palatino Linotype" w:cs="Arial"/>
        </w:rPr>
        <w:t xml:space="preserve">, </w:t>
      </w:r>
      <w:r w:rsidR="005D2698" w:rsidRPr="003E54B0">
        <w:rPr>
          <w:rFonts w:ascii="Palatino Linotype" w:hAnsi="Palatino Linotype" w:cs="Arial"/>
        </w:rPr>
        <w:t xml:space="preserve">el </w:t>
      </w:r>
      <w:r w:rsidRPr="003E54B0">
        <w:rPr>
          <w:rFonts w:ascii="Palatino Linotype" w:hAnsi="Palatino Linotype" w:cs="Arial"/>
        </w:rPr>
        <w:t>cual contiene</w:t>
      </w:r>
      <w:r w:rsidR="005D2698" w:rsidRPr="003E54B0">
        <w:rPr>
          <w:rFonts w:ascii="Palatino Linotype" w:hAnsi="Palatino Linotype" w:cs="Arial"/>
        </w:rPr>
        <w:t xml:space="preserve"> los documentos que le fueron proporcionados en respuesta. </w:t>
      </w:r>
    </w:p>
    <w:p w14:paraId="7DEFD153" w14:textId="15AFC18B" w:rsidR="00CF6BDA" w:rsidRPr="003E54B0" w:rsidRDefault="00CF6BDA" w:rsidP="00CF6BDA">
      <w:pPr>
        <w:pStyle w:val="Prrafodelista"/>
        <w:numPr>
          <w:ilvl w:val="0"/>
          <w:numId w:val="6"/>
        </w:numPr>
        <w:spacing w:before="240" w:after="240" w:line="360" w:lineRule="auto"/>
        <w:ind w:left="0" w:firstLine="0"/>
        <w:jc w:val="both"/>
        <w:rPr>
          <w:rFonts w:ascii="Palatino Linotype" w:hAnsi="Palatino Linotype" w:cs="Arial"/>
        </w:rPr>
      </w:pPr>
      <w:r w:rsidRPr="003E54B0">
        <w:rPr>
          <w:rFonts w:ascii="Palatino Linotype" w:hAnsi="Palatino Linotype" w:cs="Arial"/>
        </w:rPr>
        <w:t xml:space="preserve">El recurso de que se trata se envió electrónicamente al Instituto de </w:t>
      </w:r>
      <w:r w:rsidRPr="003E54B0">
        <w:rPr>
          <w:rFonts w:ascii="Palatino Linotype" w:eastAsia="Arial Unicode MS" w:hAnsi="Palatino Linotype" w:cs="Arial"/>
        </w:rPr>
        <w:t>Transparencia</w:t>
      </w:r>
      <w:r w:rsidRPr="003E54B0">
        <w:rPr>
          <w:rFonts w:ascii="Palatino Linotype" w:hAnsi="Palatino Linotype" w:cs="Arial"/>
        </w:rPr>
        <w:t xml:space="preserve">, Acceso a la Información Pública y Protección de Datos Personales del Estado de México y Municipios en fecha </w:t>
      </w:r>
      <w:r w:rsidR="005D2698" w:rsidRPr="003E54B0">
        <w:rPr>
          <w:rFonts w:ascii="Palatino Linotype" w:hAnsi="Palatino Linotype"/>
        </w:rPr>
        <w:t>ocho de febrero de dos mil veintiuno</w:t>
      </w:r>
      <w:r w:rsidRPr="003E54B0">
        <w:rPr>
          <w:rFonts w:ascii="Palatino Linotype" w:hAnsi="Palatino Linotype" w:cs="Arial"/>
        </w:rPr>
        <w:t xml:space="preserve"> y con fundamento en el artículo 185, fracción I de la </w:t>
      </w:r>
      <w:r w:rsidRPr="003E54B0">
        <w:rPr>
          <w:rFonts w:ascii="Palatino Linotype" w:hAnsi="Palatino Linotype"/>
        </w:rPr>
        <w:t>Ley de la materia</w:t>
      </w:r>
      <w:r w:rsidRPr="003E54B0">
        <w:rPr>
          <w:rFonts w:ascii="Palatino Linotype" w:hAnsi="Palatino Linotype" w:cs="Arial"/>
        </w:rPr>
        <w:t>, se turnó, a través del</w:t>
      </w:r>
      <w:r w:rsidRPr="003E54B0">
        <w:rPr>
          <w:rFonts w:ascii="Palatino Linotype" w:eastAsia="Arial Unicode MS" w:hAnsi="Palatino Linotype" w:cs="Arial"/>
        </w:rPr>
        <w:t xml:space="preserve"> </w:t>
      </w:r>
      <w:r w:rsidRPr="003E54B0">
        <w:rPr>
          <w:rFonts w:ascii="Palatino Linotype" w:eastAsia="Arial Unicode MS" w:hAnsi="Palatino Linotype" w:cs="Arial"/>
          <w:b/>
        </w:rPr>
        <w:lastRenderedPageBreak/>
        <w:t>SAIMEX</w:t>
      </w:r>
      <w:r w:rsidRPr="003E54B0">
        <w:rPr>
          <w:rFonts w:ascii="Palatino Linotype" w:hAnsi="Palatino Linotype"/>
        </w:rPr>
        <w:t xml:space="preserve">, a la </w:t>
      </w:r>
      <w:r w:rsidRPr="003E54B0">
        <w:rPr>
          <w:rFonts w:ascii="Palatino Linotype" w:hAnsi="Palatino Linotype" w:cs="Arial"/>
        </w:rPr>
        <w:t xml:space="preserve">Comisionada </w:t>
      </w:r>
      <w:r w:rsidRPr="003E54B0">
        <w:rPr>
          <w:rFonts w:ascii="Palatino Linotype" w:hAnsi="Palatino Linotype" w:cs="Arial"/>
          <w:b/>
        </w:rPr>
        <w:t>EVA ABAID YAPUR</w:t>
      </w:r>
      <w:r w:rsidRPr="003E54B0">
        <w:rPr>
          <w:rFonts w:ascii="Palatino Linotype" w:hAnsi="Palatino Linotype" w:cs="Arial"/>
        </w:rPr>
        <w:t>, a efecto de que decretara su admisión o desechamiento.</w:t>
      </w:r>
    </w:p>
    <w:p w14:paraId="743E4EF7" w14:textId="0BD2B20F" w:rsidR="00CF6BDA" w:rsidRPr="003E54B0" w:rsidRDefault="00CF6BDA" w:rsidP="00CF6BDA">
      <w:pPr>
        <w:pStyle w:val="Prrafodelista"/>
        <w:numPr>
          <w:ilvl w:val="0"/>
          <w:numId w:val="6"/>
        </w:numPr>
        <w:spacing w:before="240" w:after="240" w:line="360" w:lineRule="auto"/>
        <w:ind w:left="0" w:firstLine="0"/>
        <w:jc w:val="both"/>
        <w:rPr>
          <w:rFonts w:ascii="Palatino Linotype" w:hAnsi="Palatino Linotype" w:cs="Arial"/>
        </w:rPr>
      </w:pPr>
      <w:r w:rsidRPr="003E54B0">
        <w:rPr>
          <w:rFonts w:ascii="Palatino Linotype" w:hAnsi="Palatino Linotype" w:cs="Arial"/>
        </w:rPr>
        <w:t xml:space="preserve">En fecha </w:t>
      </w:r>
      <w:r w:rsidR="005D2698" w:rsidRPr="003E54B0">
        <w:rPr>
          <w:rFonts w:ascii="Palatino Linotype" w:hAnsi="Palatino Linotype" w:cs="Arial"/>
        </w:rPr>
        <w:t xml:space="preserve">doce de febrero de dos mil </w:t>
      </w:r>
      <w:r w:rsidR="00B51BD3" w:rsidRPr="003E54B0">
        <w:rPr>
          <w:rFonts w:ascii="Palatino Linotype" w:hAnsi="Palatino Linotype" w:cs="Arial"/>
        </w:rPr>
        <w:t>veintiuno</w:t>
      </w:r>
      <w:r w:rsidRPr="003E54B0">
        <w:rPr>
          <w:rFonts w:ascii="Palatino Linotype" w:hAnsi="Palatino Linotype" w:cs="Arial"/>
        </w:rPr>
        <w:t xml:space="preserve">, atento a lo dispuesto en el artículo 185, fracciones I, II y IV de la </w:t>
      </w:r>
      <w:r w:rsidRPr="003E54B0">
        <w:rPr>
          <w:rFonts w:ascii="Palatino Linotype" w:hAnsi="Palatino Linotype"/>
        </w:rPr>
        <w:t>Ley de Transparencia y Acceso a la Información Pública del Estado de México y Municipios, se a</w:t>
      </w:r>
      <w:r w:rsidRPr="003E54B0">
        <w:rPr>
          <w:rFonts w:ascii="Palatino Linotype" w:hAnsi="Palatino Linotype" w:cs="Arial"/>
        </w:rPr>
        <w:t xml:space="preserve">cordó la admisión a trámite del referido recurso de revisión; así como, la integración del expediente respectivo, mismo que se puso a disposición de las partes, para que, de considerarlo conveniente, en el plazo máximo de siete días hábiles, </w:t>
      </w:r>
      <w:r w:rsidRPr="003E54B0">
        <w:rPr>
          <w:rFonts w:ascii="Palatino Linotype" w:hAnsi="Palatino Linotype" w:cs="Arial"/>
          <w:b/>
        </w:rPr>
        <w:t>EL RECURRENTE</w:t>
      </w:r>
      <w:r w:rsidRPr="003E54B0">
        <w:rPr>
          <w:rFonts w:ascii="Palatino Linotype" w:hAnsi="Palatino Linotype" w:cs="Arial"/>
        </w:rPr>
        <w:t xml:space="preserve"> realizara manifestaciones y alegatos; así como, ofreciera las pruebas que a su derecho conviniera y, en el caso del</w:t>
      </w:r>
      <w:r w:rsidRPr="003E54B0">
        <w:rPr>
          <w:rFonts w:ascii="Palatino Linotype" w:hAnsi="Palatino Linotype" w:cs="Arial"/>
          <w:b/>
        </w:rPr>
        <w:t xml:space="preserve"> SUJETO OBLIGADO</w:t>
      </w:r>
      <w:r w:rsidRPr="003E54B0">
        <w:rPr>
          <w:rFonts w:ascii="Palatino Linotype" w:hAnsi="Palatino Linotype" w:cs="Arial"/>
        </w:rPr>
        <w:t xml:space="preserve"> exhibiera el Informe Justificado. </w:t>
      </w:r>
    </w:p>
    <w:p w14:paraId="1E12F155" w14:textId="4C47BD34" w:rsidR="000445B1" w:rsidRPr="003E54B0" w:rsidRDefault="000445B1" w:rsidP="007B4E7F">
      <w:pPr>
        <w:pStyle w:val="Prrafodelista"/>
        <w:numPr>
          <w:ilvl w:val="0"/>
          <w:numId w:val="6"/>
        </w:numPr>
        <w:spacing w:before="240" w:after="240" w:line="360" w:lineRule="auto"/>
        <w:ind w:left="0" w:firstLine="0"/>
        <w:jc w:val="both"/>
        <w:rPr>
          <w:rFonts w:ascii="Palatino Linotype" w:hAnsi="Palatino Linotype" w:cs="Arial"/>
        </w:rPr>
      </w:pPr>
      <w:r w:rsidRPr="003E54B0">
        <w:rPr>
          <w:rFonts w:ascii="Palatino Linotype" w:hAnsi="Palatino Linotype" w:cs="Arial"/>
        </w:rPr>
        <w:t>En cumplimiento a lo anterior, de las constancias del expediente electrónico del</w:t>
      </w:r>
      <w:r w:rsidRPr="003E54B0">
        <w:rPr>
          <w:rFonts w:ascii="Palatino Linotype" w:hAnsi="Palatino Linotype" w:cs="Arial"/>
          <w:b/>
        </w:rPr>
        <w:t xml:space="preserve"> SAIMEX</w:t>
      </w:r>
      <w:r w:rsidRPr="003E54B0">
        <w:rPr>
          <w:rFonts w:ascii="Palatino Linotype" w:hAnsi="Palatino Linotype" w:cs="Arial"/>
        </w:rPr>
        <w:t xml:space="preserve">, se advierte que, </w:t>
      </w:r>
      <w:r w:rsidRPr="003E54B0">
        <w:rPr>
          <w:rFonts w:ascii="Palatino Linotype" w:hAnsi="Palatino Linotype" w:cs="Arial"/>
          <w:b/>
        </w:rPr>
        <w:t>EL SUJETO OBLIGADO</w:t>
      </w:r>
      <w:r w:rsidR="005D2698" w:rsidRPr="003E54B0">
        <w:rPr>
          <w:rFonts w:ascii="Palatino Linotype" w:hAnsi="Palatino Linotype" w:cs="Arial"/>
        </w:rPr>
        <w:t xml:space="preserve"> en fecha </w:t>
      </w:r>
      <w:r w:rsidR="00632E3B" w:rsidRPr="003E54B0">
        <w:rPr>
          <w:rFonts w:ascii="Palatino Linotype" w:hAnsi="Palatino Linotype" w:cs="Arial"/>
        </w:rPr>
        <w:t>dieciséis</w:t>
      </w:r>
      <w:r w:rsidR="005D2698" w:rsidRPr="003E54B0">
        <w:rPr>
          <w:rFonts w:ascii="Palatino Linotype" w:hAnsi="Palatino Linotype" w:cs="Arial"/>
        </w:rPr>
        <w:t xml:space="preserve"> de febrero de dos ml veintiuno,</w:t>
      </w:r>
      <w:r w:rsidRPr="003E54B0">
        <w:rPr>
          <w:rFonts w:ascii="Palatino Linotype" w:hAnsi="Palatino Linotype" w:cs="Arial"/>
        </w:rPr>
        <w:t xml:space="preserve"> presentar </w:t>
      </w:r>
      <w:r w:rsidR="005D2698" w:rsidRPr="003E54B0">
        <w:rPr>
          <w:rFonts w:ascii="Palatino Linotype" w:hAnsi="Palatino Linotype" w:cs="Arial"/>
        </w:rPr>
        <w:t xml:space="preserve">su </w:t>
      </w:r>
      <w:r w:rsidRPr="003E54B0">
        <w:rPr>
          <w:rFonts w:ascii="Palatino Linotype" w:hAnsi="Palatino Linotype" w:cs="Arial"/>
        </w:rPr>
        <w:t>Informe Justificado correspondiente,</w:t>
      </w:r>
      <w:r w:rsidR="005D2698" w:rsidRPr="003E54B0">
        <w:rPr>
          <w:rFonts w:ascii="Palatino Linotype" w:hAnsi="Palatino Linotype" w:cs="Arial"/>
        </w:rPr>
        <w:t xml:space="preserve"> adjuntado los archivos electrónicos </w:t>
      </w:r>
      <w:r w:rsidR="005D2698" w:rsidRPr="003E54B0">
        <w:rPr>
          <w:rFonts w:ascii="Palatino Linotype" w:hAnsi="Palatino Linotype" w:cs="Arial"/>
          <w:b/>
          <w:i/>
        </w:rPr>
        <w:t xml:space="preserve">Oficio cancelación.pdf, PACE.pdf, </w:t>
      </w:r>
      <w:r w:rsidR="00632E3B" w:rsidRPr="003E54B0">
        <w:rPr>
          <w:rFonts w:ascii="Palatino Linotype" w:hAnsi="Palatino Linotype" w:cs="Arial"/>
          <w:b/>
          <w:i/>
        </w:rPr>
        <w:t>Oficio.pdf</w:t>
      </w:r>
      <w:r w:rsidR="00632E3B" w:rsidRPr="003E54B0">
        <w:rPr>
          <w:rFonts w:ascii="Palatino Linotype" w:hAnsi="Palatino Linotype" w:cs="Arial"/>
          <w:i/>
        </w:rPr>
        <w:t xml:space="preserve"> </w:t>
      </w:r>
      <w:r w:rsidR="00632E3B" w:rsidRPr="003E54B0">
        <w:rPr>
          <w:rFonts w:ascii="Palatino Linotype" w:hAnsi="Palatino Linotype" w:cs="Arial"/>
        </w:rPr>
        <w:t>e</w:t>
      </w:r>
      <w:r w:rsidR="00632E3B" w:rsidRPr="003E54B0">
        <w:rPr>
          <w:rFonts w:ascii="Palatino Linotype" w:hAnsi="Palatino Linotype" w:cs="Arial"/>
          <w:i/>
        </w:rPr>
        <w:t xml:space="preserve"> </w:t>
      </w:r>
      <w:r w:rsidR="00632E3B" w:rsidRPr="003E54B0">
        <w:rPr>
          <w:rFonts w:ascii="Palatino Linotype" w:hAnsi="Palatino Linotype" w:cs="Arial"/>
          <w:b/>
          <w:i/>
        </w:rPr>
        <w:t xml:space="preserve">INFORME DE JUSTIFICACIÓN 00267-INFOEM-IP-RR-2021.pdf, </w:t>
      </w:r>
      <w:r w:rsidR="00632E3B" w:rsidRPr="003E54B0">
        <w:rPr>
          <w:rFonts w:ascii="Palatino Linotype" w:hAnsi="Palatino Linotype" w:cs="Arial"/>
        </w:rPr>
        <w:t xml:space="preserve">mismos que fueron puestos a la vista del particular a fin de que en un plazo de 3 días manifestara lo que a su derecho conviniera, tal y </w:t>
      </w:r>
      <w:r w:rsidRPr="003E54B0">
        <w:rPr>
          <w:rFonts w:ascii="Palatino Linotype" w:hAnsi="Palatino Linotype" w:cs="Arial"/>
        </w:rPr>
        <w:t xml:space="preserve">como se aprecia de la siguiente imagen: </w:t>
      </w:r>
    </w:p>
    <w:p w14:paraId="789F563C" w14:textId="63C01C83" w:rsidR="00CF6BDA" w:rsidRPr="003E54B0" w:rsidRDefault="00632E3B" w:rsidP="00CF6BDA">
      <w:pPr>
        <w:pStyle w:val="Prrafodelista"/>
        <w:spacing w:before="240" w:after="240" w:line="360" w:lineRule="auto"/>
        <w:ind w:left="0"/>
        <w:jc w:val="both"/>
        <w:rPr>
          <w:rFonts w:ascii="Palatino Linotype" w:hAnsi="Palatino Linotype" w:cs="Arial"/>
        </w:rPr>
      </w:pPr>
      <w:r w:rsidRPr="003E54B0">
        <w:rPr>
          <w:noProof/>
          <w:lang w:eastAsia="es-MX"/>
        </w:rPr>
        <w:lastRenderedPageBreak/>
        <w:drawing>
          <wp:inline distT="0" distB="0" distL="0" distR="0" wp14:anchorId="5C12B5AA" wp14:editId="4F01889F">
            <wp:extent cx="5791835" cy="22383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2238375"/>
                    </a:xfrm>
                    <a:prstGeom prst="rect">
                      <a:avLst/>
                    </a:prstGeom>
                  </pic:spPr>
                </pic:pic>
              </a:graphicData>
            </a:graphic>
          </wp:inline>
        </w:drawing>
      </w:r>
    </w:p>
    <w:p w14:paraId="2936B9DB" w14:textId="494E39B2" w:rsidR="00632E3B" w:rsidRPr="003E54B0" w:rsidRDefault="00632E3B" w:rsidP="00632E3B">
      <w:pPr>
        <w:spacing w:before="100" w:beforeAutospacing="1" w:after="100" w:afterAutospacing="1" w:line="360" w:lineRule="auto"/>
        <w:jc w:val="both"/>
        <w:rPr>
          <w:rFonts w:ascii="Palatino Linotype" w:hAnsi="Palatino Linotype"/>
        </w:rPr>
      </w:pPr>
      <w:r w:rsidRPr="003E54B0">
        <w:rPr>
          <w:rFonts w:ascii="Palatino Linotype" w:hAnsi="Palatino Linotype"/>
        </w:rPr>
        <w:t>En ese sentido</w:t>
      </w:r>
      <w:r w:rsidR="00B51BD3" w:rsidRPr="003E54B0">
        <w:rPr>
          <w:rFonts w:ascii="Palatino Linotype" w:hAnsi="Palatino Linotype"/>
        </w:rPr>
        <w:t>,</w:t>
      </w:r>
      <w:r w:rsidRPr="003E54B0">
        <w:rPr>
          <w:rFonts w:ascii="Palatino Linotype" w:hAnsi="Palatino Linotype"/>
        </w:rPr>
        <w:t xml:space="preserve"> </w:t>
      </w:r>
      <w:r w:rsidRPr="003E54B0">
        <w:rPr>
          <w:rFonts w:ascii="Palatino Linotype" w:hAnsi="Palatino Linotype"/>
          <w:b/>
        </w:rPr>
        <w:t xml:space="preserve">EL RECURRENTE </w:t>
      </w:r>
      <w:r w:rsidRPr="003E54B0">
        <w:rPr>
          <w:rFonts w:ascii="Palatino Linotype" w:hAnsi="Palatino Linotype"/>
        </w:rPr>
        <w:t>en fecha dieciséis de marzo de dos mil veintiuno, realiz</w:t>
      </w:r>
      <w:r w:rsidR="00B51BD3" w:rsidRPr="003E54B0">
        <w:rPr>
          <w:rFonts w:ascii="Palatino Linotype" w:hAnsi="Palatino Linotype"/>
        </w:rPr>
        <w:t>ó</w:t>
      </w:r>
      <w:r w:rsidRPr="003E54B0">
        <w:rPr>
          <w:rFonts w:ascii="Palatino Linotype" w:hAnsi="Palatino Linotype"/>
        </w:rPr>
        <w:t xml:space="preserve"> manifestaciones al Informe Justificado, señalando que</w:t>
      </w:r>
      <w:r w:rsidRPr="003E54B0">
        <w:t xml:space="preserve"> </w:t>
      </w:r>
      <w:r w:rsidRPr="003E54B0">
        <w:rPr>
          <w:rFonts w:ascii="Palatino Linotype" w:hAnsi="Palatino Linotype"/>
        </w:rPr>
        <w:t>no le fue incluido el programa anual de control y evaluación aprobado; asimismo, adjunt</w:t>
      </w:r>
      <w:r w:rsidR="00B51BD3" w:rsidRPr="003E54B0">
        <w:rPr>
          <w:rFonts w:ascii="Palatino Linotype" w:hAnsi="Palatino Linotype"/>
        </w:rPr>
        <w:t>ó</w:t>
      </w:r>
      <w:r w:rsidR="00274F90" w:rsidRPr="003E54B0">
        <w:rPr>
          <w:rFonts w:ascii="Palatino Linotype" w:hAnsi="Palatino Linotype"/>
        </w:rPr>
        <w:t xml:space="preserve"> los</w:t>
      </w:r>
      <w:r w:rsidRPr="003E54B0">
        <w:rPr>
          <w:rFonts w:ascii="Palatino Linotype" w:hAnsi="Palatino Linotype"/>
        </w:rPr>
        <w:t xml:space="preserve"> archivo</w:t>
      </w:r>
      <w:r w:rsidR="00274F90" w:rsidRPr="003E54B0">
        <w:rPr>
          <w:rFonts w:ascii="Palatino Linotype" w:hAnsi="Palatino Linotype"/>
        </w:rPr>
        <w:t>s</w:t>
      </w:r>
      <w:r w:rsidRPr="003E54B0">
        <w:rPr>
          <w:rFonts w:ascii="Palatino Linotype" w:hAnsi="Palatino Linotype"/>
        </w:rPr>
        <w:t xml:space="preserve"> electrónico</w:t>
      </w:r>
      <w:r w:rsidR="00274F90" w:rsidRPr="003E54B0">
        <w:rPr>
          <w:rFonts w:ascii="Palatino Linotype" w:hAnsi="Palatino Linotype"/>
        </w:rPr>
        <w:t>s</w:t>
      </w:r>
      <w:r w:rsidRPr="003E54B0">
        <w:rPr>
          <w:rFonts w:ascii="Palatino Linotype" w:hAnsi="Palatino Linotype"/>
        </w:rPr>
        <w:t xml:space="preserve"> denominado</w:t>
      </w:r>
      <w:r w:rsidR="00274F90" w:rsidRPr="003E54B0">
        <w:rPr>
          <w:rFonts w:ascii="Palatino Linotype" w:hAnsi="Palatino Linotype"/>
        </w:rPr>
        <w:t>s</w:t>
      </w:r>
      <w:r w:rsidRPr="003E54B0">
        <w:rPr>
          <w:rFonts w:ascii="Palatino Linotype" w:hAnsi="Palatino Linotype"/>
        </w:rPr>
        <w:t xml:space="preserve"> </w:t>
      </w:r>
      <w:r w:rsidRPr="003E54B0">
        <w:rPr>
          <w:rFonts w:ascii="Palatino Linotype" w:hAnsi="Palatino Linotype"/>
          <w:b/>
          <w:i/>
        </w:rPr>
        <w:t>OFICIO DE RESPUESTA SPH (3).pdf</w:t>
      </w:r>
      <w:r w:rsidRPr="003E54B0">
        <w:rPr>
          <w:rFonts w:ascii="Palatino Linotype" w:hAnsi="Palatino Linotype"/>
        </w:rPr>
        <w:t xml:space="preserve"> y </w:t>
      </w:r>
      <w:r w:rsidRPr="003E54B0">
        <w:rPr>
          <w:rFonts w:ascii="Palatino Linotype" w:hAnsi="Palatino Linotype"/>
          <w:b/>
          <w:i/>
        </w:rPr>
        <w:t xml:space="preserve">OFICIO DE RESPUESTA SPH (3).pdf, </w:t>
      </w:r>
      <w:r w:rsidRPr="003E54B0">
        <w:rPr>
          <w:rFonts w:ascii="Palatino Linotype" w:hAnsi="Palatino Linotype"/>
        </w:rPr>
        <w:t xml:space="preserve">los cuales contienen el oficio número 211C0401000002S/008/2020, de fecha tres de febrero de dos mil veintiuno, suscrito por el Titular del Órgano Interno de Control, mediante el cual señaló que remitía información sobre los resultados de las auditorías, inspecciones y/o recomendaciones que el Órgano Interno de Control en la Junta de Asistencia Privada del Estado de México ha realizado y llevado a cabo en el ejercicio 2020 y el programa anual de control y evaluación aprobado por la misma; así mismo, señaló que en el Programa Anual de Control y Evaluación del ejercicio 2020 del Órgano Interno de Control, se autorizaron 4 auditorías y 32 inspecciones pero debido a la suspensión de plazos publicada en el Periódico Oficial “Gaceta de Gobierno” el 23 de marzo de 2020 derivado del COVID-19, este fue modificado, permaneciendo 3 auditorías y 24 </w:t>
      </w:r>
      <w:r w:rsidRPr="003E54B0">
        <w:rPr>
          <w:rFonts w:ascii="Palatino Linotype" w:hAnsi="Palatino Linotype"/>
        </w:rPr>
        <w:lastRenderedPageBreak/>
        <w:t>inspecciones para lo cual refirió que anexaba al presente siete fojas que describen el tipo de acción y los resultados obtenidos, de acuerdo a lo solicitado.</w:t>
      </w:r>
    </w:p>
    <w:p w14:paraId="485F8675" w14:textId="52A4FC43" w:rsidR="00CF6BDA" w:rsidRPr="003E54B0" w:rsidRDefault="00CF6BDA" w:rsidP="00830FF9">
      <w:pPr>
        <w:pStyle w:val="Prrafodelista"/>
        <w:numPr>
          <w:ilvl w:val="0"/>
          <w:numId w:val="6"/>
        </w:numPr>
        <w:spacing w:before="240" w:after="240" w:line="360" w:lineRule="auto"/>
        <w:ind w:left="0" w:firstLine="0"/>
        <w:jc w:val="both"/>
        <w:rPr>
          <w:rFonts w:ascii="Palatino Linotype" w:hAnsi="Palatino Linotype"/>
        </w:rPr>
      </w:pPr>
      <w:r w:rsidRPr="003E54B0">
        <w:rPr>
          <w:rFonts w:ascii="Palatino Linotype" w:hAnsi="Palatino Linotype" w:cs="Arial"/>
        </w:rPr>
        <w:t xml:space="preserve">Transcurrido el plazo señalado en el Resultando anterior y, una vez analizado el estado procesal que guardaba el expediente, en fecha </w:t>
      </w:r>
      <w:r w:rsidR="00274F90" w:rsidRPr="003E54B0">
        <w:rPr>
          <w:rFonts w:ascii="Palatino Linotype" w:hAnsi="Palatino Linotype" w:cs="Arial"/>
        </w:rPr>
        <w:t>dieci</w:t>
      </w:r>
      <w:r w:rsidR="000A72E5" w:rsidRPr="003E54B0">
        <w:rPr>
          <w:rFonts w:ascii="Palatino Linotype" w:hAnsi="Palatino Linotype" w:cs="Arial"/>
        </w:rPr>
        <w:t>nueve</w:t>
      </w:r>
      <w:r w:rsidR="00274F90" w:rsidRPr="003E54B0">
        <w:rPr>
          <w:rFonts w:ascii="Palatino Linotype" w:hAnsi="Palatino Linotype" w:cs="Arial"/>
        </w:rPr>
        <w:t xml:space="preserve"> de marzo de dos mil veintiuno</w:t>
      </w:r>
      <w:r w:rsidRPr="003E54B0">
        <w:rPr>
          <w:rFonts w:ascii="Palatino Linotype" w:hAnsi="Palatino Linotype" w:cs="Arial"/>
        </w:rPr>
        <w:t>,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 y,</w:t>
      </w:r>
    </w:p>
    <w:p w14:paraId="13B610A5" w14:textId="77777777" w:rsidR="00CF6BDA" w:rsidRPr="003E54B0" w:rsidRDefault="00CF6BDA" w:rsidP="00CF6BDA">
      <w:pPr>
        <w:spacing w:before="100" w:beforeAutospacing="1" w:after="100" w:afterAutospacing="1" w:line="360" w:lineRule="auto"/>
        <w:jc w:val="center"/>
        <w:rPr>
          <w:rFonts w:ascii="Palatino Linotype" w:hAnsi="Palatino Linotype"/>
          <w:b/>
          <w:bCs/>
          <w:spacing w:val="60"/>
          <w:sz w:val="28"/>
        </w:rPr>
      </w:pPr>
      <w:r w:rsidRPr="003E54B0">
        <w:rPr>
          <w:rFonts w:ascii="Palatino Linotype" w:hAnsi="Palatino Linotype"/>
          <w:b/>
          <w:bCs/>
          <w:spacing w:val="60"/>
          <w:sz w:val="28"/>
        </w:rPr>
        <w:t>CONSIDERANDO</w:t>
      </w:r>
    </w:p>
    <w:p w14:paraId="38DB0A80" w14:textId="31E1B494" w:rsidR="00830FF9" w:rsidRPr="003E54B0" w:rsidRDefault="00CF6BDA" w:rsidP="00830FF9">
      <w:pPr>
        <w:pStyle w:val="Prrafodelista"/>
        <w:widowControl w:val="0"/>
        <w:numPr>
          <w:ilvl w:val="0"/>
          <w:numId w:val="4"/>
        </w:numPr>
        <w:autoSpaceDE w:val="0"/>
        <w:autoSpaceDN w:val="0"/>
        <w:adjustRightInd w:val="0"/>
        <w:spacing w:before="240" w:after="240" w:line="360" w:lineRule="auto"/>
        <w:ind w:left="0" w:firstLine="0"/>
        <w:jc w:val="both"/>
        <w:rPr>
          <w:rFonts w:ascii="Palatino Linotype" w:hAnsi="Palatino Linotype" w:cs="Arial"/>
        </w:rPr>
      </w:pPr>
      <w:r w:rsidRPr="003E54B0">
        <w:rPr>
          <w:rFonts w:ascii="Palatino Linotype" w:hAnsi="Palatino Linotype"/>
          <w:b/>
        </w:rPr>
        <w:t>Competencia</w:t>
      </w:r>
      <w:r w:rsidRPr="003E54B0">
        <w:rPr>
          <w:rFonts w:ascii="Palatino Linotype" w:hAnsi="Palatino Linotype"/>
        </w:rPr>
        <w:t>.</w:t>
      </w:r>
      <w:r w:rsidRPr="003E54B0">
        <w:rPr>
          <w:rFonts w:ascii="Palatino Linotype" w:hAnsi="Palatino Linotype"/>
          <w:b/>
        </w:rPr>
        <w:t xml:space="preserve"> </w:t>
      </w:r>
      <w:r w:rsidRPr="003E54B0">
        <w:rPr>
          <w:rFonts w:ascii="Palatino Linotype" w:hAnsi="Palatino Linotype"/>
        </w:rPr>
        <w:t xml:space="preserve">Este Instituto de </w:t>
      </w:r>
      <w:r w:rsidR="00830FF9" w:rsidRPr="003E54B0">
        <w:rPr>
          <w:rFonts w:ascii="Palatino Linotype" w:hAnsi="Palatino Linotype"/>
        </w:rPr>
        <w:t xml:space="preserve">Transparencia, Acceso a la Información Pública y Protección de Datos Personales del Estado de México y Municipios, es competente para conocer y resolver el presente recurso, conforme a lo dispuesto en los artículos 6, Letra A de la Constitución Política de los Estados Unidos Mexicanos; 5, </w:t>
      </w:r>
      <w:r w:rsidR="00830FF9" w:rsidRPr="003E54B0">
        <w:rPr>
          <w:rFonts w:ascii="Palatino Linotype" w:eastAsia="Calibri" w:hAnsi="Palatino Linotype" w:cs="Arial"/>
        </w:rPr>
        <w:t xml:space="preserve">párrafos </w:t>
      </w:r>
      <w:r w:rsidR="00274F90" w:rsidRPr="003E54B0">
        <w:rPr>
          <w:rFonts w:ascii="Palatino Linotype" w:eastAsia="Calibri" w:hAnsi="Palatino Linotype" w:cs="Arial"/>
        </w:rPr>
        <w:t xml:space="preserve">trigésimo, trigésimo primero y trigésimo </w:t>
      </w:r>
      <w:r w:rsidR="00274F90" w:rsidRPr="003E54B0">
        <w:rPr>
          <w:rFonts w:ascii="Palatino Linotype" w:hAnsi="Palatino Linotype" w:cs="Arial"/>
        </w:rPr>
        <w:t>segundo</w:t>
      </w:r>
      <w:r w:rsidR="00830FF9" w:rsidRPr="003E54B0">
        <w:rPr>
          <w:rFonts w:ascii="Palatino Linotype" w:hAnsi="Palatino Linotype"/>
        </w:rPr>
        <w:t>,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00830FF9" w:rsidRPr="003E54B0">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por un Ciudadano en términos de la Ley de la materia.</w:t>
      </w:r>
    </w:p>
    <w:p w14:paraId="6CEFA01E" w14:textId="77777777" w:rsidR="00274F90" w:rsidRPr="003E54B0" w:rsidRDefault="00274F90" w:rsidP="00274F90">
      <w:pPr>
        <w:widowControl w:val="0"/>
        <w:tabs>
          <w:tab w:val="left" w:pos="1701"/>
        </w:tabs>
        <w:autoSpaceDE w:val="0"/>
        <w:autoSpaceDN w:val="0"/>
        <w:adjustRightInd w:val="0"/>
        <w:spacing w:before="240" w:after="240" w:line="360" w:lineRule="auto"/>
        <w:jc w:val="both"/>
        <w:rPr>
          <w:rFonts w:ascii="Palatino Linotype" w:hAnsi="Palatino Linotype"/>
          <w:b/>
        </w:rPr>
      </w:pPr>
      <w:r w:rsidRPr="003E54B0">
        <w:rPr>
          <w:rFonts w:ascii="Palatino Linotype" w:hAnsi="Palatino Linotype"/>
        </w:rPr>
        <w:lastRenderedPageBreak/>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5C9A0187" w14:textId="77777777" w:rsidR="00CF6BDA" w:rsidRPr="003E54B0" w:rsidRDefault="00CF6BDA" w:rsidP="00CF6BDA">
      <w:pPr>
        <w:pStyle w:val="Prrafodelista"/>
        <w:widowControl w:val="0"/>
        <w:numPr>
          <w:ilvl w:val="0"/>
          <w:numId w:val="4"/>
        </w:numPr>
        <w:autoSpaceDE w:val="0"/>
        <w:autoSpaceDN w:val="0"/>
        <w:adjustRightInd w:val="0"/>
        <w:spacing w:before="240" w:after="240" w:line="360" w:lineRule="auto"/>
        <w:ind w:left="0" w:firstLine="0"/>
        <w:jc w:val="both"/>
        <w:rPr>
          <w:rFonts w:ascii="Palatino Linotype" w:hAnsi="Palatino Linotype" w:cs="Arial"/>
        </w:rPr>
      </w:pPr>
      <w:r w:rsidRPr="003E54B0">
        <w:rPr>
          <w:rFonts w:ascii="Palatino Linotype" w:hAnsi="Palatino Linotype" w:cs="Arial"/>
          <w:b/>
        </w:rPr>
        <w:t>Interés.</w:t>
      </w:r>
      <w:r w:rsidRPr="003E54B0">
        <w:rPr>
          <w:rFonts w:ascii="Palatino Linotype" w:hAnsi="Palatino Linotype" w:cs="Arial"/>
        </w:rPr>
        <w:t xml:space="preserve"> El recurso de revisión fue interpuesto por parte legítima en atención a que fue presentado por </w:t>
      </w:r>
      <w:r w:rsidRPr="003E54B0">
        <w:rPr>
          <w:rFonts w:ascii="Palatino Linotype" w:hAnsi="Palatino Linotype" w:cs="Arial"/>
          <w:b/>
        </w:rPr>
        <w:t>EL RECURRENTE</w:t>
      </w:r>
      <w:r w:rsidRPr="003E54B0">
        <w:rPr>
          <w:rFonts w:ascii="Palatino Linotype" w:hAnsi="Palatino Linotype" w:cs="Arial"/>
          <w:snapToGrid w:val="0"/>
        </w:rPr>
        <w:t xml:space="preserve">, quien fue la misma persona que formuló la </w:t>
      </w:r>
      <w:r w:rsidRPr="003E54B0">
        <w:rPr>
          <w:rFonts w:ascii="Palatino Linotype" w:hAnsi="Palatino Linotype" w:cs="Arial"/>
        </w:rPr>
        <w:t>solicitud</w:t>
      </w:r>
      <w:r w:rsidRPr="003E54B0">
        <w:rPr>
          <w:rFonts w:ascii="Palatino Linotype" w:hAnsi="Palatino Linotype" w:cs="Arial"/>
          <w:snapToGrid w:val="0"/>
        </w:rPr>
        <w:t xml:space="preserve"> de información pública al</w:t>
      </w:r>
      <w:r w:rsidRPr="003E54B0">
        <w:rPr>
          <w:rFonts w:ascii="Palatino Linotype" w:hAnsi="Palatino Linotype" w:cs="Arial"/>
          <w:b/>
          <w:snapToGrid w:val="0"/>
        </w:rPr>
        <w:t xml:space="preserve"> SUJETO OBLIGADO</w:t>
      </w:r>
      <w:r w:rsidRPr="003E54B0">
        <w:rPr>
          <w:rFonts w:ascii="Palatino Linotype" w:hAnsi="Palatino Linotype" w:cs="Arial"/>
        </w:rPr>
        <w:t>.</w:t>
      </w:r>
    </w:p>
    <w:p w14:paraId="1B398E22" w14:textId="77777777" w:rsidR="00CF6BDA" w:rsidRPr="003E54B0" w:rsidRDefault="00CF6BDA" w:rsidP="00CF6BDA">
      <w:pPr>
        <w:pStyle w:val="Prrafodelista"/>
        <w:widowControl w:val="0"/>
        <w:numPr>
          <w:ilvl w:val="0"/>
          <w:numId w:val="4"/>
        </w:numPr>
        <w:autoSpaceDE w:val="0"/>
        <w:autoSpaceDN w:val="0"/>
        <w:adjustRightInd w:val="0"/>
        <w:spacing w:before="240" w:after="100" w:afterAutospacing="1" w:line="360" w:lineRule="auto"/>
        <w:ind w:left="0" w:right="49" w:firstLine="0"/>
        <w:jc w:val="both"/>
        <w:rPr>
          <w:rFonts w:ascii="Palatino Linotype" w:hAnsi="Palatino Linotype" w:cs="Arial"/>
        </w:rPr>
      </w:pPr>
      <w:r w:rsidRPr="003E54B0">
        <w:rPr>
          <w:rFonts w:ascii="Palatino Linotype" w:hAnsi="Palatino Linotype" w:cs="Arial"/>
          <w:b/>
        </w:rPr>
        <w:t xml:space="preserve">Oportunidad. </w:t>
      </w:r>
      <w:r w:rsidRPr="003E54B0">
        <w:rPr>
          <w:rFonts w:ascii="Palatino Linotype" w:hAnsi="Palatino Linotype" w:cs="Arial"/>
        </w:rPr>
        <w:t xml:space="preserve">El recurso de revisión fue interpuesto dentro del plazo de quince días hábiles, contados a partir del día siguiente al en que </w:t>
      </w:r>
      <w:r w:rsidRPr="003E54B0">
        <w:rPr>
          <w:rFonts w:ascii="Palatino Linotype" w:hAnsi="Palatino Linotype" w:cs="Arial"/>
          <w:b/>
        </w:rPr>
        <w:t xml:space="preserve">EL RECURRENTE </w:t>
      </w:r>
      <w:r w:rsidRPr="003E54B0">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0A0E6C05" w14:textId="77777777" w:rsidR="00CF6BDA" w:rsidRPr="003E54B0" w:rsidRDefault="00CF6BDA" w:rsidP="00CF6BDA">
      <w:pPr>
        <w:ind w:left="720" w:right="709"/>
        <w:jc w:val="both"/>
        <w:rPr>
          <w:rFonts w:ascii="Palatino Linotype" w:hAnsi="Palatino Linotype" w:cs="Arial"/>
          <w:i/>
          <w:sz w:val="22"/>
        </w:rPr>
      </w:pPr>
      <w:r w:rsidRPr="003E54B0">
        <w:rPr>
          <w:rFonts w:ascii="Palatino Linotype" w:hAnsi="Palatino Linotype" w:cs="Arial"/>
          <w:i/>
          <w:sz w:val="22"/>
        </w:rPr>
        <w:t>“</w:t>
      </w:r>
      <w:r w:rsidRPr="003E54B0">
        <w:rPr>
          <w:rFonts w:ascii="Palatino Linotype" w:hAnsi="Palatino Linotype" w:cs="Arial"/>
          <w:b/>
          <w:i/>
          <w:sz w:val="22"/>
        </w:rPr>
        <w:t>Artículo 178.</w:t>
      </w:r>
      <w:r w:rsidRPr="003E54B0">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6652C219" w14:textId="77777777" w:rsidR="00CF6BDA" w:rsidRPr="003E54B0" w:rsidRDefault="00CF6BDA" w:rsidP="00CF6BDA">
      <w:pPr>
        <w:ind w:left="720" w:right="709"/>
        <w:jc w:val="both"/>
        <w:rPr>
          <w:rFonts w:ascii="Palatino Linotype" w:hAnsi="Palatino Linotype" w:cs="Arial"/>
          <w:i/>
          <w:sz w:val="22"/>
        </w:rPr>
      </w:pPr>
      <w:r w:rsidRPr="003E54B0">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0FED2176" w14:textId="77777777" w:rsidR="00CF6BDA" w:rsidRPr="003E54B0" w:rsidRDefault="00CF6BDA" w:rsidP="00CF6BDA">
      <w:pPr>
        <w:ind w:left="720" w:right="709"/>
        <w:jc w:val="both"/>
        <w:rPr>
          <w:rFonts w:ascii="Palatino Linotype" w:hAnsi="Palatino Linotype" w:cs="Arial"/>
          <w:i/>
          <w:sz w:val="22"/>
        </w:rPr>
      </w:pPr>
      <w:r w:rsidRPr="003E54B0">
        <w:rPr>
          <w:rFonts w:ascii="Palatino Linotype" w:hAnsi="Palatino Linotype" w:cs="Arial"/>
          <w:i/>
          <w:sz w:val="22"/>
        </w:rPr>
        <w:t xml:space="preserve">En el caso de que se interponga ante la Unidad de Transparencia, ésta deberá remitir el recurso de revisión al Instituto a más tardar al día </w:t>
      </w:r>
      <w:r w:rsidRPr="003E54B0">
        <w:rPr>
          <w:rFonts w:ascii="Palatino Linotype" w:hAnsi="Palatino Linotype" w:cs="Arial"/>
          <w:i/>
          <w:sz w:val="22"/>
          <w:lang w:eastAsia="es-MX"/>
        </w:rPr>
        <w:t>siguiente</w:t>
      </w:r>
      <w:r w:rsidRPr="003E54B0">
        <w:rPr>
          <w:rFonts w:ascii="Palatino Linotype" w:hAnsi="Palatino Linotype" w:cs="Arial"/>
          <w:i/>
          <w:sz w:val="22"/>
        </w:rPr>
        <w:t xml:space="preserve"> de haberlo recibido.”</w:t>
      </w:r>
    </w:p>
    <w:p w14:paraId="17296052" w14:textId="58FA9EFD" w:rsidR="00CF6BDA" w:rsidRPr="003E54B0" w:rsidRDefault="00CF6BDA" w:rsidP="00CF6BDA">
      <w:pPr>
        <w:spacing w:before="240" w:after="100" w:afterAutospacing="1" w:line="360" w:lineRule="auto"/>
        <w:jc w:val="both"/>
        <w:rPr>
          <w:rFonts w:ascii="Palatino Linotype" w:hAnsi="Palatino Linotype"/>
        </w:rPr>
      </w:pPr>
      <w:r w:rsidRPr="003E54B0">
        <w:rPr>
          <w:rFonts w:ascii="Palatino Linotype" w:hAnsi="Palatino Linotype" w:cs="Arial"/>
        </w:rPr>
        <w:lastRenderedPageBreak/>
        <w:t xml:space="preserve">En esa tesitura, atendiendo a que </w:t>
      </w:r>
      <w:r w:rsidRPr="003E54B0">
        <w:rPr>
          <w:rFonts w:ascii="Palatino Linotype" w:hAnsi="Palatino Linotype" w:cs="Arial"/>
          <w:b/>
        </w:rPr>
        <w:t>EL SUJETO OBLIGADO</w:t>
      </w:r>
      <w:r w:rsidRPr="003E54B0">
        <w:rPr>
          <w:rFonts w:ascii="Palatino Linotype" w:hAnsi="Palatino Linotype" w:cs="Arial"/>
        </w:rPr>
        <w:t xml:space="preserve"> notificó la respuesta a la solicitud de acceso a la información pública el día</w:t>
      </w:r>
      <w:r w:rsidRPr="003E54B0">
        <w:rPr>
          <w:rFonts w:ascii="Palatino Linotype" w:hAnsi="Palatino Linotype" w:cs="Arial"/>
          <w:b/>
        </w:rPr>
        <w:t xml:space="preserve"> </w:t>
      </w:r>
      <w:r w:rsidR="00274F90" w:rsidRPr="003E54B0">
        <w:rPr>
          <w:rFonts w:ascii="Palatino Linotype" w:hAnsi="Palatino Linotype" w:cs="Arial"/>
          <w:b/>
        </w:rPr>
        <w:t>cuatro de febrero de dos mil veintiuno</w:t>
      </w:r>
      <w:r w:rsidRPr="003E54B0">
        <w:rPr>
          <w:rFonts w:ascii="Palatino Linotype" w:hAnsi="Palatino Linotype" w:cs="Arial"/>
        </w:rPr>
        <w:t xml:space="preserve">; así, el plazo de quince días hábiles que el artículo 178 de la Ley de la materia otorga al </w:t>
      </w:r>
      <w:r w:rsidRPr="003E54B0">
        <w:rPr>
          <w:rFonts w:ascii="Palatino Linotype" w:hAnsi="Palatino Linotype" w:cs="Arial"/>
          <w:b/>
        </w:rPr>
        <w:t>RECURRENTE</w:t>
      </w:r>
      <w:r w:rsidRPr="003E54B0">
        <w:rPr>
          <w:rFonts w:ascii="Palatino Linotype" w:hAnsi="Palatino Linotype" w:cs="Arial"/>
        </w:rPr>
        <w:t xml:space="preserve"> para presentar el respectivo recurso de revisión, transcurrió del </w:t>
      </w:r>
      <w:r w:rsidR="00274F90" w:rsidRPr="003E54B0">
        <w:rPr>
          <w:rFonts w:ascii="Palatino Linotype" w:hAnsi="Palatino Linotype" w:cs="Arial"/>
          <w:b/>
        </w:rPr>
        <w:t xml:space="preserve">cinco al veinticinco de febrero </w:t>
      </w:r>
      <w:r w:rsidRPr="003E54B0">
        <w:rPr>
          <w:rFonts w:ascii="Palatino Linotype" w:hAnsi="Palatino Linotype" w:cs="Arial"/>
          <w:b/>
        </w:rPr>
        <w:t>de dos mil ve</w:t>
      </w:r>
      <w:r w:rsidR="00274F90" w:rsidRPr="003E54B0">
        <w:rPr>
          <w:rFonts w:ascii="Palatino Linotype" w:hAnsi="Palatino Linotype" w:cs="Arial"/>
          <w:b/>
        </w:rPr>
        <w:t>intiuno</w:t>
      </w:r>
      <w:r w:rsidRPr="003E54B0">
        <w:rPr>
          <w:rFonts w:ascii="Palatino Linotype" w:hAnsi="Palatino Linotype" w:cs="Arial"/>
        </w:rPr>
        <w:t>, sin contemplar en el cómputo los días</w:t>
      </w:r>
      <w:r w:rsidR="00274F90" w:rsidRPr="003E54B0">
        <w:rPr>
          <w:rFonts w:ascii="Palatino Linotype" w:hAnsi="Palatino Linotype" w:cs="Arial"/>
        </w:rPr>
        <w:t xml:space="preserve"> seis, siete, trece, catorce, veinte y veintiuno de febrero de dos mil veintiuno</w:t>
      </w:r>
      <w:r w:rsidRPr="003E54B0">
        <w:rPr>
          <w:rFonts w:ascii="Palatino Linotype" w:hAnsi="Palatino Linotype" w:cs="Arial"/>
        </w:rPr>
        <w:t xml:space="preserve">, por corresponder a sábados y domingos, considerados como días inhábiles, en términos del artículo 3, fracción X de la </w:t>
      </w:r>
      <w:r w:rsidRPr="003E54B0">
        <w:rPr>
          <w:rFonts w:ascii="Palatino Linotype" w:hAnsi="Palatino Linotype"/>
        </w:rPr>
        <w:t>Ley de Transparencia y Acceso a la Información Pública de</w:t>
      </w:r>
      <w:r w:rsidR="00274F90" w:rsidRPr="003E54B0">
        <w:rPr>
          <w:rFonts w:ascii="Palatino Linotype" w:hAnsi="Palatino Linotype"/>
        </w:rPr>
        <w:t>l Estado de México y Municipios</w:t>
      </w:r>
      <w:r w:rsidRPr="003E54B0">
        <w:rPr>
          <w:rFonts w:ascii="Palatino Linotype" w:hAnsi="Palatino Linotype"/>
        </w:rPr>
        <w:t>.</w:t>
      </w:r>
    </w:p>
    <w:p w14:paraId="06F1AA1A" w14:textId="4AF87C6C" w:rsidR="009C7032" w:rsidRPr="003E54B0" w:rsidRDefault="009C7032" w:rsidP="009C7032">
      <w:pPr>
        <w:spacing w:before="240" w:after="100" w:afterAutospacing="1" w:line="360" w:lineRule="auto"/>
        <w:jc w:val="both"/>
        <w:rPr>
          <w:rFonts w:ascii="Palatino Linotype" w:hAnsi="Palatino Linotype" w:cs="Arial"/>
        </w:rPr>
      </w:pPr>
      <w:r w:rsidRPr="003E54B0">
        <w:rPr>
          <w:rFonts w:ascii="Palatino Linotype" w:hAnsi="Palatino Linotype" w:cs="Arial"/>
        </w:rPr>
        <w:t>En ese tenor, se reitera que si el recurso de revisión que nos ocupa, se interpuso el día</w:t>
      </w:r>
      <w:r w:rsidRPr="003E54B0">
        <w:rPr>
          <w:rFonts w:ascii="Palatino Linotype" w:hAnsi="Palatino Linotype" w:cs="Arial"/>
          <w:b/>
        </w:rPr>
        <w:t xml:space="preserve"> </w:t>
      </w:r>
      <w:r w:rsidR="00274F90" w:rsidRPr="003E54B0">
        <w:rPr>
          <w:rFonts w:ascii="Palatino Linotype" w:hAnsi="Palatino Linotype" w:cs="Arial"/>
          <w:b/>
          <w:u w:val="single"/>
        </w:rPr>
        <w:t>ocho de febrero de dos mil veintiuno</w:t>
      </w:r>
      <w:r w:rsidRPr="003E54B0">
        <w:rPr>
          <w:rFonts w:ascii="Palatino Linotype" w:hAnsi="Palatino Linotype" w:cs="Arial"/>
        </w:rPr>
        <w:t>, éste se encuentra dentro de los márgenes temporales previstos en el artículo 178 de la Ley de la materia y, por tanto, su interposición se considera oportuna.</w:t>
      </w:r>
    </w:p>
    <w:p w14:paraId="49F57EA4" w14:textId="79120985" w:rsidR="00274F90" w:rsidRPr="003E54B0" w:rsidRDefault="00CF6BDA" w:rsidP="00274F90">
      <w:pPr>
        <w:pStyle w:val="Prrafodelista"/>
        <w:widowControl w:val="0"/>
        <w:numPr>
          <w:ilvl w:val="0"/>
          <w:numId w:val="4"/>
        </w:numPr>
        <w:tabs>
          <w:tab w:val="left" w:pos="1701"/>
          <w:tab w:val="left" w:pos="1843"/>
        </w:tabs>
        <w:autoSpaceDE w:val="0"/>
        <w:autoSpaceDN w:val="0"/>
        <w:adjustRightInd w:val="0"/>
        <w:spacing w:before="100" w:beforeAutospacing="1" w:after="100" w:afterAutospacing="1" w:line="360" w:lineRule="auto"/>
        <w:ind w:left="0" w:firstLine="0"/>
        <w:jc w:val="both"/>
        <w:rPr>
          <w:rFonts w:ascii="Palatino Linotype" w:hAnsi="Palatino Linotype" w:cs="Arial"/>
          <w:b/>
        </w:rPr>
      </w:pPr>
      <w:r w:rsidRPr="003E54B0">
        <w:rPr>
          <w:rFonts w:ascii="Palatino Linotype" w:hAnsi="Palatino Linotype" w:cs="Arial"/>
          <w:b/>
        </w:rPr>
        <w:t xml:space="preserve">Procedibilidad. </w:t>
      </w:r>
      <w:r w:rsidR="00274F90" w:rsidRPr="003E54B0">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de la Ley </w:t>
      </w:r>
      <w:r w:rsidR="009C7032" w:rsidRPr="003E54B0">
        <w:rPr>
          <w:rFonts w:ascii="Palatino Linotype" w:hAnsi="Palatino Linotype" w:cs="Arial"/>
          <w:lang w:val="es-ES" w:eastAsia="es-MX"/>
        </w:rPr>
        <w:t xml:space="preserve">de Transparencia y Acceso a la Información Pública del Estado de México y Municipios, </w:t>
      </w:r>
      <w:r w:rsidR="00274F90" w:rsidRPr="003E54B0">
        <w:rPr>
          <w:rFonts w:ascii="Palatino Linotype" w:hAnsi="Palatino Linotype" w:cs="Arial"/>
          <w:lang w:val="es-ES" w:eastAsia="es-MX"/>
        </w:rPr>
        <w:t xml:space="preserve">en atención a que fue presentado mediante el formato visible en el </w:t>
      </w:r>
      <w:r w:rsidR="00274F90" w:rsidRPr="003E54B0">
        <w:rPr>
          <w:rFonts w:ascii="Palatino Linotype" w:hAnsi="Palatino Linotype" w:cs="Arial"/>
          <w:b/>
          <w:lang w:val="es-ES" w:eastAsia="es-MX"/>
        </w:rPr>
        <w:t>SAIMEX</w:t>
      </w:r>
      <w:r w:rsidR="00274F90" w:rsidRPr="003E54B0">
        <w:rPr>
          <w:rFonts w:ascii="Palatino Linotype" w:hAnsi="Palatino Linotype" w:cs="Arial"/>
          <w:lang w:val="es-ES" w:eastAsia="es-MX"/>
        </w:rPr>
        <w:t xml:space="preserve">. </w:t>
      </w:r>
    </w:p>
    <w:p w14:paraId="5275F97A" w14:textId="77777777" w:rsidR="00381CD7" w:rsidRPr="003E54B0" w:rsidRDefault="00381CD7" w:rsidP="00381CD7">
      <w:pPr>
        <w:pStyle w:val="Prrafodelista"/>
        <w:widowControl w:val="0"/>
        <w:numPr>
          <w:ilvl w:val="0"/>
          <w:numId w:val="4"/>
        </w:numPr>
        <w:tabs>
          <w:tab w:val="left" w:pos="1701"/>
          <w:tab w:val="left" w:pos="1843"/>
        </w:tabs>
        <w:autoSpaceDE w:val="0"/>
        <w:autoSpaceDN w:val="0"/>
        <w:adjustRightInd w:val="0"/>
        <w:spacing w:before="200" w:after="200" w:line="360" w:lineRule="auto"/>
        <w:ind w:left="0" w:firstLine="0"/>
        <w:jc w:val="both"/>
        <w:rPr>
          <w:rFonts w:ascii="Palatino Linotype" w:hAnsi="Palatino Linotype" w:cs="Arial"/>
        </w:rPr>
      </w:pPr>
      <w:r w:rsidRPr="003E54B0">
        <w:rPr>
          <w:rFonts w:ascii="Palatino Linotype" w:hAnsi="Palatino Linotype" w:cs="Arial"/>
          <w:b/>
          <w:color w:val="000000" w:themeColor="text1"/>
        </w:rPr>
        <w:t>Análisis de las causales de sobreseimiento.</w:t>
      </w:r>
      <w:r w:rsidRPr="003E54B0">
        <w:rPr>
          <w:rFonts w:ascii="Palatino Linotype" w:hAnsi="Palatino Linotype" w:cs="Arial"/>
        </w:rPr>
        <w:t xml:space="preserve"> E</w:t>
      </w:r>
      <w:r w:rsidRPr="003E54B0">
        <w:rPr>
          <w:rFonts w:ascii="Palatino Linotype" w:hAnsi="Palatino Linotype"/>
        </w:rPr>
        <w:t xml:space="preserve">ste Órgano Colegiado advierte que en el caso se actualiza la causal de sobreseimiento prevista en las fracción III del artículo 192 de la </w:t>
      </w:r>
      <w:r w:rsidRPr="003E54B0">
        <w:rPr>
          <w:rFonts w:ascii="Palatino Linotype" w:hAnsi="Palatino Linotype" w:cs="Arial"/>
        </w:rPr>
        <w:t>de la Ley de Transparencia y Acceso a la Información Pública del Estado de México y Municipios</w:t>
      </w:r>
      <w:r w:rsidRPr="003E54B0">
        <w:rPr>
          <w:rFonts w:ascii="Palatino Linotype" w:hAnsi="Palatino Linotype"/>
        </w:rPr>
        <w:t xml:space="preserve"> que dispone lo siguiente:</w:t>
      </w:r>
      <w:r w:rsidRPr="003E54B0">
        <w:rPr>
          <w:rFonts w:ascii="Palatino Linotype" w:hAnsi="Palatino Linotype" w:cs="Arial"/>
          <w:color w:val="000000" w:themeColor="text1"/>
        </w:rPr>
        <w:t xml:space="preserve"> </w:t>
      </w:r>
    </w:p>
    <w:p w14:paraId="12F0AFE4" w14:textId="77777777" w:rsidR="00381CD7" w:rsidRPr="003E54B0" w:rsidRDefault="00381CD7" w:rsidP="00381CD7">
      <w:pPr>
        <w:pStyle w:val="Prrafodelista"/>
        <w:widowControl w:val="0"/>
        <w:tabs>
          <w:tab w:val="left" w:pos="1701"/>
        </w:tabs>
        <w:autoSpaceDE w:val="0"/>
        <w:autoSpaceDN w:val="0"/>
        <w:adjustRightInd w:val="0"/>
        <w:spacing w:before="200" w:after="200"/>
        <w:ind w:left="851" w:right="1183"/>
        <w:jc w:val="both"/>
        <w:rPr>
          <w:rFonts w:ascii="Palatino Linotype" w:hAnsi="Palatino Linotype" w:cs="Arial"/>
          <w:i/>
          <w:color w:val="000000" w:themeColor="text1"/>
          <w:sz w:val="22"/>
          <w:szCs w:val="22"/>
        </w:rPr>
      </w:pPr>
      <w:r w:rsidRPr="003E54B0">
        <w:rPr>
          <w:rFonts w:ascii="Palatino Linotype" w:hAnsi="Palatino Linotype" w:cs="Arial"/>
          <w:i/>
          <w:color w:val="000000" w:themeColor="text1"/>
          <w:sz w:val="22"/>
          <w:szCs w:val="22"/>
        </w:rPr>
        <w:lastRenderedPageBreak/>
        <w:t>“</w:t>
      </w:r>
      <w:r w:rsidRPr="003E54B0">
        <w:rPr>
          <w:rFonts w:ascii="Palatino Linotype" w:hAnsi="Palatino Linotype" w:cs="Arial"/>
          <w:b/>
          <w:i/>
          <w:color w:val="000000" w:themeColor="text1"/>
          <w:sz w:val="22"/>
          <w:szCs w:val="22"/>
        </w:rPr>
        <w:t>Artículo 192</w:t>
      </w:r>
      <w:r w:rsidRPr="003E54B0">
        <w:rPr>
          <w:rFonts w:ascii="Palatino Linotype" w:hAnsi="Palatino Linotype" w:cs="Arial"/>
          <w:i/>
          <w:color w:val="000000" w:themeColor="text1"/>
          <w:sz w:val="22"/>
          <w:szCs w:val="22"/>
        </w:rPr>
        <w:t>. El recurso será sobreseído, en todo o en parte, cuando una vez admitido, se actualicen alguno de los siguientes supuestos:</w:t>
      </w:r>
    </w:p>
    <w:p w14:paraId="369866E4" w14:textId="77777777" w:rsidR="00381CD7" w:rsidRPr="003E54B0" w:rsidRDefault="00381CD7" w:rsidP="00381CD7">
      <w:pPr>
        <w:pStyle w:val="Prrafodelista"/>
        <w:widowControl w:val="0"/>
        <w:tabs>
          <w:tab w:val="left" w:pos="1701"/>
        </w:tabs>
        <w:autoSpaceDE w:val="0"/>
        <w:autoSpaceDN w:val="0"/>
        <w:adjustRightInd w:val="0"/>
        <w:spacing w:before="200" w:after="200"/>
        <w:ind w:left="851" w:right="1183"/>
        <w:jc w:val="both"/>
        <w:rPr>
          <w:rFonts w:ascii="Palatino Linotype" w:hAnsi="Palatino Linotype" w:cs="Arial"/>
          <w:i/>
          <w:color w:val="000000" w:themeColor="text1"/>
          <w:sz w:val="22"/>
          <w:szCs w:val="22"/>
        </w:rPr>
      </w:pPr>
      <w:r w:rsidRPr="003E54B0">
        <w:rPr>
          <w:rFonts w:ascii="Palatino Linotype" w:hAnsi="Palatino Linotype" w:cs="Arial"/>
          <w:i/>
          <w:color w:val="000000" w:themeColor="text1"/>
          <w:sz w:val="22"/>
          <w:szCs w:val="22"/>
        </w:rPr>
        <w:t>…</w:t>
      </w:r>
    </w:p>
    <w:p w14:paraId="0FB000FD" w14:textId="77777777" w:rsidR="00381CD7" w:rsidRPr="003E54B0" w:rsidRDefault="00381CD7" w:rsidP="00381CD7">
      <w:pPr>
        <w:pStyle w:val="Prrafodelista"/>
        <w:widowControl w:val="0"/>
        <w:tabs>
          <w:tab w:val="left" w:pos="1701"/>
        </w:tabs>
        <w:autoSpaceDE w:val="0"/>
        <w:autoSpaceDN w:val="0"/>
        <w:adjustRightInd w:val="0"/>
        <w:spacing w:before="200" w:after="200"/>
        <w:ind w:left="851" w:right="1183"/>
        <w:jc w:val="both"/>
        <w:rPr>
          <w:rFonts w:ascii="Palatino Linotype" w:hAnsi="Palatino Linotype" w:cs="Arial"/>
          <w:i/>
          <w:color w:val="000000" w:themeColor="text1"/>
          <w:sz w:val="22"/>
          <w:szCs w:val="22"/>
        </w:rPr>
      </w:pPr>
      <w:r w:rsidRPr="003E54B0">
        <w:rPr>
          <w:rFonts w:ascii="Palatino Linotype" w:hAnsi="Palatino Linotype" w:cs="Arial"/>
          <w:b/>
          <w:i/>
          <w:color w:val="000000" w:themeColor="text1"/>
          <w:sz w:val="22"/>
          <w:szCs w:val="22"/>
        </w:rPr>
        <w:t>III. El sujeto obligado responsable del acto lo modifique o revoque de tal manera que el recurso de revisión quede sin materia;</w:t>
      </w:r>
      <w:r w:rsidRPr="003E54B0">
        <w:rPr>
          <w:rFonts w:ascii="Palatino Linotype" w:hAnsi="Palatino Linotype" w:cs="Arial"/>
          <w:i/>
          <w:color w:val="000000" w:themeColor="text1"/>
          <w:sz w:val="22"/>
          <w:szCs w:val="22"/>
        </w:rPr>
        <w:t>…”</w:t>
      </w:r>
    </w:p>
    <w:p w14:paraId="6E229A50" w14:textId="77777777" w:rsidR="00381CD7" w:rsidRPr="003E54B0" w:rsidRDefault="00381CD7" w:rsidP="00381CD7">
      <w:pPr>
        <w:pStyle w:val="Prrafodelista"/>
        <w:widowControl w:val="0"/>
        <w:tabs>
          <w:tab w:val="left" w:pos="1701"/>
        </w:tabs>
        <w:autoSpaceDE w:val="0"/>
        <w:autoSpaceDN w:val="0"/>
        <w:adjustRightInd w:val="0"/>
        <w:spacing w:before="200" w:after="200"/>
        <w:ind w:left="851" w:right="1183"/>
        <w:jc w:val="both"/>
        <w:rPr>
          <w:rFonts w:ascii="Palatino Linotype" w:hAnsi="Palatino Linotype" w:cs="Arial"/>
          <w:color w:val="000000" w:themeColor="text1"/>
          <w:sz w:val="16"/>
          <w:szCs w:val="16"/>
        </w:rPr>
      </w:pPr>
    </w:p>
    <w:p w14:paraId="4086D5F0" w14:textId="77777777" w:rsidR="00381CD7" w:rsidRPr="003E54B0" w:rsidRDefault="00381CD7" w:rsidP="00381CD7">
      <w:pPr>
        <w:widowControl w:val="0"/>
        <w:tabs>
          <w:tab w:val="left" w:pos="1701"/>
          <w:tab w:val="left" w:pos="1843"/>
        </w:tabs>
        <w:autoSpaceDE w:val="0"/>
        <w:autoSpaceDN w:val="0"/>
        <w:adjustRightInd w:val="0"/>
        <w:spacing w:before="200" w:after="200" w:line="360" w:lineRule="auto"/>
        <w:jc w:val="both"/>
        <w:rPr>
          <w:rFonts w:ascii="Palatino Linotype" w:hAnsi="Palatino Linotype" w:cs="Arial"/>
          <w:color w:val="000000" w:themeColor="text1"/>
        </w:rPr>
      </w:pPr>
      <w:r w:rsidRPr="003E54B0">
        <w:rPr>
          <w:rFonts w:ascii="Palatino Linotype" w:hAnsi="Palatino Linotype" w:cs="Arial"/>
          <w:color w:val="000000" w:themeColor="text1"/>
        </w:rPr>
        <w:t>Luego, conforme a la transcripción que antecede conviene desglosar los elementos de la disposición enunciada:</w:t>
      </w:r>
    </w:p>
    <w:p w14:paraId="0FA8A28C" w14:textId="77777777" w:rsidR="00381CD7" w:rsidRPr="003E54B0" w:rsidRDefault="00381CD7" w:rsidP="00381CD7">
      <w:pPr>
        <w:pStyle w:val="Prrafodelista"/>
        <w:widowControl w:val="0"/>
        <w:tabs>
          <w:tab w:val="left" w:pos="1701"/>
          <w:tab w:val="left" w:pos="1843"/>
        </w:tabs>
        <w:autoSpaceDE w:val="0"/>
        <w:autoSpaceDN w:val="0"/>
        <w:adjustRightInd w:val="0"/>
        <w:spacing w:before="200" w:after="200" w:line="360" w:lineRule="auto"/>
        <w:jc w:val="both"/>
        <w:rPr>
          <w:rFonts w:ascii="Palatino Linotype" w:hAnsi="Palatino Linotype" w:cs="Arial"/>
          <w:color w:val="000000" w:themeColor="text1"/>
        </w:rPr>
      </w:pPr>
      <w:r w:rsidRPr="003E54B0">
        <w:rPr>
          <w:rFonts w:ascii="Palatino Linotype" w:hAnsi="Palatino Linotype" w:cs="Arial"/>
          <w:color w:val="000000" w:themeColor="text1"/>
        </w:rPr>
        <w:t xml:space="preserve">1.- El sujeto obligado responsable; </w:t>
      </w:r>
    </w:p>
    <w:p w14:paraId="53709479" w14:textId="77777777" w:rsidR="00381CD7" w:rsidRPr="003E54B0" w:rsidRDefault="00381CD7" w:rsidP="00381CD7">
      <w:pPr>
        <w:pStyle w:val="Prrafodelista"/>
        <w:widowControl w:val="0"/>
        <w:tabs>
          <w:tab w:val="left" w:pos="1701"/>
          <w:tab w:val="left" w:pos="1843"/>
        </w:tabs>
        <w:autoSpaceDE w:val="0"/>
        <w:autoSpaceDN w:val="0"/>
        <w:adjustRightInd w:val="0"/>
        <w:spacing w:before="200" w:after="200" w:line="360" w:lineRule="auto"/>
        <w:jc w:val="both"/>
        <w:rPr>
          <w:rFonts w:ascii="Palatino Linotype" w:hAnsi="Palatino Linotype" w:cs="Arial"/>
          <w:color w:val="000000" w:themeColor="text1"/>
        </w:rPr>
      </w:pPr>
      <w:r w:rsidRPr="003E54B0">
        <w:rPr>
          <w:rFonts w:ascii="Palatino Linotype" w:hAnsi="Palatino Linotype" w:cs="Arial"/>
          <w:color w:val="000000" w:themeColor="text1"/>
        </w:rPr>
        <w:t>2.- Acto;</w:t>
      </w:r>
    </w:p>
    <w:p w14:paraId="20FCC7F7" w14:textId="77777777" w:rsidR="00381CD7" w:rsidRPr="003E54B0" w:rsidRDefault="00381CD7" w:rsidP="00381CD7">
      <w:pPr>
        <w:pStyle w:val="Prrafodelista"/>
        <w:widowControl w:val="0"/>
        <w:tabs>
          <w:tab w:val="left" w:pos="1701"/>
          <w:tab w:val="left" w:pos="1843"/>
        </w:tabs>
        <w:autoSpaceDE w:val="0"/>
        <w:autoSpaceDN w:val="0"/>
        <w:adjustRightInd w:val="0"/>
        <w:spacing w:before="200" w:after="200" w:line="360" w:lineRule="auto"/>
        <w:jc w:val="both"/>
        <w:rPr>
          <w:rFonts w:ascii="Palatino Linotype" w:hAnsi="Palatino Linotype" w:cs="Arial"/>
          <w:color w:val="000000" w:themeColor="text1"/>
        </w:rPr>
      </w:pPr>
      <w:r w:rsidRPr="003E54B0">
        <w:rPr>
          <w:rFonts w:ascii="Palatino Linotype" w:hAnsi="Palatino Linotype" w:cs="Arial"/>
          <w:color w:val="000000" w:themeColor="text1"/>
        </w:rPr>
        <w:t>3.- Que se modifique o revoque; y</w:t>
      </w:r>
    </w:p>
    <w:p w14:paraId="1C9018B0" w14:textId="77777777" w:rsidR="00381CD7" w:rsidRPr="003E54B0" w:rsidRDefault="00381CD7" w:rsidP="00381CD7">
      <w:pPr>
        <w:pStyle w:val="Prrafodelista"/>
        <w:widowControl w:val="0"/>
        <w:tabs>
          <w:tab w:val="left" w:pos="1701"/>
          <w:tab w:val="left" w:pos="1843"/>
        </w:tabs>
        <w:autoSpaceDE w:val="0"/>
        <w:autoSpaceDN w:val="0"/>
        <w:adjustRightInd w:val="0"/>
        <w:spacing w:before="200" w:after="200" w:line="360" w:lineRule="auto"/>
        <w:jc w:val="both"/>
        <w:rPr>
          <w:rFonts w:ascii="Palatino Linotype" w:hAnsi="Palatino Linotype" w:cs="Arial"/>
          <w:color w:val="000000" w:themeColor="text1"/>
        </w:rPr>
      </w:pPr>
      <w:r w:rsidRPr="003E54B0">
        <w:rPr>
          <w:rFonts w:ascii="Palatino Linotype" w:hAnsi="Palatino Linotype" w:cs="Arial"/>
          <w:color w:val="000000" w:themeColor="text1"/>
        </w:rPr>
        <w:t>4.- De tal manera que el medio de impugnación quede sin efecto o materia.</w:t>
      </w:r>
    </w:p>
    <w:p w14:paraId="5F0FD620" w14:textId="49F9E6C6" w:rsidR="00381CD7" w:rsidRPr="003E54B0" w:rsidRDefault="00381CD7" w:rsidP="00381CD7">
      <w:pPr>
        <w:pStyle w:val="Prrafodelista"/>
        <w:widowControl w:val="0"/>
        <w:tabs>
          <w:tab w:val="left" w:pos="1701"/>
          <w:tab w:val="left" w:pos="1843"/>
        </w:tabs>
        <w:autoSpaceDE w:val="0"/>
        <w:autoSpaceDN w:val="0"/>
        <w:adjustRightInd w:val="0"/>
        <w:spacing w:before="200" w:after="200" w:line="360" w:lineRule="auto"/>
        <w:ind w:left="0"/>
        <w:jc w:val="both"/>
        <w:rPr>
          <w:rFonts w:ascii="Palatino Linotype" w:hAnsi="Palatino Linotype" w:cs="Arial"/>
          <w:b/>
          <w:color w:val="000000" w:themeColor="text1"/>
        </w:rPr>
      </w:pPr>
      <w:r w:rsidRPr="003E54B0">
        <w:rPr>
          <w:rFonts w:ascii="Palatino Linotype" w:hAnsi="Palatino Linotype" w:cs="Arial"/>
          <w:color w:val="000000" w:themeColor="text1"/>
        </w:rPr>
        <w:t xml:space="preserve">El primer elemento normativo se actualiza ya que, </w:t>
      </w:r>
      <w:r w:rsidRPr="003E54B0">
        <w:rPr>
          <w:rFonts w:ascii="Palatino Linotype" w:hAnsi="Palatino Linotype" w:cs="Arial"/>
          <w:b/>
          <w:color w:val="000000" w:themeColor="text1"/>
        </w:rPr>
        <w:t>EL SUJETO OBLIGADO</w:t>
      </w:r>
      <w:r w:rsidRPr="003E54B0">
        <w:rPr>
          <w:rFonts w:ascii="Palatino Linotype" w:hAnsi="Palatino Linotype" w:cs="Arial"/>
          <w:color w:val="000000" w:themeColor="text1"/>
        </w:rPr>
        <w:t xml:space="preserve"> responsable, es la </w:t>
      </w:r>
      <w:r w:rsidRPr="003E54B0">
        <w:rPr>
          <w:rFonts w:ascii="Palatino Linotype" w:hAnsi="Palatino Linotype" w:cs="Arial"/>
          <w:b/>
          <w:color w:val="000000" w:themeColor="text1"/>
        </w:rPr>
        <w:t>Secretaría de la Contraloría.</w:t>
      </w:r>
    </w:p>
    <w:p w14:paraId="7D9680AF" w14:textId="1C5FD077" w:rsidR="00381CD7" w:rsidRPr="003E54B0" w:rsidRDefault="00381CD7" w:rsidP="00381CD7">
      <w:pPr>
        <w:pStyle w:val="Prrafodelista"/>
        <w:widowControl w:val="0"/>
        <w:tabs>
          <w:tab w:val="left" w:pos="1701"/>
          <w:tab w:val="left" w:pos="1843"/>
        </w:tabs>
        <w:autoSpaceDE w:val="0"/>
        <w:autoSpaceDN w:val="0"/>
        <w:adjustRightInd w:val="0"/>
        <w:spacing w:before="200" w:after="200" w:line="360" w:lineRule="auto"/>
        <w:ind w:left="0"/>
        <w:jc w:val="both"/>
        <w:rPr>
          <w:rFonts w:ascii="Palatino Linotype" w:hAnsi="Palatino Linotype" w:cs="Arial"/>
          <w:color w:val="000000" w:themeColor="text1"/>
        </w:rPr>
      </w:pPr>
      <w:r w:rsidRPr="003E54B0">
        <w:rPr>
          <w:rFonts w:ascii="Palatino Linotype" w:hAnsi="Palatino Linotype" w:cs="Arial"/>
        </w:rPr>
        <w:t xml:space="preserve">El segundo elemento normativo es la existencia de un acto, en el caso en concreto que nos ocupa, se acredita con la existencia de la respuesta del </w:t>
      </w:r>
      <w:r w:rsidRPr="003E54B0">
        <w:rPr>
          <w:rFonts w:ascii="Palatino Linotype" w:hAnsi="Palatino Linotype" w:cs="Arial"/>
          <w:b/>
        </w:rPr>
        <w:t>SUJETO OBLIGADO</w:t>
      </w:r>
      <w:r w:rsidRPr="003E54B0">
        <w:rPr>
          <w:rFonts w:ascii="Palatino Linotype" w:hAnsi="Palatino Linotype" w:cs="Arial"/>
        </w:rPr>
        <w:t>, la cual precisamente es la que se impugna, toda vez que es la que a decir del</w:t>
      </w:r>
      <w:r w:rsidRPr="003E54B0">
        <w:rPr>
          <w:rFonts w:ascii="Palatino Linotype" w:hAnsi="Palatino Linotype" w:cs="Arial"/>
          <w:b/>
        </w:rPr>
        <w:t xml:space="preserve"> RECURRENTE</w:t>
      </w:r>
      <w:r w:rsidRPr="003E54B0">
        <w:rPr>
          <w:rFonts w:ascii="Palatino Linotype" w:hAnsi="Palatino Linotype" w:cs="Arial"/>
        </w:rPr>
        <w:t xml:space="preserve"> no </w:t>
      </w:r>
      <w:r w:rsidR="00E32357" w:rsidRPr="003E54B0">
        <w:rPr>
          <w:rFonts w:ascii="Palatino Linotype" w:hAnsi="Palatino Linotype" w:cs="Arial"/>
        </w:rPr>
        <w:t>le hacen entrega de la información</w:t>
      </w:r>
      <w:r w:rsidRPr="003E54B0">
        <w:rPr>
          <w:rFonts w:ascii="Palatino Linotype" w:hAnsi="Palatino Linotype" w:cs="Arial"/>
        </w:rPr>
        <w:t xml:space="preserve">. </w:t>
      </w:r>
    </w:p>
    <w:p w14:paraId="11D3AB78" w14:textId="77777777" w:rsidR="00381CD7" w:rsidRPr="003E54B0" w:rsidRDefault="00381CD7" w:rsidP="00381CD7">
      <w:pPr>
        <w:spacing w:line="360" w:lineRule="auto"/>
        <w:jc w:val="both"/>
        <w:rPr>
          <w:rFonts w:ascii="Palatino Linotype" w:hAnsi="Palatino Linotype" w:cs="Arial"/>
        </w:rPr>
      </w:pPr>
    </w:p>
    <w:p w14:paraId="0065D1AC" w14:textId="77777777" w:rsidR="00381CD7" w:rsidRPr="003E54B0" w:rsidRDefault="00381CD7" w:rsidP="00381CD7">
      <w:pPr>
        <w:spacing w:line="360" w:lineRule="auto"/>
        <w:jc w:val="both"/>
        <w:rPr>
          <w:rFonts w:ascii="Palatino Linotype" w:hAnsi="Palatino Linotype" w:cs="Arial"/>
        </w:rPr>
      </w:pPr>
      <w:r w:rsidRPr="003E54B0">
        <w:rPr>
          <w:rFonts w:ascii="Palatino Linotype" w:hAnsi="Palatino Linotype" w:cs="Arial"/>
        </w:rPr>
        <w:t>Cabe destacar que la respuesta del</w:t>
      </w:r>
      <w:r w:rsidRPr="003E54B0">
        <w:rPr>
          <w:rFonts w:ascii="Palatino Linotype" w:hAnsi="Palatino Linotype" w:cs="Arial"/>
          <w:b/>
        </w:rPr>
        <w:t xml:space="preserve"> SUJETO OBLIGADO</w:t>
      </w:r>
      <w:r w:rsidRPr="003E54B0">
        <w:rPr>
          <w:rFonts w:ascii="Palatino Linotype" w:hAnsi="Palatino Linotype" w:cs="Arial"/>
        </w:rPr>
        <w:t xml:space="preserve">, el precepto normativo en estudio, lo consagra como “acto”, esto es así, ya que las respuestas emitidas por los Sujetos Obligados son consideradas, (en el contexto que la propia Ley establece), </w:t>
      </w:r>
      <w:r w:rsidRPr="003E54B0">
        <w:rPr>
          <w:rFonts w:ascii="Palatino Linotype" w:hAnsi="Palatino Linotype" w:cs="Arial"/>
        </w:rPr>
        <w:lastRenderedPageBreak/>
        <w:t xml:space="preserve">como “actos”, sin los cuales no se tendría certeza de la existencia o inexistencia de la información pública, porque precisamente la evidencia notoria y específica del actuar del </w:t>
      </w:r>
      <w:r w:rsidRPr="003E54B0">
        <w:rPr>
          <w:rFonts w:ascii="Palatino Linotype" w:hAnsi="Palatino Linotype" w:cs="Arial"/>
          <w:b/>
        </w:rPr>
        <w:t>SUJETO OBLIGADO</w:t>
      </w:r>
      <w:r w:rsidRPr="003E54B0">
        <w:rPr>
          <w:rFonts w:ascii="Palatino Linotype" w:hAnsi="Palatino Linotype" w:cs="Arial"/>
        </w:rPr>
        <w:t xml:space="preserve"> se observa a través de sus actos que necesariamente ejecuta y con las que ejerce sus atribuciones legalmente conferidas. </w:t>
      </w:r>
    </w:p>
    <w:p w14:paraId="5D295400" w14:textId="77777777" w:rsidR="00381CD7" w:rsidRPr="003E54B0" w:rsidRDefault="00381CD7" w:rsidP="00381CD7">
      <w:pPr>
        <w:spacing w:line="360" w:lineRule="auto"/>
        <w:jc w:val="both"/>
        <w:rPr>
          <w:rFonts w:ascii="Palatino Linotype" w:hAnsi="Palatino Linotype" w:cs="Arial"/>
        </w:rPr>
      </w:pPr>
    </w:p>
    <w:p w14:paraId="15887DC3" w14:textId="77777777" w:rsidR="00381CD7" w:rsidRPr="003E54B0" w:rsidRDefault="00381CD7" w:rsidP="00381CD7">
      <w:pPr>
        <w:spacing w:line="360" w:lineRule="auto"/>
        <w:jc w:val="both"/>
        <w:rPr>
          <w:rFonts w:ascii="Palatino Linotype" w:hAnsi="Palatino Linotype" w:cs="Arial"/>
        </w:rPr>
      </w:pPr>
      <w:r w:rsidRPr="003E54B0">
        <w:rPr>
          <w:rFonts w:ascii="Palatino Linotype" w:hAnsi="Palatino Linotype" w:cs="Arial"/>
        </w:rPr>
        <w:t>La naturaleza jurídica de las respuestas que formulan los Sujetos Obligados, están delimitadas por la misma Ley de la materia, ya que el hecho de emitir actos no previstos en el marco normativo que en transparencia rige su actuar, serían ilegales de estricto derecho, por lo que dichos “actos” a que se refiere esta fracción están contenidos en la Ley en cita, en específico, en el artículo 53 que a la letra dice:</w:t>
      </w:r>
    </w:p>
    <w:p w14:paraId="304D6A12" w14:textId="77777777" w:rsidR="00381CD7" w:rsidRPr="003E54B0" w:rsidRDefault="00381CD7" w:rsidP="00381CD7">
      <w:pPr>
        <w:spacing w:line="360" w:lineRule="auto"/>
        <w:jc w:val="both"/>
        <w:rPr>
          <w:rFonts w:ascii="Palatino Linotype" w:hAnsi="Palatino Linotype" w:cs="Arial"/>
        </w:rPr>
      </w:pPr>
    </w:p>
    <w:p w14:paraId="24EB1247" w14:textId="77777777" w:rsidR="00381CD7" w:rsidRPr="003E54B0" w:rsidRDefault="00381CD7" w:rsidP="00381CD7">
      <w:pPr>
        <w:ind w:left="709" w:right="757"/>
        <w:jc w:val="both"/>
        <w:rPr>
          <w:rFonts w:ascii="Palatino Linotype" w:hAnsi="Palatino Linotype" w:cs="Arial"/>
          <w:i/>
          <w:sz w:val="22"/>
        </w:rPr>
      </w:pPr>
      <w:r w:rsidRPr="003E54B0">
        <w:rPr>
          <w:rFonts w:ascii="Palatino Linotype" w:hAnsi="Palatino Linotype" w:cs="Arial"/>
          <w:b/>
          <w:i/>
          <w:sz w:val="22"/>
        </w:rPr>
        <w:t>“Artículo 53</w:t>
      </w:r>
      <w:r w:rsidRPr="003E54B0">
        <w:rPr>
          <w:rFonts w:ascii="Palatino Linotype" w:hAnsi="Palatino Linotype" w:cs="Arial"/>
          <w:i/>
          <w:sz w:val="22"/>
        </w:rPr>
        <w:t xml:space="preserve">. Las Unidades de Transparencia tendrán las siguientes funciones: </w:t>
      </w:r>
    </w:p>
    <w:p w14:paraId="6928EA2F" w14:textId="77777777" w:rsidR="00381CD7" w:rsidRPr="003E54B0" w:rsidRDefault="00381CD7" w:rsidP="00381CD7">
      <w:pPr>
        <w:ind w:left="709" w:right="757"/>
        <w:jc w:val="both"/>
        <w:rPr>
          <w:rFonts w:ascii="Palatino Linotype" w:hAnsi="Palatino Linotype" w:cs="Arial"/>
          <w:i/>
          <w:sz w:val="22"/>
        </w:rPr>
      </w:pPr>
    </w:p>
    <w:p w14:paraId="61ACF659" w14:textId="77777777" w:rsidR="00381CD7" w:rsidRPr="003E54B0" w:rsidRDefault="00381CD7" w:rsidP="00381CD7">
      <w:pPr>
        <w:ind w:left="709" w:right="757"/>
        <w:jc w:val="both"/>
        <w:rPr>
          <w:rFonts w:ascii="Palatino Linotype" w:hAnsi="Palatino Linotype" w:cs="Arial"/>
          <w:i/>
          <w:sz w:val="22"/>
        </w:rPr>
      </w:pPr>
      <w:r w:rsidRPr="003E54B0">
        <w:rPr>
          <w:rFonts w:ascii="Palatino Linotype" w:hAnsi="Palatino Linotype" w:cs="Arial"/>
          <w:i/>
          <w:sz w:val="22"/>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14:paraId="4373960A" w14:textId="77777777" w:rsidR="00381CD7" w:rsidRPr="003E54B0" w:rsidRDefault="00381CD7" w:rsidP="00381CD7">
      <w:pPr>
        <w:ind w:left="709" w:right="757"/>
        <w:jc w:val="both"/>
        <w:rPr>
          <w:rFonts w:ascii="Palatino Linotype" w:hAnsi="Palatino Linotype" w:cs="Arial"/>
          <w:i/>
          <w:sz w:val="22"/>
        </w:rPr>
      </w:pPr>
    </w:p>
    <w:p w14:paraId="444FD214" w14:textId="77777777" w:rsidR="00381CD7" w:rsidRPr="003E54B0" w:rsidRDefault="00381CD7" w:rsidP="00381CD7">
      <w:pPr>
        <w:ind w:left="709" w:right="757"/>
        <w:jc w:val="both"/>
        <w:rPr>
          <w:rFonts w:ascii="Palatino Linotype" w:hAnsi="Palatino Linotype" w:cs="Arial"/>
          <w:i/>
          <w:sz w:val="22"/>
        </w:rPr>
      </w:pPr>
      <w:r w:rsidRPr="003E54B0">
        <w:rPr>
          <w:rFonts w:ascii="Palatino Linotype" w:hAnsi="Palatino Linotype" w:cs="Arial"/>
          <w:b/>
          <w:i/>
          <w:sz w:val="22"/>
          <w:u w:val="single"/>
        </w:rPr>
        <w:t>II. Recibir, tramitar y dar respuesta a las solicitudes de acceso a la información</w:t>
      </w:r>
      <w:r w:rsidRPr="003E54B0">
        <w:rPr>
          <w:rFonts w:ascii="Palatino Linotype" w:hAnsi="Palatino Linotype" w:cs="Arial"/>
          <w:i/>
          <w:sz w:val="22"/>
        </w:rPr>
        <w:t xml:space="preserve">; </w:t>
      </w:r>
    </w:p>
    <w:p w14:paraId="453B17F1" w14:textId="77777777" w:rsidR="00381CD7" w:rsidRPr="003E54B0" w:rsidRDefault="00381CD7" w:rsidP="00381CD7">
      <w:pPr>
        <w:ind w:left="709" w:right="757"/>
        <w:jc w:val="both"/>
        <w:rPr>
          <w:rFonts w:ascii="Palatino Linotype" w:hAnsi="Palatino Linotype" w:cs="Arial"/>
          <w:i/>
          <w:sz w:val="22"/>
        </w:rPr>
      </w:pPr>
    </w:p>
    <w:p w14:paraId="071247C1" w14:textId="77777777" w:rsidR="00381CD7" w:rsidRPr="003E54B0" w:rsidRDefault="00381CD7" w:rsidP="00381CD7">
      <w:pPr>
        <w:ind w:left="709" w:right="757"/>
        <w:jc w:val="both"/>
        <w:rPr>
          <w:rFonts w:ascii="Palatino Linotype" w:hAnsi="Palatino Linotype" w:cs="Arial"/>
          <w:i/>
          <w:sz w:val="22"/>
        </w:rPr>
      </w:pPr>
      <w:r w:rsidRPr="003E54B0">
        <w:rPr>
          <w:rFonts w:ascii="Palatino Linotype" w:hAnsi="Palatino Linotype" w:cs="Arial"/>
          <w:i/>
          <w:sz w:val="22"/>
        </w:rPr>
        <w:t xml:space="preserve">III. Auxiliar a los particulares en la elaboración de solicitudes de acceso a la información y, en su caso, orientarlos sobre los sujetos obligados competentes conforme a la normatividad aplicable; </w:t>
      </w:r>
    </w:p>
    <w:p w14:paraId="63576A5D" w14:textId="77777777" w:rsidR="00381CD7" w:rsidRPr="003E54B0" w:rsidRDefault="00381CD7" w:rsidP="00381CD7">
      <w:pPr>
        <w:ind w:left="709" w:right="757"/>
        <w:jc w:val="both"/>
        <w:rPr>
          <w:rFonts w:ascii="Palatino Linotype" w:hAnsi="Palatino Linotype" w:cs="Arial"/>
          <w:i/>
          <w:sz w:val="22"/>
        </w:rPr>
      </w:pPr>
    </w:p>
    <w:p w14:paraId="2B9854EB" w14:textId="77777777" w:rsidR="00381CD7" w:rsidRPr="003E54B0" w:rsidRDefault="00381CD7" w:rsidP="00381CD7">
      <w:pPr>
        <w:ind w:left="709" w:right="757"/>
        <w:jc w:val="both"/>
        <w:rPr>
          <w:rFonts w:ascii="Palatino Linotype" w:hAnsi="Palatino Linotype" w:cs="Arial"/>
          <w:i/>
          <w:sz w:val="22"/>
        </w:rPr>
      </w:pPr>
      <w:r w:rsidRPr="003E54B0">
        <w:rPr>
          <w:rFonts w:ascii="Palatino Linotype" w:hAnsi="Palatino Linotype" w:cs="Arial"/>
          <w:i/>
          <w:sz w:val="22"/>
        </w:rPr>
        <w:t xml:space="preserve">IV. Realizar, con efectividad, los trámites internos necesarios para la atención de las solicitudes de acceso a la información; </w:t>
      </w:r>
    </w:p>
    <w:p w14:paraId="0DFE7AC4" w14:textId="77777777" w:rsidR="00381CD7" w:rsidRPr="003E54B0" w:rsidRDefault="00381CD7" w:rsidP="00381CD7">
      <w:pPr>
        <w:ind w:left="709" w:right="757"/>
        <w:jc w:val="both"/>
        <w:rPr>
          <w:rFonts w:ascii="Palatino Linotype" w:hAnsi="Palatino Linotype" w:cs="Arial"/>
          <w:i/>
          <w:sz w:val="22"/>
        </w:rPr>
      </w:pPr>
    </w:p>
    <w:p w14:paraId="76B857F0" w14:textId="77777777" w:rsidR="00381CD7" w:rsidRPr="003E54B0" w:rsidRDefault="00381CD7" w:rsidP="00381CD7">
      <w:pPr>
        <w:ind w:left="709" w:right="757"/>
        <w:jc w:val="both"/>
        <w:rPr>
          <w:rFonts w:ascii="Palatino Linotype" w:hAnsi="Palatino Linotype" w:cs="Arial"/>
          <w:i/>
          <w:sz w:val="22"/>
        </w:rPr>
      </w:pPr>
      <w:r w:rsidRPr="003E54B0">
        <w:rPr>
          <w:rFonts w:ascii="Palatino Linotype" w:hAnsi="Palatino Linotype" w:cs="Arial"/>
          <w:i/>
          <w:sz w:val="22"/>
        </w:rPr>
        <w:t xml:space="preserve">V. Entregar, en su caso, a los particulares la información solicitada; </w:t>
      </w:r>
    </w:p>
    <w:p w14:paraId="19128EDF" w14:textId="77777777" w:rsidR="00381CD7" w:rsidRPr="003E54B0" w:rsidRDefault="00381CD7" w:rsidP="00381CD7">
      <w:pPr>
        <w:ind w:left="709" w:right="757"/>
        <w:jc w:val="both"/>
        <w:rPr>
          <w:rFonts w:ascii="Palatino Linotype" w:hAnsi="Palatino Linotype" w:cs="Arial"/>
          <w:i/>
          <w:sz w:val="22"/>
        </w:rPr>
      </w:pPr>
    </w:p>
    <w:p w14:paraId="77FFBE13" w14:textId="77777777" w:rsidR="00381CD7" w:rsidRPr="003E54B0" w:rsidRDefault="00381CD7" w:rsidP="00381CD7">
      <w:pPr>
        <w:ind w:left="709" w:right="757"/>
        <w:jc w:val="both"/>
        <w:rPr>
          <w:rFonts w:ascii="Palatino Linotype" w:hAnsi="Palatino Linotype" w:cs="Arial"/>
          <w:i/>
          <w:sz w:val="22"/>
        </w:rPr>
      </w:pPr>
      <w:r w:rsidRPr="003E54B0">
        <w:rPr>
          <w:rFonts w:ascii="Palatino Linotype" w:hAnsi="Palatino Linotype" w:cs="Arial"/>
          <w:i/>
          <w:sz w:val="22"/>
        </w:rPr>
        <w:t xml:space="preserve">VI. Efectuar las notificaciones a los solicitantes; </w:t>
      </w:r>
    </w:p>
    <w:p w14:paraId="292BE088" w14:textId="77777777" w:rsidR="00381CD7" w:rsidRPr="003E54B0" w:rsidRDefault="00381CD7" w:rsidP="00381CD7">
      <w:pPr>
        <w:ind w:left="709" w:right="757"/>
        <w:jc w:val="both"/>
        <w:rPr>
          <w:rFonts w:ascii="Palatino Linotype" w:hAnsi="Palatino Linotype" w:cs="Arial"/>
          <w:i/>
          <w:sz w:val="22"/>
        </w:rPr>
      </w:pPr>
    </w:p>
    <w:p w14:paraId="13517E2D" w14:textId="77777777" w:rsidR="00381CD7" w:rsidRPr="003E54B0" w:rsidRDefault="00381CD7" w:rsidP="00381CD7">
      <w:pPr>
        <w:ind w:left="709" w:right="757"/>
        <w:jc w:val="both"/>
        <w:rPr>
          <w:rFonts w:ascii="Palatino Linotype" w:hAnsi="Palatino Linotype" w:cs="Arial"/>
          <w:i/>
          <w:sz w:val="22"/>
        </w:rPr>
      </w:pPr>
      <w:r w:rsidRPr="003E54B0">
        <w:rPr>
          <w:rFonts w:ascii="Palatino Linotype" w:hAnsi="Palatino Linotype" w:cs="Arial"/>
          <w:i/>
          <w:sz w:val="22"/>
        </w:rPr>
        <w:lastRenderedPageBreak/>
        <w:t xml:space="preserve">VII. Proponer al Comité de Transparencia, los procedimientos internos que aseguren la mayor eficiencia en la gestión de las solicitudes de acceso a la información, conforme a la normatividad aplicable; </w:t>
      </w:r>
    </w:p>
    <w:p w14:paraId="386243BD" w14:textId="77777777" w:rsidR="00381CD7" w:rsidRPr="003E54B0" w:rsidRDefault="00381CD7" w:rsidP="00381CD7">
      <w:pPr>
        <w:ind w:left="709" w:right="757"/>
        <w:jc w:val="both"/>
        <w:rPr>
          <w:rFonts w:ascii="Palatino Linotype" w:hAnsi="Palatino Linotype" w:cs="Arial"/>
          <w:i/>
          <w:sz w:val="22"/>
        </w:rPr>
      </w:pPr>
    </w:p>
    <w:p w14:paraId="2CCD76C3" w14:textId="77777777" w:rsidR="00381CD7" w:rsidRPr="003E54B0" w:rsidRDefault="00381CD7" w:rsidP="00381CD7">
      <w:pPr>
        <w:ind w:left="709" w:right="757"/>
        <w:jc w:val="both"/>
        <w:rPr>
          <w:rFonts w:ascii="Palatino Linotype" w:hAnsi="Palatino Linotype" w:cs="Arial"/>
          <w:i/>
          <w:sz w:val="22"/>
        </w:rPr>
      </w:pPr>
      <w:r w:rsidRPr="003E54B0">
        <w:rPr>
          <w:rFonts w:ascii="Palatino Linotype" w:hAnsi="Palatino Linotype" w:cs="Arial"/>
          <w:i/>
          <w:sz w:val="22"/>
        </w:rPr>
        <w:t xml:space="preserve">VIII. Proponer a quien preside el Comité de Transparencia, personal habilitado que sea necesario para recibir y dar trámite a las solicitudes de acceso a la información; </w:t>
      </w:r>
    </w:p>
    <w:p w14:paraId="6151ED28" w14:textId="77777777" w:rsidR="00381CD7" w:rsidRPr="003E54B0" w:rsidRDefault="00381CD7" w:rsidP="00381CD7">
      <w:pPr>
        <w:ind w:left="709" w:right="757"/>
        <w:jc w:val="both"/>
        <w:rPr>
          <w:rFonts w:ascii="Palatino Linotype" w:hAnsi="Palatino Linotype" w:cs="Arial"/>
          <w:i/>
          <w:sz w:val="22"/>
        </w:rPr>
      </w:pPr>
    </w:p>
    <w:p w14:paraId="1F03FAF7" w14:textId="77777777" w:rsidR="00381CD7" w:rsidRPr="003E54B0" w:rsidRDefault="00381CD7" w:rsidP="00381CD7">
      <w:pPr>
        <w:ind w:left="709" w:right="757"/>
        <w:jc w:val="both"/>
        <w:rPr>
          <w:rFonts w:ascii="Palatino Linotype" w:hAnsi="Palatino Linotype" w:cs="Arial"/>
          <w:i/>
          <w:sz w:val="22"/>
        </w:rPr>
      </w:pPr>
      <w:r w:rsidRPr="003E54B0">
        <w:rPr>
          <w:rFonts w:ascii="Palatino Linotype" w:hAnsi="Palatino Linotype" w:cs="Arial"/>
          <w:i/>
          <w:sz w:val="22"/>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14:paraId="76BF8AA0" w14:textId="77777777" w:rsidR="00381CD7" w:rsidRPr="003E54B0" w:rsidRDefault="00381CD7" w:rsidP="00381CD7">
      <w:pPr>
        <w:ind w:left="709" w:right="757"/>
        <w:jc w:val="both"/>
        <w:rPr>
          <w:rFonts w:ascii="Palatino Linotype" w:hAnsi="Palatino Linotype" w:cs="Arial"/>
          <w:i/>
          <w:sz w:val="22"/>
        </w:rPr>
      </w:pPr>
    </w:p>
    <w:p w14:paraId="2D362578" w14:textId="77777777" w:rsidR="00381CD7" w:rsidRPr="003E54B0" w:rsidRDefault="00381CD7" w:rsidP="00381CD7">
      <w:pPr>
        <w:ind w:left="709" w:right="757"/>
        <w:jc w:val="both"/>
        <w:rPr>
          <w:rFonts w:ascii="Palatino Linotype" w:hAnsi="Palatino Linotype" w:cs="Arial"/>
          <w:i/>
          <w:sz w:val="22"/>
        </w:rPr>
      </w:pPr>
      <w:r w:rsidRPr="003E54B0">
        <w:rPr>
          <w:rFonts w:ascii="Palatino Linotype" w:hAnsi="Palatino Linotype" w:cs="Arial"/>
          <w:i/>
          <w:sz w:val="22"/>
        </w:rPr>
        <w:t xml:space="preserve">X. Presentar ante el Comité, el proyecto de clasificación de información; </w:t>
      </w:r>
    </w:p>
    <w:p w14:paraId="1148447D" w14:textId="77777777" w:rsidR="00381CD7" w:rsidRPr="003E54B0" w:rsidRDefault="00381CD7" w:rsidP="00381CD7">
      <w:pPr>
        <w:ind w:left="709" w:right="757"/>
        <w:jc w:val="both"/>
        <w:rPr>
          <w:rFonts w:ascii="Palatino Linotype" w:hAnsi="Palatino Linotype" w:cs="Arial"/>
          <w:i/>
          <w:sz w:val="22"/>
        </w:rPr>
      </w:pPr>
    </w:p>
    <w:p w14:paraId="1C78255C" w14:textId="77777777" w:rsidR="00381CD7" w:rsidRPr="003E54B0" w:rsidRDefault="00381CD7" w:rsidP="00381CD7">
      <w:pPr>
        <w:ind w:left="709" w:right="757"/>
        <w:jc w:val="both"/>
        <w:rPr>
          <w:rFonts w:ascii="Palatino Linotype" w:hAnsi="Palatino Linotype" w:cs="Arial"/>
          <w:i/>
          <w:sz w:val="22"/>
        </w:rPr>
      </w:pPr>
      <w:r w:rsidRPr="003E54B0">
        <w:rPr>
          <w:rFonts w:ascii="Palatino Linotype" w:hAnsi="Palatino Linotype" w:cs="Arial"/>
          <w:i/>
          <w:sz w:val="22"/>
        </w:rPr>
        <w:t xml:space="preserve">XI. Promover e implementar políticas de transparencia proactiva procurando su accesibilidad; </w:t>
      </w:r>
    </w:p>
    <w:p w14:paraId="483E0BDE" w14:textId="77777777" w:rsidR="00381CD7" w:rsidRPr="003E54B0" w:rsidRDefault="00381CD7" w:rsidP="00381CD7">
      <w:pPr>
        <w:ind w:left="709" w:right="757"/>
        <w:jc w:val="both"/>
        <w:rPr>
          <w:rFonts w:ascii="Palatino Linotype" w:hAnsi="Palatino Linotype" w:cs="Arial"/>
          <w:i/>
          <w:sz w:val="22"/>
        </w:rPr>
      </w:pPr>
    </w:p>
    <w:p w14:paraId="0F5A2E80" w14:textId="77777777" w:rsidR="00381CD7" w:rsidRPr="003E54B0" w:rsidRDefault="00381CD7" w:rsidP="00381CD7">
      <w:pPr>
        <w:ind w:left="709" w:right="757"/>
        <w:jc w:val="both"/>
        <w:rPr>
          <w:rFonts w:ascii="Palatino Linotype" w:hAnsi="Palatino Linotype" w:cs="Arial"/>
          <w:i/>
          <w:sz w:val="22"/>
        </w:rPr>
      </w:pPr>
      <w:r w:rsidRPr="003E54B0">
        <w:rPr>
          <w:rFonts w:ascii="Palatino Linotype" w:hAnsi="Palatino Linotype" w:cs="Arial"/>
          <w:i/>
          <w:sz w:val="22"/>
        </w:rPr>
        <w:t xml:space="preserve">XII. Fomentar la transparencia y accesibilidad al interior del sujeto obligado; </w:t>
      </w:r>
    </w:p>
    <w:p w14:paraId="11B698BA" w14:textId="77777777" w:rsidR="00381CD7" w:rsidRPr="003E54B0" w:rsidRDefault="00381CD7" w:rsidP="00381CD7">
      <w:pPr>
        <w:ind w:left="709" w:right="757"/>
        <w:jc w:val="both"/>
        <w:rPr>
          <w:rFonts w:ascii="Palatino Linotype" w:hAnsi="Palatino Linotype" w:cs="Arial"/>
          <w:i/>
          <w:sz w:val="22"/>
        </w:rPr>
      </w:pPr>
    </w:p>
    <w:p w14:paraId="250DE233" w14:textId="77777777" w:rsidR="00381CD7" w:rsidRPr="003E54B0" w:rsidRDefault="00381CD7" w:rsidP="00381CD7">
      <w:pPr>
        <w:ind w:left="709" w:right="757"/>
        <w:jc w:val="both"/>
        <w:rPr>
          <w:rFonts w:ascii="Palatino Linotype" w:hAnsi="Palatino Linotype" w:cs="Arial"/>
          <w:i/>
          <w:sz w:val="22"/>
        </w:rPr>
      </w:pPr>
      <w:r w:rsidRPr="003E54B0">
        <w:rPr>
          <w:rFonts w:ascii="Palatino Linotype" w:hAnsi="Palatino Linotype" w:cs="Arial"/>
          <w:i/>
          <w:sz w:val="22"/>
        </w:rPr>
        <w:t xml:space="preserve">XIII. Hacer del conocimiento de la instancia competente la probable responsabilidad por el incumplimiento de las obligaciones previstas en la presente Ley; y </w:t>
      </w:r>
    </w:p>
    <w:p w14:paraId="20AB9512" w14:textId="77777777" w:rsidR="00381CD7" w:rsidRPr="003E54B0" w:rsidRDefault="00381CD7" w:rsidP="00381CD7">
      <w:pPr>
        <w:ind w:left="709" w:right="757"/>
        <w:jc w:val="both"/>
        <w:rPr>
          <w:rFonts w:ascii="Palatino Linotype" w:hAnsi="Palatino Linotype" w:cs="Arial"/>
          <w:i/>
          <w:sz w:val="22"/>
        </w:rPr>
      </w:pPr>
    </w:p>
    <w:p w14:paraId="7182A582" w14:textId="77777777" w:rsidR="00381CD7" w:rsidRPr="003E54B0" w:rsidRDefault="00381CD7" w:rsidP="00381CD7">
      <w:pPr>
        <w:ind w:left="709" w:right="757"/>
        <w:jc w:val="both"/>
        <w:rPr>
          <w:rFonts w:ascii="Palatino Linotype" w:hAnsi="Palatino Linotype" w:cs="Arial"/>
          <w:b/>
          <w:i/>
          <w:sz w:val="22"/>
        </w:rPr>
      </w:pPr>
      <w:r w:rsidRPr="003E54B0">
        <w:rPr>
          <w:rFonts w:ascii="Palatino Linotype" w:hAnsi="Palatino Linotype" w:cs="Arial"/>
          <w:i/>
          <w:sz w:val="22"/>
        </w:rPr>
        <w:t>XIV. Las demás que resulten necesarias para facilitar el acceso a la información y aquellas que se desprenden de la presente Ley y demás disposiciones jurídicas aplicables.</w:t>
      </w:r>
      <w:r w:rsidRPr="003E54B0">
        <w:rPr>
          <w:rFonts w:ascii="Palatino Linotype" w:hAnsi="Palatino Linotype" w:cs="Arial"/>
          <w:b/>
          <w:i/>
          <w:sz w:val="22"/>
        </w:rPr>
        <w:t>”</w:t>
      </w:r>
    </w:p>
    <w:p w14:paraId="3C14617D" w14:textId="77777777" w:rsidR="00381CD7" w:rsidRPr="003E54B0" w:rsidRDefault="00381CD7" w:rsidP="00381CD7">
      <w:pPr>
        <w:ind w:left="709" w:right="757"/>
        <w:jc w:val="both"/>
        <w:rPr>
          <w:rFonts w:ascii="Palatino Linotype" w:hAnsi="Palatino Linotype" w:cs="Arial"/>
          <w:i/>
          <w:sz w:val="22"/>
        </w:rPr>
      </w:pPr>
    </w:p>
    <w:p w14:paraId="74ECDC96" w14:textId="77777777" w:rsidR="00381CD7" w:rsidRPr="003E54B0" w:rsidRDefault="00381CD7" w:rsidP="00381CD7">
      <w:pPr>
        <w:ind w:left="709" w:right="757"/>
        <w:jc w:val="both"/>
        <w:rPr>
          <w:rFonts w:ascii="Palatino Linotype" w:hAnsi="Palatino Linotype" w:cs="Arial"/>
          <w:i/>
          <w:sz w:val="22"/>
        </w:rPr>
      </w:pPr>
      <w:r w:rsidRPr="003E54B0">
        <w:rPr>
          <w:rFonts w:ascii="Palatino Linotype" w:hAnsi="Palatino Linotype" w:cs="Arial"/>
          <w:i/>
          <w:sz w:val="22"/>
        </w:rPr>
        <w:t>(Énfasis añadido)</w:t>
      </w:r>
    </w:p>
    <w:p w14:paraId="3DD76113" w14:textId="77777777" w:rsidR="00381CD7" w:rsidRPr="003E54B0" w:rsidRDefault="00381CD7" w:rsidP="00381CD7">
      <w:pPr>
        <w:spacing w:line="360" w:lineRule="auto"/>
        <w:ind w:left="709" w:right="757"/>
        <w:jc w:val="both"/>
        <w:rPr>
          <w:rFonts w:ascii="Palatino Linotype" w:hAnsi="Palatino Linotype" w:cs="Arial"/>
          <w:i/>
        </w:rPr>
      </w:pPr>
    </w:p>
    <w:p w14:paraId="0AB3F60A" w14:textId="77777777" w:rsidR="00381CD7" w:rsidRPr="003E54B0" w:rsidRDefault="00381CD7" w:rsidP="00381CD7">
      <w:pPr>
        <w:spacing w:line="360" w:lineRule="auto"/>
        <w:jc w:val="both"/>
        <w:rPr>
          <w:rFonts w:ascii="Palatino Linotype" w:hAnsi="Palatino Linotype" w:cs="Arial"/>
        </w:rPr>
      </w:pPr>
      <w:r w:rsidRPr="003E54B0">
        <w:rPr>
          <w:rFonts w:ascii="Palatino Linotype" w:hAnsi="Palatino Linotype" w:cs="Arial"/>
        </w:rPr>
        <w:t xml:space="preserve">Es decir, la impugnación del </w:t>
      </w:r>
      <w:r w:rsidRPr="003E54B0">
        <w:rPr>
          <w:rFonts w:ascii="Palatino Linotype" w:hAnsi="Palatino Linotype" w:cs="Arial"/>
          <w:b/>
        </w:rPr>
        <w:t>RECURRENTE</w:t>
      </w:r>
      <w:r w:rsidRPr="003E54B0">
        <w:rPr>
          <w:rFonts w:ascii="Palatino Linotype" w:hAnsi="Palatino Linotype" w:cs="Arial"/>
        </w:rPr>
        <w:t xml:space="preserve"> debe ser sobre la emisión de un “Acto” contenido en la misma Ley o la omisión en la emisión de ésta, lo que en el presente caso se actualiza con la respuesta dada por </w:t>
      </w:r>
      <w:r w:rsidRPr="003E54B0">
        <w:rPr>
          <w:rFonts w:ascii="Palatino Linotype" w:hAnsi="Palatino Linotype" w:cs="Arial"/>
          <w:b/>
        </w:rPr>
        <w:t>EL SUJETO OBLIGADO</w:t>
      </w:r>
      <w:r w:rsidRPr="003E54B0">
        <w:rPr>
          <w:rFonts w:ascii="Palatino Linotype" w:hAnsi="Palatino Linotype" w:cs="Arial"/>
        </w:rPr>
        <w:t>.</w:t>
      </w:r>
    </w:p>
    <w:p w14:paraId="34F292D5" w14:textId="77777777" w:rsidR="00381CD7" w:rsidRPr="003E54B0" w:rsidRDefault="00381CD7" w:rsidP="00381CD7">
      <w:pPr>
        <w:pStyle w:val="Prrafodelista"/>
        <w:widowControl w:val="0"/>
        <w:tabs>
          <w:tab w:val="left" w:pos="1701"/>
          <w:tab w:val="left" w:pos="1843"/>
        </w:tabs>
        <w:autoSpaceDE w:val="0"/>
        <w:autoSpaceDN w:val="0"/>
        <w:adjustRightInd w:val="0"/>
        <w:spacing w:before="200" w:after="200" w:line="360" w:lineRule="auto"/>
        <w:ind w:left="0"/>
        <w:jc w:val="both"/>
        <w:rPr>
          <w:rFonts w:ascii="Palatino Linotype" w:hAnsi="Palatino Linotype" w:cs="Arial"/>
        </w:rPr>
      </w:pPr>
      <w:r w:rsidRPr="003E54B0">
        <w:rPr>
          <w:rFonts w:ascii="Palatino Linotype" w:hAnsi="Palatino Linotype" w:cs="Arial"/>
        </w:rPr>
        <w:t xml:space="preserve">Ahora bien, por cuanto hace al tercer elemento normativo, es en esencia una condicional, consistente en que la dependencia o entidad responsable del acto o resolución impugnada </w:t>
      </w:r>
      <w:r w:rsidRPr="003E54B0">
        <w:rPr>
          <w:rFonts w:ascii="Palatino Linotype" w:hAnsi="Palatino Linotype" w:cs="Arial"/>
          <w:b/>
          <w:u w:val="single"/>
        </w:rPr>
        <w:t>la modifique o revoque</w:t>
      </w:r>
      <w:r w:rsidRPr="003E54B0">
        <w:rPr>
          <w:rFonts w:ascii="Palatino Linotype" w:hAnsi="Palatino Linotype" w:cs="Arial"/>
        </w:rPr>
        <w:t xml:space="preserve">; en cuanto hace a la modificación, </w:t>
      </w:r>
      <w:r w:rsidRPr="003E54B0">
        <w:rPr>
          <w:rFonts w:ascii="Palatino Linotype" w:hAnsi="Palatino Linotype" w:cs="Arial"/>
        </w:rPr>
        <w:lastRenderedPageBreak/>
        <w:t xml:space="preserve">ocurre cuando quien emitió su respuesta (acto o resolución), con posterioridad cambia la información proporcionada en un principio, cuyos resultados no dejan sin efectos la respuesta dada, sino que tiene por objeto añadir, suprimir, o sustituir datos, lo cual puede ser de forma parcial. </w:t>
      </w:r>
    </w:p>
    <w:p w14:paraId="58F7CDDE" w14:textId="77777777" w:rsidR="00381CD7" w:rsidRPr="003E54B0" w:rsidRDefault="00381CD7" w:rsidP="00381CD7">
      <w:pPr>
        <w:spacing w:line="360" w:lineRule="auto"/>
        <w:jc w:val="both"/>
        <w:rPr>
          <w:rFonts w:ascii="Palatino Linotype" w:hAnsi="Palatino Linotype" w:cs="Arial"/>
        </w:rPr>
      </w:pPr>
      <w:r w:rsidRPr="003E54B0">
        <w:rPr>
          <w:rFonts w:ascii="Palatino Linotype" w:hAnsi="Palatino Linotype" w:cs="Arial"/>
        </w:rPr>
        <w:t>Por cuanto hace a la revocación, a diferencia de la modificación, ocurre cuando la dependencia o entidad responsable (</w:t>
      </w:r>
      <w:r w:rsidRPr="003E54B0">
        <w:rPr>
          <w:rFonts w:ascii="Palatino Linotype" w:hAnsi="Palatino Linotype" w:cs="Arial"/>
          <w:b/>
        </w:rPr>
        <w:t>SUJETO OBLIGADO</w:t>
      </w:r>
      <w:r w:rsidRPr="003E54B0">
        <w:rPr>
          <w:rFonts w:ascii="Palatino Linotype" w:hAnsi="Palatino Linotype" w:cs="Arial"/>
        </w:rPr>
        <w:t>) del acto o resolución impugnada, suprime, elimina o cancela la totalidad de su respuesta y emite otra en su lugar dejando sin efecto lo que en un principio respondió.</w:t>
      </w:r>
    </w:p>
    <w:p w14:paraId="35A1AB58" w14:textId="77777777" w:rsidR="00381CD7" w:rsidRPr="003E54B0" w:rsidRDefault="00381CD7" w:rsidP="00381CD7">
      <w:pPr>
        <w:spacing w:line="360" w:lineRule="auto"/>
        <w:jc w:val="both"/>
        <w:rPr>
          <w:rFonts w:ascii="Palatino Linotype" w:hAnsi="Palatino Linotype" w:cs="Arial"/>
        </w:rPr>
      </w:pPr>
    </w:p>
    <w:p w14:paraId="163725D0" w14:textId="77777777" w:rsidR="00381CD7" w:rsidRPr="003E54B0" w:rsidRDefault="00381CD7" w:rsidP="00381CD7">
      <w:pPr>
        <w:spacing w:line="360" w:lineRule="auto"/>
        <w:jc w:val="both"/>
        <w:rPr>
          <w:rFonts w:ascii="Palatino Linotype" w:hAnsi="Palatino Linotype" w:cs="Arial"/>
        </w:rPr>
      </w:pPr>
      <w:r w:rsidRPr="003E54B0">
        <w:rPr>
          <w:rFonts w:ascii="Palatino Linotype" w:hAnsi="Palatino Linotype" w:cs="Arial"/>
        </w:rPr>
        <w:t>En ese tenor, un acto impugnado queda sin efectos, aun cuando existiendo jurídicamente (esto es, que no se ha modificado, ni revocado) no genera ninguna consecuencia legal.</w:t>
      </w:r>
    </w:p>
    <w:p w14:paraId="5CB2640B" w14:textId="77777777" w:rsidR="00381CD7" w:rsidRPr="003E54B0" w:rsidRDefault="00381CD7" w:rsidP="00381CD7">
      <w:pPr>
        <w:spacing w:line="360" w:lineRule="auto"/>
        <w:jc w:val="both"/>
        <w:rPr>
          <w:rFonts w:ascii="Palatino Linotype" w:hAnsi="Palatino Linotype" w:cs="Arial"/>
        </w:rPr>
      </w:pPr>
    </w:p>
    <w:p w14:paraId="42B4DEC6" w14:textId="77777777" w:rsidR="00381CD7" w:rsidRPr="003E54B0" w:rsidRDefault="00381CD7" w:rsidP="00381CD7">
      <w:pPr>
        <w:spacing w:line="360" w:lineRule="auto"/>
        <w:jc w:val="both"/>
        <w:rPr>
          <w:rFonts w:ascii="Palatino Linotype" w:hAnsi="Palatino Linotype" w:cs="Arial"/>
        </w:rPr>
      </w:pPr>
      <w:r w:rsidRPr="003E54B0">
        <w:rPr>
          <w:rFonts w:ascii="Palatino Linotype" w:hAnsi="Palatino Linotype" w:cs="Arial"/>
        </w:rPr>
        <w:t xml:space="preserve">En tanto que, un acto impugnado queda sin materia, cuando ha sido satisfecha la pretensión de lo pedido o exigido por </w:t>
      </w:r>
      <w:r w:rsidRPr="003E54B0">
        <w:rPr>
          <w:rFonts w:ascii="Palatino Linotype" w:hAnsi="Palatino Linotype" w:cs="Arial"/>
          <w:b/>
        </w:rPr>
        <w:t>EL RECURRENTE</w:t>
      </w:r>
      <w:r w:rsidRPr="003E54B0">
        <w:rPr>
          <w:rFonts w:ascii="Palatino Linotype" w:hAnsi="Palatino Linotype" w:cs="Arial"/>
        </w:rPr>
        <w:t xml:space="preserve"> de manera que </w:t>
      </w:r>
      <w:r w:rsidRPr="003E54B0">
        <w:rPr>
          <w:rFonts w:ascii="Palatino Linotype" w:hAnsi="Palatino Linotype" w:cs="Arial"/>
          <w:b/>
        </w:rPr>
        <w:t>EL SUJETO OBLIGADO</w:t>
      </w:r>
      <w:r w:rsidRPr="003E54B0">
        <w:rPr>
          <w:rFonts w:ascii="Palatino Linotype" w:hAnsi="Palatino Linotype" w:cs="Arial"/>
        </w:rPr>
        <w:t xml:space="preserve"> entrega una respuesta que aunque sea posterior a los términos previstos en la Ley y mediante ésta concede la información solicitada. </w:t>
      </w:r>
    </w:p>
    <w:p w14:paraId="2FD33789" w14:textId="77777777" w:rsidR="00381CD7" w:rsidRPr="003E54B0" w:rsidRDefault="00381CD7" w:rsidP="00381CD7">
      <w:pPr>
        <w:spacing w:line="360" w:lineRule="auto"/>
        <w:jc w:val="both"/>
        <w:rPr>
          <w:rFonts w:ascii="Palatino Linotype" w:hAnsi="Palatino Linotype" w:cs="Arial"/>
        </w:rPr>
      </w:pPr>
    </w:p>
    <w:p w14:paraId="550641EF" w14:textId="77777777" w:rsidR="00381CD7" w:rsidRPr="003E54B0" w:rsidRDefault="00381CD7" w:rsidP="00381CD7">
      <w:pPr>
        <w:spacing w:line="360" w:lineRule="auto"/>
        <w:jc w:val="both"/>
        <w:rPr>
          <w:rFonts w:ascii="Palatino Linotype" w:hAnsi="Palatino Linotype" w:cs="Arial"/>
        </w:rPr>
      </w:pPr>
      <w:r w:rsidRPr="003E54B0">
        <w:rPr>
          <w:rFonts w:ascii="Palatino Linotype" w:hAnsi="Palatino Linotype" w:cs="Arial"/>
        </w:rPr>
        <w:t xml:space="preserve">Bajo esas consideraciones, se afirma que en el recurso de revisión sujeto a estudio, se actualiza la hipótesis jurídica citada en primer término, toda vez que quedó probado que </w:t>
      </w:r>
      <w:r w:rsidRPr="003E54B0">
        <w:rPr>
          <w:rFonts w:ascii="Palatino Linotype" w:hAnsi="Palatino Linotype" w:cs="Arial"/>
          <w:b/>
        </w:rPr>
        <w:t>EL SUJETO OBLIGADO</w:t>
      </w:r>
      <w:r w:rsidRPr="003E54B0">
        <w:rPr>
          <w:rFonts w:ascii="Palatino Linotype" w:hAnsi="Palatino Linotype" w:cs="Arial"/>
        </w:rPr>
        <w:t xml:space="preserve"> mediante un acto posterior a su respuesta, como lo fue el Informe Justificado, remitió la información con la cual dejó sin materia el presente recurso.</w:t>
      </w:r>
    </w:p>
    <w:p w14:paraId="5935BAB6" w14:textId="66C8B114" w:rsidR="00E32357" w:rsidRPr="003E54B0" w:rsidRDefault="00381CD7" w:rsidP="00E32357">
      <w:pPr>
        <w:pStyle w:val="Prrafodelista"/>
        <w:widowControl w:val="0"/>
        <w:tabs>
          <w:tab w:val="left" w:pos="1701"/>
          <w:tab w:val="left" w:pos="1843"/>
        </w:tabs>
        <w:autoSpaceDE w:val="0"/>
        <w:autoSpaceDN w:val="0"/>
        <w:adjustRightInd w:val="0"/>
        <w:spacing w:before="200" w:after="200" w:line="360" w:lineRule="auto"/>
        <w:ind w:left="0"/>
        <w:jc w:val="both"/>
        <w:rPr>
          <w:rFonts w:ascii="Palatino Linotype" w:hAnsi="Palatino Linotype" w:cs="Arial"/>
        </w:rPr>
      </w:pPr>
      <w:r w:rsidRPr="003E54B0">
        <w:rPr>
          <w:rFonts w:ascii="Palatino Linotype" w:hAnsi="Palatino Linotype" w:cs="Arial"/>
        </w:rPr>
        <w:lastRenderedPageBreak/>
        <w:t xml:space="preserve">A fin de corroborar lo anterior, es preciso señalar que </w:t>
      </w:r>
      <w:r w:rsidRPr="003E54B0">
        <w:rPr>
          <w:rFonts w:ascii="Palatino Linotype" w:hAnsi="Palatino Linotype" w:cs="Arial"/>
          <w:b/>
        </w:rPr>
        <w:t>EL RECURRENTE</w:t>
      </w:r>
      <w:r w:rsidRPr="003E54B0">
        <w:rPr>
          <w:rFonts w:ascii="Palatino Linotype" w:hAnsi="Palatino Linotype" w:cs="Arial"/>
        </w:rPr>
        <w:t xml:space="preserve"> solicitó</w:t>
      </w:r>
      <w:r w:rsidR="00E32357" w:rsidRPr="003E54B0">
        <w:rPr>
          <w:rFonts w:ascii="Palatino Linotype" w:hAnsi="Palatino Linotype" w:cs="Arial"/>
        </w:rPr>
        <w:t xml:space="preserve"> los resultados de las auditorias, inspecciones y/o recomendaciones que la Contraloría Interna de la Junta de Asistencia Privada del Estado de México ha realizado y llevado a cabo en el ejercicio 2020; y, el programa anual de control y evaluación aprobado para la misma.</w:t>
      </w:r>
    </w:p>
    <w:p w14:paraId="4878ACCE" w14:textId="77777777" w:rsidR="00287B39" w:rsidRPr="003E54B0" w:rsidRDefault="00381CD7" w:rsidP="00287B39">
      <w:pPr>
        <w:spacing w:line="360" w:lineRule="auto"/>
        <w:jc w:val="both"/>
        <w:rPr>
          <w:rFonts w:ascii="Palatino Linotype" w:hAnsi="Palatino Linotype" w:cs="Arial"/>
        </w:rPr>
      </w:pPr>
      <w:r w:rsidRPr="003E54B0">
        <w:rPr>
          <w:rFonts w:ascii="Palatino Linotype" w:hAnsi="Palatino Linotype" w:cs="Arial"/>
          <w:color w:val="000000" w:themeColor="text1"/>
        </w:rPr>
        <w:t xml:space="preserve">Por su parte, </w:t>
      </w:r>
      <w:r w:rsidRPr="003E54B0">
        <w:rPr>
          <w:rFonts w:ascii="Palatino Linotype" w:hAnsi="Palatino Linotype" w:cs="Arial"/>
          <w:b/>
          <w:color w:val="000000" w:themeColor="text1"/>
        </w:rPr>
        <w:t>EL SUJETO OBLIGADO</w:t>
      </w:r>
      <w:r w:rsidRPr="003E54B0">
        <w:rPr>
          <w:rFonts w:ascii="Palatino Linotype" w:hAnsi="Palatino Linotype" w:cs="Arial"/>
          <w:color w:val="000000" w:themeColor="text1"/>
        </w:rPr>
        <w:t xml:space="preserve"> al dar respuesta a la solicitud de información, informó </w:t>
      </w:r>
      <w:r w:rsidR="00E32357" w:rsidRPr="003E54B0">
        <w:rPr>
          <w:rFonts w:ascii="Palatino Linotype" w:hAnsi="Palatino Linotype" w:cs="Arial"/>
        </w:rPr>
        <w:t>que remitía información sobre los resultados de las auditorías, inspecciones y/o recomendaciones que el Órgano Interno de Control en la Junta de Asistencia Privada del Estado de México ha realizado y llevado a cabo en el ejercicio 2020 y el programa anual de control y evaluación aprobado por la misma; así mismo, señaló que en el Programa Anual de Control y Evaluación del ejercicio 2020 del Órgano Interno de Control, se autorizaron 4 auditorías y 32 inspecciones pero debido a la suspensión de plazos publicada en el Periódico Oficial “Gaceta de Gobierno” el 23 de marzo de 2020 derivado del COVID-19, este fue modificado, permaneciendo 3 auditorías y 24 inspecciones para lo cual anexo al presente siete fojas que describen el tipo de acción y los resultados obtenidos, de acuerdo a lo solicitado.</w:t>
      </w:r>
    </w:p>
    <w:p w14:paraId="47DA509E" w14:textId="77777777" w:rsidR="00287B39" w:rsidRPr="003E54B0" w:rsidRDefault="00287B39" w:rsidP="00287B39">
      <w:pPr>
        <w:spacing w:line="360" w:lineRule="auto"/>
        <w:jc w:val="both"/>
        <w:rPr>
          <w:rFonts w:ascii="Palatino Linotype" w:hAnsi="Palatino Linotype" w:cs="Arial"/>
        </w:rPr>
      </w:pPr>
    </w:p>
    <w:p w14:paraId="1D206E19" w14:textId="588A2C82" w:rsidR="00287B39" w:rsidRPr="003E54B0" w:rsidRDefault="00287B39" w:rsidP="00287B39">
      <w:pPr>
        <w:spacing w:line="360" w:lineRule="auto"/>
        <w:jc w:val="both"/>
        <w:rPr>
          <w:rFonts w:ascii="Palatino Linotype" w:eastAsia="Calibri" w:hAnsi="Palatino Linotype" w:cs="Bookman Old Style,Bold"/>
          <w:bCs/>
          <w:i/>
          <w:sz w:val="22"/>
          <w:lang w:eastAsia="en-US"/>
        </w:rPr>
      </w:pPr>
      <w:r w:rsidRPr="003E54B0">
        <w:rPr>
          <w:rFonts w:ascii="Palatino Linotype" w:hAnsi="Palatino Linotype" w:cs="Arial"/>
        </w:rPr>
        <w:t xml:space="preserve">Ante la respuesta aludida, </w:t>
      </w:r>
      <w:r w:rsidRPr="003E54B0">
        <w:rPr>
          <w:rFonts w:ascii="Palatino Linotype" w:hAnsi="Palatino Linotype" w:cs="Arial"/>
          <w:b/>
        </w:rPr>
        <w:t>EL RECURRENTE</w:t>
      </w:r>
      <w:r w:rsidRPr="003E54B0">
        <w:rPr>
          <w:rFonts w:ascii="Palatino Linotype" w:hAnsi="Palatino Linotype" w:cs="Arial"/>
        </w:rPr>
        <w:t xml:space="preserve"> interpuso el recurso de revisión que nos ocupa, señalando tanto en acto impugnado, así como</w:t>
      </w:r>
      <w:r w:rsidRPr="003E54B0">
        <w:rPr>
          <w:rFonts w:ascii="Palatino Linotype" w:eastAsia="Calibri" w:hAnsi="Palatino Linotype" w:cs="Bookman Old Style,Bold"/>
          <w:bCs/>
          <w:lang w:eastAsia="en-US"/>
        </w:rPr>
        <w:t xml:space="preserve"> razones o motivos de inconformidad, lo indicado en el Resolutivo </w:t>
      </w:r>
      <w:r w:rsidRPr="003E54B0">
        <w:rPr>
          <w:rFonts w:ascii="Palatino Linotype" w:eastAsia="Calibri" w:hAnsi="Palatino Linotype" w:cs="Bookman Old Style,Bold"/>
          <w:b/>
          <w:bCs/>
          <w:lang w:eastAsia="en-US"/>
        </w:rPr>
        <w:t>IV</w:t>
      </w:r>
      <w:r w:rsidRPr="003E54B0">
        <w:rPr>
          <w:rFonts w:ascii="Palatino Linotype" w:eastAsia="Calibri" w:hAnsi="Palatino Linotype" w:cs="Bookman Old Style,Bold"/>
          <w:bCs/>
          <w:lang w:eastAsia="en-US"/>
        </w:rPr>
        <w:t xml:space="preserve"> de la presente resolución. </w:t>
      </w:r>
    </w:p>
    <w:p w14:paraId="002C87E2" w14:textId="77777777" w:rsidR="00287B39" w:rsidRPr="003E54B0" w:rsidRDefault="00287B39" w:rsidP="00287B39">
      <w:pPr>
        <w:spacing w:line="360" w:lineRule="auto"/>
        <w:ind w:right="899"/>
        <w:jc w:val="both"/>
        <w:rPr>
          <w:rFonts w:ascii="Palatino Linotype" w:eastAsia="Calibri" w:hAnsi="Palatino Linotype" w:cs="Bookman Old Style,Bold"/>
          <w:bCs/>
          <w:lang w:eastAsia="en-US"/>
        </w:rPr>
      </w:pPr>
    </w:p>
    <w:p w14:paraId="6B880CA5" w14:textId="4DCE2910" w:rsidR="00381CD7" w:rsidRPr="003E54B0" w:rsidRDefault="00287B39" w:rsidP="00287B39">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3E54B0">
        <w:rPr>
          <w:rFonts w:ascii="Palatino Linotype" w:eastAsia="Calibri" w:hAnsi="Palatino Linotype" w:cs="Bookman Old Style,Bold"/>
          <w:bCs/>
          <w:lang w:eastAsia="en-US"/>
        </w:rPr>
        <w:t xml:space="preserve">Fue así que, </w:t>
      </w:r>
      <w:r w:rsidRPr="003E54B0">
        <w:rPr>
          <w:rFonts w:ascii="Palatino Linotype" w:eastAsia="Calibri" w:hAnsi="Palatino Linotype" w:cs="Arial"/>
          <w:b/>
          <w:bCs/>
          <w:lang w:eastAsia="es-MX"/>
        </w:rPr>
        <w:t>EL SUJETO OBLIGADO</w:t>
      </w:r>
      <w:r w:rsidRPr="003E54B0">
        <w:rPr>
          <w:rFonts w:ascii="Palatino Linotype" w:eastAsia="Calibri" w:hAnsi="Palatino Linotype" w:cs="Bookman Old Style,Bold"/>
          <w:bCs/>
          <w:lang w:eastAsia="en-US"/>
        </w:rPr>
        <w:t xml:space="preserve"> al rendir su Informe Justificado, hizo entrega de lo siguiente: </w:t>
      </w:r>
    </w:p>
    <w:p w14:paraId="6082A77D" w14:textId="2F982655" w:rsidR="00DB6E4E" w:rsidRPr="003E54B0" w:rsidRDefault="00DB6E4E" w:rsidP="00DB6E4E">
      <w:pPr>
        <w:pStyle w:val="Prrafodelista"/>
        <w:widowControl w:val="0"/>
        <w:numPr>
          <w:ilvl w:val="0"/>
          <w:numId w:val="20"/>
        </w:numPr>
        <w:autoSpaceDE w:val="0"/>
        <w:autoSpaceDN w:val="0"/>
        <w:adjustRightInd w:val="0"/>
        <w:spacing w:before="100" w:beforeAutospacing="1" w:after="100" w:afterAutospacing="1" w:line="360" w:lineRule="auto"/>
        <w:jc w:val="both"/>
        <w:rPr>
          <w:rFonts w:ascii="Palatino Linotype" w:hAnsi="Palatino Linotype" w:cs="Arial"/>
          <w:b/>
          <w:i/>
        </w:rPr>
      </w:pPr>
      <w:r w:rsidRPr="003E54B0">
        <w:rPr>
          <w:rFonts w:ascii="Palatino Linotype" w:hAnsi="Palatino Linotype" w:cs="Arial"/>
          <w:b/>
          <w:i/>
        </w:rPr>
        <w:lastRenderedPageBreak/>
        <w:t xml:space="preserve">Oficio cancelación.pdf: </w:t>
      </w:r>
      <w:r w:rsidRPr="003E54B0">
        <w:rPr>
          <w:rFonts w:ascii="Palatino Linotype" w:hAnsi="Palatino Linotype" w:cs="Arial"/>
        </w:rPr>
        <w:t xml:space="preserve">Contiene el oficio número 21801A000/841/2020 de fecha veinte de agosto de dos mil veinte mediante el cual se solicitó la autorización para realizar la cancelación de las acciones de control y evaluación que se describen a continuación: </w:t>
      </w:r>
    </w:p>
    <w:p w14:paraId="7B0346E5" w14:textId="77E6D376" w:rsidR="00DB6E4E" w:rsidRPr="003E54B0" w:rsidRDefault="00DB6E4E" w:rsidP="00DB6E4E">
      <w:pPr>
        <w:widowControl w:val="0"/>
        <w:autoSpaceDE w:val="0"/>
        <w:autoSpaceDN w:val="0"/>
        <w:adjustRightInd w:val="0"/>
        <w:spacing w:before="100" w:beforeAutospacing="1" w:after="100" w:afterAutospacing="1" w:line="360" w:lineRule="auto"/>
        <w:jc w:val="both"/>
        <w:rPr>
          <w:rFonts w:ascii="Palatino Linotype" w:hAnsi="Palatino Linotype" w:cs="Arial"/>
          <w:b/>
          <w:i/>
        </w:rPr>
      </w:pPr>
      <w:r w:rsidRPr="003E54B0">
        <w:rPr>
          <w:noProof/>
          <w:lang w:eastAsia="es-MX"/>
        </w:rPr>
        <w:drawing>
          <wp:inline distT="0" distB="0" distL="0" distR="0" wp14:anchorId="52D0B7BA" wp14:editId="73BA2F1C">
            <wp:extent cx="5791835" cy="21590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2159000"/>
                    </a:xfrm>
                    <a:prstGeom prst="rect">
                      <a:avLst/>
                    </a:prstGeom>
                  </pic:spPr>
                </pic:pic>
              </a:graphicData>
            </a:graphic>
          </wp:inline>
        </w:drawing>
      </w:r>
      <w:r w:rsidRPr="003E54B0">
        <w:rPr>
          <w:noProof/>
          <w:lang w:eastAsia="es-MX"/>
        </w:rPr>
        <w:t xml:space="preserve"> </w:t>
      </w:r>
      <w:r w:rsidRPr="003E54B0">
        <w:rPr>
          <w:noProof/>
          <w:lang w:eastAsia="es-MX"/>
        </w:rPr>
        <w:drawing>
          <wp:inline distT="0" distB="0" distL="0" distR="0" wp14:anchorId="601B56ED" wp14:editId="00A7A968">
            <wp:extent cx="5791835" cy="13335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1333500"/>
                    </a:xfrm>
                    <a:prstGeom prst="rect">
                      <a:avLst/>
                    </a:prstGeom>
                  </pic:spPr>
                </pic:pic>
              </a:graphicData>
            </a:graphic>
          </wp:inline>
        </w:drawing>
      </w:r>
    </w:p>
    <w:p w14:paraId="370DD2EB" w14:textId="0F9FA296" w:rsidR="00CB18BD" w:rsidRPr="003E54B0" w:rsidRDefault="00DB6E4E" w:rsidP="00DB6E4E">
      <w:pPr>
        <w:pStyle w:val="Prrafodelista"/>
        <w:widowControl w:val="0"/>
        <w:numPr>
          <w:ilvl w:val="0"/>
          <w:numId w:val="20"/>
        </w:numPr>
        <w:autoSpaceDE w:val="0"/>
        <w:autoSpaceDN w:val="0"/>
        <w:adjustRightInd w:val="0"/>
        <w:spacing w:before="100" w:beforeAutospacing="1" w:after="100" w:afterAutospacing="1" w:line="360" w:lineRule="auto"/>
        <w:jc w:val="both"/>
        <w:rPr>
          <w:rFonts w:ascii="Palatino Linotype" w:hAnsi="Palatino Linotype" w:cs="Arial"/>
          <w:b/>
          <w:i/>
        </w:rPr>
      </w:pPr>
      <w:r w:rsidRPr="003E54B0">
        <w:rPr>
          <w:rFonts w:ascii="Palatino Linotype" w:hAnsi="Palatino Linotype" w:cs="Arial"/>
          <w:b/>
          <w:i/>
        </w:rPr>
        <w:t xml:space="preserve">PACE.pdf: </w:t>
      </w:r>
      <w:r w:rsidRPr="003E54B0">
        <w:rPr>
          <w:rFonts w:ascii="Palatino Linotype" w:hAnsi="Palatino Linotype" w:cs="Arial"/>
        </w:rPr>
        <w:t xml:space="preserve">Contiene el oficio </w:t>
      </w:r>
      <w:r w:rsidR="00D14086" w:rsidRPr="003E54B0">
        <w:rPr>
          <w:rFonts w:ascii="Palatino Linotype" w:hAnsi="Palatino Linotype" w:cs="Arial"/>
        </w:rPr>
        <w:t>número</w:t>
      </w:r>
      <w:r w:rsidRPr="003E54B0">
        <w:rPr>
          <w:rFonts w:ascii="Palatino Linotype" w:hAnsi="Palatino Linotype" w:cs="Arial"/>
        </w:rPr>
        <w:t xml:space="preserve"> 21801003</w:t>
      </w:r>
      <w:r w:rsidR="00CB18BD" w:rsidRPr="003E54B0">
        <w:rPr>
          <w:rFonts w:ascii="Palatino Linotype" w:hAnsi="Palatino Linotype" w:cs="Arial"/>
        </w:rPr>
        <w:t xml:space="preserve">A/2858/2019 de fecha diecinueve de diciembre de dos mil diecinueve, mediante el cual informa que remite copia certificada del Programa Anual de Trabajo del ejercicio 2020 debidamente validado, con la finalidad de que una vez que se apertura el sistema, se realice el registro correspondiente de conformidad a lo autorizado por la Subsecretaría de Control y Evaluación, de este modo, anexo al oficio: </w:t>
      </w:r>
    </w:p>
    <w:p w14:paraId="48AE3AE2" w14:textId="7303F0C4" w:rsidR="00DB6E4E" w:rsidRPr="003E54B0" w:rsidRDefault="00164B1C" w:rsidP="00CB18BD">
      <w:pPr>
        <w:pStyle w:val="Prrafodelista"/>
        <w:widowControl w:val="0"/>
        <w:autoSpaceDE w:val="0"/>
        <w:autoSpaceDN w:val="0"/>
        <w:adjustRightInd w:val="0"/>
        <w:spacing w:before="100" w:beforeAutospacing="1" w:after="100" w:afterAutospacing="1" w:line="360" w:lineRule="auto"/>
        <w:ind w:left="720"/>
        <w:jc w:val="both"/>
        <w:rPr>
          <w:rFonts w:ascii="Palatino Linotype" w:hAnsi="Palatino Linotype" w:cs="Arial"/>
        </w:rPr>
      </w:pPr>
      <w:r w:rsidRPr="003E54B0">
        <w:rPr>
          <w:rFonts w:ascii="Palatino Linotype" w:hAnsi="Palatino Linotype" w:cs="Arial"/>
          <w:noProof/>
          <w:lang w:eastAsia="es-MX"/>
        </w:rPr>
        <w:lastRenderedPageBreak/>
        <mc:AlternateContent>
          <mc:Choice Requires="wps">
            <w:drawing>
              <wp:anchor distT="0" distB="0" distL="114300" distR="114300" simplePos="0" relativeHeight="251659264" behindDoc="0" locked="0" layoutInCell="1" allowOverlap="1" wp14:anchorId="2D7373B4" wp14:editId="3C9714D0">
                <wp:simplePos x="0" y="0"/>
                <wp:positionH relativeFrom="column">
                  <wp:posOffset>1409065</wp:posOffset>
                </wp:positionH>
                <wp:positionV relativeFrom="paragraph">
                  <wp:posOffset>543560</wp:posOffset>
                </wp:positionV>
                <wp:extent cx="3378200" cy="158750"/>
                <wp:effectExtent l="57150" t="19050" r="69850" b="88900"/>
                <wp:wrapNone/>
                <wp:docPr id="18" name="Rectángulo 18"/>
                <wp:cNvGraphicFramePr/>
                <a:graphic xmlns:a="http://schemas.openxmlformats.org/drawingml/2006/main">
                  <a:graphicData uri="http://schemas.microsoft.com/office/word/2010/wordprocessingShape">
                    <wps:wsp>
                      <wps:cNvSpPr/>
                      <wps:spPr>
                        <a:xfrm>
                          <a:off x="0" y="0"/>
                          <a:ext cx="3378200" cy="15875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7C5F37" id="Rectángulo 18" o:spid="_x0000_s1026" style="position:absolute;margin-left:110.95pt;margin-top:42.8pt;width:266pt;height:1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" filled="f" strokecolor="red" strokeweight="1.5pt">
                <v:shadow on="t" color="black" opacity="22937f" origin=",.5" offset="0,.63889mm"/>
              </v:rect>
            </w:pict>
          </mc:Fallback>
        </mc:AlternateContent>
      </w:r>
      <w:r w:rsidR="00CB18BD" w:rsidRPr="003E54B0">
        <w:rPr>
          <w:rFonts w:ascii="Palatino Linotype" w:hAnsi="Palatino Linotype" w:cs="Arial"/>
        </w:rPr>
        <w:t xml:space="preserve">1.- Cronograma del Programa Anual de Control y Evaluación 2020, consistente en cuatro hojas: </w:t>
      </w:r>
      <w:r w:rsidR="00CB18BD" w:rsidRPr="003E54B0">
        <w:rPr>
          <w:noProof/>
          <w:lang w:eastAsia="es-MX"/>
        </w:rPr>
        <w:drawing>
          <wp:inline distT="0" distB="0" distL="0" distR="0" wp14:anchorId="65B9670F" wp14:editId="14B38B2F">
            <wp:extent cx="5257800" cy="23431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57800" cy="2343150"/>
                    </a:xfrm>
                    <a:prstGeom prst="rect">
                      <a:avLst/>
                    </a:prstGeom>
                  </pic:spPr>
                </pic:pic>
              </a:graphicData>
            </a:graphic>
          </wp:inline>
        </w:drawing>
      </w:r>
    </w:p>
    <w:p w14:paraId="12A9E69E" w14:textId="61A8F054" w:rsidR="00E10F3E" w:rsidRPr="003E54B0" w:rsidRDefault="00E10F3E" w:rsidP="00E10F3E">
      <w:pPr>
        <w:pStyle w:val="Prrafodelista"/>
        <w:widowControl w:val="0"/>
        <w:autoSpaceDE w:val="0"/>
        <w:autoSpaceDN w:val="0"/>
        <w:adjustRightInd w:val="0"/>
        <w:spacing w:before="100" w:beforeAutospacing="1" w:after="100" w:afterAutospacing="1" w:line="360" w:lineRule="auto"/>
        <w:ind w:left="720"/>
        <w:jc w:val="both"/>
        <w:rPr>
          <w:rFonts w:ascii="Palatino Linotype" w:hAnsi="Palatino Linotype" w:cs="Arial"/>
        </w:rPr>
      </w:pPr>
      <w:r w:rsidRPr="003E54B0">
        <w:rPr>
          <w:rFonts w:ascii="Palatino Linotype" w:hAnsi="Palatino Linotype" w:cs="Arial"/>
          <w:i/>
          <w:noProof/>
          <w:lang w:eastAsia="es-MX"/>
        </w:rPr>
        <mc:AlternateContent>
          <mc:Choice Requires="wps">
            <w:drawing>
              <wp:anchor distT="0" distB="0" distL="114300" distR="114300" simplePos="0" relativeHeight="251660288" behindDoc="0" locked="0" layoutInCell="1" allowOverlap="1" wp14:anchorId="2918BAF5" wp14:editId="360C6947">
                <wp:simplePos x="0" y="0"/>
                <wp:positionH relativeFrom="column">
                  <wp:posOffset>901065</wp:posOffset>
                </wp:positionH>
                <wp:positionV relativeFrom="paragraph">
                  <wp:posOffset>731520</wp:posOffset>
                </wp:positionV>
                <wp:extent cx="4324350" cy="228600"/>
                <wp:effectExtent l="57150" t="19050" r="76200" b="95250"/>
                <wp:wrapNone/>
                <wp:docPr id="20" name="Rectángulo 20"/>
                <wp:cNvGraphicFramePr/>
                <a:graphic xmlns:a="http://schemas.openxmlformats.org/drawingml/2006/main">
                  <a:graphicData uri="http://schemas.microsoft.com/office/word/2010/wordprocessingShape">
                    <wps:wsp>
                      <wps:cNvSpPr/>
                      <wps:spPr>
                        <a:xfrm>
                          <a:off x="0" y="0"/>
                          <a:ext cx="4324350" cy="22860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851235" id="Rectángulo 20" o:spid="_x0000_s1026" style="position:absolute;margin-left:70.95pt;margin-top:57.6pt;width:340.5pt;height:1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" filled="f" strokecolor="red" strokeweight="1.5pt">
                <v:shadow on="t" color="black" opacity="22937f" origin=",.5" offset="0,.63889mm"/>
              </v:rect>
            </w:pict>
          </mc:Fallback>
        </mc:AlternateContent>
      </w:r>
      <w:r w:rsidRPr="003E54B0">
        <w:rPr>
          <w:rFonts w:ascii="Palatino Linotype" w:hAnsi="Palatino Linotype" w:cs="Arial"/>
          <w:i/>
        </w:rPr>
        <w:t>2</w:t>
      </w:r>
      <w:r w:rsidRPr="003E54B0">
        <w:rPr>
          <w:rFonts w:ascii="Palatino Linotype" w:hAnsi="Palatino Linotype" w:cs="Arial"/>
        </w:rPr>
        <w:t>.- Resumen</w:t>
      </w:r>
      <w:r w:rsidRPr="003E54B0">
        <w:rPr>
          <w:rFonts w:ascii="Palatino Linotype" w:hAnsi="Palatino Linotype" w:cs="Arial"/>
          <w:i/>
        </w:rPr>
        <w:t xml:space="preserve"> </w:t>
      </w:r>
      <w:r w:rsidRPr="003E54B0">
        <w:rPr>
          <w:rFonts w:ascii="Palatino Linotype" w:hAnsi="Palatino Linotype" w:cs="Arial"/>
        </w:rPr>
        <w:t xml:space="preserve">del Programa Anual de Control y Evaluación 2020, consistente en seis hojas: </w:t>
      </w:r>
      <w:r w:rsidRPr="003E54B0">
        <w:rPr>
          <w:noProof/>
          <w:lang w:eastAsia="es-MX"/>
        </w:rPr>
        <w:drawing>
          <wp:inline distT="0" distB="0" distL="0" distR="0" wp14:anchorId="21CBFC8C" wp14:editId="7797B07F">
            <wp:extent cx="5295900" cy="14859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95900" cy="1485900"/>
                    </a:xfrm>
                    <a:prstGeom prst="rect">
                      <a:avLst/>
                    </a:prstGeom>
                  </pic:spPr>
                </pic:pic>
              </a:graphicData>
            </a:graphic>
          </wp:inline>
        </w:drawing>
      </w:r>
    </w:p>
    <w:p w14:paraId="6401DC6D" w14:textId="784DF04D" w:rsidR="00DB6E4E" w:rsidRPr="003E54B0" w:rsidRDefault="00E10F3E" w:rsidP="00E10F3E">
      <w:pPr>
        <w:pStyle w:val="Prrafodelista"/>
        <w:widowControl w:val="0"/>
        <w:numPr>
          <w:ilvl w:val="0"/>
          <w:numId w:val="20"/>
        </w:numPr>
        <w:autoSpaceDE w:val="0"/>
        <w:autoSpaceDN w:val="0"/>
        <w:adjustRightInd w:val="0"/>
        <w:spacing w:before="100" w:beforeAutospacing="1" w:after="100" w:afterAutospacing="1" w:line="360" w:lineRule="auto"/>
        <w:jc w:val="both"/>
        <w:rPr>
          <w:rFonts w:ascii="Palatino Linotype" w:hAnsi="Palatino Linotype" w:cs="Arial"/>
        </w:rPr>
      </w:pPr>
      <w:r w:rsidRPr="003E54B0">
        <w:rPr>
          <w:rFonts w:ascii="Palatino Linotype" w:hAnsi="Palatino Linotype" w:cs="Arial"/>
          <w:b/>
          <w:i/>
        </w:rPr>
        <w:t xml:space="preserve">Oficio.pdf: </w:t>
      </w:r>
      <w:r w:rsidRPr="003E54B0">
        <w:rPr>
          <w:rFonts w:ascii="Palatino Linotype" w:hAnsi="Palatino Linotype" w:cs="Arial"/>
        </w:rPr>
        <w:t>Contiene el oficio número 211C0401000002S/008/2021 de fecha nueve de febrero de dos mil veintiuno, a través del cual el Titular del Órgano Interno de Control de la Junta de Asistencia Privada del Estado de México</w:t>
      </w:r>
      <w:r w:rsidR="00397E2B" w:rsidRPr="003E54B0">
        <w:rPr>
          <w:rFonts w:ascii="Palatino Linotype" w:hAnsi="Palatino Linotype" w:cs="Arial"/>
        </w:rPr>
        <w:t>,</w:t>
      </w:r>
      <w:r w:rsidRPr="003E54B0">
        <w:rPr>
          <w:rFonts w:ascii="Palatino Linotype" w:hAnsi="Palatino Linotype" w:cs="Arial"/>
        </w:rPr>
        <w:t xml:space="preserve"> informó que derivado de que en la solicitud de información que dio origen al acto impugnado, no se especificó el contenido que debería incluir la información solicitada, por lo que dicha Unidad Administrativa envió lo que </w:t>
      </w:r>
      <w:r w:rsidRPr="003E54B0">
        <w:rPr>
          <w:rFonts w:ascii="Palatino Linotype" w:hAnsi="Palatino Linotype" w:cs="Arial"/>
        </w:rPr>
        <w:lastRenderedPageBreak/>
        <w:t>consider</w:t>
      </w:r>
      <w:r w:rsidR="00587CA3" w:rsidRPr="003E54B0">
        <w:rPr>
          <w:rFonts w:ascii="Palatino Linotype" w:hAnsi="Palatino Linotype" w:cs="Arial"/>
        </w:rPr>
        <w:t>ó</w:t>
      </w:r>
      <w:r w:rsidRPr="003E54B0">
        <w:rPr>
          <w:rFonts w:ascii="Palatino Linotype" w:hAnsi="Palatino Linotype" w:cs="Arial"/>
        </w:rPr>
        <w:t xml:space="preserve"> atend</w:t>
      </w:r>
      <w:r w:rsidR="003F00D5" w:rsidRPr="003E54B0">
        <w:rPr>
          <w:rFonts w:ascii="Palatino Linotype" w:hAnsi="Palatino Linotype" w:cs="Arial"/>
        </w:rPr>
        <w:t>ía con dicho requerimiento; sin embargo</w:t>
      </w:r>
      <w:r w:rsidR="00397E2B" w:rsidRPr="003E54B0">
        <w:rPr>
          <w:rFonts w:ascii="Palatino Linotype" w:hAnsi="Palatino Linotype" w:cs="Arial"/>
        </w:rPr>
        <w:t>,</w:t>
      </w:r>
      <w:r w:rsidR="003F00D5" w:rsidRPr="003E54B0">
        <w:rPr>
          <w:rFonts w:ascii="Palatino Linotype" w:hAnsi="Palatino Linotype" w:cs="Arial"/>
        </w:rPr>
        <w:t xml:space="preserve"> para fortalecer lo comentado respecto al Programa Anual de Control y Evaluación, adjunt</w:t>
      </w:r>
      <w:r w:rsidR="00587CA3" w:rsidRPr="003E54B0">
        <w:rPr>
          <w:rFonts w:ascii="Palatino Linotype" w:hAnsi="Palatino Linotype" w:cs="Arial"/>
        </w:rPr>
        <w:t>ó</w:t>
      </w:r>
      <w:r w:rsidR="003F00D5" w:rsidRPr="003E54B0">
        <w:rPr>
          <w:rFonts w:ascii="Palatino Linotype" w:hAnsi="Palatino Linotype" w:cs="Arial"/>
        </w:rPr>
        <w:t xml:space="preserve"> lo siguiente: </w:t>
      </w:r>
    </w:p>
    <w:p w14:paraId="156DECF6" w14:textId="65731DE1" w:rsidR="003F00D5" w:rsidRPr="003E54B0" w:rsidRDefault="003F00D5" w:rsidP="003F00D5">
      <w:pPr>
        <w:pStyle w:val="Prrafodelista"/>
        <w:widowControl w:val="0"/>
        <w:autoSpaceDE w:val="0"/>
        <w:autoSpaceDN w:val="0"/>
        <w:adjustRightInd w:val="0"/>
        <w:spacing w:before="100" w:beforeAutospacing="1" w:after="100" w:afterAutospacing="1" w:line="360" w:lineRule="auto"/>
        <w:ind w:left="720"/>
        <w:jc w:val="both"/>
        <w:rPr>
          <w:rFonts w:ascii="Palatino Linotype" w:hAnsi="Palatino Linotype" w:cs="Arial"/>
        </w:rPr>
      </w:pPr>
      <w:r w:rsidRPr="003E54B0">
        <w:rPr>
          <w:noProof/>
          <w:lang w:eastAsia="es-MX"/>
        </w:rPr>
        <w:drawing>
          <wp:inline distT="0" distB="0" distL="0" distR="0" wp14:anchorId="0C4E23A6" wp14:editId="267DC826">
            <wp:extent cx="5334000" cy="7112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34000" cy="711200"/>
                    </a:xfrm>
                    <a:prstGeom prst="rect">
                      <a:avLst/>
                    </a:prstGeom>
                  </pic:spPr>
                </pic:pic>
              </a:graphicData>
            </a:graphic>
          </wp:inline>
        </w:drawing>
      </w:r>
    </w:p>
    <w:p w14:paraId="6539B75B" w14:textId="09521C14" w:rsidR="003F00D5" w:rsidRPr="003E54B0" w:rsidRDefault="00164B1C" w:rsidP="003F00D5">
      <w:pPr>
        <w:pStyle w:val="Prrafodelista"/>
        <w:widowControl w:val="0"/>
        <w:numPr>
          <w:ilvl w:val="0"/>
          <w:numId w:val="20"/>
        </w:numPr>
        <w:autoSpaceDE w:val="0"/>
        <w:autoSpaceDN w:val="0"/>
        <w:adjustRightInd w:val="0"/>
        <w:spacing w:before="100" w:beforeAutospacing="1" w:after="100" w:afterAutospacing="1" w:line="360" w:lineRule="auto"/>
        <w:jc w:val="both"/>
        <w:rPr>
          <w:rFonts w:ascii="Palatino Linotype" w:hAnsi="Palatino Linotype" w:cs="Arial"/>
        </w:rPr>
      </w:pPr>
      <w:r>
        <w:rPr>
          <w:rFonts w:ascii="Palatino Linotype" w:hAnsi="Palatino Linotype" w:cs="Arial"/>
          <w:b/>
          <w:i/>
          <w:noProof/>
          <w:lang w:eastAsia="es-MX"/>
        </w:rPr>
        <mc:AlternateContent>
          <mc:Choice Requires="wps">
            <w:drawing>
              <wp:anchor distT="0" distB="0" distL="114300" distR="114300" simplePos="0" relativeHeight="251661312" behindDoc="0" locked="0" layoutInCell="1" allowOverlap="1" wp14:anchorId="2E0BE855" wp14:editId="55CF490C">
                <wp:simplePos x="0" y="0"/>
                <wp:positionH relativeFrom="column">
                  <wp:posOffset>196215</wp:posOffset>
                </wp:positionH>
                <wp:positionV relativeFrom="paragraph">
                  <wp:posOffset>680719</wp:posOffset>
                </wp:positionV>
                <wp:extent cx="5238750" cy="4086225"/>
                <wp:effectExtent l="38100" t="19050" r="76200" b="85725"/>
                <wp:wrapNone/>
                <wp:docPr id="2" name="Conector recto 2"/>
                <wp:cNvGraphicFramePr/>
                <a:graphic xmlns:a="http://schemas.openxmlformats.org/drawingml/2006/main">
                  <a:graphicData uri="http://schemas.microsoft.com/office/word/2010/wordprocessingShape">
                    <wps:wsp>
                      <wps:cNvCnPr/>
                      <wps:spPr>
                        <a:xfrm>
                          <a:off x="0" y="0"/>
                          <a:ext cx="5238750" cy="40862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85FE68B" id="Conector recto 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5.45pt,53.6pt" to="427.95pt,3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" strokecolor="#4f81bd [3204]" strokeweight="2pt">
                <v:shadow on="t" color="black" opacity="24903f" origin=",.5" offset="0,.55556mm"/>
              </v:line>
            </w:pict>
          </mc:Fallback>
        </mc:AlternateContent>
      </w:r>
      <w:r w:rsidR="00DB6E4E" w:rsidRPr="003E54B0">
        <w:rPr>
          <w:rFonts w:ascii="Palatino Linotype" w:hAnsi="Palatino Linotype" w:cs="Arial"/>
          <w:b/>
          <w:i/>
        </w:rPr>
        <w:t>INFORME DE JUSTIFICACIÓN 00267-INFOEM-IP-RR-2021.pdf</w:t>
      </w:r>
      <w:r w:rsidR="003F00D5" w:rsidRPr="003E54B0">
        <w:rPr>
          <w:rFonts w:ascii="Palatino Linotype" w:hAnsi="Palatino Linotype" w:cs="Arial"/>
          <w:b/>
          <w:i/>
        </w:rPr>
        <w:t>:</w:t>
      </w:r>
      <w:r w:rsidR="003F00D5" w:rsidRPr="003E54B0">
        <w:rPr>
          <w:rFonts w:ascii="Palatino Linotype" w:hAnsi="Palatino Linotype" w:cs="Arial"/>
        </w:rPr>
        <w:t xml:space="preserve"> Contiene el Informe Justificado, consistente en veinticuatro hojas, las cuales refieren: </w:t>
      </w:r>
    </w:p>
    <w:p w14:paraId="68F38620" w14:textId="038B295C" w:rsidR="00BB1795" w:rsidRPr="003E54B0" w:rsidRDefault="003F00D5" w:rsidP="00E47023">
      <w:pPr>
        <w:widowControl w:val="0"/>
        <w:autoSpaceDE w:val="0"/>
        <w:autoSpaceDN w:val="0"/>
        <w:adjustRightInd w:val="0"/>
        <w:spacing w:before="100" w:beforeAutospacing="1" w:after="100" w:afterAutospacing="1" w:line="360" w:lineRule="auto"/>
        <w:jc w:val="center"/>
        <w:rPr>
          <w:noProof/>
          <w:lang w:eastAsia="es-MX"/>
        </w:rPr>
      </w:pPr>
      <w:r w:rsidRPr="003E54B0">
        <w:rPr>
          <w:noProof/>
          <w:lang w:eastAsia="es-MX"/>
        </w:rPr>
        <w:lastRenderedPageBreak/>
        <w:drawing>
          <wp:inline distT="0" distB="0" distL="0" distR="0" wp14:anchorId="55931FEF" wp14:editId="243ECEBE">
            <wp:extent cx="5778500" cy="5419725"/>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83828" cy="5424722"/>
                    </a:xfrm>
                    <a:prstGeom prst="rect">
                      <a:avLst/>
                    </a:prstGeom>
                  </pic:spPr>
                </pic:pic>
              </a:graphicData>
            </a:graphic>
          </wp:inline>
        </w:drawing>
      </w:r>
      <w:r w:rsidR="00E47023" w:rsidRPr="003E54B0">
        <w:rPr>
          <w:noProof/>
          <w:lang w:eastAsia="es-MX"/>
        </w:rPr>
        <w:lastRenderedPageBreak/>
        <w:drawing>
          <wp:inline distT="0" distB="0" distL="0" distR="0" wp14:anchorId="79441C68" wp14:editId="20E09CCF">
            <wp:extent cx="5746750" cy="352425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46750" cy="3524250"/>
                    </a:xfrm>
                    <a:prstGeom prst="rect">
                      <a:avLst/>
                    </a:prstGeom>
                  </pic:spPr>
                </pic:pic>
              </a:graphicData>
            </a:graphic>
          </wp:inline>
        </w:drawing>
      </w:r>
      <w:r w:rsidR="00E47023" w:rsidRPr="003E54B0">
        <w:rPr>
          <w:noProof/>
          <w:lang w:eastAsia="es-MX"/>
        </w:rPr>
        <w:drawing>
          <wp:inline distT="0" distB="0" distL="0" distR="0" wp14:anchorId="4CC75C34" wp14:editId="0ED6C09F">
            <wp:extent cx="5822950" cy="3702050"/>
            <wp:effectExtent l="0" t="0" r="635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22950" cy="3702050"/>
                    </a:xfrm>
                    <a:prstGeom prst="rect">
                      <a:avLst/>
                    </a:prstGeom>
                  </pic:spPr>
                </pic:pic>
              </a:graphicData>
            </a:graphic>
          </wp:inline>
        </w:drawing>
      </w:r>
      <w:r w:rsidR="00E47023" w:rsidRPr="003E54B0">
        <w:rPr>
          <w:noProof/>
          <w:lang w:eastAsia="es-MX"/>
        </w:rPr>
        <w:lastRenderedPageBreak/>
        <w:drawing>
          <wp:inline distT="0" distB="0" distL="0" distR="0" wp14:anchorId="7783E213" wp14:editId="3C19E6F4">
            <wp:extent cx="5130800" cy="2813050"/>
            <wp:effectExtent l="0" t="0" r="0" b="63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30800" cy="2813050"/>
                    </a:xfrm>
                    <a:prstGeom prst="rect">
                      <a:avLst/>
                    </a:prstGeom>
                  </pic:spPr>
                </pic:pic>
              </a:graphicData>
            </a:graphic>
          </wp:inline>
        </w:drawing>
      </w:r>
    </w:p>
    <w:p w14:paraId="5DB84AC2" w14:textId="77777777" w:rsidR="00E47023" w:rsidRPr="003E54B0" w:rsidRDefault="00E47023" w:rsidP="00E47023">
      <w:pPr>
        <w:widowControl w:val="0"/>
        <w:autoSpaceDE w:val="0"/>
        <w:autoSpaceDN w:val="0"/>
        <w:adjustRightInd w:val="0"/>
        <w:spacing w:before="100" w:beforeAutospacing="1" w:after="100" w:afterAutospacing="1" w:line="360" w:lineRule="auto"/>
        <w:jc w:val="center"/>
        <w:rPr>
          <w:noProof/>
          <w:lang w:eastAsia="es-MX"/>
        </w:rPr>
      </w:pPr>
      <w:r w:rsidRPr="003E54B0">
        <w:rPr>
          <w:noProof/>
          <w:lang w:eastAsia="es-MX"/>
        </w:rPr>
        <w:t>…</w:t>
      </w:r>
    </w:p>
    <w:p w14:paraId="728BA439" w14:textId="1BD1925F" w:rsidR="00E47023" w:rsidRPr="003E54B0" w:rsidRDefault="00E47023" w:rsidP="00E47023">
      <w:pPr>
        <w:widowControl w:val="0"/>
        <w:autoSpaceDE w:val="0"/>
        <w:autoSpaceDN w:val="0"/>
        <w:adjustRightInd w:val="0"/>
        <w:spacing w:before="100" w:beforeAutospacing="1" w:after="100" w:afterAutospacing="1" w:line="360" w:lineRule="auto"/>
        <w:jc w:val="center"/>
        <w:rPr>
          <w:rFonts w:ascii="Palatino Linotype" w:hAnsi="Palatino Linotype" w:cs="Arial"/>
        </w:rPr>
      </w:pPr>
      <w:r w:rsidRPr="003E54B0">
        <w:rPr>
          <w:noProof/>
          <w:lang w:eastAsia="es-MX"/>
        </w:rPr>
        <w:t xml:space="preserve"> </w:t>
      </w:r>
      <w:r w:rsidRPr="003E54B0">
        <w:rPr>
          <w:noProof/>
          <w:lang w:eastAsia="es-MX"/>
        </w:rPr>
        <w:drawing>
          <wp:inline distT="0" distB="0" distL="0" distR="0" wp14:anchorId="7AD9FD45" wp14:editId="78B5464E">
            <wp:extent cx="4524375" cy="3740150"/>
            <wp:effectExtent l="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24375" cy="3740150"/>
                    </a:xfrm>
                    <a:prstGeom prst="rect">
                      <a:avLst/>
                    </a:prstGeom>
                  </pic:spPr>
                </pic:pic>
              </a:graphicData>
            </a:graphic>
          </wp:inline>
        </w:drawing>
      </w:r>
      <w:r w:rsidRPr="003E54B0">
        <w:rPr>
          <w:noProof/>
          <w:lang w:eastAsia="es-MX"/>
        </w:rPr>
        <w:t xml:space="preserve"> </w:t>
      </w:r>
      <w:r w:rsidRPr="003E54B0">
        <w:rPr>
          <w:noProof/>
          <w:lang w:eastAsia="es-MX"/>
        </w:rPr>
        <w:lastRenderedPageBreak/>
        <w:drawing>
          <wp:inline distT="0" distB="0" distL="0" distR="0" wp14:anchorId="62CB522D" wp14:editId="6DCFFEDA">
            <wp:extent cx="4752975" cy="2520950"/>
            <wp:effectExtent l="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52975" cy="2520950"/>
                    </a:xfrm>
                    <a:prstGeom prst="rect">
                      <a:avLst/>
                    </a:prstGeom>
                  </pic:spPr>
                </pic:pic>
              </a:graphicData>
            </a:graphic>
          </wp:inline>
        </w:drawing>
      </w:r>
      <w:r w:rsidRPr="003E54B0">
        <w:rPr>
          <w:noProof/>
          <w:lang w:eastAsia="es-MX"/>
        </w:rPr>
        <w:t xml:space="preserve"> </w:t>
      </w:r>
      <w:r w:rsidRPr="003E54B0">
        <w:rPr>
          <w:noProof/>
          <w:lang w:eastAsia="es-MX"/>
        </w:rPr>
        <w:drawing>
          <wp:inline distT="0" distB="0" distL="0" distR="0" wp14:anchorId="75D40401" wp14:editId="61AA7EC4">
            <wp:extent cx="5124450" cy="1343025"/>
            <wp:effectExtent l="0" t="0" r="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24450" cy="1343025"/>
                    </a:xfrm>
                    <a:prstGeom prst="rect">
                      <a:avLst/>
                    </a:prstGeom>
                  </pic:spPr>
                </pic:pic>
              </a:graphicData>
            </a:graphic>
          </wp:inline>
        </w:drawing>
      </w:r>
      <w:r w:rsidRPr="003E54B0">
        <w:rPr>
          <w:noProof/>
          <w:lang w:eastAsia="es-MX"/>
        </w:rPr>
        <w:t xml:space="preserve"> </w:t>
      </w:r>
      <w:r w:rsidRPr="003E54B0">
        <w:rPr>
          <w:noProof/>
          <w:lang w:eastAsia="es-MX"/>
        </w:rPr>
        <w:drawing>
          <wp:inline distT="0" distB="0" distL="0" distR="0" wp14:anchorId="0CA3911A" wp14:editId="23C44527">
            <wp:extent cx="4972050" cy="297815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72050" cy="2978150"/>
                    </a:xfrm>
                    <a:prstGeom prst="rect">
                      <a:avLst/>
                    </a:prstGeom>
                  </pic:spPr>
                </pic:pic>
              </a:graphicData>
            </a:graphic>
          </wp:inline>
        </w:drawing>
      </w:r>
      <w:r w:rsidRPr="003E54B0">
        <w:rPr>
          <w:noProof/>
          <w:lang w:eastAsia="es-MX"/>
        </w:rPr>
        <w:t xml:space="preserve"> </w:t>
      </w:r>
      <w:r w:rsidRPr="003E54B0">
        <w:rPr>
          <w:noProof/>
          <w:lang w:eastAsia="es-MX"/>
        </w:rPr>
        <w:lastRenderedPageBreak/>
        <w:drawing>
          <wp:inline distT="0" distB="0" distL="0" distR="0" wp14:anchorId="67D61B71" wp14:editId="535DB430">
            <wp:extent cx="4619625" cy="2705100"/>
            <wp:effectExtent l="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19625" cy="2705100"/>
                    </a:xfrm>
                    <a:prstGeom prst="rect">
                      <a:avLst/>
                    </a:prstGeom>
                  </pic:spPr>
                </pic:pic>
              </a:graphicData>
            </a:graphic>
          </wp:inline>
        </w:drawing>
      </w:r>
      <w:r w:rsidR="001D782F" w:rsidRPr="003E54B0">
        <w:rPr>
          <w:noProof/>
          <w:lang w:eastAsia="es-MX"/>
        </w:rPr>
        <w:t xml:space="preserve"> </w:t>
      </w:r>
      <w:r w:rsidR="001D782F" w:rsidRPr="003E54B0">
        <w:rPr>
          <w:noProof/>
          <w:lang w:eastAsia="es-MX"/>
        </w:rPr>
        <w:drawing>
          <wp:inline distT="0" distB="0" distL="0" distR="0" wp14:anchorId="7DA92B16" wp14:editId="21436A19">
            <wp:extent cx="4629150" cy="375285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29150" cy="3752850"/>
                    </a:xfrm>
                    <a:prstGeom prst="rect">
                      <a:avLst/>
                    </a:prstGeom>
                  </pic:spPr>
                </pic:pic>
              </a:graphicData>
            </a:graphic>
          </wp:inline>
        </w:drawing>
      </w:r>
      <w:r w:rsidR="001D782F" w:rsidRPr="003E54B0">
        <w:rPr>
          <w:noProof/>
          <w:lang w:eastAsia="es-MX"/>
        </w:rPr>
        <w:t xml:space="preserve"> </w:t>
      </w:r>
      <w:r w:rsidR="001D782F" w:rsidRPr="003E54B0">
        <w:rPr>
          <w:noProof/>
          <w:lang w:eastAsia="es-MX"/>
        </w:rPr>
        <w:lastRenderedPageBreak/>
        <w:drawing>
          <wp:inline distT="0" distB="0" distL="0" distR="0" wp14:anchorId="75472E71" wp14:editId="4388A3D8">
            <wp:extent cx="4648200" cy="3422650"/>
            <wp:effectExtent l="0" t="0" r="0" b="635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48200" cy="3422650"/>
                    </a:xfrm>
                    <a:prstGeom prst="rect">
                      <a:avLst/>
                    </a:prstGeom>
                  </pic:spPr>
                </pic:pic>
              </a:graphicData>
            </a:graphic>
          </wp:inline>
        </w:drawing>
      </w:r>
      <w:r w:rsidR="001D782F" w:rsidRPr="003E54B0">
        <w:rPr>
          <w:noProof/>
          <w:lang w:eastAsia="es-MX"/>
        </w:rPr>
        <w:t xml:space="preserve"> </w:t>
      </w:r>
      <w:r w:rsidR="001D782F" w:rsidRPr="003E54B0">
        <w:rPr>
          <w:noProof/>
          <w:lang w:eastAsia="es-MX"/>
        </w:rPr>
        <w:drawing>
          <wp:inline distT="0" distB="0" distL="0" distR="0" wp14:anchorId="75C4E20E" wp14:editId="7621A965">
            <wp:extent cx="4676775" cy="3790950"/>
            <wp:effectExtent l="0" t="0" r="952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76775" cy="3790950"/>
                    </a:xfrm>
                    <a:prstGeom prst="rect">
                      <a:avLst/>
                    </a:prstGeom>
                  </pic:spPr>
                </pic:pic>
              </a:graphicData>
            </a:graphic>
          </wp:inline>
        </w:drawing>
      </w:r>
      <w:r w:rsidR="001D782F" w:rsidRPr="003E54B0">
        <w:rPr>
          <w:noProof/>
          <w:lang w:eastAsia="es-MX"/>
        </w:rPr>
        <w:t xml:space="preserve"> </w:t>
      </w:r>
      <w:r w:rsidR="001D782F" w:rsidRPr="003E54B0">
        <w:rPr>
          <w:noProof/>
          <w:lang w:eastAsia="es-MX"/>
        </w:rPr>
        <w:lastRenderedPageBreak/>
        <w:drawing>
          <wp:inline distT="0" distB="0" distL="0" distR="0" wp14:anchorId="73E50974" wp14:editId="4527E117">
            <wp:extent cx="4191000" cy="2946400"/>
            <wp:effectExtent l="0" t="0" r="0" b="635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191000" cy="2946400"/>
                    </a:xfrm>
                    <a:prstGeom prst="rect">
                      <a:avLst/>
                    </a:prstGeom>
                  </pic:spPr>
                </pic:pic>
              </a:graphicData>
            </a:graphic>
          </wp:inline>
        </w:drawing>
      </w:r>
      <w:r w:rsidR="001D782F" w:rsidRPr="003E54B0">
        <w:rPr>
          <w:noProof/>
          <w:lang w:eastAsia="es-MX"/>
        </w:rPr>
        <w:t xml:space="preserve"> </w:t>
      </w:r>
      <w:r w:rsidR="001D782F" w:rsidRPr="003E54B0">
        <w:rPr>
          <w:noProof/>
          <w:lang w:eastAsia="es-MX"/>
        </w:rPr>
        <w:drawing>
          <wp:inline distT="0" distB="0" distL="0" distR="0" wp14:anchorId="031C74B5" wp14:editId="05AABB3C">
            <wp:extent cx="4124325" cy="3651250"/>
            <wp:effectExtent l="0" t="0" r="9525" b="635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124325" cy="3651250"/>
                    </a:xfrm>
                    <a:prstGeom prst="rect">
                      <a:avLst/>
                    </a:prstGeom>
                  </pic:spPr>
                </pic:pic>
              </a:graphicData>
            </a:graphic>
          </wp:inline>
        </w:drawing>
      </w:r>
      <w:r w:rsidR="001D782F" w:rsidRPr="003E54B0">
        <w:rPr>
          <w:noProof/>
          <w:lang w:eastAsia="es-MX"/>
        </w:rPr>
        <w:t xml:space="preserve"> </w:t>
      </w:r>
      <w:r w:rsidR="001D782F" w:rsidRPr="003E54B0">
        <w:rPr>
          <w:noProof/>
          <w:lang w:eastAsia="es-MX"/>
        </w:rPr>
        <w:lastRenderedPageBreak/>
        <w:drawing>
          <wp:inline distT="0" distB="0" distL="0" distR="0" wp14:anchorId="5E813DA2" wp14:editId="2890683B">
            <wp:extent cx="4248150" cy="240030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248150" cy="2400300"/>
                    </a:xfrm>
                    <a:prstGeom prst="rect">
                      <a:avLst/>
                    </a:prstGeom>
                  </pic:spPr>
                </pic:pic>
              </a:graphicData>
            </a:graphic>
          </wp:inline>
        </w:drawing>
      </w:r>
    </w:p>
    <w:p w14:paraId="55E2B4ED" w14:textId="45B2CBFF" w:rsidR="00287B39" w:rsidRPr="003E54B0" w:rsidRDefault="001D782F" w:rsidP="00287B39">
      <w:pPr>
        <w:spacing w:line="360" w:lineRule="auto"/>
        <w:jc w:val="both"/>
        <w:rPr>
          <w:rFonts w:ascii="Palatino Linotype" w:eastAsia="Calibri" w:hAnsi="Palatino Linotype" w:cs="Bookman Old Style,Bold"/>
          <w:bCs/>
          <w:lang w:eastAsia="en-US"/>
        </w:rPr>
      </w:pPr>
      <w:r w:rsidRPr="003E54B0">
        <w:rPr>
          <w:rFonts w:ascii="Palatino Linotype" w:hAnsi="Palatino Linotype" w:cs="Arial"/>
        </w:rPr>
        <w:t xml:space="preserve">Bajo ese contexto, </w:t>
      </w:r>
      <w:r w:rsidR="00287B39" w:rsidRPr="003E54B0">
        <w:rPr>
          <w:rFonts w:ascii="Palatino Linotype" w:hAnsi="Palatino Linotype" w:cs="Arial"/>
        </w:rPr>
        <w:t xml:space="preserve">se puede advertir que </w:t>
      </w:r>
      <w:r w:rsidR="00287B39" w:rsidRPr="003E54B0">
        <w:rPr>
          <w:rFonts w:ascii="Palatino Linotype" w:hAnsi="Palatino Linotype" w:cs="Arial"/>
          <w:b/>
        </w:rPr>
        <w:t>EL SUJETO OBLIGADO</w:t>
      </w:r>
      <w:r w:rsidR="00287B39" w:rsidRPr="003E54B0">
        <w:rPr>
          <w:rFonts w:ascii="Palatino Linotype" w:hAnsi="Palatino Linotype" w:cs="Arial"/>
        </w:rPr>
        <w:t xml:space="preserve"> hizo entrega de los </w:t>
      </w:r>
      <w:r w:rsidR="00287B39" w:rsidRPr="003E54B0">
        <w:rPr>
          <w:rFonts w:ascii="Palatino Linotype" w:eastAsia="Calibri" w:hAnsi="Palatino Linotype" w:cs="Bookman Old Style,Bold"/>
          <w:bCs/>
          <w:lang w:eastAsia="en-US"/>
        </w:rPr>
        <w:t xml:space="preserve">documentos que contienen precisamente lo requerido por el ahora </w:t>
      </w:r>
      <w:r w:rsidR="00287B39" w:rsidRPr="003E54B0">
        <w:rPr>
          <w:rFonts w:ascii="Palatino Linotype" w:eastAsia="Calibri" w:hAnsi="Palatino Linotype" w:cs="Bookman Old Style,Bold"/>
          <w:b/>
          <w:bCs/>
          <w:lang w:eastAsia="en-US"/>
        </w:rPr>
        <w:t xml:space="preserve">RECURRENTE, </w:t>
      </w:r>
      <w:r w:rsidR="00287B39" w:rsidRPr="003E54B0">
        <w:rPr>
          <w:rFonts w:ascii="Palatino Linotype" w:eastAsia="Calibri" w:hAnsi="Palatino Linotype" w:cs="Bookman Old Style,Bold"/>
          <w:bCs/>
          <w:lang w:eastAsia="en-US"/>
        </w:rPr>
        <w:t xml:space="preserve">modificando así, en cuanto hace a los efectos, </w:t>
      </w:r>
      <w:r w:rsidR="00287B39" w:rsidRPr="003E54B0">
        <w:rPr>
          <w:rFonts w:ascii="Palatino Linotype" w:hAnsi="Palatino Linotype" w:cs="Arial"/>
        </w:rPr>
        <w:t>su respuesta; por lo que, atendiendo los requisitos de legalidad y formalidad que dicta la Ley de la materia se cumple así el derecho de acceso a la información del</w:t>
      </w:r>
      <w:r w:rsidR="00287B39" w:rsidRPr="003E54B0">
        <w:rPr>
          <w:rFonts w:ascii="Palatino Linotype" w:hAnsi="Palatino Linotype" w:cs="Arial"/>
          <w:b/>
        </w:rPr>
        <w:t xml:space="preserve"> RECURRENTE, </w:t>
      </w:r>
      <w:r w:rsidR="00287B39" w:rsidRPr="003E54B0">
        <w:rPr>
          <w:rFonts w:ascii="Palatino Linotype" w:hAnsi="Palatino Linotype" w:cs="Arial"/>
        </w:rPr>
        <w:t>ya que si bien es cierto el sentido de la respuesta subsiste, la documentación proporcionada que acredita su dicho fue modificada al subsanar las deficiencias que de ella se advierten.</w:t>
      </w:r>
    </w:p>
    <w:p w14:paraId="159E1849" w14:textId="77777777" w:rsidR="008462E4" w:rsidRPr="003E54B0" w:rsidRDefault="008462E4" w:rsidP="008462E4">
      <w:pPr>
        <w:widowControl w:val="0"/>
        <w:autoSpaceDE w:val="0"/>
        <w:autoSpaceDN w:val="0"/>
        <w:adjustRightInd w:val="0"/>
        <w:spacing w:before="240" w:after="240" w:line="360" w:lineRule="auto"/>
        <w:jc w:val="both"/>
        <w:rPr>
          <w:rFonts w:ascii="Palatino Linotype" w:hAnsi="Palatino Linotype"/>
          <w:szCs w:val="20"/>
        </w:rPr>
      </w:pPr>
      <w:r w:rsidRPr="003E54B0">
        <w:rPr>
          <w:rFonts w:ascii="Palatino Linotype" w:hAnsi="Palatino Linotype" w:cs="Arial"/>
        </w:rPr>
        <w:t xml:space="preserve">Ahora bien, es de señalarse </w:t>
      </w:r>
      <w:r w:rsidRPr="003E54B0">
        <w:rPr>
          <w:rFonts w:ascii="Palatino Linotype" w:hAnsi="Palatino Linotype"/>
        </w:rPr>
        <w:t xml:space="preserve">que, este Instituto </w:t>
      </w:r>
      <w:r w:rsidRPr="003E54B0">
        <w:rPr>
          <w:rFonts w:ascii="Palatino Linotype" w:hAnsi="Palatino Linotype"/>
          <w:b/>
        </w:rPr>
        <w:t xml:space="preserve">carece de facultades para pronunciarse sobre la veracidad </w:t>
      </w:r>
      <w:r w:rsidRPr="003E54B0">
        <w:rPr>
          <w:rFonts w:ascii="Palatino Linotype" w:hAnsi="Palatino Linotype"/>
        </w:rPr>
        <w:t xml:space="preserve">de la información proporcionada por los Sujetos Obligados, en la respuesta a la solicitud de acceso a la información pública, por lo que no puede pronunciarse sobre la certeza o no de la misma, sirviendo </w:t>
      </w:r>
      <w:r w:rsidRPr="003E54B0">
        <w:rPr>
          <w:rFonts w:ascii="Palatino Linotype" w:hAnsi="Palatino Linotype"/>
          <w:szCs w:val="20"/>
        </w:rPr>
        <w:t xml:space="preserve">de apoyo a lo anterior, en términos del artículo 202 segundo párrafo de </w:t>
      </w:r>
      <w:r w:rsidRPr="003E54B0">
        <w:rPr>
          <w:rFonts w:ascii="Palatino Linotype" w:hAnsi="Palatino Linotype"/>
          <w:szCs w:val="17"/>
          <w:lang w:eastAsia="es-ES_tradnl"/>
        </w:rPr>
        <w:t>la Ley de Transparencia y Acceso a la Información Pública del Estado de México y Municipios</w:t>
      </w:r>
      <w:r w:rsidRPr="003E54B0">
        <w:rPr>
          <w:rStyle w:val="Refdenotaalpie"/>
          <w:rFonts w:ascii="Palatino Linotype" w:hAnsi="Palatino Linotype"/>
          <w:szCs w:val="17"/>
          <w:lang w:eastAsia="es-ES_tradnl"/>
        </w:rPr>
        <w:footnoteReference w:id="1"/>
      </w:r>
      <w:r w:rsidRPr="003E54B0">
        <w:rPr>
          <w:rFonts w:ascii="Palatino Linotype" w:hAnsi="Palatino Linotype"/>
          <w:szCs w:val="17"/>
          <w:lang w:eastAsia="es-ES_tradnl"/>
        </w:rPr>
        <w:t>,</w:t>
      </w:r>
      <w:r w:rsidRPr="003E54B0">
        <w:rPr>
          <w:rFonts w:ascii="Palatino Linotype" w:hAnsi="Palatino Linotype"/>
          <w:szCs w:val="20"/>
        </w:rPr>
        <w:t xml:space="preserve"> el criterio orientador 31/10 </w:t>
      </w:r>
      <w:r w:rsidRPr="003E54B0">
        <w:rPr>
          <w:rFonts w:ascii="Palatino Linotype" w:hAnsi="Palatino Linotype"/>
          <w:szCs w:val="20"/>
        </w:rPr>
        <w:lastRenderedPageBreak/>
        <w:t xml:space="preserve">emitido por el entonces Instituto Federal de Acceso a la Información y Protección de Datos (IFAI) hoy Instituto Nacional de </w:t>
      </w:r>
      <w:r w:rsidRPr="003E54B0">
        <w:rPr>
          <w:rFonts w:ascii="Palatino Linotype" w:hAnsi="Palatino Linotype" w:cs="Arial"/>
        </w:rPr>
        <w:t>Transparencia</w:t>
      </w:r>
      <w:r w:rsidRPr="003E54B0">
        <w:rPr>
          <w:rFonts w:ascii="Palatino Linotype" w:hAnsi="Palatino Linotype"/>
          <w:szCs w:val="20"/>
        </w:rPr>
        <w:t>, Acceso a la Información y Protección de Datos Personales (INAI), que a la letra dice:</w:t>
      </w:r>
    </w:p>
    <w:p w14:paraId="6D166A27" w14:textId="77777777" w:rsidR="008462E4" w:rsidRPr="003E54B0" w:rsidRDefault="008462E4" w:rsidP="008462E4">
      <w:pPr>
        <w:pStyle w:val="Prrafodelista"/>
        <w:spacing w:before="120" w:after="120"/>
        <w:ind w:left="720" w:right="709"/>
        <w:jc w:val="both"/>
        <w:rPr>
          <w:rFonts w:ascii="Palatino Linotype" w:hAnsi="Palatino Linotype"/>
          <w:i/>
          <w:sz w:val="22"/>
          <w:szCs w:val="22"/>
        </w:rPr>
      </w:pPr>
      <w:r w:rsidRPr="003E54B0">
        <w:rPr>
          <w:rFonts w:ascii="Palatino Linotype" w:hAnsi="Palatino Linotype"/>
          <w:i/>
          <w:sz w:val="22"/>
          <w:szCs w:val="22"/>
        </w:rPr>
        <w:t>“</w:t>
      </w:r>
      <w:r w:rsidRPr="003E54B0">
        <w:rPr>
          <w:rFonts w:ascii="Palatino Linotype" w:hAnsi="Palatino Linotype"/>
          <w:b/>
          <w:i/>
          <w:sz w:val="22"/>
          <w:szCs w:val="22"/>
        </w:rPr>
        <w:t xml:space="preserve">El Instituto Federal de Acceso a la Información y Protección de Datos </w:t>
      </w:r>
      <w:r w:rsidRPr="003E54B0">
        <w:rPr>
          <w:rFonts w:ascii="Palatino Linotype" w:hAnsi="Palatino Linotype"/>
          <w:b/>
          <w:i/>
          <w:sz w:val="22"/>
          <w:szCs w:val="22"/>
          <w:u w:val="single"/>
        </w:rPr>
        <w:t>no cuenta con facultades para pronunciarse respecto de la veracidad de los documentos proporcionados por los sujetos obligados</w:t>
      </w:r>
      <w:r w:rsidRPr="003E54B0">
        <w:rPr>
          <w:rFonts w:ascii="Palatino Linotype" w:hAnsi="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w:t>
      </w:r>
      <w:r w:rsidRPr="003E54B0">
        <w:rPr>
          <w:rFonts w:ascii="Palatino Linotype" w:hAnsi="Palatino Linotype"/>
          <w:b/>
          <w:i/>
          <w:sz w:val="22"/>
          <w:szCs w:val="22"/>
          <w:u w:val="single"/>
        </w:rPr>
        <w:t xml:space="preserve">no está facultado para pronunciarse sobre la veracidad de la </w:t>
      </w:r>
      <w:r w:rsidRPr="003E54B0">
        <w:rPr>
          <w:rFonts w:ascii="Palatino Linotype" w:hAnsi="Palatino Linotype" w:cs="Arial"/>
          <w:b/>
          <w:i/>
          <w:sz w:val="22"/>
          <w:szCs w:val="22"/>
          <w:u w:val="single"/>
        </w:rPr>
        <w:t>información</w:t>
      </w:r>
      <w:r w:rsidRPr="003E54B0">
        <w:rPr>
          <w:rFonts w:ascii="Palatino Linotype" w:hAnsi="Palatino Linotype"/>
          <w:b/>
          <w:i/>
          <w:sz w:val="22"/>
          <w:szCs w:val="22"/>
          <w:u w:val="single"/>
        </w:rPr>
        <w:t xml:space="preserve"> proporcionada por las autoridades en respuesta a las solicitudes de información</w:t>
      </w:r>
      <w:r w:rsidRPr="003E54B0">
        <w:rPr>
          <w:rFonts w:ascii="Palatino Linotype" w:hAnsi="Palatino Linotype"/>
          <w:i/>
          <w:sz w:val="22"/>
          <w:szCs w:val="22"/>
        </w:rPr>
        <w:t xml:space="preserve"> que les presentan los particulares, en virtud de que en los artículos 49 y 50 de la Ley Federal de Transparencia y Acceso a la Información Pública Gubernamental no se prevé una causal que </w:t>
      </w:r>
      <w:r w:rsidRPr="003E54B0">
        <w:rPr>
          <w:rFonts w:ascii="Palatino Linotype" w:hAnsi="Palatino Linotype" w:cs="Arial"/>
          <w:i/>
          <w:sz w:val="22"/>
        </w:rPr>
        <w:t>permita</w:t>
      </w:r>
      <w:r w:rsidRPr="003E54B0">
        <w:rPr>
          <w:rFonts w:ascii="Palatino Linotype" w:hAnsi="Palatino Linotype"/>
          <w:i/>
          <w:sz w:val="22"/>
          <w:szCs w:val="22"/>
        </w:rPr>
        <w:t xml:space="preserve"> al Instituto Federal de Acceso a la Información y Protección de Datos conocer, vía recurso revisión, al respecto.</w:t>
      </w:r>
    </w:p>
    <w:p w14:paraId="0FF35EDF" w14:textId="77777777" w:rsidR="008462E4" w:rsidRPr="003E54B0" w:rsidRDefault="008462E4" w:rsidP="008462E4">
      <w:pPr>
        <w:pStyle w:val="Prrafodelista"/>
        <w:spacing w:before="120" w:after="120"/>
        <w:ind w:left="720" w:right="709"/>
        <w:jc w:val="both"/>
        <w:rPr>
          <w:rFonts w:ascii="Palatino Linotype" w:hAnsi="Palatino Linotype"/>
          <w:b/>
          <w:i/>
          <w:sz w:val="22"/>
          <w:szCs w:val="22"/>
        </w:rPr>
      </w:pPr>
      <w:r w:rsidRPr="003E54B0">
        <w:rPr>
          <w:rFonts w:ascii="Palatino Linotype" w:hAnsi="Palatino Linotype"/>
          <w:b/>
          <w:i/>
          <w:sz w:val="22"/>
          <w:szCs w:val="22"/>
        </w:rPr>
        <w:t xml:space="preserve">Expedientes: </w:t>
      </w:r>
    </w:p>
    <w:p w14:paraId="068B3881" w14:textId="77777777" w:rsidR="008462E4" w:rsidRPr="003E54B0" w:rsidRDefault="008462E4" w:rsidP="008462E4">
      <w:pPr>
        <w:pStyle w:val="Prrafodelista"/>
        <w:spacing w:before="120" w:after="120"/>
        <w:ind w:left="720" w:right="709"/>
        <w:jc w:val="both"/>
        <w:rPr>
          <w:rFonts w:ascii="Palatino Linotype" w:hAnsi="Palatino Linotype"/>
          <w:i/>
          <w:sz w:val="22"/>
          <w:szCs w:val="22"/>
        </w:rPr>
      </w:pPr>
      <w:r w:rsidRPr="003E54B0">
        <w:rPr>
          <w:rFonts w:ascii="Palatino Linotype" w:hAnsi="Palatino Linotype"/>
          <w:i/>
          <w:sz w:val="22"/>
          <w:szCs w:val="22"/>
        </w:rPr>
        <w:t xml:space="preserve">2440/07 Comisión Federal de Electricidad - Alonso Lujambio Irazábal </w:t>
      </w:r>
    </w:p>
    <w:p w14:paraId="260355C7" w14:textId="77777777" w:rsidR="008462E4" w:rsidRPr="003E54B0" w:rsidRDefault="008462E4" w:rsidP="008462E4">
      <w:pPr>
        <w:pStyle w:val="Prrafodelista"/>
        <w:spacing w:before="120" w:after="120"/>
        <w:ind w:left="720" w:right="709"/>
        <w:jc w:val="both"/>
        <w:rPr>
          <w:rFonts w:ascii="Palatino Linotype" w:hAnsi="Palatino Linotype"/>
          <w:i/>
          <w:sz w:val="22"/>
          <w:szCs w:val="22"/>
        </w:rPr>
      </w:pPr>
      <w:r w:rsidRPr="003E54B0">
        <w:rPr>
          <w:rFonts w:ascii="Palatino Linotype" w:hAnsi="Palatino Linotype"/>
          <w:i/>
          <w:sz w:val="22"/>
          <w:szCs w:val="22"/>
        </w:rPr>
        <w:t xml:space="preserve">0113/09 Instituto de Seguridad y Servicios Sociales de los Trabajadores del Estado – Alonso Lujambio Irazábal </w:t>
      </w:r>
    </w:p>
    <w:p w14:paraId="68FE6D83" w14:textId="77777777" w:rsidR="008462E4" w:rsidRPr="003E54B0" w:rsidRDefault="008462E4" w:rsidP="008462E4">
      <w:pPr>
        <w:pStyle w:val="Prrafodelista"/>
        <w:spacing w:before="120" w:after="120"/>
        <w:ind w:left="720" w:right="709"/>
        <w:jc w:val="both"/>
        <w:rPr>
          <w:rFonts w:ascii="Palatino Linotype" w:hAnsi="Palatino Linotype"/>
          <w:i/>
          <w:sz w:val="22"/>
          <w:szCs w:val="22"/>
        </w:rPr>
      </w:pPr>
      <w:r w:rsidRPr="003E54B0">
        <w:rPr>
          <w:rFonts w:ascii="Palatino Linotype" w:hAnsi="Palatino Linotype"/>
          <w:i/>
          <w:sz w:val="22"/>
          <w:szCs w:val="22"/>
        </w:rPr>
        <w:t xml:space="preserve">1624/09 Instituto Nacional para la Educación de los Adultos - María Marván Laborde </w:t>
      </w:r>
    </w:p>
    <w:p w14:paraId="03BC199A" w14:textId="77777777" w:rsidR="008462E4" w:rsidRPr="003E54B0" w:rsidRDefault="008462E4" w:rsidP="008462E4">
      <w:pPr>
        <w:pStyle w:val="Prrafodelista"/>
        <w:spacing w:before="120" w:after="120"/>
        <w:ind w:left="720" w:right="709"/>
        <w:jc w:val="both"/>
        <w:rPr>
          <w:rFonts w:ascii="Palatino Linotype" w:hAnsi="Palatino Linotype"/>
          <w:i/>
          <w:sz w:val="22"/>
          <w:szCs w:val="22"/>
        </w:rPr>
      </w:pPr>
      <w:r w:rsidRPr="003E54B0">
        <w:rPr>
          <w:rFonts w:ascii="Palatino Linotype" w:hAnsi="Palatino Linotype"/>
          <w:i/>
          <w:sz w:val="22"/>
          <w:szCs w:val="22"/>
        </w:rPr>
        <w:t xml:space="preserve">2395/09 Secretaría de Economía - María Marván Laborde </w:t>
      </w:r>
    </w:p>
    <w:p w14:paraId="622EE8B5" w14:textId="77777777" w:rsidR="008462E4" w:rsidRPr="003E54B0" w:rsidRDefault="008462E4" w:rsidP="008462E4">
      <w:pPr>
        <w:pStyle w:val="Prrafodelista"/>
        <w:spacing w:before="120" w:after="120"/>
        <w:ind w:left="720" w:right="709"/>
        <w:jc w:val="both"/>
        <w:rPr>
          <w:rFonts w:ascii="Palatino Linotype" w:hAnsi="Palatino Linotype"/>
          <w:i/>
          <w:sz w:val="22"/>
          <w:szCs w:val="22"/>
        </w:rPr>
      </w:pPr>
      <w:r w:rsidRPr="003E54B0">
        <w:rPr>
          <w:rFonts w:ascii="Palatino Linotype" w:hAnsi="Palatino Linotype"/>
          <w:i/>
          <w:sz w:val="22"/>
          <w:szCs w:val="22"/>
        </w:rPr>
        <w:t>0837/10 Administración Portuaria Integral de Veracruz, S.A. de C.V. – María Marván Laborde”</w:t>
      </w:r>
    </w:p>
    <w:p w14:paraId="3CA257B3" w14:textId="77777777" w:rsidR="008462E4" w:rsidRPr="003E54B0" w:rsidRDefault="008462E4" w:rsidP="008462E4">
      <w:pPr>
        <w:pStyle w:val="Prrafodelista"/>
        <w:spacing w:before="120" w:after="120"/>
        <w:ind w:left="720" w:right="709"/>
        <w:jc w:val="both"/>
        <w:rPr>
          <w:rFonts w:ascii="Palatino Linotype" w:hAnsi="Palatino Linotype"/>
          <w:sz w:val="22"/>
          <w:szCs w:val="22"/>
        </w:rPr>
      </w:pPr>
      <w:r w:rsidRPr="003E54B0">
        <w:rPr>
          <w:rFonts w:ascii="Palatino Linotype" w:hAnsi="Palatino Linotype"/>
          <w:sz w:val="22"/>
          <w:szCs w:val="22"/>
        </w:rPr>
        <w:t>(Énfasis añadido)</w:t>
      </w:r>
    </w:p>
    <w:p w14:paraId="3B0B2FBD" w14:textId="77777777" w:rsidR="008462E4" w:rsidRPr="003E54B0" w:rsidRDefault="008462E4" w:rsidP="008462E4">
      <w:pPr>
        <w:pStyle w:val="Prrafodelista"/>
        <w:spacing w:before="120" w:after="120"/>
        <w:ind w:left="720" w:right="709"/>
        <w:jc w:val="both"/>
        <w:rPr>
          <w:rFonts w:ascii="Palatino Linotype" w:hAnsi="Palatino Linotype"/>
          <w:sz w:val="22"/>
          <w:szCs w:val="22"/>
        </w:rPr>
      </w:pPr>
    </w:p>
    <w:p w14:paraId="37334AF7" w14:textId="77777777" w:rsidR="008462E4" w:rsidRPr="003E54B0" w:rsidRDefault="008462E4" w:rsidP="008462E4">
      <w:pPr>
        <w:spacing w:line="360" w:lineRule="auto"/>
        <w:jc w:val="both"/>
        <w:rPr>
          <w:rFonts w:ascii="Palatino Linotype" w:hAnsi="Palatino Linotype" w:cs="Arial"/>
        </w:rPr>
      </w:pPr>
      <w:r w:rsidRPr="003E54B0">
        <w:rPr>
          <w:rFonts w:ascii="Palatino Linotype" w:hAnsi="Palatino Linotype" w:cs="Arial"/>
        </w:rPr>
        <w:lastRenderedPageBreak/>
        <w:t xml:space="preserve">Por ende, el cuarto elemento normativo de la figura legal del sobreseimiento, consistente en: </w:t>
      </w:r>
      <w:r w:rsidRPr="003E54B0">
        <w:rPr>
          <w:rFonts w:ascii="Palatino Linotype" w:hAnsi="Palatino Linotype" w:cs="Arial"/>
          <w:i/>
        </w:rPr>
        <w:t>“…de tal manera que el medio de impugnación quede sin materia…”</w:t>
      </w:r>
      <w:r w:rsidRPr="003E54B0">
        <w:rPr>
          <w:rFonts w:ascii="Palatino Linotype" w:hAnsi="Palatino Linotype" w:cs="Arial"/>
        </w:rPr>
        <w:t>, en el presente caso, se actualiza tal circunstancia, ya que el acto impugnado que dio origen al presente recurso quedó sin materia por las razones anteriormente expuestas.</w:t>
      </w:r>
    </w:p>
    <w:p w14:paraId="45CFAF63" w14:textId="77777777" w:rsidR="008462E4" w:rsidRPr="003E54B0" w:rsidRDefault="008462E4" w:rsidP="008462E4">
      <w:pPr>
        <w:spacing w:line="360" w:lineRule="auto"/>
        <w:jc w:val="both"/>
        <w:rPr>
          <w:rFonts w:ascii="Palatino Linotype" w:hAnsi="Palatino Linotype" w:cs="Arial"/>
        </w:rPr>
      </w:pPr>
    </w:p>
    <w:p w14:paraId="4B8831A5" w14:textId="77777777" w:rsidR="008462E4" w:rsidRPr="003E54B0" w:rsidRDefault="008462E4" w:rsidP="008462E4">
      <w:pPr>
        <w:spacing w:line="360" w:lineRule="auto"/>
        <w:jc w:val="both"/>
        <w:rPr>
          <w:rFonts w:ascii="Palatino Linotype" w:eastAsia="Calibri" w:hAnsi="Palatino Linotype" w:cs="Arial"/>
        </w:rPr>
      </w:pPr>
      <w:r w:rsidRPr="003E54B0">
        <w:rPr>
          <w:rFonts w:ascii="Palatino Linotype" w:eastAsia="Calibri" w:hAnsi="Palatino Linotype" w:cs="Arial"/>
        </w:rPr>
        <w:t xml:space="preserve">Cabe precisar que esta Ponencia Resolutora no se pronuncia acerca del acto impugnado o razones o motivos de inconformidad, pues como quedó asentado en líneas anteriores, el presente ocurso ha quedado sin materia, lo que impide estudiar y pronunciarse al respecto. </w:t>
      </w:r>
    </w:p>
    <w:p w14:paraId="42E56820" w14:textId="77777777" w:rsidR="008462E4" w:rsidRPr="003E54B0" w:rsidRDefault="008462E4" w:rsidP="008462E4">
      <w:pPr>
        <w:spacing w:line="360" w:lineRule="auto"/>
        <w:jc w:val="both"/>
        <w:rPr>
          <w:rFonts w:ascii="Palatino Linotype" w:eastAsia="Calibri" w:hAnsi="Palatino Linotype" w:cs="Arial"/>
        </w:rPr>
      </w:pPr>
    </w:p>
    <w:p w14:paraId="75D85DA7" w14:textId="77777777" w:rsidR="008462E4" w:rsidRPr="003E54B0" w:rsidRDefault="008462E4" w:rsidP="008462E4">
      <w:pPr>
        <w:spacing w:line="360" w:lineRule="auto"/>
        <w:jc w:val="both"/>
        <w:rPr>
          <w:rFonts w:ascii="Palatino Linotype" w:eastAsia="Batang" w:hAnsi="Palatino Linotype" w:cs="Arial"/>
          <w:lang w:val="es-AR"/>
        </w:rPr>
      </w:pPr>
      <w:r w:rsidRPr="003E54B0">
        <w:rPr>
          <w:rFonts w:ascii="Palatino Linotype" w:eastAsia="Batang" w:hAnsi="Palatino Linotype" w:cs="Arial"/>
        </w:rPr>
        <w:t xml:space="preserve">Por analogía, se cita la Tesis emitida por el </w:t>
      </w:r>
      <w:r w:rsidRPr="003E54B0">
        <w:rPr>
          <w:rFonts w:ascii="Palatino Linotype" w:eastAsia="Batang" w:hAnsi="Palatino Linotype" w:cs="Arial"/>
          <w:lang w:val="es-AR"/>
        </w:rPr>
        <w:t>Séptimo Tribunal Colegiado en Materia Civil del Primer Circuito que en su literalidad, establece lo siguiente:</w:t>
      </w:r>
    </w:p>
    <w:p w14:paraId="088DBB32" w14:textId="77777777" w:rsidR="008462E4" w:rsidRPr="003E54B0" w:rsidRDefault="008462E4" w:rsidP="008462E4">
      <w:pPr>
        <w:spacing w:line="360" w:lineRule="auto"/>
        <w:jc w:val="both"/>
        <w:rPr>
          <w:rFonts w:ascii="Palatino Linotype" w:eastAsia="Calibri" w:hAnsi="Palatino Linotype"/>
        </w:rPr>
      </w:pPr>
    </w:p>
    <w:p w14:paraId="40531374" w14:textId="77777777" w:rsidR="008462E4" w:rsidRPr="003E54B0" w:rsidRDefault="008462E4" w:rsidP="008462E4">
      <w:pPr>
        <w:ind w:left="709" w:right="757"/>
        <w:jc w:val="both"/>
        <w:rPr>
          <w:rFonts w:ascii="Palatino Linotype" w:eastAsia="Batang" w:hAnsi="Palatino Linotype" w:cs="Arial"/>
          <w:i/>
          <w:sz w:val="22"/>
          <w:lang w:val="es-AR"/>
        </w:rPr>
      </w:pPr>
      <w:r w:rsidRPr="003E54B0">
        <w:rPr>
          <w:rFonts w:ascii="Palatino Linotype" w:eastAsia="Batang" w:hAnsi="Palatino Linotype" w:cs="Arial"/>
          <w:b/>
          <w:i/>
          <w:sz w:val="22"/>
          <w:lang w:val="es-AR"/>
        </w:rPr>
        <w:t xml:space="preserve">“SOBRESEIMIENTO EN EL JUICIO DE AMPARO DIRECTO. IMPIDE EL ESTUDIO DE LAS VIOLACIONES PROCESALES PLANTEADAS EN LOS CONCEPTOS DE VIOLACIÓN. </w:t>
      </w:r>
      <w:r w:rsidRPr="003E54B0">
        <w:rPr>
          <w:rFonts w:ascii="Palatino Linotype" w:eastAsia="Batang" w:hAnsi="Palatino Linotype" w:cs="Arial"/>
          <w:i/>
          <w:sz w:val="22"/>
          <w:lang w:val="es-AR"/>
        </w:rPr>
        <w:t>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p>
    <w:p w14:paraId="4E1E1C03" w14:textId="77777777" w:rsidR="008462E4" w:rsidRPr="003E54B0" w:rsidRDefault="008462E4" w:rsidP="008462E4">
      <w:pPr>
        <w:autoSpaceDE w:val="0"/>
        <w:autoSpaceDN w:val="0"/>
        <w:adjustRightInd w:val="0"/>
        <w:ind w:left="709" w:right="757"/>
        <w:jc w:val="both"/>
        <w:rPr>
          <w:rFonts w:ascii="Palatino Linotype" w:eastAsia="Batang" w:hAnsi="Palatino Linotype" w:cs="Arial"/>
          <w:i/>
          <w:sz w:val="22"/>
          <w:lang w:val="es-AR"/>
        </w:rPr>
      </w:pPr>
    </w:p>
    <w:p w14:paraId="742574E1" w14:textId="77777777" w:rsidR="008462E4" w:rsidRPr="003E54B0" w:rsidRDefault="008462E4" w:rsidP="008462E4">
      <w:pPr>
        <w:autoSpaceDE w:val="0"/>
        <w:autoSpaceDN w:val="0"/>
        <w:adjustRightInd w:val="0"/>
        <w:ind w:left="709" w:right="757"/>
        <w:jc w:val="both"/>
        <w:rPr>
          <w:rFonts w:ascii="Palatino Linotype" w:eastAsia="Batang" w:hAnsi="Palatino Linotype" w:cs="Arial"/>
          <w:i/>
          <w:sz w:val="22"/>
          <w:lang w:val="es-AR"/>
        </w:rPr>
      </w:pPr>
      <w:r w:rsidRPr="003E54B0">
        <w:rPr>
          <w:rFonts w:ascii="Palatino Linotype" w:eastAsia="Batang" w:hAnsi="Palatino Linotype" w:cs="Arial"/>
          <w:i/>
          <w:sz w:val="22"/>
          <w:lang w:val="es-AR"/>
        </w:rPr>
        <w:t>SÉPTIMO TRIBUNAL COLEGIADO EN MATERIA CIVIL DEL PRIMER CIRCUITO.</w:t>
      </w:r>
    </w:p>
    <w:p w14:paraId="5C01DB1D" w14:textId="77777777" w:rsidR="008462E4" w:rsidRPr="003E54B0" w:rsidRDefault="008462E4" w:rsidP="008462E4">
      <w:pPr>
        <w:ind w:left="709" w:right="757"/>
        <w:jc w:val="both"/>
        <w:rPr>
          <w:rFonts w:ascii="Palatino Linotype" w:eastAsia="Batang" w:hAnsi="Palatino Linotype" w:cs="Arial"/>
          <w:i/>
          <w:sz w:val="22"/>
          <w:lang w:val="es-AR"/>
        </w:rPr>
      </w:pPr>
      <w:r w:rsidRPr="003E54B0">
        <w:rPr>
          <w:rFonts w:ascii="Palatino Linotype" w:eastAsia="Batang" w:hAnsi="Palatino Linotype" w:cs="Arial"/>
          <w:i/>
          <w:sz w:val="22"/>
          <w:lang w:val="es-AR"/>
        </w:rPr>
        <w:t>Amparo directo 699/2008. Mariana Leticia González Steele. 13 de noviembre de 2008. Unanimidad de votos. Ponente: Sara Judith Montalvo Trejo. Secretario: Arnulfo Mateos García.”</w:t>
      </w:r>
    </w:p>
    <w:p w14:paraId="4E3FDFA5" w14:textId="77777777" w:rsidR="008462E4" w:rsidRPr="003E54B0" w:rsidRDefault="008462E4" w:rsidP="008462E4">
      <w:pPr>
        <w:spacing w:line="360" w:lineRule="auto"/>
        <w:ind w:left="709" w:right="757"/>
        <w:jc w:val="both"/>
        <w:rPr>
          <w:rFonts w:ascii="Palatino Linotype" w:eastAsia="Batang" w:hAnsi="Palatino Linotype" w:cs="Arial"/>
          <w:i/>
          <w:lang w:val="es-AR"/>
        </w:rPr>
      </w:pPr>
    </w:p>
    <w:p w14:paraId="03739D4E" w14:textId="3ED76ED4" w:rsidR="008462E4" w:rsidRPr="003E54B0" w:rsidRDefault="008462E4" w:rsidP="008462E4">
      <w:pPr>
        <w:spacing w:line="360" w:lineRule="auto"/>
        <w:jc w:val="both"/>
        <w:rPr>
          <w:rFonts w:ascii="Palatino Linotype" w:eastAsia="Calibri" w:hAnsi="Palatino Linotype" w:cs="Arial"/>
        </w:rPr>
      </w:pPr>
      <w:r w:rsidRPr="003E54B0">
        <w:rPr>
          <w:rFonts w:ascii="Palatino Linotype" w:eastAsia="Calibri" w:hAnsi="Palatino Linotype" w:cs="Arial"/>
        </w:rPr>
        <w:lastRenderedPageBreak/>
        <w:t xml:space="preserve">Así, con fundamento en lo prescrito en los artículos 5 párrafos </w:t>
      </w:r>
      <w:r w:rsidRPr="003E54B0">
        <w:rPr>
          <w:rFonts w:ascii="Palatino Linotype" w:hAnsi="Palatino Linotype"/>
        </w:rPr>
        <w:t xml:space="preserve">trigésimo, trigésimo primero y trigésimo segundo, </w:t>
      </w:r>
      <w:r w:rsidRPr="003E54B0">
        <w:rPr>
          <w:rFonts w:ascii="Palatino Linotype" w:eastAsia="Calibri" w:hAnsi="Palatino Linotype" w:cs="Arial"/>
        </w:rPr>
        <w:t xml:space="preserve">fracciones IV y V de la Constitución Política del Estado Libre y Soberano de México; </w:t>
      </w:r>
      <w:r w:rsidRPr="003E54B0">
        <w:rPr>
          <w:rFonts w:ascii="Palatino Linotype" w:hAnsi="Palatino Linotype" w:cs="Arial"/>
        </w:rPr>
        <w:t>2 fracción II, 29, 36 fracciones I y II, 176, 178, 179, 181, 185, 186, 188 y 192 fracción III</w:t>
      </w:r>
      <w:r w:rsidRPr="003E54B0">
        <w:rPr>
          <w:rFonts w:ascii="Palatino Linotype" w:eastAsia="Calibri" w:hAnsi="Palatino Linotype" w:cs="Arial"/>
        </w:rPr>
        <w:t xml:space="preserve"> de la Ley de Transparencia y Acceso a la Información Pública del Estado de México y Municipios, este Pleno:</w:t>
      </w:r>
    </w:p>
    <w:p w14:paraId="7682CFF7" w14:textId="77777777" w:rsidR="00CF6BDA" w:rsidRPr="003E54B0" w:rsidRDefault="00CF6BDA" w:rsidP="00CF6BDA">
      <w:pPr>
        <w:spacing w:before="100" w:beforeAutospacing="1" w:after="100" w:afterAutospacing="1" w:line="360" w:lineRule="auto"/>
        <w:jc w:val="center"/>
        <w:rPr>
          <w:rFonts w:ascii="Palatino Linotype" w:hAnsi="Palatino Linotype" w:cs="Arial"/>
          <w:b/>
          <w:spacing w:val="60"/>
          <w:sz w:val="28"/>
          <w:lang w:val="pt-BR"/>
        </w:rPr>
      </w:pPr>
      <w:r w:rsidRPr="003E54B0">
        <w:rPr>
          <w:rFonts w:ascii="Palatino Linotype" w:hAnsi="Palatino Linotype" w:cs="Arial"/>
          <w:b/>
          <w:spacing w:val="60"/>
          <w:sz w:val="28"/>
          <w:lang w:val="pt-BR"/>
        </w:rPr>
        <w:t>RESUELVE</w:t>
      </w:r>
    </w:p>
    <w:p w14:paraId="24341078" w14:textId="42A24F1A" w:rsidR="008462E4" w:rsidRPr="003E54B0" w:rsidRDefault="008462E4" w:rsidP="008462E4">
      <w:pPr>
        <w:pStyle w:val="Prrafodelista"/>
        <w:widowControl w:val="0"/>
        <w:numPr>
          <w:ilvl w:val="0"/>
          <w:numId w:val="5"/>
        </w:numPr>
        <w:tabs>
          <w:tab w:val="left" w:pos="1701"/>
        </w:tabs>
        <w:autoSpaceDE w:val="0"/>
        <w:autoSpaceDN w:val="0"/>
        <w:adjustRightInd w:val="0"/>
        <w:spacing w:before="240" w:after="240" w:line="360" w:lineRule="auto"/>
        <w:ind w:left="0" w:firstLine="0"/>
        <w:jc w:val="both"/>
        <w:rPr>
          <w:rFonts w:ascii="Palatino Linotype" w:hAnsi="Palatino Linotype" w:cs="Arial"/>
          <w:color w:val="000000" w:themeColor="text1"/>
        </w:rPr>
      </w:pPr>
      <w:r w:rsidRPr="003E54B0">
        <w:rPr>
          <w:rFonts w:ascii="Palatino Linotype" w:hAnsi="Palatino Linotype" w:cs="Arial"/>
          <w:color w:val="000000" w:themeColor="text1"/>
        </w:rPr>
        <w:t>Se</w:t>
      </w:r>
      <w:r w:rsidRPr="003E54B0">
        <w:rPr>
          <w:rFonts w:ascii="Palatino Linotype" w:hAnsi="Palatino Linotype" w:cs="Arial"/>
          <w:b/>
          <w:color w:val="000000" w:themeColor="text1"/>
        </w:rPr>
        <w:t xml:space="preserve"> SOBRESEE </w:t>
      </w:r>
      <w:r w:rsidRPr="003E54B0">
        <w:rPr>
          <w:rFonts w:ascii="Palatino Linotype" w:hAnsi="Palatino Linotype" w:cs="Arial"/>
          <w:color w:val="000000" w:themeColor="text1"/>
        </w:rPr>
        <w:t xml:space="preserve">el </w:t>
      </w:r>
      <w:r w:rsidRPr="003E54B0">
        <w:rPr>
          <w:rFonts w:ascii="Palatino Linotype" w:hAnsi="Palatino Linotype" w:cs="Arial"/>
          <w:color w:val="222222"/>
          <w:shd w:val="clear" w:color="auto" w:fill="FFFFFF"/>
        </w:rPr>
        <w:t>recurso</w:t>
      </w:r>
      <w:r w:rsidRPr="003E54B0">
        <w:rPr>
          <w:rFonts w:ascii="Palatino Linotype" w:hAnsi="Palatino Linotype" w:cs="Arial"/>
          <w:color w:val="000000" w:themeColor="text1"/>
        </w:rPr>
        <w:t xml:space="preserve"> de </w:t>
      </w:r>
      <w:r w:rsidRPr="003E54B0">
        <w:rPr>
          <w:rFonts w:ascii="Palatino Linotype" w:hAnsi="Palatino Linotype"/>
          <w:lang w:eastAsia="es-ES_tradnl"/>
        </w:rPr>
        <w:t>revisión</w:t>
      </w:r>
      <w:r w:rsidRPr="003E54B0">
        <w:rPr>
          <w:rFonts w:ascii="Palatino Linotype" w:hAnsi="Palatino Linotype" w:cs="Arial"/>
          <w:color w:val="000000" w:themeColor="text1"/>
        </w:rPr>
        <w:t xml:space="preserve"> número</w:t>
      </w:r>
      <w:r w:rsidRPr="003E54B0">
        <w:rPr>
          <w:rFonts w:ascii="Palatino Linotype" w:hAnsi="Palatino Linotype" w:cs="Arial"/>
          <w:b/>
          <w:color w:val="000000" w:themeColor="text1"/>
        </w:rPr>
        <w:t xml:space="preserve"> </w:t>
      </w:r>
      <w:r w:rsidRPr="003E54B0">
        <w:rPr>
          <w:rFonts w:ascii="Palatino Linotype" w:hAnsi="Palatino Linotype" w:cs="Arial"/>
          <w:color w:val="000000" w:themeColor="text1"/>
        </w:rPr>
        <w:t xml:space="preserve">00267/INFOEM/IP/RR/2021, </w:t>
      </w:r>
      <w:r w:rsidRPr="003E54B0">
        <w:rPr>
          <w:rFonts w:ascii="Palatino Linotype" w:hAnsi="Palatino Linotype" w:cs="Arial"/>
          <w:b/>
          <w:color w:val="000000" w:themeColor="text1"/>
        </w:rPr>
        <w:t>porque al modificarse la respuesta, el recurso de revisión quedó sin materia</w:t>
      </w:r>
      <w:r w:rsidRPr="003E54B0">
        <w:rPr>
          <w:rFonts w:ascii="Palatino Linotype" w:hAnsi="Palatino Linotype" w:cs="Arial"/>
          <w:color w:val="000000" w:themeColor="text1"/>
        </w:rPr>
        <w:t xml:space="preserve"> en </w:t>
      </w:r>
      <w:r w:rsidRPr="003E54B0">
        <w:rPr>
          <w:rFonts w:ascii="Palatino Linotype" w:hAnsi="Palatino Linotype"/>
          <w:lang w:eastAsia="es-ES_tradnl"/>
        </w:rPr>
        <w:t>términos</w:t>
      </w:r>
      <w:r w:rsidRPr="003E54B0">
        <w:rPr>
          <w:rFonts w:ascii="Palatino Linotype" w:hAnsi="Palatino Linotype" w:cs="Arial"/>
          <w:color w:val="000000" w:themeColor="text1"/>
        </w:rPr>
        <w:t xml:space="preserve"> del Considerando</w:t>
      </w:r>
      <w:r w:rsidRPr="003E54B0">
        <w:rPr>
          <w:rFonts w:ascii="Palatino Linotype" w:hAnsi="Palatino Linotype" w:cs="Arial"/>
          <w:b/>
          <w:color w:val="000000" w:themeColor="text1"/>
        </w:rPr>
        <w:t xml:space="preserve"> QUINTO </w:t>
      </w:r>
      <w:r w:rsidRPr="003E54B0">
        <w:rPr>
          <w:rFonts w:ascii="Palatino Linotype" w:hAnsi="Palatino Linotype" w:cs="Arial"/>
          <w:color w:val="000000" w:themeColor="text1"/>
        </w:rPr>
        <w:t>de la presente resolución.</w:t>
      </w:r>
    </w:p>
    <w:p w14:paraId="7C68897B" w14:textId="77777777" w:rsidR="008462E4" w:rsidRPr="003E54B0" w:rsidRDefault="008462E4" w:rsidP="008462E4">
      <w:pPr>
        <w:pStyle w:val="Prrafodelista"/>
        <w:widowControl w:val="0"/>
        <w:numPr>
          <w:ilvl w:val="0"/>
          <w:numId w:val="5"/>
        </w:numPr>
        <w:tabs>
          <w:tab w:val="left" w:pos="1701"/>
        </w:tabs>
        <w:autoSpaceDE w:val="0"/>
        <w:autoSpaceDN w:val="0"/>
        <w:adjustRightInd w:val="0"/>
        <w:spacing w:before="240" w:after="240" w:line="360" w:lineRule="auto"/>
        <w:ind w:left="0" w:firstLine="0"/>
        <w:jc w:val="both"/>
        <w:rPr>
          <w:rFonts w:ascii="Palatino Linotype" w:hAnsi="Palatino Linotype" w:cs="Arial"/>
        </w:rPr>
      </w:pPr>
      <w:r w:rsidRPr="003E54B0">
        <w:rPr>
          <w:rFonts w:ascii="Palatino Linotype" w:hAnsi="Palatino Linotype" w:cs="Arial"/>
          <w:b/>
          <w:color w:val="222222"/>
          <w:shd w:val="clear" w:color="auto" w:fill="FFFFFF"/>
        </w:rPr>
        <w:t xml:space="preserve">Notifíquese </w:t>
      </w:r>
      <w:r w:rsidRPr="003E54B0">
        <w:rPr>
          <w:rFonts w:ascii="Palatino Linotype" w:hAnsi="Palatino Linotype" w:cs="Arial"/>
          <w:color w:val="222222"/>
          <w:shd w:val="clear" w:color="auto" w:fill="FFFFFF"/>
        </w:rPr>
        <w:t xml:space="preserve">al </w:t>
      </w:r>
      <w:r w:rsidRPr="003E54B0">
        <w:rPr>
          <w:rFonts w:ascii="Palatino Linotype" w:hAnsi="Palatino Linotype"/>
          <w:lang w:eastAsia="es-ES_tradnl"/>
        </w:rPr>
        <w:t>Titular</w:t>
      </w:r>
      <w:r w:rsidRPr="003E54B0">
        <w:rPr>
          <w:rFonts w:ascii="Palatino Linotype" w:hAnsi="Palatino Linotype" w:cs="Arial"/>
          <w:color w:val="222222"/>
          <w:shd w:val="clear" w:color="auto" w:fill="FFFFFF"/>
        </w:rPr>
        <w:t xml:space="preserve"> de la Unidad de Transparencia del</w:t>
      </w:r>
      <w:r w:rsidRPr="003E54B0">
        <w:rPr>
          <w:rStyle w:val="apple-converted-space"/>
          <w:rFonts w:ascii="Palatino Linotype" w:hAnsi="Palatino Linotype" w:cs="Arial"/>
          <w:color w:val="222222"/>
          <w:shd w:val="clear" w:color="auto" w:fill="FFFFFF"/>
        </w:rPr>
        <w:t xml:space="preserve"> </w:t>
      </w:r>
      <w:r w:rsidRPr="003E54B0">
        <w:rPr>
          <w:rFonts w:ascii="Palatino Linotype" w:hAnsi="Palatino Linotype" w:cs="Arial"/>
          <w:b/>
          <w:color w:val="222222"/>
          <w:shd w:val="clear" w:color="auto" w:fill="FFFFFF"/>
        </w:rPr>
        <w:t>SUJETO OBLIGADO</w:t>
      </w:r>
      <w:r w:rsidRPr="003E54B0">
        <w:rPr>
          <w:rFonts w:ascii="Palatino Linotype" w:hAnsi="Palatino Linotype" w:cs="Arial"/>
          <w:color w:val="222222"/>
          <w:shd w:val="clear" w:color="auto" w:fill="FFFFFF"/>
        </w:rPr>
        <w:t xml:space="preserve"> para su conocimiento. </w:t>
      </w:r>
    </w:p>
    <w:p w14:paraId="516F353C" w14:textId="77777777" w:rsidR="008462E4" w:rsidRPr="003E54B0" w:rsidRDefault="008462E4" w:rsidP="008462E4">
      <w:pPr>
        <w:pStyle w:val="Prrafodelista"/>
        <w:widowControl w:val="0"/>
        <w:numPr>
          <w:ilvl w:val="0"/>
          <w:numId w:val="5"/>
        </w:numPr>
        <w:tabs>
          <w:tab w:val="left" w:pos="1701"/>
        </w:tabs>
        <w:autoSpaceDE w:val="0"/>
        <w:autoSpaceDN w:val="0"/>
        <w:adjustRightInd w:val="0"/>
        <w:spacing w:before="240" w:after="240" w:line="360" w:lineRule="auto"/>
        <w:ind w:left="0" w:firstLine="0"/>
        <w:jc w:val="both"/>
        <w:rPr>
          <w:rFonts w:ascii="Palatino Linotype" w:eastAsiaTheme="minorEastAsia" w:hAnsi="Palatino Linotype"/>
          <w:color w:val="222222"/>
          <w:lang w:eastAsia="es-ES_tradnl"/>
        </w:rPr>
      </w:pPr>
      <w:r w:rsidRPr="003E54B0">
        <w:rPr>
          <w:rFonts w:ascii="Palatino Linotype" w:eastAsiaTheme="minorEastAsia" w:hAnsi="Palatino Linotype"/>
          <w:b/>
          <w:color w:val="222222"/>
          <w:lang w:eastAsia="es-ES_tradnl"/>
        </w:rPr>
        <w:t>Notifíquese</w:t>
      </w:r>
      <w:r w:rsidRPr="003E54B0">
        <w:rPr>
          <w:rFonts w:ascii="Palatino Linotype" w:eastAsiaTheme="minorEastAsia" w:hAnsi="Palatino Linotype"/>
          <w:color w:val="222222"/>
          <w:lang w:eastAsia="es-ES_tradnl"/>
        </w:rPr>
        <w:t xml:space="preserve"> al </w:t>
      </w:r>
      <w:r w:rsidRPr="003E54B0">
        <w:rPr>
          <w:rFonts w:ascii="Palatino Linotype" w:eastAsiaTheme="minorEastAsia" w:hAnsi="Palatino Linotype"/>
          <w:b/>
          <w:color w:val="222222"/>
          <w:lang w:eastAsia="es-ES_tradnl"/>
        </w:rPr>
        <w:t>RECURRENTE</w:t>
      </w:r>
      <w:r w:rsidRPr="003E54B0">
        <w:rPr>
          <w:rFonts w:ascii="Palatino Linotype" w:eastAsiaTheme="minorEastAsia" w:hAnsi="Palatino Linotype"/>
          <w:color w:val="222222"/>
          <w:lang w:eastAsia="es-ES_tradnl"/>
        </w:rPr>
        <w:t xml:space="preserve"> la </w:t>
      </w:r>
      <w:r w:rsidRPr="003E54B0">
        <w:rPr>
          <w:rFonts w:ascii="Palatino Linotype" w:hAnsi="Palatino Linotype"/>
          <w:lang w:eastAsia="es-ES_tradnl"/>
        </w:rPr>
        <w:t>presente</w:t>
      </w:r>
      <w:r w:rsidRPr="003E54B0">
        <w:rPr>
          <w:rFonts w:ascii="Palatino Linotype" w:eastAsiaTheme="minorEastAsia" w:hAnsi="Palatino Linotype"/>
          <w:color w:val="222222"/>
          <w:lang w:eastAsia="es-ES_tradnl"/>
        </w:rPr>
        <w:t xml:space="preserve"> resolución. </w:t>
      </w:r>
    </w:p>
    <w:p w14:paraId="325A1AE3" w14:textId="77777777" w:rsidR="008462E4" w:rsidRPr="003E54B0" w:rsidRDefault="008462E4" w:rsidP="008462E4">
      <w:pPr>
        <w:pStyle w:val="Prrafodelista"/>
        <w:widowControl w:val="0"/>
        <w:numPr>
          <w:ilvl w:val="0"/>
          <w:numId w:val="5"/>
        </w:numPr>
        <w:tabs>
          <w:tab w:val="left" w:pos="1701"/>
        </w:tabs>
        <w:autoSpaceDE w:val="0"/>
        <w:autoSpaceDN w:val="0"/>
        <w:adjustRightInd w:val="0"/>
        <w:spacing w:before="240" w:after="240" w:line="360" w:lineRule="auto"/>
        <w:ind w:left="0" w:firstLine="0"/>
        <w:jc w:val="both"/>
        <w:rPr>
          <w:rFonts w:ascii="Palatino Linotype" w:eastAsiaTheme="minorEastAsia" w:hAnsi="Palatino Linotype"/>
          <w:color w:val="222222"/>
          <w:lang w:eastAsia="es-ES_tradnl"/>
        </w:rPr>
      </w:pPr>
      <w:r w:rsidRPr="003E54B0">
        <w:rPr>
          <w:rFonts w:ascii="Palatino Linotype" w:eastAsiaTheme="minorEastAsia" w:hAnsi="Palatino Linotype"/>
          <w:b/>
          <w:color w:val="222222"/>
          <w:lang w:eastAsia="es-ES_tradnl"/>
        </w:rPr>
        <w:t>Hágase del conocimiento</w:t>
      </w:r>
      <w:r w:rsidRPr="003E54B0">
        <w:rPr>
          <w:rFonts w:ascii="Palatino Linotype" w:eastAsiaTheme="minorEastAsia" w:hAnsi="Palatino Linotype"/>
          <w:color w:val="222222"/>
          <w:lang w:eastAsia="es-ES_tradnl"/>
        </w:rPr>
        <w:t xml:space="preserve"> al </w:t>
      </w:r>
      <w:r w:rsidRPr="003E54B0">
        <w:rPr>
          <w:rFonts w:ascii="Palatino Linotype" w:eastAsiaTheme="minorEastAsia" w:hAnsi="Palatino Linotype"/>
          <w:b/>
          <w:color w:val="222222"/>
          <w:lang w:eastAsia="es-ES_tradnl"/>
        </w:rPr>
        <w:t>RECURRENTE</w:t>
      </w:r>
      <w:r w:rsidRPr="003E54B0">
        <w:rPr>
          <w:rFonts w:ascii="Palatino Linotype" w:eastAsiaTheme="minorEastAsia" w:hAnsi="Palatino Linotype"/>
          <w:color w:val="222222"/>
          <w:lang w:eastAsia="es-ES_tradnl"/>
        </w:rPr>
        <w:t xml:space="preserve"> que de </w:t>
      </w:r>
      <w:r w:rsidRPr="003E54B0">
        <w:rPr>
          <w:rFonts w:ascii="Palatino Linotype" w:hAnsi="Palatino Linotype"/>
          <w:lang w:eastAsia="es-ES_tradnl"/>
        </w:rPr>
        <w:t>conformidad</w:t>
      </w:r>
      <w:r w:rsidRPr="003E54B0">
        <w:rPr>
          <w:rFonts w:ascii="Palatino Linotype" w:eastAsiaTheme="minorEastAsia" w:hAnsi="Palatino Linotype"/>
          <w:color w:val="222222"/>
          <w:lang w:eastAsia="es-ES_tradnl"/>
        </w:rPr>
        <w:t xml:space="preserve"> con lo establecido en el artículo 196 de la Ley de Transparencia y Acceso a la Información Pública del Estado de México y Municipios, podrá impugnarla vía Juicio de Amparo en los términos de las leyes aplicables.</w:t>
      </w:r>
    </w:p>
    <w:p w14:paraId="4B477CE6" w14:textId="6D4A43DC" w:rsidR="00CF6BDA" w:rsidRPr="003E54B0" w:rsidRDefault="00CF6BDA" w:rsidP="00CF6BDA">
      <w:pPr>
        <w:spacing w:before="100" w:beforeAutospacing="1" w:after="100" w:afterAutospacing="1" w:line="360" w:lineRule="auto"/>
        <w:jc w:val="both"/>
        <w:rPr>
          <w:rFonts w:ascii="Palatino Linotype" w:hAnsi="Palatino Linotype" w:cs="Arial"/>
        </w:rPr>
      </w:pPr>
      <w:r w:rsidRPr="003E54B0">
        <w:rPr>
          <w:rFonts w:ascii="Palatino Linotype" w:hAnsi="Palatino Linotype" w:cs="Arial"/>
        </w:rPr>
        <w:t>ASÍ LO RESUELVE, POR UNANIMIDAD DE VOTOS EL PLENO DEL</w:t>
      </w:r>
      <w:r w:rsidRPr="003E54B0">
        <w:rPr>
          <w:rFonts w:ascii="Palatino Linotype" w:eastAsia="Arial Unicode MS" w:hAnsi="Palatino Linotype" w:cs="Arial"/>
        </w:rPr>
        <w:t xml:space="preserve"> INSTITUTO DE </w:t>
      </w:r>
      <w:r w:rsidRPr="003E54B0">
        <w:rPr>
          <w:rFonts w:ascii="Palatino Linotype" w:hAnsi="Palatino Linotype"/>
          <w:lang w:eastAsia="en-US"/>
        </w:rPr>
        <w:t>TRANSPARENCIA</w:t>
      </w:r>
      <w:r w:rsidRPr="003E54B0">
        <w:rPr>
          <w:rFonts w:ascii="Palatino Linotype" w:eastAsia="Arial Unicode MS" w:hAnsi="Palatino Linotype" w:cs="Arial"/>
        </w:rPr>
        <w:t>, ACCESO A LA INFORMACIÓN PÚBLICA Y PROTECCIÓN DE DATOS PERSONALES DEL ESTADO DE MÉXICO Y MUNICIPIOS</w:t>
      </w:r>
      <w:r w:rsidRPr="003E54B0">
        <w:rPr>
          <w:rFonts w:ascii="Palatino Linotype" w:hAnsi="Palatino Linotype" w:cs="Arial"/>
        </w:rPr>
        <w:t xml:space="preserve">, </w:t>
      </w:r>
      <w:r w:rsidRPr="003E54B0">
        <w:rPr>
          <w:rFonts w:ascii="Palatino Linotype" w:hAnsi="Palatino Linotype" w:cs="Arial"/>
        </w:rPr>
        <w:lastRenderedPageBreak/>
        <w:t>CONFORMADO POR LOS COMISIONADOS ZULEMA MARTÍNEZ SÁNCHEZ; EVA ABAID YAPUR; JOSÉ GUADALUPE LUNA HERNÁNDEZ; JAVIER MARTÍNEZ CRUZ Y LUIS GUSTAVO PARRA NORIEGA; EN</w:t>
      </w:r>
      <w:r w:rsidRPr="003E54B0">
        <w:rPr>
          <w:rFonts w:ascii="Palatino Linotype" w:hAnsi="Palatino Linotype" w:cs="Arial"/>
          <w:shd w:val="clear" w:color="auto" w:fill="FFFFFF" w:themeFill="background1"/>
        </w:rPr>
        <w:t xml:space="preserve"> LA </w:t>
      </w:r>
      <w:r w:rsidR="008F1EB0" w:rsidRPr="003E54B0">
        <w:rPr>
          <w:rFonts w:ascii="Palatino Linotype" w:hAnsi="Palatino Linotype" w:cs="Arial"/>
          <w:shd w:val="clear" w:color="auto" w:fill="FFFFFF" w:themeFill="background1"/>
        </w:rPr>
        <w:t xml:space="preserve">DÉCIMA PRIMERA </w:t>
      </w:r>
      <w:r w:rsidRPr="003E54B0">
        <w:rPr>
          <w:rFonts w:ascii="Palatino Linotype" w:hAnsi="Palatino Linotype" w:cs="Arial"/>
        </w:rPr>
        <w:t xml:space="preserve">SESIÓN ORDINARIA CELEBRADA EL DÍA </w:t>
      </w:r>
      <w:r w:rsidR="008F1EB0" w:rsidRPr="003E54B0">
        <w:rPr>
          <w:rFonts w:ascii="Palatino Linotype" w:hAnsi="Palatino Linotype" w:cs="Arial"/>
        </w:rPr>
        <w:t xml:space="preserve">SIETE DE ABRIL </w:t>
      </w:r>
      <w:r w:rsidRPr="003E54B0">
        <w:rPr>
          <w:rFonts w:ascii="Palatino Linotype" w:hAnsi="Palatino Linotype" w:cs="Arial"/>
        </w:rPr>
        <w:t xml:space="preserve">DE DOS MIL </w:t>
      </w:r>
      <w:r w:rsidR="00207018" w:rsidRPr="003E54B0">
        <w:rPr>
          <w:rFonts w:ascii="Palatino Linotype" w:hAnsi="Palatino Linotype" w:cs="Arial"/>
        </w:rPr>
        <w:t>VEINT</w:t>
      </w:r>
      <w:r w:rsidR="008F1EB0" w:rsidRPr="003E54B0">
        <w:rPr>
          <w:rFonts w:ascii="Palatino Linotype" w:hAnsi="Palatino Linotype" w:cs="Arial"/>
        </w:rPr>
        <w:t>IUNO</w:t>
      </w:r>
      <w:r w:rsidRPr="003E54B0">
        <w:rPr>
          <w:rFonts w:ascii="Palatino Linotype" w:hAnsi="Palatino Linotype" w:cs="Arial"/>
        </w:rPr>
        <w:t>, ANTE EL SECRETARIO TÉCNICO DEL</w:t>
      </w:r>
      <w:bookmarkStart w:id="0" w:name="_GoBack"/>
      <w:bookmarkEnd w:id="0"/>
      <w:r w:rsidRPr="003E54B0">
        <w:rPr>
          <w:rFonts w:ascii="Palatino Linotype" w:hAnsi="Palatino Linotype" w:cs="Arial"/>
        </w:rPr>
        <w:t xml:space="preserve"> PLENO, ALEXIS TAPIA RAMÍREZ.</w:t>
      </w:r>
    </w:p>
    <w:p w14:paraId="3585C210" w14:textId="632081BF" w:rsidR="001E079B" w:rsidRDefault="00207018" w:rsidP="00CF6BDA">
      <w:pPr>
        <w:jc w:val="both"/>
        <w:rPr>
          <w:rFonts w:ascii="Palatino Linotype" w:hAnsi="Palatino Linotype" w:cs="Arial"/>
          <w:sz w:val="22"/>
        </w:rPr>
      </w:pPr>
      <w:r w:rsidRPr="003E54B0">
        <w:rPr>
          <w:rFonts w:ascii="Palatino Linotype" w:hAnsi="Palatino Linotype" w:cs="Arial"/>
          <w:sz w:val="22"/>
        </w:rPr>
        <w:t>YSM</w:t>
      </w:r>
      <w:r w:rsidR="00CF6BDA" w:rsidRPr="003E54B0">
        <w:rPr>
          <w:rFonts w:ascii="Palatino Linotype" w:hAnsi="Palatino Linotype" w:cs="Arial"/>
          <w:sz w:val="22"/>
        </w:rPr>
        <w:t>/</w:t>
      </w:r>
      <w:r w:rsidRPr="003E54B0">
        <w:rPr>
          <w:rFonts w:ascii="Palatino Linotype" w:hAnsi="Palatino Linotype" w:cs="Arial"/>
          <w:sz w:val="22"/>
        </w:rPr>
        <w:t>IAHA</w:t>
      </w:r>
    </w:p>
    <w:p w14:paraId="440F5FB2" w14:textId="0E6B45F0" w:rsidR="005B502A" w:rsidRDefault="005B502A">
      <w:r>
        <w:br w:type="page"/>
      </w:r>
    </w:p>
    <w:p w14:paraId="4466CC5F" w14:textId="77777777" w:rsidR="004F4459" w:rsidRPr="00CF6BDA" w:rsidRDefault="004F4459" w:rsidP="00CF6BDA">
      <w:pPr>
        <w:jc w:val="both"/>
      </w:pPr>
    </w:p>
    <w:sectPr w:rsidR="004F4459" w:rsidRPr="00CF6BDA" w:rsidSect="006957B1">
      <w:headerReference w:type="even" r:id="rId30"/>
      <w:headerReference w:type="default" r:id="rId31"/>
      <w:footerReference w:type="default" r:id="rId32"/>
      <w:headerReference w:type="first" r:id="rId33"/>
      <w:footerReference w:type="first" r:id="rId34"/>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5D4FA4" w14:textId="77777777" w:rsidR="006C4DB2" w:rsidRDefault="006C4DB2" w:rsidP="00C80F8C">
      <w:r>
        <w:separator/>
      </w:r>
    </w:p>
  </w:endnote>
  <w:endnote w:type="continuationSeparator" w:id="0">
    <w:p w14:paraId="1DD64FF5" w14:textId="77777777" w:rsidR="006C4DB2" w:rsidRDefault="006C4DB2"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charset w:val="00"/>
    <w:family w:val="auto"/>
    <w:pitch w:val="variable"/>
    <w:sig w:usb0="A00002FF" w:usb1="7800205A" w:usb2="14600000" w:usb3="00000000" w:csb0="00000193" w:csb1="00000000"/>
  </w:font>
  <w:font w:name="Bookman Old Style,Bold">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7B4E7F" w:rsidRPr="0010196A" w:rsidRDefault="007B4E7F"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164B1C">
      <w:rPr>
        <w:rFonts w:ascii="Palatino Linotype" w:hAnsi="Palatino Linotype" w:cs="Arial"/>
        <w:bCs/>
        <w:noProof/>
        <w:sz w:val="22"/>
        <w:szCs w:val="22"/>
      </w:rPr>
      <w:t>30</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164B1C">
      <w:rPr>
        <w:rFonts w:ascii="Palatino Linotype" w:hAnsi="Palatino Linotype" w:cs="Arial"/>
        <w:bCs/>
        <w:noProof/>
        <w:sz w:val="22"/>
        <w:szCs w:val="22"/>
      </w:rPr>
      <w:t>31</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7B4E7F" w:rsidRPr="0010196A" w:rsidRDefault="007B4E7F"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164B1C">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164B1C">
      <w:rPr>
        <w:rFonts w:ascii="Palatino Linotype" w:hAnsi="Palatino Linotype" w:cs="Arial"/>
        <w:bCs/>
        <w:noProof/>
        <w:sz w:val="22"/>
        <w:szCs w:val="22"/>
      </w:rPr>
      <w:t>31</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64F4F8" w14:textId="77777777" w:rsidR="006C4DB2" w:rsidRDefault="006C4DB2" w:rsidP="00C80F8C">
      <w:r>
        <w:separator/>
      </w:r>
    </w:p>
  </w:footnote>
  <w:footnote w:type="continuationSeparator" w:id="0">
    <w:p w14:paraId="0CC42D7C" w14:textId="77777777" w:rsidR="006C4DB2" w:rsidRDefault="006C4DB2" w:rsidP="00C80F8C">
      <w:r>
        <w:continuationSeparator/>
      </w:r>
    </w:p>
  </w:footnote>
  <w:footnote w:id="1">
    <w:p w14:paraId="05665D15" w14:textId="77777777" w:rsidR="008462E4" w:rsidRDefault="008462E4" w:rsidP="008462E4">
      <w:pPr>
        <w:pStyle w:val="Textonotapie"/>
        <w:spacing w:before="80" w:after="80"/>
        <w:rPr>
          <w:rFonts w:ascii="Palatino Linotype" w:hAnsi="Palatino Linotype"/>
          <w:sz w:val="16"/>
          <w:szCs w:val="16"/>
        </w:rPr>
      </w:pPr>
      <w:r>
        <w:rPr>
          <w:rStyle w:val="Refdenotaalpie"/>
        </w:rPr>
        <w:footnoteRef/>
      </w:r>
      <w:r>
        <w:t xml:space="preserve"> </w:t>
      </w:r>
      <w:r>
        <w:rPr>
          <w:rFonts w:ascii="Palatino Linotype" w:hAnsi="Palatino Linotype"/>
          <w:b/>
          <w:sz w:val="16"/>
          <w:szCs w:val="16"/>
        </w:rPr>
        <w:t>Artículo 202</w:t>
      </w:r>
      <w:r>
        <w:rPr>
          <w:rFonts w:ascii="Palatino Linotype" w:hAnsi="Palatino Linotype"/>
          <w:sz w:val="16"/>
          <w:szCs w:val="16"/>
        </w:rPr>
        <w:t>. […]</w:t>
      </w:r>
    </w:p>
    <w:p w14:paraId="430D9465" w14:textId="77777777" w:rsidR="008462E4" w:rsidRDefault="008462E4" w:rsidP="008462E4">
      <w:pPr>
        <w:pStyle w:val="Textonotapie"/>
        <w:spacing w:before="80" w:after="80"/>
        <w:jc w:val="both"/>
        <w:rPr>
          <w:rFonts w:ascii="Palatino Linotype" w:hAnsi="Palatino Linotype"/>
          <w:sz w:val="16"/>
          <w:szCs w:val="16"/>
        </w:rPr>
      </w:pPr>
      <w:r>
        <w:rPr>
          <w:rFonts w:ascii="Palatino Linotype" w:hAnsi="Palatino Linotype"/>
          <w:b/>
          <w:sz w:val="16"/>
          <w:szCs w:val="16"/>
          <w:u w:val="single"/>
        </w:rPr>
        <w:t>El Instituto Nacional podrá emitir criterios de carácter orientador para el Instituto</w:t>
      </w:r>
      <w:r>
        <w:rPr>
          <w:rFonts w:ascii="Palatino Linotype" w:hAnsi="Palatino Linotype"/>
          <w:sz w:val="16"/>
          <w:szCs w:val="16"/>
        </w:rPr>
        <w:t>, que se establecerán por reiteración al resolver tres casos análogos de manera constitutiva en el mismo sentido, por al menos dos terceras partes del Pleno del Instituto Nacional, derivados de resoluciones que hayan quedado firme.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7B4E7F" w:rsidRDefault="006C4DB2">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7B4E7F" w:rsidRPr="0010196A" w:rsidRDefault="006C4DB2"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7B4E7F" w:rsidRPr="008F2CCC" w14:paraId="1F097D8A" w14:textId="77777777" w:rsidTr="00625FD4">
      <w:tc>
        <w:tcPr>
          <w:tcW w:w="3261" w:type="dxa"/>
          <w:vMerge w:val="restart"/>
        </w:tcPr>
        <w:p w14:paraId="1F780A0C" w14:textId="1EFF25F4" w:rsidR="007B4E7F" w:rsidRPr="008F2CCC" w:rsidRDefault="007B4E7F"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7B4E7F" w:rsidRPr="00664658" w:rsidRDefault="007B4E7F"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4E678222" w:rsidR="007B4E7F" w:rsidRPr="00664658" w:rsidRDefault="007B4E7F" w:rsidP="00824B92">
          <w:pPr>
            <w:jc w:val="both"/>
            <w:rPr>
              <w:rFonts w:ascii="Palatino Linotype" w:hAnsi="Palatino Linotype"/>
              <w:b/>
              <w:sz w:val="22"/>
              <w:szCs w:val="22"/>
              <w:lang w:val="es-ES_tradnl"/>
            </w:rPr>
          </w:pPr>
          <w:r>
            <w:rPr>
              <w:rFonts w:ascii="Palatino Linotype" w:hAnsi="Palatino Linotype"/>
              <w:b/>
              <w:sz w:val="22"/>
              <w:szCs w:val="22"/>
              <w:lang w:val="es-ES_tradnl"/>
            </w:rPr>
            <w:t>00267</w:t>
          </w:r>
          <w:r w:rsidRPr="00E6045D">
            <w:rPr>
              <w:rFonts w:ascii="Palatino Linotype" w:hAnsi="Palatino Linotype"/>
              <w:b/>
              <w:sz w:val="22"/>
              <w:szCs w:val="22"/>
              <w:lang w:val="es-ES_tradnl"/>
            </w:rPr>
            <w:t>/INFOEM/IP/RR/20</w:t>
          </w:r>
          <w:r>
            <w:rPr>
              <w:rFonts w:ascii="Palatino Linotype" w:hAnsi="Palatino Linotype"/>
              <w:b/>
              <w:sz w:val="22"/>
              <w:szCs w:val="22"/>
              <w:lang w:val="es-ES_tradnl"/>
            </w:rPr>
            <w:t>21</w:t>
          </w:r>
        </w:p>
      </w:tc>
    </w:tr>
    <w:tr w:rsidR="007B4E7F" w:rsidRPr="008F2CCC" w14:paraId="049677A3" w14:textId="77777777" w:rsidTr="00625FD4">
      <w:tc>
        <w:tcPr>
          <w:tcW w:w="3261" w:type="dxa"/>
          <w:vMerge/>
        </w:tcPr>
        <w:p w14:paraId="4A21EAC1" w14:textId="5C1F145E" w:rsidR="007B4E7F" w:rsidRPr="008F2CCC" w:rsidRDefault="007B4E7F" w:rsidP="00D41D47">
          <w:pPr>
            <w:rPr>
              <w:rFonts w:ascii="Palatino Linotype" w:hAnsi="Palatino Linotype"/>
              <w:b/>
              <w:sz w:val="22"/>
              <w:szCs w:val="22"/>
              <w:lang w:val="es-ES_tradnl"/>
            </w:rPr>
          </w:pPr>
        </w:p>
      </w:tc>
      <w:tc>
        <w:tcPr>
          <w:tcW w:w="2551" w:type="dxa"/>
          <w:shd w:val="clear" w:color="auto" w:fill="auto"/>
        </w:tcPr>
        <w:p w14:paraId="1237BCDE" w14:textId="77777777" w:rsidR="007B4E7F" w:rsidRPr="00664658" w:rsidRDefault="007B4E7F"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1C664B28" w:rsidR="007B4E7F" w:rsidRPr="00D41D47" w:rsidRDefault="007B4E7F" w:rsidP="00957D35">
          <w:pPr>
            <w:jc w:val="both"/>
            <w:rPr>
              <w:rFonts w:ascii="Palatino Linotype" w:hAnsi="Palatino Linotype"/>
              <w:b/>
              <w:sz w:val="22"/>
              <w:szCs w:val="22"/>
              <w:lang w:val="es-ES_tradnl"/>
            </w:rPr>
          </w:pPr>
          <w:r w:rsidRPr="00824B92">
            <w:rPr>
              <w:rFonts w:ascii="Palatino Linotype" w:hAnsi="Palatino Linotype"/>
              <w:b/>
              <w:sz w:val="22"/>
              <w:szCs w:val="22"/>
              <w:lang w:val="es-ES_tradnl"/>
            </w:rPr>
            <w:t>Secretaría de la Contraloría</w:t>
          </w:r>
        </w:p>
      </w:tc>
    </w:tr>
    <w:tr w:rsidR="007B4E7F" w:rsidRPr="008F2CCC" w14:paraId="72CD087D" w14:textId="77777777" w:rsidTr="00625FD4">
      <w:trPr>
        <w:trHeight w:val="228"/>
      </w:trPr>
      <w:tc>
        <w:tcPr>
          <w:tcW w:w="3261" w:type="dxa"/>
          <w:vMerge/>
        </w:tcPr>
        <w:p w14:paraId="1B78656F" w14:textId="01E6F6F6" w:rsidR="007B4E7F" w:rsidRPr="008F2CCC" w:rsidRDefault="007B4E7F" w:rsidP="00070856">
          <w:pPr>
            <w:rPr>
              <w:rFonts w:ascii="Palatino Linotype" w:hAnsi="Palatino Linotype"/>
              <w:b/>
              <w:sz w:val="22"/>
              <w:szCs w:val="22"/>
              <w:lang w:val="es-ES_tradnl"/>
            </w:rPr>
          </w:pPr>
        </w:p>
      </w:tc>
      <w:tc>
        <w:tcPr>
          <w:tcW w:w="2551" w:type="dxa"/>
          <w:shd w:val="clear" w:color="auto" w:fill="auto"/>
        </w:tcPr>
        <w:p w14:paraId="74D81628" w14:textId="77777777" w:rsidR="007B4E7F" w:rsidRPr="00664658" w:rsidRDefault="007B4E7F"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77777777" w:rsidR="007B4E7F" w:rsidRPr="00664658" w:rsidRDefault="007B4E7F"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14:paraId="3ECB9F0B" w14:textId="77777777" w:rsidR="007B4E7F" w:rsidRPr="0010196A" w:rsidRDefault="007B4E7F"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55D120D9" w:rsidR="007B4E7F" w:rsidRPr="0010196A" w:rsidRDefault="007B4E7F">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4253"/>
      <w:gridCol w:w="2552"/>
      <w:gridCol w:w="3685"/>
    </w:tblGrid>
    <w:tr w:rsidR="007B4E7F" w:rsidRPr="008F2CCC" w14:paraId="6ABABA57" w14:textId="77777777" w:rsidTr="00905693">
      <w:tc>
        <w:tcPr>
          <w:tcW w:w="4253" w:type="dxa"/>
          <w:vMerge w:val="restart"/>
          <w:shd w:val="clear" w:color="auto" w:fill="auto"/>
        </w:tcPr>
        <w:p w14:paraId="6AA376CC" w14:textId="6184FA43" w:rsidR="007B4E7F" w:rsidRPr="008F2CCC" w:rsidRDefault="007B4E7F"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690424D2">
                <wp:extent cx="1846825" cy="837565"/>
                <wp:effectExtent l="0" t="0" r="127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914130" cy="868089"/>
                        </a:xfrm>
                        <a:prstGeom prst="rect">
                          <a:avLst/>
                        </a:prstGeom>
                      </pic:spPr>
                    </pic:pic>
                  </a:graphicData>
                </a:graphic>
              </wp:inline>
            </w:drawing>
          </w:r>
        </w:p>
      </w:tc>
      <w:tc>
        <w:tcPr>
          <w:tcW w:w="2552" w:type="dxa"/>
          <w:shd w:val="clear" w:color="auto" w:fill="auto"/>
        </w:tcPr>
        <w:p w14:paraId="1C114EF9" w14:textId="77777777" w:rsidR="007B4E7F" w:rsidRPr="008F2CCC" w:rsidRDefault="007B4E7F"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467EEE78" w:rsidR="007B4E7F" w:rsidRPr="008F2CCC" w:rsidRDefault="007B4E7F" w:rsidP="00D557A6">
          <w:pPr>
            <w:jc w:val="both"/>
            <w:rPr>
              <w:rFonts w:ascii="Palatino Linotype" w:hAnsi="Palatino Linotype"/>
              <w:b/>
              <w:sz w:val="22"/>
              <w:szCs w:val="22"/>
              <w:lang w:val="es-ES_tradnl"/>
            </w:rPr>
          </w:pPr>
          <w:r>
            <w:rPr>
              <w:rFonts w:ascii="Palatino Linotype" w:hAnsi="Palatino Linotype"/>
              <w:b/>
              <w:sz w:val="22"/>
              <w:szCs w:val="22"/>
              <w:lang w:val="es-ES_tradnl"/>
            </w:rPr>
            <w:t>00</w:t>
          </w:r>
          <w:r w:rsidRPr="00952FD2">
            <w:rPr>
              <w:rFonts w:ascii="Palatino Linotype" w:hAnsi="Palatino Linotype"/>
              <w:b/>
              <w:sz w:val="22"/>
              <w:szCs w:val="22"/>
              <w:lang w:val="es-ES_tradnl"/>
            </w:rPr>
            <w:t>2</w:t>
          </w:r>
          <w:r>
            <w:rPr>
              <w:rFonts w:ascii="Palatino Linotype" w:hAnsi="Palatino Linotype"/>
              <w:b/>
              <w:sz w:val="22"/>
              <w:szCs w:val="22"/>
              <w:lang w:val="es-ES_tradnl"/>
            </w:rPr>
            <w:t>67/INFOEM/IP/RR/2021</w:t>
          </w:r>
        </w:p>
      </w:tc>
    </w:tr>
    <w:tr w:rsidR="007B4E7F" w:rsidRPr="008F2CCC" w14:paraId="3B45FB53" w14:textId="77777777" w:rsidTr="00905693">
      <w:tc>
        <w:tcPr>
          <w:tcW w:w="4253" w:type="dxa"/>
          <w:vMerge/>
          <w:shd w:val="clear" w:color="auto" w:fill="auto"/>
        </w:tcPr>
        <w:p w14:paraId="188B82EF" w14:textId="77777777" w:rsidR="007B4E7F" w:rsidRPr="008F2CCC" w:rsidRDefault="007B4E7F" w:rsidP="00A2780F">
          <w:pPr>
            <w:rPr>
              <w:rFonts w:ascii="Palatino Linotype" w:hAnsi="Palatino Linotype"/>
              <w:b/>
              <w:sz w:val="22"/>
              <w:szCs w:val="22"/>
              <w:lang w:val="es-ES_tradnl"/>
            </w:rPr>
          </w:pPr>
        </w:p>
      </w:tc>
      <w:tc>
        <w:tcPr>
          <w:tcW w:w="2552" w:type="dxa"/>
          <w:shd w:val="clear" w:color="auto" w:fill="auto"/>
        </w:tcPr>
        <w:p w14:paraId="3B2AD0CF" w14:textId="77777777" w:rsidR="007B4E7F" w:rsidRPr="008F2CCC" w:rsidRDefault="007B4E7F"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44523308" w:rsidR="007B4E7F" w:rsidRPr="008F2CCC" w:rsidRDefault="00A218B7" w:rsidP="00A218B7">
          <w:pPr>
            <w:jc w:val="both"/>
            <w:rPr>
              <w:rFonts w:ascii="Palatino Linotype" w:hAnsi="Palatino Linotype"/>
              <w:b/>
              <w:sz w:val="22"/>
              <w:szCs w:val="22"/>
              <w:lang w:val="es-ES_tradnl"/>
            </w:rPr>
          </w:pPr>
          <w:proofErr w:type="spellStart"/>
          <w:r>
            <w:rPr>
              <w:rFonts w:ascii="Palatino Linotype" w:hAnsi="Palatino Linotype"/>
              <w:b/>
              <w:sz w:val="22"/>
              <w:szCs w:val="22"/>
              <w:lang w:val="es-ES_tradnl"/>
            </w:rPr>
            <w:t>Xxxxxx</w:t>
          </w:r>
          <w:proofErr w:type="spellEnd"/>
          <w:r w:rsidR="007B4E7F" w:rsidRPr="00824B92">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w:t>
          </w:r>
          <w:proofErr w:type="spellEnd"/>
          <w:r w:rsidR="007B4E7F" w:rsidRPr="00824B92">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w:t>
          </w:r>
          <w:proofErr w:type="spellEnd"/>
        </w:p>
      </w:tc>
    </w:tr>
    <w:tr w:rsidR="007B4E7F" w:rsidRPr="008F2CCC" w14:paraId="28A493EB" w14:textId="77777777" w:rsidTr="00905693">
      <w:trPr>
        <w:trHeight w:val="228"/>
      </w:trPr>
      <w:tc>
        <w:tcPr>
          <w:tcW w:w="4253" w:type="dxa"/>
          <w:vMerge/>
          <w:shd w:val="clear" w:color="auto" w:fill="auto"/>
        </w:tcPr>
        <w:p w14:paraId="06C77D31" w14:textId="77777777" w:rsidR="007B4E7F" w:rsidRPr="008F2CCC" w:rsidRDefault="007B4E7F" w:rsidP="00E37C88">
          <w:pPr>
            <w:rPr>
              <w:rFonts w:ascii="Palatino Linotype" w:hAnsi="Palatino Linotype"/>
              <w:b/>
              <w:sz w:val="22"/>
              <w:szCs w:val="22"/>
              <w:lang w:val="es-ES_tradnl"/>
            </w:rPr>
          </w:pPr>
        </w:p>
      </w:tc>
      <w:tc>
        <w:tcPr>
          <w:tcW w:w="2552" w:type="dxa"/>
          <w:shd w:val="clear" w:color="auto" w:fill="auto"/>
        </w:tcPr>
        <w:p w14:paraId="2E1A72B4" w14:textId="77777777" w:rsidR="007B4E7F" w:rsidRPr="008F2CCC" w:rsidRDefault="007B4E7F"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6D449AB5" w:rsidR="007B4E7F" w:rsidRPr="00DC41C8" w:rsidRDefault="007B4E7F" w:rsidP="00840ECD">
          <w:pPr>
            <w:jc w:val="both"/>
            <w:rPr>
              <w:rFonts w:ascii="Palatino Linotype" w:hAnsi="Palatino Linotype"/>
              <w:b/>
              <w:sz w:val="22"/>
              <w:szCs w:val="22"/>
            </w:rPr>
          </w:pPr>
          <w:r w:rsidRPr="00824B92">
            <w:rPr>
              <w:rFonts w:ascii="Palatino Linotype" w:hAnsi="Palatino Linotype"/>
              <w:b/>
              <w:sz w:val="22"/>
              <w:szCs w:val="22"/>
            </w:rPr>
            <w:t>Secretaría de la Contraloría</w:t>
          </w:r>
        </w:p>
      </w:tc>
    </w:tr>
    <w:tr w:rsidR="007B4E7F" w:rsidRPr="008F2CCC" w14:paraId="0F114FF0" w14:textId="77777777" w:rsidTr="00905693">
      <w:tc>
        <w:tcPr>
          <w:tcW w:w="4253" w:type="dxa"/>
          <w:vMerge/>
          <w:shd w:val="clear" w:color="auto" w:fill="auto"/>
        </w:tcPr>
        <w:p w14:paraId="4CCB64BA" w14:textId="77777777" w:rsidR="007B4E7F" w:rsidRPr="008F2CCC" w:rsidRDefault="007B4E7F" w:rsidP="00A2780F">
          <w:pPr>
            <w:rPr>
              <w:rFonts w:ascii="Palatino Linotype" w:hAnsi="Palatino Linotype"/>
              <w:b/>
              <w:sz w:val="22"/>
              <w:szCs w:val="22"/>
              <w:lang w:val="es-ES_tradnl"/>
            </w:rPr>
          </w:pPr>
        </w:p>
      </w:tc>
      <w:tc>
        <w:tcPr>
          <w:tcW w:w="2552" w:type="dxa"/>
          <w:shd w:val="clear" w:color="auto" w:fill="auto"/>
        </w:tcPr>
        <w:p w14:paraId="31E422EA" w14:textId="77777777" w:rsidR="007B4E7F" w:rsidRPr="008F2CCC" w:rsidRDefault="007B4E7F"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77777777" w:rsidR="007B4E7F" w:rsidRPr="008F2CCC" w:rsidRDefault="007B4E7F"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14:paraId="263470D9" w14:textId="4581CA1C" w:rsidR="007B4E7F" w:rsidRPr="0010196A" w:rsidRDefault="006C4DB2" w:rsidP="00B8513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6.65pt;margin-top:-17.05pt;width:540pt;height:10in;z-index:-251658240;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0D50768A"/>
    <w:multiLevelType w:val="hybridMultilevel"/>
    <w:tmpl w:val="F3EADB30"/>
    <w:lvl w:ilvl="0" w:tplc="3D3A26DA">
      <w:start w:val="3"/>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F584DC2"/>
    <w:multiLevelType w:val="hybridMultilevel"/>
    <w:tmpl w:val="AB460BFC"/>
    <w:lvl w:ilvl="0" w:tplc="34B67728">
      <w:start w:val="1"/>
      <w:numFmt w:val="upperRoman"/>
      <w:lvlText w:val="%1."/>
      <w:lvlJc w:val="left"/>
      <w:pPr>
        <w:ind w:left="1657" w:hanging="720"/>
      </w:pPr>
      <w:rPr>
        <w:rFonts w:hint="default"/>
      </w:rPr>
    </w:lvl>
    <w:lvl w:ilvl="1" w:tplc="080A0019" w:tentative="1">
      <w:start w:val="1"/>
      <w:numFmt w:val="lowerLetter"/>
      <w:lvlText w:val="%2."/>
      <w:lvlJc w:val="left"/>
      <w:pPr>
        <w:ind w:left="2017" w:hanging="360"/>
      </w:pPr>
    </w:lvl>
    <w:lvl w:ilvl="2" w:tplc="080A001B" w:tentative="1">
      <w:start w:val="1"/>
      <w:numFmt w:val="lowerRoman"/>
      <w:lvlText w:val="%3."/>
      <w:lvlJc w:val="right"/>
      <w:pPr>
        <w:ind w:left="2737" w:hanging="180"/>
      </w:pPr>
    </w:lvl>
    <w:lvl w:ilvl="3" w:tplc="080A000F" w:tentative="1">
      <w:start w:val="1"/>
      <w:numFmt w:val="decimal"/>
      <w:lvlText w:val="%4."/>
      <w:lvlJc w:val="left"/>
      <w:pPr>
        <w:ind w:left="3457" w:hanging="360"/>
      </w:pPr>
    </w:lvl>
    <w:lvl w:ilvl="4" w:tplc="080A0019" w:tentative="1">
      <w:start w:val="1"/>
      <w:numFmt w:val="lowerLetter"/>
      <w:lvlText w:val="%5."/>
      <w:lvlJc w:val="left"/>
      <w:pPr>
        <w:ind w:left="4177" w:hanging="360"/>
      </w:pPr>
    </w:lvl>
    <w:lvl w:ilvl="5" w:tplc="080A001B" w:tentative="1">
      <w:start w:val="1"/>
      <w:numFmt w:val="lowerRoman"/>
      <w:lvlText w:val="%6."/>
      <w:lvlJc w:val="right"/>
      <w:pPr>
        <w:ind w:left="4897" w:hanging="180"/>
      </w:pPr>
    </w:lvl>
    <w:lvl w:ilvl="6" w:tplc="080A000F" w:tentative="1">
      <w:start w:val="1"/>
      <w:numFmt w:val="decimal"/>
      <w:lvlText w:val="%7."/>
      <w:lvlJc w:val="left"/>
      <w:pPr>
        <w:ind w:left="5617" w:hanging="360"/>
      </w:pPr>
    </w:lvl>
    <w:lvl w:ilvl="7" w:tplc="080A0019" w:tentative="1">
      <w:start w:val="1"/>
      <w:numFmt w:val="lowerLetter"/>
      <w:lvlText w:val="%8."/>
      <w:lvlJc w:val="left"/>
      <w:pPr>
        <w:ind w:left="6337" w:hanging="360"/>
      </w:pPr>
    </w:lvl>
    <w:lvl w:ilvl="8" w:tplc="080A001B" w:tentative="1">
      <w:start w:val="1"/>
      <w:numFmt w:val="lowerRoman"/>
      <w:lvlText w:val="%9."/>
      <w:lvlJc w:val="right"/>
      <w:pPr>
        <w:ind w:left="7057" w:hanging="180"/>
      </w:pPr>
    </w:lvl>
  </w:abstractNum>
  <w:abstractNum w:abstractNumId="3" w15:restartNumberingAfterBreak="0">
    <w:nsid w:val="17D56FE5"/>
    <w:multiLevelType w:val="hybridMultilevel"/>
    <w:tmpl w:val="215AF12C"/>
    <w:lvl w:ilvl="0" w:tplc="2FF086F6">
      <w:start w:val="2"/>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21C95A02"/>
    <w:multiLevelType w:val="hybridMultilevel"/>
    <w:tmpl w:val="ADB8D6B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3E12195"/>
    <w:multiLevelType w:val="hybridMultilevel"/>
    <w:tmpl w:val="EF3C6728"/>
    <w:lvl w:ilvl="0" w:tplc="B2EA6B4E">
      <w:start w:val="2"/>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45A4C86"/>
    <w:multiLevelType w:val="hybridMultilevel"/>
    <w:tmpl w:val="E7A675D0"/>
    <w:lvl w:ilvl="0" w:tplc="11A684B4">
      <w:start w:val="1"/>
      <w:numFmt w:val="decimal"/>
      <w:lvlText w:val="%1."/>
      <w:lvlJc w:val="left"/>
      <w:pPr>
        <w:ind w:left="720" w:hanging="360"/>
      </w:pPr>
      <w:rPr>
        <w:rFonts w:hint="default"/>
        <w:b/>
        <w:i w:val="0"/>
        <w:caps/>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6BC33E2"/>
    <w:multiLevelType w:val="hybridMultilevel"/>
    <w:tmpl w:val="28CEDDD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BA93427"/>
    <w:multiLevelType w:val="hybridMultilevel"/>
    <w:tmpl w:val="B594600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0015F47"/>
    <w:multiLevelType w:val="hybridMultilevel"/>
    <w:tmpl w:val="1160155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1B81B0E"/>
    <w:multiLevelType w:val="hybridMultilevel"/>
    <w:tmpl w:val="50C86A4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15:restartNumberingAfterBreak="0">
    <w:nsid w:val="4E816842"/>
    <w:multiLevelType w:val="hybridMultilevel"/>
    <w:tmpl w:val="0846A802"/>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6" w15:restartNumberingAfterBreak="0">
    <w:nsid w:val="5094071B"/>
    <w:multiLevelType w:val="hybridMultilevel"/>
    <w:tmpl w:val="A4001A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409314A"/>
    <w:multiLevelType w:val="hybridMultilevel"/>
    <w:tmpl w:val="5C405F20"/>
    <w:lvl w:ilvl="0" w:tplc="080A000F">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8" w15:restartNumberingAfterBreak="0">
    <w:nsid w:val="5C921BBC"/>
    <w:multiLevelType w:val="hybridMultilevel"/>
    <w:tmpl w:val="50CABE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9795EEB"/>
    <w:multiLevelType w:val="hybridMultilevel"/>
    <w:tmpl w:val="422273FC"/>
    <w:lvl w:ilvl="0" w:tplc="FAA8B6DC">
      <w:start w:val="1"/>
      <w:numFmt w:val="ordinalText"/>
      <w:lvlText w:val="%1."/>
      <w:lvlJc w:val="left"/>
      <w:pPr>
        <w:ind w:left="360"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FC16B8D"/>
    <w:multiLevelType w:val="hybridMultilevel"/>
    <w:tmpl w:val="BDF0537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3"/>
  </w:num>
  <w:num w:numId="2">
    <w:abstractNumId w:val="4"/>
  </w:num>
  <w:num w:numId="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num>
  <w:num w:numId="5">
    <w:abstractNumId w:val="19"/>
  </w:num>
  <w:num w:numId="6">
    <w:abstractNumId w:val="21"/>
  </w:num>
  <w:num w:numId="7">
    <w:abstractNumId w:val="10"/>
  </w:num>
  <w:num w:numId="8">
    <w:abstractNumId w:val="11"/>
  </w:num>
  <w:num w:numId="9">
    <w:abstractNumId w:val="12"/>
  </w:num>
  <w:num w:numId="10">
    <w:abstractNumId w:val="7"/>
  </w:num>
  <w:num w:numId="11">
    <w:abstractNumId w:val="5"/>
  </w:num>
  <w:num w:numId="12">
    <w:abstractNumId w:val="18"/>
  </w:num>
  <w:num w:numId="13">
    <w:abstractNumId w:val="1"/>
  </w:num>
  <w:num w:numId="14">
    <w:abstractNumId w:val="17"/>
  </w:num>
  <w:num w:numId="15">
    <w:abstractNumId w:val="8"/>
  </w:num>
  <w:num w:numId="16">
    <w:abstractNumId w:val="2"/>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num>
  <w:num w:numId="19">
    <w:abstractNumId w:val="15"/>
  </w:num>
  <w:num w:numId="20">
    <w:abstractNumId w:val="16"/>
  </w:num>
  <w:num w:numId="21">
    <w:abstractNumId w:val="22"/>
  </w:num>
  <w:num w:numId="22">
    <w:abstractNumId w:val="9"/>
  </w:num>
  <w:num w:numId="23">
    <w:abstractNumId w:val="6"/>
  </w:num>
  <w:num w:numId="24">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AR" w:vendorID="64" w:dllVersion="131078" w:nlCheck="1" w:checkStyle="1"/>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986"/>
    <w:rsid w:val="00013EBF"/>
    <w:rsid w:val="000142C0"/>
    <w:rsid w:val="00014E91"/>
    <w:rsid w:val="00015DDC"/>
    <w:rsid w:val="000160C6"/>
    <w:rsid w:val="00016A2B"/>
    <w:rsid w:val="00017746"/>
    <w:rsid w:val="0001796B"/>
    <w:rsid w:val="00017EBE"/>
    <w:rsid w:val="00020BD7"/>
    <w:rsid w:val="00020C9F"/>
    <w:rsid w:val="00021F54"/>
    <w:rsid w:val="00022013"/>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B4C"/>
    <w:rsid w:val="00033C79"/>
    <w:rsid w:val="00033E94"/>
    <w:rsid w:val="00035676"/>
    <w:rsid w:val="00035CDF"/>
    <w:rsid w:val="00036439"/>
    <w:rsid w:val="00036B1A"/>
    <w:rsid w:val="00037DDE"/>
    <w:rsid w:val="00037FDC"/>
    <w:rsid w:val="0004120D"/>
    <w:rsid w:val="000415DD"/>
    <w:rsid w:val="00041959"/>
    <w:rsid w:val="00041A86"/>
    <w:rsid w:val="000423AF"/>
    <w:rsid w:val="00042714"/>
    <w:rsid w:val="00042A23"/>
    <w:rsid w:val="00042F6A"/>
    <w:rsid w:val="0004330A"/>
    <w:rsid w:val="0004346C"/>
    <w:rsid w:val="00043943"/>
    <w:rsid w:val="0004425E"/>
    <w:rsid w:val="00044351"/>
    <w:rsid w:val="000445B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342"/>
    <w:rsid w:val="000558A1"/>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C7D"/>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77BC0"/>
    <w:rsid w:val="000803F3"/>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4FD2"/>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B97"/>
    <w:rsid w:val="000A6D1B"/>
    <w:rsid w:val="000A72E5"/>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6D43"/>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21C4"/>
    <w:rsid w:val="000D2BC0"/>
    <w:rsid w:val="000D35E5"/>
    <w:rsid w:val="000D3E87"/>
    <w:rsid w:val="000D447F"/>
    <w:rsid w:val="000D5436"/>
    <w:rsid w:val="000D58EC"/>
    <w:rsid w:val="000D5D68"/>
    <w:rsid w:val="000D6ADD"/>
    <w:rsid w:val="000D6BA3"/>
    <w:rsid w:val="000D72D0"/>
    <w:rsid w:val="000D75A0"/>
    <w:rsid w:val="000E050E"/>
    <w:rsid w:val="000E06D1"/>
    <w:rsid w:val="000E07B7"/>
    <w:rsid w:val="000E0B02"/>
    <w:rsid w:val="000E0CDE"/>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BFE"/>
    <w:rsid w:val="00104E56"/>
    <w:rsid w:val="00105277"/>
    <w:rsid w:val="0010540C"/>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CC0"/>
    <w:rsid w:val="0011502F"/>
    <w:rsid w:val="0011507B"/>
    <w:rsid w:val="00115DB1"/>
    <w:rsid w:val="00115E6B"/>
    <w:rsid w:val="00116272"/>
    <w:rsid w:val="00116376"/>
    <w:rsid w:val="001166AB"/>
    <w:rsid w:val="00116D62"/>
    <w:rsid w:val="00117625"/>
    <w:rsid w:val="00120292"/>
    <w:rsid w:val="0012048A"/>
    <w:rsid w:val="00120ADA"/>
    <w:rsid w:val="00120C4B"/>
    <w:rsid w:val="00120D8D"/>
    <w:rsid w:val="00121773"/>
    <w:rsid w:val="00121BB3"/>
    <w:rsid w:val="00121CB5"/>
    <w:rsid w:val="00121F77"/>
    <w:rsid w:val="0012218E"/>
    <w:rsid w:val="00122866"/>
    <w:rsid w:val="00124065"/>
    <w:rsid w:val="00124622"/>
    <w:rsid w:val="001246A7"/>
    <w:rsid w:val="001246D6"/>
    <w:rsid w:val="00124F3F"/>
    <w:rsid w:val="00124F52"/>
    <w:rsid w:val="00125459"/>
    <w:rsid w:val="00125E62"/>
    <w:rsid w:val="0012616B"/>
    <w:rsid w:val="001270BF"/>
    <w:rsid w:val="00127558"/>
    <w:rsid w:val="00127886"/>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B80"/>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B1C"/>
    <w:rsid w:val="00164D1B"/>
    <w:rsid w:val="00165069"/>
    <w:rsid w:val="001657E8"/>
    <w:rsid w:val="00165B8D"/>
    <w:rsid w:val="00166410"/>
    <w:rsid w:val="00166D1D"/>
    <w:rsid w:val="00166F44"/>
    <w:rsid w:val="00167358"/>
    <w:rsid w:val="0016735C"/>
    <w:rsid w:val="00167677"/>
    <w:rsid w:val="00167D9D"/>
    <w:rsid w:val="00170043"/>
    <w:rsid w:val="001701E7"/>
    <w:rsid w:val="00170408"/>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C1D"/>
    <w:rsid w:val="00181C8A"/>
    <w:rsid w:val="00181D67"/>
    <w:rsid w:val="00182009"/>
    <w:rsid w:val="001821FD"/>
    <w:rsid w:val="0018247E"/>
    <w:rsid w:val="001825CC"/>
    <w:rsid w:val="001826A7"/>
    <w:rsid w:val="001830EE"/>
    <w:rsid w:val="001834AE"/>
    <w:rsid w:val="00183ACB"/>
    <w:rsid w:val="00183CB1"/>
    <w:rsid w:val="00184684"/>
    <w:rsid w:val="00184A75"/>
    <w:rsid w:val="001854E0"/>
    <w:rsid w:val="001859D7"/>
    <w:rsid w:val="00185B0F"/>
    <w:rsid w:val="00185D81"/>
    <w:rsid w:val="00185EEA"/>
    <w:rsid w:val="00186ABB"/>
    <w:rsid w:val="00186EDD"/>
    <w:rsid w:val="00187106"/>
    <w:rsid w:val="0018725D"/>
    <w:rsid w:val="0018726A"/>
    <w:rsid w:val="00187682"/>
    <w:rsid w:val="001876B5"/>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71FD"/>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09B1"/>
    <w:rsid w:val="001B1253"/>
    <w:rsid w:val="001B125C"/>
    <w:rsid w:val="001B12D9"/>
    <w:rsid w:val="001B15D0"/>
    <w:rsid w:val="001B15F4"/>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13AC"/>
    <w:rsid w:val="001C218F"/>
    <w:rsid w:val="001C21AE"/>
    <w:rsid w:val="001C2264"/>
    <w:rsid w:val="001C2469"/>
    <w:rsid w:val="001C26E5"/>
    <w:rsid w:val="001C285A"/>
    <w:rsid w:val="001C39A5"/>
    <w:rsid w:val="001C3FB7"/>
    <w:rsid w:val="001C40A4"/>
    <w:rsid w:val="001C4190"/>
    <w:rsid w:val="001C4310"/>
    <w:rsid w:val="001C45B4"/>
    <w:rsid w:val="001C4E80"/>
    <w:rsid w:val="001C55E0"/>
    <w:rsid w:val="001C6036"/>
    <w:rsid w:val="001C60DC"/>
    <w:rsid w:val="001C70A8"/>
    <w:rsid w:val="001C7458"/>
    <w:rsid w:val="001C7515"/>
    <w:rsid w:val="001D0333"/>
    <w:rsid w:val="001D03A9"/>
    <w:rsid w:val="001D0D4A"/>
    <w:rsid w:val="001D1147"/>
    <w:rsid w:val="001D1592"/>
    <w:rsid w:val="001D197C"/>
    <w:rsid w:val="001D1EDC"/>
    <w:rsid w:val="001D2165"/>
    <w:rsid w:val="001D2764"/>
    <w:rsid w:val="001D308C"/>
    <w:rsid w:val="001D30E5"/>
    <w:rsid w:val="001D3330"/>
    <w:rsid w:val="001D34BF"/>
    <w:rsid w:val="001D3F54"/>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82F"/>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3EF9"/>
    <w:rsid w:val="00204207"/>
    <w:rsid w:val="00204DE3"/>
    <w:rsid w:val="00204FDF"/>
    <w:rsid w:val="0020533C"/>
    <w:rsid w:val="0020564A"/>
    <w:rsid w:val="00205684"/>
    <w:rsid w:val="00205BDE"/>
    <w:rsid w:val="0020609E"/>
    <w:rsid w:val="002064B3"/>
    <w:rsid w:val="00206EF4"/>
    <w:rsid w:val="00207018"/>
    <w:rsid w:val="00207373"/>
    <w:rsid w:val="00210201"/>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46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FF9"/>
    <w:rsid w:val="00250D74"/>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C49"/>
    <w:rsid w:val="00274E55"/>
    <w:rsid w:val="00274F90"/>
    <w:rsid w:val="00275106"/>
    <w:rsid w:val="002759EB"/>
    <w:rsid w:val="00275FC6"/>
    <w:rsid w:val="002766F9"/>
    <w:rsid w:val="00277316"/>
    <w:rsid w:val="00277453"/>
    <w:rsid w:val="00277DD9"/>
    <w:rsid w:val="0028019C"/>
    <w:rsid w:val="002814AE"/>
    <w:rsid w:val="0028167B"/>
    <w:rsid w:val="00281AA4"/>
    <w:rsid w:val="00281DFF"/>
    <w:rsid w:val="0028266C"/>
    <w:rsid w:val="00282679"/>
    <w:rsid w:val="00283424"/>
    <w:rsid w:val="002843D9"/>
    <w:rsid w:val="0028546D"/>
    <w:rsid w:val="002864B2"/>
    <w:rsid w:val="00286B88"/>
    <w:rsid w:val="00286DE5"/>
    <w:rsid w:val="00287B39"/>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F09"/>
    <w:rsid w:val="00297165"/>
    <w:rsid w:val="00297453"/>
    <w:rsid w:val="00297A56"/>
    <w:rsid w:val="002A0A30"/>
    <w:rsid w:val="002A0D34"/>
    <w:rsid w:val="002A0DD8"/>
    <w:rsid w:val="002A1156"/>
    <w:rsid w:val="002A1348"/>
    <w:rsid w:val="002A157A"/>
    <w:rsid w:val="002A16E7"/>
    <w:rsid w:val="002A2814"/>
    <w:rsid w:val="002A2D4F"/>
    <w:rsid w:val="002A3240"/>
    <w:rsid w:val="002A3253"/>
    <w:rsid w:val="002A3ABB"/>
    <w:rsid w:val="002A3B29"/>
    <w:rsid w:val="002A40A0"/>
    <w:rsid w:val="002A454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595D"/>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4C8"/>
    <w:rsid w:val="002D4F4B"/>
    <w:rsid w:val="002D51F7"/>
    <w:rsid w:val="002D52A2"/>
    <w:rsid w:val="002D5962"/>
    <w:rsid w:val="002D5D07"/>
    <w:rsid w:val="002D7159"/>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2CB"/>
    <w:rsid w:val="003056B1"/>
    <w:rsid w:val="00305C86"/>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57C3"/>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44A1"/>
    <w:rsid w:val="00345471"/>
    <w:rsid w:val="003455EA"/>
    <w:rsid w:val="003455F4"/>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9F0"/>
    <w:rsid w:val="00364BC7"/>
    <w:rsid w:val="00365921"/>
    <w:rsid w:val="00365DB3"/>
    <w:rsid w:val="00366317"/>
    <w:rsid w:val="003663F5"/>
    <w:rsid w:val="00366DDB"/>
    <w:rsid w:val="00367536"/>
    <w:rsid w:val="0036781E"/>
    <w:rsid w:val="00367DBB"/>
    <w:rsid w:val="00367DDA"/>
    <w:rsid w:val="00370573"/>
    <w:rsid w:val="00370582"/>
    <w:rsid w:val="00370A22"/>
    <w:rsid w:val="00371F4F"/>
    <w:rsid w:val="00372082"/>
    <w:rsid w:val="003733D9"/>
    <w:rsid w:val="0037348F"/>
    <w:rsid w:val="003734EC"/>
    <w:rsid w:val="003736EC"/>
    <w:rsid w:val="00373E0C"/>
    <w:rsid w:val="00374253"/>
    <w:rsid w:val="003745A3"/>
    <w:rsid w:val="003746AC"/>
    <w:rsid w:val="00374768"/>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1CD7"/>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97E2B"/>
    <w:rsid w:val="003A0091"/>
    <w:rsid w:val="003A021D"/>
    <w:rsid w:val="003A04C3"/>
    <w:rsid w:val="003A097E"/>
    <w:rsid w:val="003A0D57"/>
    <w:rsid w:val="003A0EC4"/>
    <w:rsid w:val="003A10A9"/>
    <w:rsid w:val="003A1C98"/>
    <w:rsid w:val="003A1DFE"/>
    <w:rsid w:val="003A228E"/>
    <w:rsid w:val="003A2718"/>
    <w:rsid w:val="003A32A3"/>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43B"/>
    <w:rsid w:val="003B4C16"/>
    <w:rsid w:val="003B5491"/>
    <w:rsid w:val="003B5504"/>
    <w:rsid w:val="003B5716"/>
    <w:rsid w:val="003B59E4"/>
    <w:rsid w:val="003B5C9D"/>
    <w:rsid w:val="003B7AA0"/>
    <w:rsid w:val="003C0396"/>
    <w:rsid w:val="003C04E5"/>
    <w:rsid w:val="003C0544"/>
    <w:rsid w:val="003C0C03"/>
    <w:rsid w:val="003C0C4B"/>
    <w:rsid w:val="003C0F0A"/>
    <w:rsid w:val="003C20B9"/>
    <w:rsid w:val="003C22CD"/>
    <w:rsid w:val="003C2568"/>
    <w:rsid w:val="003C3640"/>
    <w:rsid w:val="003C3ACE"/>
    <w:rsid w:val="003C3D0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F06"/>
    <w:rsid w:val="003D53DD"/>
    <w:rsid w:val="003D544E"/>
    <w:rsid w:val="003D5A25"/>
    <w:rsid w:val="003D5BE3"/>
    <w:rsid w:val="003D606B"/>
    <w:rsid w:val="003D63D4"/>
    <w:rsid w:val="003D63E5"/>
    <w:rsid w:val="003D6B0A"/>
    <w:rsid w:val="003D74A1"/>
    <w:rsid w:val="003D7948"/>
    <w:rsid w:val="003E05C7"/>
    <w:rsid w:val="003E05FC"/>
    <w:rsid w:val="003E0F14"/>
    <w:rsid w:val="003E1926"/>
    <w:rsid w:val="003E22CB"/>
    <w:rsid w:val="003E2402"/>
    <w:rsid w:val="003E2C19"/>
    <w:rsid w:val="003E349B"/>
    <w:rsid w:val="003E3832"/>
    <w:rsid w:val="003E3AFA"/>
    <w:rsid w:val="003E446F"/>
    <w:rsid w:val="003E4810"/>
    <w:rsid w:val="003E54B0"/>
    <w:rsid w:val="003E6C51"/>
    <w:rsid w:val="003E728E"/>
    <w:rsid w:val="003E77DB"/>
    <w:rsid w:val="003E7BF9"/>
    <w:rsid w:val="003E7D00"/>
    <w:rsid w:val="003E7FE3"/>
    <w:rsid w:val="003F00D5"/>
    <w:rsid w:val="003F012C"/>
    <w:rsid w:val="003F01CE"/>
    <w:rsid w:val="003F05FB"/>
    <w:rsid w:val="003F0AD8"/>
    <w:rsid w:val="003F14A0"/>
    <w:rsid w:val="003F1D20"/>
    <w:rsid w:val="003F1D4C"/>
    <w:rsid w:val="003F1FF7"/>
    <w:rsid w:val="003F216F"/>
    <w:rsid w:val="003F2B44"/>
    <w:rsid w:val="003F38D6"/>
    <w:rsid w:val="003F4BAB"/>
    <w:rsid w:val="003F4DDF"/>
    <w:rsid w:val="003F4F0B"/>
    <w:rsid w:val="003F590F"/>
    <w:rsid w:val="003F614E"/>
    <w:rsid w:val="003F623D"/>
    <w:rsid w:val="003F6CF0"/>
    <w:rsid w:val="00400224"/>
    <w:rsid w:val="00400574"/>
    <w:rsid w:val="004005B5"/>
    <w:rsid w:val="00401A7C"/>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30E0"/>
    <w:rsid w:val="00413757"/>
    <w:rsid w:val="00413AD5"/>
    <w:rsid w:val="00413DA0"/>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37422"/>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47FB9"/>
    <w:rsid w:val="00450388"/>
    <w:rsid w:val="00451252"/>
    <w:rsid w:val="00451491"/>
    <w:rsid w:val="00451515"/>
    <w:rsid w:val="00452910"/>
    <w:rsid w:val="00453185"/>
    <w:rsid w:val="004536A9"/>
    <w:rsid w:val="00454161"/>
    <w:rsid w:val="0045460F"/>
    <w:rsid w:val="00454B3A"/>
    <w:rsid w:val="00455095"/>
    <w:rsid w:val="00455213"/>
    <w:rsid w:val="00455350"/>
    <w:rsid w:val="00456E63"/>
    <w:rsid w:val="00456EDA"/>
    <w:rsid w:val="00457A14"/>
    <w:rsid w:val="00457EEE"/>
    <w:rsid w:val="00460083"/>
    <w:rsid w:val="00460A6E"/>
    <w:rsid w:val="00462595"/>
    <w:rsid w:val="00462BCF"/>
    <w:rsid w:val="004631D8"/>
    <w:rsid w:val="004633DA"/>
    <w:rsid w:val="004639C1"/>
    <w:rsid w:val="00463FD6"/>
    <w:rsid w:val="00464E47"/>
    <w:rsid w:val="0046557C"/>
    <w:rsid w:val="004656C4"/>
    <w:rsid w:val="00465A64"/>
    <w:rsid w:val="00466005"/>
    <w:rsid w:val="00466E13"/>
    <w:rsid w:val="00466E30"/>
    <w:rsid w:val="004672B1"/>
    <w:rsid w:val="004678F1"/>
    <w:rsid w:val="004706BA"/>
    <w:rsid w:val="004718FD"/>
    <w:rsid w:val="00471C89"/>
    <w:rsid w:val="00472203"/>
    <w:rsid w:val="0047275C"/>
    <w:rsid w:val="00472B2F"/>
    <w:rsid w:val="00472EEC"/>
    <w:rsid w:val="00473992"/>
    <w:rsid w:val="004746D0"/>
    <w:rsid w:val="00474CAE"/>
    <w:rsid w:val="0047558D"/>
    <w:rsid w:val="00475D74"/>
    <w:rsid w:val="0047601E"/>
    <w:rsid w:val="0047651B"/>
    <w:rsid w:val="004767EC"/>
    <w:rsid w:val="004777F7"/>
    <w:rsid w:val="00477BCB"/>
    <w:rsid w:val="00480259"/>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1423"/>
    <w:rsid w:val="004A3524"/>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5BB"/>
    <w:rsid w:val="004C060B"/>
    <w:rsid w:val="004C0779"/>
    <w:rsid w:val="004C1AE2"/>
    <w:rsid w:val="004C202E"/>
    <w:rsid w:val="004C2719"/>
    <w:rsid w:val="004C4245"/>
    <w:rsid w:val="004C45EE"/>
    <w:rsid w:val="004C597A"/>
    <w:rsid w:val="004C5DF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459"/>
    <w:rsid w:val="004F47A8"/>
    <w:rsid w:val="004F4901"/>
    <w:rsid w:val="004F4C74"/>
    <w:rsid w:val="004F51EE"/>
    <w:rsid w:val="004F542F"/>
    <w:rsid w:val="004F5C0F"/>
    <w:rsid w:val="004F73FB"/>
    <w:rsid w:val="004F768B"/>
    <w:rsid w:val="004F7BFF"/>
    <w:rsid w:val="005003FA"/>
    <w:rsid w:val="00500530"/>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73"/>
    <w:rsid w:val="005151A5"/>
    <w:rsid w:val="005154C2"/>
    <w:rsid w:val="00515565"/>
    <w:rsid w:val="00515E79"/>
    <w:rsid w:val="00516405"/>
    <w:rsid w:val="00517F8D"/>
    <w:rsid w:val="00520CA8"/>
    <w:rsid w:val="00521291"/>
    <w:rsid w:val="005215F0"/>
    <w:rsid w:val="00521CC2"/>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750"/>
    <w:rsid w:val="00530DEC"/>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CC6"/>
    <w:rsid w:val="005446F5"/>
    <w:rsid w:val="00544C69"/>
    <w:rsid w:val="0054525B"/>
    <w:rsid w:val="00545557"/>
    <w:rsid w:val="0054559B"/>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C12"/>
    <w:rsid w:val="00555D2C"/>
    <w:rsid w:val="00555F0D"/>
    <w:rsid w:val="005560E0"/>
    <w:rsid w:val="0055647C"/>
    <w:rsid w:val="0055676A"/>
    <w:rsid w:val="0055797E"/>
    <w:rsid w:val="00557A90"/>
    <w:rsid w:val="00557B6A"/>
    <w:rsid w:val="00557E73"/>
    <w:rsid w:val="0056137D"/>
    <w:rsid w:val="00561B68"/>
    <w:rsid w:val="00561FC0"/>
    <w:rsid w:val="00561FDC"/>
    <w:rsid w:val="00562849"/>
    <w:rsid w:val="005628B0"/>
    <w:rsid w:val="0056290A"/>
    <w:rsid w:val="005630E3"/>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3C0"/>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673A"/>
    <w:rsid w:val="00586A9F"/>
    <w:rsid w:val="00586F53"/>
    <w:rsid w:val="00587C28"/>
    <w:rsid w:val="00587CA3"/>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4B84"/>
    <w:rsid w:val="005A4BA8"/>
    <w:rsid w:val="005A4D1B"/>
    <w:rsid w:val="005A523C"/>
    <w:rsid w:val="005A5D7B"/>
    <w:rsid w:val="005A7195"/>
    <w:rsid w:val="005A7E33"/>
    <w:rsid w:val="005B0786"/>
    <w:rsid w:val="005B12C5"/>
    <w:rsid w:val="005B1384"/>
    <w:rsid w:val="005B1571"/>
    <w:rsid w:val="005B1BAB"/>
    <w:rsid w:val="005B1DCF"/>
    <w:rsid w:val="005B23C8"/>
    <w:rsid w:val="005B331F"/>
    <w:rsid w:val="005B442E"/>
    <w:rsid w:val="005B502A"/>
    <w:rsid w:val="005B6571"/>
    <w:rsid w:val="005B6AFF"/>
    <w:rsid w:val="005B6C71"/>
    <w:rsid w:val="005B70A2"/>
    <w:rsid w:val="005B7AD1"/>
    <w:rsid w:val="005C0DCA"/>
    <w:rsid w:val="005C1FEE"/>
    <w:rsid w:val="005C21E7"/>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834"/>
    <w:rsid w:val="005C6980"/>
    <w:rsid w:val="005C6CB1"/>
    <w:rsid w:val="005C6D2D"/>
    <w:rsid w:val="005C71FF"/>
    <w:rsid w:val="005C7459"/>
    <w:rsid w:val="005C748D"/>
    <w:rsid w:val="005C7B8A"/>
    <w:rsid w:val="005C7BF6"/>
    <w:rsid w:val="005C7E19"/>
    <w:rsid w:val="005D0128"/>
    <w:rsid w:val="005D0DCB"/>
    <w:rsid w:val="005D0FD8"/>
    <w:rsid w:val="005D1149"/>
    <w:rsid w:val="005D169A"/>
    <w:rsid w:val="005D1A4B"/>
    <w:rsid w:val="005D1B56"/>
    <w:rsid w:val="005D1CAE"/>
    <w:rsid w:val="005D2698"/>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421"/>
    <w:rsid w:val="005F4313"/>
    <w:rsid w:val="005F4830"/>
    <w:rsid w:val="005F4A88"/>
    <w:rsid w:val="005F50D7"/>
    <w:rsid w:val="005F54BC"/>
    <w:rsid w:val="005F56AF"/>
    <w:rsid w:val="005F6AA0"/>
    <w:rsid w:val="00601150"/>
    <w:rsid w:val="006011C5"/>
    <w:rsid w:val="00601329"/>
    <w:rsid w:val="006017E2"/>
    <w:rsid w:val="00602A6F"/>
    <w:rsid w:val="00603432"/>
    <w:rsid w:val="006044B8"/>
    <w:rsid w:val="00604940"/>
    <w:rsid w:val="00604AE6"/>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2E3B"/>
    <w:rsid w:val="0063355C"/>
    <w:rsid w:val="00633A1F"/>
    <w:rsid w:val="00633A73"/>
    <w:rsid w:val="006340C7"/>
    <w:rsid w:val="00634138"/>
    <w:rsid w:val="00634485"/>
    <w:rsid w:val="00634511"/>
    <w:rsid w:val="00634890"/>
    <w:rsid w:val="00634E48"/>
    <w:rsid w:val="00635154"/>
    <w:rsid w:val="00635834"/>
    <w:rsid w:val="006359A6"/>
    <w:rsid w:val="00635E0E"/>
    <w:rsid w:val="00636140"/>
    <w:rsid w:val="00637B99"/>
    <w:rsid w:val="00637D80"/>
    <w:rsid w:val="00640222"/>
    <w:rsid w:val="006404C5"/>
    <w:rsid w:val="00640727"/>
    <w:rsid w:val="00640AF2"/>
    <w:rsid w:val="0064155A"/>
    <w:rsid w:val="00641BB8"/>
    <w:rsid w:val="006433AB"/>
    <w:rsid w:val="00643765"/>
    <w:rsid w:val="00644195"/>
    <w:rsid w:val="006457A5"/>
    <w:rsid w:val="00646C96"/>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025"/>
    <w:rsid w:val="00674367"/>
    <w:rsid w:val="00674DAF"/>
    <w:rsid w:val="006750BA"/>
    <w:rsid w:val="006750D8"/>
    <w:rsid w:val="00675509"/>
    <w:rsid w:val="006756B8"/>
    <w:rsid w:val="0067595E"/>
    <w:rsid w:val="0067612B"/>
    <w:rsid w:val="00676933"/>
    <w:rsid w:val="00676D9E"/>
    <w:rsid w:val="00676DE3"/>
    <w:rsid w:val="00677179"/>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A7A"/>
    <w:rsid w:val="00682BE9"/>
    <w:rsid w:val="00682EA5"/>
    <w:rsid w:val="006836CA"/>
    <w:rsid w:val="00684125"/>
    <w:rsid w:val="00684A1C"/>
    <w:rsid w:val="006852FD"/>
    <w:rsid w:val="00686102"/>
    <w:rsid w:val="0068633E"/>
    <w:rsid w:val="00686869"/>
    <w:rsid w:val="006868B0"/>
    <w:rsid w:val="00686FEE"/>
    <w:rsid w:val="0069069F"/>
    <w:rsid w:val="00691932"/>
    <w:rsid w:val="00692B1D"/>
    <w:rsid w:val="00692F64"/>
    <w:rsid w:val="006930D5"/>
    <w:rsid w:val="00693490"/>
    <w:rsid w:val="00693878"/>
    <w:rsid w:val="00693A79"/>
    <w:rsid w:val="00693E86"/>
    <w:rsid w:val="00694012"/>
    <w:rsid w:val="0069473D"/>
    <w:rsid w:val="006957B1"/>
    <w:rsid w:val="00696111"/>
    <w:rsid w:val="006961B7"/>
    <w:rsid w:val="00697028"/>
    <w:rsid w:val="00697C3B"/>
    <w:rsid w:val="00697E10"/>
    <w:rsid w:val="006A0157"/>
    <w:rsid w:val="006A02F2"/>
    <w:rsid w:val="006A0D0E"/>
    <w:rsid w:val="006A0DC7"/>
    <w:rsid w:val="006A1092"/>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77AD"/>
    <w:rsid w:val="006B7CC3"/>
    <w:rsid w:val="006C140F"/>
    <w:rsid w:val="006C1A39"/>
    <w:rsid w:val="006C2427"/>
    <w:rsid w:val="006C24F6"/>
    <w:rsid w:val="006C2BE2"/>
    <w:rsid w:val="006C2EF9"/>
    <w:rsid w:val="006C2FB3"/>
    <w:rsid w:val="006C3E4C"/>
    <w:rsid w:val="006C4797"/>
    <w:rsid w:val="006C4DB2"/>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51"/>
    <w:rsid w:val="006F7279"/>
    <w:rsid w:val="006F7A70"/>
    <w:rsid w:val="007001DA"/>
    <w:rsid w:val="00700436"/>
    <w:rsid w:val="007004CA"/>
    <w:rsid w:val="00700CBB"/>
    <w:rsid w:val="00700FF5"/>
    <w:rsid w:val="00701189"/>
    <w:rsid w:val="007017EB"/>
    <w:rsid w:val="0070224A"/>
    <w:rsid w:val="00702909"/>
    <w:rsid w:val="00703168"/>
    <w:rsid w:val="00703C28"/>
    <w:rsid w:val="00703C61"/>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770"/>
    <w:rsid w:val="0071494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241"/>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885"/>
    <w:rsid w:val="00740AFD"/>
    <w:rsid w:val="00741046"/>
    <w:rsid w:val="007410AA"/>
    <w:rsid w:val="00741570"/>
    <w:rsid w:val="007416A3"/>
    <w:rsid w:val="00741AB6"/>
    <w:rsid w:val="00742EDD"/>
    <w:rsid w:val="007431A4"/>
    <w:rsid w:val="00743F63"/>
    <w:rsid w:val="00744446"/>
    <w:rsid w:val="00744BA4"/>
    <w:rsid w:val="00745354"/>
    <w:rsid w:val="007458B3"/>
    <w:rsid w:val="007465E8"/>
    <w:rsid w:val="007465F0"/>
    <w:rsid w:val="00746708"/>
    <w:rsid w:val="00747261"/>
    <w:rsid w:val="00747331"/>
    <w:rsid w:val="00747F64"/>
    <w:rsid w:val="00750D6F"/>
    <w:rsid w:val="00750F1A"/>
    <w:rsid w:val="00751099"/>
    <w:rsid w:val="00752248"/>
    <w:rsid w:val="007523B1"/>
    <w:rsid w:val="00752A67"/>
    <w:rsid w:val="00752C41"/>
    <w:rsid w:val="00752E1F"/>
    <w:rsid w:val="00753688"/>
    <w:rsid w:val="00753E3E"/>
    <w:rsid w:val="00754ECB"/>
    <w:rsid w:val="00755188"/>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6985"/>
    <w:rsid w:val="00766C69"/>
    <w:rsid w:val="00766F36"/>
    <w:rsid w:val="00767A22"/>
    <w:rsid w:val="00767B3E"/>
    <w:rsid w:val="00770379"/>
    <w:rsid w:val="00770433"/>
    <w:rsid w:val="007707A0"/>
    <w:rsid w:val="00770A6A"/>
    <w:rsid w:val="00770B4B"/>
    <w:rsid w:val="00770E25"/>
    <w:rsid w:val="00771077"/>
    <w:rsid w:val="00771858"/>
    <w:rsid w:val="0077190C"/>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0"/>
    <w:rsid w:val="00782CD2"/>
    <w:rsid w:val="0078318A"/>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158"/>
    <w:rsid w:val="007B141A"/>
    <w:rsid w:val="007B156B"/>
    <w:rsid w:val="007B1AEE"/>
    <w:rsid w:val="007B1DCE"/>
    <w:rsid w:val="007B1E73"/>
    <w:rsid w:val="007B1EBC"/>
    <w:rsid w:val="007B2194"/>
    <w:rsid w:val="007B21F2"/>
    <w:rsid w:val="007B261B"/>
    <w:rsid w:val="007B2B6A"/>
    <w:rsid w:val="007B2C17"/>
    <w:rsid w:val="007B2F2C"/>
    <w:rsid w:val="007B314D"/>
    <w:rsid w:val="007B31AC"/>
    <w:rsid w:val="007B33F9"/>
    <w:rsid w:val="007B341A"/>
    <w:rsid w:val="007B3885"/>
    <w:rsid w:val="007B3CAD"/>
    <w:rsid w:val="007B4C03"/>
    <w:rsid w:val="007B4E7F"/>
    <w:rsid w:val="007B564E"/>
    <w:rsid w:val="007B57FB"/>
    <w:rsid w:val="007B5AF9"/>
    <w:rsid w:val="007B5C61"/>
    <w:rsid w:val="007B6A1B"/>
    <w:rsid w:val="007B6A47"/>
    <w:rsid w:val="007B6AD8"/>
    <w:rsid w:val="007B7F32"/>
    <w:rsid w:val="007C010C"/>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621"/>
    <w:rsid w:val="007D1D94"/>
    <w:rsid w:val="007D2170"/>
    <w:rsid w:val="007D2616"/>
    <w:rsid w:val="007D2BC3"/>
    <w:rsid w:val="007D3437"/>
    <w:rsid w:val="007D382E"/>
    <w:rsid w:val="007D3CE4"/>
    <w:rsid w:val="007D44BA"/>
    <w:rsid w:val="007D46D2"/>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E76F7"/>
    <w:rsid w:val="007F079E"/>
    <w:rsid w:val="007F1CB7"/>
    <w:rsid w:val="007F2115"/>
    <w:rsid w:val="007F21F8"/>
    <w:rsid w:val="007F28C5"/>
    <w:rsid w:val="007F2E0E"/>
    <w:rsid w:val="007F414D"/>
    <w:rsid w:val="007F4D6F"/>
    <w:rsid w:val="007F4DA5"/>
    <w:rsid w:val="007F4FF3"/>
    <w:rsid w:val="007F502F"/>
    <w:rsid w:val="007F53AA"/>
    <w:rsid w:val="007F75A8"/>
    <w:rsid w:val="0080101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749"/>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4389"/>
    <w:rsid w:val="00824392"/>
    <w:rsid w:val="008245DA"/>
    <w:rsid w:val="00824B92"/>
    <w:rsid w:val="008256D6"/>
    <w:rsid w:val="0082576A"/>
    <w:rsid w:val="00826BFD"/>
    <w:rsid w:val="00827092"/>
    <w:rsid w:val="0082710A"/>
    <w:rsid w:val="00827366"/>
    <w:rsid w:val="00827A68"/>
    <w:rsid w:val="008306AF"/>
    <w:rsid w:val="00830EC9"/>
    <w:rsid w:val="00830FF9"/>
    <w:rsid w:val="008312E0"/>
    <w:rsid w:val="00831D36"/>
    <w:rsid w:val="00831DA4"/>
    <w:rsid w:val="00831EB3"/>
    <w:rsid w:val="00831FA8"/>
    <w:rsid w:val="00831FBF"/>
    <w:rsid w:val="008320A5"/>
    <w:rsid w:val="00832810"/>
    <w:rsid w:val="00832E2C"/>
    <w:rsid w:val="00833070"/>
    <w:rsid w:val="008331B6"/>
    <w:rsid w:val="00833824"/>
    <w:rsid w:val="008345ED"/>
    <w:rsid w:val="00835248"/>
    <w:rsid w:val="00835927"/>
    <w:rsid w:val="00835DF1"/>
    <w:rsid w:val="008367EE"/>
    <w:rsid w:val="0083699C"/>
    <w:rsid w:val="00836B16"/>
    <w:rsid w:val="00836EA5"/>
    <w:rsid w:val="00837BB2"/>
    <w:rsid w:val="00837CE4"/>
    <w:rsid w:val="00837D19"/>
    <w:rsid w:val="00840312"/>
    <w:rsid w:val="008403E9"/>
    <w:rsid w:val="008404D4"/>
    <w:rsid w:val="0084074D"/>
    <w:rsid w:val="00840B86"/>
    <w:rsid w:val="00840ECD"/>
    <w:rsid w:val="00840FBE"/>
    <w:rsid w:val="00841E4A"/>
    <w:rsid w:val="008422EC"/>
    <w:rsid w:val="00842886"/>
    <w:rsid w:val="00842C7F"/>
    <w:rsid w:val="0084406F"/>
    <w:rsid w:val="00844279"/>
    <w:rsid w:val="0084429F"/>
    <w:rsid w:val="008448E0"/>
    <w:rsid w:val="00844916"/>
    <w:rsid w:val="00845238"/>
    <w:rsid w:val="00845296"/>
    <w:rsid w:val="00845969"/>
    <w:rsid w:val="00845A61"/>
    <w:rsid w:val="008462E4"/>
    <w:rsid w:val="008465C6"/>
    <w:rsid w:val="008467B8"/>
    <w:rsid w:val="008469EE"/>
    <w:rsid w:val="00847359"/>
    <w:rsid w:val="00847A4A"/>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0FA1"/>
    <w:rsid w:val="00871372"/>
    <w:rsid w:val="008716B7"/>
    <w:rsid w:val="0087187C"/>
    <w:rsid w:val="008718F3"/>
    <w:rsid w:val="00871A0A"/>
    <w:rsid w:val="00872A08"/>
    <w:rsid w:val="0087324A"/>
    <w:rsid w:val="00874129"/>
    <w:rsid w:val="008741A6"/>
    <w:rsid w:val="00874368"/>
    <w:rsid w:val="008744AE"/>
    <w:rsid w:val="008765F6"/>
    <w:rsid w:val="00876B6F"/>
    <w:rsid w:val="00876E10"/>
    <w:rsid w:val="00876E5C"/>
    <w:rsid w:val="00877DA5"/>
    <w:rsid w:val="00877F14"/>
    <w:rsid w:val="00880852"/>
    <w:rsid w:val="00881598"/>
    <w:rsid w:val="00881F95"/>
    <w:rsid w:val="00882F26"/>
    <w:rsid w:val="008831C0"/>
    <w:rsid w:val="0088335C"/>
    <w:rsid w:val="00883602"/>
    <w:rsid w:val="008838AA"/>
    <w:rsid w:val="00883974"/>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44EA"/>
    <w:rsid w:val="008950DB"/>
    <w:rsid w:val="00895B09"/>
    <w:rsid w:val="00895D8A"/>
    <w:rsid w:val="00895E48"/>
    <w:rsid w:val="008978A4"/>
    <w:rsid w:val="00897A28"/>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966"/>
    <w:rsid w:val="008B34DD"/>
    <w:rsid w:val="008B39BD"/>
    <w:rsid w:val="008B5001"/>
    <w:rsid w:val="008B5CA7"/>
    <w:rsid w:val="008B6126"/>
    <w:rsid w:val="008B63C9"/>
    <w:rsid w:val="008B6925"/>
    <w:rsid w:val="008B700A"/>
    <w:rsid w:val="008B71B5"/>
    <w:rsid w:val="008B7526"/>
    <w:rsid w:val="008C0152"/>
    <w:rsid w:val="008C01A1"/>
    <w:rsid w:val="008C1343"/>
    <w:rsid w:val="008C201B"/>
    <w:rsid w:val="008C26D7"/>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29C"/>
    <w:rsid w:val="008C737C"/>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662"/>
    <w:rsid w:val="008E3D18"/>
    <w:rsid w:val="008E4388"/>
    <w:rsid w:val="008E43D6"/>
    <w:rsid w:val="008E4E7F"/>
    <w:rsid w:val="008E4FBA"/>
    <w:rsid w:val="008E5500"/>
    <w:rsid w:val="008E5682"/>
    <w:rsid w:val="008E5A39"/>
    <w:rsid w:val="008E628A"/>
    <w:rsid w:val="008E6D6B"/>
    <w:rsid w:val="008E7111"/>
    <w:rsid w:val="008F02C3"/>
    <w:rsid w:val="008F05DF"/>
    <w:rsid w:val="008F0748"/>
    <w:rsid w:val="008F0CD9"/>
    <w:rsid w:val="008F1368"/>
    <w:rsid w:val="008F16AC"/>
    <w:rsid w:val="008F1EB0"/>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A3D"/>
    <w:rsid w:val="008F5EEB"/>
    <w:rsid w:val="008F6A7E"/>
    <w:rsid w:val="008F6D10"/>
    <w:rsid w:val="008F6E71"/>
    <w:rsid w:val="008F73C7"/>
    <w:rsid w:val="00900F9F"/>
    <w:rsid w:val="00901261"/>
    <w:rsid w:val="009012A7"/>
    <w:rsid w:val="00901662"/>
    <w:rsid w:val="00901F18"/>
    <w:rsid w:val="009020DA"/>
    <w:rsid w:val="009022B6"/>
    <w:rsid w:val="00902410"/>
    <w:rsid w:val="009027DB"/>
    <w:rsid w:val="00902A0B"/>
    <w:rsid w:val="00902CD7"/>
    <w:rsid w:val="009030D7"/>
    <w:rsid w:val="00903B60"/>
    <w:rsid w:val="009054F7"/>
    <w:rsid w:val="00905581"/>
    <w:rsid w:val="00905693"/>
    <w:rsid w:val="00905B09"/>
    <w:rsid w:val="00905B13"/>
    <w:rsid w:val="00905B9C"/>
    <w:rsid w:val="00906A95"/>
    <w:rsid w:val="0090705B"/>
    <w:rsid w:val="009074AD"/>
    <w:rsid w:val="00910BF0"/>
    <w:rsid w:val="00910EFB"/>
    <w:rsid w:val="00910FAF"/>
    <w:rsid w:val="00911033"/>
    <w:rsid w:val="00911129"/>
    <w:rsid w:val="00911151"/>
    <w:rsid w:val="009116C8"/>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2191"/>
    <w:rsid w:val="0092226E"/>
    <w:rsid w:val="00922472"/>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2FD2"/>
    <w:rsid w:val="00953527"/>
    <w:rsid w:val="009537A0"/>
    <w:rsid w:val="00953838"/>
    <w:rsid w:val="009539AE"/>
    <w:rsid w:val="00953A6E"/>
    <w:rsid w:val="009548C2"/>
    <w:rsid w:val="009548CA"/>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87"/>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6D"/>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69F7"/>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C7032"/>
    <w:rsid w:val="009D00C1"/>
    <w:rsid w:val="009D05BD"/>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0F61"/>
    <w:rsid w:val="009F150F"/>
    <w:rsid w:val="009F19D4"/>
    <w:rsid w:val="009F1AB6"/>
    <w:rsid w:val="009F1CCE"/>
    <w:rsid w:val="009F1DCB"/>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5730"/>
    <w:rsid w:val="00A059CF"/>
    <w:rsid w:val="00A060F8"/>
    <w:rsid w:val="00A0756F"/>
    <w:rsid w:val="00A07627"/>
    <w:rsid w:val="00A11024"/>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EF5"/>
    <w:rsid w:val="00A21103"/>
    <w:rsid w:val="00A2148F"/>
    <w:rsid w:val="00A21640"/>
    <w:rsid w:val="00A2167C"/>
    <w:rsid w:val="00A21711"/>
    <w:rsid w:val="00A218B7"/>
    <w:rsid w:val="00A21B39"/>
    <w:rsid w:val="00A21C1C"/>
    <w:rsid w:val="00A21CFC"/>
    <w:rsid w:val="00A2220E"/>
    <w:rsid w:val="00A2270F"/>
    <w:rsid w:val="00A2318E"/>
    <w:rsid w:val="00A2325A"/>
    <w:rsid w:val="00A2377C"/>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4EEE"/>
    <w:rsid w:val="00A35172"/>
    <w:rsid w:val="00A356F2"/>
    <w:rsid w:val="00A3617A"/>
    <w:rsid w:val="00A3689D"/>
    <w:rsid w:val="00A37C30"/>
    <w:rsid w:val="00A40452"/>
    <w:rsid w:val="00A40899"/>
    <w:rsid w:val="00A41149"/>
    <w:rsid w:val="00A41626"/>
    <w:rsid w:val="00A41A00"/>
    <w:rsid w:val="00A41CEF"/>
    <w:rsid w:val="00A430EB"/>
    <w:rsid w:val="00A435B3"/>
    <w:rsid w:val="00A43ED6"/>
    <w:rsid w:val="00A44157"/>
    <w:rsid w:val="00A44239"/>
    <w:rsid w:val="00A443DD"/>
    <w:rsid w:val="00A44768"/>
    <w:rsid w:val="00A44DC1"/>
    <w:rsid w:val="00A451FF"/>
    <w:rsid w:val="00A45495"/>
    <w:rsid w:val="00A458C2"/>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A85"/>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6F85"/>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9BE"/>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168"/>
    <w:rsid w:val="00AA44D3"/>
    <w:rsid w:val="00AA48A5"/>
    <w:rsid w:val="00AA4926"/>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993"/>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0EA4"/>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6E1"/>
    <w:rsid w:val="00AF2BAE"/>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22B"/>
    <w:rsid w:val="00B0244B"/>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EF9"/>
    <w:rsid w:val="00B15F43"/>
    <w:rsid w:val="00B162E4"/>
    <w:rsid w:val="00B172FD"/>
    <w:rsid w:val="00B17371"/>
    <w:rsid w:val="00B1748C"/>
    <w:rsid w:val="00B1768F"/>
    <w:rsid w:val="00B17BDF"/>
    <w:rsid w:val="00B20602"/>
    <w:rsid w:val="00B20BC5"/>
    <w:rsid w:val="00B2226C"/>
    <w:rsid w:val="00B2247C"/>
    <w:rsid w:val="00B2286E"/>
    <w:rsid w:val="00B23010"/>
    <w:rsid w:val="00B23933"/>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DA4"/>
    <w:rsid w:val="00B33EC7"/>
    <w:rsid w:val="00B34C7B"/>
    <w:rsid w:val="00B35A38"/>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BD3"/>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62AD"/>
    <w:rsid w:val="00B57D62"/>
    <w:rsid w:val="00B57E2A"/>
    <w:rsid w:val="00B57FE5"/>
    <w:rsid w:val="00B600B2"/>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B58"/>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215"/>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2FBF"/>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5C1"/>
    <w:rsid w:val="00BA7149"/>
    <w:rsid w:val="00BA723D"/>
    <w:rsid w:val="00BA7298"/>
    <w:rsid w:val="00BA76B6"/>
    <w:rsid w:val="00BB093D"/>
    <w:rsid w:val="00BB0A31"/>
    <w:rsid w:val="00BB0A85"/>
    <w:rsid w:val="00BB13AD"/>
    <w:rsid w:val="00BB1795"/>
    <w:rsid w:val="00BB1EE1"/>
    <w:rsid w:val="00BB2364"/>
    <w:rsid w:val="00BB35EE"/>
    <w:rsid w:val="00BB3823"/>
    <w:rsid w:val="00BB3883"/>
    <w:rsid w:val="00BB3C9D"/>
    <w:rsid w:val="00BB445A"/>
    <w:rsid w:val="00BB46DF"/>
    <w:rsid w:val="00BB4778"/>
    <w:rsid w:val="00BB499D"/>
    <w:rsid w:val="00BB4D21"/>
    <w:rsid w:val="00BB50FA"/>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5CD3"/>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187"/>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6F89"/>
    <w:rsid w:val="00C07011"/>
    <w:rsid w:val="00C07399"/>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30DCA"/>
    <w:rsid w:val="00C32263"/>
    <w:rsid w:val="00C32CA7"/>
    <w:rsid w:val="00C3378D"/>
    <w:rsid w:val="00C33CC0"/>
    <w:rsid w:val="00C34458"/>
    <w:rsid w:val="00C34D8B"/>
    <w:rsid w:val="00C34EC6"/>
    <w:rsid w:val="00C34EFF"/>
    <w:rsid w:val="00C350D4"/>
    <w:rsid w:val="00C355C2"/>
    <w:rsid w:val="00C355F5"/>
    <w:rsid w:val="00C36ABA"/>
    <w:rsid w:val="00C37D77"/>
    <w:rsid w:val="00C37F9D"/>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69E7"/>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81C"/>
    <w:rsid w:val="00C62B05"/>
    <w:rsid w:val="00C6338C"/>
    <w:rsid w:val="00C63735"/>
    <w:rsid w:val="00C649F1"/>
    <w:rsid w:val="00C66C21"/>
    <w:rsid w:val="00C671F7"/>
    <w:rsid w:val="00C673CF"/>
    <w:rsid w:val="00C677E6"/>
    <w:rsid w:val="00C67A90"/>
    <w:rsid w:val="00C70810"/>
    <w:rsid w:val="00C70FB7"/>
    <w:rsid w:val="00C71401"/>
    <w:rsid w:val="00C71888"/>
    <w:rsid w:val="00C724A7"/>
    <w:rsid w:val="00C7267B"/>
    <w:rsid w:val="00C72FC7"/>
    <w:rsid w:val="00C73084"/>
    <w:rsid w:val="00C733DB"/>
    <w:rsid w:val="00C748B8"/>
    <w:rsid w:val="00C74D4A"/>
    <w:rsid w:val="00C74D84"/>
    <w:rsid w:val="00C75787"/>
    <w:rsid w:val="00C75A16"/>
    <w:rsid w:val="00C75EC5"/>
    <w:rsid w:val="00C75F3B"/>
    <w:rsid w:val="00C765CD"/>
    <w:rsid w:val="00C7715E"/>
    <w:rsid w:val="00C7788E"/>
    <w:rsid w:val="00C778B4"/>
    <w:rsid w:val="00C779D8"/>
    <w:rsid w:val="00C77AAA"/>
    <w:rsid w:val="00C801B1"/>
    <w:rsid w:val="00C804BE"/>
    <w:rsid w:val="00C80F8C"/>
    <w:rsid w:val="00C813CF"/>
    <w:rsid w:val="00C8219A"/>
    <w:rsid w:val="00C821E4"/>
    <w:rsid w:val="00C835BF"/>
    <w:rsid w:val="00C83685"/>
    <w:rsid w:val="00C8430A"/>
    <w:rsid w:val="00C843CE"/>
    <w:rsid w:val="00C84D0D"/>
    <w:rsid w:val="00C857D8"/>
    <w:rsid w:val="00C85EF1"/>
    <w:rsid w:val="00C85FDE"/>
    <w:rsid w:val="00C86DC7"/>
    <w:rsid w:val="00C86DDC"/>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66"/>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8BD"/>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1CA"/>
    <w:rsid w:val="00CC099B"/>
    <w:rsid w:val="00CC0C98"/>
    <w:rsid w:val="00CC1351"/>
    <w:rsid w:val="00CC2167"/>
    <w:rsid w:val="00CC2ADC"/>
    <w:rsid w:val="00CC3126"/>
    <w:rsid w:val="00CC369E"/>
    <w:rsid w:val="00CC3E12"/>
    <w:rsid w:val="00CC45D7"/>
    <w:rsid w:val="00CC497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E7E63"/>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6BDA"/>
    <w:rsid w:val="00CF7515"/>
    <w:rsid w:val="00D00664"/>
    <w:rsid w:val="00D00A64"/>
    <w:rsid w:val="00D00B6E"/>
    <w:rsid w:val="00D014AE"/>
    <w:rsid w:val="00D01D8E"/>
    <w:rsid w:val="00D023BF"/>
    <w:rsid w:val="00D0291A"/>
    <w:rsid w:val="00D0320A"/>
    <w:rsid w:val="00D034AE"/>
    <w:rsid w:val="00D03D86"/>
    <w:rsid w:val="00D041DB"/>
    <w:rsid w:val="00D060F4"/>
    <w:rsid w:val="00D06221"/>
    <w:rsid w:val="00D07B90"/>
    <w:rsid w:val="00D07DE6"/>
    <w:rsid w:val="00D10920"/>
    <w:rsid w:val="00D10BB0"/>
    <w:rsid w:val="00D10C69"/>
    <w:rsid w:val="00D11A5A"/>
    <w:rsid w:val="00D12978"/>
    <w:rsid w:val="00D12C93"/>
    <w:rsid w:val="00D14086"/>
    <w:rsid w:val="00D1422D"/>
    <w:rsid w:val="00D14572"/>
    <w:rsid w:val="00D148A0"/>
    <w:rsid w:val="00D14A1A"/>
    <w:rsid w:val="00D159D4"/>
    <w:rsid w:val="00D15E8B"/>
    <w:rsid w:val="00D16391"/>
    <w:rsid w:val="00D16559"/>
    <w:rsid w:val="00D16CAB"/>
    <w:rsid w:val="00D16EF4"/>
    <w:rsid w:val="00D174D1"/>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6623"/>
    <w:rsid w:val="00D278B8"/>
    <w:rsid w:val="00D30461"/>
    <w:rsid w:val="00D30561"/>
    <w:rsid w:val="00D30DB1"/>
    <w:rsid w:val="00D31BB0"/>
    <w:rsid w:val="00D31DB2"/>
    <w:rsid w:val="00D33A00"/>
    <w:rsid w:val="00D3402C"/>
    <w:rsid w:val="00D34366"/>
    <w:rsid w:val="00D34690"/>
    <w:rsid w:val="00D3485F"/>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7A6"/>
    <w:rsid w:val="00D55B77"/>
    <w:rsid w:val="00D566DF"/>
    <w:rsid w:val="00D57CB6"/>
    <w:rsid w:val="00D60074"/>
    <w:rsid w:val="00D60251"/>
    <w:rsid w:val="00D607A2"/>
    <w:rsid w:val="00D611EE"/>
    <w:rsid w:val="00D61478"/>
    <w:rsid w:val="00D61554"/>
    <w:rsid w:val="00D61DE5"/>
    <w:rsid w:val="00D62461"/>
    <w:rsid w:val="00D62A02"/>
    <w:rsid w:val="00D63E0E"/>
    <w:rsid w:val="00D64204"/>
    <w:rsid w:val="00D642C4"/>
    <w:rsid w:val="00D64CF9"/>
    <w:rsid w:val="00D6540E"/>
    <w:rsid w:val="00D65AEB"/>
    <w:rsid w:val="00D6610B"/>
    <w:rsid w:val="00D66DEF"/>
    <w:rsid w:val="00D66E47"/>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F12"/>
    <w:rsid w:val="00D8682D"/>
    <w:rsid w:val="00D86DB5"/>
    <w:rsid w:val="00D87A8E"/>
    <w:rsid w:val="00D9016A"/>
    <w:rsid w:val="00D90EE9"/>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B6A"/>
    <w:rsid w:val="00DB2C3C"/>
    <w:rsid w:val="00DB2C8A"/>
    <w:rsid w:val="00DB33F8"/>
    <w:rsid w:val="00DB38FF"/>
    <w:rsid w:val="00DB3DDC"/>
    <w:rsid w:val="00DB4197"/>
    <w:rsid w:val="00DB4FA7"/>
    <w:rsid w:val="00DB5EC6"/>
    <w:rsid w:val="00DB63E0"/>
    <w:rsid w:val="00DB63FB"/>
    <w:rsid w:val="00DB6554"/>
    <w:rsid w:val="00DB6E4E"/>
    <w:rsid w:val="00DB70F1"/>
    <w:rsid w:val="00DB7976"/>
    <w:rsid w:val="00DB7B10"/>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0F2"/>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0ADF"/>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00E1"/>
    <w:rsid w:val="00DF0935"/>
    <w:rsid w:val="00DF1C97"/>
    <w:rsid w:val="00DF1D8C"/>
    <w:rsid w:val="00DF280F"/>
    <w:rsid w:val="00DF2858"/>
    <w:rsid w:val="00DF2862"/>
    <w:rsid w:val="00DF2D90"/>
    <w:rsid w:val="00DF306F"/>
    <w:rsid w:val="00DF317C"/>
    <w:rsid w:val="00DF3808"/>
    <w:rsid w:val="00DF3AE3"/>
    <w:rsid w:val="00DF3DFE"/>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F7"/>
    <w:rsid w:val="00E0504C"/>
    <w:rsid w:val="00E05879"/>
    <w:rsid w:val="00E05A73"/>
    <w:rsid w:val="00E0755D"/>
    <w:rsid w:val="00E07710"/>
    <w:rsid w:val="00E10CC9"/>
    <w:rsid w:val="00E10F3E"/>
    <w:rsid w:val="00E110F8"/>
    <w:rsid w:val="00E120FD"/>
    <w:rsid w:val="00E12B9D"/>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357"/>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3ED8"/>
    <w:rsid w:val="00E44599"/>
    <w:rsid w:val="00E44C26"/>
    <w:rsid w:val="00E45A0A"/>
    <w:rsid w:val="00E45EB3"/>
    <w:rsid w:val="00E463ED"/>
    <w:rsid w:val="00E468BF"/>
    <w:rsid w:val="00E46C91"/>
    <w:rsid w:val="00E46EAF"/>
    <w:rsid w:val="00E47023"/>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0C3"/>
    <w:rsid w:val="00E6045D"/>
    <w:rsid w:val="00E60C8B"/>
    <w:rsid w:val="00E612B9"/>
    <w:rsid w:val="00E6162E"/>
    <w:rsid w:val="00E61783"/>
    <w:rsid w:val="00E61932"/>
    <w:rsid w:val="00E61D11"/>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1F74"/>
    <w:rsid w:val="00E72105"/>
    <w:rsid w:val="00E72B1C"/>
    <w:rsid w:val="00E72C63"/>
    <w:rsid w:val="00E73552"/>
    <w:rsid w:val="00E7364C"/>
    <w:rsid w:val="00E736AA"/>
    <w:rsid w:val="00E73A3B"/>
    <w:rsid w:val="00E7586C"/>
    <w:rsid w:val="00E76B3A"/>
    <w:rsid w:val="00E76BC6"/>
    <w:rsid w:val="00E80488"/>
    <w:rsid w:val="00E808C7"/>
    <w:rsid w:val="00E80B7F"/>
    <w:rsid w:val="00E81572"/>
    <w:rsid w:val="00E816E0"/>
    <w:rsid w:val="00E81912"/>
    <w:rsid w:val="00E82763"/>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92A"/>
    <w:rsid w:val="00EA2F4B"/>
    <w:rsid w:val="00EA4949"/>
    <w:rsid w:val="00EA4B56"/>
    <w:rsid w:val="00EA50AB"/>
    <w:rsid w:val="00EA52F7"/>
    <w:rsid w:val="00EA57A9"/>
    <w:rsid w:val="00EA5899"/>
    <w:rsid w:val="00EA5992"/>
    <w:rsid w:val="00EA652B"/>
    <w:rsid w:val="00EA66BB"/>
    <w:rsid w:val="00EA6A19"/>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22"/>
    <w:rsid w:val="00EB6E85"/>
    <w:rsid w:val="00EB6FA9"/>
    <w:rsid w:val="00EB73E4"/>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9D5"/>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1F68"/>
    <w:rsid w:val="00F128EA"/>
    <w:rsid w:val="00F12ABA"/>
    <w:rsid w:val="00F130EE"/>
    <w:rsid w:val="00F13D3C"/>
    <w:rsid w:val="00F147AC"/>
    <w:rsid w:val="00F14D7D"/>
    <w:rsid w:val="00F15864"/>
    <w:rsid w:val="00F15AA0"/>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560"/>
    <w:rsid w:val="00F3460E"/>
    <w:rsid w:val="00F35168"/>
    <w:rsid w:val="00F3539D"/>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31B"/>
    <w:rsid w:val="00F564CE"/>
    <w:rsid w:val="00F567DB"/>
    <w:rsid w:val="00F575DD"/>
    <w:rsid w:val="00F57894"/>
    <w:rsid w:val="00F614DD"/>
    <w:rsid w:val="00F62034"/>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412"/>
    <w:rsid w:val="00F7024E"/>
    <w:rsid w:val="00F705FE"/>
    <w:rsid w:val="00F70754"/>
    <w:rsid w:val="00F710AB"/>
    <w:rsid w:val="00F7149E"/>
    <w:rsid w:val="00F714AC"/>
    <w:rsid w:val="00F71583"/>
    <w:rsid w:val="00F71D98"/>
    <w:rsid w:val="00F71FE6"/>
    <w:rsid w:val="00F7200F"/>
    <w:rsid w:val="00F72E59"/>
    <w:rsid w:val="00F73129"/>
    <w:rsid w:val="00F745D1"/>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3087"/>
    <w:rsid w:val="00F930EF"/>
    <w:rsid w:val="00F9402A"/>
    <w:rsid w:val="00F9454F"/>
    <w:rsid w:val="00F94593"/>
    <w:rsid w:val="00F9477D"/>
    <w:rsid w:val="00F95E33"/>
    <w:rsid w:val="00F960EC"/>
    <w:rsid w:val="00F9633B"/>
    <w:rsid w:val="00F969DB"/>
    <w:rsid w:val="00F96A5D"/>
    <w:rsid w:val="00F96C31"/>
    <w:rsid w:val="00F96E7D"/>
    <w:rsid w:val="00F96EF1"/>
    <w:rsid w:val="00F97398"/>
    <w:rsid w:val="00FA041E"/>
    <w:rsid w:val="00FA0690"/>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29A"/>
    <w:rsid w:val="00FA6EF0"/>
    <w:rsid w:val="00FA7335"/>
    <w:rsid w:val="00FA7B36"/>
    <w:rsid w:val="00FB0039"/>
    <w:rsid w:val="00FB080F"/>
    <w:rsid w:val="00FB0FB2"/>
    <w:rsid w:val="00FB1331"/>
    <w:rsid w:val="00FB1993"/>
    <w:rsid w:val="00FB238F"/>
    <w:rsid w:val="00FB271D"/>
    <w:rsid w:val="00FB29DB"/>
    <w:rsid w:val="00FB3456"/>
    <w:rsid w:val="00FB3596"/>
    <w:rsid w:val="00FB3ECF"/>
    <w:rsid w:val="00FB48D6"/>
    <w:rsid w:val="00FB4B06"/>
    <w:rsid w:val="00FB509D"/>
    <w:rsid w:val="00FB5365"/>
    <w:rsid w:val="00FB5C39"/>
    <w:rsid w:val="00FB637B"/>
    <w:rsid w:val="00FB6B8E"/>
    <w:rsid w:val="00FB6E80"/>
    <w:rsid w:val="00FB6EF3"/>
    <w:rsid w:val="00FB72D9"/>
    <w:rsid w:val="00FB7731"/>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120"/>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2E35"/>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6"/>
    <o:shapelayout v:ext="edit">
      <o:idmap v:ext="edit" data="1"/>
    </o:shapelayout>
  </w:shapeDefaults>
  <w:decimalSymbol w:val="."/>
  <w:listSeparator w:val=","/>
  <w14:docId w14:val="3219886E"/>
  <w15:docId w15:val="{E75CAE69-62E4-4A2D-93E9-EA69FAA33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CF6BDA"/>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CF6BDA"/>
    <w:rPr>
      <w:rFonts w:ascii="Times New Roman" w:eastAsia="Times New Roman" w:hAnsi="Times New Roman" w:cs="Times New Roman"/>
      <w:sz w:val="16"/>
      <w:szCs w:val="16"/>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44368862">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0507027">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9770785">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01123377">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1682140">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_rels/header2.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jpeg"/></Relationships>
</file>

<file path=word/_rels/header3.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BA6CFC-0EC2-4713-AAC8-AAA0800D20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31</Pages>
  <Words>4973</Words>
  <Characters>27353</Characters>
  <Application>Microsoft Office Word</Application>
  <DocSecurity>0</DocSecurity>
  <Lines>227</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32262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Itze Hdz.</cp:lastModifiedBy>
  <cp:revision>5</cp:revision>
  <cp:lastPrinted>2021-04-08T17:32:00Z</cp:lastPrinted>
  <dcterms:created xsi:type="dcterms:W3CDTF">2021-04-08T17:31:00Z</dcterms:created>
  <dcterms:modified xsi:type="dcterms:W3CDTF">2021-04-19T06:02:00Z</dcterms:modified>
</cp:coreProperties>
</file>