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54026F" w14:textId="63B7A6A3" w:rsidR="00685189" w:rsidRPr="00EA71DF" w:rsidRDefault="00685189" w:rsidP="00685189">
      <w:pPr>
        <w:spacing w:before="100" w:beforeAutospacing="1" w:after="100" w:afterAutospacing="1" w:line="360" w:lineRule="auto"/>
        <w:jc w:val="both"/>
        <w:rPr>
          <w:rFonts w:ascii="Palatino Linotype" w:hAnsi="Palatino Linotype"/>
        </w:rPr>
      </w:pPr>
      <w:r w:rsidRPr="00EA71DF">
        <w:rPr>
          <w:rFonts w:ascii="Palatino Linotype" w:hAnsi="Palatino Linotype"/>
        </w:rPr>
        <w:t>Resolución del Pleno del Instituto de Transparencia, Acceso a la Información Pública y Protección de Datos Personales del Estado de México y Municipios, con domicilio en Metepec,</w:t>
      </w:r>
      <w:r w:rsidR="00CC18AC" w:rsidRPr="00EA71DF">
        <w:rPr>
          <w:rFonts w:ascii="Palatino Linotype" w:hAnsi="Palatino Linotype"/>
        </w:rPr>
        <w:t xml:space="preserve"> Estado de México, de fecha veintiuno </w:t>
      </w:r>
      <w:r w:rsidRPr="00EA71DF">
        <w:rPr>
          <w:rFonts w:ascii="Palatino Linotype" w:hAnsi="Palatino Linotype"/>
        </w:rPr>
        <w:t>de</w:t>
      </w:r>
      <w:r w:rsidR="00CC18AC" w:rsidRPr="00EA71DF">
        <w:rPr>
          <w:rFonts w:ascii="Palatino Linotype" w:hAnsi="Palatino Linotype"/>
        </w:rPr>
        <w:t xml:space="preserve"> abril</w:t>
      </w:r>
      <w:r w:rsidRPr="00EA71DF">
        <w:rPr>
          <w:rFonts w:ascii="Palatino Linotype" w:hAnsi="Palatino Linotype"/>
        </w:rPr>
        <w:t xml:space="preserve"> de dos mil </w:t>
      </w:r>
      <w:r w:rsidR="00663467" w:rsidRPr="00EA71DF">
        <w:rPr>
          <w:rFonts w:ascii="Palatino Linotype" w:hAnsi="Palatino Linotype"/>
        </w:rPr>
        <w:t>veintiuno</w:t>
      </w:r>
      <w:r w:rsidRPr="00EA71DF">
        <w:rPr>
          <w:rFonts w:ascii="Palatino Linotype" w:hAnsi="Palatino Linotype"/>
        </w:rPr>
        <w:t>.</w:t>
      </w:r>
    </w:p>
    <w:p w14:paraId="5FEE10EC" w14:textId="68A726EB" w:rsidR="00685189" w:rsidRPr="00EA71DF" w:rsidRDefault="00685189" w:rsidP="00685189">
      <w:pPr>
        <w:spacing w:before="100" w:beforeAutospacing="1" w:after="100" w:afterAutospacing="1" w:line="360" w:lineRule="auto"/>
        <w:jc w:val="both"/>
        <w:rPr>
          <w:rFonts w:ascii="Palatino Linotype" w:hAnsi="Palatino Linotype"/>
        </w:rPr>
      </w:pPr>
      <w:r w:rsidRPr="00EA71DF">
        <w:rPr>
          <w:rFonts w:ascii="Palatino Linotype" w:hAnsi="Palatino Linotype"/>
          <w:b/>
        </w:rPr>
        <w:t>VISTO</w:t>
      </w:r>
      <w:r w:rsidRPr="00EA71DF">
        <w:rPr>
          <w:rFonts w:ascii="Palatino Linotype" w:hAnsi="Palatino Linotype"/>
        </w:rPr>
        <w:t xml:space="preserve"> el expediente formado con motivo del recurso de revisión </w:t>
      </w:r>
      <w:r w:rsidR="00CC18AC" w:rsidRPr="00EA71DF">
        <w:rPr>
          <w:rFonts w:ascii="Palatino Linotype" w:hAnsi="Palatino Linotype"/>
          <w:b/>
        </w:rPr>
        <w:t>00817/INFOEM/IP/RR/2021</w:t>
      </w:r>
      <w:r w:rsidRPr="00EA71DF">
        <w:rPr>
          <w:rFonts w:ascii="Palatino Linotype" w:hAnsi="Palatino Linotype"/>
        </w:rPr>
        <w:t xml:space="preserve">, promovido por el C. </w:t>
      </w:r>
      <w:proofErr w:type="spellStart"/>
      <w:r w:rsidR="005D7E4D">
        <w:rPr>
          <w:rFonts w:ascii="Palatino Linotype" w:hAnsi="Palatino Linotype"/>
          <w:b/>
          <w:lang w:val="es-ES_tradnl"/>
        </w:rPr>
        <w:t>xxxxxxxxxxxxxxxxxxxxxxxxxxx</w:t>
      </w:r>
      <w:proofErr w:type="spellEnd"/>
      <w:r w:rsidR="00CC18AC" w:rsidRPr="00EA71DF">
        <w:rPr>
          <w:rFonts w:ascii="Palatino Linotype" w:hAnsi="Palatino Linotype"/>
          <w:b/>
          <w:lang w:val="es-ES_tradnl"/>
        </w:rPr>
        <w:t xml:space="preserve"> </w:t>
      </w:r>
      <w:proofErr w:type="spellStart"/>
      <w:r w:rsidR="005D7E4D">
        <w:rPr>
          <w:rFonts w:ascii="Palatino Linotype" w:hAnsi="Palatino Linotype"/>
          <w:b/>
          <w:lang w:val="es-ES_tradnl"/>
        </w:rPr>
        <w:t>xxxxxxxx</w:t>
      </w:r>
      <w:proofErr w:type="spellEnd"/>
      <w:r w:rsidRPr="00EA71DF">
        <w:rPr>
          <w:rFonts w:ascii="Palatino Linotype" w:hAnsi="Palatino Linotype" w:cs="Arial"/>
        </w:rPr>
        <w:t>, en lo sucesivo</w:t>
      </w:r>
      <w:r w:rsidRPr="00EA71DF">
        <w:rPr>
          <w:rFonts w:ascii="Palatino Linotype" w:hAnsi="Palatino Linotype" w:cs="Arial"/>
          <w:b/>
        </w:rPr>
        <w:t xml:space="preserve"> EL RECURRENTE</w:t>
      </w:r>
      <w:r w:rsidRPr="00EA71DF">
        <w:rPr>
          <w:rFonts w:ascii="Palatino Linotype" w:hAnsi="Palatino Linotype"/>
        </w:rPr>
        <w:t>, en contr</w:t>
      </w:r>
      <w:r w:rsidR="00CC18AC" w:rsidRPr="00EA71DF">
        <w:rPr>
          <w:rFonts w:ascii="Palatino Linotype" w:hAnsi="Palatino Linotype"/>
        </w:rPr>
        <w:t>a de la respuesta emitida por el</w:t>
      </w:r>
      <w:r w:rsidRPr="00EA71DF">
        <w:rPr>
          <w:rFonts w:ascii="Palatino Linotype" w:hAnsi="Palatino Linotype"/>
        </w:rPr>
        <w:t xml:space="preserve"> </w:t>
      </w:r>
      <w:r w:rsidR="00CC18AC" w:rsidRPr="00EA71DF">
        <w:rPr>
          <w:rFonts w:ascii="Palatino Linotype" w:hAnsi="Palatino Linotype"/>
          <w:b/>
        </w:rPr>
        <w:t xml:space="preserve">Ayuntamiento de </w:t>
      </w:r>
      <w:proofErr w:type="spellStart"/>
      <w:r w:rsidR="00A05EA7" w:rsidRPr="00EA71DF">
        <w:rPr>
          <w:rFonts w:ascii="Palatino Linotype" w:hAnsi="Palatino Linotype"/>
          <w:b/>
        </w:rPr>
        <w:t>Pap</w:t>
      </w:r>
      <w:r w:rsidR="00CC18AC" w:rsidRPr="00EA71DF">
        <w:rPr>
          <w:rFonts w:ascii="Palatino Linotype" w:hAnsi="Palatino Linotype"/>
          <w:b/>
        </w:rPr>
        <w:t>alotla</w:t>
      </w:r>
      <w:proofErr w:type="spellEnd"/>
      <w:r w:rsidRPr="00EA71DF">
        <w:rPr>
          <w:rFonts w:ascii="Palatino Linotype" w:hAnsi="Palatino Linotype"/>
          <w:b/>
          <w:lang w:val="es-ES_tradnl"/>
        </w:rPr>
        <w:t>,</w:t>
      </w:r>
      <w:r w:rsidRPr="00EA71DF">
        <w:rPr>
          <w:rFonts w:ascii="Palatino Linotype" w:hAnsi="Palatino Linotype"/>
        </w:rPr>
        <w:t xml:space="preserve"> en lo sucesivo </w:t>
      </w:r>
      <w:r w:rsidRPr="00EA71DF">
        <w:rPr>
          <w:rFonts w:ascii="Palatino Linotype" w:hAnsi="Palatino Linotype"/>
          <w:b/>
        </w:rPr>
        <w:t>EL SUJETO OBLIGADO</w:t>
      </w:r>
      <w:r w:rsidRPr="00EA71DF">
        <w:rPr>
          <w:rFonts w:ascii="Palatino Linotype" w:hAnsi="Palatino Linotype"/>
        </w:rPr>
        <w:t xml:space="preserve">, se procede a dictar la presente resolución con base en lo siguiente: </w:t>
      </w:r>
    </w:p>
    <w:p w14:paraId="4B0C1B34" w14:textId="77777777" w:rsidR="00685189" w:rsidRPr="00EA71DF" w:rsidRDefault="00685189" w:rsidP="00685189">
      <w:pPr>
        <w:spacing w:before="100" w:beforeAutospacing="1" w:after="100" w:afterAutospacing="1" w:line="360" w:lineRule="auto"/>
        <w:jc w:val="center"/>
        <w:rPr>
          <w:rFonts w:ascii="Palatino Linotype" w:hAnsi="Palatino Linotype"/>
          <w:b/>
          <w:bCs/>
          <w:spacing w:val="60"/>
          <w:sz w:val="28"/>
        </w:rPr>
      </w:pPr>
      <w:r w:rsidRPr="00EA71DF">
        <w:rPr>
          <w:rFonts w:ascii="Palatino Linotype" w:hAnsi="Palatino Linotype"/>
          <w:b/>
          <w:bCs/>
          <w:spacing w:val="60"/>
          <w:sz w:val="28"/>
        </w:rPr>
        <w:t>RESULTANDO</w:t>
      </w:r>
    </w:p>
    <w:p w14:paraId="2A7C8231" w14:textId="1C4820BF" w:rsidR="00685189" w:rsidRPr="00EA71DF" w:rsidRDefault="00685189" w:rsidP="00685189">
      <w:pPr>
        <w:pStyle w:val="Prrafodelista"/>
        <w:numPr>
          <w:ilvl w:val="0"/>
          <w:numId w:val="5"/>
        </w:numPr>
        <w:tabs>
          <w:tab w:val="left" w:pos="709"/>
        </w:tabs>
        <w:spacing w:before="100" w:beforeAutospacing="1" w:after="100" w:afterAutospacing="1" w:line="360" w:lineRule="auto"/>
        <w:ind w:left="0" w:firstLine="0"/>
        <w:contextualSpacing w:val="0"/>
        <w:jc w:val="both"/>
        <w:rPr>
          <w:rFonts w:ascii="Palatino Linotype" w:hAnsi="Palatino Linotype" w:cs="Arial"/>
        </w:rPr>
      </w:pPr>
      <w:r w:rsidRPr="00EA71DF">
        <w:rPr>
          <w:rFonts w:ascii="Palatino Linotype" w:hAnsi="Palatino Linotype"/>
        </w:rPr>
        <w:t xml:space="preserve">En </w:t>
      </w:r>
      <w:r w:rsidRPr="00EA71DF">
        <w:rPr>
          <w:rFonts w:ascii="Palatino Linotype" w:hAnsi="Palatino Linotype" w:cs="Arial"/>
        </w:rPr>
        <w:t>fecha</w:t>
      </w:r>
      <w:r w:rsidR="00D17C15" w:rsidRPr="00EA71DF">
        <w:rPr>
          <w:rFonts w:ascii="Palatino Linotype" w:hAnsi="Palatino Linotype"/>
        </w:rPr>
        <w:t xml:space="preserve"> veinticinco</w:t>
      </w:r>
      <w:r w:rsidRPr="00EA71DF">
        <w:rPr>
          <w:rFonts w:ascii="Palatino Linotype" w:hAnsi="Palatino Linotype"/>
        </w:rPr>
        <w:t xml:space="preserve"> de </w:t>
      </w:r>
      <w:r w:rsidR="00D17C15" w:rsidRPr="00EA71DF">
        <w:rPr>
          <w:rFonts w:ascii="Palatino Linotype" w:hAnsi="Palatino Linotype"/>
        </w:rPr>
        <w:t>enero</w:t>
      </w:r>
      <w:r w:rsidRPr="00EA71DF">
        <w:rPr>
          <w:rFonts w:ascii="Palatino Linotype" w:hAnsi="Palatino Linotype"/>
        </w:rPr>
        <w:t xml:space="preserve"> de dos mil </w:t>
      </w:r>
      <w:r w:rsidR="00D17C15" w:rsidRPr="00EA71DF">
        <w:rPr>
          <w:rFonts w:ascii="Palatino Linotype" w:hAnsi="Palatino Linotype"/>
        </w:rPr>
        <w:t>veintiuno</w:t>
      </w:r>
      <w:r w:rsidRPr="00EA71DF">
        <w:rPr>
          <w:rFonts w:ascii="Palatino Linotype" w:hAnsi="Palatino Linotype"/>
        </w:rPr>
        <w:t xml:space="preserve">, </w:t>
      </w:r>
      <w:r w:rsidRPr="00EA71DF">
        <w:rPr>
          <w:rFonts w:ascii="Palatino Linotype" w:hAnsi="Palatino Linotype" w:cs="Arial"/>
          <w:b/>
        </w:rPr>
        <w:t>EL RECURRENTE</w:t>
      </w:r>
      <w:r w:rsidRPr="00EA71DF">
        <w:rPr>
          <w:rFonts w:ascii="Palatino Linotype" w:hAnsi="Palatino Linotype"/>
        </w:rPr>
        <w:t xml:space="preserve"> presentó </w:t>
      </w:r>
      <w:r w:rsidRPr="00EA71DF">
        <w:rPr>
          <w:rFonts w:ascii="Palatino Linotype" w:hAnsi="Palatino Linotype" w:cs="Arial"/>
        </w:rPr>
        <w:t xml:space="preserve">a través del Sistema de Acceso a la Información Mexiquense, en lo subsecuente </w:t>
      </w:r>
      <w:r w:rsidRPr="00EA71DF">
        <w:rPr>
          <w:rFonts w:ascii="Palatino Linotype" w:hAnsi="Palatino Linotype" w:cs="Arial"/>
          <w:b/>
        </w:rPr>
        <w:t>EL SAIMEX,</w:t>
      </w:r>
      <w:r w:rsidRPr="00EA71DF">
        <w:rPr>
          <w:rFonts w:ascii="Palatino Linotype" w:hAnsi="Palatino Linotype"/>
        </w:rPr>
        <w:t xml:space="preserve"> ante </w:t>
      </w:r>
      <w:r w:rsidRPr="00EA71DF">
        <w:rPr>
          <w:rFonts w:ascii="Palatino Linotype" w:hAnsi="Palatino Linotype"/>
          <w:b/>
        </w:rPr>
        <w:t>EL SUJETO OBLIGADO</w:t>
      </w:r>
      <w:r w:rsidRPr="00EA71DF">
        <w:rPr>
          <w:rFonts w:ascii="Palatino Linotype" w:hAnsi="Palatino Linotype"/>
        </w:rPr>
        <w:t xml:space="preserve">, la solicitud de acceso a la información pública, a la que se le asignó el número </w:t>
      </w:r>
      <w:r w:rsidR="00D17C15" w:rsidRPr="00EA71DF">
        <w:rPr>
          <w:rFonts w:ascii="Palatino Linotype" w:hAnsi="Palatino Linotype"/>
          <w:b/>
          <w:bCs/>
        </w:rPr>
        <w:t>00009/PAPALO/IP/2021</w:t>
      </w:r>
      <w:r w:rsidRPr="00EA71DF">
        <w:rPr>
          <w:rFonts w:ascii="Palatino Linotype" w:hAnsi="Palatino Linotype"/>
        </w:rPr>
        <w:t>, mediante la cual requirió por dicha vía, lo siguiente:</w:t>
      </w:r>
    </w:p>
    <w:p w14:paraId="5F4BD7BD" w14:textId="10C502E9" w:rsidR="00E909FD" w:rsidRPr="00EA71DF" w:rsidRDefault="00685189" w:rsidP="00E909FD">
      <w:pPr>
        <w:spacing w:before="100" w:beforeAutospacing="1" w:after="100" w:afterAutospacing="1"/>
        <w:ind w:left="851" w:right="1240"/>
        <w:jc w:val="both"/>
        <w:rPr>
          <w:rFonts w:ascii="Palatino Linotype" w:hAnsi="Palatino Linotype"/>
          <w:sz w:val="22"/>
          <w:szCs w:val="22"/>
        </w:rPr>
      </w:pPr>
      <w:r w:rsidRPr="00EA71DF">
        <w:rPr>
          <w:rFonts w:ascii="Palatino Linotype" w:hAnsi="Palatino Linotype" w:cs="Arial"/>
          <w:i/>
          <w:sz w:val="22"/>
          <w:szCs w:val="22"/>
        </w:rPr>
        <w:t>“</w:t>
      </w:r>
      <w:r w:rsidR="00D17C15" w:rsidRPr="00EA71DF">
        <w:rPr>
          <w:rFonts w:ascii="Palatino Linotype" w:hAnsi="Palatino Linotype" w:cs="Arial"/>
          <w:i/>
          <w:sz w:val="22"/>
          <w:szCs w:val="22"/>
        </w:rPr>
        <w:t xml:space="preserve">Copia simple de las </w:t>
      </w:r>
      <w:r w:rsidR="00D17C15" w:rsidRPr="00EA71DF">
        <w:rPr>
          <w:rFonts w:ascii="Palatino Linotype" w:hAnsi="Palatino Linotype" w:cs="Arial"/>
          <w:i/>
          <w:sz w:val="22"/>
          <w:szCs w:val="22"/>
          <w:u w:val="single"/>
        </w:rPr>
        <w:t xml:space="preserve">actas resultantes de todas y cada una de las sesiones del Comité de Transparencia del sujeto obligado (municipio de </w:t>
      </w:r>
      <w:proofErr w:type="spellStart"/>
      <w:r w:rsidR="00D17C15" w:rsidRPr="00EA71DF">
        <w:rPr>
          <w:rFonts w:ascii="Palatino Linotype" w:hAnsi="Palatino Linotype" w:cs="Arial"/>
          <w:i/>
          <w:sz w:val="22"/>
          <w:szCs w:val="22"/>
          <w:u w:val="single"/>
        </w:rPr>
        <w:t>Papalotla</w:t>
      </w:r>
      <w:proofErr w:type="spellEnd"/>
      <w:r w:rsidR="00D17C15" w:rsidRPr="00EA71DF">
        <w:rPr>
          <w:rFonts w:ascii="Palatino Linotype" w:hAnsi="Palatino Linotype" w:cs="Arial"/>
          <w:i/>
          <w:sz w:val="22"/>
          <w:szCs w:val="22"/>
          <w:u w:val="single"/>
        </w:rPr>
        <w:t>). Formato digital</w:t>
      </w:r>
      <w:r w:rsidRPr="00EA71DF">
        <w:rPr>
          <w:rFonts w:ascii="Palatino Linotype" w:hAnsi="Palatino Linotype" w:cs="Arial"/>
          <w:i/>
          <w:sz w:val="22"/>
          <w:szCs w:val="22"/>
        </w:rPr>
        <w:t xml:space="preserve">.” </w:t>
      </w:r>
      <w:r w:rsidRPr="00EA71DF">
        <w:rPr>
          <w:rFonts w:ascii="Palatino Linotype" w:hAnsi="Palatino Linotype"/>
          <w:sz w:val="22"/>
          <w:szCs w:val="22"/>
        </w:rPr>
        <w:t>(Sic)</w:t>
      </w:r>
      <w:bookmarkStart w:id="0" w:name="_Ref516764469"/>
      <w:bookmarkStart w:id="1" w:name="_Ref531692384"/>
    </w:p>
    <w:p w14:paraId="0556148E" w14:textId="4EC499A9" w:rsidR="0024109E" w:rsidRPr="00EA71DF" w:rsidRDefault="0024109E" w:rsidP="0024109E">
      <w:pPr>
        <w:spacing w:line="360" w:lineRule="auto"/>
        <w:jc w:val="both"/>
        <w:rPr>
          <w:rFonts w:ascii="Palatino Linotype" w:hAnsi="Palatino Linotype" w:cs="Arial"/>
        </w:rPr>
      </w:pPr>
      <w:r w:rsidRPr="00EA71DF">
        <w:rPr>
          <w:rFonts w:ascii="Palatino Linotype" w:hAnsi="Palatino Linotype" w:cs="Arial"/>
          <w:b/>
        </w:rPr>
        <w:t>MODALIDAD DE ENTREGA:</w:t>
      </w:r>
      <w:r w:rsidRPr="00EA71DF">
        <w:rPr>
          <w:rFonts w:ascii="Palatino Linotype" w:hAnsi="Palatino Linotype" w:cs="Arial"/>
        </w:rPr>
        <w:t xml:space="preserve"> Unidad de almacenaje USB que el solicitante proporcionaría.</w:t>
      </w:r>
    </w:p>
    <w:p w14:paraId="78D1A31C" w14:textId="77777777" w:rsidR="00E909FD" w:rsidRPr="00EA71DF" w:rsidRDefault="00E909FD" w:rsidP="0024109E">
      <w:pPr>
        <w:spacing w:line="360" w:lineRule="auto"/>
        <w:jc w:val="both"/>
        <w:rPr>
          <w:rFonts w:ascii="Palatino Linotype" w:hAnsi="Palatino Linotype" w:cs="Arial"/>
        </w:rPr>
      </w:pPr>
    </w:p>
    <w:p w14:paraId="749F678F" w14:textId="77777777" w:rsidR="0024109E" w:rsidRPr="00EA71DF" w:rsidRDefault="0024109E" w:rsidP="0024109E">
      <w:pPr>
        <w:spacing w:before="100" w:beforeAutospacing="1" w:after="100" w:afterAutospacing="1"/>
        <w:ind w:left="851" w:right="1240"/>
        <w:jc w:val="both"/>
        <w:rPr>
          <w:rFonts w:ascii="Palatino Linotype" w:hAnsi="Palatino Linotype"/>
          <w:sz w:val="22"/>
          <w:szCs w:val="22"/>
        </w:rPr>
      </w:pPr>
    </w:p>
    <w:p w14:paraId="08AF0D64" w14:textId="7F1B231A" w:rsidR="00685189" w:rsidRPr="00EA71DF" w:rsidRDefault="00E909FD" w:rsidP="00685189">
      <w:pPr>
        <w:pStyle w:val="Prrafodelista"/>
        <w:numPr>
          <w:ilvl w:val="0"/>
          <w:numId w:val="5"/>
        </w:numPr>
        <w:tabs>
          <w:tab w:val="left" w:pos="709"/>
        </w:tabs>
        <w:spacing w:before="100" w:beforeAutospacing="1" w:after="100" w:afterAutospacing="1" w:line="360" w:lineRule="auto"/>
        <w:ind w:left="0" w:firstLine="0"/>
        <w:contextualSpacing w:val="0"/>
        <w:jc w:val="both"/>
        <w:rPr>
          <w:rFonts w:ascii="Palatino Linotype" w:hAnsi="Palatino Linotype" w:cs="Arial"/>
        </w:rPr>
      </w:pPr>
      <w:r w:rsidRPr="00EA71DF">
        <w:rPr>
          <w:rFonts w:ascii="Palatino Linotype" w:hAnsi="Palatino Linotype" w:cs="Arial"/>
        </w:rPr>
        <w:lastRenderedPageBreak/>
        <w:t>Posteriormente, el día once de febrero</w:t>
      </w:r>
      <w:r w:rsidR="00685189" w:rsidRPr="00EA71DF">
        <w:rPr>
          <w:rFonts w:ascii="Palatino Linotype" w:hAnsi="Palatino Linotype" w:cs="Arial"/>
        </w:rPr>
        <w:t xml:space="preserve"> de dos mil </w:t>
      </w:r>
      <w:r w:rsidRPr="00EA71DF">
        <w:rPr>
          <w:rFonts w:ascii="Palatino Linotype" w:hAnsi="Palatino Linotype" w:cs="Arial"/>
        </w:rPr>
        <w:t>veintiuno</w:t>
      </w:r>
      <w:r w:rsidR="00685189" w:rsidRPr="00EA71DF">
        <w:rPr>
          <w:rFonts w:ascii="Palatino Linotype" w:hAnsi="Palatino Linotype" w:cs="Arial"/>
        </w:rPr>
        <w:t xml:space="preserve">, </w:t>
      </w:r>
      <w:r w:rsidR="00685189" w:rsidRPr="00EA71DF">
        <w:rPr>
          <w:rFonts w:ascii="Palatino Linotype" w:hAnsi="Palatino Linotype" w:cs="Arial"/>
          <w:b/>
        </w:rPr>
        <w:t>EL SUJETO OBLIGADO</w:t>
      </w:r>
      <w:r w:rsidR="00685189" w:rsidRPr="00EA71DF">
        <w:rPr>
          <w:rFonts w:ascii="Palatino Linotype" w:hAnsi="Palatino Linotype" w:cs="Arial"/>
        </w:rPr>
        <w:t xml:space="preserve"> dio respuesta a la </w:t>
      </w:r>
      <w:r w:rsidR="00685189" w:rsidRPr="00EA71DF">
        <w:rPr>
          <w:rFonts w:ascii="Palatino Linotype" w:hAnsi="Palatino Linotype"/>
        </w:rPr>
        <w:t>solicitud</w:t>
      </w:r>
      <w:r w:rsidR="00685189" w:rsidRPr="00EA71DF">
        <w:rPr>
          <w:rFonts w:ascii="Palatino Linotype" w:hAnsi="Palatino Linotype" w:cs="Arial"/>
        </w:rPr>
        <w:t xml:space="preserve"> de </w:t>
      </w:r>
      <w:r w:rsidR="00685189" w:rsidRPr="00EA71DF">
        <w:rPr>
          <w:rFonts w:ascii="Palatino Linotype" w:hAnsi="Palatino Linotype"/>
        </w:rPr>
        <w:t>acceso</w:t>
      </w:r>
      <w:r w:rsidR="00685189" w:rsidRPr="00EA71DF">
        <w:rPr>
          <w:rFonts w:ascii="Palatino Linotype" w:hAnsi="Palatino Linotype" w:cs="Arial"/>
        </w:rPr>
        <w:t xml:space="preserve"> a la información pública requerida por </w:t>
      </w:r>
      <w:r w:rsidR="00685189" w:rsidRPr="00EA71DF">
        <w:rPr>
          <w:rFonts w:ascii="Palatino Linotype" w:hAnsi="Palatino Linotype" w:cs="Arial"/>
          <w:b/>
        </w:rPr>
        <w:t>EL RECURRENTE</w:t>
      </w:r>
      <w:r w:rsidR="00685189" w:rsidRPr="00EA71DF">
        <w:rPr>
          <w:rFonts w:ascii="Palatino Linotype" w:hAnsi="Palatino Linotype" w:cs="Arial"/>
        </w:rPr>
        <w:t>, en los siguientes términos:</w:t>
      </w:r>
      <w:bookmarkEnd w:id="0"/>
      <w:bookmarkEnd w:id="1"/>
    </w:p>
    <w:p w14:paraId="223413BC" w14:textId="77777777" w:rsidR="00E909FD" w:rsidRPr="00EA71DF" w:rsidRDefault="00685189" w:rsidP="00E909FD">
      <w:pPr>
        <w:ind w:left="709" w:right="709"/>
        <w:jc w:val="both"/>
        <w:rPr>
          <w:rFonts w:ascii="Palatino Linotype" w:hAnsi="Palatino Linotype" w:cs="Arial"/>
          <w:i/>
          <w:sz w:val="22"/>
        </w:rPr>
      </w:pPr>
      <w:r w:rsidRPr="00EA71DF">
        <w:rPr>
          <w:rFonts w:ascii="Palatino Linotype" w:hAnsi="Palatino Linotype" w:cs="Arial"/>
          <w:i/>
          <w:sz w:val="22"/>
        </w:rPr>
        <w:t>“</w:t>
      </w:r>
      <w:r w:rsidR="00E909FD" w:rsidRPr="00EA71DF">
        <w:rPr>
          <w:rFonts w:ascii="Palatino Linotype" w:hAnsi="Palatino Linotype" w:cs="Arial"/>
          <w:i/>
          <w:sz w:val="22"/>
        </w:rPr>
        <w:t xml:space="preserve">Con fundamento en el artículo 53, Fracciones II, V y VI de la Ley de Transparencia y Acceso a la Información Pública del Estado de México y Municipios, en atención a su solicitud con número de Folio: 00009/PAPALO/IP/2021 donde requiere a este H. Ayuntamiento de </w:t>
      </w:r>
      <w:proofErr w:type="spellStart"/>
      <w:r w:rsidR="00E909FD" w:rsidRPr="00EA71DF">
        <w:rPr>
          <w:rFonts w:ascii="Palatino Linotype" w:hAnsi="Palatino Linotype" w:cs="Arial"/>
          <w:i/>
          <w:sz w:val="22"/>
        </w:rPr>
        <w:t>Papalotla</w:t>
      </w:r>
      <w:proofErr w:type="spellEnd"/>
      <w:r w:rsidR="00E909FD" w:rsidRPr="00EA71DF">
        <w:rPr>
          <w:rFonts w:ascii="Palatino Linotype" w:hAnsi="Palatino Linotype" w:cs="Arial"/>
          <w:i/>
          <w:sz w:val="22"/>
        </w:rPr>
        <w:t xml:space="preserve"> Estado de México “Copia simple de las actas resultantes de todas y cada una de las sesiones del Comité de Transparencia del sujeto obligado (municipio de </w:t>
      </w:r>
      <w:proofErr w:type="spellStart"/>
      <w:r w:rsidR="00E909FD" w:rsidRPr="00EA71DF">
        <w:rPr>
          <w:rFonts w:ascii="Palatino Linotype" w:hAnsi="Palatino Linotype" w:cs="Arial"/>
          <w:i/>
          <w:sz w:val="22"/>
        </w:rPr>
        <w:t>Papalotla</w:t>
      </w:r>
      <w:proofErr w:type="spellEnd"/>
      <w:r w:rsidR="00E909FD" w:rsidRPr="00EA71DF">
        <w:rPr>
          <w:rFonts w:ascii="Palatino Linotype" w:hAnsi="Palatino Linotype" w:cs="Arial"/>
          <w:i/>
          <w:sz w:val="22"/>
        </w:rPr>
        <w:t xml:space="preserve">). Formato digital.” y en modalidad de entrega USB proporcionada por el </w:t>
      </w:r>
      <w:proofErr w:type="gramStart"/>
      <w:r w:rsidR="00E909FD" w:rsidRPr="00EA71DF">
        <w:rPr>
          <w:rFonts w:ascii="Palatino Linotype" w:hAnsi="Palatino Linotype" w:cs="Arial"/>
          <w:i/>
          <w:sz w:val="22"/>
        </w:rPr>
        <w:t>solicitante(</w:t>
      </w:r>
      <w:proofErr w:type="gramEnd"/>
      <w:r w:rsidR="00E909FD" w:rsidRPr="00EA71DF">
        <w:rPr>
          <w:rFonts w:ascii="Palatino Linotype" w:hAnsi="Palatino Linotype" w:cs="Arial"/>
          <w:i/>
          <w:sz w:val="22"/>
        </w:rPr>
        <w:t>sic) me permito anexar a la presente el oficio correspondiente a su solicitud</w:t>
      </w:r>
    </w:p>
    <w:p w14:paraId="42E5CDAB" w14:textId="77777777" w:rsidR="00E909FD" w:rsidRPr="00EA71DF" w:rsidRDefault="00E909FD" w:rsidP="00E909FD">
      <w:pPr>
        <w:ind w:left="709" w:right="709"/>
        <w:jc w:val="both"/>
        <w:rPr>
          <w:rFonts w:ascii="Palatino Linotype" w:hAnsi="Palatino Linotype" w:cs="Arial"/>
          <w:i/>
          <w:sz w:val="22"/>
        </w:rPr>
      </w:pPr>
      <w:r w:rsidRPr="00EA71DF">
        <w:rPr>
          <w:rFonts w:ascii="Palatino Linotype" w:hAnsi="Palatino Linotype" w:cs="Arial"/>
          <w:i/>
          <w:sz w:val="22"/>
        </w:rPr>
        <w:t>ATENTAMENTE</w:t>
      </w:r>
    </w:p>
    <w:p w14:paraId="3EA16595" w14:textId="050FDFB5" w:rsidR="00685189" w:rsidRPr="00EA71DF" w:rsidRDefault="00E909FD" w:rsidP="00E909FD">
      <w:pPr>
        <w:ind w:left="709" w:right="709"/>
        <w:jc w:val="both"/>
        <w:rPr>
          <w:rFonts w:ascii="Palatino Linotype" w:hAnsi="Palatino Linotype"/>
          <w:sz w:val="22"/>
        </w:rPr>
      </w:pPr>
      <w:r w:rsidRPr="00EA71DF">
        <w:rPr>
          <w:rFonts w:ascii="Palatino Linotype" w:hAnsi="Palatino Linotype" w:cs="Arial"/>
          <w:i/>
          <w:sz w:val="22"/>
        </w:rPr>
        <w:t>LIC ANA KAREN VILLAFAN MIRANDA</w:t>
      </w:r>
      <w:r w:rsidR="00685189" w:rsidRPr="00EA71DF">
        <w:rPr>
          <w:rFonts w:ascii="Palatino Linotype" w:hAnsi="Palatino Linotype" w:cs="Arial"/>
          <w:i/>
          <w:sz w:val="22"/>
        </w:rPr>
        <w:t>.</w:t>
      </w:r>
      <w:r w:rsidR="00685189" w:rsidRPr="00EA71DF">
        <w:rPr>
          <w:rFonts w:ascii="Palatino Linotype" w:hAnsi="Palatino Linotype" w:cs="Arial"/>
          <w:i/>
          <w:sz w:val="22"/>
          <w:szCs w:val="22"/>
        </w:rPr>
        <w:t>”</w:t>
      </w:r>
      <w:r w:rsidR="00685189" w:rsidRPr="00EA71DF">
        <w:rPr>
          <w:rFonts w:ascii="Palatino Linotype" w:hAnsi="Palatino Linotype" w:cs="Arial"/>
          <w:i/>
          <w:sz w:val="22"/>
        </w:rPr>
        <w:t xml:space="preserve"> </w:t>
      </w:r>
      <w:r w:rsidR="00685189" w:rsidRPr="00EA71DF">
        <w:rPr>
          <w:rFonts w:ascii="Palatino Linotype" w:hAnsi="Palatino Linotype"/>
          <w:sz w:val="22"/>
        </w:rPr>
        <w:t>(Sic)</w:t>
      </w:r>
    </w:p>
    <w:p w14:paraId="5ECE2351" w14:textId="0473EDC6" w:rsidR="00685189" w:rsidRPr="00EA71DF" w:rsidRDefault="00685189" w:rsidP="00410BC3">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bookmarkStart w:id="2" w:name="_Ref507070922"/>
      <w:r w:rsidRPr="00EA71DF">
        <w:rPr>
          <w:rFonts w:ascii="Palatino Linotype" w:hAnsi="Palatino Linotype" w:cs="Arial"/>
        </w:rPr>
        <w:t xml:space="preserve">Asimismo, </w:t>
      </w:r>
      <w:r w:rsidRPr="00EA71DF">
        <w:rPr>
          <w:rFonts w:ascii="Palatino Linotype" w:hAnsi="Palatino Linotype" w:cs="Arial"/>
          <w:b/>
        </w:rPr>
        <w:t>EL SUJETO OBLIGADO</w:t>
      </w:r>
      <w:r w:rsidRPr="00EA71DF">
        <w:rPr>
          <w:rFonts w:ascii="Palatino Linotype" w:hAnsi="Palatino Linotype" w:cs="Arial"/>
        </w:rPr>
        <w:t xml:space="preserve"> adjuntó a su respuesta e</w:t>
      </w:r>
      <w:r w:rsidR="00BE663C" w:rsidRPr="00EA71DF">
        <w:rPr>
          <w:rFonts w:ascii="Palatino Linotype" w:hAnsi="Palatino Linotype" w:cs="Arial"/>
        </w:rPr>
        <w:t xml:space="preserve">l archivo electrónico denominado: </w:t>
      </w:r>
      <w:r w:rsidR="00BE663C" w:rsidRPr="00EA71DF">
        <w:rPr>
          <w:rFonts w:ascii="Palatino Linotype" w:hAnsi="Palatino Linotype" w:cs="Arial"/>
          <w:b/>
        </w:rPr>
        <w:t>“solicitud 009-21.pdf”</w:t>
      </w:r>
      <w:r w:rsidR="00BE663C" w:rsidRPr="00EA71DF">
        <w:rPr>
          <w:rFonts w:ascii="Palatino Linotype" w:hAnsi="Palatino Linotype" w:cs="Arial"/>
        </w:rPr>
        <w:t>, mediante el cual informa que a través del formato digital</w:t>
      </w:r>
      <w:r w:rsidR="00410BC3" w:rsidRPr="00EA71DF">
        <w:rPr>
          <w:rFonts w:ascii="Palatino Linotype" w:hAnsi="Palatino Linotype" w:cs="Arial"/>
        </w:rPr>
        <w:t xml:space="preserve"> y</w:t>
      </w:r>
      <w:r w:rsidR="00BE663C" w:rsidRPr="00EA71DF">
        <w:rPr>
          <w:rFonts w:ascii="Palatino Linotype" w:hAnsi="Palatino Linotype" w:cs="Arial"/>
        </w:rPr>
        <w:t xml:space="preserve"> la modalidad de entrega USB hecha valer por el </w:t>
      </w:r>
      <w:r w:rsidR="00410BC3" w:rsidRPr="00EA71DF">
        <w:rPr>
          <w:rFonts w:ascii="Palatino Linotype" w:hAnsi="Palatino Linotype" w:cs="Arial"/>
        </w:rPr>
        <w:t>recurrente;</w:t>
      </w:r>
      <w:r w:rsidR="00BE663C" w:rsidRPr="00EA71DF">
        <w:rPr>
          <w:rFonts w:ascii="Palatino Linotype" w:hAnsi="Palatino Linotype" w:cs="Arial"/>
        </w:rPr>
        <w:t xml:space="preserve"> que de conformidad con lo establecido en los artículos 174 de la Ley de Transparencia y Acceso a la Información Púbica del Estado de México y Municipios y el artículo</w:t>
      </w:r>
      <w:r w:rsidR="00410BC3" w:rsidRPr="00EA71DF">
        <w:rPr>
          <w:rFonts w:ascii="Palatino Linotype" w:hAnsi="Palatino Linotype" w:cs="Arial"/>
        </w:rPr>
        <w:t xml:space="preserve"> 148 fracció</w:t>
      </w:r>
      <w:r w:rsidR="00BE663C" w:rsidRPr="00EA71DF">
        <w:rPr>
          <w:rFonts w:ascii="Palatino Linotype" w:hAnsi="Palatino Linotype" w:cs="Arial"/>
        </w:rPr>
        <w:t xml:space="preserve">n I, II y V del Código Financiero del Estado de México y Municipios; </w:t>
      </w:r>
      <w:r w:rsidR="00BE663C" w:rsidRPr="00EA71DF">
        <w:rPr>
          <w:rFonts w:ascii="Palatino Linotype" w:hAnsi="Palatino Linotype" w:cs="Arial"/>
          <w:b/>
          <w:u w:val="single"/>
        </w:rPr>
        <w:t>deberá realizar el pago por la canti</w:t>
      </w:r>
      <w:r w:rsidR="002B3151" w:rsidRPr="00EA71DF">
        <w:rPr>
          <w:rFonts w:ascii="Palatino Linotype" w:hAnsi="Palatino Linotype" w:cs="Arial"/>
          <w:b/>
          <w:u w:val="single"/>
        </w:rPr>
        <w:t xml:space="preserve">dad de $ 60.11 </w:t>
      </w:r>
      <w:r w:rsidR="004E7617" w:rsidRPr="00EA71DF">
        <w:rPr>
          <w:rFonts w:ascii="Palatino Linotype" w:hAnsi="Palatino Linotype" w:cs="Arial"/>
          <w:b/>
          <w:iCs/>
          <w:u w:val="single"/>
        </w:rPr>
        <w:t>(</w:t>
      </w:r>
      <w:r w:rsidR="002B3151" w:rsidRPr="00EA71DF">
        <w:rPr>
          <w:rFonts w:ascii="Palatino Linotype" w:hAnsi="Palatino Linotype" w:cs="Arial"/>
          <w:b/>
          <w:iCs/>
          <w:u w:val="single"/>
        </w:rPr>
        <w:t>sesenta</w:t>
      </w:r>
      <w:r w:rsidR="00BE663C" w:rsidRPr="00EA71DF">
        <w:rPr>
          <w:rFonts w:ascii="Palatino Linotype" w:hAnsi="Palatino Linotype" w:cs="Arial"/>
          <w:b/>
          <w:u w:val="single"/>
        </w:rPr>
        <w:t xml:space="preserve"> pesos </w:t>
      </w:r>
      <w:r w:rsidR="002B3151" w:rsidRPr="00EA71DF">
        <w:rPr>
          <w:rFonts w:ascii="Palatino Linotype" w:hAnsi="Palatino Linotype" w:cs="Arial"/>
          <w:b/>
          <w:iCs/>
          <w:u w:val="single"/>
        </w:rPr>
        <w:t>11</w:t>
      </w:r>
      <w:r w:rsidR="004E7617" w:rsidRPr="00EA71DF">
        <w:rPr>
          <w:rFonts w:ascii="Palatino Linotype" w:hAnsi="Palatino Linotype" w:cs="Arial"/>
          <w:b/>
          <w:iCs/>
          <w:u w:val="single"/>
        </w:rPr>
        <w:t>/100 M.N.</w:t>
      </w:r>
      <w:r w:rsidR="00BE663C" w:rsidRPr="00EA71DF">
        <w:rPr>
          <w:rFonts w:ascii="Palatino Linotype" w:hAnsi="Palatino Linotype" w:cs="Arial"/>
          <w:b/>
          <w:u w:val="single"/>
        </w:rPr>
        <w:t>)</w:t>
      </w:r>
      <w:r w:rsidR="00BE663C" w:rsidRPr="00EA71DF">
        <w:rPr>
          <w:rFonts w:ascii="Palatino Linotype" w:hAnsi="Palatino Linotype" w:cs="Arial"/>
        </w:rPr>
        <w:t xml:space="preserve"> correspondiente a la copia simple, digita</w:t>
      </w:r>
      <w:r w:rsidR="004734CF" w:rsidRPr="00EA71DF">
        <w:rPr>
          <w:rFonts w:ascii="Palatino Linotype" w:hAnsi="Palatino Linotype" w:cs="Arial"/>
        </w:rPr>
        <w:t>lización y reproducción de 10</w:t>
      </w:r>
      <w:r w:rsidR="004E7617" w:rsidRPr="00EA71DF">
        <w:rPr>
          <w:rFonts w:ascii="Palatino Linotype" w:hAnsi="Palatino Linotype" w:cs="Arial"/>
        </w:rPr>
        <w:t xml:space="preserve"> fo</w:t>
      </w:r>
      <w:r w:rsidR="00BE663C" w:rsidRPr="00EA71DF">
        <w:rPr>
          <w:rFonts w:ascii="Palatino Linotype" w:hAnsi="Palatino Linotype" w:cs="Arial"/>
        </w:rPr>
        <w:t>jas derivadas de la info</w:t>
      </w:r>
      <w:r w:rsidR="00663467" w:rsidRPr="00EA71DF">
        <w:rPr>
          <w:rFonts w:ascii="Palatino Linotype" w:hAnsi="Palatino Linotype" w:cs="Arial"/>
        </w:rPr>
        <w:t>r</w:t>
      </w:r>
      <w:r w:rsidR="00BE663C" w:rsidRPr="00EA71DF">
        <w:rPr>
          <w:rFonts w:ascii="Palatino Linotype" w:hAnsi="Palatino Linotype" w:cs="Arial"/>
        </w:rPr>
        <w:t xml:space="preserve">mación solicitada, </w:t>
      </w:r>
      <w:r w:rsidR="004E7617" w:rsidRPr="00EA71DF">
        <w:rPr>
          <w:rFonts w:ascii="Palatino Linotype" w:hAnsi="Palatino Linotype" w:cs="Arial"/>
        </w:rPr>
        <w:t xml:space="preserve">por lo que </w:t>
      </w:r>
      <w:r w:rsidR="00BE663C" w:rsidRPr="00EA71DF">
        <w:rPr>
          <w:rFonts w:ascii="Palatino Linotype" w:hAnsi="Palatino Linotype" w:cs="Arial"/>
        </w:rPr>
        <w:t>el pago deberá realiz</w:t>
      </w:r>
      <w:r w:rsidR="004E7617" w:rsidRPr="00EA71DF">
        <w:rPr>
          <w:rFonts w:ascii="Palatino Linotype" w:hAnsi="Palatino Linotype" w:cs="Arial"/>
        </w:rPr>
        <w:t>arse en las oficinas de Tesorerí</w:t>
      </w:r>
      <w:r w:rsidR="00BE663C" w:rsidRPr="00EA71DF">
        <w:rPr>
          <w:rFonts w:ascii="Palatino Linotype" w:hAnsi="Palatino Linotype" w:cs="Arial"/>
        </w:rPr>
        <w:t xml:space="preserve">a Municipal ubicadas en el </w:t>
      </w:r>
      <w:r w:rsidR="00410BC3" w:rsidRPr="00EA71DF">
        <w:rPr>
          <w:rFonts w:ascii="Palatino Linotype" w:hAnsi="Palatino Linotype" w:cs="Arial"/>
        </w:rPr>
        <w:t xml:space="preserve">H. Ayuntamiento de </w:t>
      </w:r>
      <w:proofErr w:type="spellStart"/>
      <w:r w:rsidR="00410BC3" w:rsidRPr="00EA71DF">
        <w:rPr>
          <w:rFonts w:ascii="Palatino Linotype" w:hAnsi="Palatino Linotype" w:cs="Arial"/>
        </w:rPr>
        <w:t>Papalot</w:t>
      </w:r>
      <w:r w:rsidR="004E7617" w:rsidRPr="00EA71DF">
        <w:rPr>
          <w:rFonts w:ascii="Palatino Linotype" w:hAnsi="Palatino Linotype" w:cs="Arial"/>
        </w:rPr>
        <w:t>la</w:t>
      </w:r>
      <w:proofErr w:type="spellEnd"/>
      <w:r w:rsidR="004E7617" w:rsidRPr="00EA71DF">
        <w:rPr>
          <w:rFonts w:ascii="Palatino Linotype" w:hAnsi="Palatino Linotype" w:cs="Arial"/>
        </w:rPr>
        <w:t xml:space="preserve"> sit</w:t>
      </w:r>
      <w:r w:rsidR="00BE663C" w:rsidRPr="00EA71DF">
        <w:rPr>
          <w:rFonts w:ascii="Palatino Linotype" w:hAnsi="Palatino Linotype" w:cs="Arial"/>
        </w:rPr>
        <w:t>a en Plaza Morelos No.1. Col</w:t>
      </w:r>
      <w:r w:rsidR="00410BC3" w:rsidRPr="00EA71DF">
        <w:rPr>
          <w:rFonts w:ascii="Palatino Linotype" w:hAnsi="Palatino Linotype" w:cs="Arial"/>
        </w:rPr>
        <w:t xml:space="preserve">onia Centro, </w:t>
      </w:r>
      <w:proofErr w:type="spellStart"/>
      <w:r w:rsidR="00BE663C" w:rsidRPr="00EA71DF">
        <w:rPr>
          <w:rFonts w:ascii="Palatino Linotype" w:hAnsi="Palatino Linotype" w:cs="Arial"/>
        </w:rPr>
        <w:t>Papalotla</w:t>
      </w:r>
      <w:proofErr w:type="spellEnd"/>
      <w:r w:rsidR="00BE663C" w:rsidRPr="00EA71DF">
        <w:rPr>
          <w:rFonts w:ascii="Palatino Linotype" w:hAnsi="Palatino Linotype" w:cs="Arial"/>
        </w:rPr>
        <w:t>, Estado de México, en un horario de 9:</w:t>
      </w:r>
      <w:r w:rsidR="004E7617" w:rsidRPr="00EA71DF">
        <w:rPr>
          <w:rFonts w:ascii="Palatino Linotype" w:hAnsi="Palatino Linotype" w:cs="Arial"/>
        </w:rPr>
        <w:t xml:space="preserve">00 a 16:00 horas de </w:t>
      </w:r>
      <w:r w:rsidR="00663467" w:rsidRPr="00EA71DF">
        <w:rPr>
          <w:rFonts w:ascii="Palatino Linotype" w:hAnsi="Palatino Linotype" w:cs="Arial"/>
        </w:rPr>
        <w:t>l</w:t>
      </w:r>
      <w:r w:rsidR="004E7617" w:rsidRPr="00EA71DF">
        <w:rPr>
          <w:rFonts w:ascii="Palatino Linotype" w:hAnsi="Palatino Linotype" w:cs="Arial"/>
        </w:rPr>
        <w:t xml:space="preserve">unes a </w:t>
      </w:r>
      <w:r w:rsidR="00663467" w:rsidRPr="00EA71DF">
        <w:rPr>
          <w:rFonts w:ascii="Palatino Linotype" w:hAnsi="Palatino Linotype" w:cs="Arial"/>
        </w:rPr>
        <w:t>v</w:t>
      </w:r>
      <w:r w:rsidR="004E7617" w:rsidRPr="00EA71DF">
        <w:rPr>
          <w:rFonts w:ascii="Palatino Linotype" w:hAnsi="Palatino Linotype" w:cs="Arial"/>
        </w:rPr>
        <w:t>ierne</w:t>
      </w:r>
      <w:r w:rsidR="00BE663C" w:rsidRPr="00EA71DF">
        <w:rPr>
          <w:rFonts w:ascii="Palatino Linotype" w:hAnsi="Palatino Linotype" w:cs="Arial"/>
        </w:rPr>
        <w:t xml:space="preserve">s </w:t>
      </w:r>
      <w:r w:rsidR="00663467" w:rsidRPr="00EA71DF">
        <w:rPr>
          <w:rFonts w:ascii="Palatino Linotype" w:hAnsi="Palatino Linotype" w:cs="Arial"/>
        </w:rPr>
        <w:t>y s</w:t>
      </w:r>
      <w:r w:rsidR="00F8597B" w:rsidRPr="00EA71DF">
        <w:rPr>
          <w:rFonts w:ascii="Palatino Linotype" w:hAnsi="Palatino Linotype" w:cs="Arial"/>
        </w:rPr>
        <w:t xml:space="preserve">ábado de 9:00 a 13:00 horas; </w:t>
      </w:r>
      <w:r w:rsidR="00410BC3" w:rsidRPr="00EA71DF">
        <w:rPr>
          <w:rFonts w:ascii="Palatino Linotype" w:hAnsi="Palatino Linotype" w:cs="Arial"/>
        </w:rPr>
        <w:t>por lo que</w:t>
      </w:r>
      <w:r w:rsidR="00F8597B" w:rsidRPr="00EA71DF">
        <w:rPr>
          <w:rFonts w:ascii="Palatino Linotype" w:hAnsi="Palatino Linotype" w:cs="Arial"/>
        </w:rPr>
        <w:t xml:space="preserve"> u</w:t>
      </w:r>
      <w:r w:rsidR="00BE663C" w:rsidRPr="00EA71DF">
        <w:rPr>
          <w:rFonts w:ascii="Palatino Linotype" w:hAnsi="Palatino Linotype" w:cs="Arial"/>
        </w:rPr>
        <w:t>na vez realizado el p</w:t>
      </w:r>
      <w:r w:rsidR="00F8597B" w:rsidRPr="00EA71DF">
        <w:rPr>
          <w:rFonts w:ascii="Palatino Linotype" w:hAnsi="Palatino Linotype" w:cs="Arial"/>
        </w:rPr>
        <w:t>ago</w:t>
      </w:r>
      <w:r w:rsidR="00410BC3" w:rsidRPr="00EA71DF">
        <w:rPr>
          <w:rFonts w:ascii="Palatino Linotype" w:hAnsi="Palatino Linotype" w:cs="Arial"/>
        </w:rPr>
        <w:t>, se le hará</w:t>
      </w:r>
      <w:r w:rsidR="00F8597B" w:rsidRPr="00EA71DF">
        <w:rPr>
          <w:rFonts w:ascii="Palatino Linotype" w:hAnsi="Palatino Linotype" w:cs="Arial"/>
        </w:rPr>
        <w:t xml:space="preserve"> entrega de la inf</w:t>
      </w:r>
      <w:r w:rsidR="00BE663C" w:rsidRPr="00EA71DF">
        <w:rPr>
          <w:rFonts w:ascii="Palatino Linotype" w:hAnsi="Palatino Linotype" w:cs="Arial"/>
        </w:rPr>
        <w:t>ormación solicitad</w:t>
      </w:r>
      <w:r w:rsidR="00F8597B" w:rsidRPr="00EA71DF">
        <w:rPr>
          <w:rFonts w:ascii="Palatino Linotype" w:hAnsi="Palatino Linotype" w:cs="Arial"/>
        </w:rPr>
        <w:t>a o</w:t>
      </w:r>
      <w:r w:rsidR="00BE663C" w:rsidRPr="00EA71DF">
        <w:rPr>
          <w:rFonts w:ascii="Palatino Linotype" w:hAnsi="Palatino Linotype" w:cs="Arial"/>
        </w:rPr>
        <w:t xml:space="preserve"> bien </w:t>
      </w:r>
      <w:r w:rsidR="00F8597B" w:rsidRPr="00EA71DF">
        <w:rPr>
          <w:rFonts w:ascii="Palatino Linotype" w:hAnsi="Palatino Linotype" w:cs="Arial"/>
        </w:rPr>
        <w:t xml:space="preserve">si </w:t>
      </w:r>
      <w:r w:rsidR="00BE663C" w:rsidRPr="00EA71DF">
        <w:rPr>
          <w:rFonts w:ascii="Palatino Linotype" w:hAnsi="Palatino Linotype" w:cs="Arial"/>
        </w:rPr>
        <w:t>lo desea</w:t>
      </w:r>
      <w:r w:rsidR="00F8597B" w:rsidRPr="00EA71DF">
        <w:rPr>
          <w:rFonts w:ascii="Palatino Linotype" w:hAnsi="Palatino Linotype" w:cs="Arial"/>
        </w:rPr>
        <w:t>,</w:t>
      </w:r>
      <w:r w:rsidR="00BE663C" w:rsidRPr="00EA71DF">
        <w:rPr>
          <w:rFonts w:ascii="Palatino Linotype" w:hAnsi="Palatino Linotype" w:cs="Arial"/>
        </w:rPr>
        <w:t xml:space="preserve"> puede hacer consulta de esta info</w:t>
      </w:r>
      <w:r w:rsidR="00663467" w:rsidRPr="00EA71DF">
        <w:rPr>
          <w:rFonts w:ascii="Palatino Linotype" w:hAnsi="Palatino Linotype" w:cs="Arial"/>
        </w:rPr>
        <w:t>r</w:t>
      </w:r>
      <w:r w:rsidR="00BE663C" w:rsidRPr="00EA71DF">
        <w:rPr>
          <w:rFonts w:ascii="Palatino Linotype" w:hAnsi="Palatino Linotype" w:cs="Arial"/>
        </w:rPr>
        <w:t>mación en la plataforma de IPOMEX</w:t>
      </w:r>
      <w:r w:rsidR="00F8597B" w:rsidRPr="00EA71DF">
        <w:rPr>
          <w:rFonts w:ascii="Palatino Linotype" w:hAnsi="Palatino Linotype" w:cs="Arial"/>
        </w:rPr>
        <w:t>, s</w:t>
      </w:r>
      <w:r w:rsidR="00F8597B" w:rsidRPr="00EA71DF">
        <w:rPr>
          <w:rFonts w:ascii="Palatino Linotype" w:hAnsi="Palatino Linotype" w:cs="Arial"/>
          <w:lang w:val="es-ES_tradnl"/>
        </w:rPr>
        <w:t xml:space="preserve">in costo </w:t>
      </w:r>
      <w:r w:rsidR="00F8597B" w:rsidRPr="00EA71DF">
        <w:rPr>
          <w:rFonts w:ascii="Palatino Linotype" w:hAnsi="Palatino Linotype" w:cs="Arial"/>
          <w:lang w:val="es-ES_tradnl"/>
        </w:rPr>
        <w:lastRenderedPageBreak/>
        <w:t>alguno</w:t>
      </w:r>
      <w:r w:rsidR="00F8597B" w:rsidRPr="00EA71DF">
        <w:rPr>
          <w:rFonts w:ascii="Palatino Linotype" w:hAnsi="Palatino Linotype" w:cs="Arial"/>
        </w:rPr>
        <w:t>, ingresando a la liga</w:t>
      </w:r>
      <w:r w:rsidR="00410BC3" w:rsidRPr="00EA71DF">
        <w:rPr>
          <w:rFonts w:ascii="Palatino Linotype" w:hAnsi="Palatino Linotype" w:cs="Arial"/>
        </w:rPr>
        <w:t xml:space="preserve"> de referencia otorgada por el Sujeto Obligado</w:t>
      </w:r>
      <w:r w:rsidR="00F8597B" w:rsidRPr="00EA71DF">
        <w:rPr>
          <w:rFonts w:ascii="Palatino Linotype" w:hAnsi="Palatino Linotype" w:cs="Arial"/>
        </w:rPr>
        <w:t xml:space="preserve">: </w:t>
      </w:r>
      <w:r w:rsidR="00410BC3" w:rsidRPr="00EA71DF">
        <w:rPr>
          <w:rFonts w:ascii="Palatino Linotype" w:hAnsi="Palatino Linotype" w:cs="Arial"/>
        </w:rPr>
        <w:t xml:space="preserve">https://www.ipomex.org.mx/ipo3/lgt/indice/papalotla.web. </w:t>
      </w:r>
    </w:p>
    <w:p w14:paraId="03948CC9" w14:textId="77777777" w:rsidR="00B55F7F" w:rsidRPr="00EA71DF" w:rsidRDefault="00B55F7F" w:rsidP="00B55F7F">
      <w:pPr>
        <w:pStyle w:val="Prrafodelista"/>
        <w:widowControl w:val="0"/>
        <w:tabs>
          <w:tab w:val="left" w:pos="0"/>
        </w:tabs>
        <w:autoSpaceDE w:val="0"/>
        <w:autoSpaceDN w:val="0"/>
        <w:adjustRightInd w:val="0"/>
        <w:spacing w:before="100" w:beforeAutospacing="1" w:after="100" w:afterAutospacing="1" w:line="360" w:lineRule="auto"/>
        <w:jc w:val="both"/>
        <w:rPr>
          <w:rFonts w:ascii="Palatino Linotype" w:hAnsi="Palatino Linotype" w:cs="Arial"/>
        </w:rPr>
      </w:pPr>
    </w:p>
    <w:p w14:paraId="252DBEE8" w14:textId="51DA3AF3" w:rsidR="00685189" w:rsidRPr="00EA71DF" w:rsidRDefault="00685189" w:rsidP="00685189">
      <w:pPr>
        <w:pStyle w:val="Prrafodelista"/>
        <w:widowControl w:val="0"/>
        <w:numPr>
          <w:ilvl w:val="0"/>
          <w:numId w:val="2"/>
        </w:numPr>
        <w:tabs>
          <w:tab w:val="left" w:pos="0"/>
        </w:tabs>
        <w:autoSpaceDE w:val="0"/>
        <w:autoSpaceDN w:val="0"/>
        <w:adjustRightInd w:val="0"/>
        <w:spacing w:before="100" w:beforeAutospacing="1" w:after="100" w:afterAutospacing="1" w:line="360" w:lineRule="auto"/>
        <w:ind w:left="0" w:firstLine="0"/>
        <w:contextualSpacing w:val="0"/>
        <w:jc w:val="both"/>
        <w:rPr>
          <w:rFonts w:ascii="Palatino Linotype" w:hAnsi="Palatino Linotype" w:cs="Arial"/>
        </w:rPr>
      </w:pPr>
      <w:r w:rsidRPr="00EA71DF">
        <w:rPr>
          <w:rFonts w:ascii="Palatino Linotype" w:hAnsi="Palatino Linotype"/>
        </w:rPr>
        <w:t xml:space="preserve">Inconforme con la respuesta del </w:t>
      </w:r>
      <w:r w:rsidRPr="00EA71DF">
        <w:rPr>
          <w:rFonts w:ascii="Palatino Linotype" w:hAnsi="Palatino Linotype"/>
          <w:b/>
        </w:rPr>
        <w:t>SUJETO OBLIGADO</w:t>
      </w:r>
      <w:r w:rsidRPr="00EA71DF">
        <w:rPr>
          <w:rFonts w:ascii="Palatino Linotype" w:hAnsi="Palatino Linotype"/>
        </w:rPr>
        <w:t xml:space="preserve">, en fecha </w:t>
      </w:r>
      <w:r w:rsidR="00113595" w:rsidRPr="00EA71DF">
        <w:rPr>
          <w:rFonts w:ascii="Palatino Linotype" w:hAnsi="Palatino Linotype"/>
        </w:rPr>
        <w:t>tres</w:t>
      </w:r>
      <w:r w:rsidRPr="00EA71DF">
        <w:rPr>
          <w:rFonts w:ascii="Palatino Linotype" w:hAnsi="Palatino Linotype"/>
        </w:rPr>
        <w:t xml:space="preserve"> de </w:t>
      </w:r>
      <w:r w:rsidR="00113595" w:rsidRPr="00EA71DF">
        <w:rPr>
          <w:rFonts w:ascii="Palatino Linotype" w:hAnsi="Palatino Linotype"/>
        </w:rPr>
        <w:t>marzo de dos mil veintiuno</w:t>
      </w:r>
      <w:r w:rsidRPr="00EA71DF">
        <w:rPr>
          <w:rFonts w:ascii="Palatino Linotype" w:hAnsi="Palatino Linotype"/>
        </w:rPr>
        <w:t xml:space="preserve">, </w:t>
      </w:r>
      <w:r w:rsidRPr="00EA71DF">
        <w:rPr>
          <w:rFonts w:ascii="Palatino Linotype" w:hAnsi="Palatino Linotype" w:cs="Arial"/>
          <w:b/>
        </w:rPr>
        <w:t>EL RECURRENTE</w:t>
      </w:r>
      <w:r w:rsidRPr="00EA71DF">
        <w:rPr>
          <w:rFonts w:ascii="Palatino Linotype" w:hAnsi="Palatino Linotype"/>
        </w:rPr>
        <w:t>, a través del</w:t>
      </w:r>
      <w:r w:rsidRPr="00EA71DF">
        <w:rPr>
          <w:rFonts w:ascii="Palatino Linotype" w:hAnsi="Palatino Linotype"/>
          <w:b/>
        </w:rPr>
        <w:t xml:space="preserve"> SAIMEX, </w:t>
      </w:r>
      <w:r w:rsidRPr="00EA71DF">
        <w:rPr>
          <w:rFonts w:ascii="Palatino Linotype" w:hAnsi="Palatino Linotype"/>
        </w:rPr>
        <w:t xml:space="preserve">interpuso el recurso de revisión objeto del </w:t>
      </w:r>
      <w:r w:rsidRPr="00EA71DF">
        <w:rPr>
          <w:rFonts w:ascii="Palatino Linotype" w:hAnsi="Palatino Linotype" w:cs="Arial"/>
        </w:rPr>
        <w:t>presente</w:t>
      </w:r>
      <w:r w:rsidRPr="00EA71DF">
        <w:rPr>
          <w:rFonts w:ascii="Palatino Linotype" w:hAnsi="Palatino Linotype"/>
        </w:rPr>
        <w:t xml:space="preserve"> estudio, al que se le asignó el </w:t>
      </w:r>
      <w:r w:rsidRPr="00EA71DF">
        <w:rPr>
          <w:rFonts w:ascii="Palatino Linotype" w:hAnsi="Palatino Linotype" w:cs="Arial"/>
        </w:rPr>
        <w:t>número al rubro citado, en el que señaló como acto impugnado, lo siguiente:</w:t>
      </w:r>
      <w:bookmarkEnd w:id="2"/>
    </w:p>
    <w:p w14:paraId="67019402" w14:textId="7548F04E" w:rsidR="00685189" w:rsidRPr="00EA71DF" w:rsidRDefault="00685189" w:rsidP="00685189">
      <w:pPr>
        <w:spacing w:before="100" w:beforeAutospacing="1" w:after="100" w:afterAutospacing="1"/>
        <w:ind w:left="709" w:right="709"/>
        <w:jc w:val="both"/>
        <w:rPr>
          <w:rFonts w:ascii="Palatino Linotype" w:hAnsi="Palatino Linotype" w:cs="Arial"/>
          <w:sz w:val="22"/>
          <w:szCs w:val="22"/>
          <w:lang w:eastAsia="es-MX"/>
        </w:rPr>
      </w:pPr>
      <w:r w:rsidRPr="00EA71DF">
        <w:rPr>
          <w:rFonts w:ascii="Palatino Linotype" w:hAnsi="Palatino Linotype" w:cs="Arial"/>
          <w:i/>
          <w:sz w:val="22"/>
          <w:szCs w:val="22"/>
          <w:lang w:eastAsia="es-MX"/>
        </w:rPr>
        <w:t>“</w:t>
      </w:r>
      <w:r w:rsidR="00113595" w:rsidRPr="00EA71DF">
        <w:rPr>
          <w:rFonts w:ascii="Palatino Linotype" w:hAnsi="Palatino Linotype" w:cs="Arial"/>
          <w:i/>
          <w:sz w:val="22"/>
          <w:szCs w:val="22"/>
        </w:rPr>
        <w:t>Respuesta del Sujeto Obligado</w:t>
      </w:r>
      <w:r w:rsidRPr="00EA71DF">
        <w:rPr>
          <w:rFonts w:ascii="Palatino Linotype" w:hAnsi="Palatino Linotype" w:cs="Arial"/>
          <w:i/>
          <w:sz w:val="22"/>
          <w:szCs w:val="22"/>
        </w:rPr>
        <w:t>.</w:t>
      </w:r>
      <w:r w:rsidRPr="00EA71DF">
        <w:rPr>
          <w:rFonts w:ascii="Palatino Linotype" w:hAnsi="Palatino Linotype" w:cs="Arial"/>
          <w:i/>
          <w:sz w:val="22"/>
          <w:szCs w:val="22"/>
          <w:lang w:eastAsia="es-MX"/>
        </w:rPr>
        <w:t xml:space="preserve">” </w:t>
      </w:r>
      <w:r w:rsidRPr="00EA71DF">
        <w:rPr>
          <w:rFonts w:ascii="Palatino Linotype" w:hAnsi="Palatino Linotype" w:cs="Arial"/>
          <w:sz w:val="22"/>
          <w:szCs w:val="22"/>
          <w:lang w:eastAsia="es-MX"/>
        </w:rPr>
        <w:t>(Sic)</w:t>
      </w:r>
    </w:p>
    <w:p w14:paraId="429806BD" w14:textId="77777777" w:rsidR="00685189" w:rsidRPr="00EA71DF" w:rsidRDefault="00685189" w:rsidP="00685189">
      <w:pPr>
        <w:pStyle w:val="Prrafodelista"/>
        <w:spacing w:before="100" w:beforeAutospacing="1" w:after="100" w:afterAutospacing="1" w:line="360" w:lineRule="auto"/>
        <w:ind w:left="0"/>
        <w:jc w:val="both"/>
        <w:rPr>
          <w:rFonts w:ascii="Palatino Linotype" w:hAnsi="Palatino Linotype"/>
        </w:rPr>
      </w:pPr>
      <w:r w:rsidRPr="00EA71DF">
        <w:rPr>
          <w:rFonts w:ascii="Palatino Linotype" w:hAnsi="Palatino Linotype" w:cs="Arial"/>
        </w:rPr>
        <w:t>Asimismo</w:t>
      </w:r>
      <w:r w:rsidRPr="00EA71DF">
        <w:rPr>
          <w:rFonts w:ascii="Palatino Linotype" w:hAnsi="Palatino Linotype"/>
        </w:rPr>
        <w:t xml:space="preserve">, </w:t>
      </w:r>
      <w:r w:rsidRPr="00EA71DF">
        <w:rPr>
          <w:rFonts w:ascii="Palatino Linotype" w:hAnsi="Palatino Linotype" w:cs="Arial"/>
          <w:b/>
        </w:rPr>
        <w:t xml:space="preserve">EL RECURRENTE </w:t>
      </w:r>
      <w:r w:rsidRPr="00EA71DF">
        <w:rPr>
          <w:rFonts w:ascii="Palatino Linotype" w:hAnsi="Palatino Linotype"/>
        </w:rPr>
        <w:t>indicó como razones o motivos de inconformidad:</w:t>
      </w:r>
    </w:p>
    <w:p w14:paraId="5D475DB8" w14:textId="2C569214" w:rsidR="00685189" w:rsidRPr="00EA71DF" w:rsidRDefault="00685189" w:rsidP="00685189">
      <w:pPr>
        <w:spacing w:before="100" w:beforeAutospacing="1" w:after="100" w:afterAutospacing="1"/>
        <w:ind w:left="709" w:right="709"/>
        <w:jc w:val="both"/>
        <w:rPr>
          <w:rFonts w:ascii="Palatino Linotype" w:hAnsi="Palatino Linotype" w:cs="Arial"/>
          <w:sz w:val="22"/>
          <w:szCs w:val="22"/>
          <w:lang w:eastAsia="es-MX"/>
        </w:rPr>
      </w:pPr>
      <w:r w:rsidRPr="00EA71DF">
        <w:rPr>
          <w:rFonts w:ascii="Palatino Linotype" w:hAnsi="Palatino Linotype" w:cs="Arial"/>
          <w:i/>
          <w:sz w:val="22"/>
          <w:szCs w:val="22"/>
          <w:lang w:eastAsia="es-MX"/>
        </w:rPr>
        <w:t>“</w:t>
      </w:r>
      <w:r w:rsidR="00113595" w:rsidRPr="00EA71DF">
        <w:rPr>
          <w:rFonts w:ascii="Palatino Linotype" w:hAnsi="Palatino Linotype" w:cs="Arial"/>
          <w:i/>
          <w:sz w:val="22"/>
          <w:szCs w:val="22"/>
          <w:lang w:eastAsia="es-MX"/>
        </w:rPr>
        <w:t>Véase documento anexo</w:t>
      </w:r>
      <w:r w:rsidRPr="00EA71DF">
        <w:rPr>
          <w:rFonts w:ascii="Palatino Linotype" w:hAnsi="Palatino Linotype" w:cs="Arial"/>
          <w:i/>
          <w:sz w:val="22"/>
          <w:szCs w:val="22"/>
          <w:lang w:eastAsia="es-MX"/>
        </w:rPr>
        <w:t xml:space="preserve">.” </w:t>
      </w:r>
      <w:r w:rsidRPr="00EA71DF">
        <w:rPr>
          <w:rFonts w:ascii="Palatino Linotype" w:hAnsi="Palatino Linotype" w:cs="Arial"/>
          <w:sz w:val="22"/>
          <w:szCs w:val="22"/>
          <w:lang w:eastAsia="es-MX"/>
        </w:rPr>
        <w:t>(Sic)</w:t>
      </w:r>
    </w:p>
    <w:p w14:paraId="713E7AD1" w14:textId="483EDD17" w:rsidR="00113595" w:rsidRPr="00EA71DF" w:rsidRDefault="00113595" w:rsidP="00113595">
      <w:pPr>
        <w:spacing w:before="100" w:beforeAutospacing="1" w:after="100" w:afterAutospacing="1" w:line="360" w:lineRule="auto"/>
        <w:ind w:right="106"/>
        <w:jc w:val="both"/>
        <w:rPr>
          <w:rFonts w:ascii="Palatino Linotype" w:hAnsi="Palatino Linotype" w:cs="Arial"/>
          <w:lang w:eastAsia="es-MX"/>
        </w:rPr>
      </w:pPr>
      <w:r w:rsidRPr="00EA71DF">
        <w:rPr>
          <w:rFonts w:ascii="Palatino Linotype" w:hAnsi="Palatino Linotype" w:cs="Arial"/>
          <w:lang w:eastAsia="es-MX"/>
        </w:rPr>
        <w:t xml:space="preserve">Asimismo, </w:t>
      </w:r>
      <w:r w:rsidRPr="00EA71DF">
        <w:rPr>
          <w:rFonts w:ascii="Palatino Linotype" w:hAnsi="Palatino Linotype" w:cs="Arial"/>
          <w:b/>
          <w:lang w:eastAsia="es-MX"/>
        </w:rPr>
        <w:t>EL RECURRENTE</w:t>
      </w:r>
      <w:r w:rsidRPr="00EA71DF">
        <w:rPr>
          <w:rFonts w:ascii="Palatino Linotype" w:hAnsi="Palatino Linotype" w:cs="Arial"/>
          <w:lang w:eastAsia="es-MX"/>
        </w:rPr>
        <w:t xml:space="preserve"> adjuntó el escrito de fecha dos de marzo de la presente anualidad, denominado: </w:t>
      </w:r>
      <w:r w:rsidRPr="00EA71DF">
        <w:rPr>
          <w:rFonts w:ascii="Palatino Linotype" w:hAnsi="Palatino Linotype" w:cs="Arial"/>
          <w:b/>
          <w:lang w:eastAsia="es-MX"/>
        </w:rPr>
        <w:t>“Recurso de revisión.pdf”</w:t>
      </w:r>
      <w:r w:rsidRPr="00EA71DF">
        <w:rPr>
          <w:rFonts w:ascii="Palatino Linotype" w:hAnsi="Palatino Linotype" w:cs="Arial"/>
          <w:lang w:eastAsia="es-MX"/>
        </w:rPr>
        <w:t xml:space="preserve">, a través del cual informó lo siguiente: </w:t>
      </w:r>
    </w:p>
    <w:p w14:paraId="35643649" w14:textId="4BAA74E7" w:rsidR="00F7135B" w:rsidRPr="00EA71DF" w:rsidRDefault="005D7E4D" w:rsidP="00F7135B">
      <w:pPr>
        <w:spacing w:before="100" w:beforeAutospacing="1" w:after="100" w:afterAutospacing="1" w:line="360" w:lineRule="auto"/>
        <w:ind w:right="106"/>
        <w:jc w:val="center"/>
        <w:rPr>
          <w:rFonts w:ascii="Palatino Linotype" w:hAnsi="Palatino Linotype" w:cs="Arial"/>
          <w:lang w:eastAsia="es-MX"/>
        </w:rPr>
      </w:pPr>
      <w:r>
        <w:rPr>
          <w:rFonts w:ascii="Palatino Linotype" w:hAnsi="Palatino Linotype" w:cs="Arial"/>
          <w:noProof/>
          <w:lang w:eastAsia="es-MX"/>
        </w:rPr>
        <w:drawing>
          <wp:inline distT="0" distB="0" distL="0" distR="0" wp14:anchorId="45627580" wp14:editId="213DB7F6">
            <wp:extent cx="4680642" cy="2860675"/>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91299" cy="2867188"/>
                    </a:xfrm>
                    <a:prstGeom prst="rect">
                      <a:avLst/>
                    </a:prstGeom>
                    <a:noFill/>
                    <a:ln>
                      <a:noFill/>
                    </a:ln>
                  </pic:spPr>
                </pic:pic>
              </a:graphicData>
            </a:graphic>
          </wp:inline>
        </w:drawing>
      </w:r>
    </w:p>
    <w:p w14:paraId="2EB491E6" w14:textId="06686778" w:rsidR="00113595" w:rsidRPr="00EA71DF" w:rsidRDefault="004719AA" w:rsidP="00F7135B">
      <w:pPr>
        <w:spacing w:before="100" w:beforeAutospacing="1" w:after="100" w:afterAutospacing="1" w:line="360" w:lineRule="auto"/>
        <w:ind w:right="106"/>
        <w:rPr>
          <w:rFonts w:ascii="Palatino Linotype" w:hAnsi="Palatino Linotype" w:cs="Arial"/>
          <w:lang w:eastAsia="es-MX"/>
        </w:rPr>
      </w:pPr>
      <w:bookmarkStart w:id="3" w:name="_GoBack"/>
      <w:r>
        <w:rPr>
          <w:rFonts w:ascii="Palatino Linotype" w:hAnsi="Palatino Linotype" w:cs="Arial"/>
          <w:noProof/>
          <w:lang w:eastAsia="es-MX"/>
        </w:rPr>
        <w:lastRenderedPageBreak/>
        <w:drawing>
          <wp:inline distT="0" distB="0" distL="0" distR="0" wp14:anchorId="6F0136EA" wp14:editId="5F15F650">
            <wp:extent cx="5884753" cy="3721335"/>
            <wp:effectExtent l="0" t="0" r="190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1716" cy="3725738"/>
                    </a:xfrm>
                    <a:prstGeom prst="rect">
                      <a:avLst/>
                    </a:prstGeom>
                    <a:noFill/>
                    <a:ln>
                      <a:noFill/>
                    </a:ln>
                  </pic:spPr>
                </pic:pic>
              </a:graphicData>
            </a:graphic>
          </wp:inline>
        </w:drawing>
      </w:r>
      <w:bookmarkEnd w:id="3"/>
    </w:p>
    <w:p w14:paraId="589664D0" w14:textId="161DC8C5" w:rsidR="00113595" w:rsidRPr="00EA71DF" w:rsidRDefault="00F7135B" w:rsidP="00F7135B">
      <w:pPr>
        <w:spacing w:before="100" w:beforeAutospacing="1" w:after="100" w:afterAutospacing="1" w:line="360" w:lineRule="auto"/>
        <w:ind w:right="106"/>
        <w:jc w:val="center"/>
        <w:rPr>
          <w:rFonts w:ascii="Palatino Linotype" w:hAnsi="Palatino Linotype" w:cs="Arial"/>
          <w:lang w:eastAsia="es-MX"/>
        </w:rPr>
      </w:pPr>
      <w:r w:rsidRPr="00EA71DF">
        <w:rPr>
          <w:rFonts w:ascii="Palatino Linotype" w:hAnsi="Palatino Linotype" w:cs="Arial"/>
          <w:noProof/>
          <w:lang w:eastAsia="es-MX"/>
        </w:rPr>
        <w:drawing>
          <wp:inline distT="0" distB="0" distL="0" distR="0" wp14:anchorId="0FABE52B" wp14:editId="0F0B3A08">
            <wp:extent cx="5604617" cy="3516873"/>
            <wp:effectExtent l="0" t="0" r="889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13 a la(s) 20.51.00.png"/>
                    <pic:cNvPicPr/>
                  </pic:nvPicPr>
                  <pic:blipFill rotWithShape="1">
                    <a:blip r:embed="rId9">
                      <a:extLst>
                        <a:ext uri="{28A0092B-C50C-407E-A947-70E740481C1C}">
                          <a14:useLocalDpi xmlns:a14="http://schemas.microsoft.com/office/drawing/2010/main" val="0"/>
                        </a:ext>
                      </a:extLst>
                    </a:blip>
                    <a:srcRect l="28127" t="17965" r="28692" b="7897"/>
                    <a:stretch/>
                  </pic:blipFill>
                  <pic:spPr bwMode="auto">
                    <a:xfrm>
                      <a:off x="0" y="0"/>
                      <a:ext cx="5608114" cy="35190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53F4DBF" w14:textId="6C77D27D" w:rsidR="00113595" w:rsidRPr="00EA71DF" w:rsidRDefault="00F7135B" w:rsidP="00F7135B">
      <w:pPr>
        <w:spacing w:before="100" w:beforeAutospacing="1" w:after="100" w:afterAutospacing="1" w:line="360" w:lineRule="auto"/>
        <w:ind w:right="106"/>
        <w:jc w:val="center"/>
        <w:rPr>
          <w:rFonts w:ascii="Palatino Linotype" w:hAnsi="Palatino Linotype" w:cs="Arial"/>
          <w:i/>
          <w:sz w:val="22"/>
          <w:szCs w:val="22"/>
          <w:lang w:val="es-ES_tradnl" w:eastAsia="es-MX"/>
        </w:rPr>
      </w:pPr>
      <w:r w:rsidRPr="00EA71DF">
        <w:rPr>
          <w:rFonts w:ascii="Palatino Linotype" w:hAnsi="Palatino Linotype" w:cs="Arial"/>
          <w:i/>
          <w:noProof/>
          <w:sz w:val="22"/>
          <w:szCs w:val="22"/>
          <w:lang w:eastAsia="es-MX"/>
        </w:rPr>
        <w:lastRenderedPageBreak/>
        <w:drawing>
          <wp:inline distT="0" distB="0" distL="0" distR="0" wp14:anchorId="4BD2FC3F" wp14:editId="010FBE79">
            <wp:extent cx="4826350" cy="364131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13 a la(s) 20.51.08.png"/>
                    <pic:cNvPicPr/>
                  </pic:nvPicPr>
                  <pic:blipFill rotWithShape="1">
                    <a:blip r:embed="rId10">
                      <a:extLst>
                        <a:ext uri="{28A0092B-C50C-407E-A947-70E740481C1C}">
                          <a14:useLocalDpi xmlns:a14="http://schemas.microsoft.com/office/drawing/2010/main" val="0"/>
                        </a:ext>
                      </a:extLst>
                    </a:blip>
                    <a:srcRect l="27121" t="16981" r="28014" b="8697"/>
                    <a:stretch/>
                  </pic:blipFill>
                  <pic:spPr bwMode="auto">
                    <a:xfrm>
                      <a:off x="0" y="0"/>
                      <a:ext cx="4827742" cy="364236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40AE8B2" w14:textId="77DC0C22" w:rsidR="00F7135B" w:rsidRPr="00EA71DF" w:rsidRDefault="00F7135B" w:rsidP="00F7135B">
      <w:pPr>
        <w:spacing w:before="100" w:beforeAutospacing="1" w:after="100" w:afterAutospacing="1" w:line="360" w:lineRule="auto"/>
        <w:ind w:right="106"/>
        <w:jc w:val="center"/>
        <w:rPr>
          <w:rFonts w:ascii="Palatino Linotype" w:hAnsi="Palatino Linotype" w:cs="Arial"/>
          <w:i/>
          <w:sz w:val="22"/>
          <w:szCs w:val="22"/>
          <w:lang w:val="es-ES_tradnl" w:eastAsia="es-MX"/>
        </w:rPr>
      </w:pPr>
      <w:r w:rsidRPr="00EA71DF">
        <w:rPr>
          <w:rFonts w:ascii="Palatino Linotype" w:hAnsi="Palatino Linotype" w:cs="Arial"/>
          <w:i/>
          <w:noProof/>
          <w:sz w:val="22"/>
          <w:szCs w:val="22"/>
          <w:lang w:eastAsia="es-MX"/>
        </w:rPr>
        <w:drawing>
          <wp:inline distT="0" distB="0" distL="0" distR="0" wp14:anchorId="4FCA7CDF" wp14:editId="218782D4">
            <wp:extent cx="5007432" cy="277368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13 a la(s) 20.51.17.png"/>
                    <pic:cNvPicPr/>
                  </pic:nvPicPr>
                  <pic:blipFill rotWithShape="1">
                    <a:blip r:embed="rId11">
                      <a:extLst>
                        <a:ext uri="{28A0092B-C50C-407E-A947-70E740481C1C}">
                          <a14:useLocalDpi xmlns:a14="http://schemas.microsoft.com/office/drawing/2010/main" val="0"/>
                        </a:ext>
                      </a:extLst>
                    </a:blip>
                    <a:srcRect l="27389" t="17919" r="27698" b="30038"/>
                    <a:stretch/>
                  </pic:blipFill>
                  <pic:spPr bwMode="auto">
                    <a:xfrm>
                      <a:off x="0" y="0"/>
                      <a:ext cx="5010039" cy="277512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5E34C9D" w14:textId="5E9DEE98" w:rsidR="00685189" w:rsidRPr="00EA71DF" w:rsidRDefault="00685189" w:rsidP="00685189">
      <w:pPr>
        <w:pStyle w:val="Prrafodelista"/>
        <w:widowControl w:val="0"/>
        <w:numPr>
          <w:ilvl w:val="0"/>
          <w:numId w:val="2"/>
        </w:numPr>
        <w:tabs>
          <w:tab w:val="left" w:pos="0"/>
        </w:tabs>
        <w:autoSpaceDE w:val="0"/>
        <w:autoSpaceDN w:val="0"/>
        <w:adjustRightInd w:val="0"/>
        <w:spacing w:before="240" w:after="240" w:line="360" w:lineRule="auto"/>
        <w:ind w:left="0" w:firstLine="0"/>
        <w:contextualSpacing w:val="0"/>
        <w:jc w:val="both"/>
        <w:rPr>
          <w:rFonts w:ascii="Palatino Linotype" w:hAnsi="Palatino Linotype" w:cs="Arial"/>
          <w:lang w:val="es-ES_tradnl"/>
        </w:rPr>
      </w:pPr>
      <w:r w:rsidRPr="00EA71DF">
        <w:rPr>
          <w:rFonts w:ascii="Palatino Linotype" w:hAnsi="Palatino Linotype" w:cs="Arial"/>
        </w:rPr>
        <w:t xml:space="preserve">En fecha </w:t>
      </w:r>
      <w:r w:rsidR="00A10892" w:rsidRPr="00EA71DF">
        <w:rPr>
          <w:rFonts w:ascii="Palatino Linotype" w:hAnsi="Palatino Linotype"/>
        </w:rPr>
        <w:t>tres de marzo de dos mil veintiuno</w:t>
      </w:r>
      <w:r w:rsidRPr="00EA71DF">
        <w:rPr>
          <w:rFonts w:ascii="Palatino Linotype" w:hAnsi="Palatino Linotype" w:cs="Arial"/>
        </w:rPr>
        <w:t>, el recurso de que se trata se envió electrónicamente al Instituto de Transparencia, Acceso a la Información Pública</w:t>
      </w:r>
      <w:r w:rsidRPr="00EA71DF">
        <w:rPr>
          <w:rFonts w:ascii="Palatino Linotype" w:hAnsi="Palatino Linotype" w:cs="Arial"/>
          <w:lang w:val="es-ES_tradnl"/>
        </w:rPr>
        <w:t xml:space="preserve"> y </w:t>
      </w:r>
      <w:r w:rsidRPr="00EA71DF">
        <w:rPr>
          <w:rFonts w:ascii="Palatino Linotype" w:hAnsi="Palatino Linotype" w:cs="Arial"/>
        </w:rPr>
        <w:lastRenderedPageBreak/>
        <w:t>Protección</w:t>
      </w:r>
      <w:r w:rsidRPr="00EA71DF">
        <w:rPr>
          <w:rFonts w:ascii="Palatino Linotype" w:hAnsi="Palatino Linotype" w:cs="Arial"/>
          <w:lang w:val="es-ES_tradnl"/>
        </w:rPr>
        <w:t xml:space="preserve"> </w:t>
      </w:r>
      <w:r w:rsidRPr="00EA71DF">
        <w:rPr>
          <w:rFonts w:ascii="Palatino Linotype" w:hAnsi="Palatino Linotype" w:cs="Arial"/>
        </w:rPr>
        <w:t>de</w:t>
      </w:r>
      <w:r w:rsidRPr="00EA71DF">
        <w:rPr>
          <w:rFonts w:ascii="Palatino Linotype" w:hAnsi="Palatino Linotype" w:cs="Arial"/>
          <w:lang w:val="es-ES_tradnl"/>
        </w:rPr>
        <w:t xml:space="preserve"> </w:t>
      </w:r>
      <w:r w:rsidRPr="00EA71DF">
        <w:rPr>
          <w:rFonts w:ascii="Palatino Linotype" w:hAnsi="Palatino Linotype"/>
        </w:rPr>
        <w:t>Datos</w:t>
      </w:r>
      <w:r w:rsidRPr="00EA71DF">
        <w:rPr>
          <w:rFonts w:ascii="Palatino Linotype" w:hAnsi="Palatino Linotype" w:cs="Arial"/>
          <w:lang w:val="es-ES_tradnl"/>
        </w:rPr>
        <w:t xml:space="preserve"> </w:t>
      </w:r>
      <w:r w:rsidRPr="00EA71DF">
        <w:rPr>
          <w:rFonts w:ascii="Palatino Linotype" w:hAnsi="Palatino Linotype" w:cs="Arial"/>
        </w:rPr>
        <w:t>Personales</w:t>
      </w:r>
      <w:r w:rsidRPr="00EA71DF">
        <w:rPr>
          <w:rFonts w:ascii="Palatino Linotype" w:hAnsi="Palatino Linotype" w:cs="Arial"/>
          <w:lang w:val="es-ES_tradnl"/>
        </w:rPr>
        <w:t xml:space="preserve"> </w:t>
      </w:r>
      <w:r w:rsidRPr="00EA71DF">
        <w:rPr>
          <w:rFonts w:ascii="Palatino Linotype" w:hAnsi="Palatino Linotype" w:cs="Arial"/>
        </w:rPr>
        <w:t>del</w:t>
      </w:r>
      <w:r w:rsidRPr="00EA71DF">
        <w:rPr>
          <w:rFonts w:ascii="Palatino Linotype" w:hAnsi="Palatino Linotype" w:cs="Arial"/>
          <w:lang w:val="es-ES_tradnl"/>
        </w:rPr>
        <w:t xml:space="preserve"> </w:t>
      </w:r>
      <w:r w:rsidRPr="00EA71DF">
        <w:rPr>
          <w:rFonts w:ascii="Palatino Linotype" w:hAnsi="Palatino Linotype"/>
        </w:rPr>
        <w:t>Estado</w:t>
      </w:r>
      <w:r w:rsidRPr="00EA71DF">
        <w:rPr>
          <w:rFonts w:ascii="Palatino Linotype" w:hAnsi="Palatino Linotype" w:cs="Arial"/>
          <w:lang w:val="es-ES_tradnl"/>
        </w:rPr>
        <w:t xml:space="preserve"> de México y Municipios y con fundamento en el </w:t>
      </w:r>
      <w:r w:rsidRPr="00EA71DF">
        <w:rPr>
          <w:rFonts w:ascii="Palatino Linotype" w:hAnsi="Palatino Linotype" w:cs="Arial"/>
        </w:rPr>
        <w:t>artículo</w:t>
      </w:r>
      <w:r w:rsidRPr="00EA71DF">
        <w:rPr>
          <w:rFonts w:ascii="Palatino Linotype" w:hAnsi="Palatino Linotype" w:cs="Arial"/>
          <w:lang w:val="es-ES_tradnl"/>
        </w:rPr>
        <w:t xml:space="preserve"> 185, </w:t>
      </w:r>
      <w:r w:rsidRPr="00EA71DF">
        <w:rPr>
          <w:rFonts w:ascii="Palatino Linotype" w:hAnsi="Palatino Linotype" w:cs="Arial"/>
        </w:rPr>
        <w:t>fracción</w:t>
      </w:r>
      <w:r w:rsidRPr="00EA71DF">
        <w:rPr>
          <w:rFonts w:ascii="Palatino Linotype" w:hAnsi="Palatino Linotype" w:cs="Arial"/>
          <w:lang w:val="es-ES_tradnl"/>
        </w:rPr>
        <w:t xml:space="preserve"> I de la </w:t>
      </w:r>
      <w:r w:rsidRPr="00EA71DF">
        <w:rPr>
          <w:rFonts w:ascii="Palatino Linotype" w:hAnsi="Palatino Linotype"/>
        </w:rPr>
        <w:t>Ley de Transparencia y Acceso a la Información Pública del Estado de México y Municipios</w:t>
      </w:r>
      <w:r w:rsidRPr="00EA71DF">
        <w:rPr>
          <w:rFonts w:ascii="Palatino Linotype" w:hAnsi="Palatino Linotype" w:cs="Arial"/>
          <w:lang w:val="es-ES_tradnl"/>
        </w:rPr>
        <w:t>, se turnó, a través del</w:t>
      </w:r>
      <w:r w:rsidRPr="00EA71DF">
        <w:rPr>
          <w:rFonts w:ascii="Palatino Linotype" w:eastAsia="Arial Unicode MS" w:hAnsi="Palatino Linotype" w:cs="Arial"/>
          <w:lang w:val="es-ES_tradnl"/>
        </w:rPr>
        <w:t xml:space="preserve"> </w:t>
      </w:r>
      <w:r w:rsidRPr="00EA71DF">
        <w:rPr>
          <w:rFonts w:ascii="Palatino Linotype" w:eastAsia="Arial Unicode MS" w:hAnsi="Palatino Linotype" w:cs="Arial"/>
          <w:b/>
          <w:lang w:val="es-ES_tradnl"/>
        </w:rPr>
        <w:t>SAIMEX</w:t>
      </w:r>
      <w:r w:rsidRPr="00EA71DF">
        <w:rPr>
          <w:rFonts w:ascii="Palatino Linotype" w:hAnsi="Palatino Linotype"/>
        </w:rPr>
        <w:t xml:space="preserve">, a la </w:t>
      </w:r>
      <w:r w:rsidRPr="00EA71DF">
        <w:rPr>
          <w:rFonts w:ascii="Palatino Linotype" w:hAnsi="Palatino Linotype" w:cs="Arial"/>
          <w:lang w:val="es-ES_tradnl"/>
        </w:rPr>
        <w:t xml:space="preserve">Comisionada </w:t>
      </w:r>
      <w:r w:rsidRPr="00EA71DF">
        <w:rPr>
          <w:rFonts w:ascii="Palatino Linotype" w:hAnsi="Palatino Linotype" w:cs="Arial"/>
          <w:b/>
          <w:lang w:val="es-ES_tradnl"/>
        </w:rPr>
        <w:t>EVA ABAID YAPUR</w:t>
      </w:r>
      <w:r w:rsidRPr="00EA71DF">
        <w:rPr>
          <w:rFonts w:ascii="Palatino Linotype" w:hAnsi="Palatino Linotype" w:cs="Arial"/>
          <w:lang w:val="es-ES_tradnl"/>
        </w:rPr>
        <w:t>, a efecto de que decretara su admisión o desechamiento.</w:t>
      </w:r>
    </w:p>
    <w:p w14:paraId="4BFEE4AC" w14:textId="50132C6C" w:rsidR="00685189" w:rsidRPr="00EA71DF" w:rsidRDefault="00685189" w:rsidP="00685189">
      <w:pPr>
        <w:pStyle w:val="Prrafodelista"/>
        <w:widowControl w:val="0"/>
        <w:numPr>
          <w:ilvl w:val="0"/>
          <w:numId w:val="2"/>
        </w:numPr>
        <w:tabs>
          <w:tab w:val="left" w:pos="0"/>
        </w:tabs>
        <w:autoSpaceDE w:val="0"/>
        <w:autoSpaceDN w:val="0"/>
        <w:adjustRightInd w:val="0"/>
        <w:spacing w:before="240" w:after="240" w:line="360" w:lineRule="auto"/>
        <w:ind w:left="0" w:firstLine="0"/>
        <w:contextualSpacing w:val="0"/>
        <w:jc w:val="both"/>
        <w:rPr>
          <w:rFonts w:ascii="Palatino Linotype" w:hAnsi="Palatino Linotype" w:cs="Arial"/>
        </w:rPr>
      </w:pPr>
      <w:r w:rsidRPr="00EA71DF">
        <w:rPr>
          <w:rFonts w:ascii="Palatino Linotype" w:hAnsi="Palatino Linotype" w:cs="Arial"/>
        </w:rPr>
        <w:t xml:space="preserve">En fecha </w:t>
      </w:r>
      <w:r w:rsidR="00A10892" w:rsidRPr="00EA71DF">
        <w:rPr>
          <w:rFonts w:ascii="Palatino Linotype" w:hAnsi="Palatino Linotype"/>
        </w:rPr>
        <w:t>ocho de marzo de dos mil veintiuno</w:t>
      </w:r>
      <w:r w:rsidRPr="00EA71DF">
        <w:rPr>
          <w:rFonts w:ascii="Palatino Linotype" w:hAnsi="Palatino Linotype" w:cs="Arial"/>
        </w:rPr>
        <w:t xml:space="preserve">, atento a lo dispuesto en el artículo 185, fracciones I, II y IV, de la </w:t>
      </w:r>
      <w:r w:rsidRPr="00EA71DF">
        <w:rPr>
          <w:rFonts w:ascii="Palatino Linotype" w:hAnsi="Palatino Linotype"/>
        </w:rPr>
        <w:t xml:space="preserve">Ley de Transparencia y Acceso a la Información Pública del </w:t>
      </w:r>
      <w:r w:rsidRPr="00EA71DF">
        <w:rPr>
          <w:rFonts w:ascii="Palatino Linotype" w:hAnsi="Palatino Linotype" w:cs="Arial"/>
        </w:rPr>
        <w:t>Estado</w:t>
      </w:r>
      <w:r w:rsidRPr="00EA71DF">
        <w:rPr>
          <w:rFonts w:ascii="Palatino Linotype" w:hAnsi="Palatino Linotype"/>
        </w:rPr>
        <w:t xml:space="preserve"> de México y </w:t>
      </w:r>
      <w:r w:rsidRPr="00EA71DF">
        <w:rPr>
          <w:rFonts w:ascii="Palatino Linotype" w:hAnsi="Palatino Linotype" w:cs="Arial"/>
          <w:lang w:val="es-ES_tradnl"/>
        </w:rPr>
        <w:t>Municipios</w:t>
      </w:r>
      <w:r w:rsidRPr="00EA71DF">
        <w:rPr>
          <w:rFonts w:ascii="Palatino Linotype" w:hAnsi="Palatino Linotype"/>
        </w:rPr>
        <w:t>, se a</w:t>
      </w:r>
      <w:r w:rsidRPr="00EA71DF">
        <w:rPr>
          <w:rFonts w:ascii="Palatino Linotype" w:hAnsi="Palatino Linotype" w:cs="Arial"/>
        </w:rPr>
        <w:t xml:space="preserve">cordó la admisión a trámite del referido recurso de </w:t>
      </w:r>
      <w:r w:rsidRPr="00EA71DF">
        <w:rPr>
          <w:rFonts w:ascii="Palatino Linotype" w:hAnsi="Palatino Linotype" w:cs="Arial"/>
          <w:lang w:val="es-ES_tradnl"/>
        </w:rPr>
        <w:t>revisión;</w:t>
      </w:r>
      <w:r w:rsidRPr="00EA71DF">
        <w:rPr>
          <w:rFonts w:ascii="Palatino Linotype" w:hAnsi="Palatino Linotype" w:cs="Arial"/>
        </w:rPr>
        <w:t xml:space="preserve"> así como, la </w:t>
      </w:r>
      <w:r w:rsidRPr="00EA71DF">
        <w:rPr>
          <w:rFonts w:ascii="Palatino Linotype" w:hAnsi="Palatino Linotype" w:cs="Arial"/>
          <w:lang w:val="es-ES_tradnl"/>
        </w:rPr>
        <w:t>integración</w:t>
      </w:r>
      <w:r w:rsidRPr="00EA71DF">
        <w:rPr>
          <w:rFonts w:ascii="Palatino Linotype" w:hAnsi="Palatino Linotype" w:cs="Arial"/>
        </w:rPr>
        <w:t xml:space="preserve"> del expediente respectivo, mismo que se puso a disposición de las partes, para que en el plazo máximo de siete días hábiles, </w:t>
      </w:r>
      <w:r w:rsidRPr="00EA71DF">
        <w:rPr>
          <w:rFonts w:ascii="Palatino Linotype" w:hAnsi="Palatino Linotype" w:cs="Arial"/>
          <w:b/>
        </w:rPr>
        <w:t>EL RECURRENTE</w:t>
      </w:r>
      <w:r w:rsidRPr="00EA71DF">
        <w:rPr>
          <w:rFonts w:ascii="Palatino Linotype" w:hAnsi="Palatino Linotype" w:cs="Arial"/>
        </w:rPr>
        <w:t xml:space="preserve"> realizara manifestaciones, alegatos y ofreciera las pruebas que a su derecho </w:t>
      </w:r>
      <w:r w:rsidRPr="00EA71DF">
        <w:rPr>
          <w:rFonts w:ascii="Palatino Linotype" w:hAnsi="Palatino Linotype" w:cs="Arial"/>
          <w:lang w:val="es-ES_tradnl"/>
        </w:rPr>
        <w:t>conviniera</w:t>
      </w:r>
      <w:r w:rsidRPr="00EA71DF">
        <w:rPr>
          <w:rFonts w:ascii="Palatino Linotype" w:hAnsi="Palatino Linotype" w:cs="Arial"/>
        </w:rPr>
        <w:t xml:space="preserve"> y, en el caso del</w:t>
      </w:r>
      <w:r w:rsidRPr="00EA71DF">
        <w:rPr>
          <w:rFonts w:ascii="Palatino Linotype" w:hAnsi="Palatino Linotype" w:cs="Arial"/>
          <w:b/>
        </w:rPr>
        <w:t xml:space="preserve"> SUJETO OBLIGADO</w:t>
      </w:r>
      <w:r w:rsidRPr="00EA71DF">
        <w:rPr>
          <w:rFonts w:ascii="Palatino Linotype" w:hAnsi="Palatino Linotype" w:cs="Arial"/>
        </w:rPr>
        <w:t>, para que exhibiera el Informe Justificado correspondiente.</w:t>
      </w:r>
    </w:p>
    <w:p w14:paraId="5A61484E" w14:textId="536A662B" w:rsidR="00685189" w:rsidRPr="00EA71DF" w:rsidRDefault="00685189" w:rsidP="003D317F">
      <w:pPr>
        <w:pStyle w:val="Prrafodelista"/>
        <w:numPr>
          <w:ilvl w:val="0"/>
          <w:numId w:val="2"/>
        </w:numPr>
        <w:spacing w:before="240" w:after="240" w:line="360" w:lineRule="auto"/>
        <w:ind w:left="0" w:firstLine="0"/>
        <w:contextualSpacing w:val="0"/>
        <w:jc w:val="both"/>
        <w:rPr>
          <w:rFonts w:ascii="Palatino Linotype" w:hAnsi="Palatino Linotype" w:cs="Arial"/>
        </w:rPr>
      </w:pPr>
      <w:r w:rsidRPr="00EA71DF">
        <w:rPr>
          <w:rFonts w:ascii="Palatino Linotype" w:hAnsi="Palatino Linotype" w:cs="Arial"/>
        </w:rPr>
        <w:t xml:space="preserve">De las constancias que obran en el </w:t>
      </w:r>
      <w:r w:rsidRPr="00EA71DF">
        <w:rPr>
          <w:rFonts w:ascii="Palatino Linotype" w:hAnsi="Palatino Linotype" w:cs="Arial"/>
          <w:b/>
        </w:rPr>
        <w:t>SAIMEX</w:t>
      </w:r>
      <w:r w:rsidRPr="00EA71DF">
        <w:rPr>
          <w:rFonts w:ascii="Palatino Linotype" w:hAnsi="Palatino Linotype" w:cs="Arial"/>
        </w:rPr>
        <w:t xml:space="preserve">, se desprende que, </w:t>
      </w:r>
      <w:r w:rsidRPr="00EA71DF">
        <w:rPr>
          <w:rFonts w:ascii="Palatino Linotype" w:hAnsi="Palatino Linotype" w:cs="Arial"/>
          <w:b/>
        </w:rPr>
        <w:t>EL SUJETO OBLIGADO</w:t>
      </w:r>
      <w:r w:rsidR="003D317F" w:rsidRPr="00EA71DF">
        <w:rPr>
          <w:rFonts w:ascii="Palatino Linotype" w:hAnsi="Palatino Linotype" w:cs="Arial"/>
          <w:b/>
        </w:rPr>
        <w:t xml:space="preserve"> </w:t>
      </w:r>
      <w:r w:rsidR="003D317F" w:rsidRPr="00EA71DF">
        <w:rPr>
          <w:rFonts w:ascii="Palatino Linotype" w:hAnsi="Palatino Linotype" w:cs="Arial"/>
        </w:rPr>
        <w:t>no</w:t>
      </w:r>
      <w:r w:rsidRPr="00EA71DF">
        <w:rPr>
          <w:rFonts w:ascii="Palatino Linotype" w:hAnsi="Palatino Linotype" w:cs="Arial"/>
        </w:rPr>
        <w:t xml:space="preserve"> </w:t>
      </w:r>
      <w:r w:rsidR="00C24573" w:rsidRPr="00EA71DF">
        <w:rPr>
          <w:rFonts w:ascii="Palatino Linotype" w:hAnsi="Palatino Linotype" w:cs="Arial"/>
        </w:rPr>
        <w:t>rindió</w:t>
      </w:r>
      <w:r w:rsidRPr="00EA71DF">
        <w:rPr>
          <w:rFonts w:ascii="Palatino Linotype" w:hAnsi="Palatino Linotype" w:cs="Arial"/>
        </w:rPr>
        <w:t xml:space="preserve"> Informe Justificado</w:t>
      </w:r>
      <w:r w:rsidR="00C24573" w:rsidRPr="00EA71DF">
        <w:rPr>
          <w:rFonts w:ascii="Palatino Linotype" w:hAnsi="Palatino Linotype" w:cs="Arial"/>
        </w:rPr>
        <w:t>; asimismo</w:t>
      </w:r>
      <w:r w:rsidRPr="00EA71DF">
        <w:rPr>
          <w:rFonts w:ascii="Palatino Linotype" w:hAnsi="Palatino Linotype" w:cs="Arial"/>
        </w:rPr>
        <w:t xml:space="preserve">, </w:t>
      </w:r>
      <w:r w:rsidRPr="00EA71DF">
        <w:rPr>
          <w:rFonts w:ascii="Palatino Linotype" w:hAnsi="Palatino Linotype" w:cs="Arial"/>
          <w:b/>
        </w:rPr>
        <w:t>EL RECURRENTE</w:t>
      </w:r>
      <w:r w:rsidRPr="00EA71DF">
        <w:rPr>
          <w:rFonts w:ascii="Palatino Linotype" w:hAnsi="Palatino Linotype" w:cs="Arial"/>
        </w:rPr>
        <w:t xml:space="preserve"> no presentó manifestaciones, alegatos ni ofreció los medios de prue</w:t>
      </w:r>
      <w:r w:rsidR="00C24573" w:rsidRPr="00EA71DF">
        <w:rPr>
          <w:rFonts w:ascii="Palatino Linotype" w:hAnsi="Palatino Linotype" w:cs="Arial"/>
        </w:rPr>
        <w:t xml:space="preserve">ba que a su derecho convinieran; tal y como se visualiza a continuación: </w:t>
      </w:r>
    </w:p>
    <w:p w14:paraId="4DB10A2B" w14:textId="5817944C" w:rsidR="00C24573" w:rsidRPr="00EA71DF" w:rsidRDefault="00C24573" w:rsidP="00C24573">
      <w:pPr>
        <w:pStyle w:val="Prrafodelista"/>
        <w:spacing w:before="240" w:after="240" w:line="360" w:lineRule="auto"/>
        <w:ind w:left="0"/>
        <w:contextualSpacing w:val="0"/>
        <w:jc w:val="both"/>
        <w:rPr>
          <w:rFonts w:ascii="Palatino Linotype" w:hAnsi="Palatino Linotype" w:cs="Arial"/>
        </w:rPr>
      </w:pPr>
      <w:r w:rsidRPr="00EA71DF">
        <w:rPr>
          <w:rFonts w:ascii="Palatino Linotype" w:hAnsi="Palatino Linotype" w:cs="Arial"/>
          <w:noProof/>
          <w:lang w:eastAsia="es-MX"/>
        </w:rPr>
        <w:drawing>
          <wp:inline distT="0" distB="0" distL="0" distR="0" wp14:anchorId="1BA11E86" wp14:editId="328E275C">
            <wp:extent cx="5718175" cy="1671320"/>
            <wp:effectExtent l="0" t="0" r="0" b="50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13 a la(s) 21.01.28.png"/>
                    <pic:cNvPicPr/>
                  </pic:nvPicPr>
                  <pic:blipFill rotWithShape="1">
                    <a:blip r:embed="rId12">
                      <a:extLst>
                        <a:ext uri="{28A0092B-C50C-407E-A947-70E740481C1C}">
                          <a14:useLocalDpi xmlns:a14="http://schemas.microsoft.com/office/drawing/2010/main" val="0"/>
                        </a:ext>
                      </a:extLst>
                    </a:blip>
                    <a:srcRect l="10666" t="30306" r="15873" b="32424"/>
                    <a:stretch/>
                  </pic:blipFill>
                  <pic:spPr bwMode="auto">
                    <a:xfrm>
                      <a:off x="0" y="0"/>
                      <a:ext cx="5724108" cy="167305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9BDA8AE" w14:textId="7347194F" w:rsidR="00C24573" w:rsidRPr="00864853" w:rsidRDefault="00685189" w:rsidP="00C24573">
      <w:pPr>
        <w:pStyle w:val="Prrafodelista"/>
        <w:numPr>
          <w:ilvl w:val="0"/>
          <w:numId w:val="5"/>
        </w:numPr>
        <w:spacing w:before="240" w:after="240" w:line="360" w:lineRule="auto"/>
        <w:ind w:left="0" w:firstLine="0"/>
        <w:contextualSpacing w:val="0"/>
        <w:jc w:val="both"/>
        <w:rPr>
          <w:rFonts w:ascii="Palatino Linotype" w:hAnsi="Palatino Linotype"/>
        </w:rPr>
      </w:pPr>
      <w:r w:rsidRPr="00EA71DF">
        <w:rPr>
          <w:rFonts w:ascii="Palatino Linotype" w:hAnsi="Palatino Linotype" w:cs="Arial"/>
        </w:rPr>
        <w:lastRenderedPageBreak/>
        <w:t xml:space="preserve">Una vez </w:t>
      </w:r>
      <w:r w:rsidRPr="00EA71DF">
        <w:rPr>
          <w:rFonts w:ascii="Palatino Linotype" w:hAnsi="Palatino Linotype" w:cs="Arial"/>
          <w:color w:val="000000" w:themeColor="text1"/>
        </w:rPr>
        <w:t>analizado</w:t>
      </w:r>
      <w:r w:rsidRPr="00EA71DF">
        <w:rPr>
          <w:rFonts w:ascii="Palatino Linotype" w:hAnsi="Palatino Linotype" w:cs="Arial"/>
        </w:rPr>
        <w:t xml:space="preserve"> el estado procesal que guardaba el expediente, en fecha </w:t>
      </w:r>
      <w:r w:rsidR="00C24573" w:rsidRPr="00EA71DF">
        <w:rPr>
          <w:rFonts w:ascii="Palatino Linotype" w:hAnsi="Palatino Linotype" w:cs="Arial"/>
        </w:rPr>
        <w:t>dieci</w:t>
      </w:r>
      <w:r w:rsidR="00C24573" w:rsidRPr="00EA71DF">
        <w:rPr>
          <w:rFonts w:ascii="Palatino Linotype" w:hAnsi="Palatino Linotype"/>
        </w:rPr>
        <w:t>ocho de marzo de dos mil veintiuno</w:t>
      </w:r>
      <w:r w:rsidRPr="00EA71DF">
        <w:rPr>
          <w:rFonts w:ascii="Palatino Linotype" w:hAnsi="Palatino Linotype" w:cs="Arial"/>
        </w:rPr>
        <w:t xml:space="preserve">, la Comisionada Ponente acordó el cierre de instrucción; así </w:t>
      </w:r>
      <w:r w:rsidRPr="00EA71DF">
        <w:rPr>
          <w:rFonts w:ascii="Palatino Linotype" w:hAnsi="Palatino Linotype" w:cs="Arial"/>
          <w:lang w:val="es-ES_tradnl"/>
        </w:rPr>
        <w:t>como,</w:t>
      </w:r>
      <w:r w:rsidRPr="00EA71DF">
        <w:rPr>
          <w:rFonts w:ascii="Palatino Linotype" w:hAnsi="Palatino Linotype" w:cs="Arial"/>
        </w:rPr>
        <w:t xml:space="preserve"> la remisión del mismo a efecto </w:t>
      </w:r>
      <w:r w:rsidRPr="00EA71DF">
        <w:rPr>
          <w:rFonts w:ascii="Palatino Linotype" w:hAnsi="Palatino Linotype" w:cs="Arial"/>
          <w:lang w:val="es-ES_tradnl"/>
        </w:rPr>
        <w:t>de</w:t>
      </w:r>
      <w:r w:rsidRPr="00EA71DF">
        <w:rPr>
          <w:rFonts w:ascii="Palatino Linotype" w:hAnsi="Palatino Linotype" w:cs="Arial"/>
        </w:rPr>
        <w:t xml:space="preserve"> ser resuelto, de conformidad con lo establecido en el artículo 185, fracciones VI y VIII de la Ley de Transparencia y Acceso a la Información Pública del Estado de México y Municipios.</w:t>
      </w:r>
    </w:p>
    <w:p w14:paraId="0C35EE53" w14:textId="01BAA889" w:rsidR="00864853" w:rsidRPr="00EA71DF" w:rsidRDefault="00864853" w:rsidP="00C24573">
      <w:pPr>
        <w:pStyle w:val="Prrafodelista"/>
        <w:numPr>
          <w:ilvl w:val="0"/>
          <w:numId w:val="5"/>
        </w:numPr>
        <w:spacing w:before="240" w:after="240" w:line="360" w:lineRule="auto"/>
        <w:ind w:left="0" w:firstLine="0"/>
        <w:contextualSpacing w:val="0"/>
        <w:jc w:val="both"/>
        <w:rPr>
          <w:rFonts w:ascii="Palatino Linotype" w:hAnsi="Palatino Linotype"/>
        </w:rPr>
      </w:pPr>
      <w:r>
        <w:rPr>
          <w:rFonts w:ascii="Palatino Linotype" w:hAnsi="Palatino Linotype" w:cs="Arial"/>
        </w:rPr>
        <w:t>En fecha veintiuno</w:t>
      </w:r>
      <w:r w:rsidRPr="00F2604B">
        <w:rPr>
          <w:rFonts w:ascii="Palatino Linotype" w:hAnsi="Palatino Linotype" w:cs="Arial"/>
        </w:rPr>
        <w:t xml:space="preserve"> de abril del año en curso, se aprobó el returno del proyecto de resolución a la Comisionada Presidenta Zulema Martínez Sánchez a efecto de ser presentado para su aprobación ante el Pleno del Instituto de Transparencia, Acceso a la Información y Protección de Datos Personales del Estado de México y Munici</w:t>
      </w:r>
      <w:r>
        <w:rPr>
          <w:rFonts w:ascii="Palatino Linotype" w:hAnsi="Palatino Linotype" w:cs="Arial"/>
        </w:rPr>
        <w:t>pios; y</w:t>
      </w:r>
    </w:p>
    <w:p w14:paraId="4A2FB44D" w14:textId="77777777" w:rsidR="00B57275" w:rsidRPr="00EA71DF" w:rsidRDefault="00B57275" w:rsidP="00B57275">
      <w:pPr>
        <w:pStyle w:val="Prrafodelista"/>
        <w:spacing w:before="240" w:after="240" w:line="360" w:lineRule="auto"/>
        <w:ind w:left="0"/>
        <w:contextualSpacing w:val="0"/>
        <w:jc w:val="both"/>
        <w:rPr>
          <w:rFonts w:ascii="Palatino Linotype" w:hAnsi="Palatino Linotype"/>
        </w:rPr>
      </w:pPr>
    </w:p>
    <w:p w14:paraId="0DC3456D" w14:textId="77777777" w:rsidR="00B57275" w:rsidRPr="00EA71DF" w:rsidRDefault="00B57275" w:rsidP="00B57275">
      <w:pPr>
        <w:spacing w:before="240" w:after="240" w:line="360" w:lineRule="auto"/>
        <w:jc w:val="center"/>
        <w:rPr>
          <w:rFonts w:ascii="Palatino Linotype" w:hAnsi="Palatino Linotype" w:cs="Arial"/>
          <w:b/>
          <w:bCs/>
          <w:spacing w:val="44"/>
          <w:sz w:val="28"/>
          <w:szCs w:val="28"/>
          <w:lang w:val="es-ES_tradnl"/>
        </w:rPr>
      </w:pPr>
      <w:r w:rsidRPr="00EA71DF">
        <w:rPr>
          <w:rFonts w:ascii="Palatino Linotype" w:hAnsi="Palatino Linotype" w:cs="Arial"/>
          <w:b/>
          <w:bCs/>
          <w:spacing w:val="44"/>
          <w:sz w:val="28"/>
          <w:szCs w:val="28"/>
          <w:lang w:val="es-ES_tradnl"/>
        </w:rPr>
        <w:t>CONSIDERANDO</w:t>
      </w:r>
    </w:p>
    <w:p w14:paraId="174B1727" w14:textId="77777777" w:rsidR="00B57275" w:rsidRPr="00EA71DF" w:rsidRDefault="00B57275" w:rsidP="00B57275">
      <w:pPr>
        <w:pStyle w:val="Prrafodelista"/>
        <w:widowControl w:val="0"/>
        <w:numPr>
          <w:ilvl w:val="0"/>
          <w:numId w:val="1"/>
        </w:numPr>
        <w:tabs>
          <w:tab w:val="left" w:pos="1701"/>
        </w:tabs>
        <w:autoSpaceDE w:val="0"/>
        <w:autoSpaceDN w:val="0"/>
        <w:adjustRightInd w:val="0"/>
        <w:spacing w:before="240" w:after="240" w:line="360" w:lineRule="auto"/>
        <w:ind w:left="0" w:firstLine="0"/>
        <w:contextualSpacing w:val="0"/>
        <w:jc w:val="both"/>
        <w:rPr>
          <w:rFonts w:ascii="Palatino Linotype" w:hAnsi="Palatino Linotype" w:cs="Arial"/>
        </w:rPr>
      </w:pPr>
      <w:r w:rsidRPr="00EA71DF">
        <w:rPr>
          <w:rFonts w:ascii="Palatino Linotype" w:hAnsi="Palatino Linotype"/>
          <w:b/>
        </w:rPr>
        <w:t>Competencia</w:t>
      </w:r>
      <w:r w:rsidRPr="00EA71DF">
        <w:rPr>
          <w:rFonts w:ascii="Palatino Linotype" w:hAnsi="Palatino Linotype"/>
        </w:rPr>
        <w:t>.</w:t>
      </w:r>
      <w:r w:rsidRPr="00EA71DF">
        <w:rPr>
          <w:rFonts w:ascii="Palatino Linotype" w:hAnsi="Palatino Linotype"/>
          <w:b/>
        </w:rPr>
        <w:t xml:space="preserve"> </w:t>
      </w:r>
      <w:r w:rsidRPr="00EA71DF">
        <w:rPr>
          <w:rFonts w:ascii="Palatino Linotype" w:hAnsi="Palatino Linotype"/>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13, 29, 36, fracciones I y II, 176, 178, 179, 181 párrafo tercero y 185 de la Ley de Transparencia y Acceso a la Información Pública del Estado de México y Municipios</w:t>
      </w:r>
      <w:r w:rsidRPr="00EA71DF">
        <w:rPr>
          <w:rFonts w:ascii="Palatino Linotype" w:hAnsi="Palatino Linotype" w:cs="Arial"/>
        </w:rPr>
        <w:t>; y 9, fracciones I y XXIV y 11 del Reglamento Interior del Instituto de Transparencia, Acceso a la Información Pública y Protección de Datos Personales del Estado de México y Municipios.</w:t>
      </w:r>
    </w:p>
    <w:p w14:paraId="36C4019E" w14:textId="77777777" w:rsidR="00B57275" w:rsidRPr="00EA71DF" w:rsidRDefault="00B57275" w:rsidP="00B57275">
      <w:pPr>
        <w:pStyle w:val="Prrafodelista"/>
        <w:widowControl w:val="0"/>
        <w:tabs>
          <w:tab w:val="left" w:pos="1701"/>
        </w:tabs>
        <w:autoSpaceDE w:val="0"/>
        <w:autoSpaceDN w:val="0"/>
        <w:adjustRightInd w:val="0"/>
        <w:spacing w:before="240" w:after="240" w:line="360" w:lineRule="auto"/>
        <w:ind w:left="0"/>
        <w:jc w:val="both"/>
        <w:rPr>
          <w:rFonts w:ascii="Palatino Linotype" w:hAnsi="Palatino Linotype"/>
        </w:rPr>
      </w:pPr>
      <w:r w:rsidRPr="00EA71DF">
        <w:rPr>
          <w:rFonts w:ascii="Palatino Linotype" w:hAnsi="Palatino Linotype"/>
        </w:rPr>
        <w:lastRenderedPageBreak/>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14:paraId="187EEB0F" w14:textId="443A1DD9" w:rsidR="00B57275" w:rsidRPr="00EA71DF" w:rsidRDefault="00B57275" w:rsidP="00B57275">
      <w:pPr>
        <w:widowControl w:val="0"/>
        <w:numPr>
          <w:ilvl w:val="0"/>
          <w:numId w:val="1"/>
        </w:numPr>
        <w:tabs>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lang w:val="es-ES_tradnl"/>
        </w:rPr>
      </w:pPr>
      <w:r w:rsidRPr="00EA71DF">
        <w:rPr>
          <w:rFonts w:ascii="Palatino Linotype" w:hAnsi="Palatino Linotype" w:cs="Arial"/>
          <w:b/>
        </w:rPr>
        <w:t>Interés.</w:t>
      </w:r>
      <w:r w:rsidRPr="00EA71DF">
        <w:rPr>
          <w:rFonts w:ascii="Palatino Linotype" w:hAnsi="Palatino Linotype" w:cs="Arial"/>
        </w:rPr>
        <w:t xml:space="preserve"> El </w:t>
      </w:r>
      <w:r w:rsidRPr="00EA71DF">
        <w:rPr>
          <w:rFonts w:ascii="Palatino Linotype" w:hAnsi="Palatino Linotype"/>
        </w:rPr>
        <w:t>recurso</w:t>
      </w:r>
      <w:r w:rsidRPr="00EA71DF">
        <w:rPr>
          <w:rFonts w:ascii="Palatino Linotype" w:hAnsi="Palatino Linotype" w:cs="Arial"/>
        </w:rPr>
        <w:t xml:space="preserve"> de revisión fue </w:t>
      </w:r>
      <w:r w:rsidRPr="00EA71DF">
        <w:rPr>
          <w:rFonts w:ascii="Palatino Linotype" w:hAnsi="Palatino Linotype"/>
        </w:rPr>
        <w:t>interpuesto</w:t>
      </w:r>
      <w:r w:rsidRPr="00EA71DF">
        <w:rPr>
          <w:rFonts w:ascii="Palatino Linotype" w:hAnsi="Palatino Linotype" w:cs="Arial"/>
        </w:rPr>
        <w:t xml:space="preserve"> por parte legítima en atención a que fue </w:t>
      </w:r>
      <w:r w:rsidRPr="00EA71DF">
        <w:rPr>
          <w:rFonts w:ascii="Palatino Linotype" w:hAnsi="Palatino Linotype"/>
        </w:rPr>
        <w:t>presentado</w:t>
      </w:r>
      <w:r w:rsidRPr="00EA71DF">
        <w:rPr>
          <w:rFonts w:ascii="Palatino Linotype" w:hAnsi="Palatino Linotype" w:cs="Arial"/>
        </w:rPr>
        <w:t xml:space="preserve"> por </w:t>
      </w:r>
      <w:r w:rsidR="00FC2EE3" w:rsidRPr="00EA71DF">
        <w:rPr>
          <w:rFonts w:ascii="Palatino Linotype" w:hAnsi="Palatino Linotype" w:cs="Arial"/>
          <w:b/>
        </w:rPr>
        <w:t>EL</w:t>
      </w:r>
      <w:r w:rsidRPr="00EA71DF">
        <w:rPr>
          <w:rFonts w:ascii="Palatino Linotype" w:hAnsi="Palatino Linotype" w:cs="Arial"/>
          <w:b/>
        </w:rPr>
        <w:t xml:space="preserve"> RECURRENTE</w:t>
      </w:r>
      <w:r w:rsidRPr="00EA71DF">
        <w:rPr>
          <w:rFonts w:ascii="Palatino Linotype" w:hAnsi="Palatino Linotype" w:cs="Arial"/>
          <w:snapToGrid w:val="0"/>
        </w:rPr>
        <w:t xml:space="preserve">, </w:t>
      </w:r>
      <w:r w:rsidRPr="00EA71DF">
        <w:rPr>
          <w:rFonts w:ascii="Palatino Linotype" w:hAnsi="Palatino Linotype" w:cs="Arial"/>
        </w:rPr>
        <w:t>quien</w:t>
      </w:r>
      <w:r w:rsidRPr="00EA71DF">
        <w:rPr>
          <w:rFonts w:ascii="Palatino Linotype" w:hAnsi="Palatino Linotype" w:cs="Arial"/>
          <w:snapToGrid w:val="0"/>
        </w:rPr>
        <w:t xml:space="preserve"> </w:t>
      </w:r>
      <w:r w:rsidRPr="00EA71DF">
        <w:rPr>
          <w:rFonts w:ascii="Palatino Linotype" w:hAnsi="Palatino Linotype"/>
        </w:rPr>
        <w:t>formuló</w:t>
      </w:r>
      <w:r w:rsidRPr="00EA71DF">
        <w:rPr>
          <w:rFonts w:ascii="Palatino Linotype" w:hAnsi="Palatino Linotype" w:cs="Arial"/>
          <w:snapToGrid w:val="0"/>
        </w:rPr>
        <w:t xml:space="preserve"> la </w:t>
      </w:r>
      <w:r w:rsidRPr="00EA71DF">
        <w:rPr>
          <w:rFonts w:ascii="Palatino Linotype" w:hAnsi="Palatino Linotype" w:cs="Arial"/>
        </w:rPr>
        <w:t>solicitud</w:t>
      </w:r>
      <w:r w:rsidRPr="00EA71DF">
        <w:rPr>
          <w:rFonts w:ascii="Palatino Linotype" w:hAnsi="Palatino Linotype" w:cs="Arial"/>
          <w:snapToGrid w:val="0"/>
        </w:rPr>
        <w:t xml:space="preserve"> de acceso a la información pública</w:t>
      </w:r>
      <w:r w:rsidRPr="00EA71DF">
        <w:rPr>
          <w:rFonts w:ascii="Palatino Linotype" w:hAnsi="Palatino Linotype" w:cs="Arial"/>
          <w:lang w:val="es-ES_tradnl"/>
        </w:rPr>
        <w:t>.</w:t>
      </w:r>
      <w:r w:rsidRPr="00EA71DF">
        <w:rPr>
          <w:rFonts w:ascii="Palatino Linotype" w:eastAsiaTheme="minorEastAsia" w:hAnsi="Palatino Linotype" w:cs="Arial"/>
        </w:rPr>
        <w:t xml:space="preserve"> </w:t>
      </w:r>
    </w:p>
    <w:p w14:paraId="580C5E10" w14:textId="11F2142C" w:rsidR="00B57275" w:rsidRPr="00EA71DF" w:rsidRDefault="00B57275" w:rsidP="00B57275">
      <w:pPr>
        <w:widowControl w:val="0"/>
        <w:numPr>
          <w:ilvl w:val="0"/>
          <w:numId w:val="1"/>
        </w:numPr>
        <w:tabs>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lang w:val="es-ES_tradnl"/>
        </w:rPr>
      </w:pPr>
      <w:r w:rsidRPr="00EA71DF">
        <w:rPr>
          <w:rFonts w:ascii="Palatino Linotype" w:hAnsi="Palatino Linotype" w:cs="Arial"/>
          <w:b/>
        </w:rPr>
        <w:t xml:space="preserve">Oportunidad. </w:t>
      </w:r>
      <w:r w:rsidRPr="00EA71DF">
        <w:rPr>
          <w:rFonts w:ascii="Palatino Linotype" w:hAnsi="Palatino Linotype" w:cs="Arial"/>
        </w:rPr>
        <w:t xml:space="preserve">El recurso de revisión fue interpuesto dentro del plazo de quince días hábiles contados a partir del día siguiente a aquel en que </w:t>
      </w:r>
      <w:r w:rsidR="00E15E67" w:rsidRPr="00EA71DF">
        <w:rPr>
          <w:rFonts w:ascii="Palatino Linotype" w:hAnsi="Palatino Linotype" w:cs="Arial"/>
          <w:b/>
        </w:rPr>
        <w:t>EL</w:t>
      </w:r>
      <w:r w:rsidRPr="00EA71DF">
        <w:rPr>
          <w:rFonts w:ascii="Palatino Linotype" w:hAnsi="Palatino Linotype" w:cs="Arial"/>
          <w:b/>
        </w:rPr>
        <w:t xml:space="preserve"> RECURRENTE </w:t>
      </w:r>
      <w:r w:rsidRPr="00EA71DF">
        <w:rPr>
          <w:rFonts w:ascii="Palatino Linotype" w:hAnsi="Palatino Linotype" w:cs="Arial"/>
        </w:rPr>
        <w:t>tuvo conocimiento de la respuesta impugnada, tal y como lo prevé el artículo 178 de la Ley de Transparencia y Acceso a la Información Pública del Estado de México y Municipios, que establece:</w:t>
      </w:r>
    </w:p>
    <w:p w14:paraId="6D816DD1" w14:textId="77777777" w:rsidR="00B57275" w:rsidRPr="00EA71DF" w:rsidRDefault="00B57275" w:rsidP="00B57275">
      <w:pPr>
        <w:pStyle w:val="Prrafodelista"/>
        <w:ind w:left="851" w:right="902"/>
        <w:jc w:val="both"/>
        <w:rPr>
          <w:rFonts w:ascii="Palatino Linotype" w:hAnsi="Palatino Linotype" w:cs="Arial"/>
          <w:i/>
          <w:sz w:val="22"/>
        </w:rPr>
      </w:pPr>
      <w:r w:rsidRPr="00EA71DF">
        <w:rPr>
          <w:rFonts w:ascii="Palatino Linotype" w:hAnsi="Palatino Linotype" w:cs="Arial"/>
          <w:i/>
          <w:sz w:val="22"/>
        </w:rPr>
        <w:t>“</w:t>
      </w:r>
      <w:r w:rsidRPr="00EA71DF">
        <w:rPr>
          <w:rFonts w:ascii="Palatino Linotype" w:hAnsi="Palatino Linotype" w:cs="Arial"/>
          <w:b/>
          <w:i/>
          <w:sz w:val="22"/>
        </w:rPr>
        <w:t>Artículo 178.</w:t>
      </w:r>
      <w:r w:rsidRPr="00EA71DF">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195EDB3F" w14:textId="77777777" w:rsidR="00B57275" w:rsidRPr="00EA71DF" w:rsidRDefault="00B57275" w:rsidP="00B57275">
      <w:pPr>
        <w:pStyle w:val="Prrafodelista"/>
        <w:ind w:left="851" w:right="902"/>
        <w:jc w:val="both"/>
        <w:rPr>
          <w:rFonts w:ascii="Palatino Linotype" w:hAnsi="Palatino Linotype" w:cs="Arial"/>
          <w:i/>
          <w:sz w:val="22"/>
        </w:rPr>
      </w:pPr>
      <w:r w:rsidRPr="00EA71DF">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670DBE26" w14:textId="77777777" w:rsidR="00B57275" w:rsidRPr="00EA71DF" w:rsidRDefault="00B57275" w:rsidP="00B57275">
      <w:pPr>
        <w:pStyle w:val="Prrafodelista"/>
        <w:ind w:left="851" w:right="902"/>
        <w:jc w:val="both"/>
        <w:rPr>
          <w:rFonts w:ascii="Palatino Linotype" w:hAnsi="Palatino Linotype" w:cs="Arial"/>
          <w:i/>
          <w:sz w:val="22"/>
        </w:rPr>
      </w:pPr>
      <w:r w:rsidRPr="00EA71DF">
        <w:rPr>
          <w:rFonts w:ascii="Palatino Linotype" w:hAnsi="Palatino Linotype" w:cs="Arial"/>
          <w:i/>
          <w:sz w:val="22"/>
        </w:rPr>
        <w:lastRenderedPageBreak/>
        <w:t xml:space="preserve">En el caso de que se interponga ante la Unidad de Transparencia, ésta deberá remitir el recurso de revisión al Instituto a más tardar al día </w:t>
      </w:r>
      <w:r w:rsidRPr="00EA71DF">
        <w:rPr>
          <w:rFonts w:ascii="Palatino Linotype" w:hAnsi="Palatino Linotype" w:cs="Arial"/>
          <w:i/>
          <w:sz w:val="22"/>
          <w:lang w:eastAsia="es-MX"/>
        </w:rPr>
        <w:t>siguiente</w:t>
      </w:r>
      <w:r w:rsidRPr="00EA71DF">
        <w:rPr>
          <w:rFonts w:ascii="Palatino Linotype" w:hAnsi="Palatino Linotype" w:cs="Arial"/>
          <w:i/>
          <w:sz w:val="22"/>
        </w:rPr>
        <w:t xml:space="preserve"> de haberlo recibido.” (Sic)</w:t>
      </w:r>
    </w:p>
    <w:p w14:paraId="1544B5D6" w14:textId="77777777" w:rsidR="00B57275" w:rsidRPr="00EA71DF" w:rsidRDefault="00B57275" w:rsidP="00B57275">
      <w:pPr>
        <w:pStyle w:val="Prrafodelista"/>
        <w:ind w:left="502" w:right="902"/>
        <w:jc w:val="both"/>
        <w:rPr>
          <w:rFonts w:ascii="Palatino Linotype" w:hAnsi="Palatino Linotype" w:cs="Arial"/>
          <w:i/>
          <w:sz w:val="22"/>
        </w:rPr>
      </w:pPr>
    </w:p>
    <w:p w14:paraId="08009A27" w14:textId="77777777" w:rsidR="00B57275" w:rsidRPr="00EA71DF" w:rsidRDefault="00B57275" w:rsidP="00B57275">
      <w:pPr>
        <w:pStyle w:val="Prrafodelista"/>
        <w:ind w:left="502" w:right="902"/>
        <w:jc w:val="both"/>
        <w:rPr>
          <w:rFonts w:ascii="Palatino Linotype" w:hAnsi="Palatino Linotype" w:cs="Arial"/>
          <w:i/>
          <w:sz w:val="22"/>
        </w:rPr>
      </w:pPr>
    </w:p>
    <w:p w14:paraId="1A26819E" w14:textId="6AAF4F1E" w:rsidR="00B57275" w:rsidRPr="00EA71DF" w:rsidRDefault="00B57275" w:rsidP="00B57275">
      <w:pPr>
        <w:spacing w:line="360" w:lineRule="auto"/>
        <w:jc w:val="both"/>
        <w:rPr>
          <w:rFonts w:ascii="Palatino Linotype" w:hAnsi="Palatino Linotype"/>
        </w:rPr>
      </w:pPr>
      <w:bookmarkStart w:id="4" w:name="_Hlk68683212"/>
      <w:r w:rsidRPr="00EA71DF">
        <w:rPr>
          <w:rFonts w:ascii="Palatino Linotype" w:hAnsi="Palatino Linotype" w:cs="Arial"/>
        </w:rPr>
        <w:t xml:space="preserve">En efecto, atendiendo a que </w:t>
      </w:r>
      <w:r w:rsidRPr="00EA71DF">
        <w:rPr>
          <w:rFonts w:ascii="Palatino Linotype" w:hAnsi="Palatino Linotype" w:cs="Arial"/>
          <w:b/>
        </w:rPr>
        <w:t>EL SUJETO OBLIGADO</w:t>
      </w:r>
      <w:r w:rsidRPr="00EA71DF">
        <w:rPr>
          <w:rFonts w:ascii="Palatino Linotype" w:hAnsi="Palatino Linotype" w:cs="Arial"/>
        </w:rPr>
        <w:t xml:space="preserve"> notificó la respuesta a la solicitud de información pública el </w:t>
      </w:r>
      <w:r w:rsidR="002A2E31" w:rsidRPr="00EA71DF">
        <w:rPr>
          <w:rFonts w:ascii="Palatino Linotype" w:hAnsi="Palatino Linotype" w:cs="Arial"/>
          <w:b/>
        </w:rPr>
        <w:t>once</w:t>
      </w:r>
      <w:r w:rsidRPr="00EA71DF">
        <w:rPr>
          <w:rFonts w:ascii="Palatino Linotype" w:hAnsi="Palatino Linotype" w:cs="Arial"/>
          <w:b/>
        </w:rPr>
        <w:t xml:space="preserve"> de febrero de dos mil veintiuno; </w:t>
      </w:r>
      <w:r w:rsidRPr="00EA71DF">
        <w:rPr>
          <w:rFonts w:ascii="Palatino Linotype" w:hAnsi="Palatino Linotype" w:cs="Arial"/>
        </w:rPr>
        <w:t>en consecuencia, el plazo de quince días hábiles que el artículo 178 de la ley de la materia otorga a</w:t>
      </w:r>
      <w:r w:rsidR="002A2E31" w:rsidRPr="00EA71DF">
        <w:rPr>
          <w:rFonts w:ascii="Palatino Linotype" w:hAnsi="Palatino Linotype" w:cs="Arial"/>
        </w:rPr>
        <w:t>l</w:t>
      </w:r>
      <w:r w:rsidRPr="00EA71DF">
        <w:rPr>
          <w:rFonts w:ascii="Palatino Linotype" w:hAnsi="Palatino Linotype" w:cs="Arial"/>
          <w:b/>
        </w:rPr>
        <w:t xml:space="preserve"> RECURRENTE</w:t>
      </w:r>
      <w:r w:rsidRPr="00EA71DF">
        <w:rPr>
          <w:rFonts w:ascii="Palatino Linotype" w:hAnsi="Palatino Linotype" w:cs="Arial"/>
        </w:rPr>
        <w:t xml:space="preserve"> para presentar el recurso de revisión, transcurrió del</w:t>
      </w:r>
      <w:r w:rsidR="002A2E31" w:rsidRPr="00EA71DF">
        <w:rPr>
          <w:rFonts w:ascii="Palatino Linotype" w:hAnsi="Palatino Linotype" w:cs="Arial"/>
          <w:b/>
        </w:rPr>
        <w:t xml:space="preserve"> doce</w:t>
      </w:r>
      <w:r w:rsidRPr="00EA71DF">
        <w:rPr>
          <w:rFonts w:ascii="Palatino Linotype" w:hAnsi="Palatino Linotype" w:cs="Arial"/>
          <w:b/>
        </w:rPr>
        <w:t xml:space="preserve"> de febrero de dos mil veintiuno al </w:t>
      </w:r>
      <w:r w:rsidR="002A2E31" w:rsidRPr="00EA71DF">
        <w:rPr>
          <w:rFonts w:ascii="Palatino Linotype" w:hAnsi="Palatino Linotype" w:cs="Arial"/>
          <w:b/>
        </w:rPr>
        <w:t>cinco</w:t>
      </w:r>
      <w:r w:rsidRPr="00EA71DF">
        <w:rPr>
          <w:rFonts w:ascii="Palatino Linotype" w:hAnsi="Palatino Linotype" w:cs="Arial"/>
          <w:b/>
        </w:rPr>
        <w:t xml:space="preserve"> de marzo de dos mil veintiuno</w:t>
      </w:r>
      <w:r w:rsidRPr="00EA71DF">
        <w:rPr>
          <w:rFonts w:ascii="Palatino Linotype" w:hAnsi="Palatino Linotype" w:cs="Arial"/>
        </w:rPr>
        <w:t xml:space="preserve">, sin contemplar en el cómputo los días </w:t>
      </w:r>
      <w:r w:rsidR="002A2E31" w:rsidRPr="00EA71DF">
        <w:rPr>
          <w:rFonts w:ascii="Palatino Linotype" w:hAnsi="Palatino Linotype" w:cs="Arial"/>
        </w:rPr>
        <w:t xml:space="preserve">trece, catorce, </w:t>
      </w:r>
      <w:r w:rsidRPr="00EA71DF">
        <w:rPr>
          <w:rFonts w:ascii="Palatino Linotype" w:hAnsi="Palatino Linotype" w:cs="Arial"/>
        </w:rPr>
        <w:t>veinte, veintiuno, veintisiete, veintiocho de febrero de dos mil veintiuno, por corresponder a sábados y domingos, considerados como días inhábiles; en términos del artículo 3, fracción X de la Ley de Transparencia y Acceso a la Información Pública del Estado de México y Municipios</w:t>
      </w:r>
      <w:r w:rsidRPr="00EA71DF">
        <w:rPr>
          <w:rFonts w:ascii="Palatino Linotype" w:hAnsi="Palatino Linotype"/>
        </w:rPr>
        <w:t xml:space="preserve">. </w:t>
      </w:r>
      <w:proofErr w:type="gramStart"/>
      <w:r w:rsidRPr="00EA71DF">
        <w:rPr>
          <w:rFonts w:ascii="Palatino Linotype" w:hAnsi="Palatino Linotype"/>
        </w:rPr>
        <w:t>asimismo</w:t>
      </w:r>
      <w:proofErr w:type="gramEnd"/>
      <w:r w:rsidRPr="00EA71DF">
        <w:rPr>
          <w:rFonts w:ascii="Palatino Linotype" w:hAnsi="Palatino Linotype"/>
        </w:rPr>
        <w:t xml:space="preserve">, </w:t>
      </w:r>
      <w:r w:rsidR="002A2E31" w:rsidRPr="00EA71DF">
        <w:rPr>
          <w:rFonts w:ascii="Palatino Linotype" w:hAnsi="Palatino Linotype"/>
        </w:rPr>
        <w:t>el</w:t>
      </w:r>
      <w:r w:rsidRPr="00EA71DF">
        <w:rPr>
          <w:rFonts w:ascii="Palatino Linotype" w:hAnsi="Palatino Linotype"/>
        </w:rPr>
        <w:t xml:space="preserve"> día</w:t>
      </w:r>
      <w:r w:rsidR="002A2E31" w:rsidRPr="00EA71DF">
        <w:rPr>
          <w:rFonts w:ascii="Palatino Linotype" w:hAnsi="Palatino Linotype"/>
        </w:rPr>
        <w:t xml:space="preserve"> </w:t>
      </w:r>
      <w:r w:rsidRPr="00EA71DF">
        <w:rPr>
          <w:rFonts w:ascii="Palatino Linotype" w:hAnsi="Palatino Linotype"/>
        </w:rPr>
        <w:t>dos de marzo de dos mil veintiuno, por ser considerado como día inhábil, de conformidad con el Calendario Oficial en Materia de Transparencia, Acceso a la Información Pública y Protección de Datos Personales para el año dos mil veintiuno y enero dos mil veintidós, aprobado por el Pleno de este Instituto, el dieciséis de diciembre de dos mil veinte y publicado en el Periódico Oficial “Gaceta de Gobierno”, el ocho de enero de dos mil veintiuno.</w:t>
      </w:r>
    </w:p>
    <w:bookmarkEnd w:id="4"/>
    <w:p w14:paraId="52474DC2" w14:textId="77777777" w:rsidR="00B57275" w:rsidRPr="00EA71DF" w:rsidRDefault="00B57275" w:rsidP="00B57275">
      <w:pPr>
        <w:spacing w:line="360" w:lineRule="auto"/>
        <w:jc w:val="both"/>
        <w:rPr>
          <w:rFonts w:ascii="Palatino Linotype" w:hAnsi="Palatino Linotype"/>
        </w:rPr>
      </w:pPr>
    </w:p>
    <w:p w14:paraId="147EF0A2" w14:textId="70E2C885" w:rsidR="00B57275" w:rsidRPr="00EA71DF" w:rsidRDefault="00B57275" w:rsidP="00B57275">
      <w:pPr>
        <w:spacing w:line="360" w:lineRule="auto"/>
        <w:jc w:val="both"/>
        <w:rPr>
          <w:rFonts w:ascii="Palatino Linotype" w:hAnsi="Palatino Linotype"/>
        </w:rPr>
      </w:pPr>
      <w:r w:rsidRPr="00EA71DF">
        <w:rPr>
          <w:rFonts w:ascii="Palatino Linotype" w:hAnsi="Palatino Linotype" w:cs="Arial"/>
        </w:rPr>
        <w:t>En ese tenor, si el recurso de revisión que nos ocupa, se interpuso el</w:t>
      </w:r>
      <w:r w:rsidRPr="00EA71DF">
        <w:rPr>
          <w:rFonts w:ascii="Palatino Linotype" w:hAnsi="Palatino Linotype" w:cs="Arial"/>
          <w:b/>
        </w:rPr>
        <w:t xml:space="preserve"> </w:t>
      </w:r>
      <w:r w:rsidR="00E15E67" w:rsidRPr="00EA71DF">
        <w:rPr>
          <w:rFonts w:ascii="Palatino Linotype" w:hAnsi="Palatino Linotype" w:cs="Arial"/>
          <w:b/>
        </w:rPr>
        <w:t>tres de marzo de dos mil veintiuno</w:t>
      </w:r>
      <w:r w:rsidRPr="00EA71DF">
        <w:rPr>
          <w:rFonts w:ascii="Palatino Linotype" w:hAnsi="Palatino Linotype" w:cs="Arial"/>
          <w:b/>
        </w:rPr>
        <w:t>,</w:t>
      </w:r>
      <w:r w:rsidRPr="00EA71DF">
        <w:rPr>
          <w:rFonts w:ascii="Palatino Linotype" w:hAnsi="Palatino Linotype" w:cs="Arial"/>
        </w:rPr>
        <w:t xml:space="preserve"> éste se encuentra dentro de los márgenes temporales previstos en el citado precepto legal y, por tanto, se considera oportuno.</w:t>
      </w:r>
    </w:p>
    <w:p w14:paraId="64E23291" w14:textId="77777777" w:rsidR="00B57275" w:rsidRPr="00EA71DF" w:rsidRDefault="00B57275" w:rsidP="00B57275">
      <w:pPr>
        <w:pStyle w:val="Prrafodelista"/>
        <w:spacing w:line="360" w:lineRule="auto"/>
        <w:ind w:left="0"/>
        <w:jc w:val="both"/>
        <w:rPr>
          <w:rFonts w:ascii="Palatino Linotype" w:hAnsi="Palatino Linotype" w:cs="Arial"/>
        </w:rPr>
      </w:pPr>
    </w:p>
    <w:p w14:paraId="54BADBF6" w14:textId="77777777" w:rsidR="00B57275" w:rsidRPr="00EA71DF" w:rsidRDefault="00B57275" w:rsidP="00B57275">
      <w:pPr>
        <w:autoSpaceDE w:val="0"/>
        <w:autoSpaceDN w:val="0"/>
        <w:adjustRightInd w:val="0"/>
        <w:spacing w:line="360" w:lineRule="auto"/>
        <w:ind w:right="49"/>
        <w:jc w:val="both"/>
        <w:rPr>
          <w:rFonts w:ascii="Palatino Linotype" w:hAnsi="Palatino Linotype"/>
        </w:rPr>
      </w:pPr>
      <w:r w:rsidRPr="00EA71DF">
        <w:rPr>
          <w:rFonts w:ascii="Palatino Linotype" w:hAnsi="Palatino Linotype" w:cs="Arial"/>
          <w:b/>
          <w:sz w:val="28"/>
          <w:szCs w:val="28"/>
        </w:rPr>
        <w:lastRenderedPageBreak/>
        <w:t>CUARTO.</w:t>
      </w:r>
      <w:r w:rsidRPr="00EA71DF">
        <w:rPr>
          <w:rFonts w:ascii="Palatino Linotype" w:hAnsi="Palatino Linotype" w:cs="Arial"/>
          <w:b/>
        </w:rPr>
        <w:tab/>
        <w:t xml:space="preserve">Procedibilidad. </w:t>
      </w:r>
      <w:r w:rsidRPr="00EA71DF">
        <w:rPr>
          <w:rFonts w:ascii="Palatino Linotype" w:hAnsi="Palatino Linotype" w:cs="Arial"/>
        </w:rPr>
        <w:t xml:space="preserve">Del análisis efectuado, se advierte la procedibilidad del presente Recurso de Revisión, en razón de acreditación </w:t>
      </w:r>
      <w:r w:rsidRPr="00EA71DF">
        <w:rPr>
          <w:rFonts w:ascii="Palatino Linotype" w:hAnsi="Palatino Linotype" w:cs="Arial"/>
          <w:snapToGrid w:val="0"/>
        </w:rPr>
        <w:t>plena</w:t>
      </w:r>
      <w:r w:rsidRPr="00EA71DF">
        <w:rPr>
          <w:rFonts w:ascii="Palatino Linotype" w:hAnsi="Palatino Linotype" w:cs="Arial"/>
        </w:rPr>
        <w:t xml:space="preserve"> de todos y cada uno de los elementos formales exigidos por el artículo 180 de la Ley de Transparencia y Acceso a la Información Pública</w:t>
      </w:r>
      <w:r w:rsidRPr="00EA71DF">
        <w:rPr>
          <w:rFonts w:ascii="Palatino Linotype" w:hAnsi="Palatino Linotype"/>
        </w:rPr>
        <w:t xml:space="preserve"> </w:t>
      </w:r>
      <w:r w:rsidRPr="00EA71DF">
        <w:rPr>
          <w:rFonts w:ascii="Palatino Linotype" w:hAnsi="Palatino Linotype" w:cs="Arial"/>
        </w:rPr>
        <w:t>del</w:t>
      </w:r>
      <w:r w:rsidRPr="00EA71DF">
        <w:rPr>
          <w:rFonts w:ascii="Palatino Linotype" w:hAnsi="Palatino Linotype"/>
        </w:rPr>
        <w:t xml:space="preserve"> </w:t>
      </w:r>
      <w:r w:rsidRPr="00EA71DF">
        <w:rPr>
          <w:rFonts w:ascii="Palatino Linotype" w:hAnsi="Palatino Linotype" w:cs="Arial"/>
        </w:rPr>
        <w:t>Estado</w:t>
      </w:r>
      <w:r w:rsidRPr="00EA71DF">
        <w:rPr>
          <w:rFonts w:ascii="Palatino Linotype" w:hAnsi="Palatino Linotype"/>
        </w:rPr>
        <w:t xml:space="preserve"> de México y Municipios, en atención a que fue presentado mediante el formato visible en </w:t>
      </w:r>
      <w:r w:rsidRPr="00EA71DF">
        <w:rPr>
          <w:rFonts w:ascii="Palatino Linotype" w:hAnsi="Palatino Linotype"/>
          <w:b/>
        </w:rPr>
        <w:t>EL SAIMEX</w:t>
      </w:r>
      <w:r w:rsidRPr="00EA71DF">
        <w:rPr>
          <w:rFonts w:ascii="Palatino Linotype" w:hAnsi="Palatino Linotype"/>
        </w:rPr>
        <w:t>.</w:t>
      </w:r>
    </w:p>
    <w:p w14:paraId="1F954CCD" w14:textId="77777777" w:rsidR="00B57275" w:rsidRPr="00EA71DF" w:rsidRDefault="00B57275" w:rsidP="00B57275">
      <w:pPr>
        <w:autoSpaceDE w:val="0"/>
        <w:autoSpaceDN w:val="0"/>
        <w:adjustRightInd w:val="0"/>
        <w:spacing w:line="360" w:lineRule="auto"/>
        <w:ind w:right="49"/>
        <w:jc w:val="both"/>
        <w:rPr>
          <w:rFonts w:ascii="Palatino Linotype" w:hAnsi="Palatino Linotype"/>
          <w:b/>
        </w:rPr>
      </w:pPr>
    </w:p>
    <w:p w14:paraId="3DB0258C" w14:textId="47CD5033" w:rsidR="00B57275" w:rsidRPr="00EA71DF" w:rsidRDefault="00B57275" w:rsidP="00B57275">
      <w:pPr>
        <w:pStyle w:val="Prrafodelista"/>
        <w:widowControl w:val="0"/>
        <w:autoSpaceDE w:val="0"/>
        <w:autoSpaceDN w:val="0"/>
        <w:adjustRightInd w:val="0"/>
        <w:spacing w:line="360" w:lineRule="auto"/>
        <w:ind w:left="0"/>
        <w:jc w:val="both"/>
        <w:rPr>
          <w:rFonts w:ascii="Palatino Linotype" w:hAnsi="Palatino Linotype"/>
        </w:rPr>
      </w:pPr>
      <w:r w:rsidRPr="00EA71DF">
        <w:rPr>
          <w:rFonts w:ascii="Palatino Linotype" w:hAnsi="Palatino Linotype"/>
          <w:b/>
          <w:sz w:val="28"/>
          <w:szCs w:val="28"/>
        </w:rPr>
        <w:t>QUINTO</w:t>
      </w:r>
      <w:r w:rsidRPr="00EA71DF">
        <w:rPr>
          <w:rFonts w:ascii="Palatino Linotype" w:hAnsi="Palatino Linotype"/>
          <w:b/>
        </w:rPr>
        <w:t xml:space="preserve">. </w:t>
      </w:r>
      <w:r w:rsidRPr="00EA71DF">
        <w:rPr>
          <w:rFonts w:ascii="Palatino Linotype" w:hAnsi="Palatino Linotype"/>
          <w:b/>
        </w:rPr>
        <w:tab/>
      </w:r>
      <w:r w:rsidRPr="00EA71DF">
        <w:rPr>
          <w:rFonts w:ascii="Palatino Linotype" w:hAnsi="Palatino Linotype" w:cs="Arial"/>
          <w:b/>
        </w:rPr>
        <w:t>Estudio y resolución del recurso</w:t>
      </w:r>
      <w:r w:rsidRPr="00EA71DF">
        <w:rPr>
          <w:rFonts w:ascii="Palatino Linotype" w:hAnsi="Palatino Linotype" w:cs="Arial"/>
        </w:rPr>
        <w:t>. Del</w:t>
      </w:r>
      <w:r w:rsidRPr="00EA71DF">
        <w:rPr>
          <w:rFonts w:ascii="Palatino Linotype" w:hAnsi="Palatino Linotype"/>
        </w:rPr>
        <w:t xml:space="preserve"> </w:t>
      </w:r>
      <w:r w:rsidRPr="00EA71DF">
        <w:rPr>
          <w:rFonts w:ascii="Palatino Linotype" w:eastAsia="Arial Unicode MS" w:hAnsi="Palatino Linotype" w:cs="Arial"/>
        </w:rPr>
        <w:t xml:space="preserve">análisis efectuado se advierte que el recurso de revisión de que se trata es procedente, toda vez que, se actualiza la hipótesis prevista en la fracción </w:t>
      </w:r>
      <w:r w:rsidR="00B70CCE" w:rsidRPr="00EA71DF">
        <w:rPr>
          <w:rFonts w:ascii="Palatino Linotype" w:eastAsia="Arial Unicode MS" w:hAnsi="Palatino Linotype" w:cs="Arial"/>
        </w:rPr>
        <w:t>X</w:t>
      </w:r>
      <w:r w:rsidRPr="00EA71DF">
        <w:rPr>
          <w:rFonts w:ascii="Palatino Linotype" w:eastAsia="Arial Unicode MS" w:hAnsi="Palatino Linotype" w:cs="Arial"/>
        </w:rPr>
        <w:t xml:space="preserve"> del artículo 179 de la Ley de la materia, que a la letra dice:</w:t>
      </w:r>
    </w:p>
    <w:p w14:paraId="299D33DE" w14:textId="77777777" w:rsidR="00B57275" w:rsidRPr="00EA71DF" w:rsidRDefault="00B57275" w:rsidP="00B57275">
      <w:pPr>
        <w:pStyle w:val="Prrafodelista"/>
        <w:widowControl w:val="0"/>
        <w:autoSpaceDE w:val="0"/>
        <w:autoSpaceDN w:val="0"/>
        <w:adjustRightInd w:val="0"/>
        <w:ind w:left="0"/>
        <w:jc w:val="both"/>
        <w:rPr>
          <w:rFonts w:ascii="Palatino Linotype" w:eastAsia="Arial Unicode MS" w:hAnsi="Palatino Linotype" w:cs="Arial"/>
        </w:rPr>
      </w:pPr>
    </w:p>
    <w:p w14:paraId="0EDB947B"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rPr>
      </w:pPr>
      <w:r w:rsidRPr="00EA71DF">
        <w:rPr>
          <w:rFonts w:ascii="Palatino Linotype" w:eastAsia="Arial Unicode MS" w:hAnsi="Palatino Linotype" w:cs="Arial"/>
          <w:i/>
        </w:rPr>
        <w:t>“</w:t>
      </w:r>
      <w:r w:rsidRPr="00EA71DF">
        <w:rPr>
          <w:rFonts w:ascii="Palatino Linotype" w:eastAsia="Arial Unicode MS" w:hAnsi="Palatino Linotype" w:cs="Arial"/>
          <w:b/>
          <w:i/>
        </w:rPr>
        <w:t>Artículo 179</w:t>
      </w:r>
      <w:r w:rsidRPr="00EA71DF">
        <w:rPr>
          <w:rFonts w:ascii="Palatino Linotype" w:eastAsia="Arial Unicode MS" w:hAnsi="Palatino Linotype" w:cs="Arial"/>
          <w:i/>
        </w:rPr>
        <w:t>. El recurso de revisión es un medio de protección que la Ley otorga a los particulares, para hacer valer su derecho de acceso a la información pública, y procederá en contra de las siguientes causas:</w:t>
      </w:r>
    </w:p>
    <w:p w14:paraId="18DBFB71"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rPr>
      </w:pPr>
      <w:r w:rsidRPr="00EA71DF">
        <w:rPr>
          <w:rFonts w:ascii="Palatino Linotype" w:eastAsia="Arial Unicode MS" w:hAnsi="Palatino Linotype" w:cs="Arial"/>
          <w:i/>
        </w:rPr>
        <w:t>…</w:t>
      </w:r>
    </w:p>
    <w:p w14:paraId="4A49DFD6" w14:textId="2CE95053" w:rsidR="00B57275" w:rsidRPr="00EA71DF" w:rsidRDefault="00B70CCE" w:rsidP="00B57275">
      <w:pPr>
        <w:widowControl w:val="0"/>
        <w:autoSpaceDE w:val="0"/>
        <w:autoSpaceDN w:val="0"/>
        <w:adjustRightInd w:val="0"/>
        <w:ind w:left="709" w:right="757"/>
        <w:jc w:val="both"/>
        <w:rPr>
          <w:rFonts w:ascii="Palatino Linotype" w:eastAsia="Arial Unicode MS" w:hAnsi="Palatino Linotype" w:cs="Arial"/>
          <w:b/>
          <w:i/>
          <w:sz w:val="22"/>
          <w:szCs w:val="22"/>
        </w:rPr>
      </w:pPr>
      <w:r w:rsidRPr="00EA71DF">
        <w:rPr>
          <w:rFonts w:ascii="Palatino Linotype" w:eastAsia="Arial Unicode MS" w:hAnsi="Palatino Linotype" w:cs="Arial"/>
          <w:b/>
          <w:i/>
          <w:sz w:val="22"/>
          <w:szCs w:val="22"/>
        </w:rPr>
        <w:t>X.</w:t>
      </w:r>
      <w:r w:rsidR="00663467" w:rsidRPr="00EA71DF">
        <w:rPr>
          <w:rFonts w:ascii="Palatino Linotype" w:eastAsia="Arial Unicode MS" w:hAnsi="Palatino Linotype" w:cs="Arial"/>
          <w:b/>
          <w:i/>
          <w:sz w:val="22"/>
          <w:szCs w:val="22"/>
        </w:rPr>
        <w:t xml:space="preserve"> </w:t>
      </w:r>
      <w:r w:rsidRPr="00EA71DF">
        <w:rPr>
          <w:rFonts w:ascii="Palatino Linotype" w:eastAsia="Arial Unicode MS" w:hAnsi="Palatino Linotype" w:cs="Arial"/>
          <w:b/>
          <w:i/>
          <w:sz w:val="22"/>
          <w:szCs w:val="22"/>
        </w:rPr>
        <w:t>Los costos o tiempos de entrega de la</w:t>
      </w:r>
      <w:r w:rsidR="00663467" w:rsidRPr="00EA71DF">
        <w:rPr>
          <w:rFonts w:ascii="Palatino Linotype" w:eastAsia="Arial Unicode MS" w:hAnsi="Palatino Linotype" w:cs="Arial"/>
          <w:b/>
          <w:i/>
          <w:sz w:val="22"/>
          <w:szCs w:val="22"/>
        </w:rPr>
        <w:t xml:space="preserve"> </w:t>
      </w:r>
      <w:r w:rsidRPr="00EA71DF">
        <w:rPr>
          <w:rFonts w:ascii="Palatino Linotype" w:eastAsia="Arial Unicode MS" w:hAnsi="Palatino Linotype" w:cs="Arial"/>
          <w:b/>
          <w:i/>
          <w:sz w:val="22"/>
          <w:szCs w:val="22"/>
        </w:rPr>
        <w:t>información</w:t>
      </w:r>
      <w:r w:rsidR="00B57275" w:rsidRPr="00EA71DF">
        <w:rPr>
          <w:rFonts w:ascii="Palatino Linotype" w:eastAsia="Arial Unicode MS" w:hAnsi="Palatino Linotype" w:cs="Arial"/>
          <w:b/>
          <w:i/>
          <w:sz w:val="22"/>
          <w:szCs w:val="22"/>
        </w:rPr>
        <w:t>;</w:t>
      </w:r>
      <w:r w:rsidR="00B57275" w:rsidRPr="00EA71DF">
        <w:rPr>
          <w:rFonts w:ascii="Palatino Linotype" w:eastAsia="Arial Unicode MS" w:hAnsi="Palatino Linotype" w:cs="Arial"/>
          <w:i/>
          <w:sz w:val="22"/>
          <w:szCs w:val="22"/>
        </w:rPr>
        <w:t>”</w:t>
      </w:r>
    </w:p>
    <w:p w14:paraId="0F1D0104"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rPr>
      </w:pPr>
    </w:p>
    <w:p w14:paraId="66BCBBFC"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rPr>
      </w:pPr>
      <w:r w:rsidRPr="00EA71DF">
        <w:rPr>
          <w:rFonts w:ascii="Palatino Linotype" w:eastAsia="Arial Unicode MS" w:hAnsi="Palatino Linotype" w:cs="Arial"/>
        </w:rPr>
        <w:t>(Énfasis añadido)</w:t>
      </w:r>
    </w:p>
    <w:p w14:paraId="7184A1F6" w14:textId="77777777" w:rsidR="00B57275" w:rsidRPr="00EA71DF" w:rsidRDefault="00B57275" w:rsidP="00B57275">
      <w:pPr>
        <w:widowControl w:val="0"/>
        <w:autoSpaceDE w:val="0"/>
        <w:autoSpaceDN w:val="0"/>
        <w:adjustRightInd w:val="0"/>
        <w:spacing w:line="360" w:lineRule="auto"/>
        <w:ind w:left="709" w:right="757"/>
        <w:jc w:val="both"/>
        <w:rPr>
          <w:rFonts w:ascii="Palatino Linotype" w:eastAsia="Arial Unicode MS" w:hAnsi="Palatino Linotype" w:cs="Arial"/>
          <w:sz w:val="22"/>
        </w:rPr>
      </w:pPr>
    </w:p>
    <w:p w14:paraId="08465E65" w14:textId="6C70C96B" w:rsidR="00B57275" w:rsidRPr="00EA71DF" w:rsidRDefault="00B57275" w:rsidP="00B57275">
      <w:pPr>
        <w:widowControl w:val="0"/>
        <w:autoSpaceDE w:val="0"/>
        <w:autoSpaceDN w:val="0"/>
        <w:adjustRightInd w:val="0"/>
        <w:spacing w:line="360" w:lineRule="auto"/>
        <w:jc w:val="both"/>
        <w:rPr>
          <w:rFonts w:ascii="Palatino Linotype" w:hAnsi="Palatino Linotype" w:cs="Arial"/>
        </w:rPr>
      </w:pPr>
      <w:r w:rsidRPr="00EA71DF">
        <w:rPr>
          <w:rFonts w:ascii="Palatino Linotype" w:hAnsi="Palatino Linotype" w:cs="Arial"/>
        </w:rPr>
        <w:t xml:space="preserve">Es así que, una vez determinada la vía sobre la que versará el presente recurso, y previa revisión del expediente </w:t>
      </w:r>
      <w:r w:rsidRPr="00EA71DF">
        <w:rPr>
          <w:rFonts w:ascii="Palatino Linotype" w:hAnsi="Palatino Linotype"/>
        </w:rPr>
        <w:t>electrónico</w:t>
      </w:r>
      <w:r w:rsidRPr="00EA71DF">
        <w:rPr>
          <w:rFonts w:ascii="Palatino Linotype" w:hAnsi="Palatino Linotype" w:cs="Arial"/>
        </w:rPr>
        <w:t xml:space="preserve"> formado en el</w:t>
      </w:r>
      <w:r w:rsidRPr="00EA71DF">
        <w:rPr>
          <w:rFonts w:ascii="Palatino Linotype" w:hAnsi="Palatino Linotype" w:cs="Arial"/>
          <w:b/>
        </w:rPr>
        <w:t xml:space="preserve"> SAIMEX</w:t>
      </w:r>
      <w:r w:rsidRPr="00EA71DF">
        <w:rPr>
          <w:rFonts w:ascii="Palatino Linotype" w:hAnsi="Palatino Linotype" w:cs="Arial"/>
        </w:rPr>
        <w:t xml:space="preserve"> por motivo de la solicitud de información y del recurso a que dio origen, es conveniente recordar que </w:t>
      </w:r>
      <w:r w:rsidR="00E340F3" w:rsidRPr="00EA71DF">
        <w:rPr>
          <w:rFonts w:ascii="Palatino Linotype" w:hAnsi="Palatino Linotype" w:cs="Arial"/>
          <w:b/>
        </w:rPr>
        <w:t>EL</w:t>
      </w:r>
      <w:r w:rsidRPr="00EA71DF">
        <w:rPr>
          <w:rFonts w:ascii="Palatino Linotype" w:hAnsi="Palatino Linotype" w:cs="Arial"/>
          <w:b/>
        </w:rPr>
        <w:t xml:space="preserve"> RECURRENTE </w:t>
      </w:r>
      <w:r w:rsidRPr="00EA71DF">
        <w:rPr>
          <w:rFonts w:ascii="Palatino Linotype" w:hAnsi="Palatino Linotype"/>
        </w:rPr>
        <w:t xml:space="preserve">solicitó al </w:t>
      </w:r>
      <w:r w:rsidRPr="00EA71DF">
        <w:rPr>
          <w:rFonts w:ascii="Palatino Linotype" w:hAnsi="Palatino Linotype"/>
          <w:b/>
        </w:rPr>
        <w:t>SUJETO OBLIGADO</w:t>
      </w:r>
      <w:r w:rsidRPr="00EA71DF">
        <w:rPr>
          <w:rFonts w:ascii="Palatino Linotype" w:hAnsi="Palatino Linotype"/>
        </w:rPr>
        <w:t xml:space="preserve">, </w:t>
      </w:r>
      <w:r w:rsidRPr="00EA71DF">
        <w:rPr>
          <w:rFonts w:ascii="Palatino Linotype" w:hAnsi="Palatino Linotype" w:cs="Arial"/>
        </w:rPr>
        <w:t>lo siguiente:</w:t>
      </w:r>
    </w:p>
    <w:p w14:paraId="0E9FFE45" w14:textId="7E6BE1F9" w:rsidR="00B57275" w:rsidRPr="00EA71DF" w:rsidRDefault="00E340F3" w:rsidP="00B57275">
      <w:pPr>
        <w:pStyle w:val="Prrafodelista"/>
        <w:numPr>
          <w:ilvl w:val="0"/>
          <w:numId w:val="3"/>
        </w:numPr>
        <w:tabs>
          <w:tab w:val="left" w:pos="8789"/>
        </w:tabs>
        <w:spacing w:before="360" w:after="100" w:afterAutospacing="1" w:line="360" w:lineRule="auto"/>
        <w:ind w:right="1240"/>
        <w:jc w:val="both"/>
        <w:rPr>
          <w:rFonts w:ascii="Palatino Linotype" w:hAnsi="Palatino Linotype" w:cs="Arial"/>
        </w:rPr>
      </w:pPr>
      <w:r w:rsidRPr="00EA71DF">
        <w:rPr>
          <w:rFonts w:ascii="Palatino Linotype" w:hAnsi="Palatino Linotype" w:cs="Arial"/>
        </w:rPr>
        <w:t xml:space="preserve">Copia simple de las Actas resultantes de todas y cada una de las sesiones del Comité de Transparencia del Ayuntamiento de </w:t>
      </w:r>
      <w:proofErr w:type="spellStart"/>
      <w:r w:rsidRPr="00EA71DF">
        <w:rPr>
          <w:rFonts w:ascii="Palatino Linotype" w:hAnsi="Palatino Linotype" w:cs="Arial"/>
        </w:rPr>
        <w:t>Papalotla</w:t>
      </w:r>
      <w:proofErr w:type="spellEnd"/>
      <w:r w:rsidRPr="00EA71DF">
        <w:rPr>
          <w:rFonts w:ascii="Palatino Linotype" w:hAnsi="Palatino Linotype" w:cs="Arial"/>
        </w:rPr>
        <w:t>, en formato digital</w:t>
      </w:r>
      <w:r w:rsidR="00B57275" w:rsidRPr="00EA71DF">
        <w:rPr>
          <w:rFonts w:ascii="Palatino Linotype" w:hAnsi="Palatino Linotype" w:cs="Arial"/>
          <w:lang w:val="es-ES_tradnl"/>
        </w:rPr>
        <w:t xml:space="preserve">. </w:t>
      </w:r>
    </w:p>
    <w:p w14:paraId="5BF69D37" w14:textId="57F4B6CB" w:rsidR="000C483B" w:rsidRPr="00EA71DF" w:rsidRDefault="00B57275" w:rsidP="00B57275">
      <w:pPr>
        <w:tabs>
          <w:tab w:val="left" w:pos="8789"/>
        </w:tabs>
        <w:spacing w:before="360" w:after="100" w:afterAutospacing="1" w:line="360" w:lineRule="auto"/>
        <w:ind w:right="-36"/>
        <w:jc w:val="both"/>
        <w:rPr>
          <w:rFonts w:ascii="Palatino Linotype" w:hAnsi="Palatino Linotype" w:cs="Arial"/>
        </w:rPr>
      </w:pPr>
      <w:r w:rsidRPr="00EA71DF">
        <w:rPr>
          <w:rFonts w:ascii="Palatino Linotype" w:hAnsi="Palatino Linotype" w:cs="Arial"/>
        </w:rPr>
        <w:lastRenderedPageBreak/>
        <w:t xml:space="preserve">Así, en respuesta a la solicitud de información, </w:t>
      </w:r>
      <w:r w:rsidR="00D4077B" w:rsidRPr="00EA71DF">
        <w:rPr>
          <w:rFonts w:ascii="Palatino Linotype" w:hAnsi="Palatino Linotype" w:cs="Arial"/>
          <w:b/>
        </w:rPr>
        <w:t>EL SUJETO OBLIGADO</w:t>
      </w:r>
      <w:r w:rsidR="00D4077B" w:rsidRPr="00EA71DF">
        <w:rPr>
          <w:rFonts w:ascii="Palatino Linotype" w:hAnsi="Palatino Linotype" w:cs="Arial"/>
        </w:rPr>
        <w:t xml:space="preserve"> adjuntó el archivo electrónico denominado: </w:t>
      </w:r>
      <w:r w:rsidR="00D4077B" w:rsidRPr="00EA71DF">
        <w:rPr>
          <w:rFonts w:ascii="Palatino Linotype" w:hAnsi="Palatino Linotype" w:cs="Arial"/>
          <w:b/>
        </w:rPr>
        <w:t>“solicitud 009-21.pdf”</w:t>
      </w:r>
      <w:r w:rsidR="00D4077B" w:rsidRPr="00EA71DF">
        <w:rPr>
          <w:rFonts w:ascii="Palatino Linotype" w:hAnsi="Palatino Linotype" w:cs="Arial"/>
        </w:rPr>
        <w:t xml:space="preserve">, mediante el cual informa que a través del </w:t>
      </w:r>
      <w:r w:rsidR="00D4077B" w:rsidRPr="00EA71DF">
        <w:rPr>
          <w:rFonts w:ascii="Palatino Linotype" w:hAnsi="Palatino Linotype" w:cs="Arial"/>
          <w:u w:val="single"/>
        </w:rPr>
        <w:t xml:space="preserve">formato digital y la modalidad de </w:t>
      </w:r>
      <w:r w:rsidR="000F47EF" w:rsidRPr="00EA71DF">
        <w:rPr>
          <w:rFonts w:ascii="Palatino Linotype" w:hAnsi="Palatino Linotype" w:cs="Arial"/>
          <w:u w:val="single"/>
        </w:rPr>
        <w:t xml:space="preserve">la </w:t>
      </w:r>
      <w:r w:rsidR="00D4077B" w:rsidRPr="00EA71DF">
        <w:rPr>
          <w:rFonts w:ascii="Palatino Linotype" w:hAnsi="Palatino Linotype" w:cs="Arial"/>
          <w:u w:val="single"/>
        </w:rPr>
        <w:t>entrega</w:t>
      </w:r>
      <w:r w:rsidR="000F47EF" w:rsidRPr="00EA71DF">
        <w:rPr>
          <w:rFonts w:ascii="Palatino Linotype" w:hAnsi="Palatino Linotype" w:cs="Arial"/>
          <w:u w:val="single"/>
        </w:rPr>
        <w:t xml:space="preserve"> de la información</w:t>
      </w:r>
      <w:r w:rsidR="00D4077B" w:rsidRPr="00EA71DF">
        <w:rPr>
          <w:rFonts w:ascii="Palatino Linotype" w:hAnsi="Palatino Linotype" w:cs="Arial"/>
          <w:u w:val="single"/>
        </w:rPr>
        <w:t xml:space="preserve"> en </w:t>
      </w:r>
      <w:r w:rsidR="00F954A7" w:rsidRPr="00EA71DF">
        <w:rPr>
          <w:rFonts w:ascii="Palatino Linotype" w:hAnsi="Palatino Linotype" w:cs="Arial"/>
          <w:u w:val="single"/>
        </w:rPr>
        <w:t xml:space="preserve">un dispositivo de almacenamiento </w:t>
      </w:r>
      <w:r w:rsidR="00D4077B" w:rsidRPr="00EA71DF">
        <w:rPr>
          <w:rFonts w:ascii="Palatino Linotype" w:hAnsi="Palatino Linotype" w:cs="Arial"/>
          <w:u w:val="single"/>
        </w:rPr>
        <w:t>USB hecha valer por el recurrente</w:t>
      </w:r>
      <w:r w:rsidR="00D4077B" w:rsidRPr="00EA71DF">
        <w:rPr>
          <w:rFonts w:ascii="Palatino Linotype" w:hAnsi="Palatino Linotype" w:cs="Arial"/>
        </w:rPr>
        <w:t xml:space="preserve">; que de conformidad con lo establecido en la Ley de Transparencia y Acceso a la Información Púbica del Estado de México y Municipios y </w:t>
      </w:r>
      <w:r w:rsidR="00444B2E" w:rsidRPr="00EA71DF">
        <w:rPr>
          <w:rFonts w:ascii="Palatino Linotype" w:hAnsi="Palatino Linotype" w:cs="Arial"/>
        </w:rPr>
        <w:t xml:space="preserve">el </w:t>
      </w:r>
      <w:r w:rsidR="00D4077B" w:rsidRPr="00EA71DF">
        <w:rPr>
          <w:rFonts w:ascii="Palatino Linotype" w:hAnsi="Palatino Linotype" w:cs="Arial"/>
        </w:rPr>
        <w:t xml:space="preserve">Código Financiero del Estado de México y Municipios; </w:t>
      </w:r>
      <w:r w:rsidR="00D4077B" w:rsidRPr="00EA71DF">
        <w:rPr>
          <w:rFonts w:ascii="Palatino Linotype" w:hAnsi="Palatino Linotype" w:cs="Arial"/>
          <w:b/>
          <w:u w:val="single"/>
        </w:rPr>
        <w:t xml:space="preserve">deberá realizar el </w:t>
      </w:r>
      <w:r w:rsidR="0067269E" w:rsidRPr="00EA71DF">
        <w:rPr>
          <w:rFonts w:ascii="Palatino Linotype" w:hAnsi="Palatino Linotype" w:cs="Arial"/>
          <w:b/>
          <w:u w:val="single"/>
        </w:rPr>
        <w:t>pago por la cantidad de $ 60</w:t>
      </w:r>
      <w:r w:rsidR="00D4077B" w:rsidRPr="00EA71DF">
        <w:rPr>
          <w:rFonts w:ascii="Palatino Linotype" w:hAnsi="Palatino Linotype" w:cs="Arial"/>
          <w:b/>
          <w:u w:val="single"/>
        </w:rPr>
        <w:t xml:space="preserve"> </w:t>
      </w:r>
      <w:r w:rsidR="00D4077B" w:rsidRPr="00EA71DF">
        <w:rPr>
          <w:rFonts w:ascii="Palatino Linotype" w:hAnsi="Palatino Linotype" w:cs="Arial"/>
          <w:b/>
          <w:iCs/>
          <w:u w:val="single"/>
        </w:rPr>
        <w:t>(</w:t>
      </w:r>
      <w:r w:rsidR="0067269E" w:rsidRPr="00EA71DF">
        <w:rPr>
          <w:rFonts w:ascii="Palatino Linotype" w:hAnsi="Palatino Linotype" w:cs="Arial"/>
          <w:b/>
          <w:iCs/>
          <w:u w:val="single"/>
        </w:rPr>
        <w:t>sesenta</w:t>
      </w:r>
      <w:r w:rsidR="0067269E" w:rsidRPr="00EA71DF">
        <w:rPr>
          <w:rFonts w:ascii="Palatino Linotype" w:hAnsi="Palatino Linotype" w:cs="Arial"/>
          <w:b/>
          <w:u w:val="single"/>
        </w:rPr>
        <w:t xml:space="preserve"> </w:t>
      </w:r>
      <w:r w:rsidR="00D4077B" w:rsidRPr="00EA71DF">
        <w:rPr>
          <w:rFonts w:ascii="Palatino Linotype" w:hAnsi="Palatino Linotype" w:cs="Arial"/>
          <w:b/>
          <w:u w:val="single"/>
        </w:rPr>
        <w:t xml:space="preserve">pesos </w:t>
      </w:r>
      <w:r w:rsidR="0067269E" w:rsidRPr="00EA71DF">
        <w:rPr>
          <w:rFonts w:ascii="Palatino Linotype" w:hAnsi="Palatino Linotype" w:cs="Arial"/>
          <w:b/>
          <w:iCs/>
          <w:u w:val="single"/>
        </w:rPr>
        <w:t>11</w:t>
      </w:r>
      <w:r w:rsidR="00D4077B" w:rsidRPr="00EA71DF">
        <w:rPr>
          <w:rFonts w:ascii="Palatino Linotype" w:hAnsi="Palatino Linotype" w:cs="Arial"/>
          <w:b/>
          <w:iCs/>
          <w:u w:val="single"/>
        </w:rPr>
        <w:t>/100 M.N.</w:t>
      </w:r>
      <w:r w:rsidR="00D4077B" w:rsidRPr="00EA71DF">
        <w:rPr>
          <w:rFonts w:ascii="Palatino Linotype" w:hAnsi="Palatino Linotype" w:cs="Arial"/>
          <w:b/>
          <w:u w:val="single"/>
        </w:rPr>
        <w:t>)</w:t>
      </w:r>
      <w:r w:rsidR="00D4077B" w:rsidRPr="00EA71DF">
        <w:rPr>
          <w:rFonts w:ascii="Palatino Linotype" w:hAnsi="Palatino Linotype" w:cs="Arial"/>
        </w:rPr>
        <w:t xml:space="preserve"> correspondiente a la </w:t>
      </w:r>
      <w:r w:rsidR="00D4077B" w:rsidRPr="00EA71DF">
        <w:rPr>
          <w:rFonts w:ascii="Palatino Linotype" w:hAnsi="Palatino Linotype" w:cs="Arial"/>
          <w:b/>
        </w:rPr>
        <w:t>copia simple</w:t>
      </w:r>
      <w:r w:rsidR="00D4077B" w:rsidRPr="00EA71DF">
        <w:rPr>
          <w:rFonts w:ascii="Palatino Linotype" w:hAnsi="Palatino Linotype" w:cs="Arial"/>
        </w:rPr>
        <w:t xml:space="preserve">, digitalización y reproducción de </w:t>
      </w:r>
      <w:r w:rsidR="0067269E" w:rsidRPr="00EA71DF">
        <w:rPr>
          <w:rFonts w:ascii="Palatino Linotype" w:hAnsi="Palatino Linotype" w:cs="Arial"/>
          <w:b/>
        </w:rPr>
        <w:t>10</w:t>
      </w:r>
      <w:r w:rsidR="00D4077B" w:rsidRPr="00EA71DF">
        <w:rPr>
          <w:rFonts w:ascii="Palatino Linotype" w:hAnsi="Palatino Linotype" w:cs="Arial"/>
          <w:b/>
        </w:rPr>
        <w:t xml:space="preserve"> fojas derivadas de la info</w:t>
      </w:r>
      <w:r w:rsidR="00763D41" w:rsidRPr="00EA71DF">
        <w:rPr>
          <w:rFonts w:ascii="Palatino Linotype" w:hAnsi="Palatino Linotype" w:cs="Arial"/>
          <w:b/>
        </w:rPr>
        <w:t>r</w:t>
      </w:r>
      <w:r w:rsidR="00D4077B" w:rsidRPr="00EA71DF">
        <w:rPr>
          <w:rFonts w:ascii="Palatino Linotype" w:hAnsi="Palatino Linotype" w:cs="Arial"/>
          <w:b/>
        </w:rPr>
        <w:t>mación solicitada</w:t>
      </w:r>
      <w:r w:rsidR="00D4077B" w:rsidRPr="00EA71DF">
        <w:rPr>
          <w:rFonts w:ascii="Palatino Linotype" w:hAnsi="Palatino Linotype" w:cs="Arial"/>
        </w:rPr>
        <w:t xml:space="preserve">, por lo que </w:t>
      </w:r>
      <w:r w:rsidR="00D4077B" w:rsidRPr="00EA71DF">
        <w:rPr>
          <w:rFonts w:ascii="Palatino Linotype" w:hAnsi="Palatino Linotype" w:cs="Arial"/>
          <w:b/>
        </w:rPr>
        <w:t xml:space="preserve">el pago deberá realizarse en las oficinas de Tesorería Municipal ubicadas en el H. Ayuntamiento de </w:t>
      </w:r>
      <w:proofErr w:type="spellStart"/>
      <w:r w:rsidR="00D4077B" w:rsidRPr="00EA71DF">
        <w:rPr>
          <w:rFonts w:ascii="Palatino Linotype" w:hAnsi="Palatino Linotype" w:cs="Arial"/>
          <w:b/>
        </w:rPr>
        <w:t>Papalotla</w:t>
      </w:r>
      <w:proofErr w:type="spellEnd"/>
      <w:r w:rsidR="00D4077B" w:rsidRPr="00EA71DF">
        <w:rPr>
          <w:rFonts w:ascii="Palatino Linotype" w:hAnsi="Palatino Linotype" w:cs="Arial"/>
        </w:rPr>
        <w:t xml:space="preserve"> sita en Plaza Morelos No.1. Colonia Centro, </w:t>
      </w:r>
      <w:proofErr w:type="spellStart"/>
      <w:r w:rsidR="00D4077B" w:rsidRPr="00EA71DF">
        <w:rPr>
          <w:rFonts w:ascii="Palatino Linotype" w:hAnsi="Palatino Linotype" w:cs="Arial"/>
        </w:rPr>
        <w:t>Papalotla</w:t>
      </w:r>
      <w:proofErr w:type="spellEnd"/>
      <w:r w:rsidR="00D4077B" w:rsidRPr="00EA71DF">
        <w:rPr>
          <w:rFonts w:ascii="Palatino Linotype" w:hAnsi="Palatino Linotype" w:cs="Arial"/>
        </w:rPr>
        <w:t xml:space="preserve">, Estado de México, en un horario de 9:00 a 16:00 horas de </w:t>
      </w:r>
      <w:r w:rsidR="00763D41" w:rsidRPr="00EA71DF">
        <w:rPr>
          <w:rFonts w:ascii="Palatino Linotype" w:hAnsi="Palatino Linotype" w:cs="Arial"/>
        </w:rPr>
        <w:t>l</w:t>
      </w:r>
      <w:r w:rsidR="00D4077B" w:rsidRPr="00EA71DF">
        <w:rPr>
          <w:rFonts w:ascii="Palatino Linotype" w:hAnsi="Palatino Linotype" w:cs="Arial"/>
        </w:rPr>
        <w:t>u</w:t>
      </w:r>
      <w:r w:rsidR="00763D41" w:rsidRPr="00EA71DF">
        <w:rPr>
          <w:rFonts w:ascii="Palatino Linotype" w:hAnsi="Palatino Linotype" w:cs="Arial"/>
        </w:rPr>
        <w:t>nes a v</w:t>
      </w:r>
      <w:r w:rsidR="00D4077B" w:rsidRPr="00EA71DF">
        <w:rPr>
          <w:rFonts w:ascii="Palatino Linotype" w:hAnsi="Palatino Linotype" w:cs="Arial"/>
        </w:rPr>
        <w:t xml:space="preserve">iernes </w:t>
      </w:r>
      <w:r w:rsidR="00763D41" w:rsidRPr="00EA71DF">
        <w:rPr>
          <w:rFonts w:ascii="Palatino Linotype" w:hAnsi="Palatino Linotype" w:cs="Arial"/>
        </w:rPr>
        <w:t>y s</w:t>
      </w:r>
      <w:r w:rsidR="00D4077B" w:rsidRPr="00EA71DF">
        <w:rPr>
          <w:rFonts w:ascii="Palatino Linotype" w:hAnsi="Palatino Linotype" w:cs="Arial"/>
        </w:rPr>
        <w:t xml:space="preserve">ábado de 9:00 a 13:00 horas; por lo que una vez realizado el pago, se le hará entrega de la información solicitada o </w:t>
      </w:r>
      <w:r w:rsidR="00D4077B" w:rsidRPr="00EA71DF">
        <w:rPr>
          <w:rFonts w:ascii="Palatino Linotype" w:hAnsi="Palatino Linotype" w:cs="Arial"/>
          <w:b/>
        </w:rPr>
        <w:t>bien si lo desea, puede hacer consulta de esta info</w:t>
      </w:r>
      <w:r w:rsidR="00763D41" w:rsidRPr="00EA71DF">
        <w:rPr>
          <w:rFonts w:ascii="Palatino Linotype" w:hAnsi="Palatino Linotype" w:cs="Arial"/>
          <w:b/>
        </w:rPr>
        <w:t>r</w:t>
      </w:r>
      <w:r w:rsidR="00D4077B" w:rsidRPr="00EA71DF">
        <w:rPr>
          <w:rFonts w:ascii="Palatino Linotype" w:hAnsi="Palatino Linotype" w:cs="Arial"/>
          <w:b/>
        </w:rPr>
        <w:t>mación en la plataforma de IPOMEX</w:t>
      </w:r>
      <w:r w:rsidR="00D4077B" w:rsidRPr="00EA71DF">
        <w:rPr>
          <w:rFonts w:ascii="Palatino Linotype" w:hAnsi="Palatino Linotype" w:cs="Arial"/>
        </w:rPr>
        <w:t>, s</w:t>
      </w:r>
      <w:r w:rsidR="00D4077B" w:rsidRPr="00EA71DF">
        <w:rPr>
          <w:rFonts w:ascii="Palatino Linotype" w:hAnsi="Palatino Linotype" w:cs="Arial"/>
          <w:lang w:val="es-ES_tradnl"/>
        </w:rPr>
        <w:t>in costo alguno</w:t>
      </w:r>
      <w:r w:rsidR="00D4077B" w:rsidRPr="00EA71DF">
        <w:rPr>
          <w:rFonts w:ascii="Palatino Linotype" w:hAnsi="Palatino Linotype" w:cs="Arial"/>
        </w:rPr>
        <w:t xml:space="preserve">, ingresando a la liga de referencia </w:t>
      </w:r>
      <w:r w:rsidR="00444B2E" w:rsidRPr="00EA71DF">
        <w:rPr>
          <w:rFonts w:ascii="Palatino Linotype" w:hAnsi="Palatino Linotype" w:cs="Arial"/>
        </w:rPr>
        <w:t>otorgada por el Sujeto Obligado,</w:t>
      </w:r>
      <w:r w:rsidR="00D4077B" w:rsidRPr="00EA71DF">
        <w:rPr>
          <w:rFonts w:ascii="Palatino Linotype" w:hAnsi="Palatino Linotype" w:cs="Arial"/>
        </w:rPr>
        <w:t xml:space="preserve"> </w:t>
      </w:r>
      <w:hyperlink r:id="rId13" w:history="1">
        <w:r w:rsidR="000E4E9E" w:rsidRPr="00EA71DF">
          <w:rPr>
            <w:rStyle w:val="Hipervnculo"/>
            <w:rFonts w:ascii="Palatino Linotype" w:hAnsi="Palatino Linotype" w:cs="Arial"/>
            <w:b/>
          </w:rPr>
          <w:t>https://www.ipomex.org.mx/ipo3/lgt/indice/papalotla.web</w:t>
        </w:r>
      </w:hyperlink>
      <w:r w:rsidR="00D4077B" w:rsidRPr="00EA71DF">
        <w:rPr>
          <w:rFonts w:ascii="Palatino Linotype" w:hAnsi="Palatino Linotype" w:cs="Arial"/>
          <w:b/>
        </w:rPr>
        <w:t>.</w:t>
      </w:r>
    </w:p>
    <w:p w14:paraId="5418861E" w14:textId="6949C6C8" w:rsidR="00B57275" w:rsidRPr="00EA71DF" w:rsidRDefault="00B57275" w:rsidP="00B57275">
      <w:pPr>
        <w:tabs>
          <w:tab w:val="left" w:pos="8789"/>
        </w:tabs>
        <w:spacing w:before="360" w:after="100" w:afterAutospacing="1" w:line="360" w:lineRule="auto"/>
        <w:ind w:right="-36"/>
        <w:jc w:val="both"/>
        <w:rPr>
          <w:rFonts w:ascii="Palatino Linotype" w:hAnsi="Palatino Linotype" w:cs="Arial"/>
        </w:rPr>
      </w:pPr>
      <w:r w:rsidRPr="00EA71DF">
        <w:rPr>
          <w:rFonts w:ascii="Palatino Linotype" w:hAnsi="Palatino Linotype" w:cs="Arial"/>
        </w:rPr>
        <w:t xml:space="preserve">Entonces, inconforme con la respuesta a la solicitud de información, </w:t>
      </w:r>
      <w:r w:rsidR="000E4E9E" w:rsidRPr="00EA71DF">
        <w:rPr>
          <w:rFonts w:ascii="Palatino Linotype" w:hAnsi="Palatino Linotype" w:cs="Arial"/>
        </w:rPr>
        <w:t>el</w:t>
      </w:r>
      <w:r w:rsidRPr="00EA71DF">
        <w:rPr>
          <w:rFonts w:ascii="Palatino Linotype" w:hAnsi="Palatino Linotype" w:cs="Arial"/>
        </w:rPr>
        <w:t xml:space="preserve"> hoy </w:t>
      </w:r>
      <w:r w:rsidRPr="00EA71DF">
        <w:rPr>
          <w:rFonts w:ascii="Palatino Linotype" w:hAnsi="Palatino Linotype" w:cs="Arial"/>
          <w:b/>
        </w:rPr>
        <w:t>RECURRENTE</w:t>
      </w:r>
      <w:r w:rsidRPr="00EA71DF">
        <w:rPr>
          <w:rFonts w:ascii="Palatino Linotype" w:hAnsi="Palatino Linotype" w:cs="Arial"/>
        </w:rPr>
        <w:t>, procedió a interponer el presente recurso de revisión, inconformándose toralmente de que no se le proporcionó la información que solicitó</w:t>
      </w:r>
      <w:r w:rsidR="000E4E9E" w:rsidRPr="00EA71DF">
        <w:rPr>
          <w:rFonts w:ascii="Palatino Linotype" w:hAnsi="Palatino Linotype" w:cs="Arial"/>
        </w:rPr>
        <w:t xml:space="preserve"> en el formato deseado, es decir en </w:t>
      </w:r>
      <w:r w:rsidR="00701DB0" w:rsidRPr="00EA71DF">
        <w:rPr>
          <w:rFonts w:ascii="Palatino Linotype" w:hAnsi="Palatino Linotype" w:cs="Arial"/>
        </w:rPr>
        <w:t xml:space="preserve">copias simples y en </w:t>
      </w:r>
      <w:r w:rsidR="000F47EF" w:rsidRPr="00EA71DF">
        <w:rPr>
          <w:rFonts w:ascii="Palatino Linotype" w:hAnsi="Palatino Linotype" w:cs="Arial"/>
        </w:rPr>
        <w:t xml:space="preserve">un </w:t>
      </w:r>
      <w:r w:rsidR="00701DB0" w:rsidRPr="00EA71DF">
        <w:rPr>
          <w:rFonts w:ascii="Palatino Linotype" w:hAnsi="Palatino Linotype" w:cs="Arial"/>
        </w:rPr>
        <w:t>di</w:t>
      </w:r>
      <w:r w:rsidR="00763D41" w:rsidRPr="00EA71DF">
        <w:rPr>
          <w:rFonts w:ascii="Palatino Linotype" w:hAnsi="Palatino Linotype" w:cs="Arial"/>
        </w:rPr>
        <w:t>s</w:t>
      </w:r>
      <w:r w:rsidR="00701DB0" w:rsidRPr="00EA71DF">
        <w:rPr>
          <w:rFonts w:ascii="Palatino Linotype" w:hAnsi="Palatino Linotype" w:cs="Arial"/>
        </w:rPr>
        <w:t>positi</w:t>
      </w:r>
      <w:r w:rsidR="000E4E9E" w:rsidRPr="00EA71DF">
        <w:rPr>
          <w:rFonts w:ascii="Palatino Linotype" w:hAnsi="Palatino Linotype" w:cs="Arial"/>
        </w:rPr>
        <w:t xml:space="preserve">vo </w:t>
      </w:r>
      <w:r w:rsidR="000F47EF" w:rsidRPr="00EA71DF">
        <w:rPr>
          <w:rFonts w:ascii="Palatino Linotype" w:hAnsi="Palatino Linotype" w:cs="Arial"/>
        </w:rPr>
        <w:t xml:space="preserve">de almacenamiento </w:t>
      </w:r>
      <w:r w:rsidR="000E4E9E" w:rsidRPr="00EA71DF">
        <w:rPr>
          <w:rFonts w:ascii="Palatino Linotype" w:hAnsi="Palatino Linotype" w:cs="Arial"/>
        </w:rPr>
        <w:t>USB</w:t>
      </w:r>
      <w:r w:rsidRPr="00EA71DF">
        <w:rPr>
          <w:rFonts w:ascii="Palatino Linotype" w:hAnsi="Palatino Linotype" w:cs="Arial"/>
        </w:rPr>
        <w:t xml:space="preserve">, además de precisar que </w:t>
      </w:r>
      <w:r w:rsidRPr="00EA71DF">
        <w:rPr>
          <w:rFonts w:ascii="Palatino Linotype" w:hAnsi="Palatino Linotype" w:cs="Arial"/>
          <w:lang w:val="es-ES_tradnl"/>
        </w:rPr>
        <w:t xml:space="preserve">le </w:t>
      </w:r>
      <w:r w:rsidR="000F47EF" w:rsidRPr="00EA71DF">
        <w:rPr>
          <w:rFonts w:ascii="Palatino Linotype" w:hAnsi="Palatino Linotype" w:cs="Arial"/>
          <w:i/>
          <w:lang w:val="es-ES_tradnl"/>
        </w:rPr>
        <w:t>está causando un agravio a su interés jurídico y que de la propuesta emitida por el Sujeto Obligado</w:t>
      </w:r>
      <w:r w:rsidR="00DB28C6" w:rsidRPr="00EA71DF">
        <w:rPr>
          <w:rFonts w:ascii="Palatino Linotype" w:hAnsi="Palatino Linotype" w:cs="Arial"/>
          <w:i/>
          <w:lang w:val="es-ES_tradnl"/>
        </w:rPr>
        <w:t>,</w:t>
      </w:r>
      <w:r w:rsidR="000F47EF" w:rsidRPr="00EA71DF">
        <w:rPr>
          <w:rFonts w:ascii="Palatino Linotype" w:hAnsi="Palatino Linotype" w:cs="Arial"/>
          <w:i/>
          <w:lang w:val="es-ES_tradnl"/>
        </w:rPr>
        <w:t xml:space="preserve"> </w:t>
      </w:r>
      <w:r w:rsidR="000F47EF" w:rsidRPr="00EA71DF">
        <w:rPr>
          <w:rFonts w:ascii="Palatino Linotype" w:hAnsi="Palatino Linotype" w:cs="Arial"/>
          <w:i/>
        </w:rPr>
        <w:t>de hacer</w:t>
      </w:r>
      <w:r w:rsidR="00DB28C6" w:rsidRPr="00EA71DF">
        <w:rPr>
          <w:rFonts w:ascii="Palatino Linotype" w:hAnsi="Palatino Linotype" w:cs="Arial"/>
          <w:i/>
        </w:rPr>
        <w:t xml:space="preserve"> la</w:t>
      </w:r>
      <w:r w:rsidR="000F47EF" w:rsidRPr="00EA71DF">
        <w:rPr>
          <w:rFonts w:ascii="Palatino Linotype" w:hAnsi="Palatino Linotype" w:cs="Arial"/>
          <w:i/>
        </w:rPr>
        <w:t xml:space="preserve"> consulta de</w:t>
      </w:r>
      <w:r w:rsidR="00DB28C6" w:rsidRPr="00EA71DF">
        <w:rPr>
          <w:rFonts w:ascii="Palatino Linotype" w:hAnsi="Palatino Linotype" w:cs="Arial"/>
          <w:i/>
        </w:rPr>
        <w:t xml:space="preserve"> la </w:t>
      </w:r>
      <w:r w:rsidR="000F47EF" w:rsidRPr="00EA71DF">
        <w:rPr>
          <w:rFonts w:ascii="Palatino Linotype" w:hAnsi="Palatino Linotype" w:cs="Arial"/>
          <w:i/>
        </w:rPr>
        <w:t>info</w:t>
      </w:r>
      <w:r w:rsidR="00763D41" w:rsidRPr="00EA71DF">
        <w:rPr>
          <w:rFonts w:ascii="Palatino Linotype" w:hAnsi="Palatino Linotype" w:cs="Arial"/>
          <w:i/>
        </w:rPr>
        <w:t>r</w:t>
      </w:r>
      <w:r w:rsidR="000F47EF" w:rsidRPr="00EA71DF">
        <w:rPr>
          <w:rFonts w:ascii="Palatino Linotype" w:hAnsi="Palatino Linotype" w:cs="Arial"/>
          <w:i/>
        </w:rPr>
        <w:t>mación requerida en la plataforma de IPOMEX</w:t>
      </w:r>
      <w:r w:rsidR="00DB28C6" w:rsidRPr="00EA71DF">
        <w:rPr>
          <w:rFonts w:ascii="Palatino Linotype" w:hAnsi="Palatino Linotype" w:cs="Arial"/>
          <w:i/>
        </w:rPr>
        <w:t>;</w:t>
      </w:r>
      <w:r w:rsidR="000F47EF" w:rsidRPr="00EA71DF">
        <w:rPr>
          <w:rFonts w:ascii="Palatino Linotype" w:hAnsi="Palatino Linotype" w:cs="Arial"/>
          <w:i/>
        </w:rPr>
        <w:t xml:space="preserve"> </w:t>
      </w:r>
      <w:r w:rsidR="000F47EF" w:rsidRPr="00EA71DF">
        <w:rPr>
          <w:rFonts w:ascii="Palatino Linotype" w:hAnsi="Palatino Linotype" w:cs="Arial"/>
          <w:i/>
          <w:u w:val="single"/>
        </w:rPr>
        <w:t>está incompleta y desactualizada</w:t>
      </w:r>
      <w:r w:rsidR="00DB28C6" w:rsidRPr="00EA71DF">
        <w:rPr>
          <w:rFonts w:ascii="Palatino Linotype" w:hAnsi="Palatino Linotype" w:cs="Arial"/>
          <w:i/>
          <w:u w:val="single"/>
        </w:rPr>
        <w:t xml:space="preserve"> al 11 de </w:t>
      </w:r>
      <w:r w:rsidR="00DB28C6" w:rsidRPr="00EA71DF">
        <w:rPr>
          <w:rFonts w:ascii="Palatino Linotype" w:hAnsi="Palatino Linotype" w:cs="Arial"/>
          <w:i/>
          <w:u w:val="single"/>
        </w:rPr>
        <w:lastRenderedPageBreak/>
        <w:t>febre</w:t>
      </w:r>
      <w:r w:rsidR="00C17A5E" w:rsidRPr="00EA71DF">
        <w:rPr>
          <w:rFonts w:ascii="Palatino Linotype" w:hAnsi="Palatino Linotype" w:cs="Arial"/>
          <w:i/>
          <w:u w:val="single"/>
        </w:rPr>
        <w:t>r</w:t>
      </w:r>
      <w:r w:rsidR="00DB28C6" w:rsidRPr="00EA71DF">
        <w:rPr>
          <w:rFonts w:ascii="Palatino Linotype" w:hAnsi="Palatino Linotype" w:cs="Arial"/>
          <w:i/>
          <w:u w:val="single"/>
        </w:rPr>
        <w:t>o del año en curs</w:t>
      </w:r>
      <w:r w:rsidR="000F47EF" w:rsidRPr="00EA71DF">
        <w:rPr>
          <w:rFonts w:ascii="Palatino Linotype" w:hAnsi="Palatino Linotype" w:cs="Arial"/>
          <w:i/>
          <w:u w:val="single"/>
        </w:rPr>
        <w:t>o</w:t>
      </w:r>
      <w:r w:rsidR="00DB28C6" w:rsidRPr="00EA71DF">
        <w:rPr>
          <w:rFonts w:ascii="Palatino Linotype" w:hAnsi="Palatino Linotype" w:cs="Arial"/>
          <w:i/>
          <w:u w:val="single"/>
        </w:rPr>
        <w:t xml:space="preserve"> </w:t>
      </w:r>
      <w:r w:rsidR="000F47EF" w:rsidRPr="00EA71DF">
        <w:rPr>
          <w:rFonts w:ascii="Palatino Linotype" w:hAnsi="Palatino Linotype" w:cs="Arial"/>
          <w:i/>
          <w:u w:val="single"/>
        </w:rPr>
        <w:t>o simplemente no existe</w:t>
      </w:r>
      <w:r w:rsidRPr="00EA71DF">
        <w:rPr>
          <w:rFonts w:ascii="Palatino Linotype" w:hAnsi="Palatino Linotype" w:cs="Arial"/>
          <w:lang w:val="es-ES_tradnl"/>
        </w:rPr>
        <w:t>,</w:t>
      </w:r>
      <w:r w:rsidRPr="00EA71DF">
        <w:rPr>
          <w:rFonts w:ascii="Palatino Linotype" w:hAnsi="Palatino Linotype" w:cs="Arial"/>
        </w:rPr>
        <w:t xml:space="preserve"> en el presente recurso de revisión que nos ocupa.</w:t>
      </w:r>
    </w:p>
    <w:p w14:paraId="4BDE0923" w14:textId="63D0A6EA" w:rsidR="00B57275" w:rsidRPr="00EA71DF" w:rsidRDefault="00B57275" w:rsidP="00B57275">
      <w:pPr>
        <w:spacing w:before="100" w:beforeAutospacing="1" w:after="100" w:afterAutospacing="1" w:line="360" w:lineRule="auto"/>
        <w:jc w:val="both"/>
        <w:rPr>
          <w:rFonts w:ascii="Palatino Linotype" w:hAnsi="Palatino Linotype" w:cs="Arial"/>
          <w:i/>
          <w:sz w:val="22"/>
          <w:szCs w:val="22"/>
        </w:rPr>
      </w:pPr>
      <w:r w:rsidRPr="00EA71DF">
        <w:rPr>
          <w:rFonts w:ascii="Palatino Linotype" w:eastAsia="Arial Unicode MS" w:hAnsi="Palatino Linotype" w:cs="Arial"/>
        </w:rPr>
        <w:t xml:space="preserve">Así, cabe precisar que se obvia el análisis de la competencia por parte del </w:t>
      </w:r>
      <w:r w:rsidRPr="00EA71DF">
        <w:rPr>
          <w:rFonts w:ascii="Palatino Linotype" w:eastAsia="Arial Unicode MS" w:hAnsi="Palatino Linotype" w:cs="Arial"/>
          <w:b/>
        </w:rPr>
        <w:t>SUJETO OBLIGADO,</w:t>
      </w:r>
      <w:r w:rsidRPr="00EA71DF">
        <w:rPr>
          <w:rFonts w:ascii="Palatino Linotype" w:eastAsia="Arial Unicode MS" w:hAnsi="Palatino Linotype" w:cs="Arial"/>
        </w:rPr>
        <w:t xml:space="preserve"> para generar, administrar o poseer la información solicitada, dado que éste ha asumido la misma, en razón de lo manifestado en su respuesta, toda vez que asume contar con la información solicitada por </w:t>
      </w:r>
      <w:r w:rsidR="001F430E" w:rsidRPr="00EA71DF">
        <w:rPr>
          <w:rFonts w:ascii="Palatino Linotype" w:eastAsia="Arial Unicode MS" w:hAnsi="Palatino Linotype" w:cs="Arial"/>
        </w:rPr>
        <w:t>el</w:t>
      </w:r>
      <w:r w:rsidRPr="00EA71DF">
        <w:rPr>
          <w:rFonts w:ascii="Palatino Linotype" w:eastAsia="Arial Unicode MS" w:hAnsi="Palatino Linotype" w:cs="Arial"/>
        </w:rPr>
        <w:t xml:space="preserve"> particular en la solicitud </w:t>
      </w:r>
      <w:r w:rsidR="004D1C8D" w:rsidRPr="00EA71DF">
        <w:rPr>
          <w:rFonts w:ascii="Palatino Linotype" w:hAnsi="Palatino Linotype"/>
          <w:b/>
          <w:bCs/>
          <w:spacing w:val="-20"/>
        </w:rPr>
        <w:t>00009/PAPALO/IP/2021.</w:t>
      </w:r>
    </w:p>
    <w:p w14:paraId="20114E32"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r w:rsidRPr="00EA71DF">
        <w:rPr>
          <w:rFonts w:ascii="Palatino Linotype" w:eastAsia="Arial Unicode MS" w:hAnsi="Palatino Linotype" w:cs="Arial"/>
        </w:rPr>
        <w:t>Es de señalar que el artículo 4, párrafo segundo de la Ley de Transparencia y Acceso a la Información Pública del Estado de México y Municipios, dispone:</w:t>
      </w:r>
    </w:p>
    <w:p w14:paraId="52F19CC5"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p>
    <w:p w14:paraId="1A180BC8"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b/>
          <w:i/>
          <w:sz w:val="22"/>
        </w:rPr>
        <w:t>Artículo 4.</w:t>
      </w:r>
      <w:r w:rsidRPr="00EA71DF">
        <w:rPr>
          <w:rFonts w:ascii="Palatino Linotype" w:eastAsia="Arial Unicode MS" w:hAnsi="Palatino Linotype" w:cs="Arial"/>
          <w:i/>
          <w:sz w:val="22"/>
        </w:rPr>
        <w:t xml:space="preserve"> … </w:t>
      </w:r>
    </w:p>
    <w:p w14:paraId="2788C5CF"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45195AFC" w14:textId="77777777" w:rsidR="00B57275" w:rsidRPr="00EA71DF" w:rsidRDefault="00B57275" w:rsidP="00B57275">
      <w:pPr>
        <w:widowControl w:val="0"/>
        <w:autoSpaceDE w:val="0"/>
        <w:autoSpaceDN w:val="0"/>
        <w:adjustRightInd w:val="0"/>
        <w:spacing w:line="360" w:lineRule="auto"/>
        <w:ind w:left="709" w:right="757"/>
        <w:jc w:val="both"/>
        <w:rPr>
          <w:rFonts w:ascii="Palatino Linotype" w:eastAsia="Arial Unicode MS" w:hAnsi="Palatino Linotype" w:cs="Arial"/>
          <w:i/>
          <w:sz w:val="22"/>
        </w:rPr>
      </w:pPr>
    </w:p>
    <w:p w14:paraId="78C445A4"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r w:rsidRPr="00EA71DF">
        <w:rPr>
          <w:rFonts w:ascii="Palatino Linotype" w:eastAsia="Arial Unicode MS" w:hAnsi="Palatino Linotype" w:cs="Arial"/>
        </w:rPr>
        <w:t xml:space="preserve">De lo anterior, se desprende, que la información generada, obtenida, adquirida, transmitida, administrada o en posesión de los Sujetos Obligados, será accesible de manera permanente a cualquier persona, privilegiando el </w:t>
      </w:r>
      <w:r w:rsidRPr="00EA71DF">
        <w:rPr>
          <w:rFonts w:ascii="Palatino Linotype" w:eastAsia="Arial Unicode MS" w:hAnsi="Palatino Linotype" w:cs="Arial"/>
          <w:b/>
        </w:rPr>
        <w:t>principio de máxima publicidad</w:t>
      </w:r>
      <w:r w:rsidRPr="00EA71DF">
        <w:rPr>
          <w:rFonts w:ascii="Palatino Linotype" w:eastAsia="Arial Unicode MS" w:hAnsi="Palatino Linotype" w:cs="Arial"/>
        </w:rPr>
        <w:t xml:space="preserve"> de la información.</w:t>
      </w:r>
    </w:p>
    <w:p w14:paraId="1CB0AB74"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p>
    <w:p w14:paraId="40AE32D2"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r w:rsidRPr="00EA71DF">
        <w:rPr>
          <w:rFonts w:ascii="Palatino Linotype" w:eastAsia="Arial Unicode MS" w:hAnsi="Palatino Linotype" w:cs="Arial"/>
        </w:rPr>
        <w:t xml:space="preserve">Lo anterior, conforme al artículo 12 de la Ley de la materia que establece que los Sujetos Obligados sólo proporcionarán la información que generen, recopilen, </w:t>
      </w:r>
      <w:r w:rsidRPr="00EA71DF">
        <w:rPr>
          <w:rFonts w:ascii="Palatino Linotype" w:eastAsia="Arial Unicode MS" w:hAnsi="Palatino Linotype" w:cs="Arial"/>
        </w:rPr>
        <w:lastRenderedPageBreak/>
        <w:t xml:space="preserve">administren, manejen, procesen, archiven o conserven, que se les requiera y que obre en sus archivos y en el estado en el que se encuentre, sin que haya obligación de generarla, resumirla, efectuar cálculos o practicar investigaciones; tal y como se señala a continuación: </w:t>
      </w:r>
    </w:p>
    <w:p w14:paraId="75E0662C" w14:textId="77777777" w:rsidR="00B57275" w:rsidRPr="00EA71DF" w:rsidRDefault="00B57275" w:rsidP="00B57275">
      <w:pPr>
        <w:widowControl w:val="0"/>
        <w:autoSpaceDE w:val="0"/>
        <w:autoSpaceDN w:val="0"/>
        <w:adjustRightInd w:val="0"/>
        <w:spacing w:line="360" w:lineRule="auto"/>
        <w:ind w:left="709" w:right="757"/>
        <w:jc w:val="both"/>
        <w:rPr>
          <w:rFonts w:ascii="Palatino Linotype" w:eastAsia="Arial Unicode MS" w:hAnsi="Palatino Linotype" w:cs="Arial"/>
          <w:i/>
          <w:sz w:val="22"/>
        </w:rPr>
      </w:pPr>
    </w:p>
    <w:p w14:paraId="3CBC958E"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w:t>
      </w:r>
      <w:r w:rsidRPr="00EA71DF">
        <w:rPr>
          <w:rFonts w:ascii="Palatino Linotype" w:eastAsia="Arial Unicode MS" w:hAnsi="Palatino Linotype" w:cs="Arial"/>
          <w:b/>
          <w:i/>
          <w:sz w:val="22"/>
        </w:rPr>
        <w:t>Artículo 12</w:t>
      </w:r>
      <w:r w:rsidRPr="00EA71DF">
        <w:rPr>
          <w:rFonts w:ascii="Palatino Linotype" w:eastAsia="Arial Unicode MS" w:hAnsi="Palatino Linotype" w:cs="Arial"/>
          <w:i/>
          <w:sz w:val="22"/>
        </w:rPr>
        <w:t xml:space="preserve">. Quienes generen, recopilen, administren, manejen, procesen, archiven o conserven información pública serán responsables de la misma en los términos de las disposiciones jurídicas aplicables. </w:t>
      </w:r>
    </w:p>
    <w:p w14:paraId="29C22DE5"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 xml:space="preserve"> 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196784B5"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p>
    <w:p w14:paraId="335AD76A"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r w:rsidRPr="00EA71DF">
        <w:rPr>
          <w:rFonts w:ascii="Palatino Linotype" w:eastAsia="Arial Unicode MS" w:hAnsi="Palatino Linotype" w:cs="Arial"/>
        </w:rPr>
        <w:t xml:space="preserve">En síntesis, el derecho de acceso a la información pública se satisface en aquellos casos en que se entregue el soporte documental en que conste la información pública, toda vez que los Sujetos Obligados no tienen el deber de generar, poseer o administrar la información pública con el grado de detalle que se señala en la solicitud de información pública; esto es, que no tienen el deber de generar un documento </w:t>
      </w:r>
      <w:r w:rsidRPr="00EA71DF">
        <w:rPr>
          <w:rFonts w:ascii="Palatino Linotype" w:eastAsia="Arial Unicode MS" w:hAnsi="Palatino Linotype" w:cs="Arial"/>
          <w:i/>
        </w:rPr>
        <w:t>ad hoc</w:t>
      </w:r>
      <w:r w:rsidRPr="00EA71DF">
        <w:rPr>
          <w:rFonts w:ascii="Palatino Linotype" w:eastAsia="Arial Unicode MS" w:hAnsi="Palatino Linotype" w:cs="Arial"/>
        </w:rPr>
        <w:t>, para satisfacer el derecho de acceso a la información pública.</w:t>
      </w:r>
    </w:p>
    <w:p w14:paraId="3F06D82C"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p>
    <w:p w14:paraId="049FE196"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r w:rsidRPr="00EA71DF">
        <w:rPr>
          <w:rFonts w:ascii="Palatino Linotype" w:eastAsia="Arial Unicode MS" w:hAnsi="Palatino Linotype" w:cs="Arial"/>
        </w:rPr>
        <w:t xml:space="preserve">Como apoyo a lo anterior, es aplicable el Criterio 03-17, emitido por el Pleno del Instituto Nacional de Transparencia, Acceso a la Información y Protección de Datos Personales, que dice: </w:t>
      </w:r>
    </w:p>
    <w:p w14:paraId="049DE38E"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p>
    <w:p w14:paraId="382F6A92"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w:t>
      </w:r>
      <w:r w:rsidRPr="00EA71DF">
        <w:rPr>
          <w:rFonts w:ascii="Palatino Linotype" w:eastAsia="Arial Unicode MS" w:hAnsi="Palatino Linotype" w:cs="Arial"/>
          <w:b/>
          <w:i/>
          <w:sz w:val="22"/>
        </w:rPr>
        <w:t xml:space="preserve">No existe obligación de elaborar documentos ad hoc para atender las solicitudes de acceso a la información. </w:t>
      </w:r>
      <w:r w:rsidRPr="00EA71DF">
        <w:rPr>
          <w:rFonts w:ascii="Palatino Linotype" w:eastAsia="Arial Unicode MS" w:hAnsi="Palatino Linotype" w:cs="Arial"/>
          <w:i/>
          <w:sz w:val="22"/>
        </w:rPr>
        <w:t xml:space="preserve">Los artículos 129 de la Ley General de Transparencia y Acceso a la Información Pública y 130, párrafo cuarto, de la Ley Federal de Transparencia y Acceso a la Información Pública, señalan que los sujetos </w:t>
      </w:r>
      <w:r w:rsidRPr="00EA71DF">
        <w:rPr>
          <w:rFonts w:ascii="Palatino Linotype" w:eastAsia="Arial Unicode MS" w:hAnsi="Palatino Linotype" w:cs="Arial"/>
          <w:i/>
          <w:sz w:val="22"/>
        </w:rPr>
        <w:lastRenderedPageBreak/>
        <w:t>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0E182E6C"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b/>
          <w:i/>
          <w:sz w:val="22"/>
        </w:rPr>
      </w:pPr>
    </w:p>
    <w:p w14:paraId="50B98E5F"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Resoluciones:</w:t>
      </w:r>
    </w:p>
    <w:p w14:paraId="7997A1A2"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p>
    <w:p w14:paraId="4920BCDC" w14:textId="77777777" w:rsidR="00B57275" w:rsidRPr="00EA71DF" w:rsidRDefault="00B57275" w:rsidP="00B57275">
      <w:pPr>
        <w:widowControl w:val="0"/>
        <w:autoSpaceDE w:val="0"/>
        <w:autoSpaceDN w:val="0"/>
        <w:adjustRightInd w:val="0"/>
        <w:ind w:left="1134" w:right="757" w:hanging="425"/>
        <w:jc w:val="both"/>
        <w:rPr>
          <w:rFonts w:ascii="Palatino Linotype" w:eastAsia="Arial Unicode MS" w:hAnsi="Palatino Linotype" w:cs="Arial"/>
          <w:i/>
          <w:sz w:val="22"/>
        </w:rPr>
      </w:pPr>
      <w:r w:rsidRPr="00EA71DF">
        <w:rPr>
          <w:rFonts w:ascii="Palatino Linotype" w:eastAsia="Arial Unicode MS" w:hAnsi="Palatino Linotype" w:cs="Arial"/>
          <w:i/>
          <w:sz w:val="22"/>
        </w:rPr>
        <w:t>•</w:t>
      </w:r>
      <w:r w:rsidRPr="00EA71DF">
        <w:rPr>
          <w:rFonts w:ascii="Palatino Linotype" w:eastAsia="Arial Unicode MS" w:hAnsi="Palatino Linotype" w:cs="Arial"/>
          <w:i/>
          <w:sz w:val="22"/>
        </w:rPr>
        <w:tab/>
        <w:t>RRA 0050/16. Instituto Nacional para la Evaluación de la Educación. 13 julio de 2016. Por unanimidad. Comisionado Ponente: Francisco Javier Acuña Llamas.</w:t>
      </w:r>
    </w:p>
    <w:p w14:paraId="07FA2B40" w14:textId="77777777" w:rsidR="00B57275" w:rsidRPr="00EA71DF" w:rsidRDefault="00B57275" w:rsidP="00B57275">
      <w:pPr>
        <w:widowControl w:val="0"/>
        <w:autoSpaceDE w:val="0"/>
        <w:autoSpaceDN w:val="0"/>
        <w:adjustRightInd w:val="0"/>
        <w:ind w:left="1134" w:right="757" w:hanging="425"/>
        <w:jc w:val="both"/>
        <w:rPr>
          <w:rFonts w:ascii="Palatino Linotype" w:eastAsia="Arial Unicode MS" w:hAnsi="Palatino Linotype" w:cs="Arial"/>
          <w:i/>
          <w:sz w:val="22"/>
        </w:rPr>
      </w:pPr>
      <w:r w:rsidRPr="00EA71DF">
        <w:rPr>
          <w:rFonts w:ascii="Palatino Linotype" w:eastAsia="Arial Unicode MS" w:hAnsi="Palatino Linotype" w:cs="Arial"/>
          <w:i/>
          <w:sz w:val="22"/>
        </w:rPr>
        <w:t>•</w:t>
      </w:r>
      <w:r w:rsidRPr="00EA71DF">
        <w:rPr>
          <w:rFonts w:ascii="Palatino Linotype" w:eastAsia="Arial Unicode MS" w:hAnsi="Palatino Linotype" w:cs="Arial"/>
          <w:i/>
          <w:sz w:val="22"/>
        </w:rPr>
        <w:tab/>
        <w:t>RRA 0310/16. Instituto Nacional de Transparencia, Acceso a la Información y Protección de Datos Personales. 10 de agosto de 2016. Por unanimidad. Comisionada Ponente. Areli Cano Guadiana.</w:t>
      </w:r>
    </w:p>
    <w:p w14:paraId="2359FC3C" w14:textId="77777777" w:rsidR="00B57275" w:rsidRPr="00EA71DF" w:rsidRDefault="00B57275" w:rsidP="00B57275">
      <w:pPr>
        <w:widowControl w:val="0"/>
        <w:autoSpaceDE w:val="0"/>
        <w:autoSpaceDN w:val="0"/>
        <w:adjustRightInd w:val="0"/>
        <w:ind w:left="1134" w:right="757" w:hanging="425"/>
        <w:jc w:val="both"/>
        <w:rPr>
          <w:rFonts w:ascii="Palatino Linotype" w:eastAsia="Arial Unicode MS" w:hAnsi="Palatino Linotype" w:cs="Arial"/>
          <w:i/>
          <w:sz w:val="22"/>
        </w:rPr>
      </w:pPr>
      <w:r w:rsidRPr="00EA71DF">
        <w:rPr>
          <w:rFonts w:ascii="Palatino Linotype" w:eastAsia="Arial Unicode MS" w:hAnsi="Palatino Linotype" w:cs="Arial"/>
          <w:i/>
          <w:sz w:val="22"/>
        </w:rPr>
        <w:t>•</w:t>
      </w:r>
      <w:r w:rsidRPr="00EA71DF">
        <w:rPr>
          <w:rFonts w:ascii="Palatino Linotype" w:eastAsia="Arial Unicode MS" w:hAnsi="Palatino Linotype" w:cs="Arial"/>
          <w:i/>
          <w:sz w:val="22"/>
        </w:rPr>
        <w:tab/>
        <w:t>RRA 1889/16. Secretaría de Hacienda y Crédito Público. 05 de octubre de 2016. Por unanimidad. Comisionada Ponente. Ximena Puente de la Mora.”</w:t>
      </w:r>
    </w:p>
    <w:p w14:paraId="4E2E564C"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p>
    <w:p w14:paraId="62B18CE8"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r w:rsidRPr="00EA71DF">
        <w:rPr>
          <w:rFonts w:ascii="Palatino Linotype" w:eastAsia="Arial Unicode MS" w:hAnsi="Palatino Linotype" w:cs="Arial"/>
        </w:rPr>
        <w:t>No obstante, es de destacar que no constituye impedimento para los Sujetos Obligados procesar, sintetizar, efectuar investigaciones o cálculos en su intención de satisfacer el derecho de acceso a la información pública; esto es así, en atención a que el artículo 12 de la Ley de la materia, establece que los sujetos obligados tienen el deber de entregar la información pública solicitada en la forma en que la generaron, poseen o administran; sin embargo, el precepto legal en cita, no prohíbe a los sujetos obligados efectuar investigaciones, cálculos, sintetizar o procesar la información pública con el objeto de entregarla a quien la solicite; por ende, a los Sujetos Obligados les asiste la facultad potestativa de practicar investigaciones, cálculos, sintetizar o procesar la información pública a efecto de entregarla a quien la solicite a través de esta vía.</w:t>
      </w:r>
    </w:p>
    <w:p w14:paraId="50777E51"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p>
    <w:p w14:paraId="1335C1B2"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r w:rsidRPr="00EA71DF">
        <w:rPr>
          <w:rFonts w:ascii="Palatino Linotype" w:eastAsia="Arial Unicode MS" w:hAnsi="Palatino Linotype" w:cs="Arial"/>
        </w:rPr>
        <w:t xml:space="preserve">Asimismo, el artículo 24 de la Ley de la materia, señala que los Sujetos Obligados sólo </w:t>
      </w:r>
      <w:r w:rsidRPr="00EA71DF">
        <w:rPr>
          <w:rFonts w:ascii="Palatino Linotype" w:eastAsia="Arial Unicode MS" w:hAnsi="Palatino Linotype" w:cs="Arial"/>
        </w:rPr>
        <w:lastRenderedPageBreak/>
        <w:t>proporcionarán la información pública que generen, administren o posean en el ejercicio de sus atribuciones; por consiguiente, la información pública se encuentra a disposición de cualquier persona, lo que implica que es deber de los Sujetos Obligados, garantizar a toda persona el derecho de acceso a la información pública.</w:t>
      </w:r>
    </w:p>
    <w:p w14:paraId="10547C18"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p>
    <w:p w14:paraId="14296190"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r w:rsidRPr="00EA71DF">
        <w:rPr>
          <w:rFonts w:ascii="Palatino Linotype" w:eastAsia="Arial Unicode MS" w:hAnsi="Palatino Linotype" w:cs="Arial"/>
        </w:rPr>
        <w:t xml:space="preserve">En esta misma tesitura, es de subrayar que el derecho de acceso a la información pública, consiste en que la información solicitada conste en un soporte documental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dispone lo siguiente: </w:t>
      </w:r>
    </w:p>
    <w:p w14:paraId="129097AC"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p>
    <w:p w14:paraId="50176A77" w14:textId="77777777" w:rsidR="00B57275" w:rsidRPr="00EA71DF" w:rsidRDefault="00B57275" w:rsidP="00B57275">
      <w:pPr>
        <w:widowControl w:val="0"/>
        <w:autoSpaceDE w:val="0"/>
        <w:autoSpaceDN w:val="0"/>
        <w:adjustRightInd w:val="0"/>
        <w:spacing w:line="276" w:lineRule="auto"/>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w:t>
      </w:r>
      <w:r w:rsidRPr="00EA71DF">
        <w:rPr>
          <w:rFonts w:ascii="Palatino Linotype" w:eastAsia="Arial Unicode MS" w:hAnsi="Palatino Linotype" w:cs="Arial"/>
          <w:b/>
          <w:i/>
          <w:sz w:val="22"/>
        </w:rPr>
        <w:t>Artículo 3</w:t>
      </w:r>
      <w:r w:rsidRPr="00EA71DF">
        <w:rPr>
          <w:rFonts w:ascii="Palatino Linotype" w:eastAsia="Arial Unicode MS" w:hAnsi="Palatino Linotype" w:cs="Arial"/>
          <w:i/>
          <w:sz w:val="22"/>
        </w:rPr>
        <w:t>. Para los efectos de la presente Ley se entenderá por:</w:t>
      </w:r>
    </w:p>
    <w:p w14:paraId="2D5C2DED" w14:textId="77777777" w:rsidR="00B57275" w:rsidRPr="00EA71DF" w:rsidRDefault="00B57275" w:rsidP="00B57275">
      <w:pPr>
        <w:widowControl w:val="0"/>
        <w:autoSpaceDE w:val="0"/>
        <w:autoSpaceDN w:val="0"/>
        <w:adjustRightInd w:val="0"/>
        <w:spacing w:line="276" w:lineRule="auto"/>
        <w:ind w:left="709" w:right="757"/>
        <w:jc w:val="both"/>
        <w:rPr>
          <w:rFonts w:ascii="Palatino Linotype" w:eastAsia="Arial Unicode MS" w:hAnsi="Palatino Linotype" w:cs="Arial"/>
          <w:i/>
          <w:sz w:val="22"/>
        </w:rPr>
      </w:pPr>
    </w:p>
    <w:p w14:paraId="445A96A5" w14:textId="77777777" w:rsidR="00B57275" w:rsidRPr="00EA71DF" w:rsidRDefault="00B57275" w:rsidP="00B57275">
      <w:pPr>
        <w:widowControl w:val="0"/>
        <w:autoSpaceDE w:val="0"/>
        <w:autoSpaceDN w:val="0"/>
        <w:adjustRightInd w:val="0"/>
        <w:spacing w:line="276" w:lineRule="auto"/>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 xml:space="preserve">XI. </w:t>
      </w:r>
      <w:r w:rsidRPr="00EA71DF">
        <w:rPr>
          <w:rFonts w:ascii="Palatino Linotype" w:eastAsia="Arial Unicode MS" w:hAnsi="Palatino Linotype" w:cs="Arial"/>
          <w:b/>
          <w:i/>
          <w:sz w:val="22"/>
        </w:rPr>
        <w:t>Documento</w:t>
      </w:r>
      <w:r w:rsidRPr="00EA71DF">
        <w:rPr>
          <w:rFonts w:ascii="Palatino Linotype" w:eastAsia="Arial Unicode MS" w:hAnsi="Palatino Linotype" w:cs="Arial"/>
          <w:i/>
          <w:sz w:val="22"/>
        </w:rPr>
        <w:t>: Los expedientes, reportes, estudios,</w:t>
      </w:r>
      <w:r w:rsidRPr="00EA71DF">
        <w:rPr>
          <w:rFonts w:ascii="Palatino Linotype" w:eastAsia="Arial Unicode MS" w:hAnsi="Palatino Linotype" w:cs="Arial"/>
          <w:b/>
          <w:i/>
          <w:sz w:val="22"/>
        </w:rPr>
        <w:t xml:space="preserve"> actas</w:t>
      </w:r>
      <w:r w:rsidRPr="00EA71DF">
        <w:rPr>
          <w:rFonts w:ascii="Palatino Linotype" w:eastAsia="Arial Unicode MS" w:hAnsi="Palatino Linotype" w:cs="Arial"/>
          <w:i/>
          <w:sz w:val="22"/>
        </w:rPr>
        <w:t>,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6251FE99" w14:textId="77777777" w:rsidR="00B57275" w:rsidRPr="00EA71DF" w:rsidRDefault="00B57275" w:rsidP="00B57275">
      <w:pPr>
        <w:widowControl w:val="0"/>
        <w:autoSpaceDE w:val="0"/>
        <w:autoSpaceDN w:val="0"/>
        <w:adjustRightInd w:val="0"/>
        <w:spacing w:line="360" w:lineRule="auto"/>
        <w:ind w:left="709" w:right="757"/>
        <w:jc w:val="both"/>
        <w:rPr>
          <w:rFonts w:ascii="Palatino Linotype" w:eastAsia="Arial Unicode MS" w:hAnsi="Palatino Linotype" w:cs="Arial"/>
          <w:i/>
          <w:sz w:val="22"/>
        </w:rPr>
      </w:pPr>
    </w:p>
    <w:p w14:paraId="7EA1186F"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r w:rsidRPr="00EA71DF">
        <w:rPr>
          <w:rFonts w:ascii="Palatino Linotype" w:eastAsia="Arial Unicode MS" w:hAnsi="Palatino Linotype" w:cs="Arial"/>
        </w:rPr>
        <w:t xml:space="preserve">Siendo aplicable, el criterio de interpretación en el orden administrativo número 0002-11, emitido por Acuerdo del Pleno del Instituto de Transparencia y Acceso a la </w:t>
      </w:r>
      <w:r w:rsidRPr="00EA71DF">
        <w:rPr>
          <w:rFonts w:ascii="Palatino Linotype" w:eastAsia="Arial Unicode MS" w:hAnsi="Palatino Linotype" w:cs="Arial"/>
        </w:rPr>
        <w:lastRenderedPageBreak/>
        <w:t>Información Pública del Estado de México y Municipios, publicado en el Periódico Oficial del Gobierno del Estado Libre y Soberano de México “Gaceta del Gobierno” el diecinueve de octubre de dos mil once, cuyo rubro y texto dispone:</w:t>
      </w:r>
    </w:p>
    <w:p w14:paraId="053346E6" w14:textId="77777777" w:rsidR="00B57275" w:rsidRPr="00EA71DF" w:rsidRDefault="00B57275" w:rsidP="00B57275">
      <w:pPr>
        <w:widowControl w:val="0"/>
        <w:autoSpaceDE w:val="0"/>
        <w:autoSpaceDN w:val="0"/>
        <w:adjustRightInd w:val="0"/>
        <w:spacing w:line="360" w:lineRule="auto"/>
        <w:jc w:val="both"/>
        <w:rPr>
          <w:rFonts w:ascii="Palatino Linotype" w:eastAsia="Arial Unicode MS" w:hAnsi="Palatino Linotype" w:cs="Arial"/>
        </w:rPr>
      </w:pPr>
    </w:p>
    <w:p w14:paraId="1B33A0AD"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 xml:space="preserve">“CRITERIO 0002-11 </w:t>
      </w:r>
    </w:p>
    <w:p w14:paraId="26A7CC64"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p>
    <w:p w14:paraId="0E58CD02"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b/>
          <w:i/>
          <w:sz w:val="22"/>
        </w:rPr>
        <w:t>INFORMACIÓN PÚBLICA, CONCEPTO DE, EN MATERIA DE TRANSPARENCIA. INTERPRETACIÓN SISTEMÁTICA DE LOS ARTÍCULOS 2°, FRACCIÓN V, XV, Y XVI, 3°, 4°, 11 Y 41</w:t>
      </w:r>
      <w:r w:rsidRPr="00EA71DF">
        <w:rPr>
          <w:rFonts w:ascii="Palatino Linotype" w:eastAsia="Arial Unicode MS" w:hAnsi="Palatino Linotype" w:cs="Arial"/>
          <w:i/>
          <w:sz w:val="22"/>
        </w:rPr>
        <w:t>.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7FBD6D6F"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p>
    <w:p w14:paraId="211C45DE"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En consecuencia el acceso a la información se refiere a que se cumplan cualquiera de los siguientes tres supuestos:</w:t>
      </w:r>
    </w:p>
    <w:p w14:paraId="54B129F1"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1) Que se trate de información registrada en cualquier soporte documental, que en ejercicio de las atribuciones conferidas, sea generada por los Sujetos Obligados;</w:t>
      </w:r>
    </w:p>
    <w:p w14:paraId="2BA2E9A7"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2) Que se trate de información registrada en cualquier soporte documental, que en ejercicio de las atribuciones conferidas, sea administrada por los Sujetos Obligados, y</w:t>
      </w:r>
    </w:p>
    <w:p w14:paraId="23EA831C"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r w:rsidRPr="00EA71DF">
        <w:rPr>
          <w:rFonts w:ascii="Palatino Linotype" w:eastAsia="Arial Unicode MS" w:hAnsi="Palatino Linotype" w:cs="Arial"/>
          <w:i/>
          <w:sz w:val="22"/>
        </w:rPr>
        <w:t xml:space="preserve">3) Que se trate de información registrada en cualquier soporte documental, que en ejercicio de las atribuciones conferidas, se encuentre en posesión de los Sujetos Obligados.” </w:t>
      </w:r>
      <w:r w:rsidRPr="00EA71DF">
        <w:rPr>
          <w:rFonts w:ascii="Palatino Linotype" w:eastAsia="Arial Unicode MS" w:hAnsi="Palatino Linotype" w:cs="Arial"/>
          <w:sz w:val="22"/>
        </w:rPr>
        <w:t>(Sic)</w:t>
      </w:r>
    </w:p>
    <w:p w14:paraId="76B4A209" w14:textId="77777777" w:rsidR="00B57275" w:rsidRPr="00EA71DF" w:rsidRDefault="00B57275" w:rsidP="00B57275">
      <w:pPr>
        <w:widowControl w:val="0"/>
        <w:autoSpaceDE w:val="0"/>
        <w:autoSpaceDN w:val="0"/>
        <w:adjustRightInd w:val="0"/>
        <w:ind w:left="709" w:right="757"/>
        <w:jc w:val="both"/>
        <w:rPr>
          <w:rFonts w:ascii="Palatino Linotype" w:eastAsia="Arial Unicode MS" w:hAnsi="Palatino Linotype" w:cs="Arial"/>
          <w:i/>
          <w:sz w:val="22"/>
        </w:rPr>
      </w:pPr>
    </w:p>
    <w:p w14:paraId="07BFB291" w14:textId="6618FC4C" w:rsidR="001A6A9A" w:rsidRPr="00EA71DF" w:rsidRDefault="00B57275" w:rsidP="001A6A9A">
      <w:pPr>
        <w:widowControl w:val="0"/>
        <w:autoSpaceDE w:val="0"/>
        <w:autoSpaceDN w:val="0"/>
        <w:adjustRightInd w:val="0"/>
        <w:ind w:left="709" w:right="757"/>
        <w:jc w:val="both"/>
        <w:rPr>
          <w:rFonts w:ascii="Palatino Linotype" w:eastAsia="Arial Unicode MS" w:hAnsi="Palatino Linotype" w:cs="Arial"/>
          <w:sz w:val="22"/>
        </w:rPr>
      </w:pPr>
      <w:r w:rsidRPr="00EA71DF">
        <w:rPr>
          <w:rFonts w:ascii="Palatino Linotype" w:eastAsia="Arial Unicode MS" w:hAnsi="Palatino Linotype" w:cs="Arial"/>
          <w:sz w:val="22"/>
        </w:rPr>
        <w:t>(Énfasis Añadido)</w:t>
      </w:r>
    </w:p>
    <w:p w14:paraId="562F8363" w14:textId="1AB5B8DE" w:rsidR="00685189" w:rsidRPr="00EA71DF" w:rsidRDefault="00685189" w:rsidP="00685189">
      <w:pPr>
        <w:spacing w:before="100" w:beforeAutospacing="1" w:after="100" w:afterAutospacing="1" w:line="360" w:lineRule="auto"/>
        <w:jc w:val="both"/>
        <w:rPr>
          <w:rFonts w:ascii="Palatino Linotype" w:eastAsia="Calibri" w:hAnsi="Palatino Linotype" w:cs="Arial"/>
        </w:rPr>
      </w:pPr>
      <w:r w:rsidRPr="00EA71DF">
        <w:rPr>
          <w:rFonts w:ascii="Palatino Linotype" w:eastAsia="Calibri" w:hAnsi="Palatino Linotype"/>
          <w:szCs w:val="22"/>
          <w:lang w:eastAsia="en-US"/>
        </w:rPr>
        <w:t xml:space="preserve">Una vez apuntado lo anterior, este Instituto analizó los argumentos vertidos por </w:t>
      </w:r>
      <w:r w:rsidRPr="00EA71DF">
        <w:rPr>
          <w:rFonts w:ascii="Palatino Linotype" w:eastAsia="Calibri" w:hAnsi="Palatino Linotype"/>
          <w:b/>
          <w:szCs w:val="22"/>
          <w:lang w:eastAsia="en-US"/>
        </w:rPr>
        <w:t>EL SUJETO OBLIGADO</w:t>
      </w:r>
      <w:r w:rsidR="001A6A9A" w:rsidRPr="00EA71DF">
        <w:rPr>
          <w:rFonts w:ascii="Palatino Linotype" w:eastAsia="Calibri" w:hAnsi="Palatino Linotype"/>
          <w:szCs w:val="22"/>
          <w:lang w:eastAsia="en-US"/>
        </w:rPr>
        <w:t>, donde</w:t>
      </w:r>
      <w:r w:rsidRPr="00EA71DF">
        <w:rPr>
          <w:rFonts w:ascii="Palatino Linotype" w:eastAsia="Calibri" w:hAnsi="Palatino Linotype"/>
          <w:szCs w:val="22"/>
          <w:lang w:eastAsia="en-US"/>
        </w:rPr>
        <w:t xml:space="preserve"> </w:t>
      </w:r>
      <w:r w:rsidR="001A6A9A" w:rsidRPr="00EA71DF">
        <w:rPr>
          <w:rFonts w:ascii="Palatino Linotype" w:eastAsia="Calibri" w:hAnsi="Palatino Linotype" w:cs="Arial"/>
          <w:b/>
        </w:rPr>
        <w:t xml:space="preserve">le negó la información, puesto </w:t>
      </w:r>
      <w:r w:rsidR="000C483B" w:rsidRPr="00EA71DF">
        <w:rPr>
          <w:rFonts w:ascii="Palatino Linotype" w:eastAsia="Calibri" w:hAnsi="Palatino Linotype" w:cs="Arial"/>
          <w:b/>
        </w:rPr>
        <w:t xml:space="preserve">a </w:t>
      </w:r>
      <w:r w:rsidR="001A6A9A" w:rsidRPr="00EA71DF">
        <w:rPr>
          <w:rFonts w:ascii="Palatino Linotype" w:eastAsia="Calibri" w:hAnsi="Palatino Linotype" w:cs="Arial"/>
          <w:b/>
        </w:rPr>
        <w:t>que realizara el pago correspondiente</w:t>
      </w:r>
      <w:r w:rsidR="00603920" w:rsidRPr="00EA71DF">
        <w:rPr>
          <w:rFonts w:ascii="Palatino Linotype" w:eastAsia="Calibri" w:hAnsi="Palatino Linotype" w:cs="Arial"/>
        </w:rPr>
        <w:t xml:space="preserve"> </w:t>
      </w:r>
      <w:r w:rsidR="00E205EA" w:rsidRPr="00EA71DF">
        <w:rPr>
          <w:rFonts w:ascii="Palatino Linotype" w:eastAsia="Calibri" w:hAnsi="Palatino Linotype" w:cs="Arial"/>
        </w:rPr>
        <w:t>o propuso que, si el R</w:t>
      </w:r>
      <w:r w:rsidR="001A6A9A" w:rsidRPr="00EA71DF">
        <w:rPr>
          <w:rFonts w:ascii="Palatino Linotype" w:eastAsia="Calibri" w:hAnsi="Palatino Linotype" w:cs="Arial"/>
        </w:rPr>
        <w:t>ec</w:t>
      </w:r>
      <w:r w:rsidR="00033B0F" w:rsidRPr="00EA71DF">
        <w:rPr>
          <w:rFonts w:ascii="Palatino Linotype" w:eastAsia="Calibri" w:hAnsi="Palatino Linotype" w:cs="Arial"/>
        </w:rPr>
        <w:t>urrente lo deseaba, se realiza</w:t>
      </w:r>
      <w:r w:rsidR="00603920" w:rsidRPr="00EA71DF">
        <w:rPr>
          <w:rFonts w:ascii="Palatino Linotype" w:eastAsia="Calibri" w:hAnsi="Palatino Linotype" w:cs="Arial"/>
        </w:rPr>
        <w:t>ra</w:t>
      </w:r>
      <w:r w:rsidR="001A6A9A" w:rsidRPr="00EA71DF">
        <w:rPr>
          <w:rFonts w:ascii="Palatino Linotype" w:eastAsia="Calibri" w:hAnsi="Palatino Linotype" w:cs="Arial"/>
        </w:rPr>
        <w:t xml:space="preserve"> la consulta a través del portal del IPOMEX de Sujeto Obligado.</w:t>
      </w:r>
    </w:p>
    <w:p w14:paraId="4BF1666A" w14:textId="4881D36C" w:rsidR="000C483B" w:rsidRPr="00EA71DF" w:rsidRDefault="00E205EA" w:rsidP="000C483B">
      <w:pPr>
        <w:spacing w:before="100" w:beforeAutospacing="1" w:after="100" w:afterAutospacing="1" w:line="360" w:lineRule="auto"/>
        <w:jc w:val="both"/>
        <w:rPr>
          <w:rFonts w:ascii="Palatino Linotype" w:hAnsi="Palatino Linotype" w:cs="Arial"/>
        </w:rPr>
      </w:pPr>
      <w:r w:rsidRPr="00EA71DF">
        <w:rPr>
          <w:rFonts w:ascii="Palatino Linotype" w:eastAsia="Calibri" w:hAnsi="Palatino Linotype" w:cs="Arial"/>
        </w:rPr>
        <w:t>Respecto al últ</w:t>
      </w:r>
      <w:r w:rsidR="00033B0F" w:rsidRPr="00EA71DF">
        <w:rPr>
          <w:rFonts w:ascii="Palatino Linotype" w:eastAsia="Calibri" w:hAnsi="Palatino Linotype" w:cs="Arial"/>
        </w:rPr>
        <w:t>i</w:t>
      </w:r>
      <w:r w:rsidRPr="00EA71DF">
        <w:rPr>
          <w:rFonts w:ascii="Palatino Linotype" w:eastAsia="Calibri" w:hAnsi="Palatino Linotype" w:cs="Arial"/>
        </w:rPr>
        <w:t>mo punto del párrafo anterior, cabe prec</w:t>
      </w:r>
      <w:r w:rsidR="000C483B" w:rsidRPr="00EA71DF">
        <w:rPr>
          <w:rFonts w:ascii="Palatino Linotype" w:eastAsia="Calibri" w:hAnsi="Palatino Linotype" w:cs="Arial"/>
        </w:rPr>
        <w:t>isar que este</w:t>
      </w:r>
      <w:r w:rsidR="000C483B" w:rsidRPr="00EA71DF">
        <w:rPr>
          <w:rFonts w:ascii="Palatino Linotype" w:hAnsi="Palatino Linotype" w:cs="Arial"/>
        </w:rPr>
        <w:t xml:space="preserve"> Instituto como ente garante del derecho de acceso a la información pública, realizó un análisis literal </w:t>
      </w:r>
      <w:r w:rsidR="000C483B" w:rsidRPr="00EA71DF">
        <w:rPr>
          <w:rFonts w:ascii="Palatino Linotype" w:hAnsi="Palatino Linotype" w:cs="Arial"/>
        </w:rPr>
        <w:lastRenderedPageBreak/>
        <w:t>y armónico de la solicitud de origen y advirtió que el particular refirió que requería información que corresponde a la fracción XLIII del artículo 92 de la Ley de Transparencia y Acceso a la Información Pública del Estado de México y Municipios.</w:t>
      </w:r>
    </w:p>
    <w:p w14:paraId="06F2CC86" w14:textId="132D1E11" w:rsidR="000C483B" w:rsidRPr="00EA71DF" w:rsidRDefault="000C483B" w:rsidP="000C483B">
      <w:pPr>
        <w:spacing w:before="100" w:beforeAutospacing="1" w:after="100" w:afterAutospacing="1" w:line="360" w:lineRule="auto"/>
        <w:jc w:val="both"/>
        <w:rPr>
          <w:rFonts w:ascii="Palatino Linotype" w:hAnsi="Palatino Linotype"/>
        </w:rPr>
      </w:pPr>
      <w:r w:rsidRPr="00EA71DF">
        <w:rPr>
          <w:rFonts w:ascii="Palatino Linotype" w:hAnsi="Palatino Linotype" w:cs="Arial"/>
        </w:rPr>
        <w:t xml:space="preserve">Así las cosas, el artículo invocado establece </w:t>
      </w:r>
      <w:r w:rsidRPr="00EA71DF">
        <w:rPr>
          <w:rFonts w:ascii="Palatino Linotype" w:hAnsi="Palatino Linotype"/>
        </w:rPr>
        <w:t xml:space="preserve">aquella información que los Sujetos Obligados deben poner a disposición del público de manera permanente y actualizada de forma sencilla, precisa y entendible, en los respectivos medios electrónicos, de acuerdo con sus facultades, atribuciones, funciones u objeto social; dentro de la cual se destacan </w:t>
      </w:r>
      <w:r w:rsidR="00CF76A5" w:rsidRPr="00EA71DF">
        <w:rPr>
          <w:rFonts w:ascii="Palatino Linotype" w:hAnsi="Palatino Linotype"/>
          <w:b/>
        </w:rPr>
        <w:t xml:space="preserve">las actas de las sesiones del Comité de Transparencia del Ayuntamiento de </w:t>
      </w:r>
      <w:proofErr w:type="spellStart"/>
      <w:r w:rsidR="00CF76A5" w:rsidRPr="00EA71DF">
        <w:rPr>
          <w:rFonts w:ascii="Palatino Linotype" w:hAnsi="Palatino Linotype"/>
          <w:b/>
        </w:rPr>
        <w:t>Papalotla</w:t>
      </w:r>
      <w:proofErr w:type="spellEnd"/>
      <w:r w:rsidRPr="00EA71DF">
        <w:rPr>
          <w:rFonts w:ascii="Palatino Linotype" w:hAnsi="Palatino Linotype"/>
        </w:rPr>
        <w:t>. Sirve de sustento el precepto legal en cita:</w:t>
      </w:r>
    </w:p>
    <w:p w14:paraId="2B9CE641" w14:textId="77777777" w:rsidR="000C483B" w:rsidRPr="00EA71DF" w:rsidRDefault="000C483B" w:rsidP="000C483B">
      <w:pPr>
        <w:tabs>
          <w:tab w:val="left" w:pos="851"/>
        </w:tabs>
        <w:spacing w:before="120" w:after="120"/>
        <w:ind w:left="851" w:right="1276"/>
        <w:contextualSpacing/>
        <w:jc w:val="both"/>
        <w:rPr>
          <w:rFonts w:ascii="Palatino Linotype" w:hAnsi="Palatino Linotype" w:cs="Arial"/>
          <w:i/>
          <w:sz w:val="22"/>
          <w:szCs w:val="22"/>
        </w:rPr>
      </w:pPr>
      <w:r w:rsidRPr="00EA71DF">
        <w:rPr>
          <w:rFonts w:ascii="Palatino Linotype" w:hAnsi="Palatino Linotype"/>
          <w:i/>
          <w:sz w:val="22"/>
          <w:szCs w:val="22"/>
        </w:rPr>
        <w:t>“</w:t>
      </w:r>
      <w:r w:rsidRPr="00EA71DF">
        <w:rPr>
          <w:rFonts w:ascii="Palatino Linotype" w:hAnsi="Palatino Linotype" w:cs="Arial"/>
          <w:b/>
          <w:i/>
          <w:sz w:val="22"/>
          <w:szCs w:val="22"/>
        </w:rPr>
        <w:t>Artículo 92</w:t>
      </w:r>
      <w:r w:rsidRPr="00EA71DF">
        <w:rPr>
          <w:rFonts w:ascii="Palatino Linotype" w:hAnsi="Palatino Linotype" w:cs="Arial"/>
          <w:i/>
          <w:sz w:val="22"/>
          <w:szCs w:val="22"/>
        </w:rPr>
        <w:t xml:space="preserve">. </w:t>
      </w:r>
      <w:r w:rsidRPr="00EA71DF">
        <w:rPr>
          <w:rFonts w:ascii="Palatino Linotype" w:hAnsi="Palatino Linotype" w:cs="Arial"/>
          <w:b/>
          <w:i/>
          <w:sz w:val="22"/>
          <w:szCs w:val="22"/>
          <w:u w:val="single"/>
        </w:rPr>
        <w:t>Los sujetos obligados deberán poner a disposición del público de manera permanente y actualizada de forma sencilla, precisa y entendible, en los respectivos medios electrónicos</w:t>
      </w:r>
      <w:r w:rsidRPr="00EA71DF">
        <w:rPr>
          <w:rFonts w:ascii="Palatino Linotype" w:hAnsi="Palatino Linotype" w:cs="Arial"/>
          <w:i/>
          <w:sz w:val="22"/>
          <w:szCs w:val="22"/>
        </w:rPr>
        <w:t xml:space="preserve">, de acuerdo con sus facultades, atribuciones, funciones u objeto social, según corresponda, la información, </w:t>
      </w:r>
      <w:r w:rsidRPr="00EA71DF">
        <w:rPr>
          <w:rFonts w:ascii="Palatino Linotype" w:hAnsi="Palatino Linotype" w:cs="Arial"/>
          <w:b/>
          <w:i/>
          <w:sz w:val="22"/>
          <w:szCs w:val="22"/>
          <w:u w:val="single"/>
        </w:rPr>
        <w:t>por lo menos, de los temas, documentos y políticas que a continuación se señalan</w:t>
      </w:r>
      <w:r w:rsidRPr="00EA71DF">
        <w:rPr>
          <w:rFonts w:ascii="Palatino Linotype" w:hAnsi="Palatino Linotype" w:cs="Arial"/>
          <w:i/>
          <w:sz w:val="22"/>
          <w:szCs w:val="22"/>
        </w:rPr>
        <w:t>:</w:t>
      </w:r>
    </w:p>
    <w:p w14:paraId="0812DC0B" w14:textId="77777777" w:rsidR="000C483B" w:rsidRPr="00EA71DF" w:rsidRDefault="000C483B" w:rsidP="000C483B">
      <w:pPr>
        <w:tabs>
          <w:tab w:val="left" w:pos="851"/>
        </w:tabs>
        <w:spacing w:before="120" w:after="120"/>
        <w:ind w:left="851" w:right="1276"/>
        <w:contextualSpacing/>
        <w:jc w:val="both"/>
        <w:rPr>
          <w:rFonts w:ascii="Palatino Linotype" w:hAnsi="Palatino Linotype" w:cs="Arial"/>
          <w:i/>
          <w:sz w:val="22"/>
          <w:szCs w:val="22"/>
        </w:rPr>
      </w:pPr>
    </w:p>
    <w:p w14:paraId="2527ACF3" w14:textId="68CD57D2" w:rsidR="00CF76A5" w:rsidRPr="00EA71DF" w:rsidRDefault="000C483B" w:rsidP="0033485A">
      <w:pPr>
        <w:tabs>
          <w:tab w:val="left" w:pos="851"/>
        </w:tabs>
        <w:spacing w:before="120" w:after="120"/>
        <w:ind w:left="851" w:right="1276"/>
        <w:contextualSpacing/>
        <w:jc w:val="both"/>
        <w:rPr>
          <w:rFonts w:ascii="Palatino Linotype" w:hAnsi="Palatino Linotype" w:cs="Arial"/>
          <w:i/>
          <w:sz w:val="22"/>
          <w:szCs w:val="22"/>
        </w:rPr>
      </w:pPr>
      <w:r w:rsidRPr="00EA71DF">
        <w:rPr>
          <w:rFonts w:ascii="Palatino Linotype" w:hAnsi="Palatino Linotype" w:cs="Arial"/>
          <w:b/>
          <w:i/>
          <w:sz w:val="22"/>
          <w:szCs w:val="22"/>
        </w:rPr>
        <w:t>XLIII. Las actas y resoluciones del Comité de Transparencia de los sujetos obligados</w:t>
      </w:r>
      <w:r w:rsidRPr="00EA71DF">
        <w:rPr>
          <w:rFonts w:ascii="Palatino Linotype" w:hAnsi="Palatino Linotype" w:cs="Arial"/>
          <w:i/>
          <w:sz w:val="22"/>
          <w:szCs w:val="22"/>
        </w:rPr>
        <w:t>.</w:t>
      </w:r>
    </w:p>
    <w:p w14:paraId="28AEEF61" w14:textId="77777777" w:rsidR="0033485A" w:rsidRPr="00EA71DF" w:rsidRDefault="0033485A" w:rsidP="0033485A">
      <w:pPr>
        <w:tabs>
          <w:tab w:val="left" w:pos="851"/>
        </w:tabs>
        <w:spacing w:before="120" w:after="120"/>
        <w:ind w:left="851" w:right="1276"/>
        <w:contextualSpacing/>
        <w:jc w:val="both"/>
        <w:rPr>
          <w:rFonts w:ascii="Palatino Linotype" w:hAnsi="Palatino Linotype" w:cs="Arial"/>
          <w:i/>
          <w:sz w:val="22"/>
          <w:szCs w:val="22"/>
        </w:rPr>
      </w:pPr>
    </w:p>
    <w:p w14:paraId="7D01D497" w14:textId="4C0F17E6" w:rsidR="00EE5FF0" w:rsidRPr="00EA71DF" w:rsidRDefault="00CF76A5" w:rsidP="00EE5FF0">
      <w:pPr>
        <w:spacing w:before="100" w:beforeAutospacing="1" w:after="100" w:afterAutospacing="1" w:line="360" w:lineRule="auto"/>
        <w:jc w:val="both"/>
        <w:rPr>
          <w:rFonts w:ascii="Palatino Linotype" w:hAnsi="Palatino Linotype"/>
          <w:bCs/>
        </w:rPr>
      </w:pPr>
      <w:r w:rsidRPr="00EA71DF">
        <w:rPr>
          <w:rFonts w:ascii="Palatino Linotype" w:eastAsia="Calibri" w:hAnsi="Palatino Linotype" w:cs="Tahoma"/>
          <w:bCs/>
          <w:lang w:val="es-ES_tradnl" w:eastAsia="en-US"/>
        </w:rPr>
        <w:t>Por lo que</w:t>
      </w:r>
      <w:r w:rsidR="00D90AC6" w:rsidRPr="00EA71DF">
        <w:rPr>
          <w:rFonts w:ascii="Palatino Linotype" w:eastAsia="Calibri" w:hAnsi="Palatino Linotype" w:cs="Tahoma"/>
          <w:bCs/>
          <w:lang w:val="es-ES_tradnl" w:eastAsia="en-US"/>
        </w:rPr>
        <w:t>,</w:t>
      </w:r>
      <w:r w:rsidRPr="00EA71DF">
        <w:rPr>
          <w:rFonts w:ascii="Palatino Linotype" w:eastAsia="Calibri" w:hAnsi="Palatino Linotype" w:cs="Tahoma"/>
          <w:bCs/>
          <w:lang w:val="es-ES_tradnl" w:eastAsia="en-US"/>
        </w:rPr>
        <w:t xml:space="preserve"> derivado de </w:t>
      </w:r>
      <w:r w:rsidR="00FD4C04" w:rsidRPr="00EA71DF">
        <w:rPr>
          <w:rFonts w:ascii="Palatino Linotype" w:eastAsia="Calibri" w:hAnsi="Palatino Linotype" w:cs="Tahoma"/>
          <w:bCs/>
          <w:lang w:val="es-ES_tradnl" w:eastAsia="en-US"/>
        </w:rPr>
        <w:t>lo anterior</w:t>
      </w:r>
      <w:r w:rsidRPr="00EA71DF">
        <w:rPr>
          <w:rFonts w:ascii="Palatino Linotype" w:eastAsia="Calibri" w:hAnsi="Palatino Linotype" w:cs="Tahoma"/>
          <w:bCs/>
          <w:lang w:val="es-ES_tradnl" w:eastAsia="en-US"/>
        </w:rPr>
        <w:t>, este Órgano Autó</w:t>
      </w:r>
      <w:r w:rsidR="00D90AC6" w:rsidRPr="00EA71DF">
        <w:rPr>
          <w:rFonts w:ascii="Palatino Linotype" w:eastAsia="Calibri" w:hAnsi="Palatino Linotype" w:cs="Tahoma"/>
          <w:bCs/>
          <w:lang w:val="es-ES_tradnl" w:eastAsia="en-US"/>
        </w:rPr>
        <w:t xml:space="preserve">nomo analizó </w:t>
      </w:r>
      <w:r w:rsidR="00D90AC6" w:rsidRPr="00EA71DF">
        <w:rPr>
          <w:rFonts w:ascii="Palatino Linotype" w:hAnsi="Palatino Linotype"/>
          <w:bCs/>
        </w:rPr>
        <w:t>los argumentos vertidos por el particular, por lo que es claro que las manifestaciones mencionadas</w:t>
      </w:r>
      <w:r w:rsidR="00FA2CBB" w:rsidRPr="00EA71DF">
        <w:rPr>
          <w:rFonts w:ascii="Palatino Linotype" w:hAnsi="Palatino Linotype"/>
          <w:bCs/>
        </w:rPr>
        <w:t xml:space="preserve">, </w:t>
      </w:r>
      <w:r w:rsidR="00D90AC6" w:rsidRPr="00EA71DF">
        <w:rPr>
          <w:rFonts w:ascii="Palatino Linotype" w:hAnsi="Palatino Linotype"/>
          <w:bCs/>
        </w:rPr>
        <w:t xml:space="preserve">en virtud </w:t>
      </w:r>
      <w:r w:rsidR="00033B0F" w:rsidRPr="00EA71DF">
        <w:rPr>
          <w:rFonts w:ascii="Palatino Linotype" w:hAnsi="Palatino Linotype"/>
          <w:bCs/>
        </w:rPr>
        <w:t>de que manifestó que no se enco</w:t>
      </w:r>
      <w:r w:rsidR="00D90AC6" w:rsidRPr="00EA71DF">
        <w:rPr>
          <w:rFonts w:ascii="Palatino Linotype" w:hAnsi="Palatino Linotype"/>
          <w:bCs/>
        </w:rPr>
        <w:t xml:space="preserve">ntraba actualizada la información en su portal del IPOMEX, </w:t>
      </w:r>
      <w:r w:rsidR="00701DB0" w:rsidRPr="00EA71DF">
        <w:rPr>
          <w:rFonts w:ascii="Palatino Linotype" w:hAnsi="Palatino Linotype"/>
          <w:bCs/>
        </w:rPr>
        <w:t xml:space="preserve">de </w:t>
      </w:r>
      <w:r w:rsidR="00D90AC6" w:rsidRPr="00EA71DF">
        <w:rPr>
          <w:rFonts w:ascii="Palatino Linotype" w:hAnsi="Palatino Linotype"/>
          <w:bCs/>
        </w:rPr>
        <w:t>la fracción XLIII, de las actas y resoluciones de</w:t>
      </w:r>
      <w:r w:rsidR="00EE5FF0" w:rsidRPr="00EA71DF">
        <w:rPr>
          <w:rFonts w:ascii="Palatino Linotype" w:hAnsi="Palatino Linotype"/>
          <w:bCs/>
        </w:rPr>
        <w:t xml:space="preserve">l Comité de Transparencia del </w:t>
      </w:r>
      <w:r w:rsidR="00EE5FF0" w:rsidRPr="00EA71DF">
        <w:rPr>
          <w:rFonts w:ascii="Palatino Linotype" w:hAnsi="Palatino Linotype"/>
          <w:b/>
          <w:bCs/>
        </w:rPr>
        <w:t>S</w:t>
      </w:r>
      <w:r w:rsidR="00FD4C04" w:rsidRPr="00EA71DF">
        <w:rPr>
          <w:rFonts w:ascii="Palatino Linotype" w:hAnsi="Palatino Linotype"/>
          <w:b/>
          <w:bCs/>
        </w:rPr>
        <w:t>UJETO</w:t>
      </w:r>
      <w:r w:rsidR="00EE5FF0" w:rsidRPr="00EA71DF">
        <w:rPr>
          <w:rFonts w:ascii="Palatino Linotype" w:hAnsi="Palatino Linotype"/>
          <w:b/>
          <w:bCs/>
        </w:rPr>
        <w:t xml:space="preserve"> OBLIGADO</w:t>
      </w:r>
      <w:r w:rsidR="00C17A5E" w:rsidRPr="00EA71DF">
        <w:rPr>
          <w:rFonts w:ascii="Palatino Linotype" w:hAnsi="Palatino Linotype"/>
          <w:b/>
          <w:bCs/>
        </w:rPr>
        <w:t xml:space="preserve">, </w:t>
      </w:r>
      <w:r w:rsidR="00C17A5E" w:rsidRPr="00EA71DF">
        <w:rPr>
          <w:rFonts w:ascii="Palatino Linotype" w:hAnsi="Palatino Linotype"/>
          <w:bCs/>
        </w:rPr>
        <w:t>además de precisar la modalidad de la entrega de la información solic</w:t>
      </w:r>
      <w:r w:rsidR="003945D0" w:rsidRPr="00EA71DF">
        <w:rPr>
          <w:rFonts w:ascii="Palatino Linotype" w:hAnsi="Palatino Linotype"/>
          <w:bCs/>
        </w:rPr>
        <w:t>i</w:t>
      </w:r>
      <w:r w:rsidR="00C17A5E" w:rsidRPr="00EA71DF">
        <w:rPr>
          <w:rFonts w:ascii="Palatino Linotype" w:hAnsi="Palatino Linotype"/>
          <w:bCs/>
        </w:rPr>
        <w:t>tada</w:t>
      </w:r>
      <w:r w:rsidR="00EE5FF0" w:rsidRPr="00EA71DF">
        <w:rPr>
          <w:rFonts w:ascii="Palatino Linotype" w:hAnsi="Palatino Linotype"/>
          <w:bCs/>
        </w:rPr>
        <w:t>.</w:t>
      </w:r>
    </w:p>
    <w:p w14:paraId="6AFB196B" w14:textId="17A0D392" w:rsidR="00756C2C" w:rsidRPr="00EA71DF" w:rsidRDefault="00756C2C" w:rsidP="00EE5FF0">
      <w:pPr>
        <w:spacing w:before="100" w:beforeAutospacing="1" w:after="100" w:afterAutospacing="1" w:line="360" w:lineRule="auto"/>
        <w:jc w:val="both"/>
        <w:rPr>
          <w:rFonts w:ascii="Palatino Linotype" w:hAnsi="Palatino Linotype"/>
          <w:bCs/>
        </w:rPr>
      </w:pPr>
      <w:r w:rsidRPr="00EA71DF">
        <w:rPr>
          <w:rFonts w:ascii="Palatino Linotype" w:hAnsi="Palatino Linotype"/>
          <w:bCs/>
        </w:rPr>
        <w:lastRenderedPageBreak/>
        <w:t xml:space="preserve">En este orden de ideas, este Órgano Autónomo procedió a realizar la búsqueda de la información previamente emitida en respuesta por el </w:t>
      </w:r>
      <w:r w:rsidRPr="00EA71DF">
        <w:rPr>
          <w:rFonts w:ascii="Palatino Linotype" w:hAnsi="Palatino Linotype"/>
          <w:b/>
          <w:bCs/>
        </w:rPr>
        <w:t>SUJETO OBLIGADO</w:t>
      </w:r>
      <w:r w:rsidRPr="00EA71DF">
        <w:rPr>
          <w:rFonts w:ascii="Palatino Linotype" w:hAnsi="Palatino Linotype"/>
          <w:bCs/>
        </w:rPr>
        <w:t xml:space="preserve">, a fin de verificar lo </w:t>
      </w:r>
      <w:r w:rsidR="004D70BC" w:rsidRPr="00EA71DF">
        <w:rPr>
          <w:rFonts w:ascii="Palatino Linotype" w:hAnsi="Palatino Linotype"/>
          <w:bCs/>
        </w:rPr>
        <w:t>señalado</w:t>
      </w:r>
      <w:r w:rsidRPr="00EA71DF">
        <w:rPr>
          <w:rFonts w:ascii="Palatino Linotype" w:hAnsi="Palatino Linotype"/>
          <w:bCs/>
        </w:rPr>
        <w:t xml:space="preserve">, </w:t>
      </w:r>
      <w:r w:rsidR="004D70BC" w:rsidRPr="00EA71DF">
        <w:rPr>
          <w:rFonts w:ascii="Palatino Linotype" w:hAnsi="Palatino Linotype"/>
          <w:bCs/>
        </w:rPr>
        <w:t>ya que a través de</w:t>
      </w:r>
      <w:r w:rsidRPr="00EA71DF">
        <w:rPr>
          <w:rFonts w:ascii="Palatino Linotype" w:hAnsi="Palatino Linotype"/>
          <w:bCs/>
        </w:rPr>
        <w:t xml:space="preserve"> dicho procedimiento de fuente en referencia debe ser clara precisa, no imp</w:t>
      </w:r>
      <w:r w:rsidR="004E50CB" w:rsidRPr="00EA71DF">
        <w:rPr>
          <w:rFonts w:ascii="Palatino Linotype" w:hAnsi="Palatino Linotype"/>
          <w:bCs/>
        </w:rPr>
        <w:t>licando una</w:t>
      </w:r>
      <w:r w:rsidRPr="00EA71DF">
        <w:rPr>
          <w:rFonts w:ascii="Palatino Linotype" w:hAnsi="Palatino Linotype"/>
          <w:bCs/>
        </w:rPr>
        <w:t xml:space="preserve"> búsqueda,</w:t>
      </w:r>
      <w:r w:rsidR="004E50CB" w:rsidRPr="00EA71DF">
        <w:rPr>
          <w:rFonts w:ascii="Palatino Linotype" w:hAnsi="Palatino Linotype"/>
          <w:bCs/>
        </w:rPr>
        <w:t xml:space="preserve"> tal</w:t>
      </w:r>
      <w:r w:rsidRPr="00EA71DF">
        <w:rPr>
          <w:rFonts w:ascii="Palatino Linotype" w:hAnsi="Palatino Linotype"/>
          <w:bCs/>
        </w:rPr>
        <w:t xml:space="preserve"> como lo establece en el artículo </w:t>
      </w:r>
      <w:r w:rsidR="004E50CB" w:rsidRPr="00EA71DF">
        <w:rPr>
          <w:rFonts w:ascii="Palatino Linotype" w:hAnsi="Palatino Linotype"/>
          <w:bCs/>
        </w:rPr>
        <w:t>161 Ley de Transparencia Local; a lo que se desprende lo</w:t>
      </w:r>
      <w:r w:rsidRPr="00EA71DF">
        <w:rPr>
          <w:rFonts w:ascii="Palatino Linotype" w:hAnsi="Palatino Linotype"/>
          <w:bCs/>
        </w:rPr>
        <w:t xml:space="preserve"> siguiente:  </w:t>
      </w:r>
    </w:p>
    <w:p w14:paraId="56286F35" w14:textId="5AD0D51A" w:rsidR="004E50CB" w:rsidRPr="00EA71DF" w:rsidRDefault="004E50CB" w:rsidP="00EE5FF0">
      <w:pPr>
        <w:spacing w:before="100" w:beforeAutospacing="1" w:after="100" w:afterAutospacing="1" w:line="360" w:lineRule="auto"/>
        <w:jc w:val="both"/>
        <w:rPr>
          <w:rFonts w:ascii="Palatino Linotype" w:hAnsi="Palatino Linotype"/>
          <w:bCs/>
        </w:rPr>
      </w:pPr>
      <w:r w:rsidRPr="00EA71DF">
        <w:rPr>
          <w:rFonts w:ascii="Palatino Linotype" w:hAnsi="Palatino Linotype"/>
          <w:bCs/>
          <w:noProof/>
          <w:lang w:eastAsia="es-MX"/>
        </w:rPr>
        <w:drawing>
          <wp:inline distT="0" distB="0" distL="0" distR="0" wp14:anchorId="188C2CA6" wp14:editId="320A58DC">
            <wp:extent cx="5828030" cy="36931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15 a la(s) 00.28.55.png"/>
                    <pic:cNvPicPr/>
                  </pic:nvPicPr>
                  <pic:blipFill rotWithShape="1">
                    <a:blip r:embed="rId14">
                      <a:extLst>
                        <a:ext uri="{28A0092B-C50C-407E-A947-70E740481C1C}">
                          <a14:useLocalDpi xmlns:a14="http://schemas.microsoft.com/office/drawing/2010/main" val="0"/>
                        </a:ext>
                      </a:extLst>
                    </a:blip>
                    <a:srcRect l="19773" t="13614" r="20266" b="13076"/>
                    <a:stretch/>
                  </pic:blipFill>
                  <pic:spPr bwMode="auto">
                    <a:xfrm>
                      <a:off x="0" y="0"/>
                      <a:ext cx="5828030" cy="369316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27928A4" w14:textId="03E4AA5D" w:rsidR="00E205EA" w:rsidRPr="00EA71DF" w:rsidRDefault="00CF76A5" w:rsidP="00CF76A5">
      <w:pPr>
        <w:spacing w:line="360" w:lineRule="auto"/>
        <w:ind w:right="-93"/>
        <w:jc w:val="both"/>
        <w:rPr>
          <w:rFonts w:ascii="Palatino Linotype" w:eastAsia="Calibri" w:hAnsi="Palatino Linotype" w:cs="Tahoma"/>
          <w:bCs/>
          <w:lang w:val="es-ES_tradnl" w:eastAsia="en-US"/>
        </w:rPr>
      </w:pPr>
      <w:r w:rsidRPr="00EA71DF">
        <w:rPr>
          <w:rFonts w:ascii="Palatino Linotype" w:eastAsia="Calibri" w:hAnsi="Palatino Linotype" w:cs="Tahoma"/>
          <w:bCs/>
          <w:lang w:val="es-ES_tradnl" w:eastAsia="en-US"/>
        </w:rPr>
        <w:t xml:space="preserve">Ahora bien, toda vez que las </w:t>
      </w:r>
      <w:r w:rsidRPr="00EA71DF">
        <w:rPr>
          <w:rFonts w:ascii="Palatino Linotype" w:hAnsi="Palatino Linotype"/>
        </w:rPr>
        <w:t>actas de las sesiones del Comité de Transparencia</w:t>
      </w:r>
      <w:r w:rsidR="00FD4C04" w:rsidRPr="00EA71DF">
        <w:rPr>
          <w:rFonts w:ascii="Palatino Linotype" w:hAnsi="Palatino Linotype"/>
        </w:rPr>
        <w:t xml:space="preserve"> del Su</w:t>
      </w:r>
      <w:r w:rsidRPr="00EA71DF">
        <w:rPr>
          <w:rFonts w:ascii="Palatino Linotype" w:hAnsi="Palatino Linotype"/>
        </w:rPr>
        <w:t>jeto Obligado</w:t>
      </w:r>
      <w:r w:rsidR="0006452E" w:rsidRPr="00EA71DF">
        <w:rPr>
          <w:rFonts w:ascii="Palatino Linotype" w:hAnsi="Palatino Linotype"/>
        </w:rPr>
        <w:t xml:space="preserve"> </w:t>
      </w:r>
      <w:r w:rsidRPr="00EA71DF">
        <w:rPr>
          <w:rFonts w:ascii="Palatino Linotype" w:eastAsia="Calibri" w:hAnsi="Palatino Linotype" w:cs="Tahoma"/>
          <w:bCs/>
          <w:lang w:val="es-ES_tradnl" w:eastAsia="en-US"/>
        </w:rPr>
        <w:t>corresponden a las obligaciones de transparencia y, si bien, la presente resolución no tiene por objetivo investigar y determinar posibles violaciones al derecho de acceso a la información; toda vez que este Organismo Autónomo, advirtió que el Sujeto Obligado debió atender l</w:t>
      </w:r>
      <w:r w:rsidR="00FA2CBB" w:rsidRPr="00EA71DF">
        <w:rPr>
          <w:rFonts w:ascii="Palatino Linotype" w:eastAsia="Calibri" w:hAnsi="Palatino Linotype" w:cs="Tahoma"/>
          <w:bCs/>
          <w:lang w:val="es-ES_tradnl" w:eastAsia="en-US"/>
        </w:rPr>
        <w:t xml:space="preserve">a respuesta con la remisión al </w:t>
      </w:r>
      <w:r w:rsidRPr="00EA71DF">
        <w:rPr>
          <w:rFonts w:ascii="Palatino Linotype" w:eastAsia="Calibri" w:hAnsi="Palatino Linotype" w:cs="Tahoma"/>
          <w:bCs/>
          <w:lang w:val="es-ES_tradnl" w:eastAsia="en-US"/>
        </w:rPr>
        <w:t xml:space="preserve">Portal de Internet, referente a las obligaciones de transparencia, se considera procedente dar vista a la </w:t>
      </w:r>
      <w:r w:rsidRPr="00EA71DF">
        <w:rPr>
          <w:rFonts w:ascii="Palatino Linotype" w:eastAsia="Calibri" w:hAnsi="Palatino Linotype" w:cs="Tahoma"/>
          <w:bCs/>
          <w:lang w:val="es-ES_tradnl" w:eastAsia="en-US"/>
        </w:rPr>
        <w:lastRenderedPageBreak/>
        <w:t>Dirección General Jurídica y de Verificación de este Instituto, con fundamento en el artículo 23, fracción XIV, del Reglamento Interior del Instituto de Transparencia, Acceso a la Información Pública y Protección de Datos Personales del Estado de México y Municipios.</w:t>
      </w:r>
    </w:p>
    <w:p w14:paraId="5E27E26E" w14:textId="4080726E" w:rsidR="00C26D34" w:rsidRPr="00EA71DF" w:rsidRDefault="00A62D48" w:rsidP="0006452E">
      <w:pPr>
        <w:spacing w:before="100" w:beforeAutospacing="1" w:after="100" w:afterAutospacing="1" w:line="360" w:lineRule="auto"/>
        <w:jc w:val="both"/>
        <w:rPr>
          <w:rFonts w:ascii="Palatino Linotype" w:hAnsi="Palatino Linotype"/>
        </w:rPr>
      </w:pPr>
      <w:r w:rsidRPr="00EA71DF">
        <w:rPr>
          <w:rFonts w:ascii="Palatino Linotype" w:eastAsia="Calibri" w:hAnsi="Palatino Linotype"/>
          <w:szCs w:val="22"/>
          <w:lang w:eastAsia="en-US"/>
        </w:rPr>
        <w:t>Por otro lado</w:t>
      </w:r>
      <w:r w:rsidR="00685189" w:rsidRPr="00EA71DF">
        <w:rPr>
          <w:rFonts w:ascii="Palatino Linotype" w:eastAsia="Calibri" w:hAnsi="Palatino Linotype"/>
          <w:szCs w:val="22"/>
          <w:lang w:eastAsia="en-US"/>
        </w:rPr>
        <w:t xml:space="preserve">, puesto que el artículo 164 de la Ley de Transparencia y Acceso a la Información Pública del Estado de México y Municipios establece que el acceso a la información </w:t>
      </w:r>
      <w:r w:rsidR="00685189" w:rsidRPr="00EA71DF">
        <w:rPr>
          <w:rFonts w:ascii="Palatino Linotype" w:eastAsia="Calibri" w:hAnsi="Palatino Linotype"/>
          <w:b/>
          <w:szCs w:val="22"/>
          <w:lang w:eastAsia="en-US"/>
        </w:rPr>
        <w:t>debe otorgarse en</w:t>
      </w:r>
      <w:r w:rsidR="00685189" w:rsidRPr="00EA71DF">
        <w:rPr>
          <w:rFonts w:ascii="Palatino Linotype" w:hAnsi="Palatino Linotype"/>
          <w:b/>
        </w:rPr>
        <w:t xml:space="preserve"> la modalidad de entrega</w:t>
      </w:r>
      <w:r w:rsidR="00685189" w:rsidRPr="00EA71DF">
        <w:rPr>
          <w:rFonts w:ascii="Palatino Linotype" w:hAnsi="Palatino Linotype"/>
        </w:rPr>
        <w:t xml:space="preserve"> y, en su caso, de envío elegidos por el solicitante y que cuando la información no pueda entregarse o enviarse </w:t>
      </w:r>
      <w:r w:rsidR="007B0198" w:rsidRPr="00EA71DF">
        <w:rPr>
          <w:rFonts w:ascii="Palatino Linotype" w:hAnsi="Palatino Linotype"/>
        </w:rPr>
        <w:t>en la modalidad solicitada, el Sujeto O</w:t>
      </w:r>
      <w:r w:rsidR="00685189" w:rsidRPr="00EA71DF">
        <w:rPr>
          <w:rFonts w:ascii="Palatino Linotype" w:hAnsi="Palatino Linotype"/>
        </w:rPr>
        <w:t xml:space="preserve">bligado deberá ofrecer otra u otras modalidades de entrega. En cualquier caso, se deberá fundar y motivar la necesidad de ofrecer otras modalidades. </w:t>
      </w:r>
    </w:p>
    <w:p w14:paraId="49C4AE04" w14:textId="77777777" w:rsidR="00C17A5E" w:rsidRPr="00EA71DF" w:rsidRDefault="00C17A5E" w:rsidP="00C17A5E">
      <w:pPr>
        <w:tabs>
          <w:tab w:val="left" w:pos="709"/>
        </w:tabs>
        <w:spacing w:before="240" w:after="240" w:line="360" w:lineRule="auto"/>
        <w:jc w:val="both"/>
        <w:rPr>
          <w:rFonts w:ascii="Palatino Linotype" w:hAnsi="Palatino Linotype"/>
        </w:rPr>
      </w:pPr>
      <w:r w:rsidRPr="00EA71DF">
        <w:rPr>
          <w:rFonts w:ascii="Palatino Linotype" w:hAnsi="Palatino Linotype"/>
        </w:rPr>
        <w:t xml:space="preserve">Una vez precisado lo anterior, debe mencionarse que, del análisis realizado a las constancias que integran el expediente del recurso de revisión al rubro indicado se aprecia que el Sujeto Obligado </w:t>
      </w:r>
      <w:r w:rsidRPr="00EA71DF">
        <w:rPr>
          <w:rFonts w:ascii="Palatino Linotype" w:hAnsi="Palatino Linotype"/>
          <w:b/>
        </w:rPr>
        <w:t xml:space="preserve">pretende realizar el cobro por concepto de copias simples </w:t>
      </w:r>
      <w:r w:rsidRPr="00EA71DF">
        <w:rPr>
          <w:rFonts w:ascii="Palatino Linotype" w:hAnsi="Palatino Linotype"/>
        </w:rPr>
        <w:t>y digitalización</w:t>
      </w:r>
      <w:r w:rsidRPr="00EA71DF">
        <w:rPr>
          <w:rFonts w:ascii="Palatino Linotype" w:hAnsi="Palatino Linotype"/>
          <w:iCs/>
        </w:rPr>
        <w:t xml:space="preserve">, empero tal determinación no está debidamente fundada ni motivada. </w:t>
      </w:r>
    </w:p>
    <w:p w14:paraId="1954B595" w14:textId="320B8921" w:rsidR="00C17A5E" w:rsidRPr="00EA71DF" w:rsidRDefault="0006452E" w:rsidP="00C17A5E">
      <w:pPr>
        <w:tabs>
          <w:tab w:val="left" w:pos="709"/>
        </w:tabs>
        <w:spacing w:before="240" w:after="240" w:line="360" w:lineRule="auto"/>
        <w:jc w:val="both"/>
        <w:rPr>
          <w:rFonts w:ascii="Palatino Linotype" w:hAnsi="Palatino Linotype"/>
        </w:rPr>
      </w:pPr>
      <w:r w:rsidRPr="00EA71DF">
        <w:rPr>
          <w:rFonts w:ascii="Palatino Linotype" w:hAnsi="Palatino Linotype"/>
        </w:rPr>
        <w:t>Por lo que s</w:t>
      </w:r>
      <w:r w:rsidR="00C17A5E" w:rsidRPr="00EA71DF">
        <w:rPr>
          <w:rFonts w:ascii="Palatino Linotype" w:hAnsi="Palatino Linotype"/>
        </w:rPr>
        <w:t xml:space="preserve">obre este punto en particular debe mencionarse que, </w:t>
      </w:r>
      <w:r w:rsidR="00C17A5E" w:rsidRPr="00EA71DF">
        <w:rPr>
          <w:rFonts w:ascii="Palatino Linotype" w:hAnsi="Palatino Linotype"/>
          <w:bCs/>
        </w:rPr>
        <w:t xml:space="preserve">para la atención de las solicitudes de acceso a la información, debe privilegiarse el </w:t>
      </w:r>
      <w:r w:rsidR="00C17A5E" w:rsidRPr="00EA71DF">
        <w:rPr>
          <w:rFonts w:ascii="Palatino Linotype" w:hAnsi="Palatino Linotype"/>
          <w:b/>
          <w:bCs/>
        </w:rPr>
        <w:t>principio de máxima publicidad</w:t>
      </w:r>
      <w:r w:rsidR="00C17A5E" w:rsidRPr="00EA71DF">
        <w:rPr>
          <w:rFonts w:ascii="Palatino Linotype" w:hAnsi="Palatino Linotype"/>
          <w:bCs/>
        </w:rPr>
        <w:t xml:space="preserve"> el cual dispone que toda la información en posesión de los sujetos obligados será pública, completa, oportuna y accesible, sujeta a un claro régimen de excepciones que deberán estar definidas y ser legítimas y estrictamente necesarias en una sociedad democrática.</w:t>
      </w:r>
    </w:p>
    <w:p w14:paraId="61C6DEB5" w14:textId="77777777" w:rsidR="00C17A5E" w:rsidRPr="00EA71DF" w:rsidRDefault="00C17A5E" w:rsidP="00C17A5E">
      <w:pPr>
        <w:tabs>
          <w:tab w:val="left" w:pos="709"/>
        </w:tabs>
        <w:spacing w:before="240" w:after="240" w:line="360" w:lineRule="auto"/>
        <w:jc w:val="both"/>
        <w:rPr>
          <w:rFonts w:ascii="Palatino Linotype" w:hAnsi="Palatino Linotype"/>
        </w:rPr>
      </w:pPr>
      <w:r w:rsidRPr="00EA71DF">
        <w:rPr>
          <w:rFonts w:ascii="Palatino Linotype" w:hAnsi="Palatino Linotype"/>
          <w:bCs/>
        </w:rPr>
        <w:lastRenderedPageBreak/>
        <w:t>Para lograr lo precisado, los sujetos obligados deben seguir el procedimiento para la atención a las solicitudes de acceso a la información, establecido en los artículos 151, 160, 162, 163, 164, 165 y 166, de la Ley de Transparencia y Acceso a la Información Pública del Estado de México y Municipios, el cual es el siguiente:</w:t>
      </w:r>
    </w:p>
    <w:p w14:paraId="255AADD5" w14:textId="77777777" w:rsidR="00C17A5E" w:rsidRPr="00EA71DF" w:rsidRDefault="00C17A5E" w:rsidP="0006452E">
      <w:pPr>
        <w:pStyle w:val="Prrafodelista"/>
        <w:tabs>
          <w:tab w:val="left" w:pos="709"/>
        </w:tabs>
        <w:spacing w:before="120" w:after="120"/>
        <w:ind w:left="715" w:right="1242"/>
        <w:jc w:val="both"/>
        <w:rPr>
          <w:rFonts w:ascii="Palatino Linotype" w:hAnsi="Palatino Linotype"/>
          <w:bCs/>
          <w:i/>
          <w:sz w:val="22"/>
          <w:szCs w:val="22"/>
        </w:rPr>
      </w:pPr>
      <w:r w:rsidRPr="00EA71DF">
        <w:rPr>
          <w:rFonts w:ascii="Palatino Linotype" w:hAnsi="Palatino Linotype"/>
          <w:bCs/>
          <w:i/>
          <w:sz w:val="22"/>
          <w:szCs w:val="22"/>
        </w:rPr>
        <w:t>Las Unidades de Transparencia de los sujetos obligados deben garantizar las medidas y condiciones de accesibilidad para que toda persona pueda ejercer el derecho de acceso a la información; por lo que, son las responsables de hacer las notificaciones correspondientes, además de llevar a cabo todas las gestiones necesarias para facilitar el acceso de la información;</w:t>
      </w:r>
    </w:p>
    <w:p w14:paraId="02FE45A9" w14:textId="77777777" w:rsidR="0006452E" w:rsidRPr="00EA71DF" w:rsidRDefault="0006452E" w:rsidP="0006452E">
      <w:pPr>
        <w:pStyle w:val="Prrafodelista"/>
        <w:tabs>
          <w:tab w:val="left" w:pos="709"/>
        </w:tabs>
        <w:spacing w:before="120" w:after="120"/>
        <w:ind w:left="715" w:right="1242"/>
        <w:jc w:val="both"/>
        <w:rPr>
          <w:rFonts w:ascii="Palatino Linotype" w:hAnsi="Palatino Linotype"/>
          <w:sz w:val="22"/>
          <w:szCs w:val="22"/>
        </w:rPr>
      </w:pPr>
    </w:p>
    <w:p w14:paraId="22CB8352" w14:textId="77777777" w:rsidR="00C17A5E" w:rsidRPr="00EA71DF" w:rsidRDefault="00C17A5E" w:rsidP="0006452E">
      <w:pPr>
        <w:pStyle w:val="Prrafodelista"/>
        <w:tabs>
          <w:tab w:val="left" w:pos="709"/>
        </w:tabs>
        <w:spacing w:before="120" w:after="120"/>
        <w:ind w:left="715" w:right="1242"/>
        <w:jc w:val="both"/>
        <w:rPr>
          <w:rFonts w:ascii="Palatino Linotype" w:hAnsi="Palatino Linotype"/>
          <w:bCs/>
          <w:i/>
          <w:sz w:val="22"/>
          <w:szCs w:val="22"/>
        </w:rPr>
      </w:pPr>
      <w:r w:rsidRPr="00EA71DF">
        <w:rPr>
          <w:rFonts w:ascii="Palatino Linotype" w:hAnsi="Palatino Linotype"/>
          <w:bCs/>
          <w:i/>
          <w:sz w:val="22"/>
          <w:szCs w:val="22"/>
        </w:rPr>
        <w:t>Las respuestas a los requerimientos informativos deberán notificarse al interesado en el menor tiempo posible, que no podrá exceder de quince días, contados a partir del día siguiente a la presentación de ésta. Excepcionalmente, el plazo referido podrá ampliarse por siete días hábiles más, cuando existan razones fundadas y motivadas, a través del Comité de Transparencia;</w:t>
      </w:r>
    </w:p>
    <w:p w14:paraId="6FC31240" w14:textId="77777777" w:rsidR="0006452E" w:rsidRPr="00EA71DF" w:rsidRDefault="0006452E" w:rsidP="0006452E">
      <w:pPr>
        <w:pStyle w:val="Prrafodelista"/>
        <w:tabs>
          <w:tab w:val="left" w:pos="709"/>
        </w:tabs>
        <w:spacing w:before="120" w:after="120"/>
        <w:ind w:left="715" w:right="1242"/>
        <w:jc w:val="both"/>
        <w:rPr>
          <w:rFonts w:ascii="Palatino Linotype" w:hAnsi="Palatino Linotype"/>
          <w:sz w:val="22"/>
          <w:szCs w:val="22"/>
        </w:rPr>
      </w:pPr>
    </w:p>
    <w:p w14:paraId="7479AA71" w14:textId="77777777" w:rsidR="00C17A5E" w:rsidRPr="00EA71DF" w:rsidRDefault="00C17A5E" w:rsidP="0006452E">
      <w:pPr>
        <w:pStyle w:val="Prrafodelista"/>
        <w:tabs>
          <w:tab w:val="left" w:pos="709"/>
        </w:tabs>
        <w:spacing w:before="120" w:after="120"/>
        <w:ind w:left="715" w:right="1242"/>
        <w:jc w:val="both"/>
        <w:rPr>
          <w:rFonts w:ascii="Palatino Linotype" w:hAnsi="Palatino Linotype"/>
          <w:b/>
          <w:bCs/>
          <w:i/>
          <w:sz w:val="22"/>
          <w:szCs w:val="22"/>
        </w:rPr>
      </w:pPr>
      <w:r w:rsidRPr="00EA71DF">
        <w:rPr>
          <w:rFonts w:ascii="Palatino Linotype" w:hAnsi="Palatino Linotype"/>
          <w:bCs/>
          <w:i/>
          <w:sz w:val="22"/>
          <w:szCs w:val="22"/>
        </w:rPr>
        <w:t xml:space="preserve">Las Unidades de Transparencia garantizarán que las solicitudes se turnen a todas las áreas competentes que cuenten con la información o deban tenerla de acuerdo a sus facultades, funciones y atribuciones, para que realicen una búsqueda exhaustiva y razonable de la documentación solicitada, con el fin de que </w:t>
      </w:r>
      <w:r w:rsidRPr="00EA71DF">
        <w:rPr>
          <w:rFonts w:ascii="Palatino Linotype" w:hAnsi="Palatino Linotype"/>
          <w:b/>
          <w:bCs/>
          <w:i/>
          <w:sz w:val="22"/>
          <w:szCs w:val="22"/>
        </w:rPr>
        <w:t>proporcionen las expresiones documentales que se encuentren en sus archivos o que estén constreñidos a elaborar;</w:t>
      </w:r>
    </w:p>
    <w:p w14:paraId="29A00163" w14:textId="77777777" w:rsidR="0006452E" w:rsidRPr="00EA71DF" w:rsidRDefault="0006452E" w:rsidP="0006452E">
      <w:pPr>
        <w:pStyle w:val="Prrafodelista"/>
        <w:tabs>
          <w:tab w:val="left" w:pos="709"/>
        </w:tabs>
        <w:spacing w:before="120" w:after="120"/>
        <w:ind w:left="715" w:right="1242"/>
        <w:jc w:val="both"/>
        <w:rPr>
          <w:rFonts w:ascii="Palatino Linotype" w:hAnsi="Palatino Linotype"/>
          <w:sz w:val="22"/>
          <w:szCs w:val="22"/>
        </w:rPr>
      </w:pPr>
    </w:p>
    <w:p w14:paraId="7A8CA017" w14:textId="77777777" w:rsidR="00C17A5E" w:rsidRPr="00EA71DF" w:rsidRDefault="00C17A5E" w:rsidP="0006452E">
      <w:pPr>
        <w:pStyle w:val="Prrafodelista"/>
        <w:tabs>
          <w:tab w:val="left" w:pos="709"/>
        </w:tabs>
        <w:spacing w:before="120" w:after="120"/>
        <w:ind w:left="715" w:right="1242"/>
        <w:jc w:val="both"/>
        <w:rPr>
          <w:rFonts w:ascii="Palatino Linotype" w:hAnsi="Palatino Linotype"/>
          <w:bCs/>
          <w:i/>
          <w:sz w:val="22"/>
          <w:szCs w:val="22"/>
        </w:rPr>
      </w:pPr>
      <w:r w:rsidRPr="00EA71DF">
        <w:rPr>
          <w:rFonts w:ascii="Palatino Linotype" w:hAnsi="Palatino Linotype"/>
          <w:bCs/>
          <w:i/>
          <w:sz w:val="22"/>
          <w:szCs w:val="22"/>
        </w:rPr>
        <w:t>El acceso se dará en la modalidad de entrega y en su caso, de envío elegido por la solicitante</w:t>
      </w:r>
      <w:r w:rsidRPr="00EA71DF">
        <w:rPr>
          <w:rFonts w:ascii="Palatino Linotype" w:hAnsi="Palatino Linotype"/>
          <w:b/>
          <w:bCs/>
          <w:i/>
          <w:sz w:val="22"/>
          <w:szCs w:val="22"/>
        </w:rPr>
        <w:t>, cuando no pueda entregarse en dicha modalidad, el Sujeto Obligado deberá ofrecer otras; por lo cual, deberá fundar y motivar la necesidad de modificar el medio de entrega</w:t>
      </w:r>
      <w:r w:rsidRPr="00EA71DF">
        <w:rPr>
          <w:rFonts w:ascii="Palatino Linotype" w:hAnsi="Palatino Linotype"/>
          <w:bCs/>
          <w:i/>
          <w:sz w:val="22"/>
          <w:szCs w:val="22"/>
        </w:rPr>
        <w:t>, y</w:t>
      </w:r>
    </w:p>
    <w:p w14:paraId="7A61FF2A" w14:textId="77777777" w:rsidR="0006452E" w:rsidRPr="00EA71DF" w:rsidRDefault="0006452E" w:rsidP="0006452E">
      <w:pPr>
        <w:pStyle w:val="Prrafodelista"/>
        <w:tabs>
          <w:tab w:val="left" w:pos="709"/>
        </w:tabs>
        <w:spacing w:before="120" w:after="120"/>
        <w:ind w:left="715" w:right="1242"/>
        <w:jc w:val="both"/>
        <w:rPr>
          <w:rFonts w:ascii="Palatino Linotype" w:hAnsi="Palatino Linotype"/>
          <w:sz w:val="22"/>
          <w:szCs w:val="22"/>
        </w:rPr>
      </w:pPr>
    </w:p>
    <w:p w14:paraId="7FE69A0C" w14:textId="77777777" w:rsidR="00C17A5E" w:rsidRPr="00EA71DF" w:rsidRDefault="00C17A5E" w:rsidP="0006452E">
      <w:pPr>
        <w:pStyle w:val="Prrafodelista"/>
        <w:tabs>
          <w:tab w:val="left" w:pos="709"/>
        </w:tabs>
        <w:spacing w:before="120" w:after="120"/>
        <w:ind w:left="715" w:right="1242"/>
        <w:jc w:val="both"/>
        <w:rPr>
          <w:rFonts w:ascii="Palatino Linotype" w:hAnsi="Palatino Linotype"/>
          <w:sz w:val="22"/>
          <w:szCs w:val="22"/>
        </w:rPr>
      </w:pPr>
      <w:r w:rsidRPr="00EA71DF">
        <w:rPr>
          <w:rFonts w:ascii="Palatino Linotype" w:hAnsi="Palatino Linotype"/>
          <w:bCs/>
          <w:i/>
          <w:sz w:val="22"/>
          <w:szCs w:val="22"/>
        </w:rPr>
        <w:t xml:space="preserve">Las </w:t>
      </w:r>
      <w:r w:rsidRPr="00EA71DF">
        <w:rPr>
          <w:rFonts w:ascii="Palatino Linotype" w:hAnsi="Palatino Linotype"/>
          <w:b/>
          <w:bCs/>
          <w:i/>
          <w:sz w:val="22"/>
          <w:szCs w:val="22"/>
        </w:rPr>
        <w:t>Unidades de Transparencia, tendrán disponible la información requerida durante un plazo mínimo de sesenta días hábiles</w:t>
      </w:r>
      <w:r w:rsidRPr="00EA71DF">
        <w:rPr>
          <w:rFonts w:ascii="Palatino Linotype" w:hAnsi="Palatino Linotype"/>
          <w:bCs/>
          <w:i/>
          <w:sz w:val="22"/>
          <w:szCs w:val="22"/>
        </w:rPr>
        <w:t>, contados a partir de que la solicitante hubiere realizado, en su caso, el pago respectivo, el cual deberá efectuarse en un plazo no mayor a treinta días hábiles; por lo que, una vez trascurrida dicha temporalidad, los Sujetos Obligados darán por concluida la solicitud y procederán de ser el caso, a la destrucción del material;</w:t>
      </w:r>
    </w:p>
    <w:p w14:paraId="4CB0BCC3" w14:textId="17EE87DF" w:rsidR="00C17A5E" w:rsidRPr="00EA71DF" w:rsidRDefault="00C17A5E" w:rsidP="00C17A5E">
      <w:pPr>
        <w:tabs>
          <w:tab w:val="left" w:pos="709"/>
        </w:tabs>
        <w:spacing w:before="240" w:after="240" w:line="360" w:lineRule="auto"/>
        <w:jc w:val="both"/>
        <w:rPr>
          <w:rFonts w:ascii="Palatino Linotype" w:hAnsi="Palatino Linotype"/>
          <w:bCs/>
        </w:rPr>
      </w:pPr>
      <w:r w:rsidRPr="00EA71DF">
        <w:rPr>
          <w:rFonts w:ascii="Palatino Linotype" w:hAnsi="Palatino Linotype"/>
          <w:bCs/>
          <w:iCs/>
        </w:rPr>
        <w:lastRenderedPageBreak/>
        <w:t xml:space="preserve">Al respecto, </w:t>
      </w:r>
      <w:r w:rsidRPr="00EA71DF">
        <w:rPr>
          <w:rFonts w:ascii="Palatino Linotype" w:hAnsi="Palatino Linotype"/>
          <w:bCs/>
        </w:rPr>
        <w:t xml:space="preserve">el artículo 155, fracción V, de la Ley de Transparencia y Acceso a la Información Pública del Estado de México y Municipios, precisa que para presentar una solicitud, el particular podrá señalar </w:t>
      </w:r>
      <w:r w:rsidRPr="00EA71DF">
        <w:rPr>
          <w:rFonts w:ascii="Palatino Linotype" w:hAnsi="Palatino Linotype"/>
          <w:b/>
          <w:bCs/>
        </w:rPr>
        <w:t>la modalidad en la que prefiere se otorgue el acceso a la información</w:t>
      </w:r>
      <w:r w:rsidRPr="00EA71DF">
        <w:rPr>
          <w:rFonts w:ascii="Palatino Linotype" w:hAnsi="Palatino Linotype"/>
          <w:bCs/>
        </w:rPr>
        <w:t xml:space="preserve">, la cual podrá ser verbal, siempre y cuando sea para fines de orientación, mediante consulta directa, </w:t>
      </w:r>
      <w:r w:rsidRPr="00EA71DF">
        <w:rPr>
          <w:rFonts w:ascii="Palatino Linotype" w:hAnsi="Palatino Linotype"/>
          <w:b/>
          <w:bCs/>
        </w:rPr>
        <w:t>mediante la expedición de copias simples</w:t>
      </w:r>
      <w:r w:rsidRPr="00EA71DF">
        <w:rPr>
          <w:rFonts w:ascii="Palatino Linotype" w:hAnsi="Palatino Linotype"/>
          <w:bCs/>
        </w:rPr>
        <w:t xml:space="preserve"> o certificadas o </w:t>
      </w:r>
      <w:r w:rsidRPr="00EA71DF">
        <w:rPr>
          <w:rFonts w:ascii="Palatino Linotype" w:hAnsi="Palatino Linotype"/>
          <w:b/>
          <w:bCs/>
        </w:rPr>
        <w:t>la reproducción en cualquier otro medio, incluidos los electrónicos</w:t>
      </w:r>
      <w:r w:rsidRPr="00EA71DF">
        <w:rPr>
          <w:rFonts w:ascii="Palatino Linotype" w:hAnsi="Palatino Linotype"/>
          <w:bCs/>
        </w:rPr>
        <w:t>, es de agregar que el numeral 158 de la Ley en cita, dispone que de manera excepcional, cuando de manera fundada y motivada lo determine el Sujeto Obligado, en los casos en que la entrega de la información que se en</w:t>
      </w:r>
      <w:r w:rsidR="00867DE6" w:rsidRPr="00EA71DF">
        <w:rPr>
          <w:rFonts w:ascii="Palatino Linotype" w:hAnsi="Palatino Linotype"/>
          <w:bCs/>
        </w:rPr>
        <w:t>cuentre a su disposición, sobre</w:t>
      </w:r>
      <w:r w:rsidRPr="00EA71DF">
        <w:rPr>
          <w:rFonts w:ascii="Palatino Linotype" w:hAnsi="Palatino Linotype"/>
          <w:bCs/>
        </w:rPr>
        <w:t>pase las capacidades técnicas del Sujeto Obligado para cumplir con la solicitud, se podrá poner a disposición del solicitante la información en consulta directa.</w:t>
      </w:r>
    </w:p>
    <w:p w14:paraId="30236E6F" w14:textId="5D215B9C" w:rsidR="00C17A5E" w:rsidRPr="00EA71DF" w:rsidRDefault="00C17A5E" w:rsidP="00C17A5E">
      <w:pPr>
        <w:tabs>
          <w:tab w:val="left" w:pos="709"/>
        </w:tabs>
        <w:spacing w:before="240" w:after="240" w:line="360" w:lineRule="auto"/>
        <w:jc w:val="both"/>
        <w:rPr>
          <w:rFonts w:ascii="Palatino Linotype" w:hAnsi="Palatino Linotype"/>
        </w:rPr>
      </w:pPr>
      <w:r w:rsidRPr="00EA71DF">
        <w:rPr>
          <w:rFonts w:ascii="Palatino Linotype" w:hAnsi="Palatino Linotype"/>
          <w:bCs/>
        </w:rPr>
        <w:t xml:space="preserve">Ahora bien, en el presente asunto </w:t>
      </w:r>
      <w:r w:rsidR="00FA2CBB" w:rsidRPr="00EA71DF">
        <w:rPr>
          <w:rFonts w:ascii="Palatino Linotype" w:hAnsi="Palatino Linotype"/>
          <w:b/>
          <w:bCs/>
        </w:rPr>
        <w:t>EL SUJETO OBLIGADO</w:t>
      </w:r>
      <w:r w:rsidRPr="00EA71DF">
        <w:rPr>
          <w:rFonts w:ascii="Palatino Linotype" w:hAnsi="Palatino Linotype"/>
          <w:bCs/>
        </w:rPr>
        <w:t>, no fundó, motivo ni justificó la imposibilidad de entregar documentos en formato electrónico a través de</w:t>
      </w:r>
      <w:r w:rsidR="00867DE6" w:rsidRPr="00EA71DF">
        <w:rPr>
          <w:rFonts w:ascii="Palatino Linotype" w:hAnsi="Palatino Linotype"/>
          <w:bCs/>
        </w:rPr>
        <w:t xml:space="preserve">l dispositivo de almacenamiento USB, que proporcionaría </w:t>
      </w:r>
      <w:r w:rsidR="00FA2CBB" w:rsidRPr="00EA71DF">
        <w:rPr>
          <w:rFonts w:ascii="Palatino Linotype" w:hAnsi="Palatino Linotype"/>
          <w:b/>
          <w:bCs/>
        </w:rPr>
        <w:t>EL RECURRENTE</w:t>
      </w:r>
      <w:r w:rsidRPr="00EA71DF">
        <w:rPr>
          <w:rFonts w:ascii="Palatino Linotype" w:hAnsi="Palatino Linotype"/>
          <w:bCs/>
        </w:rPr>
        <w:t xml:space="preserve">; es decir no acreditó el impedimento para proporcionar la información solicitada, </w:t>
      </w:r>
      <w:r w:rsidR="00867DE6" w:rsidRPr="00EA71DF">
        <w:rPr>
          <w:rFonts w:ascii="Palatino Linotype" w:hAnsi="Palatino Linotype"/>
          <w:bCs/>
        </w:rPr>
        <w:t>en la modalidad deseada</w:t>
      </w:r>
      <w:r w:rsidRPr="00EA71DF">
        <w:rPr>
          <w:rFonts w:ascii="Palatino Linotype" w:hAnsi="Palatino Linotype"/>
          <w:bCs/>
        </w:rPr>
        <w:t>,</w:t>
      </w:r>
      <w:r w:rsidRPr="00EA71DF">
        <w:rPr>
          <w:rFonts w:ascii="Palatino Linotype" w:hAnsi="Palatino Linotype"/>
          <w:b/>
          <w:bCs/>
        </w:rPr>
        <w:t xml:space="preserve"> </w:t>
      </w:r>
      <w:r w:rsidRPr="00EA71DF">
        <w:rPr>
          <w:rFonts w:ascii="Palatino Linotype" w:hAnsi="Palatino Linotype"/>
          <w:bCs/>
        </w:rPr>
        <w:t xml:space="preserve">aunado a ello, </w:t>
      </w:r>
      <w:r w:rsidRPr="00EA71DF">
        <w:rPr>
          <w:rFonts w:ascii="Palatino Linotype" w:hAnsi="Palatino Linotype"/>
        </w:rPr>
        <w:t xml:space="preserve">no indicó </w:t>
      </w:r>
      <w:r w:rsidR="00FA2CBB" w:rsidRPr="00EA71DF">
        <w:rPr>
          <w:rFonts w:ascii="Palatino Linotype" w:hAnsi="Palatino Linotype"/>
          <w:b/>
          <w:bCs/>
        </w:rPr>
        <w:t>AL RECURRENTE</w:t>
      </w:r>
      <w:r w:rsidR="00FA2CBB" w:rsidRPr="00EA71DF">
        <w:rPr>
          <w:rFonts w:ascii="Palatino Linotype" w:hAnsi="Palatino Linotype"/>
          <w:b/>
        </w:rPr>
        <w:t xml:space="preserve"> </w:t>
      </w:r>
      <w:r w:rsidRPr="00EA71DF">
        <w:rPr>
          <w:rFonts w:ascii="Palatino Linotype" w:hAnsi="Palatino Linotype"/>
        </w:rPr>
        <w:t>el lugar, día y hora en que se</w:t>
      </w:r>
      <w:r w:rsidR="00FA2CBB" w:rsidRPr="00EA71DF">
        <w:rPr>
          <w:rFonts w:ascii="Palatino Linotype" w:hAnsi="Palatino Linotype"/>
        </w:rPr>
        <w:t xml:space="preserve"> podrá recoger</w:t>
      </w:r>
      <w:r w:rsidRPr="00EA71DF">
        <w:rPr>
          <w:rFonts w:ascii="Palatino Linotype" w:hAnsi="Palatino Linotype"/>
        </w:rPr>
        <w:t xml:space="preserve">; </w:t>
      </w:r>
      <w:r w:rsidRPr="00EA71DF">
        <w:rPr>
          <w:rFonts w:ascii="Palatino Linotype" w:hAnsi="Palatino Linotype"/>
          <w:bCs/>
        </w:rPr>
        <w:t>el nombre y cargo de los servidores públicos que le proporciona</w:t>
      </w:r>
      <w:r w:rsidR="00FA2CBB" w:rsidRPr="00EA71DF">
        <w:rPr>
          <w:rFonts w:ascii="Palatino Linotype" w:hAnsi="Palatino Linotype"/>
          <w:bCs/>
        </w:rPr>
        <w:t>ría</w:t>
      </w:r>
      <w:r w:rsidRPr="00EA71DF">
        <w:rPr>
          <w:rFonts w:ascii="Palatino Linotype" w:hAnsi="Palatino Linotype"/>
          <w:bCs/>
        </w:rPr>
        <w:t xml:space="preserve"> la información</w:t>
      </w:r>
      <w:r w:rsidRPr="00EA71DF">
        <w:rPr>
          <w:rFonts w:ascii="Palatino Linotype" w:hAnsi="Palatino Linotype"/>
        </w:rPr>
        <w:t>, la denominación de las áreas en donde será atendida</w:t>
      </w:r>
      <w:r w:rsidR="00FA2CBB" w:rsidRPr="00EA71DF">
        <w:rPr>
          <w:rFonts w:ascii="Palatino Linotype" w:hAnsi="Palatino Linotype"/>
        </w:rPr>
        <w:t xml:space="preserve">, </w:t>
      </w:r>
      <w:r w:rsidRPr="00EA71DF">
        <w:rPr>
          <w:rFonts w:ascii="Palatino Linotype" w:hAnsi="Palatino Linotype"/>
        </w:rPr>
        <w:t>así</w:t>
      </w:r>
      <w:r w:rsidR="00FA2CBB" w:rsidRPr="00EA71DF">
        <w:rPr>
          <w:rFonts w:ascii="Palatino Linotype" w:hAnsi="Palatino Linotype"/>
        </w:rPr>
        <w:t xml:space="preserve"> </w:t>
      </w:r>
      <w:r w:rsidRPr="00EA71DF">
        <w:rPr>
          <w:rFonts w:ascii="Palatino Linotype" w:hAnsi="Palatino Linotype"/>
        </w:rPr>
        <w:t xml:space="preserve">como su ubicación y </w:t>
      </w:r>
      <w:r w:rsidRPr="00EA71DF">
        <w:rPr>
          <w:rFonts w:ascii="Palatino Linotype" w:hAnsi="Palatino Linotype"/>
          <w:bCs/>
        </w:rPr>
        <w:t>el plazo que la información estará su disposición</w:t>
      </w:r>
      <w:r w:rsidRPr="00EA71DF">
        <w:rPr>
          <w:rFonts w:ascii="Palatino Linotype" w:hAnsi="Palatino Linotype"/>
        </w:rPr>
        <w:t>, es decir no explicó el procedimiento a seguir.</w:t>
      </w:r>
    </w:p>
    <w:p w14:paraId="73C8AF4D" w14:textId="1834E55C" w:rsidR="00907695" w:rsidRPr="00EA71DF" w:rsidRDefault="00907695" w:rsidP="00C17A5E">
      <w:pPr>
        <w:tabs>
          <w:tab w:val="left" w:pos="709"/>
        </w:tabs>
        <w:spacing w:before="240" w:after="240" w:line="360" w:lineRule="auto"/>
        <w:jc w:val="both"/>
        <w:rPr>
          <w:rFonts w:ascii="Palatino Linotype" w:hAnsi="Palatino Linotype"/>
          <w:bCs/>
        </w:rPr>
      </w:pPr>
      <w:r w:rsidRPr="00EA71DF">
        <w:rPr>
          <w:rFonts w:ascii="Palatino Linotype" w:hAnsi="Palatino Linotype"/>
        </w:rPr>
        <w:t xml:space="preserve">De lo anterior, de acuerdo </w:t>
      </w:r>
      <w:r w:rsidR="00B221AA" w:rsidRPr="00EA71DF">
        <w:rPr>
          <w:rFonts w:ascii="Palatino Linotype" w:hAnsi="Palatino Linotype" w:cs="Arial"/>
        </w:rPr>
        <w:t>con los numerales aplicables de los LINEAMIENTOS GENERALES EN MATERIA DE CLASIFICACIÓN Y DESCLASIFICACIÓN DE L</w:t>
      </w:r>
      <w:r w:rsidR="00D97052" w:rsidRPr="00EA71DF">
        <w:rPr>
          <w:rFonts w:ascii="Palatino Linotype" w:hAnsi="Palatino Linotype" w:cs="Arial"/>
        </w:rPr>
        <w:t xml:space="preserve">A INFORMACIÓN, </w:t>
      </w:r>
      <w:r w:rsidR="00B221AA" w:rsidRPr="00EA71DF">
        <w:rPr>
          <w:rFonts w:ascii="Palatino Linotype" w:hAnsi="Palatino Linotype" w:cs="Arial"/>
        </w:rPr>
        <w:t xml:space="preserve">para la consulta directa, publicados en el Diario Oficial de la </w:t>
      </w:r>
      <w:r w:rsidR="00B221AA" w:rsidRPr="00EA71DF">
        <w:rPr>
          <w:rFonts w:ascii="Palatino Linotype" w:hAnsi="Palatino Linotype" w:cs="Arial"/>
        </w:rPr>
        <w:lastRenderedPageBreak/>
        <w:t xml:space="preserve">Federación en fecha 15 de abril de 2016, mediante Acuerdo del Consejo Nacional del Sistema Nacional de Transparencia, Acceso a la Información Pública y Protección de Datos Personales, es necesario que indique el lugar, fecha, hora y servidor público que entregará las copias simples y de manera digital a través del dispositivo de almacenamiento USB al </w:t>
      </w:r>
      <w:r w:rsidR="00B221AA" w:rsidRPr="00EA71DF">
        <w:rPr>
          <w:rFonts w:ascii="Palatino Linotype" w:hAnsi="Palatino Linotype" w:cs="Arial"/>
          <w:b/>
        </w:rPr>
        <w:t>RECURRENTE</w:t>
      </w:r>
      <w:r w:rsidR="00182244" w:rsidRPr="00EA71DF">
        <w:rPr>
          <w:rFonts w:ascii="Palatino Linotype" w:hAnsi="Palatino Linotype" w:cs="Arial"/>
        </w:rPr>
        <w:t>, la infor</w:t>
      </w:r>
      <w:r w:rsidR="00E05D19" w:rsidRPr="00EA71DF">
        <w:rPr>
          <w:rFonts w:ascii="Palatino Linotype" w:hAnsi="Palatino Linotype" w:cs="Arial"/>
        </w:rPr>
        <w:t>mación requerida.</w:t>
      </w:r>
    </w:p>
    <w:p w14:paraId="5A505970" w14:textId="496748A4" w:rsidR="00C17A5E" w:rsidRPr="00EA71DF" w:rsidRDefault="00EA1EED" w:rsidP="00C17A5E">
      <w:pPr>
        <w:shd w:val="clear" w:color="auto" w:fill="FFFFFF"/>
        <w:spacing w:before="240" w:after="240" w:line="360" w:lineRule="auto"/>
        <w:ind w:right="51"/>
        <w:jc w:val="both"/>
        <w:rPr>
          <w:rFonts w:ascii="Palatino Linotype" w:hAnsi="Palatino Linotype" w:cs="Arial"/>
          <w:bCs/>
        </w:rPr>
      </w:pPr>
      <w:r w:rsidRPr="00EA71DF">
        <w:rPr>
          <w:rFonts w:ascii="Palatino Linotype" w:hAnsi="Palatino Linotype" w:cs="Arial"/>
          <w:bCs/>
        </w:rPr>
        <w:t>Asimismo, s</w:t>
      </w:r>
      <w:r w:rsidR="00C17A5E" w:rsidRPr="00EA71DF">
        <w:rPr>
          <w:rFonts w:ascii="Palatino Linotype" w:hAnsi="Palatino Linotype" w:cs="Arial"/>
          <w:bCs/>
        </w:rPr>
        <w:t xml:space="preserve">obre </w:t>
      </w:r>
      <w:r w:rsidRPr="00EA71DF">
        <w:rPr>
          <w:rFonts w:ascii="Palatino Linotype" w:hAnsi="Palatino Linotype" w:cs="Arial"/>
          <w:bCs/>
        </w:rPr>
        <w:t>el</w:t>
      </w:r>
      <w:r w:rsidR="00C17A5E" w:rsidRPr="00EA71DF">
        <w:rPr>
          <w:rFonts w:ascii="Palatino Linotype" w:hAnsi="Palatino Linotype" w:cs="Arial"/>
          <w:bCs/>
        </w:rPr>
        <w:t xml:space="preserve"> punto en específico</w:t>
      </w:r>
      <w:r w:rsidRPr="00EA71DF">
        <w:rPr>
          <w:rFonts w:ascii="Palatino Linotype" w:hAnsi="Palatino Linotype" w:cs="Arial"/>
          <w:bCs/>
        </w:rPr>
        <w:t xml:space="preserve"> a la modalidad de entrega,</w:t>
      </w:r>
      <w:r w:rsidR="00C17A5E" w:rsidRPr="00EA71DF">
        <w:rPr>
          <w:rFonts w:ascii="Palatino Linotype" w:hAnsi="Palatino Linotype" w:cs="Arial"/>
          <w:bCs/>
        </w:rPr>
        <w:t xml:space="preserve"> debe mencionarse que el solicitante al momento de formular su solicitud estableció </w:t>
      </w:r>
      <w:r w:rsidR="00527139" w:rsidRPr="00EA71DF">
        <w:rPr>
          <w:rFonts w:ascii="Palatino Linotype" w:hAnsi="Palatino Linotype" w:cs="Arial"/>
          <w:bCs/>
        </w:rPr>
        <w:t>la</w:t>
      </w:r>
      <w:r w:rsidR="00867DE6" w:rsidRPr="00EA71DF">
        <w:rPr>
          <w:rFonts w:ascii="Palatino Linotype" w:hAnsi="Palatino Linotype" w:cs="Arial"/>
          <w:bCs/>
        </w:rPr>
        <w:t xml:space="preserve"> entrega a través de un </w:t>
      </w:r>
      <w:r w:rsidR="00867DE6" w:rsidRPr="00EA71DF">
        <w:rPr>
          <w:rFonts w:ascii="Palatino Linotype" w:hAnsi="Palatino Linotype"/>
          <w:bCs/>
        </w:rPr>
        <w:t>dispositivo de almacenamiento USB</w:t>
      </w:r>
      <w:r w:rsidR="00867DE6" w:rsidRPr="00EA71DF">
        <w:rPr>
          <w:rFonts w:ascii="Palatino Linotype" w:hAnsi="Palatino Linotype" w:cs="Arial"/>
          <w:bCs/>
        </w:rPr>
        <w:t xml:space="preserve">; </w:t>
      </w:r>
      <w:r w:rsidR="00C17A5E" w:rsidRPr="00EA71DF">
        <w:rPr>
          <w:rFonts w:ascii="Palatino Linotype" w:hAnsi="Palatino Linotype" w:cs="Arial"/>
          <w:bCs/>
        </w:rPr>
        <w:t>tal y como se muestra a continuación:</w:t>
      </w:r>
    </w:p>
    <w:p w14:paraId="5783F19B" w14:textId="284D2CAE" w:rsidR="00C17A5E" w:rsidRPr="00EA71DF" w:rsidRDefault="003D5216" w:rsidP="00867DE6">
      <w:pPr>
        <w:shd w:val="clear" w:color="auto" w:fill="FFFFFF"/>
        <w:spacing w:before="240" w:after="240" w:line="360" w:lineRule="auto"/>
        <w:ind w:right="51"/>
        <w:jc w:val="center"/>
        <w:rPr>
          <w:rFonts w:ascii="Palatino Linotype" w:hAnsi="Palatino Linotype" w:cs="Arial"/>
          <w:bCs/>
        </w:rPr>
      </w:pPr>
      <w:r w:rsidRPr="00EA71DF">
        <w:rPr>
          <w:rFonts w:ascii="Palatino Linotype" w:hAnsi="Palatino Linotype" w:cs="Arial"/>
          <w:bCs/>
          <w:noProof/>
          <w:lang w:eastAsia="es-MX"/>
        </w:rPr>
        <w:drawing>
          <wp:inline distT="0" distB="0" distL="0" distR="0" wp14:anchorId="33B7C7C8" wp14:editId="24D3F0AC">
            <wp:extent cx="5506720" cy="1299845"/>
            <wp:effectExtent l="0" t="0" r="508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14 a la(s) 00.52.12.png"/>
                    <pic:cNvPicPr/>
                  </pic:nvPicPr>
                  <pic:blipFill rotWithShape="1">
                    <a:blip r:embed="rId15">
                      <a:extLst>
                        <a:ext uri="{28A0092B-C50C-407E-A947-70E740481C1C}">
                          <a14:useLocalDpi xmlns:a14="http://schemas.microsoft.com/office/drawing/2010/main" val="0"/>
                        </a:ext>
                      </a:extLst>
                    </a:blip>
                    <a:srcRect l="13720" t="8014" r="19062" b="69020"/>
                    <a:stretch/>
                  </pic:blipFill>
                  <pic:spPr bwMode="auto">
                    <a:xfrm>
                      <a:off x="0" y="0"/>
                      <a:ext cx="5509075" cy="130040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BD8B1EE" w14:textId="1C88F655" w:rsidR="00C17A5E" w:rsidRPr="00EA71DF" w:rsidRDefault="00C17A5E" w:rsidP="00C17A5E">
      <w:pPr>
        <w:shd w:val="clear" w:color="auto" w:fill="FFFFFF"/>
        <w:spacing w:before="240" w:after="240" w:line="360" w:lineRule="auto"/>
        <w:ind w:right="51"/>
        <w:jc w:val="both"/>
        <w:rPr>
          <w:rFonts w:ascii="Palatino Linotype" w:hAnsi="Palatino Linotype" w:cs="Arial"/>
          <w:bCs/>
        </w:rPr>
      </w:pPr>
      <w:r w:rsidRPr="00EA71DF">
        <w:rPr>
          <w:rFonts w:ascii="Palatino Linotype" w:hAnsi="Palatino Linotype" w:cs="Arial"/>
          <w:bCs/>
        </w:rPr>
        <w:t>Por lo que</w:t>
      </w:r>
      <w:r w:rsidR="00FA2CBB" w:rsidRPr="00EA71DF">
        <w:rPr>
          <w:rFonts w:ascii="Palatino Linotype" w:hAnsi="Palatino Linotype" w:cs="Arial"/>
          <w:bCs/>
        </w:rPr>
        <w:t>,</w:t>
      </w:r>
      <w:r w:rsidRPr="00EA71DF">
        <w:rPr>
          <w:rFonts w:ascii="Palatino Linotype" w:hAnsi="Palatino Linotype" w:cs="Arial"/>
          <w:bCs/>
        </w:rPr>
        <w:t xml:space="preserve"> el Sujeto Obligado en estricto cumplimiento a lo establecido en </w:t>
      </w:r>
      <w:r w:rsidRPr="00EA71DF">
        <w:rPr>
          <w:rFonts w:ascii="Palatino Linotype" w:hAnsi="Palatino Linotype"/>
          <w:bCs/>
        </w:rPr>
        <w:t>el artículo 155, fracción V, de la Ley de Transparencia y Acceso a la Información Pública del Estado de México y Municipios</w:t>
      </w:r>
      <w:r w:rsidRPr="00EA71DF">
        <w:rPr>
          <w:rFonts w:ascii="Palatino Linotype" w:hAnsi="Palatino Linotype" w:cs="Arial"/>
          <w:bCs/>
        </w:rPr>
        <w:t xml:space="preserve"> debió entregar la información requerida por el </w:t>
      </w:r>
      <w:r w:rsidR="003D5216" w:rsidRPr="00EA71DF">
        <w:rPr>
          <w:rFonts w:ascii="Palatino Linotype" w:hAnsi="Palatino Linotype" w:cs="Arial"/>
          <w:b/>
          <w:bCs/>
        </w:rPr>
        <w:t>RECURRENTE</w:t>
      </w:r>
      <w:r w:rsidR="003D5216" w:rsidRPr="00EA71DF">
        <w:rPr>
          <w:rFonts w:ascii="Palatino Linotype" w:hAnsi="Palatino Linotype" w:cs="Arial"/>
          <w:bCs/>
        </w:rPr>
        <w:t xml:space="preserve"> </w:t>
      </w:r>
      <w:r w:rsidRPr="00EA71DF">
        <w:rPr>
          <w:rFonts w:ascii="Palatino Linotype" w:hAnsi="Palatino Linotype" w:cs="Arial"/>
          <w:bCs/>
        </w:rPr>
        <w:t xml:space="preserve">en la modalidad que señaló, circunstancia que en la especie no sucedió, en virtud de que manera unilateral pretende cambiar la modalidad de entrega de la información previo pago de derechos por concepto de </w:t>
      </w:r>
      <w:r w:rsidRPr="00EA71DF">
        <w:rPr>
          <w:rFonts w:ascii="Palatino Linotype" w:hAnsi="Palatino Linotype" w:cs="Arial"/>
          <w:b/>
          <w:bCs/>
        </w:rPr>
        <w:t>copia</w:t>
      </w:r>
      <w:r w:rsidR="00701DB0" w:rsidRPr="00EA71DF">
        <w:rPr>
          <w:rFonts w:ascii="Palatino Linotype" w:hAnsi="Palatino Linotype" w:cs="Arial"/>
          <w:b/>
          <w:bCs/>
        </w:rPr>
        <w:t xml:space="preserve">s simples </w:t>
      </w:r>
      <w:r w:rsidR="003D5216" w:rsidRPr="00EA71DF">
        <w:rPr>
          <w:rFonts w:ascii="Palatino Linotype" w:hAnsi="Palatino Linotype" w:cs="Arial"/>
          <w:b/>
          <w:bCs/>
        </w:rPr>
        <w:t>la</w:t>
      </w:r>
      <w:r w:rsidRPr="00EA71DF">
        <w:rPr>
          <w:rFonts w:ascii="Palatino Linotype" w:hAnsi="Palatino Linotype" w:cs="Arial"/>
          <w:b/>
          <w:bCs/>
        </w:rPr>
        <w:t xml:space="preserve">s </w:t>
      </w:r>
      <w:r w:rsidR="003D5216" w:rsidRPr="00EA71DF">
        <w:rPr>
          <w:rFonts w:ascii="Palatino Linotype" w:hAnsi="Palatino Linotype" w:cs="Arial"/>
          <w:b/>
          <w:bCs/>
        </w:rPr>
        <w:t>Actas del Comité de Transparencia</w:t>
      </w:r>
      <w:r w:rsidR="003D5216" w:rsidRPr="00EA71DF">
        <w:rPr>
          <w:rFonts w:ascii="Palatino Linotype" w:hAnsi="Palatino Linotype" w:cs="Arial"/>
          <w:bCs/>
        </w:rPr>
        <w:t xml:space="preserve"> del </w:t>
      </w:r>
      <w:r w:rsidR="003D5216" w:rsidRPr="00EA71DF">
        <w:rPr>
          <w:rFonts w:ascii="Palatino Linotype" w:hAnsi="Palatino Linotype" w:cs="Arial"/>
          <w:b/>
          <w:bCs/>
        </w:rPr>
        <w:t>SUJETO OBLIGADO</w:t>
      </w:r>
      <w:r w:rsidRPr="00EA71DF">
        <w:rPr>
          <w:rFonts w:ascii="Palatino Linotype" w:hAnsi="Palatino Linotype" w:cs="Arial"/>
          <w:bCs/>
        </w:rPr>
        <w:t xml:space="preserve">, por lo que se considera que la determinación del Sujeto Obligado no satisface el requerimiento del </w:t>
      </w:r>
      <w:r w:rsidR="00AE6FF9" w:rsidRPr="00EA71DF">
        <w:rPr>
          <w:rFonts w:ascii="Palatino Linotype" w:hAnsi="Palatino Linotype" w:cs="Arial"/>
          <w:bCs/>
        </w:rPr>
        <w:t>Recurrente</w:t>
      </w:r>
      <w:r w:rsidRPr="00EA71DF">
        <w:rPr>
          <w:rFonts w:ascii="Palatino Linotype" w:hAnsi="Palatino Linotype" w:cs="Arial"/>
          <w:bCs/>
        </w:rPr>
        <w:t>.</w:t>
      </w:r>
    </w:p>
    <w:p w14:paraId="13AD0241" w14:textId="6D599E6F" w:rsidR="00420F32" w:rsidRPr="00EA71DF" w:rsidRDefault="00420F32" w:rsidP="00C17A5E">
      <w:pPr>
        <w:shd w:val="clear" w:color="auto" w:fill="FFFFFF"/>
        <w:spacing w:before="240" w:after="240" w:line="360" w:lineRule="auto"/>
        <w:ind w:right="51"/>
        <w:jc w:val="both"/>
        <w:rPr>
          <w:rFonts w:ascii="Palatino Linotype" w:hAnsi="Palatino Linotype" w:cs="Arial"/>
          <w:bCs/>
        </w:rPr>
      </w:pPr>
      <w:r w:rsidRPr="00EA71DF">
        <w:rPr>
          <w:rFonts w:ascii="Palatino Linotype" w:hAnsi="Palatino Linotype" w:cs="Arial"/>
          <w:bCs/>
        </w:rPr>
        <w:lastRenderedPageBreak/>
        <w:t>Asimismo, de la información requerida de las</w:t>
      </w:r>
      <w:r w:rsidRPr="00EA71DF">
        <w:rPr>
          <w:rFonts w:ascii="Palatino Linotype" w:hAnsi="Palatino Linotype" w:cs="Arial"/>
          <w:b/>
          <w:bCs/>
        </w:rPr>
        <w:t xml:space="preserve"> Actas del Comité de Transparencia</w:t>
      </w:r>
      <w:r w:rsidRPr="00EA71DF">
        <w:rPr>
          <w:rFonts w:ascii="Palatino Linotype" w:hAnsi="Palatino Linotype" w:cs="Arial"/>
          <w:bCs/>
        </w:rPr>
        <w:t xml:space="preserve"> del </w:t>
      </w:r>
      <w:r w:rsidRPr="00EA71DF">
        <w:rPr>
          <w:rFonts w:ascii="Palatino Linotype" w:hAnsi="Palatino Linotype" w:cs="Arial"/>
          <w:b/>
          <w:bCs/>
        </w:rPr>
        <w:t>SUJETO OBLIGADO</w:t>
      </w:r>
      <w:r w:rsidR="00AC54C5" w:rsidRPr="00EA71DF">
        <w:rPr>
          <w:rFonts w:ascii="Palatino Linotype" w:hAnsi="Palatino Linotype" w:cs="Arial"/>
          <w:bCs/>
        </w:rPr>
        <w:t>,</w:t>
      </w:r>
      <w:r w:rsidR="00AC54C5" w:rsidRPr="00EA71DF">
        <w:rPr>
          <w:rFonts w:ascii="Palatino Linotype" w:hAnsi="Palatino Linotype" w:cs="Arial"/>
          <w:b/>
          <w:bCs/>
        </w:rPr>
        <w:t xml:space="preserve"> </w:t>
      </w:r>
      <w:r w:rsidR="0042424D" w:rsidRPr="00EA71DF">
        <w:rPr>
          <w:rFonts w:ascii="Palatino Linotype" w:hAnsi="Palatino Linotype" w:cs="Arial"/>
          <w:b/>
          <w:bCs/>
        </w:rPr>
        <w:t>s</w:t>
      </w:r>
      <w:r w:rsidRPr="00EA71DF">
        <w:rPr>
          <w:rFonts w:ascii="Palatino Linotype" w:hAnsi="Palatino Linotype" w:cs="Arial"/>
          <w:bCs/>
        </w:rPr>
        <w:t>on obligaciones de transparencia comunes, por lo cual deben estar digitalizadas por norma, y</w:t>
      </w:r>
      <w:r w:rsidR="00FE3972" w:rsidRPr="00EA71DF">
        <w:rPr>
          <w:rFonts w:ascii="Palatino Linotype" w:hAnsi="Palatino Linotype" w:cs="Arial"/>
          <w:bCs/>
        </w:rPr>
        <w:t>a que</w:t>
      </w:r>
      <w:r w:rsidRPr="00EA71DF">
        <w:rPr>
          <w:rFonts w:ascii="Palatino Linotype" w:hAnsi="Palatino Linotype" w:cs="Arial"/>
          <w:bCs/>
        </w:rPr>
        <w:t xml:space="preserve"> si bien en el Código Financiero</w:t>
      </w:r>
      <w:r w:rsidR="00FE3972" w:rsidRPr="00EA71DF">
        <w:rPr>
          <w:rFonts w:ascii="Palatino Linotype" w:hAnsi="Palatino Linotype" w:cs="Arial"/>
          <w:bCs/>
        </w:rPr>
        <w:t xml:space="preserve"> del Estado de México </w:t>
      </w:r>
      <w:proofErr w:type="spellStart"/>
      <w:r w:rsidR="00FE3972" w:rsidRPr="00EA71DF">
        <w:rPr>
          <w:rFonts w:ascii="Palatino Linotype" w:hAnsi="Palatino Linotype" w:cs="Arial"/>
          <w:bCs/>
        </w:rPr>
        <w:t>preve</w:t>
      </w:r>
      <w:proofErr w:type="spellEnd"/>
      <w:r w:rsidR="00FE3972" w:rsidRPr="00EA71DF">
        <w:rPr>
          <w:rFonts w:ascii="Palatino Linotype" w:hAnsi="Palatino Linotype" w:cs="Arial"/>
          <w:bCs/>
        </w:rPr>
        <w:t xml:space="preserve"> en su</w:t>
      </w:r>
      <w:r w:rsidRPr="00EA71DF">
        <w:rPr>
          <w:rFonts w:ascii="Palatino Linotype" w:hAnsi="Palatino Linotype" w:cs="Arial"/>
          <w:bCs/>
        </w:rPr>
        <w:t xml:space="preserve"> artículo 148, que si el medio es aportado por el solicitante no procede costo alguno, a través de la cual no se advierte alguna causal por la cual deba mediar costo de </w:t>
      </w:r>
      <w:proofErr w:type="spellStart"/>
      <w:r w:rsidRPr="00EA71DF">
        <w:rPr>
          <w:rFonts w:ascii="Palatino Linotype" w:hAnsi="Palatino Linotype" w:cs="Arial"/>
          <w:bCs/>
        </w:rPr>
        <w:t>algun</w:t>
      </w:r>
      <w:proofErr w:type="spellEnd"/>
      <w:r w:rsidRPr="00EA71DF">
        <w:rPr>
          <w:rFonts w:ascii="Palatino Linotype" w:hAnsi="Palatino Linotype" w:cs="Arial"/>
          <w:bCs/>
        </w:rPr>
        <w:t xml:space="preserve"> tipo de reproducción</w:t>
      </w:r>
      <w:r w:rsidR="00FE3972" w:rsidRPr="00EA71DF">
        <w:rPr>
          <w:rFonts w:ascii="Palatino Linotype" w:hAnsi="Palatino Linotype" w:cs="Arial"/>
          <w:bCs/>
        </w:rPr>
        <w:t xml:space="preserve"> </w:t>
      </w:r>
      <w:r w:rsidRPr="00EA71DF">
        <w:rPr>
          <w:rFonts w:ascii="Palatino Linotype" w:hAnsi="Palatino Linotype" w:cs="Arial"/>
          <w:bCs/>
        </w:rPr>
        <w:t xml:space="preserve">por lo que debió </w:t>
      </w:r>
      <w:r w:rsidR="00FE3972" w:rsidRPr="00EA71DF">
        <w:rPr>
          <w:rFonts w:ascii="Palatino Linotype" w:hAnsi="Palatino Linotype" w:cs="Arial"/>
          <w:bCs/>
        </w:rPr>
        <w:t xml:space="preserve">establecer el día, la </w:t>
      </w:r>
      <w:r w:rsidRPr="00EA71DF">
        <w:rPr>
          <w:rFonts w:ascii="Palatino Linotype" w:hAnsi="Palatino Linotype" w:cs="Arial"/>
          <w:bCs/>
        </w:rPr>
        <w:t>hora y fecha</w:t>
      </w:r>
      <w:r w:rsidR="00FE3972" w:rsidRPr="00EA71DF">
        <w:rPr>
          <w:rFonts w:ascii="Palatino Linotype" w:hAnsi="Palatino Linotype" w:cs="Arial"/>
          <w:bCs/>
        </w:rPr>
        <w:t>;</w:t>
      </w:r>
      <w:r w:rsidRPr="00EA71DF">
        <w:rPr>
          <w:rFonts w:ascii="Palatino Linotype" w:hAnsi="Palatino Linotype" w:cs="Arial"/>
          <w:bCs/>
        </w:rPr>
        <w:t xml:space="preserve"> así como el nombre del servidor público que lo atendería a fin de hacer entrega de la información en la modalidad pretendida sin mediar o sin que implicara </w:t>
      </w:r>
      <w:proofErr w:type="spellStart"/>
      <w:r w:rsidRPr="00EA71DF">
        <w:rPr>
          <w:rFonts w:ascii="Palatino Linotype" w:hAnsi="Palatino Linotype" w:cs="Arial"/>
          <w:bCs/>
        </w:rPr>
        <w:t>algun</w:t>
      </w:r>
      <w:proofErr w:type="spellEnd"/>
      <w:r w:rsidRPr="00EA71DF">
        <w:rPr>
          <w:rFonts w:ascii="Palatino Linotype" w:hAnsi="Palatino Linotype" w:cs="Arial"/>
          <w:bCs/>
        </w:rPr>
        <w:t xml:space="preserve"> costo.</w:t>
      </w:r>
    </w:p>
    <w:p w14:paraId="432EE382" w14:textId="68935B5F"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En tal contexto, en el presente asunto el Sujeto Obligado no proporcionó la información que le fue requerida, a pesar de haber reconocido que cuenta con ella, por tal m</w:t>
      </w:r>
      <w:r w:rsidR="00AC54C5" w:rsidRPr="00EA71DF">
        <w:rPr>
          <w:rFonts w:ascii="Palatino Linotype" w:hAnsi="Palatino Linotype"/>
          <w:lang w:eastAsia="es-MX"/>
        </w:rPr>
        <w:t>otivo el derecho de acceso del</w:t>
      </w:r>
      <w:r w:rsidRPr="00EA71DF">
        <w:rPr>
          <w:rFonts w:ascii="Palatino Linotype" w:hAnsi="Palatino Linotype"/>
          <w:lang w:eastAsia="es-MX"/>
        </w:rPr>
        <w:t xml:space="preserve"> recurrente no ha quedado colmado, toda vez que el Sujeto Obligado condicionó la entrega de dicha información a la realización de un pago por concepto de derechos de copias simples, pues dice en términos del artículo 148 del Código Financiero del Estado de México, que debe cubrir las cuotas señaladas en el artículo de referencia.</w:t>
      </w:r>
    </w:p>
    <w:p w14:paraId="78DAC95D" w14:textId="77777777"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 xml:space="preserve">En esa tesitura, se debe partir de la premisa de que el ejercicio del derecho de acceso a la información, conlleva la observancia de principios rectores que consisten en las bases, fundamentos o los parámetros fundamentales que permitan el ejercicio de la garantía que posee toda persona para atraerse de información, informar y ser informada, estableciéndose de manera genérica, los principios de acceso universal, de máxima publicidad, </w:t>
      </w:r>
      <w:r w:rsidRPr="00EA71DF">
        <w:rPr>
          <w:rFonts w:ascii="Palatino Linotype" w:hAnsi="Palatino Linotype"/>
          <w:b/>
          <w:i/>
          <w:lang w:eastAsia="es-MX"/>
        </w:rPr>
        <w:t>de gratuidad</w:t>
      </w:r>
      <w:r w:rsidRPr="00EA71DF">
        <w:rPr>
          <w:rFonts w:ascii="Palatino Linotype" w:hAnsi="Palatino Linotype"/>
          <w:lang w:eastAsia="es-MX"/>
        </w:rPr>
        <w:t>, de certeza, de celeridad, de objetividad, entre otros.</w:t>
      </w:r>
    </w:p>
    <w:p w14:paraId="7C6BFE80" w14:textId="77777777"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lastRenderedPageBreak/>
        <w:t xml:space="preserve">Así que, a través del </w:t>
      </w:r>
      <w:r w:rsidRPr="00EA71DF">
        <w:rPr>
          <w:rFonts w:ascii="Palatino Linotype" w:hAnsi="Palatino Linotype"/>
          <w:b/>
          <w:lang w:eastAsia="es-MX"/>
        </w:rPr>
        <w:t>principio de gratuidad</w:t>
      </w:r>
      <w:r w:rsidRPr="00EA71DF">
        <w:rPr>
          <w:rFonts w:ascii="Palatino Linotype" w:hAnsi="Palatino Linotype"/>
          <w:lang w:eastAsia="es-MX"/>
        </w:rPr>
        <w:t xml:space="preserve"> del acceso a la información pública, se busca que el mayor número posible de personas pueda ejercer el derecho fundamental de acceso a la información, con la finalidad de que la condición económica de las personas, no constituya un obstáculo para el ejercicio de acceso a la información, o bien y en virtud de la modalidad de acceso a la información solicitada, su costo represente una barrera fácilmente franqueable.</w:t>
      </w:r>
    </w:p>
    <w:p w14:paraId="560F6F4E" w14:textId="77777777"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La razón de este principio, instituye que la consulta de documentos o información en el sitio donde se encontrare no tendrá costo alguno; asimismo, los costos por obtener información no podrán ser superiores a la suma del costo de los materiales utilizados para la reproducción de la información, y en su caso del costo de envío, finalmente, conlleva implícitamente un esfuerzo por parte de los Sujetos Obligados para reducir los costos de entrega de la información.</w:t>
      </w:r>
    </w:p>
    <w:p w14:paraId="292DF873" w14:textId="77777777"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Considerado a lo anterior, nuestra Carta Magna, así como la Constitución Política del Estado de México, contemplan el ejercicio del derecho de acceso a la información bajo el principio de gratuidad, garantizando la protección a un derecho fundamental que tiene dimensión social, al ser un condicionante necesario para el funcionamiento de una sociedad democrática, por lo que cualquier afectación a éste, exige una justificación y jamás puede tener efectos recaudatorios, al menos que la reproducción de la información sea en fotocopias, respaldos informativos, entre otros.</w:t>
      </w:r>
    </w:p>
    <w:p w14:paraId="63A129F1" w14:textId="77777777"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 xml:space="preserve">Por otra parte, la Ley de Transparencia y Acceso a la Información Pública del Estado de México y Municipios, que tiene entre sus objetivos el de proveer lo necesario para garantizar a toda persona el derecho de acceso a la información pública, a través de </w:t>
      </w:r>
      <w:r w:rsidRPr="00EA71DF">
        <w:rPr>
          <w:rFonts w:ascii="Palatino Linotype" w:hAnsi="Palatino Linotype"/>
          <w:b/>
          <w:lang w:eastAsia="es-MX"/>
        </w:rPr>
        <w:t>procedimientos sencillos, expeditos, oportunos y gratuitos</w:t>
      </w:r>
      <w:r w:rsidRPr="00EA71DF">
        <w:rPr>
          <w:rFonts w:ascii="Palatino Linotype" w:hAnsi="Palatino Linotype"/>
          <w:lang w:eastAsia="es-MX"/>
        </w:rPr>
        <w:t xml:space="preserve">, refiere en los artículos 17 </w:t>
      </w:r>
      <w:r w:rsidRPr="00EA71DF">
        <w:rPr>
          <w:rFonts w:ascii="Palatino Linotype" w:hAnsi="Palatino Linotype"/>
          <w:lang w:eastAsia="es-MX"/>
        </w:rPr>
        <w:lastRenderedPageBreak/>
        <w:t xml:space="preserve">y 150, que la búsqueda y acceso a la información </w:t>
      </w:r>
      <w:r w:rsidRPr="00EA71DF">
        <w:rPr>
          <w:rFonts w:ascii="Palatino Linotype" w:hAnsi="Palatino Linotype"/>
          <w:b/>
          <w:lang w:eastAsia="es-MX"/>
        </w:rPr>
        <w:t>es gratuita</w:t>
      </w:r>
      <w:r w:rsidRPr="00EA71DF">
        <w:rPr>
          <w:rFonts w:ascii="Palatino Linotype" w:hAnsi="Palatino Linotype"/>
          <w:lang w:eastAsia="es-MX"/>
        </w:rPr>
        <w:t xml:space="preserve"> y sólo se cubrirá en su caso, los gastos de reproducción, por la modalidad de entrega solicitada, o por él envió de conformidad con los derechos, productos y aprovechamientos establecidos en la legislación aplicable, en razón de que el procedimiento de acceso a la información es la garantía primaria del derecho en cuestión y se rige por los principios de simplicidad, rapidez, gratuidad, auxilio y orientación a los particulares, en virtud de que constituye el primer paso para integrar activamente a la ciudadanía en la acción gubernamental, toda vez que con la información proporcionada por medio de las políticas de transparencia, los ciudadanos son participes de las acciones realizadas por los entes públicos, lo que favorece la rendición de cuentas.</w:t>
      </w:r>
    </w:p>
    <w:p w14:paraId="38D2FE68" w14:textId="77777777"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En este tenor, por regla general la entrega de la información que se solicite en ejercicio del derecho de acceso a la información pública</w:t>
      </w:r>
      <w:r w:rsidRPr="00EA71DF">
        <w:rPr>
          <w:rFonts w:ascii="Palatino Linotype" w:hAnsi="Palatino Linotype"/>
          <w:b/>
          <w:lang w:eastAsia="es-MX"/>
        </w:rPr>
        <w:t>, deberá ser en congruencia con el principio de gratuidad</w:t>
      </w:r>
      <w:r w:rsidRPr="00EA71DF">
        <w:rPr>
          <w:rFonts w:ascii="Palatino Linotype" w:hAnsi="Palatino Linotype"/>
          <w:lang w:eastAsia="es-MX"/>
        </w:rPr>
        <w:t xml:space="preserve"> y solamente en casos excepcionales se procederá al cobro para la entrega de la información, lo cual ocurrirá en caso de que se tenga que generar un gasto por la reproducción, por el envío, o por la modalidad de entrega solicitada, supuestos que encuadran con lo establecido en los artículos 9 fracción III, 17, 165, 174, 175 de la Ley de Acceso a la Información Pública del Estado de México y Municipios, así como el artículo 4.22 de su Reglamento, los que señalan lo siguiente:</w:t>
      </w:r>
    </w:p>
    <w:p w14:paraId="1176BF4A" w14:textId="77777777" w:rsidR="00C17A5E" w:rsidRPr="00EA71DF" w:rsidRDefault="00C17A5E" w:rsidP="00047687">
      <w:pPr>
        <w:pStyle w:val="Textoindependiente"/>
        <w:kinsoku w:val="0"/>
        <w:overflowPunct w:val="0"/>
        <w:ind w:left="851" w:right="1242" w:firstLine="9"/>
        <w:contextualSpacing/>
        <w:jc w:val="both"/>
        <w:rPr>
          <w:rFonts w:ascii="Palatino Linotype" w:hAnsi="Palatino Linotype"/>
          <w:i/>
          <w:iCs/>
          <w:color w:val="000000"/>
          <w:sz w:val="22"/>
          <w:szCs w:val="22"/>
        </w:rPr>
      </w:pPr>
      <w:r w:rsidRPr="00EA71DF">
        <w:rPr>
          <w:rFonts w:ascii="Palatino Linotype" w:hAnsi="Palatino Linotype"/>
          <w:i/>
          <w:color w:val="1A1A1A"/>
          <w:sz w:val="22"/>
          <w:szCs w:val="22"/>
        </w:rPr>
        <w:t>"</w:t>
      </w:r>
      <w:r w:rsidRPr="00EA71DF">
        <w:rPr>
          <w:rFonts w:ascii="Palatino Linotype" w:hAnsi="Palatino Linotype"/>
          <w:b/>
          <w:i/>
          <w:color w:val="1A1A1A"/>
          <w:sz w:val="22"/>
          <w:szCs w:val="22"/>
        </w:rPr>
        <w:t xml:space="preserve">Artículo </w:t>
      </w:r>
      <w:r w:rsidRPr="00EA71DF">
        <w:rPr>
          <w:rFonts w:ascii="Palatino Linotype" w:hAnsi="Palatino Linotype"/>
          <w:b/>
          <w:i/>
          <w:iCs/>
          <w:color w:val="1A1A1A"/>
          <w:sz w:val="22"/>
          <w:szCs w:val="22"/>
        </w:rPr>
        <w:t>9.</w:t>
      </w:r>
      <w:r w:rsidRPr="00EA71DF">
        <w:rPr>
          <w:rFonts w:ascii="Palatino Linotype" w:hAnsi="Palatino Linotype"/>
          <w:i/>
          <w:iCs/>
          <w:color w:val="1A1A1A"/>
          <w:sz w:val="22"/>
          <w:szCs w:val="22"/>
        </w:rPr>
        <w:t xml:space="preserve"> </w:t>
      </w:r>
      <w:r w:rsidRPr="00EA71DF">
        <w:rPr>
          <w:rFonts w:ascii="Palatino Linotype" w:hAnsi="Palatino Linotype"/>
          <w:i/>
          <w:color w:val="1A1A1A"/>
          <w:sz w:val="22"/>
          <w:szCs w:val="22"/>
        </w:rPr>
        <w:t>El Instituto deberá regir su funcionamiento de acuerdo a</w:t>
      </w:r>
      <w:r w:rsidRPr="00EA71DF">
        <w:rPr>
          <w:rFonts w:ascii="Palatino Linotype" w:hAnsi="Palatino Linotype"/>
          <w:i/>
          <w:color w:val="1A1A1A"/>
          <w:spacing w:val="51"/>
          <w:sz w:val="22"/>
          <w:szCs w:val="22"/>
        </w:rPr>
        <w:t xml:space="preserve"> </w:t>
      </w:r>
      <w:r w:rsidRPr="00EA71DF">
        <w:rPr>
          <w:rFonts w:ascii="Palatino Linotype" w:hAnsi="Palatino Linotype"/>
          <w:i/>
          <w:color w:val="1A1A1A"/>
          <w:sz w:val="22"/>
          <w:szCs w:val="22"/>
        </w:rPr>
        <w:t>los siguientes</w:t>
      </w:r>
      <w:r w:rsidRPr="00EA71DF">
        <w:rPr>
          <w:rFonts w:ascii="Palatino Linotype" w:hAnsi="Palatino Linotype"/>
          <w:i/>
          <w:color w:val="1A1A1A"/>
          <w:spacing w:val="30"/>
          <w:sz w:val="22"/>
          <w:szCs w:val="22"/>
        </w:rPr>
        <w:t xml:space="preserve"> </w:t>
      </w:r>
      <w:r w:rsidRPr="00EA71DF">
        <w:rPr>
          <w:rFonts w:ascii="Palatino Linotype" w:hAnsi="Palatino Linotype"/>
          <w:i/>
          <w:color w:val="1A1A1A"/>
          <w:sz w:val="22"/>
          <w:szCs w:val="22"/>
        </w:rPr>
        <w:t>principios:</w:t>
      </w:r>
    </w:p>
    <w:p w14:paraId="139535C1" w14:textId="77777777" w:rsidR="00C17A5E" w:rsidRPr="00EA71DF" w:rsidRDefault="00C17A5E" w:rsidP="00047687">
      <w:pPr>
        <w:pStyle w:val="Textoindependiente"/>
        <w:kinsoku w:val="0"/>
        <w:overflowPunct w:val="0"/>
        <w:ind w:left="851" w:right="1242"/>
        <w:contextualSpacing/>
        <w:rPr>
          <w:rFonts w:ascii="Palatino Linotype" w:hAnsi="Palatino Linotype"/>
          <w:i/>
          <w:sz w:val="22"/>
          <w:szCs w:val="22"/>
        </w:rPr>
      </w:pPr>
    </w:p>
    <w:p w14:paraId="5E3BE59C" w14:textId="77777777" w:rsidR="00C17A5E" w:rsidRPr="00EA71DF" w:rsidRDefault="00C17A5E" w:rsidP="00047687">
      <w:pPr>
        <w:pStyle w:val="Textoindependiente"/>
        <w:kinsoku w:val="0"/>
        <w:overflowPunct w:val="0"/>
        <w:ind w:left="851" w:right="1242" w:hanging="10"/>
        <w:contextualSpacing/>
        <w:jc w:val="both"/>
        <w:rPr>
          <w:rFonts w:ascii="Palatino Linotype" w:hAnsi="Palatino Linotype"/>
          <w:i/>
          <w:iCs/>
          <w:color w:val="000000"/>
          <w:sz w:val="22"/>
          <w:szCs w:val="22"/>
        </w:rPr>
      </w:pPr>
      <w:r w:rsidRPr="00EA71DF">
        <w:rPr>
          <w:rFonts w:ascii="Palatino Linotype" w:hAnsi="Palatino Linotype"/>
          <w:b/>
          <w:i/>
          <w:color w:val="1A1A1A"/>
          <w:sz w:val="22"/>
          <w:szCs w:val="22"/>
        </w:rPr>
        <w:t>III. Gratuidad:</w:t>
      </w:r>
      <w:r w:rsidRPr="00EA71DF">
        <w:rPr>
          <w:rFonts w:ascii="Palatino Linotype" w:hAnsi="Palatino Linotype"/>
          <w:i/>
          <w:color w:val="1A1A1A"/>
          <w:sz w:val="22"/>
          <w:szCs w:val="22"/>
        </w:rPr>
        <w:t xml:space="preserve"> Consiste en que </w:t>
      </w:r>
      <w:r w:rsidRPr="00EA71DF">
        <w:rPr>
          <w:rFonts w:ascii="Palatino Linotype" w:hAnsi="Palatino Linotype" w:cs="Arial"/>
          <w:i/>
          <w:color w:val="1A1A1A"/>
          <w:sz w:val="22"/>
          <w:szCs w:val="22"/>
        </w:rPr>
        <w:t xml:space="preserve">el </w:t>
      </w:r>
      <w:r w:rsidRPr="00EA71DF">
        <w:rPr>
          <w:rFonts w:ascii="Palatino Linotype" w:hAnsi="Palatino Linotype"/>
          <w:i/>
          <w:color w:val="1A1A1A"/>
          <w:sz w:val="22"/>
          <w:szCs w:val="22"/>
        </w:rPr>
        <w:t xml:space="preserve">acceso a la información pública </w:t>
      </w:r>
      <w:r w:rsidRPr="00EA71DF">
        <w:rPr>
          <w:rFonts w:ascii="Palatino Linotype" w:hAnsi="Palatino Linotype"/>
          <w:b/>
          <w:i/>
          <w:color w:val="1A1A1A"/>
          <w:sz w:val="22"/>
          <w:szCs w:val="22"/>
        </w:rPr>
        <w:t>no genera costo alguno para los solicitantes</w:t>
      </w:r>
      <w:r w:rsidRPr="00EA71DF">
        <w:rPr>
          <w:rFonts w:ascii="Palatino Linotype" w:hAnsi="Palatino Linotype"/>
          <w:i/>
          <w:color w:val="1A1A1A"/>
          <w:sz w:val="22"/>
          <w:szCs w:val="22"/>
        </w:rPr>
        <w:t xml:space="preserve">, sólo podrá requerirse el cobro correspondiente a </w:t>
      </w:r>
      <w:r w:rsidRPr="00EA71DF">
        <w:rPr>
          <w:rFonts w:ascii="Palatino Linotype" w:hAnsi="Palatino Linotype"/>
          <w:i/>
          <w:color w:val="1A1A1A"/>
          <w:spacing w:val="13"/>
          <w:sz w:val="22"/>
          <w:szCs w:val="22"/>
        </w:rPr>
        <w:t xml:space="preserve">la </w:t>
      </w:r>
      <w:r w:rsidRPr="00EA71DF">
        <w:rPr>
          <w:rFonts w:ascii="Palatino Linotype" w:hAnsi="Palatino Linotype"/>
          <w:i/>
          <w:color w:val="1A1A1A"/>
          <w:sz w:val="22"/>
          <w:szCs w:val="22"/>
        </w:rPr>
        <w:t>modalidad de reproducción y entrega solicitada conforme a lo establecido en la presente Ley y demás disposiciones jurídicas</w:t>
      </w:r>
      <w:r w:rsidRPr="00EA71DF">
        <w:rPr>
          <w:rFonts w:ascii="Palatino Linotype" w:hAnsi="Palatino Linotype"/>
          <w:i/>
          <w:color w:val="1A1A1A"/>
          <w:spacing w:val="1"/>
          <w:sz w:val="22"/>
          <w:szCs w:val="22"/>
        </w:rPr>
        <w:t xml:space="preserve"> </w:t>
      </w:r>
      <w:r w:rsidRPr="00EA71DF">
        <w:rPr>
          <w:rFonts w:ascii="Palatino Linotype" w:hAnsi="Palatino Linotype"/>
          <w:i/>
          <w:color w:val="1A1A1A"/>
          <w:sz w:val="22"/>
          <w:szCs w:val="22"/>
        </w:rPr>
        <w:t>aplicables;</w:t>
      </w:r>
    </w:p>
    <w:p w14:paraId="3AE469DD" w14:textId="77777777" w:rsidR="00C17A5E" w:rsidRPr="00EA71DF" w:rsidRDefault="00C17A5E" w:rsidP="00047687">
      <w:pPr>
        <w:pStyle w:val="Textoindependiente"/>
        <w:kinsoku w:val="0"/>
        <w:overflowPunct w:val="0"/>
        <w:spacing w:before="8"/>
        <w:ind w:left="851" w:right="1242"/>
        <w:contextualSpacing/>
        <w:rPr>
          <w:rFonts w:ascii="Palatino Linotype" w:hAnsi="Palatino Linotype"/>
          <w:i/>
          <w:sz w:val="22"/>
          <w:szCs w:val="22"/>
        </w:rPr>
      </w:pPr>
    </w:p>
    <w:p w14:paraId="67BE151B" w14:textId="77777777" w:rsidR="00C17A5E" w:rsidRPr="00EA71DF" w:rsidRDefault="00C17A5E" w:rsidP="00047687">
      <w:pPr>
        <w:pStyle w:val="Textoindependiente"/>
        <w:kinsoku w:val="0"/>
        <w:overflowPunct w:val="0"/>
        <w:ind w:left="851" w:right="1242" w:hanging="15"/>
        <w:contextualSpacing/>
        <w:jc w:val="both"/>
        <w:rPr>
          <w:rFonts w:ascii="Palatino Linotype" w:hAnsi="Palatino Linotype"/>
          <w:i/>
          <w:iCs/>
          <w:color w:val="000000"/>
          <w:sz w:val="22"/>
          <w:szCs w:val="22"/>
        </w:rPr>
      </w:pPr>
      <w:r w:rsidRPr="00EA71DF">
        <w:rPr>
          <w:rFonts w:ascii="Palatino Linotype" w:hAnsi="Palatino Linotype"/>
          <w:b/>
          <w:i/>
          <w:color w:val="1A1A1A"/>
          <w:sz w:val="22"/>
          <w:szCs w:val="22"/>
        </w:rPr>
        <w:lastRenderedPageBreak/>
        <w:t>Artículo 17.</w:t>
      </w:r>
      <w:r w:rsidRPr="00EA71DF">
        <w:rPr>
          <w:rFonts w:ascii="Palatino Linotype" w:hAnsi="Palatino Linotype"/>
          <w:i/>
          <w:color w:val="1A1A1A"/>
          <w:sz w:val="22"/>
          <w:szCs w:val="22"/>
        </w:rPr>
        <w:t xml:space="preserve"> La búsqueda y acceso a la información </w:t>
      </w:r>
      <w:r w:rsidRPr="00EA71DF">
        <w:rPr>
          <w:rFonts w:ascii="Palatino Linotype" w:hAnsi="Palatino Linotype"/>
          <w:b/>
          <w:i/>
          <w:color w:val="1A1A1A"/>
          <w:sz w:val="22"/>
          <w:szCs w:val="22"/>
        </w:rPr>
        <w:t>es gratuita</w:t>
      </w:r>
      <w:r w:rsidRPr="00EA71DF">
        <w:rPr>
          <w:rFonts w:ascii="Palatino Linotype" w:hAnsi="Palatino Linotype"/>
          <w:i/>
          <w:color w:val="1A1A1A"/>
          <w:sz w:val="22"/>
          <w:szCs w:val="22"/>
        </w:rPr>
        <w:t xml:space="preserve"> y solo se cubrirán los gastos de reproducción, o por la modalidad de entrega solicitad a, así como por el envío, que en su caso se genere, de conformidad con los derechos, productos y aprovechamientos establecidos en la legislación aplicable, sin que exceda de los límites establecidos en la presente</w:t>
      </w:r>
      <w:r w:rsidRPr="00EA71DF">
        <w:rPr>
          <w:rFonts w:ascii="Palatino Linotype" w:hAnsi="Palatino Linotype"/>
          <w:i/>
          <w:color w:val="1A1A1A"/>
          <w:spacing w:val="24"/>
          <w:sz w:val="22"/>
          <w:szCs w:val="22"/>
        </w:rPr>
        <w:t xml:space="preserve"> </w:t>
      </w:r>
      <w:r w:rsidRPr="00EA71DF">
        <w:rPr>
          <w:rFonts w:ascii="Palatino Linotype" w:hAnsi="Palatino Linotype"/>
          <w:i/>
          <w:color w:val="1A1A1A"/>
          <w:sz w:val="22"/>
          <w:szCs w:val="22"/>
        </w:rPr>
        <w:t>Ley.</w:t>
      </w:r>
    </w:p>
    <w:p w14:paraId="023C9424" w14:textId="77777777" w:rsidR="00C17A5E" w:rsidRPr="00EA71DF" w:rsidRDefault="00C17A5E" w:rsidP="00047687">
      <w:pPr>
        <w:pStyle w:val="Textoindependiente"/>
        <w:kinsoku w:val="0"/>
        <w:overflowPunct w:val="0"/>
        <w:spacing w:before="3"/>
        <w:ind w:left="851" w:right="1242"/>
        <w:contextualSpacing/>
        <w:rPr>
          <w:rFonts w:ascii="Palatino Linotype" w:hAnsi="Palatino Linotype"/>
          <w:i/>
          <w:sz w:val="22"/>
          <w:szCs w:val="22"/>
        </w:rPr>
      </w:pPr>
    </w:p>
    <w:p w14:paraId="690BC8B2" w14:textId="77777777" w:rsidR="00C17A5E" w:rsidRPr="00EA71DF" w:rsidRDefault="00C17A5E" w:rsidP="00047687">
      <w:pPr>
        <w:pStyle w:val="Textoindependiente"/>
        <w:kinsoku w:val="0"/>
        <w:overflowPunct w:val="0"/>
        <w:ind w:left="851" w:right="1242"/>
        <w:contextualSpacing/>
        <w:jc w:val="both"/>
        <w:rPr>
          <w:rFonts w:ascii="Palatino Linotype" w:hAnsi="Palatino Linotype"/>
          <w:b/>
          <w:i/>
          <w:iCs/>
          <w:color w:val="000000"/>
          <w:sz w:val="22"/>
          <w:szCs w:val="22"/>
        </w:rPr>
      </w:pPr>
      <w:r w:rsidRPr="00EA71DF">
        <w:rPr>
          <w:rFonts w:ascii="Palatino Linotype" w:hAnsi="Palatino Linotype"/>
          <w:b/>
          <w:i/>
          <w:color w:val="1A1A1A"/>
          <w:w w:val="120"/>
          <w:sz w:val="22"/>
          <w:szCs w:val="22"/>
        </w:rPr>
        <w:t>Artículo 165.</w:t>
      </w:r>
      <w:r w:rsidRPr="00EA71DF">
        <w:rPr>
          <w:rFonts w:ascii="Palatino Linotype" w:hAnsi="Palatino Linotype"/>
          <w:b/>
          <w:i/>
          <w:color w:val="1A1A1A"/>
          <w:spacing w:val="6"/>
          <w:w w:val="120"/>
          <w:sz w:val="22"/>
          <w:szCs w:val="22"/>
        </w:rPr>
        <w:t xml:space="preserve"> </w:t>
      </w:r>
      <w:r w:rsidRPr="00EA71DF">
        <w:rPr>
          <w:rFonts w:ascii="Palatino Linotype" w:hAnsi="Palatino Linotype"/>
          <w:b/>
          <w:i/>
          <w:iCs/>
          <w:color w:val="1A1A1A"/>
          <w:w w:val="120"/>
          <w:sz w:val="22"/>
          <w:szCs w:val="22"/>
        </w:rPr>
        <w:t>...</w:t>
      </w:r>
    </w:p>
    <w:p w14:paraId="041F4789" w14:textId="77777777" w:rsidR="00C17A5E" w:rsidRPr="00EA71DF" w:rsidRDefault="00C17A5E" w:rsidP="00047687">
      <w:pPr>
        <w:pStyle w:val="Textoindependiente"/>
        <w:kinsoku w:val="0"/>
        <w:overflowPunct w:val="0"/>
        <w:spacing w:before="1"/>
        <w:ind w:left="851" w:right="1242"/>
        <w:contextualSpacing/>
        <w:rPr>
          <w:rFonts w:ascii="Palatino Linotype" w:hAnsi="Palatino Linotype"/>
          <w:i/>
          <w:iCs/>
          <w:sz w:val="22"/>
          <w:szCs w:val="22"/>
        </w:rPr>
      </w:pPr>
    </w:p>
    <w:p w14:paraId="3F080858" w14:textId="77777777" w:rsidR="00C17A5E" w:rsidRPr="00EA71DF" w:rsidRDefault="00C17A5E" w:rsidP="00047687">
      <w:pPr>
        <w:pStyle w:val="Textoindependiente"/>
        <w:kinsoku w:val="0"/>
        <w:overflowPunct w:val="0"/>
        <w:ind w:left="851" w:right="1242"/>
        <w:contextualSpacing/>
        <w:jc w:val="both"/>
        <w:rPr>
          <w:rFonts w:ascii="Palatino Linotype" w:hAnsi="Palatino Linotype"/>
          <w:i/>
          <w:color w:val="1A1A1A"/>
          <w:sz w:val="22"/>
          <w:szCs w:val="22"/>
        </w:rPr>
      </w:pPr>
      <w:r w:rsidRPr="00EA71DF">
        <w:rPr>
          <w:rFonts w:ascii="Palatino Linotype" w:hAnsi="Palatino Linotype"/>
          <w:i/>
          <w:color w:val="1A1A1A"/>
          <w:sz w:val="22"/>
          <w:szCs w:val="22"/>
        </w:rPr>
        <w:t>La información que se entregue en versión pública, cuya modalidad de reproducción o envío tenga un costo, procederá una vez que se acredite el pago respectivo. No puede entenderse como reproducción la elaboración de la</w:t>
      </w:r>
      <w:r w:rsidRPr="00EA71DF">
        <w:rPr>
          <w:rFonts w:ascii="Palatino Linotype" w:hAnsi="Palatino Linotype"/>
          <w:i/>
          <w:color w:val="1A1A1A"/>
          <w:spacing w:val="20"/>
          <w:sz w:val="22"/>
          <w:szCs w:val="22"/>
        </w:rPr>
        <w:t xml:space="preserve"> </w:t>
      </w:r>
      <w:r w:rsidRPr="00EA71DF">
        <w:rPr>
          <w:rFonts w:ascii="Palatino Linotype" w:hAnsi="Palatino Linotype"/>
          <w:i/>
          <w:color w:val="1A1A1A"/>
          <w:sz w:val="22"/>
          <w:szCs w:val="22"/>
        </w:rPr>
        <w:t>misma.</w:t>
      </w:r>
    </w:p>
    <w:p w14:paraId="3234ECF0" w14:textId="77777777" w:rsidR="00C17A5E" w:rsidRPr="00EA71DF" w:rsidRDefault="00C17A5E" w:rsidP="00047687">
      <w:pPr>
        <w:pStyle w:val="Textoindependiente"/>
        <w:kinsoku w:val="0"/>
        <w:overflowPunct w:val="0"/>
        <w:ind w:left="851" w:right="1242"/>
        <w:contextualSpacing/>
        <w:jc w:val="both"/>
        <w:rPr>
          <w:rFonts w:ascii="Palatino Linotype" w:hAnsi="Palatino Linotype"/>
          <w:i/>
          <w:color w:val="1A1A1A"/>
          <w:sz w:val="22"/>
          <w:szCs w:val="22"/>
        </w:rPr>
      </w:pPr>
      <w:r w:rsidRPr="00EA71DF">
        <w:rPr>
          <w:rFonts w:ascii="Palatino Linotype" w:hAnsi="Palatino Linotype"/>
          <w:i/>
          <w:color w:val="1A1A1A"/>
          <w:sz w:val="22"/>
          <w:szCs w:val="22"/>
        </w:rPr>
        <w:t>…</w:t>
      </w:r>
    </w:p>
    <w:p w14:paraId="33728C47" w14:textId="77777777" w:rsidR="00C17A5E" w:rsidRPr="00EA71DF" w:rsidRDefault="00C17A5E" w:rsidP="00047687">
      <w:pPr>
        <w:pStyle w:val="Textoindependiente"/>
        <w:kinsoku w:val="0"/>
        <w:overflowPunct w:val="0"/>
        <w:ind w:left="851" w:right="1242"/>
        <w:contextualSpacing/>
        <w:jc w:val="both"/>
        <w:rPr>
          <w:rFonts w:ascii="Palatino Linotype" w:hAnsi="Palatino Linotype"/>
          <w:i/>
          <w:color w:val="1A1A1A"/>
          <w:sz w:val="22"/>
          <w:szCs w:val="22"/>
        </w:rPr>
      </w:pPr>
      <w:r w:rsidRPr="00EA71DF">
        <w:rPr>
          <w:rFonts w:ascii="Palatino Linotype" w:hAnsi="Palatino Linotype"/>
          <w:b/>
          <w:i/>
          <w:color w:val="1A1A1A"/>
          <w:sz w:val="22"/>
          <w:szCs w:val="22"/>
        </w:rPr>
        <w:t>Artículo 174.</w:t>
      </w:r>
      <w:r w:rsidRPr="00EA71DF">
        <w:rPr>
          <w:rFonts w:ascii="Palatino Linotype" w:hAnsi="Palatino Linotype"/>
          <w:i/>
          <w:color w:val="1A1A1A"/>
          <w:sz w:val="22"/>
          <w:szCs w:val="22"/>
        </w:rPr>
        <w:t xml:space="preserve"> En caso de existir costos para obtener la información deberán cubrirse de manera previa a la entrega y no podrán ser superiores a la suma de:</w:t>
      </w:r>
    </w:p>
    <w:p w14:paraId="4C7C5882" w14:textId="77777777" w:rsidR="00C17A5E" w:rsidRPr="00EA71DF" w:rsidRDefault="00C17A5E" w:rsidP="00047687">
      <w:pPr>
        <w:pStyle w:val="Textoindependiente"/>
        <w:kinsoku w:val="0"/>
        <w:overflowPunct w:val="0"/>
        <w:ind w:left="851" w:right="1242"/>
        <w:contextualSpacing/>
        <w:jc w:val="both"/>
        <w:rPr>
          <w:rFonts w:ascii="Palatino Linotype" w:hAnsi="Palatino Linotype"/>
          <w:i/>
          <w:color w:val="1A1A1A"/>
          <w:sz w:val="22"/>
          <w:szCs w:val="22"/>
        </w:rPr>
      </w:pPr>
    </w:p>
    <w:p w14:paraId="595C4F76" w14:textId="77777777" w:rsidR="00C17A5E" w:rsidRPr="00EA71DF" w:rsidRDefault="00C17A5E" w:rsidP="003D52D2">
      <w:pPr>
        <w:pStyle w:val="Textoindependiente"/>
        <w:kinsoku w:val="0"/>
        <w:overflowPunct w:val="0"/>
        <w:ind w:left="1134" w:right="1242"/>
        <w:contextualSpacing/>
        <w:jc w:val="both"/>
        <w:rPr>
          <w:rFonts w:ascii="Palatino Linotype" w:hAnsi="Palatino Linotype"/>
          <w:i/>
          <w:color w:val="1A1A1A"/>
          <w:sz w:val="22"/>
          <w:szCs w:val="22"/>
        </w:rPr>
      </w:pPr>
      <w:r w:rsidRPr="00EA71DF">
        <w:rPr>
          <w:rFonts w:ascii="Palatino Linotype" w:hAnsi="Palatino Linotype"/>
          <w:i/>
          <w:color w:val="1A1A1A"/>
          <w:sz w:val="22"/>
          <w:szCs w:val="22"/>
        </w:rPr>
        <w:t>l. El costo de los materiales utilizados en la reproducción de la información;</w:t>
      </w:r>
    </w:p>
    <w:p w14:paraId="456152B6" w14:textId="77777777" w:rsidR="00C17A5E" w:rsidRPr="00EA71DF" w:rsidRDefault="00C17A5E" w:rsidP="003D52D2">
      <w:pPr>
        <w:pStyle w:val="Textoindependiente"/>
        <w:kinsoku w:val="0"/>
        <w:overflowPunct w:val="0"/>
        <w:ind w:left="1134" w:right="1242"/>
        <w:contextualSpacing/>
        <w:jc w:val="both"/>
        <w:rPr>
          <w:rFonts w:ascii="Palatino Linotype" w:hAnsi="Palatino Linotype"/>
          <w:i/>
          <w:color w:val="1A1A1A"/>
          <w:sz w:val="22"/>
          <w:szCs w:val="22"/>
        </w:rPr>
      </w:pPr>
    </w:p>
    <w:p w14:paraId="41AED8B9" w14:textId="77777777" w:rsidR="00C17A5E" w:rsidRPr="00EA71DF" w:rsidRDefault="00C17A5E" w:rsidP="003D52D2">
      <w:pPr>
        <w:pStyle w:val="Textoindependiente"/>
        <w:kinsoku w:val="0"/>
        <w:overflowPunct w:val="0"/>
        <w:ind w:left="1134" w:right="1242"/>
        <w:contextualSpacing/>
        <w:jc w:val="both"/>
        <w:rPr>
          <w:rFonts w:ascii="Palatino Linotype" w:hAnsi="Palatino Linotype"/>
          <w:i/>
          <w:color w:val="1A1A1A"/>
          <w:sz w:val="22"/>
          <w:szCs w:val="22"/>
        </w:rPr>
      </w:pPr>
      <w:r w:rsidRPr="00EA71DF">
        <w:rPr>
          <w:rFonts w:ascii="Palatino Linotype" w:hAnsi="Palatino Linotype"/>
          <w:i/>
          <w:color w:val="1A1A1A"/>
          <w:sz w:val="22"/>
          <w:szCs w:val="22"/>
        </w:rPr>
        <w:t>II. El costo de envío, en su caso; y</w:t>
      </w:r>
    </w:p>
    <w:p w14:paraId="6BBD0B6B" w14:textId="77777777" w:rsidR="00C17A5E" w:rsidRPr="00EA71DF" w:rsidRDefault="00C17A5E" w:rsidP="003D52D2">
      <w:pPr>
        <w:pStyle w:val="Textoindependiente"/>
        <w:kinsoku w:val="0"/>
        <w:overflowPunct w:val="0"/>
        <w:ind w:left="1134" w:right="1242"/>
        <w:contextualSpacing/>
        <w:jc w:val="both"/>
        <w:rPr>
          <w:rFonts w:ascii="Palatino Linotype" w:hAnsi="Palatino Linotype"/>
          <w:i/>
          <w:color w:val="1A1A1A"/>
          <w:sz w:val="22"/>
          <w:szCs w:val="22"/>
        </w:rPr>
      </w:pPr>
    </w:p>
    <w:p w14:paraId="4E6BFC62" w14:textId="77777777" w:rsidR="00C17A5E" w:rsidRPr="00EA71DF" w:rsidRDefault="00C17A5E" w:rsidP="003D52D2">
      <w:pPr>
        <w:pStyle w:val="Textoindependiente"/>
        <w:kinsoku w:val="0"/>
        <w:overflowPunct w:val="0"/>
        <w:ind w:left="1134" w:right="1242"/>
        <w:contextualSpacing/>
        <w:jc w:val="both"/>
        <w:rPr>
          <w:rFonts w:ascii="Palatino Linotype" w:hAnsi="Palatino Linotype"/>
          <w:i/>
          <w:color w:val="1A1A1A"/>
          <w:sz w:val="22"/>
          <w:szCs w:val="22"/>
        </w:rPr>
      </w:pPr>
      <w:r w:rsidRPr="00EA71DF">
        <w:rPr>
          <w:rFonts w:ascii="Palatino Linotype" w:hAnsi="Palatino Linotype"/>
          <w:i/>
          <w:color w:val="1A1A1A"/>
          <w:sz w:val="22"/>
          <w:szCs w:val="22"/>
        </w:rPr>
        <w:t>III. El pago de la certificación de los documentos, cuando proceda.</w:t>
      </w:r>
    </w:p>
    <w:p w14:paraId="1FBE26D4" w14:textId="77777777" w:rsidR="00C17A5E" w:rsidRPr="00EA71DF" w:rsidRDefault="00C17A5E" w:rsidP="00047687">
      <w:pPr>
        <w:pStyle w:val="Textoindependiente"/>
        <w:kinsoku w:val="0"/>
        <w:overflowPunct w:val="0"/>
        <w:ind w:left="851" w:right="1242"/>
        <w:contextualSpacing/>
        <w:jc w:val="both"/>
        <w:rPr>
          <w:rFonts w:ascii="Palatino Linotype" w:hAnsi="Palatino Linotype"/>
          <w:i/>
          <w:color w:val="1A1A1A"/>
          <w:sz w:val="22"/>
          <w:szCs w:val="22"/>
        </w:rPr>
      </w:pPr>
    </w:p>
    <w:p w14:paraId="5CE443B8" w14:textId="77777777" w:rsidR="00C17A5E" w:rsidRPr="00EA71DF" w:rsidRDefault="00C17A5E" w:rsidP="00047687">
      <w:pPr>
        <w:pStyle w:val="Textoindependiente"/>
        <w:kinsoku w:val="0"/>
        <w:overflowPunct w:val="0"/>
        <w:ind w:left="851" w:right="1242"/>
        <w:contextualSpacing/>
        <w:jc w:val="both"/>
        <w:rPr>
          <w:rFonts w:ascii="Palatino Linotype" w:hAnsi="Palatino Linotype"/>
          <w:i/>
          <w:color w:val="1A1A1A"/>
          <w:sz w:val="22"/>
          <w:szCs w:val="22"/>
        </w:rPr>
      </w:pPr>
      <w:r w:rsidRPr="00EA71DF">
        <w:rPr>
          <w:rFonts w:ascii="Palatino Linotype" w:hAnsi="Palatino Linotype"/>
          <w:i/>
          <w:color w:val="1A1A1A"/>
          <w:sz w:val="22"/>
          <w:szCs w:val="22"/>
        </w:rPr>
        <w:t>Las cuotas de los derechos aplicables deberán establecerse, en su caso, en el Código Financiero del Estado de México y Municipios y demás disposiciones jurídicas aplicables, las cuales se publicarán en los sitios de internet de los sujetos obligad os... "</w:t>
      </w:r>
    </w:p>
    <w:p w14:paraId="3C06C63B" w14:textId="77777777" w:rsidR="00C17A5E" w:rsidRPr="00EA71DF" w:rsidRDefault="00C17A5E" w:rsidP="00047687">
      <w:pPr>
        <w:pStyle w:val="Textoindependiente"/>
        <w:kinsoku w:val="0"/>
        <w:overflowPunct w:val="0"/>
        <w:ind w:left="851" w:right="1242"/>
        <w:contextualSpacing/>
        <w:jc w:val="both"/>
        <w:rPr>
          <w:rFonts w:ascii="Palatino Linotype" w:hAnsi="Palatino Linotype"/>
          <w:i/>
          <w:color w:val="1A1A1A"/>
          <w:sz w:val="22"/>
          <w:szCs w:val="22"/>
        </w:rPr>
      </w:pPr>
    </w:p>
    <w:p w14:paraId="6AEF9DD9" w14:textId="77777777" w:rsidR="00C17A5E" w:rsidRPr="00EA71DF" w:rsidRDefault="00C17A5E" w:rsidP="00047687">
      <w:pPr>
        <w:pStyle w:val="Textoindependiente"/>
        <w:kinsoku w:val="0"/>
        <w:overflowPunct w:val="0"/>
        <w:ind w:left="851" w:right="1242"/>
        <w:contextualSpacing/>
        <w:jc w:val="both"/>
        <w:rPr>
          <w:rFonts w:ascii="Palatino Linotype" w:hAnsi="Palatino Linotype"/>
          <w:b/>
          <w:i/>
          <w:color w:val="1A1A1A"/>
          <w:sz w:val="22"/>
          <w:szCs w:val="22"/>
        </w:rPr>
      </w:pPr>
      <w:r w:rsidRPr="00EA71DF">
        <w:rPr>
          <w:rFonts w:ascii="Palatino Linotype" w:hAnsi="Palatino Linotype"/>
          <w:b/>
          <w:i/>
          <w:color w:val="1A1A1A"/>
          <w:sz w:val="22"/>
          <w:szCs w:val="22"/>
        </w:rPr>
        <w:t>Artículo 175. …</w:t>
      </w:r>
    </w:p>
    <w:p w14:paraId="05877490" w14:textId="77777777" w:rsidR="00C17A5E" w:rsidRPr="00EA71DF" w:rsidRDefault="00C17A5E" w:rsidP="00047687">
      <w:pPr>
        <w:pStyle w:val="Textoindependiente"/>
        <w:kinsoku w:val="0"/>
        <w:overflowPunct w:val="0"/>
        <w:ind w:left="851" w:right="1242"/>
        <w:contextualSpacing/>
        <w:jc w:val="both"/>
        <w:rPr>
          <w:rFonts w:ascii="Palatino Linotype" w:hAnsi="Palatino Linotype"/>
          <w:i/>
          <w:color w:val="1A1A1A"/>
          <w:sz w:val="22"/>
          <w:szCs w:val="22"/>
        </w:rPr>
      </w:pPr>
    </w:p>
    <w:p w14:paraId="388F6CFD" w14:textId="77777777" w:rsidR="00C17A5E" w:rsidRPr="00EA71DF" w:rsidRDefault="00C17A5E" w:rsidP="00047687">
      <w:pPr>
        <w:pStyle w:val="Textoindependiente"/>
        <w:kinsoku w:val="0"/>
        <w:overflowPunct w:val="0"/>
        <w:ind w:left="851" w:right="1242"/>
        <w:contextualSpacing/>
        <w:jc w:val="both"/>
        <w:rPr>
          <w:rFonts w:ascii="Palatino Linotype" w:hAnsi="Palatino Linotype"/>
          <w:i/>
          <w:color w:val="1A1A1A"/>
          <w:sz w:val="22"/>
          <w:szCs w:val="22"/>
        </w:rPr>
      </w:pPr>
      <w:r w:rsidRPr="00EA71DF">
        <w:rPr>
          <w:rFonts w:ascii="Palatino Linotype" w:hAnsi="Palatino Linotype"/>
          <w:b/>
          <w:i/>
          <w:color w:val="1A1A1A"/>
          <w:sz w:val="22"/>
          <w:szCs w:val="22"/>
        </w:rPr>
        <w:t>En ningún caso, el pago de derechos deberá exceder el costo de reproducción de la información en el material solicitado</w:t>
      </w:r>
      <w:r w:rsidRPr="00EA71DF">
        <w:rPr>
          <w:rFonts w:ascii="Palatino Linotype" w:hAnsi="Palatino Linotype"/>
          <w:i/>
          <w:color w:val="1A1A1A"/>
          <w:sz w:val="22"/>
          <w:szCs w:val="22"/>
        </w:rPr>
        <w:t>."(Sic)</w:t>
      </w:r>
    </w:p>
    <w:p w14:paraId="7154F3FC" w14:textId="77777777" w:rsidR="00C17A5E" w:rsidRPr="00EA71DF" w:rsidRDefault="00C17A5E" w:rsidP="00C17A5E">
      <w:pPr>
        <w:pStyle w:val="Textoindependiente"/>
        <w:kinsoku w:val="0"/>
        <w:overflowPunct w:val="0"/>
        <w:ind w:left="567" w:right="616"/>
        <w:contextualSpacing/>
        <w:jc w:val="both"/>
        <w:rPr>
          <w:rFonts w:ascii="Palatino Linotype" w:hAnsi="Palatino Linotype"/>
          <w:i/>
          <w:iCs/>
          <w:color w:val="000000"/>
          <w:sz w:val="22"/>
          <w:szCs w:val="22"/>
        </w:rPr>
      </w:pPr>
    </w:p>
    <w:p w14:paraId="6320EEB9" w14:textId="2FD12C8F"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En efecto, de los preceptos citados se desprende que Ley de la Materia estableció el cobr</w:t>
      </w:r>
      <w:r w:rsidR="00804248" w:rsidRPr="00EA71DF">
        <w:rPr>
          <w:rFonts w:ascii="Palatino Linotype" w:hAnsi="Palatino Linotype"/>
          <w:lang w:eastAsia="es-MX"/>
        </w:rPr>
        <w:t xml:space="preserve">o </w:t>
      </w:r>
      <w:r w:rsidRPr="00EA71DF">
        <w:rPr>
          <w:rFonts w:ascii="Palatino Linotype" w:hAnsi="Palatino Linotype"/>
          <w:lang w:eastAsia="es-MX"/>
        </w:rPr>
        <w:t xml:space="preserve">de derechos para la entrega de la información, con el objeto de que se cubran los costos de los materiales utilizados en la reproducción de la información, el costo por él envió de la misma o el pago por la certificación; sin embargo, en el caso que nos ocupa, no se estima que se actualice alguno de los supuestos previstos en la norma, </w:t>
      </w:r>
      <w:r w:rsidRPr="00EA71DF">
        <w:rPr>
          <w:rFonts w:ascii="Palatino Linotype" w:hAnsi="Palatino Linotype"/>
          <w:lang w:eastAsia="es-MX"/>
        </w:rPr>
        <w:lastRenderedPageBreak/>
        <w:t>toda vez que la solicitante requirió la información a través de</w:t>
      </w:r>
      <w:r w:rsidR="00E62885" w:rsidRPr="00EA71DF">
        <w:rPr>
          <w:rFonts w:ascii="Palatino Linotype" w:hAnsi="Palatino Linotype"/>
          <w:lang w:eastAsia="es-MX"/>
        </w:rPr>
        <w:t xml:space="preserve"> un dispositivo de a</w:t>
      </w:r>
      <w:r w:rsidRPr="00EA71DF">
        <w:rPr>
          <w:rFonts w:ascii="Palatino Linotype" w:hAnsi="Palatino Linotype"/>
          <w:lang w:eastAsia="es-MX"/>
        </w:rPr>
        <w:t>l</w:t>
      </w:r>
      <w:r w:rsidR="00E62885" w:rsidRPr="00EA71DF">
        <w:rPr>
          <w:rFonts w:ascii="Palatino Linotype" w:hAnsi="Palatino Linotype"/>
          <w:lang w:eastAsia="es-MX"/>
        </w:rPr>
        <w:t>macenamie</w:t>
      </w:r>
      <w:r w:rsidR="00804248" w:rsidRPr="00EA71DF">
        <w:rPr>
          <w:rFonts w:ascii="Palatino Linotype" w:hAnsi="Palatino Linotype"/>
          <w:lang w:eastAsia="es-MX"/>
        </w:rPr>
        <w:t>n</w:t>
      </w:r>
      <w:r w:rsidR="00E62885" w:rsidRPr="00EA71DF">
        <w:rPr>
          <w:rFonts w:ascii="Palatino Linotype" w:hAnsi="Palatino Linotype"/>
          <w:lang w:eastAsia="es-MX"/>
        </w:rPr>
        <w:t>to USB</w:t>
      </w:r>
      <w:r w:rsidRPr="00EA71DF">
        <w:rPr>
          <w:rFonts w:ascii="Palatino Linotype" w:hAnsi="Palatino Linotype"/>
          <w:lang w:eastAsia="es-MX"/>
        </w:rPr>
        <w:t>, por lo tanto no se le está requiriendo al Sujeto Obligado que expida copias simples, certificadas o que reproduzca la información que ya asumió poseer en cualquier otro medio físico, sino que proporcione la información de manera electrónica, en otras palabras, con la finalidad de satisfacer la solicitud, no es necesario que el Sujeto Obligado realice una reproducción física de la información que conserva en sus archivos</w:t>
      </w:r>
      <w:r w:rsidR="000F6A54" w:rsidRPr="00EA71DF">
        <w:rPr>
          <w:rFonts w:ascii="Palatino Linotype" w:hAnsi="Palatino Linotype"/>
          <w:lang w:eastAsia="es-MX"/>
        </w:rPr>
        <w:t xml:space="preserve">, </w:t>
      </w:r>
      <w:r w:rsidRPr="00EA71DF">
        <w:rPr>
          <w:rFonts w:ascii="Palatino Linotype" w:hAnsi="Palatino Linotype"/>
          <w:lang w:eastAsia="es-MX"/>
        </w:rPr>
        <w:t>la información a entregar.</w:t>
      </w:r>
    </w:p>
    <w:p w14:paraId="017329DE" w14:textId="605114BF"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 xml:space="preserve">Por ende, contrario a lo sostenido por el </w:t>
      </w:r>
      <w:r w:rsidR="002C0C91" w:rsidRPr="00EA71DF">
        <w:rPr>
          <w:rFonts w:ascii="Palatino Linotype" w:hAnsi="Palatino Linotype"/>
          <w:b/>
          <w:lang w:eastAsia="es-MX"/>
        </w:rPr>
        <w:t>SUJETO OBLIGADO</w:t>
      </w:r>
      <w:r w:rsidRPr="00EA71DF">
        <w:rPr>
          <w:rFonts w:ascii="Palatino Linotype" w:hAnsi="Palatino Linotype"/>
          <w:lang w:eastAsia="es-MX"/>
        </w:rPr>
        <w:t>, la digitalización o escaneo de la información, no conlleva la utilización de materiales que le generen un costo, como podría serlo por ejemplo la emisión de copias; así tampoco se genera un gasto por él envió de la información, ya que una de la finalidades de la utilización de</w:t>
      </w:r>
      <w:r w:rsidR="002C0C91" w:rsidRPr="00EA71DF">
        <w:rPr>
          <w:rFonts w:ascii="Palatino Linotype" w:hAnsi="Palatino Linotype"/>
          <w:lang w:eastAsia="es-MX"/>
        </w:rPr>
        <w:t xml:space="preserve"> </w:t>
      </w:r>
      <w:r w:rsidRPr="00EA71DF">
        <w:rPr>
          <w:rFonts w:ascii="Palatino Linotype" w:hAnsi="Palatino Linotype"/>
          <w:lang w:eastAsia="es-MX"/>
        </w:rPr>
        <w:t>l</w:t>
      </w:r>
      <w:r w:rsidR="002C0C91" w:rsidRPr="00EA71DF">
        <w:rPr>
          <w:rFonts w:ascii="Palatino Linotype" w:hAnsi="Palatino Linotype"/>
          <w:lang w:eastAsia="es-MX"/>
        </w:rPr>
        <w:t xml:space="preserve">os medios electrónicos, </w:t>
      </w:r>
      <w:r w:rsidRPr="00EA71DF">
        <w:rPr>
          <w:rFonts w:ascii="Palatino Linotype" w:hAnsi="Palatino Linotype"/>
          <w:lang w:eastAsia="es-MX"/>
        </w:rPr>
        <w:t>es evitar la generación de gastos tanto para los solicitantes como para los Sujetos Obligados, pues se trata de un sistema electrónico que para acceder al mismo no necesita recurso alguno, sino solamente la conexión a un sistema de internet; de igual manera en el presente caso no se actualiza el cobro por certificación, ya que la parte solicitante no requirió la entrega en dicha modalidad.</w:t>
      </w:r>
    </w:p>
    <w:p w14:paraId="3A19EA63" w14:textId="77777777"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 xml:space="preserve">Sumado a lo anterior, la exposición de motivos de la Ley de Transparencia y Acceso a la Información Pública del Estado de México y Municipios señala que se adoptará una ruta regida por el principio de progresividad en la materia, que implique que haya una plena interconectividad entre las plataformas estatales existentes, las cuales deberán acoplarse a la plataforma nacional, lo que implica, en un primer momento utilizar la información digitalizada por la propia función del gobierno y en datos abiertos, a su vez que en el artículo 24 fracción XXIII dispone como obligación de los </w:t>
      </w:r>
      <w:r w:rsidRPr="00EA71DF">
        <w:rPr>
          <w:rFonts w:ascii="Palatino Linotype" w:hAnsi="Palatino Linotype"/>
          <w:lang w:eastAsia="es-MX"/>
        </w:rPr>
        <w:lastRenderedPageBreak/>
        <w:t>entes públicos, la de procurar la digitalización de toda la información pública en su poder, mientras que el diverso 175 prevé que la información que deban publicar los sujetos obligados en términos de la Ley o deba ser generada de manera electrónica, según lo dispongan las disposiciones legales o administrativas no podrá tener ningún costo, incluyendo aquella que se hubiera digitalizado previamente por cualquier motivo, y aún menos en aquellos casos en que la modalidad de entrega sea por medio de la plataforma o vía electrónica.</w:t>
      </w:r>
    </w:p>
    <w:p w14:paraId="384ACD54" w14:textId="7120E987"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Bajo esta óptica</w:t>
      </w:r>
      <w:r w:rsidR="002C0C91" w:rsidRPr="00EA71DF">
        <w:rPr>
          <w:rFonts w:ascii="Palatino Linotype" w:hAnsi="Palatino Linotype"/>
          <w:lang w:eastAsia="es-MX"/>
        </w:rPr>
        <w:t>, el derecho del</w:t>
      </w:r>
      <w:r w:rsidRPr="00EA71DF">
        <w:rPr>
          <w:rFonts w:ascii="Palatino Linotype" w:hAnsi="Palatino Linotype"/>
          <w:lang w:eastAsia="es-MX"/>
        </w:rPr>
        <w:t xml:space="preserve"> </w:t>
      </w:r>
      <w:r w:rsidR="002C0C91" w:rsidRPr="00EA71DF">
        <w:rPr>
          <w:rFonts w:ascii="Palatino Linotype" w:hAnsi="Palatino Linotype"/>
          <w:b/>
          <w:lang w:eastAsia="es-MX"/>
        </w:rPr>
        <w:t>RECURRENT</w:t>
      </w:r>
      <w:r w:rsidR="002C0C91" w:rsidRPr="00EA71DF">
        <w:rPr>
          <w:rFonts w:ascii="Palatino Linotype" w:hAnsi="Palatino Linotype"/>
          <w:lang w:eastAsia="es-MX"/>
        </w:rPr>
        <w:t>E</w:t>
      </w:r>
      <w:r w:rsidRPr="00EA71DF">
        <w:rPr>
          <w:rFonts w:ascii="Palatino Linotype" w:hAnsi="Palatino Linotype"/>
          <w:lang w:eastAsia="es-MX"/>
        </w:rPr>
        <w:t xml:space="preserve"> de acceder a los documentos que obran en posesión del Sujeto Obligado se encuentra limitado, en virtud de que no le fue proporcionada la información solicitada, incumpliendo así con lo previsto en el artículo 4 de la Ley de la Materia, citado con antelación; no obstante el principio de máxima publicidad consagrado en la Constitución Política de los Estados Unidos Mexicanos, en la Constitución Política del Estado Libre y Soberano de México y demás relativos y aplicables en la Materia, al establecer que toda información en posesión de cualquier autoridad, entidad, órgano y organismo federal, estatal y municipal, es pública y solo podrá ser reservada temporalmente por razones de interés público en los términos que fijen las leyes; y al reconocerse como un derecho fundamental es que todo Sujeto Obligado debe ceñir su actuar a la conservación patrimonial de sus archivos documentales y posteriormente el acceso de la información pública, buscando la disponibilidad de los mismos.</w:t>
      </w:r>
    </w:p>
    <w:p w14:paraId="28B3E769" w14:textId="35C4C9DE" w:rsidR="00C17A5E" w:rsidRPr="00EA71DF" w:rsidRDefault="00C17A5E" w:rsidP="00C17A5E">
      <w:pPr>
        <w:spacing w:before="240" w:after="240" w:line="360" w:lineRule="auto"/>
        <w:jc w:val="both"/>
        <w:rPr>
          <w:rFonts w:ascii="Palatino Linotype" w:hAnsi="Palatino Linotype"/>
          <w:lang w:eastAsia="es-MX"/>
        </w:rPr>
      </w:pPr>
      <w:r w:rsidRPr="00EA71DF">
        <w:rPr>
          <w:rFonts w:ascii="Palatino Linotype" w:hAnsi="Palatino Linotype"/>
          <w:lang w:eastAsia="es-MX"/>
        </w:rPr>
        <w:t xml:space="preserve">Por consiguiente, </w:t>
      </w:r>
      <w:r w:rsidRPr="00EA71DF">
        <w:rPr>
          <w:rFonts w:ascii="Palatino Linotype" w:hAnsi="Palatino Linotype"/>
          <w:b/>
          <w:lang w:eastAsia="es-MX"/>
        </w:rPr>
        <w:t>se decreta improcedente el cobro</w:t>
      </w:r>
      <w:r w:rsidRPr="00EA71DF">
        <w:rPr>
          <w:rFonts w:ascii="Palatino Linotype" w:hAnsi="Palatino Linotype"/>
          <w:lang w:eastAsia="es-MX"/>
        </w:rPr>
        <w:t xml:space="preserve"> por concepto de copias simples y de la digitalización y escaneo que pretende hacer valer el </w:t>
      </w:r>
      <w:r w:rsidR="00D77B1C" w:rsidRPr="00EA71DF">
        <w:rPr>
          <w:rFonts w:ascii="Palatino Linotype" w:hAnsi="Palatino Linotype"/>
          <w:b/>
          <w:lang w:eastAsia="es-MX"/>
        </w:rPr>
        <w:t>SUJETO OBLIGADO</w:t>
      </w:r>
      <w:r w:rsidRPr="00EA71DF">
        <w:rPr>
          <w:rFonts w:ascii="Palatino Linotype" w:hAnsi="Palatino Linotype"/>
          <w:lang w:eastAsia="es-MX"/>
        </w:rPr>
        <w:t>, de</w:t>
      </w:r>
      <w:r w:rsidR="00D77B1C" w:rsidRPr="00EA71DF">
        <w:rPr>
          <w:rFonts w:ascii="Palatino Linotype" w:hAnsi="Palatino Linotype"/>
          <w:lang w:eastAsia="es-MX"/>
        </w:rPr>
        <w:t xml:space="preserve"> la información requerida por el</w:t>
      </w:r>
      <w:r w:rsidRPr="00EA71DF">
        <w:rPr>
          <w:rFonts w:ascii="Palatino Linotype" w:hAnsi="Palatino Linotype"/>
          <w:lang w:eastAsia="es-MX"/>
        </w:rPr>
        <w:t xml:space="preserve"> particular en su solicitud de acceso a la información </w:t>
      </w:r>
      <w:r w:rsidRPr="00EA71DF">
        <w:rPr>
          <w:rFonts w:ascii="Palatino Linotype" w:hAnsi="Palatino Linotype"/>
          <w:lang w:eastAsia="es-MX"/>
        </w:rPr>
        <w:lastRenderedPageBreak/>
        <w:t>pública, por las razones y fundamentos legales expuestos en este consi</w:t>
      </w:r>
      <w:r w:rsidR="00D77B1C" w:rsidRPr="00EA71DF">
        <w:rPr>
          <w:rFonts w:ascii="Palatino Linotype" w:hAnsi="Palatino Linotype"/>
          <w:lang w:eastAsia="es-MX"/>
        </w:rPr>
        <w:t>derando; procediendo a ordenar</w:t>
      </w:r>
      <w:r w:rsidRPr="00EA71DF">
        <w:rPr>
          <w:rFonts w:ascii="Palatino Linotype" w:hAnsi="Palatino Linotype"/>
          <w:lang w:eastAsia="es-MX"/>
        </w:rPr>
        <w:t xml:space="preserve"> al </w:t>
      </w:r>
      <w:r w:rsidR="00D77B1C" w:rsidRPr="00EA71DF">
        <w:rPr>
          <w:rFonts w:ascii="Palatino Linotype" w:hAnsi="Palatino Linotype"/>
          <w:b/>
          <w:lang w:eastAsia="es-MX"/>
        </w:rPr>
        <w:t>SUJETO OBLIGADO</w:t>
      </w:r>
      <w:r w:rsidR="00D77B1C" w:rsidRPr="00EA71DF">
        <w:rPr>
          <w:rFonts w:ascii="Palatino Linotype" w:hAnsi="Palatino Linotype"/>
          <w:lang w:eastAsia="es-MX"/>
        </w:rPr>
        <w:t xml:space="preserve"> </w:t>
      </w:r>
      <w:r w:rsidRPr="00EA71DF">
        <w:rPr>
          <w:rFonts w:ascii="Palatino Linotype" w:hAnsi="Palatino Linotype"/>
          <w:lang w:eastAsia="es-MX"/>
        </w:rPr>
        <w:t>entregue la información solicitada</w:t>
      </w:r>
      <w:r w:rsidR="00BA0D2E" w:rsidRPr="00EA71DF">
        <w:rPr>
          <w:rFonts w:ascii="Palatino Linotype" w:hAnsi="Palatino Linotype"/>
          <w:lang w:eastAsia="es-MX"/>
        </w:rPr>
        <w:t xml:space="preserve">, de ser procedente en </w:t>
      </w:r>
      <w:r w:rsidR="00BA0D2E" w:rsidRPr="00EA71DF">
        <w:rPr>
          <w:rFonts w:ascii="Palatino Linotype" w:hAnsi="Palatino Linotype"/>
          <w:b/>
          <w:lang w:eastAsia="es-MX"/>
        </w:rPr>
        <w:t>versión pública</w:t>
      </w:r>
      <w:r w:rsidR="00BA0D2E" w:rsidRPr="00EA71DF">
        <w:rPr>
          <w:rFonts w:ascii="Palatino Linotype" w:hAnsi="Palatino Linotype"/>
          <w:lang w:eastAsia="es-MX"/>
        </w:rPr>
        <w:t xml:space="preserve">, </w:t>
      </w:r>
      <w:r w:rsidRPr="00EA71DF">
        <w:rPr>
          <w:rFonts w:ascii="Palatino Linotype" w:hAnsi="Palatino Linotype"/>
          <w:lang w:eastAsia="es-MX"/>
        </w:rPr>
        <w:t>en la modalidad adoptada por la solicitante.</w:t>
      </w:r>
    </w:p>
    <w:p w14:paraId="56F1C8DC" w14:textId="77777777" w:rsidR="00761695" w:rsidRPr="00EA71DF" w:rsidRDefault="00761695" w:rsidP="00761695">
      <w:pPr>
        <w:spacing w:line="360" w:lineRule="auto"/>
        <w:jc w:val="both"/>
        <w:rPr>
          <w:rFonts w:ascii="Palatino Linotype" w:eastAsia="Arial Unicode MS" w:hAnsi="Palatino Linotype" w:cs="Arial"/>
        </w:rPr>
      </w:pPr>
      <w:r w:rsidRPr="00EA71DF">
        <w:rPr>
          <w:rFonts w:ascii="Palatino Linotype" w:hAnsi="Palatino Linotype"/>
          <w:color w:val="000000"/>
        </w:rPr>
        <w:t xml:space="preserve">Ahora </w:t>
      </w:r>
      <w:r w:rsidRPr="00EA71DF">
        <w:rPr>
          <w:rFonts w:ascii="Palatino Linotype" w:hAnsi="Palatino Linotype" w:cs="Arial"/>
          <w:noProof/>
          <w:lang w:eastAsia="es-MX"/>
        </w:rPr>
        <w:t>bien</w:t>
      </w:r>
      <w:r w:rsidRPr="00EA71DF">
        <w:rPr>
          <w:rFonts w:ascii="Palatino Linotype" w:hAnsi="Palatino Linotype"/>
          <w:color w:val="000000"/>
        </w:rPr>
        <w:t xml:space="preserve">, en relación a la </w:t>
      </w:r>
      <w:r w:rsidRPr="00EA71DF">
        <w:rPr>
          <w:rFonts w:ascii="Palatino Linotype" w:hAnsi="Palatino Linotype"/>
          <w:b/>
          <w:color w:val="000000"/>
        </w:rPr>
        <w:t xml:space="preserve">versión pública </w:t>
      </w:r>
      <w:r w:rsidRPr="00EA71DF">
        <w:rPr>
          <w:rFonts w:ascii="Palatino Linotype" w:hAnsi="Palatino Linotype"/>
          <w:color w:val="000000"/>
        </w:rPr>
        <w:t xml:space="preserve">de la información de la que se ordena su entrega, en términos del artículo 143 de la Ley de Transparencia y Acceso a la Información Pública del Estado de México y Municipios, deberá </w:t>
      </w:r>
      <w:r w:rsidRPr="00EA71DF">
        <w:rPr>
          <w:rFonts w:ascii="Palatino Linotype" w:eastAsia="Arial Unicode MS" w:hAnsi="Palatino Linotype" w:cs="Arial"/>
        </w:rPr>
        <w:t>omitirse, eliminarse o suprimirse la</w:t>
      </w:r>
      <w:r w:rsidRPr="00EA71DF">
        <w:rPr>
          <w:rFonts w:ascii="Palatino Linotype" w:hAnsi="Palatino Linotype"/>
          <w:color w:val="000000"/>
        </w:rPr>
        <w:t xml:space="preserve"> información </w:t>
      </w:r>
      <w:r w:rsidRPr="00EA71DF">
        <w:rPr>
          <w:rFonts w:ascii="Palatino Linotype" w:hAnsi="Palatino Linotype"/>
          <w:b/>
          <w:color w:val="000000"/>
        </w:rPr>
        <w:t>confidencial</w:t>
      </w:r>
      <w:r w:rsidRPr="00EA71DF">
        <w:rPr>
          <w:rFonts w:ascii="Palatino Linotype" w:eastAsia="Arial Unicode MS" w:hAnsi="Palatino Linotype" w:cs="Arial"/>
        </w:rPr>
        <w:t xml:space="preserve">. </w:t>
      </w:r>
    </w:p>
    <w:p w14:paraId="14B38321" w14:textId="77777777" w:rsidR="00761695" w:rsidRPr="00EA71DF" w:rsidRDefault="00761695" w:rsidP="00761695">
      <w:pPr>
        <w:spacing w:line="360" w:lineRule="auto"/>
        <w:jc w:val="both"/>
        <w:rPr>
          <w:rFonts w:ascii="Palatino Linotype" w:eastAsia="Arial Unicode MS" w:hAnsi="Palatino Linotype" w:cs="Arial"/>
        </w:rPr>
      </w:pPr>
    </w:p>
    <w:p w14:paraId="45BA4F59" w14:textId="77777777" w:rsidR="00761695" w:rsidRPr="00EA71DF" w:rsidRDefault="00761695" w:rsidP="00761695">
      <w:pPr>
        <w:spacing w:line="360" w:lineRule="auto"/>
        <w:jc w:val="both"/>
        <w:rPr>
          <w:rFonts w:ascii="Palatino Linotype" w:hAnsi="Palatino Linotype" w:cs="Arial"/>
        </w:rPr>
      </w:pPr>
      <w:r w:rsidRPr="00EA71DF">
        <w:rPr>
          <w:rFonts w:ascii="Palatino Linotype" w:eastAsia="Arial Unicode MS" w:hAnsi="Palatino Linotype" w:cs="Arial"/>
        </w:rPr>
        <w:t xml:space="preserve">En ese sentido, </w:t>
      </w:r>
      <w:r w:rsidRPr="00EA71DF">
        <w:rPr>
          <w:rFonts w:ascii="Palatino Linotype" w:hAnsi="Palatino Linotype" w:cs="Arial"/>
        </w:rPr>
        <w:t>sólo podrán ser testados los datos que actualicen las hipótesis normativas previstas en el artículo 143 d</w:t>
      </w:r>
      <w:r w:rsidRPr="00EA71DF">
        <w:rPr>
          <w:rFonts w:ascii="Palatino Linotype" w:hAnsi="Palatino Linotype"/>
          <w:color w:val="000000"/>
        </w:rPr>
        <w:t>e la Ley de Transparencia y Acceso a la Información Pública del Estado de México y Municipios</w:t>
      </w:r>
      <w:r w:rsidRPr="00EA71DF">
        <w:rPr>
          <w:rFonts w:ascii="Palatino Linotype" w:hAnsi="Palatino Linotype" w:cs="Arial"/>
        </w:rPr>
        <w:t xml:space="preserve">, y deberá procederse a su clasificación mediante las formalidades de Ley, es decir, que el Comité de Transparencia del </w:t>
      </w:r>
      <w:r w:rsidRPr="00EA71DF">
        <w:rPr>
          <w:rFonts w:ascii="Palatino Linotype" w:hAnsi="Palatino Linotype" w:cs="Arial"/>
          <w:b/>
        </w:rPr>
        <w:t>SUJETO OBLIGADO</w:t>
      </w:r>
      <w:r w:rsidRPr="00EA71DF">
        <w:rPr>
          <w:rFonts w:ascii="Palatino Linotype" w:hAnsi="Palatino Linotype" w:cs="Arial"/>
        </w:rPr>
        <w:t xml:space="preserve"> emita el Acuerdo de Clasificación correspondiente debidamente fundado y motivado, en el cual se sustente la versión pública, misma que deberá cumplir cabalmente con las formalidades previstas en el precepto antes referido, así como con los numerales aplicables de los LINEAMIENTOS GENERALES EN MATERIA DE CLASIFICACIÓN Y DESCLASIFICACIÓN DE LA INFORMACIÓN, ASÍ COMO PARA LA ELABORACIÓN DE VERSIONES PÚBLICAS, publicados en el Diario Oficial de la Federación en fecha 15 de abril de 2016, mediante Acuerdo del Consejo Nacional del Sistema Nacional de Transparencia, Acceso a la Información Pública y Protección de Datos Personales.</w:t>
      </w:r>
    </w:p>
    <w:p w14:paraId="1782D251" w14:textId="77777777" w:rsidR="00761695" w:rsidRPr="00EA71DF" w:rsidRDefault="00761695" w:rsidP="00761695">
      <w:pPr>
        <w:spacing w:line="360" w:lineRule="auto"/>
        <w:jc w:val="both"/>
        <w:rPr>
          <w:rFonts w:ascii="Palatino Linotype" w:hAnsi="Palatino Linotype" w:cs="Arial"/>
        </w:rPr>
      </w:pPr>
    </w:p>
    <w:p w14:paraId="10CB1DC2" w14:textId="77777777" w:rsidR="00761695" w:rsidRPr="00EA71DF" w:rsidRDefault="00761695" w:rsidP="00761695">
      <w:pPr>
        <w:spacing w:line="360" w:lineRule="auto"/>
        <w:jc w:val="both"/>
        <w:rPr>
          <w:rFonts w:ascii="Palatino Linotype" w:eastAsia="Arial Unicode MS" w:hAnsi="Palatino Linotype" w:cs="Arial"/>
        </w:rPr>
      </w:pPr>
      <w:r w:rsidRPr="00EA71DF">
        <w:rPr>
          <w:rFonts w:ascii="Palatino Linotype" w:hAnsi="Palatino Linotype" w:cs="Arial"/>
          <w:lang w:eastAsia="es-MX"/>
        </w:rPr>
        <w:lastRenderedPageBreak/>
        <w:t xml:space="preserve">Así, respecto de </w:t>
      </w:r>
      <w:r w:rsidRPr="00EA71DF">
        <w:rPr>
          <w:rFonts w:ascii="Palatino Linotype" w:eastAsia="Arial Unicode MS" w:hAnsi="Palatino Linotype" w:cs="Arial"/>
        </w:rPr>
        <w:t xml:space="preserve">los </w:t>
      </w:r>
      <w:r w:rsidRPr="00EA71DF">
        <w:rPr>
          <w:rFonts w:ascii="Palatino Linotype" w:hAnsi="Palatino Linotype" w:cs="Arial"/>
        </w:rPr>
        <w:t>documentos</w:t>
      </w:r>
      <w:r w:rsidRPr="00EA71DF">
        <w:rPr>
          <w:rFonts w:ascii="Palatino Linotype" w:eastAsia="Arial Unicode MS" w:hAnsi="Palatino Linotype" w:cs="Arial"/>
        </w:rPr>
        <w:t xml:space="preserve"> que </w:t>
      </w:r>
      <w:r w:rsidRPr="00EA71DF">
        <w:rPr>
          <w:rFonts w:ascii="Palatino Linotype" w:eastAsia="Arial Unicode MS" w:hAnsi="Palatino Linotype" w:cs="Arial"/>
          <w:b/>
        </w:rPr>
        <w:t xml:space="preserve">EL SUJETO OBLIGADO </w:t>
      </w:r>
      <w:r w:rsidRPr="00EA71DF">
        <w:rPr>
          <w:rFonts w:ascii="Palatino Linotype" w:eastAsia="Arial Unicode MS" w:hAnsi="Palatino Linotype" w:cs="Arial"/>
        </w:rPr>
        <w:t xml:space="preserve">ha de entregar en </w:t>
      </w:r>
      <w:r w:rsidRPr="00EA71DF">
        <w:rPr>
          <w:rFonts w:ascii="Palatino Linotype" w:eastAsia="Arial Unicode MS" w:hAnsi="Palatino Linotype" w:cs="Arial"/>
          <w:b/>
        </w:rPr>
        <w:t>versión pública</w:t>
      </w:r>
      <w:r w:rsidRPr="00EA71DF">
        <w:rPr>
          <w:rFonts w:ascii="Palatino Linotype" w:eastAsia="Arial Unicode MS" w:hAnsi="Palatino Linotype" w:cs="Arial"/>
        </w:rPr>
        <w:t xml:space="preserve">, se deberá omitir, eliminar o suprimir la información personal de los servidores públicos, como Registro Federal de Contribuyentes, CURP, clave del Instituto de Seguridad Social </w:t>
      </w:r>
      <w:r w:rsidRPr="00EA71DF">
        <w:rPr>
          <w:rFonts w:ascii="Palatino Linotype" w:hAnsi="Palatino Linotype" w:cs="Arial"/>
        </w:rPr>
        <w:t>del</w:t>
      </w:r>
      <w:r w:rsidRPr="00EA71DF">
        <w:rPr>
          <w:rFonts w:ascii="Palatino Linotype" w:eastAsia="Arial Unicode MS" w:hAnsi="Palatino Linotype" w:cs="Arial"/>
        </w:rPr>
        <w:t xml:space="preserve"> Estado de México y Municipios, los descuentos que se realicen por pensión alimenticia o deducciones estrictamente legales, personales o de cualquier índole siempre que, </w:t>
      </w:r>
      <w:r w:rsidRPr="00EA71DF">
        <w:rPr>
          <w:rFonts w:ascii="Palatino Linotype" w:hAnsi="Palatino Linotype" w:cs="Arial"/>
        </w:rPr>
        <w:t>no se encuentren relacionados con los impuestos o las cuotas por seguridad social</w:t>
      </w:r>
      <w:r w:rsidRPr="00EA71DF">
        <w:rPr>
          <w:rFonts w:ascii="Palatino Linotype" w:eastAsia="Arial Unicode MS" w:hAnsi="Palatino Linotype" w:cs="Arial"/>
        </w:rPr>
        <w:t xml:space="preserve">, número de cuenta o cualquier otro dato que ponga en riesgo la vida, seguridad y salud de dichas </w:t>
      </w:r>
      <w:r w:rsidRPr="00EA71DF">
        <w:rPr>
          <w:rFonts w:ascii="Palatino Linotype" w:hAnsi="Palatino Linotype" w:cs="Arial"/>
        </w:rPr>
        <w:t>personas</w:t>
      </w:r>
      <w:r w:rsidRPr="00EA71DF">
        <w:rPr>
          <w:rFonts w:ascii="Palatino Linotype" w:eastAsia="Arial Unicode MS" w:hAnsi="Palatino Linotype" w:cs="Arial"/>
        </w:rPr>
        <w:t>.</w:t>
      </w:r>
    </w:p>
    <w:p w14:paraId="5B415505" w14:textId="77777777" w:rsidR="00761695" w:rsidRPr="00EA71DF" w:rsidRDefault="00761695" w:rsidP="00761695">
      <w:pPr>
        <w:spacing w:line="360" w:lineRule="auto"/>
        <w:jc w:val="both"/>
        <w:rPr>
          <w:rFonts w:ascii="Palatino Linotype" w:eastAsia="Arial Unicode MS" w:hAnsi="Palatino Linotype" w:cs="Arial"/>
        </w:rPr>
      </w:pPr>
    </w:p>
    <w:p w14:paraId="74678DD6" w14:textId="77777777" w:rsidR="00761695" w:rsidRPr="00EA71DF" w:rsidRDefault="00761695" w:rsidP="00761695">
      <w:pPr>
        <w:spacing w:line="360" w:lineRule="auto"/>
        <w:jc w:val="both"/>
        <w:rPr>
          <w:rFonts w:ascii="Palatino Linotype" w:hAnsi="Palatino Linotype" w:cs="Arial"/>
        </w:rPr>
      </w:pPr>
      <w:r w:rsidRPr="00EA71DF">
        <w:rPr>
          <w:rFonts w:ascii="Palatino Linotype" w:hAnsi="Palatino Linotype"/>
        </w:rPr>
        <w:t xml:space="preserve">En el caso específico de la nómina solicitada, obran datos que son considerados </w:t>
      </w:r>
      <w:r w:rsidRPr="00EA71DF">
        <w:rPr>
          <w:rFonts w:ascii="Palatino Linotype" w:hAnsi="Palatino Linotype" w:cs="Arial"/>
        </w:rPr>
        <w:t>confidenciales</w:t>
      </w:r>
      <w:r w:rsidRPr="00EA71DF">
        <w:rPr>
          <w:rFonts w:ascii="Palatino Linotype" w:hAnsi="Palatino Linotype"/>
        </w:rPr>
        <w:t xml:space="preserve">, cuyo acceso </w:t>
      </w:r>
      <w:r w:rsidRPr="00EA71DF">
        <w:rPr>
          <w:rFonts w:ascii="Palatino Linotype" w:hAnsi="Palatino Linotype" w:cs="Arial"/>
        </w:rPr>
        <w:t>debe</w:t>
      </w:r>
      <w:r w:rsidRPr="00EA71DF">
        <w:rPr>
          <w:rFonts w:ascii="Palatino Linotype" w:hAnsi="Palatino Linotype"/>
        </w:rPr>
        <w:t xml:space="preserve"> ser restringido, los cuales </w:t>
      </w:r>
      <w:r w:rsidRPr="00EA71DF">
        <w:rPr>
          <w:rFonts w:ascii="Palatino Linotype" w:hAnsi="Palatino Linotype" w:cs="Arial"/>
        </w:rPr>
        <w:t xml:space="preserve">deben testarse al momento de la elaboración de versiones públicas, como es el caso del </w:t>
      </w:r>
      <w:r w:rsidRPr="00EA71DF">
        <w:rPr>
          <w:rFonts w:ascii="Palatino Linotype" w:hAnsi="Palatino Linotype" w:cs="Arial"/>
          <w:b/>
        </w:rPr>
        <w:t>Registro Federal de Contribuyentes</w:t>
      </w:r>
      <w:r w:rsidRPr="00EA71DF">
        <w:rPr>
          <w:rFonts w:ascii="Palatino Linotype" w:hAnsi="Palatino Linotype" w:cs="Arial"/>
        </w:rPr>
        <w:t xml:space="preserve"> (RFC), la </w:t>
      </w:r>
      <w:r w:rsidRPr="00EA71DF">
        <w:rPr>
          <w:rFonts w:ascii="Palatino Linotype" w:hAnsi="Palatino Linotype" w:cs="Arial"/>
          <w:b/>
        </w:rPr>
        <w:t>Clave Única de Registro de Población</w:t>
      </w:r>
      <w:r w:rsidRPr="00EA71DF">
        <w:rPr>
          <w:rFonts w:ascii="Palatino Linotype" w:hAnsi="Palatino Linotype" w:cs="Arial"/>
        </w:rPr>
        <w:t xml:space="preserve"> (CURP), la </w:t>
      </w:r>
      <w:r w:rsidRPr="00EA71DF">
        <w:rPr>
          <w:rFonts w:ascii="Palatino Linotype" w:hAnsi="Palatino Linotype" w:cs="Arial"/>
          <w:b/>
        </w:rPr>
        <w:t>Clave de cualquier tipo de seguridad social</w:t>
      </w:r>
      <w:r w:rsidRPr="00EA71DF">
        <w:rPr>
          <w:rFonts w:ascii="Palatino Linotype" w:hAnsi="Palatino Linotype" w:cs="Arial"/>
        </w:rPr>
        <w:t xml:space="preserve"> (ISSEMYM, u otros), así como, los </w:t>
      </w:r>
      <w:r w:rsidRPr="00EA71DF">
        <w:rPr>
          <w:rFonts w:ascii="Palatino Linotype" w:hAnsi="Palatino Linotype" w:cs="Arial"/>
          <w:b/>
        </w:rPr>
        <w:t xml:space="preserve">préstamos o descuentos </w:t>
      </w:r>
      <w:r w:rsidRPr="00EA71DF">
        <w:rPr>
          <w:rFonts w:ascii="Palatino Linotype" w:hAnsi="Palatino Linotype" w:cs="Arial"/>
        </w:rPr>
        <w:t>que se le hagan al servidor público.</w:t>
      </w:r>
    </w:p>
    <w:p w14:paraId="43B92F99" w14:textId="77777777" w:rsidR="00761695" w:rsidRPr="00EA71DF" w:rsidRDefault="00761695" w:rsidP="00761695">
      <w:pPr>
        <w:spacing w:line="360" w:lineRule="auto"/>
        <w:jc w:val="both"/>
        <w:rPr>
          <w:rFonts w:ascii="Palatino Linotype" w:hAnsi="Palatino Linotype" w:cs="Arial"/>
          <w:lang w:eastAsia="en-US"/>
        </w:rPr>
      </w:pPr>
    </w:p>
    <w:p w14:paraId="3263C6F1" w14:textId="77777777" w:rsidR="00761695" w:rsidRPr="00EA71DF" w:rsidRDefault="00761695" w:rsidP="00761695">
      <w:pPr>
        <w:spacing w:line="360" w:lineRule="auto"/>
        <w:jc w:val="both"/>
        <w:rPr>
          <w:rFonts w:ascii="Palatino Linotype" w:hAnsi="Palatino Linotype"/>
        </w:rPr>
      </w:pPr>
      <w:r w:rsidRPr="00EA71DF">
        <w:rPr>
          <w:rFonts w:ascii="Palatino Linotype" w:hAnsi="Palatino Linotype" w:cs="Arial"/>
          <w:lang w:eastAsia="es-MX"/>
        </w:rPr>
        <w:t xml:space="preserve">Por cuanto hace al </w:t>
      </w:r>
      <w:r w:rsidRPr="00EA71DF">
        <w:rPr>
          <w:rFonts w:ascii="Palatino Linotype" w:hAnsi="Palatino Linotype" w:cs="Arial"/>
          <w:b/>
          <w:lang w:eastAsia="es-MX"/>
        </w:rPr>
        <w:t>Registro Federal de Contribuyentes</w:t>
      </w:r>
      <w:r w:rsidRPr="00EA71DF">
        <w:rPr>
          <w:rFonts w:ascii="Palatino Linotype" w:hAnsi="Palatino Linotype" w:cs="Arial"/>
          <w:lang w:eastAsia="es-MX"/>
        </w:rPr>
        <w:t xml:space="preserve"> </w:t>
      </w:r>
      <w:r w:rsidRPr="00EA71DF">
        <w:rPr>
          <w:rFonts w:ascii="Palatino Linotype" w:hAnsi="Palatino Linotype" w:cs="Arial"/>
          <w:b/>
          <w:lang w:eastAsia="es-MX"/>
        </w:rPr>
        <w:t>de las personas físicas</w:t>
      </w:r>
      <w:r w:rsidRPr="00EA71DF">
        <w:rPr>
          <w:rFonts w:ascii="Palatino Linotype" w:hAnsi="Palatino Linotype" w:cs="Arial"/>
          <w:lang w:eastAsia="es-MX"/>
        </w:rPr>
        <w:t xml:space="preserve">, constituye un dato personal, ya que se genera con caracteres alfanuméricos obtenidos a partir del nombre en mayúsculas sin acentos ni diéresis y la fecha de nacimiento de cada persona; es decir la primera letra </w:t>
      </w:r>
      <w:r w:rsidRPr="00EA71DF">
        <w:rPr>
          <w:rFonts w:ascii="Palatino Linotype" w:hAnsi="Palatino Linotype" w:cs="Arial"/>
        </w:rPr>
        <w:t>del</w:t>
      </w:r>
      <w:r w:rsidRPr="00EA71DF">
        <w:rPr>
          <w:rFonts w:ascii="Palatino Linotype" w:hAnsi="Palatino Linotype" w:cs="Arial"/>
          <w:lang w:eastAsia="es-MX"/>
        </w:rPr>
        <w:t xml:space="preserve"> apellido paterno; seguida de la primera letra Vocal del primer apellido; seguida de la primera letra del segundo apellido y por último la primera letra del nombre, posterior la fecha de nacimiento año/mes/día</w:t>
      </w:r>
      <w:r w:rsidRPr="00EA71DF">
        <w:rPr>
          <w:rFonts w:ascii="Palatino Linotype" w:hAnsi="Palatino Linotype"/>
        </w:rPr>
        <w:t xml:space="preserve"> y finalmente la </w:t>
      </w:r>
      <w:proofErr w:type="spellStart"/>
      <w:r w:rsidRPr="00EA71DF">
        <w:rPr>
          <w:rFonts w:ascii="Palatino Linotype" w:hAnsi="Palatino Linotype"/>
        </w:rPr>
        <w:t>homoclave</w:t>
      </w:r>
      <w:proofErr w:type="spellEnd"/>
      <w:r w:rsidRPr="00EA71DF">
        <w:rPr>
          <w:rFonts w:ascii="Palatino Linotype" w:hAnsi="Palatino Linotype"/>
        </w:rPr>
        <w:t>; la cual, para su obtención es necesario acreditar personalidad, fecha de nacimiento entre otros con documentos oficiales.</w:t>
      </w:r>
    </w:p>
    <w:p w14:paraId="38D3D488" w14:textId="77777777" w:rsidR="00761695" w:rsidRPr="00EA71DF" w:rsidRDefault="00761695" w:rsidP="00761695">
      <w:pPr>
        <w:spacing w:line="360" w:lineRule="auto"/>
        <w:jc w:val="both"/>
        <w:rPr>
          <w:rFonts w:ascii="Palatino Linotype" w:hAnsi="Palatino Linotype"/>
        </w:rPr>
      </w:pPr>
    </w:p>
    <w:p w14:paraId="318D3C19" w14:textId="77777777" w:rsidR="00761695" w:rsidRPr="00EA71DF" w:rsidRDefault="00761695" w:rsidP="00761695">
      <w:pPr>
        <w:spacing w:line="360" w:lineRule="auto"/>
        <w:jc w:val="both"/>
        <w:rPr>
          <w:rFonts w:ascii="Palatino Linotype" w:hAnsi="Palatino Linotype"/>
          <w:b/>
          <w:bCs/>
          <w:color w:val="000000"/>
        </w:rPr>
      </w:pPr>
      <w:r w:rsidRPr="00EA71DF">
        <w:rPr>
          <w:rFonts w:ascii="Palatino Linotype" w:hAnsi="Palatino Linotype" w:cs="Arial"/>
          <w:lang w:eastAsia="es-MX"/>
        </w:rPr>
        <w:t xml:space="preserve">Al respecto, </w:t>
      </w:r>
      <w:r w:rsidRPr="00EA71DF">
        <w:rPr>
          <w:rFonts w:ascii="Palatino Linotype" w:hAnsi="Palatino Linotype" w:cs="Arial"/>
          <w:color w:val="000000"/>
        </w:rPr>
        <w:t xml:space="preserve">es aplicable el Criterio 19/17 de la Segunda Época, emitido por </w:t>
      </w:r>
      <w:r w:rsidRPr="00EA71DF">
        <w:rPr>
          <w:rFonts w:ascii="Palatino Linotype" w:eastAsia="Arial Unicode MS" w:hAnsi="Palatino Linotype" w:cs="Arial"/>
          <w:color w:val="000000"/>
        </w:rPr>
        <w:t xml:space="preserve">el Instituto Nacional de </w:t>
      </w:r>
      <w:r w:rsidRPr="00EA71DF">
        <w:rPr>
          <w:rFonts w:ascii="Palatino Linotype" w:hAnsi="Palatino Linotype"/>
          <w:bCs/>
        </w:rPr>
        <w:t>Transparencia</w:t>
      </w:r>
      <w:r w:rsidRPr="00EA71DF">
        <w:rPr>
          <w:rFonts w:ascii="Palatino Linotype" w:eastAsia="Arial Unicode MS" w:hAnsi="Palatino Linotype" w:cs="Arial"/>
          <w:color w:val="000000"/>
        </w:rPr>
        <w:t xml:space="preserve">, Acceso a la </w:t>
      </w:r>
      <w:r w:rsidRPr="00EA71DF">
        <w:rPr>
          <w:rFonts w:ascii="Palatino Linotype" w:hAnsi="Palatino Linotype" w:cs="Arial"/>
        </w:rPr>
        <w:t>Información</w:t>
      </w:r>
      <w:r w:rsidRPr="00EA71DF">
        <w:rPr>
          <w:rFonts w:ascii="Palatino Linotype" w:eastAsia="Arial Unicode MS" w:hAnsi="Palatino Linotype" w:cs="Arial"/>
          <w:color w:val="000000"/>
        </w:rPr>
        <w:t xml:space="preserve"> y Protección de Datos Personales,</w:t>
      </w:r>
      <w:r w:rsidRPr="00EA71DF">
        <w:rPr>
          <w:rFonts w:ascii="Palatino Linotype" w:hAnsi="Palatino Linotype"/>
          <w:bCs/>
          <w:color w:val="000000"/>
        </w:rPr>
        <w:t xml:space="preserve"> que dice:</w:t>
      </w:r>
      <w:r w:rsidRPr="00EA71DF">
        <w:rPr>
          <w:rFonts w:ascii="Palatino Linotype" w:hAnsi="Palatino Linotype"/>
          <w:b/>
          <w:bCs/>
          <w:color w:val="000000"/>
        </w:rPr>
        <w:t xml:space="preserve"> </w:t>
      </w:r>
    </w:p>
    <w:p w14:paraId="12476AFE" w14:textId="77777777" w:rsidR="00761695" w:rsidRPr="00EA71DF" w:rsidRDefault="00761695" w:rsidP="00761695">
      <w:pPr>
        <w:jc w:val="both"/>
        <w:rPr>
          <w:rFonts w:ascii="Palatino Linotype" w:hAnsi="Palatino Linotype"/>
          <w:b/>
          <w:bCs/>
          <w:color w:val="000000"/>
          <w:sz w:val="22"/>
          <w:szCs w:val="22"/>
        </w:rPr>
      </w:pPr>
    </w:p>
    <w:p w14:paraId="58E058EE" w14:textId="77777777" w:rsidR="00761695" w:rsidRPr="00EA71DF" w:rsidRDefault="00761695" w:rsidP="00761695">
      <w:pPr>
        <w:autoSpaceDE w:val="0"/>
        <w:autoSpaceDN w:val="0"/>
        <w:adjustRightInd w:val="0"/>
        <w:ind w:left="851" w:right="899"/>
        <w:jc w:val="both"/>
        <w:rPr>
          <w:rFonts w:ascii="Palatino Linotype" w:hAnsi="Palatino Linotype" w:cs="Arial"/>
          <w:bCs/>
          <w:i/>
          <w:sz w:val="22"/>
          <w:szCs w:val="22"/>
          <w:lang w:eastAsia="en-US"/>
        </w:rPr>
      </w:pPr>
      <w:r w:rsidRPr="00EA71DF">
        <w:rPr>
          <w:rFonts w:ascii="Palatino Linotype" w:hAnsi="Palatino Linotype" w:cs="Arial"/>
          <w:bCs/>
          <w:i/>
          <w:sz w:val="22"/>
          <w:szCs w:val="22"/>
        </w:rPr>
        <w:t>“</w:t>
      </w:r>
      <w:r w:rsidRPr="00EA71DF">
        <w:rPr>
          <w:rFonts w:ascii="Palatino Linotype" w:hAnsi="Palatino Linotype" w:cs="Arial"/>
          <w:b/>
          <w:bCs/>
          <w:i/>
          <w:sz w:val="22"/>
          <w:szCs w:val="22"/>
        </w:rPr>
        <w:t>Registro Federal de Contribuyentes (RFC) de personas físicas. El RFC es una clave</w:t>
      </w:r>
      <w:r w:rsidRPr="00EA71DF">
        <w:rPr>
          <w:rFonts w:ascii="Palatino Linotype" w:hAnsi="Palatino Linotype" w:cs="Arial"/>
          <w:bCs/>
          <w:i/>
          <w:sz w:val="22"/>
          <w:szCs w:val="22"/>
        </w:rPr>
        <w:t xml:space="preserve"> de carácter fiscal, </w:t>
      </w:r>
      <w:proofErr w:type="gramStart"/>
      <w:r w:rsidRPr="00EA71DF">
        <w:rPr>
          <w:rFonts w:ascii="Palatino Linotype" w:hAnsi="Palatino Linotype" w:cs="Arial"/>
          <w:bCs/>
          <w:i/>
          <w:sz w:val="22"/>
          <w:szCs w:val="22"/>
        </w:rPr>
        <w:t>única</w:t>
      </w:r>
      <w:proofErr w:type="gramEnd"/>
      <w:r w:rsidRPr="00EA71DF">
        <w:rPr>
          <w:rFonts w:ascii="Palatino Linotype" w:hAnsi="Palatino Linotype" w:cs="Arial"/>
          <w:bCs/>
          <w:i/>
          <w:sz w:val="22"/>
          <w:szCs w:val="22"/>
        </w:rPr>
        <w:t xml:space="preserve"> e irrepetible, </w:t>
      </w:r>
      <w:r w:rsidRPr="00EA71DF">
        <w:rPr>
          <w:rFonts w:ascii="Palatino Linotype" w:hAnsi="Palatino Linotype" w:cs="Arial"/>
          <w:b/>
          <w:bCs/>
          <w:i/>
          <w:sz w:val="22"/>
          <w:szCs w:val="22"/>
        </w:rPr>
        <w:t>que permite identificar al titular, su edad y fecha de nacimiento</w:t>
      </w:r>
      <w:r w:rsidRPr="00EA71DF">
        <w:rPr>
          <w:rFonts w:ascii="Palatino Linotype" w:hAnsi="Palatino Linotype" w:cs="Arial"/>
          <w:bCs/>
          <w:i/>
          <w:sz w:val="22"/>
          <w:szCs w:val="22"/>
        </w:rPr>
        <w:t xml:space="preserve">, </w:t>
      </w:r>
      <w:r w:rsidRPr="00EA71DF">
        <w:rPr>
          <w:rFonts w:ascii="Palatino Linotype" w:hAnsi="Palatino Linotype" w:cs="Arial"/>
          <w:i/>
          <w:sz w:val="22"/>
          <w:szCs w:val="22"/>
          <w:lang w:eastAsia="es-MX"/>
        </w:rPr>
        <w:t>por</w:t>
      </w:r>
      <w:r w:rsidRPr="00EA71DF">
        <w:rPr>
          <w:rFonts w:ascii="Palatino Linotype" w:hAnsi="Palatino Linotype" w:cs="Arial"/>
          <w:bCs/>
          <w:i/>
          <w:sz w:val="22"/>
          <w:szCs w:val="22"/>
        </w:rPr>
        <w:t xml:space="preserve"> lo que </w:t>
      </w:r>
      <w:r w:rsidRPr="00EA71DF">
        <w:rPr>
          <w:rFonts w:ascii="Palatino Linotype" w:hAnsi="Palatino Linotype" w:cs="Arial"/>
          <w:b/>
          <w:bCs/>
          <w:i/>
          <w:sz w:val="22"/>
          <w:szCs w:val="22"/>
        </w:rPr>
        <w:t>es un dato personal de carácter confidencial</w:t>
      </w:r>
      <w:r w:rsidRPr="00EA71DF">
        <w:rPr>
          <w:rFonts w:ascii="Palatino Linotype" w:hAnsi="Palatino Linotype" w:cs="Arial"/>
          <w:i/>
          <w:sz w:val="22"/>
          <w:szCs w:val="22"/>
        </w:rPr>
        <w:t>.</w:t>
      </w:r>
    </w:p>
    <w:p w14:paraId="31C08751" w14:textId="77777777" w:rsidR="00761695" w:rsidRPr="00EA71DF" w:rsidRDefault="00761695" w:rsidP="00761695">
      <w:pPr>
        <w:autoSpaceDE w:val="0"/>
        <w:autoSpaceDN w:val="0"/>
        <w:adjustRightInd w:val="0"/>
        <w:ind w:left="851" w:right="899"/>
        <w:jc w:val="both"/>
        <w:rPr>
          <w:rFonts w:ascii="Palatino Linotype" w:hAnsi="Palatino Linotype" w:cs="Arial"/>
          <w:bCs/>
          <w:i/>
          <w:sz w:val="22"/>
          <w:szCs w:val="22"/>
        </w:rPr>
      </w:pPr>
      <w:r w:rsidRPr="00EA71DF">
        <w:rPr>
          <w:rFonts w:ascii="Palatino Linotype" w:hAnsi="Palatino Linotype" w:cs="Arial"/>
          <w:bCs/>
          <w:i/>
          <w:sz w:val="22"/>
          <w:szCs w:val="22"/>
        </w:rPr>
        <w:t>Resoluciones:</w:t>
      </w:r>
    </w:p>
    <w:p w14:paraId="4213F4A2" w14:textId="77777777" w:rsidR="00761695" w:rsidRPr="00EA71DF" w:rsidRDefault="00761695" w:rsidP="00761695">
      <w:pPr>
        <w:autoSpaceDE w:val="0"/>
        <w:autoSpaceDN w:val="0"/>
        <w:adjustRightInd w:val="0"/>
        <w:ind w:left="851" w:right="899"/>
        <w:jc w:val="both"/>
        <w:rPr>
          <w:rFonts w:ascii="Palatino Linotype" w:hAnsi="Palatino Linotype" w:cs="Arial"/>
          <w:bCs/>
          <w:i/>
          <w:sz w:val="22"/>
          <w:szCs w:val="22"/>
        </w:rPr>
      </w:pPr>
      <w:r w:rsidRPr="00EA71DF">
        <w:rPr>
          <w:rFonts w:ascii="Palatino Linotype" w:hAnsi="Palatino Linotype" w:cs="Arial"/>
          <w:bCs/>
          <w:i/>
          <w:sz w:val="22"/>
          <w:szCs w:val="22"/>
        </w:rPr>
        <w:t>• RRA 0189/</w:t>
      </w:r>
      <w:r w:rsidRPr="00EA71DF">
        <w:rPr>
          <w:rFonts w:ascii="Palatino Linotype" w:hAnsi="Palatino Linotype" w:cs="Arial"/>
          <w:i/>
          <w:sz w:val="22"/>
          <w:szCs w:val="22"/>
          <w:lang w:eastAsia="es-MX"/>
        </w:rPr>
        <w:t>17</w:t>
      </w:r>
      <w:r w:rsidRPr="00EA71DF">
        <w:rPr>
          <w:rFonts w:ascii="Palatino Linotype" w:hAnsi="Palatino Linotype" w:cs="Arial"/>
          <w:bCs/>
          <w:i/>
          <w:sz w:val="22"/>
          <w:szCs w:val="22"/>
        </w:rPr>
        <w:t>. Morena. 08 de febrero de 2017. Por unanimidad. Comisionado Ponente Joel Salas Suárez.</w:t>
      </w:r>
    </w:p>
    <w:p w14:paraId="129CCC43" w14:textId="77777777" w:rsidR="00761695" w:rsidRPr="00EA71DF" w:rsidRDefault="00761695" w:rsidP="00761695">
      <w:pPr>
        <w:autoSpaceDE w:val="0"/>
        <w:autoSpaceDN w:val="0"/>
        <w:adjustRightInd w:val="0"/>
        <w:ind w:left="851" w:right="899"/>
        <w:jc w:val="both"/>
        <w:rPr>
          <w:rFonts w:ascii="Palatino Linotype" w:hAnsi="Palatino Linotype" w:cs="Arial"/>
          <w:bCs/>
          <w:i/>
          <w:sz w:val="22"/>
          <w:szCs w:val="22"/>
        </w:rPr>
      </w:pPr>
      <w:r w:rsidRPr="00EA71DF">
        <w:rPr>
          <w:rFonts w:ascii="Palatino Linotype" w:hAnsi="Palatino Linotype" w:cs="Arial"/>
          <w:bCs/>
          <w:i/>
          <w:sz w:val="22"/>
          <w:szCs w:val="22"/>
        </w:rPr>
        <w:t xml:space="preserve">• RRA 0677/17. Universidad Nacional Autónoma de México. 08 de marzo de 2017. Por unanimidad. Comisionado Ponente </w:t>
      </w:r>
      <w:proofErr w:type="spellStart"/>
      <w:r w:rsidRPr="00EA71DF">
        <w:rPr>
          <w:rFonts w:ascii="Palatino Linotype" w:hAnsi="Palatino Linotype" w:cs="Arial"/>
          <w:bCs/>
          <w:i/>
          <w:sz w:val="22"/>
          <w:szCs w:val="22"/>
        </w:rPr>
        <w:t>Rosendoevgueni</w:t>
      </w:r>
      <w:proofErr w:type="spellEnd"/>
      <w:r w:rsidRPr="00EA71DF">
        <w:rPr>
          <w:rFonts w:ascii="Palatino Linotype" w:hAnsi="Palatino Linotype" w:cs="Arial"/>
          <w:bCs/>
          <w:i/>
          <w:sz w:val="22"/>
          <w:szCs w:val="22"/>
        </w:rPr>
        <w:t xml:space="preserve"> Monterrey </w:t>
      </w:r>
      <w:proofErr w:type="spellStart"/>
      <w:r w:rsidRPr="00EA71DF">
        <w:rPr>
          <w:rFonts w:ascii="Palatino Linotype" w:hAnsi="Palatino Linotype" w:cs="Arial"/>
          <w:bCs/>
          <w:i/>
          <w:sz w:val="22"/>
          <w:szCs w:val="22"/>
        </w:rPr>
        <w:t>Chepov</w:t>
      </w:r>
      <w:proofErr w:type="spellEnd"/>
      <w:r w:rsidRPr="00EA71DF">
        <w:rPr>
          <w:rFonts w:ascii="Palatino Linotype" w:hAnsi="Palatino Linotype" w:cs="Arial"/>
          <w:bCs/>
          <w:i/>
          <w:sz w:val="22"/>
          <w:szCs w:val="22"/>
        </w:rPr>
        <w:t xml:space="preserve">. </w:t>
      </w:r>
    </w:p>
    <w:p w14:paraId="2454DEEA" w14:textId="77777777" w:rsidR="00761695" w:rsidRPr="00EA71DF" w:rsidRDefault="00761695" w:rsidP="00761695">
      <w:pPr>
        <w:autoSpaceDE w:val="0"/>
        <w:autoSpaceDN w:val="0"/>
        <w:adjustRightInd w:val="0"/>
        <w:ind w:left="851" w:right="899"/>
        <w:jc w:val="both"/>
        <w:rPr>
          <w:rFonts w:ascii="Palatino Linotype" w:hAnsi="Palatino Linotype" w:cs="Arial"/>
          <w:i/>
          <w:sz w:val="22"/>
          <w:szCs w:val="22"/>
        </w:rPr>
      </w:pPr>
      <w:r w:rsidRPr="00EA71DF">
        <w:rPr>
          <w:rFonts w:ascii="Palatino Linotype" w:hAnsi="Palatino Linotype" w:cs="Arial"/>
          <w:bCs/>
          <w:i/>
          <w:sz w:val="22"/>
          <w:szCs w:val="22"/>
        </w:rPr>
        <w:t xml:space="preserve">• RRA 1564/17. Tribunal Electoral del Poder Judicial de la Federación. 26 de abril de 2017. Por </w:t>
      </w:r>
      <w:r w:rsidRPr="00EA71DF">
        <w:rPr>
          <w:rFonts w:ascii="Palatino Linotype" w:hAnsi="Palatino Linotype" w:cs="Arial"/>
          <w:i/>
          <w:sz w:val="22"/>
          <w:szCs w:val="22"/>
          <w:lang w:eastAsia="es-MX"/>
        </w:rPr>
        <w:t>unanimidad</w:t>
      </w:r>
      <w:r w:rsidRPr="00EA71DF">
        <w:rPr>
          <w:rFonts w:ascii="Palatino Linotype" w:hAnsi="Palatino Linotype" w:cs="Arial"/>
          <w:bCs/>
          <w:i/>
          <w:sz w:val="22"/>
          <w:szCs w:val="22"/>
        </w:rPr>
        <w:t>. Comisionado Ponente Oscar Mauricio Guerra Ford.</w:t>
      </w:r>
      <w:r w:rsidRPr="00EA71DF">
        <w:rPr>
          <w:rFonts w:ascii="Palatino Linotype" w:hAnsi="Palatino Linotype" w:cs="Arial"/>
          <w:i/>
          <w:sz w:val="22"/>
          <w:szCs w:val="22"/>
        </w:rPr>
        <w:t>” (Sic)</w:t>
      </w:r>
    </w:p>
    <w:p w14:paraId="66F86FCD" w14:textId="77777777" w:rsidR="00761695" w:rsidRPr="00EA71DF" w:rsidRDefault="00761695" w:rsidP="00761695">
      <w:pPr>
        <w:autoSpaceDE w:val="0"/>
        <w:autoSpaceDN w:val="0"/>
        <w:adjustRightInd w:val="0"/>
        <w:ind w:left="851" w:right="899"/>
        <w:jc w:val="both"/>
        <w:rPr>
          <w:rFonts w:ascii="Palatino Linotype" w:hAnsi="Palatino Linotype" w:cs="Arial"/>
          <w:sz w:val="22"/>
          <w:szCs w:val="22"/>
        </w:rPr>
      </w:pPr>
      <w:r w:rsidRPr="00EA71DF">
        <w:rPr>
          <w:rFonts w:ascii="Palatino Linotype" w:hAnsi="Palatino Linotype" w:cs="Arial"/>
          <w:sz w:val="22"/>
          <w:szCs w:val="22"/>
        </w:rPr>
        <w:t>(Énfasis añadido)</w:t>
      </w:r>
    </w:p>
    <w:p w14:paraId="63E5FF89" w14:textId="77777777" w:rsidR="00761695" w:rsidRPr="00EA71DF" w:rsidRDefault="00761695" w:rsidP="00761695">
      <w:pPr>
        <w:autoSpaceDE w:val="0"/>
        <w:autoSpaceDN w:val="0"/>
        <w:adjustRightInd w:val="0"/>
        <w:ind w:left="851" w:right="902"/>
        <w:jc w:val="both"/>
        <w:rPr>
          <w:rFonts w:ascii="Palatino Linotype" w:hAnsi="Palatino Linotype" w:cs="Arial"/>
          <w:sz w:val="22"/>
          <w:szCs w:val="22"/>
        </w:rPr>
      </w:pPr>
    </w:p>
    <w:p w14:paraId="09891279" w14:textId="77777777" w:rsidR="00761695" w:rsidRPr="00EA71DF" w:rsidRDefault="00761695" w:rsidP="00761695">
      <w:pPr>
        <w:spacing w:line="360" w:lineRule="auto"/>
        <w:jc w:val="both"/>
        <w:rPr>
          <w:rFonts w:ascii="Palatino Linotype" w:hAnsi="Palatino Linotype" w:cs="Arial"/>
        </w:rPr>
      </w:pPr>
      <w:r w:rsidRPr="00EA71DF">
        <w:rPr>
          <w:rFonts w:ascii="Palatino Linotype" w:hAnsi="Palatino Linotype" w:cs="Arial"/>
          <w:lang w:eastAsia="es-MX"/>
        </w:rPr>
        <w:t xml:space="preserve">De lo anterior, se desprende que el Registro Federal de Contribuyentes se vincula al nombre de su </w:t>
      </w:r>
      <w:r w:rsidRPr="00EA71DF">
        <w:rPr>
          <w:rFonts w:ascii="Palatino Linotype" w:hAnsi="Palatino Linotype"/>
          <w:bCs/>
        </w:rPr>
        <w:t>titular</w:t>
      </w:r>
      <w:r w:rsidRPr="00EA71DF">
        <w:rPr>
          <w:rFonts w:ascii="Palatino Linotype" w:hAnsi="Palatino Linotype" w:cs="Arial"/>
          <w:lang w:eastAsia="es-MX"/>
        </w:rPr>
        <w:t xml:space="preserve">, permitiendo identificar la edad de la persona y fecha de nacimiento, determinando </w:t>
      </w:r>
      <w:r w:rsidRPr="00EA71DF">
        <w:rPr>
          <w:rFonts w:ascii="Palatino Linotype" w:hAnsi="Palatino Linotype" w:cs="Arial"/>
        </w:rPr>
        <w:t>la</w:t>
      </w:r>
      <w:r w:rsidRPr="00EA71DF">
        <w:rPr>
          <w:rFonts w:ascii="Palatino Linotype" w:hAnsi="Palatino Linotype" w:cs="Arial"/>
          <w:lang w:eastAsia="es-MX"/>
        </w:rPr>
        <w:t xml:space="preserve"> identificación de dicha persona para efectos fiscales, por lo que éste constituye un dato personal que concierne a una persona física identificada e identificable en términos de los artículos 2, fracción II de la Ley de Transparencia y Acceso a la Información Pública del Estado de México y </w:t>
      </w:r>
      <w:r w:rsidRPr="00EA71DF">
        <w:rPr>
          <w:rFonts w:ascii="Palatino Linotype" w:hAnsi="Palatino Linotype"/>
          <w:lang w:eastAsia="es-MX"/>
        </w:rPr>
        <w:t>Municipios</w:t>
      </w:r>
      <w:r w:rsidRPr="00EA71DF">
        <w:rPr>
          <w:rFonts w:ascii="Palatino Linotype" w:hAnsi="Palatino Linotype" w:cs="Arial"/>
          <w:lang w:eastAsia="es-MX"/>
        </w:rPr>
        <w:t xml:space="preserve"> y </w:t>
      </w:r>
      <w:r w:rsidRPr="00EA71DF">
        <w:rPr>
          <w:rFonts w:ascii="Palatino Linotype" w:hAnsi="Palatino Linotype" w:cs="Arial"/>
        </w:rPr>
        <w:t>4 fracción XI</w:t>
      </w:r>
      <w:r w:rsidRPr="00EA71DF">
        <w:rPr>
          <w:rFonts w:ascii="Palatino Linotype" w:hAnsi="Palatino Linotype" w:cs="Arial"/>
          <w:lang w:eastAsia="es-MX"/>
        </w:rPr>
        <w:t xml:space="preserve"> </w:t>
      </w:r>
      <w:r w:rsidRPr="00EA71DF">
        <w:rPr>
          <w:rFonts w:ascii="Palatino Linotype" w:hAnsi="Palatino Linotype" w:cs="Arial"/>
        </w:rPr>
        <w:t>de la Ley de Protección de Datos Personales en Posesión de Sujetos Obligados del Estado de México y Municipios.</w:t>
      </w:r>
    </w:p>
    <w:p w14:paraId="6A966E6B" w14:textId="77777777" w:rsidR="00761695" w:rsidRPr="00EA71DF" w:rsidRDefault="00761695" w:rsidP="00761695">
      <w:pPr>
        <w:spacing w:line="360" w:lineRule="auto"/>
        <w:jc w:val="both"/>
        <w:rPr>
          <w:rFonts w:ascii="Palatino Linotype" w:hAnsi="Palatino Linotype" w:cs="Arial"/>
          <w:lang w:eastAsia="es-MX"/>
        </w:rPr>
      </w:pPr>
    </w:p>
    <w:p w14:paraId="2816DD22" w14:textId="77777777" w:rsidR="00761695" w:rsidRPr="00EA71DF" w:rsidRDefault="00761695" w:rsidP="00761695">
      <w:pPr>
        <w:spacing w:line="360" w:lineRule="auto"/>
        <w:jc w:val="both"/>
        <w:rPr>
          <w:rFonts w:ascii="Palatino Linotype" w:hAnsi="Palatino Linotype" w:cs="Arial"/>
          <w:lang w:eastAsia="es-MX"/>
        </w:rPr>
      </w:pPr>
      <w:r w:rsidRPr="00EA71DF">
        <w:rPr>
          <w:rFonts w:ascii="Palatino Linotype" w:hAnsi="Palatino Linotype" w:cs="Arial"/>
          <w:lang w:eastAsia="es-MX"/>
        </w:rPr>
        <w:t xml:space="preserve">Por cuanto hace a la </w:t>
      </w:r>
      <w:r w:rsidRPr="00EA71DF">
        <w:rPr>
          <w:rFonts w:ascii="Palatino Linotype" w:hAnsi="Palatino Linotype" w:cs="Arial"/>
          <w:b/>
        </w:rPr>
        <w:t xml:space="preserve">Clave Única de Registro de Población, </w:t>
      </w:r>
      <w:r w:rsidRPr="00EA71DF">
        <w:rPr>
          <w:rFonts w:ascii="Palatino Linotype" w:hAnsi="Palatino Linotype" w:cs="Arial"/>
          <w:lang w:eastAsia="es-MX"/>
        </w:rPr>
        <w:t xml:space="preserve">constituye un dato personal, ya que </w:t>
      </w:r>
      <w:r w:rsidRPr="00EA71DF">
        <w:rPr>
          <w:rFonts w:ascii="Palatino Linotype" w:hAnsi="Palatino Linotype"/>
          <w:lang w:eastAsia="es-MX"/>
        </w:rPr>
        <w:t>tiene</w:t>
      </w:r>
      <w:r w:rsidRPr="00EA71DF">
        <w:rPr>
          <w:rFonts w:ascii="Palatino Linotype" w:hAnsi="Palatino Linotype" w:cs="Arial"/>
          <w:lang w:eastAsia="es-MX"/>
        </w:rPr>
        <w:t xml:space="preserve"> como finalidad registrar a cada una de las personas que </w:t>
      </w:r>
      <w:r w:rsidRPr="00EA71DF">
        <w:rPr>
          <w:rFonts w:ascii="Palatino Linotype" w:hAnsi="Palatino Linotype" w:cs="Arial"/>
          <w:lang w:eastAsia="es-MX"/>
        </w:rPr>
        <w:lastRenderedPageBreak/>
        <w:t>integran la población del país, con los datos que permitan certificar y acreditar fehacientemente su identidad, la cual servirá para identificarla de manera individual.</w:t>
      </w:r>
    </w:p>
    <w:p w14:paraId="102E2829" w14:textId="77777777" w:rsidR="00761695" w:rsidRPr="00EA71DF" w:rsidRDefault="00761695" w:rsidP="00761695">
      <w:pPr>
        <w:spacing w:line="360" w:lineRule="auto"/>
        <w:jc w:val="both"/>
        <w:rPr>
          <w:rFonts w:ascii="Palatino Linotype" w:hAnsi="Palatino Linotype" w:cs="Arial"/>
          <w:lang w:eastAsia="es-MX"/>
        </w:rPr>
      </w:pPr>
    </w:p>
    <w:p w14:paraId="55C77952" w14:textId="77777777" w:rsidR="00761695" w:rsidRPr="00EA71DF" w:rsidRDefault="00761695" w:rsidP="00761695">
      <w:pPr>
        <w:spacing w:line="360" w:lineRule="auto"/>
        <w:jc w:val="both"/>
        <w:rPr>
          <w:rFonts w:ascii="Palatino Linotype" w:hAnsi="Palatino Linotype" w:cs="Arial"/>
          <w:lang w:eastAsia="es-MX"/>
        </w:rPr>
      </w:pPr>
      <w:r w:rsidRPr="00EA71DF">
        <w:rPr>
          <w:rFonts w:ascii="Palatino Linotype" w:hAnsi="Palatino Linotype" w:cs="Arial"/>
          <w:lang w:eastAsia="es-MX"/>
        </w:rPr>
        <w:t xml:space="preserve">Lo </w:t>
      </w:r>
      <w:r w:rsidRPr="00EA71DF">
        <w:rPr>
          <w:rFonts w:ascii="Palatino Linotype" w:hAnsi="Palatino Linotype"/>
          <w:lang w:eastAsia="es-MX"/>
        </w:rPr>
        <w:t>anterior</w:t>
      </w:r>
      <w:r w:rsidRPr="00EA71DF">
        <w:rPr>
          <w:rFonts w:ascii="Palatino Linotype" w:hAnsi="Palatino Linotype" w:cs="Arial"/>
          <w:lang w:eastAsia="es-MX"/>
        </w:rPr>
        <w:t xml:space="preserve">, </w:t>
      </w:r>
      <w:r w:rsidRPr="00EA71DF">
        <w:rPr>
          <w:rFonts w:ascii="Palatino Linotype" w:hAnsi="Palatino Linotype" w:cs="Arial"/>
        </w:rPr>
        <w:t>tiene</w:t>
      </w:r>
      <w:r w:rsidRPr="00EA71DF">
        <w:rPr>
          <w:rFonts w:ascii="Palatino Linotype" w:hAnsi="Palatino Linotype" w:cs="Arial"/>
          <w:lang w:eastAsia="es-MX"/>
        </w:rPr>
        <w:t xml:space="preserve"> sustento en los artículos 86 y 91 de la Ley General de Población, la cual señala lo siguiente:</w:t>
      </w:r>
    </w:p>
    <w:p w14:paraId="6086231E" w14:textId="77777777" w:rsidR="00761695" w:rsidRPr="00EA71DF" w:rsidRDefault="00761695" w:rsidP="00761695">
      <w:pPr>
        <w:jc w:val="both"/>
        <w:rPr>
          <w:rFonts w:ascii="Palatino Linotype" w:hAnsi="Palatino Linotype" w:cs="Arial"/>
          <w:sz w:val="22"/>
          <w:lang w:eastAsia="es-MX"/>
        </w:rPr>
      </w:pPr>
    </w:p>
    <w:p w14:paraId="14FE180F" w14:textId="77777777" w:rsidR="00761695" w:rsidRPr="00EA71DF" w:rsidRDefault="00761695" w:rsidP="00761695">
      <w:pPr>
        <w:autoSpaceDE w:val="0"/>
        <w:autoSpaceDN w:val="0"/>
        <w:adjustRightInd w:val="0"/>
        <w:ind w:left="851" w:right="899"/>
        <w:jc w:val="both"/>
        <w:rPr>
          <w:rFonts w:ascii="Palatino Linotype" w:hAnsi="Palatino Linotype" w:cs="Arial"/>
          <w:i/>
          <w:sz w:val="22"/>
          <w:szCs w:val="22"/>
          <w:lang w:eastAsia="es-MX"/>
        </w:rPr>
      </w:pPr>
      <w:r w:rsidRPr="00EA71DF">
        <w:rPr>
          <w:rFonts w:ascii="Palatino Linotype" w:hAnsi="Palatino Linotype" w:cs="Arial,Bold"/>
          <w:bCs/>
          <w:i/>
          <w:sz w:val="22"/>
          <w:szCs w:val="22"/>
          <w:lang w:eastAsia="es-MX"/>
        </w:rPr>
        <w:t>“</w:t>
      </w:r>
      <w:r w:rsidRPr="00EA71DF">
        <w:rPr>
          <w:rFonts w:ascii="Palatino Linotype" w:hAnsi="Palatino Linotype" w:cs="Arial,Bold"/>
          <w:b/>
          <w:bCs/>
          <w:i/>
          <w:sz w:val="22"/>
          <w:szCs w:val="22"/>
          <w:lang w:eastAsia="es-MX"/>
        </w:rPr>
        <w:t xml:space="preserve">Artículo 86. </w:t>
      </w:r>
      <w:r w:rsidRPr="00EA71DF">
        <w:rPr>
          <w:rFonts w:ascii="Palatino Linotype" w:hAnsi="Palatino Linotype" w:cs="Arial"/>
          <w:i/>
          <w:sz w:val="22"/>
          <w:szCs w:val="22"/>
          <w:lang w:eastAsia="es-MX"/>
        </w:rPr>
        <w:t>El Registro Nacional de Población tiene como finalidad registrar a cada una de las personas que integran la población del país, con los datos que permitan certificar y acreditar fehacientemente su identidad.</w:t>
      </w:r>
    </w:p>
    <w:p w14:paraId="72EDA8F9" w14:textId="77777777" w:rsidR="00761695" w:rsidRPr="00EA71DF" w:rsidRDefault="00761695" w:rsidP="00761695">
      <w:pPr>
        <w:autoSpaceDE w:val="0"/>
        <w:autoSpaceDN w:val="0"/>
        <w:adjustRightInd w:val="0"/>
        <w:ind w:left="851" w:right="899"/>
        <w:jc w:val="both"/>
        <w:rPr>
          <w:rFonts w:ascii="Palatino Linotype" w:hAnsi="Palatino Linotype" w:cs="Arial"/>
          <w:i/>
          <w:sz w:val="22"/>
          <w:szCs w:val="22"/>
          <w:lang w:eastAsia="es-MX"/>
        </w:rPr>
      </w:pPr>
      <w:r w:rsidRPr="00EA71DF">
        <w:rPr>
          <w:rFonts w:ascii="Palatino Linotype" w:hAnsi="Palatino Linotype" w:cs="Arial,Bold"/>
          <w:b/>
          <w:bCs/>
          <w:i/>
          <w:sz w:val="22"/>
          <w:szCs w:val="22"/>
          <w:lang w:eastAsia="es-MX"/>
        </w:rPr>
        <w:t xml:space="preserve">Artículo 91. </w:t>
      </w:r>
      <w:r w:rsidRPr="00EA71DF">
        <w:rPr>
          <w:rFonts w:ascii="Palatino Linotype" w:hAnsi="Palatino Linotype" w:cs="Arial"/>
          <w:b/>
          <w:i/>
          <w:sz w:val="22"/>
          <w:szCs w:val="22"/>
          <w:u w:val="single"/>
          <w:lang w:eastAsia="es-MX"/>
        </w:rPr>
        <w:t>Al incorporar a una persona en el Registro Nacional de Población</w:t>
      </w:r>
      <w:r w:rsidRPr="00EA71DF">
        <w:rPr>
          <w:rFonts w:ascii="Palatino Linotype" w:hAnsi="Palatino Linotype" w:cs="Arial"/>
          <w:i/>
          <w:sz w:val="22"/>
          <w:szCs w:val="22"/>
          <w:lang w:eastAsia="es-MX"/>
        </w:rPr>
        <w:t xml:space="preserve">, se le asignará una clave </w:t>
      </w:r>
      <w:r w:rsidRPr="00EA71DF">
        <w:rPr>
          <w:rFonts w:ascii="Palatino Linotype" w:hAnsi="Palatino Linotype" w:cs="Arial"/>
          <w:b/>
          <w:i/>
          <w:sz w:val="22"/>
          <w:szCs w:val="22"/>
          <w:u w:val="single"/>
          <w:lang w:eastAsia="es-MX"/>
        </w:rPr>
        <w:t>que se denominará Clave Única de Registro de Población</w:t>
      </w:r>
      <w:r w:rsidRPr="00EA71DF">
        <w:rPr>
          <w:rFonts w:ascii="Palatino Linotype" w:hAnsi="Palatino Linotype" w:cs="Arial"/>
          <w:i/>
          <w:sz w:val="22"/>
          <w:szCs w:val="22"/>
          <w:lang w:eastAsia="es-MX"/>
        </w:rPr>
        <w:t xml:space="preserve">. </w:t>
      </w:r>
      <w:r w:rsidRPr="00EA71DF">
        <w:rPr>
          <w:rFonts w:ascii="Palatino Linotype" w:hAnsi="Palatino Linotype" w:cs="Arial"/>
          <w:b/>
          <w:i/>
          <w:sz w:val="22"/>
          <w:szCs w:val="22"/>
          <w:u w:val="single"/>
          <w:lang w:eastAsia="es-MX"/>
        </w:rPr>
        <w:t>Esta servirá para</w:t>
      </w:r>
      <w:r w:rsidRPr="00EA71DF">
        <w:rPr>
          <w:rFonts w:ascii="Palatino Linotype" w:hAnsi="Palatino Linotype" w:cs="Arial"/>
          <w:i/>
          <w:sz w:val="22"/>
          <w:szCs w:val="22"/>
          <w:lang w:eastAsia="es-MX"/>
        </w:rPr>
        <w:t xml:space="preserve"> registrarla e </w:t>
      </w:r>
      <w:r w:rsidRPr="00EA71DF">
        <w:rPr>
          <w:rFonts w:ascii="Palatino Linotype" w:hAnsi="Palatino Linotype" w:cs="Arial"/>
          <w:b/>
          <w:i/>
          <w:sz w:val="22"/>
          <w:szCs w:val="22"/>
          <w:u w:val="single"/>
          <w:lang w:eastAsia="es-MX"/>
        </w:rPr>
        <w:t>identificarla en forma individual</w:t>
      </w:r>
      <w:r w:rsidRPr="00EA71DF">
        <w:rPr>
          <w:rFonts w:ascii="Palatino Linotype" w:hAnsi="Palatino Linotype" w:cs="Arial"/>
          <w:i/>
          <w:sz w:val="22"/>
          <w:szCs w:val="22"/>
          <w:lang w:eastAsia="es-MX"/>
        </w:rPr>
        <w:t xml:space="preserve">.” </w:t>
      </w:r>
    </w:p>
    <w:p w14:paraId="22785B22" w14:textId="77777777" w:rsidR="00761695" w:rsidRPr="00EA71DF" w:rsidRDefault="00761695" w:rsidP="00761695">
      <w:pPr>
        <w:autoSpaceDE w:val="0"/>
        <w:autoSpaceDN w:val="0"/>
        <w:adjustRightInd w:val="0"/>
        <w:ind w:left="851" w:right="899"/>
        <w:jc w:val="both"/>
        <w:rPr>
          <w:rFonts w:ascii="Palatino Linotype" w:hAnsi="Palatino Linotype" w:cs="Arial"/>
          <w:sz w:val="22"/>
          <w:szCs w:val="22"/>
        </w:rPr>
      </w:pPr>
      <w:r w:rsidRPr="00EA71DF">
        <w:rPr>
          <w:rFonts w:ascii="Palatino Linotype" w:hAnsi="Palatino Linotype" w:cs="Arial"/>
          <w:sz w:val="22"/>
          <w:szCs w:val="22"/>
        </w:rPr>
        <w:t>(Énfasis añadido)</w:t>
      </w:r>
    </w:p>
    <w:p w14:paraId="7E4CF8CC" w14:textId="77777777" w:rsidR="00761695" w:rsidRPr="00EA71DF" w:rsidRDefault="00761695" w:rsidP="00761695">
      <w:pPr>
        <w:jc w:val="both"/>
        <w:rPr>
          <w:rFonts w:ascii="Palatino Linotype" w:hAnsi="Palatino Linotype"/>
          <w:sz w:val="22"/>
          <w:lang w:eastAsia="es-MX"/>
        </w:rPr>
      </w:pPr>
    </w:p>
    <w:p w14:paraId="69F194F4" w14:textId="77777777" w:rsidR="00761695" w:rsidRPr="00EA71DF" w:rsidRDefault="00761695" w:rsidP="00761695">
      <w:pPr>
        <w:spacing w:line="360" w:lineRule="auto"/>
        <w:jc w:val="both"/>
        <w:rPr>
          <w:rFonts w:ascii="Palatino Linotype" w:hAnsi="Palatino Linotype"/>
          <w:lang w:eastAsia="es-MX"/>
        </w:rPr>
      </w:pPr>
      <w:r w:rsidRPr="00EA71DF">
        <w:rPr>
          <w:rFonts w:ascii="Palatino Linotype" w:hAnsi="Palatino Linotype"/>
          <w:lang w:eastAsia="es-MX"/>
        </w:rPr>
        <w:t xml:space="preserve">Ahora bien, la Clave Única de Registro de Población, está integrada de 18 elementos representados por letras y números, que se generan a partir de los datos contenidos en un documento probatorio de </w:t>
      </w:r>
      <w:r w:rsidRPr="00EA71DF">
        <w:rPr>
          <w:rFonts w:ascii="Palatino Linotype" w:hAnsi="Palatino Linotype"/>
          <w:bCs/>
        </w:rPr>
        <w:t>identidad</w:t>
      </w:r>
      <w:r w:rsidRPr="00EA71DF">
        <w:rPr>
          <w:rFonts w:ascii="Palatino Linotype" w:hAnsi="Palatino Linotype"/>
          <w:lang w:eastAsia="es-MX"/>
        </w:rPr>
        <w:t xml:space="preserve"> (acta de nacimiento, carta de naturalización o documento migratorio), la </w:t>
      </w:r>
      <w:r w:rsidRPr="00EA71DF">
        <w:rPr>
          <w:rFonts w:ascii="Palatino Linotype" w:hAnsi="Palatino Linotype" w:cs="Arial"/>
        </w:rPr>
        <w:t>cual</w:t>
      </w:r>
      <w:r w:rsidRPr="00EA71DF">
        <w:rPr>
          <w:rFonts w:ascii="Palatino Linotype" w:hAnsi="Palatino Linotype"/>
          <w:lang w:eastAsia="es-MX"/>
        </w:rPr>
        <w:t xml:space="preserve"> se integra de</w:t>
      </w:r>
      <w:r w:rsidRPr="00EA71DF">
        <w:rPr>
          <w:rFonts w:ascii="Palatino Linotype" w:hAnsi="Palatino Linotype" w:cs="Arial"/>
          <w:lang w:eastAsia="es-MX"/>
        </w:rPr>
        <w:t xml:space="preserve"> la primera letra del apellido paterno; seguida de la primera letra Vocal del primer apellido; seguida de la primera letra del segundo apellido y por último la primera letra del nombre; fecha de nacimiento año/mes/día</w:t>
      </w:r>
      <w:r w:rsidRPr="00EA71DF">
        <w:rPr>
          <w:rFonts w:ascii="Palatino Linotype" w:hAnsi="Palatino Linotype"/>
          <w:lang w:eastAsia="es-MX"/>
        </w:rPr>
        <w:t xml:space="preserve">; sexo; Entidad Federativa de nacimiento; consonantes internas del nombre y apellidos; un diferenciador de homonimia y siglo; y un digito verificador, que garantizan la correcta integración. </w:t>
      </w:r>
    </w:p>
    <w:p w14:paraId="73EC55BD" w14:textId="77777777" w:rsidR="00761695" w:rsidRPr="00EA71DF" w:rsidRDefault="00761695" w:rsidP="00761695">
      <w:pPr>
        <w:spacing w:line="360" w:lineRule="auto"/>
        <w:jc w:val="both"/>
        <w:rPr>
          <w:rFonts w:ascii="Palatino Linotype" w:hAnsi="Palatino Linotype"/>
          <w:lang w:eastAsia="es-MX"/>
        </w:rPr>
      </w:pPr>
    </w:p>
    <w:p w14:paraId="4CA23297" w14:textId="77777777" w:rsidR="00761695" w:rsidRPr="00EA71DF" w:rsidRDefault="00761695" w:rsidP="00761695">
      <w:pPr>
        <w:spacing w:line="360" w:lineRule="auto"/>
        <w:jc w:val="both"/>
        <w:rPr>
          <w:rFonts w:ascii="Palatino Linotype" w:hAnsi="Palatino Linotype" w:cs="Arial"/>
          <w:lang w:eastAsia="es-MX"/>
        </w:rPr>
      </w:pPr>
      <w:r w:rsidRPr="00EA71DF">
        <w:rPr>
          <w:rFonts w:ascii="Palatino Linotype" w:hAnsi="Palatino Linotype" w:cs="Arial"/>
          <w:lang w:eastAsia="es-MX"/>
        </w:rPr>
        <w:t xml:space="preserve">Al respecto, el </w:t>
      </w:r>
      <w:r w:rsidRPr="00EA71DF">
        <w:rPr>
          <w:rFonts w:ascii="Palatino Linotype" w:eastAsia="Arial Unicode MS" w:hAnsi="Palatino Linotype" w:cs="Arial"/>
        </w:rPr>
        <w:t>Instituto Nacional de Transparencia, Acceso a la Información y Protección de Datos Personales (INAI),</w:t>
      </w:r>
      <w:r w:rsidRPr="00EA71DF">
        <w:rPr>
          <w:rFonts w:ascii="Palatino Linotype" w:hAnsi="Palatino Linotype" w:cs="Arial"/>
          <w:lang w:eastAsia="es-MX"/>
        </w:rPr>
        <w:t xml:space="preserve"> a través del Criterio 18/17 de la Segunda Época, señala literalmente lo siguiente:</w:t>
      </w:r>
    </w:p>
    <w:p w14:paraId="057B994F" w14:textId="77777777" w:rsidR="00761695" w:rsidRPr="00EA71DF" w:rsidRDefault="00761695" w:rsidP="00761695">
      <w:pPr>
        <w:jc w:val="both"/>
        <w:rPr>
          <w:rFonts w:ascii="Palatino Linotype" w:hAnsi="Palatino Linotype" w:cs="Arial"/>
          <w:sz w:val="22"/>
          <w:szCs w:val="22"/>
          <w:lang w:eastAsia="es-MX"/>
        </w:rPr>
      </w:pPr>
    </w:p>
    <w:p w14:paraId="71B525FE" w14:textId="77777777" w:rsidR="00761695" w:rsidRPr="00EA71DF" w:rsidRDefault="00761695" w:rsidP="00761695">
      <w:pPr>
        <w:tabs>
          <w:tab w:val="left" w:pos="8222"/>
        </w:tabs>
        <w:autoSpaceDE w:val="0"/>
        <w:autoSpaceDN w:val="0"/>
        <w:adjustRightInd w:val="0"/>
        <w:ind w:left="851" w:right="899"/>
        <w:jc w:val="both"/>
        <w:rPr>
          <w:rFonts w:ascii="Palatino Linotype" w:hAnsi="Palatino Linotype" w:cs="Arial"/>
          <w:i/>
          <w:sz w:val="22"/>
          <w:szCs w:val="22"/>
          <w:lang w:eastAsia="es-MX"/>
        </w:rPr>
      </w:pPr>
      <w:r w:rsidRPr="00EA71DF">
        <w:rPr>
          <w:rFonts w:ascii="Palatino Linotype" w:hAnsi="Palatino Linotype" w:cs="Arial"/>
          <w:i/>
          <w:sz w:val="22"/>
          <w:szCs w:val="22"/>
          <w:lang w:eastAsia="es-MX"/>
        </w:rPr>
        <w:t>“</w:t>
      </w:r>
      <w:r w:rsidRPr="00EA71DF">
        <w:rPr>
          <w:rFonts w:ascii="Palatino Linotype" w:hAnsi="Palatino Linotype" w:cs="Arial"/>
          <w:b/>
          <w:i/>
          <w:sz w:val="22"/>
          <w:szCs w:val="22"/>
          <w:lang w:eastAsia="es-MX"/>
        </w:rPr>
        <w:t>Clave Única de Registro de Población (CURP).</w:t>
      </w:r>
      <w:r w:rsidRPr="00EA71DF">
        <w:rPr>
          <w:rFonts w:ascii="Palatino Linotype" w:hAnsi="Palatino Linotype" w:cs="Arial"/>
          <w:i/>
          <w:sz w:val="22"/>
          <w:szCs w:val="22"/>
          <w:lang w:eastAsia="es-MX"/>
        </w:rPr>
        <w:t xml:space="preserve"> </w:t>
      </w:r>
      <w:r w:rsidRPr="00EA71DF">
        <w:rPr>
          <w:rFonts w:ascii="Palatino Linotype" w:hAnsi="Palatino Linotype" w:cs="Arial"/>
          <w:b/>
          <w:i/>
          <w:sz w:val="22"/>
          <w:szCs w:val="22"/>
          <w:lang w:eastAsia="es-MX"/>
        </w:rPr>
        <w:t>La Clave Única de Registro de Población se integra por datos personales que sólo conciernen al particular titular</w:t>
      </w:r>
      <w:r w:rsidRPr="00EA71DF">
        <w:rPr>
          <w:rFonts w:ascii="Palatino Linotype" w:hAnsi="Palatino Linotype" w:cs="Arial"/>
          <w:i/>
          <w:sz w:val="22"/>
          <w:szCs w:val="22"/>
          <w:lang w:eastAsia="es-MX"/>
        </w:rPr>
        <w:t xml:space="preserve"> de la misma, </w:t>
      </w:r>
      <w:r w:rsidRPr="00EA71DF">
        <w:rPr>
          <w:rFonts w:ascii="Palatino Linotype" w:hAnsi="Palatino Linotype" w:cs="Arial"/>
          <w:b/>
          <w:i/>
          <w:sz w:val="22"/>
          <w:szCs w:val="22"/>
          <w:lang w:eastAsia="es-MX"/>
        </w:rPr>
        <w:t>como lo son su nombre, apellidos, fecha de nacimiento, lugar de nacimiento y sexo</w:t>
      </w:r>
      <w:r w:rsidRPr="00EA71DF">
        <w:rPr>
          <w:rFonts w:ascii="Palatino Linotype" w:hAnsi="Palatino Linotype" w:cs="Arial"/>
          <w:i/>
          <w:sz w:val="22"/>
          <w:szCs w:val="22"/>
          <w:lang w:eastAsia="es-MX"/>
        </w:rPr>
        <w:t xml:space="preserve">. Dichos datos, constituyen información que distingue plenamente a una persona física del resto de los habitantes del país, </w:t>
      </w:r>
      <w:r w:rsidRPr="00EA71DF">
        <w:rPr>
          <w:rFonts w:ascii="Palatino Linotype" w:hAnsi="Palatino Linotype" w:cs="Arial"/>
          <w:b/>
          <w:i/>
          <w:sz w:val="22"/>
          <w:szCs w:val="22"/>
          <w:lang w:eastAsia="es-MX"/>
        </w:rPr>
        <w:t>por lo que la CURP está considerada como información confidencial</w:t>
      </w:r>
      <w:r w:rsidRPr="00EA71DF">
        <w:rPr>
          <w:rFonts w:ascii="Palatino Linotype" w:hAnsi="Palatino Linotype" w:cs="Arial"/>
          <w:i/>
          <w:sz w:val="22"/>
          <w:szCs w:val="22"/>
          <w:lang w:eastAsia="es-MX"/>
        </w:rPr>
        <w:t xml:space="preserve">. </w:t>
      </w:r>
    </w:p>
    <w:p w14:paraId="4D7F6740" w14:textId="77777777" w:rsidR="00761695" w:rsidRPr="00EA71DF" w:rsidRDefault="00761695" w:rsidP="00761695">
      <w:pPr>
        <w:tabs>
          <w:tab w:val="left" w:pos="8222"/>
        </w:tabs>
        <w:autoSpaceDE w:val="0"/>
        <w:autoSpaceDN w:val="0"/>
        <w:adjustRightInd w:val="0"/>
        <w:ind w:left="851" w:right="899"/>
        <w:jc w:val="both"/>
        <w:rPr>
          <w:rFonts w:ascii="Palatino Linotype" w:hAnsi="Palatino Linotype" w:cs="Arial"/>
          <w:bCs/>
          <w:i/>
          <w:sz w:val="22"/>
          <w:szCs w:val="22"/>
          <w:lang w:eastAsia="es-MX"/>
        </w:rPr>
      </w:pPr>
      <w:r w:rsidRPr="00EA71DF">
        <w:rPr>
          <w:rFonts w:ascii="Palatino Linotype" w:hAnsi="Palatino Linotype" w:cs="Arial"/>
          <w:bCs/>
          <w:i/>
          <w:sz w:val="22"/>
          <w:szCs w:val="22"/>
          <w:lang w:eastAsia="es-MX"/>
        </w:rPr>
        <w:t>Resoluciones:</w:t>
      </w:r>
    </w:p>
    <w:p w14:paraId="2BA8E455" w14:textId="77777777" w:rsidR="00761695" w:rsidRPr="00EA71DF" w:rsidRDefault="00761695" w:rsidP="00761695">
      <w:pPr>
        <w:tabs>
          <w:tab w:val="left" w:pos="8222"/>
        </w:tabs>
        <w:autoSpaceDE w:val="0"/>
        <w:autoSpaceDN w:val="0"/>
        <w:adjustRightInd w:val="0"/>
        <w:ind w:left="851" w:right="899"/>
        <w:jc w:val="both"/>
        <w:rPr>
          <w:rFonts w:ascii="Palatino Linotype" w:hAnsi="Palatino Linotype" w:cs="Arial"/>
          <w:bCs/>
          <w:i/>
          <w:sz w:val="22"/>
          <w:szCs w:val="22"/>
          <w:lang w:eastAsia="es-MX"/>
        </w:rPr>
      </w:pPr>
      <w:r w:rsidRPr="00EA71DF">
        <w:rPr>
          <w:rFonts w:ascii="Palatino Linotype" w:hAnsi="Palatino Linotype" w:cs="Arial"/>
          <w:bCs/>
          <w:i/>
          <w:sz w:val="22"/>
          <w:szCs w:val="22"/>
          <w:lang w:eastAsia="es-MX"/>
        </w:rPr>
        <w:t xml:space="preserve">• RRA 3995/16. Secretaría de la Defensa Nacional. 1 de febrero de 2017. Por unanimidad. Comisionado Ponente </w:t>
      </w:r>
      <w:proofErr w:type="spellStart"/>
      <w:r w:rsidRPr="00EA71DF">
        <w:rPr>
          <w:rFonts w:ascii="Palatino Linotype" w:hAnsi="Palatino Linotype" w:cs="Arial"/>
          <w:bCs/>
          <w:i/>
          <w:sz w:val="22"/>
          <w:szCs w:val="22"/>
          <w:lang w:eastAsia="es-MX"/>
        </w:rPr>
        <w:t>Rosendoevgueni</w:t>
      </w:r>
      <w:proofErr w:type="spellEnd"/>
      <w:r w:rsidRPr="00EA71DF">
        <w:rPr>
          <w:rFonts w:ascii="Palatino Linotype" w:hAnsi="Palatino Linotype" w:cs="Arial"/>
          <w:bCs/>
          <w:i/>
          <w:sz w:val="22"/>
          <w:szCs w:val="22"/>
          <w:lang w:eastAsia="es-MX"/>
        </w:rPr>
        <w:t xml:space="preserve"> Monterrey </w:t>
      </w:r>
      <w:proofErr w:type="spellStart"/>
      <w:r w:rsidRPr="00EA71DF">
        <w:rPr>
          <w:rFonts w:ascii="Palatino Linotype" w:hAnsi="Palatino Linotype" w:cs="Arial"/>
          <w:bCs/>
          <w:i/>
          <w:sz w:val="22"/>
          <w:szCs w:val="22"/>
          <w:lang w:eastAsia="es-MX"/>
        </w:rPr>
        <w:t>Chepov</w:t>
      </w:r>
      <w:proofErr w:type="spellEnd"/>
      <w:r w:rsidRPr="00EA71DF">
        <w:rPr>
          <w:rFonts w:ascii="Palatino Linotype" w:hAnsi="Palatino Linotype" w:cs="Arial"/>
          <w:bCs/>
          <w:i/>
          <w:sz w:val="22"/>
          <w:szCs w:val="22"/>
          <w:lang w:eastAsia="es-MX"/>
        </w:rPr>
        <w:t>.</w:t>
      </w:r>
    </w:p>
    <w:p w14:paraId="094C61CE" w14:textId="77777777" w:rsidR="00761695" w:rsidRPr="00EA71DF" w:rsidRDefault="00761695" w:rsidP="00761695">
      <w:pPr>
        <w:tabs>
          <w:tab w:val="left" w:pos="8222"/>
        </w:tabs>
        <w:autoSpaceDE w:val="0"/>
        <w:autoSpaceDN w:val="0"/>
        <w:adjustRightInd w:val="0"/>
        <w:ind w:left="851" w:right="899"/>
        <w:jc w:val="both"/>
        <w:rPr>
          <w:rFonts w:ascii="Palatino Linotype" w:hAnsi="Palatino Linotype" w:cs="Arial"/>
          <w:bCs/>
          <w:i/>
          <w:sz w:val="22"/>
          <w:szCs w:val="22"/>
          <w:lang w:eastAsia="es-MX"/>
        </w:rPr>
      </w:pPr>
      <w:r w:rsidRPr="00EA71DF">
        <w:rPr>
          <w:rFonts w:ascii="Palatino Linotype" w:hAnsi="Palatino Linotype" w:cs="Arial"/>
          <w:bCs/>
          <w:i/>
          <w:sz w:val="22"/>
          <w:szCs w:val="22"/>
          <w:lang w:eastAsia="es-MX"/>
        </w:rPr>
        <w:t xml:space="preserve">• RRA 0937/17. Senado de la República. 15 de marzo de 2017. Por unanimidad. Comisionada Ponente </w:t>
      </w:r>
      <w:r w:rsidRPr="00EA71DF">
        <w:rPr>
          <w:rFonts w:ascii="Palatino Linotype" w:hAnsi="Palatino Linotype" w:cs="Arial"/>
          <w:i/>
          <w:sz w:val="22"/>
          <w:szCs w:val="22"/>
          <w:lang w:eastAsia="es-MX"/>
        </w:rPr>
        <w:t>Ximena</w:t>
      </w:r>
      <w:r w:rsidRPr="00EA71DF">
        <w:rPr>
          <w:rFonts w:ascii="Palatino Linotype" w:hAnsi="Palatino Linotype" w:cs="Arial"/>
          <w:bCs/>
          <w:i/>
          <w:sz w:val="22"/>
          <w:szCs w:val="22"/>
          <w:lang w:eastAsia="es-MX"/>
        </w:rPr>
        <w:t xml:space="preserve"> Puente de la Mora. </w:t>
      </w:r>
    </w:p>
    <w:p w14:paraId="5250D5E8" w14:textId="77777777" w:rsidR="00761695" w:rsidRPr="00EA71DF" w:rsidRDefault="00761695" w:rsidP="00761695">
      <w:pPr>
        <w:tabs>
          <w:tab w:val="left" w:pos="8222"/>
        </w:tabs>
        <w:autoSpaceDE w:val="0"/>
        <w:autoSpaceDN w:val="0"/>
        <w:adjustRightInd w:val="0"/>
        <w:ind w:left="851" w:right="899"/>
        <w:jc w:val="both"/>
        <w:rPr>
          <w:rFonts w:ascii="Palatino Linotype" w:hAnsi="Palatino Linotype" w:cs="Arial"/>
          <w:i/>
          <w:sz w:val="22"/>
          <w:szCs w:val="22"/>
          <w:lang w:eastAsia="es-MX"/>
        </w:rPr>
      </w:pPr>
      <w:r w:rsidRPr="00EA71DF">
        <w:rPr>
          <w:rFonts w:ascii="Palatino Linotype" w:hAnsi="Palatino Linotype" w:cs="Arial"/>
          <w:bCs/>
          <w:i/>
          <w:sz w:val="22"/>
          <w:szCs w:val="22"/>
          <w:lang w:eastAsia="es-MX"/>
        </w:rPr>
        <w:t xml:space="preserve">• RRA 0478/17. Secretaría de Relaciones Exteriores. 26 de abril de 2017. Por unanimidad. </w:t>
      </w:r>
      <w:r w:rsidRPr="00EA71DF">
        <w:rPr>
          <w:rFonts w:ascii="Palatino Linotype" w:hAnsi="Palatino Linotype" w:cs="Arial"/>
          <w:i/>
          <w:sz w:val="22"/>
          <w:szCs w:val="22"/>
          <w:lang w:eastAsia="es-MX"/>
        </w:rPr>
        <w:t>Comisionada</w:t>
      </w:r>
      <w:r w:rsidRPr="00EA71DF">
        <w:rPr>
          <w:rFonts w:ascii="Palatino Linotype" w:hAnsi="Palatino Linotype" w:cs="Arial"/>
          <w:bCs/>
          <w:i/>
          <w:sz w:val="22"/>
          <w:szCs w:val="22"/>
          <w:lang w:eastAsia="es-MX"/>
        </w:rPr>
        <w:t xml:space="preserve"> Ponente Areli Cano Guadiana.</w:t>
      </w:r>
      <w:r w:rsidRPr="00EA71DF">
        <w:rPr>
          <w:rFonts w:ascii="Palatino Linotype" w:hAnsi="Palatino Linotype" w:cs="Arial"/>
          <w:i/>
          <w:sz w:val="22"/>
          <w:szCs w:val="22"/>
          <w:lang w:eastAsia="es-MX"/>
        </w:rPr>
        <w:t xml:space="preserve">” </w:t>
      </w:r>
      <w:r w:rsidRPr="00EA71DF">
        <w:rPr>
          <w:rFonts w:ascii="Palatino Linotype" w:hAnsi="Palatino Linotype" w:cs="Arial"/>
          <w:i/>
          <w:sz w:val="22"/>
          <w:szCs w:val="22"/>
        </w:rPr>
        <w:t>(Sic)</w:t>
      </w:r>
    </w:p>
    <w:p w14:paraId="022AF65C" w14:textId="77777777" w:rsidR="00761695" w:rsidRPr="00EA71DF" w:rsidRDefault="00761695" w:rsidP="00761695">
      <w:pPr>
        <w:tabs>
          <w:tab w:val="left" w:pos="8222"/>
        </w:tabs>
        <w:autoSpaceDE w:val="0"/>
        <w:autoSpaceDN w:val="0"/>
        <w:adjustRightInd w:val="0"/>
        <w:ind w:left="851" w:right="899"/>
        <w:jc w:val="both"/>
        <w:rPr>
          <w:rFonts w:ascii="Palatino Linotype" w:hAnsi="Palatino Linotype" w:cs="Arial"/>
          <w:sz w:val="22"/>
          <w:szCs w:val="22"/>
        </w:rPr>
      </w:pPr>
      <w:r w:rsidRPr="00EA71DF">
        <w:rPr>
          <w:rFonts w:ascii="Palatino Linotype" w:hAnsi="Palatino Linotype" w:cs="Arial"/>
          <w:sz w:val="22"/>
          <w:szCs w:val="22"/>
        </w:rPr>
        <w:t>(Énfasis añadido)</w:t>
      </w:r>
    </w:p>
    <w:p w14:paraId="4539C911" w14:textId="77777777" w:rsidR="00761695" w:rsidRPr="00EA71DF" w:rsidRDefault="00761695" w:rsidP="00761695">
      <w:pPr>
        <w:autoSpaceDE w:val="0"/>
        <w:autoSpaceDN w:val="0"/>
        <w:adjustRightInd w:val="0"/>
        <w:ind w:left="851" w:right="902"/>
        <w:jc w:val="both"/>
        <w:rPr>
          <w:rFonts w:ascii="Palatino Linotype" w:hAnsi="Palatino Linotype" w:cs="Arial"/>
          <w:sz w:val="22"/>
          <w:szCs w:val="22"/>
        </w:rPr>
      </w:pPr>
    </w:p>
    <w:p w14:paraId="54E35A02" w14:textId="77777777" w:rsidR="00761695" w:rsidRPr="00EA71DF" w:rsidRDefault="00761695" w:rsidP="00761695">
      <w:pPr>
        <w:spacing w:line="360" w:lineRule="auto"/>
        <w:jc w:val="both"/>
        <w:rPr>
          <w:rFonts w:ascii="Palatino Linotype" w:hAnsi="Palatino Linotype" w:cs="Arial"/>
          <w:lang w:eastAsia="es-MX"/>
        </w:rPr>
      </w:pPr>
      <w:r w:rsidRPr="00EA71DF">
        <w:rPr>
          <w:rFonts w:ascii="Palatino Linotype" w:hAnsi="Palatino Linotype" w:cs="Arial"/>
          <w:lang w:eastAsia="es-MX"/>
        </w:rPr>
        <w:t xml:space="preserve">De lo anterior, se desprende que la </w:t>
      </w:r>
      <w:r w:rsidRPr="00EA71DF">
        <w:rPr>
          <w:rFonts w:ascii="Palatino Linotype" w:hAnsi="Palatino Linotype"/>
          <w:lang w:eastAsia="es-MX"/>
        </w:rPr>
        <w:t xml:space="preserve">Clave Única de Registro de Población, </w:t>
      </w:r>
      <w:r w:rsidRPr="00EA71DF">
        <w:rPr>
          <w:rFonts w:ascii="Palatino Linotype" w:hAnsi="Palatino Linotype" w:cs="Arial"/>
          <w:lang w:eastAsia="es-MX"/>
        </w:rPr>
        <w:t xml:space="preserve">se encuentra vinculada al nombre y apellidos de la persona, permitiendo identificar fecha y lugar de nacimiento, así como el sexo; datos que únicamente le atañen a su titular, por lo que, ésta constituye un dato </w:t>
      </w:r>
      <w:r w:rsidRPr="00EA71DF">
        <w:rPr>
          <w:rFonts w:ascii="Palatino Linotype" w:hAnsi="Palatino Linotype"/>
          <w:bCs/>
        </w:rPr>
        <w:t>personal</w:t>
      </w:r>
      <w:r w:rsidRPr="00EA71DF">
        <w:rPr>
          <w:rFonts w:ascii="Palatino Linotype" w:hAnsi="Palatino Linotype" w:cs="Arial"/>
          <w:lang w:eastAsia="es-MX"/>
        </w:rPr>
        <w:t xml:space="preserve"> que concierne a una persona física identificada e identificable en términos de los artículos 2, fracción II de la Ley de Transparencia y Acceso a la Información Pública del Estado de México y Municipios y </w:t>
      </w:r>
      <w:r w:rsidRPr="00EA71DF">
        <w:rPr>
          <w:rFonts w:ascii="Palatino Linotype" w:hAnsi="Palatino Linotype" w:cs="Arial"/>
        </w:rPr>
        <w:t>4, fracción XI</w:t>
      </w:r>
      <w:r w:rsidRPr="00EA71DF">
        <w:rPr>
          <w:rFonts w:ascii="Palatino Linotype" w:hAnsi="Palatino Linotype" w:cs="Arial"/>
          <w:lang w:eastAsia="es-MX"/>
        </w:rPr>
        <w:t xml:space="preserve"> </w:t>
      </w:r>
      <w:r w:rsidRPr="00EA71DF">
        <w:rPr>
          <w:rFonts w:ascii="Palatino Linotype" w:hAnsi="Palatino Linotype" w:cs="Arial"/>
        </w:rPr>
        <w:t>de la Ley de Protección de Datos Personales en Posesión de Sujetos Obligados del Estado de México y Municipios</w:t>
      </w:r>
      <w:r w:rsidRPr="00EA71DF">
        <w:rPr>
          <w:rFonts w:ascii="Palatino Linotype" w:hAnsi="Palatino Linotype" w:cs="Arial"/>
          <w:lang w:eastAsia="es-MX"/>
        </w:rPr>
        <w:t>.</w:t>
      </w:r>
    </w:p>
    <w:p w14:paraId="3100DE7C" w14:textId="77777777" w:rsidR="00761695" w:rsidRPr="00EA71DF" w:rsidRDefault="00761695" w:rsidP="00761695">
      <w:pPr>
        <w:spacing w:line="360" w:lineRule="auto"/>
        <w:jc w:val="both"/>
        <w:rPr>
          <w:rFonts w:ascii="Palatino Linotype" w:hAnsi="Palatino Linotype" w:cs="Arial"/>
          <w:lang w:eastAsia="es-MX"/>
        </w:rPr>
      </w:pPr>
    </w:p>
    <w:p w14:paraId="09641A22" w14:textId="77777777" w:rsidR="00761695" w:rsidRPr="00EA71DF" w:rsidRDefault="00761695" w:rsidP="00761695">
      <w:pPr>
        <w:spacing w:line="360" w:lineRule="auto"/>
        <w:jc w:val="both"/>
        <w:rPr>
          <w:rFonts w:ascii="Palatino Linotype" w:hAnsi="Palatino Linotype" w:cs="Arial"/>
          <w:lang w:eastAsia="es-MX"/>
        </w:rPr>
      </w:pPr>
      <w:r w:rsidRPr="00EA71DF">
        <w:rPr>
          <w:rFonts w:ascii="Palatino Linotype" w:hAnsi="Palatino Linotype" w:cs="Arial"/>
          <w:lang w:eastAsia="es-MX"/>
        </w:rPr>
        <w:t xml:space="preserve">Por cuanto hace a la </w:t>
      </w:r>
      <w:r w:rsidRPr="00EA71DF">
        <w:rPr>
          <w:rFonts w:ascii="Palatino Linotype" w:hAnsi="Palatino Linotype" w:cs="Arial"/>
          <w:b/>
        </w:rPr>
        <w:t>Clave de cualquier tipo de seguridad social</w:t>
      </w:r>
      <w:r w:rsidRPr="00EA71DF">
        <w:rPr>
          <w:rFonts w:ascii="Palatino Linotype" w:hAnsi="Palatino Linotype" w:cs="Arial"/>
        </w:rPr>
        <w:t xml:space="preserve"> (ISSEMYM, u otros), está integrado por una </w:t>
      </w:r>
      <w:r w:rsidRPr="00EA71DF">
        <w:rPr>
          <w:rFonts w:ascii="Palatino Linotype" w:hAnsi="Palatino Linotype" w:cs="Arial"/>
          <w:bCs/>
          <w:lang w:eastAsia="es-MX"/>
        </w:rPr>
        <w:t xml:space="preserve">secuencia de números con los que se identifica a los trabajadores que </w:t>
      </w:r>
      <w:r w:rsidRPr="00EA71DF">
        <w:rPr>
          <w:rFonts w:ascii="Palatino Linotype" w:hAnsi="Palatino Linotype"/>
          <w:lang w:eastAsia="es-MX"/>
        </w:rPr>
        <w:t>cubren</w:t>
      </w:r>
      <w:r w:rsidRPr="00EA71DF">
        <w:rPr>
          <w:rFonts w:ascii="Palatino Linotype" w:hAnsi="Palatino Linotype" w:cs="Arial"/>
          <w:bCs/>
          <w:lang w:eastAsia="es-MX"/>
        </w:rPr>
        <w:t xml:space="preserve"> las cuotas respectivas, asimismo, lo identifica con la fuente de trabajo; por lo que al ser una clave de </w:t>
      </w:r>
      <w:r w:rsidRPr="00EA71DF">
        <w:rPr>
          <w:rFonts w:ascii="Palatino Linotype" w:hAnsi="Palatino Linotype" w:cs="Arial"/>
        </w:rPr>
        <w:t>identificación</w:t>
      </w:r>
      <w:r w:rsidRPr="00EA71DF">
        <w:rPr>
          <w:rFonts w:ascii="Palatino Linotype" w:hAnsi="Palatino Linotype" w:cs="Arial"/>
          <w:bCs/>
          <w:lang w:eastAsia="es-MX"/>
        </w:rPr>
        <w:t xml:space="preserve"> de los trabajadores, constituye información confidencial, </w:t>
      </w:r>
      <w:r w:rsidRPr="00EA71DF">
        <w:rPr>
          <w:rFonts w:ascii="Palatino Linotype" w:hAnsi="Palatino Linotype" w:cs="Arial"/>
          <w:lang w:eastAsia="es-MX"/>
        </w:rPr>
        <w:t xml:space="preserve">dato que únicamente le atañe al servidor público, por lo constituye un dato personal que concierne a una persona física identificada e </w:t>
      </w:r>
      <w:r w:rsidRPr="00EA71DF">
        <w:rPr>
          <w:rFonts w:ascii="Palatino Linotype" w:hAnsi="Palatino Linotype" w:cs="Arial"/>
          <w:lang w:eastAsia="es-MX"/>
        </w:rPr>
        <w:lastRenderedPageBreak/>
        <w:t xml:space="preserve">identificable en términos de los artículos 2, fracción II de la Ley de Transparencia y Acceso a la Información Pública del Estado de México y Municipios y </w:t>
      </w:r>
      <w:r w:rsidRPr="00EA71DF">
        <w:rPr>
          <w:rFonts w:ascii="Palatino Linotype" w:hAnsi="Palatino Linotype" w:cs="Arial"/>
        </w:rPr>
        <w:t>4, fracción XI</w:t>
      </w:r>
      <w:r w:rsidRPr="00EA71DF">
        <w:rPr>
          <w:rFonts w:ascii="Palatino Linotype" w:hAnsi="Palatino Linotype" w:cs="Arial"/>
          <w:lang w:eastAsia="es-MX"/>
        </w:rPr>
        <w:t xml:space="preserve"> </w:t>
      </w:r>
      <w:r w:rsidRPr="00EA71DF">
        <w:rPr>
          <w:rFonts w:ascii="Palatino Linotype" w:hAnsi="Palatino Linotype" w:cs="Arial"/>
        </w:rPr>
        <w:t>de la Ley de Protección de Datos Personales en Posesión de Sujetos Obligados del Estado de México y Municipios</w:t>
      </w:r>
      <w:r w:rsidRPr="00EA71DF">
        <w:rPr>
          <w:rFonts w:ascii="Palatino Linotype" w:hAnsi="Palatino Linotype" w:cs="Arial"/>
          <w:lang w:eastAsia="es-MX"/>
        </w:rPr>
        <w:t>.</w:t>
      </w:r>
    </w:p>
    <w:p w14:paraId="604B5115" w14:textId="77777777" w:rsidR="00761695" w:rsidRPr="00EA71DF" w:rsidRDefault="00761695" w:rsidP="00761695">
      <w:pPr>
        <w:spacing w:line="360" w:lineRule="auto"/>
        <w:jc w:val="both"/>
        <w:rPr>
          <w:rFonts w:ascii="Palatino Linotype" w:hAnsi="Palatino Linotype" w:cs="Arial"/>
          <w:lang w:eastAsia="es-MX"/>
        </w:rPr>
      </w:pPr>
    </w:p>
    <w:p w14:paraId="44727E73" w14:textId="6ACFBF7F" w:rsidR="00761695" w:rsidRPr="00EA71DF" w:rsidRDefault="00761695" w:rsidP="00761695">
      <w:pPr>
        <w:spacing w:line="360" w:lineRule="auto"/>
        <w:jc w:val="both"/>
        <w:rPr>
          <w:rFonts w:ascii="Palatino Linotype" w:hAnsi="Palatino Linotype" w:cs="Arial"/>
          <w:lang w:eastAsia="es-MX"/>
        </w:rPr>
      </w:pPr>
      <w:r w:rsidRPr="00EA71DF">
        <w:rPr>
          <w:rFonts w:ascii="Palatino Linotype" w:hAnsi="Palatino Linotype" w:cs="Arial"/>
        </w:rPr>
        <w:t xml:space="preserve">Respecto de los </w:t>
      </w:r>
      <w:r w:rsidRPr="00EA71DF">
        <w:rPr>
          <w:rFonts w:ascii="Palatino Linotype" w:hAnsi="Palatino Linotype" w:cs="Arial"/>
          <w:b/>
        </w:rPr>
        <w:t>préstamos o descuentos</w:t>
      </w:r>
      <w:r w:rsidRPr="00EA71DF">
        <w:rPr>
          <w:rFonts w:ascii="Palatino Linotype" w:hAnsi="Palatino Linotype" w:cs="Arial"/>
        </w:rPr>
        <w:t xml:space="preserve"> </w:t>
      </w:r>
      <w:r w:rsidRPr="00EA71DF">
        <w:rPr>
          <w:rFonts w:ascii="Palatino Linotype" w:hAnsi="Palatino Linotype" w:cs="Arial"/>
          <w:b/>
        </w:rPr>
        <w:t>de carácter personal</w:t>
      </w:r>
      <w:r w:rsidRPr="00EA71DF">
        <w:rPr>
          <w:rFonts w:ascii="Palatino Linotype" w:hAnsi="Palatino Linotype" w:cs="Arial"/>
        </w:rPr>
        <w:t xml:space="preserve">, éstos no deben tener relación con la prestación del servicio; es decir, son confidenciales los préstamos o descuentos que se le hagan a la persona en los que no se involucren instituciones públicas, en virtud de no </w:t>
      </w:r>
      <w:r w:rsidRPr="00EA71DF">
        <w:rPr>
          <w:rFonts w:ascii="Palatino Linotype" w:hAnsi="Palatino Linotype" w:cs="Arial"/>
          <w:lang w:eastAsia="es-MX"/>
        </w:rPr>
        <w:t>favorecer en la transparencia y rendición de cuentas, sino, por el contrario</w:t>
      </w:r>
      <w:r w:rsidR="00C21E4B" w:rsidRPr="00EA71DF">
        <w:rPr>
          <w:rFonts w:ascii="Palatino Linotype" w:hAnsi="Palatino Linotype" w:cs="Arial"/>
          <w:lang w:eastAsia="es-MX"/>
        </w:rPr>
        <w:t>,</w:t>
      </w:r>
      <w:r w:rsidRPr="00EA71DF">
        <w:rPr>
          <w:rFonts w:ascii="Palatino Linotype" w:hAnsi="Palatino Linotype" w:cs="Arial"/>
          <w:lang w:eastAsia="es-MX"/>
        </w:rPr>
        <w:t xml:space="preserve"> con ello se violentaría la</w:t>
      </w:r>
      <w:r w:rsidRPr="00EA71DF">
        <w:rPr>
          <w:rFonts w:ascii="Palatino Linotype" w:hAnsi="Palatino Linotype"/>
        </w:rPr>
        <w:t xml:space="preserve"> </w:t>
      </w:r>
      <w:r w:rsidRPr="00EA71DF">
        <w:rPr>
          <w:rFonts w:ascii="Palatino Linotype" w:hAnsi="Palatino Linotype" w:cs="Arial"/>
          <w:lang w:eastAsia="es-MX"/>
        </w:rPr>
        <w:t>protección de información confidencial, porque incide en la intimidad de un individuo</w:t>
      </w:r>
      <w:r w:rsidRPr="00EA71DF">
        <w:rPr>
          <w:rFonts w:ascii="Palatino Linotype" w:hAnsi="Palatino Linotype"/>
        </w:rPr>
        <w:t xml:space="preserve"> </w:t>
      </w:r>
      <w:r w:rsidRPr="00EA71DF">
        <w:rPr>
          <w:rFonts w:ascii="Palatino Linotype" w:hAnsi="Palatino Linotype" w:cs="Arial"/>
          <w:lang w:eastAsia="es-MX"/>
        </w:rPr>
        <w:t>identificado.</w:t>
      </w:r>
    </w:p>
    <w:p w14:paraId="7769EA39" w14:textId="77777777" w:rsidR="00761695" w:rsidRPr="00EA71DF" w:rsidRDefault="00761695" w:rsidP="00761695">
      <w:pPr>
        <w:spacing w:line="360" w:lineRule="auto"/>
        <w:jc w:val="both"/>
        <w:rPr>
          <w:rFonts w:ascii="Palatino Linotype" w:hAnsi="Palatino Linotype" w:cs="Arial"/>
          <w:lang w:eastAsia="es-MX"/>
        </w:rPr>
      </w:pPr>
    </w:p>
    <w:p w14:paraId="354B94DA" w14:textId="77777777" w:rsidR="00761695" w:rsidRPr="00EA71DF" w:rsidRDefault="00761695" w:rsidP="00761695">
      <w:pPr>
        <w:spacing w:line="360" w:lineRule="auto"/>
        <w:jc w:val="both"/>
        <w:rPr>
          <w:rFonts w:ascii="Palatino Linotype" w:hAnsi="Palatino Linotype" w:cs="Arial"/>
        </w:rPr>
      </w:pPr>
      <w:r w:rsidRPr="00EA71DF">
        <w:rPr>
          <w:rFonts w:ascii="Palatino Linotype" w:hAnsi="Palatino Linotype" w:cs="Arial"/>
          <w:lang w:eastAsia="es-MX"/>
        </w:rPr>
        <w:t xml:space="preserve">Por su </w:t>
      </w:r>
      <w:r w:rsidRPr="00EA71DF">
        <w:rPr>
          <w:rFonts w:ascii="Palatino Linotype" w:hAnsi="Palatino Linotype"/>
          <w:lang w:eastAsia="es-MX"/>
        </w:rPr>
        <w:t>parte</w:t>
      </w:r>
      <w:r w:rsidRPr="00EA71DF">
        <w:rPr>
          <w:rFonts w:ascii="Palatino Linotype" w:hAnsi="Palatino Linotype" w:cs="Arial"/>
          <w:lang w:eastAsia="es-MX"/>
        </w:rPr>
        <w:t xml:space="preserve">, el </w:t>
      </w:r>
      <w:r w:rsidRPr="00EA71DF">
        <w:rPr>
          <w:rFonts w:ascii="Palatino Linotype" w:hAnsi="Palatino Linotype" w:cs="Arial"/>
        </w:rPr>
        <w:t>artículo 84 de la Ley del Trabajo de los Servidores Públicos del Estado y Municipios, señala:</w:t>
      </w:r>
    </w:p>
    <w:p w14:paraId="2F9A4AAF" w14:textId="77777777" w:rsidR="00761695" w:rsidRPr="00EA71DF" w:rsidRDefault="00761695" w:rsidP="00761695">
      <w:pPr>
        <w:jc w:val="both"/>
        <w:rPr>
          <w:rFonts w:ascii="Palatino Linotype" w:hAnsi="Palatino Linotype" w:cs="Arial"/>
          <w:sz w:val="22"/>
          <w:szCs w:val="22"/>
          <w:lang w:eastAsia="es-MX"/>
        </w:rPr>
      </w:pPr>
    </w:p>
    <w:p w14:paraId="4D2FED19" w14:textId="77777777" w:rsidR="00761695" w:rsidRPr="00EA71DF" w:rsidRDefault="00761695" w:rsidP="00761695">
      <w:pPr>
        <w:autoSpaceDE w:val="0"/>
        <w:autoSpaceDN w:val="0"/>
        <w:adjustRightInd w:val="0"/>
        <w:ind w:left="851" w:right="899"/>
        <w:jc w:val="both"/>
        <w:rPr>
          <w:rFonts w:ascii="Palatino Linotype" w:hAnsi="Palatino Linotype" w:cs="Arial"/>
          <w:b/>
          <w:bCs/>
          <w:i/>
          <w:noProof/>
          <w:sz w:val="22"/>
          <w:szCs w:val="22"/>
        </w:rPr>
      </w:pPr>
      <w:r w:rsidRPr="00EA71DF">
        <w:rPr>
          <w:rFonts w:ascii="Palatino Linotype" w:hAnsi="Palatino Linotype" w:cs="Arial"/>
          <w:bCs/>
          <w:i/>
          <w:noProof/>
          <w:sz w:val="22"/>
          <w:szCs w:val="22"/>
        </w:rPr>
        <w:t>“</w:t>
      </w:r>
      <w:r w:rsidRPr="00EA71DF">
        <w:rPr>
          <w:rFonts w:ascii="Palatino Linotype" w:hAnsi="Palatino Linotype" w:cs="Arial"/>
          <w:b/>
          <w:bCs/>
          <w:i/>
          <w:noProof/>
          <w:sz w:val="22"/>
          <w:szCs w:val="22"/>
        </w:rPr>
        <w:t>ARTICULO 84. Sólo podrán hacerse retenciones, descuentos o deducciones al sueldo de los servidores públicos por concepto de:</w:t>
      </w:r>
    </w:p>
    <w:p w14:paraId="42A7A389" w14:textId="77777777" w:rsidR="00761695" w:rsidRPr="00EA71DF" w:rsidRDefault="00761695" w:rsidP="00761695">
      <w:pPr>
        <w:autoSpaceDE w:val="0"/>
        <w:autoSpaceDN w:val="0"/>
        <w:adjustRightInd w:val="0"/>
        <w:ind w:left="851" w:right="899"/>
        <w:jc w:val="both"/>
        <w:rPr>
          <w:rFonts w:ascii="Palatino Linotype" w:hAnsi="Palatino Linotype" w:cs="Arial"/>
          <w:i/>
          <w:sz w:val="22"/>
          <w:szCs w:val="22"/>
          <w:lang w:eastAsia="es-MX"/>
        </w:rPr>
      </w:pPr>
      <w:r w:rsidRPr="00EA71DF">
        <w:rPr>
          <w:rFonts w:ascii="Palatino Linotype" w:hAnsi="Palatino Linotype" w:cs="Arial"/>
          <w:bCs/>
          <w:i/>
          <w:noProof/>
          <w:sz w:val="22"/>
          <w:szCs w:val="22"/>
        </w:rPr>
        <w:t xml:space="preserve">I. </w:t>
      </w:r>
      <w:r w:rsidRPr="00EA71DF">
        <w:rPr>
          <w:rFonts w:ascii="Palatino Linotype" w:hAnsi="Palatino Linotype" w:cs="Arial"/>
          <w:i/>
          <w:sz w:val="22"/>
          <w:szCs w:val="22"/>
          <w:lang w:eastAsia="es-MX"/>
        </w:rPr>
        <w:t>Gravámenes fiscales relacionados con el sueldo;</w:t>
      </w:r>
    </w:p>
    <w:p w14:paraId="3439953D" w14:textId="77777777" w:rsidR="00761695" w:rsidRPr="00EA71DF" w:rsidRDefault="00761695" w:rsidP="00761695">
      <w:pPr>
        <w:autoSpaceDE w:val="0"/>
        <w:autoSpaceDN w:val="0"/>
        <w:adjustRightInd w:val="0"/>
        <w:ind w:left="851" w:right="899"/>
        <w:jc w:val="both"/>
        <w:rPr>
          <w:rFonts w:ascii="Palatino Linotype" w:hAnsi="Palatino Linotype" w:cs="Arial"/>
          <w:i/>
          <w:sz w:val="22"/>
          <w:szCs w:val="22"/>
          <w:lang w:eastAsia="es-MX"/>
        </w:rPr>
      </w:pPr>
      <w:r w:rsidRPr="00EA71DF">
        <w:rPr>
          <w:rFonts w:ascii="Palatino Linotype" w:hAnsi="Palatino Linotype" w:cs="Arial"/>
          <w:b/>
          <w:i/>
          <w:sz w:val="22"/>
          <w:szCs w:val="22"/>
          <w:lang w:eastAsia="es-MX"/>
        </w:rPr>
        <w:t>II. Deudas contraídas con las instituciones públicas o dependencias</w:t>
      </w:r>
      <w:r w:rsidRPr="00EA71DF">
        <w:rPr>
          <w:rFonts w:ascii="Palatino Linotype" w:hAnsi="Palatino Linotype" w:cs="Arial"/>
          <w:i/>
          <w:sz w:val="22"/>
          <w:szCs w:val="22"/>
          <w:lang w:eastAsia="es-MX"/>
        </w:rPr>
        <w:t xml:space="preserve"> por concepto de anticipos de sueldo, pagos hechos con exceso, errores o pérdidas debidamente comprobados;</w:t>
      </w:r>
    </w:p>
    <w:p w14:paraId="201F102A" w14:textId="77777777" w:rsidR="00761695" w:rsidRPr="00EA71DF" w:rsidRDefault="00761695" w:rsidP="00761695">
      <w:pPr>
        <w:autoSpaceDE w:val="0"/>
        <w:autoSpaceDN w:val="0"/>
        <w:adjustRightInd w:val="0"/>
        <w:ind w:left="851" w:right="899"/>
        <w:jc w:val="both"/>
        <w:rPr>
          <w:rFonts w:ascii="Palatino Linotype" w:hAnsi="Palatino Linotype" w:cs="Arial"/>
          <w:bCs/>
          <w:i/>
          <w:noProof/>
          <w:sz w:val="22"/>
          <w:szCs w:val="22"/>
        </w:rPr>
      </w:pPr>
      <w:r w:rsidRPr="00EA71DF">
        <w:rPr>
          <w:rFonts w:ascii="Palatino Linotype" w:hAnsi="Palatino Linotype" w:cs="Arial"/>
          <w:b/>
          <w:i/>
          <w:sz w:val="22"/>
          <w:szCs w:val="22"/>
          <w:lang w:eastAsia="es-MX"/>
        </w:rPr>
        <w:t>III. Cuotas sindicales</w:t>
      </w:r>
      <w:r w:rsidRPr="00EA71DF">
        <w:rPr>
          <w:rFonts w:ascii="Palatino Linotype" w:hAnsi="Palatino Linotype" w:cs="Arial"/>
          <w:bCs/>
          <w:i/>
          <w:noProof/>
          <w:sz w:val="22"/>
          <w:szCs w:val="22"/>
        </w:rPr>
        <w:t>;</w:t>
      </w:r>
    </w:p>
    <w:p w14:paraId="62BBEE47" w14:textId="77777777" w:rsidR="00761695" w:rsidRPr="00EA71DF" w:rsidRDefault="00761695" w:rsidP="00761695">
      <w:pPr>
        <w:autoSpaceDE w:val="0"/>
        <w:autoSpaceDN w:val="0"/>
        <w:adjustRightInd w:val="0"/>
        <w:ind w:left="851" w:right="899"/>
        <w:jc w:val="both"/>
        <w:rPr>
          <w:rFonts w:ascii="Palatino Linotype" w:hAnsi="Palatino Linotype" w:cs="Arial"/>
          <w:bCs/>
          <w:i/>
          <w:noProof/>
          <w:sz w:val="22"/>
          <w:szCs w:val="22"/>
        </w:rPr>
      </w:pPr>
      <w:r w:rsidRPr="00EA71DF">
        <w:rPr>
          <w:rFonts w:ascii="Palatino Linotype" w:hAnsi="Palatino Linotype" w:cs="Arial"/>
          <w:bCs/>
          <w:i/>
          <w:noProof/>
          <w:sz w:val="22"/>
          <w:szCs w:val="22"/>
        </w:rPr>
        <w:t xml:space="preserve">IV. Cuotas de </w:t>
      </w:r>
      <w:r w:rsidRPr="00EA71DF">
        <w:rPr>
          <w:rFonts w:ascii="Palatino Linotype" w:hAnsi="Palatino Linotype" w:cs="Arial"/>
          <w:i/>
          <w:sz w:val="22"/>
          <w:szCs w:val="22"/>
          <w:lang w:eastAsia="es-MX"/>
        </w:rPr>
        <w:t>aportación</w:t>
      </w:r>
      <w:r w:rsidRPr="00EA71DF">
        <w:rPr>
          <w:rFonts w:ascii="Palatino Linotype" w:hAnsi="Palatino Linotype" w:cs="Arial"/>
          <w:bCs/>
          <w:i/>
          <w:noProof/>
          <w:sz w:val="22"/>
          <w:szCs w:val="22"/>
        </w:rPr>
        <w:t xml:space="preserve"> a fondos para la constitución de cooperativas y de cajas de ahorro, </w:t>
      </w:r>
      <w:r w:rsidRPr="00EA71DF">
        <w:rPr>
          <w:rFonts w:ascii="Palatino Linotype" w:hAnsi="Palatino Linotype" w:cs="Arial"/>
          <w:i/>
          <w:sz w:val="22"/>
          <w:szCs w:val="22"/>
          <w:lang w:eastAsia="es-MX"/>
        </w:rPr>
        <w:t>siempre</w:t>
      </w:r>
      <w:r w:rsidRPr="00EA71DF">
        <w:rPr>
          <w:rFonts w:ascii="Palatino Linotype" w:hAnsi="Palatino Linotype" w:cs="Arial"/>
          <w:bCs/>
          <w:i/>
          <w:noProof/>
          <w:sz w:val="22"/>
          <w:szCs w:val="22"/>
        </w:rPr>
        <w:t xml:space="preserve"> que el servidor público hubiese manifestado previamente, de manera expresa, su conformidad;</w:t>
      </w:r>
    </w:p>
    <w:p w14:paraId="5EB0FD85" w14:textId="77777777" w:rsidR="00761695" w:rsidRPr="00EA71DF" w:rsidRDefault="00761695" w:rsidP="00761695">
      <w:pPr>
        <w:autoSpaceDE w:val="0"/>
        <w:autoSpaceDN w:val="0"/>
        <w:adjustRightInd w:val="0"/>
        <w:ind w:left="851" w:right="899"/>
        <w:jc w:val="both"/>
        <w:rPr>
          <w:rFonts w:ascii="Palatino Linotype" w:hAnsi="Palatino Linotype" w:cs="Arial"/>
          <w:bCs/>
          <w:i/>
          <w:noProof/>
          <w:sz w:val="22"/>
          <w:szCs w:val="22"/>
        </w:rPr>
      </w:pPr>
      <w:r w:rsidRPr="00EA71DF">
        <w:rPr>
          <w:rFonts w:ascii="Palatino Linotype" w:hAnsi="Palatino Linotype" w:cs="Arial"/>
          <w:bCs/>
          <w:i/>
          <w:noProof/>
          <w:sz w:val="22"/>
          <w:szCs w:val="22"/>
        </w:rPr>
        <w:t xml:space="preserve">V. Descuentos ordenados por el Instituto de Seguridad Social del Estado de México y </w:t>
      </w:r>
      <w:r w:rsidRPr="00EA71DF">
        <w:rPr>
          <w:rFonts w:ascii="Palatino Linotype" w:hAnsi="Palatino Linotype" w:cs="Arial"/>
          <w:i/>
          <w:sz w:val="22"/>
          <w:szCs w:val="22"/>
          <w:lang w:eastAsia="es-MX"/>
        </w:rPr>
        <w:t>Municipios</w:t>
      </w:r>
      <w:r w:rsidRPr="00EA71DF">
        <w:rPr>
          <w:rFonts w:ascii="Palatino Linotype" w:hAnsi="Palatino Linotype" w:cs="Arial"/>
          <w:bCs/>
          <w:i/>
          <w:noProof/>
          <w:sz w:val="22"/>
          <w:szCs w:val="22"/>
        </w:rPr>
        <w:t>, con motivo de cuotas y obligaciones contraídas con éste por los servidores públicos;</w:t>
      </w:r>
    </w:p>
    <w:p w14:paraId="46FACE74" w14:textId="77777777" w:rsidR="00761695" w:rsidRPr="00EA71DF" w:rsidRDefault="00761695" w:rsidP="00761695">
      <w:pPr>
        <w:autoSpaceDE w:val="0"/>
        <w:autoSpaceDN w:val="0"/>
        <w:adjustRightInd w:val="0"/>
        <w:ind w:left="851" w:right="899"/>
        <w:jc w:val="both"/>
        <w:rPr>
          <w:rFonts w:ascii="Palatino Linotype" w:hAnsi="Palatino Linotype" w:cs="Arial"/>
          <w:b/>
          <w:bCs/>
          <w:i/>
          <w:noProof/>
          <w:sz w:val="22"/>
          <w:szCs w:val="22"/>
        </w:rPr>
      </w:pPr>
      <w:r w:rsidRPr="00EA71DF">
        <w:rPr>
          <w:rFonts w:ascii="Palatino Linotype" w:hAnsi="Palatino Linotype" w:cs="Arial"/>
          <w:b/>
          <w:bCs/>
          <w:i/>
          <w:noProof/>
          <w:sz w:val="22"/>
          <w:szCs w:val="22"/>
        </w:rPr>
        <w:t>VI. Obligaciones a cargo del servidor público con las que haya consentido</w:t>
      </w:r>
      <w:r w:rsidRPr="00EA71DF">
        <w:rPr>
          <w:rFonts w:ascii="Palatino Linotype" w:hAnsi="Palatino Linotype" w:cs="Arial"/>
          <w:bCs/>
          <w:i/>
          <w:noProof/>
          <w:sz w:val="22"/>
          <w:szCs w:val="22"/>
        </w:rPr>
        <w:t>, derivadas de la adquisición o del uso de habitaciones consideradas como de interés social;</w:t>
      </w:r>
    </w:p>
    <w:p w14:paraId="1ECF0AA4" w14:textId="77777777" w:rsidR="00761695" w:rsidRPr="00EA71DF" w:rsidRDefault="00761695" w:rsidP="00761695">
      <w:pPr>
        <w:autoSpaceDE w:val="0"/>
        <w:autoSpaceDN w:val="0"/>
        <w:adjustRightInd w:val="0"/>
        <w:ind w:left="851" w:right="899"/>
        <w:jc w:val="both"/>
        <w:rPr>
          <w:rFonts w:ascii="Palatino Linotype" w:hAnsi="Palatino Linotype" w:cs="Arial"/>
          <w:bCs/>
          <w:i/>
          <w:noProof/>
          <w:sz w:val="22"/>
          <w:szCs w:val="22"/>
        </w:rPr>
      </w:pPr>
      <w:r w:rsidRPr="00EA71DF">
        <w:rPr>
          <w:rFonts w:ascii="Palatino Linotype" w:hAnsi="Palatino Linotype" w:cs="Arial"/>
          <w:bCs/>
          <w:i/>
          <w:noProof/>
          <w:sz w:val="22"/>
          <w:szCs w:val="22"/>
        </w:rPr>
        <w:lastRenderedPageBreak/>
        <w:t xml:space="preserve">VII. Faltas de </w:t>
      </w:r>
      <w:r w:rsidRPr="00EA71DF">
        <w:rPr>
          <w:rFonts w:ascii="Palatino Linotype" w:hAnsi="Palatino Linotype" w:cs="Arial"/>
          <w:i/>
          <w:sz w:val="22"/>
          <w:szCs w:val="22"/>
          <w:lang w:eastAsia="es-MX"/>
        </w:rPr>
        <w:t>puntualidad</w:t>
      </w:r>
      <w:r w:rsidRPr="00EA71DF">
        <w:rPr>
          <w:rFonts w:ascii="Palatino Linotype" w:hAnsi="Palatino Linotype" w:cs="Arial"/>
          <w:bCs/>
          <w:i/>
          <w:noProof/>
          <w:sz w:val="22"/>
          <w:szCs w:val="22"/>
        </w:rPr>
        <w:t xml:space="preserve"> o </w:t>
      </w:r>
      <w:r w:rsidRPr="00EA71DF">
        <w:rPr>
          <w:rFonts w:ascii="Palatino Linotype" w:hAnsi="Palatino Linotype" w:cs="Arial"/>
          <w:i/>
          <w:sz w:val="22"/>
          <w:szCs w:val="22"/>
          <w:lang w:eastAsia="es-MX"/>
        </w:rPr>
        <w:t>de</w:t>
      </w:r>
      <w:r w:rsidRPr="00EA71DF">
        <w:rPr>
          <w:rFonts w:ascii="Palatino Linotype" w:hAnsi="Palatino Linotype" w:cs="Arial"/>
          <w:bCs/>
          <w:i/>
          <w:noProof/>
          <w:sz w:val="22"/>
          <w:szCs w:val="22"/>
        </w:rPr>
        <w:t xml:space="preserve"> asistencia injustificadas;</w:t>
      </w:r>
    </w:p>
    <w:p w14:paraId="07D7E888" w14:textId="77777777" w:rsidR="00761695" w:rsidRPr="00EA71DF" w:rsidRDefault="00761695" w:rsidP="00761695">
      <w:pPr>
        <w:autoSpaceDE w:val="0"/>
        <w:autoSpaceDN w:val="0"/>
        <w:adjustRightInd w:val="0"/>
        <w:ind w:left="851" w:right="899"/>
        <w:jc w:val="both"/>
        <w:rPr>
          <w:rFonts w:ascii="Palatino Linotype" w:hAnsi="Palatino Linotype" w:cs="Arial"/>
          <w:bCs/>
          <w:i/>
          <w:noProof/>
          <w:sz w:val="22"/>
          <w:szCs w:val="22"/>
        </w:rPr>
      </w:pPr>
      <w:r w:rsidRPr="00EA71DF">
        <w:rPr>
          <w:rFonts w:ascii="Palatino Linotype" w:hAnsi="Palatino Linotype" w:cs="Arial"/>
          <w:b/>
          <w:bCs/>
          <w:i/>
          <w:noProof/>
          <w:sz w:val="22"/>
          <w:szCs w:val="22"/>
        </w:rPr>
        <w:t>VIII. Pensiones alimenticias ordenadas por la autoridad judicial;</w:t>
      </w:r>
      <w:r w:rsidRPr="00EA71DF">
        <w:rPr>
          <w:rFonts w:ascii="Palatino Linotype" w:hAnsi="Palatino Linotype" w:cs="Arial"/>
          <w:bCs/>
          <w:i/>
          <w:noProof/>
          <w:sz w:val="22"/>
          <w:szCs w:val="22"/>
        </w:rPr>
        <w:t xml:space="preserve"> o</w:t>
      </w:r>
    </w:p>
    <w:p w14:paraId="010070AB" w14:textId="77777777" w:rsidR="00761695" w:rsidRPr="00EA71DF" w:rsidRDefault="00761695" w:rsidP="00761695">
      <w:pPr>
        <w:autoSpaceDE w:val="0"/>
        <w:autoSpaceDN w:val="0"/>
        <w:adjustRightInd w:val="0"/>
        <w:ind w:left="851" w:right="899"/>
        <w:jc w:val="both"/>
        <w:rPr>
          <w:rFonts w:ascii="Palatino Linotype" w:hAnsi="Palatino Linotype" w:cs="Arial"/>
          <w:b/>
          <w:bCs/>
          <w:i/>
          <w:noProof/>
          <w:sz w:val="22"/>
          <w:szCs w:val="22"/>
        </w:rPr>
      </w:pPr>
      <w:r w:rsidRPr="00EA71DF">
        <w:rPr>
          <w:rFonts w:ascii="Palatino Linotype" w:hAnsi="Palatino Linotype" w:cs="Arial"/>
          <w:b/>
          <w:bCs/>
          <w:i/>
          <w:noProof/>
          <w:sz w:val="22"/>
          <w:szCs w:val="22"/>
        </w:rPr>
        <w:t>IX. Cualquier otro convenido con instituciones de servicios y aceptado por el servidor público.</w:t>
      </w:r>
    </w:p>
    <w:p w14:paraId="08EEF9A3" w14:textId="77777777" w:rsidR="00761695" w:rsidRPr="00EA71DF" w:rsidRDefault="00761695" w:rsidP="00761695">
      <w:pPr>
        <w:autoSpaceDE w:val="0"/>
        <w:autoSpaceDN w:val="0"/>
        <w:adjustRightInd w:val="0"/>
        <w:ind w:left="851" w:right="899"/>
        <w:jc w:val="both"/>
        <w:rPr>
          <w:rFonts w:ascii="Palatino Linotype" w:hAnsi="Palatino Linotype" w:cs="Arial"/>
          <w:sz w:val="22"/>
          <w:szCs w:val="22"/>
        </w:rPr>
      </w:pPr>
      <w:r w:rsidRPr="00EA71DF">
        <w:rPr>
          <w:rFonts w:ascii="Palatino Linotype" w:hAnsi="Palatino Linotype" w:cs="Arial"/>
          <w:bCs/>
          <w:i/>
          <w:noProof/>
          <w:sz w:val="22"/>
          <w:szCs w:val="22"/>
        </w:rPr>
        <w:t xml:space="preserve">El monto total de las retenciones, descuentos o deducciones no podrá exceder del 30% de la remuneración total, </w:t>
      </w:r>
      <w:r w:rsidRPr="00EA71DF">
        <w:rPr>
          <w:rFonts w:ascii="Palatino Linotype" w:hAnsi="Palatino Linotype" w:cs="Arial"/>
          <w:i/>
          <w:sz w:val="22"/>
          <w:szCs w:val="22"/>
          <w:lang w:eastAsia="es-MX"/>
        </w:rPr>
        <w:t>excepto</w:t>
      </w:r>
      <w:r w:rsidRPr="00EA71DF">
        <w:rPr>
          <w:rFonts w:ascii="Palatino Linotype" w:hAnsi="Palatino Linotype" w:cs="Arial"/>
          <w:bCs/>
          <w:i/>
          <w:noProof/>
          <w:sz w:val="22"/>
          <w:szCs w:val="22"/>
        </w:rPr>
        <w:t xml:space="preserve">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w:t>
      </w:r>
      <w:r w:rsidRPr="00EA71DF">
        <w:rPr>
          <w:rFonts w:ascii="Palatino Linotype" w:hAnsi="Palatino Linotype" w:cs="Arial"/>
          <w:i/>
          <w:sz w:val="22"/>
          <w:szCs w:val="22"/>
          <w:lang w:eastAsia="es-MX"/>
        </w:rPr>
        <w:t>ajustará</w:t>
      </w:r>
      <w:r w:rsidRPr="00EA71DF">
        <w:rPr>
          <w:rFonts w:ascii="Palatino Linotype" w:hAnsi="Palatino Linotype" w:cs="Arial"/>
          <w:bCs/>
          <w:i/>
          <w:noProof/>
          <w:sz w:val="22"/>
          <w:szCs w:val="22"/>
        </w:rPr>
        <w:t xml:space="preserve"> a lo determinado por la autoridad judicial.” </w:t>
      </w:r>
    </w:p>
    <w:p w14:paraId="52EB8774" w14:textId="77777777" w:rsidR="00761695" w:rsidRPr="00EA71DF" w:rsidRDefault="00761695" w:rsidP="00761695">
      <w:pPr>
        <w:autoSpaceDE w:val="0"/>
        <w:autoSpaceDN w:val="0"/>
        <w:adjustRightInd w:val="0"/>
        <w:ind w:left="851" w:right="899"/>
        <w:jc w:val="both"/>
        <w:rPr>
          <w:rFonts w:ascii="Palatino Linotype" w:hAnsi="Palatino Linotype" w:cs="Arial"/>
          <w:sz w:val="22"/>
          <w:szCs w:val="22"/>
        </w:rPr>
      </w:pPr>
      <w:r w:rsidRPr="00EA71DF">
        <w:rPr>
          <w:rFonts w:ascii="Palatino Linotype" w:hAnsi="Palatino Linotype" w:cs="Arial"/>
          <w:sz w:val="22"/>
          <w:szCs w:val="22"/>
        </w:rPr>
        <w:t>(Énfasis añadido)</w:t>
      </w:r>
    </w:p>
    <w:p w14:paraId="30B85D0C" w14:textId="77777777" w:rsidR="00761695" w:rsidRPr="00EA71DF" w:rsidRDefault="00761695" w:rsidP="00761695">
      <w:pPr>
        <w:autoSpaceDE w:val="0"/>
        <w:autoSpaceDN w:val="0"/>
        <w:adjustRightInd w:val="0"/>
        <w:ind w:left="851" w:right="902"/>
        <w:jc w:val="both"/>
        <w:rPr>
          <w:rFonts w:ascii="Palatino Linotype" w:hAnsi="Palatino Linotype" w:cs="Arial"/>
          <w:sz w:val="22"/>
          <w:szCs w:val="22"/>
        </w:rPr>
      </w:pPr>
    </w:p>
    <w:p w14:paraId="2BD666BC" w14:textId="77777777" w:rsidR="00761695" w:rsidRPr="00EA71DF" w:rsidRDefault="00761695" w:rsidP="00761695">
      <w:pPr>
        <w:spacing w:line="360" w:lineRule="auto"/>
        <w:jc w:val="both"/>
        <w:rPr>
          <w:rFonts w:ascii="Palatino Linotype" w:hAnsi="Palatino Linotype" w:cs="Arial"/>
        </w:rPr>
      </w:pPr>
      <w:r w:rsidRPr="00EA71DF">
        <w:rPr>
          <w:rFonts w:ascii="Palatino Linotype" w:hAnsi="Palatino Linotype" w:cs="Arial"/>
        </w:rPr>
        <w:t xml:space="preserve">Derivado de lo anterior, la ley establece claramente cuáles son esos descuentos o gravámenes que directamente se relacionan con las obligaciones adquiridas como servidores públicos y aquéllos que </w:t>
      </w:r>
      <w:r w:rsidRPr="00EA71DF">
        <w:rPr>
          <w:rFonts w:ascii="Palatino Linotype" w:hAnsi="Palatino Linotype" w:cs="Arial"/>
          <w:b/>
        </w:rPr>
        <w:t>únicamente inciden en su vida privada</w:t>
      </w:r>
      <w:r w:rsidRPr="00EA71DF">
        <w:rPr>
          <w:rFonts w:ascii="Palatino Linotype" w:hAnsi="Palatino Linotype" w:cs="Arial"/>
        </w:rPr>
        <w:t>. De este modo, descuentos por pensiones alimenticias o créditos adquiridos con instituciones privadas o públicas pero que fueron contraídas en forma individual, son información que debe clasificarse como confidencial.</w:t>
      </w:r>
    </w:p>
    <w:p w14:paraId="5B2FF7D0" w14:textId="77777777" w:rsidR="00761695" w:rsidRPr="00EA71DF" w:rsidRDefault="00761695" w:rsidP="00761695">
      <w:pPr>
        <w:spacing w:line="360" w:lineRule="auto"/>
        <w:jc w:val="both"/>
        <w:rPr>
          <w:rFonts w:ascii="Palatino Linotype" w:hAnsi="Palatino Linotype" w:cs="Arial"/>
        </w:rPr>
      </w:pPr>
    </w:p>
    <w:p w14:paraId="3B267233" w14:textId="0C038BA4" w:rsidR="00C26D34" w:rsidRPr="00EA71DF" w:rsidRDefault="00761695" w:rsidP="00761695">
      <w:pPr>
        <w:spacing w:line="360" w:lineRule="auto"/>
        <w:jc w:val="both"/>
        <w:rPr>
          <w:rFonts w:ascii="Palatino Linotype" w:hAnsi="Palatino Linotype" w:cs="Arial"/>
        </w:rPr>
      </w:pPr>
      <w:r w:rsidRPr="00EA71DF">
        <w:rPr>
          <w:rFonts w:ascii="Palatino Linotype" w:hAnsi="Palatino Linotype" w:cs="Arial"/>
        </w:rPr>
        <w:t xml:space="preserve">Por lo que hace a los </w:t>
      </w:r>
      <w:r w:rsidRPr="00EA71DF">
        <w:rPr>
          <w:rFonts w:ascii="Palatino Linotype" w:hAnsi="Palatino Linotype" w:cs="Arial"/>
          <w:b/>
        </w:rPr>
        <w:t>Códigos Bidimensionales</w:t>
      </w:r>
      <w:r w:rsidRPr="00EA71DF">
        <w:rPr>
          <w:rFonts w:ascii="Palatino Linotype" w:hAnsi="Palatino Linotype" w:cs="Arial"/>
        </w:rPr>
        <w:t xml:space="preserve"> y los denominados </w:t>
      </w:r>
      <w:r w:rsidRPr="00EA71DF">
        <w:rPr>
          <w:rFonts w:ascii="Palatino Linotype" w:hAnsi="Palatino Linotype" w:cs="Arial"/>
          <w:b/>
        </w:rPr>
        <w:t>Códigos QR</w:t>
      </w:r>
      <w:r w:rsidRPr="00EA71DF">
        <w:rPr>
          <w:rFonts w:ascii="Palatino Linotype" w:hAnsi="Palatino Linotype" w:cs="Arial"/>
        </w:rPr>
        <w:t xml:space="preserve">, se trata de barras en dos dimensiones que al igual a los códigos de barras o códigos unidimensionales, son utilizados para almacenar diversos tipos datos de manera codificada, los cuales a través de lectores que pueden ser obtenidos por cualquier persona, pueden obtener los referidos datos, los cuales pueden corresponder a </w:t>
      </w:r>
      <w:r w:rsidRPr="00EA71DF">
        <w:rPr>
          <w:rFonts w:ascii="Palatino Linotype" w:hAnsi="Palatino Linotype" w:cs="Arial"/>
          <w:lang w:eastAsia="es-MX"/>
        </w:rPr>
        <w:t>datos</w:t>
      </w:r>
      <w:r w:rsidRPr="00EA71DF">
        <w:rPr>
          <w:rFonts w:ascii="Palatino Linotype" w:hAnsi="Palatino Linotype" w:cs="Arial"/>
        </w:rPr>
        <w:t xml:space="preserve"> personales como </w:t>
      </w:r>
      <w:r w:rsidRPr="00EA71DF">
        <w:rPr>
          <w:rFonts w:ascii="Palatino Linotype" w:hAnsi="Palatino Linotype" w:cs="Arial"/>
          <w:b/>
        </w:rPr>
        <w:t>Registro Federal de Contribuyentes</w:t>
      </w:r>
      <w:r w:rsidRPr="00EA71DF">
        <w:rPr>
          <w:rFonts w:ascii="Palatino Linotype" w:hAnsi="Palatino Linotype" w:cs="Arial"/>
        </w:rPr>
        <w:t xml:space="preserve"> (RFC) y la </w:t>
      </w:r>
      <w:r w:rsidRPr="00EA71DF">
        <w:rPr>
          <w:rFonts w:ascii="Palatino Linotype" w:hAnsi="Palatino Linotype" w:cs="Arial"/>
          <w:b/>
        </w:rPr>
        <w:t>Clave Única de Registro de Población</w:t>
      </w:r>
      <w:r w:rsidRPr="00EA71DF">
        <w:rPr>
          <w:rFonts w:ascii="Palatino Linotype" w:hAnsi="Palatino Linotype" w:cs="Arial"/>
        </w:rPr>
        <w:t xml:space="preserve"> (CURP).</w:t>
      </w:r>
    </w:p>
    <w:p w14:paraId="0D6C0CB6" w14:textId="02416055" w:rsidR="00685189" w:rsidRPr="00EA71DF" w:rsidRDefault="00685189" w:rsidP="0068518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sidRPr="00EA71DF">
        <w:rPr>
          <w:rFonts w:ascii="Palatino Linotype" w:hAnsi="Palatino Linotype" w:cs="Arial"/>
        </w:rPr>
        <w:t xml:space="preserve">Consecuentemente, este Instituto estima que lo procedente es ordenar al </w:t>
      </w:r>
      <w:r w:rsidRPr="00EA71DF">
        <w:rPr>
          <w:rFonts w:ascii="Palatino Linotype" w:hAnsi="Palatino Linotype" w:cs="Arial"/>
          <w:b/>
        </w:rPr>
        <w:t>SUJETO OBLIGADO</w:t>
      </w:r>
      <w:r w:rsidRPr="00EA71DF">
        <w:rPr>
          <w:rFonts w:ascii="Palatino Linotype" w:hAnsi="Palatino Linotype" w:cs="Arial"/>
        </w:rPr>
        <w:t xml:space="preserve"> haga entrega de la información solicitada, </w:t>
      </w:r>
      <w:r w:rsidR="004734CF" w:rsidRPr="00EA71DF">
        <w:rPr>
          <w:rFonts w:ascii="Palatino Linotype" w:hAnsi="Palatino Linotype" w:cs="Arial"/>
        </w:rPr>
        <w:t xml:space="preserve">de ser procedente </w:t>
      </w:r>
      <w:r w:rsidRPr="00EA71DF">
        <w:rPr>
          <w:rFonts w:ascii="Palatino Linotype" w:hAnsi="Palatino Linotype" w:cs="Arial"/>
        </w:rPr>
        <w:t xml:space="preserve">en </w:t>
      </w:r>
      <w:r w:rsidRPr="00EA71DF">
        <w:rPr>
          <w:rFonts w:ascii="Palatino Linotype" w:hAnsi="Palatino Linotype" w:cs="Arial"/>
          <w:b/>
        </w:rPr>
        <w:t xml:space="preserve">versión </w:t>
      </w:r>
      <w:r w:rsidRPr="00EA71DF">
        <w:rPr>
          <w:rFonts w:ascii="Palatino Linotype" w:hAnsi="Palatino Linotype" w:cs="Arial"/>
          <w:b/>
        </w:rPr>
        <w:lastRenderedPageBreak/>
        <w:t>pública</w:t>
      </w:r>
      <w:r w:rsidRPr="00EA71DF">
        <w:rPr>
          <w:rFonts w:ascii="Palatino Linotype" w:hAnsi="Palatino Linotype" w:cs="Arial"/>
        </w:rPr>
        <w:t>, en la modalidad elegid</w:t>
      </w:r>
      <w:r w:rsidR="004734CF" w:rsidRPr="00EA71DF">
        <w:rPr>
          <w:rFonts w:ascii="Palatino Linotype" w:hAnsi="Palatino Linotype" w:cs="Arial"/>
        </w:rPr>
        <w:t>a por el particular, sin costo</w:t>
      </w:r>
      <w:r w:rsidRPr="00EA71DF">
        <w:rPr>
          <w:rFonts w:ascii="Palatino Linotype" w:hAnsi="Palatino Linotype" w:cs="Arial"/>
        </w:rPr>
        <w:t>; por lo que, es necesario que indique el lugar, fecha, hora y servidor pú</w:t>
      </w:r>
      <w:r w:rsidR="00C26D34" w:rsidRPr="00EA71DF">
        <w:rPr>
          <w:rFonts w:ascii="Palatino Linotype" w:hAnsi="Palatino Linotype" w:cs="Arial"/>
        </w:rPr>
        <w:t xml:space="preserve">blico que entregará las copias </w:t>
      </w:r>
      <w:r w:rsidRPr="00EA71DF">
        <w:rPr>
          <w:rFonts w:ascii="Palatino Linotype" w:hAnsi="Palatino Linotype" w:cs="Arial"/>
        </w:rPr>
        <w:t>s</w:t>
      </w:r>
      <w:r w:rsidR="00C26D34" w:rsidRPr="00EA71DF">
        <w:rPr>
          <w:rFonts w:ascii="Palatino Linotype" w:hAnsi="Palatino Linotype" w:cs="Arial"/>
        </w:rPr>
        <w:t>imples</w:t>
      </w:r>
      <w:r w:rsidR="00BA0D2E" w:rsidRPr="00EA71DF">
        <w:rPr>
          <w:rFonts w:ascii="Palatino Linotype" w:hAnsi="Palatino Linotype" w:cs="Arial"/>
        </w:rPr>
        <w:t xml:space="preserve"> y </w:t>
      </w:r>
      <w:r w:rsidR="00761695" w:rsidRPr="00EA71DF">
        <w:rPr>
          <w:rFonts w:ascii="Palatino Linotype" w:hAnsi="Palatino Linotype" w:cs="Arial"/>
        </w:rPr>
        <w:t>de manera digital a trav</w:t>
      </w:r>
      <w:r w:rsidR="008033A7" w:rsidRPr="00EA71DF">
        <w:rPr>
          <w:rFonts w:ascii="Palatino Linotype" w:hAnsi="Palatino Linotype" w:cs="Arial"/>
        </w:rPr>
        <w:t>é</w:t>
      </w:r>
      <w:r w:rsidR="00BA0D2E" w:rsidRPr="00EA71DF">
        <w:rPr>
          <w:rFonts w:ascii="Palatino Linotype" w:hAnsi="Palatino Linotype" w:cs="Arial"/>
        </w:rPr>
        <w:t>s del dispositivo de almacenamiento USB</w:t>
      </w:r>
      <w:r w:rsidRPr="00EA71DF">
        <w:rPr>
          <w:rFonts w:ascii="Palatino Linotype" w:hAnsi="Palatino Linotype" w:cs="Arial"/>
        </w:rPr>
        <w:t xml:space="preserve"> al </w:t>
      </w:r>
      <w:r w:rsidRPr="00EA71DF">
        <w:rPr>
          <w:rFonts w:ascii="Palatino Linotype" w:hAnsi="Palatino Linotype" w:cs="Arial"/>
          <w:b/>
        </w:rPr>
        <w:t xml:space="preserve">RECURRENTE, </w:t>
      </w:r>
      <w:r w:rsidRPr="00EA71DF">
        <w:rPr>
          <w:rFonts w:ascii="Palatino Linotype" w:hAnsi="Palatino Linotype" w:cs="Arial"/>
        </w:rPr>
        <w:t>debiendo tener disponible la información por al menos 60 días hábiles.</w:t>
      </w:r>
    </w:p>
    <w:p w14:paraId="4CF7D901" w14:textId="77777777" w:rsidR="00C26D34" w:rsidRPr="00EA71DF" w:rsidRDefault="00C26D34" w:rsidP="0068518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p>
    <w:p w14:paraId="416CB547" w14:textId="24FAD377" w:rsidR="00761695" w:rsidRPr="00EA71DF" w:rsidRDefault="00761695" w:rsidP="0076169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EA71DF">
        <w:rPr>
          <w:rFonts w:ascii="Palatino Linotype" w:eastAsia="Calibri" w:hAnsi="Palatino Linotype" w:cs="Arial"/>
        </w:rPr>
        <w:t xml:space="preserve">Por lo anterior, se considera que las razones o motivos de inconformidad planteadas por </w:t>
      </w:r>
      <w:r w:rsidRPr="00EA71DF">
        <w:rPr>
          <w:rFonts w:ascii="Palatino Linotype" w:eastAsia="Calibri" w:hAnsi="Palatino Linotype" w:cs="Arial"/>
          <w:b/>
        </w:rPr>
        <w:t xml:space="preserve">EL RECURRENTE, </w:t>
      </w:r>
      <w:r w:rsidRPr="00EA71DF">
        <w:rPr>
          <w:rFonts w:ascii="Palatino Linotype" w:eastAsia="Calibri" w:hAnsi="Palatino Linotype" w:cs="Arial"/>
        </w:rPr>
        <w:t>resultan</w:t>
      </w:r>
      <w:r w:rsidRPr="00EA71DF">
        <w:rPr>
          <w:rFonts w:ascii="Palatino Linotype" w:eastAsia="Calibri" w:hAnsi="Palatino Linotype" w:cs="Arial"/>
          <w:b/>
        </w:rPr>
        <w:t xml:space="preserve"> fundadas, </w:t>
      </w:r>
      <w:r w:rsidRPr="00EA71DF">
        <w:rPr>
          <w:rFonts w:ascii="Palatino Linotype" w:eastAsia="Calibri" w:hAnsi="Palatino Linotype" w:cs="Arial"/>
        </w:rPr>
        <w:t xml:space="preserve">en consecuencia este Órgano Garante determina </w:t>
      </w:r>
      <w:r w:rsidR="00162F31" w:rsidRPr="00EA71DF">
        <w:rPr>
          <w:rFonts w:ascii="Palatino Linotype" w:eastAsia="Calibri" w:hAnsi="Palatino Linotype" w:cs="Arial"/>
          <w:b/>
        </w:rPr>
        <w:t>REVOCA</w:t>
      </w:r>
      <w:r w:rsidRPr="00EA71DF">
        <w:rPr>
          <w:rFonts w:ascii="Palatino Linotype" w:eastAsia="Calibri" w:hAnsi="Palatino Linotype" w:cs="Arial"/>
          <w:b/>
        </w:rPr>
        <w:t xml:space="preserve"> </w:t>
      </w:r>
      <w:r w:rsidRPr="00EA71DF">
        <w:rPr>
          <w:rFonts w:ascii="Palatino Linotype" w:eastAsia="Calibri" w:hAnsi="Palatino Linotype" w:cs="Arial"/>
        </w:rPr>
        <w:t xml:space="preserve">la respuesta otorgada por el </w:t>
      </w:r>
      <w:r w:rsidRPr="00EA71DF">
        <w:rPr>
          <w:rFonts w:ascii="Palatino Linotype" w:eastAsia="Calibri" w:hAnsi="Palatino Linotype" w:cs="Arial"/>
          <w:b/>
        </w:rPr>
        <w:t xml:space="preserve">SUJETO OBLIGADO </w:t>
      </w:r>
      <w:r w:rsidRPr="00EA71DF">
        <w:rPr>
          <w:rFonts w:ascii="Palatino Linotype" w:eastAsia="Calibri" w:hAnsi="Palatino Linotype" w:cs="Arial"/>
        </w:rPr>
        <w:t>y ordenar la entrega de la información referida en el presente Considerando.</w:t>
      </w:r>
    </w:p>
    <w:p w14:paraId="01838836" w14:textId="77777777" w:rsidR="00C26D34" w:rsidRPr="00EA71DF" w:rsidRDefault="00C26D34" w:rsidP="0068518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p>
    <w:p w14:paraId="2B646D7A" w14:textId="7B0E841D" w:rsidR="00685189" w:rsidRPr="00EA71DF" w:rsidRDefault="00685189" w:rsidP="00685189">
      <w:pPr>
        <w:pStyle w:val="Prrafodelista"/>
        <w:widowControl w:val="0"/>
        <w:tabs>
          <w:tab w:val="left" w:pos="1276"/>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EA71DF">
        <w:rPr>
          <w:rFonts w:ascii="Palatino Linotype" w:eastAsia="Calibri" w:hAnsi="Palatino Linotype" w:cs="Arial"/>
        </w:rPr>
        <w:t xml:space="preserve">Así, con </w:t>
      </w:r>
      <w:r w:rsidRPr="00EA71DF">
        <w:rPr>
          <w:rFonts w:ascii="Palatino Linotype" w:hAnsi="Palatino Linotype" w:cs="Arial"/>
        </w:rPr>
        <w:t>fundamento</w:t>
      </w:r>
      <w:r w:rsidRPr="00EA71DF">
        <w:rPr>
          <w:rFonts w:ascii="Palatino Linotype" w:eastAsia="Calibri" w:hAnsi="Palatino Linotype" w:cs="Arial"/>
        </w:rPr>
        <w:t xml:space="preserve"> en lo prescrito en los artículos 5, </w:t>
      </w:r>
      <w:r w:rsidR="00C26D34" w:rsidRPr="00EA71DF">
        <w:rPr>
          <w:rFonts w:ascii="Palatino Linotype" w:hAnsi="Palatino Linotype"/>
        </w:rPr>
        <w:t>párrafos trigésimo</w:t>
      </w:r>
      <w:r w:rsidRPr="00EA71DF">
        <w:rPr>
          <w:rFonts w:ascii="Palatino Linotype" w:hAnsi="Palatino Linotype"/>
        </w:rPr>
        <w:t xml:space="preserve">, </w:t>
      </w:r>
      <w:r w:rsidR="00C26D34" w:rsidRPr="00EA71DF">
        <w:rPr>
          <w:rFonts w:ascii="Palatino Linotype" w:hAnsi="Palatino Linotype"/>
        </w:rPr>
        <w:t>trigésimo</w:t>
      </w:r>
      <w:r w:rsidRPr="00EA71DF">
        <w:rPr>
          <w:rFonts w:ascii="Palatino Linotype" w:hAnsi="Palatino Linotype"/>
        </w:rPr>
        <w:t xml:space="preserve"> </w:t>
      </w:r>
      <w:r w:rsidR="00C26D34" w:rsidRPr="00EA71DF">
        <w:rPr>
          <w:rFonts w:ascii="Palatino Linotype" w:hAnsi="Palatino Linotype"/>
        </w:rPr>
        <w:t>primero</w:t>
      </w:r>
      <w:r w:rsidRPr="00EA71DF">
        <w:rPr>
          <w:rFonts w:ascii="Palatino Linotype" w:hAnsi="Palatino Linotype"/>
        </w:rPr>
        <w:t xml:space="preserve"> y </w:t>
      </w:r>
      <w:r w:rsidR="00C26D34" w:rsidRPr="00EA71DF">
        <w:rPr>
          <w:rFonts w:ascii="Palatino Linotype" w:hAnsi="Palatino Linotype"/>
        </w:rPr>
        <w:t>trigésimo segundo</w:t>
      </w:r>
      <w:r w:rsidRPr="00EA71DF">
        <w:rPr>
          <w:rFonts w:ascii="Palatino Linotype" w:hAnsi="Palatino Linotype" w:cs="Arial"/>
        </w:rPr>
        <w:t>,</w:t>
      </w:r>
      <w:r w:rsidRPr="00EA71DF">
        <w:rPr>
          <w:rFonts w:ascii="Palatino Linotype" w:hAnsi="Palatino Linotype"/>
        </w:rPr>
        <w:t xml:space="preserve"> </w:t>
      </w:r>
      <w:r w:rsidRPr="00EA71DF">
        <w:rPr>
          <w:rFonts w:ascii="Palatino Linotype" w:hAnsi="Palatino Linotype" w:cs="Arial"/>
        </w:rPr>
        <w:t>fracciones</w:t>
      </w:r>
      <w:r w:rsidRPr="00EA71DF">
        <w:rPr>
          <w:rFonts w:ascii="Palatino Linotype" w:hAnsi="Palatino Linotype"/>
        </w:rPr>
        <w:t xml:space="preserve"> IV y V,</w:t>
      </w:r>
      <w:r w:rsidRPr="00EA71DF">
        <w:rPr>
          <w:rFonts w:ascii="Palatino Linotype" w:eastAsia="Calibri" w:hAnsi="Palatino Linotype" w:cs="Arial"/>
        </w:rPr>
        <w:t xml:space="preserve"> de la Constitución Política del Estado Libre y Soberano de México, y los artículos </w:t>
      </w:r>
      <w:r w:rsidRPr="00EA71DF">
        <w:rPr>
          <w:rFonts w:ascii="Palatino Linotype" w:hAnsi="Palatino Linotype"/>
        </w:rPr>
        <w:t xml:space="preserve">2, </w:t>
      </w:r>
      <w:r w:rsidRPr="00EA71DF">
        <w:rPr>
          <w:rFonts w:ascii="Palatino Linotype" w:hAnsi="Palatino Linotype" w:cs="Arial"/>
        </w:rPr>
        <w:t>fracción</w:t>
      </w:r>
      <w:r w:rsidRPr="00EA71DF">
        <w:rPr>
          <w:rFonts w:ascii="Palatino Linotype" w:hAnsi="Palatino Linotype"/>
        </w:rPr>
        <w:t xml:space="preserve"> II, 9, </w:t>
      </w:r>
      <w:r w:rsidRPr="00EA71DF">
        <w:rPr>
          <w:rFonts w:ascii="Palatino Linotype" w:hAnsi="Palatino Linotype" w:cs="Arial"/>
          <w:lang w:val="es-ES_tradnl"/>
        </w:rPr>
        <w:t>29</w:t>
      </w:r>
      <w:r w:rsidRPr="00EA71DF">
        <w:rPr>
          <w:rFonts w:ascii="Palatino Linotype" w:hAnsi="Palatino Linotype"/>
        </w:rPr>
        <w:t>, 36, fracciones I y II, 176, 178, 179, 181, 185, fracción I, 186, 188 y 192, fracción III</w:t>
      </w:r>
      <w:r w:rsidRPr="00EA71DF">
        <w:rPr>
          <w:rFonts w:ascii="Palatino Linotype" w:eastAsia="Calibri" w:hAnsi="Palatino Linotype" w:cs="Arial"/>
        </w:rPr>
        <w:t xml:space="preserve"> de la Ley de Transparencia y Acceso a la Información Pública del Estado de México y </w:t>
      </w:r>
      <w:r w:rsidRPr="00EA71DF">
        <w:rPr>
          <w:rFonts w:ascii="Palatino Linotype" w:hAnsi="Palatino Linotype" w:cs="Arial"/>
        </w:rPr>
        <w:t>Municipios</w:t>
      </w:r>
      <w:r w:rsidRPr="00EA71DF">
        <w:rPr>
          <w:rFonts w:ascii="Palatino Linotype" w:eastAsia="Calibri" w:hAnsi="Palatino Linotype" w:cs="Arial"/>
        </w:rPr>
        <w:t xml:space="preserve">, </w:t>
      </w:r>
      <w:r w:rsidRPr="00EA71DF">
        <w:rPr>
          <w:rFonts w:ascii="Palatino Linotype" w:hAnsi="Palatino Linotype"/>
        </w:rPr>
        <w:t>este</w:t>
      </w:r>
      <w:r w:rsidRPr="00EA71DF">
        <w:rPr>
          <w:rFonts w:ascii="Palatino Linotype" w:eastAsia="Calibri" w:hAnsi="Palatino Linotype" w:cs="Arial"/>
        </w:rPr>
        <w:t xml:space="preserve"> Pleno:</w:t>
      </w:r>
    </w:p>
    <w:p w14:paraId="46C8AEB9" w14:textId="77777777" w:rsidR="00685189" w:rsidRPr="00EA71DF" w:rsidRDefault="00685189" w:rsidP="00685189">
      <w:pPr>
        <w:spacing w:before="240" w:after="100" w:afterAutospacing="1" w:line="360" w:lineRule="auto"/>
        <w:jc w:val="center"/>
        <w:rPr>
          <w:rFonts w:ascii="Palatino Linotype" w:hAnsi="Palatino Linotype"/>
          <w:b/>
          <w:bCs/>
          <w:spacing w:val="60"/>
          <w:sz w:val="28"/>
        </w:rPr>
      </w:pPr>
      <w:r w:rsidRPr="00EA71DF">
        <w:rPr>
          <w:rFonts w:ascii="Palatino Linotype" w:hAnsi="Palatino Linotype"/>
          <w:b/>
          <w:bCs/>
          <w:spacing w:val="60"/>
          <w:sz w:val="28"/>
        </w:rPr>
        <w:t>RESUELVE</w:t>
      </w:r>
    </w:p>
    <w:p w14:paraId="0A561B5B" w14:textId="2002D5F4" w:rsidR="007E376A" w:rsidRPr="00EA71DF" w:rsidRDefault="00685189" w:rsidP="007E376A">
      <w:pPr>
        <w:pStyle w:val="Prrafodelista"/>
        <w:widowControl w:val="0"/>
        <w:numPr>
          <w:ilvl w:val="0"/>
          <w:numId w:val="4"/>
        </w:numPr>
        <w:tabs>
          <w:tab w:val="left" w:pos="1560"/>
        </w:tabs>
        <w:autoSpaceDE w:val="0"/>
        <w:autoSpaceDN w:val="0"/>
        <w:adjustRightInd w:val="0"/>
        <w:spacing w:before="240" w:after="100" w:afterAutospacing="1" w:line="360" w:lineRule="auto"/>
        <w:ind w:left="0" w:firstLine="0"/>
        <w:contextualSpacing w:val="0"/>
        <w:jc w:val="both"/>
        <w:rPr>
          <w:rFonts w:ascii="Palatino Linotype" w:hAnsi="Palatino Linotype" w:cs="Arial"/>
        </w:rPr>
      </w:pPr>
      <w:r w:rsidRPr="00EA71DF">
        <w:rPr>
          <w:rFonts w:ascii="Palatino Linotype" w:hAnsi="Palatino Linotype" w:cs="Arial"/>
        </w:rPr>
        <w:t xml:space="preserve">Resultan </w:t>
      </w:r>
      <w:r w:rsidRPr="00EA71DF">
        <w:rPr>
          <w:rFonts w:ascii="Palatino Linotype" w:hAnsi="Palatino Linotype" w:cs="Arial"/>
          <w:b/>
        </w:rPr>
        <w:t>fundadas</w:t>
      </w:r>
      <w:r w:rsidRPr="00EA71DF">
        <w:rPr>
          <w:rFonts w:ascii="Palatino Linotype" w:hAnsi="Palatino Linotype" w:cs="Arial"/>
        </w:rPr>
        <w:t xml:space="preserve"> las </w:t>
      </w:r>
      <w:r w:rsidRPr="00EA71DF">
        <w:rPr>
          <w:rFonts w:ascii="Palatino Linotype" w:hAnsi="Palatino Linotype"/>
          <w:shd w:val="clear" w:color="auto" w:fill="FFFFFF"/>
        </w:rPr>
        <w:t>razones</w:t>
      </w:r>
      <w:r w:rsidRPr="00EA71DF">
        <w:rPr>
          <w:rFonts w:ascii="Palatino Linotype" w:hAnsi="Palatino Linotype" w:cs="Arial"/>
        </w:rPr>
        <w:t xml:space="preserve"> o motivos de inconformidad hechas valer por </w:t>
      </w:r>
      <w:r w:rsidRPr="00EA71DF">
        <w:rPr>
          <w:rFonts w:ascii="Palatino Linotype" w:hAnsi="Palatino Linotype"/>
          <w:b/>
        </w:rPr>
        <w:t>EL RECURRENTE</w:t>
      </w:r>
      <w:r w:rsidRPr="00EA71DF">
        <w:rPr>
          <w:rFonts w:ascii="Palatino Linotype" w:hAnsi="Palatino Linotype" w:cs="Arial"/>
          <w:b/>
        </w:rPr>
        <w:t>,</w:t>
      </w:r>
      <w:r w:rsidRPr="00EA71DF">
        <w:rPr>
          <w:rFonts w:ascii="Palatino Linotype" w:hAnsi="Palatino Linotype" w:cs="Arial"/>
        </w:rPr>
        <w:t xml:space="preserve"> en términos del Considerando </w:t>
      </w:r>
      <w:r w:rsidRPr="00EA71DF">
        <w:rPr>
          <w:rFonts w:ascii="Palatino Linotype" w:hAnsi="Palatino Linotype" w:cs="Arial"/>
          <w:b/>
        </w:rPr>
        <w:t>QUINTO</w:t>
      </w:r>
      <w:r w:rsidRPr="00EA71DF">
        <w:rPr>
          <w:rFonts w:ascii="Palatino Linotype" w:hAnsi="Palatino Linotype" w:cs="Arial"/>
        </w:rPr>
        <w:t xml:space="preserve"> de la presente re</w:t>
      </w:r>
      <w:r w:rsidR="007E376A" w:rsidRPr="00EA71DF">
        <w:rPr>
          <w:rFonts w:ascii="Palatino Linotype" w:hAnsi="Palatino Linotype" w:cs="Arial"/>
        </w:rPr>
        <w:t>solución.</w:t>
      </w:r>
    </w:p>
    <w:p w14:paraId="46388CAA" w14:textId="410E693A" w:rsidR="00B4482C" w:rsidRPr="00EA71DF" w:rsidRDefault="00B4482C" w:rsidP="00162F31">
      <w:pPr>
        <w:pStyle w:val="Prrafodelista"/>
        <w:numPr>
          <w:ilvl w:val="0"/>
          <w:numId w:val="4"/>
        </w:numPr>
        <w:tabs>
          <w:tab w:val="left" w:pos="1701"/>
        </w:tabs>
        <w:spacing w:line="360" w:lineRule="auto"/>
        <w:ind w:left="0" w:firstLine="0"/>
        <w:jc w:val="both"/>
        <w:rPr>
          <w:rFonts w:ascii="Palatino Linotype" w:hAnsi="Palatino Linotype"/>
          <w:b/>
          <w:bCs/>
        </w:rPr>
      </w:pPr>
      <w:r w:rsidRPr="00EA71DF">
        <w:rPr>
          <w:rFonts w:ascii="Palatino Linotype" w:hAnsi="Palatino Linotype"/>
        </w:rPr>
        <w:t xml:space="preserve">Se </w:t>
      </w:r>
      <w:r w:rsidR="00162F31" w:rsidRPr="00EA71DF">
        <w:rPr>
          <w:rFonts w:ascii="Palatino Linotype" w:hAnsi="Palatino Linotype"/>
          <w:b/>
        </w:rPr>
        <w:t xml:space="preserve">REVOCA </w:t>
      </w:r>
      <w:r w:rsidRPr="00EA71DF">
        <w:rPr>
          <w:rFonts w:ascii="Palatino Linotype" w:hAnsi="Palatino Linotype"/>
        </w:rPr>
        <w:t>la respuesta otorgada</w:t>
      </w:r>
      <w:r w:rsidRPr="00EA71DF">
        <w:rPr>
          <w:rFonts w:ascii="Palatino Linotype" w:hAnsi="Palatino Linotype"/>
          <w:bCs/>
        </w:rPr>
        <w:t xml:space="preserve"> a la solicitud </w:t>
      </w:r>
      <w:r w:rsidRPr="00EA71DF">
        <w:rPr>
          <w:rFonts w:ascii="Palatino Linotype" w:hAnsi="Palatino Linotype"/>
          <w:b/>
          <w:bCs/>
        </w:rPr>
        <w:t>00009/PAPALO/IP/2021</w:t>
      </w:r>
      <w:r w:rsidRPr="00EA71DF">
        <w:rPr>
          <w:rFonts w:ascii="Palatino Linotype" w:hAnsi="Palatino Linotype"/>
          <w:bCs/>
        </w:rPr>
        <w:t>,</w:t>
      </w:r>
      <w:r w:rsidRPr="00EA71DF">
        <w:rPr>
          <w:rFonts w:ascii="Palatino Linotype" w:hAnsi="Palatino Linotype"/>
          <w:b/>
          <w:bCs/>
        </w:rPr>
        <w:t xml:space="preserve"> </w:t>
      </w:r>
      <w:r w:rsidRPr="00EA71DF">
        <w:rPr>
          <w:rFonts w:ascii="Palatino Linotype" w:hAnsi="Palatino Linotype"/>
        </w:rPr>
        <w:t xml:space="preserve">en términos del Considerando </w:t>
      </w:r>
      <w:r w:rsidRPr="00EA71DF">
        <w:rPr>
          <w:rFonts w:ascii="Palatino Linotype" w:hAnsi="Palatino Linotype"/>
          <w:b/>
        </w:rPr>
        <w:t>QUINTO</w:t>
      </w:r>
      <w:r w:rsidRPr="00EA71DF">
        <w:rPr>
          <w:rFonts w:ascii="Palatino Linotype" w:hAnsi="Palatino Linotype"/>
        </w:rPr>
        <w:t xml:space="preserve"> de la presente resolución;</w:t>
      </w:r>
      <w:r w:rsidRPr="00EA71DF">
        <w:rPr>
          <w:rFonts w:ascii="Palatino Linotype" w:hAnsi="Palatino Linotype"/>
          <w:b/>
        </w:rPr>
        <w:t xml:space="preserve"> ordenando</w:t>
      </w:r>
      <w:r w:rsidRPr="00EA71DF">
        <w:rPr>
          <w:rFonts w:ascii="Palatino Linotype" w:hAnsi="Palatino Linotype"/>
        </w:rPr>
        <w:t xml:space="preserve"> al</w:t>
      </w:r>
      <w:r w:rsidRPr="00EA71DF">
        <w:rPr>
          <w:rFonts w:ascii="Palatino Linotype" w:hAnsi="Palatino Linotype"/>
          <w:b/>
        </w:rPr>
        <w:t xml:space="preserve"> SUJETO OBLIGADO </w:t>
      </w:r>
      <w:r w:rsidRPr="00EA71DF">
        <w:rPr>
          <w:rFonts w:ascii="Palatino Linotype" w:hAnsi="Palatino Linotype"/>
        </w:rPr>
        <w:t>que entregue al</w:t>
      </w:r>
      <w:r w:rsidRPr="00EA71DF">
        <w:rPr>
          <w:rFonts w:ascii="Palatino Linotype" w:hAnsi="Palatino Linotype"/>
          <w:b/>
        </w:rPr>
        <w:t xml:space="preserve"> RECURRENTE</w:t>
      </w:r>
      <w:r w:rsidRPr="00EA71DF">
        <w:rPr>
          <w:rFonts w:ascii="Palatino Linotype" w:hAnsi="Palatino Linotype"/>
        </w:rPr>
        <w:t xml:space="preserve">, </w:t>
      </w:r>
      <w:r w:rsidR="004D04A5" w:rsidRPr="00EA71DF">
        <w:rPr>
          <w:rFonts w:ascii="Palatino Linotype" w:hAnsi="Palatino Linotype"/>
        </w:rPr>
        <w:t xml:space="preserve">de </w:t>
      </w:r>
      <w:r w:rsidR="004D04A5" w:rsidRPr="00EA71DF">
        <w:rPr>
          <w:rFonts w:ascii="Palatino Linotype" w:hAnsi="Palatino Linotype"/>
        </w:rPr>
        <w:lastRenderedPageBreak/>
        <w:t>manera digital en el dispositivo de almacenamiento USB</w:t>
      </w:r>
      <w:r w:rsidR="00191953" w:rsidRPr="00EA71DF">
        <w:rPr>
          <w:rFonts w:ascii="Palatino Linotype" w:hAnsi="Palatino Linotype"/>
        </w:rPr>
        <w:t>, sin costo</w:t>
      </w:r>
      <w:r w:rsidRPr="00EA71DF">
        <w:rPr>
          <w:rFonts w:ascii="Palatino Linotype" w:hAnsi="Palatino Linotype"/>
        </w:rPr>
        <w:t xml:space="preserve">, de ser procedente en </w:t>
      </w:r>
      <w:r w:rsidRPr="00EA71DF">
        <w:rPr>
          <w:rFonts w:ascii="Palatino Linotype" w:hAnsi="Palatino Linotype"/>
          <w:b/>
        </w:rPr>
        <w:t>versión pública</w:t>
      </w:r>
      <w:r w:rsidRPr="00EA71DF">
        <w:rPr>
          <w:rFonts w:ascii="Palatino Linotype" w:hAnsi="Palatino Linotype"/>
        </w:rPr>
        <w:t xml:space="preserve">, lo siguiente: </w:t>
      </w:r>
    </w:p>
    <w:p w14:paraId="1AC893A3" w14:textId="5FD9225F" w:rsidR="008B50C1" w:rsidRPr="00EA71DF" w:rsidRDefault="00685189" w:rsidP="00B4482C">
      <w:pPr>
        <w:tabs>
          <w:tab w:val="left" w:pos="7938"/>
        </w:tabs>
        <w:spacing w:before="100" w:beforeAutospacing="1" w:after="100" w:afterAutospacing="1"/>
        <w:ind w:left="851" w:right="1240"/>
        <w:jc w:val="both"/>
        <w:rPr>
          <w:rFonts w:ascii="Palatino Linotype" w:hAnsi="Palatino Linotype" w:cs="Arial"/>
          <w:b/>
          <w:i/>
          <w:sz w:val="22"/>
          <w:szCs w:val="22"/>
        </w:rPr>
      </w:pPr>
      <w:r w:rsidRPr="00EA71DF">
        <w:rPr>
          <w:rFonts w:ascii="Palatino Linotype" w:hAnsi="Palatino Linotype" w:cs="Arial"/>
          <w:i/>
          <w:sz w:val="22"/>
          <w:szCs w:val="22"/>
          <w:lang w:val="es-ES"/>
        </w:rPr>
        <w:t xml:space="preserve">“Las </w:t>
      </w:r>
      <w:r w:rsidR="00B9685A" w:rsidRPr="00EA71DF">
        <w:rPr>
          <w:rFonts w:ascii="Palatino Linotype" w:hAnsi="Palatino Linotype" w:cs="Arial"/>
          <w:i/>
          <w:sz w:val="22"/>
          <w:szCs w:val="22"/>
          <w:lang w:val="es-ES"/>
        </w:rPr>
        <w:t xml:space="preserve">Actas </w:t>
      </w:r>
      <w:r w:rsidR="00191953" w:rsidRPr="00EA71DF">
        <w:rPr>
          <w:rFonts w:ascii="Palatino Linotype" w:hAnsi="Palatino Linotype" w:cs="Arial"/>
          <w:i/>
          <w:sz w:val="22"/>
          <w:szCs w:val="22"/>
          <w:lang w:val="es-ES"/>
        </w:rPr>
        <w:t>derivadas de</w:t>
      </w:r>
      <w:r w:rsidR="0058109B" w:rsidRPr="00EA71DF">
        <w:rPr>
          <w:rFonts w:ascii="Palatino Linotype" w:hAnsi="Palatino Linotype" w:cs="Arial"/>
          <w:i/>
          <w:sz w:val="22"/>
          <w:szCs w:val="22"/>
          <w:lang w:val="es-ES"/>
        </w:rPr>
        <w:t xml:space="preserve"> todas</w:t>
      </w:r>
      <w:r w:rsidR="00191953" w:rsidRPr="00EA71DF">
        <w:rPr>
          <w:rFonts w:ascii="Palatino Linotype" w:hAnsi="Palatino Linotype" w:cs="Arial"/>
          <w:i/>
          <w:sz w:val="22"/>
          <w:szCs w:val="22"/>
          <w:lang w:val="es-ES"/>
        </w:rPr>
        <w:t xml:space="preserve"> las sesiones </w:t>
      </w:r>
      <w:r w:rsidR="00B9685A" w:rsidRPr="00EA71DF">
        <w:rPr>
          <w:rFonts w:ascii="Palatino Linotype" w:hAnsi="Palatino Linotype" w:cs="Arial"/>
          <w:i/>
          <w:sz w:val="22"/>
          <w:szCs w:val="22"/>
          <w:lang w:val="es-ES"/>
        </w:rPr>
        <w:t>del Comité</w:t>
      </w:r>
      <w:r w:rsidR="00191953" w:rsidRPr="00EA71DF">
        <w:rPr>
          <w:rFonts w:ascii="Palatino Linotype" w:hAnsi="Palatino Linotype" w:cs="Arial"/>
          <w:i/>
          <w:sz w:val="22"/>
          <w:szCs w:val="22"/>
          <w:lang w:val="es-ES"/>
        </w:rPr>
        <w:t xml:space="preserve"> de Transparencia al 25 de enero de 2021.</w:t>
      </w:r>
    </w:p>
    <w:p w14:paraId="32D6F2EB" w14:textId="1BD4903C" w:rsidR="00685189" w:rsidRPr="00EA71DF" w:rsidRDefault="00685189" w:rsidP="00B4482C">
      <w:pPr>
        <w:tabs>
          <w:tab w:val="left" w:pos="7938"/>
        </w:tabs>
        <w:spacing w:before="100" w:beforeAutospacing="1" w:after="100" w:afterAutospacing="1"/>
        <w:ind w:left="851" w:right="1240"/>
        <w:jc w:val="both"/>
        <w:rPr>
          <w:rFonts w:ascii="Palatino Linotype" w:eastAsia="Calibri" w:hAnsi="Palatino Linotype" w:cs="Arial"/>
          <w:i/>
          <w:sz w:val="22"/>
          <w:szCs w:val="22"/>
        </w:rPr>
      </w:pPr>
      <w:r w:rsidRPr="00EA71DF">
        <w:rPr>
          <w:rFonts w:ascii="Palatino Linotype" w:eastAsia="Calibri" w:hAnsi="Palatino Linotype" w:cs="Arial"/>
          <w:i/>
          <w:sz w:val="22"/>
          <w:szCs w:val="22"/>
        </w:rPr>
        <w:t>Debiendo notificar al</w:t>
      </w:r>
      <w:r w:rsidRPr="00EA71DF">
        <w:rPr>
          <w:rFonts w:ascii="Palatino Linotype" w:eastAsia="Calibri" w:hAnsi="Palatino Linotype" w:cs="Arial"/>
          <w:b/>
          <w:i/>
          <w:sz w:val="22"/>
          <w:szCs w:val="22"/>
        </w:rPr>
        <w:t xml:space="preserve"> RECURRENTE</w:t>
      </w:r>
      <w:r w:rsidRPr="00EA71DF">
        <w:rPr>
          <w:rFonts w:ascii="Palatino Linotype" w:eastAsia="Calibri" w:hAnsi="Palatino Linotype" w:cs="Arial"/>
          <w:i/>
          <w:sz w:val="22"/>
          <w:szCs w:val="22"/>
        </w:rPr>
        <w:t xml:space="preserve"> el Acuerdo de Clasificación de la información que emita el Comité de Transparencia con motivo de la versión pública.</w:t>
      </w:r>
    </w:p>
    <w:p w14:paraId="7B31F37D" w14:textId="1B0E6A79" w:rsidR="00685189" w:rsidRPr="00EA71DF" w:rsidRDefault="00685189" w:rsidP="00B4482C">
      <w:pPr>
        <w:tabs>
          <w:tab w:val="left" w:pos="7938"/>
        </w:tabs>
        <w:spacing w:before="100" w:beforeAutospacing="1" w:after="100" w:afterAutospacing="1"/>
        <w:ind w:left="851" w:right="1240"/>
        <w:jc w:val="both"/>
        <w:rPr>
          <w:rFonts w:ascii="Palatino Linotype" w:eastAsia="Calibri" w:hAnsi="Palatino Linotype" w:cs="Arial"/>
          <w:i/>
          <w:sz w:val="22"/>
          <w:szCs w:val="22"/>
        </w:rPr>
      </w:pPr>
      <w:r w:rsidRPr="00EA71DF">
        <w:rPr>
          <w:rFonts w:ascii="Palatino Linotype" w:hAnsi="Palatino Linotype"/>
          <w:i/>
          <w:sz w:val="22"/>
          <w:szCs w:val="22"/>
        </w:rPr>
        <w:t>A efecto de dar cumplimiento respecto de la modalidad de entrega</w:t>
      </w:r>
      <w:r w:rsidRPr="00EA71DF">
        <w:rPr>
          <w:rFonts w:ascii="Palatino Linotype" w:hAnsi="Palatino Linotype"/>
          <w:b/>
          <w:i/>
          <w:sz w:val="22"/>
          <w:szCs w:val="22"/>
        </w:rPr>
        <w:t>, EL SUJETO OBLIGADO</w:t>
      </w:r>
      <w:r w:rsidRPr="00EA71DF">
        <w:rPr>
          <w:rFonts w:ascii="Palatino Linotype" w:hAnsi="Palatino Linotype"/>
          <w:i/>
          <w:sz w:val="22"/>
          <w:szCs w:val="22"/>
        </w:rPr>
        <w:t xml:space="preserve"> deberá indicar el lugar, fecha, hora y </w:t>
      </w:r>
      <w:r w:rsidR="00191953" w:rsidRPr="00EA71DF">
        <w:rPr>
          <w:rFonts w:ascii="Palatino Linotype" w:hAnsi="Palatino Linotype"/>
          <w:i/>
          <w:sz w:val="22"/>
          <w:szCs w:val="22"/>
        </w:rPr>
        <w:t xml:space="preserve">nombre del </w:t>
      </w:r>
      <w:r w:rsidRPr="00EA71DF">
        <w:rPr>
          <w:rFonts w:ascii="Palatino Linotype" w:hAnsi="Palatino Linotype"/>
          <w:i/>
          <w:sz w:val="22"/>
          <w:szCs w:val="22"/>
        </w:rPr>
        <w:t xml:space="preserve">servidor público que entregará </w:t>
      </w:r>
      <w:r w:rsidR="008E1B7B" w:rsidRPr="00EA71DF">
        <w:rPr>
          <w:rFonts w:ascii="Palatino Linotype" w:hAnsi="Palatino Linotype"/>
          <w:i/>
          <w:sz w:val="22"/>
          <w:szCs w:val="22"/>
        </w:rPr>
        <w:t xml:space="preserve">la información </w:t>
      </w:r>
      <w:r w:rsidR="009B6C05" w:rsidRPr="00EA71DF">
        <w:rPr>
          <w:rFonts w:ascii="Palatino Linotype" w:hAnsi="Palatino Linotype"/>
          <w:i/>
          <w:sz w:val="22"/>
          <w:szCs w:val="22"/>
        </w:rPr>
        <w:t>de manera digital en el dispositivo de almacenamiento USB</w:t>
      </w:r>
      <w:r w:rsidRPr="00EA71DF">
        <w:rPr>
          <w:rFonts w:ascii="Palatino Linotype" w:hAnsi="Palatino Linotype"/>
          <w:i/>
          <w:sz w:val="22"/>
          <w:szCs w:val="22"/>
        </w:rPr>
        <w:t xml:space="preserve"> </w:t>
      </w:r>
      <w:r w:rsidR="008E1B7B" w:rsidRPr="00EA71DF">
        <w:rPr>
          <w:rFonts w:ascii="Palatino Linotype" w:hAnsi="Palatino Linotype"/>
          <w:i/>
          <w:sz w:val="22"/>
          <w:szCs w:val="22"/>
        </w:rPr>
        <w:t>que presentará e</w:t>
      </w:r>
      <w:r w:rsidRPr="00EA71DF">
        <w:rPr>
          <w:rFonts w:ascii="Palatino Linotype" w:hAnsi="Palatino Linotype"/>
          <w:i/>
          <w:sz w:val="22"/>
          <w:szCs w:val="22"/>
        </w:rPr>
        <w:t xml:space="preserve">l </w:t>
      </w:r>
      <w:r w:rsidRPr="00EA71DF">
        <w:rPr>
          <w:rFonts w:ascii="Palatino Linotype" w:hAnsi="Palatino Linotype"/>
          <w:b/>
          <w:i/>
          <w:sz w:val="22"/>
          <w:szCs w:val="22"/>
        </w:rPr>
        <w:t>RECURRENTE</w:t>
      </w:r>
      <w:r w:rsidR="008E1B7B" w:rsidRPr="00EA71DF">
        <w:rPr>
          <w:rFonts w:ascii="Palatino Linotype" w:hAnsi="Palatino Linotype"/>
          <w:b/>
          <w:i/>
          <w:sz w:val="22"/>
          <w:szCs w:val="22"/>
        </w:rPr>
        <w:t xml:space="preserve"> </w:t>
      </w:r>
      <w:r w:rsidR="008E1B7B" w:rsidRPr="00EA71DF">
        <w:rPr>
          <w:rFonts w:ascii="Palatino Linotype" w:hAnsi="Palatino Linotype"/>
          <w:i/>
          <w:sz w:val="22"/>
          <w:szCs w:val="22"/>
        </w:rPr>
        <w:t>a efecto de ser almacenada la información</w:t>
      </w:r>
      <w:r w:rsidRPr="00EA71DF">
        <w:rPr>
          <w:rFonts w:ascii="Palatino Linotype" w:hAnsi="Palatino Linotype"/>
          <w:i/>
          <w:sz w:val="22"/>
          <w:szCs w:val="22"/>
        </w:rPr>
        <w:t>.</w:t>
      </w:r>
      <w:r w:rsidRPr="00EA71DF">
        <w:rPr>
          <w:rFonts w:ascii="Palatino Linotype" w:eastAsia="Calibri" w:hAnsi="Palatino Linotype" w:cs="Arial"/>
          <w:i/>
          <w:sz w:val="22"/>
          <w:szCs w:val="22"/>
        </w:rPr>
        <w:t>”</w:t>
      </w:r>
    </w:p>
    <w:p w14:paraId="6C17A0ED" w14:textId="2E80B07C" w:rsidR="004D04A5" w:rsidRPr="00EA71DF" w:rsidRDefault="004D04A5" w:rsidP="004D04A5">
      <w:pPr>
        <w:widowControl w:val="0"/>
        <w:autoSpaceDE w:val="0"/>
        <w:autoSpaceDN w:val="0"/>
        <w:adjustRightInd w:val="0"/>
        <w:spacing w:line="360" w:lineRule="auto"/>
        <w:jc w:val="both"/>
        <w:rPr>
          <w:rFonts w:ascii="Palatino Linotype" w:hAnsi="Palatino Linotype"/>
          <w:shd w:val="clear" w:color="auto" w:fill="FFFFFF"/>
        </w:rPr>
      </w:pPr>
      <w:r w:rsidRPr="00EA71DF">
        <w:rPr>
          <w:rFonts w:ascii="Palatino Linotype" w:hAnsi="Palatino Linotype"/>
          <w:b/>
          <w:sz w:val="28"/>
          <w:lang w:eastAsia="es-ES_tradnl"/>
        </w:rPr>
        <w:t>TERCERO</w:t>
      </w:r>
      <w:r w:rsidRPr="00EA71DF">
        <w:rPr>
          <w:rFonts w:ascii="Palatino Linotype" w:hAnsi="Palatino Linotype"/>
          <w:b/>
          <w:lang w:eastAsia="es-ES_tradnl"/>
        </w:rPr>
        <w:t xml:space="preserve">. Notifíquese </w:t>
      </w:r>
      <w:r w:rsidRPr="00EA71DF">
        <w:rPr>
          <w:rFonts w:ascii="Palatino Linotype" w:hAnsi="Palatino Linotype"/>
          <w:lang w:eastAsia="es-ES_tradnl"/>
        </w:rPr>
        <w:t xml:space="preserve">al Titular de la Unidad de Transparencia del </w:t>
      </w:r>
      <w:r w:rsidRPr="00EA71DF">
        <w:rPr>
          <w:rFonts w:ascii="Palatino Linotype" w:hAnsi="Palatino Linotype"/>
          <w:b/>
          <w:lang w:eastAsia="es-ES_tradnl"/>
        </w:rPr>
        <w:t>SUJETO OBLIGADO</w:t>
      </w:r>
      <w:r w:rsidRPr="00EA71DF">
        <w:rPr>
          <w:rFonts w:ascii="Palatino Linotype" w:hAnsi="Palatino Linotype"/>
          <w:lang w:eastAsia="es-ES_tradnl"/>
        </w:rPr>
        <w:t xml:space="preserve"> para que, conforme a los artículos 186, último párrafo y 189, párrafo segundo de la Ley de Transparencia y Acceso a la Información Pública del Estado de México y Municipios, dé cumplimiento a lo ordenado dentro del plazo de </w:t>
      </w:r>
      <w:r w:rsidR="008E1B7B" w:rsidRPr="00EA71DF">
        <w:rPr>
          <w:rFonts w:ascii="Palatino Linotype" w:hAnsi="Palatino Linotype"/>
          <w:lang w:eastAsia="es-ES_tradnl"/>
        </w:rPr>
        <w:t>diez</w:t>
      </w:r>
      <w:r w:rsidRPr="00EA71DF">
        <w:rPr>
          <w:rFonts w:ascii="Palatino Linotype" w:hAnsi="Palatino Linotype"/>
          <w:lang w:eastAsia="es-ES_tradnl"/>
        </w:rPr>
        <w:t xml:space="preserve"> días hábiles, debiendo informar a este Instituto en un plazo de tres días hábiles siguientes sobre el cumplimiento dado a la resolución</w:t>
      </w:r>
      <w:r w:rsidRPr="00EA71DF">
        <w:rPr>
          <w:rFonts w:ascii="Palatino Linotype" w:hAnsi="Palatino Linotype"/>
          <w:shd w:val="clear" w:color="auto" w:fill="FFFFFF"/>
        </w:rPr>
        <w:t>.</w:t>
      </w:r>
    </w:p>
    <w:p w14:paraId="61859AB5" w14:textId="77777777" w:rsidR="004D04A5" w:rsidRPr="00EA71DF" w:rsidRDefault="004D04A5" w:rsidP="004D04A5">
      <w:pPr>
        <w:pStyle w:val="Prrafodelista"/>
        <w:widowControl w:val="0"/>
        <w:autoSpaceDE w:val="0"/>
        <w:autoSpaceDN w:val="0"/>
        <w:adjustRightInd w:val="0"/>
        <w:spacing w:line="360" w:lineRule="auto"/>
        <w:jc w:val="both"/>
        <w:rPr>
          <w:rFonts w:ascii="Palatino Linotype" w:hAnsi="Palatino Linotype"/>
          <w:shd w:val="clear" w:color="auto" w:fill="FFFFFF"/>
        </w:rPr>
      </w:pPr>
    </w:p>
    <w:p w14:paraId="5D8D0046" w14:textId="77777777" w:rsidR="004D04A5" w:rsidRPr="00EA71DF" w:rsidRDefault="004D04A5" w:rsidP="004D04A5">
      <w:pPr>
        <w:widowControl w:val="0"/>
        <w:autoSpaceDE w:val="0"/>
        <w:autoSpaceDN w:val="0"/>
        <w:adjustRightInd w:val="0"/>
        <w:spacing w:line="360" w:lineRule="auto"/>
        <w:jc w:val="both"/>
        <w:rPr>
          <w:rFonts w:ascii="Palatino Linotype" w:hAnsi="Palatino Linotype"/>
        </w:rPr>
      </w:pPr>
      <w:r w:rsidRPr="00EA71DF">
        <w:rPr>
          <w:rFonts w:ascii="Palatino Linotype" w:hAnsi="Palatino Linotype" w:cs="Arial"/>
          <w:b/>
          <w:color w:val="000000" w:themeColor="text1"/>
          <w:sz w:val="28"/>
        </w:rPr>
        <w:t>CUARTO</w:t>
      </w:r>
      <w:r w:rsidRPr="00EA71DF">
        <w:rPr>
          <w:rFonts w:ascii="Palatino Linotype" w:hAnsi="Palatino Linotype" w:cs="Arial"/>
          <w:b/>
          <w:color w:val="000000" w:themeColor="text1"/>
        </w:rPr>
        <w:t>.</w:t>
      </w:r>
      <w:r w:rsidRPr="00EA71DF">
        <w:rPr>
          <w:rFonts w:ascii="Palatino Linotype" w:eastAsiaTheme="minorEastAsia" w:hAnsi="Palatino Linotype"/>
          <w:b/>
          <w:color w:val="222222"/>
          <w:lang w:eastAsia="es-ES_tradnl"/>
        </w:rPr>
        <w:t xml:space="preserve"> </w:t>
      </w:r>
      <w:r w:rsidRPr="00EA71DF">
        <w:rPr>
          <w:rFonts w:ascii="Palatino Linotype" w:hAnsi="Palatino Linotype"/>
        </w:rPr>
        <w:t xml:space="preserve">Con fundamento en el artículo 198 de la Ley de Transparencia y Acceso a la Información Pública del Estado de México y Municipios, se apercibe al </w:t>
      </w:r>
      <w:r w:rsidRPr="00EA71DF">
        <w:rPr>
          <w:rFonts w:ascii="Palatino Linotype" w:hAnsi="Palatino Linotype"/>
          <w:b/>
        </w:rPr>
        <w:t>SUJETO OBLIGADO</w:t>
      </w:r>
      <w:r w:rsidRPr="00EA71DF">
        <w:rPr>
          <w:rFonts w:ascii="Palatino Linotype" w:hAnsi="Palatino Linotype"/>
        </w:rPr>
        <w:t xml:space="preserve"> que, en caso de negarse a cumplir la presente resolución o hacerlo de manera parcial se actuará de conformidad con lo previsto en los artículos 213, 214, 216 y 217 de dicha Ley.</w:t>
      </w:r>
    </w:p>
    <w:p w14:paraId="05505433" w14:textId="77777777" w:rsidR="004D04A5" w:rsidRPr="00EA71DF" w:rsidRDefault="004D04A5" w:rsidP="004D04A5">
      <w:pPr>
        <w:pStyle w:val="Prrafodelista"/>
        <w:widowControl w:val="0"/>
        <w:autoSpaceDE w:val="0"/>
        <w:autoSpaceDN w:val="0"/>
        <w:adjustRightInd w:val="0"/>
        <w:spacing w:line="360" w:lineRule="auto"/>
        <w:jc w:val="both"/>
        <w:rPr>
          <w:rFonts w:ascii="Palatino Linotype" w:eastAsiaTheme="minorEastAsia" w:hAnsi="Palatino Linotype"/>
          <w:b/>
          <w:color w:val="222222"/>
          <w:lang w:eastAsia="es-ES_tradnl"/>
        </w:rPr>
      </w:pPr>
    </w:p>
    <w:p w14:paraId="75BAE90A" w14:textId="3E1BFAA3" w:rsidR="004D04A5" w:rsidRPr="00EA71DF" w:rsidRDefault="004D04A5" w:rsidP="004D04A5">
      <w:pPr>
        <w:widowControl w:val="0"/>
        <w:autoSpaceDE w:val="0"/>
        <w:autoSpaceDN w:val="0"/>
        <w:adjustRightInd w:val="0"/>
        <w:spacing w:line="360" w:lineRule="auto"/>
        <w:jc w:val="both"/>
        <w:rPr>
          <w:rFonts w:ascii="Palatino Linotype" w:eastAsiaTheme="minorEastAsia" w:hAnsi="Palatino Linotype"/>
          <w:color w:val="222222"/>
          <w:lang w:eastAsia="es-ES_tradnl"/>
        </w:rPr>
      </w:pPr>
      <w:r w:rsidRPr="00EA71DF">
        <w:rPr>
          <w:rFonts w:ascii="Palatino Linotype" w:eastAsiaTheme="minorEastAsia" w:hAnsi="Palatino Linotype"/>
          <w:b/>
          <w:color w:val="222222"/>
          <w:sz w:val="28"/>
          <w:szCs w:val="28"/>
          <w:lang w:eastAsia="es-ES_tradnl"/>
        </w:rPr>
        <w:lastRenderedPageBreak/>
        <w:t>QUINTO</w:t>
      </w:r>
      <w:r w:rsidRPr="00EA71DF">
        <w:rPr>
          <w:rFonts w:ascii="Palatino Linotype" w:eastAsiaTheme="minorEastAsia" w:hAnsi="Palatino Linotype"/>
          <w:b/>
          <w:color w:val="222222"/>
          <w:lang w:eastAsia="es-ES_tradnl"/>
        </w:rPr>
        <w:t>. Notifíquese</w:t>
      </w:r>
      <w:r w:rsidRPr="00EA71DF">
        <w:rPr>
          <w:rFonts w:ascii="Palatino Linotype" w:eastAsiaTheme="minorEastAsia" w:hAnsi="Palatino Linotype"/>
          <w:color w:val="222222"/>
          <w:lang w:eastAsia="es-ES_tradnl"/>
        </w:rPr>
        <w:t xml:space="preserve"> al </w:t>
      </w:r>
      <w:r w:rsidRPr="00EA71DF">
        <w:rPr>
          <w:rFonts w:ascii="Palatino Linotype" w:eastAsiaTheme="minorEastAsia" w:hAnsi="Palatino Linotype"/>
          <w:b/>
          <w:color w:val="222222"/>
          <w:lang w:eastAsia="es-ES_tradnl"/>
        </w:rPr>
        <w:t>RECURRENTE,</w:t>
      </w:r>
      <w:r w:rsidRPr="00EA71DF">
        <w:rPr>
          <w:rFonts w:ascii="Palatino Linotype" w:eastAsiaTheme="minorEastAsia" w:hAnsi="Palatino Linotype"/>
          <w:color w:val="222222"/>
          <w:lang w:eastAsia="es-ES_tradnl"/>
        </w:rPr>
        <w:t xml:space="preserve"> la presente resolución.</w:t>
      </w:r>
    </w:p>
    <w:p w14:paraId="1E8B0D89" w14:textId="77777777" w:rsidR="004D04A5" w:rsidRPr="00EA71DF" w:rsidRDefault="004D04A5" w:rsidP="004D04A5">
      <w:pPr>
        <w:pStyle w:val="Prrafodelista"/>
        <w:widowControl w:val="0"/>
        <w:autoSpaceDE w:val="0"/>
        <w:autoSpaceDN w:val="0"/>
        <w:adjustRightInd w:val="0"/>
        <w:spacing w:line="360" w:lineRule="auto"/>
        <w:jc w:val="both"/>
        <w:rPr>
          <w:rFonts w:ascii="Palatino Linotype" w:eastAsiaTheme="minorEastAsia" w:hAnsi="Palatino Linotype"/>
          <w:color w:val="222222"/>
          <w:lang w:eastAsia="es-ES_tradnl"/>
        </w:rPr>
      </w:pPr>
    </w:p>
    <w:p w14:paraId="3A41C2F7" w14:textId="0EADE1B3" w:rsidR="004D04A5" w:rsidRPr="00EA71DF" w:rsidRDefault="004D04A5" w:rsidP="004D04A5">
      <w:pPr>
        <w:widowControl w:val="0"/>
        <w:autoSpaceDE w:val="0"/>
        <w:autoSpaceDN w:val="0"/>
        <w:adjustRightInd w:val="0"/>
        <w:spacing w:line="360" w:lineRule="auto"/>
        <w:jc w:val="both"/>
        <w:rPr>
          <w:rFonts w:ascii="Palatino Linotype" w:eastAsiaTheme="minorEastAsia" w:hAnsi="Palatino Linotype"/>
          <w:color w:val="222222"/>
          <w:lang w:eastAsia="es-ES_tradnl"/>
        </w:rPr>
      </w:pPr>
      <w:r w:rsidRPr="00EA71DF">
        <w:rPr>
          <w:rFonts w:ascii="Palatino Linotype" w:hAnsi="Palatino Linotype" w:cs="Arial"/>
          <w:b/>
          <w:color w:val="000000" w:themeColor="text1"/>
          <w:sz w:val="28"/>
        </w:rPr>
        <w:t>SEXTO</w:t>
      </w:r>
      <w:r w:rsidRPr="00EA71DF">
        <w:rPr>
          <w:rFonts w:ascii="Palatino Linotype" w:hAnsi="Palatino Linotype" w:cs="Arial"/>
          <w:b/>
          <w:color w:val="000000" w:themeColor="text1"/>
        </w:rPr>
        <w:t xml:space="preserve">. </w:t>
      </w:r>
      <w:r w:rsidRPr="00EA71DF">
        <w:rPr>
          <w:rFonts w:ascii="Palatino Linotype" w:eastAsiaTheme="minorEastAsia" w:hAnsi="Palatino Linotype"/>
          <w:b/>
          <w:color w:val="222222"/>
          <w:lang w:eastAsia="es-ES_tradnl"/>
        </w:rPr>
        <w:t>Hágase del conocimiento</w:t>
      </w:r>
      <w:r w:rsidR="005971E3" w:rsidRPr="00EA71DF">
        <w:rPr>
          <w:rFonts w:ascii="Palatino Linotype" w:eastAsiaTheme="minorEastAsia" w:hAnsi="Palatino Linotype"/>
          <w:color w:val="222222"/>
          <w:lang w:eastAsia="es-ES_tradnl"/>
        </w:rPr>
        <w:t xml:space="preserve"> del</w:t>
      </w:r>
      <w:r w:rsidRPr="00EA71DF">
        <w:rPr>
          <w:rFonts w:ascii="Palatino Linotype" w:eastAsiaTheme="minorEastAsia" w:hAnsi="Palatino Linotype"/>
          <w:b/>
          <w:color w:val="222222"/>
          <w:lang w:eastAsia="es-ES_tradnl"/>
        </w:rPr>
        <w:t xml:space="preserve"> RECURRENTE</w:t>
      </w:r>
      <w:r w:rsidRPr="00EA71DF">
        <w:rPr>
          <w:rFonts w:ascii="Palatino Linotype" w:eastAsiaTheme="minorEastAsia" w:hAnsi="Palatino Linotype"/>
          <w:color w:val="222222"/>
          <w:lang w:eastAsia="es-ES_tradnl"/>
        </w:rPr>
        <w:t>, que de conformidad con lo establecido en el artículo 196 de la Ley de Transparencia y Acceso a la Información Pública del Estado de México y Municipios, podrá impugnarla vía Juicio de Amparo en los términos de las leyes aplicables.</w:t>
      </w:r>
    </w:p>
    <w:p w14:paraId="68850941" w14:textId="77777777" w:rsidR="004D04A5" w:rsidRPr="00EA71DF" w:rsidRDefault="004D04A5" w:rsidP="004D04A5">
      <w:pPr>
        <w:widowControl w:val="0"/>
        <w:autoSpaceDE w:val="0"/>
        <w:autoSpaceDN w:val="0"/>
        <w:adjustRightInd w:val="0"/>
        <w:spacing w:line="360" w:lineRule="auto"/>
        <w:jc w:val="both"/>
        <w:rPr>
          <w:rFonts w:ascii="Palatino Linotype" w:eastAsiaTheme="minorEastAsia" w:hAnsi="Palatino Linotype"/>
          <w:color w:val="222222"/>
          <w:lang w:eastAsia="es-ES_tradnl"/>
        </w:rPr>
      </w:pPr>
    </w:p>
    <w:p w14:paraId="62CBAF6E" w14:textId="77777777" w:rsidR="004D04A5" w:rsidRPr="00EA71DF" w:rsidRDefault="004D04A5" w:rsidP="004D04A5">
      <w:pPr>
        <w:widowControl w:val="0"/>
        <w:autoSpaceDE w:val="0"/>
        <w:autoSpaceDN w:val="0"/>
        <w:adjustRightInd w:val="0"/>
        <w:spacing w:line="360" w:lineRule="auto"/>
        <w:jc w:val="both"/>
        <w:rPr>
          <w:rFonts w:ascii="Palatino Linotype" w:eastAsiaTheme="minorEastAsia" w:hAnsi="Palatino Linotype"/>
          <w:color w:val="222222"/>
          <w:lang w:eastAsia="es-ES_tradnl"/>
        </w:rPr>
      </w:pPr>
      <w:r w:rsidRPr="00EA71DF">
        <w:rPr>
          <w:rFonts w:ascii="Palatino Linotype" w:eastAsiaTheme="minorEastAsia" w:hAnsi="Palatino Linotype"/>
          <w:b/>
          <w:color w:val="222222"/>
          <w:sz w:val="28"/>
          <w:szCs w:val="28"/>
          <w:lang w:eastAsia="es-ES_tradnl"/>
        </w:rPr>
        <w:t>SÉPTIMO.</w:t>
      </w:r>
      <w:r w:rsidRPr="00EA71DF">
        <w:rPr>
          <w:rFonts w:ascii="Palatino Linotype" w:eastAsiaTheme="minorEastAsia" w:hAnsi="Palatino Linotype"/>
          <w:color w:val="222222"/>
          <w:lang w:eastAsia="es-ES_tradnl"/>
        </w:rPr>
        <w:t xml:space="preserve"> </w:t>
      </w:r>
      <w:r w:rsidRPr="00EA71DF">
        <w:rPr>
          <w:rFonts w:ascii="Palatino Linotype" w:hAnsi="Palatino Linotype"/>
        </w:rPr>
        <w:t xml:space="preserve">Gírese oficio al Titular de la Dirección General Jurídica y Verificación de este Instituto, de conformidad con el artículo 23, fracción XIV del Reglamento Interior del Instituto de Transparencia, Acceso a la Información Pública y Protección de Datos Personales del Estado de México y Municipios, determine lo conducente en términos del Considerando </w:t>
      </w:r>
      <w:r w:rsidRPr="00EA71DF">
        <w:rPr>
          <w:rFonts w:ascii="Palatino Linotype" w:hAnsi="Palatino Linotype"/>
          <w:b/>
        </w:rPr>
        <w:t>QUINTO</w:t>
      </w:r>
      <w:r w:rsidRPr="00EA71DF">
        <w:rPr>
          <w:rFonts w:ascii="Palatino Linotype" w:hAnsi="Palatino Linotype"/>
        </w:rPr>
        <w:t xml:space="preserve"> de la presente resolución.</w:t>
      </w:r>
    </w:p>
    <w:p w14:paraId="558D6FBE" w14:textId="77777777" w:rsidR="004D04A5" w:rsidRPr="00EA71DF" w:rsidRDefault="004D04A5" w:rsidP="004D04A5">
      <w:pPr>
        <w:widowControl w:val="0"/>
        <w:autoSpaceDE w:val="0"/>
        <w:autoSpaceDN w:val="0"/>
        <w:adjustRightInd w:val="0"/>
        <w:spacing w:line="360" w:lineRule="auto"/>
        <w:jc w:val="both"/>
        <w:rPr>
          <w:rFonts w:ascii="Palatino Linotype" w:eastAsiaTheme="minorEastAsia" w:hAnsi="Palatino Linotype"/>
          <w:color w:val="222222"/>
          <w:lang w:eastAsia="es-ES_tradnl"/>
        </w:rPr>
      </w:pPr>
    </w:p>
    <w:p w14:paraId="476A242D" w14:textId="2E04B5C0" w:rsidR="00E362F9" w:rsidRPr="004D04A5" w:rsidRDefault="004D04A5" w:rsidP="004D04A5">
      <w:pPr>
        <w:widowControl w:val="0"/>
        <w:autoSpaceDE w:val="0"/>
        <w:autoSpaceDN w:val="0"/>
        <w:adjustRightInd w:val="0"/>
        <w:spacing w:line="360" w:lineRule="auto"/>
        <w:jc w:val="both"/>
        <w:rPr>
          <w:rFonts w:ascii="Palatino Linotype" w:eastAsiaTheme="minorEastAsia" w:hAnsi="Palatino Linotype"/>
          <w:color w:val="222222"/>
          <w:lang w:eastAsia="es-ES_tradnl"/>
        </w:rPr>
      </w:pPr>
      <w:r w:rsidRPr="00EA71DF">
        <w:rPr>
          <w:rFonts w:ascii="Palatino Linotype" w:eastAsiaTheme="minorEastAsia" w:hAnsi="Palatino Linotype"/>
          <w:b/>
          <w:color w:val="222222"/>
          <w:sz w:val="28"/>
          <w:szCs w:val="28"/>
          <w:lang w:eastAsia="es-ES_tradnl"/>
        </w:rPr>
        <w:t>OCTAVO.</w:t>
      </w:r>
      <w:r w:rsidRPr="00EA71DF">
        <w:rPr>
          <w:rFonts w:ascii="Palatino Linotype" w:eastAsiaTheme="minorEastAsia" w:hAnsi="Palatino Linotype"/>
          <w:color w:val="222222"/>
          <w:lang w:eastAsia="es-ES_tradnl"/>
        </w:rPr>
        <w:t xml:space="preserve"> </w:t>
      </w:r>
      <w:r w:rsidR="00E362F9" w:rsidRPr="00EA71DF">
        <w:rPr>
          <w:rFonts w:ascii="Palatino Linotype" w:hAnsi="Palatino Linotype"/>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1D898094" w14:textId="41CEC804" w:rsidR="007E376A" w:rsidRDefault="00685189" w:rsidP="007E376A">
      <w:pPr>
        <w:spacing w:before="100" w:beforeAutospacing="1" w:after="100" w:afterAutospacing="1" w:line="360" w:lineRule="auto"/>
        <w:jc w:val="both"/>
        <w:rPr>
          <w:rFonts w:ascii="Palatino Linotype" w:hAnsi="Palatino Linotype" w:cs="Arial"/>
        </w:rPr>
      </w:pPr>
      <w:r w:rsidRPr="00F26BCD">
        <w:rPr>
          <w:rFonts w:ascii="Palatino Linotype" w:hAnsi="Palatino Linotype" w:cs="Arial"/>
        </w:rPr>
        <w:t xml:space="preserve">ASÍ LO RESUELVE, POR </w:t>
      </w:r>
      <w:r w:rsidRPr="005027A2">
        <w:rPr>
          <w:rFonts w:ascii="Palatino Linotype" w:hAnsi="Palatino Linotype" w:cs="Arial"/>
          <w:highlight w:val="yellow"/>
        </w:rPr>
        <w:t>UNANIMIDAD</w:t>
      </w:r>
      <w:r w:rsidRPr="00F26BCD">
        <w:rPr>
          <w:rFonts w:ascii="Palatino Linotype" w:hAnsi="Palatino Linotype" w:cs="Arial"/>
        </w:rPr>
        <w:t xml:space="preserve"> DE VOTOS EL PLENO DEL</w:t>
      </w:r>
      <w:r w:rsidRPr="00F26BCD">
        <w:rPr>
          <w:rFonts w:ascii="Palatino Linotype" w:eastAsia="Arial Unicode MS" w:hAnsi="Palatino Linotype" w:cs="Arial"/>
        </w:rPr>
        <w:t xml:space="preserve"> INSTITUTO DE </w:t>
      </w:r>
      <w:r w:rsidRPr="00F26BCD">
        <w:rPr>
          <w:rFonts w:ascii="Palatino Linotype" w:hAnsi="Palatino Linotype"/>
          <w:lang w:eastAsia="en-US"/>
        </w:rPr>
        <w:t>TRANSPARENCIA</w:t>
      </w:r>
      <w:r w:rsidRPr="00F26BCD">
        <w:rPr>
          <w:rFonts w:ascii="Palatino Linotype" w:eastAsia="Arial Unicode MS" w:hAnsi="Palatino Linotype" w:cs="Arial"/>
        </w:rPr>
        <w:t>, ACCESO A LA INFORMACIÓN PÚBLICA Y PROTECCIÓN DE DATOS PERSONALES DEL ESTADO DE MÉXICO Y MUNICIPIOS</w:t>
      </w:r>
      <w:r w:rsidRPr="00F26BCD">
        <w:rPr>
          <w:rFonts w:ascii="Palatino Linotype" w:hAnsi="Palatino Linotype" w:cs="Arial"/>
        </w:rPr>
        <w:t xml:space="preserve">, CONFORMADO POR LOS COMISIONADOS ZULEMA MARTÍNEZ SÁNCHEZ; </w:t>
      </w:r>
      <w:r w:rsidR="001827AD" w:rsidRPr="001E70C8">
        <w:rPr>
          <w:rFonts w:ascii="Palatino Linotype" w:hAnsi="Palatino Linotype" w:cs="Arial"/>
          <w:color w:val="000000" w:themeColor="text1"/>
          <w:lang w:val="es-ES"/>
        </w:rPr>
        <w:t>EVA ABAID YAPUR</w:t>
      </w:r>
      <w:r w:rsidR="001827AD">
        <w:rPr>
          <w:rFonts w:ascii="Palatino Linotype" w:hAnsi="Palatino Linotype" w:cs="Arial"/>
          <w:color w:val="000000" w:themeColor="text1"/>
          <w:lang w:val="es-ES"/>
        </w:rPr>
        <w:t xml:space="preserve"> </w:t>
      </w:r>
      <w:r w:rsidR="001827AD">
        <w:rPr>
          <w:rFonts w:ascii="Palatino Linotype" w:hAnsi="Palatino Linotype" w:cs="Arial"/>
          <w:lang w:val="es-ES"/>
        </w:rPr>
        <w:t>(AUSENCIA JUSTIFICADA)</w:t>
      </w:r>
      <w:r w:rsidR="001827AD" w:rsidRPr="001E70C8">
        <w:rPr>
          <w:rFonts w:ascii="Palatino Linotype" w:hAnsi="Palatino Linotype" w:cs="Arial"/>
          <w:color w:val="000000" w:themeColor="text1"/>
          <w:lang w:val="es-ES"/>
        </w:rPr>
        <w:t>; JOSÉ GUADALUPE LUNA HERNÁNDEZ, JAVIER MARTÍNEZ CRUZ</w:t>
      </w:r>
      <w:r w:rsidR="001827AD">
        <w:rPr>
          <w:rFonts w:ascii="Palatino Linotype" w:hAnsi="Palatino Linotype" w:cs="Arial"/>
          <w:color w:val="000000" w:themeColor="text1"/>
          <w:lang w:val="es-ES"/>
        </w:rPr>
        <w:t xml:space="preserve"> (VOTO PARTICULAR) Y LUIS </w:t>
      </w:r>
      <w:r w:rsidR="001827AD">
        <w:rPr>
          <w:rFonts w:ascii="Palatino Linotype" w:hAnsi="Palatino Linotype" w:cs="Arial"/>
          <w:color w:val="000000" w:themeColor="text1"/>
          <w:lang w:val="es-ES"/>
        </w:rPr>
        <w:lastRenderedPageBreak/>
        <w:t>GUSTAVO PARRA NORIEGA (VOTO PARTICULAR</w:t>
      </w:r>
      <w:r w:rsidR="001827AD" w:rsidRPr="001827AD">
        <w:rPr>
          <w:rFonts w:ascii="Palatino Linotype" w:hAnsi="Palatino Linotype" w:cs="Arial"/>
          <w:color w:val="000000" w:themeColor="text1"/>
          <w:lang w:val="es-ES"/>
        </w:rPr>
        <w:t>)</w:t>
      </w:r>
      <w:r w:rsidRPr="001827AD">
        <w:rPr>
          <w:rFonts w:ascii="Palatino Linotype" w:hAnsi="Palatino Linotype" w:cs="Arial"/>
        </w:rPr>
        <w:t>; EN</w:t>
      </w:r>
      <w:r w:rsidRPr="001827AD">
        <w:rPr>
          <w:rFonts w:ascii="Palatino Linotype" w:hAnsi="Palatino Linotype" w:cs="Arial"/>
          <w:shd w:val="clear" w:color="auto" w:fill="FFFFFF" w:themeFill="background1"/>
        </w:rPr>
        <w:t xml:space="preserve"> LA </w:t>
      </w:r>
      <w:r w:rsidR="00AD1E13" w:rsidRPr="001827AD">
        <w:rPr>
          <w:rFonts w:ascii="Palatino Linotype" w:hAnsi="Palatino Linotype" w:cs="Arial"/>
        </w:rPr>
        <w:t>DÉCIMA TERCERA</w:t>
      </w:r>
      <w:r w:rsidRPr="001827AD">
        <w:rPr>
          <w:rFonts w:ascii="Palatino Linotype" w:hAnsi="Palatino Linotype" w:cs="Arial"/>
        </w:rPr>
        <w:t xml:space="preserve"> SE</w:t>
      </w:r>
      <w:r w:rsidR="00B46425" w:rsidRPr="001827AD">
        <w:rPr>
          <w:rFonts w:ascii="Palatino Linotype" w:hAnsi="Palatino Linotype" w:cs="Arial"/>
        </w:rPr>
        <w:t>SIÓN ORDINARIA CELEBRADA EL DÍA VEINTIUNO</w:t>
      </w:r>
      <w:r w:rsidRPr="001827AD">
        <w:rPr>
          <w:rFonts w:ascii="Palatino Linotype" w:hAnsi="Palatino Linotype" w:cs="Arial"/>
        </w:rPr>
        <w:t xml:space="preserve"> DE </w:t>
      </w:r>
      <w:r w:rsidR="00B46425" w:rsidRPr="001827AD">
        <w:rPr>
          <w:rFonts w:ascii="Palatino Linotype" w:hAnsi="Palatino Linotype" w:cs="Arial"/>
        </w:rPr>
        <w:t xml:space="preserve">ABRIL </w:t>
      </w:r>
      <w:r w:rsidRPr="001827AD">
        <w:rPr>
          <w:rFonts w:ascii="Palatino Linotype" w:hAnsi="Palatino Linotype" w:cs="Arial"/>
        </w:rPr>
        <w:t>DE D</w:t>
      </w:r>
      <w:r w:rsidR="00B46425" w:rsidRPr="001827AD">
        <w:rPr>
          <w:rFonts w:ascii="Palatino Linotype" w:hAnsi="Palatino Linotype" w:cs="Arial"/>
        </w:rPr>
        <w:t>OS MIL VEINTIUNO</w:t>
      </w:r>
      <w:r w:rsidRPr="001827AD">
        <w:rPr>
          <w:rFonts w:ascii="Palatino Linotype" w:hAnsi="Palatino Linotype" w:cs="Arial"/>
        </w:rPr>
        <w:t xml:space="preserve">, ANTE EL SECRETARIO TÉCNICO DEL PLENO, ALEXIS TAPIA </w:t>
      </w:r>
      <w:r w:rsidR="001827AD">
        <w:rPr>
          <w:rFonts w:ascii="Palatino Linotype" w:hAnsi="Palatino Linotype" w:cs="Arial"/>
          <w:noProof/>
          <w:lang w:eastAsia="es-MX"/>
        </w:rPr>
        <mc:AlternateContent>
          <mc:Choice Requires="wps">
            <w:drawing>
              <wp:anchor distT="0" distB="0" distL="114300" distR="114300" simplePos="0" relativeHeight="251659264" behindDoc="0" locked="0" layoutInCell="1" allowOverlap="1" wp14:anchorId="34DC2BC7" wp14:editId="201DB90E">
                <wp:simplePos x="0" y="0"/>
                <wp:positionH relativeFrom="column">
                  <wp:posOffset>-2450</wp:posOffset>
                </wp:positionH>
                <wp:positionV relativeFrom="paragraph">
                  <wp:posOffset>1235800</wp:posOffset>
                </wp:positionV>
                <wp:extent cx="5812971" cy="6357257"/>
                <wp:effectExtent l="38100" t="19050" r="73660" b="81915"/>
                <wp:wrapNone/>
                <wp:docPr id="4" name="Conector recto 4"/>
                <wp:cNvGraphicFramePr/>
                <a:graphic xmlns:a="http://schemas.openxmlformats.org/drawingml/2006/main">
                  <a:graphicData uri="http://schemas.microsoft.com/office/word/2010/wordprocessingShape">
                    <wps:wsp>
                      <wps:cNvCnPr/>
                      <wps:spPr>
                        <a:xfrm>
                          <a:off x="0" y="0"/>
                          <a:ext cx="5812971" cy="635725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8772304" id="Conector recto 4"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pt,97.3pt" to="457.5pt,5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" strokecolor="#4f81bd [3204]" strokeweight="2pt">
                <v:shadow on="t" color="black" opacity="24903f" origin=",.5" offset="0,.55556mm"/>
              </v:line>
            </w:pict>
          </mc:Fallback>
        </mc:AlternateContent>
      </w:r>
      <w:r w:rsidRPr="001827AD">
        <w:rPr>
          <w:rFonts w:ascii="Palatino Linotype" w:hAnsi="Palatino Linotype" w:cs="Arial"/>
        </w:rPr>
        <w:t>RAMÍREZ.</w:t>
      </w:r>
    </w:p>
    <w:p w14:paraId="75F892D5" w14:textId="56E3CEC0" w:rsidR="00AD1E13" w:rsidRPr="007E376A" w:rsidRDefault="00AD1E13" w:rsidP="007E376A">
      <w:pPr>
        <w:spacing w:before="100" w:beforeAutospacing="1" w:after="100" w:afterAutospacing="1" w:line="360" w:lineRule="auto"/>
        <w:jc w:val="both"/>
        <w:rPr>
          <w:rFonts w:ascii="Palatino Linotype" w:hAnsi="Palatino Linotype" w:cs="Arial"/>
        </w:rPr>
      </w:pPr>
      <w:r>
        <w:rPr>
          <w:rFonts w:ascii="Palatino Linotype" w:hAnsi="Palatino Linotype" w:cs="Arial"/>
          <w:sz w:val="20"/>
          <w:szCs w:val="20"/>
          <w:lang w:val="es-ES"/>
        </w:rPr>
        <w:br w:type="page"/>
      </w:r>
    </w:p>
    <w:p w14:paraId="5C25F7FA" w14:textId="77777777" w:rsidR="00685189" w:rsidRPr="00AD1E13" w:rsidRDefault="00685189" w:rsidP="00685189">
      <w:pPr>
        <w:jc w:val="both"/>
        <w:rPr>
          <w:rFonts w:ascii="Palatino Linotype" w:hAnsi="Palatino Linotype" w:cs="Arial"/>
          <w:sz w:val="20"/>
          <w:szCs w:val="20"/>
          <w:lang w:val="es-ES"/>
        </w:rPr>
      </w:pPr>
    </w:p>
    <w:p w14:paraId="37A722BD" w14:textId="77777777" w:rsidR="001C2E18" w:rsidRPr="00685189" w:rsidRDefault="001C2E18" w:rsidP="00685189"/>
    <w:sectPr w:rsidR="001C2E18" w:rsidRPr="00685189" w:rsidSect="00AD1E13">
      <w:headerReference w:type="default" r:id="rId16"/>
      <w:footerReference w:type="default" r:id="rId17"/>
      <w:headerReference w:type="first" r:id="rId18"/>
      <w:footerReference w:type="first" r:id="rId19"/>
      <w:pgSz w:w="12240" w:h="15840"/>
      <w:pgMar w:top="1701" w:right="1361" w:bottom="1418" w:left="1701" w:header="709" w:footer="830"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213CF9" w16cex:dateUtc="2021-04-14T15:05:00Z"/>
  <w16cex:commentExtensible w16cex:durableId="24213D3C" w16cex:dateUtc="2021-04-14T15:06:00Z"/>
  <w16cex:commentExtensible w16cex:durableId="24213D4F" w16cex:dateUtc="2021-04-14T15:07:00Z"/>
  <w16cex:commentExtensible w16cex:durableId="24213D63" w16cex:dateUtc="2021-04-14T15:07:00Z"/>
  <w16cex:commentExtensible w16cex:durableId="24213D79" w16cex:dateUtc="2021-04-14T15:07:00Z"/>
  <w16cex:commentExtensible w16cex:durableId="24213E2B" w16cex:dateUtc="2021-04-14T15:10:00Z"/>
  <w16cex:commentExtensible w16cex:durableId="24213E34" w16cex:dateUtc="2021-04-14T15:11:00Z"/>
  <w16cex:commentExtensible w16cex:durableId="24213E48" w16cex:dateUtc="2021-04-14T15:11:00Z"/>
  <w16cex:commentExtensible w16cex:durableId="24213E55" w16cex:dateUtc="2021-04-14T15:11:00Z"/>
  <w16cex:commentExtensible w16cex:durableId="24213E6D" w16cex:dateUtc="2021-04-14T15:11:00Z"/>
  <w16cex:commentExtensible w16cex:durableId="24213E78" w16cex:dateUtc="2021-04-14T15:12:00Z"/>
  <w16cex:commentExtensible w16cex:durableId="24213E89" w16cex:dateUtc="2021-04-14T15:12:00Z"/>
  <w16cex:commentExtensible w16cex:durableId="24213EBB" w16cex:dateUtc="2021-04-14T15:13:00Z"/>
  <w16cex:commentExtensible w16cex:durableId="24213EC3" w16cex:dateUtc="2021-04-14T15:13:00Z"/>
  <w16cex:commentExtensible w16cex:durableId="24213ED3" w16cex:dateUtc="2021-04-14T15:13:00Z"/>
  <w16cex:commentExtensible w16cex:durableId="24213EDB" w16cex:dateUtc="2021-04-14T15:13:00Z"/>
  <w16cex:commentExtensible w16cex:durableId="24213EE9" w16cex:dateUtc="2021-04-14T15:14:00Z"/>
  <w16cex:commentExtensible w16cex:durableId="24213F11" w16cex:dateUtc="2021-04-14T15:14:00Z"/>
  <w16cex:commentExtensible w16cex:durableId="24213F23" w16cex:dateUtc="2021-04-14T15:14:00Z"/>
  <w16cex:commentExtensible w16cex:durableId="24213F37" w16cex:dateUtc="2021-04-14T15:15:00Z"/>
  <w16cex:commentExtensible w16cex:durableId="24213F46" w16cex:dateUtc="2021-04-14T15:15:00Z"/>
  <w16cex:commentExtensible w16cex:durableId="24213F5B" w16cex:dateUtc="2021-04-14T15:15:00Z"/>
  <w16cex:commentExtensible w16cex:durableId="24213F69" w16cex:dateUtc="2021-04-14T15:16:00Z"/>
  <w16cex:commentExtensible w16cex:durableId="24213F7A" w16cex:dateUtc="2021-04-14T15:16:00Z"/>
  <w16cex:commentExtensible w16cex:durableId="24213F90" w16cex:dateUtc="2021-04-14T15:16:00Z"/>
  <w16cex:commentExtensible w16cex:durableId="24214062" w16cex:dateUtc="2021-04-14T15:20:00Z"/>
  <w16cex:commentExtensible w16cex:durableId="242140A0" w16cex:dateUtc="2021-04-14T15:21:00Z"/>
  <w16cex:commentExtensible w16cex:durableId="242140B8" w16cex:dateUtc="2021-04-14T15:21:00Z"/>
  <w16cex:commentExtensible w16cex:durableId="242140CE" w16cex:dateUtc="2021-04-14T15: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C7B2F24" w16cid:durableId="24213CF9"/>
  <w16cid:commentId w16cid:paraId="7F89D68A" w16cid:durableId="24213D3C"/>
  <w16cid:commentId w16cid:paraId="78295394" w16cid:durableId="24213D4F"/>
  <w16cid:commentId w16cid:paraId="15B9A5C4" w16cid:durableId="24213D63"/>
  <w16cid:commentId w16cid:paraId="54868020" w16cid:durableId="24213D79"/>
  <w16cid:commentId w16cid:paraId="08B702F9" w16cid:durableId="24213E2B"/>
  <w16cid:commentId w16cid:paraId="328493B7" w16cid:durableId="24213E34"/>
  <w16cid:commentId w16cid:paraId="39A8EC9A" w16cid:durableId="24213E48"/>
  <w16cid:commentId w16cid:paraId="715C2D5F" w16cid:durableId="24213E55"/>
  <w16cid:commentId w16cid:paraId="0F1117B9" w16cid:durableId="24213E6D"/>
  <w16cid:commentId w16cid:paraId="2D6A102C" w16cid:durableId="24213E78"/>
  <w16cid:commentId w16cid:paraId="7BCD9ACF" w16cid:durableId="24213E89"/>
  <w16cid:commentId w16cid:paraId="37D442BB" w16cid:durableId="24213EBB"/>
  <w16cid:commentId w16cid:paraId="4A024CB7" w16cid:durableId="24213EC3"/>
  <w16cid:commentId w16cid:paraId="63400239" w16cid:durableId="24213ED3"/>
  <w16cid:commentId w16cid:paraId="0EC3DDC1" w16cid:durableId="24213EDB"/>
  <w16cid:commentId w16cid:paraId="5C941B21" w16cid:durableId="24213EE9"/>
  <w16cid:commentId w16cid:paraId="10CF5FB5" w16cid:durableId="24213F11"/>
  <w16cid:commentId w16cid:paraId="49E82B3B" w16cid:durableId="24213F23"/>
  <w16cid:commentId w16cid:paraId="7D1BEE74" w16cid:durableId="24213F37"/>
  <w16cid:commentId w16cid:paraId="16405F90" w16cid:durableId="24213F46"/>
  <w16cid:commentId w16cid:paraId="29547EEA" w16cid:durableId="24213F5B"/>
  <w16cid:commentId w16cid:paraId="0AF803AE" w16cid:durableId="24213F69"/>
  <w16cid:commentId w16cid:paraId="61469BE0" w16cid:durableId="24213F7A"/>
  <w16cid:commentId w16cid:paraId="01F6034B" w16cid:durableId="24213F90"/>
  <w16cid:commentId w16cid:paraId="5DD6FD40" w16cid:durableId="24214062"/>
  <w16cid:commentId w16cid:paraId="290F19F8" w16cid:durableId="242140A0"/>
  <w16cid:commentId w16cid:paraId="37899B6C" w16cid:durableId="242140B8"/>
  <w16cid:commentId w16cid:paraId="6D9536A4" w16cid:durableId="242140C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CC9EEF" w14:textId="77777777" w:rsidR="00D724D0" w:rsidRDefault="00D724D0" w:rsidP="00685189">
      <w:r>
        <w:separator/>
      </w:r>
    </w:p>
  </w:endnote>
  <w:endnote w:type="continuationSeparator" w:id="0">
    <w:p w14:paraId="54BD4E2E" w14:textId="77777777" w:rsidR="00D724D0" w:rsidRDefault="00D724D0" w:rsidP="006851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68AD1" w14:textId="77777777" w:rsidR="002969B1" w:rsidRDefault="002969B1" w:rsidP="00AD1E13">
    <w:pPr>
      <w:pStyle w:val="Piedepgina"/>
      <w:jc w:val="right"/>
      <w:rPr>
        <w:rFonts w:ascii="Palatino Linotype" w:hAnsi="Palatino Linotype" w:cs="Arial"/>
        <w:b/>
        <w:bCs/>
        <w:sz w:val="20"/>
        <w:szCs w:val="20"/>
      </w:rPr>
    </w:pPr>
  </w:p>
  <w:p w14:paraId="22A8448D" w14:textId="77777777" w:rsidR="002969B1" w:rsidRDefault="002969B1" w:rsidP="00AD1E13">
    <w:pPr>
      <w:pStyle w:val="Piedepgina"/>
      <w:jc w:val="right"/>
      <w:rPr>
        <w:rFonts w:ascii="Palatino Linotype" w:hAnsi="Palatino Linotype" w:cs="Arial"/>
        <w:b/>
        <w:bCs/>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4719AA">
      <w:rPr>
        <w:rFonts w:ascii="Palatino Linotype" w:hAnsi="Palatino Linotype" w:cs="Arial"/>
        <w:b/>
        <w:bCs/>
        <w:noProof/>
        <w:sz w:val="20"/>
        <w:szCs w:val="20"/>
      </w:rPr>
      <w:t>40</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4719AA">
      <w:rPr>
        <w:rFonts w:ascii="Palatino Linotype" w:hAnsi="Palatino Linotype" w:cs="Arial"/>
        <w:b/>
        <w:bCs/>
        <w:noProof/>
        <w:sz w:val="20"/>
        <w:szCs w:val="20"/>
      </w:rPr>
      <w:t>40</w:t>
    </w:r>
    <w:r w:rsidRPr="00F12350">
      <w:rPr>
        <w:rFonts w:ascii="Palatino Linotype" w:hAnsi="Palatino Linotype" w:cs="Arial"/>
        <w:b/>
        <w:bCs/>
        <w:sz w:val="20"/>
        <w:szCs w:val="20"/>
      </w:rPr>
      <w:fldChar w:fldCharType="end"/>
    </w:r>
  </w:p>
  <w:p w14:paraId="2C5A99C9" w14:textId="77777777" w:rsidR="002969B1" w:rsidRDefault="002969B1" w:rsidP="00AD1E13">
    <w:pPr>
      <w:pStyle w:val="Piedepgina"/>
      <w:jc w:val="right"/>
      <w:rPr>
        <w:rFonts w:ascii="Palatino Linotype" w:hAnsi="Palatino Linotype" w:cs="Arial"/>
        <w:b/>
        <w:bCs/>
        <w:sz w:val="20"/>
        <w:szCs w:val="20"/>
      </w:rPr>
    </w:pPr>
  </w:p>
  <w:p w14:paraId="2ACA6F37" w14:textId="77777777" w:rsidR="002969B1" w:rsidRDefault="002969B1" w:rsidP="00AD1E13">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6D85D" w14:textId="77777777" w:rsidR="002969B1" w:rsidRPr="00F12350" w:rsidRDefault="002969B1" w:rsidP="00AD1E13">
    <w:pPr>
      <w:pStyle w:val="Piedepgina"/>
      <w:jc w:val="right"/>
      <w:rPr>
        <w:rFonts w:ascii="Palatino Linotype" w:hAnsi="Palatino Linotype" w:cs="Arial"/>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4719AA">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4719AA">
      <w:rPr>
        <w:rFonts w:ascii="Palatino Linotype" w:hAnsi="Palatino Linotype" w:cs="Arial"/>
        <w:b/>
        <w:bCs/>
        <w:noProof/>
        <w:sz w:val="20"/>
        <w:szCs w:val="20"/>
      </w:rPr>
      <w:t>40</w:t>
    </w:r>
    <w:r w:rsidRPr="00F12350">
      <w:rPr>
        <w:rFonts w:ascii="Palatino Linotype" w:hAnsi="Palatino Linotype" w:cs="Arial"/>
        <w:b/>
        <w:bCs/>
        <w:sz w:val="20"/>
        <w:szCs w:val="20"/>
      </w:rPr>
      <w:fldChar w:fldCharType="end"/>
    </w:r>
  </w:p>
  <w:p w14:paraId="7EB7600B" w14:textId="77777777" w:rsidR="002969B1" w:rsidRDefault="002969B1">
    <w:pPr>
      <w:pStyle w:val="Piedepgina"/>
    </w:pPr>
  </w:p>
  <w:p w14:paraId="5BEC744A" w14:textId="77777777" w:rsidR="002969B1" w:rsidRDefault="002969B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3299D3" w14:textId="77777777" w:rsidR="00D724D0" w:rsidRDefault="00D724D0" w:rsidP="00685189">
      <w:r>
        <w:separator/>
      </w:r>
    </w:p>
  </w:footnote>
  <w:footnote w:type="continuationSeparator" w:id="0">
    <w:p w14:paraId="204FE3B6" w14:textId="77777777" w:rsidR="00D724D0" w:rsidRDefault="00D724D0" w:rsidP="006851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628" w:type="dxa"/>
      <w:tblInd w:w="2943" w:type="dxa"/>
      <w:tblLayout w:type="fixed"/>
      <w:tblLook w:val="04A0" w:firstRow="1" w:lastRow="0" w:firstColumn="1" w:lastColumn="0" w:noHBand="0" w:noVBand="1"/>
    </w:tblPr>
    <w:tblGrid>
      <w:gridCol w:w="2551"/>
      <w:gridCol w:w="4077"/>
    </w:tblGrid>
    <w:tr w:rsidR="002969B1" w:rsidRPr="00EC3FC7" w14:paraId="175869B4" w14:textId="77777777" w:rsidTr="00AD1E13">
      <w:tc>
        <w:tcPr>
          <w:tcW w:w="2551" w:type="dxa"/>
          <w:shd w:val="clear" w:color="auto" w:fill="auto"/>
        </w:tcPr>
        <w:p w14:paraId="0844A300" w14:textId="5F7E2CD3" w:rsidR="002969B1" w:rsidRPr="00EC3FC7" w:rsidRDefault="00864853" w:rsidP="00AD1E13">
          <w:pPr>
            <w:jc w:val="both"/>
            <w:rPr>
              <w:rFonts w:ascii="Palatino Linotype" w:hAnsi="Palatino Linotype"/>
              <w:b/>
              <w:sz w:val="22"/>
              <w:szCs w:val="22"/>
              <w:lang w:val="es-ES_tradnl"/>
            </w:rPr>
          </w:pPr>
          <w:r>
            <w:rPr>
              <w:rFonts w:ascii="Palatino Linotype" w:hAnsi="Palatino Linotype"/>
              <w:noProof/>
              <w:sz w:val="28"/>
              <w:szCs w:val="28"/>
              <w:lang w:eastAsia="es-MX"/>
            </w:rPr>
            <w:drawing>
              <wp:anchor distT="0" distB="0" distL="114300" distR="114300" simplePos="0" relativeHeight="251656704" behindDoc="0" locked="0" layoutInCell="1" allowOverlap="1" wp14:anchorId="45117317" wp14:editId="5FFA1582">
                <wp:simplePos x="0" y="0"/>
                <wp:positionH relativeFrom="column">
                  <wp:posOffset>-1868805</wp:posOffset>
                </wp:positionH>
                <wp:positionV relativeFrom="paragraph">
                  <wp:posOffset>58420</wp:posOffset>
                </wp:positionV>
                <wp:extent cx="1663065" cy="83820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1">
                          <a:extLst>
                            <a:ext uri="{28A0092B-C50C-407E-A947-70E740481C1C}">
                              <a14:useLocalDpi xmlns:a14="http://schemas.microsoft.com/office/drawing/2010/main" val="0"/>
                            </a:ext>
                          </a:extLst>
                        </a:blip>
                        <a:stretch>
                          <a:fillRect/>
                        </a:stretch>
                      </pic:blipFill>
                      <pic:spPr>
                        <a:xfrm>
                          <a:off x="0" y="0"/>
                          <a:ext cx="1663065" cy="838200"/>
                        </a:xfrm>
                        <a:prstGeom prst="rect">
                          <a:avLst/>
                        </a:prstGeom>
                      </pic:spPr>
                    </pic:pic>
                  </a:graphicData>
                </a:graphic>
                <wp14:sizeRelH relativeFrom="page">
                  <wp14:pctWidth>0</wp14:pctWidth>
                </wp14:sizeRelH>
                <wp14:sizeRelV relativeFrom="page">
                  <wp14:pctHeight>0</wp14:pctHeight>
                </wp14:sizeRelV>
              </wp:anchor>
            </w:drawing>
          </w:r>
          <w:r w:rsidR="002969B1" w:rsidRPr="00EC3FC7">
            <w:rPr>
              <w:rFonts w:ascii="Palatino Linotype" w:hAnsi="Palatino Linotype"/>
              <w:b/>
              <w:sz w:val="22"/>
              <w:szCs w:val="22"/>
              <w:lang w:val="es-ES_tradnl"/>
            </w:rPr>
            <w:t>Recurso</w:t>
          </w:r>
          <w:r w:rsidR="002969B1">
            <w:rPr>
              <w:rFonts w:ascii="Palatino Linotype" w:hAnsi="Palatino Linotype"/>
              <w:b/>
              <w:sz w:val="22"/>
              <w:szCs w:val="22"/>
              <w:lang w:val="es-ES_tradnl"/>
            </w:rPr>
            <w:t xml:space="preserve"> </w:t>
          </w:r>
          <w:r w:rsidR="002969B1" w:rsidRPr="00EC3FC7">
            <w:rPr>
              <w:rFonts w:ascii="Palatino Linotype" w:hAnsi="Palatino Linotype"/>
              <w:b/>
              <w:sz w:val="22"/>
              <w:szCs w:val="22"/>
              <w:lang w:val="es-ES_tradnl"/>
            </w:rPr>
            <w:t>de</w:t>
          </w:r>
          <w:r w:rsidR="002969B1">
            <w:rPr>
              <w:rFonts w:ascii="Palatino Linotype" w:hAnsi="Palatino Linotype"/>
              <w:b/>
              <w:sz w:val="22"/>
              <w:szCs w:val="22"/>
              <w:lang w:val="es-ES_tradnl"/>
            </w:rPr>
            <w:t xml:space="preserve"> </w:t>
          </w:r>
          <w:r w:rsidR="002969B1" w:rsidRPr="00EC3FC7">
            <w:rPr>
              <w:rFonts w:ascii="Palatino Linotype" w:hAnsi="Palatino Linotype"/>
              <w:b/>
              <w:sz w:val="22"/>
              <w:szCs w:val="22"/>
              <w:lang w:val="es-ES_tradnl"/>
            </w:rPr>
            <w:t>Revisión:</w:t>
          </w:r>
        </w:p>
      </w:tc>
      <w:tc>
        <w:tcPr>
          <w:tcW w:w="4077" w:type="dxa"/>
          <w:shd w:val="clear" w:color="auto" w:fill="auto"/>
          <w:vAlign w:val="center"/>
        </w:tcPr>
        <w:p w14:paraId="4C2DE288" w14:textId="77777777" w:rsidR="002969B1" w:rsidRPr="00EC3FC7" w:rsidRDefault="002969B1" w:rsidP="00AD1E13">
          <w:pPr>
            <w:jc w:val="both"/>
            <w:rPr>
              <w:rFonts w:ascii="Palatino Linotype" w:hAnsi="Palatino Linotype"/>
              <w:b/>
              <w:sz w:val="22"/>
              <w:szCs w:val="22"/>
              <w:lang w:val="es-ES_tradnl"/>
            </w:rPr>
          </w:pPr>
          <w:r>
            <w:rPr>
              <w:rFonts w:ascii="Palatino Linotype" w:hAnsi="Palatino Linotype"/>
              <w:b/>
              <w:sz w:val="22"/>
              <w:szCs w:val="22"/>
              <w:lang w:val="es-ES_tradnl"/>
            </w:rPr>
            <w:t>00817/INFOEM/IP/RR/2021</w:t>
          </w:r>
        </w:p>
      </w:tc>
    </w:tr>
    <w:tr w:rsidR="002969B1" w:rsidRPr="00EC3FC7" w14:paraId="08CEA531" w14:textId="77777777" w:rsidTr="00AD1E13">
      <w:trPr>
        <w:trHeight w:val="228"/>
      </w:trPr>
      <w:tc>
        <w:tcPr>
          <w:tcW w:w="2551" w:type="dxa"/>
          <w:shd w:val="clear" w:color="auto" w:fill="auto"/>
        </w:tcPr>
        <w:p w14:paraId="35DBE041" w14:textId="77777777" w:rsidR="002969B1" w:rsidRPr="00AB22E1" w:rsidRDefault="002969B1" w:rsidP="00AD1E13">
          <w:pPr>
            <w:rPr>
              <w:rFonts w:ascii="Palatino Linotype" w:hAnsi="Palatino Linotype"/>
              <w:sz w:val="28"/>
              <w:szCs w:val="28"/>
            </w:rPr>
          </w:pPr>
          <w:r w:rsidRPr="00EC3FC7">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Obligado:</w:t>
          </w:r>
        </w:p>
      </w:tc>
      <w:tc>
        <w:tcPr>
          <w:tcW w:w="4077" w:type="dxa"/>
          <w:shd w:val="clear" w:color="auto" w:fill="auto"/>
          <w:vAlign w:val="center"/>
        </w:tcPr>
        <w:p w14:paraId="4F36EA7D" w14:textId="77777777" w:rsidR="002969B1" w:rsidRPr="00EC3FC7" w:rsidRDefault="002969B1" w:rsidP="00AD1E13">
          <w:pPr>
            <w:jc w:val="both"/>
            <w:rPr>
              <w:rFonts w:ascii="Palatino Linotype" w:hAnsi="Palatino Linotype"/>
              <w:b/>
              <w:sz w:val="22"/>
              <w:szCs w:val="22"/>
              <w:lang w:val="es-ES_tradnl"/>
            </w:rPr>
          </w:pPr>
          <w:r w:rsidRPr="00AD1E13">
            <w:rPr>
              <w:rFonts w:ascii="Palatino Linotype" w:hAnsi="Palatino Linotype"/>
              <w:b/>
              <w:bCs/>
              <w:sz w:val="22"/>
              <w:szCs w:val="22"/>
            </w:rPr>
            <w:t xml:space="preserve">Ayuntamiento de </w:t>
          </w:r>
          <w:proofErr w:type="spellStart"/>
          <w:r w:rsidRPr="00AD1E13">
            <w:rPr>
              <w:rFonts w:ascii="Palatino Linotype" w:hAnsi="Palatino Linotype"/>
              <w:b/>
              <w:bCs/>
              <w:sz w:val="22"/>
              <w:szCs w:val="22"/>
            </w:rPr>
            <w:t>Papalotla</w:t>
          </w:r>
          <w:proofErr w:type="spellEnd"/>
        </w:p>
      </w:tc>
    </w:tr>
    <w:tr w:rsidR="002969B1" w:rsidRPr="00EC3FC7" w14:paraId="779275A3" w14:textId="77777777" w:rsidTr="00AD1E13">
      <w:tc>
        <w:tcPr>
          <w:tcW w:w="2551" w:type="dxa"/>
          <w:shd w:val="clear" w:color="auto" w:fill="auto"/>
          <w:vAlign w:val="center"/>
        </w:tcPr>
        <w:p w14:paraId="7AA3EBDD" w14:textId="77777777" w:rsidR="002969B1" w:rsidRPr="00EC3FC7" w:rsidRDefault="002969B1" w:rsidP="00AD1E13">
          <w:pPr>
            <w:jc w:val="both"/>
            <w:rPr>
              <w:rFonts w:ascii="Palatino Linotype" w:hAnsi="Palatino Linotype"/>
              <w:b/>
              <w:sz w:val="22"/>
              <w:szCs w:val="22"/>
              <w:lang w:val="es-ES_tradnl"/>
            </w:rPr>
          </w:pPr>
          <w:r w:rsidRPr="00EC3FC7">
            <w:rPr>
              <w:rFonts w:ascii="Palatino Linotype" w:hAnsi="Palatino Linotype"/>
              <w:b/>
              <w:sz w:val="22"/>
              <w:szCs w:val="22"/>
              <w:lang w:val="es-ES_tradnl"/>
            </w:rPr>
            <w:t>Comisionada</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ponente:</w:t>
          </w:r>
        </w:p>
      </w:tc>
      <w:tc>
        <w:tcPr>
          <w:tcW w:w="4077" w:type="dxa"/>
          <w:shd w:val="clear" w:color="auto" w:fill="auto"/>
          <w:vAlign w:val="center"/>
        </w:tcPr>
        <w:p w14:paraId="7D9C7DC9" w14:textId="48BCEF60" w:rsidR="002969B1" w:rsidRPr="00EC3FC7" w:rsidRDefault="001827AD" w:rsidP="00AD1E13">
          <w:pPr>
            <w:ind w:right="-533"/>
            <w:jc w:val="both"/>
            <w:rPr>
              <w:rFonts w:ascii="Palatino Linotype" w:hAnsi="Palatino Linotype"/>
              <w:b/>
              <w:sz w:val="22"/>
              <w:szCs w:val="22"/>
              <w:lang w:val="es-ES_tradnl"/>
            </w:rPr>
          </w:pPr>
          <w:r>
            <w:rPr>
              <w:rFonts w:ascii="Palatino Linotype" w:hAnsi="Palatino Linotype"/>
              <w:b/>
              <w:sz w:val="22"/>
              <w:szCs w:val="22"/>
              <w:lang w:val="es-ES_tradnl"/>
            </w:rPr>
            <w:t>Zulema Martínez Sánchez</w:t>
          </w:r>
        </w:p>
      </w:tc>
    </w:tr>
  </w:tbl>
  <w:p w14:paraId="48B7E487" w14:textId="1F88D5C8" w:rsidR="002969B1" w:rsidRPr="00843375" w:rsidRDefault="00D724D0" w:rsidP="00AD1E13">
    <w:pPr>
      <w:pStyle w:val="Encabezado"/>
      <w:tabs>
        <w:tab w:val="clear" w:pos="4252"/>
        <w:tab w:val="clear" w:pos="8504"/>
        <w:tab w:val="left" w:pos="2326"/>
      </w:tabs>
      <w:rPr>
        <w:rFonts w:ascii="Palatino Linotype" w:hAnsi="Palatino Linotype"/>
        <w:sz w:val="16"/>
      </w:rPr>
    </w:pPr>
    <w:r>
      <w:rPr>
        <w:rFonts w:ascii="Palatino Linotype" w:hAnsi="Palatino Linotype"/>
        <w:noProof/>
        <w:sz w:val="28"/>
        <w:szCs w:val="28"/>
        <w:lang w:eastAsia="es-MX"/>
      </w:rPr>
      <w:pict w14:anchorId="566DD2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49" type="#_x0000_t75" style="position:absolute;margin-left:0;margin-top:0;width:540pt;height:10in;z-index:-251657728;mso-position-horizontal:center;mso-position-horizontal-relative:margin;mso-position-vertical:center;mso-position-vertical-relative:margin" o:allowincell="f">
          <v:imagedata r:id="rId2" o:title="RESOLUCIÓN"/>
          <w10:wrap anchorx="margin" anchory="margin"/>
        </v:shape>
      </w:pict>
    </w:r>
  </w:p>
  <w:p w14:paraId="51C6E1B0" w14:textId="77777777" w:rsidR="002969B1" w:rsidRPr="00843375" w:rsidRDefault="002969B1" w:rsidP="00AD1E13">
    <w:pPr>
      <w:pStyle w:val="Encabezado"/>
      <w:tabs>
        <w:tab w:val="clear" w:pos="4252"/>
        <w:tab w:val="clear" w:pos="8504"/>
        <w:tab w:val="left" w:pos="2326"/>
      </w:tabs>
      <w:rPr>
        <w:rFonts w:ascii="Palatino Linotype" w:hAnsi="Palatino Linotype"/>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page" w:tblpX="730" w:tblpY="-189"/>
      <w:tblW w:w="10455" w:type="dxa"/>
      <w:tblLayout w:type="fixed"/>
      <w:tblLook w:val="04A0" w:firstRow="1" w:lastRow="0" w:firstColumn="1" w:lastColumn="0" w:noHBand="0" w:noVBand="1"/>
    </w:tblPr>
    <w:tblGrid>
      <w:gridCol w:w="4644"/>
      <w:gridCol w:w="2552"/>
      <w:gridCol w:w="3118"/>
      <w:gridCol w:w="141"/>
    </w:tblGrid>
    <w:tr w:rsidR="002969B1" w:rsidRPr="008F2CCC" w14:paraId="4ED14FD7" w14:textId="77777777" w:rsidTr="00AD1E13">
      <w:trPr>
        <w:gridAfter w:val="1"/>
        <w:wAfter w:w="141" w:type="dxa"/>
        <w:trHeight w:val="651"/>
      </w:trPr>
      <w:tc>
        <w:tcPr>
          <w:tcW w:w="4644" w:type="dxa"/>
          <w:vMerge w:val="restart"/>
          <w:shd w:val="clear" w:color="auto" w:fill="auto"/>
        </w:tcPr>
        <w:p w14:paraId="6E3E2D53" w14:textId="77777777" w:rsidR="002969B1" w:rsidRPr="0010196A" w:rsidRDefault="002969B1" w:rsidP="00AD1E13">
          <w:pPr>
            <w:rPr>
              <w:rFonts w:ascii="Palatino Linotype" w:hAnsi="Palatino Linotype"/>
              <w:sz w:val="28"/>
              <w:szCs w:val="28"/>
            </w:rPr>
          </w:pPr>
          <w:r>
            <w:rPr>
              <w:rFonts w:ascii="Palatino Linotype" w:hAnsi="Palatino Linotype"/>
              <w:noProof/>
              <w:sz w:val="28"/>
              <w:szCs w:val="28"/>
              <w:lang w:eastAsia="es-MX"/>
            </w:rPr>
            <w:drawing>
              <wp:inline distT="0" distB="0" distL="0" distR="0" wp14:anchorId="4E235225" wp14:editId="18180D39">
                <wp:extent cx="1663440" cy="8382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1">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r>
            <w:rPr>
              <w:rFonts w:ascii="Palatino Linotype" w:hAnsi="Palatino Linotype"/>
              <w:noProof/>
              <w:sz w:val="28"/>
              <w:szCs w:val="28"/>
              <w:lang w:eastAsia="es-MX"/>
            </w:rPr>
            <w:drawing>
              <wp:anchor distT="0" distB="0" distL="114300" distR="114300" simplePos="0" relativeHeight="251657728" behindDoc="1" locked="0" layoutInCell="0" allowOverlap="1" wp14:anchorId="47152E50" wp14:editId="6DBFF3E2">
                <wp:simplePos x="0" y="0"/>
                <wp:positionH relativeFrom="margin">
                  <wp:align>center</wp:align>
                </wp:positionH>
                <wp:positionV relativeFrom="margin">
                  <wp:align>center</wp:align>
                </wp:positionV>
                <wp:extent cx="6858000" cy="9144000"/>
                <wp:effectExtent l="0" t="0" r="0" b="0"/>
                <wp:wrapNone/>
                <wp:docPr id="6" name="Imagen 6" descr="RESOLU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OLUCIÓ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pic:spPr>
                    </pic:pic>
                  </a:graphicData>
                </a:graphic>
                <wp14:sizeRelH relativeFrom="page">
                  <wp14:pctWidth>0</wp14:pctWidth>
                </wp14:sizeRelH>
                <wp14:sizeRelV relativeFrom="page">
                  <wp14:pctHeight>0</wp14:pctHeight>
                </wp14:sizeRelV>
              </wp:anchor>
            </w:drawing>
          </w:r>
        </w:p>
        <w:p w14:paraId="625DBDF7" w14:textId="77777777" w:rsidR="002969B1" w:rsidRPr="008F2CCC" w:rsidRDefault="002969B1" w:rsidP="00AD1E13">
          <w:pPr>
            <w:rPr>
              <w:rFonts w:ascii="Palatino Linotype" w:hAnsi="Palatino Linotype"/>
              <w:b/>
              <w:sz w:val="22"/>
              <w:szCs w:val="22"/>
              <w:lang w:val="es-ES_tradnl"/>
            </w:rPr>
          </w:pPr>
        </w:p>
      </w:tc>
      <w:tc>
        <w:tcPr>
          <w:tcW w:w="2552" w:type="dxa"/>
          <w:shd w:val="clear" w:color="auto" w:fill="auto"/>
        </w:tcPr>
        <w:p w14:paraId="414D8D77" w14:textId="77777777" w:rsidR="002969B1" w:rsidRDefault="002969B1" w:rsidP="00AD1E13">
          <w:pPr>
            <w:contextualSpacing/>
            <w:rPr>
              <w:rFonts w:ascii="Palatino Linotype" w:hAnsi="Palatino Linotype"/>
              <w:b/>
              <w:sz w:val="22"/>
              <w:szCs w:val="22"/>
              <w:lang w:val="es-ES_tradnl"/>
            </w:rPr>
          </w:pPr>
        </w:p>
        <w:p w14:paraId="5738D4D0" w14:textId="77777777" w:rsidR="002969B1" w:rsidRPr="008F2CCC" w:rsidRDefault="002969B1" w:rsidP="00AD1E13">
          <w:pPr>
            <w:contextualSpacing/>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s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118" w:type="dxa"/>
          <w:shd w:val="clear" w:color="auto" w:fill="auto"/>
          <w:vAlign w:val="center"/>
        </w:tcPr>
        <w:p w14:paraId="3A490D73" w14:textId="77777777" w:rsidR="002969B1" w:rsidRDefault="002969B1" w:rsidP="00AD1E13">
          <w:pPr>
            <w:contextualSpacing/>
            <w:jc w:val="both"/>
            <w:rPr>
              <w:rFonts w:ascii="Palatino Linotype" w:hAnsi="Palatino Linotype"/>
              <w:b/>
              <w:sz w:val="22"/>
              <w:szCs w:val="22"/>
              <w:lang w:val="es-ES_tradnl"/>
            </w:rPr>
          </w:pPr>
        </w:p>
        <w:p w14:paraId="1F95BF1C" w14:textId="77777777" w:rsidR="002969B1" w:rsidRPr="008F2CCC" w:rsidRDefault="002969B1" w:rsidP="00AD1E13">
          <w:pPr>
            <w:contextualSpacing/>
            <w:jc w:val="both"/>
            <w:rPr>
              <w:rFonts w:ascii="Palatino Linotype" w:hAnsi="Palatino Linotype"/>
              <w:b/>
              <w:sz w:val="22"/>
              <w:szCs w:val="22"/>
              <w:lang w:val="es-ES_tradnl"/>
            </w:rPr>
          </w:pPr>
          <w:r>
            <w:rPr>
              <w:rFonts w:ascii="Palatino Linotype" w:hAnsi="Palatino Linotype"/>
              <w:b/>
              <w:sz w:val="22"/>
              <w:szCs w:val="22"/>
              <w:lang w:val="es-ES_tradnl"/>
            </w:rPr>
            <w:t xml:space="preserve">00817/INFOEM/IP/RR/2021  </w:t>
          </w:r>
        </w:p>
      </w:tc>
    </w:tr>
    <w:tr w:rsidR="002969B1" w:rsidRPr="008F2CCC" w14:paraId="217C2BA6" w14:textId="77777777" w:rsidTr="00AD1E13">
      <w:trPr>
        <w:gridAfter w:val="1"/>
        <w:wAfter w:w="141" w:type="dxa"/>
        <w:trHeight w:val="159"/>
      </w:trPr>
      <w:tc>
        <w:tcPr>
          <w:tcW w:w="4644" w:type="dxa"/>
          <w:vMerge/>
          <w:shd w:val="clear" w:color="auto" w:fill="auto"/>
        </w:tcPr>
        <w:p w14:paraId="4EF0CD90" w14:textId="77777777" w:rsidR="002969B1" w:rsidRPr="008F2CCC" w:rsidRDefault="002969B1" w:rsidP="00AD1E13">
          <w:pPr>
            <w:rPr>
              <w:rFonts w:ascii="Palatino Linotype" w:hAnsi="Palatino Linotype"/>
              <w:b/>
              <w:sz w:val="22"/>
              <w:szCs w:val="22"/>
              <w:lang w:val="es-ES_tradnl"/>
            </w:rPr>
          </w:pPr>
        </w:p>
      </w:tc>
      <w:tc>
        <w:tcPr>
          <w:tcW w:w="2552" w:type="dxa"/>
          <w:shd w:val="clear" w:color="auto" w:fill="auto"/>
        </w:tcPr>
        <w:p w14:paraId="070ADAB8" w14:textId="77777777" w:rsidR="002969B1" w:rsidRPr="008F2CCC" w:rsidRDefault="002969B1" w:rsidP="00AD1E13">
          <w:pPr>
            <w:tabs>
              <w:tab w:val="left" w:pos="4678"/>
            </w:tabs>
            <w:contextualSpacing/>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118" w:type="dxa"/>
          <w:shd w:val="clear" w:color="auto" w:fill="auto"/>
          <w:vAlign w:val="center"/>
        </w:tcPr>
        <w:p w14:paraId="46756A4F" w14:textId="0731ABEC" w:rsidR="002969B1" w:rsidRPr="008F2CCC" w:rsidRDefault="005D7E4D" w:rsidP="00AD1E13">
          <w:pPr>
            <w:contextualSpacing/>
            <w:jc w:val="both"/>
            <w:rPr>
              <w:rFonts w:ascii="Palatino Linotype" w:hAnsi="Palatino Linotype"/>
              <w:b/>
              <w:sz w:val="22"/>
              <w:szCs w:val="22"/>
              <w:lang w:val="es-ES_tradnl"/>
            </w:rPr>
          </w:pPr>
          <w:proofErr w:type="spellStart"/>
          <w:r>
            <w:rPr>
              <w:rFonts w:ascii="Palatino Linotype" w:hAnsi="Palatino Linotype"/>
              <w:b/>
              <w:sz w:val="22"/>
              <w:szCs w:val="22"/>
              <w:lang w:val="es-ES_tradnl"/>
            </w:rPr>
            <w:t>xxxxxxxxxxxxxxxxxxxxxxxxxxxxxxxxxxxxx</w:t>
          </w:r>
          <w:proofErr w:type="spellEnd"/>
        </w:p>
      </w:tc>
    </w:tr>
    <w:tr w:rsidR="002969B1" w:rsidRPr="00DC41C8" w14:paraId="1381B16B" w14:textId="77777777" w:rsidTr="00AD1E13">
      <w:trPr>
        <w:trHeight w:val="253"/>
      </w:trPr>
      <w:tc>
        <w:tcPr>
          <w:tcW w:w="4644" w:type="dxa"/>
          <w:vMerge/>
          <w:shd w:val="clear" w:color="auto" w:fill="auto"/>
        </w:tcPr>
        <w:p w14:paraId="33A335B4" w14:textId="77777777" w:rsidR="002969B1" w:rsidRPr="008F2CCC" w:rsidRDefault="002969B1" w:rsidP="00AD1E13">
          <w:pPr>
            <w:rPr>
              <w:rFonts w:ascii="Palatino Linotype" w:hAnsi="Palatino Linotype"/>
              <w:b/>
              <w:sz w:val="22"/>
              <w:szCs w:val="22"/>
              <w:lang w:val="es-ES_tradnl"/>
            </w:rPr>
          </w:pPr>
        </w:p>
      </w:tc>
      <w:tc>
        <w:tcPr>
          <w:tcW w:w="2552" w:type="dxa"/>
          <w:shd w:val="clear" w:color="auto" w:fill="auto"/>
        </w:tcPr>
        <w:p w14:paraId="17500F4A" w14:textId="77777777" w:rsidR="002969B1" w:rsidRPr="008F2CCC" w:rsidRDefault="002969B1" w:rsidP="00AD1E13">
          <w:pPr>
            <w:contextualSpacing/>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259" w:type="dxa"/>
          <w:gridSpan w:val="2"/>
          <w:shd w:val="clear" w:color="auto" w:fill="auto"/>
          <w:vAlign w:val="center"/>
        </w:tcPr>
        <w:p w14:paraId="756735A3" w14:textId="77777777" w:rsidR="002969B1" w:rsidRPr="00897BD8" w:rsidRDefault="002969B1" w:rsidP="00AD1E13">
          <w:pPr>
            <w:ind w:right="181"/>
            <w:contextualSpacing/>
            <w:jc w:val="both"/>
            <w:rPr>
              <w:rFonts w:ascii="Palatino Linotype" w:hAnsi="Palatino Linotype"/>
              <w:b/>
              <w:bCs/>
              <w:sz w:val="22"/>
              <w:szCs w:val="22"/>
            </w:rPr>
          </w:pPr>
          <w:r w:rsidRPr="00AD1E13">
            <w:rPr>
              <w:rFonts w:ascii="Palatino Linotype" w:hAnsi="Palatino Linotype"/>
              <w:b/>
              <w:bCs/>
              <w:sz w:val="22"/>
              <w:szCs w:val="22"/>
            </w:rPr>
            <w:t xml:space="preserve">Ayuntamiento de </w:t>
          </w:r>
          <w:proofErr w:type="spellStart"/>
          <w:r w:rsidRPr="00AD1E13">
            <w:rPr>
              <w:rFonts w:ascii="Palatino Linotype" w:hAnsi="Palatino Linotype"/>
              <w:b/>
              <w:bCs/>
              <w:sz w:val="22"/>
              <w:szCs w:val="22"/>
            </w:rPr>
            <w:t>Papalotla</w:t>
          </w:r>
          <w:proofErr w:type="spellEnd"/>
        </w:p>
      </w:tc>
    </w:tr>
    <w:tr w:rsidR="002969B1" w:rsidRPr="008F2CCC" w14:paraId="13632179" w14:textId="77777777" w:rsidTr="00AD1E13">
      <w:trPr>
        <w:gridAfter w:val="1"/>
        <w:wAfter w:w="141" w:type="dxa"/>
        <w:trHeight w:val="159"/>
      </w:trPr>
      <w:tc>
        <w:tcPr>
          <w:tcW w:w="4644" w:type="dxa"/>
          <w:vMerge/>
          <w:shd w:val="clear" w:color="auto" w:fill="auto"/>
        </w:tcPr>
        <w:p w14:paraId="71800B71" w14:textId="77777777" w:rsidR="002969B1" w:rsidRPr="008F2CCC" w:rsidRDefault="002969B1" w:rsidP="00AD1E13">
          <w:pPr>
            <w:rPr>
              <w:rFonts w:ascii="Palatino Linotype" w:hAnsi="Palatino Linotype"/>
              <w:b/>
              <w:sz w:val="22"/>
              <w:szCs w:val="22"/>
              <w:lang w:val="es-ES_tradnl"/>
            </w:rPr>
          </w:pPr>
        </w:p>
      </w:tc>
      <w:tc>
        <w:tcPr>
          <w:tcW w:w="2552" w:type="dxa"/>
          <w:shd w:val="clear" w:color="auto" w:fill="auto"/>
        </w:tcPr>
        <w:p w14:paraId="5843E962" w14:textId="77777777" w:rsidR="002969B1" w:rsidRPr="008F2CCC" w:rsidRDefault="002969B1" w:rsidP="00AD1E13">
          <w:pPr>
            <w:contextualSpacing/>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118" w:type="dxa"/>
          <w:shd w:val="clear" w:color="auto" w:fill="auto"/>
        </w:tcPr>
        <w:p w14:paraId="405D2DD7" w14:textId="158A8729" w:rsidR="002969B1" w:rsidRDefault="001827AD" w:rsidP="00AD1E13">
          <w:pPr>
            <w:contextualSpacing/>
            <w:jc w:val="both"/>
            <w:rPr>
              <w:rFonts w:ascii="Palatino Linotype" w:hAnsi="Palatino Linotype"/>
              <w:b/>
              <w:sz w:val="22"/>
              <w:szCs w:val="22"/>
              <w:lang w:val="es-ES_tradnl"/>
            </w:rPr>
          </w:pPr>
          <w:r>
            <w:rPr>
              <w:rFonts w:ascii="Palatino Linotype" w:hAnsi="Palatino Linotype"/>
              <w:b/>
              <w:sz w:val="22"/>
              <w:szCs w:val="22"/>
              <w:lang w:val="es-ES_tradnl"/>
            </w:rPr>
            <w:t>Zulema Martínez Sánchez</w:t>
          </w:r>
        </w:p>
        <w:p w14:paraId="51B477C2" w14:textId="77777777" w:rsidR="002969B1" w:rsidRPr="008F2CCC" w:rsidRDefault="002969B1" w:rsidP="00AD1E13">
          <w:pPr>
            <w:contextualSpacing/>
            <w:jc w:val="both"/>
            <w:rPr>
              <w:rFonts w:ascii="Palatino Linotype" w:hAnsi="Palatino Linotype"/>
              <w:b/>
              <w:sz w:val="22"/>
              <w:szCs w:val="22"/>
              <w:lang w:val="es-ES_tradnl"/>
            </w:rPr>
          </w:pPr>
        </w:p>
      </w:tc>
    </w:tr>
  </w:tbl>
  <w:p w14:paraId="5D07EA2F" w14:textId="77777777" w:rsidR="002969B1" w:rsidRPr="00843375" w:rsidRDefault="002969B1" w:rsidP="00AD1E13">
    <w:pPr>
      <w:pStyle w:val="Encabezado"/>
      <w:ind w:right="-36"/>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BC2930"/>
    <w:multiLevelType w:val="hybridMultilevel"/>
    <w:tmpl w:val="892E3F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32B054C9"/>
    <w:multiLevelType w:val="hybridMultilevel"/>
    <w:tmpl w:val="D040C26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70D60510"/>
    <w:multiLevelType w:val="hybridMultilevel"/>
    <w:tmpl w:val="5EB01162"/>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79795EEB"/>
    <w:multiLevelType w:val="hybridMultilevel"/>
    <w:tmpl w:val="7804B722"/>
    <w:lvl w:ilvl="0" w:tplc="FAA8B6DC">
      <w:start w:val="1"/>
      <w:numFmt w:val="ordinalText"/>
      <w:lvlText w:val="%1."/>
      <w:lvlJc w:val="left"/>
      <w:pPr>
        <w:ind w:left="1920" w:hanging="360"/>
      </w:pPr>
      <w:rPr>
        <w:rFonts w:hint="default"/>
        <w:b/>
        <w:caps/>
        <w:sz w:val="28"/>
      </w:rPr>
    </w:lvl>
    <w:lvl w:ilvl="1" w:tplc="16B6B4A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7EA308DE"/>
    <w:multiLevelType w:val="hybridMultilevel"/>
    <w:tmpl w:val="151C5942"/>
    <w:lvl w:ilvl="0" w:tplc="A2C605AA">
      <w:start w:val="1"/>
      <w:numFmt w:val="upperRoman"/>
      <w:lvlText w:val="%1."/>
      <w:lvlJc w:val="left"/>
      <w:pPr>
        <w:ind w:left="644" w:hanging="360"/>
      </w:pPr>
      <w:rPr>
        <w:rFonts w:hint="default"/>
        <w:b/>
        <w:i w:val="0"/>
        <w:sz w:val="28"/>
        <w:szCs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4"/>
  </w:num>
  <w:num w:numId="3">
    <w:abstractNumId w:val="1"/>
  </w:num>
  <w:num w:numId="4">
    <w:abstractNumId w:val="2"/>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189"/>
    <w:rsid w:val="0001202B"/>
    <w:rsid w:val="00014139"/>
    <w:rsid w:val="00033B0F"/>
    <w:rsid w:val="00047687"/>
    <w:rsid w:val="00051C22"/>
    <w:rsid w:val="0006452E"/>
    <w:rsid w:val="000961E3"/>
    <w:rsid w:val="000C483B"/>
    <w:rsid w:val="000E4E9E"/>
    <w:rsid w:val="000F2358"/>
    <w:rsid w:val="000F47EF"/>
    <w:rsid w:val="000F6A54"/>
    <w:rsid w:val="00113595"/>
    <w:rsid w:val="0012711B"/>
    <w:rsid w:val="00130DFD"/>
    <w:rsid w:val="00162F31"/>
    <w:rsid w:val="00180A45"/>
    <w:rsid w:val="00182244"/>
    <w:rsid w:val="001827AD"/>
    <w:rsid w:val="00191953"/>
    <w:rsid w:val="001A6A9A"/>
    <w:rsid w:val="001C2E18"/>
    <w:rsid w:val="001F430E"/>
    <w:rsid w:val="0024109E"/>
    <w:rsid w:val="00245138"/>
    <w:rsid w:val="002673A5"/>
    <w:rsid w:val="002969B1"/>
    <w:rsid w:val="002A2E31"/>
    <w:rsid w:val="002B3151"/>
    <w:rsid w:val="002C0C91"/>
    <w:rsid w:val="002D465D"/>
    <w:rsid w:val="0032702D"/>
    <w:rsid w:val="00334289"/>
    <w:rsid w:val="0033485A"/>
    <w:rsid w:val="003648A1"/>
    <w:rsid w:val="003945D0"/>
    <w:rsid w:val="003D317F"/>
    <w:rsid w:val="003D5216"/>
    <w:rsid w:val="003D52D2"/>
    <w:rsid w:val="003F7D13"/>
    <w:rsid w:val="00410BC3"/>
    <w:rsid w:val="00420F32"/>
    <w:rsid w:val="0042424D"/>
    <w:rsid w:val="00431C7B"/>
    <w:rsid w:val="00444B2E"/>
    <w:rsid w:val="004454EC"/>
    <w:rsid w:val="004719AA"/>
    <w:rsid w:val="004734CF"/>
    <w:rsid w:val="004A737C"/>
    <w:rsid w:val="004D04A5"/>
    <w:rsid w:val="004D1C8D"/>
    <w:rsid w:val="004D70BC"/>
    <w:rsid w:val="004E505A"/>
    <w:rsid w:val="004E50CB"/>
    <w:rsid w:val="004E7617"/>
    <w:rsid w:val="00527139"/>
    <w:rsid w:val="005706D1"/>
    <w:rsid w:val="0058109B"/>
    <w:rsid w:val="005971E3"/>
    <w:rsid w:val="005C260A"/>
    <w:rsid w:val="005D7E4D"/>
    <w:rsid w:val="00603920"/>
    <w:rsid w:val="006173A2"/>
    <w:rsid w:val="00636911"/>
    <w:rsid w:val="0064687A"/>
    <w:rsid w:val="00663467"/>
    <w:rsid w:val="0067269E"/>
    <w:rsid w:val="00685189"/>
    <w:rsid w:val="006D00E5"/>
    <w:rsid w:val="006E2BA5"/>
    <w:rsid w:val="00701DB0"/>
    <w:rsid w:val="00756C2C"/>
    <w:rsid w:val="00761695"/>
    <w:rsid w:val="00763D41"/>
    <w:rsid w:val="007A29E6"/>
    <w:rsid w:val="007B0198"/>
    <w:rsid w:val="007E376A"/>
    <w:rsid w:val="007F7C13"/>
    <w:rsid w:val="008033A7"/>
    <w:rsid w:val="00804248"/>
    <w:rsid w:val="00815E91"/>
    <w:rsid w:val="00851F5F"/>
    <w:rsid w:val="00864853"/>
    <w:rsid w:val="00867DE6"/>
    <w:rsid w:val="0087730B"/>
    <w:rsid w:val="00886511"/>
    <w:rsid w:val="008B50C1"/>
    <w:rsid w:val="008D2F0D"/>
    <w:rsid w:val="008E1B7B"/>
    <w:rsid w:val="00907695"/>
    <w:rsid w:val="00920B62"/>
    <w:rsid w:val="00942F8A"/>
    <w:rsid w:val="00982F50"/>
    <w:rsid w:val="009B6C05"/>
    <w:rsid w:val="00A05EA7"/>
    <w:rsid w:val="00A10892"/>
    <w:rsid w:val="00A3409F"/>
    <w:rsid w:val="00A3679F"/>
    <w:rsid w:val="00A62D48"/>
    <w:rsid w:val="00AC54C5"/>
    <w:rsid w:val="00AD1E13"/>
    <w:rsid w:val="00AE6FF9"/>
    <w:rsid w:val="00B0390F"/>
    <w:rsid w:val="00B221AA"/>
    <w:rsid w:val="00B2373B"/>
    <w:rsid w:val="00B4482C"/>
    <w:rsid w:val="00B46425"/>
    <w:rsid w:val="00B52A76"/>
    <w:rsid w:val="00B55F7F"/>
    <w:rsid w:val="00B57275"/>
    <w:rsid w:val="00B70CCE"/>
    <w:rsid w:val="00B92EA1"/>
    <w:rsid w:val="00B9685A"/>
    <w:rsid w:val="00BA0D2E"/>
    <w:rsid w:val="00BE663C"/>
    <w:rsid w:val="00C1205E"/>
    <w:rsid w:val="00C17A5E"/>
    <w:rsid w:val="00C21E4B"/>
    <w:rsid w:val="00C24573"/>
    <w:rsid w:val="00C26D34"/>
    <w:rsid w:val="00C417EE"/>
    <w:rsid w:val="00C80EAC"/>
    <w:rsid w:val="00CC18AC"/>
    <w:rsid w:val="00CF76A5"/>
    <w:rsid w:val="00D17C15"/>
    <w:rsid w:val="00D4077B"/>
    <w:rsid w:val="00D724D0"/>
    <w:rsid w:val="00D77B1C"/>
    <w:rsid w:val="00D90AC6"/>
    <w:rsid w:val="00D97052"/>
    <w:rsid w:val="00DB28C6"/>
    <w:rsid w:val="00E05D19"/>
    <w:rsid w:val="00E15E67"/>
    <w:rsid w:val="00E205EA"/>
    <w:rsid w:val="00E24F33"/>
    <w:rsid w:val="00E340F3"/>
    <w:rsid w:val="00E362F9"/>
    <w:rsid w:val="00E62885"/>
    <w:rsid w:val="00E909FD"/>
    <w:rsid w:val="00EA1EED"/>
    <w:rsid w:val="00EA71DF"/>
    <w:rsid w:val="00EB47DF"/>
    <w:rsid w:val="00EE5FF0"/>
    <w:rsid w:val="00F52204"/>
    <w:rsid w:val="00F7135B"/>
    <w:rsid w:val="00F8597B"/>
    <w:rsid w:val="00F954A7"/>
    <w:rsid w:val="00FA2CBB"/>
    <w:rsid w:val="00FC2EE3"/>
    <w:rsid w:val="00FD4C04"/>
    <w:rsid w:val="00FE3972"/>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E60A64A"/>
  <w14:defaultImageDpi w14:val="300"/>
  <w15:docId w15:val="{0E75DB65-6BB7-469A-AD30-B942A986A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5189"/>
    <w:rPr>
      <w:rFonts w:ascii="Times New Roman" w:eastAsia="Times New Roman" w:hAnsi="Times New Roman" w:cs="Times New Roman"/>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85189"/>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685189"/>
  </w:style>
  <w:style w:type="paragraph" w:styleId="Piedepgina">
    <w:name w:val="footer"/>
    <w:basedOn w:val="Normal"/>
    <w:link w:val="PiedepginaCar"/>
    <w:uiPriority w:val="99"/>
    <w:unhideWhenUsed/>
    <w:rsid w:val="00685189"/>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685189"/>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85189"/>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685189"/>
    <w:rPr>
      <w:rFonts w:ascii="Times New Roman" w:eastAsia="Times New Roman" w:hAnsi="Times New Roman" w:cs="Times New Roman"/>
      <w:lang w:val="es-MX"/>
    </w:rPr>
  </w:style>
  <w:style w:type="paragraph" w:styleId="Sinespaciado">
    <w:name w:val="No Spacing"/>
    <w:aliases w:val="Francesa,INAI"/>
    <w:link w:val="SinespaciadoCar"/>
    <w:uiPriority w:val="1"/>
    <w:qFormat/>
    <w:rsid w:val="00685189"/>
    <w:rPr>
      <w:rFonts w:ascii="Times New Roman" w:eastAsia="Times New Roman" w:hAnsi="Times New Roman" w:cs="Times New Roman"/>
      <w:lang w:val="es-MX"/>
    </w:rPr>
  </w:style>
  <w:style w:type="character" w:customStyle="1" w:styleId="SinespaciadoCar">
    <w:name w:val="Sin espaciado Car"/>
    <w:aliases w:val="Francesa Car,INAI Car"/>
    <w:link w:val="Sinespaciado"/>
    <w:uiPriority w:val="1"/>
    <w:locked/>
    <w:rsid w:val="00685189"/>
    <w:rPr>
      <w:rFonts w:ascii="Times New Roman" w:eastAsia="Times New Roman" w:hAnsi="Times New Roman" w:cs="Times New Roman"/>
      <w:lang w:val="es-MX"/>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685189"/>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685189"/>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685189"/>
    <w:rPr>
      <w:rFonts w:eastAsiaTheme="minorHAnsi"/>
      <w:sz w:val="20"/>
      <w:szCs w:val="20"/>
      <w:lang w:val="es-MX" w:eastAsia="en-US"/>
    </w:rPr>
  </w:style>
  <w:style w:type="paragraph" w:styleId="Textodeglobo">
    <w:name w:val="Balloon Text"/>
    <w:basedOn w:val="Normal"/>
    <w:link w:val="TextodegloboCar"/>
    <w:uiPriority w:val="99"/>
    <w:semiHidden/>
    <w:unhideWhenUsed/>
    <w:rsid w:val="00685189"/>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685189"/>
    <w:rPr>
      <w:rFonts w:ascii="Lucida Grande" w:eastAsia="Times New Roman" w:hAnsi="Lucida Grande" w:cs="Times New Roman"/>
      <w:sz w:val="18"/>
      <w:szCs w:val="18"/>
      <w:lang w:val="es-MX"/>
    </w:rPr>
  </w:style>
  <w:style w:type="character" w:customStyle="1" w:styleId="apple-converted-space">
    <w:name w:val="apple-converted-space"/>
    <w:basedOn w:val="Fuentedeprrafopredeter"/>
    <w:rsid w:val="00685189"/>
  </w:style>
  <w:style w:type="paragraph" w:styleId="NormalWeb">
    <w:name w:val="Normal (Web)"/>
    <w:basedOn w:val="Normal"/>
    <w:uiPriority w:val="99"/>
    <w:semiHidden/>
    <w:unhideWhenUsed/>
    <w:rsid w:val="00BE663C"/>
  </w:style>
  <w:style w:type="character" w:styleId="Hipervnculo">
    <w:name w:val="Hyperlink"/>
    <w:basedOn w:val="Fuentedeprrafopredeter"/>
    <w:uiPriority w:val="99"/>
    <w:unhideWhenUsed/>
    <w:rsid w:val="00410BC3"/>
    <w:rPr>
      <w:color w:val="0000FF" w:themeColor="hyperlink"/>
      <w:u w:val="single"/>
    </w:rPr>
  </w:style>
  <w:style w:type="paragraph" w:styleId="Textoindependiente">
    <w:name w:val="Body Text"/>
    <w:basedOn w:val="Normal"/>
    <w:link w:val="TextoindependienteCar"/>
    <w:uiPriority w:val="1"/>
    <w:unhideWhenUsed/>
    <w:qFormat/>
    <w:rsid w:val="00C17A5E"/>
    <w:pPr>
      <w:autoSpaceDE w:val="0"/>
      <w:autoSpaceDN w:val="0"/>
      <w:adjustRightInd w:val="0"/>
      <w:ind w:left="93"/>
    </w:pPr>
    <w:rPr>
      <w:rFonts w:eastAsiaTheme="minorHAnsi"/>
      <w:sz w:val="23"/>
      <w:szCs w:val="23"/>
      <w:lang w:eastAsia="en-US"/>
    </w:rPr>
  </w:style>
  <w:style w:type="character" w:customStyle="1" w:styleId="TextoindependienteCar">
    <w:name w:val="Texto independiente Car"/>
    <w:basedOn w:val="Fuentedeprrafopredeter"/>
    <w:link w:val="Textoindependiente"/>
    <w:uiPriority w:val="1"/>
    <w:rsid w:val="00C17A5E"/>
    <w:rPr>
      <w:rFonts w:ascii="Times New Roman" w:eastAsiaTheme="minorHAnsi" w:hAnsi="Times New Roman" w:cs="Times New Roman"/>
      <w:sz w:val="23"/>
      <w:szCs w:val="23"/>
      <w:lang w:val="es-MX" w:eastAsia="en-US"/>
    </w:rPr>
  </w:style>
  <w:style w:type="character" w:styleId="Refdecomentario">
    <w:name w:val="annotation reference"/>
    <w:basedOn w:val="Fuentedeprrafopredeter"/>
    <w:uiPriority w:val="99"/>
    <w:semiHidden/>
    <w:unhideWhenUsed/>
    <w:rsid w:val="00A3679F"/>
    <w:rPr>
      <w:sz w:val="16"/>
      <w:szCs w:val="16"/>
    </w:rPr>
  </w:style>
  <w:style w:type="paragraph" w:styleId="Textocomentario">
    <w:name w:val="annotation text"/>
    <w:basedOn w:val="Normal"/>
    <w:link w:val="TextocomentarioCar"/>
    <w:uiPriority w:val="99"/>
    <w:semiHidden/>
    <w:unhideWhenUsed/>
    <w:rsid w:val="00A3679F"/>
    <w:rPr>
      <w:sz w:val="20"/>
      <w:szCs w:val="20"/>
    </w:rPr>
  </w:style>
  <w:style w:type="character" w:customStyle="1" w:styleId="TextocomentarioCar">
    <w:name w:val="Texto comentario Car"/>
    <w:basedOn w:val="Fuentedeprrafopredeter"/>
    <w:link w:val="Textocomentario"/>
    <w:uiPriority w:val="99"/>
    <w:semiHidden/>
    <w:rsid w:val="00A3679F"/>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A3679F"/>
    <w:rPr>
      <w:b/>
      <w:bCs/>
    </w:rPr>
  </w:style>
  <w:style w:type="character" w:customStyle="1" w:styleId="AsuntodelcomentarioCar">
    <w:name w:val="Asunto del comentario Car"/>
    <w:basedOn w:val="TextocomentarioCar"/>
    <w:link w:val="Asuntodelcomentario"/>
    <w:uiPriority w:val="99"/>
    <w:semiHidden/>
    <w:rsid w:val="00A3679F"/>
    <w:rPr>
      <w:rFonts w:ascii="Times New Roman" w:eastAsia="Times New Roman" w:hAnsi="Times New Roman" w:cs="Times New Roman"/>
      <w:b/>
      <w:bCs/>
      <w:sz w:val="20"/>
      <w:szCs w:val="20"/>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874664">
      <w:bodyDiv w:val="1"/>
      <w:marLeft w:val="0"/>
      <w:marRight w:val="0"/>
      <w:marTop w:val="0"/>
      <w:marBottom w:val="0"/>
      <w:divBdr>
        <w:top w:val="none" w:sz="0" w:space="0" w:color="auto"/>
        <w:left w:val="none" w:sz="0" w:space="0" w:color="auto"/>
        <w:bottom w:val="none" w:sz="0" w:space="0" w:color="auto"/>
        <w:right w:val="none" w:sz="0" w:space="0" w:color="auto"/>
      </w:divBdr>
    </w:div>
    <w:div w:id="745764397">
      <w:bodyDiv w:val="1"/>
      <w:marLeft w:val="0"/>
      <w:marRight w:val="0"/>
      <w:marTop w:val="0"/>
      <w:marBottom w:val="0"/>
      <w:divBdr>
        <w:top w:val="none" w:sz="0" w:space="0" w:color="auto"/>
        <w:left w:val="none" w:sz="0" w:space="0" w:color="auto"/>
        <w:bottom w:val="none" w:sz="0" w:space="0" w:color="auto"/>
        <w:right w:val="none" w:sz="0" w:space="0" w:color="auto"/>
      </w:divBdr>
    </w:div>
    <w:div w:id="824517757">
      <w:bodyDiv w:val="1"/>
      <w:marLeft w:val="0"/>
      <w:marRight w:val="0"/>
      <w:marTop w:val="0"/>
      <w:marBottom w:val="0"/>
      <w:divBdr>
        <w:top w:val="none" w:sz="0" w:space="0" w:color="auto"/>
        <w:left w:val="none" w:sz="0" w:space="0" w:color="auto"/>
        <w:bottom w:val="none" w:sz="0" w:space="0" w:color="auto"/>
        <w:right w:val="none" w:sz="0" w:space="0" w:color="auto"/>
      </w:divBdr>
    </w:div>
    <w:div w:id="1162281318">
      <w:bodyDiv w:val="1"/>
      <w:marLeft w:val="0"/>
      <w:marRight w:val="0"/>
      <w:marTop w:val="0"/>
      <w:marBottom w:val="0"/>
      <w:divBdr>
        <w:top w:val="none" w:sz="0" w:space="0" w:color="auto"/>
        <w:left w:val="none" w:sz="0" w:space="0" w:color="auto"/>
        <w:bottom w:val="none" w:sz="0" w:space="0" w:color="auto"/>
        <w:right w:val="none" w:sz="0" w:space="0" w:color="auto"/>
      </w:divBdr>
    </w:div>
    <w:div w:id="17063706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ipomex.org.mx/ipo3/lgt/indice/papalotla.web" TargetMode="External"/><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5" Type="http://schemas.microsoft.com/office/2016/09/relationships/commentsIds" Target="commentsIds.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microsoft.com/office/2018/08/relationships/commentsExtensible" Target="commentsExtensible.xml"/><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40</Pages>
  <Words>9258</Words>
  <Characters>50919</Characters>
  <Application>Microsoft Office Word</Application>
  <DocSecurity>0</DocSecurity>
  <Lines>424</Lines>
  <Paragraphs>120</Paragraphs>
  <ScaleCrop>false</ScaleCrop>
  <HeadingPairs>
    <vt:vector size="2" baseType="variant">
      <vt:variant>
        <vt:lpstr>Título</vt:lpstr>
      </vt:variant>
      <vt:variant>
        <vt:i4>1</vt:i4>
      </vt:variant>
    </vt:vector>
  </HeadingPairs>
  <TitlesOfParts>
    <vt:vector size="1" baseType="lpstr">
      <vt:lpstr/>
    </vt:vector>
  </TitlesOfParts>
  <Company>office</Company>
  <LinksUpToDate>false</LinksUpToDate>
  <CharactersWithSpaces>60057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test test</dc:creator>
  <cp:keywords/>
  <dc:description/>
  <cp:lastModifiedBy>USUARIO</cp:lastModifiedBy>
  <cp:revision>5</cp:revision>
  <dcterms:created xsi:type="dcterms:W3CDTF">2021-04-16T02:23:00Z</dcterms:created>
  <dcterms:modified xsi:type="dcterms:W3CDTF">2021-05-12T16:59:00Z</dcterms:modified>
</cp:coreProperties>
</file>