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316" w:rsidRPr="000C2086" w:rsidRDefault="00595316" w:rsidP="00DE0CC7">
      <w:pPr>
        <w:spacing w:before="240" w:after="240" w:line="360" w:lineRule="auto"/>
        <w:jc w:val="center"/>
        <w:rPr>
          <w:rFonts w:ascii="Palatino Linotype" w:eastAsiaTheme="minorEastAsia" w:hAnsi="Palatino Linotype"/>
          <w:lang w:val="es-ES_tradnl" w:eastAsia="es-ES"/>
        </w:rPr>
      </w:pPr>
      <w:r w:rsidRPr="000C2086">
        <w:rPr>
          <w:rFonts w:ascii="Palatino Linotype" w:eastAsiaTheme="minorEastAsia" w:hAnsi="Palatino Linotype"/>
          <w:b/>
          <w:lang w:val="es-ES_tradnl" w:eastAsia="es-ES"/>
        </w:rPr>
        <w:t>ÍNDICE</w:t>
      </w:r>
      <w:r w:rsidRPr="000C2086">
        <w:rPr>
          <w:rFonts w:ascii="Palatino Linotype" w:eastAsiaTheme="minorEastAsia" w:hAnsi="Palatino Linotype"/>
          <w:lang w:val="es-ES_tradnl" w:eastAsia="es-ES"/>
        </w:rPr>
        <w:t>.</w:t>
      </w:r>
    </w:p>
    <w:sdt>
      <w:sdtPr>
        <w:rPr>
          <w:rFonts w:ascii="Times New Roman" w:eastAsiaTheme="minorHAnsi" w:hAnsi="Times New Roman" w:cs="Times New Roman"/>
          <w:b/>
          <w:sz w:val="22"/>
          <w:szCs w:val="22"/>
          <w:lang w:val="es-ES" w:eastAsia="en-US"/>
        </w:rPr>
        <w:id w:val="1703668029"/>
        <w:docPartObj>
          <w:docPartGallery w:val="Table of Contents"/>
          <w:docPartUnique/>
        </w:docPartObj>
      </w:sdtPr>
      <w:sdtEndPr>
        <w:rPr>
          <w:rFonts w:ascii="Palatino Linotype" w:eastAsia="Times New Roman" w:hAnsi="Palatino Linotype"/>
          <w:bCs/>
          <w:sz w:val="24"/>
          <w:szCs w:val="24"/>
          <w:lang w:eastAsia="es-ES_tradnl"/>
        </w:rPr>
      </w:sdtEndPr>
      <w:sdtContent>
        <w:p w:rsidR="008456B9" w:rsidRDefault="00595316">
          <w:pPr>
            <w:pStyle w:val="TDC1"/>
            <w:rPr>
              <w:noProof/>
              <w:sz w:val="22"/>
              <w:szCs w:val="22"/>
              <w:lang w:val="es-MX" w:eastAsia="es-MX"/>
            </w:rPr>
          </w:pPr>
          <w:r w:rsidRPr="000C2086">
            <w:rPr>
              <w:rFonts w:ascii="Palatino Linotype" w:hAnsi="Palatino Linotype"/>
              <w:b/>
            </w:rPr>
            <w:fldChar w:fldCharType="begin"/>
          </w:r>
          <w:r w:rsidRPr="000C2086">
            <w:rPr>
              <w:rFonts w:ascii="Palatino Linotype" w:hAnsi="Palatino Linotype"/>
              <w:b/>
            </w:rPr>
            <w:instrText xml:space="preserve"> TOC \o "1-3" \h \z \u </w:instrText>
          </w:r>
          <w:r w:rsidRPr="000C2086">
            <w:rPr>
              <w:rFonts w:ascii="Palatino Linotype" w:hAnsi="Palatino Linotype"/>
              <w:b/>
            </w:rPr>
            <w:fldChar w:fldCharType="separate"/>
          </w:r>
          <w:hyperlink w:anchor="_Toc82523504" w:history="1">
            <w:r w:rsidR="008456B9" w:rsidRPr="00926A4E">
              <w:rPr>
                <w:rStyle w:val="Hipervnculo"/>
                <w:rFonts w:ascii="Palatino Linotype" w:eastAsiaTheme="majorEastAsia" w:hAnsi="Palatino Linotype" w:cstheme="majorBidi"/>
                <w:b/>
                <w:noProof/>
              </w:rPr>
              <w:t>ANTECEDENTES</w:t>
            </w:r>
            <w:r w:rsidR="008456B9">
              <w:rPr>
                <w:noProof/>
                <w:webHidden/>
              </w:rPr>
              <w:tab/>
            </w:r>
            <w:r w:rsidR="008456B9">
              <w:rPr>
                <w:noProof/>
                <w:webHidden/>
              </w:rPr>
              <w:fldChar w:fldCharType="begin"/>
            </w:r>
            <w:r w:rsidR="008456B9">
              <w:rPr>
                <w:noProof/>
                <w:webHidden/>
              </w:rPr>
              <w:instrText xml:space="preserve"> PAGEREF _Toc82523504 \h </w:instrText>
            </w:r>
            <w:r w:rsidR="008456B9">
              <w:rPr>
                <w:noProof/>
                <w:webHidden/>
              </w:rPr>
            </w:r>
            <w:r w:rsidR="008456B9">
              <w:rPr>
                <w:noProof/>
                <w:webHidden/>
              </w:rPr>
              <w:fldChar w:fldCharType="separate"/>
            </w:r>
            <w:r w:rsidR="008456B9">
              <w:rPr>
                <w:noProof/>
                <w:webHidden/>
              </w:rPr>
              <w:t>2</w:t>
            </w:r>
            <w:r w:rsidR="008456B9">
              <w:rPr>
                <w:noProof/>
                <w:webHidden/>
              </w:rPr>
              <w:fldChar w:fldCharType="end"/>
            </w:r>
          </w:hyperlink>
        </w:p>
        <w:p w:rsidR="008456B9" w:rsidRDefault="00E34BD9">
          <w:pPr>
            <w:pStyle w:val="TDC1"/>
            <w:rPr>
              <w:noProof/>
              <w:sz w:val="22"/>
              <w:szCs w:val="22"/>
              <w:lang w:val="es-MX" w:eastAsia="es-MX"/>
            </w:rPr>
          </w:pPr>
          <w:hyperlink w:anchor="_Toc82523505" w:history="1">
            <w:r w:rsidR="008456B9" w:rsidRPr="00926A4E">
              <w:rPr>
                <w:rStyle w:val="Hipervnculo"/>
                <w:rFonts w:ascii="Palatino Linotype" w:eastAsiaTheme="majorEastAsia" w:hAnsi="Palatino Linotype" w:cstheme="majorBidi"/>
                <w:b/>
                <w:noProof/>
              </w:rPr>
              <w:t>CONSIDERANDO</w:t>
            </w:r>
            <w:r w:rsidR="008456B9">
              <w:rPr>
                <w:noProof/>
                <w:webHidden/>
              </w:rPr>
              <w:tab/>
            </w:r>
            <w:r w:rsidR="008456B9">
              <w:rPr>
                <w:noProof/>
                <w:webHidden/>
              </w:rPr>
              <w:fldChar w:fldCharType="begin"/>
            </w:r>
            <w:r w:rsidR="008456B9">
              <w:rPr>
                <w:noProof/>
                <w:webHidden/>
              </w:rPr>
              <w:instrText xml:space="preserve"> PAGEREF _Toc82523505 \h </w:instrText>
            </w:r>
            <w:r w:rsidR="008456B9">
              <w:rPr>
                <w:noProof/>
                <w:webHidden/>
              </w:rPr>
            </w:r>
            <w:r w:rsidR="008456B9">
              <w:rPr>
                <w:noProof/>
                <w:webHidden/>
              </w:rPr>
              <w:fldChar w:fldCharType="separate"/>
            </w:r>
            <w:r w:rsidR="008456B9">
              <w:rPr>
                <w:noProof/>
                <w:webHidden/>
              </w:rPr>
              <w:t>5</w:t>
            </w:r>
            <w:r w:rsidR="008456B9">
              <w:rPr>
                <w:noProof/>
                <w:webHidden/>
              </w:rPr>
              <w:fldChar w:fldCharType="end"/>
            </w:r>
          </w:hyperlink>
        </w:p>
        <w:p w:rsidR="008456B9" w:rsidRDefault="00E34BD9">
          <w:pPr>
            <w:pStyle w:val="TDC2"/>
            <w:rPr>
              <w:noProof/>
              <w:sz w:val="22"/>
              <w:szCs w:val="22"/>
              <w:lang w:val="es-MX" w:eastAsia="es-MX"/>
            </w:rPr>
          </w:pPr>
          <w:hyperlink w:anchor="_Toc82523506" w:history="1">
            <w:r w:rsidR="008456B9" w:rsidRPr="00926A4E">
              <w:rPr>
                <w:rStyle w:val="Hipervnculo"/>
                <w:rFonts w:ascii="Palatino Linotype" w:eastAsiaTheme="majorEastAsia" w:hAnsi="Palatino Linotype" w:cstheme="majorBidi"/>
                <w:b/>
                <w:noProof/>
              </w:rPr>
              <w:t>PRIMERO. De la competencia.</w:t>
            </w:r>
            <w:r w:rsidR="008456B9">
              <w:rPr>
                <w:noProof/>
                <w:webHidden/>
              </w:rPr>
              <w:tab/>
            </w:r>
            <w:r w:rsidR="008456B9">
              <w:rPr>
                <w:noProof/>
                <w:webHidden/>
              </w:rPr>
              <w:fldChar w:fldCharType="begin"/>
            </w:r>
            <w:r w:rsidR="008456B9">
              <w:rPr>
                <w:noProof/>
                <w:webHidden/>
              </w:rPr>
              <w:instrText xml:space="preserve"> PAGEREF _Toc82523506 \h </w:instrText>
            </w:r>
            <w:r w:rsidR="008456B9">
              <w:rPr>
                <w:noProof/>
                <w:webHidden/>
              </w:rPr>
            </w:r>
            <w:r w:rsidR="008456B9">
              <w:rPr>
                <w:noProof/>
                <w:webHidden/>
              </w:rPr>
              <w:fldChar w:fldCharType="separate"/>
            </w:r>
            <w:r w:rsidR="008456B9">
              <w:rPr>
                <w:noProof/>
                <w:webHidden/>
              </w:rPr>
              <w:t>5</w:t>
            </w:r>
            <w:r w:rsidR="008456B9">
              <w:rPr>
                <w:noProof/>
                <w:webHidden/>
              </w:rPr>
              <w:fldChar w:fldCharType="end"/>
            </w:r>
          </w:hyperlink>
        </w:p>
        <w:p w:rsidR="008456B9" w:rsidRDefault="00E34BD9">
          <w:pPr>
            <w:pStyle w:val="TDC2"/>
            <w:rPr>
              <w:noProof/>
              <w:sz w:val="22"/>
              <w:szCs w:val="22"/>
              <w:lang w:val="es-MX" w:eastAsia="es-MX"/>
            </w:rPr>
          </w:pPr>
          <w:hyperlink w:anchor="_Toc82523507" w:history="1">
            <w:r w:rsidR="008456B9" w:rsidRPr="00926A4E">
              <w:rPr>
                <w:rStyle w:val="Hipervnculo"/>
                <w:rFonts w:ascii="Palatino Linotype" w:eastAsiaTheme="majorEastAsia" w:hAnsi="Palatino Linotype" w:cstheme="majorBidi"/>
                <w:b/>
                <w:noProof/>
              </w:rPr>
              <w:t>SEGUNDO. De la oportunidad y procedencia.</w:t>
            </w:r>
            <w:r w:rsidR="008456B9">
              <w:rPr>
                <w:noProof/>
                <w:webHidden/>
              </w:rPr>
              <w:tab/>
            </w:r>
            <w:r w:rsidR="008456B9">
              <w:rPr>
                <w:noProof/>
                <w:webHidden/>
              </w:rPr>
              <w:fldChar w:fldCharType="begin"/>
            </w:r>
            <w:r w:rsidR="008456B9">
              <w:rPr>
                <w:noProof/>
                <w:webHidden/>
              </w:rPr>
              <w:instrText xml:space="preserve"> PAGEREF _Toc82523507 \h </w:instrText>
            </w:r>
            <w:r w:rsidR="008456B9">
              <w:rPr>
                <w:noProof/>
                <w:webHidden/>
              </w:rPr>
            </w:r>
            <w:r w:rsidR="008456B9">
              <w:rPr>
                <w:noProof/>
                <w:webHidden/>
              </w:rPr>
              <w:fldChar w:fldCharType="separate"/>
            </w:r>
            <w:r w:rsidR="008456B9">
              <w:rPr>
                <w:noProof/>
                <w:webHidden/>
              </w:rPr>
              <w:t>5</w:t>
            </w:r>
            <w:r w:rsidR="008456B9">
              <w:rPr>
                <w:noProof/>
                <w:webHidden/>
              </w:rPr>
              <w:fldChar w:fldCharType="end"/>
            </w:r>
          </w:hyperlink>
        </w:p>
        <w:p w:rsidR="008456B9" w:rsidRDefault="00E34BD9">
          <w:pPr>
            <w:pStyle w:val="TDC1"/>
            <w:rPr>
              <w:noProof/>
              <w:sz w:val="22"/>
              <w:szCs w:val="22"/>
              <w:lang w:val="es-MX" w:eastAsia="es-MX"/>
            </w:rPr>
          </w:pPr>
          <w:hyperlink w:anchor="_Toc82523508" w:history="1">
            <w:r w:rsidR="008456B9" w:rsidRPr="00926A4E">
              <w:rPr>
                <w:rStyle w:val="Hipervnculo"/>
                <w:rFonts w:ascii="Palatino Linotype" w:eastAsia="Calibri" w:hAnsi="Palatino Linotype"/>
                <w:b/>
                <w:bCs/>
                <w:noProof/>
                <w:lang w:val="es-ES"/>
              </w:rPr>
              <w:t>TERCERO. Del planteamiento de la Litis.</w:t>
            </w:r>
            <w:r w:rsidR="008456B9">
              <w:rPr>
                <w:noProof/>
                <w:webHidden/>
              </w:rPr>
              <w:tab/>
            </w:r>
            <w:r w:rsidR="008456B9">
              <w:rPr>
                <w:noProof/>
                <w:webHidden/>
              </w:rPr>
              <w:fldChar w:fldCharType="begin"/>
            </w:r>
            <w:r w:rsidR="008456B9">
              <w:rPr>
                <w:noProof/>
                <w:webHidden/>
              </w:rPr>
              <w:instrText xml:space="preserve"> PAGEREF _Toc82523508 \h </w:instrText>
            </w:r>
            <w:r w:rsidR="008456B9">
              <w:rPr>
                <w:noProof/>
                <w:webHidden/>
              </w:rPr>
            </w:r>
            <w:r w:rsidR="008456B9">
              <w:rPr>
                <w:noProof/>
                <w:webHidden/>
              </w:rPr>
              <w:fldChar w:fldCharType="separate"/>
            </w:r>
            <w:r w:rsidR="008456B9">
              <w:rPr>
                <w:noProof/>
                <w:webHidden/>
              </w:rPr>
              <w:t>7</w:t>
            </w:r>
            <w:r w:rsidR="008456B9">
              <w:rPr>
                <w:noProof/>
                <w:webHidden/>
              </w:rPr>
              <w:fldChar w:fldCharType="end"/>
            </w:r>
          </w:hyperlink>
        </w:p>
        <w:p w:rsidR="008456B9" w:rsidRDefault="00E34BD9">
          <w:pPr>
            <w:pStyle w:val="TDC1"/>
            <w:rPr>
              <w:noProof/>
              <w:sz w:val="22"/>
              <w:szCs w:val="22"/>
              <w:lang w:val="es-MX" w:eastAsia="es-MX"/>
            </w:rPr>
          </w:pPr>
          <w:hyperlink w:anchor="_Toc82523509" w:history="1">
            <w:r w:rsidR="008456B9" w:rsidRPr="00926A4E">
              <w:rPr>
                <w:rStyle w:val="Hipervnculo"/>
                <w:rFonts w:ascii="Palatino Linotype" w:eastAsia="MS Gothic" w:hAnsi="Palatino Linotype" w:cstheme="majorBidi"/>
                <w:b/>
                <w:noProof/>
              </w:rPr>
              <w:t xml:space="preserve">CUARTO. </w:t>
            </w:r>
            <w:r w:rsidR="008456B9" w:rsidRPr="00926A4E">
              <w:rPr>
                <w:rStyle w:val="Hipervnculo"/>
                <w:rFonts w:ascii="Palatino Linotype" w:eastAsia="MS Gothic" w:hAnsi="Palatino Linotype"/>
                <w:b/>
                <w:noProof/>
              </w:rPr>
              <w:t>Del estudio y resolución del asunto.</w:t>
            </w:r>
            <w:r w:rsidR="008456B9">
              <w:rPr>
                <w:noProof/>
                <w:webHidden/>
              </w:rPr>
              <w:tab/>
            </w:r>
            <w:r w:rsidR="008456B9">
              <w:rPr>
                <w:noProof/>
                <w:webHidden/>
              </w:rPr>
              <w:fldChar w:fldCharType="begin"/>
            </w:r>
            <w:r w:rsidR="008456B9">
              <w:rPr>
                <w:noProof/>
                <w:webHidden/>
              </w:rPr>
              <w:instrText xml:space="preserve"> PAGEREF _Toc82523509 \h </w:instrText>
            </w:r>
            <w:r w:rsidR="008456B9">
              <w:rPr>
                <w:noProof/>
                <w:webHidden/>
              </w:rPr>
            </w:r>
            <w:r w:rsidR="008456B9">
              <w:rPr>
                <w:noProof/>
                <w:webHidden/>
              </w:rPr>
              <w:fldChar w:fldCharType="separate"/>
            </w:r>
            <w:r w:rsidR="008456B9">
              <w:rPr>
                <w:noProof/>
                <w:webHidden/>
              </w:rPr>
              <w:t>8</w:t>
            </w:r>
            <w:r w:rsidR="008456B9">
              <w:rPr>
                <w:noProof/>
                <w:webHidden/>
              </w:rPr>
              <w:fldChar w:fldCharType="end"/>
            </w:r>
          </w:hyperlink>
        </w:p>
        <w:p w:rsidR="008456B9" w:rsidRDefault="00E34BD9">
          <w:pPr>
            <w:pStyle w:val="TDC2"/>
            <w:rPr>
              <w:noProof/>
              <w:sz w:val="22"/>
              <w:szCs w:val="22"/>
              <w:lang w:val="es-MX" w:eastAsia="es-MX"/>
            </w:rPr>
          </w:pPr>
          <w:hyperlink w:anchor="_Toc82523510" w:history="1">
            <w:r w:rsidR="008456B9" w:rsidRPr="00926A4E">
              <w:rPr>
                <w:rStyle w:val="Hipervnculo"/>
                <w:rFonts w:ascii="Palatino Linotype" w:hAnsi="Palatino Linotype"/>
                <w:b/>
                <w:noProof/>
              </w:rPr>
              <w:t>I.</w:t>
            </w:r>
            <w:r w:rsidR="008456B9">
              <w:rPr>
                <w:noProof/>
                <w:sz w:val="22"/>
                <w:szCs w:val="22"/>
                <w:lang w:val="es-MX" w:eastAsia="es-MX"/>
              </w:rPr>
              <w:tab/>
            </w:r>
            <w:r w:rsidR="008456B9" w:rsidRPr="00926A4E">
              <w:rPr>
                <w:rStyle w:val="Hipervnculo"/>
                <w:rFonts w:ascii="Palatino Linotype" w:eastAsia="MS Gothic" w:hAnsi="Palatino Linotype"/>
                <w:b/>
                <w:noProof/>
              </w:rPr>
              <w:t>Del Derecho de Acceso a la Información.</w:t>
            </w:r>
            <w:r w:rsidR="008456B9">
              <w:rPr>
                <w:noProof/>
                <w:webHidden/>
              </w:rPr>
              <w:tab/>
            </w:r>
            <w:r w:rsidR="008456B9">
              <w:rPr>
                <w:noProof/>
                <w:webHidden/>
              </w:rPr>
              <w:fldChar w:fldCharType="begin"/>
            </w:r>
            <w:r w:rsidR="008456B9">
              <w:rPr>
                <w:noProof/>
                <w:webHidden/>
              </w:rPr>
              <w:instrText xml:space="preserve"> PAGEREF _Toc82523510 \h </w:instrText>
            </w:r>
            <w:r w:rsidR="008456B9">
              <w:rPr>
                <w:noProof/>
                <w:webHidden/>
              </w:rPr>
            </w:r>
            <w:r w:rsidR="008456B9">
              <w:rPr>
                <w:noProof/>
                <w:webHidden/>
              </w:rPr>
              <w:fldChar w:fldCharType="separate"/>
            </w:r>
            <w:r w:rsidR="008456B9">
              <w:rPr>
                <w:noProof/>
                <w:webHidden/>
              </w:rPr>
              <w:t>8</w:t>
            </w:r>
            <w:r w:rsidR="008456B9">
              <w:rPr>
                <w:noProof/>
                <w:webHidden/>
              </w:rPr>
              <w:fldChar w:fldCharType="end"/>
            </w:r>
          </w:hyperlink>
        </w:p>
        <w:p w:rsidR="008456B9" w:rsidRDefault="00E34BD9">
          <w:pPr>
            <w:pStyle w:val="TDC2"/>
            <w:rPr>
              <w:noProof/>
              <w:sz w:val="22"/>
              <w:szCs w:val="22"/>
              <w:lang w:val="es-MX" w:eastAsia="es-MX"/>
            </w:rPr>
          </w:pPr>
          <w:hyperlink w:anchor="_Toc82523511" w:history="1">
            <w:r w:rsidR="008456B9" w:rsidRPr="00926A4E">
              <w:rPr>
                <w:rStyle w:val="Hipervnculo"/>
                <w:rFonts w:ascii="Palatino Linotype" w:hAnsi="Palatino Linotype"/>
                <w:b/>
                <w:noProof/>
              </w:rPr>
              <w:t>I.</w:t>
            </w:r>
            <w:r w:rsidR="008456B9">
              <w:rPr>
                <w:noProof/>
                <w:sz w:val="22"/>
                <w:szCs w:val="22"/>
                <w:lang w:val="es-MX" w:eastAsia="es-MX"/>
              </w:rPr>
              <w:tab/>
            </w:r>
            <w:r w:rsidR="008456B9" w:rsidRPr="00926A4E">
              <w:rPr>
                <w:rStyle w:val="Hipervnculo"/>
                <w:rFonts w:ascii="Palatino Linotype" w:eastAsia="MS Gothic" w:hAnsi="Palatino Linotype"/>
                <w:b/>
                <w:noProof/>
              </w:rPr>
              <w:t>Del deber de las autoridades de promover, respetar, proteger y garantizar el derecho de acceso a la información pública.</w:t>
            </w:r>
            <w:r w:rsidR="008456B9">
              <w:rPr>
                <w:noProof/>
                <w:webHidden/>
              </w:rPr>
              <w:tab/>
            </w:r>
            <w:r w:rsidR="008456B9">
              <w:rPr>
                <w:noProof/>
                <w:webHidden/>
              </w:rPr>
              <w:fldChar w:fldCharType="begin"/>
            </w:r>
            <w:r w:rsidR="008456B9">
              <w:rPr>
                <w:noProof/>
                <w:webHidden/>
              </w:rPr>
              <w:instrText xml:space="preserve"> PAGEREF _Toc82523511 \h </w:instrText>
            </w:r>
            <w:r w:rsidR="008456B9">
              <w:rPr>
                <w:noProof/>
                <w:webHidden/>
              </w:rPr>
            </w:r>
            <w:r w:rsidR="008456B9">
              <w:rPr>
                <w:noProof/>
                <w:webHidden/>
              </w:rPr>
              <w:fldChar w:fldCharType="separate"/>
            </w:r>
            <w:r w:rsidR="008456B9">
              <w:rPr>
                <w:noProof/>
                <w:webHidden/>
              </w:rPr>
              <w:t>12</w:t>
            </w:r>
            <w:r w:rsidR="008456B9">
              <w:rPr>
                <w:noProof/>
                <w:webHidden/>
              </w:rPr>
              <w:fldChar w:fldCharType="end"/>
            </w:r>
          </w:hyperlink>
        </w:p>
        <w:p w:rsidR="008456B9" w:rsidRDefault="00E34BD9">
          <w:pPr>
            <w:pStyle w:val="TDC1"/>
            <w:rPr>
              <w:noProof/>
              <w:sz w:val="22"/>
              <w:szCs w:val="22"/>
              <w:lang w:val="es-MX" w:eastAsia="es-MX"/>
            </w:rPr>
          </w:pPr>
          <w:hyperlink w:anchor="_Toc82523512" w:history="1">
            <w:r w:rsidR="008456B9" w:rsidRPr="00926A4E">
              <w:rPr>
                <w:rStyle w:val="Hipervnculo"/>
                <w:rFonts w:ascii="Palatino Linotype" w:hAnsi="Palatino Linotype" w:cstheme="majorBidi"/>
                <w:b/>
                <w:noProof/>
              </w:rPr>
              <w:t>II.</w:t>
            </w:r>
            <w:r w:rsidR="008456B9">
              <w:rPr>
                <w:noProof/>
                <w:sz w:val="22"/>
                <w:szCs w:val="22"/>
                <w:lang w:val="es-MX" w:eastAsia="es-MX"/>
              </w:rPr>
              <w:tab/>
            </w:r>
            <w:r w:rsidR="008456B9" w:rsidRPr="00926A4E">
              <w:rPr>
                <w:rStyle w:val="Hipervnculo"/>
                <w:rFonts w:ascii="Palatino Linotype" w:hAnsi="Palatino Linotype" w:cstheme="majorBidi"/>
                <w:b/>
                <w:noProof/>
              </w:rPr>
              <w:t>Sobre la respuesta que se emita a la solicitud.</w:t>
            </w:r>
            <w:r w:rsidR="008456B9">
              <w:rPr>
                <w:noProof/>
                <w:webHidden/>
              </w:rPr>
              <w:tab/>
            </w:r>
            <w:r w:rsidR="008456B9">
              <w:rPr>
                <w:noProof/>
                <w:webHidden/>
              </w:rPr>
              <w:fldChar w:fldCharType="begin"/>
            </w:r>
            <w:r w:rsidR="008456B9">
              <w:rPr>
                <w:noProof/>
                <w:webHidden/>
              </w:rPr>
              <w:instrText xml:space="preserve"> PAGEREF _Toc82523512 \h </w:instrText>
            </w:r>
            <w:r w:rsidR="008456B9">
              <w:rPr>
                <w:noProof/>
                <w:webHidden/>
              </w:rPr>
            </w:r>
            <w:r w:rsidR="008456B9">
              <w:rPr>
                <w:noProof/>
                <w:webHidden/>
              </w:rPr>
              <w:fldChar w:fldCharType="separate"/>
            </w:r>
            <w:r w:rsidR="008456B9">
              <w:rPr>
                <w:noProof/>
                <w:webHidden/>
              </w:rPr>
              <w:t>16</w:t>
            </w:r>
            <w:r w:rsidR="008456B9">
              <w:rPr>
                <w:noProof/>
                <w:webHidden/>
              </w:rPr>
              <w:fldChar w:fldCharType="end"/>
            </w:r>
          </w:hyperlink>
        </w:p>
        <w:p w:rsidR="008456B9" w:rsidRDefault="00E34BD9">
          <w:pPr>
            <w:pStyle w:val="TDC2"/>
            <w:rPr>
              <w:noProof/>
              <w:sz w:val="22"/>
              <w:szCs w:val="22"/>
              <w:lang w:val="es-MX" w:eastAsia="es-MX"/>
            </w:rPr>
          </w:pPr>
          <w:hyperlink w:anchor="_Toc82523513" w:history="1">
            <w:r w:rsidR="008456B9" w:rsidRPr="00926A4E">
              <w:rPr>
                <w:rStyle w:val="Hipervnculo"/>
                <w:rFonts w:ascii="Palatino Linotype" w:hAnsi="Palatino Linotype" w:cstheme="majorBidi"/>
                <w:b/>
                <w:noProof/>
              </w:rPr>
              <w:t>IV. Análisis al que debe someterse la información antes de su entrega.</w:t>
            </w:r>
            <w:r w:rsidR="008456B9">
              <w:rPr>
                <w:noProof/>
                <w:webHidden/>
              </w:rPr>
              <w:tab/>
            </w:r>
            <w:r w:rsidR="008456B9">
              <w:rPr>
                <w:noProof/>
                <w:webHidden/>
              </w:rPr>
              <w:fldChar w:fldCharType="begin"/>
            </w:r>
            <w:r w:rsidR="008456B9">
              <w:rPr>
                <w:noProof/>
                <w:webHidden/>
              </w:rPr>
              <w:instrText xml:space="preserve"> PAGEREF _Toc82523513 \h </w:instrText>
            </w:r>
            <w:r w:rsidR="008456B9">
              <w:rPr>
                <w:noProof/>
                <w:webHidden/>
              </w:rPr>
            </w:r>
            <w:r w:rsidR="008456B9">
              <w:rPr>
                <w:noProof/>
                <w:webHidden/>
              </w:rPr>
              <w:fldChar w:fldCharType="separate"/>
            </w:r>
            <w:r w:rsidR="008456B9">
              <w:rPr>
                <w:noProof/>
                <w:webHidden/>
              </w:rPr>
              <w:t>21</w:t>
            </w:r>
            <w:r w:rsidR="008456B9">
              <w:rPr>
                <w:noProof/>
                <w:webHidden/>
              </w:rPr>
              <w:fldChar w:fldCharType="end"/>
            </w:r>
          </w:hyperlink>
        </w:p>
        <w:p w:rsidR="008456B9" w:rsidRDefault="00E34BD9">
          <w:pPr>
            <w:pStyle w:val="TDC1"/>
            <w:rPr>
              <w:noProof/>
              <w:sz w:val="22"/>
              <w:szCs w:val="22"/>
              <w:lang w:val="es-MX" w:eastAsia="es-MX"/>
            </w:rPr>
          </w:pPr>
          <w:hyperlink w:anchor="_Toc82523514" w:history="1">
            <w:r w:rsidR="008456B9" w:rsidRPr="00926A4E">
              <w:rPr>
                <w:rStyle w:val="Hipervnculo"/>
                <w:rFonts w:ascii="Palatino Linotype" w:hAnsi="Palatino Linotype" w:cstheme="majorBidi"/>
                <w:b/>
                <w:noProof/>
              </w:rPr>
              <w:t>QUINTO. El cumplimiento a esta resolución es susceptible de ser impugnado.</w:t>
            </w:r>
            <w:r w:rsidR="008456B9">
              <w:rPr>
                <w:noProof/>
                <w:webHidden/>
              </w:rPr>
              <w:tab/>
            </w:r>
            <w:r w:rsidR="008456B9">
              <w:rPr>
                <w:noProof/>
                <w:webHidden/>
              </w:rPr>
              <w:fldChar w:fldCharType="begin"/>
            </w:r>
            <w:r w:rsidR="008456B9">
              <w:rPr>
                <w:noProof/>
                <w:webHidden/>
              </w:rPr>
              <w:instrText xml:space="preserve"> PAGEREF _Toc82523514 \h </w:instrText>
            </w:r>
            <w:r w:rsidR="008456B9">
              <w:rPr>
                <w:noProof/>
                <w:webHidden/>
              </w:rPr>
            </w:r>
            <w:r w:rsidR="008456B9">
              <w:rPr>
                <w:noProof/>
                <w:webHidden/>
              </w:rPr>
              <w:fldChar w:fldCharType="separate"/>
            </w:r>
            <w:r w:rsidR="008456B9">
              <w:rPr>
                <w:noProof/>
                <w:webHidden/>
              </w:rPr>
              <w:t>27</w:t>
            </w:r>
            <w:r w:rsidR="008456B9">
              <w:rPr>
                <w:noProof/>
                <w:webHidden/>
              </w:rPr>
              <w:fldChar w:fldCharType="end"/>
            </w:r>
          </w:hyperlink>
        </w:p>
        <w:p w:rsidR="008456B9" w:rsidRDefault="00E34BD9">
          <w:pPr>
            <w:pStyle w:val="TDC1"/>
            <w:rPr>
              <w:noProof/>
              <w:sz w:val="22"/>
              <w:szCs w:val="22"/>
              <w:lang w:val="es-MX" w:eastAsia="es-MX"/>
            </w:rPr>
          </w:pPr>
          <w:hyperlink w:anchor="_Toc82523515" w:history="1">
            <w:r w:rsidR="008456B9" w:rsidRPr="00926A4E">
              <w:rPr>
                <w:rStyle w:val="Hipervnculo"/>
                <w:rFonts w:ascii="Palatino Linotype" w:hAnsi="Palatino Linotype" w:cs="Arial"/>
                <w:b/>
                <w:noProof/>
              </w:rPr>
              <w:t>SEXTO</w:t>
            </w:r>
            <w:r w:rsidR="008456B9" w:rsidRPr="00926A4E">
              <w:rPr>
                <w:rStyle w:val="Hipervnculo"/>
                <w:rFonts w:ascii="Palatino Linotype" w:eastAsia="MS Gothic" w:hAnsi="Palatino Linotype" w:cstheme="majorBidi"/>
                <w:b/>
                <w:noProof/>
              </w:rPr>
              <w:t>. Vista a los órganos de control interno.</w:t>
            </w:r>
            <w:r w:rsidR="008456B9">
              <w:rPr>
                <w:noProof/>
                <w:webHidden/>
              </w:rPr>
              <w:tab/>
            </w:r>
            <w:r w:rsidR="008456B9">
              <w:rPr>
                <w:noProof/>
                <w:webHidden/>
              </w:rPr>
              <w:fldChar w:fldCharType="begin"/>
            </w:r>
            <w:r w:rsidR="008456B9">
              <w:rPr>
                <w:noProof/>
                <w:webHidden/>
              </w:rPr>
              <w:instrText xml:space="preserve"> PAGEREF _Toc82523515 \h </w:instrText>
            </w:r>
            <w:r w:rsidR="008456B9">
              <w:rPr>
                <w:noProof/>
                <w:webHidden/>
              </w:rPr>
            </w:r>
            <w:r w:rsidR="008456B9">
              <w:rPr>
                <w:noProof/>
                <w:webHidden/>
              </w:rPr>
              <w:fldChar w:fldCharType="separate"/>
            </w:r>
            <w:r w:rsidR="008456B9">
              <w:rPr>
                <w:noProof/>
                <w:webHidden/>
              </w:rPr>
              <w:t>29</w:t>
            </w:r>
            <w:r w:rsidR="008456B9">
              <w:rPr>
                <w:noProof/>
                <w:webHidden/>
              </w:rPr>
              <w:fldChar w:fldCharType="end"/>
            </w:r>
          </w:hyperlink>
        </w:p>
        <w:p w:rsidR="008456B9" w:rsidRDefault="00E34BD9">
          <w:pPr>
            <w:pStyle w:val="TDC2"/>
            <w:rPr>
              <w:noProof/>
              <w:sz w:val="22"/>
              <w:szCs w:val="22"/>
              <w:lang w:val="es-MX" w:eastAsia="es-MX"/>
            </w:rPr>
          </w:pPr>
          <w:hyperlink w:anchor="_Toc82523516" w:history="1">
            <w:r w:rsidR="008456B9" w:rsidRPr="00926A4E">
              <w:rPr>
                <w:rStyle w:val="Hipervnculo"/>
                <w:rFonts w:ascii="Palatino Linotype" w:hAnsi="Palatino Linotype"/>
                <w:b/>
                <w:noProof/>
              </w:rPr>
              <w:t>SÉPTIMO. De la versión pública.</w:t>
            </w:r>
            <w:r w:rsidR="008456B9">
              <w:rPr>
                <w:noProof/>
                <w:webHidden/>
              </w:rPr>
              <w:tab/>
            </w:r>
            <w:r w:rsidR="008456B9">
              <w:rPr>
                <w:noProof/>
                <w:webHidden/>
              </w:rPr>
              <w:fldChar w:fldCharType="begin"/>
            </w:r>
            <w:r w:rsidR="008456B9">
              <w:rPr>
                <w:noProof/>
                <w:webHidden/>
              </w:rPr>
              <w:instrText xml:space="preserve"> PAGEREF _Toc82523516 \h </w:instrText>
            </w:r>
            <w:r w:rsidR="008456B9">
              <w:rPr>
                <w:noProof/>
                <w:webHidden/>
              </w:rPr>
            </w:r>
            <w:r w:rsidR="008456B9">
              <w:rPr>
                <w:noProof/>
                <w:webHidden/>
              </w:rPr>
              <w:fldChar w:fldCharType="separate"/>
            </w:r>
            <w:r w:rsidR="008456B9">
              <w:rPr>
                <w:noProof/>
                <w:webHidden/>
              </w:rPr>
              <w:t>32</w:t>
            </w:r>
            <w:r w:rsidR="008456B9">
              <w:rPr>
                <w:noProof/>
                <w:webHidden/>
              </w:rPr>
              <w:fldChar w:fldCharType="end"/>
            </w:r>
          </w:hyperlink>
        </w:p>
        <w:p w:rsidR="008456B9" w:rsidRDefault="00E34BD9">
          <w:pPr>
            <w:pStyle w:val="TDC3"/>
            <w:rPr>
              <w:noProof/>
              <w:sz w:val="22"/>
              <w:szCs w:val="22"/>
              <w:lang w:val="es-MX" w:eastAsia="es-MX"/>
            </w:rPr>
          </w:pPr>
          <w:hyperlink w:anchor="_Toc82523517" w:history="1">
            <w:r w:rsidR="008456B9" w:rsidRPr="00926A4E">
              <w:rPr>
                <w:rStyle w:val="Hipervnculo"/>
                <w:rFonts w:ascii="Palatino Linotype" w:hAnsi="Palatino Linotype" w:cs="Arial"/>
                <w:b/>
                <w:noProof/>
              </w:rPr>
              <w:t>I. Requisitos previos.</w:t>
            </w:r>
            <w:r w:rsidR="008456B9">
              <w:rPr>
                <w:noProof/>
                <w:webHidden/>
              </w:rPr>
              <w:tab/>
            </w:r>
            <w:r w:rsidR="008456B9">
              <w:rPr>
                <w:noProof/>
                <w:webHidden/>
              </w:rPr>
              <w:fldChar w:fldCharType="begin"/>
            </w:r>
            <w:r w:rsidR="008456B9">
              <w:rPr>
                <w:noProof/>
                <w:webHidden/>
              </w:rPr>
              <w:instrText xml:space="preserve"> PAGEREF _Toc82523517 \h </w:instrText>
            </w:r>
            <w:r w:rsidR="008456B9">
              <w:rPr>
                <w:noProof/>
                <w:webHidden/>
              </w:rPr>
            </w:r>
            <w:r w:rsidR="008456B9">
              <w:rPr>
                <w:noProof/>
                <w:webHidden/>
              </w:rPr>
              <w:fldChar w:fldCharType="separate"/>
            </w:r>
            <w:r w:rsidR="008456B9">
              <w:rPr>
                <w:noProof/>
                <w:webHidden/>
              </w:rPr>
              <w:t>33</w:t>
            </w:r>
            <w:r w:rsidR="008456B9">
              <w:rPr>
                <w:noProof/>
                <w:webHidden/>
              </w:rPr>
              <w:fldChar w:fldCharType="end"/>
            </w:r>
          </w:hyperlink>
        </w:p>
        <w:p w:rsidR="008456B9" w:rsidRDefault="00E34BD9">
          <w:pPr>
            <w:pStyle w:val="TDC3"/>
            <w:rPr>
              <w:noProof/>
              <w:sz w:val="22"/>
              <w:szCs w:val="22"/>
              <w:lang w:val="es-MX" w:eastAsia="es-MX"/>
            </w:rPr>
          </w:pPr>
          <w:hyperlink w:anchor="_Toc82523518" w:history="1">
            <w:r w:rsidR="008456B9" w:rsidRPr="00926A4E">
              <w:rPr>
                <w:rStyle w:val="Hipervnculo"/>
                <w:rFonts w:ascii="Palatino Linotype" w:hAnsi="Palatino Linotype" w:cs="Arial"/>
                <w:b/>
                <w:noProof/>
              </w:rPr>
              <w:t>II. Supuestos de clasificación.</w:t>
            </w:r>
            <w:r w:rsidR="008456B9">
              <w:rPr>
                <w:noProof/>
                <w:webHidden/>
              </w:rPr>
              <w:tab/>
            </w:r>
            <w:r w:rsidR="008456B9">
              <w:rPr>
                <w:noProof/>
                <w:webHidden/>
              </w:rPr>
              <w:fldChar w:fldCharType="begin"/>
            </w:r>
            <w:r w:rsidR="008456B9">
              <w:rPr>
                <w:noProof/>
                <w:webHidden/>
              </w:rPr>
              <w:instrText xml:space="preserve"> PAGEREF _Toc82523518 \h </w:instrText>
            </w:r>
            <w:r w:rsidR="008456B9">
              <w:rPr>
                <w:noProof/>
                <w:webHidden/>
              </w:rPr>
            </w:r>
            <w:r w:rsidR="008456B9">
              <w:rPr>
                <w:noProof/>
                <w:webHidden/>
              </w:rPr>
              <w:fldChar w:fldCharType="separate"/>
            </w:r>
            <w:r w:rsidR="008456B9">
              <w:rPr>
                <w:noProof/>
                <w:webHidden/>
              </w:rPr>
              <w:t>34</w:t>
            </w:r>
            <w:r w:rsidR="008456B9">
              <w:rPr>
                <w:noProof/>
                <w:webHidden/>
              </w:rPr>
              <w:fldChar w:fldCharType="end"/>
            </w:r>
          </w:hyperlink>
        </w:p>
        <w:p w:rsidR="008456B9" w:rsidRDefault="00E34BD9">
          <w:pPr>
            <w:pStyle w:val="TDC3"/>
            <w:rPr>
              <w:noProof/>
              <w:sz w:val="22"/>
              <w:szCs w:val="22"/>
              <w:lang w:val="es-MX" w:eastAsia="es-MX"/>
            </w:rPr>
          </w:pPr>
          <w:hyperlink w:anchor="_Toc82523519" w:history="1">
            <w:r w:rsidR="008456B9" w:rsidRPr="00926A4E">
              <w:rPr>
                <w:rStyle w:val="Hipervnculo"/>
                <w:rFonts w:ascii="Palatino Linotype" w:hAnsi="Palatino Linotype" w:cs="Arial"/>
                <w:b/>
                <w:noProof/>
              </w:rPr>
              <w:t>III. La intervención del Comité de Transparencia.</w:t>
            </w:r>
            <w:r w:rsidR="008456B9">
              <w:rPr>
                <w:noProof/>
                <w:webHidden/>
              </w:rPr>
              <w:tab/>
            </w:r>
            <w:r w:rsidR="008456B9">
              <w:rPr>
                <w:noProof/>
                <w:webHidden/>
              </w:rPr>
              <w:fldChar w:fldCharType="begin"/>
            </w:r>
            <w:r w:rsidR="008456B9">
              <w:rPr>
                <w:noProof/>
                <w:webHidden/>
              </w:rPr>
              <w:instrText xml:space="preserve"> PAGEREF _Toc82523519 \h </w:instrText>
            </w:r>
            <w:r w:rsidR="008456B9">
              <w:rPr>
                <w:noProof/>
                <w:webHidden/>
              </w:rPr>
            </w:r>
            <w:r w:rsidR="008456B9">
              <w:rPr>
                <w:noProof/>
                <w:webHidden/>
              </w:rPr>
              <w:fldChar w:fldCharType="separate"/>
            </w:r>
            <w:r w:rsidR="008456B9">
              <w:rPr>
                <w:noProof/>
                <w:webHidden/>
              </w:rPr>
              <w:t>37</w:t>
            </w:r>
            <w:r w:rsidR="008456B9">
              <w:rPr>
                <w:noProof/>
                <w:webHidden/>
              </w:rPr>
              <w:fldChar w:fldCharType="end"/>
            </w:r>
          </w:hyperlink>
        </w:p>
        <w:p w:rsidR="008456B9" w:rsidRDefault="00E34BD9">
          <w:pPr>
            <w:pStyle w:val="TDC1"/>
            <w:rPr>
              <w:noProof/>
              <w:sz w:val="22"/>
              <w:szCs w:val="22"/>
              <w:lang w:val="es-MX" w:eastAsia="es-MX"/>
            </w:rPr>
          </w:pPr>
          <w:hyperlink w:anchor="_Toc82523520" w:history="1">
            <w:r w:rsidR="008456B9" w:rsidRPr="00926A4E">
              <w:rPr>
                <w:rStyle w:val="Hipervnculo"/>
                <w:rFonts w:ascii="Palatino Linotype" w:eastAsia="MS Gothic" w:hAnsi="Palatino Linotype" w:cstheme="majorBidi"/>
                <w:b/>
                <w:noProof/>
              </w:rPr>
              <w:t>OCTAVO. De la Decisión</w:t>
            </w:r>
            <w:r w:rsidR="008456B9">
              <w:rPr>
                <w:noProof/>
                <w:webHidden/>
              </w:rPr>
              <w:tab/>
            </w:r>
            <w:r w:rsidR="008456B9">
              <w:rPr>
                <w:noProof/>
                <w:webHidden/>
              </w:rPr>
              <w:fldChar w:fldCharType="begin"/>
            </w:r>
            <w:r w:rsidR="008456B9">
              <w:rPr>
                <w:noProof/>
                <w:webHidden/>
              </w:rPr>
              <w:instrText xml:space="preserve"> PAGEREF _Toc82523520 \h </w:instrText>
            </w:r>
            <w:r w:rsidR="008456B9">
              <w:rPr>
                <w:noProof/>
                <w:webHidden/>
              </w:rPr>
            </w:r>
            <w:r w:rsidR="008456B9">
              <w:rPr>
                <w:noProof/>
                <w:webHidden/>
              </w:rPr>
              <w:fldChar w:fldCharType="separate"/>
            </w:r>
            <w:r w:rsidR="008456B9">
              <w:rPr>
                <w:noProof/>
                <w:webHidden/>
              </w:rPr>
              <w:t>42</w:t>
            </w:r>
            <w:r w:rsidR="008456B9">
              <w:rPr>
                <w:noProof/>
                <w:webHidden/>
              </w:rPr>
              <w:fldChar w:fldCharType="end"/>
            </w:r>
          </w:hyperlink>
        </w:p>
        <w:p w:rsidR="008456B9" w:rsidRDefault="00E34BD9">
          <w:pPr>
            <w:pStyle w:val="TDC1"/>
            <w:rPr>
              <w:noProof/>
              <w:sz w:val="22"/>
              <w:szCs w:val="22"/>
              <w:lang w:val="es-MX" w:eastAsia="es-MX"/>
            </w:rPr>
          </w:pPr>
          <w:hyperlink w:anchor="_Toc82523521" w:history="1">
            <w:r w:rsidR="008456B9" w:rsidRPr="00926A4E">
              <w:rPr>
                <w:rStyle w:val="Hipervnculo"/>
                <w:rFonts w:ascii="Palatino Linotype" w:eastAsia="Calibri" w:hAnsi="Palatino Linotype" w:cstheme="majorBidi"/>
                <w:b/>
                <w:noProof/>
                <w:lang w:val="es-ES"/>
              </w:rPr>
              <w:t>R E S O L U T I V O S</w:t>
            </w:r>
            <w:r w:rsidR="008456B9">
              <w:rPr>
                <w:noProof/>
                <w:webHidden/>
              </w:rPr>
              <w:tab/>
            </w:r>
            <w:r w:rsidR="008456B9">
              <w:rPr>
                <w:noProof/>
                <w:webHidden/>
              </w:rPr>
              <w:fldChar w:fldCharType="begin"/>
            </w:r>
            <w:r w:rsidR="008456B9">
              <w:rPr>
                <w:noProof/>
                <w:webHidden/>
              </w:rPr>
              <w:instrText xml:space="preserve"> PAGEREF _Toc82523521 \h </w:instrText>
            </w:r>
            <w:r w:rsidR="008456B9">
              <w:rPr>
                <w:noProof/>
                <w:webHidden/>
              </w:rPr>
            </w:r>
            <w:r w:rsidR="008456B9">
              <w:rPr>
                <w:noProof/>
                <w:webHidden/>
              </w:rPr>
              <w:fldChar w:fldCharType="separate"/>
            </w:r>
            <w:r w:rsidR="008456B9">
              <w:rPr>
                <w:noProof/>
                <w:webHidden/>
              </w:rPr>
              <w:t>43</w:t>
            </w:r>
            <w:r w:rsidR="008456B9">
              <w:rPr>
                <w:noProof/>
                <w:webHidden/>
              </w:rPr>
              <w:fldChar w:fldCharType="end"/>
            </w:r>
          </w:hyperlink>
        </w:p>
        <w:p w:rsidR="00595316" w:rsidRPr="000C2086" w:rsidRDefault="00595316" w:rsidP="00595316">
          <w:pPr>
            <w:spacing w:line="360" w:lineRule="auto"/>
            <w:rPr>
              <w:rFonts w:ascii="Palatino Linotype" w:eastAsiaTheme="minorEastAsia" w:hAnsi="Palatino Linotype"/>
              <w:b/>
              <w:bCs/>
              <w:lang w:val="es-ES" w:eastAsia="es-ES"/>
            </w:rPr>
          </w:pPr>
          <w:r w:rsidRPr="000C2086">
            <w:rPr>
              <w:rFonts w:ascii="Palatino Linotype" w:eastAsiaTheme="minorEastAsia" w:hAnsi="Palatino Linotype"/>
              <w:b/>
              <w:bCs/>
              <w:lang w:val="es-ES" w:eastAsia="es-ES"/>
            </w:rPr>
            <w:fldChar w:fldCharType="end"/>
          </w:r>
        </w:p>
      </w:sdtContent>
    </w:sdt>
    <w:p w:rsidR="008F7350" w:rsidRDefault="008F7350" w:rsidP="00595316">
      <w:pPr>
        <w:spacing w:before="240" w:after="240" w:line="360" w:lineRule="auto"/>
        <w:jc w:val="both"/>
        <w:rPr>
          <w:rFonts w:ascii="Palatino Linotype" w:eastAsiaTheme="minorEastAsia" w:hAnsi="Palatino Linotype"/>
          <w:lang w:val="es-ES_tradnl" w:eastAsia="es-ES"/>
        </w:rPr>
      </w:pPr>
    </w:p>
    <w:p w:rsidR="000B5E73" w:rsidRPr="000C2086" w:rsidRDefault="000B5E73" w:rsidP="00595316">
      <w:pPr>
        <w:spacing w:before="240" w:after="240" w:line="360" w:lineRule="auto"/>
        <w:jc w:val="both"/>
        <w:rPr>
          <w:rFonts w:ascii="Palatino Linotype" w:eastAsiaTheme="minorEastAsia" w:hAnsi="Palatino Linotype"/>
          <w:lang w:val="es-ES_tradnl" w:eastAsia="es-ES"/>
        </w:rPr>
      </w:pPr>
    </w:p>
    <w:p w:rsidR="00595316" w:rsidRPr="00313561" w:rsidRDefault="00595316" w:rsidP="00595316">
      <w:pPr>
        <w:spacing w:before="240" w:after="240" w:line="360" w:lineRule="auto"/>
        <w:jc w:val="both"/>
        <w:rPr>
          <w:rFonts w:ascii="Palatino Linotype" w:eastAsiaTheme="minorEastAsia" w:hAnsi="Palatino Linotype"/>
          <w:lang w:val="es-ES_tradnl" w:eastAsia="es-ES"/>
        </w:rPr>
      </w:pPr>
      <w:r w:rsidRPr="000C2086">
        <w:rPr>
          <w:rFonts w:ascii="Palatino Linotype" w:eastAsiaTheme="minorEastAsia" w:hAnsi="Palatino Linotype"/>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956E7D">
        <w:rPr>
          <w:rFonts w:ascii="Palatino Linotype" w:eastAsiaTheme="minorEastAsia" w:hAnsi="Palatino Linotype"/>
          <w:lang w:val="es-ES_tradnl" w:eastAsia="es-ES"/>
        </w:rPr>
        <w:t>seis</w:t>
      </w:r>
      <w:r w:rsidRPr="000C2086">
        <w:rPr>
          <w:rFonts w:ascii="Palatino Linotype" w:eastAsiaTheme="minorEastAsia" w:hAnsi="Palatino Linotype"/>
          <w:lang w:val="es-ES_tradnl" w:eastAsia="es-ES"/>
        </w:rPr>
        <w:t xml:space="preserve"> de </w:t>
      </w:r>
      <w:r w:rsidR="00956E7D">
        <w:rPr>
          <w:rFonts w:ascii="Palatino Linotype" w:eastAsiaTheme="minorEastAsia" w:hAnsi="Palatino Linotype"/>
          <w:lang w:val="es-ES_tradnl" w:eastAsia="es-ES"/>
        </w:rPr>
        <w:t>octubre</w:t>
      </w:r>
      <w:r w:rsidRPr="000C2086">
        <w:rPr>
          <w:rFonts w:ascii="Palatino Linotype" w:eastAsiaTheme="minorEastAsia" w:hAnsi="Palatino Linotype"/>
          <w:lang w:val="es-ES_tradnl" w:eastAsia="es-ES"/>
        </w:rPr>
        <w:t xml:space="preserve"> de dos mil veintiuno.</w:t>
      </w:r>
    </w:p>
    <w:p w:rsidR="00595316" w:rsidRPr="000C2086" w:rsidRDefault="00595316" w:rsidP="00595316">
      <w:pPr>
        <w:spacing w:before="240" w:after="360" w:line="360" w:lineRule="auto"/>
        <w:jc w:val="both"/>
        <w:rPr>
          <w:rFonts w:ascii="Palatino Linotype" w:eastAsiaTheme="minorEastAsia" w:hAnsi="Palatino Linotype"/>
          <w:lang w:val="es-ES_tradnl" w:eastAsia="es-ES"/>
        </w:rPr>
      </w:pPr>
      <w:r w:rsidRPr="00313561">
        <w:rPr>
          <w:rFonts w:ascii="Palatino Linotype" w:eastAsiaTheme="minorEastAsia" w:hAnsi="Palatino Linotype"/>
          <w:b/>
          <w:lang w:val="es-ES_tradnl" w:eastAsia="es-ES"/>
        </w:rPr>
        <w:t>VISTO</w:t>
      </w:r>
      <w:r w:rsidRPr="00313561">
        <w:rPr>
          <w:rFonts w:ascii="Palatino Linotype" w:eastAsiaTheme="minorEastAsia" w:hAnsi="Palatino Linotype"/>
          <w:lang w:val="es-ES_tradnl" w:eastAsia="es-ES"/>
        </w:rPr>
        <w:t xml:space="preserve"> </w:t>
      </w:r>
      <w:r w:rsidRPr="00201683">
        <w:rPr>
          <w:rFonts w:ascii="Palatino Linotype" w:eastAsiaTheme="minorEastAsia" w:hAnsi="Palatino Linotype"/>
          <w:lang w:val="es-ES_tradnl" w:eastAsia="es-ES"/>
        </w:rPr>
        <w:t>el expediente electrónico formado con motivo de</w:t>
      </w:r>
      <w:r w:rsidR="005C370B" w:rsidRPr="00201683">
        <w:rPr>
          <w:rFonts w:ascii="Palatino Linotype" w:eastAsiaTheme="minorEastAsia" w:hAnsi="Palatino Linotype"/>
          <w:lang w:val="es-ES_tradnl" w:eastAsia="es-ES"/>
        </w:rPr>
        <w:t xml:space="preserve"> </w:t>
      </w:r>
      <w:r w:rsidRPr="00201683">
        <w:rPr>
          <w:rFonts w:ascii="Palatino Linotype" w:eastAsiaTheme="minorEastAsia" w:hAnsi="Palatino Linotype"/>
          <w:lang w:val="es-ES_tradnl" w:eastAsia="es-ES"/>
        </w:rPr>
        <w:t>l</w:t>
      </w:r>
      <w:r w:rsidR="005C370B" w:rsidRPr="00201683">
        <w:rPr>
          <w:rFonts w:ascii="Palatino Linotype" w:eastAsiaTheme="minorEastAsia" w:hAnsi="Palatino Linotype"/>
          <w:lang w:val="es-ES_tradnl" w:eastAsia="es-ES"/>
        </w:rPr>
        <w:t>os</w:t>
      </w:r>
      <w:r w:rsidRPr="00201683">
        <w:rPr>
          <w:rFonts w:ascii="Palatino Linotype" w:eastAsiaTheme="minorEastAsia" w:hAnsi="Palatino Linotype"/>
          <w:lang w:val="es-ES_tradnl" w:eastAsia="es-ES"/>
        </w:rPr>
        <w:t xml:space="preserve"> recurso</w:t>
      </w:r>
      <w:r w:rsidR="005C370B" w:rsidRPr="00201683">
        <w:rPr>
          <w:rFonts w:ascii="Palatino Linotype" w:eastAsiaTheme="minorEastAsia" w:hAnsi="Palatino Linotype"/>
          <w:lang w:val="es-ES_tradnl" w:eastAsia="es-ES"/>
        </w:rPr>
        <w:t>s</w:t>
      </w:r>
      <w:r w:rsidRPr="00201683">
        <w:rPr>
          <w:rFonts w:ascii="Palatino Linotype" w:eastAsiaTheme="minorEastAsia" w:hAnsi="Palatino Linotype"/>
          <w:lang w:val="es-ES_tradnl" w:eastAsia="es-ES"/>
        </w:rPr>
        <w:t xml:space="preserve"> de revisión </w:t>
      </w:r>
      <w:r w:rsidR="00956E7D">
        <w:rPr>
          <w:rFonts w:ascii="Palatino Linotype" w:hAnsi="Palatino Linotype"/>
          <w:b/>
          <w:bCs/>
        </w:rPr>
        <w:t>04653</w:t>
      </w:r>
      <w:r w:rsidR="00E02BEF" w:rsidRPr="00201683">
        <w:rPr>
          <w:rFonts w:ascii="Palatino Linotype" w:hAnsi="Palatino Linotype"/>
          <w:b/>
          <w:bCs/>
        </w:rPr>
        <w:t>/INFOEM/IP/RR/2021</w:t>
      </w:r>
      <w:r w:rsidR="00372E75" w:rsidRPr="00201683">
        <w:rPr>
          <w:rFonts w:ascii="Palatino Linotype" w:hAnsi="Palatino Linotype"/>
          <w:b/>
          <w:bCs/>
        </w:rPr>
        <w:t xml:space="preserve"> </w:t>
      </w:r>
      <w:r w:rsidRPr="00201683">
        <w:rPr>
          <w:rFonts w:ascii="Palatino Linotype" w:eastAsiaTheme="minorEastAsia" w:hAnsi="Palatino Linotype"/>
          <w:lang w:val="es-ES_tradnl" w:eastAsia="es-ES"/>
        </w:rPr>
        <w:t xml:space="preserve">promovido </w:t>
      </w:r>
      <w:r w:rsidR="005B4C85" w:rsidRPr="00EF5F63">
        <w:rPr>
          <w:rFonts w:ascii="Palatino Linotype" w:eastAsia="MS Mincho" w:hAnsi="Palatino Linotype"/>
        </w:rPr>
        <w:t xml:space="preserve">por </w:t>
      </w:r>
      <w:proofErr w:type="spellStart"/>
      <w:r w:rsidR="00246358">
        <w:rPr>
          <w:rFonts w:ascii="Palatino Linotype" w:hAnsi="Palatino Linotype"/>
          <w:b/>
          <w:color w:val="000000" w:themeColor="text1"/>
        </w:rPr>
        <w:t>Xxxxx</w:t>
      </w:r>
      <w:proofErr w:type="spellEnd"/>
      <w:r w:rsidR="00956E7D">
        <w:rPr>
          <w:rFonts w:ascii="Palatino Linotype" w:hAnsi="Palatino Linotype"/>
          <w:b/>
          <w:color w:val="000000" w:themeColor="text1"/>
        </w:rPr>
        <w:t xml:space="preserve"> </w:t>
      </w:r>
      <w:proofErr w:type="spellStart"/>
      <w:r w:rsidR="00246358">
        <w:rPr>
          <w:rFonts w:ascii="Palatino Linotype" w:hAnsi="Palatino Linotype"/>
          <w:b/>
          <w:color w:val="000000" w:themeColor="text1"/>
        </w:rPr>
        <w:t>Xxxxxxx</w:t>
      </w:r>
      <w:proofErr w:type="spellEnd"/>
      <w:r w:rsidR="00956E7D">
        <w:rPr>
          <w:rFonts w:ascii="Palatino Linotype" w:hAnsi="Palatino Linotype"/>
          <w:b/>
          <w:color w:val="000000" w:themeColor="text1"/>
        </w:rPr>
        <w:t xml:space="preserve"> </w:t>
      </w:r>
      <w:proofErr w:type="spellStart"/>
      <w:r w:rsidR="00246358">
        <w:rPr>
          <w:rFonts w:ascii="Palatino Linotype" w:hAnsi="Palatino Linotype"/>
          <w:b/>
          <w:color w:val="000000" w:themeColor="text1"/>
        </w:rPr>
        <w:t>Xxxxxxxx</w:t>
      </w:r>
      <w:proofErr w:type="spellEnd"/>
      <w:r w:rsidR="00956E7D">
        <w:rPr>
          <w:rFonts w:ascii="Palatino Linotype" w:hAnsi="Palatino Linotype"/>
          <w:b/>
          <w:color w:val="000000" w:themeColor="text1"/>
        </w:rPr>
        <w:t xml:space="preserve"> </w:t>
      </w:r>
      <w:proofErr w:type="spellStart"/>
      <w:r w:rsidR="00246358">
        <w:rPr>
          <w:rFonts w:ascii="Palatino Linotype" w:hAnsi="Palatino Linotype"/>
          <w:b/>
          <w:color w:val="000000" w:themeColor="text1"/>
        </w:rPr>
        <w:t>Xxxxxx</w:t>
      </w:r>
      <w:proofErr w:type="spellEnd"/>
      <w:r w:rsidR="00956E7D" w:rsidRPr="00EF5F63">
        <w:rPr>
          <w:rFonts w:ascii="Palatino Linotype" w:eastAsia="MS Mincho" w:hAnsi="Palatino Linotype"/>
        </w:rPr>
        <w:t xml:space="preserve"> </w:t>
      </w:r>
      <w:r w:rsidR="005B4C85" w:rsidRPr="00EF5F63">
        <w:rPr>
          <w:rFonts w:ascii="Palatino Linotype" w:eastAsia="MS Mincho" w:hAnsi="Palatino Linotype"/>
        </w:rPr>
        <w:t>en su calidad de</w:t>
      </w:r>
      <w:r w:rsidR="005B4C85" w:rsidRPr="00EF5F63">
        <w:rPr>
          <w:rFonts w:ascii="Palatino Linotype" w:hAnsi="Palatino Linotype"/>
          <w:b/>
        </w:rPr>
        <w:t xml:space="preserve"> </w:t>
      </w:r>
      <w:r w:rsidR="005B4C85" w:rsidRPr="00EF5F63">
        <w:rPr>
          <w:rFonts w:ascii="Palatino Linotype" w:eastAsia="MS Mincho" w:hAnsi="Palatino Linotype" w:cs="Arial"/>
          <w:b/>
        </w:rPr>
        <w:t>RECURRENTE</w:t>
      </w:r>
      <w:r w:rsidRPr="00201683">
        <w:rPr>
          <w:rFonts w:ascii="Palatino Linotype" w:eastAsiaTheme="minorEastAsia" w:hAnsi="Palatino Linotype" w:cs="Arial"/>
          <w:lang w:val="es-ES_tradnl" w:eastAsia="es-ES"/>
        </w:rPr>
        <w:t>, en cont</w:t>
      </w:r>
      <w:r w:rsidR="001A7901">
        <w:rPr>
          <w:rFonts w:ascii="Palatino Linotype" w:eastAsiaTheme="minorEastAsia" w:hAnsi="Palatino Linotype" w:cs="Arial"/>
          <w:lang w:val="es-ES_tradnl" w:eastAsia="es-ES"/>
        </w:rPr>
        <w:t>ra de la falta de respuesta de</w:t>
      </w:r>
      <w:r w:rsidR="00C33174">
        <w:rPr>
          <w:rFonts w:ascii="Palatino Linotype" w:eastAsiaTheme="minorEastAsia" w:hAnsi="Palatino Linotype" w:cs="Arial"/>
          <w:lang w:val="es-ES_tradnl" w:eastAsia="es-ES"/>
        </w:rPr>
        <w:t xml:space="preserve">l </w:t>
      </w:r>
      <w:r w:rsidR="00956E7D">
        <w:rPr>
          <w:rFonts w:ascii="Palatino Linotype" w:hAnsi="Palatino Linotype"/>
          <w:b/>
          <w:color w:val="000000" w:themeColor="text1"/>
        </w:rPr>
        <w:t>Ayuntamiento de Ixtapaluca</w:t>
      </w:r>
      <w:r w:rsidR="00956E7D" w:rsidRPr="00201683">
        <w:rPr>
          <w:rFonts w:ascii="Palatino Linotype" w:eastAsiaTheme="minorEastAsia" w:hAnsi="Palatino Linotype"/>
          <w:lang w:val="es-ES_tradnl" w:eastAsia="es-ES"/>
        </w:rPr>
        <w:t xml:space="preserve"> </w:t>
      </w:r>
      <w:r w:rsidRPr="00201683">
        <w:rPr>
          <w:rFonts w:ascii="Palatino Linotype" w:eastAsiaTheme="minorEastAsia" w:hAnsi="Palatino Linotype"/>
          <w:lang w:val="es-ES_tradnl" w:eastAsia="es-ES"/>
        </w:rPr>
        <w:t>en lo sucesivo el</w:t>
      </w:r>
      <w:r w:rsidRPr="00201683">
        <w:rPr>
          <w:rFonts w:ascii="Palatino Linotype" w:eastAsiaTheme="minorEastAsia" w:hAnsi="Palatino Linotype"/>
          <w:b/>
          <w:lang w:val="es-ES_tradnl" w:eastAsia="es-ES"/>
        </w:rPr>
        <w:t xml:space="preserve"> SUJETO OBLIGADO, </w:t>
      </w:r>
      <w:r w:rsidRPr="00201683">
        <w:rPr>
          <w:rFonts w:ascii="Palatino Linotype" w:eastAsiaTheme="minorEastAsia" w:hAnsi="Palatino Linotype"/>
          <w:lang w:val="es-ES_tradnl" w:eastAsia="es-ES"/>
        </w:rPr>
        <w:t>se procede a dictar</w:t>
      </w:r>
      <w:r w:rsidRPr="000C2086">
        <w:rPr>
          <w:rFonts w:ascii="Palatino Linotype" w:eastAsiaTheme="minorEastAsia" w:hAnsi="Palatino Linotype"/>
          <w:lang w:val="es-ES_tradnl" w:eastAsia="es-ES"/>
        </w:rPr>
        <w:t xml:space="preserve"> la presente resolución, con base en los siguientes: </w:t>
      </w:r>
    </w:p>
    <w:p w:rsidR="00595316" w:rsidRPr="000C2086" w:rsidRDefault="00595316" w:rsidP="00595316">
      <w:pPr>
        <w:keepNext/>
        <w:keepLines/>
        <w:spacing w:before="240"/>
        <w:jc w:val="center"/>
        <w:outlineLvl w:val="0"/>
        <w:rPr>
          <w:rFonts w:ascii="Palatino Linotype" w:eastAsiaTheme="majorEastAsia" w:hAnsi="Palatino Linotype" w:cstheme="majorBidi"/>
          <w:b/>
        </w:rPr>
      </w:pPr>
      <w:bookmarkStart w:id="0" w:name="_Toc3467400"/>
      <w:bookmarkStart w:id="1" w:name="_Toc82523504"/>
      <w:r w:rsidRPr="000C2086">
        <w:rPr>
          <w:rFonts w:ascii="Palatino Linotype" w:eastAsiaTheme="majorEastAsia" w:hAnsi="Palatino Linotype" w:cstheme="majorBidi"/>
          <w:b/>
        </w:rPr>
        <w:t>ANTECEDENTES</w:t>
      </w:r>
      <w:bookmarkEnd w:id="0"/>
      <w:bookmarkEnd w:id="1"/>
    </w:p>
    <w:p w:rsidR="00595316" w:rsidRPr="000C2086" w:rsidRDefault="00595316" w:rsidP="00595316">
      <w:pPr>
        <w:keepNext/>
        <w:keepLines/>
        <w:spacing w:before="240"/>
        <w:jc w:val="center"/>
        <w:outlineLvl w:val="0"/>
        <w:rPr>
          <w:rFonts w:ascii="Palatino Linotype" w:eastAsiaTheme="majorEastAsia" w:hAnsi="Palatino Linotype" w:cstheme="majorBidi"/>
        </w:rPr>
      </w:pPr>
    </w:p>
    <w:p w:rsidR="00EB61D1" w:rsidRPr="00374718" w:rsidRDefault="00956E7D" w:rsidP="00EB61D1">
      <w:pPr>
        <w:numPr>
          <w:ilvl w:val="0"/>
          <w:numId w:val="2"/>
        </w:numPr>
        <w:spacing w:before="240" w:after="240" w:line="360" w:lineRule="auto"/>
        <w:ind w:left="0" w:firstLine="0"/>
        <w:contextualSpacing/>
        <w:jc w:val="both"/>
        <w:rPr>
          <w:rFonts w:ascii="Palatino Linotype" w:eastAsia="Calibri" w:hAnsi="Palatino Linotype" w:cs="Arial"/>
          <w:lang w:val="es-ES" w:eastAsia="es-ES"/>
        </w:rPr>
      </w:pPr>
      <w:r>
        <w:rPr>
          <w:rFonts w:ascii="Palatino Linotype" w:eastAsia="Calibri" w:hAnsi="Palatino Linotype" w:cs="Arial"/>
          <w:lang w:val="es-ES" w:eastAsia="es-ES"/>
        </w:rPr>
        <w:t>El veinte (20) de noviembre</w:t>
      </w:r>
      <w:r w:rsidR="001A3473">
        <w:rPr>
          <w:rFonts w:ascii="Palatino Linotype" w:eastAsia="Calibri" w:hAnsi="Palatino Linotype" w:cs="Arial"/>
          <w:lang w:val="es-ES" w:eastAsia="es-ES"/>
        </w:rPr>
        <w:t xml:space="preserve"> de dos mil veintiuno, </w:t>
      </w:r>
      <w:r w:rsidR="00595316" w:rsidRPr="000C2086">
        <w:rPr>
          <w:rFonts w:ascii="Palatino Linotype" w:eastAsia="Calibri" w:hAnsi="Palatino Linotype"/>
          <w:lang w:val="es-ES" w:eastAsia="es-ES"/>
        </w:rPr>
        <w:t>se</w:t>
      </w:r>
      <w:r w:rsidR="00595316" w:rsidRPr="000C2086">
        <w:rPr>
          <w:rFonts w:ascii="Palatino Linotype" w:eastAsiaTheme="minorEastAsia" w:hAnsi="Palatino Linotype"/>
          <w:b/>
          <w:lang w:val="es-ES_tradnl" w:eastAsia="es-ES"/>
        </w:rPr>
        <w:t xml:space="preserve"> </w:t>
      </w:r>
      <w:r w:rsidR="00595316" w:rsidRPr="000C2086">
        <w:rPr>
          <w:rFonts w:ascii="Palatino Linotype" w:eastAsiaTheme="minorEastAsia" w:hAnsi="Palatino Linotype"/>
          <w:lang w:val="es-ES_tradnl" w:eastAsia="es-ES"/>
        </w:rPr>
        <w:t xml:space="preserve">presentó </w:t>
      </w:r>
      <w:r w:rsidR="00595316" w:rsidRPr="000C2086">
        <w:rPr>
          <w:rFonts w:ascii="Palatino Linotype" w:eastAsia="Calibri" w:hAnsi="Palatino Linotype" w:cs="Arial"/>
          <w:lang w:val="es-ES" w:eastAsia="es-ES"/>
        </w:rPr>
        <w:t xml:space="preserve">ante el </w:t>
      </w:r>
      <w:r w:rsidR="00595316" w:rsidRPr="000C2086">
        <w:rPr>
          <w:rFonts w:ascii="Palatino Linotype" w:eastAsia="Calibri" w:hAnsi="Palatino Linotype" w:cs="Arial"/>
          <w:b/>
          <w:lang w:val="es-ES" w:eastAsia="es-ES"/>
        </w:rPr>
        <w:t>SUJETO OBLIGADO,</w:t>
      </w:r>
      <w:r w:rsidR="00595316" w:rsidRPr="000C2086">
        <w:rPr>
          <w:rFonts w:ascii="Palatino Linotype" w:eastAsia="Calibri" w:hAnsi="Palatino Linotype" w:cs="Arial"/>
          <w:lang w:val="es-ES_tradnl" w:eastAsia="es-ES"/>
        </w:rPr>
        <w:t xml:space="preserve"> vía </w:t>
      </w:r>
      <w:r w:rsidR="00595316" w:rsidRPr="007F4863">
        <w:rPr>
          <w:rFonts w:ascii="Palatino Linotype" w:eastAsia="Calibri" w:hAnsi="Palatino Linotype" w:cs="Arial"/>
          <w:lang w:val="es-ES" w:eastAsia="es-ES"/>
        </w:rPr>
        <w:t xml:space="preserve">Sistema de Acceso a la Información Mexiquense </w:t>
      </w:r>
      <w:r w:rsidR="00595316" w:rsidRPr="007F4863">
        <w:rPr>
          <w:rFonts w:ascii="Palatino Linotype" w:eastAsia="Calibri" w:hAnsi="Palatino Linotype" w:cs="Arial"/>
          <w:b/>
          <w:lang w:val="es-ES" w:eastAsia="es-ES"/>
        </w:rPr>
        <w:t>(SAIMEX),</w:t>
      </w:r>
      <w:r w:rsidR="00595316" w:rsidRPr="007F4863">
        <w:rPr>
          <w:rFonts w:ascii="Palatino Linotype" w:eastAsia="Calibri" w:hAnsi="Palatino Linotype" w:cs="Arial"/>
          <w:lang w:val="es-ES" w:eastAsia="es-ES"/>
        </w:rPr>
        <w:t xml:space="preserve"> la solicitu</w:t>
      </w:r>
      <w:r w:rsidR="00595316" w:rsidRPr="00374718">
        <w:rPr>
          <w:rFonts w:ascii="Palatino Linotype" w:eastAsia="Calibri" w:hAnsi="Palatino Linotype" w:cs="Arial"/>
          <w:lang w:val="es-ES" w:eastAsia="es-ES"/>
        </w:rPr>
        <w:t>d</w:t>
      </w:r>
      <w:r w:rsidR="00DE0CC7" w:rsidRPr="00374718">
        <w:rPr>
          <w:rFonts w:ascii="Palatino Linotype" w:eastAsia="Calibri" w:hAnsi="Palatino Linotype" w:cs="Arial"/>
          <w:lang w:val="es-ES" w:eastAsia="es-ES"/>
        </w:rPr>
        <w:t xml:space="preserve"> </w:t>
      </w:r>
      <w:r w:rsidR="00595316" w:rsidRPr="00374718">
        <w:rPr>
          <w:rFonts w:ascii="Palatino Linotype" w:eastAsia="Calibri" w:hAnsi="Palatino Linotype" w:cs="Arial"/>
          <w:lang w:val="es-ES" w:eastAsia="es-ES"/>
        </w:rPr>
        <w:t>de informa</w:t>
      </w:r>
      <w:r w:rsidR="005C370B" w:rsidRPr="00374718">
        <w:rPr>
          <w:rFonts w:ascii="Palatino Linotype" w:eastAsia="Calibri" w:hAnsi="Palatino Linotype" w:cs="Arial"/>
          <w:lang w:val="es-ES" w:eastAsia="es-ES"/>
        </w:rPr>
        <w:t>ción pública</w:t>
      </w:r>
      <w:r w:rsidR="00DE0CC7" w:rsidRPr="00374718">
        <w:rPr>
          <w:rFonts w:ascii="Palatino Linotype" w:eastAsia="Calibri" w:hAnsi="Palatino Linotype" w:cs="Arial"/>
          <w:lang w:val="es-ES" w:eastAsia="es-ES"/>
        </w:rPr>
        <w:t xml:space="preserve"> registrada con el</w:t>
      </w:r>
      <w:r w:rsidR="00595316" w:rsidRPr="00374718">
        <w:rPr>
          <w:rFonts w:ascii="Palatino Linotype" w:eastAsia="Calibri" w:hAnsi="Palatino Linotype" w:cs="Arial"/>
          <w:lang w:val="es-ES" w:eastAsia="es-ES"/>
        </w:rPr>
        <w:t xml:space="preserve"> númer</w:t>
      </w:r>
      <w:r w:rsidR="005C370B" w:rsidRPr="00374718">
        <w:rPr>
          <w:rFonts w:ascii="Palatino Linotype" w:eastAsia="Calibri" w:hAnsi="Palatino Linotype" w:cs="Arial"/>
          <w:lang w:val="es-ES" w:eastAsia="es-ES"/>
        </w:rPr>
        <w:t>o</w:t>
      </w:r>
      <w:r w:rsidR="005C370B" w:rsidRPr="00374718">
        <w:rPr>
          <w:rFonts w:ascii="Verdana" w:eastAsiaTheme="minorEastAsia" w:hAnsi="Verdana"/>
          <w:b/>
          <w:bCs/>
          <w:lang w:val="es-ES_tradnl" w:eastAsia="es-ES"/>
        </w:rPr>
        <w:t xml:space="preserve"> </w:t>
      </w:r>
      <w:r w:rsidRPr="00AE1EBA">
        <w:rPr>
          <w:rFonts w:ascii="Palatino Linotype" w:hAnsi="Palatino Linotype"/>
          <w:b/>
          <w:bCs/>
        </w:rPr>
        <w:t>00311/IXTAPALU/IP/2019</w:t>
      </w:r>
      <w:r w:rsidR="005C370B" w:rsidRPr="00374718">
        <w:rPr>
          <w:rFonts w:ascii="Palatino Linotype" w:hAnsi="Palatino Linotype"/>
          <w:b/>
          <w:bCs/>
        </w:rPr>
        <w:t>,</w:t>
      </w:r>
      <w:r w:rsidR="00EB61D1" w:rsidRPr="00374718">
        <w:rPr>
          <w:rFonts w:ascii="Palatino Linotype" w:hAnsi="Palatino Linotype"/>
          <w:b/>
          <w:bCs/>
        </w:rPr>
        <w:t xml:space="preserve"> </w:t>
      </w:r>
      <w:r w:rsidR="00595316" w:rsidRPr="00374718">
        <w:rPr>
          <w:rFonts w:ascii="Palatino Linotype" w:eastAsia="Calibri" w:hAnsi="Palatino Linotype" w:cs="Arial"/>
          <w:lang w:val="es-ES" w:eastAsia="es-ES"/>
        </w:rPr>
        <w:t>mediante la cual se requirió:</w:t>
      </w:r>
    </w:p>
    <w:p w:rsidR="00372E75" w:rsidRPr="00374718" w:rsidRDefault="00372E75" w:rsidP="00372E75">
      <w:pPr>
        <w:ind w:left="567" w:right="567"/>
        <w:jc w:val="both"/>
        <w:rPr>
          <w:rFonts w:ascii="Palatino Linotype" w:hAnsi="Palatino Linotype"/>
          <w:i/>
          <w:color w:val="000000"/>
          <w:sz w:val="22"/>
          <w:szCs w:val="22"/>
        </w:rPr>
      </w:pPr>
      <w:r w:rsidRPr="00374718">
        <w:rPr>
          <w:rFonts w:ascii="Palatino Linotype" w:hAnsi="Palatino Linotype"/>
          <w:i/>
          <w:color w:val="000000"/>
          <w:sz w:val="22"/>
          <w:szCs w:val="22"/>
        </w:rPr>
        <w:t xml:space="preserve"> </w:t>
      </w:r>
    </w:p>
    <w:p w:rsidR="00DE0CC7" w:rsidRPr="00374718" w:rsidRDefault="0044779D" w:rsidP="002935A9">
      <w:pPr>
        <w:ind w:left="567" w:right="567"/>
        <w:jc w:val="both"/>
        <w:rPr>
          <w:rFonts w:ascii="Palatino Linotype" w:hAnsi="Palatino Linotype"/>
          <w:i/>
          <w:sz w:val="22"/>
          <w:szCs w:val="22"/>
        </w:rPr>
      </w:pPr>
      <w:r w:rsidRPr="00AE1EBA">
        <w:rPr>
          <w:rFonts w:ascii="Palatino Linotype" w:hAnsi="Palatino Linotype"/>
          <w:i/>
          <w:color w:val="000000"/>
          <w:sz w:val="22"/>
          <w:szCs w:val="22"/>
        </w:rPr>
        <w:t xml:space="preserve">“Solicito lo siguiente 1.- Número total de </w:t>
      </w:r>
      <w:proofErr w:type="spellStart"/>
      <w:r w:rsidRPr="00AE1EBA">
        <w:rPr>
          <w:rFonts w:ascii="Palatino Linotype" w:hAnsi="Palatino Linotype"/>
          <w:i/>
          <w:color w:val="000000"/>
          <w:sz w:val="22"/>
          <w:szCs w:val="22"/>
        </w:rPr>
        <w:t>arboles</w:t>
      </w:r>
      <w:proofErr w:type="spellEnd"/>
      <w:r w:rsidRPr="00AE1EBA">
        <w:rPr>
          <w:rFonts w:ascii="Palatino Linotype" w:hAnsi="Palatino Linotype"/>
          <w:i/>
          <w:color w:val="000000"/>
          <w:sz w:val="22"/>
          <w:szCs w:val="22"/>
        </w:rPr>
        <w:t xml:space="preserve"> en vía pública, tanto en zonas urbanas, semiurbanas y rurales del municipio de Ixtapaluca. 2.- Número total de calles en el municipio de Ixtapaluca 3.- Número total de </w:t>
      </w:r>
      <w:proofErr w:type="spellStart"/>
      <w:r w:rsidRPr="00AE1EBA">
        <w:rPr>
          <w:rFonts w:ascii="Palatino Linotype" w:hAnsi="Palatino Linotype"/>
          <w:i/>
          <w:color w:val="000000"/>
          <w:sz w:val="22"/>
          <w:szCs w:val="22"/>
        </w:rPr>
        <w:t>luminaras</w:t>
      </w:r>
      <w:proofErr w:type="spellEnd"/>
      <w:r w:rsidRPr="00AE1EBA">
        <w:rPr>
          <w:rFonts w:ascii="Palatino Linotype" w:hAnsi="Palatino Linotype"/>
          <w:i/>
          <w:color w:val="000000"/>
          <w:sz w:val="22"/>
          <w:szCs w:val="22"/>
        </w:rPr>
        <w:t xml:space="preserve"> en el municipio de Ixtapaluca 4.- Número total de animales rescatados de vía pública, señalando lugar de rescate y destino final (de enero de 2015 a octubre de 2019) 5.- Número total de foros en materia ambiental realizados en el municipio de Ixtapaluca, puntualizando de que </w:t>
      </w:r>
      <w:proofErr w:type="spellStart"/>
      <w:r w:rsidRPr="00AE1EBA">
        <w:rPr>
          <w:rFonts w:ascii="Palatino Linotype" w:hAnsi="Palatino Linotype"/>
          <w:i/>
          <w:color w:val="000000"/>
          <w:sz w:val="22"/>
          <w:szCs w:val="22"/>
        </w:rPr>
        <w:t>tematica</w:t>
      </w:r>
      <w:proofErr w:type="spellEnd"/>
      <w:r w:rsidRPr="00AE1EBA">
        <w:rPr>
          <w:rFonts w:ascii="Palatino Linotype" w:hAnsi="Palatino Linotype"/>
          <w:i/>
          <w:color w:val="000000"/>
          <w:sz w:val="22"/>
          <w:szCs w:val="22"/>
        </w:rPr>
        <w:t xml:space="preserve"> trataron, que ponentes participaron, que mecanismos de </w:t>
      </w:r>
      <w:proofErr w:type="spellStart"/>
      <w:r w:rsidRPr="00AE1EBA">
        <w:rPr>
          <w:rFonts w:ascii="Palatino Linotype" w:hAnsi="Palatino Linotype"/>
          <w:i/>
          <w:color w:val="000000"/>
          <w:sz w:val="22"/>
          <w:szCs w:val="22"/>
        </w:rPr>
        <w:t>difusion</w:t>
      </w:r>
      <w:proofErr w:type="spellEnd"/>
      <w:r w:rsidRPr="00AE1EBA">
        <w:rPr>
          <w:rFonts w:ascii="Palatino Linotype" w:hAnsi="Palatino Linotype"/>
          <w:i/>
          <w:color w:val="000000"/>
          <w:sz w:val="22"/>
          <w:szCs w:val="22"/>
        </w:rPr>
        <w:t xml:space="preserve"> se tuvieron y que aforo se dio (de enero de 2019 a octubre de 2019) 6.-Número y </w:t>
      </w:r>
      <w:proofErr w:type="spellStart"/>
      <w:r w:rsidRPr="00AE1EBA">
        <w:rPr>
          <w:rFonts w:ascii="Palatino Linotype" w:hAnsi="Palatino Linotype"/>
          <w:i/>
          <w:color w:val="000000"/>
          <w:sz w:val="22"/>
          <w:szCs w:val="22"/>
        </w:rPr>
        <w:t>ubicacion</w:t>
      </w:r>
      <w:proofErr w:type="spellEnd"/>
      <w:r w:rsidRPr="00AE1EBA">
        <w:rPr>
          <w:rFonts w:ascii="Palatino Linotype" w:hAnsi="Palatino Linotype"/>
          <w:i/>
          <w:color w:val="000000"/>
          <w:sz w:val="22"/>
          <w:szCs w:val="22"/>
        </w:rPr>
        <w:t xml:space="preserve"> de todas las podas autorizadas o realizadas por el municipio (de enero de 2015 a octubre de 2019) 7.- Número de </w:t>
      </w:r>
      <w:proofErr w:type="spellStart"/>
      <w:r w:rsidRPr="00AE1EBA">
        <w:rPr>
          <w:rFonts w:ascii="Palatino Linotype" w:hAnsi="Palatino Linotype"/>
          <w:i/>
          <w:color w:val="000000"/>
          <w:sz w:val="22"/>
          <w:szCs w:val="22"/>
        </w:rPr>
        <w:t>arboles</w:t>
      </w:r>
      <w:proofErr w:type="spellEnd"/>
      <w:r w:rsidRPr="00AE1EBA">
        <w:rPr>
          <w:rFonts w:ascii="Palatino Linotype" w:hAnsi="Palatino Linotype"/>
          <w:i/>
          <w:color w:val="000000"/>
          <w:sz w:val="22"/>
          <w:szCs w:val="22"/>
        </w:rPr>
        <w:t xml:space="preserve"> plantados en el municipio, señalando la ubicación y especie (de enero de 2015 a octubre de 2019) 8.- Número total de </w:t>
      </w:r>
      <w:proofErr w:type="spellStart"/>
      <w:r w:rsidRPr="00AE1EBA">
        <w:rPr>
          <w:rFonts w:ascii="Palatino Linotype" w:hAnsi="Palatino Linotype"/>
          <w:i/>
          <w:color w:val="000000"/>
          <w:sz w:val="22"/>
          <w:szCs w:val="22"/>
        </w:rPr>
        <w:t>policias</w:t>
      </w:r>
      <w:proofErr w:type="spellEnd"/>
      <w:r w:rsidRPr="00AE1EBA">
        <w:rPr>
          <w:rFonts w:ascii="Palatino Linotype" w:hAnsi="Palatino Linotype"/>
          <w:i/>
          <w:color w:val="000000"/>
          <w:sz w:val="22"/>
          <w:szCs w:val="22"/>
        </w:rPr>
        <w:t xml:space="preserve"> del municipio 9.- Número total de patrullas del municipio 10.- Ejercicio y subejercicio del </w:t>
      </w:r>
      <w:proofErr w:type="spellStart"/>
      <w:r w:rsidRPr="00AE1EBA">
        <w:rPr>
          <w:rFonts w:ascii="Palatino Linotype" w:hAnsi="Palatino Linotype"/>
          <w:i/>
          <w:color w:val="000000"/>
          <w:sz w:val="22"/>
          <w:szCs w:val="22"/>
        </w:rPr>
        <w:t>Prespuesto</w:t>
      </w:r>
      <w:proofErr w:type="spellEnd"/>
      <w:r w:rsidRPr="00AE1EBA">
        <w:rPr>
          <w:rFonts w:ascii="Palatino Linotype" w:hAnsi="Palatino Linotype"/>
          <w:i/>
          <w:color w:val="000000"/>
          <w:sz w:val="22"/>
          <w:szCs w:val="22"/>
        </w:rPr>
        <w:t xml:space="preserve"> 2019, desglosado </w:t>
      </w:r>
      <w:r w:rsidRPr="00AE1EBA">
        <w:rPr>
          <w:rFonts w:ascii="Palatino Linotype" w:hAnsi="Palatino Linotype"/>
          <w:i/>
          <w:color w:val="000000"/>
          <w:sz w:val="22"/>
          <w:szCs w:val="22"/>
        </w:rPr>
        <w:lastRenderedPageBreak/>
        <w:t xml:space="preserve">por objeto del gasto. 11.- Pasivos financieros del municipio (al año 2019) 12.- Número total de solicitudes de acceso a la información y recursos de revisión turnados al municipio (de enero de 2015 a octubre de 2019), señalando el año. 13.- Relación de todas las obras públicas realizadas (de enero de 2019 a octubre de 2019) señalando ubicación, descripción de la obra, monto </w:t>
      </w:r>
      <w:proofErr w:type="spellStart"/>
      <w:r w:rsidRPr="00AE1EBA">
        <w:rPr>
          <w:rFonts w:ascii="Palatino Linotype" w:hAnsi="Palatino Linotype"/>
          <w:i/>
          <w:color w:val="000000"/>
          <w:sz w:val="22"/>
          <w:szCs w:val="22"/>
        </w:rPr>
        <w:t>asginado</w:t>
      </w:r>
      <w:proofErr w:type="spellEnd"/>
      <w:r w:rsidRPr="00AE1EBA">
        <w:rPr>
          <w:rFonts w:ascii="Palatino Linotype" w:hAnsi="Palatino Linotype"/>
          <w:i/>
          <w:color w:val="000000"/>
          <w:sz w:val="22"/>
          <w:szCs w:val="22"/>
        </w:rPr>
        <w:t xml:space="preserve">, monto ejercido, monto </w:t>
      </w:r>
      <w:proofErr w:type="spellStart"/>
      <w:r w:rsidRPr="00AE1EBA">
        <w:rPr>
          <w:rFonts w:ascii="Palatino Linotype" w:hAnsi="Palatino Linotype"/>
          <w:i/>
          <w:color w:val="000000"/>
          <w:sz w:val="22"/>
          <w:szCs w:val="22"/>
        </w:rPr>
        <w:t>subejercido</w:t>
      </w:r>
      <w:proofErr w:type="spellEnd"/>
      <w:r w:rsidRPr="00AE1EBA">
        <w:rPr>
          <w:rFonts w:ascii="Palatino Linotype" w:hAnsi="Palatino Linotype"/>
          <w:i/>
          <w:color w:val="000000"/>
          <w:sz w:val="22"/>
          <w:szCs w:val="22"/>
        </w:rPr>
        <w:t xml:space="preserve">, origen de los recursos, tiempo de ejecución de las obras, persona </w:t>
      </w:r>
      <w:proofErr w:type="spellStart"/>
      <w:r w:rsidRPr="00AE1EBA">
        <w:rPr>
          <w:rFonts w:ascii="Palatino Linotype" w:hAnsi="Palatino Linotype"/>
          <w:i/>
          <w:color w:val="000000"/>
          <w:sz w:val="22"/>
          <w:szCs w:val="22"/>
        </w:rPr>
        <w:t>fisica</w:t>
      </w:r>
      <w:proofErr w:type="spellEnd"/>
      <w:r w:rsidRPr="00AE1EBA">
        <w:rPr>
          <w:rFonts w:ascii="Palatino Linotype" w:hAnsi="Palatino Linotype"/>
          <w:i/>
          <w:color w:val="000000"/>
          <w:sz w:val="22"/>
          <w:szCs w:val="22"/>
        </w:rPr>
        <w:t xml:space="preserve"> o moral encargada de su realización, copia de los contratos de cada una de ellas, evidencia de su realización. 14.- Relación de todos los prestadores de servicios profesionales contratados (de enero de 2015 a octubre de 2019) señalando el monto total y el individualizado, especificando el periodo de contratación y los servicios realizados. 15.- Número de observaciones realizadas en las siguientes materias a) Por concepto de Transparencia y Derecho de Acceso a la Información Pública. b) Por irregularidades en contrataciones y </w:t>
      </w:r>
      <w:proofErr w:type="spellStart"/>
      <w:r w:rsidRPr="00AE1EBA">
        <w:rPr>
          <w:rFonts w:ascii="Palatino Linotype" w:hAnsi="Palatino Linotype"/>
          <w:i/>
          <w:color w:val="000000"/>
          <w:sz w:val="22"/>
          <w:szCs w:val="22"/>
        </w:rPr>
        <w:t>adquisiones</w:t>
      </w:r>
      <w:proofErr w:type="spellEnd"/>
      <w:r w:rsidRPr="00AE1EBA">
        <w:rPr>
          <w:rFonts w:ascii="Palatino Linotype" w:hAnsi="Palatino Linotype"/>
          <w:i/>
          <w:color w:val="000000"/>
          <w:sz w:val="22"/>
          <w:szCs w:val="22"/>
        </w:rPr>
        <w:t xml:space="preserve"> públicas. c) Por irregularidades presentadas en reportes anuales y </w:t>
      </w:r>
      <w:proofErr w:type="spellStart"/>
      <w:r w:rsidRPr="00AE1EBA">
        <w:rPr>
          <w:rFonts w:ascii="Palatino Linotype" w:hAnsi="Palatino Linotype"/>
          <w:i/>
          <w:color w:val="000000"/>
          <w:sz w:val="22"/>
          <w:szCs w:val="22"/>
        </w:rPr>
        <w:t>trimestales</w:t>
      </w:r>
      <w:proofErr w:type="spellEnd"/>
      <w:r w:rsidRPr="00AE1EBA">
        <w:rPr>
          <w:rFonts w:ascii="Palatino Linotype" w:hAnsi="Palatino Linotype"/>
          <w:i/>
          <w:color w:val="000000"/>
          <w:sz w:val="22"/>
          <w:szCs w:val="22"/>
        </w:rPr>
        <w:t xml:space="preserve">. d) En materia de Derechos Humanos 16.- Relación de bienes inmuebles del municipio, señalando ubicación y </w:t>
      </w:r>
      <w:proofErr w:type="spellStart"/>
      <w:r w:rsidRPr="00AE1EBA">
        <w:rPr>
          <w:rFonts w:ascii="Palatino Linotype" w:hAnsi="Palatino Linotype"/>
          <w:i/>
          <w:color w:val="000000"/>
          <w:sz w:val="22"/>
          <w:szCs w:val="22"/>
        </w:rPr>
        <w:t>caracteristicas</w:t>
      </w:r>
      <w:proofErr w:type="spellEnd"/>
      <w:r w:rsidRPr="00AE1EBA">
        <w:rPr>
          <w:rFonts w:ascii="Palatino Linotype" w:hAnsi="Palatino Linotype"/>
          <w:i/>
          <w:color w:val="000000"/>
          <w:sz w:val="22"/>
          <w:szCs w:val="22"/>
        </w:rPr>
        <w:t xml:space="preserve">. 17.- Relación de las solicitudes de servicios </w:t>
      </w:r>
      <w:proofErr w:type="spellStart"/>
      <w:r w:rsidRPr="00AE1EBA">
        <w:rPr>
          <w:rFonts w:ascii="Palatino Linotype" w:hAnsi="Palatino Linotype"/>
          <w:i/>
          <w:color w:val="000000"/>
          <w:sz w:val="22"/>
          <w:szCs w:val="22"/>
        </w:rPr>
        <w:t>publicos</w:t>
      </w:r>
      <w:proofErr w:type="spellEnd"/>
      <w:r w:rsidRPr="00AE1EBA">
        <w:rPr>
          <w:rFonts w:ascii="Palatino Linotype" w:hAnsi="Palatino Linotype"/>
          <w:i/>
          <w:color w:val="000000"/>
          <w:sz w:val="22"/>
          <w:szCs w:val="22"/>
        </w:rPr>
        <w:t xml:space="preserve"> (urbanos) presentadas de (de enero de 2015 a octubre de 2019) desglosadas por año (2015, 2016, 2017, 2018, 2019), rubro (alumbrado, bacheo</w:t>
      </w:r>
      <w:proofErr w:type="gramStart"/>
      <w:r w:rsidRPr="00AE1EBA">
        <w:rPr>
          <w:rFonts w:ascii="Palatino Linotype" w:hAnsi="Palatino Linotype"/>
          <w:i/>
          <w:color w:val="000000"/>
          <w:sz w:val="22"/>
          <w:szCs w:val="22"/>
        </w:rPr>
        <w:t>) ,</w:t>
      </w:r>
      <w:proofErr w:type="gramEnd"/>
      <w:r w:rsidRPr="00AE1EBA">
        <w:rPr>
          <w:rFonts w:ascii="Palatino Linotype" w:hAnsi="Palatino Linotype"/>
          <w:i/>
          <w:color w:val="000000"/>
          <w:sz w:val="22"/>
          <w:szCs w:val="22"/>
        </w:rPr>
        <w:t xml:space="preserve"> estatus (pendientes, en proceso, terminadas)” (Sic)</w:t>
      </w:r>
    </w:p>
    <w:p w:rsidR="00FE2FD2" w:rsidRDefault="00FE2FD2" w:rsidP="00FE2FD2">
      <w:pPr>
        <w:ind w:left="567" w:right="567"/>
        <w:jc w:val="both"/>
        <w:rPr>
          <w:rFonts w:ascii="Palatino Linotype" w:hAnsi="Palatino Linotype"/>
          <w:i/>
          <w:sz w:val="22"/>
          <w:szCs w:val="22"/>
        </w:rPr>
      </w:pPr>
    </w:p>
    <w:p w:rsidR="00500C92" w:rsidRPr="00374718" w:rsidRDefault="00500C92" w:rsidP="00FE2FD2">
      <w:pPr>
        <w:ind w:left="567" w:right="567"/>
        <w:jc w:val="both"/>
        <w:rPr>
          <w:rFonts w:ascii="Palatino Linotype" w:hAnsi="Palatino Linotype"/>
          <w:i/>
          <w:sz w:val="22"/>
          <w:szCs w:val="22"/>
        </w:rPr>
      </w:pPr>
    </w:p>
    <w:p w:rsidR="00336D21" w:rsidRPr="0044779D" w:rsidRDefault="00595316" w:rsidP="0044779D">
      <w:pPr>
        <w:numPr>
          <w:ilvl w:val="0"/>
          <w:numId w:val="2"/>
        </w:numPr>
        <w:spacing w:before="240" w:after="240" w:line="360" w:lineRule="auto"/>
        <w:ind w:left="0" w:firstLine="0"/>
        <w:contextualSpacing/>
        <w:jc w:val="both"/>
        <w:rPr>
          <w:rFonts w:ascii="Palatino Linotype" w:eastAsiaTheme="minorEastAsia" w:hAnsi="Palatino Linotype" w:cs="Arial"/>
          <w:i/>
          <w:lang w:val="es-ES_tradnl" w:eastAsia="es-ES"/>
        </w:rPr>
      </w:pPr>
      <w:r w:rsidRPr="00374718">
        <w:rPr>
          <w:rFonts w:ascii="Palatino Linotype" w:eastAsiaTheme="minorEastAsia" w:hAnsi="Palatino Linotype" w:cs="Arial"/>
          <w:lang w:val="es-ES_tradnl" w:eastAsia="es-ES"/>
        </w:rPr>
        <w:t>Se hace constar que se señaló como modalidad de entrega</w:t>
      </w:r>
      <w:r w:rsidR="0044779D">
        <w:rPr>
          <w:rFonts w:ascii="Palatino Linotype" w:eastAsiaTheme="minorEastAsia" w:hAnsi="Palatino Linotype" w:cs="Arial"/>
          <w:lang w:val="es-ES_tradnl" w:eastAsia="es-ES"/>
        </w:rPr>
        <w:t xml:space="preserve"> de la información a través del correo electrónico proporcionado por el particular.</w:t>
      </w:r>
      <w:r w:rsidRPr="0044779D">
        <w:rPr>
          <w:rFonts w:ascii="Palatino Linotype" w:eastAsiaTheme="minorEastAsia" w:hAnsi="Palatino Linotype" w:cs="Arial"/>
          <w:b/>
          <w:lang w:val="es-ES_tradnl" w:eastAsia="es-ES"/>
        </w:rPr>
        <w:t xml:space="preserve"> </w:t>
      </w:r>
    </w:p>
    <w:p w:rsidR="008E7C3D" w:rsidRPr="00374718" w:rsidRDefault="008E7C3D" w:rsidP="008E7C3D">
      <w:pPr>
        <w:spacing w:before="240" w:after="240" w:line="360" w:lineRule="auto"/>
        <w:contextualSpacing/>
        <w:jc w:val="both"/>
        <w:rPr>
          <w:rFonts w:ascii="Palatino Linotype" w:eastAsiaTheme="minorEastAsia" w:hAnsi="Palatino Linotype" w:cs="Arial"/>
          <w:i/>
          <w:lang w:val="es-ES_tradnl" w:eastAsia="es-ES"/>
        </w:rPr>
      </w:pPr>
    </w:p>
    <w:p w:rsidR="00374718" w:rsidRPr="00500C92" w:rsidRDefault="0044779D" w:rsidP="00500C92">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Pr>
          <w:rFonts w:ascii="Palatino Linotype" w:eastAsiaTheme="minorEastAsia" w:hAnsi="Palatino Linotype" w:cs="Arial"/>
          <w:lang w:val="es-ES_tradnl" w:eastAsia="es-ES"/>
        </w:rPr>
        <w:t>E</w:t>
      </w:r>
      <w:r w:rsidR="001055DA">
        <w:rPr>
          <w:rFonts w:ascii="Palatino Linotype" w:eastAsiaTheme="minorEastAsia" w:hAnsi="Palatino Linotype" w:cs="Arial"/>
          <w:lang w:val="es-ES_tradnl" w:eastAsia="es-ES"/>
        </w:rPr>
        <w:t>n cumplimiento a</w:t>
      </w:r>
      <w:r w:rsidR="00500C92">
        <w:rPr>
          <w:rFonts w:ascii="Palatino Linotype" w:eastAsiaTheme="minorEastAsia" w:hAnsi="Palatino Linotype" w:cs="Arial"/>
          <w:lang w:val="es-ES_tradnl" w:eastAsia="es-ES"/>
        </w:rPr>
        <w:t xml:space="preserve"> </w:t>
      </w:r>
      <w:r w:rsidR="001055DA">
        <w:rPr>
          <w:rFonts w:ascii="Palatino Linotype" w:eastAsiaTheme="minorEastAsia" w:hAnsi="Palatino Linotype" w:cs="Arial"/>
          <w:lang w:val="es-ES_tradnl" w:eastAsia="es-ES"/>
        </w:rPr>
        <w:t>la artículo 162 d la Ley de Transparencia y Acceso a la información Públi</w:t>
      </w:r>
      <w:r w:rsidR="00500C92">
        <w:rPr>
          <w:rFonts w:ascii="Palatino Linotype" w:eastAsiaTheme="minorEastAsia" w:hAnsi="Palatino Linotype" w:cs="Arial"/>
          <w:lang w:val="es-ES_tradnl" w:eastAsia="es-ES"/>
        </w:rPr>
        <w:t xml:space="preserve">ca del Estado de México y Municipios, el </w:t>
      </w:r>
      <w:r w:rsidRPr="00500C92">
        <w:rPr>
          <w:rFonts w:ascii="Palatino Linotype" w:eastAsiaTheme="minorEastAsia" w:hAnsi="Palatino Linotype" w:cs="Arial"/>
          <w:lang w:val="es-ES_tradnl" w:eastAsia="es-ES"/>
        </w:rPr>
        <w:t>veinticinco (25) de noviembre</w:t>
      </w:r>
      <w:r w:rsidR="00374718" w:rsidRPr="00500C92">
        <w:rPr>
          <w:rFonts w:ascii="Palatino Linotype" w:eastAsiaTheme="minorEastAsia" w:hAnsi="Palatino Linotype" w:cs="Arial"/>
          <w:lang w:val="es-ES_tradnl" w:eastAsia="es-ES"/>
        </w:rPr>
        <w:t xml:space="preserve"> </w:t>
      </w:r>
      <w:r w:rsidR="00500C92">
        <w:rPr>
          <w:rFonts w:ascii="Palatino Linotype" w:eastAsiaTheme="minorEastAsia" w:hAnsi="Palatino Linotype" w:cs="Arial"/>
          <w:lang w:val="es-ES_tradnl" w:eastAsia="es-ES"/>
        </w:rPr>
        <w:t>de dos mil diecinueve</w:t>
      </w:r>
      <w:r w:rsidRPr="00500C92">
        <w:rPr>
          <w:rFonts w:ascii="Palatino Linotype" w:eastAsiaTheme="minorEastAsia" w:hAnsi="Palatino Linotype" w:cs="Arial"/>
          <w:lang w:val="es-ES_tradnl" w:eastAsia="es-ES"/>
        </w:rPr>
        <w:t>,</w:t>
      </w:r>
      <w:r w:rsidR="00500C92">
        <w:rPr>
          <w:rFonts w:ascii="Palatino Linotype" w:eastAsiaTheme="minorEastAsia" w:hAnsi="Palatino Linotype" w:cs="Arial"/>
          <w:lang w:val="es-ES_tradnl" w:eastAsia="es-ES"/>
        </w:rPr>
        <w:t xml:space="preserve"> el Titular de la Unidad de Transparencia del </w:t>
      </w:r>
      <w:r w:rsidR="00500C92" w:rsidRPr="00500C92">
        <w:rPr>
          <w:rFonts w:ascii="Palatino Linotype" w:eastAsiaTheme="minorEastAsia" w:hAnsi="Palatino Linotype" w:cs="Arial"/>
          <w:b/>
          <w:lang w:val="es-ES_tradnl" w:eastAsia="es-ES"/>
        </w:rPr>
        <w:t>SUJETO OBLIGADO</w:t>
      </w:r>
      <w:r w:rsidR="00500C92">
        <w:rPr>
          <w:rFonts w:ascii="Palatino Linotype" w:eastAsiaTheme="minorEastAsia" w:hAnsi="Palatino Linotype" w:cs="Arial"/>
          <w:lang w:val="es-ES_tradnl" w:eastAsia="es-ES"/>
        </w:rPr>
        <w:t>, turnó diversos requerimientos a los Servidores Públicos Habilitados, a efecto de que realizarán la búsqueda y localización de la información</w:t>
      </w:r>
      <w:r w:rsidR="00374718" w:rsidRPr="00500C92">
        <w:rPr>
          <w:rFonts w:ascii="Palatino Linotype" w:eastAsiaTheme="minorEastAsia" w:hAnsi="Palatino Linotype" w:cs="Arial"/>
          <w:lang w:val="es-ES_tradnl" w:eastAsia="es-ES"/>
        </w:rPr>
        <w:t xml:space="preserve">: </w:t>
      </w:r>
    </w:p>
    <w:p w:rsidR="005B3A3C" w:rsidRPr="00374718" w:rsidRDefault="005B3A3C" w:rsidP="005B3A3C">
      <w:pPr>
        <w:spacing w:before="240" w:after="240" w:line="360" w:lineRule="auto"/>
        <w:contextualSpacing/>
        <w:jc w:val="center"/>
        <w:rPr>
          <w:rFonts w:ascii="Palatino Linotype" w:eastAsiaTheme="minorEastAsia" w:hAnsi="Palatino Linotype" w:cs="Arial"/>
          <w:i/>
          <w:lang w:val="es-ES_tradnl" w:eastAsia="es-ES"/>
        </w:rPr>
      </w:pPr>
      <w:r w:rsidRPr="005B3A3C">
        <w:rPr>
          <w:noProof/>
          <w:sz w:val="22"/>
          <w:lang w:eastAsia="es-MX"/>
        </w:rPr>
        <w:drawing>
          <wp:inline distT="0" distB="0" distL="0" distR="0" wp14:anchorId="1E66F259" wp14:editId="56844324">
            <wp:extent cx="4631403" cy="1266825"/>
            <wp:effectExtent l="19050" t="19050" r="1714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651" t="20935" r="21322" b="50849"/>
                    <a:stretch/>
                  </pic:blipFill>
                  <pic:spPr bwMode="auto">
                    <a:xfrm>
                      <a:off x="0" y="0"/>
                      <a:ext cx="4663610" cy="12756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00C92" w:rsidRPr="007C5ADD" w:rsidRDefault="005B3A3C" w:rsidP="00500C92">
      <w:pPr>
        <w:spacing w:before="240" w:after="240" w:line="360" w:lineRule="auto"/>
        <w:contextualSpacing/>
        <w:jc w:val="center"/>
        <w:rPr>
          <w:rFonts w:ascii="Palatino Linotype" w:eastAsiaTheme="minorEastAsia" w:hAnsi="Palatino Linotype" w:cs="Arial"/>
          <w:b/>
          <w:i/>
          <w:sz w:val="22"/>
          <w:lang w:val="es-ES_tradnl" w:eastAsia="es-ES"/>
        </w:rPr>
      </w:pPr>
      <w:r w:rsidRPr="007C5ADD">
        <w:rPr>
          <w:rFonts w:ascii="Palatino Linotype" w:eastAsiaTheme="minorEastAsia" w:hAnsi="Palatino Linotype" w:cs="Arial"/>
          <w:b/>
          <w:i/>
          <w:sz w:val="22"/>
          <w:lang w:val="es-ES_tradnl" w:eastAsia="es-ES"/>
        </w:rPr>
        <w:lastRenderedPageBreak/>
        <w:t>(…)</w:t>
      </w:r>
    </w:p>
    <w:p w:rsidR="005B3A3C" w:rsidRPr="005B3A3C" w:rsidRDefault="005B3A3C" w:rsidP="00DE0CC7">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5B3A3C">
        <w:rPr>
          <w:rFonts w:ascii="Palatino Linotype" w:eastAsiaTheme="minorEastAsia" w:hAnsi="Palatino Linotype" w:cs="Arial"/>
          <w:lang w:val="es-ES_tradnl" w:eastAsia="es-ES"/>
        </w:rPr>
        <w:t xml:space="preserve">En </w:t>
      </w:r>
      <w:r w:rsidRPr="005B3A3C">
        <w:rPr>
          <w:rFonts w:ascii="Palatino Linotype" w:hAnsi="Palatino Linotype" w:cs="Arial"/>
        </w:rPr>
        <w:t xml:space="preserve">el expediente electrónico </w:t>
      </w:r>
      <w:r w:rsidRPr="005B3A3C">
        <w:rPr>
          <w:rFonts w:ascii="Palatino Linotype" w:hAnsi="Palatino Linotype" w:cs="Arial"/>
          <w:b/>
        </w:rPr>
        <w:t>SAIMEX</w:t>
      </w:r>
      <w:r w:rsidR="001055DA">
        <w:rPr>
          <w:rFonts w:ascii="Palatino Linotype" w:hAnsi="Palatino Linotype" w:cs="Arial"/>
        </w:rPr>
        <w:t>, se aprecia que el</w:t>
      </w:r>
      <w:r w:rsidRPr="005B3A3C">
        <w:rPr>
          <w:rFonts w:ascii="Palatino Linotype" w:hAnsi="Palatino Linotype" w:cs="Arial"/>
        </w:rPr>
        <w:t xml:space="preserve"> </w:t>
      </w:r>
      <w:r w:rsidR="00500C92">
        <w:rPr>
          <w:rFonts w:ascii="Palatino Linotype" w:hAnsi="Palatino Linotype" w:cs="Arial"/>
        </w:rPr>
        <w:t>veintiséis (26)</w:t>
      </w:r>
      <w:r w:rsidR="001055DA">
        <w:rPr>
          <w:rFonts w:ascii="Palatino Linotype" w:hAnsi="Palatino Linotype" w:cs="Arial"/>
        </w:rPr>
        <w:t xml:space="preserve"> de noviembre de dos mil diecinueve</w:t>
      </w:r>
      <w:r w:rsidRPr="005B3A3C">
        <w:rPr>
          <w:rFonts w:ascii="Palatino Linotype" w:hAnsi="Palatino Linotype" w:cs="Arial"/>
        </w:rPr>
        <w:t>, el</w:t>
      </w:r>
      <w:r w:rsidRPr="005B3A3C">
        <w:rPr>
          <w:rFonts w:ascii="Palatino Linotype" w:hAnsi="Palatino Linotype" w:cs="Arial"/>
          <w:b/>
        </w:rPr>
        <w:t xml:space="preserve"> SUJETO OBLIGADO</w:t>
      </w:r>
      <w:r w:rsidRPr="005B3A3C">
        <w:rPr>
          <w:rFonts w:ascii="Palatino Linotype" w:hAnsi="Palatino Linotype" w:cs="Arial"/>
        </w:rPr>
        <w:t xml:space="preserve"> requirió del </w:t>
      </w:r>
      <w:r w:rsidRPr="005B3A3C">
        <w:rPr>
          <w:rFonts w:ascii="Palatino Linotype" w:hAnsi="Palatino Linotype" w:cs="Arial"/>
          <w:b/>
        </w:rPr>
        <w:t>Recurrente</w:t>
      </w:r>
      <w:r w:rsidRPr="005B3A3C">
        <w:rPr>
          <w:rFonts w:ascii="Palatino Linotype" w:hAnsi="Palatino Linotype" w:cs="Arial"/>
        </w:rPr>
        <w:t xml:space="preserve"> aclaración de lo solicitado al tenor siguiente:</w:t>
      </w:r>
    </w:p>
    <w:p w:rsidR="005B3A3C" w:rsidRDefault="005B3A3C" w:rsidP="005B3A3C">
      <w:pPr>
        <w:spacing w:before="240" w:after="240" w:line="360" w:lineRule="auto"/>
        <w:contextualSpacing/>
        <w:jc w:val="both"/>
        <w:rPr>
          <w:rFonts w:ascii="Palatino Linotype" w:hAnsi="Palatino Linotype" w:cs="Arial"/>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5B3A3C" w:rsidRPr="005B3A3C" w:rsidTr="005B3A3C">
        <w:trPr>
          <w:trHeight w:val="300"/>
          <w:tblCellSpacing w:w="0" w:type="dxa"/>
          <w:jc w:val="center"/>
        </w:trPr>
        <w:tc>
          <w:tcPr>
            <w:tcW w:w="0" w:type="auto"/>
            <w:vAlign w:val="center"/>
            <w:hideMark/>
          </w:tcPr>
          <w:p w:rsidR="005B3A3C" w:rsidRPr="005B3A3C" w:rsidRDefault="005B3A3C" w:rsidP="005B3A3C">
            <w:pPr>
              <w:ind w:left="1418" w:right="1711"/>
              <w:jc w:val="right"/>
              <w:rPr>
                <w:rFonts w:ascii="Palatino Linotype" w:hAnsi="Palatino Linotype"/>
                <w:i/>
                <w:sz w:val="22"/>
                <w:szCs w:val="22"/>
                <w:lang w:eastAsia="es-MX"/>
              </w:rPr>
            </w:pPr>
            <w:r>
              <w:rPr>
                <w:rFonts w:ascii="Palatino Linotype" w:hAnsi="Palatino Linotype"/>
                <w:i/>
                <w:sz w:val="22"/>
                <w:szCs w:val="22"/>
                <w:lang w:eastAsia="es-MX"/>
              </w:rPr>
              <w:t>“</w:t>
            </w:r>
            <w:r w:rsidRPr="005B3A3C">
              <w:rPr>
                <w:rFonts w:ascii="Palatino Linotype" w:hAnsi="Palatino Linotype"/>
                <w:i/>
                <w:sz w:val="22"/>
                <w:szCs w:val="22"/>
                <w:lang w:eastAsia="es-MX"/>
              </w:rPr>
              <w:t>Ixtapaluca, México a 26 de Noviembre de 2019</w:t>
            </w:r>
          </w:p>
        </w:tc>
      </w:tr>
      <w:tr w:rsidR="005B3A3C" w:rsidRPr="005B3A3C" w:rsidTr="005B3A3C">
        <w:trPr>
          <w:trHeight w:val="300"/>
          <w:tblCellSpacing w:w="0" w:type="dxa"/>
          <w:jc w:val="center"/>
        </w:trPr>
        <w:tc>
          <w:tcPr>
            <w:tcW w:w="0" w:type="auto"/>
            <w:vAlign w:val="center"/>
            <w:hideMark/>
          </w:tcPr>
          <w:p w:rsidR="005B3A3C" w:rsidRPr="005B3A3C" w:rsidRDefault="005B3A3C" w:rsidP="005B3A3C">
            <w:pPr>
              <w:ind w:left="1418" w:right="1711"/>
              <w:jc w:val="right"/>
              <w:rPr>
                <w:rFonts w:ascii="Palatino Linotype" w:hAnsi="Palatino Linotype"/>
                <w:i/>
                <w:sz w:val="22"/>
                <w:szCs w:val="22"/>
                <w:lang w:eastAsia="es-MX"/>
              </w:rPr>
            </w:pPr>
            <w:r w:rsidRPr="005B3A3C">
              <w:rPr>
                <w:rFonts w:ascii="Palatino Linotype" w:hAnsi="Palatino Linotype"/>
                <w:i/>
                <w:sz w:val="22"/>
                <w:szCs w:val="22"/>
                <w:lang w:eastAsia="es-MX"/>
              </w:rPr>
              <w:t>Nombre del solicitante: JESUS RODRIGO CARRILLO MORENO</w:t>
            </w:r>
          </w:p>
        </w:tc>
      </w:tr>
      <w:tr w:rsidR="005B3A3C" w:rsidRPr="005B3A3C" w:rsidTr="005B3A3C">
        <w:trPr>
          <w:trHeight w:val="300"/>
          <w:tblCellSpacing w:w="0" w:type="dxa"/>
          <w:jc w:val="center"/>
        </w:trPr>
        <w:tc>
          <w:tcPr>
            <w:tcW w:w="0" w:type="auto"/>
            <w:vAlign w:val="center"/>
            <w:hideMark/>
          </w:tcPr>
          <w:p w:rsidR="005B3A3C" w:rsidRPr="005B3A3C" w:rsidRDefault="005B3A3C" w:rsidP="005B3A3C">
            <w:pPr>
              <w:ind w:left="1418" w:right="1711"/>
              <w:jc w:val="right"/>
              <w:rPr>
                <w:rFonts w:ascii="Palatino Linotype" w:hAnsi="Palatino Linotype"/>
                <w:i/>
                <w:sz w:val="22"/>
                <w:szCs w:val="22"/>
                <w:lang w:eastAsia="es-MX"/>
              </w:rPr>
            </w:pPr>
            <w:r w:rsidRPr="005B3A3C">
              <w:rPr>
                <w:rFonts w:ascii="Palatino Linotype" w:hAnsi="Palatino Linotype"/>
                <w:i/>
                <w:sz w:val="22"/>
                <w:szCs w:val="22"/>
                <w:lang w:eastAsia="es-MX"/>
              </w:rPr>
              <w:t>Folio de la solicitud: 00311/IXTAPALU/IP/2019</w:t>
            </w:r>
          </w:p>
        </w:tc>
      </w:tr>
      <w:tr w:rsidR="005B3A3C" w:rsidRPr="005B3A3C" w:rsidTr="005B3A3C">
        <w:trPr>
          <w:trHeight w:val="450"/>
          <w:tblCellSpacing w:w="0" w:type="dxa"/>
          <w:jc w:val="center"/>
        </w:trPr>
        <w:tc>
          <w:tcPr>
            <w:tcW w:w="0" w:type="auto"/>
            <w:vAlign w:val="center"/>
            <w:hideMark/>
          </w:tcPr>
          <w:p w:rsidR="005B3A3C" w:rsidRPr="005B3A3C" w:rsidRDefault="005B3A3C" w:rsidP="005B3A3C">
            <w:pPr>
              <w:ind w:left="1418" w:right="1711"/>
              <w:jc w:val="right"/>
              <w:rPr>
                <w:rFonts w:ascii="Palatino Linotype" w:hAnsi="Palatino Linotype"/>
                <w:i/>
                <w:sz w:val="22"/>
                <w:szCs w:val="22"/>
                <w:lang w:eastAsia="es-MX"/>
              </w:rPr>
            </w:pPr>
          </w:p>
        </w:tc>
      </w:tr>
      <w:tr w:rsidR="005B3A3C" w:rsidRPr="005B3A3C" w:rsidTr="005B3A3C">
        <w:trPr>
          <w:trHeight w:val="150"/>
          <w:tblCellSpacing w:w="0" w:type="dxa"/>
          <w:jc w:val="center"/>
        </w:trPr>
        <w:tc>
          <w:tcPr>
            <w:tcW w:w="0" w:type="auto"/>
            <w:vAlign w:val="center"/>
            <w:hideMark/>
          </w:tcPr>
          <w:p w:rsidR="005B3A3C" w:rsidRPr="005B3A3C" w:rsidRDefault="005B3A3C" w:rsidP="005B3A3C">
            <w:pPr>
              <w:ind w:left="1418" w:right="1711"/>
              <w:rPr>
                <w:rFonts w:ascii="Palatino Linotype" w:hAnsi="Palatino Linotype"/>
                <w:i/>
                <w:sz w:val="22"/>
                <w:szCs w:val="22"/>
                <w:lang w:eastAsia="es-MX"/>
              </w:rPr>
            </w:pPr>
            <w:r w:rsidRPr="005B3A3C">
              <w:rPr>
                <w:rFonts w:ascii="Palatino Linotype" w:hAnsi="Palatino Linotype"/>
                <w:i/>
                <w:sz w:val="22"/>
                <w:szCs w:val="22"/>
                <w:lang w:eastAsia="es-MX"/>
              </w:rPr>
              <w:t xml:space="preserve">Con fundamento en el </w:t>
            </w:r>
            <w:proofErr w:type="spellStart"/>
            <w:r w:rsidRPr="005B3A3C">
              <w:rPr>
                <w:rFonts w:ascii="Palatino Linotype" w:hAnsi="Palatino Linotype"/>
                <w:i/>
                <w:sz w:val="22"/>
                <w:szCs w:val="22"/>
                <w:lang w:eastAsia="es-MX"/>
              </w:rPr>
              <w:t>articulo</w:t>
            </w:r>
            <w:proofErr w:type="spellEnd"/>
            <w:r w:rsidRPr="005B3A3C">
              <w:rPr>
                <w:rFonts w:ascii="Palatino Linotype" w:hAnsi="Palatino Linotype"/>
                <w:i/>
                <w:sz w:val="22"/>
                <w:szCs w:val="22"/>
                <w:lang w:eastAsia="es-MX"/>
              </w:rPr>
              <w:t xml:space="preserve"> 159 de la Ley de Transparencia y Acceso a la Información Pública del Estado de México y Municipios, se le requiere para que dentro del plazo de diez días hábiles realice lo siguiente:</w:t>
            </w:r>
          </w:p>
        </w:tc>
      </w:tr>
      <w:tr w:rsidR="005B3A3C" w:rsidRPr="005B3A3C" w:rsidTr="005B3A3C">
        <w:trPr>
          <w:trHeight w:val="375"/>
          <w:tblCellSpacing w:w="0" w:type="dxa"/>
          <w:jc w:val="center"/>
        </w:trPr>
        <w:tc>
          <w:tcPr>
            <w:tcW w:w="0" w:type="auto"/>
            <w:vAlign w:val="center"/>
            <w:hideMark/>
          </w:tcPr>
          <w:p w:rsidR="005B3A3C" w:rsidRPr="005B3A3C" w:rsidRDefault="005B3A3C" w:rsidP="005B3A3C">
            <w:pPr>
              <w:ind w:left="1418" w:right="1711"/>
              <w:rPr>
                <w:rFonts w:ascii="Palatino Linotype" w:hAnsi="Palatino Linotype"/>
                <w:i/>
                <w:sz w:val="22"/>
                <w:szCs w:val="22"/>
                <w:lang w:eastAsia="es-MX"/>
              </w:rPr>
            </w:pPr>
          </w:p>
        </w:tc>
      </w:tr>
      <w:tr w:rsidR="005B3A3C" w:rsidRPr="005B3A3C" w:rsidTr="005B3A3C">
        <w:trPr>
          <w:trHeight w:val="150"/>
          <w:tblCellSpacing w:w="0" w:type="dxa"/>
          <w:jc w:val="center"/>
        </w:trPr>
        <w:tc>
          <w:tcPr>
            <w:tcW w:w="0" w:type="auto"/>
            <w:vAlign w:val="center"/>
            <w:hideMark/>
          </w:tcPr>
          <w:p w:rsidR="005B3A3C" w:rsidRPr="005B3A3C" w:rsidRDefault="005B3A3C" w:rsidP="005B3A3C">
            <w:pPr>
              <w:ind w:left="1418" w:right="1711"/>
              <w:rPr>
                <w:rFonts w:ascii="Palatino Linotype" w:hAnsi="Palatino Linotype"/>
                <w:i/>
                <w:sz w:val="22"/>
                <w:szCs w:val="22"/>
                <w:lang w:eastAsia="es-MX"/>
              </w:rPr>
            </w:pPr>
            <w:r w:rsidRPr="005B3A3C">
              <w:rPr>
                <w:rFonts w:ascii="Palatino Linotype" w:hAnsi="Palatino Linotype"/>
                <w:i/>
                <w:sz w:val="22"/>
                <w:szCs w:val="22"/>
                <w:lang w:eastAsia="es-MX"/>
              </w:rPr>
              <w:t xml:space="preserve">Derivado de su solicitud con número de folio 00311/IXTAPALU/IP/2019, respetuosamente se le solicita aclarar: 1.- En lo referente a las "irregularidades presentadas en reportes anuales y </w:t>
            </w:r>
            <w:proofErr w:type="spellStart"/>
            <w:r w:rsidRPr="005B3A3C">
              <w:rPr>
                <w:rFonts w:ascii="Palatino Linotype" w:hAnsi="Palatino Linotype"/>
                <w:i/>
                <w:sz w:val="22"/>
                <w:szCs w:val="22"/>
                <w:lang w:eastAsia="es-MX"/>
              </w:rPr>
              <w:t>trimestales</w:t>
            </w:r>
            <w:proofErr w:type="spellEnd"/>
            <w:r w:rsidRPr="005B3A3C">
              <w:rPr>
                <w:rFonts w:ascii="Palatino Linotype" w:hAnsi="Palatino Linotype"/>
                <w:i/>
                <w:sz w:val="22"/>
                <w:szCs w:val="22"/>
                <w:lang w:eastAsia="es-MX"/>
              </w:rPr>
              <w:t>", se sirva especificar cuáles son los informes anuales y trimestrales que requiere, dado que éstos se realizan por diferentes materias. Lo anterior, a fin de que los datos que eventualmente le sean entregados, satisfagan plenamente sus necesidades de información.</w:t>
            </w:r>
          </w:p>
        </w:tc>
      </w:tr>
      <w:tr w:rsidR="005B3A3C" w:rsidRPr="005B3A3C" w:rsidTr="005B3A3C">
        <w:trPr>
          <w:trHeight w:val="375"/>
          <w:tblCellSpacing w:w="0" w:type="dxa"/>
          <w:jc w:val="center"/>
        </w:trPr>
        <w:tc>
          <w:tcPr>
            <w:tcW w:w="0" w:type="auto"/>
            <w:vAlign w:val="center"/>
            <w:hideMark/>
          </w:tcPr>
          <w:p w:rsidR="005B3A3C" w:rsidRPr="005B3A3C" w:rsidRDefault="005B3A3C" w:rsidP="005B3A3C">
            <w:pPr>
              <w:ind w:left="1418" w:right="1711"/>
              <w:rPr>
                <w:rFonts w:ascii="Palatino Linotype" w:hAnsi="Palatino Linotype"/>
                <w:i/>
                <w:sz w:val="22"/>
                <w:szCs w:val="22"/>
                <w:lang w:eastAsia="es-MX"/>
              </w:rPr>
            </w:pPr>
          </w:p>
        </w:tc>
      </w:tr>
      <w:tr w:rsidR="005B3A3C" w:rsidRPr="005B3A3C" w:rsidTr="005B3A3C">
        <w:trPr>
          <w:trHeight w:val="150"/>
          <w:tblCellSpacing w:w="0" w:type="dxa"/>
          <w:jc w:val="center"/>
        </w:trPr>
        <w:tc>
          <w:tcPr>
            <w:tcW w:w="0" w:type="auto"/>
            <w:vAlign w:val="center"/>
            <w:hideMark/>
          </w:tcPr>
          <w:p w:rsidR="005B3A3C" w:rsidRPr="005B3A3C" w:rsidRDefault="005B3A3C" w:rsidP="005B3A3C">
            <w:pPr>
              <w:ind w:left="1418" w:right="1711"/>
              <w:rPr>
                <w:rFonts w:ascii="Palatino Linotype" w:hAnsi="Palatino Linotype"/>
                <w:i/>
                <w:sz w:val="22"/>
                <w:szCs w:val="22"/>
                <w:lang w:eastAsia="es-MX"/>
              </w:rPr>
            </w:pPr>
            <w:r w:rsidRPr="005B3A3C">
              <w:rPr>
                <w:rFonts w:ascii="Palatino Linotype" w:hAnsi="Palatino Linotype"/>
                <w:i/>
                <w:sz w:val="22"/>
                <w:szCs w:val="22"/>
                <w:lang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tc>
      </w:tr>
      <w:tr w:rsidR="005B3A3C" w:rsidRPr="005B3A3C" w:rsidTr="005B3A3C">
        <w:trPr>
          <w:trHeight w:val="150"/>
          <w:tblCellSpacing w:w="0" w:type="dxa"/>
          <w:jc w:val="center"/>
        </w:trPr>
        <w:tc>
          <w:tcPr>
            <w:tcW w:w="0" w:type="auto"/>
            <w:vAlign w:val="center"/>
            <w:hideMark/>
          </w:tcPr>
          <w:p w:rsidR="005B3A3C" w:rsidRPr="005B3A3C" w:rsidRDefault="005B3A3C" w:rsidP="005B3A3C">
            <w:pPr>
              <w:ind w:left="1418" w:right="1711"/>
              <w:rPr>
                <w:rFonts w:ascii="Palatino Linotype" w:hAnsi="Palatino Linotype"/>
                <w:i/>
                <w:sz w:val="22"/>
                <w:szCs w:val="22"/>
                <w:lang w:eastAsia="es-MX"/>
              </w:rPr>
            </w:pPr>
          </w:p>
        </w:tc>
      </w:tr>
      <w:tr w:rsidR="005B3A3C" w:rsidRPr="005B3A3C" w:rsidTr="005B3A3C">
        <w:trPr>
          <w:trHeight w:val="150"/>
          <w:tblCellSpacing w:w="0" w:type="dxa"/>
          <w:jc w:val="center"/>
        </w:trPr>
        <w:tc>
          <w:tcPr>
            <w:tcW w:w="0" w:type="auto"/>
            <w:vAlign w:val="center"/>
            <w:hideMark/>
          </w:tcPr>
          <w:p w:rsidR="005B3A3C" w:rsidRPr="005B3A3C" w:rsidRDefault="005B3A3C" w:rsidP="005B3A3C">
            <w:pPr>
              <w:ind w:left="1418" w:right="1711"/>
              <w:rPr>
                <w:rFonts w:ascii="Palatino Linotype" w:hAnsi="Palatino Linotype"/>
                <w:i/>
                <w:sz w:val="22"/>
                <w:szCs w:val="22"/>
                <w:lang w:eastAsia="es-MX"/>
              </w:rPr>
            </w:pPr>
            <w:r w:rsidRPr="005B3A3C">
              <w:rPr>
                <w:rFonts w:ascii="Palatino Linotype" w:hAnsi="Palatino Linotype"/>
                <w:i/>
                <w:sz w:val="22"/>
                <w:szCs w:val="22"/>
                <w:lang w:eastAsia="es-MX"/>
              </w:rPr>
              <w:t>ATENTAMENTE</w:t>
            </w:r>
          </w:p>
        </w:tc>
      </w:tr>
      <w:tr w:rsidR="005B3A3C" w:rsidRPr="005B3A3C" w:rsidTr="005B3A3C">
        <w:trPr>
          <w:trHeight w:val="80"/>
          <w:tblCellSpacing w:w="0" w:type="dxa"/>
          <w:jc w:val="center"/>
        </w:trPr>
        <w:tc>
          <w:tcPr>
            <w:tcW w:w="0" w:type="auto"/>
            <w:vAlign w:val="center"/>
            <w:hideMark/>
          </w:tcPr>
          <w:p w:rsidR="005B3A3C" w:rsidRPr="005B3A3C" w:rsidRDefault="005B3A3C" w:rsidP="005B3A3C">
            <w:pPr>
              <w:ind w:left="1418" w:right="1711"/>
              <w:rPr>
                <w:rFonts w:ascii="Palatino Linotype" w:hAnsi="Palatino Linotype"/>
                <w:i/>
                <w:sz w:val="22"/>
                <w:szCs w:val="22"/>
                <w:lang w:eastAsia="es-MX"/>
              </w:rPr>
            </w:pPr>
          </w:p>
        </w:tc>
      </w:tr>
      <w:tr w:rsidR="005B3A3C" w:rsidRPr="005B3A3C" w:rsidTr="005B3A3C">
        <w:trPr>
          <w:trHeight w:val="150"/>
          <w:tblCellSpacing w:w="0" w:type="dxa"/>
          <w:jc w:val="center"/>
        </w:trPr>
        <w:tc>
          <w:tcPr>
            <w:tcW w:w="0" w:type="auto"/>
            <w:vAlign w:val="center"/>
            <w:hideMark/>
          </w:tcPr>
          <w:p w:rsidR="005B3A3C" w:rsidRPr="005B3A3C" w:rsidRDefault="005B3A3C" w:rsidP="005B3A3C">
            <w:pPr>
              <w:ind w:left="1418" w:right="1711"/>
              <w:rPr>
                <w:rFonts w:ascii="Palatino Linotype" w:hAnsi="Palatino Linotype"/>
                <w:i/>
                <w:sz w:val="22"/>
                <w:szCs w:val="22"/>
                <w:lang w:eastAsia="es-MX"/>
              </w:rPr>
            </w:pPr>
            <w:r w:rsidRPr="005B3A3C">
              <w:rPr>
                <w:rFonts w:ascii="Palatino Linotype" w:hAnsi="Palatino Linotype"/>
                <w:i/>
                <w:sz w:val="22"/>
                <w:szCs w:val="22"/>
                <w:lang w:eastAsia="es-MX"/>
              </w:rPr>
              <w:t>Mtro. en I. Carlos Lázaro Cruz Islas</w:t>
            </w:r>
            <w:r w:rsidR="001055DA">
              <w:rPr>
                <w:rFonts w:ascii="Palatino Linotype" w:hAnsi="Palatino Linotype"/>
                <w:i/>
                <w:sz w:val="22"/>
                <w:szCs w:val="22"/>
                <w:lang w:eastAsia="es-MX"/>
              </w:rPr>
              <w:t>” (Sic)</w:t>
            </w:r>
          </w:p>
        </w:tc>
      </w:tr>
    </w:tbl>
    <w:p w:rsidR="005B3A3C" w:rsidRPr="005B3A3C" w:rsidRDefault="005B3A3C" w:rsidP="005B3A3C">
      <w:pPr>
        <w:spacing w:before="240" w:after="240" w:line="360" w:lineRule="auto"/>
        <w:contextualSpacing/>
        <w:jc w:val="both"/>
        <w:rPr>
          <w:rFonts w:ascii="Palatino Linotype" w:eastAsiaTheme="minorEastAsia" w:hAnsi="Palatino Linotype" w:cs="Arial"/>
          <w:i/>
          <w:lang w:val="es-ES_tradnl" w:eastAsia="es-ES"/>
        </w:rPr>
      </w:pPr>
    </w:p>
    <w:p w:rsidR="001055DA" w:rsidRPr="001055DA" w:rsidRDefault="001055DA" w:rsidP="00DE0CC7">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1055DA">
        <w:rPr>
          <w:rFonts w:ascii="Palatino Linotype" w:eastAsiaTheme="minorEastAsia" w:hAnsi="Palatino Linotype" w:cs="Arial"/>
          <w:lang w:val="es-ES_tradnl" w:eastAsia="es-ES"/>
        </w:rPr>
        <w:t xml:space="preserve">Consecuentemente, </w:t>
      </w:r>
      <w:r w:rsidRPr="001055DA">
        <w:rPr>
          <w:rFonts w:ascii="Palatino Linotype" w:hAnsi="Palatino Linotype" w:cs="Arial"/>
        </w:rPr>
        <w:t>el veintiséis</w:t>
      </w:r>
      <w:r w:rsidR="00500C92">
        <w:rPr>
          <w:rFonts w:ascii="Palatino Linotype" w:hAnsi="Palatino Linotype" w:cs="Arial"/>
        </w:rPr>
        <w:t xml:space="preserve"> (26)</w:t>
      </w:r>
      <w:r w:rsidRPr="001055DA">
        <w:rPr>
          <w:rFonts w:ascii="Palatino Linotype" w:hAnsi="Palatino Linotype" w:cs="Arial"/>
        </w:rPr>
        <w:t xml:space="preserve"> de noviembre de dos mil diecinueve, el </w:t>
      </w:r>
      <w:r w:rsidRPr="001055DA">
        <w:rPr>
          <w:rFonts w:ascii="Palatino Linotype" w:hAnsi="Palatino Linotype" w:cs="Arial"/>
          <w:b/>
        </w:rPr>
        <w:t>Recurrente</w:t>
      </w:r>
      <w:r w:rsidRPr="001055DA">
        <w:rPr>
          <w:rFonts w:ascii="Palatino Linotype" w:hAnsi="Palatino Linotype" w:cs="Arial"/>
        </w:rPr>
        <w:t xml:space="preserve"> desahogó el requerimiento de aclaración; </w:t>
      </w:r>
      <w:r w:rsidRPr="001055DA">
        <w:rPr>
          <w:rFonts w:ascii="Palatino Linotype" w:hAnsi="Palatino Linotype" w:cs="Arial"/>
          <w:lang w:eastAsia="es-MX"/>
        </w:rPr>
        <w:t xml:space="preserve">que consiste </w:t>
      </w:r>
      <w:r w:rsidRPr="001055DA">
        <w:rPr>
          <w:rFonts w:ascii="Palatino Linotype" w:hAnsi="Palatino Linotype" w:cs="Arial"/>
        </w:rPr>
        <w:t>en:</w:t>
      </w:r>
    </w:p>
    <w:p w:rsidR="001055DA" w:rsidRPr="001055DA" w:rsidRDefault="001055DA" w:rsidP="001055DA">
      <w:pPr>
        <w:spacing w:before="240" w:after="240" w:line="360" w:lineRule="auto"/>
        <w:contextualSpacing/>
        <w:jc w:val="both"/>
        <w:rPr>
          <w:rFonts w:ascii="Palatino Linotype" w:eastAsiaTheme="minorEastAsia" w:hAnsi="Palatino Linotype" w:cs="Arial"/>
          <w:i/>
          <w:lang w:val="es-ES_tradnl" w:eastAsia="es-ES"/>
        </w:rPr>
      </w:pPr>
    </w:p>
    <w:p w:rsidR="001055DA" w:rsidRDefault="001055DA" w:rsidP="001055DA">
      <w:pPr>
        <w:spacing w:before="240" w:after="240"/>
        <w:ind w:left="567" w:right="567"/>
        <w:contextualSpacing/>
        <w:jc w:val="both"/>
        <w:rPr>
          <w:rFonts w:ascii="Palatino Linotype" w:eastAsiaTheme="minorEastAsia" w:hAnsi="Palatino Linotype" w:cs="Arial"/>
          <w:i/>
          <w:sz w:val="22"/>
          <w:szCs w:val="22"/>
          <w:lang w:val="es-ES_tradnl" w:eastAsia="es-ES"/>
        </w:rPr>
      </w:pPr>
      <w:r w:rsidRPr="001055DA">
        <w:rPr>
          <w:rFonts w:ascii="Palatino Linotype" w:eastAsiaTheme="minorEastAsia" w:hAnsi="Palatino Linotype" w:cs="Arial"/>
          <w:i/>
          <w:sz w:val="22"/>
          <w:szCs w:val="22"/>
          <w:lang w:val="es-ES_tradnl" w:eastAsia="es-ES"/>
        </w:rPr>
        <w:lastRenderedPageBreak/>
        <w:t>“</w:t>
      </w:r>
      <w:r w:rsidRPr="001055DA">
        <w:rPr>
          <w:rFonts w:ascii="Palatino Linotype" w:hAnsi="Palatino Linotype"/>
          <w:i/>
          <w:color w:val="000000"/>
          <w:sz w:val="22"/>
          <w:szCs w:val="22"/>
        </w:rPr>
        <w:t>Las irregularidades en los reportes trimestrales de gasto y el informe anual de gasto.</w:t>
      </w:r>
      <w:r w:rsidRPr="001055DA">
        <w:rPr>
          <w:rFonts w:ascii="Palatino Linotype" w:eastAsiaTheme="minorEastAsia" w:hAnsi="Palatino Linotype" w:cs="Arial"/>
          <w:i/>
          <w:sz w:val="22"/>
          <w:szCs w:val="22"/>
          <w:lang w:val="es-ES_tradnl" w:eastAsia="es-ES"/>
        </w:rPr>
        <w:t>” (Sic)</w:t>
      </w:r>
    </w:p>
    <w:p w:rsidR="00500C92" w:rsidRPr="001055DA" w:rsidRDefault="00500C92" w:rsidP="001055DA">
      <w:pPr>
        <w:spacing w:before="240" w:after="240"/>
        <w:ind w:left="567" w:right="567"/>
        <w:contextualSpacing/>
        <w:jc w:val="both"/>
        <w:rPr>
          <w:rFonts w:ascii="Palatino Linotype" w:eastAsiaTheme="minorEastAsia" w:hAnsi="Palatino Linotype" w:cs="Arial"/>
          <w:i/>
          <w:sz w:val="22"/>
          <w:szCs w:val="22"/>
          <w:lang w:val="es-ES_tradnl" w:eastAsia="es-ES"/>
        </w:rPr>
      </w:pPr>
    </w:p>
    <w:p w:rsidR="00500C92" w:rsidRDefault="00500C92" w:rsidP="00DE0CC7">
      <w:pPr>
        <w:numPr>
          <w:ilvl w:val="0"/>
          <w:numId w:val="2"/>
        </w:numPr>
        <w:spacing w:before="240" w:after="240" w:line="360" w:lineRule="auto"/>
        <w:ind w:left="0" w:firstLine="0"/>
        <w:contextualSpacing/>
        <w:jc w:val="both"/>
        <w:rPr>
          <w:rFonts w:ascii="Palatino Linotype" w:eastAsiaTheme="minorEastAsia" w:hAnsi="Palatino Linotype" w:cs="Arial"/>
          <w:i/>
          <w:lang w:val="es-ES_tradnl" w:eastAsia="es-ES"/>
        </w:rPr>
      </w:pPr>
      <w:r w:rsidRPr="00500C92">
        <w:rPr>
          <w:rFonts w:ascii="Palatino Linotype" w:eastAsiaTheme="minorEastAsia" w:hAnsi="Palatino Linotype" w:cs="Arial"/>
          <w:lang w:val="es-ES_tradnl" w:eastAsia="es-ES"/>
        </w:rPr>
        <w:t xml:space="preserve">El veintisiete (27) de noviembre de dos </w:t>
      </w:r>
      <w:r>
        <w:rPr>
          <w:rFonts w:ascii="Palatino Linotype" w:eastAsiaTheme="minorEastAsia" w:hAnsi="Palatino Linotype" w:cs="Arial"/>
          <w:lang w:val="es-ES_tradnl" w:eastAsia="es-ES"/>
        </w:rPr>
        <w:t xml:space="preserve">mil diecinueve, de nueva cuenta, </w:t>
      </w:r>
      <w:r w:rsidRPr="00500C92">
        <w:rPr>
          <w:rFonts w:ascii="Palatino Linotype" w:eastAsiaTheme="minorEastAsia" w:hAnsi="Palatino Linotype" w:cs="Arial"/>
          <w:lang w:val="es-ES_tradnl" w:eastAsia="es-ES"/>
        </w:rPr>
        <w:t xml:space="preserve">el Titular de la Unidad de Transparencia del </w:t>
      </w:r>
      <w:r w:rsidRPr="00500C92">
        <w:rPr>
          <w:rFonts w:ascii="Palatino Linotype" w:eastAsiaTheme="minorEastAsia" w:hAnsi="Palatino Linotype" w:cs="Arial"/>
          <w:b/>
          <w:lang w:val="es-ES_tradnl" w:eastAsia="es-ES"/>
        </w:rPr>
        <w:t>SUJETO OBLIGADO</w:t>
      </w:r>
      <w:r w:rsidRPr="00500C92">
        <w:rPr>
          <w:rFonts w:ascii="Palatino Linotype" w:eastAsiaTheme="minorEastAsia" w:hAnsi="Palatino Linotype" w:cs="Arial"/>
          <w:lang w:val="es-ES_tradnl" w:eastAsia="es-ES"/>
        </w:rPr>
        <w:t>, turnó diversos requerimientos a los Servidores Públicos Habilitados</w:t>
      </w:r>
      <w:r>
        <w:rPr>
          <w:rFonts w:ascii="Palatino Linotype" w:eastAsiaTheme="minorEastAsia" w:hAnsi="Palatino Linotype" w:cs="Arial"/>
          <w:lang w:val="es-ES_tradnl" w:eastAsia="es-ES"/>
        </w:rPr>
        <w:t>, a efecto de que realizarán la búsqueda y localización de la información</w:t>
      </w:r>
      <w:r w:rsidRPr="00500C92">
        <w:rPr>
          <w:rFonts w:ascii="Palatino Linotype" w:eastAsiaTheme="minorEastAsia" w:hAnsi="Palatino Linotype" w:cs="Arial"/>
          <w:lang w:val="es-ES_tradnl" w:eastAsia="es-ES"/>
        </w:rPr>
        <w:t>:</w:t>
      </w:r>
    </w:p>
    <w:p w:rsidR="00500C92" w:rsidRDefault="00500C92" w:rsidP="00500C92">
      <w:pPr>
        <w:spacing w:before="240" w:after="240" w:line="360" w:lineRule="auto"/>
        <w:contextualSpacing/>
        <w:jc w:val="both"/>
        <w:rPr>
          <w:rFonts w:ascii="Palatino Linotype" w:eastAsiaTheme="minorEastAsia" w:hAnsi="Palatino Linotype" w:cs="Arial"/>
          <w:i/>
          <w:lang w:val="es-ES_tradnl" w:eastAsia="es-ES"/>
        </w:rPr>
      </w:pPr>
    </w:p>
    <w:p w:rsidR="00500C92" w:rsidRDefault="00500C92" w:rsidP="00500C92">
      <w:pPr>
        <w:spacing w:before="240" w:after="240" w:line="360" w:lineRule="auto"/>
        <w:contextualSpacing/>
        <w:jc w:val="center"/>
        <w:rPr>
          <w:rFonts w:ascii="Palatino Linotype" w:eastAsiaTheme="minorEastAsia" w:hAnsi="Palatino Linotype" w:cs="Arial"/>
          <w:i/>
          <w:lang w:val="es-ES_tradnl" w:eastAsia="es-ES"/>
        </w:rPr>
      </w:pPr>
      <w:r>
        <w:rPr>
          <w:noProof/>
          <w:lang w:eastAsia="es-MX"/>
        </w:rPr>
        <w:drawing>
          <wp:inline distT="0" distB="0" distL="0" distR="0" wp14:anchorId="50890B11" wp14:editId="77AD4549">
            <wp:extent cx="4581525" cy="1280132"/>
            <wp:effectExtent l="19050" t="19050" r="9525" b="158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480" t="21542" r="21492" b="49635"/>
                    <a:stretch/>
                  </pic:blipFill>
                  <pic:spPr bwMode="auto">
                    <a:xfrm>
                      <a:off x="0" y="0"/>
                      <a:ext cx="4600252" cy="12853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00C92" w:rsidRPr="007C5ADD" w:rsidRDefault="00500C92" w:rsidP="00500C92">
      <w:pPr>
        <w:spacing w:before="240" w:after="240" w:line="360" w:lineRule="auto"/>
        <w:contextualSpacing/>
        <w:jc w:val="center"/>
        <w:rPr>
          <w:rFonts w:ascii="Palatino Linotype" w:eastAsiaTheme="minorEastAsia" w:hAnsi="Palatino Linotype" w:cs="Arial"/>
          <w:b/>
          <w:i/>
          <w:sz w:val="22"/>
          <w:lang w:val="es-ES_tradnl" w:eastAsia="es-ES"/>
        </w:rPr>
      </w:pPr>
      <w:r w:rsidRPr="007C5ADD">
        <w:rPr>
          <w:rFonts w:ascii="Palatino Linotype" w:eastAsiaTheme="minorEastAsia" w:hAnsi="Palatino Linotype" w:cs="Arial"/>
          <w:b/>
          <w:i/>
          <w:sz w:val="22"/>
          <w:lang w:val="es-ES_tradnl" w:eastAsia="es-ES"/>
        </w:rPr>
        <w:t>(…)</w:t>
      </w:r>
    </w:p>
    <w:p w:rsidR="00372E75" w:rsidRPr="00DE0CC7" w:rsidRDefault="00595316" w:rsidP="00DE0CC7">
      <w:pPr>
        <w:numPr>
          <w:ilvl w:val="0"/>
          <w:numId w:val="2"/>
        </w:numPr>
        <w:spacing w:before="240" w:after="240" w:line="360" w:lineRule="auto"/>
        <w:ind w:left="0" w:firstLine="0"/>
        <w:contextualSpacing/>
        <w:jc w:val="both"/>
        <w:rPr>
          <w:rFonts w:ascii="Palatino Linotype" w:eastAsiaTheme="minorEastAsia" w:hAnsi="Palatino Linotype" w:cs="Arial"/>
          <w:i/>
          <w:lang w:val="es-ES_tradnl" w:eastAsia="es-ES"/>
        </w:rPr>
      </w:pPr>
      <w:r w:rsidRPr="000C2086">
        <w:rPr>
          <w:rFonts w:ascii="Palatino Linotype" w:eastAsia="Calibri" w:hAnsi="Palatino Linotype" w:cs="Arial"/>
          <w:lang w:val="es-AR" w:eastAsia="es-ES"/>
        </w:rPr>
        <w:t>El</w:t>
      </w:r>
      <w:r w:rsidR="00500C92">
        <w:rPr>
          <w:rFonts w:ascii="Palatino Linotype" w:hAnsi="Palatino Linotype" w:cs="Arial"/>
          <w:lang w:val="es-ES" w:eastAsia="es-ES"/>
        </w:rPr>
        <w:t xml:space="preserve"> diez </w:t>
      </w:r>
      <w:r w:rsidR="00FE2FD2">
        <w:rPr>
          <w:rFonts w:ascii="Palatino Linotype" w:hAnsi="Palatino Linotype" w:cs="Arial"/>
          <w:lang w:val="es-ES" w:eastAsia="es-ES"/>
        </w:rPr>
        <w:t>(</w:t>
      </w:r>
      <w:r w:rsidR="00500C92">
        <w:rPr>
          <w:rFonts w:ascii="Palatino Linotype" w:hAnsi="Palatino Linotype" w:cs="Arial"/>
          <w:lang w:val="es-ES" w:eastAsia="es-ES"/>
        </w:rPr>
        <w:t>10</w:t>
      </w:r>
      <w:r w:rsidR="00D728B2" w:rsidRPr="00DE0CC7">
        <w:rPr>
          <w:rFonts w:ascii="Palatino Linotype" w:hAnsi="Palatino Linotype" w:cs="Arial"/>
          <w:lang w:val="es-ES" w:eastAsia="es-ES"/>
        </w:rPr>
        <w:t>)</w:t>
      </w:r>
      <w:r w:rsidRPr="00DE0CC7">
        <w:rPr>
          <w:rFonts w:ascii="Palatino Linotype" w:hAnsi="Palatino Linotype" w:cs="Arial"/>
          <w:lang w:val="es-ES" w:eastAsia="es-ES"/>
        </w:rPr>
        <w:t xml:space="preserve"> de </w:t>
      </w:r>
      <w:r w:rsidR="00500C92">
        <w:rPr>
          <w:rFonts w:ascii="Palatino Linotype" w:hAnsi="Palatino Linotype" w:cs="Arial"/>
          <w:lang w:val="es-ES" w:eastAsia="es-ES"/>
        </w:rPr>
        <w:t>septiembre</w:t>
      </w:r>
      <w:r w:rsidRPr="00DE0CC7">
        <w:rPr>
          <w:rFonts w:ascii="Palatino Linotype" w:hAnsi="Palatino Linotype" w:cs="Arial"/>
          <w:lang w:val="es-ES" w:eastAsia="es-ES"/>
        </w:rPr>
        <w:t xml:space="preserve"> de dos mil veintiu</w:t>
      </w:r>
      <w:r w:rsidR="00DE0CC7">
        <w:rPr>
          <w:rFonts w:ascii="Palatino Linotype" w:hAnsi="Palatino Linotype" w:cs="Arial"/>
          <w:lang w:val="es-ES" w:eastAsia="es-ES"/>
        </w:rPr>
        <w:t xml:space="preserve">no, el particular interpuso el </w:t>
      </w:r>
      <w:r w:rsidRPr="00DE0CC7">
        <w:rPr>
          <w:rFonts w:ascii="Palatino Linotype" w:hAnsi="Palatino Linotype" w:cs="Arial"/>
          <w:lang w:val="es-ES" w:eastAsia="es-ES"/>
        </w:rPr>
        <w:t>recurso de revisión, en contra de la falta de respuesta, señalando como:</w:t>
      </w:r>
      <w:bookmarkStart w:id="2" w:name="_Toc462307683"/>
      <w:bookmarkStart w:id="3" w:name="_Toc472427085"/>
      <w:bookmarkStart w:id="4" w:name="_Toc472500652"/>
    </w:p>
    <w:p w:rsidR="00372E75" w:rsidRPr="00372E75" w:rsidRDefault="00372E75" w:rsidP="00CF093F">
      <w:pPr>
        <w:pStyle w:val="Prrafodelista"/>
        <w:numPr>
          <w:ilvl w:val="0"/>
          <w:numId w:val="37"/>
        </w:numPr>
        <w:spacing w:before="240" w:after="240"/>
        <w:ind w:left="567" w:right="567" w:firstLine="0"/>
        <w:jc w:val="both"/>
        <w:rPr>
          <w:rFonts w:ascii="Palatino Linotype" w:hAnsi="Palatino Linotype" w:cs="Arial"/>
          <w:i/>
        </w:rPr>
      </w:pPr>
      <w:r w:rsidRPr="00372E75">
        <w:rPr>
          <w:rFonts w:ascii="Palatino Linotype" w:hAnsi="Palatino Linotype"/>
          <w:b/>
          <w:i/>
          <w:sz w:val="22"/>
          <w:szCs w:val="22"/>
        </w:rPr>
        <w:t>ACTO IMPUGNADO</w:t>
      </w:r>
    </w:p>
    <w:p w:rsidR="00500C92" w:rsidRPr="00500C92" w:rsidRDefault="00500C92" w:rsidP="00CF093F">
      <w:pPr>
        <w:pStyle w:val="Prrafodelista"/>
        <w:ind w:left="567" w:right="567"/>
        <w:jc w:val="both"/>
        <w:rPr>
          <w:rFonts w:ascii="Palatino Linotype" w:hAnsi="Palatino Linotype"/>
          <w:i/>
          <w:color w:val="000000"/>
          <w:sz w:val="22"/>
          <w:szCs w:val="22"/>
        </w:rPr>
      </w:pPr>
      <w:r w:rsidRPr="00500C92">
        <w:rPr>
          <w:rFonts w:ascii="Palatino Linotype" w:hAnsi="Palatino Linotype"/>
          <w:i/>
          <w:color w:val="000000"/>
          <w:sz w:val="22"/>
          <w:szCs w:val="22"/>
        </w:rPr>
        <w:t xml:space="preserve">“La falta de respuesta a una solicitud de información, la señalada con el </w:t>
      </w:r>
      <w:proofErr w:type="spellStart"/>
      <w:r w:rsidRPr="00500C92">
        <w:rPr>
          <w:rFonts w:ascii="Palatino Linotype" w:hAnsi="Palatino Linotype"/>
          <w:i/>
          <w:color w:val="000000"/>
          <w:sz w:val="22"/>
          <w:szCs w:val="22"/>
        </w:rPr>
        <w:t>numero</w:t>
      </w:r>
      <w:proofErr w:type="spellEnd"/>
      <w:r w:rsidRPr="00500C92">
        <w:rPr>
          <w:rFonts w:ascii="Palatino Linotype" w:hAnsi="Palatino Linotype"/>
          <w:i/>
          <w:color w:val="000000"/>
          <w:sz w:val="22"/>
          <w:szCs w:val="22"/>
        </w:rPr>
        <w:t xml:space="preserve"> 00311/IXTAPALU/IP/2019, en términos del artículo 179 fracción II y VII de la Ley de Transparencia y Acceso a la Información Pública del Estado de México y Municipios” (Sic)</w:t>
      </w:r>
    </w:p>
    <w:p w:rsidR="00372E75" w:rsidRPr="00372E75" w:rsidRDefault="00372E75" w:rsidP="00CF093F">
      <w:pPr>
        <w:ind w:left="567" w:right="567"/>
        <w:jc w:val="both"/>
        <w:rPr>
          <w:rFonts w:ascii="Palatino Linotype" w:hAnsi="Palatino Linotype"/>
          <w:i/>
          <w:color w:val="000000"/>
          <w:sz w:val="22"/>
          <w:szCs w:val="22"/>
        </w:rPr>
      </w:pPr>
    </w:p>
    <w:p w:rsidR="00372E75" w:rsidRPr="00372E75" w:rsidRDefault="00372E75" w:rsidP="00CF093F">
      <w:pPr>
        <w:pStyle w:val="Prrafodelista"/>
        <w:numPr>
          <w:ilvl w:val="0"/>
          <w:numId w:val="37"/>
        </w:numPr>
        <w:spacing w:before="240" w:after="240"/>
        <w:ind w:left="567" w:right="567" w:firstLine="0"/>
        <w:jc w:val="both"/>
        <w:rPr>
          <w:rFonts w:ascii="Palatino Linotype" w:hAnsi="Palatino Linotype" w:cs="Arial"/>
          <w:b/>
          <w:i/>
        </w:rPr>
      </w:pPr>
      <w:r w:rsidRPr="00372E75">
        <w:rPr>
          <w:rFonts w:ascii="Palatino Linotype" w:hAnsi="Palatino Linotype"/>
          <w:b/>
          <w:i/>
          <w:sz w:val="22"/>
          <w:szCs w:val="22"/>
        </w:rPr>
        <w:t>MOTIVO DE INCONFORMIDAD</w:t>
      </w:r>
    </w:p>
    <w:bookmarkEnd w:id="2"/>
    <w:bookmarkEnd w:id="3"/>
    <w:bookmarkEnd w:id="4"/>
    <w:p w:rsidR="00CF093F" w:rsidRDefault="00CF093F" w:rsidP="00CF093F">
      <w:pPr>
        <w:ind w:left="567" w:right="567"/>
        <w:jc w:val="both"/>
        <w:rPr>
          <w:rFonts w:ascii="Palatino Linotype" w:hAnsi="Palatino Linotype"/>
          <w:i/>
          <w:color w:val="000000"/>
          <w:sz w:val="22"/>
          <w:szCs w:val="22"/>
        </w:rPr>
      </w:pPr>
      <w:r w:rsidRPr="00AE1EBA">
        <w:rPr>
          <w:rFonts w:ascii="Palatino Linotype" w:hAnsi="Palatino Linotype"/>
          <w:i/>
          <w:color w:val="000000"/>
          <w:sz w:val="22"/>
          <w:szCs w:val="22"/>
        </w:rPr>
        <w:t xml:space="preserve">“De acuerdo al artículo 53, fracciones II, IV y 162 de la Ley de Transparencia y Acceso a la Información Pública del Estado de México y Municipios, las Unidades de Transparencia de los Sujetos Obligados tienen la función de capturar, ordenar, analizar y procesar las solicitudes de información presentadas y respondiendo sustancialmente a las solicitudes de información que les sean formuladas, habilitando a las personas servidoras públicas que sean necesarias para realizar una búsqueda exhaustiva de la información de acuerdo a sus facultades, competencias y funciones , para recibir y dar </w:t>
      </w:r>
      <w:r w:rsidRPr="00AE1EBA">
        <w:rPr>
          <w:rFonts w:ascii="Palatino Linotype" w:hAnsi="Palatino Linotype"/>
          <w:i/>
          <w:color w:val="000000"/>
          <w:sz w:val="22"/>
          <w:szCs w:val="22"/>
        </w:rPr>
        <w:lastRenderedPageBreak/>
        <w:t xml:space="preserve">trámite a las solicitudes. Sin embargo en el caso particular, se observa que no hubo respuesta a la solicitud de información por parte del sujeto obligado denominado Ayuntamiento de Ixtapaluca mediante la Plataforma del Sistema de Información Mexiquense, adolece por tanto de los principios establecidos en el artículo 173, </w:t>
      </w:r>
      <w:proofErr w:type="spellStart"/>
      <w:r w:rsidRPr="00AE1EBA">
        <w:rPr>
          <w:rFonts w:ascii="Palatino Linotype" w:hAnsi="Palatino Linotype"/>
          <w:i/>
          <w:color w:val="000000"/>
          <w:sz w:val="22"/>
          <w:szCs w:val="22"/>
        </w:rPr>
        <w:t>por que</w:t>
      </w:r>
      <w:proofErr w:type="spellEnd"/>
      <w:r w:rsidRPr="00AE1EBA">
        <w:rPr>
          <w:rFonts w:ascii="Palatino Linotype" w:hAnsi="Palatino Linotype"/>
          <w:i/>
          <w:color w:val="000000"/>
          <w:sz w:val="22"/>
          <w:szCs w:val="22"/>
        </w:rPr>
        <w:t xml:space="preserve"> en términos de los artículos 176, 177, 178 y 179 fracción VII de la ley previamente citada, se cuenta con elementos para promover el recurso de revisión por sus omisiones, haciendo mención que este derecho únicamente fenece al obtener respuesta del sujeto obligado, elemento que al presente no se ha cumplido, so pena de incurrir en las sanciones señaladas en el artículo 222, fracciones II y VIII.</w:t>
      </w:r>
      <w:r w:rsidRPr="00AE1EBA">
        <w:rPr>
          <w:rFonts w:ascii="Palatino Linotype" w:hAnsi="Palatino Linotype"/>
          <w:i/>
          <w:sz w:val="22"/>
          <w:szCs w:val="22"/>
        </w:rPr>
        <w:t xml:space="preserve">” </w:t>
      </w:r>
      <w:r w:rsidRPr="00AE1EBA">
        <w:rPr>
          <w:rFonts w:ascii="Palatino Linotype" w:hAnsi="Palatino Linotype"/>
          <w:i/>
          <w:color w:val="000000"/>
          <w:sz w:val="22"/>
          <w:szCs w:val="22"/>
        </w:rPr>
        <w:t>(Sic)</w:t>
      </w:r>
    </w:p>
    <w:p w:rsidR="00CF093F" w:rsidRPr="00CF093F" w:rsidRDefault="00CF093F" w:rsidP="00CF093F">
      <w:pPr>
        <w:ind w:right="567"/>
        <w:jc w:val="both"/>
        <w:rPr>
          <w:rFonts w:ascii="Palatino Linotype" w:hAnsi="Palatino Linotype"/>
          <w:i/>
          <w:color w:val="000000"/>
          <w:sz w:val="22"/>
          <w:szCs w:val="22"/>
        </w:rPr>
      </w:pPr>
    </w:p>
    <w:p w:rsidR="00595316" w:rsidRPr="000C2086" w:rsidRDefault="00595316" w:rsidP="001C5313">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0C2086">
        <w:rPr>
          <w:rFonts w:ascii="Palatino Linotype" w:hAnsi="Palatino Linotype" w:cs="Arial"/>
          <w:lang w:val="es-ES" w:eastAsia="es-ES"/>
        </w:rPr>
        <w:t xml:space="preserve">Se registró el recurso de revisión bajo el número de expediente </w:t>
      </w:r>
      <w:r w:rsidRPr="000C2086">
        <w:rPr>
          <w:rFonts w:ascii="Palatino Linotype" w:eastAsiaTheme="minorEastAsia" w:hAnsi="Palatino Linotype" w:cs="Arial"/>
          <w:bCs/>
          <w:lang w:val="es-ES_tradnl" w:eastAsia="es-ES"/>
        </w:rPr>
        <w:t xml:space="preserve">al rubro indicado, asimismo con fundamento en lo dispuesto por el </w:t>
      </w:r>
      <w:r w:rsidRPr="000C2086">
        <w:rPr>
          <w:rFonts w:ascii="Palatino Linotype" w:eastAsia="Calibri" w:hAnsi="Palatino Linotype" w:cs="Arial"/>
          <w:lang w:val="es-ES" w:eastAsia="es-ES"/>
        </w:rPr>
        <w:t xml:space="preserve">artículo 185 fracción I de la </w:t>
      </w:r>
      <w:r w:rsidRPr="000C2086">
        <w:rPr>
          <w:rFonts w:ascii="Palatino Linotype" w:eastAsia="Calibri" w:hAnsi="Palatino Linotype" w:cs="Arial"/>
          <w:b/>
          <w:lang w:val="es-ES" w:eastAsia="es-ES"/>
        </w:rPr>
        <w:t xml:space="preserve">Ley de Transparencia y Acceso a la Información Pública del Estado de México y Municipios </w:t>
      </w:r>
      <w:r w:rsidR="002879BB">
        <w:rPr>
          <w:rFonts w:ascii="Palatino Linotype" w:hAnsi="Palatino Linotype" w:cs="Arial"/>
          <w:lang w:val="es-ES" w:eastAsia="es-ES"/>
        </w:rPr>
        <w:t>se turnó a</w:t>
      </w:r>
      <w:r w:rsidR="002935A9">
        <w:rPr>
          <w:rFonts w:ascii="Palatino Linotype" w:hAnsi="Palatino Linotype" w:cs="Arial"/>
          <w:lang w:val="es-ES" w:eastAsia="es-ES"/>
        </w:rPr>
        <w:t xml:space="preserve"> </w:t>
      </w:r>
      <w:r w:rsidR="002879BB">
        <w:rPr>
          <w:rFonts w:ascii="Palatino Linotype" w:hAnsi="Palatino Linotype" w:cs="Arial"/>
          <w:lang w:val="es-ES" w:eastAsia="es-ES"/>
        </w:rPr>
        <w:t>l</w:t>
      </w:r>
      <w:r w:rsidR="002935A9">
        <w:rPr>
          <w:rFonts w:ascii="Palatino Linotype" w:hAnsi="Palatino Linotype" w:cs="Arial"/>
          <w:lang w:val="es-ES" w:eastAsia="es-ES"/>
        </w:rPr>
        <w:t>a</w:t>
      </w:r>
      <w:r w:rsidRPr="000C2086">
        <w:rPr>
          <w:rFonts w:ascii="Palatino Linotype" w:hAnsi="Palatino Linotype" w:cs="Arial"/>
          <w:lang w:val="es-ES" w:eastAsia="es-ES"/>
        </w:rPr>
        <w:t xml:space="preserve"> </w:t>
      </w:r>
      <w:r w:rsidR="002935A9">
        <w:rPr>
          <w:rFonts w:ascii="Palatino Linotype" w:hAnsi="Palatino Linotype" w:cs="Arial"/>
          <w:b/>
          <w:lang w:val="es-ES" w:eastAsia="es-ES"/>
        </w:rPr>
        <w:t>Comisionada María del Rosario Mejía Ayala</w:t>
      </w:r>
      <w:r w:rsidRPr="000C2086">
        <w:rPr>
          <w:rFonts w:ascii="Palatino Linotype" w:hAnsi="Palatino Linotype" w:cs="Arial"/>
          <w:b/>
          <w:lang w:val="es-ES" w:eastAsia="es-ES"/>
        </w:rPr>
        <w:t xml:space="preserve">, </w:t>
      </w:r>
      <w:r w:rsidRPr="000C2086">
        <w:rPr>
          <w:rFonts w:ascii="Palatino Linotype" w:hAnsi="Palatino Linotype" w:cs="Arial"/>
          <w:lang w:val="es-ES" w:eastAsia="es-ES"/>
        </w:rPr>
        <w:t xml:space="preserve">con el objeto de </w:t>
      </w:r>
      <w:r w:rsidRPr="000C2086">
        <w:rPr>
          <w:rFonts w:ascii="Palatino Linotype" w:hAnsi="Palatino Linotype" w:cs="Arial"/>
          <w:lang w:eastAsia="es-ES"/>
        </w:rPr>
        <w:t>su análisis.</w:t>
      </w:r>
    </w:p>
    <w:p w:rsidR="00595316" w:rsidRPr="000C2086" w:rsidRDefault="00595316" w:rsidP="001C5313">
      <w:pPr>
        <w:contextualSpacing/>
        <w:rPr>
          <w:rFonts w:ascii="Palatino Linotype" w:eastAsiaTheme="minorEastAsia" w:hAnsi="Palatino Linotype"/>
          <w:i/>
          <w:lang w:val="es-ES_tradnl" w:eastAsia="es-ES"/>
        </w:rPr>
      </w:pPr>
    </w:p>
    <w:p w:rsidR="00ED374D" w:rsidRPr="007F4863" w:rsidRDefault="002879BB" w:rsidP="001C5313">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Pr>
          <w:rFonts w:ascii="Palatino Linotype" w:eastAsia="Calibri" w:hAnsi="Palatino Linotype" w:cs="Arial"/>
          <w:lang w:val="es-ES" w:eastAsia="es-ES"/>
        </w:rPr>
        <w:t>El Comisionado</w:t>
      </w:r>
      <w:r w:rsidR="00595316" w:rsidRPr="000C2086">
        <w:rPr>
          <w:rFonts w:ascii="Palatino Linotype" w:eastAsia="Calibri" w:hAnsi="Palatino Linotype" w:cs="Arial"/>
          <w:lang w:val="es-ES" w:eastAsia="es-ES"/>
        </w:rPr>
        <w:t xml:space="preserve"> Ponente con fundamento en lo dispuesto por el artículo 185 fracción II de la ley de la materia, a través del acuerdo de admisión de</w:t>
      </w:r>
      <w:r w:rsidR="00CF093F">
        <w:rPr>
          <w:rFonts w:ascii="Palatino Linotype" w:eastAsia="Calibri" w:hAnsi="Palatino Linotype" w:cs="Arial"/>
          <w:lang w:val="es-ES" w:eastAsia="es-ES"/>
        </w:rPr>
        <w:t>l diecisiete (1</w:t>
      </w:r>
      <w:r w:rsidR="002935A9">
        <w:rPr>
          <w:rFonts w:ascii="Palatino Linotype" w:eastAsia="Calibri" w:hAnsi="Palatino Linotype" w:cs="Arial"/>
          <w:lang w:val="es-ES" w:eastAsia="es-ES"/>
        </w:rPr>
        <w:t>7</w:t>
      </w:r>
      <w:r w:rsidR="00D728B2">
        <w:rPr>
          <w:rFonts w:ascii="Palatino Linotype" w:eastAsia="Calibri" w:hAnsi="Palatino Linotype" w:cs="Arial"/>
          <w:lang w:val="es-ES" w:eastAsia="es-ES"/>
        </w:rPr>
        <w:t>)</w:t>
      </w:r>
      <w:r w:rsidR="00595316" w:rsidRPr="000C2086">
        <w:rPr>
          <w:rFonts w:ascii="Palatino Linotype" w:eastAsia="Calibri" w:hAnsi="Palatino Linotype" w:cs="Arial"/>
          <w:lang w:val="es-ES" w:eastAsia="es-ES"/>
        </w:rPr>
        <w:t xml:space="preserve"> de </w:t>
      </w:r>
      <w:r w:rsidR="00CF093F">
        <w:rPr>
          <w:rFonts w:ascii="Palatino Linotype" w:eastAsia="Calibri" w:hAnsi="Palatino Linotype" w:cs="Arial"/>
          <w:lang w:val="es-ES" w:eastAsia="es-ES"/>
        </w:rPr>
        <w:t>septiembre</w:t>
      </w:r>
      <w:r w:rsidR="00DE0CC7">
        <w:rPr>
          <w:rFonts w:ascii="Palatino Linotype" w:eastAsia="Calibri" w:hAnsi="Palatino Linotype" w:cs="Arial"/>
          <w:lang w:val="es-ES" w:eastAsia="es-ES"/>
        </w:rPr>
        <w:t xml:space="preserve"> </w:t>
      </w:r>
      <w:r w:rsidR="00595316" w:rsidRPr="000C2086">
        <w:rPr>
          <w:rFonts w:ascii="Palatino Linotype" w:eastAsia="Calibri" w:hAnsi="Palatino Linotype" w:cs="Arial"/>
          <w:lang w:val="es-ES" w:eastAsia="es-ES"/>
        </w:rPr>
        <w:t xml:space="preserve">de dos mil veintiuno, puso a disposición de las partes el expediente electrónico </w:t>
      </w:r>
      <w:r w:rsidR="00595316" w:rsidRPr="000C2086">
        <w:rPr>
          <w:rFonts w:ascii="Palatino Linotype" w:eastAsia="Calibri" w:hAnsi="Palatino Linotype" w:cs="Arial"/>
          <w:lang w:val="es-ES_tradnl" w:eastAsia="es-ES"/>
        </w:rPr>
        <w:t xml:space="preserve">vía </w:t>
      </w:r>
      <w:r w:rsidR="00595316" w:rsidRPr="000C2086">
        <w:rPr>
          <w:rFonts w:ascii="Palatino Linotype" w:eastAsia="Calibri" w:hAnsi="Palatino Linotype" w:cs="Arial"/>
          <w:lang w:val="es-ES" w:eastAsia="es-ES"/>
        </w:rPr>
        <w:t xml:space="preserve">Sistema de Acceso a la Información Mexiquense </w:t>
      </w:r>
      <w:r w:rsidR="00595316" w:rsidRPr="000C2086">
        <w:rPr>
          <w:rFonts w:ascii="Palatino Linotype" w:eastAsia="Calibri" w:hAnsi="Palatino Linotype" w:cs="Arial"/>
          <w:b/>
          <w:lang w:val="es-ES" w:eastAsia="es-ES"/>
        </w:rPr>
        <w:t xml:space="preserve">SAIMEX </w:t>
      </w:r>
      <w:r w:rsidR="00595316" w:rsidRPr="000C2086">
        <w:rPr>
          <w:rFonts w:ascii="Palatino Linotype" w:eastAsia="Calibri" w:hAnsi="Palatino Linotype" w:cs="Arial"/>
          <w:lang w:val="es-ES" w:eastAsia="es-ES"/>
        </w:rPr>
        <w:t xml:space="preserve">a efecto de que en un plazo máximo de siete días manifestaran lo que a derecho convinieran, ofrecieran pruebas </w:t>
      </w:r>
      <w:r w:rsidR="00595316" w:rsidRPr="00ED374D">
        <w:rPr>
          <w:rFonts w:ascii="Palatino Linotype" w:eastAsia="Calibri" w:hAnsi="Palatino Linotype" w:cs="Arial"/>
          <w:lang w:val="es-ES" w:eastAsia="es-ES"/>
        </w:rPr>
        <w:t xml:space="preserve">y alegatos según corresponda al caso concreto, de esta forma para que el </w:t>
      </w:r>
      <w:r w:rsidR="00595316" w:rsidRPr="00ED374D">
        <w:rPr>
          <w:rFonts w:ascii="Palatino Linotype" w:eastAsia="Calibri" w:hAnsi="Palatino Linotype" w:cs="Arial"/>
          <w:b/>
          <w:lang w:val="es-ES" w:eastAsia="es-ES"/>
        </w:rPr>
        <w:t>SUJETO OBLIGADO</w:t>
      </w:r>
      <w:r w:rsidR="00595316" w:rsidRPr="00ED374D">
        <w:rPr>
          <w:rFonts w:ascii="Palatino Linotype" w:eastAsia="Calibri" w:hAnsi="Palatino Linotype" w:cs="Arial"/>
          <w:lang w:val="es-ES" w:eastAsia="es-ES"/>
        </w:rPr>
        <w:t xml:space="preserve"> presentará el Informe Justificado procedente.</w:t>
      </w:r>
    </w:p>
    <w:p w:rsidR="007F4863" w:rsidRPr="009C4203" w:rsidRDefault="007F4863" w:rsidP="007F4863">
      <w:pPr>
        <w:spacing w:before="240" w:after="240" w:line="360" w:lineRule="auto"/>
        <w:contextualSpacing/>
        <w:jc w:val="both"/>
        <w:rPr>
          <w:rFonts w:ascii="Palatino Linotype" w:eastAsiaTheme="minorEastAsia" w:hAnsi="Palatino Linotype"/>
          <w:i/>
          <w:lang w:val="es-ES_tradnl" w:eastAsia="es-ES"/>
        </w:rPr>
      </w:pPr>
    </w:p>
    <w:p w:rsidR="00F63C7C" w:rsidRPr="005B4C85" w:rsidRDefault="00595316" w:rsidP="00F63C7C">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ED374D">
        <w:rPr>
          <w:rFonts w:ascii="Palatino Linotype" w:eastAsiaTheme="minorEastAsia" w:hAnsi="Palatino Linotype"/>
          <w:lang w:val="es-ES_tradnl" w:eastAsia="es-ES"/>
        </w:rPr>
        <w:t xml:space="preserve">El </w:t>
      </w:r>
      <w:r w:rsidRPr="00ED374D">
        <w:rPr>
          <w:rFonts w:ascii="Palatino Linotype" w:eastAsiaTheme="minorEastAsia" w:hAnsi="Palatino Linotype"/>
          <w:b/>
          <w:lang w:val="es-ES_tradnl" w:eastAsia="es-ES"/>
        </w:rPr>
        <w:t xml:space="preserve">SUJETO OBLIGADO </w:t>
      </w:r>
      <w:r w:rsidRPr="00ED374D">
        <w:rPr>
          <w:rFonts w:ascii="Palatino Linotype" w:eastAsiaTheme="minorEastAsia" w:hAnsi="Palatino Linotype"/>
          <w:lang w:val="es-ES_tradnl" w:eastAsia="es-ES"/>
        </w:rPr>
        <w:t>no rindió informe justificado para manifestar lo que a su der</w:t>
      </w:r>
      <w:r w:rsidR="00374718">
        <w:rPr>
          <w:rFonts w:ascii="Palatino Linotype" w:eastAsiaTheme="minorEastAsia" w:hAnsi="Palatino Linotype"/>
          <w:lang w:val="es-ES_tradnl" w:eastAsia="es-ES"/>
        </w:rPr>
        <w:t>echo conviniera; por su parte la</w:t>
      </w:r>
      <w:r w:rsidRPr="00ED374D">
        <w:rPr>
          <w:rFonts w:ascii="Palatino Linotype" w:eastAsiaTheme="minorEastAsia" w:hAnsi="Palatino Linotype"/>
          <w:lang w:val="es-ES_tradnl" w:eastAsia="es-ES"/>
        </w:rPr>
        <w:t xml:space="preserve"> </w:t>
      </w:r>
      <w:r w:rsidRPr="00ED374D">
        <w:rPr>
          <w:rFonts w:ascii="Palatino Linotype" w:eastAsiaTheme="minorEastAsia" w:hAnsi="Palatino Linotype"/>
          <w:b/>
          <w:lang w:val="es-ES_tradnl" w:eastAsia="es-ES"/>
        </w:rPr>
        <w:t xml:space="preserve">RECURRENTE </w:t>
      </w:r>
      <w:r w:rsidRPr="00ED374D">
        <w:rPr>
          <w:rFonts w:ascii="Palatino Linotype" w:eastAsiaTheme="minorEastAsia" w:hAnsi="Palatino Linotype"/>
          <w:lang w:val="es-ES_tradnl" w:eastAsia="es-ES"/>
        </w:rPr>
        <w:t xml:space="preserve">no presentó alegatos ni ofreció medios de prueba, según constancias del Sistema de Acceso a la Información Mexiquense </w:t>
      </w:r>
      <w:r w:rsidRPr="00ED374D">
        <w:rPr>
          <w:rFonts w:ascii="Palatino Linotype" w:eastAsiaTheme="minorEastAsia" w:hAnsi="Palatino Linotype"/>
          <w:b/>
          <w:lang w:val="es-ES_tradnl" w:eastAsia="es-ES"/>
        </w:rPr>
        <w:t xml:space="preserve">SAIMEX. </w:t>
      </w:r>
    </w:p>
    <w:p w:rsidR="005B4C85" w:rsidRDefault="005B4C85" w:rsidP="005B4C85">
      <w:pPr>
        <w:spacing w:before="240" w:after="240" w:line="360" w:lineRule="auto"/>
        <w:contextualSpacing/>
        <w:jc w:val="both"/>
        <w:rPr>
          <w:rFonts w:ascii="Palatino Linotype" w:eastAsiaTheme="minorEastAsia" w:hAnsi="Palatino Linotype"/>
          <w:i/>
          <w:lang w:val="es-ES_tradnl" w:eastAsia="es-ES"/>
        </w:rPr>
      </w:pPr>
    </w:p>
    <w:p w:rsidR="00F3605C" w:rsidRPr="002935A9" w:rsidRDefault="00CF093F" w:rsidP="002935A9">
      <w:pPr>
        <w:spacing w:before="240" w:after="240" w:line="360" w:lineRule="auto"/>
        <w:contextualSpacing/>
        <w:jc w:val="center"/>
        <w:rPr>
          <w:noProof/>
          <w:lang w:eastAsia="es-MX"/>
        </w:rPr>
      </w:pPr>
      <w:r>
        <w:rPr>
          <w:noProof/>
          <w:lang w:eastAsia="es-MX"/>
        </w:rPr>
        <w:drawing>
          <wp:inline distT="0" distB="0" distL="0" distR="0" wp14:anchorId="0DA2B344" wp14:editId="2D046726">
            <wp:extent cx="4981575" cy="14870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136" t="27002" r="27125" b="48726"/>
                    <a:stretch/>
                  </pic:blipFill>
                  <pic:spPr bwMode="auto">
                    <a:xfrm>
                      <a:off x="0" y="0"/>
                      <a:ext cx="5030977" cy="1501784"/>
                    </a:xfrm>
                    <a:prstGeom prst="rect">
                      <a:avLst/>
                    </a:prstGeom>
                    <a:ln>
                      <a:noFill/>
                    </a:ln>
                    <a:extLst>
                      <a:ext uri="{53640926-AAD7-44D8-BBD7-CCE9431645EC}">
                        <a14:shadowObscured xmlns:a14="http://schemas.microsoft.com/office/drawing/2010/main"/>
                      </a:ext>
                    </a:extLst>
                  </pic:spPr>
                </pic:pic>
              </a:graphicData>
            </a:graphic>
          </wp:inline>
        </w:drawing>
      </w:r>
    </w:p>
    <w:p w:rsidR="00F63C7C" w:rsidRPr="00112CCA" w:rsidRDefault="005B4C85" w:rsidP="00F63C7C">
      <w:pPr>
        <w:pStyle w:val="Prrafodelista"/>
        <w:numPr>
          <w:ilvl w:val="0"/>
          <w:numId w:val="2"/>
        </w:numPr>
        <w:spacing w:before="240" w:after="240" w:line="360" w:lineRule="auto"/>
        <w:ind w:left="0" w:firstLine="0"/>
        <w:jc w:val="both"/>
        <w:rPr>
          <w:rFonts w:ascii="Palatino Linotype" w:eastAsia="Calibri" w:hAnsi="Palatino Linotype" w:cs="Arial"/>
          <w:lang w:val="es-ES"/>
        </w:rPr>
      </w:pPr>
      <w:r>
        <w:rPr>
          <w:rFonts w:ascii="Palatino Linotype" w:hAnsi="Palatino Linotype"/>
        </w:rPr>
        <w:t>La</w:t>
      </w:r>
      <w:r w:rsidR="00F3605C" w:rsidRPr="000C2086">
        <w:rPr>
          <w:rFonts w:ascii="Palatino Linotype" w:hAnsi="Palatino Linotype"/>
        </w:rPr>
        <w:t xml:space="preserve"> </w:t>
      </w:r>
      <w:r>
        <w:rPr>
          <w:rFonts w:ascii="Palatino Linotype" w:hAnsi="Palatino Linotype"/>
        </w:rPr>
        <w:t>Comisionada</w:t>
      </w:r>
      <w:r w:rsidR="00F3605C" w:rsidRPr="00ED374D">
        <w:rPr>
          <w:rFonts w:ascii="Palatino Linotype" w:hAnsi="Palatino Linotype"/>
        </w:rPr>
        <w:t xml:space="preserve"> Ponente decretó el cierre de instrucción</w:t>
      </w:r>
      <w:r w:rsidR="00F3605C" w:rsidRPr="00ED374D">
        <w:rPr>
          <w:rFonts w:ascii="Palatino Linotype" w:hAnsi="Palatino Linotype" w:cs="Arial"/>
        </w:rPr>
        <w:t xml:space="preserve"> </w:t>
      </w:r>
      <w:r w:rsidR="00F3605C">
        <w:rPr>
          <w:rFonts w:ascii="Palatino Linotype" w:hAnsi="Palatino Linotype"/>
        </w:rPr>
        <w:t>mediante acuerdo del</w:t>
      </w:r>
      <w:r w:rsidR="00D775AD">
        <w:rPr>
          <w:rFonts w:ascii="Palatino Linotype" w:hAnsi="Palatino Linotype"/>
        </w:rPr>
        <w:t xml:space="preserve"> </w:t>
      </w:r>
      <w:r w:rsidR="00CF093F">
        <w:rPr>
          <w:rFonts w:ascii="Palatino Linotype" w:hAnsi="Palatino Linotype"/>
        </w:rPr>
        <w:t>treinta (30</w:t>
      </w:r>
      <w:r w:rsidR="00F3605C" w:rsidRPr="00ED374D">
        <w:rPr>
          <w:rFonts w:ascii="Palatino Linotype" w:hAnsi="Palatino Linotype"/>
        </w:rPr>
        <w:t xml:space="preserve">) de </w:t>
      </w:r>
      <w:r w:rsidR="002935A9">
        <w:rPr>
          <w:rFonts w:ascii="Palatino Linotype" w:hAnsi="Palatino Linotype"/>
        </w:rPr>
        <w:t>septiembre</w:t>
      </w:r>
      <w:r w:rsidR="00F3605C" w:rsidRPr="00ED374D">
        <w:rPr>
          <w:rFonts w:ascii="Palatino Linotype" w:hAnsi="Palatino Linotype"/>
        </w:rPr>
        <w:t xml:space="preserve"> de dos mil</w:t>
      </w:r>
      <w:r w:rsidR="00F3605C">
        <w:rPr>
          <w:rFonts w:ascii="Palatino Linotype" w:hAnsi="Palatino Linotype"/>
        </w:rPr>
        <w:t xml:space="preserve"> veintiuno</w:t>
      </w:r>
      <w:r w:rsidR="00F63C7C">
        <w:rPr>
          <w:rFonts w:ascii="Palatino Linotype" w:hAnsi="Palatino Linotype"/>
        </w:rPr>
        <w:t xml:space="preserve">, </w:t>
      </w:r>
      <w:r w:rsidR="00F3605C">
        <w:rPr>
          <w:rFonts w:ascii="Palatino Linotype" w:eastAsia="MS Mincho" w:hAnsi="Palatino Linotype"/>
        </w:rPr>
        <w:t xml:space="preserve">por lo que ordenó turnar el </w:t>
      </w:r>
      <w:r w:rsidR="00F3605C" w:rsidRPr="00AE2E47">
        <w:rPr>
          <w:rFonts w:ascii="Palatino Linotype" w:eastAsia="MS Mincho" w:hAnsi="Palatino Linotype" w:cs="Arial"/>
        </w:rPr>
        <w:t>expediente a resolución, misma q</w:t>
      </w:r>
      <w:r w:rsidR="00F3605C">
        <w:rPr>
          <w:rFonts w:ascii="Palatino Linotype" w:eastAsia="MS Mincho" w:hAnsi="Palatino Linotype" w:cs="Arial"/>
        </w:rPr>
        <w:t>ue a continuación se pronuncia.</w:t>
      </w:r>
    </w:p>
    <w:p w:rsidR="00595316" w:rsidRPr="000C2086" w:rsidRDefault="00595316" w:rsidP="00595316">
      <w:pPr>
        <w:keepNext/>
        <w:keepLines/>
        <w:spacing w:before="240"/>
        <w:jc w:val="center"/>
        <w:outlineLvl w:val="0"/>
        <w:rPr>
          <w:rFonts w:ascii="Palatino Linotype" w:eastAsiaTheme="majorEastAsia" w:hAnsi="Palatino Linotype" w:cstheme="majorBidi"/>
          <w:b/>
        </w:rPr>
      </w:pPr>
      <w:bookmarkStart w:id="5" w:name="_Toc82523505"/>
      <w:r w:rsidRPr="000C2086">
        <w:rPr>
          <w:rFonts w:ascii="Palatino Linotype" w:eastAsiaTheme="majorEastAsia" w:hAnsi="Palatino Linotype" w:cstheme="majorBidi"/>
          <w:b/>
        </w:rPr>
        <w:t>CONSIDERANDO</w:t>
      </w:r>
      <w:bookmarkEnd w:id="5"/>
    </w:p>
    <w:p w:rsidR="00595316" w:rsidRPr="000C2086" w:rsidRDefault="00595316" w:rsidP="00595316">
      <w:pPr>
        <w:rPr>
          <w:rFonts w:eastAsiaTheme="minorEastAsia"/>
        </w:rPr>
      </w:pPr>
    </w:p>
    <w:p w:rsidR="00595316" w:rsidRPr="000C2086" w:rsidRDefault="00595316" w:rsidP="00595316">
      <w:pPr>
        <w:keepNext/>
        <w:keepLines/>
        <w:spacing w:before="40"/>
        <w:outlineLvl w:val="1"/>
        <w:rPr>
          <w:rFonts w:ascii="Palatino Linotype" w:eastAsiaTheme="majorEastAsia" w:hAnsi="Palatino Linotype" w:cstheme="majorBidi"/>
          <w:b/>
        </w:rPr>
      </w:pPr>
      <w:bookmarkStart w:id="6" w:name="_Toc82523506"/>
      <w:r w:rsidRPr="000C2086">
        <w:rPr>
          <w:rFonts w:ascii="Palatino Linotype" w:eastAsiaTheme="majorEastAsia" w:hAnsi="Palatino Linotype" w:cstheme="majorBidi"/>
          <w:b/>
        </w:rPr>
        <w:t>PRIMERO. De la competencia.</w:t>
      </w:r>
      <w:bookmarkEnd w:id="6"/>
    </w:p>
    <w:p w:rsidR="00595316" w:rsidRPr="000C2086" w:rsidRDefault="00595316" w:rsidP="00595316">
      <w:pPr>
        <w:rPr>
          <w:rFonts w:eastAsiaTheme="minorEastAsia"/>
        </w:rPr>
      </w:pPr>
    </w:p>
    <w:p w:rsidR="00595316" w:rsidRPr="000C2086" w:rsidRDefault="00595316" w:rsidP="001C5313">
      <w:pPr>
        <w:numPr>
          <w:ilvl w:val="0"/>
          <w:numId w:val="2"/>
        </w:numPr>
        <w:tabs>
          <w:tab w:val="left" w:pos="0"/>
        </w:tabs>
        <w:spacing w:before="240" w:after="240" w:line="360" w:lineRule="auto"/>
        <w:ind w:left="0" w:firstLine="0"/>
        <w:contextualSpacing/>
        <w:jc w:val="both"/>
        <w:rPr>
          <w:rFonts w:ascii="Palatino Linotype" w:eastAsiaTheme="minorEastAsia" w:hAnsi="Palatino Linotype"/>
          <w:lang w:val="es-ES_tradnl" w:eastAsia="es-ES"/>
        </w:rPr>
      </w:pPr>
      <w:r w:rsidRPr="000C2086">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C2086">
        <w:rPr>
          <w:rFonts w:ascii="Palatino Linotype" w:eastAsia="Calibri" w:hAnsi="Palatino Linotype"/>
          <w:b/>
          <w:lang w:val="es-ES" w:eastAsia="es-ES"/>
        </w:rPr>
        <w:t>Constitución Política de los Estados Unidos Mexicanos</w:t>
      </w:r>
      <w:r w:rsidRPr="000C2086">
        <w:rPr>
          <w:rFonts w:ascii="Palatino Linotype" w:eastAsia="Calibri" w:hAnsi="Palatino Linotype"/>
          <w:lang w:val="es-ES" w:eastAsia="es-ES"/>
        </w:rPr>
        <w:t xml:space="preserve">; 5, párrafos </w:t>
      </w:r>
      <w:r w:rsidRPr="000C2086">
        <w:rPr>
          <w:rFonts w:ascii="Palatino Linotype" w:eastAsiaTheme="minorEastAsia" w:hAnsi="Palatino Linotype" w:cs="Arial"/>
          <w:bCs/>
          <w:lang w:val="es-ES" w:eastAsia="es-ES"/>
        </w:rPr>
        <w:t xml:space="preserve">vigésimo, vigésimo primero y vigésimo segundo </w:t>
      </w:r>
      <w:r w:rsidRPr="000C2086">
        <w:rPr>
          <w:rFonts w:ascii="Palatino Linotype" w:eastAsia="Calibri" w:hAnsi="Palatino Linotype"/>
          <w:lang w:val="es-ES" w:eastAsia="es-ES"/>
        </w:rPr>
        <w:t xml:space="preserve">fracciones IV y V de la </w:t>
      </w:r>
      <w:r w:rsidRPr="000C2086">
        <w:rPr>
          <w:rFonts w:ascii="Palatino Linotype" w:eastAsia="Calibri" w:hAnsi="Palatino Linotype"/>
          <w:b/>
          <w:lang w:val="es-ES" w:eastAsia="es-ES"/>
        </w:rPr>
        <w:t>Constitución Política del Estado Libre y Soberano de México</w:t>
      </w:r>
      <w:r w:rsidRPr="000C2086">
        <w:rPr>
          <w:rFonts w:ascii="Palatino Linotype" w:eastAsia="Calibri" w:hAnsi="Palatino Linotype"/>
          <w:lang w:val="es-ES" w:eastAsia="es-ES"/>
        </w:rPr>
        <w:t xml:space="preserve">; artículos 1, 2 fracción II, 13, 29, 36 fracciones I y II, 176, 178, 179, 181 párrafo tercero y 185 </w:t>
      </w:r>
      <w:r w:rsidRPr="000C2086">
        <w:rPr>
          <w:rFonts w:ascii="Palatino Linotype" w:eastAsia="Calibri" w:hAnsi="Palatino Linotype" w:cs="Arial"/>
          <w:lang w:val="es-ES" w:eastAsia="es-ES"/>
        </w:rPr>
        <w:t xml:space="preserve">de la </w:t>
      </w:r>
      <w:r w:rsidRPr="000C2086">
        <w:rPr>
          <w:rFonts w:ascii="Palatino Linotype" w:eastAsia="Calibri" w:hAnsi="Palatino Linotype" w:cs="Arial"/>
          <w:b/>
          <w:lang w:val="es-ES" w:eastAsia="es-ES"/>
        </w:rPr>
        <w:t>Ley de Transparencia y Acceso a la Información Pública del Estado de México y Municipios</w:t>
      </w:r>
      <w:r w:rsidRPr="000C2086">
        <w:rPr>
          <w:rFonts w:ascii="Palatino Linotype" w:eastAsia="Calibri" w:hAnsi="Palatino Linotype" w:cs="Arial"/>
          <w:lang w:val="es-ES" w:eastAsia="es-ES"/>
        </w:rPr>
        <w:t xml:space="preserve">; y 7, 9 fracciones I y XXIV, y 11 del </w:t>
      </w:r>
      <w:r w:rsidRPr="000C2086">
        <w:rPr>
          <w:rFonts w:ascii="Palatino Linotype" w:eastAsia="Calibri" w:hAnsi="Palatino Linotype" w:cs="Arial"/>
          <w:b/>
          <w:lang w:val="es-ES" w:eastAsia="es-ES"/>
        </w:rPr>
        <w:t>Reglamento Interior del Instituto de Transparencia, Acceso a la Información Pública y Protección de Datos Personales del Estado de México y Municipios</w:t>
      </w:r>
      <w:r w:rsidRPr="000C2086">
        <w:rPr>
          <w:rFonts w:ascii="Palatino Linotype" w:eastAsiaTheme="minorEastAsia" w:hAnsi="Palatino Linotype"/>
          <w:lang w:val="es-ES_tradnl" w:eastAsia="es-ES"/>
        </w:rPr>
        <w:t>.</w:t>
      </w:r>
    </w:p>
    <w:p w:rsidR="00595316" w:rsidRPr="000C2086" w:rsidRDefault="00595316" w:rsidP="00595316">
      <w:pPr>
        <w:tabs>
          <w:tab w:val="left" w:pos="0"/>
        </w:tabs>
        <w:spacing w:before="240" w:after="240" w:line="360" w:lineRule="auto"/>
        <w:contextualSpacing/>
        <w:jc w:val="both"/>
        <w:rPr>
          <w:rFonts w:ascii="Palatino Linotype" w:eastAsiaTheme="minorEastAsia" w:hAnsi="Palatino Linotype"/>
          <w:lang w:val="es-ES_tradnl" w:eastAsia="es-ES"/>
        </w:rPr>
      </w:pPr>
    </w:p>
    <w:p w:rsidR="00595316" w:rsidRPr="000C2086" w:rsidRDefault="00595316" w:rsidP="00595316">
      <w:pPr>
        <w:keepNext/>
        <w:keepLines/>
        <w:spacing w:before="40"/>
        <w:outlineLvl w:val="1"/>
        <w:rPr>
          <w:rFonts w:ascii="Palatino Linotype" w:eastAsiaTheme="majorEastAsia" w:hAnsi="Palatino Linotype" w:cstheme="majorBidi"/>
          <w:b/>
        </w:rPr>
      </w:pPr>
      <w:bookmarkStart w:id="7" w:name="_Toc82523507"/>
      <w:r w:rsidRPr="000C2086">
        <w:rPr>
          <w:rFonts w:ascii="Palatino Linotype" w:eastAsiaTheme="majorEastAsia" w:hAnsi="Palatino Linotype" w:cstheme="majorBidi"/>
          <w:b/>
        </w:rPr>
        <w:lastRenderedPageBreak/>
        <w:t>SEGUNDO. De la oportunidad y procedencia.</w:t>
      </w:r>
      <w:bookmarkEnd w:id="7"/>
    </w:p>
    <w:p w:rsidR="00595316" w:rsidRPr="000C2086" w:rsidRDefault="00595316" w:rsidP="00595316">
      <w:pPr>
        <w:rPr>
          <w:rFonts w:eastAsiaTheme="minorEastAsia"/>
        </w:rPr>
      </w:pPr>
    </w:p>
    <w:p w:rsidR="00595316" w:rsidRPr="00A0348F" w:rsidRDefault="00595316" w:rsidP="007F4863">
      <w:pPr>
        <w:numPr>
          <w:ilvl w:val="0"/>
          <w:numId w:val="2"/>
        </w:numPr>
        <w:spacing w:before="240" w:after="240" w:line="360" w:lineRule="auto"/>
        <w:ind w:left="0" w:firstLine="0"/>
        <w:contextualSpacing/>
        <w:jc w:val="both"/>
        <w:rPr>
          <w:rFonts w:ascii="Palatino Linotype" w:hAnsi="Palatino Linotype" w:cs="Arial"/>
          <w:lang w:val="es-ES_tradnl" w:eastAsia="es-ES"/>
        </w:rPr>
      </w:pPr>
      <w:r w:rsidRPr="000C2086">
        <w:rPr>
          <w:rFonts w:ascii="Palatino Linotype" w:eastAsia="Calibri" w:hAnsi="Palatino Linotype" w:cs="Arial"/>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0C2086">
        <w:rPr>
          <w:rFonts w:ascii="Palatino Linotype" w:eastAsia="Calibri" w:hAnsi="Palatino Linotype" w:cs="Arial"/>
          <w:b/>
          <w:lang w:val="es-ES" w:eastAsia="es-ES"/>
        </w:rPr>
        <w:t>SUJETO OBLIGADO</w:t>
      </w:r>
      <w:r w:rsidRPr="000C2086">
        <w:rPr>
          <w:rFonts w:ascii="Palatino Linotype" w:eastAsia="Calibri" w:hAnsi="Palatino Linotype" w:cs="Arial"/>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A0348F" w:rsidRPr="007F4863" w:rsidRDefault="00A0348F" w:rsidP="00A0348F">
      <w:pPr>
        <w:spacing w:before="240" w:after="240" w:line="360" w:lineRule="auto"/>
        <w:contextualSpacing/>
        <w:jc w:val="both"/>
        <w:rPr>
          <w:rFonts w:ascii="Palatino Linotype" w:hAnsi="Palatino Linotype" w:cs="Arial"/>
          <w:lang w:val="es-ES_tradnl" w:eastAsia="es-ES"/>
        </w:rPr>
      </w:pPr>
    </w:p>
    <w:p w:rsidR="00595316" w:rsidRPr="000C2086" w:rsidRDefault="00595316" w:rsidP="001C5313">
      <w:pPr>
        <w:numPr>
          <w:ilvl w:val="0"/>
          <w:numId w:val="2"/>
        </w:numPr>
        <w:spacing w:before="240" w:after="240" w:line="360" w:lineRule="auto"/>
        <w:ind w:left="0" w:firstLine="0"/>
        <w:contextualSpacing/>
        <w:jc w:val="both"/>
        <w:rPr>
          <w:rFonts w:ascii="Palatino Linotype" w:hAnsi="Palatino Linotype" w:cs="Arial"/>
          <w:lang w:val="es-ES_tradnl" w:eastAsia="es-ES"/>
        </w:rPr>
      </w:pPr>
      <w:r w:rsidRPr="000C2086">
        <w:rPr>
          <w:rFonts w:ascii="Palatino Linotype" w:eastAsia="Calibri" w:hAnsi="Palatino Linotype" w:cs="Arial"/>
          <w:lang w:val="es-ES" w:eastAsia="es-ES"/>
        </w:rPr>
        <w:t xml:space="preserve">Por ende, se constituye la figura jurídica de la </w:t>
      </w:r>
      <w:r w:rsidRPr="000C2086">
        <w:rPr>
          <w:rFonts w:ascii="Palatino Linotype" w:eastAsia="Calibri" w:hAnsi="Palatino Linotype" w:cs="Arial"/>
          <w:i/>
          <w:lang w:val="es-ES" w:eastAsia="es-ES"/>
        </w:rPr>
        <w:t>negativa ficta</w:t>
      </w:r>
      <w:r w:rsidRPr="000C2086">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0C2086">
        <w:rPr>
          <w:rFonts w:ascii="Palatino Linotype" w:eastAsia="Calibri" w:hAnsi="Palatino Linotype" w:cs="Arial"/>
          <w:b/>
          <w:lang w:val="es-ES" w:eastAsia="es-ES"/>
        </w:rPr>
        <w:t>178</w:t>
      </w:r>
      <w:r w:rsidRPr="000C2086">
        <w:rPr>
          <w:rFonts w:ascii="Palatino Linotype" w:eastAsia="Calibri" w:hAnsi="Palatino Linotype" w:cs="Arial"/>
          <w:lang w:val="es-ES" w:eastAsia="es-ES"/>
        </w:rPr>
        <w:t xml:space="preserve"> segundo párrafo de </w:t>
      </w:r>
      <w:r w:rsidRPr="000C2086">
        <w:rPr>
          <w:rFonts w:ascii="Palatino Linotype" w:eastAsia="Calibri" w:hAnsi="Palatino Linotype" w:cs="Arial"/>
          <w:b/>
          <w:lang w:val="es-ES" w:eastAsia="es-ES"/>
        </w:rPr>
        <w:t>Ley de Transparencia y Acceso a la Información Pública del Estado de México y Municipios</w:t>
      </w:r>
      <w:r w:rsidRPr="000C2086">
        <w:rPr>
          <w:rFonts w:ascii="Palatino Linotype" w:eastAsia="Calibri" w:hAnsi="Palatino Linotype"/>
          <w:shd w:val="clear" w:color="auto" w:fill="FFFFFF"/>
        </w:rPr>
        <w:t xml:space="preserve">, que dispone; ante la falta de respuesta del </w:t>
      </w:r>
      <w:r w:rsidRPr="000C2086">
        <w:rPr>
          <w:rFonts w:ascii="Palatino Linotype" w:eastAsia="Calibri" w:hAnsi="Palatino Linotype"/>
          <w:b/>
          <w:shd w:val="clear" w:color="auto" w:fill="FFFFFF"/>
        </w:rPr>
        <w:t>SUJETO OBLIGADO,</w:t>
      </w:r>
      <w:r w:rsidRPr="000C2086">
        <w:rPr>
          <w:rFonts w:ascii="Palatino Linotype" w:eastAsia="Calibri" w:hAnsi="Palatino Linotype"/>
          <w:shd w:val="clear" w:color="auto" w:fill="FFFFFF"/>
        </w:rPr>
        <w:t xml:space="preserve"> dentro de los plazos establecidos en esta Ley, a una solicitud de acceso a la información pública, el recurso </w:t>
      </w:r>
      <w:r w:rsidRPr="000C2086">
        <w:rPr>
          <w:rFonts w:ascii="Palatino Linotype" w:eastAsia="Calibri" w:hAnsi="Palatino Linotype"/>
          <w:b/>
          <w:shd w:val="clear" w:color="auto" w:fill="FFFFFF"/>
        </w:rPr>
        <w:t xml:space="preserve">podrá ser interpuesto en cualquier momento. </w:t>
      </w:r>
    </w:p>
    <w:p w:rsidR="00595316" w:rsidRPr="000C2086" w:rsidRDefault="00595316" w:rsidP="00595316">
      <w:pPr>
        <w:ind w:left="284"/>
        <w:contextualSpacing/>
        <w:rPr>
          <w:rFonts w:ascii="Palatino Linotype" w:hAnsi="Palatino Linotype" w:cs="Arial"/>
          <w:lang w:val="es-ES_tradnl" w:eastAsia="es-ES"/>
        </w:rPr>
      </w:pPr>
    </w:p>
    <w:p w:rsidR="00595316" w:rsidRPr="000C2086" w:rsidRDefault="00595316" w:rsidP="001C5313">
      <w:pPr>
        <w:numPr>
          <w:ilvl w:val="0"/>
          <w:numId w:val="2"/>
        </w:numPr>
        <w:spacing w:before="240" w:after="240" w:line="360" w:lineRule="auto"/>
        <w:ind w:left="0" w:firstLine="0"/>
        <w:contextualSpacing/>
        <w:jc w:val="both"/>
        <w:rPr>
          <w:rFonts w:ascii="Palatino Linotype" w:hAnsi="Palatino Linotype" w:cs="Arial"/>
          <w:lang w:val="es-ES_tradnl" w:eastAsia="es-ES"/>
        </w:rPr>
      </w:pPr>
      <w:r w:rsidRPr="000C2086">
        <w:rPr>
          <w:rFonts w:ascii="Palatino Linotype" w:eastAsia="Calibri" w:hAnsi="Palatino Linotype" w:cs="Arial"/>
          <w:lang w:val="es-ES" w:eastAsia="es-ES"/>
        </w:rPr>
        <w:t xml:space="preserve">Por lo que, tratándose de la </w:t>
      </w:r>
      <w:r w:rsidRPr="000C2086">
        <w:rPr>
          <w:rFonts w:ascii="Palatino Linotype" w:eastAsia="Calibri" w:hAnsi="Palatino Linotype" w:cs="Arial"/>
          <w:i/>
          <w:lang w:val="es-ES" w:eastAsia="es-ES"/>
        </w:rPr>
        <w:t>negativa ficta</w:t>
      </w:r>
      <w:r w:rsidRPr="000C2086">
        <w:rPr>
          <w:rFonts w:ascii="Palatino Linotype" w:eastAsia="Calibri" w:hAnsi="Palatino Linotype" w:cs="Arial"/>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w:t>
      </w:r>
      <w:r w:rsidRPr="000C2086">
        <w:rPr>
          <w:rFonts w:ascii="Palatino Linotype" w:eastAsia="Calibri" w:hAnsi="Palatino Linotype" w:cs="Arial"/>
          <w:lang w:val="es-ES" w:eastAsia="es-ES"/>
        </w:rPr>
        <w:lastRenderedPageBreak/>
        <w:t xml:space="preserve">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0C2086">
        <w:rPr>
          <w:rFonts w:ascii="Palatino Linotype" w:eastAsia="Calibri" w:hAnsi="Palatino Linotype" w:cs="Arial"/>
          <w:i/>
          <w:lang w:val="es-ES" w:eastAsia="es-ES"/>
        </w:rPr>
        <w:t>negativa ficta</w:t>
      </w:r>
      <w:r w:rsidRPr="000C2086">
        <w:rPr>
          <w:rFonts w:ascii="Palatino Linotype" w:eastAsia="Calibri" w:hAnsi="Palatino Linotype" w:cs="Arial"/>
          <w:lang w:val="es-ES" w:eastAsia="es-ES"/>
        </w:rPr>
        <w:t>, que señala:</w:t>
      </w:r>
    </w:p>
    <w:p w:rsidR="00595316" w:rsidRPr="000C2086" w:rsidRDefault="00595316" w:rsidP="00595316">
      <w:pPr>
        <w:spacing w:before="240" w:after="240" w:line="360" w:lineRule="auto"/>
        <w:contextualSpacing/>
        <w:jc w:val="both"/>
        <w:rPr>
          <w:rFonts w:ascii="Palatino Linotype" w:hAnsi="Palatino Linotype" w:cs="Arial"/>
          <w:lang w:val="es-ES_tradnl" w:eastAsia="es-ES"/>
        </w:rPr>
      </w:pPr>
    </w:p>
    <w:p w:rsidR="00595316" w:rsidRPr="00F3605C" w:rsidRDefault="00595316" w:rsidP="00F3605C">
      <w:pPr>
        <w:tabs>
          <w:tab w:val="left" w:pos="7655"/>
        </w:tabs>
        <w:spacing w:before="240" w:after="240"/>
        <w:ind w:left="567" w:right="567"/>
        <w:jc w:val="center"/>
        <w:rPr>
          <w:rFonts w:ascii="Palatino Linotype" w:eastAsia="Calibri" w:hAnsi="Palatino Linotype" w:cs="Arial"/>
          <w:b/>
          <w:sz w:val="22"/>
          <w:szCs w:val="22"/>
          <w:lang w:val="es-ES" w:eastAsia="es-ES"/>
        </w:rPr>
      </w:pPr>
      <w:r w:rsidRPr="00F3605C">
        <w:rPr>
          <w:rFonts w:ascii="Palatino Linotype" w:eastAsia="Calibri" w:hAnsi="Palatino Linotype" w:cs="Arial"/>
          <w:b/>
          <w:sz w:val="22"/>
          <w:szCs w:val="22"/>
          <w:lang w:val="es-ES" w:eastAsia="es-ES"/>
        </w:rPr>
        <w:t>Criterio 0001-15</w:t>
      </w:r>
    </w:p>
    <w:p w:rsidR="00B638FD" w:rsidRDefault="00595316" w:rsidP="00B638FD">
      <w:pPr>
        <w:tabs>
          <w:tab w:val="left" w:pos="7655"/>
        </w:tabs>
        <w:spacing w:before="240" w:after="240"/>
        <w:ind w:left="567" w:right="567"/>
        <w:jc w:val="both"/>
        <w:rPr>
          <w:rFonts w:ascii="Palatino Linotype" w:eastAsia="Calibri" w:hAnsi="Palatino Linotype" w:cs="Arial"/>
          <w:i/>
          <w:sz w:val="22"/>
          <w:szCs w:val="22"/>
          <w:lang w:val="es-ES" w:eastAsia="es-ES"/>
        </w:rPr>
      </w:pPr>
      <w:r w:rsidRPr="00F3605C">
        <w:rPr>
          <w:rFonts w:ascii="Palatino Linotype" w:eastAsia="Calibri" w:hAnsi="Palatino Linotype" w:cs="Arial"/>
          <w:b/>
          <w:i/>
          <w:sz w:val="22"/>
          <w:szCs w:val="22"/>
          <w:lang w:val="es-ES" w:eastAsia="es-ES"/>
        </w:rPr>
        <w:t>NEGATIVA FICTA. PLAZO PARA INTERPONER EL RECURSO DE REVISIÓN TRATÁNDOSE DE.</w:t>
      </w:r>
      <w:r w:rsidRPr="00F3605C">
        <w:rPr>
          <w:rFonts w:ascii="Palatino Linotype" w:eastAsia="Calibri" w:hAnsi="Palatino Linotype" w:cs="Arial"/>
          <w:i/>
          <w:sz w:val="22"/>
          <w:szCs w:val="22"/>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B638FD" w:rsidRPr="00B638FD" w:rsidRDefault="00B638FD" w:rsidP="00B638FD">
      <w:pPr>
        <w:tabs>
          <w:tab w:val="left" w:pos="7655"/>
        </w:tabs>
        <w:spacing w:before="240" w:after="240"/>
        <w:ind w:left="567" w:right="567"/>
        <w:jc w:val="both"/>
        <w:rPr>
          <w:rFonts w:ascii="Palatino Linotype" w:eastAsia="Calibri" w:hAnsi="Palatino Linotype" w:cs="Arial"/>
          <w:i/>
          <w:sz w:val="2"/>
          <w:szCs w:val="22"/>
          <w:lang w:val="es-ES" w:eastAsia="es-ES"/>
        </w:rPr>
      </w:pPr>
    </w:p>
    <w:p w:rsidR="00595316" w:rsidRPr="000C2086" w:rsidRDefault="00595316" w:rsidP="001C5313">
      <w:pPr>
        <w:numPr>
          <w:ilvl w:val="0"/>
          <w:numId w:val="2"/>
        </w:numPr>
        <w:spacing w:before="240" w:after="240" w:line="360" w:lineRule="auto"/>
        <w:ind w:left="0" w:firstLine="0"/>
        <w:contextualSpacing/>
        <w:jc w:val="both"/>
        <w:rPr>
          <w:rFonts w:ascii="Palatino Linotype" w:hAnsi="Palatino Linotype" w:cs="Arial"/>
          <w:lang w:val="es-ES" w:eastAsia="es-MX"/>
        </w:rPr>
      </w:pPr>
      <w:r w:rsidRPr="000C2086">
        <w:rPr>
          <w:rFonts w:ascii="Palatino Linotype" w:hAnsi="Palatino Linotype" w:cs="Arial"/>
          <w:lang w:val="es-ES" w:eastAsia="es-MX"/>
        </w:rPr>
        <w:t xml:space="preserve">Lo anterior, se explica porque la </w:t>
      </w:r>
      <w:r w:rsidRPr="000C2086">
        <w:rPr>
          <w:rFonts w:ascii="Palatino Linotype" w:hAnsi="Palatino Linotype" w:cs="Arial"/>
          <w:b/>
          <w:u w:val="single"/>
          <w:lang w:val="es-ES" w:eastAsia="es-MX"/>
        </w:rPr>
        <w:t>posible ausencia</w:t>
      </w:r>
      <w:r w:rsidRPr="000C2086">
        <w:rPr>
          <w:rFonts w:ascii="Palatino Linotype" w:hAnsi="Palatino Linotype" w:cs="Arial"/>
          <w:lang w:val="es-ES" w:eastAsia="es-MX"/>
        </w:rPr>
        <w:t xml:space="preserve"> de una respuesta en la solicitud constituye un acto que vulnera el derecho de manera continua y actualizable cada día en tanto, no se emita la respuesta a la que esté impuesto el </w:t>
      </w:r>
      <w:r w:rsidRPr="000C2086">
        <w:rPr>
          <w:rFonts w:ascii="Palatino Linotype" w:hAnsi="Palatino Linotype" w:cs="Arial"/>
          <w:b/>
          <w:lang w:val="es-ES" w:eastAsia="es-MX"/>
        </w:rPr>
        <w:t>SUJETO OBLIGADO</w:t>
      </w:r>
      <w:r w:rsidRPr="000C2086">
        <w:rPr>
          <w:rFonts w:ascii="Palatino Linotype" w:hAnsi="Palatino Linotype" w:cs="Arial"/>
          <w:lang w:val="es-ES" w:eastAsia="es-MX"/>
        </w:rPr>
        <w:t>.</w:t>
      </w:r>
    </w:p>
    <w:p w:rsidR="00595316" w:rsidRPr="002879BB" w:rsidRDefault="00595316" w:rsidP="002879BB">
      <w:pPr>
        <w:spacing w:before="240" w:after="240" w:line="360" w:lineRule="auto"/>
        <w:ind w:right="49"/>
        <w:contextualSpacing/>
        <w:jc w:val="both"/>
        <w:rPr>
          <w:rFonts w:ascii="Palatino Linotype" w:eastAsiaTheme="minorEastAsia" w:hAnsi="Palatino Linotype" w:cs="Arial"/>
          <w:b/>
          <w:lang w:val="es-ES_tradnl" w:eastAsia="es-ES"/>
        </w:rPr>
      </w:pPr>
    </w:p>
    <w:p w:rsidR="00595316" w:rsidRPr="002879BB" w:rsidRDefault="00595316" w:rsidP="00776A87">
      <w:pPr>
        <w:numPr>
          <w:ilvl w:val="0"/>
          <w:numId w:val="2"/>
        </w:numPr>
        <w:spacing w:before="240" w:after="240" w:line="360" w:lineRule="auto"/>
        <w:ind w:left="0" w:right="49" w:firstLine="0"/>
        <w:contextualSpacing/>
        <w:jc w:val="both"/>
        <w:rPr>
          <w:rFonts w:ascii="Palatino Linotype" w:eastAsiaTheme="minorEastAsia" w:hAnsi="Palatino Linotype" w:cs="Arial"/>
          <w:b/>
          <w:lang w:val="es-ES_tradnl" w:eastAsia="es-ES"/>
        </w:rPr>
      </w:pPr>
      <w:r w:rsidRPr="000C2086">
        <w:rPr>
          <w:rFonts w:ascii="Palatino Linotype" w:eastAsia="Calibri" w:hAnsi="Palatino Linotype" w:cs="Arial"/>
          <w:lang w:val="es-ES_tradnl" w:eastAsia="es-ES"/>
        </w:rPr>
        <w:t xml:space="preserve">Expuesto lo anterior, el escrito contiene las formalidades previstas por el artículo 180 último párrafo de la Ley de la materia actual, por lo que es procedente </w:t>
      </w:r>
      <w:r w:rsidRPr="000C2086">
        <w:rPr>
          <w:rFonts w:ascii="Palatino Linotype" w:eastAsia="Calibri" w:hAnsi="Palatino Linotype" w:cs="Arial"/>
          <w:lang w:val="es-ES_tradnl" w:eastAsia="es-ES"/>
        </w:rPr>
        <w:lastRenderedPageBreak/>
        <w:t>que este Instituto de Transparencia, Acceso a la Información Pública y Protección de Datos Personales del Estado de México y Municipios, conozca y resuelva el presente recurso</w:t>
      </w:r>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0C2086">
        <w:rPr>
          <w:rFonts w:ascii="Palatino Linotype" w:eastAsia="Calibri" w:hAnsi="Palatino Linotype" w:cs="Arial"/>
          <w:lang w:val="es-ES_tradnl" w:eastAsia="es-ES"/>
        </w:rPr>
        <w:t>.</w:t>
      </w:r>
    </w:p>
    <w:p w:rsidR="002879BB" w:rsidRPr="00F63C7C" w:rsidRDefault="002879BB" w:rsidP="002879BB">
      <w:pPr>
        <w:spacing w:before="240" w:after="240" w:line="360" w:lineRule="auto"/>
        <w:ind w:right="49"/>
        <w:contextualSpacing/>
        <w:jc w:val="both"/>
        <w:rPr>
          <w:rFonts w:ascii="Palatino Linotype" w:eastAsiaTheme="minorEastAsia" w:hAnsi="Palatino Linotype" w:cs="Arial"/>
          <w:b/>
          <w:lang w:val="es-ES_tradnl" w:eastAsia="es-ES"/>
        </w:rPr>
      </w:pPr>
    </w:p>
    <w:p w:rsidR="00595316" w:rsidRPr="000C2086" w:rsidRDefault="00FE5E9F" w:rsidP="00595316">
      <w:pPr>
        <w:keepNext/>
        <w:keepLines/>
        <w:spacing w:line="360" w:lineRule="auto"/>
        <w:outlineLvl w:val="0"/>
        <w:rPr>
          <w:rFonts w:ascii="Palatino Linotype" w:eastAsia="Calibri" w:hAnsi="Palatino Linotype"/>
          <w:b/>
          <w:bCs/>
          <w:lang w:val="es-ES" w:eastAsia="es-ES"/>
        </w:rPr>
      </w:pPr>
      <w:bookmarkStart w:id="15" w:name="_Toc82523508"/>
      <w:r>
        <w:rPr>
          <w:rFonts w:ascii="Palatino Linotype" w:eastAsia="Calibri" w:hAnsi="Palatino Linotype"/>
          <w:b/>
          <w:bCs/>
          <w:lang w:val="es-ES" w:eastAsia="es-ES"/>
        </w:rPr>
        <w:t>TERCERO</w:t>
      </w:r>
      <w:r w:rsidR="006E2D58">
        <w:rPr>
          <w:rFonts w:ascii="Palatino Linotype" w:eastAsia="Calibri" w:hAnsi="Palatino Linotype"/>
          <w:b/>
          <w:bCs/>
          <w:lang w:val="es-ES" w:eastAsia="es-ES"/>
        </w:rPr>
        <w:t>. Del planteamiento de la L</w:t>
      </w:r>
      <w:r w:rsidR="00595316" w:rsidRPr="000C2086">
        <w:rPr>
          <w:rFonts w:ascii="Palatino Linotype" w:eastAsia="Calibri" w:hAnsi="Palatino Linotype"/>
          <w:b/>
          <w:bCs/>
          <w:lang w:val="es-ES" w:eastAsia="es-ES"/>
        </w:rPr>
        <w:t>itis.</w:t>
      </w:r>
      <w:bookmarkEnd w:id="15"/>
      <w:r w:rsidR="00595316" w:rsidRPr="000C2086">
        <w:rPr>
          <w:rFonts w:ascii="Palatino Linotype" w:eastAsia="Calibri" w:hAnsi="Palatino Linotype"/>
          <w:b/>
          <w:bCs/>
          <w:lang w:val="es-ES" w:eastAsia="es-ES"/>
        </w:rPr>
        <w:t xml:space="preserve"> </w:t>
      </w:r>
    </w:p>
    <w:bookmarkEnd w:id="8"/>
    <w:bookmarkEnd w:id="9"/>
    <w:bookmarkEnd w:id="10"/>
    <w:bookmarkEnd w:id="11"/>
    <w:bookmarkEnd w:id="12"/>
    <w:bookmarkEnd w:id="13"/>
    <w:bookmarkEnd w:id="14"/>
    <w:p w:rsidR="00595316" w:rsidRPr="000C2086" w:rsidRDefault="00595316" w:rsidP="00595316">
      <w:pPr>
        <w:spacing w:before="240" w:after="240" w:line="360" w:lineRule="auto"/>
        <w:ind w:left="426"/>
        <w:contextualSpacing/>
        <w:jc w:val="both"/>
        <w:rPr>
          <w:rFonts w:ascii="Palatino Linotype" w:eastAsiaTheme="minorEastAsia" w:hAnsi="Palatino Linotype"/>
          <w:i/>
          <w:lang w:val="es-ES_tradnl" w:eastAsia="es-ES"/>
        </w:rPr>
      </w:pPr>
    </w:p>
    <w:p w:rsidR="00200913" w:rsidRPr="00CF093F" w:rsidRDefault="00595316" w:rsidP="00776A87">
      <w:pPr>
        <w:numPr>
          <w:ilvl w:val="0"/>
          <w:numId w:val="2"/>
        </w:numPr>
        <w:spacing w:before="240" w:after="240" w:line="360" w:lineRule="auto"/>
        <w:ind w:left="0" w:firstLine="0"/>
        <w:contextualSpacing/>
        <w:jc w:val="both"/>
        <w:rPr>
          <w:rFonts w:ascii="Palatino Linotype" w:eastAsiaTheme="minorEastAsia" w:hAnsi="Palatino Linotype"/>
          <w:lang w:val="es-ES_tradnl" w:eastAsia="es-ES"/>
        </w:rPr>
      </w:pPr>
      <w:bookmarkStart w:id="16" w:name="_Toc454968928"/>
      <w:bookmarkStart w:id="17" w:name="_Toc455743517"/>
      <w:bookmarkStart w:id="18" w:name="_Toc458016386"/>
      <w:bookmarkStart w:id="19" w:name="_Toc461555893"/>
      <w:bookmarkStart w:id="20" w:name="_Toc462307690"/>
      <w:bookmarkStart w:id="21" w:name="_Toc475005143"/>
      <w:r w:rsidRPr="00DD1502">
        <w:rPr>
          <w:rFonts w:ascii="Palatino Linotype" w:eastAsiaTheme="minorEastAsia" w:hAnsi="Palatino Linotype" w:cs="Arial"/>
          <w:lang w:val="es-ES_tradnl" w:eastAsia="es-ES"/>
        </w:rPr>
        <w:t xml:space="preserve">De </w:t>
      </w:r>
      <w:r w:rsidRPr="005447B9">
        <w:rPr>
          <w:rFonts w:ascii="Palatino Linotype" w:eastAsiaTheme="minorEastAsia" w:hAnsi="Palatino Linotype" w:cs="Arial"/>
          <w:lang w:val="es-ES_tradnl" w:eastAsia="es-ES"/>
        </w:rPr>
        <w:t xml:space="preserve">las </w:t>
      </w:r>
      <w:r w:rsidRPr="00200913">
        <w:rPr>
          <w:rFonts w:ascii="Palatino Linotype" w:eastAsiaTheme="minorEastAsia" w:hAnsi="Palatino Linotype" w:cs="Arial"/>
          <w:lang w:val="es-ES_tradnl" w:eastAsia="es-ES"/>
        </w:rPr>
        <w:t>constancias en el expediente al rubro indicado, se despr</w:t>
      </w:r>
      <w:r w:rsidR="00776A87" w:rsidRPr="00200913">
        <w:rPr>
          <w:rFonts w:ascii="Palatino Linotype" w:eastAsiaTheme="minorEastAsia" w:hAnsi="Palatino Linotype" w:cs="Arial"/>
          <w:lang w:val="es-ES_tradnl" w:eastAsia="es-ES"/>
        </w:rPr>
        <w:t xml:space="preserve">ende que </w:t>
      </w:r>
      <w:r w:rsidR="002879BB">
        <w:rPr>
          <w:rFonts w:ascii="Palatino Linotype" w:eastAsiaTheme="minorEastAsia" w:hAnsi="Palatino Linotype" w:cs="Arial"/>
          <w:lang w:val="es-ES_tradnl" w:eastAsia="es-ES"/>
        </w:rPr>
        <w:t>el particular requirió</w:t>
      </w:r>
      <w:r w:rsidR="00776A87" w:rsidRPr="00CA7624">
        <w:rPr>
          <w:rFonts w:ascii="Palatino Linotype" w:eastAsiaTheme="minorEastAsia" w:hAnsi="Palatino Linotype" w:cs="Arial"/>
          <w:lang w:val="es-ES_tradnl" w:eastAsia="es-ES"/>
        </w:rPr>
        <w:t xml:space="preserve"> </w:t>
      </w:r>
      <w:r w:rsidR="00CF093F">
        <w:rPr>
          <w:rFonts w:ascii="Palatino Linotype" w:eastAsiaTheme="minorEastAsia" w:hAnsi="Palatino Linotype" w:cs="Arial"/>
          <w:lang w:val="es-ES_tradnl" w:eastAsia="es-ES"/>
        </w:rPr>
        <w:t>la siguiente información:</w:t>
      </w:r>
    </w:p>
    <w:p w:rsidR="00CF093F" w:rsidRDefault="00CF093F" w:rsidP="00CF093F">
      <w:pPr>
        <w:spacing w:before="240" w:after="240"/>
        <w:ind w:left="567" w:right="567"/>
        <w:jc w:val="both"/>
        <w:rPr>
          <w:rFonts w:ascii="Palatino Linotype" w:eastAsiaTheme="minorEastAsia" w:hAnsi="Palatino Linotype" w:cs="Arial"/>
          <w:lang w:val="es-ES_tradnl" w:eastAsia="es-ES"/>
        </w:rPr>
      </w:pPr>
    </w:p>
    <w:p w:rsidR="00CF093F" w:rsidRPr="00CF093F" w:rsidRDefault="00CF093F" w:rsidP="00CF093F">
      <w:pPr>
        <w:spacing w:before="240" w:after="240"/>
        <w:ind w:left="567" w:right="567"/>
        <w:jc w:val="both"/>
        <w:rPr>
          <w:rFonts w:ascii="Palatino Linotype" w:hAnsi="Palatino Linotype"/>
          <w:b/>
          <w:color w:val="000000"/>
          <w:sz w:val="22"/>
          <w:szCs w:val="22"/>
        </w:rPr>
      </w:pPr>
      <w:r w:rsidRPr="00CF093F">
        <w:rPr>
          <w:rFonts w:ascii="Palatino Linotype" w:hAnsi="Palatino Linotype"/>
          <w:b/>
          <w:color w:val="000000"/>
          <w:sz w:val="22"/>
          <w:szCs w:val="22"/>
        </w:rPr>
        <w:t>1.- Número total d</w:t>
      </w:r>
      <w:r>
        <w:rPr>
          <w:rFonts w:ascii="Palatino Linotype" w:hAnsi="Palatino Linotype"/>
          <w:b/>
          <w:color w:val="000000"/>
          <w:sz w:val="22"/>
          <w:szCs w:val="22"/>
        </w:rPr>
        <w:t xml:space="preserve">e árboles en vía pública, </w:t>
      </w:r>
      <w:r w:rsidRPr="00CF093F">
        <w:rPr>
          <w:rFonts w:ascii="Palatino Linotype" w:hAnsi="Palatino Linotype"/>
          <w:b/>
          <w:color w:val="000000"/>
          <w:sz w:val="22"/>
          <w:szCs w:val="22"/>
        </w:rPr>
        <w:t>en zonas urba</w:t>
      </w:r>
      <w:r>
        <w:rPr>
          <w:rFonts w:ascii="Palatino Linotype" w:hAnsi="Palatino Linotype"/>
          <w:b/>
          <w:color w:val="000000"/>
          <w:sz w:val="22"/>
          <w:szCs w:val="22"/>
        </w:rPr>
        <w:t>nas, semiurbanas y rurales del M</w:t>
      </w:r>
      <w:r w:rsidRPr="00CF093F">
        <w:rPr>
          <w:rFonts w:ascii="Palatino Linotype" w:hAnsi="Palatino Linotype"/>
          <w:b/>
          <w:color w:val="000000"/>
          <w:sz w:val="22"/>
          <w:szCs w:val="22"/>
        </w:rPr>
        <w:t xml:space="preserve">unicipio de Ixtapaluca. </w:t>
      </w:r>
    </w:p>
    <w:p w:rsidR="00CF093F" w:rsidRPr="00CF093F" w:rsidRDefault="00CF093F" w:rsidP="00CF093F">
      <w:pPr>
        <w:spacing w:before="240" w:after="240"/>
        <w:ind w:left="567" w:right="567"/>
        <w:jc w:val="both"/>
        <w:rPr>
          <w:rFonts w:ascii="Palatino Linotype" w:hAnsi="Palatino Linotype"/>
          <w:b/>
          <w:color w:val="000000"/>
          <w:sz w:val="22"/>
          <w:szCs w:val="22"/>
        </w:rPr>
      </w:pPr>
      <w:r w:rsidRPr="00CF093F">
        <w:rPr>
          <w:rFonts w:ascii="Palatino Linotype" w:hAnsi="Palatino Linotype"/>
          <w:b/>
          <w:color w:val="000000"/>
          <w:sz w:val="22"/>
          <w:szCs w:val="22"/>
        </w:rPr>
        <w:t>2.</w:t>
      </w:r>
      <w:r>
        <w:rPr>
          <w:rFonts w:ascii="Palatino Linotype" w:hAnsi="Palatino Linotype"/>
          <w:b/>
          <w:color w:val="000000"/>
          <w:sz w:val="22"/>
          <w:szCs w:val="22"/>
        </w:rPr>
        <w:t>- Número total de calles en el M</w:t>
      </w:r>
      <w:r w:rsidRPr="00CF093F">
        <w:rPr>
          <w:rFonts w:ascii="Palatino Linotype" w:hAnsi="Palatino Linotype"/>
          <w:b/>
          <w:color w:val="000000"/>
          <w:sz w:val="22"/>
          <w:szCs w:val="22"/>
        </w:rPr>
        <w:t>unicipio de Ixtapaluca</w:t>
      </w:r>
      <w:r>
        <w:rPr>
          <w:rFonts w:ascii="Palatino Linotype" w:hAnsi="Palatino Linotype"/>
          <w:b/>
          <w:color w:val="000000"/>
          <w:sz w:val="22"/>
          <w:szCs w:val="22"/>
        </w:rPr>
        <w:t>.</w:t>
      </w:r>
    </w:p>
    <w:p w:rsidR="00CF093F" w:rsidRPr="00CF093F" w:rsidRDefault="00CF093F" w:rsidP="00CF093F">
      <w:pPr>
        <w:spacing w:before="240" w:after="240"/>
        <w:ind w:left="567" w:right="567"/>
        <w:jc w:val="both"/>
        <w:rPr>
          <w:rFonts w:ascii="Palatino Linotype" w:hAnsi="Palatino Linotype"/>
          <w:b/>
          <w:color w:val="000000"/>
          <w:sz w:val="22"/>
          <w:szCs w:val="22"/>
        </w:rPr>
      </w:pPr>
      <w:r w:rsidRPr="00CF093F">
        <w:rPr>
          <w:rFonts w:ascii="Palatino Linotype" w:hAnsi="Palatino Linotype"/>
          <w:b/>
          <w:color w:val="000000"/>
          <w:sz w:val="22"/>
          <w:szCs w:val="22"/>
        </w:rPr>
        <w:t>3.- Número total de luminarias</w:t>
      </w:r>
      <w:r>
        <w:rPr>
          <w:rFonts w:ascii="Palatino Linotype" w:hAnsi="Palatino Linotype"/>
          <w:b/>
          <w:color w:val="000000"/>
          <w:sz w:val="22"/>
          <w:szCs w:val="22"/>
        </w:rPr>
        <w:t xml:space="preserve"> en el M</w:t>
      </w:r>
      <w:r w:rsidRPr="00CF093F">
        <w:rPr>
          <w:rFonts w:ascii="Palatino Linotype" w:hAnsi="Palatino Linotype"/>
          <w:b/>
          <w:color w:val="000000"/>
          <w:sz w:val="22"/>
          <w:szCs w:val="22"/>
        </w:rPr>
        <w:t>unicipio de Ixtapaluca</w:t>
      </w:r>
    </w:p>
    <w:p w:rsidR="00CF093F" w:rsidRPr="00CF093F" w:rsidRDefault="00CF093F" w:rsidP="00CF093F">
      <w:pPr>
        <w:spacing w:before="240" w:after="240"/>
        <w:ind w:left="567" w:right="567"/>
        <w:jc w:val="both"/>
        <w:rPr>
          <w:rFonts w:ascii="Palatino Linotype" w:hAnsi="Palatino Linotype"/>
          <w:b/>
          <w:color w:val="000000"/>
          <w:sz w:val="22"/>
          <w:szCs w:val="22"/>
        </w:rPr>
      </w:pPr>
      <w:r w:rsidRPr="00CF093F">
        <w:rPr>
          <w:rFonts w:ascii="Palatino Linotype" w:hAnsi="Palatino Linotype"/>
          <w:b/>
          <w:color w:val="000000"/>
          <w:sz w:val="22"/>
          <w:szCs w:val="22"/>
        </w:rPr>
        <w:t>4.- Número total de animales rescatados de vía pública, señalando lu</w:t>
      </w:r>
      <w:r>
        <w:rPr>
          <w:rFonts w:ascii="Palatino Linotype" w:hAnsi="Palatino Linotype"/>
          <w:b/>
          <w:color w:val="000000"/>
          <w:sz w:val="22"/>
          <w:szCs w:val="22"/>
        </w:rPr>
        <w:t xml:space="preserve">gar de rescate y destino final, </w:t>
      </w:r>
      <w:r w:rsidRPr="00CF093F">
        <w:rPr>
          <w:rFonts w:ascii="Palatino Linotype" w:hAnsi="Palatino Linotype"/>
          <w:b/>
          <w:color w:val="000000"/>
          <w:sz w:val="22"/>
          <w:szCs w:val="22"/>
        </w:rPr>
        <w:t xml:space="preserve">de </w:t>
      </w:r>
      <w:r>
        <w:rPr>
          <w:rFonts w:ascii="Palatino Linotype" w:hAnsi="Palatino Linotype"/>
          <w:b/>
          <w:color w:val="000000"/>
          <w:sz w:val="22"/>
          <w:szCs w:val="22"/>
        </w:rPr>
        <w:t>enero de 2015 a octubre de 2019</w:t>
      </w:r>
      <w:r w:rsidRPr="00CF093F">
        <w:rPr>
          <w:rFonts w:ascii="Palatino Linotype" w:hAnsi="Palatino Linotype"/>
          <w:b/>
          <w:color w:val="000000"/>
          <w:sz w:val="22"/>
          <w:szCs w:val="22"/>
        </w:rPr>
        <w:t xml:space="preserve"> </w:t>
      </w:r>
    </w:p>
    <w:p w:rsidR="00CF093F" w:rsidRPr="00CF093F" w:rsidRDefault="00CF093F" w:rsidP="00CF093F">
      <w:pPr>
        <w:spacing w:before="240" w:after="240"/>
        <w:ind w:left="567" w:right="567"/>
        <w:jc w:val="both"/>
        <w:rPr>
          <w:rFonts w:ascii="Palatino Linotype" w:hAnsi="Palatino Linotype"/>
          <w:b/>
          <w:color w:val="000000"/>
          <w:sz w:val="22"/>
          <w:szCs w:val="22"/>
        </w:rPr>
      </w:pPr>
      <w:r w:rsidRPr="00CF093F">
        <w:rPr>
          <w:rFonts w:ascii="Palatino Linotype" w:hAnsi="Palatino Linotype"/>
          <w:b/>
          <w:color w:val="000000"/>
          <w:sz w:val="22"/>
          <w:szCs w:val="22"/>
        </w:rPr>
        <w:t>5.- Número total de foros en mate</w:t>
      </w:r>
      <w:r>
        <w:rPr>
          <w:rFonts w:ascii="Palatino Linotype" w:hAnsi="Palatino Linotype"/>
          <w:b/>
          <w:color w:val="000000"/>
          <w:sz w:val="22"/>
          <w:szCs w:val="22"/>
        </w:rPr>
        <w:t>ria ambiental realizados en el M</w:t>
      </w:r>
      <w:r w:rsidRPr="00CF093F">
        <w:rPr>
          <w:rFonts w:ascii="Palatino Linotype" w:hAnsi="Palatino Linotype"/>
          <w:b/>
          <w:color w:val="000000"/>
          <w:sz w:val="22"/>
          <w:szCs w:val="22"/>
        </w:rPr>
        <w:t xml:space="preserve">unicipio de Ixtapaluca, puntualizando de que temática trataron, que ponentes participaron, que mecanismos de difusión </w:t>
      </w:r>
      <w:r>
        <w:rPr>
          <w:rFonts w:ascii="Palatino Linotype" w:hAnsi="Palatino Linotype"/>
          <w:b/>
          <w:color w:val="000000"/>
          <w:sz w:val="22"/>
          <w:szCs w:val="22"/>
        </w:rPr>
        <w:t xml:space="preserve">se tuvieron y que aforo se dio, </w:t>
      </w:r>
      <w:r w:rsidRPr="00CF093F">
        <w:rPr>
          <w:rFonts w:ascii="Palatino Linotype" w:hAnsi="Palatino Linotype"/>
          <w:b/>
          <w:color w:val="000000"/>
          <w:sz w:val="22"/>
          <w:szCs w:val="22"/>
        </w:rPr>
        <w:t>de e</w:t>
      </w:r>
      <w:r>
        <w:rPr>
          <w:rFonts w:ascii="Palatino Linotype" w:hAnsi="Palatino Linotype"/>
          <w:b/>
          <w:color w:val="000000"/>
          <w:sz w:val="22"/>
          <w:szCs w:val="22"/>
        </w:rPr>
        <w:t>nero de 2019 a octubre de 2019.</w:t>
      </w:r>
    </w:p>
    <w:p w:rsidR="00CF093F" w:rsidRPr="00CF093F" w:rsidRDefault="00CF093F" w:rsidP="00CF093F">
      <w:pPr>
        <w:spacing w:before="240" w:after="240"/>
        <w:ind w:left="567" w:right="567"/>
        <w:jc w:val="both"/>
        <w:rPr>
          <w:rFonts w:ascii="Palatino Linotype" w:hAnsi="Palatino Linotype"/>
          <w:b/>
          <w:color w:val="000000"/>
          <w:sz w:val="22"/>
          <w:szCs w:val="22"/>
        </w:rPr>
      </w:pPr>
      <w:r w:rsidRPr="00CF093F">
        <w:rPr>
          <w:rFonts w:ascii="Palatino Linotype" w:hAnsi="Palatino Linotype"/>
          <w:b/>
          <w:color w:val="000000"/>
          <w:sz w:val="22"/>
          <w:szCs w:val="22"/>
        </w:rPr>
        <w:t>6.-Número y ubicación de todas las podas a</w:t>
      </w:r>
      <w:r>
        <w:rPr>
          <w:rFonts w:ascii="Palatino Linotype" w:hAnsi="Palatino Linotype"/>
          <w:b/>
          <w:color w:val="000000"/>
          <w:sz w:val="22"/>
          <w:szCs w:val="22"/>
        </w:rPr>
        <w:t xml:space="preserve">utorizadas o realizadas por el Municipio, </w:t>
      </w:r>
      <w:r w:rsidRPr="00CF093F">
        <w:rPr>
          <w:rFonts w:ascii="Palatino Linotype" w:hAnsi="Palatino Linotype"/>
          <w:b/>
          <w:color w:val="000000"/>
          <w:sz w:val="22"/>
          <w:szCs w:val="22"/>
        </w:rPr>
        <w:t>de e</w:t>
      </w:r>
      <w:r>
        <w:rPr>
          <w:rFonts w:ascii="Palatino Linotype" w:hAnsi="Palatino Linotype"/>
          <w:b/>
          <w:color w:val="000000"/>
          <w:sz w:val="22"/>
          <w:szCs w:val="22"/>
        </w:rPr>
        <w:t>nero de 2015 a octubre de 2019.</w:t>
      </w:r>
    </w:p>
    <w:p w:rsidR="00CF093F" w:rsidRPr="00CF093F" w:rsidRDefault="00CF093F" w:rsidP="00CF093F">
      <w:pPr>
        <w:spacing w:before="240" w:after="240"/>
        <w:ind w:left="567" w:right="567"/>
        <w:jc w:val="both"/>
        <w:rPr>
          <w:rFonts w:ascii="Palatino Linotype" w:hAnsi="Palatino Linotype"/>
          <w:b/>
          <w:color w:val="000000"/>
          <w:sz w:val="22"/>
          <w:szCs w:val="22"/>
        </w:rPr>
      </w:pPr>
      <w:r w:rsidRPr="00CF093F">
        <w:rPr>
          <w:rFonts w:ascii="Palatino Linotype" w:hAnsi="Palatino Linotype"/>
          <w:b/>
          <w:color w:val="000000"/>
          <w:sz w:val="22"/>
          <w:szCs w:val="22"/>
        </w:rPr>
        <w:t>7.- Número de árboles</w:t>
      </w:r>
      <w:r>
        <w:rPr>
          <w:rFonts w:ascii="Palatino Linotype" w:hAnsi="Palatino Linotype"/>
          <w:b/>
          <w:color w:val="000000"/>
          <w:sz w:val="22"/>
          <w:szCs w:val="22"/>
        </w:rPr>
        <w:t xml:space="preserve"> plantados en el M</w:t>
      </w:r>
      <w:r w:rsidRPr="00CF093F">
        <w:rPr>
          <w:rFonts w:ascii="Palatino Linotype" w:hAnsi="Palatino Linotype"/>
          <w:b/>
          <w:color w:val="000000"/>
          <w:sz w:val="22"/>
          <w:szCs w:val="22"/>
        </w:rPr>
        <w:t>unicipio, se</w:t>
      </w:r>
      <w:r w:rsidR="00C9154E">
        <w:rPr>
          <w:rFonts w:ascii="Palatino Linotype" w:hAnsi="Palatino Linotype"/>
          <w:b/>
          <w:color w:val="000000"/>
          <w:sz w:val="22"/>
          <w:szCs w:val="22"/>
        </w:rPr>
        <w:t xml:space="preserve">ñalando la ubicación y especie, </w:t>
      </w:r>
      <w:r w:rsidRPr="00CF093F">
        <w:rPr>
          <w:rFonts w:ascii="Palatino Linotype" w:hAnsi="Palatino Linotype"/>
          <w:b/>
          <w:color w:val="000000"/>
          <w:sz w:val="22"/>
          <w:szCs w:val="22"/>
        </w:rPr>
        <w:t>de e</w:t>
      </w:r>
      <w:r w:rsidR="00C9154E">
        <w:rPr>
          <w:rFonts w:ascii="Palatino Linotype" w:hAnsi="Palatino Linotype"/>
          <w:b/>
          <w:color w:val="000000"/>
          <w:sz w:val="22"/>
          <w:szCs w:val="22"/>
        </w:rPr>
        <w:t>nero de 2015 a octubre de 2019.</w:t>
      </w:r>
    </w:p>
    <w:p w:rsidR="00CF093F" w:rsidRPr="00CF093F" w:rsidRDefault="00CF093F" w:rsidP="00CF093F">
      <w:pPr>
        <w:spacing w:before="240" w:after="240"/>
        <w:ind w:left="567" w:right="567"/>
        <w:jc w:val="both"/>
        <w:rPr>
          <w:rFonts w:ascii="Palatino Linotype" w:hAnsi="Palatino Linotype"/>
          <w:b/>
          <w:color w:val="000000"/>
          <w:sz w:val="22"/>
          <w:szCs w:val="22"/>
        </w:rPr>
      </w:pPr>
      <w:r w:rsidRPr="00CF093F">
        <w:rPr>
          <w:rFonts w:ascii="Palatino Linotype" w:hAnsi="Palatino Linotype"/>
          <w:b/>
          <w:color w:val="000000"/>
          <w:sz w:val="22"/>
          <w:szCs w:val="22"/>
        </w:rPr>
        <w:t xml:space="preserve">8.- Número total de </w:t>
      </w:r>
      <w:r w:rsidR="00C9154E" w:rsidRPr="00CF093F">
        <w:rPr>
          <w:rFonts w:ascii="Palatino Linotype" w:hAnsi="Palatino Linotype"/>
          <w:b/>
          <w:color w:val="000000"/>
          <w:sz w:val="22"/>
          <w:szCs w:val="22"/>
        </w:rPr>
        <w:t>policías</w:t>
      </w:r>
      <w:r w:rsidR="00C9154E">
        <w:rPr>
          <w:rFonts w:ascii="Palatino Linotype" w:hAnsi="Palatino Linotype"/>
          <w:b/>
          <w:color w:val="000000"/>
          <w:sz w:val="22"/>
          <w:szCs w:val="22"/>
        </w:rPr>
        <w:t xml:space="preserve"> del M</w:t>
      </w:r>
      <w:r w:rsidRPr="00CF093F">
        <w:rPr>
          <w:rFonts w:ascii="Palatino Linotype" w:hAnsi="Palatino Linotype"/>
          <w:b/>
          <w:color w:val="000000"/>
          <w:sz w:val="22"/>
          <w:szCs w:val="22"/>
        </w:rPr>
        <w:t>unicipio</w:t>
      </w:r>
      <w:r w:rsidR="00C9154E">
        <w:rPr>
          <w:rFonts w:ascii="Palatino Linotype" w:hAnsi="Palatino Linotype"/>
          <w:b/>
          <w:color w:val="000000"/>
          <w:sz w:val="22"/>
          <w:szCs w:val="22"/>
        </w:rPr>
        <w:t>.</w:t>
      </w:r>
      <w:r w:rsidRPr="00CF093F">
        <w:rPr>
          <w:rFonts w:ascii="Palatino Linotype" w:hAnsi="Palatino Linotype"/>
          <w:b/>
          <w:color w:val="000000"/>
          <w:sz w:val="22"/>
          <w:szCs w:val="22"/>
        </w:rPr>
        <w:t xml:space="preserve"> </w:t>
      </w:r>
    </w:p>
    <w:p w:rsidR="00CF093F" w:rsidRPr="00CF093F" w:rsidRDefault="00CF093F" w:rsidP="00CF093F">
      <w:pPr>
        <w:spacing w:before="240" w:after="240"/>
        <w:ind w:left="567" w:right="567"/>
        <w:jc w:val="both"/>
        <w:rPr>
          <w:rFonts w:ascii="Palatino Linotype" w:hAnsi="Palatino Linotype"/>
          <w:b/>
          <w:color w:val="000000"/>
          <w:sz w:val="22"/>
          <w:szCs w:val="22"/>
        </w:rPr>
      </w:pPr>
      <w:r w:rsidRPr="00CF093F">
        <w:rPr>
          <w:rFonts w:ascii="Palatino Linotype" w:hAnsi="Palatino Linotype"/>
          <w:b/>
          <w:color w:val="000000"/>
          <w:sz w:val="22"/>
          <w:szCs w:val="22"/>
        </w:rPr>
        <w:t>9.-</w:t>
      </w:r>
      <w:r w:rsidR="00C9154E">
        <w:rPr>
          <w:rFonts w:ascii="Palatino Linotype" w:hAnsi="Palatino Linotype"/>
          <w:b/>
          <w:color w:val="000000"/>
          <w:sz w:val="22"/>
          <w:szCs w:val="22"/>
        </w:rPr>
        <w:t xml:space="preserve"> Número total de patrullas del M</w:t>
      </w:r>
      <w:r w:rsidRPr="00CF093F">
        <w:rPr>
          <w:rFonts w:ascii="Palatino Linotype" w:hAnsi="Palatino Linotype"/>
          <w:b/>
          <w:color w:val="000000"/>
          <w:sz w:val="22"/>
          <w:szCs w:val="22"/>
        </w:rPr>
        <w:t xml:space="preserve">unicipio </w:t>
      </w:r>
    </w:p>
    <w:p w:rsidR="00CF093F" w:rsidRPr="00CF093F" w:rsidRDefault="00CF093F" w:rsidP="00CF093F">
      <w:pPr>
        <w:spacing w:before="240" w:after="240"/>
        <w:ind w:left="567" w:right="567"/>
        <w:jc w:val="both"/>
        <w:rPr>
          <w:rFonts w:ascii="Palatino Linotype" w:hAnsi="Palatino Linotype"/>
          <w:b/>
          <w:color w:val="000000"/>
          <w:sz w:val="22"/>
          <w:szCs w:val="22"/>
        </w:rPr>
      </w:pPr>
      <w:r w:rsidRPr="00CF093F">
        <w:rPr>
          <w:rFonts w:ascii="Palatino Linotype" w:hAnsi="Palatino Linotype"/>
          <w:b/>
          <w:color w:val="000000"/>
          <w:sz w:val="22"/>
          <w:szCs w:val="22"/>
        </w:rPr>
        <w:lastRenderedPageBreak/>
        <w:t xml:space="preserve">10.- Ejercicio y subejercicio del </w:t>
      </w:r>
      <w:r w:rsidR="00C9154E" w:rsidRPr="00CF093F">
        <w:rPr>
          <w:rFonts w:ascii="Palatino Linotype" w:hAnsi="Palatino Linotype"/>
          <w:b/>
          <w:color w:val="000000"/>
          <w:sz w:val="22"/>
          <w:szCs w:val="22"/>
        </w:rPr>
        <w:t>Presupuesto</w:t>
      </w:r>
      <w:r w:rsidRPr="00CF093F">
        <w:rPr>
          <w:rFonts w:ascii="Palatino Linotype" w:hAnsi="Palatino Linotype"/>
          <w:b/>
          <w:color w:val="000000"/>
          <w:sz w:val="22"/>
          <w:szCs w:val="22"/>
        </w:rPr>
        <w:t xml:space="preserve"> 2019, desglosado por objeto del gasto. </w:t>
      </w:r>
    </w:p>
    <w:p w:rsidR="00CF093F" w:rsidRPr="00CF093F" w:rsidRDefault="00CF093F" w:rsidP="00CF093F">
      <w:pPr>
        <w:spacing w:before="240" w:after="240"/>
        <w:ind w:left="567" w:right="567"/>
        <w:jc w:val="both"/>
        <w:rPr>
          <w:rFonts w:ascii="Palatino Linotype" w:hAnsi="Palatino Linotype"/>
          <w:b/>
          <w:color w:val="000000"/>
          <w:sz w:val="22"/>
          <w:szCs w:val="22"/>
        </w:rPr>
      </w:pPr>
      <w:r w:rsidRPr="00CF093F">
        <w:rPr>
          <w:rFonts w:ascii="Palatino Linotype" w:hAnsi="Palatino Linotype"/>
          <w:b/>
          <w:color w:val="000000"/>
          <w:sz w:val="22"/>
          <w:szCs w:val="22"/>
        </w:rPr>
        <w:t>11.- Pas</w:t>
      </w:r>
      <w:r w:rsidR="00C9154E">
        <w:rPr>
          <w:rFonts w:ascii="Palatino Linotype" w:hAnsi="Palatino Linotype"/>
          <w:b/>
          <w:color w:val="000000"/>
          <w:sz w:val="22"/>
          <w:szCs w:val="22"/>
        </w:rPr>
        <w:t>ivos financieros del Municipio, al año 2019</w:t>
      </w:r>
      <w:r w:rsidRPr="00CF093F">
        <w:rPr>
          <w:rFonts w:ascii="Palatino Linotype" w:hAnsi="Palatino Linotype"/>
          <w:b/>
          <w:color w:val="000000"/>
          <w:sz w:val="22"/>
          <w:szCs w:val="22"/>
        </w:rPr>
        <w:t xml:space="preserve"> </w:t>
      </w:r>
    </w:p>
    <w:p w:rsidR="00CF093F" w:rsidRPr="00CF093F" w:rsidRDefault="00CF093F" w:rsidP="00CF093F">
      <w:pPr>
        <w:spacing w:before="240" w:after="240"/>
        <w:ind w:left="567" w:right="567"/>
        <w:jc w:val="both"/>
        <w:rPr>
          <w:rFonts w:ascii="Palatino Linotype" w:hAnsi="Palatino Linotype"/>
          <w:b/>
          <w:color w:val="000000"/>
          <w:sz w:val="22"/>
          <w:szCs w:val="22"/>
        </w:rPr>
      </w:pPr>
      <w:r w:rsidRPr="00CF093F">
        <w:rPr>
          <w:rFonts w:ascii="Palatino Linotype" w:hAnsi="Palatino Linotype"/>
          <w:b/>
          <w:color w:val="000000"/>
          <w:sz w:val="22"/>
          <w:szCs w:val="22"/>
        </w:rPr>
        <w:t>12.- Número total de solicitudes de acceso a la información y re</w:t>
      </w:r>
      <w:r w:rsidR="00C9154E">
        <w:rPr>
          <w:rFonts w:ascii="Palatino Linotype" w:hAnsi="Palatino Linotype"/>
          <w:b/>
          <w:color w:val="000000"/>
          <w:sz w:val="22"/>
          <w:szCs w:val="22"/>
        </w:rPr>
        <w:t xml:space="preserve">cursos de revisión turnados al municipio, </w:t>
      </w:r>
      <w:r w:rsidRPr="00CF093F">
        <w:rPr>
          <w:rFonts w:ascii="Palatino Linotype" w:hAnsi="Palatino Linotype"/>
          <w:b/>
          <w:color w:val="000000"/>
          <w:sz w:val="22"/>
          <w:szCs w:val="22"/>
        </w:rPr>
        <w:t xml:space="preserve">de </w:t>
      </w:r>
      <w:r w:rsidR="00C9154E">
        <w:rPr>
          <w:rFonts w:ascii="Palatino Linotype" w:hAnsi="Palatino Linotype"/>
          <w:b/>
          <w:color w:val="000000"/>
          <w:sz w:val="22"/>
          <w:szCs w:val="22"/>
        </w:rPr>
        <w:t>enero de 2015 a octubre de 2019</w:t>
      </w:r>
      <w:r w:rsidRPr="00CF093F">
        <w:rPr>
          <w:rFonts w:ascii="Palatino Linotype" w:hAnsi="Palatino Linotype"/>
          <w:b/>
          <w:color w:val="000000"/>
          <w:sz w:val="22"/>
          <w:szCs w:val="22"/>
        </w:rPr>
        <w:t xml:space="preserve">, señalando el año. </w:t>
      </w:r>
    </w:p>
    <w:p w:rsidR="00CF093F" w:rsidRPr="00CF093F" w:rsidRDefault="00CF093F" w:rsidP="00CF093F">
      <w:pPr>
        <w:spacing w:before="240" w:after="240"/>
        <w:ind w:left="567" w:right="567"/>
        <w:jc w:val="both"/>
        <w:rPr>
          <w:rFonts w:ascii="Palatino Linotype" w:hAnsi="Palatino Linotype"/>
          <w:b/>
          <w:color w:val="000000"/>
          <w:sz w:val="22"/>
          <w:szCs w:val="22"/>
        </w:rPr>
      </w:pPr>
      <w:r w:rsidRPr="00CF093F">
        <w:rPr>
          <w:rFonts w:ascii="Palatino Linotype" w:hAnsi="Palatino Linotype"/>
          <w:b/>
          <w:color w:val="000000"/>
          <w:sz w:val="22"/>
          <w:szCs w:val="22"/>
        </w:rPr>
        <w:t>13.- Relación de todas</w:t>
      </w:r>
      <w:r w:rsidR="00C9154E">
        <w:rPr>
          <w:rFonts w:ascii="Palatino Linotype" w:hAnsi="Palatino Linotype"/>
          <w:b/>
          <w:color w:val="000000"/>
          <w:sz w:val="22"/>
          <w:szCs w:val="22"/>
        </w:rPr>
        <w:t xml:space="preserve"> las obras públicas realizadas, </w:t>
      </w:r>
      <w:r w:rsidRPr="00CF093F">
        <w:rPr>
          <w:rFonts w:ascii="Palatino Linotype" w:hAnsi="Palatino Linotype"/>
          <w:b/>
          <w:color w:val="000000"/>
          <w:sz w:val="22"/>
          <w:szCs w:val="22"/>
        </w:rPr>
        <w:t xml:space="preserve">de </w:t>
      </w:r>
      <w:r w:rsidR="00C9154E">
        <w:rPr>
          <w:rFonts w:ascii="Palatino Linotype" w:hAnsi="Palatino Linotype"/>
          <w:b/>
          <w:color w:val="000000"/>
          <w:sz w:val="22"/>
          <w:szCs w:val="22"/>
        </w:rPr>
        <w:t>enero de 2019 a octubre de 2019,</w:t>
      </w:r>
      <w:r w:rsidRPr="00CF093F">
        <w:rPr>
          <w:rFonts w:ascii="Palatino Linotype" w:hAnsi="Palatino Linotype"/>
          <w:b/>
          <w:color w:val="000000"/>
          <w:sz w:val="22"/>
          <w:szCs w:val="22"/>
        </w:rPr>
        <w:t xml:space="preserve"> señalando ubicación, descripción de la obra, monto </w:t>
      </w:r>
      <w:r w:rsidR="00C9154E" w:rsidRPr="00CF093F">
        <w:rPr>
          <w:rFonts w:ascii="Palatino Linotype" w:hAnsi="Palatino Linotype"/>
          <w:b/>
          <w:color w:val="000000"/>
          <w:sz w:val="22"/>
          <w:szCs w:val="22"/>
        </w:rPr>
        <w:t>asignado</w:t>
      </w:r>
      <w:r w:rsidRPr="00CF093F">
        <w:rPr>
          <w:rFonts w:ascii="Palatino Linotype" w:hAnsi="Palatino Linotype"/>
          <w:b/>
          <w:color w:val="000000"/>
          <w:sz w:val="22"/>
          <w:szCs w:val="22"/>
        </w:rPr>
        <w:t xml:space="preserve">, monto ejercido, monto </w:t>
      </w:r>
      <w:proofErr w:type="spellStart"/>
      <w:r w:rsidRPr="00CF093F">
        <w:rPr>
          <w:rFonts w:ascii="Palatino Linotype" w:hAnsi="Palatino Linotype"/>
          <w:b/>
          <w:color w:val="000000"/>
          <w:sz w:val="22"/>
          <w:szCs w:val="22"/>
        </w:rPr>
        <w:t>subejercido</w:t>
      </w:r>
      <w:proofErr w:type="spellEnd"/>
      <w:r w:rsidRPr="00CF093F">
        <w:rPr>
          <w:rFonts w:ascii="Palatino Linotype" w:hAnsi="Palatino Linotype"/>
          <w:b/>
          <w:color w:val="000000"/>
          <w:sz w:val="22"/>
          <w:szCs w:val="22"/>
        </w:rPr>
        <w:t xml:space="preserve">, origen de los recursos, tiempo de ejecución de las obras, persona </w:t>
      </w:r>
      <w:r w:rsidR="00C9154E" w:rsidRPr="00CF093F">
        <w:rPr>
          <w:rFonts w:ascii="Palatino Linotype" w:hAnsi="Palatino Linotype"/>
          <w:b/>
          <w:color w:val="000000"/>
          <w:sz w:val="22"/>
          <w:szCs w:val="22"/>
        </w:rPr>
        <w:t>física</w:t>
      </w:r>
      <w:r w:rsidRPr="00CF093F">
        <w:rPr>
          <w:rFonts w:ascii="Palatino Linotype" w:hAnsi="Palatino Linotype"/>
          <w:b/>
          <w:color w:val="000000"/>
          <w:sz w:val="22"/>
          <w:szCs w:val="22"/>
        </w:rPr>
        <w:t xml:space="preserve"> o moral encargada de su realización, copia de los contratos de cada una de ellas, evidencia de su realización. </w:t>
      </w:r>
    </w:p>
    <w:p w:rsidR="00CF093F" w:rsidRPr="00CF093F" w:rsidRDefault="00CF093F" w:rsidP="008A4B0E">
      <w:pPr>
        <w:tabs>
          <w:tab w:val="left" w:pos="6237"/>
        </w:tabs>
        <w:spacing w:before="240" w:after="240"/>
        <w:ind w:left="567" w:right="567"/>
        <w:jc w:val="both"/>
        <w:rPr>
          <w:rFonts w:ascii="Palatino Linotype" w:hAnsi="Palatino Linotype"/>
          <w:b/>
          <w:color w:val="000000"/>
          <w:sz w:val="22"/>
          <w:szCs w:val="22"/>
        </w:rPr>
      </w:pPr>
      <w:r w:rsidRPr="00CF093F">
        <w:rPr>
          <w:rFonts w:ascii="Palatino Linotype" w:hAnsi="Palatino Linotype"/>
          <w:b/>
          <w:color w:val="000000"/>
          <w:sz w:val="22"/>
          <w:szCs w:val="22"/>
        </w:rPr>
        <w:t>14.- Relación de todos los prestadores de servi</w:t>
      </w:r>
      <w:r w:rsidR="00C9154E">
        <w:rPr>
          <w:rFonts w:ascii="Palatino Linotype" w:hAnsi="Palatino Linotype"/>
          <w:b/>
          <w:color w:val="000000"/>
          <w:sz w:val="22"/>
          <w:szCs w:val="22"/>
        </w:rPr>
        <w:t xml:space="preserve">cios profesionales contratados, </w:t>
      </w:r>
      <w:r w:rsidRPr="00CF093F">
        <w:rPr>
          <w:rFonts w:ascii="Palatino Linotype" w:hAnsi="Palatino Linotype"/>
          <w:b/>
          <w:color w:val="000000"/>
          <w:sz w:val="22"/>
          <w:szCs w:val="22"/>
        </w:rPr>
        <w:t>de e</w:t>
      </w:r>
      <w:r w:rsidR="00C9154E">
        <w:rPr>
          <w:rFonts w:ascii="Palatino Linotype" w:hAnsi="Palatino Linotype"/>
          <w:b/>
          <w:color w:val="000000"/>
          <w:sz w:val="22"/>
          <w:szCs w:val="22"/>
        </w:rPr>
        <w:t xml:space="preserve">nero de 2015 a octubre de 2019, </w:t>
      </w:r>
      <w:r w:rsidRPr="00CF093F">
        <w:rPr>
          <w:rFonts w:ascii="Palatino Linotype" w:hAnsi="Palatino Linotype"/>
          <w:b/>
          <w:color w:val="000000"/>
          <w:sz w:val="22"/>
          <w:szCs w:val="22"/>
        </w:rPr>
        <w:t xml:space="preserve">señalando el monto total y el individualizado, especificando el periodo de contratación y los servicios realizados. </w:t>
      </w:r>
    </w:p>
    <w:p w:rsidR="00CF093F" w:rsidRPr="00CF093F" w:rsidRDefault="00CF093F" w:rsidP="00CF093F">
      <w:pPr>
        <w:spacing w:before="240" w:after="240"/>
        <w:ind w:left="567" w:right="567"/>
        <w:jc w:val="both"/>
        <w:rPr>
          <w:rFonts w:ascii="Palatino Linotype" w:hAnsi="Palatino Linotype"/>
          <w:b/>
          <w:color w:val="000000"/>
          <w:sz w:val="22"/>
          <w:szCs w:val="22"/>
        </w:rPr>
      </w:pPr>
      <w:r w:rsidRPr="00CF093F">
        <w:rPr>
          <w:rFonts w:ascii="Palatino Linotype" w:hAnsi="Palatino Linotype"/>
          <w:b/>
          <w:color w:val="000000"/>
          <w:sz w:val="22"/>
          <w:szCs w:val="22"/>
        </w:rPr>
        <w:t>15.- Número de observaciones realizadas en las siguientes materias</w:t>
      </w:r>
      <w:r w:rsidR="008A4B0E">
        <w:rPr>
          <w:rFonts w:ascii="Palatino Linotype" w:hAnsi="Palatino Linotype"/>
          <w:b/>
          <w:color w:val="000000"/>
          <w:sz w:val="22"/>
          <w:szCs w:val="22"/>
        </w:rPr>
        <w:t>:</w:t>
      </w:r>
      <w:r w:rsidRPr="00CF093F">
        <w:rPr>
          <w:rFonts w:ascii="Palatino Linotype" w:hAnsi="Palatino Linotype"/>
          <w:b/>
          <w:color w:val="000000"/>
          <w:sz w:val="22"/>
          <w:szCs w:val="22"/>
        </w:rPr>
        <w:t xml:space="preserve"> a) Por concepto de Transparencia y Derecho de A</w:t>
      </w:r>
      <w:r w:rsidR="008A4B0E">
        <w:rPr>
          <w:rFonts w:ascii="Palatino Linotype" w:hAnsi="Palatino Linotype"/>
          <w:b/>
          <w:color w:val="000000"/>
          <w:sz w:val="22"/>
          <w:szCs w:val="22"/>
        </w:rPr>
        <w:t xml:space="preserve">cceso a la Información Pública, </w:t>
      </w:r>
      <w:r w:rsidRPr="00CF093F">
        <w:rPr>
          <w:rFonts w:ascii="Palatino Linotype" w:hAnsi="Palatino Linotype"/>
          <w:b/>
          <w:color w:val="000000"/>
          <w:sz w:val="22"/>
          <w:szCs w:val="22"/>
        </w:rPr>
        <w:t xml:space="preserve">b) Por irregularidades en contrataciones y </w:t>
      </w:r>
      <w:r w:rsidR="008A4B0E" w:rsidRPr="00CF093F">
        <w:rPr>
          <w:rFonts w:ascii="Palatino Linotype" w:hAnsi="Palatino Linotype"/>
          <w:b/>
          <w:color w:val="000000"/>
          <w:sz w:val="22"/>
          <w:szCs w:val="22"/>
        </w:rPr>
        <w:t>adquisidores</w:t>
      </w:r>
      <w:r w:rsidRPr="00CF093F">
        <w:rPr>
          <w:rFonts w:ascii="Palatino Linotype" w:hAnsi="Palatino Linotype"/>
          <w:b/>
          <w:color w:val="000000"/>
          <w:sz w:val="22"/>
          <w:szCs w:val="22"/>
        </w:rPr>
        <w:t xml:space="preserve"> públicas. c) Por irregularidades presentadas en reportes anuales y </w:t>
      </w:r>
      <w:r w:rsidR="008A4B0E" w:rsidRPr="00CF093F">
        <w:rPr>
          <w:rFonts w:ascii="Palatino Linotype" w:hAnsi="Palatino Linotype"/>
          <w:b/>
          <w:color w:val="000000"/>
          <w:sz w:val="22"/>
          <w:szCs w:val="22"/>
        </w:rPr>
        <w:t>trimestrales</w:t>
      </w:r>
      <w:r w:rsidRPr="00CF093F">
        <w:rPr>
          <w:rFonts w:ascii="Palatino Linotype" w:hAnsi="Palatino Linotype"/>
          <w:b/>
          <w:color w:val="000000"/>
          <w:sz w:val="22"/>
          <w:szCs w:val="22"/>
        </w:rPr>
        <w:t xml:space="preserve">. d) En materia de Derechos Humanos </w:t>
      </w:r>
    </w:p>
    <w:p w:rsidR="00CF093F" w:rsidRPr="00CF093F" w:rsidRDefault="00CF093F" w:rsidP="00CF093F">
      <w:pPr>
        <w:spacing w:before="240" w:after="240"/>
        <w:ind w:left="567" w:right="567"/>
        <w:jc w:val="both"/>
        <w:rPr>
          <w:rFonts w:ascii="Palatino Linotype" w:hAnsi="Palatino Linotype"/>
          <w:b/>
          <w:color w:val="000000"/>
          <w:sz w:val="22"/>
          <w:szCs w:val="22"/>
        </w:rPr>
      </w:pPr>
      <w:r w:rsidRPr="00CF093F">
        <w:rPr>
          <w:rFonts w:ascii="Palatino Linotype" w:hAnsi="Palatino Linotype"/>
          <w:b/>
          <w:color w:val="000000"/>
          <w:sz w:val="22"/>
          <w:szCs w:val="22"/>
        </w:rPr>
        <w:t>16.- Re</w:t>
      </w:r>
      <w:r w:rsidR="008A4B0E">
        <w:rPr>
          <w:rFonts w:ascii="Palatino Linotype" w:hAnsi="Palatino Linotype"/>
          <w:b/>
          <w:color w:val="000000"/>
          <w:sz w:val="22"/>
          <w:szCs w:val="22"/>
        </w:rPr>
        <w:t>lación de bienes inmuebles del M</w:t>
      </w:r>
      <w:r w:rsidRPr="00CF093F">
        <w:rPr>
          <w:rFonts w:ascii="Palatino Linotype" w:hAnsi="Palatino Linotype"/>
          <w:b/>
          <w:color w:val="000000"/>
          <w:sz w:val="22"/>
          <w:szCs w:val="22"/>
        </w:rPr>
        <w:t xml:space="preserve">unicipio, señalando ubicación y </w:t>
      </w:r>
      <w:r w:rsidR="008A4B0E" w:rsidRPr="00CF093F">
        <w:rPr>
          <w:rFonts w:ascii="Palatino Linotype" w:hAnsi="Palatino Linotype"/>
          <w:b/>
          <w:color w:val="000000"/>
          <w:sz w:val="22"/>
          <w:szCs w:val="22"/>
        </w:rPr>
        <w:t>características</w:t>
      </w:r>
      <w:r w:rsidRPr="00CF093F">
        <w:rPr>
          <w:rFonts w:ascii="Palatino Linotype" w:hAnsi="Palatino Linotype"/>
          <w:b/>
          <w:color w:val="000000"/>
          <w:sz w:val="22"/>
          <w:szCs w:val="22"/>
        </w:rPr>
        <w:t xml:space="preserve">. </w:t>
      </w:r>
    </w:p>
    <w:p w:rsidR="00CF093F" w:rsidRPr="00CF093F" w:rsidRDefault="00CF093F" w:rsidP="00CF093F">
      <w:pPr>
        <w:spacing w:before="240" w:after="240"/>
        <w:ind w:left="567" w:right="567"/>
        <w:jc w:val="both"/>
        <w:rPr>
          <w:rFonts w:ascii="Palatino Linotype" w:eastAsiaTheme="minorEastAsia" w:hAnsi="Palatino Linotype"/>
          <w:b/>
        </w:rPr>
      </w:pPr>
      <w:r w:rsidRPr="00CF093F">
        <w:rPr>
          <w:rFonts w:ascii="Palatino Linotype" w:hAnsi="Palatino Linotype"/>
          <w:b/>
          <w:color w:val="000000"/>
          <w:sz w:val="22"/>
          <w:szCs w:val="22"/>
        </w:rPr>
        <w:t xml:space="preserve">17.- Relación de las solicitudes de servicios </w:t>
      </w:r>
      <w:r w:rsidR="008A4B0E" w:rsidRPr="00CF093F">
        <w:rPr>
          <w:rFonts w:ascii="Palatino Linotype" w:hAnsi="Palatino Linotype"/>
          <w:b/>
          <w:color w:val="000000"/>
          <w:sz w:val="22"/>
          <w:szCs w:val="22"/>
        </w:rPr>
        <w:t>públicos</w:t>
      </w:r>
      <w:r w:rsidR="008A4B0E">
        <w:rPr>
          <w:rFonts w:ascii="Palatino Linotype" w:hAnsi="Palatino Linotype"/>
          <w:b/>
          <w:color w:val="000000"/>
          <w:sz w:val="22"/>
          <w:szCs w:val="22"/>
        </w:rPr>
        <w:t xml:space="preserve"> (urbanos) presentadas d</w:t>
      </w:r>
      <w:r w:rsidRPr="00CF093F">
        <w:rPr>
          <w:rFonts w:ascii="Palatino Linotype" w:hAnsi="Palatino Linotype"/>
          <w:b/>
          <w:color w:val="000000"/>
          <w:sz w:val="22"/>
          <w:szCs w:val="22"/>
        </w:rPr>
        <w:t xml:space="preserve">e </w:t>
      </w:r>
      <w:r w:rsidR="008A4B0E">
        <w:rPr>
          <w:rFonts w:ascii="Palatino Linotype" w:hAnsi="Palatino Linotype"/>
          <w:b/>
          <w:color w:val="000000"/>
          <w:sz w:val="22"/>
          <w:szCs w:val="22"/>
        </w:rPr>
        <w:t>enero de 2015 a octubre de 2019,</w:t>
      </w:r>
      <w:r w:rsidRPr="00CF093F">
        <w:rPr>
          <w:rFonts w:ascii="Palatino Linotype" w:hAnsi="Palatino Linotype"/>
          <w:b/>
          <w:color w:val="000000"/>
          <w:sz w:val="22"/>
          <w:szCs w:val="22"/>
        </w:rPr>
        <w:t xml:space="preserve"> desglosadas por año (2015, 2016, 2017, 2018, 2019), rubro (alumbrado, bacheo) , estatus (pendientes, en proceso, terminadas)</w:t>
      </w:r>
      <w:r w:rsidR="008A4B0E">
        <w:rPr>
          <w:rFonts w:ascii="Palatino Linotype" w:hAnsi="Palatino Linotype"/>
          <w:b/>
          <w:color w:val="000000"/>
          <w:sz w:val="22"/>
          <w:szCs w:val="22"/>
        </w:rPr>
        <w:t>.</w:t>
      </w:r>
    </w:p>
    <w:p w:rsidR="00776A87" w:rsidRPr="00776A87" w:rsidRDefault="00776A87" w:rsidP="00776A87">
      <w:pPr>
        <w:spacing w:before="240" w:after="240" w:line="360" w:lineRule="auto"/>
        <w:contextualSpacing/>
        <w:jc w:val="both"/>
        <w:rPr>
          <w:rFonts w:ascii="Palatino Linotype" w:eastAsiaTheme="minorEastAsia" w:hAnsi="Palatino Linotype"/>
          <w:lang w:val="es-ES_tradnl" w:eastAsia="es-ES"/>
        </w:rPr>
      </w:pPr>
    </w:p>
    <w:p w:rsidR="00776A87" w:rsidRPr="00776A87" w:rsidRDefault="00776A87" w:rsidP="001C5313">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lang w:val="es-ES_tradnl" w:eastAsia="es-ES"/>
        </w:rPr>
      </w:pPr>
      <w:r w:rsidRPr="00776A87">
        <w:rPr>
          <w:rFonts w:ascii="Palatino Linotype" w:eastAsiaTheme="minorEastAsia" w:hAnsi="Palatino Linotype"/>
          <w:lang w:val="es-ES_tradnl" w:eastAsia="es-ES"/>
        </w:rPr>
        <w:t xml:space="preserve">Derivado </w:t>
      </w:r>
      <w:r w:rsidRPr="00776A87">
        <w:rPr>
          <w:rFonts w:ascii="Palatino Linotype" w:eastAsiaTheme="minorEastAsia" w:hAnsi="Palatino Linotype" w:cs="Arial"/>
          <w:lang w:val="es-ES_tradnl" w:eastAsia="es-ES"/>
        </w:rPr>
        <w:t xml:space="preserve">de la falta de respuesta por parte del </w:t>
      </w:r>
      <w:r w:rsidRPr="00776A87">
        <w:rPr>
          <w:rFonts w:ascii="Palatino Linotype" w:eastAsiaTheme="minorEastAsia" w:hAnsi="Palatino Linotype" w:cs="Arial"/>
          <w:b/>
          <w:lang w:val="es-ES_tradnl" w:eastAsia="es-ES"/>
        </w:rPr>
        <w:t>SUJETO OBLIGADO</w:t>
      </w:r>
      <w:r w:rsidRPr="00776A87">
        <w:rPr>
          <w:rFonts w:ascii="Palatino Linotype" w:eastAsiaTheme="minorEastAsia" w:hAnsi="Palatino Linotype" w:cs="Arial"/>
          <w:lang w:val="es-ES_tradnl" w:eastAsia="es-ES"/>
        </w:rPr>
        <w:t>, el Particular interpuso el</w:t>
      </w:r>
      <w:r w:rsidRPr="000C2086">
        <w:rPr>
          <w:rFonts w:ascii="Palatino Linotype" w:eastAsiaTheme="minorEastAsia" w:hAnsi="Palatino Linotype" w:cs="Arial"/>
          <w:lang w:val="es-ES_tradnl" w:eastAsia="es-ES"/>
        </w:rPr>
        <w:t xml:space="preserve"> Recurso de Revisión</w:t>
      </w:r>
      <w:r w:rsidRPr="000C2086">
        <w:rPr>
          <w:rFonts w:ascii="Palatino Linotype" w:hAnsi="Palatino Linotype"/>
        </w:rPr>
        <w:t>, ante este Órgano Garante para hacer valer su derecho de acceso a la información pública.</w:t>
      </w:r>
    </w:p>
    <w:p w:rsidR="00776A87" w:rsidRPr="00776A87" w:rsidRDefault="00776A87" w:rsidP="00776A87">
      <w:pPr>
        <w:tabs>
          <w:tab w:val="left" w:pos="284"/>
        </w:tabs>
        <w:spacing w:before="240" w:after="240" w:line="360" w:lineRule="auto"/>
        <w:contextualSpacing/>
        <w:jc w:val="both"/>
        <w:rPr>
          <w:rFonts w:ascii="Palatino Linotype" w:eastAsiaTheme="minorEastAsia" w:hAnsi="Palatino Linotype"/>
          <w:i/>
          <w:lang w:val="es-ES_tradnl" w:eastAsia="es-ES"/>
        </w:rPr>
      </w:pPr>
    </w:p>
    <w:p w:rsidR="00595316" w:rsidRPr="000C2086" w:rsidRDefault="00595316" w:rsidP="001C5313">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lang w:val="es-ES_tradnl" w:eastAsia="es-ES"/>
        </w:rPr>
      </w:pPr>
      <w:r w:rsidRPr="000C2086">
        <w:rPr>
          <w:rFonts w:ascii="Palatino Linotype" w:eastAsiaTheme="minorEastAsia" w:hAnsi="Palatino Linotype" w:cs="Arial"/>
          <w:lang w:val="es-ES_tradnl" w:eastAsia="es-ES"/>
        </w:rPr>
        <w:t xml:space="preserve">Por lo tanto, el presente recurso de revisión se circunscribe en determinar si se </w:t>
      </w:r>
      <w:r w:rsidRPr="000C2086">
        <w:rPr>
          <w:rFonts w:ascii="Palatino Linotype" w:hAnsi="Palatino Linotype"/>
          <w:lang w:val="es-ES_tradnl" w:eastAsia="es-ES"/>
        </w:rPr>
        <w:t>actualiza las causales de procedencia</w:t>
      </w:r>
      <w:r w:rsidRPr="000C2086">
        <w:rPr>
          <w:rFonts w:ascii="Palatino Linotype" w:hAnsi="Palatino Linotype"/>
          <w:b/>
          <w:lang w:val="es-ES_tradnl" w:eastAsia="es-ES"/>
        </w:rPr>
        <w:t xml:space="preserve"> </w:t>
      </w:r>
      <w:r w:rsidRPr="000C2086">
        <w:rPr>
          <w:rFonts w:ascii="Palatino Linotype" w:hAnsi="Palatino Linotype" w:cs="Arial"/>
          <w:lang w:val="es-ES_tradnl" w:eastAsia="es-MX"/>
        </w:rPr>
        <w:t xml:space="preserve">contenidas en </w:t>
      </w:r>
      <w:r w:rsidRPr="000C2086">
        <w:rPr>
          <w:rFonts w:ascii="Palatino Linotype" w:hAnsi="Palatino Linotype" w:cs="Arial"/>
          <w:lang w:val="es-ES" w:eastAsia="es-MX"/>
        </w:rPr>
        <w:t xml:space="preserve">el artículo 179 fracciones I, VII y XI de la </w:t>
      </w:r>
      <w:r w:rsidRPr="000C2086">
        <w:rPr>
          <w:rFonts w:ascii="Palatino Linotype" w:eastAsia="Calibri" w:hAnsi="Palatino Linotype" w:cs="Arial"/>
          <w:b/>
          <w:lang w:val="es-ES" w:eastAsia="es-ES"/>
        </w:rPr>
        <w:t>Ley de Transparencia y Acceso a la Información Pública del Estado de México y Municipios</w:t>
      </w:r>
      <w:r w:rsidRPr="000C2086">
        <w:rPr>
          <w:rFonts w:ascii="Palatino Linotype" w:hAnsi="Palatino Linotype" w:cs="Arial"/>
          <w:lang w:val="es-ES" w:eastAsia="es-MX"/>
        </w:rPr>
        <w:t>.</w:t>
      </w:r>
    </w:p>
    <w:p w:rsidR="00595316" w:rsidRPr="000C2086" w:rsidRDefault="00595316" w:rsidP="00595316">
      <w:pPr>
        <w:ind w:left="720"/>
        <w:contextualSpacing/>
        <w:rPr>
          <w:rFonts w:ascii="Palatino Linotype" w:eastAsiaTheme="minorEastAsia" w:hAnsi="Palatino Linotype"/>
          <w:i/>
          <w:lang w:val="es-ES_tradnl" w:eastAsia="es-ES"/>
        </w:rPr>
      </w:pPr>
    </w:p>
    <w:p w:rsidR="00595316" w:rsidRPr="00632B54" w:rsidRDefault="009B644B" w:rsidP="00595316">
      <w:pPr>
        <w:keepNext/>
        <w:keepLines/>
        <w:spacing w:before="240"/>
        <w:outlineLvl w:val="0"/>
        <w:rPr>
          <w:rFonts w:ascii="Palatino Linotype" w:eastAsia="MS Gothic" w:hAnsi="Palatino Linotype"/>
          <w:b/>
        </w:rPr>
      </w:pPr>
      <w:bookmarkStart w:id="22" w:name="_Toc82523509"/>
      <w:bookmarkStart w:id="23" w:name="_Toc499659080"/>
      <w:r>
        <w:rPr>
          <w:rFonts w:ascii="Palatino Linotype" w:eastAsia="MS Gothic" w:hAnsi="Palatino Linotype" w:cstheme="majorBidi"/>
          <w:b/>
          <w:szCs w:val="32"/>
        </w:rPr>
        <w:t>CUARTO</w:t>
      </w:r>
      <w:r w:rsidR="00595316" w:rsidRPr="00632B54">
        <w:rPr>
          <w:rFonts w:ascii="Palatino Linotype" w:eastAsia="MS Gothic" w:hAnsi="Palatino Linotype" w:cstheme="majorBidi"/>
          <w:b/>
        </w:rPr>
        <w:t xml:space="preserve">. </w:t>
      </w:r>
      <w:r w:rsidR="00595316" w:rsidRPr="00632B54">
        <w:rPr>
          <w:rFonts w:ascii="Palatino Linotype" w:eastAsia="MS Gothic" w:hAnsi="Palatino Linotype"/>
          <w:b/>
        </w:rPr>
        <w:t>Del estudio y resolución del asunto.</w:t>
      </w:r>
      <w:bookmarkEnd w:id="22"/>
    </w:p>
    <w:p w:rsidR="002A0729" w:rsidRPr="00632B54" w:rsidRDefault="002A0729" w:rsidP="00595316">
      <w:pPr>
        <w:keepNext/>
        <w:keepLines/>
        <w:spacing w:before="240"/>
        <w:outlineLvl w:val="0"/>
        <w:rPr>
          <w:rFonts w:ascii="Palatino Linotype" w:eastAsia="MS Gothic" w:hAnsi="Palatino Linotype"/>
        </w:rPr>
      </w:pPr>
    </w:p>
    <w:p w:rsidR="002A0729" w:rsidRPr="00632B54" w:rsidRDefault="002A0729" w:rsidP="002A0729">
      <w:pPr>
        <w:keepNext/>
        <w:keepLines/>
        <w:numPr>
          <w:ilvl w:val="1"/>
          <w:numId w:val="2"/>
        </w:numPr>
        <w:spacing w:before="40"/>
        <w:ind w:left="851"/>
        <w:contextualSpacing/>
        <w:jc w:val="both"/>
        <w:outlineLvl w:val="1"/>
        <w:rPr>
          <w:rFonts w:ascii="Palatino Linotype" w:eastAsia="MS Gothic" w:hAnsi="Palatino Linotype"/>
          <w:b/>
          <w:lang w:val="es-ES_tradnl" w:eastAsia="es-ES"/>
        </w:rPr>
      </w:pPr>
      <w:bookmarkStart w:id="24" w:name="_Toc498528948"/>
      <w:bookmarkStart w:id="25" w:name="_Toc71234379"/>
      <w:bookmarkStart w:id="26" w:name="_Toc82523510"/>
      <w:r w:rsidRPr="00632B54">
        <w:rPr>
          <w:rFonts w:ascii="Palatino Linotype" w:eastAsia="MS Gothic" w:hAnsi="Palatino Linotype"/>
          <w:b/>
          <w:lang w:val="es-ES_tradnl" w:eastAsia="es-ES"/>
        </w:rPr>
        <w:t>De</w:t>
      </w:r>
      <w:bookmarkEnd w:id="24"/>
      <w:r w:rsidR="00AA48BF" w:rsidRPr="00632B54">
        <w:rPr>
          <w:rFonts w:ascii="Palatino Linotype" w:eastAsia="MS Gothic" w:hAnsi="Palatino Linotype"/>
          <w:b/>
          <w:lang w:val="es-ES_tradnl" w:eastAsia="es-ES"/>
        </w:rPr>
        <w:t>l Derecho de Acceso a la I</w:t>
      </w:r>
      <w:r w:rsidRPr="00632B54">
        <w:rPr>
          <w:rFonts w:ascii="Palatino Linotype" w:eastAsia="MS Gothic" w:hAnsi="Palatino Linotype"/>
          <w:b/>
          <w:lang w:val="es-ES_tradnl" w:eastAsia="es-ES"/>
        </w:rPr>
        <w:t>nformación.</w:t>
      </w:r>
      <w:bookmarkEnd w:id="25"/>
      <w:bookmarkEnd w:id="26"/>
    </w:p>
    <w:p w:rsidR="002A0729" w:rsidRPr="00632B54" w:rsidRDefault="002A0729" w:rsidP="002879BB">
      <w:pPr>
        <w:contextualSpacing/>
        <w:rPr>
          <w:rFonts w:ascii="Palatino Linotype" w:eastAsia="MS Mincho" w:hAnsi="Palatino Linotype" w:cs="Arial"/>
          <w:lang w:val="es-ES_tradnl" w:eastAsia="es-ES"/>
        </w:rPr>
      </w:pPr>
      <w:bookmarkStart w:id="27" w:name="_Toc536106972"/>
    </w:p>
    <w:p w:rsidR="002A0729" w:rsidRPr="002879BB" w:rsidRDefault="002A0729" w:rsidP="0036119C">
      <w:pPr>
        <w:numPr>
          <w:ilvl w:val="0"/>
          <w:numId w:val="2"/>
        </w:numPr>
        <w:spacing w:before="240" w:after="240" w:line="360" w:lineRule="auto"/>
        <w:ind w:left="0" w:firstLine="0"/>
        <w:contextualSpacing/>
        <w:jc w:val="both"/>
        <w:rPr>
          <w:rFonts w:ascii="Palatino Linotype" w:eastAsia="MS Mincho" w:hAnsi="Palatino Linotype"/>
          <w:color w:val="000000"/>
          <w:lang w:val="es-ES_tradnl" w:eastAsia="es-ES"/>
        </w:rPr>
      </w:pPr>
      <w:r w:rsidRPr="00632B54">
        <w:rPr>
          <w:rFonts w:ascii="Palatino Linotype" w:eastAsiaTheme="minorEastAsia" w:hAnsi="Palatino Linotype"/>
          <w:lang w:val="es-ES_tradnl" w:eastAsia="es-ES"/>
        </w:rPr>
        <w:t>E</w:t>
      </w:r>
      <w:r w:rsidRPr="00632B54">
        <w:rPr>
          <w:rFonts w:ascii="Palatino Linotype" w:hAnsi="Palatino Linotype" w:cs="Arial"/>
          <w:color w:val="000000"/>
          <w:lang w:val="es-ES_tradnl" w:eastAsia="es-MX"/>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632B54">
        <w:rPr>
          <w:rFonts w:ascii="Palatino Linotype" w:hAnsi="Palatino Linotype" w:cs="Arial"/>
          <w:color w:val="000000"/>
          <w:lang w:val="es-ES_tradnl" w:eastAsia="es-ES"/>
        </w:rPr>
        <w:t xml:space="preserve">. </w:t>
      </w:r>
    </w:p>
    <w:p w:rsidR="002879BB" w:rsidRPr="0036119C" w:rsidRDefault="002879BB" w:rsidP="002879BB">
      <w:pPr>
        <w:spacing w:before="240" w:after="240" w:line="360" w:lineRule="auto"/>
        <w:contextualSpacing/>
        <w:jc w:val="both"/>
        <w:rPr>
          <w:rFonts w:ascii="Palatino Linotype" w:eastAsia="MS Mincho" w:hAnsi="Palatino Linotype"/>
          <w:color w:val="000000"/>
          <w:lang w:val="es-ES_tradnl" w:eastAsia="es-ES"/>
        </w:rPr>
      </w:pPr>
    </w:p>
    <w:p w:rsidR="002A0729" w:rsidRPr="00632B54"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632B54">
        <w:rPr>
          <w:rFonts w:ascii="Palatino Linotype" w:hAnsi="Palatino Linotype"/>
          <w:lang w:val="es-ES_tradnl" w:eastAsia="es-ES"/>
        </w:rPr>
        <w:t xml:space="preserve">Definiendo el Derecho de Acceso a la Información Pública como: </w:t>
      </w:r>
      <w:r w:rsidRPr="00632B54">
        <w:rPr>
          <w:rFonts w:ascii="Palatino Linotype" w:eastAsiaTheme="minorEastAsia" w:hAnsi="Palatino Linotype"/>
          <w:i/>
          <w:color w:val="000000"/>
          <w:lang w:val="es-ES_tradnl" w:eastAsia="es-ES"/>
        </w:rPr>
        <w:t>La igualdad de oportunidades para recibir, buscar e impartir información</w:t>
      </w:r>
      <w:r w:rsidRPr="00632B54">
        <w:rPr>
          <w:rFonts w:ascii="Palatino Linotype" w:eastAsiaTheme="minorEastAsia" w:hAnsi="Palatino Linotype"/>
          <w:i/>
          <w:color w:val="000000"/>
          <w:vertAlign w:val="superscript"/>
          <w:lang w:val="es-ES_tradnl" w:eastAsia="es-ES"/>
        </w:rPr>
        <w:footnoteReference w:id="1"/>
      </w:r>
      <w:r w:rsidRPr="00632B54">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32B54">
        <w:rPr>
          <w:rFonts w:ascii="Palatino Linotype" w:eastAsiaTheme="minorEastAsia" w:hAnsi="Palatino Linotype"/>
          <w:i/>
          <w:color w:val="000000"/>
          <w:vertAlign w:val="superscript"/>
          <w:lang w:val="es-ES_tradnl" w:eastAsia="es-ES"/>
        </w:rPr>
        <w:footnoteReference w:id="2"/>
      </w:r>
      <w:r w:rsidRPr="00632B54">
        <w:rPr>
          <w:rFonts w:ascii="Palatino Linotype" w:eastAsiaTheme="minorEastAsia" w:hAnsi="Palatino Linotype"/>
          <w:color w:val="000000"/>
          <w:lang w:val="es-ES_tradnl" w:eastAsia="es-ES"/>
        </w:rPr>
        <w:t>que se constituye como una herramienta fundamental para ejercer</w:t>
      </w:r>
      <w:r w:rsidRPr="00632B54">
        <w:rPr>
          <w:rFonts w:ascii="Palatino Linotype" w:eastAsiaTheme="minorEastAsia" w:hAnsi="Palatino Linotype"/>
          <w:i/>
          <w:color w:val="000000"/>
          <w:lang w:val="es-ES_tradnl" w:eastAsia="es-ES"/>
        </w:rPr>
        <w:t xml:space="preserve"> el control democrático de las gestiones estatales, </w:t>
      </w:r>
      <w:r w:rsidRPr="00632B54">
        <w:rPr>
          <w:rFonts w:ascii="Palatino Linotype" w:eastAsiaTheme="minorEastAsia" w:hAnsi="Palatino Linotype"/>
          <w:i/>
          <w:color w:val="000000"/>
          <w:lang w:val="es-ES_tradnl" w:eastAsia="es-ES"/>
        </w:rPr>
        <w:lastRenderedPageBreak/>
        <w:t>de forma tal que puedan cuestionar, indagar y considerar si se está dando un adecuado cumplimiento a las funciones públicas,</w:t>
      </w:r>
      <w:r w:rsidRPr="00632B54">
        <w:rPr>
          <w:rFonts w:ascii="Palatino Linotype" w:eastAsiaTheme="minorEastAsia" w:hAnsi="Palatino Linotype"/>
          <w:i/>
          <w:color w:val="000000"/>
          <w:vertAlign w:val="superscript"/>
          <w:lang w:val="es-ES_tradnl" w:eastAsia="es-ES"/>
        </w:rPr>
        <w:footnoteReference w:id="3"/>
      </w:r>
      <w:r w:rsidRPr="00632B54">
        <w:rPr>
          <w:rFonts w:ascii="Palatino Linotype" w:eastAsiaTheme="minorEastAsia" w:hAnsi="Palatino Linotype"/>
          <w:color w:val="000000"/>
          <w:lang w:val="es-ES_tradnl" w:eastAsia="es-ES"/>
        </w:rPr>
        <w:t>fomentando</w:t>
      </w:r>
      <w:r w:rsidRPr="00632B54">
        <w:rPr>
          <w:rFonts w:ascii="Palatino Linotype" w:eastAsiaTheme="minorEastAsia" w:hAnsi="Palatino Linotype"/>
          <w:i/>
          <w:color w:val="000000"/>
          <w:lang w:val="es-ES_tradnl" w:eastAsia="es-ES"/>
        </w:rPr>
        <w:t xml:space="preserve"> la transparencia de las actividades estatales y </w:t>
      </w:r>
      <w:r w:rsidRPr="00632B54">
        <w:rPr>
          <w:rFonts w:ascii="Palatino Linotype" w:eastAsiaTheme="minorEastAsia" w:hAnsi="Palatino Linotype"/>
          <w:color w:val="000000"/>
          <w:lang w:val="es-ES_tradnl" w:eastAsia="es-ES"/>
        </w:rPr>
        <w:t>promoviendo</w:t>
      </w:r>
      <w:r w:rsidRPr="00632B54">
        <w:rPr>
          <w:rFonts w:ascii="Palatino Linotype" w:eastAsiaTheme="minorEastAsia" w:hAnsi="Palatino Linotype"/>
          <w:i/>
          <w:color w:val="000000"/>
          <w:lang w:val="es-ES_tradnl" w:eastAsia="es-ES"/>
        </w:rPr>
        <w:t xml:space="preserve"> la responsabilidad de los funcionarios sobre su gestión pública,</w:t>
      </w:r>
      <w:r w:rsidRPr="00632B54">
        <w:rPr>
          <w:rFonts w:ascii="Palatino Linotype" w:eastAsiaTheme="minorEastAsia" w:hAnsi="Palatino Linotype"/>
          <w:i/>
          <w:color w:val="000000"/>
          <w:vertAlign w:val="superscript"/>
          <w:lang w:val="es-ES_tradnl" w:eastAsia="es-ES"/>
        </w:rPr>
        <w:footnoteReference w:id="4"/>
      </w:r>
      <w:r w:rsidRPr="00632B54">
        <w:rPr>
          <w:rFonts w:ascii="Palatino Linotype" w:eastAsiaTheme="minorEastAsia" w:hAnsi="Palatino Linotype"/>
          <w:color w:val="000000"/>
          <w:lang w:val="es-ES_tradnl" w:eastAsia="es-ES"/>
        </w:rPr>
        <w:t>que permite</w:t>
      </w:r>
      <w:r w:rsidRPr="00632B54">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2A0729" w:rsidRPr="00632B54" w:rsidRDefault="002A0729" w:rsidP="002A0729">
      <w:pPr>
        <w:spacing w:before="240" w:after="240" w:line="360" w:lineRule="auto"/>
        <w:contextualSpacing/>
        <w:jc w:val="both"/>
        <w:rPr>
          <w:rFonts w:ascii="Palatino Linotype" w:hAnsi="Palatino Linotype"/>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632B54">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2A0729" w:rsidRPr="00213A1D" w:rsidRDefault="002A0729" w:rsidP="002A0729">
      <w:pPr>
        <w:spacing w:before="240" w:after="240" w:line="360" w:lineRule="auto"/>
        <w:contextualSpacing/>
        <w:jc w:val="both"/>
        <w:rPr>
          <w:rFonts w:ascii="Palatino Linotype" w:hAnsi="Palatino Linotype"/>
          <w:lang w:val="es-ES_tradnl" w:eastAsia="es-ES"/>
        </w:rPr>
      </w:pPr>
    </w:p>
    <w:p w:rsidR="002A0729" w:rsidRPr="009B644B" w:rsidRDefault="002A0729" w:rsidP="00632B54">
      <w:pPr>
        <w:spacing w:before="240" w:after="240"/>
        <w:ind w:left="567" w:right="567"/>
        <w:contextualSpacing/>
        <w:jc w:val="both"/>
        <w:rPr>
          <w:rFonts w:ascii="Palatino Linotype" w:hAnsi="Palatino Linotype"/>
          <w:i/>
          <w:sz w:val="22"/>
          <w:lang w:val="es-ES_tradnl" w:eastAsia="es-ES"/>
        </w:rPr>
      </w:pPr>
      <w:r w:rsidRPr="009B644B">
        <w:rPr>
          <w:rFonts w:ascii="Palatino Linotype" w:hAnsi="Palatino Linotype"/>
          <w:i/>
          <w:sz w:val="22"/>
          <w:lang w:val="es-ES_tradnl" w:eastAsia="es-ES"/>
        </w:rPr>
        <w:t>“</w:t>
      </w:r>
      <w:r w:rsidRPr="009B644B">
        <w:rPr>
          <w:rFonts w:ascii="Palatino Linotype" w:hAnsi="Palatino Linotype"/>
          <w:b/>
          <w:i/>
          <w:sz w:val="22"/>
          <w:lang w:val="es-ES_tradnl" w:eastAsia="es-ES"/>
        </w:rPr>
        <w:t>Artículo 1.-</w:t>
      </w:r>
      <w:r w:rsidRPr="009B644B">
        <w:rPr>
          <w:rFonts w:ascii="Palatino Linotype" w:hAnsi="Palatino Linotype"/>
          <w:i/>
          <w:sz w:val="22"/>
          <w:lang w:val="es-ES_tradnl" w:eastAsia="es-ES"/>
        </w:rPr>
        <w:t xml:space="preserve"> </w:t>
      </w:r>
    </w:p>
    <w:p w:rsidR="002A0729" w:rsidRPr="009B644B" w:rsidRDefault="002A0729" w:rsidP="00632B54">
      <w:pPr>
        <w:spacing w:before="240" w:after="240"/>
        <w:ind w:left="567" w:right="567"/>
        <w:contextualSpacing/>
        <w:jc w:val="both"/>
        <w:rPr>
          <w:rFonts w:ascii="Palatino Linotype" w:hAnsi="Palatino Linotype"/>
          <w:i/>
          <w:sz w:val="22"/>
          <w:lang w:val="es-ES_tradnl" w:eastAsia="es-ES"/>
        </w:rPr>
      </w:pPr>
      <w:r w:rsidRPr="009B644B">
        <w:rPr>
          <w:rFonts w:ascii="Palatino Linotype" w:hAnsi="Palatino Linotype"/>
          <w:i/>
          <w:sz w:val="22"/>
          <w:lang w:val="es-ES_tradnl" w:eastAsia="es-ES"/>
        </w:rPr>
        <w:t>(…)</w:t>
      </w:r>
    </w:p>
    <w:p w:rsidR="002A0729" w:rsidRPr="009B644B" w:rsidRDefault="002A0729" w:rsidP="00632B54">
      <w:pPr>
        <w:spacing w:before="240" w:after="240"/>
        <w:ind w:left="567" w:right="567"/>
        <w:contextualSpacing/>
        <w:jc w:val="both"/>
        <w:rPr>
          <w:rFonts w:ascii="Palatino Linotype" w:hAnsi="Palatino Linotype"/>
          <w:i/>
          <w:sz w:val="22"/>
        </w:rPr>
      </w:pPr>
      <w:r w:rsidRPr="009B644B">
        <w:rPr>
          <w:rFonts w:ascii="Palatino Linotype" w:hAnsi="Palatino Linotype"/>
          <w:i/>
          <w:sz w:val="22"/>
          <w:lang w:val="es-ES_tradnl" w:eastAsia="es-ES"/>
        </w:rPr>
        <w:t>Todas las</w:t>
      </w:r>
      <w:r w:rsidRPr="009B644B">
        <w:rPr>
          <w:rFonts w:ascii="Palatino Linotype" w:hAnsi="Palatino Linotype"/>
          <w:sz w:val="22"/>
          <w:lang w:val="es-ES_tradnl" w:eastAsia="es-ES"/>
        </w:rPr>
        <w:t xml:space="preserve"> </w:t>
      </w:r>
      <w:r w:rsidRPr="009B644B">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A0729" w:rsidRPr="009B644B" w:rsidRDefault="002A0729" w:rsidP="00632B54">
      <w:pPr>
        <w:spacing w:before="240" w:after="240"/>
        <w:ind w:left="567" w:right="567"/>
        <w:contextualSpacing/>
        <w:jc w:val="both"/>
        <w:rPr>
          <w:rFonts w:ascii="Palatino Linotype" w:hAnsi="Palatino Linotype"/>
          <w:sz w:val="22"/>
          <w:lang w:val="es-ES_tradnl" w:eastAsia="es-ES"/>
        </w:rPr>
      </w:pPr>
      <w:r w:rsidRPr="009B644B">
        <w:rPr>
          <w:rFonts w:ascii="Palatino Linotype" w:hAnsi="Palatino Linotype"/>
          <w:i/>
          <w:sz w:val="22"/>
        </w:rPr>
        <w:t>(…)</w:t>
      </w:r>
      <w:r w:rsidRPr="009B644B">
        <w:rPr>
          <w:rFonts w:ascii="Palatino Linotype" w:hAnsi="Palatino Linotype"/>
          <w:sz w:val="22"/>
          <w:lang w:val="es-ES_tradnl" w:eastAsia="es-ES"/>
        </w:rPr>
        <w:t>”.</w:t>
      </w:r>
    </w:p>
    <w:p w:rsidR="009B644B" w:rsidRPr="009B644B" w:rsidRDefault="009B644B" w:rsidP="00632B54">
      <w:pPr>
        <w:spacing w:before="240" w:after="240"/>
        <w:ind w:left="567" w:right="567"/>
        <w:contextualSpacing/>
        <w:jc w:val="both"/>
        <w:rPr>
          <w:rFonts w:ascii="Palatino Linotype" w:hAnsi="Palatino Linotype"/>
          <w:sz w:val="22"/>
          <w:lang w:val="es-ES_tradnl" w:eastAsia="es-ES"/>
        </w:rPr>
      </w:pPr>
    </w:p>
    <w:p w:rsidR="002A0729" w:rsidRPr="009B644B" w:rsidRDefault="002A0729" w:rsidP="00632B54">
      <w:pPr>
        <w:spacing w:before="240" w:after="240"/>
        <w:ind w:left="567" w:right="567"/>
        <w:contextualSpacing/>
        <w:jc w:val="both"/>
        <w:rPr>
          <w:rFonts w:ascii="Palatino Linotype" w:hAnsi="Palatino Linotype"/>
          <w:b/>
          <w:sz w:val="22"/>
          <w:lang w:val="es-ES_tradnl" w:eastAsia="es-ES"/>
        </w:rPr>
      </w:pPr>
      <w:r w:rsidRPr="009B644B">
        <w:rPr>
          <w:rFonts w:ascii="Palatino Linotype" w:hAnsi="Palatino Linotype"/>
          <w:b/>
          <w:i/>
          <w:sz w:val="22"/>
        </w:rPr>
        <w:t>(Énfasis Añadido)</w:t>
      </w:r>
    </w:p>
    <w:p w:rsidR="002A0729" w:rsidRPr="00213A1D" w:rsidRDefault="002A0729" w:rsidP="002A0729">
      <w:pPr>
        <w:contextualSpacing/>
        <w:rPr>
          <w:rFonts w:ascii="Palatino Linotype" w:hAnsi="Palatino Linotype"/>
          <w:lang w:val="es-ES_tradnl" w:eastAsia="es-ES"/>
        </w:rPr>
      </w:pPr>
    </w:p>
    <w:p w:rsidR="002A0729" w:rsidRPr="00632B5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i/>
          <w:lang w:val="es-ES_tradnl" w:eastAsia="es-ES"/>
        </w:rPr>
      </w:pPr>
      <w:r w:rsidRPr="00632B54">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2A0729" w:rsidRPr="00213A1D" w:rsidRDefault="002A0729" w:rsidP="002A0729">
      <w:pPr>
        <w:spacing w:before="240" w:after="240" w:line="360" w:lineRule="auto"/>
        <w:ind w:left="360"/>
        <w:contextualSpacing/>
        <w:jc w:val="both"/>
        <w:rPr>
          <w:rFonts w:ascii="Palatino Linotype" w:eastAsiaTheme="minorEastAsia" w:hAnsi="Palatino Linotype"/>
          <w:i/>
          <w:lang w:val="es-ES_tradnl" w:eastAsia="es-ES"/>
        </w:rPr>
      </w:pPr>
    </w:p>
    <w:p w:rsidR="002A0729" w:rsidRDefault="002A0729" w:rsidP="002A0729">
      <w:pPr>
        <w:numPr>
          <w:ilvl w:val="0"/>
          <w:numId w:val="2"/>
        </w:numPr>
        <w:tabs>
          <w:tab w:val="left" w:pos="0"/>
        </w:tabs>
        <w:spacing w:before="240" w:after="240" w:line="360" w:lineRule="auto"/>
        <w:ind w:left="0" w:firstLine="0"/>
        <w:contextualSpacing/>
        <w:jc w:val="both"/>
        <w:rPr>
          <w:rFonts w:ascii="Palatino Linotype" w:eastAsiaTheme="minorEastAsia" w:hAnsi="Palatino Linotype"/>
          <w:lang w:val="es-ES_tradnl" w:eastAsia="es-ES"/>
        </w:rPr>
      </w:pPr>
      <w:r w:rsidRPr="00632B54">
        <w:rPr>
          <w:rFonts w:ascii="Palatino Linotype" w:eastAsiaTheme="minorEastAsia" w:hAnsi="Palatino Linotype"/>
          <w:lang w:val="es-ES_tradnl" w:eastAsia="es-ES"/>
        </w:rPr>
        <w:lastRenderedPageBreak/>
        <w:t xml:space="preserve">Así, conforme a la Constitución Política de las Estado Unidos Mexicanos </w:t>
      </w:r>
      <w:r w:rsidRPr="00632B54">
        <w:rPr>
          <w:rFonts w:ascii="Palatino Linotype" w:eastAsia="Calibri" w:hAnsi="Palatino Linotype"/>
          <w:lang w:val="es-ES_tradnl" w:eastAsia="es-ES"/>
        </w:rPr>
        <w:t>y la Constitución Política del Estado Libre y Soberano de México respectivamente</w:t>
      </w:r>
      <w:r w:rsidRPr="00632B54">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9B644B" w:rsidRPr="009B644B" w:rsidRDefault="009B644B" w:rsidP="009B644B">
      <w:pPr>
        <w:tabs>
          <w:tab w:val="left" w:pos="0"/>
        </w:tabs>
        <w:spacing w:before="240" w:after="240" w:line="360" w:lineRule="auto"/>
        <w:contextualSpacing/>
        <w:jc w:val="both"/>
        <w:rPr>
          <w:rFonts w:ascii="Palatino Linotype" w:eastAsiaTheme="minorEastAsia" w:hAnsi="Palatino Linotype"/>
          <w:lang w:val="es-ES_tradnl" w:eastAsia="es-ES"/>
        </w:rPr>
      </w:pPr>
    </w:p>
    <w:p w:rsidR="002A0729" w:rsidRPr="009B644B" w:rsidRDefault="002A0729" w:rsidP="009B644B">
      <w:pPr>
        <w:ind w:left="567" w:right="567"/>
        <w:jc w:val="center"/>
        <w:rPr>
          <w:rFonts w:ascii="Palatino Linotype" w:eastAsiaTheme="minorEastAsia" w:hAnsi="Palatino Linotype" w:cs="Arial"/>
          <w:b/>
          <w:bCs/>
          <w:i/>
          <w:sz w:val="22"/>
          <w:szCs w:val="22"/>
          <w:lang w:val="es-ES_tradnl" w:eastAsia="es-ES"/>
        </w:rPr>
      </w:pPr>
      <w:r w:rsidRPr="00213A1D">
        <w:rPr>
          <w:rFonts w:ascii="Palatino Linotype" w:eastAsiaTheme="minorEastAsia" w:hAnsi="Palatino Linotype" w:cs="Arial"/>
          <w:bCs/>
          <w:i/>
          <w:lang w:val="es-ES_tradnl" w:eastAsia="es-ES"/>
        </w:rPr>
        <w:t xml:space="preserve"> </w:t>
      </w:r>
      <w:r w:rsidRPr="009B644B">
        <w:rPr>
          <w:rFonts w:ascii="Palatino Linotype" w:eastAsiaTheme="minorEastAsia" w:hAnsi="Palatino Linotype" w:cs="Arial"/>
          <w:b/>
          <w:bCs/>
          <w:i/>
          <w:sz w:val="22"/>
          <w:szCs w:val="22"/>
          <w:lang w:val="es-ES_tradnl" w:eastAsia="es-ES"/>
        </w:rPr>
        <w:t>Constitución Política de los Estados Unidos Mexicanos</w:t>
      </w:r>
    </w:p>
    <w:p w:rsidR="002A0729" w:rsidRPr="009B644B" w:rsidRDefault="002A0729" w:rsidP="009B644B">
      <w:pPr>
        <w:ind w:left="567" w:right="567"/>
        <w:jc w:val="both"/>
        <w:rPr>
          <w:rFonts w:ascii="Palatino Linotype" w:eastAsiaTheme="minorEastAsia" w:hAnsi="Palatino Linotype" w:cs="Arial"/>
          <w:b/>
          <w:bCs/>
          <w:i/>
          <w:sz w:val="22"/>
          <w:szCs w:val="22"/>
          <w:lang w:val="es-ES_tradnl" w:eastAsia="es-ES"/>
        </w:rPr>
      </w:pPr>
      <w:r w:rsidRPr="009B644B">
        <w:rPr>
          <w:rFonts w:ascii="Palatino Linotype" w:eastAsiaTheme="minorEastAsia" w:hAnsi="Palatino Linotype" w:cs="Arial"/>
          <w:b/>
          <w:bCs/>
          <w:i/>
          <w:sz w:val="22"/>
          <w:szCs w:val="22"/>
          <w:lang w:val="es-ES_tradnl" w:eastAsia="es-ES"/>
        </w:rPr>
        <w:t>“Artículo 6.</w:t>
      </w:r>
      <w:r w:rsidRPr="009B644B">
        <w:rPr>
          <w:rFonts w:ascii="Palatino Linotype" w:eastAsiaTheme="minorEastAsia" w:hAnsi="Palatino Linotype" w:cs="Arial"/>
          <w:bCs/>
          <w:i/>
          <w:sz w:val="22"/>
          <w:szCs w:val="22"/>
          <w:lang w:val="es-ES_tradnl" w:eastAsia="es-ES"/>
        </w:rPr>
        <w:t xml:space="preserve"> …</w:t>
      </w:r>
    </w:p>
    <w:p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Cs/>
          <w:i/>
          <w:sz w:val="22"/>
          <w:szCs w:val="22"/>
          <w:lang w:val="es-ES_tradnl" w:eastAsia="es-ES"/>
        </w:rPr>
        <w:t>…</w:t>
      </w:r>
    </w:p>
    <w:p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Cs/>
          <w:i/>
          <w:sz w:val="22"/>
          <w:szCs w:val="22"/>
          <w:lang w:val="es-ES_tradnl" w:eastAsia="es-ES"/>
        </w:rPr>
        <w:t>Para efectos de lo dispuesto en el presente artículo se observará lo siguiente:</w:t>
      </w:r>
    </w:p>
    <w:p w:rsidR="002A0729" w:rsidRPr="009B644B" w:rsidRDefault="002A0729" w:rsidP="009B644B">
      <w:pPr>
        <w:ind w:left="567" w:right="567"/>
        <w:jc w:val="both"/>
        <w:rPr>
          <w:rFonts w:ascii="Palatino Linotype" w:eastAsiaTheme="minorEastAsia" w:hAnsi="Palatino Linotype" w:cs="Arial"/>
          <w:b/>
          <w:bCs/>
          <w:i/>
          <w:sz w:val="22"/>
          <w:szCs w:val="22"/>
          <w:lang w:val="es-ES_tradnl" w:eastAsia="es-ES"/>
        </w:rPr>
      </w:pPr>
      <w:r w:rsidRPr="009B644B">
        <w:rPr>
          <w:rFonts w:ascii="Palatino Linotype" w:eastAsiaTheme="minorEastAsia" w:hAnsi="Palatino Linotype" w:cs="Arial"/>
          <w:b/>
          <w:bCs/>
          <w:i/>
          <w:sz w:val="22"/>
          <w:szCs w:val="22"/>
          <w:lang w:val="es-ES_tradnl" w:eastAsia="es-ES"/>
        </w:rPr>
        <w:t>A</w:t>
      </w:r>
      <w:r w:rsidRPr="009B644B">
        <w:rPr>
          <w:rFonts w:ascii="Palatino Linotype" w:eastAsiaTheme="minorEastAsia" w:hAnsi="Palatino Linotype" w:cs="Arial"/>
          <w:bCs/>
          <w:i/>
          <w:sz w:val="22"/>
          <w:szCs w:val="22"/>
          <w:lang w:val="es-ES_tradnl" w:eastAsia="es-ES"/>
        </w:rPr>
        <w:t xml:space="preserve">. </w:t>
      </w:r>
      <w:r w:rsidRPr="009B644B">
        <w:rPr>
          <w:rFonts w:ascii="Palatino Linotype" w:eastAsiaTheme="minorEastAsia" w:hAnsi="Palatino Linotype" w:cs="Arial"/>
          <w:b/>
          <w:bCs/>
          <w:i/>
          <w:sz w:val="22"/>
          <w:szCs w:val="22"/>
          <w:lang w:val="es-ES_tradnl" w:eastAsia="es-ES"/>
        </w:rPr>
        <w:t>Para el ejercicio del derecho de acceso a la información</w:t>
      </w:r>
      <w:r w:rsidRPr="009B644B">
        <w:rPr>
          <w:rFonts w:ascii="Palatino Linotype" w:eastAsiaTheme="minorEastAsia" w:hAnsi="Palatino Linotype" w:cs="Arial"/>
          <w:bCs/>
          <w:i/>
          <w:sz w:val="22"/>
          <w:szCs w:val="22"/>
          <w:lang w:val="es-ES_tradnl" w:eastAsia="es-ES"/>
        </w:rPr>
        <w:t xml:space="preserve">, la Federación y </w:t>
      </w:r>
      <w:r w:rsidRPr="009B644B">
        <w:rPr>
          <w:rFonts w:ascii="Palatino Linotype" w:eastAsiaTheme="minorEastAsia" w:hAnsi="Palatino Linotype" w:cs="Arial"/>
          <w:b/>
          <w:bCs/>
          <w:i/>
          <w:sz w:val="22"/>
          <w:szCs w:val="22"/>
          <w:lang w:val="es-ES_tradnl" w:eastAsia="es-ES"/>
        </w:rPr>
        <w:t>las entidades federativas, en el ámbito de sus respectivas competencias, se regirán por los siguientes principios y bases:</w:t>
      </w:r>
    </w:p>
    <w:p w:rsidR="002A0729"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
          <w:bCs/>
          <w:i/>
          <w:sz w:val="22"/>
          <w:szCs w:val="22"/>
          <w:lang w:val="es-ES_tradnl" w:eastAsia="es-ES"/>
        </w:rPr>
        <w:t xml:space="preserve">I. </w:t>
      </w:r>
      <w:r w:rsidRPr="009B644B">
        <w:rPr>
          <w:rFonts w:ascii="Palatino Linotype" w:eastAsiaTheme="minorEastAsia" w:hAnsi="Palatino Linotype" w:cs="Arial"/>
          <w:b/>
          <w:bCs/>
          <w:i/>
          <w:sz w:val="22"/>
          <w:szCs w:val="22"/>
          <w:lang w:val="es-ES_tradnl" w:eastAsia="es-ES"/>
        </w:rPr>
        <w:tab/>
        <w:t>Toda la información en posesión de cualquier</w:t>
      </w:r>
      <w:r w:rsidRPr="009B644B">
        <w:rPr>
          <w:rFonts w:ascii="Palatino Linotype" w:eastAsiaTheme="minorEastAsia" w:hAnsi="Palatino Linotype" w:cs="Arial"/>
          <w:bCs/>
          <w:i/>
          <w:sz w:val="22"/>
          <w:szCs w:val="22"/>
          <w:lang w:val="es-ES_tradnl" w:eastAsia="es-ES"/>
        </w:rPr>
        <w:t xml:space="preserve"> </w:t>
      </w:r>
      <w:r w:rsidRPr="009B644B">
        <w:rPr>
          <w:rFonts w:ascii="Palatino Linotype" w:eastAsiaTheme="minorEastAsia" w:hAnsi="Palatino Linotype" w:cs="Arial"/>
          <w:b/>
          <w:bCs/>
          <w:i/>
          <w:sz w:val="22"/>
          <w:szCs w:val="22"/>
          <w:lang w:val="es-ES_tradnl" w:eastAsia="es-ES"/>
        </w:rPr>
        <w:t>autoridad</w:t>
      </w:r>
      <w:r w:rsidRPr="009B644B">
        <w:rPr>
          <w:rFonts w:ascii="Palatino Linotype" w:eastAsiaTheme="minorEastAsia" w:hAnsi="Palatino Linotype" w:cs="Arial"/>
          <w:bCs/>
          <w:i/>
          <w:sz w:val="22"/>
          <w:szCs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B644B">
        <w:rPr>
          <w:rFonts w:ascii="Palatino Linotype" w:eastAsiaTheme="minorEastAsia" w:hAnsi="Palatino Linotype" w:cs="Arial"/>
          <w:b/>
          <w:bCs/>
          <w:i/>
          <w:sz w:val="22"/>
          <w:szCs w:val="22"/>
          <w:lang w:val="es-ES_tradnl" w:eastAsia="es-ES"/>
        </w:rPr>
        <w:t>municipal</w:t>
      </w:r>
      <w:r w:rsidRPr="009B644B">
        <w:rPr>
          <w:rFonts w:ascii="Palatino Linotype" w:eastAsiaTheme="minorEastAsia" w:hAnsi="Palatino Linotype" w:cs="Arial"/>
          <w:bCs/>
          <w:i/>
          <w:sz w:val="22"/>
          <w:szCs w:val="22"/>
          <w:lang w:val="es-ES_tradnl" w:eastAsia="es-ES"/>
        </w:rPr>
        <w:t xml:space="preserve">, </w:t>
      </w:r>
      <w:r w:rsidRPr="009B644B">
        <w:rPr>
          <w:rFonts w:ascii="Palatino Linotype" w:eastAsiaTheme="minorEastAsia" w:hAnsi="Palatino Linotype" w:cs="Arial"/>
          <w:b/>
          <w:bCs/>
          <w:i/>
          <w:sz w:val="22"/>
          <w:szCs w:val="22"/>
          <w:lang w:val="es-ES_tradnl" w:eastAsia="es-ES"/>
        </w:rPr>
        <w:t>es pública</w:t>
      </w:r>
      <w:r w:rsidRPr="009B644B">
        <w:rPr>
          <w:rFonts w:ascii="Palatino Linotype" w:eastAsiaTheme="minorEastAsia" w:hAnsi="Palatino Linotype" w:cs="Arial"/>
          <w:bCs/>
          <w:i/>
          <w:sz w:val="22"/>
          <w:szCs w:val="22"/>
          <w:lang w:val="es-ES_tradnl" w:eastAsia="es-ES"/>
        </w:rPr>
        <w:t xml:space="preserve"> y sólo podrá ser reservada temporalmente por razones de interés público y seguridad nacional, en los términos que fijen las leyes. </w:t>
      </w:r>
      <w:r w:rsidRPr="009B644B">
        <w:rPr>
          <w:rFonts w:ascii="Palatino Linotype" w:eastAsiaTheme="minorEastAsia" w:hAnsi="Palatino Linotype" w:cs="Arial"/>
          <w:b/>
          <w:bCs/>
          <w:i/>
          <w:sz w:val="22"/>
          <w:szCs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9B644B">
        <w:rPr>
          <w:rFonts w:ascii="Palatino Linotype" w:eastAsiaTheme="minorEastAsia" w:hAnsi="Palatino Linotype" w:cs="Arial"/>
          <w:bCs/>
          <w:i/>
          <w:sz w:val="22"/>
          <w:szCs w:val="22"/>
          <w:lang w:val="es-ES_tradnl" w:eastAsia="es-ES"/>
        </w:rPr>
        <w:t>, la ley determinará los supuestos específicos bajo los cuales procederá la declaración de inexistencia de la información.”</w:t>
      </w:r>
    </w:p>
    <w:p w:rsidR="009B644B" w:rsidRPr="009B644B" w:rsidRDefault="009B644B" w:rsidP="009B644B">
      <w:pPr>
        <w:ind w:left="567" w:right="567"/>
        <w:jc w:val="both"/>
        <w:rPr>
          <w:rFonts w:ascii="Palatino Linotype" w:eastAsiaTheme="minorEastAsia" w:hAnsi="Palatino Linotype" w:cs="Arial"/>
          <w:bCs/>
          <w:i/>
          <w:sz w:val="22"/>
          <w:szCs w:val="22"/>
          <w:lang w:val="es-ES_tradnl" w:eastAsia="es-ES"/>
        </w:rPr>
      </w:pPr>
    </w:p>
    <w:p w:rsidR="002A0729" w:rsidRPr="009B644B" w:rsidRDefault="002A0729" w:rsidP="009B644B">
      <w:pPr>
        <w:pStyle w:val="Prrafodelista"/>
        <w:tabs>
          <w:tab w:val="left" w:pos="567"/>
        </w:tabs>
        <w:ind w:left="567" w:right="567"/>
        <w:jc w:val="both"/>
        <w:rPr>
          <w:rFonts w:ascii="Palatino Linotype" w:hAnsi="Palatino Linotype" w:cs="Arial"/>
          <w:b/>
          <w:bCs/>
          <w:i/>
          <w:sz w:val="22"/>
          <w:szCs w:val="22"/>
        </w:rPr>
      </w:pPr>
      <w:r w:rsidRPr="009B644B">
        <w:rPr>
          <w:rFonts w:ascii="Palatino Linotype" w:hAnsi="Palatino Linotype" w:cs="Arial"/>
          <w:b/>
          <w:bCs/>
          <w:i/>
          <w:sz w:val="22"/>
          <w:szCs w:val="22"/>
        </w:rPr>
        <w:t>(Énfasis añadido)</w:t>
      </w:r>
    </w:p>
    <w:p w:rsidR="002A0729" w:rsidRPr="009B644B" w:rsidRDefault="002A0729" w:rsidP="009B644B">
      <w:pPr>
        <w:pStyle w:val="Prrafodelista"/>
        <w:tabs>
          <w:tab w:val="left" w:pos="567"/>
        </w:tabs>
        <w:ind w:left="567" w:right="567"/>
        <w:jc w:val="both"/>
        <w:rPr>
          <w:rFonts w:ascii="Palatino Linotype" w:hAnsi="Palatino Linotype" w:cs="Arial"/>
          <w:b/>
          <w:bCs/>
          <w:i/>
          <w:sz w:val="22"/>
          <w:szCs w:val="22"/>
        </w:rPr>
      </w:pPr>
    </w:p>
    <w:p w:rsidR="002A0729" w:rsidRPr="009B644B" w:rsidRDefault="002A0729" w:rsidP="009B644B">
      <w:pPr>
        <w:ind w:left="567" w:right="567"/>
        <w:jc w:val="center"/>
        <w:rPr>
          <w:rFonts w:ascii="Palatino Linotype" w:eastAsiaTheme="minorEastAsia" w:hAnsi="Palatino Linotype" w:cs="Arial"/>
          <w:b/>
          <w:bCs/>
          <w:i/>
          <w:sz w:val="22"/>
          <w:szCs w:val="22"/>
          <w:lang w:val="es-ES_tradnl" w:eastAsia="es-ES"/>
        </w:rPr>
      </w:pPr>
      <w:r w:rsidRPr="009B644B">
        <w:rPr>
          <w:rFonts w:ascii="Palatino Linotype" w:eastAsiaTheme="minorEastAsia" w:hAnsi="Palatino Linotype" w:cs="Arial"/>
          <w:b/>
          <w:bCs/>
          <w:i/>
          <w:sz w:val="22"/>
          <w:szCs w:val="22"/>
          <w:lang w:val="es-ES_tradnl" w:eastAsia="es-ES"/>
        </w:rPr>
        <w:t>Constitución Política del Estado Libre y Soberano de México</w:t>
      </w:r>
    </w:p>
    <w:p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
          <w:bCs/>
          <w:i/>
          <w:sz w:val="22"/>
          <w:szCs w:val="22"/>
          <w:lang w:val="es-ES_tradnl" w:eastAsia="es-ES"/>
        </w:rPr>
        <w:t>“Artículo 5</w:t>
      </w:r>
      <w:r w:rsidRPr="009B644B">
        <w:rPr>
          <w:rFonts w:ascii="Palatino Linotype" w:eastAsiaTheme="minorEastAsia" w:hAnsi="Palatino Linotype" w:cs="Arial"/>
          <w:bCs/>
          <w:i/>
          <w:sz w:val="22"/>
          <w:szCs w:val="22"/>
          <w:lang w:val="es-ES_tradnl" w:eastAsia="es-ES"/>
        </w:rPr>
        <w:t>.</w:t>
      </w:r>
      <w:proofErr w:type="gramStart"/>
      <w:r w:rsidRPr="009B644B">
        <w:rPr>
          <w:rFonts w:ascii="Palatino Linotype" w:eastAsiaTheme="minorEastAsia" w:hAnsi="Palatino Linotype" w:cs="Arial"/>
          <w:bCs/>
          <w:i/>
          <w:sz w:val="22"/>
          <w:szCs w:val="22"/>
          <w:lang w:val="es-ES_tradnl" w:eastAsia="es-ES"/>
        </w:rPr>
        <w:t>- …</w:t>
      </w:r>
      <w:proofErr w:type="gramEnd"/>
    </w:p>
    <w:p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Cs/>
          <w:i/>
          <w:sz w:val="22"/>
          <w:szCs w:val="22"/>
          <w:lang w:val="es-ES_tradnl" w:eastAsia="es-ES"/>
        </w:rPr>
        <w:t>…</w:t>
      </w:r>
    </w:p>
    <w:p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
          <w:bCs/>
          <w:i/>
          <w:sz w:val="22"/>
          <w:szCs w:val="22"/>
          <w:lang w:val="es-ES_tradnl" w:eastAsia="es-ES"/>
        </w:rPr>
        <w:t>El derecho a la información será garantizado por el Estado. La ley establecerá las previsiones que permitan asegurar la protección, el respeto y la difusión de este derecho</w:t>
      </w:r>
      <w:r w:rsidRPr="009B644B">
        <w:rPr>
          <w:rFonts w:ascii="Palatino Linotype" w:eastAsiaTheme="minorEastAsia" w:hAnsi="Palatino Linotype" w:cs="Arial"/>
          <w:bCs/>
          <w:i/>
          <w:sz w:val="22"/>
          <w:szCs w:val="22"/>
          <w:lang w:val="es-ES_tradnl" w:eastAsia="es-ES"/>
        </w:rPr>
        <w:t>.</w:t>
      </w:r>
    </w:p>
    <w:p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Cs/>
          <w:i/>
          <w:sz w:val="22"/>
          <w:szCs w:val="22"/>
          <w:lang w:val="es-ES_tradnl" w:eastAsia="es-ES"/>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A0729" w:rsidRPr="009B644B" w:rsidRDefault="002A0729" w:rsidP="009B644B">
      <w:pPr>
        <w:ind w:left="567" w:right="567"/>
        <w:jc w:val="both"/>
        <w:rPr>
          <w:rFonts w:ascii="Palatino Linotype" w:eastAsiaTheme="minorEastAsia" w:hAnsi="Palatino Linotype" w:cs="Arial"/>
          <w:bCs/>
          <w:i/>
          <w:sz w:val="22"/>
          <w:szCs w:val="22"/>
          <w:lang w:val="es-ES_tradnl" w:eastAsia="es-ES"/>
        </w:rPr>
      </w:pPr>
      <w:r w:rsidRPr="009B644B">
        <w:rPr>
          <w:rFonts w:ascii="Palatino Linotype" w:eastAsiaTheme="minorEastAsia" w:hAnsi="Palatino Linotype" w:cs="Arial"/>
          <w:b/>
          <w:bCs/>
          <w:i/>
          <w:sz w:val="22"/>
          <w:szCs w:val="22"/>
          <w:lang w:val="es-ES_tradnl" w:eastAsia="es-ES"/>
        </w:rPr>
        <w:t>Este derecho se regirá por los principios y bases siguientes</w:t>
      </w:r>
      <w:r w:rsidRPr="009B644B">
        <w:rPr>
          <w:rFonts w:ascii="Palatino Linotype" w:eastAsiaTheme="minorEastAsia" w:hAnsi="Palatino Linotype" w:cs="Arial"/>
          <w:bCs/>
          <w:i/>
          <w:sz w:val="22"/>
          <w:szCs w:val="22"/>
          <w:lang w:val="es-ES_tradnl" w:eastAsia="es-ES"/>
        </w:rPr>
        <w:t>:</w:t>
      </w:r>
    </w:p>
    <w:p w:rsidR="002A0729" w:rsidRPr="009B644B" w:rsidRDefault="002A0729" w:rsidP="009B644B">
      <w:pPr>
        <w:pStyle w:val="Prrafodelista"/>
        <w:numPr>
          <w:ilvl w:val="0"/>
          <w:numId w:val="38"/>
        </w:numPr>
        <w:ind w:left="567" w:right="567" w:firstLine="0"/>
        <w:jc w:val="both"/>
        <w:rPr>
          <w:rFonts w:ascii="Palatino Linotype" w:hAnsi="Palatino Linotype" w:cs="Arial"/>
          <w:bCs/>
          <w:i/>
          <w:sz w:val="22"/>
          <w:szCs w:val="22"/>
        </w:rPr>
      </w:pPr>
      <w:r w:rsidRPr="009B644B">
        <w:rPr>
          <w:rFonts w:ascii="Palatino Linotype" w:hAnsi="Palatino Linotype" w:cs="Arial"/>
          <w:b/>
          <w:bCs/>
          <w:i/>
          <w:sz w:val="22"/>
          <w:szCs w:val="22"/>
        </w:rPr>
        <w:t>Toda la información en posesión de cualquier autoridad, entidad, órgano y organismos de los</w:t>
      </w:r>
      <w:r w:rsidRPr="009B644B">
        <w:rPr>
          <w:rFonts w:ascii="Palatino Linotype" w:hAnsi="Palatino Linotype" w:cs="Arial"/>
          <w:bCs/>
          <w:i/>
          <w:sz w:val="22"/>
          <w:szCs w:val="22"/>
        </w:rPr>
        <w:t xml:space="preserve"> Poderes Ejecutivo, Legislativo y Judicial, órganos autónomos, partidos políticos, fideicomisos y fondos públicos estatales y </w:t>
      </w:r>
      <w:r w:rsidRPr="009B644B">
        <w:rPr>
          <w:rFonts w:ascii="Palatino Linotype" w:hAnsi="Palatino Linotype" w:cs="Arial"/>
          <w:b/>
          <w:bCs/>
          <w:i/>
          <w:sz w:val="22"/>
          <w:szCs w:val="22"/>
        </w:rPr>
        <w:t>municipales</w:t>
      </w:r>
      <w:r w:rsidRPr="009B644B">
        <w:rPr>
          <w:rFonts w:ascii="Palatino Linotype" w:hAnsi="Palatino Linotype" w:cs="Arial"/>
          <w:bCs/>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B644B">
        <w:rPr>
          <w:rFonts w:ascii="Palatino Linotype" w:hAnsi="Palatino Linotype" w:cs="Arial"/>
          <w:b/>
          <w:bCs/>
          <w:i/>
          <w:sz w:val="22"/>
          <w:szCs w:val="22"/>
        </w:rPr>
        <w:t>es pública</w:t>
      </w:r>
      <w:r w:rsidRPr="009B644B">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9B644B">
        <w:rPr>
          <w:rFonts w:ascii="Palatino Linotype" w:hAnsi="Palatino Linotype" w:cs="Arial"/>
          <w:b/>
          <w:bCs/>
          <w:i/>
          <w:sz w:val="22"/>
          <w:szCs w:val="22"/>
        </w:rPr>
        <w:t>En la interpretación de este derecho deberá prevalecer el principio de máxima publicidad</w:t>
      </w:r>
      <w:r w:rsidRPr="009B644B">
        <w:rPr>
          <w:rFonts w:ascii="Palatino Linotype" w:hAnsi="Palatino Linotype" w:cs="Arial"/>
          <w:bCs/>
          <w:i/>
          <w:sz w:val="22"/>
          <w:szCs w:val="22"/>
        </w:rPr>
        <w:t xml:space="preserve">. </w:t>
      </w:r>
      <w:r w:rsidRPr="009B644B">
        <w:rPr>
          <w:rFonts w:ascii="Palatino Linotype" w:hAnsi="Palatino Linotype" w:cs="Arial"/>
          <w:b/>
          <w:bCs/>
          <w:i/>
          <w:sz w:val="22"/>
          <w:szCs w:val="22"/>
        </w:rPr>
        <w:t>Los sujetos obligados deberán documentar todo acto que derive del ejercicio de sus facultades, competencias o funciones</w:t>
      </w:r>
      <w:r w:rsidRPr="009B644B">
        <w:rPr>
          <w:rFonts w:ascii="Palatino Linotype" w:hAnsi="Palatino Linotype" w:cs="Arial"/>
          <w:bCs/>
          <w:i/>
          <w:sz w:val="22"/>
          <w:szCs w:val="22"/>
        </w:rPr>
        <w:t>, la ley determinará los supuestos específicos bajo los cuales procederá la declaración de inexistencia de la información.”</w:t>
      </w:r>
    </w:p>
    <w:p w:rsidR="009B644B" w:rsidRPr="009B644B" w:rsidRDefault="009B644B" w:rsidP="009B644B">
      <w:pPr>
        <w:ind w:left="567" w:right="567"/>
        <w:jc w:val="both"/>
        <w:rPr>
          <w:rFonts w:ascii="Palatino Linotype" w:eastAsiaTheme="minorEastAsia" w:hAnsi="Palatino Linotype" w:cs="Arial"/>
          <w:bCs/>
          <w:i/>
          <w:sz w:val="22"/>
          <w:szCs w:val="22"/>
        </w:rPr>
      </w:pPr>
    </w:p>
    <w:p w:rsidR="002A0729" w:rsidRPr="00213A1D" w:rsidRDefault="002A0729" w:rsidP="009B644B">
      <w:pPr>
        <w:pStyle w:val="Prrafodelista"/>
        <w:tabs>
          <w:tab w:val="left" w:pos="567"/>
        </w:tabs>
        <w:ind w:left="567" w:right="567"/>
        <w:jc w:val="both"/>
        <w:rPr>
          <w:rFonts w:ascii="Palatino Linotype" w:hAnsi="Palatino Linotype" w:cs="Arial"/>
          <w:b/>
          <w:bCs/>
          <w:i/>
          <w:sz w:val="22"/>
          <w:szCs w:val="22"/>
        </w:rPr>
      </w:pPr>
      <w:r w:rsidRPr="009B644B">
        <w:rPr>
          <w:rFonts w:ascii="Palatino Linotype" w:hAnsi="Palatino Linotype" w:cs="Arial"/>
          <w:b/>
          <w:bCs/>
          <w:i/>
          <w:sz w:val="22"/>
          <w:szCs w:val="22"/>
        </w:rPr>
        <w:t>(Énfasis añadido)</w:t>
      </w:r>
    </w:p>
    <w:p w:rsidR="002A0729" w:rsidRPr="00213A1D" w:rsidRDefault="002A0729" w:rsidP="002A0729">
      <w:pPr>
        <w:ind w:left="567" w:right="567"/>
        <w:jc w:val="both"/>
        <w:rPr>
          <w:rFonts w:ascii="Palatino Linotype" w:hAnsi="Palatino Linotype"/>
          <w:i/>
        </w:rPr>
      </w:pPr>
    </w:p>
    <w:p w:rsidR="002A0729" w:rsidRPr="00632B5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32B54">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632B54">
        <w:rPr>
          <w:rFonts w:ascii="Palatino Linotype" w:eastAsiaTheme="minorEastAsia" w:hAnsi="Palatino Linotype" w:cs="Arial"/>
          <w:i/>
          <w:lang w:val="es-ES_tradnl" w:eastAsia="es-ES"/>
        </w:rPr>
        <w:t>por los principios de simplicidad, rapidez gratuidad del procedimiento, auxilio y orientación a los particulares</w:t>
      </w:r>
      <w:r w:rsidRPr="00632B54">
        <w:rPr>
          <w:rFonts w:ascii="Palatino Linotype" w:eastAsiaTheme="minorEastAsia" w:hAnsi="Palatino Linotype" w:cs="Arial"/>
          <w:lang w:val="es-ES_tradnl" w:eastAsia="es-ES"/>
        </w:rPr>
        <w:t>, contemplando el derecho de las personas con discapacidad y hablantes de lengua indígena.</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_tradnl" w:eastAsia="es-ES"/>
        </w:rPr>
      </w:pPr>
    </w:p>
    <w:p w:rsidR="002A0729" w:rsidRPr="00632B5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32B54">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632B54">
        <w:rPr>
          <w:rFonts w:ascii="Palatino Linotype" w:eastAsiaTheme="minorEastAsia" w:hAnsi="Palatino Linotype" w:cs="Arial"/>
          <w:i/>
          <w:lang w:val="es-ES_tradnl" w:eastAsia="es-ES"/>
        </w:rPr>
        <w:t>solicitudes de acceso a la información</w:t>
      </w:r>
      <w:r w:rsidRPr="00632B54">
        <w:rPr>
          <w:rFonts w:ascii="Palatino Linotype" w:eastAsiaTheme="minorEastAsia" w:hAnsi="Palatino Linotype" w:cs="Arial"/>
          <w:lang w:val="es-ES_tradnl" w:eastAsia="es-ES"/>
        </w:rPr>
        <w:t>.</w:t>
      </w:r>
    </w:p>
    <w:p w:rsidR="002A0729" w:rsidRPr="00632B54" w:rsidRDefault="002A0729" w:rsidP="002A0729">
      <w:pPr>
        <w:pStyle w:val="Prrafodelista"/>
        <w:rPr>
          <w:rFonts w:ascii="Palatino Linotype" w:hAnsi="Palatino Linotype" w:cs="Arial"/>
          <w:sz w:val="28"/>
        </w:rPr>
      </w:pPr>
    </w:p>
    <w:p w:rsidR="002A0729" w:rsidRPr="00632B54" w:rsidRDefault="002A0729" w:rsidP="002A0729">
      <w:pPr>
        <w:keepNext/>
        <w:keepLines/>
        <w:numPr>
          <w:ilvl w:val="1"/>
          <w:numId w:val="2"/>
        </w:numPr>
        <w:spacing w:before="40"/>
        <w:ind w:left="851"/>
        <w:contextualSpacing/>
        <w:jc w:val="both"/>
        <w:outlineLvl w:val="1"/>
        <w:rPr>
          <w:rFonts w:ascii="Palatino Linotype" w:eastAsia="MS Gothic" w:hAnsi="Palatino Linotype"/>
          <w:b/>
          <w:lang w:val="es-ES_tradnl" w:eastAsia="es-ES"/>
        </w:rPr>
      </w:pPr>
      <w:bookmarkStart w:id="28" w:name="_Toc70428585"/>
      <w:bookmarkStart w:id="29" w:name="_Toc71234380"/>
      <w:bookmarkStart w:id="30" w:name="_Toc82523511"/>
      <w:r w:rsidRPr="00632B54">
        <w:rPr>
          <w:rFonts w:ascii="Palatino Linotype" w:eastAsia="MS Gothic" w:hAnsi="Palatino Linotype"/>
          <w:b/>
          <w:lang w:val="es-ES_tradnl" w:eastAsia="es-ES"/>
        </w:rPr>
        <w:t>Del deber de las autoridades de promover, respetar, proteger y garantizar el derecho de acceso a la información pública.</w:t>
      </w:r>
      <w:bookmarkEnd w:id="28"/>
      <w:bookmarkEnd w:id="29"/>
      <w:bookmarkEnd w:id="30"/>
      <w:r w:rsidRPr="00632B54">
        <w:rPr>
          <w:rFonts w:ascii="Palatino Linotype" w:eastAsia="MS Gothic" w:hAnsi="Palatino Linotype"/>
          <w:b/>
          <w:lang w:val="es-ES_tradnl" w:eastAsia="es-ES"/>
        </w:rPr>
        <w:t xml:space="preserve"> </w:t>
      </w:r>
    </w:p>
    <w:p w:rsidR="002A0729" w:rsidRPr="00213A1D" w:rsidRDefault="002A0729" w:rsidP="002A0729">
      <w:pPr>
        <w:pStyle w:val="Prrafodelista"/>
        <w:spacing w:line="360" w:lineRule="auto"/>
        <w:rPr>
          <w:rFonts w:ascii="Palatino Linotype" w:hAnsi="Palatino Linotype" w:cs="Arial"/>
        </w:rPr>
      </w:pPr>
    </w:p>
    <w:p w:rsidR="002A0729" w:rsidRPr="00213A1D" w:rsidRDefault="002A0729" w:rsidP="002A0729">
      <w:pPr>
        <w:pStyle w:val="Prrafodelista"/>
        <w:numPr>
          <w:ilvl w:val="0"/>
          <w:numId w:val="2"/>
        </w:numPr>
        <w:spacing w:before="240" w:after="240" w:line="360" w:lineRule="auto"/>
        <w:ind w:left="0" w:firstLine="0"/>
        <w:jc w:val="both"/>
        <w:rPr>
          <w:rFonts w:ascii="Palatino Linotype" w:hAnsi="Palatino Linotype" w:cs="Arial"/>
        </w:rPr>
      </w:pPr>
      <w:r w:rsidRPr="00213A1D">
        <w:rPr>
          <w:rFonts w:ascii="Palatino Linotype" w:hAnsi="Palatino Linotype"/>
        </w:rPr>
        <w:lastRenderedPageBreak/>
        <w:t xml:space="preserve">Con fundamento en el artículo 150 de la Ley de Transparencia y Acceso a la Información Pública del Estado de México y Municipios, la solicitud de información es la garantía primaria del Derecho de Acceso a la información Pública, además, establece que se regirá </w:t>
      </w:r>
      <w:r w:rsidRPr="00213A1D">
        <w:rPr>
          <w:rFonts w:ascii="Palatino Linotype" w:hAnsi="Palatino Linotype" w:cs="Arial"/>
        </w:rPr>
        <w:t>por los principios de simplicidad, rapidez gratuidad del procedimiento, auxilio y orientación a los particulares, contemplando el derecho de las personas con discapacidad y hablantes de lengua indígena.</w:t>
      </w:r>
    </w:p>
    <w:p w:rsidR="002A0729" w:rsidRPr="00213A1D" w:rsidRDefault="002A0729" w:rsidP="002A0729">
      <w:pPr>
        <w:pStyle w:val="Prrafodelista"/>
        <w:spacing w:before="240" w:after="240" w:line="360" w:lineRule="auto"/>
        <w:ind w:left="0"/>
        <w:jc w:val="both"/>
        <w:rPr>
          <w:rFonts w:ascii="Palatino Linotype" w:hAnsi="Palatino Linotype"/>
          <w:b/>
          <w:i/>
          <w:sz w:val="20"/>
        </w:rPr>
      </w:pPr>
    </w:p>
    <w:p w:rsidR="002A0729" w:rsidRPr="002A0729" w:rsidRDefault="002A0729" w:rsidP="002A0729">
      <w:pPr>
        <w:pStyle w:val="Prrafodelista"/>
        <w:numPr>
          <w:ilvl w:val="0"/>
          <w:numId w:val="2"/>
        </w:numPr>
        <w:spacing w:before="240" w:after="240" w:line="360" w:lineRule="auto"/>
        <w:ind w:left="0" w:firstLine="0"/>
        <w:jc w:val="both"/>
        <w:rPr>
          <w:rFonts w:ascii="Palatino Linotype" w:hAnsi="Palatino Linotype"/>
          <w:b/>
        </w:rPr>
      </w:pPr>
      <w:r w:rsidRPr="00213A1D">
        <w:rPr>
          <w:rFonts w:ascii="Palatino Linotype" w:hAnsi="Palatino Linotype"/>
        </w:rPr>
        <w:t>Hay que mencionar además que el artículo 21 de la Ley de Transparencia del Estado de México establece que todo procedimiento en materia de derecho de acceso a la información deberá sustanciarse de manera sencilla y expedita, de conformidad con las bases de esta Ley, asimismo, el artículo 173 de la ley referida establece que uno de los principios del procedimiento de acceso a la información se rige por la Simplicidad y la Rapidez.</w:t>
      </w:r>
    </w:p>
    <w:p w:rsidR="002A0729" w:rsidRPr="00213A1D" w:rsidRDefault="002A0729" w:rsidP="002A0729">
      <w:pPr>
        <w:pStyle w:val="Prrafodelista"/>
        <w:spacing w:before="240" w:after="240" w:line="360" w:lineRule="auto"/>
        <w:ind w:left="0"/>
        <w:jc w:val="both"/>
        <w:rPr>
          <w:rFonts w:ascii="Palatino Linotype" w:hAnsi="Palatino Linotype"/>
          <w:b/>
        </w:rPr>
      </w:pPr>
    </w:p>
    <w:p w:rsidR="002A0729" w:rsidRPr="00213A1D" w:rsidRDefault="002A0729" w:rsidP="002A0729">
      <w:pPr>
        <w:pStyle w:val="Prrafodelista"/>
        <w:numPr>
          <w:ilvl w:val="0"/>
          <w:numId w:val="2"/>
        </w:numPr>
        <w:spacing w:before="240" w:after="240" w:line="360" w:lineRule="auto"/>
        <w:ind w:left="0" w:firstLine="0"/>
        <w:jc w:val="both"/>
        <w:rPr>
          <w:rFonts w:ascii="Palatino Linotype" w:hAnsi="Palatino Linotype"/>
        </w:rPr>
      </w:pPr>
      <w:r w:rsidRPr="00213A1D">
        <w:rPr>
          <w:rFonts w:ascii="Palatino Linotype" w:hAnsi="Palatino Linotype"/>
        </w:rPr>
        <w:t>Ahora bien, de acuerdo al artículo 163 y 166 de la Ley de Transparencia del Estado de México, la respuesta a la solicitud de información se deberá notificar al interesado en el menor tiempo posible y solo se tiene por cumplida cuando el solicitante tenga a su disposición la información requerida:</w:t>
      </w:r>
    </w:p>
    <w:p w:rsidR="002A0729" w:rsidRPr="00213A1D" w:rsidRDefault="002A0729" w:rsidP="002A0729">
      <w:pPr>
        <w:pStyle w:val="Prrafodelista"/>
        <w:spacing w:before="240" w:after="240" w:line="276" w:lineRule="auto"/>
        <w:ind w:left="360"/>
        <w:jc w:val="both"/>
        <w:rPr>
          <w:rFonts w:ascii="Palatino Linotype" w:hAnsi="Palatino Linotype"/>
          <w:b/>
          <w:i/>
          <w:sz w:val="20"/>
        </w:rPr>
      </w:pPr>
    </w:p>
    <w:p w:rsidR="002A0729" w:rsidRPr="00213A1D" w:rsidRDefault="002A0729" w:rsidP="00632B54">
      <w:pPr>
        <w:pStyle w:val="Prrafodelista"/>
        <w:spacing w:before="240" w:after="240"/>
        <w:ind w:left="851" w:right="567"/>
        <w:jc w:val="both"/>
        <w:rPr>
          <w:rFonts w:ascii="Palatino Linotype" w:hAnsi="Palatino Linotype"/>
          <w:b/>
          <w:i/>
          <w:sz w:val="22"/>
        </w:rPr>
      </w:pPr>
      <w:r w:rsidRPr="00213A1D">
        <w:rPr>
          <w:rFonts w:ascii="Palatino Linotype" w:hAnsi="Palatino Linotype"/>
          <w:i/>
          <w:sz w:val="22"/>
        </w:rPr>
        <w:t>“</w:t>
      </w:r>
      <w:r w:rsidRPr="009B644B">
        <w:rPr>
          <w:rFonts w:ascii="Palatino Linotype" w:hAnsi="Palatino Linotype"/>
          <w:b/>
          <w:i/>
          <w:sz w:val="22"/>
        </w:rPr>
        <w:t>Artículo 163.</w:t>
      </w:r>
      <w:r w:rsidRPr="00213A1D">
        <w:rPr>
          <w:rFonts w:ascii="Palatino Linotype" w:hAnsi="Palatino Linotype"/>
          <w:i/>
          <w:sz w:val="22"/>
        </w:rPr>
        <w:t xml:space="preserve"> La Unidad de Transparencia deberá notificar la respuesta a la solicitud al interesado en el menor tiempo posible, que no podrá exceder de quince días hábiles, contados a partir del día siguiente a la presentación de aquélla. </w:t>
      </w:r>
    </w:p>
    <w:p w:rsidR="002A0729" w:rsidRPr="00213A1D" w:rsidRDefault="002A0729" w:rsidP="00632B54">
      <w:pPr>
        <w:pStyle w:val="Prrafodelista"/>
        <w:spacing w:before="240" w:after="240"/>
        <w:ind w:left="851" w:right="567"/>
        <w:jc w:val="both"/>
        <w:rPr>
          <w:rFonts w:ascii="Palatino Linotype" w:hAnsi="Palatino Linotype"/>
          <w:b/>
          <w:i/>
          <w:sz w:val="22"/>
        </w:rPr>
      </w:pPr>
      <w:r w:rsidRPr="00213A1D">
        <w:rPr>
          <w:rFonts w:ascii="Palatino Linotype" w:hAnsi="Palatino Linotype"/>
          <w:i/>
          <w:sz w:val="22"/>
        </w:rPr>
        <w:t>(…)”</w:t>
      </w:r>
    </w:p>
    <w:p w:rsidR="002A0729" w:rsidRDefault="002A0729" w:rsidP="00632B54">
      <w:pPr>
        <w:pStyle w:val="Prrafodelista"/>
        <w:spacing w:before="240" w:after="240"/>
        <w:ind w:left="851" w:right="567"/>
        <w:jc w:val="both"/>
        <w:rPr>
          <w:rFonts w:ascii="Palatino Linotype" w:hAnsi="Palatino Linotype"/>
          <w:i/>
          <w:sz w:val="22"/>
        </w:rPr>
      </w:pPr>
      <w:r w:rsidRPr="00213A1D">
        <w:rPr>
          <w:rFonts w:ascii="Palatino Linotype" w:hAnsi="Palatino Linotype"/>
          <w:i/>
          <w:sz w:val="22"/>
        </w:rPr>
        <w:t>“</w:t>
      </w:r>
      <w:r w:rsidRPr="009B644B">
        <w:rPr>
          <w:rFonts w:ascii="Palatino Linotype" w:hAnsi="Palatino Linotype"/>
          <w:b/>
          <w:i/>
          <w:sz w:val="22"/>
        </w:rPr>
        <w:t>Artículo 166.</w:t>
      </w:r>
      <w:r w:rsidRPr="00213A1D">
        <w:rPr>
          <w:rFonts w:ascii="Palatino Linotype" w:hAnsi="Palatino Linotype"/>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rsidR="00776A87" w:rsidRPr="00213A1D" w:rsidRDefault="00776A87" w:rsidP="00632B54">
      <w:pPr>
        <w:pStyle w:val="Prrafodelista"/>
        <w:spacing w:before="240" w:after="240"/>
        <w:ind w:left="851" w:right="567"/>
        <w:jc w:val="both"/>
        <w:rPr>
          <w:rFonts w:ascii="Palatino Linotype" w:hAnsi="Palatino Linotype"/>
          <w:i/>
          <w:sz w:val="22"/>
        </w:rPr>
      </w:pPr>
    </w:p>
    <w:p w:rsidR="002A0729"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AA48BF">
        <w:rPr>
          <w:rFonts w:ascii="Palatino Linotype" w:eastAsiaTheme="minorEastAsia" w:hAnsi="Palatino Linotype" w:cs="Arial"/>
          <w:lang w:val="es-ES_tradnl" w:eastAsia="es-ES"/>
        </w:rPr>
        <w:lastRenderedPageBreak/>
        <w:t xml:space="preserve">En este caso, la solicitud de información que formuló el particular como parte de su derecho de acceso a la información pública, no fue atendida, dado que el </w:t>
      </w:r>
      <w:r w:rsidRPr="00AA48BF">
        <w:rPr>
          <w:rFonts w:ascii="Palatino Linotype" w:eastAsiaTheme="minorEastAsia" w:hAnsi="Palatino Linotype" w:cs="Arial"/>
          <w:b/>
          <w:lang w:val="es-ES_tradnl" w:eastAsia="es-ES"/>
        </w:rPr>
        <w:t>SUJETO OBLIGADO</w:t>
      </w:r>
      <w:r w:rsidRPr="00AA48BF">
        <w:rPr>
          <w:rFonts w:ascii="Palatino Linotype" w:eastAsiaTheme="minorEastAsia" w:hAnsi="Palatino Linotype" w:cs="Arial"/>
          <w:lang w:val="es-ES_tradnl" w:eastAsia="es-ES"/>
        </w:rPr>
        <w:t xml:space="preserve"> fue omiso en emitir una respuesta.</w:t>
      </w:r>
    </w:p>
    <w:p w:rsidR="00AD05E2" w:rsidRPr="0026072C" w:rsidRDefault="00AD05E2" w:rsidP="00AD05E2">
      <w:pPr>
        <w:spacing w:before="240" w:after="240" w:line="360" w:lineRule="auto"/>
        <w:contextualSpacing/>
        <w:jc w:val="both"/>
        <w:rPr>
          <w:rFonts w:ascii="Palatino Linotype" w:eastAsiaTheme="minorEastAsia" w:hAnsi="Palatino Linotype" w:cs="Arial"/>
          <w:lang w:val="es-ES_tradnl" w:eastAsia="es-ES"/>
        </w:rPr>
      </w:pPr>
    </w:p>
    <w:p w:rsidR="002A0729" w:rsidRDefault="002A0729" w:rsidP="003C3403">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385C58">
        <w:rPr>
          <w:rFonts w:ascii="Palatino Linotype" w:eastAsiaTheme="minorEastAsia" w:hAnsi="Palatino Linotype" w:cs="Arial"/>
          <w:lang w:val="es-ES_tradnl" w:eastAsia="es-ES"/>
        </w:rPr>
        <w:t xml:space="preserve">Por tanto, en cumplimiento a las obligaciones que la Constitución Federal , la Constitución Estatal y la Ley de la materia el </w:t>
      </w:r>
      <w:r w:rsidRPr="00385C58">
        <w:rPr>
          <w:rFonts w:ascii="Palatino Linotype" w:eastAsiaTheme="minorEastAsia" w:hAnsi="Palatino Linotype" w:cs="Arial"/>
          <w:b/>
          <w:lang w:val="es-ES_tradnl" w:eastAsia="es-ES"/>
        </w:rPr>
        <w:t>SUJETO OBLIGADO</w:t>
      </w:r>
      <w:r w:rsidRPr="00385C58">
        <w:rPr>
          <w:rFonts w:ascii="Palatino Linotype" w:eastAsiaTheme="minorEastAsia" w:hAnsi="Palatino Linotype" w:cs="Arial"/>
          <w:lang w:val="es-ES_tradnl" w:eastAsia="es-ES"/>
        </w:rPr>
        <w:t xml:space="preserve"> está constreñido a dar atención a las solicitudes de información que a través del </w:t>
      </w:r>
      <w:r w:rsidRPr="00385C58">
        <w:rPr>
          <w:rFonts w:ascii="Palatino Linotype" w:eastAsiaTheme="minorEastAsia" w:hAnsi="Palatino Linotype" w:cs="Arial"/>
          <w:b/>
          <w:lang w:val="es-ES_tradnl" w:eastAsia="es-ES"/>
        </w:rPr>
        <w:t>SAIMEX</w:t>
      </w:r>
      <w:r w:rsidR="00AA48BF" w:rsidRPr="00385C58">
        <w:rPr>
          <w:rFonts w:ascii="Palatino Linotype" w:eastAsiaTheme="minorEastAsia" w:hAnsi="Palatino Linotype" w:cs="Arial"/>
          <w:lang w:val="es-ES_tradnl" w:eastAsia="es-ES"/>
        </w:rPr>
        <w:t xml:space="preserve"> o de vía directa</w:t>
      </w:r>
      <w:r w:rsidRPr="00385C58">
        <w:rPr>
          <w:rFonts w:ascii="Palatino Linotype" w:eastAsiaTheme="minorEastAsia" w:hAnsi="Palatino Linotype" w:cs="Arial"/>
          <w:lang w:val="es-ES_tradnl" w:eastAsia="es-ES"/>
        </w:rPr>
        <w:t xml:space="preserve"> que le sean presentadas en ejercicio del derecho humano de acceso a la información pública, lo cual, en el caso no aconteció, pues tal y como se ha acreditado de la revisión del expediente electrónico formado en el </w:t>
      </w:r>
      <w:r w:rsidRPr="00385C58">
        <w:rPr>
          <w:rFonts w:ascii="Palatino Linotype" w:eastAsiaTheme="minorEastAsia" w:hAnsi="Palatino Linotype" w:cs="Arial"/>
          <w:b/>
          <w:lang w:val="es-ES_tradnl" w:eastAsia="es-ES"/>
        </w:rPr>
        <w:t>SAIME</w:t>
      </w:r>
      <w:r w:rsidRPr="00385C58">
        <w:rPr>
          <w:rFonts w:ascii="Palatino Linotype" w:eastAsiaTheme="minorEastAsia" w:hAnsi="Palatino Linotype" w:cs="Arial"/>
          <w:lang w:val="es-ES_tradnl" w:eastAsia="es-ES"/>
        </w:rPr>
        <w:t xml:space="preserve">X, el </w:t>
      </w:r>
      <w:r w:rsidRPr="00385C58">
        <w:rPr>
          <w:rFonts w:ascii="Palatino Linotype" w:eastAsiaTheme="minorEastAsia" w:hAnsi="Palatino Linotype" w:cs="Arial"/>
          <w:b/>
          <w:lang w:val="es-ES_tradnl" w:eastAsia="es-ES"/>
        </w:rPr>
        <w:t>SUJETO OBLIGADO</w:t>
      </w:r>
      <w:r w:rsidRPr="00385C58">
        <w:rPr>
          <w:rFonts w:ascii="Palatino Linotype" w:eastAsiaTheme="minorEastAsia" w:hAnsi="Palatino Linotype" w:cs="Arial"/>
          <w:lang w:val="es-ES_tradnl" w:eastAsia="es-ES"/>
        </w:rPr>
        <w:t xml:space="preserve"> fue omiso en dar respuesta a la</w:t>
      </w:r>
      <w:r w:rsidR="00200913">
        <w:rPr>
          <w:rFonts w:ascii="Palatino Linotype" w:eastAsiaTheme="minorEastAsia" w:hAnsi="Palatino Linotype" w:cs="Arial"/>
          <w:lang w:val="es-ES_tradnl" w:eastAsia="es-ES"/>
        </w:rPr>
        <w:t>s</w:t>
      </w:r>
      <w:r w:rsidRPr="00385C58">
        <w:rPr>
          <w:rFonts w:ascii="Palatino Linotype" w:eastAsiaTheme="minorEastAsia" w:hAnsi="Palatino Linotype" w:cs="Arial"/>
          <w:lang w:val="es-ES_tradnl" w:eastAsia="es-ES"/>
        </w:rPr>
        <w:t xml:space="preserve"> solicitud</w:t>
      </w:r>
      <w:r w:rsidR="003C3403">
        <w:rPr>
          <w:rFonts w:ascii="Palatino Linotype" w:eastAsiaTheme="minorEastAsia" w:hAnsi="Palatino Linotype" w:cs="Arial"/>
          <w:lang w:val="es-ES_tradnl" w:eastAsia="es-ES"/>
        </w:rPr>
        <w:t>es. Prueba de ello, es</w:t>
      </w:r>
      <w:r w:rsidRPr="00385C58">
        <w:rPr>
          <w:rFonts w:ascii="Palatino Linotype" w:eastAsiaTheme="minorEastAsia" w:hAnsi="Palatino Linotype" w:cs="Arial"/>
          <w:lang w:val="es-ES_tradnl" w:eastAsia="es-ES"/>
        </w:rPr>
        <w:t xml:space="preserve"> la</w:t>
      </w:r>
      <w:r w:rsidR="003C3403">
        <w:rPr>
          <w:rFonts w:ascii="Palatino Linotype" w:eastAsiaTheme="minorEastAsia" w:hAnsi="Palatino Linotype" w:cs="Arial"/>
          <w:lang w:val="es-ES_tradnl" w:eastAsia="es-ES"/>
        </w:rPr>
        <w:t xml:space="preserve"> </w:t>
      </w:r>
      <w:r w:rsidRPr="00385C58">
        <w:rPr>
          <w:rFonts w:ascii="Palatino Linotype" w:eastAsiaTheme="minorEastAsia" w:hAnsi="Palatino Linotype" w:cs="Arial"/>
          <w:lang w:val="es-ES_tradnl" w:eastAsia="es-ES"/>
        </w:rPr>
        <w:t>captura</w:t>
      </w:r>
      <w:r w:rsidR="003C3403">
        <w:rPr>
          <w:rFonts w:ascii="Palatino Linotype" w:eastAsiaTheme="minorEastAsia" w:hAnsi="Palatino Linotype" w:cs="Arial"/>
          <w:lang w:val="es-ES_tradnl" w:eastAsia="es-ES"/>
        </w:rPr>
        <w:t xml:space="preserve"> </w:t>
      </w:r>
      <w:r w:rsidRPr="003C3403">
        <w:rPr>
          <w:rFonts w:ascii="Palatino Linotype" w:eastAsiaTheme="minorEastAsia" w:hAnsi="Palatino Linotype" w:cs="Arial"/>
          <w:lang w:val="es-ES_tradnl" w:eastAsia="es-ES"/>
        </w:rPr>
        <w:t>de pantalla que se incorpora:</w:t>
      </w:r>
    </w:p>
    <w:p w:rsidR="00D436DD" w:rsidRDefault="00D436DD" w:rsidP="00246358">
      <w:pPr>
        <w:spacing w:before="240" w:after="240" w:line="360" w:lineRule="auto"/>
        <w:contextualSpacing/>
        <w:rPr>
          <w:rFonts w:ascii="Palatino Linotype" w:eastAsiaTheme="minorEastAsia" w:hAnsi="Palatino Linotype" w:cs="Arial"/>
          <w:lang w:val="es-ES_tradnl" w:eastAsia="es-ES"/>
        </w:rPr>
      </w:pPr>
    </w:p>
    <w:p w:rsidR="00D436DD" w:rsidRDefault="00246358" w:rsidP="002A0729">
      <w:pPr>
        <w:spacing w:before="240" w:after="240" w:line="360" w:lineRule="auto"/>
        <w:contextualSpacing/>
        <w:jc w:val="center"/>
        <w:rPr>
          <w:rFonts w:ascii="Palatino Linotype" w:eastAsiaTheme="minorEastAsia" w:hAnsi="Palatino Linotype" w:cs="Arial"/>
          <w:lang w:val="es-ES_tradnl" w:eastAsia="es-ES"/>
        </w:rPr>
      </w:pPr>
      <w:r w:rsidRPr="00246358">
        <w:rPr>
          <w:rFonts w:ascii="Palatino Linotype" w:eastAsiaTheme="minorEastAsia" w:hAnsi="Palatino Linotype" w:cs="Arial"/>
          <w:noProof/>
          <w:lang w:eastAsia="es-MX"/>
        </w:rPr>
        <w:drawing>
          <wp:inline distT="0" distB="0" distL="0" distR="0">
            <wp:extent cx="4991100" cy="2514600"/>
            <wp:effectExtent l="19050" t="19050" r="19050" b="19050"/>
            <wp:docPr id="2" name="Imagen 2" descr="C:\Users\ESTELA infoem\Desktop\4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ELA infoem\Desktop\465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1100" cy="2514600"/>
                    </a:xfrm>
                    <a:prstGeom prst="rect">
                      <a:avLst/>
                    </a:prstGeom>
                    <a:noFill/>
                    <a:ln>
                      <a:solidFill>
                        <a:schemeClr val="tx1"/>
                      </a:solidFill>
                    </a:ln>
                  </pic:spPr>
                </pic:pic>
              </a:graphicData>
            </a:graphic>
          </wp:inline>
        </w:drawing>
      </w:r>
    </w:p>
    <w:p w:rsidR="00246358" w:rsidRPr="00213A1D" w:rsidRDefault="00246358" w:rsidP="002A0729">
      <w:pPr>
        <w:spacing w:before="240" w:after="240" w:line="360" w:lineRule="auto"/>
        <w:contextualSpacing/>
        <w:jc w:val="center"/>
        <w:rPr>
          <w:rFonts w:ascii="Palatino Linotype" w:eastAsiaTheme="minorEastAsia" w:hAnsi="Palatino Linotype" w:cs="Arial"/>
          <w:lang w:val="es-ES_tradnl" w:eastAsia="es-ES"/>
        </w:rPr>
      </w:pPr>
      <w:bookmarkStart w:id="31" w:name="_GoBack"/>
      <w:bookmarkEnd w:id="31"/>
    </w:p>
    <w:p w:rsidR="002A0729" w:rsidRPr="00632B54"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632B54">
        <w:rPr>
          <w:rFonts w:ascii="Palatino Linotype" w:hAnsi="Palatino Linotype"/>
          <w:lang w:val="es-ES_tradnl" w:eastAsia="es-ES"/>
        </w:rPr>
        <w:t>Por lo tanto, al no haber atendido ninguno de los deberes establecidos por la norma para la atención de las solicitudes de acceso a la informaci</w:t>
      </w:r>
      <w:r w:rsidR="002C5B56" w:rsidRPr="00632B54">
        <w:rPr>
          <w:rFonts w:ascii="Palatino Linotype" w:hAnsi="Palatino Linotype"/>
          <w:lang w:val="es-ES_tradnl" w:eastAsia="es-ES"/>
        </w:rPr>
        <w:t>ón y</w:t>
      </w:r>
      <w:r w:rsidR="004A78E7">
        <w:rPr>
          <w:rFonts w:ascii="Palatino Linotype" w:hAnsi="Palatino Linotype"/>
          <w:lang w:val="es-ES_tradnl" w:eastAsia="es-ES"/>
        </w:rPr>
        <w:t xml:space="preserve"> al</w:t>
      </w:r>
      <w:r w:rsidRPr="00632B54">
        <w:rPr>
          <w:rFonts w:ascii="Palatino Linotype" w:hAnsi="Palatino Linotype"/>
          <w:lang w:val="es-ES_tradnl" w:eastAsia="es-ES"/>
        </w:rPr>
        <w:t xml:space="preserve"> no haber </w:t>
      </w:r>
      <w:r w:rsidRPr="00632B54">
        <w:rPr>
          <w:rFonts w:ascii="Palatino Linotype" w:hAnsi="Palatino Linotype"/>
          <w:lang w:val="es-ES_tradnl" w:eastAsia="es-ES"/>
        </w:rPr>
        <w:lastRenderedPageBreak/>
        <w:t>respondido de ninguna manera a la solicitud, la falta de respuesta implica un incumplimiento al deber de atender las solicitudes y en consecuencia una afectación al Derecho.</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_tradnl" w:eastAsia="es-ES"/>
        </w:rPr>
      </w:pPr>
    </w:p>
    <w:p w:rsidR="002A0729" w:rsidRPr="00632B54" w:rsidRDefault="002A0729" w:rsidP="002A0729">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632B54">
        <w:rPr>
          <w:rFonts w:ascii="Palatino Linotype" w:eastAsia="Calibri" w:hAnsi="Palatino Linotype"/>
          <w:lang w:val="es-ES" w:eastAsia="es-ES"/>
        </w:rPr>
        <w:t xml:space="preserve">No sobra decir que, al actuar de esta forma, el </w:t>
      </w:r>
      <w:r w:rsidR="00F82FF0" w:rsidRPr="00F82FF0">
        <w:rPr>
          <w:rFonts w:ascii="Palatino Linotype" w:eastAsia="Calibri" w:hAnsi="Palatino Linotype"/>
          <w:b/>
          <w:lang w:val="es-ES" w:eastAsia="es-ES"/>
        </w:rPr>
        <w:t>SUJETO OBLIGADO</w:t>
      </w:r>
      <w:r w:rsidR="00F82FF0" w:rsidRPr="00632B54">
        <w:rPr>
          <w:rFonts w:ascii="Palatino Linotype" w:eastAsia="Calibri" w:hAnsi="Palatino Linotype"/>
          <w:lang w:val="es-ES" w:eastAsia="es-ES"/>
        </w:rPr>
        <w:t xml:space="preserve"> </w:t>
      </w:r>
      <w:r w:rsidRPr="00632B54">
        <w:rPr>
          <w:rFonts w:ascii="Palatino Linotype" w:eastAsia="Calibri" w:hAnsi="Palatino Linotype"/>
          <w:lang w:val="es-ES" w:eastAsia="es-ES"/>
        </w:rPr>
        <w:t xml:space="preserve">incumple con el primer mandato contenido en el párrafo tercero del artículo primero de la Constitución Política de los Estados Unidos Mexicanos que establece el deber de todas las autoridades, </w:t>
      </w:r>
      <w:r w:rsidRPr="00632B54">
        <w:rPr>
          <w:rFonts w:ascii="Palatino Linotype" w:eastAsia="Calibri" w:hAnsi="Palatino Linotype"/>
          <w:i/>
          <w:lang w:val="es-ES" w:eastAsia="es-ES"/>
        </w:rPr>
        <w:t xml:space="preserve">en el ámbito de sus atribuciones, </w:t>
      </w:r>
      <w:r w:rsidRPr="00632B54">
        <w:rPr>
          <w:rFonts w:ascii="Palatino Linotype" w:eastAsia="Calibri" w:hAnsi="Palatino Linotype"/>
          <w:b/>
          <w:i/>
          <w:lang w:val="es-ES" w:eastAsia="es-ES"/>
        </w:rPr>
        <w:t>de promover</w:t>
      </w:r>
      <w:r w:rsidRPr="00632B54">
        <w:rPr>
          <w:rFonts w:ascii="Palatino Linotype" w:eastAsia="Calibri" w:hAnsi="Palatino Linotype"/>
          <w:i/>
          <w:lang w:val="es-ES" w:eastAsia="es-ES"/>
        </w:rPr>
        <w:t xml:space="preserve">, </w:t>
      </w:r>
      <w:r w:rsidRPr="00632B54">
        <w:rPr>
          <w:rFonts w:ascii="Palatino Linotype" w:eastAsia="Calibri" w:hAnsi="Palatino Linotype"/>
          <w:b/>
          <w:i/>
          <w:lang w:val="es-ES" w:eastAsia="es-ES"/>
        </w:rPr>
        <w:t>respetar, proteger y</w:t>
      </w:r>
      <w:r w:rsidRPr="00632B54">
        <w:rPr>
          <w:rFonts w:ascii="Palatino Linotype" w:eastAsia="Calibri" w:hAnsi="Palatino Linotype"/>
          <w:i/>
          <w:lang w:val="es-ES" w:eastAsia="es-ES"/>
        </w:rPr>
        <w:t xml:space="preserve"> </w:t>
      </w:r>
      <w:r w:rsidRPr="00632B54">
        <w:rPr>
          <w:rFonts w:ascii="Palatino Linotype" w:eastAsia="Calibri" w:hAnsi="Palatino Linotype"/>
          <w:b/>
          <w:i/>
          <w:lang w:val="es-ES" w:eastAsia="es-ES"/>
        </w:rPr>
        <w:t>garantizar</w:t>
      </w:r>
      <w:r w:rsidRPr="00632B54">
        <w:rPr>
          <w:rFonts w:ascii="Palatino Linotype" w:eastAsia="Calibri" w:hAnsi="Palatino Linotype"/>
          <w:i/>
          <w:lang w:val="es-ES" w:eastAsia="es-ES"/>
        </w:rPr>
        <w:t xml:space="preserve"> los derechos humanos.</w:t>
      </w:r>
      <w:r w:rsidRPr="00632B54">
        <w:rPr>
          <w:rFonts w:ascii="Palatino Linotype" w:eastAsia="Calibri" w:hAnsi="Palatino Linotype"/>
          <w:lang w:val="es-ES" w:eastAsia="es-ES"/>
        </w:rPr>
        <w:t xml:space="preserve"> Por lo tanto, la falta de respuesta a una solicitud de acceso a la información constituye un incumplimiento del </w:t>
      </w:r>
      <w:r w:rsidR="00122620" w:rsidRPr="00122620">
        <w:rPr>
          <w:rFonts w:ascii="Palatino Linotype" w:eastAsia="Calibri" w:hAnsi="Palatino Linotype"/>
          <w:b/>
          <w:lang w:val="es-ES" w:eastAsia="es-ES"/>
        </w:rPr>
        <w:t>SUJETO OBLIGADO</w:t>
      </w:r>
      <w:r w:rsidRPr="00632B54">
        <w:rPr>
          <w:rFonts w:ascii="Palatino Linotype" w:eastAsia="Calibri" w:hAnsi="Palatino Linotype"/>
          <w:lang w:val="es-ES" w:eastAsia="es-ES"/>
        </w:rPr>
        <w:t xml:space="preserve"> a su deber de garantizar el derecho, lo que constituye una vulneración al mismo y resulta. </w:t>
      </w:r>
    </w:p>
    <w:p w:rsidR="002A0729" w:rsidRPr="00213A1D" w:rsidRDefault="002A0729" w:rsidP="002A0729">
      <w:pPr>
        <w:spacing w:before="240"/>
        <w:contextualSpacing/>
        <w:jc w:val="both"/>
        <w:rPr>
          <w:rFonts w:ascii="Palatino Linotype" w:hAnsi="Palatino Linotype"/>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632B54">
        <w:rPr>
          <w:rFonts w:ascii="Palatino Linotype" w:hAnsi="Palatino Linotype"/>
          <w:lang w:val="es-ES_tradnl" w:eastAsia="es-ES"/>
        </w:rPr>
        <w:t xml:space="preserve">A su vez, la </w:t>
      </w:r>
      <w:r w:rsidRPr="00632B54">
        <w:rPr>
          <w:rFonts w:ascii="Palatino Linotype" w:hAnsi="Palatino Linotype"/>
          <w:b/>
          <w:lang w:val="es-ES_tradnl" w:eastAsia="es-ES"/>
        </w:rPr>
        <w:t xml:space="preserve">Ley de Transparencia y Acceso a la Información Pública del Estado de México y Municipios, </w:t>
      </w:r>
      <w:r w:rsidRPr="00632B54">
        <w:rPr>
          <w:rFonts w:ascii="Palatino Linotype" w:hAnsi="Palatino Linotype"/>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632B54">
        <w:rPr>
          <w:rFonts w:ascii="Palatino Linotype" w:hAnsi="Palatino Linotype"/>
          <w:b/>
          <w:lang w:val="es-ES_tradnl" w:eastAsia="es-ES"/>
        </w:rPr>
        <w:t xml:space="preserve"> </w:t>
      </w:r>
      <w:r w:rsidRPr="00632B54">
        <w:rPr>
          <w:rFonts w:ascii="Palatino Linotype" w:hAnsi="Palatino Linotype"/>
          <w:lang w:val="es-ES_tradnl" w:eastAsia="es-ES"/>
        </w:rPr>
        <w:t xml:space="preserve">establece que </w:t>
      </w:r>
      <w:r w:rsidRPr="00632B54">
        <w:rPr>
          <w:rFonts w:ascii="Palatino Linotype" w:hAnsi="Palatino Linotype"/>
          <w:b/>
          <w:i/>
          <w:u w:val="single"/>
          <w:lang w:val="es-ES_tradnl" w:eastAsia="es-ES"/>
        </w:rPr>
        <w:t>el recurso de revisión es la garantía secundaria</w:t>
      </w:r>
      <w:r w:rsidRPr="00632B54">
        <w:rPr>
          <w:rFonts w:ascii="Palatino Linotype" w:hAnsi="Palatino Linotype"/>
          <w:b/>
          <w:i/>
          <w:lang w:val="es-ES_tradnl" w:eastAsia="es-ES"/>
        </w:rPr>
        <w:t xml:space="preserve"> mediante la cual se pretende reparar cualquier posible afectación al derecho de acceso a la información pública</w:t>
      </w:r>
      <w:r w:rsidRPr="00632B54">
        <w:rPr>
          <w:rFonts w:ascii="Palatino Linotype" w:hAnsi="Palatino Linotype"/>
          <w:b/>
          <w:lang w:val="es-ES_tradnl" w:eastAsia="es-ES"/>
        </w:rPr>
        <w:t>, s</w:t>
      </w:r>
      <w:r w:rsidRPr="00632B54">
        <w:rPr>
          <w:rFonts w:ascii="Palatino Linotype" w:hAnsi="Palatino Linotype"/>
          <w:lang w:val="es-ES_tradnl" w:eastAsia="es-ES"/>
        </w:rPr>
        <w:t>iendo éste el medio a través del cual, este Órgano Garante después de realizar el análisis al procedimiento de acceso a la información, podrá determinar la posible afectación y de ser el caso ordenar la reparación a la violación del derecho en cuestión</w:t>
      </w:r>
      <w:r w:rsidRPr="00213A1D">
        <w:rPr>
          <w:rFonts w:ascii="Palatino Linotype" w:hAnsi="Palatino Linotype"/>
          <w:lang w:val="es-ES_tradnl" w:eastAsia="es-ES"/>
        </w:rPr>
        <w:t xml:space="preserve">. </w:t>
      </w:r>
    </w:p>
    <w:p w:rsidR="002A0729" w:rsidRPr="00213A1D" w:rsidRDefault="002A0729" w:rsidP="002A0729">
      <w:pPr>
        <w:spacing w:before="240" w:after="240" w:line="360" w:lineRule="auto"/>
        <w:contextualSpacing/>
        <w:jc w:val="both"/>
        <w:rPr>
          <w:rFonts w:ascii="Palatino Linotype" w:hAnsi="Palatino Linotype"/>
          <w:lang w:val="es-ES_tradnl" w:eastAsia="es-ES"/>
        </w:rPr>
      </w:pPr>
    </w:p>
    <w:p w:rsidR="002A0729" w:rsidRPr="00632B54" w:rsidRDefault="002A0729" w:rsidP="002A0729">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632B54">
        <w:rPr>
          <w:rFonts w:ascii="Palatino Linotype" w:eastAsia="Calibri" w:hAnsi="Palatino Linotype"/>
          <w:lang w:val="es-ES" w:eastAsia="es-ES"/>
        </w:rPr>
        <w:lastRenderedPageBreak/>
        <w:t xml:space="preserve">De acuerdo a lo dispuesto por el artículo 53 fracción II de la Ley de la materia, las unidades de transparencia tienen entre sus principales funciones la de recibir, tramitar y dar respuesta a las solicitudes de accesos a la información: </w:t>
      </w:r>
    </w:p>
    <w:p w:rsidR="002A0729" w:rsidRPr="00213A1D" w:rsidRDefault="002A0729" w:rsidP="002A0729">
      <w:pPr>
        <w:spacing w:line="360" w:lineRule="auto"/>
        <w:ind w:right="49"/>
        <w:contextualSpacing/>
        <w:jc w:val="both"/>
        <w:rPr>
          <w:rFonts w:ascii="Palatino Linotype" w:hAnsi="Palatino Linotype" w:cs="Arial"/>
          <w:color w:val="000000"/>
          <w:lang w:val="es-ES_tradnl" w:eastAsia="es-ES"/>
        </w:rPr>
      </w:pPr>
    </w:p>
    <w:p w:rsidR="00F82FF0" w:rsidRPr="00F82FF0" w:rsidRDefault="00F82FF0" w:rsidP="00F82FF0">
      <w:pPr>
        <w:ind w:left="567" w:right="567"/>
        <w:jc w:val="both"/>
        <w:rPr>
          <w:rFonts w:ascii="Palatino Linotype" w:hAnsi="Palatino Linotype"/>
          <w:i/>
          <w:sz w:val="22"/>
          <w:szCs w:val="22"/>
        </w:rPr>
      </w:pPr>
      <w:r w:rsidRPr="00F82FF0">
        <w:rPr>
          <w:rFonts w:ascii="Palatino Linotype" w:hAnsi="Palatino Linotype"/>
          <w:i/>
          <w:sz w:val="22"/>
          <w:szCs w:val="22"/>
        </w:rPr>
        <w:t>“</w:t>
      </w:r>
      <w:r w:rsidRPr="00F82FF0">
        <w:rPr>
          <w:rFonts w:ascii="Palatino Linotype" w:hAnsi="Palatino Linotype"/>
          <w:b/>
          <w:i/>
          <w:sz w:val="22"/>
          <w:szCs w:val="22"/>
        </w:rPr>
        <w:t>Artículo 53.</w:t>
      </w:r>
      <w:r w:rsidRPr="00F82FF0">
        <w:rPr>
          <w:rFonts w:ascii="Palatino Linotype" w:hAnsi="Palatino Linotype"/>
          <w:i/>
          <w:sz w:val="22"/>
          <w:szCs w:val="22"/>
        </w:rPr>
        <w:t xml:space="preserve"> Las Unidades de Transparencia tendrán las siguientes funciones:</w:t>
      </w:r>
    </w:p>
    <w:p w:rsidR="002A0729" w:rsidRPr="00F82FF0" w:rsidRDefault="00F82FF0" w:rsidP="00F82FF0">
      <w:pPr>
        <w:ind w:left="567" w:right="567"/>
        <w:jc w:val="both"/>
        <w:rPr>
          <w:rFonts w:ascii="Palatino Linotype" w:eastAsiaTheme="minorEastAsia" w:hAnsi="Palatino Linotype"/>
          <w:i/>
          <w:sz w:val="22"/>
          <w:szCs w:val="22"/>
          <w:lang w:eastAsia="es-ES"/>
        </w:rPr>
      </w:pPr>
      <w:r w:rsidRPr="00F82FF0">
        <w:rPr>
          <w:rFonts w:ascii="Palatino Linotype" w:eastAsiaTheme="minorEastAsia" w:hAnsi="Palatino Linotype"/>
          <w:i/>
          <w:sz w:val="22"/>
          <w:szCs w:val="22"/>
          <w:lang w:eastAsia="es-ES"/>
        </w:rPr>
        <w:t>(…)</w:t>
      </w:r>
    </w:p>
    <w:p w:rsidR="00F82FF0" w:rsidRPr="00F82FF0" w:rsidRDefault="00F82FF0" w:rsidP="00F82FF0">
      <w:pPr>
        <w:ind w:left="567" w:right="567"/>
        <w:jc w:val="both"/>
        <w:rPr>
          <w:rFonts w:ascii="Palatino Linotype" w:hAnsi="Palatino Linotype"/>
          <w:i/>
          <w:sz w:val="22"/>
          <w:szCs w:val="22"/>
        </w:rPr>
      </w:pPr>
      <w:r w:rsidRPr="00F82FF0">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rsidR="00F82FF0" w:rsidRPr="00F82FF0" w:rsidRDefault="00F82FF0" w:rsidP="00F82FF0">
      <w:pPr>
        <w:ind w:left="567" w:right="567"/>
        <w:jc w:val="both"/>
        <w:rPr>
          <w:rFonts w:ascii="Palatino Linotype" w:eastAsiaTheme="minorEastAsia" w:hAnsi="Palatino Linotype"/>
          <w:i/>
          <w:sz w:val="22"/>
          <w:szCs w:val="22"/>
          <w:lang w:eastAsia="es-ES"/>
        </w:rPr>
      </w:pPr>
      <w:r w:rsidRPr="00F82FF0">
        <w:rPr>
          <w:rFonts w:ascii="Palatino Linotype" w:eastAsiaTheme="minorEastAsia" w:hAnsi="Palatino Linotype"/>
          <w:i/>
          <w:sz w:val="22"/>
          <w:szCs w:val="22"/>
          <w:lang w:eastAsia="es-ES"/>
        </w:rPr>
        <w:t xml:space="preserve">(…)” </w:t>
      </w:r>
    </w:p>
    <w:p w:rsidR="00F82FF0" w:rsidRPr="00F82FF0" w:rsidRDefault="00F82FF0" w:rsidP="00F82FF0">
      <w:pPr>
        <w:ind w:left="567" w:right="567"/>
        <w:jc w:val="both"/>
        <w:rPr>
          <w:rFonts w:ascii="Palatino Linotype" w:eastAsiaTheme="minorEastAsia" w:hAnsi="Palatino Linotype"/>
          <w:i/>
          <w:sz w:val="22"/>
          <w:szCs w:val="22"/>
          <w:lang w:eastAsia="es-ES"/>
        </w:rPr>
      </w:pPr>
    </w:p>
    <w:p w:rsidR="00F82FF0" w:rsidRPr="00F82FF0" w:rsidRDefault="00AD05E2" w:rsidP="00F82FF0">
      <w:pPr>
        <w:ind w:left="567" w:right="567"/>
        <w:jc w:val="both"/>
        <w:rPr>
          <w:rFonts w:ascii="Palatino Linotype" w:eastAsiaTheme="minorEastAsia" w:hAnsi="Palatino Linotype"/>
          <w:b/>
          <w:i/>
          <w:sz w:val="22"/>
          <w:szCs w:val="22"/>
          <w:lang w:eastAsia="es-ES"/>
        </w:rPr>
      </w:pPr>
      <w:r>
        <w:rPr>
          <w:rFonts w:ascii="Palatino Linotype" w:eastAsiaTheme="minorEastAsia" w:hAnsi="Palatino Linotype"/>
          <w:b/>
          <w:i/>
          <w:sz w:val="22"/>
          <w:szCs w:val="22"/>
          <w:lang w:eastAsia="es-ES"/>
        </w:rPr>
        <w:t>(</w:t>
      </w:r>
      <w:r w:rsidR="00F82FF0" w:rsidRPr="00F82FF0">
        <w:rPr>
          <w:rFonts w:ascii="Palatino Linotype" w:eastAsiaTheme="minorEastAsia" w:hAnsi="Palatino Linotype"/>
          <w:b/>
          <w:i/>
          <w:sz w:val="22"/>
          <w:szCs w:val="22"/>
          <w:lang w:eastAsia="es-ES"/>
        </w:rPr>
        <w:t>Énfasis Añadido</w:t>
      </w:r>
      <w:r>
        <w:rPr>
          <w:rFonts w:ascii="Palatino Linotype" w:eastAsiaTheme="minorEastAsia" w:hAnsi="Palatino Linotype"/>
          <w:b/>
          <w:i/>
          <w:sz w:val="22"/>
          <w:szCs w:val="22"/>
          <w:lang w:eastAsia="es-ES"/>
        </w:rPr>
        <w:t>)</w:t>
      </w:r>
    </w:p>
    <w:p w:rsidR="002A0729" w:rsidRPr="00213A1D" w:rsidRDefault="002A0729" w:rsidP="002A0729">
      <w:pPr>
        <w:spacing w:before="240" w:after="240" w:line="360" w:lineRule="auto"/>
        <w:contextualSpacing/>
        <w:jc w:val="both"/>
        <w:rPr>
          <w:rFonts w:ascii="Palatino Linotype" w:eastAsia="Calibri" w:hAnsi="Palatino Linotype"/>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Calibri" w:hAnsi="Palatino Linotype"/>
          <w:lang w:val="es-ES_tradnl" w:eastAsia="es-ES"/>
        </w:rPr>
      </w:pPr>
      <w:r w:rsidRPr="00632B54">
        <w:rPr>
          <w:rFonts w:ascii="Palatino Linotype" w:eastAsia="Calibri" w:hAnsi="Palatino Linotype"/>
          <w:lang w:val="es-ES_tradnl" w:eastAsia="es-ES"/>
        </w:rPr>
        <w:t xml:space="preserve">Establecido lo anterior, resulta evidente que las razones o motivos de inconformidad hechos valer en el recurso de revisión resultan </w:t>
      </w:r>
      <w:r w:rsidRPr="00632B54">
        <w:rPr>
          <w:rFonts w:ascii="Palatino Linotype" w:eastAsia="Calibri" w:hAnsi="Palatino Linotype"/>
          <w:b/>
          <w:lang w:val="es-ES_tradnl" w:eastAsia="es-ES"/>
        </w:rPr>
        <w:t>fundadas y procedentes</w:t>
      </w:r>
      <w:r w:rsidRPr="00632B54">
        <w:rPr>
          <w:rFonts w:ascii="Palatino Linotype" w:eastAsia="Calibri" w:hAnsi="Palatino Linotype"/>
          <w:lang w:val="es-ES_tradnl" w:eastAsia="es-ES"/>
        </w:rPr>
        <w:t xml:space="preserve">, debido a que el </w:t>
      </w:r>
      <w:r w:rsidRPr="00632B54">
        <w:rPr>
          <w:rFonts w:ascii="Palatino Linotype" w:eastAsia="Calibri" w:hAnsi="Palatino Linotype"/>
          <w:b/>
          <w:lang w:val="es-ES_tradnl" w:eastAsia="es-ES"/>
        </w:rPr>
        <w:t>SUJETO OBLIGADO</w:t>
      </w:r>
      <w:r w:rsidRPr="00632B54">
        <w:rPr>
          <w:rFonts w:ascii="Palatino Linotype" w:eastAsia="Calibri" w:hAnsi="Palatino Linotype"/>
          <w:lang w:val="es-ES_tradnl" w:eastAsia="es-ES"/>
        </w:rPr>
        <w:t xml:space="preserve"> fue omiso en responder la solicitud de información en cuestión, es decir, no proporcionó respuesta alguna, negando así el acceso a cualquier tipo de información sin ofrecer mayores explicaciones, es decir, no fundó ni motivó su omisión, su falta de actuación en relación a sus obligaciones de garantizar el acceso a la información pública.</w:t>
      </w:r>
      <w:r w:rsidRPr="00213A1D">
        <w:rPr>
          <w:rFonts w:ascii="Palatino Linotype" w:eastAsia="Calibri" w:hAnsi="Palatino Linotype"/>
          <w:lang w:val="es-ES_tradnl" w:eastAsia="es-ES"/>
        </w:rPr>
        <w:t xml:space="preserve"> </w:t>
      </w:r>
    </w:p>
    <w:p w:rsidR="002A0729" w:rsidRPr="00213A1D" w:rsidRDefault="002A0729" w:rsidP="002A0729">
      <w:pPr>
        <w:contextualSpacing/>
        <w:rPr>
          <w:rFonts w:ascii="Palatino Linotype" w:eastAsia="Calibri" w:hAnsi="Palatino Linotype"/>
          <w:lang w:val="es-ES" w:eastAsia="es-ES"/>
        </w:rPr>
      </w:pPr>
    </w:p>
    <w:p w:rsidR="002A0729" w:rsidRPr="00213A1D" w:rsidRDefault="002A0729" w:rsidP="002A0729">
      <w:pPr>
        <w:numPr>
          <w:ilvl w:val="0"/>
          <w:numId w:val="2"/>
        </w:numPr>
        <w:spacing w:line="360" w:lineRule="auto"/>
        <w:ind w:left="0" w:right="49" w:firstLine="0"/>
        <w:contextualSpacing/>
        <w:jc w:val="both"/>
        <w:rPr>
          <w:rFonts w:ascii="Palatino Linotype" w:hAnsi="Palatino Linotype" w:cs="Arial"/>
          <w:color w:val="000000"/>
          <w:lang w:val="es-ES_tradnl" w:eastAsia="es-ES"/>
        </w:rPr>
      </w:pPr>
      <w:r w:rsidRPr="00632B54">
        <w:rPr>
          <w:rFonts w:ascii="Palatino Linotype" w:eastAsia="Calibri" w:hAnsi="Palatino Linotype"/>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w:t>
      </w:r>
      <w:r w:rsidR="00F82FF0" w:rsidRPr="00F82FF0">
        <w:rPr>
          <w:rFonts w:ascii="Palatino Linotype" w:eastAsia="Calibri" w:hAnsi="Palatino Linotype"/>
          <w:b/>
          <w:lang w:val="es-ES" w:eastAsia="es-ES"/>
        </w:rPr>
        <w:t>SUJETO OBLIGADO</w:t>
      </w:r>
      <w:r w:rsidRPr="00632B54">
        <w:rPr>
          <w:rFonts w:ascii="Palatino Linotype" w:eastAsia="Calibri" w:hAnsi="Palatino Linotype"/>
          <w:lang w:val="es-ES" w:eastAsia="es-ES"/>
        </w:rPr>
        <w:t xml:space="preserve">, </w:t>
      </w:r>
      <w:r w:rsidRPr="00632B54">
        <w:rPr>
          <w:rFonts w:ascii="Palatino Linotype" w:eastAsia="Calibri" w:hAnsi="Palatino Linotype"/>
          <w:lang w:val="es-ES" w:eastAsia="es-ES"/>
        </w:rPr>
        <w:lastRenderedPageBreak/>
        <w:t xml:space="preserve">cumple con su alto deber de repararlo ordenando, en consecuencia, que el </w:t>
      </w:r>
      <w:r w:rsidR="00F82FF0" w:rsidRPr="00F82FF0">
        <w:rPr>
          <w:rFonts w:ascii="Palatino Linotype" w:eastAsia="Calibri" w:hAnsi="Palatino Linotype"/>
          <w:b/>
          <w:lang w:val="es-ES" w:eastAsia="es-ES"/>
        </w:rPr>
        <w:t>SUJETO OBLIGADO</w:t>
      </w:r>
      <w:r w:rsidR="00F82FF0" w:rsidRPr="00632B54">
        <w:rPr>
          <w:rFonts w:ascii="Palatino Linotype" w:eastAsia="Calibri" w:hAnsi="Palatino Linotype"/>
          <w:lang w:val="es-ES" w:eastAsia="es-ES"/>
        </w:rPr>
        <w:t xml:space="preserve"> </w:t>
      </w:r>
      <w:r w:rsidRPr="00632B54">
        <w:rPr>
          <w:rFonts w:ascii="Palatino Linotype" w:eastAsia="Calibri" w:hAnsi="Palatino Linotype"/>
          <w:lang w:val="es-ES" w:eastAsia="es-ES"/>
        </w:rPr>
        <w:t>responda a la solicitud de acceso a la información pública</w:t>
      </w:r>
      <w:r w:rsidRPr="00213A1D">
        <w:rPr>
          <w:rFonts w:ascii="Palatino Linotype" w:eastAsia="Calibri" w:hAnsi="Palatino Linotype"/>
          <w:lang w:val="es-ES" w:eastAsia="es-ES"/>
        </w:rPr>
        <w:t xml:space="preserve">. </w:t>
      </w:r>
    </w:p>
    <w:p w:rsidR="002A0729" w:rsidRPr="00213A1D" w:rsidRDefault="002A0729" w:rsidP="002A0729">
      <w:pPr>
        <w:keepNext/>
        <w:keepLines/>
        <w:numPr>
          <w:ilvl w:val="0"/>
          <w:numId w:val="6"/>
        </w:numPr>
        <w:spacing w:before="240"/>
        <w:ind w:left="0" w:firstLine="0"/>
        <w:outlineLvl w:val="0"/>
        <w:rPr>
          <w:rFonts w:ascii="Palatino Linotype" w:hAnsi="Palatino Linotype" w:cstheme="majorBidi"/>
          <w:b/>
          <w:szCs w:val="32"/>
        </w:rPr>
      </w:pPr>
      <w:bookmarkStart w:id="32" w:name="_Toc71234381"/>
      <w:bookmarkStart w:id="33" w:name="_Toc82523512"/>
      <w:r w:rsidRPr="00213A1D">
        <w:rPr>
          <w:rFonts w:ascii="Palatino Linotype" w:hAnsi="Palatino Linotype" w:cstheme="majorBidi"/>
          <w:b/>
          <w:szCs w:val="32"/>
        </w:rPr>
        <w:t>Sobre la respuesta que se emita a la solicitud.</w:t>
      </w:r>
      <w:bookmarkEnd w:id="27"/>
      <w:bookmarkEnd w:id="32"/>
      <w:bookmarkEnd w:id="33"/>
    </w:p>
    <w:p w:rsidR="002A0729" w:rsidRPr="00213A1D" w:rsidRDefault="002A0729" w:rsidP="002A0729">
      <w:pPr>
        <w:spacing w:line="360" w:lineRule="auto"/>
        <w:ind w:right="49"/>
        <w:contextualSpacing/>
        <w:jc w:val="both"/>
        <w:rPr>
          <w:rFonts w:ascii="Palatino Linotype" w:hAnsi="Palatino Linotype" w:cs="Arial"/>
          <w:b/>
          <w:lang w:val="es-ES_tradnl" w:eastAsia="es-ES"/>
        </w:rPr>
      </w:pPr>
    </w:p>
    <w:p w:rsidR="002A0729" w:rsidRPr="00F82FF0" w:rsidRDefault="002A0729" w:rsidP="002A0729">
      <w:pPr>
        <w:numPr>
          <w:ilvl w:val="0"/>
          <w:numId w:val="2"/>
        </w:numPr>
        <w:spacing w:line="360" w:lineRule="auto"/>
        <w:ind w:left="0" w:right="49" w:firstLine="0"/>
        <w:contextualSpacing/>
        <w:jc w:val="both"/>
        <w:rPr>
          <w:rFonts w:ascii="Palatino Linotype" w:hAnsi="Palatino Linotype" w:cs="Arial"/>
          <w:b/>
          <w:lang w:val="es-ES_tradnl" w:eastAsia="es-ES"/>
        </w:rPr>
      </w:pPr>
      <w:r w:rsidRPr="00213A1D">
        <w:rPr>
          <w:rFonts w:ascii="Palatino Linotype" w:hAnsi="Palatino Linotype" w:cs="Arial"/>
          <w:lang w:val="es-ES_tradnl" w:eastAsia="es-ES"/>
        </w:rPr>
        <w:t xml:space="preserve">En cumplimiento a esta resolución, el </w:t>
      </w:r>
      <w:r w:rsidRPr="00213A1D">
        <w:rPr>
          <w:rFonts w:ascii="Palatino Linotype" w:hAnsi="Palatino Linotype" w:cs="Arial"/>
          <w:b/>
          <w:lang w:val="es-ES_tradnl" w:eastAsia="es-ES"/>
        </w:rPr>
        <w:t>SUJETO OBLIGADO</w:t>
      </w:r>
      <w:r w:rsidRPr="00213A1D">
        <w:rPr>
          <w:rFonts w:ascii="Palatino Linotype" w:hAnsi="Palatino Linotype" w:cs="Arial"/>
          <w:lang w:val="es-ES_tradnl" w:eastAsia="es-ES"/>
        </w:rPr>
        <w:t xml:space="preserve"> deberá dar atención </w:t>
      </w:r>
      <w:r w:rsidRPr="00213A1D">
        <w:rPr>
          <w:rFonts w:ascii="Palatino Linotype" w:eastAsiaTheme="minorEastAsia" w:hAnsi="Palatino Linotype" w:cs="Arial"/>
          <w:lang w:val="es-ES_tradnl" w:eastAsia="es-ES"/>
        </w:rPr>
        <w:t>a la solicitud de información, sin que sea materia de este recurso</w:t>
      </w:r>
      <w:r w:rsidRPr="00213A1D">
        <w:rPr>
          <w:rFonts w:ascii="Palatino Linotype" w:eastAsiaTheme="minorEastAsia" w:hAnsi="Palatino Linotype" w:cs="Arial"/>
          <w:b/>
          <w:lang w:val="es-ES_tradnl" w:eastAsia="es-ES"/>
        </w:rPr>
        <w:t xml:space="preserve"> </w:t>
      </w:r>
      <w:r w:rsidRPr="00213A1D">
        <w:rPr>
          <w:rFonts w:ascii="Palatino Linotype" w:eastAsiaTheme="minorEastAsia" w:hAnsi="Palatino Linotype" w:cs="Arial"/>
          <w:lang w:val="es-ES_tradnl" w:eastAsia="es-ES"/>
        </w:rPr>
        <w:t>analizar o</w:t>
      </w:r>
      <w:r w:rsidRPr="00213A1D">
        <w:rPr>
          <w:rFonts w:ascii="Palatino Linotype" w:eastAsiaTheme="minorEastAsia" w:hAnsi="Palatino Linotype" w:cs="Arial"/>
          <w:b/>
          <w:lang w:val="es-ES_tradnl" w:eastAsia="es-ES"/>
        </w:rPr>
        <w:t xml:space="preserve"> </w:t>
      </w:r>
      <w:r w:rsidRPr="00213A1D">
        <w:rPr>
          <w:rFonts w:ascii="Palatino Linotype" w:eastAsiaTheme="minorEastAsia" w:hAnsi="Palatino Linotype" w:cs="Arial"/>
          <w:lang w:val="es-ES_tradnl" w:eastAsia="es-ES"/>
        </w:rPr>
        <w:t>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rsidR="00F82FF0" w:rsidRPr="00430508" w:rsidRDefault="00F82FF0" w:rsidP="00F82FF0">
      <w:pPr>
        <w:spacing w:line="360" w:lineRule="auto"/>
        <w:ind w:right="49"/>
        <w:contextualSpacing/>
        <w:jc w:val="both"/>
        <w:rPr>
          <w:rFonts w:ascii="Palatino Linotype" w:hAnsi="Palatino Linotype" w:cs="Arial"/>
          <w:b/>
          <w:lang w:val="es-ES_tradnl" w:eastAsia="es-ES"/>
        </w:rPr>
      </w:pPr>
    </w:p>
    <w:p w:rsidR="002A0729" w:rsidRPr="00AB3051" w:rsidRDefault="002A0729" w:rsidP="002A0729">
      <w:pPr>
        <w:numPr>
          <w:ilvl w:val="0"/>
          <w:numId w:val="2"/>
        </w:numPr>
        <w:spacing w:line="360" w:lineRule="auto"/>
        <w:ind w:left="0" w:right="49" w:firstLine="0"/>
        <w:contextualSpacing/>
        <w:jc w:val="both"/>
        <w:rPr>
          <w:rFonts w:ascii="Palatino Linotype" w:hAnsi="Palatino Linotype" w:cs="Arial"/>
          <w:b/>
          <w:lang w:val="es-ES_tradnl" w:eastAsia="es-ES"/>
        </w:rPr>
      </w:pPr>
      <w:r w:rsidRPr="00213A1D">
        <w:rPr>
          <w:rFonts w:ascii="Palatino Linotype" w:eastAsiaTheme="minorEastAsia" w:hAnsi="Palatino Linotype" w:cs="Arial"/>
          <w:lang w:val="es-ES_tradnl" w:eastAsia="es-ES"/>
        </w:rPr>
        <w:t xml:space="preserve">En este caso, el </w:t>
      </w:r>
      <w:r w:rsidR="00F82FF0" w:rsidRPr="00F82FF0">
        <w:rPr>
          <w:rFonts w:ascii="Palatino Linotype" w:eastAsiaTheme="minorEastAsia" w:hAnsi="Palatino Linotype" w:cs="Arial"/>
          <w:b/>
          <w:lang w:val="es-ES_tradnl" w:eastAsia="es-ES"/>
        </w:rPr>
        <w:t>SUJETO OBLIGADO</w:t>
      </w:r>
      <w:r w:rsidR="00F82FF0" w:rsidRPr="00213A1D">
        <w:rPr>
          <w:rFonts w:ascii="Palatino Linotype" w:eastAsiaTheme="minorEastAsia" w:hAnsi="Palatino Linotype" w:cs="Arial"/>
          <w:lang w:val="es-ES_tradnl" w:eastAsia="es-ES"/>
        </w:rPr>
        <w:t xml:space="preserve"> </w:t>
      </w:r>
      <w:r w:rsidRPr="00213A1D">
        <w:rPr>
          <w:rFonts w:ascii="Palatino Linotype" w:eastAsiaTheme="minorEastAsia" w:hAnsi="Palatino Linotype" w:cs="Arial"/>
          <w:lang w:val="es-ES_tradnl" w:eastAsia="es-ES"/>
        </w:rPr>
        <w:t>deberá de sustanciar todo el procedimiento de acceso a la información pública verificando si la información que le ha sido requerida corresponde al ejercicio de sus facultades, competencias o funciones.</w:t>
      </w:r>
    </w:p>
    <w:p w:rsidR="00AB3051" w:rsidRPr="00AD05E2" w:rsidRDefault="00AB3051" w:rsidP="00AB3051">
      <w:pPr>
        <w:spacing w:line="360" w:lineRule="auto"/>
        <w:ind w:right="49"/>
        <w:contextualSpacing/>
        <w:jc w:val="both"/>
        <w:rPr>
          <w:rFonts w:ascii="Palatino Linotype" w:hAnsi="Palatino Linotype" w:cs="Arial"/>
          <w:b/>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Si dentro de las facultades, atribuciones y competencias no se encuentra  la de poseer la información requerida, deberá hacerlo del conocimiento del particular  de forma clara y precisa, fundado y motivando su actuación y en su caso orientar al solicitante sobre el o los Sujetos Obligados 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w:t>
      </w:r>
      <w:r w:rsidRPr="00213A1D">
        <w:rPr>
          <w:rFonts w:ascii="Palatino Linotype" w:eastAsiaTheme="minorEastAsia" w:hAnsi="Palatino Linotype" w:cs="Arial"/>
          <w:lang w:val="es-ES_tradnl" w:eastAsia="es-ES"/>
        </w:rPr>
        <w:lastRenderedPageBreak/>
        <w:t xml:space="preserve">de la Ley de Transparencia y Acceso a la Información Pública del Estado de México y Municipios. </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_tradnl" w:eastAsia="es-ES"/>
        </w:rPr>
      </w:pPr>
    </w:p>
    <w:p w:rsidR="002A0729" w:rsidRPr="00213A1D"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213A1D">
        <w:rPr>
          <w:rFonts w:ascii="Palatino Linotype" w:eastAsiaTheme="minorEastAsia" w:hAnsi="Palatino Linotype" w:cs="Arial"/>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A0729" w:rsidRPr="00213A1D" w:rsidRDefault="002A0729" w:rsidP="002A0729">
      <w:pPr>
        <w:contextualSpacing/>
        <w:rPr>
          <w:rFonts w:ascii="Palatino Linotype" w:eastAsiaTheme="minorEastAsia" w:hAnsi="Palatino Linotype" w:cs="Arial"/>
          <w:lang w:val="es-ES_tradnl" w:eastAsia="es-ES"/>
        </w:rPr>
      </w:pPr>
    </w:p>
    <w:p w:rsidR="002A0729" w:rsidRPr="00213A1D"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213A1D">
        <w:rPr>
          <w:rFonts w:ascii="Palatino Linotype" w:eastAsiaTheme="minorEastAsia" w:hAnsi="Palatino Linotype" w:cs="Arial"/>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w:t>
      </w:r>
      <w:r w:rsidR="00B638FD">
        <w:rPr>
          <w:rFonts w:ascii="Palatino Linotype" w:eastAsiaTheme="minorEastAsia" w:hAnsi="Palatino Linotype" w:cs="Arial"/>
          <w:lang w:val="es-ES_tradnl" w:eastAsia="es-ES"/>
        </w:rPr>
        <w:t>arencia comunes pero que sí</w:t>
      </w:r>
      <w:r w:rsidRPr="00213A1D">
        <w:rPr>
          <w:rFonts w:ascii="Palatino Linotype" w:eastAsiaTheme="minorEastAsia" w:hAnsi="Palatino Linotype" w:cs="Arial"/>
          <w:lang w:val="es-ES_tradnl" w:eastAsia="es-ES"/>
        </w:rPr>
        <w:t xml:space="preserve"> forma parte del marco normativo aplicable.</w:t>
      </w:r>
    </w:p>
    <w:p w:rsidR="002A0729" w:rsidRPr="00213A1D" w:rsidRDefault="002A0729" w:rsidP="002A0729">
      <w:pPr>
        <w:contextualSpacing/>
        <w:rPr>
          <w:rFonts w:ascii="Palatino Linotype" w:hAnsi="Palatino Linotype" w:cs="Arial"/>
          <w:lang w:val="es-ES_tradnl" w:eastAsia="es-ES"/>
        </w:rPr>
      </w:pPr>
    </w:p>
    <w:p w:rsidR="002A0729" w:rsidRPr="00213A1D"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213A1D">
        <w:rPr>
          <w:rFonts w:ascii="Palatino Linotype" w:hAnsi="Palatino Linotype" w:cs="Arial"/>
          <w:lang w:val="es-ES_tradnl" w:eastAsia="es-ES"/>
        </w:rPr>
        <w:t xml:space="preserve">Es importante también señalar que, la respuesta que dará en cumplimiento a la presente resolución, </w:t>
      </w:r>
      <w:r w:rsidRPr="00213A1D">
        <w:rPr>
          <w:rFonts w:ascii="Palatino Linotype" w:hAnsi="Palatino Linotype" w:cs="Arial"/>
          <w:b/>
          <w:lang w:val="es-ES_tradnl" w:eastAsia="es-ES"/>
        </w:rPr>
        <w:t>deberá ajustarse a lo dispuesto a los criterios y precedentes que este Órgano Garante ha resuelto y aprobado,</w:t>
      </w:r>
      <w:r w:rsidRPr="00213A1D">
        <w:rPr>
          <w:rFonts w:ascii="Palatino Linotype" w:hAnsi="Palatino Linotype" w:cs="Arial"/>
          <w:lang w:val="es-ES_tradnl" w:eastAsia="es-ES"/>
        </w:rPr>
        <w:t xml:space="preserve"> es decir, por lo que </w:t>
      </w:r>
      <w:r w:rsidRPr="00213A1D">
        <w:rPr>
          <w:rFonts w:ascii="Palatino Linotype" w:hAnsi="Palatino Linotype" w:cs="Arial"/>
          <w:lang w:val="es-ES_tradnl" w:eastAsia="es-ES"/>
        </w:rPr>
        <w:lastRenderedPageBreak/>
        <w:t xml:space="preserve">constituye una alta responsabilidad del </w:t>
      </w:r>
      <w:r w:rsidRPr="00213A1D">
        <w:rPr>
          <w:rFonts w:ascii="Palatino Linotype" w:hAnsi="Palatino Linotype" w:cs="Arial"/>
          <w:b/>
          <w:lang w:val="es-ES_tradnl" w:eastAsia="es-ES"/>
        </w:rPr>
        <w:t>SUJETO OBLIGADO</w:t>
      </w:r>
      <w:r w:rsidRPr="00213A1D">
        <w:rPr>
          <w:rFonts w:ascii="Palatino Linotype" w:hAnsi="Palatino Linotype" w:cs="Arial"/>
          <w:lang w:val="es-ES_tradnl" w:eastAsia="es-ES"/>
        </w:rPr>
        <w:t xml:space="preserve"> proporcionar la información que atienda la presente, ajustándose a la normatividad establecida y a los distintos asuntos de los cuales este órgano colegiado ha conocido. </w:t>
      </w:r>
    </w:p>
    <w:p w:rsidR="002A0729" w:rsidRPr="00213A1D" w:rsidRDefault="002A0729" w:rsidP="002A0729">
      <w:pPr>
        <w:contextualSpacing/>
        <w:rPr>
          <w:rFonts w:ascii="Palatino Linotype" w:hAnsi="Palatino Linotype" w:cs="Arial"/>
          <w:lang w:val="es-ES_tradnl" w:eastAsia="es-ES"/>
        </w:rPr>
      </w:pPr>
    </w:p>
    <w:p w:rsidR="002A0729" w:rsidRPr="00213A1D"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213A1D">
        <w:rPr>
          <w:rFonts w:ascii="Palatino Linotype" w:hAnsi="Palatino Linotype" w:cs="Arial"/>
          <w:lang w:val="es-ES_tradnl" w:eastAsia="es-ES"/>
        </w:rPr>
        <w:t xml:space="preserve">Por lo que tratándose del tema o temas que se requieran en las solicitudes, el </w:t>
      </w:r>
      <w:r w:rsidR="00122620" w:rsidRPr="00122620">
        <w:rPr>
          <w:rFonts w:ascii="Palatino Linotype" w:hAnsi="Palatino Linotype" w:cs="Arial"/>
          <w:b/>
          <w:lang w:val="es-ES_tradnl" w:eastAsia="es-ES"/>
        </w:rPr>
        <w:t>SUJETO OBLIGADO</w:t>
      </w:r>
      <w:r w:rsidRPr="00213A1D">
        <w:rPr>
          <w:rFonts w:ascii="Palatino Linotype" w:hAnsi="Palatino Linotype" w:cs="Arial"/>
          <w:lang w:val="es-ES_tradnl" w:eastAsia="es-ES"/>
        </w:rPr>
        <w:t xml:space="preserve"> deberá en todo momento ajustarse además de la normatividad aplicable a los asuntos, a las resoluciones aprobadas.</w:t>
      </w:r>
    </w:p>
    <w:p w:rsidR="002A0729" w:rsidRPr="00213A1D" w:rsidRDefault="002A0729" w:rsidP="002A0729">
      <w:pPr>
        <w:spacing w:line="360" w:lineRule="auto"/>
        <w:ind w:right="49"/>
        <w:contextualSpacing/>
        <w:jc w:val="both"/>
        <w:rPr>
          <w:rFonts w:ascii="Palatino Linotype"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213A1D">
        <w:rPr>
          <w:rFonts w:ascii="Palatino Linotype" w:eastAsiaTheme="minorEastAsia" w:hAnsi="Palatino Linotype" w:cs="Arial"/>
          <w:lang w:val="es-ES" w:eastAsia="es-ES"/>
        </w:rPr>
        <w:t xml:space="preserve">En consecuencia, para responder a la solicitud de acceso a la información en cuestión el </w:t>
      </w:r>
      <w:r w:rsidR="00122620" w:rsidRPr="00122620">
        <w:rPr>
          <w:rFonts w:ascii="Palatino Linotype" w:eastAsiaTheme="minorEastAsia" w:hAnsi="Palatino Linotype" w:cs="Arial"/>
          <w:b/>
          <w:lang w:val="es-ES" w:eastAsia="es-ES"/>
        </w:rPr>
        <w:t>SUJETO OBLIGADO</w:t>
      </w:r>
      <w:r w:rsidRPr="00213A1D">
        <w:rPr>
          <w:rFonts w:ascii="Palatino Linotype" w:eastAsiaTheme="minorEastAsia" w:hAnsi="Palatino Linotype" w:cs="Arial"/>
          <w:lang w:val="es-ES" w:eastAsia="es-ES"/>
        </w:rPr>
        <w:t xml:space="preserve">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w:t>
      </w:r>
      <w:r w:rsidR="00632B54" w:rsidRPr="00213A1D">
        <w:rPr>
          <w:rFonts w:ascii="Palatino Linotype" w:eastAsiaTheme="minorEastAsia" w:hAnsi="Palatino Linotype" w:cs="Arial"/>
          <w:lang w:val="es-ES" w:eastAsia="es-ES"/>
        </w:rPr>
        <w:t>áreas competentes</w:t>
      </w:r>
      <w:r w:rsidRPr="00213A1D">
        <w:rPr>
          <w:rFonts w:ascii="Palatino Linotype" w:eastAsiaTheme="minorEastAsia" w:hAnsi="Palatino Linotype" w:cs="Arial"/>
          <w:lang w:val="es-ES" w:eastAsia="es-ES"/>
        </w:rPr>
        <w:t xml:space="preserve"> que cuenten o deban tener la información, con objeto de que realicen una búsqueda exhaustiva y razonable de la información solicitada.</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213A1D">
        <w:rPr>
          <w:rFonts w:ascii="Palatino Linotype" w:eastAsiaTheme="minorEastAsia" w:hAnsi="Palatino Linotype" w:cs="Arial"/>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213A1D">
        <w:rPr>
          <w:rFonts w:ascii="Palatino Linotype" w:eastAsiaTheme="minorEastAsia" w:hAnsi="Palatino Linotype" w:cs="Arial"/>
          <w:lang w:val="es-ES" w:eastAsia="es-ES"/>
        </w:rPr>
        <w:t xml:space="preserve">No obstante, también debe considerarse que aun cuando la información requerida corresponda a alguna función, facultad o competencia del </w:t>
      </w:r>
      <w:r w:rsidR="00542876" w:rsidRPr="00542876">
        <w:rPr>
          <w:rFonts w:ascii="Palatino Linotype" w:eastAsiaTheme="minorEastAsia" w:hAnsi="Palatino Linotype" w:cs="Arial"/>
          <w:b/>
          <w:lang w:val="es-ES" w:eastAsia="es-ES"/>
        </w:rPr>
        <w:t xml:space="preserve">SUJETO </w:t>
      </w:r>
      <w:r w:rsidR="00542876" w:rsidRPr="00542876">
        <w:rPr>
          <w:rFonts w:ascii="Palatino Linotype" w:eastAsiaTheme="minorEastAsia" w:hAnsi="Palatino Linotype" w:cs="Arial"/>
          <w:b/>
          <w:lang w:val="es-ES" w:eastAsia="es-ES"/>
        </w:rPr>
        <w:lastRenderedPageBreak/>
        <w:t>OBLIGADO</w:t>
      </w:r>
      <w:r w:rsidRPr="00213A1D">
        <w:rPr>
          <w:rFonts w:ascii="Palatino Linotype" w:eastAsiaTheme="minorEastAsia" w:hAnsi="Palatino Linotype" w:cs="Arial"/>
          <w:lang w:val="es-ES" w:eastAsia="es-ES"/>
        </w:rPr>
        <w:t>, es posible que esta información no se localice, bien porque no se haya generado o porque no se encuentre disponible, en el momento de su búsqueda.</w:t>
      </w:r>
    </w:p>
    <w:p w:rsidR="002A0729" w:rsidRPr="00213A1D" w:rsidRDefault="002A0729" w:rsidP="002A0729">
      <w:pPr>
        <w:contextualSpacing/>
        <w:rPr>
          <w:rFonts w:ascii="Palatino Linotype" w:eastAsiaTheme="minorEastAsia" w:hAnsi="Palatino Linotype" w:cs="Arial"/>
          <w:lang w:val="es-ES"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A diferencia de la Ley General, la Ley de Transparencia y Acceso a la Información Pública del Estado de México y Municipios establece, en su artículo </w:t>
      </w:r>
      <w:r w:rsidR="00C66033" w:rsidRPr="00213A1D">
        <w:rPr>
          <w:rFonts w:ascii="Palatino Linotype" w:eastAsiaTheme="minorEastAsia" w:hAnsi="Palatino Linotype" w:cs="Arial"/>
          <w:lang w:val="es-ES_tradnl" w:eastAsia="es-ES"/>
        </w:rPr>
        <w:t>19, dos</w:t>
      </w:r>
      <w:r w:rsidRPr="00213A1D">
        <w:rPr>
          <w:rFonts w:ascii="Palatino Linotype" w:eastAsiaTheme="minorEastAsia" w:hAnsi="Palatino Linotype" w:cs="Arial"/>
          <w:lang w:val="es-ES_tradnl" w:eastAsia="es-ES"/>
        </w:rPr>
        <w:t xml:space="preserve"> supuestos generales para proceder en el caso de información inexistente pero cuya existencia se presume por relacionarse con las facultades, competencias y funciones legales de los sujetos obligados, como a continuación se observa: </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_tradnl" w:eastAsia="es-ES"/>
        </w:rPr>
      </w:pPr>
    </w:p>
    <w:p w:rsidR="002A0729" w:rsidRPr="00F82FF0"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r w:rsidRPr="00F82FF0">
        <w:rPr>
          <w:rFonts w:ascii="Palatino Linotype" w:eastAsiaTheme="minorEastAsia" w:hAnsi="Palatino Linotype" w:cs="Arial"/>
          <w:i/>
          <w:sz w:val="22"/>
          <w:lang w:val="es-ES_tradnl" w:eastAsia="es-ES"/>
        </w:rPr>
        <w:t>“</w:t>
      </w:r>
      <w:r w:rsidRPr="00F82FF0">
        <w:rPr>
          <w:rFonts w:ascii="Palatino Linotype" w:eastAsiaTheme="minorEastAsia" w:hAnsi="Palatino Linotype" w:cs="Arial"/>
          <w:b/>
          <w:i/>
          <w:sz w:val="22"/>
          <w:lang w:val="es-ES_tradnl" w:eastAsia="es-ES"/>
        </w:rPr>
        <w:t>Artículo 19.</w:t>
      </w:r>
      <w:r w:rsidRPr="00F82FF0">
        <w:rPr>
          <w:rFonts w:ascii="Palatino Linotype" w:eastAsiaTheme="minorEastAsia" w:hAnsi="Palatino Linotype" w:cs="Arial"/>
          <w:i/>
          <w:sz w:val="22"/>
          <w:lang w:val="es-ES_tradnl" w:eastAsia="es-ES"/>
        </w:rPr>
        <w:t xml:space="preserve"> Se presume que la información debe existir si se refiere a las facultades, competencias y funciones que los ordenamientos jurídicos aplicables otorgan a los sujetos obligados.</w:t>
      </w:r>
    </w:p>
    <w:p w:rsidR="002A0729" w:rsidRPr="00F82FF0"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p>
    <w:p w:rsidR="002A0729" w:rsidRPr="00F82FF0"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r w:rsidRPr="00F82FF0">
        <w:rPr>
          <w:rFonts w:ascii="Palatino Linotype" w:eastAsiaTheme="minorEastAsia" w:hAnsi="Palatino Linotype" w:cs="Arial"/>
          <w:i/>
          <w:sz w:val="22"/>
          <w:lang w:val="es-ES_tradnl" w:eastAsia="es-ES"/>
        </w:rPr>
        <w:t xml:space="preserve"> En los casos en que ciertas facultades, competencias o funciones no se hayan ejercido, se debe motivar la respuesta en función de las causas que motiven tal circunstancia. </w:t>
      </w:r>
    </w:p>
    <w:p w:rsidR="002A0729" w:rsidRPr="00F82FF0"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p>
    <w:p w:rsidR="002A0729" w:rsidRDefault="002A0729" w:rsidP="00F82FF0">
      <w:pPr>
        <w:tabs>
          <w:tab w:val="left" w:pos="8080"/>
        </w:tabs>
        <w:ind w:left="567" w:right="567"/>
        <w:contextualSpacing/>
        <w:jc w:val="both"/>
        <w:rPr>
          <w:rFonts w:ascii="Palatino Linotype" w:eastAsiaTheme="minorEastAsia" w:hAnsi="Palatino Linotype" w:cs="Arial"/>
          <w:i/>
          <w:sz w:val="22"/>
          <w:lang w:val="es-ES_tradnl" w:eastAsia="es-ES"/>
        </w:rPr>
      </w:pPr>
      <w:r w:rsidRPr="00F82FF0">
        <w:rPr>
          <w:rFonts w:ascii="Palatino Linotype" w:eastAsiaTheme="minorEastAsia" w:hAnsi="Palatino Linotype" w:cs="Arial"/>
          <w:i/>
          <w:sz w:val="22"/>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F82FF0" w:rsidRDefault="00F82FF0" w:rsidP="00F82FF0">
      <w:pPr>
        <w:tabs>
          <w:tab w:val="left" w:pos="8080"/>
        </w:tabs>
        <w:ind w:left="567" w:right="567"/>
        <w:contextualSpacing/>
        <w:jc w:val="both"/>
        <w:rPr>
          <w:rFonts w:ascii="Palatino Linotype" w:eastAsiaTheme="minorEastAsia" w:hAnsi="Palatino Linotype" w:cs="Arial"/>
          <w:i/>
          <w:sz w:val="22"/>
          <w:lang w:val="es-ES_tradnl" w:eastAsia="es-ES"/>
        </w:rPr>
      </w:pPr>
    </w:p>
    <w:p w:rsidR="00F82FF0" w:rsidRPr="00F82FF0" w:rsidRDefault="00F82FF0" w:rsidP="00F82FF0">
      <w:pPr>
        <w:tabs>
          <w:tab w:val="left" w:pos="8080"/>
        </w:tabs>
        <w:ind w:left="567" w:right="567"/>
        <w:contextualSpacing/>
        <w:jc w:val="both"/>
        <w:rPr>
          <w:rFonts w:ascii="Palatino Linotype" w:eastAsiaTheme="minorEastAsia" w:hAnsi="Palatino Linotype" w:cs="Arial"/>
          <w:b/>
          <w:i/>
          <w:sz w:val="22"/>
          <w:lang w:val="es-ES_tradnl" w:eastAsia="es-ES"/>
        </w:rPr>
      </w:pPr>
      <w:r>
        <w:rPr>
          <w:rFonts w:ascii="Palatino Linotype" w:eastAsiaTheme="minorEastAsia" w:hAnsi="Palatino Linotype" w:cs="Arial"/>
          <w:b/>
          <w:i/>
          <w:sz w:val="22"/>
          <w:lang w:val="es-ES_tradnl" w:eastAsia="es-ES"/>
        </w:rPr>
        <w:t>(</w:t>
      </w:r>
      <w:r w:rsidRPr="00F82FF0">
        <w:rPr>
          <w:rFonts w:ascii="Palatino Linotype" w:eastAsiaTheme="minorEastAsia" w:hAnsi="Palatino Linotype" w:cs="Arial"/>
          <w:b/>
          <w:i/>
          <w:sz w:val="22"/>
          <w:lang w:val="es-ES_tradnl" w:eastAsia="es-ES"/>
        </w:rPr>
        <w:t>Énfasis Añadido</w:t>
      </w:r>
      <w:r>
        <w:rPr>
          <w:rFonts w:ascii="Palatino Linotype" w:eastAsiaTheme="minorEastAsia" w:hAnsi="Palatino Linotype" w:cs="Arial"/>
          <w:b/>
          <w:i/>
          <w:sz w:val="22"/>
          <w:lang w:val="es-ES_tradnl" w:eastAsia="es-ES"/>
        </w:rPr>
        <w:t>)</w:t>
      </w:r>
    </w:p>
    <w:p w:rsidR="002A0729" w:rsidRPr="00213A1D" w:rsidRDefault="002A0729" w:rsidP="002A0729">
      <w:pPr>
        <w:rPr>
          <w:rFonts w:ascii="Palatino Linotype" w:eastAsiaTheme="minorEastAsia"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El primer supuesto, que corresponde a lo señalado en su segundo párrafo, alude a actos no realizados y contemplados en alguna hipótesis jurídica: </w:t>
      </w:r>
    </w:p>
    <w:p w:rsidR="002A0729" w:rsidRPr="00213A1D" w:rsidRDefault="002A0729" w:rsidP="002A0729">
      <w:pPr>
        <w:spacing w:before="240" w:after="240" w:line="360" w:lineRule="auto"/>
        <w:ind w:right="567"/>
        <w:contextualSpacing/>
        <w:jc w:val="both"/>
        <w:rPr>
          <w:rFonts w:ascii="Palatino Linotype" w:eastAsiaTheme="minorEastAsia" w:hAnsi="Palatino Linotype" w:cs="Arial"/>
          <w:lang w:val="es-ES_tradnl" w:eastAsia="es-ES"/>
        </w:rPr>
      </w:pPr>
    </w:p>
    <w:p w:rsidR="002A0729" w:rsidRPr="00213A1D" w:rsidRDefault="002A0729" w:rsidP="002A072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Cuya realización dependa de que un tercero demande la emisión de un acto de autoridad, la expedición de una licencia, por ejemplo; </w:t>
      </w:r>
    </w:p>
    <w:p w:rsidR="002A0729" w:rsidRPr="00213A1D" w:rsidRDefault="002A0729" w:rsidP="002A072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De un acontecimiento de realización probable, la Cuenta Pública correspondiente a un ejercicio fiscal en curso; o</w:t>
      </w:r>
    </w:p>
    <w:p w:rsidR="002A0729" w:rsidRPr="00213A1D" w:rsidRDefault="002A0729" w:rsidP="002A0729">
      <w:pPr>
        <w:numPr>
          <w:ilvl w:val="0"/>
          <w:numId w:val="18"/>
        </w:numPr>
        <w:spacing w:before="240" w:after="240" w:line="360" w:lineRule="auto"/>
        <w:ind w:right="709"/>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lastRenderedPageBreak/>
        <w:t>Una facultad potestativa, la firma de convenio de colaboración.</w:t>
      </w:r>
    </w:p>
    <w:p w:rsidR="002A0729" w:rsidRPr="00213A1D" w:rsidRDefault="002A0729" w:rsidP="002A0729">
      <w:pPr>
        <w:spacing w:before="240" w:after="240" w:line="360" w:lineRule="auto"/>
        <w:ind w:right="709"/>
        <w:contextualSpacing/>
        <w:jc w:val="both"/>
        <w:rPr>
          <w:rFonts w:ascii="Palatino Linotype" w:eastAsiaTheme="minorEastAsia"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 En estos casos, el </w:t>
      </w:r>
      <w:r w:rsidR="00542876" w:rsidRPr="00542876">
        <w:rPr>
          <w:rFonts w:ascii="Palatino Linotype" w:eastAsiaTheme="minorEastAsia" w:hAnsi="Palatino Linotype" w:cs="Arial"/>
          <w:b/>
          <w:lang w:val="es-ES_tradnl" w:eastAsia="es-ES"/>
        </w:rPr>
        <w:t>SUJETO OBLIGADO</w:t>
      </w:r>
      <w:r w:rsidRPr="00213A1D">
        <w:rPr>
          <w:rFonts w:ascii="Palatino Linotype" w:eastAsiaTheme="minorEastAsia" w:hAnsi="Palatino Linotype" w:cs="Arial"/>
          <w:lang w:val="es-ES_tradnl" w:eastAsia="es-ES"/>
        </w:rPr>
        <w:t xml:space="preserve">, al emitir su respuesta o cumplir con una resolución emitida por </w:t>
      </w:r>
      <w:r w:rsidR="00542876" w:rsidRPr="00213A1D">
        <w:rPr>
          <w:rFonts w:ascii="Palatino Linotype" w:eastAsiaTheme="minorEastAsia" w:hAnsi="Palatino Linotype" w:cs="Arial"/>
          <w:lang w:val="es-ES_tradnl" w:eastAsia="es-ES"/>
        </w:rPr>
        <w:t>este</w:t>
      </w:r>
      <w:r w:rsidRPr="00213A1D">
        <w:rPr>
          <w:rFonts w:ascii="Palatino Linotype" w:eastAsiaTheme="minorEastAsia" w:hAnsi="Palatino Linotype" w:cs="Arial"/>
          <w:lang w:val="es-ES_tradnl" w:eastAsia="es-ES"/>
        </w:rPr>
        <w:t xml:space="preserve"> </w:t>
      </w:r>
      <w:r w:rsidR="00542876" w:rsidRPr="00213A1D">
        <w:rPr>
          <w:rFonts w:ascii="Palatino Linotype" w:eastAsiaTheme="minorEastAsia" w:hAnsi="Palatino Linotype" w:cs="Arial"/>
          <w:lang w:val="es-ES_tradnl" w:eastAsia="es-ES"/>
        </w:rPr>
        <w:t>Ó</w:t>
      </w:r>
      <w:r w:rsidRPr="00213A1D">
        <w:rPr>
          <w:rFonts w:ascii="Palatino Linotype" w:eastAsiaTheme="minorEastAsia" w:hAnsi="Palatino Linotype" w:cs="Arial"/>
          <w:lang w:val="es-ES_tradnl" w:eastAsia="es-ES"/>
        </w:rPr>
        <w:t xml:space="preserve">rgano </w:t>
      </w:r>
      <w:r w:rsidR="00542876" w:rsidRPr="00213A1D">
        <w:rPr>
          <w:rFonts w:ascii="Palatino Linotype" w:eastAsiaTheme="minorEastAsia" w:hAnsi="Palatino Linotype" w:cs="Arial"/>
          <w:lang w:val="es-ES_tradnl" w:eastAsia="es-ES"/>
        </w:rPr>
        <w:t>G</w:t>
      </w:r>
      <w:r w:rsidRPr="00213A1D">
        <w:rPr>
          <w:rFonts w:ascii="Palatino Linotype" w:eastAsiaTheme="minorEastAsia" w:hAnsi="Palatino Linotype" w:cs="Arial"/>
          <w:lang w:val="es-ES_tradnl" w:eastAsia="es-ES"/>
        </w:rPr>
        <w:t>arante, deberá manifestar, de manera precisa y clara, las razones que expliquen las causas por las que no se ha realizado el acto de autoridad y, en consecuencia, no se ha documentado decisión alguna.</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El segundo supuesto, que corresponde a lo señalado en su último párrafo del artículo antes referido, alude a: </w:t>
      </w:r>
    </w:p>
    <w:p w:rsidR="002A0729" w:rsidRPr="00213A1D" w:rsidRDefault="002A0729" w:rsidP="002A0729">
      <w:pPr>
        <w:ind w:left="720"/>
        <w:contextualSpacing/>
        <w:rPr>
          <w:rFonts w:ascii="Palatino Linotype" w:eastAsiaTheme="minorEastAsia" w:hAnsi="Palatino Linotype" w:cs="Arial"/>
          <w:lang w:val="es-ES_tradnl" w:eastAsia="es-ES"/>
        </w:rPr>
      </w:pPr>
    </w:p>
    <w:p w:rsidR="002A0729" w:rsidRPr="00213A1D" w:rsidRDefault="002A0729" w:rsidP="002A0729">
      <w:p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1.- Actos realizados sobre los cuales: </w:t>
      </w:r>
    </w:p>
    <w:p w:rsidR="002A0729" w:rsidRPr="00213A1D" w:rsidRDefault="002A0729" w:rsidP="002A072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No se generó, poseyó o administró el documento que registre la información solicitada; </w:t>
      </w:r>
    </w:p>
    <w:p w:rsidR="002A0729" w:rsidRPr="00213A1D" w:rsidRDefault="002A0729" w:rsidP="002A0729">
      <w:pPr>
        <w:tabs>
          <w:tab w:val="left" w:pos="7655"/>
        </w:tabs>
        <w:spacing w:before="240" w:after="240" w:line="360" w:lineRule="auto"/>
        <w:ind w:left="851" w:right="709" w:hanging="284"/>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b) Habiendo sido generada, poseída o administrada, no se cuenta con la información solicitada.</w:t>
      </w:r>
    </w:p>
    <w:p w:rsidR="002A0729" w:rsidRPr="00213A1D" w:rsidRDefault="002A0729" w:rsidP="002A0729">
      <w:pPr>
        <w:tabs>
          <w:tab w:val="left" w:pos="7655"/>
        </w:tabs>
        <w:spacing w:before="240" w:after="240" w:line="360" w:lineRule="auto"/>
        <w:ind w:left="851" w:right="567" w:hanging="284"/>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2.- El sujeto obligado fue omiso en el ejercicio de una facultad, competencia o atribución inexcusable. </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A0729" w:rsidRPr="00213A1D" w:rsidRDefault="002A0729" w:rsidP="002A0729">
      <w:pPr>
        <w:contextualSpacing/>
        <w:rPr>
          <w:rFonts w:ascii="Palatino Linotype" w:eastAsiaTheme="minorEastAsia" w:hAnsi="Palatino Linotype" w:cs="Arial"/>
          <w:lang w:val="es-ES_tradnl" w:eastAsia="es-ES"/>
        </w:rPr>
      </w:pPr>
    </w:p>
    <w:p w:rsidR="002A0729" w:rsidRPr="00213A1D"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213A1D">
        <w:rPr>
          <w:rFonts w:ascii="Palatino Linotype" w:eastAsiaTheme="minorEastAsia" w:hAnsi="Palatino Linotype" w:cs="Arial"/>
          <w:lang w:val="es-ES_tradnl" w:eastAsia="es-ES"/>
        </w:rPr>
        <w:t xml:space="preserve">En cualquiera de los casos, imperativamente, el </w:t>
      </w:r>
      <w:r w:rsidR="00122620" w:rsidRPr="00122620">
        <w:rPr>
          <w:rFonts w:ascii="Palatino Linotype" w:eastAsiaTheme="minorEastAsia" w:hAnsi="Palatino Linotype" w:cs="Arial"/>
          <w:b/>
          <w:lang w:val="es-ES_tradnl" w:eastAsia="es-ES"/>
        </w:rPr>
        <w:t>SUJETO OBLIGADO</w:t>
      </w:r>
      <w:r w:rsidRPr="00213A1D">
        <w:rPr>
          <w:rFonts w:ascii="Palatino Linotype" w:eastAsiaTheme="minorEastAsia" w:hAnsi="Palatino Linotype" w:cs="Arial"/>
          <w:lang w:val="es-ES_tradnl" w:eastAsia="es-ES"/>
        </w:rPr>
        <w:t xml:space="preserve"> debe de responder a la solicitud de acceso a la información pública, ya sea señalando que </w:t>
      </w:r>
      <w:r w:rsidRPr="00213A1D">
        <w:rPr>
          <w:rFonts w:ascii="Palatino Linotype" w:eastAsiaTheme="minorEastAsia" w:hAnsi="Palatino Linotype" w:cs="Arial"/>
          <w:lang w:val="es-ES_tradnl" w:eastAsia="es-ES"/>
        </w:rPr>
        <w:lastRenderedPageBreak/>
        <w:t xml:space="preserve">no cuenta con la información porque esta no corresponde al ejercicio de sus facultades, competencias o funciones, o bien, si la información sí corresponde a cualquiera de éstas, buscando, localizando y entregando la información de manera </w:t>
      </w:r>
      <w:r w:rsidR="00B638FD">
        <w:rPr>
          <w:rFonts w:ascii="Palatino Linotype" w:eastAsiaTheme="minorEastAsia" w:hAnsi="Palatino Linotype" w:cs="Arial"/>
          <w:lang w:val="es-ES_tradnl" w:eastAsia="es-ES"/>
        </w:rPr>
        <w:t>íntegra, parcial o clasificándose</w:t>
      </w:r>
      <w:r w:rsidRPr="00213A1D">
        <w:rPr>
          <w:rFonts w:ascii="Palatino Linotype" w:eastAsiaTheme="minorEastAsia" w:hAnsi="Palatino Linotype" w:cs="Arial"/>
          <w:lang w:val="es-ES_tradnl" w:eastAsia="es-ES"/>
        </w:rPr>
        <w:t xml:space="preserve"> en su totalidad por los supuestos que se señalan en la sección siguiente o, en su defecto, </w:t>
      </w:r>
      <w:r w:rsidRPr="00213A1D">
        <w:rPr>
          <w:rFonts w:ascii="Palatino Linotype" w:eastAsiaTheme="minorEastAsia" w:hAnsi="Palatino Linotype" w:cs="Arial"/>
          <w:b/>
          <w:lang w:val="es-ES_tradnl" w:eastAsia="es-ES"/>
        </w:rPr>
        <w:t>de no localizar la información que debía tener, procediendo según lo refieren los párrafos segundo o tercero del artículo 19 de la Ley de Transparencia y Acceso a la Información Pública</w:t>
      </w:r>
      <w:r w:rsidRPr="00213A1D">
        <w:rPr>
          <w:rFonts w:ascii="Palatino Linotype" w:eastAsiaTheme="minorEastAsia" w:hAnsi="Palatino Linotype" w:cs="Arial"/>
          <w:lang w:val="es-ES_tradnl" w:eastAsia="es-ES"/>
        </w:rPr>
        <w:t>, pero emitiendo una respuesta.</w:t>
      </w:r>
    </w:p>
    <w:p w:rsidR="002A0729" w:rsidRPr="00213A1D" w:rsidRDefault="002A0729" w:rsidP="002A0729">
      <w:pPr>
        <w:spacing w:line="360" w:lineRule="auto"/>
        <w:ind w:right="49"/>
        <w:contextualSpacing/>
        <w:jc w:val="both"/>
        <w:rPr>
          <w:rFonts w:ascii="Palatino Linotype" w:hAnsi="Palatino Linotype" w:cs="Arial"/>
          <w:lang w:val="es-ES_tradnl" w:eastAsia="es-ES"/>
        </w:rPr>
      </w:pPr>
    </w:p>
    <w:p w:rsidR="002A0729" w:rsidRPr="00213A1D" w:rsidRDefault="002A0729" w:rsidP="002A0729">
      <w:pPr>
        <w:keepNext/>
        <w:keepLines/>
        <w:spacing w:before="40"/>
        <w:outlineLvl w:val="1"/>
        <w:rPr>
          <w:rFonts w:ascii="Palatino Linotype" w:hAnsi="Palatino Linotype" w:cstheme="majorBidi"/>
          <w:b/>
        </w:rPr>
      </w:pPr>
      <w:bookmarkStart w:id="34" w:name="_Toc524344194"/>
      <w:bookmarkStart w:id="35" w:name="_Toc526271199"/>
      <w:bookmarkStart w:id="36" w:name="_Toc536105846"/>
      <w:bookmarkStart w:id="37" w:name="_Toc536106973"/>
      <w:bookmarkStart w:id="38" w:name="_Toc71234382"/>
      <w:bookmarkStart w:id="39" w:name="_Toc82523513"/>
      <w:r w:rsidRPr="00213A1D">
        <w:rPr>
          <w:rFonts w:ascii="Palatino Linotype" w:hAnsi="Palatino Linotype" w:cstheme="majorBidi"/>
          <w:b/>
        </w:rPr>
        <w:t>IV. Análisis al que debe someterse la información antes de su entrega.</w:t>
      </w:r>
      <w:bookmarkEnd w:id="34"/>
      <w:bookmarkEnd w:id="35"/>
      <w:bookmarkEnd w:id="36"/>
      <w:bookmarkEnd w:id="37"/>
      <w:bookmarkEnd w:id="38"/>
      <w:bookmarkEnd w:id="39"/>
    </w:p>
    <w:p w:rsidR="002A0729" w:rsidRPr="00213A1D" w:rsidRDefault="002A0729" w:rsidP="002A0729">
      <w:pPr>
        <w:spacing w:line="360" w:lineRule="auto"/>
        <w:ind w:right="49"/>
        <w:contextualSpacing/>
        <w:jc w:val="both"/>
        <w:rPr>
          <w:rFonts w:ascii="Palatino Linotype"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213A1D">
        <w:rPr>
          <w:rFonts w:ascii="Palatino Linotype" w:eastAsiaTheme="minorEastAsia" w:hAnsi="Palatino Linotype" w:cs="Arial"/>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213A1D">
        <w:rPr>
          <w:rFonts w:ascii="Palatino Linotype" w:eastAsiaTheme="minorEastAsia" w:hAnsi="Palatino Linotype" w:cs="Arial"/>
          <w:lang w:val="es-ES" w:eastAsia="es-ES"/>
        </w:rPr>
        <w:t xml:space="preserve">En armonía con la constitución local, la Ley de Transparencia y Acceso a la Información Pública del Estado de México y Municipios establece las únicas dos limitantes que se pueden actualizar para restringir el acceso a los documentos en </w:t>
      </w:r>
      <w:r w:rsidRPr="00213A1D">
        <w:rPr>
          <w:rFonts w:ascii="Palatino Linotype" w:eastAsiaTheme="minorEastAsia" w:hAnsi="Palatino Linotype" w:cs="Arial"/>
          <w:lang w:val="es-ES" w:eastAsia="es-ES"/>
        </w:rPr>
        <w:lastRenderedPageBreak/>
        <w:t>posesión de los entes públicos, así como un catálogo limitado de premisas para que la información sea reservada por causas de interés público:</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 w:eastAsia="es-ES"/>
        </w:rPr>
      </w:pP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b/>
          <w:i/>
          <w:sz w:val="22"/>
          <w:lang w:eastAsia="es-ES"/>
        </w:rPr>
        <w:t>“Artículo 4.</w:t>
      </w:r>
      <w:r w:rsidRPr="00F82FF0">
        <w:rPr>
          <w:rFonts w:ascii="Palatino Linotype" w:eastAsiaTheme="minorEastAsia" w:hAnsi="Palatino Linotype" w:cs="Arial"/>
          <w:i/>
          <w:sz w:val="22"/>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Los sujetos obligados deben poner en práctica, políticas y programas de acceso a la información que se apeguen a criterios de publicidad, veracidad, oportunidad, precisión y suficiencia en beneficio de los solicitantes.</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w:t>
      </w:r>
      <w:r w:rsidRPr="00F82FF0">
        <w:rPr>
          <w:rFonts w:ascii="Palatino Linotype" w:eastAsiaTheme="minorEastAsia" w:hAnsi="Palatino Linotype" w:cs="Arial"/>
          <w:b/>
          <w:i/>
          <w:sz w:val="22"/>
          <w:lang w:eastAsia="es-ES"/>
        </w:rPr>
        <w:t>Artículo 122.</w:t>
      </w:r>
      <w:r w:rsidRPr="00F82FF0">
        <w:rPr>
          <w:rFonts w:ascii="Palatino Linotype" w:eastAsiaTheme="minorEastAsia" w:hAnsi="Palatino Linotype" w:cs="Arial"/>
          <w:i/>
          <w:sz w:val="22"/>
          <w:lang w:eastAsia="es-ES"/>
        </w:rPr>
        <w:t xml:space="preserve"> La clasificación es el proceso mediante el cual el sujeto obligado determina que la información en su poder </w:t>
      </w:r>
      <w:proofErr w:type="spellStart"/>
      <w:r w:rsidRPr="00F82FF0">
        <w:rPr>
          <w:rFonts w:ascii="Palatino Linotype" w:eastAsiaTheme="minorEastAsia" w:hAnsi="Palatino Linotype" w:cs="Arial"/>
          <w:i/>
          <w:sz w:val="22"/>
          <w:lang w:eastAsia="es-ES"/>
        </w:rPr>
        <w:t>actualiza</w:t>
      </w:r>
      <w:proofErr w:type="spellEnd"/>
      <w:r w:rsidRPr="00F82FF0">
        <w:rPr>
          <w:rFonts w:ascii="Palatino Linotype" w:eastAsiaTheme="minorEastAsia" w:hAnsi="Palatino Linotype" w:cs="Arial"/>
          <w:i/>
          <w:sz w:val="22"/>
          <w:lang w:eastAsia="es-ES"/>
        </w:rPr>
        <w:t xml:space="preserve"> alguno de los supuestos de reserva o confidencialidad, de conformidad con lo dispuesto en el presente título.</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Los supuestos de reserva o confidencialidad previstos en las leyes deberán ser acordes con las bases, principios y disposiciones establecidos en la Ley General y, en ningún caso, podrán contravenirla.</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Los titulares de las áreas de los sujetos obligados serán los responsables de clasificar la información, de conformidad con lo dispuesto en la presente Ley y demás disposiciones jurídicas aplicables.</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w:t>
      </w:r>
      <w:r w:rsidRPr="00F82FF0">
        <w:rPr>
          <w:rFonts w:ascii="Palatino Linotype" w:eastAsiaTheme="minorEastAsia" w:hAnsi="Palatino Linotype" w:cs="Arial"/>
          <w:b/>
          <w:i/>
          <w:sz w:val="22"/>
          <w:lang w:eastAsia="es-ES"/>
        </w:rPr>
        <w:t>Artículo 140.</w:t>
      </w:r>
      <w:r w:rsidRPr="00F82FF0">
        <w:rPr>
          <w:rFonts w:ascii="Palatino Linotype" w:eastAsiaTheme="minorEastAsia" w:hAnsi="Palatino Linotype" w:cs="Arial"/>
          <w:i/>
          <w:sz w:val="22"/>
          <w:lang w:eastAsia="es-ES"/>
        </w:rPr>
        <w:t xml:space="preserve"> El acceso a la información pública será restringido excepcionalmente, cuando por razones de interés público, ésta sea clasificada como reservada, conforme a los criterios siguientes:</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I. Comprometa la seguridad pública y cuente con un propósito genuino y un efecto demostrable;</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II. Pueda menoscabar la conducción de las negociaciones y relaciones internacionales;</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lastRenderedPageBreak/>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IV. Ponga en riesgo la vida, la seguridad o la salud de una persona física;</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V. Aquella cuya divulgación obstruya o pueda causar un serio perjuicio a:</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1. Las actividades de fiscalización, verificación, inspección, comprobación y auditoría sobre el cumplimiento de las Leyes; o</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2. La recaudación de las contribuciones.</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VII. La que contengan las opiniones, recomendaciones o puntos de vista que formen parte del proceso deliberativo de los servidores públicos, hasta en tanto sea adoptada la decisión definitiva, la cual deberá estar documentada;</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VIII. Vulnere la conducción de los expedientes judiciales o de los procedimientos administrativos seguidos en forma de juicio, en tanto no hayan quedado firmes;</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IX. Se encuentre contenida dentro de las investigaciones de hechos que la Ley señale como delitos y se tramiten ante el Ministerio Público;</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r w:rsidRPr="00F82FF0">
        <w:rPr>
          <w:rFonts w:ascii="Palatino Linotype" w:eastAsiaTheme="minorEastAsia" w:hAnsi="Palatino Linotype" w:cs="Arial"/>
          <w:i/>
          <w:sz w:val="22"/>
          <w:lang w:eastAsia="es-ES"/>
        </w:rPr>
        <w:t>XI. Las que por disposición expresa de una ley tengan tal carácter, siempre que sean acordes con las bases, principios y disposiciones establecidos en esta Ley y no la contravengan; así como las previstas en tratados internacionales.”</w:t>
      </w:r>
    </w:p>
    <w:p w:rsidR="002A0729" w:rsidRPr="00F82FF0" w:rsidRDefault="002A0729" w:rsidP="00F82FF0">
      <w:pPr>
        <w:ind w:left="851" w:right="618"/>
        <w:contextualSpacing/>
        <w:jc w:val="both"/>
        <w:rPr>
          <w:rFonts w:ascii="Palatino Linotype" w:eastAsiaTheme="minorEastAsia" w:hAnsi="Palatino Linotype" w:cs="Arial"/>
          <w:i/>
          <w:sz w:val="22"/>
          <w:lang w:eastAsia="es-ES"/>
        </w:rPr>
      </w:pPr>
    </w:p>
    <w:p w:rsidR="002A0729" w:rsidRDefault="002A0729" w:rsidP="00F82FF0">
      <w:pPr>
        <w:ind w:left="851" w:right="618"/>
        <w:contextualSpacing/>
        <w:jc w:val="both"/>
        <w:rPr>
          <w:rFonts w:ascii="Palatino Linotype" w:eastAsiaTheme="minorEastAsia" w:hAnsi="Palatino Linotype" w:cs="Arial"/>
          <w:b/>
          <w:i/>
          <w:sz w:val="22"/>
          <w:lang w:eastAsia="es-ES"/>
        </w:rPr>
      </w:pPr>
      <w:r w:rsidRPr="00F82FF0">
        <w:rPr>
          <w:rFonts w:ascii="Palatino Linotype" w:eastAsiaTheme="minorEastAsia" w:hAnsi="Palatino Linotype" w:cs="Arial"/>
          <w:i/>
          <w:sz w:val="22"/>
          <w:lang w:eastAsia="es-ES"/>
        </w:rPr>
        <w:t>“</w:t>
      </w:r>
      <w:r w:rsidRPr="00F82FF0">
        <w:rPr>
          <w:rFonts w:ascii="Palatino Linotype" w:eastAsiaTheme="minorEastAsia" w:hAnsi="Palatino Linotype" w:cs="Arial"/>
          <w:b/>
          <w:i/>
          <w:sz w:val="22"/>
          <w:lang w:eastAsia="es-ES"/>
        </w:rPr>
        <w:t>Artículo 141.</w:t>
      </w:r>
      <w:r w:rsidRPr="00F82FF0">
        <w:rPr>
          <w:rFonts w:ascii="Palatino Linotype" w:eastAsiaTheme="minorEastAsia" w:hAnsi="Palatino Linotype" w:cs="Arial"/>
          <w:i/>
          <w:sz w:val="22"/>
          <w:lang w:eastAsia="es-ES"/>
        </w:rPr>
        <w:t xml:space="preserve"> </w:t>
      </w:r>
      <w:r w:rsidRPr="00F82FF0">
        <w:rPr>
          <w:rFonts w:ascii="Palatino Linotype" w:eastAsiaTheme="minorEastAsia" w:hAnsi="Palatino Linotype" w:cs="Arial"/>
          <w:b/>
          <w:i/>
          <w:sz w:val="22"/>
          <w:lang w:eastAsia="es-ES"/>
        </w:rPr>
        <w:t>Las causales de reserva previstas en este Capítulo se deberán fundar y motivar, a través de la aplicación de la prueba de daño a la que se hace referencia en el presente Título.”</w:t>
      </w:r>
    </w:p>
    <w:p w:rsidR="00F82FF0" w:rsidRPr="00F82FF0" w:rsidRDefault="00F82FF0" w:rsidP="00F82FF0">
      <w:pPr>
        <w:ind w:left="851" w:right="618"/>
        <w:contextualSpacing/>
        <w:jc w:val="both"/>
        <w:rPr>
          <w:rFonts w:ascii="Palatino Linotype" w:eastAsiaTheme="minorEastAsia" w:hAnsi="Palatino Linotype" w:cs="Arial"/>
          <w:b/>
          <w:i/>
          <w:sz w:val="22"/>
          <w:lang w:eastAsia="es-ES"/>
        </w:rPr>
      </w:pPr>
    </w:p>
    <w:p w:rsidR="002A0729" w:rsidRPr="00F82FF0" w:rsidRDefault="002A0729" w:rsidP="00F82FF0">
      <w:pPr>
        <w:ind w:left="851" w:right="618"/>
        <w:contextualSpacing/>
        <w:jc w:val="both"/>
        <w:rPr>
          <w:rFonts w:ascii="Palatino Linotype" w:eastAsiaTheme="minorEastAsia" w:hAnsi="Palatino Linotype" w:cs="Arial"/>
          <w:b/>
          <w:i/>
          <w:lang w:eastAsia="es-ES"/>
        </w:rPr>
      </w:pPr>
      <w:r w:rsidRPr="00F82FF0">
        <w:rPr>
          <w:rFonts w:ascii="Palatino Linotype" w:eastAsiaTheme="minorEastAsia" w:hAnsi="Palatino Linotype" w:cs="Arial"/>
          <w:b/>
          <w:i/>
          <w:sz w:val="22"/>
          <w:lang w:eastAsia="es-ES"/>
        </w:rPr>
        <w:lastRenderedPageBreak/>
        <w:t>(Énfasis añadido)</w:t>
      </w:r>
      <w:r w:rsidRPr="00F82FF0">
        <w:rPr>
          <w:rFonts w:ascii="Palatino Linotype" w:eastAsiaTheme="minorEastAsia" w:hAnsi="Palatino Linotype" w:cs="Arial"/>
          <w:b/>
          <w:i/>
          <w:lang w:eastAsia="es-ES"/>
        </w:rPr>
        <w:t xml:space="preserve"> </w:t>
      </w:r>
    </w:p>
    <w:p w:rsidR="002A0729" w:rsidRPr="00213A1D" w:rsidRDefault="002A0729" w:rsidP="002A0729">
      <w:pPr>
        <w:autoSpaceDE w:val="0"/>
        <w:autoSpaceDN w:val="0"/>
        <w:adjustRightInd w:val="0"/>
        <w:spacing w:line="360" w:lineRule="auto"/>
        <w:ind w:right="50" w:firstLine="1418"/>
        <w:jc w:val="both"/>
        <w:rPr>
          <w:rFonts w:ascii="Palatino Linotype" w:eastAsiaTheme="minorEastAsia" w:hAnsi="Palatino Linotype" w:cs="Arial"/>
          <w:bCs/>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213A1D">
        <w:rPr>
          <w:rFonts w:ascii="Palatino Linotype" w:eastAsiaTheme="minorEastAsia" w:hAnsi="Palatino Linotype" w:cs="Arial"/>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213A1D">
        <w:rPr>
          <w:rFonts w:ascii="Palatino Linotype" w:eastAsiaTheme="minorEastAsia" w:hAnsi="Palatino Linotype" w:cs="Arial"/>
          <w:lang w:val="es-ES" w:eastAsia="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A0729" w:rsidRPr="00213A1D" w:rsidRDefault="002A0729" w:rsidP="002A0729">
      <w:pPr>
        <w:contextualSpacing/>
        <w:rPr>
          <w:rFonts w:ascii="Palatino Linotype" w:eastAsiaTheme="minorEastAsia" w:hAnsi="Palatino Linotype" w:cs="Arial"/>
          <w:lang w:val="es-ES" w:eastAsia="es-ES"/>
        </w:rPr>
      </w:pPr>
    </w:p>
    <w:p w:rsidR="002A0729" w:rsidRPr="00213A1D"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213A1D">
        <w:rPr>
          <w:rFonts w:ascii="Palatino Linotype" w:eastAsiaTheme="minorEastAsia" w:hAnsi="Palatino Linotype" w:cs="Arial"/>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A0729" w:rsidRPr="00213A1D" w:rsidRDefault="002A0729" w:rsidP="002A0729">
      <w:pPr>
        <w:spacing w:line="360" w:lineRule="auto"/>
        <w:ind w:right="49"/>
        <w:contextualSpacing/>
        <w:jc w:val="both"/>
        <w:rPr>
          <w:rFonts w:ascii="Palatino Linotype"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213A1D">
        <w:rPr>
          <w:rFonts w:ascii="Palatino Linotype" w:eastAsiaTheme="minorEastAsia" w:hAnsi="Palatino Linotype" w:cs="Arial"/>
          <w:lang w:val="es-ES" w:eastAsia="es-ES"/>
        </w:rPr>
        <w:lastRenderedPageBreak/>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 w:eastAsia="es-ES"/>
        </w:rPr>
      </w:pPr>
      <w:r w:rsidRPr="00213A1D">
        <w:rPr>
          <w:rFonts w:ascii="Palatino Linotype" w:eastAsiaTheme="minorEastAsia" w:hAnsi="Palatino Linotype" w:cs="Arial"/>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2A0729" w:rsidRPr="00213A1D" w:rsidRDefault="002A0729" w:rsidP="002A0729">
      <w:pPr>
        <w:contextualSpacing/>
        <w:rPr>
          <w:rFonts w:ascii="Palatino Linotype" w:eastAsiaTheme="minorEastAsia" w:hAnsi="Palatino Linotype" w:cs="Arial"/>
          <w:lang w:val="es-ES"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 w:eastAsia="es-ES"/>
        </w:rPr>
        <w:t>De</w:t>
      </w:r>
      <w:r w:rsidRPr="00213A1D">
        <w:rPr>
          <w:rFonts w:ascii="Palatino Linotype" w:eastAsiaTheme="minorEastAsia" w:hAnsi="Palatino Linotype" w:cs="Arial"/>
          <w:lang w:val="es-ES_tradnl" w:eastAsia="es-ES"/>
        </w:rPr>
        <w:t xml:space="preserve"> tal manera que el </w:t>
      </w:r>
      <w:r w:rsidRPr="00213A1D">
        <w:rPr>
          <w:rFonts w:ascii="Palatino Linotype" w:eastAsiaTheme="minorEastAsia" w:hAnsi="Palatino Linotype" w:cs="Arial"/>
          <w:b/>
          <w:lang w:val="es-ES_tradnl" w:eastAsia="es-ES"/>
        </w:rPr>
        <w:t>SUJETO OBLIGADO</w:t>
      </w:r>
      <w:r w:rsidRPr="00213A1D">
        <w:rPr>
          <w:rFonts w:ascii="Palatino Linotype" w:eastAsiaTheme="minorEastAsia" w:hAnsi="Palatino Linotype" w:cs="Arial"/>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eastAsia="es-MX"/>
        </w:rPr>
      </w:pPr>
      <w:r w:rsidRPr="00213A1D">
        <w:rPr>
          <w:rFonts w:ascii="Palatino Linotype" w:hAnsi="Palatino Linotype" w:cs="Arial"/>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A0729" w:rsidRPr="00213A1D" w:rsidRDefault="002A0729" w:rsidP="002A0729">
      <w:pPr>
        <w:spacing w:before="240" w:after="240" w:line="360" w:lineRule="auto"/>
        <w:contextualSpacing/>
        <w:jc w:val="both"/>
        <w:rPr>
          <w:rFonts w:ascii="Palatino Linotype" w:hAnsi="Palatino Linotype" w:cs="Arial"/>
          <w:lang w:val="es-ES_tradnl" w:eastAsia="es-MX"/>
        </w:rPr>
      </w:pPr>
    </w:p>
    <w:p w:rsidR="002A0729" w:rsidRPr="00F82FF0" w:rsidRDefault="002A0729" w:rsidP="00F82FF0">
      <w:pPr>
        <w:ind w:left="567" w:right="567"/>
        <w:contextualSpacing/>
        <w:jc w:val="both"/>
        <w:rPr>
          <w:rFonts w:ascii="Palatino Linotype" w:eastAsiaTheme="minorEastAsia" w:hAnsi="Palatino Linotype" w:cs="Arial"/>
          <w:i/>
          <w:sz w:val="22"/>
          <w:lang w:val="es-ES_tradnl" w:eastAsia="es-ES"/>
        </w:rPr>
      </w:pPr>
      <w:r w:rsidRPr="00F82FF0">
        <w:rPr>
          <w:rFonts w:ascii="Palatino Linotype" w:eastAsiaTheme="minorEastAsia" w:hAnsi="Palatino Linotype" w:cs="Arial"/>
          <w:b/>
          <w:i/>
          <w:sz w:val="22"/>
          <w:lang w:val="es-ES_tradnl" w:eastAsia="es-ES"/>
        </w:rPr>
        <w:t>“Artículo 16.</w:t>
      </w:r>
      <w:r w:rsidRPr="00F82FF0">
        <w:rPr>
          <w:rFonts w:ascii="Palatino Linotype" w:eastAsiaTheme="minorEastAsia" w:hAnsi="Palatino Linotype" w:cs="Arial"/>
          <w:i/>
          <w:sz w:val="22"/>
          <w:lang w:val="es-ES_tradnl" w:eastAsia="es-ES"/>
        </w:rPr>
        <w:t xml:space="preserve"> Nadie puede ser molestado en su persona, familia, domicilio, papeles o posesiones, </w:t>
      </w:r>
      <w:r w:rsidRPr="00F82FF0">
        <w:rPr>
          <w:rFonts w:ascii="Palatino Linotype" w:eastAsiaTheme="minorEastAsia" w:hAnsi="Palatino Linotype" w:cs="Arial"/>
          <w:b/>
          <w:i/>
          <w:sz w:val="22"/>
          <w:lang w:val="es-ES_tradnl" w:eastAsia="es-ES"/>
        </w:rPr>
        <w:t>sino en virtud de mandamiento escrito de la autoridad competente, que funde y motive la causa legal del procedimiento</w:t>
      </w:r>
      <w:r w:rsidRPr="00F82FF0">
        <w:rPr>
          <w:rFonts w:ascii="Palatino Linotype" w:eastAsiaTheme="minorEastAsia" w:hAnsi="Palatino Linotype" w:cs="Arial"/>
          <w:i/>
          <w:sz w:val="22"/>
          <w:lang w:val="es-ES_tradnl" w:eastAsia="es-ES"/>
        </w:rPr>
        <w:t>.”</w:t>
      </w:r>
    </w:p>
    <w:p w:rsidR="00F82FF0" w:rsidRPr="00F82FF0" w:rsidRDefault="00F82FF0" w:rsidP="00F82FF0">
      <w:pPr>
        <w:ind w:left="567" w:right="567"/>
        <w:contextualSpacing/>
        <w:jc w:val="both"/>
        <w:rPr>
          <w:rFonts w:ascii="Palatino Linotype" w:eastAsiaTheme="minorEastAsia" w:hAnsi="Palatino Linotype" w:cs="Arial"/>
          <w:i/>
          <w:sz w:val="22"/>
          <w:lang w:val="es-ES_tradnl" w:eastAsia="es-ES"/>
        </w:rPr>
      </w:pPr>
    </w:p>
    <w:p w:rsidR="002A0729" w:rsidRPr="00F82FF0" w:rsidRDefault="002A0729" w:rsidP="00F82FF0">
      <w:pPr>
        <w:ind w:left="567" w:right="567"/>
        <w:contextualSpacing/>
        <w:jc w:val="both"/>
        <w:rPr>
          <w:rFonts w:ascii="Palatino Linotype" w:eastAsiaTheme="minorEastAsia" w:hAnsi="Palatino Linotype" w:cs="Arial"/>
          <w:b/>
          <w:i/>
          <w:sz w:val="22"/>
          <w:lang w:val="es-ES_tradnl" w:eastAsia="es-ES"/>
        </w:rPr>
      </w:pPr>
      <w:r w:rsidRPr="00F82FF0">
        <w:rPr>
          <w:rFonts w:ascii="Palatino Linotype" w:eastAsiaTheme="minorEastAsia" w:hAnsi="Palatino Linotype" w:cs="Arial"/>
          <w:b/>
          <w:i/>
          <w:sz w:val="22"/>
          <w:lang w:val="es-ES_tradnl" w:eastAsia="es-ES"/>
        </w:rPr>
        <w:lastRenderedPageBreak/>
        <w:t xml:space="preserve">(Énfasis añadido) </w:t>
      </w:r>
    </w:p>
    <w:p w:rsidR="002A0729" w:rsidRPr="00213A1D" w:rsidRDefault="002A0729" w:rsidP="002A0729">
      <w:pPr>
        <w:shd w:val="clear" w:color="auto" w:fill="FFFFFF"/>
        <w:spacing w:line="360" w:lineRule="auto"/>
        <w:contextualSpacing/>
        <w:jc w:val="both"/>
        <w:rPr>
          <w:rFonts w:ascii="Palatino Linotype" w:hAnsi="Palatino Linotype" w:cs="Arial"/>
          <w:lang w:val="es-ES_tradnl" w:eastAsia="es-MX"/>
        </w:rPr>
      </w:pPr>
    </w:p>
    <w:p w:rsidR="002A0729" w:rsidRPr="00213A1D"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eastAsia="es-MX"/>
        </w:rPr>
      </w:pPr>
      <w:r w:rsidRPr="00213A1D">
        <w:rPr>
          <w:rFonts w:ascii="Palatino Linotype" w:hAnsi="Palatino Linotype" w:cs="Arial"/>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A0729" w:rsidRPr="00213A1D" w:rsidRDefault="002A0729" w:rsidP="002A0729">
      <w:pPr>
        <w:spacing w:before="240" w:after="240" w:line="360" w:lineRule="auto"/>
        <w:contextualSpacing/>
        <w:jc w:val="both"/>
        <w:rPr>
          <w:rFonts w:ascii="Palatino Linotype" w:hAnsi="Palatino Linotype" w:cs="Arial"/>
          <w:lang w:val="es-ES_tradnl" w:eastAsia="es-MX"/>
        </w:rPr>
      </w:pPr>
    </w:p>
    <w:p w:rsidR="002A0729"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eastAsia="es-MX"/>
        </w:rPr>
      </w:pPr>
      <w:r w:rsidRPr="00213A1D">
        <w:rPr>
          <w:rFonts w:ascii="Palatino Linotype" w:hAnsi="Palatino Linotype" w:cs="Arial"/>
          <w:lang w:val="es-ES_tradnl" w:eastAsia="es-MX"/>
        </w:rPr>
        <w:t>Entonces, la fundamentación y motivación consiste en la obligación que tiene todo ente público de expresar los preceptos jurídicos aplicables al asunto motivo del acto y las razones o argumentos de su actuar.</w:t>
      </w:r>
    </w:p>
    <w:p w:rsidR="009F6527" w:rsidRPr="00632B54" w:rsidRDefault="009F6527" w:rsidP="009F6527">
      <w:pPr>
        <w:spacing w:before="240" w:after="240" w:line="360" w:lineRule="auto"/>
        <w:contextualSpacing/>
        <w:jc w:val="both"/>
        <w:rPr>
          <w:rFonts w:ascii="Palatino Linotype" w:hAnsi="Palatino Linotype" w:cs="Arial"/>
          <w:lang w:val="es-ES_tradnl" w:eastAsia="es-MX"/>
        </w:rPr>
      </w:pPr>
    </w:p>
    <w:p w:rsidR="002A0729" w:rsidRPr="008A4B0E" w:rsidRDefault="002A0729" w:rsidP="002A0729">
      <w:pPr>
        <w:numPr>
          <w:ilvl w:val="0"/>
          <w:numId w:val="2"/>
        </w:numPr>
        <w:tabs>
          <w:tab w:val="left" w:pos="284"/>
        </w:tabs>
        <w:spacing w:before="240" w:after="240" w:line="360" w:lineRule="auto"/>
        <w:ind w:left="0" w:firstLine="0"/>
        <w:contextualSpacing/>
        <w:jc w:val="both"/>
        <w:rPr>
          <w:rFonts w:ascii="Palatino Linotype" w:hAnsi="Palatino Linotype" w:cs="Arial"/>
          <w:lang w:val="es-ES_tradnl" w:eastAsia="es-MX"/>
        </w:rPr>
      </w:pPr>
      <w:r w:rsidRPr="00213A1D">
        <w:rPr>
          <w:rFonts w:ascii="Palatino Linotype" w:hAnsi="Palatino Linotype" w:cs="Arial"/>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w:t>
      </w:r>
      <w:r w:rsidR="00F82FF0">
        <w:rPr>
          <w:rFonts w:ascii="Palatino Linotype" w:hAnsi="Palatino Linotype" w:cs="Arial"/>
          <w:lang w:val="es-ES_tradnl" w:eastAsia="es-MX"/>
        </w:rPr>
        <w:t>gumentación o juicio de hecho..</w:t>
      </w:r>
      <w:r w:rsidRPr="00213A1D">
        <w:rPr>
          <w:rFonts w:ascii="Palatino Linotype" w:hAnsi="Palatino Linotype" w:cs="Arial"/>
          <w:lang w:val="es-ES_tradnl" w:eastAsia="es-MX"/>
        </w:rPr>
        <w:t>.”</w:t>
      </w:r>
    </w:p>
    <w:p w:rsidR="002A0729" w:rsidRPr="00213A1D" w:rsidRDefault="002A0729" w:rsidP="002A0729">
      <w:pPr>
        <w:numPr>
          <w:ilvl w:val="0"/>
          <w:numId w:val="2"/>
        </w:numPr>
        <w:spacing w:before="240" w:after="240" w:line="360" w:lineRule="auto"/>
        <w:ind w:left="0" w:firstLine="0"/>
        <w:contextualSpacing/>
        <w:jc w:val="both"/>
        <w:rPr>
          <w:rFonts w:ascii="Palatino Linotype" w:hAnsi="Palatino Linotype" w:cs="Arial"/>
          <w:lang w:val="es-ES_tradnl" w:eastAsia="es-MX"/>
        </w:rPr>
      </w:pPr>
      <w:r w:rsidRPr="00213A1D">
        <w:rPr>
          <w:rFonts w:ascii="Palatino Linotype" w:hAnsi="Palatino Linotype" w:cs="Arial"/>
          <w:lang w:val="es-ES_tradnl" w:eastAsia="es-MX"/>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A0729" w:rsidRPr="00213A1D" w:rsidRDefault="002A0729" w:rsidP="002A0729">
      <w:pPr>
        <w:contextualSpacing/>
        <w:rPr>
          <w:rFonts w:ascii="Palatino Linotype" w:hAnsi="Palatino Linotype" w:cs="Arial"/>
          <w:lang w:val="es-ES_tradnl" w:eastAsia="es-MX"/>
        </w:rPr>
      </w:pPr>
    </w:p>
    <w:p w:rsidR="002A0729" w:rsidRDefault="002A0729" w:rsidP="002A0729">
      <w:pPr>
        <w:numPr>
          <w:ilvl w:val="0"/>
          <w:numId w:val="2"/>
        </w:numPr>
        <w:spacing w:line="360" w:lineRule="auto"/>
        <w:ind w:left="0" w:right="49" w:firstLine="0"/>
        <w:contextualSpacing/>
        <w:jc w:val="both"/>
        <w:rPr>
          <w:rFonts w:ascii="Palatino Linotype" w:hAnsi="Palatino Linotype" w:cs="Arial"/>
          <w:lang w:val="es-ES_tradnl" w:eastAsia="es-ES"/>
        </w:rPr>
      </w:pPr>
      <w:r w:rsidRPr="00213A1D">
        <w:rPr>
          <w:rFonts w:ascii="Palatino Linotype" w:hAnsi="Palatino Linotype" w:cs="Arial"/>
          <w:lang w:val="es-ES_tradnl" w:eastAsia="es-MX"/>
        </w:rPr>
        <w:t>Es así que</w:t>
      </w:r>
      <w:r w:rsidR="00122620">
        <w:rPr>
          <w:rFonts w:ascii="Palatino Linotype" w:hAnsi="Palatino Linotype" w:cs="Arial"/>
          <w:lang w:val="es-ES_tradnl" w:eastAsia="es-MX"/>
        </w:rPr>
        <w:t>,</w:t>
      </w:r>
      <w:r w:rsidRPr="00213A1D">
        <w:rPr>
          <w:rFonts w:ascii="Palatino Linotype" w:hAnsi="Palatino Linotype" w:cs="Arial"/>
          <w:lang w:val="es-ES_tradnl" w:eastAsia="es-MX"/>
        </w:rPr>
        <w:t xml:space="preserve"> a través de la presente resolución, se hace del conocimiento del </w:t>
      </w:r>
      <w:r w:rsidRPr="00213A1D">
        <w:rPr>
          <w:rFonts w:ascii="Palatino Linotype" w:hAnsi="Palatino Linotype" w:cs="Arial"/>
          <w:b/>
          <w:lang w:val="es-ES_tradnl" w:eastAsia="es-MX"/>
        </w:rPr>
        <w:t>SUJETO OBLIGADO</w:t>
      </w:r>
      <w:r w:rsidRPr="00213A1D">
        <w:rPr>
          <w:rFonts w:ascii="Palatino Linotype" w:hAnsi="Palatino Linotype" w:cs="Arial"/>
          <w:lang w:val="es-ES_tradnl" w:eastAsia="es-MX"/>
        </w:rPr>
        <w:t xml:space="preserve"> que deberá atender la solicitud de infor</w:t>
      </w:r>
      <w:r w:rsidR="00F82FF0">
        <w:rPr>
          <w:rFonts w:ascii="Palatino Linotype" w:hAnsi="Palatino Linotype" w:cs="Arial"/>
          <w:lang w:val="es-ES_tradnl" w:eastAsia="es-MX"/>
        </w:rPr>
        <w:t>mación y</w:t>
      </w:r>
      <w:r w:rsidRPr="00213A1D">
        <w:rPr>
          <w:rFonts w:ascii="Palatino Linotype" w:hAnsi="Palatino Linotype" w:cs="Arial"/>
          <w:lang w:val="es-ES_tradnl" w:eastAsia="es-MX"/>
        </w:rPr>
        <w:t xml:space="preserve"> resulta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B638FD" w:rsidRPr="00213A1D" w:rsidRDefault="00B638FD" w:rsidP="00B638FD">
      <w:pPr>
        <w:spacing w:line="360" w:lineRule="auto"/>
        <w:ind w:right="49"/>
        <w:contextualSpacing/>
        <w:jc w:val="both"/>
        <w:rPr>
          <w:rFonts w:ascii="Palatino Linotype" w:hAnsi="Palatino Linotype" w:cs="Arial"/>
          <w:lang w:val="es-ES_tradnl" w:eastAsia="es-ES"/>
        </w:rPr>
      </w:pPr>
    </w:p>
    <w:p w:rsidR="002A0729" w:rsidRDefault="00F82FF0" w:rsidP="00B638FD">
      <w:pPr>
        <w:keepNext/>
        <w:keepLines/>
        <w:spacing w:before="240"/>
        <w:outlineLvl w:val="0"/>
        <w:rPr>
          <w:rFonts w:ascii="Palatino Linotype" w:hAnsi="Palatino Linotype" w:cstheme="majorBidi"/>
          <w:b/>
        </w:rPr>
      </w:pPr>
      <w:bookmarkStart w:id="40" w:name="_Toc524344195"/>
      <w:bookmarkStart w:id="41" w:name="_Toc526271200"/>
      <w:bookmarkStart w:id="42" w:name="_Toc536106974"/>
      <w:bookmarkStart w:id="43" w:name="_Toc71234383"/>
      <w:bookmarkStart w:id="44" w:name="_Toc82523514"/>
      <w:r>
        <w:rPr>
          <w:rFonts w:ascii="Palatino Linotype" w:hAnsi="Palatino Linotype" w:cstheme="majorBidi"/>
          <w:b/>
        </w:rPr>
        <w:t>QUINTO</w:t>
      </w:r>
      <w:r w:rsidR="002A0729" w:rsidRPr="00213A1D">
        <w:rPr>
          <w:rFonts w:ascii="Palatino Linotype" w:hAnsi="Palatino Linotype" w:cstheme="majorBidi"/>
          <w:b/>
        </w:rPr>
        <w:t>. El cumplimiento a esta resolución es susceptible de ser impugnado</w:t>
      </w:r>
      <w:bookmarkEnd w:id="40"/>
      <w:bookmarkEnd w:id="41"/>
      <w:r w:rsidR="002A0729" w:rsidRPr="00213A1D">
        <w:rPr>
          <w:rFonts w:ascii="Palatino Linotype" w:hAnsi="Palatino Linotype" w:cstheme="majorBidi"/>
          <w:b/>
        </w:rPr>
        <w:t>.</w:t>
      </w:r>
      <w:bookmarkEnd w:id="42"/>
      <w:bookmarkEnd w:id="43"/>
      <w:bookmarkEnd w:id="44"/>
    </w:p>
    <w:p w:rsidR="00B638FD" w:rsidRPr="00B638FD" w:rsidRDefault="00B638FD" w:rsidP="00B638FD">
      <w:pPr>
        <w:keepNext/>
        <w:keepLines/>
        <w:spacing w:before="240"/>
        <w:outlineLvl w:val="0"/>
        <w:rPr>
          <w:rFonts w:ascii="Palatino Linotype" w:hAnsi="Palatino Linotype" w:cstheme="majorBidi"/>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_tradnl" w:eastAsia="es-ES"/>
        </w:rPr>
      </w:pPr>
    </w:p>
    <w:p w:rsidR="002A0729" w:rsidRPr="00430508" w:rsidRDefault="00F82FF0" w:rsidP="00632B54">
      <w:pPr>
        <w:spacing w:before="240" w:after="240"/>
        <w:ind w:left="567" w:right="567"/>
        <w:contextualSpacing/>
        <w:jc w:val="both"/>
        <w:rPr>
          <w:rFonts w:ascii="Palatino Linotype" w:eastAsiaTheme="minorEastAsia" w:hAnsi="Palatino Linotype" w:cs="Arial"/>
          <w:i/>
          <w:sz w:val="22"/>
          <w:lang w:val="es-ES_tradnl" w:eastAsia="es-ES"/>
        </w:rPr>
      </w:pPr>
      <w:r>
        <w:rPr>
          <w:rFonts w:ascii="Palatino Linotype" w:eastAsiaTheme="minorEastAsia" w:hAnsi="Palatino Linotype" w:cs="Arial"/>
          <w:i/>
          <w:sz w:val="22"/>
          <w:lang w:val="es-ES_tradnl" w:eastAsia="es-ES"/>
        </w:rPr>
        <w:t>“(…)</w:t>
      </w:r>
    </w:p>
    <w:p w:rsidR="002A0729" w:rsidRPr="00430508" w:rsidRDefault="002A0729" w:rsidP="00632B54">
      <w:pPr>
        <w:spacing w:before="240" w:after="240"/>
        <w:ind w:left="567" w:right="567"/>
        <w:contextualSpacing/>
        <w:jc w:val="both"/>
        <w:rPr>
          <w:rFonts w:ascii="Palatino Linotype" w:eastAsiaTheme="minorEastAsia" w:hAnsi="Palatino Linotype" w:cs="Arial"/>
          <w:i/>
          <w:sz w:val="22"/>
          <w:lang w:val="es-ES_tradnl" w:eastAsia="es-ES"/>
        </w:rPr>
      </w:pPr>
      <w:r w:rsidRPr="00430508">
        <w:rPr>
          <w:rFonts w:ascii="Palatino Linotype" w:eastAsiaTheme="minorEastAsia" w:hAnsi="Palatino Linotype" w:cs="Arial"/>
          <w:b/>
          <w:i/>
          <w:sz w:val="22"/>
          <w:lang w:val="es-ES_tradnl" w:eastAsia="es-ES"/>
        </w:rPr>
        <w:t xml:space="preserve">La respuesta que den los sujetos obligados derivada </w:t>
      </w:r>
      <w:r w:rsidRPr="00430508">
        <w:rPr>
          <w:rFonts w:ascii="Palatino Linotype" w:eastAsiaTheme="minorEastAsia" w:hAnsi="Palatino Linotype" w:cs="Arial"/>
          <w:b/>
          <w:i/>
          <w:sz w:val="22"/>
          <w:u w:val="single"/>
          <w:lang w:val="es-ES_tradnl" w:eastAsia="es-ES"/>
        </w:rPr>
        <w:t>de la resolución</w:t>
      </w:r>
      <w:r w:rsidRPr="00430508">
        <w:rPr>
          <w:rFonts w:ascii="Palatino Linotype" w:eastAsiaTheme="minorEastAsia" w:hAnsi="Palatino Linotype" w:cs="Arial"/>
          <w:i/>
          <w:sz w:val="22"/>
          <w:lang w:val="es-ES_tradnl" w:eastAsia="es-ES"/>
        </w:rPr>
        <w:t xml:space="preserve"> a un recurso de revisión que proceda por las causales señaladas en las fracciones </w:t>
      </w:r>
      <w:r w:rsidRPr="00430508">
        <w:rPr>
          <w:rFonts w:ascii="Palatino Linotype" w:eastAsiaTheme="minorEastAsia" w:hAnsi="Palatino Linotype" w:cs="Arial"/>
          <w:i/>
          <w:sz w:val="22"/>
          <w:u w:val="single"/>
          <w:lang w:val="es-ES_tradnl" w:eastAsia="es-ES"/>
        </w:rPr>
        <w:t xml:space="preserve">IV, VII, IX, X, XI y XII </w:t>
      </w:r>
      <w:r w:rsidRPr="00430508">
        <w:rPr>
          <w:rFonts w:ascii="Palatino Linotype" w:eastAsiaTheme="minorEastAsia" w:hAnsi="Palatino Linotype" w:cs="Arial"/>
          <w:i/>
          <w:sz w:val="22"/>
          <w:lang w:val="es-ES_tradnl" w:eastAsia="es-ES"/>
        </w:rPr>
        <w:t xml:space="preserve">es </w:t>
      </w:r>
      <w:r w:rsidRPr="00430508">
        <w:rPr>
          <w:rFonts w:ascii="Palatino Linotype" w:eastAsiaTheme="minorEastAsia" w:hAnsi="Palatino Linotype" w:cs="Arial"/>
          <w:i/>
          <w:sz w:val="22"/>
          <w:u w:val="single"/>
          <w:lang w:val="es-ES_tradnl" w:eastAsia="es-ES"/>
        </w:rPr>
        <w:t>susceptible de ser impugnada</w:t>
      </w:r>
      <w:r w:rsidRPr="00430508">
        <w:rPr>
          <w:rFonts w:ascii="Palatino Linotype" w:eastAsiaTheme="minorEastAsia" w:hAnsi="Palatino Linotype" w:cs="Arial"/>
          <w:i/>
          <w:sz w:val="22"/>
          <w:lang w:val="es-ES_tradnl" w:eastAsia="es-ES"/>
        </w:rPr>
        <w:t xml:space="preserve"> de nueva cuenta, mediante recurso de revisión, ante el Instituto. </w:t>
      </w:r>
      <w:r w:rsidR="00F82FF0">
        <w:rPr>
          <w:rFonts w:ascii="Palatino Linotype" w:eastAsiaTheme="minorEastAsia" w:hAnsi="Palatino Linotype" w:cs="Arial"/>
          <w:i/>
          <w:sz w:val="22"/>
          <w:lang w:val="es-ES_tradnl" w:eastAsia="es-ES"/>
        </w:rPr>
        <w:t>“</w:t>
      </w:r>
    </w:p>
    <w:p w:rsidR="002A0729" w:rsidRPr="00213A1D" w:rsidRDefault="002A0729" w:rsidP="002A0729">
      <w:pPr>
        <w:spacing w:before="240" w:after="240" w:line="360" w:lineRule="auto"/>
        <w:ind w:left="360"/>
        <w:contextualSpacing/>
        <w:jc w:val="both"/>
        <w:rPr>
          <w:rFonts w:ascii="Palatino Linotype" w:eastAsiaTheme="minorEastAsia"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lastRenderedPageBreak/>
        <w:t xml:space="preserve"> Es así que en este asunto en el que se está ante la presencia de una falta de </w:t>
      </w:r>
      <w:r w:rsidR="00C66033" w:rsidRPr="00213A1D">
        <w:rPr>
          <w:rFonts w:ascii="Palatino Linotype" w:eastAsiaTheme="minorEastAsia" w:hAnsi="Palatino Linotype" w:cs="Arial"/>
          <w:lang w:val="es-ES_tradnl" w:eastAsia="es-ES"/>
        </w:rPr>
        <w:t>respuesta y</w:t>
      </w:r>
      <w:r w:rsidR="00430508">
        <w:rPr>
          <w:rFonts w:ascii="Palatino Linotype" w:eastAsiaTheme="minorEastAsia" w:hAnsi="Palatino Linotype" w:cs="Arial"/>
          <w:lang w:val="es-ES_tradnl" w:eastAsia="es-ES"/>
        </w:rPr>
        <w:t xml:space="preserve"> una falta de trámite a </w:t>
      </w:r>
      <w:r w:rsidRPr="00213A1D">
        <w:rPr>
          <w:rFonts w:ascii="Palatino Linotype" w:eastAsiaTheme="minorEastAsia" w:hAnsi="Palatino Linotype" w:cs="Arial"/>
          <w:lang w:val="es-ES_tradnl" w:eastAsia="es-ES"/>
        </w:rPr>
        <w:t xml:space="preserve">la solicitud de información por parte del </w:t>
      </w:r>
      <w:r w:rsidRPr="00213A1D">
        <w:rPr>
          <w:rFonts w:ascii="Palatino Linotype" w:eastAsiaTheme="minorEastAsia" w:hAnsi="Palatino Linotype" w:cs="Arial"/>
          <w:b/>
          <w:lang w:val="es-ES_tradnl" w:eastAsia="es-ES"/>
        </w:rPr>
        <w:t>SUJETO OBLIGADO</w:t>
      </w:r>
      <w:r w:rsidRPr="00213A1D">
        <w:rPr>
          <w:rFonts w:ascii="Palatino Linotype" w:eastAsiaTheme="minorEastAsia" w:hAnsi="Palatino Linotype" w:cs="Arial"/>
          <w:lang w:val="es-ES_tradnl" w:eastAsia="es-ES"/>
        </w:rPr>
        <w:t>, se encuadra en los supuestos que contempla el artículo 179 en sus fracciones VII y XI, mismas que señalan lo siguiente:</w:t>
      </w:r>
    </w:p>
    <w:p w:rsidR="002A0729" w:rsidRPr="00213A1D" w:rsidRDefault="002A0729" w:rsidP="002A0729">
      <w:pPr>
        <w:spacing w:before="240" w:after="240" w:line="360" w:lineRule="auto"/>
        <w:ind w:left="360"/>
        <w:contextualSpacing/>
        <w:jc w:val="both"/>
        <w:rPr>
          <w:rFonts w:ascii="Palatino Linotype" w:eastAsiaTheme="minorEastAsia" w:hAnsi="Palatino Linotype" w:cs="Arial"/>
          <w:lang w:val="es-ES_tradnl" w:eastAsia="es-ES"/>
        </w:rPr>
      </w:pPr>
    </w:p>
    <w:p w:rsidR="002A0729" w:rsidRPr="00430508" w:rsidRDefault="00F82FF0" w:rsidP="009E7E81">
      <w:pPr>
        <w:spacing w:before="240" w:after="240"/>
        <w:ind w:left="567" w:right="567"/>
        <w:contextualSpacing/>
        <w:jc w:val="both"/>
        <w:rPr>
          <w:rFonts w:ascii="Palatino Linotype" w:eastAsiaTheme="minorEastAsia" w:hAnsi="Palatino Linotype" w:cs="Arial"/>
          <w:i/>
          <w:sz w:val="22"/>
          <w:lang w:val="es-ES_tradnl" w:eastAsia="es-ES"/>
        </w:rPr>
      </w:pPr>
      <w:r>
        <w:rPr>
          <w:rFonts w:ascii="Palatino Linotype" w:eastAsiaTheme="minorEastAsia" w:hAnsi="Palatino Linotype" w:cs="Arial"/>
          <w:b/>
          <w:i/>
          <w:sz w:val="22"/>
          <w:lang w:val="es-ES_tradnl" w:eastAsia="es-ES"/>
        </w:rPr>
        <w:t>“</w:t>
      </w:r>
      <w:r w:rsidR="002A0729" w:rsidRPr="00F82FF0">
        <w:rPr>
          <w:rFonts w:ascii="Palatino Linotype" w:eastAsiaTheme="minorEastAsia" w:hAnsi="Palatino Linotype" w:cs="Arial"/>
          <w:b/>
          <w:i/>
          <w:sz w:val="22"/>
          <w:lang w:val="es-ES_tradnl" w:eastAsia="es-ES"/>
        </w:rPr>
        <w:t>Artículo 179.</w:t>
      </w:r>
      <w:r w:rsidR="002A0729" w:rsidRPr="00430508">
        <w:rPr>
          <w:rFonts w:ascii="Palatino Linotype" w:eastAsiaTheme="minorEastAsia" w:hAnsi="Palatino Linotype" w:cs="Arial"/>
          <w:i/>
          <w:sz w:val="22"/>
          <w:lang w:val="es-ES_tradnl" w:eastAsia="es-ES"/>
        </w:rPr>
        <w:t xml:space="preserve"> El recurso de revisión es un medio de protección que la Ley otorga a los particulares, para hacer valer su derecho de acceso a la información pública, y procederá en contra de las siguientes causas:</w:t>
      </w:r>
    </w:p>
    <w:p w:rsidR="002A0729" w:rsidRPr="00430508" w:rsidRDefault="00F82FF0" w:rsidP="009E7E81">
      <w:pPr>
        <w:spacing w:before="240" w:after="240"/>
        <w:ind w:left="567" w:right="567"/>
        <w:contextualSpacing/>
        <w:jc w:val="both"/>
        <w:rPr>
          <w:rFonts w:ascii="Palatino Linotype" w:eastAsiaTheme="minorEastAsia" w:hAnsi="Palatino Linotype" w:cs="Arial"/>
          <w:i/>
          <w:sz w:val="22"/>
          <w:lang w:val="es-ES_tradnl" w:eastAsia="es-ES"/>
        </w:rPr>
      </w:pPr>
      <w:r>
        <w:rPr>
          <w:rFonts w:ascii="Palatino Linotype" w:eastAsiaTheme="minorEastAsia" w:hAnsi="Palatino Linotype" w:cs="Arial"/>
          <w:i/>
          <w:sz w:val="22"/>
          <w:lang w:val="es-ES_tradnl" w:eastAsia="es-ES"/>
        </w:rPr>
        <w:t>(..</w:t>
      </w:r>
      <w:r w:rsidR="002A0729" w:rsidRPr="00430508">
        <w:rPr>
          <w:rFonts w:ascii="Palatino Linotype" w:eastAsiaTheme="minorEastAsia" w:hAnsi="Palatino Linotype" w:cs="Arial"/>
          <w:i/>
          <w:sz w:val="22"/>
          <w:lang w:val="es-ES_tradnl" w:eastAsia="es-ES"/>
        </w:rPr>
        <w:t>.</w:t>
      </w:r>
      <w:r>
        <w:rPr>
          <w:rFonts w:ascii="Palatino Linotype" w:eastAsiaTheme="minorEastAsia" w:hAnsi="Palatino Linotype" w:cs="Arial"/>
          <w:i/>
          <w:sz w:val="22"/>
          <w:lang w:val="es-ES_tradnl" w:eastAsia="es-ES"/>
        </w:rPr>
        <w:t>)</w:t>
      </w:r>
    </w:p>
    <w:p w:rsidR="002A0729" w:rsidRPr="00430508" w:rsidRDefault="002A0729" w:rsidP="009E7E81">
      <w:pPr>
        <w:spacing w:before="240" w:after="240"/>
        <w:ind w:left="567" w:right="567"/>
        <w:contextualSpacing/>
        <w:jc w:val="both"/>
        <w:rPr>
          <w:rFonts w:ascii="Palatino Linotype" w:eastAsiaTheme="minorEastAsia" w:hAnsi="Palatino Linotype" w:cs="Arial"/>
          <w:b/>
          <w:i/>
          <w:sz w:val="22"/>
          <w:lang w:val="es-ES_tradnl" w:eastAsia="es-ES"/>
        </w:rPr>
      </w:pPr>
      <w:r w:rsidRPr="00430508">
        <w:rPr>
          <w:rFonts w:ascii="Palatino Linotype" w:eastAsiaTheme="minorEastAsia" w:hAnsi="Palatino Linotype" w:cs="Arial"/>
          <w:b/>
          <w:i/>
          <w:sz w:val="22"/>
          <w:lang w:val="es-ES_tradnl" w:eastAsia="es-ES"/>
        </w:rPr>
        <w:t>VII. La falta de respuesta a una solicitud de acceso a la información;</w:t>
      </w:r>
    </w:p>
    <w:p w:rsidR="002A0729" w:rsidRPr="00430508" w:rsidRDefault="002A0729" w:rsidP="009E7E81">
      <w:pPr>
        <w:spacing w:before="240" w:after="240"/>
        <w:ind w:left="567" w:right="567"/>
        <w:contextualSpacing/>
        <w:jc w:val="both"/>
        <w:rPr>
          <w:rFonts w:ascii="Palatino Linotype" w:eastAsiaTheme="minorEastAsia" w:hAnsi="Palatino Linotype" w:cs="Arial"/>
          <w:i/>
          <w:sz w:val="22"/>
          <w:lang w:val="es-ES_tradnl" w:eastAsia="es-ES"/>
        </w:rPr>
      </w:pPr>
      <w:r w:rsidRPr="00430508">
        <w:rPr>
          <w:rFonts w:ascii="Palatino Linotype" w:eastAsiaTheme="minorEastAsia" w:hAnsi="Palatino Linotype" w:cs="Arial"/>
          <w:i/>
          <w:sz w:val="22"/>
          <w:lang w:val="es-ES_tradnl" w:eastAsia="es-ES"/>
        </w:rPr>
        <w:t>…</w:t>
      </w:r>
    </w:p>
    <w:p w:rsidR="002A0729" w:rsidRPr="00430508" w:rsidRDefault="002A0729" w:rsidP="009E7E81">
      <w:pPr>
        <w:spacing w:before="240" w:after="240"/>
        <w:ind w:left="567" w:right="567"/>
        <w:contextualSpacing/>
        <w:jc w:val="both"/>
        <w:rPr>
          <w:rFonts w:ascii="Palatino Linotype" w:eastAsiaTheme="minorEastAsia" w:hAnsi="Palatino Linotype" w:cs="Arial"/>
          <w:b/>
          <w:i/>
          <w:sz w:val="22"/>
          <w:lang w:val="es-ES_tradnl" w:eastAsia="es-ES"/>
        </w:rPr>
      </w:pPr>
      <w:r w:rsidRPr="00430508">
        <w:rPr>
          <w:rFonts w:ascii="Palatino Linotype" w:eastAsiaTheme="minorEastAsia" w:hAnsi="Palatino Linotype" w:cs="Arial"/>
          <w:b/>
          <w:i/>
          <w:sz w:val="22"/>
          <w:lang w:val="es-ES_tradnl" w:eastAsia="es-ES"/>
        </w:rPr>
        <w:t>XI. La falta de trámite a una solicitud;</w:t>
      </w:r>
    </w:p>
    <w:p w:rsidR="002A0729" w:rsidRDefault="00F82FF0" w:rsidP="009E7E81">
      <w:pPr>
        <w:spacing w:before="240" w:after="240"/>
        <w:ind w:left="567" w:right="567"/>
        <w:contextualSpacing/>
        <w:jc w:val="both"/>
        <w:rPr>
          <w:rFonts w:ascii="Palatino Linotype" w:eastAsiaTheme="minorEastAsia" w:hAnsi="Palatino Linotype" w:cs="Arial"/>
          <w:i/>
          <w:sz w:val="22"/>
          <w:lang w:val="es-ES_tradnl" w:eastAsia="es-ES"/>
        </w:rPr>
      </w:pPr>
      <w:r>
        <w:rPr>
          <w:rFonts w:ascii="Palatino Linotype" w:eastAsiaTheme="minorEastAsia" w:hAnsi="Palatino Linotype" w:cs="Arial"/>
          <w:i/>
          <w:sz w:val="22"/>
          <w:lang w:val="es-ES_tradnl" w:eastAsia="es-ES"/>
        </w:rPr>
        <w:t>(</w:t>
      </w:r>
      <w:r w:rsidR="002A0729" w:rsidRPr="00430508">
        <w:rPr>
          <w:rFonts w:ascii="Palatino Linotype" w:eastAsiaTheme="minorEastAsia" w:hAnsi="Palatino Linotype" w:cs="Arial"/>
          <w:i/>
          <w:sz w:val="22"/>
          <w:lang w:val="es-ES_tradnl" w:eastAsia="es-ES"/>
        </w:rPr>
        <w:t>…</w:t>
      </w:r>
      <w:r>
        <w:rPr>
          <w:rFonts w:ascii="Palatino Linotype" w:eastAsiaTheme="minorEastAsia" w:hAnsi="Palatino Linotype" w:cs="Arial"/>
          <w:i/>
          <w:sz w:val="22"/>
          <w:lang w:val="es-ES_tradnl" w:eastAsia="es-ES"/>
        </w:rPr>
        <w:t>)”</w:t>
      </w:r>
    </w:p>
    <w:p w:rsidR="00F82FF0" w:rsidRDefault="00F82FF0" w:rsidP="009E7E81">
      <w:pPr>
        <w:spacing w:before="240" w:after="240"/>
        <w:ind w:left="567" w:right="567"/>
        <w:contextualSpacing/>
        <w:jc w:val="both"/>
        <w:rPr>
          <w:rFonts w:ascii="Palatino Linotype" w:eastAsiaTheme="minorEastAsia" w:hAnsi="Palatino Linotype" w:cs="Arial"/>
          <w:i/>
          <w:sz w:val="22"/>
          <w:lang w:val="es-ES_tradnl" w:eastAsia="es-ES"/>
        </w:rPr>
      </w:pPr>
    </w:p>
    <w:p w:rsidR="002A0729" w:rsidRPr="00F82FF0" w:rsidRDefault="00F82FF0" w:rsidP="009E7E81">
      <w:pPr>
        <w:spacing w:before="240" w:after="240"/>
        <w:ind w:left="567" w:right="567"/>
        <w:contextualSpacing/>
        <w:jc w:val="both"/>
        <w:rPr>
          <w:rFonts w:ascii="Palatino Linotype" w:eastAsiaTheme="minorEastAsia" w:hAnsi="Palatino Linotype" w:cs="Arial"/>
          <w:b/>
          <w:i/>
          <w:sz w:val="22"/>
          <w:lang w:val="es-ES_tradnl" w:eastAsia="es-ES"/>
        </w:rPr>
      </w:pPr>
      <w:r w:rsidRPr="00F82FF0">
        <w:rPr>
          <w:rFonts w:ascii="Palatino Linotype" w:eastAsiaTheme="minorEastAsia" w:hAnsi="Palatino Linotype" w:cs="Arial"/>
          <w:b/>
          <w:i/>
          <w:sz w:val="22"/>
          <w:lang w:val="es-ES_tradnl" w:eastAsia="es-ES"/>
        </w:rPr>
        <w:t>(Énfasis Añadido)</w:t>
      </w:r>
    </w:p>
    <w:p w:rsidR="00F82FF0" w:rsidRPr="00213A1D" w:rsidRDefault="00F82FF0" w:rsidP="002A0729">
      <w:pPr>
        <w:spacing w:before="240" w:after="240" w:line="360" w:lineRule="auto"/>
        <w:ind w:left="360"/>
        <w:contextualSpacing/>
        <w:jc w:val="both"/>
        <w:rPr>
          <w:rFonts w:ascii="Palatino Linotype" w:eastAsiaTheme="minorEastAsia" w:hAnsi="Palatino Linotype" w:cs="Arial"/>
          <w:lang w:val="es-ES_tradnl" w:eastAsia="es-ES"/>
        </w:rPr>
      </w:pPr>
    </w:p>
    <w:p w:rsidR="002A0729" w:rsidRPr="00213A1D" w:rsidRDefault="002A0729" w:rsidP="002A0729">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En ese tenor, en el asunto particular derivado de la negativa por parte del </w:t>
      </w:r>
      <w:r w:rsidR="00122620" w:rsidRPr="00122620">
        <w:rPr>
          <w:rFonts w:ascii="Palatino Linotype" w:eastAsiaTheme="minorEastAsia" w:hAnsi="Palatino Linotype" w:cs="Arial"/>
          <w:b/>
          <w:lang w:val="es-ES_tradnl" w:eastAsia="es-ES"/>
        </w:rPr>
        <w:t>SUJETO OBLIGADO</w:t>
      </w:r>
      <w:r w:rsidRPr="00213A1D">
        <w:rPr>
          <w:rFonts w:ascii="Palatino Linotype" w:eastAsiaTheme="minorEastAsia" w:hAnsi="Palatino Linotype" w:cs="Arial"/>
          <w:lang w:val="es-ES_tradnl" w:eastAsia="es-ES"/>
        </w:rPr>
        <w:t xml:space="preserve"> a dar trámite a la solicitud por parte del Titular de la Unid</w:t>
      </w:r>
      <w:r w:rsidR="00AD05E2">
        <w:rPr>
          <w:rFonts w:ascii="Palatino Linotype" w:eastAsiaTheme="minorEastAsia" w:hAnsi="Palatino Linotype" w:cs="Arial"/>
          <w:lang w:val="es-ES_tradnl" w:eastAsia="es-ES"/>
        </w:rPr>
        <w:t xml:space="preserve">ad de Transparencia, </w:t>
      </w:r>
      <w:r w:rsidRPr="00213A1D">
        <w:rPr>
          <w:rFonts w:ascii="Palatino Linotype" w:eastAsiaTheme="minorEastAsia" w:hAnsi="Palatino Linotype" w:cs="Arial"/>
          <w:lang w:val="es-ES_tradnl" w:eastAsia="es-ES"/>
        </w:rPr>
        <w:t>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rsidR="002A0729" w:rsidRPr="00213A1D" w:rsidRDefault="002A0729" w:rsidP="002A0729">
      <w:pPr>
        <w:spacing w:before="240" w:after="240" w:line="360" w:lineRule="auto"/>
        <w:contextualSpacing/>
        <w:jc w:val="both"/>
        <w:rPr>
          <w:rFonts w:ascii="Palatino Linotype" w:eastAsiaTheme="minorEastAsia" w:hAnsi="Palatino Linotype" w:cs="Arial"/>
          <w:lang w:val="es-ES_tradnl" w:eastAsia="es-ES"/>
        </w:rPr>
      </w:pPr>
    </w:p>
    <w:p w:rsidR="00F82FF0" w:rsidRDefault="002A0729" w:rsidP="00AD05E2">
      <w:pPr>
        <w:numPr>
          <w:ilvl w:val="0"/>
          <w:numId w:val="2"/>
        </w:numPr>
        <w:spacing w:before="240" w:after="240" w:line="360" w:lineRule="auto"/>
        <w:ind w:left="0"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 xml:space="preserve">El último párrafo del artículo 179 de la ley de la materia, se configura entonces en aquellos casos en donde los </w:t>
      </w:r>
      <w:r w:rsidRPr="00213A1D">
        <w:rPr>
          <w:rFonts w:ascii="Palatino Linotype" w:eastAsiaTheme="minorEastAsia" w:hAnsi="Palatino Linotype" w:cs="Arial"/>
          <w:b/>
          <w:u w:val="single"/>
          <w:lang w:val="es-ES_tradnl" w:eastAsia="es-ES"/>
        </w:rPr>
        <w:t>sujetos obligados emiten respuesta derivada de una resolución a un recurso de revisión que proceda por la causal pr</w:t>
      </w:r>
      <w:r w:rsidR="00430508">
        <w:rPr>
          <w:rFonts w:ascii="Palatino Linotype" w:eastAsiaTheme="minorEastAsia" w:hAnsi="Palatino Linotype" w:cs="Arial"/>
          <w:b/>
          <w:u w:val="single"/>
          <w:lang w:val="es-ES_tradnl" w:eastAsia="es-ES"/>
        </w:rPr>
        <w:t>evista en las fracciones VII y X</w:t>
      </w:r>
      <w:r w:rsidRPr="00213A1D">
        <w:rPr>
          <w:rFonts w:ascii="Palatino Linotype" w:eastAsiaTheme="minorEastAsia" w:hAnsi="Palatino Linotype" w:cs="Arial"/>
          <w:b/>
          <w:u w:val="single"/>
          <w:lang w:val="es-ES_tradnl" w:eastAsia="es-ES"/>
        </w:rPr>
        <w:t>I de la Ley en cita como es este el caso</w:t>
      </w:r>
      <w:r w:rsidRPr="00213A1D">
        <w:rPr>
          <w:rFonts w:ascii="Palatino Linotype" w:eastAsiaTheme="minorEastAsia" w:hAnsi="Palatino Linotype" w:cs="Arial"/>
          <w:lang w:val="es-ES_tradnl" w:eastAsia="es-ES"/>
        </w:rPr>
        <w:t xml:space="preserve">, dicha </w:t>
      </w:r>
      <w:r w:rsidRPr="00213A1D">
        <w:rPr>
          <w:rFonts w:ascii="Palatino Linotype" w:eastAsiaTheme="minorEastAsia" w:hAnsi="Palatino Linotype" w:cs="Arial"/>
          <w:lang w:val="es-ES_tradnl" w:eastAsia="es-ES"/>
        </w:rPr>
        <w:lastRenderedPageBreak/>
        <w:t xml:space="preserve">respuesta es susceptible de ser impugnada de nueva cuenta, mediante recurso de revisión ante el Instituto. Esto es, que el acto que genere el </w:t>
      </w:r>
      <w:r w:rsidRPr="00213A1D">
        <w:rPr>
          <w:rFonts w:ascii="Palatino Linotype" w:eastAsiaTheme="minorEastAsia" w:hAnsi="Palatino Linotype" w:cs="Arial"/>
          <w:b/>
          <w:lang w:val="es-ES_tradnl" w:eastAsia="es-ES"/>
        </w:rPr>
        <w:t>SUJETO OBLIGADO</w:t>
      </w:r>
      <w:r w:rsidRPr="00213A1D">
        <w:rPr>
          <w:rFonts w:ascii="Palatino Linotype" w:eastAsiaTheme="minorEastAsia" w:hAnsi="Palatino Linotype" w:cs="Arial"/>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213A1D">
        <w:rPr>
          <w:rFonts w:ascii="Palatino Linotype" w:eastAsiaTheme="minorEastAsia" w:hAnsi="Palatino Linotype" w:cs="Arial"/>
          <w:b/>
          <w:lang w:val="es-ES_tradnl" w:eastAsia="es-ES"/>
        </w:rPr>
        <w:t>queda al alcance de la persona la interposición de un nuevo recurso de revisión</w:t>
      </w:r>
      <w:r w:rsidRPr="00213A1D">
        <w:rPr>
          <w:rFonts w:ascii="Palatino Linotype" w:eastAsiaTheme="minorEastAsia" w:hAnsi="Palatino Linotype" w:cs="Arial"/>
          <w:lang w:val="es-ES_tradnl" w:eastAsia="es-ES"/>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bookmarkStart w:id="45" w:name="_Toc487739452"/>
      <w:bookmarkStart w:id="46" w:name="_Toc524344196"/>
      <w:bookmarkStart w:id="47" w:name="_Toc526271201"/>
      <w:bookmarkStart w:id="48" w:name="_Toc536106975"/>
      <w:bookmarkStart w:id="49" w:name="_Toc71234384"/>
    </w:p>
    <w:p w:rsidR="00AB3051" w:rsidRPr="00AD05E2" w:rsidRDefault="00AB3051" w:rsidP="00AB3051">
      <w:pPr>
        <w:spacing w:before="240" w:after="240" w:line="360" w:lineRule="auto"/>
        <w:contextualSpacing/>
        <w:jc w:val="both"/>
        <w:rPr>
          <w:rFonts w:ascii="Palatino Linotype" w:eastAsiaTheme="minorEastAsia" w:hAnsi="Palatino Linotype" w:cs="Arial"/>
          <w:lang w:val="es-ES_tradnl" w:eastAsia="es-ES"/>
        </w:rPr>
      </w:pPr>
    </w:p>
    <w:p w:rsidR="00F82FF0" w:rsidRPr="00213A1D" w:rsidRDefault="00F82FF0" w:rsidP="002A0729">
      <w:pPr>
        <w:keepNext/>
        <w:keepLines/>
        <w:spacing w:before="240"/>
        <w:outlineLvl w:val="0"/>
        <w:rPr>
          <w:rFonts w:ascii="Palatino Linotype" w:eastAsia="MS Gothic" w:hAnsi="Palatino Linotype" w:cstheme="majorBidi"/>
          <w:b/>
        </w:rPr>
      </w:pPr>
      <w:bookmarkStart w:id="50" w:name="_Toc82523515"/>
      <w:r w:rsidRPr="00F82FF0">
        <w:rPr>
          <w:rFonts w:ascii="Palatino Linotype" w:eastAsiaTheme="minorEastAsia" w:hAnsi="Palatino Linotype" w:cs="Arial"/>
          <w:b/>
          <w:lang w:val="es-ES_tradnl" w:eastAsia="es-ES"/>
        </w:rPr>
        <w:t>SEXTO</w:t>
      </w:r>
      <w:r w:rsidR="002A0729" w:rsidRPr="00F82FF0">
        <w:rPr>
          <w:rFonts w:ascii="Palatino Linotype" w:eastAsia="MS Gothic" w:hAnsi="Palatino Linotype" w:cstheme="majorBidi"/>
          <w:b/>
        </w:rPr>
        <w:t>. Vista</w:t>
      </w:r>
      <w:r w:rsidR="002A0729" w:rsidRPr="00213A1D">
        <w:rPr>
          <w:rFonts w:ascii="Palatino Linotype" w:eastAsia="MS Gothic" w:hAnsi="Palatino Linotype" w:cstheme="majorBidi"/>
          <w:b/>
        </w:rPr>
        <w:t xml:space="preserve"> a los órganos de control interno</w:t>
      </w:r>
      <w:bookmarkEnd w:id="45"/>
      <w:r w:rsidR="002A0729" w:rsidRPr="00213A1D">
        <w:rPr>
          <w:rFonts w:ascii="Palatino Linotype" w:eastAsia="MS Gothic" w:hAnsi="Palatino Linotype" w:cstheme="majorBidi"/>
          <w:b/>
        </w:rPr>
        <w:t>.</w:t>
      </w:r>
      <w:bookmarkEnd w:id="46"/>
      <w:bookmarkEnd w:id="47"/>
      <w:bookmarkEnd w:id="48"/>
      <w:bookmarkEnd w:id="49"/>
      <w:bookmarkEnd w:id="50"/>
    </w:p>
    <w:p w:rsidR="002A0729" w:rsidRPr="00213A1D" w:rsidRDefault="002A0729" w:rsidP="002A0729">
      <w:pPr>
        <w:rPr>
          <w:rFonts w:eastAsiaTheme="minorEastAsia"/>
        </w:rPr>
      </w:pPr>
    </w:p>
    <w:p w:rsidR="002A0729" w:rsidRPr="00213A1D"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213A1D">
        <w:rPr>
          <w:rFonts w:ascii="Palatino Linotype" w:hAnsi="Palatino Linotype"/>
          <w:lang w:val="es-ES_tradnl" w:eastAsia="es-ES"/>
        </w:rPr>
        <w:t>Con fundamento en el artículo 222 de la Ley de Transparencia y Acceso a la Información Pública del Estado de México y Municipios, son causas de responsabilidad administrativas las siguientes:</w:t>
      </w:r>
    </w:p>
    <w:p w:rsidR="002A0729" w:rsidRPr="00632B54" w:rsidRDefault="002A0729" w:rsidP="00F82FF0">
      <w:pPr>
        <w:pStyle w:val="Prrafodelista"/>
        <w:ind w:left="567" w:right="567"/>
        <w:jc w:val="both"/>
        <w:rPr>
          <w:rFonts w:ascii="Palatino Linotype" w:eastAsia="Times New Roman" w:hAnsi="Palatino Linotype" w:cs="Times New Roman"/>
          <w:i/>
          <w:sz w:val="22"/>
        </w:rPr>
      </w:pPr>
      <w:r w:rsidRPr="00632B54">
        <w:rPr>
          <w:rFonts w:ascii="Palatino Linotype" w:eastAsia="Times New Roman" w:hAnsi="Palatino Linotype" w:cs="Times New Roman"/>
          <w:b/>
          <w:i/>
          <w:sz w:val="22"/>
        </w:rPr>
        <w:t>“Artículo 222.</w:t>
      </w:r>
      <w:r w:rsidRPr="00632B54">
        <w:rPr>
          <w:rFonts w:ascii="Palatino Linotype" w:eastAsia="Times New Roman" w:hAnsi="Palatino Linotype" w:cs="Times New Roman"/>
          <w:i/>
          <w:sz w:val="22"/>
        </w:rPr>
        <w:t xml:space="preserve"> Son causas de responsabilidad administrativa de los servidores públicos de los sujetos obligados, por incumplimiento de las obligaciones establecidas en la materia de la presente Ley, las siguientes:</w:t>
      </w:r>
    </w:p>
    <w:p w:rsidR="002A0729" w:rsidRPr="00632B54" w:rsidRDefault="002A0729" w:rsidP="00F82FF0">
      <w:pPr>
        <w:pStyle w:val="Prrafodelista"/>
        <w:ind w:left="567" w:right="567"/>
        <w:jc w:val="both"/>
        <w:rPr>
          <w:rFonts w:ascii="Palatino Linotype" w:eastAsia="Times New Roman" w:hAnsi="Palatino Linotype" w:cs="Times New Roman"/>
          <w:i/>
          <w:sz w:val="22"/>
        </w:rPr>
      </w:pPr>
      <w:r w:rsidRPr="00632B54">
        <w:rPr>
          <w:rFonts w:ascii="Palatino Linotype" w:eastAsia="Times New Roman" w:hAnsi="Palatino Linotype" w:cs="Times New Roman"/>
          <w:i/>
          <w:sz w:val="22"/>
        </w:rPr>
        <w:t>(…)</w:t>
      </w:r>
    </w:p>
    <w:p w:rsidR="002A0729" w:rsidRPr="00632B54" w:rsidRDefault="002A0729" w:rsidP="00F82FF0">
      <w:pPr>
        <w:pStyle w:val="Prrafodelista"/>
        <w:ind w:left="567" w:right="567"/>
        <w:jc w:val="both"/>
        <w:rPr>
          <w:rFonts w:ascii="Palatino Linotype" w:eastAsia="Times New Roman" w:hAnsi="Palatino Linotype" w:cs="Times New Roman"/>
          <w:i/>
          <w:sz w:val="22"/>
        </w:rPr>
      </w:pPr>
      <w:r w:rsidRPr="00632B54">
        <w:rPr>
          <w:rFonts w:ascii="Palatino Linotype" w:eastAsia="Times New Roman" w:hAnsi="Palatino Linotype" w:cs="Times New Roman"/>
          <w:b/>
          <w:i/>
          <w:sz w:val="22"/>
        </w:rPr>
        <w:t>I. Cualquier acto u omisión que provoque la suspensión o deficiencia en la atención de las solicitudes de información</w:t>
      </w:r>
      <w:r w:rsidRPr="00632B54">
        <w:rPr>
          <w:rFonts w:ascii="Palatino Linotype" w:eastAsia="Times New Roman" w:hAnsi="Palatino Linotype" w:cs="Times New Roman"/>
          <w:i/>
          <w:sz w:val="22"/>
        </w:rPr>
        <w:t>;</w:t>
      </w:r>
    </w:p>
    <w:p w:rsidR="002A0729" w:rsidRPr="00632B54" w:rsidRDefault="002A0729" w:rsidP="00F82FF0">
      <w:pPr>
        <w:pStyle w:val="Prrafodelista"/>
        <w:ind w:left="567" w:right="567"/>
        <w:jc w:val="both"/>
        <w:rPr>
          <w:rFonts w:ascii="Palatino Linotype" w:eastAsia="Times New Roman" w:hAnsi="Palatino Linotype" w:cs="Times New Roman"/>
          <w:i/>
          <w:sz w:val="22"/>
        </w:rPr>
      </w:pPr>
      <w:r w:rsidRPr="00632B54">
        <w:rPr>
          <w:rFonts w:ascii="Palatino Linotype" w:eastAsia="Times New Roman" w:hAnsi="Palatino Linotype" w:cs="Times New Roman"/>
          <w:b/>
          <w:i/>
          <w:sz w:val="22"/>
        </w:rPr>
        <w:t>II. La falta de respuesta a las solicitudes de información en los plazos señalados en la normatividad aplicable</w:t>
      </w:r>
      <w:r w:rsidRPr="00632B54">
        <w:rPr>
          <w:rFonts w:ascii="Palatino Linotype" w:eastAsia="Times New Roman" w:hAnsi="Palatino Linotype" w:cs="Times New Roman"/>
          <w:i/>
          <w:sz w:val="22"/>
        </w:rPr>
        <w:t>;</w:t>
      </w:r>
    </w:p>
    <w:p w:rsidR="002A0729" w:rsidRDefault="002A0729" w:rsidP="00F82FF0">
      <w:pPr>
        <w:pStyle w:val="Prrafodelista"/>
        <w:ind w:left="567" w:right="567"/>
        <w:jc w:val="both"/>
        <w:rPr>
          <w:rFonts w:ascii="Palatino Linotype" w:eastAsia="Times New Roman" w:hAnsi="Palatino Linotype" w:cs="Times New Roman"/>
          <w:i/>
          <w:sz w:val="22"/>
        </w:rPr>
      </w:pPr>
      <w:r w:rsidRPr="00632B54">
        <w:rPr>
          <w:rFonts w:ascii="Palatino Linotype" w:eastAsia="Times New Roman" w:hAnsi="Palatino Linotype" w:cs="Times New Roman"/>
          <w:i/>
          <w:sz w:val="22"/>
        </w:rPr>
        <w:t>(…)</w:t>
      </w:r>
      <w:r w:rsidR="00F82FF0">
        <w:rPr>
          <w:rFonts w:ascii="Palatino Linotype" w:eastAsia="Times New Roman" w:hAnsi="Palatino Linotype" w:cs="Times New Roman"/>
          <w:i/>
          <w:sz w:val="22"/>
        </w:rPr>
        <w:t>”</w:t>
      </w:r>
    </w:p>
    <w:p w:rsidR="00F82FF0" w:rsidRPr="00F82FF0" w:rsidRDefault="00F82FF0" w:rsidP="00F82FF0">
      <w:pPr>
        <w:pStyle w:val="Prrafodelista"/>
        <w:ind w:left="567" w:right="567"/>
        <w:jc w:val="both"/>
        <w:rPr>
          <w:rFonts w:ascii="Palatino Linotype" w:eastAsia="Times New Roman" w:hAnsi="Palatino Linotype" w:cs="Times New Roman"/>
          <w:b/>
          <w:i/>
          <w:sz w:val="22"/>
        </w:rPr>
      </w:pPr>
      <w:r w:rsidRPr="00F82FF0">
        <w:rPr>
          <w:rFonts w:ascii="Palatino Linotype" w:eastAsia="Times New Roman" w:hAnsi="Palatino Linotype" w:cs="Times New Roman"/>
          <w:b/>
          <w:i/>
          <w:sz w:val="22"/>
        </w:rPr>
        <w:t>(Énfasis Añadido)</w:t>
      </w:r>
    </w:p>
    <w:p w:rsidR="00542876" w:rsidRPr="004702A6" w:rsidRDefault="00542876" w:rsidP="004702A6">
      <w:pPr>
        <w:spacing w:line="360" w:lineRule="auto"/>
        <w:ind w:right="567"/>
        <w:jc w:val="both"/>
        <w:rPr>
          <w:rFonts w:ascii="Palatino Linotype" w:hAnsi="Palatino Linotype"/>
          <w:i/>
        </w:rPr>
      </w:pPr>
    </w:p>
    <w:p w:rsidR="002A0729" w:rsidRDefault="002A0729" w:rsidP="002A0729">
      <w:pPr>
        <w:numPr>
          <w:ilvl w:val="0"/>
          <w:numId w:val="2"/>
        </w:numPr>
        <w:spacing w:before="240" w:after="240" w:line="360" w:lineRule="auto"/>
        <w:ind w:left="0" w:firstLine="0"/>
        <w:contextualSpacing/>
        <w:jc w:val="both"/>
        <w:rPr>
          <w:rFonts w:ascii="Palatino Linotype" w:hAnsi="Palatino Linotype"/>
          <w:lang w:val="es-ES_tradnl" w:eastAsia="es-ES"/>
        </w:rPr>
      </w:pPr>
      <w:r w:rsidRPr="00213A1D">
        <w:rPr>
          <w:rFonts w:ascii="Palatino Linotype" w:hAnsi="Palatino Linotype"/>
          <w:lang w:val="es-ES_tradnl" w:eastAsia="es-ES"/>
        </w:rPr>
        <w:t>Es necesa</w:t>
      </w:r>
      <w:r w:rsidR="00430508">
        <w:rPr>
          <w:rFonts w:ascii="Palatino Linotype" w:hAnsi="Palatino Linotype"/>
          <w:lang w:val="es-ES_tradnl" w:eastAsia="es-ES"/>
        </w:rPr>
        <w:t xml:space="preserve">rio señalar </w:t>
      </w:r>
      <w:r w:rsidR="00430508" w:rsidRPr="00213A1D">
        <w:rPr>
          <w:rFonts w:ascii="Palatino Linotype" w:hAnsi="Palatino Linotype"/>
          <w:lang w:val="es-ES_tradnl" w:eastAsia="es-ES"/>
        </w:rPr>
        <w:t>que,</w:t>
      </w:r>
      <w:r w:rsidRPr="00213A1D">
        <w:rPr>
          <w:rFonts w:ascii="Palatino Linotype" w:hAnsi="Palatino Linotype"/>
          <w:lang w:val="es-ES_tradnl" w:eastAsia="es-ES"/>
        </w:rPr>
        <w:t xml:space="preserve"> aunque se turnó la solicitud de información al servidor público habilitad</w:t>
      </w:r>
      <w:r w:rsidR="00BA15AA">
        <w:rPr>
          <w:rFonts w:ascii="Palatino Linotype" w:hAnsi="Palatino Linotype"/>
          <w:lang w:val="es-ES_tradnl" w:eastAsia="es-ES"/>
        </w:rPr>
        <w:t>o</w:t>
      </w:r>
      <w:r w:rsidRPr="00213A1D">
        <w:rPr>
          <w:rFonts w:ascii="Palatino Linotype" w:hAnsi="Palatino Linotype"/>
          <w:lang w:val="es-ES_tradnl" w:eastAsia="es-ES"/>
        </w:rPr>
        <w:t>, el cual como se refirió en el estud</w:t>
      </w:r>
      <w:r w:rsidR="00BA15AA">
        <w:rPr>
          <w:rFonts w:ascii="Palatino Linotype" w:hAnsi="Palatino Linotype"/>
          <w:lang w:val="es-ES_tradnl" w:eastAsia="es-ES"/>
        </w:rPr>
        <w:t xml:space="preserve">io no dio respuesta, tampoco </w:t>
      </w:r>
      <w:r w:rsidRPr="00213A1D">
        <w:rPr>
          <w:rFonts w:ascii="Palatino Linotype" w:hAnsi="Palatino Linotype"/>
          <w:lang w:val="es-ES_tradnl" w:eastAsia="es-ES"/>
        </w:rPr>
        <w:t>existe registro de que el titular de la unidad de transparencia hubiera realizado alguna otra actuación para dar respuesta a la solicitud de información.</w:t>
      </w:r>
    </w:p>
    <w:p w:rsidR="00F82FF0" w:rsidRDefault="00F82FF0" w:rsidP="00F82FF0">
      <w:pPr>
        <w:spacing w:before="240" w:after="240" w:line="360" w:lineRule="auto"/>
        <w:contextualSpacing/>
        <w:jc w:val="both"/>
        <w:rPr>
          <w:rFonts w:ascii="Palatino Linotype" w:hAnsi="Palatino Linotype"/>
          <w:lang w:val="es-ES_tradnl" w:eastAsia="es-ES"/>
        </w:rPr>
      </w:pPr>
    </w:p>
    <w:p w:rsidR="002A0729" w:rsidRDefault="00430508" w:rsidP="00430508">
      <w:pPr>
        <w:numPr>
          <w:ilvl w:val="0"/>
          <w:numId w:val="2"/>
        </w:numPr>
        <w:spacing w:before="240" w:after="240" w:line="360" w:lineRule="auto"/>
        <w:ind w:left="0" w:firstLine="0"/>
        <w:contextualSpacing/>
        <w:jc w:val="both"/>
        <w:rPr>
          <w:rFonts w:ascii="Palatino Linotype" w:hAnsi="Palatino Linotype"/>
          <w:lang w:val="es-ES_tradnl" w:eastAsia="es-ES"/>
        </w:rPr>
      </w:pPr>
      <w:r>
        <w:rPr>
          <w:rFonts w:ascii="Palatino Linotype" w:hAnsi="Palatino Linotype"/>
          <w:lang w:val="es-ES_tradnl" w:eastAsia="es-ES"/>
        </w:rPr>
        <w:t xml:space="preserve">Así, la falta de respuesta </w:t>
      </w:r>
      <w:r w:rsidR="002A0729" w:rsidRPr="00430508">
        <w:rPr>
          <w:rFonts w:ascii="Palatino Linotype" w:hAnsi="Palatino Linotype"/>
          <w:lang w:val="es-ES_tradnl" w:eastAsia="es-ES"/>
        </w:rPr>
        <w:t>del servidor público habilitado y la falta de continuidad por parte del titular de la unidad de transparencia para atender la solicitud de información, propiciaron que no se diera respuesta y eso puede ser una causa de responsabilidad por no cumplir con las obligaciones de transparencia señaladas por la Ley en la materia.</w:t>
      </w:r>
    </w:p>
    <w:p w:rsidR="00F82FF0" w:rsidRDefault="00F82FF0" w:rsidP="00F82FF0">
      <w:pPr>
        <w:spacing w:before="240" w:after="240" w:line="360" w:lineRule="auto"/>
        <w:contextualSpacing/>
        <w:jc w:val="both"/>
        <w:rPr>
          <w:rFonts w:ascii="Palatino Linotype" w:hAnsi="Palatino Linotype"/>
          <w:lang w:val="es-ES_tradnl" w:eastAsia="es-ES"/>
        </w:rPr>
      </w:pPr>
    </w:p>
    <w:p w:rsidR="002A0729" w:rsidRPr="00430508" w:rsidRDefault="00430508" w:rsidP="00430508">
      <w:pPr>
        <w:numPr>
          <w:ilvl w:val="0"/>
          <w:numId w:val="2"/>
        </w:numPr>
        <w:spacing w:before="240" w:after="240" w:line="360" w:lineRule="auto"/>
        <w:ind w:left="0" w:firstLine="0"/>
        <w:contextualSpacing/>
        <w:jc w:val="both"/>
        <w:rPr>
          <w:rFonts w:ascii="Palatino Linotype" w:hAnsi="Palatino Linotype"/>
          <w:lang w:val="es-ES_tradnl" w:eastAsia="es-ES"/>
        </w:rPr>
      </w:pPr>
      <w:r>
        <w:rPr>
          <w:rFonts w:ascii="Palatino Linotype" w:hAnsi="Palatino Linotype"/>
          <w:lang w:val="es-ES_tradnl" w:eastAsia="es-ES"/>
        </w:rPr>
        <w:t xml:space="preserve">Es conveniente señalar la fracción X, </w:t>
      </w:r>
      <w:r w:rsidR="002A0729" w:rsidRPr="00430508">
        <w:rPr>
          <w:rFonts w:ascii="Palatino Linotype" w:hAnsi="Palatino Linotype"/>
          <w:lang w:val="es-ES_tradnl" w:eastAsia="es-ES"/>
        </w:rPr>
        <w:t>del artículo 36, de la Ley de Transparencia y Acceso a la Información Pública del Estado de México y Municipios, que establece:</w:t>
      </w:r>
    </w:p>
    <w:p w:rsidR="002A0729" w:rsidRPr="00213A1D" w:rsidRDefault="002A0729" w:rsidP="002A0729">
      <w:pPr>
        <w:spacing w:before="240" w:after="240" w:line="360" w:lineRule="auto"/>
        <w:contextualSpacing/>
        <w:jc w:val="both"/>
        <w:rPr>
          <w:rFonts w:ascii="Palatino Linotype" w:hAnsi="Palatino Linotype"/>
          <w:lang w:val="es-ES_tradnl" w:eastAsia="es-ES"/>
        </w:rPr>
      </w:pPr>
    </w:p>
    <w:p w:rsidR="002A0729" w:rsidRPr="00430508" w:rsidRDefault="002A0729" w:rsidP="00430508">
      <w:pPr>
        <w:ind w:left="567" w:right="567"/>
        <w:contextualSpacing/>
        <w:jc w:val="both"/>
        <w:rPr>
          <w:rFonts w:ascii="Palatino Linotype" w:hAnsi="Palatino Linotype"/>
          <w:i/>
          <w:sz w:val="22"/>
          <w:lang w:val="es-ES_tradnl" w:eastAsia="es-ES"/>
        </w:rPr>
      </w:pPr>
      <w:r w:rsidRPr="00430508">
        <w:rPr>
          <w:rFonts w:ascii="Palatino Linotype" w:hAnsi="Palatino Linotype"/>
          <w:i/>
          <w:sz w:val="22"/>
          <w:lang w:val="es-ES_tradnl" w:eastAsia="es-ES"/>
        </w:rPr>
        <w:t>“</w:t>
      </w:r>
      <w:r w:rsidRPr="00430508">
        <w:rPr>
          <w:rFonts w:ascii="Palatino Linotype" w:hAnsi="Palatino Linotype"/>
          <w:b/>
          <w:i/>
          <w:sz w:val="22"/>
          <w:lang w:val="es-ES_tradnl" w:eastAsia="es-ES"/>
        </w:rPr>
        <w:t>Artículo 36.</w:t>
      </w:r>
      <w:r w:rsidRPr="00430508">
        <w:rPr>
          <w:rFonts w:ascii="Palatino Linotype" w:hAnsi="Palatino Linotype"/>
          <w:i/>
          <w:sz w:val="22"/>
          <w:lang w:val="es-ES_tradnl" w:eastAsia="es-ES"/>
        </w:rPr>
        <w:t xml:space="preserve"> El Instituto tendrá, en el ámbito de su competencia, las siguientes atribuciones:</w:t>
      </w:r>
    </w:p>
    <w:p w:rsidR="002A0729" w:rsidRPr="00430508" w:rsidRDefault="002A0729" w:rsidP="00430508">
      <w:pPr>
        <w:ind w:left="567" w:right="567"/>
        <w:contextualSpacing/>
        <w:jc w:val="both"/>
        <w:rPr>
          <w:rFonts w:ascii="Palatino Linotype" w:hAnsi="Palatino Linotype"/>
          <w:i/>
          <w:sz w:val="22"/>
          <w:lang w:val="es-ES_tradnl" w:eastAsia="es-ES"/>
        </w:rPr>
      </w:pPr>
      <w:r w:rsidRPr="00430508">
        <w:rPr>
          <w:rFonts w:ascii="Palatino Linotype" w:hAnsi="Palatino Linotype"/>
          <w:i/>
          <w:sz w:val="22"/>
          <w:lang w:val="es-ES_tradnl" w:eastAsia="es-ES"/>
        </w:rPr>
        <w:t>(…)</w:t>
      </w:r>
    </w:p>
    <w:p w:rsidR="002A0729" w:rsidRPr="00430508" w:rsidRDefault="002A0729" w:rsidP="00430508">
      <w:pPr>
        <w:ind w:left="567" w:right="567"/>
        <w:contextualSpacing/>
        <w:jc w:val="both"/>
        <w:rPr>
          <w:rFonts w:ascii="Palatino Linotype" w:hAnsi="Palatino Linotype"/>
          <w:i/>
          <w:sz w:val="22"/>
          <w:lang w:val="es-ES_tradnl" w:eastAsia="es-ES"/>
        </w:rPr>
      </w:pPr>
      <w:r w:rsidRPr="00430508">
        <w:rPr>
          <w:rFonts w:ascii="Palatino Linotype" w:hAnsi="Palatino Linotype"/>
          <w:i/>
          <w:sz w:val="22"/>
          <w:lang w:val="es-ES_tradnl" w:eastAsia="es-ES"/>
        </w:rPr>
        <w:t>X. Hacer del conocimiento del órgano de control interno o equivalente de cada Sujeto Obligado las infracciones a esta Ley; “</w:t>
      </w:r>
    </w:p>
    <w:p w:rsidR="002A0729" w:rsidRDefault="002A0729" w:rsidP="00430508">
      <w:pPr>
        <w:ind w:left="567" w:right="567"/>
        <w:contextualSpacing/>
        <w:jc w:val="both"/>
        <w:rPr>
          <w:rFonts w:ascii="Palatino Linotype" w:hAnsi="Palatino Linotype"/>
          <w:i/>
          <w:sz w:val="22"/>
          <w:lang w:val="es-ES_tradnl" w:eastAsia="es-ES"/>
        </w:rPr>
      </w:pPr>
      <w:r w:rsidRPr="00430508">
        <w:rPr>
          <w:rFonts w:ascii="Palatino Linotype" w:hAnsi="Palatino Linotype"/>
          <w:i/>
          <w:sz w:val="22"/>
          <w:lang w:val="es-ES_tradnl" w:eastAsia="es-ES"/>
        </w:rPr>
        <w:t>(…)</w:t>
      </w:r>
      <w:r w:rsidR="00F82FF0">
        <w:rPr>
          <w:rFonts w:ascii="Palatino Linotype" w:hAnsi="Palatino Linotype"/>
          <w:i/>
          <w:sz w:val="22"/>
          <w:lang w:val="es-ES_tradnl" w:eastAsia="es-ES"/>
        </w:rPr>
        <w:t>”</w:t>
      </w:r>
    </w:p>
    <w:p w:rsidR="00F82FF0" w:rsidRDefault="00F82FF0" w:rsidP="00430508">
      <w:pPr>
        <w:ind w:left="567" w:right="567"/>
        <w:contextualSpacing/>
        <w:jc w:val="both"/>
        <w:rPr>
          <w:rFonts w:ascii="Palatino Linotype" w:hAnsi="Palatino Linotype"/>
          <w:i/>
          <w:sz w:val="22"/>
          <w:lang w:val="es-ES_tradnl" w:eastAsia="es-ES"/>
        </w:rPr>
      </w:pPr>
    </w:p>
    <w:p w:rsidR="00F82FF0" w:rsidRPr="00F82FF0" w:rsidRDefault="00F82FF0" w:rsidP="00430508">
      <w:pPr>
        <w:ind w:left="567" w:right="567"/>
        <w:contextualSpacing/>
        <w:jc w:val="both"/>
        <w:rPr>
          <w:rFonts w:ascii="Palatino Linotype" w:hAnsi="Palatino Linotype"/>
          <w:b/>
          <w:i/>
          <w:sz w:val="22"/>
          <w:lang w:val="es-ES_tradnl" w:eastAsia="es-ES"/>
        </w:rPr>
      </w:pPr>
      <w:r w:rsidRPr="00F82FF0">
        <w:rPr>
          <w:rFonts w:ascii="Palatino Linotype" w:hAnsi="Palatino Linotype"/>
          <w:b/>
          <w:i/>
          <w:sz w:val="22"/>
          <w:lang w:val="es-ES_tradnl" w:eastAsia="es-ES"/>
        </w:rPr>
        <w:t>(Énfasis Añadido)</w:t>
      </w:r>
    </w:p>
    <w:p w:rsidR="002A0729" w:rsidRPr="00213A1D" w:rsidRDefault="002A0729" w:rsidP="002A0729">
      <w:pPr>
        <w:spacing w:before="240" w:after="240" w:line="360" w:lineRule="auto"/>
        <w:contextualSpacing/>
        <w:jc w:val="both"/>
        <w:rPr>
          <w:rFonts w:ascii="Palatino Linotype" w:eastAsia="MS Mincho" w:hAnsi="Palatino Linotype" w:cs="Arial"/>
          <w:lang w:val="es-ES_tradnl" w:eastAsia="es-ES"/>
        </w:rPr>
      </w:pPr>
    </w:p>
    <w:p w:rsidR="002A0729" w:rsidRDefault="002A0729" w:rsidP="002A0729">
      <w:pPr>
        <w:numPr>
          <w:ilvl w:val="0"/>
          <w:numId w:val="2"/>
        </w:numPr>
        <w:spacing w:before="240" w:after="240" w:line="360" w:lineRule="auto"/>
        <w:ind w:left="0" w:firstLine="0"/>
        <w:contextualSpacing/>
        <w:jc w:val="both"/>
        <w:rPr>
          <w:rFonts w:ascii="Palatino Linotype" w:eastAsia="MS Mincho" w:hAnsi="Palatino Linotype" w:cs="Arial"/>
          <w:lang w:val="es-ES_tradnl" w:eastAsia="es-ES"/>
        </w:rPr>
      </w:pPr>
      <w:r w:rsidRPr="00213A1D">
        <w:rPr>
          <w:rFonts w:ascii="Palatino Linotype" w:hAnsi="Palatino Linotype"/>
          <w:lang w:val="es-ES_tradnl" w:eastAsia="es-ES"/>
        </w:rPr>
        <w:t xml:space="preserve">Asimismo, este Pleno hará del conocimiento del órgano de control de este Instituto de las infracciones en que el </w:t>
      </w:r>
      <w:r w:rsidRPr="00213A1D">
        <w:rPr>
          <w:rFonts w:ascii="Palatino Linotype" w:hAnsi="Palatino Linotype"/>
          <w:b/>
          <w:lang w:val="es-ES_tradnl" w:eastAsia="es-ES"/>
        </w:rPr>
        <w:t>SUJETO OBLIGADO</w:t>
      </w:r>
      <w:r w:rsidRPr="00213A1D">
        <w:rPr>
          <w:rFonts w:ascii="Palatino Linotype" w:hAnsi="Palatino Linotype"/>
          <w:lang w:val="es-ES_tradnl" w:eastAsia="es-ES"/>
        </w:rPr>
        <w:t xml:space="preserve"> incurrió, lo cual se </w:t>
      </w:r>
      <w:r w:rsidRPr="00213A1D">
        <w:rPr>
          <w:rFonts w:ascii="Palatino Linotype" w:hAnsi="Palatino Linotype"/>
          <w:lang w:val="es-ES_tradnl" w:eastAsia="es-ES"/>
        </w:rPr>
        <w:lastRenderedPageBreak/>
        <w:t xml:space="preserve">encuentra previsto </w:t>
      </w:r>
      <w:r w:rsidRPr="00213A1D">
        <w:rPr>
          <w:rFonts w:ascii="Palatino Linotype" w:eastAsia="MS Mincho" w:hAnsi="Palatino Linotype" w:cs="Arial"/>
          <w:lang w:val="es-ES_tradnl" w:eastAsia="es-ES"/>
        </w:rPr>
        <w:t>en la Ley de Transparencia Acceso a la Información Pública del Estado de México y Municipios específicamente en sus artículos 190 y 223 que señalan lo siguiente:</w:t>
      </w:r>
    </w:p>
    <w:p w:rsidR="0018390A" w:rsidRPr="009E7E81" w:rsidRDefault="0018390A" w:rsidP="0018390A">
      <w:pPr>
        <w:spacing w:before="240" w:after="240" w:line="360" w:lineRule="auto"/>
        <w:contextualSpacing/>
        <w:jc w:val="both"/>
        <w:rPr>
          <w:rFonts w:ascii="Palatino Linotype" w:eastAsia="MS Mincho" w:hAnsi="Palatino Linotype" w:cs="Arial"/>
          <w:lang w:val="es-ES_tradnl" w:eastAsia="es-ES"/>
        </w:rPr>
      </w:pPr>
    </w:p>
    <w:p w:rsidR="002A0729" w:rsidRPr="00430508" w:rsidRDefault="002A0729" w:rsidP="00F82FF0">
      <w:pPr>
        <w:ind w:left="567" w:right="567"/>
        <w:contextualSpacing/>
        <w:jc w:val="both"/>
        <w:rPr>
          <w:rFonts w:ascii="Palatino Linotype" w:hAnsi="Palatino Linotype"/>
          <w:i/>
          <w:sz w:val="22"/>
          <w:lang w:val="es-ES_tradnl" w:eastAsia="es-ES"/>
        </w:rPr>
      </w:pPr>
      <w:r w:rsidRPr="00430508">
        <w:rPr>
          <w:rFonts w:ascii="Palatino Linotype" w:hAnsi="Palatino Linotype"/>
          <w:i/>
          <w:sz w:val="22"/>
          <w:lang w:val="es-ES_tradnl" w:eastAsia="es-ES"/>
        </w:rPr>
        <w:t>“</w:t>
      </w:r>
      <w:r w:rsidRPr="00430508">
        <w:rPr>
          <w:rFonts w:ascii="Palatino Linotype" w:hAnsi="Palatino Linotype"/>
          <w:b/>
          <w:i/>
          <w:sz w:val="22"/>
          <w:lang w:val="es-ES_tradnl" w:eastAsia="es-ES"/>
        </w:rPr>
        <w:t>Artículo 190.</w:t>
      </w:r>
      <w:r w:rsidRPr="00430508">
        <w:rPr>
          <w:rFonts w:ascii="Palatino Linotype" w:hAnsi="Palatino Linotype"/>
          <w:i/>
          <w:sz w:val="22"/>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A0729" w:rsidRPr="00430508" w:rsidRDefault="002A0729" w:rsidP="00F82FF0">
      <w:pPr>
        <w:ind w:left="567" w:right="567"/>
        <w:contextualSpacing/>
        <w:jc w:val="both"/>
        <w:rPr>
          <w:rFonts w:ascii="Palatino Linotype" w:eastAsiaTheme="minorEastAsia" w:hAnsi="Palatino Linotype"/>
          <w:i/>
          <w:sz w:val="22"/>
          <w:lang w:val="es-ES_tradnl" w:eastAsia="es-ES"/>
        </w:rPr>
      </w:pPr>
      <w:r w:rsidRPr="00430508">
        <w:rPr>
          <w:rFonts w:ascii="Palatino Linotype" w:hAnsi="Palatino Linotype"/>
          <w:i/>
          <w:sz w:val="22"/>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430508">
        <w:rPr>
          <w:rFonts w:ascii="Palatino Linotype" w:eastAsiaTheme="minorEastAsia" w:hAnsi="Palatino Linotype"/>
          <w:i/>
          <w:sz w:val="22"/>
          <w:lang w:val="es-ES_tradnl" w:eastAsia="es-ES"/>
        </w:rPr>
        <w:t xml:space="preserve"> (De Acuerdo al Decreto N°207, Publicado el 30 de mayo de 2017)</w:t>
      </w:r>
    </w:p>
    <w:p w:rsidR="002A0729" w:rsidRDefault="00F82FF0" w:rsidP="00F82FF0">
      <w:pPr>
        <w:ind w:left="567" w:right="567"/>
        <w:contextualSpacing/>
        <w:jc w:val="both"/>
        <w:rPr>
          <w:rFonts w:ascii="Palatino Linotype" w:eastAsiaTheme="minorEastAsia" w:hAnsi="Palatino Linotype"/>
          <w:i/>
          <w:sz w:val="22"/>
          <w:lang w:val="es-ES_tradnl" w:eastAsia="es-ES"/>
        </w:rPr>
      </w:pPr>
      <w:r>
        <w:rPr>
          <w:rFonts w:ascii="Palatino Linotype" w:eastAsiaTheme="minorEastAsia" w:hAnsi="Palatino Linotype"/>
          <w:i/>
          <w:sz w:val="22"/>
          <w:lang w:val="es-ES_tradnl" w:eastAsia="es-ES"/>
        </w:rPr>
        <w:t>(</w:t>
      </w:r>
      <w:r w:rsidR="002A0729" w:rsidRPr="00430508">
        <w:rPr>
          <w:rFonts w:ascii="Palatino Linotype" w:eastAsiaTheme="minorEastAsia" w:hAnsi="Palatino Linotype"/>
          <w:i/>
          <w:sz w:val="22"/>
          <w:lang w:val="es-ES_tradnl" w:eastAsia="es-ES"/>
        </w:rPr>
        <w:t>…</w:t>
      </w:r>
      <w:r>
        <w:rPr>
          <w:rFonts w:ascii="Palatino Linotype" w:eastAsiaTheme="minorEastAsia" w:hAnsi="Palatino Linotype"/>
          <w:i/>
          <w:sz w:val="22"/>
          <w:lang w:val="es-ES_tradnl" w:eastAsia="es-ES"/>
        </w:rPr>
        <w:t>)</w:t>
      </w:r>
      <w:r w:rsidR="002A0729" w:rsidRPr="00430508">
        <w:rPr>
          <w:rFonts w:ascii="Palatino Linotype" w:eastAsiaTheme="minorEastAsia" w:hAnsi="Palatino Linotype"/>
          <w:i/>
          <w:sz w:val="22"/>
          <w:lang w:val="es-ES_tradnl" w:eastAsia="es-ES"/>
        </w:rPr>
        <w:t>”</w:t>
      </w:r>
    </w:p>
    <w:p w:rsidR="00F82FF0" w:rsidRDefault="00F82FF0" w:rsidP="00F82FF0">
      <w:pPr>
        <w:ind w:left="567" w:right="567"/>
        <w:contextualSpacing/>
        <w:jc w:val="both"/>
        <w:rPr>
          <w:rFonts w:ascii="Palatino Linotype" w:eastAsiaTheme="minorEastAsia" w:hAnsi="Palatino Linotype"/>
          <w:i/>
          <w:sz w:val="22"/>
          <w:lang w:val="es-ES_tradnl" w:eastAsia="es-ES"/>
        </w:rPr>
      </w:pPr>
    </w:p>
    <w:p w:rsidR="00F82FF0" w:rsidRPr="00F82FF0" w:rsidRDefault="00F82FF0" w:rsidP="00F82FF0">
      <w:pPr>
        <w:ind w:left="567" w:right="567"/>
        <w:contextualSpacing/>
        <w:jc w:val="both"/>
        <w:rPr>
          <w:rFonts w:ascii="Palatino Linotype" w:eastAsiaTheme="minorEastAsia" w:hAnsi="Palatino Linotype"/>
          <w:b/>
          <w:i/>
          <w:sz w:val="22"/>
          <w:lang w:val="es-ES_tradnl" w:eastAsia="es-ES"/>
        </w:rPr>
      </w:pPr>
      <w:r w:rsidRPr="00F82FF0">
        <w:rPr>
          <w:rFonts w:ascii="Palatino Linotype" w:eastAsiaTheme="minorEastAsia" w:hAnsi="Palatino Linotype"/>
          <w:b/>
          <w:i/>
          <w:sz w:val="22"/>
          <w:lang w:val="es-ES_tradnl" w:eastAsia="es-ES"/>
        </w:rPr>
        <w:t>(Énfasis Añadido)</w:t>
      </w:r>
    </w:p>
    <w:p w:rsidR="002A0729" w:rsidRPr="00213A1D" w:rsidRDefault="002A0729" w:rsidP="002A0729">
      <w:pPr>
        <w:spacing w:line="360" w:lineRule="auto"/>
        <w:ind w:right="49"/>
        <w:contextualSpacing/>
        <w:jc w:val="both"/>
        <w:rPr>
          <w:rFonts w:ascii="Palatino Linotype" w:hAnsi="Palatino Linotype" w:cs="Arial"/>
          <w:lang w:val="es-ES_tradnl" w:eastAsia="es-ES"/>
        </w:rPr>
      </w:pPr>
    </w:p>
    <w:p w:rsidR="00430508" w:rsidRDefault="002A0729" w:rsidP="00430508">
      <w:pPr>
        <w:numPr>
          <w:ilvl w:val="0"/>
          <w:numId w:val="2"/>
        </w:numPr>
        <w:spacing w:after="120" w:line="360" w:lineRule="auto"/>
        <w:ind w:left="0" w:right="49" w:firstLine="0"/>
        <w:contextualSpacing/>
        <w:jc w:val="both"/>
        <w:rPr>
          <w:rFonts w:ascii="Palatino Linotype" w:eastAsiaTheme="minorEastAsia" w:hAnsi="Palatino Linotype" w:cs="Arial"/>
          <w:lang w:val="es-ES_tradnl" w:eastAsia="es-ES"/>
        </w:rPr>
      </w:pPr>
      <w:r w:rsidRPr="00213A1D">
        <w:rPr>
          <w:rFonts w:ascii="Palatino Linotype" w:eastAsiaTheme="minorEastAsia" w:hAnsi="Palatino Linotype" w:cs="Arial"/>
          <w:lang w:val="es-ES_tradnl" w:eastAsia="es-ES"/>
        </w:rPr>
        <w:t>En consecuencia el recurso de revisión consiste en una garantía secundaria</w:t>
      </w:r>
      <w:r w:rsidRPr="00213A1D">
        <w:rPr>
          <w:rFonts w:ascii="Palatino Linotype" w:eastAsiaTheme="minorEastAsia" w:hAnsi="Palatino Linotype" w:cs="Arial"/>
          <w:i/>
          <w:lang w:val="es-ES_tradnl" w:eastAsia="es-ES"/>
        </w:rPr>
        <w:t xml:space="preserve"> de la anulabilidad de los actos inválidos y de la responsabilidad de los actos ilícitos, que constituyen las desobediencias de sus garantías primarias</w:t>
      </w:r>
      <w:r w:rsidRPr="00213A1D">
        <w:rPr>
          <w:rFonts w:ascii="Palatino Linotype" w:eastAsiaTheme="minorEastAsia" w:hAnsi="Palatino Linotype" w:cs="Arial"/>
          <w:vertAlign w:val="superscript"/>
          <w:lang w:val="es-ES_tradnl" w:eastAsia="es-ES"/>
        </w:rPr>
        <w:footnoteReference w:id="5"/>
      </w:r>
      <w:r w:rsidRPr="00213A1D">
        <w:rPr>
          <w:rFonts w:ascii="Palatino Linotype" w:eastAsiaTheme="minorEastAsia" w:hAnsi="Palatino Linotype" w:cs="Arial"/>
          <w:lang w:val="es-ES_tradnl" w:eastAsia="es-ES"/>
        </w:rPr>
        <w:t xml:space="preserve">  , esto refiere que, ante la falta de respuesta por parte del </w:t>
      </w:r>
      <w:r w:rsidRPr="00213A1D">
        <w:rPr>
          <w:rFonts w:ascii="Palatino Linotype" w:eastAsiaTheme="minorEastAsia" w:hAnsi="Palatino Linotype" w:cs="Arial"/>
          <w:b/>
          <w:lang w:val="es-ES_tradnl" w:eastAsia="es-ES"/>
        </w:rPr>
        <w:t>SUJETO OBLIGADO</w:t>
      </w:r>
      <w:r w:rsidR="00374718">
        <w:rPr>
          <w:rFonts w:ascii="Palatino Linotype" w:eastAsiaTheme="minorEastAsia" w:hAnsi="Palatino Linotype" w:cs="Arial"/>
          <w:lang w:val="es-ES_tradnl" w:eastAsia="es-ES"/>
        </w:rPr>
        <w:t xml:space="preserve">, </w:t>
      </w:r>
      <w:r w:rsidRPr="00213A1D">
        <w:rPr>
          <w:rFonts w:ascii="Palatino Linotype" w:eastAsiaTheme="minorEastAsia" w:hAnsi="Palatino Linotype" w:cs="Arial"/>
          <w:lang w:val="es-ES_tradnl" w:eastAsia="es-ES"/>
        </w:rPr>
        <w:t>l</w:t>
      </w:r>
      <w:r w:rsidR="00374718">
        <w:rPr>
          <w:rFonts w:ascii="Palatino Linotype" w:eastAsiaTheme="minorEastAsia" w:hAnsi="Palatino Linotype" w:cs="Arial"/>
          <w:lang w:val="es-ES_tradnl" w:eastAsia="es-ES"/>
        </w:rPr>
        <w:t>a</w:t>
      </w:r>
      <w:r w:rsidRPr="00213A1D">
        <w:rPr>
          <w:rFonts w:ascii="Palatino Linotype" w:eastAsiaTheme="minorEastAsia" w:hAnsi="Palatino Linotype" w:cs="Arial"/>
          <w:lang w:val="es-ES_tradnl" w:eastAsia="es-ES"/>
        </w:rPr>
        <w:t xml:space="preserve"> </w:t>
      </w:r>
      <w:r w:rsidRPr="00213A1D">
        <w:rPr>
          <w:rFonts w:ascii="Palatino Linotype" w:eastAsiaTheme="minorEastAsia" w:hAnsi="Palatino Linotype" w:cs="Arial"/>
          <w:b/>
          <w:lang w:val="es-ES_tradnl" w:eastAsia="es-ES"/>
        </w:rPr>
        <w:t>RECURRENTE</w:t>
      </w:r>
      <w:r w:rsidRPr="00213A1D">
        <w:rPr>
          <w:rFonts w:ascii="Palatino Linotype" w:eastAsiaTheme="minorEastAsia" w:hAnsi="Palatino Linotype" w:cs="Arial"/>
          <w:lang w:val="es-ES_tradnl" w:eastAsia="es-ES"/>
        </w:rPr>
        <w:t xml:space="preserve"> interpuso el recurso de revisión con el objeto de que este órgano garante determine si existió una violación al derecho de acceso a la información pública y que esta violación sea reparada por la autoridad competente. </w:t>
      </w:r>
    </w:p>
    <w:p w:rsidR="00AB3051" w:rsidRPr="00B638FD" w:rsidRDefault="00AB3051" w:rsidP="00B638FD">
      <w:pPr>
        <w:spacing w:after="120" w:line="360" w:lineRule="auto"/>
        <w:ind w:right="49"/>
        <w:contextualSpacing/>
        <w:jc w:val="both"/>
        <w:rPr>
          <w:rFonts w:ascii="Palatino Linotype" w:eastAsiaTheme="minorEastAsia" w:hAnsi="Palatino Linotype" w:cs="Arial"/>
          <w:lang w:val="es-ES_tradnl" w:eastAsia="es-ES"/>
        </w:rPr>
      </w:pPr>
    </w:p>
    <w:p w:rsidR="002A0729" w:rsidRPr="00213A1D" w:rsidRDefault="00F82FF0" w:rsidP="002A0729">
      <w:pPr>
        <w:pStyle w:val="Ttulo2"/>
        <w:rPr>
          <w:rFonts w:ascii="Palatino Linotype" w:eastAsiaTheme="minorEastAsia" w:hAnsi="Palatino Linotype"/>
          <w:b/>
          <w:color w:val="auto"/>
          <w:sz w:val="24"/>
          <w:lang w:val="es-ES_tradnl" w:eastAsia="es-ES"/>
        </w:rPr>
      </w:pPr>
      <w:bookmarkStart w:id="51" w:name="_Toc71234386"/>
      <w:bookmarkStart w:id="52" w:name="_Toc82523516"/>
      <w:r>
        <w:rPr>
          <w:rFonts w:ascii="Palatino Linotype" w:eastAsiaTheme="minorEastAsia" w:hAnsi="Palatino Linotype"/>
          <w:b/>
          <w:color w:val="auto"/>
          <w:sz w:val="24"/>
          <w:lang w:val="es-ES_tradnl" w:eastAsia="es-ES"/>
        </w:rPr>
        <w:lastRenderedPageBreak/>
        <w:t>SÉPTIMO</w:t>
      </w:r>
      <w:r w:rsidR="002A0729" w:rsidRPr="00213A1D">
        <w:rPr>
          <w:rFonts w:ascii="Palatino Linotype" w:eastAsiaTheme="minorEastAsia" w:hAnsi="Palatino Linotype"/>
          <w:b/>
          <w:color w:val="auto"/>
          <w:sz w:val="24"/>
          <w:lang w:val="es-ES_tradnl" w:eastAsia="es-ES"/>
        </w:rPr>
        <w:t>. De la versión pública.</w:t>
      </w:r>
      <w:bookmarkEnd w:id="51"/>
      <w:bookmarkEnd w:id="52"/>
    </w:p>
    <w:p w:rsidR="002A0729" w:rsidRPr="00213A1D" w:rsidRDefault="002A0729" w:rsidP="002A0729">
      <w:pPr>
        <w:rPr>
          <w:lang w:val="es-ES_tradnl" w:eastAsia="es-ES"/>
        </w:rPr>
      </w:pPr>
    </w:p>
    <w:p w:rsidR="002A0729" w:rsidRPr="00DC4CFA" w:rsidRDefault="002A0729" w:rsidP="002A0729">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sidRPr="00213A1D">
        <w:rPr>
          <w:rFonts w:ascii="Palatino Linotype" w:eastAsia="MS Gothic" w:hAnsi="Palatino Linotype" w:cs="Times New Roman"/>
          <w:szCs w:val="26"/>
        </w:rPr>
        <w:t>Debe destacarse que, debido a la naturaleza de la información solicitada</w:t>
      </w:r>
      <w:r w:rsidRPr="00213A1D">
        <w:rPr>
          <w:rFonts w:ascii="Palatino Linotype" w:eastAsia="MS Gothic" w:hAnsi="Palatino Linotype" w:cs="Times New Roman"/>
          <w:b/>
          <w:szCs w:val="26"/>
        </w:rPr>
        <w:t xml:space="preserve">, </w:t>
      </w:r>
      <w:r w:rsidRPr="00213A1D">
        <w:rPr>
          <w:rFonts w:ascii="Palatino Linotype" w:eastAsia="MS Gothic" w:hAnsi="Palatino Linotype" w:cs="Times New Roman"/>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213A1D">
        <w:rPr>
          <w:rFonts w:ascii="Palatino Linotype" w:eastAsia="MS Gothic" w:hAnsi="Palatino Linotype" w:cs="Times New Roman"/>
          <w:b/>
          <w:szCs w:val="26"/>
          <w:u w:val="single"/>
        </w:rPr>
        <w:t>versión pública</w:t>
      </w:r>
      <w:r w:rsidRPr="00213A1D">
        <w:rPr>
          <w:rFonts w:ascii="Palatino Linotype" w:eastAsia="MS Gothic" w:hAnsi="Palatino Linotype" w:cs="Times New Roman"/>
          <w:szCs w:val="26"/>
        </w:rPr>
        <w:t xml:space="preserve"> de los documentos por las consideraciones que se estimen pertinentes.</w:t>
      </w:r>
    </w:p>
    <w:p w:rsidR="00DC4CFA" w:rsidRPr="00DC4CFA" w:rsidRDefault="00DC4CFA" w:rsidP="00DC4CFA">
      <w:pPr>
        <w:pStyle w:val="Prrafodelista"/>
        <w:tabs>
          <w:tab w:val="left" w:pos="0"/>
          <w:tab w:val="left" w:pos="142"/>
        </w:tabs>
        <w:spacing w:after="160" w:line="360" w:lineRule="auto"/>
        <w:ind w:left="0"/>
        <w:jc w:val="both"/>
        <w:rPr>
          <w:rFonts w:ascii="Palatino Linotype" w:hAnsi="Palatino Linotype" w:cs="Arial"/>
        </w:rPr>
      </w:pPr>
    </w:p>
    <w:p w:rsidR="002A0729" w:rsidRPr="00DC4CFA"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eastAsia="MS Gothic" w:hAnsi="Palatino Linotype" w:cs="Times New Roman"/>
          <w:szCs w:val="26"/>
        </w:rPr>
        <w:t xml:space="preserve">La clasificación </w:t>
      </w:r>
      <w:r w:rsidR="002A0729" w:rsidRPr="00DC4CFA">
        <w:rPr>
          <w:rFonts w:ascii="Palatino Linotype" w:eastAsia="MS Gothic" w:hAnsi="Palatino Linotype" w:cs="Times New Roman"/>
          <w:szCs w:val="26"/>
        </w:rPr>
        <w:t>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002A0729" w:rsidRPr="00213A1D">
        <w:rPr>
          <w:rFonts w:ascii="Palatino Linotype" w:eastAsia="MS Gothic" w:hAnsi="Palatino Linotype" w:cs="Times New Roman"/>
          <w:szCs w:val="26"/>
          <w:vertAlign w:val="superscript"/>
        </w:rPr>
        <w:footnoteReference w:id="6"/>
      </w:r>
      <w:r w:rsidR="00BA15AA" w:rsidRPr="00DC4CFA">
        <w:rPr>
          <w:rFonts w:ascii="Palatino Linotype" w:eastAsia="MS Gothic" w:hAnsi="Palatino Linotype" w:cs="Times New Roman"/>
          <w:szCs w:val="26"/>
        </w:rPr>
        <w:t xml:space="preserve">, </w:t>
      </w:r>
      <w:r w:rsidR="002A0729" w:rsidRPr="00DC4CFA">
        <w:rPr>
          <w:rFonts w:ascii="Palatino Linotype" w:eastAsia="MS Gothic" w:hAnsi="Palatino Linotype" w:cs="Times New Roman"/>
          <w:szCs w:val="26"/>
        </w:rPr>
        <w:t xml:space="preserve">aunque cualquier límite o restricción, para ser legítimo, debe reunir con tres requisitos: primero, debe de estar establecida en un ordenamiento legal, antes de su aplicación; debe de corresponder a un fin legítimo y ser estrictamente proporcional con el principio o valor que se </w:t>
      </w:r>
      <w:r w:rsidR="002A0729" w:rsidRPr="00DC4CFA">
        <w:rPr>
          <w:rFonts w:ascii="Palatino Linotype" w:eastAsia="MS Gothic" w:hAnsi="Palatino Linotype" w:cs="Times New Roman"/>
          <w:szCs w:val="26"/>
        </w:rPr>
        <w:lastRenderedPageBreak/>
        <w:t>pretende preservar.</w:t>
      </w:r>
      <w:r w:rsidR="002A0729" w:rsidRPr="00213A1D">
        <w:rPr>
          <w:rFonts w:ascii="Palatino Linotype" w:eastAsia="MS Gothic" w:hAnsi="Palatino Linotype" w:cs="Times New Roman"/>
          <w:szCs w:val="26"/>
          <w:vertAlign w:val="superscript"/>
        </w:rPr>
        <w:footnoteReference w:id="7"/>
      </w:r>
      <w:r w:rsidR="002A0729" w:rsidRPr="00DC4CFA">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DC4CFA" w:rsidRPr="00DC4CFA" w:rsidRDefault="00DC4CFA" w:rsidP="00DC4CFA">
      <w:pPr>
        <w:pStyle w:val="Prrafodelista"/>
        <w:rPr>
          <w:rFonts w:ascii="Palatino Linotype" w:hAnsi="Palatino Linotype" w:cs="Arial"/>
        </w:rPr>
      </w:pPr>
    </w:p>
    <w:p w:rsidR="002A0729" w:rsidRPr="00DC4CFA"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El grave</w:t>
      </w:r>
      <w:r w:rsidR="002A0729" w:rsidRPr="00DC4CFA">
        <w:rPr>
          <w:rFonts w:ascii="Palatino Linotype" w:eastAsia="MS Gothic" w:hAnsi="Palatino Linotype" w:cs="Times New Roman"/>
          <w:szCs w:val="26"/>
        </w:rPr>
        <w:t xml:space="preserve"> problema que enfrentamos en general, los acuerdos de clasificación de la información que emiten los sujetos obligados, siguen sin observar los requisitos, tanto por la complejidad del procedimiento como por la falta de atención de los operadores jurídicos.</w:t>
      </w:r>
    </w:p>
    <w:p w:rsidR="00DC4CFA" w:rsidRPr="00DC4CFA" w:rsidRDefault="00DC4CFA" w:rsidP="00DC4CFA">
      <w:pPr>
        <w:pStyle w:val="Prrafodelista"/>
        <w:rPr>
          <w:rFonts w:ascii="Palatino Linotype" w:hAnsi="Palatino Linotype" w:cs="Arial"/>
        </w:rPr>
      </w:pPr>
    </w:p>
    <w:p w:rsidR="00DC4CFA" w:rsidRPr="00B638FD" w:rsidRDefault="00DC4CFA" w:rsidP="00B638FD">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53" w:name="_Toc82523517"/>
      <w:r w:rsidRPr="00213A1D">
        <w:rPr>
          <w:rFonts w:ascii="Palatino Linotype" w:hAnsi="Palatino Linotype" w:cs="Arial"/>
          <w:b/>
        </w:rPr>
        <w:t>I. Requisitos previos.</w:t>
      </w:r>
      <w:bookmarkEnd w:id="53"/>
    </w:p>
    <w:p w:rsidR="00DC4CFA" w:rsidRPr="00DC4CFA" w:rsidRDefault="00DC4CFA" w:rsidP="00DC4CFA">
      <w:pPr>
        <w:pStyle w:val="Prrafodelista"/>
        <w:rPr>
          <w:rFonts w:ascii="Palatino Linotype" w:hAnsi="Palatino Linotype" w:cs="Arial"/>
        </w:rPr>
      </w:pPr>
    </w:p>
    <w:p w:rsidR="002A0729" w:rsidRPr="00DC4CFA"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Los </w:t>
      </w:r>
      <w:r w:rsidR="002A0729" w:rsidRPr="00DC4CFA">
        <w:rPr>
          <w:rFonts w:ascii="Palatino Linotype" w:eastAsia="MS Gothic" w:hAnsi="Palatino Linotype" w:cs="Times New Roman"/>
          <w:szCs w:val="26"/>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w:t>
      </w:r>
      <w:r w:rsidR="002A0729" w:rsidRPr="00DC4CFA">
        <w:rPr>
          <w:rFonts w:ascii="Palatino Linotype" w:eastAsia="MS Gothic" w:hAnsi="Palatino Linotype" w:cs="Times New Roman"/>
          <w:szCs w:val="26"/>
        </w:rPr>
        <w:lastRenderedPageBreak/>
        <w:t>póliza, entre otros), señalando el supuesto de clasificación (confidencialidad o reserva).</w:t>
      </w:r>
    </w:p>
    <w:p w:rsidR="00DC4CFA" w:rsidRPr="00DC4CFA" w:rsidRDefault="00DC4CFA" w:rsidP="00DC4CFA">
      <w:pPr>
        <w:pStyle w:val="Prrafodelista"/>
        <w:tabs>
          <w:tab w:val="left" w:pos="0"/>
          <w:tab w:val="left" w:pos="142"/>
        </w:tabs>
        <w:spacing w:after="160" w:line="360" w:lineRule="auto"/>
        <w:ind w:left="0"/>
        <w:jc w:val="both"/>
        <w:rPr>
          <w:rFonts w:ascii="Palatino Linotype" w:hAnsi="Palatino Linotype" w:cs="Arial"/>
        </w:rPr>
      </w:pPr>
    </w:p>
    <w:p w:rsidR="002A0729" w:rsidRPr="00DC4CFA"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eastAsia="MS Gothic" w:hAnsi="Palatino Linotype" w:cs="Times New Roman"/>
          <w:szCs w:val="26"/>
        </w:rPr>
        <w:t>Además,</w:t>
      </w:r>
      <w:r w:rsidR="002A0729" w:rsidRPr="00DC4CFA">
        <w:rPr>
          <w:rFonts w:ascii="Palatino Linotype" w:eastAsia="MS Gothic" w:hAnsi="Palatino Linotype" w:cs="Times New Roman"/>
          <w:szCs w:val="26"/>
        </w:rPr>
        <w:t xml:space="preserve">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DC4CFA" w:rsidRPr="00DC4CFA" w:rsidRDefault="00DC4CFA" w:rsidP="00DC4CFA">
      <w:pPr>
        <w:pStyle w:val="Prrafodelista"/>
        <w:rPr>
          <w:rFonts w:ascii="Palatino Linotype" w:hAnsi="Palatino Linotype" w:cs="Arial"/>
        </w:rPr>
      </w:pPr>
    </w:p>
    <w:p w:rsidR="002A0729" w:rsidRPr="00DC4CFA"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El último</w:t>
      </w:r>
      <w:r w:rsidR="002A0729" w:rsidRPr="00DC4CFA">
        <w:rPr>
          <w:rFonts w:ascii="Palatino Linotype" w:eastAsia="MS Gothic" w:hAnsi="Palatino Linotype" w:cs="Times New Roman"/>
          <w:szCs w:val="26"/>
        </w:rPr>
        <w:t xml:space="preserve"> de estos requisitos previos consiste en que no se pueden emitir acuerdos de carácter general ni particular, según lo disponen los artículos 134 y 108 de la Ley Estatal y de la Ley General, respectivamente, esto es, </w:t>
      </w:r>
      <w:r w:rsidR="002A0729" w:rsidRPr="00DC4CFA">
        <w:rPr>
          <w:rFonts w:ascii="Palatino Linotype" w:eastAsia="MS Gothic" w:hAnsi="Palatino Linotype" w:cs="Times New Roman"/>
          <w:b/>
          <w:szCs w:val="26"/>
          <w:u w:val="single"/>
        </w:rPr>
        <w:t>no se puede hacer un acuerdo para clasificar de manera general todos los docu</w:t>
      </w:r>
      <w:r w:rsidR="0018390A">
        <w:rPr>
          <w:rFonts w:ascii="Palatino Linotype" w:eastAsia="MS Gothic" w:hAnsi="Palatino Linotype" w:cs="Times New Roman"/>
          <w:b/>
          <w:szCs w:val="26"/>
          <w:u w:val="single"/>
        </w:rPr>
        <w:t>mentos de un expediente o área,</w:t>
      </w:r>
      <w:r w:rsidR="002A0729" w:rsidRPr="00DC4CFA">
        <w:rPr>
          <w:rFonts w:ascii="Palatino Linotype" w:eastAsia="MS Gothic" w:hAnsi="Palatino Linotype" w:cs="Times New Roman"/>
          <w:b/>
          <w:szCs w:val="26"/>
          <w:u w:val="single"/>
        </w:rPr>
        <w:t xml:space="preserve"> </w:t>
      </w:r>
      <w:r w:rsidR="002A0729" w:rsidRPr="00DC4CFA">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rsidR="00DC4CFA" w:rsidRPr="00DC4CFA" w:rsidRDefault="00DC4CFA" w:rsidP="00DC4CFA">
      <w:pPr>
        <w:pStyle w:val="Prrafodelista"/>
        <w:rPr>
          <w:rFonts w:ascii="Palatino Linotype" w:hAnsi="Palatino Linotype" w:cs="Arial"/>
        </w:rPr>
      </w:pPr>
    </w:p>
    <w:p w:rsidR="00DC4CFA" w:rsidRPr="00A3451E" w:rsidRDefault="00DC4CFA" w:rsidP="00A3451E">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54" w:name="_Toc82523518"/>
      <w:r w:rsidRPr="00213A1D">
        <w:rPr>
          <w:rFonts w:ascii="Palatino Linotype" w:hAnsi="Palatino Linotype" w:cs="Arial"/>
          <w:b/>
        </w:rPr>
        <w:t>II. Supuestos de clasificación.</w:t>
      </w:r>
      <w:bookmarkEnd w:id="54"/>
    </w:p>
    <w:p w:rsidR="00DC4CFA" w:rsidRPr="00DC4CFA" w:rsidRDefault="00DC4CFA" w:rsidP="00DC4CFA">
      <w:pPr>
        <w:pStyle w:val="Prrafodelista"/>
        <w:rPr>
          <w:rFonts w:ascii="Palatino Linotype" w:hAnsi="Palatino Linotype" w:cs="Arial"/>
        </w:rPr>
      </w:pPr>
    </w:p>
    <w:p w:rsidR="002A0729" w:rsidRPr="00B638FD"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Las</w:t>
      </w:r>
      <w:r w:rsidR="002A0729" w:rsidRPr="00DC4CFA">
        <w:rPr>
          <w:rFonts w:ascii="Palatino Linotype" w:eastAsia="MS Gothic" w:hAnsi="Palatino Linotype" w:cs="Times New Roman"/>
          <w:szCs w:val="26"/>
        </w:rPr>
        <w:t xml:space="preserve"> disposiciones constitucionales y legales en la materia establecen los dos supuestos generales para clasificar la información: por reserva y por confidencialidad.</w:t>
      </w:r>
    </w:p>
    <w:p w:rsidR="00B638FD" w:rsidRPr="00DC4CFA" w:rsidRDefault="00B638FD" w:rsidP="00B638FD">
      <w:pPr>
        <w:pStyle w:val="Prrafodelista"/>
        <w:tabs>
          <w:tab w:val="left" w:pos="0"/>
          <w:tab w:val="left" w:pos="142"/>
        </w:tabs>
        <w:spacing w:after="160" w:line="360" w:lineRule="auto"/>
        <w:ind w:left="0"/>
        <w:jc w:val="both"/>
        <w:rPr>
          <w:rFonts w:ascii="Palatino Linotype" w:hAnsi="Palatino Linotype" w:cs="Arial"/>
        </w:rPr>
      </w:pPr>
    </w:p>
    <w:p w:rsidR="00DC4CFA" w:rsidRPr="00DC4CFA"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eastAsia="MS Gothic" w:hAnsi="Palatino Linotype" w:cs="Times New Roman"/>
          <w:szCs w:val="26"/>
        </w:rPr>
        <w:lastRenderedPageBreak/>
        <w:t>Los artículos</w:t>
      </w:r>
      <w:r>
        <w:rPr>
          <w:rFonts w:ascii="Palatino Linotype" w:hAnsi="Palatino Linotype" w:cs="Arial"/>
        </w:rPr>
        <w:t xml:space="preserve"> </w:t>
      </w:r>
      <w:r w:rsidR="002A0729" w:rsidRPr="00DC4CFA">
        <w:rPr>
          <w:rFonts w:ascii="Palatino Linotype" w:eastAsia="MS Gothic" w:hAnsi="Palatino Linotype" w:cs="Times New Roman"/>
          <w:szCs w:val="26"/>
        </w:rPr>
        <w:t>143 y 116 de la Ley Estatal y de la Ley General, respectivamente, señalan los supuestos para que la información pueda ser clasificada como confidencial:</w:t>
      </w:r>
    </w:p>
    <w:p w:rsidR="00DC4CFA" w:rsidRPr="00A662C3" w:rsidRDefault="00DC4CFA" w:rsidP="0018390A">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A662C3">
        <w:rPr>
          <w:rFonts w:ascii="Palatino Linotype" w:hAnsi="Palatino Linotype" w:cs="Bookman Old Style"/>
          <w:bCs/>
          <w:i/>
          <w:color w:val="000000"/>
          <w:sz w:val="22"/>
        </w:rPr>
        <w:t xml:space="preserve">“I. </w:t>
      </w:r>
      <w:r w:rsidRPr="00A662C3">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rsidR="00DC4CFA" w:rsidRPr="00A662C3" w:rsidRDefault="00DC4CFA" w:rsidP="0018390A">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A662C3">
        <w:rPr>
          <w:rFonts w:ascii="Palatino Linotype" w:hAnsi="Palatino Linotype" w:cs="Bookman Old Style"/>
          <w:bCs/>
          <w:i/>
          <w:color w:val="000000"/>
          <w:sz w:val="22"/>
        </w:rPr>
        <w:t xml:space="preserve">II. </w:t>
      </w:r>
      <w:r w:rsidRPr="00A662C3">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DC4CFA" w:rsidRPr="00A662C3" w:rsidRDefault="00DC4CFA" w:rsidP="0018390A">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A662C3">
        <w:rPr>
          <w:rFonts w:ascii="Palatino Linotype" w:hAnsi="Palatino Linotype" w:cs="Bookman Old Style"/>
          <w:bCs/>
          <w:i/>
          <w:color w:val="000000"/>
          <w:sz w:val="22"/>
        </w:rPr>
        <w:t xml:space="preserve">III. </w:t>
      </w:r>
      <w:r w:rsidRPr="00A662C3">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rsidR="00DC4CFA" w:rsidRPr="00A662C3" w:rsidRDefault="00DC4CFA" w:rsidP="0018390A">
      <w:pPr>
        <w:widowControl w:val="0"/>
        <w:tabs>
          <w:tab w:val="left" w:pos="8222"/>
        </w:tabs>
        <w:autoSpaceDE w:val="0"/>
        <w:autoSpaceDN w:val="0"/>
        <w:adjustRightInd w:val="0"/>
        <w:ind w:left="567" w:right="567"/>
        <w:jc w:val="both"/>
        <w:rPr>
          <w:rFonts w:ascii="Palatino Linotype" w:hAnsi="Palatino Linotype" w:cs="Times"/>
          <w:i/>
          <w:color w:val="000000"/>
          <w:sz w:val="22"/>
        </w:rPr>
      </w:pPr>
      <w:r w:rsidRPr="00A662C3">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rsidR="00DC4CFA" w:rsidRPr="00DC4CFA" w:rsidRDefault="00DC4CFA" w:rsidP="0018390A">
      <w:pPr>
        <w:widowControl w:val="0"/>
        <w:tabs>
          <w:tab w:val="left" w:pos="8222"/>
        </w:tabs>
        <w:autoSpaceDE w:val="0"/>
        <w:autoSpaceDN w:val="0"/>
        <w:adjustRightInd w:val="0"/>
        <w:ind w:left="567" w:right="567"/>
        <w:jc w:val="both"/>
        <w:rPr>
          <w:rFonts w:ascii="Palatino Linotype" w:hAnsi="Palatino Linotype" w:cs="Bookman Old Style"/>
          <w:i/>
          <w:color w:val="000000"/>
          <w:sz w:val="22"/>
        </w:rPr>
      </w:pPr>
      <w:r w:rsidRPr="00A662C3">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rsidR="00DC4CFA" w:rsidRDefault="00DC4CFA" w:rsidP="00DC4CFA">
      <w:pPr>
        <w:pStyle w:val="Prrafodelista"/>
        <w:tabs>
          <w:tab w:val="left" w:pos="0"/>
          <w:tab w:val="left" w:pos="142"/>
        </w:tabs>
        <w:spacing w:after="160" w:line="360" w:lineRule="auto"/>
        <w:ind w:left="0"/>
        <w:jc w:val="both"/>
        <w:rPr>
          <w:rFonts w:ascii="Palatino Linotype" w:hAnsi="Palatino Linotype" w:cs="Arial"/>
        </w:rPr>
      </w:pPr>
    </w:p>
    <w:p w:rsidR="002A0729" w:rsidRPr="00DC4CFA"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Mientras </w:t>
      </w:r>
      <w:r w:rsidR="002A0729" w:rsidRPr="00DC4CFA">
        <w:rPr>
          <w:rFonts w:ascii="Palatino Linotype" w:eastAsia="MS Gothic" w:hAnsi="Palatino Linotype" w:cs="Times New Roman"/>
          <w:szCs w:val="26"/>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DC4CFA" w:rsidRPr="00DC4CFA" w:rsidRDefault="00DC4CFA" w:rsidP="00DC4CFA">
      <w:pPr>
        <w:pStyle w:val="Prrafodelista"/>
        <w:tabs>
          <w:tab w:val="left" w:pos="0"/>
          <w:tab w:val="left" w:pos="142"/>
        </w:tabs>
        <w:spacing w:after="160" w:line="360" w:lineRule="auto"/>
        <w:ind w:left="0"/>
        <w:jc w:val="both"/>
        <w:rPr>
          <w:rFonts w:ascii="Palatino Linotype" w:hAnsi="Palatino Linotype" w:cs="Arial"/>
        </w:rPr>
      </w:pPr>
    </w:p>
    <w:p w:rsidR="00DC4CFA" w:rsidRPr="00DC4CFA"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eastAsia="MS Gothic" w:hAnsi="Palatino Linotype" w:cs="Times New Roman"/>
          <w:szCs w:val="26"/>
        </w:rPr>
        <w:t xml:space="preserve">Como </w:t>
      </w:r>
      <w:r>
        <w:rPr>
          <w:rFonts w:ascii="Palatino Linotype" w:hAnsi="Palatino Linotype" w:cs="Arial"/>
        </w:rPr>
        <w:t>c</w:t>
      </w:r>
      <w:r w:rsidR="002A0729" w:rsidRPr="00DC4CFA">
        <w:rPr>
          <w:rFonts w:ascii="Palatino Linotype" w:eastAsia="MS Gothic" w:hAnsi="Palatino Linotype" w:cs="Times New Roman"/>
          <w:szCs w:val="26"/>
        </w:rPr>
        <w:t xml:space="preserve">onsecuencia de lo anterior, el </w:t>
      </w:r>
      <w:r w:rsidR="002A0729" w:rsidRPr="00DC4CFA">
        <w:rPr>
          <w:rFonts w:ascii="Palatino Linotype" w:eastAsia="MS Gothic" w:hAnsi="Palatino Linotype" w:cs="Times New Roman"/>
          <w:b/>
          <w:szCs w:val="26"/>
        </w:rPr>
        <w:t>SUJETO OBLIGADO</w:t>
      </w:r>
      <w:r w:rsidR="002A0729" w:rsidRPr="00DC4CFA">
        <w:rPr>
          <w:rFonts w:ascii="Palatino Linotype" w:eastAsia="MS Gothic" w:hAnsi="Palatino Linotype" w:cs="Times New Roman"/>
          <w:szCs w:val="26"/>
        </w:rPr>
        <w:t xml:space="preserve"> debe identificar claramente el tipo de información y hacer un juicio de subsunción o encaje</w:t>
      </w:r>
      <w:r w:rsidR="002A0729" w:rsidRPr="00213A1D">
        <w:rPr>
          <w:rFonts w:ascii="Palatino Linotype" w:eastAsia="MS Gothic" w:hAnsi="Palatino Linotype" w:cs="Times New Roman"/>
          <w:szCs w:val="26"/>
          <w:vertAlign w:val="superscript"/>
        </w:rPr>
        <w:footnoteReference w:id="8"/>
      </w:r>
      <w:r w:rsidR="002A0729" w:rsidRPr="00DC4CFA">
        <w:rPr>
          <w:rFonts w:ascii="Palatino Linotype" w:eastAsia="MS Gothic" w:hAnsi="Palatino Linotype" w:cs="Times New Roman"/>
          <w:szCs w:val="26"/>
        </w:rPr>
        <w:t xml:space="preserve"> para </w:t>
      </w:r>
      <w:r w:rsidR="002A0729" w:rsidRPr="00DC4CFA">
        <w:rPr>
          <w:rFonts w:ascii="Palatino Linotype" w:eastAsia="MS Gothic" w:hAnsi="Palatino Linotype" w:cs="Times New Roman"/>
          <w:szCs w:val="26"/>
        </w:rPr>
        <w:lastRenderedPageBreak/>
        <w:t>acreditar que el supuesto de hecho corresponde estrictamente con la hipótesis jurídica. Esto también lo debe de realizar el servidor público habilitado y el titular del área que administra la información.</w:t>
      </w:r>
    </w:p>
    <w:p w:rsidR="00DC4CFA" w:rsidRPr="00DC4CFA" w:rsidRDefault="00DC4CFA" w:rsidP="00DC4CFA">
      <w:pPr>
        <w:pStyle w:val="Prrafodelista"/>
        <w:rPr>
          <w:rFonts w:ascii="Palatino Linotype" w:hAnsi="Palatino Linotype" w:cs="Arial"/>
        </w:rPr>
      </w:pPr>
    </w:p>
    <w:p w:rsidR="002A0729" w:rsidRPr="00303DB8" w:rsidRDefault="00DC4CFA" w:rsidP="00DC4CFA">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Al respecto,</w:t>
      </w:r>
      <w:r w:rsidR="002A0729" w:rsidRPr="00DC4CFA">
        <w:rPr>
          <w:rFonts w:ascii="Palatino Linotype" w:eastAsia="MS Gothic" w:hAnsi="Palatino Linotype" w:cs="Times New Roman"/>
          <w:szCs w:val="26"/>
        </w:rPr>
        <w:t xml:space="preserve"> los Lineamientos Generales en Materia de Clasificación y Desclasificación de la Información, así Como para la Elaboración de Versiones Públicas, por cuanto hace a la clasificación de la información, señalan lo siguiente:</w:t>
      </w:r>
    </w:p>
    <w:p w:rsidR="00303DB8" w:rsidRPr="00303DB8" w:rsidRDefault="00303DB8" w:rsidP="00303DB8">
      <w:pPr>
        <w:pStyle w:val="Prrafodelista"/>
        <w:rPr>
          <w:rFonts w:ascii="Palatino Linotype" w:hAnsi="Palatino Linotype" w:cs="Arial"/>
        </w:rPr>
      </w:pP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i/>
          <w:sz w:val="22"/>
        </w:rPr>
        <w:t>“</w:t>
      </w:r>
      <w:r w:rsidRPr="00A662C3">
        <w:rPr>
          <w:rFonts w:ascii="Palatino Linotype" w:hAnsi="Palatino Linotype" w:cs="Arial"/>
          <w:b/>
          <w:i/>
          <w:sz w:val="22"/>
        </w:rPr>
        <w:t>Quincuagésimo.</w:t>
      </w:r>
      <w:r w:rsidRPr="00A662C3">
        <w:rPr>
          <w:rFonts w:ascii="Palatino Linotype" w:hAnsi="Palatino Linotype" w:cs="Arial"/>
          <w:i/>
          <w:sz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b/>
          <w:i/>
          <w:sz w:val="22"/>
        </w:rPr>
        <w:t>Quincuagésimo primero.</w:t>
      </w:r>
      <w:r w:rsidRPr="00A662C3">
        <w:rPr>
          <w:rFonts w:ascii="Palatino Linotype" w:hAnsi="Palatino Linotype" w:cs="Arial"/>
          <w:i/>
          <w:sz w:val="22"/>
        </w:rPr>
        <w:t xml:space="preserve"> La leyenda en los documentos clasificados indicará:</w:t>
      </w: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i/>
          <w:sz w:val="22"/>
        </w:rPr>
        <w:t>I. La fecha de sesión del Comité de Transparencia en donde se confirmó la clasificación, en su caso;</w:t>
      </w: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i/>
          <w:sz w:val="22"/>
        </w:rPr>
        <w:t>II. El nombre del área;</w:t>
      </w: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i/>
          <w:sz w:val="22"/>
        </w:rPr>
        <w:t>III. La palabra reservado o confidencial;</w:t>
      </w: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i/>
          <w:sz w:val="22"/>
        </w:rPr>
        <w:t>IV. Las partes o secciones reservadas o confidenciales, en su caso;</w:t>
      </w: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i/>
          <w:sz w:val="22"/>
        </w:rPr>
        <w:t>V. El fundamento legal;</w:t>
      </w: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i/>
          <w:sz w:val="22"/>
        </w:rPr>
        <w:t>VI. El periodo de reserva, y</w:t>
      </w: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i/>
          <w:sz w:val="22"/>
        </w:rPr>
        <w:t>VII. La rúbrica del titular del área.</w:t>
      </w: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b/>
          <w:i/>
          <w:sz w:val="22"/>
        </w:rPr>
        <w:t>Quincuagésimo segundo.</w:t>
      </w:r>
      <w:r w:rsidRPr="00A662C3">
        <w:rPr>
          <w:rFonts w:ascii="Palatino Linotype" w:hAnsi="Palatino Linotype" w:cs="Arial"/>
          <w:i/>
          <w:sz w:val="22"/>
        </w:rPr>
        <w:t xml:space="preserve"> Los sujetos obligados elaborarán los formatos a que se refiere este Capítulo en medios impresos o electrónicos, entre otros, debiendo ubicarse la leyenda de clasificación en la esquina superior derecha del documento.</w:t>
      </w:r>
    </w:p>
    <w:p w:rsidR="00303DB8" w:rsidRPr="00213A1D" w:rsidRDefault="00303DB8" w:rsidP="00303DB8">
      <w:pPr>
        <w:pStyle w:val="Prrafodelista"/>
        <w:tabs>
          <w:tab w:val="left" w:pos="142"/>
          <w:tab w:val="left" w:pos="284"/>
          <w:tab w:val="left" w:pos="426"/>
        </w:tabs>
        <w:ind w:left="567" w:right="567"/>
        <w:jc w:val="both"/>
        <w:rPr>
          <w:rFonts w:ascii="Palatino Linotype" w:hAnsi="Palatino Linotype" w:cs="Arial"/>
          <w:i/>
        </w:rPr>
      </w:pPr>
      <w:r w:rsidRPr="00A662C3">
        <w:rPr>
          <w:rFonts w:ascii="Palatino Linotype" w:hAnsi="Palatino Linotype" w:cs="Arial"/>
          <w:i/>
          <w:sz w:val="22"/>
        </w:rPr>
        <w:t xml:space="preserve">En caso de que las condiciones del documento no permitan la inserción completa de la </w:t>
      </w:r>
      <w:r w:rsidRPr="00A662C3">
        <w:rPr>
          <w:rFonts w:ascii="Palatino Linotype" w:hAnsi="Palatino Linotype" w:cs="Arial"/>
          <w:i/>
          <w:sz w:val="22"/>
          <w:szCs w:val="22"/>
        </w:rPr>
        <w:t xml:space="preserve">leyenda de clasificación, los sujetos obligados deberán señalar con números o letras las </w:t>
      </w:r>
      <w:r w:rsidRPr="00A662C3">
        <w:rPr>
          <w:rFonts w:ascii="Palatino Linotype" w:hAnsi="Palatino Linotype" w:cs="Arial"/>
          <w:i/>
          <w:sz w:val="22"/>
          <w:szCs w:val="22"/>
        </w:rPr>
        <w:lastRenderedPageBreak/>
        <w:t>partes testadas para que, en una hoja anexa, se desglose la referida leyenda con las acotaciones realizadas.</w:t>
      </w:r>
    </w:p>
    <w:p w:rsidR="00303DB8" w:rsidRPr="00A662C3" w:rsidRDefault="00303DB8" w:rsidP="00303DB8">
      <w:pPr>
        <w:pStyle w:val="Prrafodelista"/>
        <w:tabs>
          <w:tab w:val="left" w:pos="142"/>
          <w:tab w:val="left" w:pos="284"/>
          <w:tab w:val="left" w:pos="426"/>
        </w:tabs>
        <w:ind w:left="567" w:right="567"/>
        <w:jc w:val="both"/>
        <w:rPr>
          <w:rFonts w:ascii="Palatino Linotype" w:hAnsi="Palatino Linotype" w:cs="Arial"/>
          <w:i/>
          <w:sz w:val="22"/>
        </w:rPr>
      </w:pPr>
      <w:r w:rsidRPr="00A662C3">
        <w:rPr>
          <w:rFonts w:ascii="Palatino Linotype" w:hAnsi="Palatino Linotype" w:cs="Arial"/>
          <w:b/>
          <w:i/>
          <w:sz w:val="22"/>
        </w:rPr>
        <w:t>Quincuagésimo tercero.</w:t>
      </w:r>
      <w:r w:rsidRPr="00A662C3">
        <w:rPr>
          <w:rFonts w:ascii="Palatino Linotype" w:hAnsi="Palatino Linotype" w:cs="Arial"/>
          <w:i/>
          <w:sz w:val="22"/>
        </w:rPr>
        <w:t xml:space="preserve"> El formato para señalar la clasificación parcial de un documento, es el siguiente: </w:t>
      </w:r>
    </w:p>
    <w:p w:rsidR="00303DB8" w:rsidRPr="00213A1D" w:rsidRDefault="00303DB8" w:rsidP="00303DB8">
      <w:pPr>
        <w:pStyle w:val="Prrafodelista"/>
        <w:tabs>
          <w:tab w:val="left" w:pos="142"/>
          <w:tab w:val="left" w:pos="284"/>
          <w:tab w:val="left" w:pos="426"/>
        </w:tabs>
        <w:ind w:left="567" w:right="567"/>
        <w:jc w:val="both"/>
        <w:rPr>
          <w:rFonts w:ascii="Palatino Linotype" w:hAnsi="Palatino Linotype" w:cs="Arial"/>
          <w:i/>
        </w:rPr>
      </w:pPr>
    </w:p>
    <w:p w:rsidR="00303DB8" w:rsidRPr="00B638FD" w:rsidRDefault="00303DB8" w:rsidP="00B638FD">
      <w:pPr>
        <w:pStyle w:val="Prrafodelista"/>
        <w:tabs>
          <w:tab w:val="left" w:pos="0"/>
          <w:tab w:val="left" w:pos="142"/>
        </w:tabs>
        <w:spacing w:after="160" w:line="360" w:lineRule="auto"/>
        <w:ind w:left="0"/>
        <w:jc w:val="center"/>
        <w:rPr>
          <w:rFonts w:ascii="Palatino Linotype" w:hAnsi="Palatino Linotype" w:cs="Arial"/>
        </w:rPr>
      </w:pPr>
      <w:r w:rsidRPr="00213A1D">
        <w:rPr>
          <w:rFonts w:ascii="Palatino Linotype" w:hAnsi="Palatino Linotype" w:cs="Arial"/>
          <w:i/>
          <w:noProof/>
          <w:lang w:val="es-MX" w:eastAsia="es-MX"/>
        </w:rPr>
        <w:drawing>
          <wp:inline distT="0" distB="0" distL="0" distR="0" wp14:anchorId="72DBE922" wp14:editId="798BBEAD">
            <wp:extent cx="2455333" cy="3556000"/>
            <wp:effectExtent l="38100" t="38100" r="97790" b="10160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065" cy="3512163"/>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A0729"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Una vez </w:t>
      </w:r>
      <w:r w:rsidR="002A0729" w:rsidRPr="00303DB8">
        <w:rPr>
          <w:rFonts w:ascii="Palatino Linotype" w:eastAsia="MS Gothic" w:hAnsi="Palatino Linotype" w:cs="Times New Roman"/>
          <w:szCs w:val="26"/>
        </w:rPr>
        <w:t>hecho lo anterior, se remite la información al Titular de la Unidad de Transparencia, con el acuerdo de clasificación correspondiente, para que sea sometido al conocimiento del Comité de Transparencia.</w:t>
      </w:r>
    </w:p>
    <w:p w:rsidR="00303DB8" w:rsidRDefault="00303DB8" w:rsidP="00303DB8">
      <w:pPr>
        <w:pStyle w:val="Prrafodelista"/>
        <w:tabs>
          <w:tab w:val="left" w:pos="0"/>
          <w:tab w:val="left" w:pos="142"/>
        </w:tabs>
        <w:spacing w:after="160" w:line="360" w:lineRule="auto"/>
        <w:ind w:left="0"/>
        <w:jc w:val="both"/>
        <w:rPr>
          <w:rFonts w:ascii="Palatino Linotype" w:eastAsia="MS Gothic" w:hAnsi="Palatino Linotype" w:cs="Times New Roman"/>
          <w:szCs w:val="26"/>
        </w:rPr>
      </w:pPr>
    </w:p>
    <w:p w:rsidR="00303DB8" w:rsidRPr="00213A1D" w:rsidRDefault="00303DB8" w:rsidP="00303DB8">
      <w:pPr>
        <w:pStyle w:val="Prrafodelista"/>
        <w:tabs>
          <w:tab w:val="left" w:pos="142"/>
          <w:tab w:val="left" w:pos="284"/>
          <w:tab w:val="left" w:pos="426"/>
        </w:tabs>
        <w:spacing w:line="360" w:lineRule="auto"/>
        <w:ind w:left="0"/>
        <w:jc w:val="both"/>
        <w:outlineLvl w:val="2"/>
        <w:rPr>
          <w:rFonts w:ascii="Palatino Linotype" w:hAnsi="Palatino Linotype" w:cs="Arial"/>
          <w:b/>
        </w:rPr>
      </w:pPr>
      <w:bookmarkStart w:id="55" w:name="_Toc51863317"/>
      <w:bookmarkStart w:id="56" w:name="_Toc52444651"/>
      <w:bookmarkStart w:id="57" w:name="_Toc57154370"/>
      <w:bookmarkStart w:id="58" w:name="_Toc65170176"/>
      <w:bookmarkStart w:id="59" w:name="_Toc66371802"/>
      <w:bookmarkStart w:id="60" w:name="_Toc67584837"/>
      <w:bookmarkStart w:id="61" w:name="_Toc70070913"/>
      <w:bookmarkStart w:id="62" w:name="_Toc70417474"/>
      <w:bookmarkStart w:id="63" w:name="_Toc71234389"/>
      <w:bookmarkStart w:id="64" w:name="_Toc82523519"/>
      <w:r w:rsidRPr="00213A1D">
        <w:rPr>
          <w:rFonts w:ascii="Palatino Linotype" w:hAnsi="Palatino Linotype" w:cs="Arial"/>
          <w:b/>
        </w:rPr>
        <w:t>III. La intervención del Comité de Transparencia.</w:t>
      </w:r>
      <w:bookmarkEnd w:id="55"/>
      <w:bookmarkEnd w:id="56"/>
      <w:bookmarkEnd w:id="57"/>
      <w:bookmarkEnd w:id="58"/>
      <w:bookmarkEnd w:id="59"/>
      <w:bookmarkEnd w:id="60"/>
      <w:bookmarkEnd w:id="61"/>
      <w:bookmarkEnd w:id="62"/>
      <w:bookmarkEnd w:id="63"/>
      <w:bookmarkEnd w:id="64"/>
    </w:p>
    <w:p w:rsidR="00303DB8" w:rsidRPr="00213A1D" w:rsidRDefault="00303DB8" w:rsidP="00303DB8">
      <w:pPr>
        <w:pStyle w:val="Prrafodelista"/>
        <w:tabs>
          <w:tab w:val="left" w:pos="142"/>
          <w:tab w:val="left" w:pos="284"/>
          <w:tab w:val="left" w:pos="426"/>
        </w:tabs>
        <w:spacing w:line="360" w:lineRule="auto"/>
        <w:ind w:left="0"/>
        <w:jc w:val="both"/>
        <w:rPr>
          <w:rFonts w:ascii="Palatino Linotype" w:hAnsi="Palatino Linotype" w:cs="Arial"/>
        </w:rPr>
      </w:pPr>
    </w:p>
    <w:p w:rsidR="00303DB8" w:rsidRPr="00AB3051" w:rsidRDefault="00303DB8" w:rsidP="00AB3051">
      <w:pPr>
        <w:pStyle w:val="Prrafodelista"/>
        <w:tabs>
          <w:tab w:val="left" w:pos="142"/>
          <w:tab w:val="left" w:pos="284"/>
          <w:tab w:val="left" w:pos="426"/>
        </w:tabs>
        <w:spacing w:line="360" w:lineRule="auto"/>
        <w:ind w:left="0"/>
        <w:jc w:val="both"/>
        <w:rPr>
          <w:rFonts w:ascii="Palatino Linotype" w:hAnsi="Palatino Linotype" w:cs="Arial"/>
          <w:b/>
        </w:rPr>
      </w:pPr>
      <w:r w:rsidRPr="00213A1D">
        <w:rPr>
          <w:rFonts w:ascii="Palatino Linotype" w:hAnsi="Palatino Linotype" w:cs="Arial"/>
          <w:b/>
        </w:rPr>
        <w:t>a) Formalidades para emitir el Acuerdo de Clasificación.</w:t>
      </w:r>
    </w:p>
    <w:p w:rsidR="002A0729"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eastAsia="MS Gothic" w:hAnsi="Palatino Linotype" w:cs="Times New Roman"/>
          <w:szCs w:val="26"/>
        </w:rPr>
        <w:t>El Comité</w:t>
      </w:r>
      <w:r>
        <w:rPr>
          <w:rFonts w:ascii="Palatino Linotype" w:hAnsi="Palatino Linotype" w:cs="Arial"/>
        </w:rPr>
        <w:t xml:space="preserve"> </w:t>
      </w:r>
      <w:r w:rsidR="002A0729" w:rsidRPr="00303DB8">
        <w:rPr>
          <w:rFonts w:ascii="Palatino Linotype" w:eastAsia="MS Gothic" w:hAnsi="Palatino Linotype" w:cs="Times New Roman"/>
          <w:szCs w:val="26"/>
        </w:rPr>
        <w:t xml:space="preserve">de Transparencia, según lo dispuesto en los artículos 128 y 103 de la Ley Estatal y de la Ley General, respectivamente, y la fracción III del numeral </w:t>
      </w:r>
      <w:r w:rsidR="002A0729" w:rsidRPr="00303DB8">
        <w:rPr>
          <w:rFonts w:ascii="Palatino Linotype" w:eastAsia="MS Gothic" w:hAnsi="Palatino Linotype" w:cs="Times New Roman"/>
          <w:szCs w:val="26"/>
        </w:rPr>
        <w:lastRenderedPageBreak/>
        <w:t xml:space="preserve">Segundo de los Lineamientos generales en materia de clasificación y desclasificación de la información, así como para la elaboración de versiones públicas, en adelante los Lineamientos Generales, cuenta con las facultades para </w:t>
      </w:r>
      <w:r w:rsidR="002A0729" w:rsidRPr="00303DB8">
        <w:rPr>
          <w:rFonts w:ascii="Palatino Linotype" w:eastAsia="MS Gothic" w:hAnsi="Palatino Linotype" w:cs="Times New Roman"/>
          <w:b/>
          <w:szCs w:val="26"/>
          <w:u w:val="single"/>
        </w:rPr>
        <w:t>confirmar, modificar o revocar</w:t>
      </w:r>
      <w:r w:rsidR="002A0729" w:rsidRPr="00303DB8">
        <w:rPr>
          <w:rFonts w:ascii="Palatino Linotype" w:eastAsia="MS Gothic" w:hAnsi="Palatino Linotype" w:cs="Times New Roman"/>
          <w:szCs w:val="26"/>
        </w:rPr>
        <w:t xml:space="preserve"> la clasificación de la información que ha hecho el titular del área que administra la información. Por lo tanto, el Comité </w:t>
      </w:r>
      <w:r w:rsidR="002A0729" w:rsidRPr="00303DB8">
        <w:rPr>
          <w:rFonts w:ascii="Palatino Linotype" w:eastAsia="MS Gothic" w:hAnsi="Palatino Linotype" w:cs="Times New Roman"/>
          <w:b/>
          <w:szCs w:val="26"/>
          <w:u w:val="single"/>
        </w:rPr>
        <w:t>no aprueba</w:t>
      </w:r>
      <w:r w:rsidR="002A0729" w:rsidRPr="00303DB8">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rsidR="00303DB8" w:rsidRPr="00303DB8" w:rsidRDefault="00303DB8" w:rsidP="00303DB8">
      <w:pPr>
        <w:pStyle w:val="Prrafodelista"/>
        <w:tabs>
          <w:tab w:val="left" w:pos="0"/>
          <w:tab w:val="left" w:pos="142"/>
        </w:tabs>
        <w:spacing w:after="160" w:line="360" w:lineRule="auto"/>
        <w:ind w:left="0"/>
        <w:jc w:val="both"/>
        <w:rPr>
          <w:rFonts w:ascii="Palatino Linotype" w:hAnsi="Palatino Linotype" w:cs="Arial"/>
        </w:rPr>
      </w:pPr>
    </w:p>
    <w:p w:rsidR="002A0729"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eastAsia="MS Gothic" w:hAnsi="Palatino Linotype" w:cs="Times New Roman"/>
          <w:szCs w:val="26"/>
        </w:rPr>
        <w:t xml:space="preserve">Evidentemente, </w:t>
      </w:r>
      <w:r w:rsidR="002A0729" w:rsidRPr="00303DB8">
        <w:rPr>
          <w:rFonts w:ascii="Palatino Linotype" w:eastAsia="MS Gothic" w:hAnsi="Palatino Linotype" w:cs="Times New Roman"/>
          <w:szCs w:val="26"/>
        </w:rPr>
        <w:t xml:space="preserve">esta decisión implica una restricción a un derecho humano, por lo tanto, puede generar un agravio al particular y, en consecuencia, es necesario que </w:t>
      </w:r>
      <w:r w:rsidR="002A0729" w:rsidRPr="00303DB8">
        <w:rPr>
          <w:rFonts w:ascii="Palatino Linotype" w:eastAsia="MS Gothic" w:hAnsi="Palatino Linotype" w:cs="Times New Roman"/>
          <w:b/>
          <w:szCs w:val="26"/>
          <w:u w:val="single"/>
        </w:rPr>
        <w:t>el acto reúna con los requisitos elementales</w:t>
      </w:r>
      <w:r w:rsidR="002A0729" w:rsidRPr="00303DB8">
        <w:rPr>
          <w:rFonts w:ascii="Palatino Linotype" w:eastAsia="MS Gothic" w:hAnsi="Palatino Linotype" w:cs="Times New Roman"/>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303DB8" w:rsidRPr="00303DB8" w:rsidRDefault="00303DB8" w:rsidP="00303DB8">
      <w:pPr>
        <w:pStyle w:val="Prrafodelista"/>
        <w:rPr>
          <w:rFonts w:ascii="Palatino Linotype" w:hAnsi="Palatino Linotype" w:cs="Arial"/>
        </w:rPr>
      </w:pPr>
    </w:p>
    <w:p w:rsidR="002A0729"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La decisión </w:t>
      </w:r>
      <w:r w:rsidR="002A0729" w:rsidRPr="00303DB8">
        <w:rPr>
          <w:rFonts w:ascii="Palatino Linotype" w:eastAsia="MS Gothic" w:hAnsi="Palatino Linotype" w:cs="Times New Roman"/>
          <w:szCs w:val="26"/>
        </w:rPr>
        <w:t xml:space="preserve">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w:t>
      </w:r>
      <w:r w:rsidR="002A0729" w:rsidRPr="00303DB8">
        <w:rPr>
          <w:rFonts w:ascii="Palatino Linotype" w:eastAsia="MS Gothic" w:hAnsi="Palatino Linotype" w:cs="Times New Roman"/>
          <w:szCs w:val="26"/>
        </w:rPr>
        <w:lastRenderedPageBreak/>
        <w:t>a tratar en las sesiones, se insiste, a partir de las decisiones adoptadas previamente por los titulares de áreas y que son sujetas a control, en primera instancia, por el Comité de Transparencia.</w:t>
      </w:r>
    </w:p>
    <w:p w:rsidR="00303DB8" w:rsidRPr="00213A1D" w:rsidRDefault="00303DB8" w:rsidP="00303DB8">
      <w:pPr>
        <w:pStyle w:val="Prrafodelista"/>
        <w:tabs>
          <w:tab w:val="left" w:pos="142"/>
          <w:tab w:val="left" w:pos="284"/>
          <w:tab w:val="left" w:pos="426"/>
        </w:tabs>
        <w:spacing w:line="360" w:lineRule="auto"/>
        <w:ind w:left="0"/>
        <w:jc w:val="both"/>
        <w:rPr>
          <w:rFonts w:ascii="Palatino Linotype" w:hAnsi="Palatino Linotype" w:cs="Arial"/>
        </w:rPr>
      </w:pPr>
    </w:p>
    <w:p w:rsidR="00303DB8" w:rsidRPr="00303DB8" w:rsidRDefault="00303DB8" w:rsidP="00303DB8">
      <w:pPr>
        <w:pStyle w:val="Prrafodelista"/>
        <w:tabs>
          <w:tab w:val="left" w:pos="142"/>
          <w:tab w:val="left" w:pos="284"/>
          <w:tab w:val="left" w:pos="426"/>
        </w:tabs>
        <w:spacing w:line="360" w:lineRule="auto"/>
        <w:ind w:left="0"/>
        <w:jc w:val="both"/>
        <w:rPr>
          <w:rFonts w:ascii="Palatino Linotype" w:hAnsi="Palatino Linotype" w:cs="Arial"/>
          <w:b/>
        </w:rPr>
      </w:pPr>
      <w:r w:rsidRPr="00213A1D">
        <w:rPr>
          <w:rFonts w:ascii="Palatino Linotype" w:hAnsi="Palatino Linotype" w:cs="Arial"/>
          <w:b/>
        </w:rPr>
        <w:t>b) Requisitos de fondo del Acuerdo de Clasificación.</w:t>
      </w:r>
    </w:p>
    <w:p w:rsidR="00303DB8" w:rsidRPr="00303DB8" w:rsidRDefault="00303DB8" w:rsidP="00303DB8">
      <w:pPr>
        <w:pStyle w:val="Prrafodelista"/>
        <w:rPr>
          <w:rFonts w:ascii="Palatino Linotype" w:hAnsi="Palatino Linotype" w:cs="Arial"/>
        </w:rPr>
      </w:pPr>
    </w:p>
    <w:p w:rsidR="002A0729"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Como </w:t>
      </w:r>
      <w:r w:rsidR="002A0729" w:rsidRPr="00303DB8">
        <w:rPr>
          <w:rFonts w:ascii="Palatino Linotype" w:eastAsia="MS Gothic" w:hAnsi="Palatino Linotype" w:cs="Times New Roman"/>
          <w:szCs w:val="26"/>
        </w:rPr>
        <w:t xml:space="preserve">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w:t>
      </w:r>
      <w:r>
        <w:rPr>
          <w:rFonts w:ascii="Palatino Linotype" w:eastAsia="MS Gothic" w:hAnsi="Palatino Linotype" w:cs="Times New Roman"/>
          <w:szCs w:val="26"/>
        </w:rPr>
        <w:t xml:space="preserve">de los Lineamientos Generales, </w:t>
      </w:r>
      <w:r w:rsidR="002A0729" w:rsidRPr="00303DB8">
        <w:rPr>
          <w:rFonts w:ascii="Palatino Linotype" w:eastAsia="MS Gothic" w:hAnsi="Palatino Linotype" w:cs="Times New Roman"/>
          <w:szCs w:val="26"/>
        </w:rPr>
        <w:t>al señalar que la carga de la prueba, para justificar las restricciones, corresponde a los sujetos obligados, por lo que deberán fundar y motivar debidamente la clasificación.</w:t>
      </w:r>
    </w:p>
    <w:p w:rsidR="00303DB8" w:rsidRPr="00303DB8" w:rsidRDefault="00303DB8" w:rsidP="00303DB8">
      <w:pPr>
        <w:pStyle w:val="Prrafodelista"/>
        <w:tabs>
          <w:tab w:val="left" w:pos="0"/>
          <w:tab w:val="left" w:pos="142"/>
        </w:tabs>
        <w:spacing w:after="160" w:line="360" w:lineRule="auto"/>
        <w:ind w:left="0"/>
        <w:jc w:val="both"/>
        <w:rPr>
          <w:rFonts w:ascii="Palatino Linotype" w:hAnsi="Palatino Linotype" w:cs="Arial"/>
        </w:rPr>
      </w:pPr>
    </w:p>
    <w:p w:rsidR="002A0729"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eastAsia="MS Gothic" w:hAnsi="Palatino Linotype" w:cs="Times New Roman"/>
          <w:szCs w:val="26"/>
        </w:rPr>
        <w:t xml:space="preserve">De lo </w:t>
      </w:r>
      <w:r w:rsidR="002A0729" w:rsidRPr="00303DB8">
        <w:rPr>
          <w:rFonts w:ascii="Palatino Linotype" w:eastAsia="MS Gothic" w:hAnsi="Palatino Linotype" w:cs="Times New Roman"/>
          <w:szCs w:val="26"/>
        </w:rPr>
        <w:t>anterior, se desprende que</w:t>
      </w:r>
      <w:r w:rsidR="00020DAA" w:rsidRPr="00303DB8">
        <w:rPr>
          <w:rFonts w:ascii="Palatino Linotype" w:eastAsia="MS Gothic" w:hAnsi="Palatino Linotype" w:cs="Times New Roman"/>
          <w:szCs w:val="26"/>
        </w:rPr>
        <w:t>,</w:t>
      </w:r>
      <w:r w:rsidR="002A0729" w:rsidRPr="00303DB8">
        <w:rPr>
          <w:rFonts w:ascii="Palatino Linotype" w:eastAsia="MS Gothic" w:hAnsi="Palatino Linotype" w:cs="Times New Roman"/>
          <w:szCs w:val="26"/>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03DB8" w:rsidRPr="00303DB8" w:rsidRDefault="00303DB8" w:rsidP="00303DB8">
      <w:pPr>
        <w:pStyle w:val="Prrafodelista"/>
        <w:rPr>
          <w:rFonts w:ascii="Palatino Linotype" w:hAnsi="Palatino Linotype" w:cs="Arial"/>
        </w:rPr>
      </w:pPr>
    </w:p>
    <w:p w:rsidR="002A0729"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Han </w:t>
      </w:r>
      <w:r w:rsidR="002A0729" w:rsidRPr="00303DB8">
        <w:rPr>
          <w:rFonts w:ascii="Palatino Linotype" w:eastAsia="MS Gothic" w:hAnsi="Palatino Linotype" w:cs="Times New Roman"/>
          <w:szCs w:val="26"/>
        </w:rPr>
        <w:t xml:space="preserve">sido vastos los estudios doctrinarios relativos a estos derechos fundamentales y al principio de legalidad en ellos contenidos; como ejemplo, el </w:t>
      </w:r>
      <w:r w:rsidR="002A0729" w:rsidRPr="00303DB8">
        <w:rPr>
          <w:rFonts w:ascii="Palatino Linotype" w:eastAsia="MS Gothic" w:hAnsi="Palatino Linotype" w:cs="Times New Roman"/>
          <w:szCs w:val="26"/>
        </w:rPr>
        <w:lastRenderedPageBreak/>
        <w:t>procesalista José Ovalle Fabela, en su obra “Garantías Constitucionales del Proceso”, refiere que “...</w:t>
      </w:r>
      <w:r w:rsidR="002A0729" w:rsidRPr="00303DB8">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00A662C3" w:rsidRPr="00303DB8">
        <w:rPr>
          <w:rFonts w:ascii="Palatino Linotype" w:eastAsia="MS Gothic" w:hAnsi="Palatino Linotype" w:cs="Times New Roman"/>
          <w:szCs w:val="26"/>
        </w:rPr>
        <w:t>...</w:t>
      </w:r>
      <w:r w:rsidR="002A0729" w:rsidRPr="00303DB8">
        <w:rPr>
          <w:rFonts w:ascii="Palatino Linotype" w:eastAsia="MS Gothic" w:hAnsi="Palatino Linotype" w:cs="Times New Roman"/>
          <w:szCs w:val="26"/>
        </w:rPr>
        <w:t>”</w:t>
      </w:r>
      <w:r w:rsidR="002A0729" w:rsidRPr="00213A1D">
        <w:rPr>
          <w:rFonts w:ascii="Palatino Linotype" w:eastAsia="MS Gothic" w:hAnsi="Palatino Linotype" w:cs="Times New Roman"/>
          <w:szCs w:val="26"/>
          <w:vertAlign w:val="superscript"/>
        </w:rPr>
        <w:footnoteReference w:id="9"/>
      </w:r>
    </w:p>
    <w:p w:rsidR="00303DB8" w:rsidRPr="00303DB8" w:rsidRDefault="00303DB8" w:rsidP="00303DB8">
      <w:pPr>
        <w:pStyle w:val="Prrafodelista"/>
        <w:rPr>
          <w:rFonts w:ascii="Palatino Linotype" w:hAnsi="Palatino Linotype" w:cs="Arial"/>
        </w:rPr>
      </w:pPr>
    </w:p>
    <w:p w:rsidR="00A662C3"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Por su parte, </w:t>
      </w:r>
      <w:r w:rsidR="002A0729" w:rsidRPr="00303DB8">
        <w:rPr>
          <w:rFonts w:ascii="Palatino Linotype" w:hAnsi="Palatino Linotype" w:cs="Arial"/>
        </w:rPr>
        <w:t>el intérprete judicial del país ha establecido una jurisprudencia respecto a qué debe entenderse por fundamentación y motivación, en los siguientes términos:</w:t>
      </w:r>
    </w:p>
    <w:p w:rsidR="00303DB8" w:rsidRPr="00303DB8" w:rsidRDefault="00303DB8" w:rsidP="00303DB8">
      <w:pPr>
        <w:pStyle w:val="Prrafodelista"/>
        <w:rPr>
          <w:rFonts w:ascii="Palatino Linotype" w:hAnsi="Palatino Linotype" w:cs="Arial"/>
        </w:rPr>
      </w:pPr>
    </w:p>
    <w:p w:rsidR="00303DB8" w:rsidRPr="00303DB8" w:rsidRDefault="00303DB8" w:rsidP="00303DB8">
      <w:pPr>
        <w:ind w:left="567" w:right="567"/>
        <w:contextualSpacing/>
        <w:jc w:val="both"/>
        <w:rPr>
          <w:rFonts w:ascii="Palatino Linotype" w:hAnsi="Palatino Linotype" w:cs="Arial"/>
          <w:i/>
          <w:color w:val="000000"/>
          <w:sz w:val="22"/>
        </w:rPr>
      </w:pPr>
      <w:r w:rsidRPr="00303DB8">
        <w:rPr>
          <w:rFonts w:ascii="Palatino Linotype" w:hAnsi="Palatino Linotype" w:cs="Arial"/>
          <w:b/>
          <w:i/>
          <w:color w:val="000000"/>
          <w:sz w:val="22"/>
        </w:rPr>
        <w:t>FUNDAMENTACIÓN Y MOTIVACIÓN.</w:t>
      </w:r>
      <w:r w:rsidRPr="00303DB8">
        <w:rPr>
          <w:rFonts w:ascii="Palatino Linotype" w:hAnsi="Palatino Linotype" w:cs="Arial"/>
          <w:i/>
          <w:color w:val="000000"/>
          <w:sz w:val="22"/>
        </w:rPr>
        <w:t xml:space="preserve"> “La </w:t>
      </w:r>
      <w:r w:rsidRPr="00303DB8">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03DB8">
        <w:rPr>
          <w:rFonts w:ascii="Palatino Linotype" w:hAnsi="Palatino Linotype" w:cs="Arial"/>
          <w:i/>
          <w:color w:val="000000"/>
          <w:sz w:val="22"/>
        </w:rPr>
        <w:t>.”</w:t>
      </w:r>
    </w:p>
    <w:p w:rsidR="00303DB8" w:rsidRPr="00303DB8" w:rsidRDefault="00303DB8" w:rsidP="00303DB8">
      <w:pPr>
        <w:ind w:left="567" w:right="567"/>
        <w:contextualSpacing/>
        <w:jc w:val="both"/>
        <w:rPr>
          <w:rFonts w:ascii="Palatino Linotype" w:hAnsi="Palatino Linotype" w:cs="Arial"/>
          <w:i/>
          <w:color w:val="000000"/>
          <w:sz w:val="22"/>
        </w:rPr>
      </w:pPr>
      <w:r w:rsidRPr="00303DB8">
        <w:rPr>
          <w:rFonts w:ascii="Palatino Linotype" w:hAnsi="Palatino Linotype" w:cs="Arial"/>
          <w:i/>
          <w:color w:val="000000"/>
          <w:sz w:val="22"/>
        </w:rPr>
        <w:t>SEGUNDO TRIBUNAL COLEGIADO DEL SEXTO CIRCUITO.</w:t>
      </w:r>
    </w:p>
    <w:p w:rsidR="00303DB8" w:rsidRPr="00303DB8" w:rsidRDefault="00303DB8" w:rsidP="00303DB8">
      <w:pPr>
        <w:ind w:left="567" w:right="567"/>
        <w:contextualSpacing/>
        <w:jc w:val="both"/>
        <w:rPr>
          <w:rFonts w:ascii="Palatino Linotype" w:hAnsi="Palatino Linotype" w:cs="Arial"/>
          <w:i/>
          <w:color w:val="000000"/>
          <w:sz w:val="22"/>
        </w:rPr>
      </w:pPr>
      <w:r w:rsidRPr="00303DB8">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rsidR="00303DB8" w:rsidRPr="00303DB8" w:rsidRDefault="00303DB8" w:rsidP="00303DB8">
      <w:pPr>
        <w:ind w:left="567" w:right="567"/>
        <w:contextualSpacing/>
        <w:jc w:val="both"/>
        <w:rPr>
          <w:rFonts w:ascii="Palatino Linotype" w:hAnsi="Palatino Linotype" w:cs="Arial"/>
          <w:i/>
          <w:color w:val="000000"/>
          <w:sz w:val="22"/>
        </w:rPr>
      </w:pPr>
      <w:r w:rsidRPr="00303DB8">
        <w:rPr>
          <w:rFonts w:ascii="Palatino Linotype" w:hAnsi="Palatino Linotype" w:cs="Arial"/>
          <w:i/>
          <w:color w:val="000000"/>
          <w:sz w:val="22"/>
        </w:rPr>
        <w:t xml:space="preserve">Revisión fiscal 103/88. Instituto Mexicano del Seguro Social. 18 de octubre de 1988. Unanimidad de votos. Ponente: Arnoldo Nájera Virgen. Secretario: Alejandro </w:t>
      </w:r>
      <w:proofErr w:type="spellStart"/>
      <w:r w:rsidRPr="00303DB8">
        <w:rPr>
          <w:rFonts w:ascii="Palatino Linotype" w:hAnsi="Palatino Linotype" w:cs="Arial"/>
          <w:i/>
          <w:color w:val="000000"/>
          <w:sz w:val="22"/>
        </w:rPr>
        <w:t>Esponda</w:t>
      </w:r>
      <w:proofErr w:type="spellEnd"/>
      <w:r w:rsidRPr="00303DB8">
        <w:rPr>
          <w:rFonts w:ascii="Palatino Linotype" w:hAnsi="Palatino Linotype" w:cs="Arial"/>
          <w:i/>
          <w:color w:val="000000"/>
          <w:sz w:val="22"/>
        </w:rPr>
        <w:t xml:space="preserve"> Rincón.</w:t>
      </w:r>
    </w:p>
    <w:p w:rsidR="00303DB8" w:rsidRPr="00303DB8" w:rsidRDefault="00303DB8" w:rsidP="00303DB8">
      <w:pPr>
        <w:ind w:left="567" w:right="567"/>
        <w:contextualSpacing/>
        <w:jc w:val="both"/>
        <w:rPr>
          <w:rFonts w:ascii="Palatino Linotype" w:hAnsi="Palatino Linotype" w:cs="Arial"/>
          <w:i/>
          <w:color w:val="000000"/>
          <w:sz w:val="22"/>
        </w:rPr>
      </w:pPr>
      <w:r w:rsidRPr="00303DB8">
        <w:rPr>
          <w:rFonts w:ascii="Palatino Linotype" w:hAnsi="Palatino Linotype" w:cs="Arial"/>
          <w:i/>
          <w:color w:val="000000"/>
          <w:sz w:val="22"/>
        </w:rPr>
        <w:t xml:space="preserve">Amparo en revisión 333/88. </w:t>
      </w:r>
      <w:proofErr w:type="spellStart"/>
      <w:r w:rsidRPr="00303DB8">
        <w:rPr>
          <w:rFonts w:ascii="Palatino Linotype" w:hAnsi="Palatino Linotype" w:cs="Arial"/>
          <w:i/>
          <w:color w:val="000000"/>
          <w:sz w:val="22"/>
        </w:rPr>
        <w:t>Adilia</w:t>
      </w:r>
      <w:proofErr w:type="spellEnd"/>
      <w:r w:rsidRPr="00303DB8">
        <w:rPr>
          <w:rFonts w:ascii="Palatino Linotype" w:hAnsi="Palatino Linotype" w:cs="Arial"/>
          <w:i/>
          <w:color w:val="000000"/>
          <w:sz w:val="22"/>
        </w:rPr>
        <w:t xml:space="preserve"> Romero. 26 de octubre de 1988. Unanimidad de votos. Ponente: Arnoldo Nájera Virgen. Secretario: Enrique Crispín Campos Ramírez.</w:t>
      </w:r>
    </w:p>
    <w:p w:rsidR="00303DB8" w:rsidRPr="00303DB8" w:rsidRDefault="00303DB8" w:rsidP="00303DB8">
      <w:pPr>
        <w:ind w:left="567" w:right="567"/>
        <w:contextualSpacing/>
        <w:jc w:val="both"/>
        <w:rPr>
          <w:rFonts w:ascii="Palatino Linotype" w:hAnsi="Palatino Linotype" w:cs="Arial"/>
          <w:i/>
          <w:color w:val="000000"/>
          <w:sz w:val="22"/>
        </w:rPr>
      </w:pPr>
      <w:r w:rsidRPr="00303DB8">
        <w:rPr>
          <w:rFonts w:ascii="Palatino Linotype" w:hAnsi="Palatino Linotype" w:cs="Arial"/>
          <w:i/>
          <w:color w:val="000000"/>
          <w:sz w:val="22"/>
        </w:rPr>
        <w:lastRenderedPageBreak/>
        <w:t xml:space="preserve">Amparo en revisión 597/95. Emilio Maurer Bretón. 15 de noviembre de 1995. Unanimidad de votos. Ponente: Clementina Ramírez Moguel </w:t>
      </w:r>
      <w:proofErr w:type="spellStart"/>
      <w:r w:rsidRPr="00303DB8">
        <w:rPr>
          <w:rFonts w:ascii="Palatino Linotype" w:hAnsi="Palatino Linotype" w:cs="Arial"/>
          <w:i/>
          <w:color w:val="000000"/>
          <w:sz w:val="22"/>
        </w:rPr>
        <w:t>Goyzueta</w:t>
      </w:r>
      <w:proofErr w:type="spellEnd"/>
      <w:r w:rsidRPr="00303DB8">
        <w:rPr>
          <w:rFonts w:ascii="Palatino Linotype" w:hAnsi="Palatino Linotype" w:cs="Arial"/>
          <w:i/>
          <w:color w:val="000000"/>
          <w:sz w:val="22"/>
        </w:rPr>
        <w:t>. Secretario: Gonzalo Carrera Molina.</w:t>
      </w:r>
    </w:p>
    <w:p w:rsidR="00303DB8" w:rsidRDefault="00303DB8" w:rsidP="00303DB8">
      <w:pPr>
        <w:pStyle w:val="Prrafodelista"/>
        <w:tabs>
          <w:tab w:val="left" w:pos="0"/>
          <w:tab w:val="left" w:pos="142"/>
        </w:tabs>
        <w:spacing w:after="160" w:line="360" w:lineRule="auto"/>
        <w:ind w:left="567" w:right="567"/>
        <w:jc w:val="both"/>
        <w:rPr>
          <w:rFonts w:ascii="Palatino Linotype" w:hAnsi="Palatino Linotype" w:cs="Arial"/>
        </w:rPr>
      </w:pPr>
      <w:r w:rsidRPr="00303DB8">
        <w:rPr>
          <w:rFonts w:ascii="Palatino Linotype" w:hAnsi="Palatino Linotype" w:cs="Arial"/>
          <w:i/>
          <w:color w:val="000000"/>
          <w:sz w:val="22"/>
        </w:rPr>
        <w:t xml:space="preserve">Amparo directo 7/96. Pedro Vicente López Miro. 21 de febrero de 1996. Unanimidad de votos. Ponente: María Eugenia Estela Martínez Cardiel. Secretario: Enrique </w:t>
      </w:r>
      <w:proofErr w:type="spellStart"/>
      <w:r w:rsidRPr="00303DB8">
        <w:rPr>
          <w:rFonts w:ascii="Palatino Linotype" w:hAnsi="Palatino Linotype" w:cs="Arial"/>
          <w:i/>
          <w:color w:val="000000"/>
          <w:sz w:val="22"/>
        </w:rPr>
        <w:t>Baigts</w:t>
      </w:r>
      <w:proofErr w:type="spellEnd"/>
      <w:r w:rsidRPr="00303DB8">
        <w:rPr>
          <w:rFonts w:ascii="Palatino Linotype" w:hAnsi="Palatino Linotype" w:cs="Arial"/>
          <w:i/>
          <w:color w:val="000000"/>
          <w:sz w:val="22"/>
        </w:rPr>
        <w:t xml:space="preserve"> Muñoz.</w:t>
      </w:r>
    </w:p>
    <w:p w:rsidR="00303DB8" w:rsidRPr="00303DB8" w:rsidRDefault="00303DB8" w:rsidP="00303DB8">
      <w:pPr>
        <w:pStyle w:val="Prrafodelista"/>
        <w:rPr>
          <w:rFonts w:ascii="Palatino Linotype" w:hAnsi="Palatino Linotype" w:cs="Arial"/>
        </w:rPr>
      </w:pPr>
    </w:p>
    <w:p w:rsidR="002A0729"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Así, </w:t>
      </w:r>
      <w:r w:rsidR="002A0729" w:rsidRPr="00303DB8">
        <w:rPr>
          <w:rFonts w:ascii="Palatino Linotype" w:eastAsia="MS Gothic" w:hAnsi="Palatino Linotype" w:cs="Times New Roman"/>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03DB8" w:rsidRPr="00303DB8" w:rsidRDefault="00303DB8" w:rsidP="00303DB8">
      <w:pPr>
        <w:pStyle w:val="Prrafodelista"/>
        <w:tabs>
          <w:tab w:val="left" w:pos="0"/>
          <w:tab w:val="left" w:pos="142"/>
        </w:tabs>
        <w:spacing w:after="160" w:line="360" w:lineRule="auto"/>
        <w:ind w:left="0"/>
        <w:jc w:val="both"/>
        <w:rPr>
          <w:rFonts w:ascii="Palatino Linotype" w:hAnsi="Palatino Linotype" w:cs="Arial"/>
        </w:rPr>
      </w:pPr>
    </w:p>
    <w:p w:rsidR="002A0729"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eastAsia="MS Gothic" w:hAnsi="Palatino Linotype" w:cs="Times New Roman"/>
        </w:rPr>
        <w:t xml:space="preserve">En </w:t>
      </w:r>
      <w:r w:rsidR="002A0729" w:rsidRPr="00303DB8">
        <w:rPr>
          <w:rFonts w:ascii="Palatino Linotype" w:eastAsia="MS Gothic" w:hAnsi="Palatino Linotype" w:cs="Times New Roman"/>
        </w:rPr>
        <w:t>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303DB8" w:rsidRPr="00303DB8" w:rsidRDefault="00303DB8" w:rsidP="00303DB8">
      <w:pPr>
        <w:pStyle w:val="Prrafodelista"/>
        <w:rPr>
          <w:rFonts w:ascii="Palatino Linotype" w:hAnsi="Palatino Linotype" w:cs="Arial"/>
        </w:rPr>
      </w:pPr>
    </w:p>
    <w:p w:rsidR="00303DB8"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En ese </w:t>
      </w:r>
      <w:r w:rsidR="002A0729" w:rsidRPr="00303DB8">
        <w:rPr>
          <w:rFonts w:ascii="Palatino Linotype" w:eastAsia="MS Gothic" w:hAnsi="Palatino Linotype" w:cs="Times New Roman"/>
        </w:rPr>
        <w:t>mismo sentido, el numeral trigésimo tercero fracción V de los Lineamientos Generales, precisa que para motivar la clasificación se deben acreditar las circunstancias de tiempo, modo y lugar.</w:t>
      </w:r>
    </w:p>
    <w:p w:rsidR="00303DB8" w:rsidRPr="00303DB8" w:rsidRDefault="00303DB8" w:rsidP="00303DB8">
      <w:pPr>
        <w:pStyle w:val="Prrafodelista"/>
        <w:rPr>
          <w:rFonts w:ascii="Palatino Linotype" w:hAnsi="Palatino Linotype" w:cs="Arial"/>
        </w:rPr>
      </w:pPr>
    </w:p>
    <w:p w:rsidR="002A0729" w:rsidRPr="00303DB8" w:rsidRDefault="00303DB8" w:rsidP="00303DB8">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Ahora bien, </w:t>
      </w:r>
      <w:r w:rsidR="002A0729" w:rsidRPr="00303DB8">
        <w:rPr>
          <w:rFonts w:ascii="Palatino Linotype" w:eastAsia="MS Gothic" w:hAnsi="Palatino Linotype" w:cs="Times New Roman"/>
          <w:b/>
          <w:u w:val="single"/>
        </w:rPr>
        <w:t>para cada caso además de fundar y motivar</w:t>
      </w:r>
      <w:r w:rsidR="002A0729" w:rsidRPr="00303DB8">
        <w:rPr>
          <w:rFonts w:ascii="Palatino Linotype" w:eastAsia="MS Gothic" w:hAnsi="Palatino Linotype" w:cs="Times New Roman"/>
        </w:rPr>
        <w:t xml:space="preserve">, se debe identificar con claridad que datos contenidos en las documentales que son susceptibles de suprimirse, por ejemplo, si una documental de naturaleza pública como lo es la nómina general, si bien el dato de sus remuneraciones es eminentemente público, </w:t>
      </w:r>
      <w:r w:rsidR="002A0729" w:rsidRPr="00303DB8">
        <w:rPr>
          <w:rFonts w:ascii="Palatino Linotype" w:eastAsia="MS Gothic" w:hAnsi="Palatino Linotype" w:cs="Times New Roman"/>
        </w:rPr>
        <w:lastRenderedPageBreak/>
        <w:t>no así todos los datos contenidos en dicho documento que son datos personales</w:t>
      </w:r>
      <w:r w:rsidR="002A0729" w:rsidRPr="00213A1D">
        <w:rPr>
          <w:rFonts w:ascii="Palatino Linotype" w:eastAsia="MS Gothic" w:hAnsi="Palatino Linotype" w:cs="Times New Roman"/>
          <w:vertAlign w:val="superscript"/>
        </w:rPr>
        <w:footnoteReference w:id="10"/>
      </w:r>
      <w:r w:rsidR="002A0729" w:rsidRPr="00303DB8">
        <w:rPr>
          <w:rFonts w:ascii="Palatino Linotype" w:eastAsia="MS Gothic" w:hAnsi="Palatino Linotype" w:cs="Times New Roman"/>
        </w:rPr>
        <w:t xml:space="preserve"> del servidor público que no tienen ninguna injerencia en el tema de la transparencia y la rendición de cuentas, por ejemplo, </w:t>
      </w:r>
      <w:r w:rsidR="002A0729" w:rsidRPr="00303DB8">
        <w:rPr>
          <w:rFonts w:ascii="Palatino Linotype" w:eastAsia="MS Gothic" w:hAnsi="Palatino Linotype" w:cs="Times New Roman"/>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303DB8" w:rsidRPr="00303DB8" w:rsidRDefault="00303DB8" w:rsidP="00303DB8">
      <w:pPr>
        <w:pStyle w:val="Prrafodelista"/>
        <w:rPr>
          <w:rFonts w:ascii="Palatino Linotype" w:hAnsi="Palatino Linotype" w:cs="Arial"/>
        </w:rPr>
      </w:pPr>
    </w:p>
    <w:p w:rsidR="00B638FD" w:rsidRPr="00AE5685" w:rsidRDefault="00303DB8" w:rsidP="00B638FD">
      <w:pPr>
        <w:pStyle w:val="Prrafodelista"/>
        <w:numPr>
          <w:ilvl w:val="0"/>
          <w:numId w:val="2"/>
        </w:numPr>
        <w:tabs>
          <w:tab w:val="left" w:pos="0"/>
          <w:tab w:val="left" w:pos="142"/>
        </w:tabs>
        <w:spacing w:after="160" w:line="360" w:lineRule="auto"/>
        <w:ind w:left="0" w:firstLine="0"/>
        <w:jc w:val="both"/>
        <w:rPr>
          <w:rFonts w:ascii="Palatino Linotype" w:hAnsi="Palatino Linotype" w:cs="Arial"/>
        </w:rPr>
      </w:pPr>
      <w:r>
        <w:rPr>
          <w:rFonts w:ascii="Palatino Linotype" w:hAnsi="Palatino Linotype" w:cs="Arial"/>
        </w:rPr>
        <w:t xml:space="preserve">Otro </w:t>
      </w:r>
      <w:r w:rsidR="002A0729" w:rsidRPr="00303DB8">
        <w:rPr>
          <w:rFonts w:ascii="Palatino Linotype" w:eastAsia="MS Gothic" w:hAnsi="Palatino Linotype" w:cs="Times New Roman"/>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r w:rsidR="00A662C3" w:rsidRPr="00303DB8">
        <w:rPr>
          <w:rFonts w:ascii="Palatino Linotype" w:eastAsia="MS Gothic" w:hAnsi="Palatino Linotype" w:cs="Times New Roman"/>
          <w:lang w:val="es-ES"/>
        </w:rPr>
        <w:t xml:space="preserve"> </w:t>
      </w:r>
    </w:p>
    <w:p w:rsidR="00AE5685" w:rsidRPr="004A78E7" w:rsidRDefault="00AE5685" w:rsidP="00AE5685">
      <w:pPr>
        <w:pStyle w:val="Prrafodelista"/>
        <w:tabs>
          <w:tab w:val="left" w:pos="0"/>
          <w:tab w:val="left" w:pos="142"/>
        </w:tabs>
        <w:spacing w:after="160" w:line="360" w:lineRule="auto"/>
        <w:ind w:left="0"/>
        <w:jc w:val="both"/>
        <w:rPr>
          <w:rFonts w:ascii="Palatino Linotype" w:hAnsi="Palatino Linotype" w:cs="Arial"/>
          <w:sz w:val="8"/>
        </w:rPr>
      </w:pPr>
    </w:p>
    <w:p w:rsidR="00595316" w:rsidRPr="00B638FD" w:rsidRDefault="00DC4CFA" w:rsidP="00B638FD">
      <w:pPr>
        <w:keepNext/>
        <w:keepLines/>
        <w:spacing w:before="240"/>
        <w:outlineLvl w:val="0"/>
        <w:rPr>
          <w:rFonts w:ascii="Palatino Linotype" w:eastAsia="MS Gothic" w:hAnsi="Palatino Linotype" w:cstheme="majorBidi"/>
          <w:b/>
        </w:rPr>
      </w:pPr>
      <w:bookmarkStart w:id="65" w:name="_Toc82523520"/>
      <w:r>
        <w:rPr>
          <w:rFonts w:ascii="Palatino Linotype" w:eastAsia="MS Gothic" w:hAnsi="Palatino Linotype" w:cstheme="majorBidi"/>
          <w:b/>
        </w:rPr>
        <w:t>OCTAVO</w:t>
      </w:r>
      <w:r w:rsidR="00E5674D" w:rsidRPr="00213A1D">
        <w:rPr>
          <w:rFonts w:ascii="Palatino Linotype" w:eastAsia="MS Gothic" w:hAnsi="Palatino Linotype" w:cstheme="majorBidi"/>
          <w:b/>
        </w:rPr>
        <w:t xml:space="preserve">. </w:t>
      </w:r>
      <w:r w:rsidR="00E5674D">
        <w:rPr>
          <w:rFonts w:ascii="Palatino Linotype" w:eastAsia="MS Gothic" w:hAnsi="Palatino Linotype" w:cstheme="majorBidi"/>
          <w:b/>
        </w:rPr>
        <w:t>De la Decisión</w:t>
      </w:r>
      <w:bookmarkEnd w:id="65"/>
      <w:r w:rsidR="00E5674D">
        <w:rPr>
          <w:rFonts w:ascii="Palatino Linotype" w:eastAsia="MS Gothic" w:hAnsi="Palatino Linotype" w:cstheme="majorBidi"/>
          <w:b/>
        </w:rPr>
        <w:t xml:space="preserve"> </w:t>
      </w:r>
    </w:p>
    <w:p w:rsidR="00FA4ADD" w:rsidRDefault="00E5674D" w:rsidP="00FA4ADD">
      <w:pPr>
        <w:pStyle w:val="Prrafodelista"/>
        <w:numPr>
          <w:ilvl w:val="0"/>
          <w:numId w:val="2"/>
        </w:numPr>
        <w:spacing w:before="240" w:after="240" w:line="360" w:lineRule="auto"/>
        <w:ind w:left="0" w:firstLine="0"/>
        <w:jc w:val="both"/>
        <w:rPr>
          <w:rFonts w:ascii="Palatino Linotype" w:hAnsi="Palatino Linotype" w:cs="Arial"/>
        </w:rPr>
      </w:pPr>
      <w:r w:rsidRPr="00E5674D">
        <w:rPr>
          <w:rFonts w:ascii="Palatino Linotype" w:hAnsi="Palatino Linotype"/>
        </w:rPr>
        <w:t>No se atendió ninguno de los deberes establecidos por la norma para la atención de las solicitudes de acceso a la información y al no haber respondido de ninguna manera a la solicitud, la falta de respuesta implica un incumplimiento al deber de atender las solicitudes y en consecuencia una afectación al Derecho.</w:t>
      </w:r>
      <w:r w:rsidR="0018390A">
        <w:rPr>
          <w:rFonts w:ascii="Palatino Linotype" w:hAnsi="Palatino Linotype" w:cs="Arial"/>
        </w:rPr>
        <w:t xml:space="preserve"> </w:t>
      </w:r>
    </w:p>
    <w:p w:rsidR="0018390A" w:rsidRPr="0018390A" w:rsidRDefault="0018390A" w:rsidP="0018390A">
      <w:pPr>
        <w:pStyle w:val="Prrafodelista"/>
        <w:spacing w:before="240" w:after="240" w:line="360" w:lineRule="auto"/>
        <w:ind w:left="0"/>
        <w:jc w:val="both"/>
        <w:rPr>
          <w:rFonts w:ascii="Palatino Linotype" w:hAnsi="Palatino Linotype" w:cs="Arial"/>
        </w:rPr>
      </w:pPr>
    </w:p>
    <w:p w:rsidR="008C2F4C" w:rsidRPr="00DC4CFA" w:rsidRDefault="008C2F4C" w:rsidP="008C2F4C">
      <w:pPr>
        <w:pStyle w:val="Prrafodelista"/>
        <w:numPr>
          <w:ilvl w:val="0"/>
          <w:numId w:val="2"/>
        </w:numPr>
        <w:spacing w:line="360" w:lineRule="auto"/>
        <w:ind w:left="0" w:firstLine="0"/>
        <w:jc w:val="both"/>
        <w:rPr>
          <w:rFonts w:ascii="Palatino Linotype" w:hAnsi="Palatino Linotype"/>
        </w:rPr>
      </w:pPr>
      <w:r w:rsidRPr="00DC4CFA">
        <w:rPr>
          <w:rFonts w:ascii="Palatino Linotype" w:hAnsi="Palatino Linotype"/>
        </w:rPr>
        <w:lastRenderedPageBreak/>
        <w:t>E</w:t>
      </w:r>
      <w:r w:rsidR="00020DAA" w:rsidRPr="00DC4CFA">
        <w:rPr>
          <w:rFonts w:ascii="Palatino Linotype" w:hAnsi="Palatino Linotype"/>
        </w:rPr>
        <w:t>sta falta de respuesta, propició</w:t>
      </w:r>
      <w:r w:rsidRPr="00DC4CFA">
        <w:rPr>
          <w:rFonts w:ascii="Palatino Linotype" w:hAnsi="Palatino Linotype"/>
        </w:rPr>
        <w:t xml:space="preserve"> que </w:t>
      </w:r>
      <w:r w:rsidR="00020DAA" w:rsidRPr="00DC4CFA">
        <w:rPr>
          <w:rFonts w:ascii="Palatino Linotype" w:hAnsi="Palatino Linotype"/>
        </w:rPr>
        <w:t>se vulnerará</w:t>
      </w:r>
      <w:r w:rsidRPr="00DC4CFA">
        <w:rPr>
          <w:rFonts w:ascii="Palatino Linotype" w:hAnsi="Palatino Linotype"/>
        </w:rPr>
        <w:t xml:space="preserve"> el derecho de acceso a la información, lo que puede ser causa de responsabilidad administrativa por no atender lo que establece la ley, por lo cual se dará vista al Órgano de Control Interno.</w:t>
      </w:r>
    </w:p>
    <w:p w:rsidR="00F52B5F" w:rsidRPr="00DC4CFA" w:rsidRDefault="00F52B5F" w:rsidP="00F52B5F">
      <w:pPr>
        <w:pStyle w:val="Prrafodelista"/>
        <w:rPr>
          <w:rFonts w:ascii="Palatino Linotype" w:hAnsi="Palatino Linotype"/>
        </w:rPr>
      </w:pPr>
    </w:p>
    <w:p w:rsidR="00F52B5F" w:rsidRPr="00DC4CFA" w:rsidRDefault="00F52B5F" w:rsidP="008C2F4C">
      <w:pPr>
        <w:pStyle w:val="Prrafodelista"/>
        <w:numPr>
          <w:ilvl w:val="0"/>
          <w:numId w:val="2"/>
        </w:numPr>
        <w:spacing w:line="360" w:lineRule="auto"/>
        <w:ind w:left="0" w:firstLine="0"/>
        <w:jc w:val="both"/>
        <w:rPr>
          <w:rFonts w:ascii="Palatino Linotype" w:hAnsi="Palatino Linotype"/>
        </w:rPr>
      </w:pPr>
      <w:r w:rsidRPr="00DC4CFA">
        <w:rPr>
          <w:rFonts w:ascii="Palatino Linotype" w:hAnsi="Palatino Linotype"/>
        </w:rPr>
        <w:t xml:space="preserve">Así, con fundamento en el artículo 186, fracción IV, de la Ley de Transparencia a Acceso a la información Pública del Estado de México y Municipios, este Órgano Garante determina procedente </w:t>
      </w:r>
      <w:r w:rsidRPr="00DC4CFA">
        <w:rPr>
          <w:rFonts w:ascii="Palatino Linotype" w:hAnsi="Palatino Linotype"/>
          <w:b/>
        </w:rPr>
        <w:t>ORDENAR</w:t>
      </w:r>
      <w:r w:rsidRPr="00DC4CFA">
        <w:rPr>
          <w:rFonts w:ascii="Palatino Linotype" w:hAnsi="Palatino Linotype"/>
        </w:rPr>
        <w:t xml:space="preserve"> al </w:t>
      </w:r>
      <w:r w:rsidR="00122620" w:rsidRPr="00122620">
        <w:rPr>
          <w:rFonts w:ascii="Palatino Linotype" w:hAnsi="Palatino Linotype"/>
          <w:b/>
        </w:rPr>
        <w:t>SUJETO OBLIGADO</w:t>
      </w:r>
      <w:r w:rsidRPr="00DC4CFA">
        <w:rPr>
          <w:rFonts w:ascii="Palatino Linotype" w:hAnsi="Palatino Linotype"/>
        </w:rPr>
        <w:t xml:space="preserve"> que, dé trámite y respuesta a la solicitud de información número </w:t>
      </w:r>
      <w:r w:rsidR="00543F12">
        <w:rPr>
          <w:rFonts w:ascii="Palatino Linotype" w:eastAsiaTheme="minorHAnsi" w:hAnsi="Palatino Linotype" w:cs="AppleSystemUIFontBold"/>
          <w:b/>
          <w:bCs/>
          <w:lang w:eastAsia="en-US"/>
        </w:rPr>
        <w:t>00197</w:t>
      </w:r>
      <w:r w:rsidR="0079679B" w:rsidRPr="00DC4CFA">
        <w:rPr>
          <w:rFonts w:ascii="Palatino Linotype" w:eastAsiaTheme="minorHAnsi" w:hAnsi="Palatino Linotype" w:cs="AppleSystemUIFontBold"/>
          <w:b/>
          <w:bCs/>
          <w:lang w:eastAsia="en-US"/>
        </w:rPr>
        <w:t>/</w:t>
      </w:r>
      <w:r w:rsidR="00543F12">
        <w:rPr>
          <w:rFonts w:ascii="Palatino Linotype" w:eastAsiaTheme="minorHAnsi" w:hAnsi="Palatino Linotype" w:cs="AppleSystemUIFontBold"/>
          <w:b/>
          <w:bCs/>
          <w:lang w:eastAsia="en-US"/>
        </w:rPr>
        <w:t>VACHASO</w:t>
      </w:r>
      <w:r w:rsidR="0079679B" w:rsidRPr="00DC4CFA">
        <w:rPr>
          <w:rFonts w:ascii="Palatino Linotype" w:eastAsiaTheme="minorHAnsi" w:hAnsi="Palatino Linotype" w:cs="AppleSystemUIFontBold"/>
          <w:b/>
          <w:bCs/>
          <w:lang w:eastAsia="en-US"/>
        </w:rPr>
        <w:t>/IP/202</w:t>
      </w:r>
      <w:r w:rsidR="00EA1327" w:rsidRPr="00DC4CFA">
        <w:rPr>
          <w:rFonts w:ascii="Palatino Linotype" w:eastAsiaTheme="minorHAnsi" w:hAnsi="Palatino Linotype" w:cs="AppleSystemUIFontBold"/>
          <w:b/>
          <w:bCs/>
          <w:lang w:eastAsia="en-US"/>
        </w:rPr>
        <w:t>1.</w:t>
      </w:r>
    </w:p>
    <w:p w:rsidR="008C2F4C" w:rsidRPr="008C2F4C" w:rsidRDefault="008C2F4C" w:rsidP="008C2F4C">
      <w:pPr>
        <w:pStyle w:val="Prrafodelista"/>
        <w:spacing w:line="360" w:lineRule="auto"/>
        <w:ind w:left="0"/>
        <w:jc w:val="both"/>
        <w:rPr>
          <w:rFonts w:ascii="Palatino Linotype" w:hAnsi="Palatino Linotype"/>
        </w:rPr>
      </w:pPr>
    </w:p>
    <w:p w:rsidR="009E7E81" w:rsidRPr="00112CCA" w:rsidRDefault="00595316" w:rsidP="009E7E81">
      <w:pPr>
        <w:numPr>
          <w:ilvl w:val="0"/>
          <w:numId w:val="2"/>
        </w:numPr>
        <w:spacing w:after="120" w:line="360" w:lineRule="auto"/>
        <w:ind w:right="49"/>
        <w:jc w:val="both"/>
        <w:rPr>
          <w:rFonts w:ascii="Palatino Linotype" w:eastAsia="MS Mincho" w:hAnsi="Palatino Linotype" w:cstheme="majorBidi"/>
          <w:lang w:val="es-ES_tradnl" w:eastAsia="es-ES"/>
        </w:rPr>
      </w:pPr>
      <w:r w:rsidRPr="000C2086">
        <w:rPr>
          <w:rFonts w:ascii="Palatino Linotype" w:hAnsi="Palatino Linotype" w:cs="Arial"/>
          <w:lang w:val="es-ES_tradnl" w:eastAsia="es-ES"/>
        </w:rPr>
        <w:t xml:space="preserve">Por lo anteriormente expuesto y fundado, este </w:t>
      </w:r>
      <w:r w:rsidRPr="000C2086">
        <w:rPr>
          <w:rFonts w:ascii="Palatino Linotype" w:hAnsi="Palatino Linotype" w:cs="Arial"/>
          <w:b/>
          <w:lang w:val="es-ES_tradnl" w:eastAsia="es-ES"/>
        </w:rPr>
        <w:t>ÓRGANO GARANTE</w:t>
      </w:r>
      <w:r w:rsidRPr="000C2086">
        <w:rPr>
          <w:rFonts w:ascii="Palatino Linotype" w:hAnsi="Palatino Linotype" w:cs="Arial"/>
          <w:lang w:val="es-ES_tradnl" w:eastAsia="es-ES"/>
        </w:rPr>
        <w:t xml:space="preserve"> emite los siguientes</w:t>
      </w:r>
      <w:r w:rsidR="005001F0">
        <w:rPr>
          <w:rFonts w:ascii="Palatino Linotype" w:hAnsi="Palatino Linotype" w:cs="Arial"/>
          <w:lang w:val="es-ES_tradnl" w:eastAsia="es-ES"/>
        </w:rPr>
        <w:t>:</w:t>
      </w:r>
    </w:p>
    <w:p w:rsidR="00595316" w:rsidRPr="0028393C" w:rsidRDefault="00595316" w:rsidP="00595316">
      <w:pPr>
        <w:keepNext/>
        <w:keepLines/>
        <w:spacing w:before="240" w:line="360" w:lineRule="auto"/>
        <w:jc w:val="center"/>
        <w:outlineLvl w:val="0"/>
        <w:rPr>
          <w:rFonts w:ascii="Palatino Linotype" w:eastAsia="Calibri" w:hAnsi="Palatino Linotype" w:cstheme="majorBidi"/>
          <w:lang w:val="es-ES" w:eastAsia="es-ES"/>
        </w:rPr>
      </w:pPr>
      <w:bookmarkStart w:id="66" w:name="_Toc524344198"/>
      <w:bookmarkStart w:id="67" w:name="_Toc526271203"/>
      <w:bookmarkStart w:id="68" w:name="_Toc536106982"/>
      <w:bookmarkStart w:id="69" w:name="_Toc82523521"/>
      <w:r w:rsidRPr="0028393C">
        <w:rPr>
          <w:rFonts w:ascii="Palatino Linotype" w:eastAsia="Calibri" w:hAnsi="Palatino Linotype" w:cstheme="majorBidi"/>
          <w:b/>
          <w:lang w:val="es-ES" w:eastAsia="es-ES"/>
        </w:rPr>
        <w:t>R E S O L U T I V O S</w:t>
      </w:r>
      <w:bookmarkEnd w:id="66"/>
      <w:bookmarkEnd w:id="67"/>
      <w:bookmarkEnd w:id="68"/>
      <w:bookmarkEnd w:id="69"/>
      <w:r w:rsidRPr="0028393C">
        <w:rPr>
          <w:rFonts w:ascii="Palatino Linotype" w:eastAsia="Calibri" w:hAnsi="Palatino Linotype" w:cstheme="majorBidi"/>
          <w:b/>
          <w:lang w:val="es-ES" w:eastAsia="es-ES"/>
        </w:rPr>
        <w:t xml:space="preserve"> </w:t>
      </w:r>
    </w:p>
    <w:p w:rsidR="00595316" w:rsidRPr="0028393C" w:rsidRDefault="00595316" w:rsidP="00595316">
      <w:pPr>
        <w:rPr>
          <w:rFonts w:eastAsiaTheme="minorEastAsia"/>
          <w:lang w:val="es-ES" w:eastAsia="es-ES"/>
        </w:rPr>
      </w:pPr>
    </w:p>
    <w:p w:rsidR="00595316" w:rsidRPr="0028393C" w:rsidRDefault="00595316" w:rsidP="00595316">
      <w:pPr>
        <w:spacing w:line="360" w:lineRule="auto"/>
        <w:jc w:val="both"/>
        <w:rPr>
          <w:rFonts w:ascii="Palatino Linotype" w:eastAsiaTheme="minorEastAsia" w:hAnsi="Palatino Linotype" w:cs="Arial"/>
          <w:bCs/>
          <w:lang w:val="es-ES_tradnl" w:eastAsia="es-MX"/>
        </w:rPr>
      </w:pPr>
      <w:r w:rsidRPr="0028393C">
        <w:rPr>
          <w:rFonts w:ascii="Palatino Linotype" w:hAnsi="Palatino Linotype" w:cs="Arial"/>
          <w:b/>
          <w:lang w:val="es-ES_tradnl" w:eastAsia="es-ES"/>
        </w:rPr>
        <w:t xml:space="preserve">PRIMERO. </w:t>
      </w:r>
      <w:r w:rsidRPr="0028393C">
        <w:rPr>
          <w:rFonts w:ascii="Palatino Linotype" w:hAnsi="Palatino Linotype" w:cs="Arial"/>
          <w:lang w:val="es-ES_tradnl" w:eastAsia="es-ES"/>
        </w:rPr>
        <w:t>Resultan fundadas las</w:t>
      </w:r>
      <w:r w:rsidRPr="0028393C">
        <w:rPr>
          <w:rFonts w:ascii="Palatino Linotype" w:hAnsi="Palatino Linotype" w:cs="Arial"/>
          <w:b/>
          <w:lang w:val="es-ES_tradnl" w:eastAsia="es-ES"/>
        </w:rPr>
        <w:t xml:space="preserve"> </w:t>
      </w:r>
      <w:r w:rsidRPr="0028393C">
        <w:rPr>
          <w:rFonts w:ascii="Palatino Linotype" w:hAnsi="Palatino Linotype" w:cs="Arial"/>
          <w:lang w:val="es-ES" w:eastAsia="es-ES"/>
        </w:rPr>
        <w:t>razones y motivos de i</w:t>
      </w:r>
      <w:r w:rsidR="0028393C" w:rsidRPr="0028393C">
        <w:rPr>
          <w:rFonts w:ascii="Palatino Linotype" w:hAnsi="Palatino Linotype" w:cs="Arial"/>
          <w:lang w:val="es-ES" w:eastAsia="es-ES"/>
        </w:rPr>
        <w:t xml:space="preserve">nconformidad hechos valer en el </w:t>
      </w:r>
      <w:r w:rsidR="008F0AD0" w:rsidRPr="0028393C">
        <w:rPr>
          <w:rFonts w:ascii="Palatino Linotype" w:hAnsi="Palatino Linotype" w:cs="Arial"/>
          <w:lang w:val="es-ES" w:eastAsia="es-ES"/>
        </w:rPr>
        <w:t>recurso</w:t>
      </w:r>
      <w:r w:rsidR="0028393C" w:rsidRPr="0028393C">
        <w:rPr>
          <w:rFonts w:ascii="Palatino Linotype" w:hAnsi="Palatino Linotype" w:cs="Arial"/>
          <w:lang w:val="es-ES" w:eastAsia="es-ES"/>
        </w:rPr>
        <w:t xml:space="preserve"> </w:t>
      </w:r>
      <w:r w:rsidRPr="0028393C">
        <w:rPr>
          <w:rFonts w:ascii="Palatino Linotype" w:hAnsi="Palatino Linotype" w:cs="Arial"/>
          <w:lang w:val="es-ES" w:eastAsia="es-ES"/>
        </w:rPr>
        <w:t>de revisión</w:t>
      </w:r>
      <w:r w:rsidR="0028393C" w:rsidRPr="0028393C">
        <w:rPr>
          <w:rFonts w:ascii="Palatino Linotype" w:hAnsi="Palatino Linotype" w:cs="Arial"/>
          <w:b/>
          <w:bCs/>
          <w:lang w:val="es-ES_tradnl" w:eastAsia="es-ES"/>
        </w:rPr>
        <w:t xml:space="preserve"> </w:t>
      </w:r>
      <w:r w:rsidR="008A4B0E">
        <w:rPr>
          <w:rFonts w:ascii="Palatino Linotype" w:eastAsiaTheme="minorHAnsi" w:hAnsi="Palatino Linotype" w:cs="AppleSystemUIFontBold"/>
          <w:b/>
          <w:bCs/>
          <w:lang w:val="es-ES_tradnl" w:eastAsia="en-US"/>
        </w:rPr>
        <w:t>04653</w:t>
      </w:r>
      <w:r w:rsidR="00790FE5" w:rsidRPr="0028393C">
        <w:rPr>
          <w:rFonts w:ascii="Palatino Linotype" w:eastAsiaTheme="minorHAnsi" w:hAnsi="Palatino Linotype" w:cs="AppleSystemUIFontBold"/>
          <w:b/>
          <w:bCs/>
          <w:lang w:val="es-ES_tradnl" w:eastAsia="en-US"/>
        </w:rPr>
        <w:t xml:space="preserve">/INFOEM/IP/RR/2021 </w:t>
      </w:r>
      <w:r w:rsidR="0028393C" w:rsidRPr="0028393C">
        <w:rPr>
          <w:rFonts w:ascii="Palatino Linotype" w:eastAsiaTheme="minorHAnsi" w:hAnsi="Palatino Linotype" w:cs="AppleSystemUIFontBold"/>
          <w:bCs/>
          <w:lang w:val="es-ES_tradnl" w:eastAsia="en-US"/>
        </w:rPr>
        <w:t xml:space="preserve">en </w:t>
      </w:r>
      <w:r w:rsidRPr="0028393C">
        <w:rPr>
          <w:rFonts w:ascii="Palatino Linotype" w:eastAsiaTheme="minorEastAsia" w:hAnsi="Palatino Linotype" w:cs="Arial"/>
          <w:bCs/>
          <w:lang w:val="es-ES_tradnl" w:eastAsia="es-MX"/>
        </w:rPr>
        <w:t xml:space="preserve">términos del </w:t>
      </w:r>
      <w:r w:rsidR="00F82FF0" w:rsidRPr="00F82FF0">
        <w:rPr>
          <w:rFonts w:ascii="Palatino Linotype" w:eastAsiaTheme="minorEastAsia" w:hAnsi="Palatino Linotype" w:cs="Arial"/>
          <w:b/>
          <w:bCs/>
          <w:lang w:val="es-ES_tradnl" w:eastAsia="es-MX"/>
        </w:rPr>
        <w:t>Considerando CUARTO</w:t>
      </w:r>
      <w:r w:rsidRPr="0028393C">
        <w:rPr>
          <w:rFonts w:ascii="Palatino Linotype" w:eastAsiaTheme="minorEastAsia" w:hAnsi="Palatino Linotype" w:cs="Arial"/>
          <w:b/>
          <w:bCs/>
          <w:lang w:val="es-ES_tradnl" w:eastAsia="es-MX"/>
        </w:rPr>
        <w:t xml:space="preserve"> </w:t>
      </w:r>
      <w:r w:rsidRPr="0028393C">
        <w:rPr>
          <w:rFonts w:ascii="Palatino Linotype" w:eastAsiaTheme="minorEastAsia" w:hAnsi="Palatino Linotype" w:cs="Arial"/>
          <w:bCs/>
          <w:lang w:val="es-ES_tradnl" w:eastAsia="es-MX"/>
        </w:rPr>
        <w:t>de la presente resolución.</w:t>
      </w:r>
    </w:p>
    <w:p w:rsidR="00595316" w:rsidRPr="0076477D" w:rsidRDefault="00595316" w:rsidP="00595316">
      <w:pPr>
        <w:spacing w:line="360" w:lineRule="auto"/>
        <w:jc w:val="both"/>
        <w:rPr>
          <w:rFonts w:ascii="Palatino Linotype" w:eastAsiaTheme="minorEastAsia" w:hAnsi="Palatino Linotype" w:cs="Arial"/>
          <w:bCs/>
          <w:lang w:val="es-ES_tradnl" w:eastAsia="es-MX"/>
        </w:rPr>
      </w:pPr>
    </w:p>
    <w:p w:rsidR="00595316" w:rsidRPr="00790FE5" w:rsidRDefault="00595316" w:rsidP="00595316">
      <w:pPr>
        <w:spacing w:line="360" w:lineRule="auto"/>
        <w:jc w:val="both"/>
        <w:rPr>
          <w:rFonts w:ascii="Palatino Linotype" w:eastAsia="Calibri" w:hAnsi="Palatino Linotype" w:cs="Arial"/>
          <w:b/>
          <w:lang w:val="es-ES" w:eastAsia="es-ES"/>
        </w:rPr>
      </w:pPr>
      <w:r w:rsidRPr="0076477D">
        <w:rPr>
          <w:rFonts w:ascii="Palatino Linotype" w:eastAsia="Calibri" w:hAnsi="Palatino Linotype" w:cs="Arial"/>
          <w:b/>
          <w:bCs/>
          <w:lang w:val="es-ES" w:eastAsia="es-ES"/>
        </w:rPr>
        <w:t>SEGUNDO</w:t>
      </w:r>
      <w:r w:rsidRPr="0079679B">
        <w:rPr>
          <w:rFonts w:ascii="Palatino Linotype" w:eastAsia="Calibri" w:hAnsi="Palatino Linotype" w:cs="Arial"/>
          <w:b/>
          <w:bCs/>
          <w:lang w:val="es-ES" w:eastAsia="es-ES"/>
        </w:rPr>
        <w:t xml:space="preserve">. </w:t>
      </w:r>
      <w:r w:rsidRPr="0028393C">
        <w:rPr>
          <w:rFonts w:ascii="Palatino Linotype" w:eastAsia="Calibri" w:hAnsi="Palatino Linotype" w:cs="Arial"/>
          <w:lang w:val="es-ES" w:eastAsia="es-ES"/>
        </w:rPr>
        <w:t xml:space="preserve">Se </w:t>
      </w:r>
      <w:r w:rsidRPr="0028393C">
        <w:rPr>
          <w:rFonts w:ascii="Palatino Linotype" w:eastAsia="Calibri" w:hAnsi="Palatino Linotype" w:cs="Arial"/>
          <w:b/>
          <w:lang w:val="es-ES" w:eastAsia="es-ES"/>
        </w:rPr>
        <w:t xml:space="preserve">ORDENA </w:t>
      </w:r>
      <w:r w:rsidRPr="0028393C">
        <w:rPr>
          <w:rFonts w:ascii="Palatino Linotype" w:eastAsia="Calibri" w:hAnsi="Palatino Linotype" w:cs="Arial"/>
          <w:lang w:val="es-ES" w:eastAsia="es-ES"/>
        </w:rPr>
        <w:t>a</w:t>
      </w:r>
      <w:r w:rsidR="009E7E81">
        <w:rPr>
          <w:rFonts w:ascii="Palatino Linotype" w:eastAsia="Calibri" w:hAnsi="Palatino Linotype" w:cs="Arial"/>
          <w:lang w:val="es-ES" w:eastAsia="es-ES"/>
        </w:rPr>
        <w:t xml:space="preserve"> </w:t>
      </w:r>
      <w:r w:rsidRPr="0028393C">
        <w:rPr>
          <w:rFonts w:ascii="Palatino Linotype" w:eastAsia="Calibri" w:hAnsi="Palatino Linotype" w:cs="Arial"/>
          <w:lang w:val="es-ES" w:eastAsia="es-ES"/>
        </w:rPr>
        <w:t>l</w:t>
      </w:r>
      <w:r w:rsidR="009E7E81">
        <w:rPr>
          <w:rFonts w:ascii="Palatino Linotype" w:eastAsia="Calibri" w:hAnsi="Palatino Linotype" w:cs="Arial"/>
          <w:lang w:val="es-ES" w:eastAsia="es-ES"/>
        </w:rPr>
        <w:t>a</w:t>
      </w:r>
      <w:r w:rsidR="0018390A">
        <w:rPr>
          <w:rFonts w:ascii="Palatino Linotype" w:eastAsia="Calibri" w:hAnsi="Palatino Linotype" w:cs="Arial"/>
          <w:lang w:val="es-ES" w:eastAsia="es-ES"/>
        </w:rPr>
        <w:t xml:space="preserve"> </w:t>
      </w:r>
      <w:r w:rsidR="00543F12">
        <w:rPr>
          <w:rFonts w:ascii="Palatino Linotype" w:hAnsi="Palatino Linotype"/>
          <w:b/>
          <w:color w:val="000000" w:themeColor="text1"/>
        </w:rPr>
        <w:t xml:space="preserve">Ayuntamiento de </w:t>
      </w:r>
      <w:r w:rsidR="008A4B0E">
        <w:rPr>
          <w:rFonts w:ascii="Palatino Linotype" w:hAnsi="Palatino Linotype"/>
          <w:b/>
          <w:color w:val="000000" w:themeColor="text1"/>
        </w:rPr>
        <w:t xml:space="preserve">Ixtapaluca </w:t>
      </w:r>
      <w:r w:rsidR="008F0AD0" w:rsidRPr="0028393C">
        <w:rPr>
          <w:rFonts w:ascii="Palatino Linotype" w:eastAsia="Calibri" w:hAnsi="Palatino Linotype" w:cs="Arial"/>
          <w:lang w:val="es-ES" w:eastAsia="es-ES"/>
        </w:rPr>
        <w:t>dar atención a la</w:t>
      </w:r>
      <w:r w:rsidR="0028393C">
        <w:rPr>
          <w:rFonts w:ascii="Palatino Linotype" w:eastAsia="Calibri" w:hAnsi="Palatino Linotype" w:cs="Arial"/>
          <w:lang w:val="es-ES" w:eastAsia="es-ES"/>
        </w:rPr>
        <w:t xml:space="preserve"> </w:t>
      </w:r>
      <w:r w:rsidR="008F0AD0" w:rsidRPr="0028393C">
        <w:rPr>
          <w:rFonts w:ascii="Palatino Linotype" w:eastAsia="Calibri" w:hAnsi="Palatino Linotype" w:cs="Arial"/>
          <w:lang w:val="es-ES" w:eastAsia="es-ES"/>
        </w:rPr>
        <w:t>solicitud</w:t>
      </w:r>
      <w:r w:rsidRPr="0028393C">
        <w:rPr>
          <w:rFonts w:ascii="Palatino Linotype" w:eastAsia="Calibri" w:hAnsi="Palatino Linotype" w:cs="Arial"/>
          <w:lang w:val="es-ES" w:eastAsia="es-ES"/>
        </w:rPr>
        <w:t xml:space="preserve"> de información</w:t>
      </w:r>
      <w:r w:rsidRPr="0028393C">
        <w:rPr>
          <w:rFonts w:ascii="Palatino Linotype" w:hAnsi="Palatino Linotype"/>
        </w:rPr>
        <w:t xml:space="preserve"> </w:t>
      </w:r>
      <w:r w:rsidR="008A4B0E">
        <w:rPr>
          <w:rFonts w:ascii="Palatino Linotype" w:hAnsi="Palatino Linotype"/>
          <w:b/>
        </w:rPr>
        <w:t>00311</w:t>
      </w:r>
      <w:r w:rsidR="0028393C" w:rsidRPr="0028393C">
        <w:rPr>
          <w:rFonts w:ascii="Palatino Linotype" w:hAnsi="Palatino Linotype"/>
          <w:b/>
        </w:rPr>
        <w:t>/</w:t>
      </w:r>
      <w:r w:rsidR="008A4B0E">
        <w:rPr>
          <w:rFonts w:ascii="Palatino Linotype" w:hAnsi="Palatino Linotype"/>
          <w:b/>
        </w:rPr>
        <w:t>IXTAPALU/IP/2019</w:t>
      </w:r>
      <w:r w:rsidR="004A78E7">
        <w:rPr>
          <w:rFonts w:ascii="Palatino Linotype" w:hAnsi="Palatino Linotype"/>
          <w:b/>
        </w:rPr>
        <w:t xml:space="preserve"> </w:t>
      </w:r>
      <w:r w:rsidRPr="0028393C">
        <w:rPr>
          <w:rFonts w:ascii="Palatino Linotype" w:eastAsia="Calibri" w:hAnsi="Palatino Linotype" w:cs="Arial"/>
          <w:lang w:val="es-ES" w:eastAsia="es-ES"/>
        </w:rPr>
        <w:t>y en su caso, entregar la información</w:t>
      </w:r>
      <w:r w:rsidR="00CB04C3">
        <w:rPr>
          <w:rFonts w:ascii="Palatino Linotype" w:eastAsia="Calibri" w:hAnsi="Palatino Linotype" w:cs="Arial"/>
          <w:lang w:val="es-ES" w:eastAsia="es-ES"/>
        </w:rPr>
        <w:t xml:space="preserve"> vía Sistema de Acceso a la Información Mexiquense (SAIMEX) y</w:t>
      </w:r>
      <w:r w:rsidRPr="0028393C">
        <w:rPr>
          <w:rFonts w:ascii="Palatino Linotype" w:eastAsia="Calibri" w:hAnsi="Palatino Linotype" w:cs="Arial"/>
          <w:lang w:val="es-ES" w:eastAsia="es-ES"/>
        </w:rPr>
        <w:t xml:space="preserve"> </w:t>
      </w:r>
      <w:r w:rsidR="008A4B0E">
        <w:rPr>
          <w:rFonts w:ascii="Palatino Linotype" w:eastAsia="Calibri" w:hAnsi="Palatino Linotype" w:cs="Arial"/>
          <w:lang w:val="es-ES" w:eastAsia="es-ES"/>
        </w:rPr>
        <w:t>a través del correo electrónico</w:t>
      </w:r>
      <w:r w:rsidR="007B70FC">
        <w:rPr>
          <w:rFonts w:ascii="Palatino Linotype" w:eastAsia="Calibri" w:hAnsi="Palatino Linotype" w:cs="Arial"/>
          <w:lang w:val="es-ES" w:eastAsia="es-ES"/>
        </w:rPr>
        <w:t>.</w:t>
      </w:r>
    </w:p>
    <w:p w:rsidR="00595316" w:rsidRPr="0076477D" w:rsidRDefault="00595316" w:rsidP="00595316">
      <w:pPr>
        <w:spacing w:line="360" w:lineRule="auto"/>
        <w:jc w:val="both"/>
        <w:rPr>
          <w:rFonts w:ascii="Palatino Linotype" w:eastAsia="Calibri" w:hAnsi="Palatino Linotype" w:cs="Arial"/>
          <w:lang w:val="es-ES" w:eastAsia="es-ES"/>
        </w:rPr>
      </w:pPr>
    </w:p>
    <w:p w:rsidR="00595316" w:rsidRPr="0076477D" w:rsidRDefault="00595316" w:rsidP="00595316">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76477D">
        <w:rPr>
          <w:rFonts w:ascii="Palatino Linotype" w:eastAsia="Palatino Linotype" w:hAnsi="Palatino Linotype" w:cs="Palatino Linotype"/>
          <w:b/>
          <w:lang w:val="es-ES_tradnl" w:eastAsia="es-ES"/>
        </w:rPr>
        <w:t xml:space="preserve">TERCERO. Notifíquese </w:t>
      </w:r>
      <w:r w:rsidRPr="0076477D">
        <w:rPr>
          <w:rFonts w:ascii="Palatino Linotype" w:eastAsia="Palatino Linotype" w:hAnsi="Palatino Linotype" w:cs="Palatino Linotype"/>
          <w:lang w:val="es-ES_tradnl" w:eastAsia="es-ES"/>
        </w:rPr>
        <w:t xml:space="preserve">al Titular de la Unidad de Transparencia del </w:t>
      </w:r>
      <w:r w:rsidRPr="0076477D">
        <w:rPr>
          <w:rFonts w:ascii="Palatino Linotype" w:eastAsia="Palatino Linotype" w:hAnsi="Palatino Linotype" w:cs="Palatino Linotype"/>
          <w:b/>
          <w:lang w:val="es-ES_tradnl" w:eastAsia="es-ES"/>
        </w:rPr>
        <w:t>SUJETO OBLIGADO</w:t>
      </w:r>
      <w:r w:rsidRPr="0076477D">
        <w:rPr>
          <w:rFonts w:ascii="Palatino Linotype" w:eastAsia="Palatino Linotype" w:hAnsi="Palatino Linotype" w:cs="Palatino Linotype"/>
          <w:lang w:val="es-ES_tradnl" w:eastAsia="es-ES"/>
        </w:rPr>
        <w:t xml:space="preserve">, para que conforme a los artículos 186 último párrafo, 189 párrafo </w:t>
      </w:r>
      <w:r w:rsidRPr="0076477D">
        <w:rPr>
          <w:rFonts w:ascii="Palatino Linotype" w:eastAsia="Palatino Linotype" w:hAnsi="Palatino Linotype" w:cs="Palatino Linotype"/>
          <w:lang w:val="es-ES_tradnl" w:eastAsia="es-ES"/>
        </w:rPr>
        <w:lastRenderedPageBreak/>
        <w:t xml:space="preserve">segundo y 199 de la Ley de Transparencia y Acceso a la Información Pública del Estado de México y Municipios, </w:t>
      </w:r>
      <w:r w:rsidRPr="0076477D">
        <w:rPr>
          <w:rFonts w:ascii="Palatino Linotype" w:eastAsiaTheme="minorEastAsia" w:hAnsi="Palatino Linotype"/>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595316" w:rsidRPr="0076477D" w:rsidRDefault="00595316" w:rsidP="00595316">
      <w:pPr>
        <w:shd w:val="clear" w:color="auto" w:fill="FFFFFF"/>
        <w:spacing w:line="360" w:lineRule="auto"/>
        <w:jc w:val="both"/>
        <w:rPr>
          <w:rFonts w:ascii="Palatino Linotype" w:hAnsi="Palatino Linotype" w:cs="Arial"/>
          <w:b/>
          <w:lang w:val="es-ES_tradnl" w:eastAsia="es-ES"/>
        </w:rPr>
      </w:pPr>
    </w:p>
    <w:p w:rsidR="00595316" w:rsidRDefault="00595316" w:rsidP="00595316">
      <w:pPr>
        <w:shd w:val="clear" w:color="auto" w:fill="FFFFFF"/>
        <w:spacing w:line="360" w:lineRule="auto"/>
        <w:jc w:val="both"/>
        <w:rPr>
          <w:rFonts w:ascii="Palatino Linotype" w:eastAsia="MS Mincho" w:hAnsi="Palatino Linotype"/>
          <w:lang w:val="es-ES_tradnl" w:eastAsia="es-ES"/>
        </w:rPr>
      </w:pPr>
      <w:r w:rsidRPr="0076477D">
        <w:rPr>
          <w:rFonts w:ascii="Palatino Linotype" w:hAnsi="Palatino Linotype" w:cs="Arial"/>
          <w:b/>
          <w:lang w:val="es-ES_tradnl" w:eastAsia="es-ES"/>
        </w:rPr>
        <w:t xml:space="preserve">CUARTO. </w:t>
      </w:r>
      <w:r w:rsidRPr="0076477D">
        <w:rPr>
          <w:rFonts w:ascii="Palatino Linotype" w:hAnsi="Palatino Linotype"/>
          <w:bCs/>
          <w:lang w:val="es-ES" w:eastAsia="es-ES"/>
        </w:rPr>
        <w:t>Notifíquese a</w:t>
      </w:r>
      <w:r w:rsidR="00374718">
        <w:rPr>
          <w:rFonts w:ascii="Palatino Linotype" w:eastAsiaTheme="minorEastAsia" w:hAnsi="Palatino Linotype"/>
          <w:lang w:val="es-ES_tradnl" w:eastAsia="es-ES"/>
        </w:rPr>
        <w:t xml:space="preserve"> la</w:t>
      </w:r>
      <w:r w:rsidRPr="0076477D">
        <w:rPr>
          <w:rFonts w:ascii="Palatino Linotype" w:eastAsiaTheme="minorEastAsia" w:hAnsi="Palatino Linotype"/>
          <w:b/>
          <w:lang w:val="es-ES_tradnl" w:eastAsia="es-ES"/>
        </w:rPr>
        <w:t xml:space="preserve"> RECURRENTE </w:t>
      </w:r>
      <w:r w:rsidRPr="0076477D">
        <w:rPr>
          <w:rFonts w:ascii="Palatino Linotype" w:eastAsiaTheme="minorEastAsia" w:hAnsi="Palatino Linotype"/>
          <w:lang w:val="es-ES_tradnl" w:eastAsia="es-ES"/>
        </w:rPr>
        <w:t>la presente resolución</w:t>
      </w:r>
      <w:r w:rsidRPr="0076477D">
        <w:rPr>
          <w:rFonts w:ascii="Palatino Linotype" w:eastAsia="MS Mincho" w:hAnsi="Palatino Linotype"/>
          <w:lang w:val="es-ES_tradnl" w:eastAsia="es-ES"/>
        </w:rPr>
        <w:t>.</w:t>
      </w:r>
    </w:p>
    <w:p w:rsidR="0028393C" w:rsidRPr="0076477D" w:rsidRDefault="0028393C" w:rsidP="00595316">
      <w:pPr>
        <w:shd w:val="clear" w:color="auto" w:fill="FFFFFF"/>
        <w:spacing w:line="360" w:lineRule="auto"/>
        <w:jc w:val="both"/>
        <w:rPr>
          <w:rFonts w:ascii="Palatino Linotype" w:eastAsia="MS Mincho" w:hAnsi="Palatino Linotype"/>
          <w:lang w:val="es-ES_tradnl" w:eastAsia="es-ES"/>
        </w:rPr>
      </w:pPr>
    </w:p>
    <w:p w:rsidR="00595316" w:rsidRPr="0076477D" w:rsidRDefault="00595316" w:rsidP="00595316">
      <w:pPr>
        <w:shd w:val="clear" w:color="auto" w:fill="FFFFFF"/>
        <w:spacing w:line="360" w:lineRule="auto"/>
        <w:jc w:val="both"/>
        <w:rPr>
          <w:rFonts w:ascii="Palatino Linotype" w:eastAsia="MS Mincho" w:hAnsi="Palatino Linotype"/>
          <w:lang w:val="es-ES" w:eastAsia="es-ES"/>
        </w:rPr>
      </w:pPr>
      <w:r w:rsidRPr="0076477D">
        <w:rPr>
          <w:rFonts w:ascii="Palatino Linotype" w:eastAsia="MS Mincho" w:hAnsi="Palatino Linotype"/>
          <w:b/>
          <w:lang w:eastAsia="es-ES"/>
        </w:rPr>
        <w:t>QUINTO.</w:t>
      </w:r>
      <w:r w:rsidRPr="0076477D">
        <w:rPr>
          <w:rFonts w:ascii="Palatino Linotype" w:eastAsia="MS Mincho" w:hAnsi="Palatino Linotype"/>
          <w:lang w:eastAsia="es-ES"/>
        </w:rPr>
        <w:t xml:space="preserve"> </w:t>
      </w:r>
      <w:r w:rsidRPr="0076477D">
        <w:rPr>
          <w:rFonts w:ascii="Palatino Linotype" w:eastAsia="MS Mincho" w:hAnsi="Palatino Linotype"/>
          <w:lang w:val="es-ES" w:eastAsia="es-ES"/>
        </w:rPr>
        <w:t>Se hace del conocimiento de</w:t>
      </w:r>
      <w:r w:rsidR="007B70FC">
        <w:rPr>
          <w:rFonts w:ascii="Palatino Linotype" w:eastAsia="MS Mincho" w:hAnsi="Palatino Linotype"/>
          <w:lang w:val="es-ES" w:eastAsia="es-ES"/>
        </w:rPr>
        <w:t xml:space="preserve">l </w:t>
      </w:r>
      <w:r w:rsidRPr="0076477D">
        <w:rPr>
          <w:rFonts w:ascii="Palatino Linotype" w:eastAsiaTheme="minorEastAsia" w:hAnsi="Palatino Linotype"/>
          <w:b/>
          <w:lang w:val="es-ES_tradnl" w:eastAsia="es-ES"/>
        </w:rPr>
        <w:t xml:space="preserve">RECURRENTE </w:t>
      </w:r>
      <w:r w:rsidR="00020DAA" w:rsidRPr="0076477D">
        <w:rPr>
          <w:rFonts w:ascii="Palatino Linotype" w:eastAsiaTheme="minorEastAsia" w:hAnsi="Palatino Linotype"/>
          <w:lang w:val="es-ES_tradnl" w:eastAsia="es-ES"/>
        </w:rPr>
        <w:t>q</w:t>
      </w:r>
      <w:proofErr w:type="spellStart"/>
      <w:r w:rsidRPr="0076477D">
        <w:rPr>
          <w:rFonts w:ascii="Palatino Linotype" w:eastAsia="MS Mincho" w:hAnsi="Palatino Linotype"/>
          <w:lang w:val="es-ES" w:eastAsia="es-ES"/>
        </w:rPr>
        <w:t>ue</w:t>
      </w:r>
      <w:proofErr w:type="spellEnd"/>
      <w:r w:rsidRPr="0076477D">
        <w:rPr>
          <w:rFonts w:ascii="Palatino Linotype" w:eastAsia="MS Mincho" w:hAnsi="Palatino Linotype"/>
          <w:lang w:val="es-ES" w:eastAsia="es-ES"/>
        </w:rPr>
        <w:t>, de conformidad con lo establecido en el artículo 196 de la Ley de Transparencia y Acceso a la Información Pública del Estado de México y Municipios, en caso de que considere que la resolución le cause algún perjuicio podrá impugnarla </w:t>
      </w:r>
      <w:r w:rsidRPr="0076477D">
        <w:rPr>
          <w:rFonts w:ascii="Palatino Linotype" w:eastAsia="MS Mincho" w:hAnsi="Palatino Linotype"/>
          <w:bCs/>
          <w:lang w:val="es-ES" w:eastAsia="es-ES"/>
        </w:rPr>
        <w:t>vía juicio de amparo</w:t>
      </w:r>
      <w:r w:rsidRPr="0076477D">
        <w:rPr>
          <w:rFonts w:ascii="Palatino Linotype" w:eastAsia="MS Mincho" w:hAnsi="Palatino Linotype"/>
          <w:lang w:val="es-ES" w:eastAsia="es-ES"/>
        </w:rPr>
        <w:t> en los términos de las leyes aplicables.</w:t>
      </w:r>
    </w:p>
    <w:p w:rsidR="00595316" w:rsidRPr="0076477D" w:rsidRDefault="00595316" w:rsidP="00595316">
      <w:pPr>
        <w:spacing w:line="360" w:lineRule="auto"/>
        <w:jc w:val="both"/>
        <w:rPr>
          <w:rFonts w:ascii="Palatino Linotype" w:eastAsia="MS Mincho" w:hAnsi="Palatino Linotype"/>
          <w:b/>
          <w:lang w:val="es-ES_tradnl" w:eastAsia="es-ES"/>
        </w:rPr>
      </w:pPr>
    </w:p>
    <w:p w:rsidR="00595316" w:rsidRDefault="00595316" w:rsidP="00595316">
      <w:pPr>
        <w:spacing w:line="360" w:lineRule="auto"/>
        <w:jc w:val="both"/>
        <w:rPr>
          <w:rFonts w:ascii="Palatino Linotype" w:eastAsia="MS Mincho" w:hAnsi="Palatino Linotype"/>
          <w:lang w:val="es-ES" w:eastAsia="es-ES"/>
        </w:rPr>
      </w:pPr>
      <w:r w:rsidRPr="0076477D">
        <w:rPr>
          <w:rFonts w:ascii="Palatino Linotype" w:eastAsia="MS Mincho" w:hAnsi="Palatino Linotype"/>
          <w:b/>
          <w:lang w:val="es-ES_tradnl" w:eastAsia="es-ES"/>
        </w:rPr>
        <w:t xml:space="preserve">SEXTO. </w:t>
      </w:r>
      <w:r w:rsidRPr="0076477D">
        <w:rPr>
          <w:rFonts w:ascii="Palatino Linotype" w:eastAsia="MS Mincho" w:hAnsi="Palatino Linotype"/>
          <w:lang w:val="es-ES" w:eastAsia="es-ES"/>
        </w:rPr>
        <w:t xml:space="preserve">Hágase del conocimiento </w:t>
      </w:r>
      <w:r w:rsidR="007B70FC">
        <w:rPr>
          <w:rFonts w:ascii="Palatino Linotype" w:eastAsia="MS Mincho" w:hAnsi="Palatino Linotype"/>
          <w:lang w:val="es-ES" w:eastAsia="es-ES"/>
        </w:rPr>
        <w:t>del</w:t>
      </w:r>
      <w:r w:rsidRPr="0076477D">
        <w:rPr>
          <w:rFonts w:ascii="Palatino Linotype" w:eastAsia="MS Mincho" w:hAnsi="Palatino Linotype"/>
          <w:b/>
          <w:lang w:val="es-ES" w:eastAsia="es-ES"/>
        </w:rPr>
        <w:t xml:space="preserve"> RECURRENTE</w:t>
      </w:r>
      <w:r w:rsidRPr="0076477D">
        <w:rPr>
          <w:rFonts w:ascii="Palatino Linotype" w:eastAsia="MS Mincho" w:hAnsi="Palatino Linotype"/>
          <w:lang w:val="es-ES" w:eastAsia="es-ES"/>
        </w:rPr>
        <w:t xml:space="preserve"> que la respuesta que dé el</w:t>
      </w:r>
      <w:r w:rsidRPr="0076477D">
        <w:rPr>
          <w:rFonts w:ascii="Palatino Linotype" w:eastAsia="MS Mincho" w:hAnsi="Palatino Linotype"/>
          <w:b/>
          <w:lang w:val="es-ES" w:eastAsia="es-ES"/>
        </w:rPr>
        <w:t xml:space="preserve"> SUJETO OBLIGADO</w:t>
      </w:r>
      <w:r w:rsidRPr="0076477D">
        <w:rPr>
          <w:rFonts w:ascii="Palatino Linotype" w:eastAsia="MS Mincho" w:hAnsi="Palatino Linotype"/>
          <w:lang w:val="es-ES" w:eastAsia="es-ES"/>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F617F8" w:rsidRDefault="00F617F8" w:rsidP="00595316">
      <w:pPr>
        <w:spacing w:line="360" w:lineRule="auto"/>
        <w:jc w:val="both"/>
        <w:rPr>
          <w:rFonts w:ascii="Palatino Linotype" w:eastAsia="MS Mincho" w:hAnsi="Palatino Linotype"/>
          <w:lang w:val="es-ES" w:eastAsia="es-ES"/>
        </w:rPr>
      </w:pPr>
    </w:p>
    <w:p w:rsidR="00F617F8" w:rsidRPr="00F617F8" w:rsidRDefault="00F617F8" w:rsidP="00595316">
      <w:pPr>
        <w:spacing w:line="360" w:lineRule="auto"/>
        <w:jc w:val="both"/>
        <w:rPr>
          <w:rFonts w:ascii="Palatino Linotype" w:eastAsia="MS Mincho" w:hAnsi="Palatino Linotype"/>
          <w:lang w:val="es-ES_tradnl" w:eastAsia="es-ES"/>
        </w:rPr>
      </w:pPr>
      <w:r w:rsidRPr="0076477D">
        <w:rPr>
          <w:rFonts w:ascii="Palatino Linotype" w:eastAsia="MS Mincho" w:hAnsi="Palatino Linotype"/>
          <w:b/>
          <w:lang w:val="es-ES_tradnl" w:eastAsia="es-ES"/>
        </w:rPr>
        <w:t>SÉPTIMO.</w:t>
      </w:r>
      <w:r w:rsidRPr="0076477D">
        <w:rPr>
          <w:rFonts w:ascii="Palatino Linotype" w:eastAsia="MS Mincho" w:hAnsi="Palatino Linotype"/>
          <w:lang w:val="es-ES_tradnl" w:eastAsia="es-ES"/>
        </w:rPr>
        <w:t xml:space="preserve"> </w:t>
      </w:r>
      <w:r>
        <w:rPr>
          <w:rFonts w:ascii="Palatino Linotype" w:eastAsia="MS Mincho" w:hAnsi="Palatino Linotype"/>
          <w:lang w:val="es-ES_tradnl" w:eastAsia="es-ES"/>
        </w:rPr>
        <w:t xml:space="preserve">Con fundamento en el artículo 198 de la Ley de Transparencia y Acceso a la Información Pública del Estado de México y Municipios, se apercibe al </w:t>
      </w:r>
      <w:r w:rsidRPr="00601294">
        <w:rPr>
          <w:rFonts w:ascii="Palatino Linotype" w:eastAsia="MS Mincho" w:hAnsi="Palatino Linotype"/>
          <w:b/>
          <w:lang w:val="es-ES_tradnl" w:eastAsia="es-ES"/>
        </w:rPr>
        <w:t>SUJETO OBLIGADO</w:t>
      </w:r>
      <w:r>
        <w:rPr>
          <w:rFonts w:ascii="Palatino Linotype" w:eastAsia="MS Mincho" w:hAnsi="Palatino Linotype"/>
          <w:lang w:val="es-ES_tradnl" w:eastAsia="es-ES"/>
        </w:rPr>
        <w:t xml:space="preserve"> de que, en caso de incumplimiento total o parcial de la presente resolución, se actuará de conformidad con lo dispuesto en los artículos 213, 214, 215, 216 y 217 de la ley en cita.</w:t>
      </w:r>
    </w:p>
    <w:p w:rsidR="00595316" w:rsidRPr="0076477D" w:rsidRDefault="00595316" w:rsidP="00595316">
      <w:pPr>
        <w:spacing w:line="360" w:lineRule="auto"/>
        <w:jc w:val="both"/>
        <w:rPr>
          <w:rFonts w:ascii="Palatino Linotype" w:eastAsia="MS Mincho" w:hAnsi="Palatino Linotype"/>
          <w:b/>
          <w:lang w:val="es-ES_tradnl" w:eastAsia="es-ES"/>
        </w:rPr>
      </w:pPr>
    </w:p>
    <w:p w:rsidR="007501F2" w:rsidRPr="00DC4CFA" w:rsidRDefault="00F617F8" w:rsidP="00DC4CFA">
      <w:pPr>
        <w:spacing w:line="360" w:lineRule="auto"/>
        <w:jc w:val="both"/>
        <w:rPr>
          <w:rFonts w:ascii="Palatino Linotype" w:eastAsia="MS Mincho" w:hAnsi="Palatino Linotype"/>
          <w:lang w:val="es-ES_tradnl" w:eastAsia="es-ES"/>
        </w:rPr>
      </w:pPr>
      <w:r>
        <w:rPr>
          <w:rFonts w:ascii="Palatino Linotype" w:eastAsia="MS Mincho" w:hAnsi="Palatino Linotype"/>
          <w:b/>
          <w:lang w:val="es-ES_tradnl" w:eastAsia="es-ES"/>
        </w:rPr>
        <w:t>OCTAVO</w:t>
      </w:r>
      <w:r w:rsidR="00595316" w:rsidRPr="0076477D">
        <w:rPr>
          <w:rFonts w:ascii="Palatino Linotype" w:eastAsia="MS Mincho" w:hAnsi="Palatino Linotype"/>
          <w:b/>
          <w:lang w:val="es-ES_tradnl" w:eastAsia="es-ES"/>
        </w:rPr>
        <w:t>.</w:t>
      </w:r>
      <w:r w:rsidR="00595316" w:rsidRPr="0076477D">
        <w:rPr>
          <w:rFonts w:ascii="Palatino Linotype" w:eastAsia="MS Mincho" w:hAnsi="Palatino Linotype"/>
          <w:lang w:val="es-ES_tradnl" w:eastAsia="es-ES"/>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D466C">
        <w:rPr>
          <w:rFonts w:ascii="Palatino Linotype" w:eastAsia="MS Mincho" w:hAnsi="Palatino Linotype"/>
          <w:b/>
          <w:lang w:val="es-ES_tradnl" w:eastAsia="es-ES"/>
        </w:rPr>
        <w:t>Considerando SEXTO</w:t>
      </w:r>
      <w:r w:rsidR="00595316" w:rsidRPr="0076477D">
        <w:rPr>
          <w:rFonts w:ascii="Palatino Linotype" w:eastAsia="MS Mincho" w:hAnsi="Palatino Linotype"/>
          <w:b/>
          <w:lang w:val="es-ES_tradnl" w:eastAsia="es-ES"/>
        </w:rPr>
        <w:t>.</w:t>
      </w:r>
    </w:p>
    <w:p w:rsidR="00595316" w:rsidRDefault="00595316" w:rsidP="0079679B">
      <w:pPr>
        <w:spacing w:before="240" w:after="240" w:line="360" w:lineRule="auto"/>
        <w:jc w:val="both"/>
        <w:rPr>
          <w:rFonts w:ascii="Palatino Linotype" w:eastAsiaTheme="minorEastAsia" w:hAnsi="Palatino Linotype"/>
          <w:lang w:val="es-ES_tradnl" w:eastAsia="es-ES"/>
        </w:rPr>
      </w:pPr>
      <w:r w:rsidRPr="0076477D">
        <w:rPr>
          <w:rFonts w:ascii="Palatino Linotype" w:eastAsiaTheme="minorEastAsia" w:hAnsi="Palatino Linotype"/>
          <w:lang w:val="es-ES_tradnl" w:eastAsia="es-ES"/>
        </w:rPr>
        <w:t>ASÍ LO RESUELVE, POR UNANIMIDAD DE VOTOS, EL PLENO DEL INSTITUTO DE TRANSPARENCIA, ACCESO A</w:t>
      </w:r>
      <w:r w:rsidRPr="000C2086">
        <w:rPr>
          <w:rFonts w:ascii="Palatino Linotype" w:eastAsiaTheme="minorEastAsia" w:hAnsi="Palatino Linotype"/>
          <w:lang w:val="es-ES_tradnl" w:eastAsia="es-ES"/>
        </w:rPr>
        <w:t xml:space="preserve"> LA INFORMACIÓN PÚBLICA Y PROTECCIÓN DE DATOS PERSONALES DEL ESTADO DE MÉXICO Y MUNICIPIOS, CONFORMADO POR LOS COMISIONADOS </w:t>
      </w:r>
      <w:r w:rsidR="009A40E8" w:rsidRPr="0080709C">
        <w:rPr>
          <w:rFonts w:ascii="Palatino Linotype" w:hAnsi="Palatino Linotype"/>
        </w:rPr>
        <w:t>JOSÉ MARTÍNEZ VILCHIS, MARÍA DEL ROSARIO MEJÍA AYALA, SHARON CRISTINA MORALES MARTÍNEZ, LUIS GUSTAVO PARRA NORIEGA Y GUADALUPE RAMÍREZ PEÑA</w:t>
      </w:r>
      <w:r w:rsidRPr="000C2086">
        <w:rPr>
          <w:rFonts w:ascii="Palatino Linotype" w:eastAsiaTheme="minorEastAsia" w:hAnsi="Palatino Linotype"/>
          <w:lang w:val="es-ES_tradnl" w:eastAsia="es-ES"/>
        </w:rPr>
        <w:t xml:space="preserve"> EN </w:t>
      </w:r>
      <w:r w:rsidRPr="00DC4CFA">
        <w:rPr>
          <w:rFonts w:ascii="Palatino Linotype" w:eastAsiaTheme="minorEastAsia" w:hAnsi="Palatino Linotype"/>
          <w:lang w:val="es-ES_tradnl" w:eastAsia="es-ES"/>
        </w:rPr>
        <w:t xml:space="preserve">LA </w:t>
      </w:r>
      <w:r w:rsidR="007B70FC">
        <w:rPr>
          <w:rFonts w:ascii="Palatino Linotype" w:eastAsiaTheme="minorEastAsia" w:hAnsi="Palatino Linotype"/>
          <w:lang w:val="es-ES_tradnl" w:eastAsia="es-ES"/>
        </w:rPr>
        <w:t>TRIGÉSIMA QUINTA</w:t>
      </w:r>
      <w:r w:rsidRPr="00DC4CFA">
        <w:rPr>
          <w:rFonts w:ascii="Palatino Linotype" w:eastAsiaTheme="minorEastAsia" w:hAnsi="Palatino Linotype"/>
          <w:lang w:val="es-ES_tradnl" w:eastAsia="es-ES"/>
        </w:rPr>
        <w:t xml:space="preserve"> SESIÓN ORDINARIA CELEBRADA EL DÍA</w:t>
      </w:r>
      <w:r w:rsidR="009A40E8" w:rsidRPr="00DC4CFA">
        <w:rPr>
          <w:rFonts w:ascii="Palatino Linotype" w:eastAsiaTheme="minorEastAsia" w:hAnsi="Palatino Linotype"/>
          <w:lang w:val="es-ES_tradnl" w:eastAsia="es-ES"/>
        </w:rPr>
        <w:t xml:space="preserve"> </w:t>
      </w:r>
      <w:r w:rsidR="007B70FC">
        <w:rPr>
          <w:rFonts w:ascii="Palatino Linotype" w:eastAsiaTheme="minorEastAsia" w:hAnsi="Palatino Linotype"/>
          <w:lang w:val="es-ES_tradnl" w:eastAsia="es-ES"/>
        </w:rPr>
        <w:t>SEIS (06</w:t>
      </w:r>
      <w:r w:rsidRPr="00DC4CFA">
        <w:rPr>
          <w:rFonts w:ascii="Palatino Linotype" w:eastAsiaTheme="minorEastAsia" w:hAnsi="Palatino Linotype"/>
          <w:lang w:val="es-ES_tradnl" w:eastAsia="es-ES"/>
        </w:rPr>
        <w:t xml:space="preserve">) DE </w:t>
      </w:r>
      <w:r w:rsidR="007B70FC">
        <w:rPr>
          <w:rFonts w:ascii="Palatino Linotype" w:eastAsiaTheme="minorEastAsia" w:hAnsi="Palatino Linotype"/>
          <w:lang w:val="es-ES_tradnl" w:eastAsia="es-ES"/>
        </w:rPr>
        <w:t>OCTUBRE</w:t>
      </w:r>
      <w:r w:rsidRPr="00DC4CFA">
        <w:rPr>
          <w:rFonts w:ascii="Palatino Linotype" w:eastAsiaTheme="minorEastAsia" w:hAnsi="Palatino Linotype"/>
          <w:lang w:val="es-ES_tradnl" w:eastAsia="es-ES"/>
        </w:rPr>
        <w:t xml:space="preserve"> </w:t>
      </w:r>
      <w:r w:rsidR="003B7ADA" w:rsidRPr="00DC4CFA">
        <w:rPr>
          <w:rFonts w:ascii="Palatino Linotype" w:eastAsiaTheme="minorEastAsia" w:hAnsi="Palatino Linotype"/>
          <w:lang w:val="es-ES_tradnl" w:eastAsia="es-ES"/>
        </w:rPr>
        <w:t>D</w:t>
      </w:r>
      <w:r w:rsidRPr="00DC4CFA">
        <w:rPr>
          <w:rFonts w:ascii="Palatino Linotype" w:eastAsiaTheme="minorEastAsia" w:hAnsi="Palatino Linotype"/>
          <w:lang w:val="es-ES_tradnl" w:eastAsia="es-ES"/>
        </w:rPr>
        <w:t>E DOS MIL VEINTIUNO, ANTE EL SECRETARIO TÉCNICO DEL PLENO ALEXIS TAPIA RAMÍREZ</w:t>
      </w:r>
      <w:r w:rsidRPr="000C2086">
        <w:rPr>
          <w:rFonts w:ascii="Palatino Linotype" w:eastAsiaTheme="minorEastAsia" w:hAnsi="Palatino Linotype"/>
          <w:lang w:val="es-ES_tradnl" w:eastAsia="es-ES"/>
        </w:rPr>
        <w:t>.</w:t>
      </w:r>
    </w:p>
    <w:p w:rsidR="00122620" w:rsidRDefault="00122620" w:rsidP="0079679B">
      <w:pPr>
        <w:spacing w:before="240" w:after="240" w:line="360" w:lineRule="auto"/>
        <w:jc w:val="both"/>
        <w:rPr>
          <w:rFonts w:ascii="Palatino Linotype" w:eastAsiaTheme="minorEastAsia" w:hAnsi="Palatino Linotype"/>
          <w:lang w:val="es-ES_tradnl" w:eastAsia="es-ES"/>
        </w:rPr>
      </w:pPr>
    </w:p>
    <w:p w:rsidR="00122620" w:rsidRDefault="00122620" w:rsidP="0079679B">
      <w:pPr>
        <w:spacing w:before="240" w:after="240" w:line="360" w:lineRule="auto"/>
        <w:jc w:val="both"/>
        <w:rPr>
          <w:rFonts w:ascii="Palatino Linotype" w:eastAsiaTheme="minorEastAsia" w:hAnsi="Palatino Linotype"/>
          <w:lang w:val="es-ES_tradnl" w:eastAsia="es-ES"/>
        </w:rPr>
      </w:pPr>
    </w:p>
    <w:p w:rsidR="00122620" w:rsidRDefault="00122620" w:rsidP="0079679B">
      <w:pPr>
        <w:spacing w:before="240" w:after="240" w:line="360" w:lineRule="auto"/>
        <w:jc w:val="both"/>
        <w:rPr>
          <w:rFonts w:ascii="Palatino Linotype" w:eastAsiaTheme="minorEastAsia" w:hAnsi="Palatino Linotype"/>
          <w:lang w:val="es-ES_tradnl" w:eastAsia="es-ES"/>
        </w:rPr>
      </w:pPr>
    </w:p>
    <w:bookmarkEnd w:id="16"/>
    <w:bookmarkEnd w:id="17"/>
    <w:bookmarkEnd w:id="18"/>
    <w:bookmarkEnd w:id="19"/>
    <w:bookmarkEnd w:id="20"/>
    <w:bookmarkEnd w:id="21"/>
    <w:bookmarkEnd w:id="23"/>
    <w:p w:rsidR="00122620" w:rsidRDefault="00122620" w:rsidP="0079679B">
      <w:pPr>
        <w:spacing w:before="240" w:after="240" w:line="360" w:lineRule="auto"/>
        <w:jc w:val="both"/>
        <w:rPr>
          <w:rFonts w:ascii="Palatino Linotype" w:eastAsiaTheme="minorEastAsia" w:hAnsi="Palatino Linotype"/>
          <w:lang w:val="es-ES_tradnl" w:eastAsia="es-ES"/>
        </w:rPr>
      </w:pPr>
    </w:p>
    <w:p w:rsidR="009E7E81" w:rsidRDefault="009E7E81" w:rsidP="0079679B">
      <w:pPr>
        <w:spacing w:before="240" w:after="240" w:line="360" w:lineRule="auto"/>
        <w:jc w:val="both"/>
        <w:rPr>
          <w:rFonts w:ascii="Palatino Linotype" w:eastAsiaTheme="minorEastAsia" w:hAnsi="Palatino Linotype"/>
          <w:lang w:val="es-ES_tradnl" w:eastAsia="es-ES"/>
        </w:rPr>
      </w:pPr>
    </w:p>
    <w:p w:rsidR="009E7E81" w:rsidRDefault="009E7E81" w:rsidP="0079679B">
      <w:pPr>
        <w:spacing w:before="240" w:after="240" w:line="360" w:lineRule="auto"/>
        <w:jc w:val="both"/>
        <w:rPr>
          <w:rFonts w:ascii="Palatino Linotype" w:eastAsiaTheme="minorEastAsia" w:hAnsi="Palatino Linotype"/>
          <w:lang w:val="es-ES_tradnl" w:eastAsia="es-ES"/>
        </w:rPr>
      </w:pPr>
    </w:p>
    <w:p w:rsidR="009E7E81" w:rsidRDefault="009E7E81" w:rsidP="0079679B">
      <w:pPr>
        <w:spacing w:before="240" w:after="240" w:line="360" w:lineRule="auto"/>
        <w:jc w:val="both"/>
        <w:rPr>
          <w:rFonts w:ascii="Palatino Linotype" w:eastAsiaTheme="minorEastAsia" w:hAnsi="Palatino Linotype"/>
          <w:lang w:val="es-ES_tradnl" w:eastAsia="es-ES"/>
        </w:rPr>
      </w:pPr>
    </w:p>
    <w:p w:rsidR="009E7E81" w:rsidRDefault="009E7E81" w:rsidP="0079679B">
      <w:pPr>
        <w:spacing w:before="240" w:after="240" w:line="360" w:lineRule="auto"/>
        <w:jc w:val="both"/>
        <w:rPr>
          <w:rFonts w:ascii="Palatino Linotype" w:eastAsiaTheme="minorEastAsia" w:hAnsi="Palatino Linotype"/>
          <w:lang w:val="es-ES_tradnl" w:eastAsia="es-ES"/>
        </w:rPr>
      </w:pPr>
    </w:p>
    <w:p w:rsidR="009E7E81" w:rsidRDefault="009E7E81" w:rsidP="0079679B">
      <w:pPr>
        <w:spacing w:before="240" w:after="240" w:line="360" w:lineRule="auto"/>
        <w:jc w:val="both"/>
        <w:rPr>
          <w:rFonts w:ascii="Palatino Linotype" w:eastAsiaTheme="minorEastAsia" w:hAnsi="Palatino Linotype"/>
          <w:lang w:val="es-ES_tradnl" w:eastAsia="es-ES"/>
        </w:rPr>
      </w:pPr>
    </w:p>
    <w:p w:rsidR="009E7E81" w:rsidRPr="000C2086" w:rsidRDefault="009E7E81" w:rsidP="0079679B">
      <w:pPr>
        <w:spacing w:before="240" w:after="240" w:line="360" w:lineRule="auto"/>
        <w:jc w:val="both"/>
        <w:rPr>
          <w:rFonts w:ascii="Palatino Linotype" w:eastAsiaTheme="minorEastAsia" w:hAnsi="Palatino Linotype"/>
          <w:lang w:val="es-ES_tradnl" w:eastAsia="es-ES"/>
        </w:rPr>
      </w:pPr>
    </w:p>
    <w:sectPr w:rsidR="009E7E81" w:rsidRPr="000C2086" w:rsidSect="00595316">
      <w:headerReference w:type="default" r:id="rId13"/>
      <w:footerReference w:type="default" r:id="rId14"/>
      <w:headerReference w:type="first" r:id="rId15"/>
      <w:footerReference w:type="first" r:id="rId1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BD9" w:rsidRDefault="00E34BD9" w:rsidP="00595316">
      <w:r>
        <w:separator/>
      </w:r>
    </w:p>
  </w:endnote>
  <w:endnote w:type="continuationSeparator" w:id="0">
    <w:p w:rsidR="00E34BD9" w:rsidRDefault="00E34BD9" w:rsidP="00595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ppleSystemUIFont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956E7D" w:rsidRPr="00883450" w:rsidRDefault="00956E7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46358">
              <w:rPr>
                <w:rFonts w:ascii="Palatino Linotype" w:hAnsi="Palatino Linotype"/>
                <w:b/>
                <w:bCs/>
                <w:noProof/>
                <w:sz w:val="22"/>
                <w:szCs w:val="20"/>
              </w:rPr>
              <w:t>12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46358">
              <w:rPr>
                <w:rFonts w:ascii="Palatino Linotype" w:hAnsi="Palatino Linotype"/>
                <w:b/>
                <w:bCs/>
                <w:noProof/>
                <w:sz w:val="22"/>
                <w:szCs w:val="20"/>
              </w:rPr>
              <w:t>50</w:t>
            </w:r>
            <w:r w:rsidRPr="00883450">
              <w:rPr>
                <w:rFonts w:ascii="Palatino Linotype" w:hAnsi="Palatino Linotype"/>
                <w:b/>
                <w:bCs/>
                <w:sz w:val="22"/>
                <w:szCs w:val="20"/>
              </w:rPr>
              <w:fldChar w:fldCharType="end"/>
            </w:r>
          </w:p>
        </w:sdtContent>
      </w:sdt>
    </w:sdtContent>
  </w:sdt>
  <w:p w:rsidR="00956E7D" w:rsidRDefault="00956E7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E7D" w:rsidRPr="00883450" w:rsidRDefault="00956E7D" w:rsidP="0059531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46358" w:rsidRPr="0024635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46358" w:rsidRPr="00246358">
      <w:rPr>
        <w:rFonts w:ascii="Palatino Linotype" w:hAnsi="Palatino Linotype"/>
        <w:noProof/>
        <w:sz w:val="22"/>
        <w:szCs w:val="22"/>
        <w:lang w:val="es-ES"/>
      </w:rPr>
      <w:t>50</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BD9" w:rsidRDefault="00E34BD9" w:rsidP="00595316">
      <w:r>
        <w:separator/>
      </w:r>
    </w:p>
  </w:footnote>
  <w:footnote w:type="continuationSeparator" w:id="0">
    <w:p w:rsidR="00E34BD9" w:rsidRDefault="00E34BD9" w:rsidP="00595316">
      <w:r>
        <w:continuationSeparator/>
      </w:r>
    </w:p>
  </w:footnote>
  <w:footnote w:id="1">
    <w:p w:rsidR="00956E7D" w:rsidRDefault="00956E7D" w:rsidP="002A0729">
      <w:pPr>
        <w:pStyle w:val="Textonotapie"/>
      </w:pPr>
      <w:r>
        <w:rPr>
          <w:rStyle w:val="Refdenotaalpie"/>
        </w:rPr>
        <w:footnoteRef/>
      </w:r>
      <w:r>
        <w:t xml:space="preserve"> Convención Americana sobre Derechos Humanos. Artículo 13.</w:t>
      </w:r>
    </w:p>
  </w:footnote>
  <w:footnote w:id="2">
    <w:p w:rsidR="00956E7D" w:rsidRDefault="00956E7D" w:rsidP="002A0729">
      <w:pPr>
        <w:pStyle w:val="Textonotapie"/>
      </w:pPr>
      <w:r>
        <w:rPr>
          <w:rStyle w:val="Refdenotaalpie"/>
        </w:rPr>
        <w:footnoteRef/>
      </w:r>
      <w:r>
        <w:t xml:space="preserve"> Constitución Política de los Estados Unidos Mexicanos. Artículo sexto, sección A, fracción I.</w:t>
      </w:r>
    </w:p>
  </w:footnote>
  <w:footnote w:id="3">
    <w:p w:rsidR="00956E7D" w:rsidRDefault="00956E7D" w:rsidP="002A072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956E7D" w:rsidRDefault="00956E7D" w:rsidP="002A0729">
      <w:pPr>
        <w:pStyle w:val="Textonotapie"/>
      </w:pPr>
      <w:r>
        <w:rPr>
          <w:rStyle w:val="Refdenotaalpie"/>
        </w:rPr>
        <w:footnoteRef/>
      </w:r>
      <w:r>
        <w:t xml:space="preserve"> Ibídem. </w:t>
      </w:r>
      <w:proofErr w:type="spellStart"/>
      <w:r>
        <w:t>Parr</w:t>
      </w:r>
      <w:proofErr w:type="spellEnd"/>
      <w:r>
        <w:t>. 87.</w:t>
      </w:r>
    </w:p>
  </w:footnote>
  <w:footnote w:id="5">
    <w:p w:rsidR="00956E7D" w:rsidRDefault="00956E7D" w:rsidP="002A0729">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 w:id="6">
    <w:p w:rsidR="00956E7D" w:rsidRDefault="00956E7D" w:rsidP="002A0729">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rsidR="00956E7D" w:rsidRDefault="00956E7D" w:rsidP="002A0729">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7">
    <w:p w:rsidR="00956E7D" w:rsidRDefault="00956E7D" w:rsidP="002A0729">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8">
    <w:p w:rsidR="00956E7D" w:rsidRDefault="00956E7D" w:rsidP="002A072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956E7D" w:rsidRDefault="00956E7D" w:rsidP="002A0729">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956E7D" w:rsidRDefault="00956E7D" w:rsidP="002A0729">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9">
    <w:p w:rsidR="00956E7D" w:rsidRDefault="00956E7D" w:rsidP="002A072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10">
    <w:p w:rsidR="00956E7D" w:rsidRDefault="00956E7D" w:rsidP="002A0729">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956E7D" w:rsidRDefault="00956E7D" w:rsidP="002A0729">
      <w:pPr>
        <w:pStyle w:val="Textonotapie"/>
        <w:jc w:val="both"/>
        <w:rPr>
          <w:rFonts w:ascii="Palatino Linotype" w:hAnsi="Palatino Linotype"/>
          <w:sz w:val="18"/>
        </w:rPr>
      </w:pPr>
      <w:r>
        <w:rPr>
          <w:rFonts w:ascii="Palatino Linotype" w:hAnsi="Palatino Linotype"/>
          <w:sz w:val="18"/>
        </w:rPr>
        <w:t xml:space="preserve"> (…)</w:t>
      </w:r>
    </w:p>
    <w:p w:rsidR="00956E7D" w:rsidRDefault="00956E7D" w:rsidP="002A0729">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E7D" w:rsidRDefault="00956E7D">
    <w:pPr>
      <w:pStyle w:val="Encabezado"/>
    </w:pPr>
  </w:p>
  <w:p w:rsidR="00956E7D" w:rsidRDefault="00956E7D">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956E7D" w:rsidRPr="00EF13C1" w:rsidTr="00595316">
      <w:trPr>
        <w:trHeight w:val="138"/>
      </w:trPr>
      <w:tc>
        <w:tcPr>
          <w:tcW w:w="2551" w:type="dxa"/>
          <w:vAlign w:val="center"/>
        </w:tcPr>
        <w:p w:rsidR="00956E7D" w:rsidRPr="005B4C85" w:rsidRDefault="00956E7D" w:rsidP="00595316">
          <w:pPr>
            <w:rPr>
              <w:rFonts w:ascii="Palatino Linotype" w:hAnsi="Palatino Linotype"/>
              <w:b/>
              <w:sz w:val="22"/>
              <w:szCs w:val="22"/>
            </w:rPr>
          </w:pPr>
          <w:r w:rsidRPr="005B4C85">
            <w:rPr>
              <w:rFonts w:ascii="Palatino Linotype" w:hAnsi="Palatino Linotype"/>
              <w:b/>
              <w:sz w:val="22"/>
              <w:szCs w:val="22"/>
            </w:rPr>
            <w:t>Recurso de revisión:</w:t>
          </w:r>
        </w:p>
      </w:tc>
      <w:tc>
        <w:tcPr>
          <w:tcW w:w="4273" w:type="dxa"/>
          <w:gridSpan w:val="2"/>
          <w:vAlign w:val="center"/>
        </w:tcPr>
        <w:p w:rsidR="00956E7D" w:rsidRPr="005B4C85" w:rsidRDefault="00956E7D" w:rsidP="005B4C85">
          <w:pPr>
            <w:pStyle w:val="Encabezado"/>
            <w:jc w:val="both"/>
            <w:rPr>
              <w:rFonts w:ascii="Palatino Linotype" w:hAnsi="Palatino Linotype"/>
              <w:b/>
              <w:sz w:val="22"/>
              <w:szCs w:val="22"/>
            </w:rPr>
          </w:pPr>
          <w:r>
            <w:rPr>
              <w:rFonts w:ascii="Palatino Linotype" w:hAnsi="Palatino Linotype"/>
              <w:b/>
              <w:sz w:val="22"/>
              <w:szCs w:val="22"/>
            </w:rPr>
            <w:t>04653</w:t>
          </w:r>
          <w:r w:rsidRPr="005B4C85">
            <w:rPr>
              <w:rFonts w:ascii="Palatino Linotype" w:hAnsi="Palatino Linotype"/>
              <w:b/>
              <w:sz w:val="22"/>
              <w:szCs w:val="22"/>
            </w:rPr>
            <w:t>/INFOEM/IP/RR/2021</w:t>
          </w:r>
        </w:p>
      </w:tc>
    </w:tr>
    <w:tr w:rsidR="00956E7D" w:rsidRPr="003339D0" w:rsidTr="00595316">
      <w:trPr>
        <w:gridAfter w:val="1"/>
        <w:wAfter w:w="284" w:type="dxa"/>
        <w:trHeight w:val="321"/>
      </w:trPr>
      <w:tc>
        <w:tcPr>
          <w:tcW w:w="2551" w:type="dxa"/>
          <w:vAlign w:val="center"/>
        </w:tcPr>
        <w:p w:rsidR="00956E7D" w:rsidRPr="005B4C85" w:rsidRDefault="00956E7D" w:rsidP="00595316">
          <w:pPr>
            <w:rPr>
              <w:rFonts w:ascii="Palatino Linotype" w:hAnsi="Palatino Linotype"/>
              <w:b/>
              <w:sz w:val="22"/>
              <w:szCs w:val="22"/>
            </w:rPr>
          </w:pPr>
          <w:r w:rsidRPr="005B4C85">
            <w:rPr>
              <w:rFonts w:ascii="Palatino Linotype" w:hAnsi="Palatino Linotype"/>
              <w:b/>
              <w:sz w:val="22"/>
              <w:szCs w:val="22"/>
            </w:rPr>
            <w:t>Sujeto obligado:</w:t>
          </w:r>
        </w:p>
      </w:tc>
      <w:tc>
        <w:tcPr>
          <w:tcW w:w="3989" w:type="dxa"/>
          <w:vAlign w:val="center"/>
        </w:tcPr>
        <w:p w:rsidR="00956E7D" w:rsidRPr="005B4C85" w:rsidRDefault="00956E7D" w:rsidP="002935A9">
          <w:pPr>
            <w:pStyle w:val="Encabezado"/>
            <w:ind w:right="21"/>
            <w:jc w:val="both"/>
            <w:rPr>
              <w:rFonts w:ascii="Palatino Linotype" w:hAnsi="Palatino Linotype"/>
              <w:b/>
              <w:sz w:val="22"/>
              <w:szCs w:val="22"/>
            </w:rPr>
          </w:pPr>
          <w:r>
            <w:rPr>
              <w:rFonts w:ascii="Palatino Linotype" w:hAnsi="Palatino Linotype"/>
              <w:b/>
              <w:color w:val="000000" w:themeColor="text1"/>
            </w:rPr>
            <w:t>Ayuntamiento de Ixtapaluca</w:t>
          </w:r>
        </w:p>
      </w:tc>
    </w:tr>
    <w:tr w:rsidR="00956E7D" w:rsidRPr="00EF13C1" w:rsidTr="00595316">
      <w:trPr>
        <w:trHeight w:val="321"/>
      </w:trPr>
      <w:tc>
        <w:tcPr>
          <w:tcW w:w="2551" w:type="dxa"/>
          <w:vAlign w:val="center"/>
        </w:tcPr>
        <w:p w:rsidR="00956E7D" w:rsidRPr="005B4C85" w:rsidRDefault="00956E7D" w:rsidP="00595316">
          <w:pPr>
            <w:rPr>
              <w:rFonts w:ascii="Palatino Linotype" w:hAnsi="Palatino Linotype"/>
              <w:b/>
              <w:sz w:val="22"/>
              <w:szCs w:val="22"/>
            </w:rPr>
          </w:pPr>
          <w:r w:rsidRPr="005B4C85">
            <w:rPr>
              <w:rFonts w:ascii="Palatino Linotype" w:hAnsi="Palatino Linotype"/>
              <w:b/>
              <w:sz w:val="22"/>
              <w:szCs w:val="22"/>
            </w:rPr>
            <w:t>Comisionada ponente:</w:t>
          </w:r>
        </w:p>
      </w:tc>
      <w:tc>
        <w:tcPr>
          <w:tcW w:w="4273" w:type="dxa"/>
          <w:gridSpan w:val="2"/>
          <w:vAlign w:val="center"/>
        </w:tcPr>
        <w:p w:rsidR="00956E7D" w:rsidRPr="005B4C85" w:rsidRDefault="00956E7D" w:rsidP="00595316">
          <w:pPr>
            <w:pStyle w:val="Encabezado"/>
            <w:rPr>
              <w:rFonts w:ascii="Palatino Linotype" w:hAnsi="Palatino Linotype"/>
              <w:b/>
              <w:sz w:val="22"/>
              <w:szCs w:val="22"/>
            </w:rPr>
          </w:pPr>
          <w:r w:rsidRPr="005B4C85">
            <w:rPr>
              <w:rFonts w:ascii="Palatino Linotype" w:hAnsi="Palatino Linotype"/>
              <w:b/>
              <w:sz w:val="22"/>
              <w:szCs w:val="22"/>
            </w:rPr>
            <w:t>María del Rosario Mejía Ayala</w:t>
          </w:r>
        </w:p>
      </w:tc>
    </w:tr>
  </w:tbl>
  <w:p w:rsidR="00956E7D" w:rsidRDefault="00956E7D" w:rsidP="0059531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E7D" w:rsidRDefault="00956E7D" w:rsidP="00595316">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956E7D" w:rsidRPr="00182113" w:rsidTr="00595316">
      <w:trPr>
        <w:trHeight w:val="138"/>
      </w:trPr>
      <w:tc>
        <w:tcPr>
          <w:tcW w:w="2552" w:type="dxa"/>
          <w:vAlign w:val="center"/>
        </w:tcPr>
        <w:p w:rsidR="00956E7D" w:rsidRPr="005B4C85" w:rsidRDefault="00956E7D" w:rsidP="005B4C85">
          <w:pPr>
            <w:ind w:right="-572"/>
            <w:jc w:val="both"/>
            <w:rPr>
              <w:rFonts w:ascii="Palatino Linotype" w:hAnsi="Palatino Linotype"/>
              <w:b/>
              <w:sz w:val="22"/>
              <w:szCs w:val="22"/>
            </w:rPr>
          </w:pPr>
          <w:r w:rsidRPr="005B4C85">
            <w:rPr>
              <w:rFonts w:ascii="Palatino Linotype" w:hAnsi="Palatino Linotype"/>
              <w:b/>
              <w:sz w:val="22"/>
              <w:szCs w:val="22"/>
            </w:rPr>
            <w:t>Recurso de revisión:</w:t>
          </w:r>
        </w:p>
      </w:tc>
      <w:tc>
        <w:tcPr>
          <w:tcW w:w="3969" w:type="dxa"/>
          <w:vAlign w:val="center"/>
        </w:tcPr>
        <w:p w:rsidR="00956E7D" w:rsidRPr="005B4C85" w:rsidRDefault="00956E7D" w:rsidP="005B4C85">
          <w:pPr>
            <w:pStyle w:val="Encabezado"/>
            <w:jc w:val="both"/>
            <w:rPr>
              <w:rFonts w:ascii="Palatino Linotype" w:hAnsi="Palatino Linotype" w:cs="Arial"/>
              <w:b/>
              <w:bCs/>
              <w:sz w:val="22"/>
              <w:szCs w:val="22"/>
              <w:lang w:eastAsia="es-MX"/>
            </w:rPr>
          </w:pPr>
          <w:r>
            <w:rPr>
              <w:rFonts w:ascii="Palatino Linotype" w:hAnsi="Palatino Linotype" w:cs="Arial"/>
              <w:b/>
              <w:bCs/>
              <w:sz w:val="22"/>
              <w:szCs w:val="22"/>
              <w:lang w:eastAsia="es-MX"/>
            </w:rPr>
            <w:t>04653</w:t>
          </w:r>
          <w:r w:rsidRPr="005B4C85">
            <w:rPr>
              <w:rFonts w:ascii="Palatino Linotype" w:hAnsi="Palatino Linotype" w:cs="Arial"/>
              <w:b/>
              <w:bCs/>
              <w:sz w:val="22"/>
              <w:szCs w:val="22"/>
              <w:lang w:eastAsia="es-MX"/>
            </w:rPr>
            <w:t>/INFOEM/IP/RR/2021</w:t>
          </w:r>
        </w:p>
      </w:tc>
    </w:tr>
    <w:tr w:rsidR="00956E7D" w:rsidRPr="00182113" w:rsidTr="00595316">
      <w:trPr>
        <w:trHeight w:val="227"/>
      </w:trPr>
      <w:tc>
        <w:tcPr>
          <w:tcW w:w="2552" w:type="dxa"/>
          <w:vAlign w:val="center"/>
        </w:tcPr>
        <w:p w:rsidR="00956E7D" w:rsidRPr="005B4C85" w:rsidRDefault="00956E7D" w:rsidP="005B4C85">
          <w:pPr>
            <w:jc w:val="both"/>
            <w:rPr>
              <w:rFonts w:ascii="Palatino Linotype" w:hAnsi="Palatino Linotype"/>
              <w:b/>
              <w:sz w:val="22"/>
              <w:szCs w:val="22"/>
            </w:rPr>
          </w:pPr>
          <w:r w:rsidRPr="005B4C85">
            <w:rPr>
              <w:rFonts w:ascii="Palatino Linotype" w:hAnsi="Palatino Linotype"/>
              <w:b/>
              <w:sz w:val="22"/>
              <w:szCs w:val="22"/>
            </w:rPr>
            <w:t>Recurrente:</w:t>
          </w:r>
        </w:p>
      </w:tc>
      <w:tc>
        <w:tcPr>
          <w:tcW w:w="3969" w:type="dxa"/>
          <w:vAlign w:val="center"/>
        </w:tcPr>
        <w:p w:rsidR="00956E7D" w:rsidRPr="005B4C85" w:rsidRDefault="00246358" w:rsidP="00246358">
          <w:pPr>
            <w:pStyle w:val="Encabezado"/>
            <w:tabs>
              <w:tab w:val="clear" w:pos="4252"/>
            </w:tabs>
            <w:ind w:right="-250"/>
            <w:jc w:val="both"/>
            <w:rPr>
              <w:rFonts w:ascii="Palatino Linotype" w:hAnsi="Palatino Linotype"/>
              <w:b/>
              <w:sz w:val="22"/>
              <w:szCs w:val="22"/>
            </w:rPr>
          </w:pPr>
          <w:proofErr w:type="spellStart"/>
          <w:r>
            <w:rPr>
              <w:rFonts w:ascii="Palatino Linotype" w:hAnsi="Palatino Linotype"/>
              <w:b/>
              <w:color w:val="000000" w:themeColor="text1"/>
            </w:rPr>
            <w:t>Xxxxx</w:t>
          </w:r>
          <w:proofErr w:type="spellEnd"/>
          <w:r w:rsidR="00956E7D">
            <w:rPr>
              <w:rFonts w:ascii="Palatino Linotype" w:hAnsi="Palatino Linotype"/>
              <w:b/>
              <w:color w:val="000000" w:themeColor="text1"/>
            </w:rPr>
            <w:t xml:space="preserve"> </w:t>
          </w:r>
          <w:proofErr w:type="spellStart"/>
          <w:r>
            <w:rPr>
              <w:rFonts w:ascii="Palatino Linotype" w:hAnsi="Palatino Linotype"/>
              <w:b/>
              <w:color w:val="000000" w:themeColor="text1"/>
            </w:rPr>
            <w:t>Xxxxxxx</w:t>
          </w:r>
          <w:proofErr w:type="spellEnd"/>
          <w:r w:rsidR="00956E7D">
            <w:rPr>
              <w:rFonts w:ascii="Palatino Linotype" w:hAnsi="Palatino Linotype"/>
              <w:b/>
              <w:color w:val="000000" w:themeColor="text1"/>
            </w:rPr>
            <w:t xml:space="preserve"> </w:t>
          </w:r>
          <w:proofErr w:type="spellStart"/>
          <w:r>
            <w:rPr>
              <w:rFonts w:ascii="Palatino Linotype" w:hAnsi="Palatino Linotype"/>
              <w:b/>
              <w:color w:val="000000" w:themeColor="text1"/>
            </w:rPr>
            <w:t>Xxxxxxxx</w:t>
          </w:r>
          <w:proofErr w:type="spellEnd"/>
          <w:r w:rsidR="00956E7D">
            <w:rPr>
              <w:rFonts w:ascii="Palatino Linotype" w:hAnsi="Palatino Linotype"/>
              <w:b/>
              <w:color w:val="000000" w:themeColor="text1"/>
            </w:rPr>
            <w:t xml:space="preserve"> </w:t>
          </w:r>
          <w:proofErr w:type="spellStart"/>
          <w:r>
            <w:rPr>
              <w:rFonts w:ascii="Palatino Linotype" w:hAnsi="Palatino Linotype"/>
              <w:b/>
              <w:color w:val="000000" w:themeColor="text1"/>
            </w:rPr>
            <w:t>Xxxxxx</w:t>
          </w:r>
          <w:proofErr w:type="spellEnd"/>
        </w:p>
      </w:tc>
    </w:tr>
    <w:tr w:rsidR="00956E7D" w:rsidRPr="00182113" w:rsidTr="00595316">
      <w:trPr>
        <w:trHeight w:val="232"/>
      </w:trPr>
      <w:tc>
        <w:tcPr>
          <w:tcW w:w="2552" w:type="dxa"/>
          <w:vAlign w:val="center"/>
        </w:tcPr>
        <w:p w:rsidR="00956E7D" w:rsidRPr="005B4C85" w:rsidRDefault="00956E7D" w:rsidP="005B4C85">
          <w:pPr>
            <w:jc w:val="both"/>
            <w:rPr>
              <w:rFonts w:ascii="Palatino Linotype" w:hAnsi="Palatino Linotype"/>
              <w:b/>
              <w:sz w:val="22"/>
              <w:szCs w:val="22"/>
            </w:rPr>
          </w:pPr>
          <w:r w:rsidRPr="005B4C85">
            <w:rPr>
              <w:rFonts w:ascii="Palatino Linotype" w:hAnsi="Palatino Linotype"/>
              <w:b/>
              <w:sz w:val="22"/>
              <w:szCs w:val="22"/>
            </w:rPr>
            <w:t>Sujeto obligado:</w:t>
          </w:r>
        </w:p>
      </w:tc>
      <w:tc>
        <w:tcPr>
          <w:tcW w:w="3969" w:type="dxa"/>
          <w:vAlign w:val="center"/>
        </w:tcPr>
        <w:p w:rsidR="00956E7D" w:rsidRPr="005B4C85" w:rsidRDefault="00956E7D" w:rsidP="005B4C85">
          <w:pPr>
            <w:pStyle w:val="Encabezado"/>
            <w:jc w:val="both"/>
            <w:rPr>
              <w:rFonts w:ascii="Palatino Linotype" w:hAnsi="Palatino Linotype"/>
              <w:b/>
              <w:sz w:val="22"/>
              <w:szCs w:val="22"/>
            </w:rPr>
          </w:pPr>
          <w:r>
            <w:rPr>
              <w:rFonts w:ascii="Palatino Linotype" w:hAnsi="Palatino Linotype"/>
              <w:b/>
              <w:color w:val="000000" w:themeColor="text1"/>
            </w:rPr>
            <w:t>Ayuntamiento de Ixtapaluca</w:t>
          </w:r>
        </w:p>
      </w:tc>
    </w:tr>
    <w:tr w:rsidR="00956E7D" w:rsidRPr="00182113" w:rsidTr="00595316">
      <w:trPr>
        <w:trHeight w:val="320"/>
      </w:trPr>
      <w:tc>
        <w:tcPr>
          <w:tcW w:w="2552" w:type="dxa"/>
          <w:vAlign w:val="center"/>
        </w:tcPr>
        <w:p w:rsidR="00956E7D" w:rsidRPr="005B4C85" w:rsidRDefault="00956E7D" w:rsidP="005B4C85">
          <w:pPr>
            <w:jc w:val="both"/>
            <w:rPr>
              <w:rFonts w:ascii="Palatino Linotype" w:hAnsi="Palatino Linotype"/>
              <w:b/>
              <w:sz w:val="22"/>
              <w:szCs w:val="22"/>
            </w:rPr>
          </w:pPr>
          <w:r w:rsidRPr="005B4C85">
            <w:rPr>
              <w:rFonts w:ascii="Palatino Linotype" w:hAnsi="Palatino Linotype"/>
              <w:b/>
              <w:sz w:val="22"/>
              <w:szCs w:val="22"/>
            </w:rPr>
            <w:t>Comisionada ponente:</w:t>
          </w:r>
        </w:p>
      </w:tc>
      <w:tc>
        <w:tcPr>
          <w:tcW w:w="3969" w:type="dxa"/>
          <w:vAlign w:val="center"/>
        </w:tcPr>
        <w:p w:rsidR="00956E7D" w:rsidRPr="005B4C85" w:rsidRDefault="00956E7D" w:rsidP="005B4C85">
          <w:pPr>
            <w:pStyle w:val="Encabezado"/>
            <w:jc w:val="both"/>
            <w:rPr>
              <w:rFonts w:ascii="Palatino Linotype" w:hAnsi="Palatino Linotype"/>
              <w:b/>
              <w:sz w:val="22"/>
              <w:szCs w:val="22"/>
            </w:rPr>
          </w:pPr>
          <w:r w:rsidRPr="005B4C85">
            <w:rPr>
              <w:rFonts w:ascii="Palatino Linotype" w:hAnsi="Palatino Linotype"/>
              <w:b/>
              <w:sz w:val="22"/>
              <w:szCs w:val="22"/>
            </w:rPr>
            <w:t>María del Rosario Mejía Ayala</w:t>
          </w:r>
        </w:p>
      </w:tc>
    </w:tr>
  </w:tbl>
  <w:p w:rsidR="00956E7D" w:rsidRDefault="00956E7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D38F0"/>
    <w:multiLevelType w:val="hybridMultilevel"/>
    <w:tmpl w:val="2E48E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2"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CF522E6"/>
    <w:multiLevelType w:val="hybridMultilevel"/>
    <w:tmpl w:val="32CAE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1"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4"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26A42AD"/>
    <w:multiLevelType w:val="hybridMultilevel"/>
    <w:tmpl w:val="EE68CBA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9"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D9458B"/>
    <w:multiLevelType w:val="hybridMultilevel"/>
    <w:tmpl w:val="2E8AE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7D39D5"/>
    <w:multiLevelType w:val="hybridMultilevel"/>
    <w:tmpl w:val="7FA2D46C"/>
    <w:lvl w:ilvl="0" w:tplc="2662003C">
      <w:start w:val="1"/>
      <w:numFmt w:val="upperRoman"/>
      <w:lvlText w:val="%1."/>
      <w:lvlJc w:val="left"/>
      <w:pPr>
        <w:ind w:left="1287" w:hanging="720"/>
      </w:pPr>
      <w:rPr>
        <w:rFonts w:hint="default"/>
        <w:b/>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28" w15:restartNumberingAfterBreak="0">
    <w:nsid w:val="5119692A"/>
    <w:multiLevelType w:val="hybridMultilevel"/>
    <w:tmpl w:val="2D1CF1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15:restartNumberingAfterBreak="0">
    <w:nsid w:val="53262BA0"/>
    <w:multiLevelType w:val="hybridMultilevel"/>
    <w:tmpl w:val="978AFA0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4" w15:restartNumberingAfterBreak="0">
    <w:nsid w:val="65C928D3"/>
    <w:multiLevelType w:val="hybridMultilevel"/>
    <w:tmpl w:val="9FE8FAC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6"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6FA84194"/>
    <w:multiLevelType w:val="hybridMultilevel"/>
    <w:tmpl w:val="6EB21BD4"/>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8" w15:restartNumberingAfterBreak="0">
    <w:nsid w:val="723A7AC6"/>
    <w:multiLevelType w:val="multilevel"/>
    <w:tmpl w:val="C446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2"/>
  </w:num>
  <w:num w:numId="2">
    <w:abstractNumId w:val="20"/>
  </w:num>
  <w:num w:numId="3">
    <w:abstractNumId w:val="29"/>
  </w:num>
  <w:num w:numId="4">
    <w:abstractNumId w:val="18"/>
  </w:num>
  <w:num w:numId="5">
    <w:abstractNumId w:val="3"/>
  </w:num>
  <w:num w:numId="6">
    <w:abstractNumId w:val="8"/>
  </w:num>
  <w:num w:numId="7">
    <w:abstractNumId w:val="11"/>
  </w:num>
  <w:num w:numId="8">
    <w:abstractNumId w:val="35"/>
  </w:num>
  <w:num w:numId="9">
    <w:abstractNumId w:val="22"/>
  </w:num>
  <w:num w:numId="10">
    <w:abstractNumId w:val="26"/>
  </w:num>
  <w:num w:numId="11">
    <w:abstractNumId w:val="13"/>
  </w:num>
  <w:num w:numId="12">
    <w:abstractNumId w:val="40"/>
  </w:num>
  <w:num w:numId="13">
    <w:abstractNumId w:val="19"/>
  </w:num>
  <w:num w:numId="14">
    <w:abstractNumId w:val="14"/>
  </w:num>
  <w:num w:numId="15">
    <w:abstractNumId w:val="1"/>
  </w:num>
  <w:num w:numId="16">
    <w:abstractNumId w:val="36"/>
  </w:num>
  <w:num w:numId="17">
    <w:abstractNumId w:val="39"/>
  </w:num>
  <w:num w:numId="18">
    <w:abstractNumId w:val="24"/>
  </w:num>
  <w:num w:numId="19">
    <w:abstractNumId w:val="16"/>
  </w:num>
  <w:num w:numId="20">
    <w:abstractNumId w:val="15"/>
  </w:num>
  <w:num w:numId="21">
    <w:abstractNumId w:val="21"/>
  </w:num>
  <w:num w:numId="22">
    <w:abstractNumId w:val="25"/>
  </w:num>
  <w:num w:numId="23">
    <w:abstractNumId w:val="33"/>
  </w:num>
  <w:num w:numId="24">
    <w:abstractNumId w:val="30"/>
  </w:num>
  <w:num w:numId="25">
    <w:abstractNumId w:val="6"/>
  </w:num>
  <w:num w:numId="26">
    <w:abstractNumId w:val="32"/>
  </w:num>
  <w:num w:numId="27">
    <w:abstractNumId w:val="7"/>
  </w:num>
  <w:num w:numId="28">
    <w:abstractNumId w:val="5"/>
  </w:num>
  <w:num w:numId="29">
    <w:abstractNumId w:val="2"/>
  </w:num>
  <w:num w:numId="30">
    <w:abstractNumId w:val="4"/>
  </w:num>
  <w:num w:numId="31">
    <w:abstractNumId w:val="10"/>
  </w:num>
  <w:num w:numId="32">
    <w:abstractNumId w:val="31"/>
  </w:num>
  <w:num w:numId="33">
    <w:abstractNumId w:val="38"/>
  </w:num>
  <w:num w:numId="34">
    <w:abstractNumId w:val="17"/>
  </w:num>
  <w:num w:numId="35">
    <w:abstractNumId w:val="37"/>
  </w:num>
  <w:num w:numId="36">
    <w:abstractNumId w:val="34"/>
  </w:num>
  <w:num w:numId="37">
    <w:abstractNumId w:val="28"/>
  </w:num>
  <w:num w:numId="38">
    <w:abstractNumId w:val="27"/>
  </w:num>
  <w:num w:numId="39">
    <w:abstractNumId w:val="23"/>
  </w:num>
  <w:num w:numId="40">
    <w:abstractNumId w:val="0"/>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16"/>
    <w:rsid w:val="0001537D"/>
    <w:rsid w:val="00017D97"/>
    <w:rsid w:val="00020DAA"/>
    <w:rsid w:val="000B59BD"/>
    <w:rsid w:val="000B5E73"/>
    <w:rsid w:val="000C6DB3"/>
    <w:rsid w:val="000D0C5A"/>
    <w:rsid w:val="000D2527"/>
    <w:rsid w:val="000F0AEA"/>
    <w:rsid w:val="001055DA"/>
    <w:rsid w:val="00107464"/>
    <w:rsid w:val="00112CCA"/>
    <w:rsid w:val="00122620"/>
    <w:rsid w:val="00142E0A"/>
    <w:rsid w:val="00154EAC"/>
    <w:rsid w:val="00162103"/>
    <w:rsid w:val="00164AA4"/>
    <w:rsid w:val="0018390A"/>
    <w:rsid w:val="0019248F"/>
    <w:rsid w:val="001A3473"/>
    <w:rsid w:val="001A7901"/>
    <w:rsid w:val="001C5313"/>
    <w:rsid w:val="001F331C"/>
    <w:rsid w:val="00200913"/>
    <w:rsid w:val="00201683"/>
    <w:rsid w:val="00211005"/>
    <w:rsid w:val="00212C25"/>
    <w:rsid w:val="00243985"/>
    <w:rsid w:val="00246358"/>
    <w:rsid w:val="0026072C"/>
    <w:rsid w:val="0028393C"/>
    <w:rsid w:val="002879BB"/>
    <w:rsid w:val="00290CBE"/>
    <w:rsid w:val="002935A9"/>
    <w:rsid w:val="002A0729"/>
    <w:rsid w:val="002A76F8"/>
    <w:rsid w:val="002C3C16"/>
    <w:rsid w:val="002C5B56"/>
    <w:rsid w:val="002C608B"/>
    <w:rsid w:val="002D466C"/>
    <w:rsid w:val="002F4E49"/>
    <w:rsid w:val="00303DB8"/>
    <w:rsid w:val="00313561"/>
    <w:rsid w:val="00330A79"/>
    <w:rsid w:val="003339D0"/>
    <w:rsid w:val="00336D21"/>
    <w:rsid w:val="00340742"/>
    <w:rsid w:val="00343211"/>
    <w:rsid w:val="0036119C"/>
    <w:rsid w:val="00372E75"/>
    <w:rsid w:val="00374718"/>
    <w:rsid w:val="00385C58"/>
    <w:rsid w:val="003B7ADA"/>
    <w:rsid w:val="003C3403"/>
    <w:rsid w:val="003C4E7A"/>
    <w:rsid w:val="003D36F2"/>
    <w:rsid w:val="004011A2"/>
    <w:rsid w:val="004155B5"/>
    <w:rsid w:val="00430508"/>
    <w:rsid w:val="00431B1C"/>
    <w:rsid w:val="00433312"/>
    <w:rsid w:val="0044198B"/>
    <w:rsid w:val="0044779D"/>
    <w:rsid w:val="00451FCF"/>
    <w:rsid w:val="00452B34"/>
    <w:rsid w:val="004546A0"/>
    <w:rsid w:val="004702A6"/>
    <w:rsid w:val="00491B58"/>
    <w:rsid w:val="004A2442"/>
    <w:rsid w:val="004A71FF"/>
    <w:rsid w:val="004A78E7"/>
    <w:rsid w:val="004E19A5"/>
    <w:rsid w:val="005001F0"/>
    <w:rsid w:val="00500C92"/>
    <w:rsid w:val="00521DBD"/>
    <w:rsid w:val="00542876"/>
    <w:rsid w:val="00543F12"/>
    <w:rsid w:val="005447B9"/>
    <w:rsid w:val="00565058"/>
    <w:rsid w:val="00595316"/>
    <w:rsid w:val="005B3A3C"/>
    <w:rsid w:val="005B4C85"/>
    <w:rsid w:val="005C370B"/>
    <w:rsid w:val="005C3DAB"/>
    <w:rsid w:val="005D10E6"/>
    <w:rsid w:val="005D1B8C"/>
    <w:rsid w:val="005D6A1D"/>
    <w:rsid w:val="005E552B"/>
    <w:rsid w:val="005F5952"/>
    <w:rsid w:val="00624D0E"/>
    <w:rsid w:val="00632B54"/>
    <w:rsid w:val="00660C20"/>
    <w:rsid w:val="00683AD5"/>
    <w:rsid w:val="006977A5"/>
    <w:rsid w:val="006A698A"/>
    <w:rsid w:val="006C258E"/>
    <w:rsid w:val="006D7837"/>
    <w:rsid w:val="006E0DB7"/>
    <w:rsid w:val="006E2D58"/>
    <w:rsid w:val="007056F5"/>
    <w:rsid w:val="0071593E"/>
    <w:rsid w:val="007241BE"/>
    <w:rsid w:val="00726460"/>
    <w:rsid w:val="007501F2"/>
    <w:rsid w:val="007547B5"/>
    <w:rsid w:val="0076477D"/>
    <w:rsid w:val="00776A87"/>
    <w:rsid w:val="00790FE5"/>
    <w:rsid w:val="0079679B"/>
    <w:rsid w:val="007A2537"/>
    <w:rsid w:val="007B70FC"/>
    <w:rsid w:val="007C5ADD"/>
    <w:rsid w:val="007E373A"/>
    <w:rsid w:val="007F2426"/>
    <w:rsid w:val="007F4863"/>
    <w:rsid w:val="0081485A"/>
    <w:rsid w:val="00840129"/>
    <w:rsid w:val="008456B9"/>
    <w:rsid w:val="00846925"/>
    <w:rsid w:val="008540EC"/>
    <w:rsid w:val="008556D5"/>
    <w:rsid w:val="008611D6"/>
    <w:rsid w:val="008A4B0E"/>
    <w:rsid w:val="008C062F"/>
    <w:rsid w:val="008C2F4C"/>
    <w:rsid w:val="008E7C3D"/>
    <w:rsid w:val="008F0AD0"/>
    <w:rsid w:val="008F1F10"/>
    <w:rsid w:val="008F679A"/>
    <w:rsid w:val="008F7350"/>
    <w:rsid w:val="00924CA8"/>
    <w:rsid w:val="0095091D"/>
    <w:rsid w:val="00951418"/>
    <w:rsid w:val="00956E7D"/>
    <w:rsid w:val="00964E47"/>
    <w:rsid w:val="00966C4D"/>
    <w:rsid w:val="009A40E8"/>
    <w:rsid w:val="009B46A4"/>
    <w:rsid w:val="009B644B"/>
    <w:rsid w:val="009B7D14"/>
    <w:rsid w:val="009C4203"/>
    <w:rsid w:val="009D09DA"/>
    <w:rsid w:val="009D3BB8"/>
    <w:rsid w:val="009E1687"/>
    <w:rsid w:val="009E73FF"/>
    <w:rsid w:val="009E7E81"/>
    <w:rsid w:val="009F6527"/>
    <w:rsid w:val="00A002DC"/>
    <w:rsid w:val="00A0250F"/>
    <w:rsid w:val="00A0348F"/>
    <w:rsid w:val="00A17404"/>
    <w:rsid w:val="00A20E34"/>
    <w:rsid w:val="00A234A9"/>
    <w:rsid w:val="00A3209F"/>
    <w:rsid w:val="00A3451E"/>
    <w:rsid w:val="00A43999"/>
    <w:rsid w:val="00A460B8"/>
    <w:rsid w:val="00A662C3"/>
    <w:rsid w:val="00A96C5B"/>
    <w:rsid w:val="00AA48BF"/>
    <w:rsid w:val="00AB3051"/>
    <w:rsid w:val="00AD05E2"/>
    <w:rsid w:val="00AE5685"/>
    <w:rsid w:val="00B06133"/>
    <w:rsid w:val="00B61D15"/>
    <w:rsid w:val="00B638FD"/>
    <w:rsid w:val="00B97B42"/>
    <w:rsid w:val="00BA15AA"/>
    <w:rsid w:val="00BD4C60"/>
    <w:rsid w:val="00BF07A7"/>
    <w:rsid w:val="00BF6D57"/>
    <w:rsid w:val="00BF7E91"/>
    <w:rsid w:val="00C026FE"/>
    <w:rsid w:val="00C0337F"/>
    <w:rsid w:val="00C263AF"/>
    <w:rsid w:val="00C33174"/>
    <w:rsid w:val="00C3490C"/>
    <w:rsid w:val="00C35D01"/>
    <w:rsid w:val="00C66033"/>
    <w:rsid w:val="00C9154E"/>
    <w:rsid w:val="00C9666F"/>
    <w:rsid w:val="00CA1FF4"/>
    <w:rsid w:val="00CA7624"/>
    <w:rsid w:val="00CB04C3"/>
    <w:rsid w:val="00CB2D73"/>
    <w:rsid w:val="00CF093F"/>
    <w:rsid w:val="00D27C47"/>
    <w:rsid w:val="00D32682"/>
    <w:rsid w:val="00D376F7"/>
    <w:rsid w:val="00D436DD"/>
    <w:rsid w:val="00D547BE"/>
    <w:rsid w:val="00D64B98"/>
    <w:rsid w:val="00D728B2"/>
    <w:rsid w:val="00D775AD"/>
    <w:rsid w:val="00D80A0D"/>
    <w:rsid w:val="00D87F78"/>
    <w:rsid w:val="00D90508"/>
    <w:rsid w:val="00DA7B78"/>
    <w:rsid w:val="00DB6C15"/>
    <w:rsid w:val="00DB798A"/>
    <w:rsid w:val="00DC3312"/>
    <w:rsid w:val="00DC4CFA"/>
    <w:rsid w:val="00DD1502"/>
    <w:rsid w:val="00DD2221"/>
    <w:rsid w:val="00DE0CC7"/>
    <w:rsid w:val="00DF0C41"/>
    <w:rsid w:val="00DF4D90"/>
    <w:rsid w:val="00E02BEF"/>
    <w:rsid w:val="00E31094"/>
    <w:rsid w:val="00E33086"/>
    <w:rsid w:val="00E34BD9"/>
    <w:rsid w:val="00E407FA"/>
    <w:rsid w:val="00E5674D"/>
    <w:rsid w:val="00E56D86"/>
    <w:rsid w:val="00E87EFA"/>
    <w:rsid w:val="00EA1327"/>
    <w:rsid w:val="00EA3882"/>
    <w:rsid w:val="00EA3B13"/>
    <w:rsid w:val="00EA46B5"/>
    <w:rsid w:val="00EB0B2F"/>
    <w:rsid w:val="00EB61D1"/>
    <w:rsid w:val="00EC4E4D"/>
    <w:rsid w:val="00ED374D"/>
    <w:rsid w:val="00ED6EEB"/>
    <w:rsid w:val="00F3605C"/>
    <w:rsid w:val="00F43BBE"/>
    <w:rsid w:val="00F46DCB"/>
    <w:rsid w:val="00F52B5F"/>
    <w:rsid w:val="00F5451A"/>
    <w:rsid w:val="00F55532"/>
    <w:rsid w:val="00F617F8"/>
    <w:rsid w:val="00F63C7C"/>
    <w:rsid w:val="00F82FF0"/>
    <w:rsid w:val="00FA4ADD"/>
    <w:rsid w:val="00FA5A9D"/>
    <w:rsid w:val="00FC3128"/>
    <w:rsid w:val="00FE2FD2"/>
    <w:rsid w:val="00FE5E9F"/>
    <w:rsid w:val="00FF07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537965C-7FD1-4B2F-B525-A7C6C01A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0CBE"/>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59531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59531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5316"/>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595316"/>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595316"/>
  </w:style>
  <w:style w:type="numbering" w:customStyle="1" w:styleId="Sinlista11">
    <w:name w:val="Sin lista11"/>
    <w:next w:val="Sinlista"/>
    <w:uiPriority w:val="99"/>
    <w:semiHidden/>
    <w:unhideWhenUsed/>
    <w:rsid w:val="00595316"/>
  </w:style>
  <w:style w:type="paragraph" w:styleId="Encabezado">
    <w:name w:val="header"/>
    <w:basedOn w:val="Normal"/>
    <w:link w:val="Encabezado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595316"/>
    <w:rPr>
      <w:rFonts w:eastAsiaTheme="minorEastAsia"/>
      <w:sz w:val="24"/>
      <w:szCs w:val="24"/>
      <w:lang w:val="es-ES_tradnl" w:eastAsia="es-ES"/>
    </w:rPr>
  </w:style>
  <w:style w:type="paragraph" w:styleId="Piedepgina">
    <w:name w:val="footer"/>
    <w:basedOn w:val="Normal"/>
    <w:link w:val="PiedepginaCar"/>
    <w:uiPriority w:val="99"/>
    <w:unhideWhenUsed/>
    <w:rsid w:val="00595316"/>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595316"/>
    <w:rPr>
      <w:rFonts w:eastAsiaTheme="minorEastAsia"/>
      <w:sz w:val="24"/>
      <w:szCs w:val="24"/>
      <w:lang w:val="es-ES_tradnl" w:eastAsia="es-ES"/>
    </w:rPr>
  </w:style>
  <w:style w:type="table" w:styleId="Tablaconcuadrcula">
    <w:name w:val="Table Grid"/>
    <w:basedOn w:val="Tablanormal"/>
    <w:uiPriority w:val="39"/>
    <w:rsid w:val="005953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5316"/>
    <w:pPr>
      <w:ind w:left="720"/>
      <w:contextualSpacing/>
    </w:pPr>
    <w:rPr>
      <w:rFonts w:asciiTheme="minorHAnsi" w:eastAsiaTheme="minorEastAsia" w:hAnsiTheme="minorHAnsi" w:cstheme="minorBidi"/>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5316"/>
    <w:rPr>
      <w:rFonts w:eastAsiaTheme="minorEastAsia"/>
      <w:sz w:val="24"/>
      <w:szCs w:val="24"/>
      <w:lang w:val="es-ES_tradnl" w:eastAsia="es-ES"/>
    </w:rPr>
  </w:style>
  <w:style w:type="character" w:styleId="Hipervnculo">
    <w:name w:val="Hyperlink"/>
    <w:basedOn w:val="Fuentedeprrafopredeter"/>
    <w:uiPriority w:val="99"/>
    <w:unhideWhenUsed/>
    <w:rsid w:val="00595316"/>
    <w:rPr>
      <w:color w:val="0563C1" w:themeColor="hyperlink"/>
      <w:u w:val="single"/>
    </w:rPr>
  </w:style>
  <w:style w:type="paragraph" w:styleId="TDC1">
    <w:name w:val="toc 1"/>
    <w:basedOn w:val="Normal"/>
    <w:next w:val="Normal"/>
    <w:autoRedefine/>
    <w:uiPriority w:val="39"/>
    <w:unhideWhenUsed/>
    <w:rsid w:val="00595316"/>
    <w:pPr>
      <w:tabs>
        <w:tab w:val="left" w:pos="660"/>
        <w:tab w:val="right" w:leader="dot" w:pos="8779"/>
      </w:tabs>
      <w:spacing w:after="100"/>
      <w:ind w:left="426" w:hanging="426"/>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595316"/>
    <w:pPr>
      <w:tabs>
        <w:tab w:val="left" w:pos="480"/>
        <w:tab w:val="right" w:leader="dot" w:pos="8779"/>
      </w:tabs>
      <w:spacing w:after="100"/>
      <w:ind w:left="426" w:hanging="426"/>
    </w:pPr>
    <w:rPr>
      <w:rFonts w:asciiTheme="minorHAnsi" w:eastAsiaTheme="minorEastAsia" w:hAnsiTheme="minorHAnsi" w:cstheme="minorBidi"/>
      <w:lang w:val="es-ES_tradnl" w:eastAsia="es-ES"/>
    </w:rPr>
  </w:style>
  <w:style w:type="table" w:customStyle="1" w:styleId="Tablaconcuadrcula1">
    <w:name w:val="Tabla con cuadrícula1"/>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595316"/>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531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5316"/>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5316"/>
    <w:rPr>
      <w:vertAlign w:val="superscript"/>
    </w:rPr>
  </w:style>
  <w:style w:type="character" w:customStyle="1" w:styleId="normaltextrun">
    <w:name w:val="normaltextrun"/>
    <w:basedOn w:val="Fuentedeprrafopredeter"/>
    <w:rsid w:val="00595316"/>
  </w:style>
  <w:style w:type="paragraph" w:styleId="Textosinformato">
    <w:name w:val="Plain Text"/>
    <w:basedOn w:val="Normal"/>
    <w:link w:val="TextosinformatoCar"/>
    <w:rsid w:val="0059531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595316"/>
    <w:rPr>
      <w:rFonts w:ascii="Courier New" w:eastAsia="Times New Roman" w:hAnsi="Courier New" w:cs="Times New Roman"/>
      <w:sz w:val="20"/>
      <w:szCs w:val="20"/>
      <w:lang w:val="es-ES" w:eastAsia="es-ES"/>
    </w:rPr>
  </w:style>
  <w:style w:type="paragraph" w:customStyle="1" w:styleId="Texto">
    <w:name w:val="Texto"/>
    <w:basedOn w:val="Normal"/>
    <w:rsid w:val="00595316"/>
    <w:pPr>
      <w:spacing w:after="101" w:line="216" w:lineRule="exact"/>
      <w:ind w:firstLine="288"/>
      <w:jc w:val="both"/>
    </w:pPr>
    <w:rPr>
      <w:rFonts w:ascii="Arial" w:hAnsi="Arial" w:cs="Arial"/>
      <w:sz w:val="18"/>
      <w:szCs w:val="18"/>
      <w:lang w:eastAsia="es-ES"/>
    </w:rPr>
  </w:style>
  <w:style w:type="paragraph" w:styleId="Textodeglobo">
    <w:name w:val="Balloon Text"/>
    <w:basedOn w:val="Normal"/>
    <w:link w:val="TextodegloboCar"/>
    <w:uiPriority w:val="99"/>
    <w:semiHidden/>
    <w:unhideWhenUsed/>
    <w:rsid w:val="00595316"/>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595316"/>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59531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5316"/>
  </w:style>
  <w:style w:type="table" w:customStyle="1" w:styleId="Tablaconcuadrcula2">
    <w:name w:val="Tabla con cuadrícula2"/>
    <w:basedOn w:val="Tablanormal"/>
    <w:next w:val="Tablaconcuadrcula"/>
    <w:uiPriority w:val="39"/>
    <w:rsid w:val="005953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95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953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595316"/>
    <w:pPr>
      <w:tabs>
        <w:tab w:val="left" w:pos="1100"/>
        <w:tab w:val="right" w:leader="dot" w:pos="8779"/>
      </w:tabs>
      <w:spacing w:after="100"/>
      <w:ind w:left="567" w:hanging="567"/>
    </w:pPr>
    <w:rPr>
      <w:rFonts w:asciiTheme="minorHAnsi" w:eastAsiaTheme="minorEastAsia" w:hAnsiTheme="minorHAnsi" w:cstheme="minorBidi"/>
      <w:lang w:val="es-ES_tradnl" w:eastAsia="es-ES"/>
    </w:rPr>
  </w:style>
  <w:style w:type="paragraph" w:styleId="Textonotaalfinal">
    <w:name w:val="endnote text"/>
    <w:basedOn w:val="Normal"/>
    <w:link w:val="TextonotaalfinalCar"/>
    <w:uiPriority w:val="99"/>
    <w:semiHidden/>
    <w:unhideWhenUsed/>
    <w:rsid w:val="00595316"/>
    <w:rPr>
      <w:sz w:val="20"/>
      <w:szCs w:val="20"/>
    </w:rPr>
  </w:style>
  <w:style w:type="character" w:customStyle="1" w:styleId="TextonotaalfinalCar">
    <w:name w:val="Texto nota al final Car"/>
    <w:basedOn w:val="Fuentedeprrafopredeter"/>
    <w:link w:val="Textonotaalfinal"/>
    <w:uiPriority w:val="99"/>
    <w:semiHidden/>
    <w:rsid w:val="00595316"/>
    <w:rPr>
      <w:sz w:val="20"/>
      <w:szCs w:val="20"/>
    </w:rPr>
  </w:style>
  <w:style w:type="character" w:styleId="Refdenotaalfinal">
    <w:name w:val="endnote reference"/>
    <w:basedOn w:val="Fuentedeprrafopredeter"/>
    <w:uiPriority w:val="99"/>
    <w:semiHidden/>
    <w:unhideWhenUsed/>
    <w:rsid w:val="00595316"/>
    <w:rPr>
      <w:vertAlign w:val="superscript"/>
    </w:rPr>
  </w:style>
  <w:style w:type="character" w:styleId="Refdecomentario">
    <w:name w:val="annotation reference"/>
    <w:basedOn w:val="Fuentedeprrafopredeter"/>
    <w:uiPriority w:val="99"/>
    <w:semiHidden/>
    <w:unhideWhenUsed/>
    <w:rsid w:val="007241BE"/>
    <w:rPr>
      <w:sz w:val="16"/>
      <w:szCs w:val="16"/>
    </w:rPr>
  </w:style>
  <w:style w:type="paragraph" w:styleId="Textocomentario">
    <w:name w:val="annotation text"/>
    <w:basedOn w:val="Normal"/>
    <w:link w:val="TextocomentarioCar"/>
    <w:uiPriority w:val="99"/>
    <w:unhideWhenUsed/>
    <w:rsid w:val="007241BE"/>
    <w:rPr>
      <w:rFonts w:asciiTheme="minorHAnsi" w:eastAsiaTheme="minorEastAsia" w:hAnsiTheme="minorHAnsi" w:cstheme="minorBidi"/>
      <w:sz w:val="20"/>
      <w:szCs w:val="20"/>
      <w:lang w:val="es-ES_tradnl" w:eastAsia="es-ES"/>
    </w:rPr>
  </w:style>
  <w:style w:type="character" w:customStyle="1" w:styleId="TextocomentarioCar">
    <w:name w:val="Texto comentario Car"/>
    <w:basedOn w:val="Fuentedeprrafopredeter"/>
    <w:link w:val="Textocomentario"/>
    <w:uiPriority w:val="99"/>
    <w:rsid w:val="007241BE"/>
    <w:rPr>
      <w:rFonts w:eastAsiaTheme="minorEastAsia"/>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00598">
      <w:bodyDiv w:val="1"/>
      <w:marLeft w:val="0"/>
      <w:marRight w:val="0"/>
      <w:marTop w:val="0"/>
      <w:marBottom w:val="0"/>
      <w:divBdr>
        <w:top w:val="none" w:sz="0" w:space="0" w:color="auto"/>
        <w:left w:val="none" w:sz="0" w:space="0" w:color="auto"/>
        <w:bottom w:val="none" w:sz="0" w:space="0" w:color="auto"/>
        <w:right w:val="none" w:sz="0" w:space="0" w:color="auto"/>
      </w:divBdr>
    </w:div>
    <w:div w:id="138882473">
      <w:bodyDiv w:val="1"/>
      <w:marLeft w:val="0"/>
      <w:marRight w:val="0"/>
      <w:marTop w:val="0"/>
      <w:marBottom w:val="0"/>
      <w:divBdr>
        <w:top w:val="none" w:sz="0" w:space="0" w:color="auto"/>
        <w:left w:val="none" w:sz="0" w:space="0" w:color="auto"/>
        <w:bottom w:val="none" w:sz="0" w:space="0" w:color="auto"/>
        <w:right w:val="none" w:sz="0" w:space="0" w:color="auto"/>
      </w:divBdr>
    </w:div>
    <w:div w:id="163400865">
      <w:bodyDiv w:val="1"/>
      <w:marLeft w:val="0"/>
      <w:marRight w:val="0"/>
      <w:marTop w:val="0"/>
      <w:marBottom w:val="0"/>
      <w:divBdr>
        <w:top w:val="none" w:sz="0" w:space="0" w:color="auto"/>
        <w:left w:val="none" w:sz="0" w:space="0" w:color="auto"/>
        <w:bottom w:val="none" w:sz="0" w:space="0" w:color="auto"/>
        <w:right w:val="none" w:sz="0" w:space="0" w:color="auto"/>
      </w:divBdr>
    </w:div>
    <w:div w:id="229198603">
      <w:bodyDiv w:val="1"/>
      <w:marLeft w:val="0"/>
      <w:marRight w:val="0"/>
      <w:marTop w:val="0"/>
      <w:marBottom w:val="0"/>
      <w:divBdr>
        <w:top w:val="none" w:sz="0" w:space="0" w:color="auto"/>
        <w:left w:val="none" w:sz="0" w:space="0" w:color="auto"/>
        <w:bottom w:val="none" w:sz="0" w:space="0" w:color="auto"/>
        <w:right w:val="none" w:sz="0" w:space="0" w:color="auto"/>
      </w:divBdr>
    </w:div>
    <w:div w:id="266087840">
      <w:bodyDiv w:val="1"/>
      <w:marLeft w:val="0"/>
      <w:marRight w:val="0"/>
      <w:marTop w:val="0"/>
      <w:marBottom w:val="0"/>
      <w:divBdr>
        <w:top w:val="none" w:sz="0" w:space="0" w:color="auto"/>
        <w:left w:val="none" w:sz="0" w:space="0" w:color="auto"/>
        <w:bottom w:val="none" w:sz="0" w:space="0" w:color="auto"/>
        <w:right w:val="none" w:sz="0" w:space="0" w:color="auto"/>
      </w:divBdr>
    </w:div>
    <w:div w:id="301152198">
      <w:bodyDiv w:val="1"/>
      <w:marLeft w:val="0"/>
      <w:marRight w:val="0"/>
      <w:marTop w:val="0"/>
      <w:marBottom w:val="0"/>
      <w:divBdr>
        <w:top w:val="none" w:sz="0" w:space="0" w:color="auto"/>
        <w:left w:val="none" w:sz="0" w:space="0" w:color="auto"/>
        <w:bottom w:val="none" w:sz="0" w:space="0" w:color="auto"/>
        <w:right w:val="none" w:sz="0" w:space="0" w:color="auto"/>
      </w:divBdr>
    </w:div>
    <w:div w:id="688263894">
      <w:bodyDiv w:val="1"/>
      <w:marLeft w:val="0"/>
      <w:marRight w:val="0"/>
      <w:marTop w:val="0"/>
      <w:marBottom w:val="0"/>
      <w:divBdr>
        <w:top w:val="none" w:sz="0" w:space="0" w:color="auto"/>
        <w:left w:val="none" w:sz="0" w:space="0" w:color="auto"/>
        <w:bottom w:val="none" w:sz="0" w:space="0" w:color="auto"/>
        <w:right w:val="none" w:sz="0" w:space="0" w:color="auto"/>
      </w:divBdr>
    </w:div>
    <w:div w:id="731392449">
      <w:bodyDiv w:val="1"/>
      <w:marLeft w:val="0"/>
      <w:marRight w:val="0"/>
      <w:marTop w:val="0"/>
      <w:marBottom w:val="0"/>
      <w:divBdr>
        <w:top w:val="none" w:sz="0" w:space="0" w:color="auto"/>
        <w:left w:val="none" w:sz="0" w:space="0" w:color="auto"/>
        <w:bottom w:val="none" w:sz="0" w:space="0" w:color="auto"/>
        <w:right w:val="none" w:sz="0" w:space="0" w:color="auto"/>
      </w:divBdr>
    </w:div>
    <w:div w:id="765030939">
      <w:bodyDiv w:val="1"/>
      <w:marLeft w:val="0"/>
      <w:marRight w:val="0"/>
      <w:marTop w:val="0"/>
      <w:marBottom w:val="0"/>
      <w:divBdr>
        <w:top w:val="none" w:sz="0" w:space="0" w:color="auto"/>
        <w:left w:val="none" w:sz="0" w:space="0" w:color="auto"/>
        <w:bottom w:val="none" w:sz="0" w:space="0" w:color="auto"/>
        <w:right w:val="none" w:sz="0" w:space="0" w:color="auto"/>
      </w:divBdr>
    </w:div>
    <w:div w:id="853225589">
      <w:bodyDiv w:val="1"/>
      <w:marLeft w:val="0"/>
      <w:marRight w:val="0"/>
      <w:marTop w:val="0"/>
      <w:marBottom w:val="0"/>
      <w:divBdr>
        <w:top w:val="none" w:sz="0" w:space="0" w:color="auto"/>
        <w:left w:val="none" w:sz="0" w:space="0" w:color="auto"/>
        <w:bottom w:val="none" w:sz="0" w:space="0" w:color="auto"/>
        <w:right w:val="none" w:sz="0" w:space="0" w:color="auto"/>
      </w:divBdr>
    </w:div>
    <w:div w:id="876043488">
      <w:bodyDiv w:val="1"/>
      <w:marLeft w:val="0"/>
      <w:marRight w:val="0"/>
      <w:marTop w:val="0"/>
      <w:marBottom w:val="0"/>
      <w:divBdr>
        <w:top w:val="none" w:sz="0" w:space="0" w:color="auto"/>
        <w:left w:val="none" w:sz="0" w:space="0" w:color="auto"/>
        <w:bottom w:val="none" w:sz="0" w:space="0" w:color="auto"/>
        <w:right w:val="none" w:sz="0" w:space="0" w:color="auto"/>
      </w:divBdr>
    </w:div>
    <w:div w:id="909074169">
      <w:bodyDiv w:val="1"/>
      <w:marLeft w:val="0"/>
      <w:marRight w:val="0"/>
      <w:marTop w:val="0"/>
      <w:marBottom w:val="0"/>
      <w:divBdr>
        <w:top w:val="none" w:sz="0" w:space="0" w:color="auto"/>
        <w:left w:val="none" w:sz="0" w:space="0" w:color="auto"/>
        <w:bottom w:val="none" w:sz="0" w:space="0" w:color="auto"/>
        <w:right w:val="none" w:sz="0" w:space="0" w:color="auto"/>
      </w:divBdr>
    </w:div>
    <w:div w:id="943264566">
      <w:bodyDiv w:val="1"/>
      <w:marLeft w:val="0"/>
      <w:marRight w:val="0"/>
      <w:marTop w:val="0"/>
      <w:marBottom w:val="0"/>
      <w:divBdr>
        <w:top w:val="none" w:sz="0" w:space="0" w:color="auto"/>
        <w:left w:val="none" w:sz="0" w:space="0" w:color="auto"/>
        <w:bottom w:val="none" w:sz="0" w:space="0" w:color="auto"/>
        <w:right w:val="none" w:sz="0" w:space="0" w:color="auto"/>
      </w:divBdr>
    </w:div>
    <w:div w:id="1138256905">
      <w:bodyDiv w:val="1"/>
      <w:marLeft w:val="0"/>
      <w:marRight w:val="0"/>
      <w:marTop w:val="0"/>
      <w:marBottom w:val="0"/>
      <w:divBdr>
        <w:top w:val="none" w:sz="0" w:space="0" w:color="auto"/>
        <w:left w:val="none" w:sz="0" w:space="0" w:color="auto"/>
        <w:bottom w:val="none" w:sz="0" w:space="0" w:color="auto"/>
        <w:right w:val="none" w:sz="0" w:space="0" w:color="auto"/>
      </w:divBdr>
    </w:div>
    <w:div w:id="1229877610">
      <w:bodyDiv w:val="1"/>
      <w:marLeft w:val="0"/>
      <w:marRight w:val="0"/>
      <w:marTop w:val="0"/>
      <w:marBottom w:val="0"/>
      <w:divBdr>
        <w:top w:val="none" w:sz="0" w:space="0" w:color="auto"/>
        <w:left w:val="none" w:sz="0" w:space="0" w:color="auto"/>
        <w:bottom w:val="none" w:sz="0" w:space="0" w:color="auto"/>
        <w:right w:val="none" w:sz="0" w:space="0" w:color="auto"/>
      </w:divBdr>
    </w:div>
    <w:div w:id="1307931320">
      <w:bodyDiv w:val="1"/>
      <w:marLeft w:val="0"/>
      <w:marRight w:val="0"/>
      <w:marTop w:val="0"/>
      <w:marBottom w:val="0"/>
      <w:divBdr>
        <w:top w:val="none" w:sz="0" w:space="0" w:color="auto"/>
        <w:left w:val="none" w:sz="0" w:space="0" w:color="auto"/>
        <w:bottom w:val="none" w:sz="0" w:space="0" w:color="auto"/>
        <w:right w:val="none" w:sz="0" w:space="0" w:color="auto"/>
      </w:divBdr>
    </w:div>
    <w:div w:id="1443724388">
      <w:bodyDiv w:val="1"/>
      <w:marLeft w:val="0"/>
      <w:marRight w:val="0"/>
      <w:marTop w:val="0"/>
      <w:marBottom w:val="0"/>
      <w:divBdr>
        <w:top w:val="none" w:sz="0" w:space="0" w:color="auto"/>
        <w:left w:val="none" w:sz="0" w:space="0" w:color="auto"/>
        <w:bottom w:val="none" w:sz="0" w:space="0" w:color="auto"/>
        <w:right w:val="none" w:sz="0" w:space="0" w:color="auto"/>
      </w:divBdr>
    </w:div>
    <w:div w:id="1547840286">
      <w:bodyDiv w:val="1"/>
      <w:marLeft w:val="0"/>
      <w:marRight w:val="0"/>
      <w:marTop w:val="0"/>
      <w:marBottom w:val="0"/>
      <w:divBdr>
        <w:top w:val="none" w:sz="0" w:space="0" w:color="auto"/>
        <w:left w:val="none" w:sz="0" w:space="0" w:color="auto"/>
        <w:bottom w:val="none" w:sz="0" w:space="0" w:color="auto"/>
        <w:right w:val="none" w:sz="0" w:space="0" w:color="auto"/>
      </w:divBdr>
    </w:div>
    <w:div w:id="1570649298">
      <w:bodyDiv w:val="1"/>
      <w:marLeft w:val="0"/>
      <w:marRight w:val="0"/>
      <w:marTop w:val="0"/>
      <w:marBottom w:val="0"/>
      <w:divBdr>
        <w:top w:val="none" w:sz="0" w:space="0" w:color="auto"/>
        <w:left w:val="none" w:sz="0" w:space="0" w:color="auto"/>
        <w:bottom w:val="none" w:sz="0" w:space="0" w:color="auto"/>
        <w:right w:val="none" w:sz="0" w:space="0" w:color="auto"/>
      </w:divBdr>
    </w:div>
    <w:div w:id="1629434017">
      <w:bodyDiv w:val="1"/>
      <w:marLeft w:val="0"/>
      <w:marRight w:val="0"/>
      <w:marTop w:val="0"/>
      <w:marBottom w:val="0"/>
      <w:divBdr>
        <w:top w:val="none" w:sz="0" w:space="0" w:color="auto"/>
        <w:left w:val="none" w:sz="0" w:space="0" w:color="auto"/>
        <w:bottom w:val="none" w:sz="0" w:space="0" w:color="auto"/>
        <w:right w:val="none" w:sz="0" w:space="0" w:color="auto"/>
      </w:divBdr>
    </w:div>
    <w:div w:id="1667123650">
      <w:bodyDiv w:val="1"/>
      <w:marLeft w:val="0"/>
      <w:marRight w:val="0"/>
      <w:marTop w:val="0"/>
      <w:marBottom w:val="0"/>
      <w:divBdr>
        <w:top w:val="none" w:sz="0" w:space="0" w:color="auto"/>
        <w:left w:val="none" w:sz="0" w:space="0" w:color="auto"/>
        <w:bottom w:val="none" w:sz="0" w:space="0" w:color="auto"/>
        <w:right w:val="none" w:sz="0" w:space="0" w:color="auto"/>
      </w:divBdr>
    </w:div>
    <w:div w:id="1933050522">
      <w:bodyDiv w:val="1"/>
      <w:marLeft w:val="0"/>
      <w:marRight w:val="0"/>
      <w:marTop w:val="0"/>
      <w:marBottom w:val="0"/>
      <w:divBdr>
        <w:top w:val="none" w:sz="0" w:space="0" w:color="auto"/>
        <w:left w:val="none" w:sz="0" w:space="0" w:color="auto"/>
        <w:bottom w:val="none" w:sz="0" w:space="0" w:color="auto"/>
        <w:right w:val="none" w:sz="0" w:space="0" w:color="auto"/>
      </w:divBdr>
    </w:div>
    <w:div w:id="1990163941">
      <w:bodyDiv w:val="1"/>
      <w:marLeft w:val="0"/>
      <w:marRight w:val="0"/>
      <w:marTop w:val="0"/>
      <w:marBottom w:val="0"/>
      <w:divBdr>
        <w:top w:val="none" w:sz="0" w:space="0" w:color="auto"/>
        <w:left w:val="none" w:sz="0" w:space="0" w:color="auto"/>
        <w:bottom w:val="none" w:sz="0" w:space="0" w:color="auto"/>
        <w:right w:val="none" w:sz="0" w:space="0" w:color="auto"/>
      </w:divBdr>
    </w:div>
    <w:div w:id="202022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0EF549-FAC5-46C6-AF0E-7C61B0C87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11728</Words>
  <Characters>64504</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76080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ESTELA infoem</cp:lastModifiedBy>
  <cp:revision>2</cp:revision>
  <cp:lastPrinted>2021-09-02T19:36:00Z</cp:lastPrinted>
  <dcterms:created xsi:type="dcterms:W3CDTF">2021-11-03T23:31:00Z</dcterms:created>
  <dcterms:modified xsi:type="dcterms:W3CDTF">2021-11-03T23:31:00Z</dcterms:modified>
</cp:coreProperties>
</file>