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E88F0" w14:textId="13C6482D" w:rsidR="007D5200" w:rsidRPr="00133E40" w:rsidRDefault="007D5200" w:rsidP="007D5200">
      <w:pPr>
        <w:spacing w:line="360" w:lineRule="auto"/>
        <w:jc w:val="both"/>
        <w:rPr>
          <w:rFonts w:ascii="Palatino Linotype" w:eastAsia="Times New Roman" w:hAnsi="Palatino Linotype" w:cs="Times New Roman"/>
          <w:b/>
          <w:sz w:val="22"/>
          <w:szCs w:val="22"/>
        </w:rPr>
      </w:pPr>
      <w:r w:rsidRPr="00133E40">
        <w:rPr>
          <w:rFonts w:ascii="Palatino Linotype" w:eastAsia="Times New Roman" w:hAnsi="Palatino Linotype" w:cs="Times New Roman"/>
          <w:b/>
          <w:sz w:val="22"/>
          <w:szCs w:val="22"/>
        </w:rPr>
        <w:t xml:space="preserve">TEMA: </w:t>
      </w:r>
      <w:r w:rsidR="0090756D" w:rsidRPr="00133E40">
        <w:rPr>
          <w:rFonts w:ascii="Palatino Linotype" w:eastAsia="Times New Roman" w:hAnsi="Palatino Linotype" w:cs="Times New Roman"/>
          <w:b/>
          <w:sz w:val="22"/>
          <w:szCs w:val="22"/>
        </w:rPr>
        <w:t>Inexistencia de la información y Suplencia a la deficiencia de la queja a favor del recurrente.</w:t>
      </w:r>
    </w:p>
    <w:p w14:paraId="38F80C25" w14:textId="77777777" w:rsidR="007D5200" w:rsidRPr="00133E40" w:rsidRDefault="007D5200" w:rsidP="007D5200">
      <w:pPr>
        <w:spacing w:line="360" w:lineRule="auto"/>
        <w:jc w:val="both"/>
        <w:rPr>
          <w:rFonts w:ascii="Palatino Linotype" w:eastAsia="Times New Roman" w:hAnsi="Palatino Linotype" w:cs="Times New Roman"/>
          <w:b/>
          <w:sz w:val="22"/>
          <w:szCs w:val="22"/>
        </w:rPr>
      </w:pPr>
    </w:p>
    <w:p w14:paraId="435415C5" w14:textId="131629CB" w:rsidR="0090756D" w:rsidRPr="00133E40" w:rsidRDefault="0090756D" w:rsidP="0090756D">
      <w:pPr>
        <w:pStyle w:val="Prrafodelista"/>
        <w:shd w:val="clear" w:color="auto" w:fill="FFFFFF"/>
        <w:spacing w:after="200" w:line="360" w:lineRule="auto"/>
        <w:ind w:left="0"/>
        <w:jc w:val="both"/>
        <w:rPr>
          <w:rFonts w:ascii="Palatino Linotype" w:hAnsi="Palatino Linotype"/>
          <w:sz w:val="22"/>
          <w:szCs w:val="22"/>
        </w:rPr>
      </w:pPr>
      <w:r w:rsidRPr="00133E40">
        <w:rPr>
          <w:rFonts w:ascii="Palatino Linotype" w:eastAsia="Times New Roman" w:hAnsi="Palatino Linotype" w:cs="Times New Roman"/>
          <w:b/>
          <w:sz w:val="22"/>
          <w:szCs w:val="22"/>
        </w:rPr>
        <w:t>CASO.</w:t>
      </w:r>
      <w:r w:rsidRPr="00133E40">
        <w:rPr>
          <w:rFonts w:ascii="Palatino Linotype" w:eastAsia="Times New Roman" w:hAnsi="Palatino Linotype" w:cs="Times New Roman"/>
          <w:bCs/>
          <w:sz w:val="22"/>
          <w:szCs w:val="22"/>
        </w:rPr>
        <w:t xml:space="preserve"> Solicitud de información sobre expedientes remitidos por la Auditoria Especial de </w:t>
      </w:r>
      <w:r w:rsidRPr="00133E40">
        <w:rPr>
          <w:rFonts w:ascii="Palatino Linotype" w:hAnsi="Palatino Linotype"/>
          <w:sz w:val="22"/>
          <w:szCs w:val="22"/>
        </w:rPr>
        <w:t xml:space="preserve">Desempeño a la Contraloría del Poder Legislativo en los años </w:t>
      </w:r>
      <w:r w:rsidR="00277E58" w:rsidRPr="00133E40">
        <w:rPr>
          <w:rFonts w:ascii="Palatino Linotype" w:hAnsi="Palatino Linotype"/>
          <w:sz w:val="22"/>
          <w:szCs w:val="22"/>
        </w:rPr>
        <w:t xml:space="preserve">2018, 2019, </w:t>
      </w:r>
      <w:r w:rsidRPr="00133E40">
        <w:rPr>
          <w:rFonts w:ascii="Palatino Linotype" w:hAnsi="Palatino Linotype"/>
          <w:sz w:val="22"/>
          <w:szCs w:val="22"/>
        </w:rPr>
        <w:t>2020 y 2021 que se relacionan con servidores públicos que no cumplen con el perfil y requisitos</w:t>
      </w:r>
      <w:r w:rsidR="007C22FD" w:rsidRPr="00133E40">
        <w:rPr>
          <w:rFonts w:ascii="Palatino Linotype" w:hAnsi="Palatino Linotype"/>
          <w:sz w:val="22"/>
          <w:szCs w:val="22"/>
        </w:rPr>
        <w:t>.</w:t>
      </w:r>
    </w:p>
    <w:p w14:paraId="43A96AC2" w14:textId="77777777" w:rsidR="007C22FD" w:rsidRPr="00133E40" w:rsidRDefault="007C22FD" w:rsidP="0090756D">
      <w:pPr>
        <w:pStyle w:val="Prrafodelista"/>
        <w:shd w:val="clear" w:color="auto" w:fill="FFFFFF"/>
        <w:spacing w:after="200" w:line="360" w:lineRule="auto"/>
        <w:ind w:left="0"/>
        <w:jc w:val="both"/>
        <w:rPr>
          <w:rFonts w:ascii="Palatino Linotype" w:hAnsi="Palatino Linotype" w:cs="Arial"/>
          <w:sz w:val="22"/>
          <w:szCs w:val="22"/>
        </w:rPr>
      </w:pPr>
    </w:p>
    <w:p w14:paraId="5CE46130" w14:textId="77777777" w:rsidR="0090756D" w:rsidRPr="00133E40" w:rsidRDefault="0090756D" w:rsidP="0090756D">
      <w:pPr>
        <w:pStyle w:val="Prrafodelista"/>
        <w:shd w:val="clear" w:color="auto" w:fill="FFFFFF"/>
        <w:spacing w:after="200" w:line="360" w:lineRule="auto"/>
        <w:ind w:left="0"/>
        <w:jc w:val="both"/>
        <w:rPr>
          <w:rFonts w:ascii="Palatino Linotype" w:hAnsi="Palatino Linotype" w:cs="Arial"/>
          <w:sz w:val="22"/>
          <w:szCs w:val="22"/>
        </w:rPr>
      </w:pPr>
      <w:r w:rsidRPr="00133E40">
        <w:rPr>
          <w:rFonts w:ascii="Palatino Linotype" w:eastAsia="Times New Roman" w:hAnsi="Palatino Linotype" w:cs="Times New Roman"/>
          <w:bCs/>
          <w:sz w:val="22"/>
          <w:szCs w:val="22"/>
        </w:rPr>
        <w:t>El Sujeto Obligado manifestó que de la temporalidad que señaló el Recurrente no hay información al respecto.</w:t>
      </w:r>
    </w:p>
    <w:p w14:paraId="4071564A" w14:textId="77777777" w:rsidR="0090756D" w:rsidRPr="00133E40" w:rsidRDefault="0090756D" w:rsidP="0090756D">
      <w:pPr>
        <w:pStyle w:val="Prrafodelista"/>
        <w:rPr>
          <w:rFonts w:ascii="Palatino Linotype" w:eastAsia="Times New Roman" w:hAnsi="Palatino Linotype" w:cs="Times New Roman"/>
          <w:bCs/>
          <w:sz w:val="22"/>
          <w:szCs w:val="22"/>
        </w:rPr>
      </w:pPr>
    </w:p>
    <w:p w14:paraId="57082548" w14:textId="77777777" w:rsidR="0090756D" w:rsidRPr="00133E40" w:rsidRDefault="0090756D" w:rsidP="0090756D">
      <w:pPr>
        <w:pStyle w:val="Prrafodelista"/>
        <w:shd w:val="clear" w:color="auto" w:fill="FFFFFF"/>
        <w:spacing w:after="200" w:line="360" w:lineRule="auto"/>
        <w:ind w:left="0"/>
        <w:jc w:val="both"/>
        <w:rPr>
          <w:rFonts w:ascii="Palatino Linotype" w:hAnsi="Palatino Linotype" w:cs="Arial"/>
          <w:sz w:val="22"/>
          <w:szCs w:val="22"/>
        </w:rPr>
      </w:pPr>
      <w:r w:rsidRPr="00133E40">
        <w:rPr>
          <w:rFonts w:ascii="Palatino Linotype" w:eastAsia="Times New Roman" w:hAnsi="Palatino Linotype" w:cs="Times New Roman"/>
          <w:bCs/>
          <w:sz w:val="22"/>
          <w:szCs w:val="22"/>
        </w:rPr>
        <w:t xml:space="preserve">En informe justificado, el Sujeto Obligado manifestó que, como tal, se remitieron expedientes, sin embargo, en aras de privilegiar el principio de máxima publicidad, existen </w:t>
      </w:r>
      <w:r w:rsidRPr="00133E40">
        <w:rPr>
          <w:rFonts w:ascii="Palatino Linotype" w:hAnsi="Palatino Linotype"/>
          <w:b/>
          <w:bCs/>
          <w:iCs/>
          <w:color w:val="000000"/>
          <w:sz w:val="22"/>
          <w:szCs w:val="22"/>
        </w:rPr>
        <w:t xml:space="preserve">1426 documentos </w:t>
      </w:r>
      <w:r w:rsidRPr="00133E40">
        <w:rPr>
          <w:rFonts w:ascii="Palatino Linotype" w:hAnsi="Palatino Linotype"/>
          <w:iCs/>
          <w:color w:val="000000"/>
          <w:sz w:val="22"/>
          <w:szCs w:val="22"/>
        </w:rPr>
        <w:t xml:space="preserve">respecto de auditorías practicadas a los Ayuntamientos en los que se encuentran </w:t>
      </w:r>
      <w:r w:rsidRPr="00133E40">
        <w:rPr>
          <w:rFonts w:ascii="Palatino Linotype" w:eastAsia="Calibri" w:hAnsi="Palatino Linotype" w:cs="Arial"/>
          <w:sz w:val="22"/>
          <w:szCs w:val="22"/>
        </w:rPr>
        <w:t>de oficios y dictámenes de verificación de requisitos.</w:t>
      </w:r>
    </w:p>
    <w:p w14:paraId="6E8B112C" w14:textId="77777777" w:rsidR="0090756D" w:rsidRPr="00133E40" w:rsidRDefault="0090756D" w:rsidP="0090756D">
      <w:pPr>
        <w:pStyle w:val="Prrafodelista"/>
        <w:rPr>
          <w:rFonts w:ascii="Palatino Linotype" w:hAnsi="Palatino Linotype" w:cs="Arial"/>
          <w:sz w:val="22"/>
          <w:szCs w:val="22"/>
        </w:rPr>
      </w:pPr>
    </w:p>
    <w:p w14:paraId="681EB2E7" w14:textId="4CCC4AEE" w:rsidR="0090756D" w:rsidRPr="00133E40" w:rsidRDefault="0090756D" w:rsidP="0090756D">
      <w:pPr>
        <w:pStyle w:val="Prrafodelista"/>
        <w:shd w:val="clear" w:color="auto" w:fill="FFFFFF"/>
        <w:spacing w:after="200" w:line="360" w:lineRule="auto"/>
        <w:ind w:left="0"/>
        <w:jc w:val="both"/>
        <w:rPr>
          <w:rFonts w:ascii="Palatino Linotype" w:hAnsi="Palatino Linotype" w:cs="Arial"/>
          <w:sz w:val="22"/>
          <w:szCs w:val="22"/>
        </w:rPr>
      </w:pPr>
      <w:r w:rsidRPr="00133E40">
        <w:rPr>
          <w:rFonts w:ascii="Palatino Linotype" w:eastAsia="Times New Roman" w:hAnsi="Palatino Linotype" w:cs="Times New Roman"/>
          <w:b/>
          <w:sz w:val="22"/>
          <w:szCs w:val="22"/>
        </w:rPr>
        <w:t>PROPUESTA:</w:t>
      </w:r>
      <w:r w:rsidRPr="00133E40">
        <w:rPr>
          <w:rFonts w:ascii="Palatino Linotype" w:eastAsia="Times New Roman" w:hAnsi="Palatino Linotype" w:cs="Times New Roman"/>
          <w:bCs/>
          <w:sz w:val="22"/>
          <w:szCs w:val="22"/>
        </w:rPr>
        <w:t xml:space="preserve"> El Sujeto Obligado estuvo en posibilidad de subsanar la deficiencia del Recurrente por haber utilizado el término “expedientes”, toda vez que, la Auditoría Especial de Desempeño no remite expedientes completos, sino documentos, como oficios y dictámenes que, a dicho de la contraloría, posteriormente se anexan los expedientes. En consecuencia, es necesario realizar la suplencia de la queja a favor del recurrente, sin cambiar los hechos expuestos, para garantizar el derecho de acceso a la información y que se proporcione la información que es de interés para el particular.</w:t>
      </w:r>
    </w:p>
    <w:p w14:paraId="7CC233BD" w14:textId="77777777" w:rsidR="0090756D" w:rsidRPr="00133E40" w:rsidRDefault="0090756D" w:rsidP="0090756D">
      <w:pPr>
        <w:pStyle w:val="Prrafodelista"/>
        <w:rPr>
          <w:rFonts w:ascii="Palatino Linotype" w:hAnsi="Palatino Linotype" w:cs="Arial"/>
          <w:sz w:val="22"/>
          <w:szCs w:val="22"/>
        </w:rPr>
      </w:pPr>
    </w:p>
    <w:p w14:paraId="4147C21C" w14:textId="684C414C" w:rsidR="0090756D" w:rsidRPr="00133E40" w:rsidRDefault="0090756D" w:rsidP="0090756D">
      <w:pPr>
        <w:pStyle w:val="Prrafodelista"/>
        <w:shd w:val="clear" w:color="auto" w:fill="FFFFFF"/>
        <w:spacing w:after="200" w:line="360" w:lineRule="auto"/>
        <w:ind w:left="0"/>
        <w:jc w:val="both"/>
        <w:rPr>
          <w:rFonts w:ascii="Palatino Linotype" w:hAnsi="Palatino Linotype" w:cs="Arial"/>
          <w:sz w:val="22"/>
          <w:szCs w:val="22"/>
        </w:rPr>
      </w:pPr>
      <w:r w:rsidRPr="00133E40">
        <w:rPr>
          <w:rFonts w:ascii="Palatino Linotype" w:hAnsi="Palatino Linotype" w:cs="Arial"/>
          <w:sz w:val="22"/>
          <w:szCs w:val="22"/>
        </w:rPr>
        <w:t>Una vez admitido que se cuenta con la información, incluso, se refirió el número de fojas que la integran, se aprecia que el Sujeto Obligado genera, administra y posee los documentos en donde consta la información de interés para el particular, por lo que debe proporcionarse.</w:t>
      </w:r>
    </w:p>
    <w:p w14:paraId="5071DCC5" w14:textId="3B2F5B71" w:rsidR="00277E58" w:rsidRPr="00133E40" w:rsidRDefault="00277E58" w:rsidP="0090756D">
      <w:pPr>
        <w:pStyle w:val="Prrafodelista"/>
        <w:shd w:val="clear" w:color="auto" w:fill="FFFFFF"/>
        <w:spacing w:after="200" w:line="360" w:lineRule="auto"/>
        <w:ind w:left="0"/>
        <w:jc w:val="both"/>
        <w:rPr>
          <w:rFonts w:ascii="Palatino Linotype" w:hAnsi="Palatino Linotype" w:cs="Arial"/>
          <w:sz w:val="22"/>
          <w:szCs w:val="22"/>
        </w:rPr>
      </w:pPr>
    </w:p>
    <w:p w14:paraId="22D3CAC8" w14:textId="32170E22" w:rsidR="00277E58" w:rsidRPr="00133E40" w:rsidRDefault="00277E58" w:rsidP="0090756D">
      <w:pPr>
        <w:pStyle w:val="Prrafodelista"/>
        <w:shd w:val="clear" w:color="auto" w:fill="FFFFFF"/>
        <w:spacing w:after="200" w:line="360" w:lineRule="auto"/>
        <w:ind w:left="0"/>
        <w:jc w:val="both"/>
        <w:rPr>
          <w:rFonts w:ascii="Palatino Linotype" w:hAnsi="Palatino Linotype" w:cs="Arial"/>
          <w:sz w:val="22"/>
          <w:szCs w:val="22"/>
        </w:rPr>
      </w:pPr>
      <w:r w:rsidRPr="00133E40">
        <w:rPr>
          <w:rFonts w:ascii="Palatino Linotype" w:hAnsi="Palatino Linotype" w:cs="Arial"/>
          <w:sz w:val="22"/>
          <w:szCs w:val="22"/>
        </w:rPr>
        <w:t>Por lo que corresponde a los años 2018 y 2019, el Sujeto Obligado a través de su informe justificado refirió que del año 2019 no hay información, mientras que del año 2018, refirió que existen 68 expedientes y sólo en 2 se ha iniciado procedimiento administrativo disciplinario, así como también, refirió que no existen resoluciones definitivas que se haya dictado en los expedientes a efecto de imponer sanciones, por lo que no existe información relacionada con sanciones impuestas, tipo d sanciones impuestas, ni servidores públicos sancionados por los motivos señalados por el Recurrente, en consecuencia, al haber modificado su respuesta mediante informe justificado y atender los requerimientos del particular, se actualizó causal de sobreseimiento del artículo 192 fracción III de la Ley de Transparencia y Acceso a la Información Pública del Estado de México y Municipios</w:t>
      </w:r>
    </w:p>
    <w:p w14:paraId="52749450" w14:textId="5D6AB4E6" w:rsidR="00277E58" w:rsidRPr="00133E40" w:rsidRDefault="00277E58" w:rsidP="0090756D">
      <w:pPr>
        <w:pStyle w:val="Prrafodelista"/>
        <w:shd w:val="clear" w:color="auto" w:fill="FFFFFF"/>
        <w:spacing w:after="200" w:line="360" w:lineRule="auto"/>
        <w:ind w:left="0"/>
        <w:jc w:val="both"/>
        <w:rPr>
          <w:rFonts w:ascii="Palatino Linotype" w:hAnsi="Palatino Linotype" w:cs="Arial"/>
          <w:sz w:val="22"/>
          <w:szCs w:val="22"/>
        </w:rPr>
      </w:pPr>
    </w:p>
    <w:p w14:paraId="543CC838" w14:textId="354ECCB7" w:rsidR="00277E58" w:rsidRPr="00133E40" w:rsidRDefault="0090756D" w:rsidP="0090756D">
      <w:pPr>
        <w:pStyle w:val="Prrafodelista"/>
        <w:shd w:val="clear" w:color="auto" w:fill="FFFFFF"/>
        <w:spacing w:after="200" w:line="360" w:lineRule="auto"/>
        <w:ind w:left="0"/>
        <w:jc w:val="both"/>
        <w:rPr>
          <w:rFonts w:ascii="Palatino Linotype" w:hAnsi="Palatino Linotype" w:cs="Arial"/>
          <w:sz w:val="22"/>
          <w:szCs w:val="22"/>
        </w:rPr>
      </w:pPr>
      <w:r w:rsidRPr="00133E40">
        <w:rPr>
          <w:rFonts w:ascii="Palatino Linotype" w:hAnsi="Palatino Linotype" w:cs="Arial"/>
          <w:b/>
          <w:bCs/>
          <w:sz w:val="22"/>
          <w:szCs w:val="22"/>
        </w:rPr>
        <w:t>DETERMINACIÓN:</w:t>
      </w:r>
      <w:r w:rsidRPr="00133E40">
        <w:rPr>
          <w:rFonts w:ascii="Palatino Linotype" w:hAnsi="Palatino Linotype" w:cs="Arial"/>
          <w:sz w:val="22"/>
          <w:szCs w:val="22"/>
        </w:rPr>
        <w:t xml:space="preserve"> </w:t>
      </w:r>
      <w:r w:rsidR="00277E58" w:rsidRPr="00133E40">
        <w:rPr>
          <w:rFonts w:ascii="Palatino Linotype" w:hAnsi="Palatino Linotype" w:cs="Arial"/>
          <w:sz w:val="22"/>
          <w:szCs w:val="22"/>
        </w:rPr>
        <w:t>El recurso de revisión 02172/INFOEM/IP/RR/2021 se sobreseyó, porque al modificar su respuesta a través del informe justificado y atender los requerimientos del particular, el recurso de revisión quedó sin materia.</w:t>
      </w:r>
    </w:p>
    <w:p w14:paraId="2B106624" w14:textId="77777777" w:rsidR="005E6473" w:rsidRPr="00133E40" w:rsidRDefault="005E6473" w:rsidP="0090756D">
      <w:pPr>
        <w:pStyle w:val="Prrafodelista"/>
        <w:shd w:val="clear" w:color="auto" w:fill="FFFFFF"/>
        <w:spacing w:after="200" w:line="360" w:lineRule="auto"/>
        <w:ind w:left="0"/>
        <w:jc w:val="both"/>
        <w:rPr>
          <w:rFonts w:ascii="Palatino Linotype" w:hAnsi="Palatino Linotype" w:cs="Arial"/>
          <w:sz w:val="22"/>
          <w:szCs w:val="22"/>
        </w:rPr>
      </w:pPr>
    </w:p>
    <w:p w14:paraId="3DE364DC" w14:textId="10414452" w:rsidR="007C22FD" w:rsidRPr="00133E40" w:rsidRDefault="00277E58" w:rsidP="0090756D">
      <w:pPr>
        <w:pStyle w:val="Prrafodelista"/>
        <w:shd w:val="clear" w:color="auto" w:fill="FFFFFF"/>
        <w:spacing w:after="200" w:line="360" w:lineRule="auto"/>
        <w:ind w:left="0"/>
        <w:jc w:val="both"/>
        <w:rPr>
          <w:rFonts w:ascii="Palatino Linotype" w:hAnsi="Palatino Linotype" w:cs="Arial"/>
        </w:rPr>
      </w:pPr>
      <w:r w:rsidRPr="00133E40">
        <w:rPr>
          <w:rFonts w:ascii="Palatino Linotype" w:hAnsi="Palatino Linotype" w:cs="Arial"/>
          <w:sz w:val="22"/>
          <w:szCs w:val="22"/>
        </w:rPr>
        <w:t>Por lo que corresponde al recurso de revisión 01593/INFOEM/IP/RR/2021, r</w:t>
      </w:r>
      <w:r w:rsidR="0090756D" w:rsidRPr="00133E40">
        <w:rPr>
          <w:rFonts w:ascii="Palatino Linotype" w:hAnsi="Palatino Linotype" w:cs="Arial"/>
          <w:sz w:val="22"/>
          <w:szCs w:val="22"/>
        </w:rPr>
        <w:t xml:space="preserve">esultan parcialmente fundadas las razones o motivos de inconformidad, se revoca la respuesta y se ordena al Poder Legislativo entregar los documentos </w:t>
      </w:r>
      <w:r w:rsidR="0090756D" w:rsidRPr="00133E40">
        <w:rPr>
          <w:rFonts w:ascii="Palatino Linotype" w:eastAsia="Times New Roman" w:hAnsi="Palatino Linotype" w:cs="Arial"/>
          <w:sz w:val="22"/>
          <w:szCs w:val="22"/>
          <w:lang w:val="es-ES"/>
        </w:rPr>
        <w:t xml:space="preserve">remitidos por </w:t>
      </w:r>
      <w:r w:rsidR="0090756D" w:rsidRPr="00133E40">
        <w:rPr>
          <w:rFonts w:ascii="Palatino Linotype" w:hAnsi="Palatino Linotype"/>
          <w:sz w:val="22"/>
          <w:szCs w:val="22"/>
        </w:rPr>
        <w:t>la Auditoría Especial de Desempeño a la Contraloría del Poder Legislativo en los años 2020 y 2021 que se relacionan con servidores públicos que no cumplen con el perfil y requisitos de la Ley Orgánica Municipal, Ley General de Protección Civil, Ley de Transparencia y Acceso a la Información Pública del Estado de México y Municipios y Código Financiero del Estado de México y Municipios.</w:t>
      </w:r>
    </w:p>
    <w:p w14:paraId="58CB82B2" w14:textId="1261D51D" w:rsidR="007C22FD" w:rsidRPr="00133E40" w:rsidRDefault="007C22FD" w:rsidP="0090756D">
      <w:pPr>
        <w:pStyle w:val="Prrafodelista"/>
        <w:shd w:val="clear" w:color="auto" w:fill="FFFFFF"/>
        <w:spacing w:after="200" w:line="360" w:lineRule="auto"/>
        <w:ind w:left="0"/>
        <w:jc w:val="both"/>
        <w:rPr>
          <w:rFonts w:ascii="Palatino Linotype" w:hAnsi="Palatino Linotype" w:cs="Arial"/>
        </w:rPr>
      </w:pPr>
    </w:p>
    <w:p w14:paraId="4E3962F8" w14:textId="77777777" w:rsidR="007C22FD" w:rsidRPr="00133E40" w:rsidRDefault="007C22FD" w:rsidP="0090756D">
      <w:pPr>
        <w:pStyle w:val="Prrafodelista"/>
        <w:shd w:val="clear" w:color="auto" w:fill="FFFFFF"/>
        <w:spacing w:after="200" w:line="360" w:lineRule="auto"/>
        <w:ind w:left="0"/>
        <w:jc w:val="both"/>
        <w:rPr>
          <w:rFonts w:ascii="Palatino Linotype" w:hAnsi="Palatino Linotype" w:cs="Arial"/>
        </w:rPr>
      </w:pPr>
    </w:p>
    <w:p w14:paraId="20FA143B" w14:textId="5CAD98B5" w:rsidR="00122EA6" w:rsidRPr="00133E40" w:rsidRDefault="00554DF4" w:rsidP="00554DF4">
      <w:pPr>
        <w:spacing w:line="360" w:lineRule="auto"/>
        <w:rPr>
          <w:rFonts w:ascii="Palatino Linotype" w:eastAsia="Times New Roman" w:hAnsi="Palatino Linotype" w:cs="Times New Roman"/>
          <w:b/>
        </w:rPr>
      </w:pPr>
      <w:r w:rsidRPr="00133E40">
        <w:rPr>
          <w:rFonts w:ascii="Palatino Linotype" w:eastAsia="Times New Roman" w:hAnsi="Palatino Linotype" w:cs="Times New Roman"/>
          <w:b/>
        </w:rPr>
        <w:lastRenderedPageBreak/>
        <w:t>LÍNEAS ARGUMENTATIVAS</w:t>
      </w:r>
    </w:p>
    <w:p w14:paraId="5E00B85C" w14:textId="77777777" w:rsidR="00A22BB3" w:rsidRPr="00133E40" w:rsidRDefault="00A22BB3" w:rsidP="00554DF4">
      <w:pPr>
        <w:spacing w:line="360" w:lineRule="auto"/>
        <w:rPr>
          <w:rFonts w:ascii="Palatino Linotype" w:eastAsia="Times New Roman" w:hAnsi="Palatino Linotype" w:cs="Times New Roman"/>
          <w:b/>
        </w:rPr>
      </w:pPr>
    </w:p>
    <w:p w14:paraId="4656F6EA" w14:textId="114B3704" w:rsidR="00277E58" w:rsidRPr="00133E40" w:rsidRDefault="00277E58" w:rsidP="00A917BD">
      <w:pPr>
        <w:spacing w:before="240" w:after="240" w:line="360" w:lineRule="auto"/>
        <w:jc w:val="both"/>
        <w:rPr>
          <w:rFonts w:ascii="Palatino Linotype" w:eastAsia="Calibri" w:hAnsi="Palatino Linotype" w:cs="Arial"/>
          <w:b/>
          <w:szCs w:val="22"/>
          <w:lang w:val="es-ES" w:eastAsia="es-MX"/>
        </w:rPr>
      </w:pPr>
      <w:r w:rsidRPr="00133E40">
        <w:rPr>
          <w:rFonts w:ascii="Palatino Linotype" w:eastAsia="Times New Roman" w:hAnsi="Palatino Linotype" w:cs="Times New Roman"/>
          <w:b/>
        </w:rPr>
        <w:t xml:space="preserve">SOBRESEIMIENTO, RAZONES PARA SU ACTUALIZACIÓN. </w:t>
      </w:r>
      <w:r w:rsidRPr="00133E40">
        <w:rPr>
          <w:rFonts w:ascii="Palatino Linotype" w:eastAsia="Times New Roman" w:hAnsi="Palatino Linotype" w:cs="Times New Roman"/>
        </w:rPr>
        <w:t xml:space="preserve">Para que se actualice el sobreseimiento de un recurso de revisión, el </w:t>
      </w:r>
      <w:r w:rsidRPr="00133E40">
        <w:rPr>
          <w:rFonts w:ascii="Palatino Linotype" w:eastAsia="Times New Roman" w:hAnsi="Palatino Linotype" w:cs="Times New Roman"/>
          <w:b/>
        </w:rPr>
        <w:t>SUJETO OBLIGADO</w:t>
      </w:r>
      <w:r w:rsidRPr="00133E40">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49EC84E6" w14:textId="6797D1C2" w:rsidR="00A917BD" w:rsidRPr="00133E40" w:rsidRDefault="00A917BD" w:rsidP="00A917BD">
      <w:pPr>
        <w:spacing w:before="240" w:after="240" w:line="360" w:lineRule="auto"/>
        <w:jc w:val="both"/>
        <w:rPr>
          <w:rFonts w:ascii="Palatino Linotype" w:hAnsi="Palatino Linotype" w:cs="Arial"/>
        </w:rPr>
      </w:pPr>
      <w:r w:rsidRPr="00133E40">
        <w:rPr>
          <w:rFonts w:ascii="Palatino Linotype" w:eastAsia="Calibri" w:hAnsi="Palatino Linotype" w:cs="Arial"/>
          <w:b/>
          <w:szCs w:val="22"/>
          <w:lang w:val="es-ES" w:eastAsia="es-MX"/>
        </w:rPr>
        <w:t>DE LAS FORMALIDADES LEGALES DE LA CLASIFICACIÓN DE LA INFORMACIÓN.</w:t>
      </w:r>
      <w:r w:rsidRPr="00133E40">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33E40">
        <w:rPr>
          <w:rFonts w:ascii="Palatino Linotype" w:eastAsia="Calibri" w:hAnsi="Palatino Linotype" w:cs="Arial"/>
          <w:bCs/>
          <w:lang w:val="es-MX" w:eastAsia="en-US"/>
        </w:rPr>
        <w:t xml:space="preserve"> VIII,</w:t>
      </w:r>
      <w:r w:rsidRPr="00133E40">
        <w:rPr>
          <w:rFonts w:ascii="Palatino Linotype" w:eastAsia="Calibri" w:hAnsi="Palatino Linotype" w:cs="Arial"/>
          <w:szCs w:val="22"/>
          <w:lang w:val="es-ES" w:eastAsia="es-MX"/>
        </w:rPr>
        <w:t xml:space="preserve"> 122, 135 </w:t>
      </w:r>
      <w:r w:rsidRPr="00133E40">
        <w:rPr>
          <w:rFonts w:ascii="Palatino Linotype" w:hAnsi="Palatino Linotype" w:cs="Arial"/>
        </w:rPr>
        <w:t>143 y 149, así como los establecido en los Lineamientos Generales en Materia de Clasificación</w:t>
      </w:r>
      <w:r w:rsidRPr="00133E40">
        <w:rPr>
          <w:rFonts w:ascii="Palatino Linotype" w:hAnsi="Palatino Linotype"/>
        </w:rPr>
        <w:t xml:space="preserve"> </w:t>
      </w:r>
      <w:r w:rsidRPr="00133E40">
        <w:rPr>
          <w:rFonts w:ascii="Palatino Linotype" w:hAnsi="Palatino Linotype" w:cs="Arial"/>
        </w:rPr>
        <w:t>y Desclasificación de la Información.</w:t>
      </w:r>
    </w:p>
    <w:p w14:paraId="4E55DCFE" w14:textId="4BA27478" w:rsidR="000E4AE1" w:rsidRPr="00133E40" w:rsidRDefault="000E4AE1" w:rsidP="0074789F">
      <w:pPr>
        <w:spacing w:line="360" w:lineRule="auto"/>
        <w:jc w:val="both"/>
        <w:rPr>
          <w:rFonts w:ascii="Palatino Linotype" w:hAnsi="Palatino Linotype"/>
        </w:rPr>
      </w:pPr>
    </w:p>
    <w:p w14:paraId="325AFF6E" w14:textId="6805DEA6" w:rsidR="008B2BAF" w:rsidRPr="00133E40" w:rsidRDefault="008B2BAF" w:rsidP="0074789F">
      <w:pPr>
        <w:spacing w:line="360" w:lineRule="auto"/>
        <w:jc w:val="both"/>
        <w:rPr>
          <w:rFonts w:ascii="Palatino Linotype" w:hAnsi="Palatino Linotype"/>
        </w:rPr>
      </w:pPr>
    </w:p>
    <w:p w14:paraId="443B6F47" w14:textId="3728E2FE" w:rsidR="008B2BAF" w:rsidRPr="00133E40" w:rsidRDefault="008B2BAF" w:rsidP="0074789F">
      <w:pPr>
        <w:spacing w:line="360" w:lineRule="auto"/>
        <w:jc w:val="both"/>
        <w:rPr>
          <w:rFonts w:ascii="Palatino Linotype" w:hAnsi="Palatino Linotype"/>
        </w:rPr>
      </w:pPr>
    </w:p>
    <w:p w14:paraId="3698E8D7" w14:textId="23294D49" w:rsidR="008B2BAF" w:rsidRPr="00133E40" w:rsidRDefault="008B2BAF" w:rsidP="0074789F">
      <w:pPr>
        <w:spacing w:line="360" w:lineRule="auto"/>
        <w:jc w:val="both"/>
        <w:rPr>
          <w:rFonts w:ascii="Palatino Linotype" w:hAnsi="Palatino Linotype"/>
        </w:rPr>
      </w:pPr>
    </w:p>
    <w:p w14:paraId="0286A072" w14:textId="77777777" w:rsidR="008B2BAF" w:rsidRPr="00133E40" w:rsidRDefault="008B2BAF" w:rsidP="0074789F">
      <w:pPr>
        <w:spacing w:line="360" w:lineRule="auto"/>
        <w:jc w:val="both"/>
        <w:rPr>
          <w:rFonts w:ascii="Palatino Linotype" w:hAnsi="Palatino Linotype"/>
        </w:rPr>
      </w:pPr>
    </w:p>
    <w:p w14:paraId="280A84B2" w14:textId="7D116B10" w:rsidR="00236A70" w:rsidRPr="00133E40" w:rsidRDefault="00236A70" w:rsidP="0074789F">
      <w:pPr>
        <w:spacing w:line="360" w:lineRule="auto"/>
        <w:jc w:val="both"/>
        <w:rPr>
          <w:rFonts w:ascii="Palatino Linotype" w:hAnsi="Palatino Linotype"/>
        </w:rPr>
      </w:pPr>
    </w:p>
    <w:p w14:paraId="2FDE0DF4" w14:textId="77777777" w:rsidR="00554DF4" w:rsidRPr="00133E40" w:rsidRDefault="00554DF4" w:rsidP="00554DF4">
      <w:pPr>
        <w:spacing w:before="240" w:after="240" w:line="360" w:lineRule="auto"/>
        <w:jc w:val="center"/>
        <w:rPr>
          <w:rFonts w:ascii="Palatino Linotype" w:hAnsi="Palatino Linotype"/>
        </w:rPr>
      </w:pPr>
      <w:r w:rsidRPr="00133E40">
        <w:rPr>
          <w:rFonts w:ascii="Palatino Linotype" w:hAnsi="Palatino Linotype"/>
          <w:b/>
        </w:rPr>
        <w:lastRenderedPageBreak/>
        <w:t>Índice</w:t>
      </w:r>
      <w:r w:rsidRPr="00133E4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133E40" w:rsidRDefault="00554DF4" w:rsidP="00554DF4">
          <w:pPr>
            <w:pStyle w:val="TtuloTDC"/>
            <w:spacing w:line="480" w:lineRule="auto"/>
          </w:pPr>
        </w:p>
        <w:p w14:paraId="22514F19" w14:textId="5C37F4E3" w:rsidR="00277E58" w:rsidRPr="00133E40" w:rsidRDefault="00554DF4">
          <w:pPr>
            <w:pStyle w:val="TDC1"/>
            <w:rPr>
              <w:rFonts w:asciiTheme="minorHAnsi" w:hAnsiTheme="minorHAnsi"/>
              <w:b w:val="0"/>
              <w:bCs w:val="0"/>
              <w:sz w:val="22"/>
              <w:szCs w:val="22"/>
              <w:lang w:val="es-MX" w:eastAsia="es-MX"/>
            </w:rPr>
          </w:pPr>
          <w:r w:rsidRPr="00133E40">
            <w:fldChar w:fldCharType="begin"/>
          </w:r>
          <w:r w:rsidRPr="00133E40">
            <w:instrText xml:space="preserve"> TOC \o "1-3" \h \z \u </w:instrText>
          </w:r>
          <w:r w:rsidRPr="00133E40">
            <w:fldChar w:fldCharType="separate"/>
          </w:r>
          <w:hyperlink w:anchor="_Toc73641592" w:history="1">
            <w:r w:rsidR="00277E58" w:rsidRPr="00133E40">
              <w:rPr>
                <w:rStyle w:val="Hipervnculo"/>
              </w:rPr>
              <w:t>ANTECEDENTES</w:t>
            </w:r>
            <w:r w:rsidR="00277E58" w:rsidRPr="00133E40">
              <w:rPr>
                <w:webHidden/>
              </w:rPr>
              <w:tab/>
            </w:r>
            <w:r w:rsidR="00277E58" w:rsidRPr="00133E40">
              <w:rPr>
                <w:webHidden/>
              </w:rPr>
              <w:fldChar w:fldCharType="begin"/>
            </w:r>
            <w:r w:rsidR="00277E58" w:rsidRPr="00133E40">
              <w:rPr>
                <w:webHidden/>
              </w:rPr>
              <w:instrText xml:space="preserve"> PAGEREF _Toc73641592 \h </w:instrText>
            </w:r>
            <w:r w:rsidR="00277E58" w:rsidRPr="00133E40">
              <w:rPr>
                <w:webHidden/>
              </w:rPr>
            </w:r>
            <w:r w:rsidR="00277E58" w:rsidRPr="00133E40">
              <w:rPr>
                <w:webHidden/>
              </w:rPr>
              <w:fldChar w:fldCharType="separate"/>
            </w:r>
            <w:r w:rsidR="00277E58" w:rsidRPr="00133E40">
              <w:rPr>
                <w:webHidden/>
              </w:rPr>
              <w:t>5</w:t>
            </w:r>
            <w:r w:rsidR="00277E58" w:rsidRPr="00133E40">
              <w:rPr>
                <w:webHidden/>
              </w:rPr>
              <w:fldChar w:fldCharType="end"/>
            </w:r>
          </w:hyperlink>
        </w:p>
        <w:p w14:paraId="24543D16" w14:textId="16C433C6" w:rsidR="00277E58" w:rsidRPr="00133E40" w:rsidRDefault="000B24C4">
          <w:pPr>
            <w:pStyle w:val="TDC1"/>
            <w:rPr>
              <w:rFonts w:asciiTheme="minorHAnsi" w:hAnsiTheme="minorHAnsi"/>
              <w:b w:val="0"/>
              <w:bCs w:val="0"/>
              <w:sz w:val="22"/>
              <w:szCs w:val="22"/>
              <w:lang w:val="es-MX" w:eastAsia="es-MX"/>
            </w:rPr>
          </w:pPr>
          <w:hyperlink w:anchor="_Toc73641593" w:history="1">
            <w:r w:rsidR="00277E58" w:rsidRPr="00133E40">
              <w:rPr>
                <w:rStyle w:val="Hipervnculo"/>
              </w:rPr>
              <w:t>CONSIDERANDO</w:t>
            </w:r>
            <w:r w:rsidR="00277E58" w:rsidRPr="00133E40">
              <w:rPr>
                <w:webHidden/>
              </w:rPr>
              <w:tab/>
            </w:r>
            <w:r w:rsidR="00277E58" w:rsidRPr="00133E40">
              <w:rPr>
                <w:webHidden/>
              </w:rPr>
              <w:fldChar w:fldCharType="begin"/>
            </w:r>
            <w:r w:rsidR="00277E58" w:rsidRPr="00133E40">
              <w:rPr>
                <w:webHidden/>
              </w:rPr>
              <w:instrText xml:space="preserve"> PAGEREF _Toc73641593 \h </w:instrText>
            </w:r>
            <w:r w:rsidR="00277E58" w:rsidRPr="00133E40">
              <w:rPr>
                <w:webHidden/>
              </w:rPr>
            </w:r>
            <w:r w:rsidR="00277E58" w:rsidRPr="00133E40">
              <w:rPr>
                <w:webHidden/>
              </w:rPr>
              <w:fldChar w:fldCharType="separate"/>
            </w:r>
            <w:r w:rsidR="00277E58" w:rsidRPr="00133E40">
              <w:rPr>
                <w:webHidden/>
              </w:rPr>
              <w:t>13</w:t>
            </w:r>
            <w:r w:rsidR="00277E58" w:rsidRPr="00133E40">
              <w:rPr>
                <w:webHidden/>
              </w:rPr>
              <w:fldChar w:fldCharType="end"/>
            </w:r>
          </w:hyperlink>
        </w:p>
        <w:p w14:paraId="4EB84803" w14:textId="67857C64" w:rsidR="00277E58" w:rsidRPr="00133E40" w:rsidRDefault="000B24C4">
          <w:pPr>
            <w:pStyle w:val="TDC2"/>
            <w:rPr>
              <w:noProof/>
              <w:sz w:val="22"/>
              <w:szCs w:val="22"/>
              <w:lang w:val="es-MX" w:eastAsia="es-MX"/>
            </w:rPr>
          </w:pPr>
          <w:hyperlink w:anchor="_Toc73641594" w:history="1">
            <w:r w:rsidR="00277E58" w:rsidRPr="00133E40">
              <w:rPr>
                <w:rStyle w:val="Hipervnculo"/>
                <w:rFonts w:ascii="Palatino Linotype" w:hAnsi="Palatino Linotype"/>
                <w:b/>
                <w:noProof/>
              </w:rPr>
              <w:t>PRIMERO. De la competencia</w:t>
            </w:r>
            <w:r w:rsidR="00277E58" w:rsidRPr="00133E40">
              <w:rPr>
                <w:noProof/>
                <w:webHidden/>
              </w:rPr>
              <w:tab/>
            </w:r>
            <w:r w:rsidR="00277E58" w:rsidRPr="00133E40">
              <w:rPr>
                <w:noProof/>
                <w:webHidden/>
              </w:rPr>
              <w:fldChar w:fldCharType="begin"/>
            </w:r>
            <w:r w:rsidR="00277E58" w:rsidRPr="00133E40">
              <w:rPr>
                <w:noProof/>
                <w:webHidden/>
              </w:rPr>
              <w:instrText xml:space="preserve"> PAGEREF _Toc73641594 \h </w:instrText>
            </w:r>
            <w:r w:rsidR="00277E58" w:rsidRPr="00133E40">
              <w:rPr>
                <w:noProof/>
                <w:webHidden/>
              </w:rPr>
            </w:r>
            <w:r w:rsidR="00277E58" w:rsidRPr="00133E40">
              <w:rPr>
                <w:noProof/>
                <w:webHidden/>
              </w:rPr>
              <w:fldChar w:fldCharType="separate"/>
            </w:r>
            <w:r w:rsidR="00277E58" w:rsidRPr="00133E40">
              <w:rPr>
                <w:noProof/>
                <w:webHidden/>
              </w:rPr>
              <w:t>13</w:t>
            </w:r>
            <w:r w:rsidR="00277E58" w:rsidRPr="00133E40">
              <w:rPr>
                <w:noProof/>
                <w:webHidden/>
              </w:rPr>
              <w:fldChar w:fldCharType="end"/>
            </w:r>
          </w:hyperlink>
        </w:p>
        <w:p w14:paraId="0EAF7ED3" w14:textId="79C12DD7" w:rsidR="00277E58" w:rsidRPr="00133E40" w:rsidRDefault="000B24C4">
          <w:pPr>
            <w:pStyle w:val="TDC2"/>
            <w:rPr>
              <w:noProof/>
              <w:sz w:val="22"/>
              <w:szCs w:val="22"/>
              <w:lang w:val="es-MX" w:eastAsia="es-MX"/>
            </w:rPr>
          </w:pPr>
          <w:hyperlink w:anchor="_Toc73641595" w:history="1">
            <w:r w:rsidR="00277E58" w:rsidRPr="00133E40">
              <w:rPr>
                <w:rStyle w:val="Hipervnculo"/>
                <w:rFonts w:ascii="Palatino Linotype" w:hAnsi="Palatino Linotype"/>
                <w:b/>
                <w:noProof/>
              </w:rPr>
              <w:t>SEGUNDO. De la oportunidad y procedencia.</w:t>
            </w:r>
            <w:r w:rsidR="00277E58" w:rsidRPr="00133E40">
              <w:rPr>
                <w:noProof/>
                <w:webHidden/>
              </w:rPr>
              <w:tab/>
            </w:r>
            <w:r w:rsidR="00277E58" w:rsidRPr="00133E40">
              <w:rPr>
                <w:noProof/>
                <w:webHidden/>
              </w:rPr>
              <w:fldChar w:fldCharType="begin"/>
            </w:r>
            <w:r w:rsidR="00277E58" w:rsidRPr="00133E40">
              <w:rPr>
                <w:noProof/>
                <w:webHidden/>
              </w:rPr>
              <w:instrText xml:space="preserve"> PAGEREF _Toc73641595 \h </w:instrText>
            </w:r>
            <w:r w:rsidR="00277E58" w:rsidRPr="00133E40">
              <w:rPr>
                <w:noProof/>
                <w:webHidden/>
              </w:rPr>
            </w:r>
            <w:r w:rsidR="00277E58" w:rsidRPr="00133E40">
              <w:rPr>
                <w:noProof/>
                <w:webHidden/>
              </w:rPr>
              <w:fldChar w:fldCharType="separate"/>
            </w:r>
            <w:r w:rsidR="00277E58" w:rsidRPr="00133E40">
              <w:rPr>
                <w:noProof/>
                <w:webHidden/>
              </w:rPr>
              <w:t>13</w:t>
            </w:r>
            <w:r w:rsidR="00277E58" w:rsidRPr="00133E40">
              <w:rPr>
                <w:noProof/>
                <w:webHidden/>
              </w:rPr>
              <w:fldChar w:fldCharType="end"/>
            </w:r>
          </w:hyperlink>
        </w:p>
        <w:p w14:paraId="7DA10F0F" w14:textId="451C1D02" w:rsidR="00277E58" w:rsidRPr="00133E40" w:rsidRDefault="000B24C4">
          <w:pPr>
            <w:pStyle w:val="TDC1"/>
            <w:rPr>
              <w:rFonts w:asciiTheme="minorHAnsi" w:hAnsiTheme="minorHAnsi"/>
              <w:b w:val="0"/>
              <w:bCs w:val="0"/>
              <w:sz w:val="22"/>
              <w:szCs w:val="22"/>
              <w:lang w:val="es-MX" w:eastAsia="es-MX"/>
            </w:rPr>
          </w:pPr>
          <w:hyperlink w:anchor="_Toc73641596" w:history="1">
            <w:r w:rsidR="00277E58" w:rsidRPr="00133E40">
              <w:rPr>
                <w:rStyle w:val="Hipervnculo"/>
              </w:rPr>
              <w:t>TERCERO. De previo y especial pronunciamiento.</w:t>
            </w:r>
            <w:r w:rsidR="00277E58" w:rsidRPr="00133E40">
              <w:rPr>
                <w:webHidden/>
              </w:rPr>
              <w:tab/>
            </w:r>
            <w:r w:rsidR="00277E58" w:rsidRPr="00133E40">
              <w:rPr>
                <w:webHidden/>
              </w:rPr>
              <w:fldChar w:fldCharType="begin"/>
            </w:r>
            <w:r w:rsidR="00277E58" w:rsidRPr="00133E40">
              <w:rPr>
                <w:webHidden/>
              </w:rPr>
              <w:instrText xml:space="preserve"> PAGEREF _Toc73641596 \h </w:instrText>
            </w:r>
            <w:r w:rsidR="00277E58" w:rsidRPr="00133E40">
              <w:rPr>
                <w:webHidden/>
              </w:rPr>
            </w:r>
            <w:r w:rsidR="00277E58" w:rsidRPr="00133E40">
              <w:rPr>
                <w:webHidden/>
              </w:rPr>
              <w:fldChar w:fldCharType="separate"/>
            </w:r>
            <w:r w:rsidR="00277E58" w:rsidRPr="00133E40">
              <w:rPr>
                <w:webHidden/>
              </w:rPr>
              <w:t>14</w:t>
            </w:r>
            <w:r w:rsidR="00277E58" w:rsidRPr="00133E40">
              <w:rPr>
                <w:webHidden/>
              </w:rPr>
              <w:fldChar w:fldCharType="end"/>
            </w:r>
          </w:hyperlink>
        </w:p>
        <w:p w14:paraId="26CBAB4F" w14:textId="029A4D54" w:rsidR="00277E58" w:rsidRPr="00133E40" w:rsidRDefault="000B24C4">
          <w:pPr>
            <w:pStyle w:val="TDC2"/>
            <w:rPr>
              <w:noProof/>
              <w:sz w:val="22"/>
              <w:szCs w:val="22"/>
              <w:lang w:val="es-MX" w:eastAsia="es-MX"/>
            </w:rPr>
          </w:pPr>
          <w:hyperlink w:anchor="_Toc73641597" w:history="1">
            <w:r w:rsidR="00277E58" w:rsidRPr="00133E40">
              <w:rPr>
                <w:rStyle w:val="Hipervnculo"/>
                <w:rFonts w:ascii="Palatino Linotype" w:hAnsi="Palatino Linotype"/>
                <w:b/>
                <w:bCs/>
                <w:noProof/>
              </w:rPr>
              <w:t>CUARTO. Planteamiento de la Litis.</w:t>
            </w:r>
            <w:r w:rsidR="00277E58" w:rsidRPr="00133E40">
              <w:rPr>
                <w:noProof/>
                <w:webHidden/>
              </w:rPr>
              <w:tab/>
            </w:r>
            <w:r w:rsidR="00277E58" w:rsidRPr="00133E40">
              <w:rPr>
                <w:noProof/>
                <w:webHidden/>
              </w:rPr>
              <w:fldChar w:fldCharType="begin"/>
            </w:r>
            <w:r w:rsidR="00277E58" w:rsidRPr="00133E40">
              <w:rPr>
                <w:noProof/>
                <w:webHidden/>
              </w:rPr>
              <w:instrText xml:space="preserve"> PAGEREF _Toc73641597 \h </w:instrText>
            </w:r>
            <w:r w:rsidR="00277E58" w:rsidRPr="00133E40">
              <w:rPr>
                <w:noProof/>
                <w:webHidden/>
              </w:rPr>
            </w:r>
            <w:r w:rsidR="00277E58" w:rsidRPr="00133E40">
              <w:rPr>
                <w:noProof/>
                <w:webHidden/>
              </w:rPr>
              <w:fldChar w:fldCharType="separate"/>
            </w:r>
            <w:r w:rsidR="00277E58" w:rsidRPr="00133E40">
              <w:rPr>
                <w:noProof/>
                <w:webHidden/>
              </w:rPr>
              <w:t>19</w:t>
            </w:r>
            <w:r w:rsidR="00277E58" w:rsidRPr="00133E40">
              <w:rPr>
                <w:noProof/>
                <w:webHidden/>
              </w:rPr>
              <w:fldChar w:fldCharType="end"/>
            </w:r>
          </w:hyperlink>
        </w:p>
        <w:p w14:paraId="6E77CF16" w14:textId="1390D1C4" w:rsidR="00277E58" w:rsidRPr="00133E40" w:rsidRDefault="000B24C4">
          <w:pPr>
            <w:pStyle w:val="TDC2"/>
            <w:rPr>
              <w:noProof/>
              <w:sz w:val="22"/>
              <w:szCs w:val="22"/>
              <w:lang w:val="es-MX" w:eastAsia="es-MX"/>
            </w:rPr>
          </w:pPr>
          <w:hyperlink w:anchor="_Toc73641598" w:history="1">
            <w:r w:rsidR="00277E58" w:rsidRPr="00133E40">
              <w:rPr>
                <w:rStyle w:val="Hipervnculo"/>
                <w:rFonts w:ascii="Palatino Linotype" w:hAnsi="Palatino Linotype"/>
                <w:b/>
                <w:bCs/>
                <w:noProof/>
              </w:rPr>
              <w:t>QUINTO. Estudio y resolución del asunto</w:t>
            </w:r>
            <w:r w:rsidR="00277E58" w:rsidRPr="00133E40">
              <w:rPr>
                <w:noProof/>
                <w:webHidden/>
              </w:rPr>
              <w:tab/>
            </w:r>
            <w:r w:rsidR="00277E58" w:rsidRPr="00133E40">
              <w:rPr>
                <w:noProof/>
                <w:webHidden/>
              </w:rPr>
              <w:fldChar w:fldCharType="begin"/>
            </w:r>
            <w:r w:rsidR="00277E58" w:rsidRPr="00133E40">
              <w:rPr>
                <w:noProof/>
                <w:webHidden/>
              </w:rPr>
              <w:instrText xml:space="preserve"> PAGEREF _Toc73641598 \h </w:instrText>
            </w:r>
            <w:r w:rsidR="00277E58" w:rsidRPr="00133E40">
              <w:rPr>
                <w:noProof/>
                <w:webHidden/>
              </w:rPr>
            </w:r>
            <w:r w:rsidR="00277E58" w:rsidRPr="00133E40">
              <w:rPr>
                <w:noProof/>
                <w:webHidden/>
              </w:rPr>
              <w:fldChar w:fldCharType="separate"/>
            </w:r>
            <w:r w:rsidR="00277E58" w:rsidRPr="00133E40">
              <w:rPr>
                <w:noProof/>
                <w:webHidden/>
              </w:rPr>
              <w:t>20</w:t>
            </w:r>
            <w:r w:rsidR="00277E58" w:rsidRPr="00133E40">
              <w:rPr>
                <w:noProof/>
                <w:webHidden/>
              </w:rPr>
              <w:fldChar w:fldCharType="end"/>
            </w:r>
          </w:hyperlink>
        </w:p>
        <w:p w14:paraId="05507396" w14:textId="55D3FE0B" w:rsidR="00277E58" w:rsidRPr="00133E40" w:rsidRDefault="000B24C4">
          <w:pPr>
            <w:pStyle w:val="TDC3"/>
            <w:rPr>
              <w:noProof/>
              <w:sz w:val="22"/>
              <w:szCs w:val="22"/>
              <w:lang w:val="es-MX" w:eastAsia="es-MX"/>
            </w:rPr>
          </w:pPr>
          <w:hyperlink w:anchor="_Toc73641599" w:history="1">
            <w:r w:rsidR="00277E58" w:rsidRPr="00133E40">
              <w:rPr>
                <w:rStyle w:val="Hipervnculo"/>
                <w:rFonts w:ascii="Palatino Linotype" w:hAnsi="Palatino Linotype"/>
                <w:b/>
                <w:bCs/>
                <w:noProof/>
              </w:rPr>
              <w:t>I.</w:t>
            </w:r>
            <w:r w:rsidR="00277E58" w:rsidRPr="00133E40">
              <w:rPr>
                <w:noProof/>
                <w:sz w:val="22"/>
                <w:szCs w:val="22"/>
                <w:lang w:val="es-MX" w:eastAsia="es-MX"/>
              </w:rPr>
              <w:tab/>
            </w:r>
            <w:r w:rsidR="00277E58" w:rsidRPr="00133E40">
              <w:rPr>
                <w:rStyle w:val="Hipervnculo"/>
                <w:rFonts w:ascii="Palatino Linotype" w:hAnsi="Palatino Linotype"/>
                <w:b/>
                <w:bCs/>
                <w:noProof/>
              </w:rPr>
              <w:t>De las actuaciones de las partes.</w:t>
            </w:r>
            <w:r w:rsidR="00277E58" w:rsidRPr="00133E40">
              <w:rPr>
                <w:noProof/>
                <w:webHidden/>
              </w:rPr>
              <w:tab/>
            </w:r>
            <w:r w:rsidR="00277E58" w:rsidRPr="00133E40">
              <w:rPr>
                <w:noProof/>
                <w:webHidden/>
              </w:rPr>
              <w:fldChar w:fldCharType="begin"/>
            </w:r>
            <w:r w:rsidR="00277E58" w:rsidRPr="00133E40">
              <w:rPr>
                <w:noProof/>
                <w:webHidden/>
              </w:rPr>
              <w:instrText xml:space="preserve"> PAGEREF _Toc73641599 \h </w:instrText>
            </w:r>
            <w:r w:rsidR="00277E58" w:rsidRPr="00133E40">
              <w:rPr>
                <w:noProof/>
                <w:webHidden/>
              </w:rPr>
            </w:r>
            <w:r w:rsidR="00277E58" w:rsidRPr="00133E40">
              <w:rPr>
                <w:noProof/>
                <w:webHidden/>
              </w:rPr>
              <w:fldChar w:fldCharType="separate"/>
            </w:r>
            <w:r w:rsidR="00277E58" w:rsidRPr="00133E40">
              <w:rPr>
                <w:noProof/>
                <w:webHidden/>
              </w:rPr>
              <w:t>20</w:t>
            </w:r>
            <w:r w:rsidR="00277E58" w:rsidRPr="00133E40">
              <w:rPr>
                <w:noProof/>
                <w:webHidden/>
              </w:rPr>
              <w:fldChar w:fldCharType="end"/>
            </w:r>
          </w:hyperlink>
        </w:p>
        <w:p w14:paraId="7A6EE6E1" w14:textId="15201155" w:rsidR="00277E58" w:rsidRPr="00133E40" w:rsidRDefault="000B24C4">
          <w:pPr>
            <w:pStyle w:val="TDC3"/>
            <w:rPr>
              <w:noProof/>
              <w:sz w:val="22"/>
              <w:szCs w:val="22"/>
              <w:lang w:val="es-MX" w:eastAsia="es-MX"/>
            </w:rPr>
          </w:pPr>
          <w:hyperlink w:anchor="_Toc73641600" w:history="1">
            <w:r w:rsidR="00277E58" w:rsidRPr="00133E40">
              <w:rPr>
                <w:rStyle w:val="Hipervnculo"/>
                <w:rFonts w:ascii="Palatino Linotype" w:eastAsia="Times New Roman" w:hAnsi="Palatino Linotype"/>
                <w:b/>
                <w:bCs/>
                <w:noProof/>
              </w:rPr>
              <w:t>II. Recurso de revisión 02172/INFOEM/IP/RR/2021</w:t>
            </w:r>
            <w:r w:rsidR="00277E58" w:rsidRPr="00133E40">
              <w:rPr>
                <w:noProof/>
                <w:webHidden/>
              </w:rPr>
              <w:tab/>
            </w:r>
            <w:r w:rsidR="00277E58" w:rsidRPr="00133E40">
              <w:rPr>
                <w:noProof/>
                <w:webHidden/>
              </w:rPr>
              <w:fldChar w:fldCharType="begin"/>
            </w:r>
            <w:r w:rsidR="00277E58" w:rsidRPr="00133E40">
              <w:rPr>
                <w:noProof/>
                <w:webHidden/>
              </w:rPr>
              <w:instrText xml:space="preserve"> PAGEREF _Toc73641600 \h </w:instrText>
            </w:r>
            <w:r w:rsidR="00277E58" w:rsidRPr="00133E40">
              <w:rPr>
                <w:noProof/>
                <w:webHidden/>
              </w:rPr>
            </w:r>
            <w:r w:rsidR="00277E58" w:rsidRPr="00133E40">
              <w:rPr>
                <w:noProof/>
                <w:webHidden/>
              </w:rPr>
              <w:fldChar w:fldCharType="separate"/>
            </w:r>
            <w:r w:rsidR="00277E58" w:rsidRPr="00133E40">
              <w:rPr>
                <w:noProof/>
                <w:webHidden/>
              </w:rPr>
              <w:t>26</w:t>
            </w:r>
            <w:r w:rsidR="00277E58" w:rsidRPr="00133E40">
              <w:rPr>
                <w:noProof/>
                <w:webHidden/>
              </w:rPr>
              <w:fldChar w:fldCharType="end"/>
            </w:r>
          </w:hyperlink>
        </w:p>
        <w:p w14:paraId="0B9C3815" w14:textId="1F0F5A86" w:rsidR="00277E58" w:rsidRPr="00133E40" w:rsidRDefault="000B24C4">
          <w:pPr>
            <w:pStyle w:val="TDC1"/>
            <w:rPr>
              <w:rFonts w:asciiTheme="minorHAnsi" w:hAnsiTheme="minorHAnsi"/>
              <w:b w:val="0"/>
              <w:bCs w:val="0"/>
              <w:sz w:val="22"/>
              <w:szCs w:val="22"/>
              <w:lang w:val="es-MX" w:eastAsia="es-MX"/>
            </w:rPr>
          </w:pPr>
          <w:hyperlink w:anchor="_Toc73641601" w:history="1">
            <w:r w:rsidR="00277E58" w:rsidRPr="00133E40">
              <w:rPr>
                <w:rStyle w:val="Hipervnculo"/>
              </w:rPr>
              <w:t>SEXTO. De la Versión Pública.</w:t>
            </w:r>
            <w:r w:rsidR="00277E58" w:rsidRPr="00133E40">
              <w:rPr>
                <w:webHidden/>
              </w:rPr>
              <w:tab/>
            </w:r>
            <w:r w:rsidR="00277E58" w:rsidRPr="00133E40">
              <w:rPr>
                <w:webHidden/>
              </w:rPr>
              <w:fldChar w:fldCharType="begin"/>
            </w:r>
            <w:r w:rsidR="00277E58" w:rsidRPr="00133E40">
              <w:rPr>
                <w:webHidden/>
              </w:rPr>
              <w:instrText xml:space="preserve"> PAGEREF _Toc73641601 \h </w:instrText>
            </w:r>
            <w:r w:rsidR="00277E58" w:rsidRPr="00133E40">
              <w:rPr>
                <w:webHidden/>
              </w:rPr>
            </w:r>
            <w:r w:rsidR="00277E58" w:rsidRPr="00133E40">
              <w:rPr>
                <w:webHidden/>
              </w:rPr>
              <w:fldChar w:fldCharType="separate"/>
            </w:r>
            <w:r w:rsidR="00277E58" w:rsidRPr="00133E40">
              <w:rPr>
                <w:webHidden/>
              </w:rPr>
              <w:t>33</w:t>
            </w:r>
            <w:r w:rsidR="00277E58" w:rsidRPr="00133E40">
              <w:rPr>
                <w:webHidden/>
              </w:rPr>
              <w:fldChar w:fldCharType="end"/>
            </w:r>
          </w:hyperlink>
        </w:p>
        <w:p w14:paraId="0320384D" w14:textId="3E24E846" w:rsidR="00277E58" w:rsidRPr="00133E40" w:rsidRDefault="000B24C4">
          <w:pPr>
            <w:pStyle w:val="TDC1"/>
            <w:tabs>
              <w:tab w:val="left" w:pos="660"/>
            </w:tabs>
            <w:rPr>
              <w:rFonts w:asciiTheme="minorHAnsi" w:hAnsiTheme="minorHAnsi"/>
              <w:b w:val="0"/>
              <w:bCs w:val="0"/>
              <w:sz w:val="22"/>
              <w:szCs w:val="22"/>
              <w:lang w:val="es-MX" w:eastAsia="es-MX"/>
            </w:rPr>
          </w:pPr>
          <w:hyperlink w:anchor="_Toc73641602" w:history="1">
            <w:r w:rsidR="00277E58" w:rsidRPr="00133E40">
              <w:rPr>
                <w:rStyle w:val="Hipervnculo"/>
                <w:rFonts w:cs="Times New Roman"/>
              </w:rPr>
              <w:t>I.</w:t>
            </w:r>
            <w:r w:rsidR="00277E58" w:rsidRPr="00133E40">
              <w:rPr>
                <w:rFonts w:asciiTheme="minorHAnsi" w:hAnsiTheme="minorHAnsi"/>
                <w:b w:val="0"/>
                <w:bCs w:val="0"/>
                <w:sz w:val="22"/>
                <w:szCs w:val="22"/>
                <w:lang w:val="es-MX" w:eastAsia="es-MX"/>
              </w:rPr>
              <w:tab/>
            </w:r>
            <w:r w:rsidR="00277E58" w:rsidRPr="00133E40">
              <w:rPr>
                <w:rStyle w:val="Hipervnculo"/>
                <w:rFonts w:cs="Times New Roman"/>
                <w:lang w:eastAsia="es-ES_tradnl"/>
              </w:rPr>
              <w:t>Nociones generales.</w:t>
            </w:r>
            <w:r w:rsidR="00277E58" w:rsidRPr="00133E40">
              <w:rPr>
                <w:webHidden/>
              </w:rPr>
              <w:tab/>
            </w:r>
            <w:r w:rsidR="00277E58" w:rsidRPr="00133E40">
              <w:rPr>
                <w:webHidden/>
              </w:rPr>
              <w:fldChar w:fldCharType="begin"/>
            </w:r>
            <w:r w:rsidR="00277E58" w:rsidRPr="00133E40">
              <w:rPr>
                <w:webHidden/>
              </w:rPr>
              <w:instrText xml:space="preserve"> PAGEREF _Toc73641602 \h </w:instrText>
            </w:r>
            <w:r w:rsidR="00277E58" w:rsidRPr="00133E40">
              <w:rPr>
                <w:webHidden/>
              </w:rPr>
            </w:r>
            <w:r w:rsidR="00277E58" w:rsidRPr="00133E40">
              <w:rPr>
                <w:webHidden/>
              </w:rPr>
              <w:fldChar w:fldCharType="separate"/>
            </w:r>
            <w:r w:rsidR="00277E58" w:rsidRPr="00133E40">
              <w:rPr>
                <w:webHidden/>
              </w:rPr>
              <w:t>33</w:t>
            </w:r>
            <w:r w:rsidR="00277E58" w:rsidRPr="00133E40">
              <w:rPr>
                <w:webHidden/>
              </w:rPr>
              <w:fldChar w:fldCharType="end"/>
            </w:r>
          </w:hyperlink>
        </w:p>
        <w:p w14:paraId="061C9E12" w14:textId="739945A6" w:rsidR="00277E58" w:rsidRPr="00133E40" w:rsidRDefault="000B24C4">
          <w:pPr>
            <w:pStyle w:val="TDC1"/>
            <w:rPr>
              <w:rFonts w:asciiTheme="minorHAnsi" w:hAnsiTheme="minorHAnsi"/>
              <w:b w:val="0"/>
              <w:bCs w:val="0"/>
              <w:sz w:val="22"/>
              <w:szCs w:val="22"/>
              <w:lang w:val="es-MX" w:eastAsia="es-MX"/>
            </w:rPr>
          </w:pPr>
          <w:hyperlink w:anchor="_Toc73641603" w:history="1">
            <w:r w:rsidR="00277E58" w:rsidRPr="00133E40">
              <w:rPr>
                <w:rStyle w:val="Hipervnculo"/>
              </w:rPr>
              <w:t>SÉPTIMO. De la Decisión.</w:t>
            </w:r>
            <w:r w:rsidR="00277E58" w:rsidRPr="00133E40">
              <w:rPr>
                <w:webHidden/>
              </w:rPr>
              <w:tab/>
            </w:r>
            <w:r w:rsidR="00277E58" w:rsidRPr="00133E40">
              <w:rPr>
                <w:webHidden/>
              </w:rPr>
              <w:fldChar w:fldCharType="begin"/>
            </w:r>
            <w:r w:rsidR="00277E58" w:rsidRPr="00133E40">
              <w:rPr>
                <w:webHidden/>
              </w:rPr>
              <w:instrText xml:space="preserve"> PAGEREF _Toc73641603 \h </w:instrText>
            </w:r>
            <w:r w:rsidR="00277E58" w:rsidRPr="00133E40">
              <w:rPr>
                <w:webHidden/>
              </w:rPr>
            </w:r>
            <w:r w:rsidR="00277E58" w:rsidRPr="00133E40">
              <w:rPr>
                <w:webHidden/>
              </w:rPr>
              <w:fldChar w:fldCharType="separate"/>
            </w:r>
            <w:r w:rsidR="00277E58" w:rsidRPr="00133E40">
              <w:rPr>
                <w:webHidden/>
              </w:rPr>
              <w:t>38</w:t>
            </w:r>
            <w:r w:rsidR="00277E58" w:rsidRPr="00133E40">
              <w:rPr>
                <w:webHidden/>
              </w:rPr>
              <w:fldChar w:fldCharType="end"/>
            </w:r>
          </w:hyperlink>
        </w:p>
        <w:p w14:paraId="12E8BF95" w14:textId="53D97814" w:rsidR="00277E58" w:rsidRPr="00133E40" w:rsidRDefault="000B24C4">
          <w:pPr>
            <w:pStyle w:val="TDC1"/>
            <w:rPr>
              <w:rFonts w:asciiTheme="minorHAnsi" w:hAnsiTheme="minorHAnsi"/>
              <w:b w:val="0"/>
              <w:bCs w:val="0"/>
              <w:sz w:val="22"/>
              <w:szCs w:val="22"/>
              <w:lang w:val="es-MX" w:eastAsia="es-MX"/>
            </w:rPr>
          </w:pPr>
          <w:hyperlink w:anchor="_Toc73641604" w:history="1">
            <w:r w:rsidR="00277E58" w:rsidRPr="00133E40">
              <w:rPr>
                <w:rStyle w:val="Hipervnculo"/>
                <w:rFonts w:eastAsia="Times New Roman" w:cstheme="majorBidi"/>
              </w:rPr>
              <w:t>R E S O L U T I V O S</w:t>
            </w:r>
            <w:r w:rsidR="00277E58" w:rsidRPr="00133E40">
              <w:rPr>
                <w:webHidden/>
              </w:rPr>
              <w:tab/>
            </w:r>
            <w:r w:rsidR="00277E58" w:rsidRPr="00133E40">
              <w:rPr>
                <w:webHidden/>
              </w:rPr>
              <w:fldChar w:fldCharType="begin"/>
            </w:r>
            <w:r w:rsidR="00277E58" w:rsidRPr="00133E40">
              <w:rPr>
                <w:webHidden/>
              </w:rPr>
              <w:instrText xml:space="preserve"> PAGEREF _Toc73641604 \h </w:instrText>
            </w:r>
            <w:r w:rsidR="00277E58" w:rsidRPr="00133E40">
              <w:rPr>
                <w:webHidden/>
              </w:rPr>
            </w:r>
            <w:r w:rsidR="00277E58" w:rsidRPr="00133E40">
              <w:rPr>
                <w:webHidden/>
              </w:rPr>
              <w:fldChar w:fldCharType="separate"/>
            </w:r>
            <w:r w:rsidR="00277E58" w:rsidRPr="00133E40">
              <w:rPr>
                <w:webHidden/>
              </w:rPr>
              <w:t>41</w:t>
            </w:r>
            <w:r w:rsidR="00277E58" w:rsidRPr="00133E40">
              <w:rPr>
                <w:webHidden/>
              </w:rPr>
              <w:fldChar w:fldCharType="end"/>
            </w:r>
          </w:hyperlink>
        </w:p>
        <w:p w14:paraId="125340B1" w14:textId="060A7397" w:rsidR="00554DF4" w:rsidRPr="00133E40" w:rsidRDefault="00554DF4" w:rsidP="00554DF4">
          <w:pPr>
            <w:spacing w:line="480" w:lineRule="auto"/>
          </w:pPr>
          <w:r w:rsidRPr="00133E40">
            <w:rPr>
              <w:rFonts w:ascii="Palatino Linotype" w:hAnsi="Palatino Linotype"/>
              <w:b/>
              <w:bCs/>
              <w:lang w:val="es-ES"/>
            </w:rPr>
            <w:fldChar w:fldCharType="end"/>
          </w:r>
        </w:p>
      </w:sdtContent>
    </w:sdt>
    <w:p w14:paraId="6458CCE9" w14:textId="59818861" w:rsidR="006F7FF2" w:rsidRPr="00133E40" w:rsidRDefault="006F7FF2" w:rsidP="00554DF4">
      <w:pPr>
        <w:spacing w:before="240" w:after="240" w:line="360" w:lineRule="auto"/>
        <w:jc w:val="both"/>
        <w:rPr>
          <w:rFonts w:ascii="Palatino Linotype" w:hAnsi="Palatino Linotype"/>
        </w:rPr>
      </w:pPr>
    </w:p>
    <w:p w14:paraId="5959C66E" w14:textId="4096666B" w:rsidR="00B9484B" w:rsidRPr="00133E40" w:rsidRDefault="00B9484B" w:rsidP="00554DF4">
      <w:pPr>
        <w:spacing w:before="240" w:after="240" w:line="360" w:lineRule="auto"/>
        <w:jc w:val="both"/>
        <w:rPr>
          <w:rFonts w:ascii="Palatino Linotype" w:hAnsi="Palatino Linotype"/>
        </w:rPr>
      </w:pPr>
    </w:p>
    <w:p w14:paraId="64E3FD4C" w14:textId="6C4B5163" w:rsidR="00B9484B" w:rsidRPr="00133E40" w:rsidRDefault="00B9484B" w:rsidP="00554DF4">
      <w:pPr>
        <w:spacing w:before="240" w:after="240" w:line="360" w:lineRule="auto"/>
        <w:jc w:val="both"/>
        <w:rPr>
          <w:rFonts w:ascii="Palatino Linotype" w:hAnsi="Palatino Linotype"/>
        </w:rPr>
      </w:pPr>
    </w:p>
    <w:p w14:paraId="207E3EAC" w14:textId="25F2C12B" w:rsidR="008E711A" w:rsidRPr="00133E40" w:rsidRDefault="008E711A" w:rsidP="00554DF4">
      <w:pPr>
        <w:spacing w:before="240" w:after="240" w:line="360" w:lineRule="auto"/>
        <w:jc w:val="both"/>
        <w:rPr>
          <w:rFonts w:ascii="Palatino Linotype" w:hAnsi="Palatino Linotype"/>
        </w:rPr>
      </w:pPr>
    </w:p>
    <w:p w14:paraId="6CE947DD" w14:textId="4C76E0CC" w:rsidR="008E711A" w:rsidRPr="00133E40" w:rsidRDefault="008E711A" w:rsidP="00554DF4">
      <w:pPr>
        <w:spacing w:before="240" w:after="240" w:line="360" w:lineRule="auto"/>
        <w:jc w:val="both"/>
        <w:rPr>
          <w:rFonts w:ascii="Palatino Linotype" w:hAnsi="Palatino Linotype"/>
        </w:rPr>
      </w:pPr>
    </w:p>
    <w:p w14:paraId="2024D85E" w14:textId="218EA0A1" w:rsidR="00554DF4" w:rsidRPr="00133E40" w:rsidRDefault="00554DF4" w:rsidP="00554DF4">
      <w:pPr>
        <w:spacing w:before="240" w:after="240" w:line="360" w:lineRule="auto"/>
        <w:jc w:val="both"/>
        <w:rPr>
          <w:rFonts w:ascii="Palatino Linotype" w:hAnsi="Palatino Linotype"/>
        </w:rPr>
      </w:pPr>
      <w:r w:rsidRPr="00133E40">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D07B4A" w:rsidRPr="00133E40">
        <w:rPr>
          <w:rFonts w:ascii="Palatino Linotype" w:hAnsi="Palatino Linotype"/>
        </w:rPr>
        <w:t xml:space="preserve"> </w:t>
      </w:r>
      <w:r w:rsidR="00371FB6" w:rsidRPr="00133E40">
        <w:rPr>
          <w:rFonts w:ascii="Palatino Linotype" w:hAnsi="Palatino Linotype"/>
        </w:rPr>
        <w:t>nueve</w:t>
      </w:r>
      <w:r w:rsidRPr="00133E40">
        <w:rPr>
          <w:rFonts w:ascii="Palatino Linotype" w:hAnsi="Palatino Linotype"/>
        </w:rPr>
        <w:t xml:space="preserve"> (</w:t>
      </w:r>
      <w:r w:rsidR="00371FB6" w:rsidRPr="00133E40">
        <w:rPr>
          <w:rFonts w:ascii="Palatino Linotype" w:hAnsi="Palatino Linotype"/>
        </w:rPr>
        <w:t>9</w:t>
      </w:r>
      <w:r w:rsidRPr="00133E40">
        <w:rPr>
          <w:rFonts w:ascii="Palatino Linotype" w:hAnsi="Palatino Linotype"/>
        </w:rPr>
        <w:t xml:space="preserve">) de </w:t>
      </w:r>
      <w:r w:rsidR="005F5130" w:rsidRPr="00133E40">
        <w:rPr>
          <w:rFonts w:ascii="Palatino Linotype" w:hAnsi="Palatino Linotype"/>
        </w:rPr>
        <w:t>junio</w:t>
      </w:r>
      <w:r w:rsidR="00041A55" w:rsidRPr="00133E40">
        <w:rPr>
          <w:rFonts w:ascii="Palatino Linotype" w:hAnsi="Palatino Linotype"/>
        </w:rPr>
        <w:t xml:space="preserve"> </w:t>
      </w:r>
      <w:r w:rsidRPr="00133E40">
        <w:rPr>
          <w:rFonts w:ascii="Palatino Linotype" w:hAnsi="Palatino Linotype"/>
        </w:rPr>
        <w:t xml:space="preserve">de dos mil </w:t>
      </w:r>
      <w:r w:rsidR="00F76C2F" w:rsidRPr="00133E40">
        <w:rPr>
          <w:rFonts w:ascii="Palatino Linotype" w:hAnsi="Palatino Linotype"/>
        </w:rPr>
        <w:t>veint</w:t>
      </w:r>
      <w:r w:rsidR="00056DEB" w:rsidRPr="00133E40">
        <w:rPr>
          <w:rFonts w:ascii="Palatino Linotype" w:hAnsi="Palatino Linotype"/>
        </w:rPr>
        <w:t>iuno</w:t>
      </w:r>
      <w:r w:rsidRPr="00133E40">
        <w:rPr>
          <w:rFonts w:ascii="Palatino Linotype" w:hAnsi="Palatino Linotype"/>
        </w:rPr>
        <w:t>.</w:t>
      </w:r>
    </w:p>
    <w:p w14:paraId="408D4419" w14:textId="2483EB04" w:rsidR="00554DF4" w:rsidRPr="00133E40" w:rsidRDefault="00554DF4" w:rsidP="00353EB6">
      <w:pPr>
        <w:pStyle w:val="Encabezado"/>
        <w:spacing w:line="360" w:lineRule="auto"/>
        <w:jc w:val="both"/>
        <w:rPr>
          <w:rFonts w:ascii="Palatino Linotype" w:hAnsi="Palatino Linotype"/>
          <w:b/>
          <w:sz w:val="22"/>
          <w:szCs w:val="22"/>
        </w:rPr>
      </w:pPr>
      <w:r w:rsidRPr="00133E40">
        <w:rPr>
          <w:rFonts w:ascii="Palatino Linotype" w:hAnsi="Palatino Linotype"/>
          <w:b/>
        </w:rPr>
        <w:t>VISTO</w:t>
      </w:r>
      <w:r w:rsidR="00756A61" w:rsidRPr="00133E40">
        <w:rPr>
          <w:rFonts w:ascii="Palatino Linotype" w:hAnsi="Palatino Linotype"/>
          <w:b/>
        </w:rPr>
        <w:t>S</w:t>
      </w:r>
      <w:r w:rsidRPr="00133E40">
        <w:rPr>
          <w:rFonts w:ascii="Palatino Linotype" w:hAnsi="Palatino Linotype"/>
          <w:b/>
        </w:rPr>
        <w:t xml:space="preserve"> </w:t>
      </w:r>
      <w:r w:rsidR="00756A61" w:rsidRPr="00133E40">
        <w:rPr>
          <w:rFonts w:ascii="Palatino Linotype" w:hAnsi="Palatino Linotype"/>
          <w:bCs/>
        </w:rPr>
        <w:t xml:space="preserve">los </w:t>
      </w:r>
      <w:r w:rsidRPr="00133E40">
        <w:rPr>
          <w:rFonts w:ascii="Palatino Linotype" w:hAnsi="Palatino Linotype"/>
        </w:rPr>
        <w:t>expediente</w:t>
      </w:r>
      <w:r w:rsidR="00756A61" w:rsidRPr="00133E40">
        <w:rPr>
          <w:rFonts w:ascii="Palatino Linotype" w:hAnsi="Palatino Linotype"/>
        </w:rPr>
        <w:t>s</w:t>
      </w:r>
      <w:r w:rsidRPr="00133E40">
        <w:rPr>
          <w:rFonts w:ascii="Palatino Linotype" w:hAnsi="Palatino Linotype"/>
        </w:rPr>
        <w:t xml:space="preserve"> electrónico</w:t>
      </w:r>
      <w:r w:rsidR="00756A61" w:rsidRPr="00133E40">
        <w:rPr>
          <w:rFonts w:ascii="Palatino Linotype" w:hAnsi="Palatino Linotype"/>
        </w:rPr>
        <w:t>s</w:t>
      </w:r>
      <w:r w:rsidRPr="00133E40">
        <w:rPr>
          <w:rFonts w:ascii="Palatino Linotype" w:hAnsi="Palatino Linotype"/>
        </w:rPr>
        <w:t xml:space="preserve"> formado</w:t>
      </w:r>
      <w:r w:rsidR="00756A61" w:rsidRPr="00133E40">
        <w:rPr>
          <w:rFonts w:ascii="Palatino Linotype" w:hAnsi="Palatino Linotype"/>
        </w:rPr>
        <w:t>s</w:t>
      </w:r>
      <w:r w:rsidRPr="00133E40">
        <w:rPr>
          <w:rFonts w:ascii="Palatino Linotype" w:hAnsi="Palatino Linotype"/>
        </w:rPr>
        <w:t xml:space="preserve"> con</w:t>
      </w:r>
      <w:r w:rsidR="00353EB6" w:rsidRPr="00133E40">
        <w:rPr>
          <w:rFonts w:ascii="Palatino Linotype" w:hAnsi="Palatino Linotype"/>
        </w:rPr>
        <w:t xml:space="preserve"> motivo de</w:t>
      </w:r>
      <w:r w:rsidR="00756A61" w:rsidRPr="00133E40">
        <w:rPr>
          <w:rFonts w:ascii="Palatino Linotype" w:hAnsi="Palatino Linotype"/>
        </w:rPr>
        <w:t xml:space="preserve"> </w:t>
      </w:r>
      <w:r w:rsidR="00353EB6" w:rsidRPr="00133E40">
        <w:rPr>
          <w:rFonts w:ascii="Palatino Linotype" w:hAnsi="Palatino Linotype"/>
        </w:rPr>
        <w:t>l</w:t>
      </w:r>
      <w:r w:rsidR="00756A61" w:rsidRPr="00133E40">
        <w:rPr>
          <w:rFonts w:ascii="Palatino Linotype" w:hAnsi="Palatino Linotype"/>
        </w:rPr>
        <w:t>os</w:t>
      </w:r>
      <w:r w:rsidR="00353EB6" w:rsidRPr="00133E40">
        <w:rPr>
          <w:rFonts w:ascii="Palatino Linotype" w:hAnsi="Palatino Linotype"/>
        </w:rPr>
        <w:t xml:space="preserve"> recurso</w:t>
      </w:r>
      <w:r w:rsidR="00756A61" w:rsidRPr="00133E40">
        <w:rPr>
          <w:rFonts w:ascii="Palatino Linotype" w:hAnsi="Palatino Linotype"/>
        </w:rPr>
        <w:t>s</w:t>
      </w:r>
      <w:r w:rsidR="00353EB6" w:rsidRPr="00133E40">
        <w:rPr>
          <w:rFonts w:ascii="Palatino Linotype" w:hAnsi="Palatino Linotype"/>
        </w:rPr>
        <w:t xml:space="preserve"> de revisión</w:t>
      </w:r>
      <w:r w:rsidR="00353EB6" w:rsidRPr="00133E40">
        <w:rPr>
          <w:rFonts w:ascii="Palatino Linotype" w:hAnsi="Palatino Linotype"/>
          <w:sz w:val="28"/>
        </w:rPr>
        <w:t xml:space="preserve"> </w:t>
      </w:r>
      <w:r w:rsidR="00A523D0" w:rsidRPr="00133E40">
        <w:rPr>
          <w:rFonts w:ascii="Palatino Linotype" w:hAnsi="Palatino Linotype" w:cs="Arial"/>
          <w:b/>
          <w:bCs/>
          <w:lang w:eastAsia="es-MX"/>
        </w:rPr>
        <w:t>01593/INFOEM/IP/RR/2021</w:t>
      </w:r>
      <w:r w:rsidR="00756A61" w:rsidRPr="00133E40">
        <w:rPr>
          <w:rFonts w:ascii="Palatino Linotype" w:hAnsi="Palatino Linotype" w:cs="Arial"/>
          <w:b/>
          <w:bCs/>
          <w:lang w:eastAsia="es-MX"/>
        </w:rPr>
        <w:t xml:space="preserve"> y 02172/INFOEM/IP/RR/2021</w:t>
      </w:r>
      <w:r w:rsidRPr="00133E40">
        <w:rPr>
          <w:rFonts w:ascii="Palatino Linotype" w:hAnsi="Palatino Linotype" w:cs="Arial"/>
          <w:b/>
          <w:bCs/>
        </w:rPr>
        <w:t xml:space="preserve">, </w:t>
      </w:r>
      <w:r w:rsidR="00953702" w:rsidRPr="00133E40">
        <w:rPr>
          <w:rFonts w:ascii="Palatino Linotype" w:hAnsi="Palatino Linotype"/>
        </w:rPr>
        <w:t>promovido</w:t>
      </w:r>
      <w:r w:rsidR="00756A61" w:rsidRPr="00133E40">
        <w:rPr>
          <w:rFonts w:ascii="Palatino Linotype" w:hAnsi="Palatino Linotype"/>
        </w:rPr>
        <w:t xml:space="preserve">s </w:t>
      </w:r>
      <w:r w:rsidR="00953702" w:rsidRPr="00133E40">
        <w:rPr>
          <w:rFonts w:ascii="Palatino Linotype" w:hAnsi="Palatino Linotype"/>
        </w:rPr>
        <w:t xml:space="preserve">por </w:t>
      </w:r>
      <w:r w:rsidR="00972D5C" w:rsidRPr="00972D5C">
        <w:rPr>
          <w:rFonts w:ascii="Palatino Linotype" w:hAnsi="Palatino Linotype"/>
          <w:b/>
          <w:sz w:val="22"/>
          <w:szCs w:val="22"/>
          <w:highlight w:val="black"/>
        </w:rPr>
        <w:t>-----------------------------</w:t>
      </w:r>
      <w:r w:rsidR="00B23C9B" w:rsidRPr="00133E40">
        <w:rPr>
          <w:rFonts w:ascii="Palatino Linotype" w:hAnsi="Palatino Linotype"/>
        </w:rPr>
        <w:t>,</w:t>
      </w:r>
      <w:r w:rsidR="0026533C" w:rsidRPr="00133E40">
        <w:rPr>
          <w:rFonts w:ascii="Palatino Linotype" w:hAnsi="Palatino Linotype"/>
        </w:rPr>
        <w:t xml:space="preserve"> </w:t>
      </w:r>
      <w:r w:rsidRPr="00133E40">
        <w:rPr>
          <w:rFonts w:ascii="Palatino Linotype" w:hAnsi="Palatino Linotype"/>
        </w:rPr>
        <w:t xml:space="preserve">en su calidad de </w:t>
      </w:r>
      <w:r w:rsidRPr="00133E40">
        <w:rPr>
          <w:rFonts w:ascii="Palatino Linotype" w:hAnsi="Palatino Linotype"/>
          <w:b/>
        </w:rPr>
        <w:t>RECURRENTE</w:t>
      </w:r>
      <w:r w:rsidRPr="00133E40">
        <w:rPr>
          <w:rFonts w:ascii="Palatino Linotype" w:hAnsi="Palatino Linotype" w:cs="Arial"/>
        </w:rPr>
        <w:t>, en contra de la</w:t>
      </w:r>
      <w:r w:rsidR="00756A61" w:rsidRPr="00133E40">
        <w:rPr>
          <w:rFonts w:ascii="Palatino Linotype" w:hAnsi="Palatino Linotype" w:cs="Arial"/>
        </w:rPr>
        <w:t>s</w:t>
      </w:r>
      <w:r w:rsidRPr="00133E40">
        <w:rPr>
          <w:rFonts w:ascii="Palatino Linotype" w:hAnsi="Palatino Linotype" w:cs="Arial"/>
        </w:rPr>
        <w:t xml:space="preserve"> respuesta</w:t>
      </w:r>
      <w:r w:rsidR="00756A61" w:rsidRPr="00133E40">
        <w:rPr>
          <w:rFonts w:ascii="Palatino Linotype" w:hAnsi="Palatino Linotype" w:cs="Arial"/>
        </w:rPr>
        <w:t>s</w:t>
      </w:r>
      <w:r w:rsidRPr="00133E40">
        <w:rPr>
          <w:rFonts w:ascii="Palatino Linotype" w:hAnsi="Palatino Linotype" w:cs="Arial"/>
        </w:rPr>
        <w:t xml:space="preserve"> del </w:t>
      </w:r>
      <w:r w:rsidR="00A523D0" w:rsidRPr="00133E40">
        <w:rPr>
          <w:rFonts w:ascii="Palatino Linotype" w:hAnsi="Palatino Linotype"/>
          <w:b/>
          <w:bCs/>
        </w:rPr>
        <w:t>Poder Legislativo</w:t>
      </w:r>
      <w:r w:rsidRPr="00133E40">
        <w:rPr>
          <w:rFonts w:ascii="Palatino Linotype" w:hAnsi="Palatino Linotype" w:cs="Arial"/>
        </w:rPr>
        <w:t>,</w:t>
      </w:r>
      <w:r w:rsidRPr="00133E40">
        <w:rPr>
          <w:rFonts w:ascii="Palatino Linotype" w:hAnsi="Palatino Linotype"/>
          <w:b/>
        </w:rPr>
        <w:t xml:space="preserve"> </w:t>
      </w:r>
      <w:r w:rsidRPr="00133E40">
        <w:rPr>
          <w:rFonts w:ascii="Palatino Linotype" w:hAnsi="Palatino Linotype"/>
        </w:rPr>
        <w:t>en lo sucesivo el</w:t>
      </w:r>
      <w:r w:rsidRPr="00133E40">
        <w:rPr>
          <w:rFonts w:ascii="Palatino Linotype" w:hAnsi="Palatino Linotype"/>
          <w:b/>
        </w:rPr>
        <w:t xml:space="preserve"> SUJETO OBLIGADO, </w:t>
      </w:r>
      <w:r w:rsidRPr="00133E40">
        <w:rPr>
          <w:rFonts w:ascii="Palatino Linotype" w:hAnsi="Palatino Linotype"/>
        </w:rPr>
        <w:t>se procede a dictar la presente resolución, con base en los siguientes:</w:t>
      </w:r>
    </w:p>
    <w:p w14:paraId="067A4488" w14:textId="1B6C726D" w:rsidR="00554DF4" w:rsidRPr="00133E40" w:rsidRDefault="00554DF4" w:rsidP="00554DF4">
      <w:pPr>
        <w:pStyle w:val="Ttulo1"/>
        <w:jc w:val="center"/>
      </w:pPr>
      <w:bookmarkStart w:id="0" w:name="_Toc73641592"/>
      <w:r w:rsidRPr="00133E40">
        <w:t>ANTECEDENTES</w:t>
      </w:r>
      <w:bookmarkEnd w:id="0"/>
    </w:p>
    <w:p w14:paraId="1BA3D9E5" w14:textId="77777777" w:rsidR="00554DF4" w:rsidRPr="00133E40" w:rsidRDefault="00554DF4" w:rsidP="00554DF4">
      <w:pPr>
        <w:rPr>
          <w:lang w:val="es-MX" w:eastAsia="en-US"/>
        </w:rPr>
      </w:pPr>
    </w:p>
    <w:p w14:paraId="77EADA6A" w14:textId="3C023EDF" w:rsidR="00554DF4" w:rsidRPr="00133E40" w:rsidRDefault="00554DF4" w:rsidP="00281410">
      <w:pPr>
        <w:pStyle w:val="Prrafodelista"/>
        <w:numPr>
          <w:ilvl w:val="0"/>
          <w:numId w:val="1"/>
        </w:numPr>
        <w:spacing w:line="360" w:lineRule="auto"/>
        <w:ind w:left="0" w:firstLine="0"/>
        <w:jc w:val="both"/>
        <w:rPr>
          <w:rFonts w:ascii="Palatino Linotype" w:eastAsia="Times New Roman" w:hAnsi="Palatino Linotype" w:cs="Arial"/>
          <w:lang w:val="es-ES"/>
        </w:rPr>
      </w:pPr>
      <w:r w:rsidRPr="00133E40">
        <w:rPr>
          <w:rFonts w:ascii="Palatino Linotype" w:eastAsia="Calibri" w:hAnsi="Palatino Linotype" w:cs="Arial"/>
          <w:lang w:val="es-ES"/>
        </w:rPr>
        <w:t>El</w:t>
      </w:r>
      <w:r w:rsidR="005C7337" w:rsidRPr="00133E40">
        <w:rPr>
          <w:rFonts w:ascii="Palatino Linotype" w:eastAsia="Calibri" w:hAnsi="Palatino Linotype" w:cs="Arial"/>
          <w:lang w:val="es-ES"/>
        </w:rPr>
        <w:t xml:space="preserve"> </w:t>
      </w:r>
      <w:r w:rsidR="00A523D0" w:rsidRPr="00133E40">
        <w:rPr>
          <w:rFonts w:ascii="Palatino Linotype" w:eastAsia="Calibri" w:hAnsi="Palatino Linotype" w:cs="Arial"/>
          <w:lang w:val="es-ES"/>
        </w:rPr>
        <w:t>doce</w:t>
      </w:r>
      <w:r w:rsidR="007438EE" w:rsidRPr="00133E40">
        <w:rPr>
          <w:rFonts w:ascii="Palatino Linotype" w:eastAsia="Calibri" w:hAnsi="Palatino Linotype" w:cs="Arial"/>
          <w:lang w:val="es-ES"/>
        </w:rPr>
        <w:t xml:space="preserve"> </w:t>
      </w:r>
      <w:r w:rsidRPr="00133E40">
        <w:rPr>
          <w:rFonts w:ascii="Palatino Linotype" w:eastAsia="Calibri" w:hAnsi="Palatino Linotype" w:cs="Arial"/>
          <w:lang w:val="es-ES"/>
        </w:rPr>
        <w:t>(</w:t>
      </w:r>
      <w:r w:rsidR="00A523D0" w:rsidRPr="00133E40">
        <w:rPr>
          <w:rFonts w:ascii="Palatino Linotype" w:eastAsia="Calibri" w:hAnsi="Palatino Linotype" w:cs="Arial"/>
          <w:lang w:val="es-ES"/>
        </w:rPr>
        <w:t>12</w:t>
      </w:r>
      <w:r w:rsidRPr="00133E40">
        <w:rPr>
          <w:rFonts w:ascii="Palatino Linotype" w:eastAsia="Calibri" w:hAnsi="Palatino Linotype" w:cs="Arial"/>
          <w:lang w:val="es-ES"/>
        </w:rPr>
        <w:t xml:space="preserve">) </w:t>
      </w:r>
      <w:r w:rsidRPr="00133E40">
        <w:rPr>
          <w:rFonts w:ascii="Palatino Linotype" w:eastAsia="Calibri" w:hAnsi="Palatino Linotype" w:cs="Times New Roman"/>
          <w:lang w:val="es-ES"/>
        </w:rPr>
        <w:t>de</w:t>
      </w:r>
      <w:r w:rsidR="00DD65E4" w:rsidRPr="00133E40">
        <w:rPr>
          <w:rFonts w:ascii="Palatino Linotype" w:eastAsia="Calibri" w:hAnsi="Palatino Linotype" w:cs="Times New Roman"/>
          <w:lang w:val="es-ES"/>
        </w:rPr>
        <w:t xml:space="preserve"> </w:t>
      </w:r>
      <w:r w:rsidR="00A523D0" w:rsidRPr="00133E40">
        <w:rPr>
          <w:rFonts w:ascii="Palatino Linotype" w:eastAsia="Calibri" w:hAnsi="Palatino Linotype" w:cs="Times New Roman"/>
          <w:lang w:val="es-ES"/>
        </w:rPr>
        <w:t>marzo</w:t>
      </w:r>
      <w:r w:rsidRPr="00133E40">
        <w:rPr>
          <w:rFonts w:ascii="Palatino Linotype" w:eastAsia="Calibri" w:hAnsi="Palatino Linotype" w:cs="Times New Roman"/>
          <w:lang w:val="es-ES"/>
        </w:rPr>
        <w:t xml:space="preserve"> de dos mil</w:t>
      </w:r>
      <w:r w:rsidR="001D7A5B" w:rsidRPr="00133E40">
        <w:rPr>
          <w:rFonts w:ascii="Palatino Linotype" w:eastAsia="Calibri" w:hAnsi="Palatino Linotype" w:cs="Times New Roman"/>
          <w:lang w:val="es-ES"/>
        </w:rPr>
        <w:t xml:space="preserve"> veint</w:t>
      </w:r>
      <w:r w:rsidR="00D65BA1" w:rsidRPr="00133E40">
        <w:rPr>
          <w:rFonts w:ascii="Palatino Linotype" w:eastAsia="Calibri" w:hAnsi="Palatino Linotype" w:cs="Times New Roman"/>
          <w:lang w:val="es-ES"/>
        </w:rPr>
        <w:t>iuno</w:t>
      </w:r>
      <w:r w:rsidRPr="00133E40">
        <w:rPr>
          <w:rFonts w:ascii="Palatino Linotype" w:eastAsia="Calibri" w:hAnsi="Palatino Linotype" w:cs="Arial"/>
          <w:lang w:val="es-ES"/>
        </w:rPr>
        <w:t>,</w:t>
      </w:r>
      <w:r w:rsidRPr="00133E40">
        <w:rPr>
          <w:rFonts w:ascii="Palatino Linotype" w:eastAsia="Calibri" w:hAnsi="Palatino Linotype" w:cs="Times New Roman"/>
          <w:lang w:val="es-ES"/>
        </w:rPr>
        <w:t xml:space="preserve"> </w:t>
      </w:r>
      <w:r w:rsidRPr="00133E40">
        <w:rPr>
          <w:rFonts w:ascii="Palatino Linotype" w:eastAsia="Calibri" w:hAnsi="Palatino Linotype" w:cs="Times New Roman"/>
          <w:b/>
          <w:lang w:val="es-ES"/>
        </w:rPr>
        <w:t>EL RECURRENTE</w:t>
      </w:r>
      <w:r w:rsidRPr="00133E40">
        <w:rPr>
          <w:rFonts w:ascii="Palatino Linotype" w:hAnsi="Palatino Linotype"/>
          <w:b/>
        </w:rPr>
        <w:t>,</w:t>
      </w:r>
      <w:r w:rsidRPr="00133E40">
        <w:rPr>
          <w:rFonts w:ascii="Palatino Linotype" w:eastAsia="Calibri" w:hAnsi="Palatino Linotype" w:cs="Arial"/>
          <w:lang w:val="es-ES"/>
        </w:rPr>
        <w:t xml:space="preserve"> ante el </w:t>
      </w:r>
      <w:r w:rsidRPr="00133E40">
        <w:rPr>
          <w:rFonts w:ascii="Palatino Linotype" w:eastAsia="Calibri" w:hAnsi="Palatino Linotype" w:cs="Arial"/>
          <w:b/>
          <w:lang w:val="es-ES"/>
        </w:rPr>
        <w:t>SUJETO OBLIGADO</w:t>
      </w:r>
      <w:r w:rsidRPr="00133E40">
        <w:rPr>
          <w:rFonts w:ascii="Palatino Linotype" w:eastAsia="Calibri" w:hAnsi="Palatino Linotype" w:cs="Arial"/>
        </w:rPr>
        <w:t xml:space="preserve"> vía </w:t>
      </w:r>
      <w:r w:rsidRPr="00133E40">
        <w:rPr>
          <w:rFonts w:ascii="Palatino Linotype" w:eastAsia="Calibri" w:hAnsi="Palatino Linotype" w:cs="Arial"/>
          <w:lang w:val="es-ES"/>
        </w:rPr>
        <w:t>Sistema de Acceso a la Información Mexiquense (</w:t>
      </w:r>
      <w:r w:rsidRPr="00133E40">
        <w:rPr>
          <w:rFonts w:ascii="Palatino Linotype" w:eastAsia="Calibri" w:hAnsi="Palatino Linotype" w:cs="Arial"/>
          <w:b/>
          <w:lang w:val="es-ES"/>
        </w:rPr>
        <w:t>SAIMEX)</w:t>
      </w:r>
      <w:r w:rsidRPr="00133E40">
        <w:rPr>
          <w:rFonts w:ascii="Palatino Linotype" w:eastAsia="Calibri" w:hAnsi="Palatino Linotype" w:cs="Arial"/>
          <w:lang w:val="es-ES"/>
        </w:rPr>
        <w:t>, presentó la</w:t>
      </w:r>
      <w:r w:rsidR="00281410" w:rsidRPr="00133E40">
        <w:rPr>
          <w:rFonts w:ascii="Palatino Linotype" w:eastAsia="Calibri" w:hAnsi="Palatino Linotype" w:cs="Arial"/>
          <w:lang w:val="es-ES"/>
        </w:rPr>
        <w:t xml:space="preserve">s </w:t>
      </w:r>
      <w:r w:rsidRPr="00133E40">
        <w:rPr>
          <w:rFonts w:ascii="Palatino Linotype" w:eastAsia="Calibri" w:hAnsi="Palatino Linotype" w:cs="Arial"/>
          <w:lang w:val="es-ES"/>
        </w:rPr>
        <w:t>solicitud</w:t>
      </w:r>
      <w:r w:rsidR="00281410" w:rsidRPr="00133E40">
        <w:rPr>
          <w:rFonts w:ascii="Palatino Linotype" w:eastAsia="Calibri" w:hAnsi="Palatino Linotype" w:cs="Arial"/>
          <w:lang w:val="es-ES"/>
        </w:rPr>
        <w:t>es</w:t>
      </w:r>
      <w:r w:rsidRPr="00133E40">
        <w:rPr>
          <w:rFonts w:ascii="Palatino Linotype" w:eastAsia="Calibri" w:hAnsi="Palatino Linotype" w:cs="Arial"/>
          <w:lang w:val="es-ES"/>
        </w:rPr>
        <w:t xml:space="preserve"> de información pública registrada</w:t>
      </w:r>
      <w:r w:rsidR="00281410" w:rsidRPr="00133E40">
        <w:rPr>
          <w:rFonts w:ascii="Palatino Linotype" w:eastAsia="Calibri" w:hAnsi="Palatino Linotype" w:cs="Arial"/>
          <w:lang w:val="es-ES"/>
        </w:rPr>
        <w:t>s</w:t>
      </w:r>
      <w:r w:rsidRPr="00133E40">
        <w:rPr>
          <w:rFonts w:ascii="Palatino Linotype" w:eastAsia="Calibri" w:hAnsi="Palatino Linotype" w:cs="Arial"/>
          <w:lang w:val="es-ES"/>
        </w:rPr>
        <w:t xml:space="preserve"> con </w:t>
      </w:r>
      <w:proofErr w:type="gramStart"/>
      <w:r w:rsidR="00281410" w:rsidRPr="00133E40">
        <w:rPr>
          <w:rFonts w:ascii="Palatino Linotype" w:eastAsia="Calibri" w:hAnsi="Palatino Linotype" w:cs="Arial"/>
          <w:lang w:val="es-ES"/>
        </w:rPr>
        <w:t>los</w:t>
      </w:r>
      <w:r w:rsidRPr="00133E40">
        <w:rPr>
          <w:rFonts w:ascii="Palatino Linotype" w:eastAsia="Calibri" w:hAnsi="Palatino Linotype" w:cs="Arial"/>
          <w:lang w:val="es-ES"/>
        </w:rPr>
        <w:t xml:space="preserve"> número</w:t>
      </w:r>
      <w:proofErr w:type="gramEnd"/>
      <w:r w:rsidRPr="00133E40">
        <w:rPr>
          <w:rFonts w:ascii="Palatino Linotype" w:eastAsia="Calibri" w:hAnsi="Palatino Linotype" w:cs="Arial"/>
          <w:lang w:val="es-ES"/>
        </w:rPr>
        <w:t xml:space="preserve"> </w:t>
      </w:r>
      <w:r w:rsidR="00EB5516" w:rsidRPr="00133E40">
        <w:rPr>
          <w:rFonts w:ascii="Palatino Linotype" w:eastAsia="Calibri" w:hAnsi="Palatino Linotype" w:cs="Arial"/>
          <w:b/>
          <w:lang w:val="es-ES"/>
        </w:rPr>
        <w:t>00</w:t>
      </w:r>
      <w:r w:rsidR="00A523D0" w:rsidRPr="00133E40">
        <w:rPr>
          <w:rFonts w:ascii="Palatino Linotype" w:eastAsia="Calibri" w:hAnsi="Palatino Linotype" w:cs="Arial"/>
          <w:b/>
          <w:lang w:val="es-ES"/>
        </w:rPr>
        <w:t>141</w:t>
      </w:r>
      <w:r w:rsidR="00EB5516" w:rsidRPr="00133E40">
        <w:rPr>
          <w:rFonts w:ascii="Palatino Linotype" w:eastAsia="Calibri" w:hAnsi="Palatino Linotype" w:cs="Arial"/>
          <w:b/>
          <w:lang w:val="es-ES"/>
        </w:rPr>
        <w:t>/</w:t>
      </w:r>
      <w:r w:rsidR="00A523D0" w:rsidRPr="00133E40">
        <w:rPr>
          <w:rFonts w:ascii="Palatino Linotype" w:eastAsia="Calibri" w:hAnsi="Palatino Linotype" w:cs="Arial"/>
          <w:b/>
          <w:lang w:val="es-ES"/>
        </w:rPr>
        <w:t>PLEGISA</w:t>
      </w:r>
      <w:r w:rsidR="00EB5516" w:rsidRPr="00133E40">
        <w:rPr>
          <w:rFonts w:ascii="Palatino Linotype" w:eastAsia="Calibri" w:hAnsi="Palatino Linotype" w:cs="Arial"/>
          <w:b/>
          <w:lang w:val="es-ES"/>
        </w:rPr>
        <w:t>/IP/2021</w:t>
      </w:r>
      <w:r w:rsidR="00281410" w:rsidRPr="00133E40">
        <w:rPr>
          <w:rFonts w:ascii="Palatino Linotype" w:eastAsia="Calibri" w:hAnsi="Palatino Linotype" w:cs="Arial"/>
          <w:b/>
          <w:lang w:val="es-ES"/>
        </w:rPr>
        <w:t xml:space="preserve"> y 00140/PLEGISA/IP/2021</w:t>
      </w:r>
      <w:r w:rsidR="00281410" w:rsidRPr="00133E40">
        <w:rPr>
          <w:rFonts w:ascii="Palatino Linotype" w:eastAsia="Times New Roman" w:hAnsi="Palatino Linotype" w:cs="Arial"/>
          <w:lang w:val="es-ES"/>
        </w:rPr>
        <w:t xml:space="preserve"> </w:t>
      </w:r>
      <w:r w:rsidRPr="00133E40">
        <w:rPr>
          <w:rFonts w:ascii="Palatino Linotype" w:eastAsia="Calibri" w:hAnsi="Palatino Linotype" w:cs="Arial"/>
          <w:lang w:val="es-ES"/>
        </w:rPr>
        <w:t>mediante la</w:t>
      </w:r>
      <w:r w:rsidR="00281410" w:rsidRPr="00133E40">
        <w:rPr>
          <w:rFonts w:ascii="Palatino Linotype" w:eastAsia="Calibri" w:hAnsi="Palatino Linotype" w:cs="Arial"/>
          <w:lang w:val="es-ES"/>
        </w:rPr>
        <w:t>s</w:t>
      </w:r>
      <w:r w:rsidRPr="00133E40">
        <w:rPr>
          <w:rFonts w:ascii="Palatino Linotype" w:eastAsia="Calibri" w:hAnsi="Palatino Linotype" w:cs="Arial"/>
          <w:lang w:val="es-ES"/>
        </w:rPr>
        <w:t xml:space="preserve"> cual</w:t>
      </w:r>
      <w:r w:rsidR="00281410" w:rsidRPr="00133E40">
        <w:rPr>
          <w:rFonts w:ascii="Palatino Linotype" w:eastAsia="Calibri" w:hAnsi="Palatino Linotype" w:cs="Arial"/>
          <w:lang w:val="es-ES"/>
        </w:rPr>
        <w:t>es</w:t>
      </w:r>
      <w:r w:rsidRPr="00133E40">
        <w:rPr>
          <w:rFonts w:ascii="Palatino Linotype" w:eastAsia="Calibri" w:hAnsi="Palatino Linotype" w:cs="Arial"/>
          <w:lang w:val="es-ES"/>
        </w:rPr>
        <w:t xml:space="preserve"> solicitó lo siguiente:</w:t>
      </w:r>
    </w:p>
    <w:p w14:paraId="2FF8912C" w14:textId="2FC37BA1" w:rsidR="00756A61" w:rsidRPr="00133E40" w:rsidRDefault="00756A61" w:rsidP="005C7337">
      <w:pPr>
        <w:ind w:left="567" w:right="567"/>
        <w:jc w:val="both"/>
        <w:rPr>
          <w:rFonts w:ascii="Palatino Linotype" w:eastAsia="Calibri" w:hAnsi="Palatino Linotype" w:cs="Arial"/>
          <w:b/>
          <w:lang w:val="es-ES"/>
        </w:rPr>
      </w:pPr>
      <w:r w:rsidRPr="00133E40">
        <w:rPr>
          <w:rFonts w:ascii="Palatino Linotype" w:eastAsia="Calibri" w:hAnsi="Palatino Linotype" w:cs="Arial"/>
          <w:b/>
          <w:lang w:val="es-ES"/>
        </w:rPr>
        <w:t>00141/PLEGISA/IP/2021</w:t>
      </w:r>
    </w:p>
    <w:p w14:paraId="796A9219" w14:textId="77777777" w:rsidR="00756A61" w:rsidRPr="00133E40" w:rsidRDefault="00756A61" w:rsidP="005C7337">
      <w:pPr>
        <w:ind w:left="567" w:right="567"/>
        <w:jc w:val="both"/>
        <w:rPr>
          <w:rFonts w:ascii="Palatino Linotype" w:eastAsia="Calibri" w:hAnsi="Palatino Linotype" w:cs="Arial"/>
          <w:i/>
          <w:sz w:val="22"/>
          <w:lang w:val="es-ES"/>
        </w:rPr>
      </w:pPr>
    </w:p>
    <w:p w14:paraId="6C41D60A" w14:textId="0AB3D4D4" w:rsidR="00554DF4" w:rsidRPr="00133E40" w:rsidRDefault="005C7337" w:rsidP="005C7337">
      <w:pPr>
        <w:ind w:left="567" w:right="567"/>
        <w:jc w:val="both"/>
        <w:rPr>
          <w:rFonts w:ascii="Palatino Linotype" w:eastAsia="Calibri" w:hAnsi="Palatino Linotype" w:cs="Arial"/>
          <w:i/>
          <w:sz w:val="22"/>
          <w:lang w:val="es-ES"/>
        </w:rPr>
      </w:pPr>
      <w:r w:rsidRPr="00133E40">
        <w:rPr>
          <w:rFonts w:ascii="Palatino Linotype" w:eastAsia="Calibri" w:hAnsi="Palatino Linotype" w:cs="Arial"/>
          <w:i/>
          <w:sz w:val="22"/>
          <w:lang w:val="es-ES"/>
        </w:rPr>
        <w:t>“</w:t>
      </w:r>
      <w:r w:rsidR="00A523D0" w:rsidRPr="00133E40">
        <w:rPr>
          <w:rFonts w:ascii="Palatino Linotype" w:eastAsia="Calibri" w:hAnsi="Palatino Linotype" w:cs="Arial"/>
          <w:i/>
          <w:sz w:val="22"/>
          <w:lang w:val="es-ES"/>
        </w:rPr>
        <w:t>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00554DF4" w:rsidRPr="00133E40">
        <w:rPr>
          <w:rFonts w:ascii="Palatino Linotype" w:eastAsia="Calibri" w:hAnsi="Palatino Linotype" w:cs="Arial"/>
          <w:i/>
          <w:sz w:val="22"/>
          <w:lang w:val="es-ES"/>
        </w:rPr>
        <w:t>”</w:t>
      </w:r>
      <w:r w:rsidR="006A2EE7" w:rsidRPr="00133E40">
        <w:rPr>
          <w:rFonts w:ascii="Palatino Linotype" w:eastAsia="Calibri" w:hAnsi="Palatino Linotype" w:cs="Arial"/>
          <w:i/>
          <w:sz w:val="22"/>
          <w:lang w:val="es-ES"/>
        </w:rPr>
        <w:t xml:space="preserve"> </w:t>
      </w:r>
      <w:r w:rsidR="00554DF4" w:rsidRPr="00133E40">
        <w:rPr>
          <w:rFonts w:ascii="Palatino Linotype" w:eastAsia="Calibri" w:hAnsi="Palatino Linotype" w:cs="Arial"/>
          <w:i/>
          <w:sz w:val="22"/>
          <w:lang w:val="es-ES"/>
        </w:rPr>
        <w:t>(Sic)</w:t>
      </w:r>
    </w:p>
    <w:p w14:paraId="34BD35F8" w14:textId="77777777" w:rsidR="00F76C2F" w:rsidRPr="00133E40" w:rsidRDefault="00F76C2F" w:rsidP="006D6CCC">
      <w:pPr>
        <w:jc w:val="both"/>
        <w:rPr>
          <w:rFonts w:ascii="Palatino Linotype" w:eastAsia="Calibri" w:hAnsi="Palatino Linotype" w:cs="Arial"/>
          <w:i/>
          <w:sz w:val="22"/>
          <w:lang w:val="es-ES"/>
        </w:rPr>
      </w:pPr>
    </w:p>
    <w:p w14:paraId="59CC3A24" w14:textId="0873B548" w:rsidR="006D6CCC" w:rsidRPr="00133E40" w:rsidRDefault="006D6CCC" w:rsidP="006D6CCC">
      <w:pPr>
        <w:jc w:val="both"/>
        <w:rPr>
          <w:rFonts w:ascii="Palatino Linotype" w:eastAsia="Calibri" w:hAnsi="Palatino Linotype" w:cs="Arial"/>
          <w:i/>
          <w:sz w:val="22"/>
          <w:lang w:val="es-ES"/>
        </w:rPr>
      </w:pPr>
    </w:p>
    <w:p w14:paraId="59FE49B8" w14:textId="52B3DCED" w:rsidR="00756A61" w:rsidRPr="00133E40" w:rsidRDefault="00756A61" w:rsidP="00756A61">
      <w:pPr>
        <w:ind w:left="426"/>
        <w:jc w:val="both"/>
        <w:rPr>
          <w:rFonts w:ascii="Palatino Linotype" w:eastAsia="Calibri" w:hAnsi="Palatino Linotype" w:cs="Arial"/>
          <w:b/>
          <w:lang w:val="es-ES"/>
        </w:rPr>
      </w:pPr>
      <w:r w:rsidRPr="00133E40">
        <w:rPr>
          <w:rFonts w:ascii="Palatino Linotype" w:eastAsia="Calibri" w:hAnsi="Palatino Linotype" w:cs="Arial"/>
          <w:b/>
          <w:lang w:val="es-ES"/>
        </w:rPr>
        <w:t>00140/PLEGISA/IP/2021</w:t>
      </w:r>
    </w:p>
    <w:p w14:paraId="592F4763" w14:textId="05D29243" w:rsidR="00756A61" w:rsidRPr="00133E40" w:rsidRDefault="00756A61" w:rsidP="006D6CCC">
      <w:pPr>
        <w:jc w:val="both"/>
        <w:rPr>
          <w:rFonts w:ascii="Palatino Linotype" w:eastAsia="Calibri" w:hAnsi="Palatino Linotype" w:cs="Arial"/>
          <w:b/>
          <w:lang w:val="es-ES"/>
        </w:rPr>
      </w:pPr>
    </w:p>
    <w:p w14:paraId="4B52A13D" w14:textId="7F1D8D02" w:rsidR="00756A61" w:rsidRPr="00133E40" w:rsidRDefault="00756A61" w:rsidP="00756A61">
      <w:pPr>
        <w:ind w:left="567" w:right="567"/>
        <w:jc w:val="both"/>
        <w:rPr>
          <w:rFonts w:ascii="Palatino Linotype" w:eastAsia="Calibri" w:hAnsi="Palatino Linotype" w:cs="Arial"/>
          <w:i/>
          <w:szCs w:val="28"/>
          <w:lang w:val="es-ES"/>
        </w:rPr>
      </w:pPr>
      <w:r w:rsidRPr="00133E40">
        <w:rPr>
          <w:rFonts w:ascii="Palatino Linotype" w:eastAsia="Calibri" w:hAnsi="Palatino Linotype" w:cs="Arial"/>
          <w:i/>
          <w:szCs w:val="28"/>
          <w:lang w:val="es-ES"/>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p>
    <w:p w14:paraId="58448BE3" w14:textId="77777777" w:rsidR="00756A61" w:rsidRPr="00133E40" w:rsidRDefault="00756A61" w:rsidP="006D6CCC">
      <w:pPr>
        <w:jc w:val="both"/>
        <w:rPr>
          <w:rFonts w:ascii="Palatino Linotype" w:eastAsia="Calibri" w:hAnsi="Palatino Linotype" w:cs="Arial"/>
          <w:i/>
          <w:sz w:val="22"/>
          <w:lang w:val="es-ES"/>
        </w:rPr>
      </w:pPr>
    </w:p>
    <w:p w14:paraId="0ADF691F" w14:textId="77777777" w:rsidR="00554DF4" w:rsidRPr="00133E4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33E40">
        <w:rPr>
          <w:rFonts w:ascii="Palatino Linotype" w:eastAsia="Times New Roman" w:hAnsi="Palatino Linotype" w:cs="Arial"/>
          <w:lang w:val="es-ES"/>
        </w:rPr>
        <w:t xml:space="preserve">Señaló como modalidad de entrega de la información a través del </w:t>
      </w:r>
      <w:r w:rsidRPr="00133E40">
        <w:rPr>
          <w:rFonts w:ascii="Palatino Linotype" w:eastAsia="Times New Roman" w:hAnsi="Palatino Linotype" w:cs="Arial"/>
          <w:b/>
          <w:lang w:val="es-ES"/>
        </w:rPr>
        <w:t>SAIMEX.</w:t>
      </w:r>
    </w:p>
    <w:p w14:paraId="37D08F46" w14:textId="77777777" w:rsidR="00B822E5" w:rsidRPr="00133E40" w:rsidRDefault="00B822E5" w:rsidP="00B822E5">
      <w:pPr>
        <w:pStyle w:val="Prrafodelista"/>
        <w:spacing w:line="360" w:lineRule="auto"/>
        <w:ind w:left="0"/>
        <w:jc w:val="both"/>
        <w:rPr>
          <w:rFonts w:ascii="Palatino Linotype" w:eastAsia="Times New Roman" w:hAnsi="Palatino Linotype" w:cs="Arial"/>
          <w:lang w:val="es-ES"/>
        </w:rPr>
      </w:pPr>
    </w:p>
    <w:p w14:paraId="6271E14C" w14:textId="346FCC80" w:rsidR="00D65BA1" w:rsidRPr="00133E40" w:rsidRDefault="00D65BA1" w:rsidP="004B5BD8">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33E40">
        <w:rPr>
          <w:rFonts w:ascii="Palatino Linotype" w:eastAsia="Calibri" w:hAnsi="Palatino Linotype" w:cs="Times New Roman"/>
          <w:lang w:val="es-ES"/>
        </w:rPr>
        <w:t xml:space="preserve">El </w:t>
      </w:r>
      <w:r w:rsidR="00EB5516" w:rsidRPr="00133E40">
        <w:rPr>
          <w:rFonts w:ascii="Palatino Linotype" w:eastAsia="Calibri" w:hAnsi="Palatino Linotype" w:cs="Times New Roman"/>
          <w:lang w:val="es-ES"/>
        </w:rPr>
        <w:t>vein</w:t>
      </w:r>
      <w:r w:rsidR="00A523D0" w:rsidRPr="00133E40">
        <w:rPr>
          <w:rFonts w:ascii="Palatino Linotype" w:eastAsia="Calibri" w:hAnsi="Palatino Linotype" w:cs="Times New Roman"/>
          <w:lang w:val="es-ES"/>
        </w:rPr>
        <w:t>ticuatro</w:t>
      </w:r>
      <w:r w:rsidRPr="00133E40">
        <w:rPr>
          <w:rFonts w:ascii="Palatino Linotype" w:eastAsia="Calibri" w:hAnsi="Palatino Linotype" w:cs="Times New Roman"/>
          <w:lang w:val="es-ES"/>
        </w:rPr>
        <w:t xml:space="preserve"> (</w:t>
      </w:r>
      <w:r w:rsidR="00EB5516" w:rsidRPr="00133E40">
        <w:rPr>
          <w:rFonts w:ascii="Palatino Linotype" w:eastAsia="Calibri" w:hAnsi="Palatino Linotype" w:cs="Times New Roman"/>
          <w:lang w:val="es-ES"/>
        </w:rPr>
        <w:t>2</w:t>
      </w:r>
      <w:r w:rsidR="00A523D0" w:rsidRPr="00133E40">
        <w:rPr>
          <w:rFonts w:ascii="Palatino Linotype" w:eastAsia="Calibri" w:hAnsi="Palatino Linotype" w:cs="Times New Roman"/>
          <w:lang w:val="es-ES"/>
        </w:rPr>
        <w:t>4</w:t>
      </w:r>
      <w:r w:rsidRPr="00133E40">
        <w:rPr>
          <w:rFonts w:ascii="Palatino Linotype" w:eastAsia="Calibri" w:hAnsi="Palatino Linotype" w:cs="Times New Roman"/>
          <w:lang w:val="es-ES"/>
        </w:rPr>
        <w:t xml:space="preserve">) de </w:t>
      </w:r>
      <w:r w:rsidR="00EB5516" w:rsidRPr="00133E40">
        <w:rPr>
          <w:rFonts w:ascii="Palatino Linotype" w:eastAsia="Calibri" w:hAnsi="Palatino Linotype" w:cs="Times New Roman"/>
          <w:lang w:val="es-ES"/>
        </w:rPr>
        <w:t>marzo</w:t>
      </w:r>
      <w:r w:rsidRPr="00133E40">
        <w:rPr>
          <w:rFonts w:ascii="Palatino Linotype" w:eastAsia="Calibri" w:hAnsi="Palatino Linotype" w:cs="Times New Roman"/>
          <w:lang w:val="es-ES"/>
        </w:rPr>
        <w:t xml:space="preserve"> de dos mil veintiuno, el Sujeto Obligado dio respuesta a la</w:t>
      </w:r>
      <w:r w:rsidR="00756A61" w:rsidRPr="00133E40">
        <w:rPr>
          <w:rFonts w:ascii="Palatino Linotype" w:eastAsia="Calibri" w:hAnsi="Palatino Linotype" w:cs="Times New Roman"/>
          <w:lang w:val="es-ES"/>
        </w:rPr>
        <w:t>s</w:t>
      </w:r>
      <w:r w:rsidRPr="00133E40">
        <w:rPr>
          <w:rFonts w:ascii="Palatino Linotype" w:eastAsia="Calibri" w:hAnsi="Palatino Linotype" w:cs="Times New Roman"/>
          <w:lang w:val="es-ES"/>
        </w:rPr>
        <w:t xml:space="preserve"> solicitu</w:t>
      </w:r>
      <w:r w:rsidR="002B3690" w:rsidRPr="00133E40">
        <w:rPr>
          <w:rFonts w:ascii="Palatino Linotype" w:eastAsia="Calibri" w:hAnsi="Palatino Linotype" w:cs="Times New Roman"/>
          <w:lang w:val="es-ES"/>
        </w:rPr>
        <w:t>d</w:t>
      </w:r>
      <w:r w:rsidR="00756A61" w:rsidRPr="00133E40">
        <w:rPr>
          <w:rFonts w:ascii="Palatino Linotype" w:eastAsia="Calibri" w:hAnsi="Palatino Linotype" w:cs="Times New Roman"/>
          <w:lang w:val="es-ES"/>
        </w:rPr>
        <w:t>es</w:t>
      </w:r>
      <w:r w:rsidR="00041A55" w:rsidRPr="00133E40">
        <w:rPr>
          <w:rFonts w:ascii="Palatino Linotype" w:eastAsia="Calibri" w:hAnsi="Palatino Linotype" w:cs="Times New Roman"/>
          <w:lang w:val="es-ES"/>
        </w:rPr>
        <w:t xml:space="preserve"> </w:t>
      </w:r>
      <w:r w:rsidR="002B3690" w:rsidRPr="00133E40">
        <w:rPr>
          <w:rFonts w:ascii="Palatino Linotype" w:eastAsia="Calibri" w:hAnsi="Palatino Linotype" w:cs="Times New Roman"/>
          <w:lang w:val="es-ES"/>
        </w:rPr>
        <w:t>en los siguientes términos</w:t>
      </w:r>
      <w:r w:rsidRPr="00133E40">
        <w:rPr>
          <w:rFonts w:ascii="Palatino Linotype" w:eastAsia="Calibri" w:hAnsi="Palatino Linotype" w:cs="Times New Roman"/>
          <w:lang w:val="es-ES"/>
        </w:rPr>
        <w:t>:</w:t>
      </w:r>
    </w:p>
    <w:p w14:paraId="2C50231C" w14:textId="77777777" w:rsidR="00756A61" w:rsidRPr="00133E40" w:rsidRDefault="00756A61" w:rsidP="00756A61">
      <w:pPr>
        <w:ind w:right="567"/>
        <w:jc w:val="both"/>
        <w:rPr>
          <w:rFonts w:ascii="Palatino Linotype" w:eastAsia="Calibri" w:hAnsi="Palatino Linotype" w:cs="Arial"/>
          <w:b/>
          <w:lang w:val="es-ES"/>
        </w:rPr>
      </w:pPr>
      <w:r w:rsidRPr="00133E40">
        <w:rPr>
          <w:rFonts w:ascii="Palatino Linotype" w:eastAsia="Calibri" w:hAnsi="Palatino Linotype" w:cs="Arial"/>
          <w:b/>
          <w:lang w:val="es-ES"/>
        </w:rPr>
        <w:t>00141/PLEGISA/IP/2021</w:t>
      </w:r>
    </w:p>
    <w:p w14:paraId="45DD1593" w14:textId="40051F8B" w:rsidR="00D65BA1" w:rsidRPr="00133E40" w:rsidRDefault="00D65BA1" w:rsidP="00D65BA1">
      <w:pPr>
        <w:pStyle w:val="Prrafodelista"/>
        <w:rPr>
          <w:rFonts w:ascii="Palatino Linotype" w:eastAsia="Calibri" w:hAnsi="Palatino Linotype" w:cs="Times New Roman"/>
          <w:lang w:val="es-ES"/>
        </w:rPr>
      </w:pPr>
    </w:p>
    <w:p w14:paraId="1F97F78E" w14:textId="77777777" w:rsidR="00756A61" w:rsidRPr="00133E40" w:rsidRDefault="00756A61" w:rsidP="00D65BA1">
      <w:pPr>
        <w:pStyle w:val="Prrafodelista"/>
        <w:rPr>
          <w:rFonts w:ascii="Palatino Linotype" w:eastAsia="Calibri" w:hAnsi="Palatino Linotype" w:cs="Times New Roman"/>
          <w:lang w:val="es-ES"/>
        </w:rPr>
      </w:pPr>
    </w:p>
    <w:p w14:paraId="5E44BF1B" w14:textId="77777777" w:rsidR="00A523D0" w:rsidRPr="00133E40" w:rsidRDefault="00EB5516" w:rsidP="00A523D0">
      <w:pPr>
        <w:spacing w:before="240" w:after="240" w:line="360" w:lineRule="auto"/>
        <w:ind w:left="567" w:right="567"/>
        <w:jc w:val="both"/>
        <w:rPr>
          <w:rFonts w:ascii="Palatino Linotype" w:eastAsia="Calibri" w:hAnsi="Palatino Linotype" w:cs="Times New Roman"/>
          <w:i/>
          <w:sz w:val="22"/>
          <w:szCs w:val="22"/>
          <w:lang w:val="es-ES"/>
        </w:rPr>
      </w:pPr>
      <w:r w:rsidRPr="00133E40">
        <w:rPr>
          <w:rFonts w:ascii="Palatino Linotype" w:eastAsia="Calibri" w:hAnsi="Palatino Linotype" w:cs="Times New Roman"/>
          <w:i/>
          <w:sz w:val="22"/>
          <w:szCs w:val="22"/>
          <w:lang w:val="es-ES"/>
        </w:rPr>
        <w:t>“</w:t>
      </w:r>
      <w:r w:rsidR="00A523D0" w:rsidRPr="00133E40">
        <w:rPr>
          <w:rFonts w:ascii="Palatino Linotype" w:eastAsia="Calibri"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645504" w14:textId="77777777" w:rsidR="00A523D0" w:rsidRPr="00133E40" w:rsidRDefault="00A523D0" w:rsidP="00A523D0">
      <w:pPr>
        <w:spacing w:before="240" w:after="240" w:line="360" w:lineRule="auto"/>
        <w:ind w:left="567" w:right="567"/>
        <w:jc w:val="both"/>
        <w:rPr>
          <w:rFonts w:ascii="Palatino Linotype" w:eastAsia="Calibri" w:hAnsi="Palatino Linotype" w:cs="Times New Roman"/>
          <w:i/>
          <w:sz w:val="22"/>
          <w:szCs w:val="22"/>
          <w:lang w:val="es-ES"/>
        </w:rPr>
      </w:pPr>
      <w:r w:rsidRPr="00133E40">
        <w:rPr>
          <w:rFonts w:ascii="Palatino Linotype" w:eastAsia="Calibri" w:hAnsi="Palatino Linotype" w:cs="Times New Roman"/>
          <w:i/>
          <w:sz w:val="22"/>
          <w:szCs w:val="22"/>
          <w:lang w:val="es-ES"/>
        </w:rPr>
        <w:t>Respuesta a la solicitud de información 00141/PLEGISLA/IP/2021</w:t>
      </w:r>
    </w:p>
    <w:p w14:paraId="3A1E24A3" w14:textId="77777777" w:rsidR="00A523D0" w:rsidRPr="00133E40" w:rsidRDefault="00A523D0" w:rsidP="00A523D0">
      <w:pPr>
        <w:spacing w:before="240" w:after="240" w:line="360" w:lineRule="auto"/>
        <w:ind w:left="567" w:right="567"/>
        <w:jc w:val="both"/>
        <w:rPr>
          <w:rFonts w:ascii="Palatino Linotype" w:eastAsia="Calibri" w:hAnsi="Palatino Linotype" w:cs="Times New Roman"/>
          <w:i/>
          <w:sz w:val="22"/>
          <w:szCs w:val="22"/>
          <w:lang w:val="es-ES"/>
        </w:rPr>
      </w:pPr>
      <w:r w:rsidRPr="00133E40">
        <w:rPr>
          <w:rFonts w:ascii="Palatino Linotype" w:eastAsia="Calibri" w:hAnsi="Palatino Linotype" w:cs="Times New Roman"/>
          <w:i/>
          <w:sz w:val="22"/>
          <w:szCs w:val="22"/>
          <w:lang w:val="es-ES"/>
        </w:rPr>
        <w:t>ATENTAMENTE</w:t>
      </w:r>
    </w:p>
    <w:p w14:paraId="417FC68C" w14:textId="3FE6084D" w:rsidR="00EB5516" w:rsidRPr="00133E40" w:rsidRDefault="00A523D0" w:rsidP="00A523D0">
      <w:pPr>
        <w:spacing w:before="240" w:after="240" w:line="360" w:lineRule="auto"/>
        <w:ind w:left="567" w:right="567"/>
        <w:jc w:val="both"/>
        <w:rPr>
          <w:rFonts w:ascii="Palatino Linotype" w:eastAsia="Calibri" w:hAnsi="Palatino Linotype" w:cs="Times New Roman"/>
          <w:i/>
          <w:sz w:val="22"/>
          <w:szCs w:val="22"/>
          <w:lang w:val="es-ES"/>
        </w:rPr>
      </w:pPr>
      <w:r w:rsidRPr="00133E40">
        <w:rPr>
          <w:rFonts w:ascii="Palatino Linotype" w:eastAsia="Calibri" w:hAnsi="Palatino Linotype" w:cs="Times New Roman"/>
          <w:i/>
          <w:sz w:val="22"/>
          <w:szCs w:val="22"/>
          <w:lang w:val="es-ES"/>
        </w:rPr>
        <w:t xml:space="preserve">Jesús Felipe Borja </w:t>
      </w:r>
      <w:proofErr w:type="gramStart"/>
      <w:r w:rsidRPr="00133E40">
        <w:rPr>
          <w:rFonts w:ascii="Palatino Linotype" w:eastAsia="Calibri" w:hAnsi="Palatino Linotype" w:cs="Times New Roman"/>
          <w:i/>
          <w:sz w:val="22"/>
          <w:szCs w:val="22"/>
          <w:lang w:val="es-ES"/>
        </w:rPr>
        <w:t>Coronel</w:t>
      </w:r>
      <w:proofErr w:type="gramEnd"/>
      <w:r w:rsidRPr="00133E40">
        <w:rPr>
          <w:rFonts w:ascii="Palatino Linotype" w:eastAsia="Calibri" w:hAnsi="Palatino Linotype" w:cs="Times New Roman"/>
          <w:i/>
          <w:sz w:val="22"/>
          <w:szCs w:val="22"/>
          <w:lang w:val="es-ES"/>
        </w:rPr>
        <w:t xml:space="preserve"> </w:t>
      </w:r>
      <w:r w:rsidR="00EB5516" w:rsidRPr="00133E40">
        <w:rPr>
          <w:rFonts w:ascii="Palatino Linotype" w:eastAsia="Calibri" w:hAnsi="Palatino Linotype" w:cs="Times New Roman"/>
          <w:i/>
          <w:sz w:val="22"/>
          <w:szCs w:val="22"/>
          <w:lang w:val="es-ES"/>
        </w:rPr>
        <w:t>" (sic)</w:t>
      </w:r>
    </w:p>
    <w:p w14:paraId="5DF0C852" w14:textId="77777777" w:rsidR="00EB5516" w:rsidRPr="00133E40" w:rsidRDefault="00EB5516" w:rsidP="00EB5516">
      <w:pPr>
        <w:pStyle w:val="Prrafodelista"/>
        <w:spacing w:before="240" w:after="240" w:line="360" w:lineRule="auto"/>
        <w:ind w:left="593" w:right="178"/>
        <w:jc w:val="both"/>
        <w:rPr>
          <w:rFonts w:ascii="Palatino Linotype" w:hAnsi="Palatino Linotype"/>
          <w:i/>
          <w:color w:val="000000"/>
          <w:sz w:val="22"/>
          <w:szCs w:val="22"/>
        </w:rPr>
      </w:pPr>
    </w:p>
    <w:p w14:paraId="44B2B135" w14:textId="25D4D4DE" w:rsidR="00A523D0" w:rsidRPr="00133E40" w:rsidRDefault="00A523D0" w:rsidP="00EB5516">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133E40">
        <w:rPr>
          <w:rFonts w:ascii="Palatino Linotype" w:eastAsia="Calibri" w:hAnsi="Palatino Linotype" w:cs="Times New Roman"/>
          <w:b/>
          <w:bCs/>
          <w:lang w:val="es-ES"/>
        </w:rPr>
        <w:t xml:space="preserve">solicitud 141.pdf: </w:t>
      </w:r>
      <w:r w:rsidRPr="00133E40">
        <w:rPr>
          <w:rFonts w:ascii="Palatino Linotype" w:eastAsia="Calibri" w:hAnsi="Palatino Linotype" w:cs="Times New Roman"/>
          <w:lang w:val="es-ES"/>
        </w:rPr>
        <w:t>Documento suscrito por el Servidor Público Habilitado de la Dirección de Responsabilidades Administrativas de la Contraloría del Poder Legislativo</w:t>
      </w:r>
      <w:r w:rsidR="00496E0E" w:rsidRPr="00133E40">
        <w:rPr>
          <w:rFonts w:ascii="Palatino Linotype" w:eastAsia="Calibri" w:hAnsi="Palatino Linotype" w:cs="Times New Roman"/>
          <w:b/>
          <w:bCs/>
          <w:lang w:val="es-ES"/>
        </w:rPr>
        <w:t xml:space="preserve"> </w:t>
      </w:r>
      <w:r w:rsidR="00496E0E" w:rsidRPr="00133E40">
        <w:rPr>
          <w:rFonts w:ascii="Palatino Linotype" w:eastAsia="Calibri" w:hAnsi="Palatino Linotype" w:cs="Times New Roman"/>
          <w:lang w:val="es-ES"/>
        </w:rPr>
        <w:t>mediante el cual refiere que, del periodo señalado por el recurrente, no se radicó ningún expediente con información que haya sido remitida por la Auditoría Especial de Desempeño, en consecuencia, no obra información al respecto.</w:t>
      </w:r>
    </w:p>
    <w:p w14:paraId="19861F04" w14:textId="77777777" w:rsidR="00A523D0" w:rsidRPr="00133E40" w:rsidRDefault="00A523D0" w:rsidP="00A523D0">
      <w:pPr>
        <w:spacing w:before="240" w:after="240" w:line="360" w:lineRule="auto"/>
        <w:ind w:right="178"/>
        <w:jc w:val="both"/>
        <w:rPr>
          <w:rFonts w:ascii="Palatino Linotype" w:hAnsi="Palatino Linotype"/>
          <w:i/>
          <w:color w:val="000000"/>
          <w:sz w:val="22"/>
          <w:szCs w:val="22"/>
        </w:rPr>
      </w:pPr>
    </w:p>
    <w:p w14:paraId="6C3C1083" w14:textId="129D71CC" w:rsidR="00EB5516" w:rsidRPr="00133E40" w:rsidRDefault="00A523D0" w:rsidP="004F4E0E">
      <w:pPr>
        <w:pStyle w:val="Prrafodelista"/>
        <w:numPr>
          <w:ilvl w:val="0"/>
          <w:numId w:val="14"/>
        </w:numPr>
        <w:spacing w:before="240" w:after="240" w:line="360" w:lineRule="auto"/>
        <w:ind w:left="593" w:right="178" w:hanging="425"/>
        <w:jc w:val="both"/>
        <w:rPr>
          <w:rFonts w:ascii="Palatino Linotype" w:hAnsi="Palatino Linotype"/>
          <w:b/>
          <w:bCs/>
          <w:iCs/>
          <w:color w:val="000000"/>
          <w:sz w:val="22"/>
          <w:szCs w:val="22"/>
        </w:rPr>
      </w:pPr>
      <w:r w:rsidRPr="00133E40">
        <w:rPr>
          <w:rFonts w:ascii="Palatino Linotype" w:eastAsia="Calibri" w:hAnsi="Palatino Linotype" w:cs="Times New Roman"/>
          <w:b/>
          <w:bCs/>
          <w:lang w:val="es-ES"/>
        </w:rPr>
        <w:t>141 RESPUESTA CONRALORÍA.pdf</w:t>
      </w:r>
      <w:r w:rsidRPr="00133E40">
        <w:rPr>
          <w:rFonts w:ascii="Palatino Linotype" w:eastAsia="Calibri" w:hAnsi="Palatino Linotype" w:cs="Times New Roman"/>
          <w:lang w:val="es-ES"/>
        </w:rPr>
        <w:t>:</w:t>
      </w:r>
      <w:r w:rsidR="00496E0E" w:rsidRPr="00133E40">
        <w:rPr>
          <w:rFonts w:ascii="Palatino Linotype" w:eastAsia="Calibri" w:hAnsi="Palatino Linotype" w:cs="Times New Roman"/>
          <w:lang w:val="es-ES"/>
        </w:rPr>
        <w:t xml:space="preserve"> Oficio remitido por el Titular de la Unidad de Transparencia, mediante el cual refiere que, en caso de que, la respuesta le cause algún agravio puede interponer el recurso de revisión.</w:t>
      </w:r>
    </w:p>
    <w:p w14:paraId="11549CF3" w14:textId="77777777" w:rsidR="00A12BD0" w:rsidRPr="00133E40" w:rsidRDefault="00A12BD0" w:rsidP="00A12BD0">
      <w:pPr>
        <w:pStyle w:val="Prrafodelista"/>
        <w:rPr>
          <w:rFonts w:ascii="Palatino Linotype" w:hAnsi="Palatino Linotype"/>
          <w:b/>
          <w:bCs/>
          <w:iCs/>
          <w:color w:val="000000"/>
          <w:sz w:val="22"/>
          <w:szCs w:val="22"/>
        </w:rPr>
      </w:pPr>
    </w:p>
    <w:p w14:paraId="1064AE27" w14:textId="39DDE7E5" w:rsidR="00A12BD0" w:rsidRPr="00133E40" w:rsidRDefault="00A12BD0" w:rsidP="00A12BD0">
      <w:pPr>
        <w:ind w:left="567" w:right="567"/>
        <w:jc w:val="both"/>
        <w:rPr>
          <w:rFonts w:ascii="Palatino Linotype" w:eastAsia="Calibri" w:hAnsi="Palatino Linotype" w:cs="Arial"/>
          <w:b/>
          <w:lang w:val="es-ES"/>
        </w:rPr>
      </w:pPr>
      <w:r w:rsidRPr="00133E40">
        <w:rPr>
          <w:rFonts w:ascii="Palatino Linotype" w:eastAsia="Calibri" w:hAnsi="Palatino Linotype" w:cs="Arial"/>
          <w:b/>
          <w:lang w:val="es-ES"/>
        </w:rPr>
        <w:t>00140/PLEGISA/IP/2021</w:t>
      </w:r>
    </w:p>
    <w:p w14:paraId="333E5A8B" w14:textId="77777777" w:rsidR="00A12BD0" w:rsidRPr="00133E40" w:rsidRDefault="00A12BD0" w:rsidP="00A12BD0">
      <w:pPr>
        <w:spacing w:before="240" w:after="240" w:line="360" w:lineRule="auto"/>
        <w:ind w:left="567" w:right="567"/>
        <w:jc w:val="both"/>
        <w:rPr>
          <w:rFonts w:ascii="Palatino Linotype" w:hAnsi="Palatino Linotype"/>
          <w:iCs/>
          <w:color w:val="000000"/>
          <w:sz w:val="22"/>
          <w:szCs w:val="22"/>
        </w:rPr>
      </w:pPr>
      <w:r w:rsidRPr="00133E40">
        <w:rPr>
          <w:rFonts w:ascii="Palatino Linotype" w:hAnsi="Palatino Linotype"/>
          <w:iCs/>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246308" w14:textId="77777777" w:rsidR="00A12BD0" w:rsidRPr="00133E40" w:rsidRDefault="00A12BD0" w:rsidP="00A12BD0">
      <w:pPr>
        <w:spacing w:before="240" w:after="240" w:line="360" w:lineRule="auto"/>
        <w:ind w:left="567" w:right="567"/>
        <w:jc w:val="both"/>
        <w:rPr>
          <w:rFonts w:ascii="Palatino Linotype" w:hAnsi="Palatino Linotype"/>
          <w:iCs/>
          <w:color w:val="000000"/>
          <w:sz w:val="22"/>
          <w:szCs w:val="22"/>
        </w:rPr>
      </w:pPr>
      <w:r w:rsidRPr="00133E40">
        <w:rPr>
          <w:rFonts w:ascii="Palatino Linotype" w:hAnsi="Palatino Linotype"/>
          <w:iCs/>
          <w:color w:val="000000"/>
          <w:sz w:val="22"/>
          <w:szCs w:val="22"/>
        </w:rPr>
        <w:t>Respuesta a la solicitud de información 00140/PLEGISLA/IP/2021</w:t>
      </w:r>
    </w:p>
    <w:p w14:paraId="60F81042" w14:textId="77777777" w:rsidR="00A12BD0" w:rsidRPr="00133E40" w:rsidRDefault="00A12BD0" w:rsidP="00A12BD0">
      <w:pPr>
        <w:spacing w:before="240" w:after="240" w:line="360" w:lineRule="auto"/>
        <w:ind w:left="567" w:right="567"/>
        <w:jc w:val="both"/>
        <w:rPr>
          <w:rFonts w:ascii="Palatino Linotype" w:hAnsi="Palatino Linotype"/>
          <w:iCs/>
          <w:color w:val="000000"/>
          <w:sz w:val="22"/>
          <w:szCs w:val="22"/>
        </w:rPr>
      </w:pPr>
      <w:r w:rsidRPr="00133E40">
        <w:rPr>
          <w:rFonts w:ascii="Palatino Linotype" w:hAnsi="Palatino Linotype"/>
          <w:iCs/>
          <w:color w:val="000000"/>
          <w:sz w:val="22"/>
          <w:szCs w:val="22"/>
        </w:rPr>
        <w:t>ATENTAMENTE</w:t>
      </w:r>
    </w:p>
    <w:p w14:paraId="3D236132" w14:textId="0CB2F407" w:rsidR="00A12BD0" w:rsidRPr="00133E40" w:rsidRDefault="00A12BD0" w:rsidP="00A12BD0">
      <w:pPr>
        <w:spacing w:before="240" w:after="240" w:line="360" w:lineRule="auto"/>
        <w:ind w:left="567" w:right="567"/>
        <w:jc w:val="both"/>
        <w:rPr>
          <w:rFonts w:ascii="Palatino Linotype" w:hAnsi="Palatino Linotype"/>
          <w:iCs/>
          <w:color w:val="000000"/>
          <w:sz w:val="22"/>
          <w:szCs w:val="22"/>
        </w:rPr>
      </w:pPr>
      <w:r w:rsidRPr="00133E40">
        <w:rPr>
          <w:rFonts w:ascii="Palatino Linotype" w:hAnsi="Palatino Linotype"/>
          <w:iCs/>
          <w:color w:val="000000"/>
          <w:sz w:val="22"/>
          <w:szCs w:val="22"/>
        </w:rPr>
        <w:t xml:space="preserve">Jesús Felipe Borja </w:t>
      </w:r>
      <w:proofErr w:type="gramStart"/>
      <w:r w:rsidRPr="00133E40">
        <w:rPr>
          <w:rFonts w:ascii="Palatino Linotype" w:hAnsi="Palatino Linotype"/>
          <w:iCs/>
          <w:color w:val="000000"/>
          <w:sz w:val="22"/>
          <w:szCs w:val="22"/>
        </w:rPr>
        <w:t>Coronel</w:t>
      </w:r>
      <w:proofErr w:type="gramEnd"/>
    </w:p>
    <w:p w14:paraId="484870FB" w14:textId="7141B59B" w:rsidR="00A12BD0" w:rsidRPr="00133E40" w:rsidRDefault="00A12BD0" w:rsidP="00A12BD0">
      <w:pPr>
        <w:spacing w:before="240" w:after="240" w:line="360" w:lineRule="auto"/>
        <w:ind w:left="567" w:right="567"/>
        <w:jc w:val="both"/>
        <w:rPr>
          <w:rFonts w:ascii="Palatino Linotype" w:hAnsi="Palatino Linotype"/>
          <w:iCs/>
          <w:color w:val="000000"/>
          <w:sz w:val="22"/>
          <w:szCs w:val="22"/>
        </w:rPr>
      </w:pPr>
      <w:r w:rsidRPr="00133E40">
        <w:rPr>
          <w:rFonts w:ascii="Palatino Linotype" w:hAnsi="Palatino Linotype"/>
          <w:b/>
          <w:bCs/>
          <w:iCs/>
          <w:color w:val="000000"/>
          <w:sz w:val="22"/>
          <w:szCs w:val="22"/>
        </w:rPr>
        <w:t xml:space="preserve">140 RESPUESTA CONTRALORÍA: Oficio UIPL/0426/2021 </w:t>
      </w:r>
      <w:r w:rsidRPr="00133E40">
        <w:rPr>
          <w:rFonts w:ascii="Palatino Linotype" w:hAnsi="Palatino Linotype"/>
          <w:iCs/>
          <w:color w:val="000000"/>
          <w:sz w:val="22"/>
          <w:szCs w:val="22"/>
        </w:rPr>
        <w:t xml:space="preserve">suscrito por el Titular de la Unidad de Transparencia, mediante el cual se le hace de conocimiento al Recurrente que, tiene derecho a interponer el recurso de </w:t>
      </w:r>
      <w:r w:rsidRPr="00133E40">
        <w:rPr>
          <w:rFonts w:ascii="Palatino Linotype" w:hAnsi="Palatino Linotype"/>
          <w:iCs/>
          <w:color w:val="000000"/>
          <w:sz w:val="22"/>
          <w:szCs w:val="22"/>
        </w:rPr>
        <w:lastRenderedPageBreak/>
        <w:t>revisión en contra de la respuesta del servidor público habilitado dentro de los 15 días hábiles siguientes a la fecha de la notificación.</w:t>
      </w:r>
    </w:p>
    <w:p w14:paraId="4BBA2027" w14:textId="284259A2" w:rsidR="00A12BD0" w:rsidRPr="00133E40" w:rsidRDefault="00A12BD0" w:rsidP="00A12BD0">
      <w:pPr>
        <w:spacing w:before="240" w:after="240" w:line="360" w:lineRule="auto"/>
        <w:ind w:left="567" w:right="567"/>
        <w:jc w:val="both"/>
        <w:rPr>
          <w:rFonts w:ascii="Palatino Linotype" w:hAnsi="Palatino Linotype"/>
          <w:b/>
          <w:bCs/>
          <w:iCs/>
          <w:color w:val="000000"/>
          <w:sz w:val="22"/>
          <w:szCs w:val="22"/>
        </w:rPr>
      </w:pPr>
      <w:r w:rsidRPr="00133E40">
        <w:rPr>
          <w:rFonts w:ascii="Palatino Linotype" w:hAnsi="Palatino Linotype"/>
          <w:b/>
          <w:bCs/>
          <w:iCs/>
          <w:color w:val="000000"/>
          <w:sz w:val="22"/>
          <w:szCs w:val="22"/>
        </w:rPr>
        <w:t xml:space="preserve">Solicitud 140: </w:t>
      </w:r>
      <w:r w:rsidRPr="00133E40">
        <w:rPr>
          <w:rFonts w:ascii="Palatino Linotype" w:hAnsi="Palatino Linotype"/>
          <w:iCs/>
          <w:color w:val="000000"/>
          <w:sz w:val="22"/>
          <w:szCs w:val="22"/>
        </w:rPr>
        <w:t>Oficio CPL/AIP/061/2021 suscrito por el Servidor Público Habilitado de la Dirección de Responsabilidades Administrativas de la Contraloría del Poder Legislativo, en el que informó que, en el periodo de 2018 y 2019, se han radicado 68 expedientes con las características descritas en la solicitud, de los cuales se inició procedimiento administrativo disciplinario a 2 ayuntamientos, siendo Santo Tomás y Zinacantepec, ambos se encuentran en trámite, en el Departamento de substanciación de este Órgano Interno de Control.</w:t>
      </w:r>
      <w:r w:rsidRPr="00133E40">
        <w:rPr>
          <w:rFonts w:ascii="Palatino Linotype" w:hAnsi="Palatino Linotype"/>
          <w:b/>
          <w:bCs/>
          <w:iCs/>
          <w:color w:val="000000"/>
          <w:sz w:val="22"/>
          <w:szCs w:val="22"/>
        </w:rPr>
        <w:t xml:space="preserve"> </w:t>
      </w:r>
    </w:p>
    <w:p w14:paraId="0A6D37C5" w14:textId="77777777" w:rsidR="00A523D0" w:rsidRPr="00133E40" w:rsidRDefault="00A523D0" w:rsidP="00A523D0">
      <w:pPr>
        <w:pStyle w:val="Prrafodelista"/>
        <w:rPr>
          <w:rFonts w:ascii="Palatino Linotype" w:hAnsi="Palatino Linotype"/>
          <w:b/>
          <w:bCs/>
          <w:iCs/>
          <w:color w:val="000000"/>
          <w:sz w:val="22"/>
          <w:szCs w:val="22"/>
        </w:rPr>
      </w:pPr>
    </w:p>
    <w:p w14:paraId="6DEE6111" w14:textId="3BC0C24A" w:rsidR="00554DF4" w:rsidRPr="00133E40"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33E40">
        <w:rPr>
          <w:rFonts w:ascii="Palatino Linotype" w:eastAsia="Calibri" w:hAnsi="Palatino Linotype" w:cs="Arial"/>
          <w:lang w:val="es-AR"/>
        </w:rPr>
        <w:t>El</w:t>
      </w:r>
      <w:r w:rsidR="007B3254" w:rsidRPr="00133E40">
        <w:rPr>
          <w:rFonts w:ascii="Palatino Linotype" w:eastAsia="Calibri" w:hAnsi="Palatino Linotype" w:cs="Arial"/>
          <w:lang w:val="es-AR"/>
        </w:rPr>
        <w:t xml:space="preserve"> </w:t>
      </w:r>
      <w:r w:rsidR="004B2C32" w:rsidRPr="00133E40">
        <w:rPr>
          <w:rFonts w:ascii="Palatino Linotype" w:eastAsia="Calibri" w:hAnsi="Palatino Linotype" w:cs="Arial"/>
          <w:lang w:val="es-AR"/>
        </w:rPr>
        <w:t xml:space="preserve">nueve </w:t>
      </w:r>
      <w:r w:rsidR="00554DF4" w:rsidRPr="00133E40">
        <w:rPr>
          <w:rFonts w:ascii="Palatino Linotype" w:eastAsia="Calibri" w:hAnsi="Palatino Linotype" w:cs="Arial"/>
          <w:lang w:val="es-AR"/>
        </w:rPr>
        <w:t>(</w:t>
      </w:r>
      <w:r w:rsidR="004B2C32" w:rsidRPr="00133E40">
        <w:rPr>
          <w:rFonts w:ascii="Palatino Linotype" w:eastAsia="Calibri" w:hAnsi="Palatino Linotype" w:cs="Arial"/>
          <w:lang w:val="es-AR"/>
        </w:rPr>
        <w:t>9</w:t>
      </w:r>
      <w:r w:rsidR="00554DF4" w:rsidRPr="00133E40">
        <w:rPr>
          <w:rFonts w:ascii="Palatino Linotype" w:eastAsia="Calibri" w:hAnsi="Palatino Linotype" w:cs="Arial"/>
          <w:lang w:val="es-AR"/>
        </w:rPr>
        <w:t xml:space="preserve">) </w:t>
      </w:r>
      <w:r w:rsidR="004B2C32" w:rsidRPr="00133E40">
        <w:rPr>
          <w:rFonts w:ascii="Palatino Linotype" w:eastAsia="Calibri" w:hAnsi="Palatino Linotype" w:cs="Arial"/>
          <w:lang w:val="es-AR"/>
        </w:rPr>
        <w:t>y veintiuno (21) de abril</w:t>
      </w:r>
      <w:r w:rsidR="00554DF4" w:rsidRPr="00133E40">
        <w:rPr>
          <w:rFonts w:ascii="Palatino Linotype" w:eastAsia="Calibri" w:hAnsi="Palatino Linotype" w:cs="Arial"/>
          <w:lang w:val="es-AR"/>
        </w:rPr>
        <w:t xml:space="preserve"> de</w:t>
      </w:r>
      <w:r w:rsidR="00554DF4" w:rsidRPr="00133E40">
        <w:rPr>
          <w:rFonts w:ascii="Palatino Linotype" w:eastAsia="Times New Roman" w:hAnsi="Palatino Linotype" w:cs="Arial"/>
          <w:lang w:val="es-ES"/>
        </w:rPr>
        <w:t xml:space="preserve"> dos mil </w:t>
      </w:r>
      <w:r w:rsidR="004536FA" w:rsidRPr="00133E40">
        <w:rPr>
          <w:rFonts w:ascii="Palatino Linotype" w:eastAsia="Times New Roman" w:hAnsi="Palatino Linotype" w:cs="Arial"/>
          <w:lang w:val="es-ES"/>
        </w:rPr>
        <w:t>veint</w:t>
      </w:r>
      <w:r w:rsidR="00056DEB" w:rsidRPr="00133E40">
        <w:rPr>
          <w:rFonts w:ascii="Palatino Linotype" w:eastAsia="Times New Roman" w:hAnsi="Palatino Linotype" w:cs="Arial"/>
          <w:lang w:val="es-ES"/>
        </w:rPr>
        <w:t>iuno</w:t>
      </w:r>
      <w:r w:rsidR="00554DF4" w:rsidRPr="00133E40">
        <w:rPr>
          <w:rFonts w:ascii="Palatino Linotype" w:eastAsia="Times New Roman" w:hAnsi="Palatino Linotype" w:cs="Arial"/>
          <w:lang w:val="es-ES"/>
        </w:rPr>
        <w:t xml:space="preserve">, </w:t>
      </w:r>
      <w:r w:rsidR="00554DF4" w:rsidRPr="00133E40">
        <w:rPr>
          <w:rFonts w:ascii="Palatino Linotype" w:hAnsi="Palatino Linotype"/>
          <w:b/>
        </w:rPr>
        <w:t>EL RECURRENTE</w:t>
      </w:r>
      <w:r w:rsidR="00554DF4" w:rsidRPr="00133E40">
        <w:rPr>
          <w:rFonts w:ascii="Palatino Linotype" w:eastAsia="Times New Roman" w:hAnsi="Palatino Linotype" w:cs="Arial"/>
          <w:lang w:val="es-ES"/>
        </w:rPr>
        <w:t xml:space="preserve"> interpuso el recurso de revis</w:t>
      </w:r>
      <w:r w:rsidR="007B3254" w:rsidRPr="00133E40">
        <w:rPr>
          <w:rFonts w:ascii="Palatino Linotype" w:eastAsia="Times New Roman" w:hAnsi="Palatino Linotype" w:cs="Arial"/>
          <w:lang w:val="es-ES"/>
        </w:rPr>
        <w:t xml:space="preserve">ión, en contra de la respuesta </w:t>
      </w:r>
      <w:r w:rsidR="001C401F" w:rsidRPr="00133E40">
        <w:rPr>
          <w:rFonts w:ascii="Palatino Linotype" w:eastAsia="Times New Roman" w:hAnsi="Palatino Linotype" w:cs="Arial"/>
          <w:lang w:val="es-ES"/>
        </w:rPr>
        <w:t>y</w:t>
      </w:r>
      <w:r w:rsidR="001A4BC9" w:rsidRPr="00133E40">
        <w:rPr>
          <w:rFonts w:ascii="Palatino Linotype" w:eastAsia="Times New Roman" w:hAnsi="Palatino Linotype" w:cs="Arial"/>
          <w:lang w:val="es-ES"/>
        </w:rPr>
        <w:t>,</w:t>
      </w:r>
      <w:r w:rsidR="001C401F" w:rsidRPr="00133E40">
        <w:rPr>
          <w:rFonts w:ascii="Palatino Linotype" w:eastAsia="Times New Roman" w:hAnsi="Palatino Linotype" w:cs="Arial"/>
          <w:lang w:val="es-ES"/>
        </w:rPr>
        <w:t xml:space="preserve"> </w:t>
      </w:r>
      <w:r w:rsidR="00554DF4" w:rsidRPr="00133E40">
        <w:rPr>
          <w:rFonts w:ascii="Palatino Linotype" w:eastAsia="Times New Roman" w:hAnsi="Palatino Linotype" w:cs="Arial"/>
          <w:lang w:val="es-ES"/>
        </w:rPr>
        <w:t>señal</w:t>
      </w:r>
      <w:r w:rsidR="001C401F" w:rsidRPr="00133E40">
        <w:rPr>
          <w:rFonts w:ascii="Palatino Linotype" w:eastAsia="Times New Roman" w:hAnsi="Palatino Linotype" w:cs="Arial"/>
          <w:lang w:val="es-ES"/>
        </w:rPr>
        <w:t>ó</w:t>
      </w:r>
      <w:r w:rsidR="00554DF4" w:rsidRPr="00133E40">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0ECD1F" w14:textId="0F4A63F9" w:rsidR="00554DF4" w:rsidRPr="00133E40" w:rsidRDefault="004B2C32" w:rsidP="00554DF4">
      <w:pPr>
        <w:pStyle w:val="Prrafodelista"/>
        <w:rPr>
          <w:rFonts w:ascii="Palatino Linotype" w:hAnsi="Palatino Linotype" w:cs="Arial"/>
          <w:b/>
          <w:bCs/>
          <w:iCs/>
          <w:sz w:val="22"/>
          <w:szCs w:val="22"/>
        </w:rPr>
      </w:pPr>
      <w:r w:rsidRPr="00133E40">
        <w:rPr>
          <w:rFonts w:ascii="Palatino Linotype" w:hAnsi="Palatino Linotype" w:cs="Arial"/>
          <w:b/>
          <w:bCs/>
          <w:iCs/>
          <w:sz w:val="22"/>
          <w:szCs w:val="22"/>
        </w:rPr>
        <w:t>01593/INFOEM/IP/RR/2021</w:t>
      </w:r>
    </w:p>
    <w:p w14:paraId="33E9EEB8" w14:textId="77777777" w:rsidR="004B2C32" w:rsidRPr="00133E40" w:rsidRDefault="004B2C32" w:rsidP="00554DF4">
      <w:pPr>
        <w:pStyle w:val="Prrafodelista"/>
        <w:rPr>
          <w:rFonts w:ascii="Palatino Linotype" w:hAnsi="Palatino Linotype" w:cs="Arial"/>
          <w:i/>
          <w:sz w:val="22"/>
          <w:szCs w:val="22"/>
        </w:rPr>
      </w:pPr>
    </w:p>
    <w:p w14:paraId="6BE01984" w14:textId="0D8B68D3" w:rsidR="00554DF4" w:rsidRPr="00133E40" w:rsidRDefault="00554DF4" w:rsidP="00F26123">
      <w:pPr>
        <w:pStyle w:val="Prrafodelista"/>
        <w:spacing w:line="360" w:lineRule="auto"/>
        <w:jc w:val="both"/>
        <w:rPr>
          <w:rFonts w:ascii="Palatino Linotype" w:eastAsia="Calibri" w:hAnsi="Palatino Linotype" w:cs="Arial"/>
          <w:szCs w:val="22"/>
          <w:lang w:val="es-ES"/>
        </w:rPr>
      </w:pPr>
      <w:r w:rsidRPr="00133E40">
        <w:rPr>
          <w:rFonts w:ascii="Palatino Linotype" w:hAnsi="Palatino Linotype"/>
          <w:b/>
        </w:rPr>
        <w:t>Acto impugnado:</w:t>
      </w:r>
      <w:r w:rsidRPr="00133E40">
        <w:rPr>
          <w:rStyle w:val="Ttulo2Car"/>
          <w:rFonts w:ascii="Palatino Linotype" w:hAnsi="Palatino Linotype"/>
          <w:b/>
          <w:i/>
          <w:lang w:val="es-ES"/>
        </w:rPr>
        <w:t xml:space="preserve"> </w:t>
      </w:r>
      <w:r w:rsidRPr="00133E40">
        <w:rPr>
          <w:rFonts w:ascii="Palatino Linotype" w:hAnsi="Palatino Linotype"/>
        </w:rPr>
        <w:t>“</w:t>
      </w:r>
      <w:r w:rsidR="00496E0E" w:rsidRPr="00133E40">
        <w:rPr>
          <w:rFonts w:ascii="Palatino Linotype" w:hAnsi="Palatino Linotype"/>
          <w:i/>
          <w:sz w:val="22"/>
        </w:rPr>
        <w:t xml:space="preserve">Negativa de Información 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 </w:t>
      </w:r>
      <w:r w:rsidRPr="00133E40">
        <w:rPr>
          <w:rFonts w:ascii="Palatino Linotype" w:hAnsi="Palatino Linotype"/>
        </w:rPr>
        <w:t>"</w:t>
      </w:r>
      <w:r w:rsidRPr="00133E40">
        <w:rPr>
          <w:rFonts w:ascii="Palatino Linotype" w:eastAsia="Calibri" w:hAnsi="Palatino Linotype" w:cs="Arial"/>
          <w:sz w:val="20"/>
          <w:szCs w:val="22"/>
          <w:lang w:val="es-ES"/>
        </w:rPr>
        <w:t xml:space="preserve"> </w:t>
      </w:r>
      <w:r w:rsidRPr="00133E40">
        <w:rPr>
          <w:rFonts w:ascii="Palatino Linotype" w:eastAsia="Calibri" w:hAnsi="Palatino Linotype" w:cs="Arial"/>
          <w:szCs w:val="22"/>
          <w:lang w:val="es-ES"/>
        </w:rPr>
        <w:t xml:space="preserve">(Sic); </w:t>
      </w:r>
      <w:r w:rsidR="00F26123" w:rsidRPr="00133E40">
        <w:rPr>
          <w:rFonts w:ascii="Palatino Linotype" w:eastAsia="Calibri" w:hAnsi="Palatino Linotype" w:cs="Arial"/>
          <w:szCs w:val="22"/>
          <w:lang w:val="es-ES"/>
        </w:rPr>
        <w:t>y</w:t>
      </w:r>
    </w:p>
    <w:p w14:paraId="0F3FD584" w14:textId="2EF5D546" w:rsidR="00554DF4" w:rsidRPr="00133E40" w:rsidRDefault="00554DF4" w:rsidP="00F26123">
      <w:pPr>
        <w:ind w:left="720"/>
        <w:jc w:val="both"/>
        <w:rPr>
          <w:rFonts w:ascii="Palatino Linotype" w:hAnsi="Palatino Linotype" w:cs="Arial"/>
          <w:sz w:val="22"/>
          <w:szCs w:val="22"/>
        </w:rPr>
      </w:pPr>
      <w:r w:rsidRPr="00133E40">
        <w:rPr>
          <w:rFonts w:ascii="Palatino Linotype" w:hAnsi="Palatino Linotype"/>
          <w:b/>
        </w:rPr>
        <w:t>Razones o Motivos de inconformidad:</w:t>
      </w:r>
      <w:r w:rsidRPr="00133E40">
        <w:rPr>
          <w:rStyle w:val="Ttulo2Car"/>
          <w:rFonts w:ascii="Palatino Linotype" w:hAnsi="Palatino Linotype"/>
          <w:b/>
          <w:lang w:val="es-ES"/>
        </w:rPr>
        <w:t xml:space="preserve"> </w:t>
      </w:r>
      <w:r w:rsidRPr="00133E40">
        <w:rPr>
          <w:rFonts w:ascii="Palatino Linotype" w:hAnsi="Palatino Linotype"/>
          <w:i/>
          <w:szCs w:val="22"/>
        </w:rPr>
        <w:t>“</w:t>
      </w:r>
      <w:r w:rsidR="00496E0E" w:rsidRPr="00133E40">
        <w:rPr>
          <w:rFonts w:ascii="Palatino Linotype" w:eastAsia="Times New Roman" w:hAnsi="Palatino Linotype" w:cs="Times New Roman"/>
          <w:i/>
          <w:sz w:val="22"/>
          <w:szCs w:val="14"/>
          <w:lang w:val="es-MX" w:eastAsia="es-MX"/>
        </w:rPr>
        <w:t>Negativa de información</w:t>
      </w:r>
      <w:r w:rsidRPr="00133E40">
        <w:rPr>
          <w:rFonts w:ascii="Palatino Linotype" w:hAnsi="Palatino Linotype"/>
          <w:i/>
          <w:sz w:val="22"/>
          <w:szCs w:val="22"/>
        </w:rPr>
        <w:t xml:space="preserve">” </w:t>
      </w:r>
      <w:r w:rsidRPr="00133E40">
        <w:rPr>
          <w:rFonts w:ascii="Palatino Linotype" w:hAnsi="Palatino Linotype" w:cs="Arial"/>
          <w:i/>
          <w:sz w:val="22"/>
          <w:szCs w:val="22"/>
        </w:rPr>
        <w:t>(Sic)</w:t>
      </w:r>
      <w:r w:rsidRPr="00133E40">
        <w:rPr>
          <w:rFonts w:ascii="Palatino Linotype" w:hAnsi="Palatino Linotype" w:cs="Arial"/>
          <w:sz w:val="22"/>
          <w:szCs w:val="22"/>
        </w:rPr>
        <w:t xml:space="preserve"> </w:t>
      </w:r>
    </w:p>
    <w:p w14:paraId="28039FC5" w14:textId="6C9A4AA4" w:rsidR="004B2C32" w:rsidRPr="00133E40" w:rsidRDefault="004B2C32" w:rsidP="00F26123">
      <w:pPr>
        <w:ind w:left="720"/>
        <w:jc w:val="both"/>
        <w:rPr>
          <w:rFonts w:ascii="Palatino Linotype" w:hAnsi="Palatino Linotype" w:cs="Arial"/>
          <w:sz w:val="22"/>
          <w:szCs w:val="22"/>
        </w:rPr>
      </w:pPr>
    </w:p>
    <w:p w14:paraId="762E6871" w14:textId="6D69A26C" w:rsidR="004B2C32" w:rsidRPr="00133E40" w:rsidRDefault="004B2C32" w:rsidP="00F26123">
      <w:pPr>
        <w:ind w:left="720"/>
        <w:jc w:val="both"/>
        <w:rPr>
          <w:rFonts w:ascii="Palatino Linotype" w:hAnsi="Palatino Linotype" w:cs="Arial"/>
          <w:sz w:val="22"/>
          <w:szCs w:val="22"/>
        </w:rPr>
      </w:pPr>
    </w:p>
    <w:p w14:paraId="082B4E41" w14:textId="1FEDC095" w:rsidR="004B2C32" w:rsidRPr="00133E40" w:rsidRDefault="004B2C32" w:rsidP="004B2C32">
      <w:pPr>
        <w:pStyle w:val="Prrafodelista"/>
        <w:rPr>
          <w:rFonts w:ascii="Palatino Linotype" w:hAnsi="Palatino Linotype" w:cs="Arial"/>
          <w:b/>
          <w:bCs/>
          <w:iCs/>
          <w:sz w:val="22"/>
          <w:szCs w:val="22"/>
        </w:rPr>
      </w:pPr>
      <w:r w:rsidRPr="00133E40">
        <w:rPr>
          <w:rFonts w:ascii="Palatino Linotype" w:hAnsi="Palatino Linotype" w:cs="Arial"/>
          <w:b/>
          <w:bCs/>
          <w:iCs/>
          <w:sz w:val="22"/>
          <w:szCs w:val="22"/>
        </w:rPr>
        <w:t>02172/INFOEM/IP/RR/2021</w:t>
      </w:r>
    </w:p>
    <w:p w14:paraId="0888EE51" w14:textId="77777777" w:rsidR="004B2C32" w:rsidRPr="00133E40" w:rsidRDefault="004B2C32" w:rsidP="00F26123">
      <w:pPr>
        <w:ind w:left="720"/>
        <w:jc w:val="both"/>
        <w:rPr>
          <w:rFonts w:ascii="Palatino Linotype" w:hAnsi="Palatino Linotype" w:cs="Arial"/>
          <w:sz w:val="22"/>
          <w:szCs w:val="22"/>
        </w:rPr>
      </w:pPr>
    </w:p>
    <w:p w14:paraId="4CB5B372" w14:textId="2B4733AD" w:rsidR="002B3690" w:rsidRPr="00133E40" w:rsidRDefault="002B3690" w:rsidP="002B3690">
      <w:pPr>
        <w:jc w:val="both"/>
        <w:rPr>
          <w:rFonts w:ascii="Palatino Linotype" w:hAnsi="Palatino Linotype"/>
          <w:b/>
        </w:rPr>
      </w:pPr>
    </w:p>
    <w:p w14:paraId="44DCD7C3" w14:textId="4AFD7E72" w:rsidR="004B2C32" w:rsidRPr="00133E40" w:rsidRDefault="004B2C32" w:rsidP="004B2C32">
      <w:pPr>
        <w:pStyle w:val="Prrafodelista"/>
        <w:spacing w:line="360" w:lineRule="auto"/>
        <w:jc w:val="both"/>
        <w:rPr>
          <w:rFonts w:ascii="Palatino Linotype" w:eastAsia="Calibri" w:hAnsi="Palatino Linotype" w:cs="Arial"/>
          <w:szCs w:val="22"/>
          <w:lang w:val="es-ES"/>
        </w:rPr>
      </w:pPr>
      <w:r w:rsidRPr="00133E40">
        <w:rPr>
          <w:rFonts w:ascii="Palatino Linotype" w:hAnsi="Palatino Linotype"/>
          <w:b/>
        </w:rPr>
        <w:t>Acto impugnado:</w:t>
      </w:r>
      <w:r w:rsidRPr="00133E40">
        <w:rPr>
          <w:rStyle w:val="Ttulo2Car"/>
          <w:rFonts w:ascii="Palatino Linotype" w:hAnsi="Palatino Linotype"/>
          <w:b/>
          <w:i/>
          <w:lang w:val="es-ES"/>
        </w:rPr>
        <w:t xml:space="preserve"> </w:t>
      </w:r>
      <w:r w:rsidRPr="00133E40">
        <w:rPr>
          <w:rFonts w:ascii="Palatino Linotype" w:hAnsi="Palatino Linotype"/>
        </w:rPr>
        <w:t>“</w:t>
      </w:r>
      <w:r w:rsidRPr="00133E40">
        <w:rPr>
          <w:rFonts w:ascii="Palatino Linotype" w:hAnsi="Palatino Linotype"/>
          <w:i/>
          <w:sz w:val="22"/>
        </w:rPr>
        <w:t>No se entregó la totalidad de la información solicitada</w:t>
      </w:r>
      <w:r w:rsidRPr="00133E40">
        <w:rPr>
          <w:rFonts w:ascii="Palatino Linotype" w:hAnsi="Palatino Linotype"/>
        </w:rPr>
        <w:t>"</w:t>
      </w:r>
      <w:r w:rsidRPr="00133E40">
        <w:rPr>
          <w:rFonts w:ascii="Palatino Linotype" w:eastAsia="Calibri" w:hAnsi="Palatino Linotype" w:cs="Arial"/>
          <w:sz w:val="20"/>
          <w:szCs w:val="22"/>
          <w:lang w:val="es-ES"/>
        </w:rPr>
        <w:t xml:space="preserve"> </w:t>
      </w:r>
      <w:r w:rsidRPr="00133E40">
        <w:rPr>
          <w:rFonts w:ascii="Palatino Linotype" w:eastAsia="Calibri" w:hAnsi="Palatino Linotype" w:cs="Arial"/>
          <w:szCs w:val="22"/>
          <w:lang w:val="es-ES"/>
        </w:rPr>
        <w:t>(Sic); y</w:t>
      </w:r>
    </w:p>
    <w:p w14:paraId="674E3B50" w14:textId="7EEFC5E8" w:rsidR="004B2C32" w:rsidRPr="00133E40" w:rsidRDefault="004B2C32" w:rsidP="004B2C32">
      <w:pPr>
        <w:ind w:left="720"/>
        <w:jc w:val="both"/>
        <w:rPr>
          <w:rFonts w:ascii="Palatino Linotype" w:hAnsi="Palatino Linotype" w:cs="Arial"/>
          <w:sz w:val="22"/>
          <w:szCs w:val="22"/>
        </w:rPr>
      </w:pPr>
      <w:r w:rsidRPr="00133E40">
        <w:rPr>
          <w:rFonts w:ascii="Palatino Linotype" w:hAnsi="Palatino Linotype"/>
          <w:b/>
        </w:rPr>
        <w:t>Razones o Motivos de inconformidad:</w:t>
      </w:r>
      <w:r w:rsidRPr="00133E40">
        <w:rPr>
          <w:rStyle w:val="Ttulo2Car"/>
          <w:rFonts w:ascii="Palatino Linotype" w:hAnsi="Palatino Linotype"/>
          <w:b/>
          <w:lang w:val="es-ES"/>
        </w:rPr>
        <w:t xml:space="preserve"> </w:t>
      </w:r>
      <w:r w:rsidRPr="00133E40">
        <w:rPr>
          <w:rFonts w:ascii="Palatino Linotype" w:hAnsi="Palatino Linotype"/>
          <w:i/>
          <w:szCs w:val="22"/>
        </w:rPr>
        <w:t>“</w:t>
      </w:r>
      <w:r w:rsidRPr="00133E40">
        <w:rPr>
          <w:rFonts w:ascii="Palatino Linotype" w:eastAsia="Times New Roman" w:hAnsi="Palatino Linotype" w:cs="Times New Roman"/>
          <w:i/>
          <w:sz w:val="22"/>
          <w:szCs w:val="14"/>
          <w:lang w:val="es-MX" w:eastAsia="es-MX"/>
        </w:rPr>
        <w:t>No se entregó la totalidad de la información solicitada</w:t>
      </w:r>
      <w:r w:rsidRPr="00133E40">
        <w:rPr>
          <w:rFonts w:ascii="Palatino Linotype" w:hAnsi="Palatino Linotype"/>
          <w:i/>
          <w:sz w:val="22"/>
          <w:szCs w:val="22"/>
        </w:rPr>
        <w:t xml:space="preserve">” </w:t>
      </w:r>
      <w:r w:rsidRPr="00133E40">
        <w:rPr>
          <w:rFonts w:ascii="Palatino Linotype" w:hAnsi="Palatino Linotype" w:cs="Arial"/>
          <w:i/>
          <w:sz w:val="22"/>
          <w:szCs w:val="22"/>
        </w:rPr>
        <w:t>(Sic)</w:t>
      </w:r>
      <w:r w:rsidRPr="00133E40">
        <w:rPr>
          <w:rFonts w:ascii="Palatino Linotype" w:hAnsi="Palatino Linotype" w:cs="Arial"/>
          <w:sz w:val="22"/>
          <w:szCs w:val="22"/>
        </w:rPr>
        <w:t xml:space="preserve"> </w:t>
      </w:r>
    </w:p>
    <w:p w14:paraId="65964584" w14:textId="1F6019F0" w:rsidR="004B2C32" w:rsidRPr="00133E40" w:rsidRDefault="004B2C32" w:rsidP="002B3690">
      <w:pPr>
        <w:jc w:val="both"/>
        <w:rPr>
          <w:rFonts w:ascii="Palatino Linotype" w:hAnsi="Palatino Linotype"/>
          <w:b/>
        </w:rPr>
      </w:pPr>
    </w:p>
    <w:bookmarkEnd w:id="1"/>
    <w:bookmarkEnd w:id="2"/>
    <w:bookmarkEnd w:id="3"/>
    <w:p w14:paraId="4E0C684D" w14:textId="3049506B" w:rsidR="00554DF4" w:rsidRPr="00133E40"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33E40">
        <w:rPr>
          <w:rFonts w:ascii="Palatino Linotype" w:eastAsia="Times New Roman" w:hAnsi="Palatino Linotype" w:cs="Arial"/>
          <w:lang w:val="es-ES"/>
        </w:rPr>
        <w:t xml:space="preserve">Se registró el recurso de revisión bajo el número de expediente </w:t>
      </w:r>
      <w:r w:rsidRPr="00133E40">
        <w:rPr>
          <w:rFonts w:ascii="Palatino Linotype" w:hAnsi="Palatino Linotype" w:cs="Arial"/>
          <w:bCs/>
        </w:rPr>
        <w:t xml:space="preserve">al rubro indicado, asimismo con fundamento en lo dispuesto por el </w:t>
      </w:r>
      <w:r w:rsidRPr="00133E40">
        <w:rPr>
          <w:rFonts w:ascii="Palatino Linotype" w:eastAsia="Calibri" w:hAnsi="Palatino Linotype" w:cs="Arial"/>
          <w:lang w:val="es-ES"/>
        </w:rPr>
        <w:t xml:space="preserve">artículo 185 fracción I de la </w:t>
      </w:r>
      <w:r w:rsidRPr="00133E40">
        <w:rPr>
          <w:rFonts w:ascii="Palatino Linotype" w:eastAsia="Calibri" w:hAnsi="Palatino Linotype" w:cs="Arial"/>
          <w:b/>
          <w:lang w:val="es-ES"/>
        </w:rPr>
        <w:t xml:space="preserve">Ley de Transparencia y Acceso a la Información Pública del Estado de México y Municipios </w:t>
      </w:r>
      <w:r w:rsidRPr="00133E40">
        <w:rPr>
          <w:rFonts w:ascii="Palatino Linotype" w:eastAsia="Times New Roman" w:hAnsi="Palatino Linotype" w:cs="Arial"/>
          <w:lang w:val="es-ES"/>
        </w:rPr>
        <w:t xml:space="preserve">se turnó al </w:t>
      </w:r>
      <w:r w:rsidRPr="00133E40">
        <w:rPr>
          <w:rFonts w:ascii="Palatino Linotype" w:eastAsia="Times New Roman" w:hAnsi="Palatino Linotype" w:cs="Arial"/>
          <w:b/>
          <w:lang w:val="es-ES"/>
        </w:rPr>
        <w:t xml:space="preserve">Comisionado José Guadalupe Luna Hernández, </w:t>
      </w:r>
      <w:r w:rsidRPr="00133E40">
        <w:rPr>
          <w:rFonts w:ascii="Palatino Linotype" w:eastAsia="Times New Roman" w:hAnsi="Palatino Linotype" w:cs="Arial"/>
          <w:lang w:val="es-ES"/>
        </w:rPr>
        <w:t xml:space="preserve">con el objeto de </w:t>
      </w:r>
      <w:r w:rsidRPr="00133E40">
        <w:rPr>
          <w:rFonts w:ascii="Palatino Linotype" w:eastAsia="Times New Roman" w:hAnsi="Palatino Linotype" w:cs="Arial"/>
          <w:lang w:val="es-MX"/>
        </w:rPr>
        <w:t xml:space="preserve">su análisis. </w:t>
      </w:r>
      <w:r w:rsidR="00CA7D4F" w:rsidRPr="00133E40">
        <w:rPr>
          <w:rFonts w:ascii="Palatino Linotype" w:eastAsia="Times New Roman" w:hAnsi="Palatino Linotype" w:cs="Arial"/>
          <w:lang w:val="es-MX"/>
        </w:rPr>
        <w:t xml:space="preserve"> </w:t>
      </w:r>
    </w:p>
    <w:p w14:paraId="4D0A4297" w14:textId="77777777" w:rsidR="00554DF4" w:rsidRPr="00133E40"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16A4B423" w:rsidR="00554DF4" w:rsidRPr="00133E40"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33E40">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496E0E" w:rsidRPr="00133E40">
        <w:rPr>
          <w:rFonts w:ascii="Palatino Linotype" w:eastAsia="Calibri" w:hAnsi="Palatino Linotype" w:cs="Arial"/>
          <w:lang w:val="es-ES"/>
        </w:rPr>
        <w:t>trece</w:t>
      </w:r>
      <w:r w:rsidR="00056DEB" w:rsidRPr="00133E40">
        <w:rPr>
          <w:rFonts w:ascii="Palatino Linotype" w:eastAsia="Calibri" w:hAnsi="Palatino Linotype" w:cs="Arial"/>
          <w:lang w:val="es-ES"/>
        </w:rPr>
        <w:t xml:space="preserve"> </w:t>
      </w:r>
      <w:r w:rsidRPr="00133E40">
        <w:rPr>
          <w:rFonts w:ascii="Palatino Linotype" w:eastAsia="Calibri" w:hAnsi="Palatino Linotype" w:cs="Arial"/>
          <w:lang w:val="es-ES"/>
        </w:rPr>
        <w:t>(</w:t>
      </w:r>
      <w:r w:rsidR="00496E0E" w:rsidRPr="00133E40">
        <w:rPr>
          <w:rFonts w:ascii="Palatino Linotype" w:eastAsia="Calibri" w:hAnsi="Palatino Linotype" w:cs="Arial"/>
          <w:lang w:val="es-ES"/>
        </w:rPr>
        <w:t>13</w:t>
      </w:r>
      <w:r w:rsidRPr="00133E40">
        <w:rPr>
          <w:rFonts w:ascii="Palatino Linotype" w:eastAsia="Calibri" w:hAnsi="Palatino Linotype" w:cs="Arial"/>
          <w:lang w:val="es-ES"/>
        </w:rPr>
        <w:t>)</w:t>
      </w:r>
      <w:r w:rsidR="00A16872" w:rsidRPr="00133E40">
        <w:rPr>
          <w:rFonts w:ascii="Palatino Linotype" w:eastAsia="Calibri" w:hAnsi="Palatino Linotype" w:cs="Arial"/>
          <w:lang w:val="es-ES"/>
        </w:rPr>
        <w:t xml:space="preserve"> y veintiséis (26)</w:t>
      </w:r>
      <w:r w:rsidRPr="00133E40">
        <w:rPr>
          <w:rFonts w:ascii="Palatino Linotype" w:eastAsia="Calibri" w:hAnsi="Palatino Linotype" w:cs="Arial"/>
          <w:lang w:val="es-ES"/>
        </w:rPr>
        <w:t xml:space="preserve"> de </w:t>
      </w:r>
      <w:r w:rsidR="00EB5516" w:rsidRPr="00133E40">
        <w:rPr>
          <w:rFonts w:ascii="Palatino Linotype" w:eastAsia="Calibri" w:hAnsi="Palatino Linotype" w:cs="Arial"/>
          <w:lang w:val="es-ES"/>
        </w:rPr>
        <w:t>abril</w:t>
      </w:r>
      <w:r w:rsidRPr="00133E40">
        <w:rPr>
          <w:rFonts w:ascii="Palatino Linotype" w:eastAsia="Calibri" w:hAnsi="Palatino Linotype" w:cs="Arial"/>
          <w:lang w:val="es-ES"/>
        </w:rPr>
        <w:t xml:space="preserve"> de dos mil </w:t>
      </w:r>
      <w:r w:rsidR="006A2EE7" w:rsidRPr="00133E40">
        <w:rPr>
          <w:rFonts w:ascii="Palatino Linotype" w:eastAsia="Calibri" w:hAnsi="Palatino Linotype" w:cs="Arial"/>
          <w:lang w:val="es-ES"/>
        </w:rPr>
        <w:t>veint</w:t>
      </w:r>
      <w:r w:rsidR="006E4870" w:rsidRPr="00133E40">
        <w:rPr>
          <w:rFonts w:ascii="Palatino Linotype" w:eastAsia="Calibri" w:hAnsi="Palatino Linotype" w:cs="Arial"/>
          <w:lang w:val="es-ES"/>
        </w:rPr>
        <w:t>iuno</w:t>
      </w:r>
      <w:r w:rsidRPr="00133E40">
        <w:rPr>
          <w:rFonts w:ascii="Palatino Linotype" w:eastAsia="Calibri" w:hAnsi="Palatino Linotype" w:cs="Arial"/>
          <w:lang w:val="es-ES"/>
        </w:rPr>
        <w:t xml:space="preserve">, puso a disposición de las partes el expediente electrónico </w:t>
      </w:r>
      <w:r w:rsidRPr="00133E40">
        <w:rPr>
          <w:rFonts w:ascii="Palatino Linotype" w:eastAsia="Calibri" w:hAnsi="Palatino Linotype" w:cs="Arial"/>
        </w:rPr>
        <w:t xml:space="preserve">vía </w:t>
      </w:r>
      <w:r w:rsidRPr="00133E40">
        <w:rPr>
          <w:rFonts w:ascii="Palatino Linotype" w:eastAsia="Calibri" w:hAnsi="Palatino Linotype" w:cs="Arial"/>
          <w:b/>
          <w:lang w:val="es-ES"/>
        </w:rPr>
        <w:t xml:space="preserve">SAIMEX </w:t>
      </w:r>
      <w:r w:rsidRPr="00133E4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33E40">
        <w:rPr>
          <w:rFonts w:ascii="Palatino Linotype" w:eastAsia="Calibri" w:hAnsi="Palatino Linotype" w:cs="Arial"/>
          <w:b/>
          <w:lang w:val="es-ES"/>
        </w:rPr>
        <w:t>SUJETO OBLIGADO</w:t>
      </w:r>
      <w:r w:rsidRPr="00133E40">
        <w:rPr>
          <w:rFonts w:ascii="Palatino Linotype" w:eastAsia="Calibri" w:hAnsi="Palatino Linotype" w:cs="Arial"/>
          <w:lang w:val="es-ES"/>
        </w:rPr>
        <w:t xml:space="preserve"> presentara el informe justificado procedente.</w:t>
      </w:r>
    </w:p>
    <w:p w14:paraId="6778EB04" w14:textId="77777777" w:rsidR="00DF7C8D" w:rsidRPr="00133E40" w:rsidRDefault="00DF7C8D" w:rsidP="00DF7C8D">
      <w:pPr>
        <w:pStyle w:val="Prrafodelista"/>
        <w:rPr>
          <w:rFonts w:ascii="Palatino Linotype" w:hAnsi="Palatino Linotype"/>
          <w:i/>
          <w:color w:val="000000"/>
          <w:sz w:val="22"/>
          <w:szCs w:val="22"/>
        </w:rPr>
      </w:pPr>
    </w:p>
    <w:p w14:paraId="1CD7E4DD" w14:textId="5A06F09A" w:rsidR="00496E0E" w:rsidRPr="00133E40" w:rsidRDefault="00EB5516" w:rsidP="00CA7D4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33E40">
        <w:rPr>
          <w:rFonts w:ascii="Palatino Linotype" w:hAnsi="Palatino Linotype"/>
          <w:iCs/>
          <w:color w:val="000000"/>
          <w:sz w:val="22"/>
          <w:szCs w:val="22"/>
        </w:rPr>
        <w:t xml:space="preserve">El </w:t>
      </w:r>
      <w:r w:rsidR="00496E0E" w:rsidRPr="00133E40">
        <w:rPr>
          <w:rFonts w:ascii="Palatino Linotype" w:hAnsi="Palatino Linotype"/>
          <w:iCs/>
          <w:color w:val="000000"/>
          <w:sz w:val="22"/>
          <w:szCs w:val="22"/>
        </w:rPr>
        <w:t>veintiuno</w:t>
      </w:r>
      <w:r w:rsidRPr="00133E40">
        <w:rPr>
          <w:rFonts w:ascii="Palatino Linotype" w:hAnsi="Palatino Linotype"/>
          <w:iCs/>
          <w:color w:val="000000"/>
          <w:sz w:val="22"/>
          <w:szCs w:val="22"/>
        </w:rPr>
        <w:t xml:space="preserve"> (</w:t>
      </w:r>
      <w:r w:rsidR="00496E0E" w:rsidRPr="00133E40">
        <w:rPr>
          <w:rFonts w:ascii="Palatino Linotype" w:hAnsi="Palatino Linotype"/>
          <w:iCs/>
          <w:color w:val="000000"/>
          <w:sz w:val="22"/>
          <w:szCs w:val="22"/>
        </w:rPr>
        <w:t>21</w:t>
      </w:r>
      <w:r w:rsidRPr="00133E40">
        <w:rPr>
          <w:rFonts w:ascii="Palatino Linotype" w:hAnsi="Palatino Linotype"/>
          <w:iCs/>
          <w:color w:val="000000"/>
          <w:sz w:val="22"/>
          <w:szCs w:val="22"/>
        </w:rPr>
        <w:t>) de abril de dos mil veintiuno, el Sujeto Obligado remitió su informe justificado a través de los documentos electrónicos denominados</w:t>
      </w:r>
      <w:r w:rsidR="004B2C32" w:rsidRPr="00133E40">
        <w:rPr>
          <w:rFonts w:ascii="Palatino Linotype" w:hAnsi="Palatino Linotype"/>
          <w:iCs/>
          <w:color w:val="000000"/>
          <w:sz w:val="22"/>
          <w:szCs w:val="22"/>
        </w:rPr>
        <w:t>:</w:t>
      </w:r>
    </w:p>
    <w:p w14:paraId="2A9875BD" w14:textId="3811B736" w:rsidR="004B2C32" w:rsidRPr="00133E40" w:rsidRDefault="00F22BDB" w:rsidP="004B2C32">
      <w:pPr>
        <w:pStyle w:val="Prrafodelista"/>
        <w:rPr>
          <w:rFonts w:ascii="Palatino Linotype" w:hAnsi="Palatino Linotype"/>
          <w:i/>
          <w:color w:val="000000"/>
          <w:sz w:val="22"/>
          <w:szCs w:val="22"/>
        </w:rPr>
      </w:pPr>
      <w:r w:rsidRPr="00133E40">
        <w:rPr>
          <w:rFonts w:ascii="Palatino Linotype" w:hAnsi="Palatino Linotype" w:cs="Arial"/>
          <w:b/>
          <w:bCs/>
          <w:iCs/>
          <w:sz w:val="22"/>
          <w:szCs w:val="22"/>
        </w:rPr>
        <w:t>01593/INFOEM/IP/RR/2021</w:t>
      </w:r>
    </w:p>
    <w:p w14:paraId="57491ADD" w14:textId="77777777" w:rsidR="004B2C32" w:rsidRPr="00133E40" w:rsidRDefault="004B2C32" w:rsidP="004B2C32">
      <w:pPr>
        <w:pStyle w:val="Prrafodelista"/>
        <w:spacing w:before="240" w:after="240" w:line="360" w:lineRule="auto"/>
        <w:ind w:left="0"/>
        <w:jc w:val="both"/>
        <w:rPr>
          <w:rFonts w:ascii="Palatino Linotype" w:hAnsi="Palatino Linotype"/>
          <w:i/>
          <w:color w:val="000000"/>
          <w:sz w:val="22"/>
          <w:szCs w:val="22"/>
        </w:rPr>
      </w:pPr>
    </w:p>
    <w:p w14:paraId="7C946F10" w14:textId="2132A6B5" w:rsidR="00496E0E" w:rsidRPr="00133E40" w:rsidRDefault="00496E0E" w:rsidP="007C22FD">
      <w:pPr>
        <w:pStyle w:val="Prrafodelista"/>
        <w:numPr>
          <w:ilvl w:val="0"/>
          <w:numId w:val="28"/>
        </w:numPr>
        <w:spacing w:before="240" w:after="240" w:line="360" w:lineRule="auto"/>
        <w:jc w:val="both"/>
        <w:rPr>
          <w:rFonts w:ascii="Palatino Linotype" w:hAnsi="Palatino Linotype"/>
          <w:iCs/>
          <w:color w:val="000000"/>
          <w:sz w:val="22"/>
          <w:szCs w:val="22"/>
        </w:rPr>
      </w:pPr>
      <w:r w:rsidRPr="00133E40">
        <w:rPr>
          <w:rFonts w:ascii="Palatino Linotype" w:hAnsi="Palatino Linotype"/>
          <w:b/>
          <w:bCs/>
          <w:i/>
          <w:color w:val="000000"/>
          <w:sz w:val="22"/>
          <w:szCs w:val="22"/>
        </w:rPr>
        <w:lastRenderedPageBreak/>
        <w:t>01593 Informe justificado.pdf</w:t>
      </w:r>
      <w:r w:rsidRPr="00133E40">
        <w:rPr>
          <w:rFonts w:ascii="Palatino Linotype" w:hAnsi="Palatino Linotype"/>
          <w:i/>
          <w:color w:val="000000"/>
          <w:sz w:val="22"/>
          <w:szCs w:val="22"/>
        </w:rPr>
        <w:t xml:space="preserve">: </w:t>
      </w:r>
      <w:r w:rsidRPr="00133E40">
        <w:rPr>
          <w:rFonts w:ascii="Palatino Linotype" w:hAnsi="Palatino Linotype"/>
          <w:iCs/>
          <w:color w:val="000000"/>
          <w:sz w:val="22"/>
          <w:szCs w:val="22"/>
        </w:rPr>
        <w:t xml:space="preserve">Documento suscrito por el Titular de la Unidad de Transparencia mediante el cual refiere que, del periodo señalado, el órgano Superior de Fiscalización del Estado de México no remitió a dicha dependencia expedientes en contra de servidores públicos que ocupan cargos públicos de elección popular por no cumplir los requisitos mínimos de la Ley Orgánica Municipal del Estado de México, asimismo refiere que del periodo 2020 al 2021 se recibió por parte de la Auditoría Especial de Desempeño un total de </w:t>
      </w:r>
      <w:r w:rsidRPr="00133E40">
        <w:rPr>
          <w:rFonts w:ascii="Palatino Linotype" w:hAnsi="Palatino Linotype"/>
          <w:b/>
          <w:bCs/>
          <w:iCs/>
          <w:color w:val="000000"/>
          <w:sz w:val="22"/>
          <w:szCs w:val="22"/>
        </w:rPr>
        <w:t xml:space="preserve">1426 documentos </w:t>
      </w:r>
      <w:r w:rsidRPr="00133E40">
        <w:rPr>
          <w:rFonts w:ascii="Palatino Linotype" w:hAnsi="Palatino Linotype"/>
          <w:iCs/>
          <w:color w:val="000000"/>
          <w:sz w:val="22"/>
          <w:szCs w:val="22"/>
        </w:rPr>
        <w:t>respecto de auditorías practicadas a los Ayuntamientos.</w:t>
      </w:r>
    </w:p>
    <w:p w14:paraId="4766875E" w14:textId="77777777" w:rsidR="00496E0E" w:rsidRPr="00133E40" w:rsidRDefault="00496E0E" w:rsidP="00496E0E">
      <w:pPr>
        <w:pStyle w:val="Prrafodelista"/>
        <w:spacing w:before="240" w:after="240" w:line="360" w:lineRule="auto"/>
        <w:ind w:left="0"/>
        <w:jc w:val="both"/>
        <w:rPr>
          <w:rFonts w:ascii="Palatino Linotype" w:hAnsi="Palatino Linotype"/>
          <w:i/>
          <w:color w:val="000000"/>
          <w:sz w:val="22"/>
          <w:szCs w:val="22"/>
        </w:rPr>
      </w:pPr>
    </w:p>
    <w:p w14:paraId="2E25A28C" w14:textId="1AAE7334" w:rsidR="00496E0E" w:rsidRPr="00133E40" w:rsidRDefault="00496E0E" w:rsidP="007C22FD">
      <w:pPr>
        <w:pStyle w:val="Prrafodelista"/>
        <w:numPr>
          <w:ilvl w:val="0"/>
          <w:numId w:val="28"/>
        </w:numPr>
        <w:spacing w:before="240" w:after="240" w:line="360" w:lineRule="auto"/>
        <w:jc w:val="both"/>
        <w:rPr>
          <w:rFonts w:ascii="Palatino Linotype" w:hAnsi="Palatino Linotype"/>
          <w:iCs/>
          <w:color w:val="000000"/>
          <w:sz w:val="22"/>
          <w:szCs w:val="22"/>
        </w:rPr>
      </w:pPr>
      <w:r w:rsidRPr="00133E40">
        <w:rPr>
          <w:rFonts w:ascii="Palatino Linotype" w:hAnsi="Palatino Linotype"/>
          <w:b/>
          <w:bCs/>
          <w:i/>
          <w:color w:val="000000"/>
          <w:sz w:val="22"/>
          <w:szCs w:val="22"/>
        </w:rPr>
        <w:t>INFORME CONTRALORIA:</w:t>
      </w:r>
      <w:r w:rsidR="00B055CC" w:rsidRPr="00133E40">
        <w:rPr>
          <w:rFonts w:ascii="Palatino Linotype" w:hAnsi="Palatino Linotype"/>
          <w:i/>
          <w:color w:val="000000"/>
          <w:sz w:val="22"/>
          <w:szCs w:val="22"/>
        </w:rPr>
        <w:t xml:space="preserve"> </w:t>
      </w:r>
      <w:r w:rsidR="00B055CC" w:rsidRPr="00133E40">
        <w:rPr>
          <w:rFonts w:ascii="Palatino Linotype" w:hAnsi="Palatino Linotype"/>
          <w:iCs/>
          <w:color w:val="000000"/>
          <w:sz w:val="22"/>
          <w:szCs w:val="22"/>
        </w:rPr>
        <w:t xml:space="preserve">Documento mediante el cual refiere que, como tal, no se han recibido expedientes, se aclara que se recibieron 1426 documentos entre los que se contabilizan oficios y dictámenes de verificación de requisitos. Además, señaló que existen 2 expedientes del año 2018 que se encuentran en trámite por la Autoridad Substanciadora. </w:t>
      </w:r>
    </w:p>
    <w:p w14:paraId="07E64FE7" w14:textId="77777777" w:rsidR="00F22BDB" w:rsidRPr="00133E40" w:rsidRDefault="00F22BDB" w:rsidP="00F22BDB">
      <w:pPr>
        <w:pStyle w:val="Prrafodelista"/>
        <w:rPr>
          <w:rFonts w:ascii="Palatino Linotype" w:hAnsi="Palatino Linotype"/>
          <w:iCs/>
          <w:color w:val="000000"/>
          <w:sz w:val="22"/>
          <w:szCs w:val="22"/>
        </w:rPr>
      </w:pPr>
    </w:p>
    <w:p w14:paraId="31864A8A" w14:textId="010D366C" w:rsidR="00F22BDB" w:rsidRPr="00133E40" w:rsidRDefault="00F22BDB" w:rsidP="00F22BDB">
      <w:pPr>
        <w:spacing w:before="240" w:after="240" w:line="360" w:lineRule="auto"/>
        <w:jc w:val="both"/>
        <w:rPr>
          <w:rFonts w:ascii="Palatino Linotype" w:hAnsi="Palatino Linotype" w:cs="Arial"/>
          <w:b/>
          <w:bCs/>
          <w:iCs/>
          <w:sz w:val="22"/>
          <w:szCs w:val="22"/>
        </w:rPr>
      </w:pPr>
      <w:r w:rsidRPr="00133E40">
        <w:rPr>
          <w:rFonts w:ascii="Palatino Linotype" w:hAnsi="Palatino Linotype" w:cs="Arial"/>
          <w:b/>
          <w:bCs/>
          <w:iCs/>
          <w:sz w:val="22"/>
          <w:szCs w:val="22"/>
        </w:rPr>
        <w:t>02172/INFOEM/IP/RR/2021</w:t>
      </w:r>
    </w:p>
    <w:p w14:paraId="72ED8CC5" w14:textId="19543F49" w:rsidR="00F22BDB" w:rsidRPr="00133E40" w:rsidRDefault="00F22BDB" w:rsidP="00F22BDB">
      <w:pPr>
        <w:spacing w:before="240" w:after="240" w:line="360" w:lineRule="auto"/>
        <w:jc w:val="both"/>
        <w:rPr>
          <w:rFonts w:ascii="Palatino Linotype" w:hAnsi="Palatino Linotype" w:cs="Arial"/>
          <w:iCs/>
          <w:sz w:val="22"/>
          <w:szCs w:val="22"/>
        </w:rPr>
      </w:pPr>
      <w:r w:rsidRPr="00133E40">
        <w:rPr>
          <w:rFonts w:ascii="Palatino Linotype" w:hAnsi="Palatino Linotype" w:cs="Arial"/>
          <w:b/>
          <w:bCs/>
          <w:iCs/>
          <w:sz w:val="22"/>
          <w:szCs w:val="22"/>
        </w:rPr>
        <w:t xml:space="preserve">INFORME CONTRALORIA.pdf: </w:t>
      </w:r>
      <w:r w:rsidRPr="00133E40">
        <w:rPr>
          <w:rFonts w:ascii="Palatino Linotype" w:hAnsi="Palatino Linotype" w:cs="Arial"/>
          <w:iCs/>
          <w:sz w:val="22"/>
          <w:szCs w:val="22"/>
        </w:rPr>
        <w:t xml:space="preserve">Oficio CPL/AIP/100/2021 mediante el cual refiere </w:t>
      </w:r>
      <w:proofErr w:type="gramStart"/>
      <w:r w:rsidRPr="00133E40">
        <w:rPr>
          <w:rFonts w:ascii="Palatino Linotype" w:hAnsi="Palatino Linotype" w:cs="Arial"/>
          <w:iCs/>
          <w:sz w:val="22"/>
          <w:szCs w:val="22"/>
        </w:rPr>
        <w:t>que</w:t>
      </w:r>
      <w:proofErr w:type="gramEnd"/>
      <w:r w:rsidRPr="00133E40">
        <w:rPr>
          <w:rFonts w:ascii="Palatino Linotype" w:hAnsi="Palatino Linotype" w:cs="Arial"/>
          <w:iCs/>
          <w:sz w:val="22"/>
          <w:szCs w:val="22"/>
        </w:rPr>
        <w:t xml:space="preserve"> del 2018, la información recibida no corresponde a expedientes, sino a oficios signados por el Departamento de Auditoría de Desempeño a Munic</w:t>
      </w:r>
      <w:r w:rsidR="009E5C22" w:rsidRPr="00133E40">
        <w:rPr>
          <w:rFonts w:ascii="Palatino Linotype" w:hAnsi="Palatino Linotype" w:cs="Arial"/>
          <w:iCs/>
          <w:sz w:val="22"/>
          <w:szCs w:val="22"/>
        </w:rPr>
        <w:t>ipios de la Dirección de Auditoría de Desempeño Municipal del Órgano Superior de Fiscalización del Estado de México, así como sus dictámenes de verificación de requisitos y los respectivos anexos de los mismos. Mientras que en el año 2019 no se recibió documentación del Auditor Especial de Desempeño e Investigación del Órgano Superior de Fiscalización del Estado de México.</w:t>
      </w:r>
    </w:p>
    <w:p w14:paraId="500CA15F" w14:textId="77777777" w:rsidR="008B1ABE" w:rsidRPr="00133E40" w:rsidRDefault="008B1ABE" w:rsidP="00F22BDB">
      <w:pPr>
        <w:spacing w:before="240" w:after="240" w:line="360" w:lineRule="auto"/>
        <w:jc w:val="both"/>
        <w:rPr>
          <w:rFonts w:ascii="Palatino Linotype" w:hAnsi="Palatino Linotype" w:cs="Arial"/>
          <w:b/>
          <w:bCs/>
          <w:iCs/>
          <w:sz w:val="22"/>
          <w:szCs w:val="22"/>
        </w:rPr>
      </w:pPr>
    </w:p>
    <w:p w14:paraId="467B45AF" w14:textId="08EE192D" w:rsidR="00F22BDB" w:rsidRPr="00133E40" w:rsidRDefault="00F22BDB" w:rsidP="00F22BDB">
      <w:pPr>
        <w:spacing w:before="240" w:after="240" w:line="360" w:lineRule="auto"/>
        <w:jc w:val="both"/>
        <w:rPr>
          <w:rFonts w:ascii="Palatino Linotype" w:hAnsi="Palatino Linotype" w:cs="Arial"/>
          <w:iCs/>
          <w:sz w:val="22"/>
          <w:szCs w:val="22"/>
        </w:rPr>
      </w:pPr>
      <w:r w:rsidRPr="00133E40">
        <w:rPr>
          <w:rFonts w:ascii="Palatino Linotype" w:hAnsi="Palatino Linotype" w:cs="Arial"/>
          <w:b/>
          <w:bCs/>
          <w:iCs/>
          <w:sz w:val="22"/>
          <w:szCs w:val="22"/>
        </w:rPr>
        <w:lastRenderedPageBreak/>
        <w:t xml:space="preserve">2172 </w:t>
      </w:r>
      <w:proofErr w:type="gramStart"/>
      <w:r w:rsidRPr="00133E40">
        <w:rPr>
          <w:rFonts w:ascii="Palatino Linotype" w:hAnsi="Palatino Linotype" w:cs="Arial"/>
          <w:b/>
          <w:bCs/>
          <w:iCs/>
          <w:sz w:val="22"/>
          <w:szCs w:val="22"/>
        </w:rPr>
        <w:t>Informe</w:t>
      </w:r>
      <w:proofErr w:type="gramEnd"/>
      <w:r w:rsidRPr="00133E40">
        <w:rPr>
          <w:rFonts w:ascii="Palatino Linotype" w:hAnsi="Palatino Linotype" w:cs="Arial"/>
          <w:b/>
          <w:bCs/>
          <w:iCs/>
          <w:sz w:val="22"/>
          <w:szCs w:val="22"/>
        </w:rPr>
        <w:t xml:space="preserve"> Justificado.pdf:</w:t>
      </w:r>
      <w:r w:rsidR="008B1ABE" w:rsidRPr="00133E40">
        <w:rPr>
          <w:rFonts w:ascii="Palatino Linotype" w:hAnsi="Palatino Linotype" w:cs="Arial"/>
          <w:b/>
          <w:bCs/>
          <w:iCs/>
          <w:sz w:val="22"/>
          <w:szCs w:val="22"/>
        </w:rPr>
        <w:t xml:space="preserve"> </w:t>
      </w:r>
      <w:r w:rsidR="008B1ABE" w:rsidRPr="00133E40">
        <w:rPr>
          <w:rFonts w:ascii="Palatino Linotype" w:hAnsi="Palatino Linotype" w:cs="Arial"/>
          <w:iCs/>
          <w:sz w:val="22"/>
          <w:szCs w:val="22"/>
        </w:rPr>
        <w:t>Anexó un recuadro que contiene la información remitida en respuesta y en informe justificado, se inserta su contenido:</w:t>
      </w:r>
    </w:p>
    <w:p w14:paraId="55A86A4A" w14:textId="2B57DFC1" w:rsidR="009E5C22" w:rsidRPr="00133E40" w:rsidRDefault="008B1ABE" w:rsidP="00F22BDB">
      <w:pPr>
        <w:spacing w:before="240" w:after="240" w:line="360" w:lineRule="auto"/>
        <w:jc w:val="both"/>
        <w:rPr>
          <w:rFonts w:ascii="Palatino Linotype" w:hAnsi="Palatino Linotype"/>
          <w:iCs/>
          <w:color w:val="000000"/>
          <w:sz w:val="22"/>
          <w:szCs w:val="22"/>
        </w:rPr>
      </w:pPr>
      <w:r w:rsidRPr="00133E40">
        <w:rPr>
          <w:noProof/>
          <w:lang w:val="es-MX" w:eastAsia="es-MX"/>
        </w:rPr>
        <w:drawing>
          <wp:inline distT="0" distB="0" distL="0" distR="0" wp14:anchorId="2C842160" wp14:editId="7CAEF15F">
            <wp:extent cx="5581015" cy="218029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767" t="41344" r="14075" b="7817"/>
                    <a:stretch/>
                  </pic:blipFill>
                  <pic:spPr bwMode="auto">
                    <a:xfrm>
                      <a:off x="0" y="0"/>
                      <a:ext cx="5596842" cy="2186480"/>
                    </a:xfrm>
                    <a:prstGeom prst="rect">
                      <a:avLst/>
                    </a:prstGeom>
                    <a:ln>
                      <a:noFill/>
                    </a:ln>
                    <a:extLst>
                      <a:ext uri="{53640926-AAD7-44D8-BBD7-CCE9431645EC}">
                        <a14:shadowObscured xmlns:a14="http://schemas.microsoft.com/office/drawing/2010/main"/>
                      </a:ext>
                    </a:extLst>
                  </pic:spPr>
                </pic:pic>
              </a:graphicData>
            </a:graphic>
          </wp:inline>
        </w:drawing>
      </w:r>
    </w:p>
    <w:p w14:paraId="652FA61C" w14:textId="70046672" w:rsidR="008B1ABE" w:rsidRPr="00133E40" w:rsidRDefault="008B1ABE" w:rsidP="00F22BDB">
      <w:pPr>
        <w:spacing w:before="240" w:after="240" w:line="360" w:lineRule="auto"/>
        <w:jc w:val="both"/>
        <w:rPr>
          <w:rFonts w:ascii="Palatino Linotype" w:hAnsi="Palatino Linotype"/>
          <w:iCs/>
          <w:color w:val="000000"/>
          <w:sz w:val="22"/>
          <w:szCs w:val="22"/>
        </w:rPr>
      </w:pPr>
    </w:p>
    <w:p w14:paraId="73DB214A" w14:textId="3D007303" w:rsidR="008B1ABE" w:rsidRPr="00133E40" w:rsidRDefault="008B1ABE" w:rsidP="00F22BDB">
      <w:pPr>
        <w:spacing w:before="240" w:after="240" w:line="360" w:lineRule="auto"/>
        <w:jc w:val="both"/>
        <w:rPr>
          <w:rFonts w:ascii="Palatino Linotype" w:hAnsi="Palatino Linotype"/>
          <w:iCs/>
          <w:color w:val="000000"/>
          <w:sz w:val="22"/>
          <w:szCs w:val="22"/>
        </w:rPr>
      </w:pPr>
      <w:r w:rsidRPr="00133E40">
        <w:rPr>
          <w:noProof/>
          <w:lang w:val="es-MX" w:eastAsia="es-MX"/>
        </w:rPr>
        <w:lastRenderedPageBreak/>
        <w:drawing>
          <wp:inline distT="0" distB="0" distL="0" distR="0" wp14:anchorId="5548FF3F" wp14:editId="43A4AAE7">
            <wp:extent cx="5443870" cy="6960387"/>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780" t="17964" r="33695" b="5789"/>
                    <a:stretch/>
                  </pic:blipFill>
                  <pic:spPr bwMode="auto">
                    <a:xfrm>
                      <a:off x="0" y="0"/>
                      <a:ext cx="5452764" cy="6971759"/>
                    </a:xfrm>
                    <a:prstGeom prst="rect">
                      <a:avLst/>
                    </a:prstGeom>
                    <a:ln>
                      <a:noFill/>
                    </a:ln>
                    <a:extLst>
                      <a:ext uri="{53640926-AAD7-44D8-BBD7-CCE9431645EC}">
                        <a14:shadowObscured xmlns:a14="http://schemas.microsoft.com/office/drawing/2010/main"/>
                      </a:ext>
                    </a:extLst>
                  </pic:spPr>
                </pic:pic>
              </a:graphicData>
            </a:graphic>
          </wp:inline>
        </w:drawing>
      </w:r>
    </w:p>
    <w:p w14:paraId="6575A53B" w14:textId="13A66E7D" w:rsidR="00496E0E" w:rsidRPr="00133E40" w:rsidRDefault="008B1ABE" w:rsidP="008B1ABE">
      <w:pPr>
        <w:rPr>
          <w:rFonts w:ascii="Palatino Linotype" w:hAnsi="Palatino Linotype"/>
          <w:b/>
          <w:bCs/>
          <w:iCs/>
          <w:color w:val="000000"/>
          <w:sz w:val="22"/>
          <w:szCs w:val="22"/>
        </w:rPr>
      </w:pPr>
      <w:r w:rsidRPr="00133E40">
        <w:rPr>
          <w:noProof/>
          <w:lang w:val="es-MX" w:eastAsia="es-MX"/>
        </w:rPr>
        <w:lastRenderedPageBreak/>
        <w:drawing>
          <wp:inline distT="0" distB="0" distL="0" distR="0" wp14:anchorId="6F791B6B" wp14:editId="6780FF6A">
            <wp:extent cx="5528930" cy="714460"/>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957" t="50832" r="13317" b="32221"/>
                    <a:stretch/>
                  </pic:blipFill>
                  <pic:spPr bwMode="auto">
                    <a:xfrm>
                      <a:off x="0" y="0"/>
                      <a:ext cx="5560058" cy="718482"/>
                    </a:xfrm>
                    <a:prstGeom prst="rect">
                      <a:avLst/>
                    </a:prstGeom>
                    <a:ln>
                      <a:noFill/>
                    </a:ln>
                    <a:extLst>
                      <a:ext uri="{53640926-AAD7-44D8-BBD7-CCE9431645EC}">
                        <a14:shadowObscured xmlns:a14="http://schemas.microsoft.com/office/drawing/2010/main"/>
                      </a:ext>
                    </a:extLst>
                  </pic:spPr>
                </pic:pic>
              </a:graphicData>
            </a:graphic>
          </wp:inline>
        </w:drawing>
      </w:r>
    </w:p>
    <w:p w14:paraId="72E97A03" w14:textId="77777777" w:rsidR="00490316" w:rsidRPr="00133E40" w:rsidRDefault="00490316" w:rsidP="008B1ABE">
      <w:pPr>
        <w:rPr>
          <w:rFonts w:ascii="Palatino Linotype" w:hAnsi="Palatino Linotype"/>
          <w:b/>
          <w:bCs/>
          <w:iCs/>
          <w:color w:val="000000"/>
          <w:sz w:val="22"/>
          <w:szCs w:val="22"/>
        </w:rPr>
      </w:pPr>
    </w:p>
    <w:p w14:paraId="27A1E131" w14:textId="77777777" w:rsidR="00B217F3" w:rsidRPr="00133E40" w:rsidRDefault="00B217F3" w:rsidP="008B1ABE">
      <w:pPr>
        <w:rPr>
          <w:rFonts w:ascii="Palatino Linotype" w:hAnsi="Palatino Linotype"/>
          <w:b/>
          <w:bCs/>
          <w:iCs/>
          <w:color w:val="000000"/>
          <w:sz w:val="22"/>
          <w:szCs w:val="22"/>
        </w:rPr>
      </w:pPr>
    </w:p>
    <w:p w14:paraId="29E84E18" w14:textId="5E033770" w:rsidR="00554DF4" w:rsidRPr="00133E40" w:rsidRDefault="00443AB4" w:rsidP="00E2678D">
      <w:pPr>
        <w:pStyle w:val="Prrafodelista"/>
        <w:numPr>
          <w:ilvl w:val="0"/>
          <w:numId w:val="1"/>
        </w:numPr>
        <w:spacing w:line="360" w:lineRule="auto"/>
        <w:ind w:left="0" w:firstLine="0"/>
        <w:jc w:val="both"/>
        <w:rPr>
          <w:rFonts w:ascii="Tahoma" w:hAnsi="Tahoma" w:cs="Tahoma"/>
        </w:rPr>
      </w:pPr>
      <w:r w:rsidRPr="00133E40">
        <w:rPr>
          <w:rFonts w:ascii="Palatino Linotype" w:eastAsia="Calibri" w:hAnsi="Palatino Linotype" w:cs="Arial"/>
          <w:lang w:val="es-ES"/>
        </w:rPr>
        <w:t>El día</w:t>
      </w:r>
      <w:r w:rsidR="00CA7D4F" w:rsidRPr="00133E40">
        <w:rPr>
          <w:rFonts w:ascii="Palatino Linotype" w:eastAsia="Calibri" w:hAnsi="Palatino Linotype" w:cs="Arial"/>
          <w:lang w:val="es-ES"/>
        </w:rPr>
        <w:t xml:space="preserve"> </w:t>
      </w:r>
      <w:r w:rsidR="00B055CC" w:rsidRPr="00133E40">
        <w:rPr>
          <w:rFonts w:ascii="Palatino Linotype" w:eastAsia="Calibri" w:hAnsi="Palatino Linotype" w:cs="Arial"/>
          <w:lang w:val="es-ES"/>
        </w:rPr>
        <w:t>veintisiete</w:t>
      </w:r>
      <w:r w:rsidR="00667DC5" w:rsidRPr="00133E40">
        <w:rPr>
          <w:rFonts w:ascii="Palatino Linotype" w:eastAsia="Calibri" w:hAnsi="Palatino Linotype" w:cs="Arial"/>
          <w:lang w:val="es-ES"/>
        </w:rPr>
        <w:t xml:space="preserve"> </w:t>
      </w:r>
      <w:r w:rsidRPr="00133E40">
        <w:rPr>
          <w:rFonts w:ascii="Palatino Linotype" w:eastAsia="Calibri" w:hAnsi="Palatino Linotype" w:cs="Arial"/>
          <w:lang w:val="es-ES"/>
        </w:rPr>
        <w:t>(</w:t>
      </w:r>
      <w:r w:rsidR="00B055CC" w:rsidRPr="00133E40">
        <w:rPr>
          <w:rFonts w:ascii="Palatino Linotype" w:eastAsia="Calibri" w:hAnsi="Palatino Linotype" w:cs="Arial"/>
          <w:lang w:val="es-ES"/>
        </w:rPr>
        <w:t>27</w:t>
      </w:r>
      <w:r w:rsidRPr="00133E40">
        <w:rPr>
          <w:rFonts w:ascii="Palatino Linotype" w:eastAsia="Calibri" w:hAnsi="Palatino Linotype" w:cs="Arial"/>
          <w:lang w:val="es-ES"/>
        </w:rPr>
        <w:t xml:space="preserve">) de </w:t>
      </w:r>
      <w:r w:rsidR="001F2CE8" w:rsidRPr="00133E40">
        <w:rPr>
          <w:rFonts w:ascii="Palatino Linotype" w:eastAsia="Calibri" w:hAnsi="Palatino Linotype" w:cs="Arial"/>
          <w:lang w:val="es-ES"/>
        </w:rPr>
        <w:t>mayo</w:t>
      </w:r>
      <w:r w:rsidR="00512189" w:rsidRPr="00133E40">
        <w:rPr>
          <w:rFonts w:ascii="Palatino Linotype" w:eastAsia="Calibri" w:hAnsi="Palatino Linotype" w:cs="Arial"/>
          <w:lang w:val="es-ES"/>
        </w:rPr>
        <w:t xml:space="preserve"> </w:t>
      </w:r>
      <w:r w:rsidR="008B1ABE" w:rsidRPr="00133E40">
        <w:rPr>
          <w:rFonts w:ascii="Palatino Linotype" w:eastAsia="Calibri" w:hAnsi="Palatino Linotype" w:cs="Arial"/>
          <w:lang w:val="es-ES"/>
        </w:rPr>
        <w:t xml:space="preserve">y siete (7) de junio </w:t>
      </w:r>
      <w:r w:rsidR="00512189" w:rsidRPr="00133E40">
        <w:rPr>
          <w:rFonts w:ascii="Palatino Linotype" w:eastAsia="Calibri" w:hAnsi="Palatino Linotype" w:cs="Arial"/>
          <w:lang w:val="es-ES"/>
        </w:rPr>
        <w:t>de dos mil veint</w:t>
      </w:r>
      <w:r w:rsidR="00C03582" w:rsidRPr="00133E40">
        <w:rPr>
          <w:rFonts w:ascii="Palatino Linotype" w:eastAsia="Calibri" w:hAnsi="Palatino Linotype" w:cs="Arial"/>
          <w:lang w:val="es-ES"/>
        </w:rPr>
        <w:t>iuno</w:t>
      </w:r>
      <w:r w:rsidR="00512189" w:rsidRPr="00133E40">
        <w:rPr>
          <w:rFonts w:ascii="Palatino Linotype" w:eastAsia="Calibri" w:hAnsi="Palatino Linotype" w:cs="Arial"/>
          <w:lang w:val="es-ES"/>
        </w:rPr>
        <w:t>,</w:t>
      </w:r>
      <w:r w:rsidRPr="00133E40">
        <w:rPr>
          <w:rFonts w:ascii="Palatino Linotype" w:eastAsia="Calibri" w:hAnsi="Palatino Linotype" w:cs="Arial"/>
          <w:lang w:val="es-ES"/>
        </w:rPr>
        <w:t xml:space="preserve"> </w:t>
      </w:r>
      <w:r w:rsidR="001A4BC9" w:rsidRPr="00133E40">
        <w:rPr>
          <w:rFonts w:ascii="Palatino Linotype" w:eastAsia="Calibri" w:hAnsi="Palatino Linotype" w:cs="Arial"/>
          <w:lang w:val="es-ES"/>
        </w:rPr>
        <w:t>e</w:t>
      </w:r>
      <w:r w:rsidR="00554DF4" w:rsidRPr="00133E40">
        <w:rPr>
          <w:rFonts w:ascii="Palatino Linotype" w:hAnsi="Palatino Linotype"/>
        </w:rPr>
        <w:t>l Comisionado Ponente decretó el cierre de instrucción</w:t>
      </w:r>
      <w:r w:rsidR="001A4BC9" w:rsidRPr="00133E40">
        <w:rPr>
          <w:rFonts w:ascii="Palatino Linotype" w:hAnsi="Palatino Linotype" w:cs="Arial"/>
        </w:rPr>
        <w:t xml:space="preserve">, </w:t>
      </w:r>
      <w:r w:rsidR="00E7180A" w:rsidRPr="00133E40">
        <w:rPr>
          <w:rFonts w:ascii="Palatino Linotype" w:hAnsi="Palatino Linotype" w:cs="Arial"/>
        </w:rPr>
        <w:t xml:space="preserve">asimismo, </w:t>
      </w:r>
      <w:r w:rsidR="00490316" w:rsidRPr="00133E40">
        <w:rPr>
          <w:rFonts w:ascii="Palatino Linotype" w:hAnsi="Palatino Linotype" w:cs="Arial"/>
        </w:rPr>
        <w:t xml:space="preserve">el cuatro (4) de junio </w:t>
      </w:r>
      <w:r w:rsidR="00E7180A" w:rsidRPr="00133E40">
        <w:rPr>
          <w:rFonts w:ascii="Palatino Linotype" w:hAnsi="Palatino Linotype" w:cs="Arial"/>
        </w:rPr>
        <w:t xml:space="preserve">se amplió el plazo por un periodo de 15 días hábiles, </w:t>
      </w:r>
      <w:r w:rsidR="00554DF4" w:rsidRPr="00133E40">
        <w:rPr>
          <w:rFonts w:ascii="Palatino Linotype" w:hAnsi="Palatino Linotype" w:cs="Arial"/>
          <w:color w:val="000000" w:themeColor="text1"/>
        </w:rPr>
        <w:t>por lo que ordenó turnar el expediente para su resolución, misma que ahora se pronuncia; y - - - -</w:t>
      </w:r>
      <w:r w:rsidR="00A56957" w:rsidRPr="00133E40">
        <w:rPr>
          <w:rFonts w:ascii="Palatino Linotype" w:hAnsi="Palatino Linotype" w:cs="Arial"/>
        </w:rPr>
        <w:t xml:space="preserve">- - </w:t>
      </w:r>
      <w:r w:rsidR="00550DA9" w:rsidRPr="00133E40">
        <w:rPr>
          <w:rFonts w:ascii="Palatino Linotype" w:hAnsi="Palatino Linotype" w:cs="Arial"/>
        </w:rPr>
        <w:t xml:space="preserve">- - - - - - - </w:t>
      </w:r>
      <w:r w:rsidR="001F2CE8" w:rsidRPr="00133E40">
        <w:rPr>
          <w:rFonts w:ascii="Palatino Linotype" w:hAnsi="Palatino Linotype" w:cs="Arial"/>
        </w:rPr>
        <w:t xml:space="preserve">  </w:t>
      </w:r>
    </w:p>
    <w:p w14:paraId="697D259A" w14:textId="77777777" w:rsidR="007C22FD" w:rsidRPr="00133E40" w:rsidRDefault="007C22FD" w:rsidP="007C22FD">
      <w:pPr>
        <w:spacing w:line="360" w:lineRule="auto"/>
        <w:jc w:val="both"/>
        <w:rPr>
          <w:rFonts w:ascii="Tahoma" w:hAnsi="Tahoma" w:cs="Tahoma"/>
        </w:rPr>
      </w:pPr>
    </w:p>
    <w:p w14:paraId="790C09C3" w14:textId="77777777" w:rsidR="00554DF4" w:rsidRPr="00133E40" w:rsidRDefault="00554DF4" w:rsidP="00554DF4">
      <w:pPr>
        <w:pStyle w:val="Ttulo1"/>
        <w:jc w:val="center"/>
        <w:rPr>
          <w:b w:val="0"/>
          <w:szCs w:val="24"/>
        </w:rPr>
      </w:pPr>
      <w:bookmarkStart w:id="4" w:name="_Toc73641593"/>
      <w:r w:rsidRPr="00133E40">
        <w:rPr>
          <w:szCs w:val="24"/>
        </w:rPr>
        <w:t>CONSIDERANDO</w:t>
      </w:r>
      <w:bookmarkEnd w:id="4"/>
      <w:r w:rsidRPr="00133E40">
        <w:rPr>
          <w:szCs w:val="24"/>
        </w:rPr>
        <w:t xml:space="preserve"> </w:t>
      </w:r>
    </w:p>
    <w:p w14:paraId="5DDF6504" w14:textId="77777777" w:rsidR="00554DF4" w:rsidRPr="00133E40" w:rsidRDefault="00554DF4" w:rsidP="00554DF4">
      <w:pPr>
        <w:rPr>
          <w:rFonts w:ascii="Palatino Linotype" w:hAnsi="Palatino Linotype"/>
          <w:lang w:val="es-MX" w:eastAsia="en-US"/>
        </w:rPr>
      </w:pPr>
    </w:p>
    <w:p w14:paraId="5E3328F0" w14:textId="77777777" w:rsidR="00554DF4" w:rsidRPr="00133E40" w:rsidRDefault="00554DF4" w:rsidP="00554DF4">
      <w:pPr>
        <w:pStyle w:val="Ttulo2"/>
        <w:rPr>
          <w:rFonts w:ascii="Palatino Linotype" w:hAnsi="Palatino Linotype"/>
          <w:b/>
          <w:bCs/>
          <w:color w:val="auto"/>
          <w:spacing w:val="60"/>
          <w:sz w:val="24"/>
        </w:rPr>
      </w:pPr>
      <w:bookmarkStart w:id="5" w:name="_Toc73641594"/>
      <w:r w:rsidRPr="00133E40">
        <w:rPr>
          <w:rFonts w:ascii="Palatino Linotype" w:hAnsi="Palatino Linotype"/>
          <w:b/>
          <w:color w:val="auto"/>
          <w:sz w:val="24"/>
        </w:rPr>
        <w:t>PRIMERO. De la competencia</w:t>
      </w:r>
      <w:bookmarkEnd w:id="5"/>
    </w:p>
    <w:p w14:paraId="6BB65AE6" w14:textId="7DB526D8" w:rsidR="00554DF4" w:rsidRPr="00133E40"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133E4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33E40">
        <w:rPr>
          <w:rFonts w:ascii="Palatino Linotype" w:eastAsia="Calibri" w:hAnsi="Palatino Linotype" w:cs="Times New Roman"/>
          <w:b/>
          <w:lang w:val="es-ES"/>
        </w:rPr>
        <w:t>Constitución Política de los Estados Unidos Mexicanos</w:t>
      </w:r>
      <w:r w:rsidRPr="00133E40">
        <w:rPr>
          <w:rFonts w:ascii="Palatino Linotype" w:eastAsia="Calibri" w:hAnsi="Palatino Linotype" w:cs="Times New Roman"/>
          <w:lang w:val="es-ES"/>
        </w:rPr>
        <w:t xml:space="preserve">; 5, párrafos </w:t>
      </w:r>
      <w:r w:rsidRPr="00133E40">
        <w:rPr>
          <w:rFonts w:ascii="Palatino Linotype" w:hAnsi="Palatino Linotype" w:cs="Arial"/>
          <w:bCs/>
          <w:color w:val="222222"/>
          <w:lang w:val="es-ES"/>
        </w:rPr>
        <w:t>vigésimo</w:t>
      </w:r>
      <w:r w:rsidR="00C9205E" w:rsidRPr="00133E40">
        <w:rPr>
          <w:rFonts w:ascii="Palatino Linotype" w:hAnsi="Palatino Linotype" w:cs="Arial"/>
          <w:bCs/>
          <w:color w:val="222222"/>
          <w:lang w:val="es-ES"/>
        </w:rPr>
        <w:t xml:space="preserve"> noveno</w:t>
      </w:r>
      <w:r w:rsidRPr="00133E40">
        <w:rPr>
          <w:rFonts w:ascii="Palatino Linotype" w:hAnsi="Palatino Linotype" w:cs="Arial"/>
          <w:bCs/>
          <w:color w:val="222222"/>
          <w:lang w:val="es-ES"/>
        </w:rPr>
        <w:t xml:space="preserve">, </w:t>
      </w:r>
      <w:r w:rsidR="00C9205E" w:rsidRPr="00133E40">
        <w:rPr>
          <w:rFonts w:ascii="Palatino Linotype" w:hAnsi="Palatino Linotype" w:cs="Arial"/>
          <w:bCs/>
          <w:color w:val="222222"/>
          <w:lang w:val="es-ES"/>
        </w:rPr>
        <w:t>trigésimo</w:t>
      </w:r>
      <w:r w:rsidRPr="00133E40">
        <w:rPr>
          <w:rFonts w:ascii="Palatino Linotype" w:hAnsi="Palatino Linotype" w:cs="Arial"/>
          <w:bCs/>
          <w:color w:val="222222"/>
          <w:lang w:val="es-ES"/>
        </w:rPr>
        <w:t xml:space="preserve"> y </w:t>
      </w:r>
      <w:r w:rsidR="00C9205E" w:rsidRPr="00133E40">
        <w:rPr>
          <w:rFonts w:ascii="Palatino Linotype" w:hAnsi="Palatino Linotype" w:cs="Arial"/>
          <w:bCs/>
          <w:color w:val="222222"/>
          <w:lang w:val="es-ES"/>
        </w:rPr>
        <w:t>trigésimo primero</w:t>
      </w:r>
      <w:r w:rsidRPr="00133E40">
        <w:rPr>
          <w:rFonts w:ascii="Palatino Linotype" w:hAnsi="Palatino Linotype" w:cs="Arial"/>
          <w:bCs/>
          <w:color w:val="222222"/>
          <w:lang w:val="es-ES"/>
        </w:rPr>
        <w:t xml:space="preserve"> </w:t>
      </w:r>
      <w:r w:rsidRPr="00133E40">
        <w:rPr>
          <w:rFonts w:ascii="Palatino Linotype" w:eastAsia="Calibri" w:hAnsi="Palatino Linotype" w:cs="Times New Roman"/>
          <w:lang w:val="es-ES"/>
        </w:rPr>
        <w:t xml:space="preserve">fracciones IV y V de la </w:t>
      </w:r>
      <w:r w:rsidRPr="00133E40">
        <w:rPr>
          <w:rFonts w:ascii="Palatino Linotype" w:eastAsia="Calibri" w:hAnsi="Palatino Linotype" w:cs="Times New Roman"/>
          <w:b/>
          <w:lang w:val="es-ES"/>
        </w:rPr>
        <w:t>Constitución Política del Estado Libre y Soberano de México</w:t>
      </w:r>
      <w:r w:rsidRPr="00133E40">
        <w:rPr>
          <w:rFonts w:ascii="Palatino Linotype" w:eastAsia="Calibri" w:hAnsi="Palatino Linotype" w:cs="Times New Roman"/>
          <w:lang w:val="es-ES"/>
        </w:rPr>
        <w:t xml:space="preserve">; artículos 1, 2 fracción II, 13, 29, 36 fracciones I y II, 176, 178, 179, 181 párrafo tercero y 185 </w:t>
      </w:r>
      <w:r w:rsidRPr="00133E40">
        <w:rPr>
          <w:rFonts w:ascii="Palatino Linotype" w:eastAsia="Calibri" w:hAnsi="Palatino Linotype" w:cs="Arial"/>
          <w:lang w:val="es-ES"/>
        </w:rPr>
        <w:t xml:space="preserve">de la </w:t>
      </w:r>
      <w:r w:rsidRPr="00133E40">
        <w:rPr>
          <w:rFonts w:ascii="Palatino Linotype" w:eastAsia="Calibri" w:hAnsi="Palatino Linotype" w:cs="Arial"/>
          <w:b/>
          <w:lang w:val="es-ES"/>
        </w:rPr>
        <w:t>Ley de Transparencia y Acceso a la Información Pública del Estado de México y Municipios</w:t>
      </w:r>
      <w:r w:rsidRPr="00133E40">
        <w:rPr>
          <w:rFonts w:ascii="Palatino Linotype" w:eastAsia="Calibri" w:hAnsi="Palatino Linotype" w:cs="Arial"/>
          <w:lang w:val="es-ES"/>
        </w:rPr>
        <w:t xml:space="preserve">; y 10, 7, 9 fracciones I y XXIV, y 11 del </w:t>
      </w:r>
      <w:r w:rsidRPr="00133E4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33E40">
        <w:rPr>
          <w:rFonts w:ascii="Palatino Linotype" w:hAnsi="Palatino Linotype"/>
        </w:rPr>
        <w:t>.</w:t>
      </w:r>
    </w:p>
    <w:p w14:paraId="4DCA0FFB" w14:textId="77777777" w:rsidR="00554DF4" w:rsidRPr="00133E40" w:rsidRDefault="00554DF4" w:rsidP="00554DF4">
      <w:pPr>
        <w:pStyle w:val="Ttulo2"/>
        <w:rPr>
          <w:rFonts w:ascii="Palatino Linotype" w:hAnsi="Palatino Linotype"/>
          <w:b/>
          <w:color w:val="auto"/>
          <w:sz w:val="24"/>
        </w:rPr>
      </w:pPr>
      <w:bookmarkStart w:id="6" w:name="_Toc73641595"/>
      <w:r w:rsidRPr="00133E40">
        <w:rPr>
          <w:rFonts w:ascii="Palatino Linotype" w:hAnsi="Palatino Linotype"/>
          <w:b/>
          <w:color w:val="auto"/>
          <w:sz w:val="24"/>
        </w:rPr>
        <w:t>SEGUNDO. De la oportunidad y procedencia.</w:t>
      </w:r>
      <w:bookmarkEnd w:id="6"/>
    </w:p>
    <w:p w14:paraId="5BD3F5B6" w14:textId="77777777" w:rsidR="0074789F" w:rsidRPr="00133E40" w:rsidRDefault="0074789F" w:rsidP="0074789F">
      <w:pPr>
        <w:rPr>
          <w:lang w:val="es-MX" w:eastAsia="en-US"/>
        </w:rPr>
      </w:pPr>
    </w:p>
    <w:p w14:paraId="387B41A4" w14:textId="28BABFBE" w:rsidR="000E2BE4" w:rsidRPr="00133E40" w:rsidRDefault="000E2BE4" w:rsidP="000E2BE4">
      <w:pPr>
        <w:pStyle w:val="Prrafodelista"/>
        <w:numPr>
          <w:ilvl w:val="0"/>
          <w:numId w:val="2"/>
        </w:numPr>
        <w:spacing w:before="240" w:after="240" w:line="360" w:lineRule="auto"/>
        <w:ind w:left="0" w:right="49" w:firstLine="0"/>
        <w:jc w:val="both"/>
        <w:rPr>
          <w:rFonts w:ascii="Palatino Linotype" w:hAnsi="Palatino Linotype"/>
        </w:rPr>
      </w:pPr>
      <w:r w:rsidRPr="00133E40">
        <w:rPr>
          <w:rFonts w:ascii="Palatino Linotype" w:eastAsia="Calibri" w:hAnsi="Palatino Linotype" w:cs="Arial"/>
        </w:rPr>
        <w:lastRenderedPageBreak/>
        <w:t xml:space="preserve">El medio de impugnación fue presentado a través del </w:t>
      </w:r>
      <w:r w:rsidRPr="00133E40">
        <w:rPr>
          <w:rFonts w:ascii="Palatino Linotype" w:eastAsia="Calibri" w:hAnsi="Palatino Linotype" w:cs="Arial"/>
          <w:b/>
        </w:rPr>
        <w:t>SAIMEX,</w:t>
      </w:r>
      <w:r w:rsidRPr="00133E40">
        <w:rPr>
          <w:rFonts w:ascii="Palatino Linotype" w:eastAsia="Calibri" w:hAnsi="Palatino Linotype" w:cs="Arial"/>
        </w:rPr>
        <w:t xml:space="preserve"> en el formato previamente aprobado para tal efecto y dentro del plazo legal de quince días hábiles otorgados; siendo así que el </w:t>
      </w:r>
      <w:r w:rsidRPr="00133E40">
        <w:rPr>
          <w:rFonts w:ascii="Palatino Linotype" w:eastAsia="Calibri" w:hAnsi="Palatino Linotype" w:cs="Arial"/>
          <w:b/>
        </w:rPr>
        <w:t>SUJETO OBLIGADO</w:t>
      </w:r>
      <w:r w:rsidRPr="00133E40">
        <w:rPr>
          <w:rFonts w:ascii="Palatino Linotype" w:eastAsia="Calibri" w:hAnsi="Palatino Linotype" w:cs="Arial"/>
        </w:rPr>
        <w:t xml:space="preserve"> entregó respuesta a la solicitud el día </w:t>
      </w:r>
      <w:r w:rsidR="00236A70" w:rsidRPr="00133E40">
        <w:rPr>
          <w:rFonts w:ascii="Palatino Linotype" w:eastAsia="Calibri" w:hAnsi="Palatino Linotype" w:cs="Arial"/>
        </w:rPr>
        <w:t>veinti</w:t>
      </w:r>
      <w:r w:rsidR="002179D5" w:rsidRPr="00133E40">
        <w:rPr>
          <w:rFonts w:ascii="Palatino Linotype" w:eastAsia="Calibri" w:hAnsi="Palatino Linotype" w:cs="Arial"/>
        </w:rPr>
        <w:t>cuatro</w:t>
      </w:r>
      <w:r w:rsidRPr="00133E40">
        <w:rPr>
          <w:rFonts w:ascii="Palatino Linotype" w:eastAsia="Calibri" w:hAnsi="Palatino Linotype" w:cs="Arial"/>
        </w:rPr>
        <w:t xml:space="preserve"> (</w:t>
      </w:r>
      <w:r w:rsidR="00236A70" w:rsidRPr="00133E40">
        <w:rPr>
          <w:rFonts w:ascii="Palatino Linotype" w:eastAsia="Calibri" w:hAnsi="Palatino Linotype" w:cs="Arial"/>
        </w:rPr>
        <w:t>2</w:t>
      </w:r>
      <w:r w:rsidR="002179D5" w:rsidRPr="00133E40">
        <w:rPr>
          <w:rFonts w:ascii="Palatino Linotype" w:eastAsia="Calibri" w:hAnsi="Palatino Linotype" w:cs="Arial"/>
        </w:rPr>
        <w:t>4</w:t>
      </w:r>
      <w:r w:rsidRPr="00133E40">
        <w:rPr>
          <w:rFonts w:ascii="Palatino Linotype" w:eastAsia="Calibri" w:hAnsi="Palatino Linotype" w:cs="Arial"/>
        </w:rPr>
        <w:t xml:space="preserve">) de </w:t>
      </w:r>
      <w:r w:rsidR="00236A70" w:rsidRPr="00133E40">
        <w:rPr>
          <w:rFonts w:ascii="Palatino Linotype" w:eastAsia="Calibri" w:hAnsi="Palatino Linotype" w:cs="Arial"/>
        </w:rPr>
        <w:t>marzo</w:t>
      </w:r>
      <w:r w:rsidRPr="00133E40">
        <w:rPr>
          <w:rFonts w:ascii="Palatino Linotype" w:eastAsia="Calibri" w:hAnsi="Palatino Linotype" w:cs="Arial"/>
        </w:rPr>
        <w:t xml:space="preserve"> de dos mil veintiuno, </w:t>
      </w:r>
      <w:r w:rsidRPr="00133E40">
        <w:rPr>
          <w:rFonts w:ascii="Palatino Linotype" w:hAnsi="Palatino Linotype" w:cs="Arial"/>
        </w:rPr>
        <w:t xml:space="preserve">de tal forma que el plazo para interponer el recurso de revisión transcurrió del </w:t>
      </w:r>
      <w:r w:rsidR="00236A70" w:rsidRPr="00133E40">
        <w:rPr>
          <w:rFonts w:ascii="Palatino Linotype" w:hAnsi="Palatino Linotype" w:cs="Arial"/>
        </w:rPr>
        <w:t>veint</w:t>
      </w:r>
      <w:r w:rsidR="002179D5" w:rsidRPr="00133E40">
        <w:rPr>
          <w:rFonts w:ascii="Palatino Linotype" w:hAnsi="Palatino Linotype" w:cs="Arial"/>
        </w:rPr>
        <w:t>icinco</w:t>
      </w:r>
      <w:r w:rsidR="00236A70" w:rsidRPr="00133E40">
        <w:rPr>
          <w:rFonts w:ascii="Palatino Linotype" w:hAnsi="Palatino Linotype" w:cs="Arial"/>
        </w:rPr>
        <w:t xml:space="preserve"> </w:t>
      </w:r>
      <w:r w:rsidRPr="00133E40">
        <w:rPr>
          <w:rFonts w:ascii="Palatino Linotype" w:hAnsi="Palatino Linotype" w:cs="Arial"/>
        </w:rPr>
        <w:t>(</w:t>
      </w:r>
      <w:r w:rsidR="00236A70" w:rsidRPr="00133E40">
        <w:rPr>
          <w:rFonts w:ascii="Palatino Linotype" w:hAnsi="Palatino Linotype" w:cs="Arial"/>
        </w:rPr>
        <w:t>2</w:t>
      </w:r>
      <w:r w:rsidR="002179D5" w:rsidRPr="00133E40">
        <w:rPr>
          <w:rFonts w:ascii="Palatino Linotype" w:hAnsi="Palatino Linotype" w:cs="Arial"/>
        </w:rPr>
        <w:t>5</w:t>
      </w:r>
      <w:r w:rsidRPr="00133E40">
        <w:rPr>
          <w:rFonts w:ascii="Palatino Linotype" w:hAnsi="Palatino Linotype" w:cs="Arial"/>
        </w:rPr>
        <w:t xml:space="preserve">) de </w:t>
      </w:r>
      <w:r w:rsidR="00236A70" w:rsidRPr="00133E40">
        <w:rPr>
          <w:rFonts w:ascii="Palatino Linotype" w:hAnsi="Palatino Linotype" w:cs="Arial"/>
        </w:rPr>
        <w:t>marzo</w:t>
      </w:r>
      <w:r w:rsidRPr="00133E40">
        <w:rPr>
          <w:rFonts w:ascii="Palatino Linotype" w:hAnsi="Palatino Linotype" w:cs="Arial"/>
        </w:rPr>
        <w:t xml:space="preserve"> al </w:t>
      </w:r>
      <w:r w:rsidR="002179D5" w:rsidRPr="00133E40">
        <w:rPr>
          <w:rFonts w:ascii="Palatino Linotype" w:hAnsi="Palatino Linotype" w:cs="Arial"/>
        </w:rPr>
        <w:t>veintiuno</w:t>
      </w:r>
      <w:r w:rsidRPr="00133E40">
        <w:rPr>
          <w:rFonts w:ascii="Palatino Linotype" w:hAnsi="Palatino Linotype" w:cs="Arial"/>
        </w:rPr>
        <w:t xml:space="preserve"> (</w:t>
      </w:r>
      <w:r w:rsidR="002179D5" w:rsidRPr="00133E40">
        <w:rPr>
          <w:rFonts w:ascii="Palatino Linotype" w:hAnsi="Palatino Linotype" w:cs="Arial"/>
        </w:rPr>
        <w:t>21</w:t>
      </w:r>
      <w:r w:rsidRPr="00133E40">
        <w:rPr>
          <w:rFonts w:ascii="Palatino Linotype" w:hAnsi="Palatino Linotype" w:cs="Arial"/>
        </w:rPr>
        <w:t xml:space="preserve">) de </w:t>
      </w:r>
      <w:r w:rsidR="00236A70" w:rsidRPr="00133E40">
        <w:rPr>
          <w:rFonts w:ascii="Palatino Linotype" w:hAnsi="Palatino Linotype" w:cs="Arial"/>
        </w:rPr>
        <w:t>abril</w:t>
      </w:r>
      <w:r w:rsidRPr="00133E40">
        <w:rPr>
          <w:rFonts w:ascii="Palatino Linotype" w:hAnsi="Palatino Linotype" w:cs="Arial"/>
        </w:rPr>
        <w:t xml:space="preserve"> de dos mil veintiuno; en consecuencia, presentó su inconformidad el día </w:t>
      </w:r>
      <w:r w:rsidR="002179D5" w:rsidRPr="00133E40">
        <w:rPr>
          <w:rFonts w:ascii="Palatino Linotype" w:hAnsi="Palatino Linotype" w:cs="Arial"/>
        </w:rPr>
        <w:t>nueve</w:t>
      </w:r>
      <w:r w:rsidRPr="00133E40">
        <w:rPr>
          <w:rFonts w:ascii="Palatino Linotype" w:hAnsi="Palatino Linotype" w:cs="Arial"/>
        </w:rPr>
        <w:t xml:space="preserve"> (</w:t>
      </w:r>
      <w:r w:rsidR="002179D5" w:rsidRPr="00133E40">
        <w:rPr>
          <w:rFonts w:ascii="Palatino Linotype" w:hAnsi="Palatino Linotype" w:cs="Arial"/>
        </w:rPr>
        <w:t>9</w:t>
      </w:r>
      <w:r w:rsidRPr="00133E40">
        <w:rPr>
          <w:rFonts w:ascii="Palatino Linotype" w:hAnsi="Palatino Linotype" w:cs="Arial"/>
        </w:rPr>
        <w:t>)</w:t>
      </w:r>
      <w:r w:rsidR="00B217F3" w:rsidRPr="00133E40">
        <w:rPr>
          <w:rFonts w:ascii="Palatino Linotype" w:hAnsi="Palatino Linotype" w:cs="Arial"/>
        </w:rPr>
        <w:t xml:space="preserve"> y veintiuno (21)</w:t>
      </w:r>
      <w:r w:rsidRPr="00133E40">
        <w:rPr>
          <w:rFonts w:ascii="Palatino Linotype" w:hAnsi="Palatino Linotype" w:cs="Arial"/>
        </w:rPr>
        <w:t xml:space="preserve"> de </w:t>
      </w:r>
      <w:r w:rsidR="002179D5" w:rsidRPr="00133E40">
        <w:rPr>
          <w:rFonts w:ascii="Palatino Linotype" w:hAnsi="Palatino Linotype" w:cs="Arial"/>
        </w:rPr>
        <w:t>abril</w:t>
      </w:r>
      <w:r w:rsidRPr="00133E40">
        <w:rPr>
          <w:rFonts w:ascii="Palatino Linotype" w:hAnsi="Palatino Linotype" w:cs="Arial"/>
        </w:rPr>
        <w:t xml:space="preserve"> de dos mil veintiuno, por lo que se encuentra dentro de los márgenes temporales previstos en el artículo 178 de la </w:t>
      </w:r>
      <w:r w:rsidRPr="00133E40">
        <w:rPr>
          <w:rFonts w:ascii="Palatino Linotype" w:hAnsi="Palatino Linotype" w:cs="Arial"/>
          <w:b/>
        </w:rPr>
        <w:t xml:space="preserve">Ley de Transparencia y Acceso a la Información Pública del Estado de México y Municipios </w:t>
      </w:r>
      <w:r w:rsidRPr="00133E40">
        <w:rPr>
          <w:rFonts w:ascii="Palatino Linotype" w:hAnsi="Palatino Linotype" w:cs="Arial"/>
        </w:rPr>
        <w:t>vigente.</w:t>
      </w:r>
    </w:p>
    <w:p w14:paraId="2A2950BF" w14:textId="0E0B84A9" w:rsidR="00DF5DD1" w:rsidRPr="00133E40" w:rsidRDefault="00DF5DD1" w:rsidP="00DF5DD1">
      <w:pPr>
        <w:pStyle w:val="Prrafodelista"/>
        <w:spacing w:before="240" w:after="240" w:line="360" w:lineRule="auto"/>
        <w:ind w:left="0" w:right="49"/>
        <w:jc w:val="both"/>
        <w:rPr>
          <w:rFonts w:ascii="Palatino Linotype" w:hAnsi="Palatino Linotype" w:cs="Arial"/>
        </w:rPr>
      </w:pPr>
    </w:p>
    <w:p w14:paraId="6CFD0539" w14:textId="5FAA2C38" w:rsidR="0074789F" w:rsidRPr="00133E40"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133E4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25748D" w14:textId="77777777" w:rsidR="00C67E9E" w:rsidRPr="00133E40" w:rsidRDefault="00C67E9E" w:rsidP="00C67E9E">
      <w:pPr>
        <w:pStyle w:val="Prrafodelista"/>
        <w:rPr>
          <w:rFonts w:ascii="Palatino Linotype" w:hAnsi="Palatino Linotype"/>
        </w:rPr>
      </w:pPr>
    </w:p>
    <w:p w14:paraId="3C126BBC" w14:textId="0E6F7B33" w:rsidR="00C67E9E" w:rsidRPr="00133E40" w:rsidRDefault="008C2FEE" w:rsidP="00C67E9E">
      <w:pPr>
        <w:pStyle w:val="Ttulo1"/>
        <w:spacing w:before="0" w:line="360" w:lineRule="auto"/>
      </w:pPr>
      <w:bookmarkStart w:id="7" w:name="_Toc65242752"/>
      <w:bookmarkStart w:id="8" w:name="_Toc73641596"/>
      <w:r w:rsidRPr="00133E40">
        <w:t>TERCERO</w:t>
      </w:r>
      <w:r w:rsidR="00C67E9E" w:rsidRPr="00133E40">
        <w:t>. De previo y especial pronunciamiento.</w:t>
      </w:r>
      <w:bookmarkEnd w:id="7"/>
      <w:bookmarkEnd w:id="8"/>
    </w:p>
    <w:p w14:paraId="29BBD4E1" w14:textId="77777777" w:rsidR="00C67E9E" w:rsidRPr="00133E40" w:rsidRDefault="00C67E9E" w:rsidP="00C67E9E">
      <w:pPr>
        <w:pStyle w:val="Prrafodelista"/>
        <w:ind w:left="0"/>
        <w:rPr>
          <w:lang w:val="es-MX" w:eastAsia="en-US"/>
        </w:rPr>
      </w:pPr>
    </w:p>
    <w:p w14:paraId="25E27D74" w14:textId="77777777" w:rsidR="00C67E9E" w:rsidRPr="00133E40"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133E40">
        <w:rPr>
          <w:rFonts w:ascii="Palatino Linotype" w:hAnsi="Palatino Linotype"/>
          <w:lang w:val="es-ES"/>
        </w:rPr>
        <w:t xml:space="preserve">Desde que inició, a finales de 2019, la crisis generada por el virus </w:t>
      </w:r>
      <w:r w:rsidRPr="00133E40">
        <w:rPr>
          <w:rFonts w:ascii="Palatino Linotype" w:hAnsi="Palatino Linotype"/>
          <w:b/>
          <w:lang w:val="es-ES"/>
        </w:rPr>
        <w:t xml:space="preserve">SARS-Cov-2 </w:t>
      </w:r>
      <w:proofErr w:type="gramStart"/>
      <w:r w:rsidRPr="00133E40">
        <w:rPr>
          <w:rFonts w:ascii="Palatino Linotype" w:hAnsi="Palatino Linotype"/>
          <w:b/>
          <w:lang w:val="es-ES"/>
        </w:rPr>
        <w:t>-  COVID</w:t>
      </w:r>
      <w:proofErr w:type="gramEnd"/>
      <w:r w:rsidRPr="00133E40">
        <w:rPr>
          <w:rFonts w:ascii="Palatino Linotype" w:hAnsi="Palatino Linotype"/>
          <w:b/>
          <w:lang w:val="es-ES"/>
        </w:rPr>
        <w:t>-19</w:t>
      </w:r>
      <w:r w:rsidRPr="00133E40">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133E40" w:rsidRDefault="00C67E9E" w:rsidP="00C67E9E">
      <w:pPr>
        <w:pStyle w:val="Prrafodelista"/>
        <w:rPr>
          <w:rFonts w:ascii="Palatino Linotype" w:eastAsia="MS Mincho" w:hAnsi="Palatino Linotype" w:cs="Times New Roman"/>
        </w:rPr>
      </w:pPr>
    </w:p>
    <w:p w14:paraId="26051149" w14:textId="77777777" w:rsidR="00C67E9E" w:rsidRPr="00133E40"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133E40">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133E40" w:rsidRDefault="00C67E9E" w:rsidP="00C67E9E">
      <w:pPr>
        <w:pStyle w:val="Prrafodelista"/>
        <w:rPr>
          <w:rFonts w:ascii="Palatino Linotype" w:eastAsia="MS Mincho" w:hAnsi="Palatino Linotype" w:cs="Times New Roman"/>
        </w:rPr>
      </w:pPr>
    </w:p>
    <w:p w14:paraId="3EB2F395" w14:textId="77777777" w:rsidR="00C67E9E" w:rsidRPr="00133E40"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133E40">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2376109" w14:textId="77777777" w:rsidR="00C67E9E" w:rsidRPr="00133E40" w:rsidRDefault="00C67E9E" w:rsidP="00C67E9E">
      <w:pPr>
        <w:pStyle w:val="Prrafodelista"/>
        <w:rPr>
          <w:rFonts w:ascii="Palatino Linotype" w:eastAsia="MS Mincho" w:hAnsi="Palatino Linotype" w:cs="Times New Roman"/>
        </w:rPr>
      </w:pPr>
    </w:p>
    <w:p w14:paraId="5192822A" w14:textId="77777777" w:rsidR="00C67E9E" w:rsidRPr="00133E40"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133E40">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133E40">
        <w:rPr>
          <w:rFonts w:ascii="Palatino Linotype" w:hAnsi="Palatino Linotype"/>
          <w:lang w:val="es-ES"/>
        </w:rPr>
        <w:lastRenderedPageBreak/>
        <w:t>presenciales de las instituciones públicas, que incluyen tanto a los sujetos obligados como a este Órgano.</w:t>
      </w:r>
    </w:p>
    <w:p w14:paraId="7C9874AC" w14:textId="77777777" w:rsidR="00C67E9E" w:rsidRPr="00133E40" w:rsidRDefault="00C67E9E" w:rsidP="00C67E9E">
      <w:pPr>
        <w:pStyle w:val="Prrafodelista"/>
        <w:rPr>
          <w:rFonts w:ascii="Palatino Linotype" w:eastAsia="MS Mincho" w:hAnsi="Palatino Linotype" w:cs="Times New Roman"/>
        </w:rPr>
      </w:pPr>
    </w:p>
    <w:p w14:paraId="7FC0EE81" w14:textId="77777777" w:rsidR="00C67E9E" w:rsidRPr="00133E40" w:rsidRDefault="00C67E9E" w:rsidP="00C67E9E">
      <w:pPr>
        <w:numPr>
          <w:ilvl w:val="0"/>
          <w:numId w:val="2"/>
        </w:numPr>
        <w:spacing w:line="360" w:lineRule="auto"/>
        <w:ind w:left="0" w:right="49" w:firstLine="0"/>
        <w:contextualSpacing/>
        <w:jc w:val="both"/>
        <w:rPr>
          <w:rFonts w:ascii="Palatino Linotype" w:hAnsi="Palatino Linotype"/>
          <w:lang w:val="es-ES"/>
        </w:rPr>
      </w:pPr>
      <w:r w:rsidRPr="00133E40">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78ACD2A" w14:textId="77777777" w:rsidR="00C67E9E" w:rsidRPr="00133E40" w:rsidRDefault="00C67E9E" w:rsidP="00C67E9E">
      <w:pPr>
        <w:pStyle w:val="Prrafodelista"/>
        <w:rPr>
          <w:rFonts w:ascii="Palatino Linotype" w:hAnsi="Palatino Linotype"/>
          <w:lang w:val="es-ES"/>
        </w:rPr>
      </w:pPr>
    </w:p>
    <w:p w14:paraId="12ED994E" w14:textId="77777777" w:rsidR="00C67E9E" w:rsidRPr="00133E40" w:rsidRDefault="00C67E9E" w:rsidP="00C67E9E">
      <w:pPr>
        <w:numPr>
          <w:ilvl w:val="0"/>
          <w:numId w:val="2"/>
        </w:numPr>
        <w:spacing w:line="360" w:lineRule="auto"/>
        <w:ind w:left="0" w:right="49" w:firstLine="0"/>
        <w:contextualSpacing/>
        <w:jc w:val="both"/>
        <w:rPr>
          <w:rFonts w:ascii="Palatino Linotype" w:hAnsi="Palatino Linotype"/>
          <w:lang w:val="es-ES"/>
        </w:rPr>
      </w:pPr>
      <w:r w:rsidRPr="00133E40">
        <w:rPr>
          <w:rFonts w:ascii="Palatino Linotype" w:hAnsi="Palatino Linotype"/>
          <w:lang w:val="es-ES"/>
        </w:rPr>
        <w:t xml:space="preserve">El </w:t>
      </w:r>
      <w:proofErr w:type="spellStart"/>
      <w:r w:rsidRPr="00133E40">
        <w:rPr>
          <w:rFonts w:ascii="Palatino Linotype" w:hAnsi="Palatino Linotype"/>
          <w:lang w:val="es-ES"/>
        </w:rPr>
        <w:t>Infoem</w:t>
      </w:r>
      <w:proofErr w:type="spellEnd"/>
      <w:r w:rsidRPr="00133E40">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133E40">
        <w:rPr>
          <w:rFonts w:ascii="Palatino Linotype" w:hAnsi="Palatino Linotype"/>
          <w:lang w:val="es-ES"/>
        </w:rPr>
        <w:t>transito</w:t>
      </w:r>
      <w:proofErr w:type="spellEnd"/>
      <w:r w:rsidRPr="00133E40">
        <w:rPr>
          <w:rFonts w:ascii="Palatino Linotype" w:hAnsi="Palatino Linotype"/>
          <w:lang w:val="es-ES"/>
        </w:rPr>
        <w:t xml:space="preserve"> de personas, evitar la concentración de las mismas y, con ello, tratar de frenar los contagios, acciones que se centran en el esfuerzo </w:t>
      </w:r>
      <w:r w:rsidRPr="00133E40">
        <w:rPr>
          <w:rFonts w:ascii="Palatino Linotype" w:hAnsi="Palatino Linotype"/>
          <w:lang w:val="es-ES"/>
        </w:rPr>
        <w:lastRenderedPageBreak/>
        <w:t xml:space="preserve">conjunto para evitar que los servidores públicos acudan a sus centros de trabajo para desempeñar sus funciones. </w:t>
      </w:r>
    </w:p>
    <w:p w14:paraId="401EFF08" w14:textId="77777777" w:rsidR="00C67E9E" w:rsidRPr="00133E40" w:rsidRDefault="00C67E9E" w:rsidP="00C67E9E">
      <w:pPr>
        <w:pStyle w:val="Prrafodelista"/>
        <w:rPr>
          <w:rFonts w:ascii="Palatino Linotype" w:hAnsi="Palatino Linotype"/>
          <w:lang w:val="es-ES"/>
        </w:rPr>
      </w:pPr>
    </w:p>
    <w:p w14:paraId="002AAA81" w14:textId="77777777" w:rsidR="00C67E9E" w:rsidRPr="00133E40" w:rsidRDefault="00C67E9E" w:rsidP="00C67E9E">
      <w:pPr>
        <w:numPr>
          <w:ilvl w:val="0"/>
          <w:numId w:val="2"/>
        </w:numPr>
        <w:spacing w:line="360" w:lineRule="auto"/>
        <w:ind w:left="0" w:right="49" w:firstLine="0"/>
        <w:contextualSpacing/>
        <w:jc w:val="both"/>
        <w:rPr>
          <w:rFonts w:ascii="Palatino Linotype" w:hAnsi="Palatino Linotype"/>
          <w:lang w:val="es-ES"/>
        </w:rPr>
      </w:pPr>
      <w:r w:rsidRPr="00133E40">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133E40" w:rsidRDefault="00C67E9E" w:rsidP="00C67E9E">
      <w:pPr>
        <w:pStyle w:val="Prrafodelista"/>
        <w:rPr>
          <w:rFonts w:ascii="Palatino Linotype" w:hAnsi="Palatino Linotype"/>
          <w:lang w:val="es-ES"/>
        </w:rPr>
      </w:pPr>
    </w:p>
    <w:p w14:paraId="2E58987F" w14:textId="77777777" w:rsidR="00C67E9E" w:rsidRPr="00133E40" w:rsidRDefault="00C67E9E" w:rsidP="00C67E9E">
      <w:pPr>
        <w:numPr>
          <w:ilvl w:val="0"/>
          <w:numId w:val="2"/>
        </w:numPr>
        <w:spacing w:line="360" w:lineRule="auto"/>
        <w:ind w:left="0" w:right="49" w:firstLine="0"/>
        <w:contextualSpacing/>
        <w:jc w:val="both"/>
        <w:rPr>
          <w:rFonts w:ascii="Palatino Linotype" w:hAnsi="Palatino Linotype"/>
          <w:lang w:val="es-ES"/>
        </w:rPr>
      </w:pPr>
      <w:r w:rsidRPr="00133E40">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133E40" w:rsidRDefault="00C67E9E" w:rsidP="00C67E9E">
      <w:pPr>
        <w:pStyle w:val="Prrafodelista"/>
        <w:rPr>
          <w:rFonts w:ascii="Palatino Linotype" w:hAnsi="Palatino Linotype"/>
          <w:lang w:val="es-ES"/>
        </w:rPr>
      </w:pPr>
    </w:p>
    <w:p w14:paraId="617385D7" w14:textId="77777777" w:rsidR="00C67E9E" w:rsidRPr="00133E40" w:rsidRDefault="00C67E9E" w:rsidP="00C67E9E">
      <w:pPr>
        <w:numPr>
          <w:ilvl w:val="0"/>
          <w:numId w:val="2"/>
        </w:numPr>
        <w:spacing w:line="360" w:lineRule="auto"/>
        <w:ind w:left="0" w:right="49" w:firstLine="0"/>
        <w:contextualSpacing/>
        <w:jc w:val="both"/>
        <w:rPr>
          <w:rFonts w:ascii="Palatino Linotype" w:hAnsi="Palatino Linotype"/>
          <w:lang w:val="es-ES"/>
        </w:rPr>
      </w:pPr>
      <w:r w:rsidRPr="00133E40">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133E40" w:rsidRDefault="00C67E9E" w:rsidP="00C67E9E">
      <w:pPr>
        <w:pStyle w:val="Prrafodelista"/>
        <w:rPr>
          <w:rFonts w:ascii="Palatino Linotype" w:hAnsi="Palatino Linotype"/>
          <w:lang w:val="es-ES"/>
        </w:rPr>
      </w:pPr>
    </w:p>
    <w:p w14:paraId="35E04E39" w14:textId="77777777" w:rsidR="00C67E9E" w:rsidRPr="00133E40" w:rsidRDefault="00C67E9E" w:rsidP="00C67E9E">
      <w:pPr>
        <w:numPr>
          <w:ilvl w:val="0"/>
          <w:numId w:val="2"/>
        </w:numPr>
        <w:spacing w:line="360" w:lineRule="auto"/>
        <w:ind w:left="0" w:right="49" w:firstLine="0"/>
        <w:contextualSpacing/>
        <w:jc w:val="both"/>
        <w:rPr>
          <w:rFonts w:ascii="Palatino Linotype" w:hAnsi="Palatino Linotype"/>
          <w:lang w:val="es-ES"/>
        </w:rPr>
      </w:pPr>
      <w:r w:rsidRPr="00133E40">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w:t>
      </w:r>
      <w:r w:rsidRPr="00133E40">
        <w:rPr>
          <w:rFonts w:ascii="Palatino Linotype" w:hAnsi="Palatino Linotype"/>
          <w:lang w:val="es-ES"/>
        </w:rPr>
        <w:lastRenderedPageBreak/>
        <w:t xml:space="preserve">se trata de armonizar, con la garantía plena en el ejercicio de los derechos de acceso a la información pública y a la protección de los datos personales. </w:t>
      </w:r>
    </w:p>
    <w:p w14:paraId="79259EAB" w14:textId="77777777" w:rsidR="00C67E9E" w:rsidRPr="00133E40" w:rsidRDefault="00C67E9E" w:rsidP="00C67E9E">
      <w:pPr>
        <w:pStyle w:val="Prrafodelista"/>
        <w:rPr>
          <w:rFonts w:ascii="Palatino Linotype" w:hAnsi="Palatino Linotype"/>
          <w:lang w:val="es-ES"/>
        </w:rPr>
      </w:pPr>
    </w:p>
    <w:p w14:paraId="6D9006E8" w14:textId="5349770D" w:rsidR="00C51513" w:rsidRPr="00133E40" w:rsidRDefault="00C67E9E" w:rsidP="00377C95">
      <w:pPr>
        <w:numPr>
          <w:ilvl w:val="0"/>
          <w:numId w:val="2"/>
        </w:numPr>
        <w:spacing w:line="360" w:lineRule="auto"/>
        <w:ind w:left="0" w:right="49" w:firstLine="0"/>
        <w:contextualSpacing/>
        <w:jc w:val="both"/>
        <w:rPr>
          <w:rFonts w:ascii="Palatino Linotype" w:eastAsia="MS Mincho" w:hAnsi="Palatino Linotype" w:cs="Times New Roman"/>
        </w:rPr>
      </w:pPr>
      <w:r w:rsidRPr="00133E40">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68FDE5" w14:textId="77777777" w:rsidR="006216C8" w:rsidRPr="00133E40" w:rsidRDefault="006216C8" w:rsidP="006216C8">
      <w:pPr>
        <w:spacing w:line="360" w:lineRule="auto"/>
        <w:ind w:right="49"/>
        <w:contextualSpacing/>
        <w:jc w:val="both"/>
        <w:rPr>
          <w:rFonts w:ascii="Palatino Linotype" w:eastAsia="MS Mincho" w:hAnsi="Palatino Linotype" w:cs="Times New Roman"/>
        </w:rPr>
      </w:pPr>
    </w:p>
    <w:p w14:paraId="3B4C7442" w14:textId="67A2D9F2" w:rsidR="00D928CA" w:rsidRPr="00133E40" w:rsidRDefault="008C2FEE" w:rsidP="00377C95">
      <w:pPr>
        <w:pStyle w:val="Ttulo2"/>
        <w:rPr>
          <w:rFonts w:ascii="Palatino Linotype" w:hAnsi="Palatino Linotype"/>
          <w:b/>
          <w:bCs/>
          <w:color w:val="auto"/>
          <w:sz w:val="24"/>
          <w:szCs w:val="24"/>
        </w:rPr>
      </w:pPr>
      <w:bookmarkStart w:id="9" w:name="_Toc73641597"/>
      <w:r w:rsidRPr="00133E40">
        <w:rPr>
          <w:rFonts w:ascii="Palatino Linotype" w:hAnsi="Palatino Linotype"/>
          <w:b/>
          <w:bCs/>
          <w:color w:val="auto"/>
          <w:sz w:val="24"/>
          <w:szCs w:val="24"/>
        </w:rPr>
        <w:t>CUARTO</w:t>
      </w:r>
      <w:r w:rsidR="00D928CA" w:rsidRPr="00133E40">
        <w:rPr>
          <w:rFonts w:ascii="Palatino Linotype" w:hAnsi="Palatino Linotype"/>
          <w:b/>
          <w:bCs/>
          <w:color w:val="auto"/>
          <w:sz w:val="24"/>
          <w:szCs w:val="24"/>
        </w:rPr>
        <w:t xml:space="preserve">. </w:t>
      </w:r>
      <w:r w:rsidR="00A86EBA" w:rsidRPr="00133E40">
        <w:rPr>
          <w:rFonts w:ascii="Palatino Linotype" w:hAnsi="Palatino Linotype"/>
          <w:b/>
          <w:bCs/>
          <w:color w:val="auto"/>
          <w:sz w:val="24"/>
          <w:szCs w:val="24"/>
        </w:rPr>
        <w:t>Planteamiento de la Litis.</w:t>
      </w:r>
      <w:bookmarkEnd w:id="9"/>
    </w:p>
    <w:p w14:paraId="2C1129F3" w14:textId="07B49750" w:rsidR="002179D5" w:rsidRPr="00133E40" w:rsidRDefault="00A86EBA" w:rsidP="00236A70">
      <w:pPr>
        <w:pStyle w:val="Prrafodelista"/>
        <w:numPr>
          <w:ilvl w:val="0"/>
          <w:numId w:val="1"/>
        </w:numPr>
        <w:spacing w:before="240" w:after="240" w:line="360" w:lineRule="auto"/>
        <w:ind w:left="0" w:right="49" w:firstLine="0"/>
        <w:jc w:val="both"/>
      </w:pPr>
      <w:r w:rsidRPr="00133E40">
        <w:rPr>
          <w:rFonts w:ascii="Palatino Linotype" w:hAnsi="Palatino Linotype"/>
        </w:rPr>
        <w:t>El recurrente solicitó</w:t>
      </w:r>
      <w:r w:rsidR="00F355CC" w:rsidRPr="00133E40">
        <w:rPr>
          <w:rFonts w:ascii="Palatino Linotype" w:hAnsi="Palatino Linotype"/>
        </w:rPr>
        <w:t xml:space="preserve"> </w:t>
      </w:r>
      <w:r w:rsidR="002179D5" w:rsidRPr="00133E40">
        <w:rPr>
          <w:rFonts w:ascii="Palatino Linotype" w:hAnsi="Palatino Linotype"/>
        </w:rPr>
        <w:t>de los expedientes de</w:t>
      </w:r>
      <w:r w:rsidR="007577CA" w:rsidRPr="00133E40">
        <w:rPr>
          <w:rFonts w:ascii="Palatino Linotype" w:hAnsi="Palatino Linotype"/>
        </w:rPr>
        <w:t xml:space="preserve"> los</w:t>
      </w:r>
      <w:r w:rsidR="002179D5" w:rsidRPr="00133E40">
        <w:rPr>
          <w:rFonts w:ascii="Palatino Linotype" w:hAnsi="Palatino Linotype"/>
        </w:rPr>
        <w:t xml:space="preserve"> año</w:t>
      </w:r>
      <w:r w:rsidR="007577CA" w:rsidRPr="00133E40">
        <w:rPr>
          <w:rFonts w:ascii="Palatino Linotype" w:hAnsi="Palatino Linotype"/>
        </w:rPr>
        <w:t>s 2018, 2019,</w:t>
      </w:r>
      <w:r w:rsidR="002179D5" w:rsidRPr="00133E40">
        <w:rPr>
          <w:rFonts w:ascii="Palatino Linotype" w:hAnsi="Palatino Linotype"/>
        </w:rPr>
        <w:t xml:space="preserve"> 2020 y 2021, remitidos por la Auditoría Especial de Desempeño a la Contraloría del Poder Legislativo de servidores públicos que no cumplen con el perfil y requisitos de la Ley Orgánica Municipal, Ley General de Protección Civil, Ley de Transparencia y Acceso a la Información Pública del Estado de México y Municipios y Código Financiero del Estado de México y Municipios:</w:t>
      </w:r>
    </w:p>
    <w:p w14:paraId="3733DFD4" w14:textId="6A99CFCE" w:rsidR="002179D5" w:rsidRPr="00133E40" w:rsidRDefault="002179D5" w:rsidP="002179D5">
      <w:pPr>
        <w:pStyle w:val="Prrafodelista"/>
        <w:spacing w:before="240" w:after="240" w:line="360" w:lineRule="auto"/>
        <w:ind w:left="0" w:right="49"/>
        <w:jc w:val="both"/>
      </w:pPr>
    </w:p>
    <w:p w14:paraId="29C60EF8" w14:textId="24283C82" w:rsidR="002179D5" w:rsidRPr="00133E40" w:rsidRDefault="002179D5" w:rsidP="002179D5">
      <w:pPr>
        <w:pStyle w:val="Prrafodelista"/>
        <w:numPr>
          <w:ilvl w:val="0"/>
          <w:numId w:val="24"/>
        </w:numPr>
        <w:spacing w:before="240" w:after="240" w:line="360" w:lineRule="auto"/>
        <w:ind w:right="49"/>
        <w:jc w:val="both"/>
      </w:pPr>
      <w:r w:rsidRPr="00133E40">
        <w:t>Número de expedientes;</w:t>
      </w:r>
    </w:p>
    <w:p w14:paraId="36A62004" w14:textId="7F643636" w:rsidR="002179D5" w:rsidRPr="00133E40" w:rsidRDefault="002179D5" w:rsidP="002179D5">
      <w:pPr>
        <w:pStyle w:val="Prrafodelista"/>
        <w:numPr>
          <w:ilvl w:val="0"/>
          <w:numId w:val="24"/>
        </w:numPr>
        <w:spacing w:before="240" w:after="240" w:line="360" w:lineRule="auto"/>
        <w:ind w:right="49"/>
        <w:jc w:val="both"/>
      </w:pPr>
      <w:r w:rsidRPr="00133E40">
        <w:t>Sanciones que se han impuesto;</w:t>
      </w:r>
    </w:p>
    <w:p w14:paraId="4280AE7A" w14:textId="2F39AD1F" w:rsidR="002179D5" w:rsidRPr="00133E40" w:rsidRDefault="002179D5" w:rsidP="002179D5">
      <w:pPr>
        <w:pStyle w:val="Prrafodelista"/>
        <w:numPr>
          <w:ilvl w:val="0"/>
          <w:numId w:val="24"/>
        </w:numPr>
        <w:spacing w:before="240" w:after="240" w:line="360" w:lineRule="auto"/>
        <w:ind w:right="49"/>
        <w:jc w:val="both"/>
      </w:pPr>
      <w:r w:rsidRPr="00133E40">
        <w:t>Tipo de sanción;</w:t>
      </w:r>
    </w:p>
    <w:p w14:paraId="52B35939" w14:textId="41298258" w:rsidR="002179D5" w:rsidRPr="00133E40" w:rsidRDefault="002179D5" w:rsidP="002179D5">
      <w:pPr>
        <w:pStyle w:val="Prrafodelista"/>
        <w:numPr>
          <w:ilvl w:val="0"/>
          <w:numId w:val="24"/>
        </w:numPr>
        <w:spacing w:before="240" w:after="240" w:line="360" w:lineRule="auto"/>
        <w:ind w:right="49"/>
        <w:jc w:val="both"/>
      </w:pPr>
      <w:r w:rsidRPr="00133E40">
        <w:t>Monto de sanción;</w:t>
      </w:r>
      <w:r w:rsidR="005E6473" w:rsidRPr="00133E40">
        <w:t xml:space="preserve"> y,</w:t>
      </w:r>
    </w:p>
    <w:p w14:paraId="17DB78D9" w14:textId="2F0F1720" w:rsidR="002179D5" w:rsidRPr="00133E40" w:rsidRDefault="002179D5" w:rsidP="002179D5">
      <w:pPr>
        <w:pStyle w:val="Prrafodelista"/>
        <w:numPr>
          <w:ilvl w:val="0"/>
          <w:numId w:val="24"/>
        </w:numPr>
        <w:spacing w:before="240" w:after="240" w:line="360" w:lineRule="auto"/>
        <w:ind w:right="49"/>
        <w:jc w:val="both"/>
      </w:pPr>
      <w:r w:rsidRPr="00133E40">
        <w:t>Servidor Público Sancionado</w:t>
      </w:r>
      <w:r w:rsidR="005E6473" w:rsidRPr="00133E40">
        <w:t>.</w:t>
      </w:r>
    </w:p>
    <w:p w14:paraId="1CBE710C" w14:textId="51038B09" w:rsidR="002179D5" w:rsidRPr="00133E40" w:rsidRDefault="002179D5" w:rsidP="002179D5">
      <w:pPr>
        <w:pStyle w:val="Prrafodelista"/>
        <w:spacing w:before="240" w:after="240" w:line="360" w:lineRule="auto"/>
        <w:ind w:left="0" w:right="49"/>
        <w:jc w:val="both"/>
      </w:pPr>
    </w:p>
    <w:p w14:paraId="799E08A9" w14:textId="068E4EC8" w:rsidR="002179D5" w:rsidRPr="00133E40" w:rsidRDefault="002179D5" w:rsidP="00236A70">
      <w:pPr>
        <w:pStyle w:val="Prrafodelista"/>
        <w:numPr>
          <w:ilvl w:val="0"/>
          <w:numId w:val="1"/>
        </w:numPr>
        <w:spacing w:before="240" w:after="240" w:line="360" w:lineRule="auto"/>
        <w:ind w:left="0" w:right="49" w:firstLine="0"/>
        <w:jc w:val="both"/>
      </w:pPr>
      <w:r w:rsidRPr="00133E40">
        <w:rPr>
          <w:rFonts w:ascii="Palatino Linotype" w:hAnsi="Palatino Linotype"/>
        </w:rPr>
        <w:t>El Sujeto Obligado refirió que del periodo señalado por el Recurrente no se han recibido expedientes por parte de la Auditoría Especial de Desempeño.</w:t>
      </w:r>
      <w:r w:rsidR="00010BAF" w:rsidRPr="00133E40">
        <w:rPr>
          <w:rFonts w:ascii="Palatino Linotype" w:hAnsi="Palatino Linotype"/>
        </w:rPr>
        <w:t xml:space="preserve"> </w:t>
      </w:r>
    </w:p>
    <w:p w14:paraId="5FC6A384" w14:textId="77777777" w:rsidR="00236A70" w:rsidRPr="00133E40" w:rsidRDefault="00236A70" w:rsidP="00236A70">
      <w:pPr>
        <w:pStyle w:val="Prrafodelista"/>
        <w:spacing w:before="240" w:after="240" w:line="360" w:lineRule="auto"/>
        <w:ind w:left="0" w:right="49"/>
        <w:jc w:val="both"/>
      </w:pPr>
    </w:p>
    <w:p w14:paraId="1DD5FDD0" w14:textId="77777777" w:rsidR="002179D5" w:rsidRPr="00133E40" w:rsidRDefault="002179D5" w:rsidP="008B013E">
      <w:pPr>
        <w:pStyle w:val="Prrafodelista"/>
        <w:numPr>
          <w:ilvl w:val="0"/>
          <w:numId w:val="1"/>
        </w:numPr>
        <w:spacing w:before="240" w:after="240" w:line="360" w:lineRule="auto"/>
        <w:ind w:left="0" w:right="49" w:firstLine="0"/>
        <w:jc w:val="both"/>
      </w:pPr>
      <w:r w:rsidRPr="00133E40">
        <w:rPr>
          <w:rFonts w:ascii="Palatino Linotype" w:hAnsi="Palatino Linotype"/>
        </w:rPr>
        <w:t>El Recurrente se inconformó porque le negaron la información.</w:t>
      </w:r>
    </w:p>
    <w:p w14:paraId="60085423" w14:textId="77777777" w:rsidR="00DF5DD1" w:rsidRPr="00133E40" w:rsidRDefault="00DF5DD1" w:rsidP="00DF5DD1">
      <w:pPr>
        <w:pStyle w:val="Prrafodelista"/>
        <w:rPr>
          <w:rFonts w:ascii="Palatino Linotype" w:hAnsi="Palatino Linotype"/>
        </w:rPr>
      </w:pPr>
    </w:p>
    <w:p w14:paraId="6D4D2C39" w14:textId="3B51C2C3" w:rsidR="00D928CA" w:rsidRPr="00133E40" w:rsidRDefault="00F94F11" w:rsidP="00F94F11">
      <w:pPr>
        <w:pStyle w:val="Prrafodelista"/>
        <w:numPr>
          <w:ilvl w:val="0"/>
          <w:numId w:val="1"/>
        </w:numPr>
        <w:spacing w:before="240" w:after="240" w:line="360" w:lineRule="auto"/>
        <w:ind w:left="0" w:right="49" w:firstLine="0"/>
        <w:jc w:val="both"/>
        <w:rPr>
          <w:rFonts w:ascii="Palatino Linotype" w:hAnsi="Palatino Linotype"/>
        </w:rPr>
      </w:pPr>
      <w:r w:rsidRPr="00133E40">
        <w:rPr>
          <w:rFonts w:ascii="Palatino Linotype" w:hAnsi="Palatino Linotype"/>
        </w:rPr>
        <w:t>En el presente asunto se procederá a verificar si existió una afectación al derecho del recurrente, por lo que será necesario se analizará si se actualiza la causal de procedencia establecida en la</w:t>
      </w:r>
      <w:r w:rsidR="004F56DD" w:rsidRPr="00133E40">
        <w:rPr>
          <w:rFonts w:ascii="Palatino Linotype" w:hAnsi="Palatino Linotype"/>
        </w:rPr>
        <w:t xml:space="preserve"> </w:t>
      </w:r>
      <w:r w:rsidRPr="00133E40">
        <w:rPr>
          <w:rFonts w:ascii="Palatino Linotype" w:hAnsi="Palatino Linotype"/>
        </w:rPr>
        <w:t>fracci</w:t>
      </w:r>
      <w:r w:rsidR="004F56DD" w:rsidRPr="00133E40">
        <w:rPr>
          <w:rFonts w:ascii="Palatino Linotype" w:hAnsi="Palatino Linotype"/>
        </w:rPr>
        <w:t>ón</w:t>
      </w:r>
      <w:r w:rsidRPr="00133E40">
        <w:rPr>
          <w:rFonts w:ascii="Palatino Linotype" w:hAnsi="Palatino Linotype"/>
        </w:rPr>
        <w:t xml:space="preserve"> </w:t>
      </w:r>
      <w:r w:rsidR="00924F97" w:rsidRPr="00133E40">
        <w:rPr>
          <w:rFonts w:ascii="Palatino Linotype" w:hAnsi="Palatino Linotype"/>
        </w:rPr>
        <w:t>I</w:t>
      </w:r>
      <w:r w:rsidR="004F56DD" w:rsidRPr="00133E40">
        <w:rPr>
          <w:rFonts w:ascii="Palatino Linotype" w:hAnsi="Palatino Linotype"/>
        </w:rPr>
        <w:t>,</w:t>
      </w:r>
      <w:r w:rsidR="007D22A3" w:rsidRPr="00133E40">
        <w:rPr>
          <w:rFonts w:ascii="Palatino Linotype" w:hAnsi="Palatino Linotype"/>
        </w:rPr>
        <w:t xml:space="preserve"> </w:t>
      </w:r>
      <w:r w:rsidR="008B013E" w:rsidRPr="00133E40">
        <w:rPr>
          <w:rFonts w:ascii="Palatino Linotype" w:hAnsi="Palatino Linotype"/>
        </w:rPr>
        <w:t>relativa a la negativa</w:t>
      </w:r>
      <w:r w:rsidR="004F56DD" w:rsidRPr="00133E40">
        <w:rPr>
          <w:rFonts w:ascii="Palatino Linotype" w:hAnsi="Palatino Linotype"/>
        </w:rPr>
        <w:t xml:space="preserve"> de la información</w:t>
      </w:r>
      <w:r w:rsidR="007D22A3" w:rsidRPr="00133E40">
        <w:rPr>
          <w:rFonts w:ascii="Palatino Linotype" w:hAnsi="Palatino Linotype"/>
        </w:rPr>
        <w:t xml:space="preserve"> </w:t>
      </w:r>
      <w:r w:rsidR="009E2331" w:rsidRPr="00133E40">
        <w:rPr>
          <w:rFonts w:ascii="Palatino Linotype" w:hAnsi="Palatino Linotype"/>
        </w:rPr>
        <w:t>del</w:t>
      </w:r>
      <w:r w:rsidR="00A86EBA" w:rsidRPr="00133E40">
        <w:rPr>
          <w:rFonts w:ascii="Palatino Linotype" w:hAnsi="Palatino Linotype"/>
        </w:rPr>
        <w:t xml:space="preserve"> artículo </w:t>
      </w:r>
      <w:r w:rsidR="00511F0E" w:rsidRPr="00133E40">
        <w:rPr>
          <w:rFonts w:ascii="Palatino Linotype" w:hAnsi="Palatino Linotype"/>
        </w:rPr>
        <w:t xml:space="preserve">179 de la Ley de Transparencia </w:t>
      </w:r>
      <w:r w:rsidR="008B013E" w:rsidRPr="00133E40">
        <w:rPr>
          <w:rFonts w:ascii="Palatino Linotype" w:hAnsi="Palatino Linotype"/>
        </w:rPr>
        <w:t>y Acceso a la Información Pública del Estado de México y Municipios.</w:t>
      </w:r>
      <w:bookmarkStart w:id="10" w:name="_Toc486525253"/>
      <w:bookmarkEnd w:id="10"/>
    </w:p>
    <w:p w14:paraId="5A55FF1A" w14:textId="77777777" w:rsidR="00CD3BD0" w:rsidRPr="00133E40" w:rsidRDefault="00CD3BD0" w:rsidP="00CD3BD0">
      <w:pPr>
        <w:rPr>
          <w:rFonts w:ascii="Palatino Linotype" w:hAnsi="Palatino Linotype"/>
        </w:rPr>
      </w:pPr>
    </w:p>
    <w:p w14:paraId="11FDDB46" w14:textId="672A203B" w:rsidR="00A97917" w:rsidRPr="00133E40" w:rsidRDefault="00CD3BD0" w:rsidP="00377C95">
      <w:pPr>
        <w:pStyle w:val="Ttulo2"/>
        <w:rPr>
          <w:rFonts w:ascii="Palatino Linotype" w:hAnsi="Palatino Linotype"/>
          <w:b/>
          <w:bCs/>
          <w:color w:val="auto"/>
          <w:sz w:val="24"/>
          <w:szCs w:val="24"/>
        </w:rPr>
      </w:pPr>
      <w:bookmarkStart w:id="11" w:name="_Toc499201873"/>
      <w:bookmarkStart w:id="12" w:name="_Toc3372324"/>
      <w:bookmarkStart w:id="13" w:name="_Toc9531898"/>
      <w:bookmarkStart w:id="14" w:name="_Toc48296478"/>
      <w:bookmarkStart w:id="15" w:name="_Toc73641598"/>
      <w:r w:rsidRPr="00133E40">
        <w:rPr>
          <w:rFonts w:ascii="Palatino Linotype" w:hAnsi="Palatino Linotype"/>
          <w:b/>
          <w:bCs/>
          <w:color w:val="auto"/>
          <w:sz w:val="24"/>
          <w:szCs w:val="24"/>
        </w:rPr>
        <w:t>QUINTO</w:t>
      </w:r>
      <w:r w:rsidR="00A97917" w:rsidRPr="00133E40">
        <w:rPr>
          <w:rFonts w:ascii="Palatino Linotype" w:hAnsi="Palatino Linotype"/>
          <w:b/>
          <w:bCs/>
          <w:color w:val="auto"/>
          <w:sz w:val="24"/>
          <w:szCs w:val="24"/>
        </w:rPr>
        <w:t>. Estudio y resolución del asunto</w:t>
      </w:r>
      <w:bookmarkEnd w:id="11"/>
      <w:bookmarkEnd w:id="12"/>
      <w:bookmarkEnd w:id="13"/>
      <w:bookmarkEnd w:id="14"/>
      <w:bookmarkEnd w:id="15"/>
    </w:p>
    <w:p w14:paraId="6E38E374" w14:textId="77777777" w:rsidR="00F374F3" w:rsidRPr="00133E40" w:rsidRDefault="00F374F3" w:rsidP="00F374F3">
      <w:pPr>
        <w:spacing w:line="360" w:lineRule="auto"/>
        <w:rPr>
          <w:rFonts w:ascii="Palatino Linotype" w:hAnsi="Palatino Linotype"/>
          <w:lang w:val="es-MX" w:eastAsia="en-US"/>
        </w:rPr>
      </w:pPr>
      <w:bookmarkStart w:id="16" w:name="_Toc48296479"/>
    </w:p>
    <w:p w14:paraId="4EA29C41" w14:textId="0A04B6D6" w:rsidR="00B80F2C" w:rsidRPr="00133E40" w:rsidRDefault="009E2331" w:rsidP="00FD0980">
      <w:pPr>
        <w:pStyle w:val="Ttulo3"/>
        <w:numPr>
          <w:ilvl w:val="1"/>
          <w:numId w:val="1"/>
        </w:numPr>
        <w:ind w:left="567" w:hanging="426"/>
        <w:rPr>
          <w:rFonts w:ascii="Palatino Linotype" w:hAnsi="Palatino Linotype"/>
          <w:b/>
          <w:bCs/>
          <w:color w:val="auto"/>
        </w:rPr>
      </w:pPr>
      <w:bookmarkStart w:id="17" w:name="_Toc73641599"/>
      <w:bookmarkStart w:id="18" w:name="_Toc517362765"/>
      <w:bookmarkStart w:id="19" w:name="_Toc34910145"/>
      <w:r w:rsidRPr="00133E40">
        <w:rPr>
          <w:rFonts w:ascii="Palatino Linotype" w:hAnsi="Palatino Linotype"/>
          <w:b/>
          <w:bCs/>
          <w:color w:val="auto"/>
        </w:rPr>
        <w:t>De la</w:t>
      </w:r>
      <w:r w:rsidR="006C64B6" w:rsidRPr="00133E40">
        <w:rPr>
          <w:rFonts w:ascii="Palatino Linotype" w:hAnsi="Palatino Linotype"/>
          <w:b/>
          <w:bCs/>
          <w:color w:val="auto"/>
        </w:rPr>
        <w:t>s</w:t>
      </w:r>
      <w:r w:rsidRPr="00133E40">
        <w:rPr>
          <w:rFonts w:ascii="Palatino Linotype" w:hAnsi="Palatino Linotype"/>
          <w:b/>
          <w:bCs/>
          <w:color w:val="auto"/>
        </w:rPr>
        <w:t xml:space="preserve"> </w:t>
      </w:r>
      <w:r w:rsidR="00B80F2C" w:rsidRPr="00133E40">
        <w:rPr>
          <w:rFonts w:ascii="Palatino Linotype" w:hAnsi="Palatino Linotype"/>
          <w:b/>
          <w:bCs/>
          <w:color w:val="auto"/>
        </w:rPr>
        <w:t>actuaciones de las partes.</w:t>
      </w:r>
      <w:bookmarkEnd w:id="17"/>
    </w:p>
    <w:p w14:paraId="43C4A088" w14:textId="43932BE2" w:rsidR="00B80F2C" w:rsidRPr="00133E40" w:rsidRDefault="00B80F2C" w:rsidP="00B80F2C">
      <w:pPr>
        <w:rPr>
          <w:lang w:val="es-MX" w:eastAsia="en-US"/>
        </w:rPr>
      </w:pPr>
    </w:p>
    <w:p w14:paraId="45D3C454" w14:textId="75CEA664" w:rsidR="00695D8B" w:rsidRPr="00133E40" w:rsidRDefault="00695D8B"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133E40">
        <w:rPr>
          <w:rFonts w:ascii="Palatino Linotype" w:eastAsia="Calibri" w:hAnsi="Palatino Linotype" w:cs="Arial"/>
        </w:rPr>
        <w:t>El Sujeto Obligado, en su respuesta, manifestó que, del periodo solicitado por el Recurrente, no se radicó ningún expediente con información remitida por la Auditoría Especial de Desempeño, en consecuencia, no obra información al respecto.</w:t>
      </w:r>
    </w:p>
    <w:p w14:paraId="13D2327B" w14:textId="77777777" w:rsidR="00695D8B" w:rsidRPr="00133E40" w:rsidRDefault="00695D8B" w:rsidP="00695D8B">
      <w:pPr>
        <w:pStyle w:val="Prrafodelista"/>
        <w:tabs>
          <w:tab w:val="left" w:pos="567"/>
        </w:tabs>
        <w:spacing w:line="360" w:lineRule="auto"/>
        <w:ind w:left="0"/>
        <w:jc w:val="both"/>
        <w:rPr>
          <w:rFonts w:ascii="Palatino Linotype" w:eastAsia="Calibri" w:hAnsi="Palatino Linotype" w:cs="Arial"/>
        </w:rPr>
      </w:pPr>
    </w:p>
    <w:p w14:paraId="01BB28B2" w14:textId="5ED441B1" w:rsidR="00695D8B" w:rsidRPr="00133E40" w:rsidRDefault="00695D8B"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133E40">
        <w:rPr>
          <w:rFonts w:ascii="Palatino Linotype" w:eastAsia="Calibri" w:hAnsi="Palatino Linotype" w:cs="Arial"/>
        </w:rPr>
        <w:t>Contrario a la respuesta, mediante su informe justificado refirió que, no se han recibido expedientes, se clara que se recibieron 1426 documentos que se contabilizan de oficios y dictámenes de verificación de requisitos.</w:t>
      </w:r>
      <w:r w:rsidR="00CA5EF1" w:rsidRPr="00133E40">
        <w:rPr>
          <w:rFonts w:ascii="Palatino Linotype" w:eastAsia="Calibri" w:hAnsi="Palatino Linotype" w:cs="Arial"/>
        </w:rPr>
        <w:t xml:space="preserve"> Asimismo, señaló que, existen dos expedientes del año 2018 que se encuentran en trámite por la Autoridad Substanciadora.</w:t>
      </w:r>
    </w:p>
    <w:p w14:paraId="79A3C4E5" w14:textId="77777777" w:rsidR="00CA5EF1" w:rsidRPr="00133E40" w:rsidRDefault="00CA5EF1" w:rsidP="00CA5EF1">
      <w:pPr>
        <w:pStyle w:val="Prrafodelista"/>
        <w:rPr>
          <w:rFonts w:ascii="Palatino Linotype" w:eastAsia="Calibri" w:hAnsi="Palatino Linotype" w:cs="Arial"/>
        </w:rPr>
      </w:pPr>
    </w:p>
    <w:p w14:paraId="096B6F91" w14:textId="112ADCB2" w:rsidR="00CA5EF1" w:rsidRPr="00133E40" w:rsidRDefault="004B5B1C" w:rsidP="00B80F2C">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133E40">
        <w:rPr>
          <w:rFonts w:ascii="Palatino Linotype" w:eastAsia="Calibri" w:hAnsi="Palatino Linotype" w:cs="Arial"/>
        </w:rPr>
        <w:t>Con la información proporcionada mediante informe justificado, se aprecia que el Sujeto Obligado asume contar con lo que el Recurrente solicitó, tan es así que, indicó el número de fojas que integran los documentos requeridos.</w:t>
      </w:r>
    </w:p>
    <w:p w14:paraId="49074805" w14:textId="77777777" w:rsidR="004B5B1C" w:rsidRPr="00133E40" w:rsidRDefault="004B5B1C" w:rsidP="00695D8B">
      <w:pPr>
        <w:pStyle w:val="Prrafodelista"/>
        <w:tabs>
          <w:tab w:val="left" w:pos="567"/>
        </w:tabs>
        <w:spacing w:line="360" w:lineRule="auto"/>
        <w:ind w:left="0"/>
        <w:jc w:val="both"/>
        <w:rPr>
          <w:rFonts w:ascii="Palatino Linotype" w:eastAsia="Calibri" w:hAnsi="Palatino Linotype" w:cs="Arial"/>
        </w:rPr>
      </w:pPr>
    </w:p>
    <w:p w14:paraId="7B8C078D" w14:textId="54213906" w:rsidR="0074250C" w:rsidRPr="00133E40" w:rsidRDefault="0074250C" w:rsidP="0074250C">
      <w:pPr>
        <w:pStyle w:val="Ttulo4"/>
        <w:numPr>
          <w:ilvl w:val="3"/>
          <w:numId w:val="1"/>
        </w:numPr>
        <w:ind w:left="709"/>
        <w:rPr>
          <w:rFonts w:ascii="Palatino Linotype" w:hAnsi="Palatino Linotype"/>
          <w:b/>
          <w:bCs/>
          <w:color w:val="auto"/>
        </w:rPr>
      </w:pPr>
      <w:r w:rsidRPr="00133E40">
        <w:rPr>
          <w:rFonts w:ascii="Palatino Linotype" w:hAnsi="Palatino Linotype"/>
          <w:b/>
          <w:bCs/>
          <w:color w:val="auto"/>
        </w:rPr>
        <w:t>De la suplencia.</w:t>
      </w:r>
    </w:p>
    <w:p w14:paraId="24460F2C" w14:textId="2EC0CE45" w:rsidR="0074250C" w:rsidRPr="00133E40" w:rsidRDefault="0074250C" w:rsidP="0074250C">
      <w:pPr>
        <w:pStyle w:val="Prrafodelista"/>
        <w:tabs>
          <w:tab w:val="left" w:pos="567"/>
        </w:tabs>
        <w:spacing w:line="360" w:lineRule="auto"/>
        <w:ind w:left="0"/>
        <w:jc w:val="both"/>
        <w:rPr>
          <w:rFonts w:ascii="Palatino Linotype" w:hAnsi="Palatino Linotype"/>
        </w:rPr>
      </w:pPr>
    </w:p>
    <w:p w14:paraId="7FE80EFF" w14:textId="77777777" w:rsidR="0074250C" w:rsidRPr="00133E40" w:rsidRDefault="0074250C" w:rsidP="0074250C">
      <w:pPr>
        <w:pStyle w:val="Prrafodelista"/>
        <w:numPr>
          <w:ilvl w:val="0"/>
          <w:numId w:val="2"/>
        </w:numPr>
        <w:spacing w:line="360" w:lineRule="auto"/>
        <w:ind w:left="0" w:firstLine="0"/>
        <w:jc w:val="both"/>
        <w:rPr>
          <w:lang w:val="es-MX" w:eastAsia="en-US"/>
        </w:rPr>
      </w:pPr>
      <w:r w:rsidRPr="00133E40">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133E40">
        <w:rPr>
          <w:rFonts w:ascii="Palatino Linotype" w:hAnsi="Palatino Linotype" w:cs="Arial"/>
        </w:rPr>
        <w:t>Ley de Transparencia y Acceso a la Información Pública del Estado de México y Municipios:</w:t>
      </w:r>
    </w:p>
    <w:p w14:paraId="04944C78" w14:textId="77777777" w:rsidR="0074250C" w:rsidRPr="00133E40" w:rsidRDefault="0074250C" w:rsidP="0074250C">
      <w:pPr>
        <w:pStyle w:val="Prrafodelista"/>
        <w:rPr>
          <w:rFonts w:ascii="Palatino Linotype" w:hAnsi="Palatino Linotype" w:cs="Arial"/>
        </w:rPr>
      </w:pPr>
    </w:p>
    <w:p w14:paraId="48464693" w14:textId="77777777" w:rsidR="0074250C" w:rsidRPr="00133E40" w:rsidRDefault="0074250C" w:rsidP="0074250C">
      <w:pPr>
        <w:autoSpaceDE w:val="0"/>
        <w:autoSpaceDN w:val="0"/>
        <w:adjustRightInd w:val="0"/>
        <w:spacing w:line="360" w:lineRule="auto"/>
        <w:ind w:left="567" w:right="616"/>
        <w:jc w:val="both"/>
        <w:rPr>
          <w:rFonts w:ascii="Palatino Linotype" w:hAnsi="Palatino Linotype" w:cs="Bookman Old Style"/>
          <w:i/>
          <w:sz w:val="22"/>
          <w:szCs w:val="20"/>
        </w:rPr>
      </w:pPr>
      <w:r w:rsidRPr="00133E40">
        <w:rPr>
          <w:rFonts w:ascii="Palatino Linotype" w:hAnsi="Palatino Linotype" w:cs="Bookman Old Style,Bold"/>
          <w:b/>
          <w:bCs/>
          <w:i/>
          <w:sz w:val="22"/>
          <w:szCs w:val="20"/>
        </w:rPr>
        <w:t xml:space="preserve">Artículo 152. </w:t>
      </w:r>
      <w:r w:rsidRPr="00133E40">
        <w:rPr>
          <w:rFonts w:ascii="Palatino Linotype" w:hAnsi="Palatino Linotype" w:cs="Bookman Old Style"/>
          <w:b/>
          <w:i/>
          <w:sz w:val="22"/>
          <w:szCs w:val="20"/>
          <w:u w:val="single"/>
        </w:rPr>
        <w:t>Cualquier persona por sí misma o a través de su representante, podrá presentar solicitud de acceso a información</w:t>
      </w:r>
      <w:r w:rsidRPr="00133E40">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4B0E4AF8" w14:textId="77777777" w:rsidR="0074250C" w:rsidRPr="00133E40" w:rsidRDefault="0074250C" w:rsidP="0074250C">
      <w:pPr>
        <w:autoSpaceDE w:val="0"/>
        <w:autoSpaceDN w:val="0"/>
        <w:adjustRightInd w:val="0"/>
        <w:spacing w:line="360" w:lineRule="auto"/>
        <w:ind w:left="567" w:right="616"/>
        <w:jc w:val="both"/>
        <w:rPr>
          <w:rFonts w:ascii="Palatino Linotype" w:hAnsi="Palatino Linotype" w:cs="Arial"/>
          <w:i/>
        </w:rPr>
      </w:pPr>
      <w:r w:rsidRPr="00133E40">
        <w:rPr>
          <w:rFonts w:ascii="Palatino Linotype" w:hAnsi="Palatino Linotype" w:cs="Bookman Old Style,Bold"/>
          <w:b/>
          <w:bCs/>
          <w:i/>
          <w:sz w:val="22"/>
          <w:szCs w:val="20"/>
        </w:rPr>
        <w:t>…</w:t>
      </w:r>
    </w:p>
    <w:p w14:paraId="7E5EF690" w14:textId="77777777" w:rsidR="0074250C" w:rsidRPr="00133E40" w:rsidRDefault="0074250C" w:rsidP="0074250C">
      <w:pPr>
        <w:pStyle w:val="Prrafodelista"/>
        <w:spacing w:line="360" w:lineRule="auto"/>
        <w:ind w:left="567" w:right="616"/>
        <w:jc w:val="both"/>
        <w:rPr>
          <w:rFonts w:ascii="Palatino Linotype" w:hAnsi="Palatino Linotype" w:cs="Arial"/>
          <w:i/>
          <w:color w:val="000000" w:themeColor="text1"/>
          <w:sz w:val="22"/>
          <w:lang w:val="es-ES"/>
        </w:rPr>
      </w:pPr>
      <w:r w:rsidRPr="00133E40">
        <w:rPr>
          <w:rFonts w:ascii="Palatino Linotype" w:hAnsi="Palatino Linotype"/>
          <w:i/>
          <w:sz w:val="22"/>
        </w:rPr>
        <w:lastRenderedPageBreak/>
        <w:t>Artículo 178.</w:t>
      </w:r>
      <w:r w:rsidRPr="00133E40">
        <w:rPr>
          <w:rFonts w:ascii="Palatino Linotype" w:hAnsi="Palatino Linotype"/>
          <w:b/>
          <w:i/>
          <w:sz w:val="22"/>
        </w:rPr>
        <w:t xml:space="preserve"> </w:t>
      </w:r>
      <w:r w:rsidRPr="00133E40">
        <w:rPr>
          <w:rFonts w:ascii="Palatino Linotype" w:hAnsi="Palatino Linotype"/>
          <w:b/>
          <w:i/>
          <w:sz w:val="22"/>
          <w:u w:val="single"/>
        </w:rPr>
        <w:t>El solicitante podrá interponer, por sí mismo</w:t>
      </w:r>
      <w:r w:rsidRPr="00133E40">
        <w:rPr>
          <w:rFonts w:ascii="Palatino Linotype" w:hAnsi="Palatino Linotype"/>
          <w:i/>
          <w:sz w:val="22"/>
          <w:u w:val="single"/>
        </w:rPr>
        <w:t xml:space="preserve"> </w:t>
      </w:r>
      <w:r w:rsidRPr="00133E40">
        <w:rPr>
          <w:rFonts w:ascii="Palatino Linotype" w:hAnsi="Palatino Linotype"/>
          <w:b/>
          <w:i/>
          <w:sz w:val="22"/>
          <w:u w:val="single"/>
        </w:rPr>
        <w:t>o a través de su representante, de manera directa o por medios electrónicos, recurso de revisión</w:t>
      </w:r>
      <w:r w:rsidRPr="00133E40">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1C25F6CA" w14:textId="77777777" w:rsidR="0074250C" w:rsidRPr="00133E40" w:rsidRDefault="0074250C" w:rsidP="0074250C">
      <w:pPr>
        <w:pStyle w:val="Prrafodelista"/>
        <w:tabs>
          <w:tab w:val="left" w:pos="426"/>
          <w:tab w:val="left" w:pos="851"/>
        </w:tabs>
        <w:spacing w:line="360" w:lineRule="auto"/>
        <w:ind w:left="426" w:right="49"/>
        <w:jc w:val="both"/>
        <w:rPr>
          <w:rFonts w:ascii="Palatino Linotype" w:hAnsi="Palatino Linotype"/>
          <w:lang w:val="es-ES"/>
        </w:rPr>
      </w:pPr>
    </w:p>
    <w:p w14:paraId="77795C40" w14:textId="7BC8BF05" w:rsidR="0074250C" w:rsidRPr="00133E40" w:rsidRDefault="0074250C" w:rsidP="0074250C">
      <w:pPr>
        <w:pStyle w:val="Prrafodelista"/>
        <w:numPr>
          <w:ilvl w:val="0"/>
          <w:numId w:val="2"/>
        </w:numPr>
        <w:spacing w:line="360" w:lineRule="auto"/>
        <w:ind w:left="0" w:firstLine="0"/>
        <w:jc w:val="both"/>
        <w:rPr>
          <w:rFonts w:ascii="Palatino Linotype" w:hAnsi="Palatino Linotype"/>
        </w:rPr>
      </w:pPr>
      <w:r w:rsidRPr="00133E40">
        <w:rPr>
          <w:rFonts w:ascii="Palatino Linotype" w:hAnsi="Palatino Linotype" w:cs="Arial"/>
        </w:rPr>
        <w:t xml:space="preserve">De la interpretación de los preceptos legales en cito, se determina que los particulares pueden interponer la solicitud y posteriormente recurso de revisión </w:t>
      </w:r>
      <w:r w:rsidRPr="00133E40">
        <w:rPr>
          <w:rFonts w:ascii="Palatino Linotype" w:hAnsi="Palatino Linotype" w:cs="Arial"/>
          <w:b/>
        </w:rPr>
        <w:t xml:space="preserve">por sí mismos o a través de un representante; </w:t>
      </w:r>
      <w:r w:rsidRPr="00133E40">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133E40">
        <w:rPr>
          <w:rFonts w:ascii="Palatino Linotype" w:hAnsi="Palatino Linotype" w:cs="Arial"/>
          <w:color w:val="000000" w:themeColor="text1"/>
          <w:lang w:val="es-ES"/>
        </w:rPr>
        <w:t>los derechos que les asisten.</w:t>
      </w:r>
    </w:p>
    <w:p w14:paraId="5F550F76" w14:textId="77777777" w:rsidR="0074250C" w:rsidRPr="00133E40" w:rsidRDefault="0074250C" w:rsidP="0074250C">
      <w:pPr>
        <w:pStyle w:val="Prrafodelista"/>
        <w:spacing w:line="360" w:lineRule="auto"/>
        <w:ind w:left="0"/>
        <w:jc w:val="both"/>
        <w:rPr>
          <w:rFonts w:ascii="Palatino Linotype" w:hAnsi="Palatino Linotype"/>
        </w:rPr>
      </w:pPr>
    </w:p>
    <w:p w14:paraId="05D4FE49" w14:textId="77777777" w:rsidR="0074250C" w:rsidRPr="00133E40" w:rsidRDefault="0074250C" w:rsidP="0074250C">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133E40">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133E40">
        <w:rPr>
          <w:rFonts w:ascii="Palatino Linotype" w:hAnsi="Palatino Linotype"/>
          <w:szCs w:val="22"/>
          <w:lang w:val="es-ES"/>
        </w:rPr>
        <w:t>los artículos 13</w:t>
      </w:r>
      <w:r w:rsidRPr="00133E40">
        <w:rPr>
          <w:rStyle w:val="Refdenotaalpie"/>
          <w:rFonts w:ascii="Palatino Linotype" w:hAnsi="Palatino Linotype"/>
          <w:szCs w:val="22"/>
          <w:lang w:val="es-ES"/>
        </w:rPr>
        <w:footnoteReference w:id="1"/>
      </w:r>
      <w:r w:rsidRPr="00133E40">
        <w:rPr>
          <w:rFonts w:ascii="Palatino Linotype" w:hAnsi="Palatino Linotype"/>
          <w:szCs w:val="22"/>
          <w:lang w:val="es-ES"/>
        </w:rPr>
        <w:t xml:space="preserve"> y 181</w:t>
      </w:r>
      <w:r w:rsidRPr="00133E40">
        <w:rPr>
          <w:rStyle w:val="Refdenotaalpie"/>
          <w:rFonts w:ascii="Palatino Linotype" w:hAnsi="Palatino Linotype"/>
          <w:szCs w:val="22"/>
          <w:lang w:val="es-ES"/>
        </w:rPr>
        <w:footnoteReference w:id="2"/>
      </w:r>
      <w:r w:rsidRPr="00133E40">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p>
    <w:p w14:paraId="572BF3E2" w14:textId="77777777" w:rsidR="0074250C" w:rsidRPr="00133E40" w:rsidRDefault="0074250C" w:rsidP="0074250C">
      <w:pPr>
        <w:pStyle w:val="Prrafodelista"/>
        <w:rPr>
          <w:rFonts w:ascii="Palatino Linotype" w:hAnsi="Palatino Linotype"/>
          <w:szCs w:val="22"/>
          <w:lang w:val="es-ES"/>
        </w:rPr>
      </w:pPr>
    </w:p>
    <w:p w14:paraId="75D1A0DD" w14:textId="742481C2" w:rsidR="004B5B1C" w:rsidRPr="00133E40" w:rsidRDefault="004B5B1C" w:rsidP="0074250C">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133E40">
        <w:rPr>
          <w:rFonts w:ascii="Palatino Linotype" w:eastAsia="Times New Roman" w:hAnsi="Palatino Linotype" w:cs="Arial"/>
          <w:lang w:eastAsia="es-MX"/>
        </w:rPr>
        <w:lastRenderedPageBreak/>
        <w:t>El Recurrente, al formular la solicitud que dio origen al recurso de revisión, utilizó la palabra “expediente” para indicar los elementos que facilitaran la búsqueda y localización de la información, lo cual pudo haber sido un error; sin embargo, el Sujeto Obligado, estuvo en posibilidad de subsanar la deficiencia del recurrente y proporcionar los documentos requeridos, situación que no ocurrió en un primer momento, así como tampoco ocurrió al momento de rendir el correspondiente informe justificado.</w:t>
      </w:r>
    </w:p>
    <w:p w14:paraId="06153799" w14:textId="77777777" w:rsidR="004B5B1C" w:rsidRPr="00133E40" w:rsidRDefault="004B5B1C" w:rsidP="004B5B1C">
      <w:pPr>
        <w:pStyle w:val="Prrafodelista"/>
        <w:rPr>
          <w:rFonts w:ascii="Palatino Linotype" w:eastAsia="Times New Roman" w:hAnsi="Palatino Linotype" w:cs="Arial"/>
          <w:lang w:eastAsia="es-MX"/>
        </w:rPr>
      </w:pPr>
    </w:p>
    <w:p w14:paraId="250F2660" w14:textId="1BCDED6F" w:rsidR="004B5B1C" w:rsidRPr="00133E40" w:rsidRDefault="004B5B1C" w:rsidP="0072580B">
      <w:pPr>
        <w:rPr>
          <w:rFonts w:ascii="Palatino Linotype" w:eastAsia="Times New Roman" w:hAnsi="Palatino Linotype" w:cs="Arial"/>
          <w:lang w:eastAsia="es-MX"/>
        </w:rPr>
      </w:pPr>
    </w:p>
    <w:p w14:paraId="3DA784B4" w14:textId="77777777" w:rsidR="0072580B" w:rsidRPr="00133E40" w:rsidRDefault="0072580B" w:rsidP="0072580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33E40">
        <w:rPr>
          <w:rFonts w:ascii="Palatino Linotype" w:eastAsia="MS Mincho" w:hAnsi="Palatino Linotype" w:cs="Arial"/>
          <w:color w:val="000000" w:themeColor="text1"/>
        </w:rPr>
        <w:t xml:space="preserve">En repetidas ocasiones este Órgano Garante ha dejado en claro que </w:t>
      </w:r>
      <w:r w:rsidRPr="00133E40">
        <w:rPr>
          <w:rFonts w:ascii="Palatino Linotype" w:hAnsi="Palatino Linotype" w:cs="Arial"/>
          <w:bCs/>
          <w:iCs/>
          <w:color w:val="000000" w:themeColor="text1"/>
        </w:rPr>
        <w:t xml:space="preserve">cuando en una solicitud de información no se identifique un documento en específico, </w:t>
      </w:r>
      <w:r w:rsidRPr="00133E40">
        <w:rPr>
          <w:rFonts w:ascii="Palatino Linotype" w:hAnsi="Palatino Linotype" w:cs="Arial"/>
          <w:b/>
          <w:bCs/>
          <w:iCs/>
          <w:color w:val="000000" w:themeColor="text1"/>
          <w:u w:val="single"/>
        </w:rPr>
        <w:t>si ésta tiene una expresión documental</w:t>
      </w:r>
      <w:r w:rsidRPr="00133E40">
        <w:rPr>
          <w:rFonts w:ascii="Palatino Linotype" w:hAnsi="Palatino Linotype" w:cs="Arial"/>
          <w:bCs/>
          <w:iCs/>
          <w:color w:val="000000" w:themeColor="text1"/>
        </w:rPr>
        <w:t>, el sujeto obligado deberá entregar al particular el documento mediante el cual se pueda colmar aquella.</w:t>
      </w:r>
    </w:p>
    <w:p w14:paraId="5E9AB0F9" w14:textId="77777777" w:rsidR="0072580B" w:rsidRPr="00133E40" w:rsidRDefault="0072580B" w:rsidP="0072580B">
      <w:pPr>
        <w:pStyle w:val="Prrafodelista"/>
        <w:rPr>
          <w:rFonts w:ascii="Palatino Linotype" w:hAnsi="Palatino Linotype"/>
          <w:lang w:val="es-ES"/>
        </w:rPr>
      </w:pPr>
    </w:p>
    <w:p w14:paraId="6F843A83" w14:textId="77777777" w:rsidR="0072580B" w:rsidRPr="00133E40" w:rsidRDefault="0072580B" w:rsidP="0072580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133E40">
        <w:rPr>
          <w:rFonts w:ascii="Palatino Linotype" w:eastAsia="MS Mincho" w:hAnsi="Palatino Linotype" w:cs="Arial"/>
        </w:rPr>
        <w:t xml:space="preserve">En ese sentido el </w:t>
      </w:r>
      <w:r w:rsidRPr="00133E40">
        <w:rPr>
          <w:rFonts w:ascii="Palatino Linotype" w:eastAsia="MS Mincho" w:hAnsi="Palatino Linotype"/>
          <w:lang w:val="es-MX"/>
        </w:rPr>
        <w:t>Criterio</w:t>
      </w:r>
      <w:r w:rsidRPr="00133E40">
        <w:rPr>
          <w:rFonts w:ascii="Palatino Linotype" w:eastAsia="MS Mincho" w:hAnsi="Palatino Linotype" w:cs="Arial"/>
        </w:rPr>
        <w:t xml:space="preserve"> </w:t>
      </w:r>
      <w:r w:rsidRPr="00133E40">
        <w:rPr>
          <w:rFonts w:ascii="Palatino Linotype" w:eastAsia="MS Mincho" w:hAnsi="Palatino Linotype"/>
          <w:lang w:val="es-MX"/>
        </w:rPr>
        <w:t>028</w:t>
      </w:r>
      <w:r w:rsidRPr="00133E40">
        <w:rPr>
          <w:rFonts w:ascii="Palatino Linotype" w:eastAsia="MS Mincho" w:hAnsi="Palatino Linotype" w:cs="Arial"/>
          <w:lang w:val="es-MX"/>
        </w:rPr>
        <w:t>-</w:t>
      </w:r>
      <w:r w:rsidRPr="00133E40">
        <w:rPr>
          <w:rFonts w:ascii="Palatino Linotype" w:eastAsia="MS Mincho" w:hAnsi="Palatino Linotype"/>
          <w:lang w:val="es-MX"/>
        </w:rPr>
        <w:t>10</w:t>
      </w:r>
      <w:r w:rsidRPr="00133E40">
        <w:rPr>
          <w:rFonts w:ascii="Palatino Linotype" w:eastAsia="MS Mincho" w:hAnsi="Palatino Linotype" w:cs="Arial"/>
        </w:rPr>
        <w:t xml:space="preserve"> </w:t>
      </w:r>
      <w:r w:rsidRPr="00133E40">
        <w:rPr>
          <w:rFonts w:ascii="Palatino Linotype" w:eastAsia="MS Mincho" w:hAnsi="Palatino Linotype" w:cs="Arial"/>
          <w:lang w:val="es-MX"/>
        </w:rPr>
        <w:t>emitido por</w:t>
      </w:r>
      <w:r w:rsidRPr="00133E40">
        <w:rPr>
          <w:rFonts w:ascii="Palatino Linotype" w:eastAsia="MS Mincho" w:hAnsi="Palatino Linotype" w:cs="Arial"/>
        </w:rPr>
        <w:t xml:space="preserve"> el Pleno del entonces llamado </w:t>
      </w:r>
      <w:r w:rsidRPr="00133E40">
        <w:rPr>
          <w:rFonts w:ascii="Palatino Linotype" w:eastAsia="MS Mincho" w:hAnsi="Palatino Linotype" w:cs="Arial"/>
          <w:lang w:val="es-MX"/>
        </w:rPr>
        <w:t>Instituto Federal de Acceso a la Información y Protección de Datos, ahora Instituto Nacional de Transparencia, Acceso a la Información y Protección de Datos Personales que establece</w:t>
      </w:r>
      <w:r w:rsidRPr="00133E40">
        <w:rPr>
          <w:rFonts w:ascii="Palatino Linotype" w:eastAsia="MS Mincho" w:hAnsi="Palatino Linotype" w:cs="Arial"/>
        </w:rPr>
        <w:t xml:space="preserve"> que se deberá garantizar </w:t>
      </w:r>
      <w:r w:rsidRPr="00133E40">
        <w:rPr>
          <w:rFonts w:ascii="Palatino Linotype" w:eastAsia="MS Mincho" w:hAnsi="Palatino Linotype" w:cs="Arial"/>
          <w:lang w:val="es-MX"/>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133E40">
        <w:rPr>
          <w:rFonts w:ascii="Palatino Linotype" w:eastAsia="MS Mincho" w:hAnsi="Palatino Linotype" w:cs="Arial"/>
        </w:rPr>
        <w:t xml:space="preserve"> </w:t>
      </w:r>
      <w:r w:rsidRPr="00133E40">
        <w:rPr>
          <w:rFonts w:ascii="Palatino Linotype" w:eastAsia="MS Mincho" w:hAnsi="Palatino Linotype" w:cs="Arial"/>
          <w:lang w:val="es-MX"/>
        </w:rPr>
        <w:t>aunque el particular lleve a cabo una solicitud de información sin identificar de forma precisa la documentación</w:t>
      </w:r>
      <w:r w:rsidRPr="00133E40">
        <w:rPr>
          <w:rFonts w:ascii="Palatino Linotype" w:eastAsia="MS Mincho" w:hAnsi="Palatino Linotype" w:cs="Arial"/>
        </w:rPr>
        <w:t xml:space="preserve">, el Sujeto Obligado </w:t>
      </w:r>
      <w:r w:rsidRPr="00133E40">
        <w:rPr>
          <w:rFonts w:ascii="Palatino Linotype" w:eastAsia="MS Mincho" w:hAnsi="Palatino Linotype" w:cs="Arial"/>
          <w:lang w:val="es-MX"/>
        </w:rPr>
        <w:t>deberá entregar</w:t>
      </w:r>
      <w:r w:rsidRPr="00133E40">
        <w:rPr>
          <w:rFonts w:ascii="Palatino Linotype" w:eastAsia="MS Mincho" w:hAnsi="Palatino Linotype" w:cs="Arial"/>
        </w:rPr>
        <w:t xml:space="preserve"> del mismo al solicitante </w:t>
      </w:r>
      <w:r w:rsidRPr="00133E40">
        <w:rPr>
          <w:rFonts w:ascii="Palatino Linotype" w:eastAsia="MS Mincho" w:hAnsi="Palatino Linotype" w:cs="Arial"/>
          <w:lang w:val="es-MX"/>
        </w:rPr>
        <w:t>mismo que a continuación se cita:</w:t>
      </w:r>
    </w:p>
    <w:p w14:paraId="3EC5AFAC" w14:textId="77777777" w:rsidR="0072580B" w:rsidRPr="00133E40" w:rsidRDefault="0072580B" w:rsidP="0072580B">
      <w:pPr>
        <w:pStyle w:val="m5907675151158779931gmail-msolistparagraph"/>
        <w:shd w:val="clear" w:color="auto" w:fill="FFFFFF"/>
        <w:spacing w:before="240" w:beforeAutospacing="0" w:after="360" w:afterAutospacing="0" w:line="360" w:lineRule="auto"/>
        <w:ind w:left="567" w:right="616"/>
        <w:jc w:val="both"/>
        <w:rPr>
          <w:rFonts w:ascii="Arial" w:hAnsi="Arial" w:cs="Arial"/>
          <w:color w:val="222222"/>
          <w:sz w:val="22"/>
          <w:szCs w:val="22"/>
        </w:rPr>
      </w:pPr>
      <w:r w:rsidRPr="00133E40">
        <w:rPr>
          <w:rFonts w:ascii="Palatino Linotype" w:hAnsi="Palatino Linotype" w:cs="Arial"/>
          <w:b/>
          <w:bCs/>
          <w:i/>
          <w:iCs/>
          <w:color w:val="222222"/>
          <w:sz w:val="22"/>
          <w:szCs w:val="22"/>
          <w:lang w:val="es-ES_tradnl"/>
        </w:rPr>
        <w:lastRenderedPageBreak/>
        <w:t>“Cuando en una solicitud de información no se identifique un documento en específico, si ésta tiene una expresión documental, el sujeto obligado deberá entregar al particular el documento en específico.</w:t>
      </w:r>
      <w:r w:rsidRPr="00133E40">
        <w:rPr>
          <w:rFonts w:ascii="Palatino Linotype" w:hAnsi="Palatino Linotype" w:cs="Arial"/>
          <w:i/>
          <w:iCs/>
          <w:color w:val="222222"/>
          <w:sz w:val="22"/>
          <w:szCs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0F12B88" w14:textId="77777777" w:rsidR="0072580B" w:rsidRPr="00133E40" w:rsidRDefault="0072580B" w:rsidP="0072580B">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133E40">
        <w:rPr>
          <w:rFonts w:ascii="Palatino Linotype" w:eastAsia="MS Mincho" w:hAnsi="Palatino Linotype" w:cs="Arial"/>
          <w:lang w:val="es-ES"/>
        </w:rPr>
        <w:t xml:space="preserve">Robustece lo anterior </w:t>
      </w:r>
      <w:r w:rsidRPr="00133E40">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7F1FD645" w14:textId="77777777" w:rsidR="0072580B" w:rsidRPr="00133E40" w:rsidRDefault="0072580B" w:rsidP="0072580B">
      <w:pPr>
        <w:spacing w:before="240" w:after="240" w:line="360" w:lineRule="auto"/>
        <w:ind w:left="567" w:right="616"/>
        <w:jc w:val="both"/>
        <w:rPr>
          <w:rFonts w:ascii="Palatino Linotype" w:eastAsia="MS Mincho" w:hAnsi="Palatino Linotype" w:cs="Arial"/>
          <w:i/>
          <w:sz w:val="20"/>
        </w:rPr>
      </w:pPr>
      <w:r w:rsidRPr="00133E40">
        <w:rPr>
          <w:rFonts w:ascii="Palatino Linotype" w:eastAsia="MS Mincho" w:hAnsi="Palatino Linotype" w:cs="Arial"/>
          <w:b/>
          <w:i/>
          <w:sz w:val="20"/>
        </w:rPr>
        <w:t>“Expresión documental</w:t>
      </w:r>
      <w:r w:rsidRPr="00133E40">
        <w:rPr>
          <w:rFonts w:ascii="Palatino Linotype" w:eastAsia="MS Mincho" w:hAnsi="Palatino Linotype" w:cs="Arial"/>
          <w:i/>
          <w:sz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36C1B6B" w14:textId="77777777" w:rsidR="0072580B" w:rsidRPr="00133E40" w:rsidRDefault="0072580B" w:rsidP="0072580B">
      <w:pPr>
        <w:spacing w:before="240" w:after="240" w:line="360" w:lineRule="auto"/>
        <w:ind w:left="567" w:right="567"/>
        <w:jc w:val="both"/>
        <w:rPr>
          <w:rFonts w:ascii="Palatino Linotype" w:eastAsia="MS Mincho" w:hAnsi="Palatino Linotype" w:cs="Arial"/>
          <w:i/>
          <w:sz w:val="22"/>
        </w:rPr>
      </w:pPr>
      <w:r w:rsidRPr="00133E40">
        <w:rPr>
          <w:rFonts w:ascii="Palatino Linotype" w:eastAsia="MS Mincho" w:hAnsi="Palatino Linotype" w:cs="Arial"/>
          <w:i/>
          <w:sz w:val="22"/>
        </w:rPr>
        <w:lastRenderedPageBreak/>
        <w:t>Resoluciones:</w:t>
      </w:r>
    </w:p>
    <w:p w14:paraId="65647F35" w14:textId="77777777" w:rsidR="0072580B" w:rsidRPr="00133E40" w:rsidRDefault="0072580B" w:rsidP="0072580B">
      <w:pPr>
        <w:spacing w:before="240" w:after="240" w:line="360" w:lineRule="auto"/>
        <w:ind w:left="567" w:right="567"/>
        <w:jc w:val="both"/>
        <w:rPr>
          <w:rFonts w:ascii="Palatino Linotype" w:eastAsia="MS Mincho" w:hAnsi="Palatino Linotype" w:cs="Arial"/>
          <w:i/>
          <w:sz w:val="22"/>
        </w:rPr>
      </w:pPr>
      <w:r w:rsidRPr="00133E40">
        <w:rPr>
          <w:rFonts w:ascii="Palatino Linotype" w:eastAsia="MS Mincho" w:hAnsi="Palatino Linotype" w:cs="Arial"/>
          <w:i/>
          <w:sz w:val="22"/>
        </w:rPr>
        <w:t>•</w:t>
      </w:r>
      <w:r w:rsidRPr="00133E40">
        <w:rPr>
          <w:rFonts w:ascii="Palatino Linotype" w:eastAsia="MS Mincho" w:hAnsi="Palatino Linotype" w:cs="Arial"/>
          <w:i/>
          <w:sz w:val="22"/>
        </w:rPr>
        <w:tab/>
        <w:t xml:space="preserve">RRA 0774/16. Secretaría de Salud. 31 de agosto de 2016. Por unanimidad. Comisionada Ponente María Patricia </w:t>
      </w:r>
      <w:proofErr w:type="spellStart"/>
      <w:r w:rsidRPr="00133E40">
        <w:rPr>
          <w:rFonts w:ascii="Palatino Linotype" w:eastAsia="MS Mincho" w:hAnsi="Palatino Linotype" w:cs="Arial"/>
          <w:i/>
          <w:sz w:val="22"/>
        </w:rPr>
        <w:t>Kurczyn</w:t>
      </w:r>
      <w:proofErr w:type="spellEnd"/>
      <w:r w:rsidRPr="00133E40">
        <w:rPr>
          <w:rFonts w:ascii="Palatino Linotype" w:eastAsia="MS Mincho" w:hAnsi="Palatino Linotype" w:cs="Arial"/>
          <w:i/>
          <w:sz w:val="22"/>
        </w:rPr>
        <w:t xml:space="preserve"> Villalobos.</w:t>
      </w:r>
    </w:p>
    <w:p w14:paraId="5B70FBF4" w14:textId="77777777" w:rsidR="0072580B" w:rsidRPr="00133E40" w:rsidRDefault="0072580B" w:rsidP="0072580B">
      <w:pPr>
        <w:spacing w:before="240" w:after="240" w:line="360" w:lineRule="auto"/>
        <w:ind w:left="567" w:right="567"/>
        <w:jc w:val="both"/>
        <w:rPr>
          <w:rFonts w:ascii="Palatino Linotype" w:eastAsia="MS Mincho" w:hAnsi="Palatino Linotype" w:cs="Arial"/>
          <w:i/>
          <w:sz w:val="22"/>
        </w:rPr>
      </w:pPr>
      <w:r w:rsidRPr="00133E40">
        <w:rPr>
          <w:rFonts w:ascii="Palatino Linotype" w:eastAsia="MS Mincho" w:hAnsi="Palatino Linotype" w:cs="Arial"/>
          <w:i/>
          <w:sz w:val="22"/>
        </w:rPr>
        <w:t>•</w:t>
      </w:r>
      <w:r w:rsidRPr="00133E40">
        <w:rPr>
          <w:rFonts w:ascii="Palatino Linotype" w:eastAsia="MS Mincho" w:hAnsi="Palatino Linotype" w:cs="Arial"/>
          <w:i/>
          <w:sz w:val="22"/>
        </w:rPr>
        <w:tab/>
        <w:t xml:space="preserve">RRA 0143/17. Universidad Autónoma Agraria Antonio Narro. 22 de febrero de 2017. Por unanimidad. Comisionado Ponente Oscar Mauricio Guerra Ford. </w:t>
      </w:r>
    </w:p>
    <w:p w14:paraId="187EA878" w14:textId="77777777" w:rsidR="0072580B" w:rsidRPr="00133E40" w:rsidRDefault="0072580B" w:rsidP="0072580B">
      <w:pPr>
        <w:spacing w:before="240" w:after="240" w:line="360" w:lineRule="auto"/>
        <w:ind w:left="567" w:right="567"/>
        <w:jc w:val="both"/>
        <w:rPr>
          <w:rFonts w:ascii="Palatino Linotype" w:eastAsia="MS Mincho" w:hAnsi="Palatino Linotype" w:cs="Arial"/>
          <w:i/>
          <w:sz w:val="22"/>
        </w:rPr>
      </w:pPr>
      <w:r w:rsidRPr="00133E40">
        <w:rPr>
          <w:rFonts w:ascii="Palatino Linotype" w:eastAsia="MS Mincho" w:hAnsi="Palatino Linotype" w:cs="Arial"/>
          <w:i/>
          <w:sz w:val="22"/>
        </w:rPr>
        <w:t>•</w:t>
      </w:r>
      <w:r w:rsidRPr="00133E40">
        <w:rPr>
          <w:rFonts w:ascii="Palatino Linotype" w:eastAsia="MS Mincho" w:hAnsi="Palatino Linotype" w:cs="Arial"/>
          <w:i/>
          <w:sz w:val="22"/>
        </w:rPr>
        <w:tab/>
        <w:t>RRA 0540/17. Secretaría de Economía. 08 de marzo del 2017. Por unanimidad. Comisionado Ponente Francisco Javier Acuña Llamas”</w:t>
      </w:r>
    </w:p>
    <w:p w14:paraId="4E11BB7D" w14:textId="77777777" w:rsidR="0072580B" w:rsidRPr="00133E40" w:rsidRDefault="0072580B" w:rsidP="0072580B">
      <w:pPr>
        <w:pStyle w:val="Prrafodelista"/>
        <w:tabs>
          <w:tab w:val="left" w:pos="426"/>
        </w:tabs>
        <w:spacing w:before="240" w:after="240" w:line="360" w:lineRule="auto"/>
        <w:ind w:left="0" w:right="49"/>
        <w:jc w:val="both"/>
        <w:rPr>
          <w:rFonts w:ascii="Palatino Linotype" w:hAnsi="Palatino Linotype"/>
          <w:lang w:val="es-ES"/>
        </w:rPr>
      </w:pPr>
    </w:p>
    <w:p w14:paraId="6A6E2E76" w14:textId="11695B0B" w:rsidR="008B67A6" w:rsidRPr="00133E40" w:rsidRDefault="0072580B" w:rsidP="0072580B">
      <w:pPr>
        <w:pStyle w:val="Prrafodelista"/>
        <w:numPr>
          <w:ilvl w:val="0"/>
          <w:numId w:val="2"/>
        </w:numPr>
        <w:spacing w:line="360" w:lineRule="auto"/>
        <w:ind w:left="0" w:firstLine="0"/>
        <w:jc w:val="both"/>
        <w:rPr>
          <w:rFonts w:ascii="Palatino Linotype" w:eastAsia="Times New Roman" w:hAnsi="Palatino Linotype" w:cs="Arial"/>
          <w:lang w:eastAsia="es-MX"/>
        </w:rPr>
      </w:pPr>
      <w:r w:rsidRPr="00133E40">
        <w:rPr>
          <w:rFonts w:ascii="Palatino Linotype" w:hAnsi="Palatino Linotype"/>
          <w:lang w:val="es-ES"/>
        </w:rPr>
        <w:t xml:space="preserve">Es así que, </w:t>
      </w:r>
      <w:r w:rsidR="008B67A6" w:rsidRPr="00133E40">
        <w:rPr>
          <w:rFonts w:ascii="Palatino Linotype" w:hAnsi="Palatino Linotype"/>
          <w:lang w:val="es-ES"/>
        </w:rPr>
        <w:t xml:space="preserve">cuando </w:t>
      </w:r>
      <w:r w:rsidR="00AD193C" w:rsidRPr="00133E40">
        <w:rPr>
          <w:rFonts w:ascii="Palatino Linotype" w:hAnsi="Palatino Linotype"/>
          <w:lang w:val="es-ES"/>
        </w:rPr>
        <w:t>se</w:t>
      </w:r>
      <w:r w:rsidR="008B67A6" w:rsidRPr="00133E40">
        <w:rPr>
          <w:rFonts w:ascii="Palatino Linotype" w:hAnsi="Palatino Linotype"/>
          <w:lang w:val="es-ES"/>
        </w:rPr>
        <w:t xml:space="preserve"> aprecien deficiencias en la solicitud</w:t>
      </w:r>
      <w:r w:rsidR="00AD193C" w:rsidRPr="00133E40">
        <w:rPr>
          <w:rFonts w:ascii="Palatino Linotype" w:hAnsi="Palatino Linotype"/>
          <w:lang w:val="es-ES"/>
        </w:rPr>
        <w:t xml:space="preserve">, o bien, que los particulares no especifiquen el documento en donde consta la información requerida, los sujetos obligados deben realizar acciones tendientes a garantizar el derecho de los recurrentes. </w:t>
      </w:r>
    </w:p>
    <w:p w14:paraId="11D68266" w14:textId="77777777" w:rsidR="007B386E" w:rsidRPr="00133E40" w:rsidRDefault="007B386E" w:rsidP="007B386E">
      <w:pPr>
        <w:pStyle w:val="Prrafodelista"/>
        <w:spacing w:line="360" w:lineRule="auto"/>
        <w:ind w:left="0"/>
        <w:jc w:val="both"/>
        <w:rPr>
          <w:rFonts w:ascii="Palatino Linotype" w:eastAsia="Times New Roman" w:hAnsi="Palatino Linotype" w:cs="Arial"/>
          <w:lang w:eastAsia="es-MX"/>
        </w:rPr>
      </w:pPr>
    </w:p>
    <w:p w14:paraId="163CCFBC" w14:textId="29712825" w:rsidR="00AD193C" w:rsidRPr="00133E40" w:rsidRDefault="00AD193C" w:rsidP="0072580B">
      <w:pPr>
        <w:pStyle w:val="Prrafodelista"/>
        <w:numPr>
          <w:ilvl w:val="0"/>
          <w:numId w:val="2"/>
        </w:numPr>
        <w:spacing w:line="360" w:lineRule="auto"/>
        <w:ind w:left="0" w:firstLine="0"/>
        <w:jc w:val="both"/>
        <w:rPr>
          <w:rFonts w:ascii="Palatino Linotype" w:eastAsia="Times New Roman" w:hAnsi="Palatino Linotype" w:cs="Arial"/>
          <w:lang w:eastAsia="es-MX"/>
        </w:rPr>
      </w:pPr>
      <w:r w:rsidRPr="00133E40">
        <w:rPr>
          <w:rFonts w:ascii="Palatino Linotype" w:hAnsi="Palatino Linotype"/>
          <w:lang w:val="es-ES"/>
        </w:rPr>
        <w:t xml:space="preserve">En el presente asunto en particular, el Sujeto Obligado </w:t>
      </w:r>
      <w:r w:rsidR="007B386E" w:rsidRPr="00133E40">
        <w:rPr>
          <w:rFonts w:ascii="Palatino Linotype" w:hAnsi="Palatino Linotype"/>
          <w:lang w:val="es-ES"/>
        </w:rPr>
        <w:t>tenía plena certeza de la información que es de interés para el particular, sin embargo, en lugar de garantizar el derecho de acceso a la información y suplir las deficiencias, se limitó a señalar que, como tal, “expedientes” no</w:t>
      </w:r>
      <w:r w:rsidR="00400937" w:rsidRPr="00133E40">
        <w:rPr>
          <w:rFonts w:ascii="Palatino Linotype" w:hAnsi="Palatino Linotype"/>
          <w:lang w:val="es-ES"/>
        </w:rPr>
        <w:t xml:space="preserve"> habían sido </w:t>
      </w:r>
      <w:r w:rsidR="007B386E" w:rsidRPr="00133E40">
        <w:rPr>
          <w:rFonts w:ascii="Palatino Linotype" w:hAnsi="Palatino Linotype"/>
          <w:lang w:val="es-ES"/>
        </w:rPr>
        <w:t xml:space="preserve">remitidos por la </w:t>
      </w:r>
      <w:r w:rsidR="007B386E" w:rsidRPr="00133E40">
        <w:rPr>
          <w:rFonts w:ascii="Palatino Linotype" w:eastAsia="Calibri" w:hAnsi="Palatino Linotype" w:cs="Times New Roman"/>
          <w:lang w:val="es-ES"/>
        </w:rPr>
        <w:t xml:space="preserve">Auditoría Especial de </w:t>
      </w:r>
      <w:r w:rsidR="00400937" w:rsidRPr="00133E40">
        <w:rPr>
          <w:rFonts w:ascii="Palatino Linotype" w:eastAsia="Calibri" w:hAnsi="Palatino Linotype" w:cs="Times New Roman"/>
          <w:lang w:val="es-ES"/>
        </w:rPr>
        <w:t>Desempeño,</w:t>
      </w:r>
      <w:r w:rsidR="007B386E" w:rsidRPr="00133E40">
        <w:rPr>
          <w:rFonts w:ascii="Palatino Linotype" w:eastAsia="Calibri" w:hAnsi="Palatino Linotype" w:cs="Times New Roman"/>
          <w:lang w:val="es-ES"/>
        </w:rPr>
        <w:t xml:space="preserve"> pero si se han remitido documentos que contienen oficios y dictámenes de verificación de requisito</w:t>
      </w:r>
      <w:r w:rsidR="00400937" w:rsidRPr="00133E40">
        <w:rPr>
          <w:rFonts w:ascii="Palatino Linotype" w:eastAsia="Calibri" w:hAnsi="Palatino Linotype" w:cs="Times New Roman"/>
          <w:lang w:val="es-ES"/>
        </w:rPr>
        <w:t>s y que dichos documentos habían sido integrados al expediente correspondiente.</w:t>
      </w:r>
    </w:p>
    <w:p w14:paraId="16DA23B4" w14:textId="77777777" w:rsidR="00400937" w:rsidRPr="00133E40" w:rsidRDefault="00400937" w:rsidP="00400937">
      <w:pPr>
        <w:pStyle w:val="Prrafodelista"/>
        <w:rPr>
          <w:rFonts w:ascii="Palatino Linotype" w:eastAsia="Times New Roman" w:hAnsi="Palatino Linotype" w:cs="Arial"/>
          <w:lang w:eastAsia="es-MX"/>
        </w:rPr>
      </w:pPr>
    </w:p>
    <w:p w14:paraId="606B32A0" w14:textId="7C0E5616" w:rsidR="00400937" w:rsidRPr="00133E40" w:rsidRDefault="00400937" w:rsidP="0074250C">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133E40">
        <w:rPr>
          <w:rFonts w:ascii="Palatino Linotype" w:eastAsia="Times New Roman" w:hAnsi="Palatino Linotype" w:cs="Arial"/>
          <w:lang w:eastAsia="es-MX"/>
        </w:rPr>
        <w:t>La manifestación que realizó el Sujeto Obligado a través de su informe justificado, da cuenta de la existencia de la información requerida</w:t>
      </w:r>
      <w:r w:rsidR="00CD2454" w:rsidRPr="00133E40">
        <w:rPr>
          <w:rFonts w:ascii="Palatino Linotype" w:eastAsia="Times New Roman" w:hAnsi="Palatino Linotype" w:cs="Arial"/>
          <w:lang w:eastAsia="es-MX"/>
        </w:rPr>
        <w:t xml:space="preserve">, por lo que no </w:t>
      </w:r>
      <w:r w:rsidR="00CD2454" w:rsidRPr="00133E40">
        <w:rPr>
          <w:rFonts w:ascii="Palatino Linotype" w:eastAsia="Times New Roman" w:hAnsi="Palatino Linotype" w:cs="Arial"/>
          <w:lang w:eastAsia="es-MX"/>
        </w:rPr>
        <w:lastRenderedPageBreak/>
        <w:t>basta mencionar el número de documentos que integran la información solicitada, sino que, esta debe proporcionarse.</w:t>
      </w:r>
    </w:p>
    <w:p w14:paraId="14CBFCC2" w14:textId="77777777" w:rsidR="00CD2454" w:rsidRPr="00133E40" w:rsidRDefault="00CD2454" w:rsidP="00CD2454">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14:paraId="7132BF58" w14:textId="2FC72FCF" w:rsidR="00750A88" w:rsidRPr="00133E40" w:rsidRDefault="00CD2454" w:rsidP="00750A88">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133E40">
        <w:rPr>
          <w:rFonts w:ascii="Palatino Linotype" w:eastAsia="Times New Roman" w:hAnsi="Palatino Linotype" w:cs="Arial"/>
          <w:lang w:eastAsia="es-MX"/>
        </w:rPr>
        <w:t xml:space="preserve">Ahora bien, el Recurrente solicitó </w:t>
      </w:r>
      <w:r w:rsidR="00641474" w:rsidRPr="00133E40">
        <w:rPr>
          <w:rFonts w:ascii="Palatino Linotype" w:eastAsia="Times New Roman" w:hAnsi="Palatino Linotype" w:cs="Arial"/>
          <w:lang w:eastAsia="es-MX"/>
        </w:rPr>
        <w:t>información del periodo comprendido del 2020 y 2021, a lo que el Sujeto Obligado refirió que existen 2 expedientes radicados bajo los números ES/I/048/2020 del Municipio de Zinacantepec y ES/I/086/2020</w:t>
      </w:r>
      <w:r w:rsidR="00C877AE" w:rsidRPr="00133E40">
        <w:rPr>
          <w:rFonts w:ascii="Palatino Linotype" w:eastAsia="Times New Roman" w:hAnsi="Palatino Linotype" w:cs="Arial"/>
          <w:lang w:eastAsia="es-MX"/>
        </w:rPr>
        <w:t xml:space="preserve"> del Municipio de Santo Tomás</w:t>
      </w:r>
      <w:r w:rsidR="00641474" w:rsidRPr="00133E40">
        <w:rPr>
          <w:rFonts w:ascii="Palatino Linotype" w:eastAsia="Times New Roman" w:hAnsi="Palatino Linotype" w:cs="Arial"/>
          <w:lang w:eastAsia="es-MX"/>
        </w:rPr>
        <w:t xml:space="preserve">, ambos radicados en el año </w:t>
      </w:r>
      <w:r w:rsidR="00641474" w:rsidRPr="00133E40">
        <w:rPr>
          <w:rFonts w:ascii="Palatino Linotype" w:eastAsia="Times New Roman" w:hAnsi="Palatino Linotype" w:cs="Arial"/>
          <w:b/>
          <w:bCs/>
          <w:lang w:eastAsia="es-MX"/>
        </w:rPr>
        <w:t>2018</w:t>
      </w:r>
      <w:r w:rsidR="00641474" w:rsidRPr="00133E40">
        <w:rPr>
          <w:rFonts w:ascii="Palatino Linotype" w:eastAsia="Times New Roman" w:hAnsi="Palatino Linotype" w:cs="Arial"/>
          <w:lang w:eastAsia="es-MX"/>
        </w:rPr>
        <w:t xml:space="preserve"> por la Autoridad Investigadora</w:t>
      </w:r>
      <w:r w:rsidR="00C877AE" w:rsidRPr="00133E40">
        <w:rPr>
          <w:rFonts w:ascii="Palatino Linotype" w:eastAsia="Times New Roman" w:hAnsi="Palatino Linotype" w:cs="Arial"/>
          <w:lang w:eastAsia="es-MX"/>
        </w:rPr>
        <w:t>, con esta manifestación se tiene que sólo 2 expedientes se encuentran en la etapa de investigación y que los mismos son de periodo fuera del solicitado por lo que, los demás</w:t>
      </w:r>
      <w:r w:rsidR="006959B8" w:rsidRPr="00133E40">
        <w:rPr>
          <w:rFonts w:ascii="Palatino Linotype" w:eastAsia="Times New Roman" w:hAnsi="Palatino Linotype" w:cs="Arial"/>
          <w:lang w:eastAsia="es-MX"/>
        </w:rPr>
        <w:t xml:space="preserve"> expedientes que se hayan integrado por no cumplir los requisitos para ocupar el cargo </w:t>
      </w:r>
      <w:r w:rsidR="00750A88" w:rsidRPr="00133E40">
        <w:rPr>
          <w:rFonts w:ascii="Palatino Linotype" w:eastAsia="Times New Roman" w:hAnsi="Palatino Linotype" w:cs="Arial"/>
          <w:lang w:eastAsia="es-MX"/>
        </w:rPr>
        <w:t>y, que no se encuentren en los supuestos de los dos expedientes antes referidos deben ser públicos, por lo que el Sujeto Obligado debe proporcionar la información.</w:t>
      </w:r>
    </w:p>
    <w:p w14:paraId="1CDC3614" w14:textId="77777777" w:rsidR="00C53374" w:rsidRPr="00133E40" w:rsidRDefault="00C53374" w:rsidP="00C53374">
      <w:pPr>
        <w:pStyle w:val="Prrafodelista"/>
        <w:rPr>
          <w:rFonts w:ascii="Palatino Linotype" w:eastAsia="Times New Roman" w:hAnsi="Palatino Linotype" w:cs="Arial"/>
          <w:lang w:eastAsia="es-MX"/>
        </w:rPr>
      </w:pPr>
    </w:p>
    <w:p w14:paraId="0781E288" w14:textId="5FA9B4A1" w:rsidR="00C53374" w:rsidRPr="00133E40" w:rsidRDefault="00C53374" w:rsidP="00C53374">
      <w:pPr>
        <w:pStyle w:val="Ttulo3"/>
        <w:rPr>
          <w:rFonts w:ascii="Palatino Linotype" w:eastAsia="Times New Roman" w:hAnsi="Palatino Linotype"/>
          <w:b/>
          <w:bCs/>
          <w:color w:val="auto"/>
        </w:rPr>
      </w:pPr>
      <w:bookmarkStart w:id="20" w:name="_Toc73641600"/>
      <w:r w:rsidRPr="00133E40">
        <w:rPr>
          <w:rFonts w:ascii="Palatino Linotype" w:eastAsia="Times New Roman" w:hAnsi="Palatino Linotype"/>
          <w:b/>
          <w:bCs/>
          <w:color w:val="auto"/>
        </w:rPr>
        <w:t>II. Recurso de revisión 02172/INFOEM/IP/RR/2021</w:t>
      </w:r>
      <w:bookmarkEnd w:id="20"/>
    </w:p>
    <w:p w14:paraId="23EA852C" w14:textId="77777777" w:rsidR="007577CA" w:rsidRPr="00133E40" w:rsidRDefault="007577CA" w:rsidP="007577CA">
      <w:pPr>
        <w:pStyle w:val="Prrafodelista"/>
        <w:rPr>
          <w:rFonts w:ascii="Palatino Linotype" w:eastAsia="Times New Roman" w:hAnsi="Palatino Linotype" w:cs="Arial"/>
          <w:lang w:eastAsia="es-MX"/>
        </w:rPr>
      </w:pPr>
    </w:p>
    <w:p w14:paraId="283F6AA2" w14:textId="6F75032B" w:rsidR="007577CA" w:rsidRPr="00133E40" w:rsidRDefault="007577CA" w:rsidP="00750A88">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133E40">
        <w:rPr>
          <w:rFonts w:ascii="Palatino Linotype" w:eastAsia="Times New Roman" w:hAnsi="Palatino Linotype" w:cs="Arial"/>
          <w:lang w:eastAsia="es-MX"/>
        </w:rPr>
        <w:t>Por lo que corresponde a los años 2018 y 2019, el Sujeto Obligado manifestó que, en el periodo de 2019, no se contaba con información.</w:t>
      </w:r>
    </w:p>
    <w:p w14:paraId="726D0E32" w14:textId="77777777" w:rsidR="007577CA" w:rsidRPr="00133E40" w:rsidRDefault="007577CA" w:rsidP="007577CA">
      <w:pPr>
        <w:pStyle w:val="Prrafodelista"/>
        <w:rPr>
          <w:rFonts w:ascii="Palatino Linotype" w:eastAsia="Times New Roman" w:hAnsi="Palatino Linotype" w:cs="Arial"/>
          <w:lang w:eastAsia="es-MX"/>
        </w:rPr>
      </w:pPr>
    </w:p>
    <w:p w14:paraId="0E2F70F0" w14:textId="371C4C59" w:rsidR="00B462D9" w:rsidRPr="00133E40" w:rsidRDefault="007577CA" w:rsidP="00B462D9">
      <w:pPr>
        <w:pStyle w:val="Prrafodelista"/>
        <w:numPr>
          <w:ilvl w:val="0"/>
          <w:numId w:val="2"/>
        </w:numPr>
        <w:spacing w:line="360" w:lineRule="auto"/>
        <w:ind w:left="0" w:firstLine="0"/>
        <w:jc w:val="both"/>
        <w:rPr>
          <w:rFonts w:ascii="Palatino Linotype" w:hAnsi="Palatino Linotype"/>
        </w:rPr>
      </w:pPr>
      <w:r w:rsidRPr="00133E40">
        <w:rPr>
          <w:rFonts w:ascii="Palatino Linotype" w:eastAsia="Times New Roman" w:hAnsi="Palatino Linotype" w:cs="Arial"/>
          <w:color w:val="000000"/>
        </w:rPr>
        <w:t xml:space="preserve">Por lo que </w:t>
      </w:r>
      <w:r w:rsidR="003E32C6" w:rsidRPr="00133E40">
        <w:rPr>
          <w:rFonts w:ascii="Palatino Linotype" w:eastAsia="Times New Roman" w:hAnsi="Palatino Linotype" w:cs="Arial"/>
          <w:color w:val="000000"/>
        </w:rPr>
        <w:t>corresponde</w:t>
      </w:r>
      <w:r w:rsidRPr="00133E40">
        <w:rPr>
          <w:rFonts w:ascii="Palatino Linotype" w:eastAsia="Times New Roman" w:hAnsi="Palatino Linotype" w:cs="Arial"/>
          <w:color w:val="000000"/>
        </w:rPr>
        <w:t xml:space="preserve"> al año 2018, </w:t>
      </w:r>
      <w:r w:rsidR="003E32C6" w:rsidRPr="00133E40">
        <w:rPr>
          <w:rFonts w:ascii="Palatino Linotype" w:eastAsia="Times New Roman" w:hAnsi="Palatino Linotype" w:cs="Arial"/>
          <w:color w:val="000000"/>
        </w:rPr>
        <w:t>el Sujeto Obligado refirió que se han radicado 68 expedientes</w:t>
      </w:r>
      <w:r w:rsidR="00AB074E" w:rsidRPr="00133E40">
        <w:rPr>
          <w:rFonts w:ascii="Palatino Linotype" w:eastAsia="Times New Roman" w:hAnsi="Palatino Linotype" w:cs="Arial"/>
          <w:color w:val="000000"/>
        </w:rPr>
        <w:t xml:space="preserve"> que se encuentran en etapa de investigación</w:t>
      </w:r>
      <w:r w:rsidR="003E32C6" w:rsidRPr="00133E40">
        <w:rPr>
          <w:rFonts w:ascii="Palatino Linotype" w:eastAsia="Times New Roman" w:hAnsi="Palatino Linotype" w:cs="Arial"/>
          <w:color w:val="000000"/>
        </w:rPr>
        <w:t xml:space="preserve"> y sólo 2, se </w:t>
      </w:r>
      <w:r w:rsidR="00AB074E" w:rsidRPr="00133E40">
        <w:rPr>
          <w:rFonts w:ascii="Palatino Linotype" w:eastAsia="Times New Roman" w:hAnsi="Palatino Linotype" w:cs="Arial"/>
          <w:color w:val="000000"/>
        </w:rPr>
        <w:t>ha iniciado procedimiento administrativo disciplinario</w:t>
      </w:r>
      <w:r w:rsidR="003E32C6" w:rsidRPr="00133E40">
        <w:rPr>
          <w:rFonts w:ascii="Palatino Linotype" w:eastAsia="Times New Roman" w:hAnsi="Palatino Linotype" w:cs="Arial"/>
          <w:color w:val="000000"/>
        </w:rPr>
        <w:t>. Posteriormente, en informe justificado, refirió que, la documentación no corresponde a expedientes, sino a oficios y dictámenes de verificación de requisitos, con los respectivos anexos</w:t>
      </w:r>
      <w:r w:rsidR="00B462D9" w:rsidRPr="00133E40">
        <w:rPr>
          <w:rFonts w:ascii="Palatino Linotype" w:eastAsia="Times New Roman" w:hAnsi="Palatino Linotype" w:cs="Arial"/>
          <w:color w:val="000000"/>
        </w:rPr>
        <w:t xml:space="preserve"> y señaló lo siguiente:</w:t>
      </w:r>
    </w:p>
    <w:p w14:paraId="3571D57E" w14:textId="77777777" w:rsidR="00B462D9" w:rsidRPr="00133E40" w:rsidRDefault="00B462D9" w:rsidP="00B462D9">
      <w:pPr>
        <w:pStyle w:val="Prrafodelista"/>
        <w:rPr>
          <w:rFonts w:ascii="Palatino Linotype" w:hAnsi="Palatino Linotype"/>
        </w:rPr>
      </w:pPr>
    </w:p>
    <w:tbl>
      <w:tblPr>
        <w:tblStyle w:val="Tablaconcuadrcula"/>
        <w:tblW w:w="8784" w:type="dxa"/>
        <w:tblLook w:val="04A0" w:firstRow="1" w:lastRow="0" w:firstColumn="1" w:lastColumn="0" w:noHBand="0" w:noVBand="1"/>
      </w:tblPr>
      <w:tblGrid>
        <w:gridCol w:w="607"/>
        <w:gridCol w:w="4775"/>
        <w:gridCol w:w="2195"/>
        <w:gridCol w:w="1207"/>
      </w:tblGrid>
      <w:tr w:rsidR="00B462D9" w:rsidRPr="00133E40" w14:paraId="53D502FF" w14:textId="77777777" w:rsidTr="007D1F91">
        <w:tc>
          <w:tcPr>
            <w:tcW w:w="607" w:type="dxa"/>
          </w:tcPr>
          <w:p w14:paraId="39885806" w14:textId="7C567E63"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lastRenderedPageBreak/>
              <w:t>No.</w:t>
            </w:r>
          </w:p>
        </w:tc>
        <w:tc>
          <w:tcPr>
            <w:tcW w:w="4775" w:type="dxa"/>
          </w:tcPr>
          <w:p w14:paraId="3EA5A30A" w14:textId="3F8E2944"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Requerimiento De los expedientes iniciados por servidores públicos que no cumplen con requisitos para ocupar cargos públicos</w:t>
            </w:r>
            <w:r w:rsidR="007D1F91" w:rsidRPr="00133E40">
              <w:rPr>
                <w:rFonts w:ascii="Palatino Linotype" w:hAnsi="Palatino Linotype"/>
              </w:rPr>
              <w:t xml:space="preserve"> en el año 2018:</w:t>
            </w:r>
          </w:p>
        </w:tc>
        <w:tc>
          <w:tcPr>
            <w:tcW w:w="2195" w:type="dxa"/>
          </w:tcPr>
          <w:p w14:paraId="736C8DB2" w14:textId="6EA580F1"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Información</w:t>
            </w:r>
            <w:r w:rsidR="007D1F91" w:rsidRPr="00133E40">
              <w:rPr>
                <w:rFonts w:ascii="Palatino Linotype" w:hAnsi="Palatino Linotype"/>
              </w:rPr>
              <w:t xml:space="preserve"> proporcionada.</w:t>
            </w:r>
          </w:p>
        </w:tc>
        <w:tc>
          <w:tcPr>
            <w:tcW w:w="1207" w:type="dxa"/>
          </w:tcPr>
          <w:p w14:paraId="2684E86A" w14:textId="1053EE2E"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¿Colma?</w:t>
            </w:r>
          </w:p>
        </w:tc>
      </w:tr>
      <w:tr w:rsidR="00B462D9" w:rsidRPr="00133E40" w14:paraId="5F0FA315" w14:textId="77777777" w:rsidTr="007D1F91">
        <w:tc>
          <w:tcPr>
            <w:tcW w:w="607" w:type="dxa"/>
          </w:tcPr>
          <w:p w14:paraId="2DE0DE55" w14:textId="38891220"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1</w:t>
            </w:r>
          </w:p>
        </w:tc>
        <w:tc>
          <w:tcPr>
            <w:tcW w:w="4775" w:type="dxa"/>
          </w:tcPr>
          <w:p w14:paraId="26BE39B9" w14:textId="27E865B6" w:rsidR="00B462D9" w:rsidRPr="00133E40" w:rsidRDefault="00B462D9" w:rsidP="007D1F91">
            <w:pPr>
              <w:pStyle w:val="Prrafodelista"/>
              <w:spacing w:line="360" w:lineRule="auto"/>
              <w:ind w:left="0"/>
              <w:jc w:val="both"/>
              <w:rPr>
                <w:rFonts w:ascii="Palatino Linotype" w:hAnsi="Palatino Linotype"/>
              </w:rPr>
            </w:pPr>
            <w:r w:rsidRPr="00133E40">
              <w:rPr>
                <w:rFonts w:ascii="Palatino Linotype" w:hAnsi="Palatino Linotype"/>
              </w:rPr>
              <w:t>Expedientes actuados</w:t>
            </w:r>
          </w:p>
        </w:tc>
        <w:tc>
          <w:tcPr>
            <w:tcW w:w="2195" w:type="dxa"/>
          </w:tcPr>
          <w:p w14:paraId="6AB935B0" w14:textId="7F2A58FE"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68 expedientes se han integrado en los que se ha actuado conforme a la etapa en la que se encuentran y se inició procedimiento administrativo disciplinario en 2 de ellos.</w:t>
            </w:r>
          </w:p>
        </w:tc>
        <w:tc>
          <w:tcPr>
            <w:tcW w:w="1207" w:type="dxa"/>
          </w:tcPr>
          <w:p w14:paraId="5E4D85B7" w14:textId="4881D3A5"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SI</w:t>
            </w:r>
          </w:p>
        </w:tc>
      </w:tr>
      <w:tr w:rsidR="00B462D9" w:rsidRPr="00133E40" w14:paraId="5BFA85A9" w14:textId="77777777" w:rsidTr="007D1F91">
        <w:tc>
          <w:tcPr>
            <w:tcW w:w="607" w:type="dxa"/>
          </w:tcPr>
          <w:p w14:paraId="3E63326E" w14:textId="1EE90913"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2</w:t>
            </w:r>
          </w:p>
        </w:tc>
        <w:tc>
          <w:tcPr>
            <w:tcW w:w="4775" w:type="dxa"/>
          </w:tcPr>
          <w:p w14:paraId="7E926F3D" w14:textId="6E0FA9BF"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Sanciones impuestas</w:t>
            </w:r>
          </w:p>
        </w:tc>
        <w:tc>
          <w:tcPr>
            <w:tcW w:w="2195" w:type="dxa"/>
          </w:tcPr>
          <w:p w14:paraId="52C269BA" w14:textId="18DD8626"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 xml:space="preserve">No existe una resolución definitiva que </w:t>
            </w:r>
            <w:r w:rsidR="00CE68EC" w:rsidRPr="00133E40">
              <w:rPr>
                <w:rFonts w:ascii="Palatino Linotype" w:hAnsi="Palatino Linotype"/>
              </w:rPr>
              <w:t xml:space="preserve">se </w:t>
            </w:r>
            <w:r w:rsidRPr="00133E40">
              <w:rPr>
                <w:rFonts w:ascii="Palatino Linotype" w:hAnsi="Palatino Linotype"/>
              </w:rPr>
              <w:t>haya dictado en los expedientes mencionados a efecto de imponer una sanción.</w:t>
            </w:r>
          </w:p>
        </w:tc>
        <w:tc>
          <w:tcPr>
            <w:tcW w:w="1207" w:type="dxa"/>
          </w:tcPr>
          <w:p w14:paraId="075ED413" w14:textId="6B93A525"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Si</w:t>
            </w:r>
          </w:p>
        </w:tc>
      </w:tr>
      <w:tr w:rsidR="00B462D9" w:rsidRPr="00133E40" w14:paraId="40EB2029" w14:textId="77777777" w:rsidTr="007D1F91">
        <w:tc>
          <w:tcPr>
            <w:tcW w:w="607" w:type="dxa"/>
          </w:tcPr>
          <w:p w14:paraId="75F04227" w14:textId="488D6C3C"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lastRenderedPageBreak/>
              <w:t>3</w:t>
            </w:r>
          </w:p>
        </w:tc>
        <w:tc>
          <w:tcPr>
            <w:tcW w:w="4775" w:type="dxa"/>
          </w:tcPr>
          <w:p w14:paraId="1D26D718" w14:textId="5AF00AF6"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Tipo de Sanción</w:t>
            </w:r>
          </w:p>
        </w:tc>
        <w:tc>
          <w:tcPr>
            <w:tcW w:w="2195" w:type="dxa"/>
          </w:tcPr>
          <w:p w14:paraId="7616702F" w14:textId="5B523C12"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No existe una resolución definitiva que haya se haya dictado en los expedientes mencionados a efecto de imponer una sanción.</w:t>
            </w:r>
          </w:p>
        </w:tc>
        <w:tc>
          <w:tcPr>
            <w:tcW w:w="1207" w:type="dxa"/>
          </w:tcPr>
          <w:p w14:paraId="55DAAB51" w14:textId="2476B027"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SI</w:t>
            </w:r>
          </w:p>
        </w:tc>
      </w:tr>
      <w:tr w:rsidR="00B462D9" w:rsidRPr="00133E40" w14:paraId="4EC4A72B" w14:textId="77777777" w:rsidTr="007D1F91">
        <w:tc>
          <w:tcPr>
            <w:tcW w:w="607" w:type="dxa"/>
          </w:tcPr>
          <w:p w14:paraId="173DA7A7" w14:textId="23C425E4"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4</w:t>
            </w:r>
          </w:p>
        </w:tc>
        <w:tc>
          <w:tcPr>
            <w:tcW w:w="4775" w:type="dxa"/>
          </w:tcPr>
          <w:p w14:paraId="33557494" w14:textId="112DD3C9"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Monto de sanción</w:t>
            </w:r>
          </w:p>
        </w:tc>
        <w:tc>
          <w:tcPr>
            <w:tcW w:w="2195" w:type="dxa"/>
          </w:tcPr>
          <w:p w14:paraId="70663378" w14:textId="7CD77107"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No existe una resolución definitiva que haya se haya dictado en los expedientes mencionados a efecto de imponer una sanción.</w:t>
            </w:r>
          </w:p>
        </w:tc>
        <w:tc>
          <w:tcPr>
            <w:tcW w:w="1207" w:type="dxa"/>
          </w:tcPr>
          <w:p w14:paraId="1BD17D67" w14:textId="0B8F9237"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SI</w:t>
            </w:r>
          </w:p>
        </w:tc>
      </w:tr>
      <w:tr w:rsidR="00B462D9" w:rsidRPr="00133E40" w14:paraId="4C1AC5F4" w14:textId="77777777" w:rsidTr="007D1F91">
        <w:tc>
          <w:tcPr>
            <w:tcW w:w="607" w:type="dxa"/>
          </w:tcPr>
          <w:p w14:paraId="694DF2C9" w14:textId="6F59B586"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5</w:t>
            </w:r>
          </w:p>
        </w:tc>
        <w:tc>
          <w:tcPr>
            <w:tcW w:w="4775" w:type="dxa"/>
          </w:tcPr>
          <w:p w14:paraId="6E6804E0" w14:textId="56FAAE04" w:rsidR="00B462D9" w:rsidRPr="00133E40" w:rsidRDefault="00B462D9" w:rsidP="00B462D9">
            <w:pPr>
              <w:pStyle w:val="Prrafodelista"/>
              <w:spacing w:line="360" w:lineRule="auto"/>
              <w:ind w:left="0"/>
              <w:jc w:val="both"/>
              <w:rPr>
                <w:rFonts w:ascii="Palatino Linotype" w:hAnsi="Palatino Linotype"/>
              </w:rPr>
            </w:pPr>
            <w:r w:rsidRPr="00133E40">
              <w:rPr>
                <w:rFonts w:ascii="Palatino Linotype" w:hAnsi="Palatino Linotype"/>
              </w:rPr>
              <w:t>A quienes se ha sancionado</w:t>
            </w:r>
          </w:p>
        </w:tc>
        <w:tc>
          <w:tcPr>
            <w:tcW w:w="2195" w:type="dxa"/>
          </w:tcPr>
          <w:p w14:paraId="278FE8E2" w14:textId="7018085C" w:rsidR="00B462D9" w:rsidRPr="00133E40" w:rsidRDefault="007D1F91" w:rsidP="00B462D9">
            <w:pPr>
              <w:pStyle w:val="Prrafodelista"/>
              <w:spacing w:line="360" w:lineRule="auto"/>
              <w:ind w:left="0"/>
              <w:jc w:val="both"/>
              <w:rPr>
                <w:rFonts w:ascii="Palatino Linotype" w:hAnsi="Palatino Linotype"/>
              </w:rPr>
            </w:pPr>
            <w:r w:rsidRPr="00133E40">
              <w:rPr>
                <w:rFonts w:ascii="Palatino Linotype" w:hAnsi="Palatino Linotype"/>
              </w:rPr>
              <w:t xml:space="preserve">No existe una resolución definitiva que haya se haya dictado en los expedientes </w:t>
            </w:r>
            <w:r w:rsidRPr="00133E40">
              <w:rPr>
                <w:rFonts w:ascii="Palatino Linotype" w:hAnsi="Palatino Linotype"/>
              </w:rPr>
              <w:lastRenderedPageBreak/>
              <w:t>mencionados a efecto de imponer una sanción.</w:t>
            </w:r>
          </w:p>
        </w:tc>
        <w:tc>
          <w:tcPr>
            <w:tcW w:w="1207" w:type="dxa"/>
          </w:tcPr>
          <w:p w14:paraId="56E5E1F8" w14:textId="77777777" w:rsidR="00B462D9" w:rsidRPr="00133E40" w:rsidRDefault="00B462D9" w:rsidP="00B462D9">
            <w:pPr>
              <w:pStyle w:val="Prrafodelista"/>
              <w:spacing w:line="360" w:lineRule="auto"/>
              <w:ind w:left="0"/>
              <w:jc w:val="both"/>
              <w:rPr>
                <w:rFonts w:ascii="Palatino Linotype" w:hAnsi="Palatino Linotype"/>
              </w:rPr>
            </w:pPr>
          </w:p>
        </w:tc>
      </w:tr>
    </w:tbl>
    <w:p w14:paraId="53A9D589" w14:textId="68D3409B" w:rsidR="00B462D9" w:rsidRPr="00133E40" w:rsidRDefault="00B462D9" w:rsidP="00B462D9">
      <w:pPr>
        <w:pStyle w:val="Prrafodelista"/>
        <w:spacing w:line="360" w:lineRule="auto"/>
        <w:ind w:left="0"/>
        <w:jc w:val="both"/>
        <w:rPr>
          <w:rFonts w:ascii="Palatino Linotype" w:hAnsi="Palatino Linotype"/>
        </w:rPr>
      </w:pPr>
    </w:p>
    <w:p w14:paraId="7D571AF3" w14:textId="23FB1B5C" w:rsidR="007D1F91" w:rsidRPr="00133E40" w:rsidRDefault="007D1F91" w:rsidP="002D0F14">
      <w:pPr>
        <w:pStyle w:val="Prrafodelista"/>
        <w:numPr>
          <w:ilvl w:val="0"/>
          <w:numId w:val="2"/>
        </w:numPr>
        <w:spacing w:line="360" w:lineRule="auto"/>
        <w:ind w:left="0" w:firstLine="0"/>
        <w:jc w:val="both"/>
        <w:rPr>
          <w:rFonts w:ascii="Palatino Linotype" w:hAnsi="Palatino Linotype"/>
        </w:rPr>
      </w:pPr>
      <w:r w:rsidRPr="00133E40">
        <w:rPr>
          <w:rFonts w:ascii="Palatino Linotype" w:hAnsi="Palatino Linotype"/>
        </w:rPr>
        <w:t xml:space="preserve">Es así que, a través de su informe justificado, el Sujeto Obligado atendió </w:t>
      </w:r>
      <w:r w:rsidR="002D0F14" w:rsidRPr="00133E40">
        <w:rPr>
          <w:rFonts w:ascii="Palatino Linotype" w:hAnsi="Palatino Linotype"/>
        </w:rPr>
        <w:t xml:space="preserve">los requerimientos del particular. </w:t>
      </w:r>
      <w:r w:rsidRPr="00133E40">
        <w:rPr>
          <w:rFonts w:ascii="Palatino Linotype" w:hAnsi="Palatino Linotype"/>
          <w:lang w:val="es-ES"/>
        </w:rPr>
        <w:t xml:space="preserve">En consecuencia, </w:t>
      </w:r>
      <w:r w:rsidRPr="00133E40">
        <w:rPr>
          <w:rFonts w:ascii="Palatino Linotype" w:eastAsia="Times New Roman" w:hAnsi="Palatino Linotype" w:cs="Arial"/>
          <w:color w:val="000000" w:themeColor="text1"/>
          <w:lang w:eastAsia="es-MX"/>
        </w:rPr>
        <w:t xml:space="preserve">es necesario </w:t>
      </w:r>
      <w:r w:rsidRPr="00133E40">
        <w:rPr>
          <w:rFonts w:ascii="Palatino Linotype" w:hAnsi="Palatino Linotype" w:cs="Arial"/>
          <w:szCs w:val="20"/>
        </w:rPr>
        <w:t>hacer referencia a l</w:t>
      </w:r>
      <w:r w:rsidRPr="00133E40">
        <w:rPr>
          <w:rFonts w:ascii="Palatino Linotype" w:hAnsi="Palatino Linotype"/>
        </w:rPr>
        <w:t>a presunción de veracidad</w:t>
      </w:r>
      <w:r w:rsidRPr="00133E40">
        <w:rPr>
          <w:rStyle w:val="Refdenotaalpie"/>
          <w:rFonts w:ascii="Palatino Linotype" w:hAnsi="Palatino Linotype"/>
        </w:rPr>
        <w:footnoteReference w:id="3"/>
      </w:r>
      <w:r w:rsidRPr="00133E40">
        <w:rPr>
          <w:rFonts w:ascii="Palatino Linotype" w:hAnsi="Palatino Linotype"/>
        </w:rPr>
        <w:t xml:space="preserve"> supone una declaración</w:t>
      </w:r>
      <w:r w:rsidRPr="00133E40">
        <w:rPr>
          <w:rFonts w:ascii="Palatino Linotype" w:hAnsi="Palatino Linotype"/>
          <w:lang w:val="es-ES"/>
        </w:rPr>
        <w:t xml:space="preserve"> </w:t>
      </w:r>
      <w:proofErr w:type="spellStart"/>
      <w:r w:rsidRPr="00133E40">
        <w:rPr>
          <w:rFonts w:ascii="Palatino Linotype" w:hAnsi="Palatino Linotype"/>
          <w:i/>
        </w:rPr>
        <w:t>iurus</w:t>
      </w:r>
      <w:proofErr w:type="spellEnd"/>
      <w:r w:rsidRPr="00133E40">
        <w:rPr>
          <w:rFonts w:ascii="Palatino Linotype" w:hAnsi="Palatino Linotype"/>
          <w:i/>
        </w:rPr>
        <w:t xml:space="preserve"> tantum</w:t>
      </w:r>
      <w:r w:rsidRPr="00133E40">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11B1C661" w14:textId="77777777" w:rsidR="007D1F91" w:rsidRPr="00133E40" w:rsidRDefault="007D1F91" w:rsidP="007D1F91">
      <w:pPr>
        <w:pStyle w:val="Prrafodelista"/>
        <w:rPr>
          <w:rFonts w:ascii="Palatino Linotype" w:hAnsi="Palatino Linotype"/>
        </w:rPr>
      </w:pPr>
    </w:p>
    <w:p w14:paraId="6C143281" w14:textId="77777777" w:rsidR="007D1F91" w:rsidRPr="00133E40" w:rsidRDefault="007D1F91" w:rsidP="007D1F91">
      <w:pPr>
        <w:pStyle w:val="Prrafodelista"/>
        <w:numPr>
          <w:ilvl w:val="0"/>
          <w:numId w:val="2"/>
        </w:numPr>
        <w:spacing w:line="360" w:lineRule="auto"/>
        <w:ind w:left="0" w:firstLine="0"/>
        <w:jc w:val="both"/>
        <w:rPr>
          <w:rFonts w:ascii="Palatino Linotype" w:hAnsi="Palatino Linotype"/>
        </w:rPr>
      </w:pPr>
      <w:r w:rsidRPr="00133E40">
        <w:rPr>
          <w:rFonts w:ascii="Palatino Linotype" w:hAnsi="Palatino Linotype"/>
        </w:rPr>
        <w:t>Sirve de apoyo a lo anterior por analogía el criterio 31-10 emitido por el entonces Instituto Federal de Acceso a la Información y Protección de Datos, que a la letra dice:</w:t>
      </w:r>
    </w:p>
    <w:p w14:paraId="5DE272B3" w14:textId="77777777" w:rsidR="007D1F91" w:rsidRPr="00133E40" w:rsidRDefault="007D1F91" w:rsidP="007D1F91">
      <w:pPr>
        <w:pStyle w:val="Prrafodelista"/>
        <w:rPr>
          <w:rFonts w:ascii="Palatino Linotype" w:hAnsi="Palatino Linotype"/>
        </w:rPr>
      </w:pPr>
    </w:p>
    <w:p w14:paraId="53573656" w14:textId="77777777" w:rsidR="007D1F91" w:rsidRPr="00133E40" w:rsidRDefault="007D1F91" w:rsidP="007D1F91">
      <w:pPr>
        <w:autoSpaceDE w:val="0"/>
        <w:autoSpaceDN w:val="0"/>
        <w:adjustRightInd w:val="0"/>
        <w:spacing w:line="360" w:lineRule="auto"/>
        <w:ind w:left="567" w:right="567"/>
        <w:jc w:val="both"/>
        <w:rPr>
          <w:rFonts w:ascii="Palatino Linotype" w:hAnsi="Palatino Linotype"/>
          <w:i/>
          <w:iCs/>
          <w:sz w:val="22"/>
        </w:rPr>
      </w:pPr>
      <w:r w:rsidRPr="00133E40">
        <w:rPr>
          <w:rFonts w:ascii="Palatino Linotype" w:hAnsi="Palatino Linotype"/>
          <w:b/>
          <w:i/>
          <w:iCs/>
          <w:sz w:val="22"/>
        </w:rPr>
        <w:t>El Instituto Federal de Acceso a la Información y Protección de Datos </w:t>
      </w:r>
      <w:r w:rsidRPr="00133E40">
        <w:rPr>
          <w:rFonts w:ascii="Palatino Linotype" w:hAnsi="Palatino Linotype"/>
          <w:b/>
          <w:bCs/>
          <w:i/>
          <w:iCs/>
          <w:sz w:val="22"/>
        </w:rPr>
        <w:t>no cuenta con facultades para pronunciarse respecto de la veracidad de los documentos proporcionados por los sujetos obligados.</w:t>
      </w:r>
      <w:r w:rsidRPr="00133E40">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133E40">
        <w:rPr>
          <w:rFonts w:ascii="Palatino Linotype" w:hAnsi="Palatino Linotype"/>
          <w:i/>
          <w:iCs/>
          <w:sz w:val="22"/>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CC5E01" w14:textId="77777777" w:rsidR="007D1F91" w:rsidRPr="00133E40" w:rsidRDefault="007D1F91" w:rsidP="007D1F91">
      <w:pPr>
        <w:autoSpaceDE w:val="0"/>
        <w:autoSpaceDN w:val="0"/>
        <w:adjustRightInd w:val="0"/>
        <w:spacing w:line="360" w:lineRule="auto"/>
        <w:ind w:left="567" w:right="567"/>
        <w:jc w:val="both"/>
        <w:rPr>
          <w:rFonts w:ascii="Palatino Linotype" w:hAnsi="Palatino Linotype"/>
          <w:i/>
          <w:iCs/>
          <w:sz w:val="22"/>
        </w:rPr>
      </w:pPr>
    </w:p>
    <w:p w14:paraId="623F2141" w14:textId="7A986E19" w:rsidR="007D1F91" w:rsidRPr="00133E40" w:rsidRDefault="007D1F91" w:rsidP="007D1F91">
      <w:pPr>
        <w:pStyle w:val="Prrafodelista"/>
        <w:numPr>
          <w:ilvl w:val="0"/>
          <w:numId w:val="2"/>
        </w:numPr>
        <w:spacing w:line="360" w:lineRule="auto"/>
        <w:ind w:left="0" w:firstLine="0"/>
        <w:jc w:val="both"/>
        <w:rPr>
          <w:rFonts w:ascii="Palatino Linotype" w:hAnsi="Palatino Linotype"/>
        </w:rPr>
      </w:pPr>
      <w:r w:rsidRPr="00133E40">
        <w:rPr>
          <w:rFonts w:ascii="Palatino Linotype" w:eastAsia="Times New Roman" w:hAnsi="Palatino Linotype" w:cs="Arial"/>
          <w:color w:val="000000"/>
        </w:rPr>
        <w:t xml:space="preserve">Este Órgano Garante carece de facultades para dudar de la veracidad en relación a la información proporcionada, en consecuencia, </w:t>
      </w:r>
      <w:proofErr w:type="spellStart"/>
      <w:r w:rsidRPr="00133E40">
        <w:rPr>
          <w:rFonts w:ascii="Palatino Linotype" w:eastAsia="Times New Roman" w:hAnsi="Palatino Linotype" w:cs="Arial"/>
          <w:color w:val="000000"/>
        </w:rPr>
        <w:t>se</w:t>
      </w:r>
      <w:proofErr w:type="spellEnd"/>
      <w:r w:rsidRPr="00133E40">
        <w:rPr>
          <w:rFonts w:ascii="Palatino Linotype" w:eastAsia="Times New Roman" w:hAnsi="Palatino Linotype" w:cs="Arial"/>
          <w:color w:val="000000"/>
        </w:rPr>
        <w:t xml:space="preserve"> que se atendió la solicitud sobre este punto de las solicitudes.</w:t>
      </w:r>
    </w:p>
    <w:p w14:paraId="44C4A83F" w14:textId="77777777" w:rsidR="002D0F14" w:rsidRPr="00133E40" w:rsidRDefault="002D0F14" w:rsidP="002D0F14">
      <w:pPr>
        <w:pStyle w:val="Prrafodelista"/>
        <w:spacing w:line="360" w:lineRule="auto"/>
        <w:ind w:left="0"/>
        <w:jc w:val="both"/>
        <w:rPr>
          <w:rFonts w:ascii="Palatino Linotype" w:hAnsi="Palatino Linotype"/>
        </w:rPr>
      </w:pPr>
    </w:p>
    <w:p w14:paraId="45F2497C" w14:textId="77777777" w:rsidR="002D0F14" w:rsidRPr="00133E40" w:rsidRDefault="002D0F14" w:rsidP="002D0F14">
      <w:pPr>
        <w:pStyle w:val="Prrafodelista"/>
        <w:numPr>
          <w:ilvl w:val="0"/>
          <w:numId w:val="2"/>
        </w:numPr>
        <w:spacing w:before="240" w:after="240" w:line="360" w:lineRule="auto"/>
        <w:ind w:left="0" w:firstLine="0"/>
        <w:jc w:val="both"/>
        <w:rPr>
          <w:rFonts w:ascii="Palatino Linotype" w:hAnsi="Palatino Linotype" w:cs="Arial"/>
        </w:rPr>
      </w:pPr>
      <w:r w:rsidRPr="00133E40">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AF9F276" w14:textId="77777777" w:rsidR="002D0F14" w:rsidRPr="00133E40" w:rsidRDefault="002D0F14" w:rsidP="002D0F1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33E40">
        <w:rPr>
          <w:rFonts w:ascii="Palatino Linotype" w:eastAsiaTheme="minorHAnsi" w:hAnsi="Palatino Linotype" w:cs="Bookman Old Style,Bold"/>
          <w:b/>
          <w:bCs/>
          <w:i/>
          <w:sz w:val="22"/>
          <w:szCs w:val="20"/>
          <w:lang w:val="es-MX" w:eastAsia="en-US"/>
        </w:rPr>
        <w:t xml:space="preserve">Artículo 192. </w:t>
      </w:r>
      <w:r w:rsidRPr="00133E40">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14:paraId="61D77F98" w14:textId="77777777" w:rsidR="002D0F14" w:rsidRPr="00133E40" w:rsidRDefault="002D0F14" w:rsidP="002D0F1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33E40">
        <w:rPr>
          <w:rFonts w:ascii="Palatino Linotype" w:eastAsiaTheme="minorHAnsi" w:hAnsi="Palatino Linotype" w:cs="Bookman Old Style"/>
          <w:i/>
          <w:sz w:val="22"/>
          <w:szCs w:val="20"/>
          <w:lang w:val="es-MX" w:eastAsia="en-US"/>
        </w:rPr>
        <w:t>…</w:t>
      </w:r>
    </w:p>
    <w:p w14:paraId="2346C542" w14:textId="77777777" w:rsidR="002D0F14" w:rsidRPr="00133E40" w:rsidRDefault="002D0F14" w:rsidP="002D0F1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33E40">
        <w:rPr>
          <w:rFonts w:ascii="Palatino Linotype" w:eastAsiaTheme="minorHAnsi" w:hAnsi="Palatino Linotype" w:cs="Bookman Old Style,Bold"/>
          <w:b/>
          <w:bCs/>
          <w:i/>
          <w:sz w:val="22"/>
          <w:szCs w:val="20"/>
          <w:lang w:val="es-MX" w:eastAsia="en-US"/>
        </w:rPr>
        <w:t xml:space="preserve">III. </w:t>
      </w:r>
      <w:r w:rsidRPr="00133E40">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14:paraId="6D0A430D" w14:textId="77777777" w:rsidR="002D0F14" w:rsidRPr="00133E40" w:rsidRDefault="002D0F14" w:rsidP="002D0F1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33E40">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133E40">
        <w:rPr>
          <w:rFonts w:ascii="Palatino Linotype" w:hAnsi="Palatino Linotype" w:cs="Arial"/>
          <w:b/>
        </w:rPr>
        <w:t>SUJETO OBLIGADO</w:t>
      </w:r>
      <w:r w:rsidRPr="00133E40">
        <w:rPr>
          <w:rFonts w:ascii="Palatino Linotype" w:hAnsi="Palatino Linotype" w:cs="Arial"/>
        </w:rPr>
        <w:t>:</w:t>
      </w:r>
    </w:p>
    <w:p w14:paraId="3DBB2DE7" w14:textId="77777777" w:rsidR="002D0F14" w:rsidRPr="00133E40" w:rsidRDefault="002D0F14" w:rsidP="002D0F14">
      <w:pPr>
        <w:pStyle w:val="Prrafodelista"/>
        <w:spacing w:before="240" w:after="240" w:line="360" w:lineRule="auto"/>
        <w:ind w:left="0"/>
        <w:jc w:val="both"/>
        <w:rPr>
          <w:rFonts w:ascii="Palatino Linotype" w:eastAsia="Calibri" w:hAnsi="Palatino Linotype" w:cs="Arial"/>
          <w:lang w:val="es-ES"/>
        </w:rPr>
      </w:pPr>
    </w:p>
    <w:p w14:paraId="50DCCB36" w14:textId="77777777" w:rsidR="002D0F14" w:rsidRPr="00133E40" w:rsidRDefault="002D0F14" w:rsidP="002D0F14">
      <w:pPr>
        <w:pStyle w:val="Prrafodelista"/>
        <w:numPr>
          <w:ilvl w:val="0"/>
          <w:numId w:val="34"/>
        </w:numPr>
        <w:spacing w:before="240" w:after="240" w:line="360" w:lineRule="auto"/>
        <w:ind w:left="567" w:right="567" w:firstLine="0"/>
        <w:jc w:val="both"/>
        <w:rPr>
          <w:rFonts w:ascii="Palatino Linotype" w:hAnsi="Palatino Linotype" w:cs="Arial"/>
        </w:rPr>
      </w:pPr>
      <w:r w:rsidRPr="00133E40">
        <w:rPr>
          <w:rFonts w:ascii="Palatino Linotype" w:hAnsi="Palatino Linotype" w:cs="Arial"/>
          <w:b/>
        </w:rPr>
        <w:t>Modifique el acto impugnado:</w:t>
      </w:r>
      <w:r w:rsidRPr="00133E40">
        <w:rPr>
          <w:rFonts w:ascii="Palatino Linotype" w:hAnsi="Palatino Linotype" w:cs="Arial"/>
        </w:rPr>
        <w:t xml:space="preserve"> Se actualiza cuando el </w:t>
      </w:r>
      <w:r w:rsidRPr="00133E40">
        <w:rPr>
          <w:rFonts w:ascii="Palatino Linotype" w:hAnsi="Palatino Linotype" w:cs="Arial"/>
          <w:b/>
        </w:rPr>
        <w:t>SUJETO OBLIGADO</w:t>
      </w:r>
      <w:r w:rsidRPr="00133E40">
        <w:rPr>
          <w:rFonts w:ascii="Palatino Linotype" w:hAnsi="Palatino Linotype" w:cs="Arial"/>
        </w:rPr>
        <w:t xml:space="preserve"> después de haber otorgado una respuesta y hasta antes de </w:t>
      </w:r>
      <w:r w:rsidRPr="00133E40">
        <w:rPr>
          <w:rFonts w:ascii="Palatino Linotype" w:hAnsi="Palatino Linotype" w:cs="Arial"/>
        </w:rPr>
        <w:lastRenderedPageBreak/>
        <w:t>dictada la resolución del recurso de revisión, emite una diversa en la que subsane las deficiencias que hubiera tenido.</w:t>
      </w:r>
    </w:p>
    <w:p w14:paraId="416CBDB8" w14:textId="77777777" w:rsidR="002D0F14" w:rsidRPr="00133E40" w:rsidRDefault="002D0F14" w:rsidP="002D0F14">
      <w:pPr>
        <w:pStyle w:val="Prrafodelista"/>
        <w:numPr>
          <w:ilvl w:val="0"/>
          <w:numId w:val="34"/>
        </w:numPr>
        <w:spacing w:before="240" w:after="240" w:line="360" w:lineRule="auto"/>
        <w:ind w:left="567" w:right="616" w:firstLine="0"/>
        <w:jc w:val="both"/>
        <w:rPr>
          <w:rFonts w:ascii="Palatino Linotype" w:hAnsi="Palatino Linotype" w:cs="Arial"/>
        </w:rPr>
      </w:pPr>
      <w:r w:rsidRPr="00133E40">
        <w:rPr>
          <w:rFonts w:ascii="Palatino Linotype" w:hAnsi="Palatino Linotype" w:cs="Arial"/>
          <w:b/>
        </w:rPr>
        <w:t>Revoque el acto impugnado:</w:t>
      </w:r>
      <w:r w:rsidRPr="00133E40">
        <w:rPr>
          <w:rFonts w:ascii="Palatino Linotype" w:hAnsi="Palatino Linotype" w:cs="Arial"/>
        </w:rPr>
        <w:t xml:space="preserve"> En este supuesto, el </w:t>
      </w:r>
      <w:r w:rsidRPr="00133E40">
        <w:rPr>
          <w:rFonts w:ascii="Palatino Linotype" w:hAnsi="Palatino Linotype" w:cs="Arial"/>
          <w:b/>
        </w:rPr>
        <w:t>SUJETO OBLIGADO</w:t>
      </w:r>
      <w:r w:rsidRPr="00133E40">
        <w:rPr>
          <w:rFonts w:ascii="Palatino Linotype" w:hAnsi="Palatino Linotype" w:cs="Arial"/>
        </w:rPr>
        <w:t xml:space="preserve"> deja sin efectos la primera respuesta y en su lugar emite otra que satisfaga lo solicitado por el particular en un primer momento.</w:t>
      </w:r>
    </w:p>
    <w:p w14:paraId="03B7134A" w14:textId="77777777" w:rsidR="002D0F14" w:rsidRPr="00133E40" w:rsidRDefault="002D0F14" w:rsidP="002D0F14">
      <w:pPr>
        <w:pStyle w:val="Prrafodelista"/>
        <w:spacing w:before="240" w:after="240" w:line="360" w:lineRule="auto"/>
        <w:ind w:left="567" w:right="616"/>
        <w:jc w:val="both"/>
        <w:rPr>
          <w:rFonts w:ascii="Palatino Linotype" w:hAnsi="Palatino Linotype" w:cs="Arial"/>
        </w:rPr>
      </w:pPr>
    </w:p>
    <w:p w14:paraId="216BB063" w14:textId="77777777" w:rsidR="002D0F14" w:rsidRPr="00133E40" w:rsidRDefault="002D0F14" w:rsidP="002D0F14">
      <w:pPr>
        <w:pStyle w:val="Prrafodelista"/>
        <w:numPr>
          <w:ilvl w:val="0"/>
          <w:numId w:val="2"/>
        </w:numPr>
        <w:spacing w:before="240" w:after="240" w:line="360" w:lineRule="auto"/>
        <w:ind w:left="0" w:right="49" w:firstLine="0"/>
        <w:jc w:val="both"/>
        <w:rPr>
          <w:rFonts w:ascii="Palatino Linotype" w:hAnsi="Palatino Linotype"/>
        </w:rPr>
      </w:pPr>
      <w:r w:rsidRPr="00133E40">
        <w:rPr>
          <w:rFonts w:ascii="Palatino Linotype" w:hAnsi="Palatino Linotype" w:cs="Arial"/>
        </w:rPr>
        <w:t>Las consecuencias jurídicas de esta modificación o revocación es que el recurso de revisión interpuesto quede sin efectos o sin materia.</w:t>
      </w:r>
    </w:p>
    <w:p w14:paraId="3B5A89C7" w14:textId="77777777" w:rsidR="002D0F14" w:rsidRPr="00133E40" w:rsidRDefault="002D0F14" w:rsidP="002D0F14">
      <w:pPr>
        <w:pStyle w:val="Prrafodelista"/>
        <w:spacing w:before="240" w:after="240" w:line="360" w:lineRule="auto"/>
        <w:ind w:left="0" w:right="49"/>
        <w:jc w:val="both"/>
        <w:rPr>
          <w:rFonts w:ascii="Palatino Linotype" w:hAnsi="Palatino Linotype"/>
        </w:rPr>
      </w:pPr>
    </w:p>
    <w:p w14:paraId="1B645988" w14:textId="77777777" w:rsidR="002D0F14" w:rsidRPr="00133E40" w:rsidRDefault="002D0F14" w:rsidP="002D0F14">
      <w:pPr>
        <w:pStyle w:val="Prrafodelista"/>
        <w:numPr>
          <w:ilvl w:val="0"/>
          <w:numId w:val="2"/>
        </w:numPr>
        <w:spacing w:before="240" w:after="240" w:line="360" w:lineRule="auto"/>
        <w:ind w:left="0" w:right="49" w:firstLine="0"/>
        <w:jc w:val="both"/>
        <w:rPr>
          <w:rFonts w:ascii="Palatino Linotype" w:hAnsi="Palatino Linotype"/>
        </w:rPr>
      </w:pPr>
      <w:r w:rsidRPr="00133E40">
        <w:rPr>
          <w:rFonts w:ascii="Palatino Linotype" w:hAnsi="Palatino Linotype" w:cs="Arial"/>
        </w:rPr>
        <w:t xml:space="preserve">En el presente asunto, con la información enviada a través del informe de justificación, </w:t>
      </w:r>
      <w:r w:rsidRPr="00133E40">
        <w:rPr>
          <w:rFonts w:ascii="Palatino Linotype" w:hAnsi="Palatino Linotype" w:cs="Arial"/>
          <w:b/>
        </w:rPr>
        <w:t>modificó</w:t>
      </w:r>
      <w:r w:rsidRPr="00133E40">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73CB7FC2" w14:textId="77777777" w:rsidR="002D0F14" w:rsidRPr="00133E40" w:rsidRDefault="002D0F14" w:rsidP="002D0F14">
      <w:pPr>
        <w:pStyle w:val="Prrafodelista"/>
        <w:rPr>
          <w:rFonts w:ascii="Palatino Linotype" w:hAnsi="Palatino Linotype"/>
        </w:rPr>
      </w:pPr>
    </w:p>
    <w:p w14:paraId="60F12F02" w14:textId="77777777" w:rsidR="002D0F14" w:rsidRPr="00133E40" w:rsidRDefault="002D0F14" w:rsidP="002D0F14">
      <w:pPr>
        <w:pStyle w:val="Prrafodelista"/>
        <w:numPr>
          <w:ilvl w:val="0"/>
          <w:numId w:val="2"/>
        </w:numPr>
        <w:spacing w:before="240" w:after="240" w:line="360" w:lineRule="auto"/>
        <w:ind w:left="0" w:right="49" w:firstLine="0"/>
        <w:jc w:val="both"/>
        <w:rPr>
          <w:rFonts w:ascii="Palatino Linotype" w:hAnsi="Palatino Linotype"/>
        </w:rPr>
      </w:pPr>
      <w:r w:rsidRPr="00133E40">
        <w:rPr>
          <w:rFonts w:ascii="Palatino Linotype" w:hAnsi="Palatino Linotype" w:cs="Arial"/>
        </w:rPr>
        <w:t>De este modo, p</w:t>
      </w:r>
      <w:r w:rsidRPr="00133E40">
        <w:rPr>
          <w:rFonts w:ascii="Palatino Linotype" w:eastAsia="Times New Roman" w:hAnsi="Palatino Linotype" w:cs="Times New Roman"/>
        </w:rPr>
        <w:t xml:space="preserve">ara que se actualice el sobreseimiento de un recurso de revisión, el </w:t>
      </w:r>
      <w:r w:rsidRPr="00133E40">
        <w:rPr>
          <w:rFonts w:ascii="Palatino Linotype" w:eastAsia="Times New Roman" w:hAnsi="Palatino Linotype" w:cs="Times New Roman"/>
          <w:b/>
        </w:rPr>
        <w:t>SUJETO OBLIGADO</w:t>
      </w:r>
      <w:r w:rsidRPr="00133E40">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1FA5518C" w14:textId="77777777" w:rsidR="002D0F14" w:rsidRPr="00133E40" w:rsidRDefault="002D0F14" w:rsidP="002D0F14">
      <w:pPr>
        <w:pStyle w:val="Prrafodelista"/>
        <w:spacing w:before="240" w:after="240" w:line="360" w:lineRule="auto"/>
        <w:ind w:left="0" w:right="49"/>
        <w:jc w:val="both"/>
        <w:rPr>
          <w:rFonts w:ascii="Palatino Linotype" w:hAnsi="Palatino Linotype"/>
        </w:rPr>
      </w:pPr>
    </w:p>
    <w:p w14:paraId="243617F7" w14:textId="77777777" w:rsidR="002D0F14" w:rsidRPr="00133E40" w:rsidRDefault="002D0F14" w:rsidP="002D0F14">
      <w:pPr>
        <w:pStyle w:val="Prrafodelista"/>
        <w:numPr>
          <w:ilvl w:val="0"/>
          <w:numId w:val="2"/>
        </w:numPr>
        <w:spacing w:before="240" w:after="240" w:line="360" w:lineRule="auto"/>
        <w:ind w:left="0" w:right="49" w:firstLine="0"/>
        <w:jc w:val="both"/>
        <w:rPr>
          <w:rFonts w:ascii="Palatino Linotype" w:hAnsi="Palatino Linotype"/>
        </w:rPr>
      </w:pPr>
      <w:r w:rsidRPr="00133E40">
        <w:rPr>
          <w:rFonts w:ascii="Palatino Linotype" w:hAnsi="Palatino Linotype" w:cs="Arial"/>
        </w:rPr>
        <w:t xml:space="preserve">Lo anterior tiene sustento en la Tesis: I.7o.C.54 K, del Séptimo Tribunal Colegiado en Materia Civil Del Primer Circuito publicada en el Semanario Judicial de la Federación y su Gaceta, de la Novena Época, en el Tomo XXIX, </w:t>
      </w:r>
      <w:proofErr w:type="gramStart"/>
      <w:r w:rsidRPr="00133E40">
        <w:rPr>
          <w:rFonts w:ascii="Palatino Linotype" w:hAnsi="Palatino Linotype" w:cs="Arial"/>
        </w:rPr>
        <w:t>Enero</w:t>
      </w:r>
      <w:proofErr w:type="gramEnd"/>
      <w:r w:rsidRPr="00133E40">
        <w:rPr>
          <w:rFonts w:ascii="Palatino Linotype" w:hAnsi="Palatino Linotype" w:cs="Arial"/>
        </w:rPr>
        <w:t xml:space="preserve"> de 2009, a página 2837, que literalmente establece:</w:t>
      </w:r>
    </w:p>
    <w:p w14:paraId="4A4229BC" w14:textId="77777777" w:rsidR="002D0F14" w:rsidRPr="00133E40" w:rsidRDefault="002D0F14" w:rsidP="002D0F14">
      <w:pPr>
        <w:spacing w:line="360" w:lineRule="auto"/>
        <w:ind w:left="567" w:right="567"/>
        <w:jc w:val="both"/>
        <w:rPr>
          <w:rFonts w:ascii="Palatino Linotype" w:hAnsi="Palatino Linotype" w:cs="Arial"/>
          <w:i/>
          <w:sz w:val="22"/>
          <w:szCs w:val="22"/>
        </w:rPr>
      </w:pPr>
      <w:r w:rsidRPr="00133E40">
        <w:rPr>
          <w:rFonts w:ascii="Palatino Linotype" w:hAnsi="Palatino Linotype" w:cs="Arial"/>
          <w:b/>
          <w:i/>
          <w:sz w:val="22"/>
          <w:szCs w:val="22"/>
        </w:rPr>
        <w:lastRenderedPageBreak/>
        <w:t>SOBRESEIMIENTO EN EL JUICIO DE AMPARO DIRECTO. IMPIDE EL ESTUDIO DE LAS VIOLACIONES PROCESALES PLANTEADAS EN LOS CONCEPTOS DE VIOLACIÓN.</w:t>
      </w:r>
      <w:r w:rsidRPr="00133E40">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747E451" w14:textId="77777777" w:rsidR="002D0F14" w:rsidRPr="00133E40" w:rsidRDefault="002D0F14" w:rsidP="002D0F14">
      <w:pPr>
        <w:spacing w:line="360" w:lineRule="auto"/>
        <w:ind w:left="567" w:right="567"/>
        <w:jc w:val="both"/>
        <w:rPr>
          <w:rFonts w:ascii="Palatino Linotype" w:hAnsi="Palatino Linotype" w:cs="Arial"/>
          <w:i/>
          <w:sz w:val="22"/>
          <w:szCs w:val="22"/>
        </w:rPr>
      </w:pPr>
      <w:r w:rsidRPr="00133E40">
        <w:rPr>
          <w:rFonts w:ascii="Palatino Linotype" w:hAnsi="Palatino Linotype" w:cs="Arial"/>
          <w:i/>
          <w:sz w:val="22"/>
          <w:szCs w:val="22"/>
        </w:rPr>
        <w:t>SEPTIMO TRIBUNAL COLEGIADO EN MATERIA CIVIL DEL PRIMER CIRCUITO</w:t>
      </w:r>
    </w:p>
    <w:p w14:paraId="4C0EDB28" w14:textId="77777777" w:rsidR="002D0F14" w:rsidRPr="00133E40" w:rsidRDefault="002D0F14" w:rsidP="002D0F14">
      <w:pPr>
        <w:spacing w:line="360" w:lineRule="auto"/>
        <w:ind w:left="567" w:right="567"/>
        <w:jc w:val="both"/>
        <w:rPr>
          <w:rFonts w:ascii="Palatino Linotype" w:hAnsi="Palatino Linotype" w:cs="Arial"/>
          <w:i/>
          <w:sz w:val="22"/>
          <w:szCs w:val="22"/>
        </w:rPr>
      </w:pPr>
      <w:r w:rsidRPr="00133E40">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70FA5E4D" w14:textId="77777777" w:rsidR="002D0F14" w:rsidRPr="00133E40" w:rsidRDefault="002D0F14" w:rsidP="002D0F14">
      <w:pPr>
        <w:spacing w:line="360" w:lineRule="auto"/>
        <w:jc w:val="both"/>
        <w:rPr>
          <w:rFonts w:ascii="Palatino Linotype" w:hAnsi="Palatino Linotype" w:cs="Arial"/>
        </w:rPr>
      </w:pPr>
    </w:p>
    <w:p w14:paraId="2DE8C43C" w14:textId="5E980BAA" w:rsidR="00C53374" w:rsidRPr="00133E40" w:rsidRDefault="002D0F14" w:rsidP="00C53374">
      <w:pPr>
        <w:pStyle w:val="Prrafodelista"/>
        <w:numPr>
          <w:ilvl w:val="0"/>
          <w:numId w:val="2"/>
        </w:numPr>
        <w:spacing w:line="360" w:lineRule="auto"/>
        <w:ind w:left="0" w:firstLine="0"/>
        <w:jc w:val="both"/>
        <w:rPr>
          <w:rFonts w:ascii="Palatino Linotype" w:hAnsi="Palatino Linotype"/>
        </w:rPr>
      </w:pPr>
      <w:r w:rsidRPr="00133E40">
        <w:rPr>
          <w:rFonts w:ascii="Palatino Linotype" w:hAnsi="Palatino Linotype" w:cs="Arial"/>
        </w:rPr>
        <w:t xml:space="preserve">Bajo esas consideraciones, se afirma que en </w:t>
      </w:r>
      <w:r w:rsidR="005239FD" w:rsidRPr="00133E40">
        <w:rPr>
          <w:rFonts w:ascii="Palatino Linotype" w:hAnsi="Palatino Linotype" w:cs="Arial"/>
        </w:rPr>
        <w:t>el</w:t>
      </w:r>
      <w:r w:rsidRPr="00133E40">
        <w:rPr>
          <w:rFonts w:ascii="Palatino Linotype" w:hAnsi="Palatino Linotype" w:cs="Arial"/>
        </w:rPr>
        <w:t xml:space="preserve"> recurso de revisión </w:t>
      </w:r>
      <w:r w:rsidRPr="00133E40">
        <w:rPr>
          <w:rFonts w:ascii="Palatino Linotype" w:hAnsi="Palatino Linotype"/>
          <w:b/>
          <w:bCs/>
          <w:lang w:val="es-ES"/>
        </w:rPr>
        <w:t>0</w:t>
      </w:r>
      <w:r w:rsidR="005239FD" w:rsidRPr="00133E40">
        <w:rPr>
          <w:rFonts w:ascii="Palatino Linotype" w:hAnsi="Palatino Linotype"/>
          <w:b/>
          <w:bCs/>
          <w:lang w:val="es-ES"/>
        </w:rPr>
        <w:t>2172</w:t>
      </w:r>
      <w:r w:rsidRPr="00133E40">
        <w:rPr>
          <w:rFonts w:ascii="Palatino Linotype" w:hAnsi="Palatino Linotype"/>
          <w:b/>
          <w:bCs/>
          <w:lang w:val="es-ES"/>
        </w:rPr>
        <w:t xml:space="preserve">/INFOEM/IP/RR/2020 </w:t>
      </w:r>
      <w:r w:rsidRPr="00133E40">
        <w:rPr>
          <w:rFonts w:ascii="Palatino Linotype" w:hAnsi="Palatino Linotype" w:cs="Arial"/>
        </w:rPr>
        <w:t>sujeto</w:t>
      </w:r>
      <w:r w:rsidR="005239FD" w:rsidRPr="00133E40">
        <w:rPr>
          <w:rFonts w:ascii="Palatino Linotype" w:hAnsi="Palatino Linotype" w:cs="Arial"/>
        </w:rPr>
        <w:t xml:space="preserve"> a</w:t>
      </w:r>
      <w:r w:rsidRPr="00133E40">
        <w:rPr>
          <w:rFonts w:ascii="Palatino Linotype" w:hAnsi="Palatino Linotype" w:cs="Arial"/>
        </w:rPr>
        <w:t xml:space="preserve"> estudio se actualiza la hipótesis jurídica citada, toda vez que quedó probado que el </w:t>
      </w:r>
      <w:r w:rsidRPr="00133E40">
        <w:rPr>
          <w:rFonts w:ascii="Palatino Linotype" w:hAnsi="Palatino Linotype" w:cs="Arial"/>
          <w:b/>
        </w:rPr>
        <w:t>SUJETO OBLIGADO</w:t>
      </w:r>
      <w:r w:rsidRPr="00133E40">
        <w:rPr>
          <w:rFonts w:ascii="Palatino Linotype" w:hAnsi="Palatino Linotype" w:cs="Arial"/>
        </w:rPr>
        <w:t xml:space="preserve"> mediante un acto posterior como lo es el Informe justificado proporcionó la información necesaria para dejar sin materia el recurso de revisión. En consecuencia, se </w:t>
      </w:r>
      <w:r w:rsidRPr="00133E40">
        <w:rPr>
          <w:rFonts w:ascii="Palatino Linotype" w:hAnsi="Palatino Linotype" w:cs="Arial"/>
          <w:b/>
          <w:bCs/>
        </w:rPr>
        <w:t>SOBRESEE</w:t>
      </w:r>
      <w:r w:rsidRPr="00133E40">
        <w:rPr>
          <w:rFonts w:ascii="Palatino Linotype" w:hAnsi="Palatino Linotype" w:cs="Arial"/>
        </w:rPr>
        <w:t xml:space="preserve"> </w:t>
      </w:r>
      <w:r w:rsidR="005239FD" w:rsidRPr="00133E40">
        <w:rPr>
          <w:rFonts w:ascii="Palatino Linotype" w:hAnsi="Palatino Linotype" w:cs="Arial"/>
        </w:rPr>
        <w:t>el</w:t>
      </w:r>
      <w:r w:rsidRPr="00133E40">
        <w:rPr>
          <w:rFonts w:ascii="Palatino Linotype" w:hAnsi="Palatino Linotype" w:cs="Arial"/>
        </w:rPr>
        <w:t xml:space="preserve"> recurso de revisión</w:t>
      </w:r>
      <w:r w:rsidR="005239FD" w:rsidRPr="00133E40">
        <w:rPr>
          <w:rFonts w:ascii="Palatino Linotype" w:hAnsi="Palatino Linotype" w:cs="Arial"/>
        </w:rPr>
        <w:t xml:space="preserve"> antes referido.</w:t>
      </w:r>
      <w:bookmarkStart w:id="21" w:name="_Toc65830222"/>
      <w:bookmarkEnd w:id="16"/>
      <w:bookmarkEnd w:id="18"/>
      <w:bookmarkEnd w:id="19"/>
    </w:p>
    <w:p w14:paraId="0A046974" w14:textId="11FD26A2" w:rsidR="00C53374" w:rsidRPr="00133E40" w:rsidRDefault="00C53374" w:rsidP="00C53374">
      <w:pPr>
        <w:pStyle w:val="Prrafodelista"/>
        <w:spacing w:line="360" w:lineRule="auto"/>
        <w:ind w:left="0"/>
        <w:jc w:val="both"/>
        <w:rPr>
          <w:rFonts w:ascii="Palatino Linotype" w:hAnsi="Palatino Linotype" w:cs="Arial"/>
        </w:rPr>
      </w:pPr>
    </w:p>
    <w:p w14:paraId="37BFC7CE" w14:textId="77777777" w:rsidR="00C53374" w:rsidRPr="00133E40" w:rsidRDefault="00C53374" w:rsidP="00C53374">
      <w:pPr>
        <w:pStyle w:val="Prrafodelista"/>
        <w:spacing w:line="360" w:lineRule="auto"/>
        <w:ind w:left="0"/>
        <w:jc w:val="both"/>
        <w:rPr>
          <w:rFonts w:ascii="Palatino Linotype" w:hAnsi="Palatino Linotype"/>
        </w:rPr>
      </w:pPr>
    </w:p>
    <w:p w14:paraId="35349D99" w14:textId="70EB65AB" w:rsidR="00814E32" w:rsidRPr="00133E40" w:rsidRDefault="00814E32" w:rsidP="00814E32">
      <w:pPr>
        <w:pStyle w:val="Ttulo1"/>
        <w:rPr>
          <w:color w:val="000000" w:themeColor="text1"/>
          <w:szCs w:val="24"/>
        </w:rPr>
      </w:pPr>
      <w:bookmarkStart w:id="22" w:name="_Toc73641601"/>
      <w:r w:rsidRPr="00133E40">
        <w:lastRenderedPageBreak/>
        <w:t>SEXTO. De la Versión Pública.</w:t>
      </w:r>
      <w:bookmarkEnd w:id="21"/>
      <w:bookmarkEnd w:id="22"/>
    </w:p>
    <w:p w14:paraId="3E8ED66A" w14:textId="77777777" w:rsidR="00814E32" w:rsidRPr="00133E40" w:rsidRDefault="00814E32" w:rsidP="00814E32">
      <w:pPr>
        <w:rPr>
          <w:lang w:val="es-MX" w:eastAsia="en-US"/>
        </w:rPr>
      </w:pPr>
    </w:p>
    <w:p w14:paraId="3C8E4164" w14:textId="77777777" w:rsidR="00A917BD" w:rsidRPr="00133E40" w:rsidRDefault="00A917BD" w:rsidP="00A917BD"/>
    <w:p w14:paraId="386F79C3" w14:textId="77777777" w:rsidR="00A917BD" w:rsidRPr="00133E40" w:rsidRDefault="00A917BD" w:rsidP="002B580E">
      <w:pPr>
        <w:pStyle w:val="Ttulo1"/>
        <w:numPr>
          <w:ilvl w:val="0"/>
          <w:numId w:val="8"/>
        </w:numPr>
        <w:spacing w:before="0" w:line="360" w:lineRule="auto"/>
        <w:rPr>
          <w:b w:val="0"/>
          <w:color w:val="000000" w:themeColor="text1"/>
          <w:szCs w:val="24"/>
        </w:rPr>
      </w:pPr>
      <w:bookmarkStart w:id="23" w:name="_Toc48135362"/>
      <w:bookmarkStart w:id="24" w:name="_Toc73641602"/>
      <w:r w:rsidRPr="00133E40">
        <w:rPr>
          <w:rFonts w:cs="Times New Roman"/>
          <w:color w:val="000000" w:themeColor="text1"/>
          <w:szCs w:val="24"/>
          <w:lang w:eastAsia="es-ES_tradnl"/>
        </w:rPr>
        <w:t>Nociones generales.</w:t>
      </w:r>
      <w:bookmarkEnd w:id="23"/>
      <w:bookmarkEnd w:id="24"/>
      <w:r w:rsidRPr="00133E40">
        <w:rPr>
          <w:rFonts w:cs="Times New Roman"/>
          <w:color w:val="000000" w:themeColor="text1"/>
          <w:szCs w:val="24"/>
          <w:lang w:eastAsia="es-ES_tradnl"/>
        </w:rPr>
        <w:t xml:space="preserve"> </w:t>
      </w:r>
    </w:p>
    <w:p w14:paraId="279EFEEA" w14:textId="77777777" w:rsidR="00A917BD" w:rsidRPr="00133E40" w:rsidRDefault="00A917BD" w:rsidP="00A917BD">
      <w:pPr>
        <w:pStyle w:val="Prrafodelista"/>
        <w:tabs>
          <w:tab w:val="left" w:pos="426"/>
        </w:tabs>
        <w:spacing w:line="360" w:lineRule="auto"/>
        <w:ind w:left="0"/>
        <w:jc w:val="both"/>
        <w:rPr>
          <w:rFonts w:ascii="Palatino Linotype" w:eastAsia="MS Mincho" w:hAnsi="Palatino Linotype" w:cs="Arial"/>
          <w:color w:val="000000" w:themeColor="text1"/>
        </w:rPr>
      </w:pPr>
    </w:p>
    <w:p w14:paraId="19A61F04" w14:textId="543CAFEF" w:rsidR="00A917BD" w:rsidRPr="00133E40" w:rsidRDefault="00A917BD" w:rsidP="00A917B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133E40">
        <w:rPr>
          <w:rFonts w:ascii="Palatino Linotype" w:eastAsia="Times New Roman" w:hAnsi="Palatino Linotype" w:cs="Arial"/>
          <w:color w:val="000000"/>
        </w:rPr>
        <w:t>Debe destacarse que, debido a la naturaleza de la información solicitada</w:t>
      </w:r>
      <w:r w:rsidRPr="00133E40">
        <w:rPr>
          <w:rFonts w:ascii="Palatino Linotype" w:eastAsia="Times New Roman" w:hAnsi="Palatino Linotype" w:cs="Arial"/>
          <w:b/>
          <w:color w:val="000000"/>
        </w:rPr>
        <w:t xml:space="preserve">, </w:t>
      </w:r>
      <w:r w:rsidRPr="00133E40">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133E40">
        <w:rPr>
          <w:rFonts w:ascii="Palatino Linotype" w:eastAsia="Times New Roman" w:hAnsi="Palatino Linotype" w:cs="Arial"/>
          <w:b/>
          <w:bCs/>
          <w:color w:val="000000"/>
        </w:rPr>
        <w:t xml:space="preserve">Sujeto Obligado </w:t>
      </w:r>
      <w:r w:rsidRPr="00133E40">
        <w:rPr>
          <w:rFonts w:ascii="Palatino Linotype" w:eastAsia="Times New Roman" w:hAnsi="Palatino Linotype" w:cs="Arial"/>
          <w:color w:val="000000"/>
        </w:rPr>
        <w:t xml:space="preserve">deberá de hacer la adecuada versión pública, protegiendo los datos que no son susceptibles de ser proporcionados. </w:t>
      </w:r>
    </w:p>
    <w:p w14:paraId="1500A549" w14:textId="77777777" w:rsidR="00A917BD" w:rsidRPr="00133E40" w:rsidRDefault="00A917BD" w:rsidP="00A917BD">
      <w:pPr>
        <w:pStyle w:val="Prrafodelista"/>
        <w:tabs>
          <w:tab w:val="left" w:pos="0"/>
        </w:tabs>
        <w:spacing w:line="360" w:lineRule="auto"/>
        <w:ind w:left="0" w:right="49"/>
        <w:jc w:val="both"/>
        <w:rPr>
          <w:rFonts w:ascii="Palatino Linotype" w:eastAsia="MS Mincho" w:hAnsi="Palatino Linotype" w:cs="Times New Roman"/>
          <w:lang w:val="es-ES"/>
        </w:rPr>
      </w:pPr>
    </w:p>
    <w:p w14:paraId="54D1AA46" w14:textId="77777777" w:rsidR="00A917BD" w:rsidRPr="00133E40" w:rsidRDefault="00A917BD" w:rsidP="00A917BD">
      <w:pPr>
        <w:numPr>
          <w:ilvl w:val="0"/>
          <w:numId w:val="2"/>
        </w:numPr>
        <w:spacing w:line="360" w:lineRule="auto"/>
        <w:ind w:left="0" w:right="49" w:firstLine="0"/>
        <w:contextualSpacing/>
        <w:jc w:val="both"/>
        <w:rPr>
          <w:rFonts w:ascii="Palatino Linotype" w:eastAsia="Times New Roman" w:hAnsi="Palatino Linotype" w:cs="Arial"/>
          <w:color w:val="000000"/>
        </w:rPr>
      </w:pPr>
      <w:r w:rsidRPr="00133E40">
        <w:rPr>
          <w:rFonts w:ascii="Palatino Linotype" w:eastAsia="Times New Roman" w:hAnsi="Palatino Linotype" w:cs="Arial"/>
          <w:color w:val="000000"/>
        </w:rPr>
        <w:t xml:space="preserve">No pasa desapercibido para este Órgano Garante que los </w:t>
      </w:r>
      <w:r w:rsidRPr="00133E40">
        <w:rPr>
          <w:rFonts w:ascii="Palatino Linotype" w:eastAsia="Times New Roman" w:hAnsi="Palatino Linotype" w:cs="Arial"/>
          <w:b/>
          <w:bCs/>
          <w:color w:val="000000"/>
        </w:rPr>
        <w:t xml:space="preserve">Sujetos Obligados </w:t>
      </w:r>
      <w:r w:rsidRPr="00133E40">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A7E2795" w14:textId="77777777" w:rsidR="00A917BD" w:rsidRPr="00133E40" w:rsidRDefault="00A917BD" w:rsidP="00A917BD">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A917BD" w:rsidRPr="00133E40" w14:paraId="17FFED7D" w14:textId="77777777" w:rsidTr="00C92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4C1450A" w14:textId="77777777" w:rsidR="00A917BD" w:rsidRPr="00133E40" w:rsidRDefault="00A917BD" w:rsidP="00C9205E">
            <w:pPr>
              <w:spacing w:line="360" w:lineRule="auto"/>
              <w:rPr>
                <w:rFonts w:ascii="Palatino Linotype" w:hAnsi="Palatino Linotype"/>
                <w:bCs w:val="0"/>
                <w:sz w:val="20"/>
                <w:szCs w:val="20"/>
              </w:rPr>
            </w:pPr>
            <w:r w:rsidRPr="00133E40">
              <w:rPr>
                <w:rFonts w:ascii="Palatino Linotype" w:hAnsi="Palatino Linotype" w:cstheme="majorBidi"/>
                <w:bCs w:val="0"/>
                <w:sz w:val="20"/>
                <w:szCs w:val="20"/>
              </w:rPr>
              <w:t>a) Requisitos previos.</w:t>
            </w:r>
          </w:p>
        </w:tc>
        <w:tc>
          <w:tcPr>
            <w:tcW w:w="6990" w:type="dxa"/>
            <w:hideMark/>
          </w:tcPr>
          <w:p w14:paraId="2582562B" w14:textId="77777777" w:rsidR="00A917BD" w:rsidRPr="00133E40" w:rsidRDefault="00A917BD" w:rsidP="00C920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33E40">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133E40">
              <w:rPr>
                <w:rFonts w:ascii="Palatino Linotype" w:eastAsia="Times New Roman" w:hAnsi="Palatino Linotype" w:cs="Arial"/>
                <w:b w:val="0"/>
                <w:bCs w:val="0"/>
                <w:color w:val="000000"/>
                <w:sz w:val="20"/>
                <w:szCs w:val="20"/>
              </w:rPr>
              <w:t>que</w:t>
            </w:r>
            <w:proofErr w:type="gramEnd"/>
            <w:r w:rsidRPr="00133E40">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143078AE" w14:textId="77777777" w:rsidR="00A917BD" w:rsidRPr="00133E40" w:rsidRDefault="00A917BD" w:rsidP="00C920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33E40">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2926283" w14:textId="77777777" w:rsidR="00A917BD" w:rsidRPr="00133E40" w:rsidRDefault="00A917BD" w:rsidP="00C9205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133E40">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4D9F103" w14:textId="77777777" w:rsidR="00A917BD" w:rsidRPr="00133E40" w:rsidRDefault="00A917BD" w:rsidP="00C9205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33E40">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133E40">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133E40">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A917BD" w:rsidRPr="00133E40" w14:paraId="5749B4EC" w14:textId="77777777" w:rsidTr="00C92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0468F61" w14:textId="77777777" w:rsidR="00A917BD" w:rsidRPr="00133E40" w:rsidRDefault="00A917BD" w:rsidP="00C9205E">
            <w:pPr>
              <w:spacing w:line="360" w:lineRule="auto"/>
              <w:rPr>
                <w:rFonts w:ascii="Palatino Linotype" w:hAnsi="Palatino Linotype"/>
                <w:bCs w:val="0"/>
                <w:sz w:val="20"/>
                <w:szCs w:val="20"/>
              </w:rPr>
            </w:pPr>
            <w:r w:rsidRPr="00133E40">
              <w:rPr>
                <w:rFonts w:ascii="Palatino Linotype" w:hAnsi="Palatino Linotype" w:cstheme="majorBidi"/>
                <w:bCs w:val="0"/>
                <w:sz w:val="20"/>
                <w:szCs w:val="20"/>
              </w:rPr>
              <w:lastRenderedPageBreak/>
              <w:t>b) Supuestos de clasificación.</w:t>
            </w:r>
          </w:p>
        </w:tc>
        <w:tc>
          <w:tcPr>
            <w:tcW w:w="6990" w:type="dxa"/>
            <w:hideMark/>
          </w:tcPr>
          <w:p w14:paraId="3DF75434" w14:textId="77777777" w:rsidR="00A917BD" w:rsidRPr="00133E40"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5466322B" w14:textId="77777777" w:rsidR="00A917BD" w:rsidRPr="00133E40"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F9F8F4F" w14:textId="77777777" w:rsidR="00A917BD" w:rsidRPr="00133E40" w:rsidRDefault="00A917BD" w:rsidP="00C9205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33E40">
              <w:rPr>
                <w:rFonts w:ascii="Palatino Linotype" w:eastAsia="Times New Roman" w:hAnsi="Palatino Linotype" w:cs="Arial"/>
                <w:color w:val="000000"/>
                <w:sz w:val="20"/>
                <w:szCs w:val="20"/>
              </w:rPr>
              <w:t xml:space="preserve">El </w:t>
            </w:r>
            <w:r w:rsidRPr="00133E40">
              <w:rPr>
                <w:rFonts w:ascii="Palatino Linotype" w:eastAsia="Times New Roman" w:hAnsi="Palatino Linotype" w:cs="Arial"/>
                <w:b/>
                <w:color w:val="000000"/>
                <w:sz w:val="20"/>
                <w:szCs w:val="20"/>
              </w:rPr>
              <w:t>Sujeto Obligado</w:t>
            </w:r>
            <w:r w:rsidRPr="00133E4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917BD" w:rsidRPr="00133E40" w14:paraId="15BB2D6E" w14:textId="77777777" w:rsidTr="00C9205E">
        <w:tc>
          <w:tcPr>
            <w:cnfStyle w:val="001000000000" w:firstRow="0" w:lastRow="0" w:firstColumn="1" w:lastColumn="0" w:oddVBand="0" w:evenVBand="0" w:oddHBand="0" w:evenHBand="0" w:firstRowFirstColumn="0" w:firstRowLastColumn="0" w:lastRowFirstColumn="0" w:lastRowLastColumn="0"/>
            <w:tcW w:w="1838" w:type="dxa"/>
            <w:hideMark/>
          </w:tcPr>
          <w:p w14:paraId="41AE98E0" w14:textId="77777777" w:rsidR="00A917BD" w:rsidRPr="00133E40" w:rsidRDefault="00A917BD" w:rsidP="00C9205E">
            <w:pPr>
              <w:spacing w:line="360" w:lineRule="auto"/>
              <w:rPr>
                <w:rFonts w:ascii="Palatino Linotype" w:hAnsi="Palatino Linotype"/>
                <w:bCs w:val="0"/>
                <w:sz w:val="20"/>
                <w:szCs w:val="20"/>
              </w:rPr>
            </w:pPr>
            <w:r w:rsidRPr="00133E40">
              <w:rPr>
                <w:rFonts w:ascii="Palatino Linotype" w:hAnsi="Palatino Linotype" w:cstheme="majorBidi"/>
                <w:bCs w:val="0"/>
                <w:sz w:val="20"/>
                <w:szCs w:val="20"/>
              </w:rPr>
              <w:t>c) Formalidades para emitir el acuerdo de clasificación.</w:t>
            </w:r>
          </w:p>
        </w:tc>
        <w:tc>
          <w:tcPr>
            <w:tcW w:w="6990" w:type="dxa"/>
            <w:hideMark/>
          </w:tcPr>
          <w:p w14:paraId="622BACBA" w14:textId="77777777" w:rsidR="00A917BD" w:rsidRPr="00133E40"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408E563A" w14:textId="77777777" w:rsidR="00A917BD" w:rsidRPr="00133E40"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 xml:space="preserve">Es necesario que </w:t>
            </w:r>
            <w:r w:rsidRPr="00133E40">
              <w:rPr>
                <w:rFonts w:ascii="Palatino Linotype" w:eastAsia="Times New Roman" w:hAnsi="Palatino Linotype" w:cs="Arial"/>
                <w:b/>
                <w:color w:val="000000"/>
                <w:sz w:val="20"/>
                <w:szCs w:val="20"/>
                <w:u w:val="single"/>
              </w:rPr>
              <w:t>el acto reúna con los requisitos elementales</w:t>
            </w:r>
            <w:r w:rsidRPr="00133E40">
              <w:rPr>
                <w:rFonts w:ascii="Palatino Linotype" w:eastAsia="Times New Roman" w:hAnsi="Palatino Linotype" w:cs="Arial"/>
                <w:color w:val="000000"/>
                <w:sz w:val="20"/>
                <w:szCs w:val="20"/>
              </w:rPr>
              <w:t>, entre ellos, que la autoridad que va a emitir el acto de autoridad sea la legalmente facultada para ello.</w:t>
            </w:r>
          </w:p>
          <w:p w14:paraId="2F8ED62C" w14:textId="77777777" w:rsidR="00A917BD" w:rsidRPr="00133E40" w:rsidRDefault="00A917BD" w:rsidP="00C9205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33E40">
              <w:rPr>
                <w:rFonts w:ascii="Palatino Linotype" w:eastAsia="Times New Roman"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917BD" w:rsidRPr="00133E40" w14:paraId="2ADF068A" w14:textId="77777777" w:rsidTr="00C92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8CA8776" w14:textId="77777777" w:rsidR="00A917BD" w:rsidRPr="00133E40" w:rsidRDefault="00A917BD" w:rsidP="00C9205E">
            <w:pPr>
              <w:spacing w:line="360" w:lineRule="auto"/>
              <w:rPr>
                <w:rFonts w:ascii="Palatino Linotype" w:hAnsi="Palatino Linotype"/>
                <w:b w:val="0"/>
                <w:sz w:val="20"/>
                <w:szCs w:val="20"/>
              </w:rPr>
            </w:pPr>
          </w:p>
          <w:p w14:paraId="1CBBA40B" w14:textId="77777777" w:rsidR="00A917BD" w:rsidRPr="00133E40" w:rsidRDefault="00A917BD" w:rsidP="00C9205E">
            <w:pPr>
              <w:spacing w:line="360" w:lineRule="auto"/>
              <w:jc w:val="both"/>
              <w:rPr>
                <w:rFonts w:ascii="Palatino Linotype" w:hAnsi="Palatino Linotype"/>
                <w:bCs w:val="0"/>
                <w:sz w:val="20"/>
                <w:szCs w:val="20"/>
              </w:rPr>
            </w:pPr>
            <w:r w:rsidRPr="00133E40">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590FC3B" w14:textId="77777777" w:rsidR="00A917BD" w:rsidRPr="00133E40"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33E40">
              <w:rPr>
                <w:rFonts w:ascii="Palatino Linotype" w:eastAsia="Times New Roman" w:hAnsi="Palatino Linotype" w:cs="Arial"/>
                <w:b/>
                <w:color w:val="000000"/>
                <w:sz w:val="20"/>
                <w:szCs w:val="20"/>
              </w:rPr>
              <w:t>Sujetos Obligados</w:t>
            </w:r>
            <w:r w:rsidRPr="00133E40">
              <w:rPr>
                <w:rFonts w:ascii="Palatino Linotype" w:eastAsia="Times New Roman" w:hAnsi="Palatino Linotype" w:cs="Arial"/>
                <w:color w:val="000000"/>
                <w:sz w:val="20"/>
                <w:szCs w:val="20"/>
              </w:rPr>
              <w:t xml:space="preserve">, por lo que deberán fundar y motivar debidamente la clasificación. </w:t>
            </w:r>
          </w:p>
          <w:p w14:paraId="06295328" w14:textId="77777777" w:rsidR="00A917BD" w:rsidRPr="00133E40"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 xml:space="preserve">De lo anterior, se desprende </w:t>
            </w:r>
            <w:proofErr w:type="gramStart"/>
            <w:r w:rsidRPr="00133E40">
              <w:rPr>
                <w:rFonts w:ascii="Palatino Linotype" w:eastAsia="Times New Roman" w:hAnsi="Palatino Linotype" w:cs="Arial"/>
                <w:color w:val="000000"/>
                <w:sz w:val="20"/>
                <w:szCs w:val="20"/>
              </w:rPr>
              <w:t>que</w:t>
            </w:r>
            <w:proofErr w:type="gramEnd"/>
            <w:r w:rsidRPr="00133E40">
              <w:rPr>
                <w:rFonts w:ascii="Palatino Linotype" w:eastAsia="Times New Roman" w:hAnsi="Palatino Linotype" w:cs="Arial"/>
                <w:color w:val="000000"/>
                <w:sz w:val="20"/>
                <w:szCs w:val="20"/>
              </w:rPr>
              <w:t xml:space="preserve"> para una correcta </w:t>
            </w:r>
            <w:r w:rsidRPr="00133E40">
              <w:rPr>
                <w:rFonts w:ascii="Palatino Linotype" w:eastAsia="Times New Roman" w:hAnsi="Palatino Linotype" w:cs="Arial"/>
                <w:b/>
                <w:color w:val="000000"/>
                <w:sz w:val="20"/>
                <w:szCs w:val="20"/>
              </w:rPr>
              <w:t>clasificación total o parcial</w:t>
            </w:r>
            <w:r w:rsidRPr="00133E4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A67D256" w14:textId="77777777" w:rsidR="00A917BD" w:rsidRPr="00133E40"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BFD1EE8" w14:textId="77777777" w:rsidR="00A917BD" w:rsidRPr="00133E40"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8979940" w14:textId="77777777" w:rsidR="00A917BD" w:rsidRPr="00133E40" w:rsidRDefault="00A917BD" w:rsidP="00C9205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lastRenderedPageBreak/>
              <w:t xml:space="preserve">Ahora bien, </w:t>
            </w:r>
            <w:r w:rsidRPr="00133E40">
              <w:rPr>
                <w:rFonts w:ascii="Palatino Linotype" w:eastAsia="Times New Roman" w:hAnsi="Palatino Linotype" w:cs="Arial"/>
                <w:b/>
                <w:color w:val="000000"/>
                <w:sz w:val="20"/>
                <w:szCs w:val="20"/>
                <w:u w:val="single"/>
              </w:rPr>
              <w:t>para cada caso además de fundar y motivar</w:t>
            </w:r>
            <w:r w:rsidRPr="00133E4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133E4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917BD" w:rsidRPr="00133E40" w14:paraId="03550DBE" w14:textId="77777777" w:rsidTr="00C9205E">
        <w:tc>
          <w:tcPr>
            <w:cnfStyle w:val="001000000000" w:firstRow="0" w:lastRow="0" w:firstColumn="1" w:lastColumn="0" w:oddVBand="0" w:evenVBand="0" w:oddHBand="0" w:evenHBand="0" w:firstRowFirstColumn="0" w:firstRowLastColumn="0" w:lastRowFirstColumn="0" w:lastRowLastColumn="0"/>
            <w:tcW w:w="1838" w:type="dxa"/>
          </w:tcPr>
          <w:p w14:paraId="490AB140" w14:textId="77777777" w:rsidR="00A917BD" w:rsidRPr="00133E40" w:rsidRDefault="00A917BD" w:rsidP="00C9205E">
            <w:pPr>
              <w:spacing w:line="360" w:lineRule="auto"/>
              <w:ind w:right="49"/>
              <w:jc w:val="both"/>
              <w:rPr>
                <w:rFonts w:ascii="Palatino Linotype" w:eastAsia="Times New Roman" w:hAnsi="Palatino Linotype" w:cs="Arial"/>
                <w:bCs w:val="0"/>
                <w:sz w:val="20"/>
                <w:szCs w:val="20"/>
              </w:rPr>
            </w:pPr>
            <w:r w:rsidRPr="00133E40">
              <w:rPr>
                <w:rFonts w:ascii="Palatino Linotype" w:eastAsia="MS Gothic" w:hAnsi="Palatino Linotype" w:cs="Times New Roman"/>
                <w:b w:val="0"/>
                <w:sz w:val="20"/>
                <w:szCs w:val="20"/>
              </w:rPr>
              <w:lastRenderedPageBreak/>
              <w:t>e</w:t>
            </w:r>
            <w:r w:rsidRPr="00133E40">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3A3ECB47" w14:textId="77777777" w:rsidR="00A917BD" w:rsidRPr="00133E40"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133E40">
              <w:rPr>
                <w:rFonts w:ascii="Palatino Linotype" w:eastAsia="Times New Roman" w:hAnsi="Palatino Linotype" w:cs="Arial"/>
                <w:color w:val="000000"/>
                <w:sz w:val="20"/>
                <w:szCs w:val="20"/>
              </w:rPr>
              <w:t>que</w:t>
            </w:r>
            <w:proofErr w:type="gramEnd"/>
            <w:r w:rsidRPr="00133E40">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16093345" w14:textId="77777777" w:rsidR="00A917BD" w:rsidRPr="00133E40" w:rsidRDefault="00A917BD" w:rsidP="00C9205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133E4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A0094B0" w14:textId="77777777" w:rsidR="00A917BD" w:rsidRPr="00133E40" w:rsidRDefault="00A917BD" w:rsidP="00C9205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33E40">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0FCD16A" w14:textId="6730D058" w:rsidR="00A917BD" w:rsidRPr="00133E40" w:rsidRDefault="00A917BD" w:rsidP="00A917BD">
      <w:pPr>
        <w:spacing w:line="360" w:lineRule="auto"/>
        <w:ind w:right="49"/>
        <w:contextualSpacing/>
        <w:jc w:val="both"/>
        <w:rPr>
          <w:rFonts w:ascii="Palatino Linotype" w:eastAsia="Times New Roman" w:hAnsi="Palatino Linotype" w:cs="Arial"/>
          <w:color w:val="000000"/>
        </w:rPr>
      </w:pPr>
    </w:p>
    <w:p w14:paraId="734F2D0B" w14:textId="311C0FE6" w:rsidR="00750A88" w:rsidRPr="00133E40" w:rsidRDefault="00FD2B53" w:rsidP="00750A88">
      <w:pPr>
        <w:pStyle w:val="Prrafodelista"/>
        <w:numPr>
          <w:ilvl w:val="0"/>
          <w:numId w:val="2"/>
        </w:numPr>
        <w:tabs>
          <w:tab w:val="left" w:pos="851"/>
        </w:tabs>
        <w:spacing w:before="240" w:after="240" w:line="360" w:lineRule="auto"/>
        <w:ind w:left="0" w:right="49" w:firstLine="0"/>
        <w:jc w:val="both"/>
        <w:rPr>
          <w:rFonts w:ascii="Palatino Linotype" w:eastAsia="Times New Roman" w:hAnsi="Palatino Linotype" w:cs="Times New Roman"/>
        </w:rPr>
      </w:pPr>
      <w:r w:rsidRPr="00133E4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33E40">
        <w:rPr>
          <w:rFonts w:ascii="Palatino Linotype" w:hAnsi="Palatino Linotype"/>
          <w:lang w:val="es-ES"/>
        </w:rPr>
        <w:t xml:space="preserve"> </w:t>
      </w:r>
    </w:p>
    <w:p w14:paraId="1C9AB2B7" w14:textId="77777777" w:rsidR="00027411" w:rsidRPr="00133E40" w:rsidRDefault="00027411" w:rsidP="00027411">
      <w:pPr>
        <w:pStyle w:val="Prrafodelista"/>
        <w:tabs>
          <w:tab w:val="left" w:pos="851"/>
        </w:tabs>
        <w:spacing w:before="240" w:after="240" w:line="360" w:lineRule="auto"/>
        <w:ind w:left="0" w:right="49"/>
        <w:jc w:val="both"/>
        <w:rPr>
          <w:rFonts w:ascii="Palatino Linotype" w:eastAsia="Times New Roman" w:hAnsi="Palatino Linotype" w:cs="Times New Roman"/>
        </w:rPr>
      </w:pPr>
    </w:p>
    <w:p w14:paraId="1AA0BEB0" w14:textId="12920404" w:rsidR="00027411" w:rsidRPr="00133E40" w:rsidRDefault="00027411" w:rsidP="00750A88">
      <w:pPr>
        <w:pStyle w:val="Prrafodelista"/>
        <w:numPr>
          <w:ilvl w:val="0"/>
          <w:numId w:val="2"/>
        </w:numPr>
        <w:tabs>
          <w:tab w:val="left" w:pos="851"/>
        </w:tabs>
        <w:spacing w:before="240" w:after="240" w:line="360" w:lineRule="auto"/>
        <w:ind w:left="0" w:right="49" w:firstLine="0"/>
        <w:jc w:val="both"/>
        <w:rPr>
          <w:rFonts w:ascii="Palatino Linotype" w:eastAsia="Times New Roman" w:hAnsi="Palatino Linotype" w:cs="Times New Roman"/>
        </w:rPr>
      </w:pPr>
      <w:r w:rsidRPr="00133E40">
        <w:rPr>
          <w:rFonts w:ascii="Palatino Linotype" w:hAnsi="Palatino Linotype"/>
          <w:lang w:val="es-ES"/>
        </w:rPr>
        <w:t>La Ley del Sistema Anticorrupción del Estado de México y Municipios, el cual separa las sanciones administrativas en dos grupos:</w:t>
      </w:r>
    </w:p>
    <w:p w14:paraId="49A09132" w14:textId="77777777" w:rsidR="00027411" w:rsidRPr="00133E40" w:rsidRDefault="00027411" w:rsidP="00027411">
      <w:pPr>
        <w:pStyle w:val="Prrafodelista"/>
        <w:rPr>
          <w:rFonts w:ascii="Palatino Linotype" w:eastAsia="Times New Roman" w:hAnsi="Palatino Linotype" w:cs="Times New Roman"/>
        </w:rPr>
      </w:pPr>
    </w:p>
    <w:p w14:paraId="06B0D9CF" w14:textId="77777777" w:rsidR="00027411" w:rsidRPr="00133E40" w:rsidRDefault="00027411" w:rsidP="00027411">
      <w:pPr>
        <w:pStyle w:val="Prrafodelista"/>
        <w:tabs>
          <w:tab w:val="left" w:pos="851"/>
        </w:tabs>
        <w:spacing w:before="240" w:after="240" w:line="360" w:lineRule="auto"/>
        <w:ind w:left="0" w:right="49"/>
        <w:jc w:val="both"/>
        <w:rPr>
          <w:rFonts w:ascii="Palatino Linotype" w:eastAsia="Times New Roman" w:hAnsi="Palatino Linotype" w:cs="Times New Roman"/>
        </w:rPr>
      </w:pPr>
    </w:p>
    <w:p w14:paraId="522652CB" w14:textId="77777777" w:rsidR="00027411" w:rsidRPr="00133E40" w:rsidRDefault="00027411" w:rsidP="00027411">
      <w:pPr>
        <w:pStyle w:val="Prrafodelista"/>
        <w:numPr>
          <w:ilvl w:val="1"/>
          <w:numId w:val="29"/>
        </w:numPr>
        <w:spacing w:before="100" w:beforeAutospacing="1" w:after="100" w:afterAutospacing="1" w:line="360" w:lineRule="auto"/>
        <w:jc w:val="both"/>
        <w:rPr>
          <w:rFonts w:ascii="Palatino Linotype" w:eastAsia="Calibri" w:hAnsi="Palatino Linotype" w:cs="Arial"/>
        </w:rPr>
      </w:pPr>
      <w:r w:rsidRPr="00133E40">
        <w:rPr>
          <w:rFonts w:ascii="Palatino Linotype" w:eastAsia="Calibri" w:hAnsi="Palatino Linotype" w:cs="Arial"/>
        </w:rPr>
        <w:t>Las impuestas por faltas administrativas graves; y</w:t>
      </w:r>
    </w:p>
    <w:p w14:paraId="23430FBD" w14:textId="77777777" w:rsidR="00027411" w:rsidRPr="00133E40" w:rsidRDefault="00027411" w:rsidP="00027411">
      <w:pPr>
        <w:pStyle w:val="Prrafodelista"/>
        <w:numPr>
          <w:ilvl w:val="1"/>
          <w:numId w:val="29"/>
        </w:numPr>
        <w:spacing w:before="100" w:beforeAutospacing="1" w:after="100" w:afterAutospacing="1" w:line="360" w:lineRule="auto"/>
        <w:jc w:val="both"/>
        <w:rPr>
          <w:rFonts w:ascii="Palatino Linotype" w:eastAsia="Calibri" w:hAnsi="Palatino Linotype" w:cs="Arial"/>
        </w:rPr>
      </w:pPr>
      <w:r w:rsidRPr="00133E40">
        <w:rPr>
          <w:rFonts w:ascii="Palatino Linotype" w:eastAsia="Calibri" w:hAnsi="Palatino Linotype" w:cs="Arial"/>
        </w:rPr>
        <w:t>Las impuestas por faltas administrativas no graves.</w:t>
      </w:r>
    </w:p>
    <w:p w14:paraId="23C013B9" w14:textId="77777777" w:rsidR="00027411" w:rsidRPr="00133E40" w:rsidRDefault="00027411" w:rsidP="00027411">
      <w:pPr>
        <w:pStyle w:val="Prrafodelista"/>
        <w:rPr>
          <w:rFonts w:ascii="Palatino Linotype" w:hAnsi="Palatino Linotype"/>
          <w:lang w:val="es-ES"/>
        </w:rPr>
      </w:pPr>
    </w:p>
    <w:p w14:paraId="32B86658" w14:textId="769CC723" w:rsidR="00027411" w:rsidRPr="00133E40" w:rsidRDefault="00027411" w:rsidP="00027411">
      <w:pPr>
        <w:pStyle w:val="Prrafodelista"/>
        <w:numPr>
          <w:ilvl w:val="0"/>
          <w:numId w:val="2"/>
        </w:numPr>
        <w:spacing w:before="100" w:beforeAutospacing="1" w:after="100" w:afterAutospacing="1" w:line="360" w:lineRule="auto"/>
        <w:ind w:left="0" w:firstLine="1"/>
        <w:jc w:val="both"/>
        <w:rPr>
          <w:rFonts w:ascii="Palatino Linotype" w:eastAsia="Calibri" w:hAnsi="Palatino Linotype" w:cs="Arial"/>
        </w:rPr>
      </w:pPr>
      <w:r w:rsidRPr="00133E40">
        <w:rPr>
          <w:rFonts w:ascii="Palatino Linotype" w:eastAsia="Calibri" w:hAnsi="Palatino Linotype" w:cs="Arial"/>
        </w:rPr>
        <w:t xml:space="preserve">Siendo de especial interés en el presente punto las relacionadas con faltas administrativas no graves, las cuales, el mismo artículo 53 determina que los registros de este tipo de sanciones quedarán registrados para efectos de eventual reincidencia, </w:t>
      </w:r>
      <w:r w:rsidRPr="00133E40">
        <w:rPr>
          <w:rFonts w:ascii="Palatino Linotype" w:eastAsia="Calibri" w:hAnsi="Palatino Linotype" w:cs="Arial"/>
          <w:b/>
          <w:bCs/>
        </w:rPr>
        <w:t>pero no serán públicas</w:t>
      </w:r>
      <w:r w:rsidRPr="00133E40">
        <w:rPr>
          <w:rFonts w:ascii="Palatino Linotype" w:eastAsia="Calibri" w:hAnsi="Palatino Linotype" w:cs="Arial"/>
        </w:rPr>
        <w:t>.</w:t>
      </w:r>
    </w:p>
    <w:p w14:paraId="673B0958" w14:textId="77777777" w:rsidR="00027411" w:rsidRPr="00133E40" w:rsidRDefault="00027411" w:rsidP="00027411">
      <w:pPr>
        <w:pStyle w:val="Prrafodelista"/>
        <w:spacing w:before="100" w:beforeAutospacing="1" w:after="100" w:afterAutospacing="1" w:line="360" w:lineRule="auto"/>
        <w:ind w:left="0"/>
        <w:jc w:val="both"/>
        <w:rPr>
          <w:rFonts w:ascii="Palatino Linotype" w:eastAsia="Calibri" w:hAnsi="Palatino Linotype" w:cs="Arial"/>
        </w:rPr>
      </w:pPr>
    </w:p>
    <w:p w14:paraId="5EE26AD4" w14:textId="77777777" w:rsidR="00027411" w:rsidRPr="00133E40" w:rsidRDefault="00027411" w:rsidP="000274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133E40">
        <w:rPr>
          <w:rFonts w:ascii="Palatino Linotype" w:eastAsia="Calibri" w:hAnsi="Palatino Linotype" w:cs="Arial"/>
        </w:rPr>
        <w:t xml:space="preserve">Así las cosas, si el artículo 148, fracción II, determina que podrán proporcionar datos personales cuando la Ley así lo disponga, </w:t>
      </w:r>
      <w:r w:rsidRPr="00133E40">
        <w:rPr>
          <w:rFonts w:ascii="Palatino Linotype" w:eastAsia="Calibri" w:hAnsi="Palatino Linotype" w:cs="Arial"/>
          <w:i/>
          <w:iCs/>
        </w:rPr>
        <w:t>a contrario sensu</w:t>
      </w:r>
      <w:r w:rsidRPr="00133E40">
        <w:rPr>
          <w:rFonts w:ascii="Palatino Linotype" w:eastAsia="Calibri" w:hAnsi="Palatino Linotype" w:cs="Arial"/>
        </w:rPr>
        <w:t>, cuando la Ley señale que un dato no es público, no se podrá proporcionar el mismo, ergo, deberá ser protegido.</w:t>
      </w:r>
    </w:p>
    <w:p w14:paraId="2F293C81" w14:textId="77777777" w:rsidR="00027411" w:rsidRPr="00133E40" w:rsidRDefault="00027411" w:rsidP="00027411">
      <w:pPr>
        <w:pStyle w:val="Prrafodelista"/>
        <w:spacing w:before="100" w:beforeAutospacing="1" w:after="100" w:afterAutospacing="1" w:line="360" w:lineRule="auto"/>
        <w:ind w:left="0"/>
        <w:jc w:val="both"/>
        <w:rPr>
          <w:rFonts w:ascii="Palatino Linotype" w:eastAsia="Calibri" w:hAnsi="Palatino Linotype" w:cs="Arial"/>
        </w:rPr>
      </w:pPr>
    </w:p>
    <w:p w14:paraId="5C02F382" w14:textId="344804B2" w:rsidR="00027411" w:rsidRPr="00133E40" w:rsidRDefault="00027411" w:rsidP="000274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133E40">
        <w:rPr>
          <w:rFonts w:ascii="Palatino Linotype" w:eastAsia="Calibri" w:hAnsi="Palatino Linotype" w:cs="Arial"/>
        </w:rPr>
        <w:t>De los dispositivos legales previamente referidos podemos concluir que la Ley determina que no se podrán dar a conocer las sanciones no graves, es decir, no es posible dar a conocer el nombre del servidor público sancionado.</w:t>
      </w:r>
    </w:p>
    <w:p w14:paraId="7844A97A" w14:textId="77777777" w:rsidR="00027411" w:rsidRPr="00133E40" w:rsidRDefault="00027411" w:rsidP="00027411">
      <w:pPr>
        <w:pStyle w:val="Prrafodelista"/>
        <w:spacing w:before="100" w:beforeAutospacing="1" w:after="100" w:afterAutospacing="1" w:line="360" w:lineRule="auto"/>
        <w:ind w:left="0"/>
        <w:jc w:val="both"/>
        <w:rPr>
          <w:rFonts w:ascii="Palatino Linotype" w:eastAsia="Calibri" w:hAnsi="Palatino Linotype" w:cs="Arial"/>
        </w:rPr>
      </w:pPr>
    </w:p>
    <w:p w14:paraId="7D2692B2" w14:textId="120746AC" w:rsidR="00027411" w:rsidRPr="00133E40" w:rsidRDefault="00027411" w:rsidP="000274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133E40">
        <w:rPr>
          <w:rFonts w:ascii="Palatino Linotype" w:eastAsia="Calibri" w:hAnsi="Palatino Linotype" w:cs="Arial"/>
        </w:rPr>
        <w:t xml:space="preserve">Lo anterior es así, ya que el entregar un expediente relacionado con la comisión de faltas administrativas no graves, testando el nombre del presunto responsable de la falta, impide individualizar al servidor público que se encuentra afrontando, en su caso, un procedimiento de responsabilidades administrativas por faltas no graves. Por el contrario, el difundir este tipo de expedientes anonimizando a los servidores públicos presuntamente responsables abona a la rendición de </w:t>
      </w:r>
      <w:r w:rsidRPr="00133E40">
        <w:rPr>
          <w:rFonts w:ascii="Palatino Linotype" w:eastAsia="Calibri" w:hAnsi="Palatino Linotype" w:cs="Arial"/>
        </w:rPr>
        <w:lastRenderedPageBreak/>
        <w:t xml:space="preserve">cuentas, ya que permite a la ciudadanía conocer la forma en que la Contraloría </w:t>
      </w:r>
      <w:r w:rsidR="00C5697A" w:rsidRPr="00133E40">
        <w:rPr>
          <w:rFonts w:ascii="Palatino Linotype" w:eastAsia="Calibri" w:hAnsi="Palatino Linotype" w:cs="Arial"/>
        </w:rPr>
        <w:t>Interna</w:t>
      </w:r>
      <w:r w:rsidRPr="00133E40">
        <w:rPr>
          <w:rFonts w:ascii="Palatino Linotype" w:eastAsia="Calibri" w:hAnsi="Palatino Linotype" w:cs="Arial"/>
        </w:rPr>
        <w:t xml:space="preserve"> investiga y sustancia este tipo de conductas, así como la frecuencia en que ciertas faltas son cometidas, lo que otorga a los particulares un instrumento de presión social para que se incentiven herramientas o cursos en favor del desarrollo del personal, cuyo objetivo sea prevenir que nuevas faltas administrativas no graves sean cometidas.</w:t>
      </w:r>
    </w:p>
    <w:p w14:paraId="4BD6ADBA" w14:textId="77777777" w:rsidR="00027411" w:rsidRPr="00133E40" w:rsidRDefault="00027411" w:rsidP="00027411">
      <w:pPr>
        <w:pStyle w:val="Prrafodelista"/>
        <w:spacing w:before="100" w:beforeAutospacing="1" w:after="100" w:afterAutospacing="1" w:line="360" w:lineRule="auto"/>
        <w:ind w:left="0"/>
        <w:jc w:val="both"/>
        <w:rPr>
          <w:rFonts w:ascii="Palatino Linotype" w:eastAsia="Calibri" w:hAnsi="Palatino Linotype" w:cs="Arial"/>
        </w:rPr>
      </w:pPr>
    </w:p>
    <w:p w14:paraId="70373D4F" w14:textId="29579A59" w:rsidR="00027411" w:rsidRPr="00133E40" w:rsidRDefault="00027411" w:rsidP="00027411">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133E40">
        <w:rPr>
          <w:rFonts w:ascii="Palatino Linotype" w:eastAsia="Calibri" w:hAnsi="Palatino Linotype" w:cs="Arial"/>
        </w:rPr>
        <w:t xml:space="preserve">Por lo tanto, el </w:t>
      </w:r>
      <w:r w:rsidRPr="00133E40">
        <w:rPr>
          <w:rFonts w:ascii="Palatino Linotype" w:eastAsia="Calibri" w:hAnsi="Palatino Linotype" w:cs="Arial"/>
          <w:b/>
          <w:bCs/>
        </w:rPr>
        <w:t>SUJETO OBLIGADO</w:t>
      </w:r>
      <w:r w:rsidRPr="00133E40">
        <w:rPr>
          <w:rFonts w:ascii="Palatino Linotype" w:eastAsia="Calibri" w:hAnsi="Palatino Linotype" w:cs="Arial"/>
        </w:rPr>
        <w:t xml:space="preserve"> deberá entregar l</w:t>
      </w:r>
      <w:r w:rsidR="00C5697A" w:rsidRPr="00133E40">
        <w:rPr>
          <w:rFonts w:ascii="Palatino Linotype" w:eastAsia="Calibri" w:hAnsi="Palatino Linotype" w:cs="Arial"/>
        </w:rPr>
        <w:t>a información solicitada</w:t>
      </w:r>
      <w:r w:rsidRPr="00133E40">
        <w:rPr>
          <w:rFonts w:ascii="Palatino Linotype" w:eastAsia="Calibri" w:hAnsi="Palatino Linotype" w:cs="Arial"/>
        </w:rPr>
        <w:t>, clasificando</w:t>
      </w:r>
      <w:r w:rsidR="00C5697A" w:rsidRPr="00133E40">
        <w:rPr>
          <w:rFonts w:ascii="Palatino Linotype" w:eastAsia="Calibri" w:hAnsi="Palatino Linotype" w:cs="Arial"/>
        </w:rPr>
        <w:t xml:space="preserve"> como información confidencial</w:t>
      </w:r>
      <w:r w:rsidRPr="00133E40">
        <w:rPr>
          <w:rFonts w:ascii="Palatino Linotype" w:eastAsia="Calibri" w:hAnsi="Palatino Linotype" w:cs="Arial"/>
        </w:rPr>
        <w:t xml:space="preserve"> los nombres de los servidores públicos </w:t>
      </w:r>
      <w:r w:rsidR="00C5697A" w:rsidRPr="00133E40">
        <w:rPr>
          <w:rFonts w:ascii="Palatino Linotype" w:eastAsia="Calibri" w:hAnsi="Palatino Linotype" w:cs="Arial"/>
        </w:rPr>
        <w:t>sancionados.</w:t>
      </w:r>
    </w:p>
    <w:p w14:paraId="5C649B33" w14:textId="1AA2DA7B" w:rsidR="00027411" w:rsidRPr="00133E40" w:rsidRDefault="00027411" w:rsidP="00027411">
      <w:pPr>
        <w:pStyle w:val="Prrafodelista"/>
        <w:tabs>
          <w:tab w:val="left" w:pos="851"/>
        </w:tabs>
        <w:spacing w:before="240" w:after="240" w:line="360" w:lineRule="auto"/>
        <w:ind w:left="0" w:right="49"/>
        <w:jc w:val="both"/>
        <w:rPr>
          <w:rFonts w:ascii="Palatino Linotype" w:eastAsia="Times New Roman" w:hAnsi="Palatino Linotype" w:cs="Times New Roman"/>
        </w:rPr>
      </w:pPr>
    </w:p>
    <w:p w14:paraId="6DFFD9E9" w14:textId="245EFC45" w:rsidR="004F118E" w:rsidRPr="00133E40" w:rsidRDefault="008E711A" w:rsidP="004F118E">
      <w:pPr>
        <w:pStyle w:val="Ttulo1"/>
        <w:rPr>
          <w:rFonts w:eastAsiaTheme="minorEastAsia"/>
        </w:rPr>
      </w:pPr>
      <w:bookmarkStart w:id="25" w:name="_Toc73641603"/>
      <w:r w:rsidRPr="00133E40">
        <w:rPr>
          <w:rFonts w:eastAsiaTheme="minorEastAsia"/>
        </w:rPr>
        <w:t>SÉPTIMO</w:t>
      </w:r>
      <w:r w:rsidR="004F118E" w:rsidRPr="00133E40">
        <w:rPr>
          <w:rFonts w:eastAsiaTheme="minorEastAsia"/>
        </w:rPr>
        <w:t>. De la Decisión.</w:t>
      </w:r>
      <w:bookmarkEnd w:id="25"/>
    </w:p>
    <w:p w14:paraId="037F1217" w14:textId="77777777" w:rsidR="004F118E" w:rsidRPr="00133E40" w:rsidRDefault="004F118E" w:rsidP="004F118E">
      <w:pPr>
        <w:rPr>
          <w:lang w:val="es-MX" w:eastAsia="en-US"/>
        </w:rPr>
      </w:pPr>
    </w:p>
    <w:p w14:paraId="0B57A83F" w14:textId="77777777" w:rsidR="004F118E" w:rsidRPr="00133E40" w:rsidRDefault="004F118E" w:rsidP="004F118E">
      <w:pPr>
        <w:pStyle w:val="Prrafodelista"/>
        <w:rPr>
          <w:rFonts w:ascii="Palatino Linotype" w:hAnsi="Palatino Linotype" w:cs="Arial"/>
        </w:rPr>
      </w:pPr>
    </w:p>
    <w:p w14:paraId="2BC6CFA6" w14:textId="0554699C" w:rsidR="00922B26" w:rsidRPr="00133E40" w:rsidRDefault="00922B26" w:rsidP="00922B26">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133E40">
        <w:rPr>
          <w:rFonts w:ascii="Palatino Linotype" w:eastAsia="Times New Roman" w:hAnsi="Palatino Linotype" w:cs="Times New Roman"/>
          <w:bCs/>
        </w:rPr>
        <w:t xml:space="preserve">Solicitud de información sobre expedientes remitidos por la Auditoria Especial de </w:t>
      </w:r>
      <w:r w:rsidRPr="00133E40">
        <w:rPr>
          <w:rFonts w:ascii="Palatino Linotype" w:hAnsi="Palatino Linotype"/>
        </w:rPr>
        <w:t xml:space="preserve">Desempeño a la Contraloría del Poder Legislativo en los años </w:t>
      </w:r>
      <w:r w:rsidR="00C53374" w:rsidRPr="00133E40">
        <w:rPr>
          <w:rFonts w:ascii="Palatino Linotype" w:hAnsi="Palatino Linotype"/>
        </w:rPr>
        <w:t xml:space="preserve">2018, 2019, </w:t>
      </w:r>
      <w:r w:rsidRPr="00133E40">
        <w:rPr>
          <w:rFonts w:ascii="Palatino Linotype" w:hAnsi="Palatino Linotype"/>
        </w:rPr>
        <w:t>2020 y 2021 que se relacionan con servidores públicos que no cumplen con el perfil y requisitos de la Ley Orgánica Municipal, Ley General de Protección Civil, Ley de Transparencia y Acceso a la Información Pública del Estado de México y Municipios y Código Financiero del Estado de México y Municipios</w:t>
      </w:r>
      <w:r w:rsidR="00497EC4" w:rsidRPr="00133E40">
        <w:rPr>
          <w:rFonts w:ascii="Palatino Linotype" w:hAnsi="Palatino Linotype"/>
        </w:rPr>
        <w:t>.</w:t>
      </w:r>
    </w:p>
    <w:p w14:paraId="43CA45B6" w14:textId="77777777" w:rsidR="00497EC4" w:rsidRPr="00133E40" w:rsidRDefault="00497EC4" w:rsidP="00497EC4">
      <w:pPr>
        <w:pStyle w:val="Prrafodelista"/>
        <w:shd w:val="clear" w:color="auto" w:fill="FFFFFF"/>
        <w:spacing w:after="200" w:line="360" w:lineRule="auto"/>
        <w:ind w:left="0"/>
        <w:jc w:val="both"/>
        <w:rPr>
          <w:rFonts w:ascii="Palatino Linotype" w:hAnsi="Palatino Linotype" w:cs="Arial"/>
        </w:rPr>
      </w:pPr>
    </w:p>
    <w:p w14:paraId="00540F48" w14:textId="6D93076D" w:rsidR="00922B26" w:rsidRPr="00133E40" w:rsidRDefault="00922B26"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133E40">
        <w:rPr>
          <w:rFonts w:ascii="Palatino Linotype" w:eastAsia="Times New Roman" w:hAnsi="Palatino Linotype" w:cs="Times New Roman"/>
          <w:bCs/>
        </w:rPr>
        <w:t>El Sujeto Obligado manifestó que de la temporalidad que señaló el Recurrente no hay información al respecto.</w:t>
      </w:r>
    </w:p>
    <w:p w14:paraId="33DAFFFE" w14:textId="77777777" w:rsidR="00922B26" w:rsidRPr="00133E40" w:rsidRDefault="00922B26" w:rsidP="00922B26">
      <w:pPr>
        <w:pStyle w:val="Prrafodelista"/>
        <w:rPr>
          <w:rFonts w:ascii="Palatino Linotype" w:eastAsia="Times New Roman" w:hAnsi="Palatino Linotype" w:cs="Times New Roman"/>
          <w:bCs/>
        </w:rPr>
      </w:pPr>
    </w:p>
    <w:p w14:paraId="0956E64A" w14:textId="5DBBB0FE" w:rsidR="00CC30BC" w:rsidRPr="00133E40" w:rsidRDefault="00922B26"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133E40">
        <w:rPr>
          <w:rFonts w:ascii="Palatino Linotype" w:eastAsia="Times New Roman" w:hAnsi="Palatino Linotype" w:cs="Times New Roman"/>
          <w:bCs/>
        </w:rPr>
        <w:lastRenderedPageBreak/>
        <w:t xml:space="preserve">En informe justificado, el Sujeto Obligado manifestó que, como tal, se remitieron expedientes, sin embargo, en aras de privilegiar el principio de máxima publicidad, existen </w:t>
      </w:r>
      <w:r w:rsidRPr="00133E40">
        <w:rPr>
          <w:rFonts w:ascii="Palatino Linotype" w:hAnsi="Palatino Linotype"/>
          <w:b/>
          <w:bCs/>
          <w:iCs/>
          <w:color w:val="000000"/>
          <w:sz w:val="22"/>
          <w:szCs w:val="22"/>
        </w:rPr>
        <w:t xml:space="preserve">1426 documentos </w:t>
      </w:r>
      <w:r w:rsidRPr="00133E40">
        <w:rPr>
          <w:rFonts w:ascii="Palatino Linotype" w:hAnsi="Palatino Linotype"/>
          <w:iCs/>
          <w:color w:val="000000"/>
          <w:sz w:val="22"/>
          <w:szCs w:val="22"/>
        </w:rPr>
        <w:t xml:space="preserve">respecto de auditorías practicadas a los Ayuntamientos en los que se encuentran </w:t>
      </w:r>
      <w:r w:rsidRPr="00133E40">
        <w:rPr>
          <w:rFonts w:ascii="Palatino Linotype" w:eastAsia="Calibri" w:hAnsi="Palatino Linotype" w:cs="Arial"/>
        </w:rPr>
        <w:t>de oficios y dictámenes de verificación de requisitos.</w:t>
      </w:r>
    </w:p>
    <w:p w14:paraId="26AE015C" w14:textId="77777777" w:rsidR="00922B26" w:rsidRPr="00133E40" w:rsidRDefault="00922B26" w:rsidP="00922B26">
      <w:pPr>
        <w:pStyle w:val="Prrafodelista"/>
        <w:rPr>
          <w:rFonts w:ascii="Palatino Linotype" w:hAnsi="Palatino Linotype" w:cs="Arial"/>
        </w:rPr>
      </w:pPr>
    </w:p>
    <w:p w14:paraId="054E94EE" w14:textId="114D3011" w:rsidR="00CC30BC" w:rsidRPr="00133E40" w:rsidRDefault="00922B26"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133E40">
        <w:rPr>
          <w:rFonts w:ascii="Palatino Linotype" w:eastAsia="Times New Roman" w:hAnsi="Palatino Linotype" w:cs="Times New Roman"/>
          <w:bCs/>
        </w:rPr>
        <w:t>Se determinó que, el Sujeto Obligado estuvo en posibilidad de subsanar la deficiencia del Recurrente por haber utilizado el término “expedientes”, toda vez que, la Auditoría Especial de Desempeño no remite expedientes completos, sino documentos, como oficios y dictámenes que, a dicho de la contraloría, posteriormente se anexan los expedientes. En consecuencia, es necesario realizar la suplencia de la queja a favor del recurrente, sin cambiar los hechos expuestos, para garantizar el derecho de acceso a la información y que se proporcione la información que es de interés para el particular.</w:t>
      </w:r>
    </w:p>
    <w:p w14:paraId="142B95D1" w14:textId="77777777" w:rsidR="00922B26" w:rsidRPr="00133E40" w:rsidRDefault="00922B26" w:rsidP="00922B26">
      <w:pPr>
        <w:pStyle w:val="Prrafodelista"/>
        <w:rPr>
          <w:rFonts w:ascii="Palatino Linotype" w:hAnsi="Palatino Linotype" w:cs="Arial"/>
        </w:rPr>
      </w:pPr>
    </w:p>
    <w:p w14:paraId="5939A995" w14:textId="6C0B5FB0" w:rsidR="00922B26" w:rsidRPr="00133E40" w:rsidRDefault="00922B26" w:rsidP="00CC30BC">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133E40">
        <w:rPr>
          <w:rFonts w:ascii="Palatino Linotype" w:hAnsi="Palatino Linotype" w:cs="Arial"/>
        </w:rPr>
        <w:t>Una vez admitido que se cuenta con la información, incluso, se refirió el número de fojas que la integran, se aprecia que el Sujeto Obligado genera, administra y posee los documentos en donde consta la información de interés para el particular, por lo que debe proporcionarse.</w:t>
      </w:r>
    </w:p>
    <w:p w14:paraId="69BF6445" w14:textId="77777777" w:rsidR="00922B26" w:rsidRPr="00133E40" w:rsidRDefault="00922B26" w:rsidP="00922B26">
      <w:pPr>
        <w:pStyle w:val="Prrafodelista"/>
        <w:rPr>
          <w:rFonts w:ascii="Palatino Linotype" w:hAnsi="Palatino Linotype" w:cs="Arial"/>
        </w:rPr>
      </w:pPr>
    </w:p>
    <w:p w14:paraId="1EC7BADC" w14:textId="6C3E605A" w:rsidR="00922B26" w:rsidRPr="00133E40" w:rsidRDefault="00922B26" w:rsidP="00922B26">
      <w:pPr>
        <w:pStyle w:val="Prrafodelista"/>
        <w:numPr>
          <w:ilvl w:val="0"/>
          <w:numId w:val="2"/>
        </w:numPr>
        <w:shd w:val="clear" w:color="auto" w:fill="FFFFFF"/>
        <w:spacing w:after="200" w:line="360" w:lineRule="auto"/>
        <w:ind w:left="0" w:firstLine="0"/>
        <w:jc w:val="both"/>
        <w:rPr>
          <w:rFonts w:ascii="Palatino Linotype" w:hAnsi="Palatino Linotype" w:cs="Arial"/>
        </w:rPr>
      </w:pPr>
      <w:r w:rsidRPr="00133E40">
        <w:rPr>
          <w:rFonts w:ascii="Palatino Linotype" w:hAnsi="Palatino Linotype" w:cs="Arial"/>
        </w:rPr>
        <w:t xml:space="preserve">Resultan parcialmente fundadas las razones o motivos de inconformidad y se ordena al Poder Legislativo entregar los documentos </w:t>
      </w:r>
      <w:r w:rsidRPr="00133E40">
        <w:rPr>
          <w:rFonts w:ascii="Palatino Linotype" w:eastAsia="Times New Roman" w:hAnsi="Palatino Linotype" w:cs="Arial"/>
          <w:lang w:val="es-ES"/>
        </w:rPr>
        <w:t xml:space="preserve">remitidos por </w:t>
      </w:r>
      <w:r w:rsidRPr="00133E40">
        <w:rPr>
          <w:rFonts w:ascii="Palatino Linotype" w:hAnsi="Palatino Linotype"/>
        </w:rPr>
        <w:t xml:space="preserve">la Auditoría Especial de Desempeño a la Contraloría del Poder Legislativo en los años 2020 y 2021 que se relacionan con servidores públicos que no cumplen con el perfil y requisitos de la Ley Orgánica Municipal, Ley General de Protección Civil, Ley de </w:t>
      </w:r>
      <w:r w:rsidRPr="00133E40">
        <w:rPr>
          <w:rFonts w:ascii="Palatino Linotype" w:hAnsi="Palatino Linotype"/>
        </w:rPr>
        <w:lastRenderedPageBreak/>
        <w:t>Transparencia y Acceso a la Información Pública del Estado de México y Municipios y Código Financiero del Estado de México y Municipios</w:t>
      </w:r>
      <w:r w:rsidR="000B157B" w:rsidRPr="00133E40">
        <w:rPr>
          <w:rFonts w:ascii="Palatino Linotype" w:hAnsi="Palatino Linotype"/>
        </w:rPr>
        <w:t>, la información debe contener lo siguiente:</w:t>
      </w:r>
    </w:p>
    <w:p w14:paraId="6F584603" w14:textId="77777777" w:rsidR="00922B26" w:rsidRPr="00133E40" w:rsidRDefault="00922B26" w:rsidP="00922B26">
      <w:pPr>
        <w:pStyle w:val="Prrafodelista"/>
        <w:spacing w:before="240" w:after="240" w:line="360" w:lineRule="auto"/>
        <w:ind w:left="0" w:right="49"/>
        <w:jc w:val="both"/>
      </w:pPr>
    </w:p>
    <w:p w14:paraId="2882D4DB" w14:textId="77777777" w:rsidR="00922B26" w:rsidRPr="00133E40" w:rsidRDefault="00922B26" w:rsidP="00922B26">
      <w:pPr>
        <w:pStyle w:val="Prrafodelista"/>
        <w:numPr>
          <w:ilvl w:val="0"/>
          <w:numId w:val="26"/>
        </w:numPr>
        <w:spacing w:before="240" w:after="240" w:line="360" w:lineRule="auto"/>
        <w:ind w:left="993" w:right="49"/>
        <w:jc w:val="both"/>
        <w:rPr>
          <w:rFonts w:ascii="Palatino Linotype" w:hAnsi="Palatino Linotype"/>
          <w:b/>
          <w:bCs/>
        </w:rPr>
      </w:pPr>
      <w:r w:rsidRPr="00133E40">
        <w:rPr>
          <w:rFonts w:ascii="Palatino Linotype" w:hAnsi="Palatino Linotype"/>
          <w:b/>
          <w:bCs/>
        </w:rPr>
        <w:t>Número de expedientes integrados;</w:t>
      </w:r>
    </w:p>
    <w:p w14:paraId="3E2CA176" w14:textId="77777777" w:rsidR="00922B26" w:rsidRPr="00133E40" w:rsidRDefault="00922B26" w:rsidP="00922B26">
      <w:pPr>
        <w:pStyle w:val="Prrafodelista"/>
        <w:numPr>
          <w:ilvl w:val="0"/>
          <w:numId w:val="26"/>
        </w:numPr>
        <w:spacing w:before="240" w:after="240" w:line="360" w:lineRule="auto"/>
        <w:ind w:left="993" w:right="49"/>
        <w:jc w:val="both"/>
        <w:rPr>
          <w:rFonts w:ascii="Palatino Linotype" w:hAnsi="Palatino Linotype"/>
          <w:b/>
          <w:bCs/>
        </w:rPr>
      </w:pPr>
      <w:r w:rsidRPr="00133E40">
        <w:rPr>
          <w:rFonts w:ascii="Palatino Linotype" w:hAnsi="Palatino Linotype"/>
          <w:b/>
          <w:bCs/>
        </w:rPr>
        <w:t>Sanciones que se han impuesto;</w:t>
      </w:r>
    </w:p>
    <w:p w14:paraId="513B05C8" w14:textId="77777777" w:rsidR="00922B26" w:rsidRPr="00133E40" w:rsidRDefault="00922B26" w:rsidP="00922B26">
      <w:pPr>
        <w:pStyle w:val="Prrafodelista"/>
        <w:numPr>
          <w:ilvl w:val="0"/>
          <w:numId w:val="26"/>
        </w:numPr>
        <w:spacing w:before="240" w:after="240" w:line="360" w:lineRule="auto"/>
        <w:ind w:left="993" w:right="49"/>
        <w:jc w:val="both"/>
        <w:rPr>
          <w:rFonts w:ascii="Palatino Linotype" w:hAnsi="Palatino Linotype"/>
          <w:b/>
          <w:bCs/>
        </w:rPr>
      </w:pPr>
      <w:r w:rsidRPr="00133E40">
        <w:rPr>
          <w:rFonts w:ascii="Palatino Linotype" w:hAnsi="Palatino Linotype"/>
          <w:b/>
          <w:bCs/>
        </w:rPr>
        <w:t>Tipo de sanción;</w:t>
      </w:r>
    </w:p>
    <w:p w14:paraId="6059A24B" w14:textId="77777777" w:rsidR="00922B26" w:rsidRPr="00133E40" w:rsidRDefault="00922B26" w:rsidP="00922B26">
      <w:pPr>
        <w:pStyle w:val="Prrafodelista"/>
        <w:numPr>
          <w:ilvl w:val="0"/>
          <w:numId w:val="26"/>
        </w:numPr>
        <w:spacing w:before="240" w:after="240" w:line="360" w:lineRule="auto"/>
        <w:ind w:left="993" w:right="49"/>
        <w:jc w:val="both"/>
        <w:rPr>
          <w:rFonts w:ascii="Palatino Linotype" w:hAnsi="Palatino Linotype"/>
          <w:b/>
          <w:bCs/>
        </w:rPr>
      </w:pPr>
      <w:r w:rsidRPr="00133E40">
        <w:rPr>
          <w:rFonts w:ascii="Palatino Linotype" w:hAnsi="Palatino Linotype"/>
          <w:b/>
          <w:bCs/>
        </w:rPr>
        <w:t>Monto de sanción; y,</w:t>
      </w:r>
    </w:p>
    <w:p w14:paraId="5CEA24EE" w14:textId="77777777" w:rsidR="00320D44" w:rsidRPr="00133E40" w:rsidRDefault="00320D44" w:rsidP="00320D44">
      <w:pPr>
        <w:pStyle w:val="Prrafodelista"/>
        <w:rPr>
          <w:rFonts w:ascii="Palatino Linotype" w:hAnsi="Palatino Linotype"/>
        </w:rPr>
      </w:pPr>
    </w:p>
    <w:p w14:paraId="10D302ED" w14:textId="3DB1C7D6" w:rsidR="00C53374" w:rsidRPr="00133E40" w:rsidRDefault="00C53374" w:rsidP="00A521FA">
      <w:pPr>
        <w:pStyle w:val="Prrafodelista"/>
        <w:numPr>
          <w:ilvl w:val="0"/>
          <w:numId w:val="2"/>
        </w:numPr>
        <w:spacing w:before="240" w:after="240" w:line="360" w:lineRule="auto"/>
        <w:ind w:left="0" w:firstLine="0"/>
        <w:jc w:val="both"/>
        <w:rPr>
          <w:rFonts w:ascii="Palatino Linotype" w:hAnsi="Palatino Linotype" w:cs="Arial"/>
        </w:rPr>
      </w:pPr>
      <w:r w:rsidRPr="00133E40">
        <w:rPr>
          <w:rFonts w:ascii="Palatino Linotype" w:hAnsi="Palatino Linotype" w:cs="Arial"/>
        </w:rPr>
        <w:t>Por lo que corresponde a los años 2018 y 2019, el Sujeto Obligado a través de su informe justificado refirió que del año 2019 no hay información, mientras que del año 2018, refirió que existen 68 expedientes y sólo en 2 se ha iniciado procedimiento administrativo disciplinario</w:t>
      </w:r>
      <w:r w:rsidR="002B1ED7" w:rsidRPr="00133E40">
        <w:rPr>
          <w:rFonts w:ascii="Palatino Linotype" w:hAnsi="Palatino Linotype" w:cs="Arial"/>
        </w:rPr>
        <w:t xml:space="preserve">, así como también, refirió que no existen </w:t>
      </w:r>
      <w:r w:rsidR="00CE68EC" w:rsidRPr="00133E40">
        <w:rPr>
          <w:rFonts w:ascii="Palatino Linotype" w:hAnsi="Palatino Linotype" w:cs="Arial"/>
        </w:rPr>
        <w:t>resoluciones definitivas que se haya dictado en los expedientes a efecto de imponer sanciones, por lo que no existe información relacionada con sanciones impuestas, tipo d sanciones impuestas, ni servidores públicos sancionados por los motivos señalados por el Recurrente, en consecuencia, al haber modificado su respuesta mediante informe justificado y atender los requerimientos del particular, se actualizó causal de sobreseimiento del artículo 192 fracción III de la Ley de Transparencia y Acceso a la Información Pública del Estado de México y Municipios</w:t>
      </w:r>
      <w:r w:rsidR="00277E58" w:rsidRPr="00133E40">
        <w:rPr>
          <w:rFonts w:ascii="Palatino Linotype" w:hAnsi="Palatino Linotype" w:cs="Arial"/>
        </w:rPr>
        <w:t>.</w:t>
      </w:r>
      <w:r w:rsidR="00CE68EC" w:rsidRPr="00133E40">
        <w:rPr>
          <w:rFonts w:ascii="Palatino Linotype" w:hAnsi="Palatino Linotype" w:cs="Arial"/>
        </w:rPr>
        <w:t xml:space="preserve"> </w:t>
      </w:r>
    </w:p>
    <w:p w14:paraId="6C77342D" w14:textId="77777777" w:rsidR="00CE68EC" w:rsidRPr="00133E40" w:rsidRDefault="00CE68EC" w:rsidP="00CE68EC">
      <w:pPr>
        <w:pStyle w:val="Prrafodelista"/>
        <w:spacing w:before="240" w:after="240" w:line="360" w:lineRule="auto"/>
        <w:ind w:left="0"/>
        <w:jc w:val="both"/>
        <w:rPr>
          <w:rFonts w:ascii="Palatino Linotype" w:hAnsi="Palatino Linotype" w:cs="Arial"/>
        </w:rPr>
      </w:pPr>
    </w:p>
    <w:p w14:paraId="10079142" w14:textId="0481E2F5" w:rsidR="00A22BB3" w:rsidRPr="00133E40"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133E40">
        <w:rPr>
          <w:rFonts w:ascii="Palatino Linotype" w:hAnsi="Palatino Linotype"/>
          <w:color w:val="000000"/>
          <w:lang w:val="es-ES" w:eastAsia="es-MX"/>
        </w:rPr>
        <w:t xml:space="preserve">Por lo anteriormente expuesto y fundado, este </w:t>
      </w:r>
      <w:r w:rsidRPr="00133E40">
        <w:rPr>
          <w:rFonts w:ascii="Palatino Linotype" w:hAnsi="Palatino Linotype"/>
          <w:b/>
          <w:bCs/>
          <w:color w:val="000000"/>
          <w:lang w:val="es-ES" w:eastAsia="es-MX"/>
        </w:rPr>
        <w:t>ÓRGANO GARANTE</w:t>
      </w:r>
      <w:r w:rsidRPr="00133E40">
        <w:rPr>
          <w:rFonts w:ascii="Palatino Linotype" w:hAnsi="Palatino Linotype"/>
          <w:color w:val="000000"/>
          <w:lang w:val="es-ES" w:eastAsia="es-MX"/>
        </w:rPr>
        <w:t xml:space="preserve"> emite los siguientes:</w:t>
      </w:r>
      <w:bookmarkStart w:id="26" w:name="_Toc447699324"/>
      <w:bookmarkStart w:id="27" w:name="_Toc445745148"/>
      <w:bookmarkStart w:id="28" w:name="_Toc486525261"/>
      <w:bookmarkStart w:id="29" w:name="_Toc9531903"/>
      <w:bookmarkStart w:id="30" w:name="_Toc48296494"/>
    </w:p>
    <w:p w14:paraId="6E453903" w14:textId="77777777" w:rsidR="00CE075D" w:rsidRPr="00133E40" w:rsidRDefault="00CE075D" w:rsidP="00CE075D">
      <w:pPr>
        <w:pStyle w:val="Prrafodelista"/>
        <w:rPr>
          <w:rFonts w:ascii="Palatino Linotype" w:hAnsi="Palatino Linotype" w:cs="Arial"/>
        </w:rPr>
      </w:pPr>
    </w:p>
    <w:p w14:paraId="6A00BC23" w14:textId="7BDD71F5" w:rsidR="00A97917" w:rsidRPr="00133E40" w:rsidRDefault="00A97917" w:rsidP="00A97917">
      <w:pPr>
        <w:keepNext/>
        <w:keepLines/>
        <w:spacing w:line="360" w:lineRule="auto"/>
        <w:jc w:val="center"/>
        <w:outlineLvl w:val="0"/>
        <w:rPr>
          <w:rFonts w:ascii="Palatino Linotype" w:eastAsia="Times New Roman" w:hAnsi="Palatino Linotype" w:cstheme="majorBidi"/>
          <w:b/>
          <w:bCs/>
        </w:rPr>
      </w:pPr>
      <w:bookmarkStart w:id="31" w:name="_Toc73641604"/>
      <w:r w:rsidRPr="00133E40">
        <w:rPr>
          <w:rFonts w:ascii="Palatino Linotype" w:eastAsia="Times New Roman" w:hAnsi="Palatino Linotype" w:cstheme="majorBidi"/>
          <w:b/>
          <w:bCs/>
        </w:rPr>
        <w:lastRenderedPageBreak/>
        <w:t>R E S O L U T I V O S</w:t>
      </w:r>
      <w:bookmarkEnd w:id="26"/>
      <w:bookmarkEnd w:id="27"/>
      <w:bookmarkEnd w:id="28"/>
      <w:bookmarkEnd w:id="29"/>
      <w:bookmarkEnd w:id="30"/>
      <w:bookmarkEnd w:id="31"/>
    </w:p>
    <w:p w14:paraId="393E87EC" w14:textId="77777777" w:rsidR="00A97917" w:rsidRPr="00133E40" w:rsidRDefault="00A97917" w:rsidP="00A97917">
      <w:pPr>
        <w:spacing w:line="360" w:lineRule="auto"/>
        <w:jc w:val="both"/>
        <w:rPr>
          <w:rFonts w:ascii="Palatino Linotype" w:eastAsia="Times New Roman" w:hAnsi="Palatino Linotype" w:cs="Arial"/>
          <w:b/>
        </w:rPr>
      </w:pPr>
    </w:p>
    <w:p w14:paraId="04DFE812" w14:textId="3054E098" w:rsidR="007278AF" w:rsidRPr="00133E40" w:rsidRDefault="00A97917" w:rsidP="00A97917">
      <w:pPr>
        <w:spacing w:line="360" w:lineRule="auto"/>
        <w:jc w:val="both"/>
        <w:rPr>
          <w:rFonts w:ascii="Palatino Linotype" w:eastAsia="Times New Roman" w:hAnsi="Palatino Linotype" w:cs="Arial"/>
          <w:bCs/>
        </w:rPr>
      </w:pPr>
      <w:r w:rsidRPr="00133E40">
        <w:rPr>
          <w:rFonts w:ascii="Palatino Linotype" w:eastAsia="Times New Roman" w:hAnsi="Palatino Linotype" w:cs="Arial"/>
          <w:b/>
        </w:rPr>
        <w:t xml:space="preserve">PRIMERO. </w:t>
      </w:r>
      <w:r w:rsidR="007278AF" w:rsidRPr="00133E40">
        <w:rPr>
          <w:rFonts w:ascii="Palatino Linotype" w:eastAsia="Times New Roman" w:hAnsi="Palatino Linotype" w:cs="Arial"/>
          <w:bCs/>
        </w:rPr>
        <w:t xml:space="preserve">Se </w:t>
      </w:r>
      <w:r w:rsidR="007278AF" w:rsidRPr="00133E40">
        <w:rPr>
          <w:rFonts w:ascii="Palatino Linotype" w:eastAsia="Times New Roman" w:hAnsi="Palatino Linotype" w:cs="Arial"/>
          <w:b/>
        </w:rPr>
        <w:t>SOBRESEE</w:t>
      </w:r>
      <w:r w:rsidR="007278AF" w:rsidRPr="00133E40">
        <w:rPr>
          <w:rFonts w:ascii="Palatino Linotype" w:eastAsia="Times New Roman" w:hAnsi="Palatino Linotype" w:cs="Arial"/>
          <w:bCs/>
        </w:rPr>
        <w:t xml:space="preserve"> el recurso de revisión </w:t>
      </w:r>
      <w:r w:rsidR="007278AF" w:rsidRPr="00133E40">
        <w:rPr>
          <w:rFonts w:ascii="Palatino Linotype" w:eastAsia="Times New Roman" w:hAnsi="Palatino Linotype" w:cs="Arial"/>
          <w:b/>
        </w:rPr>
        <w:t>02172/INFOEM/IP/RR/2021</w:t>
      </w:r>
      <w:r w:rsidR="007278AF" w:rsidRPr="00133E40">
        <w:rPr>
          <w:rFonts w:ascii="Palatino Linotype" w:eastAsia="Times New Roman" w:hAnsi="Palatino Linotype" w:cs="Arial"/>
          <w:bCs/>
        </w:rPr>
        <w:t xml:space="preserve"> porque al modificar la respuesta a través de su informe justificado y atender lo solicitado, el recurso de revisión quedó sin materia, en términos del Considerando </w:t>
      </w:r>
      <w:r w:rsidR="007278AF" w:rsidRPr="00133E40">
        <w:rPr>
          <w:rFonts w:ascii="Palatino Linotype" w:eastAsia="Times New Roman" w:hAnsi="Palatino Linotype" w:cs="Arial"/>
          <w:b/>
        </w:rPr>
        <w:t>QUINTO</w:t>
      </w:r>
      <w:r w:rsidR="007278AF" w:rsidRPr="00133E40">
        <w:rPr>
          <w:rFonts w:ascii="Palatino Linotype" w:eastAsia="Times New Roman" w:hAnsi="Palatino Linotype" w:cs="Arial"/>
          <w:bCs/>
        </w:rPr>
        <w:t xml:space="preserve"> de la presente resolución.</w:t>
      </w:r>
    </w:p>
    <w:p w14:paraId="72E740BC" w14:textId="77777777" w:rsidR="007278AF" w:rsidRPr="00133E40" w:rsidRDefault="007278AF" w:rsidP="00A97917">
      <w:pPr>
        <w:spacing w:line="360" w:lineRule="auto"/>
        <w:jc w:val="both"/>
        <w:rPr>
          <w:rFonts w:ascii="Palatino Linotype" w:eastAsia="Times New Roman" w:hAnsi="Palatino Linotype" w:cs="Arial"/>
          <w:b/>
        </w:rPr>
      </w:pPr>
    </w:p>
    <w:p w14:paraId="2EF13038" w14:textId="346B545C" w:rsidR="00A97917" w:rsidRPr="00133E40" w:rsidRDefault="007278AF" w:rsidP="00A97917">
      <w:pPr>
        <w:spacing w:line="360" w:lineRule="auto"/>
        <w:jc w:val="both"/>
        <w:rPr>
          <w:rFonts w:ascii="Palatino Linotype" w:eastAsia="Times New Roman" w:hAnsi="Palatino Linotype" w:cs="Times New Roman"/>
        </w:rPr>
      </w:pPr>
      <w:r w:rsidRPr="00133E40">
        <w:rPr>
          <w:rFonts w:ascii="Palatino Linotype" w:eastAsia="Times New Roman" w:hAnsi="Palatino Linotype" w:cs="Arial"/>
          <w:b/>
          <w:bCs/>
        </w:rPr>
        <w:t>SEGUNDO.</w:t>
      </w:r>
      <w:r w:rsidRPr="00133E40">
        <w:rPr>
          <w:rFonts w:ascii="Palatino Linotype" w:eastAsia="Times New Roman" w:hAnsi="Palatino Linotype" w:cs="Arial"/>
        </w:rPr>
        <w:t xml:space="preserve"> </w:t>
      </w:r>
      <w:r w:rsidR="00A97917" w:rsidRPr="00133E40">
        <w:rPr>
          <w:rFonts w:ascii="Palatino Linotype" w:eastAsia="Times New Roman" w:hAnsi="Palatino Linotype" w:cs="Arial"/>
        </w:rPr>
        <w:t>Resultan</w:t>
      </w:r>
      <w:r w:rsidR="00D0355E" w:rsidRPr="00133E40">
        <w:rPr>
          <w:rFonts w:ascii="Palatino Linotype" w:eastAsia="Times New Roman" w:hAnsi="Palatino Linotype" w:cs="Arial"/>
        </w:rPr>
        <w:t xml:space="preserve"> </w:t>
      </w:r>
      <w:r w:rsidR="00201B74" w:rsidRPr="00133E40">
        <w:rPr>
          <w:rFonts w:ascii="Palatino Linotype" w:eastAsia="Times New Roman" w:hAnsi="Palatino Linotype" w:cs="Arial"/>
        </w:rPr>
        <w:t>fundadas</w:t>
      </w:r>
      <w:r w:rsidR="00A97917" w:rsidRPr="00133E40">
        <w:rPr>
          <w:rFonts w:ascii="Palatino Linotype" w:eastAsia="Times New Roman" w:hAnsi="Palatino Linotype" w:cs="Arial"/>
        </w:rPr>
        <w:t xml:space="preserve"> las</w:t>
      </w:r>
      <w:r w:rsidR="00A97917" w:rsidRPr="00133E40">
        <w:rPr>
          <w:rFonts w:ascii="Palatino Linotype" w:eastAsia="Times New Roman" w:hAnsi="Palatino Linotype" w:cs="Arial"/>
          <w:b/>
        </w:rPr>
        <w:t xml:space="preserve"> </w:t>
      </w:r>
      <w:r w:rsidR="00A97917" w:rsidRPr="00133E40">
        <w:rPr>
          <w:rFonts w:ascii="Palatino Linotype" w:eastAsia="Times New Roman" w:hAnsi="Palatino Linotype" w:cs="Arial"/>
          <w:lang w:val="es-ES"/>
        </w:rPr>
        <w:t xml:space="preserve">razones o motivos de inconformidad hechos valer </w:t>
      </w:r>
      <w:r w:rsidR="00A97917" w:rsidRPr="00133E40">
        <w:rPr>
          <w:rFonts w:ascii="Palatino Linotype" w:eastAsia="Calibri" w:hAnsi="Palatino Linotype" w:cs="Arial"/>
          <w:lang w:val="es-ES"/>
        </w:rPr>
        <w:t xml:space="preserve">en </w:t>
      </w:r>
      <w:r w:rsidRPr="00133E40">
        <w:rPr>
          <w:rFonts w:ascii="Palatino Linotype" w:eastAsia="Calibri" w:hAnsi="Palatino Linotype" w:cs="Arial"/>
          <w:lang w:val="es-ES"/>
        </w:rPr>
        <w:t>el</w:t>
      </w:r>
      <w:r w:rsidR="00A97917" w:rsidRPr="00133E40">
        <w:rPr>
          <w:rFonts w:ascii="Palatino Linotype" w:eastAsia="Calibri" w:hAnsi="Palatino Linotype" w:cs="Arial"/>
          <w:lang w:val="es-ES"/>
        </w:rPr>
        <w:t xml:space="preserve"> recurso de revisión </w:t>
      </w:r>
      <w:r w:rsidR="00756A61" w:rsidRPr="00133E40">
        <w:rPr>
          <w:rFonts w:ascii="Palatino Linotype" w:hAnsi="Palatino Linotype" w:cs="Arial"/>
          <w:b/>
          <w:bCs/>
          <w:lang w:eastAsia="es-MX"/>
        </w:rPr>
        <w:t>01593/INFOEM/IP/RR/2021</w:t>
      </w:r>
      <w:r w:rsidR="00A97917" w:rsidRPr="00133E40">
        <w:rPr>
          <w:rFonts w:ascii="Palatino Linotype" w:hAnsi="Palatino Linotype" w:cs="Arial"/>
          <w:b/>
          <w:bCs/>
        </w:rPr>
        <w:t xml:space="preserve">, </w:t>
      </w:r>
      <w:r w:rsidR="00A97917" w:rsidRPr="00133E40">
        <w:rPr>
          <w:rFonts w:ascii="Palatino Linotype" w:hAnsi="Palatino Linotype" w:cs="Arial"/>
          <w:bCs/>
        </w:rPr>
        <w:t>en términos de</w:t>
      </w:r>
      <w:r w:rsidR="008130D0" w:rsidRPr="00133E40">
        <w:rPr>
          <w:rFonts w:ascii="Palatino Linotype" w:hAnsi="Palatino Linotype" w:cs="Arial"/>
          <w:bCs/>
        </w:rPr>
        <w:t xml:space="preserve"> </w:t>
      </w:r>
      <w:r w:rsidR="00A97917" w:rsidRPr="00133E40">
        <w:rPr>
          <w:rFonts w:ascii="Palatino Linotype" w:hAnsi="Palatino Linotype" w:cs="Arial"/>
          <w:bCs/>
        </w:rPr>
        <w:t>l</w:t>
      </w:r>
      <w:r w:rsidR="008130D0" w:rsidRPr="00133E40">
        <w:rPr>
          <w:rFonts w:ascii="Palatino Linotype" w:hAnsi="Palatino Linotype" w:cs="Arial"/>
          <w:bCs/>
        </w:rPr>
        <w:t>os</w:t>
      </w:r>
      <w:r w:rsidR="00A97917" w:rsidRPr="00133E40">
        <w:rPr>
          <w:rFonts w:ascii="Palatino Linotype" w:hAnsi="Palatino Linotype" w:cs="Arial"/>
          <w:bCs/>
        </w:rPr>
        <w:t xml:space="preserve"> considerando</w:t>
      </w:r>
      <w:r w:rsidR="008130D0" w:rsidRPr="00133E40">
        <w:rPr>
          <w:rFonts w:ascii="Palatino Linotype" w:hAnsi="Palatino Linotype" w:cs="Arial"/>
          <w:bCs/>
        </w:rPr>
        <w:t>s</w:t>
      </w:r>
      <w:r w:rsidR="00A97917" w:rsidRPr="00133E40">
        <w:rPr>
          <w:rFonts w:ascii="Palatino Linotype" w:hAnsi="Palatino Linotype" w:cs="Arial"/>
          <w:bCs/>
        </w:rPr>
        <w:t xml:space="preserve"> </w:t>
      </w:r>
      <w:r w:rsidR="00FB04B4" w:rsidRPr="00133E40">
        <w:rPr>
          <w:rFonts w:ascii="Palatino Linotype" w:hAnsi="Palatino Linotype" w:cs="Arial"/>
          <w:b/>
          <w:bCs/>
        </w:rPr>
        <w:t>QUINTO</w:t>
      </w:r>
      <w:r w:rsidR="008130D0" w:rsidRPr="00133E40">
        <w:rPr>
          <w:rFonts w:ascii="Palatino Linotype" w:hAnsi="Palatino Linotype" w:cs="Arial"/>
          <w:b/>
          <w:bCs/>
        </w:rPr>
        <w:t xml:space="preserve"> y SEXTO</w:t>
      </w:r>
      <w:r w:rsidR="00FB04B4" w:rsidRPr="00133E40">
        <w:rPr>
          <w:rFonts w:ascii="Palatino Linotype" w:hAnsi="Palatino Linotype" w:cs="Arial"/>
          <w:b/>
          <w:bCs/>
        </w:rPr>
        <w:t xml:space="preserve"> </w:t>
      </w:r>
      <w:r w:rsidR="00A97917" w:rsidRPr="00133E40">
        <w:rPr>
          <w:rFonts w:ascii="Palatino Linotype" w:hAnsi="Palatino Linotype" w:cs="Arial"/>
          <w:bCs/>
        </w:rPr>
        <w:t>de la presente resolución.</w:t>
      </w:r>
    </w:p>
    <w:p w14:paraId="660D6A31" w14:textId="75BA589E" w:rsidR="00201B74" w:rsidRPr="00133E40" w:rsidRDefault="007278AF" w:rsidP="00201B74">
      <w:pPr>
        <w:spacing w:before="240" w:after="240" w:line="360" w:lineRule="auto"/>
        <w:jc w:val="both"/>
        <w:rPr>
          <w:rFonts w:ascii="Palatino Linotype" w:eastAsia="Calibri" w:hAnsi="Palatino Linotype" w:cs="Arial"/>
          <w:lang w:val="es-ES"/>
        </w:rPr>
      </w:pPr>
      <w:r w:rsidRPr="00133E40">
        <w:rPr>
          <w:rFonts w:ascii="Palatino Linotype" w:hAnsi="Palatino Linotype"/>
          <w:b/>
        </w:rPr>
        <w:t>TERCERO</w:t>
      </w:r>
      <w:r w:rsidR="00A97917" w:rsidRPr="00133E40">
        <w:rPr>
          <w:rFonts w:ascii="Palatino Linotype" w:hAnsi="Palatino Linotype"/>
          <w:b/>
        </w:rPr>
        <w:t>.</w:t>
      </w:r>
      <w:r w:rsidR="00A97917" w:rsidRPr="00133E40">
        <w:rPr>
          <w:rStyle w:val="Ttulo2Car"/>
          <w:rFonts w:ascii="Palatino Linotype" w:hAnsi="Palatino Linotype"/>
          <w:b/>
          <w:sz w:val="24"/>
          <w:szCs w:val="24"/>
        </w:rPr>
        <w:t xml:space="preserve"> </w:t>
      </w:r>
      <w:r w:rsidR="00A97917" w:rsidRPr="00133E40">
        <w:rPr>
          <w:rFonts w:ascii="Palatino Linotype" w:eastAsia="Calibri" w:hAnsi="Palatino Linotype" w:cs="Arial"/>
          <w:lang w:val="es-ES"/>
        </w:rPr>
        <w:t xml:space="preserve">Se </w:t>
      </w:r>
      <w:r w:rsidR="00752A67" w:rsidRPr="00133E40">
        <w:rPr>
          <w:rFonts w:ascii="Palatino Linotype" w:eastAsia="Calibri" w:hAnsi="Palatino Linotype" w:cs="Arial"/>
          <w:b/>
          <w:bCs/>
          <w:lang w:val="es-ES"/>
        </w:rPr>
        <w:t>REVOCA</w:t>
      </w:r>
      <w:r w:rsidR="00741100" w:rsidRPr="00133E40">
        <w:rPr>
          <w:rFonts w:ascii="Palatino Linotype" w:eastAsia="Calibri" w:hAnsi="Palatino Linotype" w:cs="Arial"/>
          <w:lang w:val="es-ES"/>
        </w:rPr>
        <w:t xml:space="preserve"> la respuesta emitida</w:t>
      </w:r>
      <w:r w:rsidR="007C5481" w:rsidRPr="00133E40">
        <w:rPr>
          <w:rFonts w:ascii="Palatino Linotype" w:eastAsia="Calibri" w:hAnsi="Palatino Linotype" w:cs="Arial"/>
          <w:lang w:val="es-ES"/>
        </w:rPr>
        <w:t xml:space="preserve"> a la solicitud </w:t>
      </w:r>
      <w:r w:rsidR="007C5481" w:rsidRPr="00133E40">
        <w:rPr>
          <w:rFonts w:ascii="Palatino Linotype" w:eastAsia="Calibri" w:hAnsi="Palatino Linotype" w:cs="Arial"/>
          <w:b/>
          <w:lang w:val="es-ES"/>
        </w:rPr>
        <w:t>00141/PLEGISA/IP/2021</w:t>
      </w:r>
      <w:r w:rsidR="007C5481" w:rsidRPr="00133E40">
        <w:rPr>
          <w:rFonts w:ascii="Palatino Linotype" w:eastAsia="Calibri" w:hAnsi="Palatino Linotype" w:cs="Arial"/>
          <w:lang w:val="es-ES"/>
        </w:rPr>
        <w:t xml:space="preserve"> </w:t>
      </w:r>
      <w:r w:rsidR="00741100" w:rsidRPr="00133E40">
        <w:rPr>
          <w:rFonts w:ascii="Palatino Linotype" w:eastAsia="Calibri" w:hAnsi="Palatino Linotype" w:cs="Arial"/>
          <w:lang w:val="es-ES"/>
        </w:rPr>
        <w:t xml:space="preserve">por el </w:t>
      </w:r>
      <w:r w:rsidR="00A523D0" w:rsidRPr="00133E40">
        <w:rPr>
          <w:rFonts w:ascii="Palatino Linotype" w:hAnsi="Palatino Linotype"/>
          <w:b/>
          <w:bCs/>
        </w:rPr>
        <w:t>Poder Legislativo</w:t>
      </w:r>
      <w:r w:rsidR="00A97917" w:rsidRPr="00133E40">
        <w:rPr>
          <w:rFonts w:ascii="Palatino Linotype" w:eastAsia="Calibri" w:hAnsi="Palatino Linotype" w:cs="Arial"/>
          <w:lang w:val="es-ES"/>
        </w:rPr>
        <w:t xml:space="preserve"> </w:t>
      </w:r>
      <w:r w:rsidR="00741100" w:rsidRPr="00133E40">
        <w:rPr>
          <w:rFonts w:ascii="Palatino Linotype" w:eastAsia="Calibri" w:hAnsi="Palatino Linotype" w:cs="Arial"/>
          <w:lang w:val="es-ES"/>
        </w:rPr>
        <w:t xml:space="preserve">y se </w:t>
      </w:r>
      <w:r w:rsidR="00741100" w:rsidRPr="00133E40">
        <w:rPr>
          <w:rFonts w:ascii="Palatino Linotype" w:eastAsia="Calibri" w:hAnsi="Palatino Linotype" w:cs="Arial"/>
          <w:b/>
          <w:bCs/>
          <w:lang w:val="es-ES"/>
        </w:rPr>
        <w:t>ORDENA</w:t>
      </w:r>
      <w:r w:rsidR="00741100" w:rsidRPr="00133E40">
        <w:rPr>
          <w:rFonts w:ascii="Palatino Linotype" w:eastAsia="Calibri" w:hAnsi="Palatino Linotype" w:cs="Arial"/>
          <w:lang w:val="es-ES"/>
        </w:rPr>
        <w:t xml:space="preserve"> </w:t>
      </w:r>
      <w:r w:rsidR="00A97917" w:rsidRPr="00133E40">
        <w:rPr>
          <w:rFonts w:ascii="Palatino Linotype" w:eastAsia="Calibri" w:hAnsi="Palatino Linotype" w:cs="Arial"/>
          <w:lang w:val="es-ES"/>
        </w:rPr>
        <w:t xml:space="preserve">entregar, vía </w:t>
      </w:r>
      <w:r w:rsidR="00A97917" w:rsidRPr="00133E40">
        <w:rPr>
          <w:rFonts w:ascii="Palatino Linotype" w:eastAsia="Times New Roman" w:hAnsi="Palatino Linotype" w:cs="Arial"/>
          <w:bCs/>
          <w:lang w:val="es-ES"/>
        </w:rPr>
        <w:t>Sistema de Acceso a la Información Mexiquense</w:t>
      </w:r>
      <w:r w:rsidR="00A97917" w:rsidRPr="00133E40">
        <w:rPr>
          <w:rFonts w:ascii="Palatino Linotype" w:eastAsia="Times New Roman" w:hAnsi="Palatino Linotype" w:cs="Arial"/>
          <w:b/>
          <w:lang w:val="es-ES"/>
        </w:rPr>
        <w:t xml:space="preserve"> (SAIMEX)</w:t>
      </w:r>
      <w:r w:rsidR="00A97917" w:rsidRPr="00133E40">
        <w:rPr>
          <w:rFonts w:ascii="Palatino Linotype" w:eastAsia="Times New Roman" w:hAnsi="Palatino Linotype" w:cs="Arial"/>
          <w:lang w:val="es-ES"/>
        </w:rPr>
        <w:t>,</w:t>
      </w:r>
      <w:r w:rsidR="008130D0" w:rsidRPr="00133E40">
        <w:rPr>
          <w:rFonts w:ascii="Palatino Linotype" w:eastAsia="Times New Roman" w:hAnsi="Palatino Linotype" w:cs="Arial"/>
          <w:lang w:val="es-ES"/>
        </w:rPr>
        <w:t xml:space="preserve"> </w:t>
      </w:r>
      <w:r w:rsidR="00752A67" w:rsidRPr="00133E40">
        <w:rPr>
          <w:rFonts w:ascii="Palatino Linotype" w:eastAsia="Times New Roman" w:hAnsi="Palatino Linotype" w:cs="Arial"/>
          <w:lang w:val="es-ES"/>
        </w:rPr>
        <w:t xml:space="preserve">de ser el caso </w:t>
      </w:r>
      <w:r w:rsidR="008130D0" w:rsidRPr="00133E40">
        <w:rPr>
          <w:rFonts w:ascii="Palatino Linotype" w:eastAsia="Times New Roman" w:hAnsi="Palatino Linotype" w:cs="Arial"/>
          <w:lang w:val="es-ES"/>
        </w:rPr>
        <w:t>en versión pública,</w:t>
      </w:r>
      <w:r w:rsidR="00741100" w:rsidRPr="00133E40">
        <w:rPr>
          <w:rFonts w:ascii="Palatino Linotype" w:eastAsia="Times New Roman" w:hAnsi="Palatino Linotype" w:cs="Arial"/>
          <w:lang w:val="es-ES"/>
        </w:rPr>
        <w:t xml:space="preserve"> los documentos en donde conste </w:t>
      </w:r>
      <w:r w:rsidR="00201B74" w:rsidRPr="00133E40">
        <w:rPr>
          <w:rFonts w:ascii="Palatino Linotype" w:eastAsia="Times New Roman" w:hAnsi="Palatino Linotype" w:cs="Arial"/>
          <w:lang w:val="es-ES"/>
        </w:rPr>
        <w:t>lo siguiente:</w:t>
      </w:r>
    </w:p>
    <w:p w14:paraId="156495D1" w14:textId="523BFCC6" w:rsidR="00752A67" w:rsidRPr="00133E40" w:rsidRDefault="004F2A2D" w:rsidP="004F2A2D">
      <w:pPr>
        <w:pStyle w:val="Prrafodelista"/>
        <w:numPr>
          <w:ilvl w:val="0"/>
          <w:numId w:val="25"/>
        </w:numPr>
        <w:spacing w:before="240" w:after="240" w:line="360" w:lineRule="auto"/>
        <w:ind w:left="426"/>
        <w:jc w:val="both"/>
        <w:rPr>
          <w:rFonts w:ascii="Palatino Linotype" w:eastAsia="Times New Roman" w:hAnsi="Palatino Linotype" w:cs="Arial"/>
          <w:b/>
          <w:bCs/>
          <w:lang w:val="es-ES"/>
        </w:rPr>
      </w:pPr>
      <w:r w:rsidRPr="00133E40">
        <w:rPr>
          <w:rFonts w:ascii="Palatino Linotype" w:eastAsia="Times New Roman" w:hAnsi="Palatino Linotype" w:cs="Arial"/>
          <w:b/>
          <w:bCs/>
          <w:lang w:val="es-ES"/>
        </w:rPr>
        <w:t>De los d</w:t>
      </w:r>
      <w:r w:rsidR="00752A67" w:rsidRPr="00133E40">
        <w:rPr>
          <w:rFonts w:ascii="Palatino Linotype" w:eastAsia="Times New Roman" w:hAnsi="Palatino Linotype" w:cs="Arial"/>
          <w:b/>
          <w:bCs/>
          <w:lang w:val="es-ES"/>
        </w:rPr>
        <w:t xml:space="preserve">ocumentos remitidos por </w:t>
      </w:r>
      <w:r w:rsidR="00752A67" w:rsidRPr="00133E40">
        <w:rPr>
          <w:rFonts w:ascii="Palatino Linotype" w:hAnsi="Palatino Linotype"/>
          <w:b/>
          <w:bCs/>
        </w:rPr>
        <w:t>la Auditoría Especial de Desempeño a la Contraloría del Poder Legislativo en los años 2020 y 2021 que se relacionan con servidores públicos que no cumplen con el perfil y requisitos de la Ley Orgánica Municipal, Ley General de Protección Civil, Ley de Transparencia y Acceso a la Información Pública del Estado de México y Municipios y Código Financiero del Estado de México y Municipios:</w:t>
      </w:r>
    </w:p>
    <w:p w14:paraId="4ED42726" w14:textId="77777777" w:rsidR="00752A67" w:rsidRPr="00133E40" w:rsidRDefault="00752A67" w:rsidP="00752A67">
      <w:pPr>
        <w:pStyle w:val="Prrafodelista"/>
        <w:spacing w:before="240" w:after="240" w:line="360" w:lineRule="auto"/>
        <w:ind w:left="0" w:right="49"/>
        <w:jc w:val="both"/>
      </w:pPr>
    </w:p>
    <w:p w14:paraId="3BEECDCC" w14:textId="38B30A4E" w:rsidR="00752A67" w:rsidRPr="00133E40" w:rsidRDefault="00752A67" w:rsidP="000B157B">
      <w:pPr>
        <w:pStyle w:val="Prrafodelista"/>
        <w:numPr>
          <w:ilvl w:val="0"/>
          <w:numId w:val="27"/>
        </w:numPr>
        <w:spacing w:before="240" w:after="240" w:line="360" w:lineRule="auto"/>
        <w:ind w:right="49"/>
        <w:jc w:val="both"/>
        <w:rPr>
          <w:rFonts w:ascii="Palatino Linotype" w:hAnsi="Palatino Linotype"/>
          <w:b/>
          <w:bCs/>
        </w:rPr>
      </w:pPr>
      <w:r w:rsidRPr="00133E40">
        <w:rPr>
          <w:rFonts w:ascii="Palatino Linotype" w:hAnsi="Palatino Linotype"/>
          <w:b/>
          <w:bCs/>
        </w:rPr>
        <w:t>Número de expedientes</w:t>
      </w:r>
      <w:r w:rsidR="004F2A2D" w:rsidRPr="00133E40">
        <w:rPr>
          <w:rFonts w:ascii="Palatino Linotype" w:hAnsi="Palatino Linotype"/>
          <w:b/>
          <w:bCs/>
        </w:rPr>
        <w:t xml:space="preserve"> integrados</w:t>
      </w:r>
      <w:r w:rsidRPr="00133E40">
        <w:rPr>
          <w:rFonts w:ascii="Palatino Linotype" w:hAnsi="Palatino Linotype"/>
          <w:b/>
          <w:bCs/>
        </w:rPr>
        <w:t>;</w:t>
      </w:r>
    </w:p>
    <w:p w14:paraId="5359E1A7" w14:textId="77777777" w:rsidR="00752A67" w:rsidRPr="00133E40" w:rsidRDefault="00752A67" w:rsidP="000B157B">
      <w:pPr>
        <w:pStyle w:val="Prrafodelista"/>
        <w:numPr>
          <w:ilvl w:val="0"/>
          <w:numId w:val="27"/>
        </w:numPr>
        <w:spacing w:before="240" w:after="240" w:line="360" w:lineRule="auto"/>
        <w:ind w:right="49"/>
        <w:jc w:val="both"/>
        <w:rPr>
          <w:rFonts w:ascii="Palatino Linotype" w:hAnsi="Palatino Linotype"/>
          <w:b/>
          <w:bCs/>
        </w:rPr>
      </w:pPr>
      <w:r w:rsidRPr="00133E40">
        <w:rPr>
          <w:rFonts w:ascii="Palatino Linotype" w:hAnsi="Palatino Linotype"/>
          <w:b/>
          <w:bCs/>
        </w:rPr>
        <w:t>Sanciones que se han impuesto;</w:t>
      </w:r>
    </w:p>
    <w:p w14:paraId="3A3295A4" w14:textId="212A91E2" w:rsidR="00752A67" w:rsidRPr="00133E40" w:rsidRDefault="00752A67" w:rsidP="000B157B">
      <w:pPr>
        <w:pStyle w:val="Prrafodelista"/>
        <w:numPr>
          <w:ilvl w:val="0"/>
          <w:numId w:val="27"/>
        </w:numPr>
        <w:spacing w:before="240" w:after="240" w:line="360" w:lineRule="auto"/>
        <w:ind w:right="49"/>
        <w:jc w:val="both"/>
        <w:rPr>
          <w:rFonts w:ascii="Palatino Linotype" w:hAnsi="Palatino Linotype"/>
          <w:b/>
          <w:bCs/>
        </w:rPr>
      </w:pPr>
      <w:r w:rsidRPr="00133E40">
        <w:rPr>
          <w:rFonts w:ascii="Palatino Linotype" w:hAnsi="Palatino Linotype"/>
          <w:b/>
          <w:bCs/>
        </w:rPr>
        <w:lastRenderedPageBreak/>
        <w:t>Tipo de sanción;</w:t>
      </w:r>
      <w:r w:rsidR="00E33B2B" w:rsidRPr="00133E40">
        <w:rPr>
          <w:rFonts w:ascii="Palatino Linotype" w:hAnsi="Palatino Linotype"/>
          <w:b/>
          <w:bCs/>
        </w:rPr>
        <w:t xml:space="preserve"> y,</w:t>
      </w:r>
    </w:p>
    <w:p w14:paraId="0167F1E1" w14:textId="1A55B852" w:rsidR="00E33B2B" w:rsidRPr="00133E40" w:rsidRDefault="00752A67" w:rsidP="00E33B2B">
      <w:pPr>
        <w:pStyle w:val="Prrafodelista"/>
        <w:numPr>
          <w:ilvl w:val="0"/>
          <w:numId w:val="27"/>
        </w:numPr>
        <w:spacing w:before="240" w:after="240" w:line="360" w:lineRule="auto"/>
        <w:ind w:right="49"/>
        <w:jc w:val="both"/>
        <w:rPr>
          <w:rFonts w:ascii="Palatino Linotype" w:eastAsia="Calibri" w:hAnsi="Palatino Linotype" w:cs="Arial"/>
        </w:rPr>
      </w:pPr>
      <w:r w:rsidRPr="00133E40">
        <w:rPr>
          <w:rFonts w:ascii="Palatino Linotype" w:hAnsi="Palatino Linotype"/>
          <w:b/>
          <w:bCs/>
        </w:rPr>
        <w:t>Monto de sanción</w:t>
      </w:r>
      <w:r w:rsidR="00E33B2B" w:rsidRPr="00133E40">
        <w:rPr>
          <w:rFonts w:ascii="Palatino Linotype" w:hAnsi="Palatino Linotype"/>
          <w:b/>
          <w:bCs/>
        </w:rPr>
        <w:t>.</w:t>
      </w:r>
    </w:p>
    <w:p w14:paraId="276D793D" w14:textId="1050A8C9" w:rsidR="008130D0" w:rsidRPr="00133E40" w:rsidRDefault="008130D0" w:rsidP="00E33B2B">
      <w:pPr>
        <w:spacing w:before="240" w:after="240" w:line="360" w:lineRule="auto"/>
        <w:ind w:right="49"/>
        <w:jc w:val="both"/>
        <w:rPr>
          <w:rFonts w:ascii="Palatino Linotype" w:eastAsia="Calibri" w:hAnsi="Palatino Linotype" w:cs="Arial"/>
        </w:rPr>
      </w:pPr>
      <w:r w:rsidRPr="00133E4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83C2C38" w14:textId="77777777" w:rsidR="00E45432" w:rsidRPr="00133E40" w:rsidRDefault="00E45432" w:rsidP="008130D0">
      <w:pPr>
        <w:spacing w:line="360" w:lineRule="auto"/>
        <w:jc w:val="both"/>
        <w:rPr>
          <w:rFonts w:ascii="Palatino Linotype" w:eastAsia="Calibri" w:hAnsi="Palatino Linotype" w:cs="Arial"/>
        </w:rPr>
      </w:pPr>
    </w:p>
    <w:p w14:paraId="0DA96DFB" w14:textId="7A2C37F9" w:rsidR="00A97917" w:rsidRPr="00133E40" w:rsidRDefault="007278AF" w:rsidP="00A97917">
      <w:pPr>
        <w:tabs>
          <w:tab w:val="left" w:pos="8080"/>
        </w:tabs>
        <w:spacing w:line="360" w:lineRule="auto"/>
        <w:ind w:right="49"/>
        <w:contextualSpacing/>
        <w:jc w:val="both"/>
        <w:rPr>
          <w:rFonts w:ascii="Palatino Linotype" w:hAnsi="Palatino Linotype"/>
          <w:color w:val="222222"/>
          <w:shd w:val="clear" w:color="auto" w:fill="FFFFFF"/>
        </w:rPr>
      </w:pPr>
      <w:r w:rsidRPr="00133E40">
        <w:rPr>
          <w:rFonts w:ascii="Palatino Linotype" w:eastAsia="Palatino Linotype" w:hAnsi="Palatino Linotype" w:cs="Palatino Linotype"/>
          <w:b/>
        </w:rPr>
        <w:t>CUARTO</w:t>
      </w:r>
      <w:r w:rsidR="00A97917" w:rsidRPr="00133E40">
        <w:rPr>
          <w:rFonts w:ascii="Palatino Linotype" w:eastAsia="Palatino Linotype" w:hAnsi="Palatino Linotype" w:cs="Palatino Linotype"/>
          <w:b/>
        </w:rPr>
        <w:t xml:space="preserve">. Notifíquese </w:t>
      </w:r>
      <w:r w:rsidR="00A97917" w:rsidRPr="00133E40">
        <w:rPr>
          <w:rFonts w:ascii="Palatino Linotype" w:eastAsia="Palatino Linotype" w:hAnsi="Palatino Linotype" w:cs="Palatino Linotype"/>
        </w:rPr>
        <w:t xml:space="preserve">al Titular de la Unidad de Transparencia del </w:t>
      </w:r>
      <w:r w:rsidR="00A97917" w:rsidRPr="00133E40">
        <w:rPr>
          <w:rFonts w:ascii="Palatino Linotype" w:eastAsia="Palatino Linotype" w:hAnsi="Palatino Linotype" w:cs="Palatino Linotype"/>
          <w:b/>
        </w:rPr>
        <w:t>SUJETO OBLIGADO</w:t>
      </w:r>
      <w:r w:rsidR="00A97917" w:rsidRPr="00133E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97917" w:rsidRPr="00133E4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0596E3" w14:textId="77777777" w:rsidR="00741100" w:rsidRPr="00133E40" w:rsidRDefault="00741100" w:rsidP="00A97917">
      <w:pPr>
        <w:tabs>
          <w:tab w:val="left" w:pos="8080"/>
        </w:tabs>
        <w:spacing w:line="360" w:lineRule="auto"/>
        <w:ind w:right="49"/>
        <w:contextualSpacing/>
        <w:jc w:val="both"/>
        <w:rPr>
          <w:rFonts w:ascii="Palatino Linotype" w:hAnsi="Palatino Linotype"/>
          <w:color w:val="222222"/>
          <w:shd w:val="clear" w:color="auto" w:fill="FFFFFF"/>
        </w:rPr>
      </w:pPr>
    </w:p>
    <w:p w14:paraId="744A2C86" w14:textId="159B424C" w:rsidR="00741100" w:rsidRPr="00133E40" w:rsidRDefault="007278AF" w:rsidP="00741100">
      <w:pPr>
        <w:spacing w:line="360" w:lineRule="auto"/>
        <w:jc w:val="both"/>
        <w:rPr>
          <w:rFonts w:ascii="Palatino Linotype" w:eastAsia="Calibri" w:hAnsi="Palatino Linotype" w:cs="Arial"/>
          <w:bCs/>
        </w:rPr>
      </w:pPr>
      <w:r w:rsidRPr="00133E40">
        <w:rPr>
          <w:rFonts w:ascii="Palatino Linotype" w:eastAsia="Times New Roman" w:hAnsi="Palatino Linotype" w:cs="Arial"/>
          <w:b/>
        </w:rPr>
        <w:t>QUINTO</w:t>
      </w:r>
      <w:r w:rsidR="00741100" w:rsidRPr="00133E40">
        <w:rPr>
          <w:rFonts w:ascii="Palatino Linotype" w:eastAsia="Times New Roman" w:hAnsi="Palatino Linotype" w:cs="Arial"/>
          <w:b/>
        </w:rPr>
        <w:t xml:space="preserve">. </w:t>
      </w:r>
      <w:r w:rsidR="00741100" w:rsidRPr="00133E4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9E3EF" w14:textId="77777777" w:rsidR="00741100" w:rsidRPr="00133E40" w:rsidRDefault="00741100" w:rsidP="00A97917">
      <w:pPr>
        <w:tabs>
          <w:tab w:val="left" w:pos="8080"/>
        </w:tabs>
        <w:spacing w:line="360" w:lineRule="auto"/>
        <w:ind w:right="49"/>
        <w:contextualSpacing/>
        <w:jc w:val="both"/>
        <w:rPr>
          <w:rFonts w:ascii="Palatino Linotype" w:eastAsia="Palatino Linotype" w:hAnsi="Palatino Linotype" w:cs="Palatino Linotype"/>
          <w:b/>
        </w:rPr>
      </w:pPr>
    </w:p>
    <w:p w14:paraId="696F99F2" w14:textId="532A6D34" w:rsidR="00FB04B4" w:rsidRPr="00133E40" w:rsidRDefault="007278AF" w:rsidP="00FB04B4">
      <w:pPr>
        <w:shd w:val="clear" w:color="auto" w:fill="FFFFFF"/>
        <w:spacing w:line="360" w:lineRule="auto"/>
        <w:jc w:val="both"/>
        <w:rPr>
          <w:rFonts w:ascii="Palatino Linotype" w:hAnsi="Palatino Linotype"/>
        </w:rPr>
      </w:pPr>
      <w:r w:rsidRPr="00133E40">
        <w:rPr>
          <w:rFonts w:ascii="Palatino Linotype" w:eastAsia="Times New Roman" w:hAnsi="Palatino Linotype" w:cs="Arial"/>
          <w:b/>
        </w:rPr>
        <w:t>SEXTO</w:t>
      </w:r>
      <w:r w:rsidR="00FB04B4" w:rsidRPr="00133E40">
        <w:rPr>
          <w:rFonts w:ascii="Palatino Linotype" w:eastAsia="Times New Roman" w:hAnsi="Palatino Linotype" w:cs="Arial"/>
          <w:b/>
        </w:rPr>
        <w:t xml:space="preserve">. </w:t>
      </w:r>
      <w:r w:rsidR="00FB04B4" w:rsidRPr="00133E40">
        <w:rPr>
          <w:rFonts w:ascii="Palatino Linotype" w:eastAsia="Times New Roman" w:hAnsi="Palatino Linotype" w:cs="Times New Roman"/>
          <w:b/>
          <w:bCs/>
          <w:color w:val="222222"/>
          <w:lang w:val="es-ES"/>
        </w:rPr>
        <w:t xml:space="preserve">Notifíquese </w:t>
      </w:r>
      <w:r w:rsidR="00FB04B4" w:rsidRPr="00133E40">
        <w:rPr>
          <w:rFonts w:ascii="Palatino Linotype" w:eastAsia="Times New Roman" w:hAnsi="Palatino Linotype" w:cs="Times New Roman"/>
          <w:color w:val="222222"/>
          <w:lang w:val="es-ES"/>
        </w:rPr>
        <w:t>a</w:t>
      </w:r>
      <w:r w:rsidR="00FB04B4" w:rsidRPr="00133E40">
        <w:rPr>
          <w:rFonts w:ascii="Palatino Linotype" w:hAnsi="Palatino Linotype"/>
        </w:rPr>
        <w:t xml:space="preserve"> </w:t>
      </w:r>
      <w:r w:rsidR="00972D5C" w:rsidRPr="00972D5C">
        <w:rPr>
          <w:rFonts w:ascii="Palatino Linotype" w:hAnsi="Palatino Linotype"/>
          <w:b/>
          <w:sz w:val="22"/>
          <w:szCs w:val="22"/>
          <w:highlight w:val="black"/>
        </w:rPr>
        <w:t>------------------------</w:t>
      </w:r>
      <w:r w:rsidR="00FB04B4" w:rsidRPr="00133E40">
        <w:rPr>
          <w:rFonts w:ascii="Palatino Linotype" w:hAnsi="Palatino Linotype"/>
        </w:rPr>
        <w:t xml:space="preserve"> la presente resolución.</w:t>
      </w:r>
    </w:p>
    <w:p w14:paraId="7971C110" w14:textId="77777777" w:rsidR="00FB04B4" w:rsidRPr="00133E40" w:rsidRDefault="00FB04B4" w:rsidP="00FB04B4">
      <w:pPr>
        <w:shd w:val="clear" w:color="auto" w:fill="FFFFFF"/>
        <w:spacing w:line="360" w:lineRule="auto"/>
        <w:jc w:val="both"/>
        <w:rPr>
          <w:rFonts w:ascii="Palatino Linotype" w:hAnsi="Palatino Linotype"/>
          <w:sz w:val="16"/>
        </w:rPr>
      </w:pPr>
    </w:p>
    <w:p w14:paraId="50D41EFE" w14:textId="519B4F07" w:rsidR="00FF015C" w:rsidRPr="00133E40" w:rsidRDefault="00741100" w:rsidP="00FB04B4">
      <w:pPr>
        <w:spacing w:line="360" w:lineRule="auto"/>
        <w:jc w:val="both"/>
        <w:rPr>
          <w:rFonts w:ascii="Palatino Linotype" w:eastAsia="MS Mincho" w:hAnsi="Palatino Linotype" w:cs="Times New Roman"/>
          <w:lang w:val="es-ES"/>
        </w:rPr>
      </w:pPr>
      <w:r w:rsidRPr="00133E40">
        <w:rPr>
          <w:rFonts w:ascii="Palatino Linotype" w:eastAsia="MS Mincho" w:hAnsi="Palatino Linotype" w:cs="Times New Roman"/>
          <w:b/>
          <w:lang w:val="es-MX"/>
        </w:rPr>
        <w:lastRenderedPageBreak/>
        <w:t>S</w:t>
      </w:r>
      <w:r w:rsidR="007278AF" w:rsidRPr="00133E40">
        <w:rPr>
          <w:rFonts w:ascii="Palatino Linotype" w:eastAsia="MS Mincho" w:hAnsi="Palatino Linotype" w:cs="Times New Roman"/>
          <w:b/>
          <w:lang w:val="es-MX"/>
        </w:rPr>
        <w:t>ÉPTIMO</w:t>
      </w:r>
      <w:r w:rsidR="00FB04B4" w:rsidRPr="00133E40">
        <w:rPr>
          <w:rFonts w:ascii="Palatino Linotype" w:eastAsia="MS Mincho" w:hAnsi="Palatino Linotype" w:cs="Times New Roman"/>
          <w:b/>
          <w:lang w:val="es-MX"/>
        </w:rPr>
        <w:t>.</w:t>
      </w:r>
      <w:r w:rsidR="00FB04B4" w:rsidRPr="00133E40">
        <w:rPr>
          <w:rFonts w:ascii="Palatino Linotype" w:eastAsia="MS Mincho" w:hAnsi="Palatino Linotype" w:cs="Times New Roman"/>
          <w:lang w:val="es-MX"/>
        </w:rPr>
        <w:t xml:space="preserve"> </w:t>
      </w:r>
      <w:r w:rsidR="00FB04B4" w:rsidRPr="00133E40">
        <w:rPr>
          <w:rFonts w:ascii="Palatino Linotype" w:eastAsia="MS Mincho" w:hAnsi="Palatino Linotype" w:cs="Times New Roman"/>
          <w:lang w:val="es-ES"/>
        </w:rPr>
        <w:t xml:space="preserve">Se hace del conocimiento de </w:t>
      </w:r>
      <w:r w:rsidR="00972D5C" w:rsidRPr="00972D5C">
        <w:rPr>
          <w:rFonts w:ascii="Palatino Linotype" w:hAnsi="Palatino Linotype"/>
          <w:b/>
          <w:sz w:val="22"/>
          <w:szCs w:val="22"/>
          <w:highlight w:val="black"/>
        </w:rPr>
        <w:t>----------------------------</w:t>
      </w:r>
      <w:r w:rsidR="00FB04B4" w:rsidRPr="00133E4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w:t>
      </w:r>
      <w:r w:rsidR="00011574" w:rsidRPr="00133E40">
        <w:rPr>
          <w:rFonts w:ascii="Palatino Linotype" w:hAnsi="Palatino Linotype"/>
          <w:color w:val="000000"/>
          <w:shd w:val="clear" w:color="auto" w:fill="FFFFFF"/>
        </w:rPr>
        <w:t xml:space="preserve">, en caso de que considere que la resolución le cause algún perjuicio podrá impugnarla vía </w:t>
      </w:r>
      <w:r w:rsidR="00011574" w:rsidRPr="00133E40">
        <w:rPr>
          <w:rFonts w:ascii="Palatino Linotype" w:hAnsi="Palatino Linotype"/>
          <w:color w:val="222222"/>
          <w:shd w:val="clear" w:color="auto" w:fill="FFFFFF"/>
          <w:lang w:val="es-ES"/>
        </w:rPr>
        <w:t>juicio de amparo en los términos de las leyes aplicables.</w:t>
      </w:r>
    </w:p>
    <w:p w14:paraId="32D61D47" w14:textId="77777777" w:rsidR="00FF015C" w:rsidRPr="00133E40" w:rsidRDefault="00FF015C" w:rsidP="00FB04B4">
      <w:pPr>
        <w:spacing w:line="360" w:lineRule="auto"/>
        <w:jc w:val="both"/>
        <w:rPr>
          <w:rFonts w:ascii="Palatino Linotype" w:eastAsia="MS Mincho" w:hAnsi="Palatino Linotype" w:cs="Times New Roman"/>
          <w:lang w:val="es-ES"/>
        </w:rPr>
      </w:pPr>
    </w:p>
    <w:p w14:paraId="7F9B371D" w14:textId="5EB11335" w:rsidR="00FF015C" w:rsidRPr="00133E40" w:rsidRDefault="007278AF" w:rsidP="00FF015C">
      <w:pPr>
        <w:spacing w:line="360" w:lineRule="auto"/>
        <w:jc w:val="both"/>
        <w:rPr>
          <w:rFonts w:ascii="Palatino Linotype" w:hAnsi="Palatino Linotype"/>
          <w:color w:val="000000"/>
          <w:shd w:val="clear" w:color="auto" w:fill="FFFFFF"/>
        </w:rPr>
      </w:pPr>
      <w:r w:rsidRPr="00133E40">
        <w:rPr>
          <w:rFonts w:ascii="Palatino Linotype" w:hAnsi="Palatino Linotype"/>
          <w:b/>
          <w:bCs/>
          <w:color w:val="000000"/>
          <w:shd w:val="clear" w:color="auto" w:fill="FFFFFF"/>
        </w:rPr>
        <w:t>OCTAVO</w:t>
      </w:r>
      <w:r w:rsidR="00FF015C" w:rsidRPr="00133E40">
        <w:rPr>
          <w:rFonts w:ascii="Palatino Linotype" w:hAnsi="Palatino Linotype"/>
          <w:b/>
          <w:bCs/>
          <w:color w:val="000000"/>
          <w:shd w:val="clear" w:color="auto" w:fill="FFFFFF"/>
        </w:rPr>
        <w:t>.</w:t>
      </w:r>
      <w:r w:rsidR="00FF015C" w:rsidRPr="00133E40">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FF015C" w:rsidRPr="00133E40">
        <w:rPr>
          <w:rFonts w:ascii="Palatino Linotype" w:hAnsi="Palatino Linotype"/>
          <w:b/>
          <w:bCs/>
          <w:color w:val="000000"/>
          <w:shd w:val="clear" w:color="auto" w:fill="FFFFFF"/>
        </w:rPr>
        <w:t>SUJETO OBLIGADO</w:t>
      </w:r>
      <w:r w:rsidR="00FF015C" w:rsidRPr="00133E40">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02526C29" w14:textId="0B00FF46" w:rsidR="008E0258" w:rsidRDefault="008E0258" w:rsidP="008E0258">
      <w:pPr>
        <w:spacing w:before="240" w:after="240" w:line="360" w:lineRule="auto"/>
        <w:ind w:firstLine="1"/>
        <w:jc w:val="both"/>
        <w:rPr>
          <w:rFonts w:ascii="Palatino Linotype" w:hAnsi="Palatino Linotype"/>
        </w:rPr>
      </w:pPr>
      <w:r w:rsidRPr="00133E4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133E40">
        <w:rPr>
          <w:rFonts w:ascii="Palatino Linotype" w:hAnsi="Palatino Linotype"/>
        </w:rPr>
        <w:t xml:space="preserve"> EMITIENDO VOTO PARTICULAR </w:t>
      </w:r>
      <w:r w:rsidRPr="00133E40">
        <w:rPr>
          <w:rFonts w:ascii="Palatino Linotype" w:hAnsi="Palatino Linotype"/>
        </w:rPr>
        <w:t>; EVA ABAID YAPUR</w:t>
      </w:r>
      <w:r w:rsidR="00133E40">
        <w:rPr>
          <w:rFonts w:ascii="Palatino Linotype" w:hAnsi="Palatino Linotype"/>
        </w:rPr>
        <w:t xml:space="preserve">  EMITIENDO VOTO PARTICULAR</w:t>
      </w:r>
      <w:r w:rsidRPr="00133E40">
        <w:rPr>
          <w:rFonts w:ascii="Palatino Linotype" w:hAnsi="Palatino Linotype"/>
        </w:rPr>
        <w:t xml:space="preserve">; JOSÉ GUADALUPE LUNA HERNÁNDEZ; JAVIER MARTÍNEZ </w:t>
      </w:r>
      <w:r w:rsidR="00FD0980" w:rsidRPr="00133E40">
        <w:rPr>
          <w:rFonts w:ascii="Palatino Linotype" w:hAnsi="Palatino Linotype"/>
        </w:rPr>
        <w:t>CRUZ Y</w:t>
      </w:r>
      <w:r w:rsidRPr="00133E40">
        <w:rPr>
          <w:rFonts w:ascii="Palatino Linotype" w:hAnsi="Palatino Linotype"/>
        </w:rPr>
        <w:t xml:space="preserve"> LUIS GUSTAVO PARRA NORIEGA</w:t>
      </w:r>
      <w:r w:rsidR="00133E40">
        <w:rPr>
          <w:rFonts w:ascii="Palatino Linotype" w:hAnsi="Palatino Linotype"/>
        </w:rPr>
        <w:t xml:space="preserve"> EMITIENDO VOTO PARTICULAR</w:t>
      </w:r>
      <w:r w:rsidRPr="00133E40">
        <w:rPr>
          <w:rFonts w:ascii="Palatino Linotype" w:hAnsi="Palatino Linotype"/>
        </w:rPr>
        <w:t xml:space="preserve"> EN LA </w:t>
      </w:r>
      <w:r w:rsidR="005064BC" w:rsidRPr="00133E40">
        <w:rPr>
          <w:rFonts w:ascii="Palatino Linotype" w:hAnsi="Palatino Linotype"/>
        </w:rPr>
        <w:t xml:space="preserve">VIGÉSIMA </w:t>
      </w:r>
      <w:r w:rsidRPr="00133E40">
        <w:rPr>
          <w:rFonts w:ascii="Palatino Linotype" w:hAnsi="Palatino Linotype"/>
        </w:rPr>
        <w:t>SESIÓN ORDINARIA CELEBRADA EL DÍA</w:t>
      </w:r>
      <w:r w:rsidR="00D65BA1" w:rsidRPr="00133E40">
        <w:rPr>
          <w:rFonts w:ascii="Palatino Linotype" w:hAnsi="Palatino Linotype"/>
        </w:rPr>
        <w:t xml:space="preserve"> </w:t>
      </w:r>
      <w:r w:rsidR="005064BC" w:rsidRPr="00133E40">
        <w:rPr>
          <w:rFonts w:ascii="Palatino Linotype" w:hAnsi="Palatino Linotype"/>
        </w:rPr>
        <w:t>NUEVE</w:t>
      </w:r>
      <w:r w:rsidRPr="00133E40">
        <w:rPr>
          <w:rFonts w:ascii="Palatino Linotype" w:hAnsi="Palatino Linotype"/>
        </w:rPr>
        <w:t xml:space="preserve"> DE </w:t>
      </w:r>
      <w:r w:rsidR="005064BC" w:rsidRPr="00133E40">
        <w:rPr>
          <w:rFonts w:ascii="Palatino Linotype" w:hAnsi="Palatino Linotype"/>
        </w:rPr>
        <w:t>JUNIO</w:t>
      </w:r>
      <w:r w:rsidR="00CA0369" w:rsidRPr="00133E40">
        <w:rPr>
          <w:rFonts w:ascii="Palatino Linotype" w:hAnsi="Palatino Linotype"/>
        </w:rPr>
        <w:t xml:space="preserve"> </w:t>
      </w:r>
      <w:r w:rsidRPr="00133E40">
        <w:rPr>
          <w:rFonts w:ascii="Palatino Linotype" w:hAnsi="Palatino Linotype"/>
        </w:rPr>
        <w:t xml:space="preserve">DE DOS MIL </w:t>
      </w:r>
      <w:r w:rsidR="00377C95" w:rsidRPr="00133E40">
        <w:rPr>
          <w:rFonts w:ascii="Palatino Linotype" w:hAnsi="Palatino Linotype"/>
        </w:rPr>
        <w:t>VEINT</w:t>
      </w:r>
      <w:r w:rsidR="00056DEB" w:rsidRPr="00133E40">
        <w:rPr>
          <w:rFonts w:ascii="Palatino Linotype" w:hAnsi="Palatino Linotype"/>
        </w:rPr>
        <w:t>IUNO</w:t>
      </w:r>
      <w:r w:rsidRPr="00133E40">
        <w:rPr>
          <w:rFonts w:ascii="Palatino Linotype" w:hAnsi="Palatino Linotype"/>
        </w:rPr>
        <w:t>, ANTE EL SECRETARIO TÉCNICO DEL PLENO ALEXIS TAPIA RAMÍREZ.</w:t>
      </w:r>
    </w:p>
    <w:p w14:paraId="404DE66A" w14:textId="1C190138" w:rsidR="00133E40" w:rsidRDefault="00133E40" w:rsidP="008E0258">
      <w:pPr>
        <w:spacing w:before="240" w:after="240" w:line="360" w:lineRule="auto"/>
        <w:ind w:firstLine="1"/>
        <w:jc w:val="both"/>
        <w:rPr>
          <w:rFonts w:ascii="Palatino Linotype" w:hAnsi="Palatino Linotype"/>
        </w:rPr>
      </w:pPr>
    </w:p>
    <w:p w14:paraId="06507340" w14:textId="77777777" w:rsidR="00133E40" w:rsidRDefault="00133E40">
      <w:pPr>
        <w:spacing w:after="160" w:line="259" w:lineRule="auto"/>
        <w:rPr>
          <w:rFonts w:ascii="Palatino Linotype" w:hAnsi="Palatino Linotype"/>
        </w:rPr>
      </w:pPr>
      <w:r>
        <w:rPr>
          <w:rFonts w:ascii="Palatino Linotype" w:hAnsi="Palatino Linotype"/>
        </w:rPr>
        <w:br w:type="page"/>
      </w:r>
    </w:p>
    <w:p w14:paraId="506A6106" w14:textId="77777777" w:rsidR="00133E40" w:rsidRPr="00133E40" w:rsidRDefault="00133E40" w:rsidP="008E0258">
      <w:pPr>
        <w:spacing w:before="240" w:after="240" w:line="360" w:lineRule="auto"/>
        <w:ind w:firstLine="1"/>
        <w:jc w:val="both"/>
        <w:rPr>
          <w:rFonts w:ascii="Palatino Linotype" w:hAnsi="Palatino Linotype"/>
        </w:rPr>
      </w:pPr>
    </w:p>
    <w:p w14:paraId="23373B93" w14:textId="13A711B7" w:rsidR="00A97917" w:rsidRPr="00892DF0" w:rsidRDefault="00A97917" w:rsidP="00892DF0">
      <w:pPr>
        <w:spacing w:before="240" w:after="240" w:line="360" w:lineRule="auto"/>
        <w:jc w:val="both"/>
        <w:rPr>
          <w:rFonts w:ascii="Palatino Linotype" w:hAnsi="Palatino Linotype"/>
        </w:rPr>
      </w:pPr>
    </w:p>
    <w:sectPr w:rsidR="00A97917" w:rsidRPr="00892DF0"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1400B" w14:textId="77777777" w:rsidR="00FA18FF" w:rsidRDefault="00FA18FF" w:rsidP="008B6F5F">
      <w:r>
        <w:separator/>
      </w:r>
    </w:p>
  </w:endnote>
  <w:endnote w:type="continuationSeparator" w:id="0">
    <w:p w14:paraId="3F629F72" w14:textId="77777777" w:rsidR="00FA18FF" w:rsidRDefault="00FA18F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C9205E" w:rsidRPr="000A2541" w:rsidRDefault="00C9205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33E40">
              <w:rPr>
                <w:rFonts w:ascii="Palatino Linotype" w:hAnsi="Palatino Linotype"/>
                <w:b/>
                <w:bCs/>
                <w:noProof/>
              </w:rPr>
              <w:t>44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33E40">
              <w:rPr>
                <w:rFonts w:ascii="Palatino Linotype" w:hAnsi="Palatino Linotype"/>
                <w:b/>
                <w:bCs/>
                <w:noProof/>
              </w:rPr>
              <w:t>44</w:t>
            </w:r>
            <w:r w:rsidRPr="000A2541">
              <w:rPr>
                <w:rFonts w:ascii="Palatino Linotype" w:hAnsi="Palatino Linotype"/>
                <w:b/>
                <w:bCs/>
              </w:rPr>
              <w:fldChar w:fldCharType="end"/>
            </w:r>
          </w:p>
        </w:sdtContent>
      </w:sdt>
    </w:sdtContent>
  </w:sdt>
  <w:p w14:paraId="353EE010" w14:textId="77777777" w:rsidR="00C9205E" w:rsidRDefault="00C920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9ED5D" w14:textId="77777777" w:rsidR="00C9205E" w:rsidRPr="00883450" w:rsidRDefault="00C9205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3E40" w:rsidRPr="00133E4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3E40" w:rsidRPr="00133E40">
      <w:rPr>
        <w:rFonts w:ascii="Palatino Linotype" w:hAnsi="Palatino Linotype"/>
        <w:noProof/>
        <w:sz w:val="22"/>
        <w:szCs w:val="22"/>
        <w:lang w:val="es-ES"/>
      </w:rPr>
      <w:t>44</w:t>
    </w:r>
    <w:r w:rsidRPr="00883450">
      <w:rPr>
        <w:rFonts w:ascii="Palatino Linotype" w:hAnsi="Palatino Linotype"/>
        <w:sz w:val="22"/>
        <w:szCs w:val="22"/>
      </w:rPr>
      <w:fldChar w:fldCharType="end"/>
    </w:r>
  </w:p>
  <w:p w14:paraId="3553F761" w14:textId="77777777" w:rsidR="00C9205E" w:rsidRPr="00883450" w:rsidRDefault="00C9205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D6140" w14:textId="77777777" w:rsidR="00FA18FF" w:rsidRDefault="00FA18FF" w:rsidP="008B6F5F">
      <w:r>
        <w:separator/>
      </w:r>
    </w:p>
  </w:footnote>
  <w:footnote w:type="continuationSeparator" w:id="0">
    <w:p w14:paraId="7C42493A" w14:textId="77777777" w:rsidR="00FA18FF" w:rsidRDefault="00FA18FF" w:rsidP="008B6F5F">
      <w:r>
        <w:continuationSeparator/>
      </w:r>
    </w:p>
  </w:footnote>
  <w:footnote w:id="1">
    <w:p w14:paraId="196A268A" w14:textId="77777777" w:rsidR="0074250C" w:rsidRPr="00547FFB" w:rsidRDefault="0074250C" w:rsidP="0074250C">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14:paraId="18553A40" w14:textId="77777777" w:rsidR="0074250C" w:rsidRPr="00547FFB" w:rsidRDefault="0074250C" w:rsidP="0074250C">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18A872FB" w14:textId="77777777" w:rsidR="0074250C" w:rsidRPr="00547FFB" w:rsidRDefault="0074250C" w:rsidP="0074250C">
      <w:pPr>
        <w:autoSpaceDE w:val="0"/>
        <w:autoSpaceDN w:val="0"/>
        <w:adjustRightInd w:val="0"/>
        <w:jc w:val="both"/>
        <w:rPr>
          <w:sz w:val="20"/>
          <w:szCs w:val="20"/>
        </w:rPr>
      </w:pPr>
      <w:r w:rsidRPr="00547FFB">
        <w:rPr>
          <w:sz w:val="20"/>
          <w:szCs w:val="20"/>
        </w:rPr>
        <w:t>…</w:t>
      </w:r>
    </w:p>
    <w:p w14:paraId="114FD6D6" w14:textId="77777777" w:rsidR="0074250C" w:rsidRDefault="0074250C" w:rsidP="0074250C">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2AEBB319" w14:textId="77777777" w:rsidR="007D1F91" w:rsidRPr="00952F10" w:rsidRDefault="007D1F91" w:rsidP="007D1F9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F42A2EB" w14:textId="77777777" w:rsidR="007D1F91" w:rsidRDefault="007D1F91" w:rsidP="007D1F9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786C" w14:textId="36FCE65F" w:rsidR="00133E40" w:rsidRDefault="000B24C4">
    <w:pPr>
      <w:pStyle w:val="Encabezado"/>
    </w:pPr>
    <w:r>
      <w:rPr>
        <w:noProof/>
        <w:lang w:val="es-MX" w:eastAsia="es-MX"/>
      </w:rPr>
      <w:pict w14:anchorId="1F1EA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435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205E" w:rsidRPr="00EF13C1" w14:paraId="00D1BA04" w14:textId="77777777" w:rsidTr="00646380">
      <w:trPr>
        <w:trHeight w:val="138"/>
        <w:jc w:val="right"/>
      </w:trPr>
      <w:tc>
        <w:tcPr>
          <w:tcW w:w="2552" w:type="dxa"/>
          <w:vAlign w:val="center"/>
        </w:tcPr>
        <w:p w14:paraId="72FF39C4"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1816B1C2" w:rsidR="00C9205E" w:rsidRPr="00353EB6" w:rsidRDefault="00756A61" w:rsidP="00B822E5">
          <w:pPr>
            <w:pStyle w:val="Encabezado"/>
            <w:jc w:val="right"/>
            <w:rPr>
              <w:rFonts w:ascii="Palatino Linotype" w:hAnsi="Palatino Linotype"/>
              <w:b/>
              <w:sz w:val="22"/>
              <w:szCs w:val="22"/>
            </w:rPr>
          </w:pPr>
          <w:r w:rsidRPr="00756A61">
            <w:rPr>
              <w:rFonts w:ascii="Palatino Linotype" w:hAnsi="Palatino Linotype" w:cs="Arial"/>
              <w:b/>
              <w:bCs/>
              <w:sz w:val="22"/>
              <w:szCs w:val="22"/>
              <w:lang w:eastAsia="es-MX"/>
            </w:rPr>
            <w:t>01593/INFOEM/IP/RR/2021 y 02172/INFOEM/IP/RR/2021</w:t>
          </w:r>
        </w:p>
      </w:tc>
    </w:tr>
    <w:tr w:rsidR="00C9205E" w:rsidRPr="00EF13C1" w14:paraId="7A60F1FA" w14:textId="77777777" w:rsidTr="00646380">
      <w:trPr>
        <w:trHeight w:val="233"/>
        <w:jc w:val="right"/>
      </w:trPr>
      <w:tc>
        <w:tcPr>
          <w:tcW w:w="2552" w:type="dxa"/>
          <w:vAlign w:val="center"/>
        </w:tcPr>
        <w:p w14:paraId="08D9E6A6" w14:textId="77777777" w:rsidR="00C9205E" w:rsidRPr="00EF13C1" w:rsidRDefault="00C9205E" w:rsidP="00646380">
          <w:pPr>
            <w:rPr>
              <w:rFonts w:ascii="Palatino Linotype" w:hAnsi="Palatino Linotype"/>
              <w:b/>
              <w:sz w:val="22"/>
              <w:szCs w:val="22"/>
            </w:rPr>
          </w:pPr>
        </w:p>
      </w:tc>
      <w:tc>
        <w:tcPr>
          <w:tcW w:w="3826" w:type="dxa"/>
          <w:vAlign w:val="center"/>
        </w:tcPr>
        <w:p w14:paraId="2A7234D1" w14:textId="77777777" w:rsidR="00C9205E" w:rsidRPr="00EF13C1" w:rsidRDefault="00C9205E" w:rsidP="00141DF6">
          <w:pPr>
            <w:pStyle w:val="Encabezado"/>
            <w:jc w:val="center"/>
            <w:rPr>
              <w:rFonts w:ascii="Palatino Linotype" w:hAnsi="Palatino Linotype"/>
              <w:b/>
              <w:sz w:val="22"/>
              <w:szCs w:val="22"/>
            </w:rPr>
          </w:pPr>
        </w:p>
      </w:tc>
    </w:tr>
    <w:tr w:rsidR="00C9205E" w:rsidRPr="00EF13C1" w14:paraId="5DF571B5" w14:textId="77777777" w:rsidTr="00646380">
      <w:trPr>
        <w:trHeight w:val="321"/>
        <w:jc w:val="right"/>
      </w:trPr>
      <w:tc>
        <w:tcPr>
          <w:tcW w:w="2552" w:type="dxa"/>
          <w:vAlign w:val="center"/>
        </w:tcPr>
        <w:p w14:paraId="74300747"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733ADFE7" w:rsidR="00C9205E" w:rsidRPr="00EF13C1" w:rsidRDefault="00A523D0" w:rsidP="00B23C9B">
          <w:pPr>
            <w:pStyle w:val="Encabezado"/>
            <w:jc w:val="right"/>
            <w:rPr>
              <w:rFonts w:ascii="Palatino Linotype" w:hAnsi="Palatino Linotype"/>
              <w:b/>
              <w:sz w:val="22"/>
              <w:szCs w:val="22"/>
            </w:rPr>
          </w:pPr>
          <w:r>
            <w:rPr>
              <w:rFonts w:ascii="Palatino Linotype" w:hAnsi="Palatino Linotype"/>
              <w:b/>
              <w:bCs/>
              <w:sz w:val="22"/>
              <w:szCs w:val="22"/>
            </w:rPr>
            <w:t>Poder Legislativo</w:t>
          </w:r>
        </w:p>
      </w:tc>
    </w:tr>
    <w:tr w:rsidR="00C9205E" w:rsidRPr="00EF13C1" w14:paraId="3BBC7223" w14:textId="77777777" w:rsidTr="00646380">
      <w:trPr>
        <w:trHeight w:val="321"/>
        <w:jc w:val="right"/>
      </w:trPr>
      <w:tc>
        <w:tcPr>
          <w:tcW w:w="2552" w:type="dxa"/>
          <w:vAlign w:val="center"/>
        </w:tcPr>
        <w:p w14:paraId="2C181F52"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C9205E" w:rsidRPr="00EF13C1" w:rsidRDefault="00C9205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7596C23C" w:rsidR="00C9205E" w:rsidRDefault="000B24C4" w:rsidP="00646380">
    <w:pPr>
      <w:pStyle w:val="Encabezado"/>
    </w:pPr>
    <w:r>
      <w:rPr>
        <w:noProof/>
        <w:lang w:val="es-MX" w:eastAsia="es-MX"/>
      </w:rPr>
      <w:pict w14:anchorId="33A67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43502" o:spid="_x0000_s2051" type="#_x0000_t75" style="position:absolute;margin-left:-82.8pt;margin-top:-125.8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205E" w:rsidRPr="00182113" w14:paraId="0F075FD5" w14:textId="77777777" w:rsidTr="00141DF6">
      <w:trPr>
        <w:trHeight w:val="138"/>
      </w:trPr>
      <w:tc>
        <w:tcPr>
          <w:tcW w:w="2532" w:type="dxa"/>
          <w:vAlign w:val="center"/>
        </w:tcPr>
        <w:p w14:paraId="094F634E"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1E0647F2" w:rsidR="00C9205E" w:rsidRPr="00353EB6" w:rsidRDefault="00C9205E" w:rsidP="00FB0EDF">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sidR="00A523D0">
            <w:rPr>
              <w:rFonts w:ascii="Palatino Linotype" w:hAnsi="Palatino Linotype" w:cs="Arial"/>
              <w:b/>
              <w:bCs/>
              <w:sz w:val="22"/>
              <w:szCs w:val="22"/>
              <w:lang w:eastAsia="es-MX"/>
            </w:rPr>
            <w:t>1593</w:t>
          </w:r>
          <w:r w:rsidRPr="00D65BA1">
            <w:rPr>
              <w:rFonts w:ascii="Palatino Linotype" w:hAnsi="Palatino Linotype" w:cs="Arial"/>
              <w:b/>
              <w:bCs/>
              <w:sz w:val="22"/>
              <w:szCs w:val="22"/>
              <w:lang w:eastAsia="es-MX"/>
            </w:rPr>
            <w:t>/INFOEM/IP/RR/2021</w:t>
          </w:r>
          <w:r w:rsidR="00756A61">
            <w:rPr>
              <w:rFonts w:ascii="Palatino Linotype" w:hAnsi="Palatino Linotype" w:cs="Arial"/>
              <w:b/>
              <w:bCs/>
              <w:sz w:val="22"/>
              <w:szCs w:val="22"/>
              <w:lang w:eastAsia="es-MX"/>
            </w:rPr>
            <w:t xml:space="preserve"> y </w:t>
          </w:r>
          <w:r w:rsidR="00756A61" w:rsidRPr="00D65BA1">
            <w:rPr>
              <w:rFonts w:ascii="Palatino Linotype" w:hAnsi="Palatino Linotype" w:cs="Arial"/>
              <w:b/>
              <w:bCs/>
              <w:sz w:val="22"/>
              <w:szCs w:val="22"/>
              <w:lang w:eastAsia="es-MX"/>
            </w:rPr>
            <w:t>0</w:t>
          </w:r>
          <w:r w:rsidR="00756A61">
            <w:rPr>
              <w:rFonts w:ascii="Palatino Linotype" w:hAnsi="Palatino Linotype" w:cs="Arial"/>
              <w:b/>
              <w:bCs/>
              <w:sz w:val="22"/>
              <w:szCs w:val="22"/>
              <w:lang w:eastAsia="es-MX"/>
            </w:rPr>
            <w:t>2172</w:t>
          </w:r>
          <w:r w:rsidR="00756A61" w:rsidRPr="00D65BA1">
            <w:rPr>
              <w:rFonts w:ascii="Palatino Linotype" w:hAnsi="Palatino Linotype" w:cs="Arial"/>
              <w:b/>
              <w:bCs/>
              <w:sz w:val="22"/>
              <w:szCs w:val="22"/>
              <w:lang w:eastAsia="es-MX"/>
            </w:rPr>
            <w:t>/INFOEM/IP/RR/2021</w:t>
          </w:r>
          <w:r w:rsidR="00756A61">
            <w:rPr>
              <w:rFonts w:ascii="Palatino Linotype" w:hAnsi="Palatino Linotype" w:cs="Arial"/>
              <w:b/>
              <w:bCs/>
              <w:sz w:val="22"/>
              <w:szCs w:val="22"/>
              <w:lang w:eastAsia="es-MX"/>
            </w:rPr>
            <w:t xml:space="preserve"> </w:t>
          </w:r>
        </w:p>
      </w:tc>
      <w:tc>
        <w:tcPr>
          <w:tcW w:w="2532" w:type="dxa"/>
          <w:vAlign w:val="center"/>
        </w:tcPr>
        <w:p w14:paraId="5B310335" w14:textId="77777777" w:rsidR="00C9205E" w:rsidRPr="00182113" w:rsidRDefault="00C9205E" w:rsidP="00353EB6">
          <w:pPr>
            <w:rPr>
              <w:rFonts w:ascii="Palatino Linotype" w:hAnsi="Palatino Linotype"/>
              <w:b/>
              <w:sz w:val="22"/>
              <w:szCs w:val="22"/>
            </w:rPr>
          </w:pPr>
        </w:p>
      </w:tc>
      <w:tc>
        <w:tcPr>
          <w:tcW w:w="236" w:type="dxa"/>
          <w:vAlign w:val="center"/>
        </w:tcPr>
        <w:p w14:paraId="0254E206"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0D6FA486" w14:textId="77777777" w:rsidR="00C9205E" w:rsidRPr="00182113" w:rsidRDefault="00C9205E" w:rsidP="00353EB6">
          <w:pPr>
            <w:pStyle w:val="Encabezado"/>
            <w:rPr>
              <w:rFonts w:ascii="Palatino Linotype" w:hAnsi="Palatino Linotype"/>
              <w:b/>
              <w:sz w:val="22"/>
              <w:szCs w:val="22"/>
            </w:rPr>
          </w:pPr>
        </w:p>
      </w:tc>
    </w:tr>
    <w:tr w:rsidR="00C9205E" w:rsidRPr="00182113" w14:paraId="40CE8C26" w14:textId="77777777" w:rsidTr="00141DF6">
      <w:trPr>
        <w:trHeight w:val="227"/>
      </w:trPr>
      <w:tc>
        <w:tcPr>
          <w:tcW w:w="2532" w:type="dxa"/>
          <w:vAlign w:val="center"/>
        </w:tcPr>
        <w:p w14:paraId="28F42CDF"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5DB7E7E6" w:rsidR="00C9205E" w:rsidRPr="00972D5C" w:rsidRDefault="00972D5C" w:rsidP="00B722A5">
          <w:pPr>
            <w:pStyle w:val="Encabezado"/>
            <w:jc w:val="right"/>
            <w:rPr>
              <w:rFonts w:ascii="Palatino Linotype" w:hAnsi="Palatino Linotype"/>
              <w:b/>
              <w:sz w:val="22"/>
              <w:szCs w:val="22"/>
              <w:highlight w:val="black"/>
            </w:rPr>
          </w:pPr>
          <w:r w:rsidRPr="00972D5C">
            <w:rPr>
              <w:rFonts w:ascii="Palatino Linotype" w:hAnsi="Palatino Linotype"/>
              <w:b/>
              <w:sz w:val="22"/>
              <w:szCs w:val="22"/>
              <w:highlight w:val="black"/>
            </w:rPr>
            <w:t>-------------------------------------</w:t>
          </w:r>
        </w:p>
      </w:tc>
      <w:tc>
        <w:tcPr>
          <w:tcW w:w="2532" w:type="dxa"/>
          <w:vAlign w:val="center"/>
        </w:tcPr>
        <w:p w14:paraId="16559EC1" w14:textId="77777777" w:rsidR="00C9205E" w:rsidRPr="00182113" w:rsidRDefault="00C9205E" w:rsidP="00353EB6">
          <w:pPr>
            <w:rPr>
              <w:rFonts w:ascii="Palatino Linotype" w:hAnsi="Palatino Linotype"/>
              <w:b/>
              <w:sz w:val="22"/>
              <w:szCs w:val="22"/>
            </w:rPr>
          </w:pPr>
        </w:p>
      </w:tc>
      <w:tc>
        <w:tcPr>
          <w:tcW w:w="236" w:type="dxa"/>
          <w:vAlign w:val="center"/>
        </w:tcPr>
        <w:p w14:paraId="6DB80AAF"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487EBABC" w14:textId="77777777" w:rsidR="00C9205E" w:rsidRPr="00182113" w:rsidRDefault="00C9205E" w:rsidP="00353EB6">
          <w:pPr>
            <w:pStyle w:val="Encabezado"/>
            <w:rPr>
              <w:rFonts w:ascii="Palatino Linotype" w:hAnsi="Palatino Linotype"/>
              <w:b/>
              <w:sz w:val="22"/>
              <w:szCs w:val="22"/>
            </w:rPr>
          </w:pPr>
        </w:p>
      </w:tc>
    </w:tr>
    <w:tr w:rsidR="00C9205E" w:rsidRPr="00182113" w14:paraId="5CD61AD2" w14:textId="77777777" w:rsidTr="00141DF6">
      <w:trPr>
        <w:trHeight w:val="232"/>
      </w:trPr>
      <w:tc>
        <w:tcPr>
          <w:tcW w:w="2532" w:type="dxa"/>
          <w:vAlign w:val="center"/>
        </w:tcPr>
        <w:p w14:paraId="4EE35D14"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2347FFC8" w:rsidR="00C9205E" w:rsidRPr="00EF13C1" w:rsidRDefault="00A523D0" w:rsidP="00B722A5">
          <w:pPr>
            <w:pStyle w:val="Encabezado"/>
            <w:jc w:val="right"/>
            <w:rPr>
              <w:rFonts w:ascii="Palatino Linotype" w:hAnsi="Palatino Linotype"/>
              <w:b/>
              <w:sz w:val="22"/>
              <w:szCs w:val="22"/>
            </w:rPr>
          </w:pPr>
          <w:r>
            <w:rPr>
              <w:rFonts w:ascii="Palatino Linotype" w:hAnsi="Palatino Linotype"/>
              <w:b/>
              <w:bCs/>
              <w:sz w:val="22"/>
              <w:szCs w:val="22"/>
            </w:rPr>
            <w:t>Poder Legislativo</w:t>
          </w:r>
        </w:p>
      </w:tc>
      <w:tc>
        <w:tcPr>
          <w:tcW w:w="2532" w:type="dxa"/>
          <w:vAlign w:val="center"/>
        </w:tcPr>
        <w:p w14:paraId="7A386BD6" w14:textId="77777777" w:rsidR="00C9205E" w:rsidRPr="00182113" w:rsidRDefault="00C9205E" w:rsidP="00353EB6">
          <w:pPr>
            <w:rPr>
              <w:rFonts w:ascii="Palatino Linotype" w:hAnsi="Palatino Linotype"/>
              <w:b/>
              <w:sz w:val="22"/>
              <w:szCs w:val="22"/>
            </w:rPr>
          </w:pPr>
        </w:p>
      </w:tc>
      <w:tc>
        <w:tcPr>
          <w:tcW w:w="236" w:type="dxa"/>
          <w:vAlign w:val="center"/>
        </w:tcPr>
        <w:p w14:paraId="618DFD3B"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1F38B074" w14:textId="77777777" w:rsidR="00C9205E" w:rsidRPr="00182113" w:rsidRDefault="00C9205E" w:rsidP="00353EB6">
          <w:pPr>
            <w:pStyle w:val="Encabezado"/>
            <w:rPr>
              <w:rFonts w:ascii="Palatino Linotype" w:hAnsi="Palatino Linotype"/>
              <w:b/>
              <w:sz w:val="22"/>
              <w:szCs w:val="22"/>
            </w:rPr>
          </w:pPr>
        </w:p>
      </w:tc>
    </w:tr>
    <w:tr w:rsidR="00C9205E" w:rsidRPr="00182113" w14:paraId="04506064" w14:textId="77777777" w:rsidTr="00141DF6">
      <w:trPr>
        <w:trHeight w:val="320"/>
      </w:trPr>
      <w:tc>
        <w:tcPr>
          <w:tcW w:w="2532" w:type="dxa"/>
          <w:vAlign w:val="center"/>
        </w:tcPr>
        <w:p w14:paraId="1CCFCB79"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C9205E" w:rsidRPr="00EF13C1" w:rsidRDefault="00C9205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C9205E" w:rsidRPr="00182113" w:rsidRDefault="00C9205E" w:rsidP="00353EB6">
          <w:pPr>
            <w:rPr>
              <w:rFonts w:ascii="Palatino Linotype" w:hAnsi="Palatino Linotype"/>
              <w:b/>
              <w:sz w:val="22"/>
              <w:szCs w:val="22"/>
            </w:rPr>
          </w:pPr>
        </w:p>
      </w:tc>
      <w:tc>
        <w:tcPr>
          <w:tcW w:w="236" w:type="dxa"/>
          <w:vAlign w:val="center"/>
        </w:tcPr>
        <w:p w14:paraId="2DDF8C1E"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740F26CC" w14:textId="77777777" w:rsidR="00C9205E" w:rsidRPr="00182113" w:rsidRDefault="00C9205E" w:rsidP="00353EB6">
          <w:pPr>
            <w:pStyle w:val="Encabezado"/>
            <w:rPr>
              <w:rFonts w:ascii="Palatino Linotype" w:hAnsi="Palatino Linotype"/>
              <w:b/>
              <w:sz w:val="22"/>
              <w:szCs w:val="22"/>
            </w:rPr>
          </w:pPr>
        </w:p>
      </w:tc>
    </w:tr>
  </w:tbl>
  <w:p w14:paraId="1A8E8E9C" w14:textId="4B239514" w:rsidR="00C9205E" w:rsidRDefault="000B24C4">
    <w:pPr>
      <w:pStyle w:val="Encabezado"/>
    </w:pPr>
    <w:r>
      <w:rPr>
        <w:noProof/>
        <w:lang w:val="es-MX" w:eastAsia="es-MX"/>
      </w:rPr>
      <w:pict w14:anchorId="2F1AE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43500" o:spid="_x0000_s2049" type="#_x0000_t75" style="position:absolute;margin-left:-85.15pt;margin-top:-128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A447A9"/>
    <w:multiLevelType w:val="hybridMultilevel"/>
    <w:tmpl w:val="9FB213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B27A9E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7D773E8"/>
    <w:multiLevelType w:val="hybridMultilevel"/>
    <w:tmpl w:val="DFC080DE"/>
    <w:lvl w:ilvl="0" w:tplc="5B2AEAE4">
      <w:start w:val="1"/>
      <w:numFmt w:val="decimal"/>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0A1B5563"/>
    <w:multiLevelType w:val="hybridMultilevel"/>
    <w:tmpl w:val="EEF25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0999"/>
    <w:multiLevelType w:val="hybridMultilevel"/>
    <w:tmpl w:val="7C24F728"/>
    <w:lvl w:ilvl="0" w:tplc="E2183D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875E58"/>
    <w:multiLevelType w:val="hybridMultilevel"/>
    <w:tmpl w:val="4C64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6C0A9E"/>
    <w:multiLevelType w:val="hybridMultilevel"/>
    <w:tmpl w:val="18B8C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204109"/>
    <w:multiLevelType w:val="hybridMultilevel"/>
    <w:tmpl w:val="763EB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2A1D3B"/>
    <w:multiLevelType w:val="hybridMultilevel"/>
    <w:tmpl w:val="16C0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B37843"/>
    <w:multiLevelType w:val="hybridMultilevel"/>
    <w:tmpl w:val="F662D368"/>
    <w:lvl w:ilvl="0" w:tplc="080A000D">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5"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82532A"/>
    <w:multiLevelType w:val="hybridMultilevel"/>
    <w:tmpl w:val="56A69D14"/>
    <w:lvl w:ilvl="0" w:tplc="080A0001">
      <w:start w:val="1"/>
      <w:numFmt w:val="bullet"/>
      <w:lvlText w:val=""/>
      <w:lvlJc w:val="left"/>
      <w:pPr>
        <w:ind w:left="1313" w:hanging="360"/>
      </w:pPr>
      <w:rPr>
        <w:rFonts w:ascii="Symbol" w:hAnsi="Symbol"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7" w15:restartNumberingAfterBreak="0">
    <w:nsid w:val="52A66E30"/>
    <w:multiLevelType w:val="hybridMultilevel"/>
    <w:tmpl w:val="65EE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4133BF"/>
    <w:multiLevelType w:val="hybridMultilevel"/>
    <w:tmpl w:val="B440783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E34BBF"/>
    <w:multiLevelType w:val="hybridMultilevel"/>
    <w:tmpl w:val="225097B2"/>
    <w:lvl w:ilvl="0" w:tplc="080A0019">
      <w:start w:val="1"/>
      <w:numFmt w:val="lowerLetter"/>
      <w:lvlText w:val="%1."/>
      <w:lvlJc w:val="lef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CC3AD4"/>
    <w:multiLevelType w:val="hybridMultilevel"/>
    <w:tmpl w:val="1832837A"/>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4064DC"/>
    <w:multiLevelType w:val="hybridMultilevel"/>
    <w:tmpl w:val="A8984CF8"/>
    <w:lvl w:ilvl="0" w:tplc="080A000B">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24" w15:restartNumberingAfterBreak="0">
    <w:nsid w:val="5CF14632"/>
    <w:multiLevelType w:val="hybridMultilevel"/>
    <w:tmpl w:val="61BCC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461511"/>
    <w:multiLevelType w:val="hybridMultilevel"/>
    <w:tmpl w:val="C7EA0DE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6D827171"/>
    <w:multiLevelType w:val="hybridMultilevel"/>
    <w:tmpl w:val="16C02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9F2BD1"/>
    <w:multiLevelType w:val="hybridMultilevel"/>
    <w:tmpl w:val="52F27D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FC76EE8"/>
    <w:multiLevelType w:val="hybridMultilevel"/>
    <w:tmpl w:val="FB8261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0"/>
  </w:num>
  <w:num w:numId="5">
    <w:abstractNumId w:val="12"/>
  </w:num>
  <w:num w:numId="6">
    <w:abstractNumId w:val="21"/>
  </w:num>
  <w:num w:numId="7">
    <w:abstractNumId w:val="18"/>
  </w:num>
  <w:num w:numId="8">
    <w:abstractNumId w:val="6"/>
  </w:num>
  <w:num w:numId="9">
    <w:abstractNumId w:val="2"/>
  </w:num>
  <w:num w:numId="10">
    <w:abstractNumId w:val="10"/>
  </w:num>
  <w:num w:numId="11">
    <w:abstractNumId w:val="5"/>
  </w:num>
  <w:num w:numId="12">
    <w:abstractNumId w:val="25"/>
  </w:num>
  <w:num w:numId="13">
    <w:abstractNumId w:val="26"/>
  </w:num>
  <w:num w:numId="14">
    <w:abstractNumId w:val="23"/>
  </w:num>
  <w:num w:numId="15">
    <w:abstractNumId w:val="16"/>
  </w:num>
  <w:num w:numId="16">
    <w:abstractNumId w:val="14"/>
  </w:num>
  <w:num w:numId="17">
    <w:abstractNumId w:val="17"/>
  </w:num>
  <w:num w:numId="18">
    <w:abstractNumId w:val="1"/>
  </w:num>
  <w:num w:numId="19">
    <w:abstractNumId w:val="11"/>
  </w:num>
  <w:num w:numId="20">
    <w:abstractNumId w:val="19"/>
  </w:num>
  <w:num w:numId="21">
    <w:abstractNumId w:val="9"/>
  </w:num>
  <w:num w:numId="22">
    <w:abstractNumId w:val="27"/>
  </w:num>
  <w:num w:numId="23">
    <w:abstractNumId w:val="28"/>
  </w:num>
  <w:num w:numId="24">
    <w:abstractNumId w:val="4"/>
  </w:num>
  <w:num w:numId="25">
    <w:abstractNumId w:val="3"/>
  </w:num>
  <w:num w:numId="26">
    <w:abstractNumId w:val="30"/>
  </w:num>
  <w:num w:numId="27">
    <w:abstractNumId w:val="22"/>
  </w:num>
  <w:num w:numId="28">
    <w:abstractNumId w:val="24"/>
  </w:num>
  <w:num w:numId="29">
    <w:abstractNumId w:val="29"/>
  </w:num>
  <w:num w:numId="30">
    <w:abstractNumId w:val="31"/>
  </w:num>
  <w:num w:numId="31">
    <w:abstractNumId w:val="20"/>
  </w:num>
  <w:num w:numId="32">
    <w:abstractNumId w:val="8"/>
  </w:num>
  <w:num w:numId="33">
    <w:abstractNumId w:val="15"/>
  </w:num>
  <w:num w:numId="34">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2F8"/>
    <w:rsid w:val="000003C4"/>
    <w:rsid w:val="000004DF"/>
    <w:rsid w:val="0000141B"/>
    <w:rsid w:val="0000281F"/>
    <w:rsid w:val="000057F4"/>
    <w:rsid w:val="00005E5B"/>
    <w:rsid w:val="0000765F"/>
    <w:rsid w:val="0001045F"/>
    <w:rsid w:val="00010BAF"/>
    <w:rsid w:val="00011298"/>
    <w:rsid w:val="00011574"/>
    <w:rsid w:val="00011AA9"/>
    <w:rsid w:val="000129FA"/>
    <w:rsid w:val="00013B7E"/>
    <w:rsid w:val="00013E60"/>
    <w:rsid w:val="00014629"/>
    <w:rsid w:val="00014D7A"/>
    <w:rsid w:val="000205C3"/>
    <w:rsid w:val="00020A79"/>
    <w:rsid w:val="000218CD"/>
    <w:rsid w:val="00021CFC"/>
    <w:rsid w:val="00021EE6"/>
    <w:rsid w:val="00021EFC"/>
    <w:rsid w:val="00021FC7"/>
    <w:rsid w:val="000243A6"/>
    <w:rsid w:val="00026089"/>
    <w:rsid w:val="00027411"/>
    <w:rsid w:val="000274EF"/>
    <w:rsid w:val="00027824"/>
    <w:rsid w:val="00027EA8"/>
    <w:rsid w:val="00030C52"/>
    <w:rsid w:val="00031362"/>
    <w:rsid w:val="00032ED4"/>
    <w:rsid w:val="000343D4"/>
    <w:rsid w:val="0003577B"/>
    <w:rsid w:val="00036E69"/>
    <w:rsid w:val="000404FD"/>
    <w:rsid w:val="00041A55"/>
    <w:rsid w:val="0004269C"/>
    <w:rsid w:val="00045D8E"/>
    <w:rsid w:val="000461E5"/>
    <w:rsid w:val="000463AC"/>
    <w:rsid w:val="00046F20"/>
    <w:rsid w:val="000471A3"/>
    <w:rsid w:val="00047E1C"/>
    <w:rsid w:val="000522AB"/>
    <w:rsid w:val="000550E9"/>
    <w:rsid w:val="000551CA"/>
    <w:rsid w:val="000555FF"/>
    <w:rsid w:val="00055AB7"/>
    <w:rsid w:val="00055C0B"/>
    <w:rsid w:val="00056DEB"/>
    <w:rsid w:val="00057046"/>
    <w:rsid w:val="00057A9A"/>
    <w:rsid w:val="00061623"/>
    <w:rsid w:val="00061B8C"/>
    <w:rsid w:val="0006436E"/>
    <w:rsid w:val="000652BF"/>
    <w:rsid w:val="00065C47"/>
    <w:rsid w:val="00066351"/>
    <w:rsid w:val="000663DD"/>
    <w:rsid w:val="000708D7"/>
    <w:rsid w:val="00073D7A"/>
    <w:rsid w:val="0007491E"/>
    <w:rsid w:val="00074C1C"/>
    <w:rsid w:val="000757AD"/>
    <w:rsid w:val="00075A4C"/>
    <w:rsid w:val="00075B4A"/>
    <w:rsid w:val="00075C44"/>
    <w:rsid w:val="00077B39"/>
    <w:rsid w:val="00077EBF"/>
    <w:rsid w:val="0008593A"/>
    <w:rsid w:val="00091880"/>
    <w:rsid w:val="000923D8"/>
    <w:rsid w:val="00092CD4"/>
    <w:rsid w:val="00094259"/>
    <w:rsid w:val="00096AFD"/>
    <w:rsid w:val="000A0267"/>
    <w:rsid w:val="000A1340"/>
    <w:rsid w:val="000A203F"/>
    <w:rsid w:val="000A2541"/>
    <w:rsid w:val="000A327D"/>
    <w:rsid w:val="000A46A2"/>
    <w:rsid w:val="000A79E0"/>
    <w:rsid w:val="000B0650"/>
    <w:rsid w:val="000B157B"/>
    <w:rsid w:val="000B2402"/>
    <w:rsid w:val="000B24C4"/>
    <w:rsid w:val="000B3BC1"/>
    <w:rsid w:val="000B6752"/>
    <w:rsid w:val="000C1E44"/>
    <w:rsid w:val="000C37A1"/>
    <w:rsid w:val="000C524E"/>
    <w:rsid w:val="000D3C75"/>
    <w:rsid w:val="000D4B41"/>
    <w:rsid w:val="000D4FCC"/>
    <w:rsid w:val="000D62D7"/>
    <w:rsid w:val="000D71CF"/>
    <w:rsid w:val="000E03A9"/>
    <w:rsid w:val="000E04B9"/>
    <w:rsid w:val="000E053C"/>
    <w:rsid w:val="000E10CB"/>
    <w:rsid w:val="000E1B6B"/>
    <w:rsid w:val="000E1BDA"/>
    <w:rsid w:val="000E1ECA"/>
    <w:rsid w:val="000E244C"/>
    <w:rsid w:val="000E2AC3"/>
    <w:rsid w:val="000E2BE4"/>
    <w:rsid w:val="000E43C9"/>
    <w:rsid w:val="000E4AE1"/>
    <w:rsid w:val="000E4F0E"/>
    <w:rsid w:val="000E5CF6"/>
    <w:rsid w:val="000E7023"/>
    <w:rsid w:val="000F3174"/>
    <w:rsid w:val="000F322A"/>
    <w:rsid w:val="000F341D"/>
    <w:rsid w:val="000F53A7"/>
    <w:rsid w:val="000F5B67"/>
    <w:rsid w:val="000F5BD2"/>
    <w:rsid w:val="00100FB3"/>
    <w:rsid w:val="00101488"/>
    <w:rsid w:val="001019CA"/>
    <w:rsid w:val="001025FA"/>
    <w:rsid w:val="00103188"/>
    <w:rsid w:val="001033CF"/>
    <w:rsid w:val="00103D99"/>
    <w:rsid w:val="001048EF"/>
    <w:rsid w:val="00105642"/>
    <w:rsid w:val="00105A38"/>
    <w:rsid w:val="00106334"/>
    <w:rsid w:val="00107CDC"/>
    <w:rsid w:val="0011051D"/>
    <w:rsid w:val="00110E2E"/>
    <w:rsid w:val="00114826"/>
    <w:rsid w:val="00114A04"/>
    <w:rsid w:val="001168F4"/>
    <w:rsid w:val="00121044"/>
    <w:rsid w:val="00122EA6"/>
    <w:rsid w:val="00123610"/>
    <w:rsid w:val="001308F8"/>
    <w:rsid w:val="00130B1E"/>
    <w:rsid w:val="00130F14"/>
    <w:rsid w:val="001318AF"/>
    <w:rsid w:val="001319DC"/>
    <w:rsid w:val="00132361"/>
    <w:rsid w:val="00132D61"/>
    <w:rsid w:val="00132F24"/>
    <w:rsid w:val="00133116"/>
    <w:rsid w:val="001336BF"/>
    <w:rsid w:val="00133E40"/>
    <w:rsid w:val="001342EB"/>
    <w:rsid w:val="001362A0"/>
    <w:rsid w:val="00140005"/>
    <w:rsid w:val="00140355"/>
    <w:rsid w:val="00141383"/>
    <w:rsid w:val="00141DF6"/>
    <w:rsid w:val="00144456"/>
    <w:rsid w:val="0014528A"/>
    <w:rsid w:val="001456A2"/>
    <w:rsid w:val="00145959"/>
    <w:rsid w:val="0014671E"/>
    <w:rsid w:val="00150242"/>
    <w:rsid w:val="00150DB0"/>
    <w:rsid w:val="0015151E"/>
    <w:rsid w:val="001515F1"/>
    <w:rsid w:val="001520C4"/>
    <w:rsid w:val="0015267F"/>
    <w:rsid w:val="00152719"/>
    <w:rsid w:val="00152983"/>
    <w:rsid w:val="001529CD"/>
    <w:rsid w:val="00154BBC"/>
    <w:rsid w:val="0015525D"/>
    <w:rsid w:val="00156A90"/>
    <w:rsid w:val="001608DD"/>
    <w:rsid w:val="00162483"/>
    <w:rsid w:val="001624FE"/>
    <w:rsid w:val="001629C4"/>
    <w:rsid w:val="00163041"/>
    <w:rsid w:val="001635A9"/>
    <w:rsid w:val="00163F26"/>
    <w:rsid w:val="00166171"/>
    <w:rsid w:val="00167218"/>
    <w:rsid w:val="001672EA"/>
    <w:rsid w:val="00170DEE"/>
    <w:rsid w:val="001715AF"/>
    <w:rsid w:val="001720F9"/>
    <w:rsid w:val="00173525"/>
    <w:rsid w:val="001816D6"/>
    <w:rsid w:val="00182731"/>
    <w:rsid w:val="00183CA0"/>
    <w:rsid w:val="001846A4"/>
    <w:rsid w:val="001864B6"/>
    <w:rsid w:val="00187676"/>
    <w:rsid w:val="00192EC4"/>
    <w:rsid w:val="00196809"/>
    <w:rsid w:val="00196D24"/>
    <w:rsid w:val="0019703D"/>
    <w:rsid w:val="001A160C"/>
    <w:rsid w:val="001A2A39"/>
    <w:rsid w:val="001A2BAC"/>
    <w:rsid w:val="001A4483"/>
    <w:rsid w:val="001A4BC9"/>
    <w:rsid w:val="001A556A"/>
    <w:rsid w:val="001A6F6E"/>
    <w:rsid w:val="001A7D74"/>
    <w:rsid w:val="001B0E38"/>
    <w:rsid w:val="001B2A18"/>
    <w:rsid w:val="001B3D20"/>
    <w:rsid w:val="001B3D69"/>
    <w:rsid w:val="001B4338"/>
    <w:rsid w:val="001B48A5"/>
    <w:rsid w:val="001B59D1"/>
    <w:rsid w:val="001B643B"/>
    <w:rsid w:val="001B7E6A"/>
    <w:rsid w:val="001B7FCE"/>
    <w:rsid w:val="001C0763"/>
    <w:rsid w:val="001C083A"/>
    <w:rsid w:val="001C0F74"/>
    <w:rsid w:val="001C1F82"/>
    <w:rsid w:val="001C32D4"/>
    <w:rsid w:val="001C33B3"/>
    <w:rsid w:val="001C401F"/>
    <w:rsid w:val="001C4311"/>
    <w:rsid w:val="001C4D00"/>
    <w:rsid w:val="001C5AD3"/>
    <w:rsid w:val="001C5EA1"/>
    <w:rsid w:val="001C6037"/>
    <w:rsid w:val="001C6B98"/>
    <w:rsid w:val="001C7C47"/>
    <w:rsid w:val="001D0365"/>
    <w:rsid w:val="001D205B"/>
    <w:rsid w:val="001D205F"/>
    <w:rsid w:val="001D393D"/>
    <w:rsid w:val="001D557F"/>
    <w:rsid w:val="001D5999"/>
    <w:rsid w:val="001D5D25"/>
    <w:rsid w:val="001D5F4A"/>
    <w:rsid w:val="001D6496"/>
    <w:rsid w:val="001D7A5B"/>
    <w:rsid w:val="001D7D04"/>
    <w:rsid w:val="001E3B3E"/>
    <w:rsid w:val="001E5379"/>
    <w:rsid w:val="001E673C"/>
    <w:rsid w:val="001E69EF"/>
    <w:rsid w:val="001F02A3"/>
    <w:rsid w:val="001F1A61"/>
    <w:rsid w:val="001F27F5"/>
    <w:rsid w:val="001F2B1D"/>
    <w:rsid w:val="001F2CE8"/>
    <w:rsid w:val="001F6878"/>
    <w:rsid w:val="001F6F65"/>
    <w:rsid w:val="001F7B21"/>
    <w:rsid w:val="002014DB"/>
    <w:rsid w:val="00201B74"/>
    <w:rsid w:val="00201C80"/>
    <w:rsid w:val="00203DB6"/>
    <w:rsid w:val="002065EF"/>
    <w:rsid w:val="0021062B"/>
    <w:rsid w:val="00210C89"/>
    <w:rsid w:val="00210DE2"/>
    <w:rsid w:val="0021398B"/>
    <w:rsid w:val="002139BE"/>
    <w:rsid w:val="00214612"/>
    <w:rsid w:val="002146B1"/>
    <w:rsid w:val="002152A6"/>
    <w:rsid w:val="00216C93"/>
    <w:rsid w:val="0021749F"/>
    <w:rsid w:val="002179D5"/>
    <w:rsid w:val="0022047D"/>
    <w:rsid w:val="0022089E"/>
    <w:rsid w:val="002208F8"/>
    <w:rsid w:val="00220C8D"/>
    <w:rsid w:val="0022251B"/>
    <w:rsid w:val="00222845"/>
    <w:rsid w:val="002229DA"/>
    <w:rsid w:val="002248D3"/>
    <w:rsid w:val="00225AEA"/>
    <w:rsid w:val="00226E1C"/>
    <w:rsid w:val="00230ED8"/>
    <w:rsid w:val="00231687"/>
    <w:rsid w:val="00231FF4"/>
    <w:rsid w:val="00232AF9"/>
    <w:rsid w:val="00233C07"/>
    <w:rsid w:val="00233C50"/>
    <w:rsid w:val="00236697"/>
    <w:rsid w:val="00236A70"/>
    <w:rsid w:val="00237EAE"/>
    <w:rsid w:val="00241128"/>
    <w:rsid w:val="002424C1"/>
    <w:rsid w:val="00244B3C"/>
    <w:rsid w:val="0024503C"/>
    <w:rsid w:val="00245255"/>
    <w:rsid w:val="002456EB"/>
    <w:rsid w:val="002459BD"/>
    <w:rsid w:val="0024613B"/>
    <w:rsid w:val="00252A10"/>
    <w:rsid w:val="0025517F"/>
    <w:rsid w:val="00256327"/>
    <w:rsid w:val="00256384"/>
    <w:rsid w:val="0025652B"/>
    <w:rsid w:val="00256D0A"/>
    <w:rsid w:val="00257301"/>
    <w:rsid w:val="00260E8C"/>
    <w:rsid w:val="00262949"/>
    <w:rsid w:val="00262E8D"/>
    <w:rsid w:val="002644B7"/>
    <w:rsid w:val="00265106"/>
    <w:rsid w:val="0026533C"/>
    <w:rsid w:val="002655B2"/>
    <w:rsid w:val="00266BF0"/>
    <w:rsid w:val="00266D19"/>
    <w:rsid w:val="00266F04"/>
    <w:rsid w:val="00271ADB"/>
    <w:rsid w:val="00271AF3"/>
    <w:rsid w:val="00273E6D"/>
    <w:rsid w:val="002748FD"/>
    <w:rsid w:val="00274D1E"/>
    <w:rsid w:val="00274DA0"/>
    <w:rsid w:val="00274E75"/>
    <w:rsid w:val="00275356"/>
    <w:rsid w:val="002764AA"/>
    <w:rsid w:val="00276A4D"/>
    <w:rsid w:val="00276B36"/>
    <w:rsid w:val="002770B1"/>
    <w:rsid w:val="0027779A"/>
    <w:rsid w:val="00277AA5"/>
    <w:rsid w:val="00277E58"/>
    <w:rsid w:val="00281410"/>
    <w:rsid w:val="0028238E"/>
    <w:rsid w:val="0028469E"/>
    <w:rsid w:val="00286C61"/>
    <w:rsid w:val="00290689"/>
    <w:rsid w:val="002911EB"/>
    <w:rsid w:val="00294EEE"/>
    <w:rsid w:val="00296E48"/>
    <w:rsid w:val="00296EF2"/>
    <w:rsid w:val="002A0419"/>
    <w:rsid w:val="002A07D5"/>
    <w:rsid w:val="002A27AF"/>
    <w:rsid w:val="002A2EB9"/>
    <w:rsid w:val="002A3EC2"/>
    <w:rsid w:val="002A4249"/>
    <w:rsid w:val="002A479D"/>
    <w:rsid w:val="002A51E2"/>
    <w:rsid w:val="002A5BA4"/>
    <w:rsid w:val="002B0356"/>
    <w:rsid w:val="002B1405"/>
    <w:rsid w:val="002B1ED7"/>
    <w:rsid w:val="002B2447"/>
    <w:rsid w:val="002B3690"/>
    <w:rsid w:val="002B430C"/>
    <w:rsid w:val="002B580E"/>
    <w:rsid w:val="002B739B"/>
    <w:rsid w:val="002C029A"/>
    <w:rsid w:val="002C0BBC"/>
    <w:rsid w:val="002C2F1A"/>
    <w:rsid w:val="002C32FE"/>
    <w:rsid w:val="002C3400"/>
    <w:rsid w:val="002C4D40"/>
    <w:rsid w:val="002C4FEC"/>
    <w:rsid w:val="002C51AA"/>
    <w:rsid w:val="002D0F14"/>
    <w:rsid w:val="002D2177"/>
    <w:rsid w:val="002D21B7"/>
    <w:rsid w:val="002D2C8A"/>
    <w:rsid w:val="002D36FE"/>
    <w:rsid w:val="002D3F81"/>
    <w:rsid w:val="002D5042"/>
    <w:rsid w:val="002D65DA"/>
    <w:rsid w:val="002D6C7E"/>
    <w:rsid w:val="002D7984"/>
    <w:rsid w:val="002D7BFD"/>
    <w:rsid w:val="002E01F3"/>
    <w:rsid w:val="002E0C11"/>
    <w:rsid w:val="002E2041"/>
    <w:rsid w:val="002E4801"/>
    <w:rsid w:val="002E6261"/>
    <w:rsid w:val="002F1198"/>
    <w:rsid w:val="002F25B7"/>
    <w:rsid w:val="002F37F6"/>
    <w:rsid w:val="002F41D4"/>
    <w:rsid w:val="002F42C6"/>
    <w:rsid w:val="002F4884"/>
    <w:rsid w:val="002F4B50"/>
    <w:rsid w:val="002F4E9B"/>
    <w:rsid w:val="002F71A3"/>
    <w:rsid w:val="003006D4"/>
    <w:rsid w:val="00300909"/>
    <w:rsid w:val="00300AC1"/>
    <w:rsid w:val="00302FF6"/>
    <w:rsid w:val="00305A7C"/>
    <w:rsid w:val="00311921"/>
    <w:rsid w:val="00316A85"/>
    <w:rsid w:val="00316E45"/>
    <w:rsid w:val="00320D44"/>
    <w:rsid w:val="00321181"/>
    <w:rsid w:val="00322592"/>
    <w:rsid w:val="00323479"/>
    <w:rsid w:val="003243D0"/>
    <w:rsid w:val="003337B5"/>
    <w:rsid w:val="00334D63"/>
    <w:rsid w:val="0033655A"/>
    <w:rsid w:val="00341141"/>
    <w:rsid w:val="003438A7"/>
    <w:rsid w:val="0034418B"/>
    <w:rsid w:val="00344532"/>
    <w:rsid w:val="003477AB"/>
    <w:rsid w:val="003520B3"/>
    <w:rsid w:val="00352347"/>
    <w:rsid w:val="00352F58"/>
    <w:rsid w:val="003530F1"/>
    <w:rsid w:val="00353EB6"/>
    <w:rsid w:val="00356876"/>
    <w:rsid w:val="00357218"/>
    <w:rsid w:val="003601C6"/>
    <w:rsid w:val="00360C39"/>
    <w:rsid w:val="0036237D"/>
    <w:rsid w:val="00362DE1"/>
    <w:rsid w:val="00366051"/>
    <w:rsid w:val="00366760"/>
    <w:rsid w:val="0036737F"/>
    <w:rsid w:val="0036741F"/>
    <w:rsid w:val="00371EA9"/>
    <w:rsid w:val="00371FB6"/>
    <w:rsid w:val="00373F0F"/>
    <w:rsid w:val="003745C6"/>
    <w:rsid w:val="00374694"/>
    <w:rsid w:val="00377C95"/>
    <w:rsid w:val="0038111F"/>
    <w:rsid w:val="00381768"/>
    <w:rsid w:val="00382C85"/>
    <w:rsid w:val="00385622"/>
    <w:rsid w:val="00386F98"/>
    <w:rsid w:val="0039013F"/>
    <w:rsid w:val="003916EC"/>
    <w:rsid w:val="0039260C"/>
    <w:rsid w:val="00392960"/>
    <w:rsid w:val="00392E06"/>
    <w:rsid w:val="003950A7"/>
    <w:rsid w:val="00395828"/>
    <w:rsid w:val="00396EC9"/>
    <w:rsid w:val="003977F2"/>
    <w:rsid w:val="003A0929"/>
    <w:rsid w:val="003A1075"/>
    <w:rsid w:val="003A3A45"/>
    <w:rsid w:val="003A4827"/>
    <w:rsid w:val="003A75A4"/>
    <w:rsid w:val="003A7E4F"/>
    <w:rsid w:val="003A7F47"/>
    <w:rsid w:val="003B0404"/>
    <w:rsid w:val="003B1C04"/>
    <w:rsid w:val="003B26E6"/>
    <w:rsid w:val="003B2BF5"/>
    <w:rsid w:val="003B31C0"/>
    <w:rsid w:val="003B3BE1"/>
    <w:rsid w:val="003B6C68"/>
    <w:rsid w:val="003B7626"/>
    <w:rsid w:val="003C2170"/>
    <w:rsid w:val="003C233B"/>
    <w:rsid w:val="003C2EEA"/>
    <w:rsid w:val="003C2F2F"/>
    <w:rsid w:val="003C53A5"/>
    <w:rsid w:val="003C76B3"/>
    <w:rsid w:val="003C7AB3"/>
    <w:rsid w:val="003D0613"/>
    <w:rsid w:val="003D0E22"/>
    <w:rsid w:val="003D10DF"/>
    <w:rsid w:val="003D59AE"/>
    <w:rsid w:val="003D6FEA"/>
    <w:rsid w:val="003E000F"/>
    <w:rsid w:val="003E1028"/>
    <w:rsid w:val="003E10C7"/>
    <w:rsid w:val="003E1273"/>
    <w:rsid w:val="003E1ACD"/>
    <w:rsid w:val="003E313E"/>
    <w:rsid w:val="003E32C6"/>
    <w:rsid w:val="003E3B3C"/>
    <w:rsid w:val="003F369B"/>
    <w:rsid w:val="003F4747"/>
    <w:rsid w:val="003F53EA"/>
    <w:rsid w:val="003F688E"/>
    <w:rsid w:val="003F7AE2"/>
    <w:rsid w:val="003F7E47"/>
    <w:rsid w:val="00400937"/>
    <w:rsid w:val="00400CBE"/>
    <w:rsid w:val="00405905"/>
    <w:rsid w:val="00405F39"/>
    <w:rsid w:val="00407CFE"/>
    <w:rsid w:val="00407EA4"/>
    <w:rsid w:val="00412FFF"/>
    <w:rsid w:val="00413A72"/>
    <w:rsid w:val="00413FE7"/>
    <w:rsid w:val="004147A3"/>
    <w:rsid w:val="0041566F"/>
    <w:rsid w:val="00415864"/>
    <w:rsid w:val="004160A5"/>
    <w:rsid w:val="00416738"/>
    <w:rsid w:val="00420A1F"/>
    <w:rsid w:val="004246CF"/>
    <w:rsid w:val="0042507D"/>
    <w:rsid w:val="004265D2"/>
    <w:rsid w:val="004266A0"/>
    <w:rsid w:val="0042724E"/>
    <w:rsid w:val="004311BF"/>
    <w:rsid w:val="0043160B"/>
    <w:rsid w:val="00431AF2"/>
    <w:rsid w:val="00432E79"/>
    <w:rsid w:val="00433978"/>
    <w:rsid w:val="00434396"/>
    <w:rsid w:val="0043492B"/>
    <w:rsid w:val="004362DE"/>
    <w:rsid w:val="00442ADC"/>
    <w:rsid w:val="00443403"/>
    <w:rsid w:val="00443AB4"/>
    <w:rsid w:val="00443C87"/>
    <w:rsid w:val="0044467F"/>
    <w:rsid w:val="00446859"/>
    <w:rsid w:val="004474CE"/>
    <w:rsid w:val="00450462"/>
    <w:rsid w:val="00450C1E"/>
    <w:rsid w:val="004525A9"/>
    <w:rsid w:val="004536FA"/>
    <w:rsid w:val="0045387B"/>
    <w:rsid w:val="00453DBA"/>
    <w:rsid w:val="004543B8"/>
    <w:rsid w:val="00456B4C"/>
    <w:rsid w:val="00457790"/>
    <w:rsid w:val="00457FE4"/>
    <w:rsid w:val="004638E4"/>
    <w:rsid w:val="00465214"/>
    <w:rsid w:val="0046559A"/>
    <w:rsid w:val="00465DDD"/>
    <w:rsid w:val="00466CF2"/>
    <w:rsid w:val="00470924"/>
    <w:rsid w:val="00472F44"/>
    <w:rsid w:val="00473B3A"/>
    <w:rsid w:val="00473FB2"/>
    <w:rsid w:val="00474D8F"/>
    <w:rsid w:val="00475B56"/>
    <w:rsid w:val="004817DA"/>
    <w:rsid w:val="00483E81"/>
    <w:rsid w:val="00484B06"/>
    <w:rsid w:val="00484F9A"/>
    <w:rsid w:val="00485D79"/>
    <w:rsid w:val="00486B61"/>
    <w:rsid w:val="004900C9"/>
    <w:rsid w:val="00490316"/>
    <w:rsid w:val="00490A69"/>
    <w:rsid w:val="004915E2"/>
    <w:rsid w:val="00492774"/>
    <w:rsid w:val="00493DF5"/>
    <w:rsid w:val="00493E44"/>
    <w:rsid w:val="00493FD5"/>
    <w:rsid w:val="0049508E"/>
    <w:rsid w:val="00496E0E"/>
    <w:rsid w:val="00496F1E"/>
    <w:rsid w:val="00497A38"/>
    <w:rsid w:val="00497EC4"/>
    <w:rsid w:val="004A18C9"/>
    <w:rsid w:val="004A2C19"/>
    <w:rsid w:val="004A4715"/>
    <w:rsid w:val="004A52A6"/>
    <w:rsid w:val="004A7BB6"/>
    <w:rsid w:val="004B019D"/>
    <w:rsid w:val="004B0ED5"/>
    <w:rsid w:val="004B2C32"/>
    <w:rsid w:val="004B3FCA"/>
    <w:rsid w:val="004B40AF"/>
    <w:rsid w:val="004B5B1C"/>
    <w:rsid w:val="004B5BD8"/>
    <w:rsid w:val="004B5E61"/>
    <w:rsid w:val="004C6DD1"/>
    <w:rsid w:val="004C775C"/>
    <w:rsid w:val="004D0753"/>
    <w:rsid w:val="004D4847"/>
    <w:rsid w:val="004D60FB"/>
    <w:rsid w:val="004D6254"/>
    <w:rsid w:val="004D6310"/>
    <w:rsid w:val="004D65D4"/>
    <w:rsid w:val="004D6ED0"/>
    <w:rsid w:val="004E090D"/>
    <w:rsid w:val="004E1E1B"/>
    <w:rsid w:val="004E1EFE"/>
    <w:rsid w:val="004E202B"/>
    <w:rsid w:val="004E2942"/>
    <w:rsid w:val="004E30FA"/>
    <w:rsid w:val="004E33A8"/>
    <w:rsid w:val="004E46DE"/>
    <w:rsid w:val="004E5968"/>
    <w:rsid w:val="004E5AAA"/>
    <w:rsid w:val="004E747E"/>
    <w:rsid w:val="004F0F25"/>
    <w:rsid w:val="004F118E"/>
    <w:rsid w:val="004F2039"/>
    <w:rsid w:val="004F2755"/>
    <w:rsid w:val="004F2A2D"/>
    <w:rsid w:val="004F56DD"/>
    <w:rsid w:val="004F5F25"/>
    <w:rsid w:val="004F6C8A"/>
    <w:rsid w:val="004F6CF8"/>
    <w:rsid w:val="004F7B23"/>
    <w:rsid w:val="004F7EE3"/>
    <w:rsid w:val="00500359"/>
    <w:rsid w:val="00500675"/>
    <w:rsid w:val="00500D9A"/>
    <w:rsid w:val="005044D6"/>
    <w:rsid w:val="00504780"/>
    <w:rsid w:val="0050618A"/>
    <w:rsid w:val="0050638C"/>
    <w:rsid w:val="005064BC"/>
    <w:rsid w:val="005067A2"/>
    <w:rsid w:val="00506A14"/>
    <w:rsid w:val="005107F2"/>
    <w:rsid w:val="00511F0E"/>
    <w:rsid w:val="00512189"/>
    <w:rsid w:val="00513071"/>
    <w:rsid w:val="00513336"/>
    <w:rsid w:val="0051467E"/>
    <w:rsid w:val="0051509C"/>
    <w:rsid w:val="005200F5"/>
    <w:rsid w:val="0052012D"/>
    <w:rsid w:val="005212A5"/>
    <w:rsid w:val="005234DE"/>
    <w:rsid w:val="005239FD"/>
    <w:rsid w:val="005240DB"/>
    <w:rsid w:val="00524962"/>
    <w:rsid w:val="0052516B"/>
    <w:rsid w:val="00526C35"/>
    <w:rsid w:val="0052728D"/>
    <w:rsid w:val="005272BF"/>
    <w:rsid w:val="00530E6E"/>
    <w:rsid w:val="0053423A"/>
    <w:rsid w:val="00534605"/>
    <w:rsid w:val="00534D17"/>
    <w:rsid w:val="00536F8C"/>
    <w:rsid w:val="00537519"/>
    <w:rsid w:val="005376B3"/>
    <w:rsid w:val="005379D5"/>
    <w:rsid w:val="00540026"/>
    <w:rsid w:val="00541455"/>
    <w:rsid w:val="00541AC9"/>
    <w:rsid w:val="00543B5B"/>
    <w:rsid w:val="0054610D"/>
    <w:rsid w:val="00546D26"/>
    <w:rsid w:val="005472AB"/>
    <w:rsid w:val="005472BC"/>
    <w:rsid w:val="00550CB1"/>
    <w:rsid w:val="00550DA9"/>
    <w:rsid w:val="0055170E"/>
    <w:rsid w:val="005540A0"/>
    <w:rsid w:val="00554DF4"/>
    <w:rsid w:val="00555791"/>
    <w:rsid w:val="0055717D"/>
    <w:rsid w:val="00561F67"/>
    <w:rsid w:val="00563261"/>
    <w:rsid w:val="0056331C"/>
    <w:rsid w:val="00566C07"/>
    <w:rsid w:val="0056738A"/>
    <w:rsid w:val="00567D8A"/>
    <w:rsid w:val="00570419"/>
    <w:rsid w:val="00570B00"/>
    <w:rsid w:val="00570FDC"/>
    <w:rsid w:val="00571A57"/>
    <w:rsid w:val="0057280D"/>
    <w:rsid w:val="005753BA"/>
    <w:rsid w:val="005770BF"/>
    <w:rsid w:val="0057770B"/>
    <w:rsid w:val="00580D78"/>
    <w:rsid w:val="00582A53"/>
    <w:rsid w:val="0058305C"/>
    <w:rsid w:val="00583AB6"/>
    <w:rsid w:val="005855B3"/>
    <w:rsid w:val="00585CCF"/>
    <w:rsid w:val="00587D80"/>
    <w:rsid w:val="00590BC2"/>
    <w:rsid w:val="00591AAF"/>
    <w:rsid w:val="005933EC"/>
    <w:rsid w:val="0059406B"/>
    <w:rsid w:val="005944DC"/>
    <w:rsid w:val="005949E1"/>
    <w:rsid w:val="005A1327"/>
    <w:rsid w:val="005A25CF"/>
    <w:rsid w:val="005B02E5"/>
    <w:rsid w:val="005B0950"/>
    <w:rsid w:val="005B0AB7"/>
    <w:rsid w:val="005B1CE5"/>
    <w:rsid w:val="005B24DC"/>
    <w:rsid w:val="005B34DC"/>
    <w:rsid w:val="005B350C"/>
    <w:rsid w:val="005B3C42"/>
    <w:rsid w:val="005B4009"/>
    <w:rsid w:val="005B4C3B"/>
    <w:rsid w:val="005B5144"/>
    <w:rsid w:val="005C0301"/>
    <w:rsid w:val="005C128E"/>
    <w:rsid w:val="005C46E9"/>
    <w:rsid w:val="005C5C3E"/>
    <w:rsid w:val="005C6A6F"/>
    <w:rsid w:val="005C70CF"/>
    <w:rsid w:val="005C7337"/>
    <w:rsid w:val="005C74E9"/>
    <w:rsid w:val="005D0007"/>
    <w:rsid w:val="005D182C"/>
    <w:rsid w:val="005D258B"/>
    <w:rsid w:val="005D31E4"/>
    <w:rsid w:val="005D362F"/>
    <w:rsid w:val="005D3849"/>
    <w:rsid w:val="005D3BB9"/>
    <w:rsid w:val="005D49B8"/>
    <w:rsid w:val="005D4B68"/>
    <w:rsid w:val="005D4D95"/>
    <w:rsid w:val="005D6673"/>
    <w:rsid w:val="005D74E1"/>
    <w:rsid w:val="005E06DC"/>
    <w:rsid w:val="005E10C3"/>
    <w:rsid w:val="005E1D42"/>
    <w:rsid w:val="005E22B0"/>
    <w:rsid w:val="005E2E2B"/>
    <w:rsid w:val="005E3616"/>
    <w:rsid w:val="005E6473"/>
    <w:rsid w:val="005E6C51"/>
    <w:rsid w:val="005E6EC8"/>
    <w:rsid w:val="005F2186"/>
    <w:rsid w:val="005F2AFD"/>
    <w:rsid w:val="005F3CCB"/>
    <w:rsid w:val="005F4FDA"/>
    <w:rsid w:val="005F5130"/>
    <w:rsid w:val="005F53F8"/>
    <w:rsid w:val="005F5A06"/>
    <w:rsid w:val="005F5E08"/>
    <w:rsid w:val="005F6D7D"/>
    <w:rsid w:val="005F7CC9"/>
    <w:rsid w:val="00600DB5"/>
    <w:rsid w:val="00602483"/>
    <w:rsid w:val="006027FD"/>
    <w:rsid w:val="00604915"/>
    <w:rsid w:val="006052A8"/>
    <w:rsid w:val="00605332"/>
    <w:rsid w:val="0060769D"/>
    <w:rsid w:val="00610ED2"/>
    <w:rsid w:val="00611D58"/>
    <w:rsid w:val="0061346B"/>
    <w:rsid w:val="00613846"/>
    <w:rsid w:val="00616EC9"/>
    <w:rsid w:val="00617E6C"/>
    <w:rsid w:val="00617EB5"/>
    <w:rsid w:val="00620751"/>
    <w:rsid w:val="0062104A"/>
    <w:rsid w:val="006216C8"/>
    <w:rsid w:val="00621D34"/>
    <w:rsid w:val="00622BFB"/>
    <w:rsid w:val="006234F7"/>
    <w:rsid w:val="00623DB8"/>
    <w:rsid w:val="006240BC"/>
    <w:rsid w:val="00625BF0"/>
    <w:rsid w:val="0062665F"/>
    <w:rsid w:val="0062698E"/>
    <w:rsid w:val="0062799B"/>
    <w:rsid w:val="00630DD2"/>
    <w:rsid w:val="00632219"/>
    <w:rsid w:val="006339F3"/>
    <w:rsid w:val="00640FFB"/>
    <w:rsid w:val="00641474"/>
    <w:rsid w:val="006414BE"/>
    <w:rsid w:val="00643AD5"/>
    <w:rsid w:val="00644191"/>
    <w:rsid w:val="00644FEC"/>
    <w:rsid w:val="006456DF"/>
    <w:rsid w:val="00646380"/>
    <w:rsid w:val="0064681A"/>
    <w:rsid w:val="00646B1F"/>
    <w:rsid w:val="00647049"/>
    <w:rsid w:val="00647D6F"/>
    <w:rsid w:val="00650121"/>
    <w:rsid w:val="00651373"/>
    <w:rsid w:val="006514CA"/>
    <w:rsid w:val="00654CE8"/>
    <w:rsid w:val="00654E26"/>
    <w:rsid w:val="0065568B"/>
    <w:rsid w:val="006566D0"/>
    <w:rsid w:val="00660D0F"/>
    <w:rsid w:val="00664256"/>
    <w:rsid w:val="006650CC"/>
    <w:rsid w:val="00666351"/>
    <w:rsid w:val="006667FF"/>
    <w:rsid w:val="00666B58"/>
    <w:rsid w:val="00667DC5"/>
    <w:rsid w:val="00671EE2"/>
    <w:rsid w:val="00672E8A"/>
    <w:rsid w:val="006740AD"/>
    <w:rsid w:val="006758D9"/>
    <w:rsid w:val="006845A9"/>
    <w:rsid w:val="00684855"/>
    <w:rsid w:val="00685022"/>
    <w:rsid w:val="00685C1F"/>
    <w:rsid w:val="00686CB3"/>
    <w:rsid w:val="006921EA"/>
    <w:rsid w:val="00693768"/>
    <w:rsid w:val="006944A5"/>
    <w:rsid w:val="00694613"/>
    <w:rsid w:val="006959B8"/>
    <w:rsid w:val="00695D8B"/>
    <w:rsid w:val="00695DD2"/>
    <w:rsid w:val="006A2124"/>
    <w:rsid w:val="006A2EE7"/>
    <w:rsid w:val="006A4E52"/>
    <w:rsid w:val="006A5CB3"/>
    <w:rsid w:val="006A5E8C"/>
    <w:rsid w:val="006A67CD"/>
    <w:rsid w:val="006A6CC5"/>
    <w:rsid w:val="006B0028"/>
    <w:rsid w:val="006B009B"/>
    <w:rsid w:val="006B1786"/>
    <w:rsid w:val="006B1CCF"/>
    <w:rsid w:val="006B22CF"/>
    <w:rsid w:val="006B395A"/>
    <w:rsid w:val="006B3D8E"/>
    <w:rsid w:val="006B4B58"/>
    <w:rsid w:val="006B4C4D"/>
    <w:rsid w:val="006C084A"/>
    <w:rsid w:val="006C1A67"/>
    <w:rsid w:val="006C1D80"/>
    <w:rsid w:val="006C293F"/>
    <w:rsid w:val="006C3151"/>
    <w:rsid w:val="006C37D6"/>
    <w:rsid w:val="006C3D1D"/>
    <w:rsid w:val="006C43CD"/>
    <w:rsid w:val="006C64B6"/>
    <w:rsid w:val="006D21E4"/>
    <w:rsid w:val="006D6CCC"/>
    <w:rsid w:val="006D6EBB"/>
    <w:rsid w:val="006E1918"/>
    <w:rsid w:val="006E19C3"/>
    <w:rsid w:val="006E3AC2"/>
    <w:rsid w:val="006E4870"/>
    <w:rsid w:val="006E4CE1"/>
    <w:rsid w:val="006E5839"/>
    <w:rsid w:val="006E5B19"/>
    <w:rsid w:val="006E74A1"/>
    <w:rsid w:val="006E78E6"/>
    <w:rsid w:val="006E7D30"/>
    <w:rsid w:val="006F1BA4"/>
    <w:rsid w:val="006F1C2C"/>
    <w:rsid w:val="006F3652"/>
    <w:rsid w:val="006F3B19"/>
    <w:rsid w:val="006F57C9"/>
    <w:rsid w:val="006F73C3"/>
    <w:rsid w:val="006F7CDB"/>
    <w:rsid w:val="006F7D9F"/>
    <w:rsid w:val="006F7FF2"/>
    <w:rsid w:val="00701E94"/>
    <w:rsid w:val="007026C3"/>
    <w:rsid w:val="00703F6F"/>
    <w:rsid w:val="00704A98"/>
    <w:rsid w:val="00704B03"/>
    <w:rsid w:val="00704F63"/>
    <w:rsid w:val="007064B0"/>
    <w:rsid w:val="00710740"/>
    <w:rsid w:val="00710E1F"/>
    <w:rsid w:val="007131E5"/>
    <w:rsid w:val="00713937"/>
    <w:rsid w:val="007148B5"/>
    <w:rsid w:val="00714932"/>
    <w:rsid w:val="00714B9B"/>
    <w:rsid w:val="00716251"/>
    <w:rsid w:val="0071694F"/>
    <w:rsid w:val="0072022F"/>
    <w:rsid w:val="0072093F"/>
    <w:rsid w:val="007215DD"/>
    <w:rsid w:val="00721DFC"/>
    <w:rsid w:val="00722967"/>
    <w:rsid w:val="00723ABC"/>
    <w:rsid w:val="0072411B"/>
    <w:rsid w:val="0072580B"/>
    <w:rsid w:val="00725A86"/>
    <w:rsid w:val="00727024"/>
    <w:rsid w:val="00727386"/>
    <w:rsid w:val="00727825"/>
    <w:rsid w:val="007278AF"/>
    <w:rsid w:val="007307EA"/>
    <w:rsid w:val="00731E6E"/>
    <w:rsid w:val="00732547"/>
    <w:rsid w:val="00732D76"/>
    <w:rsid w:val="007330F0"/>
    <w:rsid w:val="007338EF"/>
    <w:rsid w:val="0073450E"/>
    <w:rsid w:val="007401AD"/>
    <w:rsid w:val="00740D89"/>
    <w:rsid w:val="00741100"/>
    <w:rsid w:val="0074250C"/>
    <w:rsid w:val="00742C51"/>
    <w:rsid w:val="007438EE"/>
    <w:rsid w:val="00745072"/>
    <w:rsid w:val="00746CAC"/>
    <w:rsid w:val="007473A6"/>
    <w:rsid w:val="0074789F"/>
    <w:rsid w:val="00747BD2"/>
    <w:rsid w:val="00750A88"/>
    <w:rsid w:val="00752A67"/>
    <w:rsid w:val="00755CC3"/>
    <w:rsid w:val="00756991"/>
    <w:rsid w:val="00756A61"/>
    <w:rsid w:val="00756E1A"/>
    <w:rsid w:val="00757201"/>
    <w:rsid w:val="007577CA"/>
    <w:rsid w:val="00757EFE"/>
    <w:rsid w:val="0076044B"/>
    <w:rsid w:val="007604AA"/>
    <w:rsid w:val="0076148F"/>
    <w:rsid w:val="00766EB6"/>
    <w:rsid w:val="00772DDF"/>
    <w:rsid w:val="007734AF"/>
    <w:rsid w:val="007740EB"/>
    <w:rsid w:val="007763D4"/>
    <w:rsid w:val="007804CD"/>
    <w:rsid w:val="00780FBE"/>
    <w:rsid w:val="00781636"/>
    <w:rsid w:val="00781EDC"/>
    <w:rsid w:val="007838C0"/>
    <w:rsid w:val="0078539D"/>
    <w:rsid w:val="00785B79"/>
    <w:rsid w:val="007923CB"/>
    <w:rsid w:val="00793224"/>
    <w:rsid w:val="00794037"/>
    <w:rsid w:val="00795D3A"/>
    <w:rsid w:val="00795EA1"/>
    <w:rsid w:val="00796727"/>
    <w:rsid w:val="00796D7E"/>
    <w:rsid w:val="007A07A8"/>
    <w:rsid w:val="007A2E00"/>
    <w:rsid w:val="007A2F75"/>
    <w:rsid w:val="007A4812"/>
    <w:rsid w:val="007A5351"/>
    <w:rsid w:val="007A5F1C"/>
    <w:rsid w:val="007A6FAB"/>
    <w:rsid w:val="007B3254"/>
    <w:rsid w:val="007B386E"/>
    <w:rsid w:val="007B40B0"/>
    <w:rsid w:val="007B4654"/>
    <w:rsid w:val="007B5F1E"/>
    <w:rsid w:val="007B6033"/>
    <w:rsid w:val="007B726B"/>
    <w:rsid w:val="007C1E72"/>
    <w:rsid w:val="007C22FD"/>
    <w:rsid w:val="007C2EBB"/>
    <w:rsid w:val="007C5481"/>
    <w:rsid w:val="007C792F"/>
    <w:rsid w:val="007C7AD4"/>
    <w:rsid w:val="007D136D"/>
    <w:rsid w:val="007D1F91"/>
    <w:rsid w:val="007D22A3"/>
    <w:rsid w:val="007D49CC"/>
    <w:rsid w:val="007D49F1"/>
    <w:rsid w:val="007D5200"/>
    <w:rsid w:val="007D6050"/>
    <w:rsid w:val="007D73DA"/>
    <w:rsid w:val="007D75A9"/>
    <w:rsid w:val="007D7BF3"/>
    <w:rsid w:val="007E0683"/>
    <w:rsid w:val="007E0C55"/>
    <w:rsid w:val="007E1E41"/>
    <w:rsid w:val="007E2CDA"/>
    <w:rsid w:val="007E43F9"/>
    <w:rsid w:val="007E47E3"/>
    <w:rsid w:val="007E4C92"/>
    <w:rsid w:val="007E5166"/>
    <w:rsid w:val="007E644F"/>
    <w:rsid w:val="007E6D52"/>
    <w:rsid w:val="007E6DCF"/>
    <w:rsid w:val="007E775D"/>
    <w:rsid w:val="007E7D00"/>
    <w:rsid w:val="007F028B"/>
    <w:rsid w:val="007F0AB3"/>
    <w:rsid w:val="007F0DC2"/>
    <w:rsid w:val="007F175E"/>
    <w:rsid w:val="007F27B2"/>
    <w:rsid w:val="007F5923"/>
    <w:rsid w:val="007F611D"/>
    <w:rsid w:val="007F6CBE"/>
    <w:rsid w:val="007F761B"/>
    <w:rsid w:val="007F7B9C"/>
    <w:rsid w:val="007F7C18"/>
    <w:rsid w:val="0080018C"/>
    <w:rsid w:val="008004BE"/>
    <w:rsid w:val="00801CB0"/>
    <w:rsid w:val="0080494F"/>
    <w:rsid w:val="008051B6"/>
    <w:rsid w:val="00805C58"/>
    <w:rsid w:val="008078B6"/>
    <w:rsid w:val="00807FD2"/>
    <w:rsid w:val="00810440"/>
    <w:rsid w:val="0081044D"/>
    <w:rsid w:val="008106B3"/>
    <w:rsid w:val="00811F2A"/>
    <w:rsid w:val="00812C54"/>
    <w:rsid w:val="008130D0"/>
    <w:rsid w:val="00814E32"/>
    <w:rsid w:val="00816454"/>
    <w:rsid w:val="00816BA0"/>
    <w:rsid w:val="00817902"/>
    <w:rsid w:val="00820F06"/>
    <w:rsid w:val="00821599"/>
    <w:rsid w:val="00821FB9"/>
    <w:rsid w:val="00822306"/>
    <w:rsid w:val="00826715"/>
    <w:rsid w:val="00826DBC"/>
    <w:rsid w:val="00827373"/>
    <w:rsid w:val="00830751"/>
    <w:rsid w:val="00833DF1"/>
    <w:rsid w:val="008345A6"/>
    <w:rsid w:val="00834A9F"/>
    <w:rsid w:val="00835853"/>
    <w:rsid w:val="00837A65"/>
    <w:rsid w:val="00840C2D"/>
    <w:rsid w:val="008427BB"/>
    <w:rsid w:val="00843026"/>
    <w:rsid w:val="00843D41"/>
    <w:rsid w:val="00844254"/>
    <w:rsid w:val="0084600A"/>
    <w:rsid w:val="00847AFB"/>
    <w:rsid w:val="00847F0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46AF"/>
    <w:rsid w:val="00865B1E"/>
    <w:rsid w:val="008706E3"/>
    <w:rsid w:val="00871C22"/>
    <w:rsid w:val="00872C9D"/>
    <w:rsid w:val="00872FF9"/>
    <w:rsid w:val="00873B93"/>
    <w:rsid w:val="00875B75"/>
    <w:rsid w:val="00881FAD"/>
    <w:rsid w:val="00882336"/>
    <w:rsid w:val="00883837"/>
    <w:rsid w:val="00883FA2"/>
    <w:rsid w:val="00885AF2"/>
    <w:rsid w:val="00886B78"/>
    <w:rsid w:val="00891001"/>
    <w:rsid w:val="0089134D"/>
    <w:rsid w:val="00891AB3"/>
    <w:rsid w:val="00892C42"/>
    <w:rsid w:val="00892DF0"/>
    <w:rsid w:val="00892DFF"/>
    <w:rsid w:val="00895078"/>
    <w:rsid w:val="00895C56"/>
    <w:rsid w:val="00896802"/>
    <w:rsid w:val="00897A58"/>
    <w:rsid w:val="00897D8F"/>
    <w:rsid w:val="008A1EB9"/>
    <w:rsid w:val="008A2DD8"/>
    <w:rsid w:val="008A4423"/>
    <w:rsid w:val="008A4C3D"/>
    <w:rsid w:val="008B0105"/>
    <w:rsid w:val="008B013E"/>
    <w:rsid w:val="008B08F2"/>
    <w:rsid w:val="008B1732"/>
    <w:rsid w:val="008B1ABE"/>
    <w:rsid w:val="008B2BAF"/>
    <w:rsid w:val="008B4115"/>
    <w:rsid w:val="008B48E5"/>
    <w:rsid w:val="008B4B6F"/>
    <w:rsid w:val="008B5234"/>
    <w:rsid w:val="008B575A"/>
    <w:rsid w:val="008B67A6"/>
    <w:rsid w:val="008B6A29"/>
    <w:rsid w:val="008B6F5F"/>
    <w:rsid w:val="008B768C"/>
    <w:rsid w:val="008C1660"/>
    <w:rsid w:val="008C2FEE"/>
    <w:rsid w:val="008C31DF"/>
    <w:rsid w:val="008C40D3"/>
    <w:rsid w:val="008C44EF"/>
    <w:rsid w:val="008C6A72"/>
    <w:rsid w:val="008D11BC"/>
    <w:rsid w:val="008D2D51"/>
    <w:rsid w:val="008D300D"/>
    <w:rsid w:val="008D32DE"/>
    <w:rsid w:val="008D42C3"/>
    <w:rsid w:val="008D59C7"/>
    <w:rsid w:val="008D5FE3"/>
    <w:rsid w:val="008D6200"/>
    <w:rsid w:val="008D6D8F"/>
    <w:rsid w:val="008D75F0"/>
    <w:rsid w:val="008E012D"/>
    <w:rsid w:val="008E0258"/>
    <w:rsid w:val="008E5C56"/>
    <w:rsid w:val="008E6106"/>
    <w:rsid w:val="008E711A"/>
    <w:rsid w:val="008E78E7"/>
    <w:rsid w:val="008F284F"/>
    <w:rsid w:val="008F32FF"/>
    <w:rsid w:val="008F3C6B"/>
    <w:rsid w:val="008F6153"/>
    <w:rsid w:val="008F61D4"/>
    <w:rsid w:val="008F7333"/>
    <w:rsid w:val="008F7F5F"/>
    <w:rsid w:val="009005C9"/>
    <w:rsid w:val="00900D94"/>
    <w:rsid w:val="0090334F"/>
    <w:rsid w:val="0090606B"/>
    <w:rsid w:val="0090756D"/>
    <w:rsid w:val="009100E8"/>
    <w:rsid w:val="0091011D"/>
    <w:rsid w:val="00910E63"/>
    <w:rsid w:val="00914031"/>
    <w:rsid w:val="00914F04"/>
    <w:rsid w:val="0091615F"/>
    <w:rsid w:val="00916C74"/>
    <w:rsid w:val="00917EA3"/>
    <w:rsid w:val="009201A1"/>
    <w:rsid w:val="00922B26"/>
    <w:rsid w:val="00923DF9"/>
    <w:rsid w:val="00924B1A"/>
    <w:rsid w:val="00924F97"/>
    <w:rsid w:val="0092505E"/>
    <w:rsid w:val="0092772E"/>
    <w:rsid w:val="0093365D"/>
    <w:rsid w:val="00933B2F"/>
    <w:rsid w:val="0093693F"/>
    <w:rsid w:val="00936B23"/>
    <w:rsid w:val="009400E4"/>
    <w:rsid w:val="00940333"/>
    <w:rsid w:val="0094051F"/>
    <w:rsid w:val="00941CA4"/>
    <w:rsid w:val="00941E68"/>
    <w:rsid w:val="00941F93"/>
    <w:rsid w:val="00943410"/>
    <w:rsid w:val="00943DBF"/>
    <w:rsid w:val="00944893"/>
    <w:rsid w:val="0094493D"/>
    <w:rsid w:val="00944F0B"/>
    <w:rsid w:val="009472D4"/>
    <w:rsid w:val="00950645"/>
    <w:rsid w:val="009510E0"/>
    <w:rsid w:val="0095197E"/>
    <w:rsid w:val="00953702"/>
    <w:rsid w:val="009541F4"/>
    <w:rsid w:val="0095457D"/>
    <w:rsid w:val="00954B5F"/>
    <w:rsid w:val="00954B82"/>
    <w:rsid w:val="00954FB9"/>
    <w:rsid w:val="009603EC"/>
    <w:rsid w:val="00962CAE"/>
    <w:rsid w:val="009660E6"/>
    <w:rsid w:val="009679A8"/>
    <w:rsid w:val="00970964"/>
    <w:rsid w:val="00970F50"/>
    <w:rsid w:val="00970F94"/>
    <w:rsid w:val="00971105"/>
    <w:rsid w:val="00972D5C"/>
    <w:rsid w:val="00974D9C"/>
    <w:rsid w:val="00976E5F"/>
    <w:rsid w:val="0097749D"/>
    <w:rsid w:val="009777F4"/>
    <w:rsid w:val="00980652"/>
    <w:rsid w:val="009819A1"/>
    <w:rsid w:val="009848D4"/>
    <w:rsid w:val="00993E2E"/>
    <w:rsid w:val="009947E6"/>
    <w:rsid w:val="00996A7E"/>
    <w:rsid w:val="00997368"/>
    <w:rsid w:val="009A1FAE"/>
    <w:rsid w:val="009A27C8"/>
    <w:rsid w:val="009A30B5"/>
    <w:rsid w:val="009A3A95"/>
    <w:rsid w:val="009A3F44"/>
    <w:rsid w:val="009A6210"/>
    <w:rsid w:val="009A66DF"/>
    <w:rsid w:val="009A6EC9"/>
    <w:rsid w:val="009B16BF"/>
    <w:rsid w:val="009B240E"/>
    <w:rsid w:val="009B3E2D"/>
    <w:rsid w:val="009B441E"/>
    <w:rsid w:val="009B4DA9"/>
    <w:rsid w:val="009C06E9"/>
    <w:rsid w:val="009C10B9"/>
    <w:rsid w:val="009C1454"/>
    <w:rsid w:val="009C234C"/>
    <w:rsid w:val="009C3642"/>
    <w:rsid w:val="009C5BE9"/>
    <w:rsid w:val="009D11CC"/>
    <w:rsid w:val="009D1448"/>
    <w:rsid w:val="009D3239"/>
    <w:rsid w:val="009D3989"/>
    <w:rsid w:val="009D4B58"/>
    <w:rsid w:val="009D4D36"/>
    <w:rsid w:val="009D62BC"/>
    <w:rsid w:val="009D772C"/>
    <w:rsid w:val="009D7C87"/>
    <w:rsid w:val="009E082E"/>
    <w:rsid w:val="009E0CF4"/>
    <w:rsid w:val="009E12A3"/>
    <w:rsid w:val="009E1568"/>
    <w:rsid w:val="009E16D0"/>
    <w:rsid w:val="009E2331"/>
    <w:rsid w:val="009E5696"/>
    <w:rsid w:val="009E5C22"/>
    <w:rsid w:val="009E74D4"/>
    <w:rsid w:val="009F144C"/>
    <w:rsid w:val="009F1491"/>
    <w:rsid w:val="009F390E"/>
    <w:rsid w:val="009F5288"/>
    <w:rsid w:val="00A02087"/>
    <w:rsid w:val="00A04078"/>
    <w:rsid w:val="00A109E3"/>
    <w:rsid w:val="00A1200E"/>
    <w:rsid w:val="00A12BD0"/>
    <w:rsid w:val="00A1302E"/>
    <w:rsid w:val="00A14C74"/>
    <w:rsid w:val="00A16859"/>
    <w:rsid w:val="00A16872"/>
    <w:rsid w:val="00A1731C"/>
    <w:rsid w:val="00A21FB0"/>
    <w:rsid w:val="00A22BB3"/>
    <w:rsid w:val="00A22BE6"/>
    <w:rsid w:val="00A25F73"/>
    <w:rsid w:val="00A263A6"/>
    <w:rsid w:val="00A27084"/>
    <w:rsid w:val="00A30000"/>
    <w:rsid w:val="00A31B5F"/>
    <w:rsid w:val="00A3464C"/>
    <w:rsid w:val="00A349F8"/>
    <w:rsid w:val="00A359E8"/>
    <w:rsid w:val="00A40493"/>
    <w:rsid w:val="00A40883"/>
    <w:rsid w:val="00A41C80"/>
    <w:rsid w:val="00A42F27"/>
    <w:rsid w:val="00A43729"/>
    <w:rsid w:val="00A456E5"/>
    <w:rsid w:val="00A461DF"/>
    <w:rsid w:val="00A4679C"/>
    <w:rsid w:val="00A46922"/>
    <w:rsid w:val="00A470A3"/>
    <w:rsid w:val="00A47A67"/>
    <w:rsid w:val="00A500EA"/>
    <w:rsid w:val="00A516EA"/>
    <w:rsid w:val="00A51F07"/>
    <w:rsid w:val="00A523D0"/>
    <w:rsid w:val="00A52C20"/>
    <w:rsid w:val="00A53B90"/>
    <w:rsid w:val="00A545EF"/>
    <w:rsid w:val="00A55663"/>
    <w:rsid w:val="00A56957"/>
    <w:rsid w:val="00A5754C"/>
    <w:rsid w:val="00A576C5"/>
    <w:rsid w:val="00A57B38"/>
    <w:rsid w:val="00A57CD6"/>
    <w:rsid w:val="00A676B8"/>
    <w:rsid w:val="00A70D12"/>
    <w:rsid w:val="00A720E7"/>
    <w:rsid w:val="00A72774"/>
    <w:rsid w:val="00A732CD"/>
    <w:rsid w:val="00A7332C"/>
    <w:rsid w:val="00A74E30"/>
    <w:rsid w:val="00A77CDA"/>
    <w:rsid w:val="00A81C8A"/>
    <w:rsid w:val="00A82194"/>
    <w:rsid w:val="00A828E4"/>
    <w:rsid w:val="00A848FC"/>
    <w:rsid w:val="00A860EB"/>
    <w:rsid w:val="00A86534"/>
    <w:rsid w:val="00A86541"/>
    <w:rsid w:val="00A86EBA"/>
    <w:rsid w:val="00A8727A"/>
    <w:rsid w:val="00A87C62"/>
    <w:rsid w:val="00A917BD"/>
    <w:rsid w:val="00A9281A"/>
    <w:rsid w:val="00A92A3C"/>
    <w:rsid w:val="00A9421A"/>
    <w:rsid w:val="00A9574E"/>
    <w:rsid w:val="00A9637C"/>
    <w:rsid w:val="00A97917"/>
    <w:rsid w:val="00AA15CC"/>
    <w:rsid w:val="00AA2452"/>
    <w:rsid w:val="00AA2ED9"/>
    <w:rsid w:val="00AA302D"/>
    <w:rsid w:val="00AA311C"/>
    <w:rsid w:val="00AA4E24"/>
    <w:rsid w:val="00AA63D5"/>
    <w:rsid w:val="00AA7AC0"/>
    <w:rsid w:val="00AB0497"/>
    <w:rsid w:val="00AB074E"/>
    <w:rsid w:val="00AB0D3E"/>
    <w:rsid w:val="00AB21D6"/>
    <w:rsid w:val="00AB2713"/>
    <w:rsid w:val="00AB3032"/>
    <w:rsid w:val="00AB3D5A"/>
    <w:rsid w:val="00AB3E67"/>
    <w:rsid w:val="00AB43B1"/>
    <w:rsid w:val="00AB43E6"/>
    <w:rsid w:val="00AB4649"/>
    <w:rsid w:val="00AB679F"/>
    <w:rsid w:val="00AB6C1E"/>
    <w:rsid w:val="00AB72E6"/>
    <w:rsid w:val="00AC3867"/>
    <w:rsid w:val="00AC3C31"/>
    <w:rsid w:val="00AC4AA3"/>
    <w:rsid w:val="00AC6829"/>
    <w:rsid w:val="00AC6FC5"/>
    <w:rsid w:val="00AC7044"/>
    <w:rsid w:val="00AC7925"/>
    <w:rsid w:val="00AC7B59"/>
    <w:rsid w:val="00AC7C72"/>
    <w:rsid w:val="00AC7D50"/>
    <w:rsid w:val="00AC7DFC"/>
    <w:rsid w:val="00AD184C"/>
    <w:rsid w:val="00AD193C"/>
    <w:rsid w:val="00AD2AF6"/>
    <w:rsid w:val="00AD2D25"/>
    <w:rsid w:val="00AD4EB3"/>
    <w:rsid w:val="00AE094B"/>
    <w:rsid w:val="00AE1DD5"/>
    <w:rsid w:val="00AE5ED3"/>
    <w:rsid w:val="00AE66AC"/>
    <w:rsid w:val="00AE6A0C"/>
    <w:rsid w:val="00AF064C"/>
    <w:rsid w:val="00AF0D0E"/>
    <w:rsid w:val="00AF1331"/>
    <w:rsid w:val="00AF3CEA"/>
    <w:rsid w:val="00AF40DD"/>
    <w:rsid w:val="00AF705E"/>
    <w:rsid w:val="00B013CF"/>
    <w:rsid w:val="00B01F10"/>
    <w:rsid w:val="00B024CD"/>
    <w:rsid w:val="00B02571"/>
    <w:rsid w:val="00B04311"/>
    <w:rsid w:val="00B055CC"/>
    <w:rsid w:val="00B06DC5"/>
    <w:rsid w:val="00B06E30"/>
    <w:rsid w:val="00B07912"/>
    <w:rsid w:val="00B079B3"/>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17F3"/>
    <w:rsid w:val="00B21922"/>
    <w:rsid w:val="00B22D36"/>
    <w:rsid w:val="00B23C9B"/>
    <w:rsid w:val="00B247C4"/>
    <w:rsid w:val="00B24B4D"/>
    <w:rsid w:val="00B258AA"/>
    <w:rsid w:val="00B30C43"/>
    <w:rsid w:val="00B34121"/>
    <w:rsid w:val="00B34623"/>
    <w:rsid w:val="00B346D0"/>
    <w:rsid w:val="00B34AC1"/>
    <w:rsid w:val="00B353DF"/>
    <w:rsid w:val="00B355AE"/>
    <w:rsid w:val="00B36C82"/>
    <w:rsid w:val="00B36CBB"/>
    <w:rsid w:val="00B37315"/>
    <w:rsid w:val="00B37C23"/>
    <w:rsid w:val="00B40212"/>
    <w:rsid w:val="00B40B5C"/>
    <w:rsid w:val="00B4410A"/>
    <w:rsid w:val="00B462D9"/>
    <w:rsid w:val="00B46A8A"/>
    <w:rsid w:val="00B50B83"/>
    <w:rsid w:val="00B5288F"/>
    <w:rsid w:val="00B5299D"/>
    <w:rsid w:val="00B52C65"/>
    <w:rsid w:val="00B5361E"/>
    <w:rsid w:val="00B53CD4"/>
    <w:rsid w:val="00B55D4A"/>
    <w:rsid w:val="00B55EEC"/>
    <w:rsid w:val="00B55F2A"/>
    <w:rsid w:val="00B6009B"/>
    <w:rsid w:val="00B61754"/>
    <w:rsid w:val="00B6181F"/>
    <w:rsid w:val="00B61B2D"/>
    <w:rsid w:val="00B61ED9"/>
    <w:rsid w:val="00B62D3A"/>
    <w:rsid w:val="00B62DE1"/>
    <w:rsid w:val="00B64D15"/>
    <w:rsid w:val="00B64DB1"/>
    <w:rsid w:val="00B65F93"/>
    <w:rsid w:val="00B66518"/>
    <w:rsid w:val="00B67C52"/>
    <w:rsid w:val="00B722A5"/>
    <w:rsid w:val="00B723EB"/>
    <w:rsid w:val="00B729AF"/>
    <w:rsid w:val="00B7421D"/>
    <w:rsid w:val="00B74A03"/>
    <w:rsid w:val="00B77CBA"/>
    <w:rsid w:val="00B80F2C"/>
    <w:rsid w:val="00B822E5"/>
    <w:rsid w:val="00B82B69"/>
    <w:rsid w:val="00B830BA"/>
    <w:rsid w:val="00B83598"/>
    <w:rsid w:val="00B83AE9"/>
    <w:rsid w:val="00B857E5"/>
    <w:rsid w:val="00B90B63"/>
    <w:rsid w:val="00B91C15"/>
    <w:rsid w:val="00B91D5C"/>
    <w:rsid w:val="00B92C10"/>
    <w:rsid w:val="00B9311E"/>
    <w:rsid w:val="00B9484B"/>
    <w:rsid w:val="00B94AD2"/>
    <w:rsid w:val="00B9559D"/>
    <w:rsid w:val="00B95C98"/>
    <w:rsid w:val="00B962E1"/>
    <w:rsid w:val="00B97C44"/>
    <w:rsid w:val="00BA011E"/>
    <w:rsid w:val="00BA1118"/>
    <w:rsid w:val="00BA16B2"/>
    <w:rsid w:val="00BA2730"/>
    <w:rsid w:val="00BA76D6"/>
    <w:rsid w:val="00BB3360"/>
    <w:rsid w:val="00BB3486"/>
    <w:rsid w:val="00BB3804"/>
    <w:rsid w:val="00BB383B"/>
    <w:rsid w:val="00BB4217"/>
    <w:rsid w:val="00BB5AD0"/>
    <w:rsid w:val="00BB5E45"/>
    <w:rsid w:val="00BB7073"/>
    <w:rsid w:val="00BB7618"/>
    <w:rsid w:val="00BC0ABE"/>
    <w:rsid w:val="00BC1428"/>
    <w:rsid w:val="00BC259E"/>
    <w:rsid w:val="00BC2639"/>
    <w:rsid w:val="00BC2C45"/>
    <w:rsid w:val="00BC5F3F"/>
    <w:rsid w:val="00BC62D0"/>
    <w:rsid w:val="00BC7CD5"/>
    <w:rsid w:val="00BD13E9"/>
    <w:rsid w:val="00BD161B"/>
    <w:rsid w:val="00BD1E75"/>
    <w:rsid w:val="00BD2091"/>
    <w:rsid w:val="00BD30E5"/>
    <w:rsid w:val="00BD3B2B"/>
    <w:rsid w:val="00BD4F16"/>
    <w:rsid w:val="00BD520F"/>
    <w:rsid w:val="00BD5621"/>
    <w:rsid w:val="00BE0B34"/>
    <w:rsid w:val="00BE16B9"/>
    <w:rsid w:val="00BE1F56"/>
    <w:rsid w:val="00BE3633"/>
    <w:rsid w:val="00BE3B9E"/>
    <w:rsid w:val="00BE7690"/>
    <w:rsid w:val="00BE7859"/>
    <w:rsid w:val="00BF25B1"/>
    <w:rsid w:val="00BF25DD"/>
    <w:rsid w:val="00BF2E59"/>
    <w:rsid w:val="00BF37AE"/>
    <w:rsid w:val="00BF3CA6"/>
    <w:rsid w:val="00BF5406"/>
    <w:rsid w:val="00BF7759"/>
    <w:rsid w:val="00BF7AFA"/>
    <w:rsid w:val="00BF7D55"/>
    <w:rsid w:val="00C00901"/>
    <w:rsid w:val="00C01996"/>
    <w:rsid w:val="00C01A24"/>
    <w:rsid w:val="00C02EC8"/>
    <w:rsid w:val="00C03582"/>
    <w:rsid w:val="00C11558"/>
    <w:rsid w:val="00C11A40"/>
    <w:rsid w:val="00C11D32"/>
    <w:rsid w:val="00C11FEA"/>
    <w:rsid w:val="00C12024"/>
    <w:rsid w:val="00C156B2"/>
    <w:rsid w:val="00C21DB7"/>
    <w:rsid w:val="00C22445"/>
    <w:rsid w:val="00C24901"/>
    <w:rsid w:val="00C30525"/>
    <w:rsid w:val="00C306D3"/>
    <w:rsid w:val="00C31521"/>
    <w:rsid w:val="00C33621"/>
    <w:rsid w:val="00C34038"/>
    <w:rsid w:val="00C350B6"/>
    <w:rsid w:val="00C353A3"/>
    <w:rsid w:val="00C36247"/>
    <w:rsid w:val="00C366FF"/>
    <w:rsid w:val="00C4140A"/>
    <w:rsid w:val="00C4149D"/>
    <w:rsid w:val="00C41A2E"/>
    <w:rsid w:val="00C4225D"/>
    <w:rsid w:val="00C434DD"/>
    <w:rsid w:val="00C43B58"/>
    <w:rsid w:val="00C44385"/>
    <w:rsid w:val="00C44FEF"/>
    <w:rsid w:val="00C45590"/>
    <w:rsid w:val="00C460A4"/>
    <w:rsid w:val="00C467D0"/>
    <w:rsid w:val="00C468D3"/>
    <w:rsid w:val="00C4767A"/>
    <w:rsid w:val="00C47D9D"/>
    <w:rsid w:val="00C507C8"/>
    <w:rsid w:val="00C509A4"/>
    <w:rsid w:val="00C51513"/>
    <w:rsid w:val="00C5169B"/>
    <w:rsid w:val="00C53374"/>
    <w:rsid w:val="00C54710"/>
    <w:rsid w:val="00C550B5"/>
    <w:rsid w:val="00C5697A"/>
    <w:rsid w:val="00C56D7E"/>
    <w:rsid w:val="00C57119"/>
    <w:rsid w:val="00C572EF"/>
    <w:rsid w:val="00C602D0"/>
    <w:rsid w:val="00C6033A"/>
    <w:rsid w:val="00C61C2B"/>
    <w:rsid w:val="00C61D56"/>
    <w:rsid w:val="00C61ED6"/>
    <w:rsid w:val="00C63AA8"/>
    <w:rsid w:val="00C642BD"/>
    <w:rsid w:val="00C645D0"/>
    <w:rsid w:val="00C67BCA"/>
    <w:rsid w:val="00C67E9E"/>
    <w:rsid w:val="00C67F95"/>
    <w:rsid w:val="00C709B4"/>
    <w:rsid w:val="00C71626"/>
    <w:rsid w:val="00C71693"/>
    <w:rsid w:val="00C7267B"/>
    <w:rsid w:val="00C7342E"/>
    <w:rsid w:val="00C74E53"/>
    <w:rsid w:val="00C753B1"/>
    <w:rsid w:val="00C755DD"/>
    <w:rsid w:val="00C76173"/>
    <w:rsid w:val="00C76445"/>
    <w:rsid w:val="00C77030"/>
    <w:rsid w:val="00C80303"/>
    <w:rsid w:val="00C80710"/>
    <w:rsid w:val="00C818A8"/>
    <w:rsid w:val="00C82ADE"/>
    <w:rsid w:val="00C82E64"/>
    <w:rsid w:val="00C83301"/>
    <w:rsid w:val="00C853A6"/>
    <w:rsid w:val="00C85949"/>
    <w:rsid w:val="00C85E60"/>
    <w:rsid w:val="00C877AE"/>
    <w:rsid w:val="00C87DFC"/>
    <w:rsid w:val="00C91F72"/>
    <w:rsid w:val="00C9205E"/>
    <w:rsid w:val="00C93E8B"/>
    <w:rsid w:val="00C946FB"/>
    <w:rsid w:val="00C9484F"/>
    <w:rsid w:val="00C95C04"/>
    <w:rsid w:val="00C962E0"/>
    <w:rsid w:val="00C9794C"/>
    <w:rsid w:val="00CA0369"/>
    <w:rsid w:val="00CA1FC6"/>
    <w:rsid w:val="00CA30C4"/>
    <w:rsid w:val="00CA5EF1"/>
    <w:rsid w:val="00CA7174"/>
    <w:rsid w:val="00CA7849"/>
    <w:rsid w:val="00CA7D4F"/>
    <w:rsid w:val="00CA7FB1"/>
    <w:rsid w:val="00CB00F1"/>
    <w:rsid w:val="00CB0220"/>
    <w:rsid w:val="00CB07C2"/>
    <w:rsid w:val="00CB2C89"/>
    <w:rsid w:val="00CB4D6D"/>
    <w:rsid w:val="00CB4F8E"/>
    <w:rsid w:val="00CB61F9"/>
    <w:rsid w:val="00CB6882"/>
    <w:rsid w:val="00CB770B"/>
    <w:rsid w:val="00CB7F22"/>
    <w:rsid w:val="00CC0101"/>
    <w:rsid w:val="00CC1066"/>
    <w:rsid w:val="00CC30BC"/>
    <w:rsid w:val="00CC4B02"/>
    <w:rsid w:val="00CC5D6A"/>
    <w:rsid w:val="00CD085E"/>
    <w:rsid w:val="00CD20A6"/>
    <w:rsid w:val="00CD20AC"/>
    <w:rsid w:val="00CD2454"/>
    <w:rsid w:val="00CD24A7"/>
    <w:rsid w:val="00CD310D"/>
    <w:rsid w:val="00CD3767"/>
    <w:rsid w:val="00CD3BD0"/>
    <w:rsid w:val="00CD5823"/>
    <w:rsid w:val="00CD7977"/>
    <w:rsid w:val="00CD7DB0"/>
    <w:rsid w:val="00CE075D"/>
    <w:rsid w:val="00CE0BA7"/>
    <w:rsid w:val="00CE0F88"/>
    <w:rsid w:val="00CE2930"/>
    <w:rsid w:val="00CE52B8"/>
    <w:rsid w:val="00CE58D0"/>
    <w:rsid w:val="00CE5D17"/>
    <w:rsid w:val="00CE60E2"/>
    <w:rsid w:val="00CE68EC"/>
    <w:rsid w:val="00CE7FDB"/>
    <w:rsid w:val="00CF1B65"/>
    <w:rsid w:val="00CF2A07"/>
    <w:rsid w:val="00CF71EA"/>
    <w:rsid w:val="00CF72DC"/>
    <w:rsid w:val="00CF7728"/>
    <w:rsid w:val="00CF79AF"/>
    <w:rsid w:val="00D01008"/>
    <w:rsid w:val="00D02A45"/>
    <w:rsid w:val="00D0355E"/>
    <w:rsid w:val="00D047AC"/>
    <w:rsid w:val="00D077FB"/>
    <w:rsid w:val="00D07B4A"/>
    <w:rsid w:val="00D11B0B"/>
    <w:rsid w:val="00D11E1D"/>
    <w:rsid w:val="00D14D0F"/>
    <w:rsid w:val="00D14FBB"/>
    <w:rsid w:val="00D167D4"/>
    <w:rsid w:val="00D16D22"/>
    <w:rsid w:val="00D17DD1"/>
    <w:rsid w:val="00D2031F"/>
    <w:rsid w:val="00D24FD3"/>
    <w:rsid w:val="00D2740D"/>
    <w:rsid w:val="00D31C70"/>
    <w:rsid w:val="00D343BD"/>
    <w:rsid w:val="00D345F4"/>
    <w:rsid w:val="00D35DE2"/>
    <w:rsid w:val="00D41D69"/>
    <w:rsid w:val="00D42221"/>
    <w:rsid w:val="00D55369"/>
    <w:rsid w:val="00D57B16"/>
    <w:rsid w:val="00D57D6E"/>
    <w:rsid w:val="00D60131"/>
    <w:rsid w:val="00D61C27"/>
    <w:rsid w:val="00D62453"/>
    <w:rsid w:val="00D6467C"/>
    <w:rsid w:val="00D65BA1"/>
    <w:rsid w:val="00D70F0F"/>
    <w:rsid w:val="00D72D62"/>
    <w:rsid w:val="00D738F9"/>
    <w:rsid w:val="00D74D87"/>
    <w:rsid w:val="00D75159"/>
    <w:rsid w:val="00D7583A"/>
    <w:rsid w:val="00D765E3"/>
    <w:rsid w:val="00D76639"/>
    <w:rsid w:val="00D76CEA"/>
    <w:rsid w:val="00D777C0"/>
    <w:rsid w:val="00D81D71"/>
    <w:rsid w:val="00D81DD6"/>
    <w:rsid w:val="00D84345"/>
    <w:rsid w:val="00D84AEA"/>
    <w:rsid w:val="00D87734"/>
    <w:rsid w:val="00D87A72"/>
    <w:rsid w:val="00D87AF3"/>
    <w:rsid w:val="00D91D0D"/>
    <w:rsid w:val="00D928CA"/>
    <w:rsid w:val="00D95269"/>
    <w:rsid w:val="00D95FF9"/>
    <w:rsid w:val="00D971A5"/>
    <w:rsid w:val="00DA11B6"/>
    <w:rsid w:val="00DA18EC"/>
    <w:rsid w:val="00DA1A8A"/>
    <w:rsid w:val="00DA1D72"/>
    <w:rsid w:val="00DA2093"/>
    <w:rsid w:val="00DA3B9E"/>
    <w:rsid w:val="00DA3EE3"/>
    <w:rsid w:val="00DA46C8"/>
    <w:rsid w:val="00DA47A3"/>
    <w:rsid w:val="00DA47E8"/>
    <w:rsid w:val="00DA618C"/>
    <w:rsid w:val="00DA717F"/>
    <w:rsid w:val="00DB255D"/>
    <w:rsid w:val="00DB2EC6"/>
    <w:rsid w:val="00DB3231"/>
    <w:rsid w:val="00DB3637"/>
    <w:rsid w:val="00DB5579"/>
    <w:rsid w:val="00DB60B7"/>
    <w:rsid w:val="00DB62DB"/>
    <w:rsid w:val="00DB779D"/>
    <w:rsid w:val="00DC18BA"/>
    <w:rsid w:val="00DC1EE3"/>
    <w:rsid w:val="00DC4262"/>
    <w:rsid w:val="00DC440F"/>
    <w:rsid w:val="00DC6BB8"/>
    <w:rsid w:val="00DC7E8D"/>
    <w:rsid w:val="00DD0BF3"/>
    <w:rsid w:val="00DD2B67"/>
    <w:rsid w:val="00DD54E5"/>
    <w:rsid w:val="00DD62E4"/>
    <w:rsid w:val="00DD65E4"/>
    <w:rsid w:val="00DD670C"/>
    <w:rsid w:val="00DD6784"/>
    <w:rsid w:val="00DD764A"/>
    <w:rsid w:val="00DE11CF"/>
    <w:rsid w:val="00DE38E9"/>
    <w:rsid w:val="00DE422B"/>
    <w:rsid w:val="00DE4B50"/>
    <w:rsid w:val="00DF21AD"/>
    <w:rsid w:val="00DF2939"/>
    <w:rsid w:val="00DF317B"/>
    <w:rsid w:val="00DF3A22"/>
    <w:rsid w:val="00DF3E90"/>
    <w:rsid w:val="00DF5499"/>
    <w:rsid w:val="00DF5DD1"/>
    <w:rsid w:val="00DF641B"/>
    <w:rsid w:val="00DF751A"/>
    <w:rsid w:val="00DF77C1"/>
    <w:rsid w:val="00DF7895"/>
    <w:rsid w:val="00DF7C8D"/>
    <w:rsid w:val="00DF7CC5"/>
    <w:rsid w:val="00E00CCE"/>
    <w:rsid w:val="00E02044"/>
    <w:rsid w:val="00E03243"/>
    <w:rsid w:val="00E03479"/>
    <w:rsid w:val="00E066E5"/>
    <w:rsid w:val="00E10155"/>
    <w:rsid w:val="00E111C9"/>
    <w:rsid w:val="00E11940"/>
    <w:rsid w:val="00E11AA6"/>
    <w:rsid w:val="00E12C58"/>
    <w:rsid w:val="00E1317C"/>
    <w:rsid w:val="00E162E2"/>
    <w:rsid w:val="00E1743B"/>
    <w:rsid w:val="00E174E5"/>
    <w:rsid w:val="00E17594"/>
    <w:rsid w:val="00E17DEE"/>
    <w:rsid w:val="00E17F9A"/>
    <w:rsid w:val="00E208A3"/>
    <w:rsid w:val="00E20AB8"/>
    <w:rsid w:val="00E22A84"/>
    <w:rsid w:val="00E23B19"/>
    <w:rsid w:val="00E26459"/>
    <w:rsid w:val="00E2678D"/>
    <w:rsid w:val="00E30414"/>
    <w:rsid w:val="00E325A4"/>
    <w:rsid w:val="00E33B2B"/>
    <w:rsid w:val="00E345A7"/>
    <w:rsid w:val="00E353CC"/>
    <w:rsid w:val="00E37012"/>
    <w:rsid w:val="00E377D0"/>
    <w:rsid w:val="00E40062"/>
    <w:rsid w:val="00E40EC3"/>
    <w:rsid w:val="00E41074"/>
    <w:rsid w:val="00E435A3"/>
    <w:rsid w:val="00E446ED"/>
    <w:rsid w:val="00E45432"/>
    <w:rsid w:val="00E50BC6"/>
    <w:rsid w:val="00E50C09"/>
    <w:rsid w:val="00E53906"/>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80A"/>
    <w:rsid w:val="00E7193E"/>
    <w:rsid w:val="00E73E28"/>
    <w:rsid w:val="00E75115"/>
    <w:rsid w:val="00E75514"/>
    <w:rsid w:val="00E76D66"/>
    <w:rsid w:val="00E80550"/>
    <w:rsid w:val="00E81460"/>
    <w:rsid w:val="00E81828"/>
    <w:rsid w:val="00E81879"/>
    <w:rsid w:val="00E83578"/>
    <w:rsid w:val="00E85105"/>
    <w:rsid w:val="00E876CA"/>
    <w:rsid w:val="00E87753"/>
    <w:rsid w:val="00E91E3F"/>
    <w:rsid w:val="00E952C9"/>
    <w:rsid w:val="00E95C7C"/>
    <w:rsid w:val="00E97A56"/>
    <w:rsid w:val="00EA1BFC"/>
    <w:rsid w:val="00EA20ED"/>
    <w:rsid w:val="00EA32A6"/>
    <w:rsid w:val="00EA3F3C"/>
    <w:rsid w:val="00EA3F7D"/>
    <w:rsid w:val="00EA4970"/>
    <w:rsid w:val="00EA5687"/>
    <w:rsid w:val="00EA59B6"/>
    <w:rsid w:val="00EA606F"/>
    <w:rsid w:val="00EB09BC"/>
    <w:rsid w:val="00EB1032"/>
    <w:rsid w:val="00EB2644"/>
    <w:rsid w:val="00EB2A7E"/>
    <w:rsid w:val="00EB3F00"/>
    <w:rsid w:val="00EB4134"/>
    <w:rsid w:val="00EB5516"/>
    <w:rsid w:val="00EB5DF4"/>
    <w:rsid w:val="00EC033D"/>
    <w:rsid w:val="00EC1FDB"/>
    <w:rsid w:val="00EC220C"/>
    <w:rsid w:val="00EC5155"/>
    <w:rsid w:val="00ED0266"/>
    <w:rsid w:val="00ED28AE"/>
    <w:rsid w:val="00ED2BC2"/>
    <w:rsid w:val="00ED2E65"/>
    <w:rsid w:val="00ED430A"/>
    <w:rsid w:val="00ED5AC9"/>
    <w:rsid w:val="00ED5E14"/>
    <w:rsid w:val="00ED6F3B"/>
    <w:rsid w:val="00ED6F71"/>
    <w:rsid w:val="00ED70A8"/>
    <w:rsid w:val="00EE1693"/>
    <w:rsid w:val="00EE177E"/>
    <w:rsid w:val="00EE19CC"/>
    <w:rsid w:val="00EE2389"/>
    <w:rsid w:val="00EE340A"/>
    <w:rsid w:val="00EE4C41"/>
    <w:rsid w:val="00EE7803"/>
    <w:rsid w:val="00EF08C7"/>
    <w:rsid w:val="00EF0D0E"/>
    <w:rsid w:val="00EF0E1A"/>
    <w:rsid w:val="00EF1ECC"/>
    <w:rsid w:val="00EF292B"/>
    <w:rsid w:val="00EF2BB2"/>
    <w:rsid w:val="00EF2C7E"/>
    <w:rsid w:val="00EF54D1"/>
    <w:rsid w:val="00EF5CFD"/>
    <w:rsid w:val="00EF613C"/>
    <w:rsid w:val="00EF648F"/>
    <w:rsid w:val="00F01334"/>
    <w:rsid w:val="00F04E2A"/>
    <w:rsid w:val="00F05C5D"/>
    <w:rsid w:val="00F06B7E"/>
    <w:rsid w:val="00F07FCF"/>
    <w:rsid w:val="00F112C9"/>
    <w:rsid w:val="00F11EFE"/>
    <w:rsid w:val="00F1203C"/>
    <w:rsid w:val="00F12E4A"/>
    <w:rsid w:val="00F1459F"/>
    <w:rsid w:val="00F151C9"/>
    <w:rsid w:val="00F15D54"/>
    <w:rsid w:val="00F16D9E"/>
    <w:rsid w:val="00F200F2"/>
    <w:rsid w:val="00F20D88"/>
    <w:rsid w:val="00F21C23"/>
    <w:rsid w:val="00F22076"/>
    <w:rsid w:val="00F22BDB"/>
    <w:rsid w:val="00F26123"/>
    <w:rsid w:val="00F26AE1"/>
    <w:rsid w:val="00F31162"/>
    <w:rsid w:val="00F32B25"/>
    <w:rsid w:val="00F3310E"/>
    <w:rsid w:val="00F34850"/>
    <w:rsid w:val="00F34E81"/>
    <w:rsid w:val="00F355CC"/>
    <w:rsid w:val="00F374F3"/>
    <w:rsid w:val="00F37E54"/>
    <w:rsid w:val="00F40A46"/>
    <w:rsid w:val="00F40F79"/>
    <w:rsid w:val="00F416A5"/>
    <w:rsid w:val="00F4517B"/>
    <w:rsid w:val="00F50553"/>
    <w:rsid w:val="00F51FCD"/>
    <w:rsid w:val="00F543D6"/>
    <w:rsid w:val="00F55213"/>
    <w:rsid w:val="00F55EBA"/>
    <w:rsid w:val="00F57D02"/>
    <w:rsid w:val="00F57F08"/>
    <w:rsid w:val="00F60108"/>
    <w:rsid w:val="00F611A7"/>
    <w:rsid w:val="00F61493"/>
    <w:rsid w:val="00F6345D"/>
    <w:rsid w:val="00F66D06"/>
    <w:rsid w:val="00F67AC6"/>
    <w:rsid w:val="00F67B5B"/>
    <w:rsid w:val="00F67F47"/>
    <w:rsid w:val="00F70A5D"/>
    <w:rsid w:val="00F72E48"/>
    <w:rsid w:val="00F73489"/>
    <w:rsid w:val="00F7359C"/>
    <w:rsid w:val="00F75FC7"/>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525"/>
    <w:rsid w:val="00F92ABE"/>
    <w:rsid w:val="00F937EE"/>
    <w:rsid w:val="00F94E78"/>
    <w:rsid w:val="00F94F11"/>
    <w:rsid w:val="00F95B46"/>
    <w:rsid w:val="00F967E2"/>
    <w:rsid w:val="00FA0954"/>
    <w:rsid w:val="00FA14AC"/>
    <w:rsid w:val="00FA18FF"/>
    <w:rsid w:val="00FA1F4E"/>
    <w:rsid w:val="00FA204E"/>
    <w:rsid w:val="00FA5A1C"/>
    <w:rsid w:val="00FB04B4"/>
    <w:rsid w:val="00FB0EDF"/>
    <w:rsid w:val="00FB3734"/>
    <w:rsid w:val="00FB4F8E"/>
    <w:rsid w:val="00FB61C7"/>
    <w:rsid w:val="00FB6647"/>
    <w:rsid w:val="00FC240E"/>
    <w:rsid w:val="00FC2CFB"/>
    <w:rsid w:val="00FC5D9F"/>
    <w:rsid w:val="00FC5EEB"/>
    <w:rsid w:val="00FC7332"/>
    <w:rsid w:val="00FC7870"/>
    <w:rsid w:val="00FD00D6"/>
    <w:rsid w:val="00FD0980"/>
    <w:rsid w:val="00FD0D95"/>
    <w:rsid w:val="00FD2B4A"/>
    <w:rsid w:val="00FD2B53"/>
    <w:rsid w:val="00FD580B"/>
    <w:rsid w:val="00FD62D5"/>
    <w:rsid w:val="00FD731B"/>
    <w:rsid w:val="00FE0502"/>
    <w:rsid w:val="00FE069D"/>
    <w:rsid w:val="00FE49E4"/>
    <w:rsid w:val="00FE49E8"/>
    <w:rsid w:val="00FE5F88"/>
    <w:rsid w:val="00FE635A"/>
    <w:rsid w:val="00FE7620"/>
    <w:rsid w:val="00FE7D50"/>
    <w:rsid w:val="00FF015C"/>
    <w:rsid w:val="00FF097F"/>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C360045F-3315-494D-BEAA-EB11F6BA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FD0980"/>
    <w:pPr>
      <w:tabs>
        <w:tab w:val="left" w:pos="567"/>
        <w:tab w:val="left" w:pos="1418"/>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3AD5"/>
    <w:pPr>
      <w:tabs>
        <w:tab w:val="left" w:pos="567"/>
        <w:tab w:val="right" w:leader="dot" w:pos="8779"/>
      </w:tabs>
      <w:spacing w:after="100"/>
      <w:ind w:left="142"/>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2E0C11"/>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E0C11"/>
    <w:rPr>
      <w:rFonts w:ascii="Arial" w:eastAsia="Times New Roman" w:hAnsi="Arial" w:cs="Arial"/>
      <w:sz w:val="18"/>
      <w:szCs w:val="20"/>
      <w:lang w:val="es-ES" w:eastAsia="es-ES"/>
    </w:rPr>
  </w:style>
  <w:style w:type="paragraph" w:customStyle="1" w:styleId="j">
    <w:name w:val="j"/>
    <w:basedOn w:val="Normal"/>
    <w:rsid w:val="00C02EC8"/>
    <w:pPr>
      <w:spacing w:before="100" w:beforeAutospacing="1" w:after="100" w:afterAutospacing="1"/>
    </w:pPr>
    <w:rPr>
      <w:rFonts w:ascii="Times New Roman" w:eastAsiaTheme="minorHAnsi" w:hAnsi="Times New Roman" w:cs="Times New Roman"/>
      <w:lang w:eastAsia="es-ES_tradnl"/>
    </w:rPr>
  </w:style>
  <w:style w:type="paragraph" w:customStyle="1" w:styleId="m5907675151158779931gmail-msolistparagraph">
    <w:name w:val="m_5907675151158779931gmail-msolistparagraph"/>
    <w:basedOn w:val="Normal"/>
    <w:rsid w:val="0072580B"/>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386269553">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 w:id="2013099077">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16096847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2324672">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16435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1499002">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2899683">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2820840">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0679226">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6701603">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202984">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53412059">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0617789">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7654680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555598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97255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180505">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545730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35745187">
          <w:marLeft w:val="1701"/>
          <w:marRight w:val="757"/>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932981350">
          <w:marLeft w:val="1701"/>
          <w:marRight w:val="902"/>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191980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9485974">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324066">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3741335">
      <w:bodyDiv w:val="1"/>
      <w:marLeft w:val="0"/>
      <w:marRight w:val="0"/>
      <w:marTop w:val="0"/>
      <w:marBottom w:val="0"/>
      <w:divBdr>
        <w:top w:val="none" w:sz="0" w:space="0" w:color="auto"/>
        <w:left w:val="none" w:sz="0" w:space="0" w:color="auto"/>
        <w:bottom w:val="none" w:sz="0" w:space="0" w:color="auto"/>
        <w:right w:val="none" w:sz="0" w:space="0" w:color="auto"/>
      </w:divBdr>
    </w:div>
    <w:div w:id="1832287653">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92189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8370516">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25904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1293222">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2631278">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67D4-2CA1-4B14-ADAC-6F538E3A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44</Pages>
  <Words>9125</Words>
  <Characters>50190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40</cp:revision>
  <cp:lastPrinted>2019-12-19T01:53:00Z</cp:lastPrinted>
  <dcterms:created xsi:type="dcterms:W3CDTF">2021-05-26T19:07:00Z</dcterms:created>
  <dcterms:modified xsi:type="dcterms:W3CDTF">2021-07-13T20:28:00Z</dcterms:modified>
</cp:coreProperties>
</file>