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086F9879" w:rsidR="00E15E85" w:rsidRPr="00BC72E1"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r w:rsidRPr="00BC72E1">
        <w:rPr>
          <w:rFonts w:ascii="Palatino Linotype" w:eastAsia="Times New Roman" w:hAnsi="Palatino Linotype" w:cs="Arial"/>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8605A0">
        <w:rPr>
          <w:rFonts w:ascii="Palatino Linotype" w:eastAsia="Times New Roman" w:hAnsi="Palatino Linotype" w:cs="Arial"/>
          <w:color w:val="000000"/>
          <w:sz w:val="24"/>
          <w:szCs w:val="24"/>
          <w:lang w:val="es-ES_tradnl" w:eastAsia="es-MX"/>
        </w:rPr>
        <w:t>veintidós de septiembre de</w:t>
      </w:r>
      <w:r w:rsidR="001708B9" w:rsidRPr="00BC72E1">
        <w:rPr>
          <w:rFonts w:ascii="Palatino Linotype" w:eastAsia="Times New Roman" w:hAnsi="Palatino Linotype" w:cs="Arial"/>
          <w:color w:val="000000"/>
          <w:sz w:val="24"/>
          <w:szCs w:val="24"/>
          <w:lang w:val="es-ES_tradnl" w:eastAsia="es-MX"/>
        </w:rPr>
        <w:t xml:space="preserve"> dos mil veintiuno</w:t>
      </w:r>
      <w:r w:rsidRPr="00BC72E1">
        <w:rPr>
          <w:rFonts w:ascii="Palatino Linotype" w:eastAsia="Times New Roman" w:hAnsi="Palatino Linotype" w:cs="Arial"/>
          <w:color w:val="000000"/>
          <w:sz w:val="24"/>
          <w:szCs w:val="24"/>
          <w:lang w:val="es-ES_tradnl" w:eastAsia="es-MX"/>
        </w:rPr>
        <w:t>.</w:t>
      </w:r>
    </w:p>
    <w:p w14:paraId="5CC92DBC" w14:textId="77777777" w:rsidR="00E15E85" w:rsidRPr="00BC72E1"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p>
    <w:p w14:paraId="2CEC7A43" w14:textId="393B07EB" w:rsidR="00E87E34" w:rsidRPr="00BC72E1" w:rsidRDefault="00E15E85" w:rsidP="00E15E85">
      <w:pPr>
        <w:tabs>
          <w:tab w:val="left" w:pos="1701"/>
        </w:tabs>
        <w:spacing w:before="240" w:line="360" w:lineRule="auto"/>
        <w:jc w:val="both"/>
        <w:rPr>
          <w:rFonts w:ascii="Palatino Linotype" w:hAnsi="Palatino Linotype" w:cs="Arial"/>
          <w:b/>
          <w:bCs/>
          <w:sz w:val="24"/>
          <w:lang w:val="es-ES_tradnl" w:eastAsia="es-MX"/>
        </w:rPr>
      </w:pPr>
      <w:r w:rsidRPr="00BC72E1">
        <w:rPr>
          <w:rFonts w:ascii="Palatino Linotype" w:hAnsi="Palatino Linotype" w:cs="Arial"/>
          <w:b/>
          <w:sz w:val="24"/>
          <w:lang w:val="es-ES_tradnl"/>
        </w:rPr>
        <w:t>VISTO</w:t>
      </w:r>
      <w:r w:rsidRPr="00BC72E1">
        <w:rPr>
          <w:rFonts w:ascii="Palatino Linotype" w:hAnsi="Palatino Linotype" w:cs="Arial"/>
          <w:sz w:val="24"/>
          <w:lang w:val="es-ES_tradnl"/>
        </w:rPr>
        <w:t xml:space="preserve"> el expediente electrónico formado con motivo del recurso de revisión número </w:t>
      </w:r>
      <w:r w:rsidR="007B7A2B" w:rsidRPr="00BC72E1">
        <w:rPr>
          <w:rFonts w:ascii="Palatino Linotype" w:hAnsi="Palatino Linotype" w:cs="Arial"/>
          <w:b/>
          <w:bCs/>
          <w:sz w:val="24"/>
          <w:lang w:val="es-ES_tradnl" w:eastAsia="es-MX"/>
        </w:rPr>
        <w:t>0</w:t>
      </w:r>
      <w:r w:rsidR="005D1D95">
        <w:rPr>
          <w:rFonts w:ascii="Palatino Linotype" w:hAnsi="Palatino Linotype" w:cs="Arial"/>
          <w:b/>
          <w:bCs/>
          <w:sz w:val="24"/>
          <w:lang w:val="es-ES_tradnl" w:eastAsia="es-MX"/>
        </w:rPr>
        <w:t>3785</w:t>
      </w:r>
      <w:r w:rsidR="007E2959" w:rsidRPr="00BC72E1">
        <w:rPr>
          <w:rFonts w:ascii="Palatino Linotype" w:hAnsi="Palatino Linotype" w:cs="Arial"/>
          <w:b/>
          <w:bCs/>
          <w:sz w:val="24"/>
          <w:lang w:val="es-ES_tradnl" w:eastAsia="es-MX"/>
        </w:rPr>
        <w:t>/INFOEM/IP/RR/20</w:t>
      </w:r>
      <w:r w:rsidR="00487F76" w:rsidRPr="00BC72E1">
        <w:rPr>
          <w:rFonts w:ascii="Palatino Linotype" w:hAnsi="Palatino Linotype" w:cs="Arial"/>
          <w:b/>
          <w:bCs/>
          <w:sz w:val="24"/>
          <w:lang w:val="es-ES_tradnl" w:eastAsia="es-MX"/>
        </w:rPr>
        <w:t>2</w:t>
      </w:r>
      <w:r w:rsidR="002A7397" w:rsidRPr="00BC72E1">
        <w:rPr>
          <w:rFonts w:ascii="Palatino Linotype" w:hAnsi="Palatino Linotype" w:cs="Arial"/>
          <w:b/>
          <w:bCs/>
          <w:sz w:val="24"/>
          <w:lang w:val="es-ES_tradnl" w:eastAsia="es-MX"/>
        </w:rPr>
        <w:t>1</w:t>
      </w:r>
      <w:r w:rsidRPr="00BC72E1">
        <w:rPr>
          <w:rFonts w:ascii="Palatino Linotype" w:hAnsi="Palatino Linotype" w:cs="Arial"/>
          <w:sz w:val="24"/>
          <w:lang w:val="es-ES_tradnl"/>
        </w:rPr>
        <w:t xml:space="preserve">, </w:t>
      </w:r>
      <w:r w:rsidR="009152B5" w:rsidRPr="00BC72E1">
        <w:rPr>
          <w:rFonts w:ascii="Palatino Linotype" w:hAnsi="Palatino Linotype" w:cs="Arial"/>
          <w:sz w:val="24"/>
          <w:lang w:val="es-ES_tradnl"/>
        </w:rPr>
        <w:t xml:space="preserve">interpuesto </w:t>
      </w:r>
      <w:r w:rsidR="00FE6A4F" w:rsidRPr="00BC72E1">
        <w:rPr>
          <w:rFonts w:ascii="Palatino Linotype" w:hAnsi="Palatino Linotype" w:cs="Arial"/>
          <w:sz w:val="24"/>
          <w:lang w:val="es-ES_tradnl"/>
        </w:rPr>
        <w:t>por la</w:t>
      </w:r>
      <w:r w:rsidR="002A7397" w:rsidRPr="00BC72E1">
        <w:rPr>
          <w:rFonts w:ascii="Palatino Linotype" w:hAnsi="Palatino Linotype" w:cs="Arial"/>
          <w:sz w:val="24"/>
          <w:lang w:val="es-ES_tradnl"/>
        </w:rPr>
        <w:t xml:space="preserve"> parte solicitante</w:t>
      </w:r>
      <w:r w:rsidR="00FE6A4F" w:rsidRPr="00BC72E1">
        <w:rPr>
          <w:rFonts w:ascii="Palatino Linotype" w:hAnsi="Palatino Linotype" w:cs="Arial"/>
          <w:sz w:val="24"/>
          <w:lang w:val="es-ES_tradnl"/>
        </w:rPr>
        <w:t xml:space="preserve"> </w:t>
      </w:r>
      <w:r w:rsidR="00FE6A4F" w:rsidRPr="00BC72E1">
        <w:rPr>
          <w:rFonts w:ascii="Palatino Linotype" w:hAnsi="Palatino Linotype" w:cs="Arial"/>
          <w:b/>
          <w:sz w:val="24"/>
          <w:lang w:val="es-ES_tradnl"/>
        </w:rPr>
        <w:t xml:space="preserve">C. </w:t>
      </w:r>
      <w:proofErr w:type="spellStart"/>
      <w:r w:rsidR="00D94890">
        <w:rPr>
          <w:rFonts w:ascii="Palatino Linotype" w:hAnsi="Palatino Linotype" w:cs="Arial"/>
          <w:b/>
          <w:sz w:val="24"/>
          <w:lang w:val="es-ES_tradnl"/>
        </w:rPr>
        <w:t>xxxxxxxxx</w:t>
      </w:r>
      <w:proofErr w:type="spellEnd"/>
      <w:r w:rsidR="005D1D95" w:rsidRPr="005D1D95">
        <w:rPr>
          <w:rFonts w:ascii="Palatino Linotype" w:hAnsi="Palatino Linotype" w:cs="Arial"/>
          <w:b/>
          <w:sz w:val="24"/>
          <w:lang w:val="es-ES_tradnl"/>
        </w:rPr>
        <w:t xml:space="preserve"> </w:t>
      </w:r>
      <w:r w:rsidR="00D94890">
        <w:rPr>
          <w:rFonts w:ascii="Palatino Linotype" w:hAnsi="Palatino Linotype" w:cs="Arial"/>
          <w:b/>
          <w:sz w:val="24"/>
          <w:lang w:val="es-ES_tradnl"/>
        </w:rPr>
        <w:t>xxxxxxxxx</w:t>
      </w:r>
      <w:bookmarkStart w:id="0" w:name="_GoBack"/>
      <w:bookmarkEnd w:id="0"/>
      <w:r w:rsidR="00555FF1" w:rsidRPr="00BC72E1">
        <w:rPr>
          <w:rFonts w:ascii="Palatino Linotype" w:hAnsi="Palatino Linotype" w:cs="Arial"/>
          <w:b/>
          <w:sz w:val="24"/>
          <w:lang w:val="es-ES_tradnl"/>
        </w:rPr>
        <w:t>,</w:t>
      </w:r>
      <w:r w:rsidR="002A7397" w:rsidRPr="00BC72E1">
        <w:rPr>
          <w:rFonts w:ascii="Palatino Linotype" w:hAnsi="Palatino Linotype" w:cs="Arial"/>
          <w:b/>
          <w:sz w:val="24"/>
          <w:lang w:val="es-ES_tradnl"/>
        </w:rPr>
        <w:t xml:space="preserve"> </w:t>
      </w:r>
      <w:r w:rsidR="00FE6A4F" w:rsidRPr="00BC72E1">
        <w:rPr>
          <w:rFonts w:ascii="Palatino Linotype" w:hAnsi="Palatino Linotype" w:cs="Arial"/>
          <w:sz w:val="24"/>
          <w:lang w:val="es-ES_tradnl"/>
        </w:rPr>
        <w:t>a quien en lo sucesivo</w:t>
      </w:r>
      <w:r w:rsidR="009152B5" w:rsidRPr="00BC72E1">
        <w:rPr>
          <w:rFonts w:ascii="Palatino Linotype" w:hAnsi="Palatino Linotype" w:cs="Arial"/>
          <w:sz w:val="24"/>
          <w:lang w:val="es-ES_tradnl"/>
        </w:rPr>
        <w:t xml:space="preserve"> se le denominara</w:t>
      </w:r>
      <w:r w:rsidR="00487F76" w:rsidRPr="00BC72E1">
        <w:rPr>
          <w:rFonts w:ascii="Palatino Linotype" w:hAnsi="Palatino Linotype" w:cs="Arial"/>
          <w:sz w:val="24"/>
          <w:lang w:val="es-ES_tradnl"/>
        </w:rPr>
        <w:t xml:space="preserve"> la parte</w:t>
      </w:r>
      <w:r w:rsidRPr="00BC72E1">
        <w:rPr>
          <w:rFonts w:ascii="Palatino Linotype" w:hAnsi="Palatino Linotype" w:cs="Arial"/>
          <w:b/>
          <w:sz w:val="24"/>
          <w:lang w:val="es-ES_tradnl"/>
        </w:rPr>
        <w:t xml:space="preserve"> </w:t>
      </w:r>
      <w:r w:rsidR="00487F76" w:rsidRPr="00BC72E1">
        <w:rPr>
          <w:rFonts w:ascii="Palatino Linotype" w:hAnsi="Palatino Linotype" w:cs="Arial"/>
          <w:b/>
          <w:sz w:val="24"/>
          <w:lang w:val="es-ES_tradnl"/>
        </w:rPr>
        <w:t>r</w:t>
      </w:r>
      <w:r w:rsidRPr="00BC72E1">
        <w:rPr>
          <w:rFonts w:ascii="Palatino Linotype" w:hAnsi="Palatino Linotype" w:cs="Arial"/>
          <w:b/>
          <w:sz w:val="24"/>
          <w:lang w:val="es-ES_tradnl"/>
        </w:rPr>
        <w:t>ecurrente</w:t>
      </w:r>
      <w:r w:rsidR="00E221C1" w:rsidRPr="00BC72E1">
        <w:rPr>
          <w:rFonts w:ascii="Palatino Linotype" w:hAnsi="Palatino Linotype" w:cs="Arial"/>
          <w:sz w:val="24"/>
          <w:lang w:val="es-ES_tradnl"/>
        </w:rPr>
        <w:t xml:space="preserve">, en contra </w:t>
      </w:r>
      <w:r w:rsidR="00E372DA" w:rsidRPr="00BC72E1">
        <w:rPr>
          <w:rFonts w:ascii="Palatino Linotype" w:hAnsi="Palatino Linotype" w:cs="Arial"/>
          <w:sz w:val="24"/>
          <w:lang w:val="es-ES_tradnl"/>
        </w:rPr>
        <w:t>de</w:t>
      </w:r>
      <w:r w:rsidR="00E221C1" w:rsidRPr="00BC72E1">
        <w:rPr>
          <w:rFonts w:ascii="Palatino Linotype" w:hAnsi="Palatino Linotype" w:cs="Arial"/>
          <w:sz w:val="24"/>
          <w:lang w:val="es-ES_tradnl"/>
        </w:rPr>
        <w:t xml:space="preserve"> </w:t>
      </w:r>
      <w:r w:rsidR="00654533" w:rsidRPr="00BC72E1">
        <w:rPr>
          <w:rFonts w:ascii="Palatino Linotype" w:hAnsi="Palatino Linotype" w:cs="Arial"/>
          <w:sz w:val="24"/>
          <w:lang w:val="es-ES_tradnl"/>
        </w:rPr>
        <w:t xml:space="preserve">la </w:t>
      </w:r>
      <w:r w:rsidRPr="00BC72E1">
        <w:rPr>
          <w:rFonts w:ascii="Palatino Linotype" w:hAnsi="Palatino Linotype" w:cs="Arial"/>
          <w:sz w:val="24"/>
          <w:lang w:val="es-ES_tradnl"/>
        </w:rPr>
        <w:t xml:space="preserve">respuesta </w:t>
      </w:r>
      <w:r w:rsidR="003470B1" w:rsidRPr="00BC72E1">
        <w:rPr>
          <w:rFonts w:ascii="Palatino Linotype" w:hAnsi="Palatino Linotype" w:cs="Arial"/>
          <w:sz w:val="24"/>
          <w:lang w:val="es-ES_tradnl"/>
        </w:rPr>
        <w:t>d</w:t>
      </w:r>
      <w:r w:rsidR="00E372DA" w:rsidRPr="00BC72E1">
        <w:rPr>
          <w:rFonts w:ascii="Palatino Linotype" w:hAnsi="Palatino Linotype" w:cs="Arial"/>
          <w:sz w:val="24"/>
          <w:szCs w:val="24"/>
          <w:lang w:val="es-ES_tradnl"/>
        </w:rPr>
        <w:t>el</w:t>
      </w:r>
      <w:r w:rsidRPr="00BC72E1">
        <w:rPr>
          <w:rFonts w:ascii="Palatino Linotype" w:hAnsi="Palatino Linotype" w:cs="Arial"/>
          <w:sz w:val="24"/>
          <w:szCs w:val="24"/>
          <w:lang w:val="es-ES_tradnl"/>
        </w:rPr>
        <w:t xml:space="preserve"> </w:t>
      </w:r>
      <w:r w:rsidR="005D1D95" w:rsidRPr="005D1D95">
        <w:rPr>
          <w:rFonts w:ascii="Palatino Linotype" w:hAnsi="Palatino Linotype" w:cs="Arial"/>
          <w:b/>
          <w:sz w:val="24"/>
          <w:szCs w:val="24"/>
          <w:lang w:val="es-ES_tradnl"/>
        </w:rPr>
        <w:t>Sistema Municipal Para el Desarrollo Integral de la Familia de Lerma</w:t>
      </w:r>
      <w:r w:rsidRPr="00BC72E1">
        <w:rPr>
          <w:rFonts w:ascii="Palatino Linotype" w:hAnsi="Palatino Linotype" w:cs="Arial"/>
          <w:sz w:val="28"/>
          <w:szCs w:val="24"/>
          <w:lang w:val="es-ES_tradnl"/>
        </w:rPr>
        <w:t xml:space="preserve">, </w:t>
      </w:r>
      <w:r w:rsidRPr="00BC72E1">
        <w:rPr>
          <w:rFonts w:ascii="Palatino Linotype" w:hAnsi="Palatino Linotype" w:cs="Arial"/>
          <w:sz w:val="24"/>
          <w:szCs w:val="24"/>
          <w:lang w:val="es-ES_tradnl"/>
        </w:rPr>
        <w:t>en lo subsecuente</w:t>
      </w:r>
      <w:r w:rsidRPr="00BC72E1">
        <w:rPr>
          <w:rFonts w:ascii="Palatino Linotype" w:hAnsi="Palatino Linotype" w:cs="Arial"/>
          <w:b/>
          <w:sz w:val="24"/>
          <w:szCs w:val="24"/>
          <w:lang w:val="es-ES_tradnl"/>
        </w:rPr>
        <w:t xml:space="preserve"> </w:t>
      </w:r>
      <w:r w:rsidR="00487F76" w:rsidRPr="00BC72E1">
        <w:rPr>
          <w:rFonts w:ascii="Palatino Linotype" w:hAnsi="Palatino Linotype" w:cs="Arial"/>
          <w:b/>
          <w:sz w:val="24"/>
          <w:szCs w:val="24"/>
          <w:lang w:val="es-ES_tradnl"/>
        </w:rPr>
        <w:t>e</w:t>
      </w:r>
      <w:r w:rsidRPr="00BC72E1">
        <w:rPr>
          <w:rFonts w:ascii="Palatino Linotype" w:hAnsi="Palatino Linotype" w:cs="Arial"/>
          <w:b/>
          <w:sz w:val="24"/>
          <w:szCs w:val="24"/>
          <w:lang w:val="es-ES_tradnl"/>
        </w:rPr>
        <w:t xml:space="preserve">l </w:t>
      </w:r>
      <w:r w:rsidR="00487F76" w:rsidRPr="00BC72E1">
        <w:rPr>
          <w:rFonts w:ascii="Palatino Linotype" w:hAnsi="Palatino Linotype" w:cs="Arial"/>
          <w:b/>
          <w:sz w:val="24"/>
          <w:szCs w:val="24"/>
          <w:lang w:val="es-ES_tradnl"/>
        </w:rPr>
        <w:t>s</w:t>
      </w:r>
      <w:r w:rsidRPr="00BC72E1">
        <w:rPr>
          <w:rFonts w:ascii="Palatino Linotype" w:hAnsi="Palatino Linotype" w:cs="Arial"/>
          <w:b/>
          <w:sz w:val="24"/>
          <w:szCs w:val="24"/>
          <w:lang w:val="es-ES_tradnl"/>
        </w:rPr>
        <w:t xml:space="preserve">ujeto </w:t>
      </w:r>
      <w:r w:rsidR="00487F76" w:rsidRPr="00BC72E1">
        <w:rPr>
          <w:rFonts w:ascii="Palatino Linotype" w:hAnsi="Palatino Linotype" w:cs="Arial"/>
          <w:b/>
          <w:sz w:val="24"/>
          <w:szCs w:val="24"/>
          <w:lang w:val="es-ES_tradnl"/>
        </w:rPr>
        <w:t>o</w:t>
      </w:r>
      <w:r w:rsidRPr="00BC72E1">
        <w:rPr>
          <w:rFonts w:ascii="Palatino Linotype" w:hAnsi="Palatino Linotype" w:cs="Arial"/>
          <w:b/>
          <w:sz w:val="24"/>
          <w:szCs w:val="24"/>
          <w:lang w:val="es-ES_tradnl"/>
        </w:rPr>
        <w:t xml:space="preserve">bligado, </w:t>
      </w:r>
      <w:r w:rsidRPr="00BC72E1">
        <w:rPr>
          <w:rFonts w:ascii="Palatino Linotype" w:hAnsi="Palatino Linotype" w:cs="Arial"/>
          <w:sz w:val="24"/>
          <w:szCs w:val="24"/>
          <w:lang w:val="es-ES_tradnl"/>
        </w:rPr>
        <w:t>se procede a</w:t>
      </w:r>
      <w:r w:rsidRPr="00BC72E1">
        <w:rPr>
          <w:rFonts w:ascii="Palatino Linotype" w:hAnsi="Palatino Linotype" w:cs="Arial"/>
          <w:sz w:val="24"/>
          <w:lang w:val="es-ES_tradnl"/>
        </w:rPr>
        <w:t xml:space="preserve"> dictar la presente resolución.</w:t>
      </w:r>
    </w:p>
    <w:p w14:paraId="071B2493" w14:textId="77777777" w:rsidR="00E15E85" w:rsidRPr="00BC72E1" w:rsidRDefault="00E15E85" w:rsidP="00E15E85">
      <w:pPr>
        <w:tabs>
          <w:tab w:val="left" w:pos="1701"/>
        </w:tabs>
        <w:spacing w:before="240" w:line="360" w:lineRule="auto"/>
        <w:jc w:val="both"/>
        <w:rPr>
          <w:rFonts w:ascii="Palatino Linotype" w:hAnsi="Palatino Linotype" w:cs="Arial"/>
          <w:sz w:val="24"/>
          <w:lang w:val="es-ES_tradnl"/>
        </w:rPr>
      </w:pPr>
    </w:p>
    <w:p w14:paraId="3756D2C6" w14:textId="77777777" w:rsidR="006200A2" w:rsidRPr="00BC72E1" w:rsidRDefault="00E15E85" w:rsidP="006200A2">
      <w:pPr>
        <w:spacing w:before="240" w:after="240" w:line="360" w:lineRule="auto"/>
        <w:jc w:val="center"/>
        <w:rPr>
          <w:rFonts w:ascii="Palatino Linotype" w:hAnsi="Palatino Linotype"/>
          <w:b/>
          <w:sz w:val="28"/>
          <w:lang w:val="es-ES_tradnl"/>
        </w:rPr>
      </w:pPr>
      <w:r w:rsidRPr="00BC72E1">
        <w:rPr>
          <w:rFonts w:ascii="Palatino Linotype" w:hAnsi="Palatino Linotype"/>
          <w:b/>
          <w:sz w:val="28"/>
          <w:lang w:val="es-ES_tradnl"/>
        </w:rPr>
        <w:t>A N T E C E D E N T E S   D E L   A S U N T O</w:t>
      </w:r>
    </w:p>
    <w:p w14:paraId="58D597B2" w14:textId="77777777" w:rsidR="00497466" w:rsidRPr="00BC72E1" w:rsidRDefault="00497466" w:rsidP="00497466">
      <w:pPr>
        <w:spacing w:before="240" w:after="240" w:line="360" w:lineRule="auto"/>
        <w:jc w:val="both"/>
        <w:rPr>
          <w:rFonts w:ascii="Palatino Linotype" w:hAnsi="Palatino Linotype"/>
          <w:lang w:val="es-ES_tradnl"/>
        </w:rPr>
      </w:pPr>
      <w:r w:rsidRPr="00BC72E1">
        <w:rPr>
          <w:rFonts w:ascii="Palatino Linotype" w:hAnsi="Palatino Linotype" w:cs="Arial"/>
          <w:b/>
          <w:sz w:val="28"/>
          <w:lang w:val="es-ES_tradnl"/>
        </w:rPr>
        <w:t>PRIMERO.</w:t>
      </w:r>
      <w:r w:rsidRPr="00BC72E1">
        <w:rPr>
          <w:rFonts w:ascii="Palatino Linotype" w:hAnsi="Palatino Linotype" w:cs="Arial"/>
          <w:lang w:val="es-ES_tradnl"/>
        </w:rPr>
        <w:t xml:space="preserve"> </w:t>
      </w:r>
      <w:r w:rsidRPr="00BC72E1">
        <w:rPr>
          <w:rFonts w:ascii="Palatino Linotype" w:hAnsi="Palatino Linotype"/>
          <w:b/>
          <w:sz w:val="28"/>
          <w:szCs w:val="28"/>
          <w:lang w:val="es-ES_tradnl"/>
        </w:rPr>
        <w:t>De la Solicitud de Información.</w:t>
      </w:r>
    </w:p>
    <w:p w14:paraId="15297BBB" w14:textId="50FF57FE" w:rsidR="00497466" w:rsidRPr="00BC72E1" w:rsidRDefault="00497466" w:rsidP="00497466">
      <w:pPr>
        <w:spacing w:before="240" w:line="360" w:lineRule="auto"/>
        <w:jc w:val="both"/>
        <w:rPr>
          <w:rFonts w:ascii="Palatino Linotype" w:hAnsi="Palatino Linotype" w:cs="Arial"/>
          <w:sz w:val="24"/>
          <w:lang w:val="es-ES_tradnl"/>
        </w:rPr>
      </w:pPr>
      <w:r w:rsidRPr="00BC72E1">
        <w:rPr>
          <w:rFonts w:ascii="Palatino Linotype" w:hAnsi="Palatino Linotype" w:cs="Arial"/>
          <w:sz w:val="24"/>
          <w:lang w:val="es-ES_tradnl"/>
        </w:rPr>
        <w:t>Con fecha</w:t>
      </w:r>
      <w:r w:rsidR="00D81E54" w:rsidRPr="00BC72E1">
        <w:rPr>
          <w:rFonts w:ascii="Palatino Linotype" w:hAnsi="Palatino Linotype" w:cs="Arial"/>
          <w:sz w:val="24"/>
          <w:lang w:val="es-ES_tradnl"/>
        </w:rPr>
        <w:t xml:space="preserve"> </w:t>
      </w:r>
      <w:r w:rsidR="005D1D95">
        <w:rPr>
          <w:rFonts w:ascii="Palatino Linotype" w:hAnsi="Palatino Linotype" w:cs="Arial"/>
          <w:sz w:val="24"/>
          <w:lang w:val="es-ES_tradnl"/>
        </w:rPr>
        <w:t>veintitrés</w:t>
      </w:r>
      <w:r w:rsidR="00C1689D">
        <w:rPr>
          <w:rFonts w:ascii="Palatino Linotype" w:hAnsi="Palatino Linotype" w:cs="Arial"/>
          <w:sz w:val="24"/>
          <w:lang w:val="es-ES_tradnl"/>
        </w:rPr>
        <w:t xml:space="preserve"> de junio</w:t>
      </w:r>
      <w:r w:rsidR="002A7397" w:rsidRPr="00BC72E1">
        <w:rPr>
          <w:rFonts w:ascii="Palatino Linotype" w:hAnsi="Palatino Linotype" w:cs="Arial"/>
          <w:sz w:val="24"/>
          <w:lang w:val="es-ES_tradnl"/>
        </w:rPr>
        <w:t xml:space="preserve"> de dos mil veintiuno</w:t>
      </w:r>
      <w:r w:rsidRPr="00BC72E1">
        <w:rPr>
          <w:rFonts w:ascii="Palatino Linotype" w:hAnsi="Palatino Linotype" w:cs="Arial"/>
          <w:sz w:val="24"/>
          <w:lang w:val="es-ES_tradnl"/>
        </w:rPr>
        <w:t xml:space="preserve">, </w:t>
      </w:r>
      <w:r w:rsidR="007135C5" w:rsidRPr="00BC72E1">
        <w:rPr>
          <w:rFonts w:ascii="Palatino Linotype" w:hAnsi="Palatino Linotype" w:cs="Arial"/>
          <w:b/>
          <w:sz w:val="24"/>
          <w:lang w:val="es-ES_tradnl"/>
        </w:rPr>
        <w:t>la parte solicitante</w:t>
      </w:r>
      <w:r w:rsidRPr="00BC72E1">
        <w:rPr>
          <w:rFonts w:ascii="Palatino Linotype" w:hAnsi="Palatino Linotype" w:cs="Arial"/>
          <w:sz w:val="24"/>
          <w:lang w:val="es-ES_tradnl"/>
        </w:rPr>
        <w:t>, presentó a través del Sistema de Acceso a la Información Mexiquense (</w:t>
      </w:r>
      <w:r w:rsidRPr="00BC72E1">
        <w:rPr>
          <w:rFonts w:ascii="Palatino Linotype" w:hAnsi="Palatino Linotype" w:cs="Arial"/>
          <w:b/>
          <w:sz w:val="24"/>
          <w:lang w:val="es-ES_tradnl"/>
        </w:rPr>
        <w:t>SAIMEX)</w:t>
      </w:r>
      <w:r w:rsidRPr="00BC72E1">
        <w:rPr>
          <w:rFonts w:ascii="Palatino Linotype" w:hAnsi="Palatino Linotype" w:cs="Arial"/>
          <w:sz w:val="24"/>
          <w:lang w:val="es-ES_tradnl"/>
        </w:rPr>
        <w:t xml:space="preserve"> ante </w:t>
      </w:r>
      <w:r w:rsidRPr="00BC72E1">
        <w:rPr>
          <w:rFonts w:ascii="Palatino Linotype" w:hAnsi="Palatino Linotype" w:cs="Arial"/>
          <w:b/>
          <w:sz w:val="24"/>
          <w:lang w:val="es-ES_tradnl"/>
        </w:rPr>
        <w:t>El Sujeto Obligado</w:t>
      </w:r>
      <w:r w:rsidRPr="00BC72E1">
        <w:rPr>
          <w:rFonts w:ascii="Palatino Linotype" w:hAnsi="Palatino Linotype" w:cs="Arial"/>
          <w:sz w:val="24"/>
          <w:lang w:val="es-ES_tradnl"/>
        </w:rPr>
        <w:t>, solicitud de acceso a la información pública, registrada bajo el número de expediente</w:t>
      </w:r>
      <w:r w:rsidRPr="00BC72E1">
        <w:rPr>
          <w:rFonts w:ascii="Palatino Linotype" w:hAnsi="Palatino Linotype" w:cs="Arial"/>
          <w:b/>
          <w:sz w:val="24"/>
          <w:lang w:val="es-ES_tradnl"/>
        </w:rPr>
        <w:t xml:space="preserve"> </w:t>
      </w:r>
      <w:r w:rsidR="005D1D95" w:rsidRPr="005D1D95">
        <w:rPr>
          <w:rFonts w:ascii="Palatino Linotype" w:hAnsi="Palatino Linotype" w:cs="Arial"/>
          <w:b/>
          <w:sz w:val="24"/>
          <w:lang w:val="es-ES_tradnl"/>
        </w:rPr>
        <w:t>00027/DIFLERMA/IP/2021</w:t>
      </w:r>
      <w:r w:rsidRPr="00BC72E1">
        <w:rPr>
          <w:rFonts w:ascii="Palatino Linotype" w:hAnsi="Palatino Linotype" w:cs="Arial"/>
          <w:b/>
          <w:sz w:val="24"/>
          <w:lang w:val="es-ES_tradnl" w:eastAsia="es-MX"/>
        </w:rPr>
        <w:t xml:space="preserve">, </w:t>
      </w:r>
      <w:r w:rsidRPr="00BC72E1">
        <w:rPr>
          <w:rFonts w:ascii="Palatino Linotype" w:hAnsi="Palatino Linotype" w:cs="Arial"/>
          <w:sz w:val="24"/>
          <w:lang w:val="es-ES_tradnl"/>
        </w:rPr>
        <w:t>mediante la cual solicitó información en el tenor siguiente:</w:t>
      </w:r>
    </w:p>
    <w:p w14:paraId="737C7645" w14:textId="786867EA" w:rsidR="00497466" w:rsidRPr="00BC72E1" w:rsidRDefault="00497466" w:rsidP="00497466">
      <w:pPr>
        <w:ind w:left="851" w:right="850"/>
        <w:jc w:val="both"/>
        <w:rPr>
          <w:rFonts w:ascii="Palatino Linotype" w:eastAsia="Times New Roman" w:hAnsi="Palatino Linotype" w:cs="Times New Roman"/>
          <w:i/>
          <w:lang w:val="es-ES_tradnl" w:eastAsia="es-ES"/>
        </w:rPr>
      </w:pPr>
      <w:r w:rsidRPr="00BC72E1">
        <w:rPr>
          <w:rFonts w:ascii="Palatino Linotype" w:eastAsia="Times New Roman" w:hAnsi="Palatino Linotype" w:cs="Times New Roman"/>
          <w:i/>
          <w:lang w:val="es-ES_tradnl" w:eastAsia="es-ES"/>
        </w:rPr>
        <w:t>“</w:t>
      </w:r>
      <w:r w:rsidR="005D1D95" w:rsidRPr="005D1D95">
        <w:rPr>
          <w:rFonts w:ascii="Palatino Linotype" w:hAnsi="Palatino Linotype"/>
          <w:i/>
          <w:color w:val="000000"/>
          <w:lang w:val="es-ES_tradnl"/>
        </w:rPr>
        <w:t xml:space="preserve">EN CONCORDANCIA CON SU REGLAMENTO INTERNO, SOLICITO EN FORMATO TXT, DOC, PDF, ZIP, U OTRO ANÁLOGO, ME PROPORCIONEN LO SIGUIENTE: INVENTARIO GENERAL DEL </w:t>
      </w:r>
      <w:r w:rsidR="005D1D95" w:rsidRPr="005D1D95">
        <w:rPr>
          <w:rFonts w:ascii="Palatino Linotype" w:hAnsi="Palatino Linotype"/>
          <w:i/>
          <w:color w:val="000000"/>
          <w:lang w:val="es-ES_tradnl"/>
        </w:rPr>
        <w:lastRenderedPageBreak/>
        <w:t>ARCHIVO QUE POSEE EL DIF LERMA, ESTO CON CORTE AL DÍA 23 DE JUNIO DE 2021.</w:t>
      </w:r>
      <w:r w:rsidRPr="00BC72E1">
        <w:rPr>
          <w:rFonts w:ascii="Palatino Linotype" w:eastAsia="Times New Roman" w:hAnsi="Palatino Linotype" w:cs="Times New Roman"/>
          <w:i/>
          <w:lang w:val="es-ES_tradnl" w:eastAsia="es-ES"/>
        </w:rPr>
        <w:t>” [Sic]</w:t>
      </w:r>
    </w:p>
    <w:p w14:paraId="2E9CB282" w14:textId="51502134" w:rsidR="00CB4F7F" w:rsidRPr="00BC72E1" w:rsidRDefault="00497466" w:rsidP="00497466">
      <w:pPr>
        <w:spacing w:before="240" w:line="240" w:lineRule="auto"/>
        <w:ind w:right="850"/>
        <w:jc w:val="both"/>
        <w:rPr>
          <w:rFonts w:ascii="Palatino Linotype" w:eastAsia="Times New Roman" w:hAnsi="Palatino Linotype" w:cs="Times New Roman"/>
          <w:sz w:val="24"/>
          <w:szCs w:val="24"/>
          <w:lang w:val="es-ES_tradnl" w:eastAsia="es-ES"/>
        </w:rPr>
      </w:pPr>
      <w:r w:rsidRPr="00BC72E1">
        <w:rPr>
          <w:rFonts w:ascii="Palatino Linotype" w:eastAsia="Times New Roman" w:hAnsi="Palatino Linotype" w:cs="Times New Roman"/>
          <w:sz w:val="24"/>
          <w:szCs w:val="24"/>
          <w:lang w:val="es-ES_tradnl" w:eastAsia="es-ES"/>
        </w:rPr>
        <w:t>Modalidad de entrega: a través del SAIMEX.</w:t>
      </w:r>
    </w:p>
    <w:p w14:paraId="7FD19229" w14:textId="77777777" w:rsidR="00497466" w:rsidRPr="00BC72E1" w:rsidRDefault="00497466" w:rsidP="00497466">
      <w:pPr>
        <w:spacing w:before="240" w:line="360" w:lineRule="auto"/>
        <w:jc w:val="both"/>
        <w:rPr>
          <w:rFonts w:ascii="Palatino Linotype" w:hAnsi="Palatino Linotype" w:cs="Arial"/>
          <w:b/>
          <w:sz w:val="28"/>
          <w:lang w:val="es-ES_tradnl"/>
        </w:rPr>
      </w:pPr>
      <w:r w:rsidRPr="00BC72E1">
        <w:rPr>
          <w:rFonts w:ascii="Palatino Linotype" w:hAnsi="Palatino Linotype" w:cs="Arial"/>
          <w:b/>
          <w:sz w:val="28"/>
          <w:lang w:val="es-ES_tradnl"/>
        </w:rPr>
        <w:t xml:space="preserve">SEGUNDO. </w:t>
      </w:r>
      <w:r w:rsidRPr="00BC72E1">
        <w:rPr>
          <w:rFonts w:ascii="Palatino Linotype" w:hAnsi="Palatino Linotype" w:cs="Arial"/>
          <w:b/>
          <w:sz w:val="28"/>
          <w:szCs w:val="20"/>
          <w:lang w:val="es-ES_tradnl"/>
        </w:rPr>
        <w:t>De la respuesta del Sujeto Obligado.</w:t>
      </w:r>
    </w:p>
    <w:p w14:paraId="25E12309" w14:textId="0D3502F0" w:rsidR="00497466" w:rsidRPr="00BC72E1" w:rsidRDefault="00497466" w:rsidP="00497466">
      <w:pPr>
        <w:spacing w:before="240" w:line="360" w:lineRule="auto"/>
        <w:jc w:val="both"/>
        <w:rPr>
          <w:rFonts w:ascii="Palatino Linotype" w:hAnsi="Palatino Linotype" w:cs="Arial"/>
          <w:sz w:val="24"/>
          <w:lang w:val="es-ES_tradnl"/>
        </w:rPr>
      </w:pPr>
      <w:r w:rsidRPr="00BC72E1">
        <w:rPr>
          <w:rFonts w:ascii="Palatino Linotype" w:hAnsi="Palatino Linotype" w:cs="Arial"/>
          <w:sz w:val="24"/>
          <w:lang w:val="es-ES_tradnl"/>
        </w:rPr>
        <w:t xml:space="preserve">En el expediente electrónico </w:t>
      </w:r>
      <w:r w:rsidRPr="00BC72E1">
        <w:rPr>
          <w:rFonts w:ascii="Palatino Linotype" w:hAnsi="Palatino Linotype" w:cs="Arial"/>
          <w:b/>
          <w:sz w:val="24"/>
          <w:lang w:val="es-ES_tradnl"/>
        </w:rPr>
        <w:t>SAIMEX</w:t>
      </w:r>
      <w:r w:rsidRPr="00BC72E1">
        <w:rPr>
          <w:rFonts w:ascii="Palatino Linotype" w:hAnsi="Palatino Linotype" w:cs="Arial"/>
          <w:sz w:val="24"/>
          <w:lang w:val="es-ES_tradnl"/>
        </w:rPr>
        <w:t xml:space="preserve">, se aprecia que </w:t>
      </w:r>
      <w:r w:rsidRPr="00BC72E1">
        <w:rPr>
          <w:rFonts w:ascii="Palatino Linotype" w:hAnsi="Palatino Linotype" w:cs="Arial"/>
          <w:b/>
          <w:sz w:val="24"/>
          <w:lang w:val="es-ES_tradnl"/>
        </w:rPr>
        <w:t>El Sujeto Obligado</w:t>
      </w:r>
      <w:r w:rsidRPr="00BC72E1">
        <w:rPr>
          <w:rFonts w:ascii="Palatino Linotype" w:hAnsi="Palatino Linotype" w:cs="Arial"/>
          <w:sz w:val="24"/>
          <w:lang w:val="es-ES_tradnl"/>
        </w:rPr>
        <w:t xml:space="preserve"> </w:t>
      </w:r>
      <w:r w:rsidR="00905E09" w:rsidRPr="00BC72E1">
        <w:rPr>
          <w:rFonts w:ascii="Palatino Linotype" w:hAnsi="Palatino Linotype" w:cs="Arial"/>
          <w:sz w:val="24"/>
          <w:lang w:val="es-ES_tradnl"/>
        </w:rPr>
        <w:t xml:space="preserve">dio respuesta a la solicitud de información en fecha </w:t>
      </w:r>
      <w:r w:rsidR="00323CC4">
        <w:rPr>
          <w:rFonts w:ascii="Palatino Linotype" w:hAnsi="Palatino Linotype" w:cs="Arial"/>
          <w:sz w:val="24"/>
          <w:lang w:val="es-ES_tradnl"/>
        </w:rPr>
        <w:t>trece de jul</w:t>
      </w:r>
      <w:r w:rsidR="00C1689D">
        <w:rPr>
          <w:rFonts w:ascii="Palatino Linotype" w:hAnsi="Palatino Linotype" w:cs="Arial"/>
          <w:sz w:val="24"/>
          <w:lang w:val="es-ES_tradnl"/>
        </w:rPr>
        <w:t xml:space="preserve">io de </w:t>
      </w:r>
      <w:r w:rsidR="002A7397" w:rsidRPr="00BC72E1">
        <w:rPr>
          <w:rFonts w:ascii="Palatino Linotype" w:hAnsi="Palatino Linotype" w:cs="Arial"/>
          <w:sz w:val="24"/>
          <w:lang w:val="es-ES_tradnl"/>
        </w:rPr>
        <w:t>dos mil veintiuno</w:t>
      </w:r>
      <w:r w:rsidR="00B60E22">
        <w:rPr>
          <w:rFonts w:ascii="Palatino Linotype" w:hAnsi="Palatino Linotype" w:cs="Arial"/>
          <w:sz w:val="24"/>
          <w:lang w:val="es-ES_tradnl"/>
        </w:rPr>
        <w:t>, al tenor de lo siguiente:</w:t>
      </w:r>
      <w:r w:rsidR="00905E09" w:rsidRPr="00BC72E1">
        <w:rPr>
          <w:rFonts w:ascii="Palatino Linotype" w:hAnsi="Palatino Linotype" w:cs="Arial"/>
          <w:sz w:val="24"/>
          <w:lang w:val="es-ES_tradnl"/>
        </w:rPr>
        <w:t xml:space="preserve"> </w:t>
      </w:r>
    </w:p>
    <w:p w14:paraId="1C363CEE" w14:textId="77777777" w:rsidR="00323CC4" w:rsidRPr="00323CC4" w:rsidRDefault="00323CC4" w:rsidP="00323CC4">
      <w:pPr>
        <w:spacing w:before="240" w:line="360" w:lineRule="auto"/>
        <w:ind w:left="284" w:right="425"/>
        <w:jc w:val="right"/>
        <w:rPr>
          <w:rFonts w:ascii="Palatino Linotype" w:hAnsi="Palatino Linotype" w:cs="Arial"/>
          <w:i/>
          <w:sz w:val="24"/>
          <w:lang w:val="es-ES_tradnl"/>
        </w:rPr>
      </w:pPr>
      <w:r w:rsidRPr="00323CC4">
        <w:rPr>
          <w:rFonts w:ascii="Palatino Linotype" w:hAnsi="Palatino Linotype" w:cs="Arial"/>
          <w:i/>
          <w:sz w:val="24"/>
          <w:lang w:val="es-ES_tradnl"/>
        </w:rPr>
        <w:t>Folio de la solicitud: 00027/DIFLERMA/IP/2021</w:t>
      </w:r>
    </w:p>
    <w:p w14:paraId="725A3AAF" w14:textId="77777777" w:rsidR="00A83CA1" w:rsidRDefault="00323CC4" w:rsidP="00A83CA1">
      <w:pPr>
        <w:spacing w:before="240" w:line="360" w:lineRule="auto"/>
        <w:ind w:left="284" w:right="425"/>
        <w:jc w:val="both"/>
        <w:rPr>
          <w:rFonts w:ascii="Palatino Linotype" w:hAnsi="Palatino Linotype" w:cs="Arial"/>
          <w:i/>
          <w:sz w:val="24"/>
          <w:lang w:val="es-ES_tradnl"/>
        </w:rPr>
      </w:pPr>
      <w:r w:rsidRPr="00323CC4">
        <w:rPr>
          <w:rFonts w:ascii="Palatino Linotype" w:hAnsi="Palatino Linotype" w:cs="Arial"/>
          <w:i/>
          <w:sz w:val="24"/>
          <w:lang w:val="es-ES_tradnl"/>
        </w:rPr>
        <w:t>Se le exhorta a visitar la página del IPOMEX donde encontrará el inventario general que posee el DIF de Lerma actualizado. a. Para los años 2016 y 2017 los datos solicitados se encuentran en:</w:t>
      </w:r>
    </w:p>
    <w:p w14:paraId="67CC3E2A" w14:textId="0A8A4BC8" w:rsidR="00323CC4" w:rsidRPr="00323CC4" w:rsidRDefault="00323CC4" w:rsidP="00A83CA1">
      <w:pPr>
        <w:spacing w:before="240" w:line="360" w:lineRule="auto"/>
        <w:ind w:left="284" w:right="425"/>
        <w:jc w:val="both"/>
        <w:rPr>
          <w:rFonts w:ascii="Palatino Linotype" w:hAnsi="Palatino Linotype" w:cs="Arial"/>
          <w:i/>
          <w:sz w:val="24"/>
          <w:lang w:val="es-ES_tradnl"/>
        </w:rPr>
      </w:pPr>
      <w:r w:rsidRPr="00323CC4">
        <w:rPr>
          <w:rFonts w:ascii="Palatino Linotype" w:hAnsi="Palatino Linotype" w:cs="Arial"/>
          <w:i/>
          <w:sz w:val="24"/>
          <w:lang w:val="es-ES_tradnl"/>
        </w:rPr>
        <w:t xml:space="preserve"> https://www.ipomex.org.mx/ipo/lgt/indice/diflerma/bienesMuebles.web b. Para los años 2018-2021 los datos los podrá consultar en: https://www.ipomex.org.mx/ipo3/lgt/indice/DIFLERMA/art_92_xxxviii_a.web En dichos links encontrará la información solicitada, esperando la información brindada sea útil para dar respuesta a la solicitud</w:t>
      </w:r>
    </w:p>
    <w:p w14:paraId="2179CAF2" w14:textId="77777777" w:rsidR="00323CC4" w:rsidRPr="00323CC4" w:rsidRDefault="00323CC4" w:rsidP="00323CC4">
      <w:pPr>
        <w:spacing w:before="240" w:line="360" w:lineRule="auto"/>
        <w:ind w:left="284" w:right="425"/>
        <w:jc w:val="both"/>
        <w:rPr>
          <w:rFonts w:ascii="Palatino Linotype" w:hAnsi="Palatino Linotype" w:cs="Arial"/>
          <w:i/>
          <w:sz w:val="24"/>
          <w:lang w:val="es-ES_tradnl"/>
        </w:rPr>
      </w:pPr>
      <w:r w:rsidRPr="00323CC4">
        <w:rPr>
          <w:rFonts w:ascii="Palatino Linotype" w:hAnsi="Palatino Linotype" w:cs="Arial"/>
          <w:i/>
          <w:sz w:val="24"/>
          <w:lang w:val="es-ES_tradnl"/>
        </w:rPr>
        <w:t>ATENTAMENTE</w:t>
      </w:r>
    </w:p>
    <w:p w14:paraId="55415275" w14:textId="586B58CA" w:rsidR="00B60E22" w:rsidRDefault="00323CC4" w:rsidP="00323CC4">
      <w:pPr>
        <w:spacing w:before="240" w:line="360" w:lineRule="auto"/>
        <w:ind w:left="284" w:right="425"/>
        <w:jc w:val="both"/>
        <w:rPr>
          <w:rFonts w:ascii="Palatino Linotype" w:hAnsi="Palatino Linotype" w:cs="Arial"/>
          <w:b/>
          <w:i/>
          <w:sz w:val="24"/>
          <w:lang w:val="es-ES_tradnl"/>
        </w:rPr>
      </w:pPr>
      <w:r w:rsidRPr="00323CC4">
        <w:rPr>
          <w:rFonts w:ascii="Palatino Linotype" w:hAnsi="Palatino Linotype" w:cs="Arial"/>
          <w:i/>
          <w:sz w:val="24"/>
          <w:lang w:val="es-ES_tradnl"/>
        </w:rPr>
        <w:t>LIC. NORMA MERCADO PEDRAZA</w:t>
      </w:r>
      <w:r w:rsidR="00B60E22" w:rsidRPr="00B60E22">
        <w:rPr>
          <w:rFonts w:ascii="Palatino Linotype" w:hAnsi="Palatino Linotype" w:cs="Arial"/>
          <w:b/>
          <w:i/>
          <w:sz w:val="24"/>
          <w:lang w:val="es-ES_tradnl"/>
        </w:rPr>
        <w:t xml:space="preserve"> </w:t>
      </w:r>
    </w:p>
    <w:p w14:paraId="513519F6" w14:textId="77777777" w:rsidR="00C1689D" w:rsidRDefault="00C1689D" w:rsidP="00B60E22">
      <w:pPr>
        <w:spacing w:before="240" w:line="360" w:lineRule="auto"/>
        <w:jc w:val="both"/>
        <w:rPr>
          <w:rFonts w:ascii="Palatino Linotype" w:hAnsi="Palatino Linotype" w:cs="Arial"/>
          <w:b/>
          <w:sz w:val="28"/>
          <w:lang w:val="es-ES_tradnl"/>
        </w:rPr>
      </w:pPr>
    </w:p>
    <w:p w14:paraId="4909D8BA" w14:textId="46052EBE" w:rsidR="00497466" w:rsidRPr="00BC72E1" w:rsidRDefault="00497466" w:rsidP="00B60E22">
      <w:pPr>
        <w:spacing w:before="240" w:line="360" w:lineRule="auto"/>
        <w:jc w:val="both"/>
        <w:rPr>
          <w:rFonts w:ascii="Palatino Linotype" w:hAnsi="Palatino Linotype" w:cs="Arial"/>
          <w:b/>
          <w:sz w:val="28"/>
          <w:lang w:val="es-ES_tradnl"/>
        </w:rPr>
      </w:pPr>
      <w:r w:rsidRPr="00BC72E1">
        <w:rPr>
          <w:rFonts w:ascii="Palatino Linotype" w:hAnsi="Palatino Linotype" w:cs="Arial"/>
          <w:b/>
          <w:sz w:val="28"/>
          <w:lang w:val="es-ES_tradnl"/>
        </w:rPr>
        <w:lastRenderedPageBreak/>
        <w:t xml:space="preserve">TERCERO. </w:t>
      </w:r>
      <w:r w:rsidRPr="00BC72E1">
        <w:rPr>
          <w:rFonts w:ascii="Palatino Linotype" w:hAnsi="Palatino Linotype"/>
          <w:b/>
          <w:sz w:val="28"/>
          <w:lang w:val="es-ES_tradnl"/>
        </w:rPr>
        <w:t>Del recurso de revisión.</w:t>
      </w:r>
    </w:p>
    <w:p w14:paraId="39642616" w14:textId="1A79EB63" w:rsidR="00A231AA" w:rsidRPr="00BC72E1" w:rsidRDefault="00497466" w:rsidP="00A231AA">
      <w:pPr>
        <w:spacing w:before="240" w:line="360" w:lineRule="auto"/>
        <w:jc w:val="both"/>
        <w:rPr>
          <w:rFonts w:ascii="Palatino Linotype" w:hAnsi="Palatino Linotype" w:cs="Arial"/>
          <w:sz w:val="24"/>
          <w:lang w:val="es-ES_tradnl"/>
        </w:rPr>
      </w:pPr>
      <w:r w:rsidRPr="00BC72E1">
        <w:rPr>
          <w:rFonts w:ascii="Palatino Linotype" w:hAnsi="Palatino Linotype" w:cs="Arial"/>
          <w:sz w:val="24"/>
          <w:szCs w:val="24"/>
          <w:lang w:val="es-ES_tradnl"/>
        </w:rPr>
        <w:t xml:space="preserve">Inconforme con la respuesta del sujeto obligado, </w:t>
      </w:r>
      <w:r w:rsidR="00A070F4" w:rsidRPr="00BC72E1">
        <w:rPr>
          <w:rFonts w:ascii="Palatino Linotype" w:hAnsi="Palatino Linotype" w:cs="Arial"/>
          <w:sz w:val="24"/>
          <w:szCs w:val="24"/>
          <w:lang w:val="es-ES_tradnl"/>
        </w:rPr>
        <w:t xml:space="preserve">la parte </w:t>
      </w:r>
      <w:r w:rsidR="00A070F4" w:rsidRPr="00BC72E1">
        <w:rPr>
          <w:rFonts w:ascii="Palatino Linotype" w:hAnsi="Palatino Linotype" w:cs="Arial"/>
          <w:b/>
          <w:sz w:val="24"/>
          <w:szCs w:val="24"/>
          <w:lang w:val="es-ES_tradnl"/>
        </w:rPr>
        <w:t>r</w:t>
      </w:r>
      <w:r w:rsidRPr="00BC72E1">
        <w:rPr>
          <w:rFonts w:ascii="Palatino Linotype" w:hAnsi="Palatino Linotype" w:cs="Arial"/>
          <w:b/>
          <w:sz w:val="24"/>
          <w:szCs w:val="24"/>
          <w:lang w:val="es-ES_tradnl"/>
        </w:rPr>
        <w:t xml:space="preserve">ecurrente </w:t>
      </w:r>
      <w:r w:rsidRPr="00BC72E1">
        <w:rPr>
          <w:rFonts w:ascii="Palatino Linotype" w:hAnsi="Palatino Linotype" w:cs="Arial"/>
          <w:sz w:val="24"/>
          <w:szCs w:val="24"/>
          <w:lang w:val="es-ES_tradnl"/>
        </w:rPr>
        <w:t xml:space="preserve">interpuso el recurso de revisión, en fecha </w:t>
      </w:r>
      <w:r w:rsidR="00A83CA1">
        <w:rPr>
          <w:rFonts w:ascii="Palatino Linotype" w:hAnsi="Palatino Linotype" w:cs="Arial"/>
          <w:sz w:val="24"/>
          <w:szCs w:val="24"/>
          <w:lang w:val="es-ES_tradnl"/>
        </w:rPr>
        <w:t>dos de agosto</w:t>
      </w:r>
      <w:r w:rsidR="00F05674" w:rsidRPr="00BC72E1">
        <w:rPr>
          <w:rFonts w:ascii="Palatino Linotype" w:hAnsi="Palatino Linotype" w:cs="Arial"/>
          <w:sz w:val="24"/>
          <w:szCs w:val="24"/>
          <w:lang w:val="es-ES_tradnl"/>
        </w:rPr>
        <w:t xml:space="preserve"> de dos mil veintiuno</w:t>
      </w:r>
      <w:r w:rsidRPr="00BC72E1">
        <w:rPr>
          <w:rFonts w:ascii="Palatino Linotype" w:hAnsi="Palatino Linotype" w:cs="Arial"/>
          <w:sz w:val="24"/>
          <w:szCs w:val="24"/>
          <w:lang w:val="es-ES_tradnl"/>
        </w:rPr>
        <w:t>, el cual fue registrado</w:t>
      </w:r>
      <w:r w:rsidRPr="00BC72E1">
        <w:rPr>
          <w:rFonts w:ascii="Palatino Linotype" w:hAnsi="Palatino Linotype" w:cs="Arial"/>
          <w:b/>
          <w:sz w:val="24"/>
          <w:szCs w:val="24"/>
          <w:lang w:val="es-ES_tradnl"/>
        </w:rPr>
        <w:t xml:space="preserve"> </w:t>
      </w:r>
      <w:r w:rsidRPr="00BC72E1">
        <w:rPr>
          <w:rFonts w:ascii="Palatino Linotype" w:hAnsi="Palatino Linotype" w:cs="Arial"/>
          <w:sz w:val="24"/>
          <w:szCs w:val="24"/>
          <w:lang w:val="es-ES_tradnl"/>
        </w:rPr>
        <w:t xml:space="preserve">en el sistema electrónico con el expediente número </w:t>
      </w:r>
      <w:r w:rsidRPr="00BC72E1">
        <w:rPr>
          <w:rFonts w:ascii="Palatino Linotype" w:hAnsi="Palatino Linotype" w:cs="Arial"/>
          <w:b/>
          <w:bCs/>
          <w:sz w:val="24"/>
          <w:szCs w:val="24"/>
          <w:lang w:val="es-ES_tradnl" w:eastAsia="es-MX"/>
        </w:rPr>
        <w:t>0</w:t>
      </w:r>
      <w:r w:rsidR="00A83CA1">
        <w:rPr>
          <w:rFonts w:ascii="Palatino Linotype" w:hAnsi="Palatino Linotype" w:cs="Arial"/>
          <w:b/>
          <w:bCs/>
          <w:sz w:val="24"/>
          <w:szCs w:val="24"/>
          <w:lang w:val="es-ES_tradnl" w:eastAsia="es-MX"/>
        </w:rPr>
        <w:t>3785</w:t>
      </w:r>
      <w:r w:rsidRPr="00BC72E1">
        <w:rPr>
          <w:rFonts w:ascii="Palatino Linotype" w:hAnsi="Palatino Linotype" w:cs="Arial"/>
          <w:b/>
          <w:bCs/>
          <w:sz w:val="24"/>
          <w:szCs w:val="24"/>
          <w:lang w:val="es-ES_tradnl" w:eastAsia="es-MX"/>
        </w:rPr>
        <w:t>/INFOEM/IP/RR/202</w:t>
      </w:r>
      <w:r w:rsidR="00F05674" w:rsidRPr="00BC72E1">
        <w:rPr>
          <w:rFonts w:ascii="Palatino Linotype" w:hAnsi="Palatino Linotype" w:cs="Arial"/>
          <w:b/>
          <w:bCs/>
          <w:sz w:val="24"/>
          <w:szCs w:val="24"/>
          <w:lang w:val="es-ES_tradnl" w:eastAsia="es-MX"/>
        </w:rPr>
        <w:t>1</w:t>
      </w:r>
      <w:r w:rsidRPr="00BC72E1">
        <w:rPr>
          <w:rFonts w:ascii="Palatino Linotype" w:hAnsi="Palatino Linotype" w:cs="Arial"/>
          <w:sz w:val="24"/>
          <w:szCs w:val="24"/>
          <w:lang w:val="es-ES_tradnl"/>
        </w:rPr>
        <w:t xml:space="preserve">, en el cual </w:t>
      </w:r>
      <w:r w:rsidRPr="00BC72E1">
        <w:rPr>
          <w:rFonts w:ascii="Palatino Linotype" w:hAnsi="Palatino Linotype" w:cs="Arial"/>
          <w:sz w:val="24"/>
          <w:lang w:val="es-ES_tradnl"/>
        </w:rPr>
        <w:t>arguye, las siguientes manifestaciones:</w:t>
      </w:r>
    </w:p>
    <w:p w14:paraId="47881239" w14:textId="15D577DD" w:rsidR="00497466" w:rsidRPr="00BC72E1" w:rsidRDefault="00497466" w:rsidP="00A231AA">
      <w:pPr>
        <w:spacing w:before="240" w:line="360" w:lineRule="auto"/>
        <w:jc w:val="both"/>
        <w:rPr>
          <w:rFonts w:ascii="Palatino Linotype" w:hAnsi="Palatino Linotype" w:cs="Arial"/>
          <w:b/>
          <w:sz w:val="24"/>
          <w:lang w:val="es-ES_tradnl"/>
        </w:rPr>
      </w:pPr>
      <w:r w:rsidRPr="00BC72E1">
        <w:rPr>
          <w:rFonts w:ascii="Palatino Linotype" w:hAnsi="Palatino Linotype" w:cs="Arial"/>
          <w:b/>
          <w:sz w:val="24"/>
          <w:lang w:val="es-ES_tradnl"/>
        </w:rPr>
        <w:t>Acto Impugnado:</w:t>
      </w:r>
    </w:p>
    <w:p w14:paraId="7A650DB8" w14:textId="07162024" w:rsidR="00247E9E" w:rsidRPr="00BC72E1" w:rsidRDefault="00497466" w:rsidP="00A83CA1">
      <w:pPr>
        <w:tabs>
          <w:tab w:val="left" w:pos="7163"/>
        </w:tabs>
        <w:ind w:left="851" w:right="850"/>
        <w:jc w:val="both"/>
        <w:rPr>
          <w:rFonts w:ascii="Palatino Linotype" w:hAnsi="Palatino Linotype"/>
          <w:i/>
          <w:color w:val="000000"/>
          <w:lang w:val="es-ES_tradnl"/>
        </w:rPr>
      </w:pPr>
      <w:r w:rsidRPr="00BC72E1">
        <w:rPr>
          <w:rFonts w:ascii="Palatino Linotype" w:hAnsi="Palatino Linotype"/>
          <w:i/>
          <w:color w:val="000000"/>
          <w:lang w:val="es-ES_tradnl"/>
        </w:rPr>
        <w:t>“</w:t>
      </w:r>
      <w:r w:rsidR="00A83CA1" w:rsidRPr="00A83CA1">
        <w:rPr>
          <w:rFonts w:ascii="Palatino Linotype" w:hAnsi="Palatino Linotype"/>
          <w:i/>
          <w:color w:val="000000"/>
          <w:lang w:val="es-ES_tradnl"/>
        </w:rPr>
        <w:t>Respuesta a Solicitud de Información Número de Folio: 00027/DIFLERMA/IP/2021</w:t>
      </w:r>
      <w:r w:rsidRPr="00BC72E1">
        <w:rPr>
          <w:rFonts w:ascii="Palatino Linotype" w:hAnsi="Palatino Linotype"/>
          <w:i/>
          <w:color w:val="000000"/>
          <w:lang w:val="es-ES_tradnl"/>
        </w:rPr>
        <w:t>"[Sic]</w:t>
      </w:r>
    </w:p>
    <w:p w14:paraId="2E5A85F4" w14:textId="524801FE" w:rsidR="00497466" w:rsidRPr="00BC72E1" w:rsidRDefault="00497466" w:rsidP="00A83CA1">
      <w:pPr>
        <w:tabs>
          <w:tab w:val="right" w:pos="9072"/>
        </w:tabs>
        <w:spacing w:before="240"/>
        <w:jc w:val="both"/>
        <w:rPr>
          <w:rFonts w:ascii="Palatino Linotype" w:hAnsi="Palatino Linotype" w:cs="Arial"/>
          <w:sz w:val="24"/>
          <w:lang w:val="es-ES_tradnl"/>
        </w:rPr>
      </w:pPr>
      <w:r w:rsidRPr="00BC72E1">
        <w:rPr>
          <w:rFonts w:ascii="Palatino Linotype" w:hAnsi="Palatino Linotype" w:cs="Arial"/>
          <w:b/>
          <w:sz w:val="24"/>
          <w:lang w:val="es-ES_tradnl"/>
        </w:rPr>
        <w:t>Razones o Motivos de Inconformidad</w:t>
      </w:r>
      <w:r w:rsidRPr="00BC72E1">
        <w:rPr>
          <w:rFonts w:ascii="Palatino Linotype" w:hAnsi="Palatino Linotype" w:cs="Arial"/>
          <w:sz w:val="24"/>
          <w:lang w:val="es-ES_tradnl"/>
        </w:rPr>
        <w:t xml:space="preserve">: </w:t>
      </w:r>
      <w:r w:rsidR="00A83CA1">
        <w:rPr>
          <w:rFonts w:ascii="Palatino Linotype" w:hAnsi="Palatino Linotype" w:cs="Arial"/>
          <w:sz w:val="24"/>
          <w:lang w:val="es-ES_tradnl"/>
        </w:rPr>
        <w:tab/>
      </w:r>
    </w:p>
    <w:p w14:paraId="61D19EA1" w14:textId="3D6ACE35" w:rsidR="00497466" w:rsidRPr="00BC72E1" w:rsidRDefault="00497466" w:rsidP="00497466">
      <w:pPr>
        <w:ind w:left="851" w:right="850"/>
        <w:jc w:val="both"/>
        <w:rPr>
          <w:rFonts w:ascii="Palatino Linotype" w:hAnsi="Palatino Linotype" w:cs="Arial"/>
          <w:i/>
          <w:lang w:val="es-ES_tradnl"/>
        </w:rPr>
      </w:pPr>
      <w:r w:rsidRPr="00BC72E1">
        <w:rPr>
          <w:rFonts w:ascii="Palatino Linotype" w:hAnsi="Palatino Linotype" w:cs="Arial"/>
          <w:i/>
          <w:lang w:val="es-ES_tradnl"/>
        </w:rPr>
        <w:t>“</w:t>
      </w:r>
      <w:r w:rsidR="00A83CA1" w:rsidRPr="00A83CA1">
        <w:rPr>
          <w:rFonts w:ascii="Palatino Linotype" w:hAnsi="Palatino Linotype" w:cs="Arial"/>
          <w:i/>
          <w:lang w:val="es-ES_tradnl"/>
        </w:rPr>
        <w:t xml:space="preserve">La respuesta a mi solicitud de información viola flagrantemente en mi perjuicio los párrafos décimo séptimo, décimo octavo y décimo noveno del artículo 5 de la Constitución Política del Estado Libre y Soberano del Estado de México. También viola en perjuicio del que suscribe el artículo 1 de la Ley de Transparencia y Acceso a la Información Pública del Estado de México; ya que el sujeto obligado con su respuesta, no tuteló ni garantizó la transparencia a mi derecho humano de acceso a la información pública. En este sentido, el sujeto obligado con su respuesta pretende engañar y ofuscar la buena fe del solicitante y del propio órgano garante que tutela mi derecho de accesar a la información pública solicitada, por lo que en general la respuesta del sujeto obligado no colma la pretensión del suscrito. En su respuesta, el Sujeto Obligado remite al Solicitante a las siguientes direcciones electrónicas: a. Para los años 2016 y 2017 los datos solicitados se encuentran en: https://www.ipomex.org.mx/ipo/lgt/indice/diflerma/bienesMuebles.web b. Para los años 2018-2021 los datos los podrá consultar en: https://www.ipomex.org.mx/ipo3/lgt/indice/DIFLERMA/art_92_xxxviii_a.web; argumentando que en dichos links se encontrará la información solicitada, por lo que al proceder el suscrito al ingreso y verificación del primer sitio electrónico señalado, nos direcciona al Inventario de Bienes Muebles fracción XXXVIIIA, Ejercicios 2016 y 2017, los cuales contienen 768 y 399 Registros, respectivamente, no indicando en su respuesta en </w:t>
      </w:r>
      <w:proofErr w:type="spellStart"/>
      <w:r w:rsidR="00A83CA1" w:rsidRPr="00A83CA1">
        <w:rPr>
          <w:rFonts w:ascii="Palatino Linotype" w:hAnsi="Palatino Linotype" w:cs="Arial"/>
          <w:i/>
          <w:lang w:val="es-ES_tradnl"/>
        </w:rPr>
        <w:t>cual</w:t>
      </w:r>
      <w:proofErr w:type="spellEnd"/>
      <w:r w:rsidR="00A83CA1" w:rsidRPr="00A83CA1">
        <w:rPr>
          <w:rFonts w:ascii="Palatino Linotype" w:hAnsi="Palatino Linotype" w:cs="Arial"/>
          <w:i/>
          <w:lang w:val="es-ES_tradnl"/>
        </w:rPr>
        <w:t xml:space="preserve"> de ellos se encuentra la información solicitada. En este sentido, </w:t>
      </w:r>
      <w:r w:rsidR="00A83CA1" w:rsidRPr="00A83CA1">
        <w:rPr>
          <w:rFonts w:ascii="Palatino Linotype" w:hAnsi="Palatino Linotype" w:cs="Arial"/>
          <w:i/>
          <w:lang w:val="es-ES_tradnl"/>
        </w:rPr>
        <w:lastRenderedPageBreak/>
        <w:t>al ingresar y verificar el segundo sitio electrónico, nos encontramos que también nos direcciona al Inventario de Bienes Muebles fracción XXXVIIIA, Ejercicios 2019, 2018 y 2020, los cuales contienen 1209, 407 y 384 Registros, respectivamente, sin especificar una vez más en su respuesta, en cuál de ellos se encuentra la información solicitada. Esto con independencia de que como peticionario solicité el Inventario General del Archivo que posee el DIF LERMA, con corte al día 23 de junio de 2021, no así el Inventario de Bienes Muebles. Por lo que es de concluirse que el Sujeto Obligado no colmó en lo más mínimo mi derecho de acceso a la información pública, esto puede ser apreciado por esta Autoridad de la simple visita que se haga al ingresar a las ligas proporcionadas por el sujeto obligado, violentando con ello los artículos 11 y 161 de la Ley de Transparencia y Acceso a la Información Pública del Estado de México y Municipios. Situaciones por las que el Sujeto Obligado incumplió lo establecido en la Ley de la Materia, resultando procedente que este Órgano Garante revoque la respuesta a la solicitud del suscrito, ordenando se me entregue información requerida en mi solicitud primigenia. Por último cabe aclarar que lo solicitado deriva del Reglamento Interno del Sistema Municipal para el Desarrollo Integral de la Familia de Lerma, Estado de México, mismo que aparece publicado en el IPOMEX del sujeto obligado, más propiamente en el “CAPÍTULO III DE LA DIRECCIÓN GENERAL DEL SMDIF Artículo 49. La Dirección General del SMDIF, quien tendrá además de las señaladas en la Ley, las atribuciones siguientes: XXXVI. Elaborar el inventario general que posea el archivo”. (sic), de lo que se desprende que el sujeto obligado por medio de su área generadora de la información, en este caso la Dirección General, por ley debe generar, poseer y administrar la información solicitada, ya que en caso contrario estaría violentando la Ley de Responsabilidades Administrativas del Estado de México y Municipios.</w:t>
      </w:r>
      <w:r w:rsidRPr="00BC72E1">
        <w:rPr>
          <w:rFonts w:ascii="Palatino Linotype" w:hAnsi="Palatino Linotype" w:cs="Arial"/>
          <w:i/>
          <w:lang w:val="es-ES_tradnl"/>
        </w:rPr>
        <w:t>” [Sic]</w:t>
      </w:r>
    </w:p>
    <w:p w14:paraId="41BF8125" w14:textId="77777777" w:rsidR="00497466" w:rsidRPr="00BC72E1" w:rsidRDefault="00497466" w:rsidP="00497466">
      <w:pPr>
        <w:spacing w:before="240" w:line="360" w:lineRule="auto"/>
        <w:jc w:val="both"/>
        <w:rPr>
          <w:rFonts w:ascii="Palatino Linotype" w:hAnsi="Palatino Linotype" w:cs="Arial"/>
          <w:b/>
          <w:sz w:val="24"/>
          <w:szCs w:val="24"/>
          <w:lang w:val="es-ES_tradnl"/>
        </w:rPr>
      </w:pPr>
      <w:r w:rsidRPr="00BC72E1">
        <w:rPr>
          <w:rFonts w:ascii="Palatino Linotype" w:hAnsi="Palatino Linotype" w:cs="Arial"/>
          <w:b/>
          <w:sz w:val="28"/>
          <w:lang w:val="es-ES_tradnl"/>
        </w:rPr>
        <w:t>CUARTO</w:t>
      </w:r>
      <w:r w:rsidRPr="00BC72E1">
        <w:rPr>
          <w:rFonts w:ascii="Palatino Linotype" w:hAnsi="Palatino Linotype" w:cs="Arial"/>
          <w:b/>
          <w:sz w:val="24"/>
          <w:szCs w:val="24"/>
          <w:lang w:val="es-ES_tradnl"/>
        </w:rPr>
        <w:t xml:space="preserve">. </w:t>
      </w:r>
      <w:r w:rsidRPr="00BC72E1">
        <w:rPr>
          <w:rFonts w:ascii="Palatino Linotype" w:hAnsi="Palatino Linotype" w:cs="Arial"/>
          <w:b/>
          <w:sz w:val="28"/>
          <w:szCs w:val="28"/>
          <w:lang w:val="es-ES_tradnl"/>
        </w:rPr>
        <w:t>Del turno del recurso de revisión.</w:t>
      </w:r>
    </w:p>
    <w:p w14:paraId="7A1139E8" w14:textId="7E2E5E5E" w:rsidR="00555FF1" w:rsidRPr="00BC72E1" w:rsidRDefault="00497466" w:rsidP="00497466">
      <w:pPr>
        <w:spacing w:before="240" w:line="360" w:lineRule="auto"/>
        <w:jc w:val="both"/>
        <w:rPr>
          <w:rFonts w:ascii="Palatino Linotype" w:hAnsi="Palatino Linotype" w:cs="Arial"/>
          <w:sz w:val="24"/>
          <w:szCs w:val="24"/>
          <w:lang w:val="es-ES_tradnl"/>
        </w:rPr>
      </w:pPr>
      <w:r w:rsidRPr="00BC72E1">
        <w:rPr>
          <w:rFonts w:ascii="Palatino Linotype" w:hAnsi="Palatino Linotype" w:cs="Arial"/>
          <w:sz w:val="24"/>
          <w:szCs w:val="24"/>
          <w:lang w:val="es-ES_tradnl"/>
        </w:rPr>
        <w:t xml:space="preserve">Medio de impugnación que le fue turnado a la Comisionada </w:t>
      </w:r>
      <w:r w:rsidRPr="00BC72E1">
        <w:rPr>
          <w:rFonts w:ascii="Palatino Linotype" w:hAnsi="Palatino Linotype" w:cs="Arial"/>
          <w:b/>
          <w:sz w:val="24"/>
          <w:szCs w:val="24"/>
          <w:lang w:val="es-ES_tradnl"/>
        </w:rPr>
        <w:t>Zulema Martínez Sánchez</w:t>
      </w:r>
      <w:r w:rsidRPr="00BC72E1">
        <w:rPr>
          <w:rFonts w:ascii="Palatino Linotype" w:hAnsi="Palatino Linotype" w:cs="Arial"/>
          <w:sz w:val="24"/>
          <w:szCs w:val="24"/>
          <w:lang w:val="es-ES_tradnl"/>
        </w:rPr>
        <w:t xml:space="preserve">, por medio del sistema electrónico en términos del arábigo 185 fracción I de la Ley de Transparencia y Acceso a la información Pública del Estado de México y Municipios, del cual recayó acuerdo de admisión en fecha </w:t>
      </w:r>
      <w:r w:rsidR="00BC5CD6">
        <w:rPr>
          <w:rFonts w:ascii="Palatino Linotype" w:hAnsi="Palatino Linotype" w:cs="Arial"/>
          <w:sz w:val="24"/>
          <w:szCs w:val="24"/>
          <w:lang w:val="es-ES_tradnl"/>
        </w:rPr>
        <w:t>seis de agosto</w:t>
      </w:r>
      <w:r w:rsidR="00C1689D">
        <w:rPr>
          <w:rFonts w:ascii="Palatino Linotype" w:hAnsi="Palatino Linotype" w:cs="Arial"/>
          <w:sz w:val="24"/>
          <w:szCs w:val="24"/>
          <w:lang w:val="es-ES_tradnl"/>
        </w:rPr>
        <w:t xml:space="preserve"> </w:t>
      </w:r>
      <w:r w:rsidR="00F05674" w:rsidRPr="00BC72E1">
        <w:rPr>
          <w:rFonts w:ascii="Palatino Linotype" w:hAnsi="Palatino Linotype" w:cs="Arial"/>
          <w:sz w:val="24"/>
          <w:szCs w:val="24"/>
          <w:lang w:val="es-ES_tradnl"/>
        </w:rPr>
        <w:t xml:space="preserve">de dos mil </w:t>
      </w:r>
      <w:r w:rsidR="00F05674" w:rsidRPr="00BC72E1">
        <w:rPr>
          <w:rFonts w:ascii="Palatino Linotype" w:hAnsi="Palatino Linotype" w:cs="Arial"/>
          <w:sz w:val="24"/>
          <w:szCs w:val="24"/>
          <w:lang w:val="es-ES_tradnl"/>
        </w:rPr>
        <w:lastRenderedPageBreak/>
        <w:t>veintiuno</w:t>
      </w:r>
      <w:r w:rsidRPr="00BC72E1">
        <w:rPr>
          <w:rFonts w:ascii="Palatino Linotype" w:hAnsi="Palatino Linotype" w:cs="Arial"/>
          <w:sz w:val="24"/>
          <w:szCs w:val="24"/>
          <w:lang w:val="es-ES_tradnl"/>
        </w:rPr>
        <w:t>, determinándose en él, un plazo de siete días para que las partes manifestaran lo que a su derecho corresponda en términos del numeral ya citado.</w:t>
      </w:r>
    </w:p>
    <w:p w14:paraId="1C661429" w14:textId="77777777" w:rsidR="00230B80" w:rsidRPr="00BC72E1" w:rsidRDefault="00230B80" w:rsidP="00497466">
      <w:pPr>
        <w:spacing w:before="240" w:line="360" w:lineRule="auto"/>
        <w:jc w:val="both"/>
        <w:rPr>
          <w:rFonts w:ascii="Palatino Linotype" w:hAnsi="Palatino Linotype" w:cs="Arial"/>
          <w:sz w:val="24"/>
          <w:szCs w:val="24"/>
          <w:lang w:val="es-ES_tradnl"/>
        </w:rPr>
      </w:pPr>
    </w:p>
    <w:p w14:paraId="3B73FC2A" w14:textId="77777777" w:rsidR="008265FF" w:rsidRPr="00BC72E1" w:rsidRDefault="008265FF" w:rsidP="008265FF">
      <w:pPr>
        <w:spacing w:before="240" w:line="360" w:lineRule="auto"/>
        <w:jc w:val="both"/>
        <w:rPr>
          <w:rFonts w:ascii="Palatino Linotype" w:hAnsi="Palatino Linotype" w:cs="Arial"/>
          <w:b/>
          <w:sz w:val="24"/>
          <w:szCs w:val="24"/>
          <w:lang w:val="es-ES_tradnl"/>
        </w:rPr>
      </w:pPr>
      <w:r w:rsidRPr="00BC72E1">
        <w:rPr>
          <w:rFonts w:ascii="Palatino Linotype" w:hAnsi="Palatino Linotype" w:cs="Arial"/>
          <w:b/>
          <w:sz w:val="28"/>
          <w:lang w:val="es-ES_tradnl"/>
        </w:rPr>
        <w:t>QUINTO</w:t>
      </w:r>
      <w:r w:rsidRPr="00BC72E1">
        <w:rPr>
          <w:rFonts w:ascii="Palatino Linotype" w:hAnsi="Palatino Linotype" w:cs="Arial"/>
          <w:b/>
          <w:sz w:val="24"/>
          <w:szCs w:val="24"/>
          <w:lang w:val="es-ES_tradnl"/>
        </w:rPr>
        <w:t xml:space="preserve">. </w:t>
      </w:r>
      <w:r w:rsidRPr="00BC72E1">
        <w:rPr>
          <w:rFonts w:ascii="Palatino Linotype" w:hAnsi="Palatino Linotype" w:cs="Arial"/>
          <w:b/>
          <w:sz w:val="28"/>
          <w:szCs w:val="28"/>
          <w:lang w:val="es-ES_tradnl"/>
        </w:rPr>
        <w:t>De la etapa de instrucción.</w:t>
      </w:r>
    </w:p>
    <w:p w14:paraId="1BF528A9" w14:textId="2D1B58AA" w:rsidR="002A7397" w:rsidRDefault="008265FF" w:rsidP="008265FF">
      <w:pPr>
        <w:spacing w:before="240" w:line="360" w:lineRule="auto"/>
        <w:jc w:val="both"/>
        <w:rPr>
          <w:rFonts w:ascii="Palatino Linotype" w:hAnsi="Palatino Linotype" w:cs="Arial"/>
          <w:sz w:val="24"/>
          <w:szCs w:val="24"/>
          <w:lang w:val="es-ES_tradnl"/>
        </w:rPr>
      </w:pPr>
      <w:r w:rsidRPr="00BC72E1">
        <w:rPr>
          <w:rFonts w:ascii="Palatino Linotype" w:hAnsi="Palatino Linotype" w:cs="Arial"/>
          <w:sz w:val="24"/>
          <w:szCs w:val="24"/>
          <w:lang w:val="es-ES_tradnl"/>
        </w:rPr>
        <w:t xml:space="preserve">Así, una vez abierta la etapa de instrucción, en el sumario se observa que el Sujeto Obligado </w:t>
      </w:r>
      <w:r w:rsidR="00BD5E39">
        <w:rPr>
          <w:rFonts w:ascii="Palatino Linotype" w:hAnsi="Palatino Linotype" w:cs="Arial"/>
          <w:sz w:val="24"/>
          <w:szCs w:val="24"/>
          <w:lang w:val="es-ES_tradnl"/>
        </w:rPr>
        <w:t>no remitió informe justificado</w:t>
      </w:r>
      <w:r w:rsidRPr="00BC72E1">
        <w:rPr>
          <w:rFonts w:ascii="Palatino Linotype" w:hAnsi="Palatino Linotype" w:cs="Arial"/>
          <w:sz w:val="24"/>
          <w:szCs w:val="24"/>
          <w:lang w:val="es-ES_tradnl"/>
        </w:rPr>
        <w:t xml:space="preserve">, </w:t>
      </w:r>
      <w:r w:rsidR="00D81E54" w:rsidRPr="00BC72E1">
        <w:rPr>
          <w:rFonts w:ascii="Palatino Linotype" w:hAnsi="Palatino Linotype" w:cs="Arial"/>
          <w:sz w:val="24"/>
          <w:szCs w:val="24"/>
          <w:lang w:val="es-ES_tradnl"/>
        </w:rPr>
        <w:t>la parte</w:t>
      </w:r>
      <w:r w:rsidRPr="00BC72E1">
        <w:rPr>
          <w:rFonts w:ascii="Palatino Linotype" w:hAnsi="Palatino Linotype" w:cs="Arial"/>
          <w:sz w:val="24"/>
          <w:szCs w:val="24"/>
          <w:lang w:val="es-ES_tradnl"/>
        </w:rPr>
        <w:t xml:space="preserve"> recurrente </w:t>
      </w:r>
      <w:r w:rsidR="00E001CC" w:rsidRPr="00BC72E1">
        <w:rPr>
          <w:rFonts w:ascii="Palatino Linotype" w:hAnsi="Palatino Linotype" w:cs="Arial"/>
          <w:sz w:val="24"/>
          <w:szCs w:val="24"/>
          <w:lang w:val="es-ES_tradnl"/>
        </w:rPr>
        <w:t>no realizo manifestación alguna</w:t>
      </w:r>
      <w:r w:rsidRPr="00BC72E1">
        <w:rPr>
          <w:rFonts w:ascii="Palatino Linotype" w:hAnsi="Palatino Linotype" w:cs="Arial"/>
          <w:sz w:val="24"/>
          <w:szCs w:val="24"/>
          <w:lang w:val="es-ES_tradnl"/>
        </w:rPr>
        <w:t xml:space="preserve">, por lo que habiendo transcurrido el plazo establecido en fecha </w:t>
      </w:r>
      <w:r w:rsidR="00BC5CD6">
        <w:rPr>
          <w:rFonts w:ascii="Palatino Linotype" w:hAnsi="Palatino Linotype" w:cs="Arial"/>
          <w:sz w:val="24"/>
          <w:szCs w:val="24"/>
          <w:lang w:val="es-ES_tradnl"/>
        </w:rPr>
        <w:t>diecinueve de agosto</w:t>
      </w:r>
      <w:r w:rsidR="00F05674" w:rsidRPr="00BC72E1">
        <w:rPr>
          <w:rFonts w:ascii="Palatino Linotype" w:hAnsi="Palatino Linotype" w:cs="Arial"/>
          <w:sz w:val="24"/>
          <w:szCs w:val="24"/>
          <w:lang w:val="es-ES_tradnl"/>
        </w:rPr>
        <w:t xml:space="preserve"> dos mil veintiuno</w:t>
      </w:r>
      <w:r w:rsidRPr="00BC72E1">
        <w:rPr>
          <w:rFonts w:ascii="Palatino Linotype" w:hAnsi="Palatino Linotype" w:cs="Arial"/>
          <w:sz w:val="24"/>
          <w:szCs w:val="24"/>
          <w:lang w:val="es-ES_tradnl"/>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2AAB8CFE" w14:textId="150A92FA" w:rsidR="00BC5CD6" w:rsidRPr="000C7E40" w:rsidRDefault="00BC5CD6" w:rsidP="00BC5CD6">
      <w:pPr>
        <w:spacing w:after="0" w:line="360" w:lineRule="auto"/>
        <w:jc w:val="both"/>
        <w:rPr>
          <w:rFonts w:ascii="Palatino Linotype" w:hAnsi="Palatino Linotype" w:cs="Arial"/>
          <w:b/>
          <w:sz w:val="28"/>
          <w:szCs w:val="24"/>
        </w:rPr>
      </w:pPr>
      <w:r>
        <w:rPr>
          <w:rFonts w:ascii="Palatino Linotype" w:hAnsi="Palatino Linotype" w:cs="Arial"/>
          <w:b/>
          <w:sz w:val="28"/>
          <w:szCs w:val="24"/>
        </w:rPr>
        <w:t>SEXTO</w:t>
      </w:r>
      <w:r w:rsidRPr="000C7E40">
        <w:rPr>
          <w:rFonts w:ascii="Palatino Linotype" w:hAnsi="Palatino Linotype" w:cs="Arial"/>
          <w:b/>
          <w:sz w:val="28"/>
          <w:szCs w:val="24"/>
        </w:rPr>
        <w:t>. Del retu</w:t>
      </w:r>
      <w:r>
        <w:rPr>
          <w:rFonts w:ascii="Palatino Linotype" w:hAnsi="Palatino Linotype" w:cs="Arial"/>
          <w:b/>
          <w:sz w:val="28"/>
          <w:szCs w:val="24"/>
        </w:rPr>
        <w:t>rno de</w:t>
      </w:r>
      <w:r w:rsidR="00097AEF">
        <w:rPr>
          <w:rFonts w:ascii="Palatino Linotype" w:hAnsi="Palatino Linotype" w:cs="Arial"/>
          <w:b/>
          <w:sz w:val="28"/>
          <w:szCs w:val="24"/>
        </w:rPr>
        <w:t>l recurso de revisión 03785/INFOEM/IP/RR/2021.</w:t>
      </w:r>
    </w:p>
    <w:p w14:paraId="124CA765" w14:textId="54EBF163" w:rsidR="00BC5CD6" w:rsidRDefault="00BC5CD6" w:rsidP="00BC5CD6">
      <w:pPr>
        <w:spacing w:after="0" w:line="360" w:lineRule="auto"/>
        <w:jc w:val="both"/>
        <w:rPr>
          <w:rFonts w:ascii="Palatino Linotype" w:hAnsi="Palatino Linotype" w:cs="Arial"/>
          <w:sz w:val="24"/>
          <w:szCs w:val="24"/>
        </w:rPr>
      </w:pPr>
      <w:r w:rsidRPr="000C7E40">
        <w:rPr>
          <w:rFonts w:ascii="Palatino Linotype" w:hAnsi="Palatino Linotype" w:cs="Arial"/>
          <w:sz w:val="24"/>
          <w:szCs w:val="24"/>
        </w:rPr>
        <w:t>En fecha veintitrés de agosto de dos mil veintiun</w:t>
      </w:r>
      <w:r>
        <w:rPr>
          <w:rFonts w:ascii="Palatino Linotype" w:hAnsi="Palatino Linotype" w:cs="Arial"/>
          <w:sz w:val="24"/>
          <w:szCs w:val="24"/>
        </w:rPr>
        <w:t xml:space="preserve">o por acuerdo del Pleno de este </w:t>
      </w:r>
      <w:r w:rsidRPr="000C7E40">
        <w:rPr>
          <w:rFonts w:ascii="Palatino Linotype" w:hAnsi="Palatino Linotype" w:cs="Arial"/>
          <w:sz w:val="24"/>
          <w:szCs w:val="24"/>
        </w:rPr>
        <w:t>Órgano Garante, en la Segunda Sesión Extra</w:t>
      </w:r>
      <w:r>
        <w:rPr>
          <w:rFonts w:ascii="Palatino Linotype" w:hAnsi="Palatino Linotype" w:cs="Arial"/>
          <w:sz w:val="24"/>
          <w:szCs w:val="24"/>
        </w:rPr>
        <w:t xml:space="preserve">ordinaria </w:t>
      </w:r>
      <w:r w:rsidR="00097AEF">
        <w:rPr>
          <w:rFonts w:ascii="Palatino Linotype" w:hAnsi="Palatino Linotype" w:cs="Arial"/>
          <w:sz w:val="24"/>
          <w:szCs w:val="24"/>
        </w:rPr>
        <w:t>fue returnado el</w:t>
      </w:r>
      <w:r>
        <w:rPr>
          <w:rFonts w:ascii="Palatino Linotype" w:hAnsi="Palatino Linotype" w:cs="Arial"/>
          <w:sz w:val="24"/>
          <w:szCs w:val="24"/>
        </w:rPr>
        <w:t xml:space="preserve"> </w:t>
      </w:r>
      <w:r w:rsidRPr="000C7E40">
        <w:rPr>
          <w:rFonts w:ascii="Palatino Linotype" w:hAnsi="Palatino Linotype" w:cs="Arial"/>
          <w:sz w:val="24"/>
          <w:szCs w:val="24"/>
        </w:rPr>
        <w:t xml:space="preserve">recurso de revisión </w:t>
      </w:r>
      <w:r w:rsidR="00097AEF">
        <w:rPr>
          <w:rFonts w:ascii="Palatino Linotype" w:hAnsi="Palatino Linotype" w:cs="Arial"/>
          <w:sz w:val="24"/>
          <w:szCs w:val="24"/>
        </w:rPr>
        <w:t>03785</w:t>
      </w:r>
      <w:r w:rsidRPr="000C7E40">
        <w:rPr>
          <w:rFonts w:ascii="Palatino Linotype" w:hAnsi="Palatino Linotype" w:cs="Arial"/>
          <w:sz w:val="24"/>
          <w:szCs w:val="24"/>
        </w:rPr>
        <w:t>/INFOEM/IP/RR/202</w:t>
      </w:r>
      <w:r w:rsidR="00097AEF">
        <w:rPr>
          <w:rFonts w:ascii="Palatino Linotype" w:hAnsi="Palatino Linotype" w:cs="Arial"/>
          <w:sz w:val="24"/>
          <w:szCs w:val="24"/>
        </w:rPr>
        <w:t>1</w:t>
      </w:r>
      <w:r>
        <w:rPr>
          <w:rFonts w:ascii="Palatino Linotype" w:hAnsi="Palatino Linotype" w:cs="Arial"/>
          <w:sz w:val="24"/>
          <w:szCs w:val="24"/>
        </w:rPr>
        <w:t xml:space="preserve">, al </w:t>
      </w:r>
      <w:r w:rsidRPr="000C7E40">
        <w:rPr>
          <w:rFonts w:ascii="Palatino Linotype" w:hAnsi="Palatino Linotype" w:cs="Arial"/>
          <w:sz w:val="24"/>
          <w:szCs w:val="24"/>
        </w:rPr>
        <w:t xml:space="preserve">Comisionado </w:t>
      </w:r>
      <w:r w:rsidRPr="000C7E40">
        <w:rPr>
          <w:rFonts w:ascii="Palatino Linotype" w:hAnsi="Palatino Linotype" w:cs="Arial"/>
          <w:b/>
          <w:sz w:val="24"/>
          <w:szCs w:val="24"/>
        </w:rPr>
        <w:t>José Martínez Vilchis</w:t>
      </w:r>
      <w:r w:rsidRPr="000C7E40">
        <w:rPr>
          <w:rFonts w:ascii="Palatino Linotype" w:hAnsi="Palatino Linotype" w:cs="Arial"/>
          <w:sz w:val="24"/>
          <w:szCs w:val="24"/>
        </w:rPr>
        <w:t xml:space="preserve"> para su resolución y presentación al Pleno.</w:t>
      </w:r>
    </w:p>
    <w:p w14:paraId="3580D657" w14:textId="77777777" w:rsidR="00BC5CD6" w:rsidRPr="00BC72E1" w:rsidRDefault="00BC5CD6" w:rsidP="008265FF">
      <w:pPr>
        <w:spacing w:before="240" w:line="360" w:lineRule="auto"/>
        <w:jc w:val="both"/>
        <w:rPr>
          <w:rFonts w:ascii="Palatino Linotype" w:hAnsi="Palatino Linotype" w:cs="Arial"/>
          <w:sz w:val="24"/>
          <w:szCs w:val="24"/>
          <w:lang w:val="es-ES_tradnl"/>
        </w:rPr>
      </w:pPr>
    </w:p>
    <w:p w14:paraId="5F28BE5A" w14:textId="77777777" w:rsidR="007F1389" w:rsidRDefault="007F1389" w:rsidP="00E15E85">
      <w:pPr>
        <w:spacing w:before="240" w:line="360" w:lineRule="auto"/>
        <w:jc w:val="center"/>
        <w:rPr>
          <w:rFonts w:ascii="Palatino Linotype" w:hAnsi="Palatino Linotype" w:cs="Arial"/>
          <w:sz w:val="24"/>
          <w:szCs w:val="24"/>
          <w:lang w:val="es-ES_tradnl"/>
        </w:rPr>
      </w:pPr>
    </w:p>
    <w:p w14:paraId="6163D8B4" w14:textId="77777777" w:rsidR="00E15E85" w:rsidRPr="00BC72E1" w:rsidRDefault="00E15E85" w:rsidP="00E15E85">
      <w:pPr>
        <w:spacing w:before="240" w:line="360" w:lineRule="auto"/>
        <w:jc w:val="center"/>
        <w:rPr>
          <w:rFonts w:ascii="Palatino Linotype" w:hAnsi="Palatino Linotype" w:cs="Arial"/>
          <w:b/>
          <w:sz w:val="24"/>
          <w:lang w:val="es-ES_tradnl"/>
        </w:rPr>
      </w:pPr>
      <w:r w:rsidRPr="00BC72E1">
        <w:rPr>
          <w:rFonts w:ascii="Palatino Linotype" w:hAnsi="Palatino Linotype" w:cs="Arial"/>
          <w:b/>
          <w:sz w:val="24"/>
          <w:lang w:val="es-ES_tradnl"/>
        </w:rPr>
        <w:t xml:space="preserve">C O N S I D E R A N D O </w:t>
      </w:r>
    </w:p>
    <w:p w14:paraId="4E7D557F" w14:textId="77777777" w:rsidR="00E15E85" w:rsidRPr="00BC72E1" w:rsidRDefault="00E15E85" w:rsidP="00E15E85">
      <w:pPr>
        <w:spacing w:before="240" w:line="360" w:lineRule="auto"/>
        <w:jc w:val="both"/>
        <w:rPr>
          <w:rFonts w:ascii="Palatino Linotype" w:hAnsi="Palatino Linotype" w:cs="Arial"/>
          <w:sz w:val="24"/>
          <w:lang w:val="es-ES_tradnl"/>
        </w:rPr>
      </w:pPr>
      <w:r w:rsidRPr="00BC72E1">
        <w:rPr>
          <w:rFonts w:ascii="Palatino Linotype" w:hAnsi="Palatino Linotype" w:cs="Arial"/>
          <w:b/>
          <w:sz w:val="28"/>
          <w:lang w:val="es-ES_tradnl"/>
        </w:rPr>
        <w:lastRenderedPageBreak/>
        <w:t>PRIMERO.</w:t>
      </w:r>
      <w:r w:rsidRPr="00BC72E1">
        <w:rPr>
          <w:rFonts w:ascii="Palatino Linotype" w:hAnsi="Palatino Linotype" w:cs="Arial"/>
          <w:b/>
          <w:lang w:val="es-ES_tradnl"/>
        </w:rPr>
        <w:t xml:space="preserve"> </w:t>
      </w:r>
      <w:r w:rsidRPr="00BC72E1">
        <w:rPr>
          <w:rFonts w:ascii="Palatino Linotype" w:hAnsi="Palatino Linotype" w:cs="Arial"/>
          <w:b/>
          <w:sz w:val="28"/>
          <w:szCs w:val="28"/>
          <w:lang w:val="es-ES_tradnl"/>
        </w:rPr>
        <w:t>De la competencia</w:t>
      </w:r>
      <w:r w:rsidRPr="00BC72E1">
        <w:rPr>
          <w:rFonts w:ascii="Palatino Linotype" w:hAnsi="Palatino Linotype" w:cs="Arial"/>
          <w:sz w:val="28"/>
          <w:szCs w:val="28"/>
          <w:lang w:val="es-ES_tradnl"/>
        </w:rPr>
        <w:t>.</w:t>
      </w:r>
    </w:p>
    <w:p w14:paraId="088ED9EC" w14:textId="77777777" w:rsidR="00AB3D97" w:rsidRPr="00667998" w:rsidRDefault="00E15E85" w:rsidP="00AB3D97">
      <w:pPr>
        <w:pStyle w:val="Sinespaciado"/>
        <w:spacing w:line="360" w:lineRule="auto"/>
        <w:jc w:val="both"/>
        <w:rPr>
          <w:rFonts w:ascii="Palatino Linotype" w:hAnsi="Palatino Linotype"/>
        </w:rPr>
      </w:pPr>
      <w:r w:rsidRPr="00BC72E1">
        <w:rPr>
          <w:rFonts w:ascii="Palatino Linotype" w:hAnsi="Palatino Linotype" w:cs="Arial"/>
          <w:lang w:val="es-ES_tradnl"/>
        </w:rPr>
        <w:t xml:space="preserve">Este Instituto de Transparencia, Acceso a la Información Pública y Protección de Datos Personales del Estado de México, es competente para conocer y resolver el presente recurso de revisión interpuesto por </w:t>
      </w:r>
      <w:r w:rsidR="00D41F41" w:rsidRPr="00BC72E1">
        <w:rPr>
          <w:rFonts w:ascii="Palatino Linotype" w:hAnsi="Palatino Linotype" w:cs="Arial"/>
          <w:b/>
          <w:lang w:val="es-ES_tradnl"/>
        </w:rPr>
        <w:t>la</w:t>
      </w:r>
      <w:r w:rsidRPr="00BC72E1">
        <w:rPr>
          <w:rFonts w:ascii="Palatino Linotype" w:hAnsi="Palatino Linotype" w:cs="Arial"/>
          <w:b/>
          <w:lang w:val="es-ES_tradnl"/>
        </w:rPr>
        <w:t xml:space="preserve"> </w:t>
      </w:r>
      <w:r w:rsidR="00EE7CBC" w:rsidRPr="00BC72E1">
        <w:rPr>
          <w:rFonts w:ascii="Palatino Linotype" w:hAnsi="Palatino Linotype" w:cs="Arial"/>
          <w:b/>
          <w:lang w:val="es-ES_tradnl"/>
        </w:rPr>
        <w:t>parte r</w:t>
      </w:r>
      <w:r w:rsidRPr="00BC72E1">
        <w:rPr>
          <w:rFonts w:ascii="Palatino Linotype" w:hAnsi="Palatino Linotype" w:cs="Arial"/>
          <w:b/>
          <w:lang w:val="es-ES_tradnl"/>
        </w:rPr>
        <w:t xml:space="preserve">ecurrente </w:t>
      </w:r>
      <w:r w:rsidRPr="00BC72E1">
        <w:rPr>
          <w:rFonts w:ascii="Palatino Linotype" w:hAnsi="Palatino Linotype" w:cs="Arial"/>
          <w:lang w:val="es-ES_tradnl"/>
        </w:rPr>
        <w:t xml:space="preserve">conforme a lo dispuesto en los artículos </w:t>
      </w:r>
      <w:r w:rsidR="00AA2CB1" w:rsidRPr="00BC72E1">
        <w:rPr>
          <w:rFonts w:ascii="Palatino Linotype" w:hAnsi="Palatino Linotype" w:cs="Arial"/>
          <w:lang w:val="es-ES_tradnl"/>
        </w:rPr>
        <w:t xml:space="preserve">1, párrafos segundo y tercero, </w:t>
      </w:r>
      <w:r w:rsidRPr="00BC72E1">
        <w:rPr>
          <w:rFonts w:ascii="Palatino Linotype" w:hAnsi="Palatino Linotype" w:cs="Arial"/>
          <w:lang w:val="es-ES_tradnl"/>
        </w:rPr>
        <w:t xml:space="preserve">6, apartado A, </w:t>
      </w:r>
      <w:r w:rsidR="00AA2CB1" w:rsidRPr="00BC72E1">
        <w:rPr>
          <w:rFonts w:ascii="Palatino Linotype" w:hAnsi="Palatino Linotype" w:cs="Arial"/>
          <w:lang w:val="es-ES_tradnl"/>
        </w:rPr>
        <w:t>fracciones I, III y</w:t>
      </w:r>
      <w:r w:rsidRPr="00BC72E1">
        <w:rPr>
          <w:rFonts w:ascii="Palatino Linotype" w:hAnsi="Palatino Linotype" w:cs="Arial"/>
          <w:lang w:val="es-ES_tradnl"/>
        </w:rPr>
        <w:t xml:space="preserve"> IV de la Constitución Política de los Estados Unidos Mexicanos, </w:t>
      </w:r>
      <w:r w:rsidR="00AB3D97" w:rsidRPr="00753453">
        <w:rPr>
          <w:rFonts w:ascii="Palatino Linotype" w:hAnsi="Palatino Linotype"/>
        </w:rPr>
        <w:t>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AF5C512" w14:textId="6AD85702" w:rsidR="006301E6" w:rsidRPr="006301E6" w:rsidRDefault="006301E6" w:rsidP="006301E6">
      <w:pPr>
        <w:spacing w:after="0" w:line="360" w:lineRule="auto"/>
        <w:jc w:val="both"/>
        <w:rPr>
          <w:rFonts w:ascii="Palatino Linotype" w:hAnsi="Palatino Linotype" w:cs="Arial"/>
          <w:sz w:val="24"/>
          <w:szCs w:val="24"/>
        </w:rPr>
      </w:pPr>
    </w:p>
    <w:p w14:paraId="5AE4D8D6" w14:textId="79828538" w:rsidR="00A231AA" w:rsidRPr="0023279F" w:rsidRDefault="002A7397" w:rsidP="0023279F">
      <w:pPr>
        <w:spacing w:after="0" w:line="360" w:lineRule="auto"/>
        <w:jc w:val="both"/>
        <w:rPr>
          <w:rFonts w:ascii="Palatino Linotype" w:hAnsi="Palatino Linotype" w:cs="Arial"/>
          <w:sz w:val="24"/>
          <w:lang w:val="es-ES_tradnl"/>
        </w:rPr>
      </w:pPr>
      <w:r w:rsidRPr="00BC72E1">
        <w:rPr>
          <w:rFonts w:ascii="Palatino Linotype" w:hAnsi="Palatino Linotype" w:cs="Arial"/>
          <w:sz w:val="24"/>
          <w:lang w:val="es-ES_tradn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272D838" w14:textId="1431F085" w:rsidR="00E15E85" w:rsidRPr="00BC72E1"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lang w:val="es-ES_tradnl"/>
        </w:rPr>
      </w:pPr>
      <w:r w:rsidRPr="00BC72E1">
        <w:rPr>
          <w:rFonts w:ascii="Palatino Linotype" w:hAnsi="Palatino Linotype" w:cs="Arial"/>
          <w:b/>
          <w:sz w:val="28"/>
          <w:lang w:val="es-ES_tradnl"/>
        </w:rPr>
        <w:t>SEGUNDO</w:t>
      </w:r>
      <w:r w:rsidRPr="00BC72E1">
        <w:rPr>
          <w:rFonts w:ascii="Palatino Linotype" w:hAnsi="Palatino Linotype" w:cs="Arial"/>
          <w:b/>
          <w:lang w:val="es-ES_tradnl"/>
        </w:rPr>
        <w:t xml:space="preserve">. </w:t>
      </w:r>
      <w:r w:rsidRPr="00BC72E1">
        <w:rPr>
          <w:rFonts w:ascii="Palatino Linotype" w:hAnsi="Palatino Linotype" w:cs="Arial"/>
          <w:b/>
          <w:sz w:val="28"/>
          <w:szCs w:val="28"/>
          <w:lang w:val="es-ES_tradnl"/>
        </w:rPr>
        <w:t>Sobre los alcances del recurso de revisión.</w:t>
      </w:r>
      <w:r w:rsidRPr="00BC72E1">
        <w:rPr>
          <w:rFonts w:ascii="Palatino Linotype" w:hAnsi="Palatino Linotype" w:cs="Arial"/>
          <w:b/>
          <w:lang w:val="es-ES_tradnl"/>
        </w:rPr>
        <w:t xml:space="preserve"> </w:t>
      </w:r>
    </w:p>
    <w:p w14:paraId="4ADDB788" w14:textId="77777777" w:rsidR="00E15E85" w:rsidRPr="00BC72E1" w:rsidRDefault="00E15E85" w:rsidP="00E15E85">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BC72E1">
        <w:rPr>
          <w:rFonts w:ascii="Palatino Linotype" w:hAnsi="Palatino Linotype" w:cs="Arial"/>
          <w:lang w:val="es-ES_tradnl"/>
        </w:rPr>
        <w:lastRenderedPageBreak/>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2DD618" w14:textId="77777777" w:rsidR="00473BDE" w:rsidRPr="00BC72E1" w:rsidRDefault="00473BDE" w:rsidP="00473BDE">
      <w:pPr>
        <w:pStyle w:val="Sinespaciado"/>
        <w:spacing w:line="360" w:lineRule="auto"/>
        <w:jc w:val="both"/>
        <w:rPr>
          <w:rFonts w:ascii="Palatino Linotype" w:hAnsi="Palatino Linotype"/>
          <w:b/>
          <w:sz w:val="28"/>
          <w:szCs w:val="28"/>
          <w:lang w:val="es-ES_tradnl"/>
        </w:rPr>
      </w:pPr>
      <w:r w:rsidRPr="00BC72E1">
        <w:rPr>
          <w:rFonts w:ascii="Palatino Linotype" w:hAnsi="Palatino Linotype"/>
          <w:b/>
          <w:sz w:val="28"/>
          <w:szCs w:val="28"/>
          <w:lang w:val="es-ES_tradnl"/>
        </w:rPr>
        <w:t>TERCERO. De las causas de improcedencia.</w:t>
      </w:r>
    </w:p>
    <w:p w14:paraId="147B3CB3" w14:textId="77777777" w:rsidR="00473BDE" w:rsidRPr="00BC72E1" w:rsidRDefault="00473BDE" w:rsidP="00473BDE">
      <w:pPr>
        <w:pStyle w:val="Sinespaciado"/>
        <w:spacing w:before="240" w:after="240" w:line="360" w:lineRule="auto"/>
        <w:jc w:val="both"/>
        <w:rPr>
          <w:rFonts w:ascii="Palatino Linotype" w:hAnsi="Palatino Linotype"/>
          <w:lang w:val="es-ES_tradnl"/>
        </w:rPr>
      </w:pPr>
      <w:r w:rsidRPr="00BC72E1">
        <w:rPr>
          <w:rFonts w:ascii="Palatino Linotype" w:hAnsi="Palatino Linotype"/>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D45AAB" w14:textId="77777777" w:rsidR="00473BDE" w:rsidRPr="00BC72E1" w:rsidRDefault="00473BDE" w:rsidP="00473BDE">
      <w:pPr>
        <w:pStyle w:val="Sinespaciado"/>
        <w:spacing w:before="240" w:after="240" w:line="360" w:lineRule="auto"/>
        <w:jc w:val="both"/>
        <w:rPr>
          <w:rFonts w:ascii="Palatino Linotype" w:hAnsi="Palatino Linotype"/>
          <w:lang w:val="es-ES_tradnl"/>
        </w:rPr>
      </w:pPr>
      <w:r w:rsidRPr="00BC72E1">
        <w:rPr>
          <w:rFonts w:ascii="Palatino Linotype" w:hAnsi="Palatino Linotype"/>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BC72E1">
        <w:rPr>
          <w:rStyle w:val="Refdenotaalpie"/>
          <w:rFonts w:ascii="Palatino Linotype" w:hAnsi="Palatino Linotype" w:cs="Arial"/>
          <w:lang w:val="es-ES_tradnl"/>
        </w:rPr>
        <w:footnoteReference w:id="1"/>
      </w:r>
      <w:r w:rsidRPr="00BC72E1">
        <w:rPr>
          <w:rFonts w:ascii="Palatino Linotype" w:hAnsi="Palatino Linotype"/>
          <w:lang w:val="es-ES_tradnl"/>
        </w:rPr>
        <w:t xml:space="preserve">, la cual permite </w:t>
      </w:r>
      <w:r w:rsidRPr="00BC72E1">
        <w:rPr>
          <w:rFonts w:ascii="Palatino Linotype" w:hAnsi="Palatino Linotype"/>
          <w:lang w:val="es-ES_tradnl"/>
        </w:rPr>
        <w:lastRenderedPageBreak/>
        <w:t>dilucidar alguna causal que impida el estudio y resolución, cuando una vez admitido el recurso de revisión se advierta una causa de improcedencia que permita sobreseerlo, sin estudiar el fondo del asunto.</w:t>
      </w:r>
    </w:p>
    <w:p w14:paraId="2BA74271" w14:textId="77777777" w:rsidR="00473BDE" w:rsidRPr="00BC72E1" w:rsidRDefault="00473BDE" w:rsidP="00473BDE">
      <w:pPr>
        <w:pStyle w:val="Sinespaciado"/>
        <w:spacing w:before="240" w:after="240" w:line="360" w:lineRule="auto"/>
        <w:jc w:val="both"/>
        <w:rPr>
          <w:rFonts w:ascii="Palatino Linotype" w:hAnsi="Palatino Linotype"/>
          <w:lang w:val="es-ES_tradnl"/>
        </w:rPr>
      </w:pPr>
      <w:r w:rsidRPr="00BC72E1">
        <w:rPr>
          <w:rFonts w:ascii="Palatino Linotype" w:hAnsi="Palatino Linotype"/>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19602EE" w14:textId="77777777" w:rsidR="006301E6" w:rsidRDefault="006301E6" w:rsidP="00473BDE">
      <w:pPr>
        <w:pStyle w:val="Prrafodelista"/>
        <w:autoSpaceDE w:val="0"/>
        <w:autoSpaceDN w:val="0"/>
        <w:adjustRightInd w:val="0"/>
        <w:spacing w:before="240" w:after="160" w:line="360" w:lineRule="auto"/>
        <w:ind w:left="0"/>
        <w:jc w:val="both"/>
        <w:rPr>
          <w:rFonts w:ascii="Palatino Linotype" w:hAnsi="Palatino Linotype" w:cs="Arial"/>
          <w:b/>
          <w:sz w:val="28"/>
          <w:lang w:val="es-ES_tradnl"/>
        </w:rPr>
      </w:pPr>
    </w:p>
    <w:p w14:paraId="4AACA73E" w14:textId="77777777" w:rsidR="00473BDE" w:rsidRPr="00BC72E1" w:rsidRDefault="00473BDE" w:rsidP="00473BDE">
      <w:pPr>
        <w:pStyle w:val="Prrafodelista"/>
        <w:autoSpaceDE w:val="0"/>
        <w:autoSpaceDN w:val="0"/>
        <w:adjustRightInd w:val="0"/>
        <w:spacing w:before="240" w:after="160" w:line="360" w:lineRule="auto"/>
        <w:ind w:left="0"/>
        <w:jc w:val="both"/>
        <w:rPr>
          <w:rFonts w:ascii="Palatino Linotype" w:hAnsi="Palatino Linotype" w:cs="Arial"/>
          <w:sz w:val="28"/>
          <w:szCs w:val="28"/>
          <w:lang w:val="es-ES_tradnl"/>
        </w:rPr>
      </w:pPr>
      <w:r w:rsidRPr="00BC72E1">
        <w:rPr>
          <w:rFonts w:ascii="Palatino Linotype" w:hAnsi="Palatino Linotype" w:cs="Arial"/>
          <w:b/>
          <w:sz w:val="28"/>
          <w:lang w:val="es-ES_tradnl"/>
        </w:rPr>
        <w:lastRenderedPageBreak/>
        <w:t>CUART</w:t>
      </w:r>
      <w:r w:rsidRPr="00BC72E1">
        <w:rPr>
          <w:rFonts w:ascii="Palatino Linotype" w:hAnsi="Palatino Linotype" w:cs="Arial"/>
          <w:b/>
          <w:sz w:val="28"/>
          <w:szCs w:val="28"/>
          <w:lang w:val="es-ES_tradnl"/>
        </w:rPr>
        <w:t>O.</w:t>
      </w:r>
      <w:r w:rsidRPr="00BC72E1">
        <w:rPr>
          <w:rFonts w:ascii="Palatino Linotype" w:hAnsi="Palatino Linotype" w:cs="Arial"/>
          <w:sz w:val="28"/>
          <w:szCs w:val="28"/>
          <w:lang w:val="es-ES_tradnl"/>
        </w:rPr>
        <w:t xml:space="preserve"> </w:t>
      </w:r>
      <w:r w:rsidRPr="00BC72E1">
        <w:rPr>
          <w:rFonts w:ascii="Palatino Linotype" w:hAnsi="Palatino Linotype" w:cs="Arial"/>
          <w:b/>
          <w:sz w:val="28"/>
          <w:szCs w:val="28"/>
          <w:lang w:val="es-ES_tradnl"/>
        </w:rPr>
        <w:t>Estudio y resolución del asunto.</w:t>
      </w:r>
    </w:p>
    <w:p w14:paraId="5C98C638" w14:textId="77777777" w:rsidR="00473BDE" w:rsidRPr="00BC72E1" w:rsidRDefault="00473BDE" w:rsidP="00473BDE">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BC72E1">
        <w:rPr>
          <w:rFonts w:ascii="Palatino Linotype" w:hAnsi="Palatino Linotype" w:cs="Arial"/>
          <w:lang w:val="es-ES_tradn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62D7ABF" w14:textId="1AFAA0E6" w:rsidR="00B75682" w:rsidRDefault="00B75682" w:rsidP="00B75682">
      <w:pPr>
        <w:tabs>
          <w:tab w:val="left" w:pos="709"/>
        </w:tabs>
        <w:spacing w:before="240" w:line="360" w:lineRule="auto"/>
        <w:ind w:right="51"/>
        <w:jc w:val="both"/>
        <w:rPr>
          <w:rFonts w:ascii="Palatino Linotype" w:hAnsi="Palatino Linotype" w:cs="Arial"/>
          <w:iCs/>
          <w:sz w:val="24"/>
          <w:szCs w:val="24"/>
          <w:lang w:val="es-ES_tradnl"/>
        </w:rPr>
      </w:pPr>
      <w:r w:rsidRPr="00BC72E1">
        <w:rPr>
          <w:rFonts w:ascii="Palatino Linotype" w:hAnsi="Palatino Linotype" w:cs="Arial"/>
          <w:iCs/>
          <w:sz w:val="24"/>
          <w:szCs w:val="24"/>
          <w:lang w:val="es-ES_tradnl"/>
        </w:rPr>
        <w:t>Luego entonces, es menester recordar que el particular tuvo a bien solicitar lo siguiente:</w:t>
      </w:r>
    </w:p>
    <w:p w14:paraId="69DD9511" w14:textId="325B1715" w:rsidR="00C1689D" w:rsidRPr="00C1689D" w:rsidRDefault="005958A4" w:rsidP="005958A4">
      <w:pPr>
        <w:pStyle w:val="Prrafodelista"/>
        <w:numPr>
          <w:ilvl w:val="0"/>
          <w:numId w:val="7"/>
        </w:numPr>
        <w:tabs>
          <w:tab w:val="left" w:pos="567"/>
        </w:tabs>
        <w:spacing w:before="240" w:line="360" w:lineRule="auto"/>
        <w:ind w:right="51"/>
        <w:jc w:val="both"/>
        <w:rPr>
          <w:rFonts w:ascii="Palatino Linotype" w:hAnsi="Palatino Linotype" w:cs="Arial"/>
          <w:iCs/>
          <w:lang w:val="es-ES_tradnl"/>
        </w:rPr>
      </w:pPr>
      <w:r w:rsidRPr="005958A4">
        <w:rPr>
          <w:rFonts w:ascii="Palatino Linotype" w:hAnsi="Palatino Linotype" w:cs="Arial"/>
          <w:iCs/>
          <w:lang w:val="es-ES_tradnl"/>
        </w:rPr>
        <w:t xml:space="preserve">EN CONCORDANCIA CON SU REGLAMENTO INTERNO, SOLICITO EN FORMATO TXT, DOC, PDF, ZIP, U OTRO ANÁLOGO, ME PROPORCIONEN LO SIGUIENTE: </w:t>
      </w:r>
    </w:p>
    <w:p w14:paraId="65F5AA56" w14:textId="0754ADBF" w:rsidR="00C1689D" w:rsidRPr="00C1689D" w:rsidRDefault="005958A4" w:rsidP="005958A4">
      <w:pPr>
        <w:pStyle w:val="Prrafodelista"/>
        <w:numPr>
          <w:ilvl w:val="0"/>
          <w:numId w:val="2"/>
        </w:numPr>
        <w:spacing w:before="240" w:after="240" w:line="360" w:lineRule="auto"/>
        <w:jc w:val="both"/>
        <w:rPr>
          <w:rFonts w:ascii="Palatino Linotype" w:hAnsi="Palatino Linotype" w:cs="Arial"/>
          <w:iCs/>
          <w:lang w:val="es-ES_tradnl"/>
        </w:rPr>
      </w:pPr>
      <w:r w:rsidRPr="005958A4">
        <w:rPr>
          <w:rFonts w:ascii="Palatino Linotype" w:hAnsi="Palatino Linotype" w:cs="Arial"/>
          <w:i/>
          <w:lang w:val="es-ES_tradnl"/>
        </w:rPr>
        <w:t>INVENTARIO GENERAL DEL ARCHIVO QUE POSEE EL DIF LERMA, ESTO CON CORTE AL DÍA 23 DE JUNIO DE 2021</w:t>
      </w:r>
      <w:r w:rsidR="00C1689D" w:rsidRPr="00C1689D">
        <w:rPr>
          <w:rFonts w:ascii="Palatino Linotype" w:hAnsi="Palatino Linotype" w:cs="Arial"/>
          <w:i/>
          <w:lang w:val="es-ES_tradnl"/>
        </w:rPr>
        <w:t xml:space="preserve">. </w:t>
      </w:r>
    </w:p>
    <w:p w14:paraId="05AB47FC" w14:textId="77777777" w:rsidR="00F162EA" w:rsidRDefault="00555FF1" w:rsidP="00BD5E39">
      <w:pPr>
        <w:spacing w:before="240" w:after="240" w:line="360" w:lineRule="auto"/>
        <w:jc w:val="both"/>
        <w:rPr>
          <w:rFonts w:ascii="Palatino Linotype" w:hAnsi="Palatino Linotype" w:cs="Arial"/>
          <w:iCs/>
          <w:sz w:val="24"/>
          <w:lang w:val="es-ES_tradnl"/>
        </w:rPr>
      </w:pPr>
      <w:r w:rsidRPr="00BD5E39">
        <w:rPr>
          <w:rFonts w:ascii="Palatino Linotype" w:hAnsi="Palatino Linotype" w:cs="Arial"/>
          <w:iCs/>
          <w:sz w:val="24"/>
          <w:lang w:val="es-ES_tradnl"/>
        </w:rPr>
        <w:t xml:space="preserve">Así pues, el sujeto obligado </w:t>
      </w:r>
      <w:r w:rsidR="006164B9" w:rsidRPr="00BD5E39">
        <w:rPr>
          <w:rFonts w:ascii="Palatino Linotype" w:hAnsi="Palatino Linotype" w:cs="Arial"/>
          <w:iCs/>
          <w:sz w:val="24"/>
          <w:lang w:val="es-ES_tradnl"/>
        </w:rPr>
        <w:t xml:space="preserve">únicamente </w:t>
      </w:r>
      <w:r w:rsidR="00873D78" w:rsidRPr="00BD5E39">
        <w:rPr>
          <w:rFonts w:ascii="Palatino Linotype" w:hAnsi="Palatino Linotype" w:cs="Arial"/>
          <w:iCs/>
          <w:sz w:val="24"/>
          <w:lang w:val="es-ES_tradnl"/>
        </w:rPr>
        <w:t>remitió</w:t>
      </w:r>
      <w:r w:rsidRPr="00BD5E39">
        <w:rPr>
          <w:rFonts w:ascii="Palatino Linotype" w:hAnsi="Palatino Linotype" w:cs="Arial"/>
          <w:iCs/>
          <w:sz w:val="24"/>
          <w:lang w:val="es-ES_tradnl"/>
        </w:rPr>
        <w:t xml:space="preserve"> </w:t>
      </w:r>
      <w:r w:rsidR="00BD5E39">
        <w:rPr>
          <w:rFonts w:ascii="Palatino Linotype" w:hAnsi="Palatino Linotype" w:cs="Arial"/>
          <w:iCs/>
          <w:sz w:val="24"/>
          <w:lang w:val="es-ES_tradnl"/>
        </w:rPr>
        <w:t xml:space="preserve">su respuesta </w:t>
      </w:r>
      <w:r w:rsidR="00F162EA">
        <w:rPr>
          <w:rFonts w:ascii="Palatino Linotype" w:hAnsi="Palatino Linotype" w:cs="Arial"/>
          <w:iCs/>
          <w:sz w:val="24"/>
          <w:lang w:val="es-ES_tradnl"/>
        </w:rPr>
        <w:t>al tenor de lo siguiente:</w:t>
      </w:r>
    </w:p>
    <w:p w14:paraId="45E8F861" w14:textId="77777777" w:rsidR="0039499A" w:rsidRPr="0039499A" w:rsidRDefault="0039499A" w:rsidP="0039499A">
      <w:pPr>
        <w:spacing w:before="240" w:after="240" w:line="360" w:lineRule="auto"/>
        <w:ind w:left="851" w:right="708"/>
        <w:jc w:val="both"/>
        <w:rPr>
          <w:rFonts w:ascii="Palatino Linotype" w:hAnsi="Palatino Linotype" w:cs="Arial"/>
          <w:i/>
          <w:iCs/>
          <w:sz w:val="24"/>
          <w:lang w:val="es-ES_tradnl"/>
        </w:rPr>
      </w:pPr>
      <w:r w:rsidRPr="0039499A">
        <w:rPr>
          <w:rFonts w:ascii="Palatino Linotype" w:hAnsi="Palatino Linotype" w:cs="Arial"/>
          <w:i/>
          <w:iCs/>
          <w:sz w:val="24"/>
          <w:lang w:val="es-ES_tradnl"/>
        </w:rPr>
        <w:t xml:space="preserve">Se le exhorta a visitar la página del IPOMEX donde encontrará el inventario general que posee el DIF de Lerma actualizado. a. Para los años 2016 y 2017 los datos solicitados se encuentran en: </w:t>
      </w:r>
      <w:r w:rsidRPr="0039499A">
        <w:rPr>
          <w:rFonts w:ascii="Palatino Linotype" w:hAnsi="Palatino Linotype" w:cs="Arial"/>
          <w:i/>
          <w:iCs/>
          <w:sz w:val="24"/>
          <w:lang w:val="es-ES_tradnl"/>
        </w:rPr>
        <w:lastRenderedPageBreak/>
        <w:t>https://www.ipomex.org.mx/ipo/lgt/indice/diflerma/bienesMuebles.web b. Para los años 2018-2021 los datos los podrá consultar en: https://www.ipomex.org.mx/ipo3/lgt/indice/DIFLERMA/art_92_xxxviii_a.web En dichos links encontrará la información solicitada, esperando la información brindada sea útil para dar respuesta a la solicitud</w:t>
      </w:r>
    </w:p>
    <w:p w14:paraId="158D8977" w14:textId="77777777" w:rsidR="0039499A" w:rsidRPr="0039499A" w:rsidRDefault="0039499A" w:rsidP="0039499A">
      <w:pPr>
        <w:spacing w:before="240" w:after="240" w:line="360" w:lineRule="auto"/>
        <w:ind w:left="851" w:right="708"/>
        <w:jc w:val="both"/>
        <w:rPr>
          <w:rFonts w:ascii="Palatino Linotype" w:hAnsi="Palatino Linotype" w:cs="Arial"/>
          <w:i/>
          <w:iCs/>
          <w:sz w:val="24"/>
          <w:lang w:val="es-ES_tradnl"/>
        </w:rPr>
      </w:pPr>
      <w:r w:rsidRPr="0039499A">
        <w:rPr>
          <w:rFonts w:ascii="Palatino Linotype" w:hAnsi="Palatino Linotype" w:cs="Arial"/>
          <w:i/>
          <w:iCs/>
          <w:sz w:val="24"/>
          <w:lang w:val="es-ES_tradnl"/>
        </w:rPr>
        <w:t>ATENTAMENTE</w:t>
      </w:r>
    </w:p>
    <w:p w14:paraId="4558F818" w14:textId="71DF671B" w:rsidR="00BD5E39" w:rsidRPr="00BD5E39" w:rsidRDefault="0039499A" w:rsidP="0039499A">
      <w:pPr>
        <w:spacing w:before="240" w:after="240" w:line="360" w:lineRule="auto"/>
        <w:ind w:left="851" w:right="708"/>
        <w:jc w:val="both"/>
        <w:rPr>
          <w:rFonts w:ascii="Palatino Linotype" w:hAnsi="Palatino Linotype" w:cs="Arial"/>
          <w:i/>
          <w:iCs/>
          <w:sz w:val="24"/>
          <w:lang w:val="es-ES_tradnl"/>
        </w:rPr>
      </w:pPr>
      <w:r w:rsidRPr="0039499A">
        <w:rPr>
          <w:rFonts w:ascii="Palatino Linotype" w:hAnsi="Palatino Linotype" w:cs="Arial"/>
          <w:i/>
          <w:iCs/>
          <w:sz w:val="24"/>
          <w:lang w:val="es-ES_tradnl"/>
        </w:rPr>
        <w:t>LIC. NORMA MERCADO PEDRAZA</w:t>
      </w:r>
    </w:p>
    <w:p w14:paraId="189F021F" w14:textId="77608D8E" w:rsidR="002E75CA" w:rsidRDefault="002E75CA" w:rsidP="002E75CA">
      <w:pPr>
        <w:spacing w:after="0" w:line="360" w:lineRule="auto"/>
        <w:jc w:val="both"/>
        <w:rPr>
          <w:rFonts w:ascii="Palatino Linotype" w:eastAsia="Times New Roman" w:hAnsi="Palatino Linotype" w:cs="Times New Roman"/>
          <w:sz w:val="24"/>
          <w:szCs w:val="24"/>
          <w:lang w:eastAsia="es-ES"/>
        </w:rPr>
      </w:pPr>
      <w:r w:rsidRPr="00271622">
        <w:rPr>
          <w:rFonts w:ascii="Palatino Linotype" w:eastAsia="Times New Roman" w:hAnsi="Palatino Linotype" w:cs="Times New Roman"/>
          <w:sz w:val="24"/>
          <w:szCs w:val="24"/>
          <w:lang w:eastAsia="es-ES"/>
        </w:rPr>
        <w:t xml:space="preserve">Ahora bien, </w:t>
      </w:r>
      <w:r>
        <w:rPr>
          <w:rFonts w:ascii="Palatino Linotype" w:eastAsia="Times New Roman" w:hAnsi="Palatino Linotype" w:cs="Times New Roman"/>
          <w:sz w:val="24"/>
          <w:szCs w:val="24"/>
          <w:lang w:eastAsia="es-ES"/>
        </w:rPr>
        <w:t>en atención a los requerimientos formulados por el particular, el Sujeto Obligado remitió mediante</w:t>
      </w:r>
      <w:r w:rsidRPr="00271622">
        <w:rPr>
          <w:rFonts w:ascii="Palatino Linotype" w:eastAsia="Times New Roman" w:hAnsi="Palatino Linotype" w:cs="Times New Roman"/>
          <w:sz w:val="24"/>
          <w:szCs w:val="24"/>
          <w:lang w:eastAsia="es-ES"/>
        </w:rPr>
        <w:t xml:space="preserve"> respuesta primigenia</w:t>
      </w:r>
      <w:r>
        <w:rPr>
          <w:rFonts w:ascii="Palatino Linotype" w:eastAsia="Times New Roman" w:hAnsi="Palatino Linotype" w:cs="Times New Roman"/>
          <w:sz w:val="24"/>
          <w:szCs w:val="24"/>
          <w:lang w:eastAsia="es-ES"/>
        </w:rPr>
        <w:t xml:space="preserve"> las direcciones electrónicas: </w:t>
      </w:r>
      <w:hyperlink r:id="rId8" w:history="1">
        <w:r w:rsidRPr="001700A0">
          <w:rPr>
            <w:rStyle w:val="Hipervnculo"/>
          </w:rPr>
          <w:t>https://www.ipomex.org.mx/ipo/lgt/indice/diflerma/bienesMuebles.web</w:t>
        </w:r>
      </w:hyperlink>
      <w:r>
        <w:t xml:space="preserve"> </w:t>
      </w:r>
      <w:r>
        <w:rPr>
          <w:rFonts w:ascii="Palatino Linotype" w:eastAsia="Times New Roman" w:hAnsi="Palatino Linotype" w:cs="Times New Roman"/>
          <w:sz w:val="24"/>
          <w:szCs w:val="24"/>
          <w:lang w:eastAsia="es-ES"/>
        </w:rPr>
        <w:t xml:space="preserve">y </w:t>
      </w:r>
      <w:hyperlink r:id="rId9" w:history="1">
        <w:r w:rsidR="00B96B3E" w:rsidRPr="001700A0">
          <w:rPr>
            <w:rStyle w:val="Hipervnculo"/>
            <w:rFonts w:ascii="Palatino Linotype" w:hAnsi="Palatino Linotype" w:cs="Arial"/>
            <w:i/>
            <w:iCs/>
            <w:sz w:val="24"/>
            <w:lang w:val="es-ES_tradnl"/>
          </w:rPr>
          <w:t>https://www.ipomex.org.mx/ipo3/lgt/indice/DIFLERMA/art_92_xxxviii_a.web</w:t>
        </w:r>
      </w:hyperlink>
      <w:r w:rsidR="00B96B3E">
        <w:rPr>
          <w:rFonts w:ascii="Palatino Linotype" w:hAnsi="Palatino Linotype" w:cs="Arial"/>
          <w:i/>
          <w:iCs/>
          <w:sz w:val="24"/>
          <w:lang w:val="es-ES_tradnl"/>
        </w:rPr>
        <w:t xml:space="preserve"> </w:t>
      </w:r>
      <w:r w:rsidRPr="00271622">
        <w:rPr>
          <w:rFonts w:ascii="Palatino Linotype" w:eastAsia="Times New Roman" w:hAnsi="Palatino Linotype" w:cs="Times New Roman"/>
          <w:sz w:val="24"/>
          <w:szCs w:val="24"/>
          <w:lang w:eastAsia="es-ES"/>
        </w:rPr>
        <w:t xml:space="preserve">por lo que esta Ponencia procedió a verificar lo </w:t>
      </w:r>
      <w:r>
        <w:rPr>
          <w:rFonts w:ascii="Palatino Linotype" w:eastAsia="Times New Roman" w:hAnsi="Palatino Linotype" w:cs="Times New Roman"/>
          <w:sz w:val="24"/>
          <w:szCs w:val="24"/>
          <w:lang w:eastAsia="es-ES"/>
        </w:rPr>
        <w:t>manifestado</w:t>
      </w:r>
      <w:r w:rsidRPr="00271622">
        <w:rPr>
          <w:rFonts w:ascii="Palatino Linotype" w:eastAsia="Times New Roman" w:hAnsi="Palatino Linotype" w:cs="Times New Roman"/>
          <w:sz w:val="24"/>
          <w:szCs w:val="24"/>
          <w:lang w:eastAsia="es-ES"/>
        </w:rPr>
        <w:t xml:space="preserve"> por el Sujeto Obligado ingresando a la</w:t>
      </w:r>
      <w:r>
        <w:rPr>
          <w:rFonts w:ascii="Palatino Linotype" w:eastAsia="Times New Roman" w:hAnsi="Palatino Linotype" w:cs="Times New Roman"/>
          <w:sz w:val="24"/>
          <w:szCs w:val="24"/>
          <w:lang w:eastAsia="es-ES"/>
        </w:rPr>
        <w:t>s direcciones electrónicas señaladas</w:t>
      </w:r>
      <w:r w:rsidRPr="00271622">
        <w:rPr>
          <w:rFonts w:ascii="Palatino Linotype" w:eastAsia="Times New Roman" w:hAnsi="Palatino Linotype" w:cs="Times New Roman"/>
          <w:sz w:val="24"/>
          <w:szCs w:val="24"/>
          <w:lang w:eastAsia="es-ES"/>
        </w:rPr>
        <w:t xml:space="preserve"> señalada; no obstante, este Instituto estima que no se ha colmado el derecho de acceso a la información pública del particular en razón de que la liga</w:t>
      </w:r>
      <w:r>
        <w:rPr>
          <w:rFonts w:ascii="Palatino Linotype" w:eastAsia="Times New Roman" w:hAnsi="Palatino Linotype" w:cs="Times New Roman"/>
          <w:sz w:val="24"/>
          <w:szCs w:val="24"/>
          <w:lang w:eastAsia="es-ES"/>
        </w:rPr>
        <w:t>s</w:t>
      </w:r>
      <w:r w:rsidRPr="00271622">
        <w:rPr>
          <w:rFonts w:ascii="Palatino Linotype" w:eastAsia="Times New Roman" w:hAnsi="Palatino Linotype" w:cs="Times New Roman"/>
          <w:sz w:val="24"/>
          <w:szCs w:val="24"/>
          <w:lang w:eastAsia="es-ES"/>
        </w:rPr>
        <w:t xml:space="preserve"> mencionada</w:t>
      </w:r>
      <w:r>
        <w:rPr>
          <w:rFonts w:ascii="Palatino Linotype" w:eastAsia="Times New Roman" w:hAnsi="Palatino Linotype" w:cs="Times New Roman"/>
          <w:sz w:val="24"/>
          <w:szCs w:val="24"/>
          <w:lang w:eastAsia="es-ES"/>
        </w:rPr>
        <w:t>s</w:t>
      </w:r>
      <w:r w:rsidRPr="00271622">
        <w:rPr>
          <w:rFonts w:ascii="Palatino Linotype" w:eastAsia="Times New Roman" w:hAnsi="Palatino Linotype" w:cs="Times New Roman"/>
          <w:sz w:val="24"/>
          <w:szCs w:val="24"/>
          <w:lang w:eastAsia="es-ES"/>
        </w:rPr>
        <w:t xml:space="preserve"> por el Sujeto Obligado únicamente lo direcciona al portal </w:t>
      </w:r>
      <w:r>
        <w:rPr>
          <w:rFonts w:ascii="Palatino Linotype" w:eastAsia="Times New Roman" w:hAnsi="Palatino Linotype" w:cs="Times New Roman"/>
          <w:sz w:val="24"/>
          <w:szCs w:val="24"/>
          <w:lang w:eastAsia="es-ES"/>
        </w:rPr>
        <w:t xml:space="preserve">de Información Pública de Oficio Mexiquense </w:t>
      </w:r>
      <w:r w:rsidRPr="00271622">
        <w:rPr>
          <w:rFonts w:ascii="Palatino Linotype" w:eastAsia="Times New Roman" w:hAnsi="Palatino Linotype" w:cs="Times New Roman"/>
          <w:sz w:val="24"/>
          <w:szCs w:val="24"/>
          <w:lang w:eastAsia="es-ES"/>
        </w:rPr>
        <w:t>del Sujeto Obligado, sin especificar el procedimiento de acceso a los datos solicitados</w:t>
      </w:r>
      <w:r>
        <w:rPr>
          <w:rFonts w:ascii="Palatino Linotype" w:eastAsia="Times New Roman" w:hAnsi="Palatino Linotype" w:cs="Times New Roman"/>
          <w:sz w:val="24"/>
          <w:szCs w:val="24"/>
          <w:lang w:eastAsia="es-ES"/>
        </w:rPr>
        <w:t xml:space="preserve">, como se puede apreciar de las siguientes imágenes ilustrativas: </w:t>
      </w:r>
    </w:p>
    <w:p w14:paraId="21F8BE6A" w14:textId="4E238A4E" w:rsidR="000411B5" w:rsidRDefault="000411B5" w:rsidP="00A34960">
      <w:pPr>
        <w:pStyle w:val="Sinespaciado"/>
        <w:spacing w:before="240" w:after="240" w:line="360" w:lineRule="auto"/>
        <w:jc w:val="both"/>
        <w:rPr>
          <w:rFonts w:ascii="Palatino Linotype" w:hAnsi="Palatino Linotype"/>
          <w:lang w:val="es-ES_tradnl"/>
        </w:rPr>
      </w:pPr>
    </w:p>
    <w:p w14:paraId="294A03FC" w14:textId="68F91528" w:rsidR="002C1800" w:rsidRDefault="002C1800" w:rsidP="00A34960">
      <w:pPr>
        <w:pStyle w:val="Sinespaciado"/>
        <w:spacing w:before="240" w:after="240" w:line="360" w:lineRule="auto"/>
        <w:jc w:val="both"/>
        <w:rPr>
          <w:rFonts w:ascii="Palatino Linotype" w:hAnsi="Palatino Linotype"/>
          <w:lang w:val="es-ES_tradnl"/>
        </w:rPr>
      </w:pPr>
      <w:r w:rsidRPr="002C1800">
        <w:rPr>
          <w:rFonts w:ascii="Palatino Linotype" w:hAnsi="Palatino Linotype"/>
          <w:noProof/>
          <w:lang w:eastAsia="es-MX"/>
        </w:rPr>
        <w:lastRenderedPageBreak/>
        <w:drawing>
          <wp:inline distT="0" distB="0" distL="0" distR="0" wp14:anchorId="0CC46A95" wp14:editId="683BE686">
            <wp:extent cx="5760720" cy="3095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95625"/>
                    </a:xfrm>
                    <a:prstGeom prst="rect">
                      <a:avLst/>
                    </a:prstGeom>
                  </pic:spPr>
                </pic:pic>
              </a:graphicData>
            </a:graphic>
          </wp:inline>
        </w:drawing>
      </w:r>
    </w:p>
    <w:p w14:paraId="69DCCF7B" w14:textId="77777777" w:rsidR="00B96B3E" w:rsidRDefault="00B96B3E" w:rsidP="00A34960">
      <w:pPr>
        <w:pStyle w:val="Sinespaciado"/>
        <w:spacing w:before="240" w:after="240" w:line="360" w:lineRule="auto"/>
        <w:jc w:val="both"/>
        <w:rPr>
          <w:rFonts w:ascii="Palatino Linotype" w:hAnsi="Palatino Linotype"/>
          <w:lang w:val="es-ES_tradnl"/>
        </w:rPr>
      </w:pPr>
    </w:p>
    <w:p w14:paraId="5CCDBEB1" w14:textId="1382AAA0" w:rsidR="002C1800" w:rsidRDefault="002C1800" w:rsidP="00A34960">
      <w:pPr>
        <w:pStyle w:val="Sinespaciado"/>
        <w:spacing w:before="240" w:after="240" w:line="360" w:lineRule="auto"/>
        <w:jc w:val="both"/>
        <w:rPr>
          <w:rFonts w:ascii="Palatino Linotype" w:hAnsi="Palatino Linotype"/>
          <w:lang w:val="es-ES_tradnl"/>
        </w:rPr>
      </w:pPr>
      <w:r w:rsidRPr="002C1800">
        <w:rPr>
          <w:rFonts w:ascii="Palatino Linotype" w:hAnsi="Palatino Linotype"/>
          <w:noProof/>
          <w:lang w:eastAsia="es-MX"/>
        </w:rPr>
        <w:drawing>
          <wp:inline distT="0" distB="0" distL="0" distR="0" wp14:anchorId="16D87CB7" wp14:editId="7804C3EA">
            <wp:extent cx="5760720" cy="3105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05150"/>
                    </a:xfrm>
                    <a:prstGeom prst="rect">
                      <a:avLst/>
                    </a:prstGeom>
                  </pic:spPr>
                </pic:pic>
              </a:graphicData>
            </a:graphic>
          </wp:inline>
        </w:drawing>
      </w:r>
    </w:p>
    <w:p w14:paraId="4C8E2451" w14:textId="6925E03C" w:rsidR="00D26F97" w:rsidRPr="00BC72E1" w:rsidRDefault="00D26F97" w:rsidP="00A34960">
      <w:pPr>
        <w:pStyle w:val="Sinespaciado"/>
        <w:spacing w:before="240" w:after="240" w:line="360" w:lineRule="auto"/>
        <w:jc w:val="both"/>
        <w:rPr>
          <w:rFonts w:ascii="Palatino Linotype" w:hAnsi="Palatino Linotype"/>
          <w:i/>
          <w:iCs/>
          <w:lang w:val="es-ES_tradnl"/>
        </w:rPr>
      </w:pPr>
      <w:r w:rsidRPr="00BC72E1">
        <w:rPr>
          <w:rFonts w:ascii="Palatino Linotype" w:hAnsi="Palatino Linotype"/>
          <w:lang w:val="es-ES_tradnl"/>
        </w:rPr>
        <w:lastRenderedPageBreak/>
        <w:t>Ante tal circunstancia la parte recurrente aludió dentro de su</w:t>
      </w:r>
      <w:r w:rsidR="009350B4">
        <w:rPr>
          <w:rFonts w:ascii="Palatino Linotype" w:hAnsi="Palatino Linotype"/>
          <w:lang w:val="es-ES_tradnl"/>
        </w:rPr>
        <w:t>s</w:t>
      </w:r>
      <w:r w:rsidRPr="00BC72E1">
        <w:rPr>
          <w:rFonts w:ascii="Palatino Linotype" w:hAnsi="Palatino Linotype"/>
          <w:lang w:val="es-ES_tradnl"/>
        </w:rPr>
        <w:t xml:space="preserve"> </w:t>
      </w:r>
      <w:r w:rsidR="009350B4">
        <w:rPr>
          <w:rFonts w:ascii="Palatino Linotype" w:hAnsi="Palatino Linotype"/>
          <w:lang w:val="es-ES_tradnl"/>
        </w:rPr>
        <w:t>motivos de inconformidad</w:t>
      </w:r>
      <w:r w:rsidRPr="00BC72E1">
        <w:rPr>
          <w:rFonts w:ascii="Palatino Linotype" w:hAnsi="Palatino Linotype"/>
          <w:lang w:val="es-ES_tradnl"/>
        </w:rPr>
        <w:t xml:space="preserve"> que el sujeto obligado </w:t>
      </w:r>
      <w:r w:rsidR="005F4391" w:rsidRPr="00BC72E1">
        <w:rPr>
          <w:rFonts w:ascii="Palatino Linotype" w:hAnsi="Palatino Linotype"/>
          <w:lang w:val="es-ES_tradnl"/>
        </w:rPr>
        <w:t xml:space="preserve">arguye que </w:t>
      </w:r>
      <w:r w:rsidR="005F4391" w:rsidRPr="00BC72E1">
        <w:rPr>
          <w:rFonts w:ascii="Palatino Linotype" w:hAnsi="Palatino Linotype"/>
          <w:i/>
          <w:iCs/>
          <w:lang w:val="es-ES_tradnl"/>
        </w:rPr>
        <w:t>“</w:t>
      </w:r>
      <w:r w:rsidR="006613D8" w:rsidRPr="006613D8">
        <w:rPr>
          <w:rFonts w:ascii="Palatino Linotype" w:hAnsi="Palatino Linotype"/>
          <w:i/>
          <w:iCs/>
          <w:lang w:val="es-ES_tradnl"/>
        </w:rPr>
        <w:t>NO SE ENTREGA NINGUNA INFORMACION SOLICITARON 3 DIAS HABILES YA PASO EL TIEMPO SOLICITADO Y NO HAY CONTESTACION Y SE MARCA COMO INRORMACION COMPLETA EN EL CASO CONCRETO NO ES ASI (NO SE DA INFORMACION COMO LO MARCA LA LEY DE INFORMACION PUBLICA)</w:t>
      </w:r>
      <w:r w:rsidR="005F4391" w:rsidRPr="00BC72E1">
        <w:rPr>
          <w:rFonts w:ascii="Palatino Linotype" w:hAnsi="Palatino Linotype"/>
          <w:i/>
          <w:iCs/>
          <w:lang w:val="es-ES_tradnl"/>
        </w:rPr>
        <w:t xml:space="preserve">¨[sic.] </w:t>
      </w:r>
    </w:p>
    <w:p w14:paraId="318AC008" w14:textId="0A1BF269" w:rsidR="00BC55AA" w:rsidRDefault="00BC55AA" w:rsidP="00BC55AA">
      <w:pPr>
        <w:pStyle w:val="Sinespaciado"/>
        <w:spacing w:line="360" w:lineRule="auto"/>
        <w:jc w:val="both"/>
        <w:rPr>
          <w:rFonts w:ascii="Palatino Linotype" w:hAnsi="Palatino Linotype"/>
          <w:szCs w:val="22"/>
        </w:rPr>
      </w:pPr>
      <w:r>
        <w:rPr>
          <w:rFonts w:ascii="Palatino Linotype" w:hAnsi="Palatino Linotype"/>
          <w:szCs w:val="22"/>
        </w:rPr>
        <w:t>Aunado a lo anterior, se desprende que el sujeto obligado fue omiso en requeri</w:t>
      </w:r>
      <w:r w:rsidR="006613D8">
        <w:rPr>
          <w:rFonts w:ascii="Palatino Linotype" w:hAnsi="Palatino Linotype"/>
          <w:szCs w:val="22"/>
        </w:rPr>
        <w:t>r la información a otras áreas, en el apartado correspondiente del portal SAIMEX</w:t>
      </w:r>
      <w:r>
        <w:rPr>
          <w:rFonts w:ascii="Palatino Linotype" w:hAnsi="Palatino Linotype"/>
          <w:szCs w:val="22"/>
        </w:rPr>
        <w:t>, tal como se muestra en la siguiente imagen:</w:t>
      </w:r>
    </w:p>
    <w:p w14:paraId="3CFD2311" w14:textId="77777777" w:rsidR="003A6CBC" w:rsidRDefault="003A6CBC" w:rsidP="00BC55AA">
      <w:pPr>
        <w:pStyle w:val="Sinespaciado"/>
        <w:spacing w:line="360" w:lineRule="auto"/>
        <w:jc w:val="both"/>
        <w:rPr>
          <w:rFonts w:ascii="Palatino Linotype" w:hAnsi="Palatino Linotype"/>
          <w:szCs w:val="22"/>
        </w:rPr>
      </w:pPr>
    </w:p>
    <w:p w14:paraId="6B37A17C" w14:textId="690FE608" w:rsidR="00562A99" w:rsidRPr="00E9750D" w:rsidRDefault="00E9750D" w:rsidP="00E9750D">
      <w:pPr>
        <w:pStyle w:val="Sinespaciado"/>
        <w:spacing w:line="360" w:lineRule="auto"/>
        <w:jc w:val="both"/>
        <w:rPr>
          <w:rFonts w:ascii="Palatino Linotype" w:hAnsi="Palatino Linotype"/>
          <w:szCs w:val="22"/>
        </w:rPr>
      </w:pPr>
      <w:r>
        <w:rPr>
          <w:rFonts w:ascii="Palatino Linotype" w:hAnsi="Palatino Linotype"/>
          <w:noProof/>
          <w:szCs w:val="22"/>
          <w:lang w:eastAsia="es-MX"/>
        </w:rPr>
        <w:drawing>
          <wp:inline distT="0" distB="0" distL="0" distR="0" wp14:anchorId="3E3F7F8C" wp14:editId="1F6196BE">
            <wp:extent cx="6052820" cy="1314366"/>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1920" cy="1322857"/>
                    </a:xfrm>
                    <a:prstGeom prst="rect">
                      <a:avLst/>
                    </a:prstGeom>
                    <a:noFill/>
                    <a:ln>
                      <a:noFill/>
                    </a:ln>
                  </pic:spPr>
                </pic:pic>
              </a:graphicData>
            </a:graphic>
          </wp:inline>
        </w:drawing>
      </w:r>
    </w:p>
    <w:p w14:paraId="50CA277B" w14:textId="5137B0F4" w:rsidR="00BC55AA" w:rsidRPr="00D10FB6" w:rsidRDefault="00BC55AA" w:rsidP="00BC55AA">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Toda vez que </w:t>
      </w:r>
      <w:r w:rsidRPr="00D10FB6">
        <w:rPr>
          <w:rFonts w:ascii="Palatino Linotype" w:hAnsi="Palatino Linotype" w:cs="Arial"/>
          <w:sz w:val="24"/>
          <w:szCs w:val="24"/>
          <w:lang w:eastAsia="es-MX"/>
        </w:rPr>
        <w:t>la Unidad de transparencia no turno a las áreas correspondientes, esta deberá observar lo siguiente, l</w:t>
      </w:r>
      <w:r w:rsidRPr="00D10FB6">
        <w:rPr>
          <w:rFonts w:ascii="Palatino Linotype" w:hAnsi="Palatino Linotype" w:cs="Arial"/>
          <w:sz w:val="24"/>
          <w:szCs w:val="24"/>
          <w:lang w:val="es-ES"/>
        </w:rPr>
        <w:t xml:space="preserve">a Ley de Transparencia y Acceso a la Información Pública del Estado de México y Municipios, debe turnar a todas las áreas correspondientes que de acuerdo a sus atribuciones pudieran generar, poseer o administrar la información solicitada, con el objeto de que realizaran una búsqueda exhaustiva y razonable de la información solicitada. </w:t>
      </w:r>
    </w:p>
    <w:p w14:paraId="765973BF" w14:textId="77777777" w:rsidR="00BC55AA" w:rsidRPr="00D10FB6" w:rsidRDefault="00BC55AA" w:rsidP="00BC55AA">
      <w:pPr>
        <w:spacing w:before="100" w:beforeAutospacing="1" w:after="100" w:afterAutospacing="1" w:line="360" w:lineRule="auto"/>
        <w:ind w:right="51"/>
        <w:contextualSpacing/>
        <w:jc w:val="both"/>
        <w:rPr>
          <w:rFonts w:ascii="Palatino Linotype" w:hAnsi="Palatino Linotype" w:cs="Arial"/>
          <w:sz w:val="24"/>
          <w:szCs w:val="24"/>
          <w:lang w:val="es-ES"/>
        </w:rPr>
      </w:pPr>
    </w:p>
    <w:p w14:paraId="60BA4CF6" w14:textId="77777777" w:rsidR="00BC55AA" w:rsidRPr="00D10FB6" w:rsidRDefault="00BC55AA" w:rsidP="00BC55AA">
      <w:pPr>
        <w:spacing w:before="100" w:beforeAutospacing="1" w:after="100" w:afterAutospacing="1" w:line="360" w:lineRule="auto"/>
        <w:ind w:right="51"/>
        <w:contextualSpacing/>
        <w:jc w:val="both"/>
        <w:rPr>
          <w:rFonts w:ascii="Palatino Linotype" w:hAnsi="Palatino Linotype" w:cs="Arial"/>
          <w:sz w:val="24"/>
          <w:szCs w:val="24"/>
          <w:lang w:val="es-ES"/>
        </w:rPr>
      </w:pPr>
      <w:r w:rsidRPr="00D10FB6">
        <w:rPr>
          <w:rFonts w:ascii="Palatino Linotype" w:hAnsi="Palatino Linotype" w:cs="Arial"/>
          <w:sz w:val="24"/>
          <w:szCs w:val="24"/>
          <w:lang w:val="es-ES"/>
        </w:rPr>
        <w:lastRenderedPageBreak/>
        <w:t>A efecto de determinar la legalidad de dicha respuesta, es necesario tomar en cuenta las siguientes disposiciones de la Ley de la materia, que a la letra señalan:</w:t>
      </w:r>
    </w:p>
    <w:p w14:paraId="66276CD4" w14:textId="77777777" w:rsidR="00BC55AA" w:rsidRPr="00D10FB6" w:rsidRDefault="00BC55AA" w:rsidP="00BC55AA">
      <w:pPr>
        <w:spacing w:before="100" w:beforeAutospacing="1" w:after="100" w:afterAutospacing="1"/>
        <w:ind w:right="51"/>
        <w:contextualSpacing/>
        <w:jc w:val="both"/>
        <w:rPr>
          <w:rFonts w:ascii="Palatino Linotype" w:hAnsi="Palatino Linotype" w:cs="Arial"/>
          <w:sz w:val="24"/>
          <w:szCs w:val="24"/>
          <w:lang w:val="es-ES"/>
        </w:rPr>
      </w:pPr>
    </w:p>
    <w:p w14:paraId="1186FDB3"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w:t>
      </w:r>
      <w:r w:rsidRPr="000662CA">
        <w:rPr>
          <w:rFonts w:ascii="Palatino Linotype" w:hAnsi="Palatino Linotype"/>
          <w:b/>
          <w:i/>
          <w:lang w:val="es-ES"/>
        </w:rPr>
        <w:t>Artículo 50.</w:t>
      </w:r>
      <w:r w:rsidRPr="000662CA">
        <w:rPr>
          <w:rFonts w:ascii="Palatino Linotype" w:hAnsi="Palatino Linotype"/>
          <w:i/>
          <w:lang w:val="es-ES"/>
        </w:rPr>
        <w:t xml:space="preserve"> Los sujetos obligados contarán con un área responsable para la atención de las solicitudes de </w:t>
      </w:r>
      <w:r w:rsidRPr="000662CA">
        <w:rPr>
          <w:rFonts w:ascii="Palatino Linotype" w:hAnsi="Palatino Linotype" w:cs="Arial"/>
          <w:i/>
          <w:lang w:val="es-ES" w:eastAsia="es-MX"/>
        </w:rPr>
        <w:t>información</w:t>
      </w:r>
      <w:r w:rsidRPr="000662CA">
        <w:rPr>
          <w:rFonts w:ascii="Palatino Linotype" w:hAnsi="Palatino Linotype"/>
          <w:i/>
          <w:lang w:val="es-ES"/>
        </w:rPr>
        <w:t>, a la que se le denominará Unidad de Transparencia.</w:t>
      </w:r>
    </w:p>
    <w:p w14:paraId="02BF7919" w14:textId="77777777" w:rsidR="00BC55AA" w:rsidRPr="000662CA" w:rsidRDefault="00BC55AA" w:rsidP="00BC55AA">
      <w:pPr>
        <w:spacing w:before="100" w:beforeAutospacing="1" w:after="100" w:afterAutospacing="1"/>
        <w:ind w:left="567" w:right="618"/>
        <w:contextualSpacing/>
        <w:jc w:val="both"/>
        <w:rPr>
          <w:rFonts w:ascii="Palatino Linotype" w:hAnsi="Palatino Linotype"/>
          <w:i/>
          <w:lang w:val="es-ES"/>
        </w:rPr>
      </w:pPr>
    </w:p>
    <w:p w14:paraId="069568FC"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51</w:t>
      </w:r>
      <w:r w:rsidRPr="000662CA">
        <w:rPr>
          <w:rFonts w:ascii="Palatino Linotype" w:hAnsi="Palatino Linotype"/>
          <w:i/>
          <w:lang w:val="es-ES"/>
        </w:rPr>
        <w:t xml:space="preserve">. Los sujetos obligados designaran a un responsable para atender la Unidad de Transparencia, quien fungirá como enlace entre éstos y los solicitantes. Dicha Unidad será la encargada de tramitar </w:t>
      </w:r>
      <w:r w:rsidRPr="000662CA">
        <w:rPr>
          <w:rFonts w:ascii="Palatino Linotype" w:hAnsi="Palatino Linotype" w:cs="Arial"/>
          <w:i/>
          <w:lang w:val="es-ES" w:eastAsia="es-MX"/>
        </w:rPr>
        <w:t>internamente</w:t>
      </w:r>
      <w:r w:rsidRPr="000662CA">
        <w:rPr>
          <w:rFonts w:ascii="Palatino Linotype" w:hAnsi="Palatino Linotype"/>
          <w:i/>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CE9482B" w14:textId="77777777" w:rsidR="00BC55AA" w:rsidRPr="000662CA" w:rsidRDefault="00BC55AA" w:rsidP="00BC55AA">
      <w:pPr>
        <w:spacing w:before="100" w:beforeAutospacing="1" w:after="100" w:afterAutospacing="1"/>
        <w:ind w:left="567" w:right="618"/>
        <w:contextualSpacing/>
        <w:jc w:val="both"/>
        <w:rPr>
          <w:rFonts w:ascii="Palatino Linotype" w:hAnsi="Palatino Linotype"/>
          <w:i/>
          <w:lang w:val="es-ES"/>
        </w:rPr>
      </w:pPr>
    </w:p>
    <w:p w14:paraId="0C826212"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53</w:t>
      </w:r>
      <w:r w:rsidRPr="000662CA">
        <w:rPr>
          <w:rFonts w:ascii="Palatino Linotype" w:hAnsi="Palatino Linotype"/>
          <w:i/>
          <w:lang w:val="es-ES"/>
        </w:rPr>
        <w:t xml:space="preserve">. Las Unidades de </w:t>
      </w:r>
      <w:r w:rsidRPr="000662CA">
        <w:rPr>
          <w:rFonts w:ascii="Palatino Linotype" w:hAnsi="Palatino Linotype" w:cs="Arial"/>
          <w:i/>
          <w:lang w:val="es-ES" w:eastAsia="es-MX"/>
        </w:rPr>
        <w:t>Transparencia</w:t>
      </w:r>
      <w:r w:rsidRPr="000662CA">
        <w:rPr>
          <w:rFonts w:ascii="Palatino Linotype" w:hAnsi="Palatino Linotype"/>
          <w:i/>
          <w:lang w:val="es-ES"/>
        </w:rPr>
        <w:t xml:space="preserve"> tendrán las siguientes funciones:</w:t>
      </w:r>
    </w:p>
    <w:p w14:paraId="00F90993"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 Recabar, difundir y actualizar la información relativa a las obligaciones de transparencia comunes y específicas a la </w:t>
      </w:r>
      <w:r w:rsidRPr="000662CA">
        <w:rPr>
          <w:rFonts w:ascii="Palatino Linotype" w:hAnsi="Palatino Linotype" w:cs="Arial"/>
          <w:i/>
          <w:lang w:val="es-ES" w:eastAsia="es-MX"/>
        </w:rPr>
        <w:t>que</w:t>
      </w:r>
      <w:r w:rsidRPr="000662CA">
        <w:rPr>
          <w:rFonts w:ascii="Palatino Linotype" w:hAnsi="Palatino Linotype"/>
          <w:i/>
          <w:lang w:val="es-ES"/>
        </w:rPr>
        <w:t xml:space="preserve"> se refiere la Ley General, esta Ley, la que determine el Instituto y las demás disposiciones de la materia, así como propiciar que las áreas la actualicen periódicamente conforme a la normatividad aplicable;</w:t>
      </w:r>
    </w:p>
    <w:p w14:paraId="6CF0EAA2"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b/>
          <w:i/>
          <w:lang w:val="es-ES"/>
        </w:rPr>
      </w:pPr>
      <w:r w:rsidRPr="000662CA">
        <w:rPr>
          <w:rFonts w:ascii="Palatino Linotype" w:hAnsi="Palatino Linotype"/>
          <w:b/>
          <w:i/>
          <w:lang w:val="es-ES"/>
        </w:rPr>
        <w:t xml:space="preserve">II. Recibir, </w:t>
      </w:r>
      <w:r w:rsidRPr="000662CA">
        <w:rPr>
          <w:rFonts w:ascii="Palatino Linotype" w:hAnsi="Palatino Linotype"/>
          <w:b/>
          <w:i/>
          <w:u w:val="single"/>
          <w:lang w:val="es-ES"/>
        </w:rPr>
        <w:t>tramitar</w:t>
      </w:r>
      <w:r w:rsidRPr="000662CA">
        <w:rPr>
          <w:rFonts w:ascii="Palatino Linotype" w:hAnsi="Palatino Linotype"/>
          <w:b/>
          <w:i/>
          <w:lang w:val="es-ES"/>
        </w:rPr>
        <w:t xml:space="preserve"> y dar respuesta a las solicitudes de acceso a la información;</w:t>
      </w:r>
    </w:p>
    <w:p w14:paraId="71664113"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III. Auxiliar a los particulares en la elaboración de solicitudes de acceso a la información y, en su caso, orientarlos sobre los sujetos </w:t>
      </w:r>
      <w:r w:rsidRPr="000662CA">
        <w:rPr>
          <w:rFonts w:ascii="Palatino Linotype" w:hAnsi="Palatino Linotype" w:cs="Arial"/>
          <w:i/>
          <w:lang w:val="es-ES" w:eastAsia="es-MX"/>
        </w:rPr>
        <w:t>obligados</w:t>
      </w:r>
      <w:r w:rsidRPr="000662CA">
        <w:rPr>
          <w:rFonts w:ascii="Palatino Linotype" w:hAnsi="Palatino Linotype"/>
          <w:i/>
          <w:lang w:val="es-ES"/>
        </w:rPr>
        <w:t xml:space="preserve"> competentes conforme a la normatividad aplicable;</w:t>
      </w:r>
    </w:p>
    <w:p w14:paraId="7ADB5907"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Realizar, con efectividad, los trámites internos necesarios para la atención de las solicitudes de acceso a la información;</w:t>
      </w:r>
    </w:p>
    <w:p w14:paraId="4BF36DBC"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Entregar, en su caso, a los particulares la información solicitada;</w:t>
      </w:r>
    </w:p>
    <w:p w14:paraId="54C59971"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Efectuar las notificaciones a los solicitantes;</w:t>
      </w:r>
    </w:p>
    <w:p w14:paraId="3B9C5D37"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Proponer al Comité de Transparencia, los procedimientos internos que aseguren la mayor eficiencia en la gestión de las solicitudes de acceso a la información, conforme a la normatividad aplicable;</w:t>
      </w:r>
    </w:p>
    <w:p w14:paraId="78B0E6A9"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VIII. Proponer a quien preside el Comité de Transparencia, personal habilitado que sea necesario para recibir y dar trámite a las solicitudes de acceso a la información;</w:t>
      </w:r>
    </w:p>
    <w:p w14:paraId="358DDFE0"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14:paraId="1ED25F3B"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 Presentar ante el Comité, el proyecto de clasificación de información;</w:t>
      </w:r>
    </w:p>
    <w:p w14:paraId="079C1F85"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 Promover e implementar políticas de transparencia proactiva procurando su accesibilidad;</w:t>
      </w:r>
    </w:p>
    <w:p w14:paraId="0B71F6EE"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 Fomentar la transparencia y accesibilidad al interior del sujeto obligado;</w:t>
      </w:r>
    </w:p>
    <w:p w14:paraId="2E1AB21F"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XIII. Hacer del conocimiento de la instancia competente la probable responsabilidad por el incumplimiento de las obligaciones previstas en la presente Ley; y</w:t>
      </w:r>
    </w:p>
    <w:p w14:paraId="513028CD"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XIV. Las demás que resulten necesarias para facilitar el acceso a la información y aquellas que se desprenden de la presente Ley y demás disposiciones jurídicas aplicables.</w:t>
      </w:r>
    </w:p>
    <w:p w14:paraId="3F9A1CA3"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6495CBA"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777184D" w14:textId="77777777" w:rsidR="00BC55AA" w:rsidRPr="000662CA" w:rsidRDefault="00BC55AA" w:rsidP="00BC55AA">
      <w:pPr>
        <w:spacing w:before="100" w:beforeAutospacing="1" w:after="100" w:afterAutospacing="1"/>
        <w:ind w:left="567" w:right="618"/>
        <w:contextualSpacing/>
        <w:jc w:val="both"/>
        <w:rPr>
          <w:rFonts w:ascii="Palatino Linotype" w:hAnsi="Palatino Linotype"/>
          <w:i/>
          <w:lang w:val="es-ES"/>
        </w:rPr>
      </w:pPr>
    </w:p>
    <w:p w14:paraId="4EEBF573"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59</w:t>
      </w:r>
      <w:r w:rsidRPr="000662CA">
        <w:rPr>
          <w:rFonts w:ascii="Palatino Linotype" w:hAnsi="Palatino Linotype"/>
          <w:i/>
          <w:lang w:val="es-ES"/>
        </w:rPr>
        <w:t>. Los servidores públicos habilitados tendrán las funciones siguientes:</w:t>
      </w:r>
    </w:p>
    <w:p w14:paraId="4D340E73"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 Localizar la información que le solicite la Unidad de Transparencia;</w:t>
      </w:r>
    </w:p>
    <w:p w14:paraId="611B2B2A"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 Proporcionar la información que obre en los archivos y que le sea solicitada por la Unidad de Transparencia;</w:t>
      </w:r>
    </w:p>
    <w:p w14:paraId="6A53DED8"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III. Apoyar a la Unidad de Transparencia en lo que esta le solicite para el cumplimiento de sus funciones;</w:t>
      </w:r>
    </w:p>
    <w:p w14:paraId="2E98F696"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Proporcionar a la Unidad de Transparencia, las modificaciones a la información pública de oficio que obre en su poder;</w:t>
      </w:r>
    </w:p>
    <w:p w14:paraId="3D38A478"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V. Integrar y presentar al responsable de la Unidad de Transparencia la propuesta de clasificación de información, la cual tendrá los fundamentos y argumentos en que se basa dicha propuesta;</w:t>
      </w:r>
    </w:p>
    <w:p w14:paraId="410A707A"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Verificar, una vez analizado el contenido de la información, que no se encuentre en los supuestos de información clasificada; y</w:t>
      </w:r>
    </w:p>
    <w:p w14:paraId="4889CCD7"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Dar cuenta a la Unidad de Transparencia del vencimiento de los plazos de reserva.</w:t>
      </w:r>
    </w:p>
    <w:p w14:paraId="698429BF" w14:textId="77777777" w:rsidR="00BC55AA" w:rsidRPr="000662CA" w:rsidRDefault="00BC55AA" w:rsidP="00BC55AA">
      <w:pPr>
        <w:spacing w:before="100" w:beforeAutospacing="1" w:after="100" w:afterAutospacing="1"/>
        <w:ind w:left="567" w:right="618"/>
        <w:contextualSpacing/>
        <w:jc w:val="both"/>
        <w:rPr>
          <w:rFonts w:ascii="Palatino Linotype" w:hAnsi="Palatino Linotype"/>
          <w:i/>
          <w:lang w:val="es-ES"/>
        </w:rPr>
      </w:pPr>
    </w:p>
    <w:p w14:paraId="0E4275D5"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162</w:t>
      </w:r>
      <w:r w:rsidRPr="000662CA">
        <w:rPr>
          <w:rFonts w:ascii="Palatino Linotype" w:hAnsi="Palatino Linotype"/>
          <w:i/>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6AF2002" w14:textId="77777777" w:rsidR="00BC55AA" w:rsidRPr="000662CA" w:rsidRDefault="00BC55AA" w:rsidP="00BC55A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(Énfasis añadido)</w:t>
      </w:r>
    </w:p>
    <w:p w14:paraId="276BA5F9" w14:textId="77777777" w:rsidR="00BC55AA" w:rsidRPr="000662CA" w:rsidRDefault="00BC55AA" w:rsidP="00BC55AA">
      <w:pPr>
        <w:spacing w:before="100" w:beforeAutospacing="1" w:after="100" w:afterAutospacing="1"/>
        <w:contextualSpacing/>
        <w:jc w:val="both"/>
        <w:rPr>
          <w:rFonts w:ascii="Palatino Linotype" w:hAnsi="Palatino Linotype" w:cs="Arial"/>
          <w:lang w:val="es-ES"/>
        </w:rPr>
      </w:pPr>
    </w:p>
    <w:p w14:paraId="67CB129A" w14:textId="77777777" w:rsidR="00BC55AA" w:rsidRPr="00D10FB6" w:rsidRDefault="00BC55AA" w:rsidP="00BC55AA">
      <w:pPr>
        <w:spacing w:before="100" w:beforeAutospacing="1" w:after="100" w:afterAutospacing="1" w:line="360" w:lineRule="auto"/>
        <w:contextualSpacing/>
        <w:jc w:val="both"/>
        <w:rPr>
          <w:rFonts w:ascii="Palatino Linotype" w:eastAsia="Calibri" w:hAnsi="Palatino Linotype"/>
          <w:sz w:val="24"/>
          <w:szCs w:val="24"/>
          <w:lang w:val="es-ES"/>
        </w:rPr>
      </w:pPr>
      <w:r w:rsidRPr="00D10FB6">
        <w:rPr>
          <w:rFonts w:ascii="Palatino Linotype" w:eastAsia="Calibri" w:hAnsi="Palatino Linotype"/>
          <w:sz w:val="24"/>
          <w:szCs w:val="24"/>
          <w:lang w:val="es-ES"/>
        </w:rPr>
        <w:t>De la normatividad en cita, se desprende que las Unidades de Transparencia, se le atribuye como el área responsable de cada Sujeto Obligado el tener a su cargo la atención de las solicitudes de información que se realicen al amparo de la Ley el responsable de dicha área funge como enlace entre el Sujeto Obligado y los solicitantes ya que tienen bajo su responsabilidad el tramitar internamente la solicitud de información.</w:t>
      </w:r>
    </w:p>
    <w:p w14:paraId="74959348" w14:textId="77777777" w:rsidR="00BC55AA" w:rsidRPr="00D10FB6" w:rsidRDefault="00BC55AA" w:rsidP="00BC55AA">
      <w:pPr>
        <w:spacing w:before="100" w:beforeAutospacing="1" w:after="100" w:afterAutospacing="1" w:line="360" w:lineRule="auto"/>
        <w:ind w:left="426"/>
        <w:contextualSpacing/>
        <w:jc w:val="both"/>
        <w:rPr>
          <w:rFonts w:ascii="Palatino Linotype" w:eastAsia="Calibri" w:hAnsi="Palatino Linotype"/>
          <w:sz w:val="24"/>
          <w:szCs w:val="24"/>
          <w:lang w:val="es-ES"/>
        </w:rPr>
      </w:pPr>
    </w:p>
    <w:p w14:paraId="29401C3B" w14:textId="77777777" w:rsidR="00BC55AA" w:rsidRPr="00D10FB6" w:rsidRDefault="00BC55AA" w:rsidP="00BC55AA">
      <w:pPr>
        <w:spacing w:before="100" w:beforeAutospacing="1" w:after="100" w:afterAutospacing="1" w:line="360" w:lineRule="auto"/>
        <w:contextualSpacing/>
        <w:jc w:val="both"/>
        <w:rPr>
          <w:rFonts w:ascii="Palatino Linotype" w:eastAsia="Calibri" w:hAnsi="Palatino Linotype"/>
          <w:sz w:val="24"/>
          <w:szCs w:val="24"/>
          <w:lang w:val="es-ES"/>
        </w:rPr>
      </w:pPr>
      <w:r w:rsidRPr="00D10FB6">
        <w:rPr>
          <w:rFonts w:ascii="Palatino Linotype" w:eastAsia="Calibri" w:hAnsi="Palatino Linotype"/>
          <w:sz w:val="24"/>
          <w:szCs w:val="24"/>
          <w:lang w:val="es-ES"/>
        </w:rPr>
        <w:t>De tal manera que, si bien, el Titular de la Unidad de Transparencia no tiene bajo su resguardo el archivo que contiene la documentación en donde consta la información requerida, sino que puede obrar en las distintas áreas que conforman la estructura del Sujeto Obligado, es por ello que debe turnar la solicitud a los servidores públicos habilitados que pudieran generar, administrar o poseer la información; pues los mismos, tienen como función, buscar, localizar y poseer la información, así como entregarla.</w:t>
      </w:r>
    </w:p>
    <w:p w14:paraId="1B87CCA4" w14:textId="77777777" w:rsidR="00BC55AA" w:rsidRPr="00D10FB6" w:rsidRDefault="00BC55AA" w:rsidP="00BC55AA">
      <w:pPr>
        <w:spacing w:before="100" w:beforeAutospacing="1" w:after="100" w:afterAutospacing="1" w:line="360" w:lineRule="auto"/>
        <w:contextualSpacing/>
        <w:jc w:val="both"/>
        <w:rPr>
          <w:rFonts w:ascii="Palatino Linotype" w:eastAsia="Calibri" w:hAnsi="Palatino Linotype"/>
          <w:sz w:val="24"/>
          <w:szCs w:val="24"/>
          <w:lang w:val="es-ES"/>
        </w:rPr>
      </w:pPr>
    </w:p>
    <w:p w14:paraId="2331C830" w14:textId="503AFF4B" w:rsidR="009350B4" w:rsidRPr="00562A99" w:rsidRDefault="00BC55AA" w:rsidP="00562A99">
      <w:pPr>
        <w:spacing w:before="100" w:beforeAutospacing="1" w:after="100" w:afterAutospacing="1" w:line="360" w:lineRule="auto"/>
        <w:contextualSpacing/>
        <w:jc w:val="both"/>
        <w:rPr>
          <w:rFonts w:ascii="Palatino Linotype" w:eastAsia="Calibri" w:hAnsi="Palatino Linotype"/>
          <w:sz w:val="24"/>
          <w:szCs w:val="24"/>
          <w:lang w:val="es-ES"/>
        </w:rPr>
      </w:pPr>
      <w:r w:rsidRPr="00D10FB6">
        <w:rPr>
          <w:rFonts w:ascii="Palatino Linotype" w:eastAsia="Calibri" w:hAnsi="Palatino Linotype"/>
          <w:sz w:val="24"/>
          <w:szCs w:val="24"/>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33A5F349" w14:textId="7E74E465" w:rsidR="00A34960" w:rsidRPr="00BC72E1" w:rsidRDefault="00D26F97" w:rsidP="00A34960">
      <w:pPr>
        <w:pStyle w:val="Sinespaciado"/>
        <w:spacing w:before="240" w:after="240" w:line="360" w:lineRule="auto"/>
        <w:jc w:val="both"/>
        <w:rPr>
          <w:rFonts w:ascii="Palatino Linotype" w:hAnsi="Palatino Linotype"/>
          <w:color w:val="000000"/>
          <w:lang w:val="es-ES_tradnl"/>
        </w:rPr>
      </w:pPr>
      <w:r w:rsidRPr="00BC72E1">
        <w:rPr>
          <w:rFonts w:ascii="Palatino Linotype" w:hAnsi="Palatino Linotype"/>
          <w:lang w:val="es-ES_tradnl"/>
        </w:rPr>
        <w:t>Así entonces,</w:t>
      </w:r>
      <w:r w:rsidR="00A34960" w:rsidRPr="00BC72E1">
        <w:rPr>
          <w:rFonts w:ascii="Palatino Linotype" w:hAnsi="Palatino Linotype"/>
          <w:lang w:val="es-ES_tradnl"/>
        </w:rPr>
        <w:t xml:space="preserve"> </w:t>
      </w:r>
      <w:r w:rsidR="00A34960" w:rsidRPr="00BC72E1">
        <w:rPr>
          <w:rFonts w:ascii="Palatino Linotype" w:hAnsi="Palatino Linotype"/>
          <w:color w:val="000000"/>
          <w:lang w:val="es-ES_tradnl"/>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 </w:t>
      </w:r>
    </w:p>
    <w:p w14:paraId="0072F63D" w14:textId="77777777" w:rsidR="00A34960" w:rsidRPr="00BC72E1" w:rsidRDefault="00A34960" w:rsidP="00A34960">
      <w:pPr>
        <w:pStyle w:val="Sinespaciado"/>
        <w:spacing w:before="240" w:after="240" w:line="360" w:lineRule="auto"/>
        <w:ind w:left="567" w:right="567"/>
        <w:jc w:val="both"/>
        <w:rPr>
          <w:rFonts w:ascii="Palatino Linotype" w:hAnsi="Palatino Linotype"/>
          <w:b/>
          <w:i/>
          <w:lang w:val="es-ES_tradnl"/>
        </w:rPr>
      </w:pPr>
      <w:r w:rsidRPr="00BC72E1">
        <w:rPr>
          <w:rFonts w:ascii="Palatino Linotype" w:hAnsi="Palatino Linotype"/>
          <w:b/>
          <w:i/>
          <w:lang w:val="es-ES_tradnl"/>
        </w:rPr>
        <w:t>Artículo 6</w:t>
      </w:r>
    </w:p>
    <w:p w14:paraId="555D36E9"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w:t>
      </w:r>
    </w:p>
    <w:p w14:paraId="74105DB0" w14:textId="77777777" w:rsidR="00A34960" w:rsidRPr="00BC72E1" w:rsidRDefault="00A34960" w:rsidP="00B40646">
      <w:pPr>
        <w:pStyle w:val="Sinespaciado"/>
        <w:numPr>
          <w:ilvl w:val="0"/>
          <w:numId w:val="5"/>
        </w:numPr>
        <w:spacing w:before="240" w:after="240" w:line="360" w:lineRule="auto"/>
        <w:ind w:right="567"/>
        <w:jc w:val="both"/>
        <w:rPr>
          <w:rFonts w:ascii="Palatino Linotype" w:hAnsi="Palatino Linotype"/>
          <w:i/>
          <w:lang w:val="es-ES_tradnl"/>
        </w:rPr>
      </w:pPr>
      <w:r w:rsidRPr="00BC72E1">
        <w:rPr>
          <w:rFonts w:ascii="Palatino Linotype" w:hAnsi="Palatino Linotype"/>
          <w:i/>
          <w:lang w:val="es-ES_tradnl"/>
        </w:rPr>
        <w:t>Para el ejercicio del derecho de acceso a la información, la Federación, los Estados y el Distrito Federal, en el ámbito de sus respectivas competencias, se regirán por los siguientes principios y bases:</w:t>
      </w:r>
    </w:p>
    <w:p w14:paraId="32E71476" w14:textId="77777777" w:rsidR="00A34960" w:rsidRPr="00BC72E1" w:rsidRDefault="00A34960" w:rsidP="00B40646">
      <w:pPr>
        <w:pStyle w:val="Sinespaciado"/>
        <w:numPr>
          <w:ilvl w:val="0"/>
          <w:numId w:val="4"/>
        </w:numPr>
        <w:spacing w:before="240" w:after="240" w:line="360" w:lineRule="auto"/>
        <w:ind w:left="993" w:right="567"/>
        <w:jc w:val="both"/>
        <w:rPr>
          <w:rFonts w:ascii="Palatino Linotype" w:hAnsi="Palatino Linotype"/>
          <w:i/>
          <w:lang w:val="es-ES_tradnl"/>
        </w:rPr>
      </w:pPr>
      <w:r w:rsidRPr="00BC72E1">
        <w:rPr>
          <w:rFonts w:ascii="Palatino Linotype" w:hAnsi="Palatino Linotype"/>
          <w:i/>
          <w:lang w:val="es-ES_tradnl"/>
        </w:rPr>
        <w:t xml:space="preserve">Toda la información en posesión de cualquier autoridad, entidad, órgano y organismo de los Poderes Ejecutivo, Legislativo y Judicial, órganos autónomos, </w:t>
      </w:r>
      <w:r w:rsidRPr="00BC72E1">
        <w:rPr>
          <w:rFonts w:ascii="Palatino Linotype" w:hAnsi="Palatino Linotype"/>
          <w:i/>
          <w:lang w:val="es-ES_tradnl"/>
        </w:rPr>
        <w:lastRenderedPageBreak/>
        <w:t>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08BF84" w14:textId="77777777" w:rsidR="00A34960" w:rsidRPr="00BC72E1" w:rsidRDefault="00A34960" w:rsidP="00A34960">
      <w:pPr>
        <w:pStyle w:val="Sinespaciado"/>
        <w:spacing w:before="240" w:after="240" w:line="360" w:lineRule="auto"/>
        <w:jc w:val="both"/>
        <w:rPr>
          <w:rFonts w:ascii="Palatino Linotype" w:hAnsi="Palatino Linotype"/>
          <w:lang w:val="es-ES_tradnl"/>
        </w:rPr>
      </w:pPr>
      <w:r w:rsidRPr="00BC72E1">
        <w:rPr>
          <w:rFonts w:ascii="Palatino Linotype" w:hAnsi="Palatino Linotype"/>
          <w:lang w:val="es-ES_tradnl"/>
        </w:rPr>
        <w:t>Por su parte, la Constitución Política del Estado Libre y Soberano de México, en su artículo 5°, dispone en su parte conducente, lo siguiente:</w:t>
      </w:r>
    </w:p>
    <w:p w14:paraId="78A8242F"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b/>
          <w:i/>
          <w:lang w:val="es-ES_tradnl"/>
        </w:rPr>
        <w:t>Artículo 5</w:t>
      </w:r>
      <w:r w:rsidRPr="00BC72E1">
        <w:rPr>
          <w:rFonts w:ascii="Palatino Linotype" w:hAnsi="Palatino Linotype"/>
          <w:i/>
          <w:lang w:val="es-ES_tradnl"/>
        </w:rPr>
        <w:t xml:space="preserve">. … </w:t>
      </w:r>
    </w:p>
    <w:p w14:paraId="65811B3A"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 xml:space="preserve">El derecho a la información será garantizado por el Estado. La ley establecerá las previsiones que permitan asegurar la protección, el respeto y la difusión de este derecho. </w:t>
      </w:r>
    </w:p>
    <w:p w14:paraId="24FE7F86"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26F1065"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Este derecho se regirá por los principios y bases siguientes:</w:t>
      </w:r>
    </w:p>
    <w:p w14:paraId="09D4CEEF"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4134AF1"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32EC828"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III. Toda persona, sin necesidad de acreditar interés alguno o justificar su utilización, tendrá acceso gratuito a la información pública, a sus datos personales o a la rectificación de éstos.</w:t>
      </w:r>
    </w:p>
    <w:p w14:paraId="24C180BF"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IV. Se establecerán mecanismos de acceso a la información y procedimientos de revisión expeditos que se sustanciarán ante el organismo autónomo especializado e imparcial que establece esta Constitución.</w:t>
      </w:r>
    </w:p>
    <w:p w14:paraId="2E74ED8A"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6C98BEA"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D098679"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VII. La ley reglamentaria, determinará la manera en que los sujetos obligados deberán hacer pública la información relativa a los recursos públicos que entreguen a personas físicas o jurídicas colectivas.</w:t>
      </w:r>
    </w:p>
    <w:p w14:paraId="41788A1A" w14:textId="77777777" w:rsidR="00A34960" w:rsidRPr="00BC72E1" w:rsidRDefault="00A34960" w:rsidP="00A34960">
      <w:pPr>
        <w:pStyle w:val="Sinespaciado"/>
        <w:spacing w:before="240" w:after="240" w:line="360" w:lineRule="auto"/>
        <w:jc w:val="both"/>
        <w:rPr>
          <w:rFonts w:ascii="Palatino Linotype" w:hAnsi="Palatino Linotype"/>
          <w:lang w:val="es-ES_tradnl"/>
        </w:rPr>
      </w:pPr>
      <w:r w:rsidRPr="00BC72E1">
        <w:rPr>
          <w:rFonts w:ascii="Palatino Linotype" w:hAnsi="Palatino Linotype"/>
          <w:lang w:val="es-ES_tradnl"/>
        </w:rPr>
        <w:t>En ese orden de ideas, la Ley de Transparencia y Acceso a la Información Pública del Estado de México y Municipios, prevé en su artículo 23, lo siguiente:</w:t>
      </w:r>
    </w:p>
    <w:p w14:paraId="4856DF7C"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b/>
          <w:i/>
          <w:lang w:val="es-ES_tradnl"/>
        </w:rPr>
        <w:t>Artículo 23.</w:t>
      </w:r>
      <w:r w:rsidRPr="00BC72E1">
        <w:rPr>
          <w:rFonts w:ascii="Palatino Linotype" w:hAnsi="Palatino Linotype"/>
          <w:i/>
          <w:lang w:val="es-ES_tradnl"/>
        </w:rPr>
        <w:t xml:space="preserve"> Son sujetos obligados a transparentar y permitir el acceso a su información y proteger los datos personales que obren en su poder:</w:t>
      </w:r>
    </w:p>
    <w:p w14:paraId="47C8824C"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I. El Poder Ejecutivo del Estado de México, las dependencias, organismos auxiliares, órganos, entidades, fideicomisos y fondos públicos, así como la Procuraduría General de Justicia;</w:t>
      </w:r>
    </w:p>
    <w:p w14:paraId="723B66D0"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lastRenderedPageBreak/>
        <w:t>II. El Poder Legislativo del Estado, los organismos, órganos y entidades de la Legislatura y sus dependencias;</w:t>
      </w:r>
    </w:p>
    <w:p w14:paraId="6BE42528"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III. El Poder Judicial, sus organismos, órganos y entidades, así como el Consejo de la Judicatura del Estado;</w:t>
      </w:r>
    </w:p>
    <w:p w14:paraId="2A726971"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 xml:space="preserve">IV. </w:t>
      </w:r>
      <w:r w:rsidRPr="000A7DE1">
        <w:rPr>
          <w:rFonts w:ascii="Palatino Linotype" w:hAnsi="Palatino Linotype"/>
          <w:i/>
          <w:lang w:val="es-ES_tradnl"/>
        </w:rPr>
        <w:t>Los ayuntamientos y las dependencias, organismos,</w:t>
      </w:r>
      <w:r w:rsidRPr="00BC72E1">
        <w:rPr>
          <w:rFonts w:ascii="Palatino Linotype" w:hAnsi="Palatino Linotype"/>
          <w:b/>
          <w:i/>
          <w:u w:val="single"/>
          <w:lang w:val="es-ES_tradnl"/>
        </w:rPr>
        <w:t xml:space="preserve"> órganos y entidades de la administración municipal</w:t>
      </w:r>
      <w:r w:rsidRPr="00BC72E1">
        <w:rPr>
          <w:rFonts w:ascii="Palatino Linotype" w:hAnsi="Palatino Linotype"/>
          <w:i/>
          <w:lang w:val="es-ES_tradnl"/>
        </w:rPr>
        <w:t>;</w:t>
      </w:r>
    </w:p>
    <w:p w14:paraId="0243DBE9"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V. Los órganos autónomos;</w:t>
      </w:r>
    </w:p>
    <w:p w14:paraId="0058348B"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VI. Los tribunales administrativos y autoridades jurisdiccionales en materia laboral;</w:t>
      </w:r>
    </w:p>
    <w:p w14:paraId="52E46322"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VII. Los partidos políticos y agrupaciones políticas, en los términos de las disposiciones aplicables;</w:t>
      </w:r>
    </w:p>
    <w:p w14:paraId="1EBBE764"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VIII. Los fideicomisos y fondos públicos que cuenten con financiamiento público, parcial o total, o con participación de entidades de gobierno;</w:t>
      </w:r>
    </w:p>
    <w:p w14:paraId="29A89AF5"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IX. Los sindicatos que reciban y/o ejerzan recursos públicos en el ámbito estatal y municipal;</w:t>
      </w:r>
    </w:p>
    <w:p w14:paraId="444D6240"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X. Cualquier persona física o jurídico colectiva que reciba y ejerza recursos públicos en el ámbito estatal o municipal; y</w:t>
      </w:r>
    </w:p>
    <w:p w14:paraId="67BF0265"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XI. Cualquier otra autoridad, entidad, órgano u organismo de los poderes estatal o municipal, que reciba recursos públicos.</w:t>
      </w:r>
    </w:p>
    <w:p w14:paraId="25CBD208"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745419E"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Los servidores públicos deberán transparentar sus acciones así como garantizar y respetar el derecho de acceso a la información pública.</w:t>
      </w:r>
    </w:p>
    <w:p w14:paraId="56F31387" w14:textId="77777777" w:rsidR="00A34960" w:rsidRPr="00BC72E1" w:rsidRDefault="00A34960" w:rsidP="00A34960">
      <w:pPr>
        <w:pStyle w:val="Sinespaciado"/>
        <w:spacing w:before="240" w:after="240" w:line="360" w:lineRule="auto"/>
        <w:jc w:val="both"/>
        <w:rPr>
          <w:rFonts w:ascii="Palatino Linotype" w:hAnsi="Palatino Linotype"/>
          <w:lang w:val="es-ES_tradnl"/>
        </w:rPr>
      </w:pPr>
      <w:r w:rsidRPr="00BC72E1">
        <w:rPr>
          <w:rFonts w:ascii="Palatino Linotype" w:hAnsi="Palatino Linotype"/>
          <w:lang w:val="es-ES_tradn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464106AC" w14:textId="77777777" w:rsidR="00A34960" w:rsidRPr="00BC72E1" w:rsidRDefault="00A34960" w:rsidP="00A34960">
      <w:pPr>
        <w:pStyle w:val="Sinespaciado"/>
        <w:spacing w:before="240" w:after="240" w:line="360" w:lineRule="auto"/>
        <w:jc w:val="both"/>
        <w:rPr>
          <w:rFonts w:ascii="Palatino Linotype" w:hAnsi="Palatino Linotype" w:cs="Arial"/>
          <w:lang w:val="es-ES_tradnl"/>
        </w:rPr>
      </w:pPr>
      <w:r w:rsidRPr="00BC72E1">
        <w:rPr>
          <w:rFonts w:ascii="Palatino Linotype" w:hAnsi="Palatino Linotype" w:cs="Arial"/>
          <w:lang w:val="es-ES_tradnl"/>
        </w:rPr>
        <w:t xml:space="preserve">Ahora bien, en atención a lo dispuesto por los artículos 3, fracción XI y 12 </w:t>
      </w:r>
      <w:r w:rsidRPr="00BC72E1">
        <w:rPr>
          <w:rFonts w:ascii="Palatino Linotype" w:hAnsi="Palatino Linotype" w:cs="Arial"/>
          <w:bCs/>
          <w:lang w:val="es-ES_tradnl"/>
        </w:rPr>
        <w:t>de la Ley de Transparencia y Acceso a la Información Pública del Estado de México y Municipios</w:t>
      </w:r>
      <w:r w:rsidRPr="00BC72E1">
        <w:rPr>
          <w:rFonts w:ascii="Palatino Linotype" w:hAnsi="Palatino Linotype" w:cs="Arial"/>
          <w:lang w:val="es-ES_tradnl"/>
        </w:rPr>
        <w:t>, los cuales son del tenor literal siguiente:</w:t>
      </w:r>
    </w:p>
    <w:p w14:paraId="47A9CC26"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b/>
          <w:bCs/>
          <w:i/>
          <w:lang w:val="es-ES_tradnl"/>
        </w:rPr>
        <w:t xml:space="preserve">Artículo 3.- </w:t>
      </w:r>
      <w:r w:rsidRPr="00BC72E1">
        <w:rPr>
          <w:rFonts w:ascii="Palatino Linotype" w:hAnsi="Palatino Linotype"/>
          <w:i/>
          <w:lang w:val="es-ES_tradnl"/>
        </w:rPr>
        <w:t>Para los efectos de la presente Ley se entenderá por:</w:t>
      </w:r>
    </w:p>
    <w:p w14:paraId="5809BB93"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i/>
          <w:lang w:val="es-ES_tradnl"/>
        </w:rPr>
        <w:t>…</w:t>
      </w:r>
    </w:p>
    <w:p w14:paraId="086DD437"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b/>
          <w:i/>
          <w:lang w:val="es-ES_tradnl"/>
        </w:rPr>
        <w:t>XI.</w:t>
      </w:r>
      <w:r w:rsidRPr="00BC72E1">
        <w:rPr>
          <w:rFonts w:ascii="Palatino Linotype" w:hAnsi="Palatino Linotype"/>
          <w:i/>
          <w:lang w:val="es-ES_tradnl"/>
        </w:rPr>
        <w:t xml:space="preserve"> </w:t>
      </w:r>
      <w:r w:rsidRPr="00BC72E1">
        <w:rPr>
          <w:rFonts w:ascii="Palatino Linotype" w:hAnsi="Palatino Linotype"/>
          <w:b/>
          <w:i/>
          <w:lang w:val="es-ES_tradnl"/>
        </w:rPr>
        <w:t>Documento:</w:t>
      </w:r>
      <w:r w:rsidRPr="00BC72E1">
        <w:rPr>
          <w:rFonts w:ascii="Palatino Linotype" w:hAnsi="Palatino Linotype"/>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BC72E1">
        <w:rPr>
          <w:rFonts w:ascii="Palatino Linotype" w:hAnsi="Palatino Linotype"/>
          <w:i/>
          <w:lang w:val="es-ES_tradnl"/>
        </w:rPr>
        <w:lastRenderedPageBreak/>
        <w:t>elaboración. Los documentos podrán estar en cualquier medio, sea escrito, impreso, sonoro, visual, electrónico, informático u holográfico;</w:t>
      </w:r>
    </w:p>
    <w:p w14:paraId="78730556" w14:textId="77777777" w:rsidR="00A34960" w:rsidRPr="00BC72E1" w:rsidRDefault="00A34960" w:rsidP="00A34960">
      <w:pPr>
        <w:pStyle w:val="Sinespaciado"/>
        <w:spacing w:before="240" w:after="240" w:line="360" w:lineRule="auto"/>
        <w:ind w:left="567" w:right="567"/>
        <w:jc w:val="both"/>
        <w:rPr>
          <w:rFonts w:ascii="Palatino Linotype" w:hAnsi="Palatino Linotype"/>
          <w:bCs/>
          <w:i/>
          <w:lang w:val="es-ES_tradnl"/>
        </w:rPr>
      </w:pPr>
      <w:r w:rsidRPr="00BC72E1">
        <w:rPr>
          <w:rFonts w:ascii="Palatino Linotype" w:hAnsi="Palatino Linotype"/>
          <w:b/>
          <w:bCs/>
          <w:i/>
          <w:lang w:val="es-ES_tradnl"/>
        </w:rPr>
        <w:t>Artículo 4.</w:t>
      </w:r>
      <w:r w:rsidRPr="00BC72E1">
        <w:rPr>
          <w:rFonts w:ascii="Palatino Linotype" w:hAnsi="Palatino Linotype"/>
          <w:bCs/>
          <w:i/>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FA0BFC2" w14:textId="77777777" w:rsidR="00A34960" w:rsidRPr="00BC72E1" w:rsidRDefault="00A34960" w:rsidP="00A34960">
      <w:pPr>
        <w:pStyle w:val="Sinespaciado"/>
        <w:spacing w:before="240" w:after="240" w:line="360" w:lineRule="auto"/>
        <w:ind w:left="567" w:right="567"/>
        <w:jc w:val="both"/>
        <w:rPr>
          <w:rFonts w:ascii="Palatino Linotype" w:hAnsi="Palatino Linotype"/>
          <w:bCs/>
          <w:i/>
          <w:lang w:val="es-ES_tradnl"/>
        </w:rPr>
      </w:pPr>
      <w:r w:rsidRPr="00BC72E1">
        <w:rPr>
          <w:rFonts w:ascii="Palatino Linotype" w:hAnsi="Palatino Linotype"/>
          <w:bCs/>
          <w:i/>
          <w:lang w:val="es-ES_tradnl"/>
        </w:rPr>
        <w:t>Toda la información generada, obtenida, adquirida, transformada, administrada o en posesión de los sujetos obligados es pública y accesible de manera permanente a cualquier persona</w:t>
      </w:r>
      <w:r w:rsidRPr="00BC72E1">
        <w:rPr>
          <w:rFonts w:ascii="Palatino Linotype" w:hAnsi="Palatino Linotype"/>
          <w:b/>
          <w:bCs/>
          <w:i/>
          <w:u w:val="single"/>
          <w:lang w:val="es-ES_tradnl"/>
        </w:rPr>
        <w:t>,</w:t>
      </w:r>
      <w:r w:rsidRPr="00BC72E1">
        <w:rPr>
          <w:rFonts w:ascii="Palatino Linotype" w:hAnsi="Palatino Linotype"/>
          <w:bCs/>
          <w:i/>
          <w:lang w:val="es-ES_tradnl"/>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4E957B6" w14:textId="77777777" w:rsidR="00A34960" w:rsidRPr="00BC72E1" w:rsidRDefault="00A34960" w:rsidP="00A34960">
      <w:pPr>
        <w:pStyle w:val="Sinespaciado"/>
        <w:spacing w:before="240" w:after="240" w:line="360" w:lineRule="auto"/>
        <w:ind w:left="567" w:right="567"/>
        <w:jc w:val="both"/>
        <w:rPr>
          <w:rFonts w:ascii="Palatino Linotype" w:hAnsi="Palatino Linotype"/>
          <w:bCs/>
          <w:i/>
          <w:lang w:val="es-ES_tradnl"/>
        </w:rPr>
      </w:pPr>
      <w:r w:rsidRPr="00BC72E1">
        <w:rPr>
          <w:rFonts w:ascii="Palatino Linotype" w:hAnsi="Palatino Linotype"/>
          <w:bCs/>
          <w:i/>
          <w:lang w:val="es-ES_tradnl"/>
        </w:rPr>
        <w:t>Los sujetos obligados deben poner en práctica, políticas y programas de acceso a la información que se apeguen a criterios de publicidad, veracidad, oportunidad, precisión y suficiencia en beneficio de los solicitantes.</w:t>
      </w:r>
    </w:p>
    <w:p w14:paraId="06D699B1" w14:textId="77777777" w:rsidR="00A34960" w:rsidRPr="00BC72E1" w:rsidRDefault="00A34960" w:rsidP="00A34960">
      <w:pPr>
        <w:pStyle w:val="Sinespaciado"/>
        <w:spacing w:before="240" w:after="240" w:line="360" w:lineRule="auto"/>
        <w:ind w:left="567" w:right="567"/>
        <w:jc w:val="both"/>
        <w:rPr>
          <w:rFonts w:ascii="Palatino Linotype" w:hAnsi="Palatino Linotype"/>
          <w:i/>
          <w:lang w:val="es-ES_tradnl"/>
        </w:rPr>
      </w:pPr>
      <w:r w:rsidRPr="00BC72E1">
        <w:rPr>
          <w:rFonts w:ascii="Palatino Linotype" w:hAnsi="Palatino Linotype"/>
          <w:b/>
          <w:i/>
          <w:lang w:val="es-ES_tradnl"/>
        </w:rPr>
        <w:t>Artículo 12.</w:t>
      </w:r>
      <w:r w:rsidRPr="00BC72E1">
        <w:rPr>
          <w:rFonts w:ascii="Palatino Linotype" w:hAnsi="Palatino Linotype"/>
          <w:i/>
          <w:lang w:val="es-ES_tradnl"/>
        </w:rPr>
        <w:t xml:space="preserve"> Quienes generen, recopilen, administren, manejen, procesen, archiven o conserven información pública serán responsables de la misma en los términos de las disposiciones jurídicas aplicables.</w:t>
      </w:r>
    </w:p>
    <w:p w14:paraId="71D2D418" w14:textId="77777777" w:rsidR="00A34960" w:rsidRPr="00BC72E1" w:rsidRDefault="00A34960" w:rsidP="00A34960">
      <w:pPr>
        <w:pStyle w:val="Sinespaciado"/>
        <w:spacing w:before="240" w:after="240" w:line="360" w:lineRule="auto"/>
        <w:ind w:left="567" w:right="567"/>
        <w:jc w:val="both"/>
        <w:rPr>
          <w:rFonts w:ascii="Palatino Linotype" w:hAnsi="Palatino Linotype"/>
          <w:i/>
          <w:u w:val="single"/>
          <w:lang w:val="es-ES_tradnl"/>
        </w:rPr>
      </w:pPr>
      <w:r w:rsidRPr="00BC72E1">
        <w:rPr>
          <w:rFonts w:ascii="Palatino Linotype" w:hAnsi="Palatino Linotype"/>
          <w:b/>
          <w:i/>
          <w:u w:val="single"/>
          <w:lang w:val="es-ES_tradnl"/>
        </w:rPr>
        <w:t xml:space="preserve">Los sujetos obligados sólo proporcionarán la información pública que se les requiera y que obre en sus archivos y en el estado en que ésta se </w:t>
      </w:r>
      <w:r w:rsidRPr="00BC72E1">
        <w:rPr>
          <w:rFonts w:ascii="Palatino Linotype" w:hAnsi="Palatino Linotype"/>
          <w:b/>
          <w:i/>
          <w:u w:val="single"/>
          <w:lang w:val="es-ES_tradnl"/>
        </w:rPr>
        <w:lastRenderedPageBreak/>
        <w:t>encuentre. La obligación de proporcionar información no comprende el procesamiento de la misma, ni el presentarla conforme al interés del solicitante; no estarán obligados a generarla, resumirla, efectuar cálculos o practicar investigaciones</w:t>
      </w:r>
      <w:r w:rsidRPr="00BC72E1">
        <w:rPr>
          <w:rFonts w:ascii="Palatino Linotype" w:hAnsi="Palatino Linotype"/>
          <w:i/>
          <w:lang w:val="es-ES_tradnl"/>
        </w:rPr>
        <w:t>.</w:t>
      </w:r>
    </w:p>
    <w:p w14:paraId="401F90C8" w14:textId="77777777" w:rsidR="00A34960" w:rsidRPr="00BC72E1" w:rsidRDefault="00A34960" w:rsidP="00A34960">
      <w:pPr>
        <w:pStyle w:val="Sinespaciado"/>
        <w:spacing w:before="240" w:after="240" w:line="360" w:lineRule="auto"/>
        <w:jc w:val="both"/>
        <w:rPr>
          <w:rFonts w:ascii="Palatino Linotype" w:hAnsi="Palatino Linotype" w:cs="Arial"/>
          <w:lang w:val="es-ES_tradnl"/>
        </w:rPr>
      </w:pPr>
      <w:r w:rsidRPr="00BC72E1">
        <w:rPr>
          <w:rFonts w:ascii="Palatino Linotype" w:hAnsi="Palatino Linotype" w:cs="Arial"/>
          <w:lang w:val="es-ES_tradnl"/>
        </w:rPr>
        <w:t>De la interpretación de dichos arábigos,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6D08DBC0" w14:textId="656AE6B5" w:rsidR="00A34960" w:rsidRPr="00BC72E1" w:rsidRDefault="00A34960" w:rsidP="00A34960">
      <w:pPr>
        <w:spacing w:before="240" w:after="240" w:line="360" w:lineRule="auto"/>
        <w:jc w:val="both"/>
        <w:rPr>
          <w:rFonts w:ascii="Palatino Linotype" w:hAnsi="Palatino Linotype" w:cs="Arial"/>
          <w:sz w:val="24"/>
          <w:szCs w:val="24"/>
          <w:lang w:val="es-ES_tradnl"/>
        </w:rPr>
      </w:pPr>
      <w:r w:rsidRPr="00BC72E1">
        <w:rPr>
          <w:rFonts w:ascii="Palatino Linotype" w:hAnsi="Palatino Linotype" w:cs="Arial"/>
          <w:sz w:val="24"/>
          <w:szCs w:val="24"/>
          <w:lang w:val="es-ES_tradnl"/>
        </w:rPr>
        <w:t xml:space="preserve">Ahora bien, para entender los alcances de la información pública se considera importante citar el criterio </w:t>
      </w:r>
      <w:r w:rsidRPr="00BC72E1">
        <w:rPr>
          <w:rFonts w:ascii="Palatino Linotype" w:hAnsi="Palatino Linotype" w:cs="Arial"/>
          <w:bCs/>
          <w:sz w:val="24"/>
          <w:szCs w:val="24"/>
          <w:lang w:val="es-ES_tradnl"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C72E1">
        <w:rPr>
          <w:rFonts w:ascii="Palatino Linotype" w:hAnsi="Palatino Linotype" w:cs="Arial"/>
          <w:sz w:val="24"/>
          <w:szCs w:val="24"/>
          <w:lang w:val="es-ES_tradnl"/>
        </w:rPr>
        <w:t>cuyo rubro y texto dispone:</w:t>
      </w:r>
    </w:p>
    <w:p w14:paraId="07E35541" w14:textId="77777777" w:rsidR="00A34960" w:rsidRPr="00BC72E1" w:rsidRDefault="00A34960" w:rsidP="00A34960">
      <w:pPr>
        <w:autoSpaceDE w:val="0"/>
        <w:autoSpaceDN w:val="0"/>
        <w:adjustRightInd w:val="0"/>
        <w:spacing w:before="240" w:after="240" w:line="360" w:lineRule="auto"/>
        <w:ind w:left="851" w:right="851"/>
        <w:jc w:val="center"/>
        <w:rPr>
          <w:rFonts w:ascii="Palatino Linotype" w:hAnsi="Palatino Linotype" w:cs="Arial"/>
          <w:b/>
          <w:i/>
          <w:lang w:val="es-ES_tradnl" w:eastAsia="es-MX"/>
        </w:rPr>
      </w:pPr>
      <w:r w:rsidRPr="00BC72E1">
        <w:rPr>
          <w:rFonts w:ascii="Palatino Linotype" w:hAnsi="Palatino Linotype" w:cs="Arial"/>
          <w:b/>
          <w:i/>
          <w:sz w:val="20"/>
          <w:szCs w:val="20"/>
          <w:lang w:val="es-ES_tradnl" w:eastAsia="es-MX"/>
        </w:rPr>
        <w:t>“</w:t>
      </w:r>
      <w:r w:rsidRPr="00BC72E1">
        <w:rPr>
          <w:rFonts w:ascii="Palatino Linotype" w:hAnsi="Palatino Linotype" w:cs="Arial"/>
          <w:b/>
          <w:i/>
          <w:lang w:val="es-ES_tradnl" w:eastAsia="es-MX"/>
        </w:rPr>
        <w:t>CRITERIO 0002-11</w:t>
      </w:r>
    </w:p>
    <w:p w14:paraId="374A65DF" w14:textId="77777777" w:rsidR="00A34960" w:rsidRPr="00BC72E1" w:rsidRDefault="00A34960" w:rsidP="00A34960">
      <w:pPr>
        <w:autoSpaceDE w:val="0"/>
        <w:autoSpaceDN w:val="0"/>
        <w:adjustRightInd w:val="0"/>
        <w:spacing w:before="240" w:after="240" w:line="360" w:lineRule="auto"/>
        <w:ind w:left="851" w:right="851"/>
        <w:jc w:val="both"/>
        <w:rPr>
          <w:rFonts w:ascii="Palatino Linotype" w:hAnsi="Palatino Linotype" w:cs="Arial"/>
          <w:i/>
          <w:lang w:val="es-ES_tradnl" w:eastAsia="es-MX"/>
        </w:rPr>
      </w:pPr>
      <w:r w:rsidRPr="00BC72E1">
        <w:rPr>
          <w:rFonts w:ascii="Palatino Linotype" w:hAnsi="Palatino Linotype" w:cs="Arial"/>
          <w:b/>
          <w:i/>
          <w:lang w:val="es-ES_tradnl" w:eastAsia="es-MX"/>
        </w:rPr>
        <w:t xml:space="preserve">INFORMACIÓN PÚBLICA, CONCEPTO DE, EN MATERIA DE TRANSPARENCIA. INTERPRETACIÓN TEMÁTICA DE LOS ARTÍCULOS 2, FRACCIÓN </w:t>
      </w:r>
      <w:r w:rsidRPr="00BC72E1">
        <w:rPr>
          <w:rFonts w:ascii="Palatino Linotype" w:hAnsi="Palatino Linotype" w:cs="Arial"/>
          <w:b/>
          <w:bCs/>
          <w:i/>
          <w:lang w:val="es-ES_tradnl" w:eastAsia="es-MX"/>
        </w:rPr>
        <w:t xml:space="preserve">V, XV, Y XVI, </w:t>
      </w:r>
      <w:r w:rsidRPr="00BC72E1">
        <w:rPr>
          <w:rFonts w:ascii="Palatino Linotype" w:hAnsi="Palatino Linotype" w:cs="Arial"/>
          <w:b/>
          <w:i/>
          <w:lang w:val="es-ES_tradnl" w:eastAsia="es-MX"/>
        </w:rPr>
        <w:t>32, 4,11 Y 41.</w:t>
      </w:r>
      <w:r w:rsidRPr="00BC72E1">
        <w:rPr>
          <w:rFonts w:ascii="Palatino Linotype" w:hAnsi="Palatino Linotype" w:cs="Arial"/>
          <w:i/>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BC72E1">
        <w:rPr>
          <w:rFonts w:ascii="Palatino Linotype" w:hAnsi="Palatino Linotype" w:cs="Arial"/>
          <w:i/>
          <w:lang w:val="es-ES_tradnl" w:eastAsia="es-MX"/>
        </w:rPr>
        <w:lastRenderedPageBreak/>
        <w:t>organismos públicos, en virtud del ejercicio de sus funciones de derecho público, sin importar su fuente, soporte o fecha de elaboración.</w:t>
      </w:r>
    </w:p>
    <w:p w14:paraId="3C32EBE3" w14:textId="77777777" w:rsidR="00A34960" w:rsidRPr="00BC72E1" w:rsidRDefault="00A34960" w:rsidP="00A34960">
      <w:pPr>
        <w:autoSpaceDE w:val="0"/>
        <w:autoSpaceDN w:val="0"/>
        <w:adjustRightInd w:val="0"/>
        <w:spacing w:before="240" w:after="240" w:line="360" w:lineRule="auto"/>
        <w:ind w:left="851" w:right="851"/>
        <w:jc w:val="both"/>
        <w:rPr>
          <w:rFonts w:ascii="Palatino Linotype" w:hAnsi="Palatino Linotype" w:cs="Arial"/>
          <w:i/>
          <w:lang w:val="es-ES_tradnl" w:eastAsia="es-MX"/>
        </w:rPr>
      </w:pPr>
      <w:r w:rsidRPr="00BC72E1">
        <w:rPr>
          <w:rFonts w:ascii="Palatino Linotype" w:hAnsi="Palatino Linotype" w:cs="Arial"/>
          <w:i/>
          <w:lang w:val="es-ES_tradnl" w:eastAsia="es-MX"/>
        </w:rPr>
        <w:t>En consecuencia el acceso a la información se refiere a que se cumplan cualquiera de los siguientes tres supuestos:</w:t>
      </w:r>
    </w:p>
    <w:p w14:paraId="08902F12" w14:textId="77777777" w:rsidR="00A34960" w:rsidRPr="00BC72E1" w:rsidRDefault="00A34960" w:rsidP="00A34960">
      <w:pPr>
        <w:autoSpaceDE w:val="0"/>
        <w:autoSpaceDN w:val="0"/>
        <w:adjustRightInd w:val="0"/>
        <w:spacing w:before="240" w:after="240" w:line="360" w:lineRule="auto"/>
        <w:ind w:left="851" w:right="851"/>
        <w:jc w:val="both"/>
        <w:rPr>
          <w:rFonts w:ascii="Palatino Linotype" w:hAnsi="Palatino Linotype" w:cs="Arial"/>
          <w:i/>
          <w:lang w:val="es-ES_tradnl" w:eastAsia="es-MX"/>
        </w:rPr>
      </w:pPr>
      <w:r w:rsidRPr="00BC72E1">
        <w:rPr>
          <w:rFonts w:ascii="Palatino Linotype" w:hAnsi="Palatino Linotype" w:cs="Arial"/>
          <w:i/>
          <w:lang w:val="es-ES_tradnl" w:eastAsia="es-MX"/>
        </w:rPr>
        <w:t>Que se trate de información registrada en cualquier soporte documental, que en ejercicio de las atribuciones conferidas, sea generada por los Sujetos Obligados;</w:t>
      </w:r>
    </w:p>
    <w:p w14:paraId="1E6A8395" w14:textId="77777777" w:rsidR="00A34960" w:rsidRPr="00BC72E1" w:rsidRDefault="00A34960" w:rsidP="00A34960">
      <w:pPr>
        <w:autoSpaceDE w:val="0"/>
        <w:autoSpaceDN w:val="0"/>
        <w:adjustRightInd w:val="0"/>
        <w:spacing w:before="240" w:after="240" w:line="360" w:lineRule="auto"/>
        <w:ind w:left="851" w:right="851"/>
        <w:jc w:val="both"/>
        <w:rPr>
          <w:rFonts w:ascii="Palatino Linotype" w:hAnsi="Palatino Linotype" w:cs="Arial"/>
          <w:i/>
          <w:lang w:val="es-ES_tradnl" w:eastAsia="es-MX"/>
        </w:rPr>
      </w:pPr>
      <w:r w:rsidRPr="00BC72E1">
        <w:rPr>
          <w:rFonts w:ascii="Palatino Linotype" w:hAnsi="Palatino Linotype" w:cs="Arial"/>
          <w:i/>
          <w:lang w:val="es-ES_tradnl" w:eastAsia="es-MX"/>
        </w:rPr>
        <w:t>Que se trate de información registrada en cualquier soporte documental, que en ejercicio de las atribuciones conferidas, sea administrada por los Sujetos Obligados, y</w:t>
      </w:r>
    </w:p>
    <w:p w14:paraId="7746ADE3" w14:textId="77777777" w:rsidR="00A34960" w:rsidRPr="00BC72E1" w:rsidRDefault="00A34960" w:rsidP="00A34960">
      <w:pPr>
        <w:autoSpaceDE w:val="0"/>
        <w:autoSpaceDN w:val="0"/>
        <w:adjustRightInd w:val="0"/>
        <w:spacing w:before="240" w:after="240" w:line="360" w:lineRule="auto"/>
        <w:ind w:left="851" w:right="851"/>
        <w:jc w:val="both"/>
        <w:rPr>
          <w:rFonts w:ascii="Palatino Linotype" w:hAnsi="Palatino Linotype" w:cs="Arial"/>
          <w:i/>
          <w:lang w:val="es-ES_tradnl" w:eastAsia="es-MX"/>
        </w:rPr>
      </w:pPr>
      <w:r w:rsidRPr="00BC72E1">
        <w:rPr>
          <w:rFonts w:ascii="Palatino Linotype" w:hAnsi="Palatino Linotype" w:cs="Arial"/>
          <w:i/>
          <w:lang w:val="es-ES_tradnl" w:eastAsia="es-MX"/>
        </w:rPr>
        <w:t>Que se trate de información registrada en cualquier soporte documental, que en ejercicio de las atribuciones conferidas, se encuentre en posesión de los Sujetos Obligados.”</w:t>
      </w:r>
    </w:p>
    <w:p w14:paraId="38677B2B" w14:textId="6B857DAE" w:rsidR="00A34960" w:rsidRDefault="00A34960" w:rsidP="00A34960">
      <w:pPr>
        <w:spacing w:before="240" w:after="240" w:line="360" w:lineRule="auto"/>
        <w:jc w:val="both"/>
        <w:rPr>
          <w:rFonts w:ascii="Palatino Linotype" w:hAnsi="Palatino Linotype"/>
          <w:sz w:val="24"/>
          <w:szCs w:val="24"/>
          <w:lang w:val="es-ES_tradnl"/>
        </w:rPr>
      </w:pPr>
      <w:r w:rsidRPr="00BC72E1">
        <w:rPr>
          <w:rFonts w:ascii="Palatino Linotype" w:hAnsi="Palatino Linotype"/>
          <w:sz w:val="24"/>
          <w:szCs w:val="24"/>
          <w:lang w:val="es-ES_tradnl"/>
        </w:rPr>
        <w:t>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sidRPr="00BC72E1">
        <w:rPr>
          <w:rStyle w:val="Refdenotaalpie"/>
          <w:rFonts w:ascii="Palatino Linotype" w:hAnsi="Palatino Linotype"/>
          <w:sz w:val="24"/>
          <w:szCs w:val="24"/>
          <w:lang w:val="es-ES_tradnl"/>
        </w:rPr>
        <w:footnoteReference w:id="2"/>
      </w:r>
      <w:r w:rsidRPr="00BC72E1">
        <w:rPr>
          <w:rFonts w:ascii="Palatino Linotype" w:hAnsi="Palatino Linotype"/>
          <w:sz w:val="24"/>
          <w:szCs w:val="24"/>
          <w:lang w:val="es-ES_tradnl"/>
        </w:rPr>
        <w:t xml:space="preserve">, que toda la información generada, obtenida, adquirida, </w:t>
      </w:r>
      <w:r w:rsidRPr="00BC72E1">
        <w:rPr>
          <w:rFonts w:ascii="Palatino Linotype" w:hAnsi="Palatino Linotype"/>
          <w:sz w:val="24"/>
          <w:szCs w:val="24"/>
          <w:lang w:val="es-ES_tradnl"/>
        </w:rPr>
        <w:lastRenderedPageBreak/>
        <w:t xml:space="preserve">transformada, administrada o en posesión de los sujetos obligados será </w:t>
      </w:r>
      <w:r w:rsidR="00B75CCE" w:rsidRPr="00BC72E1">
        <w:rPr>
          <w:rFonts w:ascii="Palatino Linotype" w:hAnsi="Palatino Linotype"/>
          <w:sz w:val="24"/>
          <w:szCs w:val="24"/>
          <w:lang w:val="es-ES_tradnl"/>
        </w:rPr>
        <w:t>pública</w:t>
      </w:r>
      <w:r w:rsidRPr="00BC72E1">
        <w:rPr>
          <w:rFonts w:ascii="Palatino Linotype" w:hAnsi="Palatino Linotype"/>
          <w:sz w:val="24"/>
          <w:szCs w:val="24"/>
          <w:lang w:val="es-ES_tradnl"/>
        </w:rPr>
        <w:t xml:space="preserve"> y accesible de manera permanente a todo el público, privilegiando en todo momento el principio de máxima publicidad que consagra nuestra carta magna.</w:t>
      </w:r>
    </w:p>
    <w:p w14:paraId="31552B09" w14:textId="6A58DF51" w:rsidR="000B36F9" w:rsidRPr="00707380" w:rsidRDefault="000B36F9" w:rsidP="000B36F9">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 xml:space="preserve">En alusión al requerimiento en cita, resulta oportuno traer a colación el numeral </w:t>
      </w:r>
      <w:r w:rsidR="00826044">
        <w:rPr>
          <w:rFonts w:ascii="Palatino Linotype" w:hAnsi="Palatino Linotype"/>
          <w:bCs/>
        </w:rPr>
        <w:t>4</w:t>
      </w:r>
      <w:r w:rsidR="00995AF1">
        <w:rPr>
          <w:rFonts w:ascii="Palatino Linotype" w:hAnsi="Palatino Linotype"/>
          <w:bCs/>
        </w:rPr>
        <w:t>8</w:t>
      </w:r>
      <w:r>
        <w:rPr>
          <w:rFonts w:ascii="Palatino Linotype" w:hAnsi="Palatino Linotype"/>
          <w:bCs/>
        </w:rPr>
        <w:t xml:space="preserve"> </w:t>
      </w:r>
      <w:r w:rsidR="00995AF1">
        <w:rPr>
          <w:rFonts w:ascii="Palatino Linotype" w:hAnsi="Palatino Linotype"/>
          <w:bCs/>
        </w:rPr>
        <w:t xml:space="preserve">y 49 </w:t>
      </w:r>
      <w:r>
        <w:rPr>
          <w:rFonts w:ascii="Palatino Linotype" w:hAnsi="Palatino Linotype"/>
          <w:bCs/>
        </w:rPr>
        <w:t xml:space="preserve">del </w:t>
      </w:r>
      <w:r w:rsidR="00826044">
        <w:rPr>
          <w:rFonts w:ascii="Palatino Linotype" w:hAnsi="Palatino Linotype"/>
          <w:bCs/>
        </w:rPr>
        <w:t>Reglamento Interno del Sistema Municipal para el Desarrollo Integral de la Familia de Lerma, Estado de México</w:t>
      </w:r>
      <w:r>
        <w:rPr>
          <w:rFonts w:ascii="Palatino Linotype" w:hAnsi="Palatino Linotype"/>
          <w:b/>
          <w:bCs/>
        </w:rPr>
        <w:t xml:space="preserve">, </w:t>
      </w:r>
      <w:r>
        <w:rPr>
          <w:rFonts w:ascii="Palatino Linotype" w:hAnsi="Palatino Linotype"/>
          <w:bCs/>
        </w:rPr>
        <w:t xml:space="preserve">porciones normativas que disponen a la literalidad lo siguiente: </w:t>
      </w:r>
    </w:p>
    <w:p w14:paraId="2C5B997F" w14:textId="7EFE64D5" w:rsidR="001C1AE6" w:rsidRDefault="00995AF1" w:rsidP="00995AF1">
      <w:pPr>
        <w:spacing w:before="240" w:after="240" w:line="360" w:lineRule="auto"/>
        <w:jc w:val="center"/>
        <w:rPr>
          <w:rFonts w:ascii="Palatino Linotype" w:hAnsi="Palatino Linotype"/>
          <w:sz w:val="24"/>
          <w:szCs w:val="24"/>
          <w:lang w:val="es-ES_tradnl"/>
        </w:rPr>
      </w:pPr>
      <w:r>
        <w:rPr>
          <w:rFonts w:ascii="Palatino Linotype" w:hAnsi="Palatino Linotype"/>
          <w:noProof/>
          <w:sz w:val="24"/>
          <w:szCs w:val="24"/>
          <w:lang w:eastAsia="es-MX"/>
        </w:rPr>
        <w:lastRenderedPageBreak/>
        <w:drawing>
          <wp:inline distT="0" distB="0" distL="0" distR="0" wp14:anchorId="2D0493A6" wp14:editId="1E3554AE">
            <wp:extent cx="5372100" cy="7058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058025"/>
                    </a:xfrm>
                    <a:prstGeom prst="rect">
                      <a:avLst/>
                    </a:prstGeom>
                    <a:noFill/>
                    <a:ln>
                      <a:noFill/>
                    </a:ln>
                  </pic:spPr>
                </pic:pic>
              </a:graphicData>
            </a:graphic>
          </wp:inline>
        </w:drawing>
      </w:r>
    </w:p>
    <w:p w14:paraId="7857F1AD" w14:textId="6C1275A9" w:rsidR="00905ECF" w:rsidRDefault="00905ECF" w:rsidP="00995AF1">
      <w:pPr>
        <w:spacing w:before="240" w:after="240" w:line="360" w:lineRule="auto"/>
        <w:jc w:val="center"/>
        <w:rPr>
          <w:rFonts w:ascii="Palatino Linotype" w:hAnsi="Palatino Linotype"/>
          <w:sz w:val="24"/>
          <w:szCs w:val="24"/>
          <w:lang w:val="es-ES_tradnl"/>
        </w:rPr>
      </w:pPr>
      <w:r>
        <w:rPr>
          <w:rFonts w:ascii="Palatino Linotype" w:hAnsi="Palatino Linotype"/>
          <w:noProof/>
          <w:sz w:val="24"/>
          <w:szCs w:val="24"/>
          <w:lang w:eastAsia="es-MX"/>
        </w:rPr>
        <w:lastRenderedPageBreak/>
        <w:drawing>
          <wp:inline distT="0" distB="0" distL="0" distR="0" wp14:anchorId="0B3396BB" wp14:editId="77A76674">
            <wp:extent cx="5324475" cy="72580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7258050"/>
                    </a:xfrm>
                    <a:prstGeom prst="rect">
                      <a:avLst/>
                    </a:prstGeom>
                    <a:noFill/>
                    <a:ln>
                      <a:noFill/>
                    </a:ln>
                  </pic:spPr>
                </pic:pic>
              </a:graphicData>
            </a:graphic>
          </wp:inline>
        </w:drawing>
      </w:r>
    </w:p>
    <w:p w14:paraId="1145C351" w14:textId="54FFA1D9" w:rsidR="009E7090" w:rsidRDefault="009E7090" w:rsidP="00995AF1">
      <w:pPr>
        <w:spacing w:before="240" w:after="240" w:line="360" w:lineRule="auto"/>
        <w:jc w:val="center"/>
        <w:rPr>
          <w:rFonts w:ascii="Palatino Linotype" w:hAnsi="Palatino Linotype"/>
          <w:sz w:val="24"/>
          <w:szCs w:val="24"/>
          <w:lang w:val="es-ES_tradnl"/>
        </w:rPr>
      </w:pPr>
      <w:r w:rsidRPr="009E7090">
        <w:rPr>
          <w:rFonts w:ascii="Palatino Linotype" w:hAnsi="Palatino Linotype"/>
          <w:noProof/>
          <w:sz w:val="24"/>
          <w:szCs w:val="24"/>
          <w:lang w:eastAsia="es-MX"/>
        </w:rPr>
        <w:lastRenderedPageBreak/>
        <w:drawing>
          <wp:inline distT="0" distB="0" distL="0" distR="0" wp14:anchorId="6DF0DFA4" wp14:editId="036CDA92">
            <wp:extent cx="5760720" cy="706310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063105"/>
                    </a:xfrm>
                    <a:prstGeom prst="rect">
                      <a:avLst/>
                    </a:prstGeom>
                  </pic:spPr>
                </pic:pic>
              </a:graphicData>
            </a:graphic>
          </wp:inline>
        </w:drawing>
      </w:r>
    </w:p>
    <w:p w14:paraId="0209CD90" w14:textId="4BEAF6F8" w:rsidR="009E7090" w:rsidRPr="00BC72E1" w:rsidRDefault="009E7090" w:rsidP="00995AF1">
      <w:pPr>
        <w:spacing w:before="240" w:after="240" w:line="360" w:lineRule="auto"/>
        <w:jc w:val="center"/>
        <w:rPr>
          <w:rFonts w:ascii="Palatino Linotype" w:hAnsi="Palatino Linotype"/>
          <w:sz w:val="24"/>
          <w:szCs w:val="24"/>
          <w:lang w:val="es-ES_tradnl"/>
        </w:rPr>
      </w:pPr>
      <w:r w:rsidRPr="009E7090">
        <w:rPr>
          <w:rFonts w:ascii="Palatino Linotype" w:hAnsi="Palatino Linotype"/>
          <w:noProof/>
          <w:sz w:val="24"/>
          <w:szCs w:val="24"/>
          <w:lang w:eastAsia="es-MX"/>
        </w:rPr>
        <w:lastRenderedPageBreak/>
        <w:drawing>
          <wp:inline distT="0" distB="0" distL="0" distR="0" wp14:anchorId="10117784" wp14:editId="4F3EB617">
            <wp:extent cx="5760720" cy="35966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96640"/>
                    </a:xfrm>
                    <a:prstGeom prst="rect">
                      <a:avLst/>
                    </a:prstGeom>
                  </pic:spPr>
                </pic:pic>
              </a:graphicData>
            </a:graphic>
          </wp:inline>
        </w:drawing>
      </w:r>
    </w:p>
    <w:p w14:paraId="09A64375" w14:textId="77777777" w:rsidR="00A477EA" w:rsidRPr="00FF601D" w:rsidRDefault="00A477EA" w:rsidP="00A477EA">
      <w:pPr>
        <w:spacing w:before="240" w:line="360" w:lineRule="auto"/>
        <w:jc w:val="both"/>
        <w:rPr>
          <w:rFonts w:ascii="Palatino Linotype" w:hAnsi="Palatino Linotype"/>
          <w:bCs/>
          <w:sz w:val="24"/>
          <w:szCs w:val="24"/>
        </w:rPr>
      </w:pPr>
      <w:r w:rsidRPr="00FF601D">
        <w:rPr>
          <w:rFonts w:ascii="Palatino Linotype" w:hAnsi="Palatino Linotype"/>
          <w:bCs/>
          <w:sz w:val="24"/>
          <w:szCs w:val="24"/>
        </w:rPr>
        <w:t xml:space="preserve">De ahí que deba arribarse a las siguientes consideraciones: </w:t>
      </w:r>
    </w:p>
    <w:p w14:paraId="4A768BF0" w14:textId="365FCB21" w:rsidR="00A477EA" w:rsidRPr="00FF601D" w:rsidRDefault="00A477EA" w:rsidP="00A477EA">
      <w:pPr>
        <w:pStyle w:val="Prrafodelista"/>
        <w:numPr>
          <w:ilvl w:val="0"/>
          <w:numId w:val="10"/>
        </w:numPr>
        <w:spacing w:line="360" w:lineRule="auto"/>
        <w:contextualSpacing/>
        <w:jc w:val="both"/>
        <w:rPr>
          <w:rFonts w:ascii="Palatino Linotype" w:eastAsia="MS Mincho" w:hAnsi="Palatino Linotype"/>
        </w:rPr>
      </w:pPr>
      <w:r w:rsidRPr="00FF601D">
        <w:rPr>
          <w:rFonts w:ascii="Palatino Linotype" w:hAnsi="Palatino Linotype"/>
          <w:bCs/>
        </w:rPr>
        <w:t xml:space="preserve">A través del derecho de acceso a la información pública fue requerido el inventario general del archivo </w:t>
      </w:r>
      <w:r w:rsidR="00B91B13" w:rsidRPr="00FF601D">
        <w:rPr>
          <w:rFonts w:ascii="Palatino Linotype" w:hAnsi="Palatino Linotype"/>
          <w:bCs/>
        </w:rPr>
        <w:t>que posee el DIF Lerma, hasta el día veintitrés de junio de dos mil veintiuno.</w:t>
      </w:r>
      <w:r w:rsidRPr="00FF601D">
        <w:rPr>
          <w:rFonts w:ascii="Palatino Linotype" w:hAnsi="Palatino Linotype"/>
          <w:bCs/>
        </w:rPr>
        <w:t xml:space="preserve"> </w:t>
      </w:r>
    </w:p>
    <w:p w14:paraId="40E34503" w14:textId="104A9A12" w:rsidR="00A477EA" w:rsidRPr="00FF601D" w:rsidRDefault="00A477EA" w:rsidP="00842D56">
      <w:pPr>
        <w:pStyle w:val="Prrafodelista"/>
        <w:numPr>
          <w:ilvl w:val="0"/>
          <w:numId w:val="10"/>
        </w:numPr>
        <w:spacing w:line="360" w:lineRule="auto"/>
        <w:contextualSpacing/>
        <w:jc w:val="both"/>
        <w:rPr>
          <w:rFonts w:ascii="Palatino Linotype" w:eastAsia="MS Mincho" w:hAnsi="Palatino Linotype"/>
        </w:rPr>
      </w:pPr>
      <w:r w:rsidRPr="00FF601D">
        <w:rPr>
          <w:rFonts w:ascii="Palatino Linotype" w:eastAsia="MS Mincho" w:hAnsi="Palatino Linotype"/>
        </w:rPr>
        <w:t xml:space="preserve">De una interpretación sistemática a los numerales </w:t>
      </w:r>
      <w:r w:rsidR="00FF601D" w:rsidRPr="00FF601D">
        <w:rPr>
          <w:rFonts w:ascii="Palatino Linotype" w:eastAsia="MS Mincho" w:hAnsi="Palatino Linotype"/>
        </w:rPr>
        <w:t>48 y 49</w:t>
      </w:r>
      <w:r w:rsidRPr="00FF601D">
        <w:rPr>
          <w:rFonts w:ascii="Palatino Linotype" w:hAnsi="Palatino Linotype" w:cs="Arial"/>
        </w:rPr>
        <w:t xml:space="preserve"> de</w:t>
      </w:r>
      <w:r w:rsidR="00842D56" w:rsidRPr="00FF601D">
        <w:rPr>
          <w:rFonts w:ascii="Palatino Linotype" w:hAnsi="Palatino Linotype" w:cs="Arial"/>
        </w:rPr>
        <w:t>l Reglamento Interno del Sistema Municipal para el Desarrollo Integral de la Familia de Lerma, Estado de México</w:t>
      </w:r>
      <w:r w:rsidR="00740D7A">
        <w:rPr>
          <w:rFonts w:ascii="Palatino Linotype" w:hAnsi="Palatino Linotype" w:cs="Arial"/>
        </w:rPr>
        <w:t xml:space="preserve">, se desprende que la Directora General del SMDIF </w:t>
      </w:r>
      <w:r w:rsidRPr="00FF601D">
        <w:rPr>
          <w:rFonts w:ascii="Palatino Linotype" w:hAnsi="Palatino Linotype" w:cs="Arial"/>
        </w:rPr>
        <w:t xml:space="preserve">funge como </w:t>
      </w:r>
      <w:r w:rsidR="00740D7A">
        <w:rPr>
          <w:rFonts w:ascii="Palatino Linotype" w:hAnsi="Palatino Linotype" w:cs="Arial"/>
        </w:rPr>
        <w:t>sujeto habilitado competente</w:t>
      </w:r>
      <w:r w:rsidRPr="00FF601D">
        <w:rPr>
          <w:rFonts w:ascii="Palatino Linotype" w:hAnsi="Palatino Linotype" w:cs="Arial"/>
        </w:rPr>
        <w:t xml:space="preserve"> para atender la solicitud de información. </w:t>
      </w:r>
    </w:p>
    <w:p w14:paraId="69DB6139" w14:textId="14A6DE5D" w:rsidR="00A477EA" w:rsidRPr="00FF601D" w:rsidRDefault="00A477EA" w:rsidP="00A477EA">
      <w:pPr>
        <w:pStyle w:val="Prrafodelista"/>
        <w:numPr>
          <w:ilvl w:val="0"/>
          <w:numId w:val="10"/>
        </w:numPr>
        <w:spacing w:line="360" w:lineRule="auto"/>
        <w:contextualSpacing/>
        <w:jc w:val="both"/>
        <w:rPr>
          <w:rFonts w:ascii="Palatino Linotype" w:eastAsia="MS Mincho" w:hAnsi="Palatino Linotype"/>
          <w:b/>
          <w:u w:val="single"/>
        </w:rPr>
      </w:pPr>
      <w:r w:rsidRPr="00FF601D">
        <w:rPr>
          <w:rFonts w:ascii="Palatino Linotype" w:eastAsia="MS Mincho" w:hAnsi="Palatino Linotype"/>
        </w:rPr>
        <w:t xml:space="preserve">Mediante respuesta, </w:t>
      </w:r>
      <w:r w:rsidRPr="00FF601D">
        <w:rPr>
          <w:rFonts w:ascii="Palatino Linotype" w:eastAsia="MS Mincho" w:hAnsi="Palatino Linotype"/>
          <w:b/>
        </w:rPr>
        <w:t xml:space="preserve">El Sujeto Obligado </w:t>
      </w:r>
      <w:r w:rsidRPr="00FF601D">
        <w:rPr>
          <w:rFonts w:ascii="Palatino Linotype" w:eastAsia="MS Mincho" w:hAnsi="Palatino Linotype"/>
        </w:rPr>
        <w:t xml:space="preserve">se limitó a remitir a la particular a su portal IPOMEX, específicamente al apartado de </w:t>
      </w:r>
      <w:r w:rsidR="00740D7A">
        <w:rPr>
          <w:rFonts w:ascii="Palatino Linotype" w:eastAsia="MS Mincho" w:hAnsi="Palatino Linotype"/>
        </w:rPr>
        <w:t>Inventario de Bienes Muebles</w:t>
      </w:r>
      <w:r w:rsidR="00741305">
        <w:rPr>
          <w:rFonts w:ascii="Palatino Linotype" w:eastAsia="MS Mincho" w:hAnsi="Palatino Linotype"/>
        </w:rPr>
        <w:t xml:space="preserve"> </w:t>
      </w:r>
      <w:r w:rsidR="00741305">
        <w:rPr>
          <w:rFonts w:ascii="Palatino Linotype" w:eastAsia="MS Mincho" w:hAnsi="Palatino Linotype"/>
        </w:rPr>
        <w:lastRenderedPageBreak/>
        <w:t>de los años 2016, 201, 2018, 2019 y 2020,</w:t>
      </w:r>
      <w:r w:rsidRPr="00FF601D">
        <w:rPr>
          <w:rFonts w:ascii="Palatino Linotype" w:eastAsia="MS Mincho" w:hAnsi="Palatino Linotype"/>
        </w:rPr>
        <w:t xml:space="preserve"> no obstante, dicho soporte</w:t>
      </w:r>
      <w:r w:rsidR="00741305">
        <w:rPr>
          <w:rFonts w:ascii="Palatino Linotype" w:eastAsia="MS Mincho" w:hAnsi="Palatino Linotype"/>
        </w:rPr>
        <w:t xml:space="preserve"> documental no es equiparable al inventario general del archivo</w:t>
      </w:r>
      <w:r w:rsidR="00681AF3">
        <w:rPr>
          <w:rFonts w:ascii="Palatino Linotype" w:eastAsia="MS Mincho" w:hAnsi="Palatino Linotype"/>
        </w:rPr>
        <w:t>.</w:t>
      </w:r>
    </w:p>
    <w:p w14:paraId="202DBF72" w14:textId="77777777" w:rsidR="00A477EA" w:rsidRPr="000178CB" w:rsidRDefault="00A477EA" w:rsidP="00A477EA">
      <w:pPr>
        <w:pStyle w:val="Prrafodelista"/>
        <w:numPr>
          <w:ilvl w:val="0"/>
          <w:numId w:val="10"/>
        </w:numPr>
        <w:spacing w:line="360" w:lineRule="auto"/>
        <w:contextualSpacing/>
        <w:jc w:val="both"/>
        <w:rPr>
          <w:rFonts w:ascii="Palatino Linotype" w:eastAsia="MS Mincho" w:hAnsi="Palatino Linotype"/>
        </w:rPr>
      </w:pPr>
      <w:r w:rsidRPr="00FF601D">
        <w:rPr>
          <w:rFonts w:ascii="Palatino Linotype" w:eastAsia="MS Mincho" w:hAnsi="Palatino Linotype"/>
        </w:rPr>
        <w:t xml:space="preserve">Que de una interpretación literal al numeral 12 de la Ley de Transparencia local, los </w:t>
      </w:r>
      <w:r w:rsidRPr="00FF601D">
        <w:rPr>
          <w:rFonts w:ascii="Palatino Linotype" w:eastAsia="MS Mincho" w:hAnsi="Palatino Linotype"/>
          <w:b/>
        </w:rPr>
        <w:t xml:space="preserve">Sujetos Obligados </w:t>
      </w:r>
      <w:r w:rsidRPr="00FF601D">
        <w:rPr>
          <w:rFonts w:ascii="Palatino Linotype" w:eastAsia="MS Mincho" w:hAnsi="Palatino Linotype"/>
        </w:rPr>
        <w:t xml:space="preserve">se encuentran constreñidos a entregar la información pública que se les requiera y que obren en sus archivos. En sentido contrario, no se encuentran constreñidos a generar información, resumir soportes documentales, efectuar </w:t>
      </w:r>
      <w:r w:rsidRPr="000178CB">
        <w:rPr>
          <w:rFonts w:ascii="Palatino Linotype" w:eastAsia="MS Mincho" w:hAnsi="Palatino Linotype"/>
        </w:rPr>
        <w:t xml:space="preserve">cálculos o incluso practicar investigaciones. </w:t>
      </w:r>
    </w:p>
    <w:p w14:paraId="161635EF" w14:textId="585B84D9" w:rsidR="00A477EA" w:rsidRPr="00FF601D" w:rsidRDefault="00A477EA" w:rsidP="00A477EA">
      <w:pPr>
        <w:pStyle w:val="Prrafodelista"/>
        <w:numPr>
          <w:ilvl w:val="0"/>
          <w:numId w:val="10"/>
        </w:numPr>
        <w:spacing w:line="360" w:lineRule="auto"/>
        <w:contextualSpacing/>
        <w:jc w:val="both"/>
        <w:rPr>
          <w:rFonts w:ascii="Palatino Linotype" w:eastAsia="MS Mincho" w:hAnsi="Palatino Linotype"/>
        </w:rPr>
      </w:pPr>
      <w:r w:rsidRPr="00FF601D">
        <w:rPr>
          <w:rFonts w:ascii="Palatino Linotype" w:eastAsia="MS Mincho" w:hAnsi="Palatino Linotype"/>
        </w:rPr>
        <w:t xml:space="preserve">En contraste, en etapa de manifestaciones, </w:t>
      </w:r>
      <w:r w:rsidRPr="00FF601D">
        <w:rPr>
          <w:rFonts w:ascii="Palatino Linotype" w:eastAsia="MS Mincho" w:hAnsi="Palatino Linotype"/>
          <w:b/>
        </w:rPr>
        <w:t xml:space="preserve">El Sujeto Obligado </w:t>
      </w:r>
      <w:r w:rsidR="00681AF3">
        <w:rPr>
          <w:rFonts w:ascii="Palatino Linotype" w:eastAsia="MS Mincho" w:hAnsi="Palatino Linotype"/>
        </w:rPr>
        <w:t>fue omiso en rendir informe justificado, por lo tanto</w:t>
      </w:r>
      <w:r w:rsidRPr="00FF601D">
        <w:rPr>
          <w:rFonts w:ascii="Palatino Linotype" w:eastAsia="MS Mincho" w:hAnsi="Palatino Linotype"/>
        </w:rPr>
        <w:t xml:space="preserve"> no subsanó el derecho de acceso a la información pública. </w:t>
      </w:r>
    </w:p>
    <w:p w14:paraId="2DC4324D" w14:textId="77777777" w:rsidR="00A477EA" w:rsidRPr="00FF601D" w:rsidRDefault="00A477EA" w:rsidP="00A477EA">
      <w:pPr>
        <w:spacing w:line="360" w:lineRule="auto"/>
        <w:contextualSpacing/>
        <w:jc w:val="both"/>
        <w:rPr>
          <w:rFonts w:ascii="Palatino Linotype" w:eastAsia="MS Mincho" w:hAnsi="Palatino Linotype"/>
        </w:rPr>
      </w:pPr>
    </w:p>
    <w:p w14:paraId="5ACA7B3A" w14:textId="4E3AE6E0" w:rsidR="00A477EA" w:rsidRPr="00FF601D" w:rsidRDefault="00A477EA" w:rsidP="00A477EA">
      <w:pPr>
        <w:spacing w:line="360" w:lineRule="auto"/>
        <w:contextualSpacing/>
        <w:jc w:val="both"/>
        <w:rPr>
          <w:rFonts w:ascii="Palatino Linotype" w:eastAsia="MS Mincho" w:hAnsi="Palatino Linotype"/>
          <w:sz w:val="24"/>
          <w:szCs w:val="24"/>
        </w:rPr>
      </w:pPr>
      <w:r w:rsidRPr="00FF601D">
        <w:rPr>
          <w:rFonts w:ascii="Palatino Linotype" w:eastAsia="MS Mincho" w:hAnsi="Palatino Linotype"/>
          <w:sz w:val="24"/>
          <w:szCs w:val="24"/>
        </w:rPr>
        <w:t xml:space="preserve">Con base en lo anteriormente expuesto, resulta procedente ordenar, la siguiente información: </w:t>
      </w:r>
    </w:p>
    <w:p w14:paraId="6F46C952" w14:textId="1BEBB104" w:rsidR="00A477EA" w:rsidRPr="002015E0" w:rsidRDefault="007D05B8" w:rsidP="007D05B8">
      <w:pPr>
        <w:pStyle w:val="Prrafodelista"/>
        <w:numPr>
          <w:ilvl w:val="0"/>
          <w:numId w:val="11"/>
        </w:numPr>
        <w:spacing w:line="360" w:lineRule="auto"/>
        <w:contextualSpacing/>
        <w:jc w:val="both"/>
        <w:rPr>
          <w:rFonts w:ascii="Palatino Linotype" w:eastAsia="MS Mincho" w:hAnsi="Palatino Linotype"/>
        </w:rPr>
      </w:pPr>
      <w:r w:rsidRPr="007D05B8">
        <w:rPr>
          <w:rFonts w:ascii="Palatino Linotype" w:eastAsia="MS Mincho" w:hAnsi="Palatino Linotype"/>
        </w:rPr>
        <w:t>Inventario general de archivo y/o equivalente, al día veintitrés de junio de dos mil veintiuno.</w:t>
      </w:r>
    </w:p>
    <w:p w14:paraId="062B2F83" w14:textId="3537EEBA" w:rsidR="00473BDE" w:rsidRPr="00BC72E1" w:rsidRDefault="00473BDE" w:rsidP="00473BDE">
      <w:pPr>
        <w:tabs>
          <w:tab w:val="left" w:pos="709"/>
        </w:tabs>
        <w:spacing w:before="240" w:line="360" w:lineRule="auto"/>
        <w:ind w:right="51"/>
        <w:jc w:val="both"/>
        <w:rPr>
          <w:rFonts w:ascii="Palatino Linotype" w:hAnsi="Palatino Linotype"/>
          <w:sz w:val="24"/>
          <w:szCs w:val="24"/>
          <w:lang w:val="es-ES_tradnl"/>
        </w:rPr>
      </w:pPr>
      <w:r w:rsidRPr="00BC72E1">
        <w:rPr>
          <w:rFonts w:ascii="Palatino Linotype" w:hAnsi="Palatino Linotype"/>
          <w:sz w:val="24"/>
          <w:szCs w:val="24"/>
          <w:lang w:val="es-ES_tradnl"/>
        </w:rPr>
        <w:t xml:space="preserve">Por lo tanto, en consecuencia y en mérito de lo expuesto en líneas anteriores, resultan  fundadas las razones o motivos de inconformidad que arguye la parte recurrente en su medio de impugnación que fue materia de estudio, por ello </w:t>
      </w:r>
      <w:r w:rsidRPr="00BC72E1">
        <w:rPr>
          <w:rFonts w:ascii="Palatino Linotype" w:hAnsi="Palatino Linotype" w:cs="Arial"/>
          <w:b/>
          <w:sz w:val="24"/>
          <w:lang w:val="es-ES_tradnl"/>
        </w:rPr>
        <w:t xml:space="preserve">con fundamento en la </w:t>
      </w:r>
      <w:r w:rsidR="009A423E" w:rsidRPr="00BC72E1">
        <w:rPr>
          <w:rFonts w:ascii="Palatino Linotype" w:hAnsi="Palatino Linotype" w:cs="Arial"/>
          <w:b/>
          <w:sz w:val="24"/>
          <w:lang w:val="es-ES_tradnl"/>
        </w:rPr>
        <w:t>primer</w:t>
      </w:r>
      <w:r w:rsidRPr="00BC72E1">
        <w:rPr>
          <w:rFonts w:ascii="Palatino Linotype" w:hAnsi="Palatino Linotype" w:cs="Arial"/>
          <w:b/>
          <w:sz w:val="24"/>
          <w:lang w:val="es-ES_tradnl"/>
        </w:rPr>
        <w:t xml:space="preserve"> hipótesis de la fracción III del artículo 186, </w:t>
      </w:r>
      <w:r w:rsidRPr="00BC72E1">
        <w:rPr>
          <w:rFonts w:ascii="Palatino Linotype" w:hAnsi="Palatino Linotype" w:cs="Arial"/>
          <w:sz w:val="24"/>
          <w:lang w:val="es-ES_tradnl"/>
        </w:rPr>
        <w:t xml:space="preserve">de la Ley de Transparencia y Acceso a la Información Pública del Estado de México y Municipios, se </w:t>
      </w:r>
      <w:r w:rsidR="009A423E" w:rsidRPr="00BC72E1">
        <w:rPr>
          <w:rFonts w:ascii="Palatino Linotype" w:hAnsi="Palatino Linotype" w:cs="Arial"/>
          <w:b/>
          <w:sz w:val="24"/>
          <w:lang w:val="es-ES_tradnl"/>
        </w:rPr>
        <w:t>revoca</w:t>
      </w:r>
      <w:r w:rsidRPr="00BC72E1">
        <w:rPr>
          <w:rFonts w:ascii="Palatino Linotype" w:hAnsi="Palatino Linotype" w:cs="Arial"/>
          <w:b/>
          <w:sz w:val="24"/>
          <w:lang w:val="es-ES_tradnl"/>
        </w:rPr>
        <w:t xml:space="preserve"> </w:t>
      </w:r>
      <w:r w:rsidRPr="00BC72E1">
        <w:rPr>
          <w:rFonts w:ascii="Palatino Linotype" w:hAnsi="Palatino Linotype" w:cs="Arial"/>
          <w:sz w:val="24"/>
          <w:lang w:val="es-ES_tradnl"/>
        </w:rPr>
        <w:t xml:space="preserve">la respuesta del sujeto obligado a la solicitud de información con número de folio </w:t>
      </w:r>
      <w:r w:rsidR="002015E0" w:rsidRPr="002015E0">
        <w:rPr>
          <w:rFonts w:ascii="Palatino Linotype" w:hAnsi="Palatino Linotype" w:cs="Arial"/>
          <w:b/>
          <w:sz w:val="24"/>
          <w:lang w:val="es-ES_tradnl"/>
        </w:rPr>
        <w:t>00027/DIFLERMA/IP/2021</w:t>
      </w:r>
      <w:r w:rsidRPr="00BC72E1">
        <w:rPr>
          <w:rFonts w:ascii="Palatino Linotype" w:hAnsi="Palatino Linotype"/>
          <w:sz w:val="24"/>
          <w:szCs w:val="24"/>
          <w:lang w:val="es-ES_tradnl"/>
        </w:rPr>
        <w:t>, que ha sido materia del presente fallo.</w:t>
      </w:r>
    </w:p>
    <w:p w14:paraId="0A18B44D" w14:textId="73DAB3C2" w:rsidR="009C715C" w:rsidRPr="00BC72E1" w:rsidRDefault="00473BDE" w:rsidP="00473BDE">
      <w:pPr>
        <w:tabs>
          <w:tab w:val="left" w:pos="8931"/>
        </w:tabs>
        <w:spacing w:before="240" w:line="360" w:lineRule="auto"/>
        <w:ind w:right="51"/>
        <w:jc w:val="both"/>
        <w:rPr>
          <w:rFonts w:ascii="Palatino Linotype" w:hAnsi="Palatino Linotype"/>
          <w:sz w:val="24"/>
          <w:szCs w:val="24"/>
          <w:lang w:val="es-ES_tradnl"/>
        </w:rPr>
      </w:pPr>
      <w:r w:rsidRPr="00BC72E1">
        <w:rPr>
          <w:rFonts w:ascii="Palatino Linotype" w:hAnsi="Palatino Linotype"/>
          <w:sz w:val="24"/>
          <w:szCs w:val="24"/>
          <w:lang w:val="es-ES_tradnl"/>
        </w:rPr>
        <w:lastRenderedPageBreak/>
        <w:t>Por lo antes expuesto y fundado es de resolverse y,</w:t>
      </w:r>
    </w:p>
    <w:p w14:paraId="0E013A9A" w14:textId="77777777" w:rsidR="00473BDE" w:rsidRPr="00BC72E1" w:rsidRDefault="00473BDE" w:rsidP="00473BDE">
      <w:pPr>
        <w:spacing w:before="240" w:line="360" w:lineRule="auto"/>
        <w:jc w:val="center"/>
        <w:rPr>
          <w:rFonts w:ascii="Palatino Linotype" w:eastAsia="Times New Roman" w:hAnsi="Palatino Linotype"/>
          <w:b/>
          <w:bCs/>
          <w:spacing w:val="60"/>
          <w:sz w:val="28"/>
          <w:lang w:val="es-ES_tradnl"/>
        </w:rPr>
      </w:pPr>
      <w:r w:rsidRPr="00BC72E1">
        <w:rPr>
          <w:rFonts w:ascii="Palatino Linotype" w:eastAsia="Times New Roman" w:hAnsi="Palatino Linotype"/>
          <w:b/>
          <w:bCs/>
          <w:spacing w:val="60"/>
          <w:sz w:val="28"/>
          <w:lang w:val="es-ES_tradnl"/>
        </w:rPr>
        <w:t>SE    RESUELVE</w:t>
      </w:r>
    </w:p>
    <w:p w14:paraId="6031CBB5" w14:textId="1DFEDB4C" w:rsidR="00473BDE" w:rsidRPr="00BC72E1" w:rsidRDefault="00473BDE" w:rsidP="00473BDE">
      <w:pPr>
        <w:spacing w:before="240" w:line="360" w:lineRule="auto"/>
        <w:jc w:val="both"/>
        <w:rPr>
          <w:rFonts w:ascii="Palatino Linotype" w:hAnsi="Palatino Linotype" w:cs="Arial"/>
          <w:sz w:val="24"/>
          <w:lang w:val="es-ES_tradnl"/>
        </w:rPr>
      </w:pPr>
      <w:r w:rsidRPr="00BC72E1">
        <w:rPr>
          <w:rFonts w:ascii="Palatino Linotype" w:hAnsi="Palatino Linotype" w:cs="Arial"/>
          <w:b/>
          <w:sz w:val="28"/>
          <w:szCs w:val="28"/>
          <w:lang w:val="es-ES_tradnl"/>
        </w:rPr>
        <w:t>PRIMERO.</w:t>
      </w:r>
      <w:r w:rsidRPr="00BC72E1">
        <w:rPr>
          <w:rFonts w:ascii="Palatino Linotype" w:hAnsi="Palatino Linotype" w:cs="Arial"/>
          <w:lang w:val="es-ES_tradnl"/>
        </w:rPr>
        <w:t xml:space="preserve">  </w:t>
      </w:r>
      <w:r w:rsidRPr="00BC72E1">
        <w:rPr>
          <w:rFonts w:ascii="Palatino Linotype" w:hAnsi="Palatino Linotype" w:cs="Arial"/>
          <w:sz w:val="24"/>
          <w:lang w:val="es-ES_tradnl"/>
        </w:rPr>
        <w:t>Se</w:t>
      </w:r>
      <w:r w:rsidR="00150EDC" w:rsidRPr="00BC72E1">
        <w:rPr>
          <w:rFonts w:ascii="Palatino Linotype" w:hAnsi="Palatino Linotype" w:cs="Arial"/>
          <w:sz w:val="24"/>
          <w:lang w:val="es-ES_tradnl"/>
        </w:rPr>
        <w:t xml:space="preserve"> </w:t>
      </w:r>
      <w:r w:rsidR="00150EDC" w:rsidRPr="00BC72E1">
        <w:rPr>
          <w:rFonts w:ascii="Palatino Linotype" w:hAnsi="Palatino Linotype" w:cs="Arial"/>
          <w:b/>
          <w:sz w:val="24"/>
          <w:lang w:val="es-ES_tradnl"/>
        </w:rPr>
        <w:t xml:space="preserve">REVOCA </w:t>
      </w:r>
      <w:r w:rsidRPr="00BC72E1">
        <w:rPr>
          <w:rFonts w:ascii="Palatino Linotype" w:hAnsi="Palatino Linotype" w:cs="Arial"/>
          <w:sz w:val="24"/>
          <w:lang w:val="es-ES_tradnl"/>
        </w:rPr>
        <w:t>la respuesta del sujeto obligado a la solicitud de</w:t>
      </w:r>
      <w:r w:rsidRPr="00BC72E1">
        <w:rPr>
          <w:rFonts w:ascii="Palatino Linotype" w:hAnsi="Palatino Linotype" w:cs="Arial"/>
          <w:sz w:val="24"/>
          <w:szCs w:val="24"/>
          <w:lang w:val="es-ES_tradnl"/>
        </w:rPr>
        <w:t xml:space="preserve"> información</w:t>
      </w:r>
      <w:r w:rsidRPr="00BC72E1">
        <w:rPr>
          <w:rFonts w:ascii="Palatino Linotype" w:eastAsia="Arial Unicode MS" w:hAnsi="Palatino Linotype" w:cs="Arial"/>
          <w:sz w:val="24"/>
          <w:szCs w:val="24"/>
          <w:lang w:val="es-ES_tradnl"/>
        </w:rPr>
        <w:t xml:space="preserve"> </w:t>
      </w:r>
      <w:r w:rsidR="002015E0" w:rsidRPr="002015E0">
        <w:rPr>
          <w:rFonts w:ascii="Palatino Linotype" w:hAnsi="Palatino Linotype" w:cs="Arial"/>
          <w:b/>
          <w:sz w:val="24"/>
          <w:lang w:val="es-ES_tradnl"/>
        </w:rPr>
        <w:t>00027/DIFLERMA/IP/2021</w:t>
      </w:r>
      <w:r w:rsidRPr="00BC72E1">
        <w:rPr>
          <w:rFonts w:ascii="Palatino Linotype" w:hAnsi="Palatino Linotype"/>
          <w:i/>
          <w:lang w:val="es-ES_tradnl"/>
        </w:rPr>
        <w:t xml:space="preserve">, </w:t>
      </w:r>
      <w:r w:rsidRPr="00BC72E1">
        <w:rPr>
          <w:rFonts w:ascii="Palatino Linotype" w:hAnsi="Palatino Linotype" w:cs="Arial"/>
          <w:sz w:val="24"/>
          <w:lang w:val="es-ES_tradnl"/>
        </w:rPr>
        <w:t>por resultar</w:t>
      </w:r>
      <w:r w:rsidR="00A06C23" w:rsidRPr="00BC72E1">
        <w:rPr>
          <w:rFonts w:ascii="Palatino Linotype" w:hAnsi="Palatino Linotype" w:cs="Arial"/>
          <w:sz w:val="24"/>
          <w:lang w:val="es-ES_tradnl"/>
        </w:rPr>
        <w:t xml:space="preserve"> </w:t>
      </w:r>
      <w:r w:rsidRPr="00BC72E1">
        <w:rPr>
          <w:rFonts w:ascii="Palatino Linotype" w:hAnsi="Palatino Linotype" w:cs="Arial"/>
          <w:sz w:val="24"/>
          <w:lang w:val="es-ES_tradnl"/>
        </w:rPr>
        <w:t xml:space="preserve">fundadas las razones o motivos de inconformidad hechas valer por el recurrente, en términos del </w:t>
      </w:r>
      <w:r w:rsidRPr="00BC72E1">
        <w:rPr>
          <w:rFonts w:ascii="Palatino Linotype" w:hAnsi="Palatino Linotype" w:cs="Arial"/>
          <w:b/>
          <w:sz w:val="24"/>
          <w:lang w:val="es-ES_tradnl"/>
        </w:rPr>
        <w:t>Considerando Cuarto</w:t>
      </w:r>
      <w:r w:rsidRPr="00BC72E1">
        <w:rPr>
          <w:rFonts w:ascii="Palatino Linotype" w:hAnsi="Palatino Linotype" w:cs="Arial"/>
          <w:sz w:val="24"/>
          <w:lang w:val="es-ES_tradnl"/>
        </w:rPr>
        <w:t xml:space="preserve"> de la presente resolución.</w:t>
      </w:r>
    </w:p>
    <w:p w14:paraId="09FF2E78" w14:textId="3A4E69F7" w:rsidR="008605A0" w:rsidRDefault="00473BDE" w:rsidP="00473BDE">
      <w:pPr>
        <w:autoSpaceDE w:val="0"/>
        <w:autoSpaceDN w:val="0"/>
        <w:adjustRightInd w:val="0"/>
        <w:spacing w:before="240" w:line="360" w:lineRule="auto"/>
        <w:ind w:right="49"/>
        <w:jc w:val="both"/>
        <w:rPr>
          <w:rFonts w:ascii="Palatino Linotype" w:eastAsia="Calibri" w:hAnsi="Palatino Linotype" w:cs="Times New Roman"/>
          <w:sz w:val="24"/>
          <w:szCs w:val="24"/>
        </w:rPr>
      </w:pPr>
      <w:r w:rsidRPr="00BC72E1">
        <w:rPr>
          <w:rFonts w:ascii="Palatino Linotype" w:hAnsi="Palatino Linotype" w:cs="Arial"/>
          <w:b/>
          <w:sz w:val="24"/>
          <w:szCs w:val="24"/>
          <w:lang w:val="es-ES_tradnl"/>
        </w:rPr>
        <w:t>SEGUNDO.</w:t>
      </w:r>
      <w:r w:rsidRPr="00BC72E1">
        <w:rPr>
          <w:rFonts w:ascii="Palatino Linotype" w:hAnsi="Palatino Linotype" w:cs="Arial"/>
          <w:sz w:val="24"/>
          <w:szCs w:val="24"/>
          <w:lang w:val="es-ES_tradnl"/>
        </w:rPr>
        <w:t xml:space="preserve"> </w:t>
      </w:r>
      <w:r w:rsidR="008605A0" w:rsidRPr="00860D18">
        <w:rPr>
          <w:rFonts w:ascii="Palatino Linotype" w:eastAsia="Calibri" w:hAnsi="Palatino Linotype" w:cs="Arial"/>
          <w:sz w:val="24"/>
          <w:szCs w:val="24"/>
        </w:rPr>
        <w:t xml:space="preserve">Se </w:t>
      </w:r>
      <w:r w:rsidR="008605A0" w:rsidRPr="00860D18">
        <w:rPr>
          <w:rFonts w:ascii="Palatino Linotype" w:eastAsia="Calibri" w:hAnsi="Palatino Linotype" w:cs="Arial"/>
          <w:b/>
          <w:sz w:val="24"/>
          <w:szCs w:val="24"/>
        </w:rPr>
        <w:t>ORDENA</w:t>
      </w:r>
      <w:r w:rsidR="008605A0" w:rsidRPr="00860D18">
        <w:rPr>
          <w:rFonts w:ascii="Palatino Linotype" w:eastAsia="Calibri" w:hAnsi="Palatino Linotype" w:cs="Arial"/>
          <w:sz w:val="24"/>
          <w:szCs w:val="24"/>
        </w:rPr>
        <w:t xml:space="preserve"> al</w:t>
      </w:r>
      <w:r w:rsidR="008605A0" w:rsidRPr="00860D18">
        <w:rPr>
          <w:rFonts w:ascii="Palatino Linotype" w:eastAsia="Calibri" w:hAnsi="Palatino Linotype" w:cs="Times New Roman"/>
          <w:sz w:val="24"/>
          <w:szCs w:val="24"/>
        </w:rPr>
        <w:t xml:space="preserve"> </w:t>
      </w:r>
      <w:r w:rsidR="008605A0" w:rsidRPr="00860D18">
        <w:rPr>
          <w:rFonts w:ascii="Palatino Linotype" w:eastAsia="Calibri" w:hAnsi="Palatino Linotype" w:cs="Times New Roman"/>
          <w:b/>
          <w:sz w:val="24"/>
          <w:szCs w:val="24"/>
        </w:rPr>
        <w:t>Sujeto Obligado</w:t>
      </w:r>
      <w:r w:rsidR="008605A0" w:rsidRPr="00860D18">
        <w:rPr>
          <w:rFonts w:ascii="Palatino Linotype" w:eastAsia="Calibri" w:hAnsi="Palatino Linotype" w:cs="Times New Roman"/>
          <w:sz w:val="24"/>
          <w:szCs w:val="24"/>
        </w:rPr>
        <w:t xml:space="preserve"> haga entrega</w:t>
      </w:r>
      <w:r w:rsidR="008605A0">
        <w:rPr>
          <w:rFonts w:ascii="Palatino Linotype" w:eastAsia="Calibri" w:hAnsi="Palatino Linotype" w:cs="Times New Roman"/>
          <w:sz w:val="24"/>
          <w:szCs w:val="24"/>
        </w:rPr>
        <w:t xml:space="preserve"> </w:t>
      </w:r>
      <w:r w:rsidR="008605A0" w:rsidRPr="000D3423">
        <w:rPr>
          <w:rFonts w:ascii="Palatino Linotype" w:eastAsia="Calibri" w:hAnsi="Palatino Linotype" w:cs="Times New Roman"/>
          <w:sz w:val="24"/>
          <w:szCs w:val="24"/>
        </w:rPr>
        <w:t xml:space="preserve">en términos del Considerando </w:t>
      </w:r>
      <w:r w:rsidR="008605A0" w:rsidRPr="000D3423">
        <w:rPr>
          <w:rFonts w:ascii="Palatino Linotype" w:eastAsia="Calibri" w:hAnsi="Palatino Linotype" w:cs="Times New Roman"/>
          <w:b/>
          <w:sz w:val="24"/>
          <w:szCs w:val="24"/>
        </w:rPr>
        <w:t xml:space="preserve">CUARTO </w:t>
      </w:r>
      <w:r w:rsidR="008605A0" w:rsidRPr="000D3423">
        <w:rPr>
          <w:rFonts w:ascii="Palatino Linotype" w:eastAsia="Calibri" w:hAnsi="Palatino Linotype" w:cs="Times New Roman"/>
          <w:sz w:val="24"/>
          <w:szCs w:val="24"/>
        </w:rPr>
        <w:t xml:space="preserve">de esta resolución, </w:t>
      </w:r>
      <w:r w:rsidR="008605A0" w:rsidRPr="00E246C3">
        <w:rPr>
          <w:rFonts w:ascii="Palatino Linotype" w:eastAsia="Calibri" w:hAnsi="Palatino Linotype" w:cs="Times New Roman"/>
          <w:sz w:val="24"/>
          <w:szCs w:val="24"/>
        </w:rPr>
        <w:t xml:space="preserve">vía </w:t>
      </w:r>
      <w:r w:rsidR="008605A0" w:rsidRPr="00E246C3">
        <w:rPr>
          <w:rFonts w:ascii="Palatino Linotype" w:hAnsi="Palatino Linotype" w:cs="Arial"/>
          <w:sz w:val="24"/>
        </w:rPr>
        <w:t>Sistema de Acceso a la Información Mexiquense (</w:t>
      </w:r>
      <w:r w:rsidR="008605A0" w:rsidRPr="00E246C3">
        <w:rPr>
          <w:rFonts w:ascii="Palatino Linotype" w:eastAsia="Calibri" w:hAnsi="Palatino Linotype" w:cs="Times New Roman"/>
          <w:sz w:val="24"/>
          <w:szCs w:val="24"/>
        </w:rPr>
        <w:t>SAIMEX)</w:t>
      </w:r>
      <w:r w:rsidR="008605A0">
        <w:rPr>
          <w:rFonts w:ascii="Palatino Linotype" w:eastAsia="Calibri" w:hAnsi="Palatino Linotype" w:cs="Times New Roman"/>
          <w:sz w:val="24"/>
          <w:szCs w:val="24"/>
        </w:rPr>
        <w:t xml:space="preserve">, </w:t>
      </w:r>
      <w:r w:rsidR="008605A0" w:rsidRPr="00BC72E1">
        <w:rPr>
          <w:rFonts w:ascii="Palatino Linotype" w:hAnsi="Palatino Linotype" w:cs="Arial"/>
          <w:sz w:val="24"/>
          <w:szCs w:val="24"/>
          <w:lang w:val="es-ES_tradnl"/>
        </w:rPr>
        <w:t>previa búsqueda exhaustiva y razonable en todas las áreas competentes</w:t>
      </w:r>
      <w:r w:rsidR="008605A0" w:rsidRPr="00FC50EA">
        <w:rPr>
          <w:rFonts w:ascii="Palatino Linotype" w:eastAsia="Calibri" w:hAnsi="Palatino Linotype" w:cs="Times New Roman"/>
          <w:sz w:val="24"/>
          <w:szCs w:val="24"/>
        </w:rPr>
        <w:t xml:space="preserve">, </w:t>
      </w:r>
      <w:r w:rsidR="008605A0">
        <w:rPr>
          <w:rFonts w:ascii="Palatino Linotype" w:eastAsia="Calibri" w:hAnsi="Palatino Linotype" w:cs="Times New Roman"/>
          <w:sz w:val="24"/>
          <w:szCs w:val="24"/>
        </w:rPr>
        <w:t xml:space="preserve">de </w:t>
      </w:r>
      <w:r w:rsidR="008605A0" w:rsidRPr="00FC50EA">
        <w:rPr>
          <w:rFonts w:ascii="Palatino Linotype" w:eastAsia="Calibri" w:hAnsi="Palatino Linotype" w:cs="Times New Roman"/>
          <w:sz w:val="24"/>
          <w:szCs w:val="24"/>
        </w:rPr>
        <w:t>los documentos que den cuenta de lo siguiente</w:t>
      </w:r>
    </w:p>
    <w:p w14:paraId="1A5BD4F5" w14:textId="77777777" w:rsidR="00B37170" w:rsidRDefault="00B37170" w:rsidP="00473BDE">
      <w:pPr>
        <w:autoSpaceDE w:val="0"/>
        <w:autoSpaceDN w:val="0"/>
        <w:adjustRightInd w:val="0"/>
        <w:spacing w:before="240" w:line="360" w:lineRule="auto"/>
        <w:ind w:right="49"/>
        <w:jc w:val="both"/>
        <w:rPr>
          <w:rFonts w:ascii="Palatino Linotype" w:eastAsia="Calibri" w:hAnsi="Palatino Linotype" w:cs="Times New Roman"/>
          <w:sz w:val="24"/>
          <w:szCs w:val="24"/>
        </w:rPr>
      </w:pPr>
    </w:p>
    <w:p w14:paraId="6AB475C7" w14:textId="55B3ECD4" w:rsidR="00E53986" w:rsidRPr="00E53986" w:rsidRDefault="008605A0" w:rsidP="008605A0">
      <w:pPr>
        <w:pStyle w:val="Prrafodelista"/>
        <w:numPr>
          <w:ilvl w:val="0"/>
          <w:numId w:val="9"/>
        </w:numPr>
        <w:rPr>
          <w:rFonts w:ascii="Palatino Linotype" w:hAnsi="Palatino Linotype" w:cs="Arial"/>
          <w:lang w:val="es-ES_tradnl"/>
        </w:rPr>
      </w:pPr>
      <w:r w:rsidRPr="008605A0">
        <w:rPr>
          <w:rFonts w:ascii="Palatino Linotype" w:hAnsi="Palatino Linotype" w:cs="Arial"/>
          <w:lang w:val="es-ES_tradnl"/>
        </w:rPr>
        <w:t>Inventario general de archivo y/o equivalente, al día veintitrés de junio de dos mil veintiuno.</w:t>
      </w:r>
    </w:p>
    <w:p w14:paraId="6EF8E70E" w14:textId="60B188AC" w:rsidR="00D013F7" w:rsidRPr="00E53986" w:rsidRDefault="006613D8" w:rsidP="00E53986">
      <w:pPr>
        <w:pStyle w:val="Prrafodelista"/>
        <w:spacing w:before="240" w:after="240" w:line="360" w:lineRule="auto"/>
        <w:ind w:left="1428"/>
        <w:jc w:val="both"/>
        <w:rPr>
          <w:rFonts w:ascii="Palatino Linotype" w:hAnsi="Palatino Linotype" w:cs="Arial"/>
          <w:iCs/>
          <w:lang w:val="es-ES_tradnl"/>
        </w:rPr>
      </w:pPr>
      <w:r w:rsidRPr="00E53986">
        <w:rPr>
          <w:rFonts w:ascii="Palatino Linotype" w:hAnsi="Palatino Linotype" w:cs="Arial"/>
          <w:lang w:val="es-ES_tradnl"/>
        </w:rPr>
        <w:t xml:space="preserve"> </w:t>
      </w:r>
    </w:p>
    <w:p w14:paraId="2EE5F8B2" w14:textId="729F3CDD" w:rsidR="00B828E9" w:rsidRPr="00BC72E1" w:rsidRDefault="00B828E9" w:rsidP="00B828E9">
      <w:pPr>
        <w:autoSpaceDE w:val="0"/>
        <w:autoSpaceDN w:val="0"/>
        <w:adjustRightInd w:val="0"/>
        <w:spacing w:before="240" w:line="360" w:lineRule="auto"/>
        <w:jc w:val="both"/>
        <w:rPr>
          <w:rFonts w:ascii="Palatino Linotype" w:hAnsi="Palatino Linotype" w:cs="Arial"/>
          <w:sz w:val="24"/>
          <w:szCs w:val="24"/>
          <w:lang w:val="es-ES_tradnl"/>
        </w:rPr>
      </w:pPr>
      <w:r w:rsidRPr="00BC72E1">
        <w:rPr>
          <w:rFonts w:ascii="Palatino Linotype" w:hAnsi="Palatino Linotype" w:cs="Arial"/>
          <w:b/>
          <w:sz w:val="28"/>
          <w:szCs w:val="28"/>
          <w:lang w:val="es-ES_tradnl"/>
        </w:rPr>
        <w:t>TERCERO.</w:t>
      </w:r>
      <w:r w:rsidRPr="00BC72E1">
        <w:rPr>
          <w:rFonts w:ascii="Palatino Linotype" w:hAnsi="Palatino Linotype" w:cs="Arial"/>
          <w:b/>
          <w:sz w:val="24"/>
          <w:szCs w:val="24"/>
          <w:lang w:val="es-ES_tradnl"/>
        </w:rPr>
        <w:t xml:space="preserve"> Notifíquese</w:t>
      </w:r>
      <w:r w:rsidRPr="00BC72E1">
        <w:rPr>
          <w:rFonts w:ascii="Palatino Linotype" w:hAnsi="Palatino Linotype" w:cs="Arial"/>
          <w:b/>
          <w:i/>
          <w:sz w:val="24"/>
          <w:szCs w:val="24"/>
          <w:lang w:val="es-ES_tradnl"/>
        </w:rPr>
        <w:t xml:space="preserve"> </w:t>
      </w:r>
      <w:r w:rsidRPr="00BC72E1">
        <w:rPr>
          <w:rFonts w:ascii="Palatino Linotype" w:hAnsi="Palatino Linotype" w:cs="Arial"/>
          <w:sz w:val="24"/>
          <w:szCs w:val="24"/>
          <w:lang w:val="es-ES_tradnl"/>
        </w:rPr>
        <w:t>al Titular de la Unidad de Transparencia del</w:t>
      </w:r>
      <w:r w:rsidRPr="00BC72E1">
        <w:rPr>
          <w:rFonts w:ascii="Palatino Linotype" w:hAnsi="Palatino Linotype" w:cs="Arial"/>
          <w:b/>
          <w:sz w:val="24"/>
          <w:szCs w:val="24"/>
          <w:lang w:val="es-ES_tradnl"/>
        </w:rPr>
        <w:t xml:space="preserve"> SUJETO OBLIGADO</w:t>
      </w:r>
      <w:r w:rsidRPr="00BC72E1">
        <w:rPr>
          <w:rFonts w:ascii="Palatino Linotype" w:hAnsi="Palatino Linotype" w:cs="Arial"/>
          <w:sz w:val="24"/>
          <w:szCs w:val="24"/>
          <w:lang w:val="es-ES_tradnl"/>
        </w:rPr>
        <w:t xml:space="preserve">, para que conforme al artículo 186 último párrafo, 189 segundo párrafo y 194 de la Ley de Transparencia y Acceso a la Información Pública del Estado de México y Municipios; dé cumplimiento a lo ordenado dentro del plazo de </w:t>
      </w:r>
      <w:r w:rsidR="008605A0">
        <w:rPr>
          <w:rFonts w:ascii="Palatino Linotype" w:hAnsi="Palatino Linotype" w:cs="Arial"/>
          <w:sz w:val="24"/>
          <w:szCs w:val="24"/>
          <w:lang w:val="es-ES_tradnl"/>
        </w:rPr>
        <w:t xml:space="preserve">diez </w:t>
      </w:r>
      <w:r w:rsidRPr="00BC72E1">
        <w:rPr>
          <w:rFonts w:ascii="Palatino Linotype" w:hAnsi="Palatino Linotype" w:cs="Arial"/>
          <w:sz w:val="24"/>
          <w:szCs w:val="24"/>
          <w:lang w:val="es-ES_tradnl"/>
        </w:rPr>
        <w:t>días hábiles, debiendo informar a este Instituto en un plazo de tres días hábiles siguientes sobre el cumplimiento dado a la presente resolución.</w:t>
      </w:r>
    </w:p>
    <w:p w14:paraId="47828028" w14:textId="77777777" w:rsidR="00B828E9" w:rsidRPr="00BC72E1" w:rsidRDefault="00B828E9" w:rsidP="00B828E9">
      <w:pPr>
        <w:autoSpaceDE w:val="0"/>
        <w:autoSpaceDN w:val="0"/>
        <w:adjustRightInd w:val="0"/>
        <w:spacing w:after="0" w:line="360" w:lineRule="auto"/>
        <w:jc w:val="both"/>
        <w:rPr>
          <w:rFonts w:ascii="Palatino Linotype" w:hAnsi="Palatino Linotype" w:cs="Arial"/>
          <w:sz w:val="24"/>
          <w:szCs w:val="24"/>
          <w:lang w:val="es-ES_tradnl"/>
        </w:rPr>
      </w:pPr>
      <w:r w:rsidRPr="00BC72E1">
        <w:rPr>
          <w:rFonts w:ascii="Palatino Linotype" w:hAnsi="Palatino Linotype" w:cs="Arial"/>
          <w:b/>
          <w:sz w:val="28"/>
          <w:szCs w:val="24"/>
          <w:lang w:val="es-ES_tradnl"/>
        </w:rPr>
        <w:lastRenderedPageBreak/>
        <w:t xml:space="preserve">CUARTO. </w:t>
      </w:r>
      <w:r w:rsidRPr="00BC72E1">
        <w:rPr>
          <w:rFonts w:ascii="Palatino Linotype" w:hAnsi="Palatino Linotype" w:cs="Arial"/>
          <w:sz w:val="24"/>
          <w:szCs w:val="24"/>
          <w:lang w:val="es-ES_tradnl"/>
        </w:rPr>
        <w:t xml:space="preserve">De conformidad con el artículo 198, de la Ley de Transparencia y Acceso a la Información Pública del Estado de México y Municipios, de considerarlo procedente, el </w:t>
      </w:r>
      <w:r w:rsidRPr="00BC72E1">
        <w:rPr>
          <w:rFonts w:ascii="Palatino Linotype" w:hAnsi="Palatino Linotype" w:cs="Arial"/>
          <w:b/>
          <w:sz w:val="24"/>
          <w:szCs w:val="24"/>
          <w:lang w:val="es-ES_tradnl"/>
        </w:rPr>
        <w:t>Sujeto Obligado</w:t>
      </w:r>
      <w:r w:rsidRPr="00BC72E1">
        <w:rPr>
          <w:rFonts w:ascii="Palatino Linotype" w:hAnsi="Palatino Linotype" w:cs="Arial"/>
          <w:sz w:val="24"/>
          <w:szCs w:val="24"/>
          <w:lang w:val="es-ES_tradnl"/>
        </w:rPr>
        <w:t xml:space="preserve"> de manera fundada y motivada, podrá solicitar una ampliación de plazo para el cumplimiento de la presente resolución.</w:t>
      </w:r>
    </w:p>
    <w:p w14:paraId="747B60E9" w14:textId="77777777" w:rsidR="00B828E9" w:rsidRPr="00BC72E1" w:rsidRDefault="00B828E9" w:rsidP="00B828E9">
      <w:pPr>
        <w:autoSpaceDE w:val="0"/>
        <w:autoSpaceDN w:val="0"/>
        <w:adjustRightInd w:val="0"/>
        <w:spacing w:before="240" w:line="360" w:lineRule="auto"/>
        <w:jc w:val="both"/>
        <w:rPr>
          <w:rFonts w:ascii="Palatino Linotype" w:hAnsi="Palatino Linotype" w:cs="Arial"/>
          <w:sz w:val="24"/>
          <w:szCs w:val="24"/>
          <w:lang w:val="es-ES_tradnl"/>
        </w:rPr>
      </w:pPr>
      <w:r w:rsidRPr="00BC72E1">
        <w:rPr>
          <w:rFonts w:ascii="Palatino Linotype" w:hAnsi="Palatino Linotype" w:cs="Arial"/>
          <w:b/>
          <w:sz w:val="28"/>
          <w:szCs w:val="24"/>
          <w:lang w:val="es-ES_tradnl"/>
        </w:rPr>
        <w:t>QUINTO.</w:t>
      </w:r>
      <w:r w:rsidRPr="00BC72E1">
        <w:rPr>
          <w:rFonts w:ascii="Palatino Linotype" w:hAnsi="Palatino Linotype" w:cs="Arial"/>
          <w:b/>
          <w:sz w:val="24"/>
          <w:szCs w:val="24"/>
          <w:lang w:val="es-ES_tradnl"/>
        </w:rPr>
        <w:t xml:space="preserve"> Notifíquese </w:t>
      </w:r>
      <w:r w:rsidRPr="00BC72E1">
        <w:rPr>
          <w:rFonts w:ascii="Palatino Linotype" w:hAnsi="Palatino Linotype" w:cs="Arial"/>
          <w:sz w:val="24"/>
          <w:szCs w:val="24"/>
          <w:lang w:val="es-ES_tradnl"/>
        </w:rPr>
        <w:t>al recurrente</w:t>
      </w:r>
      <w:r w:rsidRPr="00BC72E1">
        <w:rPr>
          <w:rFonts w:ascii="Palatino Linotype" w:hAnsi="Palatino Linotype" w:cs="Arial"/>
          <w:b/>
          <w:sz w:val="24"/>
          <w:szCs w:val="24"/>
          <w:lang w:val="es-ES_tradnl"/>
        </w:rPr>
        <w:t xml:space="preserve"> </w:t>
      </w:r>
      <w:r w:rsidRPr="00BC72E1">
        <w:rPr>
          <w:rFonts w:ascii="Palatino Linotype" w:hAnsi="Palatino Linotype" w:cs="Arial"/>
          <w:sz w:val="24"/>
          <w:szCs w:val="24"/>
          <w:lang w:val="es-ES_tradnl"/>
        </w:rPr>
        <w:t>la presente resolución y hágase</w:t>
      </w:r>
      <w:r w:rsidRPr="00BC72E1">
        <w:rPr>
          <w:rFonts w:ascii="Palatino Linotype" w:hAnsi="Palatino Linotype" w:cs="Arial"/>
          <w:b/>
          <w:sz w:val="24"/>
          <w:szCs w:val="24"/>
          <w:lang w:val="es-ES_tradnl"/>
        </w:rPr>
        <w:t xml:space="preserve"> </w:t>
      </w:r>
      <w:r w:rsidRPr="00BC72E1">
        <w:rPr>
          <w:rFonts w:ascii="Palatino Linotype" w:hAnsi="Palatino Linotype" w:cs="Arial"/>
          <w:sz w:val="24"/>
          <w:szCs w:val="24"/>
          <w:lang w:val="es-ES_tradnl"/>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1665D880" w14:textId="73B23AB5" w:rsidR="00B6782C" w:rsidRPr="00082C1F" w:rsidRDefault="00CA52B5" w:rsidP="00B6782C">
      <w:pPr>
        <w:spacing w:after="0" w:line="360" w:lineRule="auto"/>
        <w:jc w:val="both"/>
        <w:divId w:val="689375240"/>
        <w:rPr>
          <w:rFonts w:ascii="Palatino Linotype" w:hAnsi="Palatino Linotype"/>
          <w:sz w:val="14"/>
          <w:lang w:val="es-ES"/>
        </w:rPr>
      </w:pPr>
      <w:r>
        <w:rPr>
          <w:rFonts w:ascii="Palatino Linotype" w:eastAsiaTheme="minorEastAsia" w:hAnsi="Palatino Linotype"/>
          <w:color w:val="000000" w:themeColor="text1"/>
          <w:sz w:val="24"/>
          <w:szCs w:val="24"/>
          <w:lang w:val="es-ES_tradnl" w:eastAsia="es-ES"/>
        </w:rPr>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TRI</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TERCERA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VEINTIDÓS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SEPTIEMBRE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B6782C" w:rsidRPr="00082C1F">
        <w:rPr>
          <w:rFonts w:ascii="Palatino Linotype" w:hAnsi="Palatino Linotype" w:cs="Arial"/>
          <w:szCs w:val="24"/>
          <w:lang w:val="es-ES_tradnl"/>
        </w:rPr>
        <w:t>-</w:t>
      </w:r>
      <w:r w:rsidRPr="00082C1F">
        <w:rPr>
          <w:rFonts w:ascii="Palatino Linotype" w:hAnsi="Palatino Linotype" w:cs="Arial"/>
          <w:szCs w:val="24"/>
          <w:lang w:val="es-ES_tradnl"/>
        </w:rPr>
        <w:t>-------------------------------------------------------------------------------------------------------------------------</w:t>
      </w:r>
      <w:r>
        <w:rPr>
          <w:rFonts w:ascii="Palatino Linotype" w:hAnsi="Palatino Linotype" w:cs="Arial"/>
          <w:szCs w:val="24"/>
          <w:lang w:val="es-ES_tradnl"/>
        </w:rPr>
        <w:t>------------------------------</w:t>
      </w:r>
      <w:r w:rsidRPr="00082C1F">
        <w:rPr>
          <w:rFonts w:ascii="Palatino Linotype" w:hAnsi="Palatino Linotype" w:cs="Arial"/>
          <w:szCs w:val="24"/>
          <w:lang w:val="es-ES_tradnl"/>
        </w:rPr>
        <w:t>-------------------------------------------------------------------------------------------------------------------------</w:t>
      </w:r>
      <w:r>
        <w:rPr>
          <w:rFonts w:ascii="Palatino Linotype" w:hAnsi="Palatino Linotype" w:cs="Arial"/>
          <w:szCs w:val="24"/>
          <w:lang w:val="es-ES_tradnl"/>
        </w:rPr>
        <w:t>------------------------------</w:t>
      </w:r>
      <w:r w:rsidRPr="00082C1F">
        <w:rPr>
          <w:rFonts w:ascii="Palatino Linotype" w:hAnsi="Palatino Linotype" w:cs="Arial"/>
          <w:szCs w:val="24"/>
          <w:lang w:val="es-ES_tradnl"/>
        </w:rPr>
        <w:t>-------------------------------------------------------------------------------------------------------------------------</w:t>
      </w:r>
      <w:r>
        <w:rPr>
          <w:rFonts w:ascii="Palatino Linotype" w:hAnsi="Palatino Linotype" w:cs="Arial"/>
          <w:szCs w:val="24"/>
          <w:lang w:val="es-ES_tradnl"/>
        </w:rPr>
        <w:t>------------------------------</w:t>
      </w:r>
      <w:r w:rsidRPr="00082C1F">
        <w:rPr>
          <w:rFonts w:ascii="Palatino Linotype" w:hAnsi="Palatino Linotype" w:cs="Arial"/>
          <w:szCs w:val="24"/>
          <w:lang w:val="es-ES_tradnl"/>
        </w:rPr>
        <w:t>-------------------------------------------------------------------------------------------------------------------------</w:t>
      </w:r>
      <w:r>
        <w:rPr>
          <w:rFonts w:ascii="Palatino Linotype" w:hAnsi="Palatino Linotype" w:cs="Arial"/>
          <w:szCs w:val="24"/>
          <w:lang w:val="es-ES_tradnl"/>
        </w:rPr>
        <w:t>------------------------</w:t>
      </w:r>
    </w:p>
    <w:p w14:paraId="5A2C9589" w14:textId="678113F9" w:rsidR="00DD13E2" w:rsidRDefault="00AC04FC" w:rsidP="00CB4F7F">
      <w:pPr>
        <w:spacing w:line="360" w:lineRule="auto"/>
        <w:ind w:right="333"/>
        <w:jc w:val="both"/>
        <w:rPr>
          <w:rFonts w:ascii="Palatino Linotype" w:hAnsi="Palatino Linotype"/>
          <w:sz w:val="16"/>
          <w:lang w:val="es-ES_tradnl"/>
        </w:rPr>
      </w:pPr>
      <w:r w:rsidRPr="00AC04FC">
        <w:rPr>
          <w:rFonts w:ascii="Palatino Linotype" w:hAnsi="Palatino Linotype"/>
          <w:sz w:val="16"/>
          <w:lang w:val="es-ES_tradnl"/>
        </w:rPr>
        <w:t>CCR</w:t>
      </w:r>
      <w:r w:rsidR="00150EDC" w:rsidRPr="00AC04FC">
        <w:rPr>
          <w:rFonts w:ascii="Palatino Linotype" w:hAnsi="Palatino Linotype"/>
          <w:sz w:val="16"/>
          <w:lang w:val="es-ES_tradnl"/>
        </w:rPr>
        <w:t>/FJJC</w:t>
      </w:r>
    </w:p>
    <w:p w14:paraId="52C777A7" w14:textId="77777777" w:rsidR="00AC04FC" w:rsidRDefault="00AC04FC" w:rsidP="00CB4F7F">
      <w:pPr>
        <w:spacing w:line="360" w:lineRule="auto"/>
        <w:ind w:right="333"/>
        <w:jc w:val="both"/>
        <w:rPr>
          <w:rFonts w:ascii="Palatino Linotype" w:hAnsi="Palatino Linotype"/>
          <w:sz w:val="16"/>
          <w:lang w:val="es-ES_tradnl"/>
        </w:rPr>
      </w:pPr>
    </w:p>
    <w:p w14:paraId="494610F1" w14:textId="77777777" w:rsidR="00AC04FC" w:rsidRDefault="00AC04FC" w:rsidP="00CB4F7F">
      <w:pPr>
        <w:spacing w:line="360" w:lineRule="auto"/>
        <w:ind w:right="333"/>
        <w:jc w:val="both"/>
        <w:rPr>
          <w:rFonts w:ascii="Palatino Linotype" w:hAnsi="Palatino Linotype"/>
          <w:sz w:val="16"/>
          <w:lang w:val="es-ES_tradnl"/>
        </w:rPr>
      </w:pPr>
    </w:p>
    <w:p w14:paraId="2004CE23" w14:textId="77777777" w:rsidR="00AC04FC" w:rsidRDefault="00AC04FC" w:rsidP="00CB4F7F">
      <w:pPr>
        <w:spacing w:line="360" w:lineRule="auto"/>
        <w:ind w:right="333"/>
        <w:jc w:val="both"/>
        <w:rPr>
          <w:rFonts w:ascii="Palatino Linotype" w:hAnsi="Palatino Linotype"/>
          <w:sz w:val="16"/>
          <w:lang w:val="es-ES_tradnl"/>
        </w:rPr>
      </w:pPr>
    </w:p>
    <w:p w14:paraId="7364CD5C" w14:textId="77777777" w:rsidR="00AC04FC" w:rsidRDefault="00AC04FC" w:rsidP="00CB4F7F">
      <w:pPr>
        <w:spacing w:line="360" w:lineRule="auto"/>
        <w:ind w:right="333"/>
        <w:jc w:val="both"/>
        <w:rPr>
          <w:rFonts w:ascii="Palatino Linotype" w:hAnsi="Palatino Linotype"/>
          <w:sz w:val="16"/>
          <w:lang w:val="es-ES_tradnl"/>
        </w:rPr>
      </w:pPr>
    </w:p>
    <w:p w14:paraId="7D27288C" w14:textId="77777777" w:rsidR="00AC04FC" w:rsidRDefault="00AC04FC" w:rsidP="00CB4F7F">
      <w:pPr>
        <w:spacing w:line="360" w:lineRule="auto"/>
        <w:ind w:right="333"/>
        <w:jc w:val="both"/>
        <w:rPr>
          <w:rFonts w:ascii="Palatino Linotype" w:hAnsi="Palatino Linotype"/>
          <w:sz w:val="16"/>
          <w:lang w:val="es-ES_tradnl"/>
        </w:rPr>
      </w:pPr>
    </w:p>
    <w:p w14:paraId="624B72E0" w14:textId="77777777" w:rsidR="00AC04FC" w:rsidRDefault="00AC04FC" w:rsidP="00CB4F7F">
      <w:pPr>
        <w:spacing w:line="360" w:lineRule="auto"/>
        <w:ind w:right="333"/>
        <w:jc w:val="both"/>
        <w:rPr>
          <w:rFonts w:ascii="Palatino Linotype" w:hAnsi="Palatino Linotype"/>
          <w:sz w:val="16"/>
          <w:lang w:val="es-ES_tradnl"/>
        </w:rPr>
      </w:pPr>
    </w:p>
    <w:p w14:paraId="0382EA7F" w14:textId="77777777" w:rsidR="00AC04FC" w:rsidRDefault="00AC04FC" w:rsidP="00CB4F7F">
      <w:pPr>
        <w:spacing w:line="360" w:lineRule="auto"/>
        <w:ind w:right="333"/>
        <w:jc w:val="both"/>
        <w:rPr>
          <w:rFonts w:ascii="Palatino Linotype" w:hAnsi="Palatino Linotype"/>
          <w:sz w:val="16"/>
          <w:lang w:val="es-ES_tradnl"/>
        </w:rPr>
      </w:pPr>
    </w:p>
    <w:p w14:paraId="506ACBEC" w14:textId="77777777" w:rsidR="00AC04FC" w:rsidRDefault="00AC04FC" w:rsidP="00CB4F7F">
      <w:pPr>
        <w:spacing w:line="360" w:lineRule="auto"/>
        <w:ind w:right="333"/>
        <w:jc w:val="both"/>
        <w:rPr>
          <w:rFonts w:ascii="Palatino Linotype" w:hAnsi="Palatino Linotype"/>
          <w:sz w:val="16"/>
          <w:lang w:val="es-ES_tradnl"/>
        </w:rPr>
      </w:pPr>
    </w:p>
    <w:p w14:paraId="2C1E0902" w14:textId="77777777" w:rsidR="00AC04FC" w:rsidRDefault="00AC04FC" w:rsidP="00CB4F7F">
      <w:pPr>
        <w:spacing w:line="360" w:lineRule="auto"/>
        <w:ind w:right="333"/>
        <w:jc w:val="both"/>
        <w:rPr>
          <w:rFonts w:ascii="Palatino Linotype" w:hAnsi="Palatino Linotype"/>
          <w:sz w:val="16"/>
          <w:lang w:val="es-ES_tradnl"/>
        </w:rPr>
      </w:pPr>
    </w:p>
    <w:p w14:paraId="174C5743" w14:textId="77777777" w:rsidR="00AC04FC" w:rsidRDefault="00AC04FC" w:rsidP="00CB4F7F">
      <w:pPr>
        <w:spacing w:line="360" w:lineRule="auto"/>
        <w:ind w:right="333"/>
        <w:jc w:val="both"/>
        <w:rPr>
          <w:rFonts w:ascii="Palatino Linotype" w:hAnsi="Palatino Linotype"/>
          <w:sz w:val="16"/>
          <w:lang w:val="es-ES_tradnl"/>
        </w:rPr>
      </w:pPr>
    </w:p>
    <w:p w14:paraId="66BC6E65" w14:textId="77777777" w:rsidR="00AC04FC" w:rsidRDefault="00AC04FC" w:rsidP="00CB4F7F">
      <w:pPr>
        <w:spacing w:line="360" w:lineRule="auto"/>
        <w:ind w:right="333"/>
        <w:jc w:val="both"/>
        <w:rPr>
          <w:rFonts w:ascii="Palatino Linotype" w:hAnsi="Palatino Linotype"/>
          <w:sz w:val="16"/>
          <w:lang w:val="es-ES_tradnl"/>
        </w:rPr>
      </w:pPr>
    </w:p>
    <w:p w14:paraId="65E3F65A" w14:textId="77777777" w:rsidR="00AC04FC" w:rsidRDefault="00AC04FC" w:rsidP="00CB4F7F">
      <w:pPr>
        <w:spacing w:line="360" w:lineRule="auto"/>
        <w:ind w:right="333"/>
        <w:jc w:val="both"/>
        <w:rPr>
          <w:rFonts w:ascii="Palatino Linotype" w:hAnsi="Palatino Linotype"/>
          <w:sz w:val="16"/>
          <w:lang w:val="es-ES_tradnl"/>
        </w:rPr>
      </w:pPr>
    </w:p>
    <w:p w14:paraId="756EB67B" w14:textId="77777777" w:rsidR="00AC04FC" w:rsidRDefault="00AC04FC" w:rsidP="00CB4F7F">
      <w:pPr>
        <w:spacing w:line="360" w:lineRule="auto"/>
        <w:ind w:right="333"/>
        <w:jc w:val="both"/>
        <w:rPr>
          <w:rFonts w:ascii="Palatino Linotype" w:hAnsi="Palatino Linotype"/>
          <w:sz w:val="16"/>
          <w:lang w:val="es-ES_tradnl"/>
        </w:rPr>
      </w:pPr>
    </w:p>
    <w:p w14:paraId="335B7A14" w14:textId="77777777" w:rsidR="00AC04FC" w:rsidRPr="00AC04FC" w:rsidRDefault="00AC04FC" w:rsidP="00CB4F7F">
      <w:pPr>
        <w:spacing w:line="360" w:lineRule="auto"/>
        <w:ind w:right="333"/>
        <w:jc w:val="both"/>
        <w:rPr>
          <w:rFonts w:ascii="Palatino Linotype" w:hAnsi="Palatino Linotype"/>
          <w:sz w:val="16"/>
          <w:lang w:val="es-ES_tradnl"/>
        </w:rPr>
      </w:pPr>
    </w:p>
    <w:sectPr w:rsidR="00AC04FC" w:rsidRPr="00AC04FC" w:rsidSect="00E15E85">
      <w:headerReference w:type="even" r:id="rId1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05B1A" w14:textId="77777777" w:rsidR="00AC545D" w:rsidRDefault="00AC545D" w:rsidP="00E15E85">
      <w:pPr>
        <w:spacing w:after="0" w:line="240" w:lineRule="auto"/>
      </w:pPr>
      <w:r>
        <w:separator/>
      </w:r>
    </w:p>
  </w:endnote>
  <w:endnote w:type="continuationSeparator" w:id="0">
    <w:p w14:paraId="2AB7D874" w14:textId="77777777" w:rsidR="00AC545D" w:rsidRDefault="00AC545D"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4890">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94890">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489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94890">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918C6" w14:textId="77777777" w:rsidR="00AC545D" w:rsidRDefault="00AC545D" w:rsidP="00E15E85">
      <w:pPr>
        <w:spacing w:after="0" w:line="240" w:lineRule="auto"/>
      </w:pPr>
      <w:r>
        <w:separator/>
      </w:r>
    </w:p>
  </w:footnote>
  <w:footnote w:type="continuationSeparator" w:id="0">
    <w:p w14:paraId="55F57D14" w14:textId="77777777" w:rsidR="00AC545D" w:rsidRDefault="00AC545D" w:rsidP="00E15E85">
      <w:pPr>
        <w:spacing w:after="0" w:line="240" w:lineRule="auto"/>
      </w:pPr>
      <w:r>
        <w:continuationSeparator/>
      </w:r>
    </w:p>
  </w:footnote>
  <w:footnote w:id="1">
    <w:p w14:paraId="6BF9443B" w14:textId="77777777" w:rsidR="00473BDE" w:rsidRPr="00615B4B" w:rsidRDefault="00473BDE" w:rsidP="00473BD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BB8F3B" w14:textId="77777777" w:rsidR="00473BDE" w:rsidRPr="00615B4B" w:rsidRDefault="00473BDE" w:rsidP="00473BD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F5F8E07" w14:textId="77777777" w:rsidR="00A34960" w:rsidRPr="00F36995" w:rsidRDefault="00A34960" w:rsidP="00A34960">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2FD85BDD" w14:textId="77777777" w:rsidR="00A34960" w:rsidRPr="00F36995" w:rsidRDefault="00A34960" w:rsidP="00A34960">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09250" w14:textId="53ADBD03" w:rsidR="00082C1F" w:rsidRDefault="00AC545D">
    <w:pPr>
      <w:pStyle w:val="Encabezado"/>
    </w:pPr>
    <w:r>
      <w:rPr>
        <w:noProof/>
        <w:lang w:val="es-MX" w:eastAsia="es-MX"/>
      </w:rPr>
      <w:pict w14:anchorId="4B390E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645922"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66E5B31A" w:rsidR="00E15E85" w:rsidRDefault="00AC545D">
    <w:pPr>
      <w:pStyle w:val="Encabezado"/>
    </w:pPr>
    <w:r>
      <w:rPr>
        <w:noProof/>
        <w:lang w:val="es-MX" w:eastAsia="es-MX"/>
      </w:rPr>
      <w:pict w14:anchorId="1514C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645923"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15E85" w14:paraId="6CAB856C" w14:textId="77777777" w:rsidTr="005732D7">
      <w:trPr>
        <w:trHeight w:val="227"/>
      </w:trPr>
      <w:tc>
        <w:tcPr>
          <w:tcW w:w="5671"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0989205F" w14:textId="6FE8A757" w:rsidR="00E15E85" w:rsidRPr="00D56BC3" w:rsidRDefault="006200A2" w:rsidP="005732D7">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5732D7">
            <w:rPr>
              <w:rFonts w:ascii="Palatino Linotype" w:hAnsi="Palatino Linotype" w:cs="Arial"/>
              <w:bCs/>
              <w:sz w:val="24"/>
              <w:lang w:eastAsia="es-MX"/>
            </w:rPr>
            <w:t>3785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5732D7">
      <w:trPr>
        <w:trHeight w:val="242"/>
      </w:trPr>
      <w:tc>
        <w:tcPr>
          <w:tcW w:w="5671"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73D11102" w14:textId="1C7487BE" w:rsidR="00E15E85" w:rsidRDefault="005732D7" w:rsidP="00B60E22">
          <w:pPr>
            <w:spacing w:after="120" w:line="256" w:lineRule="auto"/>
            <w:ind w:left="-486" w:right="214" w:firstLine="284"/>
            <w:jc w:val="right"/>
            <w:rPr>
              <w:rFonts w:ascii="Palatino Linotype" w:hAnsi="Palatino Linotype" w:cs="Arial"/>
              <w:szCs w:val="20"/>
            </w:rPr>
          </w:pPr>
          <w:r w:rsidRPr="005732D7">
            <w:rPr>
              <w:rFonts w:ascii="Palatino Linotype" w:hAnsi="Palatino Linotype" w:cs="Arial"/>
              <w:szCs w:val="20"/>
            </w:rPr>
            <w:t>Sistema Municipal Para el Desarrollo Integral de la Familia de Lerma</w:t>
          </w:r>
        </w:p>
      </w:tc>
    </w:tr>
    <w:tr w:rsidR="00E15E85" w14:paraId="5435A98B" w14:textId="77777777" w:rsidTr="005732D7">
      <w:trPr>
        <w:trHeight w:val="342"/>
      </w:trPr>
      <w:tc>
        <w:tcPr>
          <w:tcW w:w="5671" w:type="dxa"/>
          <w:hideMark/>
        </w:tcPr>
        <w:p w14:paraId="5D23721C" w14:textId="0BC4D153" w:rsidR="00E15E85" w:rsidRDefault="00E15E85" w:rsidP="005732D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5732D7">
            <w:rPr>
              <w:rFonts w:ascii="Palatino Linotype" w:hAnsi="Palatino Linotype" w:cs="Arial"/>
              <w:b/>
              <w:szCs w:val="20"/>
            </w:rPr>
            <w:t>o</w:t>
          </w:r>
          <w:r>
            <w:rPr>
              <w:rFonts w:ascii="Palatino Linotype" w:hAnsi="Palatino Linotype" w:cs="Arial"/>
              <w:b/>
              <w:szCs w:val="20"/>
            </w:rPr>
            <w:t xml:space="preserve"> Ponente:</w:t>
          </w:r>
        </w:p>
      </w:tc>
      <w:tc>
        <w:tcPr>
          <w:tcW w:w="4394" w:type="dxa"/>
          <w:hideMark/>
        </w:tcPr>
        <w:p w14:paraId="33DD849F" w14:textId="37669654" w:rsidR="00E15E85" w:rsidRDefault="008605A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w:t>
          </w:r>
          <w:r w:rsidR="005732D7">
            <w:rPr>
              <w:rFonts w:ascii="Palatino Linotype" w:hAnsi="Palatino Linotype" w:cs="Arial"/>
              <w:szCs w:val="20"/>
            </w:rPr>
            <w:t xml:space="preserve"> Martínez Vilchis</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5AB28EE3" w14:textId="77777777" w:rsidTr="005732D7">
      <w:trPr>
        <w:trHeight w:val="227"/>
      </w:trPr>
      <w:tc>
        <w:tcPr>
          <w:tcW w:w="5529"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BF680A9" w14:textId="340C670E"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5732D7">
            <w:rPr>
              <w:rFonts w:ascii="Palatino Linotype" w:hAnsi="Palatino Linotype" w:cs="Arial"/>
              <w:bCs/>
              <w:sz w:val="24"/>
              <w:lang w:eastAsia="es-MX"/>
            </w:rPr>
            <w:t>3785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5732D7">
      <w:trPr>
        <w:trHeight w:val="196"/>
      </w:trPr>
      <w:tc>
        <w:tcPr>
          <w:tcW w:w="5529"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C625743" w14:textId="3436A814" w:rsidR="00E15E85" w:rsidRPr="00F06FED" w:rsidRDefault="00D94890"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w:t>
          </w:r>
          <w:proofErr w:type="spellEnd"/>
        </w:p>
      </w:tc>
    </w:tr>
    <w:tr w:rsidR="00E15E85" w14:paraId="3AA51E97" w14:textId="77777777" w:rsidTr="005732D7">
      <w:trPr>
        <w:trHeight w:val="242"/>
      </w:trPr>
      <w:tc>
        <w:tcPr>
          <w:tcW w:w="5529"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D016C4F" w14:textId="433EDB6F" w:rsidR="00E15E85" w:rsidRDefault="005732D7" w:rsidP="0015550A">
          <w:pPr>
            <w:spacing w:after="120" w:line="256" w:lineRule="auto"/>
            <w:ind w:left="-495" w:right="214" w:firstLine="567"/>
            <w:jc w:val="right"/>
            <w:rPr>
              <w:rFonts w:ascii="Palatino Linotype" w:hAnsi="Palatino Linotype" w:cs="Arial"/>
              <w:szCs w:val="20"/>
            </w:rPr>
          </w:pPr>
          <w:r w:rsidRPr="005732D7">
            <w:rPr>
              <w:rFonts w:ascii="Palatino Linotype" w:hAnsi="Palatino Linotype" w:cs="Arial"/>
              <w:szCs w:val="20"/>
            </w:rPr>
            <w:t>Sistema Municipal Para el Desarrollo Integral de la Familia de Lerma</w:t>
          </w:r>
        </w:p>
      </w:tc>
    </w:tr>
    <w:tr w:rsidR="00E15E85" w14:paraId="4B575BC9" w14:textId="77777777" w:rsidTr="005732D7">
      <w:trPr>
        <w:trHeight w:val="342"/>
      </w:trPr>
      <w:tc>
        <w:tcPr>
          <w:tcW w:w="5529" w:type="dxa"/>
          <w:hideMark/>
        </w:tcPr>
        <w:p w14:paraId="6B93657D" w14:textId="030EAC97" w:rsidR="00E15E85" w:rsidRDefault="00E15E85" w:rsidP="008605A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8605A0">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10A95610" w14:textId="72D42D35" w:rsidR="00E15E85" w:rsidRDefault="005732D7"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w:t>
          </w:r>
          <w:r w:rsidR="005D1D95">
            <w:rPr>
              <w:rFonts w:ascii="Palatino Linotype" w:hAnsi="Palatino Linotype" w:cs="Arial"/>
              <w:szCs w:val="20"/>
            </w:rPr>
            <w:t>sé Martínez Vilchis</w:t>
          </w:r>
        </w:p>
      </w:tc>
    </w:tr>
  </w:tbl>
  <w:p w14:paraId="7168FBCB" w14:textId="073F423D" w:rsidR="00E15E85" w:rsidRDefault="00AC545D">
    <w:pPr>
      <w:pStyle w:val="Encabezado"/>
    </w:pPr>
    <w:r>
      <w:rPr>
        <w:noProof/>
        <w:lang w:val="es-MX" w:eastAsia="es-MX"/>
      </w:rPr>
      <w:pict w14:anchorId="20DCD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645921"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015D30"/>
    <w:multiLevelType w:val="hybridMultilevel"/>
    <w:tmpl w:val="6E147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CF2C4D"/>
    <w:multiLevelType w:val="hybridMultilevel"/>
    <w:tmpl w:val="E570AC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56856A1B"/>
    <w:multiLevelType w:val="hybridMultilevel"/>
    <w:tmpl w:val="6B02A1FA"/>
    <w:lvl w:ilvl="0" w:tplc="7AF0B3C0">
      <w:numFmt w:val="bullet"/>
      <w:lvlText w:val=""/>
      <w:lvlJc w:val="left"/>
      <w:pPr>
        <w:ind w:left="720" w:hanging="360"/>
      </w:pPr>
      <w:rPr>
        <w:rFonts w:ascii="Symbol" w:eastAsiaTheme="minorHAnsi" w:hAnsi="Symbol"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8">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D0476DC"/>
    <w:multiLevelType w:val="hybridMultilevel"/>
    <w:tmpl w:val="508EB5B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nsid w:val="71577311"/>
    <w:multiLevelType w:val="hybridMultilevel"/>
    <w:tmpl w:val="BCEE88C2"/>
    <w:lvl w:ilvl="0" w:tplc="12C6AF9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
  </w:num>
  <w:num w:numId="2">
    <w:abstractNumId w:val="7"/>
  </w:num>
  <w:num w:numId="3">
    <w:abstractNumId w:val="3"/>
  </w:num>
  <w:num w:numId="4">
    <w:abstractNumId w:val="2"/>
  </w:num>
  <w:num w:numId="5">
    <w:abstractNumId w:val="5"/>
  </w:num>
  <w:num w:numId="6">
    <w:abstractNumId w:val="10"/>
  </w:num>
  <w:num w:numId="7">
    <w:abstractNumId w:val="1"/>
  </w:num>
  <w:num w:numId="8">
    <w:abstractNumId w:val="6"/>
  </w:num>
  <w:num w:numId="9">
    <w:abstractNumId w:val="9"/>
  </w:num>
  <w:num w:numId="10">
    <w:abstractNumId w:val="8"/>
  </w:num>
  <w:num w:numId="1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2BC7"/>
    <w:rsid w:val="00005309"/>
    <w:rsid w:val="00013BCB"/>
    <w:rsid w:val="000178CB"/>
    <w:rsid w:val="00020EE0"/>
    <w:rsid w:val="0002192B"/>
    <w:rsid w:val="000222F7"/>
    <w:rsid w:val="0003050E"/>
    <w:rsid w:val="00032CF7"/>
    <w:rsid w:val="00035EDB"/>
    <w:rsid w:val="00035F8F"/>
    <w:rsid w:val="000411B5"/>
    <w:rsid w:val="00041425"/>
    <w:rsid w:val="0004795A"/>
    <w:rsid w:val="00050DB5"/>
    <w:rsid w:val="00051225"/>
    <w:rsid w:val="00052D4F"/>
    <w:rsid w:val="00053ED1"/>
    <w:rsid w:val="00062CBD"/>
    <w:rsid w:val="00073973"/>
    <w:rsid w:val="00074A99"/>
    <w:rsid w:val="000751FB"/>
    <w:rsid w:val="0007599B"/>
    <w:rsid w:val="00076643"/>
    <w:rsid w:val="00080E38"/>
    <w:rsid w:val="00082B75"/>
    <w:rsid w:val="00082C1F"/>
    <w:rsid w:val="00082DF3"/>
    <w:rsid w:val="00083664"/>
    <w:rsid w:val="0008685E"/>
    <w:rsid w:val="0009369C"/>
    <w:rsid w:val="00097AEF"/>
    <w:rsid w:val="000A7DE1"/>
    <w:rsid w:val="000B00E1"/>
    <w:rsid w:val="000B2E9E"/>
    <w:rsid w:val="000B3319"/>
    <w:rsid w:val="000B36F9"/>
    <w:rsid w:val="000B44D6"/>
    <w:rsid w:val="000B5CA4"/>
    <w:rsid w:val="000B7E7A"/>
    <w:rsid w:val="000C4D36"/>
    <w:rsid w:val="000C56D5"/>
    <w:rsid w:val="000C59EE"/>
    <w:rsid w:val="000D23C7"/>
    <w:rsid w:val="000D5294"/>
    <w:rsid w:val="000D7FDC"/>
    <w:rsid w:val="000E2FED"/>
    <w:rsid w:val="000E64FC"/>
    <w:rsid w:val="000F019E"/>
    <w:rsid w:val="000F0611"/>
    <w:rsid w:val="000F2A0E"/>
    <w:rsid w:val="000F51C0"/>
    <w:rsid w:val="00115735"/>
    <w:rsid w:val="0011750A"/>
    <w:rsid w:val="0012266D"/>
    <w:rsid w:val="00122B28"/>
    <w:rsid w:val="00125254"/>
    <w:rsid w:val="00130D58"/>
    <w:rsid w:val="00132E81"/>
    <w:rsid w:val="00133526"/>
    <w:rsid w:val="00134741"/>
    <w:rsid w:val="00143758"/>
    <w:rsid w:val="001501D2"/>
    <w:rsid w:val="00150EDC"/>
    <w:rsid w:val="0015550A"/>
    <w:rsid w:val="001707E3"/>
    <w:rsid w:val="001708B9"/>
    <w:rsid w:val="00171798"/>
    <w:rsid w:val="00171BD5"/>
    <w:rsid w:val="0018251E"/>
    <w:rsid w:val="00183623"/>
    <w:rsid w:val="001906D7"/>
    <w:rsid w:val="00195489"/>
    <w:rsid w:val="001A32DE"/>
    <w:rsid w:val="001A7EFC"/>
    <w:rsid w:val="001B066D"/>
    <w:rsid w:val="001B3E5E"/>
    <w:rsid w:val="001C0F7D"/>
    <w:rsid w:val="001C1AE6"/>
    <w:rsid w:val="001C28D0"/>
    <w:rsid w:val="001C3E01"/>
    <w:rsid w:val="001C3F41"/>
    <w:rsid w:val="001C576C"/>
    <w:rsid w:val="001C7069"/>
    <w:rsid w:val="001E0DD6"/>
    <w:rsid w:val="001E5993"/>
    <w:rsid w:val="001E6DE4"/>
    <w:rsid w:val="002015E0"/>
    <w:rsid w:val="002019BD"/>
    <w:rsid w:val="002052F6"/>
    <w:rsid w:val="00207283"/>
    <w:rsid w:val="00207FE7"/>
    <w:rsid w:val="00210DAF"/>
    <w:rsid w:val="00210F7D"/>
    <w:rsid w:val="00217E99"/>
    <w:rsid w:val="00223C2F"/>
    <w:rsid w:val="00224181"/>
    <w:rsid w:val="00230B80"/>
    <w:rsid w:val="0023279F"/>
    <w:rsid w:val="00233D51"/>
    <w:rsid w:val="0024055C"/>
    <w:rsid w:val="00241578"/>
    <w:rsid w:val="00247E9E"/>
    <w:rsid w:val="0025319F"/>
    <w:rsid w:val="00253A3D"/>
    <w:rsid w:val="00253C58"/>
    <w:rsid w:val="00257B00"/>
    <w:rsid w:val="00260563"/>
    <w:rsid w:val="002606F0"/>
    <w:rsid w:val="0026534C"/>
    <w:rsid w:val="002677ED"/>
    <w:rsid w:val="00272144"/>
    <w:rsid w:val="00272DDD"/>
    <w:rsid w:val="0027329E"/>
    <w:rsid w:val="00287512"/>
    <w:rsid w:val="002902D7"/>
    <w:rsid w:val="00293868"/>
    <w:rsid w:val="00294D34"/>
    <w:rsid w:val="00294E65"/>
    <w:rsid w:val="002A0B8E"/>
    <w:rsid w:val="002A1820"/>
    <w:rsid w:val="002A30B2"/>
    <w:rsid w:val="002A42E4"/>
    <w:rsid w:val="002A6F17"/>
    <w:rsid w:val="002A7397"/>
    <w:rsid w:val="002B144D"/>
    <w:rsid w:val="002B1A4F"/>
    <w:rsid w:val="002B6EF1"/>
    <w:rsid w:val="002B78A2"/>
    <w:rsid w:val="002C1800"/>
    <w:rsid w:val="002C42B8"/>
    <w:rsid w:val="002C5AC2"/>
    <w:rsid w:val="002C6BFF"/>
    <w:rsid w:val="002D3785"/>
    <w:rsid w:val="002D5ABE"/>
    <w:rsid w:val="002E75CA"/>
    <w:rsid w:val="003011A8"/>
    <w:rsid w:val="003034F4"/>
    <w:rsid w:val="0030350B"/>
    <w:rsid w:val="00307CD9"/>
    <w:rsid w:val="00311958"/>
    <w:rsid w:val="00311C5E"/>
    <w:rsid w:val="00313FE3"/>
    <w:rsid w:val="003160E8"/>
    <w:rsid w:val="00317B8A"/>
    <w:rsid w:val="00320C95"/>
    <w:rsid w:val="00323CC4"/>
    <w:rsid w:val="00327444"/>
    <w:rsid w:val="00330A95"/>
    <w:rsid w:val="003341B0"/>
    <w:rsid w:val="00334E11"/>
    <w:rsid w:val="00337B49"/>
    <w:rsid w:val="00342A59"/>
    <w:rsid w:val="00343929"/>
    <w:rsid w:val="00345C5E"/>
    <w:rsid w:val="0034696E"/>
    <w:rsid w:val="003470B1"/>
    <w:rsid w:val="003474F2"/>
    <w:rsid w:val="0035101A"/>
    <w:rsid w:val="00356CFE"/>
    <w:rsid w:val="00357BFC"/>
    <w:rsid w:val="003617D2"/>
    <w:rsid w:val="00362039"/>
    <w:rsid w:val="00365A3D"/>
    <w:rsid w:val="003800CC"/>
    <w:rsid w:val="00382794"/>
    <w:rsid w:val="00382E48"/>
    <w:rsid w:val="00385299"/>
    <w:rsid w:val="0039084D"/>
    <w:rsid w:val="00392655"/>
    <w:rsid w:val="0039499A"/>
    <w:rsid w:val="00394CC7"/>
    <w:rsid w:val="003A5077"/>
    <w:rsid w:val="003A6CBC"/>
    <w:rsid w:val="003B4626"/>
    <w:rsid w:val="003B465B"/>
    <w:rsid w:val="003B5697"/>
    <w:rsid w:val="003C5897"/>
    <w:rsid w:val="003C6897"/>
    <w:rsid w:val="003E2AE6"/>
    <w:rsid w:val="003E5264"/>
    <w:rsid w:val="003F1C78"/>
    <w:rsid w:val="003F3E07"/>
    <w:rsid w:val="003F6C6C"/>
    <w:rsid w:val="00405F0D"/>
    <w:rsid w:val="00411827"/>
    <w:rsid w:val="00415ED7"/>
    <w:rsid w:val="0041722B"/>
    <w:rsid w:val="00417B15"/>
    <w:rsid w:val="0042378C"/>
    <w:rsid w:val="004254FE"/>
    <w:rsid w:val="004275EB"/>
    <w:rsid w:val="00436187"/>
    <w:rsid w:val="00437C82"/>
    <w:rsid w:val="00437E85"/>
    <w:rsid w:val="00444BCE"/>
    <w:rsid w:val="00473BDE"/>
    <w:rsid w:val="004867DE"/>
    <w:rsid w:val="00486FE1"/>
    <w:rsid w:val="00487F76"/>
    <w:rsid w:val="004920D8"/>
    <w:rsid w:val="00492244"/>
    <w:rsid w:val="004931E7"/>
    <w:rsid w:val="00496990"/>
    <w:rsid w:val="00497466"/>
    <w:rsid w:val="004A2BFB"/>
    <w:rsid w:val="004A4E4D"/>
    <w:rsid w:val="004B174B"/>
    <w:rsid w:val="004C0C26"/>
    <w:rsid w:val="004C3693"/>
    <w:rsid w:val="004D2991"/>
    <w:rsid w:val="004D6125"/>
    <w:rsid w:val="004E271B"/>
    <w:rsid w:val="004E3F30"/>
    <w:rsid w:val="004E649E"/>
    <w:rsid w:val="004E6DB3"/>
    <w:rsid w:val="004E78CC"/>
    <w:rsid w:val="004F05B2"/>
    <w:rsid w:val="004F3EEE"/>
    <w:rsid w:val="0050780F"/>
    <w:rsid w:val="00511AC9"/>
    <w:rsid w:val="0051435E"/>
    <w:rsid w:val="005156C7"/>
    <w:rsid w:val="00520D69"/>
    <w:rsid w:val="00525513"/>
    <w:rsid w:val="00527856"/>
    <w:rsid w:val="00527C6A"/>
    <w:rsid w:val="00531D07"/>
    <w:rsid w:val="005329E8"/>
    <w:rsid w:val="00541FE3"/>
    <w:rsid w:val="00555FF1"/>
    <w:rsid w:val="00562A99"/>
    <w:rsid w:val="005649F4"/>
    <w:rsid w:val="005732D7"/>
    <w:rsid w:val="005733EB"/>
    <w:rsid w:val="0057576D"/>
    <w:rsid w:val="0058204D"/>
    <w:rsid w:val="0058345B"/>
    <w:rsid w:val="0058641D"/>
    <w:rsid w:val="00586C1F"/>
    <w:rsid w:val="005958A4"/>
    <w:rsid w:val="005A7D62"/>
    <w:rsid w:val="005B1DF4"/>
    <w:rsid w:val="005B7D33"/>
    <w:rsid w:val="005D17CF"/>
    <w:rsid w:val="005D1D95"/>
    <w:rsid w:val="005E4E2F"/>
    <w:rsid w:val="005E601C"/>
    <w:rsid w:val="005E61EA"/>
    <w:rsid w:val="005F014F"/>
    <w:rsid w:val="005F1CF5"/>
    <w:rsid w:val="005F27DF"/>
    <w:rsid w:val="005F32D2"/>
    <w:rsid w:val="005F4391"/>
    <w:rsid w:val="005F4C74"/>
    <w:rsid w:val="00605599"/>
    <w:rsid w:val="00611799"/>
    <w:rsid w:val="006119D3"/>
    <w:rsid w:val="00612A6A"/>
    <w:rsid w:val="00614FDD"/>
    <w:rsid w:val="006164B9"/>
    <w:rsid w:val="00616784"/>
    <w:rsid w:val="006200A2"/>
    <w:rsid w:val="00623294"/>
    <w:rsid w:val="00624C9F"/>
    <w:rsid w:val="00625B3E"/>
    <w:rsid w:val="006268BB"/>
    <w:rsid w:val="006301E6"/>
    <w:rsid w:val="00630582"/>
    <w:rsid w:val="00631B59"/>
    <w:rsid w:val="00634239"/>
    <w:rsid w:val="00636D22"/>
    <w:rsid w:val="00637A11"/>
    <w:rsid w:val="00650FCE"/>
    <w:rsid w:val="006539D6"/>
    <w:rsid w:val="00653B08"/>
    <w:rsid w:val="00654533"/>
    <w:rsid w:val="00654B56"/>
    <w:rsid w:val="006613D8"/>
    <w:rsid w:val="00664CA7"/>
    <w:rsid w:val="00667DE6"/>
    <w:rsid w:val="00673CFD"/>
    <w:rsid w:val="00680423"/>
    <w:rsid w:val="00681AF3"/>
    <w:rsid w:val="006866FB"/>
    <w:rsid w:val="00690A52"/>
    <w:rsid w:val="006A1167"/>
    <w:rsid w:val="006A6A6C"/>
    <w:rsid w:val="006A6F87"/>
    <w:rsid w:val="006B2E10"/>
    <w:rsid w:val="006C1A4F"/>
    <w:rsid w:val="006C4A13"/>
    <w:rsid w:val="006D27AC"/>
    <w:rsid w:val="006D7C07"/>
    <w:rsid w:val="006E09A0"/>
    <w:rsid w:val="006E375A"/>
    <w:rsid w:val="006F1EF7"/>
    <w:rsid w:val="006F2EA8"/>
    <w:rsid w:val="006F46D5"/>
    <w:rsid w:val="006F5D83"/>
    <w:rsid w:val="00702AB3"/>
    <w:rsid w:val="00706F94"/>
    <w:rsid w:val="00707CD8"/>
    <w:rsid w:val="0071132A"/>
    <w:rsid w:val="00712DB8"/>
    <w:rsid w:val="007135C5"/>
    <w:rsid w:val="0071620F"/>
    <w:rsid w:val="007222CB"/>
    <w:rsid w:val="007327D2"/>
    <w:rsid w:val="00732C05"/>
    <w:rsid w:val="007366F7"/>
    <w:rsid w:val="00740D7A"/>
    <w:rsid w:val="00741305"/>
    <w:rsid w:val="00755099"/>
    <w:rsid w:val="007703CB"/>
    <w:rsid w:val="00772FE5"/>
    <w:rsid w:val="00773818"/>
    <w:rsid w:val="0077680C"/>
    <w:rsid w:val="00777EDB"/>
    <w:rsid w:val="00784FE7"/>
    <w:rsid w:val="0079194D"/>
    <w:rsid w:val="00793344"/>
    <w:rsid w:val="00793FB4"/>
    <w:rsid w:val="007A0267"/>
    <w:rsid w:val="007A1EFA"/>
    <w:rsid w:val="007A31F8"/>
    <w:rsid w:val="007B5366"/>
    <w:rsid w:val="007B7A2B"/>
    <w:rsid w:val="007C1445"/>
    <w:rsid w:val="007C4978"/>
    <w:rsid w:val="007C5165"/>
    <w:rsid w:val="007D05B8"/>
    <w:rsid w:val="007D276C"/>
    <w:rsid w:val="007D48FA"/>
    <w:rsid w:val="007E2959"/>
    <w:rsid w:val="007F1389"/>
    <w:rsid w:val="007F33A2"/>
    <w:rsid w:val="0080557E"/>
    <w:rsid w:val="00826044"/>
    <w:rsid w:val="008265FF"/>
    <w:rsid w:val="00834F4B"/>
    <w:rsid w:val="00835CD4"/>
    <w:rsid w:val="00842D56"/>
    <w:rsid w:val="0084425F"/>
    <w:rsid w:val="00845068"/>
    <w:rsid w:val="00845C1C"/>
    <w:rsid w:val="0085246F"/>
    <w:rsid w:val="00856923"/>
    <w:rsid w:val="00857F9A"/>
    <w:rsid w:val="008605A0"/>
    <w:rsid w:val="00860F0A"/>
    <w:rsid w:val="00871B5D"/>
    <w:rsid w:val="00872278"/>
    <w:rsid w:val="00873D78"/>
    <w:rsid w:val="00873EF8"/>
    <w:rsid w:val="00875499"/>
    <w:rsid w:val="00881D0D"/>
    <w:rsid w:val="008904FC"/>
    <w:rsid w:val="00895A18"/>
    <w:rsid w:val="008A0C8F"/>
    <w:rsid w:val="008A12F6"/>
    <w:rsid w:val="008A560C"/>
    <w:rsid w:val="008A630F"/>
    <w:rsid w:val="008A7A86"/>
    <w:rsid w:val="008B34EC"/>
    <w:rsid w:val="008C2D55"/>
    <w:rsid w:val="008C69FF"/>
    <w:rsid w:val="008D33FE"/>
    <w:rsid w:val="008D463A"/>
    <w:rsid w:val="008E0DD2"/>
    <w:rsid w:val="008E0E21"/>
    <w:rsid w:val="008E5141"/>
    <w:rsid w:val="008F084E"/>
    <w:rsid w:val="008F1B0E"/>
    <w:rsid w:val="008F40B9"/>
    <w:rsid w:val="008F7A52"/>
    <w:rsid w:val="0090367F"/>
    <w:rsid w:val="009050B2"/>
    <w:rsid w:val="00905E09"/>
    <w:rsid w:val="00905ECF"/>
    <w:rsid w:val="009152B5"/>
    <w:rsid w:val="00917901"/>
    <w:rsid w:val="00925375"/>
    <w:rsid w:val="009350B4"/>
    <w:rsid w:val="00940EBE"/>
    <w:rsid w:val="0094255F"/>
    <w:rsid w:val="00943223"/>
    <w:rsid w:val="00944134"/>
    <w:rsid w:val="0094613F"/>
    <w:rsid w:val="0095157B"/>
    <w:rsid w:val="00951B8D"/>
    <w:rsid w:val="00956134"/>
    <w:rsid w:val="00962219"/>
    <w:rsid w:val="00962767"/>
    <w:rsid w:val="00963155"/>
    <w:rsid w:val="00964C9E"/>
    <w:rsid w:val="0097286C"/>
    <w:rsid w:val="00976A80"/>
    <w:rsid w:val="00980401"/>
    <w:rsid w:val="009838CD"/>
    <w:rsid w:val="009845EC"/>
    <w:rsid w:val="00985E6C"/>
    <w:rsid w:val="009877A2"/>
    <w:rsid w:val="00991CC2"/>
    <w:rsid w:val="00992273"/>
    <w:rsid w:val="0099252D"/>
    <w:rsid w:val="00994336"/>
    <w:rsid w:val="00995AF1"/>
    <w:rsid w:val="00997030"/>
    <w:rsid w:val="009A0459"/>
    <w:rsid w:val="009A423E"/>
    <w:rsid w:val="009A4B31"/>
    <w:rsid w:val="009B4889"/>
    <w:rsid w:val="009B76BF"/>
    <w:rsid w:val="009C715C"/>
    <w:rsid w:val="009C75A5"/>
    <w:rsid w:val="009D427C"/>
    <w:rsid w:val="009D4C08"/>
    <w:rsid w:val="009D666C"/>
    <w:rsid w:val="009E3B36"/>
    <w:rsid w:val="009E5649"/>
    <w:rsid w:val="009E7090"/>
    <w:rsid w:val="009F286F"/>
    <w:rsid w:val="009F30E4"/>
    <w:rsid w:val="009F4A77"/>
    <w:rsid w:val="009F4D4F"/>
    <w:rsid w:val="009F6268"/>
    <w:rsid w:val="009F7948"/>
    <w:rsid w:val="00A06C23"/>
    <w:rsid w:val="00A070F4"/>
    <w:rsid w:val="00A11088"/>
    <w:rsid w:val="00A153E0"/>
    <w:rsid w:val="00A15A9C"/>
    <w:rsid w:val="00A21B83"/>
    <w:rsid w:val="00A21DA5"/>
    <w:rsid w:val="00A231AA"/>
    <w:rsid w:val="00A253C5"/>
    <w:rsid w:val="00A263F4"/>
    <w:rsid w:val="00A34786"/>
    <w:rsid w:val="00A34960"/>
    <w:rsid w:val="00A401A6"/>
    <w:rsid w:val="00A41693"/>
    <w:rsid w:val="00A447F3"/>
    <w:rsid w:val="00A459D0"/>
    <w:rsid w:val="00A46AA9"/>
    <w:rsid w:val="00A477EA"/>
    <w:rsid w:val="00A70873"/>
    <w:rsid w:val="00A70BE5"/>
    <w:rsid w:val="00A74AE1"/>
    <w:rsid w:val="00A75D74"/>
    <w:rsid w:val="00A77CBE"/>
    <w:rsid w:val="00A83CA1"/>
    <w:rsid w:val="00A863D6"/>
    <w:rsid w:val="00A92C85"/>
    <w:rsid w:val="00A948EF"/>
    <w:rsid w:val="00AA04B9"/>
    <w:rsid w:val="00AA2733"/>
    <w:rsid w:val="00AA2CB1"/>
    <w:rsid w:val="00AA4163"/>
    <w:rsid w:val="00AA4538"/>
    <w:rsid w:val="00AA5258"/>
    <w:rsid w:val="00AB3D97"/>
    <w:rsid w:val="00AC04FC"/>
    <w:rsid w:val="00AC1215"/>
    <w:rsid w:val="00AC1D50"/>
    <w:rsid w:val="00AC4880"/>
    <w:rsid w:val="00AC545D"/>
    <w:rsid w:val="00AC5FA1"/>
    <w:rsid w:val="00AE063D"/>
    <w:rsid w:val="00AE1180"/>
    <w:rsid w:val="00AE2701"/>
    <w:rsid w:val="00AE6C3B"/>
    <w:rsid w:val="00AE7232"/>
    <w:rsid w:val="00AF2CBB"/>
    <w:rsid w:val="00AF6120"/>
    <w:rsid w:val="00B01121"/>
    <w:rsid w:val="00B020D7"/>
    <w:rsid w:val="00B040DA"/>
    <w:rsid w:val="00B052B4"/>
    <w:rsid w:val="00B10B28"/>
    <w:rsid w:val="00B10BF8"/>
    <w:rsid w:val="00B11FA7"/>
    <w:rsid w:val="00B12DA8"/>
    <w:rsid w:val="00B13C8E"/>
    <w:rsid w:val="00B165EF"/>
    <w:rsid w:val="00B17A1D"/>
    <w:rsid w:val="00B20422"/>
    <w:rsid w:val="00B252F9"/>
    <w:rsid w:val="00B258A2"/>
    <w:rsid w:val="00B2629C"/>
    <w:rsid w:val="00B32E09"/>
    <w:rsid w:val="00B34A6D"/>
    <w:rsid w:val="00B355AB"/>
    <w:rsid w:val="00B36690"/>
    <w:rsid w:val="00B37170"/>
    <w:rsid w:val="00B40646"/>
    <w:rsid w:val="00B40651"/>
    <w:rsid w:val="00B43530"/>
    <w:rsid w:val="00B44BB1"/>
    <w:rsid w:val="00B50BD7"/>
    <w:rsid w:val="00B51395"/>
    <w:rsid w:val="00B51AF4"/>
    <w:rsid w:val="00B54578"/>
    <w:rsid w:val="00B553D5"/>
    <w:rsid w:val="00B57A54"/>
    <w:rsid w:val="00B60E22"/>
    <w:rsid w:val="00B61EAA"/>
    <w:rsid w:val="00B66DDA"/>
    <w:rsid w:val="00B67466"/>
    <w:rsid w:val="00B6782C"/>
    <w:rsid w:val="00B74369"/>
    <w:rsid w:val="00B75085"/>
    <w:rsid w:val="00B75682"/>
    <w:rsid w:val="00B75CCE"/>
    <w:rsid w:val="00B828E9"/>
    <w:rsid w:val="00B86E3B"/>
    <w:rsid w:val="00B90BC9"/>
    <w:rsid w:val="00B91B13"/>
    <w:rsid w:val="00B96B3E"/>
    <w:rsid w:val="00BA225C"/>
    <w:rsid w:val="00BA2458"/>
    <w:rsid w:val="00BA2908"/>
    <w:rsid w:val="00BA3963"/>
    <w:rsid w:val="00BA68FA"/>
    <w:rsid w:val="00BB59A5"/>
    <w:rsid w:val="00BC1280"/>
    <w:rsid w:val="00BC1A30"/>
    <w:rsid w:val="00BC1C0A"/>
    <w:rsid w:val="00BC4EF7"/>
    <w:rsid w:val="00BC55AA"/>
    <w:rsid w:val="00BC5CD6"/>
    <w:rsid w:val="00BC72E1"/>
    <w:rsid w:val="00BD368C"/>
    <w:rsid w:val="00BD3741"/>
    <w:rsid w:val="00BD5907"/>
    <w:rsid w:val="00BD5E39"/>
    <w:rsid w:val="00BD652F"/>
    <w:rsid w:val="00BD6E24"/>
    <w:rsid w:val="00BE35D8"/>
    <w:rsid w:val="00BF1F57"/>
    <w:rsid w:val="00BF2F26"/>
    <w:rsid w:val="00C06006"/>
    <w:rsid w:val="00C0684A"/>
    <w:rsid w:val="00C070E4"/>
    <w:rsid w:val="00C13508"/>
    <w:rsid w:val="00C13DE9"/>
    <w:rsid w:val="00C16071"/>
    <w:rsid w:val="00C1645F"/>
    <w:rsid w:val="00C1689D"/>
    <w:rsid w:val="00C203E8"/>
    <w:rsid w:val="00C25BA8"/>
    <w:rsid w:val="00C546B6"/>
    <w:rsid w:val="00C56A1E"/>
    <w:rsid w:val="00C56C4E"/>
    <w:rsid w:val="00C60690"/>
    <w:rsid w:val="00C63001"/>
    <w:rsid w:val="00C6478B"/>
    <w:rsid w:val="00C64C22"/>
    <w:rsid w:val="00C66E70"/>
    <w:rsid w:val="00C80AEF"/>
    <w:rsid w:val="00C81ECD"/>
    <w:rsid w:val="00CA3C0C"/>
    <w:rsid w:val="00CA52B5"/>
    <w:rsid w:val="00CA79BC"/>
    <w:rsid w:val="00CA7BDA"/>
    <w:rsid w:val="00CB4F7F"/>
    <w:rsid w:val="00CD55BD"/>
    <w:rsid w:val="00CD7242"/>
    <w:rsid w:val="00CE424E"/>
    <w:rsid w:val="00CE7A1C"/>
    <w:rsid w:val="00CF53DF"/>
    <w:rsid w:val="00D013F7"/>
    <w:rsid w:val="00D029FC"/>
    <w:rsid w:val="00D120B9"/>
    <w:rsid w:val="00D12C9D"/>
    <w:rsid w:val="00D15363"/>
    <w:rsid w:val="00D16237"/>
    <w:rsid w:val="00D22632"/>
    <w:rsid w:val="00D24D84"/>
    <w:rsid w:val="00D25862"/>
    <w:rsid w:val="00D26F97"/>
    <w:rsid w:val="00D27526"/>
    <w:rsid w:val="00D30D0C"/>
    <w:rsid w:val="00D352E2"/>
    <w:rsid w:val="00D405E6"/>
    <w:rsid w:val="00D41F41"/>
    <w:rsid w:val="00D55CE4"/>
    <w:rsid w:val="00D56BC3"/>
    <w:rsid w:val="00D62416"/>
    <w:rsid w:val="00D67629"/>
    <w:rsid w:val="00D70FE3"/>
    <w:rsid w:val="00D75F50"/>
    <w:rsid w:val="00D81E54"/>
    <w:rsid w:val="00D8485C"/>
    <w:rsid w:val="00D86447"/>
    <w:rsid w:val="00D874D8"/>
    <w:rsid w:val="00D9010D"/>
    <w:rsid w:val="00D94890"/>
    <w:rsid w:val="00D95936"/>
    <w:rsid w:val="00D96638"/>
    <w:rsid w:val="00D97375"/>
    <w:rsid w:val="00DA598F"/>
    <w:rsid w:val="00DB584E"/>
    <w:rsid w:val="00DB6BBE"/>
    <w:rsid w:val="00DB731A"/>
    <w:rsid w:val="00DC12D8"/>
    <w:rsid w:val="00DC3B85"/>
    <w:rsid w:val="00DC462C"/>
    <w:rsid w:val="00DC4C5B"/>
    <w:rsid w:val="00DC6685"/>
    <w:rsid w:val="00DD0172"/>
    <w:rsid w:val="00DD06D5"/>
    <w:rsid w:val="00DD0F9F"/>
    <w:rsid w:val="00DD13E2"/>
    <w:rsid w:val="00DD16A6"/>
    <w:rsid w:val="00DE404C"/>
    <w:rsid w:val="00DE6EF1"/>
    <w:rsid w:val="00DF5AFA"/>
    <w:rsid w:val="00E001CC"/>
    <w:rsid w:val="00E039B7"/>
    <w:rsid w:val="00E10982"/>
    <w:rsid w:val="00E10DEE"/>
    <w:rsid w:val="00E158AD"/>
    <w:rsid w:val="00E15E85"/>
    <w:rsid w:val="00E20DFF"/>
    <w:rsid w:val="00E221C1"/>
    <w:rsid w:val="00E30AF5"/>
    <w:rsid w:val="00E34874"/>
    <w:rsid w:val="00E34FA5"/>
    <w:rsid w:val="00E372DA"/>
    <w:rsid w:val="00E4073E"/>
    <w:rsid w:val="00E44464"/>
    <w:rsid w:val="00E44BBB"/>
    <w:rsid w:val="00E53986"/>
    <w:rsid w:val="00E57F62"/>
    <w:rsid w:val="00E623FA"/>
    <w:rsid w:val="00E67313"/>
    <w:rsid w:val="00E709AA"/>
    <w:rsid w:val="00E738B6"/>
    <w:rsid w:val="00E819A2"/>
    <w:rsid w:val="00E83C46"/>
    <w:rsid w:val="00E83FC4"/>
    <w:rsid w:val="00E8593B"/>
    <w:rsid w:val="00E85DB7"/>
    <w:rsid w:val="00E87E34"/>
    <w:rsid w:val="00E91B25"/>
    <w:rsid w:val="00E92E34"/>
    <w:rsid w:val="00E92E4B"/>
    <w:rsid w:val="00E94BA2"/>
    <w:rsid w:val="00E95D7C"/>
    <w:rsid w:val="00E95E8E"/>
    <w:rsid w:val="00E9750D"/>
    <w:rsid w:val="00EA0D06"/>
    <w:rsid w:val="00EA4B96"/>
    <w:rsid w:val="00EA663A"/>
    <w:rsid w:val="00EB1C9E"/>
    <w:rsid w:val="00EB2D51"/>
    <w:rsid w:val="00EB551F"/>
    <w:rsid w:val="00EC601F"/>
    <w:rsid w:val="00EC7EDE"/>
    <w:rsid w:val="00ED007C"/>
    <w:rsid w:val="00ED3DC4"/>
    <w:rsid w:val="00ED466F"/>
    <w:rsid w:val="00ED6532"/>
    <w:rsid w:val="00ED7C88"/>
    <w:rsid w:val="00EE109E"/>
    <w:rsid w:val="00EE3C39"/>
    <w:rsid w:val="00EE5CB5"/>
    <w:rsid w:val="00EE7CBC"/>
    <w:rsid w:val="00EF2AE9"/>
    <w:rsid w:val="00EF330C"/>
    <w:rsid w:val="00F05674"/>
    <w:rsid w:val="00F07156"/>
    <w:rsid w:val="00F10E76"/>
    <w:rsid w:val="00F148D9"/>
    <w:rsid w:val="00F162EA"/>
    <w:rsid w:val="00F3348A"/>
    <w:rsid w:val="00F342A1"/>
    <w:rsid w:val="00F433DC"/>
    <w:rsid w:val="00F46209"/>
    <w:rsid w:val="00F72E4A"/>
    <w:rsid w:val="00F73864"/>
    <w:rsid w:val="00F77632"/>
    <w:rsid w:val="00F812A0"/>
    <w:rsid w:val="00F87F64"/>
    <w:rsid w:val="00F9756D"/>
    <w:rsid w:val="00FA03E9"/>
    <w:rsid w:val="00FA1E45"/>
    <w:rsid w:val="00FB1D80"/>
    <w:rsid w:val="00FB42C9"/>
    <w:rsid w:val="00FC2F6B"/>
    <w:rsid w:val="00FD04A9"/>
    <w:rsid w:val="00FD2984"/>
    <w:rsid w:val="00FD3BFD"/>
    <w:rsid w:val="00FE0916"/>
    <w:rsid w:val="00FE2CEA"/>
    <w:rsid w:val="00FE515D"/>
    <w:rsid w:val="00FE6A4F"/>
    <w:rsid w:val="00FF60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4471">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3284645">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1951611">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7895339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04171581">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0140642">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29746287">
      <w:bodyDiv w:val="1"/>
      <w:marLeft w:val="0"/>
      <w:marRight w:val="0"/>
      <w:marTop w:val="0"/>
      <w:marBottom w:val="0"/>
      <w:divBdr>
        <w:top w:val="none" w:sz="0" w:space="0" w:color="auto"/>
        <w:left w:val="none" w:sz="0" w:space="0" w:color="auto"/>
        <w:bottom w:val="none" w:sz="0" w:space="0" w:color="auto"/>
        <w:right w:val="none" w:sz="0" w:space="0" w:color="auto"/>
      </w:divBdr>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9672791">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8404730">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66972678">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09853881">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6660180">
      <w:bodyDiv w:val="1"/>
      <w:marLeft w:val="0"/>
      <w:marRight w:val="0"/>
      <w:marTop w:val="0"/>
      <w:marBottom w:val="0"/>
      <w:divBdr>
        <w:top w:val="none" w:sz="0" w:space="0" w:color="auto"/>
        <w:left w:val="none" w:sz="0" w:space="0" w:color="auto"/>
        <w:bottom w:val="none" w:sz="0" w:space="0" w:color="auto"/>
        <w:right w:val="none" w:sz="0" w:space="0" w:color="auto"/>
      </w:divBdr>
    </w:div>
    <w:div w:id="999230900">
      <w:bodyDiv w:val="1"/>
      <w:marLeft w:val="0"/>
      <w:marRight w:val="0"/>
      <w:marTop w:val="0"/>
      <w:marBottom w:val="0"/>
      <w:divBdr>
        <w:top w:val="none" w:sz="0" w:space="0" w:color="auto"/>
        <w:left w:val="none" w:sz="0" w:space="0" w:color="auto"/>
        <w:bottom w:val="none" w:sz="0" w:space="0" w:color="auto"/>
        <w:right w:val="none" w:sz="0" w:space="0" w:color="auto"/>
      </w:divBdr>
    </w:div>
    <w:div w:id="1007370744">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9569207">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342596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749157">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04364074">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1670899">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0989961">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07591944">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19455513">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3362">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6727801">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76863657">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4765282">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0322671">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794783087">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90264787">
      <w:bodyDiv w:val="1"/>
      <w:marLeft w:val="0"/>
      <w:marRight w:val="0"/>
      <w:marTop w:val="0"/>
      <w:marBottom w:val="0"/>
      <w:divBdr>
        <w:top w:val="none" w:sz="0" w:space="0" w:color="auto"/>
        <w:left w:val="none" w:sz="0" w:space="0" w:color="auto"/>
        <w:bottom w:val="none" w:sz="0" w:space="0" w:color="auto"/>
        <w:right w:val="none" w:sz="0" w:space="0" w:color="auto"/>
      </w:divBdr>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6061570">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19441492">
      <w:bodyDiv w:val="1"/>
      <w:marLeft w:val="0"/>
      <w:marRight w:val="0"/>
      <w:marTop w:val="0"/>
      <w:marBottom w:val="0"/>
      <w:divBdr>
        <w:top w:val="none" w:sz="0" w:space="0" w:color="auto"/>
        <w:left w:val="none" w:sz="0" w:space="0" w:color="auto"/>
        <w:bottom w:val="none" w:sz="0" w:space="0" w:color="auto"/>
        <w:right w:val="none" w:sz="0" w:space="0" w:color="auto"/>
      </w:divBdr>
    </w:div>
    <w:div w:id="1925917014">
      <w:bodyDiv w:val="1"/>
      <w:marLeft w:val="0"/>
      <w:marRight w:val="0"/>
      <w:marTop w:val="0"/>
      <w:marBottom w:val="0"/>
      <w:divBdr>
        <w:top w:val="none" w:sz="0" w:space="0" w:color="auto"/>
        <w:left w:val="none" w:sz="0" w:space="0" w:color="auto"/>
        <w:bottom w:val="none" w:sz="0" w:space="0" w:color="auto"/>
        <w:right w:val="none" w:sz="0" w:space="0" w:color="auto"/>
      </w:divBdr>
    </w:div>
    <w:div w:id="1930118152">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81500055">
      <w:bodyDiv w:val="1"/>
      <w:marLeft w:val="0"/>
      <w:marRight w:val="0"/>
      <w:marTop w:val="0"/>
      <w:marBottom w:val="0"/>
      <w:divBdr>
        <w:top w:val="none" w:sz="0" w:space="0" w:color="auto"/>
        <w:left w:val="none" w:sz="0" w:space="0" w:color="auto"/>
        <w:bottom w:val="none" w:sz="0" w:space="0" w:color="auto"/>
        <w:right w:val="none" w:sz="0" w:space="0" w:color="auto"/>
      </w:divBdr>
    </w:div>
    <w:div w:id="1986427301">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2001928652">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2952787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13935712">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2478467">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diflerma/bienesMuebles.web"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ipo3/lgt/indice/DIFLERMA/art_92_xxxviii_a.web"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87EAA-2D35-4BDB-BF0E-05790B5A5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33</Pages>
  <Words>6126</Words>
  <Characters>33693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2020-02-13T19:37:00Z</cp:lastPrinted>
  <dcterms:created xsi:type="dcterms:W3CDTF">2021-09-09T17:46:00Z</dcterms:created>
  <dcterms:modified xsi:type="dcterms:W3CDTF">2021-10-07T19:23:00Z</dcterms:modified>
</cp:coreProperties>
</file>