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14865" w:rsidR="004F59AB" w:rsidP="00BE7F2F" w:rsidRDefault="004F59AB" w14:paraId="654CB5A9" w14:textId="29292BD4">
      <w:pPr>
        <w:spacing w:line="360" w:lineRule="auto"/>
        <w:jc w:val="both"/>
        <w:rPr>
          <w:rFonts w:ascii="Palatino Linotype" w:hAnsi="Palatino Linotype" w:cs="Tahoma"/>
          <w:sz w:val="22"/>
          <w:szCs w:val="22"/>
        </w:rPr>
      </w:pPr>
      <w:r w:rsidRPr="00114865">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8E0511">
        <w:rPr>
          <w:rFonts w:ascii="Palatino Linotype" w:hAnsi="Palatino Linotype" w:cs="Tahoma"/>
          <w:bCs/>
          <w:sz w:val="22"/>
          <w:szCs w:val="22"/>
        </w:rPr>
        <w:t>ocho</w:t>
      </w:r>
      <w:r w:rsidR="004812A7">
        <w:rPr>
          <w:rFonts w:ascii="Palatino Linotype" w:hAnsi="Palatino Linotype" w:cs="Tahoma"/>
          <w:bCs/>
          <w:sz w:val="22"/>
          <w:szCs w:val="22"/>
        </w:rPr>
        <w:t xml:space="preserve"> de </w:t>
      </w:r>
      <w:r w:rsidR="008E0511">
        <w:rPr>
          <w:rFonts w:ascii="Palatino Linotype" w:hAnsi="Palatino Linotype" w:cs="Tahoma"/>
          <w:bCs/>
          <w:sz w:val="22"/>
          <w:szCs w:val="22"/>
        </w:rPr>
        <w:t>dic</w:t>
      </w:r>
      <w:r w:rsidR="004812A7">
        <w:rPr>
          <w:rFonts w:ascii="Palatino Linotype" w:hAnsi="Palatino Linotype" w:cs="Tahoma"/>
          <w:bCs/>
          <w:sz w:val="22"/>
          <w:szCs w:val="22"/>
        </w:rPr>
        <w:t>iembre</w:t>
      </w:r>
      <w:r w:rsidRPr="00114865">
        <w:rPr>
          <w:rFonts w:ascii="Palatino Linotype" w:hAnsi="Palatino Linotype" w:cs="Tahoma"/>
          <w:bCs/>
          <w:sz w:val="22"/>
          <w:szCs w:val="22"/>
        </w:rPr>
        <w:t xml:space="preserve"> de dos mil veintiuno.</w:t>
      </w:r>
    </w:p>
    <w:p w:rsidRPr="00114865" w:rsidR="004F59AB" w:rsidP="00BE7F2F" w:rsidRDefault="004F59AB" w14:paraId="4AE20815" w14:textId="77777777">
      <w:pPr>
        <w:spacing w:line="360" w:lineRule="auto"/>
        <w:rPr>
          <w:rFonts w:ascii="Palatino Linotype" w:hAnsi="Palatino Linotype" w:cs="Tahoma"/>
          <w:bCs/>
          <w:sz w:val="22"/>
          <w:szCs w:val="22"/>
        </w:rPr>
      </w:pPr>
    </w:p>
    <w:p w:rsidRPr="00114865" w:rsidR="004F59AB" w:rsidP="45F1BADE" w:rsidRDefault="001D33FC" w14:paraId="5C5CF8DA" w14:textId="6C11B57A">
      <w:pPr>
        <w:spacing w:line="360" w:lineRule="auto"/>
        <w:jc w:val="both"/>
        <w:rPr>
          <w:rFonts w:ascii="Palatino Linotype" w:hAnsi="Palatino Linotype" w:cs="Tahoma"/>
          <w:sz w:val="22"/>
          <w:szCs w:val="22"/>
        </w:rPr>
      </w:pPr>
      <w:r w:rsidRPr="45F1BADE" w:rsidR="45F1BADE">
        <w:rPr>
          <w:rFonts w:ascii="Palatino Linotype" w:hAnsi="Palatino Linotype" w:cs="Tahoma"/>
          <w:b w:val="1"/>
          <w:bCs w:val="1"/>
          <w:color w:val="0D0D0D" w:themeColor="text1" w:themeTint="F2" w:themeShade="FF"/>
          <w:sz w:val="22"/>
          <w:szCs w:val="22"/>
        </w:rPr>
        <w:t xml:space="preserve">VISTO </w:t>
      </w:r>
      <w:r w:rsidRPr="45F1BADE" w:rsidR="45F1BADE">
        <w:rPr>
          <w:rFonts w:ascii="Palatino Linotype" w:hAnsi="Palatino Linotype" w:cs="Tahoma"/>
          <w:color w:val="0D0D0D" w:themeColor="text1" w:themeTint="F2" w:themeShade="FF"/>
          <w:sz w:val="22"/>
          <w:szCs w:val="22"/>
        </w:rPr>
        <w:t xml:space="preserve">el expediente conformado con motivo del Recurso de Revisión </w:t>
      </w:r>
      <w:r w:rsidRPr="45F1BADE" w:rsidR="45F1BADE">
        <w:rPr>
          <w:rFonts w:ascii="Palatino Linotype" w:hAnsi="Palatino Linotype" w:eastAsia="Calibri" w:cs="Tahoma"/>
          <w:sz w:val="22"/>
          <w:szCs w:val="22"/>
          <w:lang w:eastAsia="en-US"/>
        </w:rPr>
        <w:t xml:space="preserve">05056/INFOEM/IP/RR/2021, </w:t>
      </w:r>
      <w:r w:rsidRPr="45F1BADE" w:rsidR="45F1BADE">
        <w:rPr>
          <w:rFonts w:ascii="Palatino Linotype" w:hAnsi="Palatino Linotype" w:cs="Tahoma"/>
          <w:color w:val="0D0D0D" w:themeColor="text1" w:themeTint="F2" w:themeShade="FF"/>
          <w:sz w:val="22"/>
          <w:szCs w:val="22"/>
        </w:rPr>
        <w:t xml:space="preserve">interpuesto por </w:t>
      </w:r>
      <w:r w:rsidRPr="45F1BADE" w:rsidR="45F1BADE">
        <w:rPr>
          <w:rFonts w:ascii="Palatino Linotype" w:hAnsi="Palatino Linotype" w:cs="Tahoma"/>
          <w:color w:val="000000" w:themeColor="text1" w:themeTint="FF" w:themeShade="FF"/>
          <w:sz w:val="22"/>
          <w:szCs w:val="22"/>
          <w:highlight w:val="black"/>
        </w:rPr>
        <w:t>XXXXXXXXXXXXX</w:t>
      </w:r>
      <w:r w:rsidRPr="45F1BADE" w:rsidR="45F1BADE">
        <w:rPr>
          <w:rFonts w:ascii="Palatino Linotype" w:hAnsi="Palatino Linotype" w:cs="Tahoma"/>
          <w:color w:val="0D0D0D" w:themeColor="text1" w:themeTint="F2" w:themeShade="FF"/>
          <w:sz w:val="22"/>
          <w:szCs w:val="22"/>
        </w:rPr>
        <w:t>, en lo sucesivo Recurrente o Particular, en contra de la respuesta del Sujeto Obligado, Hospital Regional de Alta Especialidad de Zumpango, a la solicitud de información con número 00188/HRZUM/IP/2021, se emite la presente Resolución, con base en los Antecedentes y C</w:t>
      </w:r>
      <w:r w:rsidRPr="45F1BADE" w:rsidR="45F1BADE">
        <w:rPr>
          <w:rFonts w:ascii="Palatino Linotype" w:hAnsi="Palatino Linotype" w:cs="Tahoma"/>
          <w:sz w:val="22"/>
          <w:szCs w:val="22"/>
        </w:rPr>
        <w:t xml:space="preserve">onsiderandos que se exponen a continuación:     </w:t>
      </w:r>
    </w:p>
    <w:p w:rsidRPr="00C151AB" w:rsidR="004F59AB" w:rsidP="00BE7F2F" w:rsidRDefault="004F59AB" w14:paraId="75C39A42" w14:textId="46534508">
      <w:pPr>
        <w:spacing w:line="360" w:lineRule="auto"/>
        <w:jc w:val="both"/>
        <w:rPr>
          <w:rFonts w:ascii="Palatino Linotype" w:hAnsi="Palatino Linotype" w:cs="Tahoma"/>
          <w:sz w:val="22"/>
          <w:szCs w:val="22"/>
        </w:rPr>
      </w:pPr>
      <w:r w:rsidRPr="00114865">
        <w:rPr>
          <w:rFonts w:ascii="Palatino Linotype" w:hAnsi="Palatino Linotype" w:cs="Tahoma"/>
          <w:sz w:val="22"/>
          <w:szCs w:val="22"/>
        </w:rPr>
        <w:t xml:space="preserve"> </w:t>
      </w:r>
      <w:r w:rsidRPr="00114865" w:rsidR="00F40D33">
        <w:rPr>
          <w:rFonts w:ascii="Palatino Linotype" w:hAnsi="Palatino Linotype" w:cs="Tahoma"/>
          <w:sz w:val="22"/>
          <w:szCs w:val="22"/>
        </w:rPr>
        <w:t xml:space="preserve"> </w:t>
      </w:r>
    </w:p>
    <w:p w:rsidRPr="00C151AB" w:rsidR="004F59AB" w:rsidP="00BE7F2F" w:rsidRDefault="004F59AB" w14:paraId="6C01D8B9" w14:textId="08D7FBB5">
      <w:pPr>
        <w:tabs>
          <w:tab w:val="center" w:pos="4522"/>
          <w:tab w:val="left" w:pos="7245"/>
        </w:tabs>
        <w:spacing w:line="360" w:lineRule="auto"/>
        <w:jc w:val="center"/>
        <w:rPr>
          <w:rFonts w:ascii="Palatino Linotype" w:hAnsi="Palatino Linotype" w:cs="Tahoma"/>
          <w:b/>
          <w:sz w:val="22"/>
          <w:szCs w:val="22"/>
        </w:rPr>
      </w:pPr>
      <w:r w:rsidRPr="00C151AB">
        <w:rPr>
          <w:rFonts w:ascii="Palatino Linotype" w:hAnsi="Palatino Linotype" w:cs="Tahoma"/>
          <w:b/>
          <w:sz w:val="22"/>
          <w:szCs w:val="22"/>
        </w:rPr>
        <w:t>ANTECEDENTES</w:t>
      </w:r>
      <w:r w:rsidRPr="00C151AB" w:rsidR="00921EAA">
        <w:rPr>
          <w:rFonts w:ascii="Palatino Linotype" w:hAnsi="Palatino Linotype" w:cs="Tahoma"/>
          <w:b/>
          <w:sz w:val="22"/>
          <w:szCs w:val="22"/>
        </w:rPr>
        <w:t>:</w:t>
      </w:r>
    </w:p>
    <w:p w:rsidRPr="00C151AB" w:rsidR="004F59AB" w:rsidP="00BE7F2F" w:rsidRDefault="004F59AB" w14:paraId="1DE43010" w14:textId="77777777">
      <w:pPr>
        <w:pStyle w:val="Prrafodelista"/>
        <w:tabs>
          <w:tab w:val="left" w:pos="567"/>
        </w:tabs>
        <w:spacing w:line="360" w:lineRule="auto"/>
        <w:ind w:left="0"/>
        <w:jc w:val="both"/>
        <w:rPr>
          <w:rFonts w:ascii="Palatino Linotype" w:hAnsi="Palatino Linotype" w:cs="Tahoma"/>
          <w:sz w:val="22"/>
          <w:szCs w:val="22"/>
        </w:rPr>
      </w:pPr>
    </w:p>
    <w:p w:rsidRPr="00114865" w:rsidR="004F59AB" w:rsidP="00BE7F2F" w:rsidRDefault="00163ACB" w14:paraId="56149D38" w14:textId="4EA06AAA">
      <w:pPr>
        <w:pStyle w:val="Prrafodelista"/>
        <w:tabs>
          <w:tab w:val="left" w:pos="567"/>
        </w:tabs>
        <w:spacing w:line="360" w:lineRule="auto"/>
        <w:ind w:left="0"/>
        <w:jc w:val="both"/>
        <w:rPr>
          <w:rFonts w:ascii="Palatino Linotype" w:hAnsi="Palatino Linotype" w:cs="Tahoma"/>
          <w:b/>
          <w:sz w:val="22"/>
          <w:szCs w:val="22"/>
        </w:rPr>
      </w:pPr>
      <w:r>
        <w:rPr>
          <w:rFonts w:ascii="Palatino Linotype" w:hAnsi="Palatino Linotype" w:cs="Tahoma"/>
          <w:b/>
          <w:sz w:val="22"/>
          <w:szCs w:val="22"/>
        </w:rPr>
        <w:t>I. Presentación de la</w:t>
      </w:r>
      <w:r w:rsidRPr="00114865" w:rsidR="004F59AB">
        <w:rPr>
          <w:rFonts w:ascii="Palatino Linotype" w:hAnsi="Palatino Linotype" w:cs="Tahoma"/>
          <w:b/>
          <w:sz w:val="22"/>
          <w:szCs w:val="22"/>
        </w:rPr>
        <w:t xml:space="preserve"> solicitud de información. </w:t>
      </w:r>
    </w:p>
    <w:p w:rsidRPr="00114865" w:rsidR="004F59AB" w:rsidP="00BE7F2F" w:rsidRDefault="004F59AB" w14:paraId="6FE04B27" w14:textId="77777777">
      <w:pPr>
        <w:pStyle w:val="Prrafodelista"/>
        <w:tabs>
          <w:tab w:val="left" w:pos="567"/>
        </w:tabs>
        <w:spacing w:line="360" w:lineRule="auto"/>
        <w:ind w:left="0"/>
        <w:jc w:val="both"/>
        <w:rPr>
          <w:rFonts w:ascii="Palatino Linotype" w:hAnsi="Palatino Linotype" w:cs="Tahoma"/>
          <w:szCs w:val="22"/>
        </w:rPr>
      </w:pPr>
      <w:r w:rsidRPr="00114865">
        <w:rPr>
          <w:rFonts w:ascii="Palatino Linotype" w:hAnsi="Palatino Linotype" w:cs="Tahoma"/>
          <w:szCs w:val="22"/>
        </w:rPr>
        <w:t xml:space="preserve"> </w:t>
      </w:r>
    </w:p>
    <w:p w:rsidRPr="00114865" w:rsidR="004F59AB" w:rsidP="00BE7F2F" w:rsidRDefault="004F59AB" w14:paraId="0AB000E5" w14:textId="77B7B753">
      <w:pPr>
        <w:spacing w:line="360" w:lineRule="auto"/>
        <w:jc w:val="both"/>
        <w:rPr>
          <w:rFonts w:ascii="Palatino Linotype" w:hAnsi="Palatino Linotype" w:eastAsia="Batang" w:cs="Tahoma"/>
          <w:sz w:val="22"/>
          <w:szCs w:val="22"/>
          <w:lang w:val="es-ES"/>
        </w:rPr>
      </w:pPr>
      <w:r w:rsidRPr="00114865">
        <w:rPr>
          <w:rFonts w:ascii="Palatino Linotype" w:hAnsi="Palatino Linotype" w:cs="Tahoma"/>
          <w:sz w:val="22"/>
          <w:szCs w:val="22"/>
        </w:rPr>
        <w:t>Con fecha</w:t>
      </w:r>
      <w:r w:rsidR="002575D8">
        <w:rPr>
          <w:rFonts w:ascii="Palatino Linotype" w:hAnsi="Palatino Linotype" w:cs="Tahoma"/>
          <w:sz w:val="22"/>
          <w:szCs w:val="22"/>
        </w:rPr>
        <w:t xml:space="preserve"> </w:t>
      </w:r>
      <w:r w:rsidR="008E0511">
        <w:rPr>
          <w:rFonts w:ascii="Palatino Linotype" w:hAnsi="Palatino Linotype" w:cs="Tahoma"/>
          <w:sz w:val="22"/>
          <w:szCs w:val="22"/>
        </w:rPr>
        <w:t>veintiuno de septiembre</w:t>
      </w:r>
      <w:r w:rsidR="002575D8">
        <w:rPr>
          <w:rFonts w:ascii="Palatino Linotype" w:hAnsi="Palatino Linotype" w:cs="Tahoma"/>
          <w:sz w:val="22"/>
          <w:szCs w:val="22"/>
        </w:rPr>
        <w:t xml:space="preserve"> de dos mil veintiuno</w:t>
      </w:r>
      <w:r w:rsidRPr="00114865">
        <w:rPr>
          <w:rFonts w:ascii="Palatino Linotype" w:hAnsi="Palatino Linotype" w:cs="Tahoma"/>
          <w:sz w:val="22"/>
          <w:szCs w:val="22"/>
        </w:rPr>
        <w:t xml:space="preserve">, </w:t>
      </w:r>
      <w:r w:rsidR="008E0511">
        <w:rPr>
          <w:rFonts w:ascii="Palatino Linotype" w:hAnsi="Palatino Linotype" w:cs="Tahoma"/>
          <w:sz w:val="22"/>
          <w:szCs w:val="22"/>
        </w:rPr>
        <w:t>el</w:t>
      </w:r>
      <w:r w:rsidR="00595811">
        <w:rPr>
          <w:rFonts w:ascii="Palatino Linotype" w:hAnsi="Palatino Linotype" w:cs="Tahoma"/>
          <w:sz w:val="22"/>
          <w:szCs w:val="22"/>
        </w:rPr>
        <w:t xml:space="preserve"> </w:t>
      </w:r>
      <w:r w:rsidRPr="00114865">
        <w:rPr>
          <w:rFonts w:ascii="Palatino Linotype" w:hAnsi="Palatino Linotype" w:cs="Tahoma"/>
          <w:sz w:val="22"/>
          <w:szCs w:val="22"/>
        </w:rPr>
        <w:t xml:space="preserve">Particular </w:t>
      </w:r>
      <w:r w:rsidRPr="00114865" w:rsidR="00921EAA">
        <w:rPr>
          <w:rFonts w:ascii="Palatino Linotype" w:hAnsi="Palatino Linotype" w:cs="Tahoma"/>
          <w:sz w:val="22"/>
          <w:szCs w:val="22"/>
        </w:rPr>
        <w:t>presentó</w:t>
      </w:r>
      <w:r w:rsidRPr="00114865">
        <w:rPr>
          <w:rFonts w:ascii="Palatino Linotype" w:hAnsi="Palatino Linotype" w:cs="Tahoma"/>
          <w:sz w:val="22"/>
          <w:szCs w:val="22"/>
        </w:rPr>
        <w:t xml:space="preserve"> </w:t>
      </w:r>
      <w:r w:rsidR="00461AA1">
        <w:rPr>
          <w:rFonts w:ascii="Palatino Linotype" w:hAnsi="Palatino Linotype" w:cs="Tahoma"/>
          <w:sz w:val="22"/>
          <w:szCs w:val="22"/>
        </w:rPr>
        <w:t>una</w:t>
      </w:r>
      <w:r w:rsidRPr="00114865" w:rsidR="00226DF4">
        <w:rPr>
          <w:rFonts w:ascii="Palatino Linotype" w:hAnsi="Palatino Linotype" w:cs="Tahoma"/>
          <w:sz w:val="22"/>
          <w:szCs w:val="22"/>
        </w:rPr>
        <w:t xml:space="preserve"> </w:t>
      </w:r>
      <w:r w:rsidRPr="00114865">
        <w:rPr>
          <w:rFonts w:ascii="Palatino Linotype" w:hAnsi="Palatino Linotype" w:cs="Tahoma"/>
          <w:sz w:val="22"/>
          <w:szCs w:val="22"/>
        </w:rPr>
        <w:t xml:space="preserve">solicitud de acceso a la información pública, a través del Sistema de Acceso a la Información Mexiquense (SAIMEX), ante el </w:t>
      </w:r>
      <w:r w:rsidRPr="008E0511" w:rsidR="008E0511">
        <w:rPr>
          <w:rFonts w:ascii="Palatino Linotype" w:hAnsi="Palatino Linotype" w:cs="Tahoma"/>
          <w:bCs/>
          <w:sz w:val="22"/>
          <w:szCs w:val="22"/>
        </w:rPr>
        <w:t>Hospital Regional de Alta Especialidad de Zumpango</w:t>
      </w:r>
      <w:r w:rsidRPr="00114865" w:rsidR="00DC5ABF">
        <w:rPr>
          <w:rFonts w:ascii="Palatino Linotype" w:hAnsi="Palatino Linotype" w:eastAsia="Batang" w:cs="Tahoma"/>
          <w:sz w:val="22"/>
          <w:szCs w:val="22"/>
          <w:lang w:val="es-ES"/>
        </w:rPr>
        <w:t>,</w:t>
      </w:r>
      <w:r w:rsidRPr="00114865" w:rsidR="00AC7FEF">
        <w:rPr>
          <w:rFonts w:ascii="Palatino Linotype" w:hAnsi="Palatino Linotype" w:eastAsia="Calibri" w:cs="Tahoma"/>
          <w:b/>
          <w:bCs/>
          <w:sz w:val="22"/>
          <w:szCs w:val="22"/>
          <w:lang w:val="es-ES" w:eastAsia="en-US"/>
        </w:rPr>
        <w:t xml:space="preserve"> </w:t>
      </w:r>
      <w:r w:rsidRPr="00114865" w:rsidR="00662070">
        <w:rPr>
          <w:rFonts w:ascii="Palatino Linotype" w:hAnsi="Palatino Linotype" w:eastAsia="Calibri" w:cs="Tahoma"/>
          <w:bCs/>
          <w:sz w:val="22"/>
          <w:szCs w:val="22"/>
          <w:lang w:val="es-ES" w:eastAsia="en-US"/>
        </w:rPr>
        <w:t xml:space="preserve">en </w:t>
      </w:r>
      <w:r w:rsidRPr="00114865">
        <w:rPr>
          <w:rFonts w:ascii="Palatino Linotype" w:hAnsi="Palatino Linotype" w:eastAsia="Calibri" w:cs="Tahoma"/>
          <w:sz w:val="22"/>
          <w:szCs w:val="22"/>
          <w:lang w:val="es-ES" w:eastAsia="en-US"/>
        </w:rPr>
        <w:t xml:space="preserve">las </w:t>
      </w:r>
      <w:r w:rsidRPr="00114865" w:rsidR="00662070">
        <w:rPr>
          <w:rFonts w:ascii="Palatino Linotype" w:hAnsi="Palatino Linotype" w:eastAsia="Calibri" w:cs="Tahoma"/>
          <w:sz w:val="22"/>
          <w:szCs w:val="22"/>
          <w:lang w:val="es-ES" w:eastAsia="en-US"/>
        </w:rPr>
        <w:t>que</w:t>
      </w:r>
      <w:r w:rsidRPr="00114865">
        <w:rPr>
          <w:rFonts w:ascii="Palatino Linotype" w:hAnsi="Palatino Linotype" w:eastAsia="Calibri" w:cs="Tahoma"/>
          <w:sz w:val="22"/>
          <w:szCs w:val="22"/>
          <w:lang w:val="es-ES" w:eastAsia="en-US"/>
        </w:rPr>
        <w:t xml:space="preserve"> requirió lo siguiente:</w:t>
      </w:r>
    </w:p>
    <w:p w:rsidRPr="00114865" w:rsidR="004F59AB" w:rsidP="00BE7F2F" w:rsidRDefault="004F59AB" w14:paraId="1D1F100F" w14:textId="77777777">
      <w:pPr>
        <w:tabs>
          <w:tab w:val="left" w:pos="567"/>
        </w:tabs>
        <w:spacing w:line="360" w:lineRule="auto"/>
        <w:contextualSpacing/>
        <w:jc w:val="both"/>
        <w:rPr>
          <w:rFonts w:ascii="Palatino Linotype" w:hAnsi="Palatino Linotype" w:eastAsia="Batang" w:cs="Tahoma"/>
          <w:sz w:val="22"/>
          <w:szCs w:val="22"/>
          <w:lang w:val="es-ES"/>
        </w:rPr>
      </w:pPr>
    </w:p>
    <w:p w:rsidRPr="00461AA1" w:rsidR="00461AA1" w:rsidP="00BE7F2F" w:rsidRDefault="00461AA1" w14:paraId="6FA0048C" w14:textId="77777777">
      <w:pPr>
        <w:tabs>
          <w:tab w:val="left" w:pos="4667"/>
        </w:tabs>
        <w:spacing w:line="360" w:lineRule="auto"/>
        <w:ind w:left="567" w:right="567"/>
        <w:jc w:val="both"/>
        <w:rPr>
          <w:rFonts w:ascii="Palatino Linotype" w:hAnsi="Palatino Linotype" w:cs="Tahoma"/>
          <w:b/>
          <w:bCs/>
          <w:i/>
          <w:iCs/>
          <w:sz w:val="20"/>
          <w:szCs w:val="20"/>
        </w:rPr>
      </w:pPr>
      <w:r w:rsidRPr="00461AA1">
        <w:rPr>
          <w:rFonts w:ascii="Palatino Linotype" w:hAnsi="Palatino Linotype" w:cs="Tahoma"/>
          <w:b/>
          <w:bCs/>
          <w:i/>
          <w:iCs/>
          <w:sz w:val="20"/>
          <w:szCs w:val="20"/>
        </w:rPr>
        <w:t>“DESCRIPCIÓN CLARA Y PRECISA DE LA INFORMACIÓN SOLICITADA</w:t>
      </w:r>
    </w:p>
    <w:p w:rsidRPr="00461AA1" w:rsidR="00461AA1" w:rsidP="00BE7F2F" w:rsidRDefault="008E0511" w14:paraId="68DB5283" w14:textId="3E567CB1">
      <w:pPr>
        <w:tabs>
          <w:tab w:val="left" w:pos="4667"/>
        </w:tabs>
        <w:spacing w:line="360" w:lineRule="auto"/>
        <w:ind w:left="567" w:right="567"/>
        <w:jc w:val="both"/>
        <w:rPr>
          <w:rFonts w:ascii="Palatino Linotype" w:hAnsi="Palatino Linotype" w:cs="Tahoma"/>
          <w:b/>
          <w:bCs/>
          <w:i/>
          <w:iCs/>
          <w:sz w:val="20"/>
          <w:szCs w:val="22"/>
        </w:rPr>
      </w:pPr>
      <w:r w:rsidRPr="008E0511">
        <w:rPr>
          <w:rFonts w:ascii="Palatino Linotype" w:hAnsi="Palatino Linotype"/>
          <w:i/>
          <w:iCs/>
          <w:color w:val="000000"/>
          <w:sz w:val="20"/>
          <w:szCs w:val="20"/>
        </w:rPr>
        <w:t xml:space="preserve">Fundamento legal del motivo, razón o circunstancia por la cual el Director de Administración y Finanzas y la Subdirectora de Finanzas del Hospital Regional de Alta Especialidad de Zumpango, tienen un contrato con la empresa HBC INTERNATIONAL, familia directa del mismo Director de Administración y Finanzas, viéndose claramente favorecido el Director de Administración y Finanzas de dicho Hospital, el Lic. ENRIQUE SCHLESKE AGUIRRE, se solicita el acta </w:t>
      </w:r>
      <w:r w:rsidRPr="008E0511">
        <w:rPr>
          <w:rFonts w:ascii="Palatino Linotype" w:hAnsi="Palatino Linotype"/>
          <w:i/>
          <w:iCs/>
          <w:color w:val="000000"/>
          <w:sz w:val="20"/>
          <w:szCs w:val="20"/>
        </w:rPr>
        <w:lastRenderedPageBreak/>
        <w:t>constitutiva de la empresa HBC International, toda la documentación debidamente requisitada de.la adjudicación realizada a dicha empresa.</w:t>
      </w:r>
      <w:r w:rsidRPr="00461AA1" w:rsidR="00461AA1">
        <w:rPr>
          <w:rFonts w:ascii="Palatino Linotype" w:hAnsi="Palatino Linotype" w:cs="Tahoma"/>
          <w:bCs/>
          <w:i/>
          <w:iCs/>
          <w:sz w:val="20"/>
          <w:szCs w:val="20"/>
        </w:rPr>
        <w:t>” (</w:t>
      </w:r>
      <w:r w:rsidR="00861F4C">
        <w:rPr>
          <w:rFonts w:ascii="Palatino Linotype" w:hAnsi="Palatino Linotype" w:cs="Tahoma"/>
          <w:bCs/>
          <w:i/>
          <w:iCs/>
          <w:sz w:val="20"/>
          <w:szCs w:val="20"/>
        </w:rPr>
        <w:t>.S</w:t>
      </w:r>
      <w:r w:rsidRPr="00461AA1" w:rsidR="00461AA1">
        <w:rPr>
          <w:rFonts w:ascii="Palatino Linotype" w:hAnsi="Palatino Linotype" w:cs="Tahoma"/>
          <w:bCs/>
          <w:i/>
          <w:iCs/>
          <w:sz w:val="20"/>
          <w:szCs w:val="20"/>
        </w:rPr>
        <w:t xml:space="preserve">ic)  </w:t>
      </w:r>
    </w:p>
    <w:p w:rsidRPr="00461AA1" w:rsidR="00461AA1" w:rsidP="00ED665A" w:rsidRDefault="00ED665A" w14:paraId="40F95BE8" w14:textId="431D4700">
      <w:pPr>
        <w:tabs>
          <w:tab w:val="left" w:pos="1680"/>
        </w:tabs>
        <w:spacing w:line="360" w:lineRule="auto"/>
        <w:ind w:left="567" w:right="567"/>
        <w:jc w:val="both"/>
        <w:rPr>
          <w:rFonts w:ascii="Palatino Linotype" w:hAnsi="Palatino Linotype" w:cs="Tahoma"/>
          <w:b/>
          <w:bCs/>
          <w:sz w:val="20"/>
          <w:szCs w:val="22"/>
        </w:rPr>
      </w:pPr>
      <w:r>
        <w:rPr>
          <w:rFonts w:ascii="Palatino Linotype" w:hAnsi="Palatino Linotype" w:cs="Tahoma"/>
          <w:b/>
          <w:bCs/>
          <w:sz w:val="20"/>
          <w:szCs w:val="22"/>
        </w:rPr>
        <w:tab/>
      </w:r>
    </w:p>
    <w:p w:rsidRPr="00461AA1" w:rsidR="00461AA1" w:rsidP="00BE7F2F" w:rsidRDefault="00461AA1" w14:paraId="3947B7D6" w14:textId="77777777">
      <w:pPr>
        <w:tabs>
          <w:tab w:val="left" w:pos="4667"/>
        </w:tabs>
        <w:spacing w:line="360" w:lineRule="auto"/>
        <w:ind w:left="567" w:right="567"/>
        <w:rPr>
          <w:rFonts w:ascii="Palatino Linotype" w:hAnsi="Palatino Linotype" w:cs="Tahoma"/>
          <w:b/>
          <w:bCs/>
          <w:i/>
          <w:iCs/>
          <w:sz w:val="20"/>
          <w:szCs w:val="22"/>
        </w:rPr>
      </w:pPr>
      <w:r w:rsidRPr="00461AA1">
        <w:rPr>
          <w:rFonts w:ascii="Palatino Linotype" w:hAnsi="Palatino Linotype" w:cs="Tahoma"/>
          <w:b/>
          <w:bCs/>
          <w:i/>
          <w:iCs/>
          <w:sz w:val="20"/>
          <w:szCs w:val="22"/>
        </w:rPr>
        <w:t>“MODALIDAD DE ENTREGA</w:t>
      </w:r>
    </w:p>
    <w:p w:rsidRPr="00461AA1" w:rsidR="00461AA1" w:rsidP="00BE7F2F" w:rsidRDefault="00461AA1" w14:paraId="0F645D71" w14:textId="77777777">
      <w:pPr>
        <w:tabs>
          <w:tab w:val="left" w:pos="4667"/>
        </w:tabs>
        <w:spacing w:line="360" w:lineRule="auto"/>
        <w:ind w:left="567" w:right="567"/>
        <w:rPr>
          <w:rFonts w:ascii="Palatino Linotype" w:hAnsi="Palatino Linotype" w:cs="Tahoma"/>
          <w:bCs/>
          <w:i/>
          <w:iCs/>
          <w:sz w:val="20"/>
          <w:szCs w:val="22"/>
        </w:rPr>
      </w:pPr>
      <w:r w:rsidRPr="00461AA1">
        <w:rPr>
          <w:rFonts w:ascii="Palatino Linotype" w:hAnsi="Palatino Linotype" w:cs="Tahoma"/>
          <w:bCs/>
          <w:i/>
          <w:iCs/>
          <w:sz w:val="20"/>
          <w:szCs w:val="22"/>
        </w:rPr>
        <w:t xml:space="preserve">A través del SAIMEX” </w:t>
      </w:r>
    </w:p>
    <w:p w:rsidRPr="00114865" w:rsidR="004F59AB" w:rsidP="00BE7F2F" w:rsidRDefault="004F59AB" w14:paraId="08016AA4" w14:textId="77777777">
      <w:pPr>
        <w:spacing w:line="360" w:lineRule="auto"/>
        <w:jc w:val="both"/>
        <w:rPr>
          <w:rFonts w:ascii="Palatino Linotype" w:hAnsi="Palatino Linotype" w:eastAsia="Calibri" w:cs="Tahoma"/>
          <w:b/>
          <w:bCs/>
          <w:sz w:val="22"/>
          <w:szCs w:val="22"/>
          <w:lang w:eastAsia="en-US"/>
        </w:rPr>
      </w:pPr>
    </w:p>
    <w:p w:rsidRPr="00114865" w:rsidR="004F59AB" w:rsidP="00BE7F2F" w:rsidRDefault="006B2151" w14:paraId="3964BD84" w14:textId="707B806A">
      <w:pPr>
        <w:spacing w:line="360" w:lineRule="auto"/>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eastAsia="en-US"/>
        </w:rPr>
        <w:t>II</w:t>
      </w:r>
      <w:r w:rsidR="00797FCA">
        <w:rPr>
          <w:rFonts w:ascii="Palatino Linotype" w:hAnsi="Palatino Linotype" w:eastAsia="Calibri" w:cs="Tahoma"/>
          <w:b/>
          <w:bCs/>
          <w:sz w:val="22"/>
          <w:szCs w:val="22"/>
          <w:lang w:eastAsia="en-US"/>
        </w:rPr>
        <w:t xml:space="preserve">. </w:t>
      </w:r>
      <w:r w:rsidR="00163ACB">
        <w:rPr>
          <w:rFonts w:ascii="Palatino Linotype" w:hAnsi="Palatino Linotype" w:eastAsia="Calibri" w:cs="Tahoma"/>
          <w:b/>
          <w:sz w:val="22"/>
          <w:szCs w:val="22"/>
          <w:lang w:eastAsia="en-US"/>
        </w:rPr>
        <w:t>Respuesta</w:t>
      </w:r>
      <w:r w:rsidRPr="00114865" w:rsidR="004F59AB">
        <w:rPr>
          <w:rFonts w:ascii="Palatino Linotype" w:hAnsi="Palatino Linotype" w:eastAsia="Calibri" w:cs="Tahoma"/>
          <w:b/>
          <w:bCs/>
          <w:sz w:val="22"/>
          <w:szCs w:val="22"/>
          <w:lang w:eastAsia="en-US"/>
        </w:rPr>
        <w:t xml:space="preserve"> del Sujeto Obligado.</w:t>
      </w:r>
    </w:p>
    <w:p w:rsidRPr="00114865" w:rsidR="004F59AB" w:rsidP="00BE7F2F" w:rsidRDefault="004F59AB" w14:paraId="68C743AC" w14:textId="77777777">
      <w:pPr>
        <w:autoSpaceDE w:val="0"/>
        <w:autoSpaceDN w:val="0"/>
        <w:adjustRightInd w:val="0"/>
        <w:spacing w:line="360" w:lineRule="auto"/>
        <w:jc w:val="both"/>
        <w:rPr>
          <w:rFonts w:ascii="Palatino Linotype" w:hAnsi="Palatino Linotype" w:cs="Tahoma"/>
          <w:bCs/>
          <w:sz w:val="22"/>
          <w:szCs w:val="22"/>
        </w:rPr>
      </w:pPr>
    </w:p>
    <w:p w:rsidR="00F11E89" w:rsidP="00BE7F2F" w:rsidRDefault="004F59AB" w14:paraId="78AB8767" w14:textId="5F1985CF">
      <w:pPr>
        <w:pStyle w:val="Prrafodelista"/>
        <w:tabs>
          <w:tab w:val="left" w:pos="567"/>
        </w:tabs>
        <w:spacing w:line="360" w:lineRule="auto"/>
        <w:ind w:left="0"/>
        <w:jc w:val="both"/>
        <w:rPr>
          <w:rFonts w:ascii="Palatino Linotype" w:hAnsi="Palatino Linotype" w:cs="Tahoma"/>
          <w:bCs/>
          <w:sz w:val="22"/>
          <w:szCs w:val="22"/>
          <w:lang w:val="es-ES"/>
        </w:rPr>
      </w:pPr>
      <w:r w:rsidRPr="00114865">
        <w:rPr>
          <w:rFonts w:ascii="Palatino Linotype" w:hAnsi="Palatino Linotype" w:cs="Arial"/>
          <w:bCs/>
          <w:color w:val="000000" w:themeColor="text1"/>
          <w:sz w:val="22"/>
          <w:szCs w:val="22"/>
        </w:rPr>
        <w:t>Con fecha</w:t>
      </w:r>
      <w:r w:rsidR="001F70AA">
        <w:rPr>
          <w:rFonts w:ascii="Palatino Linotype" w:hAnsi="Palatino Linotype" w:cs="Arial"/>
          <w:bCs/>
          <w:color w:val="000000" w:themeColor="text1"/>
          <w:sz w:val="22"/>
          <w:szCs w:val="22"/>
        </w:rPr>
        <w:t xml:space="preserve"> </w:t>
      </w:r>
      <w:r w:rsidR="00DC30D8">
        <w:rPr>
          <w:rFonts w:ascii="Palatino Linotype" w:hAnsi="Palatino Linotype" w:cs="Arial"/>
          <w:bCs/>
          <w:color w:val="000000" w:themeColor="text1"/>
          <w:sz w:val="22"/>
          <w:szCs w:val="22"/>
        </w:rPr>
        <w:t>doce de octubre</w:t>
      </w:r>
      <w:r w:rsidR="001F70AA">
        <w:rPr>
          <w:rFonts w:ascii="Palatino Linotype" w:hAnsi="Palatino Linotype" w:cs="Arial"/>
          <w:bCs/>
          <w:color w:val="000000" w:themeColor="text1"/>
          <w:sz w:val="22"/>
          <w:szCs w:val="22"/>
        </w:rPr>
        <w:t xml:space="preserve"> de dos mil veintiuno</w:t>
      </w:r>
      <w:r w:rsidRPr="00114865">
        <w:rPr>
          <w:rFonts w:ascii="Palatino Linotype" w:hAnsi="Palatino Linotype" w:cs="Arial"/>
          <w:bCs/>
          <w:color w:val="000000" w:themeColor="text1"/>
          <w:sz w:val="22"/>
          <w:szCs w:val="22"/>
        </w:rPr>
        <w:t xml:space="preserve">, el </w:t>
      </w:r>
      <w:r w:rsidRPr="00DC30D8" w:rsidR="00DC30D8">
        <w:rPr>
          <w:rFonts w:ascii="Palatino Linotype" w:hAnsi="Palatino Linotype" w:cs="Arial"/>
          <w:bCs/>
          <w:color w:val="000000" w:themeColor="text1"/>
          <w:sz w:val="22"/>
          <w:szCs w:val="22"/>
        </w:rPr>
        <w:t>Hospital Regional de Alta Especialidad de Zumpango</w:t>
      </w:r>
      <w:r w:rsidRPr="00114865">
        <w:rPr>
          <w:rFonts w:ascii="Palatino Linotype" w:hAnsi="Palatino Linotype" w:cs="Arial"/>
          <w:bCs/>
          <w:color w:val="000000" w:themeColor="text1"/>
          <w:sz w:val="22"/>
          <w:szCs w:val="22"/>
        </w:rPr>
        <w:t xml:space="preserve">, notificó al Particular, </w:t>
      </w:r>
      <w:r w:rsidR="00126937">
        <w:rPr>
          <w:rFonts w:ascii="Palatino Linotype" w:hAnsi="Palatino Linotype" w:cs="Arial"/>
          <w:bCs/>
          <w:color w:val="000000" w:themeColor="text1"/>
          <w:sz w:val="22"/>
          <w:szCs w:val="22"/>
        </w:rPr>
        <w:t>a través del</w:t>
      </w:r>
      <w:r w:rsidRPr="00114865">
        <w:rPr>
          <w:rFonts w:ascii="Palatino Linotype" w:hAnsi="Palatino Linotype" w:cs="Arial"/>
          <w:bCs/>
          <w:color w:val="000000" w:themeColor="text1"/>
          <w:sz w:val="22"/>
          <w:szCs w:val="22"/>
        </w:rPr>
        <w:t xml:space="preserve"> Sistema de Acceso a la Información Mexiquense </w:t>
      </w:r>
      <w:r w:rsidRPr="00114865">
        <w:rPr>
          <w:rFonts w:ascii="Palatino Linotype" w:hAnsi="Palatino Linotype" w:cs="Arial"/>
          <w:color w:val="000000" w:themeColor="text1"/>
          <w:sz w:val="22"/>
          <w:szCs w:val="22"/>
          <w:lang w:val="es-ES"/>
        </w:rPr>
        <w:t>(SAIMEX)</w:t>
      </w:r>
      <w:r w:rsidR="001276E7">
        <w:rPr>
          <w:rFonts w:ascii="Palatino Linotype" w:hAnsi="Palatino Linotype" w:cs="Arial"/>
          <w:bCs/>
          <w:color w:val="000000" w:themeColor="text1"/>
          <w:sz w:val="22"/>
          <w:szCs w:val="22"/>
        </w:rPr>
        <w:t>, la respuesta</w:t>
      </w:r>
      <w:r w:rsidRPr="00114865">
        <w:rPr>
          <w:rFonts w:ascii="Palatino Linotype" w:hAnsi="Palatino Linotype" w:cs="Arial"/>
          <w:bCs/>
          <w:color w:val="000000" w:themeColor="text1"/>
          <w:sz w:val="22"/>
          <w:szCs w:val="22"/>
        </w:rPr>
        <w:t xml:space="preserve"> a la</w:t>
      </w:r>
      <w:r w:rsidR="001276E7">
        <w:rPr>
          <w:rFonts w:ascii="Palatino Linotype" w:hAnsi="Palatino Linotype" w:cs="Arial"/>
          <w:bCs/>
          <w:color w:val="000000" w:themeColor="text1"/>
          <w:sz w:val="22"/>
          <w:szCs w:val="22"/>
        </w:rPr>
        <w:t xml:space="preserve"> solicitud</w:t>
      </w:r>
      <w:r w:rsidRPr="00114865">
        <w:rPr>
          <w:rFonts w:ascii="Palatino Linotype" w:hAnsi="Palatino Linotype" w:cs="Arial"/>
          <w:bCs/>
          <w:color w:val="000000" w:themeColor="text1"/>
          <w:sz w:val="22"/>
          <w:szCs w:val="22"/>
        </w:rPr>
        <w:t xml:space="preserve"> de información,</w:t>
      </w:r>
      <w:r w:rsidR="00A86D45">
        <w:rPr>
          <w:rFonts w:ascii="Palatino Linotype" w:hAnsi="Palatino Linotype" w:cs="Arial"/>
          <w:bCs/>
          <w:color w:val="000000" w:themeColor="text1"/>
          <w:sz w:val="22"/>
          <w:szCs w:val="22"/>
        </w:rPr>
        <w:t xml:space="preserve"> po</w:t>
      </w:r>
      <w:r w:rsidR="00DC30D8">
        <w:rPr>
          <w:rFonts w:ascii="Palatino Linotype" w:hAnsi="Palatino Linotype" w:cs="Arial"/>
          <w:bCs/>
          <w:color w:val="000000" w:themeColor="text1"/>
          <w:sz w:val="22"/>
          <w:szCs w:val="22"/>
        </w:rPr>
        <w:t xml:space="preserve">r </w:t>
      </w:r>
      <w:r w:rsidR="00B00F58">
        <w:rPr>
          <w:rFonts w:ascii="Palatino Linotype" w:hAnsi="Palatino Linotype" w:cs="Arial"/>
          <w:bCs/>
          <w:color w:val="000000" w:themeColor="text1"/>
          <w:sz w:val="22"/>
          <w:szCs w:val="22"/>
        </w:rPr>
        <w:t>medio del oficio, sin número y de</w:t>
      </w:r>
      <w:r w:rsidR="00DC30D8">
        <w:rPr>
          <w:rFonts w:ascii="Palatino Linotype" w:hAnsi="Palatino Linotype" w:cs="Arial"/>
          <w:bCs/>
          <w:color w:val="000000" w:themeColor="text1"/>
          <w:sz w:val="22"/>
          <w:szCs w:val="22"/>
        </w:rPr>
        <w:t xml:space="preserve"> </w:t>
      </w:r>
      <w:r w:rsidR="00A86D45">
        <w:rPr>
          <w:rFonts w:ascii="Palatino Linotype" w:hAnsi="Palatino Linotype" w:cs="Arial"/>
          <w:bCs/>
          <w:color w:val="000000" w:themeColor="text1"/>
          <w:sz w:val="22"/>
          <w:szCs w:val="22"/>
        </w:rPr>
        <w:t>fecha</w:t>
      </w:r>
      <w:r w:rsidR="00B00F58">
        <w:rPr>
          <w:rFonts w:ascii="Palatino Linotype" w:hAnsi="Palatino Linotype" w:cs="Arial"/>
          <w:bCs/>
          <w:color w:val="000000" w:themeColor="text1"/>
          <w:sz w:val="22"/>
          <w:szCs w:val="22"/>
        </w:rPr>
        <w:t xml:space="preserve"> doce de octubre de dos mil veintiuno,</w:t>
      </w:r>
      <w:r w:rsidR="00A86D45">
        <w:rPr>
          <w:rFonts w:ascii="Palatino Linotype" w:hAnsi="Palatino Linotype" w:cs="Arial"/>
          <w:bCs/>
          <w:color w:val="000000" w:themeColor="text1"/>
          <w:sz w:val="22"/>
          <w:szCs w:val="22"/>
        </w:rPr>
        <w:t xml:space="preserve"> emitido por la</w:t>
      </w:r>
      <w:r w:rsidR="00DC30D8">
        <w:rPr>
          <w:rFonts w:ascii="Palatino Linotype" w:hAnsi="Palatino Linotype" w:cs="Arial"/>
          <w:bCs/>
          <w:color w:val="000000" w:themeColor="text1"/>
          <w:sz w:val="22"/>
          <w:szCs w:val="22"/>
        </w:rPr>
        <w:t xml:space="preserve"> Titular de la</w:t>
      </w:r>
      <w:r w:rsidR="00A86D45">
        <w:rPr>
          <w:rFonts w:ascii="Palatino Linotype" w:hAnsi="Palatino Linotype" w:cs="Arial"/>
          <w:bCs/>
          <w:color w:val="000000" w:themeColor="text1"/>
          <w:sz w:val="22"/>
          <w:szCs w:val="22"/>
        </w:rPr>
        <w:t xml:space="preserve"> Unidad de Transparencia,</w:t>
      </w:r>
      <w:r w:rsidRPr="00114865">
        <w:rPr>
          <w:rFonts w:ascii="Palatino Linotype" w:hAnsi="Palatino Linotype" w:cs="Arial"/>
          <w:bCs/>
          <w:color w:val="000000" w:themeColor="text1"/>
          <w:sz w:val="22"/>
          <w:szCs w:val="22"/>
        </w:rPr>
        <w:t xml:space="preserve"> </w:t>
      </w:r>
      <w:r w:rsidR="00675DE1">
        <w:rPr>
          <w:rFonts w:ascii="Palatino Linotype" w:hAnsi="Palatino Linotype" w:cs="Tahoma"/>
          <w:bCs/>
          <w:sz w:val="22"/>
          <w:szCs w:val="22"/>
          <w:lang w:val="es-ES"/>
        </w:rPr>
        <w:t>en los siguientes términos</w:t>
      </w:r>
      <w:r w:rsidR="00126937">
        <w:rPr>
          <w:rFonts w:ascii="Palatino Linotype" w:hAnsi="Palatino Linotype" w:cs="Tahoma"/>
          <w:bCs/>
          <w:sz w:val="22"/>
          <w:szCs w:val="22"/>
          <w:lang w:val="es-ES"/>
        </w:rPr>
        <w:t>:</w:t>
      </w:r>
      <w:r w:rsidR="00DC30D8">
        <w:rPr>
          <w:rFonts w:ascii="Palatino Linotype" w:hAnsi="Palatino Linotype" w:cs="Tahoma"/>
          <w:bCs/>
          <w:sz w:val="22"/>
          <w:szCs w:val="22"/>
          <w:lang w:val="es-ES"/>
        </w:rPr>
        <w:t xml:space="preserve"> </w:t>
      </w:r>
    </w:p>
    <w:p w:rsidR="00126937" w:rsidP="00BE7F2F" w:rsidRDefault="00126937" w14:paraId="0DBC61A7" w14:textId="0EFAFDAA">
      <w:pPr>
        <w:pStyle w:val="Prrafodelista"/>
        <w:tabs>
          <w:tab w:val="left" w:pos="567"/>
        </w:tabs>
        <w:spacing w:line="360" w:lineRule="auto"/>
        <w:ind w:left="0"/>
        <w:jc w:val="both"/>
        <w:rPr>
          <w:rFonts w:ascii="Palatino Linotype" w:hAnsi="Palatino Linotype" w:cs="Tahoma"/>
          <w:bCs/>
          <w:sz w:val="22"/>
          <w:szCs w:val="22"/>
          <w:lang w:val="es-ES"/>
        </w:rPr>
      </w:pPr>
    </w:p>
    <w:p w:rsidR="00A63771" w:rsidP="00BE7F2F" w:rsidRDefault="00675DE1" w14:paraId="1C32975B" w14:textId="77777777">
      <w:pPr>
        <w:spacing w:line="360" w:lineRule="auto"/>
        <w:ind w:left="567" w:right="567"/>
        <w:jc w:val="both"/>
        <w:rPr>
          <w:rFonts w:ascii="Palatino Linotype" w:hAnsi="Palatino Linotype" w:cs="Arial"/>
          <w:bCs/>
          <w:i/>
          <w:color w:val="000000" w:themeColor="text1"/>
          <w:sz w:val="20"/>
          <w:szCs w:val="22"/>
        </w:rPr>
      </w:pPr>
      <w:r w:rsidRPr="00797FCA">
        <w:rPr>
          <w:rFonts w:ascii="Palatino Linotype" w:hAnsi="Palatino Linotype" w:cs="Arial"/>
          <w:bCs/>
          <w:i/>
          <w:color w:val="000000" w:themeColor="text1"/>
          <w:sz w:val="20"/>
          <w:szCs w:val="22"/>
        </w:rPr>
        <w:t>“</w:t>
      </w:r>
      <w:r w:rsidR="00A63771">
        <w:rPr>
          <w:rFonts w:ascii="Palatino Linotype" w:hAnsi="Palatino Linotype" w:cs="Arial"/>
          <w:bCs/>
          <w:i/>
          <w:color w:val="000000" w:themeColor="text1"/>
          <w:sz w:val="20"/>
          <w:szCs w:val="22"/>
        </w:rPr>
        <w:t>…</w:t>
      </w:r>
    </w:p>
    <w:p w:rsidR="00A63771" w:rsidP="00BE7F2F" w:rsidRDefault="00A63771" w14:paraId="076CEF9C" w14:textId="7930F814">
      <w:pPr>
        <w:spacing w:line="360" w:lineRule="auto"/>
        <w:ind w:left="567" w:right="567"/>
        <w:jc w:val="center"/>
        <w:rPr>
          <w:rFonts w:ascii="Palatino Linotype" w:hAnsi="Palatino Linotype" w:cs="Arial"/>
          <w:b/>
          <w:bCs/>
          <w:i/>
          <w:color w:val="000000" w:themeColor="text1"/>
          <w:sz w:val="20"/>
          <w:szCs w:val="22"/>
        </w:rPr>
      </w:pPr>
      <w:r w:rsidRPr="00861F4C">
        <w:rPr>
          <w:rFonts w:ascii="Palatino Linotype" w:hAnsi="Palatino Linotype" w:cs="Arial"/>
          <w:b/>
          <w:bCs/>
          <w:i/>
          <w:color w:val="000000" w:themeColor="text1"/>
          <w:sz w:val="20"/>
          <w:szCs w:val="22"/>
        </w:rPr>
        <w:t>RESULTADOS</w:t>
      </w:r>
    </w:p>
    <w:p w:rsidRPr="00861F4C" w:rsidR="00861F4C" w:rsidP="00BE7F2F" w:rsidRDefault="00861F4C" w14:paraId="16FA5AAF" w14:textId="77777777">
      <w:pPr>
        <w:spacing w:line="360" w:lineRule="auto"/>
        <w:ind w:left="567" w:right="567"/>
        <w:jc w:val="center"/>
        <w:rPr>
          <w:rFonts w:ascii="Palatino Linotype" w:hAnsi="Palatino Linotype" w:cs="Arial"/>
          <w:b/>
          <w:bCs/>
          <w:i/>
          <w:color w:val="000000" w:themeColor="text1"/>
          <w:sz w:val="20"/>
          <w:szCs w:val="22"/>
        </w:rPr>
      </w:pPr>
    </w:p>
    <w:p w:rsidR="00A63771" w:rsidP="00BE7F2F" w:rsidRDefault="00A63771" w14:paraId="286A4675" w14:textId="742E9014">
      <w:pPr>
        <w:spacing w:line="360" w:lineRule="auto"/>
        <w:ind w:left="567" w:right="567"/>
        <w:jc w:val="both"/>
        <w:rPr>
          <w:rFonts w:ascii="Palatino Linotype" w:hAnsi="Palatino Linotype" w:cs="Arial"/>
          <w:bCs/>
          <w:i/>
          <w:color w:val="000000" w:themeColor="text1"/>
          <w:sz w:val="20"/>
          <w:szCs w:val="22"/>
        </w:rPr>
      </w:pPr>
      <w:r>
        <w:rPr>
          <w:rFonts w:ascii="Palatino Linotype" w:hAnsi="Palatino Linotype" w:cs="Arial"/>
          <w:bCs/>
          <w:i/>
          <w:color w:val="000000" w:themeColor="text1"/>
          <w:sz w:val="20"/>
          <w:szCs w:val="22"/>
        </w:rPr>
        <w:t>I. Se tiene por recibido y validado el oficio 208C0401030000L/787/2021, suscrito por el Titular de la Dirección de Administración y Finanzas, mediante el cual atiende el requerimiento de remisión de la información solicitada, mismo que se adjunta para el análisis de interesado; mismo que se adjunta para análisis del particular.</w:t>
      </w:r>
    </w:p>
    <w:p w:rsidR="00A63771" w:rsidP="00BE7F2F" w:rsidRDefault="00A63771" w14:paraId="7CD0E001" w14:textId="77777777">
      <w:pPr>
        <w:spacing w:line="360" w:lineRule="auto"/>
        <w:ind w:left="567" w:right="567"/>
        <w:jc w:val="both"/>
        <w:rPr>
          <w:rFonts w:ascii="Palatino Linotype" w:hAnsi="Palatino Linotype" w:cs="Arial"/>
          <w:bCs/>
          <w:i/>
          <w:color w:val="000000" w:themeColor="text1"/>
          <w:sz w:val="20"/>
          <w:szCs w:val="22"/>
        </w:rPr>
      </w:pPr>
    </w:p>
    <w:p w:rsidR="00A63771" w:rsidP="00BE7F2F" w:rsidRDefault="00A63771" w14:paraId="395A4A13" w14:textId="0BD50710">
      <w:pPr>
        <w:spacing w:line="360" w:lineRule="auto"/>
        <w:ind w:left="567" w:right="567"/>
        <w:jc w:val="both"/>
        <w:rPr>
          <w:rFonts w:ascii="Palatino Linotype" w:hAnsi="Palatino Linotype" w:cs="Arial"/>
          <w:bCs/>
          <w:i/>
          <w:color w:val="000000" w:themeColor="text1"/>
          <w:sz w:val="20"/>
          <w:szCs w:val="22"/>
        </w:rPr>
      </w:pPr>
      <w:r>
        <w:rPr>
          <w:rFonts w:ascii="Palatino Linotype" w:hAnsi="Palatino Linotype" w:cs="Arial"/>
          <w:bCs/>
          <w:i/>
          <w:color w:val="000000" w:themeColor="text1"/>
          <w:sz w:val="20"/>
          <w:szCs w:val="22"/>
        </w:rPr>
        <w:t xml:space="preserve">II. Se remite el Acta de la Novena Sesión del Comité de Transparencia mediante la cual queda plasmado que se le oriento al Director de Administración y Finanzas respecto del sentido en que deberá asentar la respuesta de acuerdo con lo previsto en Ley de Transparencia y Acceso a la Información Pública del Estado de México y Municipios, que será remitida en cuanto a la solicitud que nos ocupa atendiendo en todo momento cada uno de los puntos referidos, previa búsqueda en los </w:t>
      </w:r>
      <w:r>
        <w:rPr>
          <w:rFonts w:ascii="Palatino Linotype" w:hAnsi="Palatino Linotype" w:cs="Arial"/>
          <w:bCs/>
          <w:i/>
          <w:color w:val="000000" w:themeColor="text1"/>
          <w:sz w:val="20"/>
          <w:szCs w:val="22"/>
        </w:rPr>
        <w:lastRenderedPageBreak/>
        <w:t>expedientes que se encuentran debidamente custodiados en los archivos con los que cuenta la Dirección de Administración y Finanzas.</w:t>
      </w:r>
    </w:p>
    <w:p w:rsidR="00A63771" w:rsidP="00BE7F2F" w:rsidRDefault="00A63771" w14:paraId="32EEBCFD" w14:textId="77777777">
      <w:pPr>
        <w:spacing w:line="360" w:lineRule="auto"/>
        <w:ind w:left="567" w:right="567"/>
        <w:jc w:val="both"/>
        <w:rPr>
          <w:rFonts w:ascii="Palatino Linotype" w:hAnsi="Palatino Linotype" w:cs="Arial"/>
          <w:bCs/>
          <w:i/>
          <w:color w:val="000000" w:themeColor="text1"/>
          <w:sz w:val="20"/>
          <w:szCs w:val="22"/>
        </w:rPr>
      </w:pPr>
    </w:p>
    <w:p w:rsidR="00A63771" w:rsidP="00BE7F2F" w:rsidRDefault="00A63771" w14:paraId="067C996D" w14:textId="3995351F">
      <w:pPr>
        <w:spacing w:line="360" w:lineRule="auto"/>
        <w:ind w:left="567" w:right="567"/>
        <w:jc w:val="both"/>
        <w:rPr>
          <w:rFonts w:ascii="Palatino Linotype" w:hAnsi="Palatino Linotype" w:cs="Arial"/>
          <w:bCs/>
          <w:i/>
          <w:color w:val="000000" w:themeColor="text1"/>
          <w:sz w:val="20"/>
          <w:szCs w:val="22"/>
        </w:rPr>
      </w:pPr>
      <w:r>
        <w:rPr>
          <w:rFonts w:ascii="Palatino Linotype" w:hAnsi="Palatino Linotype" w:cs="Arial"/>
          <w:bCs/>
          <w:i/>
          <w:color w:val="000000" w:themeColor="text1"/>
          <w:sz w:val="20"/>
          <w:szCs w:val="22"/>
        </w:rPr>
        <w:t>III. Se procede según lo establecido en el numeral 53, fracción V de la ley en la materia del Estado de México, a la entrega de la información al particular.</w:t>
      </w:r>
    </w:p>
    <w:p w:rsidR="00A63771" w:rsidP="00BE7F2F" w:rsidRDefault="00A63771" w14:paraId="7EC729A2" w14:textId="77777777">
      <w:pPr>
        <w:spacing w:line="360" w:lineRule="auto"/>
        <w:ind w:left="567" w:right="567"/>
        <w:jc w:val="both"/>
        <w:rPr>
          <w:rFonts w:ascii="Palatino Linotype" w:hAnsi="Palatino Linotype" w:cs="Arial"/>
          <w:bCs/>
          <w:i/>
          <w:color w:val="000000" w:themeColor="text1"/>
          <w:sz w:val="20"/>
          <w:szCs w:val="22"/>
        </w:rPr>
      </w:pPr>
    </w:p>
    <w:p w:rsidR="00A63771" w:rsidP="00BE7F2F" w:rsidRDefault="00A63771" w14:paraId="2C23B71C" w14:textId="5BD7B4CC">
      <w:pPr>
        <w:spacing w:line="360" w:lineRule="auto"/>
        <w:ind w:left="567" w:right="567"/>
        <w:jc w:val="both"/>
        <w:rPr>
          <w:rFonts w:ascii="Palatino Linotype" w:hAnsi="Palatino Linotype" w:cs="Arial"/>
          <w:bCs/>
          <w:i/>
          <w:color w:val="000000" w:themeColor="text1"/>
          <w:sz w:val="20"/>
          <w:szCs w:val="22"/>
        </w:rPr>
      </w:pPr>
      <w:r>
        <w:rPr>
          <w:rFonts w:ascii="Palatino Linotype" w:hAnsi="Palatino Linotype" w:cs="Arial"/>
          <w:bCs/>
          <w:i/>
          <w:color w:val="000000" w:themeColor="text1"/>
          <w:sz w:val="20"/>
          <w:szCs w:val="22"/>
        </w:rPr>
        <w:t>IV. Al momento de realizar la publicación vía Sistema de Acceso a la Información Mexiquense (SAIMEX) del presente cumplimiento, se tiene por notificado en el acto al interesado.</w:t>
      </w:r>
    </w:p>
    <w:p w:rsidR="00A63771" w:rsidP="00BE7F2F" w:rsidRDefault="00A63771" w14:paraId="1095BF47" w14:textId="77777777">
      <w:pPr>
        <w:spacing w:line="360" w:lineRule="auto"/>
        <w:ind w:left="567" w:right="567"/>
        <w:jc w:val="both"/>
        <w:rPr>
          <w:rFonts w:ascii="Palatino Linotype" w:hAnsi="Palatino Linotype" w:cs="Arial"/>
          <w:bCs/>
          <w:i/>
          <w:color w:val="000000" w:themeColor="text1"/>
          <w:sz w:val="20"/>
          <w:szCs w:val="22"/>
        </w:rPr>
      </w:pPr>
    </w:p>
    <w:p w:rsidR="00A63771" w:rsidP="00BE7F2F" w:rsidRDefault="00A63771" w14:paraId="7D3FE42D" w14:textId="5A6FB2FC">
      <w:pPr>
        <w:spacing w:line="360" w:lineRule="auto"/>
        <w:ind w:left="567" w:right="567"/>
        <w:jc w:val="both"/>
        <w:rPr>
          <w:rFonts w:ascii="Palatino Linotype" w:hAnsi="Palatino Linotype" w:cs="Arial"/>
          <w:bCs/>
          <w:i/>
          <w:color w:val="000000" w:themeColor="text1"/>
          <w:sz w:val="20"/>
          <w:szCs w:val="22"/>
        </w:rPr>
      </w:pPr>
      <w:r>
        <w:rPr>
          <w:rFonts w:ascii="Palatino Linotype" w:hAnsi="Palatino Linotype" w:cs="Arial"/>
          <w:bCs/>
          <w:i/>
          <w:color w:val="000000" w:themeColor="text1"/>
          <w:sz w:val="20"/>
          <w:szCs w:val="22"/>
        </w:rPr>
        <w:t>V. En el mismo tenor se notifica al Instituto de Transparencia, Acceso a la Información Pública y Protección de Datos Personales del Estado de México y Municipios, de la entrega de la información en términos de la misma Ley de Transparencia y Acceso a la Información Pública del Estado de México y Municipios.</w:t>
      </w:r>
    </w:p>
    <w:p w:rsidR="00A63771" w:rsidP="00BE7F2F" w:rsidRDefault="00A63771" w14:paraId="1D8A3714" w14:textId="77777777">
      <w:pPr>
        <w:spacing w:line="360" w:lineRule="auto"/>
        <w:ind w:left="567" w:right="567"/>
        <w:jc w:val="both"/>
        <w:rPr>
          <w:rFonts w:ascii="Palatino Linotype" w:hAnsi="Palatino Linotype" w:cs="Arial"/>
          <w:bCs/>
          <w:i/>
          <w:color w:val="000000" w:themeColor="text1"/>
          <w:sz w:val="20"/>
          <w:szCs w:val="22"/>
        </w:rPr>
      </w:pPr>
    </w:p>
    <w:p w:rsidR="00A63771" w:rsidP="00BE7F2F" w:rsidRDefault="00A63771" w14:paraId="0A325AA5" w14:textId="1C2FDE15">
      <w:pPr>
        <w:spacing w:line="360" w:lineRule="auto"/>
        <w:ind w:left="567" w:right="567"/>
        <w:jc w:val="both"/>
        <w:rPr>
          <w:rFonts w:ascii="Palatino Linotype" w:hAnsi="Palatino Linotype" w:cs="Arial"/>
          <w:bCs/>
          <w:i/>
          <w:color w:val="000000" w:themeColor="text1"/>
          <w:sz w:val="20"/>
          <w:szCs w:val="22"/>
        </w:rPr>
      </w:pPr>
      <w:r>
        <w:rPr>
          <w:rFonts w:ascii="Palatino Linotype" w:hAnsi="Palatino Linotype" w:cs="Arial"/>
          <w:bCs/>
          <w:i/>
          <w:color w:val="000000" w:themeColor="text1"/>
          <w:sz w:val="20"/>
          <w:szCs w:val="22"/>
        </w:rPr>
        <w:t>VI. Con fundamento en los artículos 176, 177 y 178 de la Ley de Transparencia</w:t>
      </w:r>
      <w:r w:rsidR="007150B0">
        <w:rPr>
          <w:rFonts w:ascii="Palatino Linotype" w:hAnsi="Palatino Linotype" w:cs="Arial"/>
          <w:bCs/>
          <w:i/>
          <w:color w:val="000000" w:themeColor="text1"/>
          <w:sz w:val="20"/>
          <w:szCs w:val="22"/>
        </w:rPr>
        <w:t xml:space="preserve"> y Acceso a la Información Pública del Estado de México y Municipios, se hace del conocimiento al recurrente que cuenta con la garantía del Recurso de Revisión </w:t>
      </w:r>
      <w:r w:rsidR="00B00F58">
        <w:rPr>
          <w:rFonts w:ascii="Palatino Linotype" w:hAnsi="Palatino Linotype" w:cs="Arial"/>
          <w:bCs/>
          <w:i/>
          <w:color w:val="000000" w:themeColor="text1"/>
          <w:sz w:val="20"/>
          <w:szCs w:val="22"/>
        </w:rPr>
        <w:t>mediante el cual se pretende reparar cualquier posible afectación al derecho de acceso a la información pública, el cual podrá interponer de manera personal o por medio de su representante, de manera directa o por medios electrónicos, ante el Instituto de Transparencia, Acceso a la Información Pública y Protección de Datos Personales del Estado de México y Municipios (INFOEM) o ante esta Unidad de Transparencia, dentro de los quince días hábiles posteriores al de la notificación de la respuesta.</w:t>
      </w:r>
    </w:p>
    <w:p w:rsidR="00B00F58" w:rsidP="00BE7F2F" w:rsidRDefault="00B00F58" w14:paraId="63DC798C" w14:textId="77777777">
      <w:pPr>
        <w:spacing w:line="360" w:lineRule="auto"/>
        <w:ind w:left="567" w:right="567"/>
        <w:jc w:val="both"/>
        <w:rPr>
          <w:rFonts w:ascii="Palatino Linotype" w:hAnsi="Palatino Linotype" w:cs="Arial"/>
          <w:bCs/>
          <w:i/>
          <w:color w:val="000000" w:themeColor="text1"/>
          <w:sz w:val="20"/>
          <w:szCs w:val="22"/>
        </w:rPr>
      </w:pPr>
    </w:p>
    <w:p w:rsidR="00B00F58" w:rsidP="00BE7F2F" w:rsidRDefault="00B00F58" w14:paraId="73678685" w14:textId="447471DB">
      <w:pPr>
        <w:spacing w:line="360" w:lineRule="auto"/>
        <w:ind w:left="567" w:right="567"/>
        <w:jc w:val="both"/>
        <w:rPr>
          <w:rFonts w:ascii="Palatino Linotype" w:hAnsi="Palatino Linotype" w:cs="Arial"/>
          <w:bCs/>
          <w:i/>
          <w:color w:val="000000" w:themeColor="text1"/>
          <w:sz w:val="20"/>
          <w:szCs w:val="22"/>
        </w:rPr>
      </w:pPr>
      <w:r>
        <w:rPr>
          <w:rFonts w:ascii="Palatino Linotype" w:hAnsi="Palatino Linotype" w:cs="Arial"/>
          <w:bCs/>
          <w:i/>
          <w:color w:val="000000" w:themeColor="text1"/>
          <w:sz w:val="20"/>
          <w:szCs w:val="22"/>
        </w:rPr>
        <w:t>VII. No habiendo nada más que agregar se da por atendida en tiempo y forma la solicitud 00188/HRZUM/IP/2021; lo anterior para los efectos conducentes en Zumpango, Estado de México a los doce días del mes de octubre del año dos mil veintiuno.</w:t>
      </w:r>
    </w:p>
    <w:p w:rsidRPr="00797FCA" w:rsidR="00675DE1" w:rsidP="00BE7F2F" w:rsidRDefault="00B00F58" w14:paraId="1ED50EF8" w14:textId="480311D2">
      <w:pPr>
        <w:spacing w:line="360" w:lineRule="auto"/>
        <w:ind w:left="567" w:right="567"/>
        <w:jc w:val="both"/>
        <w:rPr>
          <w:rFonts w:ascii="Palatino Linotype" w:hAnsi="Palatino Linotype" w:cs="Arial"/>
          <w:bCs/>
          <w:i/>
          <w:color w:val="000000" w:themeColor="text1"/>
          <w:sz w:val="20"/>
          <w:szCs w:val="22"/>
        </w:rPr>
      </w:pPr>
      <w:r>
        <w:rPr>
          <w:rFonts w:ascii="Palatino Linotype" w:hAnsi="Palatino Linotype" w:cs="Arial"/>
          <w:bCs/>
          <w:i/>
          <w:color w:val="000000" w:themeColor="text1"/>
          <w:sz w:val="20"/>
          <w:szCs w:val="22"/>
        </w:rPr>
        <w:t>..</w:t>
      </w:r>
      <w:r w:rsidRPr="00675DE1" w:rsidR="00675DE1">
        <w:rPr>
          <w:rFonts w:ascii="Palatino Linotype" w:hAnsi="Palatino Linotype" w:cs="Arial"/>
          <w:bCs/>
          <w:i/>
          <w:color w:val="000000" w:themeColor="text1"/>
          <w:sz w:val="20"/>
          <w:szCs w:val="22"/>
        </w:rPr>
        <w:t>.</w:t>
      </w:r>
      <w:r w:rsidRPr="00797FCA" w:rsidR="00675DE1">
        <w:rPr>
          <w:rFonts w:ascii="Palatino Linotype" w:hAnsi="Palatino Linotype" w:cs="Arial"/>
          <w:bCs/>
          <w:i/>
          <w:color w:val="000000" w:themeColor="text1"/>
          <w:sz w:val="20"/>
          <w:szCs w:val="22"/>
        </w:rPr>
        <w:t>” (Sic)</w:t>
      </w:r>
    </w:p>
    <w:p w:rsidR="00126937" w:rsidP="00BE7F2F" w:rsidRDefault="00126937" w14:paraId="18BC758F" w14:textId="77777777">
      <w:pPr>
        <w:autoSpaceDE w:val="0"/>
        <w:autoSpaceDN w:val="0"/>
        <w:adjustRightInd w:val="0"/>
        <w:spacing w:line="360" w:lineRule="auto"/>
        <w:jc w:val="both"/>
        <w:rPr>
          <w:rFonts w:ascii="Palatino Linotype" w:hAnsi="Palatino Linotype" w:cs="Tahoma"/>
          <w:b/>
          <w:sz w:val="22"/>
          <w:szCs w:val="22"/>
        </w:rPr>
      </w:pPr>
    </w:p>
    <w:p w:rsidRPr="004713A3" w:rsidR="004713A3" w:rsidP="00BE7F2F" w:rsidRDefault="004713A3" w14:paraId="3D08FC5E" w14:textId="4874A956">
      <w:pPr>
        <w:autoSpaceDE w:val="0"/>
        <w:autoSpaceDN w:val="0"/>
        <w:adjustRightInd w:val="0"/>
        <w:spacing w:line="360" w:lineRule="auto"/>
        <w:jc w:val="both"/>
        <w:rPr>
          <w:rFonts w:ascii="Palatino Linotype" w:hAnsi="Palatino Linotype" w:cs="Tahoma"/>
          <w:sz w:val="22"/>
          <w:szCs w:val="22"/>
        </w:rPr>
      </w:pPr>
      <w:r w:rsidRPr="004713A3">
        <w:rPr>
          <w:rFonts w:ascii="Palatino Linotype" w:hAnsi="Palatino Linotype" w:cs="Tahoma"/>
          <w:sz w:val="22"/>
          <w:szCs w:val="22"/>
        </w:rPr>
        <w:t>A su respuesta</w:t>
      </w:r>
      <w:r w:rsidR="00FE2B51">
        <w:rPr>
          <w:rFonts w:ascii="Palatino Linotype" w:hAnsi="Palatino Linotype" w:cs="Tahoma"/>
          <w:sz w:val="22"/>
          <w:szCs w:val="22"/>
        </w:rPr>
        <w:t>, adjuntó</w:t>
      </w:r>
      <w:r w:rsidRPr="004713A3">
        <w:rPr>
          <w:rFonts w:ascii="Palatino Linotype" w:hAnsi="Palatino Linotype" w:cs="Tahoma"/>
          <w:sz w:val="22"/>
          <w:szCs w:val="22"/>
        </w:rPr>
        <w:t xml:space="preserve"> los siguiente</w:t>
      </w:r>
      <w:r>
        <w:rPr>
          <w:rFonts w:ascii="Palatino Linotype" w:hAnsi="Palatino Linotype" w:cs="Tahoma"/>
          <w:sz w:val="22"/>
          <w:szCs w:val="22"/>
        </w:rPr>
        <w:t>s</w:t>
      </w:r>
      <w:r w:rsidRPr="004713A3">
        <w:rPr>
          <w:rFonts w:ascii="Palatino Linotype" w:hAnsi="Palatino Linotype" w:cs="Tahoma"/>
          <w:sz w:val="22"/>
          <w:szCs w:val="22"/>
        </w:rPr>
        <w:t>:</w:t>
      </w:r>
    </w:p>
    <w:p w:rsidR="004713A3" w:rsidP="00BE7F2F" w:rsidRDefault="004713A3" w14:paraId="21F1987E" w14:textId="60FAA4CD">
      <w:pPr>
        <w:autoSpaceDE w:val="0"/>
        <w:autoSpaceDN w:val="0"/>
        <w:adjustRightInd w:val="0"/>
        <w:spacing w:line="360" w:lineRule="auto"/>
        <w:jc w:val="both"/>
        <w:rPr>
          <w:rFonts w:ascii="Palatino Linotype" w:hAnsi="Palatino Linotype" w:cs="Tahoma"/>
          <w:sz w:val="22"/>
          <w:szCs w:val="22"/>
        </w:rPr>
      </w:pPr>
      <w:r w:rsidRPr="004713A3">
        <w:rPr>
          <w:rFonts w:ascii="Palatino Linotype" w:hAnsi="Palatino Linotype" w:cs="Tahoma"/>
          <w:sz w:val="22"/>
          <w:szCs w:val="22"/>
        </w:rPr>
        <w:lastRenderedPageBreak/>
        <w:t xml:space="preserve">i) </w:t>
      </w:r>
      <w:r>
        <w:rPr>
          <w:rFonts w:ascii="Palatino Linotype" w:hAnsi="Palatino Linotype" w:cs="Tahoma"/>
          <w:sz w:val="22"/>
          <w:szCs w:val="22"/>
        </w:rPr>
        <w:t xml:space="preserve">Oficio </w:t>
      </w:r>
      <w:r w:rsidRPr="004713A3">
        <w:rPr>
          <w:rFonts w:ascii="Palatino Linotype" w:hAnsi="Palatino Linotype" w:cs="Tahoma"/>
          <w:sz w:val="22"/>
          <w:szCs w:val="22"/>
        </w:rPr>
        <w:t xml:space="preserve">208C0401030000L/787/2021, </w:t>
      </w:r>
      <w:r w:rsidR="00C51036">
        <w:rPr>
          <w:rFonts w:ascii="Palatino Linotype" w:hAnsi="Palatino Linotype" w:cs="Tahoma"/>
          <w:sz w:val="22"/>
          <w:szCs w:val="22"/>
        </w:rPr>
        <w:t>del</w:t>
      </w:r>
      <w:r>
        <w:rPr>
          <w:rFonts w:ascii="Palatino Linotype" w:hAnsi="Palatino Linotype" w:cs="Tahoma"/>
          <w:sz w:val="22"/>
          <w:szCs w:val="22"/>
        </w:rPr>
        <w:t xml:space="preserve"> once de octubre de dos mil veintiuno, </w:t>
      </w:r>
      <w:r w:rsidRPr="004713A3">
        <w:rPr>
          <w:rFonts w:ascii="Palatino Linotype" w:hAnsi="Palatino Linotype" w:cs="Tahoma"/>
          <w:sz w:val="22"/>
          <w:szCs w:val="22"/>
        </w:rPr>
        <w:t xml:space="preserve">suscrito por el </w:t>
      </w:r>
      <w:r>
        <w:rPr>
          <w:rFonts w:ascii="Palatino Linotype" w:hAnsi="Palatino Linotype" w:cs="Tahoma"/>
          <w:sz w:val="22"/>
          <w:szCs w:val="22"/>
        </w:rPr>
        <w:t>Director de Administración y Finanzas y dirigido al Responsable de la Unidad de Transparenci</w:t>
      </w:r>
      <w:r w:rsidR="00B96FF9">
        <w:rPr>
          <w:rFonts w:ascii="Palatino Linotype" w:hAnsi="Palatino Linotype" w:cs="Tahoma"/>
          <w:sz w:val="22"/>
          <w:szCs w:val="22"/>
        </w:rPr>
        <w:t>a, mediante el cual señaló lo siguiente:</w:t>
      </w:r>
      <w:r w:rsidRPr="004713A3">
        <w:rPr>
          <w:rFonts w:ascii="Palatino Linotype" w:hAnsi="Palatino Linotype" w:cs="Tahoma"/>
          <w:sz w:val="22"/>
          <w:szCs w:val="22"/>
        </w:rPr>
        <w:t xml:space="preserve"> </w:t>
      </w:r>
    </w:p>
    <w:p w:rsidR="00B96FF9" w:rsidP="00BE7F2F" w:rsidRDefault="00B96FF9" w14:paraId="5C5A3CD1" w14:textId="77777777">
      <w:pPr>
        <w:spacing w:line="360" w:lineRule="auto"/>
        <w:ind w:left="567" w:right="567"/>
        <w:jc w:val="both"/>
        <w:rPr>
          <w:rFonts w:ascii="Palatino Linotype" w:hAnsi="Palatino Linotype" w:cs="Arial"/>
          <w:bCs/>
          <w:i/>
          <w:color w:val="000000" w:themeColor="text1"/>
          <w:sz w:val="20"/>
          <w:szCs w:val="22"/>
        </w:rPr>
      </w:pPr>
    </w:p>
    <w:p w:rsidR="00B96FF9" w:rsidP="00BE7F2F" w:rsidRDefault="00B96FF9" w14:paraId="3B990194" w14:textId="77777777">
      <w:pPr>
        <w:spacing w:line="360" w:lineRule="auto"/>
        <w:ind w:left="567" w:right="567"/>
        <w:jc w:val="both"/>
        <w:rPr>
          <w:rFonts w:ascii="Palatino Linotype" w:hAnsi="Palatino Linotype" w:cs="Arial"/>
          <w:bCs/>
          <w:i/>
          <w:color w:val="000000" w:themeColor="text1"/>
          <w:sz w:val="20"/>
          <w:szCs w:val="22"/>
        </w:rPr>
      </w:pPr>
      <w:r>
        <w:rPr>
          <w:rFonts w:ascii="Palatino Linotype" w:hAnsi="Palatino Linotype" w:cs="Arial"/>
          <w:bCs/>
          <w:i/>
          <w:color w:val="000000" w:themeColor="text1"/>
          <w:sz w:val="20"/>
          <w:szCs w:val="22"/>
        </w:rPr>
        <w:t>“…</w:t>
      </w:r>
    </w:p>
    <w:p w:rsidRPr="00C51036" w:rsidR="00B96FF9" w:rsidP="00BE7F2F" w:rsidRDefault="00B96FF9" w14:paraId="06CC9900" w14:textId="741EB677">
      <w:pPr>
        <w:spacing w:line="360" w:lineRule="auto"/>
        <w:ind w:left="567" w:right="567"/>
        <w:jc w:val="both"/>
        <w:rPr>
          <w:rFonts w:ascii="Palatino Linotype" w:hAnsi="Palatino Linotype" w:cs="Arial"/>
          <w:bCs/>
          <w:i/>
          <w:color w:val="000000" w:themeColor="text1"/>
          <w:sz w:val="20"/>
          <w:szCs w:val="22"/>
        </w:rPr>
      </w:pPr>
      <w:r w:rsidRPr="00C51036">
        <w:rPr>
          <w:rFonts w:ascii="Palatino Linotype" w:hAnsi="Palatino Linotype" w:cs="Arial"/>
          <w:bCs/>
          <w:i/>
          <w:color w:val="000000" w:themeColor="text1"/>
          <w:sz w:val="20"/>
          <w:szCs w:val="22"/>
        </w:rPr>
        <w:t xml:space="preserve">Al respecto, hago de su conocimiento que según el apartado 214H11300 del Manual General de Organización, instrumento normativo publicado en el Periódico Oficial “Gaceta del Gobierno” el 21 de junio de 2012, que define como objetivo de la Subdirección de Recursos perteneciente a la Dirección de Administración y Finanzas Materiales y Servicios Generales, el </w:t>
      </w:r>
      <w:r w:rsidR="00C51036">
        <w:rPr>
          <w:rFonts w:ascii="Palatino Linotype" w:hAnsi="Palatino Linotype" w:cs="Arial"/>
          <w:bCs/>
          <w:i/>
          <w:color w:val="000000" w:themeColor="text1"/>
          <w:sz w:val="20"/>
          <w:szCs w:val="22"/>
        </w:rPr>
        <w:t>‘</w:t>
      </w:r>
      <w:r w:rsidRPr="00C51036">
        <w:rPr>
          <w:rFonts w:ascii="Palatino Linotype" w:hAnsi="Palatino Linotype" w:cs="Arial"/>
          <w:bCs/>
          <w:i/>
          <w:color w:val="000000" w:themeColor="text1"/>
          <w:sz w:val="20"/>
          <w:szCs w:val="22"/>
        </w:rPr>
        <w:t>Proporcionar con oportunidad los bienes y servicios necesarios para el ejercicio de las actividades que se realizan en el hospital, así como llevar el control de los bienes de su propiedad, de conformidad con la normatividad vigente en la materia</w:t>
      </w:r>
      <w:r w:rsidR="00C51036">
        <w:rPr>
          <w:rFonts w:ascii="Palatino Linotype" w:hAnsi="Palatino Linotype" w:cs="Arial"/>
          <w:bCs/>
          <w:i/>
          <w:color w:val="000000" w:themeColor="text1"/>
          <w:sz w:val="20"/>
          <w:szCs w:val="22"/>
        </w:rPr>
        <w:t>’, e ‘</w:t>
      </w:r>
      <w:r w:rsidRPr="00C51036">
        <w:rPr>
          <w:rFonts w:ascii="Palatino Linotype" w:hAnsi="Palatino Linotype" w:cs="Arial"/>
          <w:bCs/>
          <w:i/>
          <w:color w:val="000000" w:themeColor="text1"/>
          <w:sz w:val="20"/>
          <w:szCs w:val="22"/>
        </w:rPr>
        <w:t>Integrar los expedientes de los procesos adquisitivos, así como realizar el resguardo respectivo</w:t>
      </w:r>
      <w:r w:rsidR="00C51036">
        <w:rPr>
          <w:rFonts w:ascii="Palatino Linotype" w:hAnsi="Palatino Linotype" w:cs="Arial"/>
          <w:bCs/>
          <w:i/>
          <w:color w:val="000000" w:themeColor="text1"/>
          <w:sz w:val="20"/>
          <w:szCs w:val="22"/>
        </w:rPr>
        <w:t>’</w:t>
      </w:r>
      <w:r w:rsidRPr="00C51036">
        <w:rPr>
          <w:rFonts w:ascii="Palatino Linotype" w:hAnsi="Palatino Linotype" w:cs="Arial"/>
          <w:bCs/>
          <w:i/>
          <w:color w:val="000000" w:themeColor="text1"/>
          <w:sz w:val="20"/>
          <w:szCs w:val="22"/>
        </w:rPr>
        <w:t xml:space="preserve">. </w:t>
      </w:r>
    </w:p>
    <w:p w:rsidRPr="00C51036" w:rsidR="00B96FF9" w:rsidP="00BE7F2F" w:rsidRDefault="00B96FF9" w14:paraId="49B2D6AD" w14:textId="77777777">
      <w:pPr>
        <w:spacing w:line="360" w:lineRule="auto"/>
        <w:ind w:left="567" w:right="567"/>
        <w:jc w:val="both"/>
        <w:rPr>
          <w:rFonts w:ascii="Palatino Linotype" w:hAnsi="Palatino Linotype" w:cs="Arial"/>
          <w:bCs/>
          <w:i/>
          <w:color w:val="000000" w:themeColor="text1"/>
          <w:sz w:val="20"/>
          <w:szCs w:val="22"/>
        </w:rPr>
      </w:pPr>
    </w:p>
    <w:p w:rsidRPr="00C51036" w:rsidR="00B96FF9" w:rsidP="00BE7F2F" w:rsidRDefault="00B96FF9" w14:paraId="6CE28A27" w14:textId="312DDB33">
      <w:pPr>
        <w:spacing w:line="360" w:lineRule="auto"/>
        <w:ind w:left="567" w:right="567"/>
        <w:jc w:val="both"/>
        <w:rPr>
          <w:rFonts w:ascii="Palatino Linotype" w:hAnsi="Palatino Linotype" w:cs="Arial"/>
          <w:bCs/>
          <w:i/>
          <w:color w:val="000000" w:themeColor="text1"/>
          <w:sz w:val="20"/>
          <w:szCs w:val="22"/>
        </w:rPr>
      </w:pPr>
      <w:r w:rsidRPr="00C51036">
        <w:rPr>
          <w:rFonts w:ascii="Palatino Linotype" w:hAnsi="Palatino Linotype" w:cs="Arial"/>
          <w:bCs/>
          <w:i/>
          <w:color w:val="000000" w:themeColor="text1"/>
          <w:sz w:val="20"/>
          <w:szCs w:val="22"/>
        </w:rPr>
        <w:t>Por lo anterior, es necesario puntualizar que, si bien es esta Unidad Administrativa la responsable de realizar os procedimientos adquisitivos que garanticen el abastecimiento de insumos para el Hospital Regional de Alta Especialidad de Zumpango, durante el ejercicio fiscal 2021 no se han celebrado procedimientos adquisitivos en favor de la razón social HBC Internacional, desprendiéndose con lo anterior que no se cuente con la documentación integrante del expediente de adquisiciones que, en su caso, se sería relativo.</w:t>
      </w:r>
    </w:p>
    <w:p w:rsidRPr="00797FCA" w:rsidR="00B96FF9" w:rsidP="00BE7F2F" w:rsidRDefault="00B96FF9" w14:paraId="72164B78" w14:textId="77777777">
      <w:pPr>
        <w:spacing w:line="360" w:lineRule="auto"/>
        <w:ind w:left="567" w:right="567"/>
        <w:jc w:val="both"/>
        <w:rPr>
          <w:rFonts w:ascii="Palatino Linotype" w:hAnsi="Palatino Linotype" w:cs="Arial"/>
          <w:bCs/>
          <w:i/>
          <w:color w:val="000000" w:themeColor="text1"/>
          <w:sz w:val="20"/>
          <w:szCs w:val="22"/>
        </w:rPr>
      </w:pPr>
      <w:r>
        <w:rPr>
          <w:rFonts w:ascii="Palatino Linotype" w:hAnsi="Palatino Linotype" w:cs="Arial"/>
          <w:bCs/>
          <w:i/>
          <w:color w:val="000000" w:themeColor="text1"/>
          <w:sz w:val="20"/>
          <w:szCs w:val="22"/>
        </w:rPr>
        <w:t>..</w:t>
      </w:r>
      <w:r w:rsidRPr="00675DE1">
        <w:rPr>
          <w:rFonts w:ascii="Palatino Linotype" w:hAnsi="Palatino Linotype" w:cs="Arial"/>
          <w:bCs/>
          <w:i/>
          <w:color w:val="000000" w:themeColor="text1"/>
          <w:sz w:val="20"/>
          <w:szCs w:val="22"/>
        </w:rPr>
        <w:t>.</w:t>
      </w:r>
      <w:r w:rsidRPr="00797FCA">
        <w:rPr>
          <w:rFonts w:ascii="Palatino Linotype" w:hAnsi="Palatino Linotype" w:cs="Arial"/>
          <w:bCs/>
          <w:i/>
          <w:color w:val="000000" w:themeColor="text1"/>
          <w:sz w:val="20"/>
          <w:szCs w:val="22"/>
        </w:rPr>
        <w:t>” (Sic)</w:t>
      </w:r>
    </w:p>
    <w:p w:rsidR="004713A3" w:rsidP="00BE7F2F" w:rsidRDefault="004713A3" w14:paraId="286278C8" w14:textId="77777777">
      <w:pPr>
        <w:autoSpaceDE w:val="0"/>
        <w:autoSpaceDN w:val="0"/>
        <w:adjustRightInd w:val="0"/>
        <w:spacing w:line="360" w:lineRule="auto"/>
        <w:jc w:val="both"/>
        <w:rPr>
          <w:rFonts w:ascii="Palatino Linotype" w:hAnsi="Palatino Linotype" w:cs="Tahoma"/>
          <w:sz w:val="22"/>
          <w:szCs w:val="22"/>
        </w:rPr>
      </w:pPr>
    </w:p>
    <w:p w:rsidR="00943C92" w:rsidP="00BE7F2F" w:rsidRDefault="00943C92" w14:paraId="7641AC78" w14:textId="3EE2BDEB">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 xml:space="preserve">ii) Acta de la Novena Sesión Extraordinaria del Comité de Transparencia del Organismo Público Descentralizado de Carácter Estatal denominado Hospital Regional de Alta Especialidad de Zumpango, </w:t>
      </w:r>
      <w:r w:rsidR="00C91A23">
        <w:rPr>
          <w:rFonts w:ascii="Palatino Linotype" w:hAnsi="Palatino Linotype" w:cs="Tahoma"/>
          <w:sz w:val="22"/>
          <w:szCs w:val="22"/>
        </w:rPr>
        <w:t>del</w:t>
      </w:r>
      <w:r>
        <w:rPr>
          <w:rFonts w:ascii="Palatino Linotype" w:hAnsi="Palatino Linotype" w:cs="Tahoma"/>
          <w:sz w:val="22"/>
          <w:szCs w:val="22"/>
        </w:rPr>
        <w:t xml:space="preserve"> ocho de octubre de dos mil veintiuno, mediante la cual solicitó el análisis, discusión y emisión del acuerdo de declaratoria de inexistencia de los documentos </w:t>
      </w:r>
      <w:r w:rsidR="0053127A">
        <w:rPr>
          <w:rFonts w:ascii="Palatino Linotype" w:hAnsi="Palatino Linotype" w:cs="Tahoma"/>
          <w:sz w:val="22"/>
          <w:szCs w:val="22"/>
        </w:rPr>
        <w:t xml:space="preserve">solicitados, </w:t>
      </w:r>
      <w:r>
        <w:rPr>
          <w:rFonts w:ascii="Palatino Linotype" w:hAnsi="Palatino Linotype" w:cs="Tahoma"/>
          <w:sz w:val="22"/>
          <w:szCs w:val="22"/>
        </w:rPr>
        <w:t xml:space="preserve"> </w:t>
      </w:r>
      <w:r w:rsidR="0053127A">
        <w:rPr>
          <w:rFonts w:ascii="Palatino Linotype" w:hAnsi="Palatino Linotype" w:cs="Tahoma"/>
          <w:sz w:val="22"/>
          <w:szCs w:val="22"/>
        </w:rPr>
        <w:t>en los siguientes términos:</w:t>
      </w:r>
    </w:p>
    <w:p w:rsidR="00C91A23" w:rsidP="00BE7F2F" w:rsidRDefault="00C91A23" w14:paraId="54D70DA5" w14:textId="77777777">
      <w:pPr>
        <w:autoSpaceDE w:val="0"/>
        <w:autoSpaceDN w:val="0"/>
        <w:adjustRightInd w:val="0"/>
        <w:spacing w:line="360" w:lineRule="auto"/>
        <w:jc w:val="both"/>
        <w:rPr>
          <w:rFonts w:ascii="Palatino Linotype" w:hAnsi="Palatino Linotype" w:cs="Tahoma"/>
          <w:sz w:val="22"/>
          <w:szCs w:val="22"/>
        </w:rPr>
      </w:pPr>
    </w:p>
    <w:p w:rsidRPr="0053127A" w:rsidR="0053127A" w:rsidP="00BE7F2F" w:rsidRDefault="0053127A" w14:paraId="47EE805E" w14:textId="77777777">
      <w:pPr>
        <w:spacing w:line="360" w:lineRule="auto"/>
        <w:ind w:left="567" w:right="567"/>
        <w:jc w:val="both"/>
        <w:rPr>
          <w:rFonts w:ascii="Palatino Linotype" w:hAnsi="Palatino Linotype" w:cs="Arial"/>
          <w:bCs/>
          <w:i/>
          <w:color w:val="000000" w:themeColor="text1"/>
          <w:sz w:val="20"/>
          <w:szCs w:val="22"/>
        </w:rPr>
      </w:pPr>
      <w:r w:rsidRPr="0053127A">
        <w:rPr>
          <w:rFonts w:ascii="Palatino Linotype" w:hAnsi="Palatino Linotype" w:cs="Arial"/>
          <w:bCs/>
          <w:i/>
          <w:color w:val="000000" w:themeColor="text1"/>
          <w:sz w:val="20"/>
          <w:szCs w:val="22"/>
        </w:rPr>
        <w:lastRenderedPageBreak/>
        <w:t>“…</w:t>
      </w:r>
    </w:p>
    <w:p w:rsidR="00C92DAE" w:rsidP="00BE7F2F" w:rsidRDefault="00C92DAE" w14:paraId="1E6349E7" w14:textId="5F2AF09F">
      <w:pPr>
        <w:spacing w:line="360" w:lineRule="auto"/>
        <w:ind w:left="567" w:right="567"/>
        <w:jc w:val="both"/>
        <w:rPr>
          <w:rFonts w:ascii="Palatino Linotype" w:hAnsi="Palatino Linotype" w:cs="Arial"/>
          <w:bCs/>
          <w:i/>
          <w:color w:val="000000" w:themeColor="text1"/>
          <w:sz w:val="20"/>
          <w:szCs w:val="22"/>
        </w:rPr>
      </w:pPr>
      <w:r>
        <w:rPr>
          <w:rFonts w:ascii="Palatino Linotype" w:hAnsi="Palatino Linotype" w:cs="Arial"/>
          <w:bCs/>
          <w:i/>
          <w:color w:val="000000" w:themeColor="text1"/>
          <w:sz w:val="20"/>
          <w:szCs w:val="22"/>
        </w:rPr>
        <w:t>Considerando lo antes referido, a fin de tener certeza respecto de la presente solicitud de acceso a la información y dando continuidad a la Sesión, la Presidenta del Comité de Transparencia procedió de forma directa a indagar al Director de Administración y Finanzas, quien asistió como invitado, si tal y como lo refería el solicitante, la empresa HBC Internacional tiene algún nexo con su familia, a lo que este último frente al cuerpo colegiado del Comité de Transparencia de forma expresa se pronunció de manera negativa, por lo que se asienta en la presente Acta para los efectos conducentes.</w:t>
      </w:r>
    </w:p>
    <w:p w:rsidR="00C92DAE" w:rsidP="00BE7F2F" w:rsidRDefault="00C92DAE" w14:paraId="637373B6" w14:textId="77777777">
      <w:pPr>
        <w:spacing w:line="360" w:lineRule="auto"/>
        <w:ind w:left="567" w:right="567"/>
        <w:jc w:val="both"/>
        <w:rPr>
          <w:rFonts w:ascii="Palatino Linotype" w:hAnsi="Palatino Linotype" w:cs="Arial"/>
          <w:bCs/>
          <w:i/>
          <w:color w:val="000000" w:themeColor="text1"/>
          <w:sz w:val="20"/>
          <w:szCs w:val="22"/>
        </w:rPr>
      </w:pPr>
    </w:p>
    <w:p w:rsidR="005F128D" w:rsidP="00BE7F2F" w:rsidRDefault="007324BD" w14:paraId="14448641" w14:textId="6B86BD06">
      <w:pPr>
        <w:spacing w:line="360" w:lineRule="auto"/>
        <w:ind w:left="567" w:right="567"/>
        <w:jc w:val="both"/>
        <w:rPr>
          <w:rFonts w:ascii="Palatino Linotype" w:hAnsi="Palatino Linotype" w:cs="Arial"/>
          <w:bCs/>
          <w:i/>
          <w:color w:val="000000" w:themeColor="text1"/>
          <w:sz w:val="20"/>
          <w:szCs w:val="22"/>
        </w:rPr>
      </w:pPr>
      <w:r>
        <w:rPr>
          <w:rFonts w:ascii="Palatino Linotype" w:hAnsi="Palatino Linotype" w:cs="Arial"/>
          <w:bCs/>
          <w:i/>
          <w:color w:val="000000" w:themeColor="text1"/>
          <w:sz w:val="20"/>
          <w:szCs w:val="22"/>
        </w:rPr>
        <w:t>Siguiendo con el desarrollo de la presente Sesión, se procede a la lectura de las documentales marcadas con los nú</w:t>
      </w:r>
      <w:r w:rsidR="005F128D">
        <w:rPr>
          <w:rFonts w:ascii="Palatino Linotype" w:hAnsi="Palatino Linotype" w:cs="Arial"/>
          <w:bCs/>
          <w:i/>
          <w:color w:val="000000" w:themeColor="text1"/>
          <w:sz w:val="20"/>
          <w:szCs w:val="22"/>
        </w:rPr>
        <w:t xml:space="preserve">meros 208C0401000300S/550/2021, </w:t>
      </w:r>
      <w:r>
        <w:rPr>
          <w:rFonts w:ascii="Palatino Linotype" w:hAnsi="Palatino Linotype" w:cs="Arial"/>
          <w:bCs/>
          <w:i/>
          <w:color w:val="000000" w:themeColor="text1"/>
          <w:sz w:val="20"/>
          <w:szCs w:val="22"/>
        </w:rPr>
        <w:t>208C040130</w:t>
      </w:r>
      <w:r w:rsidR="005F128D">
        <w:rPr>
          <w:rFonts w:ascii="Palatino Linotype" w:hAnsi="Palatino Linotype" w:cs="Arial"/>
          <w:bCs/>
          <w:i/>
          <w:color w:val="000000" w:themeColor="text1"/>
          <w:sz w:val="20"/>
          <w:szCs w:val="22"/>
        </w:rPr>
        <w:t>00</w:t>
      </w:r>
      <w:r>
        <w:rPr>
          <w:rFonts w:ascii="Palatino Linotype" w:hAnsi="Palatino Linotype" w:cs="Arial"/>
          <w:bCs/>
          <w:i/>
          <w:color w:val="000000" w:themeColor="text1"/>
          <w:sz w:val="20"/>
          <w:szCs w:val="22"/>
        </w:rPr>
        <w:t>0/</w:t>
      </w:r>
      <w:r w:rsidR="005F128D">
        <w:rPr>
          <w:rFonts w:ascii="Palatino Linotype" w:hAnsi="Palatino Linotype" w:cs="Arial"/>
          <w:bCs/>
          <w:i/>
          <w:color w:val="000000" w:themeColor="text1"/>
          <w:sz w:val="20"/>
          <w:szCs w:val="22"/>
        </w:rPr>
        <w:t>761</w:t>
      </w:r>
      <w:r>
        <w:rPr>
          <w:rFonts w:ascii="Palatino Linotype" w:hAnsi="Palatino Linotype" w:cs="Arial"/>
          <w:bCs/>
          <w:i/>
          <w:color w:val="000000" w:themeColor="text1"/>
          <w:sz w:val="20"/>
          <w:szCs w:val="22"/>
        </w:rPr>
        <w:t>/2021,</w:t>
      </w:r>
      <w:r w:rsidRPr="005F128D" w:rsidR="005F128D">
        <w:rPr>
          <w:rFonts w:ascii="Palatino Linotype" w:hAnsi="Palatino Linotype" w:cs="Arial"/>
          <w:bCs/>
          <w:i/>
          <w:color w:val="000000" w:themeColor="text1"/>
          <w:sz w:val="20"/>
          <w:szCs w:val="22"/>
        </w:rPr>
        <w:t xml:space="preserve"> </w:t>
      </w:r>
      <w:r w:rsidR="005F128D">
        <w:rPr>
          <w:rFonts w:ascii="Palatino Linotype" w:hAnsi="Palatino Linotype" w:cs="Arial"/>
          <w:bCs/>
          <w:i/>
          <w:color w:val="000000" w:themeColor="text1"/>
          <w:sz w:val="20"/>
          <w:szCs w:val="22"/>
        </w:rPr>
        <w:t>208C040130000/772/2021 y 208C0401000300S/550/2021, mismos que una vez leídos y analizados, a efectos de tener claridad respecto al punto que se delibera, el Director de Administración y Finanzas de este Organismo cede el uso de la voz al Contador Público Joaquín Israel Acuña García expuso lo propio.</w:t>
      </w:r>
    </w:p>
    <w:p w:rsidR="005F128D" w:rsidP="00BE7F2F" w:rsidRDefault="005F128D" w14:paraId="228F38E7" w14:textId="77777777">
      <w:pPr>
        <w:spacing w:line="360" w:lineRule="auto"/>
        <w:ind w:left="567" w:right="567"/>
        <w:jc w:val="both"/>
        <w:rPr>
          <w:rFonts w:ascii="Palatino Linotype" w:hAnsi="Palatino Linotype" w:cs="Arial"/>
          <w:bCs/>
          <w:i/>
          <w:color w:val="000000" w:themeColor="text1"/>
          <w:sz w:val="20"/>
          <w:szCs w:val="22"/>
        </w:rPr>
      </w:pPr>
    </w:p>
    <w:p w:rsidRPr="00C92DAE" w:rsidR="005F128D" w:rsidP="00BE7F2F" w:rsidRDefault="005F128D" w14:paraId="2B0E777B" w14:textId="5218792F">
      <w:pPr>
        <w:spacing w:line="360" w:lineRule="auto"/>
        <w:ind w:left="567" w:right="567"/>
        <w:jc w:val="both"/>
        <w:rPr>
          <w:rFonts w:ascii="Palatino Linotype" w:hAnsi="Palatino Linotype" w:cs="Arial"/>
          <w:bCs/>
          <w:i/>
          <w:color w:val="000000" w:themeColor="text1"/>
          <w:sz w:val="20"/>
          <w:szCs w:val="22"/>
        </w:rPr>
      </w:pPr>
      <w:r>
        <w:rPr>
          <w:rFonts w:ascii="Palatino Linotype" w:hAnsi="Palatino Linotype" w:cs="Arial"/>
          <w:bCs/>
          <w:i/>
          <w:color w:val="000000" w:themeColor="text1"/>
          <w:sz w:val="20"/>
          <w:szCs w:val="22"/>
        </w:rPr>
        <w:t xml:space="preserve">Así las cosas, escuchados los argumentos que consolidan el tema que ocupa a este Comité, se analiza la información vertida uy previa asesoría por parte de esta Unidad de Transparencia mediante su Titular en calidad de Presidencia del Comité de Transparencia en conjunto con la Represéntante del Órgano interno de Control se le orientó al Director de Administración y Finanzas respecto del sentido en que deberá asentar la respuesta que será remitida en cuanto a la solicitud que nos ocupa atendiendo en todo momento cada uno de los puntos referidos, previa búsqueda en los expedientes que se encuentran debidamente custodiados en los archivos con los que cuenta la Dirección de Administración y Finanzas; por lo que se somete para su aprobación la propuesta de modificación de la respuesta que será entregada a más tardar el día lunes once de octubre del año dos mil veintiuno, resultando lo siguiente. </w:t>
      </w:r>
    </w:p>
    <w:p w:rsidRPr="00C92DAE" w:rsidR="00C92DAE" w:rsidP="00BE7F2F" w:rsidRDefault="00C92DAE" w14:paraId="0D5DE5FF" w14:textId="23D7E9B0">
      <w:pPr>
        <w:spacing w:line="360" w:lineRule="auto"/>
        <w:ind w:left="567" w:right="567"/>
        <w:jc w:val="both"/>
        <w:rPr>
          <w:rFonts w:ascii="Palatino Linotype" w:hAnsi="Palatino Linotype" w:cs="Arial"/>
          <w:bCs/>
          <w:i/>
          <w:color w:val="000000" w:themeColor="text1"/>
          <w:sz w:val="20"/>
          <w:szCs w:val="22"/>
        </w:rPr>
      </w:pPr>
    </w:p>
    <w:p w:rsidR="0090627A" w:rsidP="00BE7F2F" w:rsidRDefault="0090627A" w14:paraId="1F63D624" w14:textId="08348A4F">
      <w:pPr>
        <w:spacing w:line="360" w:lineRule="auto"/>
        <w:ind w:left="567" w:right="567"/>
        <w:jc w:val="both"/>
        <w:rPr>
          <w:rFonts w:ascii="Palatino Linotype" w:hAnsi="Palatino Linotype" w:cs="Arial"/>
          <w:bCs/>
          <w:i/>
          <w:color w:val="000000" w:themeColor="text1"/>
          <w:sz w:val="20"/>
          <w:szCs w:val="22"/>
        </w:rPr>
      </w:pPr>
      <w:r>
        <w:rPr>
          <w:rFonts w:ascii="Palatino Linotype" w:hAnsi="Palatino Linotype" w:cs="Arial"/>
          <w:bCs/>
          <w:i/>
          <w:color w:val="000000" w:themeColor="text1"/>
          <w:sz w:val="20"/>
          <w:szCs w:val="22"/>
        </w:rPr>
        <w:t>ACUERDO</w:t>
      </w:r>
      <w:r w:rsidR="00C91A23">
        <w:rPr>
          <w:rFonts w:ascii="Palatino Linotype" w:hAnsi="Palatino Linotype" w:cs="Arial"/>
          <w:bCs/>
          <w:i/>
          <w:color w:val="000000" w:themeColor="text1"/>
          <w:sz w:val="20"/>
          <w:szCs w:val="22"/>
        </w:rPr>
        <w:t xml:space="preserve"> </w:t>
      </w:r>
      <w:r>
        <w:rPr>
          <w:rFonts w:ascii="Palatino Linotype" w:hAnsi="Palatino Linotype" w:cs="Arial"/>
          <w:bCs/>
          <w:i/>
          <w:color w:val="000000" w:themeColor="text1"/>
          <w:sz w:val="20"/>
          <w:szCs w:val="22"/>
        </w:rPr>
        <w:t>01/08EXTRAORDINARIA/ACT/HRAEZ/2021</w:t>
      </w:r>
    </w:p>
    <w:p w:rsidR="0090627A" w:rsidP="00BE7F2F" w:rsidRDefault="0090627A" w14:paraId="24389C2D" w14:textId="77777777">
      <w:pPr>
        <w:spacing w:line="360" w:lineRule="auto"/>
        <w:ind w:left="567" w:right="567"/>
        <w:jc w:val="both"/>
        <w:rPr>
          <w:rFonts w:ascii="Palatino Linotype" w:hAnsi="Palatino Linotype" w:cs="Arial"/>
          <w:bCs/>
          <w:i/>
          <w:color w:val="000000" w:themeColor="text1"/>
          <w:sz w:val="20"/>
          <w:szCs w:val="22"/>
        </w:rPr>
      </w:pPr>
    </w:p>
    <w:p w:rsidRPr="00C92DAE" w:rsidR="0090627A" w:rsidP="00BE7F2F" w:rsidRDefault="0090627A" w14:paraId="740874AA" w14:textId="0659A3B8">
      <w:pPr>
        <w:spacing w:line="360" w:lineRule="auto"/>
        <w:ind w:left="567" w:right="567"/>
        <w:jc w:val="both"/>
        <w:rPr>
          <w:rFonts w:ascii="Palatino Linotype" w:hAnsi="Palatino Linotype" w:cs="Arial"/>
          <w:bCs/>
          <w:i/>
          <w:color w:val="000000" w:themeColor="text1"/>
          <w:sz w:val="20"/>
          <w:szCs w:val="22"/>
        </w:rPr>
      </w:pPr>
      <w:r w:rsidRPr="00C91A23">
        <w:rPr>
          <w:rFonts w:ascii="Palatino Linotype" w:hAnsi="Palatino Linotype" w:cs="Arial"/>
          <w:b/>
          <w:bCs/>
          <w:i/>
          <w:color w:val="000000" w:themeColor="text1"/>
          <w:sz w:val="20"/>
          <w:szCs w:val="22"/>
        </w:rPr>
        <w:lastRenderedPageBreak/>
        <w:t>UNICO.-</w:t>
      </w:r>
      <w:r>
        <w:rPr>
          <w:rFonts w:ascii="Palatino Linotype" w:hAnsi="Palatino Linotype" w:cs="Arial"/>
          <w:bCs/>
          <w:i/>
          <w:color w:val="000000" w:themeColor="text1"/>
          <w:sz w:val="20"/>
          <w:szCs w:val="22"/>
        </w:rPr>
        <w:t xml:space="preserve"> Se aprueba por </w:t>
      </w:r>
      <w:r w:rsidRPr="00C91A23">
        <w:rPr>
          <w:rFonts w:ascii="Palatino Linotype" w:hAnsi="Palatino Linotype" w:cs="Arial"/>
          <w:b/>
          <w:bCs/>
          <w:i/>
          <w:color w:val="000000" w:themeColor="text1"/>
          <w:sz w:val="20"/>
          <w:szCs w:val="22"/>
        </w:rPr>
        <w:t>DOS VOTOS</w:t>
      </w:r>
      <w:r>
        <w:rPr>
          <w:rFonts w:ascii="Palatino Linotype" w:hAnsi="Palatino Linotype" w:cs="Arial"/>
          <w:bCs/>
          <w:i/>
          <w:color w:val="000000" w:themeColor="text1"/>
          <w:sz w:val="20"/>
          <w:szCs w:val="22"/>
        </w:rPr>
        <w:t xml:space="preserve"> de los integrantes del Comité de Transparencia del </w:t>
      </w:r>
      <w:r w:rsidRPr="00C91A23">
        <w:rPr>
          <w:rFonts w:ascii="Palatino Linotype" w:hAnsi="Palatino Linotype" w:cs="Arial"/>
          <w:b/>
          <w:bCs/>
          <w:i/>
          <w:color w:val="000000" w:themeColor="text1"/>
          <w:sz w:val="20"/>
          <w:szCs w:val="22"/>
        </w:rPr>
        <w:t>ORGANISMO PÚBLICO DESCENTRALIZADO DE CARÁCTER ESTATAL DENOMINADO HOSPITAL REGIONAL DE ALTA ESPECIALIDAD DE ZUMPANGO,</w:t>
      </w:r>
      <w:r>
        <w:rPr>
          <w:rFonts w:ascii="Palatino Linotype" w:hAnsi="Palatino Linotype" w:cs="Arial"/>
          <w:bCs/>
          <w:i/>
          <w:color w:val="000000" w:themeColor="text1"/>
          <w:sz w:val="20"/>
          <w:szCs w:val="22"/>
        </w:rPr>
        <w:t xml:space="preserve"> la propuesta de modificación de la respuesta que será remitida en cuanto a la solicitud que nos ocupa atendiendo en todo momento cada uno de los puntos referidos previa búsqueda en los expedie</w:t>
      </w:r>
      <w:r w:rsidR="00F544ED">
        <w:rPr>
          <w:rFonts w:ascii="Palatino Linotype" w:hAnsi="Palatino Linotype" w:cs="Arial"/>
          <w:bCs/>
          <w:i/>
          <w:color w:val="000000" w:themeColor="text1"/>
          <w:sz w:val="20"/>
          <w:szCs w:val="22"/>
        </w:rPr>
        <w:t xml:space="preserve"> </w:t>
      </w:r>
      <w:r>
        <w:rPr>
          <w:rFonts w:ascii="Palatino Linotype" w:hAnsi="Palatino Linotype" w:cs="Arial"/>
          <w:bCs/>
          <w:i/>
          <w:color w:val="000000" w:themeColor="text1"/>
          <w:sz w:val="20"/>
          <w:szCs w:val="22"/>
        </w:rPr>
        <w:t>ntes que se encuentran debidamente custodiados en los archivos con los que cuenta la Dirección de Administración y Finanzas; por lo que se somete para su aprobación la propuesta de modificación de la respuesta que será entregada a más tardar el día lunes once de octubre del a{o dos mil veintiuno como respuesta a la solicitud 00188/HRZUM/IP/2021.</w:t>
      </w:r>
    </w:p>
    <w:p w:rsidRPr="0053127A" w:rsidR="0053127A" w:rsidP="00BE7F2F" w:rsidRDefault="0053127A" w14:paraId="4123A2F8" w14:textId="77777777">
      <w:pPr>
        <w:spacing w:line="360" w:lineRule="auto"/>
        <w:ind w:left="567" w:right="567"/>
        <w:jc w:val="both"/>
        <w:rPr>
          <w:rFonts w:ascii="Palatino Linotype" w:hAnsi="Palatino Linotype" w:cs="Arial"/>
          <w:bCs/>
          <w:i/>
          <w:color w:val="000000" w:themeColor="text1"/>
          <w:sz w:val="20"/>
          <w:szCs w:val="22"/>
        </w:rPr>
      </w:pPr>
      <w:r w:rsidRPr="0053127A">
        <w:rPr>
          <w:rFonts w:ascii="Palatino Linotype" w:hAnsi="Palatino Linotype" w:cs="Arial"/>
          <w:bCs/>
          <w:i/>
          <w:color w:val="000000" w:themeColor="text1"/>
          <w:sz w:val="20"/>
          <w:szCs w:val="22"/>
        </w:rPr>
        <w:t>...” (Sic)</w:t>
      </w:r>
    </w:p>
    <w:p w:rsidRPr="004713A3" w:rsidR="004713A3" w:rsidP="00BE7F2F" w:rsidRDefault="004713A3" w14:paraId="64C05CA2" w14:textId="77777777">
      <w:pPr>
        <w:autoSpaceDE w:val="0"/>
        <w:autoSpaceDN w:val="0"/>
        <w:adjustRightInd w:val="0"/>
        <w:spacing w:line="360" w:lineRule="auto"/>
        <w:jc w:val="both"/>
        <w:rPr>
          <w:rFonts w:ascii="Palatino Linotype" w:hAnsi="Palatino Linotype" w:cs="Tahoma"/>
          <w:sz w:val="22"/>
          <w:szCs w:val="22"/>
        </w:rPr>
      </w:pPr>
    </w:p>
    <w:p w:rsidRPr="00114865" w:rsidR="004F59AB" w:rsidP="00BE7F2F" w:rsidRDefault="006B2151" w14:paraId="06AA5784" w14:textId="3CF74E73">
      <w:pPr>
        <w:autoSpaceDE w:val="0"/>
        <w:autoSpaceDN w:val="0"/>
        <w:adjustRightInd w:val="0"/>
        <w:spacing w:line="360" w:lineRule="auto"/>
        <w:jc w:val="both"/>
        <w:rPr>
          <w:rFonts w:ascii="Palatino Linotype" w:hAnsi="Palatino Linotype" w:cs="Tahoma"/>
          <w:b/>
          <w:sz w:val="22"/>
          <w:szCs w:val="22"/>
        </w:rPr>
      </w:pPr>
      <w:r>
        <w:rPr>
          <w:rFonts w:ascii="Palatino Linotype" w:hAnsi="Palatino Linotype" w:cs="Tahoma"/>
          <w:b/>
          <w:sz w:val="22"/>
          <w:szCs w:val="22"/>
        </w:rPr>
        <w:t>III</w:t>
      </w:r>
      <w:r w:rsidR="002B5BF2">
        <w:rPr>
          <w:rFonts w:ascii="Palatino Linotype" w:hAnsi="Palatino Linotype" w:cs="Tahoma"/>
          <w:b/>
          <w:sz w:val="22"/>
          <w:szCs w:val="22"/>
        </w:rPr>
        <w:t>. Interposición de</w:t>
      </w:r>
      <w:r w:rsidRPr="00114865" w:rsidR="004F59AB">
        <w:rPr>
          <w:rFonts w:ascii="Palatino Linotype" w:hAnsi="Palatino Linotype" w:cs="Tahoma"/>
          <w:b/>
          <w:sz w:val="22"/>
          <w:szCs w:val="22"/>
        </w:rPr>
        <w:t xml:space="preserve">l Recurso de Revisión. </w:t>
      </w:r>
    </w:p>
    <w:p w:rsidRPr="00114865" w:rsidR="004F59AB" w:rsidP="00BE7F2F" w:rsidRDefault="004F59AB" w14:paraId="4FEC09FD" w14:textId="77777777">
      <w:pPr>
        <w:tabs>
          <w:tab w:val="left" w:pos="2055"/>
        </w:tabs>
        <w:autoSpaceDE w:val="0"/>
        <w:autoSpaceDN w:val="0"/>
        <w:adjustRightInd w:val="0"/>
        <w:spacing w:line="360" w:lineRule="auto"/>
        <w:jc w:val="both"/>
        <w:rPr>
          <w:rFonts w:ascii="Palatino Linotype" w:hAnsi="Palatino Linotype" w:cs="Tahoma"/>
          <w:sz w:val="22"/>
          <w:szCs w:val="22"/>
        </w:rPr>
      </w:pPr>
      <w:r w:rsidRPr="00114865">
        <w:rPr>
          <w:rFonts w:ascii="Palatino Linotype" w:hAnsi="Palatino Linotype" w:cs="Tahoma"/>
          <w:sz w:val="22"/>
          <w:szCs w:val="22"/>
        </w:rPr>
        <w:tab/>
      </w:r>
    </w:p>
    <w:p w:rsidRPr="00114865" w:rsidR="004F59AB" w:rsidP="00BE7F2F" w:rsidRDefault="004F59AB" w14:paraId="2D48211A" w14:textId="6BDEF275">
      <w:pPr>
        <w:widowControl w:val="0"/>
        <w:spacing w:line="360" w:lineRule="auto"/>
        <w:jc w:val="both"/>
        <w:rPr>
          <w:rFonts w:ascii="Palatino Linotype" w:hAnsi="Palatino Linotype" w:cs="Tahoma"/>
          <w:sz w:val="22"/>
          <w:szCs w:val="22"/>
        </w:rPr>
      </w:pPr>
      <w:r w:rsidRPr="00114865">
        <w:rPr>
          <w:rFonts w:ascii="Palatino Linotype" w:hAnsi="Palatino Linotype" w:cs="Tahoma"/>
          <w:sz w:val="22"/>
          <w:szCs w:val="22"/>
        </w:rPr>
        <w:t xml:space="preserve">Con fecha </w:t>
      </w:r>
      <w:r w:rsidR="00C57F67">
        <w:rPr>
          <w:rFonts w:ascii="Palatino Linotype" w:hAnsi="Palatino Linotype" w:cs="Tahoma"/>
          <w:sz w:val="22"/>
          <w:szCs w:val="22"/>
        </w:rPr>
        <w:t xml:space="preserve">trece de octubre </w:t>
      </w:r>
      <w:r w:rsidRPr="00114865" w:rsidR="00C57F67">
        <w:rPr>
          <w:rFonts w:ascii="Palatino Linotype" w:hAnsi="Palatino Linotype" w:cs="Tahoma"/>
          <w:sz w:val="22"/>
          <w:szCs w:val="22"/>
        </w:rPr>
        <w:t xml:space="preserve"> </w:t>
      </w:r>
      <w:r w:rsidRPr="00114865">
        <w:rPr>
          <w:rFonts w:ascii="Palatino Linotype" w:hAnsi="Palatino Linotype" w:cs="Tahoma"/>
          <w:sz w:val="22"/>
          <w:szCs w:val="22"/>
        </w:rPr>
        <w:t>de dos mil veint</w:t>
      </w:r>
      <w:r w:rsidR="00656968">
        <w:rPr>
          <w:rFonts w:ascii="Palatino Linotype" w:hAnsi="Palatino Linotype" w:cs="Tahoma"/>
          <w:sz w:val="22"/>
          <w:szCs w:val="22"/>
        </w:rPr>
        <w:t>iuno</w:t>
      </w:r>
      <w:r w:rsidRPr="00114865">
        <w:rPr>
          <w:rFonts w:ascii="Palatino Linotype" w:hAnsi="Palatino Linotype" w:cs="Tahoma"/>
          <w:sz w:val="22"/>
          <w:szCs w:val="22"/>
        </w:rPr>
        <w:t xml:space="preserve">, el Particular interpuso Recurso de Revisión en este Instituto, a través del </w:t>
      </w:r>
      <w:r w:rsidRPr="00114865">
        <w:rPr>
          <w:rFonts w:ascii="Palatino Linotype" w:hAnsi="Palatino Linotype" w:cs="Tahoma"/>
          <w:sz w:val="22"/>
          <w:szCs w:val="22"/>
          <w:lang w:val="es-ES"/>
        </w:rPr>
        <w:t xml:space="preserve">Sistema de Acceso a la Información Mexiquense (SAIMEX), en </w:t>
      </w:r>
      <w:r w:rsidRPr="00114865">
        <w:rPr>
          <w:rFonts w:ascii="Palatino Linotype" w:hAnsi="Palatino Linotype" w:cs="Tahoma"/>
          <w:sz w:val="22"/>
          <w:szCs w:val="22"/>
        </w:rPr>
        <w:t>contra de la</w:t>
      </w:r>
      <w:r w:rsidR="002B5BF2">
        <w:rPr>
          <w:rFonts w:ascii="Palatino Linotype" w:hAnsi="Palatino Linotype" w:cs="Tahoma"/>
          <w:sz w:val="22"/>
          <w:szCs w:val="22"/>
        </w:rPr>
        <w:t xml:space="preserve"> respuesta</w:t>
      </w:r>
      <w:r w:rsidRPr="00114865">
        <w:rPr>
          <w:rFonts w:ascii="Palatino Linotype" w:hAnsi="Palatino Linotype" w:cs="Tahoma"/>
          <w:sz w:val="22"/>
          <w:szCs w:val="22"/>
        </w:rPr>
        <w:t xml:space="preserve"> del Sujeto Obligado</w:t>
      </w:r>
      <w:r w:rsidRPr="00114865" w:rsidR="002C21F9">
        <w:rPr>
          <w:rFonts w:ascii="Palatino Linotype" w:hAnsi="Palatino Linotype" w:cs="Tahoma"/>
          <w:sz w:val="22"/>
          <w:szCs w:val="22"/>
        </w:rPr>
        <w:t>,</w:t>
      </w:r>
      <w:r w:rsidR="00656968">
        <w:rPr>
          <w:rFonts w:ascii="Palatino Linotype" w:hAnsi="Palatino Linotype" w:cs="Tahoma"/>
          <w:sz w:val="22"/>
          <w:szCs w:val="22"/>
        </w:rPr>
        <w:t xml:space="preserve"> </w:t>
      </w:r>
      <w:r w:rsidRPr="00114865" w:rsidR="004F69D3">
        <w:rPr>
          <w:rFonts w:ascii="Palatino Linotype" w:hAnsi="Palatino Linotype" w:eastAsia="Calibri" w:cs="Tahoma"/>
          <w:sz w:val="22"/>
          <w:szCs w:val="22"/>
          <w:lang w:val="es-ES" w:eastAsia="en-US"/>
        </w:rPr>
        <w:t>en los siguientes términos:</w:t>
      </w:r>
    </w:p>
    <w:p w:rsidRPr="00114865" w:rsidR="004F59AB" w:rsidP="00BE7F2F" w:rsidRDefault="004F59AB" w14:paraId="432AB564" w14:textId="77777777">
      <w:pPr>
        <w:widowControl w:val="0"/>
        <w:spacing w:line="360" w:lineRule="auto"/>
        <w:jc w:val="both"/>
        <w:rPr>
          <w:rFonts w:ascii="Palatino Linotype" w:hAnsi="Palatino Linotype" w:cs="Tahoma"/>
          <w:b/>
          <w:bCs/>
          <w:sz w:val="22"/>
          <w:szCs w:val="22"/>
          <w:lang w:val="es-ES"/>
        </w:rPr>
      </w:pPr>
    </w:p>
    <w:p w:rsidRPr="002B5BF2" w:rsidR="002B5BF2" w:rsidP="00BE7F2F" w:rsidRDefault="002B5BF2" w14:paraId="1D73D95C" w14:textId="77777777">
      <w:pPr>
        <w:tabs>
          <w:tab w:val="left" w:pos="4667"/>
        </w:tabs>
        <w:spacing w:line="360" w:lineRule="auto"/>
        <w:ind w:left="567" w:right="567"/>
        <w:jc w:val="both"/>
        <w:rPr>
          <w:rFonts w:ascii="Palatino Linotype" w:hAnsi="Palatino Linotype" w:cs="Tahoma"/>
          <w:bCs/>
          <w:i/>
          <w:iCs/>
          <w:sz w:val="20"/>
          <w:szCs w:val="20"/>
        </w:rPr>
      </w:pPr>
      <w:r w:rsidRPr="002B5BF2">
        <w:rPr>
          <w:rFonts w:ascii="Palatino Linotype" w:hAnsi="Palatino Linotype" w:cs="Tahoma"/>
          <w:b/>
          <w:bCs/>
          <w:i/>
          <w:iCs/>
          <w:sz w:val="20"/>
          <w:szCs w:val="20"/>
        </w:rPr>
        <w:t>“ACTO IMPUGNADO</w:t>
      </w:r>
    </w:p>
    <w:p w:rsidRPr="002B5BF2" w:rsidR="002B5BF2" w:rsidP="00BE7F2F" w:rsidRDefault="00C57F67" w14:paraId="00665174" w14:textId="7996E253">
      <w:pPr>
        <w:autoSpaceDE w:val="0"/>
        <w:autoSpaceDN w:val="0"/>
        <w:adjustRightInd w:val="0"/>
        <w:spacing w:line="360" w:lineRule="auto"/>
        <w:ind w:left="567" w:right="567"/>
        <w:jc w:val="both"/>
        <w:rPr>
          <w:rFonts w:ascii="Palatino Linotype" w:hAnsi="Palatino Linotype" w:cs="Tahoma"/>
          <w:i/>
          <w:iCs/>
          <w:sz w:val="20"/>
          <w:szCs w:val="20"/>
        </w:rPr>
      </w:pPr>
      <w:r w:rsidRPr="00C57F67">
        <w:rPr>
          <w:rFonts w:ascii="Palatino Linotype" w:hAnsi="Palatino Linotype"/>
          <w:i/>
          <w:iCs/>
          <w:color w:val="000000"/>
          <w:sz w:val="20"/>
          <w:szCs w:val="20"/>
        </w:rPr>
        <w:t>La negativa de la entrega de la información, así como la entrega de información falsa</w:t>
      </w:r>
      <w:r w:rsidRPr="002B5BF2" w:rsidR="002B5BF2">
        <w:rPr>
          <w:rFonts w:ascii="Palatino Linotype" w:hAnsi="Palatino Linotype"/>
          <w:i/>
          <w:iCs/>
          <w:color w:val="000000"/>
          <w:sz w:val="20"/>
          <w:szCs w:val="20"/>
        </w:rPr>
        <w:t>.</w:t>
      </w:r>
      <w:r w:rsidRPr="002B5BF2" w:rsidR="002B5BF2">
        <w:rPr>
          <w:rFonts w:ascii="Palatino Linotype" w:hAnsi="Palatino Linotype" w:cs="Tahoma"/>
          <w:i/>
          <w:iCs/>
          <w:sz w:val="20"/>
          <w:szCs w:val="20"/>
        </w:rPr>
        <w:t xml:space="preserve">” (Sic) </w:t>
      </w:r>
    </w:p>
    <w:p w:rsidRPr="002B5BF2" w:rsidR="002B5BF2" w:rsidP="00BE7F2F" w:rsidRDefault="002B5BF2" w14:paraId="704F7700" w14:textId="77777777">
      <w:pPr>
        <w:autoSpaceDE w:val="0"/>
        <w:autoSpaceDN w:val="0"/>
        <w:adjustRightInd w:val="0"/>
        <w:spacing w:line="360" w:lineRule="auto"/>
        <w:ind w:left="567" w:right="567"/>
        <w:jc w:val="both"/>
        <w:rPr>
          <w:rFonts w:ascii="Palatino Linotype" w:hAnsi="Palatino Linotype" w:cs="Tahoma"/>
          <w:i/>
          <w:sz w:val="20"/>
          <w:szCs w:val="20"/>
        </w:rPr>
      </w:pPr>
    </w:p>
    <w:p w:rsidRPr="002B5BF2" w:rsidR="002B5BF2" w:rsidP="00BE7F2F" w:rsidRDefault="002B5BF2" w14:paraId="33952D1E" w14:textId="77777777">
      <w:pPr>
        <w:autoSpaceDE w:val="0"/>
        <w:autoSpaceDN w:val="0"/>
        <w:adjustRightInd w:val="0"/>
        <w:spacing w:line="360" w:lineRule="auto"/>
        <w:ind w:left="567" w:right="567"/>
        <w:jc w:val="both"/>
        <w:rPr>
          <w:rFonts w:ascii="Palatino Linotype" w:hAnsi="Palatino Linotype" w:cs="Tahoma"/>
          <w:b/>
          <w:i/>
          <w:iCs/>
          <w:sz w:val="20"/>
          <w:szCs w:val="20"/>
        </w:rPr>
      </w:pPr>
      <w:r w:rsidRPr="002B5BF2">
        <w:rPr>
          <w:rFonts w:ascii="Palatino Linotype" w:hAnsi="Palatino Linotype" w:cs="Tahoma"/>
          <w:b/>
          <w:i/>
          <w:iCs/>
          <w:sz w:val="20"/>
          <w:szCs w:val="20"/>
        </w:rPr>
        <w:t>“RAZONES O MOTIVOS DE LA INCONFORMIDAD</w:t>
      </w:r>
    </w:p>
    <w:p w:rsidRPr="002B5BF2" w:rsidR="002B5BF2" w:rsidP="00BE7F2F" w:rsidRDefault="00C57F67" w14:paraId="7CF0B255" w14:textId="060E5FB8">
      <w:pPr>
        <w:spacing w:line="360" w:lineRule="auto"/>
        <w:ind w:left="567" w:right="567"/>
        <w:jc w:val="both"/>
        <w:rPr>
          <w:rFonts w:ascii="Palatino Linotype" w:hAnsi="Palatino Linotype" w:cs="Tahoma"/>
          <w:i/>
          <w:iCs/>
          <w:sz w:val="20"/>
          <w:szCs w:val="20"/>
        </w:rPr>
      </w:pPr>
      <w:r w:rsidRPr="00C57F67">
        <w:rPr>
          <w:rFonts w:ascii="Palatino Linotype" w:hAnsi="Palatino Linotype"/>
          <w:i/>
          <w:iCs/>
          <w:color w:val="000000"/>
          <w:sz w:val="20"/>
          <w:szCs w:val="20"/>
        </w:rPr>
        <w:t>Entregan un oficio en el cual manifiestan que no se ha celebrado contrato alguno con la empresa HBC cuando eso es mentira, porque si han celebrado contratos con dicha empresa, la cual si es de la familia directa del Director de Administración y Finanzas, y quieren esconderlo, por lo que se pide se dé vista a la contraloría del estado por este desvío de recursos</w:t>
      </w:r>
      <w:r w:rsidRPr="00675DE1" w:rsidR="00675DE1">
        <w:rPr>
          <w:rFonts w:ascii="Palatino Linotype" w:hAnsi="Palatino Linotype"/>
          <w:i/>
          <w:iCs/>
          <w:color w:val="000000"/>
          <w:sz w:val="20"/>
          <w:szCs w:val="20"/>
        </w:rPr>
        <w:t>.</w:t>
      </w:r>
      <w:r w:rsidRPr="002B5BF2" w:rsidR="002B5BF2">
        <w:rPr>
          <w:rFonts w:ascii="Palatino Linotype" w:hAnsi="Palatino Linotype" w:cs="Tahoma"/>
          <w:i/>
          <w:iCs/>
          <w:sz w:val="20"/>
          <w:szCs w:val="20"/>
        </w:rPr>
        <w:t xml:space="preserve">” </w:t>
      </w:r>
    </w:p>
    <w:p w:rsidRPr="00114865" w:rsidR="004F59AB" w:rsidP="00BE7F2F" w:rsidRDefault="00C57F67" w14:paraId="36758D09" w14:textId="2EC9E026">
      <w:pPr>
        <w:tabs>
          <w:tab w:val="left" w:pos="4667"/>
        </w:tabs>
        <w:spacing w:line="360" w:lineRule="auto"/>
        <w:ind w:left="567" w:right="567"/>
        <w:jc w:val="both"/>
        <w:rPr>
          <w:rFonts w:ascii="Palatino Linotype" w:hAnsi="Palatino Linotype" w:cs="Tahoma"/>
          <w:i/>
          <w:sz w:val="22"/>
          <w:szCs w:val="22"/>
        </w:rPr>
      </w:pPr>
      <w:r>
        <w:rPr>
          <w:rFonts w:ascii="Palatino Linotype" w:hAnsi="Palatino Linotype" w:cs="Tahoma"/>
          <w:i/>
          <w:sz w:val="22"/>
          <w:szCs w:val="22"/>
        </w:rPr>
        <w:t xml:space="preserve"> </w:t>
      </w:r>
    </w:p>
    <w:p w:rsidR="00C57F67" w:rsidP="00BE7F2F" w:rsidRDefault="00C57F67" w14:paraId="11A8D11F" w14:textId="2DB46E07">
      <w:pPr>
        <w:spacing w:line="360" w:lineRule="auto"/>
        <w:jc w:val="both"/>
        <w:rPr>
          <w:rFonts w:ascii="Palatino Linotype" w:hAnsi="Palatino Linotype" w:cs="Tahoma"/>
          <w:sz w:val="22"/>
          <w:szCs w:val="22"/>
        </w:rPr>
      </w:pPr>
      <w:r>
        <w:rPr>
          <w:rFonts w:ascii="Palatino Linotype" w:hAnsi="Palatino Linotype" w:cs="Tahoma"/>
          <w:sz w:val="22"/>
          <w:szCs w:val="22"/>
        </w:rPr>
        <w:t>A su interposición de Recurso de Revisión adjuntó los siguientes:</w:t>
      </w:r>
    </w:p>
    <w:p w:rsidR="00C57F67" w:rsidP="00BE7F2F" w:rsidRDefault="00C57F67" w14:paraId="04734244" w14:textId="77777777">
      <w:pPr>
        <w:spacing w:line="360" w:lineRule="auto"/>
        <w:jc w:val="both"/>
        <w:rPr>
          <w:rFonts w:ascii="Palatino Linotype" w:hAnsi="Palatino Linotype" w:cs="Tahoma"/>
          <w:sz w:val="22"/>
          <w:szCs w:val="22"/>
        </w:rPr>
      </w:pPr>
    </w:p>
    <w:p w:rsidR="00C57F67" w:rsidP="00BE7F2F" w:rsidRDefault="00C57F67" w14:paraId="54C1E67F" w14:textId="538EC782">
      <w:pPr>
        <w:spacing w:line="360" w:lineRule="auto"/>
        <w:jc w:val="both"/>
        <w:rPr>
          <w:rFonts w:ascii="Palatino Linotype" w:hAnsi="Palatino Linotype" w:cs="Tahoma"/>
          <w:sz w:val="22"/>
          <w:szCs w:val="22"/>
        </w:rPr>
      </w:pPr>
      <w:r>
        <w:rPr>
          <w:rFonts w:ascii="Palatino Linotype" w:hAnsi="Palatino Linotype" w:cs="Tahoma"/>
          <w:sz w:val="22"/>
          <w:szCs w:val="22"/>
        </w:rPr>
        <w:lastRenderedPageBreak/>
        <w:t xml:space="preserve">i) </w:t>
      </w:r>
      <w:r w:rsidR="00751712">
        <w:rPr>
          <w:rFonts w:ascii="Palatino Linotype" w:hAnsi="Palatino Linotype" w:cs="Tahoma"/>
          <w:sz w:val="22"/>
          <w:szCs w:val="22"/>
        </w:rPr>
        <w:t>Estudio de Mercado de la Adjudicación Directa HRAEZ-AD-305-2021</w:t>
      </w:r>
      <w:r w:rsidR="00941F48">
        <w:rPr>
          <w:rFonts w:ascii="Palatino Linotype" w:hAnsi="Palatino Linotype" w:cs="Tahoma"/>
          <w:sz w:val="22"/>
          <w:szCs w:val="22"/>
        </w:rPr>
        <w:t>.</w:t>
      </w:r>
    </w:p>
    <w:p w:rsidR="00751712" w:rsidP="00BE7F2F" w:rsidRDefault="00751712" w14:paraId="48532F8A" w14:textId="77777777">
      <w:pPr>
        <w:spacing w:line="360" w:lineRule="auto"/>
        <w:jc w:val="both"/>
        <w:rPr>
          <w:rFonts w:ascii="Palatino Linotype" w:hAnsi="Palatino Linotype" w:cs="Tahoma"/>
          <w:sz w:val="22"/>
          <w:szCs w:val="22"/>
        </w:rPr>
      </w:pPr>
    </w:p>
    <w:p w:rsidR="00C57F67" w:rsidP="00BE7F2F" w:rsidRDefault="00C57F67" w14:paraId="1D034220" w14:textId="1CD12939">
      <w:pPr>
        <w:spacing w:line="360" w:lineRule="auto"/>
        <w:jc w:val="both"/>
        <w:rPr>
          <w:rFonts w:ascii="Palatino Linotype" w:hAnsi="Palatino Linotype" w:cs="Tahoma"/>
          <w:sz w:val="22"/>
          <w:szCs w:val="22"/>
        </w:rPr>
      </w:pPr>
      <w:r>
        <w:rPr>
          <w:rFonts w:ascii="Palatino Linotype" w:hAnsi="Palatino Linotype" w:cs="Tahoma"/>
          <w:sz w:val="22"/>
          <w:szCs w:val="22"/>
        </w:rPr>
        <w:t>ii)</w:t>
      </w:r>
      <w:r w:rsidR="00E142DC">
        <w:rPr>
          <w:rFonts w:ascii="Palatino Linotype" w:hAnsi="Palatino Linotype" w:cs="Tahoma"/>
          <w:sz w:val="22"/>
          <w:szCs w:val="22"/>
        </w:rPr>
        <w:t xml:space="preserve"> Hoja </w:t>
      </w:r>
      <w:r w:rsidR="00941F48">
        <w:rPr>
          <w:rFonts w:ascii="Palatino Linotype" w:hAnsi="Palatino Linotype" w:cs="Tahoma"/>
          <w:sz w:val="22"/>
          <w:szCs w:val="22"/>
        </w:rPr>
        <w:t>del Sistema de Servicios de Personal del Estado de México</w:t>
      </w:r>
      <w:r w:rsidR="00E142DC">
        <w:rPr>
          <w:rFonts w:ascii="Palatino Linotype" w:hAnsi="Palatino Linotype" w:cs="Tahoma"/>
          <w:sz w:val="22"/>
          <w:szCs w:val="22"/>
        </w:rPr>
        <w:t xml:space="preserve">, </w:t>
      </w:r>
      <w:r w:rsidR="00941F48">
        <w:rPr>
          <w:rFonts w:ascii="Palatino Linotype" w:hAnsi="Palatino Linotype" w:cs="Tahoma"/>
          <w:sz w:val="22"/>
          <w:szCs w:val="22"/>
        </w:rPr>
        <w:t>del</w:t>
      </w:r>
      <w:r w:rsidR="00E142DC">
        <w:rPr>
          <w:rFonts w:ascii="Palatino Linotype" w:hAnsi="Palatino Linotype" w:cs="Tahoma"/>
          <w:sz w:val="22"/>
          <w:szCs w:val="22"/>
        </w:rPr>
        <w:t xml:space="preserve"> veintiséis de agosto de dos mil veintiuno, </w:t>
      </w:r>
      <w:r w:rsidR="00941F48">
        <w:rPr>
          <w:rFonts w:ascii="Palatino Linotype" w:hAnsi="Palatino Linotype" w:cs="Tahoma"/>
          <w:sz w:val="22"/>
          <w:szCs w:val="22"/>
        </w:rPr>
        <w:t>referente de una solicitud de insumos m</w:t>
      </w:r>
      <w:r w:rsidR="00E142DC">
        <w:rPr>
          <w:rFonts w:ascii="Palatino Linotype" w:hAnsi="Palatino Linotype" w:cs="Tahoma"/>
          <w:sz w:val="22"/>
          <w:szCs w:val="22"/>
        </w:rPr>
        <w:t>édicos</w:t>
      </w:r>
      <w:r w:rsidR="008351C2">
        <w:rPr>
          <w:rFonts w:ascii="Palatino Linotype" w:hAnsi="Palatino Linotype" w:cs="Tahoma"/>
          <w:sz w:val="22"/>
          <w:szCs w:val="22"/>
        </w:rPr>
        <w:t>, con número de cotización 1332.</w:t>
      </w:r>
    </w:p>
    <w:p w:rsidR="00941F48" w:rsidP="00BE7F2F" w:rsidRDefault="00941F48" w14:paraId="1F272AE7" w14:textId="77777777">
      <w:pPr>
        <w:spacing w:line="360" w:lineRule="auto"/>
        <w:jc w:val="both"/>
        <w:rPr>
          <w:rFonts w:ascii="Palatino Linotype" w:hAnsi="Palatino Linotype" w:cs="Tahoma"/>
          <w:sz w:val="22"/>
          <w:szCs w:val="22"/>
        </w:rPr>
      </w:pPr>
    </w:p>
    <w:p w:rsidR="008351C2" w:rsidP="00BE7F2F" w:rsidRDefault="008351C2" w14:paraId="430F6E3D" w14:textId="2A43F875">
      <w:pPr>
        <w:spacing w:line="360" w:lineRule="auto"/>
        <w:jc w:val="both"/>
        <w:rPr>
          <w:rFonts w:ascii="Palatino Linotype" w:hAnsi="Palatino Linotype" w:cs="Tahoma"/>
          <w:sz w:val="22"/>
          <w:szCs w:val="22"/>
        </w:rPr>
      </w:pPr>
      <w:r>
        <w:rPr>
          <w:rFonts w:ascii="Palatino Linotype" w:hAnsi="Palatino Linotype" w:cs="Tahoma"/>
          <w:sz w:val="22"/>
          <w:szCs w:val="22"/>
        </w:rPr>
        <w:t>iii) Hoja expedida por Grupo HBC, que contiene la Información de cliente y datos del pedido</w:t>
      </w:r>
      <w:r w:rsidR="00D20E25">
        <w:rPr>
          <w:rFonts w:ascii="Palatino Linotype" w:hAnsi="Palatino Linotype" w:cs="Tahoma"/>
          <w:sz w:val="22"/>
          <w:szCs w:val="22"/>
        </w:rPr>
        <w:t xml:space="preserve"> No PR583-08-21</w:t>
      </w:r>
      <w:r>
        <w:rPr>
          <w:rFonts w:ascii="Palatino Linotype" w:hAnsi="Palatino Linotype" w:cs="Tahoma"/>
          <w:sz w:val="22"/>
          <w:szCs w:val="22"/>
        </w:rPr>
        <w:t>, con fecha de expedición veinte de agosto de dos mil veintiuno.</w:t>
      </w:r>
    </w:p>
    <w:p w:rsidR="00941F48" w:rsidP="00BE7F2F" w:rsidRDefault="00941F48" w14:paraId="3CA5A66D" w14:textId="77777777">
      <w:pPr>
        <w:spacing w:line="360" w:lineRule="auto"/>
        <w:jc w:val="both"/>
        <w:rPr>
          <w:rFonts w:ascii="Palatino Linotype" w:hAnsi="Palatino Linotype" w:cs="Tahoma"/>
          <w:sz w:val="22"/>
          <w:szCs w:val="22"/>
        </w:rPr>
      </w:pPr>
    </w:p>
    <w:p w:rsidR="00D20E25" w:rsidP="00BE7F2F" w:rsidRDefault="008351C2" w14:paraId="7C526E57" w14:textId="77777777">
      <w:pPr>
        <w:spacing w:line="360" w:lineRule="auto"/>
        <w:jc w:val="both"/>
        <w:rPr>
          <w:rFonts w:ascii="Palatino Linotype" w:hAnsi="Palatino Linotype" w:cs="Tahoma"/>
          <w:sz w:val="22"/>
          <w:szCs w:val="22"/>
        </w:rPr>
      </w:pPr>
      <w:r w:rsidRPr="00D20E25">
        <w:rPr>
          <w:rFonts w:ascii="Palatino Linotype" w:hAnsi="Palatino Linotype" w:cs="Tahoma"/>
          <w:sz w:val="22"/>
          <w:szCs w:val="22"/>
        </w:rPr>
        <w:t>iv)</w:t>
      </w:r>
      <w:r w:rsidR="00D20E25">
        <w:rPr>
          <w:rFonts w:ascii="Palatino Linotype" w:hAnsi="Palatino Linotype" w:cs="Tahoma"/>
          <w:sz w:val="22"/>
          <w:szCs w:val="22"/>
        </w:rPr>
        <w:t xml:space="preserve"> Acuse de Recibo, de fecha treinta y uno de agosto de dos mil veintiuno, expedido por Grupo HBC Internacional en favor del Hospital Regional de Alta Especialidad de Zumpango.</w:t>
      </w:r>
    </w:p>
    <w:p w:rsidR="00941F48" w:rsidP="00BE7F2F" w:rsidRDefault="00941F48" w14:paraId="39EE7A84" w14:textId="77777777">
      <w:pPr>
        <w:spacing w:line="360" w:lineRule="auto"/>
        <w:jc w:val="both"/>
        <w:rPr>
          <w:rFonts w:ascii="Palatino Linotype" w:hAnsi="Palatino Linotype" w:cs="Tahoma"/>
          <w:sz w:val="22"/>
          <w:szCs w:val="22"/>
        </w:rPr>
      </w:pPr>
    </w:p>
    <w:p w:rsidR="00D20E25" w:rsidP="00BE7F2F" w:rsidRDefault="00D20E25" w14:paraId="79F66A76" w14:textId="0CDEE868">
      <w:pPr>
        <w:spacing w:line="360" w:lineRule="auto"/>
        <w:jc w:val="both"/>
        <w:rPr>
          <w:rFonts w:ascii="Palatino Linotype" w:hAnsi="Palatino Linotype" w:cs="Tahoma"/>
          <w:sz w:val="22"/>
          <w:szCs w:val="22"/>
        </w:rPr>
      </w:pPr>
      <w:r>
        <w:rPr>
          <w:rFonts w:ascii="Palatino Linotype" w:hAnsi="Palatino Linotype" w:cs="Tahoma"/>
          <w:sz w:val="22"/>
          <w:szCs w:val="22"/>
        </w:rPr>
        <w:t>v) Vale de Entra</w:t>
      </w:r>
      <w:r w:rsidR="00941F48">
        <w:rPr>
          <w:rFonts w:ascii="Palatino Linotype" w:hAnsi="Palatino Linotype" w:cs="Tahoma"/>
          <w:sz w:val="22"/>
          <w:szCs w:val="22"/>
        </w:rPr>
        <w:t>da</w:t>
      </w:r>
      <w:r>
        <w:rPr>
          <w:rFonts w:ascii="Palatino Linotype" w:hAnsi="Palatino Linotype" w:cs="Tahoma"/>
          <w:sz w:val="22"/>
          <w:szCs w:val="22"/>
        </w:rPr>
        <w:t xml:space="preserve"> de Mercancías No. 50000003565.</w:t>
      </w:r>
    </w:p>
    <w:p w:rsidR="00941F48" w:rsidP="00BE7F2F" w:rsidRDefault="00941F48" w14:paraId="5E869813" w14:textId="77777777">
      <w:pPr>
        <w:spacing w:line="360" w:lineRule="auto"/>
        <w:jc w:val="both"/>
        <w:rPr>
          <w:rFonts w:ascii="Palatino Linotype" w:hAnsi="Palatino Linotype" w:cs="Tahoma"/>
          <w:sz w:val="22"/>
          <w:szCs w:val="22"/>
        </w:rPr>
      </w:pPr>
    </w:p>
    <w:p w:rsidR="00C57F67" w:rsidP="00BE7F2F" w:rsidRDefault="00D20E25" w14:paraId="146B5866" w14:textId="3BCEC7C3">
      <w:pPr>
        <w:spacing w:line="360" w:lineRule="auto"/>
        <w:jc w:val="both"/>
        <w:rPr>
          <w:rFonts w:ascii="Palatino Linotype" w:hAnsi="Palatino Linotype" w:cs="Tahoma"/>
          <w:sz w:val="22"/>
          <w:szCs w:val="22"/>
        </w:rPr>
      </w:pPr>
      <w:r>
        <w:rPr>
          <w:rFonts w:ascii="Palatino Linotype" w:hAnsi="Palatino Linotype" w:cs="Tahoma"/>
          <w:sz w:val="22"/>
          <w:szCs w:val="22"/>
        </w:rPr>
        <w:t xml:space="preserve">vi) Orden de compra No. 4500000814, de fecha treinta y uno de agosto de dos mil veintiuno, expedida por el </w:t>
      </w:r>
      <w:r w:rsidRPr="00D20E25">
        <w:rPr>
          <w:rFonts w:ascii="Palatino Linotype" w:hAnsi="Palatino Linotype" w:cs="Tahoma"/>
          <w:sz w:val="22"/>
          <w:szCs w:val="22"/>
        </w:rPr>
        <w:t>Hospital Regional de Alta Especialidad de Zumpango</w:t>
      </w:r>
      <w:r>
        <w:rPr>
          <w:rFonts w:ascii="Palatino Linotype" w:hAnsi="Palatino Linotype" w:cs="Tahoma"/>
          <w:sz w:val="22"/>
          <w:szCs w:val="22"/>
        </w:rPr>
        <w:t xml:space="preserve"> en favor de </w:t>
      </w:r>
      <w:r w:rsidRPr="00D20E25">
        <w:rPr>
          <w:rFonts w:ascii="Palatino Linotype" w:hAnsi="Palatino Linotype" w:cs="Tahoma"/>
          <w:sz w:val="22"/>
          <w:szCs w:val="22"/>
        </w:rPr>
        <w:t>Grupo HBC Internacional</w:t>
      </w:r>
      <w:r>
        <w:rPr>
          <w:rFonts w:ascii="Palatino Linotype" w:hAnsi="Palatino Linotype" w:cs="Tahoma"/>
          <w:sz w:val="22"/>
          <w:szCs w:val="22"/>
        </w:rPr>
        <w:t>.</w:t>
      </w:r>
    </w:p>
    <w:p w:rsidR="00941F48" w:rsidP="00BE7F2F" w:rsidRDefault="00941F48" w14:paraId="6C84F6E1" w14:textId="77777777">
      <w:pPr>
        <w:spacing w:line="360" w:lineRule="auto"/>
        <w:jc w:val="both"/>
        <w:rPr>
          <w:rFonts w:ascii="Palatino Linotype" w:hAnsi="Palatino Linotype" w:cs="Tahoma"/>
          <w:sz w:val="22"/>
          <w:szCs w:val="22"/>
        </w:rPr>
      </w:pPr>
    </w:p>
    <w:p w:rsidR="00D20E25" w:rsidP="00BE7F2F" w:rsidRDefault="00D20E25" w14:paraId="35A8D96F" w14:textId="15C70CAD">
      <w:pPr>
        <w:spacing w:line="360" w:lineRule="auto"/>
        <w:jc w:val="both"/>
        <w:rPr>
          <w:rFonts w:ascii="Palatino Linotype" w:hAnsi="Palatino Linotype" w:cs="Tahoma"/>
          <w:sz w:val="22"/>
          <w:szCs w:val="22"/>
        </w:rPr>
      </w:pPr>
      <w:r>
        <w:rPr>
          <w:rFonts w:ascii="Palatino Linotype" w:hAnsi="Palatino Linotype" w:cs="Tahoma"/>
          <w:sz w:val="22"/>
          <w:szCs w:val="22"/>
        </w:rPr>
        <w:t>vii)</w:t>
      </w:r>
      <w:r w:rsidR="00022E57">
        <w:rPr>
          <w:rFonts w:ascii="Palatino Linotype" w:hAnsi="Palatino Linotype" w:cs="Tahoma"/>
          <w:sz w:val="22"/>
          <w:szCs w:val="22"/>
        </w:rPr>
        <w:t xml:space="preserve"> Escrito de fecha veinte de septiembre de dos mil veintiuno, signado por el Director General de Responsabilidades Administrativas de la Secretaría de la Contraloría y dirigido a l Director de Administración y Finanzas del Hospital Regional de Alta Especialidad de Zumpango, mediante el cual le hace del conocimiento que a la fecha no hay inscripciones, anotaciones, ni registros de sujeción a procedimiento administrativo resarcitorio en relación a la empresa, proveedor, contratista o particular sujeto de consulta.</w:t>
      </w:r>
    </w:p>
    <w:p w:rsidR="00941F48" w:rsidP="00BE7F2F" w:rsidRDefault="00941F48" w14:paraId="43FFF7BF" w14:textId="77777777">
      <w:pPr>
        <w:spacing w:line="360" w:lineRule="auto"/>
        <w:jc w:val="both"/>
        <w:rPr>
          <w:rFonts w:ascii="Palatino Linotype" w:hAnsi="Palatino Linotype" w:cs="Tahoma"/>
          <w:sz w:val="22"/>
          <w:szCs w:val="22"/>
        </w:rPr>
      </w:pPr>
    </w:p>
    <w:p w:rsidR="00022E57" w:rsidP="00BE7F2F" w:rsidRDefault="00022E57" w14:paraId="375367EF" w14:textId="49A3DA62">
      <w:pPr>
        <w:spacing w:line="360" w:lineRule="auto"/>
        <w:jc w:val="both"/>
        <w:rPr>
          <w:rFonts w:ascii="Palatino Linotype" w:hAnsi="Palatino Linotype" w:cs="Tahoma"/>
          <w:sz w:val="22"/>
          <w:szCs w:val="22"/>
        </w:rPr>
      </w:pPr>
      <w:r>
        <w:rPr>
          <w:rFonts w:ascii="Palatino Linotype" w:hAnsi="Palatino Linotype" w:cs="Tahoma"/>
          <w:sz w:val="22"/>
          <w:szCs w:val="22"/>
        </w:rPr>
        <w:lastRenderedPageBreak/>
        <w:t xml:space="preserve">viii) </w:t>
      </w:r>
      <w:r w:rsidR="0076729A">
        <w:rPr>
          <w:rFonts w:ascii="Palatino Linotype" w:hAnsi="Palatino Linotype" w:cs="Tahoma"/>
          <w:sz w:val="22"/>
          <w:szCs w:val="22"/>
        </w:rPr>
        <w:t>Contrato Pedido Administrativo de Adquisición de Bines y Servicios con número de control HRAEZ-CO-305-2021, de fecha treinta y uno de agosto de dos mil veintiuno.</w:t>
      </w:r>
    </w:p>
    <w:p w:rsidR="00941F48" w:rsidP="00BE7F2F" w:rsidRDefault="00941F48" w14:paraId="4DD02457" w14:textId="77777777">
      <w:pPr>
        <w:spacing w:line="360" w:lineRule="auto"/>
        <w:jc w:val="both"/>
        <w:rPr>
          <w:rFonts w:ascii="Palatino Linotype" w:hAnsi="Palatino Linotype" w:cs="Tahoma"/>
          <w:sz w:val="22"/>
          <w:szCs w:val="22"/>
        </w:rPr>
      </w:pPr>
    </w:p>
    <w:p w:rsidR="0076729A" w:rsidP="00BE7F2F" w:rsidRDefault="0076729A" w14:paraId="200A63D0" w14:textId="2C748FBA">
      <w:pPr>
        <w:spacing w:line="360" w:lineRule="auto"/>
        <w:jc w:val="both"/>
        <w:rPr>
          <w:rFonts w:ascii="Palatino Linotype" w:hAnsi="Palatino Linotype" w:cs="Tahoma"/>
          <w:sz w:val="22"/>
          <w:szCs w:val="22"/>
        </w:rPr>
      </w:pPr>
      <w:r>
        <w:rPr>
          <w:rFonts w:ascii="Palatino Linotype" w:hAnsi="Palatino Linotype" w:cs="Tahoma"/>
          <w:sz w:val="22"/>
          <w:szCs w:val="22"/>
        </w:rPr>
        <w:t>ix) Hoja que describe los elementos básicos de la contratación.</w:t>
      </w:r>
    </w:p>
    <w:p w:rsidR="00941F48" w:rsidP="00BE7F2F" w:rsidRDefault="00941F48" w14:paraId="450F0229" w14:textId="77777777">
      <w:pPr>
        <w:spacing w:line="360" w:lineRule="auto"/>
        <w:jc w:val="both"/>
        <w:rPr>
          <w:rFonts w:ascii="Palatino Linotype" w:hAnsi="Palatino Linotype" w:cs="Tahoma"/>
          <w:sz w:val="22"/>
          <w:szCs w:val="22"/>
        </w:rPr>
      </w:pPr>
    </w:p>
    <w:p w:rsidR="0076729A" w:rsidP="00BE7F2F" w:rsidRDefault="0076729A" w14:paraId="1A93A02D" w14:textId="26FF3013">
      <w:pPr>
        <w:spacing w:line="360" w:lineRule="auto"/>
        <w:jc w:val="both"/>
        <w:rPr>
          <w:rFonts w:ascii="Palatino Linotype" w:hAnsi="Palatino Linotype" w:cs="Tahoma"/>
          <w:sz w:val="22"/>
          <w:szCs w:val="22"/>
        </w:rPr>
      </w:pPr>
      <w:r>
        <w:rPr>
          <w:rFonts w:ascii="Palatino Linotype" w:hAnsi="Palatino Linotype" w:cs="Tahoma"/>
          <w:sz w:val="22"/>
          <w:szCs w:val="22"/>
        </w:rPr>
        <w:t xml:space="preserve">x) Contrato Pedido de Adquisición de Bienes que celebra el </w:t>
      </w:r>
      <w:r w:rsidRPr="0076729A">
        <w:rPr>
          <w:rFonts w:ascii="Palatino Linotype" w:hAnsi="Palatino Linotype" w:cs="Tahoma"/>
          <w:sz w:val="22"/>
          <w:szCs w:val="22"/>
        </w:rPr>
        <w:t>Hospital Regional de Alta Especialidad de Zumpango</w:t>
      </w:r>
      <w:r>
        <w:rPr>
          <w:rFonts w:ascii="Palatino Linotype" w:hAnsi="Palatino Linotype" w:cs="Tahoma"/>
          <w:sz w:val="22"/>
          <w:szCs w:val="22"/>
        </w:rPr>
        <w:t xml:space="preserve"> y la empresa y/o persona física y/o a través de su propietario o su representante legal.</w:t>
      </w:r>
    </w:p>
    <w:p w:rsidR="00941F48" w:rsidP="00BE7F2F" w:rsidRDefault="00941F48" w14:paraId="6BD2AF97" w14:textId="77777777">
      <w:pPr>
        <w:spacing w:line="360" w:lineRule="auto"/>
        <w:jc w:val="both"/>
        <w:rPr>
          <w:rFonts w:ascii="Palatino Linotype" w:hAnsi="Palatino Linotype" w:cs="Tahoma"/>
          <w:sz w:val="22"/>
          <w:szCs w:val="22"/>
        </w:rPr>
      </w:pPr>
    </w:p>
    <w:p w:rsidR="0076729A" w:rsidP="00BE7F2F" w:rsidRDefault="0076729A" w14:paraId="0417FADA" w14:textId="28051ADE">
      <w:pPr>
        <w:spacing w:line="360" w:lineRule="auto"/>
        <w:jc w:val="both"/>
        <w:rPr>
          <w:rFonts w:ascii="Palatino Linotype" w:hAnsi="Palatino Linotype" w:cs="Tahoma"/>
          <w:sz w:val="22"/>
          <w:szCs w:val="22"/>
        </w:rPr>
      </w:pPr>
      <w:r>
        <w:rPr>
          <w:rFonts w:ascii="Palatino Linotype" w:hAnsi="Palatino Linotype" w:cs="Tahoma"/>
          <w:sz w:val="22"/>
          <w:szCs w:val="22"/>
        </w:rPr>
        <w:t>xi) Hoja de Anexo, Descripción de los Bienes. De fecha treinta y uno de agosto de dos mil veintiuno.</w:t>
      </w:r>
    </w:p>
    <w:p w:rsidR="00941F48" w:rsidP="00BE7F2F" w:rsidRDefault="00941F48" w14:paraId="0CA725C0" w14:textId="77777777">
      <w:pPr>
        <w:spacing w:line="360" w:lineRule="auto"/>
        <w:jc w:val="both"/>
        <w:rPr>
          <w:rFonts w:ascii="Palatino Linotype" w:hAnsi="Palatino Linotype" w:cs="Tahoma"/>
          <w:sz w:val="22"/>
          <w:szCs w:val="22"/>
        </w:rPr>
      </w:pPr>
    </w:p>
    <w:p w:rsidR="0076729A" w:rsidP="00BE7F2F" w:rsidRDefault="0076729A" w14:paraId="1D7837E5" w14:textId="0BF2B2EB">
      <w:pPr>
        <w:spacing w:line="360" w:lineRule="auto"/>
        <w:jc w:val="both"/>
        <w:rPr>
          <w:rFonts w:ascii="Palatino Linotype" w:hAnsi="Palatino Linotype" w:cs="Tahoma"/>
          <w:sz w:val="22"/>
          <w:szCs w:val="22"/>
        </w:rPr>
      </w:pPr>
      <w:r>
        <w:rPr>
          <w:rFonts w:ascii="Palatino Linotype" w:hAnsi="Palatino Linotype" w:cs="Tahoma"/>
          <w:sz w:val="22"/>
          <w:szCs w:val="22"/>
        </w:rPr>
        <w:t xml:space="preserve">xii) Manifiesto de Vínculos o relaciones de negocios, signada por el representante legal de la empresa </w:t>
      </w:r>
      <w:r w:rsidRPr="0076729A">
        <w:rPr>
          <w:rFonts w:ascii="Palatino Linotype" w:hAnsi="Palatino Linotype" w:cs="Tahoma"/>
          <w:sz w:val="22"/>
          <w:szCs w:val="22"/>
        </w:rPr>
        <w:t>Grupo HBC Internacional</w:t>
      </w:r>
      <w:r>
        <w:rPr>
          <w:rFonts w:ascii="Palatino Linotype" w:hAnsi="Palatino Linotype" w:cs="Tahoma"/>
          <w:sz w:val="22"/>
          <w:szCs w:val="22"/>
        </w:rPr>
        <w:t>.</w:t>
      </w:r>
    </w:p>
    <w:p w:rsidR="00941F48" w:rsidP="00BE7F2F" w:rsidRDefault="00941F48" w14:paraId="035FEDD4" w14:textId="77777777">
      <w:pPr>
        <w:spacing w:line="360" w:lineRule="auto"/>
        <w:jc w:val="both"/>
        <w:rPr>
          <w:rFonts w:ascii="Palatino Linotype" w:hAnsi="Palatino Linotype" w:cs="Tahoma"/>
          <w:sz w:val="22"/>
          <w:szCs w:val="22"/>
        </w:rPr>
      </w:pPr>
    </w:p>
    <w:p w:rsidR="0076729A" w:rsidP="00BE7F2F" w:rsidRDefault="0076729A" w14:paraId="7390900A" w14:textId="2140BABF">
      <w:pPr>
        <w:spacing w:line="360" w:lineRule="auto"/>
        <w:jc w:val="both"/>
        <w:rPr>
          <w:rFonts w:ascii="Palatino Linotype" w:hAnsi="Palatino Linotype" w:cs="Tahoma"/>
          <w:sz w:val="22"/>
          <w:szCs w:val="22"/>
        </w:rPr>
      </w:pPr>
      <w:r>
        <w:rPr>
          <w:rFonts w:ascii="Palatino Linotype" w:hAnsi="Palatino Linotype" w:cs="Tahoma"/>
          <w:sz w:val="22"/>
          <w:szCs w:val="22"/>
        </w:rPr>
        <w:t xml:space="preserve">xiii) Escrito de fecha treinta y no de agosto de dos mil veintiuno, signado por el representante legal del </w:t>
      </w:r>
      <w:r w:rsidRPr="00D20E25">
        <w:rPr>
          <w:rFonts w:ascii="Palatino Linotype" w:hAnsi="Palatino Linotype" w:cs="Tahoma"/>
          <w:sz w:val="22"/>
          <w:szCs w:val="22"/>
        </w:rPr>
        <w:t>Grupo HBC Internacional</w:t>
      </w:r>
      <w:r>
        <w:rPr>
          <w:rFonts w:ascii="Palatino Linotype" w:hAnsi="Palatino Linotype" w:cs="Tahoma"/>
          <w:sz w:val="22"/>
          <w:szCs w:val="22"/>
        </w:rPr>
        <w:t xml:space="preserve"> y dirigido a la Dirección de Administración y Finanzas del </w:t>
      </w:r>
      <w:r w:rsidRPr="0076729A">
        <w:rPr>
          <w:rFonts w:ascii="Palatino Linotype" w:hAnsi="Palatino Linotype" w:cs="Tahoma"/>
          <w:sz w:val="22"/>
          <w:szCs w:val="22"/>
        </w:rPr>
        <w:t>Hospital Regional de Alta Especialidad de Zumpango</w:t>
      </w:r>
      <w:r>
        <w:rPr>
          <w:rFonts w:ascii="Palatino Linotype" w:hAnsi="Palatino Linotype" w:cs="Tahoma"/>
          <w:sz w:val="22"/>
          <w:szCs w:val="22"/>
        </w:rPr>
        <w:t>.</w:t>
      </w:r>
    </w:p>
    <w:p w:rsidR="00941F48" w:rsidP="00BE7F2F" w:rsidRDefault="00941F48" w14:paraId="12337E8A" w14:textId="77777777">
      <w:pPr>
        <w:spacing w:line="360" w:lineRule="auto"/>
        <w:jc w:val="both"/>
        <w:rPr>
          <w:rFonts w:ascii="Palatino Linotype" w:hAnsi="Palatino Linotype" w:cs="Tahoma"/>
          <w:sz w:val="22"/>
          <w:szCs w:val="22"/>
        </w:rPr>
      </w:pPr>
    </w:p>
    <w:p w:rsidR="0076729A" w:rsidP="00BE7F2F" w:rsidRDefault="00D35273" w14:paraId="2AE7FF7A" w14:textId="72174224">
      <w:pPr>
        <w:spacing w:line="360" w:lineRule="auto"/>
        <w:jc w:val="both"/>
        <w:rPr>
          <w:rFonts w:ascii="Palatino Linotype" w:hAnsi="Palatino Linotype" w:cs="Tahoma"/>
          <w:sz w:val="22"/>
          <w:szCs w:val="22"/>
        </w:rPr>
      </w:pPr>
      <w:r>
        <w:rPr>
          <w:rFonts w:ascii="Palatino Linotype" w:hAnsi="Palatino Linotype" w:cs="Tahoma"/>
          <w:sz w:val="22"/>
          <w:szCs w:val="22"/>
        </w:rPr>
        <w:t>xiv) Oficio</w:t>
      </w:r>
      <w:r w:rsidR="00975F69">
        <w:rPr>
          <w:rFonts w:ascii="Palatino Linotype" w:hAnsi="Palatino Linotype" w:cs="Tahoma"/>
          <w:sz w:val="22"/>
          <w:szCs w:val="22"/>
        </w:rPr>
        <w:t>s</w:t>
      </w:r>
      <w:r>
        <w:rPr>
          <w:rFonts w:ascii="Palatino Linotype" w:hAnsi="Palatino Linotype" w:cs="Tahoma"/>
          <w:sz w:val="22"/>
          <w:szCs w:val="22"/>
        </w:rPr>
        <w:t xml:space="preserve"> 208C0401020000L/343/2021</w:t>
      </w:r>
      <w:r w:rsidR="00975F69">
        <w:rPr>
          <w:rFonts w:ascii="Palatino Linotype" w:hAnsi="Palatino Linotype" w:cs="Tahoma"/>
          <w:sz w:val="22"/>
          <w:szCs w:val="22"/>
        </w:rPr>
        <w:t xml:space="preserve"> y 208C0401020000L/344/2021,</w:t>
      </w:r>
      <w:r>
        <w:rPr>
          <w:rFonts w:ascii="Palatino Linotype" w:hAnsi="Palatino Linotype" w:cs="Tahoma"/>
          <w:sz w:val="22"/>
          <w:szCs w:val="22"/>
        </w:rPr>
        <w:t xml:space="preserve"> de fecha veintiséis de agosto </w:t>
      </w:r>
      <w:r w:rsidR="00975F69">
        <w:rPr>
          <w:rFonts w:ascii="Palatino Linotype" w:hAnsi="Palatino Linotype" w:cs="Tahoma"/>
          <w:sz w:val="22"/>
          <w:szCs w:val="22"/>
        </w:rPr>
        <w:t xml:space="preserve"> </w:t>
      </w:r>
      <w:r>
        <w:rPr>
          <w:rFonts w:ascii="Palatino Linotype" w:hAnsi="Palatino Linotype" w:cs="Tahoma"/>
          <w:sz w:val="22"/>
          <w:szCs w:val="22"/>
        </w:rPr>
        <w:t>de dos mil veintiuno, signado</w:t>
      </w:r>
      <w:r w:rsidR="00975F69">
        <w:rPr>
          <w:rFonts w:ascii="Palatino Linotype" w:hAnsi="Palatino Linotype" w:cs="Tahoma"/>
          <w:sz w:val="22"/>
          <w:szCs w:val="22"/>
        </w:rPr>
        <w:t>s</w:t>
      </w:r>
      <w:r>
        <w:rPr>
          <w:rFonts w:ascii="Palatino Linotype" w:hAnsi="Palatino Linotype" w:cs="Tahoma"/>
          <w:sz w:val="22"/>
          <w:szCs w:val="22"/>
        </w:rPr>
        <w:t xml:space="preserve"> por la Directora Técnica Operativa y dirigid</w:t>
      </w:r>
      <w:r w:rsidR="00975F69">
        <w:rPr>
          <w:rFonts w:ascii="Palatino Linotype" w:hAnsi="Palatino Linotype" w:cs="Tahoma"/>
          <w:sz w:val="22"/>
          <w:szCs w:val="22"/>
        </w:rPr>
        <w:t>os</w:t>
      </w:r>
      <w:r>
        <w:rPr>
          <w:rFonts w:ascii="Palatino Linotype" w:hAnsi="Palatino Linotype" w:cs="Tahoma"/>
          <w:sz w:val="22"/>
          <w:szCs w:val="22"/>
        </w:rPr>
        <w:t xml:space="preserve"> al Director de Administración y Finanzas, por medio del cual solicita la adquisición </w:t>
      </w:r>
      <w:r w:rsidR="00975F69">
        <w:rPr>
          <w:rFonts w:ascii="Palatino Linotype" w:hAnsi="Palatino Linotype" w:cs="Tahoma"/>
          <w:sz w:val="22"/>
          <w:szCs w:val="22"/>
        </w:rPr>
        <w:t>de diversos materiales</w:t>
      </w:r>
      <w:r>
        <w:rPr>
          <w:rFonts w:ascii="Palatino Linotype" w:hAnsi="Palatino Linotype" w:cs="Tahoma"/>
          <w:sz w:val="22"/>
          <w:szCs w:val="22"/>
        </w:rPr>
        <w:t>.</w:t>
      </w:r>
    </w:p>
    <w:p w:rsidR="00941F48" w:rsidP="00BE7F2F" w:rsidRDefault="00941F48" w14:paraId="5C8A212A" w14:textId="77777777">
      <w:pPr>
        <w:spacing w:line="360" w:lineRule="auto"/>
        <w:jc w:val="both"/>
        <w:rPr>
          <w:rFonts w:ascii="Palatino Linotype" w:hAnsi="Palatino Linotype" w:cs="Tahoma"/>
          <w:sz w:val="22"/>
          <w:szCs w:val="22"/>
        </w:rPr>
      </w:pPr>
    </w:p>
    <w:p w:rsidR="00975F69" w:rsidP="00BE7F2F" w:rsidRDefault="00975F69" w14:paraId="3F7F8710" w14:textId="09D1C672">
      <w:pPr>
        <w:spacing w:line="360" w:lineRule="auto"/>
        <w:jc w:val="both"/>
        <w:rPr>
          <w:rFonts w:ascii="Palatino Linotype" w:hAnsi="Palatino Linotype" w:cs="Tahoma"/>
          <w:sz w:val="22"/>
          <w:szCs w:val="22"/>
        </w:rPr>
      </w:pPr>
      <w:r>
        <w:rPr>
          <w:rFonts w:ascii="Palatino Linotype" w:hAnsi="Palatino Linotype" w:cs="Tahoma"/>
          <w:sz w:val="22"/>
          <w:szCs w:val="22"/>
        </w:rPr>
        <w:lastRenderedPageBreak/>
        <w:t xml:space="preserve">xv) Oficio </w:t>
      </w:r>
      <w:r w:rsidRPr="00975F69">
        <w:rPr>
          <w:rFonts w:ascii="Palatino Linotype" w:hAnsi="Palatino Linotype" w:cs="Tahoma"/>
          <w:sz w:val="22"/>
          <w:szCs w:val="22"/>
        </w:rPr>
        <w:t>208C04010</w:t>
      </w:r>
      <w:r>
        <w:rPr>
          <w:rFonts w:ascii="Palatino Linotype" w:hAnsi="Palatino Linotype" w:cs="Tahoma"/>
          <w:sz w:val="22"/>
          <w:szCs w:val="22"/>
        </w:rPr>
        <w:t>1</w:t>
      </w:r>
      <w:r w:rsidRPr="00975F69">
        <w:rPr>
          <w:rFonts w:ascii="Palatino Linotype" w:hAnsi="Palatino Linotype" w:cs="Tahoma"/>
          <w:sz w:val="22"/>
          <w:szCs w:val="22"/>
        </w:rPr>
        <w:t>0000L/</w:t>
      </w:r>
      <w:r>
        <w:rPr>
          <w:rFonts w:ascii="Palatino Linotype" w:hAnsi="Palatino Linotype" w:cs="Tahoma"/>
          <w:sz w:val="22"/>
          <w:szCs w:val="22"/>
        </w:rPr>
        <w:t>0270</w:t>
      </w:r>
      <w:r w:rsidRPr="00975F69">
        <w:rPr>
          <w:rFonts w:ascii="Palatino Linotype" w:hAnsi="Palatino Linotype" w:cs="Tahoma"/>
          <w:sz w:val="22"/>
          <w:szCs w:val="22"/>
        </w:rPr>
        <w:t>/2021</w:t>
      </w:r>
      <w:r>
        <w:rPr>
          <w:rFonts w:ascii="Palatino Linotype" w:hAnsi="Palatino Linotype" w:cs="Tahoma"/>
          <w:sz w:val="22"/>
          <w:szCs w:val="22"/>
        </w:rPr>
        <w:t xml:space="preserve"> de fecha doce de marzo de dos mil veintiuno, signados por la Directora Médica y dirigido al Director de Administración y Finanzas, por medio del cual solicita la adquisición de diversos insumos.</w:t>
      </w:r>
    </w:p>
    <w:p w:rsidR="00941F48" w:rsidP="00BE7F2F" w:rsidRDefault="00941F48" w14:paraId="3A272877" w14:textId="77777777">
      <w:pPr>
        <w:spacing w:line="360" w:lineRule="auto"/>
        <w:jc w:val="both"/>
        <w:rPr>
          <w:rFonts w:ascii="Palatino Linotype" w:hAnsi="Palatino Linotype" w:cs="Tahoma"/>
          <w:sz w:val="22"/>
          <w:szCs w:val="22"/>
        </w:rPr>
      </w:pPr>
    </w:p>
    <w:p w:rsidR="001F6DE4" w:rsidP="00BE7F2F" w:rsidRDefault="001F6DE4" w14:paraId="202CE92C" w14:textId="25EBD3D5">
      <w:pPr>
        <w:spacing w:line="360" w:lineRule="auto"/>
        <w:jc w:val="both"/>
        <w:rPr>
          <w:rFonts w:ascii="Palatino Linotype" w:hAnsi="Palatino Linotype" w:cs="Tahoma"/>
          <w:sz w:val="22"/>
          <w:szCs w:val="22"/>
        </w:rPr>
      </w:pPr>
      <w:r>
        <w:rPr>
          <w:rFonts w:ascii="Palatino Linotype" w:hAnsi="Palatino Linotype" w:cs="Tahoma"/>
          <w:sz w:val="22"/>
          <w:szCs w:val="22"/>
        </w:rPr>
        <w:t>xvi) Acta Constitutiva de la Sociedad Anónima de Capital Variable con la Denominación “HBC INTERNACIONAL”.</w:t>
      </w:r>
    </w:p>
    <w:p w:rsidR="00D20E25" w:rsidP="00BE7F2F" w:rsidRDefault="00D20E25" w14:paraId="7B1A5228" w14:textId="4C8FB0D4">
      <w:pPr>
        <w:spacing w:line="360" w:lineRule="auto"/>
        <w:jc w:val="both"/>
        <w:rPr>
          <w:rFonts w:ascii="Palatino Linotype" w:hAnsi="Palatino Linotype" w:cs="Tahoma"/>
          <w:sz w:val="22"/>
          <w:szCs w:val="22"/>
        </w:rPr>
      </w:pPr>
    </w:p>
    <w:p w:rsidRPr="00114865" w:rsidR="004F59AB" w:rsidP="00BE7F2F" w:rsidRDefault="004F59AB" w14:paraId="56B06B82" w14:textId="6D4245FD">
      <w:pPr>
        <w:spacing w:line="360" w:lineRule="auto"/>
        <w:jc w:val="both"/>
        <w:rPr>
          <w:rFonts w:ascii="Palatino Linotype" w:hAnsi="Palatino Linotype" w:eastAsia="Batang" w:cs="Tahoma"/>
          <w:b/>
          <w:bCs/>
          <w:sz w:val="22"/>
          <w:szCs w:val="22"/>
        </w:rPr>
      </w:pPr>
      <w:r w:rsidRPr="005A4440">
        <w:rPr>
          <w:rFonts w:ascii="Palatino Linotype" w:hAnsi="Palatino Linotype" w:cs="Tahoma"/>
          <w:b/>
          <w:sz w:val="22"/>
          <w:szCs w:val="22"/>
        </w:rPr>
        <w:t>V</w:t>
      </w:r>
      <w:r w:rsidRPr="005A4440" w:rsidR="00201865">
        <w:rPr>
          <w:rFonts w:ascii="Palatino Linotype" w:hAnsi="Palatino Linotype" w:cs="Tahoma"/>
          <w:b/>
          <w:sz w:val="22"/>
          <w:szCs w:val="22"/>
        </w:rPr>
        <w:t>I</w:t>
      </w:r>
      <w:r w:rsidRPr="005A4440">
        <w:rPr>
          <w:rFonts w:ascii="Palatino Linotype" w:hAnsi="Palatino Linotype" w:cs="Tahoma"/>
          <w:b/>
          <w:sz w:val="22"/>
          <w:szCs w:val="22"/>
        </w:rPr>
        <w:t xml:space="preserve">. </w:t>
      </w:r>
      <w:r w:rsidRPr="005A4440">
        <w:rPr>
          <w:rFonts w:ascii="Palatino Linotype" w:hAnsi="Palatino Linotype" w:eastAsia="Batang" w:cs="Tahoma"/>
          <w:b/>
          <w:bCs/>
          <w:sz w:val="22"/>
          <w:szCs w:val="22"/>
        </w:rPr>
        <w:t xml:space="preserve">Trámite del </w:t>
      </w:r>
      <w:r w:rsidRPr="005A4440" w:rsidR="00163ACB">
        <w:rPr>
          <w:rFonts w:ascii="Palatino Linotype" w:hAnsi="Palatino Linotype" w:cs="Tahoma"/>
          <w:b/>
          <w:sz w:val="22"/>
          <w:szCs w:val="22"/>
        </w:rPr>
        <w:t>Recurso</w:t>
      </w:r>
      <w:r w:rsidRPr="005A4440">
        <w:rPr>
          <w:rFonts w:ascii="Palatino Linotype" w:hAnsi="Palatino Linotype" w:cs="Tahoma"/>
          <w:b/>
          <w:sz w:val="22"/>
          <w:szCs w:val="22"/>
        </w:rPr>
        <w:t xml:space="preserve"> de Revisión </w:t>
      </w:r>
      <w:r w:rsidRPr="005A4440">
        <w:rPr>
          <w:rFonts w:ascii="Palatino Linotype" w:hAnsi="Palatino Linotype" w:eastAsia="Batang" w:cs="Tahoma"/>
          <w:b/>
          <w:bCs/>
          <w:sz w:val="22"/>
          <w:szCs w:val="22"/>
        </w:rPr>
        <w:t>ante el Instituto.</w:t>
      </w:r>
    </w:p>
    <w:p w:rsidRPr="00114865" w:rsidR="004F59AB" w:rsidP="00BE7F2F" w:rsidRDefault="004F59AB" w14:paraId="491940E1" w14:textId="77777777">
      <w:pPr>
        <w:spacing w:line="360" w:lineRule="auto"/>
        <w:jc w:val="both"/>
        <w:rPr>
          <w:rFonts w:ascii="Palatino Linotype" w:hAnsi="Palatino Linotype" w:eastAsia="Batang" w:cs="Tahoma"/>
          <w:b/>
          <w:bCs/>
          <w:sz w:val="22"/>
          <w:szCs w:val="22"/>
        </w:rPr>
      </w:pPr>
    </w:p>
    <w:p w:rsidRPr="0030071C" w:rsidR="0030071C" w:rsidP="00BE7F2F" w:rsidRDefault="004F59AB" w14:paraId="263731A6" w14:textId="646542A5">
      <w:pPr>
        <w:spacing w:line="360" w:lineRule="auto"/>
        <w:jc w:val="both"/>
        <w:rPr>
          <w:rFonts w:ascii="Palatino Linotype" w:hAnsi="Palatino Linotype" w:eastAsia="Batang" w:cs="Tahoma"/>
          <w:bCs/>
          <w:sz w:val="22"/>
          <w:szCs w:val="22"/>
          <w:lang w:val="es-ES_tradnl"/>
        </w:rPr>
      </w:pPr>
      <w:r w:rsidRPr="00114865">
        <w:rPr>
          <w:rFonts w:ascii="Palatino Linotype" w:hAnsi="Palatino Linotype" w:eastAsia="Batang" w:cs="Tahoma"/>
          <w:b/>
          <w:bCs/>
          <w:sz w:val="22"/>
          <w:szCs w:val="22"/>
        </w:rPr>
        <w:t xml:space="preserve">a) Turno del </w:t>
      </w:r>
      <w:r w:rsidRPr="00114865">
        <w:rPr>
          <w:rFonts w:ascii="Palatino Linotype" w:hAnsi="Palatino Linotype" w:cs="Tahoma"/>
          <w:b/>
          <w:sz w:val="22"/>
          <w:szCs w:val="22"/>
        </w:rPr>
        <w:t>Recurso de Revisión</w:t>
      </w:r>
      <w:r w:rsidRPr="00114865">
        <w:rPr>
          <w:rFonts w:ascii="Palatino Linotype" w:hAnsi="Palatino Linotype" w:eastAsia="Batang" w:cs="Tahoma"/>
          <w:b/>
          <w:bCs/>
          <w:sz w:val="22"/>
          <w:szCs w:val="22"/>
        </w:rPr>
        <w:t xml:space="preserve">. </w:t>
      </w:r>
      <w:r w:rsidRPr="00114865">
        <w:rPr>
          <w:rFonts w:ascii="Palatino Linotype" w:hAnsi="Palatino Linotype" w:eastAsia="Batang" w:cs="Tahoma"/>
          <w:bCs/>
          <w:sz w:val="22"/>
          <w:szCs w:val="22"/>
        </w:rPr>
        <w:t xml:space="preserve">El </w:t>
      </w:r>
      <w:r w:rsidR="000F04E8">
        <w:rPr>
          <w:rFonts w:ascii="Palatino Linotype" w:hAnsi="Palatino Linotype" w:eastAsia="Batang" w:cs="Tahoma"/>
          <w:bCs/>
          <w:sz w:val="22"/>
          <w:szCs w:val="22"/>
        </w:rPr>
        <w:t>trece de octubre</w:t>
      </w:r>
      <w:r w:rsidR="00DE44EA">
        <w:rPr>
          <w:rFonts w:ascii="Palatino Linotype" w:hAnsi="Palatino Linotype" w:eastAsia="Batang" w:cs="Tahoma"/>
          <w:bCs/>
          <w:sz w:val="22"/>
          <w:szCs w:val="22"/>
        </w:rPr>
        <w:t xml:space="preserve"> de dos mil veintiuno</w:t>
      </w:r>
      <w:r w:rsidRPr="00114865">
        <w:rPr>
          <w:rFonts w:ascii="Palatino Linotype" w:hAnsi="Palatino Linotype" w:eastAsia="Batang" w:cs="Tahoma"/>
          <w:bCs/>
          <w:sz w:val="22"/>
          <w:szCs w:val="22"/>
        </w:rPr>
        <w:t xml:space="preserve">, </w:t>
      </w:r>
      <w:r w:rsidRPr="0030071C" w:rsidR="0030071C">
        <w:rPr>
          <w:rFonts w:ascii="Palatino Linotype" w:hAnsi="Palatino Linotype" w:eastAsia="Batang" w:cs="Tahoma"/>
          <w:bCs/>
          <w:sz w:val="22"/>
          <w:szCs w:val="22"/>
        </w:rPr>
        <w:t xml:space="preserve">el </w:t>
      </w:r>
      <w:r w:rsidRPr="0030071C" w:rsidR="0030071C">
        <w:rPr>
          <w:rFonts w:ascii="Palatino Linotype" w:hAnsi="Palatino Linotype" w:cs="Tahoma"/>
          <w:sz w:val="22"/>
          <w:szCs w:val="22"/>
          <w:lang w:val="es-ES"/>
        </w:rPr>
        <w:t>Sistema de Acceso a la Información Mexiquense (SAIMEX),</w:t>
      </w:r>
      <w:r w:rsidRPr="0030071C" w:rsidR="0030071C">
        <w:rPr>
          <w:rFonts w:ascii="Palatino Linotype" w:hAnsi="Palatino Linotype" w:eastAsia="Batang" w:cs="Tahoma"/>
          <w:bCs/>
          <w:sz w:val="22"/>
          <w:szCs w:val="22"/>
        </w:rPr>
        <w:t xml:space="preserve"> asignó el número de expediente </w:t>
      </w:r>
      <w:r w:rsidRPr="0030071C" w:rsidR="0030071C">
        <w:rPr>
          <w:rFonts w:ascii="Palatino Linotype" w:hAnsi="Palatino Linotype" w:eastAsia="Batang" w:cs="Tahoma"/>
          <w:b/>
          <w:bCs/>
          <w:sz w:val="22"/>
          <w:szCs w:val="22"/>
        </w:rPr>
        <w:t>0</w:t>
      </w:r>
      <w:r w:rsidR="000F04E8">
        <w:rPr>
          <w:rFonts w:ascii="Palatino Linotype" w:hAnsi="Palatino Linotype" w:eastAsia="Batang" w:cs="Tahoma"/>
          <w:b/>
          <w:bCs/>
          <w:sz w:val="22"/>
          <w:szCs w:val="22"/>
        </w:rPr>
        <w:t>5056</w:t>
      </w:r>
      <w:r w:rsidRPr="0030071C" w:rsidR="0030071C">
        <w:rPr>
          <w:rFonts w:ascii="Palatino Linotype" w:hAnsi="Palatino Linotype" w:eastAsia="Batang" w:cs="Tahoma"/>
          <w:b/>
          <w:bCs/>
          <w:sz w:val="22"/>
          <w:szCs w:val="22"/>
        </w:rPr>
        <w:t>/INFOEM/IP/RR/2021</w:t>
      </w:r>
      <w:r w:rsidRPr="0030071C" w:rsidR="0030071C">
        <w:rPr>
          <w:rFonts w:ascii="Palatino Linotype" w:hAnsi="Palatino Linotype" w:eastAsia="Batang" w:cs="Tahoma"/>
          <w:bCs/>
          <w:sz w:val="22"/>
          <w:szCs w:val="22"/>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rsidRPr="0030071C" w:rsidR="0030071C" w:rsidP="00BE7F2F" w:rsidRDefault="0030071C" w14:paraId="2E787949" w14:textId="77777777">
      <w:pPr>
        <w:spacing w:line="360" w:lineRule="auto"/>
        <w:jc w:val="both"/>
        <w:rPr>
          <w:rFonts w:ascii="Palatino Linotype" w:hAnsi="Palatino Linotype" w:eastAsia="Batang" w:cs="Tahoma"/>
          <w:bCs/>
          <w:sz w:val="22"/>
          <w:szCs w:val="22"/>
        </w:rPr>
      </w:pPr>
    </w:p>
    <w:p w:rsidRPr="0030071C" w:rsidR="0030071C" w:rsidP="00BE7F2F" w:rsidRDefault="0030071C" w14:paraId="5ED1A009" w14:textId="5087A46E">
      <w:pPr>
        <w:spacing w:line="360" w:lineRule="auto"/>
        <w:jc w:val="both"/>
        <w:rPr>
          <w:rFonts w:ascii="Palatino Linotype" w:hAnsi="Palatino Linotype" w:eastAsia="Batang" w:cs="Tahoma"/>
          <w:bCs/>
          <w:sz w:val="22"/>
          <w:szCs w:val="22"/>
          <w:lang w:val="es-ES_tradnl"/>
        </w:rPr>
      </w:pPr>
      <w:r w:rsidRPr="0030071C">
        <w:rPr>
          <w:rFonts w:ascii="Palatino Linotype" w:hAnsi="Palatino Linotype" w:eastAsia="Batang" w:cs="Tahoma"/>
          <w:b/>
          <w:bCs/>
          <w:sz w:val="22"/>
          <w:szCs w:val="22"/>
        </w:rPr>
        <w:t xml:space="preserve">b) Admisión del </w:t>
      </w:r>
      <w:r w:rsidRPr="0030071C">
        <w:rPr>
          <w:rFonts w:ascii="Palatino Linotype" w:hAnsi="Palatino Linotype" w:cs="Tahoma"/>
          <w:b/>
          <w:sz w:val="22"/>
          <w:szCs w:val="22"/>
        </w:rPr>
        <w:t>Recurso de Revisión</w:t>
      </w:r>
      <w:r w:rsidRPr="0030071C">
        <w:rPr>
          <w:rFonts w:ascii="Palatino Linotype" w:hAnsi="Palatino Linotype" w:eastAsia="Batang" w:cs="Tahoma"/>
          <w:b/>
          <w:bCs/>
          <w:sz w:val="22"/>
          <w:szCs w:val="22"/>
          <w:lang w:val="es-ES_tradnl"/>
        </w:rPr>
        <w:t xml:space="preserve">. </w:t>
      </w:r>
      <w:r w:rsidRPr="0030071C">
        <w:rPr>
          <w:rFonts w:ascii="Palatino Linotype" w:hAnsi="Palatino Linotype" w:eastAsia="Batang" w:cs="Tahoma"/>
          <w:bCs/>
          <w:sz w:val="22"/>
          <w:szCs w:val="22"/>
          <w:lang w:val="es-ES_tradnl"/>
        </w:rPr>
        <w:t xml:space="preserve">El </w:t>
      </w:r>
      <w:r w:rsidR="00B32929">
        <w:rPr>
          <w:rFonts w:ascii="Palatino Linotype" w:hAnsi="Palatino Linotype" w:eastAsia="Batang" w:cs="Tahoma"/>
          <w:bCs/>
          <w:sz w:val="22"/>
          <w:szCs w:val="22"/>
          <w:lang w:val="es-ES_tradnl"/>
        </w:rPr>
        <w:t xml:space="preserve">dieciocho </w:t>
      </w:r>
      <w:r w:rsidR="00A377AC">
        <w:rPr>
          <w:rFonts w:ascii="Palatino Linotype" w:hAnsi="Palatino Linotype" w:eastAsia="Batang" w:cs="Tahoma"/>
          <w:bCs/>
          <w:sz w:val="22"/>
          <w:szCs w:val="22"/>
          <w:lang w:val="es-ES_tradnl"/>
        </w:rPr>
        <w:t>de o</w:t>
      </w:r>
      <w:r w:rsidR="00B32929">
        <w:rPr>
          <w:rFonts w:ascii="Palatino Linotype" w:hAnsi="Palatino Linotype" w:eastAsia="Batang" w:cs="Tahoma"/>
          <w:bCs/>
          <w:sz w:val="22"/>
          <w:szCs w:val="22"/>
          <w:lang w:val="es-ES_tradnl"/>
        </w:rPr>
        <w:t>ctubre</w:t>
      </w:r>
      <w:r w:rsidRPr="0030071C">
        <w:rPr>
          <w:rFonts w:ascii="Palatino Linotype" w:hAnsi="Palatino Linotype" w:eastAsia="Batang" w:cs="Tahoma"/>
          <w:bCs/>
          <w:sz w:val="22"/>
          <w:szCs w:val="22"/>
          <w:lang w:val="es-ES_tradnl"/>
        </w:rPr>
        <w:t xml:space="preserve"> de dos mil veintiuno,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w:t>
      </w:r>
      <w:r w:rsidR="00B32929">
        <w:rPr>
          <w:rFonts w:ascii="Palatino Linotype" w:hAnsi="Palatino Linotype" w:eastAsia="Batang" w:cs="Tahoma"/>
          <w:bCs/>
          <w:sz w:val="22"/>
          <w:szCs w:val="22"/>
          <w:lang w:val="es-ES_tradnl"/>
        </w:rPr>
        <w:t>mismo día, mes y año</w:t>
      </w:r>
      <w:r w:rsidRPr="0030071C">
        <w:rPr>
          <w:rFonts w:ascii="Palatino Linotype" w:hAnsi="Palatino Linotype" w:eastAsia="Batang" w:cs="Tahoma"/>
          <w:bCs/>
          <w:sz w:val="22"/>
          <w:szCs w:val="22"/>
          <w:lang w:val="es-ES_tradnl"/>
        </w:rPr>
        <w:t>, a través del Sistema de Acceso a la Información Mexiquense (SAIMEX), en el que se les otorgó un plazo de siete días hábiles posteriores a la misma, para que manifestaran lo que a su derecho conviniera y formularan alegatos.</w:t>
      </w:r>
    </w:p>
    <w:p w:rsidRPr="0030071C" w:rsidR="0030071C" w:rsidP="00BE7F2F" w:rsidRDefault="0030071C" w14:paraId="2AF57427" w14:textId="77777777">
      <w:pPr>
        <w:spacing w:line="360" w:lineRule="auto"/>
        <w:jc w:val="both"/>
        <w:rPr>
          <w:rFonts w:ascii="Palatino Linotype" w:hAnsi="Palatino Linotype" w:eastAsia="Batang" w:cs="Tahoma"/>
          <w:bCs/>
          <w:sz w:val="22"/>
          <w:szCs w:val="22"/>
        </w:rPr>
      </w:pPr>
    </w:p>
    <w:p w:rsidR="004127B5" w:rsidP="00BE7F2F" w:rsidRDefault="0030071C" w14:paraId="67D8AC44" w14:textId="10CDD80B">
      <w:pPr>
        <w:spacing w:line="360" w:lineRule="auto"/>
        <w:jc w:val="both"/>
        <w:rPr>
          <w:rFonts w:ascii="Palatino Linotype" w:hAnsi="Palatino Linotype" w:cs="Tahoma"/>
          <w:bCs/>
          <w:sz w:val="22"/>
          <w:szCs w:val="22"/>
        </w:rPr>
      </w:pPr>
      <w:r w:rsidRPr="0030071C">
        <w:rPr>
          <w:rFonts w:ascii="Palatino Linotype" w:hAnsi="Palatino Linotype" w:eastAsia="Calibri" w:cs="Tahoma"/>
          <w:b/>
          <w:sz w:val="22"/>
          <w:szCs w:val="22"/>
          <w:lang w:eastAsia="en-US"/>
        </w:rPr>
        <w:t xml:space="preserve">c) </w:t>
      </w:r>
      <w:r w:rsidRPr="0030071C">
        <w:rPr>
          <w:rFonts w:ascii="Palatino Linotype" w:hAnsi="Palatino Linotype" w:cs="Tahoma"/>
          <w:b/>
          <w:bCs/>
          <w:sz w:val="22"/>
          <w:szCs w:val="22"/>
        </w:rPr>
        <w:t>Informe Justificado.</w:t>
      </w:r>
      <w:r w:rsidRPr="0030071C">
        <w:rPr>
          <w:rFonts w:ascii="Palatino Linotype" w:hAnsi="Palatino Linotype" w:cs="Tahoma"/>
          <w:bCs/>
          <w:sz w:val="22"/>
          <w:szCs w:val="22"/>
        </w:rPr>
        <w:t xml:space="preserve"> </w:t>
      </w:r>
      <w:r w:rsidRPr="004127B5" w:rsidR="004127B5">
        <w:rPr>
          <w:rFonts w:ascii="Palatino Linotype" w:hAnsi="Palatino Linotype" w:cs="Tahoma"/>
          <w:bCs/>
          <w:sz w:val="22"/>
          <w:szCs w:val="22"/>
        </w:rPr>
        <w:t xml:space="preserve">El </w:t>
      </w:r>
      <w:r w:rsidR="004127B5">
        <w:rPr>
          <w:rFonts w:ascii="Palatino Linotype" w:hAnsi="Palatino Linotype" w:cs="Tahoma"/>
          <w:bCs/>
          <w:sz w:val="22"/>
          <w:szCs w:val="22"/>
        </w:rPr>
        <w:t>veintisiete de octubre</w:t>
      </w:r>
      <w:r w:rsidRPr="004127B5" w:rsidR="004127B5">
        <w:rPr>
          <w:rFonts w:ascii="Palatino Linotype" w:hAnsi="Palatino Linotype" w:cs="Tahoma"/>
          <w:bCs/>
          <w:sz w:val="22"/>
          <w:szCs w:val="22"/>
        </w:rPr>
        <w:t xml:space="preserve"> de dos mil veintiuno, se recibió, a través del Sistema de Acceso a la Información Mexiquense (SAIMEX), el Informe Justificado </w:t>
      </w:r>
      <w:r w:rsidR="00BD4ECF">
        <w:rPr>
          <w:rFonts w:ascii="Palatino Linotype" w:hAnsi="Palatino Linotype" w:cs="Tahoma"/>
          <w:bCs/>
          <w:sz w:val="22"/>
          <w:szCs w:val="22"/>
        </w:rPr>
        <w:t xml:space="preserve">sin número, </w:t>
      </w:r>
      <w:r w:rsidR="00BD4ECF">
        <w:rPr>
          <w:rFonts w:ascii="Palatino Linotype" w:hAnsi="Palatino Linotype" w:cs="Tahoma"/>
          <w:bCs/>
          <w:sz w:val="22"/>
          <w:szCs w:val="22"/>
        </w:rPr>
        <w:lastRenderedPageBreak/>
        <w:t>de misma</w:t>
      </w:r>
      <w:r w:rsidRPr="004127B5" w:rsidR="004127B5">
        <w:rPr>
          <w:rFonts w:ascii="Palatino Linotype" w:hAnsi="Palatino Linotype" w:cs="Tahoma"/>
          <w:bCs/>
          <w:sz w:val="22"/>
          <w:szCs w:val="22"/>
        </w:rPr>
        <w:t xml:space="preserve"> fecha </w:t>
      </w:r>
      <w:r w:rsidR="00BD4ECF">
        <w:rPr>
          <w:rFonts w:ascii="Palatino Linotype" w:hAnsi="Palatino Linotype" w:cs="Tahoma"/>
          <w:bCs/>
          <w:sz w:val="22"/>
          <w:szCs w:val="22"/>
        </w:rPr>
        <w:t>de su presentación, junto con su</w:t>
      </w:r>
      <w:r w:rsidRPr="004127B5" w:rsidR="004127B5">
        <w:rPr>
          <w:rFonts w:ascii="Palatino Linotype" w:hAnsi="Palatino Linotype" w:cs="Tahoma"/>
          <w:bCs/>
          <w:sz w:val="22"/>
          <w:szCs w:val="22"/>
        </w:rPr>
        <w:t xml:space="preserve"> respectivo</w:t>
      </w:r>
      <w:r w:rsidR="00BD4ECF">
        <w:rPr>
          <w:rFonts w:ascii="Palatino Linotype" w:hAnsi="Palatino Linotype" w:cs="Tahoma"/>
          <w:bCs/>
          <w:sz w:val="22"/>
          <w:szCs w:val="22"/>
        </w:rPr>
        <w:t xml:space="preserve"> anexo</w:t>
      </w:r>
      <w:r w:rsidRPr="004127B5" w:rsidR="004127B5">
        <w:rPr>
          <w:rFonts w:ascii="Palatino Linotype" w:hAnsi="Palatino Linotype" w:cs="Tahoma"/>
          <w:bCs/>
          <w:sz w:val="22"/>
          <w:szCs w:val="22"/>
        </w:rPr>
        <w:t xml:space="preserve">, mediante el cual, la Titular de la Unidad de Transparencia </w:t>
      </w:r>
      <w:r w:rsidR="00BD4ECF">
        <w:rPr>
          <w:rFonts w:ascii="Palatino Linotype" w:hAnsi="Palatino Linotype" w:cs="Tahoma"/>
          <w:bCs/>
          <w:sz w:val="22"/>
          <w:szCs w:val="22"/>
        </w:rPr>
        <w:t>señaló:</w:t>
      </w:r>
    </w:p>
    <w:p w:rsidRPr="004127B5" w:rsidR="00BD4ECF" w:rsidP="00BE7F2F" w:rsidRDefault="00BD4ECF" w14:paraId="43E5CF13" w14:textId="77777777">
      <w:pPr>
        <w:spacing w:line="360" w:lineRule="auto"/>
        <w:jc w:val="both"/>
        <w:rPr>
          <w:rFonts w:ascii="Palatino Linotype" w:hAnsi="Palatino Linotype" w:cs="Tahoma"/>
          <w:bCs/>
          <w:sz w:val="22"/>
          <w:szCs w:val="22"/>
        </w:rPr>
      </w:pPr>
    </w:p>
    <w:p w:rsidR="00BD4ECF" w:rsidP="00BE7F2F" w:rsidRDefault="00BD4ECF" w14:paraId="364B60FF" w14:textId="77777777">
      <w:pPr>
        <w:spacing w:line="360" w:lineRule="auto"/>
        <w:ind w:left="567" w:right="567"/>
        <w:jc w:val="both"/>
        <w:rPr>
          <w:rFonts w:ascii="Palatino Linotype" w:hAnsi="Palatino Linotype" w:cs="Arial"/>
          <w:bCs/>
          <w:i/>
          <w:color w:val="000000" w:themeColor="text1"/>
          <w:sz w:val="20"/>
          <w:szCs w:val="22"/>
        </w:rPr>
      </w:pPr>
      <w:r w:rsidRPr="00797FCA">
        <w:rPr>
          <w:rFonts w:ascii="Palatino Linotype" w:hAnsi="Palatino Linotype" w:cs="Arial"/>
          <w:bCs/>
          <w:i/>
          <w:color w:val="000000" w:themeColor="text1"/>
          <w:sz w:val="20"/>
          <w:szCs w:val="22"/>
        </w:rPr>
        <w:t>“</w:t>
      </w:r>
      <w:r>
        <w:rPr>
          <w:rFonts w:ascii="Palatino Linotype" w:hAnsi="Palatino Linotype" w:cs="Arial"/>
          <w:bCs/>
          <w:i/>
          <w:color w:val="000000" w:themeColor="text1"/>
          <w:sz w:val="20"/>
          <w:szCs w:val="22"/>
        </w:rPr>
        <w:t>…</w:t>
      </w:r>
    </w:p>
    <w:p w:rsidR="00BD4ECF" w:rsidP="00BE7F2F" w:rsidRDefault="00BD4ECF" w14:paraId="04D4EFF5" w14:textId="77777777">
      <w:pPr>
        <w:spacing w:line="360" w:lineRule="auto"/>
        <w:ind w:left="567" w:right="567"/>
        <w:jc w:val="center"/>
        <w:rPr>
          <w:rFonts w:ascii="Palatino Linotype" w:hAnsi="Palatino Linotype" w:cs="Arial"/>
          <w:b/>
          <w:bCs/>
          <w:i/>
          <w:color w:val="000000" w:themeColor="text1"/>
          <w:sz w:val="20"/>
          <w:szCs w:val="22"/>
        </w:rPr>
      </w:pPr>
      <w:r w:rsidRPr="004E7BE0">
        <w:rPr>
          <w:rFonts w:ascii="Palatino Linotype" w:hAnsi="Palatino Linotype" w:cs="Arial"/>
          <w:b/>
          <w:bCs/>
          <w:i/>
          <w:color w:val="000000" w:themeColor="text1"/>
          <w:sz w:val="20"/>
          <w:szCs w:val="22"/>
        </w:rPr>
        <w:t>RESULTADOS</w:t>
      </w:r>
    </w:p>
    <w:p w:rsidRPr="004E7BE0" w:rsidR="004E7BE0" w:rsidP="00BE7F2F" w:rsidRDefault="004E7BE0" w14:paraId="1C603243" w14:textId="77777777">
      <w:pPr>
        <w:spacing w:line="360" w:lineRule="auto"/>
        <w:ind w:left="567" w:right="567"/>
        <w:jc w:val="center"/>
        <w:rPr>
          <w:rFonts w:ascii="Palatino Linotype" w:hAnsi="Palatino Linotype" w:cs="Arial"/>
          <w:b/>
          <w:bCs/>
          <w:i/>
          <w:color w:val="000000" w:themeColor="text1"/>
          <w:sz w:val="20"/>
          <w:szCs w:val="22"/>
        </w:rPr>
      </w:pPr>
    </w:p>
    <w:p w:rsidR="00BD4ECF" w:rsidP="00BE7F2F" w:rsidRDefault="00BD4ECF" w14:paraId="78062AE5" w14:textId="11A37B05">
      <w:pPr>
        <w:spacing w:line="360" w:lineRule="auto"/>
        <w:ind w:left="567" w:right="567"/>
        <w:jc w:val="both"/>
        <w:rPr>
          <w:rFonts w:ascii="Palatino Linotype" w:hAnsi="Palatino Linotype" w:cs="Arial"/>
          <w:bCs/>
          <w:i/>
          <w:color w:val="000000" w:themeColor="text1"/>
          <w:sz w:val="20"/>
          <w:szCs w:val="22"/>
        </w:rPr>
      </w:pPr>
      <w:r>
        <w:rPr>
          <w:rFonts w:ascii="Palatino Linotype" w:hAnsi="Palatino Linotype" w:cs="Arial"/>
          <w:bCs/>
          <w:i/>
          <w:color w:val="000000" w:themeColor="text1"/>
          <w:sz w:val="20"/>
          <w:szCs w:val="22"/>
        </w:rPr>
        <w:t>I. Al conocer de la interposición del Recurso de Revisión al que se le asigno el número de folio 05056/INFOEM/RR/2021, esta Unidad remitió dicha información a la Dirección de Administración y Finanzas para que emitiera las observaciones y comentarios propios respecto del asunto particular esto en fecha 19 de octubre del año en curso, siendo la actual fecha en que no se ha recibido ante esta Unidad pronunciamiento al respecto, por lo que, se procedió conforme al Artículo 54 de la Ley de Transparencia y Acceso a la Información del Estado de México y Municipios, a remitir al Órgano Interno de Control de este Organismo las Documentales consistentes en:</w:t>
      </w:r>
    </w:p>
    <w:p w:rsidR="00BD4ECF" w:rsidP="00BE7F2F" w:rsidRDefault="00BD4ECF" w14:paraId="47B31FBF" w14:textId="77777777">
      <w:pPr>
        <w:spacing w:line="360" w:lineRule="auto"/>
        <w:ind w:left="567" w:right="567"/>
        <w:jc w:val="both"/>
        <w:rPr>
          <w:rFonts w:ascii="Palatino Linotype" w:hAnsi="Palatino Linotype" w:cs="Arial"/>
          <w:bCs/>
          <w:i/>
          <w:color w:val="000000" w:themeColor="text1"/>
          <w:sz w:val="20"/>
          <w:szCs w:val="22"/>
        </w:rPr>
      </w:pPr>
    </w:p>
    <w:p w:rsidR="00BD4ECF" w:rsidP="00BE7F2F" w:rsidRDefault="00BD4ECF" w14:paraId="3DD5AD51" w14:textId="0C0EC4CF">
      <w:pPr>
        <w:pStyle w:val="Prrafodelista"/>
        <w:numPr>
          <w:ilvl w:val="0"/>
          <w:numId w:val="10"/>
        </w:numPr>
        <w:spacing w:line="360" w:lineRule="auto"/>
        <w:ind w:right="567"/>
        <w:jc w:val="both"/>
        <w:rPr>
          <w:rFonts w:ascii="Palatino Linotype" w:hAnsi="Palatino Linotype" w:cs="Arial"/>
          <w:bCs/>
          <w:i/>
          <w:color w:val="000000" w:themeColor="text1"/>
          <w:sz w:val="20"/>
          <w:szCs w:val="22"/>
        </w:rPr>
      </w:pPr>
      <w:r>
        <w:rPr>
          <w:rFonts w:ascii="Palatino Linotype" w:hAnsi="Palatino Linotype" w:cs="Arial"/>
          <w:bCs/>
          <w:i/>
          <w:color w:val="000000" w:themeColor="text1"/>
          <w:sz w:val="20"/>
          <w:szCs w:val="22"/>
        </w:rPr>
        <w:t>Solicitud de información 0188/HRZUM/IP/2021</w:t>
      </w:r>
    </w:p>
    <w:p w:rsidR="00BD4ECF" w:rsidP="00BE7F2F" w:rsidRDefault="00BD4ECF" w14:paraId="7E89EB24" w14:textId="6FCE03C5">
      <w:pPr>
        <w:pStyle w:val="Prrafodelista"/>
        <w:numPr>
          <w:ilvl w:val="0"/>
          <w:numId w:val="10"/>
        </w:numPr>
        <w:spacing w:line="360" w:lineRule="auto"/>
        <w:ind w:right="567"/>
        <w:jc w:val="both"/>
        <w:rPr>
          <w:rFonts w:ascii="Palatino Linotype" w:hAnsi="Palatino Linotype" w:cs="Arial"/>
          <w:bCs/>
          <w:i/>
          <w:color w:val="000000" w:themeColor="text1"/>
          <w:sz w:val="20"/>
          <w:szCs w:val="22"/>
        </w:rPr>
      </w:pPr>
      <w:r>
        <w:rPr>
          <w:rFonts w:ascii="Palatino Linotype" w:hAnsi="Palatino Linotype" w:cs="Arial"/>
          <w:bCs/>
          <w:i/>
          <w:color w:val="000000" w:themeColor="text1"/>
          <w:sz w:val="20"/>
          <w:szCs w:val="22"/>
        </w:rPr>
        <w:t>Oficio 208C0401000300S/550/2021, mediante la cual se remite la solicitud a la Dirección de Administración y Finanzas</w:t>
      </w:r>
    </w:p>
    <w:p w:rsidR="00BD4ECF" w:rsidP="00BE7F2F" w:rsidRDefault="00BD4ECF" w14:paraId="147F3983" w14:textId="18CDD1BE">
      <w:pPr>
        <w:pStyle w:val="Prrafodelista"/>
        <w:numPr>
          <w:ilvl w:val="0"/>
          <w:numId w:val="10"/>
        </w:numPr>
        <w:spacing w:line="360" w:lineRule="auto"/>
        <w:ind w:right="567"/>
        <w:jc w:val="both"/>
        <w:rPr>
          <w:rFonts w:ascii="Palatino Linotype" w:hAnsi="Palatino Linotype" w:cs="Arial"/>
          <w:bCs/>
          <w:i/>
          <w:color w:val="000000" w:themeColor="text1"/>
          <w:sz w:val="20"/>
          <w:szCs w:val="22"/>
        </w:rPr>
      </w:pPr>
      <w:r>
        <w:rPr>
          <w:rFonts w:ascii="Palatino Linotype" w:hAnsi="Palatino Linotype" w:cs="Arial"/>
          <w:bCs/>
          <w:i/>
          <w:color w:val="000000" w:themeColor="text1"/>
          <w:sz w:val="20"/>
          <w:szCs w:val="22"/>
        </w:rPr>
        <w:t>Oficio 208C0401030000L/772/2021 por el cual el Director de Administración y Finanzas se pronuncia en cuanto a la Solicitud de Información 0188/HRZUM/IP/2021</w:t>
      </w:r>
    </w:p>
    <w:p w:rsidR="00BD4ECF" w:rsidP="00BE7F2F" w:rsidRDefault="00BD4ECF" w14:paraId="74CA6F68" w14:textId="5EFDB016">
      <w:pPr>
        <w:pStyle w:val="Prrafodelista"/>
        <w:numPr>
          <w:ilvl w:val="0"/>
          <w:numId w:val="10"/>
        </w:numPr>
        <w:spacing w:line="360" w:lineRule="auto"/>
        <w:ind w:right="567"/>
        <w:jc w:val="both"/>
        <w:rPr>
          <w:rFonts w:ascii="Palatino Linotype" w:hAnsi="Palatino Linotype" w:cs="Arial"/>
          <w:bCs/>
          <w:i/>
          <w:color w:val="000000" w:themeColor="text1"/>
          <w:sz w:val="20"/>
          <w:szCs w:val="22"/>
        </w:rPr>
      </w:pPr>
      <w:r>
        <w:rPr>
          <w:rFonts w:ascii="Palatino Linotype" w:hAnsi="Palatino Linotype" w:cs="Arial"/>
          <w:bCs/>
          <w:i/>
          <w:color w:val="000000" w:themeColor="text1"/>
          <w:sz w:val="20"/>
          <w:szCs w:val="22"/>
        </w:rPr>
        <w:t>Oficio 208C0401000</w:t>
      </w:r>
      <w:r w:rsidR="0094753A">
        <w:rPr>
          <w:rFonts w:ascii="Palatino Linotype" w:hAnsi="Palatino Linotype" w:cs="Arial"/>
          <w:bCs/>
          <w:i/>
          <w:color w:val="000000" w:themeColor="text1"/>
          <w:sz w:val="20"/>
          <w:szCs w:val="22"/>
        </w:rPr>
        <w:t>3</w:t>
      </w:r>
      <w:r>
        <w:rPr>
          <w:rFonts w:ascii="Palatino Linotype" w:hAnsi="Palatino Linotype" w:cs="Arial"/>
          <w:bCs/>
          <w:i/>
          <w:color w:val="000000" w:themeColor="text1"/>
          <w:sz w:val="20"/>
          <w:szCs w:val="22"/>
        </w:rPr>
        <w:t>00</w:t>
      </w:r>
      <w:r w:rsidR="0094753A">
        <w:rPr>
          <w:rFonts w:ascii="Palatino Linotype" w:hAnsi="Palatino Linotype" w:cs="Arial"/>
          <w:bCs/>
          <w:i/>
          <w:color w:val="000000" w:themeColor="text1"/>
          <w:sz w:val="20"/>
          <w:szCs w:val="22"/>
        </w:rPr>
        <w:t>S</w:t>
      </w:r>
      <w:r>
        <w:rPr>
          <w:rFonts w:ascii="Palatino Linotype" w:hAnsi="Palatino Linotype" w:cs="Arial"/>
          <w:bCs/>
          <w:i/>
          <w:color w:val="000000" w:themeColor="text1"/>
          <w:sz w:val="20"/>
          <w:szCs w:val="22"/>
        </w:rPr>
        <w:t>/</w:t>
      </w:r>
      <w:r w:rsidR="0094753A">
        <w:rPr>
          <w:rFonts w:ascii="Palatino Linotype" w:hAnsi="Palatino Linotype" w:cs="Arial"/>
          <w:bCs/>
          <w:i/>
          <w:color w:val="000000" w:themeColor="text1"/>
          <w:sz w:val="20"/>
          <w:szCs w:val="22"/>
        </w:rPr>
        <w:t>595</w:t>
      </w:r>
      <w:r>
        <w:rPr>
          <w:rFonts w:ascii="Palatino Linotype" w:hAnsi="Palatino Linotype" w:cs="Arial"/>
          <w:bCs/>
          <w:i/>
          <w:color w:val="000000" w:themeColor="text1"/>
          <w:sz w:val="20"/>
          <w:szCs w:val="22"/>
        </w:rPr>
        <w:t xml:space="preserve">/2021 por el </w:t>
      </w:r>
      <w:r w:rsidR="0094753A">
        <w:rPr>
          <w:rFonts w:ascii="Palatino Linotype" w:hAnsi="Palatino Linotype" w:cs="Arial"/>
          <w:bCs/>
          <w:i/>
          <w:color w:val="000000" w:themeColor="text1"/>
          <w:sz w:val="20"/>
          <w:szCs w:val="22"/>
        </w:rPr>
        <w:t>que le Convoca a la Sesión del Comité de Transparencia para que ante el cuerpo colegiado exponga lo que conforme a derecho considere propio del tema</w:t>
      </w:r>
    </w:p>
    <w:p w:rsidR="0094753A" w:rsidP="00BE7F2F" w:rsidRDefault="0094753A" w14:paraId="1FFB733D" w14:textId="71F5ACEF">
      <w:pPr>
        <w:pStyle w:val="Prrafodelista"/>
        <w:numPr>
          <w:ilvl w:val="0"/>
          <w:numId w:val="10"/>
        </w:numPr>
        <w:spacing w:line="360" w:lineRule="auto"/>
        <w:ind w:right="567"/>
        <w:jc w:val="both"/>
        <w:rPr>
          <w:rFonts w:ascii="Palatino Linotype" w:hAnsi="Palatino Linotype" w:cs="Arial"/>
          <w:bCs/>
          <w:i/>
          <w:color w:val="000000" w:themeColor="text1"/>
          <w:sz w:val="20"/>
          <w:szCs w:val="22"/>
        </w:rPr>
      </w:pPr>
      <w:r>
        <w:rPr>
          <w:rFonts w:ascii="Palatino Linotype" w:hAnsi="Palatino Linotype" w:cs="Arial"/>
          <w:bCs/>
          <w:i/>
          <w:color w:val="000000" w:themeColor="text1"/>
          <w:sz w:val="20"/>
          <w:szCs w:val="22"/>
        </w:rPr>
        <w:t>Oficio 208C0401030000L781/2021 por el que solicita considerar la participación del Subdirector de Servicios Materiales y Servicios Generales para ser quien se pronuncié respecto del tema.</w:t>
      </w:r>
    </w:p>
    <w:p w:rsidR="0094753A" w:rsidP="00BE7F2F" w:rsidRDefault="0094753A" w14:paraId="0739CBF3" w14:textId="421070E0">
      <w:pPr>
        <w:pStyle w:val="Prrafodelista"/>
        <w:numPr>
          <w:ilvl w:val="0"/>
          <w:numId w:val="10"/>
        </w:numPr>
        <w:spacing w:line="360" w:lineRule="auto"/>
        <w:ind w:right="567"/>
        <w:jc w:val="both"/>
        <w:rPr>
          <w:rFonts w:ascii="Palatino Linotype" w:hAnsi="Palatino Linotype" w:cs="Arial"/>
          <w:bCs/>
          <w:i/>
          <w:color w:val="000000" w:themeColor="text1"/>
          <w:sz w:val="20"/>
          <w:szCs w:val="22"/>
        </w:rPr>
      </w:pPr>
      <w:r>
        <w:rPr>
          <w:rFonts w:ascii="Palatino Linotype" w:hAnsi="Palatino Linotype" w:cs="Arial"/>
          <w:bCs/>
          <w:i/>
          <w:color w:val="000000" w:themeColor="text1"/>
          <w:sz w:val="20"/>
          <w:szCs w:val="22"/>
        </w:rPr>
        <w:t xml:space="preserve">Acta de la Novena Sesión Extraordinaria del Comité de Transparencia </w:t>
      </w:r>
    </w:p>
    <w:p w:rsidR="0094753A" w:rsidP="00BE7F2F" w:rsidRDefault="0094753A" w14:paraId="78F83113" w14:textId="7030DFEE">
      <w:pPr>
        <w:pStyle w:val="Prrafodelista"/>
        <w:numPr>
          <w:ilvl w:val="0"/>
          <w:numId w:val="10"/>
        </w:numPr>
        <w:spacing w:line="360" w:lineRule="auto"/>
        <w:ind w:right="567"/>
        <w:jc w:val="both"/>
        <w:rPr>
          <w:rFonts w:ascii="Palatino Linotype" w:hAnsi="Palatino Linotype" w:cs="Arial"/>
          <w:bCs/>
          <w:i/>
          <w:color w:val="000000" w:themeColor="text1"/>
          <w:sz w:val="20"/>
          <w:szCs w:val="22"/>
        </w:rPr>
      </w:pPr>
      <w:r>
        <w:rPr>
          <w:rFonts w:ascii="Palatino Linotype" w:hAnsi="Palatino Linotype" w:cs="Arial"/>
          <w:bCs/>
          <w:i/>
          <w:color w:val="000000" w:themeColor="text1"/>
          <w:sz w:val="20"/>
          <w:szCs w:val="22"/>
        </w:rPr>
        <w:t>Oficio 208C0401030000L/787/2021 mediante el cual refiere su posición</w:t>
      </w:r>
    </w:p>
    <w:p w:rsidR="0094753A" w:rsidP="00BE7F2F" w:rsidRDefault="0094753A" w14:paraId="45592052" w14:textId="3030AC37">
      <w:pPr>
        <w:pStyle w:val="Prrafodelista"/>
        <w:numPr>
          <w:ilvl w:val="0"/>
          <w:numId w:val="10"/>
        </w:numPr>
        <w:spacing w:line="360" w:lineRule="auto"/>
        <w:ind w:right="567"/>
        <w:jc w:val="both"/>
        <w:rPr>
          <w:rFonts w:ascii="Palatino Linotype" w:hAnsi="Palatino Linotype" w:cs="Arial"/>
          <w:bCs/>
          <w:i/>
          <w:color w:val="000000" w:themeColor="text1"/>
          <w:sz w:val="20"/>
          <w:szCs w:val="22"/>
        </w:rPr>
      </w:pPr>
      <w:r>
        <w:rPr>
          <w:rFonts w:ascii="Palatino Linotype" w:hAnsi="Palatino Linotype" w:cs="Arial"/>
          <w:bCs/>
          <w:i/>
          <w:color w:val="000000" w:themeColor="text1"/>
          <w:sz w:val="20"/>
          <w:szCs w:val="22"/>
        </w:rPr>
        <w:t>Formato de Recurso de Revisión 05056/INFOEM/RR/2021</w:t>
      </w:r>
    </w:p>
    <w:p w:rsidR="0094753A" w:rsidP="00BE7F2F" w:rsidRDefault="0094753A" w14:paraId="564B9491" w14:textId="2CFF3F58">
      <w:pPr>
        <w:pStyle w:val="Prrafodelista"/>
        <w:numPr>
          <w:ilvl w:val="0"/>
          <w:numId w:val="10"/>
        </w:numPr>
        <w:spacing w:line="360" w:lineRule="auto"/>
        <w:ind w:right="567"/>
        <w:jc w:val="both"/>
        <w:rPr>
          <w:rFonts w:ascii="Palatino Linotype" w:hAnsi="Palatino Linotype" w:cs="Arial"/>
          <w:bCs/>
          <w:i/>
          <w:color w:val="000000" w:themeColor="text1"/>
          <w:sz w:val="20"/>
          <w:szCs w:val="22"/>
        </w:rPr>
      </w:pPr>
      <w:r>
        <w:rPr>
          <w:rFonts w:ascii="Palatino Linotype" w:hAnsi="Palatino Linotype" w:cs="Arial"/>
          <w:bCs/>
          <w:i/>
          <w:color w:val="000000" w:themeColor="text1"/>
          <w:sz w:val="20"/>
          <w:szCs w:val="22"/>
        </w:rPr>
        <w:lastRenderedPageBreak/>
        <w:t xml:space="preserve">Oficio 208C0401000300S/649/2021 por el que se le remite a la Dirección de Administración y Finanzas el Recurso de Revisión </w:t>
      </w:r>
      <w:r w:rsidRPr="0094753A">
        <w:rPr>
          <w:rFonts w:ascii="Palatino Linotype" w:hAnsi="Palatino Linotype" w:cs="Arial"/>
          <w:bCs/>
          <w:i/>
          <w:color w:val="000000" w:themeColor="text1"/>
          <w:sz w:val="20"/>
          <w:szCs w:val="22"/>
        </w:rPr>
        <w:t>05056/INFOEM/RR/2021</w:t>
      </w:r>
      <w:r>
        <w:rPr>
          <w:rFonts w:ascii="Palatino Linotype" w:hAnsi="Palatino Linotype" w:cs="Arial"/>
          <w:bCs/>
          <w:i/>
          <w:color w:val="000000" w:themeColor="text1"/>
          <w:sz w:val="20"/>
          <w:szCs w:val="22"/>
        </w:rPr>
        <w:t>, para que dentro del plazo establecido manifestar lo que a derecho corresponda.</w:t>
      </w:r>
    </w:p>
    <w:p w:rsidR="00C90EA6" w:rsidP="00BE7F2F" w:rsidRDefault="00C90EA6" w14:paraId="10028491" w14:textId="77777777">
      <w:pPr>
        <w:spacing w:line="360" w:lineRule="auto"/>
        <w:ind w:left="567" w:right="567"/>
        <w:jc w:val="both"/>
        <w:rPr>
          <w:rFonts w:ascii="Palatino Linotype" w:hAnsi="Palatino Linotype" w:cs="Arial"/>
          <w:bCs/>
          <w:i/>
          <w:color w:val="000000" w:themeColor="text1"/>
          <w:sz w:val="20"/>
          <w:szCs w:val="22"/>
        </w:rPr>
      </w:pPr>
    </w:p>
    <w:p w:rsidR="00BD4ECF" w:rsidP="00BE7F2F" w:rsidRDefault="00E708B4" w14:paraId="77873374" w14:textId="1F340BA1">
      <w:pPr>
        <w:spacing w:line="360" w:lineRule="auto"/>
        <w:ind w:left="567" w:right="567"/>
        <w:jc w:val="both"/>
        <w:rPr>
          <w:rFonts w:ascii="Palatino Linotype" w:hAnsi="Palatino Linotype" w:cs="Arial"/>
          <w:bCs/>
          <w:i/>
          <w:color w:val="000000" w:themeColor="text1"/>
          <w:sz w:val="20"/>
          <w:szCs w:val="22"/>
        </w:rPr>
      </w:pPr>
      <w:r>
        <w:rPr>
          <w:rFonts w:ascii="Palatino Linotype" w:hAnsi="Palatino Linotype" w:cs="Arial"/>
          <w:bCs/>
          <w:i/>
          <w:color w:val="000000" w:themeColor="text1"/>
          <w:sz w:val="20"/>
          <w:szCs w:val="22"/>
        </w:rPr>
        <w:t>II. Se hace del conocimiento al recurrente que el expediente conformado por las documentales arriba mencionadas, fue remitido mediante oficio 208C0401000300S/649/2021 de fecha 19 de octubre de 2021 al Órgano Interno de Control</w:t>
      </w:r>
      <w:r w:rsidR="00C90EA6">
        <w:rPr>
          <w:rFonts w:ascii="Palatino Linotype" w:hAnsi="Palatino Linotype" w:cs="Arial"/>
          <w:bCs/>
          <w:i/>
          <w:color w:val="000000" w:themeColor="text1"/>
          <w:sz w:val="20"/>
          <w:szCs w:val="22"/>
        </w:rPr>
        <w:t>, para que este dentro del ámbito de sus facultades realice las notificaciones pertinentes y en su momento procesal oportuno emita una Resolución respecto al mismo.</w:t>
      </w:r>
    </w:p>
    <w:p w:rsidR="00C90EA6" w:rsidP="00BE7F2F" w:rsidRDefault="00C90EA6" w14:paraId="04D29F40" w14:textId="6EFA3650">
      <w:pPr>
        <w:spacing w:line="360" w:lineRule="auto"/>
        <w:ind w:left="567" w:right="567"/>
        <w:jc w:val="both"/>
        <w:rPr>
          <w:rFonts w:ascii="Palatino Linotype" w:hAnsi="Palatino Linotype" w:cs="Arial"/>
          <w:bCs/>
          <w:i/>
          <w:color w:val="000000" w:themeColor="text1"/>
          <w:sz w:val="20"/>
          <w:szCs w:val="22"/>
        </w:rPr>
      </w:pPr>
      <w:r>
        <w:rPr>
          <w:rFonts w:ascii="Palatino Linotype" w:hAnsi="Palatino Linotype" w:cs="Arial"/>
          <w:bCs/>
          <w:i/>
          <w:color w:val="000000" w:themeColor="text1"/>
          <w:sz w:val="20"/>
          <w:szCs w:val="22"/>
        </w:rPr>
        <w:t>III. Al momento de realizar la publicación vía Sistema de Acceso a la Información Mexiquense (SAIMEX) del presente cumplimiento, se tiene por notificado en el acto al interesado</w:t>
      </w:r>
    </w:p>
    <w:p w:rsidR="00C90EA6" w:rsidP="00BE7F2F" w:rsidRDefault="00C90EA6" w14:paraId="4BA4588F" w14:textId="5353EA57">
      <w:pPr>
        <w:spacing w:line="360" w:lineRule="auto"/>
        <w:ind w:left="567" w:right="567"/>
        <w:jc w:val="both"/>
        <w:rPr>
          <w:rFonts w:ascii="Palatino Linotype" w:hAnsi="Palatino Linotype" w:cs="Arial"/>
          <w:bCs/>
          <w:i/>
          <w:color w:val="000000" w:themeColor="text1"/>
          <w:sz w:val="20"/>
          <w:szCs w:val="22"/>
        </w:rPr>
      </w:pPr>
      <w:r>
        <w:rPr>
          <w:rFonts w:ascii="Palatino Linotype" w:hAnsi="Palatino Linotype" w:cs="Arial"/>
          <w:bCs/>
          <w:i/>
          <w:color w:val="000000" w:themeColor="text1"/>
          <w:sz w:val="20"/>
          <w:szCs w:val="22"/>
        </w:rPr>
        <w:t>IV. En el mismo tenor se notifica al Instituto de Transparencia, Acceso a la Información Pública y Protección de Datos Personales del Estado de México y Municipios, de la entrega de la información en términos de la misma Ley de Transparencia y Acceso a la Información Pública del Estado de México y Municipios.</w:t>
      </w:r>
    </w:p>
    <w:p w:rsidR="00C90EA6" w:rsidP="00BE7F2F" w:rsidRDefault="00C90EA6" w14:paraId="2197B051" w14:textId="65D2433F">
      <w:pPr>
        <w:spacing w:line="360" w:lineRule="auto"/>
        <w:ind w:left="567" w:right="567"/>
        <w:jc w:val="both"/>
        <w:rPr>
          <w:rFonts w:ascii="Palatino Linotype" w:hAnsi="Palatino Linotype" w:cs="Arial"/>
          <w:bCs/>
          <w:i/>
          <w:color w:val="000000" w:themeColor="text1"/>
          <w:sz w:val="20"/>
          <w:szCs w:val="22"/>
        </w:rPr>
      </w:pPr>
      <w:r>
        <w:rPr>
          <w:rFonts w:ascii="Palatino Linotype" w:hAnsi="Palatino Linotype" w:cs="Arial"/>
          <w:bCs/>
          <w:i/>
          <w:color w:val="000000" w:themeColor="text1"/>
          <w:sz w:val="20"/>
          <w:szCs w:val="22"/>
        </w:rPr>
        <w:t>V. No habiendo nada más que agregar se remite el Informe Justificado respecto del Recurso de Revisión 05056/INFOEM/RR/2021, lo anterior para los efectos conducentes en Zumpango, Estado de México a los veintisiete días del mes de octubre del años dos mil veintiuno.</w:t>
      </w:r>
    </w:p>
    <w:p w:rsidRPr="00E708B4" w:rsidR="00C90EA6" w:rsidP="00BE7F2F" w:rsidRDefault="00C90EA6" w14:paraId="460FC3AB" w14:textId="658C34C4">
      <w:pPr>
        <w:spacing w:line="360" w:lineRule="auto"/>
        <w:ind w:left="567" w:right="567"/>
        <w:jc w:val="both"/>
        <w:rPr>
          <w:rFonts w:ascii="Palatino Linotype" w:hAnsi="Palatino Linotype" w:cs="Arial"/>
          <w:bCs/>
          <w:i/>
          <w:color w:val="000000" w:themeColor="text1"/>
          <w:sz w:val="20"/>
          <w:szCs w:val="22"/>
        </w:rPr>
      </w:pPr>
      <w:r>
        <w:rPr>
          <w:rFonts w:ascii="Palatino Linotype" w:hAnsi="Palatino Linotype" w:cs="Arial"/>
          <w:bCs/>
          <w:i/>
          <w:color w:val="000000" w:themeColor="text1"/>
          <w:sz w:val="20"/>
          <w:szCs w:val="22"/>
        </w:rPr>
        <w:t>…” (Sic)</w:t>
      </w:r>
    </w:p>
    <w:p w:rsidR="00201865" w:rsidP="00BE7F2F" w:rsidRDefault="00201865" w14:paraId="1EF7FFD5" w14:textId="22A9D18C">
      <w:pPr>
        <w:spacing w:line="360" w:lineRule="auto"/>
        <w:jc w:val="both"/>
        <w:rPr>
          <w:rFonts w:ascii="Palatino Linotype" w:hAnsi="Palatino Linotype" w:cs="Tahoma"/>
          <w:bCs/>
          <w:iCs/>
          <w:sz w:val="22"/>
          <w:szCs w:val="22"/>
        </w:rPr>
      </w:pPr>
    </w:p>
    <w:p w:rsidR="007F2031" w:rsidP="00BE7F2F" w:rsidRDefault="004E7BE0" w14:paraId="2C6ACB22" w14:textId="5E937A67">
      <w:pPr>
        <w:spacing w:line="360" w:lineRule="auto"/>
        <w:jc w:val="both"/>
        <w:rPr>
          <w:rFonts w:ascii="Palatino Linotype" w:hAnsi="Palatino Linotype" w:cs="Tahoma"/>
          <w:bCs/>
          <w:iCs/>
          <w:sz w:val="22"/>
          <w:szCs w:val="22"/>
        </w:rPr>
      </w:pPr>
      <w:r>
        <w:rPr>
          <w:rFonts w:ascii="Palatino Linotype" w:hAnsi="Palatino Linotype" w:cs="Tahoma"/>
          <w:bCs/>
          <w:iCs/>
          <w:sz w:val="22"/>
          <w:szCs w:val="22"/>
        </w:rPr>
        <w:t>El Sujeto Obligado adjuntó la digitalización del o</w:t>
      </w:r>
      <w:r w:rsidR="007F2031">
        <w:rPr>
          <w:rFonts w:ascii="Palatino Linotype" w:hAnsi="Palatino Linotype" w:cs="Tahoma"/>
          <w:bCs/>
          <w:iCs/>
          <w:sz w:val="22"/>
          <w:szCs w:val="22"/>
        </w:rPr>
        <w:t>ficio</w:t>
      </w:r>
      <w:r>
        <w:rPr>
          <w:rFonts w:ascii="Palatino Linotype" w:hAnsi="Palatino Linotype" w:cs="Tahoma"/>
          <w:bCs/>
          <w:iCs/>
          <w:sz w:val="22"/>
          <w:szCs w:val="22"/>
        </w:rPr>
        <w:t xml:space="preserve"> número</w:t>
      </w:r>
      <w:r w:rsidR="007F2031">
        <w:rPr>
          <w:rFonts w:ascii="Palatino Linotype" w:hAnsi="Palatino Linotype" w:cs="Tahoma"/>
          <w:bCs/>
          <w:iCs/>
          <w:sz w:val="22"/>
          <w:szCs w:val="22"/>
        </w:rPr>
        <w:t xml:space="preserve"> 208C0401000300S/673/2021, </w:t>
      </w:r>
      <w:r>
        <w:rPr>
          <w:rFonts w:ascii="Palatino Linotype" w:hAnsi="Palatino Linotype" w:cs="Tahoma"/>
          <w:bCs/>
          <w:iCs/>
          <w:sz w:val="22"/>
          <w:szCs w:val="22"/>
        </w:rPr>
        <w:t>del</w:t>
      </w:r>
      <w:r w:rsidR="007F2031">
        <w:rPr>
          <w:rFonts w:ascii="Palatino Linotype" w:hAnsi="Palatino Linotype" w:cs="Tahoma"/>
          <w:bCs/>
          <w:iCs/>
          <w:sz w:val="22"/>
          <w:szCs w:val="22"/>
        </w:rPr>
        <w:t xml:space="preserve"> veintiséis de octubre de dos mil veintiuno, signado por el Responsable de la Unidad de Transparencia y dirigido al Titular del Órgano Interno de Control, mediante el cual le remitió la documentación proporcionada por el hoy Recurrente, a saber, Acta Constitutiva de la Sociedad Anónima “HBC INTERNACIONAL” y documentos varios con los que trata de constatar la relación contractual entre el Sujeto Obligado y la empresa señalada, documentos que se describieron en el apartado de Interposición de Recurso de Revisión.</w:t>
      </w:r>
    </w:p>
    <w:p w:rsidR="004B353E" w:rsidP="00BE7F2F" w:rsidRDefault="004B353E" w14:paraId="1CDB607D" w14:textId="77777777">
      <w:pPr>
        <w:spacing w:line="360" w:lineRule="auto"/>
        <w:jc w:val="both"/>
        <w:rPr>
          <w:rFonts w:ascii="Palatino Linotype" w:hAnsi="Palatino Linotype" w:cs="Tahoma"/>
          <w:bCs/>
          <w:iCs/>
          <w:sz w:val="22"/>
          <w:szCs w:val="22"/>
        </w:rPr>
      </w:pPr>
    </w:p>
    <w:p w:rsidRPr="00C1246A" w:rsidR="004B353E" w:rsidP="00BE7F2F" w:rsidRDefault="004B353E" w14:paraId="5F95FA6B" w14:textId="0E1EE37E">
      <w:pPr>
        <w:spacing w:line="360" w:lineRule="auto"/>
        <w:jc w:val="both"/>
        <w:rPr>
          <w:rFonts w:ascii="Palatino Linotype" w:hAnsi="Palatino Linotype" w:eastAsia="Batang" w:cs="Tahoma"/>
          <w:b/>
          <w:bCs/>
          <w:sz w:val="22"/>
          <w:szCs w:val="22"/>
        </w:rPr>
      </w:pPr>
      <w:r>
        <w:rPr>
          <w:rFonts w:ascii="Palatino Linotype" w:hAnsi="Palatino Linotype" w:eastAsia="Batang" w:cs="Tahoma"/>
          <w:b/>
          <w:bCs/>
          <w:sz w:val="22"/>
          <w:szCs w:val="22"/>
        </w:rPr>
        <w:lastRenderedPageBreak/>
        <w:t>d</w:t>
      </w:r>
      <w:r w:rsidRPr="00C1246A">
        <w:rPr>
          <w:rFonts w:ascii="Palatino Linotype" w:hAnsi="Palatino Linotype" w:eastAsia="Batang" w:cs="Tahoma"/>
          <w:b/>
          <w:bCs/>
          <w:sz w:val="22"/>
          <w:szCs w:val="22"/>
        </w:rPr>
        <w:t>)</w:t>
      </w:r>
      <w:r w:rsidRPr="00C1246A">
        <w:rPr>
          <w:rFonts w:ascii="Palatino Linotype" w:hAnsi="Palatino Linotype" w:eastAsia="Batang" w:cs="Tahoma"/>
          <w:bCs/>
          <w:sz w:val="22"/>
          <w:szCs w:val="22"/>
          <w:lang w:val="es-ES_tradnl"/>
        </w:rPr>
        <w:t xml:space="preserve"> </w:t>
      </w:r>
      <w:r w:rsidRPr="00C1246A">
        <w:rPr>
          <w:rFonts w:ascii="Palatino Linotype" w:hAnsi="Palatino Linotype" w:eastAsia="Batang" w:cs="Tahoma"/>
          <w:b/>
          <w:bCs/>
          <w:sz w:val="22"/>
          <w:szCs w:val="22"/>
        </w:rPr>
        <w:t xml:space="preserve">Vista del Informe Justificado: </w:t>
      </w:r>
      <w:r w:rsidRPr="00C1246A">
        <w:rPr>
          <w:rFonts w:ascii="Palatino Linotype" w:hAnsi="Palatino Linotype" w:eastAsia="Batang" w:cs="Tahoma"/>
          <w:bCs/>
          <w:sz w:val="22"/>
          <w:szCs w:val="22"/>
        </w:rPr>
        <w:t xml:space="preserve">El </w:t>
      </w:r>
      <w:r>
        <w:rPr>
          <w:rFonts w:ascii="Palatino Linotype" w:hAnsi="Palatino Linotype" w:eastAsia="Batang" w:cs="Tahoma"/>
          <w:bCs/>
          <w:sz w:val="22"/>
          <w:szCs w:val="22"/>
        </w:rPr>
        <w:t>tres de</w:t>
      </w:r>
      <w:r w:rsidRPr="00C1246A">
        <w:rPr>
          <w:rFonts w:ascii="Palatino Linotype" w:hAnsi="Palatino Linotype" w:eastAsia="Batang" w:cs="Tahoma"/>
          <w:bCs/>
          <w:sz w:val="22"/>
          <w:szCs w:val="22"/>
        </w:rPr>
        <w:t xml:space="preserve"> noviembre de dos mil veintiuno, se dictó el acuerdo mediante el cual </w:t>
      </w:r>
      <w:r w:rsidRPr="00C1246A">
        <w:rPr>
          <w:rFonts w:ascii="Palatino Linotype" w:hAnsi="Palatino Linotype" w:eastAsia="Batang" w:cs="Tahoma"/>
          <w:b/>
          <w:bCs/>
          <w:sz w:val="22"/>
          <w:szCs w:val="22"/>
        </w:rPr>
        <w:t>se puso a la vista del Particular el Informe Justificado,</w:t>
      </w:r>
      <w:r w:rsidRPr="00C1246A">
        <w:rPr>
          <w:rFonts w:ascii="Palatino Linotype" w:hAnsi="Palatino Linotype" w:eastAsia="Batang" w:cs="Tahoma"/>
          <w:bCs/>
          <w:sz w:val="22"/>
          <w:szCs w:val="22"/>
        </w:rPr>
        <w:t xml:space="preserve"> entregado por el Sujeto Obligado, así como los documentos adjuntos, el cual fue notificado a las partes, a través del Sistema de Acceso a la Información Mexiquense (SAIMEX), el </w:t>
      </w:r>
      <w:r>
        <w:rPr>
          <w:rFonts w:ascii="Palatino Linotype" w:hAnsi="Palatino Linotype" w:eastAsia="Batang" w:cs="Tahoma"/>
          <w:bCs/>
          <w:sz w:val="22"/>
          <w:szCs w:val="22"/>
        </w:rPr>
        <w:t>veintidós del mismo</w:t>
      </w:r>
      <w:r w:rsidRPr="00C1246A">
        <w:rPr>
          <w:rFonts w:ascii="Palatino Linotype" w:hAnsi="Palatino Linotype" w:eastAsia="Batang" w:cs="Tahoma"/>
          <w:bCs/>
          <w:sz w:val="22"/>
          <w:szCs w:val="22"/>
        </w:rPr>
        <w:t xml:space="preserve"> mes y año. </w:t>
      </w:r>
      <w:r w:rsidRPr="00C1246A">
        <w:rPr>
          <w:rFonts w:ascii="Palatino Linotype" w:hAnsi="Palatino Linotype" w:eastAsia="Batang" w:cs="Tahoma"/>
          <w:b/>
          <w:bCs/>
          <w:sz w:val="22"/>
          <w:szCs w:val="22"/>
        </w:rPr>
        <w:t>Cabe señalar que el Recurrente, fue omiso en realizar alguna manifestación que a su derecho conviniera y asistiera.</w:t>
      </w:r>
    </w:p>
    <w:p w:rsidRPr="0030071C" w:rsidR="0030071C" w:rsidP="00BE7F2F" w:rsidRDefault="0030071C" w14:paraId="33FEE3A4" w14:textId="77777777">
      <w:pPr>
        <w:spacing w:line="360" w:lineRule="auto"/>
        <w:jc w:val="both"/>
        <w:rPr>
          <w:rFonts w:ascii="Palatino Linotype" w:hAnsi="Palatino Linotype" w:cs="Tahoma"/>
          <w:bCs/>
          <w:sz w:val="22"/>
          <w:szCs w:val="22"/>
        </w:rPr>
      </w:pPr>
    </w:p>
    <w:p w:rsidRPr="0030071C" w:rsidR="0030071C" w:rsidP="00BE7F2F" w:rsidRDefault="004B353E" w14:paraId="546FE491" w14:textId="2B590CB5">
      <w:pPr>
        <w:spacing w:line="360" w:lineRule="auto"/>
        <w:jc w:val="both"/>
        <w:rPr>
          <w:rFonts w:ascii="Palatino Linotype" w:hAnsi="Palatino Linotype" w:cs="Tahoma"/>
          <w:sz w:val="22"/>
          <w:szCs w:val="22"/>
        </w:rPr>
      </w:pPr>
      <w:r>
        <w:rPr>
          <w:rFonts w:ascii="Palatino Linotype" w:hAnsi="Palatino Linotype" w:cs="Tahoma"/>
          <w:b/>
          <w:sz w:val="22"/>
          <w:szCs w:val="22"/>
        </w:rPr>
        <w:t>e</w:t>
      </w:r>
      <w:r w:rsidRPr="0030071C" w:rsidR="0030071C">
        <w:rPr>
          <w:rFonts w:ascii="Palatino Linotype" w:hAnsi="Palatino Linotype" w:cs="Tahoma"/>
          <w:b/>
          <w:sz w:val="22"/>
          <w:szCs w:val="22"/>
        </w:rPr>
        <w:t xml:space="preserve">) </w:t>
      </w:r>
      <w:r w:rsidRPr="0030071C" w:rsidR="009716B0">
        <w:rPr>
          <w:rFonts w:ascii="Palatino Linotype" w:hAnsi="Palatino Linotype" w:cs="Tahoma"/>
          <w:b/>
          <w:sz w:val="22"/>
          <w:szCs w:val="22"/>
        </w:rPr>
        <w:t>Cierre de instrucción.</w:t>
      </w:r>
      <w:r w:rsidRPr="0030071C" w:rsidR="009716B0">
        <w:rPr>
          <w:rFonts w:ascii="Palatino Linotype" w:hAnsi="Palatino Linotype" w:cs="Tahoma"/>
          <w:sz w:val="22"/>
          <w:szCs w:val="22"/>
        </w:rPr>
        <w:t xml:space="preserve"> El </w:t>
      </w:r>
      <w:r w:rsidR="009716B0">
        <w:rPr>
          <w:rFonts w:ascii="Palatino Linotype" w:hAnsi="Palatino Linotype" w:cs="Tahoma"/>
          <w:sz w:val="22"/>
          <w:szCs w:val="22"/>
        </w:rPr>
        <w:t>tres de diciembre</w:t>
      </w:r>
      <w:r w:rsidRPr="0030071C" w:rsidR="009716B0">
        <w:rPr>
          <w:rFonts w:ascii="Palatino Linotype" w:hAnsi="Palatino Linotype" w:cs="Tahoma"/>
          <w:sz w:val="22"/>
          <w:szCs w:val="22"/>
        </w:rPr>
        <w:t xml:space="preserve"> de dos mil veintiuno, al no existir diligencias pendientes por desahogar, se emitió el acuerdo por medio del cual se declaró cerrada la instrucción y se determinó pasar el expediente a resolución, en términos de lo dispuesto en el artículo 185, fracciones VI y VIII, de la Ley de Transparencia y Acceso a la Información Pública del Estado de México y Municipios, mismo que fue notificado a las partes, el mismo día, a través del </w:t>
      </w:r>
      <w:r w:rsidRPr="0030071C" w:rsidR="009716B0">
        <w:rPr>
          <w:rFonts w:ascii="Palatino Linotype" w:hAnsi="Palatino Linotype" w:cs="Tahoma"/>
          <w:sz w:val="22"/>
          <w:szCs w:val="22"/>
          <w:lang w:val="es-ES"/>
        </w:rPr>
        <w:t>Sistema de Acceso a la Información Mexiquense (SAIMEX)</w:t>
      </w:r>
      <w:r w:rsidRPr="0030071C" w:rsidR="009716B0">
        <w:rPr>
          <w:rFonts w:ascii="Palatino Linotype" w:hAnsi="Palatino Linotype" w:cs="Tahoma"/>
          <w:sz w:val="22"/>
          <w:szCs w:val="22"/>
        </w:rPr>
        <w:t>.</w:t>
      </w:r>
    </w:p>
    <w:p w:rsidRPr="0030071C" w:rsidR="0030071C" w:rsidP="00BE7F2F" w:rsidRDefault="0030071C" w14:paraId="63A06E48" w14:textId="77777777">
      <w:pPr>
        <w:spacing w:line="360" w:lineRule="auto"/>
        <w:contextualSpacing/>
        <w:jc w:val="both"/>
        <w:rPr>
          <w:rFonts w:ascii="Palatino Linotype" w:hAnsi="Palatino Linotype" w:cs="Tahoma"/>
          <w:b/>
          <w:sz w:val="22"/>
          <w:szCs w:val="22"/>
        </w:rPr>
      </w:pPr>
    </w:p>
    <w:p w:rsidRPr="0030071C" w:rsidR="0030071C" w:rsidP="00BE7F2F" w:rsidRDefault="004B353E" w14:paraId="6CB685CA" w14:textId="0A599FED">
      <w:pPr>
        <w:spacing w:line="360" w:lineRule="auto"/>
        <w:jc w:val="both"/>
        <w:rPr>
          <w:rFonts w:ascii="Palatino Linotype" w:hAnsi="Palatino Linotype" w:cs="Tahoma"/>
          <w:sz w:val="22"/>
          <w:szCs w:val="22"/>
        </w:rPr>
      </w:pPr>
      <w:r>
        <w:rPr>
          <w:rFonts w:ascii="Palatino Linotype" w:hAnsi="Palatino Linotype" w:cs="Tahoma"/>
          <w:b/>
          <w:bCs/>
          <w:sz w:val="22"/>
          <w:szCs w:val="22"/>
          <w:lang w:val="es-ES"/>
        </w:rPr>
        <w:t>f</w:t>
      </w:r>
      <w:r w:rsidRPr="0030071C" w:rsidR="0030071C">
        <w:rPr>
          <w:rFonts w:ascii="Palatino Linotype" w:hAnsi="Palatino Linotype" w:cs="Tahoma"/>
          <w:b/>
          <w:bCs/>
          <w:sz w:val="22"/>
          <w:szCs w:val="22"/>
          <w:lang w:val="es-ES"/>
        </w:rPr>
        <w:t xml:space="preserve">) </w:t>
      </w:r>
      <w:r w:rsidRPr="0030071C" w:rsidR="009716B0">
        <w:rPr>
          <w:rFonts w:ascii="Palatino Linotype" w:hAnsi="Palatino Linotype" w:eastAsia="Palatino Linotype" w:cs="Palatino Linotype"/>
          <w:b/>
          <w:bCs/>
          <w:sz w:val="22"/>
          <w:szCs w:val="22"/>
          <w:lang w:val="es-ES"/>
        </w:rPr>
        <w:t xml:space="preserve">Ampliación del plazo para resolver. </w:t>
      </w:r>
      <w:r w:rsidRPr="0030071C" w:rsidR="009716B0">
        <w:rPr>
          <w:rFonts w:ascii="Palatino Linotype" w:hAnsi="Palatino Linotype" w:eastAsia="Palatino Linotype" w:cs="Palatino Linotype"/>
          <w:sz w:val="22"/>
          <w:szCs w:val="22"/>
          <w:lang w:val="es-ES"/>
        </w:rPr>
        <w:t xml:space="preserve">El </w:t>
      </w:r>
      <w:r w:rsidR="009716B0">
        <w:rPr>
          <w:rFonts w:ascii="Palatino Linotype" w:hAnsi="Palatino Linotype" w:eastAsia="Palatino Linotype" w:cs="Palatino Linotype"/>
          <w:sz w:val="22"/>
          <w:szCs w:val="22"/>
          <w:lang w:val="es-ES"/>
        </w:rPr>
        <w:t>siete de diciembre</w:t>
      </w:r>
      <w:r w:rsidRPr="0030071C" w:rsidR="009716B0">
        <w:rPr>
          <w:rFonts w:ascii="Palatino Linotype" w:hAnsi="Palatino Linotype" w:eastAsia="Palatino Linotype" w:cs="Palatino Linotype"/>
          <w:sz w:val="22"/>
          <w:szCs w:val="22"/>
          <w:lang w:val="es-ES"/>
        </w:rPr>
        <w:t xml:space="preserve"> de dos mil veintiuno,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 </w:t>
      </w:r>
      <w:r w:rsidR="009716B0">
        <w:rPr>
          <w:rFonts w:ascii="Palatino Linotype" w:hAnsi="Palatino Linotype" w:eastAsia="Palatino Linotype" w:cs="Palatino Linotype"/>
          <w:sz w:val="22"/>
          <w:szCs w:val="22"/>
          <w:lang w:val="es-ES"/>
        </w:rPr>
        <w:t>mismo día</w:t>
      </w:r>
      <w:r w:rsidRPr="0030071C" w:rsidR="009716B0">
        <w:rPr>
          <w:rFonts w:ascii="Palatino Linotype" w:hAnsi="Palatino Linotype" w:eastAsia="Palatino Linotype" w:cs="Palatino Linotype"/>
          <w:sz w:val="22"/>
          <w:szCs w:val="22"/>
          <w:lang w:val="es-ES"/>
        </w:rPr>
        <w:t xml:space="preserve"> </w:t>
      </w:r>
      <w:r w:rsidR="009716B0">
        <w:rPr>
          <w:rFonts w:ascii="Palatino Linotype" w:hAnsi="Palatino Linotype" w:eastAsia="Palatino Linotype" w:cs="Palatino Linotype"/>
          <w:sz w:val="22"/>
          <w:szCs w:val="22"/>
          <w:lang w:val="es-ES"/>
        </w:rPr>
        <w:t>de su emisión</w:t>
      </w:r>
      <w:r w:rsidRPr="0030071C" w:rsidR="009716B0">
        <w:rPr>
          <w:rFonts w:ascii="Palatino Linotype" w:hAnsi="Palatino Linotype" w:eastAsia="Palatino Linotype" w:cs="Palatino Linotype"/>
          <w:sz w:val="22"/>
          <w:szCs w:val="22"/>
          <w:lang w:val="es-ES"/>
        </w:rPr>
        <w:t>.</w:t>
      </w:r>
    </w:p>
    <w:p w:rsidRPr="0030071C" w:rsidR="0030071C" w:rsidP="00BE7F2F" w:rsidRDefault="0030071C" w14:paraId="313785E1" w14:textId="77777777">
      <w:pPr>
        <w:spacing w:line="360" w:lineRule="auto"/>
        <w:jc w:val="both"/>
        <w:rPr>
          <w:rFonts w:ascii="Palatino Linotype" w:hAnsi="Palatino Linotype" w:cs="Tahoma"/>
          <w:sz w:val="22"/>
          <w:szCs w:val="22"/>
          <w:lang w:val="es-ES"/>
        </w:rPr>
      </w:pPr>
    </w:p>
    <w:p w:rsidRPr="0030071C" w:rsidR="0030071C" w:rsidP="00BE7F2F" w:rsidRDefault="0030071C" w14:paraId="3A17C701" w14:textId="77777777">
      <w:pPr>
        <w:spacing w:line="360" w:lineRule="auto"/>
        <w:jc w:val="both"/>
        <w:rPr>
          <w:rFonts w:ascii="Palatino Linotype" w:hAnsi="Palatino Linotype" w:cs="Tahoma"/>
          <w:color w:val="000000"/>
          <w:sz w:val="22"/>
          <w:szCs w:val="22"/>
        </w:rPr>
      </w:pPr>
      <w:r w:rsidRPr="0030071C">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rsidRPr="00114865" w:rsidR="004F59AB" w:rsidP="00BE7F2F" w:rsidRDefault="004F59AB" w14:paraId="46FE4BBA" w14:textId="16CF3529">
      <w:pPr>
        <w:spacing w:line="360" w:lineRule="auto"/>
        <w:jc w:val="both"/>
        <w:rPr>
          <w:rFonts w:ascii="Palatino Linotype" w:hAnsi="Palatino Linotype" w:cs="Tahoma"/>
          <w:color w:val="000000"/>
          <w:sz w:val="22"/>
          <w:szCs w:val="22"/>
        </w:rPr>
      </w:pPr>
    </w:p>
    <w:p w:rsidRPr="00114865" w:rsidR="004F59AB" w:rsidP="00BE7F2F" w:rsidRDefault="004F59AB" w14:paraId="24AC0573" w14:textId="263BD658">
      <w:pPr>
        <w:spacing w:line="360" w:lineRule="auto"/>
        <w:jc w:val="center"/>
        <w:rPr>
          <w:rFonts w:ascii="Palatino Linotype" w:hAnsi="Palatino Linotype" w:cs="Tahoma"/>
          <w:b/>
          <w:sz w:val="22"/>
          <w:szCs w:val="22"/>
          <w:lang w:val="es-ES"/>
        </w:rPr>
      </w:pPr>
      <w:r w:rsidRPr="00114865">
        <w:rPr>
          <w:rFonts w:ascii="Palatino Linotype" w:hAnsi="Palatino Linotype" w:cs="Tahoma"/>
          <w:b/>
          <w:sz w:val="22"/>
          <w:szCs w:val="22"/>
          <w:lang w:val="es-ES"/>
        </w:rPr>
        <w:t>CONSIDERANDOS</w:t>
      </w:r>
      <w:r w:rsidRPr="00114865" w:rsidR="00DA5947">
        <w:rPr>
          <w:rFonts w:ascii="Palatino Linotype" w:hAnsi="Palatino Linotype" w:cs="Tahoma"/>
          <w:b/>
          <w:sz w:val="22"/>
          <w:szCs w:val="22"/>
          <w:lang w:val="es-ES"/>
        </w:rPr>
        <w:t>:</w:t>
      </w:r>
    </w:p>
    <w:p w:rsidRPr="00114865" w:rsidR="004F59AB" w:rsidP="00BE7F2F" w:rsidRDefault="004F59AB" w14:paraId="7659CF50" w14:textId="77777777">
      <w:pPr>
        <w:spacing w:line="360" w:lineRule="auto"/>
        <w:rPr>
          <w:rFonts w:ascii="Palatino Linotype" w:hAnsi="Palatino Linotype" w:cs="Tahoma"/>
          <w:b/>
          <w:sz w:val="22"/>
          <w:szCs w:val="22"/>
          <w:lang w:val="es-ES"/>
        </w:rPr>
      </w:pPr>
    </w:p>
    <w:p w:rsidRPr="00114865" w:rsidR="004F59AB" w:rsidP="00BE7F2F" w:rsidRDefault="004F59AB" w14:paraId="6E73154A" w14:textId="77777777">
      <w:pPr>
        <w:autoSpaceDE w:val="0"/>
        <w:autoSpaceDN w:val="0"/>
        <w:adjustRightInd w:val="0"/>
        <w:spacing w:line="360" w:lineRule="auto"/>
        <w:jc w:val="both"/>
        <w:rPr>
          <w:rFonts w:ascii="Palatino Linotype" w:hAnsi="Palatino Linotype" w:cs="Tahoma"/>
          <w:b/>
          <w:sz w:val="22"/>
          <w:szCs w:val="22"/>
          <w:lang w:val="es-ES"/>
        </w:rPr>
      </w:pPr>
      <w:r w:rsidRPr="00114865">
        <w:rPr>
          <w:rFonts w:ascii="Palatino Linotype" w:hAnsi="Palatino Linotype" w:eastAsia="Calibri" w:cs="Tahoma"/>
          <w:b/>
          <w:color w:val="000000"/>
          <w:sz w:val="22"/>
          <w:szCs w:val="22"/>
          <w:lang w:val="es-ES" w:eastAsia="es-MX"/>
        </w:rPr>
        <w:t>PRIMERO</w:t>
      </w:r>
      <w:r w:rsidRPr="00114865">
        <w:rPr>
          <w:rFonts w:ascii="Palatino Linotype" w:hAnsi="Palatino Linotype" w:eastAsia="Calibri" w:cs="Tahoma"/>
          <w:color w:val="000000"/>
          <w:sz w:val="22"/>
          <w:szCs w:val="22"/>
          <w:lang w:val="es-ES" w:eastAsia="es-MX"/>
        </w:rPr>
        <w:t xml:space="preserve">. </w:t>
      </w:r>
      <w:r w:rsidRPr="00114865">
        <w:rPr>
          <w:rFonts w:ascii="Palatino Linotype" w:hAnsi="Palatino Linotype" w:cs="Tahoma"/>
          <w:b/>
          <w:sz w:val="22"/>
          <w:szCs w:val="22"/>
          <w:lang w:val="es-ES"/>
        </w:rPr>
        <w:t>Competencia.</w:t>
      </w:r>
    </w:p>
    <w:p w:rsidRPr="00114865" w:rsidR="004F59AB" w:rsidP="00BE7F2F" w:rsidRDefault="004F59AB" w14:paraId="5004A102" w14:textId="77777777">
      <w:pPr>
        <w:autoSpaceDE w:val="0"/>
        <w:autoSpaceDN w:val="0"/>
        <w:adjustRightInd w:val="0"/>
        <w:spacing w:line="360" w:lineRule="auto"/>
        <w:jc w:val="both"/>
        <w:rPr>
          <w:rFonts w:ascii="Palatino Linotype" w:hAnsi="Palatino Linotype" w:cs="Tahoma"/>
          <w:b/>
          <w:sz w:val="22"/>
          <w:szCs w:val="22"/>
          <w:lang w:val="es-ES"/>
        </w:rPr>
      </w:pPr>
    </w:p>
    <w:p w:rsidRPr="00114865" w:rsidR="008272B5" w:rsidP="00BE7F2F" w:rsidRDefault="008272B5" w14:paraId="301B5906" w14:textId="75F86220">
      <w:pPr>
        <w:spacing w:line="360" w:lineRule="auto"/>
        <w:jc w:val="both"/>
        <w:rPr>
          <w:rFonts w:ascii="Palatino Linotype" w:hAnsi="Palatino Linotype" w:cs="Tahoma"/>
          <w:bCs/>
          <w:sz w:val="22"/>
          <w:szCs w:val="22"/>
        </w:rPr>
      </w:pPr>
      <w:r w:rsidRPr="00114865">
        <w:rPr>
          <w:rFonts w:ascii="Palatino Linotype" w:hAnsi="Palatino Linotype" w:cs="Tahoma"/>
          <w:bCs/>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0C427B">
        <w:rPr>
          <w:rFonts w:ascii="Palatino Linotype" w:hAnsi="Palatino Linotype" w:cs="Tahoma"/>
          <w:bCs/>
          <w:sz w:val="22"/>
          <w:szCs w:val="22"/>
        </w:rPr>
        <w:t>trigésimo, trigésimo primero y trigésimo segundo</w:t>
      </w:r>
      <w:r w:rsidRPr="00114865">
        <w:rPr>
          <w:rFonts w:ascii="Palatino Linotype" w:hAnsi="Palatino Linotype" w:cs="Tahoma"/>
          <w:bCs/>
          <w:sz w:val="22"/>
          <w:szCs w:val="22"/>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114865">
        <w:rPr>
          <w:rFonts w:ascii="Palatino Linotype" w:hAnsi="Palatino Linotype"/>
          <w:bCs/>
          <w:sz w:val="22"/>
          <w:szCs w:val="22"/>
        </w:rPr>
        <w:t xml:space="preserve"> 7°, </w:t>
      </w:r>
      <w:r w:rsidRPr="00114865">
        <w:rPr>
          <w:rFonts w:ascii="Palatino Linotype" w:hAnsi="Palatino Linotype" w:cs="Tahoma"/>
          <w:bCs/>
          <w:sz w:val="22"/>
          <w:szCs w:val="22"/>
        </w:rPr>
        <w:t>9°, fracciones I y XXIV y 11 del Reglamento Interior del Instituto de Transparencia, Acceso a la Información Pública y Protección de Datos Personales del Estado de México y Municipios.</w:t>
      </w:r>
    </w:p>
    <w:p w:rsidRPr="00114865" w:rsidR="004F59AB" w:rsidP="00BE7F2F" w:rsidRDefault="004F59AB" w14:paraId="3F26CDB2" w14:textId="77777777">
      <w:pPr>
        <w:spacing w:line="360" w:lineRule="auto"/>
        <w:jc w:val="both"/>
        <w:rPr>
          <w:rFonts w:ascii="Palatino Linotype" w:hAnsi="Palatino Linotype" w:cs="Tahoma"/>
          <w:sz w:val="22"/>
          <w:szCs w:val="22"/>
          <w:shd w:val="clear" w:color="auto" w:fill="FFFFFF"/>
        </w:rPr>
      </w:pPr>
    </w:p>
    <w:p w:rsidRPr="00114865" w:rsidR="004F59AB" w:rsidP="00BE7F2F" w:rsidRDefault="004F59AB" w14:paraId="4EADEF78" w14:textId="77777777">
      <w:pPr>
        <w:spacing w:line="360" w:lineRule="auto"/>
        <w:jc w:val="both"/>
        <w:rPr>
          <w:rFonts w:ascii="Palatino Linotype" w:hAnsi="Palatino Linotype" w:cs="Tahoma"/>
          <w:b/>
          <w:bCs/>
          <w:color w:val="000000"/>
          <w:sz w:val="22"/>
          <w:szCs w:val="22"/>
        </w:rPr>
      </w:pPr>
      <w:r w:rsidRPr="00114865">
        <w:rPr>
          <w:rFonts w:ascii="Palatino Linotype" w:hAnsi="Palatino Linotype" w:cs="Tahoma"/>
          <w:b/>
          <w:sz w:val="22"/>
          <w:szCs w:val="22"/>
          <w:shd w:val="clear" w:color="auto" w:fill="FFFFFF"/>
          <w:lang w:val="es-ES"/>
        </w:rPr>
        <w:t>SEGUNDO</w:t>
      </w:r>
      <w:r w:rsidRPr="00114865">
        <w:rPr>
          <w:rFonts w:ascii="Palatino Linotype" w:hAnsi="Palatino Linotype" w:cs="Tahoma"/>
          <w:sz w:val="22"/>
          <w:szCs w:val="22"/>
          <w:shd w:val="clear" w:color="auto" w:fill="FFFFFF"/>
          <w:lang w:val="es-ES"/>
        </w:rPr>
        <w:t xml:space="preserve">. </w:t>
      </w:r>
      <w:r w:rsidRPr="00114865">
        <w:rPr>
          <w:rFonts w:ascii="Palatino Linotype" w:hAnsi="Palatino Linotype" w:cs="Tahoma"/>
          <w:b/>
          <w:bCs/>
          <w:color w:val="000000"/>
          <w:sz w:val="22"/>
          <w:szCs w:val="22"/>
        </w:rPr>
        <w:t>Causales de procedencia y sobreseimiento.</w:t>
      </w:r>
    </w:p>
    <w:p w:rsidRPr="00114865" w:rsidR="004F59AB" w:rsidP="00BE7F2F" w:rsidRDefault="004F59AB" w14:paraId="01C8A537" w14:textId="77777777">
      <w:pPr>
        <w:spacing w:line="360" w:lineRule="auto"/>
        <w:jc w:val="both"/>
        <w:rPr>
          <w:rFonts w:ascii="Palatino Linotype" w:hAnsi="Palatino Linotype" w:cs="Tahoma"/>
          <w:bCs/>
          <w:color w:val="000000"/>
          <w:sz w:val="22"/>
          <w:szCs w:val="22"/>
        </w:rPr>
      </w:pPr>
    </w:p>
    <w:p w:rsidRPr="00114865" w:rsidR="004F59AB" w:rsidP="00BE7F2F" w:rsidRDefault="004F59AB" w14:paraId="0976E190" w14:textId="77777777">
      <w:pPr>
        <w:spacing w:line="360" w:lineRule="auto"/>
        <w:jc w:val="both"/>
        <w:rPr>
          <w:rFonts w:ascii="Palatino Linotype" w:hAnsi="Palatino Linotype" w:cs="Tahoma"/>
          <w:bCs/>
          <w:color w:val="000000"/>
          <w:sz w:val="22"/>
          <w:szCs w:val="22"/>
        </w:rPr>
      </w:pPr>
      <w:r w:rsidRPr="00114865">
        <w:rPr>
          <w:rFonts w:ascii="Palatino Linotype" w:hAnsi="Palatino Linotype" w:cs="Tahoma"/>
          <w:bCs/>
          <w:color w:val="000000"/>
          <w:sz w:val="22"/>
          <w:szCs w:val="22"/>
        </w:rPr>
        <w:t>De las constancias que forman parte de los Recursos de Revisión que se analiza, se advierte que previo al estudio del fondo de la litis, es necesario estudiar las causales de improcedencia y sobreseimiento que se adviertan, para determinar lo que en Derecho proceda.</w:t>
      </w:r>
    </w:p>
    <w:p w:rsidRPr="00114865" w:rsidR="004F59AB" w:rsidP="00BE7F2F" w:rsidRDefault="004F59AB" w14:paraId="30B7F5BB" w14:textId="77777777">
      <w:pPr>
        <w:spacing w:line="360" w:lineRule="auto"/>
        <w:jc w:val="both"/>
        <w:rPr>
          <w:rFonts w:ascii="Palatino Linotype" w:hAnsi="Palatino Linotype" w:cs="Tahoma"/>
          <w:sz w:val="22"/>
          <w:szCs w:val="22"/>
          <w:shd w:val="clear" w:color="auto" w:fill="FFFFFF"/>
          <w:lang w:val="es-ES"/>
        </w:rPr>
      </w:pPr>
    </w:p>
    <w:p w:rsidRPr="00114865" w:rsidR="004F59AB" w:rsidP="00BE7F2F" w:rsidRDefault="004F59AB" w14:paraId="1C5ADC0C" w14:textId="77777777">
      <w:pPr>
        <w:spacing w:line="360" w:lineRule="auto"/>
        <w:jc w:val="both"/>
        <w:rPr>
          <w:rFonts w:ascii="Palatino Linotype" w:hAnsi="Palatino Linotype" w:cs="Tahoma"/>
          <w:b/>
          <w:bCs/>
          <w:color w:val="000000"/>
          <w:sz w:val="22"/>
          <w:szCs w:val="22"/>
        </w:rPr>
      </w:pPr>
      <w:r w:rsidRPr="00114865">
        <w:rPr>
          <w:rFonts w:ascii="Palatino Linotype" w:hAnsi="Palatino Linotype" w:cs="Tahoma"/>
          <w:b/>
          <w:bCs/>
          <w:color w:val="000000"/>
          <w:sz w:val="22"/>
          <w:szCs w:val="22"/>
        </w:rPr>
        <w:t xml:space="preserve">Causales de improcedencia. </w:t>
      </w:r>
    </w:p>
    <w:p w:rsidRPr="00F432E1" w:rsidR="004F59AB" w:rsidP="00BE7F2F" w:rsidRDefault="004F59AB" w14:paraId="64B869C6" w14:textId="77777777">
      <w:pPr>
        <w:spacing w:line="360" w:lineRule="auto"/>
        <w:jc w:val="both"/>
        <w:rPr>
          <w:rFonts w:ascii="Palatino Linotype" w:hAnsi="Palatino Linotype" w:cs="Tahoma"/>
          <w:bCs/>
          <w:color w:val="000000"/>
          <w:sz w:val="22"/>
          <w:szCs w:val="22"/>
        </w:rPr>
      </w:pPr>
    </w:p>
    <w:p w:rsidRPr="00F432E1" w:rsidR="004F59AB" w:rsidP="00BE7F2F" w:rsidRDefault="004F59AB" w14:paraId="11BEB5F9" w14:textId="609AA4BD">
      <w:pPr>
        <w:spacing w:line="360" w:lineRule="auto"/>
        <w:jc w:val="both"/>
        <w:rPr>
          <w:rFonts w:ascii="Palatino Linotype" w:hAnsi="Palatino Linotype" w:cs="Tahoma"/>
          <w:bCs/>
          <w:color w:val="000000"/>
          <w:sz w:val="22"/>
          <w:szCs w:val="22"/>
        </w:rPr>
      </w:pPr>
      <w:r w:rsidRPr="00F432E1">
        <w:rPr>
          <w:rFonts w:ascii="Palatino Linotype" w:hAnsi="Palatino Linotype" w:cs="Tahoma"/>
          <w:bCs/>
          <w:color w:val="000000"/>
          <w:sz w:val="22"/>
          <w:szCs w:val="22"/>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w:t>
      </w:r>
      <w:r w:rsidRPr="00F432E1">
        <w:rPr>
          <w:rFonts w:ascii="Palatino Linotype" w:hAnsi="Palatino Linotype" w:cs="Tahoma"/>
          <w:bCs/>
          <w:color w:val="000000"/>
          <w:sz w:val="22"/>
          <w:szCs w:val="22"/>
        </w:rPr>
        <w:lastRenderedPageBreak/>
        <w:t>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114865" w:rsidR="00DA5947" w:rsidP="00BE7F2F" w:rsidRDefault="00DA5947" w14:paraId="27AEDE66" w14:textId="77777777">
      <w:pPr>
        <w:spacing w:line="360" w:lineRule="auto"/>
        <w:jc w:val="both"/>
        <w:rPr>
          <w:rFonts w:ascii="Palatino Linotype" w:hAnsi="Palatino Linotype" w:cs="Tahoma"/>
          <w:sz w:val="22"/>
          <w:szCs w:val="22"/>
          <w:shd w:val="clear" w:color="auto" w:fill="FFFFFF"/>
        </w:rPr>
      </w:pPr>
    </w:p>
    <w:p w:rsidRPr="00114865" w:rsidR="004F59AB" w:rsidP="00BE7F2F" w:rsidRDefault="004F59AB" w14:paraId="5C57D5F1" w14:textId="77777777">
      <w:pPr>
        <w:spacing w:line="360" w:lineRule="auto"/>
        <w:jc w:val="both"/>
        <w:rPr>
          <w:rFonts w:ascii="Palatino Linotype" w:hAnsi="Palatino Linotype" w:cs="Tahoma"/>
          <w:bCs/>
          <w:color w:val="000000"/>
          <w:sz w:val="22"/>
          <w:szCs w:val="22"/>
        </w:rPr>
      </w:pPr>
      <w:r w:rsidRPr="00114865">
        <w:rPr>
          <w:rFonts w:ascii="Palatino Linotype" w:hAnsi="Palatino Linotype" w:cs="Tahoma"/>
          <w:bCs/>
          <w:color w:val="000000"/>
          <w:sz w:val="22"/>
          <w:szCs w:val="22"/>
        </w:rPr>
        <w:t>En el presente caso, no se actualiza alguna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rsidRPr="00114865" w:rsidR="004F59AB" w:rsidP="00BE7F2F" w:rsidRDefault="004F59AB" w14:paraId="30B75924" w14:textId="77777777">
      <w:pPr>
        <w:spacing w:line="360" w:lineRule="auto"/>
        <w:jc w:val="both"/>
        <w:rPr>
          <w:rFonts w:ascii="Palatino Linotype" w:hAnsi="Palatino Linotype" w:cs="Tahoma"/>
          <w:bCs/>
          <w:color w:val="000000"/>
          <w:sz w:val="22"/>
          <w:szCs w:val="22"/>
        </w:rPr>
      </w:pPr>
    </w:p>
    <w:p w:rsidRPr="00114865" w:rsidR="004F59AB" w:rsidP="00BE7F2F" w:rsidRDefault="004F59AB" w14:paraId="04E384B6" w14:textId="3D1155BC">
      <w:pPr>
        <w:spacing w:line="360" w:lineRule="auto"/>
        <w:jc w:val="both"/>
        <w:rPr>
          <w:rFonts w:ascii="Palatino Linotype" w:hAnsi="Palatino Linotype" w:cs="Tahoma"/>
          <w:bCs/>
          <w:color w:val="000000"/>
          <w:sz w:val="22"/>
          <w:szCs w:val="22"/>
        </w:rPr>
      </w:pPr>
      <w:r w:rsidRPr="00114865">
        <w:rPr>
          <w:rFonts w:ascii="Palatino Linotype" w:hAnsi="Palatino Linotype" w:cs="Tahoma"/>
          <w:bCs/>
          <w:color w:val="000000"/>
          <w:sz w:val="22"/>
          <w:szCs w:val="22"/>
        </w:rPr>
        <w:t>Asimismo, se actualiza</w:t>
      </w:r>
      <w:r w:rsidR="00331AC6">
        <w:rPr>
          <w:rFonts w:ascii="Palatino Linotype" w:hAnsi="Palatino Linotype" w:cs="Tahoma"/>
          <w:bCs/>
          <w:color w:val="000000"/>
          <w:sz w:val="22"/>
          <w:szCs w:val="22"/>
        </w:rPr>
        <w:t>n</w:t>
      </w:r>
      <w:r w:rsidRPr="00114865">
        <w:rPr>
          <w:rFonts w:ascii="Palatino Linotype" w:hAnsi="Palatino Linotype" w:cs="Tahoma"/>
          <w:bCs/>
          <w:color w:val="000000"/>
          <w:sz w:val="22"/>
          <w:szCs w:val="22"/>
        </w:rPr>
        <w:t xml:space="preserve"> la</w:t>
      </w:r>
      <w:r w:rsidR="00331AC6">
        <w:rPr>
          <w:rFonts w:ascii="Palatino Linotype" w:hAnsi="Palatino Linotype" w:cs="Tahoma"/>
          <w:bCs/>
          <w:color w:val="000000"/>
          <w:sz w:val="22"/>
          <w:szCs w:val="22"/>
        </w:rPr>
        <w:t>s</w:t>
      </w:r>
      <w:r w:rsidRPr="00114865">
        <w:rPr>
          <w:rFonts w:ascii="Palatino Linotype" w:hAnsi="Palatino Linotype" w:cs="Tahoma"/>
          <w:bCs/>
          <w:color w:val="000000"/>
          <w:sz w:val="22"/>
          <w:szCs w:val="22"/>
        </w:rPr>
        <w:t xml:space="preserve"> causal</w:t>
      </w:r>
      <w:r w:rsidR="00331AC6">
        <w:rPr>
          <w:rFonts w:ascii="Palatino Linotype" w:hAnsi="Palatino Linotype" w:cs="Tahoma"/>
          <w:bCs/>
          <w:color w:val="000000"/>
          <w:sz w:val="22"/>
          <w:szCs w:val="22"/>
        </w:rPr>
        <w:t>es</w:t>
      </w:r>
      <w:r w:rsidRPr="00114865">
        <w:rPr>
          <w:rFonts w:ascii="Palatino Linotype" w:hAnsi="Palatino Linotype" w:cs="Tahoma"/>
          <w:bCs/>
          <w:color w:val="000000"/>
          <w:sz w:val="22"/>
          <w:szCs w:val="22"/>
        </w:rPr>
        <w:t xml:space="preserve"> de procedencia del Recurso de Revisión señalada en el artícu</w:t>
      </w:r>
      <w:r w:rsidRPr="00114865" w:rsidR="00E16AA3">
        <w:rPr>
          <w:rFonts w:ascii="Palatino Linotype" w:hAnsi="Palatino Linotype" w:cs="Tahoma"/>
          <w:bCs/>
          <w:color w:val="000000"/>
          <w:sz w:val="22"/>
          <w:szCs w:val="22"/>
        </w:rPr>
        <w:t>lo 179, fracci</w:t>
      </w:r>
      <w:r w:rsidR="00162A5A">
        <w:rPr>
          <w:rFonts w:ascii="Palatino Linotype" w:hAnsi="Palatino Linotype" w:cs="Tahoma"/>
          <w:bCs/>
          <w:color w:val="000000"/>
          <w:sz w:val="22"/>
          <w:szCs w:val="22"/>
        </w:rPr>
        <w:t>ones</w:t>
      </w:r>
      <w:r w:rsidRPr="00114865">
        <w:rPr>
          <w:rFonts w:ascii="Palatino Linotype" w:hAnsi="Palatino Linotype" w:cs="Tahoma"/>
          <w:bCs/>
          <w:color w:val="000000"/>
          <w:sz w:val="22"/>
          <w:szCs w:val="22"/>
        </w:rPr>
        <w:t xml:space="preserve"> </w:t>
      </w:r>
      <w:r w:rsidR="008B1820">
        <w:rPr>
          <w:rFonts w:ascii="Palatino Linotype" w:hAnsi="Palatino Linotype" w:cs="Tahoma"/>
          <w:bCs/>
          <w:color w:val="000000"/>
          <w:sz w:val="22"/>
          <w:szCs w:val="22"/>
        </w:rPr>
        <w:t>II</w:t>
      </w:r>
      <w:r w:rsidR="00EE7C3E">
        <w:rPr>
          <w:rFonts w:ascii="Palatino Linotype" w:hAnsi="Palatino Linotype" w:cs="Tahoma"/>
          <w:bCs/>
          <w:color w:val="000000"/>
          <w:sz w:val="22"/>
          <w:szCs w:val="22"/>
        </w:rPr>
        <w:t>I</w:t>
      </w:r>
      <w:r w:rsidR="008B1820">
        <w:rPr>
          <w:rFonts w:ascii="Palatino Linotype" w:hAnsi="Palatino Linotype" w:cs="Tahoma"/>
          <w:bCs/>
          <w:color w:val="000000"/>
          <w:sz w:val="22"/>
          <w:szCs w:val="22"/>
        </w:rPr>
        <w:t>,</w:t>
      </w:r>
      <w:r w:rsidRPr="00114865">
        <w:rPr>
          <w:rFonts w:ascii="Palatino Linotype" w:hAnsi="Palatino Linotype" w:cs="Tahoma"/>
          <w:bCs/>
          <w:color w:val="000000"/>
          <w:sz w:val="22"/>
          <w:szCs w:val="22"/>
        </w:rPr>
        <w:t xml:space="preserve"> de la Ley en cita, pues la Recurrente se inconformó </w:t>
      </w:r>
      <w:r w:rsidR="008B1820">
        <w:rPr>
          <w:rFonts w:ascii="Palatino Linotype" w:hAnsi="Palatino Linotype" w:cs="Tahoma"/>
          <w:bCs/>
          <w:color w:val="000000"/>
          <w:sz w:val="22"/>
          <w:szCs w:val="22"/>
        </w:rPr>
        <w:t>con la inexistencia de la información.</w:t>
      </w:r>
    </w:p>
    <w:p w:rsidRPr="00F432E1" w:rsidR="004F59AB" w:rsidP="00BE7F2F" w:rsidRDefault="004F59AB" w14:paraId="2766EA4C" w14:textId="77777777">
      <w:pPr>
        <w:spacing w:line="360" w:lineRule="auto"/>
        <w:jc w:val="both"/>
        <w:rPr>
          <w:rFonts w:ascii="Palatino Linotype" w:hAnsi="Palatino Linotype" w:cs="Tahoma"/>
          <w:b/>
          <w:sz w:val="22"/>
          <w:szCs w:val="22"/>
          <w:shd w:val="clear" w:color="auto" w:fill="FFFFFF"/>
          <w:lang w:val="es-ES"/>
        </w:rPr>
      </w:pPr>
      <w:r w:rsidRPr="00F432E1">
        <w:rPr>
          <w:rFonts w:ascii="Palatino Linotype" w:hAnsi="Palatino Linotype" w:cs="Tahoma"/>
          <w:b/>
          <w:sz w:val="22"/>
          <w:szCs w:val="22"/>
          <w:shd w:val="clear" w:color="auto" w:fill="FFFFFF"/>
          <w:lang w:val="es-ES"/>
        </w:rPr>
        <w:t> </w:t>
      </w:r>
    </w:p>
    <w:p w:rsidRPr="008B1820" w:rsidR="004F59AB" w:rsidP="00BE7F2F" w:rsidRDefault="004F59AB" w14:paraId="32373795" w14:textId="77777777">
      <w:pPr>
        <w:spacing w:line="360" w:lineRule="auto"/>
        <w:jc w:val="both"/>
        <w:rPr>
          <w:rFonts w:ascii="Palatino Linotype" w:hAnsi="Palatino Linotype" w:cs="Tahoma"/>
          <w:b/>
          <w:bCs/>
          <w:color w:val="000000"/>
          <w:sz w:val="22"/>
          <w:szCs w:val="22"/>
        </w:rPr>
      </w:pPr>
      <w:r w:rsidRPr="008B1820">
        <w:rPr>
          <w:rFonts w:ascii="Palatino Linotype" w:hAnsi="Palatino Linotype" w:cs="Tahoma"/>
          <w:b/>
          <w:bCs/>
          <w:color w:val="000000"/>
          <w:sz w:val="22"/>
          <w:szCs w:val="22"/>
        </w:rPr>
        <w:t>Causales de sobreseimiento.</w:t>
      </w:r>
    </w:p>
    <w:p w:rsidRPr="00F432E1" w:rsidR="004F59AB" w:rsidP="00BE7F2F" w:rsidRDefault="004F59AB" w14:paraId="0B5C1E08" w14:textId="77777777">
      <w:pPr>
        <w:spacing w:line="360" w:lineRule="auto"/>
        <w:jc w:val="both"/>
        <w:rPr>
          <w:rFonts w:ascii="Palatino Linotype" w:hAnsi="Palatino Linotype" w:cs="Tahoma"/>
          <w:sz w:val="22"/>
          <w:szCs w:val="22"/>
          <w:shd w:val="clear" w:color="auto" w:fill="FFFFFF"/>
          <w:lang w:val="es-ES"/>
        </w:rPr>
      </w:pPr>
      <w:r w:rsidRPr="00F432E1">
        <w:rPr>
          <w:rFonts w:ascii="Palatino Linotype" w:hAnsi="Palatino Linotype" w:cs="Tahoma"/>
          <w:sz w:val="22"/>
          <w:szCs w:val="22"/>
          <w:shd w:val="clear" w:color="auto" w:fill="FFFFFF"/>
          <w:lang w:val="es-ES"/>
        </w:rPr>
        <w:t> </w:t>
      </w:r>
    </w:p>
    <w:p w:rsidRPr="00114865" w:rsidR="008374EA" w:rsidP="00BE7F2F" w:rsidRDefault="008374EA" w14:paraId="1CA034F9" w14:textId="77777777">
      <w:pPr>
        <w:spacing w:line="360" w:lineRule="auto"/>
        <w:jc w:val="both"/>
        <w:rPr>
          <w:rFonts w:ascii="Palatino Linotype" w:hAnsi="Palatino Linotype" w:cs="Tahoma"/>
          <w:bCs/>
          <w:color w:val="000000"/>
          <w:sz w:val="22"/>
          <w:szCs w:val="22"/>
        </w:rPr>
      </w:pPr>
      <w:r w:rsidRPr="008B1820">
        <w:rPr>
          <w:rFonts w:ascii="Palatino Linotype" w:hAnsi="Palatino Linotype" w:cs="Tahoma"/>
          <w:bCs/>
          <w:color w:val="000000"/>
          <w:sz w:val="22"/>
          <w:szCs w:val="22"/>
        </w:rPr>
        <w:t xml:space="preserve">Por ser de previo </w:t>
      </w:r>
      <w:r w:rsidRPr="00114865">
        <w:rPr>
          <w:rFonts w:ascii="Palatino Linotype" w:hAnsi="Palatino Linotype" w:cs="Tahoma"/>
          <w:bCs/>
          <w:color w:val="000000"/>
          <w:sz w:val="22"/>
          <w:szCs w:val="22"/>
        </w:rPr>
        <w:t>y especial pronunciamiento, este Instituto analiza si se actualiza alguna causal de sobreseimiento.</w:t>
      </w:r>
    </w:p>
    <w:p w:rsidR="008374EA" w:rsidP="00BE7F2F" w:rsidRDefault="008374EA" w14:paraId="491CEBE7" w14:textId="77777777">
      <w:pPr>
        <w:spacing w:line="360" w:lineRule="auto"/>
        <w:jc w:val="both"/>
        <w:rPr>
          <w:rFonts w:ascii="Palatino Linotype" w:hAnsi="Palatino Linotype" w:cs="Tahoma"/>
          <w:bCs/>
          <w:iCs/>
          <w:color w:val="000000"/>
          <w:sz w:val="22"/>
          <w:szCs w:val="22"/>
        </w:rPr>
      </w:pPr>
    </w:p>
    <w:p w:rsidRPr="006A27A0" w:rsidR="007C6F30" w:rsidP="007C6F30" w:rsidRDefault="007C6F30" w14:paraId="5A3AA862" w14:textId="77777777">
      <w:pPr>
        <w:spacing w:line="360" w:lineRule="auto"/>
        <w:jc w:val="both"/>
        <w:rPr>
          <w:rFonts w:ascii="Palatino Linotype" w:hAnsi="Palatino Linotype" w:cs="Tahoma"/>
          <w:sz w:val="22"/>
          <w:szCs w:val="22"/>
        </w:rPr>
      </w:pPr>
      <w:r w:rsidRPr="006A27A0">
        <w:rPr>
          <w:rFonts w:ascii="Palatino Linotype" w:hAnsi="Palatino Linotype" w:cs="Tahoma"/>
          <w:sz w:val="22"/>
          <w:szCs w:val="22"/>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w:t>
      </w:r>
      <w:r w:rsidRPr="006A27A0">
        <w:rPr>
          <w:rFonts w:ascii="Palatino Linotype" w:hAnsi="Palatino Linotype" w:cs="Tahoma"/>
          <w:sz w:val="22"/>
          <w:szCs w:val="22"/>
        </w:rPr>
        <w:lastRenderedPageBreak/>
        <w:t>algún supuesto de sobreseimiento; lo anterior, en virtud de que no hay constancias en el expediente en que se actúa, de que la Recurrente se haya desistido del recurso, haya fallecido, sobreviniera alguna causal de improcedencia, que el Sujeto Obligado hubiese modificado o revocado el acto impugnado o bien, haya quedado sin materia.</w:t>
      </w:r>
    </w:p>
    <w:p w:rsidRPr="006A27A0" w:rsidR="007C6F30" w:rsidP="007C6F30" w:rsidRDefault="007C6F30" w14:paraId="175AAFB7" w14:textId="77777777">
      <w:pPr>
        <w:widowControl w:val="0"/>
        <w:spacing w:line="360" w:lineRule="auto"/>
        <w:jc w:val="both"/>
        <w:rPr>
          <w:rFonts w:ascii="Palatino Linotype" w:hAnsi="Palatino Linotype" w:cs="Tahoma"/>
          <w:sz w:val="22"/>
          <w:szCs w:val="22"/>
        </w:rPr>
      </w:pPr>
      <w:r w:rsidRPr="006A27A0">
        <w:rPr>
          <w:rFonts w:ascii="Palatino Linotype" w:hAnsi="Palatino Linotype" w:cs="Tahoma"/>
          <w:sz w:val="22"/>
          <w:szCs w:val="22"/>
        </w:rPr>
        <w:t> </w:t>
      </w:r>
    </w:p>
    <w:p w:rsidRPr="006A27A0" w:rsidR="007C6F30" w:rsidP="007C6F30" w:rsidRDefault="007C6F30" w14:paraId="0D13B97A" w14:textId="77777777">
      <w:pPr>
        <w:widowControl w:val="0"/>
        <w:spacing w:line="360" w:lineRule="auto"/>
        <w:jc w:val="both"/>
        <w:rPr>
          <w:rFonts w:ascii="Palatino Linotype" w:hAnsi="Palatino Linotype" w:cs="Tahoma"/>
          <w:sz w:val="22"/>
          <w:szCs w:val="22"/>
        </w:rPr>
      </w:pPr>
      <w:r w:rsidRPr="006A27A0">
        <w:rPr>
          <w:rFonts w:ascii="Palatino Linotype" w:hAnsi="Palatino Linotype" w:cs="Tahoma"/>
          <w:sz w:val="22"/>
          <w:szCs w:val="22"/>
        </w:rPr>
        <w:t>Por tales motivos, se considera procedente entrar al fondo del presente asunto. </w:t>
      </w:r>
    </w:p>
    <w:p w:rsidR="001570EA" w:rsidP="00BE7F2F" w:rsidRDefault="001570EA" w14:paraId="6E9E3D1E" w14:textId="77777777">
      <w:pPr>
        <w:spacing w:line="360" w:lineRule="auto"/>
        <w:jc w:val="both"/>
        <w:rPr>
          <w:rFonts w:ascii="Palatino Linotype" w:hAnsi="Palatino Linotype" w:cs="Tahoma"/>
          <w:bCs/>
          <w:iCs/>
          <w:color w:val="000000"/>
          <w:sz w:val="22"/>
          <w:szCs w:val="22"/>
        </w:rPr>
      </w:pPr>
    </w:p>
    <w:p w:rsidRPr="00F432E1" w:rsidR="004F59AB" w:rsidP="00BE7F2F" w:rsidRDefault="004F59AB" w14:paraId="1E3372FB" w14:textId="77777777">
      <w:pPr>
        <w:spacing w:line="360" w:lineRule="auto"/>
        <w:jc w:val="both"/>
        <w:rPr>
          <w:rFonts w:ascii="Palatino Linotype" w:hAnsi="Palatino Linotype" w:cs="Tahoma"/>
          <w:b/>
          <w:bCs/>
          <w:color w:val="000000"/>
          <w:sz w:val="22"/>
          <w:szCs w:val="22"/>
        </w:rPr>
      </w:pPr>
      <w:r w:rsidRPr="00F432E1">
        <w:rPr>
          <w:rFonts w:ascii="Palatino Linotype" w:hAnsi="Palatino Linotype" w:cs="Tahoma"/>
          <w:b/>
          <w:bCs/>
          <w:color w:val="000000"/>
          <w:sz w:val="22"/>
          <w:szCs w:val="22"/>
        </w:rPr>
        <w:t xml:space="preserve">TERCERO. Determinación de la Controversia. </w:t>
      </w:r>
    </w:p>
    <w:p w:rsidRPr="00F432E1" w:rsidR="00201865" w:rsidP="00BE7F2F" w:rsidRDefault="00201865" w14:paraId="5D3B757E" w14:textId="77777777">
      <w:pPr>
        <w:spacing w:line="360" w:lineRule="auto"/>
        <w:jc w:val="both"/>
        <w:rPr>
          <w:rFonts w:ascii="Palatino Linotype" w:hAnsi="Palatino Linotype" w:cs="Tahoma"/>
          <w:b/>
          <w:bCs/>
          <w:color w:val="000000"/>
          <w:sz w:val="22"/>
          <w:szCs w:val="22"/>
        </w:rPr>
      </w:pPr>
    </w:p>
    <w:p w:rsidR="00BA350A" w:rsidP="00BE7F2F" w:rsidRDefault="004F59AB" w14:paraId="0AA659E6" w14:textId="358A0430">
      <w:pPr>
        <w:spacing w:line="360" w:lineRule="auto"/>
        <w:jc w:val="both"/>
        <w:rPr>
          <w:rFonts w:ascii="Palatino Linotype" w:hAnsi="Palatino Linotype" w:cs="Tahoma"/>
          <w:bCs/>
          <w:color w:val="000000"/>
          <w:sz w:val="22"/>
          <w:szCs w:val="22"/>
        </w:rPr>
      </w:pPr>
      <w:r w:rsidRPr="00114865">
        <w:rPr>
          <w:rFonts w:ascii="Palatino Linotype" w:hAnsi="Palatino Linotype" w:cs="Tahoma"/>
          <w:bCs/>
          <w:color w:val="000000"/>
          <w:sz w:val="22"/>
          <w:szCs w:val="22"/>
        </w:rPr>
        <w:t xml:space="preserve">Una vez realizado el estudio de las constancias que integran el expediente en que se actúa, se desprende que </w:t>
      </w:r>
      <w:r w:rsidR="00DC5B0E">
        <w:rPr>
          <w:rFonts w:ascii="Palatino Linotype" w:hAnsi="Palatino Linotype" w:cs="Tahoma"/>
          <w:bCs/>
          <w:color w:val="000000"/>
          <w:sz w:val="22"/>
          <w:szCs w:val="22"/>
        </w:rPr>
        <w:t>el</w:t>
      </w:r>
      <w:r w:rsidR="001053DB">
        <w:rPr>
          <w:rFonts w:ascii="Palatino Linotype" w:hAnsi="Palatino Linotype" w:cs="Tahoma"/>
          <w:bCs/>
          <w:color w:val="000000"/>
          <w:sz w:val="22"/>
          <w:szCs w:val="22"/>
        </w:rPr>
        <w:t xml:space="preserve"> Recurrente</w:t>
      </w:r>
      <w:r w:rsidR="00745275">
        <w:rPr>
          <w:rFonts w:ascii="Palatino Linotype" w:hAnsi="Palatino Linotype" w:cs="Tahoma"/>
          <w:bCs/>
          <w:color w:val="000000"/>
          <w:sz w:val="22"/>
          <w:szCs w:val="22"/>
        </w:rPr>
        <w:t>,</w:t>
      </w:r>
      <w:r w:rsidR="00BA350A">
        <w:rPr>
          <w:rFonts w:ascii="Palatino Linotype" w:hAnsi="Palatino Linotype" w:cs="Tahoma"/>
          <w:bCs/>
          <w:color w:val="000000"/>
          <w:sz w:val="22"/>
          <w:szCs w:val="22"/>
        </w:rPr>
        <w:t xml:space="preserve"> requirió </w:t>
      </w:r>
      <w:r w:rsidR="00745275">
        <w:rPr>
          <w:rFonts w:ascii="Palatino Linotype" w:hAnsi="Palatino Linotype" w:cs="Tahoma"/>
          <w:bCs/>
          <w:color w:val="000000"/>
          <w:sz w:val="22"/>
          <w:szCs w:val="22"/>
        </w:rPr>
        <w:t xml:space="preserve">respecto al </w:t>
      </w:r>
      <w:r w:rsidR="0006038F">
        <w:rPr>
          <w:rFonts w:ascii="Palatino Linotype" w:hAnsi="Palatino Linotype" w:cs="Tahoma"/>
          <w:bCs/>
          <w:color w:val="000000"/>
          <w:sz w:val="22"/>
          <w:szCs w:val="22"/>
        </w:rPr>
        <w:t>contrato celebrado con proveedor “HBC INTERNATIONAL”, lo siguiente:</w:t>
      </w:r>
    </w:p>
    <w:p w:rsidR="0006038F" w:rsidP="00BE7F2F" w:rsidRDefault="0006038F" w14:paraId="0ACF6CEC" w14:textId="77777777">
      <w:pPr>
        <w:spacing w:line="360" w:lineRule="auto"/>
        <w:jc w:val="both"/>
        <w:rPr>
          <w:rFonts w:ascii="Palatino Linotype" w:hAnsi="Palatino Linotype" w:cs="Tahoma"/>
          <w:bCs/>
          <w:color w:val="000000"/>
          <w:sz w:val="22"/>
          <w:szCs w:val="22"/>
        </w:rPr>
      </w:pPr>
    </w:p>
    <w:p w:rsidR="0006038F" w:rsidP="0006038F" w:rsidRDefault="0006038F" w14:paraId="52925826" w14:textId="51E77E7D">
      <w:pPr>
        <w:pStyle w:val="Prrafodelista"/>
        <w:numPr>
          <w:ilvl w:val="0"/>
          <w:numId w:val="15"/>
        </w:numPr>
        <w:spacing w:line="360" w:lineRule="auto"/>
        <w:jc w:val="both"/>
        <w:rPr>
          <w:rFonts w:ascii="Palatino Linotype" w:hAnsi="Palatino Linotype" w:cs="Tahoma"/>
          <w:bCs/>
          <w:color w:val="000000"/>
          <w:sz w:val="22"/>
          <w:szCs w:val="22"/>
        </w:rPr>
      </w:pPr>
      <w:r>
        <w:rPr>
          <w:rFonts w:ascii="Palatino Linotype" w:hAnsi="Palatino Linotype" w:cs="Tahoma"/>
          <w:bCs/>
          <w:color w:val="000000"/>
          <w:sz w:val="22"/>
          <w:szCs w:val="22"/>
        </w:rPr>
        <w:t>Fundamento legal por el cual se celebró el Acto Jurídico con la empresa señalada</w:t>
      </w:r>
      <w:r w:rsidR="00B037D3">
        <w:rPr>
          <w:rFonts w:ascii="Palatino Linotype" w:hAnsi="Palatino Linotype" w:cs="Tahoma"/>
          <w:bCs/>
          <w:color w:val="000000"/>
          <w:sz w:val="22"/>
          <w:szCs w:val="22"/>
        </w:rPr>
        <w:t>;</w:t>
      </w:r>
    </w:p>
    <w:p w:rsidR="00955F64" w:rsidP="00955F64" w:rsidRDefault="00955F64" w14:paraId="41460C4B" w14:textId="77777777">
      <w:pPr>
        <w:pStyle w:val="Prrafodelista"/>
        <w:spacing w:line="360" w:lineRule="auto"/>
        <w:ind w:left="720"/>
        <w:jc w:val="both"/>
        <w:rPr>
          <w:rFonts w:ascii="Palatino Linotype" w:hAnsi="Palatino Linotype" w:cs="Tahoma"/>
          <w:bCs/>
          <w:color w:val="000000"/>
          <w:sz w:val="22"/>
          <w:szCs w:val="22"/>
        </w:rPr>
      </w:pPr>
    </w:p>
    <w:p w:rsidR="00B037D3" w:rsidP="0006038F" w:rsidRDefault="00B037D3" w14:paraId="38EC51F5" w14:textId="79E4A730">
      <w:pPr>
        <w:pStyle w:val="Prrafodelista"/>
        <w:numPr>
          <w:ilvl w:val="0"/>
          <w:numId w:val="15"/>
        </w:numPr>
        <w:spacing w:line="360" w:lineRule="auto"/>
        <w:jc w:val="both"/>
        <w:rPr>
          <w:rFonts w:ascii="Palatino Linotype" w:hAnsi="Palatino Linotype" w:cs="Tahoma"/>
          <w:bCs/>
          <w:color w:val="000000"/>
          <w:sz w:val="22"/>
          <w:szCs w:val="22"/>
        </w:rPr>
      </w:pPr>
      <w:r>
        <w:rPr>
          <w:rFonts w:ascii="Palatino Linotype" w:hAnsi="Palatino Linotype" w:cs="Tahoma"/>
          <w:bCs/>
          <w:color w:val="000000"/>
          <w:sz w:val="22"/>
          <w:szCs w:val="22"/>
        </w:rPr>
        <w:t>Acta Constitutiva de la empresa, y</w:t>
      </w:r>
    </w:p>
    <w:p w:rsidRPr="00955F64" w:rsidR="00955F64" w:rsidP="00955F64" w:rsidRDefault="00955F64" w14:paraId="6FF0B1DA" w14:textId="77777777">
      <w:pPr>
        <w:pStyle w:val="Prrafodelista"/>
        <w:rPr>
          <w:rFonts w:ascii="Palatino Linotype" w:hAnsi="Palatino Linotype" w:cs="Tahoma"/>
          <w:bCs/>
          <w:color w:val="000000"/>
          <w:sz w:val="22"/>
          <w:szCs w:val="22"/>
        </w:rPr>
      </w:pPr>
    </w:p>
    <w:p w:rsidRPr="0006038F" w:rsidR="00B037D3" w:rsidP="0006038F" w:rsidRDefault="00B037D3" w14:paraId="0F3EDE59" w14:textId="0E5BBAB2">
      <w:pPr>
        <w:pStyle w:val="Prrafodelista"/>
        <w:numPr>
          <w:ilvl w:val="0"/>
          <w:numId w:val="15"/>
        </w:numPr>
        <w:spacing w:line="360" w:lineRule="auto"/>
        <w:jc w:val="both"/>
        <w:rPr>
          <w:rFonts w:ascii="Palatino Linotype" w:hAnsi="Palatino Linotype" w:cs="Tahoma"/>
          <w:bCs/>
          <w:color w:val="000000"/>
          <w:sz w:val="22"/>
          <w:szCs w:val="22"/>
        </w:rPr>
      </w:pPr>
      <w:r>
        <w:rPr>
          <w:rFonts w:ascii="Palatino Linotype" w:hAnsi="Palatino Linotype" w:cs="Tahoma"/>
          <w:bCs/>
          <w:color w:val="000000"/>
          <w:sz w:val="22"/>
          <w:szCs w:val="22"/>
        </w:rPr>
        <w:t xml:space="preserve">Documentación </w:t>
      </w:r>
      <w:r w:rsidR="00A45DF1">
        <w:rPr>
          <w:rFonts w:ascii="Palatino Linotype" w:hAnsi="Palatino Linotype" w:cs="Tahoma"/>
          <w:bCs/>
          <w:color w:val="000000"/>
          <w:sz w:val="22"/>
          <w:szCs w:val="22"/>
        </w:rPr>
        <w:t>requisitada</w:t>
      </w:r>
      <w:r>
        <w:rPr>
          <w:rFonts w:ascii="Palatino Linotype" w:hAnsi="Palatino Linotype" w:cs="Tahoma"/>
          <w:bCs/>
          <w:color w:val="000000"/>
          <w:sz w:val="22"/>
          <w:szCs w:val="22"/>
        </w:rPr>
        <w:t xml:space="preserve"> para realizar la adjudicación directa con dicha empresa.</w:t>
      </w:r>
    </w:p>
    <w:p w:rsidRPr="00114865" w:rsidR="00D64AB1" w:rsidP="00BE7F2F" w:rsidRDefault="00D64AB1" w14:paraId="39B3DE53" w14:textId="77777777">
      <w:pPr>
        <w:spacing w:line="360" w:lineRule="auto"/>
        <w:jc w:val="both"/>
        <w:rPr>
          <w:rFonts w:ascii="Palatino Linotype" w:hAnsi="Palatino Linotype" w:cs="Tahoma"/>
          <w:bCs/>
          <w:color w:val="000000"/>
          <w:sz w:val="22"/>
          <w:szCs w:val="22"/>
        </w:rPr>
      </w:pPr>
    </w:p>
    <w:p w:rsidR="009B293E" w:rsidP="00BE7F2F" w:rsidRDefault="004F59AB" w14:paraId="41D9549C" w14:textId="7D9572AD">
      <w:pPr>
        <w:pStyle w:val="NormalWeb"/>
        <w:spacing w:before="0" w:beforeAutospacing="0" w:after="0" w:afterAutospacing="0" w:line="360" w:lineRule="auto"/>
        <w:ind w:right="-28"/>
        <w:jc w:val="both"/>
        <w:rPr>
          <w:rFonts w:ascii="Palatino Linotype" w:hAnsi="Palatino Linotype" w:cs="Tahoma"/>
          <w:bCs/>
          <w:color w:val="000000"/>
          <w:sz w:val="22"/>
          <w:szCs w:val="22"/>
          <w:lang w:val="es-ES"/>
        </w:rPr>
      </w:pPr>
      <w:r w:rsidRPr="00114865">
        <w:rPr>
          <w:rFonts w:ascii="Palatino Linotype" w:hAnsi="Palatino Linotype" w:cs="Tahoma"/>
          <w:bCs/>
          <w:color w:val="000000"/>
          <w:sz w:val="22"/>
          <w:szCs w:val="22"/>
        </w:rPr>
        <w:t xml:space="preserve">En respuesta, el </w:t>
      </w:r>
      <w:r w:rsidR="00880ADD">
        <w:rPr>
          <w:rFonts w:ascii="Palatino Linotype" w:hAnsi="Palatino Linotype" w:cs="Tahoma"/>
          <w:bCs/>
          <w:color w:val="000000"/>
          <w:sz w:val="22"/>
          <w:szCs w:val="22"/>
        </w:rPr>
        <w:t>Sujeto Obligado, a través de la Dirección de Administración y Finanzas, precisó que no había celebrado, en el ejercicio fiscal dos mil veintiuno, algún procedimiento adquisitivo, a la razón social “HBC Internacional”</w:t>
      </w:r>
      <w:r w:rsidR="001F0D48">
        <w:rPr>
          <w:rFonts w:ascii="Palatino Linotype" w:hAnsi="Palatino Linotype" w:eastAsia="Calibri" w:cs="Tahoma"/>
          <w:iCs/>
          <w:sz w:val="22"/>
          <w:szCs w:val="22"/>
          <w:lang w:val="es-ES" w:eastAsia="es-ES_tradnl"/>
        </w:rPr>
        <w:t>; ante dicha circunstancia, el Particular se inconformó con la inexistencia manifestada, al señalar que si había celebrado un contrato con el proveedor señalado en la solicitud y proporcionó diversas documentales que acreditan su dicho,</w:t>
      </w:r>
      <w:r w:rsidR="00F94E4D">
        <w:rPr>
          <w:rFonts w:ascii="Palatino Linotype" w:hAnsi="Palatino Linotype" w:cs="Tahoma"/>
          <w:bCs/>
          <w:iCs/>
          <w:color w:val="000000"/>
          <w:sz w:val="22"/>
          <w:szCs w:val="22"/>
        </w:rPr>
        <w:t xml:space="preserve"> lo cual actualiza</w:t>
      </w:r>
      <w:r w:rsidRPr="00051CBF" w:rsidR="00051CBF">
        <w:rPr>
          <w:rFonts w:ascii="Palatino Linotype" w:hAnsi="Palatino Linotype" w:cs="Tahoma"/>
          <w:bCs/>
          <w:iCs/>
          <w:color w:val="000000"/>
          <w:sz w:val="22"/>
          <w:szCs w:val="22"/>
        </w:rPr>
        <w:t xml:space="preserve"> la causal de procedencia </w:t>
      </w:r>
      <w:r w:rsidR="00F94E4D">
        <w:rPr>
          <w:rFonts w:ascii="Palatino Linotype" w:hAnsi="Palatino Linotype" w:cs="Tahoma"/>
          <w:bCs/>
          <w:iCs/>
          <w:color w:val="000000"/>
          <w:sz w:val="22"/>
          <w:szCs w:val="22"/>
        </w:rPr>
        <w:t>establecida en el</w:t>
      </w:r>
      <w:r w:rsidRPr="00051CBF" w:rsidR="00051CBF">
        <w:rPr>
          <w:rFonts w:ascii="Palatino Linotype" w:hAnsi="Palatino Linotype" w:cs="Tahoma"/>
          <w:bCs/>
          <w:iCs/>
          <w:color w:val="000000"/>
          <w:sz w:val="22"/>
          <w:szCs w:val="22"/>
        </w:rPr>
        <w:t xml:space="preserve"> artículo 179, fracción </w:t>
      </w:r>
      <w:r w:rsidR="00880ADD">
        <w:rPr>
          <w:rFonts w:ascii="Palatino Linotype" w:hAnsi="Palatino Linotype" w:cs="Tahoma"/>
          <w:bCs/>
          <w:iCs/>
          <w:color w:val="000000"/>
          <w:sz w:val="22"/>
          <w:szCs w:val="22"/>
        </w:rPr>
        <w:t>II</w:t>
      </w:r>
      <w:r w:rsidR="00211E09">
        <w:rPr>
          <w:rFonts w:ascii="Palatino Linotype" w:hAnsi="Palatino Linotype" w:cs="Tahoma"/>
          <w:bCs/>
          <w:iCs/>
          <w:color w:val="000000"/>
          <w:sz w:val="22"/>
          <w:szCs w:val="22"/>
        </w:rPr>
        <w:t>I</w:t>
      </w:r>
      <w:r w:rsidRPr="00051CBF" w:rsidR="00051CBF">
        <w:rPr>
          <w:rFonts w:ascii="Palatino Linotype" w:hAnsi="Palatino Linotype" w:cs="Tahoma"/>
          <w:bCs/>
          <w:iCs/>
          <w:color w:val="000000"/>
          <w:sz w:val="22"/>
          <w:szCs w:val="22"/>
        </w:rPr>
        <w:t xml:space="preserve">, de la Ley de Transparencia y Acceso a la Información Pública del Estado de México. </w:t>
      </w:r>
      <w:r w:rsidRPr="00051CBF" w:rsidR="00051CBF">
        <w:rPr>
          <w:rFonts w:ascii="Palatino Linotype" w:hAnsi="Palatino Linotype" w:cs="Tahoma"/>
          <w:bCs/>
          <w:color w:val="000000"/>
          <w:sz w:val="22"/>
          <w:szCs w:val="22"/>
          <w:lang w:val="es-ES"/>
        </w:rPr>
        <w:t xml:space="preserve">Así las cosas, </w:t>
      </w:r>
      <w:r w:rsidRPr="00051CBF" w:rsidR="00051CBF">
        <w:rPr>
          <w:rFonts w:ascii="Palatino Linotype" w:hAnsi="Palatino Linotype" w:cs="Tahoma"/>
          <w:bCs/>
          <w:color w:val="000000"/>
          <w:sz w:val="22"/>
          <w:szCs w:val="22"/>
          <w:lang w:val="es-ES"/>
        </w:rPr>
        <w:lastRenderedPageBreak/>
        <w:t xml:space="preserve">una vez admitido y notificado el Recurso de Revisión a las partes, </w:t>
      </w:r>
      <w:r w:rsidR="00880ADD">
        <w:rPr>
          <w:rFonts w:ascii="Palatino Linotype" w:hAnsi="Palatino Linotype" w:cs="Tahoma"/>
          <w:bCs/>
          <w:color w:val="000000"/>
          <w:sz w:val="22"/>
          <w:szCs w:val="22"/>
          <w:lang w:val="es-ES"/>
        </w:rPr>
        <w:t>el Sujeto Obligado precisó que había turnado el expediente a la solicitud de información a la Contraloría Municipal.</w:t>
      </w:r>
    </w:p>
    <w:p w:rsidR="001F0D48" w:rsidP="00BE7F2F" w:rsidRDefault="001F0D48" w14:paraId="695D6270" w14:textId="77777777">
      <w:pPr>
        <w:pStyle w:val="NormalWeb"/>
        <w:spacing w:before="0" w:beforeAutospacing="0" w:after="0" w:afterAutospacing="0" w:line="360" w:lineRule="auto"/>
        <w:ind w:right="-28"/>
        <w:jc w:val="both"/>
        <w:rPr>
          <w:rFonts w:ascii="Palatino Linotype" w:hAnsi="Palatino Linotype" w:cs="Tahoma"/>
          <w:bCs/>
          <w:color w:val="000000"/>
          <w:sz w:val="22"/>
          <w:szCs w:val="22"/>
          <w:lang w:val="es-ES"/>
        </w:rPr>
      </w:pPr>
    </w:p>
    <w:p w:rsidRPr="00CC11A7" w:rsidR="001F0D48" w:rsidP="001F0D48" w:rsidRDefault="001F0D48" w14:paraId="365911E5" w14:textId="7EE2A24D">
      <w:pPr>
        <w:spacing w:line="360" w:lineRule="auto"/>
        <w:jc w:val="both"/>
        <w:rPr>
          <w:rFonts w:ascii="Palatino Linotype" w:hAnsi="Palatino Linotype" w:eastAsia="Calibri" w:cs="Arial"/>
          <w:color w:val="000000"/>
          <w:sz w:val="22"/>
          <w:szCs w:val="22"/>
          <w:lang w:eastAsia="en-US"/>
        </w:rPr>
      </w:pPr>
      <w:r w:rsidRPr="004F4777">
        <w:rPr>
          <w:rFonts w:ascii="Palatino Linotype" w:hAnsi="Palatino Linotype" w:eastAsia="Calibri" w:cs="Arial"/>
          <w:iCs/>
          <w:color w:val="000000"/>
          <w:sz w:val="22"/>
          <w:szCs w:val="22"/>
          <w:lang w:val="es-ES" w:eastAsia="en-US"/>
        </w:rPr>
        <w:t xml:space="preserve">Ahora bien, es de señalar que </w:t>
      </w:r>
      <w:r>
        <w:rPr>
          <w:rFonts w:ascii="Palatino Linotype" w:hAnsi="Palatino Linotype" w:eastAsia="Calibri" w:cs="Arial"/>
          <w:iCs/>
          <w:color w:val="000000"/>
          <w:sz w:val="22"/>
          <w:szCs w:val="22"/>
          <w:lang w:val="es-ES" w:eastAsia="en-US"/>
        </w:rPr>
        <w:t>la Solicitante</w:t>
      </w:r>
      <w:r w:rsidRPr="004F4777">
        <w:rPr>
          <w:rFonts w:ascii="Palatino Linotype" w:hAnsi="Palatino Linotype" w:eastAsia="Calibri" w:cs="Arial"/>
          <w:color w:val="000000"/>
          <w:sz w:val="22"/>
          <w:szCs w:val="22"/>
          <w:lang w:eastAsia="en-US"/>
        </w:rPr>
        <w:t xml:space="preserve">, a través </w:t>
      </w:r>
      <w:r>
        <w:rPr>
          <w:rFonts w:ascii="Palatino Linotype" w:hAnsi="Palatino Linotype" w:eastAsia="Calibri" w:cs="Arial"/>
          <w:color w:val="000000"/>
          <w:sz w:val="22"/>
          <w:szCs w:val="22"/>
          <w:lang w:eastAsia="en-US"/>
        </w:rPr>
        <w:t>de su solicitud, realizó la</w:t>
      </w:r>
      <w:r w:rsidR="003E792B">
        <w:rPr>
          <w:rFonts w:ascii="Palatino Linotype" w:hAnsi="Palatino Linotype" w:eastAsia="Calibri" w:cs="Arial"/>
          <w:color w:val="000000"/>
          <w:sz w:val="22"/>
          <w:szCs w:val="22"/>
          <w:lang w:eastAsia="en-US"/>
        </w:rPr>
        <w:t xml:space="preserve"> siguiente manifestación</w:t>
      </w:r>
      <w:r>
        <w:rPr>
          <w:rFonts w:ascii="Palatino Linotype" w:hAnsi="Palatino Linotype" w:eastAsia="Calibri" w:cs="Arial"/>
          <w:color w:val="000000"/>
          <w:sz w:val="22"/>
          <w:szCs w:val="22"/>
          <w:lang w:eastAsia="en-US"/>
        </w:rPr>
        <w:t xml:space="preserve"> </w:t>
      </w:r>
      <w:r w:rsidRPr="00A81285">
        <w:rPr>
          <w:rFonts w:ascii="Palatino Linotype" w:hAnsi="Palatino Linotype" w:eastAsia="Calibri" w:cs="Arial"/>
          <w:i/>
          <w:color w:val="000000"/>
          <w:sz w:val="22"/>
          <w:szCs w:val="22"/>
          <w:lang w:eastAsia="en-US"/>
        </w:rPr>
        <w:t>“</w:t>
      </w:r>
      <w:r w:rsidRPr="003E792B" w:rsidR="003E792B">
        <w:rPr>
          <w:rFonts w:ascii="Palatino Linotype" w:hAnsi="Palatino Linotype" w:eastAsia="Calibri" w:cs="Arial"/>
          <w:i/>
          <w:color w:val="000000"/>
          <w:sz w:val="22"/>
          <w:szCs w:val="22"/>
          <w:lang w:eastAsia="en-US"/>
        </w:rPr>
        <w:t>familia directa del mismo Director de Administración y Finanzas, viéndose claramente favorecido el Director de Administración y Finanzas de dicho Hospital, el Lic. ENRIQUE SCHLESKE AGUIRRE,</w:t>
      </w:r>
      <w:r w:rsidRPr="004F4777">
        <w:rPr>
          <w:rFonts w:ascii="Palatino Linotype" w:hAnsi="Palatino Linotype" w:eastAsia="Calibri" w:cs="Arial"/>
          <w:i/>
          <w:color w:val="000000"/>
          <w:sz w:val="22"/>
          <w:szCs w:val="22"/>
          <w:lang w:eastAsia="en-US"/>
        </w:rPr>
        <w:t>”</w:t>
      </w:r>
      <w:r w:rsidRPr="004F4777">
        <w:rPr>
          <w:rFonts w:ascii="Palatino Linotype" w:hAnsi="Palatino Linotype" w:eastAsia="Calibri" w:cs="Arial"/>
          <w:color w:val="000000"/>
          <w:sz w:val="22"/>
          <w:szCs w:val="22"/>
          <w:lang w:eastAsia="en-US"/>
        </w:rPr>
        <w:t xml:space="preserve">; la cual únicamente contiene afirmaciones sobre apreciaciones subjetivas carentes de sustento, al no presentar, ni aportar elementos que apoyen la localización de la información requerida, ya que refieren a pronunciamientos </w:t>
      </w:r>
      <w:r>
        <w:rPr>
          <w:rFonts w:ascii="Palatino Linotype" w:hAnsi="Palatino Linotype" w:eastAsia="Calibri" w:cs="Arial"/>
          <w:color w:val="000000"/>
          <w:sz w:val="22"/>
          <w:szCs w:val="22"/>
          <w:lang w:eastAsia="en-US"/>
        </w:rPr>
        <w:t>a la forma de actuar</w:t>
      </w:r>
      <w:r w:rsidRPr="004F4777">
        <w:rPr>
          <w:rFonts w:ascii="Palatino Linotype" w:hAnsi="Palatino Linotype" w:eastAsia="Calibri" w:cs="Arial"/>
          <w:color w:val="000000"/>
          <w:sz w:val="22"/>
          <w:szCs w:val="22"/>
          <w:lang w:eastAsia="en-US"/>
        </w:rPr>
        <w:t xml:space="preserve"> del Sujeto Obligado</w:t>
      </w:r>
      <w:r>
        <w:rPr>
          <w:rFonts w:ascii="Palatino Linotype" w:hAnsi="Palatino Linotype" w:eastAsia="Calibri" w:cs="Arial"/>
          <w:color w:val="000000"/>
          <w:sz w:val="22"/>
          <w:szCs w:val="22"/>
          <w:lang w:eastAsia="en-US"/>
        </w:rPr>
        <w:t xml:space="preserve"> </w:t>
      </w:r>
      <w:r w:rsidRPr="004F4777">
        <w:rPr>
          <w:rFonts w:ascii="Palatino Linotype" w:hAnsi="Palatino Linotype" w:eastAsia="Calibri" w:cs="Arial"/>
          <w:color w:val="000000"/>
          <w:sz w:val="22"/>
          <w:szCs w:val="22"/>
          <w:lang w:eastAsia="en-US"/>
        </w:rPr>
        <w:t xml:space="preserve">que no corresponden a una solicitud de acceso y por lo tanto, las mismas devienen de </w:t>
      </w:r>
      <w:r w:rsidRPr="00B77AFF">
        <w:rPr>
          <w:rFonts w:ascii="Palatino Linotype" w:hAnsi="Palatino Linotype" w:eastAsia="Calibri" w:cs="Arial"/>
          <w:b/>
          <w:color w:val="000000"/>
          <w:sz w:val="22"/>
          <w:szCs w:val="22"/>
          <w:lang w:eastAsia="en-US"/>
        </w:rPr>
        <w:t>IMPROCEDENTES</w:t>
      </w:r>
      <w:r w:rsidR="003E792B">
        <w:rPr>
          <w:rFonts w:ascii="Palatino Linotype" w:hAnsi="Palatino Linotype" w:eastAsia="Calibri" w:cs="Arial"/>
          <w:b/>
          <w:color w:val="000000"/>
          <w:sz w:val="22"/>
          <w:szCs w:val="22"/>
          <w:lang w:eastAsia="en-US"/>
        </w:rPr>
        <w:t>,</w:t>
      </w:r>
      <w:r w:rsidRPr="004F4777">
        <w:rPr>
          <w:rFonts w:ascii="Palatino Linotype" w:hAnsi="Palatino Linotype" w:eastAsia="Calibri" w:cs="Arial"/>
          <w:color w:val="000000"/>
          <w:sz w:val="22"/>
          <w:szCs w:val="22"/>
          <w:lang w:eastAsia="en-US"/>
        </w:rPr>
        <w:t xml:space="preserve"> por lo que deben desestimarse para todos los efectos a que haya lugar.</w:t>
      </w:r>
    </w:p>
    <w:p w:rsidR="001F0D48" w:rsidP="00BE7F2F" w:rsidRDefault="001F0D48" w14:paraId="3E964BD0" w14:textId="77777777">
      <w:pPr>
        <w:pStyle w:val="NormalWeb"/>
        <w:spacing w:before="0" w:beforeAutospacing="0" w:after="0" w:afterAutospacing="0" w:line="360" w:lineRule="auto"/>
        <w:ind w:right="-28"/>
        <w:jc w:val="both"/>
        <w:rPr>
          <w:rFonts w:ascii="Palatino Linotype" w:hAnsi="Palatino Linotype" w:cs="Tahoma"/>
          <w:bCs/>
          <w:iCs/>
          <w:sz w:val="22"/>
          <w:szCs w:val="22"/>
          <w:lang w:val="es-ES"/>
        </w:rPr>
      </w:pPr>
    </w:p>
    <w:p w:rsidR="00775F30" w:rsidP="00BE7F2F" w:rsidRDefault="00775F30" w14:paraId="5FAB7155" w14:textId="6F483B68">
      <w:pPr>
        <w:tabs>
          <w:tab w:val="left" w:pos="4962"/>
        </w:tabs>
        <w:spacing w:line="360" w:lineRule="auto"/>
        <w:jc w:val="both"/>
        <w:rPr>
          <w:rFonts w:ascii="Palatino Linotype" w:hAnsi="Palatino Linotype" w:eastAsia="Calibri" w:cs="Tahoma"/>
          <w:iCs/>
          <w:color w:val="000000"/>
          <w:sz w:val="22"/>
          <w:szCs w:val="22"/>
          <w:lang w:eastAsia="en-US"/>
        </w:rPr>
      </w:pPr>
      <w:r>
        <w:rPr>
          <w:rFonts w:ascii="Palatino Linotype" w:hAnsi="Palatino Linotype" w:eastAsia="Calibri" w:cs="Tahoma"/>
          <w:iCs/>
          <w:color w:val="000000"/>
          <w:sz w:val="22"/>
          <w:szCs w:val="22"/>
          <w:lang w:eastAsia="en-US"/>
        </w:rPr>
        <w:t xml:space="preserve">Lo anterior, se desprende de las documentales que obran en el expediente de referencia, materia de la presente </w:t>
      </w:r>
      <w:r w:rsidR="009B25A0">
        <w:rPr>
          <w:rFonts w:ascii="Palatino Linotype" w:hAnsi="Palatino Linotype" w:eastAsia="Calibri" w:cs="Tahoma"/>
          <w:iCs/>
          <w:color w:val="000000"/>
          <w:sz w:val="22"/>
          <w:szCs w:val="22"/>
          <w:lang w:eastAsia="en-US"/>
        </w:rPr>
        <w:t>Resolución, consistentes en: la solicitud</w:t>
      </w:r>
      <w:r>
        <w:rPr>
          <w:rFonts w:ascii="Palatino Linotype" w:hAnsi="Palatino Linotype" w:eastAsia="Calibri" w:cs="Tahoma"/>
          <w:iCs/>
          <w:color w:val="000000"/>
          <w:sz w:val="22"/>
          <w:szCs w:val="22"/>
          <w:lang w:eastAsia="en-US"/>
        </w:rPr>
        <w:t xml:space="preserve"> de acceso a la información; la</w:t>
      </w:r>
      <w:r w:rsidR="009B25A0">
        <w:rPr>
          <w:rFonts w:ascii="Palatino Linotype" w:hAnsi="Palatino Linotype" w:eastAsia="Calibri" w:cs="Tahoma"/>
          <w:iCs/>
          <w:color w:val="000000"/>
          <w:sz w:val="22"/>
          <w:szCs w:val="22"/>
          <w:lang w:eastAsia="en-US"/>
        </w:rPr>
        <w:t xml:space="preserve"> respuesta</w:t>
      </w:r>
      <w:r>
        <w:rPr>
          <w:rFonts w:ascii="Palatino Linotype" w:hAnsi="Palatino Linotype" w:eastAsia="Calibri" w:cs="Tahoma"/>
          <w:iCs/>
          <w:color w:val="000000"/>
          <w:sz w:val="22"/>
          <w:szCs w:val="22"/>
          <w:lang w:eastAsia="en-US"/>
        </w:rPr>
        <w:t xml:space="preserve"> del Sujeto Obligado</w:t>
      </w:r>
      <w:r w:rsidR="00880ADD">
        <w:rPr>
          <w:rFonts w:ascii="Palatino Linotype" w:hAnsi="Palatino Linotype" w:eastAsia="Calibri" w:cs="Tahoma"/>
          <w:iCs/>
          <w:color w:val="000000"/>
          <w:sz w:val="22"/>
          <w:szCs w:val="22"/>
          <w:lang w:eastAsia="en-US"/>
        </w:rPr>
        <w:t>;</w:t>
      </w:r>
      <w:r>
        <w:rPr>
          <w:rFonts w:ascii="Palatino Linotype" w:hAnsi="Palatino Linotype" w:eastAsia="Calibri" w:cs="Tahoma"/>
          <w:iCs/>
          <w:color w:val="000000"/>
          <w:sz w:val="22"/>
          <w:szCs w:val="22"/>
          <w:lang w:eastAsia="en-US"/>
        </w:rPr>
        <w:t xml:space="preserve"> </w:t>
      </w:r>
      <w:r w:rsidR="009B25A0">
        <w:rPr>
          <w:rFonts w:ascii="Palatino Linotype" w:hAnsi="Palatino Linotype" w:eastAsia="Calibri" w:cs="Tahoma"/>
          <w:iCs/>
          <w:color w:val="000000"/>
          <w:sz w:val="22"/>
          <w:szCs w:val="22"/>
          <w:lang w:eastAsia="en-US"/>
        </w:rPr>
        <w:t>e</w:t>
      </w:r>
      <w:r>
        <w:rPr>
          <w:rFonts w:ascii="Palatino Linotype" w:hAnsi="Palatino Linotype" w:eastAsia="Calibri" w:cs="Tahoma"/>
          <w:bCs/>
          <w:iCs/>
          <w:color w:val="000000"/>
          <w:sz w:val="22"/>
          <w:szCs w:val="22"/>
          <w:lang w:eastAsia="en-US"/>
        </w:rPr>
        <w:t xml:space="preserve">l escrito </w:t>
      </w:r>
      <w:r w:rsidR="003166A6">
        <w:rPr>
          <w:rFonts w:ascii="Palatino Linotype" w:hAnsi="Palatino Linotype" w:eastAsia="Calibri" w:cs="Tahoma"/>
          <w:bCs/>
          <w:iCs/>
          <w:color w:val="000000"/>
          <w:sz w:val="22"/>
          <w:szCs w:val="22"/>
          <w:lang w:eastAsia="en-US"/>
        </w:rPr>
        <w:t>recu</w:t>
      </w:r>
      <w:r w:rsidR="009B25A0">
        <w:rPr>
          <w:rFonts w:ascii="Palatino Linotype" w:hAnsi="Palatino Linotype" w:eastAsia="Calibri" w:cs="Tahoma"/>
          <w:bCs/>
          <w:iCs/>
          <w:color w:val="000000"/>
          <w:sz w:val="22"/>
          <w:szCs w:val="22"/>
          <w:lang w:eastAsia="en-US"/>
        </w:rPr>
        <w:t>r</w:t>
      </w:r>
      <w:r w:rsidR="003166A6">
        <w:rPr>
          <w:rFonts w:ascii="Palatino Linotype" w:hAnsi="Palatino Linotype" w:eastAsia="Calibri" w:cs="Tahoma"/>
          <w:bCs/>
          <w:iCs/>
          <w:color w:val="000000"/>
          <w:sz w:val="22"/>
          <w:szCs w:val="22"/>
          <w:lang w:eastAsia="en-US"/>
        </w:rPr>
        <w:t>sal</w:t>
      </w:r>
      <w:r w:rsidR="00880ADD">
        <w:rPr>
          <w:rFonts w:ascii="Palatino Linotype" w:hAnsi="Palatino Linotype" w:eastAsia="Calibri" w:cs="Tahoma"/>
          <w:bCs/>
          <w:iCs/>
          <w:color w:val="000000"/>
          <w:sz w:val="22"/>
          <w:szCs w:val="22"/>
          <w:lang w:eastAsia="en-US"/>
        </w:rPr>
        <w:t xml:space="preserve"> y el Informe Justificado</w:t>
      </w:r>
      <w:r w:rsidR="007F4120">
        <w:rPr>
          <w:rFonts w:ascii="Palatino Linotype" w:hAnsi="Palatino Linotype" w:eastAsia="Calibri" w:cs="Tahoma"/>
          <w:bCs/>
          <w:iCs/>
          <w:color w:val="000000"/>
          <w:sz w:val="22"/>
          <w:szCs w:val="22"/>
          <w:lang w:eastAsia="en-US"/>
        </w:rPr>
        <w:t>;</w:t>
      </w:r>
      <w:r>
        <w:rPr>
          <w:rFonts w:ascii="Palatino Linotype" w:hAnsi="Palatino Linotype" w:eastAsia="Calibri" w:cs="Tahoma"/>
          <w:iCs/>
          <w:color w:val="000000"/>
          <w:sz w:val="22"/>
          <w:szCs w:val="22"/>
          <w:lang w:eastAsia="en-US"/>
        </w:rPr>
        <w:t xml:space="preserve"> instrumentales que se toman en cuenta a efecto de resolver el presente medio de impugnación, conforme a lo dispuesto por el artículo 185, fracción IV, de la Ley de Transparencia y Acceso a la Información Pública del Estado de México y Municipios.</w:t>
      </w:r>
    </w:p>
    <w:p w:rsidR="004F59AB" w:rsidP="00BE7F2F" w:rsidRDefault="004F59AB" w14:paraId="56661BAD" w14:textId="77777777">
      <w:pPr>
        <w:spacing w:line="360" w:lineRule="auto"/>
        <w:jc w:val="both"/>
        <w:rPr>
          <w:rFonts w:ascii="Palatino Linotype" w:hAnsi="Palatino Linotype" w:cs="Tahoma"/>
          <w:sz w:val="22"/>
          <w:szCs w:val="22"/>
          <w:shd w:val="clear" w:color="auto" w:fill="FFFFFF"/>
        </w:rPr>
      </w:pPr>
      <w:r w:rsidRPr="00114865">
        <w:rPr>
          <w:rFonts w:ascii="Palatino Linotype" w:hAnsi="Palatino Linotype" w:cs="Tahoma"/>
          <w:sz w:val="22"/>
          <w:szCs w:val="22"/>
          <w:shd w:val="clear" w:color="auto" w:fill="FFFFFF"/>
        </w:rPr>
        <w:t xml:space="preserve"> </w:t>
      </w:r>
    </w:p>
    <w:p w:rsidRPr="00A45DF1" w:rsidR="004F59AB" w:rsidP="00BE7F2F" w:rsidRDefault="004F59AB" w14:paraId="2640B263" w14:textId="77777777">
      <w:pPr>
        <w:spacing w:line="360" w:lineRule="auto"/>
        <w:jc w:val="both"/>
        <w:rPr>
          <w:rFonts w:ascii="Palatino Linotype" w:hAnsi="Palatino Linotype" w:cs="Tahoma"/>
          <w:b/>
          <w:bCs/>
          <w:color w:val="000000"/>
          <w:sz w:val="22"/>
          <w:szCs w:val="22"/>
        </w:rPr>
      </w:pPr>
      <w:r w:rsidRPr="00A45DF1">
        <w:rPr>
          <w:rFonts w:ascii="Palatino Linotype" w:hAnsi="Palatino Linotype" w:cs="Tahoma"/>
          <w:b/>
          <w:bCs/>
          <w:color w:val="000000"/>
          <w:sz w:val="22"/>
          <w:szCs w:val="22"/>
        </w:rPr>
        <w:t>CUARTO. Marco normativo aplicable en materia de transparencia y acceso a la información pública.</w:t>
      </w:r>
    </w:p>
    <w:p w:rsidRPr="00114865" w:rsidR="004F59AB" w:rsidP="00BE7F2F" w:rsidRDefault="004F59AB" w14:paraId="1B084115" w14:textId="77777777">
      <w:pPr>
        <w:spacing w:line="360" w:lineRule="auto"/>
        <w:jc w:val="both"/>
        <w:rPr>
          <w:rFonts w:ascii="Palatino Linotype" w:hAnsi="Palatino Linotype" w:cs="Tahoma"/>
          <w:sz w:val="22"/>
          <w:szCs w:val="22"/>
          <w:shd w:val="clear" w:color="auto" w:fill="FFFFFF"/>
        </w:rPr>
      </w:pPr>
    </w:p>
    <w:p w:rsidRPr="00E507AA" w:rsidR="004F59AB" w:rsidP="00BE7F2F" w:rsidRDefault="004F59AB" w14:paraId="26B57030" w14:textId="77777777">
      <w:pPr>
        <w:spacing w:line="360" w:lineRule="auto"/>
        <w:ind w:right="-28"/>
        <w:contextualSpacing/>
        <w:jc w:val="both"/>
        <w:rPr>
          <w:rFonts w:ascii="Palatino Linotype" w:hAnsi="Palatino Linotype" w:eastAsia="Calibri" w:cs="Tahoma"/>
          <w:bCs/>
          <w:sz w:val="22"/>
          <w:szCs w:val="22"/>
          <w:lang w:eastAsia="en-US"/>
        </w:rPr>
      </w:pPr>
      <w:r w:rsidRPr="00E507AA">
        <w:rPr>
          <w:rFonts w:ascii="Palatino Linotype" w:hAnsi="Palatino Linotype" w:eastAsia="Calibri" w:cs="Tahoma"/>
          <w:bCs/>
          <w:sz w:val="22"/>
          <w:szCs w:val="22"/>
          <w:lang w:eastAsia="en-US"/>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E507AA" w:rsidR="004F59AB" w:rsidP="00BE7F2F" w:rsidRDefault="004F59AB" w14:paraId="199DA5B3" w14:textId="77777777">
      <w:pPr>
        <w:spacing w:line="360" w:lineRule="auto"/>
        <w:ind w:right="-28"/>
        <w:contextualSpacing/>
        <w:jc w:val="both"/>
        <w:rPr>
          <w:rFonts w:ascii="Palatino Linotype" w:hAnsi="Palatino Linotype" w:eastAsia="Calibri" w:cs="Tahoma"/>
          <w:bCs/>
          <w:sz w:val="22"/>
          <w:szCs w:val="22"/>
          <w:lang w:eastAsia="en-US"/>
        </w:rPr>
      </w:pPr>
    </w:p>
    <w:p w:rsidRPr="00E507AA" w:rsidR="004F59AB" w:rsidP="00BE7F2F" w:rsidRDefault="004F59AB" w14:paraId="4FEA89B6" w14:textId="1062D502">
      <w:pPr>
        <w:spacing w:line="360" w:lineRule="auto"/>
        <w:ind w:right="-28"/>
        <w:contextualSpacing/>
        <w:jc w:val="both"/>
        <w:rPr>
          <w:rFonts w:ascii="Palatino Linotype" w:hAnsi="Palatino Linotype" w:eastAsia="Calibri" w:cs="Tahoma"/>
          <w:bCs/>
          <w:sz w:val="22"/>
          <w:szCs w:val="22"/>
          <w:lang w:eastAsia="en-US"/>
        </w:rPr>
      </w:pPr>
      <w:r w:rsidRPr="00E507AA">
        <w:rPr>
          <w:rFonts w:ascii="Palatino Linotype" w:hAnsi="Palatino Linotype" w:eastAsia="Calibri" w:cs="Tahoma"/>
          <w:bCs/>
          <w:sz w:val="22"/>
          <w:szCs w:val="22"/>
          <w:lang w:eastAsia="en-US"/>
        </w:rPr>
        <w:lastRenderedPageBreak/>
        <w:t>La Ley General de Transparencia y Acceso a la Información Pública, dispone en su artículo 70, la información que se considera corresponde a las Obligaciones de Transparencia, la cual debe estar disponible para cualquier persona de manera permanente y actualizada.</w:t>
      </w:r>
    </w:p>
    <w:p w:rsidRPr="00E507AA" w:rsidR="004F59AB" w:rsidP="00BE7F2F" w:rsidRDefault="004F59AB" w14:paraId="73B1E21B" w14:textId="77777777">
      <w:pPr>
        <w:spacing w:line="360" w:lineRule="auto"/>
        <w:ind w:right="-28"/>
        <w:contextualSpacing/>
        <w:jc w:val="both"/>
        <w:rPr>
          <w:rFonts w:ascii="Palatino Linotype" w:hAnsi="Palatino Linotype" w:eastAsia="Calibri" w:cs="Tahoma"/>
          <w:bCs/>
          <w:sz w:val="22"/>
          <w:szCs w:val="22"/>
          <w:lang w:eastAsia="en-US"/>
        </w:rPr>
      </w:pPr>
    </w:p>
    <w:p w:rsidRPr="00E507AA" w:rsidR="004F59AB" w:rsidP="00BE7F2F" w:rsidRDefault="004F59AB" w14:paraId="0A3C2198" w14:textId="77777777">
      <w:pPr>
        <w:spacing w:line="360" w:lineRule="auto"/>
        <w:ind w:right="-28"/>
        <w:contextualSpacing/>
        <w:jc w:val="both"/>
        <w:rPr>
          <w:rFonts w:ascii="Palatino Linotype" w:hAnsi="Palatino Linotype" w:eastAsia="Calibri" w:cs="Tahoma"/>
          <w:bCs/>
          <w:sz w:val="22"/>
          <w:szCs w:val="22"/>
          <w:lang w:eastAsia="en-US"/>
        </w:rPr>
      </w:pPr>
      <w:r w:rsidRPr="00E507AA">
        <w:rPr>
          <w:rFonts w:ascii="Palatino Linotype" w:hAnsi="Palatino Linotype" w:eastAsia="Calibri" w:cs="Tahoma"/>
          <w:bCs/>
          <w:sz w:val="22"/>
          <w:szCs w:val="22"/>
          <w:lang w:eastAsia="en-US"/>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E507AA" w:rsidR="004F59AB" w:rsidP="00BE7F2F" w:rsidRDefault="004F59AB" w14:paraId="3FE17A64" w14:textId="77777777">
      <w:pPr>
        <w:spacing w:line="360" w:lineRule="auto"/>
        <w:ind w:right="-28"/>
        <w:contextualSpacing/>
        <w:jc w:val="both"/>
        <w:rPr>
          <w:rFonts w:ascii="Palatino Linotype" w:hAnsi="Palatino Linotype" w:eastAsia="Calibri" w:cs="Tahoma"/>
          <w:bCs/>
          <w:sz w:val="22"/>
          <w:szCs w:val="22"/>
          <w:lang w:eastAsia="en-US"/>
        </w:rPr>
      </w:pPr>
    </w:p>
    <w:p w:rsidR="004F59AB" w:rsidP="00BE7F2F" w:rsidRDefault="004F59AB" w14:paraId="482134AE" w14:textId="0BE17435">
      <w:pPr>
        <w:spacing w:line="360" w:lineRule="auto"/>
        <w:ind w:right="-28"/>
        <w:contextualSpacing/>
        <w:jc w:val="both"/>
        <w:rPr>
          <w:rFonts w:ascii="Palatino Linotype" w:hAnsi="Palatino Linotype" w:eastAsia="Calibri" w:cs="Tahoma"/>
          <w:bCs/>
          <w:sz w:val="22"/>
          <w:szCs w:val="22"/>
          <w:lang w:eastAsia="en-US"/>
        </w:rPr>
      </w:pPr>
      <w:r w:rsidRPr="00E507AA">
        <w:rPr>
          <w:rFonts w:ascii="Palatino Linotype" w:hAnsi="Palatino Linotype" w:eastAsia="Calibri" w:cs="Tahoma"/>
          <w:bCs/>
          <w:sz w:val="22"/>
          <w:szCs w:val="22"/>
          <w:lang w:eastAsia="en-US"/>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E507AA" w:rsidR="007914C1" w:rsidP="00BE7F2F" w:rsidRDefault="007914C1" w14:paraId="6333B971" w14:textId="77777777">
      <w:pPr>
        <w:spacing w:line="360" w:lineRule="auto"/>
        <w:ind w:right="-28"/>
        <w:contextualSpacing/>
        <w:jc w:val="both"/>
        <w:rPr>
          <w:rFonts w:ascii="Palatino Linotype" w:hAnsi="Palatino Linotype" w:eastAsia="Calibri" w:cs="Tahoma"/>
          <w:bCs/>
          <w:sz w:val="22"/>
          <w:szCs w:val="22"/>
          <w:lang w:eastAsia="en-US"/>
        </w:rPr>
      </w:pPr>
    </w:p>
    <w:p w:rsidRPr="00BE226B" w:rsidR="004F59AB" w:rsidP="00BE7F2F" w:rsidRDefault="004F59AB" w14:paraId="3188E961" w14:textId="77777777">
      <w:pPr>
        <w:spacing w:line="360" w:lineRule="auto"/>
        <w:jc w:val="both"/>
        <w:rPr>
          <w:rFonts w:ascii="Palatino Linotype" w:hAnsi="Palatino Linotype" w:cs="Tahoma"/>
          <w:bCs/>
          <w:color w:val="000000"/>
          <w:sz w:val="22"/>
          <w:szCs w:val="22"/>
        </w:rPr>
      </w:pPr>
      <w:r w:rsidRPr="00BE226B">
        <w:rPr>
          <w:rFonts w:ascii="Palatino Linotype" w:hAnsi="Palatino Linotype" w:cs="Tahoma"/>
          <w:bCs/>
          <w:color w:val="000000"/>
          <w:sz w:val="22"/>
          <w:szCs w:val="22"/>
        </w:rPr>
        <w:t>Por su parte, la Ley de Transparencia y Acceso a la Información Pública del Estado de México y Municipios (Reglamentaria del artículo 5° de la Constitución Local), establece lo siguiente:</w:t>
      </w:r>
    </w:p>
    <w:p w:rsidRPr="00BE226B" w:rsidR="004F59AB" w:rsidP="00BE7F2F" w:rsidRDefault="004F59AB" w14:paraId="6C6DEE4D" w14:textId="77777777">
      <w:pPr>
        <w:spacing w:line="360" w:lineRule="auto"/>
        <w:jc w:val="both"/>
        <w:rPr>
          <w:rFonts w:ascii="Palatino Linotype" w:hAnsi="Palatino Linotype" w:cs="Tahoma"/>
          <w:bCs/>
          <w:color w:val="000000"/>
          <w:sz w:val="22"/>
          <w:szCs w:val="22"/>
        </w:rPr>
      </w:pPr>
    </w:p>
    <w:p w:rsidRPr="00BE226B" w:rsidR="004F59AB" w:rsidP="00BE7F2F" w:rsidRDefault="004F59AB" w14:paraId="505BE56D" w14:textId="77777777">
      <w:pPr>
        <w:spacing w:line="360" w:lineRule="auto"/>
        <w:jc w:val="both"/>
        <w:rPr>
          <w:rFonts w:ascii="Palatino Linotype" w:hAnsi="Palatino Linotype" w:cs="Tahoma"/>
          <w:bCs/>
          <w:color w:val="000000"/>
          <w:sz w:val="22"/>
          <w:szCs w:val="22"/>
        </w:rPr>
      </w:pPr>
      <w:r w:rsidRPr="00BE226B">
        <w:rPr>
          <w:rFonts w:ascii="Palatino Linotype" w:hAnsi="Palatino Linotype" w:cs="Tahoma"/>
          <w:bCs/>
          <w:color w:val="000000"/>
          <w:sz w:val="22"/>
          <w:szCs w:val="22"/>
        </w:rPr>
        <w:t>El artículo 12, que, quienes generen, recopilen, administren, manejen, procesen, archiven o conserven información pública serán responsables de la misma.</w:t>
      </w:r>
    </w:p>
    <w:p w:rsidRPr="00BE226B" w:rsidR="004F59AB" w:rsidP="00BE7F2F" w:rsidRDefault="004F59AB" w14:paraId="707D5E56" w14:textId="77777777">
      <w:pPr>
        <w:spacing w:line="360" w:lineRule="auto"/>
        <w:jc w:val="both"/>
        <w:rPr>
          <w:rFonts w:ascii="Palatino Linotype" w:hAnsi="Palatino Linotype" w:cs="Tahoma"/>
          <w:bCs/>
          <w:color w:val="000000"/>
          <w:sz w:val="22"/>
          <w:szCs w:val="22"/>
        </w:rPr>
      </w:pPr>
    </w:p>
    <w:p w:rsidRPr="00E507AA" w:rsidR="004F59AB" w:rsidP="00BE226B" w:rsidRDefault="004F59AB" w14:paraId="1498FDFC" w14:textId="77777777">
      <w:pPr>
        <w:spacing w:line="360" w:lineRule="auto"/>
        <w:jc w:val="both"/>
        <w:rPr>
          <w:rFonts w:ascii="Palatino Linotype" w:hAnsi="Palatino Linotype" w:eastAsia="Calibri" w:cs="Tahoma"/>
          <w:bCs/>
          <w:sz w:val="22"/>
          <w:szCs w:val="22"/>
          <w:lang w:eastAsia="en-US"/>
        </w:rPr>
      </w:pPr>
      <w:r w:rsidRPr="00BE226B">
        <w:rPr>
          <w:rFonts w:ascii="Palatino Linotype" w:hAnsi="Palatino Linotype" w:cs="Tahoma"/>
          <w:bCs/>
          <w:color w:val="000000"/>
          <w:sz w:val="22"/>
          <w:szCs w:val="22"/>
        </w:rPr>
        <w:t>El artículo 18, que, los Sujetos Obligados deberán documentar todo acto que derive del ejercicio de sus facultades, competencias o funciones, considerando desde su origen</w:t>
      </w:r>
      <w:r w:rsidRPr="00E507AA">
        <w:rPr>
          <w:rFonts w:ascii="Palatino Linotype" w:hAnsi="Palatino Linotype" w:eastAsia="Calibri" w:cs="Tahoma"/>
          <w:bCs/>
          <w:sz w:val="22"/>
          <w:szCs w:val="22"/>
          <w:lang w:eastAsia="en-US"/>
        </w:rPr>
        <w:t xml:space="preserve"> la eventual publicidad y reutilización de la información que generen.</w:t>
      </w:r>
    </w:p>
    <w:p w:rsidRPr="00E507AA" w:rsidR="004F59AB" w:rsidP="00BE7F2F" w:rsidRDefault="004F59AB" w14:paraId="4C546006" w14:textId="77777777">
      <w:pPr>
        <w:spacing w:line="360" w:lineRule="auto"/>
        <w:ind w:right="-28"/>
        <w:contextualSpacing/>
        <w:jc w:val="both"/>
        <w:rPr>
          <w:rFonts w:ascii="Palatino Linotype" w:hAnsi="Palatino Linotype" w:eastAsia="Calibri" w:cs="Tahoma"/>
          <w:bCs/>
          <w:sz w:val="22"/>
          <w:szCs w:val="22"/>
          <w:lang w:eastAsia="en-US"/>
        </w:rPr>
      </w:pPr>
    </w:p>
    <w:p w:rsidR="004F59AB" w:rsidP="00BE7F2F" w:rsidRDefault="004F59AB" w14:paraId="5BF497DA" w14:textId="77777777">
      <w:pPr>
        <w:spacing w:line="360" w:lineRule="auto"/>
        <w:ind w:right="-28"/>
        <w:contextualSpacing/>
        <w:jc w:val="both"/>
        <w:rPr>
          <w:rFonts w:ascii="Palatino Linotype" w:hAnsi="Palatino Linotype" w:eastAsia="Calibri" w:cs="Tahoma"/>
          <w:bCs/>
          <w:sz w:val="22"/>
          <w:szCs w:val="22"/>
          <w:lang w:eastAsia="en-US"/>
        </w:rPr>
      </w:pPr>
      <w:r w:rsidRPr="00E507AA">
        <w:rPr>
          <w:rFonts w:ascii="Palatino Linotype" w:hAnsi="Palatino Linotype" w:eastAsia="Calibri" w:cs="Tahoma"/>
          <w:bCs/>
          <w:sz w:val="22"/>
          <w:szCs w:val="22"/>
          <w:lang w:eastAsia="en-US"/>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1C468D" w:rsidP="00BE7F2F" w:rsidRDefault="001C468D" w14:paraId="07D8243D" w14:textId="77777777">
      <w:pPr>
        <w:spacing w:line="360" w:lineRule="auto"/>
        <w:ind w:right="-28"/>
        <w:contextualSpacing/>
        <w:jc w:val="both"/>
        <w:rPr>
          <w:rFonts w:ascii="Palatino Linotype" w:hAnsi="Palatino Linotype" w:eastAsia="Calibri" w:cs="Tahoma"/>
          <w:bCs/>
          <w:sz w:val="22"/>
          <w:szCs w:val="22"/>
          <w:lang w:eastAsia="en-US"/>
        </w:rPr>
      </w:pPr>
    </w:p>
    <w:p w:rsidRPr="003E792B" w:rsidR="003E792B" w:rsidP="003E792B" w:rsidRDefault="003E792B" w14:paraId="6E01CF96" w14:textId="77777777">
      <w:pPr>
        <w:spacing w:line="360" w:lineRule="auto"/>
        <w:jc w:val="both"/>
        <w:rPr>
          <w:rFonts w:ascii="Palatino Linotype" w:hAnsi="Palatino Linotype" w:cs="Tahoma"/>
          <w:sz w:val="22"/>
          <w:szCs w:val="22"/>
        </w:rPr>
      </w:pPr>
      <w:r w:rsidRPr="003E792B">
        <w:rPr>
          <w:rFonts w:ascii="Palatino Linotype" w:hAnsi="Palatino Linotype" w:cs="Tahoma"/>
          <w:sz w:val="22"/>
          <w:szCs w:val="22"/>
        </w:rPr>
        <w:t>El artículo 92, enlista la información que corresponde a las Obligaciones de Transparencia Comunes de las que destaca la contenida en la fracción XXIX, concerniente a la información sobre los procesos y resultados sobre procedimientos de contratación, que incluya la versión pública del expediente respectivo y de los contratos celebrados.</w:t>
      </w:r>
    </w:p>
    <w:p w:rsidRPr="00E507AA" w:rsidR="00880ADD" w:rsidP="00BE7F2F" w:rsidRDefault="00880ADD" w14:paraId="68182A66" w14:textId="77777777">
      <w:pPr>
        <w:spacing w:line="360" w:lineRule="auto"/>
        <w:ind w:right="-28"/>
        <w:contextualSpacing/>
        <w:jc w:val="both"/>
        <w:rPr>
          <w:rFonts w:ascii="Palatino Linotype" w:hAnsi="Palatino Linotype" w:eastAsia="Calibri" w:cs="Tahoma"/>
          <w:bCs/>
          <w:sz w:val="22"/>
          <w:szCs w:val="22"/>
          <w:lang w:eastAsia="en-US"/>
        </w:rPr>
      </w:pPr>
    </w:p>
    <w:p w:rsidRPr="00E507AA" w:rsidR="004F59AB" w:rsidP="00BE7F2F" w:rsidRDefault="004F59AB" w14:paraId="4811428F" w14:textId="77777777">
      <w:pPr>
        <w:spacing w:line="360" w:lineRule="auto"/>
        <w:ind w:right="-28"/>
        <w:contextualSpacing/>
        <w:jc w:val="both"/>
        <w:rPr>
          <w:rFonts w:ascii="Palatino Linotype" w:hAnsi="Palatino Linotype" w:eastAsia="Calibri" w:cs="Tahoma"/>
          <w:b/>
          <w:sz w:val="22"/>
          <w:szCs w:val="22"/>
          <w:lang w:eastAsia="en-US"/>
        </w:rPr>
      </w:pPr>
      <w:r w:rsidRPr="00E507AA">
        <w:rPr>
          <w:rFonts w:ascii="Palatino Linotype" w:hAnsi="Palatino Linotype" w:eastAsia="Calibri" w:cs="Tahoma"/>
          <w:b/>
          <w:sz w:val="22"/>
          <w:szCs w:val="22"/>
          <w:lang w:eastAsia="en-US"/>
        </w:rPr>
        <w:t>QUINTO. Estudio de Fondo.</w:t>
      </w:r>
    </w:p>
    <w:p w:rsidRPr="00E507AA" w:rsidR="004F59AB" w:rsidP="00BE7F2F" w:rsidRDefault="004F59AB" w14:paraId="593348FB" w14:textId="77777777">
      <w:pPr>
        <w:spacing w:line="360" w:lineRule="auto"/>
        <w:ind w:right="-28"/>
        <w:contextualSpacing/>
        <w:jc w:val="both"/>
        <w:rPr>
          <w:rFonts w:ascii="Palatino Linotype" w:hAnsi="Palatino Linotype" w:eastAsia="Calibri" w:cs="Tahoma"/>
          <w:bCs/>
          <w:sz w:val="22"/>
          <w:szCs w:val="22"/>
          <w:lang w:eastAsia="en-US"/>
        </w:rPr>
      </w:pPr>
    </w:p>
    <w:p w:rsidR="00B95B62" w:rsidP="00BE7F2F" w:rsidRDefault="00B95B62" w14:paraId="3D7EC177" w14:textId="4E0E7087">
      <w:pPr>
        <w:spacing w:line="360" w:lineRule="auto"/>
        <w:jc w:val="both"/>
        <w:rPr>
          <w:rFonts w:ascii="Palatino Linotype" w:hAnsi="Palatino Linotype" w:eastAsia="Calibri" w:cs="Tahoma"/>
          <w:bCs/>
          <w:sz w:val="22"/>
          <w:szCs w:val="22"/>
          <w:lang w:eastAsia="en-US"/>
        </w:rPr>
      </w:pPr>
      <w:r w:rsidRPr="00B95B62">
        <w:rPr>
          <w:rFonts w:ascii="Palatino Linotype" w:hAnsi="Palatino Linotype" w:eastAsia="Calibri" w:cs="Tahoma"/>
          <w:bCs/>
          <w:sz w:val="22"/>
          <w:szCs w:val="22"/>
          <w:lang w:eastAsia="en-US"/>
        </w:rPr>
        <w:t xml:space="preserve">Establecido lo anterior, se procede analizar el agravio realizado por el ahora Recurrente, referente a la inexistencia </w:t>
      </w:r>
      <w:r w:rsidR="00926D83">
        <w:rPr>
          <w:rFonts w:ascii="Palatino Linotype" w:hAnsi="Palatino Linotype" w:eastAsia="Calibri" w:cs="Tahoma"/>
          <w:bCs/>
          <w:sz w:val="22"/>
          <w:szCs w:val="22"/>
          <w:lang w:eastAsia="en-US"/>
        </w:rPr>
        <w:t xml:space="preserve">de la información </w:t>
      </w:r>
      <w:r w:rsidR="003D726C">
        <w:rPr>
          <w:rFonts w:ascii="Palatino Linotype" w:hAnsi="Palatino Linotype" w:eastAsia="Calibri" w:cs="Tahoma"/>
          <w:bCs/>
          <w:sz w:val="22"/>
          <w:szCs w:val="22"/>
          <w:lang w:eastAsia="en-US"/>
        </w:rPr>
        <w:t xml:space="preserve">peticionada, </w:t>
      </w:r>
      <w:r w:rsidR="003E792B">
        <w:rPr>
          <w:rFonts w:ascii="Palatino Linotype" w:hAnsi="Palatino Linotype" w:eastAsia="Calibri" w:cs="Tahoma"/>
          <w:bCs/>
          <w:sz w:val="22"/>
          <w:szCs w:val="22"/>
          <w:lang w:eastAsia="en-US"/>
        </w:rPr>
        <w:t xml:space="preserve">relacionada con </w:t>
      </w:r>
      <w:r w:rsidR="008643E6">
        <w:rPr>
          <w:rFonts w:ascii="Palatino Linotype" w:hAnsi="Palatino Linotype" w:eastAsia="Calibri" w:cs="Tahoma"/>
          <w:bCs/>
          <w:sz w:val="22"/>
          <w:szCs w:val="22"/>
          <w:lang w:eastAsia="en-US"/>
        </w:rPr>
        <w:t>el proveedor “HBC INTERNATIONAL”</w:t>
      </w:r>
      <w:r w:rsidR="000304DD">
        <w:rPr>
          <w:rFonts w:ascii="Palatino Linotype" w:hAnsi="Palatino Linotype" w:eastAsia="Calibri" w:cs="Tahoma"/>
          <w:bCs/>
          <w:sz w:val="22"/>
          <w:szCs w:val="22"/>
          <w:lang w:eastAsia="en-US"/>
        </w:rPr>
        <w:t>; por lo que, en principio es necesario contextualizar la solicitud de información.</w:t>
      </w:r>
    </w:p>
    <w:p w:rsidR="000304DD" w:rsidP="00BE7F2F" w:rsidRDefault="000304DD" w14:paraId="1AFFCD47" w14:textId="77777777">
      <w:pPr>
        <w:spacing w:line="360" w:lineRule="auto"/>
        <w:jc w:val="both"/>
        <w:rPr>
          <w:rFonts w:ascii="Palatino Linotype" w:hAnsi="Palatino Linotype" w:eastAsia="Calibri" w:cs="Tahoma"/>
          <w:bCs/>
          <w:sz w:val="22"/>
          <w:szCs w:val="22"/>
          <w:lang w:eastAsia="en-US"/>
        </w:rPr>
      </w:pPr>
    </w:p>
    <w:p w:rsidR="00285B97" w:rsidP="00FF7C91" w:rsidRDefault="00FF7C91" w14:paraId="641C99DA" w14:textId="6C64AE4F">
      <w:pPr>
        <w:spacing w:line="360" w:lineRule="auto"/>
        <w:jc w:val="both"/>
        <w:rPr>
          <w:rFonts w:ascii="Palatino Linotype" w:hAnsi="Palatino Linotype" w:eastAsia="Calibri" w:cs="Tahoma"/>
          <w:color w:val="000000" w:themeColor="text1"/>
          <w:sz w:val="22"/>
          <w:szCs w:val="22"/>
          <w:lang w:eastAsia="en-US"/>
        </w:rPr>
      </w:pPr>
      <w:r>
        <w:rPr>
          <w:rFonts w:ascii="Palatino Linotype" w:hAnsi="Palatino Linotype" w:cs="Tahoma"/>
          <w:sz w:val="22"/>
          <w:szCs w:val="22"/>
        </w:rPr>
        <w:t xml:space="preserve">Al respecto, </w:t>
      </w:r>
      <w:r w:rsidRPr="0039288A">
        <w:rPr>
          <w:rFonts w:ascii="Palatino Linotype" w:hAnsi="Palatino Linotype" w:eastAsia="Calibri" w:cs="Tahoma"/>
          <w:color w:val="000000" w:themeColor="text1"/>
          <w:sz w:val="22"/>
          <w:szCs w:val="22"/>
          <w:lang w:eastAsia="en-US"/>
        </w:rPr>
        <w:t>los artículos 1°, fracción III, y 4°</w:t>
      </w:r>
      <w:r>
        <w:rPr>
          <w:rFonts w:ascii="Palatino Linotype" w:hAnsi="Palatino Linotype" w:eastAsia="Calibri" w:cs="Tahoma"/>
          <w:color w:val="000000" w:themeColor="text1"/>
          <w:sz w:val="22"/>
          <w:szCs w:val="22"/>
          <w:lang w:eastAsia="en-US"/>
        </w:rPr>
        <w:t xml:space="preserve"> </w:t>
      </w:r>
      <w:r w:rsidRPr="0039288A">
        <w:rPr>
          <w:rFonts w:ascii="Palatino Linotype" w:hAnsi="Palatino Linotype" w:eastAsia="Calibri" w:cs="Tahoma"/>
          <w:color w:val="000000" w:themeColor="text1"/>
          <w:sz w:val="22"/>
          <w:szCs w:val="22"/>
          <w:lang w:eastAsia="en-US"/>
        </w:rPr>
        <w:t xml:space="preserve">de la Ley de la de Contratación Pública del Estado de México y Municipios, especifica que </w:t>
      </w:r>
      <w:r w:rsidR="00285B97">
        <w:rPr>
          <w:rFonts w:ascii="Palatino Linotype" w:hAnsi="Palatino Linotype" w:eastAsia="Calibri" w:cs="Tahoma"/>
          <w:color w:val="000000" w:themeColor="text1"/>
          <w:sz w:val="22"/>
          <w:szCs w:val="22"/>
          <w:lang w:eastAsia="en-US"/>
        </w:rPr>
        <w:t>las instituciones públicas, serán los encargada</w:t>
      </w:r>
      <w:r w:rsidRPr="0039288A">
        <w:rPr>
          <w:rFonts w:ascii="Palatino Linotype" w:hAnsi="Palatino Linotype" w:eastAsia="Calibri" w:cs="Tahoma"/>
          <w:color w:val="000000" w:themeColor="text1"/>
          <w:sz w:val="22"/>
          <w:szCs w:val="22"/>
          <w:lang w:eastAsia="en-US"/>
        </w:rPr>
        <w:t>s de realizar los actos relativos a la planeación, programación, presupuestación, ejecución y control de la adquisición (bienes muebles e inmuebles), arrendamiento (bienes muebles e inmuebles), y la contratación de ser</w:t>
      </w:r>
      <w:r w:rsidR="00285B97">
        <w:rPr>
          <w:rFonts w:ascii="Palatino Linotype" w:hAnsi="Palatino Linotype" w:eastAsia="Calibri" w:cs="Tahoma"/>
          <w:color w:val="000000" w:themeColor="text1"/>
          <w:sz w:val="22"/>
          <w:szCs w:val="22"/>
          <w:lang w:eastAsia="en-US"/>
        </w:rPr>
        <w:t>vicios de cualquier naturaleza.</w:t>
      </w:r>
    </w:p>
    <w:p w:rsidRPr="0039288A" w:rsidR="00285B97" w:rsidP="00FF7C91" w:rsidRDefault="00285B97" w14:paraId="3CDFAFB6" w14:textId="77777777">
      <w:pPr>
        <w:spacing w:line="360" w:lineRule="auto"/>
        <w:jc w:val="both"/>
        <w:rPr>
          <w:rFonts w:ascii="Palatino Linotype" w:hAnsi="Palatino Linotype" w:eastAsia="Calibri" w:cs="Tahoma"/>
          <w:color w:val="000000" w:themeColor="text1"/>
          <w:sz w:val="22"/>
          <w:szCs w:val="22"/>
          <w:lang w:eastAsia="en-US"/>
        </w:rPr>
      </w:pPr>
    </w:p>
    <w:p w:rsidRPr="0039288A" w:rsidR="00FF7C91" w:rsidP="00FF7C91" w:rsidRDefault="00FF7C91" w14:paraId="750CF954" w14:textId="77777777">
      <w:pPr>
        <w:spacing w:line="360" w:lineRule="auto"/>
        <w:jc w:val="both"/>
        <w:rPr>
          <w:rFonts w:ascii="Palatino Linotype" w:hAnsi="Palatino Linotype" w:eastAsia="Calibri" w:cs="Tahoma"/>
          <w:b/>
          <w:bCs/>
          <w:color w:val="000000" w:themeColor="text1"/>
          <w:sz w:val="22"/>
          <w:szCs w:val="22"/>
          <w:lang w:eastAsia="en-US"/>
        </w:rPr>
      </w:pPr>
      <w:r w:rsidRPr="0039288A">
        <w:rPr>
          <w:rFonts w:ascii="Palatino Linotype" w:hAnsi="Palatino Linotype" w:eastAsia="Calibri" w:cs="Tahoma"/>
          <w:color w:val="000000" w:themeColor="text1"/>
          <w:sz w:val="22"/>
          <w:szCs w:val="22"/>
          <w:lang w:eastAsia="en-US"/>
        </w:rPr>
        <w:lastRenderedPageBreak/>
        <w:t xml:space="preserve">En ese orden de ideas, conforme a los artículos 26 y 27 de dicho ordenamiento jurídico, las adquisiciones, arrendamientos y servicios, se adjudicarán a través de procedimientos de </w:t>
      </w:r>
      <w:r w:rsidRPr="0039288A">
        <w:rPr>
          <w:rFonts w:ascii="Palatino Linotype" w:hAnsi="Palatino Linotype" w:eastAsia="Calibri" w:cs="Tahoma"/>
          <w:b/>
          <w:bCs/>
          <w:color w:val="000000" w:themeColor="text1"/>
          <w:sz w:val="22"/>
          <w:szCs w:val="22"/>
          <w:lang w:eastAsia="en-US"/>
        </w:rPr>
        <w:t>licitación pública, invitación restringida y adjudicación directa.</w:t>
      </w:r>
    </w:p>
    <w:p w:rsidR="00FF7C91" w:rsidP="00FF7C91" w:rsidRDefault="00FF7C91" w14:paraId="0DC6117E" w14:textId="77777777">
      <w:pPr>
        <w:spacing w:line="360" w:lineRule="auto"/>
        <w:jc w:val="both"/>
        <w:rPr>
          <w:rFonts w:ascii="Palatino Linotype" w:hAnsi="Palatino Linotype" w:eastAsia="Calibri" w:cs="Tahoma"/>
          <w:color w:val="000000" w:themeColor="text1"/>
          <w:sz w:val="22"/>
          <w:szCs w:val="22"/>
          <w:lang w:eastAsia="en-US"/>
        </w:rPr>
      </w:pPr>
    </w:p>
    <w:p w:rsidRPr="00FF7C91" w:rsidR="00FF7C91" w:rsidP="00FF7C91" w:rsidRDefault="00FF7C91" w14:paraId="62471514" w14:textId="24F4F4DF">
      <w:pPr>
        <w:spacing w:line="360" w:lineRule="auto"/>
        <w:jc w:val="both"/>
        <w:rPr>
          <w:rFonts w:ascii="Palatino Linotype" w:hAnsi="Palatino Linotype" w:eastAsia="Calibri" w:cs="Tahoma"/>
          <w:color w:val="000000"/>
          <w:sz w:val="22"/>
          <w:szCs w:val="22"/>
          <w:lang w:eastAsia="en-US"/>
        </w:rPr>
      </w:pPr>
      <w:r>
        <w:rPr>
          <w:rFonts w:ascii="Palatino Linotype" w:hAnsi="Palatino Linotype" w:eastAsia="Calibri" w:cs="Tahoma"/>
          <w:color w:val="000000"/>
          <w:sz w:val="22"/>
          <w:szCs w:val="22"/>
          <w:lang w:eastAsia="en-US"/>
        </w:rPr>
        <w:t>Además</w:t>
      </w:r>
      <w:r w:rsidRPr="00FF7C91">
        <w:rPr>
          <w:rFonts w:ascii="Palatino Linotype" w:hAnsi="Palatino Linotype" w:eastAsia="Calibri" w:cs="Tahoma"/>
          <w:color w:val="000000"/>
          <w:sz w:val="22"/>
          <w:szCs w:val="22"/>
          <w:lang w:eastAsia="en-US"/>
        </w:rPr>
        <w:t>, el artículo 80 de la Ley de la de Contratación Pública del Estado de México y Municipios, relacionado con el 92 del Reglamento de la Ley de la de Contratación Pública del Estado de México y Municipios, precisan</w:t>
      </w:r>
      <w:r w:rsidR="002E0899">
        <w:rPr>
          <w:rFonts w:ascii="Palatino Linotype" w:hAnsi="Palatino Linotype" w:eastAsia="Calibri" w:cs="Tahoma"/>
          <w:color w:val="000000"/>
          <w:sz w:val="22"/>
          <w:szCs w:val="22"/>
          <w:lang w:eastAsia="en-US"/>
        </w:rPr>
        <w:t xml:space="preserve"> que una modalidad de la adjudicación directa, son</w:t>
      </w:r>
      <w:r w:rsidRPr="00FF7C91">
        <w:rPr>
          <w:rFonts w:ascii="Palatino Linotype" w:hAnsi="Palatino Linotype" w:eastAsia="Calibri" w:cs="Tahoma"/>
          <w:color w:val="000000"/>
          <w:sz w:val="22"/>
          <w:szCs w:val="22"/>
          <w:lang w:eastAsia="en-US"/>
        </w:rPr>
        <w:t xml:space="preserve"> los contratos pedidos</w:t>
      </w:r>
      <w:r w:rsidR="002E0899">
        <w:rPr>
          <w:rFonts w:ascii="Palatino Linotype" w:hAnsi="Palatino Linotype" w:eastAsia="Calibri" w:cs="Tahoma"/>
          <w:color w:val="000000"/>
          <w:sz w:val="22"/>
          <w:szCs w:val="22"/>
          <w:lang w:eastAsia="en-US"/>
        </w:rPr>
        <w:t>,</w:t>
      </w:r>
      <w:r w:rsidRPr="00FF7C91">
        <w:rPr>
          <w:rFonts w:ascii="Palatino Linotype" w:hAnsi="Palatino Linotype" w:eastAsia="Calibri" w:cs="Tahoma"/>
          <w:color w:val="000000"/>
          <w:sz w:val="22"/>
          <w:szCs w:val="22"/>
          <w:lang w:eastAsia="en-US"/>
        </w:rPr>
        <w:t xml:space="preserve"> que </w:t>
      </w:r>
      <w:r w:rsidR="002E0899">
        <w:rPr>
          <w:rFonts w:ascii="Palatino Linotype" w:hAnsi="Palatino Linotype" w:eastAsia="Calibri" w:cs="Tahoma"/>
          <w:color w:val="000000"/>
          <w:sz w:val="22"/>
          <w:szCs w:val="22"/>
          <w:lang w:eastAsia="en-US"/>
        </w:rPr>
        <w:t>corresponde</w:t>
      </w:r>
      <w:r w:rsidRPr="00FF7C91">
        <w:rPr>
          <w:rFonts w:ascii="Palatino Linotype" w:hAnsi="Palatino Linotype" w:eastAsia="Calibri" w:cs="Tahoma"/>
          <w:color w:val="000000"/>
          <w:sz w:val="22"/>
          <w:szCs w:val="22"/>
          <w:lang w:eastAsia="en-US"/>
        </w:rPr>
        <w:t xml:space="preserve"> aquellos instrumentos que permiten a los Ayuntamientos, adquirir bienes o contratar servicios por una cantidad que no exceda los montos establecidos, para lo cual, será necesario que el Sujeto Obligado realice dos cotizaciones.</w:t>
      </w:r>
    </w:p>
    <w:p w:rsidRPr="0039288A" w:rsidR="00FF7C91" w:rsidP="00FF7C91" w:rsidRDefault="00FF7C91" w14:paraId="16EE0F60" w14:textId="77777777">
      <w:pPr>
        <w:spacing w:line="360" w:lineRule="auto"/>
        <w:jc w:val="both"/>
        <w:rPr>
          <w:rFonts w:ascii="Palatino Linotype" w:hAnsi="Palatino Linotype" w:eastAsia="Calibri" w:cs="Tahoma"/>
          <w:color w:val="000000" w:themeColor="text1"/>
          <w:sz w:val="22"/>
          <w:szCs w:val="22"/>
          <w:lang w:eastAsia="en-US"/>
        </w:rPr>
      </w:pPr>
    </w:p>
    <w:p w:rsidRPr="0039288A" w:rsidR="00FF7C91" w:rsidP="00FF7C91" w:rsidRDefault="00FF7C91" w14:paraId="0299B990" w14:textId="507B70CF">
      <w:pPr>
        <w:spacing w:line="360" w:lineRule="auto"/>
        <w:jc w:val="both"/>
        <w:rPr>
          <w:rFonts w:ascii="Palatino Linotype" w:hAnsi="Palatino Linotype" w:cs="Tahoma" w:eastAsiaTheme="minorHAnsi"/>
          <w:color w:val="000000" w:themeColor="text1"/>
          <w:sz w:val="22"/>
          <w:szCs w:val="22"/>
          <w:lang w:val="es-ES" w:eastAsia="en-US"/>
        </w:rPr>
      </w:pPr>
      <w:r>
        <w:rPr>
          <w:rFonts w:ascii="Palatino Linotype" w:hAnsi="Palatino Linotype" w:eastAsiaTheme="minorHAnsi" w:cstheme="minorBidi"/>
          <w:color w:val="000000" w:themeColor="text1"/>
          <w:sz w:val="22"/>
          <w:szCs w:val="22"/>
          <w:lang w:eastAsia="en-US"/>
        </w:rPr>
        <w:t>En ese contexto,</w:t>
      </w:r>
      <w:r w:rsidRPr="0039288A">
        <w:rPr>
          <w:rFonts w:ascii="Palatino Linotype" w:hAnsi="Palatino Linotype" w:cs="Tahoma" w:eastAsiaTheme="minorHAnsi"/>
          <w:color w:val="000000" w:themeColor="text1"/>
          <w:sz w:val="22"/>
          <w:szCs w:val="22"/>
          <w:lang w:val="es-ES" w:eastAsia="en-US"/>
        </w:rPr>
        <w:t xml:space="preserve"> el 65 de la Ley de Contratación Pública del Estado de México y Municipios, establece que la adjudicación de un procedimiento de adquisición y arrendamiento de bienes</w:t>
      </w:r>
      <w:r>
        <w:rPr>
          <w:rFonts w:ascii="Palatino Linotype" w:hAnsi="Palatino Linotype" w:cs="Tahoma" w:eastAsiaTheme="minorHAnsi"/>
          <w:color w:val="000000" w:themeColor="text1"/>
          <w:sz w:val="22"/>
          <w:szCs w:val="22"/>
          <w:lang w:val="es-ES" w:eastAsia="en-US"/>
        </w:rPr>
        <w:t xml:space="preserve"> y </w:t>
      </w:r>
      <w:r w:rsidRPr="0039288A">
        <w:rPr>
          <w:rFonts w:ascii="Palatino Linotype" w:hAnsi="Palatino Linotype" w:cs="Tahoma" w:eastAsiaTheme="minorHAnsi"/>
          <w:color w:val="000000" w:themeColor="text1"/>
          <w:sz w:val="22"/>
          <w:szCs w:val="22"/>
          <w:lang w:val="es-ES" w:eastAsia="en-US"/>
        </w:rPr>
        <w:t xml:space="preserve">contratación de servicios, se realizará </w:t>
      </w:r>
      <w:r w:rsidRPr="0039288A">
        <w:rPr>
          <w:rFonts w:ascii="Palatino Linotype" w:hAnsi="Palatino Linotype" w:cs="Tahoma" w:eastAsiaTheme="minorHAnsi"/>
          <w:b/>
          <w:bCs/>
          <w:color w:val="000000" w:themeColor="text1"/>
          <w:sz w:val="22"/>
          <w:szCs w:val="22"/>
          <w:lang w:val="es-ES" w:eastAsia="en-US"/>
        </w:rPr>
        <w:t>mediante la suscripción de un contrato</w:t>
      </w:r>
      <w:r w:rsidRPr="0039288A">
        <w:rPr>
          <w:rFonts w:ascii="Palatino Linotype" w:hAnsi="Palatino Linotype" w:cs="Tahoma" w:eastAsiaTheme="minorHAnsi"/>
          <w:color w:val="000000" w:themeColor="text1"/>
          <w:sz w:val="22"/>
          <w:szCs w:val="22"/>
          <w:lang w:val="es-ES" w:eastAsia="en-US"/>
        </w:rPr>
        <w:t xml:space="preserve">, entre el </w:t>
      </w:r>
      <w:r w:rsidRPr="00E752D1" w:rsidR="00E752D1">
        <w:rPr>
          <w:rFonts w:ascii="Palatino Linotype" w:hAnsi="Palatino Linotype" w:cs="Tahoma" w:eastAsiaTheme="minorHAnsi"/>
          <w:bCs/>
          <w:color w:val="000000" w:themeColor="text1"/>
          <w:sz w:val="22"/>
          <w:szCs w:val="22"/>
          <w:lang w:eastAsia="en-US"/>
        </w:rPr>
        <w:t>Hospital Regional de Alta Especialidad de Zumpango</w:t>
      </w:r>
      <w:r w:rsidRPr="00E752D1" w:rsidR="00E752D1">
        <w:rPr>
          <w:rFonts w:ascii="Palatino Linotype" w:hAnsi="Palatino Linotype" w:cs="Tahoma" w:eastAsiaTheme="minorHAnsi"/>
          <w:color w:val="000000" w:themeColor="text1"/>
          <w:sz w:val="22"/>
          <w:szCs w:val="22"/>
          <w:lang w:val="es-ES" w:eastAsia="en-US"/>
        </w:rPr>
        <w:t xml:space="preserve"> </w:t>
      </w:r>
      <w:r w:rsidRPr="0039288A">
        <w:rPr>
          <w:rFonts w:ascii="Palatino Linotype" w:hAnsi="Palatino Linotype" w:cs="Tahoma" w:eastAsiaTheme="minorHAnsi"/>
          <w:color w:val="000000" w:themeColor="text1"/>
          <w:sz w:val="22"/>
          <w:szCs w:val="22"/>
          <w:lang w:val="es-ES" w:eastAsia="en-US"/>
        </w:rPr>
        <w:t>y la persona a la cual haya ganado el procedimiento respectivo, dentro de los diez días hábiles siguientes a la notificación del fallo.</w:t>
      </w:r>
    </w:p>
    <w:p w:rsidRPr="0039288A" w:rsidR="00FF7C91" w:rsidP="00FF7C91" w:rsidRDefault="00FF7C91" w14:paraId="5E7071EC" w14:textId="77777777">
      <w:pPr>
        <w:spacing w:line="360" w:lineRule="auto"/>
        <w:jc w:val="both"/>
        <w:rPr>
          <w:rFonts w:ascii="Palatino Linotype" w:hAnsi="Palatino Linotype" w:eastAsiaTheme="minorHAnsi" w:cstheme="minorBidi"/>
          <w:color w:val="000000" w:themeColor="text1"/>
          <w:sz w:val="22"/>
          <w:szCs w:val="22"/>
          <w:lang w:eastAsia="en-US"/>
        </w:rPr>
      </w:pPr>
    </w:p>
    <w:p w:rsidRPr="00E517FA" w:rsidR="00285B97" w:rsidP="00285B97" w:rsidRDefault="000B4996" w14:paraId="2DCADC8F" w14:textId="37005A1F">
      <w:pPr>
        <w:spacing w:line="360" w:lineRule="auto"/>
        <w:jc w:val="both"/>
        <w:rPr>
          <w:rFonts w:ascii="Palatino Linotype" w:hAnsi="Palatino Linotype" w:eastAsia="Calibri" w:cs="Tahoma"/>
          <w:b/>
          <w:i/>
          <w:color w:val="000000"/>
          <w:sz w:val="20"/>
          <w:szCs w:val="22"/>
          <w:lang w:val="es-ES" w:eastAsia="en-US"/>
        </w:rPr>
      </w:pPr>
      <w:r>
        <w:rPr>
          <w:rFonts w:ascii="Palatino Linotype" w:hAnsi="Palatino Linotype" w:eastAsia="Calibri" w:cs="Tahoma"/>
          <w:bCs/>
          <w:sz w:val="22"/>
          <w:szCs w:val="22"/>
          <w:lang w:eastAsia="en-US"/>
        </w:rPr>
        <w:t>Ahora bien, respecto a la información peticionada</w:t>
      </w:r>
      <w:r w:rsidR="00285B97">
        <w:rPr>
          <w:rFonts w:ascii="Palatino Linotype" w:hAnsi="Palatino Linotype" w:eastAsia="Calibri" w:cs="Tahoma"/>
          <w:bCs/>
          <w:sz w:val="22"/>
          <w:szCs w:val="22"/>
          <w:lang w:eastAsia="en-US"/>
        </w:rPr>
        <w:t>,</w:t>
      </w:r>
      <w:r w:rsidRPr="00E517FA" w:rsidR="00285B97">
        <w:rPr>
          <w:rFonts w:ascii="Palatino Linotype" w:hAnsi="Palatino Linotype" w:eastAsia="Calibri" w:cs="Tahoma"/>
          <w:color w:val="000000"/>
          <w:sz w:val="22"/>
          <w:szCs w:val="22"/>
          <w:lang w:val="es-ES" w:eastAsia="en-US"/>
        </w:rPr>
        <w:t xml:space="preserve"> el artículo 92, fracción XXIX, de la Ley de Transparencia y Acceso a la Información Pública del Estado de México y Municipios, </w:t>
      </w:r>
    </w:p>
    <w:p w:rsidR="004A45F0" w:rsidP="00285B97" w:rsidRDefault="004A45F0" w14:paraId="4BC58795" w14:textId="77777777">
      <w:pPr>
        <w:spacing w:line="360" w:lineRule="auto"/>
        <w:ind w:left="567" w:right="539"/>
        <w:jc w:val="both"/>
        <w:rPr>
          <w:rFonts w:ascii="Palatino Linotype" w:hAnsi="Palatino Linotype" w:eastAsia="Calibri" w:cs="Tahoma"/>
          <w:b/>
          <w:i/>
          <w:color w:val="000000"/>
          <w:sz w:val="20"/>
          <w:szCs w:val="22"/>
          <w:lang w:val="es-ES" w:eastAsia="en-US"/>
        </w:rPr>
      </w:pPr>
    </w:p>
    <w:p w:rsidR="000B4996" w:rsidP="00285B97" w:rsidRDefault="004A45F0" w14:paraId="3633833B" w14:textId="77777777">
      <w:pPr>
        <w:spacing w:line="360" w:lineRule="auto"/>
        <w:ind w:left="567" w:right="539"/>
        <w:jc w:val="both"/>
        <w:rPr>
          <w:rFonts w:ascii="Palatino Linotype" w:hAnsi="Palatino Linotype" w:eastAsia="Calibri" w:cs="Tahoma"/>
          <w:i/>
          <w:color w:val="000000"/>
          <w:sz w:val="20"/>
          <w:szCs w:val="22"/>
          <w:lang w:val="es-ES" w:eastAsia="en-US"/>
        </w:rPr>
      </w:pPr>
      <w:r>
        <w:rPr>
          <w:rFonts w:ascii="Palatino Linotype" w:hAnsi="Palatino Linotype" w:eastAsia="Calibri" w:cs="Tahoma"/>
          <w:b/>
          <w:i/>
          <w:color w:val="000000"/>
          <w:sz w:val="20"/>
          <w:szCs w:val="22"/>
          <w:lang w:val="es-ES" w:eastAsia="en-US"/>
        </w:rPr>
        <w:t>“</w:t>
      </w:r>
      <w:r w:rsidRPr="00E517FA" w:rsidR="00285B97">
        <w:rPr>
          <w:rFonts w:ascii="Palatino Linotype" w:hAnsi="Palatino Linotype" w:eastAsia="Calibri" w:cs="Tahoma"/>
          <w:b/>
          <w:i/>
          <w:color w:val="000000"/>
          <w:sz w:val="20"/>
          <w:szCs w:val="22"/>
          <w:lang w:val="es-ES" w:eastAsia="en-US"/>
        </w:rPr>
        <w:t xml:space="preserve">Artículo 92. </w:t>
      </w:r>
      <w:r w:rsidRPr="00E517FA" w:rsidR="00285B97">
        <w:rPr>
          <w:rFonts w:ascii="Palatino Linotype" w:hAnsi="Palatino Linotype" w:eastAsia="Calibri" w:cs="Tahoma"/>
          <w:i/>
          <w:color w:val="000000"/>
          <w:sz w:val="20"/>
          <w:szCs w:val="22"/>
          <w:lang w:val="es-ES" w:eastAsia="en-U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RPr="00E517FA" w:rsidR="00285B97">
        <w:rPr>
          <w:rFonts w:ascii="Palatino Linotype" w:hAnsi="Palatino Linotype" w:eastAsia="Calibri" w:cs="Tahoma"/>
          <w:i/>
          <w:color w:val="000000"/>
          <w:sz w:val="20"/>
          <w:szCs w:val="22"/>
          <w:lang w:val="es-ES" w:eastAsia="en-US"/>
        </w:rPr>
        <w:cr/>
      </w:r>
      <w:r w:rsidR="000B4996">
        <w:rPr>
          <w:rFonts w:ascii="Palatino Linotype" w:hAnsi="Palatino Linotype" w:eastAsia="Calibri" w:cs="Tahoma"/>
          <w:i/>
          <w:color w:val="000000"/>
          <w:sz w:val="20"/>
          <w:szCs w:val="22"/>
          <w:lang w:val="es-ES" w:eastAsia="en-US"/>
        </w:rPr>
        <w:t>…</w:t>
      </w:r>
    </w:p>
    <w:p w:rsidR="00D454E9" w:rsidP="00285B97" w:rsidRDefault="00D454E9" w14:paraId="021EB495" w14:textId="77777777">
      <w:pPr>
        <w:spacing w:line="360" w:lineRule="auto"/>
        <w:ind w:left="567" w:right="539"/>
        <w:jc w:val="both"/>
        <w:rPr>
          <w:rFonts w:ascii="Palatino Linotype" w:hAnsi="Palatino Linotype" w:eastAsia="Calibri" w:cs="Tahoma"/>
          <w:i/>
          <w:color w:val="000000"/>
          <w:sz w:val="20"/>
          <w:szCs w:val="22"/>
          <w:lang w:val="es-ES" w:eastAsia="en-US"/>
        </w:rPr>
      </w:pPr>
    </w:p>
    <w:p w:rsidR="00D454E9" w:rsidP="00285B97" w:rsidRDefault="00D454E9" w14:paraId="6F025C51" w14:textId="77777777">
      <w:pPr>
        <w:spacing w:line="360" w:lineRule="auto"/>
        <w:ind w:left="567" w:right="539"/>
        <w:jc w:val="both"/>
        <w:rPr>
          <w:rFonts w:ascii="Palatino Linotype" w:hAnsi="Palatino Linotype" w:eastAsia="Calibri" w:cs="Tahoma"/>
          <w:i/>
          <w:color w:val="000000"/>
          <w:sz w:val="20"/>
          <w:szCs w:val="22"/>
          <w:lang w:val="es-ES" w:eastAsia="en-US"/>
        </w:rPr>
      </w:pPr>
    </w:p>
    <w:p w:rsidRPr="00E517FA" w:rsidR="00285B97" w:rsidP="00285B97" w:rsidRDefault="00285B97" w14:paraId="3B6245E8" w14:textId="713E46C5">
      <w:pPr>
        <w:spacing w:line="360" w:lineRule="auto"/>
        <w:ind w:left="567" w:right="539"/>
        <w:jc w:val="both"/>
        <w:rPr>
          <w:rFonts w:ascii="Palatino Linotype" w:hAnsi="Palatino Linotype" w:eastAsia="Calibri" w:cs="Tahoma"/>
          <w:b/>
          <w:i/>
          <w:color w:val="000000"/>
          <w:sz w:val="20"/>
          <w:szCs w:val="22"/>
          <w:lang w:val="es-ES" w:eastAsia="en-US"/>
        </w:rPr>
      </w:pPr>
      <w:r w:rsidRPr="00E517FA">
        <w:rPr>
          <w:rFonts w:ascii="Palatino Linotype" w:hAnsi="Palatino Linotype" w:eastAsia="Calibri" w:cs="Tahoma"/>
          <w:b/>
          <w:i/>
          <w:color w:val="000000"/>
          <w:sz w:val="20"/>
          <w:szCs w:val="22"/>
          <w:lang w:val="es-ES" w:eastAsia="en-US"/>
        </w:rPr>
        <w:t xml:space="preserve">XXIX. </w:t>
      </w:r>
      <w:r w:rsidRPr="00E517FA">
        <w:rPr>
          <w:rFonts w:ascii="Palatino Linotype" w:hAnsi="Palatino Linotype" w:eastAsia="Calibri" w:cs="Tahoma"/>
          <w:i/>
          <w:color w:val="000000"/>
          <w:sz w:val="20"/>
          <w:szCs w:val="22"/>
          <w:lang w:val="es-ES" w:eastAsia="en-US"/>
        </w:rPr>
        <w:t>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rsidRPr="00E517FA" w:rsidR="00285B97" w:rsidP="00285B97" w:rsidRDefault="00285B97" w14:paraId="4420A6CE" w14:textId="77777777">
      <w:pPr>
        <w:spacing w:line="360" w:lineRule="auto"/>
        <w:ind w:left="567" w:right="539"/>
        <w:jc w:val="both"/>
        <w:rPr>
          <w:rFonts w:ascii="Palatino Linotype" w:hAnsi="Palatino Linotype" w:eastAsia="Calibri" w:cs="Tahoma"/>
          <w:b/>
          <w:i/>
          <w:color w:val="000000"/>
          <w:sz w:val="20"/>
          <w:szCs w:val="22"/>
          <w:lang w:val="es-ES" w:eastAsia="en-US"/>
        </w:rPr>
      </w:pPr>
    </w:p>
    <w:p w:rsidRPr="00A1125E" w:rsidR="00285B97" w:rsidP="00285B97" w:rsidRDefault="00285B97" w14:paraId="33ABF84A" w14:textId="77777777">
      <w:pPr>
        <w:spacing w:line="360" w:lineRule="auto"/>
        <w:ind w:left="567" w:right="539"/>
        <w:jc w:val="both"/>
        <w:rPr>
          <w:rFonts w:ascii="Palatino Linotype" w:hAnsi="Palatino Linotype" w:eastAsia="Calibri" w:cs="Tahoma"/>
          <w:b/>
          <w:i/>
          <w:color w:val="000000"/>
          <w:sz w:val="20"/>
          <w:szCs w:val="22"/>
          <w:u w:val="single"/>
          <w:lang w:val="es-ES" w:eastAsia="en-US"/>
        </w:rPr>
      </w:pPr>
      <w:r w:rsidRPr="00A1125E">
        <w:rPr>
          <w:rFonts w:ascii="Palatino Linotype" w:hAnsi="Palatino Linotype" w:eastAsia="Calibri" w:cs="Tahoma"/>
          <w:b/>
          <w:i/>
          <w:color w:val="000000"/>
          <w:sz w:val="20"/>
          <w:szCs w:val="22"/>
          <w:u w:val="single"/>
          <w:lang w:val="es-ES" w:eastAsia="en-US"/>
        </w:rPr>
        <w:t>a) De licitaciones públicas o procedimientos de invitación restringida:</w:t>
      </w:r>
    </w:p>
    <w:p w:rsidRPr="00A1125E" w:rsidR="00285B97" w:rsidP="00285B97" w:rsidRDefault="00285B97" w14:paraId="67610559" w14:textId="77777777">
      <w:pPr>
        <w:spacing w:line="360" w:lineRule="auto"/>
        <w:ind w:left="567" w:right="539"/>
        <w:jc w:val="both"/>
        <w:rPr>
          <w:rFonts w:ascii="Palatino Linotype" w:hAnsi="Palatino Linotype" w:eastAsia="Calibri" w:cs="Tahoma"/>
          <w:b/>
          <w:i/>
          <w:color w:val="000000"/>
          <w:sz w:val="20"/>
          <w:szCs w:val="22"/>
          <w:lang w:val="es-ES" w:eastAsia="en-US"/>
        </w:rPr>
      </w:pPr>
      <w:r w:rsidRPr="00A1125E">
        <w:rPr>
          <w:rFonts w:ascii="Palatino Linotype" w:hAnsi="Palatino Linotype" w:eastAsia="Calibri" w:cs="Tahoma"/>
          <w:b/>
          <w:i/>
          <w:color w:val="000000"/>
          <w:sz w:val="20"/>
          <w:szCs w:val="22"/>
          <w:lang w:val="es-ES" w:eastAsia="en-US"/>
        </w:rPr>
        <w:t>1) La convocatoria o invitación emitida, así como los fundamentos legales aplicados para llevarla a cabo;</w:t>
      </w:r>
    </w:p>
    <w:p w:rsidRPr="00A1125E" w:rsidR="00285B97" w:rsidP="00285B97" w:rsidRDefault="00285B97" w14:paraId="101718B4" w14:textId="77777777">
      <w:pPr>
        <w:spacing w:line="360" w:lineRule="auto"/>
        <w:ind w:left="567" w:right="539"/>
        <w:jc w:val="both"/>
        <w:rPr>
          <w:rFonts w:ascii="Palatino Linotype" w:hAnsi="Palatino Linotype" w:eastAsia="Calibri" w:cs="Tahoma"/>
          <w:i/>
          <w:color w:val="000000"/>
          <w:sz w:val="20"/>
          <w:szCs w:val="22"/>
          <w:lang w:val="es-ES" w:eastAsia="en-US"/>
        </w:rPr>
      </w:pPr>
      <w:r w:rsidRPr="00A1125E">
        <w:rPr>
          <w:rFonts w:ascii="Palatino Linotype" w:hAnsi="Palatino Linotype" w:eastAsia="Calibri" w:cs="Tahoma"/>
          <w:i/>
          <w:color w:val="000000"/>
          <w:sz w:val="20"/>
          <w:szCs w:val="22"/>
          <w:lang w:val="es-ES" w:eastAsia="en-US"/>
        </w:rPr>
        <w:t>2) Los nombres de los participantes o invitados;</w:t>
      </w:r>
    </w:p>
    <w:p w:rsidRPr="00A1125E" w:rsidR="00285B97" w:rsidP="00285B97" w:rsidRDefault="00285B97" w14:paraId="611B5E0C" w14:textId="77777777">
      <w:pPr>
        <w:spacing w:line="360" w:lineRule="auto"/>
        <w:ind w:left="567" w:right="539"/>
        <w:jc w:val="both"/>
        <w:rPr>
          <w:rFonts w:ascii="Palatino Linotype" w:hAnsi="Palatino Linotype" w:eastAsia="Calibri" w:cs="Tahoma"/>
          <w:i/>
          <w:color w:val="000000"/>
          <w:sz w:val="20"/>
          <w:szCs w:val="22"/>
          <w:lang w:val="es-ES" w:eastAsia="en-US"/>
        </w:rPr>
      </w:pPr>
      <w:r w:rsidRPr="00A1125E">
        <w:rPr>
          <w:rFonts w:ascii="Palatino Linotype" w:hAnsi="Palatino Linotype" w:eastAsia="Calibri" w:cs="Tahoma"/>
          <w:i/>
          <w:color w:val="000000"/>
          <w:sz w:val="20"/>
          <w:szCs w:val="22"/>
          <w:lang w:val="es-ES" w:eastAsia="en-US"/>
        </w:rPr>
        <w:t>3) El nombre del ganador y las razones que lo justifican;</w:t>
      </w:r>
    </w:p>
    <w:p w:rsidRPr="00A1125E" w:rsidR="00285B97" w:rsidP="00285B97" w:rsidRDefault="00285B97" w14:paraId="71F3D616" w14:textId="77777777">
      <w:pPr>
        <w:spacing w:line="360" w:lineRule="auto"/>
        <w:ind w:left="567" w:right="539"/>
        <w:jc w:val="both"/>
        <w:rPr>
          <w:rFonts w:ascii="Palatino Linotype" w:hAnsi="Palatino Linotype" w:eastAsia="Calibri" w:cs="Tahoma"/>
          <w:i/>
          <w:color w:val="000000"/>
          <w:sz w:val="20"/>
          <w:szCs w:val="22"/>
          <w:lang w:val="es-ES" w:eastAsia="en-US"/>
        </w:rPr>
      </w:pPr>
      <w:r w:rsidRPr="00A1125E">
        <w:rPr>
          <w:rFonts w:ascii="Palatino Linotype" w:hAnsi="Palatino Linotype" w:eastAsia="Calibri" w:cs="Tahoma"/>
          <w:i/>
          <w:color w:val="000000"/>
          <w:sz w:val="20"/>
          <w:szCs w:val="22"/>
          <w:lang w:val="es-ES" w:eastAsia="en-US"/>
        </w:rPr>
        <w:t>4) El área solicitante y la responsable de su ejecución;</w:t>
      </w:r>
    </w:p>
    <w:p w:rsidRPr="00A1125E" w:rsidR="00285B97" w:rsidP="00285B97" w:rsidRDefault="00285B97" w14:paraId="32690121" w14:textId="77777777">
      <w:pPr>
        <w:spacing w:line="360" w:lineRule="auto"/>
        <w:ind w:left="567" w:right="539"/>
        <w:jc w:val="both"/>
        <w:rPr>
          <w:rFonts w:ascii="Palatino Linotype" w:hAnsi="Palatino Linotype" w:eastAsia="Calibri" w:cs="Tahoma"/>
          <w:i/>
          <w:color w:val="000000"/>
          <w:sz w:val="20"/>
          <w:szCs w:val="22"/>
          <w:lang w:val="es-ES" w:eastAsia="en-US"/>
        </w:rPr>
      </w:pPr>
      <w:r w:rsidRPr="00A1125E">
        <w:rPr>
          <w:rFonts w:ascii="Palatino Linotype" w:hAnsi="Palatino Linotype" w:eastAsia="Calibri" w:cs="Tahoma"/>
          <w:i/>
          <w:color w:val="000000"/>
          <w:sz w:val="20"/>
          <w:szCs w:val="22"/>
          <w:lang w:val="es-ES" w:eastAsia="en-US"/>
        </w:rPr>
        <w:t>5) Las convocatorias e invitaciones emitidas;</w:t>
      </w:r>
    </w:p>
    <w:p w:rsidRPr="00A1125E" w:rsidR="00285B97" w:rsidP="00285B97" w:rsidRDefault="00285B97" w14:paraId="015D21A3" w14:textId="77777777">
      <w:pPr>
        <w:spacing w:line="360" w:lineRule="auto"/>
        <w:ind w:left="567" w:right="539"/>
        <w:jc w:val="both"/>
        <w:rPr>
          <w:rFonts w:ascii="Palatino Linotype" w:hAnsi="Palatino Linotype" w:eastAsia="Calibri" w:cs="Tahoma"/>
          <w:i/>
          <w:color w:val="000000"/>
          <w:sz w:val="20"/>
          <w:szCs w:val="22"/>
          <w:lang w:val="es-ES" w:eastAsia="en-US"/>
        </w:rPr>
      </w:pPr>
      <w:r w:rsidRPr="00A1125E">
        <w:rPr>
          <w:rFonts w:ascii="Palatino Linotype" w:hAnsi="Palatino Linotype" w:eastAsia="Calibri" w:cs="Tahoma"/>
          <w:i/>
          <w:color w:val="000000"/>
          <w:sz w:val="20"/>
          <w:szCs w:val="22"/>
          <w:lang w:val="es-ES" w:eastAsia="en-US"/>
        </w:rPr>
        <w:t>6) Los dictámenes y fallo de adjudicación;</w:t>
      </w:r>
    </w:p>
    <w:p w:rsidRPr="00A1125E" w:rsidR="00285B97" w:rsidP="00285B97" w:rsidRDefault="00285B97" w14:paraId="6CE02B1A" w14:textId="77777777">
      <w:pPr>
        <w:spacing w:line="360" w:lineRule="auto"/>
        <w:ind w:left="567" w:right="539"/>
        <w:jc w:val="both"/>
        <w:rPr>
          <w:rFonts w:ascii="Palatino Linotype" w:hAnsi="Palatino Linotype" w:eastAsia="Calibri" w:cs="Tahoma"/>
          <w:b/>
          <w:i/>
          <w:color w:val="000000"/>
          <w:sz w:val="20"/>
          <w:szCs w:val="22"/>
          <w:lang w:val="es-ES" w:eastAsia="en-US"/>
        </w:rPr>
      </w:pPr>
      <w:r w:rsidRPr="00A1125E">
        <w:rPr>
          <w:rFonts w:ascii="Palatino Linotype" w:hAnsi="Palatino Linotype" w:eastAsia="Calibri" w:cs="Tahoma"/>
          <w:b/>
          <w:i/>
          <w:color w:val="000000"/>
          <w:sz w:val="20"/>
          <w:szCs w:val="22"/>
          <w:lang w:val="es-ES" w:eastAsia="en-US"/>
        </w:rPr>
        <w:t>7) El contrato y, en su caso, sus anexos;</w:t>
      </w:r>
    </w:p>
    <w:p w:rsidRPr="00A1125E" w:rsidR="00285B97" w:rsidP="00285B97" w:rsidRDefault="00285B97" w14:paraId="6EE269D2" w14:textId="77777777">
      <w:pPr>
        <w:spacing w:line="360" w:lineRule="auto"/>
        <w:ind w:left="567" w:right="539"/>
        <w:jc w:val="both"/>
        <w:rPr>
          <w:rFonts w:ascii="Palatino Linotype" w:hAnsi="Palatino Linotype" w:eastAsia="Calibri" w:cs="Tahoma"/>
          <w:i/>
          <w:color w:val="000000"/>
          <w:sz w:val="20"/>
          <w:szCs w:val="22"/>
          <w:lang w:val="es-ES" w:eastAsia="en-US"/>
        </w:rPr>
      </w:pPr>
      <w:r w:rsidRPr="00A1125E">
        <w:rPr>
          <w:rFonts w:ascii="Palatino Linotype" w:hAnsi="Palatino Linotype" w:eastAsia="Calibri" w:cs="Tahoma"/>
          <w:i/>
          <w:color w:val="000000"/>
          <w:sz w:val="20"/>
          <w:szCs w:val="22"/>
          <w:lang w:val="es-ES" w:eastAsia="en-US"/>
        </w:rPr>
        <w:t>8) Los mecanismos de vigilancia y supervisión, incluyendo en su caso, los estudios de impacto urbano y ambiental, según corresponda;</w:t>
      </w:r>
    </w:p>
    <w:p w:rsidRPr="00A1125E" w:rsidR="00285B97" w:rsidP="00285B97" w:rsidRDefault="00285B97" w14:paraId="7F029FE3" w14:textId="77777777">
      <w:pPr>
        <w:spacing w:line="360" w:lineRule="auto"/>
        <w:ind w:left="567" w:right="539"/>
        <w:jc w:val="both"/>
        <w:rPr>
          <w:rFonts w:ascii="Palatino Linotype" w:hAnsi="Palatino Linotype" w:eastAsia="Calibri" w:cs="Tahoma"/>
          <w:i/>
          <w:color w:val="000000"/>
          <w:sz w:val="20"/>
          <w:szCs w:val="22"/>
          <w:lang w:val="es-ES" w:eastAsia="en-US"/>
        </w:rPr>
      </w:pPr>
      <w:r w:rsidRPr="00A1125E">
        <w:rPr>
          <w:rFonts w:ascii="Palatino Linotype" w:hAnsi="Palatino Linotype" w:eastAsia="Calibri" w:cs="Tahoma"/>
          <w:i/>
          <w:color w:val="000000"/>
          <w:sz w:val="20"/>
          <w:szCs w:val="22"/>
          <w:lang w:val="es-ES" w:eastAsia="en-US"/>
        </w:rPr>
        <w:t>9) La partida presupuestal, de conformidad con el clasificador por objeto del gasto, en el caso de ser aplicable;</w:t>
      </w:r>
    </w:p>
    <w:p w:rsidRPr="00A1125E" w:rsidR="00285B97" w:rsidP="00285B97" w:rsidRDefault="00285B97" w14:paraId="22BCB862" w14:textId="77777777">
      <w:pPr>
        <w:spacing w:line="360" w:lineRule="auto"/>
        <w:ind w:left="567" w:right="539"/>
        <w:jc w:val="both"/>
        <w:rPr>
          <w:rFonts w:ascii="Palatino Linotype" w:hAnsi="Palatino Linotype" w:eastAsia="Calibri" w:cs="Tahoma"/>
          <w:i/>
          <w:color w:val="000000"/>
          <w:sz w:val="20"/>
          <w:szCs w:val="22"/>
          <w:lang w:val="es-ES" w:eastAsia="en-US"/>
        </w:rPr>
      </w:pPr>
      <w:r w:rsidRPr="00A1125E">
        <w:rPr>
          <w:rFonts w:ascii="Palatino Linotype" w:hAnsi="Palatino Linotype" w:eastAsia="Calibri" w:cs="Tahoma"/>
          <w:i/>
          <w:color w:val="000000"/>
          <w:sz w:val="20"/>
          <w:szCs w:val="22"/>
          <w:lang w:val="es-ES" w:eastAsia="en-US"/>
        </w:rPr>
        <w:t>10) Origen de los recursos especificando si son federales, estatales o municipales, así como el tipo de fondo de participación o aportación respectiva;</w:t>
      </w:r>
    </w:p>
    <w:p w:rsidRPr="00A1125E" w:rsidR="00285B97" w:rsidP="00285B97" w:rsidRDefault="00285B97" w14:paraId="3CFA5740" w14:textId="77777777">
      <w:pPr>
        <w:spacing w:line="360" w:lineRule="auto"/>
        <w:ind w:left="567" w:right="539"/>
        <w:jc w:val="both"/>
        <w:rPr>
          <w:rFonts w:ascii="Palatino Linotype" w:hAnsi="Palatino Linotype" w:eastAsia="Calibri" w:cs="Tahoma"/>
          <w:i/>
          <w:color w:val="000000"/>
          <w:sz w:val="20"/>
          <w:szCs w:val="22"/>
          <w:lang w:val="es-ES" w:eastAsia="en-US"/>
        </w:rPr>
      </w:pPr>
      <w:r w:rsidRPr="00A1125E">
        <w:rPr>
          <w:rFonts w:ascii="Palatino Linotype" w:hAnsi="Palatino Linotype" w:eastAsia="Calibri" w:cs="Tahoma"/>
          <w:i/>
          <w:color w:val="000000"/>
          <w:sz w:val="20"/>
          <w:szCs w:val="22"/>
          <w:lang w:val="es-ES" w:eastAsia="en-US"/>
        </w:rPr>
        <w:t>11) Los convenios modificatorios que, en su caso, sean firmados, precisando el objeto y la fecha de celebración;</w:t>
      </w:r>
    </w:p>
    <w:p w:rsidRPr="00A1125E" w:rsidR="00285B97" w:rsidP="00285B97" w:rsidRDefault="00285B97" w14:paraId="6AF20F4F" w14:textId="77777777">
      <w:pPr>
        <w:spacing w:line="360" w:lineRule="auto"/>
        <w:ind w:left="567" w:right="539"/>
        <w:jc w:val="both"/>
        <w:rPr>
          <w:rFonts w:ascii="Palatino Linotype" w:hAnsi="Palatino Linotype" w:eastAsia="Calibri" w:cs="Tahoma"/>
          <w:i/>
          <w:color w:val="000000"/>
          <w:sz w:val="20"/>
          <w:szCs w:val="22"/>
          <w:lang w:val="es-ES" w:eastAsia="en-US"/>
        </w:rPr>
      </w:pPr>
      <w:r w:rsidRPr="00A1125E">
        <w:rPr>
          <w:rFonts w:ascii="Palatino Linotype" w:hAnsi="Palatino Linotype" w:eastAsia="Calibri" w:cs="Tahoma"/>
          <w:i/>
          <w:color w:val="000000"/>
          <w:sz w:val="20"/>
          <w:szCs w:val="22"/>
          <w:lang w:val="es-ES" w:eastAsia="en-US"/>
        </w:rPr>
        <w:t>12) Los informes de avance físico y financiero sobre las obras o servicios contratados;</w:t>
      </w:r>
    </w:p>
    <w:p w:rsidRPr="00A1125E" w:rsidR="00285B97" w:rsidP="00285B97" w:rsidRDefault="00285B97" w14:paraId="63423A77" w14:textId="77777777">
      <w:pPr>
        <w:spacing w:line="360" w:lineRule="auto"/>
        <w:ind w:left="567" w:right="539"/>
        <w:jc w:val="both"/>
        <w:rPr>
          <w:rFonts w:ascii="Palatino Linotype" w:hAnsi="Palatino Linotype" w:eastAsia="Calibri" w:cs="Tahoma"/>
          <w:i/>
          <w:color w:val="000000"/>
          <w:sz w:val="20"/>
          <w:szCs w:val="22"/>
          <w:lang w:val="es-ES" w:eastAsia="en-US"/>
        </w:rPr>
      </w:pPr>
      <w:r w:rsidRPr="00A1125E">
        <w:rPr>
          <w:rFonts w:ascii="Palatino Linotype" w:hAnsi="Palatino Linotype" w:eastAsia="Calibri" w:cs="Tahoma"/>
          <w:i/>
          <w:color w:val="000000"/>
          <w:sz w:val="20"/>
          <w:szCs w:val="22"/>
          <w:lang w:val="es-ES" w:eastAsia="en-US"/>
        </w:rPr>
        <w:t>13) El convenio de terminación; y</w:t>
      </w:r>
    </w:p>
    <w:p w:rsidRPr="00A1125E" w:rsidR="00285B97" w:rsidP="00285B97" w:rsidRDefault="00285B97" w14:paraId="7EC9CF4D" w14:textId="77777777">
      <w:pPr>
        <w:spacing w:line="360" w:lineRule="auto"/>
        <w:ind w:left="567" w:right="539"/>
        <w:jc w:val="both"/>
        <w:rPr>
          <w:rFonts w:ascii="Palatino Linotype" w:hAnsi="Palatino Linotype" w:eastAsia="Calibri" w:cs="Tahoma"/>
          <w:i/>
          <w:color w:val="000000"/>
          <w:sz w:val="20"/>
          <w:szCs w:val="22"/>
          <w:lang w:val="es-ES" w:eastAsia="en-US"/>
        </w:rPr>
      </w:pPr>
      <w:r w:rsidRPr="00A1125E">
        <w:rPr>
          <w:rFonts w:ascii="Palatino Linotype" w:hAnsi="Palatino Linotype" w:eastAsia="Calibri" w:cs="Tahoma"/>
          <w:i/>
          <w:color w:val="000000"/>
          <w:sz w:val="20"/>
          <w:szCs w:val="22"/>
          <w:lang w:val="es-ES" w:eastAsia="en-US"/>
        </w:rPr>
        <w:t>14) El finiquito.</w:t>
      </w:r>
    </w:p>
    <w:p w:rsidRPr="00A1125E" w:rsidR="00285B97" w:rsidP="00285B97" w:rsidRDefault="00285B97" w14:paraId="1F22C8A4" w14:textId="77777777">
      <w:pPr>
        <w:spacing w:line="360" w:lineRule="auto"/>
        <w:ind w:left="567" w:right="539"/>
        <w:jc w:val="both"/>
        <w:rPr>
          <w:rFonts w:ascii="Palatino Linotype" w:hAnsi="Palatino Linotype" w:eastAsia="Calibri" w:cs="Tahoma"/>
          <w:b/>
          <w:i/>
          <w:color w:val="000000"/>
          <w:sz w:val="20"/>
          <w:szCs w:val="22"/>
          <w:u w:val="single"/>
          <w:lang w:val="es-ES" w:eastAsia="en-US"/>
        </w:rPr>
      </w:pPr>
      <w:r w:rsidRPr="00A1125E">
        <w:rPr>
          <w:rFonts w:ascii="Palatino Linotype" w:hAnsi="Palatino Linotype" w:eastAsia="Calibri" w:cs="Tahoma"/>
          <w:b/>
          <w:i/>
          <w:color w:val="000000"/>
          <w:sz w:val="20"/>
          <w:szCs w:val="22"/>
          <w:u w:val="single"/>
          <w:lang w:val="es-ES" w:eastAsia="en-US"/>
        </w:rPr>
        <w:t>b) De las adjudicaciones directas:</w:t>
      </w:r>
    </w:p>
    <w:p w:rsidR="00285B97" w:rsidP="00285B97" w:rsidRDefault="00285B97" w14:paraId="1478053C" w14:textId="77777777">
      <w:pPr>
        <w:spacing w:line="360" w:lineRule="auto"/>
        <w:ind w:left="567" w:right="539"/>
        <w:jc w:val="both"/>
        <w:rPr>
          <w:rFonts w:ascii="Palatino Linotype" w:hAnsi="Palatino Linotype" w:eastAsia="Calibri" w:cs="Tahoma"/>
          <w:i/>
          <w:color w:val="000000"/>
          <w:sz w:val="20"/>
          <w:szCs w:val="22"/>
          <w:lang w:val="es-ES" w:eastAsia="en-US"/>
        </w:rPr>
      </w:pPr>
      <w:r w:rsidRPr="00E517FA">
        <w:rPr>
          <w:rFonts w:ascii="Palatino Linotype" w:hAnsi="Palatino Linotype" w:eastAsia="Calibri" w:cs="Tahoma"/>
          <w:i/>
          <w:color w:val="000000"/>
          <w:sz w:val="20"/>
          <w:szCs w:val="22"/>
          <w:lang w:val="es-ES" w:eastAsia="en-US"/>
        </w:rPr>
        <w:t>1) La propuesta enviada por el participante;</w:t>
      </w:r>
    </w:p>
    <w:p w:rsidR="00D454E9" w:rsidP="00285B97" w:rsidRDefault="00D454E9" w14:paraId="4281A20D" w14:textId="77777777">
      <w:pPr>
        <w:spacing w:line="360" w:lineRule="auto"/>
        <w:ind w:left="567" w:right="539"/>
        <w:jc w:val="both"/>
        <w:rPr>
          <w:rFonts w:ascii="Palatino Linotype" w:hAnsi="Palatino Linotype" w:eastAsia="Calibri" w:cs="Tahoma"/>
          <w:i/>
          <w:color w:val="000000"/>
          <w:sz w:val="20"/>
          <w:szCs w:val="22"/>
          <w:lang w:val="es-ES" w:eastAsia="en-US"/>
        </w:rPr>
      </w:pPr>
    </w:p>
    <w:p w:rsidR="00D454E9" w:rsidP="00285B97" w:rsidRDefault="00D454E9" w14:paraId="02329542" w14:textId="77777777">
      <w:pPr>
        <w:spacing w:line="360" w:lineRule="auto"/>
        <w:ind w:left="567" w:right="539"/>
        <w:jc w:val="both"/>
        <w:rPr>
          <w:rFonts w:ascii="Palatino Linotype" w:hAnsi="Palatino Linotype" w:eastAsia="Calibri" w:cs="Tahoma"/>
          <w:i/>
          <w:color w:val="000000"/>
          <w:sz w:val="20"/>
          <w:szCs w:val="22"/>
          <w:lang w:val="es-ES" w:eastAsia="en-US"/>
        </w:rPr>
      </w:pPr>
    </w:p>
    <w:p w:rsidR="00D454E9" w:rsidP="00285B97" w:rsidRDefault="00D454E9" w14:paraId="6994B1DB" w14:textId="77777777">
      <w:pPr>
        <w:spacing w:line="360" w:lineRule="auto"/>
        <w:ind w:left="567" w:right="539"/>
        <w:jc w:val="both"/>
        <w:rPr>
          <w:rFonts w:ascii="Palatino Linotype" w:hAnsi="Palatino Linotype" w:eastAsia="Calibri" w:cs="Tahoma"/>
          <w:i/>
          <w:color w:val="000000"/>
          <w:sz w:val="20"/>
          <w:szCs w:val="22"/>
          <w:lang w:val="es-ES" w:eastAsia="en-US"/>
        </w:rPr>
      </w:pPr>
    </w:p>
    <w:p w:rsidR="00285B97" w:rsidP="00285B97" w:rsidRDefault="00285B97" w14:paraId="5B6D977A" w14:textId="77777777">
      <w:pPr>
        <w:spacing w:line="360" w:lineRule="auto"/>
        <w:ind w:left="567" w:right="539"/>
        <w:jc w:val="both"/>
        <w:rPr>
          <w:rFonts w:ascii="Palatino Linotype" w:hAnsi="Palatino Linotype" w:eastAsia="Calibri" w:cs="Tahoma"/>
          <w:b/>
          <w:i/>
          <w:color w:val="000000"/>
          <w:sz w:val="20"/>
          <w:szCs w:val="22"/>
          <w:lang w:val="es-ES" w:eastAsia="en-US"/>
        </w:rPr>
      </w:pPr>
      <w:r w:rsidRPr="00E517FA">
        <w:rPr>
          <w:rFonts w:ascii="Palatino Linotype" w:hAnsi="Palatino Linotype" w:eastAsia="Calibri" w:cs="Tahoma"/>
          <w:b/>
          <w:i/>
          <w:color w:val="000000"/>
          <w:sz w:val="20"/>
          <w:szCs w:val="22"/>
          <w:lang w:val="es-ES" w:eastAsia="en-US"/>
        </w:rPr>
        <w:t>2) Los motivos y fundamentos legales aplicados para llevarla a cabo;</w:t>
      </w:r>
    </w:p>
    <w:p w:rsidRPr="00E517FA" w:rsidR="00285B97" w:rsidP="00285B97" w:rsidRDefault="00285B97" w14:paraId="16590481" w14:textId="77777777">
      <w:pPr>
        <w:spacing w:line="360" w:lineRule="auto"/>
        <w:ind w:left="567" w:right="539"/>
        <w:jc w:val="both"/>
        <w:rPr>
          <w:rFonts w:ascii="Palatino Linotype" w:hAnsi="Palatino Linotype" w:eastAsia="Calibri" w:cs="Tahoma"/>
          <w:i/>
          <w:color w:val="000000"/>
          <w:sz w:val="20"/>
          <w:szCs w:val="22"/>
          <w:lang w:val="es-ES" w:eastAsia="en-US"/>
        </w:rPr>
      </w:pPr>
      <w:r w:rsidRPr="00E517FA">
        <w:rPr>
          <w:rFonts w:ascii="Palatino Linotype" w:hAnsi="Palatino Linotype" w:eastAsia="Calibri" w:cs="Tahoma"/>
          <w:i/>
          <w:color w:val="000000"/>
          <w:sz w:val="20"/>
          <w:szCs w:val="22"/>
          <w:lang w:val="es-ES" w:eastAsia="en-US"/>
        </w:rPr>
        <w:t>3) La autorización del ejercicio de la opción;</w:t>
      </w:r>
    </w:p>
    <w:p w:rsidRPr="00E517FA" w:rsidR="00285B97" w:rsidP="00285B97" w:rsidRDefault="00285B97" w14:paraId="700E92E4" w14:textId="77777777">
      <w:pPr>
        <w:spacing w:line="360" w:lineRule="auto"/>
        <w:ind w:left="567" w:right="539"/>
        <w:jc w:val="both"/>
        <w:rPr>
          <w:rFonts w:ascii="Palatino Linotype" w:hAnsi="Palatino Linotype" w:eastAsia="Calibri" w:cs="Tahoma"/>
          <w:i/>
          <w:color w:val="000000"/>
          <w:sz w:val="20"/>
          <w:szCs w:val="22"/>
          <w:lang w:val="es-ES" w:eastAsia="en-US"/>
        </w:rPr>
      </w:pPr>
      <w:r w:rsidRPr="00E517FA">
        <w:rPr>
          <w:rFonts w:ascii="Palatino Linotype" w:hAnsi="Palatino Linotype" w:eastAsia="Calibri" w:cs="Tahoma"/>
          <w:i/>
          <w:color w:val="000000"/>
          <w:sz w:val="20"/>
          <w:szCs w:val="22"/>
          <w:lang w:val="es-ES" w:eastAsia="en-US"/>
        </w:rPr>
        <w:t>4) En su caso, las cotizaciones consideradas, especificando los nombres de los proveedores y sus montos;</w:t>
      </w:r>
    </w:p>
    <w:p w:rsidRPr="00E517FA" w:rsidR="00285B97" w:rsidP="00285B97" w:rsidRDefault="00285B97" w14:paraId="7A262059" w14:textId="77777777">
      <w:pPr>
        <w:spacing w:line="360" w:lineRule="auto"/>
        <w:ind w:left="567" w:right="539"/>
        <w:jc w:val="both"/>
        <w:rPr>
          <w:rFonts w:ascii="Palatino Linotype" w:hAnsi="Palatino Linotype" w:eastAsia="Calibri" w:cs="Tahoma"/>
          <w:b/>
          <w:i/>
          <w:color w:val="000000"/>
          <w:sz w:val="20"/>
          <w:szCs w:val="22"/>
          <w:lang w:val="es-ES" w:eastAsia="en-US"/>
        </w:rPr>
      </w:pPr>
      <w:r w:rsidRPr="00E517FA">
        <w:rPr>
          <w:rFonts w:ascii="Palatino Linotype" w:hAnsi="Palatino Linotype" w:eastAsia="Calibri" w:cs="Tahoma"/>
          <w:b/>
          <w:i/>
          <w:color w:val="000000"/>
          <w:sz w:val="20"/>
          <w:szCs w:val="22"/>
          <w:lang w:val="es-ES" w:eastAsia="en-US"/>
        </w:rPr>
        <w:t xml:space="preserve">5) </w:t>
      </w:r>
      <w:r w:rsidRPr="000B4996">
        <w:rPr>
          <w:rFonts w:ascii="Palatino Linotype" w:hAnsi="Palatino Linotype" w:eastAsia="Calibri" w:cs="Tahoma"/>
          <w:i/>
          <w:color w:val="000000"/>
          <w:sz w:val="20"/>
          <w:szCs w:val="22"/>
          <w:lang w:val="es-ES" w:eastAsia="en-US"/>
        </w:rPr>
        <w:t>El nombre de la persona física o jurídica colectiva adjudicada;</w:t>
      </w:r>
    </w:p>
    <w:p w:rsidRPr="00E517FA" w:rsidR="00285B97" w:rsidP="00285B97" w:rsidRDefault="00285B97" w14:paraId="23B3E959" w14:textId="77777777">
      <w:pPr>
        <w:spacing w:line="360" w:lineRule="auto"/>
        <w:ind w:left="567" w:right="539"/>
        <w:jc w:val="both"/>
        <w:rPr>
          <w:rFonts w:ascii="Palatino Linotype" w:hAnsi="Palatino Linotype" w:eastAsia="Calibri" w:cs="Tahoma"/>
          <w:i/>
          <w:color w:val="000000"/>
          <w:sz w:val="20"/>
          <w:szCs w:val="22"/>
          <w:lang w:val="es-ES" w:eastAsia="en-US"/>
        </w:rPr>
      </w:pPr>
      <w:r w:rsidRPr="00E517FA">
        <w:rPr>
          <w:rFonts w:ascii="Palatino Linotype" w:hAnsi="Palatino Linotype" w:eastAsia="Calibri" w:cs="Tahoma"/>
          <w:i/>
          <w:color w:val="000000"/>
          <w:sz w:val="20"/>
          <w:szCs w:val="22"/>
          <w:lang w:val="es-ES" w:eastAsia="en-US"/>
        </w:rPr>
        <w:t>6) La unidad administrativa solicitante y la responsable de su ejecución;</w:t>
      </w:r>
    </w:p>
    <w:p w:rsidRPr="00E517FA" w:rsidR="00285B97" w:rsidP="00285B97" w:rsidRDefault="00285B97" w14:paraId="480BCE47" w14:textId="77777777">
      <w:pPr>
        <w:spacing w:line="360" w:lineRule="auto"/>
        <w:ind w:left="567" w:right="539"/>
        <w:jc w:val="both"/>
        <w:rPr>
          <w:rFonts w:ascii="Palatino Linotype" w:hAnsi="Palatino Linotype" w:eastAsia="Calibri" w:cs="Tahoma"/>
          <w:i/>
          <w:color w:val="000000"/>
          <w:sz w:val="20"/>
          <w:szCs w:val="22"/>
          <w:lang w:val="es-ES" w:eastAsia="en-US"/>
        </w:rPr>
      </w:pPr>
      <w:r w:rsidRPr="00E517FA">
        <w:rPr>
          <w:rFonts w:ascii="Palatino Linotype" w:hAnsi="Palatino Linotype" w:eastAsia="Calibri" w:cs="Tahoma"/>
          <w:i/>
          <w:color w:val="000000"/>
          <w:sz w:val="20"/>
          <w:szCs w:val="22"/>
          <w:lang w:val="es-ES" w:eastAsia="en-US"/>
        </w:rPr>
        <w:t>7) El número, fecha, el monto del contrato y el plazo de entrega o de ejecución de los servicios u obra;</w:t>
      </w:r>
    </w:p>
    <w:p w:rsidRPr="00E517FA" w:rsidR="00285B97" w:rsidP="00285B97" w:rsidRDefault="00285B97" w14:paraId="07F5568F" w14:textId="77777777">
      <w:pPr>
        <w:spacing w:line="360" w:lineRule="auto"/>
        <w:ind w:left="567" w:right="539"/>
        <w:jc w:val="both"/>
        <w:rPr>
          <w:rFonts w:ascii="Palatino Linotype" w:hAnsi="Palatino Linotype" w:eastAsia="Calibri" w:cs="Tahoma"/>
          <w:i/>
          <w:color w:val="000000"/>
          <w:sz w:val="20"/>
          <w:szCs w:val="22"/>
          <w:lang w:val="es-ES" w:eastAsia="en-US"/>
        </w:rPr>
      </w:pPr>
      <w:r w:rsidRPr="00E517FA">
        <w:rPr>
          <w:rFonts w:ascii="Palatino Linotype" w:hAnsi="Palatino Linotype" w:eastAsia="Calibri" w:cs="Tahoma"/>
          <w:i/>
          <w:color w:val="000000"/>
          <w:sz w:val="20"/>
          <w:szCs w:val="22"/>
          <w:lang w:val="es-ES" w:eastAsia="en-US"/>
        </w:rPr>
        <w:t>8) Los mecanismos de vigilancia y supervisión, incluyendo, en su caso, los estudios de impacto urbano y ambiental, según corresponda;</w:t>
      </w:r>
    </w:p>
    <w:p w:rsidRPr="00E517FA" w:rsidR="00285B97" w:rsidP="00285B97" w:rsidRDefault="00285B97" w14:paraId="6A065A7A" w14:textId="77777777">
      <w:pPr>
        <w:spacing w:line="360" w:lineRule="auto"/>
        <w:ind w:left="567" w:right="539"/>
        <w:jc w:val="both"/>
        <w:rPr>
          <w:rFonts w:ascii="Palatino Linotype" w:hAnsi="Palatino Linotype" w:eastAsia="Calibri" w:cs="Tahoma"/>
          <w:i/>
          <w:color w:val="000000"/>
          <w:sz w:val="20"/>
          <w:szCs w:val="22"/>
          <w:lang w:val="es-ES" w:eastAsia="en-US"/>
        </w:rPr>
      </w:pPr>
      <w:r w:rsidRPr="00E517FA">
        <w:rPr>
          <w:rFonts w:ascii="Palatino Linotype" w:hAnsi="Palatino Linotype" w:eastAsia="Calibri" w:cs="Tahoma"/>
          <w:i/>
          <w:color w:val="000000"/>
          <w:sz w:val="20"/>
          <w:szCs w:val="22"/>
          <w:lang w:val="es-ES" w:eastAsia="en-US"/>
        </w:rPr>
        <w:t>9) Los informes de avance sobre las obras o servicios contratados;</w:t>
      </w:r>
    </w:p>
    <w:p w:rsidRPr="00E517FA" w:rsidR="00285B97" w:rsidP="00285B97" w:rsidRDefault="00285B97" w14:paraId="10C9F2CF" w14:textId="77777777">
      <w:pPr>
        <w:spacing w:line="360" w:lineRule="auto"/>
        <w:ind w:left="567" w:right="539"/>
        <w:jc w:val="both"/>
        <w:rPr>
          <w:rFonts w:ascii="Palatino Linotype" w:hAnsi="Palatino Linotype" w:eastAsia="Calibri" w:cs="Tahoma"/>
          <w:i/>
          <w:color w:val="000000"/>
          <w:sz w:val="20"/>
          <w:szCs w:val="22"/>
          <w:lang w:val="es-ES" w:eastAsia="en-US"/>
        </w:rPr>
      </w:pPr>
      <w:r w:rsidRPr="00E517FA">
        <w:rPr>
          <w:rFonts w:ascii="Palatino Linotype" w:hAnsi="Palatino Linotype" w:eastAsia="Calibri" w:cs="Tahoma"/>
          <w:i/>
          <w:color w:val="000000"/>
          <w:sz w:val="20"/>
          <w:szCs w:val="22"/>
          <w:lang w:val="es-ES" w:eastAsia="en-US"/>
        </w:rPr>
        <w:t>10) El convenio de terminación; y</w:t>
      </w:r>
    </w:p>
    <w:p w:rsidRPr="00E517FA" w:rsidR="00285B97" w:rsidP="00285B97" w:rsidRDefault="00285B97" w14:paraId="2E74A5AC" w14:textId="38520FA7">
      <w:pPr>
        <w:spacing w:line="360" w:lineRule="auto"/>
        <w:ind w:left="567" w:right="539"/>
        <w:jc w:val="both"/>
        <w:rPr>
          <w:rFonts w:ascii="Palatino Linotype" w:hAnsi="Palatino Linotype" w:eastAsia="Calibri" w:cs="Tahoma"/>
          <w:i/>
          <w:color w:val="000000"/>
          <w:sz w:val="20"/>
          <w:szCs w:val="22"/>
          <w:lang w:val="es-ES" w:eastAsia="en-US"/>
        </w:rPr>
      </w:pPr>
      <w:r w:rsidRPr="00E517FA">
        <w:rPr>
          <w:rFonts w:ascii="Palatino Linotype" w:hAnsi="Palatino Linotype" w:eastAsia="Calibri" w:cs="Tahoma"/>
          <w:i/>
          <w:color w:val="000000"/>
          <w:sz w:val="20"/>
          <w:szCs w:val="22"/>
          <w:lang w:val="es-ES" w:eastAsia="en-US"/>
        </w:rPr>
        <w:t>11) El finiquito.</w:t>
      </w:r>
      <w:r w:rsidR="000B4996">
        <w:rPr>
          <w:rFonts w:ascii="Palatino Linotype" w:hAnsi="Palatino Linotype" w:eastAsia="Calibri" w:cs="Tahoma"/>
          <w:i/>
          <w:color w:val="000000"/>
          <w:sz w:val="20"/>
          <w:szCs w:val="22"/>
          <w:lang w:val="es-ES" w:eastAsia="en-US"/>
        </w:rPr>
        <w:t>”</w:t>
      </w:r>
    </w:p>
    <w:p w:rsidRPr="00E517FA" w:rsidR="00285B97" w:rsidP="00285B97" w:rsidRDefault="00285B97" w14:paraId="4C049359" w14:textId="77777777">
      <w:pPr>
        <w:spacing w:line="360" w:lineRule="auto"/>
        <w:jc w:val="both"/>
        <w:rPr>
          <w:rFonts w:ascii="Palatino Linotype" w:hAnsi="Palatino Linotype" w:eastAsia="Calibri" w:cs="Tahoma"/>
          <w:color w:val="000000"/>
          <w:sz w:val="22"/>
          <w:szCs w:val="22"/>
          <w:lang w:val="es-ES" w:eastAsia="en-US"/>
        </w:rPr>
      </w:pPr>
    </w:p>
    <w:p w:rsidRPr="00A45DF1" w:rsidR="00285B97" w:rsidP="00A45DF1" w:rsidRDefault="00285B97" w14:paraId="66958B55" w14:textId="77777777">
      <w:pPr>
        <w:spacing w:line="360" w:lineRule="auto"/>
        <w:jc w:val="both"/>
        <w:rPr>
          <w:rFonts w:ascii="Palatino Linotype" w:hAnsi="Palatino Linotype" w:eastAsia="Calibri" w:cs="Tahoma"/>
          <w:color w:val="000000"/>
          <w:sz w:val="22"/>
          <w:szCs w:val="22"/>
          <w:lang w:val="es-ES" w:eastAsia="en-US"/>
        </w:rPr>
      </w:pPr>
      <w:r w:rsidRPr="00A45DF1">
        <w:rPr>
          <w:rFonts w:ascii="Palatino Linotype" w:hAnsi="Palatino Linotype" w:eastAsia="Calibri" w:cs="Tahoma"/>
          <w:color w:val="000000"/>
          <w:sz w:val="22"/>
          <w:szCs w:val="22"/>
          <w:lang w:val="es-ES" w:eastAsia="en-US"/>
        </w:rPr>
        <w:t>Conforme a lo anterior, se advierte que es una obligación de transparencia de los sujetos obligados, proporcionar la información relacionada con los procesos y resultados sobre procedimientos de adquisiciones, contrataciones de servicios, arrendamientos y enajenaciones de bienes muebles e inmuebles, lo cual incluye la versión pública del expediente y contrato respectivo, conforme a lo siguiente:</w:t>
      </w:r>
    </w:p>
    <w:p w:rsidRPr="00D83E17" w:rsidR="00285B97" w:rsidP="00285B97" w:rsidRDefault="00285B97" w14:paraId="120F1918" w14:textId="77777777">
      <w:pPr>
        <w:spacing w:line="360" w:lineRule="auto"/>
        <w:jc w:val="both"/>
        <w:rPr>
          <w:rFonts w:ascii="Palatino Linotype" w:hAnsi="Palatino Linotype" w:eastAsia="Calibri" w:cs="Tahoma"/>
          <w:bCs/>
          <w:iCs/>
          <w:sz w:val="22"/>
          <w:szCs w:val="22"/>
          <w:lang w:eastAsia="en-US"/>
        </w:rPr>
      </w:pPr>
    </w:p>
    <w:tbl>
      <w:tblPr>
        <w:tblStyle w:val="Tablaconcuadrcula3"/>
        <w:tblW w:w="0" w:type="auto"/>
        <w:tblLook w:val="04A0" w:firstRow="1" w:lastRow="0" w:firstColumn="1" w:lastColumn="0" w:noHBand="0" w:noVBand="1"/>
      </w:tblPr>
      <w:tblGrid>
        <w:gridCol w:w="3011"/>
        <w:gridCol w:w="3011"/>
        <w:gridCol w:w="3012"/>
      </w:tblGrid>
      <w:tr w:rsidRPr="00D83E17" w:rsidR="00285B97" w:rsidTr="000F021E" w14:paraId="6DA7ED85" w14:textId="77777777">
        <w:tc>
          <w:tcPr>
            <w:tcW w:w="3011" w:type="dxa"/>
            <w:shd w:val="clear" w:color="auto" w:fill="auto"/>
          </w:tcPr>
          <w:p w:rsidRPr="00285B97" w:rsidR="00285B97" w:rsidP="000F021E" w:rsidRDefault="00285B97" w14:paraId="68425FB2" w14:textId="77777777">
            <w:pPr>
              <w:spacing w:line="360" w:lineRule="auto"/>
              <w:jc w:val="both"/>
              <w:rPr>
                <w:rFonts w:ascii="Palatino Linotype" w:hAnsi="Palatino Linotype" w:eastAsia="Calibri" w:cs="Tahoma"/>
                <w:b/>
                <w:color w:val="000000"/>
                <w:lang w:val="es-ES"/>
              </w:rPr>
            </w:pPr>
            <w:r w:rsidRPr="00285B97">
              <w:rPr>
                <w:rFonts w:ascii="Palatino Linotype" w:hAnsi="Palatino Linotype" w:eastAsia="Calibri" w:cs="Tahoma"/>
                <w:b/>
                <w:color w:val="000000"/>
                <w:lang w:val="es-ES"/>
              </w:rPr>
              <w:t>Licitación Pública</w:t>
            </w:r>
          </w:p>
        </w:tc>
        <w:tc>
          <w:tcPr>
            <w:tcW w:w="3011" w:type="dxa"/>
            <w:shd w:val="clear" w:color="auto" w:fill="auto"/>
          </w:tcPr>
          <w:p w:rsidRPr="00285B97" w:rsidR="00285B97" w:rsidP="000F021E" w:rsidRDefault="00285B97" w14:paraId="555E0F6C" w14:textId="77777777">
            <w:pPr>
              <w:spacing w:line="360" w:lineRule="auto"/>
              <w:jc w:val="both"/>
              <w:rPr>
                <w:rFonts w:ascii="Palatino Linotype" w:hAnsi="Palatino Linotype" w:eastAsia="Calibri" w:cs="Tahoma"/>
                <w:b/>
                <w:color w:val="000000"/>
                <w:lang w:val="es-ES"/>
              </w:rPr>
            </w:pPr>
            <w:r w:rsidRPr="00285B97">
              <w:rPr>
                <w:rFonts w:ascii="Palatino Linotype" w:hAnsi="Palatino Linotype" w:eastAsia="Calibri" w:cs="Tahoma"/>
                <w:b/>
                <w:color w:val="000000"/>
                <w:lang w:val="es-ES"/>
              </w:rPr>
              <w:t>Invitación Restringida</w:t>
            </w:r>
          </w:p>
        </w:tc>
        <w:tc>
          <w:tcPr>
            <w:tcW w:w="3012" w:type="dxa"/>
            <w:shd w:val="clear" w:color="auto" w:fill="auto"/>
          </w:tcPr>
          <w:p w:rsidRPr="00285B97" w:rsidR="00285B97" w:rsidP="000F021E" w:rsidRDefault="00285B97" w14:paraId="14828152" w14:textId="77777777">
            <w:pPr>
              <w:spacing w:line="360" w:lineRule="auto"/>
              <w:jc w:val="both"/>
              <w:rPr>
                <w:rFonts w:ascii="Palatino Linotype" w:hAnsi="Palatino Linotype" w:eastAsia="Calibri" w:cs="Tahoma"/>
                <w:b/>
                <w:color w:val="000000"/>
                <w:lang w:val="es-ES"/>
              </w:rPr>
            </w:pPr>
            <w:r w:rsidRPr="00285B97">
              <w:rPr>
                <w:rFonts w:ascii="Palatino Linotype" w:hAnsi="Palatino Linotype" w:eastAsia="Calibri" w:cs="Tahoma"/>
                <w:b/>
                <w:color w:val="000000"/>
                <w:lang w:val="es-ES"/>
              </w:rPr>
              <w:t>Adjudicación Directa</w:t>
            </w:r>
          </w:p>
        </w:tc>
      </w:tr>
      <w:tr w:rsidRPr="00D83E17" w:rsidR="00285B97" w:rsidTr="000F021E" w14:paraId="0F6D7BF0" w14:textId="77777777">
        <w:tc>
          <w:tcPr>
            <w:tcW w:w="3011" w:type="dxa"/>
          </w:tcPr>
          <w:p w:rsidRPr="00285B97" w:rsidR="00285B97" w:rsidP="000F021E" w:rsidRDefault="00285B97" w14:paraId="5E4FF323" w14:textId="77777777">
            <w:pPr>
              <w:spacing w:line="360" w:lineRule="auto"/>
              <w:jc w:val="both"/>
              <w:rPr>
                <w:rFonts w:ascii="Palatino Linotype" w:hAnsi="Palatino Linotype" w:eastAsia="Calibri" w:cs="Tahoma"/>
                <w:color w:val="000000"/>
                <w:lang w:val="es-ES"/>
              </w:rPr>
            </w:pPr>
            <w:r w:rsidRPr="00285B97">
              <w:rPr>
                <w:rFonts w:ascii="Palatino Linotype" w:hAnsi="Palatino Linotype" w:eastAsia="Calibri" w:cs="Tahoma"/>
                <w:color w:val="000000"/>
                <w:lang w:val="es-ES"/>
              </w:rPr>
              <w:t>Convocatoria y fundamentos legales</w:t>
            </w:r>
          </w:p>
        </w:tc>
        <w:tc>
          <w:tcPr>
            <w:tcW w:w="3011" w:type="dxa"/>
          </w:tcPr>
          <w:p w:rsidRPr="00285B97" w:rsidR="00285B97" w:rsidP="000F021E" w:rsidRDefault="00285B97" w14:paraId="3C2F6E3E" w14:textId="77777777">
            <w:pPr>
              <w:spacing w:line="360" w:lineRule="auto"/>
              <w:jc w:val="both"/>
              <w:rPr>
                <w:rFonts w:ascii="Palatino Linotype" w:hAnsi="Palatino Linotype" w:eastAsia="Calibri" w:cs="Tahoma"/>
                <w:color w:val="000000"/>
                <w:lang w:val="es-ES"/>
              </w:rPr>
            </w:pPr>
            <w:r w:rsidRPr="00285B97">
              <w:rPr>
                <w:rFonts w:ascii="Palatino Linotype" w:hAnsi="Palatino Linotype" w:eastAsia="Calibri" w:cs="Tahoma"/>
                <w:color w:val="000000"/>
                <w:lang w:val="es-ES"/>
              </w:rPr>
              <w:t>Invitación y fundamentos legales</w:t>
            </w:r>
          </w:p>
        </w:tc>
        <w:tc>
          <w:tcPr>
            <w:tcW w:w="3012" w:type="dxa"/>
          </w:tcPr>
          <w:p w:rsidRPr="00285B97" w:rsidR="00285B97" w:rsidP="000F021E" w:rsidRDefault="00285B97" w14:paraId="02A502EA" w14:textId="77777777">
            <w:pPr>
              <w:spacing w:line="360" w:lineRule="auto"/>
              <w:jc w:val="both"/>
              <w:rPr>
                <w:rFonts w:ascii="Palatino Linotype" w:hAnsi="Palatino Linotype" w:eastAsia="Calibri" w:cs="Tahoma"/>
                <w:color w:val="000000"/>
                <w:lang w:val="es-ES"/>
              </w:rPr>
            </w:pPr>
            <w:r w:rsidRPr="00285B97">
              <w:rPr>
                <w:rFonts w:ascii="Palatino Linotype" w:hAnsi="Palatino Linotype" w:eastAsia="Calibri" w:cs="Tahoma"/>
                <w:color w:val="000000"/>
                <w:lang w:val="es-ES"/>
              </w:rPr>
              <w:t>Propuesta enviada por el participante</w:t>
            </w:r>
          </w:p>
        </w:tc>
      </w:tr>
      <w:tr w:rsidRPr="00D83E17" w:rsidR="00285B97" w:rsidTr="000F021E" w14:paraId="513697A3" w14:textId="77777777">
        <w:tc>
          <w:tcPr>
            <w:tcW w:w="3011" w:type="dxa"/>
          </w:tcPr>
          <w:p w:rsidRPr="00285B97" w:rsidR="00285B97" w:rsidP="000F021E" w:rsidRDefault="00285B97" w14:paraId="7638711D" w14:textId="77777777">
            <w:pPr>
              <w:spacing w:line="360" w:lineRule="auto"/>
              <w:jc w:val="both"/>
              <w:rPr>
                <w:rFonts w:ascii="Palatino Linotype" w:hAnsi="Palatino Linotype" w:eastAsia="Calibri" w:cs="Tahoma"/>
                <w:color w:val="000000"/>
                <w:lang w:val="es-ES"/>
              </w:rPr>
            </w:pPr>
            <w:r w:rsidRPr="00285B97">
              <w:rPr>
                <w:rFonts w:ascii="Palatino Linotype" w:hAnsi="Palatino Linotype" w:eastAsia="Calibri" w:cs="Tahoma"/>
                <w:color w:val="000000"/>
                <w:lang w:val="es-ES"/>
              </w:rPr>
              <w:t>Nombre de los participantes</w:t>
            </w:r>
          </w:p>
        </w:tc>
        <w:tc>
          <w:tcPr>
            <w:tcW w:w="3011" w:type="dxa"/>
          </w:tcPr>
          <w:p w:rsidRPr="00285B97" w:rsidR="00285B97" w:rsidP="000F021E" w:rsidRDefault="00285B97" w14:paraId="6E586EF3" w14:textId="77777777">
            <w:pPr>
              <w:spacing w:line="360" w:lineRule="auto"/>
              <w:jc w:val="both"/>
              <w:rPr>
                <w:rFonts w:ascii="Palatino Linotype" w:hAnsi="Palatino Linotype" w:eastAsia="Calibri" w:cs="Tahoma"/>
                <w:color w:val="000000"/>
                <w:lang w:val="es-ES"/>
              </w:rPr>
            </w:pPr>
            <w:r w:rsidRPr="00285B97">
              <w:rPr>
                <w:rFonts w:ascii="Palatino Linotype" w:hAnsi="Palatino Linotype" w:eastAsia="Calibri" w:cs="Tahoma"/>
                <w:color w:val="000000"/>
                <w:lang w:val="es-ES"/>
              </w:rPr>
              <w:t>Nombre de los invitados</w:t>
            </w:r>
          </w:p>
        </w:tc>
        <w:tc>
          <w:tcPr>
            <w:tcW w:w="3012" w:type="dxa"/>
          </w:tcPr>
          <w:p w:rsidRPr="00285B97" w:rsidR="00285B97" w:rsidP="000F021E" w:rsidRDefault="00285B97" w14:paraId="51A56593" w14:textId="77777777">
            <w:pPr>
              <w:spacing w:line="360" w:lineRule="auto"/>
              <w:jc w:val="both"/>
              <w:rPr>
                <w:rFonts w:ascii="Palatino Linotype" w:hAnsi="Palatino Linotype" w:eastAsia="Calibri" w:cs="Tahoma"/>
                <w:color w:val="000000"/>
                <w:lang w:val="es-ES"/>
              </w:rPr>
            </w:pPr>
            <w:r w:rsidRPr="00285B97">
              <w:rPr>
                <w:rFonts w:ascii="Palatino Linotype" w:hAnsi="Palatino Linotype" w:eastAsia="Calibri" w:cs="Tahoma"/>
                <w:color w:val="000000"/>
                <w:lang w:val="es-ES"/>
              </w:rPr>
              <w:t>Motivos y fundamentos legales aplicados para llevar a cabo la adjudicación</w:t>
            </w:r>
          </w:p>
        </w:tc>
      </w:tr>
      <w:tr w:rsidRPr="00D83E17" w:rsidR="00285B97" w:rsidTr="000F021E" w14:paraId="76B537E1" w14:textId="77777777">
        <w:tc>
          <w:tcPr>
            <w:tcW w:w="3011" w:type="dxa"/>
          </w:tcPr>
          <w:p w:rsidRPr="00285B97" w:rsidR="00285B97" w:rsidP="000F021E" w:rsidRDefault="00285B97" w14:paraId="36641CE2" w14:textId="77777777">
            <w:pPr>
              <w:spacing w:line="360" w:lineRule="auto"/>
              <w:jc w:val="both"/>
              <w:rPr>
                <w:rFonts w:ascii="Palatino Linotype" w:hAnsi="Palatino Linotype" w:eastAsia="Calibri" w:cs="Tahoma"/>
                <w:color w:val="000000"/>
                <w:lang w:val="es-ES"/>
              </w:rPr>
            </w:pPr>
            <w:r w:rsidRPr="00285B97">
              <w:rPr>
                <w:rFonts w:ascii="Palatino Linotype" w:hAnsi="Palatino Linotype" w:eastAsia="Calibri" w:cs="Tahoma"/>
                <w:color w:val="000000"/>
                <w:lang w:val="es-ES"/>
              </w:rPr>
              <w:lastRenderedPageBreak/>
              <w:t>Nombre del ganador y razones que lo justifican</w:t>
            </w:r>
          </w:p>
        </w:tc>
        <w:tc>
          <w:tcPr>
            <w:tcW w:w="3011" w:type="dxa"/>
          </w:tcPr>
          <w:p w:rsidRPr="00285B97" w:rsidR="00285B97" w:rsidP="000F021E" w:rsidRDefault="00285B97" w14:paraId="39B4EDAF" w14:textId="77777777">
            <w:pPr>
              <w:spacing w:line="360" w:lineRule="auto"/>
              <w:jc w:val="both"/>
              <w:rPr>
                <w:rFonts w:ascii="Palatino Linotype" w:hAnsi="Palatino Linotype" w:eastAsia="Calibri" w:cs="Tahoma"/>
                <w:color w:val="000000"/>
                <w:lang w:val="es-ES"/>
              </w:rPr>
            </w:pPr>
            <w:r w:rsidRPr="00285B97">
              <w:rPr>
                <w:rFonts w:ascii="Palatino Linotype" w:hAnsi="Palatino Linotype" w:eastAsia="Calibri" w:cs="Tahoma"/>
                <w:color w:val="000000"/>
                <w:lang w:val="es-ES"/>
              </w:rPr>
              <w:t>Nombre del ganador y razones que lo justifican</w:t>
            </w:r>
          </w:p>
        </w:tc>
        <w:tc>
          <w:tcPr>
            <w:tcW w:w="3012" w:type="dxa"/>
          </w:tcPr>
          <w:p w:rsidRPr="00285B97" w:rsidR="00285B97" w:rsidP="000F021E" w:rsidRDefault="00285B97" w14:paraId="6D0F1568" w14:textId="77777777">
            <w:pPr>
              <w:spacing w:line="360" w:lineRule="auto"/>
              <w:jc w:val="both"/>
              <w:rPr>
                <w:rFonts w:ascii="Palatino Linotype" w:hAnsi="Palatino Linotype" w:eastAsia="Calibri" w:cs="Tahoma"/>
                <w:color w:val="000000"/>
                <w:lang w:val="es-ES"/>
              </w:rPr>
            </w:pPr>
            <w:r w:rsidRPr="00285B97">
              <w:rPr>
                <w:rFonts w:ascii="Palatino Linotype" w:hAnsi="Palatino Linotype" w:eastAsia="Calibri" w:cs="Tahoma"/>
                <w:color w:val="000000"/>
                <w:lang w:val="es-ES"/>
              </w:rPr>
              <w:t>Autorización del ejercicio de la opción</w:t>
            </w:r>
          </w:p>
        </w:tc>
      </w:tr>
      <w:tr w:rsidRPr="00D83E17" w:rsidR="00285B97" w:rsidTr="000F021E" w14:paraId="3202691B" w14:textId="77777777">
        <w:tc>
          <w:tcPr>
            <w:tcW w:w="3011" w:type="dxa"/>
          </w:tcPr>
          <w:p w:rsidRPr="00285B97" w:rsidR="00285B97" w:rsidP="000F021E" w:rsidRDefault="00285B97" w14:paraId="212DB1BE" w14:textId="77777777">
            <w:pPr>
              <w:spacing w:line="360" w:lineRule="auto"/>
              <w:jc w:val="both"/>
              <w:rPr>
                <w:rFonts w:ascii="Palatino Linotype" w:hAnsi="Palatino Linotype" w:eastAsia="Calibri" w:cs="Tahoma"/>
                <w:color w:val="000000"/>
                <w:lang w:val="es-ES"/>
              </w:rPr>
            </w:pPr>
            <w:r w:rsidRPr="00285B97">
              <w:rPr>
                <w:rFonts w:ascii="Palatino Linotype" w:hAnsi="Palatino Linotype" w:eastAsia="Calibri" w:cs="Tahoma"/>
                <w:color w:val="000000"/>
                <w:lang w:val="es-ES"/>
              </w:rPr>
              <w:t>La unidad administrativa solicitante y responsable de la ejecución</w:t>
            </w:r>
          </w:p>
        </w:tc>
        <w:tc>
          <w:tcPr>
            <w:tcW w:w="3011" w:type="dxa"/>
          </w:tcPr>
          <w:p w:rsidRPr="00285B97" w:rsidR="00285B97" w:rsidP="000F021E" w:rsidRDefault="00285B97" w14:paraId="71089B5D" w14:textId="77777777">
            <w:pPr>
              <w:spacing w:line="360" w:lineRule="auto"/>
              <w:jc w:val="both"/>
              <w:rPr>
                <w:rFonts w:ascii="Palatino Linotype" w:hAnsi="Palatino Linotype" w:eastAsia="Calibri" w:cs="Tahoma"/>
                <w:color w:val="000000"/>
                <w:lang w:val="es-ES"/>
              </w:rPr>
            </w:pPr>
            <w:r w:rsidRPr="00285B97">
              <w:rPr>
                <w:rFonts w:ascii="Palatino Linotype" w:hAnsi="Palatino Linotype" w:eastAsia="Calibri" w:cs="Tahoma"/>
                <w:color w:val="000000"/>
                <w:lang w:val="es-ES"/>
              </w:rPr>
              <w:t>La unidad administrativa solicitante y responsable de la ejecución</w:t>
            </w:r>
          </w:p>
        </w:tc>
        <w:tc>
          <w:tcPr>
            <w:tcW w:w="3012" w:type="dxa"/>
          </w:tcPr>
          <w:p w:rsidRPr="00285B97" w:rsidR="00285B97" w:rsidP="000F021E" w:rsidRDefault="00285B97" w14:paraId="723D3AB7" w14:textId="77777777">
            <w:pPr>
              <w:spacing w:line="360" w:lineRule="auto"/>
              <w:jc w:val="both"/>
              <w:rPr>
                <w:rFonts w:ascii="Palatino Linotype" w:hAnsi="Palatino Linotype" w:eastAsia="Calibri" w:cs="Tahoma"/>
                <w:color w:val="000000"/>
                <w:lang w:val="es-ES"/>
              </w:rPr>
            </w:pPr>
            <w:r w:rsidRPr="00285B97">
              <w:rPr>
                <w:rFonts w:ascii="Palatino Linotype" w:hAnsi="Palatino Linotype" w:eastAsia="Calibri" w:cs="Tahoma"/>
                <w:color w:val="000000"/>
                <w:lang w:val="es-ES"/>
              </w:rPr>
              <w:t>Cotizaciones consideradas, especificando el nombre de los proveedores y sus montos</w:t>
            </w:r>
          </w:p>
        </w:tc>
      </w:tr>
      <w:tr w:rsidRPr="00D83E17" w:rsidR="00285B97" w:rsidTr="000F021E" w14:paraId="19102A81" w14:textId="77777777">
        <w:tc>
          <w:tcPr>
            <w:tcW w:w="3011" w:type="dxa"/>
          </w:tcPr>
          <w:p w:rsidRPr="00285B97" w:rsidR="00285B97" w:rsidP="000F021E" w:rsidRDefault="00285B97" w14:paraId="2186F692" w14:textId="77777777">
            <w:pPr>
              <w:spacing w:line="360" w:lineRule="auto"/>
              <w:jc w:val="both"/>
              <w:rPr>
                <w:rFonts w:ascii="Palatino Linotype" w:hAnsi="Palatino Linotype" w:eastAsia="Calibri" w:cs="Tahoma"/>
                <w:color w:val="000000"/>
                <w:lang w:val="es-ES"/>
              </w:rPr>
            </w:pPr>
            <w:r w:rsidRPr="00285B97">
              <w:rPr>
                <w:rFonts w:ascii="Palatino Linotype" w:hAnsi="Palatino Linotype" w:eastAsia="Calibri" w:cs="Tahoma"/>
                <w:color w:val="000000"/>
                <w:lang w:val="es-ES"/>
              </w:rPr>
              <w:t>Convocatorias emitidas</w:t>
            </w:r>
          </w:p>
        </w:tc>
        <w:tc>
          <w:tcPr>
            <w:tcW w:w="3011" w:type="dxa"/>
          </w:tcPr>
          <w:p w:rsidRPr="00285B97" w:rsidR="00285B97" w:rsidP="000F021E" w:rsidRDefault="00285B97" w14:paraId="51ADF6A3" w14:textId="77777777">
            <w:pPr>
              <w:spacing w:line="360" w:lineRule="auto"/>
              <w:jc w:val="both"/>
              <w:rPr>
                <w:rFonts w:ascii="Palatino Linotype" w:hAnsi="Palatino Linotype" w:eastAsia="Calibri" w:cs="Tahoma"/>
                <w:color w:val="000000"/>
                <w:lang w:val="es-ES"/>
              </w:rPr>
            </w:pPr>
            <w:r w:rsidRPr="00285B97">
              <w:rPr>
                <w:rFonts w:ascii="Palatino Linotype" w:hAnsi="Palatino Linotype" w:eastAsia="Calibri" w:cs="Tahoma"/>
                <w:color w:val="000000"/>
                <w:lang w:val="es-ES"/>
              </w:rPr>
              <w:t>Invitaciones emitidas</w:t>
            </w:r>
          </w:p>
        </w:tc>
        <w:tc>
          <w:tcPr>
            <w:tcW w:w="3012" w:type="dxa"/>
          </w:tcPr>
          <w:p w:rsidRPr="00285B97" w:rsidR="00285B97" w:rsidP="000F021E" w:rsidRDefault="00285B97" w14:paraId="19DB9C84" w14:textId="77777777">
            <w:pPr>
              <w:spacing w:line="360" w:lineRule="auto"/>
              <w:jc w:val="both"/>
              <w:rPr>
                <w:rFonts w:ascii="Palatino Linotype" w:hAnsi="Palatino Linotype" w:eastAsia="Calibri" w:cs="Tahoma"/>
                <w:color w:val="000000"/>
                <w:lang w:val="es-ES"/>
              </w:rPr>
            </w:pPr>
            <w:r w:rsidRPr="00285B97">
              <w:rPr>
                <w:rFonts w:ascii="Palatino Linotype" w:hAnsi="Palatino Linotype" w:eastAsia="Calibri" w:cs="Tahoma"/>
                <w:color w:val="000000"/>
                <w:lang w:val="es-ES"/>
              </w:rPr>
              <w:t>Nombre de la persona física o jurídica colectiva adjudicada</w:t>
            </w:r>
          </w:p>
        </w:tc>
      </w:tr>
      <w:tr w:rsidRPr="00D83E17" w:rsidR="00285B97" w:rsidTr="000F021E" w14:paraId="1AE43FA2" w14:textId="77777777">
        <w:tc>
          <w:tcPr>
            <w:tcW w:w="3011" w:type="dxa"/>
          </w:tcPr>
          <w:p w:rsidRPr="00285B97" w:rsidR="00285B97" w:rsidP="000F021E" w:rsidRDefault="00285B97" w14:paraId="1C3B5355" w14:textId="77777777">
            <w:pPr>
              <w:spacing w:line="360" w:lineRule="auto"/>
              <w:jc w:val="both"/>
              <w:rPr>
                <w:rFonts w:ascii="Palatino Linotype" w:hAnsi="Palatino Linotype" w:eastAsia="Calibri" w:cs="Tahoma"/>
                <w:color w:val="000000"/>
                <w:lang w:val="es-ES"/>
              </w:rPr>
            </w:pPr>
            <w:r w:rsidRPr="00285B97">
              <w:rPr>
                <w:rFonts w:ascii="Palatino Linotype" w:hAnsi="Palatino Linotype" w:eastAsia="Calibri" w:cs="Tahoma"/>
                <w:color w:val="000000"/>
                <w:lang w:val="es-ES"/>
              </w:rPr>
              <w:t>Dictámenes y fallos</w:t>
            </w:r>
          </w:p>
        </w:tc>
        <w:tc>
          <w:tcPr>
            <w:tcW w:w="3011" w:type="dxa"/>
          </w:tcPr>
          <w:p w:rsidRPr="00285B97" w:rsidR="00285B97" w:rsidP="000F021E" w:rsidRDefault="00285B97" w14:paraId="2AF8ADC3" w14:textId="77777777">
            <w:pPr>
              <w:spacing w:line="360" w:lineRule="auto"/>
              <w:jc w:val="both"/>
              <w:rPr>
                <w:rFonts w:ascii="Palatino Linotype" w:hAnsi="Palatino Linotype" w:eastAsia="Calibri" w:cs="Tahoma"/>
                <w:color w:val="000000"/>
                <w:lang w:val="es-ES"/>
              </w:rPr>
            </w:pPr>
            <w:r w:rsidRPr="00285B97">
              <w:rPr>
                <w:rFonts w:ascii="Palatino Linotype" w:hAnsi="Palatino Linotype" w:eastAsia="Calibri" w:cs="Tahoma"/>
                <w:color w:val="000000"/>
                <w:lang w:val="es-ES"/>
              </w:rPr>
              <w:t>Dictámenes y fallos</w:t>
            </w:r>
          </w:p>
        </w:tc>
        <w:tc>
          <w:tcPr>
            <w:tcW w:w="3012" w:type="dxa"/>
          </w:tcPr>
          <w:p w:rsidRPr="00285B97" w:rsidR="00285B97" w:rsidP="000F021E" w:rsidRDefault="00285B97" w14:paraId="212EC910" w14:textId="77777777">
            <w:pPr>
              <w:spacing w:line="360" w:lineRule="auto"/>
              <w:jc w:val="both"/>
              <w:rPr>
                <w:rFonts w:ascii="Palatino Linotype" w:hAnsi="Palatino Linotype" w:eastAsia="Calibri" w:cs="Tahoma"/>
                <w:color w:val="000000"/>
                <w:lang w:val="es-ES"/>
              </w:rPr>
            </w:pPr>
            <w:r w:rsidRPr="00285B97">
              <w:rPr>
                <w:rFonts w:ascii="Palatino Linotype" w:hAnsi="Palatino Linotype" w:eastAsia="Calibri" w:cs="Tahoma"/>
                <w:color w:val="000000"/>
                <w:lang w:val="es-ES"/>
              </w:rPr>
              <w:t>La unidad administrativa solicitante y responsable de la ejecución</w:t>
            </w:r>
          </w:p>
        </w:tc>
      </w:tr>
      <w:tr w:rsidRPr="00D83E17" w:rsidR="00285B97" w:rsidTr="000F021E" w14:paraId="40972E51" w14:textId="77777777">
        <w:tc>
          <w:tcPr>
            <w:tcW w:w="3011" w:type="dxa"/>
          </w:tcPr>
          <w:p w:rsidRPr="000B4996" w:rsidR="00285B97" w:rsidP="000B4996" w:rsidRDefault="00285B97" w14:paraId="4169F501" w14:textId="77777777">
            <w:pPr>
              <w:spacing w:line="360" w:lineRule="auto"/>
              <w:jc w:val="both"/>
              <w:rPr>
                <w:rFonts w:ascii="Palatino Linotype" w:hAnsi="Palatino Linotype" w:eastAsia="Calibri" w:cs="Tahoma"/>
                <w:color w:val="000000"/>
                <w:lang w:val="es-ES"/>
              </w:rPr>
            </w:pPr>
            <w:r w:rsidRPr="000B4996">
              <w:rPr>
                <w:rFonts w:ascii="Palatino Linotype" w:hAnsi="Palatino Linotype" w:eastAsia="Calibri" w:cs="Tahoma"/>
                <w:color w:val="000000"/>
                <w:lang w:val="es-ES"/>
              </w:rPr>
              <w:t>Contrato y anexos</w:t>
            </w:r>
          </w:p>
        </w:tc>
        <w:tc>
          <w:tcPr>
            <w:tcW w:w="3011" w:type="dxa"/>
          </w:tcPr>
          <w:p w:rsidRPr="000B4996" w:rsidR="00285B97" w:rsidP="000B4996" w:rsidRDefault="00285B97" w14:paraId="18E90853" w14:textId="77777777">
            <w:pPr>
              <w:spacing w:line="360" w:lineRule="auto"/>
              <w:jc w:val="both"/>
              <w:rPr>
                <w:rFonts w:ascii="Palatino Linotype" w:hAnsi="Palatino Linotype" w:eastAsia="Calibri" w:cs="Tahoma"/>
                <w:color w:val="000000"/>
                <w:lang w:val="es-ES"/>
              </w:rPr>
            </w:pPr>
            <w:r w:rsidRPr="000B4996">
              <w:rPr>
                <w:rFonts w:ascii="Palatino Linotype" w:hAnsi="Palatino Linotype" w:eastAsia="Calibri" w:cs="Tahoma"/>
                <w:color w:val="000000"/>
                <w:lang w:val="es-ES"/>
              </w:rPr>
              <w:t>Contrato y anexos</w:t>
            </w:r>
          </w:p>
        </w:tc>
        <w:tc>
          <w:tcPr>
            <w:tcW w:w="3012" w:type="dxa"/>
          </w:tcPr>
          <w:p w:rsidRPr="000B4996" w:rsidR="00285B97" w:rsidP="000B4996" w:rsidRDefault="00285B97" w14:paraId="3EF10D47" w14:textId="77777777">
            <w:pPr>
              <w:spacing w:line="360" w:lineRule="auto"/>
              <w:jc w:val="both"/>
              <w:rPr>
                <w:rFonts w:ascii="Palatino Linotype" w:hAnsi="Palatino Linotype" w:eastAsia="Calibri" w:cs="Tahoma"/>
                <w:color w:val="000000"/>
                <w:lang w:val="es-ES"/>
              </w:rPr>
            </w:pPr>
            <w:r w:rsidRPr="000B4996">
              <w:rPr>
                <w:rFonts w:ascii="Palatino Linotype" w:hAnsi="Palatino Linotype" w:eastAsia="Calibri" w:cs="Tahoma"/>
                <w:color w:val="000000"/>
                <w:lang w:val="es-ES"/>
              </w:rPr>
              <w:t>Número, fecha, monto del contrato, el plazo de entrega o de ejecución de los servicios de obra.</w:t>
            </w:r>
          </w:p>
        </w:tc>
      </w:tr>
      <w:tr w:rsidRPr="00D83E17" w:rsidR="00285B97" w:rsidTr="000F021E" w14:paraId="2845CC00" w14:textId="77777777">
        <w:tc>
          <w:tcPr>
            <w:tcW w:w="3011" w:type="dxa"/>
          </w:tcPr>
          <w:p w:rsidRPr="000B4996" w:rsidR="00285B97" w:rsidP="000B4996" w:rsidRDefault="00285B97" w14:paraId="02D8A4E2" w14:textId="77777777">
            <w:pPr>
              <w:spacing w:line="360" w:lineRule="auto"/>
              <w:jc w:val="both"/>
              <w:rPr>
                <w:rFonts w:ascii="Palatino Linotype" w:hAnsi="Palatino Linotype" w:eastAsia="Calibri" w:cs="Tahoma"/>
                <w:color w:val="000000"/>
                <w:lang w:val="es-ES"/>
              </w:rPr>
            </w:pPr>
            <w:r w:rsidRPr="000B4996">
              <w:rPr>
                <w:rFonts w:ascii="Palatino Linotype" w:hAnsi="Palatino Linotype" w:eastAsia="Calibri" w:cs="Tahoma"/>
                <w:color w:val="000000"/>
                <w:lang w:val="es-ES"/>
              </w:rPr>
              <w:t>Los mecanismos de vigilancia y supervisión</w:t>
            </w:r>
          </w:p>
        </w:tc>
        <w:tc>
          <w:tcPr>
            <w:tcW w:w="3011" w:type="dxa"/>
          </w:tcPr>
          <w:p w:rsidRPr="000B4996" w:rsidR="00285B97" w:rsidP="000B4996" w:rsidRDefault="00285B97" w14:paraId="4C3A2235" w14:textId="77777777">
            <w:pPr>
              <w:spacing w:line="360" w:lineRule="auto"/>
              <w:jc w:val="both"/>
              <w:rPr>
                <w:rFonts w:ascii="Palatino Linotype" w:hAnsi="Palatino Linotype" w:eastAsia="Calibri" w:cs="Tahoma"/>
                <w:color w:val="000000"/>
                <w:lang w:val="es-ES"/>
              </w:rPr>
            </w:pPr>
            <w:r w:rsidRPr="000B4996">
              <w:rPr>
                <w:rFonts w:ascii="Palatino Linotype" w:hAnsi="Palatino Linotype" w:eastAsia="Calibri" w:cs="Tahoma"/>
                <w:color w:val="000000"/>
                <w:lang w:val="es-ES"/>
              </w:rPr>
              <w:t>Los mecanismos de vigilancia y supervisión</w:t>
            </w:r>
          </w:p>
        </w:tc>
        <w:tc>
          <w:tcPr>
            <w:tcW w:w="3012" w:type="dxa"/>
          </w:tcPr>
          <w:p w:rsidRPr="000B4996" w:rsidR="00285B97" w:rsidP="000B4996" w:rsidRDefault="00285B97" w14:paraId="6D3F1642" w14:textId="77777777">
            <w:pPr>
              <w:spacing w:line="360" w:lineRule="auto"/>
              <w:jc w:val="both"/>
              <w:rPr>
                <w:rFonts w:ascii="Palatino Linotype" w:hAnsi="Palatino Linotype" w:eastAsia="Calibri" w:cs="Tahoma"/>
                <w:color w:val="000000"/>
                <w:lang w:val="es-ES"/>
              </w:rPr>
            </w:pPr>
            <w:r w:rsidRPr="000B4996">
              <w:rPr>
                <w:rFonts w:ascii="Palatino Linotype" w:hAnsi="Palatino Linotype" w:eastAsia="Calibri" w:cs="Tahoma"/>
                <w:color w:val="000000"/>
                <w:lang w:val="es-ES"/>
              </w:rPr>
              <w:t>Los mecanismos de vigilancia y supervisión</w:t>
            </w:r>
          </w:p>
        </w:tc>
      </w:tr>
      <w:tr w:rsidRPr="00D83E17" w:rsidR="00285B97" w:rsidTr="000F021E" w14:paraId="2575C33C" w14:textId="77777777">
        <w:tc>
          <w:tcPr>
            <w:tcW w:w="3011" w:type="dxa"/>
          </w:tcPr>
          <w:p w:rsidRPr="000B4996" w:rsidR="00285B97" w:rsidP="000B4996" w:rsidRDefault="00285B97" w14:paraId="18AFF6BE" w14:textId="77777777">
            <w:pPr>
              <w:spacing w:line="360" w:lineRule="auto"/>
              <w:jc w:val="both"/>
              <w:rPr>
                <w:rFonts w:ascii="Palatino Linotype" w:hAnsi="Palatino Linotype" w:eastAsia="Calibri" w:cs="Tahoma"/>
                <w:color w:val="000000"/>
                <w:lang w:val="es-ES"/>
              </w:rPr>
            </w:pPr>
            <w:r w:rsidRPr="000B4996">
              <w:rPr>
                <w:rFonts w:ascii="Palatino Linotype" w:hAnsi="Palatino Linotype" w:eastAsia="Calibri" w:cs="Tahoma"/>
                <w:color w:val="000000"/>
                <w:lang w:val="es-ES"/>
              </w:rPr>
              <w:t>La partida presupuestal</w:t>
            </w:r>
          </w:p>
        </w:tc>
        <w:tc>
          <w:tcPr>
            <w:tcW w:w="3011" w:type="dxa"/>
          </w:tcPr>
          <w:p w:rsidRPr="000B4996" w:rsidR="00285B97" w:rsidP="000B4996" w:rsidRDefault="00285B97" w14:paraId="3199893A" w14:textId="77777777">
            <w:pPr>
              <w:spacing w:line="360" w:lineRule="auto"/>
              <w:jc w:val="both"/>
              <w:rPr>
                <w:rFonts w:ascii="Palatino Linotype" w:hAnsi="Palatino Linotype" w:eastAsia="Calibri" w:cs="Tahoma"/>
                <w:color w:val="000000"/>
                <w:lang w:val="es-ES"/>
              </w:rPr>
            </w:pPr>
            <w:r w:rsidRPr="000B4996">
              <w:rPr>
                <w:rFonts w:ascii="Palatino Linotype" w:hAnsi="Palatino Linotype" w:eastAsia="Calibri" w:cs="Tahoma"/>
                <w:color w:val="000000"/>
                <w:lang w:val="es-ES"/>
              </w:rPr>
              <w:t>La partida presupuestal</w:t>
            </w:r>
          </w:p>
        </w:tc>
        <w:tc>
          <w:tcPr>
            <w:tcW w:w="3012" w:type="dxa"/>
          </w:tcPr>
          <w:p w:rsidRPr="000B4996" w:rsidR="00285B97" w:rsidP="000B4996" w:rsidRDefault="00285B97" w14:paraId="6A32445E" w14:textId="77777777">
            <w:pPr>
              <w:spacing w:line="360" w:lineRule="auto"/>
              <w:jc w:val="both"/>
              <w:rPr>
                <w:rFonts w:ascii="Palatino Linotype" w:hAnsi="Palatino Linotype" w:eastAsia="Calibri" w:cs="Tahoma"/>
                <w:color w:val="000000"/>
                <w:lang w:val="es-ES"/>
              </w:rPr>
            </w:pPr>
            <w:r w:rsidRPr="000B4996">
              <w:rPr>
                <w:rFonts w:ascii="Palatino Linotype" w:hAnsi="Palatino Linotype" w:eastAsia="Calibri" w:cs="Tahoma"/>
                <w:color w:val="000000"/>
                <w:lang w:val="es-ES"/>
              </w:rPr>
              <w:t>Informes de avances físicos y financieros</w:t>
            </w:r>
          </w:p>
        </w:tc>
      </w:tr>
      <w:tr w:rsidRPr="00D83E17" w:rsidR="00285B97" w:rsidTr="000F021E" w14:paraId="0C78CC20" w14:textId="77777777">
        <w:tc>
          <w:tcPr>
            <w:tcW w:w="3011" w:type="dxa"/>
          </w:tcPr>
          <w:p w:rsidRPr="000B4996" w:rsidR="00285B97" w:rsidP="000B4996" w:rsidRDefault="00285B97" w14:paraId="31CF9CA8" w14:textId="77777777">
            <w:pPr>
              <w:spacing w:line="360" w:lineRule="auto"/>
              <w:jc w:val="both"/>
              <w:rPr>
                <w:rFonts w:ascii="Palatino Linotype" w:hAnsi="Palatino Linotype" w:eastAsia="Calibri" w:cs="Tahoma"/>
                <w:color w:val="000000"/>
                <w:lang w:val="es-ES"/>
              </w:rPr>
            </w:pPr>
            <w:r w:rsidRPr="000B4996">
              <w:rPr>
                <w:rFonts w:ascii="Palatino Linotype" w:hAnsi="Palatino Linotype" w:eastAsia="Calibri" w:cs="Tahoma"/>
                <w:color w:val="000000"/>
                <w:lang w:val="es-ES"/>
              </w:rPr>
              <w:t>Origen de los recursos, así como el tipo de fondo de participación o aportación respectiva</w:t>
            </w:r>
          </w:p>
        </w:tc>
        <w:tc>
          <w:tcPr>
            <w:tcW w:w="3011" w:type="dxa"/>
          </w:tcPr>
          <w:p w:rsidRPr="000B4996" w:rsidR="00285B97" w:rsidP="000B4996" w:rsidRDefault="00285B97" w14:paraId="04B993EE" w14:textId="77777777">
            <w:pPr>
              <w:spacing w:line="360" w:lineRule="auto"/>
              <w:jc w:val="both"/>
              <w:rPr>
                <w:rFonts w:ascii="Palatino Linotype" w:hAnsi="Palatino Linotype" w:eastAsia="Calibri" w:cs="Tahoma"/>
                <w:color w:val="000000"/>
                <w:lang w:val="es-ES"/>
              </w:rPr>
            </w:pPr>
            <w:r w:rsidRPr="000B4996">
              <w:rPr>
                <w:rFonts w:ascii="Palatino Linotype" w:hAnsi="Palatino Linotype" w:eastAsia="Calibri" w:cs="Tahoma"/>
                <w:color w:val="000000"/>
                <w:lang w:val="es-ES"/>
              </w:rPr>
              <w:t>Origen de los recursos, así como el tipo de fondo de participación o aportación respectiva</w:t>
            </w:r>
          </w:p>
        </w:tc>
        <w:tc>
          <w:tcPr>
            <w:tcW w:w="3012" w:type="dxa"/>
          </w:tcPr>
          <w:p w:rsidRPr="000B4996" w:rsidR="00285B97" w:rsidP="000B4996" w:rsidRDefault="00285B97" w14:paraId="5E6CBC18" w14:textId="77777777">
            <w:pPr>
              <w:spacing w:line="360" w:lineRule="auto"/>
              <w:jc w:val="both"/>
              <w:rPr>
                <w:rFonts w:ascii="Palatino Linotype" w:hAnsi="Palatino Linotype" w:eastAsia="Calibri" w:cs="Tahoma"/>
                <w:color w:val="000000"/>
                <w:lang w:val="es-ES"/>
              </w:rPr>
            </w:pPr>
            <w:r w:rsidRPr="000B4996">
              <w:rPr>
                <w:rFonts w:ascii="Palatino Linotype" w:hAnsi="Palatino Linotype" w:eastAsia="Calibri" w:cs="Tahoma"/>
                <w:color w:val="000000"/>
                <w:lang w:val="es-ES"/>
              </w:rPr>
              <w:t>Convenio de terminación</w:t>
            </w:r>
          </w:p>
        </w:tc>
      </w:tr>
      <w:tr w:rsidRPr="00D83E17" w:rsidR="00285B97" w:rsidTr="000F021E" w14:paraId="14ABB03C" w14:textId="77777777">
        <w:tc>
          <w:tcPr>
            <w:tcW w:w="3011" w:type="dxa"/>
          </w:tcPr>
          <w:p w:rsidRPr="000B4996" w:rsidR="00285B97" w:rsidP="000B4996" w:rsidRDefault="00285B97" w14:paraId="113B8E37" w14:textId="77777777">
            <w:pPr>
              <w:spacing w:line="360" w:lineRule="auto"/>
              <w:jc w:val="both"/>
              <w:rPr>
                <w:rFonts w:ascii="Palatino Linotype" w:hAnsi="Palatino Linotype" w:eastAsia="Calibri" w:cs="Tahoma"/>
                <w:color w:val="000000"/>
                <w:lang w:val="es-ES"/>
              </w:rPr>
            </w:pPr>
            <w:r w:rsidRPr="000B4996">
              <w:rPr>
                <w:rFonts w:ascii="Palatino Linotype" w:hAnsi="Palatino Linotype" w:eastAsia="Calibri" w:cs="Tahoma"/>
                <w:color w:val="000000"/>
                <w:lang w:val="es-ES"/>
              </w:rPr>
              <w:t>Convenios modificatorios</w:t>
            </w:r>
          </w:p>
        </w:tc>
        <w:tc>
          <w:tcPr>
            <w:tcW w:w="3011" w:type="dxa"/>
          </w:tcPr>
          <w:p w:rsidRPr="000B4996" w:rsidR="00285B97" w:rsidP="000B4996" w:rsidRDefault="00285B97" w14:paraId="34CB9C5D" w14:textId="77777777">
            <w:pPr>
              <w:spacing w:line="360" w:lineRule="auto"/>
              <w:jc w:val="both"/>
              <w:rPr>
                <w:rFonts w:ascii="Palatino Linotype" w:hAnsi="Palatino Linotype" w:eastAsia="Calibri" w:cs="Tahoma"/>
                <w:color w:val="000000"/>
                <w:lang w:val="es-ES"/>
              </w:rPr>
            </w:pPr>
            <w:r w:rsidRPr="000B4996">
              <w:rPr>
                <w:rFonts w:ascii="Palatino Linotype" w:hAnsi="Palatino Linotype" w:eastAsia="Calibri" w:cs="Tahoma"/>
                <w:color w:val="000000"/>
                <w:lang w:val="es-ES"/>
              </w:rPr>
              <w:t>Convenios modificatorios</w:t>
            </w:r>
          </w:p>
        </w:tc>
        <w:tc>
          <w:tcPr>
            <w:tcW w:w="3012" w:type="dxa"/>
          </w:tcPr>
          <w:p w:rsidRPr="000B4996" w:rsidR="00285B97" w:rsidP="000B4996" w:rsidRDefault="00285B97" w14:paraId="023A6119" w14:textId="77777777">
            <w:pPr>
              <w:spacing w:line="360" w:lineRule="auto"/>
              <w:jc w:val="both"/>
              <w:rPr>
                <w:rFonts w:ascii="Palatino Linotype" w:hAnsi="Palatino Linotype" w:eastAsia="Calibri" w:cs="Tahoma"/>
                <w:color w:val="000000"/>
                <w:lang w:val="es-ES"/>
              </w:rPr>
            </w:pPr>
            <w:r w:rsidRPr="000B4996">
              <w:rPr>
                <w:rFonts w:ascii="Palatino Linotype" w:hAnsi="Palatino Linotype" w:eastAsia="Calibri" w:cs="Tahoma"/>
                <w:color w:val="000000"/>
                <w:lang w:val="es-ES"/>
              </w:rPr>
              <w:t>Finiquito</w:t>
            </w:r>
          </w:p>
        </w:tc>
      </w:tr>
      <w:tr w:rsidRPr="00D83E17" w:rsidR="00285B97" w:rsidTr="000F021E" w14:paraId="2F99BA33" w14:textId="77777777">
        <w:tc>
          <w:tcPr>
            <w:tcW w:w="3011" w:type="dxa"/>
          </w:tcPr>
          <w:p w:rsidRPr="000B4996" w:rsidR="00285B97" w:rsidP="000B4996" w:rsidRDefault="00285B97" w14:paraId="1994B176" w14:textId="77777777">
            <w:pPr>
              <w:spacing w:line="360" w:lineRule="auto"/>
              <w:jc w:val="both"/>
              <w:rPr>
                <w:rFonts w:ascii="Palatino Linotype" w:hAnsi="Palatino Linotype" w:eastAsia="Calibri" w:cs="Tahoma"/>
                <w:color w:val="000000"/>
                <w:lang w:val="es-ES"/>
              </w:rPr>
            </w:pPr>
            <w:r w:rsidRPr="000B4996">
              <w:rPr>
                <w:rFonts w:ascii="Palatino Linotype" w:hAnsi="Palatino Linotype" w:eastAsia="Calibri" w:cs="Tahoma"/>
                <w:color w:val="000000"/>
                <w:lang w:val="es-ES"/>
              </w:rPr>
              <w:lastRenderedPageBreak/>
              <w:t>Informes de avances físicos y financieros</w:t>
            </w:r>
          </w:p>
        </w:tc>
        <w:tc>
          <w:tcPr>
            <w:tcW w:w="3011" w:type="dxa"/>
          </w:tcPr>
          <w:p w:rsidRPr="000B4996" w:rsidR="00285B97" w:rsidP="000B4996" w:rsidRDefault="00285B97" w14:paraId="7868C72B" w14:textId="77777777">
            <w:pPr>
              <w:spacing w:line="360" w:lineRule="auto"/>
              <w:jc w:val="both"/>
              <w:rPr>
                <w:rFonts w:ascii="Palatino Linotype" w:hAnsi="Palatino Linotype" w:eastAsia="Calibri" w:cs="Tahoma"/>
                <w:color w:val="000000"/>
                <w:lang w:val="es-ES"/>
              </w:rPr>
            </w:pPr>
            <w:r w:rsidRPr="000B4996">
              <w:rPr>
                <w:rFonts w:ascii="Palatino Linotype" w:hAnsi="Palatino Linotype" w:eastAsia="Calibri" w:cs="Tahoma"/>
                <w:color w:val="000000"/>
                <w:lang w:val="es-ES"/>
              </w:rPr>
              <w:t>Informes de avances físicos y financieros</w:t>
            </w:r>
          </w:p>
        </w:tc>
        <w:tc>
          <w:tcPr>
            <w:tcW w:w="3012" w:type="dxa"/>
          </w:tcPr>
          <w:p w:rsidRPr="000B4996" w:rsidR="00285B97" w:rsidP="000B4996" w:rsidRDefault="00285B97" w14:paraId="66ADAB83" w14:textId="77777777">
            <w:pPr>
              <w:spacing w:line="360" w:lineRule="auto"/>
              <w:jc w:val="both"/>
              <w:rPr>
                <w:rFonts w:ascii="Palatino Linotype" w:hAnsi="Palatino Linotype" w:eastAsia="Calibri" w:cs="Tahoma"/>
                <w:color w:val="000000"/>
                <w:lang w:val="es-ES"/>
              </w:rPr>
            </w:pPr>
          </w:p>
        </w:tc>
      </w:tr>
      <w:tr w:rsidRPr="00D83E17" w:rsidR="00285B97" w:rsidTr="000F021E" w14:paraId="190258F6" w14:textId="77777777">
        <w:tc>
          <w:tcPr>
            <w:tcW w:w="3011" w:type="dxa"/>
          </w:tcPr>
          <w:p w:rsidRPr="00D83E17" w:rsidR="00285B97" w:rsidP="000F021E" w:rsidRDefault="00285B97" w14:paraId="378908CD" w14:textId="77777777">
            <w:pPr>
              <w:shd w:val="clear" w:color="auto" w:fill="FFFFFF"/>
              <w:spacing w:line="360" w:lineRule="auto"/>
              <w:jc w:val="both"/>
              <w:rPr>
                <w:rFonts w:ascii="Palatino Linotype" w:hAnsi="Palatino Linotype" w:eastAsia="Calibri" w:cs="Tahoma"/>
                <w:bCs/>
                <w:iCs/>
              </w:rPr>
            </w:pPr>
            <w:r w:rsidRPr="00D83E17">
              <w:rPr>
                <w:rFonts w:ascii="Palatino Linotype" w:hAnsi="Palatino Linotype" w:eastAsia="Calibri" w:cs="Tahoma"/>
                <w:bCs/>
                <w:iCs/>
              </w:rPr>
              <w:t>Convenio de terminación</w:t>
            </w:r>
          </w:p>
        </w:tc>
        <w:tc>
          <w:tcPr>
            <w:tcW w:w="3011" w:type="dxa"/>
          </w:tcPr>
          <w:p w:rsidRPr="00D83E17" w:rsidR="00285B97" w:rsidP="000F021E" w:rsidRDefault="00285B97" w14:paraId="1F2364E2" w14:textId="77777777">
            <w:pPr>
              <w:shd w:val="clear" w:color="auto" w:fill="FFFFFF"/>
              <w:spacing w:line="360" w:lineRule="auto"/>
              <w:jc w:val="both"/>
              <w:rPr>
                <w:rFonts w:ascii="Palatino Linotype" w:hAnsi="Palatino Linotype" w:eastAsia="Calibri" w:cs="Tahoma"/>
                <w:bCs/>
                <w:iCs/>
              </w:rPr>
            </w:pPr>
            <w:r w:rsidRPr="00D83E17">
              <w:rPr>
                <w:rFonts w:ascii="Palatino Linotype" w:hAnsi="Palatino Linotype" w:eastAsia="Calibri" w:cs="Tahoma"/>
                <w:bCs/>
                <w:iCs/>
              </w:rPr>
              <w:t>Convenio de terminación</w:t>
            </w:r>
          </w:p>
        </w:tc>
        <w:tc>
          <w:tcPr>
            <w:tcW w:w="3012" w:type="dxa"/>
          </w:tcPr>
          <w:p w:rsidRPr="00D83E17" w:rsidR="00285B97" w:rsidP="000F021E" w:rsidRDefault="00285B97" w14:paraId="2BE205B9" w14:textId="77777777">
            <w:pPr>
              <w:shd w:val="clear" w:color="auto" w:fill="FFFFFF"/>
              <w:spacing w:line="360" w:lineRule="auto"/>
              <w:jc w:val="both"/>
              <w:rPr>
                <w:rFonts w:ascii="Palatino Linotype" w:hAnsi="Palatino Linotype" w:eastAsia="Calibri" w:cs="Tahoma"/>
                <w:bCs/>
                <w:iCs/>
              </w:rPr>
            </w:pPr>
          </w:p>
        </w:tc>
      </w:tr>
      <w:tr w:rsidRPr="00D83E17" w:rsidR="00285B97" w:rsidTr="000F021E" w14:paraId="540C4DE2" w14:textId="77777777">
        <w:tc>
          <w:tcPr>
            <w:tcW w:w="3011" w:type="dxa"/>
          </w:tcPr>
          <w:p w:rsidRPr="00D83E17" w:rsidR="00285B97" w:rsidP="000F021E" w:rsidRDefault="00285B97" w14:paraId="0A1B852D" w14:textId="77777777">
            <w:pPr>
              <w:shd w:val="clear" w:color="auto" w:fill="FFFFFF"/>
              <w:spacing w:line="360" w:lineRule="auto"/>
              <w:jc w:val="both"/>
              <w:rPr>
                <w:rFonts w:ascii="Palatino Linotype" w:hAnsi="Palatino Linotype" w:eastAsia="Calibri" w:cs="Tahoma"/>
                <w:bCs/>
                <w:iCs/>
              </w:rPr>
            </w:pPr>
            <w:r w:rsidRPr="00D83E17">
              <w:rPr>
                <w:rFonts w:ascii="Palatino Linotype" w:hAnsi="Palatino Linotype" w:eastAsia="Calibri" w:cs="Tahoma"/>
                <w:bCs/>
                <w:iCs/>
              </w:rPr>
              <w:t>Finiquito</w:t>
            </w:r>
          </w:p>
        </w:tc>
        <w:tc>
          <w:tcPr>
            <w:tcW w:w="3011" w:type="dxa"/>
          </w:tcPr>
          <w:p w:rsidRPr="00D83E17" w:rsidR="00285B97" w:rsidP="000F021E" w:rsidRDefault="00285B97" w14:paraId="5CD0BE7A" w14:textId="77777777">
            <w:pPr>
              <w:shd w:val="clear" w:color="auto" w:fill="FFFFFF"/>
              <w:spacing w:line="360" w:lineRule="auto"/>
              <w:jc w:val="both"/>
              <w:rPr>
                <w:rFonts w:ascii="Palatino Linotype" w:hAnsi="Palatino Linotype" w:eastAsia="Calibri" w:cs="Tahoma"/>
                <w:bCs/>
                <w:iCs/>
              </w:rPr>
            </w:pPr>
            <w:r w:rsidRPr="00D83E17">
              <w:rPr>
                <w:rFonts w:ascii="Palatino Linotype" w:hAnsi="Palatino Linotype" w:eastAsia="Calibri" w:cs="Tahoma"/>
                <w:bCs/>
                <w:iCs/>
              </w:rPr>
              <w:t>Finiquito</w:t>
            </w:r>
          </w:p>
        </w:tc>
        <w:tc>
          <w:tcPr>
            <w:tcW w:w="3012" w:type="dxa"/>
          </w:tcPr>
          <w:p w:rsidRPr="00D83E17" w:rsidR="00285B97" w:rsidP="000F021E" w:rsidRDefault="00285B97" w14:paraId="4F2831D3" w14:textId="77777777">
            <w:pPr>
              <w:shd w:val="clear" w:color="auto" w:fill="FFFFFF"/>
              <w:spacing w:line="360" w:lineRule="auto"/>
              <w:jc w:val="both"/>
              <w:rPr>
                <w:rFonts w:ascii="Palatino Linotype" w:hAnsi="Palatino Linotype" w:eastAsia="Calibri" w:cs="Tahoma"/>
                <w:bCs/>
                <w:iCs/>
              </w:rPr>
            </w:pPr>
          </w:p>
        </w:tc>
      </w:tr>
    </w:tbl>
    <w:p w:rsidR="00441956" w:rsidP="00BE7F2F" w:rsidRDefault="00441956" w14:paraId="0B308801" w14:textId="0A99938D">
      <w:pPr>
        <w:spacing w:line="360" w:lineRule="auto"/>
        <w:jc w:val="both"/>
        <w:rPr>
          <w:rFonts w:ascii="Palatino Linotype" w:hAnsi="Palatino Linotype" w:eastAsia="Calibri" w:cs="Tahoma"/>
          <w:bCs/>
          <w:sz w:val="22"/>
          <w:szCs w:val="22"/>
          <w:lang w:eastAsia="en-US"/>
        </w:rPr>
      </w:pPr>
    </w:p>
    <w:p w:rsidR="000304DD" w:rsidP="00BE7F2F" w:rsidRDefault="00B13DEB" w14:paraId="6272D54A" w14:textId="3F7C29EE">
      <w:pPr>
        <w:spacing w:line="360" w:lineRule="auto"/>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Co</w:t>
      </w:r>
      <w:r w:rsidR="008425A5">
        <w:rPr>
          <w:rFonts w:ascii="Palatino Linotype" w:hAnsi="Palatino Linotype" w:eastAsia="Calibri" w:cs="Tahoma"/>
          <w:bCs/>
          <w:sz w:val="22"/>
          <w:szCs w:val="22"/>
          <w:lang w:eastAsia="en-US"/>
        </w:rPr>
        <w:t xml:space="preserve">nforme a lo anterior y en atención, tanto a la solicitud de información, como del Recurso de Revisión, </w:t>
      </w:r>
      <w:r>
        <w:rPr>
          <w:rFonts w:ascii="Palatino Linotype" w:hAnsi="Palatino Linotype" w:eastAsia="Calibri" w:cs="Tahoma"/>
          <w:bCs/>
          <w:sz w:val="22"/>
          <w:szCs w:val="22"/>
          <w:lang w:eastAsia="en-US"/>
        </w:rPr>
        <w:t>se logra advertir que la pretensión del ahora Recurrente, es obtener todos los documentos que conforman el expediente del procedimiento de adquisici</w:t>
      </w:r>
      <w:r w:rsidR="008425A5">
        <w:rPr>
          <w:rFonts w:ascii="Palatino Linotype" w:hAnsi="Palatino Linotype" w:eastAsia="Calibri" w:cs="Tahoma"/>
          <w:bCs/>
          <w:sz w:val="22"/>
          <w:szCs w:val="22"/>
          <w:lang w:eastAsia="en-US"/>
        </w:rPr>
        <w:t>ón o arrendamiento de bienes muebles o inmuebles, o bien, de contratación de servicios, celebrado</w:t>
      </w:r>
      <w:r w:rsidR="002D4F8F">
        <w:rPr>
          <w:rFonts w:ascii="Palatino Linotype" w:hAnsi="Palatino Linotype" w:eastAsia="Calibri" w:cs="Tahoma"/>
          <w:bCs/>
          <w:sz w:val="22"/>
          <w:szCs w:val="22"/>
          <w:lang w:eastAsia="en-US"/>
        </w:rPr>
        <w:t xml:space="preserve"> durante el ejercicio fiscal dos mil veintiuno,</w:t>
      </w:r>
      <w:r w:rsidR="008425A5">
        <w:rPr>
          <w:rFonts w:ascii="Palatino Linotype" w:hAnsi="Palatino Linotype" w:eastAsia="Calibri" w:cs="Tahoma"/>
          <w:bCs/>
          <w:sz w:val="22"/>
          <w:szCs w:val="22"/>
          <w:lang w:eastAsia="en-US"/>
        </w:rPr>
        <w:t xml:space="preserve"> con el proveedor HBC IN</w:t>
      </w:r>
      <w:r w:rsidR="002D4F8F">
        <w:rPr>
          <w:rFonts w:ascii="Palatino Linotype" w:hAnsi="Palatino Linotype" w:eastAsia="Calibri" w:cs="Tahoma"/>
          <w:bCs/>
          <w:sz w:val="22"/>
          <w:szCs w:val="22"/>
          <w:lang w:eastAsia="en-US"/>
        </w:rPr>
        <w:t>TERNACIONAL. S.A. de C.V., que incluya el acta constitutiva de la empresa y el fundamento legal para llevar a cabo el acto jurídico.</w:t>
      </w:r>
    </w:p>
    <w:p w:rsidR="000B4996" w:rsidP="00BE7F2F" w:rsidRDefault="000B4996" w14:paraId="3F2F54C8" w14:textId="77777777">
      <w:pPr>
        <w:spacing w:line="360" w:lineRule="auto"/>
        <w:jc w:val="both"/>
        <w:rPr>
          <w:rFonts w:ascii="Palatino Linotype" w:hAnsi="Palatino Linotype" w:eastAsia="Calibri" w:cs="Tahoma"/>
          <w:bCs/>
          <w:sz w:val="22"/>
          <w:szCs w:val="22"/>
          <w:lang w:eastAsia="en-US"/>
        </w:rPr>
      </w:pPr>
    </w:p>
    <w:p w:rsidRPr="00B95B62" w:rsidR="00B95B62" w:rsidP="00BE7F2F" w:rsidRDefault="002D4F8F" w14:paraId="42D0D429" w14:textId="6781B514">
      <w:pPr>
        <w:spacing w:line="360" w:lineRule="auto"/>
        <w:jc w:val="both"/>
        <w:rPr>
          <w:rFonts w:ascii="Palatino Linotype" w:hAnsi="Palatino Linotype" w:eastAsia="Calibri" w:cs="Tahoma"/>
          <w:bCs/>
          <w:iCs/>
          <w:sz w:val="22"/>
          <w:szCs w:val="22"/>
          <w:lang w:eastAsia="en-US"/>
        </w:rPr>
      </w:pPr>
      <w:r>
        <w:rPr>
          <w:rFonts w:ascii="Palatino Linotype" w:hAnsi="Palatino Linotype" w:eastAsia="Calibri" w:cs="Tahoma"/>
          <w:bCs/>
          <w:iCs/>
          <w:sz w:val="22"/>
          <w:szCs w:val="22"/>
          <w:lang w:eastAsia="en-US"/>
        </w:rPr>
        <w:t>Establecido lo anterior, se procede analizar la respuesta; por lo que, en principio es de señalar que</w:t>
      </w:r>
      <w:r w:rsidRPr="00B95B62" w:rsidR="00B95B62">
        <w:rPr>
          <w:rFonts w:ascii="Palatino Linotype" w:hAnsi="Palatino Linotype" w:eastAsia="Calibri" w:cs="Tahoma"/>
          <w:bCs/>
          <w:iCs/>
          <w:sz w:val="22"/>
          <w:szCs w:val="22"/>
          <w:lang w:eastAsia="en-US"/>
        </w:rPr>
        <w:t xml:space="preserve"> de las constancias que obran en el expediente se advierte que el Sujeto Obligado</w:t>
      </w:r>
      <w:r w:rsidR="00A54B57">
        <w:rPr>
          <w:rFonts w:ascii="Palatino Linotype" w:hAnsi="Palatino Linotype" w:eastAsia="Calibri" w:cs="Tahoma"/>
          <w:bCs/>
          <w:iCs/>
          <w:sz w:val="22"/>
          <w:szCs w:val="22"/>
          <w:lang w:eastAsia="en-US"/>
        </w:rPr>
        <w:t xml:space="preserve"> </w:t>
      </w:r>
      <w:r w:rsidRPr="00B95B62" w:rsidR="00B95B62">
        <w:rPr>
          <w:rFonts w:ascii="Palatino Linotype" w:hAnsi="Palatino Linotype" w:eastAsia="Calibri" w:cs="Tahoma"/>
          <w:bCs/>
          <w:iCs/>
          <w:sz w:val="22"/>
          <w:szCs w:val="22"/>
          <w:lang w:eastAsia="en-US"/>
        </w:rPr>
        <w:t>turnó</w:t>
      </w:r>
      <w:r w:rsidR="00A54B57">
        <w:rPr>
          <w:rFonts w:ascii="Palatino Linotype" w:hAnsi="Palatino Linotype" w:eastAsia="Calibri" w:cs="Tahoma"/>
          <w:bCs/>
          <w:iCs/>
          <w:sz w:val="22"/>
          <w:szCs w:val="22"/>
          <w:lang w:eastAsia="en-US"/>
        </w:rPr>
        <w:t xml:space="preserve"> la solicitud de información </w:t>
      </w:r>
      <w:r w:rsidR="00E9341A">
        <w:rPr>
          <w:rFonts w:ascii="Palatino Linotype" w:hAnsi="Palatino Linotype" w:eastAsia="Calibri" w:cs="Tahoma"/>
          <w:bCs/>
          <w:iCs/>
          <w:sz w:val="22"/>
          <w:szCs w:val="22"/>
          <w:lang w:eastAsia="en-US"/>
        </w:rPr>
        <w:t>a</w:t>
      </w:r>
      <w:r w:rsidR="00A54B57">
        <w:rPr>
          <w:rFonts w:ascii="Palatino Linotype" w:hAnsi="Palatino Linotype" w:eastAsia="Calibri" w:cs="Tahoma"/>
          <w:bCs/>
          <w:iCs/>
          <w:sz w:val="22"/>
          <w:szCs w:val="22"/>
          <w:lang w:eastAsia="en-US"/>
        </w:rPr>
        <w:t xml:space="preserve"> </w:t>
      </w:r>
      <w:r w:rsidRPr="00B95B62" w:rsidR="00B95B62">
        <w:rPr>
          <w:rFonts w:ascii="Palatino Linotype" w:hAnsi="Palatino Linotype" w:eastAsia="Calibri" w:cs="Tahoma"/>
          <w:bCs/>
          <w:iCs/>
          <w:sz w:val="22"/>
          <w:szCs w:val="22"/>
          <w:lang w:eastAsia="en-US"/>
        </w:rPr>
        <w:t>la Dirección de Administración</w:t>
      </w:r>
      <w:r w:rsidR="00A54B57">
        <w:rPr>
          <w:rFonts w:ascii="Palatino Linotype" w:hAnsi="Palatino Linotype" w:eastAsia="Calibri" w:cs="Tahoma"/>
          <w:bCs/>
          <w:iCs/>
          <w:sz w:val="22"/>
          <w:szCs w:val="22"/>
          <w:lang w:eastAsia="en-US"/>
        </w:rPr>
        <w:t xml:space="preserve"> y Finanzas</w:t>
      </w:r>
      <w:r w:rsidRPr="00B95B62" w:rsidR="00B95B62">
        <w:rPr>
          <w:rFonts w:ascii="Palatino Linotype" w:hAnsi="Palatino Linotype" w:eastAsia="Calibri" w:cs="Tahoma"/>
          <w:bCs/>
          <w:iCs/>
          <w:sz w:val="22"/>
          <w:szCs w:val="22"/>
          <w:lang w:eastAsia="en-US"/>
        </w:rPr>
        <w:t xml:space="preserve">, </w:t>
      </w:r>
      <w:r w:rsidRPr="00B95B62" w:rsidR="00B95B62">
        <w:rPr>
          <w:rFonts w:ascii="Palatino Linotype" w:hAnsi="Palatino Linotype" w:eastAsia="Calibri" w:cs="Tahoma"/>
          <w:bCs/>
          <w:iCs/>
          <w:sz w:val="22"/>
          <w:szCs w:val="22"/>
          <w:lang w:val="es-ES" w:eastAsia="en-US"/>
        </w:rPr>
        <w:t xml:space="preserve">por lo que es oportuno </w:t>
      </w:r>
      <w:r w:rsidRPr="00B95B62" w:rsidR="00B95B62">
        <w:rPr>
          <w:rFonts w:ascii="Palatino Linotype" w:hAnsi="Palatino Linotype" w:eastAsia="Calibri" w:cs="Tahoma"/>
          <w:bCs/>
          <w:iCs/>
          <w:sz w:val="22"/>
          <w:szCs w:val="22"/>
          <w:lang w:eastAsia="en-US"/>
        </w:rPr>
        <w:t xml:space="preserve">hacer referencia al </w:t>
      </w:r>
      <w:r w:rsidRPr="00B95B62" w:rsidR="00B95B62">
        <w:rPr>
          <w:rFonts w:ascii="Palatino Linotype" w:hAnsi="Palatino Linotype" w:eastAsia="Calibri" w:cs="Tahoma"/>
          <w:b/>
          <w:bCs/>
          <w:iCs/>
          <w:sz w:val="22"/>
          <w:szCs w:val="22"/>
          <w:lang w:eastAsia="en-US"/>
        </w:rPr>
        <w:t>procedimiento de búsqueda que deben de seguir los Sujetos Obligados para localizar la información</w:t>
      </w:r>
      <w:r w:rsidRPr="00B95B62" w:rsidR="00B95B62">
        <w:rPr>
          <w:rFonts w:ascii="Palatino Linotype" w:hAnsi="Palatino Linotype" w:eastAsia="Calibri" w:cs="Tahoma"/>
          <w:bCs/>
          <w:iCs/>
          <w:sz w:val="22"/>
          <w:szCs w:val="22"/>
          <w:lang w:eastAsia="en-US"/>
        </w:rPr>
        <w:t>, el cual se encuentra previsto en los artículos 160 y 162 de la Ley de Transparencia y Acceso a la Información Pública del Estado de México y Municipios, mismo que es el siguiente:</w:t>
      </w:r>
    </w:p>
    <w:p w:rsidRPr="00B95B62" w:rsidR="00B95B62" w:rsidP="00BE7F2F" w:rsidRDefault="00B95B62" w14:paraId="6068123E" w14:textId="77777777">
      <w:pPr>
        <w:spacing w:line="360" w:lineRule="auto"/>
        <w:jc w:val="both"/>
        <w:rPr>
          <w:rFonts w:ascii="Palatino Linotype" w:hAnsi="Palatino Linotype" w:eastAsia="Calibri" w:cs="Tahoma"/>
          <w:bCs/>
          <w:iCs/>
          <w:sz w:val="22"/>
          <w:szCs w:val="22"/>
          <w:lang w:eastAsia="en-US"/>
        </w:rPr>
      </w:pPr>
    </w:p>
    <w:p w:rsidRPr="00B95B62" w:rsidR="00B95B62" w:rsidP="00BE7F2F" w:rsidRDefault="00B95B62" w14:paraId="1390BD34" w14:textId="77777777">
      <w:pPr>
        <w:numPr>
          <w:ilvl w:val="0"/>
          <w:numId w:val="3"/>
        </w:numPr>
        <w:spacing w:line="360" w:lineRule="auto"/>
        <w:jc w:val="both"/>
        <w:rPr>
          <w:rFonts w:ascii="Palatino Linotype" w:hAnsi="Palatino Linotype" w:eastAsia="Calibri" w:cs="Tahoma"/>
          <w:bCs/>
          <w:iCs/>
          <w:sz w:val="22"/>
          <w:szCs w:val="22"/>
          <w:lang w:val="es-ES" w:eastAsia="en-US"/>
        </w:rPr>
      </w:pPr>
      <w:r w:rsidRPr="00B95B62">
        <w:rPr>
          <w:rFonts w:ascii="Palatino Linotype" w:hAnsi="Palatino Linotype" w:eastAsia="Calibri" w:cs="Tahoma"/>
          <w:bCs/>
          <w:iCs/>
          <w:sz w:val="22"/>
          <w:szCs w:val="22"/>
          <w:lang w:val="es-ES" w:eastAsia="en-U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Pr="00B95B62" w:rsidR="00B95B62" w:rsidP="00BE7F2F" w:rsidRDefault="00B95B62" w14:paraId="32B71DDA" w14:textId="77777777">
      <w:pPr>
        <w:spacing w:line="360" w:lineRule="auto"/>
        <w:jc w:val="both"/>
        <w:rPr>
          <w:rFonts w:ascii="Palatino Linotype" w:hAnsi="Palatino Linotype" w:eastAsia="Calibri" w:cs="Tahoma"/>
          <w:bCs/>
          <w:iCs/>
          <w:sz w:val="22"/>
          <w:szCs w:val="22"/>
          <w:lang w:val="es-ES" w:eastAsia="en-US"/>
        </w:rPr>
      </w:pPr>
    </w:p>
    <w:p w:rsidRPr="00B95B62" w:rsidR="00B95B62" w:rsidP="00BE7F2F" w:rsidRDefault="00B95B62" w14:paraId="3601033F" w14:textId="77777777">
      <w:pPr>
        <w:numPr>
          <w:ilvl w:val="0"/>
          <w:numId w:val="3"/>
        </w:numPr>
        <w:spacing w:line="360" w:lineRule="auto"/>
        <w:jc w:val="both"/>
        <w:rPr>
          <w:rFonts w:ascii="Palatino Linotype" w:hAnsi="Palatino Linotype" w:eastAsia="Calibri" w:cs="Tahoma"/>
          <w:bCs/>
          <w:iCs/>
          <w:sz w:val="22"/>
          <w:szCs w:val="22"/>
          <w:lang w:val="es-ES" w:eastAsia="en-US"/>
        </w:rPr>
      </w:pPr>
      <w:r w:rsidRPr="00B95B62">
        <w:rPr>
          <w:rFonts w:ascii="Palatino Linotype" w:hAnsi="Palatino Linotype" w:eastAsia="Calibri" w:cs="Tahoma"/>
          <w:bCs/>
          <w:iCs/>
          <w:sz w:val="22"/>
          <w:szCs w:val="22"/>
          <w:lang w:val="es-ES" w:eastAsia="en-U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rsidRPr="00B95B62" w:rsidR="00B95B62" w:rsidP="00BE7F2F" w:rsidRDefault="00B95B62" w14:paraId="5FE65390" w14:textId="77777777">
      <w:pPr>
        <w:spacing w:line="360" w:lineRule="auto"/>
        <w:jc w:val="both"/>
        <w:rPr>
          <w:rFonts w:ascii="Palatino Linotype" w:hAnsi="Palatino Linotype" w:eastAsia="Calibri" w:cs="Tahoma"/>
          <w:bCs/>
          <w:iCs/>
          <w:sz w:val="22"/>
          <w:szCs w:val="22"/>
          <w:lang w:eastAsia="en-US"/>
        </w:rPr>
      </w:pPr>
    </w:p>
    <w:p w:rsidR="00295205" w:rsidP="00C454B5" w:rsidRDefault="00E418F6" w14:paraId="565528B2" w14:textId="6F5D9407">
      <w:pPr>
        <w:spacing w:line="360" w:lineRule="auto"/>
        <w:jc w:val="both"/>
        <w:rPr>
          <w:rFonts w:ascii="Palatino Linotype" w:hAnsi="Palatino Linotype" w:eastAsia="Calibri" w:cs="Tahoma"/>
          <w:bCs/>
          <w:iCs/>
          <w:sz w:val="22"/>
          <w:szCs w:val="22"/>
          <w:lang w:eastAsia="en-US"/>
        </w:rPr>
      </w:pPr>
      <w:r>
        <w:rPr>
          <w:rFonts w:ascii="Palatino Linotype" w:hAnsi="Palatino Linotype" w:eastAsia="Calibri" w:cs="Tahoma"/>
          <w:bCs/>
          <w:iCs/>
          <w:sz w:val="22"/>
          <w:szCs w:val="22"/>
          <w:lang w:eastAsia="en-US"/>
        </w:rPr>
        <w:t>En ese sentido</w:t>
      </w:r>
      <w:r w:rsidRPr="00B95B62" w:rsidR="00B95B62">
        <w:rPr>
          <w:rFonts w:ascii="Palatino Linotype" w:hAnsi="Palatino Linotype" w:eastAsia="Calibri" w:cs="Tahoma"/>
          <w:bCs/>
          <w:iCs/>
          <w:sz w:val="22"/>
          <w:szCs w:val="22"/>
          <w:lang w:eastAsia="en-US"/>
        </w:rPr>
        <w:t xml:space="preserve">, a efecto de determinar si el Sujeto Obligado siguió el procedimiento antes descrito, es necesario traer a colación </w:t>
      </w:r>
      <w:r w:rsidR="00C454B5">
        <w:rPr>
          <w:rFonts w:ascii="Palatino Linotype" w:hAnsi="Palatino Linotype" w:eastAsia="Calibri" w:cs="Tahoma"/>
          <w:bCs/>
          <w:iCs/>
          <w:sz w:val="22"/>
          <w:szCs w:val="22"/>
          <w:lang w:eastAsia="en-US"/>
        </w:rPr>
        <w:t>los artículos 13 y 18</w:t>
      </w:r>
      <w:r w:rsidR="00F53410">
        <w:rPr>
          <w:rFonts w:ascii="Palatino Linotype" w:hAnsi="Palatino Linotype" w:eastAsia="Calibri" w:cs="Tahoma"/>
          <w:bCs/>
          <w:iCs/>
          <w:sz w:val="22"/>
          <w:szCs w:val="22"/>
          <w:lang w:eastAsia="en-US"/>
        </w:rPr>
        <w:t xml:space="preserve"> del </w:t>
      </w:r>
      <w:r w:rsidRPr="00E418F6">
        <w:rPr>
          <w:rFonts w:ascii="Palatino Linotype" w:hAnsi="Palatino Linotype" w:eastAsia="Calibri" w:cs="Tahoma"/>
          <w:bCs/>
          <w:iCs/>
          <w:sz w:val="22"/>
          <w:szCs w:val="22"/>
          <w:lang w:eastAsia="en-US"/>
        </w:rPr>
        <w:t>Reglamento Interior del Hospital Regional de Alta Especialidad de Zumpango</w:t>
      </w:r>
      <w:r w:rsidR="00F53410">
        <w:rPr>
          <w:rFonts w:ascii="Palatino Linotype" w:hAnsi="Palatino Linotype" w:eastAsia="Calibri" w:cs="Tahoma"/>
          <w:bCs/>
          <w:iCs/>
          <w:sz w:val="22"/>
          <w:szCs w:val="22"/>
          <w:lang w:eastAsia="en-US"/>
        </w:rPr>
        <w:t>,</w:t>
      </w:r>
      <w:r w:rsidR="00807659">
        <w:rPr>
          <w:rFonts w:ascii="Palatino Linotype" w:hAnsi="Palatino Linotype" w:eastAsia="Calibri" w:cs="Tahoma"/>
          <w:bCs/>
          <w:iCs/>
          <w:sz w:val="22"/>
          <w:szCs w:val="22"/>
          <w:lang w:eastAsia="en-US"/>
        </w:rPr>
        <w:t xml:space="preserve"> </w:t>
      </w:r>
      <w:r>
        <w:rPr>
          <w:rFonts w:ascii="Palatino Linotype" w:hAnsi="Palatino Linotype" w:eastAsia="Calibri" w:cs="Tahoma"/>
          <w:bCs/>
          <w:iCs/>
          <w:sz w:val="22"/>
          <w:szCs w:val="22"/>
          <w:lang w:eastAsia="en-US"/>
        </w:rPr>
        <w:t xml:space="preserve">que precisa que el Sujeto Obligado para el ejercicio de sus funciones, se conforma de diversas unidades administrativas, entre las cuales se </w:t>
      </w:r>
      <w:r w:rsidR="00C454B5">
        <w:rPr>
          <w:rFonts w:ascii="Palatino Linotype" w:hAnsi="Palatino Linotype" w:eastAsia="Calibri" w:cs="Tahoma"/>
          <w:bCs/>
          <w:iCs/>
          <w:sz w:val="22"/>
          <w:szCs w:val="22"/>
          <w:lang w:eastAsia="en-US"/>
        </w:rPr>
        <w:t xml:space="preserve">encuentra la </w:t>
      </w:r>
      <w:r w:rsidRPr="00C454B5" w:rsidR="00C454B5">
        <w:rPr>
          <w:rFonts w:ascii="Palatino Linotype" w:hAnsi="Palatino Linotype" w:eastAsia="Calibri" w:cs="Tahoma"/>
          <w:b/>
          <w:bCs/>
          <w:iCs/>
          <w:sz w:val="22"/>
          <w:szCs w:val="22"/>
          <w:lang w:eastAsia="en-US"/>
        </w:rPr>
        <w:t>D</w:t>
      </w:r>
      <w:r w:rsidRPr="00C454B5" w:rsidR="00807659">
        <w:rPr>
          <w:rFonts w:ascii="Palatino Linotype" w:hAnsi="Palatino Linotype" w:eastAsia="Calibri" w:cs="Tahoma"/>
          <w:b/>
          <w:bCs/>
          <w:iCs/>
          <w:sz w:val="22"/>
          <w:szCs w:val="22"/>
          <w:lang w:eastAsia="en-US"/>
        </w:rPr>
        <w:t>irección de Administración y Finanzas</w:t>
      </w:r>
      <w:r w:rsidRPr="00C454B5">
        <w:rPr>
          <w:rFonts w:ascii="Palatino Linotype" w:hAnsi="Palatino Linotype" w:eastAsia="Calibri" w:cs="Tahoma"/>
          <w:b/>
          <w:bCs/>
          <w:iCs/>
          <w:sz w:val="22"/>
          <w:szCs w:val="22"/>
          <w:lang w:eastAsia="en-US"/>
        </w:rPr>
        <w:t xml:space="preserve"> </w:t>
      </w:r>
      <w:r w:rsidRPr="00C454B5" w:rsidR="00C454B5">
        <w:rPr>
          <w:rFonts w:ascii="Palatino Linotype" w:hAnsi="Palatino Linotype" w:eastAsia="Calibri" w:cs="Tahoma"/>
          <w:bCs/>
          <w:iCs/>
          <w:sz w:val="22"/>
          <w:szCs w:val="22"/>
          <w:lang w:eastAsia="en-US"/>
        </w:rPr>
        <w:t>que</w:t>
      </w:r>
      <w:r w:rsidRPr="00C454B5">
        <w:rPr>
          <w:rFonts w:ascii="Palatino Linotype" w:hAnsi="Palatino Linotype" w:eastAsia="Calibri" w:cs="Tahoma"/>
          <w:bCs/>
          <w:iCs/>
          <w:sz w:val="22"/>
          <w:szCs w:val="22"/>
          <w:lang w:eastAsia="en-US"/>
        </w:rPr>
        <w:t xml:space="preserve"> planea, organiza y controla</w:t>
      </w:r>
      <w:r w:rsidRPr="00C454B5" w:rsidR="00295205">
        <w:rPr>
          <w:rFonts w:ascii="Palatino Linotype" w:hAnsi="Palatino Linotype" w:eastAsia="Calibri" w:cs="Tahoma"/>
          <w:bCs/>
          <w:iCs/>
          <w:sz w:val="22"/>
          <w:szCs w:val="22"/>
          <w:lang w:eastAsia="en-US"/>
        </w:rPr>
        <w:t xml:space="preserve"> el suministro, administración y aplicación de los recursos humanos, materiales y financieros, así como los servicios generales necesarios para el funcionamiento </w:t>
      </w:r>
      <w:r w:rsidRPr="00C454B5" w:rsidR="00C454B5">
        <w:rPr>
          <w:rFonts w:ascii="Palatino Linotype" w:hAnsi="Palatino Linotype" w:eastAsia="Calibri" w:cs="Tahoma"/>
          <w:bCs/>
          <w:iCs/>
          <w:sz w:val="22"/>
          <w:szCs w:val="22"/>
          <w:lang w:eastAsia="en-US"/>
        </w:rPr>
        <w:t xml:space="preserve">del Hospital; </w:t>
      </w:r>
      <w:r w:rsidRPr="00C454B5" w:rsidR="00295205">
        <w:rPr>
          <w:rFonts w:ascii="Palatino Linotype" w:hAnsi="Palatino Linotype" w:eastAsia="Calibri" w:cs="Tahoma"/>
          <w:bCs/>
          <w:iCs/>
          <w:sz w:val="22"/>
          <w:szCs w:val="22"/>
          <w:lang w:eastAsia="en-US"/>
        </w:rPr>
        <w:t>e</w:t>
      </w:r>
      <w:r w:rsidRPr="00C454B5" w:rsidR="00C454B5">
        <w:rPr>
          <w:rFonts w:ascii="Palatino Linotype" w:hAnsi="Palatino Linotype" w:eastAsia="Calibri" w:cs="Tahoma"/>
          <w:bCs/>
          <w:iCs/>
          <w:sz w:val="22"/>
          <w:szCs w:val="22"/>
          <w:lang w:eastAsia="en-US"/>
        </w:rPr>
        <w:t>jecuta</w:t>
      </w:r>
      <w:r w:rsidRPr="00C454B5" w:rsidR="00807659">
        <w:rPr>
          <w:rFonts w:ascii="Palatino Linotype" w:hAnsi="Palatino Linotype" w:eastAsia="Calibri" w:cs="Tahoma"/>
          <w:bCs/>
          <w:iCs/>
          <w:sz w:val="22"/>
          <w:szCs w:val="22"/>
          <w:lang w:eastAsia="en-US"/>
        </w:rPr>
        <w:t xml:space="preserve"> los procedimientos de adquisiciones, mantenimiento, arrendamiento y servicios generales de</w:t>
      </w:r>
      <w:r w:rsidRPr="00C454B5" w:rsidR="00C454B5">
        <w:rPr>
          <w:rFonts w:ascii="Palatino Linotype" w:hAnsi="Palatino Linotype" w:eastAsia="Calibri" w:cs="Tahoma"/>
          <w:bCs/>
          <w:iCs/>
          <w:sz w:val="22"/>
          <w:szCs w:val="22"/>
          <w:lang w:eastAsia="en-US"/>
        </w:rPr>
        <w:t xml:space="preserve"> los bienes muebles e inmuebles; preside </w:t>
      </w:r>
      <w:r w:rsidRPr="00C454B5" w:rsidR="00807659">
        <w:rPr>
          <w:rFonts w:ascii="Palatino Linotype" w:hAnsi="Palatino Linotype" w:eastAsia="Calibri" w:cs="Tahoma"/>
          <w:bCs/>
          <w:iCs/>
          <w:sz w:val="22"/>
          <w:szCs w:val="22"/>
          <w:lang w:eastAsia="en-US"/>
        </w:rPr>
        <w:t xml:space="preserve">los Comités </w:t>
      </w:r>
      <w:r w:rsidRPr="00C454B5" w:rsidR="00C454B5">
        <w:rPr>
          <w:rFonts w:ascii="Palatino Linotype" w:hAnsi="Palatino Linotype" w:eastAsia="Calibri" w:cs="Tahoma"/>
          <w:bCs/>
          <w:iCs/>
          <w:sz w:val="22"/>
          <w:szCs w:val="22"/>
          <w:lang w:eastAsia="en-US"/>
        </w:rPr>
        <w:t xml:space="preserve">de Adquisiciones y Servicios y </w:t>
      </w:r>
      <w:r w:rsidRPr="00C454B5" w:rsidR="00807659">
        <w:rPr>
          <w:rFonts w:ascii="Palatino Linotype" w:hAnsi="Palatino Linotype" w:eastAsia="Calibri" w:cs="Tahoma"/>
          <w:bCs/>
          <w:iCs/>
          <w:sz w:val="22"/>
          <w:szCs w:val="22"/>
          <w:lang w:eastAsia="en-US"/>
        </w:rPr>
        <w:t>de Arrendamientos, Adquisicion</w:t>
      </w:r>
      <w:r w:rsidRPr="00C454B5" w:rsidR="00C454B5">
        <w:rPr>
          <w:rFonts w:ascii="Palatino Linotype" w:hAnsi="Palatino Linotype" w:eastAsia="Calibri" w:cs="Tahoma"/>
          <w:bCs/>
          <w:iCs/>
          <w:sz w:val="22"/>
          <w:szCs w:val="22"/>
          <w:lang w:eastAsia="en-US"/>
        </w:rPr>
        <w:t xml:space="preserve">es de Inmuebles y Enajenaciones; </w:t>
      </w:r>
      <w:r w:rsidRPr="00C454B5" w:rsidR="00807659">
        <w:rPr>
          <w:rFonts w:ascii="Palatino Linotype" w:hAnsi="Palatino Linotype" w:eastAsia="Calibri" w:cs="Tahoma"/>
          <w:bCs/>
          <w:iCs/>
          <w:sz w:val="22"/>
          <w:szCs w:val="22"/>
          <w:lang w:eastAsia="en-US"/>
        </w:rPr>
        <w:t>s</w:t>
      </w:r>
      <w:r w:rsidRPr="00C454B5" w:rsidR="00C454B5">
        <w:rPr>
          <w:rFonts w:ascii="Palatino Linotype" w:hAnsi="Palatino Linotype" w:eastAsia="Calibri" w:cs="Tahoma"/>
          <w:bCs/>
          <w:iCs/>
          <w:sz w:val="22"/>
          <w:szCs w:val="22"/>
          <w:lang w:eastAsia="en-US"/>
        </w:rPr>
        <w:t>uscribe</w:t>
      </w:r>
      <w:r w:rsidRPr="00C454B5" w:rsidR="00807659">
        <w:rPr>
          <w:rFonts w:ascii="Palatino Linotype" w:hAnsi="Palatino Linotype" w:eastAsia="Calibri" w:cs="Tahoma"/>
          <w:bCs/>
          <w:iCs/>
          <w:sz w:val="22"/>
          <w:szCs w:val="22"/>
          <w:lang w:eastAsia="en-US"/>
        </w:rPr>
        <w:t xml:space="preserve"> los contratos derivados de los procesos adquisitivos de bienes y servicios</w:t>
      </w:r>
      <w:r w:rsidR="00C454B5">
        <w:rPr>
          <w:rFonts w:ascii="Palatino Linotype" w:hAnsi="Palatino Linotype" w:eastAsia="Calibri" w:cs="Tahoma"/>
          <w:bCs/>
          <w:iCs/>
          <w:sz w:val="22"/>
          <w:szCs w:val="22"/>
          <w:lang w:eastAsia="en-US"/>
        </w:rPr>
        <w:t>.</w:t>
      </w:r>
    </w:p>
    <w:p w:rsidRPr="00C454B5" w:rsidR="00C454B5" w:rsidP="00C454B5" w:rsidRDefault="00C454B5" w14:paraId="14266357" w14:textId="77777777">
      <w:pPr>
        <w:pStyle w:val="Prrafodelista"/>
        <w:spacing w:line="360" w:lineRule="auto"/>
        <w:ind w:left="720"/>
        <w:jc w:val="both"/>
        <w:rPr>
          <w:rFonts w:ascii="Palatino Linotype" w:hAnsi="Palatino Linotype" w:eastAsia="Calibri" w:cs="Tahoma"/>
          <w:bCs/>
          <w:iCs/>
          <w:sz w:val="22"/>
          <w:szCs w:val="22"/>
          <w:lang w:eastAsia="en-US"/>
        </w:rPr>
      </w:pPr>
    </w:p>
    <w:p w:rsidRPr="00945C4A" w:rsidR="00B95B62" w:rsidP="00BE7F2F" w:rsidRDefault="00B95B62" w14:paraId="06FD3DEA" w14:textId="413D2938">
      <w:pPr>
        <w:spacing w:line="360" w:lineRule="auto"/>
        <w:jc w:val="both"/>
        <w:rPr>
          <w:rFonts w:ascii="Palatino Linotype" w:hAnsi="Palatino Linotype" w:eastAsia="Calibri" w:cs="Tahoma"/>
          <w:bCs/>
          <w:iCs/>
          <w:sz w:val="22"/>
          <w:szCs w:val="22"/>
          <w:lang w:eastAsia="en-US"/>
        </w:rPr>
      </w:pPr>
      <w:r w:rsidRPr="00B95B62">
        <w:rPr>
          <w:rFonts w:ascii="Palatino Linotype" w:hAnsi="Palatino Linotype" w:eastAsia="Calibri" w:cs="Tahoma"/>
          <w:bCs/>
          <w:iCs/>
          <w:sz w:val="22"/>
          <w:szCs w:val="22"/>
          <w:lang w:eastAsia="en-US"/>
        </w:rPr>
        <w:t>Conforme a lo anterior, se advierte que el Ente Recurrido cuenta con área</w:t>
      </w:r>
      <w:r w:rsidR="000F3A28">
        <w:rPr>
          <w:rFonts w:ascii="Palatino Linotype" w:hAnsi="Palatino Linotype" w:eastAsia="Calibri" w:cs="Tahoma"/>
          <w:bCs/>
          <w:iCs/>
          <w:sz w:val="22"/>
          <w:szCs w:val="22"/>
          <w:lang w:eastAsia="en-US"/>
        </w:rPr>
        <w:t xml:space="preserve"> competente </w:t>
      </w:r>
      <w:r w:rsidRPr="00B95B62">
        <w:rPr>
          <w:rFonts w:ascii="Palatino Linotype" w:hAnsi="Palatino Linotype" w:eastAsia="Calibri" w:cs="Tahoma"/>
          <w:bCs/>
          <w:iCs/>
          <w:sz w:val="22"/>
          <w:szCs w:val="22"/>
          <w:lang w:eastAsia="en-US"/>
        </w:rPr>
        <w:t xml:space="preserve">para conocer de la información, a saber, la </w:t>
      </w:r>
      <w:r w:rsidRPr="000F3A28" w:rsidR="000F3A28">
        <w:rPr>
          <w:rFonts w:ascii="Palatino Linotype" w:hAnsi="Palatino Linotype" w:eastAsia="Calibri" w:cs="Tahoma"/>
          <w:bCs/>
          <w:iCs/>
          <w:sz w:val="22"/>
          <w:szCs w:val="22"/>
          <w:lang w:eastAsia="en-US"/>
        </w:rPr>
        <w:t>Dirección de Administración y Finanzas</w:t>
      </w:r>
      <w:r w:rsidRPr="00B95B62">
        <w:rPr>
          <w:rFonts w:ascii="Palatino Linotype" w:hAnsi="Palatino Linotype" w:eastAsia="Calibri" w:cs="Tahoma"/>
          <w:bCs/>
          <w:iCs/>
          <w:sz w:val="22"/>
          <w:szCs w:val="22"/>
          <w:lang w:eastAsia="en-US"/>
        </w:rPr>
        <w:t>, encargada</w:t>
      </w:r>
      <w:r w:rsidR="000F3A28">
        <w:rPr>
          <w:rFonts w:ascii="Palatino Linotype" w:hAnsi="Palatino Linotype" w:eastAsia="Calibri" w:cs="Tahoma"/>
          <w:bCs/>
          <w:iCs/>
          <w:sz w:val="22"/>
          <w:szCs w:val="22"/>
          <w:lang w:eastAsia="en-US"/>
        </w:rPr>
        <w:t xml:space="preserve"> de </w:t>
      </w:r>
      <w:r w:rsidR="00945C4A">
        <w:rPr>
          <w:rFonts w:ascii="Palatino Linotype" w:hAnsi="Palatino Linotype" w:eastAsia="Calibri" w:cs="Tahoma"/>
          <w:bCs/>
          <w:iCs/>
          <w:sz w:val="22"/>
          <w:szCs w:val="22"/>
          <w:lang w:eastAsia="en-US"/>
        </w:rPr>
        <w:t>ver todas las cuestiones relacionadas con los procesos de adquisición o arrendamiento de bienes y de prestación de servicios</w:t>
      </w:r>
      <w:r w:rsidRPr="00B95B62">
        <w:rPr>
          <w:rFonts w:ascii="Palatino Linotype" w:hAnsi="Palatino Linotype" w:eastAsia="Calibri" w:cs="Tahoma"/>
          <w:bCs/>
          <w:iCs/>
          <w:sz w:val="22"/>
          <w:szCs w:val="22"/>
          <w:lang w:eastAsia="en-US"/>
        </w:rPr>
        <w:t>; por lo que, se colige que el Sujeto Obligado</w:t>
      </w:r>
      <w:r w:rsidR="000F3A28">
        <w:rPr>
          <w:rFonts w:ascii="Palatino Linotype" w:hAnsi="Palatino Linotype" w:eastAsia="Calibri" w:cs="Tahoma"/>
          <w:bCs/>
          <w:iCs/>
          <w:sz w:val="22"/>
          <w:szCs w:val="22"/>
          <w:lang w:eastAsia="en-US"/>
        </w:rPr>
        <w:t xml:space="preserve"> </w:t>
      </w:r>
      <w:r w:rsidRPr="00B95B62">
        <w:rPr>
          <w:rFonts w:ascii="Palatino Linotype" w:hAnsi="Palatino Linotype" w:eastAsia="Calibri" w:cs="Tahoma"/>
          <w:bCs/>
          <w:iCs/>
          <w:sz w:val="22"/>
          <w:szCs w:val="22"/>
          <w:lang w:eastAsia="en-US"/>
        </w:rPr>
        <w:t xml:space="preserve">cumplió con </w:t>
      </w:r>
      <w:r w:rsidR="003141D9">
        <w:rPr>
          <w:rFonts w:ascii="Palatino Linotype" w:hAnsi="Palatino Linotype" w:eastAsia="Calibri" w:cs="Tahoma"/>
          <w:bCs/>
          <w:iCs/>
          <w:sz w:val="22"/>
          <w:szCs w:val="22"/>
          <w:lang w:eastAsia="en-US"/>
        </w:rPr>
        <w:t xml:space="preserve">parte de </w:t>
      </w:r>
      <w:r w:rsidRPr="00B95B62">
        <w:rPr>
          <w:rFonts w:ascii="Palatino Linotype" w:hAnsi="Palatino Linotype" w:eastAsia="Calibri" w:cs="Tahoma"/>
          <w:bCs/>
          <w:iCs/>
          <w:sz w:val="22"/>
          <w:szCs w:val="22"/>
          <w:lang w:eastAsia="en-US"/>
        </w:rPr>
        <w:t>lo establecido en el artículo 162 de la Ley de la materia</w:t>
      </w:r>
      <w:r w:rsidR="003141D9">
        <w:rPr>
          <w:rFonts w:ascii="Palatino Linotype" w:hAnsi="Palatino Linotype" w:eastAsia="Calibri" w:cs="Tahoma"/>
          <w:bCs/>
          <w:iCs/>
          <w:sz w:val="22"/>
          <w:szCs w:val="22"/>
          <w:lang w:eastAsia="en-US"/>
        </w:rPr>
        <w:t>.</w:t>
      </w:r>
    </w:p>
    <w:p w:rsidR="0016190C" w:rsidP="00BE7F2F" w:rsidRDefault="0016190C" w14:paraId="1358F46D" w14:textId="77777777">
      <w:pPr>
        <w:spacing w:line="360" w:lineRule="auto"/>
        <w:jc w:val="both"/>
        <w:rPr>
          <w:rFonts w:ascii="Palatino Linotype" w:hAnsi="Palatino Linotype" w:eastAsia="Calibri" w:cs="Tahoma"/>
          <w:bCs/>
          <w:color w:val="000000"/>
          <w:sz w:val="22"/>
          <w:szCs w:val="22"/>
          <w:lang w:val="es-ES" w:eastAsia="en-US"/>
        </w:rPr>
      </w:pPr>
    </w:p>
    <w:p w:rsidR="00D454E9" w:rsidP="00BE7F2F" w:rsidRDefault="00D454E9" w14:paraId="37B52DF5" w14:textId="77777777">
      <w:pPr>
        <w:spacing w:line="360" w:lineRule="auto"/>
        <w:jc w:val="both"/>
        <w:rPr>
          <w:rFonts w:ascii="Palatino Linotype" w:hAnsi="Palatino Linotype" w:eastAsia="Calibri" w:cs="Tahoma"/>
          <w:bCs/>
          <w:color w:val="000000"/>
          <w:sz w:val="22"/>
          <w:szCs w:val="22"/>
          <w:lang w:val="es-ES" w:eastAsia="en-US"/>
        </w:rPr>
      </w:pPr>
    </w:p>
    <w:p w:rsidRPr="003141D9" w:rsidR="003141D9" w:rsidP="003141D9" w:rsidRDefault="00402EEB" w14:paraId="3E0C5217" w14:textId="617A7E1F">
      <w:pPr>
        <w:spacing w:line="360" w:lineRule="auto"/>
        <w:jc w:val="both"/>
        <w:rPr>
          <w:rFonts w:ascii="Palatino Linotype" w:hAnsi="Palatino Linotype" w:eastAsia="Calibri" w:cs="Tahoma"/>
          <w:iCs/>
          <w:color w:val="000000"/>
          <w:sz w:val="22"/>
          <w:szCs w:val="22"/>
          <w:lang w:eastAsia="es-ES_tradnl"/>
        </w:rPr>
      </w:pPr>
      <w:r>
        <w:rPr>
          <w:rFonts w:ascii="Palatino Linotype" w:hAnsi="Palatino Linotype" w:cs="Tahoma"/>
          <w:bCs/>
          <w:iCs/>
          <w:sz w:val="22"/>
          <w:szCs w:val="22"/>
        </w:rPr>
        <w:lastRenderedPageBreak/>
        <w:t>Ahora bien, dicha área</w:t>
      </w:r>
      <w:r w:rsidR="00120C70">
        <w:rPr>
          <w:rFonts w:ascii="Palatino Linotype" w:hAnsi="Palatino Linotype" w:cs="Tahoma"/>
          <w:bCs/>
          <w:iCs/>
          <w:sz w:val="22"/>
          <w:szCs w:val="22"/>
        </w:rPr>
        <w:t xml:space="preserve"> precisó </w:t>
      </w:r>
      <w:r w:rsidRPr="00120C70" w:rsidR="00120C70">
        <w:rPr>
          <w:rFonts w:ascii="Palatino Linotype" w:hAnsi="Palatino Linotype" w:cs="Tahoma"/>
          <w:bCs/>
          <w:iCs/>
          <w:sz w:val="22"/>
          <w:szCs w:val="22"/>
        </w:rPr>
        <w:t xml:space="preserve">que durante el ejercicio fiscal dos mil veintiuno no </w:t>
      </w:r>
      <w:r w:rsidR="00120C70">
        <w:rPr>
          <w:rFonts w:ascii="Palatino Linotype" w:hAnsi="Palatino Linotype" w:cs="Tahoma"/>
          <w:bCs/>
          <w:iCs/>
          <w:sz w:val="22"/>
          <w:szCs w:val="22"/>
        </w:rPr>
        <w:t>había</w:t>
      </w:r>
      <w:r w:rsidRPr="00120C70" w:rsidR="00120C70">
        <w:rPr>
          <w:rFonts w:ascii="Palatino Linotype" w:hAnsi="Palatino Linotype" w:cs="Tahoma"/>
          <w:bCs/>
          <w:iCs/>
          <w:sz w:val="22"/>
          <w:szCs w:val="22"/>
        </w:rPr>
        <w:t xml:space="preserve"> celebrado</w:t>
      </w:r>
      <w:r w:rsidR="00120C70">
        <w:rPr>
          <w:rFonts w:ascii="Palatino Linotype" w:hAnsi="Palatino Linotype" w:cs="Tahoma"/>
          <w:bCs/>
          <w:iCs/>
          <w:sz w:val="22"/>
          <w:szCs w:val="22"/>
        </w:rPr>
        <w:t xml:space="preserve"> algún procedimiento</w:t>
      </w:r>
      <w:r w:rsidRPr="00120C70" w:rsidR="00120C70">
        <w:rPr>
          <w:rFonts w:ascii="Palatino Linotype" w:hAnsi="Palatino Linotype" w:cs="Tahoma"/>
          <w:bCs/>
          <w:iCs/>
          <w:sz w:val="22"/>
          <w:szCs w:val="22"/>
        </w:rPr>
        <w:t xml:space="preserve"> adquisitivo</w:t>
      </w:r>
      <w:r w:rsidR="00120C70">
        <w:rPr>
          <w:rFonts w:ascii="Palatino Linotype" w:hAnsi="Palatino Linotype" w:cs="Tahoma"/>
          <w:bCs/>
          <w:iCs/>
          <w:sz w:val="22"/>
          <w:szCs w:val="22"/>
        </w:rPr>
        <w:t xml:space="preserve"> con el proveedor</w:t>
      </w:r>
      <w:r w:rsidRPr="00120C70" w:rsidR="00120C70">
        <w:rPr>
          <w:rFonts w:ascii="Palatino Linotype" w:hAnsi="Palatino Linotype" w:cs="Tahoma"/>
          <w:bCs/>
          <w:iCs/>
          <w:sz w:val="22"/>
          <w:szCs w:val="22"/>
        </w:rPr>
        <w:t xml:space="preserve"> </w:t>
      </w:r>
      <w:r w:rsidRPr="00120C70" w:rsidR="00120C70">
        <w:rPr>
          <w:rFonts w:ascii="Palatino Linotype" w:hAnsi="Palatino Linotype" w:cs="Tahoma"/>
          <w:b/>
          <w:bCs/>
          <w:iCs/>
          <w:sz w:val="22"/>
          <w:szCs w:val="22"/>
        </w:rPr>
        <w:t>“HBC Internacional”</w:t>
      </w:r>
      <w:r w:rsidR="00120C70">
        <w:rPr>
          <w:rFonts w:ascii="Palatino Linotype" w:hAnsi="Palatino Linotype" w:cs="Tahoma"/>
          <w:b/>
          <w:bCs/>
          <w:iCs/>
          <w:sz w:val="22"/>
          <w:szCs w:val="22"/>
        </w:rPr>
        <w:t>,</w:t>
      </w:r>
      <w:r w:rsidRPr="003141D9" w:rsidR="003141D9">
        <w:rPr>
          <w:rFonts w:ascii="Palatino Linotype" w:hAnsi="Palatino Linotype" w:cs="Tahoma"/>
          <w:bCs/>
          <w:iCs/>
          <w:sz w:val="22"/>
          <w:szCs w:val="22"/>
        </w:rPr>
        <w:t xml:space="preserve"> y</w:t>
      </w:r>
      <w:r w:rsidR="00120C70">
        <w:rPr>
          <w:rFonts w:ascii="Palatino Linotype" w:hAnsi="Palatino Linotype" w:cs="Tahoma"/>
          <w:bCs/>
          <w:iCs/>
          <w:sz w:val="22"/>
          <w:szCs w:val="22"/>
        </w:rPr>
        <w:t>,</w:t>
      </w:r>
      <w:r w:rsidRPr="003141D9" w:rsidR="003141D9">
        <w:rPr>
          <w:rFonts w:ascii="Palatino Linotype" w:hAnsi="Palatino Linotype" w:cs="Tahoma"/>
          <w:bCs/>
          <w:iCs/>
          <w:sz w:val="22"/>
          <w:szCs w:val="22"/>
        </w:rPr>
        <w:t xml:space="preserve"> por lo tanto, se encontraba impedido a proporcionar lo requerido; en otras palabras, aludió a que las documentales, </w:t>
      </w:r>
      <w:r w:rsidRPr="003141D9" w:rsidR="003141D9">
        <w:rPr>
          <w:rFonts w:ascii="Palatino Linotype" w:hAnsi="Palatino Linotype" w:eastAsia="Calibri" w:cs="Tahoma"/>
          <w:iCs/>
          <w:color w:val="000000"/>
          <w:sz w:val="22"/>
          <w:szCs w:val="22"/>
          <w:lang w:eastAsia="es-ES_tradnl"/>
        </w:rPr>
        <w:t>eran inexistentes.</w:t>
      </w:r>
    </w:p>
    <w:p w:rsidRPr="003141D9" w:rsidR="003141D9" w:rsidP="003141D9" w:rsidRDefault="003141D9" w14:paraId="79B623FA" w14:textId="77777777">
      <w:pPr>
        <w:spacing w:line="360" w:lineRule="auto"/>
        <w:jc w:val="both"/>
        <w:rPr>
          <w:rFonts w:ascii="Palatino Linotype" w:hAnsi="Palatino Linotype" w:eastAsia="Calibri" w:cs="Tahoma"/>
          <w:iCs/>
          <w:color w:val="000000"/>
          <w:sz w:val="22"/>
          <w:szCs w:val="22"/>
          <w:lang w:eastAsia="es-ES_tradnl"/>
        </w:rPr>
      </w:pPr>
    </w:p>
    <w:p w:rsidRPr="003141D9" w:rsidR="003141D9" w:rsidP="003141D9" w:rsidRDefault="003141D9" w14:paraId="5B8F360A" w14:textId="77777777">
      <w:pPr>
        <w:spacing w:line="360" w:lineRule="auto"/>
        <w:jc w:val="both"/>
        <w:rPr>
          <w:rFonts w:ascii="Palatino Linotype" w:hAnsi="Palatino Linotype" w:cs="Tahoma"/>
          <w:sz w:val="22"/>
          <w:szCs w:val="22"/>
        </w:rPr>
      </w:pPr>
      <w:r w:rsidRPr="003141D9">
        <w:rPr>
          <w:rFonts w:ascii="Palatino Linotype" w:hAnsi="Palatino Linotype" w:cs="Tahoma"/>
          <w:sz w:val="22"/>
          <w:szCs w:val="22"/>
          <w:lang w:val="es-ES_tradnl"/>
        </w:rPr>
        <w:t xml:space="preserve">En ese orden de ideas, en el </w:t>
      </w:r>
      <w:r w:rsidRPr="003141D9">
        <w:rPr>
          <w:rFonts w:ascii="Palatino Linotype" w:hAnsi="Palatino Linotype" w:cs="Tahoma"/>
          <w:sz w:val="22"/>
          <w:szCs w:val="22"/>
        </w:rPr>
        <w:t>Criterio 14/17, emitido por el Instituto Nacional de Transparencia, Acceso a la Información Pública y Protección de Datos Personales en el Estado de México y Municipios, se señala lo siguiente:</w:t>
      </w:r>
    </w:p>
    <w:p w:rsidRPr="003141D9" w:rsidR="003141D9" w:rsidP="003141D9" w:rsidRDefault="003141D9" w14:paraId="2019002A" w14:textId="77777777">
      <w:pPr>
        <w:spacing w:line="360" w:lineRule="auto"/>
        <w:jc w:val="both"/>
        <w:rPr>
          <w:rFonts w:ascii="Palatino Linotype" w:hAnsi="Palatino Linotype" w:cs="Tahoma"/>
          <w:sz w:val="22"/>
          <w:szCs w:val="22"/>
        </w:rPr>
      </w:pPr>
    </w:p>
    <w:p w:rsidRPr="003141D9" w:rsidR="003141D9" w:rsidP="003141D9" w:rsidRDefault="003141D9" w14:paraId="7A281FA0" w14:textId="77777777">
      <w:pPr>
        <w:spacing w:line="360" w:lineRule="auto"/>
        <w:ind w:left="567" w:right="567"/>
        <w:jc w:val="both"/>
        <w:rPr>
          <w:rFonts w:ascii="Palatino Linotype" w:hAnsi="Palatino Linotype" w:cs="Tahoma"/>
          <w:bCs/>
          <w:i/>
          <w:sz w:val="20"/>
          <w:szCs w:val="20"/>
          <w:lang w:val="es-ES"/>
        </w:rPr>
      </w:pPr>
      <w:r w:rsidRPr="003141D9">
        <w:rPr>
          <w:rFonts w:ascii="Palatino Linotype" w:hAnsi="Palatino Linotype" w:cs="Tahoma"/>
          <w:bCs/>
          <w:i/>
          <w:sz w:val="20"/>
          <w:szCs w:val="20"/>
          <w:lang w:val="es-ES"/>
        </w:rPr>
        <w:t>“</w:t>
      </w:r>
      <w:r w:rsidRPr="003141D9">
        <w:rPr>
          <w:rFonts w:ascii="Palatino Linotype" w:hAnsi="Palatino Linotype" w:cs="Tahoma"/>
          <w:b/>
          <w:bCs/>
          <w:i/>
          <w:sz w:val="20"/>
          <w:szCs w:val="20"/>
          <w:lang w:val="es-ES"/>
        </w:rPr>
        <w:t xml:space="preserve">Inexistencia. </w:t>
      </w:r>
      <w:r w:rsidRPr="003141D9">
        <w:rPr>
          <w:rFonts w:ascii="Palatino Linotype" w:hAnsi="Palatino Linotype" w:cs="Tahoma"/>
          <w:bCs/>
          <w:i/>
          <w:sz w:val="20"/>
          <w:szCs w:val="20"/>
          <w:lang w:val="es-ES"/>
        </w:rPr>
        <w:t>La inexistencia es una cuestión de hecho que se atribuye a la información solicitada e implica que ésta no se encuentra en los archivos del sujeto obligado, no obstante que cuenta con facultades para poseerla.”</w:t>
      </w:r>
    </w:p>
    <w:p w:rsidRPr="003141D9" w:rsidR="003141D9" w:rsidP="003141D9" w:rsidRDefault="003141D9" w14:paraId="70522B31" w14:textId="77777777">
      <w:pPr>
        <w:spacing w:line="360" w:lineRule="auto"/>
        <w:jc w:val="both"/>
        <w:rPr>
          <w:rFonts w:ascii="Palatino Linotype" w:hAnsi="Palatino Linotype" w:cs="Tahoma"/>
          <w:sz w:val="22"/>
          <w:szCs w:val="22"/>
        </w:rPr>
      </w:pPr>
    </w:p>
    <w:p w:rsidRPr="003141D9" w:rsidR="003141D9" w:rsidP="003141D9" w:rsidRDefault="003141D9" w14:paraId="1B4FF090" w14:textId="77777777">
      <w:pPr>
        <w:spacing w:line="360" w:lineRule="auto"/>
        <w:jc w:val="both"/>
        <w:rPr>
          <w:rFonts w:ascii="Palatino Linotype" w:hAnsi="Palatino Linotype" w:cs="Tahoma"/>
          <w:sz w:val="22"/>
          <w:szCs w:val="22"/>
        </w:rPr>
      </w:pPr>
      <w:r w:rsidRPr="003141D9">
        <w:rPr>
          <w:rFonts w:ascii="Palatino Linotype" w:hAnsi="Palatino Linotype" w:cs="Tahoma"/>
          <w:sz w:val="22"/>
          <w:szCs w:val="22"/>
        </w:rPr>
        <w:t>Del citado criterio, se desprende que la inexistencia de la información, es una cuestión de hecho que se le atribuye a la misma, cuando ésta no se encuentra en los archivos del sujeto obligado. En ese sentido, para poder acreditar dicha circunstancia, se considera que los Sujetos Obligados, primero deben de acreditar las circunstancias que dan lugar a la inexistencia, es decir, aquellas que precisen que la documental no obra en sus archivos.</w:t>
      </w:r>
    </w:p>
    <w:p w:rsidRPr="003141D9" w:rsidR="003141D9" w:rsidP="003141D9" w:rsidRDefault="003141D9" w14:paraId="64CC7E3B" w14:textId="77777777">
      <w:pPr>
        <w:spacing w:line="360" w:lineRule="auto"/>
        <w:jc w:val="both"/>
        <w:rPr>
          <w:rFonts w:ascii="Palatino Linotype" w:hAnsi="Palatino Linotype" w:cs="Tahoma"/>
          <w:sz w:val="22"/>
          <w:szCs w:val="22"/>
        </w:rPr>
      </w:pPr>
    </w:p>
    <w:p w:rsidR="00D454E9" w:rsidP="003141D9" w:rsidRDefault="003141D9" w14:paraId="210D0AA1" w14:textId="72DF9C6B">
      <w:pPr>
        <w:spacing w:line="360" w:lineRule="auto"/>
        <w:jc w:val="both"/>
        <w:rPr>
          <w:rFonts w:ascii="Palatino Linotype" w:hAnsi="Palatino Linotype" w:cs="Tahoma"/>
          <w:sz w:val="22"/>
          <w:szCs w:val="22"/>
        </w:rPr>
      </w:pPr>
      <w:r w:rsidRPr="003141D9">
        <w:rPr>
          <w:rFonts w:ascii="Palatino Linotype" w:hAnsi="Palatino Linotype" w:cs="Tahoma"/>
          <w:sz w:val="22"/>
          <w:szCs w:val="22"/>
        </w:rPr>
        <w:t xml:space="preserve">En ese contexto, es de señalar que el Sujeto Obligado señaló </w:t>
      </w:r>
      <w:r w:rsidR="00073D2E">
        <w:rPr>
          <w:rFonts w:ascii="Palatino Linotype" w:hAnsi="Palatino Linotype" w:cs="Tahoma"/>
          <w:sz w:val="22"/>
          <w:szCs w:val="22"/>
        </w:rPr>
        <w:t xml:space="preserve">que no había celebrado ningún contrato con el proveedor </w:t>
      </w:r>
      <w:r w:rsidR="00D454E9">
        <w:rPr>
          <w:rFonts w:ascii="Palatino Linotype" w:hAnsi="Palatino Linotype" w:cs="Tahoma"/>
          <w:sz w:val="22"/>
          <w:szCs w:val="22"/>
        </w:rPr>
        <w:t>“</w:t>
      </w:r>
      <w:r w:rsidRPr="00D454E9" w:rsidR="00D454E9">
        <w:rPr>
          <w:rFonts w:ascii="Palatino Linotype" w:hAnsi="Palatino Linotype" w:cs="Tahoma"/>
          <w:b/>
          <w:bCs/>
          <w:iCs/>
          <w:sz w:val="22"/>
          <w:szCs w:val="22"/>
        </w:rPr>
        <w:t>HBC Internacional</w:t>
      </w:r>
      <w:r w:rsidR="00D454E9">
        <w:rPr>
          <w:rFonts w:ascii="Palatino Linotype" w:hAnsi="Palatino Linotype" w:cs="Tahoma"/>
          <w:b/>
          <w:bCs/>
          <w:iCs/>
          <w:sz w:val="22"/>
          <w:szCs w:val="22"/>
        </w:rPr>
        <w:t>”</w:t>
      </w:r>
      <w:r w:rsidRPr="003141D9">
        <w:rPr>
          <w:rFonts w:ascii="Palatino Linotype" w:hAnsi="Palatino Linotype" w:cs="Tahoma"/>
          <w:sz w:val="22"/>
          <w:szCs w:val="22"/>
        </w:rPr>
        <w:t xml:space="preserve">; sin embargo, la pretensión del ahora Recurrente, no es obtener </w:t>
      </w:r>
      <w:r w:rsidR="00D454E9">
        <w:rPr>
          <w:rFonts w:ascii="Palatino Linotype" w:hAnsi="Palatino Linotype" w:cs="Tahoma"/>
          <w:sz w:val="22"/>
          <w:szCs w:val="22"/>
        </w:rPr>
        <w:t>información de dicha empresa, pues la denominación utilizada es distinta</w:t>
      </w:r>
      <w:r w:rsidRPr="003141D9">
        <w:rPr>
          <w:rFonts w:ascii="Palatino Linotype" w:hAnsi="Palatino Linotype" w:cs="Tahoma"/>
          <w:sz w:val="22"/>
          <w:szCs w:val="22"/>
        </w:rPr>
        <w:t xml:space="preserve">, sino </w:t>
      </w:r>
      <w:r w:rsidR="00D454E9">
        <w:rPr>
          <w:rFonts w:ascii="Palatino Linotype" w:hAnsi="Palatino Linotype" w:cs="Tahoma"/>
          <w:sz w:val="22"/>
          <w:szCs w:val="22"/>
        </w:rPr>
        <w:t xml:space="preserve">de la razón social </w:t>
      </w:r>
      <w:r w:rsidRPr="00D454E9" w:rsidR="00D454E9">
        <w:rPr>
          <w:rFonts w:ascii="Palatino Linotype" w:hAnsi="Palatino Linotype" w:cs="Tahoma"/>
          <w:b/>
          <w:sz w:val="22"/>
          <w:szCs w:val="22"/>
        </w:rPr>
        <w:t>“</w:t>
      </w:r>
      <w:r w:rsidRPr="00D454E9" w:rsidR="00D454E9">
        <w:rPr>
          <w:rFonts w:ascii="Palatino Linotype" w:hAnsi="Palatino Linotype" w:cs="Tahoma"/>
          <w:b/>
          <w:bCs/>
          <w:sz w:val="22"/>
          <w:szCs w:val="22"/>
        </w:rPr>
        <w:t>HBC INTERNACIONAL. S.A. de C.V</w:t>
      </w:r>
      <w:r w:rsidR="00D454E9">
        <w:rPr>
          <w:rFonts w:ascii="Palatino Linotype" w:hAnsi="Palatino Linotype" w:cs="Tahoma"/>
          <w:b/>
          <w:bCs/>
          <w:sz w:val="22"/>
          <w:szCs w:val="22"/>
        </w:rPr>
        <w:t>.</w:t>
      </w:r>
      <w:r w:rsidRPr="00D454E9" w:rsidR="00D454E9">
        <w:rPr>
          <w:rFonts w:ascii="Palatino Linotype" w:hAnsi="Palatino Linotype" w:cs="Tahoma"/>
          <w:b/>
          <w:sz w:val="22"/>
          <w:szCs w:val="22"/>
        </w:rPr>
        <w:t>”</w:t>
      </w:r>
      <w:r w:rsidR="00D454E9">
        <w:rPr>
          <w:rFonts w:ascii="Palatino Linotype" w:hAnsi="Palatino Linotype" w:cs="Tahoma"/>
          <w:sz w:val="22"/>
          <w:szCs w:val="22"/>
        </w:rPr>
        <w:t>, tal como se observa del siguiente documento entregado en el Recurso de Revisión:</w:t>
      </w:r>
    </w:p>
    <w:p w:rsidR="00D454E9" w:rsidP="003141D9" w:rsidRDefault="00D454E9" w14:paraId="0780BBBF" w14:textId="77777777">
      <w:pPr>
        <w:spacing w:line="360" w:lineRule="auto"/>
        <w:jc w:val="both"/>
        <w:rPr>
          <w:rFonts w:ascii="Palatino Linotype" w:hAnsi="Palatino Linotype" w:cs="Tahoma"/>
          <w:sz w:val="22"/>
          <w:szCs w:val="22"/>
        </w:rPr>
      </w:pPr>
    </w:p>
    <w:p w:rsidR="00D454E9" w:rsidP="003141D9" w:rsidRDefault="000974A7" w14:paraId="70AF4010" w14:textId="70A168C0">
      <w:pPr>
        <w:spacing w:line="360" w:lineRule="auto"/>
        <w:jc w:val="both"/>
        <w:rPr>
          <w:rFonts w:ascii="Palatino Linotype" w:hAnsi="Palatino Linotype" w:cs="Tahoma"/>
          <w:sz w:val="22"/>
          <w:szCs w:val="22"/>
        </w:rPr>
      </w:pPr>
      <w:r>
        <w:rPr>
          <w:noProof/>
          <w:lang w:eastAsia="es-MX"/>
        </w:rPr>
        <w:lastRenderedPageBreak/>
        <mc:AlternateContent>
          <mc:Choice Requires="wps">
            <w:drawing>
              <wp:anchor distT="0" distB="0" distL="114300" distR="114300" simplePos="0" relativeHeight="251660288" behindDoc="0" locked="0" layoutInCell="1" allowOverlap="1" wp14:anchorId="7B3C8CD3" wp14:editId="6824E19C">
                <wp:simplePos x="0" y="0"/>
                <wp:positionH relativeFrom="column">
                  <wp:posOffset>1844040</wp:posOffset>
                </wp:positionH>
                <wp:positionV relativeFrom="paragraph">
                  <wp:posOffset>701040</wp:posOffset>
                </wp:positionV>
                <wp:extent cx="1085850" cy="142875"/>
                <wp:effectExtent l="57150" t="38100" r="76200" b="104775"/>
                <wp:wrapNone/>
                <wp:docPr id="5" name="Rectángulo 5"/>
                <wp:cNvGraphicFramePr/>
                <a:graphic xmlns:a="http://schemas.openxmlformats.org/drawingml/2006/main">
                  <a:graphicData uri="http://schemas.microsoft.com/office/word/2010/wordprocessingShape">
                    <wps:wsp>
                      <wps:cNvSpPr/>
                      <wps:spPr>
                        <a:xfrm>
                          <a:off x="0" y="0"/>
                          <a:ext cx="1085850" cy="142875"/>
                        </a:xfrm>
                        <a:prstGeom prst="rect">
                          <a:avLst/>
                        </a:prstGeom>
                        <a:noFill/>
                        <a:ln w="28575">
                          <a:solidFill>
                            <a:schemeClr val="tx1">
                              <a:lumMod val="95000"/>
                              <a:lumOff val="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5" style="position:absolute;margin-left:145.2pt;margin-top:55.2pt;width:85.5pt;height:1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d0d0d [3069]" strokeweight="2.25pt" w14:anchorId="41136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">
                <v:shadow on="t" color="black" opacity="22937f" offset="0,.63889mm" origin=",.5"/>
              </v:rect>
            </w:pict>
          </mc:Fallback>
        </mc:AlternateContent>
      </w:r>
      <w:r w:rsidR="0055005D">
        <w:rPr>
          <w:noProof/>
          <w:lang w:eastAsia="es-MX"/>
        </w:rPr>
        <w:drawing>
          <wp:inline distT="0" distB="0" distL="0" distR="0" wp14:anchorId="6DF39A8D" wp14:editId="2363E445">
            <wp:extent cx="5791835" cy="21996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2199640"/>
                    </a:xfrm>
                    <a:prstGeom prst="rect">
                      <a:avLst/>
                    </a:prstGeom>
                  </pic:spPr>
                </pic:pic>
              </a:graphicData>
            </a:graphic>
          </wp:inline>
        </w:drawing>
      </w:r>
    </w:p>
    <w:p w:rsidRPr="00D454E9" w:rsidR="00D454E9" w:rsidP="003141D9" w:rsidRDefault="00D454E9" w14:paraId="489C855D" w14:textId="77777777">
      <w:pPr>
        <w:spacing w:line="360" w:lineRule="auto"/>
        <w:jc w:val="both"/>
        <w:rPr>
          <w:rFonts w:ascii="Palatino Linotype" w:hAnsi="Palatino Linotype" w:cs="Tahoma"/>
          <w:sz w:val="22"/>
          <w:szCs w:val="22"/>
        </w:rPr>
      </w:pPr>
    </w:p>
    <w:p w:rsidRPr="003141D9" w:rsidR="003141D9" w:rsidP="003141D9" w:rsidRDefault="000974A7" w14:paraId="5AE253FB" w14:textId="30141332">
      <w:pPr>
        <w:spacing w:line="360" w:lineRule="auto"/>
        <w:jc w:val="both"/>
        <w:rPr>
          <w:rFonts w:ascii="Palatino Linotype" w:hAnsi="Palatino Linotype" w:cs="Tahoma"/>
          <w:sz w:val="22"/>
          <w:szCs w:val="22"/>
        </w:rPr>
      </w:pPr>
      <w:r>
        <w:rPr>
          <w:rFonts w:ascii="Palatino Linotype" w:hAnsi="Palatino Linotype" w:cs="Tahoma"/>
          <w:sz w:val="22"/>
          <w:szCs w:val="22"/>
        </w:rPr>
        <w:t>C</w:t>
      </w:r>
      <w:r w:rsidRPr="003141D9" w:rsidR="003141D9">
        <w:rPr>
          <w:rFonts w:ascii="Palatino Linotype" w:hAnsi="Palatino Linotype" w:cs="Tahoma"/>
          <w:sz w:val="22"/>
          <w:szCs w:val="22"/>
        </w:rPr>
        <w:t xml:space="preserve">onforme a lo anterior, se logra vislumbrar que el criterio de búsqueda utilizado por el </w:t>
      </w:r>
      <w:r w:rsidRPr="000974A7">
        <w:rPr>
          <w:rFonts w:ascii="Palatino Linotype" w:hAnsi="Palatino Linotype" w:cs="Tahoma"/>
          <w:bCs/>
          <w:sz w:val="22"/>
          <w:szCs w:val="22"/>
        </w:rPr>
        <w:t>Hospital Regional de Alta Especialidad de Zumpango</w:t>
      </w:r>
      <w:r w:rsidRPr="003141D9" w:rsidR="003141D9">
        <w:rPr>
          <w:rFonts w:ascii="Palatino Linotype" w:hAnsi="Palatino Linotype" w:cs="Tahoma"/>
          <w:sz w:val="22"/>
          <w:szCs w:val="22"/>
        </w:rPr>
        <w:t xml:space="preserve">, </w:t>
      </w:r>
      <w:r>
        <w:rPr>
          <w:rFonts w:ascii="Palatino Linotype" w:hAnsi="Palatino Linotype" w:cs="Tahoma"/>
          <w:b/>
          <w:sz w:val="22"/>
          <w:szCs w:val="22"/>
        </w:rPr>
        <w:t xml:space="preserve">fue erróneo, </w:t>
      </w:r>
      <w:r>
        <w:rPr>
          <w:rFonts w:ascii="Palatino Linotype" w:hAnsi="Palatino Linotype" w:cs="Tahoma"/>
          <w:sz w:val="22"/>
          <w:szCs w:val="22"/>
        </w:rPr>
        <w:t>pues realizó la búsqueda de un proveedor con una denominación diferente, a la solicitada por el ahora Recuyrrente; s</w:t>
      </w:r>
      <w:r w:rsidRPr="003141D9" w:rsidR="003141D9">
        <w:rPr>
          <w:rFonts w:ascii="Palatino Linotype" w:hAnsi="Palatino Linotype" w:cs="Tahoma"/>
          <w:sz w:val="22"/>
          <w:szCs w:val="22"/>
        </w:rPr>
        <w:t xml:space="preserve">obre dicha situación, el artículo 162 de la Ley de Transparencia y Acceso a la Información Pública del Estado de México y Municipios, establece que las áreas competentes para conocer de una solicitud de información, deben realizar una </w:t>
      </w:r>
      <w:r w:rsidRPr="003141D9" w:rsidR="003141D9">
        <w:rPr>
          <w:rFonts w:ascii="Palatino Linotype" w:hAnsi="Palatino Linotype" w:cs="Tahoma"/>
          <w:b/>
          <w:sz w:val="22"/>
          <w:szCs w:val="22"/>
        </w:rPr>
        <w:t>búsqueda exhaustiva y razonable</w:t>
      </w:r>
      <w:r w:rsidRPr="003141D9" w:rsidR="003141D9">
        <w:rPr>
          <w:rFonts w:ascii="Palatino Linotype" w:hAnsi="Palatino Linotype" w:cs="Tahoma"/>
          <w:sz w:val="22"/>
          <w:szCs w:val="22"/>
        </w:rPr>
        <w:t>; así, resulta necesario determinar, que es una investigación con esas características.</w:t>
      </w:r>
    </w:p>
    <w:p w:rsidRPr="003141D9" w:rsidR="003141D9" w:rsidP="003141D9" w:rsidRDefault="003141D9" w14:paraId="37BCBA59" w14:textId="77777777">
      <w:pPr>
        <w:spacing w:line="360" w:lineRule="auto"/>
        <w:jc w:val="both"/>
        <w:rPr>
          <w:rFonts w:ascii="Palatino Linotype" w:hAnsi="Palatino Linotype" w:cs="Tahoma"/>
          <w:sz w:val="22"/>
          <w:szCs w:val="22"/>
        </w:rPr>
      </w:pPr>
    </w:p>
    <w:p w:rsidRPr="003141D9" w:rsidR="003141D9" w:rsidP="003141D9" w:rsidRDefault="003141D9" w14:paraId="5E45ACF7" w14:textId="77777777">
      <w:pPr>
        <w:spacing w:line="360" w:lineRule="auto"/>
        <w:jc w:val="both"/>
        <w:rPr>
          <w:rFonts w:ascii="Palatino Linotype" w:hAnsi="Palatino Linotype" w:cs="Arial"/>
          <w:b/>
          <w:bCs/>
          <w:sz w:val="22"/>
          <w:szCs w:val="22"/>
        </w:rPr>
      </w:pPr>
      <w:r w:rsidRPr="003141D9">
        <w:rPr>
          <w:rFonts w:ascii="Palatino Linotype" w:hAnsi="Palatino Linotype" w:cs="Arial"/>
          <w:bCs/>
          <w:sz w:val="22"/>
          <w:szCs w:val="22"/>
        </w:rPr>
        <w:t xml:space="preserve">En ese sentido, según Jarquín, Soledad (2019), en el “Diccionario de Transparencia y Acceso a la Información Pública” (p. 68), </w:t>
      </w:r>
      <w:r w:rsidRPr="003141D9">
        <w:rPr>
          <w:rFonts w:ascii="Palatino Linotype" w:hAnsi="Palatino Linotype" w:cs="Arial"/>
          <w:b/>
          <w:bCs/>
          <w:sz w:val="22"/>
          <w:szCs w:val="22"/>
        </w:rPr>
        <w:t>la búsqueda exhaustiva</w:t>
      </w:r>
      <w:r w:rsidRPr="003141D9">
        <w:rPr>
          <w:rFonts w:ascii="Palatino Linotype" w:hAnsi="Palatino Linotype" w:cs="Arial"/>
          <w:bCs/>
          <w:sz w:val="22"/>
          <w:szCs w:val="22"/>
        </w:rPr>
        <w:t xml:space="preserve"> es la obligación del área administrativa del Sujeto Obligado que cuenta o puede contar con la información requerida, la cual consiste en localizar toda aquella que atienda la solicitud, </w:t>
      </w:r>
      <w:r w:rsidRPr="003141D9">
        <w:rPr>
          <w:rFonts w:ascii="Palatino Linotype" w:hAnsi="Palatino Linotype" w:cs="Arial"/>
          <w:b/>
          <w:bCs/>
          <w:sz w:val="22"/>
          <w:szCs w:val="22"/>
        </w:rPr>
        <w:t>hasta agotar por completo las posibilidades de indagación.</w:t>
      </w:r>
    </w:p>
    <w:p w:rsidRPr="003141D9" w:rsidR="003141D9" w:rsidP="003141D9" w:rsidRDefault="003141D9" w14:paraId="32096842" w14:textId="77777777">
      <w:pPr>
        <w:spacing w:line="360" w:lineRule="auto"/>
        <w:jc w:val="both"/>
        <w:rPr>
          <w:rFonts w:ascii="Palatino Linotype" w:hAnsi="Palatino Linotype" w:cs="Arial"/>
          <w:b/>
          <w:bCs/>
          <w:sz w:val="22"/>
          <w:szCs w:val="22"/>
        </w:rPr>
      </w:pPr>
    </w:p>
    <w:p w:rsidRPr="003141D9" w:rsidR="003141D9" w:rsidP="003141D9" w:rsidRDefault="003141D9" w14:paraId="2DF16E5D" w14:textId="77777777">
      <w:pPr>
        <w:spacing w:line="360" w:lineRule="auto"/>
        <w:jc w:val="both"/>
        <w:rPr>
          <w:rFonts w:ascii="Palatino Linotype" w:hAnsi="Palatino Linotype" w:cs="Arial"/>
          <w:b/>
          <w:bCs/>
          <w:sz w:val="22"/>
          <w:szCs w:val="22"/>
        </w:rPr>
      </w:pPr>
      <w:r w:rsidRPr="003141D9">
        <w:rPr>
          <w:rFonts w:ascii="Palatino Linotype" w:hAnsi="Palatino Linotype" w:cs="Arial"/>
          <w:bCs/>
          <w:sz w:val="22"/>
          <w:szCs w:val="22"/>
        </w:rPr>
        <w:t xml:space="preserve">Además, según Calero, Natalia (2016), en la “Ley General de Transparencia y Acceso a la Información Pública Comentada” (p. 408), para que exista una búsqueda exhaustiva y </w:t>
      </w:r>
      <w:r w:rsidRPr="003141D9">
        <w:rPr>
          <w:rFonts w:ascii="Palatino Linotype" w:hAnsi="Palatino Linotype" w:cs="Arial"/>
          <w:bCs/>
          <w:sz w:val="22"/>
          <w:szCs w:val="22"/>
        </w:rPr>
        <w:lastRenderedPageBreak/>
        <w:t xml:space="preserve">razonable, se debe hacer una </w:t>
      </w:r>
      <w:r w:rsidRPr="003141D9">
        <w:rPr>
          <w:rFonts w:ascii="Palatino Linotype" w:hAnsi="Palatino Linotype" w:cs="Arial"/>
          <w:b/>
          <w:bCs/>
          <w:sz w:val="22"/>
          <w:szCs w:val="22"/>
        </w:rPr>
        <w:t xml:space="preserve">indagación consiente y minuciosa en sus archivos físicos y electrónicos. </w:t>
      </w:r>
    </w:p>
    <w:p w:rsidRPr="003141D9" w:rsidR="003141D9" w:rsidP="003141D9" w:rsidRDefault="003141D9" w14:paraId="2223BD14" w14:textId="77777777">
      <w:pPr>
        <w:spacing w:line="360" w:lineRule="auto"/>
        <w:jc w:val="both"/>
        <w:rPr>
          <w:rFonts w:ascii="Palatino Linotype" w:hAnsi="Palatino Linotype" w:cs="Tahoma"/>
          <w:sz w:val="22"/>
          <w:szCs w:val="22"/>
        </w:rPr>
      </w:pPr>
    </w:p>
    <w:p w:rsidRPr="003141D9" w:rsidR="003141D9" w:rsidP="003141D9" w:rsidRDefault="003141D9" w14:paraId="50197331" w14:textId="77777777">
      <w:pPr>
        <w:spacing w:line="360" w:lineRule="auto"/>
        <w:jc w:val="both"/>
        <w:rPr>
          <w:rFonts w:ascii="Palatino Linotype" w:hAnsi="Palatino Linotype" w:cs="Tahoma"/>
          <w:b/>
          <w:sz w:val="22"/>
          <w:szCs w:val="22"/>
        </w:rPr>
      </w:pPr>
      <w:r w:rsidRPr="003141D9">
        <w:rPr>
          <w:rFonts w:ascii="Palatino Linotype" w:hAnsi="Palatino Linotype" w:cs="Tahoma"/>
          <w:sz w:val="22"/>
          <w:szCs w:val="22"/>
        </w:rPr>
        <w:t xml:space="preserve">Conforme a lo anterior, para poder acreditar el carácter exhaustivo de la búsqueda realizada por los Sujetos Obligados, se deben motivar las razones por las que se buscó la información en determinadas áreas, </w:t>
      </w:r>
      <w:r w:rsidRPr="003141D9">
        <w:rPr>
          <w:rFonts w:ascii="Palatino Linotype" w:hAnsi="Palatino Linotype" w:cs="Tahoma"/>
          <w:b/>
          <w:sz w:val="22"/>
          <w:szCs w:val="22"/>
        </w:rPr>
        <w:t>los criterios de búsqueda utilizados y demás circunstancias que fueron tomadas en cuenta.</w:t>
      </w:r>
    </w:p>
    <w:p w:rsidRPr="003141D9" w:rsidR="003141D9" w:rsidP="003141D9" w:rsidRDefault="003141D9" w14:paraId="7B651137" w14:textId="77777777">
      <w:pPr>
        <w:spacing w:line="360" w:lineRule="auto"/>
        <w:jc w:val="both"/>
        <w:rPr>
          <w:rFonts w:ascii="Palatino Linotype" w:hAnsi="Palatino Linotype" w:cs="Tahoma"/>
          <w:sz w:val="22"/>
          <w:szCs w:val="22"/>
        </w:rPr>
      </w:pPr>
    </w:p>
    <w:p w:rsidRPr="003141D9" w:rsidR="003141D9" w:rsidP="003141D9" w:rsidRDefault="003141D9" w14:paraId="6F5252D4" w14:textId="77777777">
      <w:pPr>
        <w:spacing w:line="360" w:lineRule="auto"/>
        <w:jc w:val="both"/>
        <w:rPr>
          <w:rFonts w:ascii="Palatino Linotype" w:hAnsi="Palatino Linotype" w:cs="Tahoma"/>
          <w:sz w:val="22"/>
          <w:szCs w:val="22"/>
        </w:rPr>
      </w:pPr>
      <w:r w:rsidRPr="003141D9">
        <w:rPr>
          <w:rFonts w:ascii="Palatino Linotype" w:hAnsi="Palatino Linotype" w:cs="Tahoma"/>
          <w:sz w:val="22"/>
          <w:szCs w:val="22"/>
        </w:rPr>
        <w:t>En ese contexto, de conformidad con los criterios 12/10 y 04/19,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rsidRPr="003141D9" w:rsidR="003141D9" w:rsidP="003141D9" w:rsidRDefault="003141D9" w14:paraId="444085ED" w14:textId="77777777">
      <w:pPr>
        <w:spacing w:line="360" w:lineRule="auto"/>
        <w:jc w:val="both"/>
        <w:rPr>
          <w:rFonts w:ascii="Palatino Linotype" w:hAnsi="Palatino Linotype" w:cs="Tahoma"/>
          <w:sz w:val="22"/>
          <w:szCs w:val="22"/>
        </w:rPr>
      </w:pPr>
    </w:p>
    <w:p w:rsidRPr="003141D9" w:rsidR="003141D9" w:rsidP="003141D9" w:rsidRDefault="003141D9" w14:paraId="7A5EB920" w14:textId="77777777">
      <w:pPr>
        <w:numPr>
          <w:ilvl w:val="0"/>
          <w:numId w:val="16"/>
        </w:numPr>
        <w:spacing w:line="360" w:lineRule="auto"/>
        <w:contextualSpacing/>
        <w:jc w:val="both"/>
        <w:rPr>
          <w:rFonts w:ascii="Palatino Linotype" w:hAnsi="Palatino Linotype" w:cs="Tahoma"/>
          <w:sz w:val="22"/>
          <w:szCs w:val="22"/>
        </w:rPr>
      </w:pPr>
      <w:r w:rsidRPr="003141D9">
        <w:rPr>
          <w:rFonts w:ascii="Palatino Linotype" w:hAnsi="Palatino Linotype" w:cs="Tahoma"/>
          <w:sz w:val="22"/>
          <w:szCs w:val="22"/>
        </w:rPr>
        <w:t>Motivación por las que se buscó la información, en determinadas unidades administrativas;</w:t>
      </w:r>
    </w:p>
    <w:p w:rsidRPr="003141D9" w:rsidR="003141D9" w:rsidP="003141D9" w:rsidRDefault="003141D9" w14:paraId="1EF0ED46" w14:textId="77777777">
      <w:pPr>
        <w:numPr>
          <w:ilvl w:val="0"/>
          <w:numId w:val="16"/>
        </w:numPr>
        <w:spacing w:line="360" w:lineRule="auto"/>
        <w:contextualSpacing/>
        <w:jc w:val="both"/>
        <w:rPr>
          <w:rFonts w:ascii="Palatino Linotype" w:hAnsi="Palatino Linotype" w:cs="Tahoma"/>
          <w:sz w:val="22"/>
          <w:szCs w:val="22"/>
        </w:rPr>
      </w:pPr>
      <w:r w:rsidRPr="003141D9">
        <w:rPr>
          <w:rFonts w:ascii="Palatino Linotype" w:hAnsi="Palatino Linotype" w:cs="Tahoma"/>
          <w:sz w:val="22"/>
          <w:szCs w:val="22"/>
        </w:rPr>
        <w:t>Los criterios de búsqueda utilizados, y</w:t>
      </w:r>
    </w:p>
    <w:p w:rsidRPr="003141D9" w:rsidR="003141D9" w:rsidP="003141D9" w:rsidRDefault="003141D9" w14:paraId="1BCB5898" w14:textId="77777777">
      <w:pPr>
        <w:numPr>
          <w:ilvl w:val="0"/>
          <w:numId w:val="16"/>
        </w:numPr>
        <w:spacing w:line="360" w:lineRule="auto"/>
        <w:contextualSpacing/>
        <w:jc w:val="both"/>
        <w:rPr>
          <w:rFonts w:ascii="Palatino Linotype" w:hAnsi="Palatino Linotype" w:cs="Tahoma"/>
          <w:sz w:val="22"/>
          <w:szCs w:val="22"/>
        </w:rPr>
      </w:pPr>
      <w:r w:rsidRPr="003141D9">
        <w:rPr>
          <w:rFonts w:ascii="Palatino Linotype" w:hAnsi="Palatino Linotype" w:cs="Tahoma"/>
          <w:sz w:val="22"/>
          <w:szCs w:val="22"/>
        </w:rPr>
        <w:t>Las circunstancias que fueron tomadas en cuenta.</w:t>
      </w:r>
    </w:p>
    <w:p w:rsidRPr="003141D9" w:rsidR="003141D9" w:rsidP="003141D9" w:rsidRDefault="003141D9" w14:paraId="6312819A" w14:textId="77777777">
      <w:pPr>
        <w:spacing w:line="360" w:lineRule="auto"/>
        <w:jc w:val="both"/>
        <w:rPr>
          <w:rFonts w:ascii="Palatino Linotype" w:hAnsi="Palatino Linotype" w:cs="Tahoma"/>
          <w:sz w:val="22"/>
          <w:szCs w:val="22"/>
        </w:rPr>
      </w:pPr>
    </w:p>
    <w:p w:rsidRPr="003141D9" w:rsidR="003141D9" w:rsidP="003141D9" w:rsidRDefault="003141D9" w14:paraId="5802EE99" w14:textId="77777777">
      <w:pPr>
        <w:spacing w:line="360" w:lineRule="auto"/>
        <w:jc w:val="both"/>
        <w:rPr>
          <w:rFonts w:ascii="Palatino Linotype" w:hAnsi="Palatino Linotype" w:cs="Tahoma"/>
          <w:sz w:val="22"/>
          <w:szCs w:val="22"/>
        </w:rPr>
      </w:pPr>
      <w:r w:rsidRPr="003141D9">
        <w:rPr>
          <w:rFonts w:ascii="Palatino Linotype" w:hAnsi="Palatino Linotype" w:cs="Tahoma"/>
          <w:sz w:val="22"/>
          <w:szCs w:val="22"/>
        </w:rPr>
        <w:t>De tales circunstancias, se considera que para que los Sujetos Obligado justifiquen que realizaron una búsqueda exhaustiva y razonable, deben indicar de manera clara, lo siguiente:</w:t>
      </w:r>
    </w:p>
    <w:p w:rsidRPr="003141D9" w:rsidR="003141D9" w:rsidP="003141D9" w:rsidRDefault="003141D9" w14:paraId="038854E1" w14:textId="77777777">
      <w:pPr>
        <w:spacing w:line="360" w:lineRule="auto"/>
        <w:jc w:val="both"/>
        <w:rPr>
          <w:rFonts w:ascii="Palatino Linotype" w:hAnsi="Palatino Linotype" w:cs="Tahoma"/>
          <w:sz w:val="22"/>
          <w:szCs w:val="22"/>
        </w:rPr>
      </w:pPr>
    </w:p>
    <w:p w:rsidRPr="003141D9" w:rsidR="003141D9" w:rsidP="003141D9" w:rsidRDefault="003141D9" w14:paraId="202CE16E" w14:textId="77777777">
      <w:pPr>
        <w:numPr>
          <w:ilvl w:val="0"/>
          <w:numId w:val="12"/>
        </w:numPr>
        <w:spacing w:line="360" w:lineRule="auto"/>
        <w:contextualSpacing/>
        <w:jc w:val="both"/>
        <w:rPr>
          <w:rFonts w:ascii="Palatino Linotype" w:hAnsi="Palatino Linotype" w:cs="Tahoma"/>
          <w:sz w:val="22"/>
          <w:szCs w:val="22"/>
        </w:rPr>
      </w:pPr>
      <w:r w:rsidRPr="003141D9">
        <w:rPr>
          <w:rFonts w:ascii="Palatino Linotype" w:hAnsi="Palatino Linotype" w:cs="Tahoma"/>
          <w:sz w:val="22"/>
          <w:szCs w:val="22"/>
        </w:rPr>
        <w:t>Las áreas donde se buscó la información;</w:t>
      </w:r>
    </w:p>
    <w:p w:rsidRPr="003141D9" w:rsidR="003141D9" w:rsidP="003141D9" w:rsidRDefault="003141D9" w14:paraId="74D0FA72" w14:textId="77777777">
      <w:pPr>
        <w:numPr>
          <w:ilvl w:val="0"/>
          <w:numId w:val="12"/>
        </w:numPr>
        <w:spacing w:line="360" w:lineRule="auto"/>
        <w:contextualSpacing/>
        <w:jc w:val="both"/>
        <w:rPr>
          <w:rFonts w:ascii="Palatino Linotype" w:hAnsi="Palatino Linotype" w:cs="Tahoma"/>
          <w:sz w:val="22"/>
          <w:szCs w:val="22"/>
        </w:rPr>
      </w:pPr>
      <w:r w:rsidRPr="003141D9">
        <w:rPr>
          <w:rFonts w:ascii="Palatino Linotype" w:hAnsi="Palatino Linotype" w:cs="Tahoma"/>
          <w:sz w:val="22"/>
          <w:szCs w:val="22"/>
        </w:rPr>
        <w:t>Tipo de archivos buscados (físicos o electrónicos);</w:t>
      </w:r>
    </w:p>
    <w:p w:rsidRPr="003141D9" w:rsidR="003141D9" w:rsidP="003141D9" w:rsidRDefault="003141D9" w14:paraId="1024DE2E" w14:textId="77777777">
      <w:pPr>
        <w:numPr>
          <w:ilvl w:val="0"/>
          <w:numId w:val="12"/>
        </w:numPr>
        <w:spacing w:line="360" w:lineRule="auto"/>
        <w:contextualSpacing/>
        <w:jc w:val="both"/>
        <w:rPr>
          <w:rFonts w:ascii="Palatino Linotype" w:hAnsi="Palatino Linotype" w:cs="Tahoma"/>
          <w:sz w:val="22"/>
          <w:szCs w:val="22"/>
        </w:rPr>
      </w:pPr>
      <w:r w:rsidRPr="003141D9">
        <w:rPr>
          <w:rFonts w:ascii="Palatino Linotype" w:hAnsi="Palatino Linotype" w:cs="Tahoma"/>
          <w:sz w:val="22"/>
          <w:szCs w:val="22"/>
        </w:rPr>
        <w:t xml:space="preserve">Los criterios de búsqueda utilizados, y </w:t>
      </w:r>
    </w:p>
    <w:p w:rsidRPr="003141D9" w:rsidR="003141D9" w:rsidP="003141D9" w:rsidRDefault="003141D9" w14:paraId="716C3A70" w14:textId="77777777">
      <w:pPr>
        <w:numPr>
          <w:ilvl w:val="0"/>
          <w:numId w:val="12"/>
        </w:numPr>
        <w:spacing w:line="360" w:lineRule="auto"/>
        <w:contextualSpacing/>
        <w:jc w:val="both"/>
        <w:rPr>
          <w:rFonts w:ascii="Palatino Linotype" w:hAnsi="Palatino Linotype" w:cs="Tahoma"/>
          <w:sz w:val="22"/>
          <w:szCs w:val="22"/>
        </w:rPr>
      </w:pPr>
      <w:r w:rsidRPr="003141D9">
        <w:rPr>
          <w:rFonts w:ascii="Palatino Linotype" w:hAnsi="Palatino Linotype" w:cs="Tahoma"/>
          <w:sz w:val="22"/>
          <w:szCs w:val="22"/>
        </w:rPr>
        <w:t>Las circunstancias que fueron tomadas en cuenta.</w:t>
      </w:r>
      <w:r w:rsidRPr="003141D9">
        <w:rPr>
          <w:rFonts w:ascii="Palatino Linotype" w:hAnsi="Palatino Linotype" w:cs="Tahoma"/>
          <w:sz w:val="22"/>
          <w:szCs w:val="22"/>
        </w:rPr>
        <w:tab/>
      </w:r>
    </w:p>
    <w:p w:rsidRPr="003141D9" w:rsidR="003141D9" w:rsidP="000974A7" w:rsidRDefault="003141D9" w14:paraId="594E536F" w14:textId="1D5EF741">
      <w:pPr>
        <w:spacing w:line="360" w:lineRule="auto"/>
        <w:jc w:val="both"/>
        <w:rPr>
          <w:rFonts w:ascii="Palatino Linotype" w:hAnsi="Palatino Linotype" w:cs="Tahoma"/>
          <w:sz w:val="22"/>
          <w:szCs w:val="22"/>
        </w:rPr>
      </w:pPr>
      <w:r w:rsidRPr="003141D9">
        <w:rPr>
          <w:rFonts w:ascii="Palatino Linotype" w:hAnsi="Palatino Linotype" w:cs="Tahoma"/>
          <w:sz w:val="22"/>
          <w:szCs w:val="22"/>
        </w:rPr>
        <w:lastRenderedPageBreak/>
        <w:t xml:space="preserve">Conforme a lo anterior, este Instituto considera que el </w:t>
      </w:r>
      <w:r w:rsidRPr="000974A7" w:rsidR="000974A7">
        <w:rPr>
          <w:rFonts w:ascii="Palatino Linotype" w:hAnsi="Palatino Linotype" w:cs="Tahoma"/>
          <w:bCs/>
          <w:sz w:val="22"/>
          <w:szCs w:val="22"/>
        </w:rPr>
        <w:t>Hospital Regional de Alta Especialidad de Zumpango</w:t>
      </w:r>
      <w:r w:rsidRPr="003141D9">
        <w:rPr>
          <w:rFonts w:ascii="Palatino Linotype" w:hAnsi="Palatino Linotype" w:cs="Tahoma"/>
          <w:sz w:val="22"/>
          <w:szCs w:val="22"/>
        </w:rPr>
        <w:t xml:space="preserve">, no cumplió </w:t>
      </w:r>
      <w:r w:rsidR="000974A7">
        <w:rPr>
          <w:rFonts w:ascii="Palatino Linotype" w:hAnsi="Palatino Linotype" w:cs="Tahoma"/>
          <w:sz w:val="22"/>
          <w:szCs w:val="22"/>
        </w:rPr>
        <w:t xml:space="preserve">con todos </w:t>
      </w:r>
      <w:r w:rsidRPr="003141D9">
        <w:rPr>
          <w:rFonts w:ascii="Palatino Linotype" w:hAnsi="Palatino Linotype" w:cs="Tahoma"/>
          <w:sz w:val="22"/>
          <w:szCs w:val="22"/>
        </w:rPr>
        <w:t>los requisitos previamente señalados</w:t>
      </w:r>
      <w:r w:rsidR="000974A7">
        <w:rPr>
          <w:rFonts w:ascii="Palatino Linotype" w:hAnsi="Palatino Linotype" w:cs="Tahoma"/>
          <w:sz w:val="22"/>
          <w:szCs w:val="22"/>
        </w:rPr>
        <w:t>,</w:t>
      </w:r>
      <w:r w:rsidRPr="003141D9">
        <w:rPr>
          <w:rFonts w:ascii="Palatino Linotype" w:hAnsi="Palatino Linotype" w:cs="Tahoma"/>
          <w:sz w:val="22"/>
          <w:szCs w:val="22"/>
        </w:rPr>
        <w:t xml:space="preserve"> </w:t>
      </w:r>
      <w:r w:rsidR="000974A7">
        <w:rPr>
          <w:rFonts w:ascii="Palatino Linotype" w:hAnsi="Palatino Linotype" w:cs="Tahoma"/>
          <w:sz w:val="22"/>
          <w:szCs w:val="22"/>
        </w:rPr>
        <w:t xml:space="preserve">toda vez, que si bien turno la solicitud a la Dirección de Administración y Finanzas, </w:t>
      </w:r>
      <w:r w:rsidR="008C12FF">
        <w:rPr>
          <w:rFonts w:ascii="Palatino Linotype" w:hAnsi="Palatino Linotype" w:cs="Tahoma"/>
          <w:sz w:val="22"/>
          <w:szCs w:val="22"/>
        </w:rPr>
        <w:t>no precisó lo siguiente:</w:t>
      </w:r>
    </w:p>
    <w:p w:rsidRPr="003141D9" w:rsidR="003141D9" w:rsidP="003141D9" w:rsidRDefault="003141D9" w14:paraId="2CE3B632" w14:textId="77777777">
      <w:pPr>
        <w:spacing w:line="360" w:lineRule="auto"/>
        <w:ind w:left="720"/>
        <w:contextualSpacing/>
        <w:jc w:val="both"/>
        <w:rPr>
          <w:rFonts w:ascii="Palatino Linotype" w:hAnsi="Palatino Linotype" w:cs="Tahoma"/>
          <w:sz w:val="22"/>
          <w:szCs w:val="22"/>
        </w:rPr>
      </w:pPr>
    </w:p>
    <w:p w:rsidRPr="003141D9" w:rsidR="003141D9" w:rsidP="003141D9" w:rsidRDefault="008C12FF" w14:paraId="36D17315" w14:textId="3F82F684">
      <w:pPr>
        <w:numPr>
          <w:ilvl w:val="0"/>
          <w:numId w:val="17"/>
        </w:numPr>
        <w:spacing w:line="360" w:lineRule="auto"/>
        <w:jc w:val="both"/>
        <w:rPr>
          <w:rFonts w:ascii="Palatino Linotype" w:hAnsi="Palatino Linotype" w:cs="Tahoma"/>
          <w:sz w:val="22"/>
          <w:szCs w:val="22"/>
        </w:rPr>
      </w:pPr>
      <w:r>
        <w:rPr>
          <w:rFonts w:ascii="Palatino Linotype" w:hAnsi="Palatino Linotype" w:cs="Tahoma"/>
          <w:sz w:val="22"/>
          <w:szCs w:val="22"/>
        </w:rPr>
        <w:t>E</w:t>
      </w:r>
      <w:r w:rsidRPr="003141D9" w:rsidR="003141D9">
        <w:rPr>
          <w:rFonts w:ascii="Palatino Linotype" w:hAnsi="Palatino Linotype" w:cs="Tahoma"/>
          <w:sz w:val="22"/>
          <w:szCs w:val="22"/>
        </w:rPr>
        <w:t>n qué lugares y archivos buscó, aunado que utilizó un criterio de búsqueda erróneo, pues la pretensión del Recurrente es obtener la información más reciente que obrará en sus archivos y no la que estaba en proceso de elaboración.</w:t>
      </w:r>
    </w:p>
    <w:p w:rsidRPr="003141D9" w:rsidR="003141D9" w:rsidP="003141D9" w:rsidRDefault="003141D9" w14:paraId="1C38BB15" w14:textId="77777777">
      <w:pPr>
        <w:spacing w:line="360" w:lineRule="auto"/>
        <w:ind w:left="720"/>
        <w:contextualSpacing/>
        <w:jc w:val="both"/>
        <w:rPr>
          <w:rFonts w:ascii="Palatino Linotype" w:hAnsi="Palatino Linotype" w:cs="Tahoma"/>
          <w:sz w:val="22"/>
          <w:szCs w:val="22"/>
        </w:rPr>
      </w:pPr>
    </w:p>
    <w:p w:rsidRPr="003141D9" w:rsidR="003141D9" w:rsidP="003141D9" w:rsidRDefault="008C12FF" w14:paraId="476DCEEC" w14:textId="6285A123">
      <w:pPr>
        <w:numPr>
          <w:ilvl w:val="0"/>
          <w:numId w:val="17"/>
        </w:numPr>
        <w:spacing w:line="360" w:lineRule="auto"/>
        <w:jc w:val="both"/>
        <w:rPr>
          <w:rFonts w:ascii="Palatino Linotype" w:hAnsi="Palatino Linotype" w:cs="Tahoma"/>
          <w:b/>
          <w:sz w:val="22"/>
          <w:szCs w:val="22"/>
        </w:rPr>
      </w:pPr>
      <w:r>
        <w:rPr>
          <w:rFonts w:ascii="Palatino Linotype" w:hAnsi="Palatino Linotype" w:cs="Tahoma"/>
          <w:sz w:val="22"/>
          <w:szCs w:val="22"/>
        </w:rPr>
        <w:t>L</w:t>
      </w:r>
      <w:r w:rsidRPr="003141D9" w:rsidR="003141D9">
        <w:rPr>
          <w:rFonts w:ascii="Palatino Linotype" w:hAnsi="Palatino Linotype" w:cs="Tahoma"/>
          <w:sz w:val="22"/>
          <w:szCs w:val="22"/>
        </w:rPr>
        <w:t>as circunstancias que fueron tomadas para realizarla, entre las cuales se podrían considerar, la temporalidad.</w:t>
      </w:r>
    </w:p>
    <w:p w:rsidRPr="003141D9" w:rsidR="003141D9" w:rsidP="003141D9" w:rsidRDefault="003141D9" w14:paraId="5AA819B6" w14:textId="77777777">
      <w:pPr>
        <w:spacing w:line="360" w:lineRule="auto"/>
        <w:jc w:val="both"/>
        <w:rPr>
          <w:rFonts w:ascii="Palatino Linotype" w:hAnsi="Palatino Linotype" w:cs="Tahoma"/>
          <w:b/>
          <w:sz w:val="20"/>
          <w:szCs w:val="22"/>
        </w:rPr>
      </w:pPr>
    </w:p>
    <w:p w:rsidRPr="003141D9" w:rsidR="003141D9" w:rsidP="003141D9" w:rsidRDefault="003141D9" w14:paraId="7DEF3D1F" w14:textId="7BBF8F6B">
      <w:pPr>
        <w:spacing w:line="360" w:lineRule="auto"/>
        <w:jc w:val="both"/>
        <w:rPr>
          <w:rFonts w:ascii="Palatino Linotype" w:hAnsi="Palatino Linotype" w:cs="Tahoma"/>
          <w:sz w:val="22"/>
          <w:szCs w:val="22"/>
          <w:lang w:val="es-ES"/>
        </w:rPr>
      </w:pPr>
      <w:r w:rsidRPr="003141D9">
        <w:rPr>
          <w:rFonts w:ascii="Palatino Linotype" w:hAnsi="Palatino Linotype" w:cs="Tahoma"/>
          <w:sz w:val="22"/>
          <w:szCs w:val="22"/>
        </w:rPr>
        <w:t xml:space="preserve">Por dichas situaciones, se considera que el Sujeto Obligado no cumplió el procedimiento de </w:t>
      </w:r>
      <w:r w:rsidR="008C12FF">
        <w:rPr>
          <w:rFonts w:ascii="Palatino Linotype" w:hAnsi="Palatino Linotype" w:cs="Tahoma"/>
          <w:sz w:val="22"/>
          <w:szCs w:val="22"/>
        </w:rPr>
        <w:t>indagación</w:t>
      </w:r>
      <w:r w:rsidRPr="003141D9">
        <w:rPr>
          <w:rFonts w:ascii="Palatino Linotype" w:hAnsi="Palatino Linotype" w:cs="Tahoma"/>
          <w:sz w:val="22"/>
          <w:szCs w:val="22"/>
        </w:rPr>
        <w:t>, establecido en la Ley de la materia</w:t>
      </w:r>
      <w:r w:rsidRPr="003141D9">
        <w:rPr>
          <w:rFonts w:ascii="Palatino Linotype" w:hAnsi="Palatino Linotype" w:cs="Tahoma"/>
          <w:iCs/>
          <w:sz w:val="22"/>
          <w:szCs w:val="22"/>
          <w:lang w:val="es-ES"/>
        </w:rPr>
        <w:t xml:space="preserve">, pues no realizó la misma de manera exhaustiva y razonable, al realizarla con los criterios adecuados, pues la pretensión del ahora Recurrente es obtener </w:t>
      </w:r>
      <w:r w:rsidR="008C12FF">
        <w:rPr>
          <w:rFonts w:ascii="Palatino Linotype" w:hAnsi="Palatino Linotype" w:cs="Tahoma"/>
          <w:iCs/>
          <w:sz w:val="22"/>
          <w:szCs w:val="22"/>
          <w:lang w:val="es-ES"/>
        </w:rPr>
        <w:t>la información de un proveedor en específico</w:t>
      </w:r>
      <w:r w:rsidRPr="003141D9">
        <w:rPr>
          <w:rFonts w:ascii="Palatino Linotype" w:hAnsi="Palatino Linotype" w:cs="Tahoma"/>
          <w:iCs/>
          <w:sz w:val="22"/>
          <w:szCs w:val="22"/>
          <w:lang w:val="es-ES"/>
        </w:rPr>
        <w:t>;</w:t>
      </w:r>
      <w:r w:rsidRPr="003141D9">
        <w:rPr>
          <w:rFonts w:ascii="Palatino Linotype" w:hAnsi="Palatino Linotype" w:eastAsia="Calibri" w:cs="Tahoma"/>
          <w:iCs/>
          <w:color w:val="000000"/>
          <w:sz w:val="22"/>
          <w:szCs w:val="22"/>
          <w:lang w:eastAsia="es-ES_tradnl"/>
        </w:rPr>
        <w:t xml:space="preserve"> por lo que</w:t>
      </w:r>
      <w:r w:rsidRPr="003141D9">
        <w:rPr>
          <w:rFonts w:ascii="Palatino Linotype" w:hAnsi="Palatino Linotype" w:cs="Tahoma"/>
          <w:sz w:val="22"/>
          <w:szCs w:val="22"/>
          <w:lang w:val="es-ES"/>
        </w:rPr>
        <w:t xml:space="preserve">, se concluye que el agravio hecho valer por el Particular es </w:t>
      </w:r>
      <w:r w:rsidRPr="003141D9">
        <w:rPr>
          <w:rFonts w:ascii="Palatino Linotype" w:hAnsi="Palatino Linotype" w:cs="Tahoma"/>
          <w:b/>
          <w:sz w:val="22"/>
          <w:szCs w:val="22"/>
          <w:lang w:val="es-ES"/>
        </w:rPr>
        <w:t xml:space="preserve">FUNDADO, </w:t>
      </w:r>
      <w:r w:rsidRPr="003141D9">
        <w:rPr>
          <w:rFonts w:ascii="Palatino Linotype" w:hAnsi="Palatino Linotype" w:cs="Tahoma"/>
          <w:sz w:val="22"/>
          <w:szCs w:val="22"/>
          <w:lang w:val="es-ES"/>
        </w:rPr>
        <w:t>pues no realizó una búsqueda exhaustiva y razonable de la información requerida, y, por lo tanto, no acreditó que no contara con la información peticionada en sus archivos.</w:t>
      </w:r>
    </w:p>
    <w:p w:rsidR="003141D9" w:rsidP="00BE7F2F" w:rsidRDefault="003141D9" w14:paraId="05E3302E" w14:textId="77777777">
      <w:pPr>
        <w:spacing w:line="360" w:lineRule="auto"/>
        <w:jc w:val="both"/>
        <w:rPr>
          <w:rFonts w:ascii="Palatino Linotype" w:hAnsi="Palatino Linotype" w:eastAsia="Calibri" w:cs="Tahoma"/>
          <w:bCs/>
          <w:color w:val="000000"/>
          <w:sz w:val="22"/>
          <w:szCs w:val="22"/>
          <w:lang w:val="es-ES" w:eastAsia="en-US"/>
        </w:rPr>
      </w:pPr>
    </w:p>
    <w:p w:rsidR="00E517FA" w:rsidP="00BE7F2F" w:rsidRDefault="00EC6143" w14:paraId="74683A3A" w14:textId="10D467CA">
      <w:pPr>
        <w:spacing w:line="360" w:lineRule="auto"/>
        <w:jc w:val="both"/>
        <w:rPr>
          <w:rFonts w:ascii="Palatino Linotype" w:hAnsi="Palatino Linotype" w:cs="Tahoma"/>
          <w:sz w:val="22"/>
          <w:szCs w:val="22"/>
        </w:rPr>
      </w:pPr>
      <w:r>
        <w:rPr>
          <w:rFonts w:ascii="Palatino Linotype" w:hAnsi="Palatino Linotype" w:cs="Tahoma"/>
          <w:sz w:val="22"/>
          <w:szCs w:val="22"/>
        </w:rPr>
        <w:t xml:space="preserve">Ahora bien, mediante el Recurso de Revisión, el Particular proporcionó diversas documentales relacionadas </w:t>
      </w:r>
      <w:r w:rsidR="00804196">
        <w:rPr>
          <w:rFonts w:ascii="Palatino Linotype" w:hAnsi="Palatino Linotype" w:cs="Tahoma"/>
          <w:sz w:val="22"/>
          <w:szCs w:val="22"/>
        </w:rPr>
        <w:t>con el procedimiento de adjudicación directa con número HRAEZ-CP-305-2021</w:t>
      </w:r>
      <w:r w:rsidR="00BE759E">
        <w:rPr>
          <w:rFonts w:ascii="Palatino Linotype" w:hAnsi="Palatino Linotype" w:cs="Tahoma"/>
          <w:sz w:val="22"/>
          <w:szCs w:val="22"/>
        </w:rPr>
        <w:t xml:space="preserve">, mediante el cual, el Sujeto Obligado </w:t>
      </w:r>
      <w:r w:rsidR="003F7FE7">
        <w:rPr>
          <w:rFonts w:ascii="Palatino Linotype" w:hAnsi="Palatino Linotype" w:cs="Tahoma"/>
          <w:sz w:val="22"/>
          <w:szCs w:val="22"/>
        </w:rPr>
        <w:t>celebró</w:t>
      </w:r>
      <w:r w:rsidR="00BE759E">
        <w:rPr>
          <w:rFonts w:ascii="Palatino Linotype" w:hAnsi="Palatino Linotype" w:cs="Tahoma"/>
          <w:sz w:val="22"/>
          <w:szCs w:val="22"/>
        </w:rPr>
        <w:t xml:space="preserve"> el Contrato Pedido Administrativo de Adquisición de Bienes y Se</w:t>
      </w:r>
      <w:r w:rsidR="009B4414">
        <w:rPr>
          <w:rFonts w:ascii="Palatino Linotype" w:hAnsi="Palatino Linotype" w:cs="Tahoma"/>
          <w:sz w:val="22"/>
          <w:szCs w:val="22"/>
        </w:rPr>
        <w:t>rvicios,</w:t>
      </w:r>
      <w:r w:rsidR="003F7FE7">
        <w:rPr>
          <w:rFonts w:ascii="Palatino Linotype" w:hAnsi="Palatino Linotype" w:cs="Tahoma"/>
          <w:sz w:val="22"/>
          <w:szCs w:val="22"/>
        </w:rPr>
        <w:t xml:space="preserve"> con el proveedor “HBC INTERNATIONAL SA DE CV”, cuyo objeto es la adquisición de insumos de salud consistentes en gorro para paciente, bota para cirujano y bolsa de cadáver, tal como se muestra a continuación:</w:t>
      </w:r>
    </w:p>
    <w:p w:rsidR="00EC6143" w:rsidP="00BE7F2F" w:rsidRDefault="00EC6143" w14:paraId="21C1146B" w14:textId="77777777">
      <w:pPr>
        <w:spacing w:line="360" w:lineRule="auto"/>
        <w:jc w:val="both"/>
        <w:rPr>
          <w:rFonts w:ascii="Palatino Linotype" w:hAnsi="Palatino Linotype" w:cs="Tahoma"/>
          <w:sz w:val="22"/>
          <w:szCs w:val="22"/>
        </w:rPr>
      </w:pPr>
    </w:p>
    <w:p w:rsidR="00EC6143" w:rsidP="00BE7F2F" w:rsidRDefault="008D3D89" w14:paraId="07391AF3" w14:textId="5D21A196">
      <w:pPr>
        <w:spacing w:line="360" w:lineRule="auto"/>
        <w:jc w:val="both"/>
        <w:rPr>
          <w:rFonts w:ascii="Palatino Linotype" w:hAnsi="Palatino Linotype" w:cs="Tahoma"/>
          <w:sz w:val="22"/>
          <w:szCs w:val="22"/>
        </w:rPr>
      </w:pPr>
      <w:r>
        <w:rPr>
          <w:noProof/>
          <w:lang w:eastAsia="es-MX"/>
        </w:rPr>
        <w:lastRenderedPageBreak/>
        <w:drawing>
          <wp:inline distT="0" distB="0" distL="0" distR="0" wp14:anchorId="6E40D573" wp14:editId="5F6D1747">
            <wp:extent cx="5791835" cy="1998345"/>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998345"/>
                    </a:xfrm>
                    <a:prstGeom prst="rect">
                      <a:avLst/>
                    </a:prstGeom>
                  </pic:spPr>
                </pic:pic>
              </a:graphicData>
            </a:graphic>
          </wp:inline>
        </w:drawing>
      </w:r>
    </w:p>
    <w:p w:rsidR="008D3D89" w:rsidP="00BE7F2F" w:rsidRDefault="008D3D89" w14:paraId="7722DCC0" w14:textId="77777777">
      <w:pPr>
        <w:spacing w:line="360" w:lineRule="auto"/>
        <w:jc w:val="both"/>
        <w:rPr>
          <w:rFonts w:ascii="Palatino Linotype" w:hAnsi="Palatino Linotype" w:cs="Tahoma"/>
          <w:sz w:val="22"/>
          <w:szCs w:val="22"/>
        </w:rPr>
      </w:pPr>
    </w:p>
    <w:p w:rsidR="00640B38" w:rsidP="00BE7F2F" w:rsidRDefault="008D3D89" w14:paraId="0F4DB7A4" w14:textId="682021C8">
      <w:pPr>
        <w:spacing w:line="360" w:lineRule="auto"/>
        <w:jc w:val="both"/>
        <w:rPr>
          <w:rFonts w:ascii="Palatino Linotype" w:hAnsi="Palatino Linotype" w:cs="Tahoma"/>
          <w:sz w:val="22"/>
          <w:szCs w:val="22"/>
        </w:rPr>
      </w:pPr>
      <w:r>
        <w:rPr>
          <w:rFonts w:ascii="Palatino Linotype" w:hAnsi="Palatino Linotype" w:cs="Tahoma"/>
          <w:sz w:val="22"/>
          <w:szCs w:val="22"/>
        </w:rPr>
        <w:t xml:space="preserve">Conforme a lo anterior, se logra advertir que la pretensión del ahora Recurrente, es obtener la información relacionada con el expediente HRAEZ-CP-305-2021; además, que robustece que el Hospital General de Alta Especialidad de Zumpango, si llevó a cabo un procedimiento de adquisición de bienes </w:t>
      </w:r>
      <w:r w:rsidR="00DB7C25">
        <w:rPr>
          <w:rFonts w:ascii="Palatino Linotype" w:hAnsi="Palatino Linotype" w:cs="Tahoma"/>
          <w:sz w:val="22"/>
          <w:szCs w:val="22"/>
        </w:rPr>
        <w:t>con el proveedor señalado en la solicitud de información y, por lo tanto, es que la información debe obrar en sus archivos.</w:t>
      </w:r>
    </w:p>
    <w:p w:rsidR="00DB7C25" w:rsidP="00BE7F2F" w:rsidRDefault="00DB7C25" w14:paraId="082E026F" w14:textId="77777777">
      <w:pPr>
        <w:spacing w:line="360" w:lineRule="auto"/>
        <w:jc w:val="both"/>
        <w:rPr>
          <w:rFonts w:ascii="Palatino Linotype" w:hAnsi="Palatino Linotype" w:cs="Tahoma"/>
          <w:sz w:val="22"/>
          <w:szCs w:val="22"/>
        </w:rPr>
      </w:pPr>
    </w:p>
    <w:p w:rsidR="00DB7C25" w:rsidP="00BE7F2F" w:rsidRDefault="00DB7C25" w14:paraId="33BCDE1B" w14:textId="31269E36">
      <w:pPr>
        <w:spacing w:line="360" w:lineRule="auto"/>
        <w:jc w:val="both"/>
        <w:rPr>
          <w:rFonts w:ascii="Palatino Linotype" w:hAnsi="Palatino Linotype" w:cs="Tahoma"/>
          <w:sz w:val="22"/>
          <w:szCs w:val="22"/>
        </w:rPr>
      </w:pPr>
      <w:r>
        <w:rPr>
          <w:rFonts w:ascii="Palatino Linotype" w:hAnsi="Palatino Linotype" w:cs="Tahoma"/>
          <w:sz w:val="22"/>
          <w:szCs w:val="22"/>
        </w:rPr>
        <w:t xml:space="preserve">Conforme a lo anterior, se considera que para atender el requerimiento de información, el Sujeto Obligado deberá realizar una búsqueda exhaustiva y razonable, en la Dirección de Administración y Finanzas, a efecto de que proporcione todos los documentos que conforman el expediente relacionado con el </w:t>
      </w:r>
      <w:r w:rsidRPr="00DB7C25">
        <w:rPr>
          <w:rFonts w:ascii="Palatino Linotype" w:hAnsi="Palatino Linotype" w:cs="Tahoma"/>
          <w:sz w:val="22"/>
          <w:szCs w:val="22"/>
        </w:rPr>
        <w:t>Contrato Pedido Administrativo de Adquisición de Bienes y Servicios</w:t>
      </w:r>
      <w:r>
        <w:rPr>
          <w:rFonts w:ascii="Palatino Linotype" w:hAnsi="Palatino Linotype" w:cs="Tahoma"/>
          <w:sz w:val="22"/>
          <w:szCs w:val="22"/>
        </w:rPr>
        <w:t xml:space="preserve">, con número </w:t>
      </w:r>
      <w:r w:rsidRPr="00DB7C25">
        <w:rPr>
          <w:rFonts w:ascii="Palatino Linotype" w:hAnsi="Palatino Linotype" w:cs="Tahoma"/>
          <w:sz w:val="22"/>
          <w:szCs w:val="22"/>
        </w:rPr>
        <w:t>HRAEZ-CP-305-2021</w:t>
      </w:r>
      <w:r w:rsidR="00CF6CA6">
        <w:rPr>
          <w:rFonts w:ascii="Palatino Linotype" w:hAnsi="Palatino Linotype" w:cs="Tahoma"/>
          <w:sz w:val="22"/>
          <w:szCs w:val="22"/>
        </w:rPr>
        <w:t>, que incluya el acta constitutiva de la empresa y el fundamento legal para llevar a cabo la contratación.</w:t>
      </w:r>
    </w:p>
    <w:p w:rsidR="00CF6CA6" w:rsidP="00BE7F2F" w:rsidRDefault="00CF6CA6" w14:paraId="54E35AFE" w14:textId="77777777">
      <w:pPr>
        <w:spacing w:line="360" w:lineRule="auto"/>
        <w:jc w:val="both"/>
        <w:rPr>
          <w:rFonts w:ascii="Palatino Linotype" w:hAnsi="Palatino Linotype" w:cs="Tahoma"/>
          <w:sz w:val="22"/>
          <w:szCs w:val="22"/>
        </w:rPr>
      </w:pPr>
    </w:p>
    <w:p w:rsidRPr="00D51990" w:rsidR="00CF6CA6" w:rsidP="00CF6CA6" w:rsidRDefault="00CF6CA6" w14:paraId="0A74E9CC" w14:textId="77777777">
      <w:pPr>
        <w:spacing w:line="360" w:lineRule="auto"/>
        <w:jc w:val="both"/>
        <w:rPr>
          <w:rFonts w:ascii="Palatino Linotype" w:hAnsi="Palatino Linotype" w:cs="Tahoma"/>
          <w:sz w:val="22"/>
          <w:szCs w:val="22"/>
        </w:rPr>
      </w:pPr>
      <w:r>
        <w:rPr>
          <w:rFonts w:ascii="Palatino Linotype" w:hAnsi="Palatino Linotype" w:eastAsia="Calibri" w:cs="Tahoma"/>
          <w:bCs/>
          <w:iCs/>
          <w:sz w:val="22"/>
          <w:szCs w:val="22"/>
          <w:lang w:eastAsia="en-US"/>
        </w:rPr>
        <w:t>D</w:t>
      </w:r>
      <w:r w:rsidRPr="00D51990">
        <w:rPr>
          <w:rFonts w:ascii="Palatino Linotype" w:hAnsi="Palatino Linotype" w:eastAsia="Calibri" w:cs="Tahoma"/>
          <w:bCs/>
          <w:iCs/>
          <w:sz w:val="22"/>
          <w:szCs w:val="22"/>
          <w:lang w:eastAsia="en-US"/>
        </w:rPr>
        <w:t>icha situación toma sustento en</w:t>
      </w:r>
      <w:r w:rsidRPr="00D51990">
        <w:rPr>
          <w:rFonts w:ascii="Palatino Linotype" w:hAnsi="Palatino Linotype" w:eastAsia="Calibri" w:cs="Tahoma"/>
          <w:bCs/>
          <w:sz w:val="22"/>
          <w:szCs w:val="22"/>
          <w:lang w:eastAsia="en-US"/>
        </w:rPr>
        <w:t xml:space="preserve"> el</w:t>
      </w:r>
      <w:r w:rsidRPr="00D51990">
        <w:rPr>
          <w:rFonts w:ascii="Palatino Linotype" w:hAnsi="Palatino Linotype" w:cs="Tahoma"/>
          <w:sz w:val="22"/>
          <w:szCs w:val="22"/>
        </w:rPr>
        <w:t xml:space="preserve">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rsidRPr="00D51990" w:rsidR="00CF6CA6" w:rsidP="00CF6CA6" w:rsidRDefault="00CF6CA6" w14:paraId="4239FF1E" w14:textId="77777777">
      <w:pPr>
        <w:tabs>
          <w:tab w:val="left" w:pos="4962"/>
        </w:tabs>
        <w:spacing w:line="360" w:lineRule="auto"/>
        <w:jc w:val="both"/>
        <w:rPr>
          <w:rFonts w:ascii="Palatino Linotype" w:hAnsi="Palatino Linotype" w:cs="Tahoma"/>
          <w:sz w:val="22"/>
          <w:szCs w:val="22"/>
        </w:rPr>
      </w:pPr>
    </w:p>
    <w:p w:rsidR="00CF6CA6" w:rsidP="00CF6CA6" w:rsidRDefault="00CF6CA6" w14:paraId="45FCEABB" w14:textId="77777777">
      <w:pPr>
        <w:tabs>
          <w:tab w:val="left" w:pos="4962"/>
        </w:tabs>
        <w:spacing w:line="360" w:lineRule="auto"/>
        <w:jc w:val="both"/>
        <w:rPr>
          <w:rFonts w:ascii="Palatino Linotype" w:hAnsi="Palatino Linotype" w:cs="Tahoma"/>
          <w:sz w:val="22"/>
          <w:szCs w:val="22"/>
        </w:rPr>
      </w:pPr>
      <w:r w:rsidRPr="00D51990">
        <w:rPr>
          <w:rFonts w:ascii="Palatino Linotype" w:hAnsi="Palatino Linotype" w:cs="Tahoma"/>
          <w:sz w:val="22"/>
          <w:szCs w:val="22"/>
        </w:rPr>
        <w:t xml:space="preserve">De esta manera, </w:t>
      </w:r>
      <w:r w:rsidRPr="00D51990">
        <w:rPr>
          <w:rFonts w:ascii="Palatino Linotype" w:hAnsi="Palatino Linotype" w:cs="Tahoma"/>
          <w:sz w:val="22"/>
          <w:lang w:val="es-ES"/>
        </w:rPr>
        <w:t xml:space="preserve">el derecho de acceso a la información pública se satisface en aquellos casos en que se entregue el soporte documental en el que conste la información solicitada, sin necesidad de elaborar documentos </w:t>
      </w:r>
      <w:r w:rsidRPr="00D51990">
        <w:rPr>
          <w:rFonts w:ascii="Palatino Linotype" w:hAnsi="Palatino Linotype" w:cs="Tahoma"/>
          <w:i/>
          <w:sz w:val="22"/>
          <w:szCs w:val="22"/>
        </w:rPr>
        <w:t>ad hoc</w:t>
      </w:r>
      <w:r w:rsidRPr="00D51990">
        <w:rPr>
          <w:rFonts w:ascii="Palatino Linotype" w:hAnsi="Palatino Linotype" w:cs="Tahoma"/>
          <w:sz w:val="22"/>
          <w:szCs w:val="22"/>
        </w:rP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rsidR="00CF6CA6" w:rsidP="00CF6CA6" w:rsidRDefault="00CF6CA6" w14:paraId="12C5D0B1" w14:textId="77777777">
      <w:pPr>
        <w:tabs>
          <w:tab w:val="left" w:pos="4962"/>
        </w:tabs>
        <w:spacing w:line="360" w:lineRule="auto"/>
        <w:jc w:val="both"/>
        <w:rPr>
          <w:rFonts w:ascii="Palatino Linotype" w:hAnsi="Palatino Linotype" w:cs="Tahoma"/>
          <w:sz w:val="22"/>
          <w:szCs w:val="22"/>
        </w:rPr>
      </w:pPr>
    </w:p>
    <w:p w:rsidR="00CF6CA6" w:rsidP="00CF6CA6" w:rsidRDefault="00CF6CA6" w14:paraId="49E3D816" w14:textId="12F091CD">
      <w:pPr>
        <w:tabs>
          <w:tab w:val="left" w:pos="4962"/>
        </w:tabs>
        <w:spacing w:line="360" w:lineRule="auto"/>
        <w:jc w:val="both"/>
        <w:rPr>
          <w:rFonts w:ascii="Palatino Linotype" w:hAnsi="Palatino Linotype" w:cs="Tahoma"/>
          <w:sz w:val="22"/>
          <w:szCs w:val="22"/>
          <w:lang w:val="es-ES" w:eastAsia="es-MX"/>
        </w:rPr>
      </w:pPr>
      <w:r w:rsidRPr="00D51990">
        <w:rPr>
          <w:rFonts w:ascii="Palatino Linotype" w:hAnsi="Palatino Linotype" w:cs="Tahoma"/>
          <w:sz w:val="22"/>
          <w:szCs w:val="22"/>
          <w:lang w:val="es-ES" w:eastAsia="es-MX"/>
        </w:rPr>
        <w:t>De tales circunstancias, se concluye que los sujetos obligados únicamente se encuentran constreñidos a proporcionar los documentos que den cuenta de la información solicitada, como obren en sus archivos, sin tener que elaborarlos a las necesidades del Recurrente</w:t>
      </w:r>
      <w:r>
        <w:rPr>
          <w:rFonts w:ascii="Palatino Linotype" w:hAnsi="Palatino Linotype" w:cs="Tahoma"/>
          <w:sz w:val="22"/>
          <w:szCs w:val="22"/>
          <w:lang w:val="es-ES" w:eastAsia="es-MX"/>
        </w:rPr>
        <w:t>; por lo que en el presente caso, como ya se precisó, deberá proporcionar todos los documentos que conforman el expediente del procedimiento de adjudicación directa mencionado.</w:t>
      </w:r>
    </w:p>
    <w:p w:rsidR="00CF6CA6" w:rsidP="00CF6CA6" w:rsidRDefault="00CF6CA6" w14:paraId="050B05F7" w14:textId="77777777">
      <w:pPr>
        <w:tabs>
          <w:tab w:val="left" w:pos="4962"/>
        </w:tabs>
        <w:spacing w:line="360" w:lineRule="auto"/>
        <w:jc w:val="both"/>
        <w:rPr>
          <w:rFonts w:ascii="Palatino Linotype" w:hAnsi="Palatino Linotype" w:cs="Tahoma"/>
          <w:sz w:val="22"/>
          <w:szCs w:val="22"/>
          <w:lang w:val="es-ES" w:eastAsia="es-MX"/>
        </w:rPr>
      </w:pPr>
    </w:p>
    <w:p w:rsidR="00CF6CA6" w:rsidP="00CF6CA6" w:rsidRDefault="00CF6CA6" w14:paraId="32161A60" w14:textId="72DCC675">
      <w:pPr>
        <w:tabs>
          <w:tab w:val="left" w:pos="4962"/>
        </w:tabs>
        <w:spacing w:line="360" w:lineRule="auto"/>
        <w:jc w:val="both"/>
        <w:rPr>
          <w:rFonts w:ascii="Palatino Linotype" w:hAnsi="Palatino Linotype" w:cs="Tahoma"/>
          <w:sz w:val="22"/>
          <w:szCs w:val="22"/>
          <w:lang w:val="es-ES" w:eastAsia="es-MX"/>
        </w:rPr>
      </w:pPr>
      <w:r>
        <w:rPr>
          <w:rFonts w:ascii="Palatino Linotype" w:hAnsi="Palatino Linotype" w:cs="Tahoma"/>
          <w:sz w:val="22"/>
          <w:szCs w:val="22"/>
          <w:lang w:val="es-ES" w:eastAsia="es-MX"/>
        </w:rPr>
        <w:t xml:space="preserve">Ahora </w:t>
      </w:r>
      <w:r w:rsidR="00BE226B">
        <w:rPr>
          <w:rFonts w:ascii="Palatino Linotype" w:hAnsi="Palatino Linotype" w:cs="Tahoma"/>
          <w:sz w:val="22"/>
          <w:szCs w:val="22"/>
          <w:lang w:val="es-ES" w:eastAsia="es-MX"/>
        </w:rPr>
        <w:t>bien, respecto a los fundamentos legales para llevar a cabo dicho contrato, es de señalar que la información debe obrar en sus archivos, pues conforme al artículo 92, inciso b, numeral 2, de la Ley de Transparencia y Acceso a la información Pública del Estado de México y Municipios, el Sujeto Obligado debe publicar respecto a todas las adju</w:t>
      </w:r>
      <w:r w:rsidR="00AC247F">
        <w:rPr>
          <w:rFonts w:ascii="Palatino Linotype" w:hAnsi="Palatino Linotype" w:cs="Tahoma"/>
          <w:sz w:val="22"/>
          <w:szCs w:val="22"/>
          <w:lang w:val="es-ES" w:eastAsia="es-MX"/>
        </w:rPr>
        <w:t>dicaciones directas que efectúe, los motivos y fundamentos legales aplicados para llevar a cabo dichos procedimientos.</w:t>
      </w:r>
    </w:p>
    <w:p w:rsidR="00AC247F" w:rsidP="00CF6CA6" w:rsidRDefault="00AC247F" w14:paraId="5FD11342" w14:textId="77777777">
      <w:pPr>
        <w:tabs>
          <w:tab w:val="left" w:pos="4962"/>
        </w:tabs>
        <w:spacing w:line="360" w:lineRule="auto"/>
        <w:jc w:val="both"/>
        <w:rPr>
          <w:rFonts w:ascii="Palatino Linotype" w:hAnsi="Palatino Linotype" w:cs="Tahoma"/>
          <w:sz w:val="22"/>
          <w:szCs w:val="22"/>
          <w:lang w:val="es-ES" w:eastAsia="es-MX"/>
        </w:rPr>
      </w:pPr>
    </w:p>
    <w:p w:rsidR="00AC247F" w:rsidP="00CF6CA6" w:rsidRDefault="00AC247F" w14:paraId="1AB67489" w14:textId="65360B76">
      <w:pPr>
        <w:tabs>
          <w:tab w:val="left" w:pos="4962"/>
        </w:tabs>
        <w:spacing w:line="360" w:lineRule="auto"/>
        <w:jc w:val="both"/>
        <w:rPr>
          <w:rFonts w:ascii="Palatino Linotype" w:hAnsi="Palatino Linotype" w:cs="Tahoma"/>
          <w:sz w:val="22"/>
          <w:szCs w:val="22"/>
          <w:lang w:val="es-ES" w:eastAsia="es-MX"/>
        </w:rPr>
      </w:pPr>
      <w:r>
        <w:rPr>
          <w:rFonts w:ascii="Palatino Linotype" w:hAnsi="Palatino Linotype" w:cs="Tahoma"/>
          <w:sz w:val="22"/>
          <w:szCs w:val="22"/>
          <w:lang w:val="es-ES" w:eastAsia="es-MX"/>
        </w:rPr>
        <w:t>Por otra parte, respecto al Acta Constitutiva del proveedor, de la revisión del Contrato Administrativo Pedido, se logra observar que para acreditar la personalidad de uno de sus representantes</w:t>
      </w:r>
      <w:r w:rsidR="00595C19">
        <w:rPr>
          <w:rFonts w:ascii="Palatino Linotype" w:hAnsi="Palatino Linotype" w:cs="Tahoma"/>
          <w:sz w:val="22"/>
          <w:szCs w:val="22"/>
          <w:lang w:val="es-ES" w:eastAsia="es-MX"/>
        </w:rPr>
        <w:t>, fue utilizado dicho documento de la empresa, y, por lo tanto, debe de obrar en sus archivos.</w:t>
      </w:r>
    </w:p>
    <w:p w:rsidR="00595C19" w:rsidP="00CF6CA6" w:rsidRDefault="00595C19" w14:paraId="5E079D9A" w14:textId="77777777">
      <w:pPr>
        <w:tabs>
          <w:tab w:val="left" w:pos="4962"/>
        </w:tabs>
        <w:spacing w:line="360" w:lineRule="auto"/>
        <w:jc w:val="both"/>
        <w:rPr>
          <w:rFonts w:ascii="Palatino Linotype" w:hAnsi="Palatino Linotype" w:cs="Tahoma"/>
          <w:sz w:val="22"/>
          <w:szCs w:val="22"/>
          <w:lang w:val="es-ES" w:eastAsia="es-MX"/>
        </w:rPr>
      </w:pPr>
    </w:p>
    <w:p w:rsidR="00595C19" w:rsidP="00595C19" w:rsidRDefault="00215520" w14:paraId="068A4669" w14:textId="18C6CCEB">
      <w:pPr>
        <w:tabs>
          <w:tab w:val="left" w:pos="4962"/>
        </w:tabs>
        <w:spacing w:line="360" w:lineRule="auto"/>
        <w:jc w:val="both"/>
        <w:rPr>
          <w:rFonts w:ascii="Palatino Linotype" w:hAnsi="Palatino Linotype" w:cs="Tahoma"/>
          <w:sz w:val="22"/>
          <w:szCs w:val="22"/>
          <w:lang w:eastAsia="es-MX"/>
        </w:rPr>
      </w:pPr>
      <w:r>
        <w:rPr>
          <w:rFonts w:ascii="Palatino Linotype" w:hAnsi="Palatino Linotype" w:cs="Tahoma"/>
          <w:sz w:val="22"/>
          <w:szCs w:val="22"/>
          <w:lang w:val="es-ES" w:eastAsia="es-MX"/>
        </w:rPr>
        <w:t>Ahora bien</w:t>
      </w:r>
      <w:r w:rsidR="00595C19">
        <w:rPr>
          <w:rFonts w:ascii="Palatino Linotype" w:hAnsi="Palatino Linotype" w:cs="Tahoma"/>
          <w:sz w:val="22"/>
          <w:szCs w:val="22"/>
          <w:lang w:val="es-ES" w:eastAsia="es-MX"/>
        </w:rPr>
        <w:t>,</w:t>
      </w:r>
      <w:r w:rsidRPr="00595C19" w:rsidR="00595C19">
        <w:rPr>
          <w:rFonts w:ascii="Palatino Linotype" w:hAnsi="Palatino Linotype" w:cs="Tahoma"/>
          <w:sz w:val="22"/>
          <w:szCs w:val="22"/>
          <w:lang w:eastAsia="es-MX"/>
        </w:rPr>
        <w:t xml:space="preserve"> este Instituto de Transparencia realizó una búsqueda en </w:t>
      </w:r>
      <w:r w:rsidR="00595C19">
        <w:rPr>
          <w:rFonts w:ascii="Palatino Linotype" w:hAnsi="Palatino Linotype" w:cs="Tahoma"/>
          <w:sz w:val="22"/>
          <w:szCs w:val="22"/>
          <w:lang w:eastAsia="es-MX"/>
        </w:rPr>
        <w:t>el Portal</w:t>
      </w:r>
      <w:r w:rsidRPr="00595C19" w:rsidR="00595C19">
        <w:rPr>
          <w:rFonts w:ascii="Palatino Linotype" w:hAnsi="Palatino Linotype" w:cs="Tahoma"/>
          <w:sz w:val="22"/>
          <w:szCs w:val="22"/>
          <w:lang w:eastAsia="es-MX"/>
        </w:rPr>
        <w:t xml:space="preserve"> de Información Pública de Oficio Mexiquense del </w:t>
      </w:r>
      <w:r w:rsidRPr="00595C19" w:rsidR="00595C19">
        <w:rPr>
          <w:rFonts w:ascii="Palatino Linotype" w:hAnsi="Palatino Linotype" w:cs="Tahoma"/>
          <w:bCs/>
          <w:sz w:val="22"/>
          <w:szCs w:val="22"/>
          <w:lang w:eastAsia="es-MX"/>
        </w:rPr>
        <w:t>Hospital Regional de Alta Especialidad de Zumpango</w:t>
      </w:r>
      <w:r w:rsidR="00595C19">
        <w:rPr>
          <w:rFonts w:ascii="Palatino Linotype" w:hAnsi="Palatino Linotype" w:cs="Tahoma"/>
          <w:sz w:val="22"/>
          <w:szCs w:val="22"/>
          <w:lang w:eastAsia="es-MX"/>
        </w:rPr>
        <w:t xml:space="preserve">, en </w:t>
      </w:r>
      <w:r w:rsidR="00595C19">
        <w:rPr>
          <w:rFonts w:ascii="Palatino Linotype" w:hAnsi="Palatino Linotype" w:cs="Tahoma"/>
          <w:sz w:val="22"/>
          <w:szCs w:val="22"/>
          <w:lang w:eastAsia="es-MX"/>
        </w:rPr>
        <w:lastRenderedPageBreak/>
        <w:t xml:space="preserve">específico la fracción XXIX B </w:t>
      </w:r>
      <w:r w:rsidRPr="00595C19" w:rsidR="00595C19">
        <w:rPr>
          <w:rFonts w:ascii="Palatino Linotype" w:hAnsi="Palatino Linotype" w:cs="Tahoma"/>
          <w:sz w:val="22"/>
          <w:szCs w:val="22"/>
          <w:lang w:eastAsia="es-MX"/>
        </w:rPr>
        <w:t>(consultada el veinticuatro de noviembre de dos mil veintiuno</w:t>
      </w:r>
      <w:r w:rsidR="00595C19">
        <w:rPr>
          <w:rFonts w:ascii="Palatino Linotype" w:hAnsi="Palatino Linotype" w:cs="Tahoma"/>
          <w:sz w:val="22"/>
          <w:szCs w:val="22"/>
          <w:lang w:eastAsia="es-MX"/>
        </w:rPr>
        <w:t xml:space="preserve">, en </w:t>
      </w:r>
      <w:hyperlink w:history="1" r:id="rId10">
        <w:r w:rsidRPr="00595C19" w:rsidR="00595C19">
          <w:rPr>
            <w:rStyle w:val="Hipervnculo"/>
            <w:rFonts w:ascii="Palatino Linotype" w:hAnsi="Palatino Linotype" w:cs="Tahoma"/>
            <w:sz w:val="22"/>
            <w:szCs w:val="22"/>
            <w:lang w:eastAsia="es-MX"/>
          </w:rPr>
          <w:t>https://www.ipomex.org.mx/ipo3/lgt/indice/HRZUM/art_92_xxix_b.web</w:t>
        </w:r>
      </w:hyperlink>
      <w:r>
        <w:rPr>
          <w:rFonts w:ascii="Palatino Linotype" w:hAnsi="Palatino Linotype" w:cs="Tahoma"/>
          <w:sz w:val="22"/>
          <w:szCs w:val="22"/>
          <w:lang w:eastAsia="es-MX"/>
        </w:rPr>
        <w:t>), sin embargo, no se localizó información alguna sobre la adjudicación directa, púes el Sujeto Obligado, no ha actualizado su portal, con la información del ejercicio fiscal dos mil veintiuno, tal como se observa a continuación:</w:t>
      </w:r>
    </w:p>
    <w:p w:rsidRPr="00595C19" w:rsidR="00215520" w:rsidP="00215520" w:rsidRDefault="00215520" w14:paraId="7A59027E" w14:textId="77777777">
      <w:pPr>
        <w:tabs>
          <w:tab w:val="left" w:pos="4962"/>
        </w:tabs>
        <w:spacing w:line="360" w:lineRule="auto"/>
        <w:jc w:val="center"/>
        <w:rPr>
          <w:rFonts w:ascii="Palatino Linotype" w:hAnsi="Palatino Linotype" w:cs="Tahoma"/>
          <w:sz w:val="22"/>
          <w:szCs w:val="22"/>
          <w:lang w:eastAsia="es-MX"/>
        </w:rPr>
      </w:pPr>
    </w:p>
    <w:p w:rsidRPr="00595C19" w:rsidR="00595C19" w:rsidP="00215520" w:rsidRDefault="00595C19" w14:paraId="01BBEF3C" w14:textId="77777777">
      <w:pPr>
        <w:tabs>
          <w:tab w:val="left" w:pos="4962"/>
        </w:tabs>
        <w:spacing w:line="360" w:lineRule="auto"/>
        <w:jc w:val="center"/>
        <w:rPr>
          <w:rFonts w:ascii="Palatino Linotype" w:hAnsi="Palatino Linotype" w:cs="Tahoma"/>
          <w:sz w:val="22"/>
          <w:szCs w:val="22"/>
          <w:lang w:eastAsia="es-MX"/>
        </w:rPr>
      </w:pPr>
      <w:r w:rsidRPr="00595C19">
        <w:rPr>
          <w:rFonts w:ascii="Palatino Linotype" w:hAnsi="Palatino Linotype" w:cs="Tahoma"/>
          <w:noProof/>
          <w:sz w:val="22"/>
          <w:szCs w:val="22"/>
          <w:lang w:eastAsia="es-MX"/>
        </w:rPr>
        <w:drawing>
          <wp:inline distT="0" distB="0" distL="0" distR="0" wp14:anchorId="21D5700B" wp14:editId="1CDD3DFC">
            <wp:extent cx="4259580" cy="1378634"/>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411" t="22510" r="31422" b="56107"/>
                    <a:stretch/>
                  </pic:blipFill>
                  <pic:spPr bwMode="auto">
                    <a:xfrm>
                      <a:off x="0" y="0"/>
                      <a:ext cx="4284728" cy="1386773"/>
                    </a:xfrm>
                    <a:prstGeom prst="rect">
                      <a:avLst/>
                    </a:prstGeom>
                    <a:ln>
                      <a:noFill/>
                    </a:ln>
                    <a:extLst>
                      <a:ext uri="{53640926-AAD7-44D8-BBD7-CCE9431645EC}">
                        <a14:shadowObscured xmlns:a14="http://schemas.microsoft.com/office/drawing/2010/main"/>
                      </a:ext>
                    </a:extLst>
                  </pic:spPr>
                </pic:pic>
              </a:graphicData>
            </a:graphic>
          </wp:inline>
        </w:drawing>
      </w:r>
    </w:p>
    <w:p w:rsidR="00CF6CA6" w:rsidP="00CF6CA6" w:rsidRDefault="00CF6CA6" w14:paraId="44E5B043" w14:textId="77777777">
      <w:pPr>
        <w:spacing w:line="360" w:lineRule="auto"/>
        <w:jc w:val="both"/>
        <w:rPr>
          <w:rFonts w:ascii="Palatino Linotype" w:hAnsi="Palatino Linotype" w:cs="Tahoma"/>
          <w:bCs/>
          <w:iCs/>
          <w:color w:val="0D0D0D" w:themeColor="text1" w:themeTint="F2"/>
          <w:sz w:val="22"/>
          <w:szCs w:val="22"/>
        </w:rPr>
      </w:pPr>
    </w:p>
    <w:p w:rsidRPr="005F6096" w:rsidR="00CF6CA6" w:rsidP="00CF6CA6" w:rsidRDefault="00215520" w14:paraId="3AA7E63D" w14:textId="5C2C438C">
      <w:pPr>
        <w:spacing w:line="360" w:lineRule="auto"/>
        <w:jc w:val="both"/>
        <w:rPr>
          <w:rFonts w:ascii="Palatino Linotype" w:hAnsi="Palatino Linotype" w:cs="Tahoma"/>
          <w:bCs/>
          <w:sz w:val="22"/>
          <w:szCs w:val="22"/>
          <w:lang w:val="es-ES"/>
        </w:rPr>
      </w:pPr>
      <w:r>
        <w:rPr>
          <w:rFonts w:ascii="Palatino Linotype" w:hAnsi="Palatino Linotype" w:cs="Tahoma"/>
          <w:bCs/>
          <w:sz w:val="22"/>
          <w:szCs w:val="22"/>
          <w:lang w:val="es-ES_tradnl"/>
        </w:rPr>
        <w:t>Así, este Instituto robustece que resulta procedente, la entrega de la información peticionada; f</w:t>
      </w:r>
      <w:r w:rsidR="00CF6CA6">
        <w:rPr>
          <w:rFonts w:ascii="Palatino Linotype" w:hAnsi="Palatino Linotype" w:cs="Tahoma"/>
          <w:bCs/>
          <w:sz w:val="22"/>
          <w:szCs w:val="22"/>
          <w:lang w:val="es-ES_tradnl"/>
        </w:rPr>
        <w:t>inalmente, no</w:t>
      </w:r>
      <w:r w:rsidRPr="005F6096" w:rsidR="00CF6CA6">
        <w:rPr>
          <w:rFonts w:ascii="Palatino Linotype" w:hAnsi="Palatino Linotype" w:cs="Tahoma"/>
          <w:bCs/>
          <w:sz w:val="22"/>
          <w:szCs w:val="22"/>
          <w:lang w:val="es-ES_tradnl"/>
        </w:rPr>
        <w:t xml:space="preserve"> pasa desapercibido para este Instituto que los documentos que den cuenta de lo solicitado, pudieran contener datos o información clasificada; por lo que, en el supuesto, deberá elaborar la versión pública respectiva; a</w:t>
      </w:r>
      <w:r w:rsidRPr="005F6096" w:rsidR="00CF6CA6">
        <w:rPr>
          <w:rFonts w:ascii="Palatino Linotype" w:hAnsi="Palatino Linotype" w:cs="Tahoma"/>
          <w:bCs/>
          <w:sz w:val="22"/>
          <w:szCs w:val="22"/>
          <w:lang w:val="es-ES"/>
        </w:rPr>
        <w:t xml:space="preserve">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w:t>
      </w:r>
      <w:r w:rsidR="00CF6CA6">
        <w:rPr>
          <w:rFonts w:ascii="Palatino Linotype" w:hAnsi="Palatino Linotype" w:cs="Tahoma"/>
          <w:bCs/>
          <w:sz w:val="22"/>
          <w:szCs w:val="22"/>
          <w:lang w:val="es-ES"/>
        </w:rPr>
        <w:t>p</w:t>
      </w:r>
      <w:r w:rsidRPr="005F6096" w:rsidR="00CF6CA6">
        <w:rPr>
          <w:rFonts w:ascii="Palatino Linotype" w:hAnsi="Palatino Linotype" w:cs="Tahoma"/>
          <w:bCs/>
          <w:sz w:val="22"/>
          <w:szCs w:val="22"/>
          <w:lang w:val="es-ES"/>
        </w:rPr>
        <w:t>ública en la que se testen las partes o secciones clasificadas, indicando su contenido de manera genérica y fundando y motivando su clasificación.</w:t>
      </w:r>
    </w:p>
    <w:p w:rsidRPr="005F6096" w:rsidR="00CF6CA6" w:rsidP="00CF6CA6" w:rsidRDefault="00CF6CA6" w14:paraId="56387B37" w14:textId="77777777">
      <w:pPr>
        <w:spacing w:line="360" w:lineRule="auto"/>
        <w:jc w:val="both"/>
        <w:rPr>
          <w:rFonts w:ascii="Palatino Linotype" w:hAnsi="Palatino Linotype" w:cs="Tahoma"/>
          <w:bCs/>
          <w:sz w:val="22"/>
          <w:szCs w:val="22"/>
          <w:lang w:val="es-ES"/>
        </w:rPr>
      </w:pPr>
    </w:p>
    <w:p w:rsidRPr="005F6096" w:rsidR="00CF6CA6" w:rsidP="00CF6CA6" w:rsidRDefault="00CF6CA6" w14:paraId="4FDBCAA4" w14:textId="77777777">
      <w:pPr>
        <w:spacing w:line="360" w:lineRule="auto"/>
        <w:jc w:val="both"/>
        <w:rPr>
          <w:rFonts w:ascii="Palatino Linotype" w:hAnsi="Palatino Linotype" w:cs="Tahoma"/>
          <w:bCs/>
          <w:sz w:val="22"/>
          <w:szCs w:val="22"/>
          <w:lang w:val="es-ES"/>
        </w:rPr>
      </w:pPr>
      <w:r w:rsidRPr="005F6096">
        <w:rPr>
          <w:rFonts w:ascii="Palatino Linotype" w:hAnsi="Palatino Linotype" w:cs="Tahoma"/>
          <w:bCs/>
          <w:sz w:val="22"/>
          <w:szCs w:val="22"/>
          <w:lang w:val="es-ES"/>
        </w:rPr>
        <w:t xml:space="preserve">Para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w:t>
      </w:r>
      <w:r w:rsidRPr="005F6096">
        <w:rPr>
          <w:rFonts w:ascii="Palatino Linotype" w:hAnsi="Palatino Linotype" w:cs="Tahoma"/>
          <w:bCs/>
          <w:sz w:val="22"/>
          <w:szCs w:val="22"/>
          <w:lang w:val="es-ES"/>
        </w:rPr>
        <w:lastRenderedPageBreak/>
        <w:t>parte del Comité de Transparencia, donde confirme la clasificación de los datos, fundando y motivando la clasificación.</w:t>
      </w:r>
    </w:p>
    <w:p w:rsidR="00CF6CA6" w:rsidP="00BE7F2F" w:rsidRDefault="00CF6CA6" w14:paraId="31905E0D" w14:textId="36748F61">
      <w:pPr>
        <w:spacing w:line="360" w:lineRule="auto"/>
        <w:jc w:val="both"/>
        <w:rPr>
          <w:rFonts w:ascii="Palatino Linotype" w:hAnsi="Palatino Linotype" w:cs="Tahoma"/>
          <w:sz w:val="22"/>
          <w:szCs w:val="22"/>
        </w:rPr>
      </w:pPr>
    </w:p>
    <w:p w:rsidR="00677E3E" w:rsidP="00677E3E" w:rsidRDefault="00677E3E" w14:paraId="608AF1A4" w14:textId="119D308F">
      <w:pPr>
        <w:spacing w:line="360" w:lineRule="auto"/>
        <w:jc w:val="both"/>
        <w:rPr>
          <w:rFonts w:ascii="Palatino Linotype" w:hAnsi="Palatino Linotype" w:cs="Tahoma"/>
          <w:sz w:val="22"/>
          <w:szCs w:val="22"/>
        </w:rPr>
      </w:pPr>
      <w:r w:rsidRPr="00677E3E">
        <w:rPr>
          <w:rFonts w:ascii="Palatino Linotype" w:hAnsi="Palatino Linotype" w:cs="Tahoma"/>
          <w:sz w:val="22"/>
          <w:szCs w:val="22"/>
        </w:rPr>
        <w:t>Finalmente, no pasa desapercibido, que el ahora Recurrente, requirió que se diera vista al</w:t>
      </w:r>
      <w:r>
        <w:rPr>
          <w:rFonts w:ascii="Palatino Linotype" w:hAnsi="Palatino Linotype" w:cs="Tahoma"/>
          <w:sz w:val="22"/>
          <w:szCs w:val="22"/>
        </w:rPr>
        <w:t xml:space="preserve"> </w:t>
      </w:r>
      <w:r w:rsidRPr="00677E3E">
        <w:rPr>
          <w:rFonts w:ascii="Palatino Linotype" w:hAnsi="Palatino Linotype" w:cs="Tahoma"/>
          <w:sz w:val="22"/>
          <w:szCs w:val="22"/>
        </w:rPr>
        <w:t>Órgano Interno de Control o Contraloría</w:t>
      </w:r>
      <w:r>
        <w:rPr>
          <w:rFonts w:ascii="Palatino Linotype" w:hAnsi="Palatino Linotype" w:cs="Tahoma"/>
          <w:sz w:val="22"/>
          <w:szCs w:val="22"/>
        </w:rPr>
        <w:t xml:space="preserve">; en ese contexto, de las contancias que obran en el expediente, se logra advertir que la Unidad de Transparencia, le hizo del conocimiento al </w:t>
      </w:r>
      <w:r>
        <w:rPr>
          <w:rFonts w:ascii="Palatino Linotype" w:hAnsi="Palatino Linotype" w:cs="Tahoma"/>
          <w:sz w:val="22"/>
          <w:szCs w:val="22"/>
          <w:lang w:val="x-none"/>
        </w:rPr>
        <w:t>Órgano Interno de Control la situación sobre la solicitd de información.</w:t>
      </w:r>
    </w:p>
    <w:p w:rsidR="00677E3E" w:rsidP="00677E3E" w:rsidRDefault="00677E3E" w14:paraId="3AEF729B" w14:textId="77777777">
      <w:pPr>
        <w:spacing w:line="360" w:lineRule="auto"/>
        <w:jc w:val="both"/>
        <w:rPr>
          <w:rFonts w:ascii="Palatino Linotype" w:hAnsi="Palatino Linotype" w:cs="Tahoma"/>
          <w:sz w:val="22"/>
          <w:szCs w:val="22"/>
        </w:rPr>
      </w:pPr>
    </w:p>
    <w:p w:rsidRPr="00677E3E" w:rsidR="00677E3E" w:rsidP="00677E3E" w:rsidRDefault="00677E3E" w14:paraId="23472C95" w14:textId="0C248403">
      <w:pPr>
        <w:spacing w:line="360" w:lineRule="auto"/>
        <w:jc w:val="both"/>
        <w:rPr>
          <w:rFonts w:ascii="Palatino Linotype" w:hAnsi="Palatino Linotype" w:cs="Tahoma"/>
          <w:sz w:val="22"/>
          <w:szCs w:val="22"/>
        </w:rPr>
      </w:pPr>
      <w:r>
        <w:rPr>
          <w:rFonts w:ascii="Palatino Linotype" w:hAnsi="Palatino Linotype" w:cs="Tahoma"/>
          <w:sz w:val="22"/>
          <w:szCs w:val="22"/>
        </w:rPr>
        <w:t>Ahora bien, es necesario señalar que este Instituto no tiene atribuciones para dar vista de la Contralor</w:t>
      </w:r>
      <w:r>
        <w:rPr>
          <w:rFonts w:ascii="Palatino Linotype" w:hAnsi="Palatino Linotype" w:cs="Tahoma"/>
          <w:sz w:val="22"/>
          <w:szCs w:val="22"/>
          <w:lang w:val="x-none"/>
        </w:rPr>
        <w:t>ía, por una cuestión de desvió de recursos</w:t>
      </w:r>
      <w:r>
        <w:rPr>
          <w:rFonts w:ascii="Palatino Linotype" w:hAnsi="Palatino Linotype" w:cs="Tahoma"/>
          <w:sz w:val="22"/>
          <w:szCs w:val="22"/>
        </w:rPr>
        <w:t>; pues conforme al</w:t>
      </w:r>
      <w:r w:rsidRPr="00677E3E">
        <w:rPr>
          <w:rFonts w:ascii="Palatino Linotype" w:hAnsi="Palatino Linotype" w:cs="Tahoma"/>
          <w:sz w:val="22"/>
          <w:szCs w:val="22"/>
        </w:rPr>
        <w:t xml:space="preserve"> artículo 36, fracción X, de la Ley de Transparencia y Acceso</w:t>
      </w:r>
      <w:r>
        <w:rPr>
          <w:rFonts w:ascii="Palatino Linotype" w:hAnsi="Palatino Linotype" w:cs="Tahoma"/>
          <w:sz w:val="22"/>
          <w:szCs w:val="22"/>
        </w:rPr>
        <w:t xml:space="preserve"> </w:t>
      </w:r>
      <w:r w:rsidRPr="00677E3E">
        <w:rPr>
          <w:rFonts w:ascii="Palatino Linotype" w:hAnsi="Palatino Linotype" w:cs="Tahoma"/>
          <w:sz w:val="22"/>
          <w:szCs w:val="22"/>
        </w:rPr>
        <w:t>a la</w:t>
      </w:r>
      <w:r>
        <w:rPr>
          <w:rFonts w:ascii="Palatino Linotype" w:hAnsi="Palatino Linotype" w:cs="Tahoma"/>
          <w:sz w:val="22"/>
          <w:szCs w:val="22"/>
        </w:rPr>
        <w:t xml:space="preserve"> </w:t>
      </w:r>
      <w:r w:rsidRPr="00677E3E">
        <w:rPr>
          <w:rFonts w:ascii="Palatino Linotype" w:hAnsi="Palatino Linotype" w:cs="Tahoma"/>
          <w:sz w:val="22"/>
          <w:szCs w:val="22"/>
        </w:rPr>
        <w:t>Información Pública del Estado de México y Municipios, es atribución</w:t>
      </w:r>
      <w:r>
        <w:rPr>
          <w:rFonts w:ascii="Palatino Linotype" w:hAnsi="Palatino Linotype" w:cs="Tahoma"/>
          <w:sz w:val="22"/>
          <w:szCs w:val="22"/>
        </w:rPr>
        <w:t xml:space="preserve"> </w:t>
      </w:r>
      <w:r w:rsidRPr="00677E3E">
        <w:rPr>
          <w:rFonts w:ascii="Palatino Linotype" w:hAnsi="Palatino Linotype" w:cs="Tahoma"/>
          <w:sz w:val="22"/>
          <w:szCs w:val="22"/>
        </w:rPr>
        <w:t>de este Instituto hacer del conocimiento del Órgano Interno de Control o equivalente de</w:t>
      </w:r>
      <w:r>
        <w:rPr>
          <w:rFonts w:ascii="Palatino Linotype" w:hAnsi="Palatino Linotype" w:cs="Tahoma"/>
          <w:sz w:val="22"/>
          <w:szCs w:val="22"/>
        </w:rPr>
        <w:t xml:space="preserve"> </w:t>
      </w:r>
      <w:r w:rsidRPr="00677E3E">
        <w:rPr>
          <w:rFonts w:ascii="Palatino Linotype" w:hAnsi="Palatino Linotype" w:cs="Tahoma"/>
          <w:sz w:val="22"/>
          <w:szCs w:val="22"/>
        </w:rPr>
        <w:t xml:space="preserve">cada Sujeto Obligado las infracciones a </w:t>
      </w:r>
      <w:r>
        <w:rPr>
          <w:rFonts w:ascii="Palatino Linotype" w:hAnsi="Palatino Linotype" w:cs="Tahoma"/>
          <w:sz w:val="22"/>
          <w:szCs w:val="22"/>
        </w:rPr>
        <w:t>dicha</w:t>
      </w:r>
      <w:r w:rsidRPr="00677E3E">
        <w:rPr>
          <w:rFonts w:ascii="Palatino Linotype" w:hAnsi="Palatino Linotype" w:cs="Tahoma"/>
          <w:sz w:val="22"/>
          <w:szCs w:val="22"/>
        </w:rPr>
        <w:t xml:space="preserve"> Ley.</w:t>
      </w:r>
    </w:p>
    <w:p w:rsidRPr="00677E3E" w:rsidR="00677E3E" w:rsidP="00677E3E" w:rsidRDefault="00677E3E" w14:paraId="7C860D31" w14:textId="77777777">
      <w:pPr>
        <w:spacing w:line="360" w:lineRule="auto"/>
        <w:jc w:val="both"/>
        <w:rPr>
          <w:rFonts w:ascii="Palatino Linotype" w:hAnsi="Palatino Linotype" w:cs="Tahoma"/>
          <w:sz w:val="22"/>
          <w:szCs w:val="22"/>
        </w:rPr>
      </w:pPr>
    </w:p>
    <w:p w:rsidR="00677E3E" w:rsidP="00677E3E" w:rsidRDefault="00677E3E" w14:paraId="30AD5841" w14:textId="4BE90CF2">
      <w:pPr>
        <w:spacing w:line="360" w:lineRule="auto"/>
        <w:jc w:val="both"/>
        <w:rPr>
          <w:rFonts w:ascii="Palatino Linotype" w:hAnsi="Palatino Linotype" w:cs="Tahoma"/>
          <w:sz w:val="22"/>
          <w:szCs w:val="22"/>
        </w:rPr>
      </w:pPr>
      <w:r w:rsidRPr="00677E3E">
        <w:rPr>
          <w:rFonts w:ascii="Palatino Linotype" w:hAnsi="Palatino Linotype" w:cs="Tahoma"/>
          <w:sz w:val="22"/>
          <w:szCs w:val="22"/>
        </w:rPr>
        <w:t>En ese sentido, de conformidad con lo previsto en el artículo 222, de dicho</w:t>
      </w:r>
      <w:r>
        <w:rPr>
          <w:rFonts w:ascii="Palatino Linotype" w:hAnsi="Palatino Linotype" w:cs="Tahoma"/>
          <w:sz w:val="22"/>
          <w:szCs w:val="22"/>
        </w:rPr>
        <w:t xml:space="preserve"> </w:t>
      </w:r>
      <w:r w:rsidRPr="00677E3E">
        <w:rPr>
          <w:rFonts w:ascii="Palatino Linotype" w:hAnsi="Palatino Linotype" w:cs="Tahoma"/>
          <w:sz w:val="22"/>
          <w:szCs w:val="22"/>
        </w:rPr>
        <w:t>ordenamiento, son causas de sanción por incumplimiento de las obligaciones establecida en</w:t>
      </w:r>
      <w:r>
        <w:rPr>
          <w:rFonts w:ascii="Palatino Linotype" w:hAnsi="Palatino Linotype" w:cs="Tahoma"/>
          <w:sz w:val="22"/>
          <w:szCs w:val="22"/>
        </w:rPr>
        <w:t xml:space="preserve"> </w:t>
      </w:r>
      <w:r w:rsidRPr="00677E3E">
        <w:rPr>
          <w:rFonts w:ascii="Palatino Linotype" w:hAnsi="Palatino Linotype" w:cs="Tahoma"/>
          <w:sz w:val="22"/>
          <w:szCs w:val="22"/>
        </w:rPr>
        <w:t>la Ley de la materia, entre otras conductas, el actuar con negligencia, dolo o mala fe en la</w:t>
      </w:r>
      <w:r>
        <w:rPr>
          <w:rFonts w:ascii="Palatino Linotype" w:hAnsi="Palatino Linotype" w:cs="Tahoma"/>
          <w:sz w:val="22"/>
          <w:szCs w:val="22"/>
        </w:rPr>
        <w:t xml:space="preserve"> </w:t>
      </w:r>
      <w:r w:rsidRPr="00677E3E">
        <w:rPr>
          <w:rFonts w:ascii="Palatino Linotype" w:hAnsi="Palatino Linotype" w:cs="Tahoma"/>
          <w:sz w:val="22"/>
          <w:szCs w:val="22"/>
        </w:rPr>
        <w:t>clasificación o desclasificación de la información.</w:t>
      </w:r>
    </w:p>
    <w:p w:rsidR="00677E3E" w:rsidP="00677E3E" w:rsidRDefault="00677E3E" w14:paraId="62C47AB3" w14:textId="26A411AD">
      <w:pPr>
        <w:spacing w:line="360" w:lineRule="auto"/>
        <w:jc w:val="both"/>
        <w:rPr>
          <w:rFonts w:ascii="Palatino Linotype" w:hAnsi="Palatino Linotype" w:cs="Tahoma"/>
          <w:sz w:val="22"/>
          <w:szCs w:val="22"/>
        </w:rPr>
      </w:pPr>
    </w:p>
    <w:p w:rsidRPr="00677E3E" w:rsidR="00677E3E" w:rsidP="00677E3E" w:rsidRDefault="00677E3E" w14:paraId="0C48088A" w14:textId="1E1AB026">
      <w:pPr>
        <w:spacing w:line="360" w:lineRule="auto"/>
        <w:jc w:val="both"/>
        <w:rPr>
          <w:rFonts w:ascii="Palatino Linotype" w:hAnsi="Palatino Linotype" w:cs="Tahoma"/>
          <w:sz w:val="22"/>
          <w:szCs w:val="22"/>
        </w:rPr>
      </w:pPr>
      <w:r w:rsidRPr="00677E3E">
        <w:rPr>
          <w:rFonts w:ascii="Palatino Linotype" w:hAnsi="Palatino Linotype" w:cs="Tahoma"/>
          <w:sz w:val="22"/>
          <w:szCs w:val="22"/>
        </w:rPr>
        <w:t>Por su parte, el artículo 223 de la Ley de Transparencia y Acceso a la Información Pública</w:t>
      </w:r>
      <w:r>
        <w:rPr>
          <w:rFonts w:ascii="Palatino Linotype" w:hAnsi="Palatino Linotype" w:cs="Tahoma"/>
          <w:sz w:val="22"/>
          <w:szCs w:val="22"/>
        </w:rPr>
        <w:t xml:space="preserve"> </w:t>
      </w:r>
      <w:r w:rsidRPr="00677E3E">
        <w:rPr>
          <w:rFonts w:ascii="Palatino Linotype" w:hAnsi="Palatino Linotype" w:cs="Tahoma"/>
          <w:sz w:val="22"/>
          <w:szCs w:val="22"/>
        </w:rPr>
        <w:t>del Estado de México y Municipio prevé que este Instituto deberá dar vista a la Contraloría</w:t>
      </w:r>
      <w:r>
        <w:rPr>
          <w:rFonts w:ascii="Palatino Linotype" w:hAnsi="Palatino Linotype" w:cs="Tahoma"/>
          <w:sz w:val="22"/>
          <w:szCs w:val="22"/>
        </w:rPr>
        <w:t xml:space="preserve"> </w:t>
      </w:r>
      <w:r w:rsidRPr="00677E3E">
        <w:rPr>
          <w:rFonts w:ascii="Palatino Linotype" w:hAnsi="Palatino Linotype" w:cs="Tahoma"/>
          <w:sz w:val="22"/>
          <w:szCs w:val="22"/>
        </w:rPr>
        <w:t>Interna, con el fin de que determine el grado de responsabilidad de los servidores públicos</w:t>
      </w:r>
      <w:r>
        <w:rPr>
          <w:rFonts w:ascii="Palatino Linotype" w:hAnsi="Palatino Linotype" w:cs="Tahoma"/>
          <w:sz w:val="22"/>
          <w:szCs w:val="22"/>
        </w:rPr>
        <w:t xml:space="preserve"> </w:t>
      </w:r>
      <w:r w:rsidRPr="00677E3E">
        <w:rPr>
          <w:rFonts w:ascii="Palatino Linotype" w:hAnsi="Palatino Linotype" w:cs="Tahoma"/>
          <w:sz w:val="22"/>
          <w:szCs w:val="22"/>
        </w:rPr>
        <w:t>que incumplan con las obligaciones establecidas en la Ley.</w:t>
      </w:r>
    </w:p>
    <w:p w:rsidRPr="00677E3E" w:rsidR="00677E3E" w:rsidP="00677E3E" w:rsidRDefault="00677E3E" w14:paraId="427C4EDB" w14:textId="77777777">
      <w:pPr>
        <w:spacing w:line="360" w:lineRule="auto"/>
        <w:jc w:val="both"/>
        <w:rPr>
          <w:rFonts w:ascii="Palatino Linotype" w:hAnsi="Palatino Linotype" w:cs="Tahoma"/>
          <w:sz w:val="22"/>
          <w:szCs w:val="22"/>
        </w:rPr>
      </w:pPr>
    </w:p>
    <w:p w:rsidR="00677E3E" w:rsidP="00677E3E" w:rsidRDefault="00677E3E" w14:paraId="7F46DBDB" w14:textId="63022AB1">
      <w:pPr>
        <w:spacing w:line="360" w:lineRule="auto"/>
        <w:jc w:val="both"/>
        <w:rPr>
          <w:rFonts w:ascii="Palatino Linotype" w:hAnsi="Palatino Linotype" w:cs="Tahoma"/>
          <w:sz w:val="22"/>
          <w:szCs w:val="22"/>
        </w:rPr>
      </w:pPr>
      <w:r w:rsidRPr="00677E3E">
        <w:rPr>
          <w:rFonts w:ascii="Palatino Linotype" w:hAnsi="Palatino Linotype" w:cs="Tahoma"/>
          <w:sz w:val="22"/>
          <w:szCs w:val="22"/>
        </w:rPr>
        <w:t>En el presente caso, este Instituto no cuenta con elementos necesarios para indicar que el</w:t>
      </w:r>
      <w:r>
        <w:rPr>
          <w:rFonts w:ascii="Palatino Linotype" w:hAnsi="Palatino Linotype" w:cs="Tahoma"/>
          <w:sz w:val="22"/>
          <w:szCs w:val="22"/>
        </w:rPr>
        <w:t xml:space="preserve"> </w:t>
      </w:r>
      <w:r w:rsidRPr="00677E3E">
        <w:rPr>
          <w:rFonts w:ascii="Palatino Linotype" w:hAnsi="Palatino Linotype" w:cs="Tahoma"/>
          <w:sz w:val="22"/>
          <w:szCs w:val="22"/>
        </w:rPr>
        <w:t>actuar del Sujeto Obligado actuó con negligencia, dolo o mala fe; por lo que, no resulta</w:t>
      </w:r>
      <w:r>
        <w:rPr>
          <w:rFonts w:ascii="Palatino Linotype" w:hAnsi="Palatino Linotype" w:cs="Tahoma"/>
          <w:sz w:val="22"/>
          <w:szCs w:val="22"/>
        </w:rPr>
        <w:t xml:space="preserve"> </w:t>
      </w:r>
      <w:r w:rsidRPr="00677E3E">
        <w:rPr>
          <w:rFonts w:ascii="Palatino Linotype" w:hAnsi="Palatino Linotype" w:cs="Tahoma"/>
          <w:sz w:val="22"/>
          <w:szCs w:val="22"/>
        </w:rPr>
        <w:t xml:space="preserve">procedente </w:t>
      </w:r>
      <w:r w:rsidRPr="00677E3E">
        <w:rPr>
          <w:rFonts w:ascii="Palatino Linotype" w:hAnsi="Palatino Linotype" w:cs="Tahoma"/>
          <w:sz w:val="22"/>
          <w:szCs w:val="22"/>
        </w:rPr>
        <w:lastRenderedPageBreak/>
        <w:t>dar vista a la contraloría en el presente asunto. Sin embargo, se dejan a salvo</w:t>
      </w:r>
      <w:r>
        <w:rPr>
          <w:rFonts w:ascii="Palatino Linotype" w:hAnsi="Palatino Linotype" w:cs="Tahoma"/>
          <w:sz w:val="22"/>
          <w:szCs w:val="22"/>
        </w:rPr>
        <w:t xml:space="preserve"> </w:t>
      </w:r>
      <w:r w:rsidRPr="00677E3E">
        <w:rPr>
          <w:rFonts w:ascii="Palatino Linotype" w:hAnsi="Palatino Linotype" w:cs="Tahoma"/>
          <w:sz w:val="22"/>
          <w:szCs w:val="22"/>
        </w:rPr>
        <w:t>los derechos del Particular, para que dé así requerirlo, presente la queja o denuncia, ante la</w:t>
      </w:r>
      <w:r>
        <w:rPr>
          <w:rFonts w:ascii="Palatino Linotype" w:hAnsi="Palatino Linotype" w:cs="Tahoma"/>
          <w:sz w:val="22"/>
          <w:szCs w:val="22"/>
        </w:rPr>
        <w:t xml:space="preserve"> </w:t>
      </w:r>
      <w:r w:rsidRPr="00677E3E">
        <w:rPr>
          <w:rFonts w:ascii="Palatino Linotype" w:hAnsi="Palatino Linotype" w:cs="Tahoma"/>
          <w:sz w:val="22"/>
          <w:szCs w:val="22"/>
        </w:rPr>
        <w:t xml:space="preserve">Contraloría u Órgano Interno de Control del </w:t>
      </w:r>
      <w:r>
        <w:rPr>
          <w:rFonts w:ascii="Palatino Linotype" w:hAnsi="Palatino Linotype" w:cs="Tahoma"/>
          <w:sz w:val="22"/>
          <w:szCs w:val="22"/>
        </w:rPr>
        <w:t>Hospital Regional de Alta Especialidad de Zumpango.</w:t>
      </w:r>
      <w:r w:rsidRPr="00677E3E">
        <w:rPr>
          <w:rFonts w:ascii="Palatino Linotype" w:hAnsi="Palatino Linotype" w:cs="Tahoma"/>
          <w:sz w:val="22"/>
          <w:szCs w:val="22"/>
        </w:rPr>
        <w:t>.</w:t>
      </w:r>
    </w:p>
    <w:p w:rsidR="00677E3E" w:rsidP="00BE7F2F" w:rsidRDefault="00677E3E" w14:paraId="24D25DB5" w14:textId="77777777">
      <w:pPr>
        <w:spacing w:line="360" w:lineRule="auto"/>
        <w:jc w:val="both"/>
        <w:rPr>
          <w:rFonts w:ascii="Palatino Linotype" w:hAnsi="Palatino Linotype" w:cs="Tahoma"/>
          <w:sz w:val="22"/>
          <w:szCs w:val="22"/>
        </w:rPr>
      </w:pPr>
    </w:p>
    <w:p w:rsidR="00994857" w:rsidP="00BE7F2F" w:rsidRDefault="00994857" w14:paraId="33601379" w14:textId="70D12F94">
      <w:pPr>
        <w:widowControl w:val="0"/>
        <w:spacing w:line="360" w:lineRule="auto"/>
        <w:jc w:val="both"/>
        <w:rPr>
          <w:rFonts w:ascii="Palatino Linotype" w:hAnsi="Palatino Linotype" w:cs="Tahoma"/>
          <w:sz w:val="22"/>
          <w:szCs w:val="22"/>
        </w:rPr>
      </w:pPr>
      <w:r w:rsidRPr="00F074E0">
        <w:rPr>
          <w:rFonts w:ascii="Palatino Linotype" w:hAnsi="Palatino Linotype" w:eastAsia="Calibri"/>
          <w:b/>
          <w:color w:val="000000"/>
          <w:sz w:val="22"/>
          <w:szCs w:val="22"/>
          <w:lang w:val="es-ES" w:eastAsia="en-US"/>
        </w:rPr>
        <w:t>S</w:t>
      </w:r>
      <w:r w:rsidR="00A33357">
        <w:rPr>
          <w:rFonts w:ascii="Palatino Linotype" w:hAnsi="Palatino Linotype" w:eastAsia="Calibri"/>
          <w:b/>
          <w:color w:val="000000"/>
          <w:sz w:val="22"/>
          <w:szCs w:val="22"/>
          <w:lang w:val="es-ES" w:eastAsia="en-US"/>
        </w:rPr>
        <w:t>EXT</w:t>
      </w:r>
      <w:r w:rsidR="00420595">
        <w:rPr>
          <w:rFonts w:ascii="Palatino Linotype" w:hAnsi="Palatino Linotype" w:eastAsia="Calibri"/>
          <w:b/>
          <w:color w:val="000000"/>
          <w:sz w:val="22"/>
          <w:szCs w:val="22"/>
          <w:lang w:val="es-ES" w:eastAsia="en-US"/>
        </w:rPr>
        <w:t>O</w:t>
      </w:r>
      <w:r w:rsidRPr="00F074E0">
        <w:rPr>
          <w:rFonts w:ascii="Palatino Linotype" w:hAnsi="Palatino Linotype" w:eastAsia="Calibri"/>
          <w:b/>
          <w:color w:val="000000"/>
          <w:sz w:val="22"/>
          <w:szCs w:val="22"/>
          <w:lang w:val="es-ES" w:eastAsia="en-US"/>
        </w:rPr>
        <w:t>. Decisión.</w:t>
      </w:r>
    </w:p>
    <w:p w:rsidR="00994857" w:rsidP="00BE7F2F" w:rsidRDefault="00994857" w14:paraId="07D7E4E6" w14:textId="77777777">
      <w:pPr>
        <w:widowControl w:val="0"/>
        <w:spacing w:line="360" w:lineRule="auto"/>
        <w:jc w:val="both"/>
        <w:rPr>
          <w:rFonts w:ascii="Palatino Linotype" w:hAnsi="Palatino Linotype" w:cs="Tahoma"/>
          <w:sz w:val="22"/>
          <w:szCs w:val="22"/>
        </w:rPr>
      </w:pPr>
    </w:p>
    <w:p w:rsidR="00770497" w:rsidP="00BE7F2F" w:rsidRDefault="00F74D70" w14:paraId="0F813905" w14:textId="124B1C18">
      <w:pPr>
        <w:widowControl w:val="0"/>
        <w:spacing w:line="360" w:lineRule="auto"/>
        <w:jc w:val="both"/>
        <w:rPr>
          <w:rFonts w:ascii="Palatino Linotype" w:hAnsi="Palatino Linotype" w:cs="Tahoma"/>
          <w:bCs/>
          <w:sz w:val="22"/>
          <w:szCs w:val="22"/>
        </w:rPr>
      </w:pPr>
      <w:r w:rsidRPr="00F74D70">
        <w:rPr>
          <w:rFonts w:ascii="Palatino Linotype" w:hAnsi="Palatino Linotype" w:cs="Tahoma"/>
          <w:sz w:val="22"/>
          <w:szCs w:val="22"/>
        </w:rPr>
        <w:t>Con fundament</w:t>
      </w:r>
      <w:r w:rsidR="003E39B1">
        <w:rPr>
          <w:rFonts w:ascii="Palatino Linotype" w:hAnsi="Palatino Linotype" w:cs="Tahoma"/>
          <w:sz w:val="22"/>
          <w:szCs w:val="22"/>
        </w:rPr>
        <w:t>o en el artículo 186, fracción</w:t>
      </w:r>
      <w:r w:rsidRPr="00F74D70">
        <w:rPr>
          <w:rFonts w:ascii="Palatino Linotype" w:hAnsi="Palatino Linotype" w:cs="Tahoma"/>
          <w:sz w:val="22"/>
          <w:szCs w:val="22"/>
        </w:rPr>
        <w:t xml:space="preserve"> III, de la Ley de Transparencia y Acceso a la Información Pública del Estado de México y Municipios, este Instituto considera p</w:t>
      </w:r>
      <w:r w:rsidR="00C8715B">
        <w:rPr>
          <w:rFonts w:ascii="Palatino Linotype" w:hAnsi="Palatino Linotype" w:cs="Tahoma"/>
          <w:sz w:val="22"/>
          <w:szCs w:val="22"/>
        </w:rPr>
        <w:t xml:space="preserve">rocedente </w:t>
      </w:r>
      <w:r w:rsidR="00104E22">
        <w:rPr>
          <w:rFonts w:ascii="Palatino Linotype" w:hAnsi="Palatino Linotype" w:cs="Tahoma"/>
          <w:b/>
          <w:sz w:val="22"/>
          <w:szCs w:val="22"/>
        </w:rPr>
        <w:t>REVOC</w:t>
      </w:r>
      <w:r w:rsidR="009B28E1">
        <w:rPr>
          <w:rFonts w:ascii="Palatino Linotype" w:hAnsi="Palatino Linotype" w:cs="Tahoma"/>
          <w:b/>
          <w:sz w:val="22"/>
          <w:szCs w:val="22"/>
        </w:rPr>
        <w:t>AR</w:t>
      </w:r>
      <w:r w:rsidRPr="00F74D70">
        <w:rPr>
          <w:rFonts w:ascii="Palatino Linotype" w:hAnsi="Palatino Linotype" w:cs="Tahoma"/>
          <w:b/>
          <w:sz w:val="22"/>
          <w:szCs w:val="22"/>
        </w:rPr>
        <w:t xml:space="preserve"> </w:t>
      </w:r>
      <w:r w:rsidRPr="00F74D70">
        <w:rPr>
          <w:rFonts w:ascii="Palatino Linotype" w:hAnsi="Palatino Linotype" w:cs="Tahoma"/>
          <w:sz w:val="22"/>
          <w:szCs w:val="22"/>
        </w:rPr>
        <w:t xml:space="preserve">la respuesta otorgada por el </w:t>
      </w:r>
      <w:r w:rsidR="007125F7">
        <w:rPr>
          <w:rFonts w:ascii="Palatino Linotype" w:hAnsi="Palatino Linotype" w:cs="Tahoma"/>
          <w:sz w:val="22"/>
          <w:szCs w:val="22"/>
        </w:rPr>
        <w:t>Sujeto Obligado</w:t>
      </w:r>
      <w:r w:rsidRPr="00F74D70">
        <w:rPr>
          <w:rFonts w:ascii="Palatino Linotype" w:hAnsi="Palatino Linotype" w:cs="Tahoma"/>
          <w:sz w:val="22"/>
          <w:szCs w:val="22"/>
        </w:rPr>
        <w:t xml:space="preserve">, a la solicitud de acceso a la información </w:t>
      </w:r>
      <w:r w:rsidRPr="00770497" w:rsidR="00770497">
        <w:rPr>
          <w:rFonts w:ascii="Palatino Linotype" w:hAnsi="Palatino Linotype" w:cs="Tahoma"/>
          <w:color w:val="0D0D0D" w:themeColor="text1" w:themeTint="F2"/>
          <w:sz w:val="22"/>
          <w:szCs w:val="22"/>
        </w:rPr>
        <w:t>00188/HRZUM/IP/2021</w:t>
      </w:r>
      <w:r w:rsidR="007125F7">
        <w:rPr>
          <w:rFonts w:ascii="Palatino Linotype" w:hAnsi="Palatino Linotype" w:cs="Tahoma"/>
          <w:sz w:val="22"/>
          <w:szCs w:val="22"/>
        </w:rPr>
        <w:t xml:space="preserve">, </w:t>
      </w:r>
      <w:r w:rsidRPr="00F74D70" w:rsidR="00B12306">
        <w:rPr>
          <w:rFonts w:ascii="Palatino Linotype" w:hAnsi="Palatino Linotype" w:cs="Tahoma"/>
          <w:bCs/>
          <w:sz w:val="22"/>
          <w:szCs w:val="22"/>
        </w:rPr>
        <w:t>a efecto de que</w:t>
      </w:r>
      <w:r w:rsidR="00E74F63">
        <w:rPr>
          <w:rFonts w:ascii="Palatino Linotype" w:hAnsi="Palatino Linotype" w:cs="Tahoma"/>
          <w:bCs/>
          <w:sz w:val="22"/>
          <w:szCs w:val="22"/>
        </w:rPr>
        <w:t>, previa búsqueda exhaustiva y razonable en todas las unidades administrativas competentes</w:t>
      </w:r>
      <w:r w:rsidR="007125F7">
        <w:rPr>
          <w:rFonts w:ascii="Palatino Linotype" w:hAnsi="Palatino Linotype" w:cs="Tahoma"/>
          <w:bCs/>
          <w:sz w:val="22"/>
          <w:szCs w:val="22"/>
        </w:rPr>
        <w:t>, entre</w:t>
      </w:r>
      <w:r w:rsidR="00CC76DD">
        <w:rPr>
          <w:rFonts w:ascii="Palatino Linotype" w:hAnsi="Palatino Linotype" w:cs="Tahoma"/>
          <w:bCs/>
          <w:sz w:val="22"/>
          <w:szCs w:val="22"/>
        </w:rPr>
        <w:t xml:space="preserve"> las cuales no podrá omitir </w:t>
      </w:r>
      <w:r w:rsidR="00104E22">
        <w:rPr>
          <w:rFonts w:ascii="Palatino Linotype" w:hAnsi="Palatino Linotype" w:cs="Tahoma"/>
          <w:bCs/>
          <w:sz w:val="22"/>
          <w:szCs w:val="22"/>
        </w:rPr>
        <w:t>a la</w:t>
      </w:r>
      <w:r w:rsidR="007125F7">
        <w:rPr>
          <w:rFonts w:ascii="Palatino Linotype" w:hAnsi="Palatino Linotype" w:cs="Tahoma"/>
          <w:bCs/>
          <w:sz w:val="22"/>
          <w:szCs w:val="22"/>
        </w:rPr>
        <w:t xml:space="preserve"> </w:t>
      </w:r>
      <w:r w:rsidRPr="00770497" w:rsidR="00770497">
        <w:rPr>
          <w:rFonts w:ascii="Palatino Linotype" w:hAnsi="Palatino Linotype" w:cs="Tahoma"/>
          <w:bCs/>
          <w:sz w:val="22"/>
          <w:szCs w:val="22"/>
        </w:rPr>
        <w:t>Dirección de Adminis</w:t>
      </w:r>
      <w:r w:rsidR="006C0774">
        <w:rPr>
          <w:rFonts w:ascii="Palatino Linotype" w:hAnsi="Palatino Linotype" w:cs="Tahoma"/>
          <w:bCs/>
          <w:sz w:val="22"/>
          <w:szCs w:val="22"/>
        </w:rPr>
        <w:t xml:space="preserve">tración y Finanzas, </w:t>
      </w:r>
      <w:r w:rsidR="007125F7">
        <w:rPr>
          <w:rFonts w:ascii="Palatino Linotype" w:hAnsi="Palatino Linotype" w:cs="Tahoma"/>
          <w:bCs/>
          <w:sz w:val="22"/>
          <w:szCs w:val="22"/>
        </w:rPr>
        <w:t>entregue,</w:t>
      </w:r>
      <w:r w:rsidRPr="00A33357" w:rsidR="00A33357">
        <w:t xml:space="preserve"> </w:t>
      </w:r>
      <w:r w:rsidRPr="00A33357" w:rsidR="00A33357">
        <w:rPr>
          <w:rFonts w:ascii="Palatino Linotype" w:hAnsi="Palatino Linotype" w:cs="Tahoma"/>
          <w:bCs/>
          <w:sz w:val="22"/>
          <w:szCs w:val="22"/>
        </w:rPr>
        <w:t>a través del Sistema de Acceso a la Información Mexiquense (SAIMEX),</w:t>
      </w:r>
      <w:r w:rsidR="002E50BA">
        <w:rPr>
          <w:rFonts w:ascii="Palatino Linotype" w:hAnsi="Palatino Linotype" w:cs="Tahoma"/>
          <w:bCs/>
          <w:sz w:val="22"/>
          <w:szCs w:val="22"/>
        </w:rPr>
        <w:t xml:space="preserve"> </w:t>
      </w:r>
      <w:r w:rsidR="00E74F63">
        <w:rPr>
          <w:rFonts w:ascii="Palatino Linotype" w:hAnsi="Palatino Linotype" w:cs="Tahoma"/>
          <w:bCs/>
          <w:sz w:val="22"/>
          <w:szCs w:val="22"/>
        </w:rPr>
        <w:t>en su caso</w:t>
      </w:r>
      <w:r w:rsidR="00EF39FC">
        <w:rPr>
          <w:rFonts w:ascii="Palatino Linotype" w:hAnsi="Palatino Linotype" w:cs="Tahoma"/>
          <w:bCs/>
          <w:sz w:val="22"/>
          <w:szCs w:val="22"/>
        </w:rPr>
        <w:t>,</w:t>
      </w:r>
      <w:r w:rsidR="00E74F63">
        <w:rPr>
          <w:rFonts w:ascii="Palatino Linotype" w:hAnsi="Palatino Linotype" w:cs="Tahoma"/>
          <w:bCs/>
          <w:sz w:val="22"/>
          <w:szCs w:val="22"/>
        </w:rPr>
        <w:t xml:space="preserve"> en versión pública</w:t>
      </w:r>
      <w:r w:rsidR="00EF39FC">
        <w:rPr>
          <w:rFonts w:ascii="Palatino Linotype" w:hAnsi="Palatino Linotype" w:cs="Tahoma"/>
          <w:bCs/>
          <w:sz w:val="22"/>
          <w:szCs w:val="22"/>
        </w:rPr>
        <w:t xml:space="preserve">, </w:t>
      </w:r>
      <w:r w:rsidR="007125F7">
        <w:rPr>
          <w:rFonts w:ascii="Palatino Linotype" w:hAnsi="Palatino Linotype" w:cs="Tahoma"/>
          <w:bCs/>
          <w:sz w:val="22"/>
          <w:szCs w:val="22"/>
        </w:rPr>
        <w:t xml:space="preserve">los documentos </w:t>
      </w:r>
      <w:r w:rsidR="006C0774">
        <w:rPr>
          <w:rFonts w:ascii="Palatino Linotype" w:hAnsi="Palatino Linotype" w:cs="Tahoma"/>
          <w:bCs/>
          <w:sz w:val="22"/>
          <w:szCs w:val="22"/>
        </w:rPr>
        <w:t>que conforme</w:t>
      </w:r>
      <w:r w:rsidR="004024F2">
        <w:rPr>
          <w:rFonts w:ascii="Palatino Linotype" w:hAnsi="Palatino Linotype" w:cs="Tahoma"/>
          <w:bCs/>
          <w:sz w:val="22"/>
          <w:szCs w:val="22"/>
        </w:rPr>
        <w:t>n</w:t>
      </w:r>
      <w:r w:rsidR="006C0774">
        <w:rPr>
          <w:rFonts w:ascii="Palatino Linotype" w:hAnsi="Palatino Linotype" w:cs="Tahoma"/>
          <w:bCs/>
          <w:sz w:val="22"/>
          <w:szCs w:val="22"/>
        </w:rPr>
        <w:t xml:space="preserve"> el </w:t>
      </w:r>
      <w:r w:rsidRPr="006C0774" w:rsidR="006C0774">
        <w:rPr>
          <w:rFonts w:ascii="Palatino Linotype" w:hAnsi="Palatino Linotype" w:cs="Tahoma"/>
          <w:bCs/>
          <w:sz w:val="22"/>
          <w:szCs w:val="22"/>
        </w:rPr>
        <w:t xml:space="preserve">expediente relacionado con el Contrato Pedido Administrativo de Adquisición de Bienes y Servicios, con número HRAEZ-CP-305-2021, que incluya el acta constitutiva </w:t>
      </w:r>
      <w:r w:rsidR="006C0774">
        <w:rPr>
          <w:rFonts w:ascii="Palatino Linotype" w:hAnsi="Palatino Linotype" w:cs="Tahoma"/>
          <w:bCs/>
          <w:sz w:val="22"/>
          <w:szCs w:val="22"/>
        </w:rPr>
        <w:t>proveedor</w:t>
      </w:r>
      <w:r w:rsidRPr="006C0774" w:rsidR="006C0774">
        <w:rPr>
          <w:rFonts w:ascii="Palatino Linotype" w:hAnsi="Palatino Linotype" w:cs="Tahoma"/>
          <w:bCs/>
          <w:sz w:val="22"/>
          <w:szCs w:val="22"/>
        </w:rPr>
        <w:t xml:space="preserve"> y el fundamento legal para llevar a cabo </w:t>
      </w:r>
      <w:r w:rsidR="006C0774">
        <w:rPr>
          <w:rFonts w:ascii="Palatino Linotype" w:hAnsi="Palatino Linotype" w:cs="Tahoma"/>
          <w:bCs/>
          <w:sz w:val="22"/>
          <w:szCs w:val="22"/>
        </w:rPr>
        <w:t>el procedimiento de adjudicación directa</w:t>
      </w:r>
      <w:r w:rsidRPr="006C0774" w:rsidR="006C0774">
        <w:rPr>
          <w:rFonts w:ascii="Palatino Linotype" w:hAnsi="Palatino Linotype" w:cs="Tahoma"/>
          <w:bCs/>
          <w:sz w:val="22"/>
          <w:szCs w:val="22"/>
        </w:rPr>
        <w:t>.</w:t>
      </w:r>
    </w:p>
    <w:p w:rsidR="00770497" w:rsidP="00BE7F2F" w:rsidRDefault="00770497" w14:paraId="09D3C8B2" w14:textId="77777777">
      <w:pPr>
        <w:widowControl w:val="0"/>
        <w:spacing w:line="360" w:lineRule="auto"/>
        <w:jc w:val="both"/>
        <w:rPr>
          <w:rFonts w:ascii="Palatino Linotype" w:hAnsi="Palatino Linotype" w:cs="Tahoma"/>
          <w:bCs/>
          <w:sz w:val="22"/>
          <w:szCs w:val="22"/>
        </w:rPr>
      </w:pPr>
    </w:p>
    <w:p w:rsidR="00E74F63" w:rsidP="00BE7F2F" w:rsidRDefault="00E74F63" w14:paraId="5805E49B" w14:textId="1AF2495B">
      <w:pPr>
        <w:tabs>
          <w:tab w:val="left" w:pos="4962"/>
        </w:tabs>
        <w:spacing w:line="360" w:lineRule="auto"/>
        <w:contextualSpacing/>
        <w:jc w:val="both"/>
        <w:rPr>
          <w:rFonts w:ascii="Palatino Linotype" w:hAnsi="Palatino Linotype" w:cs="Tahoma"/>
          <w:sz w:val="22"/>
          <w:szCs w:val="22"/>
          <w:lang w:val="es-ES"/>
        </w:rPr>
      </w:pPr>
      <w:bookmarkStart w:name="_Hlk65244714" w:id="0"/>
      <w:r w:rsidRPr="00114865">
        <w:rPr>
          <w:rFonts w:ascii="Palatino Linotype" w:hAnsi="Palatino Linotype" w:cs="Tahoma"/>
          <w:sz w:val="22"/>
          <w:szCs w:val="22"/>
          <w:lang w:val="es-ES"/>
        </w:rPr>
        <w:t xml:space="preserve">Además, </w:t>
      </w:r>
      <w:r w:rsidR="007125F7">
        <w:rPr>
          <w:rFonts w:ascii="Palatino Linotype" w:hAnsi="Palatino Linotype" w:cs="Tahoma"/>
          <w:sz w:val="22"/>
          <w:szCs w:val="22"/>
          <w:lang w:val="es-ES"/>
        </w:rPr>
        <w:t>de ser necesario</w:t>
      </w:r>
      <w:r w:rsidRPr="00114865">
        <w:rPr>
          <w:rFonts w:ascii="Palatino Linotype" w:hAnsi="Palatino Linotype" w:cs="Tahoma"/>
          <w:sz w:val="22"/>
          <w:szCs w:val="22"/>
          <w:lang w:val="es-ES"/>
        </w:rPr>
        <w:t xml:space="preserve">, deberá proporcionar el Acuerdo de Clasificación donde el Comité de </w:t>
      </w:r>
      <w:r w:rsidRPr="00E74F63">
        <w:rPr>
          <w:rFonts w:ascii="Palatino Linotype" w:hAnsi="Palatino Linotype" w:cs="Tahoma"/>
          <w:bCs/>
          <w:sz w:val="22"/>
          <w:szCs w:val="22"/>
        </w:rPr>
        <w:t>Transparencia</w:t>
      </w:r>
      <w:r w:rsidRPr="00E74F63">
        <w:rPr>
          <w:rFonts w:ascii="Palatino Linotype" w:hAnsi="Palatino Linotype" w:cs="Tahoma"/>
          <w:bCs/>
          <w:sz w:val="22"/>
          <w:szCs w:val="22"/>
          <w:lang w:val="es-ES"/>
        </w:rPr>
        <w:t>,</w:t>
      </w:r>
      <w:r w:rsidRPr="00114865">
        <w:rPr>
          <w:rFonts w:ascii="Palatino Linotype" w:hAnsi="Palatino Linotype" w:cs="Tahoma"/>
          <w:sz w:val="22"/>
          <w:szCs w:val="22"/>
          <w:lang w:val="es-ES"/>
        </w:rPr>
        <w:t xml:space="preserve"> confirme la eliminación de los datos confidenciales, en la versión pública, de conformidad con los artículos 49, fracciones II y VIII</w:t>
      </w:r>
      <w:r>
        <w:rPr>
          <w:rFonts w:ascii="Palatino Linotype" w:hAnsi="Palatino Linotype" w:cs="Tahoma"/>
          <w:sz w:val="22"/>
          <w:szCs w:val="22"/>
          <w:lang w:val="es-ES"/>
        </w:rPr>
        <w:t xml:space="preserve"> y 132, fracción II</w:t>
      </w:r>
      <w:r w:rsidRPr="00114865">
        <w:rPr>
          <w:rFonts w:ascii="Palatino Linotype" w:hAnsi="Palatino Linotype" w:cs="Tahoma"/>
          <w:sz w:val="22"/>
          <w:szCs w:val="22"/>
          <w:lang w:val="es-ES"/>
        </w:rPr>
        <w:t xml:space="preserve"> de la Ley de Transparencia y Acceso a la Información Pública del Estado de México y Municipios.</w:t>
      </w:r>
    </w:p>
    <w:p w:rsidR="00925B72" w:rsidP="00BE7F2F" w:rsidRDefault="00925B72" w14:paraId="1FB00B3F" w14:textId="77777777">
      <w:pPr>
        <w:tabs>
          <w:tab w:val="left" w:pos="4962"/>
        </w:tabs>
        <w:spacing w:line="360" w:lineRule="auto"/>
        <w:ind w:left="567"/>
        <w:contextualSpacing/>
        <w:jc w:val="both"/>
        <w:rPr>
          <w:rFonts w:ascii="Palatino Linotype" w:hAnsi="Palatino Linotype" w:cs="Tahoma"/>
          <w:sz w:val="22"/>
          <w:szCs w:val="22"/>
          <w:lang w:val="es-ES"/>
        </w:rPr>
      </w:pPr>
    </w:p>
    <w:bookmarkEnd w:id="0"/>
    <w:p w:rsidRPr="00677E3E" w:rsidR="00F74D70" w:rsidP="00BE7F2F" w:rsidRDefault="00F74D70" w14:paraId="44F67B25" w14:textId="77777777">
      <w:pPr>
        <w:spacing w:line="360" w:lineRule="auto"/>
        <w:contextualSpacing/>
        <w:jc w:val="both"/>
        <w:rPr>
          <w:rFonts w:ascii="Palatino Linotype" w:hAnsi="Palatino Linotype"/>
          <w:b/>
          <w:bCs/>
          <w:sz w:val="22"/>
          <w:szCs w:val="22"/>
        </w:rPr>
      </w:pPr>
      <w:r w:rsidRPr="00677E3E">
        <w:rPr>
          <w:rFonts w:ascii="Palatino Linotype" w:hAnsi="Palatino Linotype"/>
          <w:b/>
          <w:bCs/>
          <w:sz w:val="22"/>
          <w:szCs w:val="22"/>
        </w:rPr>
        <w:t>Términos de la Resolución para conocimiento del Particular.</w:t>
      </w:r>
    </w:p>
    <w:p w:rsidRPr="00677E3E" w:rsidR="00F74D70" w:rsidP="00BE7F2F" w:rsidRDefault="00F74D70" w14:paraId="3EDF20B8" w14:textId="6A52BB83">
      <w:pPr>
        <w:spacing w:line="360" w:lineRule="auto"/>
        <w:contextualSpacing/>
        <w:jc w:val="both"/>
        <w:rPr>
          <w:rFonts w:ascii="Palatino Linotype" w:hAnsi="Palatino Linotype"/>
          <w:b/>
          <w:bCs/>
          <w:sz w:val="22"/>
          <w:szCs w:val="22"/>
        </w:rPr>
      </w:pPr>
    </w:p>
    <w:p w:rsidR="009B28E1" w:rsidP="00BE7F2F" w:rsidRDefault="00F74D70" w14:paraId="43D917DB" w14:textId="755086B7">
      <w:pPr>
        <w:spacing w:line="360" w:lineRule="auto"/>
        <w:contextualSpacing/>
        <w:jc w:val="both"/>
        <w:rPr>
          <w:rFonts w:ascii="Palatino Linotype" w:hAnsi="Palatino Linotype" w:cs="Tahoma"/>
          <w:b/>
          <w:sz w:val="22"/>
          <w:szCs w:val="22"/>
          <w:lang w:val="es-ES"/>
        </w:rPr>
      </w:pPr>
      <w:r w:rsidRPr="00677E3E">
        <w:rPr>
          <w:rFonts w:ascii="Palatino Linotype" w:hAnsi="Palatino Linotype"/>
          <w:sz w:val="22"/>
          <w:szCs w:val="22"/>
        </w:rPr>
        <w:t>Se le hace del conocimiento al ahora Recurrente que</w:t>
      </w:r>
      <w:r w:rsidRPr="00677E3E" w:rsidR="00B77EE6">
        <w:rPr>
          <w:rFonts w:ascii="Palatino Linotype" w:hAnsi="Palatino Linotype"/>
          <w:sz w:val="22"/>
          <w:szCs w:val="22"/>
        </w:rPr>
        <w:t>,</w:t>
      </w:r>
      <w:r w:rsidRPr="00677E3E">
        <w:rPr>
          <w:rFonts w:ascii="Palatino Linotype" w:hAnsi="Palatino Linotype"/>
          <w:sz w:val="22"/>
          <w:szCs w:val="22"/>
        </w:rPr>
        <w:t xml:space="preserve"> en el presente caso</w:t>
      </w:r>
      <w:r w:rsidRPr="00677E3E" w:rsidR="00B77EE6">
        <w:rPr>
          <w:rFonts w:ascii="Palatino Linotype" w:hAnsi="Palatino Linotype"/>
          <w:sz w:val="22"/>
          <w:szCs w:val="22"/>
        </w:rPr>
        <w:t>,</w:t>
      </w:r>
      <w:r w:rsidRPr="00677E3E">
        <w:rPr>
          <w:rFonts w:ascii="Palatino Linotype" w:hAnsi="Palatino Linotype"/>
          <w:sz w:val="22"/>
          <w:szCs w:val="22"/>
        </w:rPr>
        <w:t xml:space="preserve"> se le da la razón, dado que </w:t>
      </w:r>
      <w:r w:rsidRPr="00677E3E" w:rsidR="000B4CEA">
        <w:rPr>
          <w:rFonts w:ascii="Palatino Linotype" w:hAnsi="Palatino Linotype"/>
          <w:sz w:val="22"/>
          <w:szCs w:val="22"/>
        </w:rPr>
        <w:t>el Sujeto Obligado</w:t>
      </w:r>
      <w:r w:rsidRPr="00677E3E" w:rsidR="00104E22">
        <w:rPr>
          <w:rFonts w:ascii="Palatino Linotype" w:hAnsi="Palatino Linotype"/>
          <w:sz w:val="22"/>
          <w:szCs w:val="22"/>
        </w:rPr>
        <w:t xml:space="preserve"> </w:t>
      </w:r>
      <w:r w:rsidR="00677E3E">
        <w:rPr>
          <w:rFonts w:ascii="Palatino Linotype" w:hAnsi="Palatino Linotype"/>
          <w:sz w:val="22"/>
          <w:szCs w:val="22"/>
        </w:rPr>
        <w:t>no realiz</w:t>
      </w:r>
      <w:r w:rsidR="00677E3E">
        <w:rPr>
          <w:rFonts w:ascii="Palatino Linotype" w:hAnsi="Palatino Linotype"/>
          <w:sz w:val="22"/>
          <w:szCs w:val="22"/>
          <w:lang w:val="x-none"/>
        </w:rPr>
        <w:t xml:space="preserve">ó una búsqueda exhaustiva y razonable en sus archivos, por la </w:t>
      </w:r>
      <w:r w:rsidR="00677E3E">
        <w:rPr>
          <w:rFonts w:ascii="Palatino Linotype" w:hAnsi="Palatino Linotype"/>
          <w:sz w:val="22"/>
          <w:szCs w:val="22"/>
          <w:lang w:val="x-none"/>
        </w:rPr>
        <w:lastRenderedPageBreak/>
        <w:t xml:space="preserve">efectuó con un criterio erróneo, por lo que, deberá entregarle la información relacionada con el expediente </w:t>
      </w:r>
      <w:r w:rsidRPr="00677E3E" w:rsidR="00677E3E">
        <w:rPr>
          <w:rFonts w:ascii="Palatino Linotype" w:hAnsi="Palatino Linotype"/>
          <w:sz w:val="22"/>
          <w:szCs w:val="22"/>
          <w:lang w:val="x-none"/>
        </w:rPr>
        <w:t>HRAEZ-CP-305-2021</w:t>
      </w:r>
      <w:r w:rsidR="00677E3E">
        <w:rPr>
          <w:rFonts w:ascii="Palatino Linotype" w:hAnsi="Palatino Linotype"/>
          <w:sz w:val="22"/>
          <w:szCs w:val="22"/>
        </w:rPr>
        <w:t>.</w:t>
      </w:r>
      <w:r w:rsidRPr="00677E3E" w:rsidR="00CC76DD">
        <w:rPr>
          <w:rFonts w:ascii="Palatino Linotype" w:hAnsi="Palatino Linotype"/>
          <w:sz w:val="22"/>
          <w:szCs w:val="22"/>
        </w:rPr>
        <w:t xml:space="preserve"> </w:t>
      </w:r>
      <w:r w:rsidRPr="00677E3E" w:rsidR="009B28E1">
        <w:rPr>
          <w:rFonts w:ascii="Palatino Linotype" w:hAnsi="Palatino Linotype" w:eastAsia="Calibri" w:cs="Tahoma"/>
          <w:bCs/>
          <w:iCs/>
          <w:sz w:val="22"/>
          <w:szCs w:val="22"/>
          <w:lang w:eastAsia="en-US"/>
        </w:rPr>
        <w:t>Finalmente, la labor de este Instituto, es apoyar a la población a acceder a la información pública y garantizar la protección de los datos personales.</w:t>
      </w:r>
    </w:p>
    <w:p w:rsidR="00802C03" w:rsidP="00BE7F2F" w:rsidRDefault="00802C03" w14:paraId="57117910" w14:textId="545E33C0">
      <w:pPr>
        <w:spacing w:line="360" w:lineRule="auto"/>
        <w:contextualSpacing/>
        <w:jc w:val="both"/>
        <w:rPr>
          <w:rFonts w:ascii="Palatino Linotype" w:hAnsi="Palatino Linotype" w:eastAsia="Calibri" w:cs="Tahoma"/>
          <w:bCs/>
          <w:iCs/>
          <w:sz w:val="22"/>
          <w:szCs w:val="22"/>
          <w:lang w:eastAsia="en-US"/>
        </w:rPr>
      </w:pPr>
    </w:p>
    <w:p w:rsidRPr="00F74D70" w:rsidR="00F74D70" w:rsidP="00BE7F2F" w:rsidRDefault="00F74D70" w14:paraId="680BBDDF" w14:textId="77777777">
      <w:pPr>
        <w:spacing w:line="360" w:lineRule="auto"/>
        <w:jc w:val="both"/>
        <w:rPr>
          <w:rFonts w:ascii="Palatino Linotype" w:hAnsi="Palatino Linotype" w:eastAsia="Calibri"/>
          <w:bCs/>
          <w:iCs/>
          <w:color w:val="000000"/>
          <w:sz w:val="22"/>
          <w:szCs w:val="22"/>
          <w:lang w:eastAsia="en-US"/>
        </w:rPr>
      </w:pPr>
      <w:r w:rsidRPr="00F74D70">
        <w:rPr>
          <w:rFonts w:ascii="Palatino Linotype" w:hAnsi="Palatino Linotype" w:eastAsia="Calibri"/>
          <w:bCs/>
          <w:iCs/>
          <w:color w:val="000000"/>
          <w:sz w:val="22"/>
          <w:szCs w:val="22"/>
          <w:lang w:eastAsia="en-US"/>
        </w:rPr>
        <w:t>Por lo expuesto y fundado, este Pleno:</w:t>
      </w:r>
    </w:p>
    <w:p w:rsidRPr="00114865" w:rsidR="004F59AB" w:rsidP="00BE7F2F" w:rsidRDefault="004F59AB" w14:paraId="0930E8AC" w14:textId="77777777">
      <w:pPr>
        <w:spacing w:line="360" w:lineRule="auto"/>
        <w:jc w:val="both"/>
        <w:rPr>
          <w:rFonts w:ascii="Palatino Linotype" w:hAnsi="Palatino Linotype" w:eastAsia="Calibri"/>
          <w:color w:val="000000"/>
          <w:sz w:val="22"/>
          <w:szCs w:val="22"/>
          <w:lang w:eastAsia="en-US"/>
        </w:rPr>
      </w:pPr>
    </w:p>
    <w:p w:rsidRPr="00114865" w:rsidR="004F59AB" w:rsidP="00BE7F2F" w:rsidRDefault="004F59AB" w14:paraId="345ABFF0" w14:textId="77777777">
      <w:pPr>
        <w:spacing w:line="360" w:lineRule="auto"/>
        <w:jc w:val="center"/>
        <w:rPr>
          <w:rFonts w:ascii="Palatino Linotype" w:hAnsi="Palatino Linotype" w:cs="Tahoma"/>
          <w:b/>
          <w:bCs/>
          <w:sz w:val="22"/>
          <w:szCs w:val="22"/>
        </w:rPr>
      </w:pPr>
      <w:r w:rsidRPr="00114865">
        <w:rPr>
          <w:rFonts w:ascii="Palatino Linotype" w:hAnsi="Palatino Linotype" w:cs="Tahoma"/>
          <w:b/>
          <w:bCs/>
          <w:sz w:val="22"/>
          <w:szCs w:val="22"/>
        </w:rPr>
        <w:t xml:space="preserve">R E S U E L V E: </w:t>
      </w:r>
    </w:p>
    <w:p w:rsidRPr="00114865" w:rsidR="007914C1" w:rsidP="00BE7F2F" w:rsidRDefault="007914C1" w14:paraId="62D27B74" w14:textId="77777777">
      <w:pPr>
        <w:spacing w:line="360" w:lineRule="auto"/>
        <w:ind w:right="113"/>
        <w:jc w:val="both"/>
        <w:rPr>
          <w:rFonts w:ascii="Palatino Linotype" w:hAnsi="Palatino Linotype" w:cs="Arial"/>
          <w:b/>
          <w:sz w:val="22"/>
          <w:szCs w:val="22"/>
        </w:rPr>
      </w:pPr>
    </w:p>
    <w:p w:rsidR="004F59AB" w:rsidP="00BE7F2F" w:rsidRDefault="004F59AB" w14:paraId="556649F9" w14:textId="57D85BB4">
      <w:pPr>
        <w:autoSpaceDE w:val="0"/>
        <w:autoSpaceDN w:val="0"/>
        <w:adjustRightInd w:val="0"/>
        <w:spacing w:line="360" w:lineRule="auto"/>
        <w:ind w:right="-28"/>
        <w:jc w:val="both"/>
        <w:rPr>
          <w:rFonts w:ascii="Palatino Linotype" w:hAnsi="Palatino Linotype" w:cs="Tahoma"/>
          <w:sz w:val="22"/>
          <w:szCs w:val="22"/>
        </w:rPr>
      </w:pPr>
      <w:r w:rsidRPr="00CC253A">
        <w:rPr>
          <w:rFonts w:ascii="Palatino Linotype" w:hAnsi="Palatino Linotype" w:cs="Tahoma"/>
          <w:b/>
          <w:bCs/>
          <w:sz w:val="22"/>
          <w:szCs w:val="22"/>
        </w:rPr>
        <w:t>PRIMERO.</w:t>
      </w:r>
      <w:r w:rsidRPr="00CC253A">
        <w:rPr>
          <w:rFonts w:ascii="Palatino Linotype" w:hAnsi="Palatino Linotype" w:cs="Tahoma"/>
          <w:sz w:val="22"/>
          <w:szCs w:val="22"/>
        </w:rPr>
        <w:t xml:space="preserve"> Se </w:t>
      </w:r>
      <w:r w:rsidR="00104E22">
        <w:rPr>
          <w:rFonts w:ascii="Palatino Linotype" w:hAnsi="Palatino Linotype" w:cs="Tahoma"/>
          <w:b/>
          <w:bCs/>
          <w:sz w:val="22"/>
          <w:szCs w:val="22"/>
        </w:rPr>
        <w:t>REVO</w:t>
      </w:r>
      <w:r w:rsidR="009B28E1">
        <w:rPr>
          <w:rFonts w:ascii="Palatino Linotype" w:hAnsi="Palatino Linotype" w:cs="Tahoma"/>
          <w:b/>
          <w:bCs/>
          <w:sz w:val="22"/>
          <w:szCs w:val="22"/>
        </w:rPr>
        <w:t>CA</w:t>
      </w:r>
      <w:r w:rsidRPr="00CC253A">
        <w:rPr>
          <w:rFonts w:ascii="Palatino Linotype" w:hAnsi="Palatino Linotype" w:cs="Tahoma"/>
          <w:sz w:val="22"/>
          <w:szCs w:val="22"/>
        </w:rPr>
        <w:t xml:space="preserve"> </w:t>
      </w:r>
      <w:r w:rsidRPr="00A33357" w:rsidR="00A33357">
        <w:rPr>
          <w:rFonts w:ascii="Palatino Linotype" w:hAnsi="Palatino Linotype" w:cs="Tahoma"/>
          <w:sz w:val="22"/>
          <w:szCs w:val="22"/>
        </w:rPr>
        <w:t xml:space="preserve">la respuesta otorgada por </w:t>
      </w:r>
      <w:r w:rsidRPr="00C06E59" w:rsidR="00C06E59">
        <w:rPr>
          <w:rFonts w:ascii="Palatino Linotype" w:hAnsi="Palatino Linotype" w:cs="Tahoma"/>
          <w:sz w:val="22"/>
          <w:szCs w:val="22"/>
        </w:rPr>
        <w:t xml:space="preserve">el </w:t>
      </w:r>
      <w:r w:rsidRPr="00C06E59" w:rsidR="00C06E59">
        <w:rPr>
          <w:rFonts w:ascii="Palatino Linotype" w:hAnsi="Palatino Linotype" w:cs="Tahoma"/>
          <w:bCs/>
          <w:sz w:val="22"/>
          <w:szCs w:val="22"/>
        </w:rPr>
        <w:t>Hospital Regional de Alta Especialidad de Zumpango</w:t>
      </w:r>
      <w:r w:rsidRPr="00A33357" w:rsidR="00A33357">
        <w:rPr>
          <w:rFonts w:ascii="Palatino Linotype" w:hAnsi="Palatino Linotype" w:cs="Tahoma"/>
          <w:sz w:val="22"/>
          <w:szCs w:val="22"/>
        </w:rPr>
        <w:t xml:space="preserve">, a la solicitud de acceso a la información </w:t>
      </w:r>
      <w:r w:rsidRPr="00642ACB" w:rsidR="00642ACB">
        <w:rPr>
          <w:rFonts w:ascii="Palatino Linotype" w:hAnsi="Palatino Linotype" w:cs="Tahoma"/>
          <w:sz w:val="22"/>
          <w:szCs w:val="22"/>
        </w:rPr>
        <w:t>00188/HRZUM/IP/2021</w:t>
      </w:r>
      <w:r w:rsidRPr="00A33357" w:rsidR="00A33357">
        <w:rPr>
          <w:rFonts w:ascii="Palatino Linotype" w:hAnsi="Palatino Linotype" w:cs="Tahoma"/>
          <w:sz w:val="22"/>
          <w:szCs w:val="22"/>
        </w:rPr>
        <w:t xml:space="preserve">, </w:t>
      </w:r>
      <w:r w:rsidRPr="00CC253A">
        <w:rPr>
          <w:rFonts w:ascii="Palatino Linotype" w:hAnsi="Palatino Linotype" w:cs="Tahoma"/>
          <w:sz w:val="22"/>
          <w:szCs w:val="22"/>
        </w:rPr>
        <w:t xml:space="preserve">por resultar </w:t>
      </w:r>
      <w:r w:rsidRPr="00CC253A">
        <w:rPr>
          <w:rFonts w:ascii="Palatino Linotype" w:hAnsi="Palatino Linotype" w:cs="Tahoma"/>
          <w:b/>
          <w:bCs/>
          <w:sz w:val="22"/>
          <w:szCs w:val="22"/>
        </w:rPr>
        <w:t>FUNDADOS</w:t>
      </w:r>
      <w:r w:rsidRPr="00CC253A">
        <w:rPr>
          <w:rFonts w:ascii="Palatino Linotype" w:hAnsi="Palatino Linotype" w:cs="Tahoma"/>
          <w:sz w:val="22"/>
          <w:szCs w:val="22"/>
        </w:rPr>
        <w:t xml:space="preserve"> los agravios</w:t>
      </w:r>
      <w:r w:rsidR="00386C9E">
        <w:rPr>
          <w:rFonts w:ascii="Palatino Linotype" w:hAnsi="Palatino Linotype" w:cs="Tahoma"/>
          <w:sz w:val="22"/>
          <w:szCs w:val="22"/>
        </w:rPr>
        <w:t xml:space="preserve"> </w:t>
      </w:r>
      <w:r w:rsidRPr="00CC253A">
        <w:rPr>
          <w:rFonts w:ascii="Palatino Linotype" w:hAnsi="Palatino Linotype" w:cs="Tahoma"/>
          <w:sz w:val="22"/>
          <w:szCs w:val="22"/>
        </w:rPr>
        <w:t>hecho</w:t>
      </w:r>
      <w:r w:rsidR="00386C9E">
        <w:rPr>
          <w:rFonts w:ascii="Palatino Linotype" w:hAnsi="Palatino Linotype" w:cs="Tahoma"/>
          <w:sz w:val="22"/>
          <w:szCs w:val="22"/>
        </w:rPr>
        <w:t>s</w:t>
      </w:r>
      <w:r w:rsidRPr="00CC253A">
        <w:rPr>
          <w:rFonts w:ascii="Palatino Linotype" w:hAnsi="Palatino Linotype" w:cs="Tahoma"/>
          <w:sz w:val="22"/>
          <w:szCs w:val="22"/>
        </w:rPr>
        <w:t xml:space="preserve"> valer por el Recurrente, en términos de los considerandos </w:t>
      </w:r>
      <w:r w:rsidRPr="00CC253A">
        <w:rPr>
          <w:rFonts w:ascii="Palatino Linotype" w:hAnsi="Palatino Linotype" w:cs="Tahoma"/>
          <w:b/>
          <w:bCs/>
          <w:sz w:val="22"/>
          <w:szCs w:val="22"/>
        </w:rPr>
        <w:t>QUINTO</w:t>
      </w:r>
      <w:r w:rsidRPr="00CC253A">
        <w:rPr>
          <w:rFonts w:ascii="Palatino Linotype" w:hAnsi="Palatino Linotype" w:cs="Tahoma"/>
          <w:sz w:val="22"/>
          <w:szCs w:val="22"/>
        </w:rPr>
        <w:t xml:space="preserve"> y </w:t>
      </w:r>
      <w:r w:rsidRPr="00CC253A">
        <w:rPr>
          <w:rFonts w:ascii="Palatino Linotype" w:hAnsi="Palatino Linotype" w:cs="Tahoma"/>
          <w:b/>
          <w:bCs/>
          <w:sz w:val="22"/>
          <w:szCs w:val="22"/>
        </w:rPr>
        <w:t>S</w:t>
      </w:r>
      <w:r w:rsidR="00A33357">
        <w:rPr>
          <w:rFonts w:ascii="Palatino Linotype" w:hAnsi="Palatino Linotype" w:cs="Tahoma"/>
          <w:b/>
          <w:bCs/>
          <w:sz w:val="22"/>
          <w:szCs w:val="22"/>
        </w:rPr>
        <w:t>EXT</w:t>
      </w:r>
      <w:r w:rsidR="00427478">
        <w:rPr>
          <w:rFonts w:ascii="Palatino Linotype" w:hAnsi="Palatino Linotype" w:cs="Tahoma"/>
          <w:b/>
          <w:bCs/>
          <w:sz w:val="22"/>
          <w:szCs w:val="22"/>
        </w:rPr>
        <w:t>O</w:t>
      </w:r>
      <w:r w:rsidRPr="00CC253A">
        <w:rPr>
          <w:rFonts w:ascii="Palatino Linotype" w:hAnsi="Palatino Linotype" w:cs="Tahoma"/>
          <w:sz w:val="22"/>
          <w:szCs w:val="22"/>
        </w:rPr>
        <w:t xml:space="preserve"> de la presente Resolución.</w:t>
      </w:r>
      <w:r w:rsidR="00A33357">
        <w:rPr>
          <w:rFonts w:ascii="Palatino Linotype" w:hAnsi="Palatino Linotype" w:cs="Tahoma"/>
          <w:sz w:val="22"/>
          <w:szCs w:val="22"/>
        </w:rPr>
        <w:t xml:space="preserve"> </w:t>
      </w:r>
      <w:r w:rsidR="008E5F88">
        <w:rPr>
          <w:rFonts w:ascii="Palatino Linotype" w:hAnsi="Palatino Linotype" w:cs="Tahoma"/>
          <w:sz w:val="22"/>
          <w:szCs w:val="22"/>
        </w:rPr>
        <w:t xml:space="preserve"> </w:t>
      </w:r>
      <w:r w:rsidR="00104E22">
        <w:rPr>
          <w:rFonts w:ascii="Palatino Linotype" w:hAnsi="Palatino Linotype" w:cs="Tahoma"/>
          <w:sz w:val="22"/>
          <w:szCs w:val="22"/>
        </w:rPr>
        <w:t xml:space="preserve"> </w:t>
      </w:r>
      <w:r w:rsidR="00642ACB">
        <w:rPr>
          <w:rFonts w:ascii="Palatino Linotype" w:hAnsi="Palatino Linotype" w:cs="Tahoma"/>
          <w:sz w:val="22"/>
          <w:szCs w:val="22"/>
        </w:rPr>
        <w:t xml:space="preserve"> </w:t>
      </w:r>
    </w:p>
    <w:p w:rsidRPr="00CC253A" w:rsidR="00BB6AB3" w:rsidP="00BE7F2F" w:rsidRDefault="00BB6AB3" w14:paraId="3750A5C3" w14:textId="77777777">
      <w:pPr>
        <w:autoSpaceDE w:val="0"/>
        <w:autoSpaceDN w:val="0"/>
        <w:adjustRightInd w:val="0"/>
        <w:spacing w:line="360" w:lineRule="auto"/>
        <w:ind w:right="-28"/>
        <w:jc w:val="both"/>
        <w:rPr>
          <w:rFonts w:ascii="Palatino Linotype" w:hAnsi="Palatino Linotype" w:cs="Tahoma"/>
          <w:sz w:val="22"/>
          <w:szCs w:val="22"/>
        </w:rPr>
      </w:pPr>
    </w:p>
    <w:p w:rsidR="00347C7F" w:rsidP="00BE7F2F" w:rsidRDefault="00427478" w14:paraId="627D6369" w14:textId="486291BB">
      <w:pPr>
        <w:spacing w:line="360" w:lineRule="auto"/>
        <w:jc w:val="both"/>
        <w:rPr>
          <w:rFonts w:ascii="Palatino Linotype" w:hAnsi="Palatino Linotype" w:cs="Tahoma"/>
          <w:bCs/>
          <w:sz w:val="22"/>
          <w:szCs w:val="22"/>
        </w:rPr>
      </w:pPr>
      <w:r w:rsidRPr="004F55B8">
        <w:rPr>
          <w:rFonts w:ascii="Palatino Linotype" w:hAnsi="Palatino Linotype" w:cs="Tahoma"/>
          <w:b/>
          <w:bCs/>
          <w:sz w:val="22"/>
          <w:szCs w:val="22"/>
        </w:rPr>
        <w:t xml:space="preserve">SEGUNDO. </w:t>
      </w:r>
      <w:r w:rsidRPr="00114865" w:rsidR="004F59AB">
        <w:rPr>
          <w:rFonts w:ascii="Palatino Linotype" w:hAnsi="Palatino Linotype" w:cs="Tahoma"/>
          <w:sz w:val="22"/>
          <w:szCs w:val="22"/>
        </w:rPr>
        <w:t xml:space="preserve">Se </w:t>
      </w:r>
      <w:r w:rsidRPr="00114865" w:rsidR="004F59AB">
        <w:rPr>
          <w:rFonts w:ascii="Palatino Linotype" w:hAnsi="Palatino Linotype" w:cs="Tahoma"/>
          <w:b/>
          <w:sz w:val="22"/>
          <w:szCs w:val="22"/>
        </w:rPr>
        <w:t xml:space="preserve">ORDENA </w:t>
      </w:r>
      <w:r w:rsidRPr="00114865" w:rsidR="004F59AB">
        <w:rPr>
          <w:rFonts w:ascii="Palatino Linotype" w:hAnsi="Palatino Linotype" w:cs="Tahoma"/>
          <w:sz w:val="22"/>
          <w:szCs w:val="22"/>
        </w:rPr>
        <w:t xml:space="preserve">al </w:t>
      </w:r>
      <w:r w:rsidRPr="00114865" w:rsidR="004F59AB">
        <w:rPr>
          <w:rFonts w:ascii="Palatino Linotype" w:hAnsi="Palatino Linotype" w:cs="Tahoma"/>
          <w:color w:val="0D0D0D"/>
          <w:sz w:val="22"/>
          <w:szCs w:val="22"/>
        </w:rPr>
        <w:t>Sujeto Obligado</w:t>
      </w:r>
      <w:r w:rsidRPr="00114865" w:rsidR="004F59AB">
        <w:rPr>
          <w:rFonts w:ascii="Palatino Linotype" w:hAnsi="Palatino Linotype" w:cs="Tahoma"/>
          <w:sz w:val="22"/>
          <w:szCs w:val="22"/>
        </w:rPr>
        <w:t xml:space="preserve">, a efecto de que, previa búsqueda exhaustiva y razonable en los archivos </w:t>
      </w:r>
      <w:r w:rsidR="00CC253A">
        <w:rPr>
          <w:rFonts w:ascii="Palatino Linotype" w:hAnsi="Palatino Linotype" w:cs="Tahoma"/>
          <w:sz w:val="22"/>
          <w:szCs w:val="22"/>
        </w:rPr>
        <w:t>de las</w:t>
      </w:r>
      <w:r w:rsidRPr="00114865" w:rsidR="004F59AB">
        <w:rPr>
          <w:rFonts w:ascii="Palatino Linotype" w:hAnsi="Palatino Linotype" w:cs="Tahoma"/>
          <w:sz w:val="22"/>
          <w:szCs w:val="22"/>
        </w:rPr>
        <w:t xml:space="preserve"> áreas competentes, </w:t>
      </w:r>
      <w:r w:rsidRPr="00355619" w:rsidR="00355619">
        <w:rPr>
          <w:rFonts w:ascii="Palatino Linotype" w:hAnsi="Palatino Linotype" w:cs="Tahoma"/>
          <w:bCs/>
          <w:sz w:val="22"/>
          <w:szCs w:val="22"/>
        </w:rPr>
        <w:t xml:space="preserve">entregue, a través del Sistema de Acceso a la Información Mexiquense (SAIMEX), </w:t>
      </w:r>
      <w:r w:rsidR="00347C7F">
        <w:rPr>
          <w:rFonts w:ascii="Palatino Linotype" w:hAnsi="Palatino Linotype" w:cs="Tahoma"/>
          <w:bCs/>
          <w:sz w:val="22"/>
          <w:szCs w:val="22"/>
        </w:rPr>
        <w:t>en su caso, en versión pública, lo siguiente:</w:t>
      </w:r>
    </w:p>
    <w:p w:rsidR="00347C7F" w:rsidP="00BE7F2F" w:rsidRDefault="00347C7F" w14:paraId="7B163959" w14:textId="77777777">
      <w:pPr>
        <w:spacing w:line="360" w:lineRule="auto"/>
        <w:jc w:val="both"/>
        <w:rPr>
          <w:rFonts w:ascii="Palatino Linotype" w:hAnsi="Palatino Linotype" w:cs="Tahoma"/>
          <w:bCs/>
          <w:sz w:val="22"/>
          <w:szCs w:val="22"/>
        </w:rPr>
      </w:pPr>
    </w:p>
    <w:p w:rsidRPr="006C0774" w:rsidR="006C0774" w:rsidP="006C0774" w:rsidRDefault="006C0774" w14:paraId="7769267E" w14:textId="668190EB">
      <w:pPr>
        <w:pStyle w:val="Prrafodelista"/>
        <w:numPr>
          <w:ilvl w:val="0"/>
          <w:numId w:val="18"/>
        </w:numPr>
        <w:spacing w:line="360" w:lineRule="auto"/>
        <w:jc w:val="both"/>
        <w:rPr>
          <w:rFonts w:ascii="Palatino Linotype" w:hAnsi="Palatino Linotype" w:cs="Tahoma"/>
          <w:bCs/>
          <w:iCs/>
          <w:sz w:val="22"/>
          <w:szCs w:val="22"/>
        </w:rPr>
      </w:pPr>
      <w:r w:rsidRPr="006C0774">
        <w:rPr>
          <w:rFonts w:ascii="Palatino Linotype" w:hAnsi="Palatino Linotype" w:cs="Tahoma"/>
          <w:bCs/>
          <w:iCs/>
          <w:sz w:val="22"/>
          <w:szCs w:val="22"/>
        </w:rPr>
        <w:t>Los documentos que conforme</w:t>
      </w:r>
      <w:r w:rsidR="004024F2">
        <w:rPr>
          <w:rFonts w:ascii="Palatino Linotype" w:hAnsi="Palatino Linotype" w:cs="Tahoma"/>
          <w:bCs/>
          <w:iCs/>
          <w:sz w:val="22"/>
          <w:szCs w:val="22"/>
        </w:rPr>
        <w:t>n</w:t>
      </w:r>
      <w:r w:rsidRPr="006C0774">
        <w:rPr>
          <w:rFonts w:ascii="Palatino Linotype" w:hAnsi="Palatino Linotype" w:cs="Tahoma"/>
          <w:bCs/>
          <w:iCs/>
          <w:sz w:val="22"/>
          <w:szCs w:val="22"/>
        </w:rPr>
        <w:t xml:space="preserve"> el expediente relacionado con el Contrato Pedido Administrativo de Adquisición de Bienes y Servicios, con número HRAEZ-CP-305-2021, que incluya el acta constitutiva proveedor y el fundamento legal para llevar a cabo el procedimiento de adjudicación directa.</w:t>
      </w:r>
    </w:p>
    <w:p w:rsidR="00347C7F" w:rsidP="00BE7F2F" w:rsidRDefault="00347C7F" w14:paraId="7E7D6BCE" w14:textId="77777777">
      <w:pPr>
        <w:spacing w:line="360" w:lineRule="auto"/>
        <w:jc w:val="both"/>
        <w:rPr>
          <w:rFonts w:ascii="Palatino Linotype" w:hAnsi="Palatino Linotype" w:cs="Tahoma"/>
          <w:bCs/>
          <w:sz w:val="22"/>
          <w:szCs w:val="22"/>
        </w:rPr>
      </w:pPr>
    </w:p>
    <w:p w:rsidRPr="00677E3E" w:rsidR="00F41F4E" w:rsidP="00677E3E" w:rsidRDefault="00104E22" w14:paraId="52F95D6B" w14:textId="6E9FAC02">
      <w:pPr>
        <w:tabs>
          <w:tab w:val="left" w:pos="4962"/>
        </w:tabs>
        <w:spacing w:line="360" w:lineRule="auto"/>
        <w:contextualSpacing/>
        <w:jc w:val="both"/>
        <w:rPr>
          <w:rFonts w:ascii="Palatino Linotype" w:hAnsi="Palatino Linotype" w:cs="Tahoma"/>
          <w:sz w:val="22"/>
          <w:szCs w:val="22"/>
          <w:lang w:val="es-ES"/>
        </w:rPr>
      </w:pPr>
      <w:r w:rsidRPr="00114865">
        <w:rPr>
          <w:rFonts w:ascii="Palatino Linotype" w:hAnsi="Palatino Linotype" w:cs="Tahoma"/>
          <w:sz w:val="22"/>
          <w:szCs w:val="22"/>
          <w:lang w:val="es-ES"/>
        </w:rPr>
        <w:t xml:space="preserve">Además, </w:t>
      </w:r>
      <w:r>
        <w:rPr>
          <w:rFonts w:ascii="Palatino Linotype" w:hAnsi="Palatino Linotype" w:cs="Tahoma"/>
          <w:sz w:val="22"/>
          <w:szCs w:val="22"/>
          <w:lang w:val="es-ES"/>
        </w:rPr>
        <w:t>de ser necesario</w:t>
      </w:r>
      <w:r w:rsidRPr="00114865">
        <w:rPr>
          <w:rFonts w:ascii="Palatino Linotype" w:hAnsi="Palatino Linotype" w:cs="Tahoma"/>
          <w:sz w:val="22"/>
          <w:szCs w:val="22"/>
          <w:lang w:val="es-ES"/>
        </w:rPr>
        <w:t xml:space="preserve">, deberá proporcionar el Acuerdo de Clasificación donde el Comité de </w:t>
      </w:r>
      <w:r w:rsidRPr="00E74F63">
        <w:rPr>
          <w:rFonts w:ascii="Palatino Linotype" w:hAnsi="Palatino Linotype" w:cs="Tahoma"/>
          <w:bCs/>
          <w:sz w:val="22"/>
          <w:szCs w:val="22"/>
        </w:rPr>
        <w:t>Transparencia</w:t>
      </w:r>
      <w:r w:rsidRPr="00E74F63">
        <w:rPr>
          <w:rFonts w:ascii="Palatino Linotype" w:hAnsi="Palatino Linotype" w:cs="Tahoma"/>
          <w:bCs/>
          <w:sz w:val="22"/>
          <w:szCs w:val="22"/>
          <w:lang w:val="es-ES"/>
        </w:rPr>
        <w:t>,</w:t>
      </w:r>
      <w:r w:rsidRPr="00114865">
        <w:rPr>
          <w:rFonts w:ascii="Palatino Linotype" w:hAnsi="Palatino Linotype" w:cs="Tahoma"/>
          <w:sz w:val="22"/>
          <w:szCs w:val="22"/>
          <w:lang w:val="es-ES"/>
        </w:rPr>
        <w:t xml:space="preserve"> confirme la eliminación de los datos confidenciales, en la versión pública, de conformidad con los artículos 49, fracciones II y VIII</w:t>
      </w:r>
      <w:r>
        <w:rPr>
          <w:rFonts w:ascii="Palatino Linotype" w:hAnsi="Palatino Linotype" w:cs="Tahoma"/>
          <w:sz w:val="22"/>
          <w:szCs w:val="22"/>
          <w:lang w:val="es-ES"/>
        </w:rPr>
        <w:t xml:space="preserve"> y 132, fracción II</w:t>
      </w:r>
      <w:r w:rsidRPr="00114865">
        <w:rPr>
          <w:rFonts w:ascii="Palatino Linotype" w:hAnsi="Palatino Linotype" w:cs="Tahoma"/>
          <w:sz w:val="22"/>
          <w:szCs w:val="22"/>
          <w:lang w:val="es-ES"/>
        </w:rPr>
        <w:t xml:space="preserve"> de la Ley de Transparencia y Acceso a la Información Pública del Estado de México y Municipios.</w:t>
      </w:r>
    </w:p>
    <w:p w:rsidRPr="00114865" w:rsidR="004F59AB" w:rsidP="00BE7F2F" w:rsidRDefault="00BB6AB3" w14:paraId="643FCEF0" w14:textId="28B54CB0">
      <w:pPr>
        <w:spacing w:line="360" w:lineRule="auto"/>
        <w:jc w:val="both"/>
        <w:rPr>
          <w:rFonts w:ascii="Palatino Linotype" w:hAnsi="Palatino Linotype" w:cs="Tahoma"/>
          <w:i/>
          <w:color w:val="000000"/>
          <w:sz w:val="22"/>
          <w:szCs w:val="22"/>
        </w:rPr>
      </w:pPr>
      <w:r w:rsidRPr="00C51D8E">
        <w:rPr>
          <w:rFonts w:ascii="Palatino Linotype" w:hAnsi="Palatino Linotype" w:eastAsia="Calibri" w:cs="Tahoma"/>
          <w:b/>
          <w:bCs/>
          <w:color w:val="000000"/>
          <w:sz w:val="22"/>
          <w:szCs w:val="22"/>
          <w:lang w:eastAsia="en-US"/>
        </w:rPr>
        <w:lastRenderedPageBreak/>
        <w:t xml:space="preserve">TERCERO. </w:t>
      </w:r>
      <w:r w:rsidRPr="00114865" w:rsidR="004F59AB">
        <w:rPr>
          <w:rFonts w:ascii="Palatino Linotype" w:hAnsi="Palatino Linotype" w:cs="Tahoma"/>
          <w:b/>
          <w:color w:val="000000"/>
          <w:sz w:val="22"/>
          <w:szCs w:val="22"/>
        </w:rPr>
        <w:t xml:space="preserve">NOTIFÍQUESE </w:t>
      </w:r>
      <w:r w:rsidRPr="00114865" w:rsidR="004F59AB">
        <w:rPr>
          <w:rFonts w:ascii="Palatino Linotype" w:hAnsi="Palatino Linotype" w:cs="Tahoma"/>
          <w:color w:val="000000"/>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9B28E1">
        <w:rPr>
          <w:rFonts w:ascii="Palatino Linotype" w:hAnsi="Palatino Linotype" w:cs="Tahoma"/>
          <w:color w:val="000000"/>
          <w:sz w:val="22"/>
          <w:szCs w:val="22"/>
        </w:rPr>
        <w:t>diez</w:t>
      </w:r>
      <w:r w:rsidRPr="00114865" w:rsidR="004F59AB">
        <w:rPr>
          <w:rFonts w:ascii="Palatino Linotype" w:hAnsi="Palatino Linotype" w:cs="Tahoma"/>
          <w:color w:val="000000"/>
          <w:sz w:val="22"/>
          <w:szCs w:val="22"/>
        </w:rPr>
        <w:t xml:space="preserve"> días hábiles, e informe a este Instituto en un plazo de tres días hábiles siguientes sobre el cumplimiento dado a la presente.</w:t>
      </w:r>
    </w:p>
    <w:p w:rsidR="009B28E1" w:rsidP="00BE7F2F" w:rsidRDefault="009B28E1" w14:paraId="6864C397" w14:textId="77777777">
      <w:pPr>
        <w:spacing w:line="360" w:lineRule="auto"/>
        <w:ind w:right="-28"/>
        <w:jc w:val="both"/>
        <w:rPr>
          <w:rFonts w:ascii="Palatino Linotype" w:hAnsi="Palatino Linotype" w:eastAsia="Calibri" w:cs="Tahoma"/>
          <w:color w:val="000000"/>
          <w:sz w:val="22"/>
          <w:szCs w:val="22"/>
          <w:lang w:val="es-ES" w:eastAsia="es-MX"/>
        </w:rPr>
      </w:pPr>
    </w:p>
    <w:p w:rsidRPr="00114865" w:rsidR="004F59AB" w:rsidP="00BE7F2F" w:rsidRDefault="004F59AB" w14:paraId="3EEFFE5A" w14:textId="77777777">
      <w:pPr>
        <w:spacing w:line="360" w:lineRule="auto"/>
        <w:jc w:val="both"/>
        <w:rPr>
          <w:rFonts w:ascii="Palatino Linotype" w:hAnsi="Palatino Linotype" w:eastAsia="Calibri" w:cs="Tahoma"/>
          <w:sz w:val="22"/>
          <w:szCs w:val="22"/>
          <w:lang w:eastAsia="es-MX"/>
        </w:rPr>
      </w:pPr>
      <w:r w:rsidRPr="00114865">
        <w:rPr>
          <w:rFonts w:ascii="Palatino Linotype" w:hAnsi="Palatino Linotype" w:eastAsia="Calibri" w:cs="Tahoma"/>
          <w:sz w:val="22"/>
          <w:szCs w:val="22"/>
          <w:lang w:eastAsia="es-MX"/>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CC253A" w:rsidR="00E514E7" w:rsidP="00BE7F2F" w:rsidRDefault="00E514E7" w14:paraId="682D2847" w14:textId="77777777">
      <w:pPr>
        <w:spacing w:line="360" w:lineRule="auto"/>
        <w:jc w:val="both"/>
        <w:rPr>
          <w:rFonts w:ascii="Palatino Linotype" w:hAnsi="Palatino Linotype" w:eastAsia="Calibri" w:cs="Tahoma"/>
          <w:sz w:val="22"/>
          <w:szCs w:val="22"/>
          <w:lang w:eastAsia="es-MX"/>
        </w:rPr>
      </w:pPr>
    </w:p>
    <w:p w:rsidRPr="00CC253A" w:rsidR="004F59AB" w:rsidP="00BE7F2F" w:rsidRDefault="005315F2" w14:paraId="773D0782" w14:textId="62B8C09D">
      <w:pPr>
        <w:spacing w:line="360" w:lineRule="auto"/>
        <w:jc w:val="both"/>
        <w:rPr>
          <w:rFonts w:ascii="Palatino Linotype" w:hAnsi="Palatino Linotype" w:eastAsia="Calibri" w:cs="Tahoma"/>
          <w:sz w:val="22"/>
          <w:szCs w:val="22"/>
          <w:lang w:eastAsia="es-MX"/>
        </w:rPr>
      </w:pPr>
      <w:r>
        <w:rPr>
          <w:rFonts w:ascii="Palatino Linotype" w:hAnsi="Palatino Linotype" w:eastAsia="Calibri" w:cs="Tahoma"/>
          <w:b/>
          <w:bCs/>
          <w:sz w:val="22"/>
          <w:szCs w:val="22"/>
          <w:lang w:eastAsia="es-MX"/>
        </w:rPr>
        <w:t>CUART</w:t>
      </w:r>
      <w:r w:rsidR="00BB6AB3">
        <w:rPr>
          <w:rFonts w:ascii="Palatino Linotype" w:hAnsi="Palatino Linotype" w:eastAsia="Calibri" w:cs="Tahoma"/>
          <w:b/>
          <w:bCs/>
          <w:sz w:val="22"/>
          <w:szCs w:val="22"/>
          <w:lang w:eastAsia="es-MX"/>
        </w:rPr>
        <w:t>O</w:t>
      </w:r>
      <w:r w:rsidRPr="00CC253A" w:rsidR="004F59AB">
        <w:rPr>
          <w:rFonts w:ascii="Palatino Linotype" w:hAnsi="Palatino Linotype" w:eastAsia="Calibri" w:cs="Tahoma"/>
          <w:b/>
          <w:bCs/>
          <w:sz w:val="22"/>
          <w:szCs w:val="22"/>
          <w:lang w:eastAsia="es-MX"/>
        </w:rPr>
        <w:t>. NOTIFÍQUESE</w:t>
      </w:r>
      <w:r w:rsidRPr="00CC253A" w:rsidR="004F59AB">
        <w:rPr>
          <w:rFonts w:ascii="Palatino Linotype" w:hAnsi="Palatino Linotype" w:eastAsia="Calibri" w:cs="Tahoma"/>
          <w:sz w:val="22"/>
          <w:szCs w:val="22"/>
          <w:lang w:eastAsia="es-MX"/>
        </w:rPr>
        <w:t xml:space="preserve"> a</w:t>
      </w:r>
      <w:r w:rsidR="00347C7F">
        <w:rPr>
          <w:rFonts w:ascii="Palatino Linotype" w:hAnsi="Palatino Linotype" w:eastAsia="Calibri" w:cs="Tahoma"/>
          <w:sz w:val="22"/>
          <w:szCs w:val="22"/>
          <w:lang w:eastAsia="es-MX"/>
        </w:rPr>
        <w:t xml:space="preserve"> </w:t>
      </w:r>
      <w:r w:rsidRPr="00CC253A" w:rsidR="004F59AB">
        <w:rPr>
          <w:rFonts w:ascii="Palatino Linotype" w:hAnsi="Palatino Linotype" w:eastAsia="Calibri" w:cs="Tahoma"/>
          <w:sz w:val="22"/>
          <w:szCs w:val="22"/>
          <w:lang w:eastAsia="es-MX"/>
        </w:rPr>
        <w:t>l</w:t>
      </w:r>
      <w:r w:rsidR="00347C7F">
        <w:rPr>
          <w:rFonts w:ascii="Palatino Linotype" w:hAnsi="Palatino Linotype" w:eastAsia="Calibri" w:cs="Tahoma"/>
          <w:sz w:val="22"/>
          <w:szCs w:val="22"/>
          <w:lang w:eastAsia="es-MX"/>
        </w:rPr>
        <w:t>a</w:t>
      </w:r>
      <w:r w:rsidRPr="00CC253A" w:rsidR="004F59AB">
        <w:rPr>
          <w:rFonts w:ascii="Palatino Linotype" w:hAnsi="Palatino Linotype" w:eastAsia="Calibri" w:cs="Tahoma"/>
          <w:sz w:val="22"/>
          <w:szCs w:val="22"/>
          <w:lang w:eastAsia="es-MX"/>
        </w:rPr>
        <w:t xml:space="preserve"> Recurrente la presente Resolución,</w:t>
      </w:r>
      <w:r w:rsidR="00F753BC">
        <w:rPr>
          <w:rFonts w:ascii="Palatino Linotype" w:hAnsi="Palatino Linotype" w:eastAsia="Calibri" w:cs="Tahoma"/>
          <w:sz w:val="22"/>
          <w:szCs w:val="22"/>
          <w:lang w:eastAsia="es-MX"/>
        </w:rPr>
        <w:t xml:space="preserve"> </w:t>
      </w:r>
      <w:r w:rsidRPr="00F753BC" w:rsidR="00F753BC">
        <w:rPr>
          <w:rFonts w:ascii="Palatino Linotype" w:hAnsi="Palatino Linotype" w:eastAsia="Calibri" w:cs="Tahoma"/>
          <w:iCs/>
          <w:sz w:val="22"/>
          <w:szCs w:val="22"/>
          <w:lang w:val="es-ES" w:eastAsia="es-MX"/>
        </w:rPr>
        <w:t>a través del Sistema de Acceso a la Información Mexiquense (SAIMEX),</w:t>
      </w:r>
      <w:r w:rsidRPr="00CC253A" w:rsidR="004F59AB">
        <w:rPr>
          <w:rFonts w:ascii="Palatino Linotype" w:hAnsi="Palatino Linotype" w:eastAsia="Calibri" w:cs="Tahoma"/>
          <w:sz w:val="22"/>
          <w:szCs w:val="22"/>
          <w:lang w:eastAsia="es-MX"/>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CC253A" w:rsidR="004F59AB" w:rsidP="00BE7F2F" w:rsidRDefault="004F59AB" w14:paraId="7B55FB30" w14:textId="77777777">
      <w:pPr>
        <w:spacing w:line="360" w:lineRule="auto"/>
        <w:jc w:val="both"/>
        <w:rPr>
          <w:rFonts w:ascii="Palatino Linotype" w:hAnsi="Palatino Linotype" w:cs="Tahoma"/>
          <w:sz w:val="20"/>
          <w:szCs w:val="20"/>
        </w:rPr>
      </w:pPr>
    </w:p>
    <w:p w:rsidR="00E73774" w:rsidP="00E73774" w:rsidRDefault="004812A7" w14:paraId="20F8B448" w14:textId="4D82264F">
      <w:pPr>
        <w:spacing w:line="360" w:lineRule="auto"/>
        <w:ind w:right="-93"/>
        <w:jc w:val="both"/>
        <w:rPr>
          <w:rFonts w:ascii="Palatino Linotype" w:hAnsi="Palatino Linotype" w:eastAsia="Calibri" w:cs="Tahoma"/>
          <w:b/>
          <w:bCs/>
          <w:sz w:val="22"/>
          <w:szCs w:val="22"/>
          <w:lang w:eastAsia="en-US"/>
        </w:rPr>
      </w:pPr>
      <w:r w:rsidRPr="004812A7">
        <w:rPr>
          <w:rFonts w:ascii="Palatino Linotype" w:hAnsi="Palatino Linotype" w:cs="Tahoma"/>
          <w:bCs/>
          <w:sz w:val="22"/>
          <w:szCs w:val="22"/>
          <w:lang w:val="es-ES_tradnl" w:eastAsia="es-MX"/>
        </w:rPr>
        <w:t xml:space="preserve">ASÍ LO RESUELVE, POR </w:t>
      </w:r>
      <w:r w:rsidRPr="004812A7">
        <w:rPr>
          <w:rFonts w:ascii="Palatino Linotype" w:hAnsi="Palatino Linotype" w:cs="Tahoma"/>
          <w:b/>
          <w:bCs/>
          <w:sz w:val="22"/>
          <w:szCs w:val="22"/>
          <w:lang w:val="es-ES_tradnl" w:eastAsia="es-MX"/>
        </w:rPr>
        <w:t>UNANIMIDAD</w:t>
      </w:r>
      <w:r w:rsidRPr="004812A7">
        <w:rPr>
          <w:rFonts w:ascii="Palatino Linotype" w:hAnsi="Palatino Linotype" w:cs="Tahoma"/>
          <w:bCs/>
          <w:sz w:val="22"/>
          <w:szCs w:val="22"/>
          <w:lang w:val="es-ES_tradnl"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w:t>
      </w:r>
      <w:r w:rsidR="001E5364">
        <w:rPr>
          <w:rFonts w:ascii="Palatino Linotype" w:hAnsi="Palatino Linotype" w:cs="Tahoma"/>
          <w:bCs/>
          <w:sz w:val="22"/>
          <w:szCs w:val="22"/>
          <w:lang w:val="es-ES_tradnl" w:eastAsia="es-MX"/>
        </w:rPr>
        <w:t xml:space="preserve"> GUADALUPE RAMÍREZ PEÑA, EN LA CUADRA</w:t>
      </w:r>
      <w:r w:rsidRPr="004812A7">
        <w:rPr>
          <w:rFonts w:ascii="Palatino Linotype" w:hAnsi="Palatino Linotype" w:cs="Tahoma"/>
          <w:bCs/>
          <w:sz w:val="22"/>
          <w:szCs w:val="22"/>
          <w:lang w:val="es-ES_tradnl" w:eastAsia="es-MX"/>
        </w:rPr>
        <w:t>GÉSIMA</w:t>
      </w:r>
      <w:r w:rsidR="001E5364">
        <w:rPr>
          <w:rFonts w:ascii="Palatino Linotype" w:hAnsi="Palatino Linotype" w:cs="Tahoma"/>
          <w:bCs/>
          <w:sz w:val="22"/>
          <w:szCs w:val="22"/>
          <w:lang w:val="es-ES_tradnl" w:eastAsia="es-MX"/>
        </w:rPr>
        <w:t xml:space="preserve"> CUARTA</w:t>
      </w:r>
      <w:r w:rsidRPr="004812A7">
        <w:rPr>
          <w:rFonts w:ascii="Palatino Linotype" w:hAnsi="Palatino Linotype" w:cs="Tahoma"/>
          <w:bCs/>
          <w:sz w:val="22"/>
          <w:szCs w:val="22"/>
          <w:lang w:val="es-ES_tradnl" w:eastAsia="es-MX"/>
        </w:rPr>
        <w:t xml:space="preserve"> SESIÓN ORDINARIA, CELEBRADA EL </w:t>
      </w:r>
      <w:r w:rsidR="001E5364">
        <w:rPr>
          <w:rFonts w:ascii="Palatino Linotype" w:hAnsi="Palatino Linotype" w:cs="Tahoma"/>
          <w:bCs/>
          <w:sz w:val="22"/>
          <w:szCs w:val="22"/>
          <w:lang w:val="es-ES_tradnl" w:eastAsia="es-MX"/>
        </w:rPr>
        <w:t>OCHO DE DICIEMBRE</w:t>
      </w:r>
      <w:r w:rsidRPr="004812A7">
        <w:rPr>
          <w:rFonts w:ascii="Palatino Linotype" w:hAnsi="Palatino Linotype" w:cs="Tahoma"/>
          <w:bCs/>
          <w:sz w:val="22"/>
          <w:szCs w:val="22"/>
          <w:lang w:val="es-ES_tradnl" w:eastAsia="es-MX"/>
        </w:rPr>
        <w:t xml:space="preserve"> DE DOS MIL VEINTIUNO, ANTE EL SECRETARIO TÉCNICO DEL PLENO, ALEXIS TAPIA RAMÍREZ.</w:t>
      </w:r>
      <w:r w:rsidR="00E73774">
        <w:rPr>
          <w:rFonts w:ascii="Palatino Linotype" w:hAnsi="Palatino Linotype" w:eastAsia="Calibri" w:cs="Tahoma"/>
          <w:b/>
          <w:bCs/>
          <w:sz w:val="22"/>
          <w:szCs w:val="22"/>
          <w:lang w:eastAsia="en-US"/>
        </w:rPr>
        <w:br w:type="page"/>
      </w:r>
    </w:p>
    <w:p w:rsidRPr="00114865" w:rsidR="007125F7" w:rsidP="00E73774" w:rsidRDefault="007125F7" w14:paraId="0AA5D3A0" w14:textId="77777777">
      <w:pPr>
        <w:spacing w:line="360" w:lineRule="auto"/>
        <w:ind w:right="-93"/>
        <w:jc w:val="both"/>
        <w:rPr>
          <w:rFonts w:ascii="Palatino Linotype" w:hAnsi="Palatino Linotype" w:eastAsia="Calibri" w:cs="Tahoma"/>
          <w:b/>
          <w:bCs/>
          <w:sz w:val="22"/>
          <w:szCs w:val="22"/>
          <w:lang w:eastAsia="en-US"/>
        </w:rPr>
      </w:pPr>
    </w:p>
    <w:sectPr w:rsidRPr="00114865" w:rsidR="007125F7" w:rsidSect="006957B1">
      <w:headerReference w:type="even" r:id="rId12"/>
      <w:headerReference w:type="default" r:id="rId13"/>
      <w:footerReference w:type="default" r:id="rId14"/>
      <w:headerReference w:type="first" r:id="rId15"/>
      <w:footerReference w:type="first" r:id="rId16"/>
      <w:pgSz w:w="12240" w:h="15840" w:orient="portrait"/>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505B3" w:rsidP="00C80F8C" w:rsidRDefault="001505B3" w14:paraId="3E90194F" w14:textId="77777777">
      <w:r>
        <w:separator/>
      </w:r>
    </w:p>
  </w:endnote>
  <w:endnote w:type="continuationSeparator" w:id="0">
    <w:p w:rsidR="001505B3" w:rsidP="00C80F8C" w:rsidRDefault="001505B3" w14:paraId="47A0DBF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notTrueType/>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10196A" w:rsidR="00880ADD" w:rsidP="00E573F7" w:rsidRDefault="00880ADD" w14:paraId="57E4708E" w14:textId="26F3E1D2">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F0E63">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F0E63">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p w:rsidR="00880ADD" w:rsidRDefault="00880ADD" w14:paraId="644A7FD3"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10196A" w:rsidR="00880ADD" w:rsidP="005319F2" w:rsidRDefault="00880ADD" w14:paraId="78587D5B" w14:textId="4B31D2AF">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978B4">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978B4">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505B3" w:rsidP="00C80F8C" w:rsidRDefault="001505B3" w14:paraId="561061BA" w14:textId="77777777">
      <w:r>
        <w:separator/>
      </w:r>
    </w:p>
  </w:footnote>
  <w:footnote w:type="continuationSeparator" w:id="0">
    <w:p w:rsidR="001505B3" w:rsidP="00C80F8C" w:rsidRDefault="001505B3" w14:paraId="0D44526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80ADD" w:rsidRDefault="00E73774" w14:paraId="059FB900" w14:textId="72CABF50">
    <w:pPr>
      <w:pStyle w:val="Encabezado"/>
    </w:pPr>
    <w:r>
      <w:rPr>
        <w:noProof/>
      </w:rPr>
      <w:pict w14:anchorId="671A4CC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527116344" style="position:absolute;margin-left:0;margin-top:0;width:663.5pt;height:12in;z-index:-251656192;mso-wrap-edited:f;mso-width-percent:0;mso-height-percent:0;mso-position-horizontal:center;mso-position-horizontal-relative:margin;mso-position-vertical:center;mso-position-vertical-relative:margin;mso-width-percent:0;mso-height-percent:0" alt="PHOTO-2020-08-13-10-14-39" o:spid="_x0000_s4099" o:allowincell="f" type="#_x0000_t75">
          <v:imagedata o:title="PHOTO-2020-08-13-10-14-39"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Ind w:w="-142" w:type="dxa"/>
      <w:tblLayout w:type="fixed"/>
      <w:tblLook w:val="04A0" w:firstRow="1" w:lastRow="0" w:firstColumn="1" w:lastColumn="0" w:noHBand="0" w:noVBand="1"/>
    </w:tblPr>
    <w:tblGrid>
      <w:gridCol w:w="3970"/>
      <w:gridCol w:w="2551"/>
      <w:gridCol w:w="2835"/>
    </w:tblGrid>
    <w:tr w:rsidRPr="008F2CCC" w:rsidR="00880ADD" w:rsidTr="008E0511" w14:paraId="1F097D8A" w14:textId="77777777">
      <w:tc>
        <w:tcPr>
          <w:tcW w:w="3970" w:type="dxa"/>
          <w:vMerge w:val="restart"/>
        </w:tcPr>
        <w:p w:rsidRPr="008F2CCC" w:rsidR="00880ADD" w:rsidP="00070856" w:rsidRDefault="00880ADD" w14:paraId="1F780A0C" w14:textId="6F480624">
          <w:pPr>
            <w:rPr>
              <w:rFonts w:ascii="Palatino Linotype" w:hAnsi="Palatino Linotype"/>
              <w:b/>
              <w:sz w:val="22"/>
              <w:szCs w:val="22"/>
              <w:lang w:val="es-ES_tradnl"/>
            </w:rPr>
          </w:pPr>
        </w:p>
      </w:tc>
      <w:tc>
        <w:tcPr>
          <w:tcW w:w="2551" w:type="dxa"/>
          <w:shd w:val="clear" w:color="auto" w:fill="auto"/>
        </w:tcPr>
        <w:p w:rsidR="00880ADD" w:rsidP="00070856" w:rsidRDefault="00880ADD" w14:paraId="7CECA521" w14:textId="77777777">
          <w:pPr>
            <w:rPr>
              <w:rFonts w:ascii="Palatino Linotype" w:hAnsi="Palatino Linotype"/>
              <w:b/>
              <w:sz w:val="22"/>
              <w:szCs w:val="22"/>
              <w:lang w:val="es-ES_tradnl"/>
            </w:rPr>
          </w:pPr>
        </w:p>
        <w:p w:rsidRPr="00664658" w:rsidR="00880ADD" w:rsidP="00070856" w:rsidRDefault="00880ADD" w14:paraId="5B26419A" w14:textId="77777777">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835" w:type="dxa"/>
          <w:shd w:val="clear" w:color="auto" w:fill="auto"/>
          <w:vAlign w:val="bottom"/>
        </w:tcPr>
        <w:p w:rsidRPr="00B715A9" w:rsidR="00880ADD" w:rsidP="008E0511" w:rsidRDefault="00880ADD" w14:paraId="65AFA994" w14:textId="4E1B64DA">
          <w:pPr>
            <w:ind w:left="-105"/>
            <w:jc w:val="both"/>
            <w:rPr>
              <w:rFonts w:ascii="Palatino Linotype" w:hAnsi="Palatino Linotype"/>
              <w:bCs/>
              <w:sz w:val="22"/>
              <w:szCs w:val="22"/>
              <w:lang w:val="es-ES_tradnl"/>
            </w:rPr>
          </w:pPr>
          <w:r w:rsidRPr="00B715A9">
            <w:rPr>
              <w:rFonts w:ascii="Palatino Linotype" w:hAnsi="Palatino Linotype"/>
              <w:bCs/>
              <w:sz w:val="22"/>
              <w:szCs w:val="22"/>
              <w:lang w:val="es-ES_tradnl"/>
            </w:rPr>
            <w:t>0</w:t>
          </w:r>
          <w:r>
            <w:rPr>
              <w:rFonts w:ascii="Palatino Linotype" w:hAnsi="Palatino Linotype"/>
              <w:bCs/>
              <w:sz w:val="22"/>
              <w:szCs w:val="22"/>
              <w:lang w:val="es-ES_tradnl"/>
            </w:rPr>
            <w:t>5056</w:t>
          </w:r>
          <w:r w:rsidRPr="00B715A9">
            <w:rPr>
              <w:rFonts w:ascii="Palatino Linotype" w:hAnsi="Palatino Linotype"/>
              <w:bCs/>
              <w:sz w:val="22"/>
              <w:szCs w:val="22"/>
              <w:lang w:val="es-ES_tradnl"/>
            </w:rPr>
            <w:t>/INFOEM/IP/RR/202</w:t>
          </w:r>
          <w:r>
            <w:rPr>
              <w:rFonts w:ascii="Palatino Linotype" w:hAnsi="Palatino Linotype"/>
              <w:bCs/>
              <w:sz w:val="22"/>
              <w:szCs w:val="22"/>
              <w:lang w:val="es-ES_tradnl"/>
            </w:rPr>
            <w:t>1</w:t>
          </w:r>
        </w:p>
      </w:tc>
    </w:tr>
    <w:tr w:rsidRPr="008F2CCC" w:rsidR="00880ADD" w:rsidTr="008E0511" w14:paraId="049677A3" w14:textId="77777777">
      <w:tc>
        <w:tcPr>
          <w:tcW w:w="3970" w:type="dxa"/>
          <w:vMerge/>
        </w:tcPr>
        <w:p w:rsidRPr="008F2CCC" w:rsidR="00880ADD" w:rsidP="00D41D47" w:rsidRDefault="00880ADD" w14:paraId="4A21EAC1" w14:textId="5C1F145E">
          <w:pPr>
            <w:rPr>
              <w:rFonts w:ascii="Palatino Linotype" w:hAnsi="Palatino Linotype"/>
              <w:b/>
              <w:sz w:val="22"/>
              <w:szCs w:val="22"/>
              <w:lang w:val="es-ES_tradnl"/>
            </w:rPr>
          </w:pPr>
        </w:p>
      </w:tc>
      <w:tc>
        <w:tcPr>
          <w:tcW w:w="2551" w:type="dxa"/>
          <w:shd w:val="clear" w:color="auto" w:fill="auto"/>
        </w:tcPr>
        <w:p w:rsidRPr="00664658" w:rsidR="00880ADD" w:rsidP="00D41D47" w:rsidRDefault="00880ADD" w14:paraId="1237BCDE" w14:textId="7777777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835" w:type="dxa"/>
          <w:shd w:val="clear" w:color="auto" w:fill="auto"/>
          <w:vAlign w:val="center"/>
        </w:tcPr>
        <w:p w:rsidRPr="00B715A9" w:rsidR="00880ADD" w:rsidP="00126937" w:rsidRDefault="00880ADD" w14:paraId="7F554073" w14:textId="73A42750">
          <w:pPr>
            <w:ind w:left="-105"/>
            <w:jc w:val="both"/>
            <w:rPr>
              <w:rFonts w:ascii="Palatino Linotype" w:hAnsi="Palatino Linotype"/>
              <w:bCs/>
              <w:sz w:val="22"/>
              <w:szCs w:val="22"/>
              <w:lang w:val="es-ES_tradnl"/>
            </w:rPr>
          </w:pPr>
          <w:r w:rsidRPr="008E0511">
            <w:rPr>
              <w:rFonts w:ascii="Palatino Linotype" w:hAnsi="Palatino Linotype"/>
              <w:bCs/>
              <w:sz w:val="22"/>
              <w:szCs w:val="22"/>
            </w:rPr>
            <w:t>Hospital Regional de Alta Especialidad de Zumpango</w:t>
          </w:r>
        </w:p>
      </w:tc>
    </w:tr>
    <w:tr w:rsidRPr="008F2CCC" w:rsidR="00880ADD" w:rsidTr="008E0511" w14:paraId="72CD087D" w14:textId="77777777">
      <w:trPr>
        <w:trHeight w:val="228"/>
      </w:trPr>
      <w:tc>
        <w:tcPr>
          <w:tcW w:w="3970" w:type="dxa"/>
          <w:vMerge/>
        </w:tcPr>
        <w:p w:rsidRPr="008F2CCC" w:rsidR="00880ADD" w:rsidP="00070856" w:rsidRDefault="00880ADD" w14:paraId="1B78656F" w14:textId="01E6F6F6">
          <w:pPr>
            <w:rPr>
              <w:rFonts w:ascii="Palatino Linotype" w:hAnsi="Palatino Linotype"/>
              <w:b/>
              <w:sz w:val="22"/>
              <w:szCs w:val="22"/>
              <w:lang w:val="es-ES_tradnl"/>
            </w:rPr>
          </w:pPr>
        </w:p>
      </w:tc>
      <w:tc>
        <w:tcPr>
          <w:tcW w:w="2551" w:type="dxa"/>
          <w:shd w:val="clear" w:color="auto" w:fill="auto"/>
        </w:tcPr>
        <w:p w:rsidRPr="00664658" w:rsidR="00880ADD" w:rsidP="00070856" w:rsidRDefault="00880ADD" w14:paraId="74D81628" w14:textId="29AD9F62">
          <w:pPr>
            <w:rPr>
              <w:rFonts w:ascii="Palatino Linotype" w:hAnsi="Palatino Linotype"/>
              <w:b/>
              <w:sz w:val="22"/>
              <w:szCs w:val="22"/>
              <w:lang w:val="es-ES_tradnl"/>
            </w:rPr>
          </w:pPr>
          <w:r>
            <w:rPr>
              <w:rFonts w:ascii="Palatino Linotype" w:hAnsi="Palatino Linotype"/>
              <w:b/>
              <w:sz w:val="22"/>
              <w:szCs w:val="22"/>
              <w:lang w:val="es-ES_tradnl"/>
            </w:rPr>
            <w:t xml:space="preserve">Comisionado </w:t>
          </w:r>
          <w:r w:rsidRPr="00664658">
            <w:rPr>
              <w:rFonts w:ascii="Palatino Linotype" w:hAnsi="Palatino Linotype"/>
              <w:b/>
              <w:sz w:val="22"/>
              <w:szCs w:val="22"/>
              <w:lang w:val="es-ES_tradnl"/>
            </w:rPr>
            <w:t>ponente:</w:t>
          </w:r>
        </w:p>
      </w:tc>
      <w:tc>
        <w:tcPr>
          <w:tcW w:w="2835" w:type="dxa"/>
          <w:shd w:val="clear" w:color="auto" w:fill="auto"/>
        </w:tcPr>
        <w:p w:rsidRPr="00B715A9" w:rsidR="00880ADD" w:rsidP="00126937" w:rsidRDefault="00880ADD" w14:paraId="20D6FDA3" w14:textId="6CB20CA3">
          <w:pPr>
            <w:ind w:left="-105"/>
            <w:jc w:val="both"/>
            <w:rPr>
              <w:rFonts w:ascii="Palatino Linotype" w:hAnsi="Palatino Linotype"/>
              <w:bCs/>
              <w:sz w:val="22"/>
              <w:szCs w:val="22"/>
              <w:lang w:val="es-ES_tradnl"/>
            </w:rPr>
          </w:pPr>
          <w:r w:rsidRPr="00B715A9">
            <w:rPr>
              <w:rFonts w:ascii="Palatino Linotype" w:hAnsi="Palatino Linotype"/>
              <w:bCs/>
              <w:sz w:val="22"/>
              <w:szCs w:val="22"/>
              <w:lang w:val="es-ES_tradnl"/>
            </w:rPr>
            <w:t>Luis Gustavo Parra Noriega</w:t>
          </w:r>
        </w:p>
      </w:tc>
    </w:tr>
  </w:tbl>
  <w:p w:rsidRPr="0010196A" w:rsidR="00880ADD" w:rsidP="00637B99" w:rsidRDefault="00E73774" w14:paraId="3ECB9F0B" w14:textId="39207B27">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rPr>
      <w:pict w14:anchorId="69D7AA8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527116345" style="position:absolute;margin-left:-103.85pt;margin-top:-132.9pt;width:663.5pt;height:12in;z-index:-251655168;mso-wrap-edited:f;mso-width-percent:0;mso-height-percent:0;mso-position-horizontal-relative:margin;mso-position-vertical-relative:margin;mso-width-percent:0;mso-height-percent:0" alt="PHOTO-2020-08-13-10-14-39" o:spid="_x0000_s4098" o:allowincell="f" type="#_x0000_t75">
          <v:imagedata o:title="PHOTO-2020-08-13-10-14-39"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0" w:type="dxa"/>
      <w:tblInd w:w="-1276" w:type="dxa"/>
      <w:tblLayout w:type="fixed"/>
      <w:tblLook w:val="04A0" w:firstRow="1" w:lastRow="0" w:firstColumn="1" w:lastColumn="0" w:noHBand="0" w:noVBand="1"/>
    </w:tblPr>
    <w:tblGrid>
      <w:gridCol w:w="4962"/>
      <w:gridCol w:w="2552"/>
      <w:gridCol w:w="2976"/>
    </w:tblGrid>
    <w:tr w:rsidRPr="008F2CCC" w:rsidR="00880ADD" w:rsidTr="45F1BADE" w14:paraId="6ABABA57" w14:textId="77777777">
      <w:tc>
        <w:tcPr>
          <w:tcW w:w="4962" w:type="dxa"/>
          <w:vMerge w:val="restart"/>
          <w:shd w:val="clear" w:color="auto" w:fill="auto"/>
          <w:tcMar/>
        </w:tcPr>
        <w:p w:rsidRPr="008F2CCC" w:rsidR="00880ADD" w:rsidP="00A2780F" w:rsidRDefault="00880ADD" w14:paraId="6AA376CC" w14:textId="0E8CDB61">
          <w:pPr>
            <w:rPr>
              <w:rFonts w:ascii="Palatino Linotype" w:hAnsi="Palatino Linotype"/>
              <w:b/>
              <w:sz w:val="22"/>
              <w:szCs w:val="22"/>
              <w:lang w:val="es-ES_tradnl"/>
            </w:rPr>
          </w:pPr>
        </w:p>
      </w:tc>
      <w:tc>
        <w:tcPr>
          <w:tcW w:w="2552" w:type="dxa"/>
          <w:shd w:val="clear" w:color="auto" w:fill="auto"/>
          <w:tcMar/>
        </w:tcPr>
        <w:p w:rsidRPr="008F2CCC" w:rsidR="00880ADD" w:rsidP="003C718E" w:rsidRDefault="00880ADD" w14:paraId="1C114EF9" w14:textId="77777777">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6" w:type="dxa"/>
          <w:shd w:val="clear" w:color="auto" w:fill="auto"/>
          <w:tcMar/>
          <w:vAlign w:val="center"/>
        </w:tcPr>
        <w:p w:rsidRPr="00B715A9" w:rsidR="00880ADD" w:rsidP="008E0511" w:rsidRDefault="00880ADD" w14:paraId="5F0F5848" w14:textId="289E75E5">
          <w:pPr>
            <w:jc w:val="both"/>
            <w:rPr>
              <w:rFonts w:ascii="Palatino Linotype" w:hAnsi="Palatino Linotype"/>
              <w:bCs/>
              <w:sz w:val="22"/>
              <w:szCs w:val="22"/>
              <w:lang w:val="es-ES_tradnl"/>
            </w:rPr>
          </w:pPr>
          <w:r w:rsidRPr="003546EE">
            <w:rPr>
              <w:rFonts w:ascii="Palatino Linotype" w:hAnsi="Palatino Linotype"/>
              <w:bCs/>
              <w:sz w:val="22"/>
              <w:szCs w:val="22"/>
              <w:lang w:val="es-ES_tradnl"/>
            </w:rPr>
            <w:t>0</w:t>
          </w:r>
          <w:r>
            <w:rPr>
              <w:rFonts w:ascii="Palatino Linotype" w:hAnsi="Palatino Linotype"/>
              <w:bCs/>
              <w:sz w:val="22"/>
              <w:szCs w:val="22"/>
              <w:lang w:val="es-ES_tradnl"/>
            </w:rPr>
            <w:t>5056</w:t>
          </w:r>
          <w:r w:rsidRPr="003546EE">
            <w:rPr>
              <w:rFonts w:ascii="Palatino Linotype" w:hAnsi="Palatino Linotype"/>
              <w:bCs/>
              <w:sz w:val="22"/>
              <w:szCs w:val="22"/>
              <w:lang w:val="es-ES_tradnl"/>
            </w:rPr>
            <w:t>/INFOEM/IP/RR/202</w:t>
          </w:r>
          <w:r>
            <w:rPr>
              <w:rFonts w:ascii="Palatino Linotype" w:hAnsi="Palatino Linotype"/>
              <w:bCs/>
              <w:sz w:val="22"/>
              <w:szCs w:val="22"/>
              <w:lang w:val="es-ES_tradnl"/>
            </w:rPr>
            <w:t>1</w:t>
          </w:r>
          <w:r w:rsidRPr="003546EE">
            <w:rPr>
              <w:rFonts w:ascii="Palatino Linotype" w:hAnsi="Palatino Linotype"/>
              <w:bCs/>
              <w:sz w:val="22"/>
              <w:szCs w:val="22"/>
              <w:lang w:val="es-ES_tradnl"/>
            </w:rPr>
            <w:t xml:space="preserve"> </w:t>
          </w:r>
        </w:p>
      </w:tc>
    </w:tr>
    <w:tr w:rsidRPr="008F2CCC" w:rsidR="00880ADD" w:rsidTr="45F1BADE" w14:paraId="3B45FB53" w14:textId="77777777">
      <w:tc>
        <w:tcPr>
          <w:tcW w:w="4962" w:type="dxa"/>
          <w:vMerge/>
          <w:tcMar/>
        </w:tcPr>
        <w:p w:rsidRPr="008F2CCC" w:rsidR="00880ADD" w:rsidP="00A2780F" w:rsidRDefault="00880ADD" w14:paraId="188B82EF" w14:textId="77777777">
          <w:pPr>
            <w:rPr>
              <w:rFonts w:ascii="Palatino Linotype" w:hAnsi="Palatino Linotype"/>
              <w:b/>
              <w:sz w:val="22"/>
              <w:szCs w:val="22"/>
              <w:lang w:val="es-ES_tradnl"/>
            </w:rPr>
          </w:pPr>
        </w:p>
      </w:tc>
      <w:tc>
        <w:tcPr>
          <w:tcW w:w="2552" w:type="dxa"/>
          <w:shd w:val="clear" w:color="auto" w:fill="auto"/>
          <w:tcMar/>
        </w:tcPr>
        <w:p w:rsidRPr="008F2CCC" w:rsidR="00880ADD" w:rsidP="003D606B" w:rsidRDefault="00880ADD" w14:paraId="3B2AD0CF" w14:textId="77777777">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6" w:type="dxa"/>
          <w:shd w:val="clear" w:color="auto" w:fill="auto"/>
          <w:tcMar/>
          <w:vAlign w:val="center"/>
        </w:tcPr>
        <w:p w:rsidRPr="00B715A9" w:rsidR="00880ADD" w:rsidP="45F1BADE" w:rsidRDefault="00880ADD" w14:paraId="749961B3" w14:textId="764C760E">
          <w:pPr>
            <w:pStyle w:val="Normal"/>
            <w:bidi w:val="0"/>
            <w:spacing w:before="0" w:beforeAutospacing="off" w:after="0" w:afterAutospacing="off" w:line="259" w:lineRule="auto"/>
            <w:ind w:left="0" w:right="0"/>
            <w:jc w:val="both"/>
            <w:rPr>
              <w:rFonts w:ascii="Times New Roman" w:hAnsi="Times New Roman" w:eastAsia="Times New Roman" w:cs="Times New Roman"/>
              <w:sz w:val="22"/>
              <w:szCs w:val="22"/>
              <w:highlight w:val="black"/>
              <w:lang w:val="es-ES"/>
            </w:rPr>
          </w:pPr>
          <w:r w:rsidRPr="45F1BADE" w:rsidR="45F1BADE">
            <w:rPr>
              <w:rFonts w:ascii="Palatino Linotype" w:hAnsi="Palatino Linotype"/>
              <w:sz w:val="22"/>
              <w:szCs w:val="22"/>
              <w:highlight w:val="black"/>
              <w:lang w:val="es-ES"/>
            </w:rPr>
            <w:t>XXXXXXXXXXXXXX</w:t>
          </w:r>
        </w:p>
      </w:tc>
    </w:tr>
    <w:tr w:rsidRPr="008F2CCC" w:rsidR="00880ADD" w:rsidTr="45F1BADE" w14:paraId="28A493EB" w14:textId="77777777">
      <w:trPr>
        <w:trHeight w:val="228"/>
      </w:trPr>
      <w:tc>
        <w:tcPr>
          <w:tcW w:w="4962" w:type="dxa"/>
          <w:vMerge/>
          <w:tcMar/>
        </w:tcPr>
        <w:p w:rsidRPr="008F2CCC" w:rsidR="00880ADD" w:rsidP="00E37C88" w:rsidRDefault="00880ADD" w14:paraId="06C77D31" w14:textId="77777777">
          <w:pPr>
            <w:rPr>
              <w:rFonts w:ascii="Palatino Linotype" w:hAnsi="Palatino Linotype"/>
              <w:b/>
              <w:sz w:val="22"/>
              <w:szCs w:val="22"/>
              <w:lang w:val="es-ES_tradnl"/>
            </w:rPr>
          </w:pPr>
        </w:p>
      </w:tc>
      <w:tc>
        <w:tcPr>
          <w:tcW w:w="2552" w:type="dxa"/>
          <w:shd w:val="clear" w:color="auto" w:fill="auto"/>
          <w:tcMar/>
        </w:tcPr>
        <w:p w:rsidRPr="008F2CCC" w:rsidR="00880ADD" w:rsidP="003C718E" w:rsidRDefault="00880ADD" w14:paraId="2E1A72B4" w14:textId="77777777">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6" w:type="dxa"/>
          <w:shd w:val="clear" w:color="auto" w:fill="auto"/>
          <w:tcMar/>
          <w:vAlign w:val="center"/>
        </w:tcPr>
        <w:p w:rsidRPr="00B715A9" w:rsidR="00880ADD" w:rsidP="007B5F53" w:rsidRDefault="00880ADD" w14:paraId="47AF3C2E" w14:textId="4E8822C2">
          <w:pPr>
            <w:jc w:val="both"/>
            <w:rPr>
              <w:rFonts w:ascii="Palatino Linotype" w:hAnsi="Palatino Linotype"/>
              <w:bCs/>
              <w:sz w:val="22"/>
              <w:szCs w:val="22"/>
            </w:rPr>
          </w:pPr>
          <w:r w:rsidRPr="008E0511">
            <w:rPr>
              <w:rFonts w:ascii="Palatino Linotype" w:hAnsi="Palatino Linotype"/>
              <w:bCs/>
              <w:sz w:val="22"/>
              <w:szCs w:val="22"/>
            </w:rPr>
            <w:t>Hospital Regional de Alta Especialidad de Zumpango</w:t>
          </w:r>
        </w:p>
      </w:tc>
    </w:tr>
    <w:tr w:rsidRPr="008F2CCC" w:rsidR="00880ADD" w:rsidTr="45F1BADE" w14:paraId="0F114FF0" w14:textId="77777777">
      <w:tc>
        <w:tcPr>
          <w:tcW w:w="4962" w:type="dxa"/>
          <w:vMerge/>
          <w:tcMar/>
        </w:tcPr>
        <w:p w:rsidRPr="008F2CCC" w:rsidR="00880ADD" w:rsidP="00A2780F" w:rsidRDefault="00880ADD" w14:paraId="4CCB64BA" w14:textId="77777777">
          <w:pPr>
            <w:rPr>
              <w:rFonts w:ascii="Palatino Linotype" w:hAnsi="Palatino Linotype"/>
              <w:b/>
              <w:sz w:val="22"/>
              <w:szCs w:val="22"/>
              <w:lang w:val="es-ES_tradnl"/>
            </w:rPr>
          </w:pPr>
        </w:p>
      </w:tc>
      <w:tc>
        <w:tcPr>
          <w:tcW w:w="2552" w:type="dxa"/>
          <w:shd w:val="clear" w:color="auto" w:fill="auto"/>
          <w:tcMar/>
        </w:tcPr>
        <w:p w:rsidRPr="008F2CCC" w:rsidR="00880ADD" w:rsidP="00664658" w:rsidRDefault="00880ADD" w14:paraId="31E422EA" w14:textId="12C7A11F">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o </w:t>
          </w:r>
          <w:r w:rsidRPr="008F2CCC">
            <w:rPr>
              <w:rFonts w:ascii="Palatino Linotype" w:hAnsi="Palatino Linotype"/>
              <w:b/>
              <w:sz w:val="22"/>
              <w:szCs w:val="22"/>
              <w:lang w:val="es-ES_tradnl"/>
            </w:rPr>
            <w:t>ponente:</w:t>
          </w:r>
        </w:p>
      </w:tc>
      <w:tc>
        <w:tcPr>
          <w:tcW w:w="2976" w:type="dxa"/>
          <w:shd w:val="clear" w:color="auto" w:fill="auto"/>
          <w:tcMar/>
        </w:tcPr>
        <w:p w:rsidRPr="00B715A9" w:rsidR="00880ADD" w:rsidP="003C718E" w:rsidRDefault="00880ADD" w14:paraId="181C41B4" w14:textId="6F181EA1">
          <w:pPr>
            <w:jc w:val="both"/>
            <w:rPr>
              <w:rFonts w:ascii="Palatino Linotype" w:hAnsi="Palatino Linotype"/>
              <w:bCs/>
              <w:sz w:val="22"/>
              <w:szCs w:val="22"/>
              <w:lang w:val="es-ES_tradnl"/>
            </w:rPr>
          </w:pPr>
          <w:r w:rsidRPr="00B715A9">
            <w:rPr>
              <w:rFonts w:ascii="Palatino Linotype" w:hAnsi="Palatino Linotype"/>
              <w:bCs/>
              <w:sz w:val="22"/>
              <w:szCs w:val="22"/>
              <w:lang w:val="es-ES_tradnl"/>
            </w:rPr>
            <w:t>Luis Gustavo Parra Noriega</w:t>
          </w:r>
        </w:p>
      </w:tc>
    </w:tr>
  </w:tbl>
  <w:p w:rsidRPr="0010196A" w:rsidR="00880ADD" w:rsidP="00B8513C" w:rsidRDefault="00E73774" w14:paraId="263470D9" w14:textId="4CC8D561">
    <w:pPr>
      <w:rPr>
        <w:rFonts w:ascii="Palatino Linotype" w:hAnsi="Palatino Linotype"/>
        <w:sz w:val="28"/>
        <w:szCs w:val="28"/>
      </w:rPr>
    </w:pPr>
    <w:r>
      <w:rPr>
        <w:rFonts w:ascii="Palatino Linotype" w:hAnsi="Palatino Linotype"/>
        <w:noProof/>
        <w:sz w:val="28"/>
        <w:szCs w:val="28"/>
      </w:rPr>
      <w:pict w14:anchorId="6853D2C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527116343" style="position:absolute;margin-left:-97.1pt;margin-top:-125.7pt;width:663.5pt;height:12in;z-index:-251657216;mso-wrap-edited:f;mso-width-percent:0;mso-height-percent:0;mso-position-horizontal-relative:margin;mso-position-vertical-relative:margin;mso-width-percent:0;mso-height-percent:0" alt="PHOTO-2020-08-13-10-14-39" o:spid="_x0000_s4097" o:allowincell="f" type="#_x0000_t75">
          <v:imagedata o:title="PHOTO-2020-08-13-10-14-39"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27498"/>
    <w:multiLevelType w:val="hybridMultilevel"/>
    <w:tmpl w:val="5C7A2CEE"/>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 w15:restartNumberingAfterBreak="0">
    <w:nsid w:val="0E2C6C53"/>
    <w:multiLevelType w:val="hybridMultilevel"/>
    <w:tmpl w:val="E1C2766E"/>
    <w:lvl w:ilvl="0" w:tplc="080A0001">
      <w:start w:val="1"/>
      <w:numFmt w:val="bullet"/>
      <w:lvlText w:val=""/>
      <w:lvlJc w:val="left"/>
      <w:pPr>
        <w:ind w:left="780" w:hanging="360"/>
      </w:pPr>
      <w:rPr>
        <w:rFonts w:hint="default" w:ascii="Symbol" w:hAnsi="Symbol"/>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2" w15:restartNumberingAfterBreak="0">
    <w:nsid w:val="0FD17FE5"/>
    <w:multiLevelType w:val="hybridMultilevel"/>
    <w:tmpl w:val="8F148F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15631B"/>
    <w:multiLevelType w:val="hybridMultilevel"/>
    <w:tmpl w:val="8CE83740"/>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4" w15:restartNumberingAfterBreak="0">
    <w:nsid w:val="1A776D7A"/>
    <w:multiLevelType w:val="hybridMultilevel"/>
    <w:tmpl w:val="6BC28D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E0146EE"/>
    <w:multiLevelType w:val="hybridMultilevel"/>
    <w:tmpl w:val="9D94A5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EA26D9C"/>
    <w:multiLevelType w:val="hybridMultilevel"/>
    <w:tmpl w:val="728CE2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2331496D"/>
    <w:multiLevelType w:val="hybridMultilevel"/>
    <w:tmpl w:val="56CC2104"/>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9" w15:restartNumberingAfterBreak="0">
    <w:nsid w:val="2910085C"/>
    <w:multiLevelType w:val="hybridMultilevel"/>
    <w:tmpl w:val="E39A411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2FDF43EB"/>
    <w:multiLevelType w:val="hybridMultilevel"/>
    <w:tmpl w:val="8BD045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452E4014"/>
    <w:multiLevelType w:val="hybridMultilevel"/>
    <w:tmpl w:val="32B237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9660725"/>
    <w:multiLevelType w:val="hybridMultilevel"/>
    <w:tmpl w:val="A3C40F8C"/>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14" w15:restartNumberingAfterBreak="0">
    <w:nsid w:val="4FBC2629"/>
    <w:multiLevelType w:val="hybridMultilevel"/>
    <w:tmpl w:val="5C687C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34B3B25"/>
    <w:multiLevelType w:val="hybridMultilevel"/>
    <w:tmpl w:val="98C400A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num w:numId="1">
    <w:abstractNumId w:val="11"/>
  </w:num>
  <w:num w:numId="2">
    <w:abstractNumId w:val="7"/>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2"/>
  </w:num>
  <w:num w:numId="6">
    <w:abstractNumId w:val="5"/>
  </w:num>
  <w:num w:numId="7">
    <w:abstractNumId w:val="8"/>
  </w:num>
  <w:num w:numId="8">
    <w:abstractNumId w:val="12"/>
  </w:num>
  <w:num w:numId="9">
    <w:abstractNumId w:val="6"/>
  </w:num>
  <w:num w:numId="10">
    <w:abstractNumId w:val="13"/>
  </w:num>
  <w:num w:numId="11">
    <w:abstractNumId w:val="4"/>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1"/>
  </w:num>
  <w:num w:numId="15">
    <w:abstractNumId w:val="15"/>
  </w:num>
  <w:num w:numId="16">
    <w:abstractNumId w:val="3"/>
  </w:num>
  <w:num w:numId="17">
    <w:abstractNumId w:val="0"/>
  </w:num>
  <w:num w:numId="18">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lang="es-ES_tradnl" w:vendorID="64" w:dllVersion="0" w:nlCheck="1" w:checkStyle="0" w:appName="MSWord"/>
  <w:trackRevisions w:val="false"/>
  <w:defaultTabStop w:val="709"/>
  <w:hyphenationZone w:val="425"/>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8A5"/>
    <w:rsid w:val="0000258A"/>
    <w:rsid w:val="000025F0"/>
    <w:rsid w:val="0000265E"/>
    <w:rsid w:val="000026CD"/>
    <w:rsid w:val="00002897"/>
    <w:rsid w:val="000029C5"/>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A38"/>
    <w:rsid w:val="00011E90"/>
    <w:rsid w:val="00011EDE"/>
    <w:rsid w:val="000123CB"/>
    <w:rsid w:val="00012A00"/>
    <w:rsid w:val="00013023"/>
    <w:rsid w:val="00013986"/>
    <w:rsid w:val="00013EBF"/>
    <w:rsid w:val="000142C0"/>
    <w:rsid w:val="000148A8"/>
    <w:rsid w:val="00014C6B"/>
    <w:rsid w:val="00014E91"/>
    <w:rsid w:val="00014F2C"/>
    <w:rsid w:val="00015DDC"/>
    <w:rsid w:val="000160C6"/>
    <w:rsid w:val="00016A2B"/>
    <w:rsid w:val="00017746"/>
    <w:rsid w:val="0001796B"/>
    <w:rsid w:val="00017EBE"/>
    <w:rsid w:val="00020BD7"/>
    <w:rsid w:val="00020C9F"/>
    <w:rsid w:val="00021564"/>
    <w:rsid w:val="00021F54"/>
    <w:rsid w:val="00022013"/>
    <w:rsid w:val="000225F4"/>
    <w:rsid w:val="00022A73"/>
    <w:rsid w:val="00022DCF"/>
    <w:rsid w:val="00022E57"/>
    <w:rsid w:val="00022E8B"/>
    <w:rsid w:val="00023233"/>
    <w:rsid w:val="000244C6"/>
    <w:rsid w:val="0002471C"/>
    <w:rsid w:val="000247CE"/>
    <w:rsid w:val="00024A5F"/>
    <w:rsid w:val="00024E68"/>
    <w:rsid w:val="000254C2"/>
    <w:rsid w:val="00025DB0"/>
    <w:rsid w:val="0002632F"/>
    <w:rsid w:val="0002685C"/>
    <w:rsid w:val="0002690E"/>
    <w:rsid w:val="00026A3C"/>
    <w:rsid w:val="00027195"/>
    <w:rsid w:val="00027544"/>
    <w:rsid w:val="0003033D"/>
    <w:rsid w:val="000304DD"/>
    <w:rsid w:val="00030B10"/>
    <w:rsid w:val="0003134F"/>
    <w:rsid w:val="0003153C"/>
    <w:rsid w:val="000317FD"/>
    <w:rsid w:val="00031888"/>
    <w:rsid w:val="00031B70"/>
    <w:rsid w:val="00031C72"/>
    <w:rsid w:val="00031E7E"/>
    <w:rsid w:val="00032403"/>
    <w:rsid w:val="000333BC"/>
    <w:rsid w:val="0003355B"/>
    <w:rsid w:val="000336D0"/>
    <w:rsid w:val="000337B3"/>
    <w:rsid w:val="000339B9"/>
    <w:rsid w:val="00033C79"/>
    <w:rsid w:val="00033E94"/>
    <w:rsid w:val="0003442A"/>
    <w:rsid w:val="00034BBE"/>
    <w:rsid w:val="00034C48"/>
    <w:rsid w:val="00035676"/>
    <w:rsid w:val="00035CDF"/>
    <w:rsid w:val="00036439"/>
    <w:rsid w:val="00036B1A"/>
    <w:rsid w:val="000372E7"/>
    <w:rsid w:val="00037DDE"/>
    <w:rsid w:val="00037F78"/>
    <w:rsid w:val="00037FDC"/>
    <w:rsid w:val="0004120D"/>
    <w:rsid w:val="000415DD"/>
    <w:rsid w:val="00041866"/>
    <w:rsid w:val="00041959"/>
    <w:rsid w:val="00041A86"/>
    <w:rsid w:val="000423AF"/>
    <w:rsid w:val="00042714"/>
    <w:rsid w:val="00042A23"/>
    <w:rsid w:val="00042F6A"/>
    <w:rsid w:val="00043160"/>
    <w:rsid w:val="0004330A"/>
    <w:rsid w:val="00043943"/>
    <w:rsid w:val="0004425E"/>
    <w:rsid w:val="00044351"/>
    <w:rsid w:val="000446CF"/>
    <w:rsid w:val="000446EF"/>
    <w:rsid w:val="00044856"/>
    <w:rsid w:val="000449C9"/>
    <w:rsid w:val="00044D0E"/>
    <w:rsid w:val="000454E2"/>
    <w:rsid w:val="000464A3"/>
    <w:rsid w:val="000465A8"/>
    <w:rsid w:val="00047111"/>
    <w:rsid w:val="00047A25"/>
    <w:rsid w:val="00047E38"/>
    <w:rsid w:val="00047E9E"/>
    <w:rsid w:val="00050FE1"/>
    <w:rsid w:val="00051ADD"/>
    <w:rsid w:val="00051B43"/>
    <w:rsid w:val="00051CBF"/>
    <w:rsid w:val="00051D2A"/>
    <w:rsid w:val="0005265B"/>
    <w:rsid w:val="000527F0"/>
    <w:rsid w:val="00052E1B"/>
    <w:rsid w:val="0005363B"/>
    <w:rsid w:val="00053A25"/>
    <w:rsid w:val="00053FA9"/>
    <w:rsid w:val="00054082"/>
    <w:rsid w:val="000546E2"/>
    <w:rsid w:val="00054CFB"/>
    <w:rsid w:val="000550D6"/>
    <w:rsid w:val="00055200"/>
    <w:rsid w:val="000558A1"/>
    <w:rsid w:val="00055BF6"/>
    <w:rsid w:val="00055E68"/>
    <w:rsid w:val="00056469"/>
    <w:rsid w:val="000568EF"/>
    <w:rsid w:val="00057476"/>
    <w:rsid w:val="00057716"/>
    <w:rsid w:val="00057C91"/>
    <w:rsid w:val="0006038F"/>
    <w:rsid w:val="000606B4"/>
    <w:rsid w:val="000613E3"/>
    <w:rsid w:val="000618EE"/>
    <w:rsid w:val="00061D4C"/>
    <w:rsid w:val="00061E9B"/>
    <w:rsid w:val="00061EB4"/>
    <w:rsid w:val="00061F5A"/>
    <w:rsid w:val="000622FF"/>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5B67"/>
    <w:rsid w:val="00066363"/>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3D2E"/>
    <w:rsid w:val="0007436D"/>
    <w:rsid w:val="00074CF8"/>
    <w:rsid w:val="00075283"/>
    <w:rsid w:val="00075615"/>
    <w:rsid w:val="00075D68"/>
    <w:rsid w:val="00075EA3"/>
    <w:rsid w:val="00077AC1"/>
    <w:rsid w:val="00077B79"/>
    <w:rsid w:val="00077BB8"/>
    <w:rsid w:val="00077BC0"/>
    <w:rsid w:val="0008043B"/>
    <w:rsid w:val="00080619"/>
    <w:rsid w:val="0008139C"/>
    <w:rsid w:val="00081B66"/>
    <w:rsid w:val="00082E62"/>
    <w:rsid w:val="0008338D"/>
    <w:rsid w:val="00084079"/>
    <w:rsid w:val="0008420F"/>
    <w:rsid w:val="000847B2"/>
    <w:rsid w:val="00085229"/>
    <w:rsid w:val="00085287"/>
    <w:rsid w:val="0008542A"/>
    <w:rsid w:val="00085585"/>
    <w:rsid w:val="00085973"/>
    <w:rsid w:val="000861FF"/>
    <w:rsid w:val="0008668D"/>
    <w:rsid w:val="00086980"/>
    <w:rsid w:val="0008710F"/>
    <w:rsid w:val="00087D47"/>
    <w:rsid w:val="00087E01"/>
    <w:rsid w:val="00090C67"/>
    <w:rsid w:val="00090CC8"/>
    <w:rsid w:val="000922B0"/>
    <w:rsid w:val="00092385"/>
    <w:rsid w:val="000923A5"/>
    <w:rsid w:val="00092543"/>
    <w:rsid w:val="00092789"/>
    <w:rsid w:val="00092893"/>
    <w:rsid w:val="00092F37"/>
    <w:rsid w:val="00095302"/>
    <w:rsid w:val="0009541B"/>
    <w:rsid w:val="000955F6"/>
    <w:rsid w:val="00095950"/>
    <w:rsid w:val="0009628B"/>
    <w:rsid w:val="00096D57"/>
    <w:rsid w:val="000970F0"/>
    <w:rsid w:val="000974A7"/>
    <w:rsid w:val="00097B14"/>
    <w:rsid w:val="00097CBB"/>
    <w:rsid w:val="000A0195"/>
    <w:rsid w:val="000A06CB"/>
    <w:rsid w:val="000A0C7C"/>
    <w:rsid w:val="000A1149"/>
    <w:rsid w:val="000A1549"/>
    <w:rsid w:val="000A2B2B"/>
    <w:rsid w:val="000A2DC5"/>
    <w:rsid w:val="000A2E1A"/>
    <w:rsid w:val="000A3399"/>
    <w:rsid w:val="000A3D63"/>
    <w:rsid w:val="000A4495"/>
    <w:rsid w:val="000A4664"/>
    <w:rsid w:val="000A4AAE"/>
    <w:rsid w:val="000A4E74"/>
    <w:rsid w:val="000A52A9"/>
    <w:rsid w:val="000A5939"/>
    <w:rsid w:val="000A5A68"/>
    <w:rsid w:val="000A5B41"/>
    <w:rsid w:val="000A66D7"/>
    <w:rsid w:val="000A6B97"/>
    <w:rsid w:val="000A6D1B"/>
    <w:rsid w:val="000A75D4"/>
    <w:rsid w:val="000A7958"/>
    <w:rsid w:val="000A7B48"/>
    <w:rsid w:val="000B11B2"/>
    <w:rsid w:val="000B126F"/>
    <w:rsid w:val="000B17C5"/>
    <w:rsid w:val="000B17FD"/>
    <w:rsid w:val="000B1CB5"/>
    <w:rsid w:val="000B20AC"/>
    <w:rsid w:val="000B2F55"/>
    <w:rsid w:val="000B3DC6"/>
    <w:rsid w:val="000B3EF0"/>
    <w:rsid w:val="000B3FFD"/>
    <w:rsid w:val="000B4067"/>
    <w:rsid w:val="000B432B"/>
    <w:rsid w:val="000B463C"/>
    <w:rsid w:val="000B472D"/>
    <w:rsid w:val="000B4996"/>
    <w:rsid w:val="000B4BCF"/>
    <w:rsid w:val="000B4CEA"/>
    <w:rsid w:val="000B5041"/>
    <w:rsid w:val="000B5051"/>
    <w:rsid w:val="000B5A14"/>
    <w:rsid w:val="000B61F5"/>
    <w:rsid w:val="000B633D"/>
    <w:rsid w:val="000B6507"/>
    <w:rsid w:val="000B666B"/>
    <w:rsid w:val="000B676D"/>
    <w:rsid w:val="000B68DF"/>
    <w:rsid w:val="000B7784"/>
    <w:rsid w:val="000C0462"/>
    <w:rsid w:val="000C0695"/>
    <w:rsid w:val="000C09E9"/>
    <w:rsid w:val="000C100A"/>
    <w:rsid w:val="000C1C1F"/>
    <w:rsid w:val="000C1DC9"/>
    <w:rsid w:val="000C2214"/>
    <w:rsid w:val="000C2832"/>
    <w:rsid w:val="000C2900"/>
    <w:rsid w:val="000C2A4F"/>
    <w:rsid w:val="000C2B4A"/>
    <w:rsid w:val="000C2C13"/>
    <w:rsid w:val="000C2C6F"/>
    <w:rsid w:val="000C2FB4"/>
    <w:rsid w:val="000C3C58"/>
    <w:rsid w:val="000C4127"/>
    <w:rsid w:val="000C427B"/>
    <w:rsid w:val="000C43BF"/>
    <w:rsid w:val="000C4453"/>
    <w:rsid w:val="000C4806"/>
    <w:rsid w:val="000C4DFA"/>
    <w:rsid w:val="000C53AD"/>
    <w:rsid w:val="000C53F2"/>
    <w:rsid w:val="000C5D37"/>
    <w:rsid w:val="000C617F"/>
    <w:rsid w:val="000C6222"/>
    <w:rsid w:val="000C655F"/>
    <w:rsid w:val="000C69D0"/>
    <w:rsid w:val="000C6AF9"/>
    <w:rsid w:val="000C774E"/>
    <w:rsid w:val="000C7771"/>
    <w:rsid w:val="000C781B"/>
    <w:rsid w:val="000C7AF9"/>
    <w:rsid w:val="000C7D67"/>
    <w:rsid w:val="000C7F3D"/>
    <w:rsid w:val="000D075B"/>
    <w:rsid w:val="000D1A6F"/>
    <w:rsid w:val="000D1B2D"/>
    <w:rsid w:val="000D21C4"/>
    <w:rsid w:val="000D2BC0"/>
    <w:rsid w:val="000D3A4E"/>
    <w:rsid w:val="000D3AFA"/>
    <w:rsid w:val="000D3E87"/>
    <w:rsid w:val="000D447F"/>
    <w:rsid w:val="000D5436"/>
    <w:rsid w:val="000D58EC"/>
    <w:rsid w:val="000D5D68"/>
    <w:rsid w:val="000D6579"/>
    <w:rsid w:val="000D6ADD"/>
    <w:rsid w:val="000D6BA3"/>
    <w:rsid w:val="000D72D0"/>
    <w:rsid w:val="000D75A0"/>
    <w:rsid w:val="000E06D1"/>
    <w:rsid w:val="000E0782"/>
    <w:rsid w:val="000E07B7"/>
    <w:rsid w:val="000E0B02"/>
    <w:rsid w:val="000E0D35"/>
    <w:rsid w:val="000E100D"/>
    <w:rsid w:val="000E137D"/>
    <w:rsid w:val="000E1B98"/>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4E8"/>
    <w:rsid w:val="000F0F1C"/>
    <w:rsid w:val="000F20CB"/>
    <w:rsid w:val="000F2100"/>
    <w:rsid w:val="000F2185"/>
    <w:rsid w:val="000F22FE"/>
    <w:rsid w:val="000F2331"/>
    <w:rsid w:val="000F251F"/>
    <w:rsid w:val="000F2B5F"/>
    <w:rsid w:val="000F2DAA"/>
    <w:rsid w:val="000F3899"/>
    <w:rsid w:val="000F3904"/>
    <w:rsid w:val="000F3A28"/>
    <w:rsid w:val="000F3F5B"/>
    <w:rsid w:val="000F4AC2"/>
    <w:rsid w:val="000F4C20"/>
    <w:rsid w:val="000F4F47"/>
    <w:rsid w:val="000F54D4"/>
    <w:rsid w:val="000F55B8"/>
    <w:rsid w:val="000F55EC"/>
    <w:rsid w:val="000F57F4"/>
    <w:rsid w:val="000F5B87"/>
    <w:rsid w:val="000F62F8"/>
    <w:rsid w:val="000F6EFD"/>
    <w:rsid w:val="000F7133"/>
    <w:rsid w:val="000F750D"/>
    <w:rsid w:val="000F7940"/>
    <w:rsid w:val="000F79EA"/>
    <w:rsid w:val="000F7B4E"/>
    <w:rsid w:val="00100986"/>
    <w:rsid w:val="00100BC0"/>
    <w:rsid w:val="0010196A"/>
    <w:rsid w:val="00101BFD"/>
    <w:rsid w:val="00101E85"/>
    <w:rsid w:val="00101F9E"/>
    <w:rsid w:val="001027DA"/>
    <w:rsid w:val="001028C2"/>
    <w:rsid w:val="00102BE0"/>
    <w:rsid w:val="001030D5"/>
    <w:rsid w:val="00104BFE"/>
    <w:rsid w:val="00104E22"/>
    <w:rsid w:val="00104E56"/>
    <w:rsid w:val="001050FB"/>
    <w:rsid w:val="001053DB"/>
    <w:rsid w:val="0010553A"/>
    <w:rsid w:val="00106268"/>
    <w:rsid w:val="001063BB"/>
    <w:rsid w:val="00106A20"/>
    <w:rsid w:val="00106B41"/>
    <w:rsid w:val="00106FBF"/>
    <w:rsid w:val="00107FBF"/>
    <w:rsid w:val="00111746"/>
    <w:rsid w:val="00111BF0"/>
    <w:rsid w:val="00111DBB"/>
    <w:rsid w:val="00111F07"/>
    <w:rsid w:val="00112988"/>
    <w:rsid w:val="00113015"/>
    <w:rsid w:val="001131FD"/>
    <w:rsid w:val="00113629"/>
    <w:rsid w:val="001136D3"/>
    <w:rsid w:val="00114865"/>
    <w:rsid w:val="001149CC"/>
    <w:rsid w:val="00114CC0"/>
    <w:rsid w:val="0011502F"/>
    <w:rsid w:val="0011507B"/>
    <w:rsid w:val="00115DB1"/>
    <w:rsid w:val="00115E6B"/>
    <w:rsid w:val="00116272"/>
    <w:rsid w:val="00116376"/>
    <w:rsid w:val="001166AB"/>
    <w:rsid w:val="00116D62"/>
    <w:rsid w:val="001173A4"/>
    <w:rsid w:val="00117625"/>
    <w:rsid w:val="00120292"/>
    <w:rsid w:val="0012048A"/>
    <w:rsid w:val="00120ADA"/>
    <w:rsid w:val="00120C4B"/>
    <w:rsid w:val="00120C70"/>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6937"/>
    <w:rsid w:val="001270BF"/>
    <w:rsid w:val="00127558"/>
    <w:rsid w:val="001276E7"/>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5FD0"/>
    <w:rsid w:val="0013622C"/>
    <w:rsid w:val="001371A5"/>
    <w:rsid w:val="00137548"/>
    <w:rsid w:val="001376BF"/>
    <w:rsid w:val="001378F0"/>
    <w:rsid w:val="00137AEE"/>
    <w:rsid w:val="00137D02"/>
    <w:rsid w:val="00140252"/>
    <w:rsid w:val="001406EB"/>
    <w:rsid w:val="00140BE0"/>
    <w:rsid w:val="00140FA7"/>
    <w:rsid w:val="00141EE7"/>
    <w:rsid w:val="001425E3"/>
    <w:rsid w:val="001425F5"/>
    <w:rsid w:val="001433DD"/>
    <w:rsid w:val="0014398B"/>
    <w:rsid w:val="00144BB9"/>
    <w:rsid w:val="0014538F"/>
    <w:rsid w:val="00145F32"/>
    <w:rsid w:val="00146317"/>
    <w:rsid w:val="001465CE"/>
    <w:rsid w:val="00146D8A"/>
    <w:rsid w:val="001471C8"/>
    <w:rsid w:val="0014732A"/>
    <w:rsid w:val="0014744D"/>
    <w:rsid w:val="00147FCE"/>
    <w:rsid w:val="001505B3"/>
    <w:rsid w:val="00150B44"/>
    <w:rsid w:val="00150BAE"/>
    <w:rsid w:val="00150CF7"/>
    <w:rsid w:val="00151564"/>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0EA"/>
    <w:rsid w:val="00157A4F"/>
    <w:rsid w:val="0016023D"/>
    <w:rsid w:val="00160405"/>
    <w:rsid w:val="00160AB4"/>
    <w:rsid w:val="00160C20"/>
    <w:rsid w:val="00161318"/>
    <w:rsid w:val="00161607"/>
    <w:rsid w:val="00161664"/>
    <w:rsid w:val="00161908"/>
    <w:rsid w:val="0016190C"/>
    <w:rsid w:val="00161D33"/>
    <w:rsid w:val="001624E0"/>
    <w:rsid w:val="00162617"/>
    <w:rsid w:val="001626F3"/>
    <w:rsid w:val="00162A5A"/>
    <w:rsid w:val="00163ACB"/>
    <w:rsid w:val="00163E4C"/>
    <w:rsid w:val="001640BD"/>
    <w:rsid w:val="001642E9"/>
    <w:rsid w:val="0016439F"/>
    <w:rsid w:val="001646CE"/>
    <w:rsid w:val="0016493E"/>
    <w:rsid w:val="00164D1B"/>
    <w:rsid w:val="00165069"/>
    <w:rsid w:val="001657C3"/>
    <w:rsid w:val="001657E8"/>
    <w:rsid w:val="00165B8D"/>
    <w:rsid w:val="00166410"/>
    <w:rsid w:val="00166D1D"/>
    <w:rsid w:val="00166DAA"/>
    <w:rsid w:val="00166F44"/>
    <w:rsid w:val="0016735C"/>
    <w:rsid w:val="00167677"/>
    <w:rsid w:val="00167A09"/>
    <w:rsid w:val="00167D9D"/>
    <w:rsid w:val="00170043"/>
    <w:rsid w:val="001701E7"/>
    <w:rsid w:val="00170DE2"/>
    <w:rsid w:val="0017174F"/>
    <w:rsid w:val="00171E23"/>
    <w:rsid w:val="00172612"/>
    <w:rsid w:val="00172EC4"/>
    <w:rsid w:val="001737DF"/>
    <w:rsid w:val="00174D98"/>
    <w:rsid w:val="00175590"/>
    <w:rsid w:val="00175682"/>
    <w:rsid w:val="001757B6"/>
    <w:rsid w:val="00175805"/>
    <w:rsid w:val="00175CC8"/>
    <w:rsid w:val="00175EBB"/>
    <w:rsid w:val="00175FE0"/>
    <w:rsid w:val="00176716"/>
    <w:rsid w:val="001769F3"/>
    <w:rsid w:val="001779E0"/>
    <w:rsid w:val="00177BBD"/>
    <w:rsid w:val="00177CFF"/>
    <w:rsid w:val="00177E7F"/>
    <w:rsid w:val="00177F5F"/>
    <w:rsid w:val="00180098"/>
    <w:rsid w:val="00181250"/>
    <w:rsid w:val="00181D67"/>
    <w:rsid w:val="00182009"/>
    <w:rsid w:val="001821FD"/>
    <w:rsid w:val="00182545"/>
    <w:rsid w:val="001825CC"/>
    <w:rsid w:val="001826A7"/>
    <w:rsid w:val="00182FF6"/>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942"/>
    <w:rsid w:val="00191B16"/>
    <w:rsid w:val="00192B47"/>
    <w:rsid w:val="0019369B"/>
    <w:rsid w:val="00193D12"/>
    <w:rsid w:val="00194716"/>
    <w:rsid w:val="0019504F"/>
    <w:rsid w:val="00195288"/>
    <w:rsid w:val="0019536A"/>
    <w:rsid w:val="00195609"/>
    <w:rsid w:val="00195662"/>
    <w:rsid w:val="00195F6E"/>
    <w:rsid w:val="001962AC"/>
    <w:rsid w:val="001968A8"/>
    <w:rsid w:val="00197B68"/>
    <w:rsid w:val="00197E56"/>
    <w:rsid w:val="001A0054"/>
    <w:rsid w:val="001A0451"/>
    <w:rsid w:val="001A0B70"/>
    <w:rsid w:val="001A14F4"/>
    <w:rsid w:val="001A19AF"/>
    <w:rsid w:val="001A1D0F"/>
    <w:rsid w:val="001A1E69"/>
    <w:rsid w:val="001A2717"/>
    <w:rsid w:val="001A280D"/>
    <w:rsid w:val="001A2917"/>
    <w:rsid w:val="001A2C39"/>
    <w:rsid w:val="001A2CBD"/>
    <w:rsid w:val="001A3095"/>
    <w:rsid w:val="001A328E"/>
    <w:rsid w:val="001A3893"/>
    <w:rsid w:val="001A397C"/>
    <w:rsid w:val="001A3FEF"/>
    <w:rsid w:val="001A43AC"/>
    <w:rsid w:val="001A4549"/>
    <w:rsid w:val="001A474B"/>
    <w:rsid w:val="001A5211"/>
    <w:rsid w:val="001A59B8"/>
    <w:rsid w:val="001A5F10"/>
    <w:rsid w:val="001A78D9"/>
    <w:rsid w:val="001B0393"/>
    <w:rsid w:val="001B0793"/>
    <w:rsid w:val="001B1253"/>
    <w:rsid w:val="001B125C"/>
    <w:rsid w:val="001B12D9"/>
    <w:rsid w:val="001B15F4"/>
    <w:rsid w:val="001B1ABC"/>
    <w:rsid w:val="001B1D04"/>
    <w:rsid w:val="001B2536"/>
    <w:rsid w:val="001B27AD"/>
    <w:rsid w:val="001B2E89"/>
    <w:rsid w:val="001B30DE"/>
    <w:rsid w:val="001B3698"/>
    <w:rsid w:val="001B3C5C"/>
    <w:rsid w:val="001B449C"/>
    <w:rsid w:val="001B47B3"/>
    <w:rsid w:val="001B4E78"/>
    <w:rsid w:val="001B522E"/>
    <w:rsid w:val="001B5302"/>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EDA"/>
    <w:rsid w:val="001C3FB7"/>
    <w:rsid w:val="001C40A4"/>
    <w:rsid w:val="001C4310"/>
    <w:rsid w:val="001C45B4"/>
    <w:rsid w:val="001C468D"/>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3FC"/>
    <w:rsid w:val="001D34BF"/>
    <w:rsid w:val="001D42AE"/>
    <w:rsid w:val="001D430E"/>
    <w:rsid w:val="001D48B4"/>
    <w:rsid w:val="001D4A7B"/>
    <w:rsid w:val="001D4AA3"/>
    <w:rsid w:val="001D4DB5"/>
    <w:rsid w:val="001D4F82"/>
    <w:rsid w:val="001D4FCB"/>
    <w:rsid w:val="001D55E8"/>
    <w:rsid w:val="001D5716"/>
    <w:rsid w:val="001D6107"/>
    <w:rsid w:val="001D61F9"/>
    <w:rsid w:val="001D6F14"/>
    <w:rsid w:val="001D7279"/>
    <w:rsid w:val="001D73D9"/>
    <w:rsid w:val="001D76B8"/>
    <w:rsid w:val="001D77C7"/>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5364"/>
    <w:rsid w:val="001E6134"/>
    <w:rsid w:val="001E6266"/>
    <w:rsid w:val="001E6314"/>
    <w:rsid w:val="001E644B"/>
    <w:rsid w:val="001E6975"/>
    <w:rsid w:val="001E6D9A"/>
    <w:rsid w:val="001E7550"/>
    <w:rsid w:val="001E7B88"/>
    <w:rsid w:val="001E7F57"/>
    <w:rsid w:val="001F0129"/>
    <w:rsid w:val="001F01FC"/>
    <w:rsid w:val="001F0238"/>
    <w:rsid w:val="001F0CAB"/>
    <w:rsid w:val="001F0D48"/>
    <w:rsid w:val="001F1EC5"/>
    <w:rsid w:val="001F1F43"/>
    <w:rsid w:val="001F2A8A"/>
    <w:rsid w:val="001F2DA0"/>
    <w:rsid w:val="001F3670"/>
    <w:rsid w:val="001F429F"/>
    <w:rsid w:val="001F4B32"/>
    <w:rsid w:val="001F4BE7"/>
    <w:rsid w:val="001F4EAA"/>
    <w:rsid w:val="001F5124"/>
    <w:rsid w:val="001F51F4"/>
    <w:rsid w:val="001F5AC5"/>
    <w:rsid w:val="001F5B1C"/>
    <w:rsid w:val="001F6409"/>
    <w:rsid w:val="001F6608"/>
    <w:rsid w:val="001F699B"/>
    <w:rsid w:val="001F6D6E"/>
    <w:rsid w:val="001F6DE4"/>
    <w:rsid w:val="001F6EC4"/>
    <w:rsid w:val="001F6F43"/>
    <w:rsid w:val="001F70AA"/>
    <w:rsid w:val="001F7C05"/>
    <w:rsid w:val="001F7F0F"/>
    <w:rsid w:val="001F7FB1"/>
    <w:rsid w:val="00200E18"/>
    <w:rsid w:val="00200E9B"/>
    <w:rsid w:val="00201538"/>
    <w:rsid w:val="002015C4"/>
    <w:rsid w:val="00201865"/>
    <w:rsid w:val="00201D37"/>
    <w:rsid w:val="00201EFA"/>
    <w:rsid w:val="00202781"/>
    <w:rsid w:val="002028D5"/>
    <w:rsid w:val="0020314B"/>
    <w:rsid w:val="002034BD"/>
    <w:rsid w:val="00204207"/>
    <w:rsid w:val="00204DE3"/>
    <w:rsid w:val="00204FDF"/>
    <w:rsid w:val="0020533C"/>
    <w:rsid w:val="0020564A"/>
    <w:rsid w:val="00205684"/>
    <w:rsid w:val="00205BDE"/>
    <w:rsid w:val="002062D5"/>
    <w:rsid w:val="002064B3"/>
    <w:rsid w:val="00206EF4"/>
    <w:rsid w:val="00210956"/>
    <w:rsid w:val="00210AF1"/>
    <w:rsid w:val="00211E09"/>
    <w:rsid w:val="00212797"/>
    <w:rsid w:val="00212AD4"/>
    <w:rsid w:val="00212CDA"/>
    <w:rsid w:val="00212E8D"/>
    <w:rsid w:val="00213125"/>
    <w:rsid w:val="002141DB"/>
    <w:rsid w:val="00214C36"/>
    <w:rsid w:val="0021511B"/>
    <w:rsid w:val="00215520"/>
    <w:rsid w:val="002156E0"/>
    <w:rsid w:val="00215701"/>
    <w:rsid w:val="0021592C"/>
    <w:rsid w:val="002159F8"/>
    <w:rsid w:val="00215C9B"/>
    <w:rsid w:val="00215D98"/>
    <w:rsid w:val="00215DCB"/>
    <w:rsid w:val="00216EF2"/>
    <w:rsid w:val="00217280"/>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DAA"/>
    <w:rsid w:val="00223E52"/>
    <w:rsid w:val="002248D9"/>
    <w:rsid w:val="00224F53"/>
    <w:rsid w:val="0022532E"/>
    <w:rsid w:val="002255E0"/>
    <w:rsid w:val="00225A03"/>
    <w:rsid w:val="00225F74"/>
    <w:rsid w:val="00226145"/>
    <w:rsid w:val="00226CD8"/>
    <w:rsid w:val="00226DF4"/>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1B"/>
    <w:rsid w:val="002362D3"/>
    <w:rsid w:val="00236729"/>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88E"/>
    <w:rsid w:val="00252AFC"/>
    <w:rsid w:val="002531E4"/>
    <w:rsid w:val="00253DE8"/>
    <w:rsid w:val="00254045"/>
    <w:rsid w:val="0025472A"/>
    <w:rsid w:val="002552B3"/>
    <w:rsid w:val="002556A0"/>
    <w:rsid w:val="002559D5"/>
    <w:rsid w:val="00255F02"/>
    <w:rsid w:val="0025606D"/>
    <w:rsid w:val="00256CEB"/>
    <w:rsid w:val="00257594"/>
    <w:rsid w:val="002575D8"/>
    <w:rsid w:val="0025785D"/>
    <w:rsid w:val="00257FDC"/>
    <w:rsid w:val="00260C82"/>
    <w:rsid w:val="002610E1"/>
    <w:rsid w:val="00261AD7"/>
    <w:rsid w:val="00263BFE"/>
    <w:rsid w:val="002653BD"/>
    <w:rsid w:val="00265CEC"/>
    <w:rsid w:val="00265D9D"/>
    <w:rsid w:val="00265F1F"/>
    <w:rsid w:val="0026600A"/>
    <w:rsid w:val="002660D2"/>
    <w:rsid w:val="0027005C"/>
    <w:rsid w:val="0027008F"/>
    <w:rsid w:val="002702BD"/>
    <w:rsid w:val="00270404"/>
    <w:rsid w:val="00270723"/>
    <w:rsid w:val="00270CBB"/>
    <w:rsid w:val="0027142F"/>
    <w:rsid w:val="00271630"/>
    <w:rsid w:val="00271AD4"/>
    <w:rsid w:val="002724AC"/>
    <w:rsid w:val="00272629"/>
    <w:rsid w:val="002727E6"/>
    <w:rsid w:val="002729DA"/>
    <w:rsid w:val="00272BE2"/>
    <w:rsid w:val="002740AF"/>
    <w:rsid w:val="002743A2"/>
    <w:rsid w:val="0027448C"/>
    <w:rsid w:val="002747B1"/>
    <w:rsid w:val="00274C49"/>
    <w:rsid w:val="00274E55"/>
    <w:rsid w:val="00275106"/>
    <w:rsid w:val="00275887"/>
    <w:rsid w:val="002759EB"/>
    <w:rsid w:val="00275FC6"/>
    <w:rsid w:val="002766F9"/>
    <w:rsid w:val="00276AC7"/>
    <w:rsid w:val="00277316"/>
    <w:rsid w:val="00277453"/>
    <w:rsid w:val="00277DD9"/>
    <w:rsid w:val="0028019C"/>
    <w:rsid w:val="0028167B"/>
    <w:rsid w:val="00281AA4"/>
    <w:rsid w:val="0028266C"/>
    <w:rsid w:val="00282679"/>
    <w:rsid w:val="00283424"/>
    <w:rsid w:val="00283EA1"/>
    <w:rsid w:val="002843D9"/>
    <w:rsid w:val="00285094"/>
    <w:rsid w:val="0028546D"/>
    <w:rsid w:val="00285A94"/>
    <w:rsid w:val="00285B97"/>
    <w:rsid w:val="002864B2"/>
    <w:rsid w:val="00286AA0"/>
    <w:rsid w:val="00286B88"/>
    <w:rsid w:val="00286DE5"/>
    <w:rsid w:val="00287E1C"/>
    <w:rsid w:val="00290904"/>
    <w:rsid w:val="00290C11"/>
    <w:rsid w:val="00290C9B"/>
    <w:rsid w:val="002910B6"/>
    <w:rsid w:val="00291CD6"/>
    <w:rsid w:val="00292081"/>
    <w:rsid w:val="00292588"/>
    <w:rsid w:val="00292B79"/>
    <w:rsid w:val="00292DCD"/>
    <w:rsid w:val="002930AD"/>
    <w:rsid w:val="002930C5"/>
    <w:rsid w:val="002930F8"/>
    <w:rsid w:val="002931A0"/>
    <w:rsid w:val="0029397F"/>
    <w:rsid w:val="00293F4A"/>
    <w:rsid w:val="00294BD2"/>
    <w:rsid w:val="00294EE7"/>
    <w:rsid w:val="00295205"/>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71E"/>
    <w:rsid w:val="002A77C7"/>
    <w:rsid w:val="002A7ADC"/>
    <w:rsid w:val="002B0232"/>
    <w:rsid w:val="002B0E2D"/>
    <w:rsid w:val="002B1211"/>
    <w:rsid w:val="002B133B"/>
    <w:rsid w:val="002B1EFF"/>
    <w:rsid w:val="002B1F09"/>
    <w:rsid w:val="002B2608"/>
    <w:rsid w:val="002B285A"/>
    <w:rsid w:val="002B29D7"/>
    <w:rsid w:val="002B2AF8"/>
    <w:rsid w:val="002B2F18"/>
    <w:rsid w:val="002B323A"/>
    <w:rsid w:val="002B38AB"/>
    <w:rsid w:val="002B5290"/>
    <w:rsid w:val="002B578D"/>
    <w:rsid w:val="002B5A2B"/>
    <w:rsid w:val="002B5BF2"/>
    <w:rsid w:val="002B60B8"/>
    <w:rsid w:val="002B60DC"/>
    <w:rsid w:val="002B6394"/>
    <w:rsid w:val="002B6AE6"/>
    <w:rsid w:val="002B6E64"/>
    <w:rsid w:val="002B7094"/>
    <w:rsid w:val="002B7129"/>
    <w:rsid w:val="002B762E"/>
    <w:rsid w:val="002B7695"/>
    <w:rsid w:val="002B7D32"/>
    <w:rsid w:val="002C0512"/>
    <w:rsid w:val="002C0CD3"/>
    <w:rsid w:val="002C12D5"/>
    <w:rsid w:val="002C135F"/>
    <w:rsid w:val="002C18C0"/>
    <w:rsid w:val="002C1C07"/>
    <w:rsid w:val="002C21F9"/>
    <w:rsid w:val="002C2724"/>
    <w:rsid w:val="002C34F0"/>
    <w:rsid w:val="002C3662"/>
    <w:rsid w:val="002C3A41"/>
    <w:rsid w:val="002C3B01"/>
    <w:rsid w:val="002C451D"/>
    <w:rsid w:val="002C4863"/>
    <w:rsid w:val="002C4987"/>
    <w:rsid w:val="002C5AC6"/>
    <w:rsid w:val="002C6CE9"/>
    <w:rsid w:val="002C742B"/>
    <w:rsid w:val="002C783E"/>
    <w:rsid w:val="002C798F"/>
    <w:rsid w:val="002C79B8"/>
    <w:rsid w:val="002D0ADC"/>
    <w:rsid w:val="002D19C4"/>
    <w:rsid w:val="002D1C47"/>
    <w:rsid w:val="002D1F7F"/>
    <w:rsid w:val="002D2877"/>
    <w:rsid w:val="002D2928"/>
    <w:rsid w:val="002D2D55"/>
    <w:rsid w:val="002D2E8E"/>
    <w:rsid w:val="002D30A0"/>
    <w:rsid w:val="002D32E2"/>
    <w:rsid w:val="002D334A"/>
    <w:rsid w:val="002D4F4B"/>
    <w:rsid w:val="002D4F8F"/>
    <w:rsid w:val="002D51F7"/>
    <w:rsid w:val="002D52A2"/>
    <w:rsid w:val="002D5962"/>
    <w:rsid w:val="002D5D07"/>
    <w:rsid w:val="002D7159"/>
    <w:rsid w:val="002D7957"/>
    <w:rsid w:val="002D79D3"/>
    <w:rsid w:val="002E0326"/>
    <w:rsid w:val="002E0899"/>
    <w:rsid w:val="002E0A8A"/>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0BA"/>
    <w:rsid w:val="002E570A"/>
    <w:rsid w:val="002E5997"/>
    <w:rsid w:val="002E5E0D"/>
    <w:rsid w:val="002E5E59"/>
    <w:rsid w:val="002E68B9"/>
    <w:rsid w:val="002E6DFA"/>
    <w:rsid w:val="002E79BD"/>
    <w:rsid w:val="002E7B6A"/>
    <w:rsid w:val="002F0740"/>
    <w:rsid w:val="002F0C38"/>
    <w:rsid w:val="002F0C82"/>
    <w:rsid w:val="002F0E65"/>
    <w:rsid w:val="002F18E7"/>
    <w:rsid w:val="002F1A28"/>
    <w:rsid w:val="002F1A7D"/>
    <w:rsid w:val="002F21D6"/>
    <w:rsid w:val="002F274B"/>
    <w:rsid w:val="002F281F"/>
    <w:rsid w:val="002F2934"/>
    <w:rsid w:val="002F29AD"/>
    <w:rsid w:val="002F3899"/>
    <w:rsid w:val="002F3A15"/>
    <w:rsid w:val="002F3EDF"/>
    <w:rsid w:val="002F3F8B"/>
    <w:rsid w:val="002F45BC"/>
    <w:rsid w:val="002F5860"/>
    <w:rsid w:val="002F59FA"/>
    <w:rsid w:val="002F5C55"/>
    <w:rsid w:val="002F5CE4"/>
    <w:rsid w:val="002F60DF"/>
    <w:rsid w:val="002F6259"/>
    <w:rsid w:val="002F62CE"/>
    <w:rsid w:val="002F69BB"/>
    <w:rsid w:val="002F6E11"/>
    <w:rsid w:val="002F7564"/>
    <w:rsid w:val="002F7A42"/>
    <w:rsid w:val="002F7C96"/>
    <w:rsid w:val="003000F8"/>
    <w:rsid w:val="0030071C"/>
    <w:rsid w:val="00300D2C"/>
    <w:rsid w:val="003010C6"/>
    <w:rsid w:val="00301261"/>
    <w:rsid w:val="003014D5"/>
    <w:rsid w:val="003014F9"/>
    <w:rsid w:val="0030219F"/>
    <w:rsid w:val="00303671"/>
    <w:rsid w:val="00303AF8"/>
    <w:rsid w:val="00303DAA"/>
    <w:rsid w:val="00304085"/>
    <w:rsid w:val="0030426C"/>
    <w:rsid w:val="003044B2"/>
    <w:rsid w:val="00304BA5"/>
    <w:rsid w:val="003052CB"/>
    <w:rsid w:val="003056B1"/>
    <w:rsid w:val="00305F6C"/>
    <w:rsid w:val="00306604"/>
    <w:rsid w:val="00306BCD"/>
    <w:rsid w:val="0031045D"/>
    <w:rsid w:val="003109E6"/>
    <w:rsid w:val="00310EF9"/>
    <w:rsid w:val="003115D4"/>
    <w:rsid w:val="00311643"/>
    <w:rsid w:val="0031165B"/>
    <w:rsid w:val="0031182B"/>
    <w:rsid w:val="003123CB"/>
    <w:rsid w:val="00312CD1"/>
    <w:rsid w:val="0031305F"/>
    <w:rsid w:val="00313499"/>
    <w:rsid w:val="003135FC"/>
    <w:rsid w:val="0031406E"/>
    <w:rsid w:val="003141D9"/>
    <w:rsid w:val="00314A51"/>
    <w:rsid w:val="00315203"/>
    <w:rsid w:val="003154CE"/>
    <w:rsid w:val="00315955"/>
    <w:rsid w:val="003166A6"/>
    <w:rsid w:val="00316812"/>
    <w:rsid w:val="00316C42"/>
    <w:rsid w:val="00317987"/>
    <w:rsid w:val="00317EC0"/>
    <w:rsid w:val="00320139"/>
    <w:rsid w:val="003204FC"/>
    <w:rsid w:val="003205F0"/>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795"/>
    <w:rsid w:val="00326BB0"/>
    <w:rsid w:val="00326E8E"/>
    <w:rsid w:val="00326F37"/>
    <w:rsid w:val="00327676"/>
    <w:rsid w:val="00327DD4"/>
    <w:rsid w:val="00330120"/>
    <w:rsid w:val="00330180"/>
    <w:rsid w:val="003307F7"/>
    <w:rsid w:val="00330994"/>
    <w:rsid w:val="00330C3B"/>
    <w:rsid w:val="00330D04"/>
    <w:rsid w:val="0033134C"/>
    <w:rsid w:val="0033148E"/>
    <w:rsid w:val="00331A1A"/>
    <w:rsid w:val="00331AC6"/>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4859"/>
    <w:rsid w:val="00345471"/>
    <w:rsid w:val="003455EA"/>
    <w:rsid w:val="00345C38"/>
    <w:rsid w:val="003464F8"/>
    <w:rsid w:val="003473CE"/>
    <w:rsid w:val="003474F9"/>
    <w:rsid w:val="003478EC"/>
    <w:rsid w:val="00347A55"/>
    <w:rsid w:val="00347C7F"/>
    <w:rsid w:val="00350FCE"/>
    <w:rsid w:val="00351BEB"/>
    <w:rsid w:val="00351CDC"/>
    <w:rsid w:val="00351F0F"/>
    <w:rsid w:val="003524B2"/>
    <w:rsid w:val="003526CF"/>
    <w:rsid w:val="00352D8A"/>
    <w:rsid w:val="00352D98"/>
    <w:rsid w:val="00353134"/>
    <w:rsid w:val="00353139"/>
    <w:rsid w:val="00353174"/>
    <w:rsid w:val="00354355"/>
    <w:rsid w:val="003546EE"/>
    <w:rsid w:val="0035481E"/>
    <w:rsid w:val="00354CDD"/>
    <w:rsid w:val="003552BF"/>
    <w:rsid w:val="00355619"/>
    <w:rsid w:val="00355650"/>
    <w:rsid w:val="0035577A"/>
    <w:rsid w:val="003561CB"/>
    <w:rsid w:val="0035677A"/>
    <w:rsid w:val="003567C7"/>
    <w:rsid w:val="00356E5D"/>
    <w:rsid w:val="00357421"/>
    <w:rsid w:val="003576E8"/>
    <w:rsid w:val="00357994"/>
    <w:rsid w:val="0036004B"/>
    <w:rsid w:val="003604BD"/>
    <w:rsid w:val="003604F7"/>
    <w:rsid w:val="003605BA"/>
    <w:rsid w:val="00360675"/>
    <w:rsid w:val="003622CB"/>
    <w:rsid w:val="003627CB"/>
    <w:rsid w:val="003628F4"/>
    <w:rsid w:val="0036306A"/>
    <w:rsid w:val="00364BC7"/>
    <w:rsid w:val="00365921"/>
    <w:rsid w:val="00365DB3"/>
    <w:rsid w:val="00366317"/>
    <w:rsid w:val="003663F5"/>
    <w:rsid w:val="00366DDB"/>
    <w:rsid w:val="00367536"/>
    <w:rsid w:val="0036781E"/>
    <w:rsid w:val="00367BCA"/>
    <w:rsid w:val="00367DBB"/>
    <w:rsid w:val="00367DDA"/>
    <w:rsid w:val="00370582"/>
    <w:rsid w:val="00370A22"/>
    <w:rsid w:val="00370C6B"/>
    <w:rsid w:val="00370E89"/>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43F"/>
    <w:rsid w:val="00382A1D"/>
    <w:rsid w:val="00383658"/>
    <w:rsid w:val="00383839"/>
    <w:rsid w:val="00383898"/>
    <w:rsid w:val="0038391D"/>
    <w:rsid w:val="00383ACB"/>
    <w:rsid w:val="00383ED0"/>
    <w:rsid w:val="00384274"/>
    <w:rsid w:val="00385020"/>
    <w:rsid w:val="003850EC"/>
    <w:rsid w:val="003852EA"/>
    <w:rsid w:val="00385F30"/>
    <w:rsid w:val="0038663C"/>
    <w:rsid w:val="0038692F"/>
    <w:rsid w:val="00386C9E"/>
    <w:rsid w:val="0038708D"/>
    <w:rsid w:val="0038737B"/>
    <w:rsid w:val="0038767F"/>
    <w:rsid w:val="003908D3"/>
    <w:rsid w:val="003921AF"/>
    <w:rsid w:val="00392757"/>
    <w:rsid w:val="0039284F"/>
    <w:rsid w:val="00392921"/>
    <w:rsid w:val="00392A69"/>
    <w:rsid w:val="00392AFA"/>
    <w:rsid w:val="00392B9D"/>
    <w:rsid w:val="003937C6"/>
    <w:rsid w:val="00393881"/>
    <w:rsid w:val="003943AD"/>
    <w:rsid w:val="00394593"/>
    <w:rsid w:val="0039481C"/>
    <w:rsid w:val="00394A80"/>
    <w:rsid w:val="00394C6A"/>
    <w:rsid w:val="00395514"/>
    <w:rsid w:val="00395B29"/>
    <w:rsid w:val="003969A2"/>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2CD6"/>
    <w:rsid w:val="003B3B43"/>
    <w:rsid w:val="003B40CF"/>
    <w:rsid w:val="003B443B"/>
    <w:rsid w:val="003B4C16"/>
    <w:rsid w:val="003B52A4"/>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62C"/>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2FCF"/>
    <w:rsid w:val="003D30D7"/>
    <w:rsid w:val="003D355C"/>
    <w:rsid w:val="003D392A"/>
    <w:rsid w:val="003D3A0C"/>
    <w:rsid w:val="003D3E9E"/>
    <w:rsid w:val="003D3EC8"/>
    <w:rsid w:val="003D3F11"/>
    <w:rsid w:val="003D4142"/>
    <w:rsid w:val="003D4F06"/>
    <w:rsid w:val="003D53DD"/>
    <w:rsid w:val="003D544E"/>
    <w:rsid w:val="003D56F0"/>
    <w:rsid w:val="003D5A25"/>
    <w:rsid w:val="003D5BE3"/>
    <w:rsid w:val="003D606B"/>
    <w:rsid w:val="003D63D4"/>
    <w:rsid w:val="003D63E5"/>
    <w:rsid w:val="003D6B0A"/>
    <w:rsid w:val="003D726C"/>
    <w:rsid w:val="003D74A1"/>
    <w:rsid w:val="003D7948"/>
    <w:rsid w:val="003E05C7"/>
    <w:rsid w:val="003E0F14"/>
    <w:rsid w:val="003E1926"/>
    <w:rsid w:val="003E22CB"/>
    <w:rsid w:val="003E2402"/>
    <w:rsid w:val="003E2C19"/>
    <w:rsid w:val="003E349B"/>
    <w:rsid w:val="003E3832"/>
    <w:rsid w:val="003E39B1"/>
    <w:rsid w:val="003E3AFA"/>
    <w:rsid w:val="003E446F"/>
    <w:rsid w:val="003E4810"/>
    <w:rsid w:val="003E6C51"/>
    <w:rsid w:val="003E728E"/>
    <w:rsid w:val="003E77DB"/>
    <w:rsid w:val="003E792B"/>
    <w:rsid w:val="003E7BF9"/>
    <w:rsid w:val="003E7D00"/>
    <w:rsid w:val="003F012C"/>
    <w:rsid w:val="003F01CE"/>
    <w:rsid w:val="003F05FB"/>
    <w:rsid w:val="003F0AD8"/>
    <w:rsid w:val="003F14A0"/>
    <w:rsid w:val="003F1D20"/>
    <w:rsid w:val="003F1D4C"/>
    <w:rsid w:val="003F1FF7"/>
    <w:rsid w:val="003F216F"/>
    <w:rsid w:val="003F27E9"/>
    <w:rsid w:val="003F2B44"/>
    <w:rsid w:val="003F38D6"/>
    <w:rsid w:val="003F4BAB"/>
    <w:rsid w:val="003F4DDF"/>
    <w:rsid w:val="003F4F0B"/>
    <w:rsid w:val="003F614E"/>
    <w:rsid w:val="003F623D"/>
    <w:rsid w:val="003F6CF0"/>
    <w:rsid w:val="003F6E19"/>
    <w:rsid w:val="003F7FE7"/>
    <w:rsid w:val="00400224"/>
    <w:rsid w:val="00400574"/>
    <w:rsid w:val="004005B5"/>
    <w:rsid w:val="004024F2"/>
    <w:rsid w:val="0040260F"/>
    <w:rsid w:val="0040268E"/>
    <w:rsid w:val="004027FA"/>
    <w:rsid w:val="00402A09"/>
    <w:rsid w:val="00402D6D"/>
    <w:rsid w:val="00402D8A"/>
    <w:rsid w:val="00402EEB"/>
    <w:rsid w:val="00402F3F"/>
    <w:rsid w:val="00402FAA"/>
    <w:rsid w:val="0040368C"/>
    <w:rsid w:val="00403EDD"/>
    <w:rsid w:val="0040454A"/>
    <w:rsid w:val="00404552"/>
    <w:rsid w:val="00404ADC"/>
    <w:rsid w:val="00404BDA"/>
    <w:rsid w:val="00404E42"/>
    <w:rsid w:val="00405519"/>
    <w:rsid w:val="0040561A"/>
    <w:rsid w:val="004057A1"/>
    <w:rsid w:val="0040599D"/>
    <w:rsid w:val="00405DF3"/>
    <w:rsid w:val="00405E19"/>
    <w:rsid w:val="00406028"/>
    <w:rsid w:val="0040615F"/>
    <w:rsid w:val="004063BC"/>
    <w:rsid w:val="00406744"/>
    <w:rsid w:val="00406BF2"/>
    <w:rsid w:val="00406EEC"/>
    <w:rsid w:val="00407744"/>
    <w:rsid w:val="004079B2"/>
    <w:rsid w:val="00410ACD"/>
    <w:rsid w:val="00410E81"/>
    <w:rsid w:val="00410F42"/>
    <w:rsid w:val="0041122D"/>
    <w:rsid w:val="0041135E"/>
    <w:rsid w:val="0041180C"/>
    <w:rsid w:val="00411F9F"/>
    <w:rsid w:val="004125C6"/>
    <w:rsid w:val="004127B5"/>
    <w:rsid w:val="00412944"/>
    <w:rsid w:val="00412BC2"/>
    <w:rsid w:val="00412D1A"/>
    <w:rsid w:val="004130E0"/>
    <w:rsid w:val="0041348D"/>
    <w:rsid w:val="00413DA0"/>
    <w:rsid w:val="00414A19"/>
    <w:rsid w:val="0041542A"/>
    <w:rsid w:val="004156EC"/>
    <w:rsid w:val="0041623F"/>
    <w:rsid w:val="00416281"/>
    <w:rsid w:val="00417988"/>
    <w:rsid w:val="00417DEC"/>
    <w:rsid w:val="00420595"/>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478"/>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091"/>
    <w:rsid w:val="00441956"/>
    <w:rsid w:val="00441A1C"/>
    <w:rsid w:val="00441D14"/>
    <w:rsid w:val="0044223C"/>
    <w:rsid w:val="0044235B"/>
    <w:rsid w:val="004426FE"/>
    <w:rsid w:val="004427E9"/>
    <w:rsid w:val="004429A8"/>
    <w:rsid w:val="00442CA8"/>
    <w:rsid w:val="00442EC6"/>
    <w:rsid w:val="00443475"/>
    <w:rsid w:val="004435D7"/>
    <w:rsid w:val="004438C4"/>
    <w:rsid w:val="00443B11"/>
    <w:rsid w:val="00443FDB"/>
    <w:rsid w:val="00444179"/>
    <w:rsid w:val="004444AB"/>
    <w:rsid w:val="0044466E"/>
    <w:rsid w:val="00444CAE"/>
    <w:rsid w:val="004451BD"/>
    <w:rsid w:val="00445358"/>
    <w:rsid w:val="00445AF2"/>
    <w:rsid w:val="00445D59"/>
    <w:rsid w:val="004460D0"/>
    <w:rsid w:val="00446230"/>
    <w:rsid w:val="004467DC"/>
    <w:rsid w:val="00447744"/>
    <w:rsid w:val="00447789"/>
    <w:rsid w:val="004477BF"/>
    <w:rsid w:val="004479AC"/>
    <w:rsid w:val="00447C55"/>
    <w:rsid w:val="00450388"/>
    <w:rsid w:val="00451252"/>
    <w:rsid w:val="00451491"/>
    <w:rsid w:val="00451515"/>
    <w:rsid w:val="00452910"/>
    <w:rsid w:val="00453033"/>
    <w:rsid w:val="00453185"/>
    <w:rsid w:val="004536A9"/>
    <w:rsid w:val="0045460F"/>
    <w:rsid w:val="00454B3A"/>
    <w:rsid w:val="00455095"/>
    <w:rsid w:val="00455213"/>
    <w:rsid w:val="00455350"/>
    <w:rsid w:val="00456EDA"/>
    <w:rsid w:val="0045702C"/>
    <w:rsid w:val="00457A14"/>
    <w:rsid w:val="00457EEE"/>
    <w:rsid w:val="00460083"/>
    <w:rsid w:val="00460A6E"/>
    <w:rsid w:val="00461AA1"/>
    <w:rsid w:val="00462595"/>
    <w:rsid w:val="00462BCF"/>
    <w:rsid w:val="004631D8"/>
    <w:rsid w:val="004633DA"/>
    <w:rsid w:val="004637D1"/>
    <w:rsid w:val="004639C1"/>
    <w:rsid w:val="00463FD6"/>
    <w:rsid w:val="00464E47"/>
    <w:rsid w:val="0046557C"/>
    <w:rsid w:val="004656C4"/>
    <w:rsid w:val="00465A64"/>
    <w:rsid w:val="00466005"/>
    <w:rsid w:val="00466E30"/>
    <w:rsid w:val="004672B1"/>
    <w:rsid w:val="004678F1"/>
    <w:rsid w:val="004713A3"/>
    <w:rsid w:val="004718FD"/>
    <w:rsid w:val="00471C89"/>
    <w:rsid w:val="00472203"/>
    <w:rsid w:val="00472B2F"/>
    <w:rsid w:val="00472EEC"/>
    <w:rsid w:val="00473992"/>
    <w:rsid w:val="004746D0"/>
    <w:rsid w:val="00474CAE"/>
    <w:rsid w:val="0047558D"/>
    <w:rsid w:val="0047601E"/>
    <w:rsid w:val="0047651B"/>
    <w:rsid w:val="004767E8"/>
    <w:rsid w:val="004767EC"/>
    <w:rsid w:val="00477BCB"/>
    <w:rsid w:val="00480259"/>
    <w:rsid w:val="00480337"/>
    <w:rsid w:val="0048068F"/>
    <w:rsid w:val="00480967"/>
    <w:rsid w:val="004809DF"/>
    <w:rsid w:val="00480FD0"/>
    <w:rsid w:val="004810CC"/>
    <w:rsid w:val="004812A7"/>
    <w:rsid w:val="00481E81"/>
    <w:rsid w:val="004821F9"/>
    <w:rsid w:val="004825A2"/>
    <w:rsid w:val="0048271E"/>
    <w:rsid w:val="00482B20"/>
    <w:rsid w:val="00483122"/>
    <w:rsid w:val="004836DF"/>
    <w:rsid w:val="00483AF3"/>
    <w:rsid w:val="00483F66"/>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071"/>
    <w:rsid w:val="00497D47"/>
    <w:rsid w:val="00497FC5"/>
    <w:rsid w:val="004A04DD"/>
    <w:rsid w:val="004A087A"/>
    <w:rsid w:val="004A088B"/>
    <w:rsid w:val="004A119C"/>
    <w:rsid w:val="004A1423"/>
    <w:rsid w:val="004A40F2"/>
    <w:rsid w:val="004A45F0"/>
    <w:rsid w:val="004A45F9"/>
    <w:rsid w:val="004A49D2"/>
    <w:rsid w:val="004A4A3B"/>
    <w:rsid w:val="004A506A"/>
    <w:rsid w:val="004A5FA9"/>
    <w:rsid w:val="004A61CA"/>
    <w:rsid w:val="004A6217"/>
    <w:rsid w:val="004A6BB5"/>
    <w:rsid w:val="004A6CD2"/>
    <w:rsid w:val="004A6D90"/>
    <w:rsid w:val="004A7031"/>
    <w:rsid w:val="004A7AEE"/>
    <w:rsid w:val="004A7C5C"/>
    <w:rsid w:val="004B0667"/>
    <w:rsid w:val="004B090C"/>
    <w:rsid w:val="004B1A91"/>
    <w:rsid w:val="004B1B43"/>
    <w:rsid w:val="004B2086"/>
    <w:rsid w:val="004B2305"/>
    <w:rsid w:val="004B2C2F"/>
    <w:rsid w:val="004B2E59"/>
    <w:rsid w:val="004B353E"/>
    <w:rsid w:val="004B3947"/>
    <w:rsid w:val="004B3B51"/>
    <w:rsid w:val="004B3DAC"/>
    <w:rsid w:val="004B4CB8"/>
    <w:rsid w:val="004B597B"/>
    <w:rsid w:val="004B5AC6"/>
    <w:rsid w:val="004B5B55"/>
    <w:rsid w:val="004B5C8D"/>
    <w:rsid w:val="004B5D0B"/>
    <w:rsid w:val="004B60B8"/>
    <w:rsid w:val="004B674C"/>
    <w:rsid w:val="004B6890"/>
    <w:rsid w:val="004B6BE3"/>
    <w:rsid w:val="004B6D25"/>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B18"/>
    <w:rsid w:val="004D4EEC"/>
    <w:rsid w:val="004D546C"/>
    <w:rsid w:val="004D5B01"/>
    <w:rsid w:val="004D5D80"/>
    <w:rsid w:val="004D5EF3"/>
    <w:rsid w:val="004D6246"/>
    <w:rsid w:val="004D6483"/>
    <w:rsid w:val="004D6B55"/>
    <w:rsid w:val="004E0611"/>
    <w:rsid w:val="004E1194"/>
    <w:rsid w:val="004E2E1D"/>
    <w:rsid w:val="004E2FC6"/>
    <w:rsid w:val="004E3429"/>
    <w:rsid w:val="004E34E5"/>
    <w:rsid w:val="004E35E4"/>
    <w:rsid w:val="004E38AF"/>
    <w:rsid w:val="004E3CF4"/>
    <w:rsid w:val="004E4332"/>
    <w:rsid w:val="004E49DF"/>
    <w:rsid w:val="004E54B5"/>
    <w:rsid w:val="004E5727"/>
    <w:rsid w:val="004E5A11"/>
    <w:rsid w:val="004E6445"/>
    <w:rsid w:val="004E66B3"/>
    <w:rsid w:val="004E6C22"/>
    <w:rsid w:val="004E752A"/>
    <w:rsid w:val="004E7738"/>
    <w:rsid w:val="004E7BE0"/>
    <w:rsid w:val="004E7E86"/>
    <w:rsid w:val="004E7F4E"/>
    <w:rsid w:val="004F00D5"/>
    <w:rsid w:val="004F033F"/>
    <w:rsid w:val="004F08E9"/>
    <w:rsid w:val="004F0AA1"/>
    <w:rsid w:val="004F0CB8"/>
    <w:rsid w:val="004F1E8F"/>
    <w:rsid w:val="004F2186"/>
    <w:rsid w:val="004F2412"/>
    <w:rsid w:val="004F266A"/>
    <w:rsid w:val="004F28E9"/>
    <w:rsid w:val="004F2952"/>
    <w:rsid w:val="004F37EB"/>
    <w:rsid w:val="004F47A8"/>
    <w:rsid w:val="004F4901"/>
    <w:rsid w:val="004F4C74"/>
    <w:rsid w:val="004F542F"/>
    <w:rsid w:val="004F59AB"/>
    <w:rsid w:val="004F5C0F"/>
    <w:rsid w:val="004F69D3"/>
    <w:rsid w:val="004F73FB"/>
    <w:rsid w:val="004F768B"/>
    <w:rsid w:val="004F7BFF"/>
    <w:rsid w:val="005003FA"/>
    <w:rsid w:val="00500B8C"/>
    <w:rsid w:val="005016D7"/>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6C53"/>
    <w:rsid w:val="005071D8"/>
    <w:rsid w:val="005072B6"/>
    <w:rsid w:val="005076BE"/>
    <w:rsid w:val="00507CD8"/>
    <w:rsid w:val="00507ED8"/>
    <w:rsid w:val="00510359"/>
    <w:rsid w:val="0051056F"/>
    <w:rsid w:val="005107B7"/>
    <w:rsid w:val="00510993"/>
    <w:rsid w:val="00510DE0"/>
    <w:rsid w:val="00512195"/>
    <w:rsid w:val="005123EE"/>
    <w:rsid w:val="00512968"/>
    <w:rsid w:val="00512E58"/>
    <w:rsid w:val="005134D5"/>
    <w:rsid w:val="005135F1"/>
    <w:rsid w:val="0051376A"/>
    <w:rsid w:val="00513F30"/>
    <w:rsid w:val="00514076"/>
    <w:rsid w:val="00514674"/>
    <w:rsid w:val="00514973"/>
    <w:rsid w:val="005151A5"/>
    <w:rsid w:val="005154C2"/>
    <w:rsid w:val="00515565"/>
    <w:rsid w:val="00515E79"/>
    <w:rsid w:val="005163E5"/>
    <w:rsid w:val="00516405"/>
    <w:rsid w:val="00517F8D"/>
    <w:rsid w:val="00520CA8"/>
    <w:rsid w:val="00521291"/>
    <w:rsid w:val="005215F0"/>
    <w:rsid w:val="00521CC2"/>
    <w:rsid w:val="0052232E"/>
    <w:rsid w:val="00522397"/>
    <w:rsid w:val="00522A1D"/>
    <w:rsid w:val="00522DEC"/>
    <w:rsid w:val="00523636"/>
    <w:rsid w:val="0052391C"/>
    <w:rsid w:val="005251DD"/>
    <w:rsid w:val="00525242"/>
    <w:rsid w:val="0052578D"/>
    <w:rsid w:val="00525D52"/>
    <w:rsid w:val="00525ED0"/>
    <w:rsid w:val="005266D2"/>
    <w:rsid w:val="00526CD3"/>
    <w:rsid w:val="005271AC"/>
    <w:rsid w:val="0052736F"/>
    <w:rsid w:val="00527D00"/>
    <w:rsid w:val="00530750"/>
    <w:rsid w:val="00530F64"/>
    <w:rsid w:val="0053127A"/>
    <w:rsid w:val="005313A1"/>
    <w:rsid w:val="005314EA"/>
    <w:rsid w:val="005315F2"/>
    <w:rsid w:val="005319F2"/>
    <w:rsid w:val="00531D6E"/>
    <w:rsid w:val="00531D9C"/>
    <w:rsid w:val="0053206A"/>
    <w:rsid w:val="00532191"/>
    <w:rsid w:val="005321B3"/>
    <w:rsid w:val="00532293"/>
    <w:rsid w:val="00532492"/>
    <w:rsid w:val="00532734"/>
    <w:rsid w:val="00532B8F"/>
    <w:rsid w:val="0053312C"/>
    <w:rsid w:val="00533289"/>
    <w:rsid w:val="00534597"/>
    <w:rsid w:val="0053469A"/>
    <w:rsid w:val="00534847"/>
    <w:rsid w:val="005349EA"/>
    <w:rsid w:val="0053543F"/>
    <w:rsid w:val="005356F6"/>
    <w:rsid w:val="0053596E"/>
    <w:rsid w:val="00535997"/>
    <w:rsid w:val="005363B1"/>
    <w:rsid w:val="00536915"/>
    <w:rsid w:val="00536B5A"/>
    <w:rsid w:val="00536CD4"/>
    <w:rsid w:val="00536DC0"/>
    <w:rsid w:val="00537422"/>
    <w:rsid w:val="005377CF"/>
    <w:rsid w:val="005405C4"/>
    <w:rsid w:val="005406A4"/>
    <w:rsid w:val="00540F26"/>
    <w:rsid w:val="005414CB"/>
    <w:rsid w:val="00541A1C"/>
    <w:rsid w:val="00541D5C"/>
    <w:rsid w:val="00542416"/>
    <w:rsid w:val="005424CA"/>
    <w:rsid w:val="005429CB"/>
    <w:rsid w:val="00542A86"/>
    <w:rsid w:val="00542CBE"/>
    <w:rsid w:val="00542E83"/>
    <w:rsid w:val="00543224"/>
    <w:rsid w:val="00543CC6"/>
    <w:rsid w:val="005446F5"/>
    <w:rsid w:val="00544C69"/>
    <w:rsid w:val="00544DE7"/>
    <w:rsid w:val="0054525B"/>
    <w:rsid w:val="00545557"/>
    <w:rsid w:val="00545A2E"/>
    <w:rsid w:val="005465AB"/>
    <w:rsid w:val="00546C2E"/>
    <w:rsid w:val="0054716E"/>
    <w:rsid w:val="0054754C"/>
    <w:rsid w:val="00547BC3"/>
    <w:rsid w:val="00547D0B"/>
    <w:rsid w:val="0055005D"/>
    <w:rsid w:val="00550E43"/>
    <w:rsid w:val="00551ECF"/>
    <w:rsid w:val="0055235E"/>
    <w:rsid w:val="005529BF"/>
    <w:rsid w:val="00552DE0"/>
    <w:rsid w:val="00552FCF"/>
    <w:rsid w:val="0055374D"/>
    <w:rsid w:val="0055375E"/>
    <w:rsid w:val="00553A6B"/>
    <w:rsid w:val="00553FB2"/>
    <w:rsid w:val="00554CDC"/>
    <w:rsid w:val="0055507D"/>
    <w:rsid w:val="005555B6"/>
    <w:rsid w:val="00555AA2"/>
    <w:rsid w:val="00555AEC"/>
    <w:rsid w:val="00555C12"/>
    <w:rsid w:val="00555F0D"/>
    <w:rsid w:val="005560E0"/>
    <w:rsid w:val="0055647C"/>
    <w:rsid w:val="0055676A"/>
    <w:rsid w:val="0055797E"/>
    <w:rsid w:val="00557A90"/>
    <w:rsid w:val="00557B6A"/>
    <w:rsid w:val="0056137D"/>
    <w:rsid w:val="00561B68"/>
    <w:rsid w:val="00561C33"/>
    <w:rsid w:val="00561FC0"/>
    <w:rsid w:val="00561FDC"/>
    <w:rsid w:val="00562849"/>
    <w:rsid w:val="005628B0"/>
    <w:rsid w:val="0056290A"/>
    <w:rsid w:val="00564311"/>
    <w:rsid w:val="00564773"/>
    <w:rsid w:val="0056486B"/>
    <w:rsid w:val="00564BED"/>
    <w:rsid w:val="00564E58"/>
    <w:rsid w:val="00565520"/>
    <w:rsid w:val="00565584"/>
    <w:rsid w:val="0056625C"/>
    <w:rsid w:val="0056632B"/>
    <w:rsid w:val="00566E70"/>
    <w:rsid w:val="00567880"/>
    <w:rsid w:val="00567A62"/>
    <w:rsid w:val="00567DF8"/>
    <w:rsid w:val="0057021D"/>
    <w:rsid w:val="00570375"/>
    <w:rsid w:val="0057094C"/>
    <w:rsid w:val="00570C28"/>
    <w:rsid w:val="00571503"/>
    <w:rsid w:val="00571728"/>
    <w:rsid w:val="00571B8B"/>
    <w:rsid w:val="00571E5C"/>
    <w:rsid w:val="005721BD"/>
    <w:rsid w:val="005722B4"/>
    <w:rsid w:val="005722C2"/>
    <w:rsid w:val="00572D72"/>
    <w:rsid w:val="0057305F"/>
    <w:rsid w:val="00573B33"/>
    <w:rsid w:val="005743E7"/>
    <w:rsid w:val="00574774"/>
    <w:rsid w:val="00574A7B"/>
    <w:rsid w:val="00575F20"/>
    <w:rsid w:val="00576B1B"/>
    <w:rsid w:val="00576BEF"/>
    <w:rsid w:val="00576C21"/>
    <w:rsid w:val="00576EBA"/>
    <w:rsid w:val="005774A6"/>
    <w:rsid w:val="005774DB"/>
    <w:rsid w:val="00577656"/>
    <w:rsid w:val="00577849"/>
    <w:rsid w:val="00577E0B"/>
    <w:rsid w:val="00577F5C"/>
    <w:rsid w:val="005801F0"/>
    <w:rsid w:val="005806E5"/>
    <w:rsid w:val="00581F80"/>
    <w:rsid w:val="0058283F"/>
    <w:rsid w:val="00583151"/>
    <w:rsid w:val="00583CBF"/>
    <w:rsid w:val="00583FFA"/>
    <w:rsid w:val="005843B8"/>
    <w:rsid w:val="00584500"/>
    <w:rsid w:val="00584B77"/>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5811"/>
    <w:rsid w:val="00595C19"/>
    <w:rsid w:val="0059663D"/>
    <w:rsid w:val="00596BF0"/>
    <w:rsid w:val="005A0144"/>
    <w:rsid w:val="005A0B26"/>
    <w:rsid w:val="005A0DD9"/>
    <w:rsid w:val="005A14E6"/>
    <w:rsid w:val="005A19D9"/>
    <w:rsid w:val="005A1BA8"/>
    <w:rsid w:val="005A1F9F"/>
    <w:rsid w:val="005A2186"/>
    <w:rsid w:val="005A33CA"/>
    <w:rsid w:val="005A4440"/>
    <w:rsid w:val="005A4B84"/>
    <w:rsid w:val="005A4D1B"/>
    <w:rsid w:val="005A523C"/>
    <w:rsid w:val="005A5D7B"/>
    <w:rsid w:val="005A7195"/>
    <w:rsid w:val="005A7E33"/>
    <w:rsid w:val="005B0786"/>
    <w:rsid w:val="005B0DBA"/>
    <w:rsid w:val="005B12C5"/>
    <w:rsid w:val="005B1384"/>
    <w:rsid w:val="005B1571"/>
    <w:rsid w:val="005B1BAB"/>
    <w:rsid w:val="005B1DCF"/>
    <w:rsid w:val="005B23C8"/>
    <w:rsid w:val="005B29AB"/>
    <w:rsid w:val="005B2BD8"/>
    <w:rsid w:val="005B331F"/>
    <w:rsid w:val="005B3FE1"/>
    <w:rsid w:val="005B442E"/>
    <w:rsid w:val="005B6571"/>
    <w:rsid w:val="005B6AFF"/>
    <w:rsid w:val="005B6C71"/>
    <w:rsid w:val="005B70A2"/>
    <w:rsid w:val="005B7AD1"/>
    <w:rsid w:val="005C0014"/>
    <w:rsid w:val="005C0DCA"/>
    <w:rsid w:val="005C1F65"/>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4D5"/>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4A5"/>
    <w:rsid w:val="005E1D28"/>
    <w:rsid w:val="005E2992"/>
    <w:rsid w:val="005E2AF7"/>
    <w:rsid w:val="005E336C"/>
    <w:rsid w:val="005E3AB6"/>
    <w:rsid w:val="005E491D"/>
    <w:rsid w:val="005E4AF2"/>
    <w:rsid w:val="005E4DDB"/>
    <w:rsid w:val="005E63B2"/>
    <w:rsid w:val="005E654B"/>
    <w:rsid w:val="005E6947"/>
    <w:rsid w:val="005E6D4B"/>
    <w:rsid w:val="005E6E3C"/>
    <w:rsid w:val="005E7012"/>
    <w:rsid w:val="005E7155"/>
    <w:rsid w:val="005E7228"/>
    <w:rsid w:val="005E7383"/>
    <w:rsid w:val="005E7646"/>
    <w:rsid w:val="005E7831"/>
    <w:rsid w:val="005E7DA8"/>
    <w:rsid w:val="005F02F1"/>
    <w:rsid w:val="005F0962"/>
    <w:rsid w:val="005F09E6"/>
    <w:rsid w:val="005F0E0A"/>
    <w:rsid w:val="005F128D"/>
    <w:rsid w:val="005F1C83"/>
    <w:rsid w:val="005F1E1A"/>
    <w:rsid w:val="005F2534"/>
    <w:rsid w:val="005F28D3"/>
    <w:rsid w:val="005F2A5D"/>
    <w:rsid w:val="005F2BDA"/>
    <w:rsid w:val="005F3421"/>
    <w:rsid w:val="005F4830"/>
    <w:rsid w:val="005F4A88"/>
    <w:rsid w:val="005F4F16"/>
    <w:rsid w:val="005F50D7"/>
    <w:rsid w:val="005F54BC"/>
    <w:rsid w:val="005F56AF"/>
    <w:rsid w:val="005F6AA0"/>
    <w:rsid w:val="00601150"/>
    <w:rsid w:val="006011C5"/>
    <w:rsid w:val="00601329"/>
    <w:rsid w:val="006017E2"/>
    <w:rsid w:val="0060292B"/>
    <w:rsid w:val="00602A6F"/>
    <w:rsid w:val="006044B8"/>
    <w:rsid w:val="00604940"/>
    <w:rsid w:val="00604AE6"/>
    <w:rsid w:val="00605BE2"/>
    <w:rsid w:val="0060628C"/>
    <w:rsid w:val="006064F4"/>
    <w:rsid w:val="00606759"/>
    <w:rsid w:val="006079D6"/>
    <w:rsid w:val="00607B93"/>
    <w:rsid w:val="00610C11"/>
    <w:rsid w:val="00611280"/>
    <w:rsid w:val="006114B7"/>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1B3"/>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B9"/>
    <w:rsid w:val="006270D4"/>
    <w:rsid w:val="006271B3"/>
    <w:rsid w:val="006271FC"/>
    <w:rsid w:val="00627EC5"/>
    <w:rsid w:val="0063015E"/>
    <w:rsid w:val="006306A3"/>
    <w:rsid w:val="00630876"/>
    <w:rsid w:val="006312E3"/>
    <w:rsid w:val="00631622"/>
    <w:rsid w:val="00631B28"/>
    <w:rsid w:val="00631D9A"/>
    <w:rsid w:val="006326C4"/>
    <w:rsid w:val="0063355C"/>
    <w:rsid w:val="00633A1F"/>
    <w:rsid w:val="00633A73"/>
    <w:rsid w:val="00633EDB"/>
    <w:rsid w:val="00633FDF"/>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0B38"/>
    <w:rsid w:val="0064155A"/>
    <w:rsid w:val="00641BB8"/>
    <w:rsid w:val="00642ACB"/>
    <w:rsid w:val="006433AB"/>
    <w:rsid w:val="00643765"/>
    <w:rsid w:val="00644195"/>
    <w:rsid w:val="006457A5"/>
    <w:rsid w:val="00646740"/>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968"/>
    <w:rsid w:val="00656BBE"/>
    <w:rsid w:val="00656CBA"/>
    <w:rsid w:val="00656EB8"/>
    <w:rsid w:val="00657406"/>
    <w:rsid w:val="006578F2"/>
    <w:rsid w:val="00657A84"/>
    <w:rsid w:val="00660118"/>
    <w:rsid w:val="00660136"/>
    <w:rsid w:val="0066098F"/>
    <w:rsid w:val="00662070"/>
    <w:rsid w:val="0066224A"/>
    <w:rsid w:val="00662929"/>
    <w:rsid w:val="00662A81"/>
    <w:rsid w:val="00662E7F"/>
    <w:rsid w:val="0066328F"/>
    <w:rsid w:val="006632D2"/>
    <w:rsid w:val="006635DB"/>
    <w:rsid w:val="00664060"/>
    <w:rsid w:val="00664658"/>
    <w:rsid w:val="006650E0"/>
    <w:rsid w:val="00665443"/>
    <w:rsid w:val="0066557F"/>
    <w:rsid w:val="00665723"/>
    <w:rsid w:val="00665A47"/>
    <w:rsid w:val="0066688F"/>
    <w:rsid w:val="00666CC4"/>
    <w:rsid w:val="00666DA9"/>
    <w:rsid w:val="006673CA"/>
    <w:rsid w:val="00667482"/>
    <w:rsid w:val="006679BC"/>
    <w:rsid w:val="00667C46"/>
    <w:rsid w:val="00667C5C"/>
    <w:rsid w:val="00670240"/>
    <w:rsid w:val="00670A10"/>
    <w:rsid w:val="00670CC2"/>
    <w:rsid w:val="00670FB6"/>
    <w:rsid w:val="006711CB"/>
    <w:rsid w:val="0067124E"/>
    <w:rsid w:val="00671B0E"/>
    <w:rsid w:val="0067231E"/>
    <w:rsid w:val="006727BA"/>
    <w:rsid w:val="0067335C"/>
    <w:rsid w:val="00673A51"/>
    <w:rsid w:val="00673A9F"/>
    <w:rsid w:val="00673E2D"/>
    <w:rsid w:val="00674367"/>
    <w:rsid w:val="00674D54"/>
    <w:rsid w:val="00674DAF"/>
    <w:rsid w:val="00674EFE"/>
    <w:rsid w:val="006750BA"/>
    <w:rsid w:val="00675509"/>
    <w:rsid w:val="006756B8"/>
    <w:rsid w:val="00675818"/>
    <w:rsid w:val="00675DE1"/>
    <w:rsid w:val="0067612B"/>
    <w:rsid w:val="00676933"/>
    <w:rsid w:val="00676D9E"/>
    <w:rsid w:val="00676DE3"/>
    <w:rsid w:val="0067733E"/>
    <w:rsid w:val="0067797F"/>
    <w:rsid w:val="00677D71"/>
    <w:rsid w:val="00677E3E"/>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5960"/>
    <w:rsid w:val="00686102"/>
    <w:rsid w:val="0068633E"/>
    <w:rsid w:val="00686397"/>
    <w:rsid w:val="00686869"/>
    <w:rsid w:val="006868B0"/>
    <w:rsid w:val="00686E90"/>
    <w:rsid w:val="00686FEE"/>
    <w:rsid w:val="00687342"/>
    <w:rsid w:val="0069069F"/>
    <w:rsid w:val="00691932"/>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5"/>
    <w:rsid w:val="006A29B9"/>
    <w:rsid w:val="006A30E8"/>
    <w:rsid w:val="006A313B"/>
    <w:rsid w:val="006A351B"/>
    <w:rsid w:val="006A497F"/>
    <w:rsid w:val="006A5B63"/>
    <w:rsid w:val="006A6BEF"/>
    <w:rsid w:val="006A71F6"/>
    <w:rsid w:val="006A7765"/>
    <w:rsid w:val="006B03BE"/>
    <w:rsid w:val="006B08A0"/>
    <w:rsid w:val="006B0914"/>
    <w:rsid w:val="006B0962"/>
    <w:rsid w:val="006B0C8E"/>
    <w:rsid w:val="006B0F00"/>
    <w:rsid w:val="006B0FB9"/>
    <w:rsid w:val="006B1DBD"/>
    <w:rsid w:val="006B1DC7"/>
    <w:rsid w:val="006B2151"/>
    <w:rsid w:val="006B235C"/>
    <w:rsid w:val="006B28E8"/>
    <w:rsid w:val="006B298B"/>
    <w:rsid w:val="006B393E"/>
    <w:rsid w:val="006B39E2"/>
    <w:rsid w:val="006B3F4F"/>
    <w:rsid w:val="006B4664"/>
    <w:rsid w:val="006B4B50"/>
    <w:rsid w:val="006B4B70"/>
    <w:rsid w:val="006B4F95"/>
    <w:rsid w:val="006B51F8"/>
    <w:rsid w:val="006B5DAA"/>
    <w:rsid w:val="006B5EC8"/>
    <w:rsid w:val="006B6680"/>
    <w:rsid w:val="006B6852"/>
    <w:rsid w:val="006B689F"/>
    <w:rsid w:val="006B77AD"/>
    <w:rsid w:val="006C0774"/>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2CF"/>
    <w:rsid w:val="006D3972"/>
    <w:rsid w:val="006D4031"/>
    <w:rsid w:val="006D4392"/>
    <w:rsid w:val="006D4A76"/>
    <w:rsid w:val="006D4D7E"/>
    <w:rsid w:val="006D4FCD"/>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AFF"/>
    <w:rsid w:val="006E4C49"/>
    <w:rsid w:val="006E55AA"/>
    <w:rsid w:val="006E61FC"/>
    <w:rsid w:val="006E6389"/>
    <w:rsid w:val="006E68E3"/>
    <w:rsid w:val="006E6ACF"/>
    <w:rsid w:val="006E6CFD"/>
    <w:rsid w:val="006E6E7C"/>
    <w:rsid w:val="006E70B3"/>
    <w:rsid w:val="006E71A4"/>
    <w:rsid w:val="006E79F3"/>
    <w:rsid w:val="006F0727"/>
    <w:rsid w:val="006F091B"/>
    <w:rsid w:val="006F0BAE"/>
    <w:rsid w:val="006F0F3C"/>
    <w:rsid w:val="006F2A7D"/>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667B"/>
    <w:rsid w:val="006F7279"/>
    <w:rsid w:val="006F7A70"/>
    <w:rsid w:val="007001DA"/>
    <w:rsid w:val="00700436"/>
    <w:rsid w:val="007004CA"/>
    <w:rsid w:val="00700CBB"/>
    <w:rsid w:val="00700FF5"/>
    <w:rsid w:val="00701189"/>
    <w:rsid w:val="007017EB"/>
    <w:rsid w:val="0070224A"/>
    <w:rsid w:val="0070229F"/>
    <w:rsid w:val="00702909"/>
    <w:rsid w:val="00703168"/>
    <w:rsid w:val="00703BA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5F7"/>
    <w:rsid w:val="00712DF1"/>
    <w:rsid w:val="00712EE0"/>
    <w:rsid w:val="00713770"/>
    <w:rsid w:val="0071434B"/>
    <w:rsid w:val="007143E0"/>
    <w:rsid w:val="0071494D"/>
    <w:rsid w:val="007150B0"/>
    <w:rsid w:val="00715D1A"/>
    <w:rsid w:val="00716124"/>
    <w:rsid w:val="007161A6"/>
    <w:rsid w:val="00716801"/>
    <w:rsid w:val="00716989"/>
    <w:rsid w:val="00716F76"/>
    <w:rsid w:val="0071714C"/>
    <w:rsid w:val="00717401"/>
    <w:rsid w:val="00717925"/>
    <w:rsid w:val="00717BD1"/>
    <w:rsid w:val="00720653"/>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4ED8"/>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4BD"/>
    <w:rsid w:val="007328BA"/>
    <w:rsid w:val="00732FA0"/>
    <w:rsid w:val="007330C3"/>
    <w:rsid w:val="0073311C"/>
    <w:rsid w:val="00733479"/>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E30"/>
    <w:rsid w:val="00743F63"/>
    <w:rsid w:val="00744446"/>
    <w:rsid w:val="00744BA4"/>
    <w:rsid w:val="00745275"/>
    <w:rsid w:val="00745354"/>
    <w:rsid w:val="007458B3"/>
    <w:rsid w:val="007465F0"/>
    <w:rsid w:val="00746708"/>
    <w:rsid w:val="00747261"/>
    <w:rsid w:val="00747331"/>
    <w:rsid w:val="00747B5B"/>
    <w:rsid w:val="00747F64"/>
    <w:rsid w:val="00750D6F"/>
    <w:rsid w:val="00750F1A"/>
    <w:rsid w:val="00751099"/>
    <w:rsid w:val="00751712"/>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0854"/>
    <w:rsid w:val="007615FB"/>
    <w:rsid w:val="00761A77"/>
    <w:rsid w:val="00762030"/>
    <w:rsid w:val="0076207D"/>
    <w:rsid w:val="00762366"/>
    <w:rsid w:val="007626AB"/>
    <w:rsid w:val="00762EBE"/>
    <w:rsid w:val="007631BF"/>
    <w:rsid w:val="007631D9"/>
    <w:rsid w:val="007636B4"/>
    <w:rsid w:val="007637A7"/>
    <w:rsid w:val="00763C13"/>
    <w:rsid w:val="007642A9"/>
    <w:rsid w:val="0076517B"/>
    <w:rsid w:val="0076645C"/>
    <w:rsid w:val="00766985"/>
    <w:rsid w:val="00766C69"/>
    <w:rsid w:val="00766C7B"/>
    <w:rsid w:val="00766F36"/>
    <w:rsid w:val="0076729A"/>
    <w:rsid w:val="00767A22"/>
    <w:rsid w:val="00767B3E"/>
    <w:rsid w:val="00770379"/>
    <w:rsid w:val="00770433"/>
    <w:rsid w:val="00770497"/>
    <w:rsid w:val="007707A0"/>
    <w:rsid w:val="00770A6A"/>
    <w:rsid w:val="00770E25"/>
    <w:rsid w:val="00770F21"/>
    <w:rsid w:val="00771077"/>
    <w:rsid w:val="007715E0"/>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0"/>
    <w:rsid w:val="00775F47"/>
    <w:rsid w:val="007762FF"/>
    <w:rsid w:val="00776418"/>
    <w:rsid w:val="0077675A"/>
    <w:rsid w:val="00777972"/>
    <w:rsid w:val="00777BB3"/>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13"/>
    <w:rsid w:val="0078534B"/>
    <w:rsid w:val="00785735"/>
    <w:rsid w:val="00786260"/>
    <w:rsid w:val="00786375"/>
    <w:rsid w:val="0078687F"/>
    <w:rsid w:val="00787662"/>
    <w:rsid w:val="00790A00"/>
    <w:rsid w:val="00790CA5"/>
    <w:rsid w:val="00790CE5"/>
    <w:rsid w:val="007914C1"/>
    <w:rsid w:val="00791A36"/>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6A44"/>
    <w:rsid w:val="00797B84"/>
    <w:rsid w:val="00797B98"/>
    <w:rsid w:val="00797FCA"/>
    <w:rsid w:val="007A059E"/>
    <w:rsid w:val="007A09B0"/>
    <w:rsid w:val="007A15A9"/>
    <w:rsid w:val="007A18D5"/>
    <w:rsid w:val="007A2245"/>
    <w:rsid w:val="007A227B"/>
    <w:rsid w:val="007A2AB1"/>
    <w:rsid w:val="007A2EED"/>
    <w:rsid w:val="007A2F02"/>
    <w:rsid w:val="007A30B1"/>
    <w:rsid w:val="007A348D"/>
    <w:rsid w:val="007A356D"/>
    <w:rsid w:val="007A3822"/>
    <w:rsid w:val="007A39BA"/>
    <w:rsid w:val="007A3B0A"/>
    <w:rsid w:val="007A3E96"/>
    <w:rsid w:val="007A4A82"/>
    <w:rsid w:val="007A4FB6"/>
    <w:rsid w:val="007A520F"/>
    <w:rsid w:val="007A537D"/>
    <w:rsid w:val="007A55AA"/>
    <w:rsid w:val="007A5E71"/>
    <w:rsid w:val="007A700F"/>
    <w:rsid w:val="007A76CC"/>
    <w:rsid w:val="007A7982"/>
    <w:rsid w:val="007A79DA"/>
    <w:rsid w:val="007A7C89"/>
    <w:rsid w:val="007A7FA6"/>
    <w:rsid w:val="007B0191"/>
    <w:rsid w:val="007B01E2"/>
    <w:rsid w:val="007B0311"/>
    <w:rsid w:val="007B0B8B"/>
    <w:rsid w:val="007B1393"/>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8D"/>
    <w:rsid w:val="007B5AF9"/>
    <w:rsid w:val="007B5C61"/>
    <w:rsid w:val="007B5CAD"/>
    <w:rsid w:val="007B5F53"/>
    <w:rsid w:val="007B61B8"/>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6F30"/>
    <w:rsid w:val="007C744C"/>
    <w:rsid w:val="007C74C4"/>
    <w:rsid w:val="007C74F6"/>
    <w:rsid w:val="007C7ACB"/>
    <w:rsid w:val="007C7DB0"/>
    <w:rsid w:val="007D0F53"/>
    <w:rsid w:val="007D11ED"/>
    <w:rsid w:val="007D1283"/>
    <w:rsid w:val="007D151C"/>
    <w:rsid w:val="007D1B8E"/>
    <w:rsid w:val="007D1D94"/>
    <w:rsid w:val="007D2170"/>
    <w:rsid w:val="007D2616"/>
    <w:rsid w:val="007D2BC3"/>
    <w:rsid w:val="007D3437"/>
    <w:rsid w:val="007D382E"/>
    <w:rsid w:val="007D3CE4"/>
    <w:rsid w:val="007D44BA"/>
    <w:rsid w:val="007D46F7"/>
    <w:rsid w:val="007D4E33"/>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1691"/>
    <w:rsid w:val="007E1700"/>
    <w:rsid w:val="007E1B70"/>
    <w:rsid w:val="007E21A3"/>
    <w:rsid w:val="007E243B"/>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69E7"/>
    <w:rsid w:val="007E75A5"/>
    <w:rsid w:val="007E7685"/>
    <w:rsid w:val="007F04FB"/>
    <w:rsid w:val="007F079E"/>
    <w:rsid w:val="007F1CB7"/>
    <w:rsid w:val="007F2031"/>
    <w:rsid w:val="007F21F8"/>
    <w:rsid w:val="007F2597"/>
    <w:rsid w:val="007F28C5"/>
    <w:rsid w:val="007F2E0E"/>
    <w:rsid w:val="007F4120"/>
    <w:rsid w:val="007F414D"/>
    <w:rsid w:val="007F4D6F"/>
    <w:rsid w:val="007F4DA5"/>
    <w:rsid w:val="007F502F"/>
    <w:rsid w:val="007F53AA"/>
    <w:rsid w:val="007F75A8"/>
    <w:rsid w:val="00801018"/>
    <w:rsid w:val="008011A7"/>
    <w:rsid w:val="008014D3"/>
    <w:rsid w:val="00801A6C"/>
    <w:rsid w:val="00802451"/>
    <w:rsid w:val="0080273A"/>
    <w:rsid w:val="00802C03"/>
    <w:rsid w:val="00802E93"/>
    <w:rsid w:val="00803682"/>
    <w:rsid w:val="00803975"/>
    <w:rsid w:val="00803C89"/>
    <w:rsid w:val="00804196"/>
    <w:rsid w:val="00804212"/>
    <w:rsid w:val="00804442"/>
    <w:rsid w:val="00804B03"/>
    <w:rsid w:val="008059FF"/>
    <w:rsid w:val="00805A5B"/>
    <w:rsid w:val="00805CAE"/>
    <w:rsid w:val="00805E83"/>
    <w:rsid w:val="00806C71"/>
    <w:rsid w:val="00806D9B"/>
    <w:rsid w:val="008072D7"/>
    <w:rsid w:val="00807659"/>
    <w:rsid w:val="0080775D"/>
    <w:rsid w:val="008079A9"/>
    <w:rsid w:val="00807DA0"/>
    <w:rsid w:val="00810766"/>
    <w:rsid w:val="008117CC"/>
    <w:rsid w:val="00811E51"/>
    <w:rsid w:val="00812866"/>
    <w:rsid w:val="00814155"/>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334"/>
    <w:rsid w:val="008175CE"/>
    <w:rsid w:val="0081786A"/>
    <w:rsid w:val="008178E3"/>
    <w:rsid w:val="00817CC5"/>
    <w:rsid w:val="00817F88"/>
    <w:rsid w:val="00820488"/>
    <w:rsid w:val="00820B21"/>
    <w:rsid w:val="00820B9B"/>
    <w:rsid w:val="00820D1B"/>
    <w:rsid w:val="0082107F"/>
    <w:rsid w:val="0082142C"/>
    <w:rsid w:val="00822643"/>
    <w:rsid w:val="0082293F"/>
    <w:rsid w:val="00822E25"/>
    <w:rsid w:val="008236E8"/>
    <w:rsid w:val="00824389"/>
    <w:rsid w:val="00824392"/>
    <w:rsid w:val="008245DA"/>
    <w:rsid w:val="008256D6"/>
    <w:rsid w:val="0082576A"/>
    <w:rsid w:val="00826BFD"/>
    <w:rsid w:val="00827092"/>
    <w:rsid w:val="0082710A"/>
    <w:rsid w:val="008272B5"/>
    <w:rsid w:val="00827366"/>
    <w:rsid w:val="008274E1"/>
    <w:rsid w:val="00827A68"/>
    <w:rsid w:val="008306AF"/>
    <w:rsid w:val="00830EC9"/>
    <w:rsid w:val="00831152"/>
    <w:rsid w:val="008312E0"/>
    <w:rsid w:val="00831D36"/>
    <w:rsid w:val="00831DA4"/>
    <w:rsid w:val="00831EB3"/>
    <w:rsid w:val="00831FA8"/>
    <w:rsid w:val="00831FBF"/>
    <w:rsid w:val="008320A5"/>
    <w:rsid w:val="00832810"/>
    <w:rsid w:val="00832E2C"/>
    <w:rsid w:val="00833070"/>
    <w:rsid w:val="008331B6"/>
    <w:rsid w:val="008345ED"/>
    <w:rsid w:val="008351C2"/>
    <w:rsid w:val="00835248"/>
    <w:rsid w:val="00835927"/>
    <w:rsid w:val="00835DF1"/>
    <w:rsid w:val="008367EE"/>
    <w:rsid w:val="008368CF"/>
    <w:rsid w:val="0083699C"/>
    <w:rsid w:val="00836B16"/>
    <w:rsid w:val="00836EA5"/>
    <w:rsid w:val="008374EA"/>
    <w:rsid w:val="00837CE4"/>
    <w:rsid w:val="00837D19"/>
    <w:rsid w:val="00840312"/>
    <w:rsid w:val="008403E9"/>
    <w:rsid w:val="008404D4"/>
    <w:rsid w:val="0084074D"/>
    <w:rsid w:val="00840B86"/>
    <w:rsid w:val="00840ECD"/>
    <w:rsid w:val="00840FBE"/>
    <w:rsid w:val="00841E4A"/>
    <w:rsid w:val="008422EC"/>
    <w:rsid w:val="008425A5"/>
    <w:rsid w:val="00842C7F"/>
    <w:rsid w:val="00843B33"/>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285"/>
    <w:rsid w:val="00851C51"/>
    <w:rsid w:val="008526EF"/>
    <w:rsid w:val="00852F55"/>
    <w:rsid w:val="0085347F"/>
    <w:rsid w:val="00853608"/>
    <w:rsid w:val="008537E7"/>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6A1"/>
    <w:rsid w:val="008577A8"/>
    <w:rsid w:val="008602B6"/>
    <w:rsid w:val="008603DA"/>
    <w:rsid w:val="0086079C"/>
    <w:rsid w:val="00861605"/>
    <w:rsid w:val="00861EF3"/>
    <w:rsid w:val="00861F4C"/>
    <w:rsid w:val="008625E1"/>
    <w:rsid w:val="00862F05"/>
    <w:rsid w:val="00863007"/>
    <w:rsid w:val="00863151"/>
    <w:rsid w:val="008632C9"/>
    <w:rsid w:val="008635A5"/>
    <w:rsid w:val="00863A49"/>
    <w:rsid w:val="008643E6"/>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0E80"/>
    <w:rsid w:val="00871372"/>
    <w:rsid w:val="008716B7"/>
    <w:rsid w:val="0087187C"/>
    <w:rsid w:val="008718F3"/>
    <w:rsid w:val="00871A0A"/>
    <w:rsid w:val="00872A08"/>
    <w:rsid w:val="0087324A"/>
    <w:rsid w:val="0087342C"/>
    <w:rsid w:val="008741A6"/>
    <w:rsid w:val="00874368"/>
    <w:rsid w:val="008744AE"/>
    <w:rsid w:val="008759C1"/>
    <w:rsid w:val="008765F6"/>
    <w:rsid w:val="00876B6F"/>
    <w:rsid w:val="00876E10"/>
    <w:rsid w:val="00876E5C"/>
    <w:rsid w:val="00877DA5"/>
    <w:rsid w:val="00877F14"/>
    <w:rsid w:val="00880852"/>
    <w:rsid w:val="00880ADD"/>
    <w:rsid w:val="00881598"/>
    <w:rsid w:val="00881F95"/>
    <w:rsid w:val="00882F26"/>
    <w:rsid w:val="008831C0"/>
    <w:rsid w:val="0088335C"/>
    <w:rsid w:val="00883602"/>
    <w:rsid w:val="008838AA"/>
    <w:rsid w:val="00883C9C"/>
    <w:rsid w:val="008842F0"/>
    <w:rsid w:val="00884AFB"/>
    <w:rsid w:val="008851BF"/>
    <w:rsid w:val="0088574B"/>
    <w:rsid w:val="0088594E"/>
    <w:rsid w:val="0088613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3"/>
    <w:rsid w:val="00892AFC"/>
    <w:rsid w:val="0089336B"/>
    <w:rsid w:val="00893451"/>
    <w:rsid w:val="008950DB"/>
    <w:rsid w:val="00895B09"/>
    <w:rsid w:val="00895D8A"/>
    <w:rsid w:val="00895E48"/>
    <w:rsid w:val="008964A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A7A0E"/>
    <w:rsid w:val="008B0019"/>
    <w:rsid w:val="008B00B8"/>
    <w:rsid w:val="008B08FC"/>
    <w:rsid w:val="008B0908"/>
    <w:rsid w:val="008B11CC"/>
    <w:rsid w:val="008B1339"/>
    <w:rsid w:val="008B1820"/>
    <w:rsid w:val="008B1DD6"/>
    <w:rsid w:val="008B225B"/>
    <w:rsid w:val="008B2966"/>
    <w:rsid w:val="008B34DD"/>
    <w:rsid w:val="008B39BD"/>
    <w:rsid w:val="008B5001"/>
    <w:rsid w:val="008B63C9"/>
    <w:rsid w:val="008B6925"/>
    <w:rsid w:val="008B700A"/>
    <w:rsid w:val="008B71B5"/>
    <w:rsid w:val="008B7526"/>
    <w:rsid w:val="008C01A1"/>
    <w:rsid w:val="008C12FF"/>
    <w:rsid w:val="008C1343"/>
    <w:rsid w:val="008C201B"/>
    <w:rsid w:val="008C2DDE"/>
    <w:rsid w:val="008C35C0"/>
    <w:rsid w:val="008C3786"/>
    <w:rsid w:val="008C3913"/>
    <w:rsid w:val="008C3ECF"/>
    <w:rsid w:val="008C3FBC"/>
    <w:rsid w:val="008C3FD5"/>
    <w:rsid w:val="008C3FDA"/>
    <w:rsid w:val="008C41C7"/>
    <w:rsid w:val="008C45F4"/>
    <w:rsid w:val="008C473A"/>
    <w:rsid w:val="008C47B1"/>
    <w:rsid w:val="008C4836"/>
    <w:rsid w:val="008C48B7"/>
    <w:rsid w:val="008C48E7"/>
    <w:rsid w:val="008C5DDA"/>
    <w:rsid w:val="008C5E44"/>
    <w:rsid w:val="008C5ECF"/>
    <w:rsid w:val="008C6296"/>
    <w:rsid w:val="008C737C"/>
    <w:rsid w:val="008C7C8A"/>
    <w:rsid w:val="008C7D57"/>
    <w:rsid w:val="008D112A"/>
    <w:rsid w:val="008D12C0"/>
    <w:rsid w:val="008D1526"/>
    <w:rsid w:val="008D15E0"/>
    <w:rsid w:val="008D2354"/>
    <w:rsid w:val="008D2B26"/>
    <w:rsid w:val="008D326D"/>
    <w:rsid w:val="008D3D89"/>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11"/>
    <w:rsid w:val="008E0597"/>
    <w:rsid w:val="008E05AE"/>
    <w:rsid w:val="008E06FC"/>
    <w:rsid w:val="008E0942"/>
    <w:rsid w:val="008E1A1B"/>
    <w:rsid w:val="008E1A8A"/>
    <w:rsid w:val="008E1B4E"/>
    <w:rsid w:val="008E1C56"/>
    <w:rsid w:val="008E1CFD"/>
    <w:rsid w:val="008E26FC"/>
    <w:rsid w:val="008E2969"/>
    <w:rsid w:val="008E2D60"/>
    <w:rsid w:val="008E3662"/>
    <w:rsid w:val="008E3D18"/>
    <w:rsid w:val="008E4388"/>
    <w:rsid w:val="008E43D6"/>
    <w:rsid w:val="008E4E7F"/>
    <w:rsid w:val="008E4FBA"/>
    <w:rsid w:val="008E5500"/>
    <w:rsid w:val="008E5682"/>
    <w:rsid w:val="008E5A39"/>
    <w:rsid w:val="008E5F88"/>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0D5"/>
    <w:rsid w:val="008F411A"/>
    <w:rsid w:val="008F424E"/>
    <w:rsid w:val="008F437C"/>
    <w:rsid w:val="008F4D68"/>
    <w:rsid w:val="008F4E04"/>
    <w:rsid w:val="008F4F7D"/>
    <w:rsid w:val="008F5255"/>
    <w:rsid w:val="008F5622"/>
    <w:rsid w:val="008F5667"/>
    <w:rsid w:val="008F58A5"/>
    <w:rsid w:val="008F5901"/>
    <w:rsid w:val="008F5EEB"/>
    <w:rsid w:val="008F69F6"/>
    <w:rsid w:val="008F6A7E"/>
    <w:rsid w:val="008F6D10"/>
    <w:rsid w:val="008F6E71"/>
    <w:rsid w:val="008F73C7"/>
    <w:rsid w:val="008F7CA3"/>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27A"/>
    <w:rsid w:val="00906A95"/>
    <w:rsid w:val="00906F86"/>
    <w:rsid w:val="0090705B"/>
    <w:rsid w:val="009074AD"/>
    <w:rsid w:val="00907CF1"/>
    <w:rsid w:val="00910AC4"/>
    <w:rsid w:val="00910BF0"/>
    <w:rsid w:val="00910EFB"/>
    <w:rsid w:val="00910FAF"/>
    <w:rsid w:val="00911033"/>
    <w:rsid w:val="00911129"/>
    <w:rsid w:val="00911151"/>
    <w:rsid w:val="00911D17"/>
    <w:rsid w:val="00911E3E"/>
    <w:rsid w:val="009123D8"/>
    <w:rsid w:val="00912424"/>
    <w:rsid w:val="009129C6"/>
    <w:rsid w:val="00912DF0"/>
    <w:rsid w:val="00913178"/>
    <w:rsid w:val="009132E4"/>
    <w:rsid w:val="00913850"/>
    <w:rsid w:val="009139EA"/>
    <w:rsid w:val="00913B12"/>
    <w:rsid w:val="00913C85"/>
    <w:rsid w:val="00913E2D"/>
    <w:rsid w:val="0091403C"/>
    <w:rsid w:val="0091420B"/>
    <w:rsid w:val="00914863"/>
    <w:rsid w:val="00914B51"/>
    <w:rsid w:val="00914C1D"/>
    <w:rsid w:val="00914EEA"/>
    <w:rsid w:val="009157EA"/>
    <w:rsid w:val="00915BDB"/>
    <w:rsid w:val="0091603B"/>
    <w:rsid w:val="009164CA"/>
    <w:rsid w:val="00916A02"/>
    <w:rsid w:val="00916B23"/>
    <w:rsid w:val="00916DDD"/>
    <w:rsid w:val="00917280"/>
    <w:rsid w:val="00917A4C"/>
    <w:rsid w:val="00917A67"/>
    <w:rsid w:val="00920678"/>
    <w:rsid w:val="00920947"/>
    <w:rsid w:val="00921EAA"/>
    <w:rsid w:val="00922191"/>
    <w:rsid w:val="0092226E"/>
    <w:rsid w:val="00922BAC"/>
    <w:rsid w:val="00923009"/>
    <w:rsid w:val="00923640"/>
    <w:rsid w:val="00923900"/>
    <w:rsid w:val="00923A1D"/>
    <w:rsid w:val="00923DD9"/>
    <w:rsid w:val="00923E4E"/>
    <w:rsid w:val="00923E89"/>
    <w:rsid w:val="009246E5"/>
    <w:rsid w:val="00925B72"/>
    <w:rsid w:val="00926554"/>
    <w:rsid w:val="00926C88"/>
    <w:rsid w:val="00926D83"/>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775"/>
    <w:rsid w:val="00937DB0"/>
    <w:rsid w:val="00937F6C"/>
    <w:rsid w:val="009404D8"/>
    <w:rsid w:val="0094077F"/>
    <w:rsid w:val="00940972"/>
    <w:rsid w:val="00940CDA"/>
    <w:rsid w:val="00940D58"/>
    <w:rsid w:val="009410B1"/>
    <w:rsid w:val="00941567"/>
    <w:rsid w:val="009418EA"/>
    <w:rsid w:val="00941CE4"/>
    <w:rsid w:val="00941F48"/>
    <w:rsid w:val="0094215F"/>
    <w:rsid w:val="0094237F"/>
    <w:rsid w:val="00942844"/>
    <w:rsid w:val="0094327C"/>
    <w:rsid w:val="00943778"/>
    <w:rsid w:val="009437EF"/>
    <w:rsid w:val="00943A1C"/>
    <w:rsid w:val="00943BBB"/>
    <w:rsid w:val="00943C92"/>
    <w:rsid w:val="009441B1"/>
    <w:rsid w:val="0094430C"/>
    <w:rsid w:val="00944D4B"/>
    <w:rsid w:val="00944F4A"/>
    <w:rsid w:val="00944FCF"/>
    <w:rsid w:val="009455A8"/>
    <w:rsid w:val="00945C4A"/>
    <w:rsid w:val="00945F01"/>
    <w:rsid w:val="00946543"/>
    <w:rsid w:val="00946719"/>
    <w:rsid w:val="00946A34"/>
    <w:rsid w:val="0094712B"/>
    <w:rsid w:val="0094753A"/>
    <w:rsid w:val="00947988"/>
    <w:rsid w:val="00947C72"/>
    <w:rsid w:val="00947CF2"/>
    <w:rsid w:val="00947EE6"/>
    <w:rsid w:val="009507C2"/>
    <w:rsid w:val="00950BCA"/>
    <w:rsid w:val="00950F35"/>
    <w:rsid w:val="00951328"/>
    <w:rsid w:val="0095205B"/>
    <w:rsid w:val="00952203"/>
    <w:rsid w:val="00952DFE"/>
    <w:rsid w:val="009537A0"/>
    <w:rsid w:val="00953838"/>
    <w:rsid w:val="009539AE"/>
    <w:rsid w:val="00953A6E"/>
    <w:rsid w:val="00954310"/>
    <w:rsid w:val="009548C2"/>
    <w:rsid w:val="009548CA"/>
    <w:rsid w:val="009551B2"/>
    <w:rsid w:val="00955D82"/>
    <w:rsid w:val="00955F29"/>
    <w:rsid w:val="00955F64"/>
    <w:rsid w:val="00955FE5"/>
    <w:rsid w:val="009579DF"/>
    <w:rsid w:val="00957D35"/>
    <w:rsid w:val="00960B9B"/>
    <w:rsid w:val="00960DC7"/>
    <w:rsid w:val="009613A2"/>
    <w:rsid w:val="00961B82"/>
    <w:rsid w:val="00961CA2"/>
    <w:rsid w:val="00961DB2"/>
    <w:rsid w:val="00961DE6"/>
    <w:rsid w:val="00962058"/>
    <w:rsid w:val="009621DF"/>
    <w:rsid w:val="00962209"/>
    <w:rsid w:val="009626F1"/>
    <w:rsid w:val="00962A1E"/>
    <w:rsid w:val="00962B7C"/>
    <w:rsid w:val="00962E80"/>
    <w:rsid w:val="00963808"/>
    <w:rsid w:val="00964260"/>
    <w:rsid w:val="00964876"/>
    <w:rsid w:val="00964919"/>
    <w:rsid w:val="009650C3"/>
    <w:rsid w:val="009655D7"/>
    <w:rsid w:val="0096566E"/>
    <w:rsid w:val="00965D0D"/>
    <w:rsid w:val="00965E02"/>
    <w:rsid w:val="00966451"/>
    <w:rsid w:val="009664D0"/>
    <w:rsid w:val="00966A73"/>
    <w:rsid w:val="00967345"/>
    <w:rsid w:val="009674AE"/>
    <w:rsid w:val="0096752B"/>
    <w:rsid w:val="00967A2F"/>
    <w:rsid w:val="00967B92"/>
    <w:rsid w:val="00967D92"/>
    <w:rsid w:val="00970496"/>
    <w:rsid w:val="00970897"/>
    <w:rsid w:val="00970BA2"/>
    <w:rsid w:val="00970E84"/>
    <w:rsid w:val="00970EA0"/>
    <w:rsid w:val="009716B0"/>
    <w:rsid w:val="009717ED"/>
    <w:rsid w:val="00971B75"/>
    <w:rsid w:val="0097283E"/>
    <w:rsid w:val="00972F05"/>
    <w:rsid w:val="009739DD"/>
    <w:rsid w:val="009739F6"/>
    <w:rsid w:val="00973BCE"/>
    <w:rsid w:val="00973BFF"/>
    <w:rsid w:val="00973D02"/>
    <w:rsid w:val="00974465"/>
    <w:rsid w:val="009749E3"/>
    <w:rsid w:val="00975616"/>
    <w:rsid w:val="0097580B"/>
    <w:rsid w:val="00975EB9"/>
    <w:rsid w:val="00975F69"/>
    <w:rsid w:val="009776B8"/>
    <w:rsid w:val="00977935"/>
    <w:rsid w:val="00977EBC"/>
    <w:rsid w:val="009805B5"/>
    <w:rsid w:val="00980BFF"/>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87E6A"/>
    <w:rsid w:val="00990AF2"/>
    <w:rsid w:val="00990BC0"/>
    <w:rsid w:val="00990E33"/>
    <w:rsid w:val="00990FB1"/>
    <w:rsid w:val="00991261"/>
    <w:rsid w:val="0099157D"/>
    <w:rsid w:val="0099177D"/>
    <w:rsid w:val="00991B72"/>
    <w:rsid w:val="009928CB"/>
    <w:rsid w:val="00993500"/>
    <w:rsid w:val="00993770"/>
    <w:rsid w:val="009941A8"/>
    <w:rsid w:val="0099466A"/>
    <w:rsid w:val="00994857"/>
    <w:rsid w:val="00994BB6"/>
    <w:rsid w:val="00994F97"/>
    <w:rsid w:val="00995B06"/>
    <w:rsid w:val="0099621E"/>
    <w:rsid w:val="009963B4"/>
    <w:rsid w:val="00996794"/>
    <w:rsid w:val="00996AB3"/>
    <w:rsid w:val="00996E62"/>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B6A"/>
    <w:rsid w:val="009A30EF"/>
    <w:rsid w:val="009A3CAE"/>
    <w:rsid w:val="009A415B"/>
    <w:rsid w:val="009A4210"/>
    <w:rsid w:val="009A5A47"/>
    <w:rsid w:val="009A6315"/>
    <w:rsid w:val="009A662F"/>
    <w:rsid w:val="009A6A7F"/>
    <w:rsid w:val="009A6EB9"/>
    <w:rsid w:val="009A707F"/>
    <w:rsid w:val="009A729F"/>
    <w:rsid w:val="009A7391"/>
    <w:rsid w:val="009A7793"/>
    <w:rsid w:val="009A7EC9"/>
    <w:rsid w:val="009B0B6A"/>
    <w:rsid w:val="009B0C33"/>
    <w:rsid w:val="009B103A"/>
    <w:rsid w:val="009B15F2"/>
    <w:rsid w:val="009B1AA6"/>
    <w:rsid w:val="009B1F72"/>
    <w:rsid w:val="009B1FA7"/>
    <w:rsid w:val="009B2269"/>
    <w:rsid w:val="009B25A0"/>
    <w:rsid w:val="009B28E1"/>
    <w:rsid w:val="009B28E5"/>
    <w:rsid w:val="009B293E"/>
    <w:rsid w:val="009B29BF"/>
    <w:rsid w:val="009B2ABF"/>
    <w:rsid w:val="009B3276"/>
    <w:rsid w:val="009B36A5"/>
    <w:rsid w:val="009B3BAC"/>
    <w:rsid w:val="009B4414"/>
    <w:rsid w:val="009B4827"/>
    <w:rsid w:val="009B4982"/>
    <w:rsid w:val="009B4D74"/>
    <w:rsid w:val="009B506E"/>
    <w:rsid w:val="009B5BC1"/>
    <w:rsid w:val="009B756F"/>
    <w:rsid w:val="009B7C7B"/>
    <w:rsid w:val="009C00E8"/>
    <w:rsid w:val="009C0DF7"/>
    <w:rsid w:val="009C1CDE"/>
    <w:rsid w:val="009C2718"/>
    <w:rsid w:val="009C2BF8"/>
    <w:rsid w:val="009C2DCB"/>
    <w:rsid w:val="009C34D3"/>
    <w:rsid w:val="009C36D2"/>
    <w:rsid w:val="009C44F7"/>
    <w:rsid w:val="009C4EB4"/>
    <w:rsid w:val="009C622E"/>
    <w:rsid w:val="009C6744"/>
    <w:rsid w:val="009C6DB0"/>
    <w:rsid w:val="009C75E4"/>
    <w:rsid w:val="009C7E32"/>
    <w:rsid w:val="009D00C1"/>
    <w:rsid w:val="009D0ED6"/>
    <w:rsid w:val="009D0F71"/>
    <w:rsid w:val="009D11BE"/>
    <w:rsid w:val="009D1831"/>
    <w:rsid w:val="009D201E"/>
    <w:rsid w:val="009D27E2"/>
    <w:rsid w:val="009D294A"/>
    <w:rsid w:val="009D2EC8"/>
    <w:rsid w:val="009D2EDB"/>
    <w:rsid w:val="009D374B"/>
    <w:rsid w:val="009D3EC7"/>
    <w:rsid w:val="009D5C26"/>
    <w:rsid w:val="009D5C52"/>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E7F87"/>
    <w:rsid w:val="009F0222"/>
    <w:rsid w:val="009F042F"/>
    <w:rsid w:val="009F07E0"/>
    <w:rsid w:val="009F0961"/>
    <w:rsid w:val="009F0B42"/>
    <w:rsid w:val="009F0D06"/>
    <w:rsid w:val="009F0EA8"/>
    <w:rsid w:val="009F150F"/>
    <w:rsid w:val="009F19D4"/>
    <w:rsid w:val="009F1AB6"/>
    <w:rsid w:val="009F1CCE"/>
    <w:rsid w:val="009F1CEC"/>
    <w:rsid w:val="009F2046"/>
    <w:rsid w:val="009F23C2"/>
    <w:rsid w:val="009F2705"/>
    <w:rsid w:val="009F2A18"/>
    <w:rsid w:val="009F2CCB"/>
    <w:rsid w:val="009F363E"/>
    <w:rsid w:val="009F3AF4"/>
    <w:rsid w:val="009F40B2"/>
    <w:rsid w:val="009F42AA"/>
    <w:rsid w:val="009F473C"/>
    <w:rsid w:val="009F4A50"/>
    <w:rsid w:val="009F5384"/>
    <w:rsid w:val="009F5915"/>
    <w:rsid w:val="009F5E8B"/>
    <w:rsid w:val="009F65C8"/>
    <w:rsid w:val="009F66F6"/>
    <w:rsid w:val="009F68BC"/>
    <w:rsid w:val="009F6BD2"/>
    <w:rsid w:val="009F6E60"/>
    <w:rsid w:val="009F6F9F"/>
    <w:rsid w:val="009F7C94"/>
    <w:rsid w:val="00A00E64"/>
    <w:rsid w:val="00A01032"/>
    <w:rsid w:val="00A011DC"/>
    <w:rsid w:val="00A01E11"/>
    <w:rsid w:val="00A0253F"/>
    <w:rsid w:val="00A02787"/>
    <w:rsid w:val="00A033DA"/>
    <w:rsid w:val="00A04476"/>
    <w:rsid w:val="00A04CFA"/>
    <w:rsid w:val="00A05730"/>
    <w:rsid w:val="00A059CF"/>
    <w:rsid w:val="00A060F8"/>
    <w:rsid w:val="00A0756F"/>
    <w:rsid w:val="00A07627"/>
    <w:rsid w:val="00A106E8"/>
    <w:rsid w:val="00A11024"/>
    <w:rsid w:val="00A1125E"/>
    <w:rsid w:val="00A11619"/>
    <w:rsid w:val="00A11B39"/>
    <w:rsid w:val="00A11C34"/>
    <w:rsid w:val="00A12799"/>
    <w:rsid w:val="00A127A4"/>
    <w:rsid w:val="00A1302E"/>
    <w:rsid w:val="00A13637"/>
    <w:rsid w:val="00A13741"/>
    <w:rsid w:val="00A1375F"/>
    <w:rsid w:val="00A139D8"/>
    <w:rsid w:val="00A13F8F"/>
    <w:rsid w:val="00A147A5"/>
    <w:rsid w:val="00A1493B"/>
    <w:rsid w:val="00A14A4E"/>
    <w:rsid w:val="00A166EE"/>
    <w:rsid w:val="00A16D9E"/>
    <w:rsid w:val="00A1773A"/>
    <w:rsid w:val="00A2014B"/>
    <w:rsid w:val="00A20EF5"/>
    <w:rsid w:val="00A21103"/>
    <w:rsid w:val="00A2148F"/>
    <w:rsid w:val="00A21640"/>
    <w:rsid w:val="00A2167C"/>
    <w:rsid w:val="00A21711"/>
    <w:rsid w:val="00A21B39"/>
    <w:rsid w:val="00A21C1C"/>
    <w:rsid w:val="00A21CFC"/>
    <w:rsid w:val="00A2220E"/>
    <w:rsid w:val="00A2270F"/>
    <w:rsid w:val="00A22A80"/>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D30"/>
    <w:rsid w:val="00A30E80"/>
    <w:rsid w:val="00A310B5"/>
    <w:rsid w:val="00A3120A"/>
    <w:rsid w:val="00A315E3"/>
    <w:rsid w:val="00A31743"/>
    <w:rsid w:val="00A317FC"/>
    <w:rsid w:val="00A3183F"/>
    <w:rsid w:val="00A318F1"/>
    <w:rsid w:val="00A31908"/>
    <w:rsid w:val="00A32070"/>
    <w:rsid w:val="00A3257F"/>
    <w:rsid w:val="00A326B5"/>
    <w:rsid w:val="00A327E0"/>
    <w:rsid w:val="00A33089"/>
    <w:rsid w:val="00A33357"/>
    <w:rsid w:val="00A3348E"/>
    <w:rsid w:val="00A33C52"/>
    <w:rsid w:val="00A33C9D"/>
    <w:rsid w:val="00A3447A"/>
    <w:rsid w:val="00A35172"/>
    <w:rsid w:val="00A356F2"/>
    <w:rsid w:val="00A3617A"/>
    <w:rsid w:val="00A3689D"/>
    <w:rsid w:val="00A36B2C"/>
    <w:rsid w:val="00A377AC"/>
    <w:rsid w:val="00A37C30"/>
    <w:rsid w:val="00A40452"/>
    <w:rsid w:val="00A40899"/>
    <w:rsid w:val="00A41149"/>
    <w:rsid w:val="00A413F5"/>
    <w:rsid w:val="00A41626"/>
    <w:rsid w:val="00A41A00"/>
    <w:rsid w:val="00A41CEF"/>
    <w:rsid w:val="00A430EB"/>
    <w:rsid w:val="00A435B3"/>
    <w:rsid w:val="00A43ED6"/>
    <w:rsid w:val="00A44157"/>
    <w:rsid w:val="00A441F6"/>
    <w:rsid w:val="00A44239"/>
    <w:rsid w:val="00A44768"/>
    <w:rsid w:val="00A44DC1"/>
    <w:rsid w:val="00A451FF"/>
    <w:rsid w:val="00A45495"/>
    <w:rsid w:val="00A45DBB"/>
    <w:rsid w:val="00A45DF1"/>
    <w:rsid w:val="00A46288"/>
    <w:rsid w:val="00A462EE"/>
    <w:rsid w:val="00A464E2"/>
    <w:rsid w:val="00A468EC"/>
    <w:rsid w:val="00A476EF"/>
    <w:rsid w:val="00A506A9"/>
    <w:rsid w:val="00A50948"/>
    <w:rsid w:val="00A50F8B"/>
    <w:rsid w:val="00A51544"/>
    <w:rsid w:val="00A51621"/>
    <w:rsid w:val="00A51681"/>
    <w:rsid w:val="00A525E0"/>
    <w:rsid w:val="00A52823"/>
    <w:rsid w:val="00A52DF0"/>
    <w:rsid w:val="00A535FE"/>
    <w:rsid w:val="00A53691"/>
    <w:rsid w:val="00A54110"/>
    <w:rsid w:val="00A54B57"/>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187"/>
    <w:rsid w:val="00A62B8F"/>
    <w:rsid w:val="00A62F19"/>
    <w:rsid w:val="00A6338B"/>
    <w:rsid w:val="00A63567"/>
    <w:rsid w:val="00A635DE"/>
    <w:rsid w:val="00A63771"/>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074E"/>
    <w:rsid w:val="00A80A2D"/>
    <w:rsid w:val="00A81140"/>
    <w:rsid w:val="00A81414"/>
    <w:rsid w:val="00A81A4A"/>
    <w:rsid w:val="00A81C60"/>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6D45"/>
    <w:rsid w:val="00A8775B"/>
    <w:rsid w:val="00A879BF"/>
    <w:rsid w:val="00A90333"/>
    <w:rsid w:val="00A903D4"/>
    <w:rsid w:val="00A905D7"/>
    <w:rsid w:val="00A90A3C"/>
    <w:rsid w:val="00A90B2C"/>
    <w:rsid w:val="00A912D9"/>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033"/>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5A03"/>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47F"/>
    <w:rsid w:val="00AC2F9C"/>
    <w:rsid w:val="00AC3EFF"/>
    <w:rsid w:val="00AC45BA"/>
    <w:rsid w:val="00AC4617"/>
    <w:rsid w:val="00AC472E"/>
    <w:rsid w:val="00AC47BE"/>
    <w:rsid w:val="00AC4F7E"/>
    <w:rsid w:val="00AC50B6"/>
    <w:rsid w:val="00AC5434"/>
    <w:rsid w:val="00AC5497"/>
    <w:rsid w:val="00AC56B7"/>
    <w:rsid w:val="00AC5A11"/>
    <w:rsid w:val="00AC5DE9"/>
    <w:rsid w:val="00AC6346"/>
    <w:rsid w:val="00AC6523"/>
    <w:rsid w:val="00AC65AA"/>
    <w:rsid w:val="00AC6A06"/>
    <w:rsid w:val="00AC70C9"/>
    <w:rsid w:val="00AC77B0"/>
    <w:rsid w:val="00AC7B97"/>
    <w:rsid w:val="00AC7C43"/>
    <w:rsid w:val="00AC7FEF"/>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0FA"/>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6D9"/>
    <w:rsid w:val="00AF6C24"/>
    <w:rsid w:val="00AF6E7F"/>
    <w:rsid w:val="00AF7575"/>
    <w:rsid w:val="00AF7949"/>
    <w:rsid w:val="00AF7A0B"/>
    <w:rsid w:val="00AF7B90"/>
    <w:rsid w:val="00B00A2A"/>
    <w:rsid w:val="00B00F58"/>
    <w:rsid w:val="00B01153"/>
    <w:rsid w:val="00B01545"/>
    <w:rsid w:val="00B0168D"/>
    <w:rsid w:val="00B018E7"/>
    <w:rsid w:val="00B020EB"/>
    <w:rsid w:val="00B0244B"/>
    <w:rsid w:val="00B02D12"/>
    <w:rsid w:val="00B031BD"/>
    <w:rsid w:val="00B037D3"/>
    <w:rsid w:val="00B03E19"/>
    <w:rsid w:val="00B040E3"/>
    <w:rsid w:val="00B04104"/>
    <w:rsid w:val="00B045AD"/>
    <w:rsid w:val="00B057A7"/>
    <w:rsid w:val="00B05810"/>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306"/>
    <w:rsid w:val="00B12535"/>
    <w:rsid w:val="00B1312B"/>
    <w:rsid w:val="00B13AD8"/>
    <w:rsid w:val="00B13B9C"/>
    <w:rsid w:val="00B13DEB"/>
    <w:rsid w:val="00B143A5"/>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2D92"/>
    <w:rsid w:val="00B23010"/>
    <w:rsid w:val="00B2329C"/>
    <w:rsid w:val="00B23E9B"/>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929"/>
    <w:rsid w:val="00B32CB6"/>
    <w:rsid w:val="00B32FE2"/>
    <w:rsid w:val="00B33EC7"/>
    <w:rsid w:val="00B34C7B"/>
    <w:rsid w:val="00B35A38"/>
    <w:rsid w:val="00B35AE6"/>
    <w:rsid w:val="00B35E89"/>
    <w:rsid w:val="00B36189"/>
    <w:rsid w:val="00B36708"/>
    <w:rsid w:val="00B36DCE"/>
    <w:rsid w:val="00B373AF"/>
    <w:rsid w:val="00B37745"/>
    <w:rsid w:val="00B377D1"/>
    <w:rsid w:val="00B403B0"/>
    <w:rsid w:val="00B40B8E"/>
    <w:rsid w:val="00B40B99"/>
    <w:rsid w:val="00B41129"/>
    <w:rsid w:val="00B41800"/>
    <w:rsid w:val="00B41D98"/>
    <w:rsid w:val="00B41F2A"/>
    <w:rsid w:val="00B4208D"/>
    <w:rsid w:val="00B422AF"/>
    <w:rsid w:val="00B424CE"/>
    <w:rsid w:val="00B42621"/>
    <w:rsid w:val="00B4296F"/>
    <w:rsid w:val="00B42EEC"/>
    <w:rsid w:val="00B4329E"/>
    <w:rsid w:val="00B43884"/>
    <w:rsid w:val="00B444BC"/>
    <w:rsid w:val="00B45204"/>
    <w:rsid w:val="00B4520E"/>
    <w:rsid w:val="00B4556B"/>
    <w:rsid w:val="00B45795"/>
    <w:rsid w:val="00B458A7"/>
    <w:rsid w:val="00B45B35"/>
    <w:rsid w:val="00B46087"/>
    <w:rsid w:val="00B46532"/>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7FD"/>
    <w:rsid w:val="00B54876"/>
    <w:rsid w:val="00B54939"/>
    <w:rsid w:val="00B551A5"/>
    <w:rsid w:val="00B551B4"/>
    <w:rsid w:val="00B55972"/>
    <w:rsid w:val="00B55A3E"/>
    <w:rsid w:val="00B55BF1"/>
    <w:rsid w:val="00B56218"/>
    <w:rsid w:val="00B57C82"/>
    <w:rsid w:val="00B57D62"/>
    <w:rsid w:val="00B57E2A"/>
    <w:rsid w:val="00B57FE5"/>
    <w:rsid w:val="00B600B2"/>
    <w:rsid w:val="00B61C6C"/>
    <w:rsid w:val="00B621C6"/>
    <w:rsid w:val="00B626DA"/>
    <w:rsid w:val="00B62A7E"/>
    <w:rsid w:val="00B6347F"/>
    <w:rsid w:val="00B63592"/>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5A9"/>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77CF0"/>
    <w:rsid w:val="00B77EE6"/>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48E"/>
    <w:rsid w:val="00B92710"/>
    <w:rsid w:val="00B92ADE"/>
    <w:rsid w:val="00B931AC"/>
    <w:rsid w:val="00B93790"/>
    <w:rsid w:val="00B93A62"/>
    <w:rsid w:val="00B93B76"/>
    <w:rsid w:val="00B93C07"/>
    <w:rsid w:val="00B94045"/>
    <w:rsid w:val="00B94AF8"/>
    <w:rsid w:val="00B94C04"/>
    <w:rsid w:val="00B94DFD"/>
    <w:rsid w:val="00B94EB1"/>
    <w:rsid w:val="00B955DF"/>
    <w:rsid w:val="00B95B62"/>
    <w:rsid w:val="00B95FBB"/>
    <w:rsid w:val="00B96406"/>
    <w:rsid w:val="00B9650D"/>
    <w:rsid w:val="00B966F1"/>
    <w:rsid w:val="00B96DF2"/>
    <w:rsid w:val="00B96FF9"/>
    <w:rsid w:val="00B97192"/>
    <w:rsid w:val="00B97419"/>
    <w:rsid w:val="00B97883"/>
    <w:rsid w:val="00B97A0D"/>
    <w:rsid w:val="00BA0A3E"/>
    <w:rsid w:val="00BA11A9"/>
    <w:rsid w:val="00BA1C82"/>
    <w:rsid w:val="00BA1F89"/>
    <w:rsid w:val="00BA20C4"/>
    <w:rsid w:val="00BA2445"/>
    <w:rsid w:val="00BA2582"/>
    <w:rsid w:val="00BA2714"/>
    <w:rsid w:val="00BA350A"/>
    <w:rsid w:val="00BA35C1"/>
    <w:rsid w:val="00BA7149"/>
    <w:rsid w:val="00BA723D"/>
    <w:rsid w:val="00BA7298"/>
    <w:rsid w:val="00BA76B6"/>
    <w:rsid w:val="00BB093D"/>
    <w:rsid w:val="00BB0A85"/>
    <w:rsid w:val="00BB13AD"/>
    <w:rsid w:val="00BB1EE1"/>
    <w:rsid w:val="00BB221B"/>
    <w:rsid w:val="00BB22A1"/>
    <w:rsid w:val="00BB2364"/>
    <w:rsid w:val="00BB35EE"/>
    <w:rsid w:val="00BB3823"/>
    <w:rsid w:val="00BB3883"/>
    <w:rsid w:val="00BB3C9D"/>
    <w:rsid w:val="00BB445A"/>
    <w:rsid w:val="00BB46DF"/>
    <w:rsid w:val="00BB4778"/>
    <w:rsid w:val="00BB499D"/>
    <w:rsid w:val="00BB4D21"/>
    <w:rsid w:val="00BB57A0"/>
    <w:rsid w:val="00BB5899"/>
    <w:rsid w:val="00BB5DCD"/>
    <w:rsid w:val="00BB6AB3"/>
    <w:rsid w:val="00BB789C"/>
    <w:rsid w:val="00BB79B4"/>
    <w:rsid w:val="00BC0183"/>
    <w:rsid w:val="00BC07E0"/>
    <w:rsid w:val="00BC0A60"/>
    <w:rsid w:val="00BC1900"/>
    <w:rsid w:val="00BC1BB3"/>
    <w:rsid w:val="00BC224A"/>
    <w:rsid w:val="00BC22E3"/>
    <w:rsid w:val="00BC27D4"/>
    <w:rsid w:val="00BC2A6E"/>
    <w:rsid w:val="00BC2A90"/>
    <w:rsid w:val="00BC3A8A"/>
    <w:rsid w:val="00BC3C9B"/>
    <w:rsid w:val="00BC3F7E"/>
    <w:rsid w:val="00BC45B2"/>
    <w:rsid w:val="00BC4729"/>
    <w:rsid w:val="00BC5979"/>
    <w:rsid w:val="00BC5C86"/>
    <w:rsid w:val="00BC6721"/>
    <w:rsid w:val="00BC6735"/>
    <w:rsid w:val="00BC770A"/>
    <w:rsid w:val="00BD0542"/>
    <w:rsid w:val="00BD05CA"/>
    <w:rsid w:val="00BD0F19"/>
    <w:rsid w:val="00BD1268"/>
    <w:rsid w:val="00BD13F2"/>
    <w:rsid w:val="00BD1E82"/>
    <w:rsid w:val="00BD2348"/>
    <w:rsid w:val="00BD23E1"/>
    <w:rsid w:val="00BD2733"/>
    <w:rsid w:val="00BD2AE7"/>
    <w:rsid w:val="00BD3A1B"/>
    <w:rsid w:val="00BD3D97"/>
    <w:rsid w:val="00BD44FE"/>
    <w:rsid w:val="00BD4B33"/>
    <w:rsid w:val="00BD4ECF"/>
    <w:rsid w:val="00BD4F5C"/>
    <w:rsid w:val="00BD5937"/>
    <w:rsid w:val="00BD5B6A"/>
    <w:rsid w:val="00BD5D75"/>
    <w:rsid w:val="00BD6296"/>
    <w:rsid w:val="00BD66FC"/>
    <w:rsid w:val="00BD6EC9"/>
    <w:rsid w:val="00BD7483"/>
    <w:rsid w:val="00BD7CBB"/>
    <w:rsid w:val="00BE0399"/>
    <w:rsid w:val="00BE04C1"/>
    <w:rsid w:val="00BE067D"/>
    <w:rsid w:val="00BE0740"/>
    <w:rsid w:val="00BE1612"/>
    <w:rsid w:val="00BE173C"/>
    <w:rsid w:val="00BE1C30"/>
    <w:rsid w:val="00BE214A"/>
    <w:rsid w:val="00BE215C"/>
    <w:rsid w:val="00BE226B"/>
    <w:rsid w:val="00BE265D"/>
    <w:rsid w:val="00BE28B0"/>
    <w:rsid w:val="00BE3446"/>
    <w:rsid w:val="00BE45C6"/>
    <w:rsid w:val="00BE48D7"/>
    <w:rsid w:val="00BE4C50"/>
    <w:rsid w:val="00BE53F7"/>
    <w:rsid w:val="00BE543C"/>
    <w:rsid w:val="00BE6432"/>
    <w:rsid w:val="00BE6516"/>
    <w:rsid w:val="00BE6C6B"/>
    <w:rsid w:val="00BE6CA4"/>
    <w:rsid w:val="00BE759E"/>
    <w:rsid w:val="00BE7A84"/>
    <w:rsid w:val="00BE7C2A"/>
    <w:rsid w:val="00BE7D70"/>
    <w:rsid w:val="00BE7E7B"/>
    <w:rsid w:val="00BE7F2F"/>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DF2"/>
    <w:rsid w:val="00BF7F89"/>
    <w:rsid w:val="00C003F2"/>
    <w:rsid w:val="00C00901"/>
    <w:rsid w:val="00C00D51"/>
    <w:rsid w:val="00C0161D"/>
    <w:rsid w:val="00C02182"/>
    <w:rsid w:val="00C02547"/>
    <w:rsid w:val="00C02F64"/>
    <w:rsid w:val="00C038A0"/>
    <w:rsid w:val="00C03F7A"/>
    <w:rsid w:val="00C0486E"/>
    <w:rsid w:val="00C04ACA"/>
    <w:rsid w:val="00C04CCB"/>
    <w:rsid w:val="00C052B7"/>
    <w:rsid w:val="00C057BF"/>
    <w:rsid w:val="00C0585D"/>
    <w:rsid w:val="00C05C01"/>
    <w:rsid w:val="00C06179"/>
    <w:rsid w:val="00C06E59"/>
    <w:rsid w:val="00C06F89"/>
    <w:rsid w:val="00C07011"/>
    <w:rsid w:val="00C07B9C"/>
    <w:rsid w:val="00C07FC5"/>
    <w:rsid w:val="00C10812"/>
    <w:rsid w:val="00C108DF"/>
    <w:rsid w:val="00C11597"/>
    <w:rsid w:val="00C125A7"/>
    <w:rsid w:val="00C12D95"/>
    <w:rsid w:val="00C13E34"/>
    <w:rsid w:val="00C1421C"/>
    <w:rsid w:val="00C145C7"/>
    <w:rsid w:val="00C14A98"/>
    <w:rsid w:val="00C14B05"/>
    <w:rsid w:val="00C151AB"/>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51"/>
    <w:rsid w:val="00C26AA3"/>
    <w:rsid w:val="00C26DD8"/>
    <w:rsid w:val="00C27064"/>
    <w:rsid w:val="00C2731F"/>
    <w:rsid w:val="00C30DCA"/>
    <w:rsid w:val="00C32263"/>
    <w:rsid w:val="00C32280"/>
    <w:rsid w:val="00C32CA7"/>
    <w:rsid w:val="00C32D2A"/>
    <w:rsid w:val="00C3378D"/>
    <w:rsid w:val="00C33CC0"/>
    <w:rsid w:val="00C34458"/>
    <w:rsid w:val="00C34D8B"/>
    <w:rsid w:val="00C34EC6"/>
    <w:rsid w:val="00C34EFF"/>
    <w:rsid w:val="00C350D4"/>
    <w:rsid w:val="00C354E5"/>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4B5"/>
    <w:rsid w:val="00C45C4C"/>
    <w:rsid w:val="00C461FD"/>
    <w:rsid w:val="00C4630A"/>
    <w:rsid w:val="00C4700C"/>
    <w:rsid w:val="00C507F4"/>
    <w:rsid w:val="00C51036"/>
    <w:rsid w:val="00C51A3E"/>
    <w:rsid w:val="00C51BDD"/>
    <w:rsid w:val="00C51D8E"/>
    <w:rsid w:val="00C5211A"/>
    <w:rsid w:val="00C524BC"/>
    <w:rsid w:val="00C52B72"/>
    <w:rsid w:val="00C53506"/>
    <w:rsid w:val="00C5359C"/>
    <w:rsid w:val="00C536F2"/>
    <w:rsid w:val="00C53A0E"/>
    <w:rsid w:val="00C53C4A"/>
    <w:rsid w:val="00C54A8B"/>
    <w:rsid w:val="00C54DDD"/>
    <w:rsid w:val="00C550F0"/>
    <w:rsid w:val="00C55845"/>
    <w:rsid w:val="00C56191"/>
    <w:rsid w:val="00C563FC"/>
    <w:rsid w:val="00C569C1"/>
    <w:rsid w:val="00C56E89"/>
    <w:rsid w:val="00C56EB4"/>
    <w:rsid w:val="00C574EA"/>
    <w:rsid w:val="00C57DE6"/>
    <w:rsid w:val="00C57F67"/>
    <w:rsid w:val="00C601B1"/>
    <w:rsid w:val="00C60853"/>
    <w:rsid w:val="00C60F50"/>
    <w:rsid w:val="00C6133E"/>
    <w:rsid w:val="00C6151D"/>
    <w:rsid w:val="00C61D1F"/>
    <w:rsid w:val="00C61F59"/>
    <w:rsid w:val="00C61FC0"/>
    <w:rsid w:val="00C62385"/>
    <w:rsid w:val="00C62B05"/>
    <w:rsid w:val="00C6338C"/>
    <w:rsid w:val="00C634E6"/>
    <w:rsid w:val="00C63735"/>
    <w:rsid w:val="00C649F1"/>
    <w:rsid w:val="00C64C48"/>
    <w:rsid w:val="00C66C21"/>
    <w:rsid w:val="00C671F7"/>
    <w:rsid w:val="00C673CF"/>
    <w:rsid w:val="00C6742C"/>
    <w:rsid w:val="00C677E6"/>
    <w:rsid w:val="00C67A90"/>
    <w:rsid w:val="00C70810"/>
    <w:rsid w:val="00C70FB7"/>
    <w:rsid w:val="00C71401"/>
    <w:rsid w:val="00C71888"/>
    <w:rsid w:val="00C72011"/>
    <w:rsid w:val="00C724A7"/>
    <w:rsid w:val="00C7267B"/>
    <w:rsid w:val="00C72FC7"/>
    <w:rsid w:val="00C73084"/>
    <w:rsid w:val="00C733DB"/>
    <w:rsid w:val="00C73F70"/>
    <w:rsid w:val="00C748B8"/>
    <w:rsid w:val="00C74D84"/>
    <w:rsid w:val="00C75787"/>
    <w:rsid w:val="00C75A16"/>
    <w:rsid w:val="00C75EC5"/>
    <w:rsid w:val="00C75F3B"/>
    <w:rsid w:val="00C765CD"/>
    <w:rsid w:val="00C768DB"/>
    <w:rsid w:val="00C7715E"/>
    <w:rsid w:val="00C7788E"/>
    <w:rsid w:val="00C778B4"/>
    <w:rsid w:val="00C779D8"/>
    <w:rsid w:val="00C77AAA"/>
    <w:rsid w:val="00C801B1"/>
    <w:rsid w:val="00C804BE"/>
    <w:rsid w:val="00C80F8C"/>
    <w:rsid w:val="00C813CF"/>
    <w:rsid w:val="00C81CD2"/>
    <w:rsid w:val="00C8219A"/>
    <w:rsid w:val="00C82A2F"/>
    <w:rsid w:val="00C835BF"/>
    <w:rsid w:val="00C83685"/>
    <w:rsid w:val="00C8430A"/>
    <w:rsid w:val="00C843CE"/>
    <w:rsid w:val="00C84D0D"/>
    <w:rsid w:val="00C852E9"/>
    <w:rsid w:val="00C857D8"/>
    <w:rsid w:val="00C85EF1"/>
    <w:rsid w:val="00C85FDE"/>
    <w:rsid w:val="00C86DC7"/>
    <w:rsid w:val="00C86DDC"/>
    <w:rsid w:val="00C8715B"/>
    <w:rsid w:val="00C874FB"/>
    <w:rsid w:val="00C87924"/>
    <w:rsid w:val="00C9040D"/>
    <w:rsid w:val="00C90E6D"/>
    <w:rsid w:val="00C90EA6"/>
    <w:rsid w:val="00C917C7"/>
    <w:rsid w:val="00C919C5"/>
    <w:rsid w:val="00C91A23"/>
    <w:rsid w:val="00C91D75"/>
    <w:rsid w:val="00C91E7D"/>
    <w:rsid w:val="00C92DAE"/>
    <w:rsid w:val="00C92FBA"/>
    <w:rsid w:val="00C92FC4"/>
    <w:rsid w:val="00C9310D"/>
    <w:rsid w:val="00C9333A"/>
    <w:rsid w:val="00C934EE"/>
    <w:rsid w:val="00C93FD5"/>
    <w:rsid w:val="00C94744"/>
    <w:rsid w:val="00C952C7"/>
    <w:rsid w:val="00C9571F"/>
    <w:rsid w:val="00C95979"/>
    <w:rsid w:val="00C95B7B"/>
    <w:rsid w:val="00C967C2"/>
    <w:rsid w:val="00CA01D9"/>
    <w:rsid w:val="00CA0E4C"/>
    <w:rsid w:val="00CA0FFF"/>
    <w:rsid w:val="00CA197A"/>
    <w:rsid w:val="00CA1AF4"/>
    <w:rsid w:val="00CA217B"/>
    <w:rsid w:val="00CA26A0"/>
    <w:rsid w:val="00CA2D89"/>
    <w:rsid w:val="00CA328C"/>
    <w:rsid w:val="00CA34E3"/>
    <w:rsid w:val="00CA40D9"/>
    <w:rsid w:val="00CA421E"/>
    <w:rsid w:val="00CA4AE4"/>
    <w:rsid w:val="00CA4FFF"/>
    <w:rsid w:val="00CA538C"/>
    <w:rsid w:val="00CA574E"/>
    <w:rsid w:val="00CA5B86"/>
    <w:rsid w:val="00CA5C7C"/>
    <w:rsid w:val="00CA5F76"/>
    <w:rsid w:val="00CA64E7"/>
    <w:rsid w:val="00CA66DA"/>
    <w:rsid w:val="00CA6B3E"/>
    <w:rsid w:val="00CA7AC5"/>
    <w:rsid w:val="00CA7F00"/>
    <w:rsid w:val="00CB022E"/>
    <w:rsid w:val="00CB0585"/>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6B10"/>
    <w:rsid w:val="00CB70A1"/>
    <w:rsid w:val="00CB74B8"/>
    <w:rsid w:val="00CB75B4"/>
    <w:rsid w:val="00CB77B0"/>
    <w:rsid w:val="00CB7A9F"/>
    <w:rsid w:val="00CB7B8C"/>
    <w:rsid w:val="00CB7BD0"/>
    <w:rsid w:val="00CC099B"/>
    <w:rsid w:val="00CC0C98"/>
    <w:rsid w:val="00CC1351"/>
    <w:rsid w:val="00CC2167"/>
    <w:rsid w:val="00CC253A"/>
    <w:rsid w:val="00CC288E"/>
    <w:rsid w:val="00CC2ADC"/>
    <w:rsid w:val="00CC3126"/>
    <w:rsid w:val="00CC369E"/>
    <w:rsid w:val="00CC3940"/>
    <w:rsid w:val="00CC3E12"/>
    <w:rsid w:val="00CC45D7"/>
    <w:rsid w:val="00CC4AB6"/>
    <w:rsid w:val="00CC4D5D"/>
    <w:rsid w:val="00CC5104"/>
    <w:rsid w:val="00CC52FF"/>
    <w:rsid w:val="00CC53DC"/>
    <w:rsid w:val="00CC55EF"/>
    <w:rsid w:val="00CC56D5"/>
    <w:rsid w:val="00CC5913"/>
    <w:rsid w:val="00CC5BBF"/>
    <w:rsid w:val="00CC5CB4"/>
    <w:rsid w:val="00CC5E19"/>
    <w:rsid w:val="00CC608A"/>
    <w:rsid w:val="00CC6AB2"/>
    <w:rsid w:val="00CC76DD"/>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4F68"/>
    <w:rsid w:val="00CD522C"/>
    <w:rsid w:val="00CD53BE"/>
    <w:rsid w:val="00CD5C5E"/>
    <w:rsid w:val="00CD5EA2"/>
    <w:rsid w:val="00CD5F74"/>
    <w:rsid w:val="00CD6357"/>
    <w:rsid w:val="00CD6F5D"/>
    <w:rsid w:val="00CD6FCD"/>
    <w:rsid w:val="00CD7352"/>
    <w:rsid w:val="00CD77B4"/>
    <w:rsid w:val="00CD7898"/>
    <w:rsid w:val="00CE017F"/>
    <w:rsid w:val="00CE01CD"/>
    <w:rsid w:val="00CE094D"/>
    <w:rsid w:val="00CE0EA7"/>
    <w:rsid w:val="00CE0F74"/>
    <w:rsid w:val="00CE100B"/>
    <w:rsid w:val="00CE128B"/>
    <w:rsid w:val="00CE14A0"/>
    <w:rsid w:val="00CE1C3C"/>
    <w:rsid w:val="00CE1D27"/>
    <w:rsid w:val="00CE2884"/>
    <w:rsid w:val="00CE343F"/>
    <w:rsid w:val="00CE37E4"/>
    <w:rsid w:val="00CE3CAA"/>
    <w:rsid w:val="00CE495A"/>
    <w:rsid w:val="00CE4C0A"/>
    <w:rsid w:val="00CE4ED8"/>
    <w:rsid w:val="00CE5008"/>
    <w:rsid w:val="00CE560D"/>
    <w:rsid w:val="00CE577F"/>
    <w:rsid w:val="00CE587F"/>
    <w:rsid w:val="00CE5CFC"/>
    <w:rsid w:val="00CE624C"/>
    <w:rsid w:val="00CE7163"/>
    <w:rsid w:val="00CE720B"/>
    <w:rsid w:val="00CE7A2C"/>
    <w:rsid w:val="00CE7C6E"/>
    <w:rsid w:val="00CF08B0"/>
    <w:rsid w:val="00CF0C23"/>
    <w:rsid w:val="00CF0DAD"/>
    <w:rsid w:val="00CF0F35"/>
    <w:rsid w:val="00CF1264"/>
    <w:rsid w:val="00CF175F"/>
    <w:rsid w:val="00CF1933"/>
    <w:rsid w:val="00CF19BD"/>
    <w:rsid w:val="00CF1D8A"/>
    <w:rsid w:val="00CF212D"/>
    <w:rsid w:val="00CF2131"/>
    <w:rsid w:val="00CF23B8"/>
    <w:rsid w:val="00CF268C"/>
    <w:rsid w:val="00CF26F9"/>
    <w:rsid w:val="00CF30B2"/>
    <w:rsid w:val="00CF3BA6"/>
    <w:rsid w:val="00CF3C1A"/>
    <w:rsid w:val="00CF4A53"/>
    <w:rsid w:val="00CF5A72"/>
    <w:rsid w:val="00CF5B6A"/>
    <w:rsid w:val="00CF6421"/>
    <w:rsid w:val="00CF6CA6"/>
    <w:rsid w:val="00CF7515"/>
    <w:rsid w:val="00D00664"/>
    <w:rsid w:val="00D00A64"/>
    <w:rsid w:val="00D00B6E"/>
    <w:rsid w:val="00D014AE"/>
    <w:rsid w:val="00D01D8E"/>
    <w:rsid w:val="00D023BF"/>
    <w:rsid w:val="00D0320A"/>
    <w:rsid w:val="00D034AE"/>
    <w:rsid w:val="00D037C1"/>
    <w:rsid w:val="00D03D86"/>
    <w:rsid w:val="00D04176"/>
    <w:rsid w:val="00D041DB"/>
    <w:rsid w:val="00D04F62"/>
    <w:rsid w:val="00D060F4"/>
    <w:rsid w:val="00D06221"/>
    <w:rsid w:val="00D07B90"/>
    <w:rsid w:val="00D07DE6"/>
    <w:rsid w:val="00D106B2"/>
    <w:rsid w:val="00D10920"/>
    <w:rsid w:val="00D10BB0"/>
    <w:rsid w:val="00D10C69"/>
    <w:rsid w:val="00D11A5A"/>
    <w:rsid w:val="00D12978"/>
    <w:rsid w:val="00D12C93"/>
    <w:rsid w:val="00D133A1"/>
    <w:rsid w:val="00D1422D"/>
    <w:rsid w:val="00D14572"/>
    <w:rsid w:val="00D148A0"/>
    <w:rsid w:val="00D14A1A"/>
    <w:rsid w:val="00D159D4"/>
    <w:rsid w:val="00D15E8B"/>
    <w:rsid w:val="00D16391"/>
    <w:rsid w:val="00D16559"/>
    <w:rsid w:val="00D16CAB"/>
    <w:rsid w:val="00D16EF4"/>
    <w:rsid w:val="00D17EAC"/>
    <w:rsid w:val="00D17ECD"/>
    <w:rsid w:val="00D20212"/>
    <w:rsid w:val="00D20306"/>
    <w:rsid w:val="00D205A3"/>
    <w:rsid w:val="00D20A11"/>
    <w:rsid w:val="00D20E25"/>
    <w:rsid w:val="00D212DF"/>
    <w:rsid w:val="00D217D8"/>
    <w:rsid w:val="00D21D91"/>
    <w:rsid w:val="00D22295"/>
    <w:rsid w:val="00D22638"/>
    <w:rsid w:val="00D22B05"/>
    <w:rsid w:val="00D23C5B"/>
    <w:rsid w:val="00D2419C"/>
    <w:rsid w:val="00D2486D"/>
    <w:rsid w:val="00D24B37"/>
    <w:rsid w:val="00D25266"/>
    <w:rsid w:val="00D253F8"/>
    <w:rsid w:val="00D255A8"/>
    <w:rsid w:val="00D2561B"/>
    <w:rsid w:val="00D25733"/>
    <w:rsid w:val="00D25D8E"/>
    <w:rsid w:val="00D26144"/>
    <w:rsid w:val="00D272D1"/>
    <w:rsid w:val="00D278B8"/>
    <w:rsid w:val="00D30461"/>
    <w:rsid w:val="00D30561"/>
    <w:rsid w:val="00D30DB1"/>
    <w:rsid w:val="00D31494"/>
    <w:rsid w:val="00D31BB0"/>
    <w:rsid w:val="00D31DB2"/>
    <w:rsid w:val="00D33A00"/>
    <w:rsid w:val="00D34366"/>
    <w:rsid w:val="00D34690"/>
    <w:rsid w:val="00D348AC"/>
    <w:rsid w:val="00D34FEF"/>
    <w:rsid w:val="00D35273"/>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4E9"/>
    <w:rsid w:val="00D457D4"/>
    <w:rsid w:val="00D45DBC"/>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1DBC"/>
    <w:rsid w:val="00D526C7"/>
    <w:rsid w:val="00D52767"/>
    <w:rsid w:val="00D53CF7"/>
    <w:rsid w:val="00D53E8C"/>
    <w:rsid w:val="00D53FB7"/>
    <w:rsid w:val="00D5480B"/>
    <w:rsid w:val="00D54AF1"/>
    <w:rsid w:val="00D54E64"/>
    <w:rsid w:val="00D5530D"/>
    <w:rsid w:val="00D55950"/>
    <w:rsid w:val="00D55B77"/>
    <w:rsid w:val="00D566DF"/>
    <w:rsid w:val="00D56B1A"/>
    <w:rsid w:val="00D57014"/>
    <w:rsid w:val="00D57A0C"/>
    <w:rsid w:val="00D57CB6"/>
    <w:rsid w:val="00D60074"/>
    <w:rsid w:val="00D60251"/>
    <w:rsid w:val="00D607A2"/>
    <w:rsid w:val="00D611EE"/>
    <w:rsid w:val="00D61478"/>
    <w:rsid w:val="00D61554"/>
    <w:rsid w:val="00D61DE5"/>
    <w:rsid w:val="00D61E0C"/>
    <w:rsid w:val="00D62461"/>
    <w:rsid w:val="00D62A02"/>
    <w:rsid w:val="00D64204"/>
    <w:rsid w:val="00D642C4"/>
    <w:rsid w:val="00D6440D"/>
    <w:rsid w:val="00D6499B"/>
    <w:rsid w:val="00D64AB1"/>
    <w:rsid w:val="00D65221"/>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0E4A"/>
    <w:rsid w:val="00D812BF"/>
    <w:rsid w:val="00D8180F"/>
    <w:rsid w:val="00D8259E"/>
    <w:rsid w:val="00D83396"/>
    <w:rsid w:val="00D8363F"/>
    <w:rsid w:val="00D83902"/>
    <w:rsid w:val="00D83E17"/>
    <w:rsid w:val="00D83F40"/>
    <w:rsid w:val="00D8432A"/>
    <w:rsid w:val="00D849A5"/>
    <w:rsid w:val="00D84ABB"/>
    <w:rsid w:val="00D84F12"/>
    <w:rsid w:val="00D8682D"/>
    <w:rsid w:val="00D86DB5"/>
    <w:rsid w:val="00D87595"/>
    <w:rsid w:val="00D87A8E"/>
    <w:rsid w:val="00D87F58"/>
    <w:rsid w:val="00D9016A"/>
    <w:rsid w:val="00D90F34"/>
    <w:rsid w:val="00D91286"/>
    <w:rsid w:val="00D91438"/>
    <w:rsid w:val="00D9186C"/>
    <w:rsid w:val="00D91E6A"/>
    <w:rsid w:val="00D91F4E"/>
    <w:rsid w:val="00D9206C"/>
    <w:rsid w:val="00D920E3"/>
    <w:rsid w:val="00D92984"/>
    <w:rsid w:val="00D92BA9"/>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8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591C"/>
    <w:rsid w:val="00DA5947"/>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4BE"/>
    <w:rsid w:val="00DB5EC6"/>
    <w:rsid w:val="00DB63E0"/>
    <w:rsid w:val="00DB63FB"/>
    <w:rsid w:val="00DB6554"/>
    <w:rsid w:val="00DB70F1"/>
    <w:rsid w:val="00DB7976"/>
    <w:rsid w:val="00DB7B10"/>
    <w:rsid w:val="00DB7C25"/>
    <w:rsid w:val="00DC03BB"/>
    <w:rsid w:val="00DC08F2"/>
    <w:rsid w:val="00DC09C5"/>
    <w:rsid w:val="00DC0A73"/>
    <w:rsid w:val="00DC1A69"/>
    <w:rsid w:val="00DC1D35"/>
    <w:rsid w:val="00DC27BD"/>
    <w:rsid w:val="00DC29EE"/>
    <w:rsid w:val="00DC2F57"/>
    <w:rsid w:val="00DC30D8"/>
    <w:rsid w:val="00DC31DF"/>
    <w:rsid w:val="00DC3223"/>
    <w:rsid w:val="00DC32D0"/>
    <w:rsid w:val="00DC373B"/>
    <w:rsid w:val="00DC3B5E"/>
    <w:rsid w:val="00DC40D8"/>
    <w:rsid w:val="00DC41C8"/>
    <w:rsid w:val="00DC492F"/>
    <w:rsid w:val="00DC4CA2"/>
    <w:rsid w:val="00DC4D94"/>
    <w:rsid w:val="00DC4E59"/>
    <w:rsid w:val="00DC4FD1"/>
    <w:rsid w:val="00DC5ABF"/>
    <w:rsid w:val="00DC5B0E"/>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4EA"/>
    <w:rsid w:val="00DE47B5"/>
    <w:rsid w:val="00DE4856"/>
    <w:rsid w:val="00DE4868"/>
    <w:rsid w:val="00DE491E"/>
    <w:rsid w:val="00DE5140"/>
    <w:rsid w:val="00DE5A70"/>
    <w:rsid w:val="00DE5DA6"/>
    <w:rsid w:val="00DE6529"/>
    <w:rsid w:val="00DE6BE2"/>
    <w:rsid w:val="00DE6DC2"/>
    <w:rsid w:val="00DE75D3"/>
    <w:rsid w:val="00DE7626"/>
    <w:rsid w:val="00DE7670"/>
    <w:rsid w:val="00DE777B"/>
    <w:rsid w:val="00DE7920"/>
    <w:rsid w:val="00DE7D7C"/>
    <w:rsid w:val="00DF0034"/>
    <w:rsid w:val="00DF1525"/>
    <w:rsid w:val="00DF1A7A"/>
    <w:rsid w:val="00DF1C97"/>
    <w:rsid w:val="00DF1D8C"/>
    <w:rsid w:val="00DF280F"/>
    <w:rsid w:val="00DF2858"/>
    <w:rsid w:val="00DF2862"/>
    <w:rsid w:val="00DF2D90"/>
    <w:rsid w:val="00DF306F"/>
    <w:rsid w:val="00DF317C"/>
    <w:rsid w:val="00DF3808"/>
    <w:rsid w:val="00DF3AE3"/>
    <w:rsid w:val="00DF42E2"/>
    <w:rsid w:val="00DF46FC"/>
    <w:rsid w:val="00DF4780"/>
    <w:rsid w:val="00DF47DD"/>
    <w:rsid w:val="00DF54B5"/>
    <w:rsid w:val="00DF6138"/>
    <w:rsid w:val="00DF6277"/>
    <w:rsid w:val="00DF65FB"/>
    <w:rsid w:val="00DF671C"/>
    <w:rsid w:val="00DF6CCB"/>
    <w:rsid w:val="00DF73B1"/>
    <w:rsid w:val="00DF7501"/>
    <w:rsid w:val="00DF7A96"/>
    <w:rsid w:val="00DF7AD5"/>
    <w:rsid w:val="00DF7B6F"/>
    <w:rsid w:val="00DF7CD7"/>
    <w:rsid w:val="00E001FC"/>
    <w:rsid w:val="00E003F7"/>
    <w:rsid w:val="00E00DCC"/>
    <w:rsid w:val="00E010FD"/>
    <w:rsid w:val="00E01355"/>
    <w:rsid w:val="00E01B94"/>
    <w:rsid w:val="00E01D16"/>
    <w:rsid w:val="00E02F72"/>
    <w:rsid w:val="00E03B27"/>
    <w:rsid w:val="00E040ED"/>
    <w:rsid w:val="00E044F7"/>
    <w:rsid w:val="00E0504C"/>
    <w:rsid w:val="00E05879"/>
    <w:rsid w:val="00E05A73"/>
    <w:rsid w:val="00E0755D"/>
    <w:rsid w:val="00E07710"/>
    <w:rsid w:val="00E07F6B"/>
    <w:rsid w:val="00E10CC9"/>
    <w:rsid w:val="00E110F8"/>
    <w:rsid w:val="00E11973"/>
    <w:rsid w:val="00E120FD"/>
    <w:rsid w:val="00E12B9D"/>
    <w:rsid w:val="00E12F3B"/>
    <w:rsid w:val="00E1325C"/>
    <w:rsid w:val="00E13658"/>
    <w:rsid w:val="00E13B19"/>
    <w:rsid w:val="00E142DC"/>
    <w:rsid w:val="00E149E9"/>
    <w:rsid w:val="00E14FC1"/>
    <w:rsid w:val="00E15A4A"/>
    <w:rsid w:val="00E15BE0"/>
    <w:rsid w:val="00E15C58"/>
    <w:rsid w:val="00E15F30"/>
    <w:rsid w:val="00E16208"/>
    <w:rsid w:val="00E16513"/>
    <w:rsid w:val="00E16AA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322"/>
    <w:rsid w:val="00E22E3B"/>
    <w:rsid w:val="00E22FEE"/>
    <w:rsid w:val="00E23838"/>
    <w:rsid w:val="00E23CBD"/>
    <w:rsid w:val="00E23D31"/>
    <w:rsid w:val="00E23D99"/>
    <w:rsid w:val="00E23DAE"/>
    <w:rsid w:val="00E2418A"/>
    <w:rsid w:val="00E242F2"/>
    <w:rsid w:val="00E2473D"/>
    <w:rsid w:val="00E252AD"/>
    <w:rsid w:val="00E2586A"/>
    <w:rsid w:val="00E25BCA"/>
    <w:rsid w:val="00E26180"/>
    <w:rsid w:val="00E26508"/>
    <w:rsid w:val="00E265DC"/>
    <w:rsid w:val="00E26DF6"/>
    <w:rsid w:val="00E27E55"/>
    <w:rsid w:val="00E27EEF"/>
    <w:rsid w:val="00E3009E"/>
    <w:rsid w:val="00E30676"/>
    <w:rsid w:val="00E309E9"/>
    <w:rsid w:val="00E30B7B"/>
    <w:rsid w:val="00E30C45"/>
    <w:rsid w:val="00E314D7"/>
    <w:rsid w:val="00E314FE"/>
    <w:rsid w:val="00E31FA6"/>
    <w:rsid w:val="00E32022"/>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63A3"/>
    <w:rsid w:val="00E37269"/>
    <w:rsid w:val="00E3749A"/>
    <w:rsid w:val="00E37C88"/>
    <w:rsid w:val="00E37D1E"/>
    <w:rsid w:val="00E4075E"/>
    <w:rsid w:val="00E40796"/>
    <w:rsid w:val="00E4127D"/>
    <w:rsid w:val="00E412F8"/>
    <w:rsid w:val="00E418F6"/>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7AA"/>
    <w:rsid w:val="00E509D1"/>
    <w:rsid w:val="00E50CDB"/>
    <w:rsid w:val="00E514E7"/>
    <w:rsid w:val="00E517FA"/>
    <w:rsid w:val="00E518FF"/>
    <w:rsid w:val="00E51DCC"/>
    <w:rsid w:val="00E51F71"/>
    <w:rsid w:val="00E520A5"/>
    <w:rsid w:val="00E5222F"/>
    <w:rsid w:val="00E5239F"/>
    <w:rsid w:val="00E52DD5"/>
    <w:rsid w:val="00E5313E"/>
    <w:rsid w:val="00E53410"/>
    <w:rsid w:val="00E53498"/>
    <w:rsid w:val="00E53979"/>
    <w:rsid w:val="00E5460E"/>
    <w:rsid w:val="00E54DCF"/>
    <w:rsid w:val="00E5559D"/>
    <w:rsid w:val="00E55C0B"/>
    <w:rsid w:val="00E5610C"/>
    <w:rsid w:val="00E5626A"/>
    <w:rsid w:val="00E5676C"/>
    <w:rsid w:val="00E56E8D"/>
    <w:rsid w:val="00E56EE0"/>
    <w:rsid w:val="00E5736D"/>
    <w:rsid w:val="00E573F7"/>
    <w:rsid w:val="00E57E51"/>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3B4"/>
    <w:rsid w:val="00E64749"/>
    <w:rsid w:val="00E64F7C"/>
    <w:rsid w:val="00E650AB"/>
    <w:rsid w:val="00E65D1E"/>
    <w:rsid w:val="00E65E3A"/>
    <w:rsid w:val="00E65E96"/>
    <w:rsid w:val="00E66083"/>
    <w:rsid w:val="00E6742C"/>
    <w:rsid w:val="00E676A4"/>
    <w:rsid w:val="00E67DC4"/>
    <w:rsid w:val="00E7065A"/>
    <w:rsid w:val="00E708B4"/>
    <w:rsid w:val="00E70A61"/>
    <w:rsid w:val="00E70D08"/>
    <w:rsid w:val="00E71060"/>
    <w:rsid w:val="00E71075"/>
    <w:rsid w:val="00E71201"/>
    <w:rsid w:val="00E714FC"/>
    <w:rsid w:val="00E71A52"/>
    <w:rsid w:val="00E71DA8"/>
    <w:rsid w:val="00E72105"/>
    <w:rsid w:val="00E72B1C"/>
    <w:rsid w:val="00E72C63"/>
    <w:rsid w:val="00E73552"/>
    <w:rsid w:val="00E736AA"/>
    <w:rsid w:val="00E73774"/>
    <w:rsid w:val="00E73A3B"/>
    <w:rsid w:val="00E74F63"/>
    <w:rsid w:val="00E752D1"/>
    <w:rsid w:val="00E7586C"/>
    <w:rsid w:val="00E76B3A"/>
    <w:rsid w:val="00E76BC6"/>
    <w:rsid w:val="00E801B2"/>
    <w:rsid w:val="00E80488"/>
    <w:rsid w:val="00E807C4"/>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5929"/>
    <w:rsid w:val="00E8663E"/>
    <w:rsid w:val="00E8666F"/>
    <w:rsid w:val="00E86E4F"/>
    <w:rsid w:val="00E87645"/>
    <w:rsid w:val="00E87716"/>
    <w:rsid w:val="00E9151F"/>
    <w:rsid w:val="00E91588"/>
    <w:rsid w:val="00E915CC"/>
    <w:rsid w:val="00E91D9A"/>
    <w:rsid w:val="00E9246E"/>
    <w:rsid w:val="00E92585"/>
    <w:rsid w:val="00E925FB"/>
    <w:rsid w:val="00E9341A"/>
    <w:rsid w:val="00E9369B"/>
    <w:rsid w:val="00E947D0"/>
    <w:rsid w:val="00E94F26"/>
    <w:rsid w:val="00E958A5"/>
    <w:rsid w:val="00E96568"/>
    <w:rsid w:val="00E96AC5"/>
    <w:rsid w:val="00E96BE8"/>
    <w:rsid w:val="00E96CDD"/>
    <w:rsid w:val="00E96EA4"/>
    <w:rsid w:val="00E96F41"/>
    <w:rsid w:val="00EA0839"/>
    <w:rsid w:val="00EA0A70"/>
    <w:rsid w:val="00EA0ECA"/>
    <w:rsid w:val="00EA0F34"/>
    <w:rsid w:val="00EA1079"/>
    <w:rsid w:val="00EA131F"/>
    <w:rsid w:val="00EA1414"/>
    <w:rsid w:val="00EA1D12"/>
    <w:rsid w:val="00EA1E43"/>
    <w:rsid w:val="00EA1ECC"/>
    <w:rsid w:val="00EA1EE4"/>
    <w:rsid w:val="00EA23FF"/>
    <w:rsid w:val="00EA27D1"/>
    <w:rsid w:val="00EA2F4B"/>
    <w:rsid w:val="00EA4949"/>
    <w:rsid w:val="00EA4B56"/>
    <w:rsid w:val="00EA4CED"/>
    <w:rsid w:val="00EA50AB"/>
    <w:rsid w:val="00EA52F7"/>
    <w:rsid w:val="00EA57A9"/>
    <w:rsid w:val="00EA5899"/>
    <w:rsid w:val="00EA5992"/>
    <w:rsid w:val="00EA652B"/>
    <w:rsid w:val="00EA66BB"/>
    <w:rsid w:val="00EA6990"/>
    <w:rsid w:val="00EA6EDA"/>
    <w:rsid w:val="00EA706D"/>
    <w:rsid w:val="00EA729E"/>
    <w:rsid w:val="00EA732C"/>
    <w:rsid w:val="00EA7D50"/>
    <w:rsid w:val="00EB0013"/>
    <w:rsid w:val="00EB0828"/>
    <w:rsid w:val="00EB0940"/>
    <w:rsid w:val="00EB1644"/>
    <w:rsid w:val="00EB1F03"/>
    <w:rsid w:val="00EB2BC1"/>
    <w:rsid w:val="00EB3302"/>
    <w:rsid w:val="00EB34EA"/>
    <w:rsid w:val="00EB3635"/>
    <w:rsid w:val="00EB386A"/>
    <w:rsid w:val="00EB3895"/>
    <w:rsid w:val="00EB4557"/>
    <w:rsid w:val="00EB456A"/>
    <w:rsid w:val="00EB4F8F"/>
    <w:rsid w:val="00EB54A7"/>
    <w:rsid w:val="00EB5645"/>
    <w:rsid w:val="00EB587D"/>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143"/>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1A3"/>
    <w:rsid w:val="00ED6530"/>
    <w:rsid w:val="00ED665A"/>
    <w:rsid w:val="00ED670A"/>
    <w:rsid w:val="00ED6990"/>
    <w:rsid w:val="00ED6B01"/>
    <w:rsid w:val="00ED6D3A"/>
    <w:rsid w:val="00ED72CB"/>
    <w:rsid w:val="00ED73CC"/>
    <w:rsid w:val="00ED7A08"/>
    <w:rsid w:val="00EE0888"/>
    <w:rsid w:val="00EE0AF0"/>
    <w:rsid w:val="00EE0CD9"/>
    <w:rsid w:val="00EE0FBD"/>
    <w:rsid w:val="00EE1B24"/>
    <w:rsid w:val="00EE1C12"/>
    <w:rsid w:val="00EE1C1E"/>
    <w:rsid w:val="00EE1EE0"/>
    <w:rsid w:val="00EE2260"/>
    <w:rsid w:val="00EE27C1"/>
    <w:rsid w:val="00EE2AB3"/>
    <w:rsid w:val="00EE331C"/>
    <w:rsid w:val="00EE3398"/>
    <w:rsid w:val="00EE3CB6"/>
    <w:rsid w:val="00EE4801"/>
    <w:rsid w:val="00EE4CD3"/>
    <w:rsid w:val="00EE4D66"/>
    <w:rsid w:val="00EE50D3"/>
    <w:rsid w:val="00EE5845"/>
    <w:rsid w:val="00EE5AB7"/>
    <w:rsid w:val="00EE76EB"/>
    <w:rsid w:val="00EE77DC"/>
    <w:rsid w:val="00EE7A5A"/>
    <w:rsid w:val="00EE7AD7"/>
    <w:rsid w:val="00EE7C3E"/>
    <w:rsid w:val="00EE7F79"/>
    <w:rsid w:val="00EF06BF"/>
    <w:rsid w:val="00EF06C6"/>
    <w:rsid w:val="00EF0E63"/>
    <w:rsid w:val="00EF101D"/>
    <w:rsid w:val="00EF1C96"/>
    <w:rsid w:val="00EF1DAE"/>
    <w:rsid w:val="00EF1F1B"/>
    <w:rsid w:val="00EF3022"/>
    <w:rsid w:val="00EF377C"/>
    <w:rsid w:val="00EF39FC"/>
    <w:rsid w:val="00EF3D86"/>
    <w:rsid w:val="00EF3DC2"/>
    <w:rsid w:val="00EF3E64"/>
    <w:rsid w:val="00EF3EB6"/>
    <w:rsid w:val="00EF41B4"/>
    <w:rsid w:val="00EF4240"/>
    <w:rsid w:val="00EF5D1A"/>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0D"/>
    <w:rsid w:val="00F076B0"/>
    <w:rsid w:val="00F1005B"/>
    <w:rsid w:val="00F108C6"/>
    <w:rsid w:val="00F114C2"/>
    <w:rsid w:val="00F11623"/>
    <w:rsid w:val="00F11E14"/>
    <w:rsid w:val="00F11E66"/>
    <w:rsid w:val="00F11E89"/>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82"/>
    <w:rsid w:val="00F218FF"/>
    <w:rsid w:val="00F2244C"/>
    <w:rsid w:val="00F235BC"/>
    <w:rsid w:val="00F238F9"/>
    <w:rsid w:val="00F23A32"/>
    <w:rsid w:val="00F24327"/>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4C3F"/>
    <w:rsid w:val="00F34D8F"/>
    <w:rsid w:val="00F35168"/>
    <w:rsid w:val="00F357A2"/>
    <w:rsid w:val="00F369F8"/>
    <w:rsid w:val="00F3712D"/>
    <w:rsid w:val="00F37384"/>
    <w:rsid w:val="00F40701"/>
    <w:rsid w:val="00F407CB"/>
    <w:rsid w:val="00F408A1"/>
    <w:rsid w:val="00F408E3"/>
    <w:rsid w:val="00F40912"/>
    <w:rsid w:val="00F40D33"/>
    <w:rsid w:val="00F413DE"/>
    <w:rsid w:val="00F41917"/>
    <w:rsid w:val="00F41F4E"/>
    <w:rsid w:val="00F432E1"/>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410"/>
    <w:rsid w:val="00F539CC"/>
    <w:rsid w:val="00F53B0D"/>
    <w:rsid w:val="00F540C0"/>
    <w:rsid w:val="00F541E1"/>
    <w:rsid w:val="00F544ED"/>
    <w:rsid w:val="00F5458A"/>
    <w:rsid w:val="00F54718"/>
    <w:rsid w:val="00F547BE"/>
    <w:rsid w:val="00F547F5"/>
    <w:rsid w:val="00F55473"/>
    <w:rsid w:val="00F55505"/>
    <w:rsid w:val="00F555C0"/>
    <w:rsid w:val="00F55EBC"/>
    <w:rsid w:val="00F56093"/>
    <w:rsid w:val="00F564CE"/>
    <w:rsid w:val="00F567DB"/>
    <w:rsid w:val="00F575DD"/>
    <w:rsid w:val="00F57BA4"/>
    <w:rsid w:val="00F614DD"/>
    <w:rsid w:val="00F61989"/>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0FD6"/>
    <w:rsid w:val="00F710AB"/>
    <w:rsid w:val="00F7149E"/>
    <w:rsid w:val="00F714AC"/>
    <w:rsid w:val="00F71583"/>
    <w:rsid w:val="00F717FE"/>
    <w:rsid w:val="00F71D98"/>
    <w:rsid w:val="00F71FE6"/>
    <w:rsid w:val="00F7200F"/>
    <w:rsid w:val="00F72E59"/>
    <w:rsid w:val="00F73129"/>
    <w:rsid w:val="00F743CB"/>
    <w:rsid w:val="00F745D1"/>
    <w:rsid w:val="00F749F1"/>
    <w:rsid w:val="00F74C93"/>
    <w:rsid w:val="00F74D70"/>
    <w:rsid w:val="00F74E4E"/>
    <w:rsid w:val="00F74FF2"/>
    <w:rsid w:val="00F753BC"/>
    <w:rsid w:val="00F75600"/>
    <w:rsid w:val="00F757B3"/>
    <w:rsid w:val="00F75C16"/>
    <w:rsid w:val="00F75F32"/>
    <w:rsid w:val="00F7794C"/>
    <w:rsid w:val="00F77988"/>
    <w:rsid w:val="00F77BFA"/>
    <w:rsid w:val="00F8044C"/>
    <w:rsid w:val="00F80560"/>
    <w:rsid w:val="00F80841"/>
    <w:rsid w:val="00F80DC2"/>
    <w:rsid w:val="00F81FCF"/>
    <w:rsid w:val="00F82134"/>
    <w:rsid w:val="00F822B2"/>
    <w:rsid w:val="00F822BE"/>
    <w:rsid w:val="00F82627"/>
    <w:rsid w:val="00F827D7"/>
    <w:rsid w:val="00F828E2"/>
    <w:rsid w:val="00F83458"/>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1B5B"/>
    <w:rsid w:val="00F92094"/>
    <w:rsid w:val="00F93087"/>
    <w:rsid w:val="00F930EF"/>
    <w:rsid w:val="00F93EDE"/>
    <w:rsid w:val="00F9402A"/>
    <w:rsid w:val="00F9454F"/>
    <w:rsid w:val="00F94593"/>
    <w:rsid w:val="00F9477D"/>
    <w:rsid w:val="00F94E4D"/>
    <w:rsid w:val="00F95E33"/>
    <w:rsid w:val="00F960EC"/>
    <w:rsid w:val="00F969DB"/>
    <w:rsid w:val="00F96A5D"/>
    <w:rsid w:val="00F96C31"/>
    <w:rsid w:val="00F96E7D"/>
    <w:rsid w:val="00F96EF1"/>
    <w:rsid w:val="00F97398"/>
    <w:rsid w:val="00F978B4"/>
    <w:rsid w:val="00FA041E"/>
    <w:rsid w:val="00FA0690"/>
    <w:rsid w:val="00FA1A30"/>
    <w:rsid w:val="00FA1B03"/>
    <w:rsid w:val="00FA1FC0"/>
    <w:rsid w:val="00FA229C"/>
    <w:rsid w:val="00FA22A4"/>
    <w:rsid w:val="00FA22CC"/>
    <w:rsid w:val="00FA259E"/>
    <w:rsid w:val="00FA2637"/>
    <w:rsid w:val="00FA2638"/>
    <w:rsid w:val="00FA2E89"/>
    <w:rsid w:val="00FA3A26"/>
    <w:rsid w:val="00FA3A48"/>
    <w:rsid w:val="00FA3BF4"/>
    <w:rsid w:val="00FA4C3D"/>
    <w:rsid w:val="00FA528A"/>
    <w:rsid w:val="00FA532C"/>
    <w:rsid w:val="00FA55CB"/>
    <w:rsid w:val="00FA6EF0"/>
    <w:rsid w:val="00FA79DA"/>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84A"/>
    <w:rsid w:val="00FB5C39"/>
    <w:rsid w:val="00FB637B"/>
    <w:rsid w:val="00FB6B8E"/>
    <w:rsid w:val="00FB6E80"/>
    <w:rsid w:val="00FB6EF3"/>
    <w:rsid w:val="00FB72D9"/>
    <w:rsid w:val="00FB7963"/>
    <w:rsid w:val="00FB7BC0"/>
    <w:rsid w:val="00FB7D7B"/>
    <w:rsid w:val="00FC013D"/>
    <w:rsid w:val="00FC09B1"/>
    <w:rsid w:val="00FC0D3F"/>
    <w:rsid w:val="00FC0D78"/>
    <w:rsid w:val="00FC157F"/>
    <w:rsid w:val="00FC1687"/>
    <w:rsid w:val="00FC1C9F"/>
    <w:rsid w:val="00FC1FC1"/>
    <w:rsid w:val="00FC2361"/>
    <w:rsid w:val="00FC28DB"/>
    <w:rsid w:val="00FC3263"/>
    <w:rsid w:val="00FC4A02"/>
    <w:rsid w:val="00FC4A45"/>
    <w:rsid w:val="00FC52D9"/>
    <w:rsid w:val="00FC57F8"/>
    <w:rsid w:val="00FC5C23"/>
    <w:rsid w:val="00FC63D5"/>
    <w:rsid w:val="00FC6581"/>
    <w:rsid w:val="00FC675E"/>
    <w:rsid w:val="00FC682F"/>
    <w:rsid w:val="00FC6BD0"/>
    <w:rsid w:val="00FC7427"/>
    <w:rsid w:val="00FC7DF3"/>
    <w:rsid w:val="00FD0744"/>
    <w:rsid w:val="00FD0CC5"/>
    <w:rsid w:val="00FD15D9"/>
    <w:rsid w:val="00FD22CB"/>
    <w:rsid w:val="00FD383F"/>
    <w:rsid w:val="00FD387E"/>
    <w:rsid w:val="00FD3CA5"/>
    <w:rsid w:val="00FD3CB1"/>
    <w:rsid w:val="00FD41F6"/>
    <w:rsid w:val="00FD50ED"/>
    <w:rsid w:val="00FD5206"/>
    <w:rsid w:val="00FD52AA"/>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B51"/>
    <w:rsid w:val="00FE2E71"/>
    <w:rsid w:val="00FE2F48"/>
    <w:rsid w:val="00FE307C"/>
    <w:rsid w:val="00FE435E"/>
    <w:rsid w:val="00FE49AC"/>
    <w:rsid w:val="00FE4B91"/>
    <w:rsid w:val="00FE4EC9"/>
    <w:rsid w:val="00FE4FB6"/>
    <w:rsid w:val="00FE4FE2"/>
    <w:rsid w:val="00FE5042"/>
    <w:rsid w:val="00FE556C"/>
    <w:rsid w:val="00FE685C"/>
    <w:rsid w:val="00FF03B1"/>
    <w:rsid w:val="00FF0610"/>
    <w:rsid w:val="00FF08B7"/>
    <w:rsid w:val="00FF0A60"/>
    <w:rsid w:val="00FF1A93"/>
    <w:rsid w:val="00FF200F"/>
    <w:rsid w:val="00FF2316"/>
    <w:rsid w:val="00FF25D7"/>
    <w:rsid w:val="00FF3111"/>
    <w:rsid w:val="00FF40E7"/>
    <w:rsid w:val="00FF4671"/>
    <w:rsid w:val="00FF4AF4"/>
    <w:rsid w:val="00FF4D2F"/>
    <w:rsid w:val="00FF5232"/>
    <w:rsid w:val="00FF5D54"/>
    <w:rsid w:val="00FF61F3"/>
    <w:rsid w:val="00FF62F6"/>
    <w:rsid w:val="00FF7502"/>
    <w:rsid w:val="00FF78D5"/>
    <w:rsid w:val="00FF7C91"/>
    <w:rsid w:val="45F1BADE"/>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4:docId w14:val="3219886E"/>
  <w15:docId w15:val="{4E4C476D-F87F-4240-9028-F27BC32E2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509D1"/>
    <w:rPr>
      <w:rFonts w:ascii="Times New Roman" w:hAnsi="Times New Roman" w:eastAsia="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hAnsiTheme="majorHAnsi" w:eastAsiaTheme="majorEastAsia"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hAnsiTheme="majorHAnsi" w:eastAsiaTheme="majorEastAsia"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hAnsiTheme="majorHAnsi" w:eastAsiaTheme="majorEastAsia"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hAnsiTheme="majorHAnsi" w:eastAsiaTheme="majorEastAsia"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hAnsiTheme="majorHAnsi" w:eastAsiaTheme="majorEastAsia" w:cstheme="majorBidi"/>
      <w:color w:val="243F60" w:themeColor="accent1" w:themeShade="7F"/>
      <w:lang w:val="es-E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hAnsiTheme="minorHAnsi" w:eastAsiaTheme="minorEastAsia" w:cstheme="minorBid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hAnsiTheme="minorHAnsi" w:eastAsiaTheme="minorEastAsia" w:cstheme="minorBid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hAnsi="Times New Roman" w:eastAsia="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styleId="Textoindependiente2Car" w:customStyle="1">
    <w:name w:val="Texto independiente 2 Car"/>
    <w:basedOn w:val="Fuentedeprrafopredeter"/>
    <w:link w:val="Textoindependiente2"/>
    <w:uiPriority w:val="99"/>
    <w:rsid w:val="009776B8"/>
    <w:rPr>
      <w:rFonts w:ascii="Times New Roman" w:hAnsi="Times New Roman" w:eastAsia="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styleId="apple-converted-space" w:customStyle="1">
    <w:name w:val="apple-converted-space"/>
    <w:basedOn w:val="Fuentedeprrafopredeter"/>
    <w:rsid w:val="00097B14"/>
  </w:style>
  <w:style w:type="paragraph" w:styleId="Default" w:customStyle="1">
    <w:name w:val="Default"/>
    <w:rsid w:val="004325CE"/>
    <w:pPr>
      <w:autoSpaceDE w:val="0"/>
      <w:autoSpaceDN w:val="0"/>
      <w:adjustRightInd w:val="0"/>
    </w:pPr>
    <w:rPr>
      <w:rFonts w:ascii="Arial" w:hAnsi="Arial" w:cs="Arial" w:eastAsiaTheme="minorHAnsi"/>
      <w:color w:val="000000"/>
      <w:lang w:val="es-MX" w:eastAsia="en-US"/>
    </w:rPr>
  </w:style>
  <w:style w:type="paragraph" w:styleId="Listavistosa-nfasis11" w:customStyle="1">
    <w:name w:val="Lista vistosa - Énfasis 11"/>
    <w:basedOn w:val="Normal"/>
    <w:link w:val="Listavistosa-nfasis1Car"/>
    <w:uiPriority w:val="34"/>
    <w:qFormat/>
    <w:rsid w:val="0015349A"/>
    <w:pPr>
      <w:ind w:left="708"/>
    </w:pPr>
  </w:style>
  <w:style w:type="character" w:styleId="Listavistosa-nfasis1Car" w:customStyle="1">
    <w:name w:val="Lista vistosa - Énfasis 1 Car"/>
    <w:link w:val="Listavistosa-nfasis11"/>
    <w:uiPriority w:val="34"/>
    <w:locked/>
    <w:rsid w:val="0015349A"/>
    <w:rPr>
      <w:rFonts w:ascii="Times New Roman" w:hAnsi="Times New Roman" w:eastAsia="Times New Roman" w:cs="Times New Roman"/>
      <w:lang w:val="es-ES"/>
    </w:rPr>
  </w:style>
  <w:style w:type="paragraph" w:styleId="Texto" w:customStyle="1">
    <w:name w:val="Texto"/>
    <w:basedOn w:val="Normal"/>
    <w:link w:val="TextoCar"/>
    <w:qFormat/>
    <w:rsid w:val="0015349A"/>
    <w:pPr>
      <w:spacing w:after="101" w:line="216" w:lineRule="exact"/>
      <w:ind w:firstLine="288"/>
      <w:jc w:val="both"/>
    </w:pPr>
    <w:rPr>
      <w:rFonts w:ascii="Arial" w:hAnsi="Arial" w:cs="Arial"/>
      <w:sz w:val="18"/>
      <w:szCs w:val="18"/>
    </w:rPr>
  </w:style>
  <w:style w:type="character" w:styleId="apple-style-span" w:customStyle="1">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hAnsiTheme="minorHAnsi" w:eastAsiaTheme="minorHAnsi" w:cstheme="minorBid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hAnsi="Times New Roman" w:eastAsia="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styleId="TextosinformatoCar" w:customStyle="1">
    <w:name w:val="Texto sin formato Car"/>
    <w:basedOn w:val="Fuentedeprrafopredeter"/>
    <w:link w:val="Textosinformato"/>
    <w:rsid w:val="0015349A"/>
    <w:rPr>
      <w:rFonts w:ascii="Courier New" w:hAnsi="Courier New" w:eastAsia="Times New Roman" w:cs="Times New Roman"/>
      <w:sz w:val="20"/>
      <w:szCs w:val="20"/>
      <w:lang w:val="es-ES"/>
    </w:rPr>
  </w:style>
  <w:style w:type="paragraph" w:styleId="Standard" w:customStyle="1">
    <w:name w:val="Standard"/>
    <w:rsid w:val="0015349A"/>
    <w:pPr>
      <w:widowControl w:val="0"/>
      <w:suppressAutoHyphens/>
      <w:autoSpaceDN w:val="0"/>
      <w:textAlignment w:val="baseline"/>
    </w:pPr>
    <w:rPr>
      <w:rFonts w:ascii="Liberation Serif" w:hAnsi="Liberation Serif" w:eastAsia="DejaVu Sans" w:cs="Lohit Hindi"/>
      <w:kern w:val="3"/>
      <w:lang w:val="es-MX" w:eastAsia="zh-CN" w:bidi="hi-IN"/>
    </w:rPr>
  </w:style>
  <w:style w:type="character" w:styleId="negritas1" w:customStyle="1">
    <w:name w:val="negritas1"/>
    <w:rsid w:val="0015349A"/>
    <w:rPr>
      <w:rFonts w:hint="default" w:ascii="Arial" w:hAnsi="Arial" w:cs="Arial"/>
      <w:b/>
      <w:bCs/>
      <w:sz w:val="18"/>
      <w:szCs w:val="18"/>
    </w:rPr>
  </w:style>
  <w:style w:type="paragraph" w:styleId="Pa2" w:customStyle="1">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styleId="f" w:customStyle="1">
    <w:name w:val="f"/>
    <w:basedOn w:val="Fuentedeprrafopredeter"/>
    <w:rsid w:val="0015349A"/>
  </w:style>
  <w:style w:type="paragraph" w:styleId="q" w:customStyle="1">
    <w:name w:val="q"/>
    <w:basedOn w:val="Normal"/>
    <w:rsid w:val="0015349A"/>
    <w:pPr>
      <w:spacing w:before="100" w:beforeAutospacing="1" w:after="100" w:afterAutospacing="1"/>
    </w:pPr>
    <w:rPr>
      <w:lang w:eastAsia="es-MX"/>
    </w:rPr>
  </w:style>
  <w:style w:type="character" w:styleId="d" w:customStyle="1">
    <w:name w:val="d"/>
    <w:basedOn w:val="Fuentedeprrafopredeter"/>
    <w:rsid w:val="0015349A"/>
  </w:style>
  <w:style w:type="character" w:styleId="b" w:customStyle="1">
    <w:name w:val="b"/>
    <w:basedOn w:val="Fuentedeprrafopredeter"/>
    <w:rsid w:val="0015349A"/>
  </w:style>
  <w:style w:type="character" w:styleId="k" w:customStyle="1">
    <w:name w:val="k"/>
    <w:basedOn w:val="Fuentedeprrafopredeter"/>
    <w:rsid w:val="0015349A"/>
  </w:style>
  <w:style w:type="character" w:styleId="h" w:customStyle="1">
    <w:name w:val="h"/>
    <w:basedOn w:val="Fuentedeprrafopredeter"/>
    <w:rsid w:val="0015349A"/>
  </w:style>
  <w:style w:type="character" w:styleId="CitaHTML">
    <w:name w:val="HTML Cite"/>
    <w:uiPriority w:val="99"/>
    <w:semiHidden/>
    <w:unhideWhenUsed/>
    <w:rsid w:val="0015349A"/>
    <w:rPr>
      <w:i/>
      <w:iCs/>
    </w:rPr>
  </w:style>
  <w:style w:type="paragraph" w:styleId="RSCGnotaalpie" w:customStyle="1">
    <w:name w:val="RSCG nota al pie"/>
    <w:basedOn w:val="Normal"/>
    <w:uiPriority w:val="99"/>
    <w:qFormat/>
    <w:rsid w:val="0015349A"/>
    <w:pPr>
      <w:spacing w:after="120"/>
      <w:jc w:val="both"/>
    </w:pPr>
    <w:rPr>
      <w:rFonts w:ascii="Palatino" w:hAnsi="Palatino" w:cstheme="minorBidi"/>
      <w:sz w:val="22"/>
      <w:szCs w:val="22"/>
      <w:lang w:eastAsia="en-US"/>
    </w:rPr>
  </w:style>
  <w:style w:type="character" w:styleId="lbl-encabezado-blanco2" w:customStyle="1">
    <w:name w:val="lbl-encabezado-blanco2"/>
    <w:rsid w:val="00052E1B"/>
    <w:rPr>
      <w:color w:val="FFFFFF"/>
    </w:rPr>
  </w:style>
  <w:style w:type="character" w:styleId="TextoCar" w:customStyle="1">
    <w:name w:val="Texto Car"/>
    <w:link w:val="Texto"/>
    <w:locked/>
    <w:rsid w:val="00AB159D"/>
    <w:rPr>
      <w:rFonts w:ascii="Arial" w:hAnsi="Arial" w:eastAsia="Times New Roman" w:cs="Arial"/>
      <w:sz w:val="18"/>
      <w:szCs w:val="18"/>
      <w:lang w:val="es-MX"/>
    </w:rPr>
  </w:style>
  <w:style w:type="character" w:styleId="Ttulo3Car" w:customStyle="1">
    <w:name w:val="Título 3 Car"/>
    <w:basedOn w:val="Fuentedeprrafopredeter"/>
    <w:link w:val="Ttulo3"/>
    <w:uiPriority w:val="9"/>
    <w:rsid w:val="0071255C"/>
    <w:rPr>
      <w:rFonts w:ascii="Times New Roman" w:hAnsi="Times New Roman" w:eastAsia="Times New Roman" w:cs="Times New Roman"/>
      <w:b/>
      <w:bCs/>
      <w:sz w:val="27"/>
      <w:szCs w:val="27"/>
      <w:lang w:val="es-MX" w:eastAsia="es-MX"/>
    </w:rPr>
  </w:style>
  <w:style w:type="paragraph" w:styleId="ANOTACION" w:customStyle="1">
    <w:name w:val="ANOTACION"/>
    <w:basedOn w:val="Normal"/>
    <w:link w:val="ANOTACIONCar"/>
    <w:rsid w:val="003D3A0C"/>
    <w:pPr>
      <w:spacing w:before="101" w:after="101"/>
      <w:jc w:val="center"/>
    </w:pPr>
    <w:rPr>
      <w:b/>
      <w:sz w:val="18"/>
      <w:szCs w:val="18"/>
    </w:rPr>
  </w:style>
  <w:style w:type="character" w:styleId="ANOTACIONCar" w:customStyle="1">
    <w:name w:val="ANOTACION Car"/>
    <w:link w:val="ANOTACION"/>
    <w:locked/>
    <w:rsid w:val="003D3A0C"/>
    <w:rPr>
      <w:rFonts w:ascii="Times New Roman" w:hAnsi="Times New Roman" w:eastAsia="Times New Roman" w:cs="Times New Roman"/>
      <w:b/>
      <w:sz w:val="18"/>
      <w:szCs w:val="18"/>
    </w:rPr>
  </w:style>
  <w:style w:type="table" w:styleId="Tablaconcuadrcula">
    <w:name w:val="Table Grid"/>
    <w:basedOn w:val="Tablanormal"/>
    <w:uiPriority w:val="59"/>
    <w:qFormat/>
    <w:rsid w:val="00AA48A5"/>
    <w:rPr>
      <w:rFonts w:eastAsiaTheme="minorHAnsi"/>
      <w:sz w:val="22"/>
      <w:szCs w:val="22"/>
      <w:lang w:val="es-MX"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fasis">
    <w:name w:val="Emphasis"/>
    <w:basedOn w:val="Fuentedeprrafopredeter"/>
    <w:uiPriority w:val="20"/>
    <w:qFormat/>
    <w:rsid w:val="0022780C"/>
    <w:rPr>
      <w:i/>
      <w:iCs/>
    </w:rPr>
  </w:style>
  <w:style w:type="character" w:styleId="SinespaciadoCar" w:customStyle="1">
    <w:name w:val="Sin espaciado Car"/>
    <w:aliases w:val="Francesa Car,INAI Car"/>
    <w:link w:val="Sinespaciado"/>
    <w:uiPriority w:val="1"/>
    <w:locked/>
    <w:rsid w:val="0088649D"/>
    <w:rPr>
      <w:rFonts w:ascii="Times New Roman" w:hAnsi="Times New Roman" w:eastAsia="Times New Roman" w:cs="Times New Roman"/>
      <w:lang w:val="es-MX"/>
    </w:rPr>
  </w:style>
  <w:style w:type="character" w:styleId="Ttulo2Car" w:customStyle="1">
    <w:name w:val="Título 2 Car"/>
    <w:basedOn w:val="Fuentedeprrafopredeter"/>
    <w:link w:val="Ttulo2"/>
    <w:uiPriority w:val="9"/>
    <w:rsid w:val="004435D7"/>
    <w:rPr>
      <w:rFonts w:asciiTheme="majorHAnsi" w:hAnsiTheme="majorHAnsi" w:eastAsiaTheme="majorEastAsia"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styleId="TextocomentarioCar" w:customStyle="1">
    <w:name w:val="Texto comentario Car"/>
    <w:basedOn w:val="Fuentedeprrafopredeter"/>
    <w:link w:val="Textocomentario"/>
    <w:uiPriority w:val="99"/>
    <w:semiHidden/>
    <w:rsid w:val="006C2EF9"/>
    <w:rPr>
      <w:rFonts w:ascii="Times New Roman" w:hAnsi="Times New Roman" w:eastAsia="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styleId="AsuntodelcomentarioCar" w:customStyle="1">
    <w:name w:val="Asunto del comentario Car"/>
    <w:basedOn w:val="TextocomentarioCar"/>
    <w:link w:val="Asuntodelcomentario"/>
    <w:uiPriority w:val="99"/>
    <w:semiHidden/>
    <w:rsid w:val="006C2EF9"/>
    <w:rPr>
      <w:rFonts w:ascii="Times New Roman" w:hAnsi="Times New Roman" w:eastAsia="Times New Roman" w:cs="Times New Roman"/>
      <w:b/>
      <w:bCs/>
      <w:sz w:val="20"/>
      <w:szCs w:val="20"/>
      <w:lang w:val="es-ES"/>
    </w:rPr>
  </w:style>
  <w:style w:type="paragraph" w:styleId="ROMANOS" w:customStyle="1">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styleId="ROMANOSCar" w:customStyle="1">
    <w:name w:val="ROMANOS Car"/>
    <w:link w:val="ROMANOS"/>
    <w:locked/>
    <w:rsid w:val="0014538F"/>
    <w:rPr>
      <w:rFonts w:ascii="Arial" w:hAnsi="Arial" w:eastAsia="Times New Roman" w:cs="Arial"/>
      <w:sz w:val="18"/>
      <w:szCs w:val="18"/>
      <w:lang w:val="es-ES"/>
    </w:rPr>
  </w:style>
  <w:style w:type="character" w:styleId="m1553324590483875794gmail-m8993139698400752374gmail-apple-converted-space" w:customStyle="1">
    <w:name w:val="m_1553324590483875794gmail-m_8993139698400752374gmail-apple-converted-space"/>
    <w:basedOn w:val="Fuentedeprrafopredeter"/>
    <w:rsid w:val="000054EA"/>
  </w:style>
  <w:style w:type="character" w:styleId="Ninguno" w:customStyle="1">
    <w:name w:val="Ninguno"/>
    <w:rsid w:val="00A327E0"/>
    <w:rPr>
      <w:lang w:val="es-ES_tradnl"/>
    </w:rPr>
  </w:style>
  <w:style w:type="paragraph" w:styleId="Cuerpo" w:customStyle="1">
    <w:name w:val="Cuerpo"/>
    <w:rsid w:val="004F00D5"/>
    <w:pPr>
      <w:pBdr>
        <w:top w:val="nil"/>
        <w:left w:val="nil"/>
        <w:bottom w:val="nil"/>
        <w:right w:val="nil"/>
        <w:between w:val="nil"/>
        <w:bar w:val="nil"/>
      </w:pBdr>
      <w:spacing w:after="160" w:line="259" w:lineRule="auto"/>
    </w:pPr>
    <w:rPr>
      <w:rFonts w:ascii="Calibri" w:hAnsi="Calibri" w:eastAsia="Calibri" w:cs="Calibri"/>
      <w:color w:val="000000"/>
      <w:sz w:val="22"/>
      <w:szCs w:val="22"/>
      <w:u w:color="000000"/>
      <w:bdr w:val="nil"/>
      <w:lang w:val="de-DE"/>
    </w:rPr>
  </w:style>
  <w:style w:type="numbering" w:styleId="Estiloimportado2" w:customStyle="1">
    <w:name w:val="Estilo importado 2"/>
    <w:rsid w:val="008677B6"/>
    <w:pPr>
      <w:numPr>
        <w:numId w:val="1"/>
      </w:numPr>
    </w:pPr>
  </w:style>
  <w:style w:type="character" w:styleId="Ttulo1Car" w:customStyle="1">
    <w:name w:val="Título 1 Car"/>
    <w:basedOn w:val="Fuentedeprrafopredeter"/>
    <w:link w:val="Ttulo1"/>
    <w:uiPriority w:val="9"/>
    <w:rsid w:val="00CC7BDB"/>
    <w:rPr>
      <w:rFonts w:asciiTheme="majorHAnsi" w:hAnsiTheme="majorHAnsi" w:eastAsiaTheme="majorEastAsia" w:cstheme="majorBidi"/>
      <w:color w:val="365F91" w:themeColor="accent1" w:themeShade="BF"/>
      <w:sz w:val="32"/>
      <w:szCs w:val="32"/>
      <w:lang w:val="es-ES"/>
    </w:rPr>
  </w:style>
  <w:style w:type="numbering" w:styleId="Estiloimportado1" w:customStyle="1">
    <w:name w:val="Estilo importado 1"/>
    <w:rsid w:val="00CC7BDB"/>
    <w:pPr>
      <w:numPr>
        <w:numId w:val="2"/>
      </w:numPr>
    </w:pPr>
  </w:style>
  <w:style w:type="character" w:styleId="normaltextrun" w:customStyle="1">
    <w:name w:val="normaltextrun"/>
    <w:basedOn w:val="Fuentedeprrafopredeter"/>
    <w:rsid w:val="00641BB8"/>
  </w:style>
  <w:style w:type="paragraph" w:styleId="INCISO" w:customStyle="1">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styleId="n2" w:customStyle="1">
    <w:name w:val="n2"/>
    <w:basedOn w:val="Normal"/>
    <w:rsid w:val="001C4E80"/>
    <w:pPr>
      <w:spacing w:before="100" w:beforeAutospacing="1" w:after="100" w:afterAutospacing="1"/>
    </w:pPr>
    <w:rPr>
      <w:lang w:eastAsia="es-MX"/>
    </w:rPr>
  </w:style>
  <w:style w:type="paragraph" w:styleId="j" w:customStyle="1">
    <w:name w:val="j"/>
    <w:basedOn w:val="Normal"/>
    <w:rsid w:val="001C4E80"/>
    <w:pPr>
      <w:spacing w:before="100" w:beforeAutospacing="1" w:after="100" w:afterAutospacing="1"/>
    </w:pPr>
    <w:rPr>
      <w:lang w:eastAsia="es-MX"/>
    </w:rPr>
  </w:style>
  <w:style w:type="character" w:styleId="nacep" w:customStyle="1">
    <w:name w:val="n_acep"/>
    <w:basedOn w:val="Fuentedeprrafopredeter"/>
    <w:rsid w:val="001C4E80"/>
  </w:style>
  <w:style w:type="paragraph" w:styleId="m5212863947045306324gmail-msonormal" w:customStyle="1">
    <w:name w:val="m_5212863947045306324gmail-msonormal"/>
    <w:basedOn w:val="Normal"/>
    <w:rsid w:val="003A73F9"/>
    <w:pPr>
      <w:spacing w:before="100" w:beforeAutospacing="1" w:after="100" w:afterAutospacing="1"/>
    </w:pPr>
    <w:rPr>
      <w:lang w:eastAsia="es-MX"/>
    </w:rPr>
  </w:style>
  <w:style w:type="character" w:styleId="user-highlighted-active" w:customStyle="1">
    <w:name w:val="user-highlighted-active"/>
    <w:basedOn w:val="Fuentedeprrafopredeter"/>
    <w:rsid w:val="00967345"/>
  </w:style>
  <w:style w:type="character" w:styleId="Ttulo4Car" w:customStyle="1">
    <w:name w:val="Título 4 Car"/>
    <w:basedOn w:val="Fuentedeprrafopredeter"/>
    <w:link w:val="Ttulo4"/>
    <w:uiPriority w:val="9"/>
    <w:rsid w:val="00FC157F"/>
    <w:rPr>
      <w:rFonts w:asciiTheme="majorHAnsi" w:hAnsiTheme="majorHAnsi" w:eastAsiaTheme="majorEastAsia" w:cstheme="majorBidi"/>
      <w:i/>
      <w:iCs/>
      <w:color w:val="365F91" w:themeColor="accent1" w:themeShade="BF"/>
      <w:lang w:val="es-ES"/>
    </w:rPr>
  </w:style>
  <w:style w:type="character" w:styleId="Ttulo5Car" w:customStyle="1">
    <w:name w:val="Título 5 Car"/>
    <w:basedOn w:val="Fuentedeprrafopredeter"/>
    <w:link w:val="Ttulo5"/>
    <w:uiPriority w:val="9"/>
    <w:rsid w:val="00FC157F"/>
    <w:rPr>
      <w:rFonts w:asciiTheme="majorHAnsi" w:hAnsiTheme="majorHAnsi" w:eastAsiaTheme="majorEastAsia" w:cstheme="majorBidi"/>
      <w:color w:val="365F91" w:themeColor="accent1" w:themeShade="BF"/>
      <w:lang w:val="es-ES"/>
    </w:rPr>
  </w:style>
  <w:style w:type="character" w:styleId="Ttulo6Car" w:customStyle="1">
    <w:name w:val="Título 6 Car"/>
    <w:basedOn w:val="Fuentedeprrafopredeter"/>
    <w:link w:val="Ttulo6"/>
    <w:uiPriority w:val="9"/>
    <w:rsid w:val="00FC157F"/>
    <w:rPr>
      <w:rFonts w:asciiTheme="majorHAnsi" w:hAnsiTheme="majorHAnsi" w:eastAsiaTheme="majorEastAsia"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styleId="TextoindependienteCar" w:customStyle="1">
    <w:name w:val="Texto independiente Car"/>
    <w:basedOn w:val="Fuentedeprrafopredeter"/>
    <w:link w:val="Textoindependiente"/>
    <w:uiPriority w:val="99"/>
    <w:rsid w:val="00FC157F"/>
    <w:rPr>
      <w:rFonts w:ascii="Times New Roman" w:hAnsi="Times New Roman" w:eastAsia="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styleId="SangradetextonormalCar" w:customStyle="1">
    <w:name w:val="Sangría de texto normal Car"/>
    <w:basedOn w:val="Fuentedeprrafopredeter"/>
    <w:link w:val="Sangradetextonormal"/>
    <w:uiPriority w:val="99"/>
    <w:rsid w:val="00FC157F"/>
    <w:rPr>
      <w:rFonts w:ascii="Times New Roman" w:hAnsi="Times New Roman" w:eastAsia="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FC157F"/>
    <w:rPr>
      <w:rFonts w:ascii="Times New Roman" w:hAnsi="Times New Roman" w:eastAsia="Times New Roman" w:cs="Times New Roman"/>
      <w:lang w:val="es-ES"/>
    </w:rPr>
  </w:style>
  <w:style w:type="character" w:styleId="numberfracccentro" w:customStyle="1">
    <w:name w:val="numberfracccentro"/>
    <w:basedOn w:val="Fuentedeprrafopredeter"/>
    <w:rsid w:val="004B7691"/>
  </w:style>
  <w:style w:type="character" w:styleId="titulorubrolgt" w:customStyle="1">
    <w:name w:val="titulorubrolgt"/>
    <w:basedOn w:val="Fuentedeprrafopredeter"/>
    <w:rsid w:val="004B7691"/>
  </w:style>
  <w:style w:type="paragraph" w:styleId="Text" w:customStyle="1">
    <w:name w:val="Text"/>
    <w:basedOn w:val="Normal"/>
    <w:link w:val="TextChar"/>
    <w:rsid w:val="00B93B76"/>
    <w:pPr>
      <w:spacing w:after="240"/>
    </w:pPr>
    <w:rPr>
      <w:szCs w:val="20"/>
      <w:lang w:val="en-US" w:eastAsia="en-US"/>
    </w:rPr>
  </w:style>
  <w:style w:type="character" w:styleId="TextChar" w:customStyle="1">
    <w:name w:val="Text Char"/>
    <w:link w:val="Text"/>
    <w:locked/>
    <w:rsid w:val="00B93B76"/>
    <w:rPr>
      <w:rFonts w:ascii="Times New Roman" w:hAnsi="Times New Roman" w:eastAsia="Times New Roman" w:cs="Times New Roman"/>
      <w:szCs w:val="20"/>
      <w:lang w:val="en-US" w:eastAsia="en-US"/>
    </w:rPr>
  </w:style>
  <w:style w:type="paragraph" w:styleId="corte5transcripcion" w:customStyle="1">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styleId="FAFunotente1" w:customStyle="1">
    <w:name w:val="FA Fu?notente1"/>
    <w:basedOn w:val="Normal"/>
    <w:next w:val="Textonotapie"/>
    <w:uiPriority w:val="99"/>
    <w:rsid w:val="001D2165"/>
    <w:rPr>
      <w:rFonts w:eastAsia="Cambria" w:asciiTheme="minorHAnsi" w:hAnsiTheme="minorHAnsi" w:cstheme="minorBidi"/>
      <w:sz w:val="20"/>
      <w:szCs w:val="20"/>
      <w:lang w:eastAsia="en-US"/>
    </w:rPr>
  </w:style>
  <w:style w:type="paragraph" w:styleId="paragraph" w:customStyle="1">
    <w:name w:val="paragraph"/>
    <w:basedOn w:val="Normal"/>
    <w:rsid w:val="00004C7A"/>
    <w:pPr>
      <w:spacing w:before="100" w:beforeAutospacing="1" w:after="100" w:afterAutospacing="1" w:line="264" w:lineRule="auto"/>
    </w:pPr>
    <w:rPr>
      <w:rFonts w:asciiTheme="minorHAnsi" w:hAnsiTheme="minorHAnsi" w:eastAsiaTheme="minorEastAsia" w:cstheme="minorBidi"/>
      <w:sz w:val="20"/>
      <w:szCs w:val="20"/>
      <w:lang w:eastAsia="es-MX"/>
    </w:rPr>
  </w:style>
  <w:style w:type="table" w:styleId="Tablaconcuadrcula1" w:customStyle="1">
    <w:name w:val="Tabla con cuadrícula1"/>
    <w:basedOn w:val="Tablanormal"/>
    <w:next w:val="Tablaconcuadrcula"/>
    <w:uiPriority w:val="59"/>
    <w:rsid w:val="00555C12"/>
    <w:rPr>
      <w:rFonts w:ascii="Calibri" w:hAnsi="Calibri" w:eastAsia="Calibri" w:cs="Times New Roman"/>
      <w:sz w:val="22"/>
      <w:szCs w:val="22"/>
      <w:lang w:val="es-ES" w:eastAsia="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aconcuadrcula2" w:customStyle="1">
    <w:name w:val="Tabla con cuadrícula2"/>
    <w:basedOn w:val="Tablanormal"/>
    <w:next w:val="Tablaconcuadrcula"/>
    <w:uiPriority w:val="39"/>
    <w:rsid w:val="00177F5F"/>
    <w:rPr>
      <w:rFonts w:eastAsia="Calibri"/>
      <w:sz w:val="22"/>
      <w:szCs w:val="22"/>
      <w:lang w:val="es-MX"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1" w:customStyle="1">
    <w:name w:val="Mención sin resolver1"/>
    <w:basedOn w:val="Fuentedeprrafopredeter"/>
    <w:uiPriority w:val="99"/>
    <w:semiHidden/>
    <w:unhideWhenUsed/>
    <w:rsid w:val="005F4F16"/>
    <w:rPr>
      <w:color w:val="605E5C"/>
      <w:shd w:val="clear" w:color="auto" w:fill="E1DFDD"/>
    </w:rPr>
  </w:style>
  <w:style w:type="table" w:styleId="Tablaconcuadrcula3" w:customStyle="1">
    <w:name w:val="Tabla con cuadrícula3"/>
    <w:basedOn w:val="Tablanormal"/>
    <w:next w:val="Tablaconcuadrcula"/>
    <w:uiPriority w:val="59"/>
    <w:rsid w:val="00D83E17"/>
    <w:rPr>
      <w:rFonts w:eastAsia="Calibri"/>
      <w:sz w:val="22"/>
      <w:szCs w:val="22"/>
      <w:lang w:val="es-E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266110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62602692">
      <w:bodyDiv w:val="1"/>
      <w:marLeft w:val="0"/>
      <w:marRight w:val="0"/>
      <w:marTop w:val="0"/>
      <w:marBottom w:val="0"/>
      <w:divBdr>
        <w:top w:val="none" w:sz="0" w:space="0" w:color="auto"/>
        <w:left w:val="none" w:sz="0" w:space="0" w:color="auto"/>
        <w:bottom w:val="none" w:sz="0" w:space="0" w:color="auto"/>
        <w:right w:val="none" w:sz="0" w:space="0" w:color="auto"/>
      </w:divBdr>
    </w:div>
    <w:div w:id="63838401">
      <w:bodyDiv w:val="1"/>
      <w:marLeft w:val="0"/>
      <w:marRight w:val="0"/>
      <w:marTop w:val="0"/>
      <w:marBottom w:val="0"/>
      <w:divBdr>
        <w:top w:val="none" w:sz="0" w:space="0" w:color="auto"/>
        <w:left w:val="none" w:sz="0" w:space="0" w:color="auto"/>
        <w:bottom w:val="none" w:sz="0" w:space="0" w:color="auto"/>
        <w:right w:val="none" w:sz="0" w:space="0" w:color="auto"/>
      </w:divBdr>
    </w:div>
    <w:div w:id="85418946">
      <w:bodyDiv w:val="1"/>
      <w:marLeft w:val="0"/>
      <w:marRight w:val="0"/>
      <w:marTop w:val="0"/>
      <w:marBottom w:val="0"/>
      <w:divBdr>
        <w:top w:val="none" w:sz="0" w:space="0" w:color="auto"/>
        <w:left w:val="none" w:sz="0" w:space="0" w:color="auto"/>
        <w:bottom w:val="none" w:sz="0" w:space="0" w:color="auto"/>
        <w:right w:val="none" w:sz="0" w:space="0" w:color="auto"/>
      </w:divBdr>
    </w:div>
    <w:div w:id="85659011">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98895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7139848">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8692523">
      <w:bodyDiv w:val="1"/>
      <w:marLeft w:val="0"/>
      <w:marRight w:val="0"/>
      <w:marTop w:val="0"/>
      <w:marBottom w:val="0"/>
      <w:divBdr>
        <w:top w:val="none" w:sz="0" w:space="0" w:color="auto"/>
        <w:left w:val="none" w:sz="0" w:space="0" w:color="auto"/>
        <w:bottom w:val="none" w:sz="0" w:space="0" w:color="auto"/>
        <w:right w:val="none" w:sz="0" w:space="0" w:color="auto"/>
      </w:divBdr>
    </w:div>
    <w:div w:id="174226679">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56712594">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6192915">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2332274">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804537">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1282664">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4248957">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627391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285584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5787844">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6323658">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0873232">
      <w:bodyDiv w:val="1"/>
      <w:marLeft w:val="0"/>
      <w:marRight w:val="0"/>
      <w:marTop w:val="0"/>
      <w:marBottom w:val="0"/>
      <w:divBdr>
        <w:top w:val="none" w:sz="0" w:space="0" w:color="auto"/>
        <w:left w:val="none" w:sz="0" w:space="0" w:color="auto"/>
        <w:bottom w:val="none" w:sz="0" w:space="0" w:color="auto"/>
        <w:right w:val="none" w:sz="0" w:space="0" w:color="auto"/>
      </w:divBdr>
      <w:divsChild>
        <w:div w:id="2012291600">
          <w:marLeft w:val="0"/>
          <w:marRight w:val="0"/>
          <w:marTop w:val="0"/>
          <w:marBottom w:val="0"/>
          <w:divBdr>
            <w:top w:val="none" w:sz="0" w:space="0" w:color="auto"/>
            <w:left w:val="none" w:sz="0" w:space="0" w:color="auto"/>
            <w:bottom w:val="none" w:sz="0" w:space="0" w:color="auto"/>
            <w:right w:val="none" w:sz="0" w:space="0" w:color="auto"/>
          </w:divBdr>
        </w:div>
      </w:divsChild>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0731656">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1062254">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09653710">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313015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572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02666600">
      <w:bodyDiv w:val="1"/>
      <w:marLeft w:val="0"/>
      <w:marRight w:val="0"/>
      <w:marTop w:val="0"/>
      <w:marBottom w:val="0"/>
      <w:divBdr>
        <w:top w:val="none" w:sz="0" w:space="0" w:color="auto"/>
        <w:left w:val="none" w:sz="0" w:space="0" w:color="auto"/>
        <w:bottom w:val="none" w:sz="0" w:space="0" w:color="auto"/>
        <w:right w:val="none" w:sz="0" w:space="0" w:color="auto"/>
      </w:divBdr>
    </w:div>
    <w:div w:id="1015379599">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918612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1908869">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959867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308051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852761">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8877977">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299073808">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30014892">
      <w:bodyDiv w:val="1"/>
      <w:marLeft w:val="0"/>
      <w:marRight w:val="0"/>
      <w:marTop w:val="0"/>
      <w:marBottom w:val="0"/>
      <w:divBdr>
        <w:top w:val="none" w:sz="0" w:space="0" w:color="auto"/>
        <w:left w:val="none" w:sz="0" w:space="0" w:color="auto"/>
        <w:bottom w:val="none" w:sz="0" w:space="0" w:color="auto"/>
        <w:right w:val="none" w:sz="0" w:space="0" w:color="auto"/>
      </w:divBdr>
    </w:div>
    <w:div w:id="1340159706">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336127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3698907">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43912735">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1976632">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7065044">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059408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67184286">
      <w:bodyDiv w:val="1"/>
      <w:marLeft w:val="0"/>
      <w:marRight w:val="0"/>
      <w:marTop w:val="0"/>
      <w:marBottom w:val="0"/>
      <w:divBdr>
        <w:top w:val="none" w:sz="0" w:space="0" w:color="auto"/>
        <w:left w:val="none" w:sz="0" w:space="0" w:color="auto"/>
        <w:bottom w:val="none" w:sz="0" w:space="0" w:color="auto"/>
        <w:right w:val="none" w:sz="0" w:space="0" w:color="auto"/>
      </w:divBdr>
    </w:div>
    <w:div w:id="1567841860">
      <w:bodyDiv w:val="1"/>
      <w:marLeft w:val="0"/>
      <w:marRight w:val="0"/>
      <w:marTop w:val="0"/>
      <w:marBottom w:val="0"/>
      <w:divBdr>
        <w:top w:val="none" w:sz="0" w:space="0" w:color="auto"/>
        <w:left w:val="none" w:sz="0" w:space="0" w:color="auto"/>
        <w:bottom w:val="none" w:sz="0" w:space="0" w:color="auto"/>
        <w:right w:val="none" w:sz="0" w:space="0" w:color="auto"/>
      </w:divBdr>
    </w:div>
    <w:div w:id="1591504102">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46408">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947962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7461395">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799059486">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8543978">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009265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7437060">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563998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3188750">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eader" Target="header2.xml"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1.xml"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header" Target="header3.xml" Id="rId15" /><Relationship Type="http://schemas.openxmlformats.org/officeDocument/2006/relationships/hyperlink" Target="https://www.ipomex.org.mx/ipo3/lgt/indice/HRZUM/art_92_xxix_b.web" TargetMode="External"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footer" Target="footer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13CD83-B23E-4D56-A25B-A62BAB19C204}">
  <ds:schemaRefs>
    <ds:schemaRef ds:uri="http://schemas.openxmlformats.org/officeDocument/2006/bibliography"/>
    <ds:schemaRef ds:uri="http://www.w3.org/2000/xmln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iMac</dc:creator>
  <keywords/>
  <dc:description/>
  <lastModifiedBy>Usuario invitado</lastModifiedBy>
  <revision>4</revision>
  <lastPrinted>2020-01-22T19:55:00.0000000Z</lastPrinted>
  <dcterms:created xsi:type="dcterms:W3CDTF">2021-12-08T02:27:00.0000000Z</dcterms:created>
  <dcterms:modified xsi:type="dcterms:W3CDTF">2021-12-16T17:13:07.7661229Z</dcterms:modified>
</coreProperties>
</file>