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6658E3" w14:textId="493C2B6D" w:rsidR="002D0C52" w:rsidRPr="00431314" w:rsidRDefault="002D0C52" w:rsidP="002D0C52">
      <w:pPr>
        <w:spacing w:before="100" w:beforeAutospacing="1" w:after="100" w:afterAutospacing="1" w:line="360" w:lineRule="auto"/>
        <w:jc w:val="both"/>
        <w:rPr>
          <w:rFonts w:ascii="Palatino Linotype" w:hAnsi="Palatino Linotype"/>
        </w:rPr>
      </w:pPr>
      <w:r w:rsidRPr="00431314">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AF5660" w:rsidRPr="00431314">
        <w:rPr>
          <w:rFonts w:ascii="Palatino Linotype" w:hAnsi="Palatino Linotype"/>
        </w:rPr>
        <w:t>doce de mayo</w:t>
      </w:r>
      <w:r w:rsidR="00996807" w:rsidRPr="00431314">
        <w:rPr>
          <w:rFonts w:ascii="Palatino Linotype" w:hAnsi="Palatino Linotype"/>
        </w:rPr>
        <w:t xml:space="preserve"> </w:t>
      </w:r>
      <w:r w:rsidRPr="00431314">
        <w:rPr>
          <w:rFonts w:ascii="Palatino Linotype" w:hAnsi="Palatino Linotype"/>
        </w:rPr>
        <w:t>de dos mil veint</w:t>
      </w:r>
      <w:r w:rsidR="006642B5" w:rsidRPr="00431314">
        <w:rPr>
          <w:rFonts w:ascii="Palatino Linotype" w:hAnsi="Palatino Linotype"/>
        </w:rPr>
        <w:t>iuno</w:t>
      </w:r>
      <w:r w:rsidRPr="00431314">
        <w:rPr>
          <w:rFonts w:ascii="Palatino Linotype" w:hAnsi="Palatino Linotype"/>
        </w:rPr>
        <w:t>.</w:t>
      </w:r>
    </w:p>
    <w:p w14:paraId="276CDB1A" w14:textId="2AC9359C" w:rsidR="002D0C52" w:rsidRPr="00431314" w:rsidRDefault="002D0C52" w:rsidP="002D0C52">
      <w:pPr>
        <w:spacing w:before="100" w:beforeAutospacing="1" w:after="100" w:afterAutospacing="1" w:line="360" w:lineRule="auto"/>
        <w:jc w:val="both"/>
        <w:rPr>
          <w:rFonts w:ascii="Palatino Linotype" w:hAnsi="Palatino Linotype"/>
        </w:rPr>
      </w:pPr>
      <w:r w:rsidRPr="00431314">
        <w:rPr>
          <w:rFonts w:ascii="Palatino Linotype" w:hAnsi="Palatino Linotype"/>
          <w:b/>
        </w:rPr>
        <w:t>VISTOS</w:t>
      </w:r>
      <w:r w:rsidRPr="00431314">
        <w:rPr>
          <w:rFonts w:ascii="Palatino Linotype" w:hAnsi="Palatino Linotype"/>
        </w:rPr>
        <w:t xml:space="preserve"> los expedientes formados con motivo de los Recursos de Revisión </w:t>
      </w:r>
      <w:r w:rsidR="006642B5" w:rsidRPr="00431314">
        <w:rPr>
          <w:rFonts w:ascii="Palatino Linotype" w:hAnsi="Palatino Linotype"/>
          <w:b/>
        </w:rPr>
        <w:t>00132</w:t>
      </w:r>
      <w:r w:rsidRPr="00431314">
        <w:rPr>
          <w:rFonts w:ascii="Palatino Linotype" w:hAnsi="Palatino Linotype"/>
          <w:b/>
        </w:rPr>
        <w:t>/INFOEM/IP/RR/20</w:t>
      </w:r>
      <w:r w:rsidR="006642B5" w:rsidRPr="00431314">
        <w:rPr>
          <w:rFonts w:ascii="Palatino Linotype" w:hAnsi="Palatino Linotype"/>
          <w:b/>
        </w:rPr>
        <w:t>21</w:t>
      </w:r>
      <w:r w:rsidR="00996807" w:rsidRPr="00431314">
        <w:rPr>
          <w:rFonts w:ascii="Palatino Linotype" w:hAnsi="Palatino Linotype"/>
          <w:b/>
        </w:rPr>
        <w:t xml:space="preserve"> </w:t>
      </w:r>
      <w:r w:rsidRPr="00431314">
        <w:rPr>
          <w:rFonts w:ascii="Palatino Linotype" w:hAnsi="Palatino Linotype"/>
        </w:rPr>
        <w:t xml:space="preserve">y </w:t>
      </w:r>
      <w:r w:rsidR="006642B5" w:rsidRPr="00431314">
        <w:rPr>
          <w:rFonts w:ascii="Palatino Linotype" w:hAnsi="Palatino Linotype"/>
          <w:b/>
        </w:rPr>
        <w:t>00309</w:t>
      </w:r>
      <w:r w:rsidRPr="00431314">
        <w:rPr>
          <w:rFonts w:ascii="Palatino Linotype" w:hAnsi="Palatino Linotype"/>
          <w:b/>
        </w:rPr>
        <w:t>/INFOEM/IP/RR/202</w:t>
      </w:r>
      <w:r w:rsidR="006642B5" w:rsidRPr="00431314">
        <w:rPr>
          <w:rFonts w:ascii="Palatino Linotype" w:hAnsi="Palatino Linotype"/>
          <w:b/>
        </w:rPr>
        <w:t>1</w:t>
      </w:r>
      <w:r w:rsidRPr="00431314">
        <w:rPr>
          <w:rFonts w:ascii="Palatino Linotype" w:hAnsi="Palatino Linotype"/>
        </w:rPr>
        <w:t xml:space="preserve">, promovidos por </w:t>
      </w:r>
      <w:r w:rsidR="00996807" w:rsidRPr="00431314">
        <w:rPr>
          <w:rFonts w:ascii="Palatino Linotype" w:hAnsi="Palatino Linotype"/>
        </w:rPr>
        <w:t xml:space="preserve">el </w:t>
      </w:r>
      <w:r w:rsidR="00996807" w:rsidRPr="00431314">
        <w:rPr>
          <w:rFonts w:ascii="Palatino Linotype" w:hAnsi="Palatino Linotype"/>
          <w:b/>
        </w:rPr>
        <w:t xml:space="preserve">C. </w:t>
      </w:r>
      <w:r w:rsidR="0085607F" w:rsidRPr="0085607F">
        <w:rPr>
          <w:rFonts w:ascii="Palatino Linotype" w:hAnsi="Palatino Linotype"/>
          <w:b/>
        </w:rPr>
        <w:t>Xxxxx Xxxxxxx Xxxxxx Xxxxxx</w:t>
      </w:r>
      <w:r w:rsidRPr="00431314">
        <w:rPr>
          <w:rFonts w:ascii="Palatino Linotype" w:hAnsi="Palatino Linotype" w:cs="Arial"/>
          <w:b/>
        </w:rPr>
        <w:t>,</w:t>
      </w:r>
      <w:r w:rsidRPr="00431314">
        <w:rPr>
          <w:rFonts w:ascii="Palatino Linotype" w:hAnsi="Palatino Linotype" w:cs="Arial"/>
        </w:rPr>
        <w:t xml:space="preserve"> en lo sucesivo</w:t>
      </w:r>
      <w:r w:rsidRPr="00431314">
        <w:rPr>
          <w:rFonts w:ascii="Palatino Linotype" w:hAnsi="Palatino Linotype" w:cs="Arial"/>
          <w:b/>
        </w:rPr>
        <w:t xml:space="preserve"> EL RECURRENTE</w:t>
      </w:r>
      <w:r w:rsidRPr="00431314">
        <w:rPr>
          <w:rFonts w:ascii="Palatino Linotype" w:hAnsi="Palatino Linotype"/>
        </w:rPr>
        <w:t xml:space="preserve">, en contra de las respuestas del </w:t>
      </w:r>
      <w:r w:rsidR="006642B5" w:rsidRPr="00431314">
        <w:rPr>
          <w:rFonts w:ascii="Palatino Linotype" w:hAnsi="Palatino Linotype"/>
          <w:b/>
          <w:bCs/>
        </w:rPr>
        <w:t>Tribunal d</w:t>
      </w:r>
      <w:bookmarkStart w:id="0" w:name="_GoBack"/>
      <w:bookmarkEnd w:id="0"/>
      <w:r w:rsidR="006642B5" w:rsidRPr="00431314">
        <w:rPr>
          <w:rFonts w:ascii="Palatino Linotype" w:hAnsi="Palatino Linotype"/>
          <w:b/>
          <w:bCs/>
        </w:rPr>
        <w:t>e Justicia Administrativa del Estado de México</w:t>
      </w:r>
      <w:r w:rsidRPr="00431314">
        <w:rPr>
          <w:rFonts w:ascii="Palatino Linotype" w:hAnsi="Palatino Linotype"/>
        </w:rPr>
        <w:t xml:space="preserve">, en lo sucesivo </w:t>
      </w:r>
      <w:r w:rsidRPr="00431314">
        <w:rPr>
          <w:rFonts w:ascii="Palatino Linotype" w:hAnsi="Palatino Linotype"/>
          <w:b/>
        </w:rPr>
        <w:t>EL SUJETO OBLIGADO</w:t>
      </w:r>
      <w:r w:rsidRPr="00431314">
        <w:rPr>
          <w:rFonts w:ascii="Palatino Linotype" w:hAnsi="Palatino Linotype"/>
        </w:rPr>
        <w:t xml:space="preserve">, se procede a dictar la presente resolución con base en lo siguiente: </w:t>
      </w:r>
    </w:p>
    <w:p w14:paraId="161E37BC" w14:textId="77777777" w:rsidR="002D0C52" w:rsidRPr="00431314" w:rsidRDefault="002D0C52" w:rsidP="002D0C52">
      <w:pPr>
        <w:spacing w:before="100" w:beforeAutospacing="1" w:after="100" w:afterAutospacing="1" w:line="360" w:lineRule="auto"/>
        <w:jc w:val="center"/>
        <w:rPr>
          <w:rFonts w:ascii="Palatino Linotype" w:hAnsi="Palatino Linotype"/>
          <w:b/>
          <w:bCs/>
          <w:spacing w:val="60"/>
          <w:sz w:val="28"/>
        </w:rPr>
      </w:pPr>
      <w:r w:rsidRPr="00431314">
        <w:rPr>
          <w:rFonts w:ascii="Palatino Linotype" w:hAnsi="Palatino Linotype"/>
          <w:b/>
          <w:bCs/>
          <w:spacing w:val="60"/>
          <w:sz w:val="28"/>
        </w:rPr>
        <w:t>RESULTANDO</w:t>
      </w:r>
    </w:p>
    <w:p w14:paraId="204CDF1F" w14:textId="0D062086" w:rsidR="002D0C52" w:rsidRPr="00431314" w:rsidRDefault="002D0C52" w:rsidP="006642B5">
      <w:pPr>
        <w:pStyle w:val="Prrafodelista"/>
        <w:numPr>
          <w:ilvl w:val="0"/>
          <w:numId w:val="3"/>
        </w:numPr>
        <w:spacing w:before="100" w:beforeAutospacing="1" w:after="100" w:afterAutospacing="1" w:line="360" w:lineRule="auto"/>
        <w:ind w:left="0" w:firstLine="0"/>
        <w:jc w:val="both"/>
        <w:rPr>
          <w:rFonts w:ascii="Palatino Linotype" w:hAnsi="Palatino Linotype" w:cs="Arial"/>
        </w:rPr>
      </w:pPr>
      <w:r w:rsidRPr="00431314">
        <w:rPr>
          <w:rFonts w:ascii="Palatino Linotype" w:hAnsi="Palatino Linotype"/>
        </w:rPr>
        <w:t xml:space="preserve">En </w:t>
      </w:r>
      <w:r w:rsidRPr="00431314">
        <w:rPr>
          <w:rFonts w:ascii="Palatino Linotype" w:hAnsi="Palatino Linotype" w:cs="Arial"/>
        </w:rPr>
        <w:t>fecha</w:t>
      </w:r>
      <w:r w:rsidR="006642B5" w:rsidRPr="00431314">
        <w:rPr>
          <w:rFonts w:ascii="Palatino Linotype" w:hAnsi="Palatino Linotype" w:cs="Arial"/>
        </w:rPr>
        <w:t>s</w:t>
      </w:r>
      <w:r w:rsidR="00996807" w:rsidRPr="00431314">
        <w:rPr>
          <w:rFonts w:ascii="Palatino Linotype" w:hAnsi="Palatino Linotype" w:cs="Arial"/>
        </w:rPr>
        <w:t xml:space="preserve"> </w:t>
      </w:r>
      <w:r w:rsidR="006642B5" w:rsidRPr="00431314">
        <w:rPr>
          <w:rFonts w:ascii="Palatino Linotype" w:hAnsi="Palatino Linotype" w:cs="Arial"/>
        </w:rPr>
        <w:t>tres de diciembre de dos mil veinte y veintiuno de enero de dos mil veintiuno</w:t>
      </w:r>
      <w:r w:rsidRPr="00431314">
        <w:rPr>
          <w:rFonts w:ascii="Palatino Linotype" w:hAnsi="Palatino Linotype"/>
        </w:rPr>
        <w:t xml:space="preserve">, </w:t>
      </w:r>
      <w:r w:rsidRPr="00431314">
        <w:rPr>
          <w:rFonts w:ascii="Palatino Linotype" w:hAnsi="Palatino Linotype" w:cs="Arial"/>
          <w:b/>
        </w:rPr>
        <w:t>EL RECURRENTE</w:t>
      </w:r>
      <w:r w:rsidRPr="00431314">
        <w:rPr>
          <w:rFonts w:ascii="Palatino Linotype" w:hAnsi="Palatino Linotype"/>
        </w:rPr>
        <w:t xml:space="preserve"> presentó, a través del </w:t>
      </w:r>
      <w:r w:rsidRPr="00431314">
        <w:rPr>
          <w:rFonts w:ascii="Palatino Linotype" w:hAnsi="Palatino Linotype" w:cs="Arial"/>
        </w:rPr>
        <w:t>Sistema</w:t>
      </w:r>
      <w:r w:rsidRPr="00431314">
        <w:rPr>
          <w:rFonts w:ascii="Palatino Linotype" w:hAnsi="Palatino Linotype"/>
        </w:rPr>
        <w:t xml:space="preserve"> de Acceso a la Información Mexiquense, en lo subsecuente </w:t>
      </w:r>
      <w:r w:rsidRPr="00431314">
        <w:rPr>
          <w:rFonts w:ascii="Palatino Linotype" w:hAnsi="Palatino Linotype"/>
          <w:b/>
        </w:rPr>
        <w:t>EL SAIMEX</w:t>
      </w:r>
      <w:r w:rsidRPr="00431314">
        <w:rPr>
          <w:rFonts w:ascii="Palatino Linotype" w:hAnsi="Palatino Linotype"/>
        </w:rPr>
        <w:t xml:space="preserve"> ante </w:t>
      </w:r>
      <w:r w:rsidRPr="00431314">
        <w:rPr>
          <w:rFonts w:ascii="Palatino Linotype" w:hAnsi="Palatino Linotype"/>
          <w:b/>
        </w:rPr>
        <w:t>EL SUJETO OBLIGADO</w:t>
      </w:r>
      <w:r w:rsidRPr="00431314">
        <w:rPr>
          <w:rFonts w:ascii="Palatino Linotype" w:hAnsi="Palatino Linotype"/>
        </w:rPr>
        <w:t xml:space="preserve">, las solicitudes de acceso a la información pública, a las que se les asignó los números </w:t>
      </w:r>
      <w:r w:rsidR="006642B5" w:rsidRPr="00431314">
        <w:rPr>
          <w:rFonts w:ascii="Palatino Linotype" w:hAnsi="Palatino Linotype"/>
          <w:b/>
          <w:bCs/>
        </w:rPr>
        <w:t xml:space="preserve">00249/TRIJAEM/IP/2020 </w:t>
      </w:r>
      <w:r w:rsidRPr="00431314">
        <w:rPr>
          <w:rFonts w:ascii="Palatino Linotype" w:hAnsi="Palatino Linotype"/>
          <w:bCs/>
        </w:rPr>
        <w:t xml:space="preserve">y </w:t>
      </w:r>
      <w:r w:rsidR="006642B5" w:rsidRPr="00431314">
        <w:rPr>
          <w:rFonts w:ascii="Palatino Linotype" w:hAnsi="Palatino Linotype"/>
          <w:b/>
          <w:bCs/>
        </w:rPr>
        <w:t>00001/TRIJAEM/IP/2021</w:t>
      </w:r>
      <w:r w:rsidRPr="00431314">
        <w:rPr>
          <w:rFonts w:ascii="Palatino Linotype" w:hAnsi="Palatino Linotype"/>
        </w:rPr>
        <w:t xml:space="preserve">, mediante las cuales requirió vía </w:t>
      </w:r>
      <w:r w:rsidRPr="00431314">
        <w:rPr>
          <w:rFonts w:ascii="Palatino Linotype" w:hAnsi="Palatino Linotype"/>
          <w:b/>
        </w:rPr>
        <w:t>SAIMEX</w:t>
      </w:r>
      <w:r w:rsidRPr="00431314">
        <w:rPr>
          <w:rFonts w:ascii="Palatino Linotype" w:hAnsi="Palatino Linotype"/>
        </w:rPr>
        <w:t>, lo siguiente:</w:t>
      </w:r>
    </w:p>
    <w:p w14:paraId="4018681A" w14:textId="5C8E74F8" w:rsidR="002D0C52" w:rsidRPr="00431314" w:rsidRDefault="006642B5" w:rsidP="002D0C52">
      <w:pPr>
        <w:pStyle w:val="Prrafodelista"/>
        <w:tabs>
          <w:tab w:val="left" w:pos="709"/>
        </w:tabs>
        <w:spacing w:before="100" w:beforeAutospacing="1" w:after="100" w:afterAutospacing="1" w:line="360" w:lineRule="auto"/>
        <w:ind w:left="0"/>
        <w:jc w:val="both"/>
        <w:rPr>
          <w:rFonts w:ascii="Palatino Linotype" w:hAnsi="Palatino Linotype" w:cs="Arial"/>
        </w:rPr>
      </w:pPr>
      <w:r w:rsidRPr="00431314">
        <w:rPr>
          <w:rFonts w:ascii="Palatino Linotype" w:hAnsi="Palatino Linotype"/>
          <w:b/>
          <w:bCs/>
        </w:rPr>
        <w:t>00249/TRIJAEM/IP/2020</w:t>
      </w:r>
    </w:p>
    <w:p w14:paraId="035E7DFF" w14:textId="5CCDAE4C" w:rsidR="002D0C52" w:rsidRPr="00431314" w:rsidRDefault="002D0C52" w:rsidP="002D0C52">
      <w:pPr>
        <w:spacing w:before="100" w:beforeAutospacing="1" w:after="100" w:afterAutospacing="1"/>
        <w:ind w:left="709" w:right="709"/>
        <w:jc w:val="both"/>
        <w:rPr>
          <w:rFonts w:ascii="Palatino Linotype" w:hAnsi="Palatino Linotype"/>
          <w:sz w:val="22"/>
          <w:szCs w:val="22"/>
        </w:rPr>
      </w:pPr>
      <w:r w:rsidRPr="00431314">
        <w:rPr>
          <w:rFonts w:ascii="Palatino Linotype" w:hAnsi="Palatino Linotype" w:cs="Arial"/>
          <w:i/>
          <w:sz w:val="22"/>
          <w:szCs w:val="22"/>
        </w:rPr>
        <w:t>“</w:t>
      </w:r>
      <w:r w:rsidR="006642B5" w:rsidRPr="00431314">
        <w:rPr>
          <w:rFonts w:ascii="Palatino Linotype" w:hAnsi="Palatino Linotype" w:cs="Arial"/>
          <w:i/>
          <w:sz w:val="22"/>
          <w:szCs w:val="22"/>
        </w:rPr>
        <w:t xml:space="preserve">en acatamiento a los acuerdos emitidos por la junta de gobierno y administración del TRIJAEM publicados el 20/03/2019 por medio de los cuales se determinó la especialización de la primera sala regional para conocer de los asuntos relacionados con </w:t>
      </w:r>
      <w:r w:rsidR="006642B5" w:rsidRPr="00431314">
        <w:rPr>
          <w:rFonts w:ascii="Palatino Linotype" w:hAnsi="Palatino Linotype" w:cs="Arial"/>
          <w:i/>
          <w:sz w:val="22"/>
          <w:szCs w:val="22"/>
        </w:rPr>
        <w:lastRenderedPageBreak/>
        <w:t>la materia de ecología, solicito la relación de expedientes que le fueron turnados y la versión pública de los expedientes de origen para saber a cuantas personas más les fregaron con ésta ilegal ley. Cabe mencionar que el juicio administrativo 823/2018 radicado en la cuarta sala regional del TRIJAEM se dio por concluido en acatamiento a la norma mencionada por lo que lo que por analogía los demás expedientes requeridos en la presente solicitud también deben tener el mismo estatus de concluidos en los juzgados de origen lo que permite elaborar una versión pública de cada uno.</w:t>
      </w:r>
      <w:r w:rsidRPr="00431314">
        <w:rPr>
          <w:rFonts w:ascii="Palatino Linotype" w:hAnsi="Palatino Linotype" w:cs="Arial"/>
          <w:i/>
          <w:sz w:val="22"/>
          <w:szCs w:val="22"/>
        </w:rPr>
        <w:t xml:space="preserve">” </w:t>
      </w:r>
      <w:r w:rsidRPr="00431314">
        <w:rPr>
          <w:rFonts w:ascii="Palatino Linotype" w:hAnsi="Palatino Linotype"/>
          <w:sz w:val="22"/>
          <w:szCs w:val="22"/>
        </w:rPr>
        <w:t>(Sic)</w:t>
      </w:r>
    </w:p>
    <w:p w14:paraId="5B145D3A" w14:textId="19980140" w:rsidR="002D0C52" w:rsidRPr="00431314" w:rsidRDefault="006642B5" w:rsidP="002D0C52">
      <w:pPr>
        <w:pStyle w:val="Prrafodelista"/>
        <w:tabs>
          <w:tab w:val="left" w:pos="709"/>
        </w:tabs>
        <w:spacing w:before="100" w:beforeAutospacing="1" w:after="100" w:afterAutospacing="1" w:line="360" w:lineRule="auto"/>
        <w:ind w:left="0"/>
        <w:jc w:val="both"/>
        <w:rPr>
          <w:rFonts w:ascii="Palatino Linotype" w:hAnsi="Palatino Linotype" w:cs="Arial"/>
        </w:rPr>
      </w:pPr>
      <w:r w:rsidRPr="00431314">
        <w:rPr>
          <w:rFonts w:ascii="Palatino Linotype" w:hAnsi="Palatino Linotype"/>
          <w:b/>
          <w:bCs/>
        </w:rPr>
        <w:t>00001/TRIJAEM/IP/2021</w:t>
      </w:r>
    </w:p>
    <w:p w14:paraId="37495FC0" w14:textId="726D95A2" w:rsidR="002D0C52" w:rsidRPr="00431314" w:rsidRDefault="002D0C52" w:rsidP="002D0C52">
      <w:pPr>
        <w:spacing w:before="100" w:beforeAutospacing="1" w:after="100" w:afterAutospacing="1"/>
        <w:ind w:left="709" w:right="709"/>
        <w:jc w:val="both"/>
        <w:rPr>
          <w:rFonts w:ascii="Palatino Linotype" w:hAnsi="Palatino Linotype"/>
          <w:sz w:val="22"/>
          <w:szCs w:val="22"/>
        </w:rPr>
      </w:pPr>
      <w:r w:rsidRPr="00431314">
        <w:rPr>
          <w:rFonts w:ascii="Palatino Linotype" w:hAnsi="Palatino Linotype" w:cs="Arial"/>
          <w:i/>
          <w:sz w:val="22"/>
          <w:szCs w:val="22"/>
        </w:rPr>
        <w:t>“</w:t>
      </w:r>
      <w:r w:rsidR="006642B5" w:rsidRPr="00431314">
        <w:rPr>
          <w:rFonts w:ascii="Palatino Linotype" w:hAnsi="Palatino Linotype" w:cs="Arial"/>
          <w:i/>
          <w:sz w:val="22"/>
          <w:szCs w:val="22"/>
        </w:rPr>
        <w:t>• en acatamiento a los acuerdos emitidos por la junta de gobierno y administración del TRIJAEM publicados el 20/03/2019 por medio de los cuales se determinó la especialización de la primera sala regional para conocer de los asuntos relacionados con la materia de ecología, solicito la relación de expedientes que le fueron turnados y la versión pública de los expedientes de origen para saber a cuantas personas más les fregaron con ésta ilegal ley. Cabe mencionar que el juicio administrativo 823/2018 radicado en la cuarta sala regional del TRIJAEM se dio por concluido en acatamiento a la norma mencionada por lo que lo que por analogía los demás expedientes requeridos en la presente solicitud también deben tener el mismo estatus de concluidos en los juzgados de origen lo que permite elaborar una versión pública de cada uno. • en acatamiento a los acuerdos emitidos por la junta de gobierno y administración del TRIJAEM los tribunales de origen debieron emitir respuesta listando los expedientes que encuadran con el criterio de la determinación; por lo que no se requiere sistetmatizar la información, ni realizar búsquedas exhaustivas, calculos o resumenes • en caso de que pretendan que el peticionario acuda a fisicamente a la lejana ciudad de Toluca a realizar trámites para generarle actos de molestia innecesarios entonces se les solicita emitir la versión pública de todos los expedientes que tenga conocimiento primera sala regional desde el 20/03/2019 a la fecha y también se les requiere la versión pública de todos libros de gobierno de dicha sala • cabe mencionar que el juicio administrativo 823/2018 radicado en la cuarta sala regional del TRIJAEM fue turnado a la la primera sala regional en acatamiento a los acuerdos emitidos por la junta de gobierno y administración del TRIJAEM por lo que solicito la versión pública</w:t>
      </w:r>
      <w:r w:rsidRPr="00431314">
        <w:rPr>
          <w:rFonts w:ascii="Palatino Linotype" w:hAnsi="Palatino Linotype" w:cs="Arial"/>
          <w:i/>
          <w:sz w:val="22"/>
          <w:szCs w:val="22"/>
        </w:rPr>
        <w:t xml:space="preserve">” </w:t>
      </w:r>
      <w:r w:rsidRPr="00431314">
        <w:rPr>
          <w:rFonts w:ascii="Palatino Linotype" w:hAnsi="Palatino Linotype"/>
          <w:sz w:val="22"/>
          <w:szCs w:val="22"/>
        </w:rPr>
        <w:t>(Sic)</w:t>
      </w:r>
    </w:p>
    <w:p w14:paraId="524E6730" w14:textId="42ABEDD4" w:rsidR="002D0C52" w:rsidRPr="00431314" w:rsidRDefault="002D0C52" w:rsidP="002D0C52">
      <w:pPr>
        <w:spacing w:before="100" w:beforeAutospacing="1" w:after="100" w:afterAutospacing="1"/>
        <w:ind w:right="709"/>
        <w:jc w:val="both"/>
        <w:rPr>
          <w:rFonts w:ascii="Palatino Linotype" w:hAnsi="Palatino Linotype" w:cs="Arial"/>
          <w:sz w:val="22"/>
          <w:szCs w:val="22"/>
        </w:rPr>
      </w:pPr>
      <w:r w:rsidRPr="00431314">
        <w:rPr>
          <w:rFonts w:ascii="Palatino Linotype" w:hAnsi="Palatino Linotype" w:cs="Arial"/>
          <w:b/>
          <w:sz w:val="22"/>
          <w:szCs w:val="22"/>
        </w:rPr>
        <w:t>MODALIDAD DE ENTREGA</w:t>
      </w:r>
      <w:r w:rsidRPr="00431314">
        <w:rPr>
          <w:rFonts w:ascii="Palatino Linotype" w:hAnsi="Palatino Linotype" w:cs="Arial"/>
          <w:sz w:val="22"/>
          <w:szCs w:val="22"/>
        </w:rPr>
        <w:t xml:space="preserve">: Vía </w:t>
      </w:r>
      <w:r w:rsidRPr="00431314">
        <w:rPr>
          <w:rFonts w:ascii="Palatino Linotype" w:hAnsi="Palatino Linotype" w:cs="Arial"/>
          <w:b/>
          <w:sz w:val="22"/>
          <w:szCs w:val="22"/>
        </w:rPr>
        <w:t>SAIMEX</w:t>
      </w:r>
      <w:r w:rsidRPr="00431314">
        <w:rPr>
          <w:rFonts w:ascii="Palatino Linotype" w:hAnsi="Palatino Linotype" w:cs="Arial"/>
          <w:sz w:val="22"/>
          <w:szCs w:val="22"/>
        </w:rPr>
        <w:t xml:space="preserve"> </w:t>
      </w:r>
    </w:p>
    <w:p w14:paraId="40C5205C" w14:textId="119762BE" w:rsidR="00571106" w:rsidRPr="00431314" w:rsidRDefault="00571106" w:rsidP="00E73FFD">
      <w:pPr>
        <w:pStyle w:val="Prrafodelista"/>
        <w:numPr>
          <w:ilvl w:val="0"/>
          <w:numId w:val="6"/>
        </w:numPr>
        <w:spacing w:before="240" w:after="240" w:line="360" w:lineRule="auto"/>
        <w:ind w:left="0" w:firstLine="0"/>
        <w:jc w:val="both"/>
        <w:rPr>
          <w:rFonts w:ascii="Palatino Linotype" w:hAnsi="Palatino Linotype" w:cs="Arial"/>
        </w:rPr>
      </w:pPr>
      <w:bookmarkStart w:id="1" w:name="_Ref516764469"/>
      <w:bookmarkStart w:id="2" w:name="_Ref531692384"/>
      <w:r w:rsidRPr="00431314">
        <w:rPr>
          <w:rFonts w:ascii="Palatino Linotype" w:hAnsi="Palatino Linotype" w:cs="Arial"/>
        </w:rPr>
        <w:lastRenderedPageBreak/>
        <w:t xml:space="preserve">Con base en el detalle de seguimiento del </w:t>
      </w:r>
      <w:r w:rsidRPr="00431314">
        <w:rPr>
          <w:rFonts w:ascii="Palatino Linotype" w:hAnsi="Palatino Linotype" w:cs="Arial"/>
          <w:b/>
        </w:rPr>
        <w:t>SAIMEX</w:t>
      </w:r>
      <w:r w:rsidRPr="00431314">
        <w:rPr>
          <w:rFonts w:ascii="Palatino Linotype" w:hAnsi="Palatino Linotype" w:cs="Arial"/>
        </w:rPr>
        <w:t>, se advierte que en fecha</w:t>
      </w:r>
      <w:r w:rsidR="006642B5" w:rsidRPr="00431314">
        <w:rPr>
          <w:rFonts w:ascii="Palatino Linotype" w:hAnsi="Palatino Linotype" w:cs="Arial"/>
        </w:rPr>
        <w:t>s</w:t>
      </w:r>
      <w:r w:rsidRPr="00431314">
        <w:rPr>
          <w:rFonts w:ascii="Palatino Linotype" w:hAnsi="Palatino Linotype" w:cs="Arial"/>
        </w:rPr>
        <w:t xml:space="preserve"> </w:t>
      </w:r>
      <w:r w:rsidR="006642B5" w:rsidRPr="00431314">
        <w:rPr>
          <w:rFonts w:ascii="Palatino Linotype" w:hAnsi="Palatino Linotype" w:cs="Arial"/>
        </w:rPr>
        <w:t>cuatro de diciembre de dos mil veinte y veinti</w:t>
      </w:r>
      <w:r w:rsidRPr="00431314">
        <w:rPr>
          <w:rFonts w:ascii="Palatino Linotype" w:hAnsi="Palatino Linotype" w:cs="Arial"/>
        </w:rPr>
        <w:t xml:space="preserve">cinco de </w:t>
      </w:r>
      <w:r w:rsidR="006642B5" w:rsidRPr="00431314">
        <w:rPr>
          <w:rFonts w:ascii="Palatino Linotype" w:hAnsi="Palatino Linotype" w:cs="Arial"/>
        </w:rPr>
        <w:t>enero</w:t>
      </w:r>
      <w:r w:rsidRPr="00431314">
        <w:rPr>
          <w:rFonts w:ascii="Palatino Linotype" w:hAnsi="Palatino Linotype" w:cs="Arial"/>
        </w:rPr>
        <w:t xml:space="preserve"> de dos mil veint</w:t>
      </w:r>
      <w:r w:rsidR="006642B5" w:rsidRPr="00431314">
        <w:rPr>
          <w:rFonts w:ascii="Palatino Linotype" w:hAnsi="Palatino Linotype" w:cs="Arial"/>
        </w:rPr>
        <w:t>iuno</w:t>
      </w:r>
      <w:r w:rsidRPr="00431314">
        <w:rPr>
          <w:rFonts w:ascii="Palatino Linotype" w:hAnsi="Palatino Linotype" w:cs="Arial"/>
        </w:rPr>
        <w:t xml:space="preserve">, la Unidad de Transparencia del </w:t>
      </w:r>
      <w:r w:rsidRPr="00431314">
        <w:rPr>
          <w:rFonts w:ascii="Palatino Linotype" w:hAnsi="Palatino Linotype" w:cs="Arial"/>
          <w:b/>
        </w:rPr>
        <w:t>SUJETO OBLIGADO</w:t>
      </w:r>
      <w:r w:rsidRPr="00431314">
        <w:rPr>
          <w:rFonts w:ascii="Palatino Linotype" w:hAnsi="Palatino Linotype" w:cs="Arial"/>
        </w:rPr>
        <w:t xml:space="preserve"> turnó mediante requerimiento, el contenido de las solicitudes de información al Se</w:t>
      </w:r>
      <w:r w:rsidR="007560A9" w:rsidRPr="00431314">
        <w:rPr>
          <w:rFonts w:ascii="Palatino Linotype" w:hAnsi="Palatino Linotype" w:cs="Arial"/>
        </w:rPr>
        <w:t>r</w:t>
      </w:r>
      <w:r w:rsidRPr="00431314">
        <w:rPr>
          <w:rFonts w:ascii="Palatino Linotype" w:hAnsi="Palatino Linotype" w:cs="Arial"/>
        </w:rPr>
        <w:t xml:space="preserve">vidor Público Habilitado competente, </w:t>
      </w:r>
      <w:r w:rsidR="007560A9" w:rsidRPr="00431314">
        <w:rPr>
          <w:rFonts w:ascii="Palatino Linotype" w:hAnsi="Palatino Linotype" w:cs="Arial"/>
        </w:rPr>
        <w:t xml:space="preserve">tal y como se aprecia de las siguientes imágenes: </w:t>
      </w:r>
    </w:p>
    <w:p w14:paraId="729F7E15" w14:textId="6956F74F" w:rsidR="007560A9" w:rsidRPr="00431314" w:rsidRDefault="006642B5" w:rsidP="007560A9">
      <w:pPr>
        <w:pStyle w:val="Prrafodelista"/>
        <w:spacing w:before="240" w:after="240" w:line="360" w:lineRule="auto"/>
        <w:ind w:left="0"/>
        <w:jc w:val="both"/>
        <w:rPr>
          <w:rFonts w:ascii="Palatino Linotype" w:hAnsi="Palatino Linotype" w:cs="Arial"/>
          <w:i/>
        </w:rPr>
      </w:pPr>
      <w:r w:rsidRPr="00431314">
        <w:rPr>
          <w:noProof/>
          <w:lang w:eastAsia="es-MX"/>
        </w:rPr>
        <mc:AlternateContent>
          <mc:Choice Requires="wps">
            <w:drawing>
              <wp:anchor distT="0" distB="0" distL="114300" distR="114300" simplePos="0" relativeHeight="251668480" behindDoc="0" locked="0" layoutInCell="1" allowOverlap="1" wp14:anchorId="60CF509E" wp14:editId="42462BDF">
                <wp:simplePos x="0" y="0"/>
                <wp:positionH relativeFrom="margin">
                  <wp:align>left</wp:align>
                </wp:positionH>
                <wp:positionV relativeFrom="paragraph">
                  <wp:posOffset>266065</wp:posOffset>
                </wp:positionV>
                <wp:extent cx="2000250" cy="704850"/>
                <wp:effectExtent l="57150" t="19050" r="76200" b="95250"/>
                <wp:wrapNone/>
                <wp:docPr id="24" name="Rectángulo 24"/>
                <wp:cNvGraphicFramePr/>
                <a:graphic xmlns:a="http://schemas.openxmlformats.org/drawingml/2006/main">
                  <a:graphicData uri="http://schemas.microsoft.com/office/word/2010/wordprocessingShape">
                    <wps:wsp>
                      <wps:cNvSpPr/>
                      <wps:spPr>
                        <a:xfrm>
                          <a:off x="0" y="0"/>
                          <a:ext cx="2000250" cy="7048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3610B" id="Rectángulo 24" o:spid="_x0000_s1026" style="position:absolute;margin-left:0;margin-top:20.95pt;width:157.5pt;height:55.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" filled="f" strokecolor="red" strokeweight="1.5pt">
                <v:shadow on="t" color="black" opacity="22937f" origin=",.5" offset="0,.63889mm"/>
                <w10:wrap anchorx="margin"/>
              </v:rect>
            </w:pict>
          </mc:Fallback>
        </mc:AlternateContent>
      </w:r>
      <w:r w:rsidRPr="00431314">
        <w:rPr>
          <w:noProof/>
          <w:lang w:eastAsia="es-MX"/>
        </w:rPr>
        <w:drawing>
          <wp:inline distT="0" distB="0" distL="0" distR="0" wp14:anchorId="2250799E" wp14:editId="485A858A">
            <wp:extent cx="5791835" cy="9620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3809"/>
                    <a:stretch/>
                  </pic:blipFill>
                  <pic:spPr bwMode="auto">
                    <a:xfrm>
                      <a:off x="0" y="0"/>
                      <a:ext cx="5791835" cy="9620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061034E" w14:textId="6C819809" w:rsidR="007560A9" w:rsidRPr="00431314" w:rsidRDefault="006642B5" w:rsidP="007560A9">
      <w:pPr>
        <w:pStyle w:val="Prrafodelista"/>
        <w:spacing w:before="240" w:after="240" w:line="360" w:lineRule="auto"/>
        <w:ind w:left="0"/>
        <w:jc w:val="both"/>
        <w:rPr>
          <w:rFonts w:ascii="Palatino Linotype" w:hAnsi="Palatino Linotype" w:cs="Arial"/>
        </w:rPr>
      </w:pPr>
      <w:r w:rsidRPr="00431314">
        <w:rPr>
          <w:noProof/>
          <w:lang w:eastAsia="es-MX"/>
        </w:rPr>
        <mc:AlternateContent>
          <mc:Choice Requires="wps">
            <w:drawing>
              <wp:anchor distT="0" distB="0" distL="114300" distR="114300" simplePos="0" relativeHeight="251665408" behindDoc="0" locked="0" layoutInCell="1" allowOverlap="1" wp14:anchorId="10491646" wp14:editId="15FE73B1">
                <wp:simplePos x="0" y="0"/>
                <wp:positionH relativeFrom="column">
                  <wp:posOffset>5715</wp:posOffset>
                </wp:positionH>
                <wp:positionV relativeFrom="paragraph">
                  <wp:posOffset>226060</wp:posOffset>
                </wp:positionV>
                <wp:extent cx="2038350" cy="819150"/>
                <wp:effectExtent l="57150" t="19050" r="76200" b="95250"/>
                <wp:wrapNone/>
                <wp:docPr id="21" name="Rectángulo 21"/>
                <wp:cNvGraphicFramePr/>
                <a:graphic xmlns:a="http://schemas.openxmlformats.org/drawingml/2006/main">
                  <a:graphicData uri="http://schemas.microsoft.com/office/word/2010/wordprocessingShape">
                    <wps:wsp>
                      <wps:cNvSpPr/>
                      <wps:spPr>
                        <a:xfrm>
                          <a:off x="0" y="0"/>
                          <a:ext cx="2038350" cy="8191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789EA" id="Rectángulo 21" o:spid="_x0000_s1026" style="position:absolute;margin-left:.45pt;margin-top:17.8pt;width:160.5pt;height:6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" filled="f" strokecolor="red" strokeweight="1.5pt">
                <v:shadow on="t" color="black" opacity="22937f" origin=",.5" offset="0,.63889mm"/>
              </v:rect>
            </w:pict>
          </mc:Fallback>
        </mc:AlternateContent>
      </w:r>
      <w:r w:rsidRPr="00431314">
        <w:rPr>
          <w:noProof/>
          <w:lang w:eastAsia="es-MX"/>
        </w:rPr>
        <w:drawing>
          <wp:inline distT="0" distB="0" distL="0" distR="0" wp14:anchorId="26663A02" wp14:editId="42B279F2">
            <wp:extent cx="5791835" cy="10858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085850"/>
                    </a:xfrm>
                    <a:prstGeom prst="rect">
                      <a:avLst/>
                    </a:prstGeom>
                  </pic:spPr>
                </pic:pic>
              </a:graphicData>
            </a:graphic>
          </wp:inline>
        </w:drawing>
      </w:r>
    </w:p>
    <w:p w14:paraId="24D97B39" w14:textId="4AAA3109" w:rsidR="002D0C52" w:rsidRPr="00431314" w:rsidRDefault="002D0C52" w:rsidP="00E73FFD">
      <w:pPr>
        <w:pStyle w:val="Prrafodelista"/>
        <w:numPr>
          <w:ilvl w:val="0"/>
          <w:numId w:val="6"/>
        </w:numPr>
        <w:spacing w:before="240" w:after="240" w:line="360" w:lineRule="auto"/>
        <w:ind w:left="0" w:firstLine="0"/>
        <w:jc w:val="both"/>
        <w:rPr>
          <w:rFonts w:ascii="Palatino Linotype" w:hAnsi="Palatino Linotype" w:cs="Arial"/>
        </w:rPr>
      </w:pPr>
      <w:r w:rsidRPr="00431314">
        <w:rPr>
          <w:rFonts w:ascii="Palatino Linotype" w:hAnsi="Palatino Linotype" w:cs="Arial"/>
        </w:rPr>
        <w:t xml:space="preserve">De las constancias que integran los expedientes electrónicos del </w:t>
      </w:r>
      <w:r w:rsidRPr="00431314">
        <w:rPr>
          <w:rFonts w:ascii="Palatino Linotype" w:hAnsi="Palatino Linotype" w:cs="Arial"/>
          <w:b/>
        </w:rPr>
        <w:t>SAIMEX</w:t>
      </w:r>
      <w:r w:rsidRPr="00431314">
        <w:rPr>
          <w:rFonts w:ascii="Palatino Linotype" w:hAnsi="Palatino Linotype" w:cs="Arial"/>
        </w:rPr>
        <w:t xml:space="preserve">, se advierte que en fechas </w:t>
      </w:r>
      <w:r w:rsidR="006642B5" w:rsidRPr="00431314">
        <w:rPr>
          <w:rFonts w:ascii="Palatino Linotype" w:hAnsi="Palatino Linotype" w:cs="Arial"/>
        </w:rPr>
        <w:t>veintiuno de enero y diez de febrero de dos mil veintiuno</w:t>
      </w:r>
      <w:r w:rsidRPr="00431314">
        <w:rPr>
          <w:rFonts w:ascii="Palatino Linotype" w:hAnsi="Palatino Linotype" w:cs="Arial"/>
        </w:rPr>
        <w:t xml:space="preserve">, el Responsable de la Unidad de Transparencia del </w:t>
      </w:r>
      <w:r w:rsidRPr="00431314">
        <w:rPr>
          <w:rFonts w:ascii="Palatino Linotype" w:hAnsi="Palatino Linotype" w:cs="Arial"/>
          <w:b/>
        </w:rPr>
        <w:t xml:space="preserve">SUJETO OBLIGADO </w:t>
      </w:r>
      <w:r w:rsidRPr="00431314">
        <w:rPr>
          <w:rFonts w:ascii="Palatino Linotype" w:hAnsi="Palatino Linotype" w:cs="Arial"/>
        </w:rPr>
        <w:t xml:space="preserve">dio respuesta a las solicitudes de mérito, en los siguientes términos: </w:t>
      </w:r>
    </w:p>
    <w:p w14:paraId="46590AEE" w14:textId="2F5CFB29" w:rsidR="002D0C52" w:rsidRPr="00431314" w:rsidRDefault="006642B5" w:rsidP="002D0C52">
      <w:pPr>
        <w:pStyle w:val="Prrafodelista"/>
        <w:tabs>
          <w:tab w:val="left" w:pos="709"/>
        </w:tabs>
        <w:spacing w:before="100" w:beforeAutospacing="1" w:after="100" w:afterAutospacing="1" w:line="360" w:lineRule="auto"/>
        <w:ind w:left="0"/>
        <w:jc w:val="both"/>
        <w:rPr>
          <w:rFonts w:ascii="Palatino Linotype" w:hAnsi="Palatino Linotype" w:cs="Arial"/>
        </w:rPr>
      </w:pPr>
      <w:r w:rsidRPr="00431314">
        <w:rPr>
          <w:rFonts w:ascii="Palatino Linotype" w:hAnsi="Palatino Linotype"/>
          <w:b/>
          <w:bCs/>
        </w:rPr>
        <w:t>00249/TRIJAEM/IP/2020</w:t>
      </w:r>
    </w:p>
    <w:p w14:paraId="029B8DB0" w14:textId="77777777" w:rsidR="006642B5" w:rsidRPr="00431314" w:rsidRDefault="002D0C52" w:rsidP="006642B5">
      <w:pPr>
        <w:pStyle w:val="Prrafodelista"/>
        <w:spacing w:before="100" w:beforeAutospacing="1" w:after="100" w:afterAutospacing="1"/>
        <w:ind w:left="851" w:right="899"/>
        <w:jc w:val="both"/>
        <w:rPr>
          <w:rFonts w:ascii="Palatino Linotype" w:hAnsi="Palatino Linotype" w:cs="Arial"/>
          <w:i/>
          <w:sz w:val="22"/>
          <w:szCs w:val="22"/>
        </w:rPr>
      </w:pPr>
      <w:r w:rsidRPr="00431314">
        <w:rPr>
          <w:rFonts w:ascii="Palatino Linotype" w:hAnsi="Palatino Linotype" w:cs="Arial"/>
          <w:i/>
          <w:sz w:val="22"/>
          <w:szCs w:val="22"/>
        </w:rPr>
        <w:t>“</w:t>
      </w:r>
      <w:r w:rsidR="006642B5" w:rsidRPr="00431314">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1052267" w14:textId="24973AE2" w:rsidR="002D0C52" w:rsidRPr="00431314" w:rsidRDefault="006642B5" w:rsidP="006642B5">
      <w:pPr>
        <w:pStyle w:val="Prrafodelista"/>
        <w:spacing w:before="100" w:beforeAutospacing="1" w:after="100" w:afterAutospacing="1"/>
        <w:ind w:left="851" w:right="899"/>
        <w:jc w:val="both"/>
        <w:rPr>
          <w:rFonts w:ascii="Palatino Linotype" w:hAnsi="Palatino Linotype"/>
          <w:sz w:val="22"/>
          <w:szCs w:val="22"/>
        </w:rPr>
      </w:pPr>
      <w:r w:rsidRPr="00431314">
        <w:rPr>
          <w:rFonts w:ascii="Palatino Linotype" w:hAnsi="Palatino Linotype" w:cs="Arial"/>
          <w:i/>
          <w:sz w:val="22"/>
          <w:szCs w:val="22"/>
        </w:rPr>
        <w:lastRenderedPageBreak/>
        <w:t>Mediante archivo adjunto se da respuesta a la presente solicitud.</w:t>
      </w:r>
      <w:r w:rsidR="002D0C52" w:rsidRPr="00431314">
        <w:rPr>
          <w:rFonts w:ascii="Palatino Linotype" w:hAnsi="Palatino Linotype" w:cs="Arial"/>
          <w:i/>
          <w:sz w:val="22"/>
          <w:szCs w:val="22"/>
        </w:rPr>
        <w:t xml:space="preserve">” </w:t>
      </w:r>
      <w:r w:rsidR="002D0C52" w:rsidRPr="00431314">
        <w:rPr>
          <w:rFonts w:ascii="Palatino Linotype" w:hAnsi="Palatino Linotype"/>
          <w:sz w:val="22"/>
          <w:szCs w:val="22"/>
        </w:rPr>
        <w:t>(Sic)</w:t>
      </w:r>
    </w:p>
    <w:p w14:paraId="56F59224" w14:textId="00CE13DF" w:rsidR="00573FB8" w:rsidRPr="00431314" w:rsidRDefault="00573FB8" w:rsidP="00573FB8">
      <w:pPr>
        <w:pStyle w:val="Prrafodelista"/>
        <w:tabs>
          <w:tab w:val="left" w:pos="851"/>
        </w:tabs>
        <w:spacing w:before="100" w:beforeAutospacing="1" w:after="100" w:afterAutospacing="1" w:line="360" w:lineRule="auto"/>
        <w:ind w:left="0"/>
        <w:jc w:val="both"/>
        <w:rPr>
          <w:rFonts w:ascii="Palatino Linotype" w:hAnsi="Palatino Linotype"/>
          <w:bCs/>
        </w:rPr>
      </w:pPr>
      <w:r w:rsidRPr="00431314">
        <w:rPr>
          <w:rFonts w:ascii="Palatino Linotype" w:hAnsi="Palatino Linotype"/>
          <w:bCs/>
        </w:rPr>
        <w:t xml:space="preserve">Advirtiendo de dicha respuesta, que </w:t>
      </w:r>
      <w:r w:rsidRPr="00431314">
        <w:rPr>
          <w:rFonts w:ascii="Palatino Linotype" w:hAnsi="Palatino Linotype"/>
          <w:b/>
          <w:bCs/>
        </w:rPr>
        <w:t>EL SUJETO OBLIGADO</w:t>
      </w:r>
      <w:r w:rsidRPr="00431314">
        <w:rPr>
          <w:rFonts w:ascii="Palatino Linotype" w:hAnsi="Palatino Linotype"/>
          <w:bCs/>
        </w:rPr>
        <w:t xml:space="preserve"> acompañó </w:t>
      </w:r>
      <w:r w:rsidR="002028EA" w:rsidRPr="00431314">
        <w:rPr>
          <w:rFonts w:ascii="Palatino Linotype" w:hAnsi="Palatino Linotype"/>
          <w:bCs/>
        </w:rPr>
        <w:t>el</w:t>
      </w:r>
      <w:r w:rsidRPr="00431314">
        <w:rPr>
          <w:rFonts w:ascii="Palatino Linotype" w:hAnsi="Palatino Linotype"/>
          <w:bCs/>
        </w:rPr>
        <w:t xml:space="preserve"> archivo electrónico denominado </w:t>
      </w:r>
      <w:r w:rsidR="002028EA" w:rsidRPr="00431314">
        <w:rPr>
          <w:rFonts w:ascii="Palatino Linotype" w:hAnsi="Palatino Linotype"/>
          <w:bCs/>
          <w:i/>
        </w:rPr>
        <w:t>ACUERDO NO 249-2020.pdf</w:t>
      </w:r>
      <w:r w:rsidR="002028EA" w:rsidRPr="00431314">
        <w:rPr>
          <w:rFonts w:ascii="Palatino Linotype" w:hAnsi="Palatino Linotype"/>
          <w:bCs/>
        </w:rPr>
        <w:t>, el cual se omite</w:t>
      </w:r>
      <w:r w:rsidRPr="00431314">
        <w:rPr>
          <w:rFonts w:ascii="Palatino Linotype" w:hAnsi="Palatino Linotype"/>
          <w:bCs/>
        </w:rPr>
        <w:t xml:space="preserve"> su inserción por ser del conocimiento de las partes, aunado a que será materia de análisis en el considerando correspondiente.</w:t>
      </w:r>
    </w:p>
    <w:p w14:paraId="1D05B05F" w14:textId="19C99A3D" w:rsidR="002D0C52" w:rsidRPr="00431314" w:rsidRDefault="002028EA" w:rsidP="002D0C52">
      <w:pPr>
        <w:pStyle w:val="Prrafodelista"/>
        <w:tabs>
          <w:tab w:val="left" w:pos="709"/>
        </w:tabs>
        <w:spacing w:before="100" w:beforeAutospacing="1" w:after="100" w:afterAutospacing="1" w:line="360" w:lineRule="auto"/>
        <w:ind w:left="0"/>
        <w:jc w:val="both"/>
        <w:rPr>
          <w:rFonts w:ascii="Palatino Linotype" w:hAnsi="Palatino Linotype" w:cs="Arial"/>
        </w:rPr>
      </w:pPr>
      <w:r w:rsidRPr="00431314">
        <w:rPr>
          <w:rFonts w:ascii="Palatino Linotype" w:hAnsi="Palatino Linotype"/>
          <w:b/>
          <w:bCs/>
        </w:rPr>
        <w:t>00001/TRIJAEM/IP/2021</w:t>
      </w:r>
    </w:p>
    <w:p w14:paraId="20B7C0B5" w14:textId="77777777" w:rsidR="002028EA" w:rsidRPr="00431314" w:rsidRDefault="002D0C52" w:rsidP="002028EA">
      <w:pPr>
        <w:pStyle w:val="Prrafodelista"/>
        <w:spacing w:before="100" w:beforeAutospacing="1" w:after="100" w:afterAutospacing="1"/>
        <w:ind w:left="851" w:right="899"/>
        <w:jc w:val="both"/>
        <w:rPr>
          <w:rFonts w:ascii="Palatino Linotype" w:hAnsi="Palatino Linotype" w:cs="Arial"/>
          <w:i/>
          <w:sz w:val="22"/>
          <w:szCs w:val="22"/>
        </w:rPr>
      </w:pPr>
      <w:r w:rsidRPr="00431314">
        <w:rPr>
          <w:rFonts w:ascii="Palatino Linotype" w:hAnsi="Palatino Linotype" w:cs="Arial"/>
          <w:i/>
          <w:sz w:val="22"/>
          <w:szCs w:val="22"/>
        </w:rPr>
        <w:t>“</w:t>
      </w:r>
      <w:r w:rsidR="002028EA" w:rsidRPr="00431314">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E4BF603" w14:textId="44689F25" w:rsidR="002D0C52" w:rsidRPr="00431314" w:rsidRDefault="002028EA" w:rsidP="002028EA">
      <w:pPr>
        <w:pStyle w:val="Prrafodelista"/>
        <w:spacing w:before="100" w:beforeAutospacing="1" w:after="100" w:afterAutospacing="1"/>
        <w:ind w:left="851" w:right="899"/>
        <w:jc w:val="both"/>
        <w:rPr>
          <w:rFonts w:ascii="Palatino Linotype" w:hAnsi="Palatino Linotype"/>
          <w:sz w:val="22"/>
          <w:szCs w:val="22"/>
        </w:rPr>
      </w:pPr>
      <w:r w:rsidRPr="00431314">
        <w:rPr>
          <w:rFonts w:ascii="Palatino Linotype" w:hAnsi="Palatino Linotype" w:cs="Arial"/>
          <w:i/>
          <w:sz w:val="22"/>
          <w:szCs w:val="22"/>
        </w:rPr>
        <w:t>Mediante archivos adjuntos se da respuesta a la presente solicitud.</w:t>
      </w:r>
      <w:r w:rsidR="002D0C52" w:rsidRPr="00431314">
        <w:rPr>
          <w:rFonts w:ascii="Palatino Linotype" w:hAnsi="Palatino Linotype" w:cs="Arial"/>
          <w:i/>
          <w:sz w:val="22"/>
          <w:szCs w:val="22"/>
        </w:rPr>
        <w:t xml:space="preserve">” </w:t>
      </w:r>
      <w:r w:rsidR="002D0C52" w:rsidRPr="00431314">
        <w:rPr>
          <w:rFonts w:ascii="Palatino Linotype" w:hAnsi="Palatino Linotype"/>
          <w:sz w:val="22"/>
          <w:szCs w:val="22"/>
        </w:rPr>
        <w:t>(Sic)</w:t>
      </w:r>
    </w:p>
    <w:p w14:paraId="0C3B944F" w14:textId="00BFC6D4" w:rsidR="002028EA" w:rsidRPr="00431314" w:rsidRDefault="002028EA" w:rsidP="002028EA">
      <w:pPr>
        <w:pStyle w:val="Prrafodelista"/>
        <w:tabs>
          <w:tab w:val="left" w:pos="851"/>
        </w:tabs>
        <w:spacing w:before="100" w:beforeAutospacing="1" w:after="100" w:afterAutospacing="1" w:line="360" w:lineRule="auto"/>
        <w:ind w:left="0"/>
        <w:jc w:val="both"/>
        <w:rPr>
          <w:rFonts w:ascii="Palatino Linotype" w:hAnsi="Palatino Linotype"/>
          <w:bCs/>
        </w:rPr>
      </w:pPr>
      <w:r w:rsidRPr="00431314">
        <w:rPr>
          <w:rFonts w:ascii="Palatino Linotype" w:hAnsi="Palatino Linotype"/>
          <w:bCs/>
        </w:rPr>
        <w:t xml:space="preserve">Advirtiendo de dicha respuesta, que </w:t>
      </w:r>
      <w:r w:rsidRPr="00431314">
        <w:rPr>
          <w:rFonts w:ascii="Palatino Linotype" w:hAnsi="Palatino Linotype"/>
          <w:b/>
          <w:bCs/>
        </w:rPr>
        <w:t>EL SUJETO OBLIGADO</w:t>
      </w:r>
      <w:r w:rsidRPr="00431314">
        <w:rPr>
          <w:rFonts w:ascii="Palatino Linotype" w:hAnsi="Palatino Linotype"/>
          <w:bCs/>
        </w:rPr>
        <w:t xml:space="preserve"> acompañó el archivo electrónico denominado </w:t>
      </w:r>
      <w:r w:rsidRPr="00431314">
        <w:rPr>
          <w:rFonts w:ascii="Palatino Linotype" w:hAnsi="Palatino Linotype"/>
          <w:bCs/>
          <w:i/>
        </w:rPr>
        <w:t>ACUERDO NO 01-2021.pdf</w:t>
      </w:r>
      <w:r w:rsidRPr="00431314">
        <w:rPr>
          <w:rFonts w:ascii="Palatino Linotype" w:hAnsi="Palatino Linotype"/>
          <w:bCs/>
        </w:rPr>
        <w:t>, el cual se omite su inserción por ser del conocimiento de las partes, aunado a que será materia de análisis en el considerando correspondiente.</w:t>
      </w:r>
    </w:p>
    <w:p w14:paraId="57D15F27" w14:textId="7B9B0D24" w:rsidR="002D0C52" w:rsidRPr="00431314" w:rsidRDefault="002D0C52" w:rsidP="00E73FFD">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bookmarkStart w:id="3" w:name="_Ref507070922"/>
      <w:bookmarkEnd w:id="1"/>
      <w:bookmarkEnd w:id="2"/>
      <w:r w:rsidRPr="00431314">
        <w:rPr>
          <w:rFonts w:ascii="Palatino Linotype" w:hAnsi="Palatino Linotype"/>
        </w:rPr>
        <w:t>Inconforme con las respuestas, en fecha</w:t>
      </w:r>
      <w:r w:rsidR="002028EA" w:rsidRPr="00431314">
        <w:rPr>
          <w:rFonts w:ascii="Palatino Linotype" w:hAnsi="Palatino Linotype"/>
        </w:rPr>
        <w:t>s veintiuno de enero y diez de febrero de dos mil veintiuno</w:t>
      </w:r>
      <w:r w:rsidRPr="00431314">
        <w:rPr>
          <w:rFonts w:ascii="Palatino Linotype" w:hAnsi="Palatino Linotype"/>
        </w:rPr>
        <w:t xml:space="preserve">, </w:t>
      </w:r>
      <w:r w:rsidRPr="00431314">
        <w:rPr>
          <w:rFonts w:ascii="Palatino Linotype" w:hAnsi="Palatino Linotype" w:cs="Arial"/>
          <w:b/>
        </w:rPr>
        <w:t>EL RECURRENTE</w:t>
      </w:r>
      <w:r w:rsidRPr="00431314">
        <w:rPr>
          <w:rFonts w:ascii="Palatino Linotype" w:hAnsi="Palatino Linotype"/>
        </w:rPr>
        <w:t>, a través del</w:t>
      </w:r>
      <w:r w:rsidRPr="00431314">
        <w:rPr>
          <w:rFonts w:ascii="Palatino Linotype" w:hAnsi="Palatino Linotype"/>
          <w:b/>
        </w:rPr>
        <w:t xml:space="preserve"> SAIMEX, </w:t>
      </w:r>
      <w:r w:rsidRPr="00431314">
        <w:rPr>
          <w:rFonts w:ascii="Palatino Linotype" w:hAnsi="Palatino Linotype"/>
        </w:rPr>
        <w:t xml:space="preserve">interpuso los recursos de revisión objeto del </w:t>
      </w:r>
      <w:r w:rsidRPr="00431314">
        <w:rPr>
          <w:rFonts w:ascii="Palatino Linotype" w:hAnsi="Palatino Linotype" w:cs="Arial"/>
        </w:rPr>
        <w:t>presente</w:t>
      </w:r>
      <w:r w:rsidRPr="00431314">
        <w:rPr>
          <w:rFonts w:ascii="Palatino Linotype" w:hAnsi="Palatino Linotype"/>
        </w:rPr>
        <w:t xml:space="preserve"> estudio, a los que se les asignaron los </w:t>
      </w:r>
      <w:r w:rsidRPr="00431314">
        <w:rPr>
          <w:rFonts w:ascii="Palatino Linotype" w:hAnsi="Palatino Linotype" w:cs="Arial"/>
        </w:rPr>
        <w:t>números al rubro citad</w:t>
      </w:r>
      <w:r w:rsidR="00573FB8" w:rsidRPr="00431314">
        <w:rPr>
          <w:rFonts w:ascii="Palatino Linotype" w:hAnsi="Palatino Linotype" w:cs="Arial"/>
        </w:rPr>
        <w:t>os, en los que señaló como acto impugnado</w:t>
      </w:r>
      <w:r w:rsidRPr="00431314">
        <w:rPr>
          <w:rFonts w:ascii="Palatino Linotype" w:hAnsi="Palatino Linotype" w:cs="Arial"/>
        </w:rPr>
        <w:t>, lo siguiente:</w:t>
      </w:r>
      <w:bookmarkEnd w:id="3"/>
    </w:p>
    <w:p w14:paraId="1470ABB6" w14:textId="645AB4BA" w:rsidR="002028EA" w:rsidRPr="00431314" w:rsidRDefault="002028EA" w:rsidP="002028EA">
      <w:pPr>
        <w:tabs>
          <w:tab w:val="left" w:pos="709"/>
        </w:tabs>
        <w:spacing w:before="100" w:beforeAutospacing="1" w:after="100" w:afterAutospacing="1" w:line="360" w:lineRule="auto"/>
        <w:jc w:val="both"/>
        <w:rPr>
          <w:rFonts w:ascii="Palatino Linotype" w:hAnsi="Palatino Linotype" w:cs="Arial"/>
        </w:rPr>
      </w:pPr>
      <w:r w:rsidRPr="00431314">
        <w:rPr>
          <w:rFonts w:ascii="Palatino Linotype" w:hAnsi="Palatino Linotype"/>
          <w:b/>
          <w:bCs/>
        </w:rPr>
        <w:t>00132/INFOEM/IP/RR/2021</w:t>
      </w:r>
    </w:p>
    <w:p w14:paraId="57C9378D" w14:textId="27D777C9" w:rsidR="002D0C52" w:rsidRPr="00431314" w:rsidRDefault="0067734C" w:rsidP="002D0C52">
      <w:pPr>
        <w:spacing w:before="100" w:beforeAutospacing="1" w:after="100" w:afterAutospacing="1"/>
        <w:ind w:left="709" w:right="709"/>
        <w:jc w:val="both"/>
        <w:rPr>
          <w:rFonts w:ascii="Palatino Linotype" w:hAnsi="Palatino Linotype" w:cs="Arial"/>
          <w:sz w:val="22"/>
          <w:szCs w:val="22"/>
          <w:lang w:eastAsia="es-MX"/>
        </w:rPr>
      </w:pPr>
      <w:r w:rsidRPr="00431314">
        <w:rPr>
          <w:rFonts w:ascii="Palatino Linotype" w:hAnsi="Palatino Linotype" w:cs="Arial"/>
          <w:i/>
          <w:sz w:val="22"/>
          <w:szCs w:val="22"/>
          <w:lang w:eastAsia="es-MX"/>
        </w:rPr>
        <w:t xml:space="preserve"> </w:t>
      </w:r>
      <w:r w:rsidR="002D0C52" w:rsidRPr="00431314">
        <w:rPr>
          <w:rFonts w:ascii="Palatino Linotype" w:hAnsi="Palatino Linotype" w:cs="Arial"/>
          <w:i/>
          <w:sz w:val="22"/>
          <w:szCs w:val="22"/>
          <w:lang w:eastAsia="es-MX"/>
        </w:rPr>
        <w:t>“</w:t>
      </w:r>
      <w:r w:rsidR="002028EA" w:rsidRPr="00431314">
        <w:rPr>
          <w:rFonts w:ascii="Palatino Linotype" w:hAnsi="Palatino Linotype" w:cs="Arial"/>
          <w:i/>
          <w:sz w:val="22"/>
          <w:szCs w:val="22"/>
        </w:rPr>
        <w:t>• La respuesta resulta incongruente</w:t>
      </w:r>
      <w:r w:rsidR="002D0C52" w:rsidRPr="00431314">
        <w:rPr>
          <w:rFonts w:ascii="Palatino Linotype" w:hAnsi="Palatino Linotype" w:cs="Arial"/>
          <w:i/>
          <w:sz w:val="22"/>
          <w:szCs w:val="22"/>
          <w:lang w:eastAsia="es-MX"/>
        </w:rPr>
        <w:t xml:space="preserve">” </w:t>
      </w:r>
      <w:r w:rsidR="002D0C52" w:rsidRPr="00431314">
        <w:rPr>
          <w:rFonts w:ascii="Palatino Linotype" w:hAnsi="Palatino Linotype" w:cs="Arial"/>
          <w:sz w:val="22"/>
          <w:szCs w:val="22"/>
          <w:lang w:eastAsia="es-MX"/>
        </w:rPr>
        <w:t>(Sic)</w:t>
      </w:r>
    </w:p>
    <w:p w14:paraId="5D65033F" w14:textId="77777777" w:rsidR="002D0C52" w:rsidRPr="00431314" w:rsidRDefault="002D0C52" w:rsidP="002D0C52">
      <w:pPr>
        <w:pStyle w:val="Prrafodelista"/>
        <w:spacing w:before="100" w:beforeAutospacing="1" w:after="100" w:afterAutospacing="1" w:line="360" w:lineRule="auto"/>
        <w:ind w:left="0"/>
        <w:jc w:val="both"/>
        <w:rPr>
          <w:rFonts w:ascii="Palatino Linotype" w:hAnsi="Palatino Linotype"/>
        </w:rPr>
      </w:pPr>
      <w:r w:rsidRPr="00431314">
        <w:rPr>
          <w:rFonts w:ascii="Palatino Linotype" w:hAnsi="Palatino Linotype" w:cs="Arial"/>
        </w:rPr>
        <w:lastRenderedPageBreak/>
        <w:t>Asimismo</w:t>
      </w:r>
      <w:r w:rsidRPr="00431314">
        <w:rPr>
          <w:rFonts w:ascii="Palatino Linotype" w:hAnsi="Palatino Linotype"/>
        </w:rPr>
        <w:t xml:space="preserve">, </w:t>
      </w:r>
      <w:r w:rsidRPr="00431314">
        <w:rPr>
          <w:rFonts w:ascii="Palatino Linotype" w:hAnsi="Palatino Linotype" w:cs="Arial"/>
          <w:b/>
        </w:rPr>
        <w:t xml:space="preserve">EL RECURRENTE </w:t>
      </w:r>
      <w:r w:rsidRPr="00431314">
        <w:rPr>
          <w:rFonts w:ascii="Palatino Linotype" w:hAnsi="Palatino Linotype"/>
        </w:rPr>
        <w:t>indicó como razones o motivos de inconformidad:</w:t>
      </w:r>
    </w:p>
    <w:p w14:paraId="6A1C5C31" w14:textId="1047485B" w:rsidR="002D0C52" w:rsidRPr="00431314" w:rsidRDefault="002D0C52" w:rsidP="002D0C52">
      <w:pPr>
        <w:pStyle w:val="Prrafodelista"/>
        <w:spacing w:before="100" w:beforeAutospacing="1" w:after="100" w:afterAutospacing="1"/>
        <w:ind w:left="851" w:right="899"/>
        <w:jc w:val="both"/>
        <w:rPr>
          <w:rFonts w:ascii="Palatino Linotype" w:hAnsi="Palatino Linotype"/>
          <w:sz w:val="22"/>
          <w:szCs w:val="22"/>
        </w:rPr>
      </w:pPr>
      <w:r w:rsidRPr="00431314">
        <w:rPr>
          <w:rFonts w:ascii="Palatino Linotype" w:hAnsi="Palatino Linotype" w:cs="Arial"/>
          <w:i/>
          <w:sz w:val="22"/>
          <w:szCs w:val="22"/>
        </w:rPr>
        <w:t>“</w:t>
      </w:r>
      <w:r w:rsidR="002028EA" w:rsidRPr="00431314">
        <w:rPr>
          <w:rFonts w:ascii="Palatino Linotype" w:hAnsi="Palatino Linotype" w:cs="Arial"/>
          <w:i/>
          <w:sz w:val="22"/>
          <w:szCs w:val="22"/>
        </w:rPr>
        <w:t>• la autoridad refiere que no se cuenta con información sistematizada, lo cuál es falso porque en fecha 20/03/2019 la junta de gobierno y administración del TRIJAEM emitió un decreto por medio de los cuales se determinó la especialización de la primera sala regional para conocer de los asuntos relacionados con la materia de ecología, en acatamiento los tribunales regulares le remitieron oficio con la relación de expedientes que cumplian con el criterio y anexaron todos los expedientes. Es decir no se necesita PROCESARLA, RESUMIR, EFECTUAR CÁLCULOS O INVESTIGACIONES porque los tribunales de origen ya lo hicieron en acatamiento a la determinación referida • la autoridad refiere que SELECCIONE LOS DATOS DE SU INTERÉS Y REALICE LA INVESTIGACIÓN CORRESPONDIENTE Y EN SU CASO SOLICITE LA VERSIÓN PÚBLICA DE LA INFORMACIÓN QUE SOLICTA. • es decir que la autoriad reconoce que si realiza la investigación y reconoce que otorga la versión pública, por lo que sólo quere meter obstáculos innecesarios</w:t>
      </w:r>
      <w:r w:rsidRPr="00431314">
        <w:rPr>
          <w:rFonts w:ascii="Palatino Linotype" w:hAnsi="Palatino Linotype" w:cs="Arial"/>
          <w:i/>
          <w:sz w:val="22"/>
          <w:szCs w:val="22"/>
        </w:rPr>
        <w:t xml:space="preserve">” </w:t>
      </w:r>
      <w:r w:rsidRPr="00431314">
        <w:rPr>
          <w:rFonts w:ascii="Palatino Linotype" w:hAnsi="Palatino Linotype"/>
          <w:sz w:val="22"/>
          <w:szCs w:val="22"/>
        </w:rPr>
        <w:t>(Sic)</w:t>
      </w:r>
    </w:p>
    <w:p w14:paraId="61AA37BC" w14:textId="2337E115" w:rsidR="002028EA" w:rsidRPr="00431314" w:rsidRDefault="002028EA" w:rsidP="002028EA">
      <w:pPr>
        <w:tabs>
          <w:tab w:val="left" w:pos="709"/>
        </w:tabs>
        <w:spacing w:before="100" w:beforeAutospacing="1" w:after="100" w:afterAutospacing="1" w:line="360" w:lineRule="auto"/>
        <w:jc w:val="both"/>
        <w:rPr>
          <w:rFonts w:ascii="Palatino Linotype" w:hAnsi="Palatino Linotype" w:cs="Arial"/>
        </w:rPr>
      </w:pPr>
      <w:r w:rsidRPr="00431314">
        <w:rPr>
          <w:rFonts w:ascii="Palatino Linotype" w:hAnsi="Palatino Linotype"/>
          <w:b/>
          <w:bCs/>
        </w:rPr>
        <w:t>00309/INFOEM/IP/RR/2021</w:t>
      </w:r>
    </w:p>
    <w:p w14:paraId="5A2918D0" w14:textId="69E7FE4C" w:rsidR="002028EA" w:rsidRPr="00431314" w:rsidRDefault="002028EA" w:rsidP="002028EA">
      <w:pPr>
        <w:spacing w:before="100" w:beforeAutospacing="1" w:after="100" w:afterAutospacing="1"/>
        <w:ind w:left="709" w:right="709"/>
        <w:jc w:val="both"/>
        <w:rPr>
          <w:rFonts w:ascii="Palatino Linotype" w:hAnsi="Palatino Linotype" w:cs="Arial"/>
          <w:sz w:val="22"/>
          <w:szCs w:val="22"/>
          <w:lang w:eastAsia="es-MX"/>
        </w:rPr>
      </w:pPr>
      <w:r w:rsidRPr="00431314">
        <w:rPr>
          <w:rFonts w:ascii="Palatino Linotype" w:hAnsi="Palatino Linotype" w:cs="Arial"/>
          <w:i/>
          <w:sz w:val="22"/>
          <w:szCs w:val="22"/>
          <w:lang w:eastAsia="es-MX"/>
        </w:rPr>
        <w:t>“</w:t>
      </w:r>
      <w:r w:rsidRPr="00431314">
        <w:rPr>
          <w:rFonts w:ascii="Palatino Linotype" w:hAnsi="Palatino Linotype" w:cs="Arial"/>
          <w:i/>
          <w:sz w:val="22"/>
          <w:szCs w:val="22"/>
        </w:rPr>
        <w:t>se impugna la respuesta.</w:t>
      </w:r>
      <w:r w:rsidRPr="00431314">
        <w:rPr>
          <w:rFonts w:ascii="Palatino Linotype" w:hAnsi="Palatino Linotype" w:cs="Arial"/>
          <w:i/>
          <w:sz w:val="22"/>
          <w:szCs w:val="22"/>
          <w:lang w:eastAsia="es-MX"/>
        </w:rPr>
        <w:t xml:space="preserve">” </w:t>
      </w:r>
      <w:r w:rsidRPr="00431314">
        <w:rPr>
          <w:rFonts w:ascii="Palatino Linotype" w:hAnsi="Palatino Linotype" w:cs="Arial"/>
          <w:sz w:val="22"/>
          <w:szCs w:val="22"/>
          <w:lang w:eastAsia="es-MX"/>
        </w:rPr>
        <w:t>(Sic)</w:t>
      </w:r>
    </w:p>
    <w:p w14:paraId="75A9C484" w14:textId="77777777" w:rsidR="002028EA" w:rsidRPr="00431314" w:rsidRDefault="002028EA" w:rsidP="002028EA">
      <w:pPr>
        <w:pStyle w:val="Prrafodelista"/>
        <w:spacing w:before="100" w:beforeAutospacing="1" w:after="100" w:afterAutospacing="1" w:line="360" w:lineRule="auto"/>
        <w:ind w:left="0"/>
        <w:jc w:val="both"/>
        <w:rPr>
          <w:rFonts w:ascii="Palatino Linotype" w:hAnsi="Palatino Linotype"/>
        </w:rPr>
      </w:pPr>
      <w:r w:rsidRPr="00431314">
        <w:rPr>
          <w:rFonts w:ascii="Palatino Linotype" w:hAnsi="Palatino Linotype" w:cs="Arial"/>
        </w:rPr>
        <w:t>Asimismo</w:t>
      </w:r>
      <w:r w:rsidRPr="00431314">
        <w:rPr>
          <w:rFonts w:ascii="Palatino Linotype" w:hAnsi="Palatino Linotype"/>
        </w:rPr>
        <w:t xml:space="preserve">, </w:t>
      </w:r>
      <w:r w:rsidRPr="00431314">
        <w:rPr>
          <w:rFonts w:ascii="Palatino Linotype" w:hAnsi="Palatino Linotype" w:cs="Arial"/>
          <w:b/>
        </w:rPr>
        <w:t xml:space="preserve">EL RECURRENTE </w:t>
      </w:r>
      <w:r w:rsidRPr="00431314">
        <w:rPr>
          <w:rFonts w:ascii="Palatino Linotype" w:hAnsi="Palatino Linotype"/>
        </w:rPr>
        <w:t>indicó como razones o motivos de inconformidad:</w:t>
      </w:r>
    </w:p>
    <w:p w14:paraId="0CE4FDCF" w14:textId="0D21F217" w:rsidR="002028EA" w:rsidRPr="00431314" w:rsidRDefault="002028EA" w:rsidP="002028EA">
      <w:pPr>
        <w:pStyle w:val="Prrafodelista"/>
        <w:spacing w:before="100" w:beforeAutospacing="1" w:after="100" w:afterAutospacing="1"/>
        <w:ind w:left="851" w:right="899"/>
        <w:jc w:val="both"/>
        <w:rPr>
          <w:rFonts w:ascii="Palatino Linotype" w:hAnsi="Palatino Linotype"/>
          <w:sz w:val="22"/>
          <w:szCs w:val="22"/>
        </w:rPr>
      </w:pPr>
      <w:r w:rsidRPr="00431314">
        <w:rPr>
          <w:rFonts w:ascii="Palatino Linotype" w:hAnsi="Palatino Linotype" w:cs="Arial"/>
          <w:i/>
          <w:sz w:val="22"/>
          <w:szCs w:val="22"/>
        </w:rPr>
        <w:t xml:space="preserve">“1. La respuesta es incongruente 2. La autoridad refiere que «por lo que en inicio para poder entregarle la información, se requiriera realizar la búsqueda e investigación de los números de juicios dentro de los libros de Gobierno de esa Sala, para posteriormente, realizar la digitalización de los mismo», es decir, pretenden que el promovente revise los libros de gobierno para señalar los números de expediente. Tomando en cuenta que desde el el escrito inicial se indicó «se les requiere la versión pública de todos libros de gobierno de dicha sala » entonces la autoridad debió entregar la versión pública de los libros de gobierno. Además de que la autoridad no justifica motivo alguno para negar dicha información en la modalidad solicitada. 3. La autoridad refiere que la información que solicito genera al rededor de 1.9 GB de espacio, pero no indica cuál es el límite de almacenamiento dentro del Sistema SAIMEX por lo que no se puede confirmar si el tamaño es un impedimento en la modalidad de entrega por lo que la respuesta es incongruente 4. </w:t>
      </w:r>
      <w:r w:rsidRPr="00431314">
        <w:rPr>
          <w:rFonts w:ascii="Palatino Linotype" w:hAnsi="Palatino Linotype" w:cs="Arial"/>
          <w:i/>
          <w:sz w:val="22"/>
          <w:szCs w:val="22"/>
        </w:rPr>
        <w:lastRenderedPageBreak/>
        <w:t xml:space="preserve">La autoridad refiere que la información que pretendo consultar está distribuida en 87 expedientes por lo que la respuesta es incongruente dado que entonces el peticionario ya no tendría que buscar en el libro de gobierno dado que ya los tienen perfectamente identificados, clasificados y sistematizados 5. La autoridad refiere que me otorgarán acceso siempre y cuando la información no sea clasificada como reservada, por lo que se viola el principio de certeza jurídica ya que debieron emitir un acuerdo de clasificación para que el promovente sepa en qué expedientes tiene derecho de consultar 6. Si la autoridad refiere que se reserva el derecho de negar el acceso por motivo de una cuerdo secreto de clasificación, entonces resulta incongruente los cálculos matemáticos que les llevaron a concluir que se necesita de 1.9 GB de espacio, pues en caso de que el acuerdo secreto de clasificación determine que sólo tengo derecho de acceso a una foja entonces son falaces los impedimentos técnicos expresados por el sujeto obligado. 7. La autoridad refiere que una vez que les señale los 87 expedientes que tienen identificados que encuadran en los criterios de la información solicitada están dispuestos a realizar la digitalización de los mismos para mi consulta directa. La respuesta viola el derecho de audiencia ya que la autoridad al percatarse de los supuestos impedimentos de entrega se me debió dar oportunidad a elegir alguna otra opción legalmente establecida. Pues en ese caso elijo como modalidad de entrega que continúen con la digitalización prometida de los expedientes que ya tienen identificados y pongan la información en DVD y me los envíen al domicilio indicado en la solicitud, para lo cuál expidan la orden de pago por costas de envío y los $5.00MXN que vale un DVD.” </w:t>
      </w:r>
      <w:r w:rsidRPr="00431314">
        <w:rPr>
          <w:rFonts w:ascii="Palatino Linotype" w:hAnsi="Palatino Linotype"/>
          <w:sz w:val="22"/>
          <w:szCs w:val="22"/>
        </w:rPr>
        <w:t>(Sic)</w:t>
      </w:r>
    </w:p>
    <w:p w14:paraId="6E14D951" w14:textId="3B0FC593" w:rsidR="002028EA" w:rsidRPr="00431314" w:rsidRDefault="002028EA" w:rsidP="002028EA">
      <w:pPr>
        <w:pStyle w:val="Prrafodelista"/>
        <w:tabs>
          <w:tab w:val="left" w:pos="851"/>
        </w:tabs>
        <w:spacing w:before="100" w:beforeAutospacing="1" w:after="100" w:afterAutospacing="1" w:line="360" w:lineRule="auto"/>
        <w:ind w:left="0"/>
        <w:jc w:val="both"/>
        <w:rPr>
          <w:rFonts w:ascii="Palatino Linotype" w:hAnsi="Palatino Linotype"/>
          <w:bCs/>
        </w:rPr>
      </w:pPr>
      <w:r w:rsidRPr="00431314">
        <w:rPr>
          <w:rFonts w:ascii="Palatino Linotype" w:hAnsi="Palatino Linotype"/>
          <w:bCs/>
        </w:rPr>
        <w:t xml:space="preserve">Advirtiendo de dicho recurso de revisión, que </w:t>
      </w:r>
      <w:r w:rsidRPr="00431314">
        <w:rPr>
          <w:rFonts w:ascii="Palatino Linotype" w:hAnsi="Palatino Linotype"/>
          <w:b/>
          <w:bCs/>
        </w:rPr>
        <w:t>EL RECURRENTE</w:t>
      </w:r>
      <w:r w:rsidRPr="00431314">
        <w:rPr>
          <w:rFonts w:ascii="Palatino Linotype" w:hAnsi="Palatino Linotype"/>
          <w:bCs/>
        </w:rPr>
        <w:t xml:space="preserve"> a</w:t>
      </w:r>
      <w:r w:rsidR="0067734C" w:rsidRPr="00431314">
        <w:rPr>
          <w:rFonts w:ascii="Palatino Linotype" w:hAnsi="Palatino Linotype"/>
          <w:bCs/>
        </w:rPr>
        <w:t>djuntó</w:t>
      </w:r>
      <w:r w:rsidRPr="00431314">
        <w:rPr>
          <w:rFonts w:ascii="Palatino Linotype" w:hAnsi="Palatino Linotype"/>
          <w:bCs/>
        </w:rPr>
        <w:t xml:space="preserve"> el archivo electrónico denominado “</w:t>
      </w:r>
      <w:r w:rsidRPr="00431314">
        <w:rPr>
          <w:rFonts w:ascii="Palatino Linotype" w:hAnsi="Palatino Linotype"/>
          <w:bCs/>
          <w:i/>
        </w:rPr>
        <w:t>borrame.pdf”</w:t>
      </w:r>
      <w:r w:rsidRPr="00431314">
        <w:rPr>
          <w:rFonts w:ascii="Palatino Linotype" w:hAnsi="Palatino Linotype"/>
          <w:bCs/>
        </w:rPr>
        <w:t>, el cual contiene:</w:t>
      </w:r>
    </w:p>
    <w:p w14:paraId="149CA815" w14:textId="7C410CC0" w:rsidR="002028EA" w:rsidRPr="00431314" w:rsidRDefault="002028EA" w:rsidP="002028EA">
      <w:pPr>
        <w:pStyle w:val="Prrafodelista"/>
        <w:tabs>
          <w:tab w:val="left" w:pos="851"/>
        </w:tabs>
        <w:spacing w:before="100" w:beforeAutospacing="1" w:after="100" w:afterAutospacing="1" w:line="360" w:lineRule="auto"/>
        <w:ind w:left="0"/>
        <w:jc w:val="both"/>
        <w:rPr>
          <w:rFonts w:ascii="Palatino Linotype" w:hAnsi="Palatino Linotype"/>
          <w:bCs/>
        </w:rPr>
      </w:pPr>
      <w:r w:rsidRPr="00431314">
        <w:rPr>
          <w:rFonts w:ascii="Palatino Linotype" w:hAnsi="Palatino Linotype"/>
          <w:bCs/>
          <w:noProof/>
          <w:lang w:eastAsia="es-MX"/>
        </w:rPr>
        <mc:AlternateContent>
          <mc:Choice Requires="wps">
            <w:drawing>
              <wp:anchor distT="0" distB="0" distL="114300" distR="114300" simplePos="0" relativeHeight="251669504" behindDoc="0" locked="0" layoutInCell="1" allowOverlap="1" wp14:anchorId="66932B51" wp14:editId="66255C19">
                <wp:simplePos x="0" y="0"/>
                <wp:positionH relativeFrom="column">
                  <wp:posOffset>91440</wp:posOffset>
                </wp:positionH>
                <wp:positionV relativeFrom="paragraph">
                  <wp:posOffset>63499</wp:posOffset>
                </wp:positionV>
                <wp:extent cx="5715000" cy="1190625"/>
                <wp:effectExtent l="38100" t="38100" r="76200" b="85725"/>
                <wp:wrapNone/>
                <wp:docPr id="4" name="Conector recto 4"/>
                <wp:cNvGraphicFramePr/>
                <a:graphic xmlns:a="http://schemas.openxmlformats.org/drawingml/2006/main">
                  <a:graphicData uri="http://schemas.microsoft.com/office/word/2010/wordprocessingShape">
                    <wps:wsp>
                      <wps:cNvCnPr/>
                      <wps:spPr>
                        <a:xfrm>
                          <a:off x="0" y="0"/>
                          <a:ext cx="5715000" cy="11906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E310E2D" id="Conector recto 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7.2pt,5pt" to="457.2pt,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" strokecolor="#4f81bd [3204]" strokeweight="2pt">
                <v:shadow on="t" color="black" opacity="24903f" origin=",.5" offset="0,.55556mm"/>
              </v:line>
            </w:pict>
          </mc:Fallback>
        </mc:AlternateContent>
      </w:r>
    </w:p>
    <w:p w14:paraId="675F9C56" w14:textId="5AB15670" w:rsidR="002028EA" w:rsidRPr="00431314" w:rsidRDefault="002028EA" w:rsidP="002028EA">
      <w:pPr>
        <w:pStyle w:val="Prrafodelista"/>
        <w:tabs>
          <w:tab w:val="left" w:pos="851"/>
        </w:tabs>
        <w:spacing w:before="100" w:beforeAutospacing="1" w:after="100" w:afterAutospacing="1" w:line="360" w:lineRule="auto"/>
        <w:ind w:left="0"/>
        <w:jc w:val="both"/>
        <w:rPr>
          <w:rFonts w:ascii="Palatino Linotype" w:hAnsi="Palatino Linotype"/>
          <w:bCs/>
        </w:rPr>
      </w:pPr>
      <w:r w:rsidRPr="00431314">
        <w:rPr>
          <w:noProof/>
          <w:lang w:eastAsia="es-MX"/>
        </w:rPr>
        <w:lastRenderedPageBreak/>
        <w:drawing>
          <wp:inline distT="0" distB="0" distL="0" distR="0" wp14:anchorId="604DE71E" wp14:editId="06580BED">
            <wp:extent cx="5781675" cy="69723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947"/>
                    <a:stretch/>
                  </pic:blipFill>
                  <pic:spPr bwMode="auto">
                    <a:xfrm>
                      <a:off x="0" y="0"/>
                      <a:ext cx="5781675" cy="69723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DB5815B" w14:textId="7EE38BE3" w:rsidR="002D0C52" w:rsidRPr="00431314" w:rsidRDefault="002D0C52" w:rsidP="00E73FFD">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431314">
        <w:rPr>
          <w:rFonts w:ascii="Palatino Linotype" w:hAnsi="Palatino Linotype" w:cs="Arial"/>
        </w:rPr>
        <w:lastRenderedPageBreak/>
        <w:t>En fecha</w:t>
      </w:r>
      <w:r w:rsidR="0067734C" w:rsidRPr="00431314">
        <w:rPr>
          <w:rFonts w:ascii="Palatino Linotype" w:hAnsi="Palatino Linotype" w:cs="Arial"/>
        </w:rPr>
        <w:t xml:space="preserve">s veintiuno de enero y diez de febrero de dos </w:t>
      </w:r>
      <w:r w:rsidR="00FB2285" w:rsidRPr="00431314">
        <w:rPr>
          <w:rFonts w:ascii="Palatino Linotype" w:hAnsi="Palatino Linotype" w:cs="Arial"/>
        </w:rPr>
        <w:t>mil veintiuno</w:t>
      </w:r>
      <w:r w:rsidRPr="00431314">
        <w:rPr>
          <w:rFonts w:ascii="Palatino Linotype" w:hAnsi="Palatino Linotype" w:cs="Arial"/>
        </w:rPr>
        <w:t>, los recursos de que se trata se enviaron electrónicamente al Instituto de Transparencia, Acceso a la Información Pública</w:t>
      </w:r>
      <w:r w:rsidRPr="00431314">
        <w:rPr>
          <w:rFonts w:ascii="Palatino Linotype" w:hAnsi="Palatino Linotype" w:cs="Arial"/>
          <w:lang w:val="es-ES_tradnl"/>
        </w:rPr>
        <w:t xml:space="preserve"> y </w:t>
      </w:r>
      <w:r w:rsidRPr="00431314">
        <w:rPr>
          <w:rFonts w:ascii="Palatino Linotype" w:hAnsi="Palatino Linotype" w:cs="Arial"/>
        </w:rPr>
        <w:t>Protección</w:t>
      </w:r>
      <w:r w:rsidRPr="00431314">
        <w:rPr>
          <w:rFonts w:ascii="Palatino Linotype" w:hAnsi="Palatino Linotype" w:cs="Arial"/>
          <w:lang w:val="es-ES_tradnl"/>
        </w:rPr>
        <w:t xml:space="preserve"> </w:t>
      </w:r>
      <w:r w:rsidRPr="00431314">
        <w:rPr>
          <w:rFonts w:ascii="Palatino Linotype" w:hAnsi="Palatino Linotype" w:cs="Arial"/>
        </w:rPr>
        <w:t>de</w:t>
      </w:r>
      <w:r w:rsidRPr="00431314">
        <w:rPr>
          <w:rFonts w:ascii="Palatino Linotype" w:hAnsi="Palatino Linotype" w:cs="Arial"/>
          <w:lang w:val="es-ES_tradnl"/>
        </w:rPr>
        <w:t xml:space="preserve"> </w:t>
      </w:r>
      <w:r w:rsidRPr="00431314">
        <w:rPr>
          <w:rFonts w:ascii="Palatino Linotype" w:hAnsi="Palatino Linotype"/>
        </w:rPr>
        <w:t>Datos</w:t>
      </w:r>
      <w:r w:rsidRPr="00431314">
        <w:rPr>
          <w:rFonts w:ascii="Palatino Linotype" w:hAnsi="Palatino Linotype" w:cs="Arial"/>
          <w:lang w:val="es-ES_tradnl"/>
        </w:rPr>
        <w:t xml:space="preserve"> </w:t>
      </w:r>
      <w:r w:rsidRPr="00431314">
        <w:rPr>
          <w:rFonts w:ascii="Palatino Linotype" w:hAnsi="Palatino Linotype" w:cs="Arial"/>
        </w:rPr>
        <w:t>Personales</w:t>
      </w:r>
      <w:r w:rsidRPr="00431314">
        <w:rPr>
          <w:rFonts w:ascii="Palatino Linotype" w:hAnsi="Palatino Linotype" w:cs="Arial"/>
          <w:lang w:val="es-ES_tradnl"/>
        </w:rPr>
        <w:t xml:space="preserve"> </w:t>
      </w:r>
      <w:r w:rsidRPr="00431314">
        <w:rPr>
          <w:rFonts w:ascii="Palatino Linotype" w:hAnsi="Palatino Linotype" w:cs="Arial"/>
        </w:rPr>
        <w:t>del</w:t>
      </w:r>
      <w:r w:rsidRPr="00431314">
        <w:rPr>
          <w:rFonts w:ascii="Palatino Linotype" w:hAnsi="Palatino Linotype" w:cs="Arial"/>
          <w:lang w:val="es-ES_tradnl"/>
        </w:rPr>
        <w:t xml:space="preserve"> </w:t>
      </w:r>
      <w:r w:rsidRPr="00431314">
        <w:rPr>
          <w:rFonts w:ascii="Palatino Linotype" w:hAnsi="Palatino Linotype"/>
        </w:rPr>
        <w:t>Estado</w:t>
      </w:r>
      <w:r w:rsidRPr="00431314">
        <w:rPr>
          <w:rFonts w:ascii="Palatino Linotype" w:hAnsi="Palatino Linotype" w:cs="Arial"/>
          <w:lang w:val="es-ES_tradnl"/>
        </w:rPr>
        <w:t xml:space="preserve"> de México y Municipios y con fundamento en el </w:t>
      </w:r>
      <w:r w:rsidRPr="00431314">
        <w:rPr>
          <w:rFonts w:ascii="Palatino Linotype" w:hAnsi="Palatino Linotype" w:cs="Arial"/>
        </w:rPr>
        <w:t>artículo</w:t>
      </w:r>
      <w:r w:rsidRPr="00431314">
        <w:rPr>
          <w:rFonts w:ascii="Palatino Linotype" w:hAnsi="Palatino Linotype" w:cs="Arial"/>
          <w:lang w:val="es-ES_tradnl"/>
        </w:rPr>
        <w:t xml:space="preserve"> 185, </w:t>
      </w:r>
      <w:r w:rsidRPr="00431314">
        <w:rPr>
          <w:rFonts w:ascii="Palatino Linotype" w:hAnsi="Palatino Linotype" w:cs="Arial"/>
        </w:rPr>
        <w:t>fracción</w:t>
      </w:r>
      <w:r w:rsidRPr="00431314">
        <w:rPr>
          <w:rFonts w:ascii="Palatino Linotype" w:hAnsi="Palatino Linotype" w:cs="Arial"/>
          <w:lang w:val="es-ES_tradnl"/>
        </w:rPr>
        <w:t xml:space="preserve"> I de la </w:t>
      </w:r>
      <w:r w:rsidRPr="00431314">
        <w:rPr>
          <w:rFonts w:ascii="Palatino Linotype" w:hAnsi="Palatino Linotype"/>
        </w:rPr>
        <w:t>Ley de Transparencia y Acceso a la Información Pública del Estado de México y Municipios</w:t>
      </w:r>
      <w:r w:rsidRPr="00431314">
        <w:rPr>
          <w:rFonts w:ascii="Palatino Linotype" w:hAnsi="Palatino Linotype" w:cs="Arial"/>
          <w:lang w:val="es-ES_tradnl"/>
        </w:rPr>
        <w:t>, turnándose, a través del</w:t>
      </w:r>
      <w:r w:rsidRPr="00431314">
        <w:rPr>
          <w:rFonts w:ascii="Palatino Linotype" w:eastAsia="Arial Unicode MS" w:hAnsi="Palatino Linotype" w:cs="Arial"/>
          <w:lang w:val="es-ES_tradnl"/>
        </w:rPr>
        <w:t xml:space="preserve"> </w:t>
      </w:r>
      <w:r w:rsidRPr="00431314">
        <w:rPr>
          <w:rFonts w:ascii="Palatino Linotype" w:eastAsia="Arial Unicode MS" w:hAnsi="Palatino Linotype" w:cs="Arial"/>
          <w:b/>
          <w:lang w:val="es-ES_tradnl"/>
        </w:rPr>
        <w:t>SAIMEX</w:t>
      </w:r>
      <w:r w:rsidRPr="00431314">
        <w:rPr>
          <w:rFonts w:ascii="Palatino Linotype" w:hAnsi="Palatino Linotype"/>
        </w:rPr>
        <w:t xml:space="preserve">, el recurso de revisión </w:t>
      </w:r>
      <w:r w:rsidR="00652A51" w:rsidRPr="00431314">
        <w:rPr>
          <w:rFonts w:ascii="Palatino Linotype" w:hAnsi="Palatino Linotype"/>
          <w:b/>
        </w:rPr>
        <w:t>0</w:t>
      </w:r>
      <w:r w:rsidR="00FB2285" w:rsidRPr="00431314">
        <w:rPr>
          <w:rFonts w:ascii="Palatino Linotype" w:hAnsi="Palatino Linotype"/>
          <w:b/>
        </w:rPr>
        <w:t>0132</w:t>
      </w:r>
      <w:r w:rsidRPr="00431314">
        <w:rPr>
          <w:rFonts w:ascii="Palatino Linotype" w:hAnsi="Palatino Linotype"/>
          <w:b/>
        </w:rPr>
        <w:t>/INFOEM/IP/RR/202</w:t>
      </w:r>
      <w:r w:rsidR="00FB2285" w:rsidRPr="00431314">
        <w:rPr>
          <w:rFonts w:ascii="Palatino Linotype" w:hAnsi="Palatino Linotype"/>
          <w:b/>
        </w:rPr>
        <w:t>1</w:t>
      </w:r>
      <w:r w:rsidRPr="00431314">
        <w:rPr>
          <w:rFonts w:ascii="Palatino Linotype" w:hAnsi="Palatino Linotype"/>
        </w:rPr>
        <w:t xml:space="preserve"> a la </w:t>
      </w:r>
      <w:r w:rsidRPr="00431314">
        <w:rPr>
          <w:rFonts w:ascii="Palatino Linotype" w:hAnsi="Palatino Linotype" w:cs="Arial"/>
          <w:lang w:val="es-ES_tradnl"/>
        </w:rPr>
        <w:t xml:space="preserve">Comisionada </w:t>
      </w:r>
      <w:r w:rsidRPr="00431314">
        <w:rPr>
          <w:rFonts w:ascii="Palatino Linotype" w:hAnsi="Palatino Linotype" w:cs="Arial"/>
          <w:b/>
          <w:lang w:val="es-ES_tradnl"/>
        </w:rPr>
        <w:t>EVA ABAID YAPUR</w:t>
      </w:r>
      <w:r w:rsidR="00652A51" w:rsidRPr="00431314">
        <w:rPr>
          <w:rFonts w:ascii="Palatino Linotype" w:hAnsi="Palatino Linotype" w:cs="Arial"/>
          <w:lang w:val="es-ES_tradnl"/>
        </w:rPr>
        <w:t xml:space="preserve"> y </w:t>
      </w:r>
      <w:r w:rsidRPr="00431314">
        <w:rPr>
          <w:rFonts w:ascii="Palatino Linotype" w:hAnsi="Palatino Linotype" w:cs="Arial"/>
          <w:lang w:val="es-ES_tradnl"/>
        </w:rPr>
        <w:t xml:space="preserve">el </w:t>
      </w:r>
      <w:r w:rsidR="00FB2285" w:rsidRPr="00431314">
        <w:rPr>
          <w:rFonts w:ascii="Palatino Linotype" w:hAnsi="Palatino Linotype"/>
          <w:b/>
        </w:rPr>
        <w:t>00309</w:t>
      </w:r>
      <w:r w:rsidRPr="00431314">
        <w:rPr>
          <w:rFonts w:ascii="Palatino Linotype" w:hAnsi="Palatino Linotype"/>
          <w:b/>
        </w:rPr>
        <w:t>/INFOEM/IP/RR/202</w:t>
      </w:r>
      <w:r w:rsidR="00FB2285" w:rsidRPr="00431314">
        <w:rPr>
          <w:rFonts w:ascii="Palatino Linotype" w:hAnsi="Palatino Linotype"/>
          <w:b/>
        </w:rPr>
        <w:t>1</w:t>
      </w:r>
      <w:r w:rsidRPr="00431314">
        <w:rPr>
          <w:rFonts w:ascii="Palatino Linotype" w:hAnsi="Palatino Linotype"/>
          <w:b/>
        </w:rPr>
        <w:t xml:space="preserve"> </w:t>
      </w:r>
      <w:r w:rsidRPr="00431314">
        <w:rPr>
          <w:rFonts w:ascii="Palatino Linotype" w:hAnsi="Palatino Linotype"/>
        </w:rPr>
        <w:t xml:space="preserve">al Comisionado </w:t>
      </w:r>
      <w:r w:rsidR="00FB2285" w:rsidRPr="00431314">
        <w:rPr>
          <w:rFonts w:ascii="Palatino Linotype" w:hAnsi="Palatino Linotype"/>
          <w:b/>
        </w:rPr>
        <w:t xml:space="preserve">JAVIER MARTÍNEZ CRUZ </w:t>
      </w:r>
      <w:r w:rsidRPr="00431314">
        <w:rPr>
          <w:rFonts w:ascii="Palatino Linotype" w:hAnsi="Palatino Linotype" w:cs="Arial"/>
          <w:lang w:val="es-ES_tradnl"/>
        </w:rPr>
        <w:t>a efecto de que decretara su admisión o desechamiento.</w:t>
      </w:r>
    </w:p>
    <w:p w14:paraId="07302AFF" w14:textId="0121DE3F" w:rsidR="002D0C52" w:rsidRPr="00431314" w:rsidRDefault="002D0C52" w:rsidP="00E73FFD">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431314">
        <w:rPr>
          <w:rFonts w:ascii="Palatino Linotype" w:hAnsi="Palatino Linotype" w:cs="Arial"/>
        </w:rPr>
        <w:t>En fecha</w:t>
      </w:r>
      <w:r w:rsidR="00FB2285" w:rsidRPr="00431314">
        <w:rPr>
          <w:rFonts w:ascii="Palatino Linotype" w:hAnsi="Palatino Linotype" w:cs="Arial"/>
        </w:rPr>
        <w:t>s veintisiete de enero y dieciséis de febrero de dos mil veintiuno</w:t>
      </w:r>
      <w:r w:rsidRPr="00431314">
        <w:rPr>
          <w:rFonts w:ascii="Palatino Linotype" w:hAnsi="Palatino Linotype" w:cs="Arial"/>
        </w:rPr>
        <w:t xml:space="preserve">, atento a lo dispuesto en el artículo 185, fracciones I, II y IV, de la </w:t>
      </w:r>
      <w:r w:rsidRPr="00431314">
        <w:rPr>
          <w:rFonts w:ascii="Palatino Linotype" w:hAnsi="Palatino Linotype"/>
        </w:rPr>
        <w:t xml:space="preserve">Ley de Transparencia y Acceso a la Información Pública del </w:t>
      </w:r>
      <w:r w:rsidRPr="00431314">
        <w:rPr>
          <w:rFonts w:ascii="Palatino Linotype" w:hAnsi="Palatino Linotype" w:cs="Arial"/>
        </w:rPr>
        <w:t>Estado</w:t>
      </w:r>
      <w:r w:rsidRPr="00431314">
        <w:rPr>
          <w:rFonts w:ascii="Palatino Linotype" w:hAnsi="Palatino Linotype"/>
        </w:rPr>
        <w:t xml:space="preserve"> de México y </w:t>
      </w:r>
      <w:r w:rsidRPr="00431314">
        <w:rPr>
          <w:rFonts w:ascii="Palatino Linotype" w:hAnsi="Palatino Linotype" w:cs="Arial"/>
          <w:lang w:val="es-ES_tradnl"/>
        </w:rPr>
        <w:t>Municipios</w:t>
      </w:r>
      <w:r w:rsidRPr="00431314">
        <w:rPr>
          <w:rFonts w:ascii="Palatino Linotype" w:hAnsi="Palatino Linotype"/>
        </w:rPr>
        <w:t>, se a</w:t>
      </w:r>
      <w:r w:rsidRPr="00431314">
        <w:rPr>
          <w:rFonts w:ascii="Palatino Linotype" w:hAnsi="Palatino Linotype" w:cs="Arial"/>
        </w:rPr>
        <w:t xml:space="preserve">cordó la admisión a trámite de los referidos recursos de </w:t>
      </w:r>
      <w:r w:rsidRPr="00431314">
        <w:rPr>
          <w:rFonts w:ascii="Palatino Linotype" w:hAnsi="Palatino Linotype" w:cs="Arial"/>
          <w:lang w:val="es-ES_tradnl"/>
        </w:rPr>
        <w:t>revisión;</w:t>
      </w:r>
      <w:r w:rsidRPr="00431314">
        <w:rPr>
          <w:rFonts w:ascii="Palatino Linotype" w:hAnsi="Palatino Linotype" w:cs="Arial"/>
        </w:rPr>
        <w:t xml:space="preserve"> así como, la </w:t>
      </w:r>
      <w:r w:rsidRPr="00431314">
        <w:rPr>
          <w:rFonts w:ascii="Palatino Linotype" w:hAnsi="Palatino Linotype" w:cs="Arial"/>
          <w:lang w:val="es-ES_tradnl"/>
        </w:rPr>
        <w:t>integración</w:t>
      </w:r>
      <w:r w:rsidRPr="00431314">
        <w:rPr>
          <w:rFonts w:ascii="Palatino Linotype" w:hAnsi="Palatino Linotype" w:cs="Arial"/>
        </w:rPr>
        <w:t xml:space="preserve"> de los expedientes respectivos, mismos que se pusieron a disposición de las partes, para que en el plazo máximo de siete días hábiles, </w:t>
      </w:r>
      <w:r w:rsidRPr="00431314">
        <w:rPr>
          <w:rFonts w:ascii="Palatino Linotype" w:hAnsi="Palatino Linotype" w:cs="Arial"/>
          <w:b/>
        </w:rPr>
        <w:t>EL RECURRENTE</w:t>
      </w:r>
      <w:r w:rsidRPr="00431314">
        <w:rPr>
          <w:rFonts w:ascii="Palatino Linotype" w:hAnsi="Palatino Linotype" w:cs="Arial"/>
        </w:rPr>
        <w:t xml:space="preserve"> realizara manifestaciones, alegatos y ofreciera las pruebas que a su derecho </w:t>
      </w:r>
      <w:r w:rsidRPr="00431314">
        <w:rPr>
          <w:rFonts w:ascii="Palatino Linotype" w:hAnsi="Palatino Linotype" w:cs="Arial"/>
          <w:lang w:val="es-ES_tradnl"/>
        </w:rPr>
        <w:t>conviniera</w:t>
      </w:r>
      <w:r w:rsidRPr="00431314">
        <w:rPr>
          <w:rFonts w:ascii="Palatino Linotype" w:hAnsi="Palatino Linotype" w:cs="Arial"/>
        </w:rPr>
        <w:t xml:space="preserve"> y, en el caso del</w:t>
      </w:r>
      <w:r w:rsidRPr="00431314">
        <w:rPr>
          <w:rFonts w:ascii="Palatino Linotype" w:hAnsi="Palatino Linotype" w:cs="Arial"/>
          <w:b/>
        </w:rPr>
        <w:t xml:space="preserve"> SUJETO OBLIGADO</w:t>
      </w:r>
      <w:r w:rsidRPr="00431314">
        <w:rPr>
          <w:rFonts w:ascii="Palatino Linotype" w:hAnsi="Palatino Linotype" w:cs="Arial"/>
        </w:rPr>
        <w:t>, para que exhibiera los Informes Justificados correspondientes.</w:t>
      </w:r>
    </w:p>
    <w:p w14:paraId="0F79B073" w14:textId="230D759F" w:rsidR="000A59AB" w:rsidRPr="00431314" w:rsidRDefault="002D0C52" w:rsidP="00FB2285">
      <w:pPr>
        <w:pStyle w:val="Prrafodelista"/>
        <w:numPr>
          <w:ilvl w:val="0"/>
          <w:numId w:val="6"/>
        </w:numPr>
        <w:spacing w:before="240" w:after="240" w:line="360" w:lineRule="auto"/>
        <w:ind w:left="0" w:firstLine="0"/>
        <w:jc w:val="both"/>
        <w:rPr>
          <w:rFonts w:ascii="Palatino Linotype" w:hAnsi="Palatino Linotype" w:cs="Arial"/>
        </w:rPr>
      </w:pPr>
      <w:r w:rsidRPr="00431314">
        <w:rPr>
          <w:rFonts w:ascii="Palatino Linotype" w:hAnsi="Palatino Linotype" w:cs="Arial"/>
        </w:rPr>
        <w:t xml:space="preserve">De las constancias que obran en los expedientes electrónicos del </w:t>
      </w:r>
      <w:r w:rsidRPr="00431314">
        <w:rPr>
          <w:rFonts w:ascii="Palatino Linotype" w:hAnsi="Palatino Linotype" w:cs="Arial"/>
          <w:b/>
        </w:rPr>
        <w:t>SAIMEX,</w:t>
      </w:r>
      <w:r w:rsidRPr="00431314">
        <w:rPr>
          <w:rFonts w:ascii="Palatino Linotype" w:hAnsi="Palatino Linotype" w:cs="Arial"/>
        </w:rPr>
        <w:t xml:space="preserve"> se advierte que </w:t>
      </w:r>
      <w:r w:rsidRPr="00431314">
        <w:rPr>
          <w:rFonts w:ascii="Palatino Linotype" w:hAnsi="Palatino Linotype" w:cs="Arial"/>
          <w:b/>
        </w:rPr>
        <w:t xml:space="preserve">EL </w:t>
      </w:r>
      <w:r w:rsidR="000A59AB" w:rsidRPr="00431314">
        <w:rPr>
          <w:rFonts w:ascii="Palatino Linotype" w:hAnsi="Palatino Linotype" w:cs="Arial"/>
          <w:b/>
        </w:rPr>
        <w:t xml:space="preserve">RECURRENTE </w:t>
      </w:r>
      <w:r w:rsidR="000A59AB" w:rsidRPr="00431314">
        <w:rPr>
          <w:rFonts w:ascii="Palatino Linotype" w:hAnsi="Palatino Linotype" w:cs="Arial"/>
        </w:rPr>
        <w:t>omitió presentar manifestaciones y alegatos; así como ofrecer los medios de prueba que a su derecho conviniera</w:t>
      </w:r>
      <w:r w:rsidR="00FB2285" w:rsidRPr="00431314">
        <w:rPr>
          <w:rFonts w:ascii="Palatino Linotype" w:hAnsi="Palatino Linotype" w:cs="Arial"/>
        </w:rPr>
        <w:t xml:space="preserve"> únicamente para el recurso de revisión </w:t>
      </w:r>
      <w:r w:rsidR="00FB2285" w:rsidRPr="00431314">
        <w:rPr>
          <w:rFonts w:ascii="Palatino Linotype" w:hAnsi="Palatino Linotype"/>
          <w:b/>
        </w:rPr>
        <w:t>00309/INFOEM/IP/RR/2021</w:t>
      </w:r>
      <w:r w:rsidR="000A59AB" w:rsidRPr="00431314">
        <w:rPr>
          <w:rFonts w:ascii="Palatino Linotype" w:hAnsi="Palatino Linotype" w:cs="Arial"/>
        </w:rPr>
        <w:t xml:space="preserve">. Por su parte, en fecha </w:t>
      </w:r>
      <w:r w:rsidR="00FB2285" w:rsidRPr="00431314">
        <w:rPr>
          <w:rFonts w:ascii="Palatino Linotype" w:hAnsi="Palatino Linotype" w:cs="Arial"/>
        </w:rPr>
        <w:t xml:space="preserve">nueve de </w:t>
      </w:r>
      <w:r w:rsidR="00FB2285" w:rsidRPr="00431314">
        <w:rPr>
          <w:rFonts w:ascii="Palatino Linotype" w:hAnsi="Palatino Linotype" w:cs="Arial"/>
        </w:rPr>
        <w:lastRenderedPageBreak/>
        <w:t>febrero</w:t>
      </w:r>
      <w:r w:rsidR="000A59AB" w:rsidRPr="00431314">
        <w:rPr>
          <w:rFonts w:ascii="Palatino Linotype" w:hAnsi="Palatino Linotype" w:cs="Arial"/>
        </w:rPr>
        <w:t xml:space="preserve"> de dos mil veint</w:t>
      </w:r>
      <w:r w:rsidR="00FB2285" w:rsidRPr="00431314">
        <w:rPr>
          <w:rFonts w:ascii="Palatino Linotype" w:hAnsi="Palatino Linotype" w:cs="Arial"/>
        </w:rPr>
        <w:t>iuno</w:t>
      </w:r>
      <w:r w:rsidR="000A59AB" w:rsidRPr="00431314">
        <w:rPr>
          <w:rFonts w:ascii="Palatino Linotype" w:hAnsi="Palatino Linotype" w:cs="Arial"/>
        </w:rPr>
        <w:t xml:space="preserve">, </w:t>
      </w:r>
      <w:r w:rsidR="000A59AB" w:rsidRPr="00431314">
        <w:rPr>
          <w:rFonts w:ascii="Palatino Linotype" w:hAnsi="Palatino Linotype" w:cs="Arial"/>
          <w:b/>
        </w:rPr>
        <w:t>EL S</w:t>
      </w:r>
      <w:r w:rsidRPr="00431314">
        <w:rPr>
          <w:rFonts w:ascii="Palatino Linotype" w:hAnsi="Palatino Linotype" w:cs="Arial"/>
          <w:b/>
        </w:rPr>
        <w:t>UJETO OBLIGADO</w:t>
      </w:r>
      <w:r w:rsidRPr="00431314">
        <w:rPr>
          <w:rFonts w:ascii="Palatino Linotype" w:hAnsi="Palatino Linotype" w:cs="Arial"/>
        </w:rPr>
        <w:t xml:space="preserve"> </w:t>
      </w:r>
      <w:r w:rsidR="000A59AB" w:rsidRPr="00431314">
        <w:rPr>
          <w:rFonts w:ascii="Palatino Linotype" w:hAnsi="Palatino Linotype" w:cs="Arial"/>
        </w:rPr>
        <w:t xml:space="preserve">exhibió su Informe Justificado únicamente en el recurso de revisión </w:t>
      </w:r>
      <w:r w:rsidR="00FB2285" w:rsidRPr="00431314">
        <w:rPr>
          <w:rFonts w:ascii="Palatino Linotype" w:hAnsi="Palatino Linotype"/>
          <w:b/>
        </w:rPr>
        <w:t>00132</w:t>
      </w:r>
      <w:r w:rsidR="000A59AB" w:rsidRPr="00431314">
        <w:rPr>
          <w:rFonts w:ascii="Palatino Linotype" w:hAnsi="Palatino Linotype"/>
          <w:b/>
        </w:rPr>
        <w:t>/INFOEM/IP/RR/202</w:t>
      </w:r>
      <w:r w:rsidR="00FB2285" w:rsidRPr="00431314">
        <w:rPr>
          <w:rFonts w:ascii="Palatino Linotype" w:hAnsi="Palatino Linotype"/>
          <w:b/>
        </w:rPr>
        <w:t>1</w:t>
      </w:r>
      <w:r w:rsidR="000A59AB" w:rsidRPr="00431314">
        <w:rPr>
          <w:rFonts w:ascii="Palatino Linotype" w:hAnsi="Palatino Linotype"/>
          <w:b/>
        </w:rPr>
        <w:t xml:space="preserve">, </w:t>
      </w:r>
      <w:r w:rsidR="00FB2285" w:rsidRPr="00431314">
        <w:rPr>
          <w:rFonts w:ascii="Palatino Linotype" w:hAnsi="Palatino Linotype"/>
        </w:rPr>
        <w:t xml:space="preserve">adjuntando </w:t>
      </w:r>
      <w:r w:rsidR="000A59AB" w:rsidRPr="00431314">
        <w:rPr>
          <w:rFonts w:ascii="Palatino Linotype" w:hAnsi="Palatino Linotype"/>
        </w:rPr>
        <w:t>l</w:t>
      </w:r>
      <w:r w:rsidR="00FB2285" w:rsidRPr="00431314">
        <w:rPr>
          <w:rFonts w:ascii="Palatino Linotype" w:hAnsi="Palatino Linotype"/>
        </w:rPr>
        <w:t>os</w:t>
      </w:r>
      <w:r w:rsidR="000A59AB" w:rsidRPr="00431314">
        <w:rPr>
          <w:rFonts w:ascii="Palatino Linotype" w:hAnsi="Palatino Linotype"/>
        </w:rPr>
        <w:t xml:space="preserve"> archivo</w:t>
      </w:r>
      <w:r w:rsidR="00FB2285" w:rsidRPr="00431314">
        <w:rPr>
          <w:rFonts w:ascii="Palatino Linotype" w:hAnsi="Palatino Linotype"/>
        </w:rPr>
        <w:t>s</w:t>
      </w:r>
      <w:r w:rsidR="000A59AB" w:rsidRPr="00431314">
        <w:rPr>
          <w:rFonts w:ascii="Palatino Linotype" w:hAnsi="Palatino Linotype"/>
        </w:rPr>
        <w:t xml:space="preserve"> electrónico</w:t>
      </w:r>
      <w:r w:rsidR="00FB2285" w:rsidRPr="00431314">
        <w:rPr>
          <w:rFonts w:ascii="Palatino Linotype" w:hAnsi="Palatino Linotype"/>
        </w:rPr>
        <w:t>s</w:t>
      </w:r>
      <w:r w:rsidR="000A59AB" w:rsidRPr="00431314">
        <w:rPr>
          <w:rFonts w:ascii="Palatino Linotype" w:hAnsi="Palatino Linotype"/>
        </w:rPr>
        <w:t xml:space="preserve"> denominado</w:t>
      </w:r>
      <w:r w:rsidR="00FB2285" w:rsidRPr="00431314">
        <w:rPr>
          <w:rFonts w:ascii="Palatino Linotype" w:hAnsi="Palatino Linotype"/>
        </w:rPr>
        <w:t>s</w:t>
      </w:r>
      <w:r w:rsidR="000A59AB" w:rsidRPr="00431314">
        <w:rPr>
          <w:rFonts w:ascii="Palatino Linotype" w:hAnsi="Palatino Linotype"/>
        </w:rPr>
        <w:t xml:space="preserve"> </w:t>
      </w:r>
      <w:r w:rsidR="00FB2285" w:rsidRPr="00431314">
        <w:rPr>
          <w:rFonts w:ascii="Palatino Linotype" w:hAnsi="Palatino Linotype"/>
          <w:b/>
          <w:i/>
        </w:rPr>
        <w:t xml:space="preserve">INF JUST 249-2020.pdf </w:t>
      </w:r>
      <w:r w:rsidR="00FB2285" w:rsidRPr="00431314">
        <w:rPr>
          <w:rFonts w:ascii="Palatino Linotype" w:hAnsi="Palatino Linotype"/>
          <w:i/>
        </w:rPr>
        <w:t>y</w:t>
      </w:r>
      <w:r w:rsidR="00FB2285" w:rsidRPr="00431314">
        <w:rPr>
          <w:rFonts w:ascii="Palatino Linotype" w:hAnsi="Palatino Linotype"/>
          <w:b/>
          <w:i/>
        </w:rPr>
        <w:t xml:space="preserve"> INF JUST- 00132 .pdf</w:t>
      </w:r>
      <w:r w:rsidR="00FB2285" w:rsidRPr="00431314">
        <w:rPr>
          <w:rFonts w:ascii="Palatino Linotype" w:hAnsi="Palatino Linotype"/>
        </w:rPr>
        <w:t xml:space="preserve">, </w:t>
      </w:r>
      <w:r w:rsidR="00B21F95" w:rsidRPr="00431314">
        <w:rPr>
          <w:rFonts w:ascii="Palatino Linotype" w:hAnsi="Palatino Linotype"/>
        </w:rPr>
        <w:t xml:space="preserve"> tal y como se aprecia a continuación: </w:t>
      </w:r>
    </w:p>
    <w:p w14:paraId="52F77FB0" w14:textId="7D15DF0A" w:rsidR="00FB2285" w:rsidRPr="00431314" w:rsidRDefault="00FB2285" w:rsidP="00FB2285">
      <w:pPr>
        <w:pStyle w:val="Prrafodelista"/>
        <w:spacing w:before="240" w:after="240" w:line="360" w:lineRule="auto"/>
        <w:ind w:left="0"/>
        <w:jc w:val="both"/>
        <w:rPr>
          <w:rFonts w:ascii="Palatino Linotype" w:hAnsi="Palatino Linotype" w:cs="Arial"/>
        </w:rPr>
      </w:pPr>
      <w:r w:rsidRPr="00431314">
        <w:rPr>
          <w:noProof/>
          <w:lang w:eastAsia="es-MX"/>
        </w:rPr>
        <mc:AlternateContent>
          <mc:Choice Requires="wps">
            <w:drawing>
              <wp:anchor distT="0" distB="0" distL="114300" distR="114300" simplePos="0" relativeHeight="251670528" behindDoc="0" locked="0" layoutInCell="1" allowOverlap="1" wp14:anchorId="4B1A6C48" wp14:editId="3617CAC0">
                <wp:simplePos x="0" y="0"/>
                <wp:positionH relativeFrom="column">
                  <wp:posOffset>1434465</wp:posOffset>
                </wp:positionH>
                <wp:positionV relativeFrom="paragraph">
                  <wp:posOffset>151130</wp:posOffset>
                </wp:positionV>
                <wp:extent cx="1076325" cy="123825"/>
                <wp:effectExtent l="57150" t="19050" r="85725" b="104775"/>
                <wp:wrapNone/>
                <wp:docPr id="8" name="Rectángulo 8"/>
                <wp:cNvGraphicFramePr/>
                <a:graphic xmlns:a="http://schemas.openxmlformats.org/drawingml/2006/main">
                  <a:graphicData uri="http://schemas.microsoft.com/office/word/2010/wordprocessingShape">
                    <wps:wsp>
                      <wps:cNvSpPr/>
                      <wps:spPr>
                        <a:xfrm>
                          <a:off x="0" y="0"/>
                          <a:ext cx="1076325" cy="1238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9D076" id="Rectángulo 8" o:spid="_x0000_s1026" style="position:absolute;margin-left:112.95pt;margin-top:11.9pt;width:84.75pt;height: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" filled="f" strokecolor="red" strokeweight="1.5pt">
                <v:shadow on="t" color="black" opacity="22937f" origin=",.5" offset="0,.63889mm"/>
              </v:rect>
            </w:pict>
          </mc:Fallback>
        </mc:AlternateContent>
      </w:r>
      <w:r w:rsidRPr="00431314">
        <w:rPr>
          <w:noProof/>
          <w:lang w:eastAsia="es-MX"/>
        </w:rPr>
        <w:drawing>
          <wp:inline distT="0" distB="0" distL="0" distR="0" wp14:anchorId="24661C56" wp14:editId="06BD4834">
            <wp:extent cx="5791835" cy="225488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2254885"/>
                    </a:xfrm>
                    <a:prstGeom prst="rect">
                      <a:avLst/>
                    </a:prstGeom>
                  </pic:spPr>
                </pic:pic>
              </a:graphicData>
            </a:graphic>
          </wp:inline>
        </w:drawing>
      </w:r>
    </w:p>
    <w:p w14:paraId="12C404B2" w14:textId="62F9EE90" w:rsidR="00B21F95" w:rsidRPr="00431314" w:rsidRDefault="00FB2285" w:rsidP="00B21F95">
      <w:pPr>
        <w:pStyle w:val="Prrafodelista"/>
        <w:spacing w:before="240" w:after="240" w:line="360" w:lineRule="auto"/>
        <w:ind w:left="0"/>
        <w:jc w:val="both"/>
        <w:rPr>
          <w:rFonts w:ascii="Palatino Linotype" w:hAnsi="Palatino Linotype" w:cs="Arial"/>
        </w:rPr>
      </w:pPr>
      <w:r w:rsidRPr="00431314">
        <w:rPr>
          <w:noProof/>
          <w:lang w:eastAsia="es-MX"/>
        </w:rPr>
        <mc:AlternateContent>
          <mc:Choice Requires="wps">
            <w:drawing>
              <wp:anchor distT="0" distB="0" distL="114300" distR="114300" simplePos="0" relativeHeight="251671552" behindDoc="0" locked="0" layoutInCell="1" allowOverlap="1" wp14:anchorId="294201AD" wp14:editId="02D03433">
                <wp:simplePos x="0" y="0"/>
                <wp:positionH relativeFrom="column">
                  <wp:posOffset>1443990</wp:posOffset>
                </wp:positionH>
                <wp:positionV relativeFrom="paragraph">
                  <wp:posOffset>132715</wp:posOffset>
                </wp:positionV>
                <wp:extent cx="1038225" cy="133350"/>
                <wp:effectExtent l="57150" t="19050" r="85725" b="95250"/>
                <wp:wrapNone/>
                <wp:docPr id="10" name="Rectángulo 10"/>
                <wp:cNvGraphicFramePr/>
                <a:graphic xmlns:a="http://schemas.openxmlformats.org/drawingml/2006/main">
                  <a:graphicData uri="http://schemas.microsoft.com/office/word/2010/wordprocessingShape">
                    <wps:wsp>
                      <wps:cNvSpPr/>
                      <wps:spPr>
                        <a:xfrm>
                          <a:off x="0" y="0"/>
                          <a:ext cx="1038225" cy="1333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3EDFEA" id="Rectángulo 10" o:spid="_x0000_s1026" style="position:absolute;margin-left:113.7pt;margin-top:10.45pt;width:81.75pt;height:1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" filled="f" strokecolor="red" strokeweight="1.5pt">
                <v:shadow on="t" color="black" opacity="22937f" origin=",.5" offset="0,.63889mm"/>
              </v:rect>
            </w:pict>
          </mc:Fallback>
        </mc:AlternateContent>
      </w:r>
      <w:r w:rsidRPr="00431314">
        <w:rPr>
          <w:noProof/>
          <w:lang w:eastAsia="es-MX"/>
        </w:rPr>
        <w:drawing>
          <wp:inline distT="0" distB="0" distL="0" distR="0" wp14:anchorId="7865085C" wp14:editId="7F0CDBF4">
            <wp:extent cx="5791835" cy="14763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1476375"/>
                    </a:xfrm>
                    <a:prstGeom prst="rect">
                      <a:avLst/>
                    </a:prstGeom>
                  </pic:spPr>
                </pic:pic>
              </a:graphicData>
            </a:graphic>
          </wp:inline>
        </w:drawing>
      </w:r>
    </w:p>
    <w:p w14:paraId="5DEE2F2F" w14:textId="0B61692D" w:rsidR="002D0C52" w:rsidRPr="00431314" w:rsidRDefault="00B21F95" w:rsidP="000A59AB">
      <w:pPr>
        <w:pStyle w:val="Prrafodelista"/>
        <w:spacing w:before="240" w:after="240" w:line="360" w:lineRule="auto"/>
        <w:ind w:left="0"/>
        <w:jc w:val="both"/>
        <w:rPr>
          <w:rFonts w:ascii="Palatino Linotype" w:hAnsi="Palatino Linotype" w:cs="Arial"/>
        </w:rPr>
      </w:pPr>
      <w:r w:rsidRPr="00431314">
        <w:rPr>
          <w:rFonts w:ascii="Palatino Linotype" w:hAnsi="Palatino Linotype" w:cs="Arial"/>
        </w:rPr>
        <w:t xml:space="preserve">En ese sentido, esta Ponencia determinó ponerlo a la vista del </w:t>
      </w:r>
      <w:r w:rsidR="002D0C52" w:rsidRPr="00431314">
        <w:rPr>
          <w:rFonts w:ascii="Palatino Linotype" w:hAnsi="Palatino Linotype" w:cs="Arial"/>
          <w:b/>
        </w:rPr>
        <w:t>RECURRENTE</w:t>
      </w:r>
      <w:r w:rsidRPr="00431314">
        <w:rPr>
          <w:rFonts w:ascii="Palatino Linotype" w:hAnsi="Palatino Linotype" w:cs="Arial"/>
          <w:b/>
        </w:rPr>
        <w:t>,</w:t>
      </w:r>
      <w:r w:rsidR="002D0C52" w:rsidRPr="00431314">
        <w:rPr>
          <w:rFonts w:ascii="Palatino Linotype" w:hAnsi="Palatino Linotype" w:cs="Arial"/>
        </w:rPr>
        <w:t xml:space="preserve"> </w:t>
      </w:r>
      <w:r w:rsidR="00FB2285" w:rsidRPr="00431314">
        <w:rPr>
          <w:rFonts w:ascii="Palatino Linotype" w:hAnsi="Palatino Linotype" w:cs="Arial"/>
        </w:rPr>
        <w:t xml:space="preserve">en fecha nueve </w:t>
      </w:r>
      <w:r w:rsidR="00684D1D" w:rsidRPr="00431314">
        <w:rPr>
          <w:rFonts w:ascii="Palatino Linotype" w:hAnsi="Palatino Linotype" w:cs="Arial"/>
        </w:rPr>
        <w:t xml:space="preserve">de febrero de dos mil veintiuno, </w:t>
      </w:r>
      <w:r w:rsidRPr="00431314">
        <w:rPr>
          <w:rFonts w:ascii="Palatino Linotype" w:hAnsi="Palatino Linotype" w:cs="Arial"/>
        </w:rPr>
        <w:t xml:space="preserve">en virtud de que </w:t>
      </w:r>
      <w:r w:rsidRPr="00431314">
        <w:rPr>
          <w:rFonts w:ascii="Palatino Linotype" w:hAnsi="Palatino Linotype" w:cs="Arial"/>
          <w:b/>
        </w:rPr>
        <w:t>EL SUJETO OBLIGADO</w:t>
      </w:r>
      <w:r w:rsidRPr="00431314">
        <w:rPr>
          <w:rFonts w:ascii="Palatino Linotype" w:hAnsi="Palatino Linotype" w:cs="Arial"/>
        </w:rPr>
        <w:t xml:space="preserve"> modific</w:t>
      </w:r>
      <w:r w:rsidR="00B01474" w:rsidRPr="00431314">
        <w:rPr>
          <w:rFonts w:ascii="Palatino Linotype" w:hAnsi="Palatino Linotype" w:cs="Arial"/>
        </w:rPr>
        <w:t>ó</w:t>
      </w:r>
      <w:r w:rsidRPr="00431314">
        <w:rPr>
          <w:rFonts w:ascii="Palatino Linotype" w:hAnsi="Palatino Linotype" w:cs="Arial"/>
        </w:rPr>
        <w:t xml:space="preserve"> el sentido de la respuesta a la </w:t>
      </w:r>
      <w:r w:rsidR="00684D1D" w:rsidRPr="00431314">
        <w:rPr>
          <w:rFonts w:ascii="Palatino Linotype" w:hAnsi="Palatino Linotype" w:cs="Arial"/>
        </w:rPr>
        <w:t>solicitud</w:t>
      </w:r>
      <w:r w:rsidRPr="00431314">
        <w:rPr>
          <w:rFonts w:ascii="Palatino Linotype" w:hAnsi="Palatino Linotype" w:cs="Arial"/>
        </w:rPr>
        <w:t xml:space="preserve"> de información</w:t>
      </w:r>
      <w:r w:rsidR="00684D1D" w:rsidRPr="00431314">
        <w:rPr>
          <w:rFonts w:ascii="Palatino Linotype" w:hAnsi="Palatino Linotype" w:cs="Arial"/>
        </w:rPr>
        <w:t xml:space="preserve"> </w:t>
      </w:r>
      <w:r w:rsidR="00684D1D" w:rsidRPr="00431314">
        <w:rPr>
          <w:rFonts w:ascii="Palatino Linotype" w:hAnsi="Palatino Linotype"/>
          <w:b/>
        </w:rPr>
        <w:t>00249/TRIJAEM/IP/2020</w:t>
      </w:r>
      <w:r w:rsidRPr="00431314">
        <w:rPr>
          <w:rFonts w:ascii="Palatino Linotype" w:hAnsi="Palatino Linotype" w:cs="Arial"/>
        </w:rPr>
        <w:t xml:space="preserve">, en términos del artículo 185, fracción III de la Ley de </w:t>
      </w:r>
      <w:r w:rsidRPr="00431314">
        <w:rPr>
          <w:rFonts w:ascii="Palatino Linotype" w:hAnsi="Palatino Linotype" w:cs="Arial"/>
        </w:rPr>
        <w:lastRenderedPageBreak/>
        <w:t>Transparencia y Acceso a la Información Pública del Estado de México y Munic</w:t>
      </w:r>
      <w:r w:rsidR="00684D1D" w:rsidRPr="00431314">
        <w:rPr>
          <w:rFonts w:ascii="Palatino Linotype" w:hAnsi="Palatino Linotype" w:cs="Arial"/>
        </w:rPr>
        <w:t xml:space="preserve">ipios de aplicación supletoria. </w:t>
      </w:r>
    </w:p>
    <w:p w14:paraId="6D474D92" w14:textId="461A8B53" w:rsidR="00B21F95" w:rsidRPr="00431314" w:rsidRDefault="00684D1D" w:rsidP="000A59AB">
      <w:pPr>
        <w:pStyle w:val="Prrafodelista"/>
        <w:spacing w:before="240" w:after="240" w:line="360" w:lineRule="auto"/>
        <w:ind w:left="0"/>
        <w:jc w:val="both"/>
        <w:rPr>
          <w:rFonts w:ascii="Palatino Linotype" w:hAnsi="Palatino Linotype" w:cs="Arial"/>
        </w:rPr>
      </w:pPr>
      <w:r w:rsidRPr="00431314">
        <w:rPr>
          <w:rFonts w:ascii="Palatino Linotype" w:hAnsi="Palatino Linotype" w:cs="Arial"/>
        </w:rPr>
        <w:t xml:space="preserve">Por su parte, en fecha nueve de febrero de dos mil veintiuno, </w:t>
      </w:r>
      <w:r w:rsidRPr="00431314">
        <w:rPr>
          <w:rFonts w:ascii="Palatino Linotype" w:hAnsi="Palatino Linotype" w:cs="Arial"/>
          <w:b/>
        </w:rPr>
        <w:t xml:space="preserve">EL RECURRENTE </w:t>
      </w:r>
      <w:r w:rsidRPr="00431314">
        <w:rPr>
          <w:rFonts w:ascii="Palatino Linotype" w:hAnsi="Palatino Linotype" w:cs="Arial"/>
        </w:rPr>
        <w:t>present</w:t>
      </w:r>
      <w:r w:rsidR="0067734C" w:rsidRPr="00431314">
        <w:rPr>
          <w:rFonts w:ascii="Palatino Linotype" w:hAnsi="Palatino Linotype" w:cs="Arial"/>
        </w:rPr>
        <w:t>ó</w:t>
      </w:r>
      <w:r w:rsidRPr="00431314">
        <w:rPr>
          <w:rFonts w:ascii="Palatino Linotype" w:hAnsi="Palatino Linotype" w:cs="Arial"/>
        </w:rPr>
        <w:t xml:space="preserve"> sus manifestaciones y alegatos; así como, ofreció los medios de prueba que a su derecho conviniera adjuntando el archivo electrónico </w:t>
      </w:r>
      <w:r w:rsidRPr="00431314">
        <w:rPr>
          <w:rFonts w:ascii="Palatino Linotype" w:hAnsi="Palatino Linotype" w:cs="Arial"/>
          <w:i/>
        </w:rPr>
        <w:t>“</w:t>
      </w:r>
      <w:r w:rsidRPr="00431314">
        <w:rPr>
          <w:rFonts w:ascii="Palatino Linotype" w:hAnsi="Palatino Linotype" w:cs="Arial"/>
          <w:b/>
          <w:i/>
        </w:rPr>
        <w:t>borrame.txt</w:t>
      </w:r>
      <w:r w:rsidRPr="00431314">
        <w:rPr>
          <w:rFonts w:ascii="Palatino Linotype" w:hAnsi="Palatino Linotype" w:cs="Arial"/>
          <w:i/>
        </w:rPr>
        <w:t xml:space="preserve">”, </w:t>
      </w:r>
      <w:r w:rsidRPr="00431314">
        <w:rPr>
          <w:rFonts w:ascii="Palatino Linotype" w:hAnsi="Palatino Linotype" w:cs="Arial"/>
        </w:rPr>
        <w:t xml:space="preserve">mismo que contiene: </w:t>
      </w:r>
    </w:p>
    <w:p w14:paraId="029C002B" w14:textId="03A5B563" w:rsidR="00684D1D" w:rsidRPr="00431314" w:rsidRDefault="00684D1D" w:rsidP="000A59AB">
      <w:pPr>
        <w:pStyle w:val="Prrafodelista"/>
        <w:spacing w:before="240" w:after="240" w:line="360" w:lineRule="auto"/>
        <w:ind w:left="0"/>
        <w:jc w:val="both"/>
        <w:rPr>
          <w:rFonts w:ascii="Palatino Linotype" w:hAnsi="Palatino Linotype" w:cs="Arial"/>
        </w:rPr>
      </w:pPr>
      <w:r w:rsidRPr="00431314">
        <w:rPr>
          <w:noProof/>
          <w:lang w:eastAsia="es-MX"/>
        </w:rPr>
        <w:drawing>
          <wp:inline distT="0" distB="0" distL="0" distR="0" wp14:anchorId="072C472F" wp14:editId="5ACAEBFB">
            <wp:extent cx="5791835" cy="37623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3762375"/>
                    </a:xfrm>
                    <a:prstGeom prst="rect">
                      <a:avLst/>
                    </a:prstGeom>
                  </pic:spPr>
                </pic:pic>
              </a:graphicData>
            </a:graphic>
          </wp:inline>
        </w:drawing>
      </w:r>
    </w:p>
    <w:p w14:paraId="10CD784C" w14:textId="6A3F2452" w:rsidR="00AF5660" w:rsidRPr="00431314" w:rsidRDefault="00AF5660" w:rsidP="00AF5660">
      <w:pPr>
        <w:spacing w:line="360" w:lineRule="auto"/>
        <w:jc w:val="both"/>
        <w:rPr>
          <w:rFonts w:ascii="Palatino Linotype" w:hAnsi="Palatino Linotype" w:cs="Arial"/>
          <w:noProof/>
          <w:lang w:eastAsia="es-MX"/>
        </w:rPr>
      </w:pPr>
      <w:r w:rsidRPr="00431314">
        <w:rPr>
          <w:rFonts w:ascii="Palatino Linotype" w:hAnsi="Palatino Linotype"/>
          <w:noProof/>
          <w:lang w:eastAsia="es-MX"/>
        </w:rPr>
        <w:t xml:space="preserve">Posteriormente, </w:t>
      </w:r>
      <w:r w:rsidRPr="00431314">
        <w:rPr>
          <w:rFonts w:ascii="Palatino Linotype" w:hAnsi="Palatino Linotype" w:cs="Arial"/>
          <w:b/>
          <w:noProof/>
          <w:lang w:eastAsia="es-MX"/>
        </w:rPr>
        <w:t>EL SUJETO OBLIGADO</w:t>
      </w:r>
      <w:r w:rsidRPr="00431314">
        <w:rPr>
          <w:rFonts w:ascii="Palatino Linotype" w:eastAsia="Arial Unicode MS" w:hAnsi="Palatino Linotype" w:cs="Arial"/>
        </w:rPr>
        <w:t xml:space="preserve"> el día cuatro de mayo de dos mil veintiuno, envió a través del correo institucional un alcance al Informe Justificado, adjuntando el archivo electrónico denominados </w:t>
      </w:r>
      <w:r w:rsidRPr="00431314">
        <w:rPr>
          <w:rFonts w:ascii="Palatino Linotype" w:hAnsi="Palatino Linotype" w:cs="Arial"/>
          <w:b/>
          <w:noProof/>
          <w:lang w:eastAsia="es-MX"/>
        </w:rPr>
        <w:t>ACUERDO ALCANCE RR 249-</w:t>
      </w:r>
      <w:r w:rsidRPr="00431314">
        <w:rPr>
          <w:rFonts w:ascii="Palatino Linotype" w:hAnsi="Palatino Linotype" w:cs="Arial"/>
          <w:b/>
          <w:noProof/>
          <w:lang w:eastAsia="es-MX"/>
        </w:rPr>
        <w:lastRenderedPageBreak/>
        <w:t xml:space="preserve">2021.pdf, </w:t>
      </w:r>
      <w:r w:rsidRPr="00431314">
        <w:rPr>
          <w:rFonts w:ascii="Palatino Linotype" w:hAnsi="Palatino Linotype" w:cs="Arial"/>
          <w:noProof/>
          <w:lang w:eastAsia="es-MX"/>
        </w:rPr>
        <w:t xml:space="preserve">el cual </w:t>
      </w:r>
      <w:r w:rsidR="00ED3582" w:rsidRPr="00431314">
        <w:rPr>
          <w:rFonts w:ascii="Palatino Linotype" w:hAnsi="Palatino Linotype" w:cs="Arial"/>
          <w:noProof/>
          <w:lang w:eastAsia="es-MX"/>
        </w:rPr>
        <w:t>fue notificado vía correo electronico al particular, en fecha seis de mayo de dos mil veintiuno para que manifestar lo que a su derecho convenga, en un plazo de tres días hábiles posteriores a la recepción del mismo</w:t>
      </w:r>
      <w:r w:rsidRPr="00431314">
        <w:rPr>
          <w:rFonts w:ascii="Palatino Linotype" w:hAnsi="Palatino Linotype" w:cs="Arial"/>
          <w:noProof/>
          <w:lang w:eastAsia="es-MX"/>
        </w:rPr>
        <w:t xml:space="preserve">. </w:t>
      </w:r>
    </w:p>
    <w:p w14:paraId="159500E8" w14:textId="0ACB9FAD" w:rsidR="002D0C52" w:rsidRPr="00431314" w:rsidRDefault="002D0C52" w:rsidP="00E73FFD">
      <w:pPr>
        <w:pStyle w:val="Prrafodelista"/>
        <w:numPr>
          <w:ilvl w:val="0"/>
          <w:numId w:val="3"/>
        </w:numPr>
        <w:spacing w:before="240" w:after="240" w:line="360" w:lineRule="auto"/>
        <w:ind w:left="0" w:firstLine="0"/>
        <w:jc w:val="both"/>
        <w:rPr>
          <w:rFonts w:ascii="Palatino Linotype" w:hAnsi="Palatino Linotype"/>
        </w:rPr>
      </w:pPr>
      <w:r w:rsidRPr="00431314">
        <w:rPr>
          <w:rFonts w:ascii="Palatino Linotype" w:hAnsi="Palatino Linotype" w:cs="Arial"/>
        </w:rPr>
        <w:t xml:space="preserve">Una vez </w:t>
      </w:r>
      <w:r w:rsidRPr="00431314">
        <w:rPr>
          <w:rFonts w:ascii="Palatino Linotype" w:hAnsi="Palatino Linotype" w:cs="Arial"/>
          <w:color w:val="000000" w:themeColor="text1"/>
        </w:rPr>
        <w:t>analizado</w:t>
      </w:r>
      <w:r w:rsidRPr="00431314">
        <w:rPr>
          <w:rFonts w:ascii="Palatino Linotype" w:hAnsi="Palatino Linotype" w:cs="Arial"/>
        </w:rPr>
        <w:t xml:space="preserve"> el estado procesal que guardaban los expedientes, en fecha</w:t>
      </w:r>
      <w:r w:rsidR="00684D1D" w:rsidRPr="00431314">
        <w:rPr>
          <w:rFonts w:ascii="Palatino Linotype" w:hAnsi="Palatino Linotype" w:cs="Arial"/>
        </w:rPr>
        <w:t xml:space="preserve">s dieciséis de febrero y </w:t>
      </w:r>
      <w:r w:rsidR="0067734C" w:rsidRPr="00431314">
        <w:rPr>
          <w:rFonts w:ascii="Palatino Linotype" w:hAnsi="Palatino Linotype" w:cs="Arial"/>
        </w:rPr>
        <w:t>uno</w:t>
      </w:r>
      <w:r w:rsidR="00684D1D" w:rsidRPr="00431314">
        <w:rPr>
          <w:rFonts w:ascii="Palatino Linotype" w:hAnsi="Palatino Linotype" w:cs="Arial"/>
        </w:rPr>
        <w:t xml:space="preserve"> de marzo de </w:t>
      </w:r>
      <w:r w:rsidRPr="00431314">
        <w:rPr>
          <w:rFonts w:ascii="Palatino Linotype" w:hAnsi="Palatino Linotype" w:cs="Arial"/>
        </w:rPr>
        <w:t>dos mil veint</w:t>
      </w:r>
      <w:r w:rsidR="00684D1D" w:rsidRPr="00431314">
        <w:rPr>
          <w:rFonts w:ascii="Palatino Linotype" w:hAnsi="Palatino Linotype" w:cs="Arial"/>
        </w:rPr>
        <w:t>iuno</w:t>
      </w:r>
      <w:r w:rsidRPr="00431314">
        <w:rPr>
          <w:rFonts w:ascii="Palatino Linotype" w:hAnsi="Palatino Linotype" w:cs="Arial"/>
        </w:rPr>
        <w:t xml:space="preserve">, la Comisionada Ponente acordó </w:t>
      </w:r>
      <w:r w:rsidR="00684D1D" w:rsidRPr="00431314">
        <w:rPr>
          <w:rFonts w:ascii="Palatino Linotype" w:hAnsi="Palatino Linotype" w:cs="Arial"/>
        </w:rPr>
        <w:t>e</w:t>
      </w:r>
      <w:r w:rsidRPr="00431314">
        <w:rPr>
          <w:rFonts w:ascii="Palatino Linotype" w:hAnsi="Palatino Linotype" w:cs="Arial"/>
        </w:rPr>
        <w:t xml:space="preserve">l cierre de instrucción; así </w:t>
      </w:r>
      <w:r w:rsidRPr="00431314">
        <w:rPr>
          <w:rFonts w:ascii="Palatino Linotype" w:hAnsi="Palatino Linotype" w:cs="Arial"/>
          <w:lang w:val="es-ES_tradnl"/>
        </w:rPr>
        <w:t>como,</w:t>
      </w:r>
      <w:r w:rsidRPr="00431314">
        <w:rPr>
          <w:rFonts w:ascii="Palatino Linotype" w:hAnsi="Palatino Linotype" w:cs="Arial"/>
        </w:rPr>
        <w:t xml:space="preserve"> la remisión de los mismos a efecto </w:t>
      </w:r>
      <w:r w:rsidRPr="00431314">
        <w:rPr>
          <w:rFonts w:ascii="Palatino Linotype" w:hAnsi="Palatino Linotype" w:cs="Arial"/>
          <w:lang w:val="es-ES_tradnl"/>
        </w:rPr>
        <w:t>de</w:t>
      </w:r>
      <w:r w:rsidRPr="00431314">
        <w:rPr>
          <w:rFonts w:ascii="Palatino Linotype" w:hAnsi="Palatino Linotype" w:cs="Arial"/>
        </w:rPr>
        <w:t xml:space="preserve"> ser resueltos, de conformidad con lo establecido en el artículo 185, fracciones VI y VIII de la Ley de Transparencia y Acceso a la Información Pública del Estado de México y Municipios.</w:t>
      </w:r>
    </w:p>
    <w:p w14:paraId="619A705D" w14:textId="77777777" w:rsidR="003150E9" w:rsidRPr="00431314" w:rsidRDefault="002D0C52" w:rsidP="00E73FFD">
      <w:pPr>
        <w:pStyle w:val="Prrafodelista"/>
        <w:numPr>
          <w:ilvl w:val="0"/>
          <w:numId w:val="3"/>
        </w:numPr>
        <w:spacing w:before="240" w:after="240" w:line="360" w:lineRule="auto"/>
        <w:ind w:left="0" w:firstLine="0"/>
        <w:jc w:val="both"/>
        <w:rPr>
          <w:rFonts w:ascii="Palatino Linotype" w:hAnsi="Palatino Linotype"/>
        </w:rPr>
      </w:pPr>
      <w:r w:rsidRPr="00431314">
        <w:rPr>
          <w:rFonts w:ascii="Palatino Linotype" w:hAnsi="Palatino Linotype"/>
        </w:rPr>
        <w:t xml:space="preserve">Por economía procesal y a fin de evitar la emisión de resoluciones contradictorias, el Pleno de este Instituto determinó la acumulación de los recursos de revisión </w:t>
      </w:r>
      <w:r w:rsidR="00684D1D" w:rsidRPr="00431314">
        <w:rPr>
          <w:rFonts w:ascii="Palatino Linotype" w:hAnsi="Palatino Linotype" w:cs="Arial"/>
          <w:b/>
          <w:bCs/>
        </w:rPr>
        <w:t>00132</w:t>
      </w:r>
      <w:r w:rsidR="00571106" w:rsidRPr="00431314">
        <w:rPr>
          <w:rFonts w:ascii="Palatino Linotype" w:hAnsi="Palatino Linotype" w:cs="Arial"/>
          <w:b/>
          <w:bCs/>
        </w:rPr>
        <w:t>/INFOEM/IP/RR/202</w:t>
      </w:r>
      <w:r w:rsidR="00684D1D" w:rsidRPr="00431314">
        <w:rPr>
          <w:rFonts w:ascii="Palatino Linotype" w:hAnsi="Palatino Linotype" w:cs="Arial"/>
          <w:b/>
          <w:bCs/>
        </w:rPr>
        <w:t>1 y 00309</w:t>
      </w:r>
      <w:r w:rsidRPr="00431314">
        <w:rPr>
          <w:rFonts w:ascii="Palatino Linotype" w:hAnsi="Palatino Linotype" w:cs="Arial"/>
          <w:b/>
          <w:bCs/>
        </w:rPr>
        <w:t>/INFOEM/IP/RR/202</w:t>
      </w:r>
      <w:r w:rsidR="00684D1D" w:rsidRPr="00431314">
        <w:rPr>
          <w:rFonts w:ascii="Palatino Linotype" w:hAnsi="Palatino Linotype" w:cs="Arial"/>
          <w:b/>
          <w:bCs/>
        </w:rPr>
        <w:t>1</w:t>
      </w:r>
      <w:r w:rsidRPr="00431314">
        <w:rPr>
          <w:rFonts w:ascii="Palatino Linotype" w:hAnsi="Palatino Linotype" w:cs="Arial"/>
          <w:b/>
          <w:bCs/>
        </w:rPr>
        <w:t xml:space="preserve">, </w:t>
      </w:r>
      <w:r w:rsidRPr="00431314">
        <w:rPr>
          <w:rFonts w:ascii="Palatino Linotype" w:hAnsi="Palatino Linotype"/>
        </w:rPr>
        <w:t xml:space="preserve">en la </w:t>
      </w:r>
      <w:r w:rsidR="00684D1D" w:rsidRPr="00431314">
        <w:rPr>
          <w:rFonts w:ascii="Palatino Linotype" w:hAnsi="Palatino Linotype"/>
        </w:rPr>
        <w:t>Quinta</w:t>
      </w:r>
      <w:r w:rsidR="00571106" w:rsidRPr="00431314">
        <w:rPr>
          <w:rFonts w:ascii="Palatino Linotype" w:hAnsi="Palatino Linotype"/>
        </w:rPr>
        <w:t xml:space="preserve"> </w:t>
      </w:r>
      <w:r w:rsidRPr="00431314">
        <w:rPr>
          <w:rFonts w:ascii="Palatino Linotype" w:hAnsi="Palatino Linotype"/>
        </w:rPr>
        <w:t xml:space="preserve">Sesión Ordinaria del </w:t>
      </w:r>
      <w:r w:rsidR="00684D1D" w:rsidRPr="00431314">
        <w:rPr>
          <w:rFonts w:ascii="Palatino Linotype" w:hAnsi="Palatino Linotype"/>
        </w:rPr>
        <w:t>diecisiete de febrero de dos mil veintiuno</w:t>
      </w:r>
      <w:r w:rsidRPr="00431314">
        <w:rPr>
          <w:rFonts w:ascii="Palatino Linotype" w:hAnsi="Palatino Linotype"/>
        </w:rPr>
        <w:t xml:space="preserve">, turnándose a la Comisionada </w:t>
      </w:r>
      <w:r w:rsidRPr="00431314">
        <w:rPr>
          <w:rFonts w:ascii="Palatino Linotype" w:hAnsi="Palatino Linotype"/>
          <w:b/>
        </w:rPr>
        <w:t>EVA ABAID YAPUR</w:t>
      </w:r>
      <w:r w:rsidRPr="00431314">
        <w:rPr>
          <w:rFonts w:ascii="Palatino Linotype" w:hAnsi="Palatino Linotype"/>
        </w:rPr>
        <w:t xml:space="preserve"> para que 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w:t>
      </w:r>
    </w:p>
    <w:p w14:paraId="7D6A987A" w14:textId="2E6DBAA6" w:rsidR="002D0C52" w:rsidRPr="00431314" w:rsidRDefault="003150E9" w:rsidP="00E73FFD">
      <w:pPr>
        <w:pStyle w:val="Prrafodelista"/>
        <w:numPr>
          <w:ilvl w:val="0"/>
          <w:numId w:val="3"/>
        </w:numPr>
        <w:spacing w:before="240" w:after="240" w:line="360" w:lineRule="auto"/>
        <w:ind w:left="0" w:firstLine="0"/>
        <w:jc w:val="both"/>
        <w:rPr>
          <w:rFonts w:ascii="Palatino Linotype" w:hAnsi="Palatino Linotype"/>
        </w:rPr>
      </w:pPr>
      <w:r w:rsidRPr="00431314">
        <w:rPr>
          <w:rFonts w:ascii="Palatino Linotype" w:hAnsi="Palatino Linotype" w:cs="Arial"/>
        </w:rPr>
        <w:t xml:space="preserve">En fecha seis de abril de dos mil veintiuno, la Comisionada Ponente acordó ampliar el plazo para resolver el recurso de revisión de mérito, por un periodo de hasta quince días hábiles, de conformidad con el artículo 181, tercer párrafo de la Ley </w:t>
      </w:r>
      <w:r w:rsidRPr="00431314">
        <w:rPr>
          <w:rFonts w:ascii="Palatino Linotype" w:hAnsi="Palatino Linotype" w:cs="Arial"/>
        </w:rPr>
        <w:lastRenderedPageBreak/>
        <w:t>de Transparencia y Acceso a la Información Pública del Estado de México y Municipios;</w:t>
      </w:r>
      <w:r w:rsidRPr="00431314">
        <w:t xml:space="preserve"> </w:t>
      </w:r>
      <w:r w:rsidRPr="00431314">
        <w:rPr>
          <w:rFonts w:ascii="Palatino Linotype" w:hAnsi="Palatino Linotype" w:cs="Arial"/>
        </w:rPr>
        <w:t>y,</w:t>
      </w:r>
    </w:p>
    <w:p w14:paraId="7D687B80" w14:textId="77777777" w:rsidR="002D0C52" w:rsidRPr="00431314" w:rsidRDefault="002D0C52" w:rsidP="002D0C52">
      <w:pPr>
        <w:pStyle w:val="Prrafodelista"/>
        <w:spacing w:before="240" w:beforeAutospacing="1" w:after="240" w:afterAutospacing="1" w:line="360" w:lineRule="auto"/>
        <w:ind w:left="0"/>
        <w:jc w:val="center"/>
        <w:rPr>
          <w:rFonts w:ascii="Palatino Linotype" w:hAnsi="Palatino Linotype"/>
          <w:b/>
          <w:bCs/>
          <w:spacing w:val="60"/>
          <w:sz w:val="28"/>
        </w:rPr>
      </w:pPr>
      <w:r w:rsidRPr="00431314">
        <w:rPr>
          <w:rFonts w:ascii="Palatino Linotype" w:hAnsi="Palatino Linotype"/>
          <w:b/>
          <w:bCs/>
          <w:spacing w:val="60"/>
          <w:sz w:val="28"/>
        </w:rPr>
        <w:t>CONSIDERANDO</w:t>
      </w:r>
    </w:p>
    <w:p w14:paraId="2C56CF05" w14:textId="77777777" w:rsidR="002D0C52" w:rsidRPr="00431314" w:rsidRDefault="002D0C52" w:rsidP="00E73FFD">
      <w:pPr>
        <w:pStyle w:val="Prrafodelista"/>
        <w:widowControl w:val="0"/>
        <w:numPr>
          <w:ilvl w:val="0"/>
          <w:numId w:val="4"/>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431314">
        <w:rPr>
          <w:rFonts w:ascii="Palatino Linotype" w:hAnsi="Palatino Linotype"/>
          <w:b/>
        </w:rPr>
        <w:t>Competencia</w:t>
      </w:r>
      <w:r w:rsidRPr="00431314">
        <w:rPr>
          <w:rFonts w:ascii="Palatino Linotype" w:hAnsi="Palatino Linotype"/>
        </w:rPr>
        <w:t>.</w:t>
      </w:r>
      <w:r w:rsidRPr="00431314">
        <w:rPr>
          <w:rFonts w:ascii="Palatino Linotype" w:hAnsi="Palatino Linotype"/>
          <w:b/>
        </w:rPr>
        <w:t xml:space="preserve"> </w:t>
      </w:r>
      <w:r w:rsidRPr="00431314">
        <w:rPr>
          <w:rFonts w:ascii="Palatino Linotype" w:hAnsi="Palatino Linotype"/>
        </w:rPr>
        <w:t>Este Instituto de Transparencia, Acceso a la Información Pública y Protección de Datos Personales del Estado de México y Municipios, es competente para conocer y resolver los presentes recursos,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431314">
        <w:rPr>
          <w:rFonts w:ascii="Palatino Linotype" w:hAnsi="Palatino Linotype" w:cs="Arial"/>
        </w:rPr>
        <w:t>.</w:t>
      </w:r>
    </w:p>
    <w:p w14:paraId="64B8D96A" w14:textId="77777777" w:rsidR="00684D1D" w:rsidRPr="00431314" w:rsidRDefault="00684D1D" w:rsidP="00684D1D">
      <w:pPr>
        <w:spacing w:line="360" w:lineRule="auto"/>
        <w:ind w:right="50"/>
        <w:jc w:val="both"/>
        <w:rPr>
          <w:rFonts w:ascii="Palatino Linotype" w:hAnsi="Palatino Linotype" w:cs="Arial"/>
          <w:color w:val="000000" w:themeColor="text1"/>
        </w:rPr>
      </w:pPr>
      <w:r w:rsidRPr="00431314">
        <w:rPr>
          <w:rFonts w:ascii="Palatino Linotype" w:hAnsi="Palatino Linotype"/>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w:t>
      </w:r>
      <w:r w:rsidRPr="00431314">
        <w:rPr>
          <w:rFonts w:ascii="Palatino Linotype" w:hAnsi="Palatino Linotype"/>
        </w:rPr>
        <w:lastRenderedPageBreak/>
        <w:t>ello implique el poner en riesgo el diverso derecho a la salud de todos los partícipes en los procesos que conllevan.</w:t>
      </w:r>
    </w:p>
    <w:p w14:paraId="1950AD7D" w14:textId="77777777" w:rsidR="002D0C52" w:rsidRPr="00431314" w:rsidRDefault="002D0C52" w:rsidP="00E73FFD">
      <w:pPr>
        <w:pStyle w:val="Prrafodelista"/>
        <w:widowControl w:val="0"/>
        <w:numPr>
          <w:ilvl w:val="0"/>
          <w:numId w:val="4"/>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431314">
        <w:rPr>
          <w:rFonts w:ascii="Palatino Linotype" w:hAnsi="Palatino Linotype" w:cs="Arial"/>
          <w:b/>
        </w:rPr>
        <w:t xml:space="preserve"> Interés.</w:t>
      </w:r>
      <w:r w:rsidRPr="00431314">
        <w:rPr>
          <w:rFonts w:ascii="Palatino Linotype" w:hAnsi="Palatino Linotype" w:cs="Arial"/>
        </w:rPr>
        <w:t xml:space="preserve"> Los </w:t>
      </w:r>
      <w:r w:rsidRPr="00431314">
        <w:rPr>
          <w:rFonts w:ascii="Palatino Linotype" w:hAnsi="Palatino Linotype"/>
        </w:rPr>
        <w:t>recursos</w:t>
      </w:r>
      <w:r w:rsidRPr="00431314">
        <w:rPr>
          <w:rFonts w:ascii="Palatino Linotype" w:hAnsi="Palatino Linotype" w:cs="Arial"/>
        </w:rPr>
        <w:t xml:space="preserve"> de revisión fueron </w:t>
      </w:r>
      <w:r w:rsidRPr="00431314">
        <w:rPr>
          <w:rFonts w:ascii="Palatino Linotype" w:hAnsi="Palatino Linotype"/>
        </w:rPr>
        <w:t>interpuestos</w:t>
      </w:r>
      <w:r w:rsidRPr="00431314">
        <w:rPr>
          <w:rFonts w:ascii="Palatino Linotype" w:hAnsi="Palatino Linotype" w:cs="Arial"/>
        </w:rPr>
        <w:t xml:space="preserve"> por parte legítima en atención a que fueron </w:t>
      </w:r>
      <w:r w:rsidRPr="00431314">
        <w:rPr>
          <w:rFonts w:ascii="Palatino Linotype" w:hAnsi="Palatino Linotype"/>
        </w:rPr>
        <w:t>presentados</w:t>
      </w:r>
      <w:r w:rsidRPr="00431314">
        <w:rPr>
          <w:rFonts w:ascii="Palatino Linotype" w:hAnsi="Palatino Linotype" w:cs="Arial"/>
        </w:rPr>
        <w:t xml:space="preserve"> por </w:t>
      </w:r>
      <w:r w:rsidRPr="00431314">
        <w:rPr>
          <w:rFonts w:ascii="Palatino Linotype" w:hAnsi="Palatino Linotype" w:cs="Arial"/>
          <w:b/>
        </w:rPr>
        <w:t>EL RECURRENTE</w:t>
      </w:r>
      <w:r w:rsidRPr="00431314">
        <w:rPr>
          <w:rFonts w:ascii="Palatino Linotype" w:hAnsi="Palatino Linotype" w:cs="Arial"/>
          <w:snapToGrid w:val="0"/>
        </w:rPr>
        <w:t xml:space="preserve">, </w:t>
      </w:r>
      <w:r w:rsidRPr="00431314">
        <w:rPr>
          <w:rFonts w:ascii="Palatino Linotype" w:hAnsi="Palatino Linotype" w:cs="Arial"/>
        </w:rPr>
        <w:t>quien</w:t>
      </w:r>
      <w:r w:rsidRPr="00431314">
        <w:rPr>
          <w:rFonts w:ascii="Palatino Linotype" w:hAnsi="Palatino Linotype" w:cs="Arial"/>
          <w:snapToGrid w:val="0"/>
        </w:rPr>
        <w:t xml:space="preserve"> </w:t>
      </w:r>
      <w:r w:rsidRPr="00431314">
        <w:rPr>
          <w:rFonts w:ascii="Palatino Linotype" w:hAnsi="Palatino Linotype"/>
        </w:rPr>
        <w:t>formuló</w:t>
      </w:r>
      <w:r w:rsidRPr="00431314">
        <w:rPr>
          <w:rFonts w:ascii="Palatino Linotype" w:hAnsi="Palatino Linotype" w:cs="Arial"/>
          <w:snapToGrid w:val="0"/>
        </w:rPr>
        <w:t xml:space="preserve"> las </w:t>
      </w:r>
      <w:r w:rsidRPr="00431314">
        <w:rPr>
          <w:rFonts w:ascii="Palatino Linotype" w:hAnsi="Palatino Linotype" w:cs="Arial"/>
        </w:rPr>
        <w:t>solicitudes</w:t>
      </w:r>
      <w:r w:rsidRPr="00431314">
        <w:rPr>
          <w:rFonts w:ascii="Palatino Linotype" w:hAnsi="Palatino Linotype" w:cs="Arial"/>
          <w:snapToGrid w:val="0"/>
        </w:rPr>
        <w:t xml:space="preserve"> de información pública</w:t>
      </w:r>
      <w:r w:rsidRPr="00431314">
        <w:rPr>
          <w:rFonts w:ascii="Palatino Linotype" w:hAnsi="Palatino Linotype" w:cs="Arial"/>
          <w:lang w:val="es-ES_tradnl"/>
        </w:rPr>
        <w:t>.</w:t>
      </w:r>
    </w:p>
    <w:p w14:paraId="471C5081" w14:textId="77777777" w:rsidR="002D0C52" w:rsidRPr="00431314" w:rsidRDefault="002D0C52" w:rsidP="00E73FFD">
      <w:pPr>
        <w:pStyle w:val="Prrafodelista"/>
        <w:widowControl w:val="0"/>
        <w:numPr>
          <w:ilvl w:val="0"/>
          <w:numId w:val="4"/>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431314">
        <w:rPr>
          <w:rFonts w:ascii="Palatino Linotype" w:hAnsi="Palatino Linotype" w:cs="Arial"/>
          <w:b/>
        </w:rPr>
        <w:t xml:space="preserve"> Justificación de la Acumulación de los recursos.</w:t>
      </w:r>
      <w:r w:rsidRPr="00431314">
        <w:rPr>
          <w:rFonts w:ascii="Palatino Linotype" w:hAnsi="Palatino Linotype" w:cs="Arial"/>
        </w:rPr>
        <w:t xml:space="preserve"> De las constancias que obran en los expedientes, se advierte que los recursos de revisión</w:t>
      </w:r>
      <w:r w:rsidRPr="00431314">
        <w:rPr>
          <w:rFonts w:ascii="Palatino Linotype" w:hAnsi="Palatino Linotype"/>
        </w:rPr>
        <w:t xml:space="preserve"> </w:t>
      </w:r>
      <w:r w:rsidRPr="00431314">
        <w:rPr>
          <w:rFonts w:ascii="Palatino Linotype" w:hAnsi="Palatino Linotype" w:cs="Arial"/>
        </w:rPr>
        <w:t xml:space="preserve">fueron presentados por el mismo </w:t>
      </w:r>
      <w:r w:rsidRPr="00431314">
        <w:rPr>
          <w:rFonts w:ascii="Palatino Linotype" w:hAnsi="Palatino Linotype" w:cs="Arial"/>
          <w:b/>
        </w:rPr>
        <w:t xml:space="preserve">RECURRENTE </w:t>
      </w:r>
      <w:r w:rsidRPr="00431314">
        <w:rPr>
          <w:rFonts w:ascii="Palatino Linotype" w:hAnsi="Palatino Linotype" w:cs="Arial"/>
        </w:rPr>
        <w:t xml:space="preserve">ante el mismo </w:t>
      </w:r>
      <w:r w:rsidRPr="00431314">
        <w:rPr>
          <w:rFonts w:ascii="Palatino Linotype" w:hAnsi="Palatino Linotype" w:cs="Arial"/>
          <w:b/>
        </w:rPr>
        <w:t>SUJETO OBLIGADO</w:t>
      </w:r>
      <w:r w:rsidRPr="00431314">
        <w:rPr>
          <w:rFonts w:ascii="Palatino Linotype" w:hAnsi="Palatino Linotype" w:cs="Arial"/>
        </w:rPr>
        <w:t xml:space="preserve">, aunado a que resulta conveniente su trámite de forma unificada por economía procesal y a fin de evitar la emisión de resoluciones contradictorias; por lo que, fue procedente que se decretara su acumulación, de conformidad con lo dispuesto en el artículo 18 del Código de Procedimientos Administrativos del Estado de México, de aplicación supletoria en términos del ordinal 195 de </w:t>
      </w:r>
      <w:r w:rsidRPr="00431314">
        <w:rPr>
          <w:rFonts w:ascii="Palatino Linotype" w:hAnsi="Palatino Linotype"/>
        </w:rPr>
        <w:t>la Ley de Transparencia y Acceso a la Información Pública del Estado de México y Municipios y los diversos los artículos 66 y 70 de los Lineamientos para el funcionamiento del Pleno y las Comisiones del Instituto de Transparencia, Acceso a la Información Pública y Protección de Datos Personales del Estado de México y Municipios.</w:t>
      </w:r>
    </w:p>
    <w:p w14:paraId="24493244" w14:textId="77777777" w:rsidR="002D0C52" w:rsidRPr="00431314" w:rsidRDefault="002D0C52" w:rsidP="002D0C52">
      <w:pPr>
        <w:tabs>
          <w:tab w:val="center" w:pos="4252"/>
          <w:tab w:val="right" w:pos="8504"/>
        </w:tabs>
        <w:spacing w:before="100" w:beforeAutospacing="1" w:after="100" w:afterAutospacing="1" w:line="360" w:lineRule="auto"/>
        <w:jc w:val="both"/>
        <w:rPr>
          <w:rFonts w:ascii="Palatino Linotype" w:eastAsiaTheme="minorEastAsia" w:hAnsi="Palatino Linotype" w:cs="Arial"/>
        </w:rPr>
      </w:pPr>
      <w:r w:rsidRPr="00431314">
        <w:rPr>
          <w:rFonts w:ascii="Palatino Linotype" w:eastAsiaTheme="minorEastAsia" w:hAnsi="Palatino Linotype" w:cs="Arial"/>
          <w:sz w:val="22"/>
          <w:szCs w:val="22"/>
        </w:rPr>
        <w:t xml:space="preserve">De </w:t>
      </w:r>
      <w:r w:rsidRPr="00431314">
        <w:rPr>
          <w:rFonts w:ascii="Palatino Linotype" w:eastAsiaTheme="minorEastAsia" w:hAnsi="Palatino Linotype" w:cs="Arial"/>
        </w:rPr>
        <w:t>lo dispuesto en la normativa anterior, dicha acumulación procede cuando:</w:t>
      </w:r>
    </w:p>
    <w:p w14:paraId="271A2688" w14:textId="77777777" w:rsidR="002D0C52" w:rsidRPr="00431314" w:rsidRDefault="002D0C52" w:rsidP="00E73FFD">
      <w:pPr>
        <w:numPr>
          <w:ilvl w:val="0"/>
          <w:numId w:val="13"/>
        </w:numPr>
        <w:tabs>
          <w:tab w:val="center" w:pos="4252"/>
          <w:tab w:val="right" w:pos="8504"/>
        </w:tabs>
        <w:spacing w:before="100" w:beforeAutospacing="1" w:after="100" w:afterAutospacing="1" w:line="360" w:lineRule="auto"/>
        <w:ind w:left="851" w:hanging="142"/>
        <w:jc w:val="both"/>
        <w:rPr>
          <w:rFonts w:ascii="Palatino Linotype" w:eastAsiaTheme="minorEastAsia" w:hAnsi="Palatino Linotype" w:cs="Arial"/>
        </w:rPr>
      </w:pPr>
      <w:r w:rsidRPr="00431314">
        <w:rPr>
          <w:rFonts w:ascii="Palatino Linotype" w:eastAsiaTheme="minorEastAsia" w:hAnsi="Palatino Linotype" w:cs="Arial"/>
        </w:rPr>
        <w:t>El solicitante y la información referida sean las mismas;</w:t>
      </w:r>
    </w:p>
    <w:p w14:paraId="3145025A" w14:textId="77777777" w:rsidR="002D0C52" w:rsidRPr="00431314" w:rsidRDefault="002D0C52" w:rsidP="00E73FFD">
      <w:pPr>
        <w:numPr>
          <w:ilvl w:val="0"/>
          <w:numId w:val="13"/>
        </w:numPr>
        <w:tabs>
          <w:tab w:val="center" w:pos="4252"/>
          <w:tab w:val="right" w:pos="8504"/>
        </w:tabs>
        <w:spacing w:before="100" w:beforeAutospacing="1" w:after="100" w:afterAutospacing="1" w:line="360" w:lineRule="auto"/>
        <w:ind w:left="851" w:hanging="142"/>
        <w:jc w:val="both"/>
        <w:rPr>
          <w:rFonts w:ascii="Palatino Linotype" w:eastAsiaTheme="minorEastAsia" w:hAnsi="Palatino Linotype" w:cs="Arial"/>
        </w:rPr>
      </w:pPr>
      <w:r w:rsidRPr="00431314">
        <w:rPr>
          <w:rFonts w:ascii="Palatino Linotype" w:eastAsiaTheme="minorEastAsia" w:hAnsi="Palatino Linotype" w:cs="Arial"/>
          <w:b/>
        </w:rPr>
        <w:t>Las partes o los actos impugnados sean iguales</w:t>
      </w:r>
      <w:r w:rsidRPr="00431314">
        <w:rPr>
          <w:rFonts w:ascii="Palatino Linotype" w:eastAsiaTheme="minorEastAsia" w:hAnsi="Palatino Linotype" w:cs="Arial"/>
        </w:rPr>
        <w:t>;</w:t>
      </w:r>
    </w:p>
    <w:p w14:paraId="3F781375" w14:textId="77777777" w:rsidR="002D0C52" w:rsidRPr="00431314" w:rsidRDefault="002D0C52" w:rsidP="00E73FFD">
      <w:pPr>
        <w:numPr>
          <w:ilvl w:val="0"/>
          <w:numId w:val="13"/>
        </w:numPr>
        <w:tabs>
          <w:tab w:val="center" w:pos="4252"/>
          <w:tab w:val="right" w:pos="8504"/>
        </w:tabs>
        <w:spacing w:before="100" w:beforeAutospacing="1" w:after="100" w:afterAutospacing="1" w:line="360" w:lineRule="auto"/>
        <w:ind w:left="851" w:hanging="142"/>
        <w:jc w:val="both"/>
        <w:rPr>
          <w:rFonts w:ascii="Palatino Linotype" w:eastAsiaTheme="minorEastAsia" w:hAnsi="Palatino Linotype" w:cs="Arial"/>
        </w:rPr>
      </w:pPr>
      <w:r w:rsidRPr="00431314">
        <w:rPr>
          <w:rFonts w:ascii="Palatino Linotype" w:eastAsiaTheme="minorEastAsia" w:hAnsi="Palatino Linotype" w:cs="Arial"/>
        </w:rPr>
        <w:lastRenderedPageBreak/>
        <w:t xml:space="preserve">Cuando se trate del mismo solicitante, el mismo Sujeto Obligado, </w:t>
      </w:r>
      <w:r w:rsidRPr="00431314">
        <w:rPr>
          <w:rFonts w:ascii="Palatino Linotype" w:eastAsiaTheme="minorEastAsia" w:hAnsi="Palatino Linotype" w:cs="Arial"/>
          <w:b/>
        </w:rPr>
        <w:t>aunque se trate de solicitudes diversas</w:t>
      </w:r>
      <w:r w:rsidRPr="00431314">
        <w:rPr>
          <w:rFonts w:ascii="Palatino Linotype" w:eastAsiaTheme="minorEastAsia" w:hAnsi="Palatino Linotype" w:cs="Arial"/>
        </w:rPr>
        <w:t>; y,</w:t>
      </w:r>
    </w:p>
    <w:p w14:paraId="7C8F4465" w14:textId="77777777" w:rsidR="002D0C52" w:rsidRPr="00431314" w:rsidRDefault="002D0C52" w:rsidP="00E73FFD">
      <w:pPr>
        <w:numPr>
          <w:ilvl w:val="0"/>
          <w:numId w:val="13"/>
        </w:numPr>
        <w:tabs>
          <w:tab w:val="center" w:pos="4252"/>
          <w:tab w:val="right" w:pos="8504"/>
        </w:tabs>
        <w:spacing w:before="100" w:beforeAutospacing="1" w:after="100" w:afterAutospacing="1" w:line="360" w:lineRule="auto"/>
        <w:ind w:left="851" w:hanging="142"/>
        <w:jc w:val="both"/>
        <w:rPr>
          <w:rFonts w:ascii="Palatino Linotype" w:eastAsiaTheme="minorEastAsia" w:hAnsi="Palatino Linotype" w:cs="Arial"/>
        </w:rPr>
      </w:pPr>
      <w:r w:rsidRPr="00431314">
        <w:rPr>
          <w:rFonts w:ascii="Palatino Linotype" w:eastAsiaTheme="minorEastAsia" w:hAnsi="Palatino Linotype" w:cs="Arial"/>
          <w:b/>
        </w:rPr>
        <w:t>Resulte conveniente la resolución unificada de los asuntos</w:t>
      </w:r>
      <w:r w:rsidRPr="00431314">
        <w:rPr>
          <w:rFonts w:ascii="Palatino Linotype" w:eastAsiaTheme="minorEastAsia" w:hAnsi="Palatino Linotype" w:cs="Arial"/>
          <w:i/>
        </w:rPr>
        <w:t>.</w:t>
      </w:r>
    </w:p>
    <w:p w14:paraId="1F3FCF2E" w14:textId="77777777" w:rsidR="002D0C52" w:rsidRPr="00431314" w:rsidRDefault="002D0C52" w:rsidP="002D0C52">
      <w:pPr>
        <w:tabs>
          <w:tab w:val="center" w:pos="4252"/>
          <w:tab w:val="right" w:pos="8504"/>
        </w:tabs>
        <w:spacing w:before="100" w:beforeAutospacing="1" w:after="100" w:afterAutospacing="1" w:line="360" w:lineRule="auto"/>
        <w:jc w:val="both"/>
        <w:rPr>
          <w:rFonts w:ascii="Palatino Linotype" w:eastAsiaTheme="minorEastAsia" w:hAnsi="Palatino Linotype" w:cs="Arial"/>
        </w:rPr>
      </w:pPr>
      <w:r w:rsidRPr="00431314">
        <w:rPr>
          <w:rFonts w:ascii="Palatino Linotype" w:eastAsiaTheme="minorEastAsia" w:hAnsi="Palatino Linotype" w:cs="Arial"/>
        </w:rPr>
        <w:t xml:space="preserve">Así, tal y como se mencionó anteriormente, los Recursos de Revisión que nos ocupan fueron interpuestos por el mismo </w:t>
      </w:r>
      <w:r w:rsidRPr="00431314">
        <w:rPr>
          <w:rFonts w:ascii="Palatino Linotype" w:eastAsiaTheme="minorEastAsia" w:hAnsi="Palatino Linotype" w:cs="Arial"/>
          <w:b/>
        </w:rPr>
        <w:t>RECURRENTE</w:t>
      </w:r>
      <w:r w:rsidRPr="00431314">
        <w:rPr>
          <w:rFonts w:ascii="Palatino Linotype" w:eastAsiaTheme="minorEastAsia" w:hAnsi="Palatino Linotype" w:cs="Arial"/>
        </w:rPr>
        <w:t xml:space="preserve"> ante el mismo </w:t>
      </w:r>
      <w:r w:rsidRPr="00431314">
        <w:rPr>
          <w:rFonts w:ascii="Palatino Linotype" w:eastAsiaTheme="minorEastAsia" w:hAnsi="Palatino Linotype" w:cs="Arial"/>
          <w:b/>
        </w:rPr>
        <w:t>SUJETO OBLIGADO</w:t>
      </w:r>
      <w:r w:rsidRPr="00431314">
        <w:rPr>
          <w:rFonts w:ascii="Palatino Linotype" w:eastAsiaTheme="minorEastAsia" w:hAnsi="Palatino Linotype" w:cs="Arial"/>
        </w:rPr>
        <w:t xml:space="preserve">; por lo que, resulta conveniente su resolución conjunta. </w:t>
      </w:r>
    </w:p>
    <w:p w14:paraId="6DFBCE2E" w14:textId="77777777" w:rsidR="002D0C52" w:rsidRPr="00431314" w:rsidRDefault="002D0C52" w:rsidP="00E73FFD">
      <w:pPr>
        <w:pStyle w:val="Prrafodelista"/>
        <w:widowControl w:val="0"/>
        <w:numPr>
          <w:ilvl w:val="0"/>
          <w:numId w:val="4"/>
        </w:numPr>
        <w:tabs>
          <w:tab w:val="left" w:pos="993"/>
          <w:tab w:val="left" w:pos="1701"/>
        </w:tabs>
        <w:autoSpaceDE w:val="0"/>
        <w:autoSpaceDN w:val="0"/>
        <w:adjustRightInd w:val="0"/>
        <w:spacing w:before="240" w:after="240" w:afterAutospacing="1" w:line="360" w:lineRule="auto"/>
        <w:ind w:left="0" w:right="49" w:firstLine="0"/>
        <w:jc w:val="both"/>
        <w:rPr>
          <w:rFonts w:ascii="Palatino Linotype" w:hAnsi="Palatino Linotype" w:cs="Arial"/>
        </w:rPr>
      </w:pPr>
      <w:r w:rsidRPr="00431314">
        <w:rPr>
          <w:rFonts w:ascii="Palatino Linotype" w:hAnsi="Palatino Linotype" w:cs="Arial"/>
          <w:b/>
          <w:color w:val="000000"/>
        </w:rPr>
        <w:t>Oportunidad.</w:t>
      </w:r>
      <w:r w:rsidRPr="00431314">
        <w:rPr>
          <w:rFonts w:ascii="Palatino Linotype" w:hAnsi="Palatino Linotype" w:cs="Arial"/>
          <w:color w:val="000000"/>
        </w:rPr>
        <w:t xml:space="preserve"> Los recursos de revisión  fueron interpuestos dentro del plazo de quince días hábiles contados a partir del día siguiente en que </w:t>
      </w:r>
      <w:r w:rsidRPr="00431314">
        <w:rPr>
          <w:rFonts w:ascii="Palatino Linotype" w:hAnsi="Palatino Linotype" w:cs="Arial"/>
          <w:b/>
          <w:color w:val="000000"/>
        </w:rPr>
        <w:t>EL RECURRENTE</w:t>
      </w:r>
      <w:r w:rsidRPr="00431314">
        <w:rPr>
          <w:rFonts w:ascii="Palatino Linotype" w:hAnsi="Palatino Linotype" w:cs="Arial"/>
          <w:color w:val="000000"/>
        </w:rPr>
        <w:t xml:space="preserve"> tuvo conocimiento de las respuestas impugnadas, tal y como lo prevé el artículo 178 de la Ley de Transparencia y Acceso a la Información Pública del Estado de México y Municipios, que establece: </w:t>
      </w:r>
    </w:p>
    <w:p w14:paraId="7021BCEF" w14:textId="77777777" w:rsidR="002D0C52" w:rsidRPr="00431314" w:rsidRDefault="002D0C52" w:rsidP="002D0C52">
      <w:pPr>
        <w:pStyle w:val="Prrafodelista"/>
        <w:ind w:left="851" w:right="899"/>
        <w:jc w:val="both"/>
        <w:rPr>
          <w:rFonts w:ascii="Palatino Linotype" w:hAnsi="Palatino Linotype" w:cs="Arial"/>
          <w:i/>
          <w:sz w:val="22"/>
        </w:rPr>
      </w:pPr>
      <w:r w:rsidRPr="00431314">
        <w:rPr>
          <w:rFonts w:ascii="Palatino Linotype" w:hAnsi="Palatino Linotype" w:cs="Arial"/>
          <w:i/>
          <w:sz w:val="22"/>
        </w:rPr>
        <w:t>“</w:t>
      </w:r>
      <w:r w:rsidRPr="00431314">
        <w:rPr>
          <w:rFonts w:ascii="Palatino Linotype" w:hAnsi="Palatino Linotype" w:cs="Arial"/>
          <w:b/>
          <w:i/>
          <w:sz w:val="22"/>
        </w:rPr>
        <w:t>Artículo 178.</w:t>
      </w:r>
      <w:r w:rsidRPr="00431314">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95A1156" w14:textId="77777777" w:rsidR="002D0C52" w:rsidRPr="00431314" w:rsidRDefault="002D0C52" w:rsidP="002D0C52">
      <w:pPr>
        <w:pStyle w:val="Prrafodelista"/>
        <w:ind w:left="851" w:right="899"/>
        <w:jc w:val="both"/>
        <w:rPr>
          <w:rFonts w:ascii="Palatino Linotype" w:hAnsi="Palatino Linotype" w:cs="Arial"/>
          <w:i/>
          <w:sz w:val="22"/>
        </w:rPr>
      </w:pPr>
    </w:p>
    <w:p w14:paraId="6F57FB76" w14:textId="77777777" w:rsidR="002D0C52" w:rsidRPr="00431314" w:rsidRDefault="002D0C52" w:rsidP="002D0C52">
      <w:pPr>
        <w:pStyle w:val="Prrafodelista"/>
        <w:ind w:left="851" w:right="899"/>
        <w:jc w:val="both"/>
        <w:rPr>
          <w:rFonts w:ascii="Palatino Linotype" w:hAnsi="Palatino Linotype" w:cs="Arial"/>
          <w:i/>
          <w:sz w:val="22"/>
        </w:rPr>
      </w:pPr>
      <w:r w:rsidRPr="00431314">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D56DB4D" w14:textId="77777777" w:rsidR="002D0C52" w:rsidRPr="00431314" w:rsidRDefault="002D0C52" w:rsidP="002D0C52">
      <w:pPr>
        <w:pStyle w:val="Prrafodelista"/>
        <w:ind w:left="851" w:right="899"/>
        <w:jc w:val="both"/>
        <w:rPr>
          <w:rFonts w:ascii="Palatino Linotype" w:hAnsi="Palatino Linotype" w:cs="Arial"/>
          <w:i/>
          <w:sz w:val="22"/>
        </w:rPr>
      </w:pPr>
      <w:r w:rsidRPr="00431314">
        <w:rPr>
          <w:rFonts w:ascii="Palatino Linotype" w:hAnsi="Palatino Linotype" w:cs="Arial"/>
          <w:i/>
          <w:sz w:val="22"/>
        </w:rPr>
        <w:t xml:space="preserve">En el caso de que se interponga ante la Unidad de Transparencia, ésta deberá remitir el recurso de revisión al Instituto a más tardar al día </w:t>
      </w:r>
      <w:r w:rsidRPr="00431314">
        <w:rPr>
          <w:rFonts w:ascii="Palatino Linotype" w:hAnsi="Palatino Linotype" w:cs="Arial"/>
          <w:i/>
          <w:sz w:val="22"/>
          <w:lang w:eastAsia="es-MX"/>
        </w:rPr>
        <w:t>siguiente</w:t>
      </w:r>
      <w:r w:rsidRPr="00431314">
        <w:rPr>
          <w:rFonts w:ascii="Palatino Linotype" w:hAnsi="Palatino Linotype" w:cs="Arial"/>
          <w:i/>
          <w:sz w:val="22"/>
        </w:rPr>
        <w:t xml:space="preserve"> de haberlo recibido.”</w:t>
      </w:r>
    </w:p>
    <w:p w14:paraId="2827CF26" w14:textId="77777777" w:rsidR="002D0C52" w:rsidRPr="00431314" w:rsidRDefault="002D0C52" w:rsidP="002D0C52">
      <w:pPr>
        <w:pStyle w:val="Prrafodelista"/>
        <w:spacing w:line="360" w:lineRule="auto"/>
        <w:ind w:left="502" w:right="709"/>
        <w:jc w:val="both"/>
        <w:rPr>
          <w:rFonts w:ascii="Palatino Linotype" w:hAnsi="Palatino Linotype" w:cs="Arial"/>
          <w:i/>
        </w:rPr>
      </w:pPr>
    </w:p>
    <w:p w14:paraId="1587286F" w14:textId="4DFC373C" w:rsidR="00FA0A6C" w:rsidRPr="00431314" w:rsidRDefault="002D0C52" w:rsidP="002D0C52">
      <w:pPr>
        <w:spacing w:line="360" w:lineRule="auto"/>
        <w:jc w:val="both"/>
        <w:rPr>
          <w:rFonts w:ascii="Palatino Linotype" w:hAnsi="Palatino Linotype" w:cs="Arial"/>
        </w:rPr>
      </w:pPr>
      <w:r w:rsidRPr="00431314">
        <w:rPr>
          <w:rFonts w:ascii="Palatino Linotype" w:hAnsi="Palatino Linotype" w:cs="Arial"/>
        </w:rPr>
        <w:lastRenderedPageBreak/>
        <w:t xml:space="preserve">En esa tesitura, atendiendo a que </w:t>
      </w:r>
      <w:r w:rsidRPr="00431314">
        <w:rPr>
          <w:rFonts w:ascii="Palatino Linotype" w:hAnsi="Palatino Linotype" w:cs="Arial"/>
          <w:b/>
        </w:rPr>
        <w:t>EL SUJETO OBLIGADO</w:t>
      </w:r>
      <w:r w:rsidRPr="00431314">
        <w:rPr>
          <w:rFonts w:ascii="Palatino Linotype" w:hAnsi="Palatino Linotype" w:cs="Arial"/>
        </w:rPr>
        <w:t xml:space="preserve"> notificó las respuestas a las solicitudes de información pública número </w:t>
      </w:r>
      <w:r w:rsidR="00246CAC" w:rsidRPr="00431314">
        <w:rPr>
          <w:rFonts w:ascii="Palatino Linotype" w:hAnsi="Palatino Linotype"/>
          <w:b/>
          <w:bCs/>
        </w:rPr>
        <w:t xml:space="preserve">00249/TRIJAEM/IP/2020 </w:t>
      </w:r>
      <w:r w:rsidR="00FA0A6C" w:rsidRPr="00431314">
        <w:rPr>
          <w:rFonts w:ascii="Palatino Linotype" w:hAnsi="Palatino Linotype" w:cs="Arial"/>
        </w:rPr>
        <w:t>el</w:t>
      </w:r>
      <w:r w:rsidRPr="00431314">
        <w:rPr>
          <w:rFonts w:ascii="Palatino Linotype" w:hAnsi="Palatino Linotype" w:cs="Arial"/>
        </w:rPr>
        <w:t xml:space="preserve"> día</w:t>
      </w:r>
      <w:r w:rsidR="002A4C2B" w:rsidRPr="00431314">
        <w:rPr>
          <w:rFonts w:ascii="Palatino Linotype" w:hAnsi="Palatino Linotype" w:cs="Arial"/>
          <w:b/>
        </w:rPr>
        <w:t xml:space="preserve"> </w:t>
      </w:r>
      <w:r w:rsidR="00246CAC" w:rsidRPr="00431314">
        <w:rPr>
          <w:rFonts w:ascii="Palatino Linotype" w:hAnsi="Palatino Linotype" w:cs="Arial"/>
          <w:b/>
        </w:rPr>
        <w:t>veintiuno de enero de dos mil veintiuno</w:t>
      </w:r>
      <w:r w:rsidRPr="00431314">
        <w:rPr>
          <w:rFonts w:ascii="Palatino Linotype" w:hAnsi="Palatino Linotype" w:cs="Arial"/>
        </w:rPr>
        <w:t>; así, el plazo de quince días hábiles que el artículo 178 de la Ley de la materia otorga al</w:t>
      </w:r>
      <w:r w:rsidRPr="00431314">
        <w:rPr>
          <w:rFonts w:ascii="Palatino Linotype" w:hAnsi="Palatino Linotype" w:cs="Arial"/>
          <w:b/>
        </w:rPr>
        <w:t xml:space="preserve"> RECURRENTE</w:t>
      </w:r>
      <w:r w:rsidRPr="00431314">
        <w:rPr>
          <w:rFonts w:ascii="Palatino Linotype" w:hAnsi="Palatino Linotype" w:cs="Arial"/>
        </w:rPr>
        <w:t xml:space="preserve"> para presentar los respectivos recursos de revisión, transcurrió </w:t>
      </w:r>
      <w:r w:rsidR="00FA0A6C" w:rsidRPr="00431314">
        <w:rPr>
          <w:rFonts w:ascii="Palatino Linotype" w:hAnsi="Palatino Linotype"/>
          <w:bCs/>
        </w:rPr>
        <w:t xml:space="preserve">del </w:t>
      </w:r>
      <w:r w:rsidR="00246CAC" w:rsidRPr="00431314">
        <w:rPr>
          <w:rFonts w:ascii="Palatino Linotype" w:hAnsi="Palatino Linotype"/>
          <w:b/>
          <w:bCs/>
        </w:rPr>
        <w:t xml:space="preserve">veintidós de enero </w:t>
      </w:r>
      <w:r w:rsidR="00FA0A6C" w:rsidRPr="00431314">
        <w:rPr>
          <w:rFonts w:ascii="Palatino Linotype" w:hAnsi="Palatino Linotype"/>
          <w:b/>
          <w:bCs/>
        </w:rPr>
        <w:t xml:space="preserve">al </w:t>
      </w:r>
      <w:r w:rsidR="00246CAC" w:rsidRPr="00431314">
        <w:rPr>
          <w:rFonts w:ascii="Palatino Linotype" w:hAnsi="Palatino Linotype"/>
          <w:b/>
          <w:bCs/>
        </w:rPr>
        <w:t>doce de febrero de dos mil veintiuno</w:t>
      </w:r>
      <w:r w:rsidRPr="00431314">
        <w:rPr>
          <w:rFonts w:ascii="Palatino Linotype" w:hAnsi="Palatino Linotype" w:cs="Arial"/>
        </w:rPr>
        <w:t xml:space="preserve">; por otra parte y en razón a la solicitud de información número </w:t>
      </w:r>
      <w:r w:rsidR="00246CAC" w:rsidRPr="00431314">
        <w:rPr>
          <w:rFonts w:ascii="Palatino Linotype" w:hAnsi="Palatino Linotype"/>
          <w:b/>
          <w:bCs/>
        </w:rPr>
        <w:t>00001/TRIJAEM/IP/2021</w:t>
      </w:r>
      <w:r w:rsidRPr="00431314">
        <w:rPr>
          <w:rFonts w:ascii="Palatino Linotype" w:hAnsi="Palatino Linotype" w:cs="Arial"/>
          <w:b/>
        </w:rPr>
        <w:t>, EL SUJETO OBLIGADO</w:t>
      </w:r>
      <w:r w:rsidRPr="00431314">
        <w:rPr>
          <w:rFonts w:ascii="Palatino Linotype" w:hAnsi="Palatino Linotype" w:cs="Arial"/>
        </w:rPr>
        <w:t xml:space="preserve"> notifico su respuesta en fecha</w:t>
      </w:r>
      <w:r w:rsidRPr="00431314">
        <w:rPr>
          <w:rFonts w:ascii="Palatino Linotype" w:hAnsi="Palatino Linotype" w:cs="Arial"/>
          <w:b/>
        </w:rPr>
        <w:t xml:space="preserve"> </w:t>
      </w:r>
      <w:r w:rsidR="00246CAC" w:rsidRPr="00431314">
        <w:rPr>
          <w:rFonts w:ascii="Palatino Linotype" w:hAnsi="Palatino Linotype" w:cs="Arial"/>
          <w:b/>
        </w:rPr>
        <w:t>diez de febrero de dos mil veintiuno</w:t>
      </w:r>
      <w:r w:rsidRPr="00431314">
        <w:rPr>
          <w:rFonts w:ascii="Palatino Linotype" w:hAnsi="Palatino Linotype" w:cs="Arial"/>
          <w:b/>
        </w:rPr>
        <w:t xml:space="preserve">; </w:t>
      </w:r>
      <w:r w:rsidRPr="00431314">
        <w:rPr>
          <w:rFonts w:ascii="Palatino Linotype" w:hAnsi="Palatino Linotype" w:cs="Arial"/>
        </w:rPr>
        <w:t>así, el plazo de quince días hábiles que el artículo de referencia otorga al</w:t>
      </w:r>
      <w:r w:rsidRPr="00431314">
        <w:rPr>
          <w:rFonts w:ascii="Palatino Linotype" w:hAnsi="Palatino Linotype" w:cs="Arial"/>
          <w:b/>
        </w:rPr>
        <w:t xml:space="preserve"> RECURRENTE</w:t>
      </w:r>
      <w:r w:rsidRPr="00431314">
        <w:rPr>
          <w:rFonts w:ascii="Palatino Linotype" w:hAnsi="Palatino Linotype" w:cs="Arial"/>
        </w:rPr>
        <w:t xml:space="preserve"> para presentar el respectivo recurso de revisión, transcurrió del </w:t>
      </w:r>
      <w:r w:rsidR="00246CAC" w:rsidRPr="00431314">
        <w:rPr>
          <w:rFonts w:ascii="Palatino Linotype" w:hAnsi="Palatino Linotype" w:cs="Arial"/>
          <w:b/>
        </w:rPr>
        <w:t>once de febrero al cuatro de marzo de dos mil veintiuno</w:t>
      </w:r>
      <w:r w:rsidRPr="00431314">
        <w:rPr>
          <w:rFonts w:ascii="Palatino Linotype" w:hAnsi="Palatino Linotype" w:cs="Arial"/>
        </w:rPr>
        <w:t>, sin contemplar en el cómputo los días</w:t>
      </w:r>
      <w:r w:rsidR="00E763D4" w:rsidRPr="00431314">
        <w:rPr>
          <w:rFonts w:ascii="Palatino Linotype" w:hAnsi="Palatino Linotype" w:cs="Arial"/>
        </w:rPr>
        <w:t xml:space="preserve"> </w:t>
      </w:r>
      <w:r w:rsidR="00246CAC" w:rsidRPr="00431314">
        <w:rPr>
          <w:rFonts w:ascii="Palatino Linotype" w:hAnsi="Palatino Linotype" w:cs="Arial"/>
        </w:rPr>
        <w:t xml:space="preserve">trece, catorce, veinte, veintiuno, veintisiete y veintiocho </w:t>
      </w:r>
      <w:r w:rsidR="00E763D4" w:rsidRPr="00431314">
        <w:rPr>
          <w:rFonts w:ascii="Palatino Linotype" w:hAnsi="Palatino Linotype" w:cs="Arial"/>
        </w:rPr>
        <w:t xml:space="preserve">de </w:t>
      </w:r>
      <w:r w:rsidR="00246CAC" w:rsidRPr="00431314">
        <w:rPr>
          <w:rFonts w:ascii="Palatino Linotype" w:hAnsi="Palatino Linotype" w:cs="Arial"/>
        </w:rPr>
        <w:t>febrero de dos mil veintiuno</w:t>
      </w:r>
      <w:r w:rsidR="00FA0A6C" w:rsidRPr="00431314">
        <w:rPr>
          <w:rFonts w:ascii="Palatino Linotype" w:hAnsi="Palatino Linotype" w:cs="Arial"/>
        </w:rPr>
        <w:t>, por corresponder a sábados y domingos, considerados como días inhábiles, en términos del artículo 3, fracción X de la Ley de Transparencia y Acceso a la Información Pública del Estado de M</w:t>
      </w:r>
      <w:r w:rsidR="00246CAC" w:rsidRPr="00431314">
        <w:rPr>
          <w:rFonts w:ascii="Palatino Linotype" w:hAnsi="Palatino Linotype" w:cs="Arial"/>
        </w:rPr>
        <w:t>éxico y Municipios; así como, el</w:t>
      </w:r>
      <w:r w:rsidR="00FA0A6C" w:rsidRPr="00431314">
        <w:rPr>
          <w:rFonts w:ascii="Palatino Linotype" w:hAnsi="Palatino Linotype" w:cs="Arial"/>
        </w:rPr>
        <w:t xml:space="preserve"> día</w:t>
      </w:r>
      <w:r w:rsidR="00246CAC" w:rsidRPr="00431314">
        <w:rPr>
          <w:rFonts w:ascii="Palatino Linotype" w:hAnsi="Palatino Linotype" w:cs="Arial"/>
        </w:rPr>
        <w:t xml:space="preserve"> primero de febrero de dos mil veintiuno</w:t>
      </w:r>
      <w:r w:rsidR="00FA0A6C" w:rsidRPr="00431314">
        <w:rPr>
          <w:rFonts w:ascii="Palatino Linotype" w:hAnsi="Palatino Linotype" w:cs="Arial"/>
        </w:rPr>
        <w:t>, por ser considera</w:t>
      </w:r>
      <w:r w:rsidR="00246CAC" w:rsidRPr="00431314">
        <w:rPr>
          <w:rFonts w:ascii="Palatino Linotype" w:hAnsi="Palatino Linotype" w:cs="Arial"/>
        </w:rPr>
        <w:t>dos como suspensión de labores</w:t>
      </w:r>
      <w:r w:rsidR="00FA0A6C" w:rsidRPr="00431314">
        <w:rPr>
          <w:rFonts w:ascii="Palatino Linotype" w:hAnsi="Palatino Linotype" w:cs="Arial"/>
        </w:rPr>
        <w:t xml:space="preserve">, de conformidad con el Calendario Oficial en Materia de Transparencia, Acceso a la Información Pública y Protección de Datos </w:t>
      </w:r>
      <w:r w:rsidR="00246CAC" w:rsidRPr="00431314">
        <w:rPr>
          <w:rFonts w:ascii="Palatino Linotype" w:hAnsi="Palatino Linotype" w:cs="Arial"/>
        </w:rPr>
        <w:t xml:space="preserve">Personales para el año dos mil veintiuno </w:t>
      </w:r>
      <w:r w:rsidR="00FA0A6C" w:rsidRPr="00431314">
        <w:rPr>
          <w:rFonts w:ascii="Palatino Linotype" w:hAnsi="Palatino Linotype" w:cs="Arial"/>
        </w:rPr>
        <w:t xml:space="preserve"> y enero dos mil </w:t>
      </w:r>
      <w:r w:rsidR="00246CAC" w:rsidRPr="00431314">
        <w:rPr>
          <w:rFonts w:ascii="Palatino Linotype" w:hAnsi="Palatino Linotype" w:cs="Arial"/>
        </w:rPr>
        <w:t>veintidós</w:t>
      </w:r>
      <w:r w:rsidR="00FA0A6C" w:rsidRPr="00431314">
        <w:rPr>
          <w:rFonts w:ascii="Palatino Linotype" w:hAnsi="Palatino Linotype" w:cs="Arial"/>
        </w:rPr>
        <w:t>, aprobado por el Pleno de e</w:t>
      </w:r>
      <w:r w:rsidR="00246CAC" w:rsidRPr="00431314">
        <w:rPr>
          <w:rFonts w:ascii="Palatino Linotype" w:hAnsi="Palatino Linotype" w:cs="Arial"/>
        </w:rPr>
        <w:t>ste Instituto</w:t>
      </w:r>
      <w:r w:rsidR="00FA0A6C" w:rsidRPr="00431314">
        <w:rPr>
          <w:rFonts w:ascii="Palatino Linotype" w:hAnsi="Palatino Linotype" w:cs="Arial"/>
        </w:rPr>
        <w:t>.</w:t>
      </w:r>
    </w:p>
    <w:p w14:paraId="14325926" w14:textId="33F01E5A" w:rsidR="002D0C52" w:rsidRPr="00431314" w:rsidRDefault="002D0C52" w:rsidP="002D0C52">
      <w:pPr>
        <w:widowControl w:val="0"/>
        <w:tabs>
          <w:tab w:val="left" w:pos="993"/>
          <w:tab w:val="left" w:pos="1701"/>
        </w:tabs>
        <w:autoSpaceDE w:val="0"/>
        <w:autoSpaceDN w:val="0"/>
        <w:adjustRightInd w:val="0"/>
        <w:spacing w:before="240" w:after="240" w:afterAutospacing="1" w:line="360" w:lineRule="auto"/>
        <w:ind w:right="49"/>
        <w:jc w:val="both"/>
        <w:rPr>
          <w:rFonts w:ascii="Palatino Linotype" w:hAnsi="Palatino Linotype" w:cs="Arial"/>
          <w:b/>
          <w:color w:val="000000"/>
        </w:rPr>
      </w:pPr>
      <w:r w:rsidRPr="00431314">
        <w:rPr>
          <w:rFonts w:ascii="Palatino Linotype" w:hAnsi="Palatino Linotype" w:cs="Arial"/>
        </w:rPr>
        <w:t>En ese tenor, si los recursos de revisión qu</w:t>
      </w:r>
      <w:r w:rsidR="00246CAC" w:rsidRPr="00431314">
        <w:rPr>
          <w:rFonts w:ascii="Palatino Linotype" w:hAnsi="Palatino Linotype" w:cs="Arial"/>
        </w:rPr>
        <w:t xml:space="preserve">e nos ocupan, se interpusieron </w:t>
      </w:r>
      <w:r w:rsidRPr="00431314">
        <w:rPr>
          <w:rFonts w:ascii="Palatino Linotype" w:hAnsi="Palatino Linotype" w:cs="Arial"/>
        </w:rPr>
        <w:t>l</w:t>
      </w:r>
      <w:r w:rsidR="00246CAC" w:rsidRPr="00431314">
        <w:rPr>
          <w:rFonts w:ascii="Palatino Linotype" w:hAnsi="Palatino Linotype" w:cs="Arial"/>
        </w:rPr>
        <w:t>os días</w:t>
      </w:r>
      <w:r w:rsidRPr="00431314">
        <w:rPr>
          <w:rFonts w:ascii="Palatino Linotype" w:hAnsi="Palatino Linotype" w:cs="Arial"/>
          <w:b/>
        </w:rPr>
        <w:t xml:space="preserve"> </w:t>
      </w:r>
      <w:r w:rsidR="00246CAC" w:rsidRPr="00431314">
        <w:rPr>
          <w:rFonts w:ascii="Palatino Linotype" w:hAnsi="Palatino Linotype" w:cs="Arial"/>
          <w:b/>
          <w:u w:val="single"/>
        </w:rPr>
        <w:t>veintiuno de enero y diez de febrero de dos mil veintiuno</w:t>
      </w:r>
      <w:r w:rsidRPr="00431314">
        <w:rPr>
          <w:rFonts w:ascii="Palatino Linotype" w:hAnsi="Palatino Linotype" w:cs="Arial"/>
        </w:rPr>
        <w:t xml:space="preserve">, éstos se encuentran dentro de los márgenes temporales previstos en el precepto legal citado en el párrafo </w:t>
      </w:r>
      <w:r w:rsidRPr="00431314">
        <w:rPr>
          <w:rFonts w:ascii="Palatino Linotype" w:hAnsi="Palatino Linotype" w:cs="Arial"/>
        </w:rPr>
        <w:lastRenderedPageBreak/>
        <w:t>anterior y, por tanto, su interposición se considera oportuna.</w:t>
      </w:r>
    </w:p>
    <w:p w14:paraId="0942B155" w14:textId="15E64317" w:rsidR="00E763D4" w:rsidRPr="00431314" w:rsidRDefault="002D0C52" w:rsidP="00E73FFD">
      <w:pPr>
        <w:pStyle w:val="Prrafodelista"/>
        <w:widowControl w:val="0"/>
        <w:numPr>
          <w:ilvl w:val="0"/>
          <w:numId w:val="4"/>
        </w:numPr>
        <w:tabs>
          <w:tab w:val="left" w:pos="1701"/>
          <w:tab w:val="left" w:pos="1843"/>
        </w:tabs>
        <w:autoSpaceDE w:val="0"/>
        <w:autoSpaceDN w:val="0"/>
        <w:adjustRightInd w:val="0"/>
        <w:spacing w:before="240" w:after="240" w:afterAutospacing="1" w:line="360" w:lineRule="auto"/>
        <w:ind w:left="0" w:firstLine="0"/>
        <w:jc w:val="both"/>
        <w:rPr>
          <w:rFonts w:ascii="Palatino Linotype" w:hAnsi="Palatino Linotype" w:cs="Arial"/>
        </w:rPr>
      </w:pPr>
      <w:r w:rsidRPr="00431314">
        <w:rPr>
          <w:rFonts w:ascii="Palatino Linotype" w:hAnsi="Palatino Linotype" w:cs="Arial"/>
          <w:b/>
        </w:rPr>
        <w:t xml:space="preserve">Procedibilidad. </w:t>
      </w:r>
      <w:r w:rsidR="00E763D4" w:rsidRPr="00431314">
        <w:rPr>
          <w:rFonts w:ascii="Palatino Linotype" w:hAnsi="Palatino Linotype" w:cs="Arial"/>
          <w:lang w:val="es-ES"/>
        </w:rPr>
        <w:t xml:space="preserve">Del análisis efectuado, se advierte </w:t>
      </w:r>
      <w:r w:rsidR="00E763D4" w:rsidRPr="00431314">
        <w:rPr>
          <w:rFonts w:ascii="Palatino Linotype" w:hAnsi="Palatino Linotype" w:cs="Arial"/>
        </w:rPr>
        <w:t xml:space="preserve">la procedibilidad del presente Recurso de Revisión, en razón de acreditación plena de todos y cada uno de los elementos formales exigidos por el artículo 180 de la Ley de Transparencia y Acceso a la Información Pública del Estado de México y Municipios, en atención a que fue presentado mediante el formato visible en </w:t>
      </w:r>
      <w:r w:rsidR="00E763D4" w:rsidRPr="00431314">
        <w:rPr>
          <w:rFonts w:ascii="Palatino Linotype" w:hAnsi="Palatino Linotype" w:cs="Arial"/>
          <w:b/>
        </w:rPr>
        <w:t>EL SAIMEX</w:t>
      </w:r>
      <w:r w:rsidR="00E763D4" w:rsidRPr="00431314">
        <w:rPr>
          <w:rFonts w:ascii="Palatino Linotype" w:hAnsi="Palatino Linotype" w:cs="Arial"/>
        </w:rPr>
        <w:t>.</w:t>
      </w:r>
    </w:p>
    <w:p w14:paraId="71482E34" w14:textId="5228F3EA" w:rsidR="00492F5D" w:rsidRPr="00431314" w:rsidRDefault="00AF5660" w:rsidP="00EC0065">
      <w:pPr>
        <w:pStyle w:val="Prrafodelista"/>
        <w:widowControl w:val="0"/>
        <w:numPr>
          <w:ilvl w:val="0"/>
          <w:numId w:val="4"/>
        </w:numPr>
        <w:tabs>
          <w:tab w:val="left" w:pos="1276"/>
        </w:tabs>
        <w:autoSpaceDE w:val="0"/>
        <w:autoSpaceDN w:val="0"/>
        <w:adjustRightInd w:val="0"/>
        <w:spacing w:before="240" w:after="100" w:afterAutospacing="1" w:line="360" w:lineRule="auto"/>
        <w:ind w:left="0" w:right="49" w:firstLine="0"/>
        <w:jc w:val="both"/>
        <w:rPr>
          <w:rFonts w:ascii="Palatino Linotype" w:eastAsia="Arial Unicode MS" w:hAnsi="Palatino Linotype" w:cs="Arial"/>
        </w:rPr>
      </w:pPr>
      <w:r w:rsidRPr="00431314">
        <w:rPr>
          <w:rFonts w:ascii="Palatino Linotype" w:hAnsi="Palatino Linotype" w:cs="Arial"/>
          <w:b/>
        </w:rPr>
        <w:t>Análisis de causal de sobreseimiento.</w:t>
      </w:r>
      <w:r w:rsidRPr="00431314">
        <w:rPr>
          <w:rFonts w:ascii="Palatino Linotype" w:hAnsi="Palatino Linotype" w:cs="Arial"/>
        </w:rPr>
        <w:t xml:space="preserve"> Este órgano Colegiado </w:t>
      </w:r>
      <w:r w:rsidR="00492F5D" w:rsidRPr="00431314">
        <w:rPr>
          <w:rFonts w:ascii="Palatino Linotype" w:eastAsia="Arial Unicode MS" w:hAnsi="Palatino Linotype" w:cs="Arial"/>
        </w:rPr>
        <w:t xml:space="preserve">advierte que en el caso se actualiza la causal de sobreseimiento prevista en la fracción III del artículo 192 de la Ley de Transparencia y Acceso a la Información Pública del Estado de México y Municipios, que a la letra dice: </w:t>
      </w:r>
    </w:p>
    <w:p w14:paraId="79217F71" w14:textId="77777777" w:rsidR="00492F5D" w:rsidRPr="00431314" w:rsidRDefault="00492F5D" w:rsidP="00492F5D">
      <w:pPr>
        <w:jc w:val="both"/>
        <w:rPr>
          <w:rFonts w:ascii="Palatino Linotype" w:eastAsia="Arial Unicode MS" w:hAnsi="Palatino Linotype" w:cs="Arial"/>
        </w:rPr>
      </w:pPr>
    </w:p>
    <w:p w14:paraId="15230A50" w14:textId="77777777" w:rsidR="00492F5D" w:rsidRPr="00431314" w:rsidRDefault="00492F5D" w:rsidP="00492F5D">
      <w:pPr>
        <w:tabs>
          <w:tab w:val="left" w:pos="851"/>
        </w:tabs>
        <w:ind w:left="851" w:right="901"/>
        <w:jc w:val="both"/>
        <w:rPr>
          <w:rFonts w:ascii="Palatino Linotype" w:hAnsi="Palatino Linotype" w:cs="Arial"/>
          <w:i/>
          <w:sz w:val="22"/>
          <w:szCs w:val="22"/>
        </w:rPr>
      </w:pPr>
      <w:r w:rsidRPr="00431314">
        <w:rPr>
          <w:rFonts w:ascii="Palatino Linotype" w:hAnsi="Palatino Linotype" w:cs="Arial"/>
          <w:i/>
          <w:sz w:val="22"/>
          <w:szCs w:val="22"/>
        </w:rPr>
        <w:t>“</w:t>
      </w:r>
      <w:r w:rsidRPr="00431314">
        <w:rPr>
          <w:rFonts w:ascii="Palatino Linotype" w:hAnsi="Palatino Linotype" w:cs="Arial"/>
          <w:b/>
          <w:i/>
          <w:sz w:val="22"/>
          <w:szCs w:val="22"/>
        </w:rPr>
        <w:t xml:space="preserve">Artículo 192. </w:t>
      </w:r>
      <w:r w:rsidRPr="00431314">
        <w:rPr>
          <w:rFonts w:ascii="Palatino Linotype" w:hAnsi="Palatino Linotype" w:cs="Arial"/>
          <w:i/>
          <w:sz w:val="22"/>
          <w:szCs w:val="22"/>
        </w:rPr>
        <w:t>El recurso será sobreseído, en todo o en parte, cuando una vez admitido, se actualicen alguno de los siguientes supuestos:</w:t>
      </w:r>
    </w:p>
    <w:p w14:paraId="7C4F6711" w14:textId="77777777" w:rsidR="00492F5D" w:rsidRPr="00431314" w:rsidRDefault="00492F5D" w:rsidP="00492F5D">
      <w:pPr>
        <w:ind w:left="851" w:right="901"/>
        <w:jc w:val="both"/>
        <w:rPr>
          <w:rFonts w:ascii="Palatino Linotype" w:hAnsi="Palatino Linotype" w:cs="Arial"/>
          <w:i/>
          <w:sz w:val="22"/>
          <w:szCs w:val="22"/>
        </w:rPr>
      </w:pPr>
      <w:r w:rsidRPr="00431314">
        <w:rPr>
          <w:rFonts w:ascii="Palatino Linotype" w:hAnsi="Palatino Linotype" w:cs="Arial"/>
          <w:i/>
          <w:sz w:val="22"/>
          <w:szCs w:val="22"/>
        </w:rPr>
        <w:t>(…)</w:t>
      </w:r>
    </w:p>
    <w:p w14:paraId="0D31E65F" w14:textId="77777777" w:rsidR="00492F5D" w:rsidRPr="00431314" w:rsidRDefault="00492F5D" w:rsidP="00492F5D">
      <w:pPr>
        <w:tabs>
          <w:tab w:val="left" w:pos="851"/>
        </w:tabs>
        <w:ind w:left="851" w:right="901"/>
        <w:jc w:val="both"/>
        <w:rPr>
          <w:rFonts w:ascii="Palatino Linotype" w:hAnsi="Palatino Linotype" w:cs="Arial"/>
          <w:b/>
          <w:i/>
          <w:sz w:val="22"/>
          <w:szCs w:val="22"/>
        </w:rPr>
      </w:pPr>
      <w:r w:rsidRPr="00431314">
        <w:rPr>
          <w:rFonts w:ascii="Palatino Linotype" w:hAnsi="Palatino Linotype" w:cs="Arial"/>
          <w:b/>
          <w:i/>
          <w:sz w:val="22"/>
          <w:szCs w:val="22"/>
        </w:rPr>
        <w:t>III. El sujeto obligado responsable del acto lo modifique o revoque de tal manera que el recurso de revisión quede sin materia;</w:t>
      </w:r>
    </w:p>
    <w:p w14:paraId="4E5F9344" w14:textId="77777777" w:rsidR="00492F5D" w:rsidRPr="00431314" w:rsidRDefault="00492F5D" w:rsidP="00492F5D">
      <w:pPr>
        <w:tabs>
          <w:tab w:val="left" w:pos="851"/>
        </w:tabs>
        <w:ind w:left="851" w:right="901"/>
        <w:jc w:val="both"/>
        <w:rPr>
          <w:rFonts w:ascii="Palatino Linotype" w:hAnsi="Palatino Linotype" w:cs="Arial"/>
          <w:i/>
          <w:sz w:val="22"/>
          <w:szCs w:val="22"/>
        </w:rPr>
      </w:pPr>
      <w:r w:rsidRPr="00431314">
        <w:rPr>
          <w:rFonts w:ascii="Palatino Linotype" w:hAnsi="Palatino Linotype" w:cs="Arial"/>
          <w:i/>
          <w:sz w:val="22"/>
          <w:szCs w:val="22"/>
        </w:rPr>
        <w:t xml:space="preserve">(Énfasis añadido)” </w:t>
      </w:r>
    </w:p>
    <w:p w14:paraId="43A17FDB" w14:textId="77777777" w:rsidR="00492F5D" w:rsidRPr="00431314" w:rsidRDefault="00492F5D" w:rsidP="00492F5D">
      <w:pPr>
        <w:jc w:val="both"/>
        <w:rPr>
          <w:rFonts w:ascii="Palatino Linotype" w:hAnsi="Palatino Linotype" w:cs="Arial"/>
        </w:rPr>
      </w:pPr>
    </w:p>
    <w:p w14:paraId="25B2BA78" w14:textId="77777777" w:rsidR="00492F5D" w:rsidRPr="00431314" w:rsidRDefault="00492F5D" w:rsidP="00492F5D">
      <w:pPr>
        <w:spacing w:line="360" w:lineRule="auto"/>
        <w:jc w:val="both"/>
        <w:rPr>
          <w:rFonts w:ascii="Palatino Linotype" w:hAnsi="Palatino Linotype" w:cs="Arial"/>
        </w:rPr>
      </w:pPr>
      <w:r w:rsidRPr="00431314">
        <w:rPr>
          <w:rFonts w:ascii="Palatino Linotype" w:hAnsi="Palatino Linotype" w:cs="Arial"/>
        </w:rPr>
        <w:t xml:space="preserve">Luego, conforme a la transcripción que antecede, resulta conveniente desglosar los elementos de la disposición enunciada, de manera tal que el sobreseimiento del recurso de revisión cuando </w:t>
      </w:r>
      <w:r w:rsidRPr="00431314">
        <w:rPr>
          <w:rFonts w:ascii="Palatino Linotype" w:hAnsi="Palatino Linotype" w:cs="Arial"/>
          <w:b/>
        </w:rPr>
        <w:t>EL SUJETO OBLIGADO</w:t>
      </w:r>
      <w:r w:rsidRPr="00431314">
        <w:rPr>
          <w:rFonts w:ascii="Palatino Linotype" w:hAnsi="Palatino Linotype" w:cs="Arial"/>
        </w:rPr>
        <w:t xml:space="preserve"> modifique o revoque el acto impugnado, quedando éste sin efecto o materia.</w:t>
      </w:r>
    </w:p>
    <w:p w14:paraId="54A85320" w14:textId="77777777" w:rsidR="00492F5D" w:rsidRPr="00431314" w:rsidRDefault="00492F5D" w:rsidP="00492F5D">
      <w:pPr>
        <w:spacing w:line="360" w:lineRule="auto"/>
        <w:jc w:val="both"/>
        <w:rPr>
          <w:rFonts w:ascii="Palatino Linotype" w:hAnsi="Palatino Linotype" w:cs="Arial"/>
        </w:rPr>
      </w:pPr>
    </w:p>
    <w:p w14:paraId="5889E20B" w14:textId="77777777" w:rsidR="00492F5D" w:rsidRPr="00431314" w:rsidRDefault="00492F5D" w:rsidP="00492F5D">
      <w:pPr>
        <w:spacing w:line="360" w:lineRule="auto"/>
        <w:jc w:val="both"/>
        <w:rPr>
          <w:rFonts w:ascii="Palatino Linotype" w:hAnsi="Palatino Linotype" w:cs="Arial"/>
        </w:rPr>
      </w:pPr>
      <w:r w:rsidRPr="00431314">
        <w:rPr>
          <w:rFonts w:ascii="Palatino Linotype" w:hAnsi="Palatino Linotype" w:cs="Arial"/>
        </w:rPr>
        <w:t xml:space="preserve">1.- El sujeto obligado responsable, </w:t>
      </w:r>
    </w:p>
    <w:p w14:paraId="3CB19DA8" w14:textId="77777777" w:rsidR="00492F5D" w:rsidRPr="00431314" w:rsidRDefault="00492F5D" w:rsidP="00492F5D">
      <w:pPr>
        <w:spacing w:line="360" w:lineRule="auto"/>
        <w:jc w:val="both"/>
        <w:rPr>
          <w:rFonts w:ascii="Palatino Linotype" w:hAnsi="Palatino Linotype" w:cs="Arial"/>
        </w:rPr>
      </w:pPr>
      <w:r w:rsidRPr="00431314">
        <w:rPr>
          <w:rFonts w:ascii="Palatino Linotype" w:hAnsi="Palatino Linotype" w:cs="Arial"/>
        </w:rPr>
        <w:lastRenderedPageBreak/>
        <w:t xml:space="preserve">2.- Acto, </w:t>
      </w:r>
    </w:p>
    <w:p w14:paraId="04FA11D3" w14:textId="77777777" w:rsidR="00492F5D" w:rsidRPr="00431314" w:rsidRDefault="00492F5D" w:rsidP="00492F5D">
      <w:pPr>
        <w:spacing w:line="360" w:lineRule="auto"/>
        <w:jc w:val="both"/>
        <w:rPr>
          <w:rFonts w:ascii="Palatino Linotype" w:hAnsi="Palatino Linotype" w:cs="Arial"/>
        </w:rPr>
      </w:pPr>
      <w:r w:rsidRPr="00431314">
        <w:rPr>
          <w:rFonts w:ascii="Palatino Linotype" w:hAnsi="Palatino Linotype" w:cs="Arial"/>
        </w:rPr>
        <w:t>3.- Que se modifique o revoque, y</w:t>
      </w:r>
    </w:p>
    <w:p w14:paraId="088A6C53" w14:textId="77777777" w:rsidR="00492F5D" w:rsidRPr="00431314" w:rsidRDefault="00492F5D" w:rsidP="00492F5D">
      <w:pPr>
        <w:spacing w:line="360" w:lineRule="auto"/>
        <w:jc w:val="both"/>
        <w:rPr>
          <w:rFonts w:ascii="Palatino Linotype" w:hAnsi="Palatino Linotype" w:cs="Arial"/>
        </w:rPr>
      </w:pPr>
      <w:r w:rsidRPr="00431314">
        <w:rPr>
          <w:rFonts w:ascii="Palatino Linotype" w:hAnsi="Palatino Linotype" w:cs="Arial"/>
        </w:rPr>
        <w:t>4.- De tal manera que el medio de impugnación quede sin efecto o materia.</w:t>
      </w:r>
    </w:p>
    <w:p w14:paraId="416A671F" w14:textId="77777777" w:rsidR="00492F5D" w:rsidRPr="00431314" w:rsidRDefault="00492F5D" w:rsidP="00492F5D">
      <w:pPr>
        <w:spacing w:line="360" w:lineRule="auto"/>
        <w:jc w:val="both"/>
        <w:rPr>
          <w:rFonts w:ascii="Palatino Linotype" w:hAnsi="Palatino Linotype" w:cs="Arial"/>
        </w:rPr>
      </w:pPr>
    </w:p>
    <w:p w14:paraId="2A02E83B" w14:textId="399045B7" w:rsidR="00492F5D" w:rsidRPr="00431314" w:rsidRDefault="00492F5D" w:rsidP="00492F5D">
      <w:pPr>
        <w:spacing w:line="360" w:lineRule="auto"/>
        <w:jc w:val="both"/>
        <w:rPr>
          <w:rFonts w:ascii="Palatino Linotype" w:hAnsi="Palatino Linotype" w:cs="Arial"/>
        </w:rPr>
      </w:pPr>
      <w:r w:rsidRPr="00431314">
        <w:rPr>
          <w:rFonts w:ascii="Palatino Linotype" w:hAnsi="Palatino Linotype" w:cs="Arial"/>
        </w:rPr>
        <w:t xml:space="preserve">El primer elemento normativo, se actualiza ya que </w:t>
      </w:r>
      <w:r w:rsidRPr="00431314">
        <w:rPr>
          <w:rFonts w:ascii="Palatino Linotype" w:hAnsi="Palatino Linotype" w:cs="Arial"/>
          <w:b/>
        </w:rPr>
        <w:t xml:space="preserve">EL SUJETO OBLIGADO </w:t>
      </w:r>
      <w:r w:rsidRPr="00431314">
        <w:rPr>
          <w:rFonts w:ascii="Palatino Linotype" w:hAnsi="Palatino Linotype" w:cs="Arial"/>
        </w:rPr>
        <w:t>responsable, es el Tribunal de Justicia Administrativa del Estado de México.</w:t>
      </w:r>
    </w:p>
    <w:p w14:paraId="4C93DC5A" w14:textId="77777777" w:rsidR="00492F5D" w:rsidRPr="00431314" w:rsidRDefault="00492F5D" w:rsidP="00492F5D">
      <w:pPr>
        <w:spacing w:line="360" w:lineRule="auto"/>
        <w:jc w:val="both"/>
        <w:rPr>
          <w:rFonts w:ascii="Palatino Linotype" w:hAnsi="Palatino Linotype" w:cs="Arial"/>
        </w:rPr>
      </w:pPr>
    </w:p>
    <w:p w14:paraId="5F793605" w14:textId="77777777" w:rsidR="00492F5D" w:rsidRPr="00431314" w:rsidRDefault="00492F5D" w:rsidP="00492F5D">
      <w:pPr>
        <w:spacing w:line="360" w:lineRule="auto"/>
        <w:jc w:val="both"/>
        <w:rPr>
          <w:rFonts w:ascii="Palatino Linotype" w:hAnsi="Palatino Linotype" w:cs="Arial"/>
        </w:rPr>
      </w:pPr>
      <w:r w:rsidRPr="00431314">
        <w:rPr>
          <w:rFonts w:ascii="Palatino Linotype" w:hAnsi="Palatino Linotype" w:cs="Arial"/>
        </w:rPr>
        <w:t xml:space="preserve">El segundo elemento normativo, es la existencia de un acto, en el caso en concreto que nos ocupa se actualiza con la existencia de la respuesta del </w:t>
      </w:r>
      <w:r w:rsidRPr="00431314">
        <w:rPr>
          <w:rFonts w:ascii="Palatino Linotype" w:hAnsi="Palatino Linotype" w:cs="Arial"/>
          <w:b/>
        </w:rPr>
        <w:t>SUJETO OBLIGADO</w:t>
      </w:r>
      <w:r w:rsidRPr="00431314">
        <w:rPr>
          <w:rFonts w:ascii="Palatino Linotype" w:hAnsi="Palatino Linotype" w:cs="Arial"/>
        </w:rPr>
        <w:t>.</w:t>
      </w:r>
    </w:p>
    <w:p w14:paraId="481A490A" w14:textId="77777777" w:rsidR="00492F5D" w:rsidRPr="00431314" w:rsidRDefault="00492F5D" w:rsidP="00492F5D">
      <w:pPr>
        <w:spacing w:line="360" w:lineRule="auto"/>
        <w:jc w:val="both"/>
        <w:rPr>
          <w:rFonts w:ascii="Palatino Linotype" w:hAnsi="Palatino Linotype" w:cs="Arial"/>
        </w:rPr>
      </w:pPr>
    </w:p>
    <w:p w14:paraId="3370DBB3" w14:textId="77777777" w:rsidR="00492F5D" w:rsidRPr="00431314" w:rsidRDefault="00492F5D" w:rsidP="00492F5D">
      <w:pPr>
        <w:spacing w:line="360" w:lineRule="auto"/>
        <w:jc w:val="both"/>
        <w:rPr>
          <w:rFonts w:ascii="Palatino Linotype" w:hAnsi="Palatino Linotype" w:cs="Arial"/>
        </w:rPr>
      </w:pPr>
      <w:r w:rsidRPr="00431314">
        <w:rPr>
          <w:rFonts w:ascii="Palatino Linotype" w:hAnsi="Palatino Linotype" w:cs="Arial"/>
        </w:rPr>
        <w:t xml:space="preserve">Cabe destacar que, de la respuesta otorgada por </w:t>
      </w:r>
      <w:r w:rsidRPr="00431314">
        <w:rPr>
          <w:rFonts w:ascii="Palatino Linotype" w:hAnsi="Palatino Linotype" w:cs="Arial"/>
          <w:b/>
        </w:rPr>
        <w:t>EL SUJETO OBLIGADO</w:t>
      </w:r>
      <w:r w:rsidRPr="00431314">
        <w:rPr>
          <w:rFonts w:ascii="Palatino Linotype" w:hAnsi="Palatino Linotype" w:cs="Arial"/>
        </w:rPr>
        <w:t xml:space="preserve">, se desprende el precepto normativo en estudio, el cual se considera como “acto”, esto es así, pues las respuestas emitidas por los Sujetos Obligados son consideradas, (en el contexto que la propia Ley establece), como “actos”, sin los cuales no existiría certeza de la de información pública, porque precisamente la evidencia notoria y específica del actuar del </w:t>
      </w:r>
      <w:r w:rsidRPr="00431314">
        <w:rPr>
          <w:rFonts w:ascii="Palatino Linotype" w:hAnsi="Palatino Linotype" w:cs="Arial"/>
          <w:b/>
        </w:rPr>
        <w:t>SUJETO OBLIGADO</w:t>
      </w:r>
      <w:r w:rsidRPr="00431314">
        <w:rPr>
          <w:rFonts w:ascii="Palatino Linotype" w:hAnsi="Palatino Linotype" w:cs="Arial"/>
        </w:rPr>
        <w:t xml:space="preserve"> se observa a través de sus actos que necesariamente ejecuta y ejerce al realizar sus atribuciones legalmente conferidas, ello con relación al artículo 143 de la Constitución Política del Estado Libre y Soberano de México, pues las autoridades sólo están facultadas para realizar lo que expresamente les faculta la Ley; así como, otros ordenamientos jurídicos. </w:t>
      </w:r>
    </w:p>
    <w:p w14:paraId="0BA93E6B" w14:textId="77777777" w:rsidR="00492F5D" w:rsidRPr="00431314" w:rsidRDefault="00492F5D" w:rsidP="00492F5D">
      <w:pPr>
        <w:spacing w:line="360" w:lineRule="auto"/>
        <w:jc w:val="both"/>
        <w:rPr>
          <w:rFonts w:ascii="Palatino Linotype" w:hAnsi="Palatino Linotype" w:cs="Arial"/>
        </w:rPr>
      </w:pPr>
    </w:p>
    <w:p w14:paraId="76CC40EC" w14:textId="77777777" w:rsidR="00492F5D" w:rsidRPr="00431314" w:rsidRDefault="00492F5D" w:rsidP="00492F5D">
      <w:pPr>
        <w:spacing w:line="360" w:lineRule="auto"/>
        <w:jc w:val="both"/>
        <w:rPr>
          <w:rFonts w:ascii="Palatino Linotype" w:hAnsi="Palatino Linotype" w:cs="Arial"/>
        </w:rPr>
      </w:pPr>
      <w:r w:rsidRPr="00431314">
        <w:rPr>
          <w:rFonts w:ascii="Palatino Linotype" w:hAnsi="Palatino Linotype" w:cs="Arial"/>
        </w:rPr>
        <w:t xml:space="preserve">La naturaleza jurídica de los actos que emiten los Sujetos Obligados, está delimitada por la misma Ley de la materia, ya que, el hecho de emitir actos no previstos en el </w:t>
      </w:r>
      <w:r w:rsidRPr="00431314">
        <w:rPr>
          <w:rFonts w:ascii="Palatino Linotype" w:hAnsi="Palatino Linotype" w:cs="Arial"/>
        </w:rPr>
        <w:lastRenderedPageBreak/>
        <w:t>marco normativo que en transparencia rige su actuar, serían ilegales de estricto derecho; por lo que, los “actos”, a que se refiere esta fracción están contenidos en el siguiente artículo:</w:t>
      </w:r>
    </w:p>
    <w:p w14:paraId="14E38477" w14:textId="77777777" w:rsidR="00492F5D" w:rsidRPr="00431314" w:rsidRDefault="00492F5D" w:rsidP="00492F5D">
      <w:pPr>
        <w:jc w:val="both"/>
        <w:rPr>
          <w:rFonts w:ascii="Palatino Linotype" w:hAnsi="Palatino Linotype" w:cs="Arial"/>
        </w:rPr>
      </w:pPr>
    </w:p>
    <w:p w14:paraId="775D7DE7" w14:textId="77777777" w:rsidR="00492F5D" w:rsidRPr="00431314" w:rsidRDefault="00492F5D" w:rsidP="00492F5D">
      <w:pPr>
        <w:tabs>
          <w:tab w:val="left" w:pos="851"/>
        </w:tabs>
        <w:ind w:left="851" w:right="901"/>
        <w:jc w:val="both"/>
        <w:rPr>
          <w:rFonts w:ascii="Palatino Linotype" w:hAnsi="Palatino Linotype" w:cs="Arial"/>
          <w:i/>
          <w:sz w:val="22"/>
          <w:szCs w:val="22"/>
        </w:rPr>
      </w:pPr>
      <w:r w:rsidRPr="00431314">
        <w:rPr>
          <w:rFonts w:ascii="Palatino Linotype" w:hAnsi="Palatino Linotype" w:cs="Arial"/>
          <w:b/>
          <w:i/>
          <w:sz w:val="22"/>
          <w:szCs w:val="22"/>
        </w:rPr>
        <w:t>“Artículo 53</w:t>
      </w:r>
      <w:r w:rsidRPr="00431314">
        <w:rPr>
          <w:rFonts w:ascii="Palatino Linotype" w:hAnsi="Palatino Linotype" w:cs="Arial"/>
          <w:i/>
          <w:sz w:val="22"/>
          <w:szCs w:val="22"/>
        </w:rPr>
        <w:t xml:space="preserve">. Las Unidades de Transparencia tendrán las siguientes funciones: </w:t>
      </w:r>
    </w:p>
    <w:p w14:paraId="58B3FB5B" w14:textId="77777777" w:rsidR="00492F5D" w:rsidRPr="00431314" w:rsidRDefault="00492F5D" w:rsidP="00492F5D">
      <w:pPr>
        <w:tabs>
          <w:tab w:val="left" w:pos="851"/>
        </w:tabs>
        <w:ind w:left="851" w:right="901"/>
        <w:jc w:val="both"/>
        <w:rPr>
          <w:rFonts w:ascii="Palatino Linotype" w:hAnsi="Palatino Linotype" w:cs="Arial"/>
          <w:i/>
          <w:sz w:val="22"/>
          <w:szCs w:val="22"/>
        </w:rPr>
      </w:pPr>
      <w:r w:rsidRPr="00431314">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0BBEB664" w14:textId="77777777" w:rsidR="00492F5D" w:rsidRPr="00431314" w:rsidRDefault="00492F5D" w:rsidP="00492F5D">
      <w:pPr>
        <w:tabs>
          <w:tab w:val="left" w:pos="851"/>
        </w:tabs>
        <w:ind w:left="851" w:right="901"/>
        <w:jc w:val="both"/>
        <w:rPr>
          <w:rFonts w:ascii="Palatino Linotype" w:hAnsi="Palatino Linotype" w:cs="Arial"/>
          <w:i/>
          <w:sz w:val="22"/>
          <w:szCs w:val="22"/>
        </w:rPr>
      </w:pPr>
      <w:r w:rsidRPr="00431314">
        <w:rPr>
          <w:rFonts w:ascii="Palatino Linotype" w:hAnsi="Palatino Linotype" w:cs="Arial"/>
          <w:i/>
          <w:sz w:val="22"/>
          <w:szCs w:val="22"/>
        </w:rPr>
        <w:t xml:space="preserve">II. Recibir, tramitar y dar respuesta a las solicitudes de acceso a la información; </w:t>
      </w:r>
    </w:p>
    <w:p w14:paraId="2E67D61F" w14:textId="77777777" w:rsidR="00492F5D" w:rsidRPr="00431314" w:rsidRDefault="00492F5D" w:rsidP="00492F5D">
      <w:pPr>
        <w:tabs>
          <w:tab w:val="left" w:pos="851"/>
        </w:tabs>
        <w:ind w:left="851" w:right="901"/>
        <w:jc w:val="both"/>
        <w:rPr>
          <w:rFonts w:ascii="Palatino Linotype" w:hAnsi="Palatino Linotype" w:cs="Arial"/>
          <w:i/>
          <w:sz w:val="22"/>
          <w:szCs w:val="22"/>
        </w:rPr>
      </w:pPr>
      <w:r w:rsidRPr="00431314">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14:paraId="608E3B27" w14:textId="77777777" w:rsidR="00492F5D" w:rsidRPr="00431314" w:rsidRDefault="00492F5D" w:rsidP="00492F5D">
      <w:pPr>
        <w:tabs>
          <w:tab w:val="left" w:pos="851"/>
        </w:tabs>
        <w:ind w:left="851" w:right="901"/>
        <w:jc w:val="both"/>
        <w:rPr>
          <w:rFonts w:ascii="Palatino Linotype" w:hAnsi="Palatino Linotype" w:cs="Arial"/>
          <w:i/>
          <w:sz w:val="22"/>
          <w:szCs w:val="22"/>
        </w:rPr>
      </w:pPr>
      <w:r w:rsidRPr="00431314">
        <w:rPr>
          <w:rFonts w:ascii="Palatino Linotype" w:hAnsi="Palatino Linotype" w:cs="Arial"/>
          <w:i/>
          <w:sz w:val="22"/>
          <w:szCs w:val="22"/>
        </w:rPr>
        <w:t xml:space="preserve">IV. Realizar, con efectividad, los trámites internos necesarios para la atención de las solicitudes de acceso a la información; </w:t>
      </w:r>
    </w:p>
    <w:p w14:paraId="4B80237B" w14:textId="77777777" w:rsidR="00492F5D" w:rsidRPr="00431314" w:rsidRDefault="00492F5D" w:rsidP="00492F5D">
      <w:pPr>
        <w:tabs>
          <w:tab w:val="left" w:pos="851"/>
        </w:tabs>
        <w:ind w:left="851" w:right="901"/>
        <w:jc w:val="both"/>
        <w:rPr>
          <w:rFonts w:ascii="Palatino Linotype" w:hAnsi="Palatino Linotype" w:cs="Arial"/>
          <w:i/>
          <w:sz w:val="22"/>
          <w:szCs w:val="22"/>
        </w:rPr>
      </w:pPr>
      <w:r w:rsidRPr="00431314">
        <w:rPr>
          <w:rFonts w:ascii="Palatino Linotype" w:hAnsi="Palatino Linotype" w:cs="Arial"/>
          <w:i/>
          <w:sz w:val="22"/>
          <w:szCs w:val="22"/>
        </w:rPr>
        <w:t xml:space="preserve">V. Entregar, en su caso, a los particulares la información solicitada; </w:t>
      </w:r>
    </w:p>
    <w:p w14:paraId="0DDDF722" w14:textId="77777777" w:rsidR="00492F5D" w:rsidRPr="00431314" w:rsidRDefault="00492F5D" w:rsidP="00492F5D">
      <w:pPr>
        <w:tabs>
          <w:tab w:val="left" w:pos="851"/>
        </w:tabs>
        <w:ind w:left="851" w:right="901"/>
        <w:jc w:val="both"/>
        <w:rPr>
          <w:rFonts w:ascii="Palatino Linotype" w:hAnsi="Palatino Linotype" w:cs="Arial"/>
          <w:i/>
          <w:sz w:val="22"/>
          <w:szCs w:val="22"/>
        </w:rPr>
      </w:pPr>
      <w:r w:rsidRPr="00431314">
        <w:rPr>
          <w:rFonts w:ascii="Palatino Linotype" w:hAnsi="Palatino Linotype" w:cs="Arial"/>
          <w:i/>
          <w:sz w:val="22"/>
          <w:szCs w:val="22"/>
        </w:rPr>
        <w:t xml:space="preserve">VI. Efectuar las notificaciones a los solicitantes; </w:t>
      </w:r>
    </w:p>
    <w:p w14:paraId="175E97D7" w14:textId="77777777" w:rsidR="00492F5D" w:rsidRPr="00431314" w:rsidRDefault="00492F5D" w:rsidP="00492F5D">
      <w:pPr>
        <w:tabs>
          <w:tab w:val="left" w:pos="851"/>
        </w:tabs>
        <w:ind w:left="851" w:right="901"/>
        <w:jc w:val="both"/>
        <w:rPr>
          <w:rFonts w:ascii="Palatino Linotype" w:hAnsi="Palatino Linotype" w:cs="Arial"/>
          <w:i/>
          <w:sz w:val="22"/>
          <w:szCs w:val="22"/>
        </w:rPr>
      </w:pPr>
      <w:r w:rsidRPr="00431314">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14:paraId="22F3C755" w14:textId="77777777" w:rsidR="00492F5D" w:rsidRPr="00431314" w:rsidRDefault="00492F5D" w:rsidP="00492F5D">
      <w:pPr>
        <w:tabs>
          <w:tab w:val="left" w:pos="851"/>
        </w:tabs>
        <w:ind w:left="851" w:right="901"/>
        <w:jc w:val="both"/>
        <w:rPr>
          <w:rFonts w:ascii="Palatino Linotype" w:hAnsi="Palatino Linotype" w:cs="Arial"/>
          <w:i/>
          <w:sz w:val="22"/>
          <w:szCs w:val="22"/>
        </w:rPr>
      </w:pPr>
      <w:r w:rsidRPr="00431314">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14:paraId="7D32D281" w14:textId="77777777" w:rsidR="00492F5D" w:rsidRPr="00431314" w:rsidRDefault="00492F5D" w:rsidP="00492F5D">
      <w:pPr>
        <w:tabs>
          <w:tab w:val="left" w:pos="851"/>
        </w:tabs>
        <w:ind w:left="851" w:right="901"/>
        <w:jc w:val="both"/>
        <w:rPr>
          <w:rFonts w:ascii="Palatino Linotype" w:hAnsi="Palatino Linotype" w:cs="Arial"/>
          <w:i/>
          <w:sz w:val="22"/>
          <w:szCs w:val="22"/>
        </w:rPr>
      </w:pPr>
      <w:r w:rsidRPr="00431314">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21C29BC5" w14:textId="77777777" w:rsidR="00492F5D" w:rsidRPr="00431314" w:rsidRDefault="00492F5D" w:rsidP="00492F5D">
      <w:pPr>
        <w:tabs>
          <w:tab w:val="left" w:pos="851"/>
        </w:tabs>
        <w:ind w:left="851" w:right="901"/>
        <w:jc w:val="both"/>
        <w:rPr>
          <w:rFonts w:ascii="Palatino Linotype" w:hAnsi="Palatino Linotype" w:cs="Arial"/>
          <w:i/>
          <w:sz w:val="22"/>
          <w:szCs w:val="22"/>
        </w:rPr>
      </w:pPr>
      <w:r w:rsidRPr="00431314">
        <w:rPr>
          <w:rFonts w:ascii="Palatino Linotype" w:hAnsi="Palatino Linotype" w:cs="Arial"/>
          <w:i/>
          <w:sz w:val="22"/>
          <w:szCs w:val="22"/>
        </w:rPr>
        <w:t xml:space="preserve">X. Presentar ante el Comité, el proyecto de clasificación de información; </w:t>
      </w:r>
    </w:p>
    <w:p w14:paraId="41DEA69D" w14:textId="77777777" w:rsidR="00492F5D" w:rsidRPr="00431314" w:rsidRDefault="00492F5D" w:rsidP="00492F5D">
      <w:pPr>
        <w:tabs>
          <w:tab w:val="left" w:pos="851"/>
        </w:tabs>
        <w:ind w:left="851" w:right="901"/>
        <w:jc w:val="both"/>
        <w:rPr>
          <w:rFonts w:ascii="Palatino Linotype" w:hAnsi="Palatino Linotype" w:cs="Arial"/>
          <w:i/>
          <w:sz w:val="22"/>
          <w:szCs w:val="22"/>
        </w:rPr>
      </w:pPr>
      <w:r w:rsidRPr="00431314">
        <w:rPr>
          <w:rFonts w:ascii="Palatino Linotype" w:hAnsi="Palatino Linotype" w:cs="Arial"/>
          <w:i/>
          <w:sz w:val="22"/>
          <w:szCs w:val="22"/>
        </w:rPr>
        <w:t xml:space="preserve">XI. Promover e implementar políticas de transparencia proactiva procurando su accesibilidad; </w:t>
      </w:r>
    </w:p>
    <w:p w14:paraId="15AAAAE8" w14:textId="77777777" w:rsidR="00492F5D" w:rsidRPr="00431314" w:rsidRDefault="00492F5D" w:rsidP="00492F5D">
      <w:pPr>
        <w:tabs>
          <w:tab w:val="left" w:pos="851"/>
        </w:tabs>
        <w:ind w:left="851" w:right="901"/>
        <w:jc w:val="both"/>
        <w:rPr>
          <w:rFonts w:ascii="Palatino Linotype" w:hAnsi="Palatino Linotype" w:cs="Arial"/>
          <w:i/>
          <w:sz w:val="22"/>
          <w:szCs w:val="22"/>
        </w:rPr>
      </w:pPr>
      <w:r w:rsidRPr="00431314">
        <w:rPr>
          <w:rFonts w:ascii="Palatino Linotype" w:hAnsi="Palatino Linotype" w:cs="Arial"/>
          <w:i/>
          <w:sz w:val="22"/>
          <w:szCs w:val="22"/>
        </w:rPr>
        <w:t xml:space="preserve">XII. Fomentar la transparencia y accesibilidad al interior del sujeto obligado; </w:t>
      </w:r>
    </w:p>
    <w:p w14:paraId="4F6B3FE7" w14:textId="77777777" w:rsidR="00492F5D" w:rsidRPr="00431314" w:rsidRDefault="00492F5D" w:rsidP="00492F5D">
      <w:pPr>
        <w:tabs>
          <w:tab w:val="left" w:pos="851"/>
        </w:tabs>
        <w:ind w:left="851" w:right="901"/>
        <w:jc w:val="both"/>
        <w:rPr>
          <w:rFonts w:ascii="Palatino Linotype" w:hAnsi="Palatino Linotype" w:cs="Arial"/>
          <w:i/>
          <w:sz w:val="22"/>
          <w:szCs w:val="22"/>
        </w:rPr>
      </w:pPr>
      <w:r w:rsidRPr="00431314">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14:paraId="607F4E8B" w14:textId="77777777" w:rsidR="00492F5D" w:rsidRPr="00431314" w:rsidRDefault="00492F5D" w:rsidP="00492F5D">
      <w:pPr>
        <w:tabs>
          <w:tab w:val="left" w:pos="851"/>
        </w:tabs>
        <w:ind w:left="851" w:right="901"/>
        <w:jc w:val="both"/>
        <w:rPr>
          <w:rFonts w:ascii="Palatino Linotype" w:hAnsi="Palatino Linotype" w:cs="Arial"/>
          <w:i/>
          <w:sz w:val="22"/>
          <w:szCs w:val="22"/>
        </w:rPr>
      </w:pPr>
      <w:r w:rsidRPr="00431314">
        <w:rPr>
          <w:rFonts w:ascii="Palatino Linotype" w:hAnsi="Palatino Linotype" w:cs="Arial"/>
          <w:i/>
          <w:sz w:val="22"/>
          <w:szCs w:val="22"/>
        </w:rPr>
        <w:lastRenderedPageBreak/>
        <w:t>XIV. Las demás que resulten necesarias para facilitar el acceso a la información y aquellas que se desprenden de la presente Ley y demás disposiciones jurídicas aplicables.</w:t>
      </w:r>
      <w:r w:rsidRPr="00431314">
        <w:rPr>
          <w:rFonts w:ascii="Palatino Linotype" w:hAnsi="Palatino Linotype" w:cs="Arial"/>
          <w:b/>
          <w:i/>
          <w:sz w:val="22"/>
          <w:szCs w:val="22"/>
        </w:rPr>
        <w:t>”</w:t>
      </w:r>
    </w:p>
    <w:p w14:paraId="0EF50B3B" w14:textId="77777777" w:rsidR="00492F5D" w:rsidRPr="00431314" w:rsidRDefault="00492F5D" w:rsidP="00492F5D">
      <w:pPr>
        <w:jc w:val="both"/>
        <w:rPr>
          <w:rFonts w:ascii="Palatino Linotype" w:hAnsi="Palatino Linotype" w:cs="Arial"/>
        </w:rPr>
      </w:pPr>
    </w:p>
    <w:p w14:paraId="69BC9D04" w14:textId="77777777" w:rsidR="00492F5D" w:rsidRPr="00431314" w:rsidRDefault="00492F5D" w:rsidP="00492F5D">
      <w:pPr>
        <w:spacing w:line="360" w:lineRule="auto"/>
        <w:jc w:val="both"/>
        <w:rPr>
          <w:rFonts w:ascii="Palatino Linotype" w:hAnsi="Palatino Linotype" w:cs="Arial"/>
        </w:rPr>
      </w:pPr>
      <w:r w:rsidRPr="00431314">
        <w:rPr>
          <w:rFonts w:ascii="Palatino Linotype" w:hAnsi="Palatino Linotype" w:cs="Arial"/>
        </w:rPr>
        <w:t xml:space="preserve">Es decir, la impugnación del </w:t>
      </w:r>
      <w:r w:rsidRPr="00431314">
        <w:rPr>
          <w:rFonts w:ascii="Palatino Linotype" w:hAnsi="Palatino Linotype" w:cs="Arial"/>
          <w:b/>
        </w:rPr>
        <w:t>RECURRENTE</w:t>
      </w:r>
      <w:r w:rsidRPr="00431314">
        <w:rPr>
          <w:rFonts w:ascii="Palatino Linotype" w:hAnsi="Palatino Linotype" w:cs="Arial"/>
        </w:rPr>
        <w:t xml:space="preserve"> debe ser sobre la emisión de un “Acto” contenido en la misma Ley o la omisión de éste, lo que en el presente caso se actualiza con la respuesta dada por </w:t>
      </w:r>
      <w:r w:rsidRPr="00431314">
        <w:rPr>
          <w:rFonts w:ascii="Palatino Linotype" w:hAnsi="Palatino Linotype" w:cs="Arial"/>
          <w:b/>
        </w:rPr>
        <w:t>EL SUJETO OBLIGADO</w:t>
      </w:r>
      <w:r w:rsidRPr="00431314">
        <w:rPr>
          <w:rFonts w:ascii="Palatino Linotype" w:hAnsi="Palatino Linotype" w:cs="Arial"/>
        </w:rPr>
        <w:t>.</w:t>
      </w:r>
    </w:p>
    <w:p w14:paraId="03E08058" w14:textId="77777777" w:rsidR="00492F5D" w:rsidRPr="00431314" w:rsidRDefault="00492F5D" w:rsidP="00492F5D">
      <w:pPr>
        <w:spacing w:line="360" w:lineRule="auto"/>
        <w:jc w:val="both"/>
        <w:rPr>
          <w:rFonts w:ascii="Palatino Linotype" w:hAnsi="Palatino Linotype" w:cs="Arial"/>
        </w:rPr>
      </w:pPr>
    </w:p>
    <w:p w14:paraId="56A853EF" w14:textId="77777777" w:rsidR="00492F5D" w:rsidRPr="00431314" w:rsidRDefault="00492F5D" w:rsidP="00492F5D">
      <w:pPr>
        <w:spacing w:line="360" w:lineRule="auto"/>
        <w:jc w:val="both"/>
        <w:rPr>
          <w:rFonts w:ascii="Palatino Linotype" w:hAnsi="Palatino Linotype" w:cs="Arial"/>
        </w:rPr>
      </w:pPr>
      <w:r w:rsidRPr="00431314">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431314">
        <w:rPr>
          <w:rFonts w:ascii="Palatino Linotype" w:hAnsi="Palatino Linotype" w:cs="Arial"/>
          <w:b/>
        </w:rPr>
        <w:t>la modifique o revoque</w:t>
      </w:r>
      <w:r w:rsidRPr="00431314">
        <w:rPr>
          <w:rFonts w:ascii="Palatino Linotype" w:hAnsi="Palatino Linotype"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14:paraId="12A8D8DC" w14:textId="77777777" w:rsidR="00492F5D" w:rsidRPr="00431314" w:rsidRDefault="00492F5D" w:rsidP="00492F5D">
      <w:pPr>
        <w:spacing w:line="360" w:lineRule="auto"/>
        <w:jc w:val="both"/>
        <w:rPr>
          <w:rFonts w:ascii="Palatino Linotype" w:hAnsi="Palatino Linotype" w:cs="Arial"/>
        </w:rPr>
      </w:pPr>
    </w:p>
    <w:p w14:paraId="72942C03" w14:textId="77777777" w:rsidR="00492F5D" w:rsidRPr="00431314" w:rsidRDefault="00492F5D" w:rsidP="00492F5D">
      <w:pPr>
        <w:spacing w:line="360" w:lineRule="auto"/>
        <w:jc w:val="both"/>
        <w:rPr>
          <w:rFonts w:ascii="Palatino Linotype" w:hAnsi="Palatino Linotype" w:cs="Arial"/>
        </w:rPr>
      </w:pPr>
      <w:r w:rsidRPr="00431314">
        <w:rPr>
          <w:rFonts w:ascii="Palatino Linotype" w:hAnsi="Palatino Linotype" w:cs="Arial"/>
        </w:rPr>
        <w:t>Por cuanto hace a la revocación, a diferencia de la modificación, ocurre cuando la dependencia o entidad responsable (</w:t>
      </w:r>
      <w:r w:rsidRPr="00431314">
        <w:rPr>
          <w:rFonts w:ascii="Palatino Linotype" w:hAnsi="Palatino Linotype" w:cs="Arial"/>
          <w:b/>
        </w:rPr>
        <w:t>SUJETO OBLIGADO</w:t>
      </w:r>
      <w:r w:rsidRPr="00431314">
        <w:rPr>
          <w:rFonts w:ascii="Palatino Linotype" w:hAnsi="Palatino Linotype" w:cs="Arial"/>
        </w:rPr>
        <w:t>), del acto o resolución impugnada, suprime, elimina o cancela la totalidad de su respuesta y emite otra en su lugar dejando sin efecto lo que en un principio respondió.</w:t>
      </w:r>
    </w:p>
    <w:p w14:paraId="396962DB" w14:textId="77777777" w:rsidR="00492F5D" w:rsidRPr="00431314" w:rsidRDefault="00492F5D" w:rsidP="00492F5D">
      <w:pPr>
        <w:spacing w:line="360" w:lineRule="auto"/>
        <w:jc w:val="both"/>
        <w:rPr>
          <w:rFonts w:ascii="Palatino Linotype" w:hAnsi="Palatino Linotype" w:cs="Arial"/>
        </w:rPr>
      </w:pPr>
    </w:p>
    <w:p w14:paraId="1B023777" w14:textId="77777777" w:rsidR="00492F5D" w:rsidRPr="00431314" w:rsidRDefault="00492F5D" w:rsidP="00492F5D">
      <w:pPr>
        <w:spacing w:line="360" w:lineRule="auto"/>
        <w:jc w:val="both"/>
        <w:rPr>
          <w:rFonts w:ascii="Palatino Linotype" w:hAnsi="Palatino Linotype" w:cs="Arial"/>
        </w:rPr>
      </w:pPr>
      <w:r w:rsidRPr="00431314">
        <w:rPr>
          <w:rFonts w:ascii="Palatino Linotype" w:hAnsi="Palatino Linotype" w:cs="Arial"/>
        </w:rPr>
        <w:t>En ese tenor, un acto impugnado queda sin efectos, cuando aun existiendo jurídicamente (esto es, que no se ha modificado, ni revocado) ya no genera ninguna consecuencia legal.</w:t>
      </w:r>
    </w:p>
    <w:p w14:paraId="3F1683C8" w14:textId="77777777" w:rsidR="00492F5D" w:rsidRPr="00431314" w:rsidRDefault="00492F5D" w:rsidP="00492F5D">
      <w:pPr>
        <w:spacing w:line="360" w:lineRule="auto"/>
        <w:ind w:firstLine="567"/>
        <w:jc w:val="both"/>
        <w:rPr>
          <w:rFonts w:ascii="Palatino Linotype" w:hAnsi="Palatino Linotype" w:cs="Arial"/>
        </w:rPr>
      </w:pPr>
    </w:p>
    <w:p w14:paraId="5DCA684C" w14:textId="77777777" w:rsidR="00492F5D" w:rsidRPr="00431314" w:rsidRDefault="00492F5D" w:rsidP="00492F5D">
      <w:pPr>
        <w:spacing w:line="360" w:lineRule="auto"/>
        <w:jc w:val="both"/>
        <w:rPr>
          <w:rFonts w:ascii="Palatino Linotype" w:hAnsi="Palatino Linotype" w:cs="Arial"/>
        </w:rPr>
      </w:pPr>
      <w:r w:rsidRPr="00431314">
        <w:rPr>
          <w:rFonts w:ascii="Palatino Linotype" w:hAnsi="Palatino Linotype" w:cs="Arial"/>
        </w:rPr>
        <w:t xml:space="preserve">En tanto que, un acto impugnado queda sin materia, cuando ha sido satisfecha la pretensión de lo pedido o exigido por la parte </w:t>
      </w:r>
      <w:r w:rsidRPr="00431314">
        <w:rPr>
          <w:rFonts w:ascii="Palatino Linotype" w:hAnsi="Palatino Linotype" w:cs="Arial"/>
          <w:b/>
          <w:color w:val="000000"/>
        </w:rPr>
        <w:t>RECURRENTE</w:t>
      </w:r>
      <w:r w:rsidRPr="00431314">
        <w:rPr>
          <w:rFonts w:ascii="Palatino Linotype" w:hAnsi="Palatino Linotype" w:cs="Arial"/>
          <w:b/>
        </w:rPr>
        <w:t xml:space="preserve"> </w:t>
      </w:r>
      <w:r w:rsidRPr="00431314">
        <w:rPr>
          <w:rFonts w:ascii="Palatino Linotype" w:hAnsi="Palatino Linotype" w:cs="Arial"/>
        </w:rPr>
        <w:t xml:space="preserve">de manera que </w:t>
      </w:r>
      <w:r w:rsidRPr="00431314">
        <w:rPr>
          <w:rFonts w:ascii="Palatino Linotype" w:hAnsi="Palatino Linotype" w:cs="Arial"/>
          <w:b/>
        </w:rPr>
        <w:t xml:space="preserve">EL SUJETO OBLIGADO </w:t>
      </w:r>
      <w:r w:rsidRPr="00431314">
        <w:rPr>
          <w:rFonts w:ascii="Palatino Linotype" w:hAnsi="Palatino Linotype" w:cs="Arial"/>
        </w:rPr>
        <w:t xml:space="preserve">entrega una respuesta que aunque sea posterior a los términos previstos en la ley, mediante ésta concede la información solicitada.  </w:t>
      </w:r>
    </w:p>
    <w:p w14:paraId="391000E1" w14:textId="77777777" w:rsidR="00492F5D" w:rsidRPr="00431314" w:rsidRDefault="00492F5D" w:rsidP="00492F5D">
      <w:pPr>
        <w:spacing w:line="360" w:lineRule="auto"/>
        <w:jc w:val="both"/>
        <w:rPr>
          <w:rFonts w:ascii="Palatino Linotype" w:hAnsi="Palatino Linotype" w:cs="Arial"/>
        </w:rPr>
      </w:pPr>
    </w:p>
    <w:p w14:paraId="35FE8657" w14:textId="2EF6220D" w:rsidR="00492F5D" w:rsidRPr="00431314" w:rsidRDefault="00492F5D" w:rsidP="00492F5D">
      <w:pPr>
        <w:spacing w:line="360" w:lineRule="auto"/>
        <w:jc w:val="both"/>
        <w:rPr>
          <w:rFonts w:ascii="Palatino Linotype" w:hAnsi="Palatino Linotype" w:cs="Arial"/>
        </w:rPr>
      </w:pPr>
      <w:r w:rsidRPr="00431314">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431314">
        <w:rPr>
          <w:rFonts w:ascii="Palatino Linotype" w:hAnsi="Palatino Linotype" w:cs="Arial"/>
          <w:b/>
        </w:rPr>
        <w:t>EL SUJETO OBLIGADO</w:t>
      </w:r>
      <w:r w:rsidRPr="00431314">
        <w:rPr>
          <w:rFonts w:ascii="Palatino Linotype" w:hAnsi="Palatino Linotype" w:cs="Arial"/>
        </w:rPr>
        <w:t xml:space="preserve"> mediante un acto posterior a su respu</w:t>
      </w:r>
      <w:r w:rsidR="00D36403" w:rsidRPr="00431314">
        <w:rPr>
          <w:rFonts w:ascii="Palatino Linotype" w:hAnsi="Palatino Linotype" w:cs="Arial"/>
        </w:rPr>
        <w:t>esta, como lo fue el alcance al</w:t>
      </w:r>
      <w:r w:rsidRPr="00431314">
        <w:rPr>
          <w:rFonts w:ascii="Palatino Linotype" w:hAnsi="Palatino Linotype" w:cs="Arial"/>
        </w:rPr>
        <w:t xml:space="preserve"> Informe Justificado, remitió información con lo cual, dejó sin materia el presente recurso. </w:t>
      </w:r>
    </w:p>
    <w:p w14:paraId="032D0300" w14:textId="097CEBC3" w:rsidR="00D36403" w:rsidRPr="00431314" w:rsidRDefault="00492F5D" w:rsidP="00D36403">
      <w:pPr>
        <w:autoSpaceDE w:val="0"/>
        <w:autoSpaceDN w:val="0"/>
        <w:adjustRightInd w:val="0"/>
        <w:spacing w:line="360" w:lineRule="auto"/>
        <w:ind w:right="49"/>
        <w:jc w:val="both"/>
        <w:rPr>
          <w:rFonts w:ascii="Palatino Linotype" w:hAnsi="Palatino Linotype" w:cs="Arial"/>
          <w:b/>
        </w:rPr>
      </w:pPr>
      <w:r w:rsidRPr="00431314">
        <w:rPr>
          <w:rFonts w:ascii="Palatino Linotype" w:hAnsi="Palatino Linotype" w:cs="Arial"/>
        </w:rPr>
        <w:t xml:space="preserve">Atento a ello, </w:t>
      </w:r>
      <w:r w:rsidRPr="00431314">
        <w:rPr>
          <w:rFonts w:ascii="Palatino Linotype" w:hAnsi="Palatino Linotype" w:cs="Arial"/>
          <w:color w:val="000000" w:themeColor="text1"/>
        </w:rPr>
        <w:t xml:space="preserve">es conveniente recordar que el particular </w:t>
      </w:r>
      <w:r w:rsidRPr="00431314">
        <w:rPr>
          <w:rFonts w:ascii="Palatino Linotype" w:hAnsi="Palatino Linotype"/>
        </w:rPr>
        <w:t>mediante solicitud de acceso de la información requirió</w:t>
      </w:r>
      <w:r w:rsidR="00D36403" w:rsidRPr="00431314">
        <w:rPr>
          <w:rFonts w:ascii="Palatino Linotype" w:hAnsi="Palatino Linotype"/>
        </w:rPr>
        <w:t xml:space="preserve">, </w:t>
      </w:r>
      <w:r w:rsidR="00D36403" w:rsidRPr="00431314">
        <w:rPr>
          <w:rFonts w:ascii="Palatino Linotype" w:hAnsi="Palatino Linotype" w:cs="Arial"/>
        </w:rPr>
        <w:t>que en acatamiento a los acuerdos emitidos por la Junta de Gobierno y Administración del Tribunal de Justicia Administrativa del Estado de México, publicados el 20 de marzo de 2019 por medio de los cuales se determinó la especialización de la Primera Sala Regional para conocer de los asuntos relacionados con la materia de ecología, lo siguiente:</w:t>
      </w:r>
    </w:p>
    <w:p w14:paraId="70D8BD36" w14:textId="77777777" w:rsidR="00D36403" w:rsidRPr="00431314" w:rsidRDefault="00D36403" w:rsidP="00D36403">
      <w:pPr>
        <w:pStyle w:val="Prrafodelista"/>
        <w:widowControl w:val="0"/>
        <w:numPr>
          <w:ilvl w:val="3"/>
          <w:numId w:val="3"/>
        </w:numPr>
        <w:tabs>
          <w:tab w:val="left" w:pos="1276"/>
        </w:tabs>
        <w:autoSpaceDE w:val="0"/>
        <w:autoSpaceDN w:val="0"/>
        <w:adjustRightInd w:val="0"/>
        <w:spacing w:before="240" w:after="100" w:afterAutospacing="1" w:line="360" w:lineRule="auto"/>
        <w:ind w:left="851" w:right="899" w:firstLine="0"/>
        <w:jc w:val="both"/>
        <w:rPr>
          <w:rFonts w:ascii="Palatino Linotype" w:hAnsi="Palatino Linotype" w:cs="Arial"/>
        </w:rPr>
      </w:pPr>
      <w:r w:rsidRPr="00431314">
        <w:rPr>
          <w:rFonts w:ascii="Palatino Linotype" w:hAnsi="Palatino Linotype" w:cs="Arial"/>
        </w:rPr>
        <w:t>Relación de expedientes que le fueron turnados,</w:t>
      </w:r>
    </w:p>
    <w:p w14:paraId="45DFB2E3" w14:textId="77777777" w:rsidR="00D36403" w:rsidRPr="00431314" w:rsidRDefault="00D36403" w:rsidP="00D36403">
      <w:pPr>
        <w:widowControl w:val="0"/>
        <w:tabs>
          <w:tab w:val="left" w:pos="1276"/>
        </w:tabs>
        <w:autoSpaceDE w:val="0"/>
        <w:autoSpaceDN w:val="0"/>
        <w:adjustRightInd w:val="0"/>
        <w:spacing w:before="240" w:after="100" w:afterAutospacing="1" w:line="360" w:lineRule="auto"/>
        <w:ind w:left="851" w:right="899"/>
        <w:jc w:val="both"/>
        <w:rPr>
          <w:rFonts w:ascii="Palatino Linotype" w:hAnsi="Palatino Linotype" w:cs="Arial"/>
        </w:rPr>
      </w:pPr>
      <w:r w:rsidRPr="00431314">
        <w:rPr>
          <w:rFonts w:ascii="Palatino Linotype" w:hAnsi="Palatino Linotype" w:cs="Arial"/>
        </w:rPr>
        <w:t>2.- Versión pública de los expedientes de origen,</w:t>
      </w:r>
    </w:p>
    <w:p w14:paraId="31DE7905" w14:textId="77777777" w:rsidR="00D36403" w:rsidRPr="00431314" w:rsidRDefault="00D36403" w:rsidP="00D36403">
      <w:pPr>
        <w:pStyle w:val="Prrafodelista"/>
        <w:widowControl w:val="0"/>
        <w:tabs>
          <w:tab w:val="left" w:pos="1276"/>
        </w:tabs>
        <w:autoSpaceDE w:val="0"/>
        <w:autoSpaceDN w:val="0"/>
        <w:adjustRightInd w:val="0"/>
        <w:spacing w:before="240" w:after="100" w:afterAutospacing="1" w:line="360" w:lineRule="auto"/>
        <w:ind w:left="851" w:right="899"/>
        <w:jc w:val="both"/>
        <w:rPr>
          <w:rFonts w:ascii="Palatino Linotype" w:hAnsi="Palatino Linotype" w:cs="Arial"/>
        </w:rPr>
      </w:pPr>
      <w:r w:rsidRPr="00431314">
        <w:rPr>
          <w:rFonts w:ascii="Palatino Linotype" w:hAnsi="Palatino Linotype" w:cs="Arial"/>
        </w:rPr>
        <w:t>3.- Versión pública de todos los expedientes que tenga de conocimiento la primera sala regional desde el 20 de marzo de 2019;</w:t>
      </w:r>
    </w:p>
    <w:p w14:paraId="3ED58464" w14:textId="77777777" w:rsidR="00D36403" w:rsidRPr="00431314" w:rsidRDefault="00D36403" w:rsidP="00D36403">
      <w:pPr>
        <w:pStyle w:val="Prrafodelista"/>
        <w:widowControl w:val="0"/>
        <w:tabs>
          <w:tab w:val="left" w:pos="1276"/>
        </w:tabs>
        <w:autoSpaceDE w:val="0"/>
        <w:autoSpaceDN w:val="0"/>
        <w:adjustRightInd w:val="0"/>
        <w:spacing w:before="240" w:after="100" w:afterAutospacing="1" w:line="360" w:lineRule="auto"/>
        <w:ind w:left="851" w:right="899"/>
        <w:jc w:val="both"/>
        <w:rPr>
          <w:rFonts w:ascii="Palatino Linotype" w:hAnsi="Palatino Linotype" w:cs="Arial"/>
        </w:rPr>
      </w:pPr>
      <w:r w:rsidRPr="00431314">
        <w:rPr>
          <w:rFonts w:ascii="Palatino Linotype" w:hAnsi="Palatino Linotype" w:cs="Arial"/>
        </w:rPr>
        <w:lastRenderedPageBreak/>
        <w:t xml:space="preserve">4. -Versión pública de todos libros de gobierno de dicha sala; y, </w:t>
      </w:r>
    </w:p>
    <w:p w14:paraId="2044C66C" w14:textId="77777777" w:rsidR="00D36403" w:rsidRPr="00431314" w:rsidRDefault="00D36403" w:rsidP="00D36403">
      <w:pPr>
        <w:pStyle w:val="Prrafodelista"/>
        <w:widowControl w:val="0"/>
        <w:tabs>
          <w:tab w:val="left" w:pos="1276"/>
        </w:tabs>
        <w:autoSpaceDE w:val="0"/>
        <w:autoSpaceDN w:val="0"/>
        <w:adjustRightInd w:val="0"/>
        <w:spacing w:before="240" w:after="100" w:afterAutospacing="1" w:line="360" w:lineRule="auto"/>
        <w:ind w:left="851" w:right="899"/>
        <w:jc w:val="both"/>
        <w:rPr>
          <w:rFonts w:ascii="Palatino Linotype" w:hAnsi="Palatino Linotype" w:cs="Arial"/>
        </w:rPr>
      </w:pPr>
      <w:r w:rsidRPr="00431314">
        <w:rPr>
          <w:rFonts w:ascii="Palatino Linotype" w:hAnsi="Palatino Linotype" w:cs="Arial"/>
        </w:rPr>
        <w:t xml:space="preserve">5.- Versión pública del juicio administrativo 823/2018 radicado en la cuarta sala regional, turnado a la primera sala regional en acatamiento a los acuerdos emitidos por la junta de gobierno y administración del TRIJAEM </w:t>
      </w:r>
    </w:p>
    <w:p w14:paraId="74D45F68" w14:textId="77777777" w:rsidR="00D36403" w:rsidRPr="00431314" w:rsidRDefault="00D36403" w:rsidP="00D36403">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431314">
        <w:rPr>
          <w:rFonts w:ascii="Palatino Linotype" w:hAnsi="Palatino Linotype" w:cs="Arial"/>
        </w:rPr>
        <w:t xml:space="preserve">Al respecto, </w:t>
      </w:r>
      <w:r w:rsidRPr="00431314">
        <w:rPr>
          <w:rFonts w:ascii="Palatino Linotype" w:hAnsi="Palatino Linotype" w:cs="Arial"/>
          <w:b/>
        </w:rPr>
        <w:t xml:space="preserve">EL SUJETO OBLIGADO </w:t>
      </w:r>
      <w:r w:rsidRPr="00431314">
        <w:rPr>
          <w:rFonts w:ascii="Palatino Linotype" w:hAnsi="Palatino Linotype" w:cs="Arial"/>
        </w:rPr>
        <w:t>en sus respuestas refirió:</w:t>
      </w:r>
    </w:p>
    <w:p w14:paraId="125D1205" w14:textId="77777777" w:rsidR="00D36403" w:rsidRPr="00431314" w:rsidRDefault="00D36403" w:rsidP="00D36403">
      <w:pPr>
        <w:widowControl w:val="0"/>
        <w:tabs>
          <w:tab w:val="left" w:pos="1701"/>
          <w:tab w:val="left" w:pos="1843"/>
        </w:tabs>
        <w:autoSpaceDE w:val="0"/>
        <w:autoSpaceDN w:val="0"/>
        <w:adjustRightInd w:val="0"/>
        <w:spacing w:before="360" w:after="240" w:line="360" w:lineRule="auto"/>
        <w:ind w:left="851" w:right="899"/>
        <w:jc w:val="both"/>
        <w:rPr>
          <w:rFonts w:ascii="Palatino Linotype" w:hAnsi="Palatino Linotype" w:cs="Arial"/>
        </w:rPr>
      </w:pPr>
      <w:r w:rsidRPr="00431314">
        <w:rPr>
          <w:rFonts w:ascii="Palatino Linotype" w:hAnsi="Palatino Linotype" w:cs="Arial"/>
        </w:rPr>
        <w:t xml:space="preserve">1.- Que dada la cantidad de información que se solicita resulta materialmente imposible procesarla, resumir, efectuar cálculos o investigaciones, pues no se cuenta con información sistematizada por temas específicos; es decir, el Tribunal no clasifica información de acuerdo a los intereses del particular </w:t>
      </w:r>
    </w:p>
    <w:p w14:paraId="1788F966" w14:textId="77777777" w:rsidR="00D36403" w:rsidRPr="00431314" w:rsidRDefault="00D36403" w:rsidP="00D36403">
      <w:pPr>
        <w:widowControl w:val="0"/>
        <w:tabs>
          <w:tab w:val="left" w:pos="1701"/>
          <w:tab w:val="left" w:pos="1843"/>
        </w:tabs>
        <w:autoSpaceDE w:val="0"/>
        <w:autoSpaceDN w:val="0"/>
        <w:adjustRightInd w:val="0"/>
        <w:spacing w:before="360" w:after="240" w:line="360" w:lineRule="auto"/>
        <w:ind w:left="851" w:right="899"/>
        <w:jc w:val="both"/>
        <w:rPr>
          <w:rFonts w:ascii="Palatino Linotype" w:hAnsi="Palatino Linotype" w:cs="Arial"/>
        </w:rPr>
      </w:pPr>
      <w:r w:rsidRPr="00431314">
        <w:rPr>
          <w:rFonts w:ascii="Palatino Linotype" w:hAnsi="Palatino Linotype" w:cs="Arial"/>
        </w:rPr>
        <w:t xml:space="preserve">2.- Que de la búsqueda realizada en los archivos de esta Primera Sala Regional, se encontró que existe más de 87 expedientes realizados con la materia de ecología, los cuales tienen cada uno de ellos, un promedio de entre 350 fojas cada uno, por lo que dada la cantidad de información es imposible subirla al sistema, toda vez que solo cuenta con 13 servidores públicos adscritos, de los cuales 6 son vulnerables por la medida sanitaria de COVID-19. </w:t>
      </w:r>
    </w:p>
    <w:p w14:paraId="7CD47EA4" w14:textId="77777777" w:rsidR="00D36403" w:rsidRPr="00431314" w:rsidRDefault="00D36403" w:rsidP="00D36403">
      <w:pPr>
        <w:widowControl w:val="0"/>
        <w:tabs>
          <w:tab w:val="left" w:pos="1701"/>
          <w:tab w:val="left" w:pos="1843"/>
        </w:tabs>
        <w:autoSpaceDE w:val="0"/>
        <w:autoSpaceDN w:val="0"/>
        <w:adjustRightInd w:val="0"/>
        <w:spacing w:before="360" w:after="240" w:line="360" w:lineRule="auto"/>
        <w:ind w:left="851" w:right="899"/>
        <w:jc w:val="both"/>
        <w:rPr>
          <w:rFonts w:ascii="Palatino Linotype" w:hAnsi="Palatino Linotype" w:cs="Arial"/>
        </w:rPr>
      </w:pPr>
      <w:r w:rsidRPr="00431314">
        <w:rPr>
          <w:rFonts w:ascii="Palatino Linotype" w:hAnsi="Palatino Linotype" w:cs="Arial"/>
        </w:rPr>
        <w:t xml:space="preserve">3.- Que no es posible proporcionar información solicitada en virtud </w:t>
      </w:r>
      <w:r w:rsidRPr="00431314">
        <w:rPr>
          <w:rFonts w:ascii="Palatino Linotype" w:hAnsi="Palatino Linotype" w:cs="Arial"/>
        </w:rPr>
        <w:lastRenderedPageBreak/>
        <w:t>de que los expedientes de los juicios radicados en dicha sala, contienen datos personales que no se pueden proporcionar sin la autorización del poseedor del derecho.</w:t>
      </w:r>
    </w:p>
    <w:p w14:paraId="7F0B4971" w14:textId="77777777" w:rsidR="00D36403" w:rsidRPr="00431314" w:rsidRDefault="00D36403" w:rsidP="00D36403">
      <w:pPr>
        <w:widowControl w:val="0"/>
        <w:tabs>
          <w:tab w:val="left" w:pos="1701"/>
          <w:tab w:val="left" w:pos="1843"/>
        </w:tabs>
        <w:autoSpaceDE w:val="0"/>
        <w:autoSpaceDN w:val="0"/>
        <w:adjustRightInd w:val="0"/>
        <w:spacing w:before="360" w:after="240" w:line="360" w:lineRule="auto"/>
        <w:ind w:left="851" w:right="899"/>
        <w:jc w:val="both"/>
        <w:rPr>
          <w:rFonts w:ascii="Palatino Linotype" w:hAnsi="Palatino Linotype" w:cs="Arial"/>
        </w:rPr>
      </w:pPr>
      <w:r w:rsidRPr="00431314">
        <w:rPr>
          <w:rFonts w:ascii="Palatino Linotype" w:hAnsi="Palatino Linotype" w:cs="Arial"/>
        </w:rPr>
        <w:t xml:space="preserve">4.- Que mediante oficio número TJA/UIPPE/025/2021 solicitó a la Dirección de Informática del Instituto el cambio de modalidad de entrega de la información solicitada por el particular; esto en virtud de que la información solicitada por el particular comprende un estimado de 30, 450 fojas; por lo que, mediante oficio INFOEM/DGI/020/2021, la Dirección de Informática le refirió que el equivalente de las 30, 450 fojas es de 1.9 GB dentro del Sistema SAIMEX, lo cual supera las capacidades técnicas del propio sistema. </w:t>
      </w:r>
    </w:p>
    <w:p w14:paraId="6F0D7B98" w14:textId="77777777" w:rsidR="00D36403" w:rsidRPr="00431314" w:rsidRDefault="00D36403" w:rsidP="00D36403">
      <w:pPr>
        <w:widowControl w:val="0"/>
        <w:tabs>
          <w:tab w:val="left" w:pos="1701"/>
          <w:tab w:val="left" w:pos="1843"/>
        </w:tabs>
        <w:autoSpaceDE w:val="0"/>
        <w:autoSpaceDN w:val="0"/>
        <w:adjustRightInd w:val="0"/>
        <w:spacing w:before="360" w:after="240" w:line="360" w:lineRule="auto"/>
        <w:ind w:left="851" w:right="899"/>
        <w:jc w:val="both"/>
        <w:rPr>
          <w:rFonts w:ascii="Palatino Linotype" w:hAnsi="Palatino Linotype" w:cs="Arial"/>
        </w:rPr>
      </w:pPr>
      <w:r w:rsidRPr="00431314">
        <w:rPr>
          <w:rFonts w:ascii="Palatino Linotype" w:hAnsi="Palatino Linotype" w:cs="Arial"/>
        </w:rPr>
        <w:t xml:space="preserve">5.- Que pone a disposición del RECURRENTE la información referente a los libros de gobierno de juicios administrativos de la Primera Sala Regional del año 2018, cita en Dirección: Avenida Ignacio Allende 109, Tercer Piso, Colonia Centro, Código Postal 50000, Toluca, Estado de México. Teléfono(s): (722) 2145034, 1670736, 2149043, 2149002, 1671605, de los días lunes, martes, miércoles, jueves y/o viernes en un horario de las nueve a las dieciséis horas, mismo que comprende el horario laboral de Sala Regional. Asimismo, será atendido para la consulta de información por la Licenciada en Derecho Christian Guzmán Hernández, Secretaria </w:t>
      </w:r>
      <w:r w:rsidRPr="00431314">
        <w:rPr>
          <w:rFonts w:ascii="Palatino Linotype" w:hAnsi="Palatino Linotype" w:cs="Arial"/>
        </w:rPr>
        <w:lastRenderedPageBreak/>
        <w:t xml:space="preserve">General de Acuerdos de la Primera Sala Regional, poniendo a la vista la información mencionada al principio del presente párrafo, con el objeto, que pueda realizar la investigación necesaria y una vez identificados los asuntos, solicite la versión pública de los expedientes de los juicios administrativos que resulten de su interés particular. </w:t>
      </w:r>
    </w:p>
    <w:p w14:paraId="734B66AF" w14:textId="77777777" w:rsidR="00D36403" w:rsidRPr="00431314" w:rsidRDefault="00D36403" w:rsidP="00D36403">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431314">
        <w:rPr>
          <w:rFonts w:ascii="Palatino Linotype" w:hAnsi="Palatino Linotype" w:cs="Arial"/>
        </w:rPr>
        <w:t xml:space="preserve">Inconforme con dichas respuestas, </w:t>
      </w:r>
      <w:r w:rsidRPr="00431314">
        <w:rPr>
          <w:rFonts w:ascii="Palatino Linotype" w:hAnsi="Palatino Linotype" w:cs="Arial"/>
          <w:b/>
        </w:rPr>
        <w:t>EL</w:t>
      </w:r>
      <w:r w:rsidRPr="00431314">
        <w:rPr>
          <w:rFonts w:ascii="Palatino Linotype" w:hAnsi="Palatino Linotype" w:cs="Arial"/>
        </w:rPr>
        <w:t xml:space="preserve"> </w:t>
      </w:r>
      <w:r w:rsidRPr="00431314">
        <w:rPr>
          <w:rFonts w:ascii="Palatino Linotype" w:hAnsi="Palatino Linotype" w:cs="Arial"/>
          <w:b/>
        </w:rPr>
        <w:t>RECURRENTE</w:t>
      </w:r>
      <w:r w:rsidRPr="00431314">
        <w:rPr>
          <w:rFonts w:ascii="Palatino Linotype" w:hAnsi="Palatino Linotype" w:cs="Arial"/>
        </w:rPr>
        <w:t xml:space="preserve"> interpuso los medios de defensa de análisis, en los cuales, en lo que interesa, se dolió de la puesta a disposición de la información en otra modalidad dista a la requerida, aunado a que la misma le resultaba incongruente. </w:t>
      </w:r>
    </w:p>
    <w:p w14:paraId="0FFEDF9F" w14:textId="77777777" w:rsidR="00A143E4" w:rsidRPr="00431314" w:rsidRDefault="00A143E4" w:rsidP="00A143E4">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431314">
        <w:rPr>
          <w:rFonts w:ascii="Palatino Linotype" w:hAnsi="Palatino Linotype" w:cs="Arial"/>
        </w:rPr>
        <w:t xml:space="preserve">Advirtiendo de la interposición de Recurso de Revisión número </w:t>
      </w:r>
      <w:r w:rsidRPr="00431314">
        <w:rPr>
          <w:rFonts w:ascii="Palatino Linotype" w:hAnsi="Palatino Linotype" w:cs="Arial"/>
          <w:b/>
        </w:rPr>
        <w:t>00309/INFOEM/IP/RR/2021</w:t>
      </w:r>
      <w:r w:rsidRPr="00431314">
        <w:rPr>
          <w:rFonts w:ascii="Palatino Linotype" w:hAnsi="Palatino Linotype" w:cs="Arial"/>
        </w:rPr>
        <w:t xml:space="preserve">, </w:t>
      </w:r>
      <w:r w:rsidRPr="00431314">
        <w:rPr>
          <w:rFonts w:ascii="Palatino Linotype" w:hAnsi="Palatino Linotype" w:cs="Arial"/>
          <w:b/>
        </w:rPr>
        <w:t>EL RECURRENTE</w:t>
      </w:r>
      <w:r w:rsidRPr="00431314">
        <w:rPr>
          <w:rFonts w:ascii="Palatino Linotype" w:hAnsi="Palatino Linotype" w:cs="Arial"/>
        </w:rPr>
        <w:t xml:space="preserve"> adjuntó el archivo electrónico </w:t>
      </w:r>
      <w:r w:rsidRPr="00431314">
        <w:rPr>
          <w:rFonts w:ascii="Palatino Linotype" w:hAnsi="Palatino Linotype" w:cs="Arial"/>
          <w:i/>
        </w:rPr>
        <w:t>“borrame.pdf”</w:t>
      </w:r>
      <w:r w:rsidRPr="00431314">
        <w:rPr>
          <w:rFonts w:ascii="Palatino Linotype" w:hAnsi="Palatino Linotype" w:cs="Arial"/>
        </w:rPr>
        <w:t xml:space="preserve">, el cual contiene: </w:t>
      </w:r>
    </w:p>
    <w:p w14:paraId="3FD59BD9" w14:textId="77777777" w:rsidR="00A143E4" w:rsidRPr="00431314" w:rsidRDefault="00A143E4" w:rsidP="00A143E4">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431314">
        <w:rPr>
          <w:noProof/>
          <w:lang w:eastAsia="es-MX"/>
        </w:rPr>
        <w:lastRenderedPageBreak/>
        <w:drawing>
          <wp:inline distT="0" distB="0" distL="0" distR="0" wp14:anchorId="5C0E74B6" wp14:editId="0093FFCD">
            <wp:extent cx="5781675" cy="45053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81675" cy="4505325"/>
                    </a:xfrm>
                    <a:prstGeom prst="rect">
                      <a:avLst/>
                    </a:prstGeom>
                  </pic:spPr>
                </pic:pic>
              </a:graphicData>
            </a:graphic>
          </wp:inline>
        </w:drawing>
      </w:r>
    </w:p>
    <w:p w14:paraId="00C89972" w14:textId="77777777" w:rsidR="00A143E4" w:rsidRPr="00431314" w:rsidRDefault="00A143E4" w:rsidP="00A143E4">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431314">
        <w:rPr>
          <w:rFonts w:ascii="Palatino Linotype" w:hAnsi="Palatino Linotype" w:cs="Arial"/>
        </w:rPr>
        <w:t xml:space="preserve">Cabe destacar, que </w:t>
      </w:r>
      <w:r w:rsidRPr="00431314">
        <w:rPr>
          <w:rFonts w:ascii="Palatino Linotype" w:hAnsi="Palatino Linotype" w:cs="Arial"/>
          <w:b/>
        </w:rPr>
        <w:t xml:space="preserve">EL SUJETO OBLIGADO </w:t>
      </w:r>
      <w:r w:rsidRPr="00431314">
        <w:rPr>
          <w:rFonts w:ascii="Palatino Linotype" w:hAnsi="Palatino Linotype" w:cs="Arial"/>
        </w:rPr>
        <w:t xml:space="preserve">en Informe Justificado refirió: </w:t>
      </w:r>
    </w:p>
    <w:p w14:paraId="2AB35413" w14:textId="77777777" w:rsidR="00A143E4" w:rsidRPr="00431314" w:rsidRDefault="00A143E4" w:rsidP="00A143E4">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431314">
        <w:rPr>
          <w:noProof/>
          <w:lang w:eastAsia="es-MX"/>
        </w:rPr>
        <w:drawing>
          <wp:inline distT="0" distB="0" distL="0" distR="0" wp14:anchorId="70F38AC7" wp14:editId="4A1FF685">
            <wp:extent cx="5781675" cy="14001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81675" cy="1400175"/>
                    </a:xfrm>
                    <a:prstGeom prst="rect">
                      <a:avLst/>
                    </a:prstGeom>
                  </pic:spPr>
                </pic:pic>
              </a:graphicData>
            </a:graphic>
          </wp:inline>
        </w:drawing>
      </w:r>
      <w:r w:rsidRPr="00431314">
        <w:rPr>
          <w:noProof/>
          <w:lang w:eastAsia="es-MX"/>
        </w:rPr>
        <w:lastRenderedPageBreak/>
        <w:drawing>
          <wp:inline distT="0" distB="0" distL="0" distR="0" wp14:anchorId="47411A77" wp14:editId="27A13261">
            <wp:extent cx="5676900" cy="52578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76900" cy="5257800"/>
                    </a:xfrm>
                    <a:prstGeom prst="rect">
                      <a:avLst/>
                    </a:prstGeom>
                  </pic:spPr>
                </pic:pic>
              </a:graphicData>
            </a:graphic>
          </wp:inline>
        </w:drawing>
      </w:r>
      <w:r w:rsidRPr="00431314">
        <w:rPr>
          <w:noProof/>
          <w:lang w:eastAsia="es-MX"/>
        </w:rPr>
        <w:lastRenderedPageBreak/>
        <mc:AlternateContent>
          <mc:Choice Requires="wps">
            <w:drawing>
              <wp:anchor distT="0" distB="0" distL="114300" distR="114300" simplePos="0" relativeHeight="251674624" behindDoc="0" locked="0" layoutInCell="1" allowOverlap="1" wp14:anchorId="6E168356" wp14:editId="70B95ABF">
                <wp:simplePos x="0" y="0"/>
                <wp:positionH relativeFrom="column">
                  <wp:posOffset>434340</wp:posOffset>
                </wp:positionH>
                <wp:positionV relativeFrom="paragraph">
                  <wp:posOffset>6130925</wp:posOffset>
                </wp:positionV>
                <wp:extent cx="4895850" cy="752475"/>
                <wp:effectExtent l="57150" t="19050" r="76200" b="104775"/>
                <wp:wrapNone/>
                <wp:docPr id="17" name="Rectángulo 17"/>
                <wp:cNvGraphicFramePr/>
                <a:graphic xmlns:a="http://schemas.openxmlformats.org/drawingml/2006/main">
                  <a:graphicData uri="http://schemas.microsoft.com/office/word/2010/wordprocessingShape">
                    <wps:wsp>
                      <wps:cNvSpPr/>
                      <wps:spPr>
                        <a:xfrm>
                          <a:off x="0" y="0"/>
                          <a:ext cx="4895850" cy="7524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CEF652" id="Rectángulo 17" o:spid="_x0000_s1026" style="position:absolute;margin-left:34.2pt;margin-top:482.75pt;width:385.5pt;height:59.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" filled="f" strokecolor="red" strokeweight="1.5pt">
                <v:shadow on="t" color="black" opacity="22937f" origin=",.5" offset="0,.63889mm"/>
              </v:rect>
            </w:pict>
          </mc:Fallback>
        </mc:AlternateContent>
      </w:r>
      <w:r w:rsidRPr="00431314">
        <w:rPr>
          <w:noProof/>
          <w:lang w:eastAsia="es-MX"/>
        </w:rPr>
        <mc:AlternateContent>
          <mc:Choice Requires="wps">
            <w:drawing>
              <wp:anchor distT="0" distB="0" distL="114300" distR="114300" simplePos="0" relativeHeight="251673600" behindDoc="0" locked="0" layoutInCell="1" allowOverlap="1" wp14:anchorId="11DB4FCB" wp14:editId="2590E2B5">
                <wp:simplePos x="0" y="0"/>
                <wp:positionH relativeFrom="column">
                  <wp:posOffset>415290</wp:posOffset>
                </wp:positionH>
                <wp:positionV relativeFrom="paragraph">
                  <wp:posOffset>873125</wp:posOffset>
                </wp:positionV>
                <wp:extent cx="4886325" cy="1609725"/>
                <wp:effectExtent l="57150" t="19050" r="85725" b="104775"/>
                <wp:wrapNone/>
                <wp:docPr id="16" name="Rectángulo 16"/>
                <wp:cNvGraphicFramePr/>
                <a:graphic xmlns:a="http://schemas.openxmlformats.org/drawingml/2006/main">
                  <a:graphicData uri="http://schemas.microsoft.com/office/word/2010/wordprocessingShape">
                    <wps:wsp>
                      <wps:cNvSpPr/>
                      <wps:spPr>
                        <a:xfrm>
                          <a:off x="0" y="0"/>
                          <a:ext cx="4886325" cy="16097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5E27C7" id="Rectángulo 16" o:spid="_x0000_s1026" style="position:absolute;margin-left:32.7pt;margin-top:68.75pt;width:384.75pt;height:126.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" filled="f" strokecolor="red" strokeweight="1.5pt">
                <v:shadow on="t" color="black" opacity="22937f" origin=",.5" offset="0,.63889mm"/>
              </v:rect>
            </w:pict>
          </mc:Fallback>
        </mc:AlternateContent>
      </w:r>
      <w:r w:rsidRPr="00431314">
        <w:rPr>
          <w:noProof/>
          <w:lang w:eastAsia="es-MX"/>
        </w:rPr>
        <w:drawing>
          <wp:inline distT="0" distB="0" distL="0" distR="0" wp14:anchorId="425609ED" wp14:editId="79C7B092">
            <wp:extent cx="5753100" cy="69723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3100" cy="6972300"/>
                    </a:xfrm>
                    <a:prstGeom prst="rect">
                      <a:avLst/>
                    </a:prstGeom>
                  </pic:spPr>
                </pic:pic>
              </a:graphicData>
            </a:graphic>
          </wp:inline>
        </w:drawing>
      </w:r>
      <w:r w:rsidRPr="00431314">
        <w:rPr>
          <w:noProof/>
          <w:lang w:eastAsia="es-MX"/>
        </w:rPr>
        <w:lastRenderedPageBreak/>
        <mc:AlternateContent>
          <mc:Choice Requires="wps">
            <w:drawing>
              <wp:anchor distT="0" distB="0" distL="114300" distR="114300" simplePos="0" relativeHeight="251676672" behindDoc="0" locked="0" layoutInCell="1" allowOverlap="1" wp14:anchorId="7CCDCB52" wp14:editId="7DFDF369">
                <wp:simplePos x="0" y="0"/>
                <wp:positionH relativeFrom="column">
                  <wp:posOffset>481965</wp:posOffset>
                </wp:positionH>
                <wp:positionV relativeFrom="paragraph">
                  <wp:posOffset>3663950</wp:posOffset>
                </wp:positionV>
                <wp:extent cx="4857750" cy="628650"/>
                <wp:effectExtent l="57150" t="19050" r="76200" b="95250"/>
                <wp:wrapNone/>
                <wp:docPr id="20" name="Rectángulo 20"/>
                <wp:cNvGraphicFramePr/>
                <a:graphic xmlns:a="http://schemas.openxmlformats.org/drawingml/2006/main">
                  <a:graphicData uri="http://schemas.microsoft.com/office/word/2010/wordprocessingShape">
                    <wps:wsp>
                      <wps:cNvSpPr/>
                      <wps:spPr>
                        <a:xfrm>
                          <a:off x="0" y="0"/>
                          <a:ext cx="4857750" cy="6286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618ED6" id="Rectángulo 20" o:spid="_x0000_s1026" style="position:absolute;margin-left:37.95pt;margin-top:288.5pt;width:382.5pt;height:49.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" filled="f" strokecolor="red" strokeweight="1.5pt">
                <v:shadow on="t" color="black" opacity="22937f" origin=",.5" offset="0,.63889mm"/>
              </v:rect>
            </w:pict>
          </mc:Fallback>
        </mc:AlternateContent>
      </w:r>
      <w:r w:rsidRPr="00431314">
        <w:rPr>
          <w:noProof/>
          <w:lang w:eastAsia="es-MX"/>
        </w:rPr>
        <mc:AlternateContent>
          <mc:Choice Requires="wps">
            <w:drawing>
              <wp:anchor distT="0" distB="0" distL="114300" distR="114300" simplePos="0" relativeHeight="251675648" behindDoc="0" locked="0" layoutInCell="1" allowOverlap="1" wp14:anchorId="126FEF45" wp14:editId="6B3AE1BC">
                <wp:simplePos x="0" y="0"/>
                <wp:positionH relativeFrom="column">
                  <wp:posOffset>472440</wp:posOffset>
                </wp:positionH>
                <wp:positionV relativeFrom="paragraph">
                  <wp:posOffset>2492375</wp:posOffset>
                </wp:positionV>
                <wp:extent cx="4848225" cy="666750"/>
                <wp:effectExtent l="57150" t="19050" r="85725" b="95250"/>
                <wp:wrapNone/>
                <wp:docPr id="19" name="Rectángulo 19"/>
                <wp:cNvGraphicFramePr/>
                <a:graphic xmlns:a="http://schemas.openxmlformats.org/drawingml/2006/main">
                  <a:graphicData uri="http://schemas.microsoft.com/office/word/2010/wordprocessingShape">
                    <wps:wsp>
                      <wps:cNvSpPr/>
                      <wps:spPr>
                        <a:xfrm>
                          <a:off x="0" y="0"/>
                          <a:ext cx="4848225" cy="6667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FD2626" id="Rectángulo 19" o:spid="_x0000_s1026" style="position:absolute;margin-left:37.2pt;margin-top:196.25pt;width:381.75pt;height:5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" filled="f" strokecolor="red" strokeweight="1.5pt">
                <v:shadow on="t" color="black" opacity="22937f" origin=",.5" offset="0,.63889mm"/>
              </v:rect>
            </w:pict>
          </mc:Fallback>
        </mc:AlternateContent>
      </w:r>
      <w:r w:rsidRPr="00431314">
        <w:rPr>
          <w:noProof/>
          <w:lang w:eastAsia="es-MX"/>
        </w:rPr>
        <w:drawing>
          <wp:inline distT="0" distB="0" distL="0" distR="0" wp14:anchorId="4CF2E7ED" wp14:editId="1DB8480A">
            <wp:extent cx="5753100" cy="60293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3100" cy="6029325"/>
                    </a:xfrm>
                    <a:prstGeom prst="rect">
                      <a:avLst/>
                    </a:prstGeom>
                  </pic:spPr>
                </pic:pic>
              </a:graphicData>
            </a:graphic>
          </wp:inline>
        </w:drawing>
      </w:r>
    </w:p>
    <w:p w14:paraId="3CAD3671" w14:textId="77777777" w:rsidR="00A143E4" w:rsidRPr="00431314" w:rsidRDefault="00A143E4" w:rsidP="00A143E4">
      <w:pPr>
        <w:spacing w:before="100" w:beforeAutospacing="1" w:after="100" w:afterAutospacing="1" w:line="360" w:lineRule="auto"/>
        <w:jc w:val="both"/>
        <w:rPr>
          <w:rFonts w:ascii="Palatino Linotype" w:hAnsi="Palatino Linotype"/>
          <w:lang w:eastAsia="es-MX"/>
        </w:rPr>
      </w:pPr>
      <w:r w:rsidRPr="00431314">
        <w:rPr>
          <w:rFonts w:ascii="Palatino Linotype" w:hAnsi="Palatino Linotype"/>
          <w:lang w:eastAsia="es-MX"/>
        </w:rPr>
        <w:t xml:space="preserve">Por su parte, el hoy </w:t>
      </w:r>
      <w:r w:rsidRPr="00431314">
        <w:rPr>
          <w:rFonts w:ascii="Palatino Linotype" w:hAnsi="Palatino Linotype"/>
          <w:b/>
          <w:lang w:eastAsia="es-MX"/>
        </w:rPr>
        <w:t>RECURRENTE</w:t>
      </w:r>
      <w:r w:rsidRPr="00431314">
        <w:rPr>
          <w:rFonts w:ascii="Palatino Linotype" w:hAnsi="Palatino Linotype"/>
          <w:lang w:eastAsia="es-MX"/>
        </w:rPr>
        <w:t xml:space="preserve"> </w:t>
      </w:r>
      <w:r w:rsidRPr="00431314">
        <w:rPr>
          <w:rFonts w:ascii="Palatino Linotype" w:hAnsi="Palatino Linotype" w:cs="Arial"/>
        </w:rPr>
        <w:t>presentó sus manifestaciones y alegatos, en los que medularmente expresó</w:t>
      </w:r>
      <w:r w:rsidRPr="00431314">
        <w:rPr>
          <w:rFonts w:ascii="Palatino Linotype" w:eastAsia="Arial Unicode MS" w:hAnsi="Palatino Linotype" w:cs="Arial"/>
          <w:lang w:val="es-ES"/>
        </w:rPr>
        <w:t xml:space="preserve"> “</w:t>
      </w:r>
      <w:r w:rsidRPr="00431314">
        <w:rPr>
          <w:rFonts w:ascii="Palatino Linotype" w:hAnsi="Palatino Linotype" w:cs="Arial"/>
          <w:b/>
          <w:i/>
          <w:color w:val="000000" w:themeColor="text1"/>
        </w:rPr>
        <w:t xml:space="preserve">El sujeto obligado miente sobre que no se me está </w:t>
      </w:r>
      <w:r w:rsidRPr="00431314">
        <w:rPr>
          <w:rFonts w:ascii="Palatino Linotype" w:hAnsi="Palatino Linotype" w:cs="Arial"/>
          <w:b/>
          <w:i/>
          <w:color w:val="000000" w:themeColor="text1"/>
        </w:rPr>
        <w:lastRenderedPageBreak/>
        <w:t>negando la información, pues claramente la están ocultando</w:t>
      </w:r>
      <w:r w:rsidRPr="00431314">
        <w:rPr>
          <w:rFonts w:ascii="Palatino Linotype" w:hAnsi="Palatino Linotype" w:cs="Arial"/>
          <w:i/>
          <w:color w:val="000000" w:themeColor="text1"/>
        </w:rPr>
        <w:t xml:space="preserve">, aun y cuando el sujeto arguye los artículos 6, 18, 58 y 61 sin citar textualmente los preceptos ni indicar de que forma resultan aplicables y sin que resulten aplicables porque no he solicitado información confidencial y porque no han emitido un acuerdo de clasificación y sin que resulte congruente porque no pedí los libros de gobierno ni pedí los juicios a los que no deba tener acceso por no tener acreditada la personalidad pues sobre expedientes concluidos no requiero acreditar nada.”; </w:t>
      </w:r>
      <w:r w:rsidRPr="00431314">
        <w:rPr>
          <w:rFonts w:ascii="Palatino Linotype" w:hAnsi="Palatino Linotype" w:cs="Arial"/>
          <w:lang w:val="es-ES"/>
        </w:rPr>
        <w:t xml:space="preserve">al respecto, este Órgano Garante advierte que se tratan de </w:t>
      </w:r>
      <w:r w:rsidRPr="00431314">
        <w:rPr>
          <w:rFonts w:ascii="Palatino Linotype" w:hAnsi="Palatino Linotype"/>
          <w:lang w:val="es-ES"/>
        </w:rPr>
        <w:t xml:space="preserve">manifestaciones </w:t>
      </w:r>
      <w:r w:rsidRPr="00431314">
        <w:rPr>
          <w:rFonts w:ascii="Palatino Linotype" w:hAnsi="Palatino Linotype"/>
          <w:color w:val="222222"/>
          <w:lang w:eastAsia="es-MX"/>
        </w:rPr>
        <w:t>unilaterales subjetivas de la parte recurrente en ejercicio del derecho de libertad de expresión, las cuales resultan inatendibles, ya que este Instituto en términos del artículo 36  de la Ley de Transparencia y Acceso a la Información Pública del Estado de México y Municipios y de las demás disposiciones jurídicas aplicables, carece de facultades para pronunciarse sobre las mismas.</w:t>
      </w:r>
    </w:p>
    <w:p w14:paraId="24E5C692" w14:textId="48C91458" w:rsidR="00CC6A59" w:rsidRPr="00431314" w:rsidRDefault="00CC6A59" w:rsidP="00CC6A59">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431314">
        <w:rPr>
          <w:rFonts w:ascii="Palatino Linotype" w:eastAsia="Calibri" w:hAnsi="Palatino Linotype" w:cs="Tahoma"/>
          <w:bCs/>
          <w:lang w:eastAsia="en-US"/>
        </w:rPr>
        <w:t>Ahora bien, m</w:t>
      </w:r>
      <w:r w:rsidRPr="00431314">
        <w:rPr>
          <w:rFonts w:ascii="Palatino Linotype" w:hAnsi="Palatino Linotype" w:cs="Arial"/>
        </w:rPr>
        <w:t xml:space="preserve">ediante un acto posterior como lo es </w:t>
      </w:r>
      <w:r w:rsidR="00E411BB" w:rsidRPr="00431314">
        <w:rPr>
          <w:rFonts w:ascii="Palatino Linotype" w:hAnsi="Palatino Linotype" w:cs="Arial"/>
        </w:rPr>
        <w:t xml:space="preserve">el </w:t>
      </w:r>
      <w:r w:rsidRPr="00431314">
        <w:rPr>
          <w:rFonts w:ascii="Palatino Linotype" w:hAnsi="Palatino Linotype" w:cs="Arial"/>
        </w:rPr>
        <w:t xml:space="preserve">alcance al Informe Justificado </w:t>
      </w:r>
      <w:r w:rsidRPr="00431314">
        <w:rPr>
          <w:rFonts w:ascii="Palatino Linotype" w:hAnsi="Palatino Linotype" w:cs="Arial"/>
          <w:b/>
        </w:rPr>
        <w:t xml:space="preserve">EL SUJETO OBLIGADO </w:t>
      </w:r>
      <w:r w:rsidRPr="00431314">
        <w:rPr>
          <w:rFonts w:ascii="Palatino Linotype" w:hAnsi="Palatino Linotype" w:cs="Arial"/>
        </w:rPr>
        <w:t xml:space="preserve">hizo llegar el acuerdo mediante el cual la Titular de la Unidad de Información, Planeación, Programación y Evaluación informó el cambio de modalidad de entrega de la información y </w:t>
      </w:r>
      <w:r w:rsidR="00E411BB" w:rsidRPr="00431314">
        <w:rPr>
          <w:rFonts w:ascii="Palatino Linotype" w:hAnsi="Palatino Linotype" w:cs="Arial"/>
        </w:rPr>
        <w:t>pone</w:t>
      </w:r>
      <w:r w:rsidRPr="00431314">
        <w:rPr>
          <w:rFonts w:ascii="Palatino Linotype" w:hAnsi="Palatino Linotype" w:cs="Arial"/>
        </w:rPr>
        <w:t xml:space="preserve"> a disposición del solicitante la modalidad en la que prefiere se otorgue el acceso a la información, la cual podrá ser verbal, siempre y cuando sea para fines de orientación, mediante consulta directa, mediante</w:t>
      </w:r>
      <w:r w:rsidR="000A5CC4" w:rsidRPr="00431314">
        <w:rPr>
          <w:rFonts w:ascii="Palatino Linotype" w:hAnsi="Palatino Linotype" w:cs="Arial"/>
        </w:rPr>
        <w:t xml:space="preserve"> </w:t>
      </w:r>
      <w:r w:rsidRPr="00431314">
        <w:rPr>
          <w:rFonts w:ascii="Palatino Linotype" w:hAnsi="Palatino Linotype" w:cs="Arial"/>
        </w:rPr>
        <w:t>la expedición de copias simples o certificadas o la reproducción en cualquier otro medio,</w:t>
      </w:r>
      <w:r w:rsidR="000A5CC4" w:rsidRPr="00431314">
        <w:rPr>
          <w:rFonts w:ascii="Palatino Linotype" w:hAnsi="Palatino Linotype" w:cs="Arial"/>
        </w:rPr>
        <w:t xml:space="preserve"> </w:t>
      </w:r>
      <w:r w:rsidRPr="00431314">
        <w:rPr>
          <w:rFonts w:ascii="Palatino Linotype" w:hAnsi="Palatino Linotype" w:cs="Arial"/>
        </w:rPr>
        <w:t>incluidos los electrónicos, con el propósito de acceder a los 87 expedientes relacionados con la</w:t>
      </w:r>
      <w:r w:rsidR="000A5CC4" w:rsidRPr="00431314">
        <w:rPr>
          <w:rFonts w:ascii="Palatino Linotype" w:hAnsi="Palatino Linotype" w:cs="Arial"/>
        </w:rPr>
        <w:t xml:space="preserve"> </w:t>
      </w:r>
      <w:r w:rsidRPr="00431314">
        <w:rPr>
          <w:rFonts w:ascii="Palatino Linotype" w:hAnsi="Palatino Linotype" w:cs="Arial"/>
        </w:rPr>
        <w:t>materia de medio ambiente radicados ante la Primera Sala Regional.</w:t>
      </w:r>
    </w:p>
    <w:p w14:paraId="7831B436" w14:textId="495B999C" w:rsidR="00CC6A59" w:rsidRPr="00431314" w:rsidRDefault="00CC6A59" w:rsidP="00CC6A59">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431314">
        <w:rPr>
          <w:rFonts w:ascii="Palatino Linotype" w:eastAsia="Calibri" w:hAnsi="Palatino Linotype" w:cs="Tahoma"/>
          <w:bCs/>
          <w:lang w:eastAsia="en-US"/>
        </w:rPr>
        <w:lastRenderedPageBreak/>
        <w:t xml:space="preserve">De tales circunstancias, se advierte que el Tribunal de Justicia Administrativa del Estado de México, acreditó el impedimento para proporcionar la información solicitada, a través </w:t>
      </w:r>
      <w:r w:rsidRPr="00431314">
        <w:rPr>
          <w:rFonts w:ascii="Palatino Linotype" w:eastAsia="Calibri" w:hAnsi="Palatino Linotype" w:cs="Tahoma"/>
          <w:bCs/>
          <w:lang w:val="es-ES" w:eastAsia="en-US"/>
        </w:rPr>
        <w:t xml:space="preserve">del Sistema de Acceso a la Información Mexiquense </w:t>
      </w:r>
      <w:r w:rsidRPr="00431314">
        <w:rPr>
          <w:rFonts w:ascii="Palatino Linotype" w:eastAsia="Calibri" w:hAnsi="Palatino Linotype" w:cs="Tahoma"/>
          <w:b/>
          <w:bCs/>
          <w:lang w:val="es-ES" w:eastAsia="en-US"/>
        </w:rPr>
        <w:t>(SAIMEX)</w:t>
      </w:r>
      <w:r w:rsidRPr="00431314">
        <w:rPr>
          <w:rFonts w:ascii="Palatino Linotype" w:eastAsia="Calibri" w:hAnsi="Palatino Linotype" w:cs="Tahoma"/>
          <w:bCs/>
          <w:lang w:val="es-ES" w:eastAsia="en-US"/>
        </w:rPr>
        <w:t>,</w:t>
      </w:r>
      <w:r w:rsidRPr="00431314">
        <w:rPr>
          <w:rFonts w:ascii="Palatino Linotype" w:eastAsia="Calibri" w:hAnsi="Palatino Linotype" w:cs="Tahoma"/>
          <w:b/>
          <w:bCs/>
          <w:lang w:val="es-ES" w:eastAsia="en-US"/>
        </w:rPr>
        <w:t xml:space="preserve"> </w:t>
      </w:r>
      <w:r w:rsidRPr="00431314">
        <w:rPr>
          <w:rFonts w:ascii="Palatino Linotype" w:eastAsia="Calibri" w:hAnsi="Palatino Linotype" w:cs="Tahoma"/>
          <w:bCs/>
          <w:lang w:val="es-ES" w:eastAsia="en-US"/>
        </w:rPr>
        <w:t xml:space="preserve">pues es claro que la información sobrepasa sus capacidades administrativas, técnicas y humanas; por lo cual, </w:t>
      </w:r>
      <w:r w:rsidRPr="00431314">
        <w:rPr>
          <w:rFonts w:ascii="Palatino Linotype" w:eastAsia="Calibri" w:hAnsi="Palatino Linotype" w:cs="Tahoma"/>
          <w:b/>
          <w:bCs/>
          <w:u w:val="single"/>
          <w:lang w:val="es-ES" w:eastAsia="en-US"/>
        </w:rPr>
        <w:t xml:space="preserve">resulta procedente el cambio de modalidad a consulta directa </w:t>
      </w:r>
      <w:r w:rsidRPr="00431314">
        <w:rPr>
          <w:rFonts w:ascii="Palatino Linotype" w:eastAsia="Calibri" w:hAnsi="Palatino Linotype" w:cs="Tahoma"/>
          <w:bCs/>
          <w:lang w:val="es-ES" w:eastAsia="en-US"/>
        </w:rPr>
        <w:t xml:space="preserve">mediante el </w:t>
      </w:r>
      <w:r w:rsidR="000A5CC4" w:rsidRPr="00431314">
        <w:rPr>
          <w:rFonts w:ascii="Palatino Linotype" w:eastAsia="Calibri" w:hAnsi="Palatino Linotype" w:cs="Tahoma"/>
          <w:bCs/>
          <w:lang w:val="es-ES" w:eastAsia="en-US"/>
        </w:rPr>
        <w:t xml:space="preserve">alcance al Informe Justificado, </w:t>
      </w:r>
      <w:r w:rsidRPr="00431314">
        <w:rPr>
          <w:rFonts w:ascii="Palatino Linotype" w:eastAsia="Calibri" w:hAnsi="Palatino Linotype" w:cs="Tahoma"/>
          <w:bCs/>
          <w:lang w:val="es-ES" w:eastAsia="en-US"/>
        </w:rPr>
        <w:t>como se muestra a continuación:</w:t>
      </w:r>
    </w:p>
    <w:p w14:paraId="49C869C0" w14:textId="7DD24200" w:rsidR="00D36403" w:rsidRPr="00431314" w:rsidRDefault="000A5CC4" w:rsidP="00492F5D">
      <w:pPr>
        <w:autoSpaceDE w:val="0"/>
        <w:autoSpaceDN w:val="0"/>
        <w:adjustRightInd w:val="0"/>
        <w:spacing w:line="360" w:lineRule="auto"/>
        <w:ind w:right="49"/>
        <w:jc w:val="both"/>
        <w:rPr>
          <w:rFonts w:ascii="Palatino Linotype" w:hAnsi="Palatino Linotype"/>
        </w:rPr>
      </w:pPr>
      <w:r w:rsidRPr="00431314">
        <w:rPr>
          <w:noProof/>
          <w:lang w:eastAsia="es-MX"/>
        </w:rPr>
        <w:drawing>
          <wp:inline distT="0" distB="0" distL="0" distR="0" wp14:anchorId="063AFABB" wp14:editId="0943B7A9">
            <wp:extent cx="5715000" cy="519112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15000" cy="5191125"/>
                    </a:xfrm>
                    <a:prstGeom prst="rect">
                      <a:avLst/>
                    </a:prstGeom>
                  </pic:spPr>
                </pic:pic>
              </a:graphicData>
            </a:graphic>
          </wp:inline>
        </w:drawing>
      </w:r>
    </w:p>
    <w:p w14:paraId="288DC078" w14:textId="18F5B7BD" w:rsidR="00D36403" w:rsidRPr="00431314" w:rsidRDefault="000A5CC4" w:rsidP="00492F5D">
      <w:pPr>
        <w:autoSpaceDE w:val="0"/>
        <w:autoSpaceDN w:val="0"/>
        <w:adjustRightInd w:val="0"/>
        <w:spacing w:line="360" w:lineRule="auto"/>
        <w:ind w:right="49"/>
        <w:jc w:val="both"/>
        <w:rPr>
          <w:rFonts w:ascii="Palatino Linotype" w:hAnsi="Palatino Linotype"/>
        </w:rPr>
      </w:pPr>
      <w:r w:rsidRPr="00431314">
        <w:rPr>
          <w:noProof/>
          <w:lang w:eastAsia="es-MX"/>
        </w:rPr>
        <w:lastRenderedPageBreak/>
        <w:drawing>
          <wp:inline distT="0" distB="0" distL="0" distR="0" wp14:anchorId="2596924C" wp14:editId="4CA4B86A">
            <wp:extent cx="5984657" cy="64389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89088" cy="6443668"/>
                    </a:xfrm>
                    <a:prstGeom prst="rect">
                      <a:avLst/>
                    </a:prstGeom>
                  </pic:spPr>
                </pic:pic>
              </a:graphicData>
            </a:graphic>
          </wp:inline>
        </w:drawing>
      </w:r>
    </w:p>
    <w:p w14:paraId="66438655" w14:textId="7F373F3A" w:rsidR="000A5CC4" w:rsidRPr="00431314" w:rsidRDefault="000A5CC4" w:rsidP="00492F5D">
      <w:pPr>
        <w:autoSpaceDE w:val="0"/>
        <w:autoSpaceDN w:val="0"/>
        <w:adjustRightInd w:val="0"/>
        <w:spacing w:line="360" w:lineRule="auto"/>
        <w:ind w:right="49"/>
        <w:jc w:val="both"/>
        <w:rPr>
          <w:rFonts w:ascii="Palatino Linotype" w:hAnsi="Palatino Linotype"/>
        </w:rPr>
      </w:pPr>
      <w:r w:rsidRPr="00431314">
        <w:rPr>
          <w:noProof/>
          <w:lang w:eastAsia="es-MX"/>
        </w:rPr>
        <w:lastRenderedPageBreak/>
        <w:drawing>
          <wp:inline distT="0" distB="0" distL="0" distR="0" wp14:anchorId="05819A32" wp14:editId="238E3723">
            <wp:extent cx="5772150" cy="698182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72150" cy="6981825"/>
                    </a:xfrm>
                    <a:prstGeom prst="rect">
                      <a:avLst/>
                    </a:prstGeom>
                  </pic:spPr>
                </pic:pic>
              </a:graphicData>
            </a:graphic>
          </wp:inline>
        </w:drawing>
      </w:r>
    </w:p>
    <w:p w14:paraId="21E5F237" w14:textId="1DB42281" w:rsidR="000A5CC4" w:rsidRPr="00431314" w:rsidRDefault="000A5CC4" w:rsidP="00492F5D">
      <w:pPr>
        <w:autoSpaceDE w:val="0"/>
        <w:autoSpaceDN w:val="0"/>
        <w:adjustRightInd w:val="0"/>
        <w:spacing w:line="360" w:lineRule="auto"/>
        <w:ind w:right="49"/>
        <w:jc w:val="both"/>
        <w:rPr>
          <w:rFonts w:ascii="Palatino Linotype" w:hAnsi="Palatino Linotype"/>
        </w:rPr>
      </w:pPr>
      <w:r w:rsidRPr="00431314">
        <w:rPr>
          <w:noProof/>
          <w:lang w:eastAsia="es-MX"/>
        </w:rPr>
        <w:lastRenderedPageBreak/>
        <w:drawing>
          <wp:inline distT="0" distB="0" distL="0" distR="0" wp14:anchorId="229C639D" wp14:editId="41BA67FA">
            <wp:extent cx="5791200" cy="54864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91200" cy="5486400"/>
                    </a:xfrm>
                    <a:prstGeom prst="rect">
                      <a:avLst/>
                    </a:prstGeom>
                  </pic:spPr>
                </pic:pic>
              </a:graphicData>
            </a:graphic>
          </wp:inline>
        </w:drawing>
      </w:r>
    </w:p>
    <w:p w14:paraId="602C03D1" w14:textId="77777777" w:rsidR="00EB49A9" w:rsidRPr="00431314" w:rsidRDefault="00EB49A9" w:rsidP="00EB49A9">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eastAsia="Calibri" w:hAnsi="Palatino Linotype" w:cs="Arial"/>
        </w:rPr>
      </w:pPr>
      <w:r w:rsidRPr="00431314">
        <w:rPr>
          <w:rFonts w:ascii="Palatino Linotype" w:eastAsia="Calibri" w:hAnsi="Palatino Linotype" w:cs="Arial"/>
        </w:rPr>
        <w:t xml:space="preserve">Bajo ese contexto, este Instituto analizó la totalidad de constancias que integran el expediente electrónico del </w:t>
      </w:r>
      <w:r w:rsidRPr="00431314">
        <w:rPr>
          <w:rFonts w:ascii="Palatino Linotype" w:eastAsia="Calibri" w:hAnsi="Palatino Linotype" w:cs="Arial"/>
          <w:b/>
        </w:rPr>
        <w:t>SAIMEX</w:t>
      </w:r>
      <w:r w:rsidRPr="00431314">
        <w:rPr>
          <w:rFonts w:ascii="Palatino Linotype" w:eastAsia="Calibri" w:hAnsi="Palatino Linotype" w:cs="Arial"/>
        </w:rPr>
        <w:t xml:space="preserve"> y arribó a las consideraciones de hecho y de derecho siguientes:</w:t>
      </w:r>
    </w:p>
    <w:p w14:paraId="139B616A" w14:textId="77777777" w:rsidR="00EB49A9" w:rsidRPr="00431314" w:rsidRDefault="00EB49A9" w:rsidP="00EB49A9">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eastAsia="Calibri" w:hAnsi="Palatino Linotype" w:cs="Arial"/>
        </w:rPr>
      </w:pPr>
    </w:p>
    <w:p w14:paraId="4AF4D5FB" w14:textId="270F3C3B" w:rsidR="00EB49A9" w:rsidRPr="00431314" w:rsidRDefault="00EB49A9" w:rsidP="00EB49A9">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eastAsia="Calibri" w:hAnsi="Palatino Linotype" w:cs="Tahoma"/>
          <w:bCs/>
          <w:lang w:val="es-ES" w:eastAsia="en-US"/>
        </w:rPr>
      </w:pPr>
      <w:r w:rsidRPr="00431314">
        <w:rPr>
          <w:rFonts w:ascii="Palatino Linotype" w:hAnsi="Palatino Linotype" w:cs="Tahoma"/>
        </w:rPr>
        <w:lastRenderedPageBreak/>
        <w:t>En este sentido, el Tribunal de Justicia Administrativa del Estado de México modificó su respuesta de manera fundada y motivada acreditando ante este instituto el cambio de modalidad in situ para la entrega de la información atendió lo siguiente</w:t>
      </w:r>
      <w:r w:rsidRPr="00431314">
        <w:rPr>
          <w:rFonts w:ascii="Palatino Linotype" w:eastAsia="Calibri" w:hAnsi="Palatino Linotype" w:cs="Tahoma"/>
          <w:bCs/>
          <w:lang w:val="es-ES" w:eastAsia="en-US"/>
        </w:rPr>
        <w:t>:</w:t>
      </w:r>
    </w:p>
    <w:p w14:paraId="2DC1DA0C" w14:textId="77777777" w:rsidR="00EB49A9" w:rsidRPr="00431314" w:rsidRDefault="00EB49A9" w:rsidP="00EB49A9">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eastAsia="Calibri" w:hAnsi="Palatino Linotype" w:cs="Tahoma"/>
          <w:bCs/>
          <w:lang w:val="es-ES" w:eastAsia="en-US"/>
        </w:rPr>
      </w:pPr>
    </w:p>
    <w:p w14:paraId="00D6CC5D" w14:textId="77777777" w:rsidR="00EB49A9" w:rsidRPr="00431314" w:rsidRDefault="00EB49A9" w:rsidP="00EB49A9">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hAnsi="Palatino Linotype" w:cs="Arial"/>
        </w:rPr>
      </w:pPr>
      <w:r w:rsidRPr="00431314">
        <w:rPr>
          <w:rFonts w:ascii="Palatino Linotype" w:hAnsi="Palatino Linotype" w:cs="Arial"/>
        </w:rPr>
        <w:t xml:space="preserve">La fracción II, del artículo 2°, de la </w:t>
      </w:r>
      <w:r w:rsidRPr="00431314">
        <w:rPr>
          <w:rFonts w:ascii="Palatino Linotype" w:hAnsi="Palatino Linotype" w:cs="Tahoma"/>
          <w:color w:val="000000"/>
        </w:rPr>
        <w:t>Ley de Transparencia y Acceso a la Información Pública del Estado de México y Municipios</w:t>
      </w:r>
      <w:r w:rsidRPr="00431314">
        <w:rPr>
          <w:rFonts w:ascii="Palatino Linotype" w:hAnsi="Palatino Linotype" w:cs="Arial"/>
        </w:rPr>
        <w:t>, prevé como uno de sus objetivos proveer lo necesario para garantizar a toda persona el derecho de acceso a la información pública a través de procedimientos sencillos, expeditos, oportunos y gratuitos.</w:t>
      </w:r>
    </w:p>
    <w:p w14:paraId="4B6AC2A2" w14:textId="77777777" w:rsidR="00EB49A9" w:rsidRPr="00431314" w:rsidRDefault="00EB49A9" w:rsidP="00EB49A9">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hAnsi="Palatino Linotype" w:cs="Arial"/>
        </w:rPr>
      </w:pPr>
    </w:p>
    <w:p w14:paraId="59B99931" w14:textId="77777777" w:rsidR="00EB49A9" w:rsidRPr="00431314" w:rsidRDefault="00EB49A9" w:rsidP="00EB49A9">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hAnsi="Palatino Linotype" w:cs="Arial"/>
        </w:rPr>
      </w:pPr>
      <w:r w:rsidRPr="00431314">
        <w:rPr>
          <w:rFonts w:ascii="Palatino Linotype" w:hAnsi="Palatino Linotype"/>
          <w:color w:val="000000"/>
        </w:rPr>
        <w:t xml:space="preserve">Así, en el supuesto de que la cantidad de documentos que deban entregarse supera la cantidad de documentos que pueden remitirse por la vía solicitada por el Particular o exista imposibilidad técnica o material para satisfacer la modalidad elegida, el Sujeto Obligado puede ofrecer otras modalidades de acceso gratuitas como la consulta directa establecida en los artículos 158 y 164 de la </w:t>
      </w:r>
      <w:r w:rsidRPr="00431314">
        <w:rPr>
          <w:rFonts w:ascii="Palatino Linotype" w:hAnsi="Palatino Linotype" w:cs="Tahoma"/>
          <w:color w:val="000000"/>
        </w:rPr>
        <w:t>Ley de Transparencia y Acceso a la Información Pública del Estado de México y Municipios</w:t>
      </w:r>
      <w:r w:rsidRPr="00431314">
        <w:rPr>
          <w:rFonts w:ascii="Palatino Linotype" w:hAnsi="Palatino Linotype"/>
          <w:color w:val="000000"/>
        </w:rPr>
        <w:t>.</w:t>
      </w:r>
    </w:p>
    <w:p w14:paraId="130A3540" w14:textId="34F8C8EF" w:rsidR="00EB49A9" w:rsidRPr="00431314" w:rsidRDefault="00EB49A9" w:rsidP="00EB49A9">
      <w:pPr>
        <w:spacing w:before="100" w:beforeAutospacing="1" w:after="100" w:afterAutospacing="1" w:line="360" w:lineRule="auto"/>
        <w:ind w:right="-93"/>
        <w:contextualSpacing/>
        <w:jc w:val="both"/>
        <w:rPr>
          <w:rFonts w:ascii="Palatino Linotype" w:eastAsia="Calibri" w:hAnsi="Palatino Linotype" w:cs="Tahoma"/>
          <w:bCs/>
          <w:iCs/>
          <w:lang w:eastAsia="es-ES_tradnl"/>
        </w:rPr>
      </w:pPr>
      <w:r w:rsidRPr="00431314">
        <w:rPr>
          <w:rFonts w:ascii="Palatino Linotype" w:eastAsia="Calibri" w:hAnsi="Palatino Linotype" w:cs="Tahoma"/>
          <w:bCs/>
          <w:iCs/>
          <w:lang w:eastAsia="es-ES_tradnl"/>
        </w:rPr>
        <w:t xml:space="preserve">En virtud de que, derivado de la cantidad de documentos que se deben entregar, así como el volumen de la información solicitada crea imposibilidad material por parte del Sujeto Obligado para ser remitida vía electrónica, lo anterior, es así ya que la información requerida comprende treinta mil cuatrocientas cincuenta fojas, de los cuales implicaría el procesamiento y la realización de la versión pública, lo que dejaría a este Sujeto Obligado sin posibilidad de cumplir en tiempo y forma con la petición del solicitante; por lo que, se considera viable el cambio de modalidad para la entrega </w:t>
      </w:r>
      <w:r w:rsidRPr="00431314">
        <w:rPr>
          <w:rFonts w:ascii="Palatino Linotype" w:eastAsia="Calibri" w:hAnsi="Palatino Linotype" w:cs="Tahoma"/>
          <w:bCs/>
          <w:iCs/>
          <w:lang w:eastAsia="es-ES_tradnl"/>
        </w:rPr>
        <w:lastRenderedPageBreak/>
        <w:t xml:space="preserve">de la información de las solicitudes de acceso a la información pública descritas, del Sistema de Acceso a la Información Mexiquense </w:t>
      </w:r>
      <w:r w:rsidRPr="00431314">
        <w:rPr>
          <w:rFonts w:ascii="Palatino Linotype" w:eastAsia="Calibri" w:hAnsi="Palatino Linotype" w:cs="Tahoma"/>
          <w:b/>
          <w:bCs/>
          <w:iCs/>
          <w:lang w:eastAsia="es-ES_tradnl"/>
        </w:rPr>
        <w:t>(SAIMEX)</w:t>
      </w:r>
      <w:r w:rsidRPr="00431314">
        <w:rPr>
          <w:rFonts w:ascii="Palatino Linotype" w:eastAsia="Calibri" w:hAnsi="Palatino Linotype" w:cs="Tahoma"/>
          <w:bCs/>
          <w:iCs/>
          <w:lang w:eastAsia="es-ES_tradnl"/>
        </w:rPr>
        <w:t xml:space="preserve"> a consulta directa, o bien la expedición de copias simples o certificadas o la reproducción en cualquier otro medio, incluidos los electrónicos, con el propósito de acceder a los 87 expedientes relacionados con la materia de medio ambiente radicados ante la Primera Sala Regional.</w:t>
      </w:r>
    </w:p>
    <w:p w14:paraId="09A98E47" w14:textId="77777777" w:rsidR="00EB49A9" w:rsidRPr="00431314" w:rsidRDefault="00EB49A9" w:rsidP="00EB49A9">
      <w:pPr>
        <w:spacing w:before="100" w:beforeAutospacing="1" w:after="100" w:afterAutospacing="1" w:line="360" w:lineRule="auto"/>
        <w:ind w:right="-93"/>
        <w:contextualSpacing/>
        <w:jc w:val="both"/>
        <w:rPr>
          <w:rFonts w:ascii="Palatino Linotype" w:eastAsia="Calibri" w:hAnsi="Palatino Linotype" w:cs="Tahoma"/>
          <w:bCs/>
          <w:iCs/>
          <w:lang w:eastAsia="es-ES_tradnl"/>
        </w:rPr>
      </w:pPr>
    </w:p>
    <w:p w14:paraId="48C3EBD8" w14:textId="77777777" w:rsidR="00EB49A9" w:rsidRPr="00431314" w:rsidRDefault="00EB49A9" w:rsidP="00EB49A9">
      <w:pPr>
        <w:spacing w:before="100" w:beforeAutospacing="1" w:after="100" w:afterAutospacing="1" w:line="360" w:lineRule="auto"/>
        <w:contextualSpacing/>
        <w:jc w:val="both"/>
        <w:rPr>
          <w:rFonts w:ascii="Palatino Linotype" w:eastAsia="Calibri" w:hAnsi="Palatino Linotype" w:cs="Tahoma"/>
          <w:bCs/>
          <w:lang w:eastAsia="en-US"/>
        </w:rPr>
      </w:pPr>
      <w:r w:rsidRPr="00431314">
        <w:rPr>
          <w:rFonts w:ascii="Palatino Linotype" w:eastAsia="Calibri" w:hAnsi="Palatino Linotype" w:cs="Tahoma"/>
          <w:bCs/>
          <w:iCs/>
          <w:lang w:eastAsia="es-ES_tradnl"/>
        </w:rPr>
        <w:t xml:space="preserve">Al respecto, </w:t>
      </w:r>
      <w:r w:rsidRPr="00431314">
        <w:rPr>
          <w:rFonts w:ascii="Palatino Linotype" w:eastAsia="Calibri" w:hAnsi="Palatino Linotype" w:cs="Tahoma"/>
          <w:bCs/>
          <w:lang w:val="es-ES" w:eastAsia="en-US"/>
        </w:rPr>
        <w:t xml:space="preserve">el artículo 155, fracción V, de la Ley de Transparencia y Acceso a la Información Pública del Estado de México y Municipios, precisa que </w:t>
      </w:r>
      <w:r w:rsidRPr="00431314">
        <w:rPr>
          <w:rFonts w:ascii="Palatino Linotype" w:eastAsia="Calibri" w:hAnsi="Palatino Linotype" w:cs="Tahoma"/>
          <w:bCs/>
          <w:lang w:eastAsia="en-US"/>
        </w:rPr>
        <w:t xml:space="preserve">para presentar una solicitud, el particular podrá señalar </w:t>
      </w:r>
      <w:r w:rsidRPr="00431314">
        <w:rPr>
          <w:rFonts w:ascii="Palatino Linotype" w:eastAsia="Calibri" w:hAnsi="Palatino Linotype" w:cs="Tahoma"/>
          <w:b/>
          <w:bCs/>
          <w:lang w:eastAsia="en-US"/>
        </w:rPr>
        <w:t>la modalidad en la que prefiere se otorgue el acceso a la información</w:t>
      </w:r>
      <w:r w:rsidRPr="00431314">
        <w:rPr>
          <w:rFonts w:ascii="Palatino Linotype" w:eastAsia="Calibri" w:hAnsi="Palatino Linotype" w:cs="Tahoma"/>
          <w:bCs/>
          <w:lang w:eastAsia="en-US"/>
        </w:rPr>
        <w:t>, la cual podrá ser verbal, siempre y cuando sea para fines de orientación, mediante consulta directa, mediante la expedición de copias simples o certificadas o la reproducción en cualquier otro medio, incluidos los electrónicos.</w:t>
      </w:r>
    </w:p>
    <w:p w14:paraId="1F3BA433" w14:textId="77777777" w:rsidR="00EB49A9" w:rsidRPr="00431314" w:rsidRDefault="00EB49A9" w:rsidP="00EB49A9">
      <w:pPr>
        <w:spacing w:before="100" w:beforeAutospacing="1" w:after="100" w:afterAutospacing="1" w:line="360" w:lineRule="auto"/>
        <w:contextualSpacing/>
        <w:jc w:val="both"/>
        <w:rPr>
          <w:rFonts w:ascii="Palatino Linotype" w:eastAsia="Calibri" w:hAnsi="Palatino Linotype" w:cs="Tahoma"/>
          <w:bCs/>
          <w:lang w:val="es-ES" w:eastAsia="en-US"/>
        </w:rPr>
      </w:pPr>
    </w:p>
    <w:p w14:paraId="4E16ED20" w14:textId="77777777" w:rsidR="00EB49A9" w:rsidRPr="00431314" w:rsidRDefault="00EB49A9" w:rsidP="00EB49A9">
      <w:pPr>
        <w:spacing w:before="100" w:beforeAutospacing="1" w:after="100" w:afterAutospacing="1" w:line="360" w:lineRule="auto"/>
        <w:contextualSpacing/>
        <w:jc w:val="both"/>
        <w:rPr>
          <w:rFonts w:ascii="Palatino Linotype" w:eastAsia="Calibri" w:hAnsi="Palatino Linotype" w:cs="Tahoma"/>
          <w:b/>
          <w:bCs/>
          <w:lang w:val="es-ES" w:eastAsia="en-US"/>
        </w:rPr>
      </w:pPr>
      <w:r w:rsidRPr="00431314">
        <w:rPr>
          <w:rFonts w:ascii="Palatino Linotype" w:eastAsia="Calibri" w:hAnsi="Palatino Linotype" w:cs="Tahoma"/>
          <w:bCs/>
          <w:lang w:val="es-ES" w:eastAsia="en-US"/>
        </w:rPr>
        <w:t xml:space="preserve">El artículo 158 de la Ley en cita, dispone que de manera excepcional, cuando de manera fundada y motivada lo determine el Sujeto Obligado, </w:t>
      </w:r>
      <w:r w:rsidRPr="00431314">
        <w:rPr>
          <w:rFonts w:ascii="Palatino Linotype" w:eastAsia="Calibri" w:hAnsi="Palatino Linotype" w:cs="Tahoma"/>
          <w:b/>
          <w:bCs/>
          <w:lang w:val="es-ES" w:eastAsia="en-US"/>
        </w:rPr>
        <w:t>en los casos en que la entrega de la información que se encuentre a su disposición, sobre pase las capacidades técnicas del Sujeto Obligado para cumplir con la solicitud, se podrá poner a disposición del solicitante la información en consulta directa.</w:t>
      </w:r>
    </w:p>
    <w:p w14:paraId="6093D218" w14:textId="77777777" w:rsidR="00EB49A9" w:rsidRPr="00431314" w:rsidRDefault="00EB49A9" w:rsidP="00EB49A9">
      <w:pPr>
        <w:spacing w:before="100" w:beforeAutospacing="1" w:after="100" w:afterAutospacing="1" w:line="360" w:lineRule="auto"/>
        <w:contextualSpacing/>
        <w:jc w:val="both"/>
        <w:rPr>
          <w:rFonts w:ascii="Palatino Linotype" w:eastAsia="Calibri" w:hAnsi="Palatino Linotype" w:cs="Tahoma"/>
          <w:bCs/>
          <w:lang w:val="es-ES" w:eastAsia="en-US"/>
        </w:rPr>
      </w:pPr>
      <w:r w:rsidRPr="00431314">
        <w:rPr>
          <w:rFonts w:ascii="Palatino Linotype" w:eastAsia="Calibri" w:hAnsi="Palatino Linotype" w:cs="Tahoma"/>
          <w:bCs/>
          <w:lang w:val="es-ES" w:eastAsia="en-US"/>
        </w:rPr>
        <w:t xml:space="preserve"> </w:t>
      </w:r>
    </w:p>
    <w:p w14:paraId="21EFCB05" w14:textId="77777777" w:rsidR="00EB49A9" w:rsidRPr="00431314" w:rsidRDefault="00EB49A9" w:rsidP="00EB49A9">
      <w:pPr>
        <w:spacing w:before="100" w:beforeAutospacing="1" w:after="100" w:afterAutospacing="1" w:line="360" w:lineRule="auto"/>
        <w:contextualSpacing/>
        <w:jc w:val="both"/>
        <w:rPr>
          <w:rFonts w:ascii="Palatino Linotype" w:eastAsia="Calibri" w:hAnsi="Palatino Linotype" w:cs="Tahoma"/>
          <w:bCs/>
          <w:lang w:eastAsia="en-US"/>
        </w:rPr>
      </w:pPr>
      <w:r w:rsidRPr="00431314">
        <w:rPr>
          <w:rFonts w:ascii="Palatino Linotype" w:eastAsia="Calibri" w:hAnsi="Palatino Linotype" w:cs="Tahoma"/>
          <w:bCs/>
          <w:lang w:val="es-ES" w:eastAsia="en-US"/>
        </w:rPr>
        <w:t xml:space="preserve">En ese orden de ideas, el artículo 164 de dicho ordenamiento jurídico, prevé que </w:t>
      </w:r>
      <w:r w:rsidRPr="00431314">
        <w:rPr>
          <w:rFonts w:ascii="Palatino Linotype" w:eastAsia="Calibri" w:hAnsi="Palatino Linotype" w:cs="Tahoma"/>
          <w:bCs/>
          <w:lang w:eastAsia="en-US"/>
        </w:rPr>
        <w:t xml:space="preserve">el acceso se dará en la modalidad de entrega y, en su caso, de envío elegidos por el solicitante. </w:t>
      </w:r>
      <w:r w:rsidRPr="00431314">
        <w:rPr>
          <w:rFonts w:ascii="Palatino Linotype" w:eastAsia="Calibri" w:hAnsi="Palatino Linotype" w:cs="Tahoma"/>
          <w:b/>
          <w:bCs/>
          <w:lang w:eastAsia="en-US"/>
        </w:rPr>
        <w:t xml:space="preserve">Cuando la información no pueda entregarse o enviarse en la modalidad </w:t>
      </w:r>
      <w:r w:rsidRPr="00431314">
        <w:rPr>
          <w:rFonts w:ascii="Palatino Linotype" w:eastAsia="Calibri" w:hAnsi="Palatino Linotype" w:cs="Tahoma"/>
          <w:b/>
          <w:bCs/>
          <w:lang w:eastAsia="en-US"/>
        </w:rPr>
        <w:lastRenderedPageBreak/>
        <w:t>elegida, el sujeto obligado deberá ofrecer otra u otras modalidades de entrega.</w:t>
      </w:r>
      <w:r w:rsidRPr="00431314">
        <w:rPr>
          <w:rFonts w:ascii="Palatino Linotype" w:eastAsia="Calibri" w:hAnsi="Palatino Linotype" w:cs="Tahoma"/>
          <w:bCs/>
          <w:lang w:eastAsia="en-US"/>
        </w:rPr>
        <w:t xml:space="preserve"> En cualquier caso, </w:t>
      </w:r>
      <w:r w:rsidRPr="00431314">
        <w:rPr>
          <w:rFonts w:ascii="Palatino Linotype" w:eastAsia="Calibri" w:hAnsi="Palatino Linotype" w:cs="Tahoma"/>
          <w:b/>
          <w:bCs/>
          <w:lang w:eastAsia="en-US"/>
        </w:rPr>
        <w:t>se deberá fundar y motivar</w:t>
      </w:r>
      <w:r w:rsidRPr="00431314">
        <w:rPr>
          <w:rFonts w:ascii="Palatino Linotype" w:eastAsia="Calibri" w:hAnsi="Palatino Linotype" w:cs="Tahoma"/>
          <w:bCs/>
          <w:lang w:eastAsia="en-US"/>
        </w:rPr>
        <w:t xml:space="preserve"> la necesidad de ofrecer otras modalidades.</w:t>
      </w:r>
    </w:p>
    <w:p w14:paraId="074C52AA" w14:textId="77777777" w:rsidR="00EB49A9" w:rsidRPr="00431314" w:rsidRDefault="00EB49A9" w:rsidP="00EB49A9">
      <w:pPr>
        <w:spacing w:before="100" w:beforeAutospacing="1" w:after="100" w:afterAutospacing="1" w:line="360" w:lineRule="auto"/>
        <w:contextualSpacing/>
        <w:jc w:val="both"/>
        <w:rPr>
          <w:rFonts w:ascii="Palatino Linotype" w:eastAsia="Calibri" w:hAnsi="Palatino Linotype" w:cs="Tahoma"/>
          <w:bCs/>
          <w:lang w:eastAsia="en-US"/>
        </w:rPr>
      </w:pPr>
    </w:p>
    <w:p w14:paraId="160C010D" w14:textId="6A9E186F" w:rsidR="00EB49A9" w:rsidRPr="00431314" w:rsidRDefault="00EB49A9" w:rsidP="00EB49A9">
      <w:pPr>
        <w:spacing w:before="100" w:beforeAutospacing="1" w:after="100" w:afterAutospacing="1" w:line="360" w:lineRule="auto"/>
        <w:contextualSpacing/>
        <w:jc w:val="both"/>
        <w:rPr>
          <w:rFonts w:ascii="Palatino Linotype" w:eastAsia="Calibri" w:hAnsi="Palatino Linotype" w:cs="Tahoma"/>
          <w:bCs/>
          <w:lang w:val="es-ES" w:eastAsia="en-US"/>
        </w:rPr>
      </w:pPr>
      <w:r w:rsidRPr="00431314">
        <w:rPr>
          <w:rFonts w:ascii="Palatino Linotype" w:eastAsia="Calibri" w:hAnsi="Palatino Linotype" w:cs="Tahoma"/>
          <w:bCs/>
          <w:lang w:val="es-ES" w:eastAsia="en-US"/>
        </w:rPr>
        <w:t xml:space="preserve">Para ello, el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431314">
        <w:rPr>
          <w:rFonts w:ascii="Palatino Linotype" w:eastAsia="Calibri" w:hAnsi="Palatino Linotype" w:cs="Tahoma"/>
          <w:b/>
          <w:bCs/>
          <w:lang w:val="es-ES" w:eastAsia="en-US"/>
        </w:rPr>
        <w:t>en la medida de lo posible, en la forma solicitada por el interesado, salvo que exista un impedimento justificado para atenderla</w:t>
      </w:r>
      <w:r w:rsidRPr="00431314">
        <w:rPr>
          <w:rFonts w:ascii="Palatino Linotype" w:eastAsia="Calibri" w:hAnsi="Palatino Linotype" w:cs="Tahoma"/>
          <w:bCs/>
          <w:lang w:val="es-ES" w:eastAsia="en-US"/>
        </w:rPr>
        <w:t>, en cuyo caso, deberán exponerse las razones por las cuales no es posible utilizar el medio de reproducción solicitado; en este sentido, la entrega de la información en una modali</w:t>
      </w:r>
      <w:r w:rsidR="00AF099A" w:rsidRPr="00431314">
        <w:rPr>
          <w:rFonts w:ascii="Palatino Linotype" w:eastAsia="Calibri" w:hAnsi="Palatino Linotype" w:cs="Tahoma"/>
          <w:bCs/>
          <w:lang w:val="es-ES" w:eastAsia="en-US"/>
        </w:rPr>
        <w:t>dad distinta a la elegida por el</w:t>
      </w:r>
      <w:r w:rsidRPr="00431314">
        <w:rPr>
          <w:rFonts w:ascii="Palatino Linotype" w:eastAsia="Calibri" w:hAnsi="Palatino Linotype" w:cs="Tahoma"/>
          <w:bCs/>
          <w:lang w:val="es-ES" w:eastAsia="en-US"/>
        </w:rPr>
        <w:t xml:space="preserve"> particular </w:t>
      </w:r>
      <w:r w:rsidRPr="00431314">
        <w:rPr>
          <w:rFonts w:ascii="Palatino Linotype" w:eastAsia="Calibri" w:hAnsi="Palatino Linotype" w:cs="Tahoma"/>
          <w:b/>
          <w:bCs/>
          <w:lang w:val="es-ES" w:eastAsia="en-US"/>
        </w:rPr>
        <w:t>sólo procede, en caso de que se acredite la imposibilidad de atenderla.</w:t>
      </w:r>
      <w:r w:rsidRPr="00431314">
        <w:rPr>
          <w:rFonts w:ascii="Palatino Linotype" w:eastAsia="Calibri" w:hAnsi="Palatino Linotype" w:cs="Tahoma"/>
          <w:bCs/>
          <w:lang w:val="es-ES" w:eastAsia="en-US"/>
        </w:rPr>
        <w:t xml:space="preserve"> </w:t>
      </w:r>
    </w:p>
    <w:p w14:paraId="65911986" w14:textId="77777777" w:rsidR="00EB49A9" w:rsidRPr="00431314" w:rsidRDefault="00EB49A9" w:rsidP="00EB49A9">
      <w:pPr>
        <w:spacing w:before="100" w:beforeAutospacing="1" w:after="100" w:afterAutospacing="1" w:line="360" w:lineRule="auto"/>
        <w:contextualSpacing/>
        <w:jc w:val="both"/>
        <w:rPr>
          <w:rFonts w:ascii="Palatino Linotype" w:eastAsia="Calibri" w:hAnsi="Palatino Linotype" w:cs="Tahoma"/>
          <w:bCs/>
          <w:lang w:val="es-ES" w:eastAsia="en-US"/>
        </w:rPr>
      </w:pPr>
    </w:p>
    <w:p w14:paraId="0A8D26AA" w14:textId="77777777" w:rsidR="00EB49A9" w:rsidRPr="00431314" w:rsidRDefault="00EB49A9" w:rsidP="00EB49A9">
      <w:pPr>
        <w:spacing w:before="100" w:beforeAutospacing="1" w:after="100" w:afterAutospacing="1" w:line="360" w:lineRule="auto"/>
        <w:contextualSpacing/>
        <w:jc w:val="both"/>
        <w:rPr>
          <w:rFonts w:ascii="Palatino Linotype" w:eastAsia="Calibri" w:hAnsi="Palatino Linotype" w:cs="Tahoma"/>
          <w:bCs/>
          <w:lang w:val="es-ES" w:eastAsia="en-US"/>
        </w:rPr>
      </w:pPr>
      <w:r w:rsidRPr="00431314">
        <w:rPr>
          <w:rFonts w:ascii="Palatino Linotype" w:eastAsia="Calibri" w:hAnsi="Palatino Linotype" w:cs="Tahoma"/>
          <w:bCs/>
          <w:lang w:val="es-ES" w:eastAsia="en-US"/>
        </w:rPr>
        <w:t xml:space="preserve">Así, cuando se justifique el impedimento, </w:t>
      </w:r>
      <w:r w:rsidRPr="00431314">
        <w:rPr>
          <w:rFonts w:ascii="Palatino Linotype" w:eastAsia="Calibri" w:hAnsi="Palatino Linotype" w:cs="Tahoma"/>
          <w:b/>
          <w:bCs/>
          <w:lang w:val="es-ES" w:eastAsia="en-US"/>
        </w:rPr>
        <w:t>los Sujetos Obligados deberán ofrecer al particular otras modalidades de entrega que permita la información</w:t>
      </w:r>
      <w:r w:rsidRPr="00431314">
        <w:rPr>
          <w:rFonts w:ascii="Palatino Linotype" w:eastAsia="Calibri" w:hAnsi="Palatino Linotype" w:cs="Tahoma"/>
          <w:bCs/>
          <w:lang w:val="es-ES" w:eastAsia="en-US"/>
        </w:rPr>
        <w:t>,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14:paraId="6410FA55" w14:textId="77777777" w:rsidR="00EB49A9" w:rsidRPr="00431314" w:rsidRDefault="00EB49A9" w:rsidP="00EB49A9">
      <w:pPr>
        <w:spacing w:before="100" w:beforeAutospacing="1" w:after="100" w:afterAutospacing="1" w:line="360" w:lineRule="auto"/>
        <w:contextualSpacing/>
        <w:jc w:val="both"/>
        <w:rPr>
          <w:rFonts w:ascii="Palatino Linotype" w:eastAsia="Calibri" w:hAnsi="Palatino Linotype" w:cs="Tahoma"/>
          <w:bCs/>
          <w:lang w:val="es-ES" w:eastAsia="en-US"/>
        </w:rPr>
      </w:pPr>
    </w:p>
    <w:p w14:paraId="7A608004" w14:textId="77777777" w:rsidR="00EB49A9" w:rsidRPr="00431314" w:rsidRDefault="00EB49A9" w:rsidP="00EB49A9">
      <w:pPr>
        <w:spacing w:before="100" w:beforeAutospacing="1" w:after="100" w:afterAutospacing="1"/>
        <w:ind w:left="851" w:right="902"/>
        <w:contextualSpacing/>
        <w:jc w:val="both"/>
        <w:rPr>
          <w:rFonts w:ascii="Palatino Linotype" w:eastAsia="Calibri" w:hAnsi="Palatino Linotype" w:cs="Tahoma"/>
          <w:bCs/>
          <w:i/>
          <w:sz w:val="22"/>
          <w:szCs w:val="22"/>
          <w:lang w:val="es-ES" w:eastAsia="en-US"/>
        </w:rPr>
      </w:pPr>
      <w:r w:rsidRPr="00431314">
        <w:rPr>
          <w:rFonts w:ascii="Palatino Linotype" w:eastAsia="Calibri" w:hAnsi="Palatino Linotype" w:cs="Tahoma"/>
          <w:b/>
          <w:bCs/>
          <w:i/>
          <w:sz w:val="22"/>
          <w:szCs w:val="22"/>
          <w:lang w:val="es-ES" w:eastAsia="en-US"/>
        </w:rPr>
        <w:t>“Modalidad de entrega. Procedencia de proporcionar la información solicitada en una diversa a la elegida por el solicitante.</w:t>
      </w:r>
      <w:r w:rsidRPr="00431314">
        <w:rPr>
          <w:rFonts w:ascii="Palatino Linotype" w:eastAsia="Calibri" w:hAnsi="Palatino Linotype" w:cs="Tahoma"/>
          <w:bCs/>
          <w:i/>
          <w:sz w:val="22"/>
          <w:szCs w:val="22"/>
          <w:lang w:val="es-ES" w:eastAsia="en-US"/>
        </w:rPr>
        <w:t xml:space="preserve"> De una interpretación a los artículos 133 de la Ley General de Transparencia y Acceso a la Información Pública y 136 de la Ley Federal de Transparencia y Acceso a la </w:t>
      </w:r>
      <w:r w:rsidRPr="00431314">
        <w:rPr>
          <w:rFonts w:ascii="Palatino Linotype" w:eastAsia="Calibri" w:hAnsi="Palatino Linotype" w:cs="Tahoma"/>
          <w:bCs/>
          <w:i/>
          <w:sz w:val="22"/>
          <w:szCs w:val="22"/>
          <w:lang w:val="es-ES" w:eastAsia="en-US"/>
        </w:rPr>
        <w:lastRenderedPageBreak/>
        <w:t>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631C244B" w14:textId="77777777" w:rsidR="00EB49A9" w:rsidRPr="00431314" w:rsidRDefault="00EB49A9" w:rsidP="00EB49A9">
      <w:pPr>
        <w:spacing w:before="100" w:beforeAutospacing="1" w:after="100" w:afterAutospacing="1" w:line="360" w:lineRule="auto"/>
        <w:contextualSpacing/>
        <w:jc w:val="both"/>
        <w:rPr>
          <w:rFonts w:ascii="Palatino Linotype" w:eastAsia="Calibri" w:hAnsi="Palatino Linotype" w:cs="Tahoma"/>
          <w:bCs/>
          <w:sz w:val="22"/>
          <w:szCs w:val="22"/>
          <w:lang w:val="es-ES" w:eastAsia="en-US"/>
        </w:rPr>
      </w:pPr>
    </w:p>
    <w:p w14:paraId="49A9416A" w14:textId="77777777" w:rsidR="00EB49A9" w:rsidRPr="00431314" w:rsidRDefault="00EB49A9" w:rsidP="00EB49A9">
      <w:pPr>
        <w:spacing w:before="100" w:beforeAutospacing="1" w:after="100" w:afterAutospacing="1" w:line="360" w:lineRule="auto"/>
        <w:contextualSpacing/>
        <w:jc w:val="both"/>
        <w:rPr>
          <w:rFonts w:ascii="Palatino Linotype" w:eastAsia="Calibri" w:hAnsi="Palatino Linotype" w:cs="Tahoma"/>
          <w:bCs/>
          <w:lang w:val="es-ES" w:eastAsia="en-US"/>
        </w:rPr>
      </w:pPr>
      <w:r w:rsidRPr="00431314">
        <w:rPr>
          <w:rFonts w:ascii="Palatino Linotype" w:eastAsia="Calibri" w:hAnsi="Palatino Linotype" w:cs="Tahoma"/>
          <w:bCs/>
          <w:lang w:val="es-ES" w:eastAsia="en-US"/>
        </w:rPr>
        <w:t>Del citado criterio, se desprende que cuando no sea posible atender la modalidad elegida por los solicitantes, la obligación de acceso a la información se tendrá por cumplida cuando el Sujeto Obligado justifique el impedimento para atender la misma y se notifique al Particular la puesta a disposición de la información en todas las modalidades que lo permitan, procurando reducir los costos de entrega.</w:t>
      </w:r>
    </w:p>
    <w:p w14:paraId="7D3F561F" w14:textId="77777777" w:rsidR="00EB49A9" w:rsidRPr="00431314" w:rsidRDefault="00EB49A9" w:rsidP="00EB49A9">
      <w:pPr>
        <w:spacing w:before="100" w:beforeAutospacing="1" w:after="100" w:afterAutospacing="1" w:line="360" w:lineRule="auto"/>
        <w:contextualSpacing/>
        <w:jc w:val="both"/>
        <w:rPr>
          <w:rFonts w:ascii="Palatino Linotype" w:eastAsia="Calibri" w:hAnsi="Palatino Linotype" w:cs="Tahoma"/>
          <w:bCs/>
          <w:lang w:val="es-ES" w:eastAsia="en-US"/>
        </w:rPr>
      </w:pPr>
    </w:p>
    <w:p w14:paraId="01D7E292" w14:textId="44923C2B" w:rsidR="00EB49A9" w:rsidRPr="00431314" w:rsidRDefault="00EB49A9" w:rsidP="00EB49A9">
      <w:pPr>
        <w:spacing w:before="100" w:beforeAutospacing="1" w:after="100" w:afterAutospacing="1" w:line="360" w:lineRule="auto"/>
        <w:ind w:right="-93"/>
        <w:contextualSpacing/>
        <w:jc w:val="both"/>
        <w:rPr>
          <w:rFonts w:ascii="Palatino Linotype" w:eastAsia="Calibri" w:hAnsi="Palatino Linotype" w:cs="Tahoma"/>
          <w:bCs/>
          <w:lang w:val="es-ES" w:eastAsia="en-US"/>
        </w:rPr>
      </w:pPr>
      <w:r w:rsidRPr="00431314">
        <w:rPr>
          <w:rFonts w:ascii="Palatino Linotype" w:eastAsia="Calibri" w:hAnsi="Palatino Linotype" w:cs="Tahoma"/>
          <w:bCs/>
          <w:lang w:val="es-ES" w:eastAsia="en-US"/>
        </w:rPr>
        <w:t xml:space="preserve">Ahora bien, tal como se precisó en párrafos anteriores, </w:t>
      </w:r>
      <w:r w:rsidR="00AF099A" w:rsidRPr="00431314">
        <w:rPr>
          <w:rFonts w:ascii="Palatino Linotype" w:eastAsia="Calibri" w:hAnsi="Palatino Linotype" w:cs="Tahoma"/>
          <w:b/>
          <w:bCs/>
          <w:lang w:val="es-ES" w:eastAsia="en-US"/>
        </w:rPr>
        <w:t>EL SUJETO OBLIGADO</w:t>
      </w:r>
      <w:r w:rsidRPr="00431314">
        <w:rPr>
          <w:rFonts w:ascii="Palatino Linotype" w:eastAsia="Calibri" w:hAnsi="Palatino Linotype" w:cs="Tahoma"/>
          <w:bCs/>
          <w:lang w:val="es-ES" w:eastAsia="en-US"/>
        </w:rPr>
        <w:t>, fundó, motivo y justificó la imposibilidad de entregar documentos en formato electrónico a través de nuestra plataforma digital; sin embargo, concedió entregar los documentos que correspondan para atender los recursos de revisión que nos ocupan.</w:t>
      </w:r>
    </w:p>
    <w:p w14:paraId="521B9F87" w14:textId="77777777" w:rsidR="00EB49A9" w:rsidRPr="00431314" w:rsidRDefault="00EB49A9" w:rsidP="00EB49A9">
      <w:pPr>
        <w:spacing w:before="100" w:beforeAutospacing="1" w:after="100" w:afterAutospacing="1" w:line="360" w:lineRule="auto"/>
        <w:ind w:right="-93"/>
        <w:contextualSpacing/>
        <w:jc w:val="both"/>
        <w:rPr>
          <w:rFonts w:ascii="Palatino Linotype" w:eastAsia="Calibri" w:hAnsi="Palatino Linotype" w:cs="Tahoma"/>
          <w:bCs/>
          <w:lang w:val="es-ES" w:eastAsia="en-US"/>
        </w:rPr>
      </w:pPr>
    </w:p>
    <w:p w14:paraId="08C3E97F" w14:textId="77777777" w:rsidR="00EB49A9" w:rsidRPr="00431314" w:rsidRDefault="00EB49A9" w:rsidP="00EB49A9">
      <w:pPr>
        <w:spacing w:before="100" w:beforeAutospacing="1" w:after="100" w:afterAutospacing="1" w:line="360" w:lineRule="auto"/>
        <w:contextualSpacing/>
        <w:jc w:val="both"/>
        <w:rPr>
          <w:rFonts w:ascii="Palatino Linotype" w:hAnsi="Palatino Linotype" w:cs="Arial"/>
        </w:rPr>
      </w:pPr>
      <w:r w:rsidRPr="00431314">
        <w:rPr>
          <w:rFonts w:ascii="Palatino Linotype" w:eastAsia="Calibri" w:hAnsi="Palatino Linotype" w:cs="Arial"/>
        </w:rPr>
        <w:t xml:space="preserve">Así, esta Autoridad advirtió que la respuesta otorgada por </w:t>
      </w:r>
      <w:r w:rsidRPr="00431314">
        <w:rPr>
          <w:rFonts w:ascii="Palatino Linotype" w:eastAsia="Calibri" w:hAnsi="Palatino Linotype" w:cs="Arial"/>
          <w:b/>
        </w:rPr>
        <w:t>EL SUJETO OBLIGADO</w:t>
      </w:r>
      <w:r w:rsidRPr="00431314">
        <w:rPr>
          <w:rFonts w:ascii="Palatino Linotype" w:eastAsia="Calibri" w:hAnsi="Palatino Linotype" w:cs="Arial"/>
        </w:rPr>
        <w:t xml:space="preserve"> se encuentra debidamente fundada y motivada; en relación a </w:t>
      </w:r>
      <w:r w:rsidRPr="00431314">
        <w:rPr>
          <w:rFonts w:ascii="Palatino Linotype" w:hAnsi="Palatino Linotype" w:cs="Arial"/>
        </w:rPr>
        <w:t>la fundamentación y motivación es de señalar que el máximo tribunal del país ha establecido jurisprudencia respecto a qué debe entenderse por fundamentación y motivación, en los siguientes términos:</w:t>
      </w:r>
    </w:p>
    <w:p w14:paraId="5EE16362" w14:textId="77777777" w:rsidR="00EB49A9" w:rsidRPr="00431314" w:rsidRDefault="00EB49A9" w:rsidP="00EB49A9">
      <w:pPr>
        <w:widowControl w:val="0"/>
        <w:tabs>
          <w:tab w:val="left" w:pos="1276"/>
        </w:tabs>
        <w:autoSpaceDE w:val="0"/>
        <w:autoSpaceDN w:val="0"/>
        <w:adjustRightInd w:val="0"/>
        <w:spacing w:before="100" w:beforeAutospacing="1" w:after="100" w:afterAutospacing="1"/>
        <w:ind w:left="851" w:right="899"/>
        <w:contextualSpacing/>
        <w:jc w:val="both"/>
        <w:rPr>
          <w:rFonts w:ascii="Palatino Linotype" w:hAnsi="Palatino Linotype" w:cs="Arial"/>
          <w:b/>
          <w:i/>
          <w:sz w:val="22"/>
        </w:rPr>
      </w:pPr>
    </w:p>
    <w:p w14:paraId="07AE93ED" w14:textId="77777777" w:rsidR="00EB49A9" w:rsidRPr="00431314" w:rsidRDefault="00EB49A9" w:rsidP="00EB49A9">
      <w:pPr>
        <w:widowControl w:val="0"/>
        <w:tabs>
          <w:tab w:val="left" w:pos="1276"/>
        </w:tabs>
        <w:autoSpaceDE w:val="0"/>
        <w:autoSpaceDN w:val="0"/>
        <w:adjustRightInd w:val="0"/>
        <w:spacing w:before="100" w:beforeAutospacing="1" w:after="100" w:afterAutospacing="1"/>
        <w:ind w:left="851" w:right="899"/>
        <w:contextualSpacing/>
        <w:jc w:val="both"/>
        <w:rPr>
          <w:rFonts w:ascii="Palatino Linotype" w:hAnsi="Palatino Linotype" w:cs="Arial"/>
          <w:i/>
          <w:sz w:val="22"/>
        </w:rPr>
      </w:pPr>
      <w:r w:rsidRPr="00431314">
        <w:rPr>
          <w:rFonts w:ascii="Palatino Linotype" w:hAnsi="Palatino Linotype" w:cs="Arial"/>
          <w:b/>
          <w:i/>
          <w:sz w:val="22"/>
        </w:rPr>
        <w:t>“FUNDAMENTACIÓN Y MOTIVACIÓN.</w:t>
      </w:r>
      <w:r w:rsidRPr="00431314">
        <w:rPr>
          <w:rFonts w:ascii="Palatino Linotype" w:hAnsi="Palatino Linotype" w:cs="Arial"/>
          <w:i/>
          <w:sz w:val="22"/>
        </w:rPr>
        <w:t xml:space="preserve"> La debida fundamentación y motivación legal, deben entenderse, por lo primero, la cita del precepto legal </w:t>
      </w:r>
      <w:r w:rsidRPr="00431314">
        <w:rPr>
          <w:rFonts w:ascii="Palatino Linotype" w:hAnsi="Palatino Linotype" w:cs="Arial"/>
          <w:i/>
          <w:sz w:val="22"/>
        </w:rPr>
        <w:lastRenderedPageBreak/>
        <w:t>aplicable al caso, y por lo segundo, las razones, motivos o circunstancias especiales que llevaron a la autoridad a concluir que el caso particular encuadra en el supuesto previsto por la norma legal invocada como fundamento…” (Sic)</w:t>
      </w:r>
    </w:p>
    <w:p w14:paraId="4F6D9F19" w14:textId="77777777" w:rsidR="00EB49A9" w:rsidRPr="00431314" w:rsidRDefault="00EB49A9" w:rsidP="00EB49A9">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3B7D5E2B" w14:textId="77777777" w:rsidR="00EB49A9" w:rsidRPr="00431314" w:rsidRDefault="00EB49A9" w:rsidP="00EB49A9">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431314">
        <w:rPr>
          <w:rFonts w:ascii="Palatino Linotype" w:hAnsi="Palatino Linotype" w:cs="Arial"/>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14:paraId="53927A87" w14:textId="77777777" w:rsidR="00EB49A9" w:rsidRPr="00431314" w:rsidRDefault="00EB49A9" w:rsidP="00EB49A9">
      <w:pPr>
        <w:widowControl w:val="0"/>
        <w:tabs>
          <w:tab w:val="left" w:pos="1276"/>
        </w:tabs>
        <w:autoSpaceDE w:val="0"/>
        <w:autoSpaceDN w:val="0"/>
        <w:adjustRightInd w:val="0"/>
        <w:spacing w:before="100" w:beforeAutospacing="1" w:after="100" w:afterAutospacing="1"/>
        <w:ind w:left="851" w:right="899"/>
        <w:contextualSpacing/>
        <w:jc w:val="both"/>
        <w:rPr>
          <w:rFonts w:ascii="Palatino Linotype" w:hAnsi="Palatino Linotype" w:cs="Arial"/>
          <w:i/>
          <w:sz w:val="22"/>
        </w:rPr>
      </w:pPr>
    </w:p>
    <w:p w14:paraId="35735DE4" w14:textId="77777777" w:rsidR="00EB49A9" w:rsidRPr="00431314" w:rsidRDefault="00EB49A9" w:rsidP="00EB49A9">
      <w:pPr>
        <w:widowControl w:val="0"/>
        <w:tabs>
          <w:tab w:val="left" w:pos="1276"/>
        </w:tabs>
        <w:autoSpaceDE w:val="0"/>
        <w:autoSpaceDN w:val="0"/>
        <w:adjustRightInd w:val="0"/>
        <w:spacing w:before="100" w:beforeAutospacing="1" w:after="100" w:afterAutospacing="1"/>
        <w:ind w:left="851" w:right="899"/>
        <w:contextualSpacing/>
        <w:jc w:val="both"/>
        <w:rPr>
          <w:rFonts w:ascii="Palatino Linotype" w:hAnsi="Palatino Linotype" w:cs="Arial"/>
          <w:i/>
          <w:sz w:val="22"/>
        </w:rPr>
      </w:pPr>
      <w:r w:rsidRPr="00431314">
        <w:rPr>
          <w:rFonts w:ascii="Palatino Linotype" w:hAnsi="Palatino Linotype" w:cs="Arial"/>
          <w:i/>
          <w:sz w:val="22"/>
        </w:rPr>
        <w:t>“</w:t>
      </w:r>
      <w:r w:rsidRPr="00431314">
        <w:rPr>
          <w:rFonts w:ascii="Palatino Linotype" w:hAnsi="Palatino Linotype" w:cs="Arial"/>
          <w:b/>
          <w:i/>
          <w:sz w:val="22"/>
        </w:rPr>
        <w:t>FUNDAMENTACIÓN Y MOTIVACIÓN. EL ASPECTO FORMAL DE LA GARANTÍA Y SU FINALIDAD SE TRADUCEN EN EXPLICAR, JUSTIFICAR, POSIBILITAR LA DEFENSA Y COMUNICAR LA DECISIÓN.</w:t>
      </w:r>
      <w:r w:rsidRPr="00431314">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14:paraId="25E5CD4B" w14:textId="77777777" w:rsidR="00EB49A9" w:rsidRPr="00431314" w:rsidRDefault="00EB49A9" w:rsidP="00EB49A9">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7C018B70" w14:textId="77777777" w:rsidR="00EB49A9" w:rsidRPr="00431314" w:rsidRDefault="00EB49A9" w:rsidP="00EB49A9">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431314">
        <w:rPr>
          <w:rFonts w:ascii="Palatino Linotype" w:hAnsi="Palatino Linotype" w:cs="Arial"/>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14:paraId="624F35AE" w14:textId="77777777" w:rsidR="00EB49A9" w:rsidRPr="00431314" w:rsidRDefault="00EB49A9" w:rsidP="00EB49A9">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13CB46EE" w14:textId="77777777" w:rsidR="00EB49A9" w:rsidRPr="00431314" w:rsidRDefault="00EB49A9" w:rsidP="00EB49A9">
      <w:pPr>
        <w:spacing w:before="100" w:beforeAutospacing="1" w:after="100" w:afterAutospacing="1" w:line="360" w:lineRule="auto"/>
        <w:contextualSpacing/>
        <w:jc w:val="both"/>
        <w:rPr>
          <w:rFonts w:ascii="Palatino Linotype" w:hAnsi="Palatino Linotype" w:cs="Arial"/>
        </w:rPr>
      </w:pPr>
      <w:r w:rsidRPr="00431314">
        <w:rPr>
          <w:rFonts w:ascii="Palatino Linotype" w:hAnsi="Palatino Linotype" w:cs="Arial"/>
        </w:rPr>
        <w:t xml:space="preserve">De conformidad con lo anterior,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el acuerdo en el que funde y motive la clasificación de las partes o secciones que no podrán dejarse a la vista del solicitante. </w:t>
      </w:r>
    </w:p>
    <w:p w14:paraId="786CCF75" w14:textId="77777777" w:rsidR="00EB49A9" w:rsidRPr="00431314" w:rsidRDefault="00EB49A9" w:rsidP="00EB49A9">
      <w:pPr>
        <w:spacing w:before="100" w:beforeAutospacing="1" w:after="100" w:afterAutospacing="1" w:line="360" w:lineRule="auto"/>
        <w:contextualSpacing/>
        <w:jc w:val="both"/>
        <w:rPr>
          <w:rFonts w:ascii="Palatino Linotype" w:hAnsi="Palatino Linotype" w:cs="Arial"/>
        </w:rPr>
      </w:pPr>
    </w:p>
    <w:p w14:paraId="015FA1C9" w14:textId="77777777" w:rsidR="00EB49A9" w:rsidRPr="00431314" w:rsidRDefault="00EB49A9" w:rsidP="00EB49A9">
      <w:pPr>
        <w:spacing w:before="100" w:beforeAutospacing="1" w:after="100" w:afterAutospacing="1" w:line="360" w:lineRule="auto"/>
        <w:contextualSpacing/>
        <w:jc w:val="both"/>
        <w:rPr>
          <w:rFonts w:ascii="Palatino Linotype" w:hAnsi="Palatino Linotype" w:cs="Arial"/>
        </w:rPr>
      </w:pPr>
      <w:r w:rsidRPr="00431314">
        <w:rPr>
          <w:rFonts w:ascii="Palatino Linotype" w:hAnsi="Palatino Linotype" w:cs="Arial"/>
        </w:rPr>
        <w:t xml:space="preserve">Es de precisar que para el desahogo de las actuaciones tendientes a permitir la consulta directa, en los casos en que esta resulte procedente, los sujetos obligados deberán observar lo siguiente: </w:t>
      </w:r>
    </w:p>
    <w:p w14:paraId="4CCE4D3F" w14:textId="77777777" w:rsidR="00EB49A9" w:rsidRPr="00431314" w:rsidRDefault="00EB49A9" w:rsidP="00EB49A9">
      <w:pPr>
        <w:spacing w:before="100" w:beforeAutospacing="1" w:after="100" w:afterAutospacing="1" w:line="360" w:lineRule="auto"/>
        <w:contextualSpacing/>
        <w:jc w:val="both"/>
        <w:rPr>
          <w:rFonts w:ascii="Palatino Linotype" w:hAnsi="Palatino Linotype" w:cs="Arial"/>
          <w:sz w:val="22"/>
          <w:szCs w:val="22"/>
        </w:rPr>
      </w:pPr>
    </w:p>
    <w:p w14:paraId="217650B1" w14:textId="77777777" w:rsidR="00EB49A9" w:rsidRPr="00431314" w:rsidRDefault="00EB49A9" w:rsidP="00EB49A9">
      <w:pPr>
        <w:numPr>
          <w:ilvl w:val="0"/>
          <w:numId w:val="17"/>
        </w:numPr>
        <w:spacing w:before="100" w:beforeAutospacing="1" w:after="100" w:afterAutospacing="1"/>
        <w:ind w:left="851" w:right="902" w:firstLine="0"/>
        <w:contextualSpacing/>
        <w:jc w:val="both"/>
        <w:rPr>
          <w:rFonts w:ascii="Palatino Linotype" w:hAnsi="Palatino Linotype" w:cs="Arial"/>
          <w:i/>
          <w:sz w:val="22"/>
          <w:szCs w:val="22"/>
        </w:rPr>
      </w:pPr>
      <w:r w:rsidRPr="00431314">
        <w:rPr>
          <w:rFonts w:ascii="Palatino Linotype" w:hAnsi="Palatino Linotype" w:cs="Arial"/>
          <w:i/>
          <w:sz w:val="22"/>
          <w:szCs w:val="22"/>
        </w:rPr>
        <w:t xml:space="preserve">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53025D55" w14:textId="77777777" w:rsidR="00EB49A9" w:rsidRPr="00431314" w:rsidRDefault="00EB49A9" w:rsidP="00EB49A9">
      <w:pPr>
        <w:spacing w:before="100" w:beforeAutospacing="1" w:after="100" w:afterAutospacing="1"/>
        <w:ind w:left="851" w:right="902"/>
        <w:contextualSpacing/>
        <w:jc w:val="both"/>
        <w:rPr>
          <w:rFonts w:ascii="Palatino Linotype" w:hAnsi="Palatino Linotype" w:cs="Arial"/>
          <w:i/>
          <w:sz w:val="22"/>
          <w:szCs w:val="22"/>
        </w:rPr>
      </w:pPr>
    </w:p>
    <w:p w14:paraId="1CC36737" w14:textId="77777777" w:rsidR="00EB49A9" w:rsidRPr="00431314" w:rsidRDefault="00EB49A9" w:rsidP="00EB49A9">
      <w:pPr>
        <w:numPr>
          <w:ilvl w:val="0"/>
          <w:numId w:val="17"/>
        </w:numPr>
        <w:spacing w:before="100" w:beforeAutospacing="1" w:after="100" w:afterAutospacing="1"/>
        <w:ind w:left="851" w:right="902" w:firstLine="0"/>
        <w:contextualSpacing/>
        <w:jc w:val="both"/>
        <w:rPr>
          <w:rFonts w:ascii="Palatino Linotype" w:hAnsi="Palatino Linotype" w:cs="Arial"/>
          <w:i/>
          <w:sz w:val="22"/>
          <w:szCs w:val="22"/>
        </w:rPr>
      </w:pPr>
      <w:r w:rsidRPr="00431314">
        <w:rPr>
          <w:rFonts w:ascii="Palatino Linotype" w:hAnsi="Palatino Linotype" w:cs="Arial"/>
          <w:i/>
          <w:sz w:val="22"/>
          <w:szCs w:val="22"/>
        </w:rPr>
        <w:t xml:space="preserve">En su caso, la procedencia de los ajustes razonables solicitados y/o la procedencia de acceso en la lengua indígena requerida. </w:t>
      </w:r>
    </w:p>
    <w:p w14:paraId="0F5B5A96" w14:textId="77777777" w:rsidR="00EB49A9" w:rsidRPr="00431314" w:rsidRDefault="00EB49A9" w:rsidP="00EB49A9">
      <w:pPr>
        <w:spacing w:before="100" w:beforeAutospacing="1" w:after="100" w:afterAutospacing="1"/>
        <w:ind w:left="851" w:right="902"/>
        <w:contextualSpacing/>
        <w:jc w:val="both"/>
        <w:rPr>
          <w:rFonts w:ascii="Palatino Linotype" w:hAnsi="Palatino Linotype" w:cs="Arial"/>
          <w:i/>
          <w:sz w:val="22"/>
          <w:szCs w:val="22"/>
        </w:rPr>
      </w:pPr>
    </w:p>
    <w:p w14:paraId="3EAEE969" w14:textId="77777777" w:rsidR="00EB49A9" w:rsidRPr="00431314" w:rsidRDefault="00EB49A9" w:rsidP="00EB49A9">
      <w:pPr>
        <w:numPr>
          <w:ilvl w:val="0"/>
          <w:numId w:val="17"/>
        </w:numPr>
        <w:spacing w:before="100" w:beforeAutospacing="1" w:after="100" w:afterAutospacing="1"/>
        <w:ind w:left="851" w:right="902" w:firstLine="0"/>
        <w:contextualSpacing/>
        <w:jc w:val="both"/>
        <w:rPr>
          <w:rFonts w:ascii="Palatino Linotype" w:hAnsi="Palatino Linotype" w:cs="Arial"/>
          <w:i/>
          <w:sz w:val="22"/>
          <w:szCs w:val="22"/>
        </w:rPr>
      </w:pPr>
      <w:r w:rsidRPr="00431314">
        <w:rPr>
          <w:rFonts w:ascii="Palatino Linotype" w:hAnsi="Palatino Linotype" w:cs="Arial"/>
          <w:i/>
          <w:sz w:val="22"/>
          <w:szCs w:val="22"/>
        </w:rPr>
        <w:t xml:space="preserve">Indicar claramente la ubicación del lugar en que el solicitante podrá llevar a cabo la consulta de la información debiendo ser este, en la medida de lo posible, el domicilio de la Unidad de Transparencia, así como el nombre, cargo y datos de contacto del personal que le permitirá el acceso. </w:t>
      </w:r>
    </w:p>
    <w:p w14:paraId="573D2E78" w14:textId="77777777" w:rsidR="00EB49A9" w:rsidRPr="00431314" w:rsidRDefault="00EB49A9" w:rsidP="00EB49A9">
      <w:pPr>
        <w:spacing w:before="100" w:beforeAutospacing="1" w:after="100" w:afterAutospacing="1"/>
        <w:ind w:left="851" w:right="902"/>
        <w:contextualSpacing/>
        <w:jc w:val="both"/>
        <w:rPr>
          <w:rFonts w:ascii="Palatino Linotype" w:hAnsi="Palatino Linotype" w:cs="Arial"/>
          <w:i/>
          <w:sz w:val="22"/>
          <w:szCs w:val="22"/>
        </w:rPr>
      </w:pPr>
    </w:p>
    <w:p w14:paraId="612C9CD0" w14:textId="77777777" w:rsidR="00EB49A9" w:rsidRPr="00431314" w:rsidRDefault="00EB49A9" w:rsidP="00EB49A9">
      <w:pPr>
        <w:numPr>
          <w:ilvl w:val="0"/>
          <w:numId w:val="17"/>
        </w:numPr>
        <w:spacing w:before="100" w:beforeAutospacing="1" w:after="100" w:afterAutospacing="1"/>
        <w:ind w:left="851" w:right="902" w:firstLine="0"/>
        <w:contextualSpacing/>
        <w:jc w:val="both"/>
        <w:rPr>
          <w:rFonts w:ascii="Palatino Linotype" w:hAnsi="Palatino Linotype" w:cs="Arial"/>
          <w:i/>
          <w:sz w:val="22"/>
          <w:szCs w:val="22"/>
        </w:rPr>
      </w:pPr>
      <w:r w:rsidRPr="00431314">
        <w:rPr>
          <w:rFonts w:ascii="Palatino Linotype" w:hAnsi="Palatino Linotype" w:cs="Arial"/>
          <w:i/>
          <w:sz w:val="22"/>
          <w:szCs w:val="22"/>
        </w:rPr>
        <w:t xml:space="preserve">Proporcionar al solicitante las facilidades y asistencia requerida para la consulta de los documentos. </w:t>
      </w:r>
    </w:p>
    <w:p w14:paraId="0788D4FF" w14:textId="77777777" w:rsidR="00EB49A9" w:rsidRPr="00431314" w:rsidRDefault="00EB49A9" w:rsidP="00EB49A9">
      <w:pPr>
        <w:spacing w:before="100" w:beforeAutospacing="1" w:after="100" w:afterAutospacing="1"/>
        <w:ind w:left="851" w:right="902"/>
        <w:contextualSpacing/>
        <w:jc w:val="both"/>
        <w:rPr>
          <w:rFonts w:ascii="Palatino Linotype" w:hAnsi="Palatino Linotype" w:cs="Arial"/>
          <w:i/>
          <w:sz w:val="22"/>
          <w:szCs w:val="22"/>
        </w:rPr>
      </w:pPr>
    </w:p>
    <w:p w14:paraId="275FF0A9" w14:textId="77777777" w:rsidR="00EB49A9" w:rsidRPr="00431314" w:rsidRDefault="00EB49A9" w:rsidP="00EB49A9">
      <w:pPr>
        <w:numPr>
          <w:ilvl w:val="0"/>
          <w:numId w:val="17"/>
        </w:numPr>
        <w:spacing w:before="100" w:beforeAutospacing="1" w:after="100" w:afterAutospacing="1"/>
        <w:ind w:left="851" w:right="902" w:firstLine="0"/>
        <w:contextualSpacing/>
        <w:jc w:val="both"/>
        <w:rPr>
          <w:rFonts w:ascii="Palatino Linotype" w:hAnsi="Palatino Linotype" w:cs="Arial"/>
          <w:i/>
          <w:sz w:val="22"/>
          <w:szCs w:val="22"/>
        </w:rPr>
      </w:pPr>
      <w:r w:rsidRPr="00431314">
        <w:rPr>
          <w:rFonts w:ascii="Palatino Linotype" w:hAnsi="Palatino Linotype" w:cs="Arial"/>
          <w:i/>
          <w:sz w:val="22"/>
          <w:szCs w:val="22"/>
        </w:rPr>
        <w:t>Abstenerse de requerir al solicitante que acredite interés alguno.</w:t>
      </w:r>
    </w:p>
    <w:p w14:paraId="26A05BD0" w14:textId="77777777" w:rsidR="00EB49A9" w:rsidRPr="00431314" w:rsidRDefault="00EB49A9" w:rsidP="00EB49A9">
      <w:pPr>
        <w:spacing w:before="100" w:beforeAutospacing="1" w:after="100" w:afterAutospacing="1"/>
        <w:ind w:left="851" w:right="902"/>
        <w:contextualSpacing/>
        <w:jc w:val="both"/>
        <w:rPr>
          <w:rFonts w:ascii="Palatino Linotype" w:hAnsi="Palatino Linotype" w:cs="Arial"/>
          <w:i/>
          <w:sz w:val="22"/>
          <w:szCs w:val="22"/>
        </w:rPr>
      </w:pPr>
    </w:p>
    <w:p w14:paraId="70EEFAEC" w14:textId="77777777" w:rsidR="00EB49A9" w:rsidRPr="00431314" w:rsidRDefault="00EB49A9" w:rsidP="00EB49A9">
      <w:pPr>
        <w:numPr>
          <w:ilvl w:val="0"/>
          <w:numId w:val="17"/>
        </w:numPr>
        <w:spacing w:before="100" w:beforeAutospacing="1" w:after="100" w:afterAutospacing="1"/>
        <w:ind w:left="851" w:right="902" w:firstLine="0"/>
        <w:contextualSpacing/>
        <w:jc w:val="both"/>
        <w:rPr>
          <w:rFonts w:ascii="Palatino Linotype" w:hAnsi="Palatino Linotype" w:cs="Arial"/>
          <w:i/>
          <w:sz w:val="22"/>
          <w:szCs w:val="22"/>
        </w:rPr>
      </w:pPr>
      <w:r w:rsidRPr="00431314">
        <w:rPr>
          <w:rFonts w:ascii="Palatino Linotype" w:hAnsi="Palatino Linotype" w:cs="Arial"/>
          <w:i/>
          <w:sz w:val="22"/>
          <w:szCs w:val="22"/>
        </w:rPr>
        <w:t xml:space="preserve">Adoptar las medidas técnicas, físicas, administrativas y demás que resulten necesarias para garantizar la integridad de la información a consultar, de conformidad con las características específicas del documento solicitado. </w:t>
      </w:r>
    </w:p>
    <w:p w14:paraId="1B1D3110" w14:textId="77777777" w:rsidR="00EB49A9" w:rsidRPr="00431314" w:rsidRDefault="00EB49A9" w:rsidP="00EB49A9">
      <w:pPr>
        <w:numPr>
          <w:ilvl w:val="0"/>
          <w:numId w:val="17"/>
        </w:numPr>
        <w:spacing w:before="100" w:beforeAutospacing="1" w:after="100" w:afterAutospacing="1"/>
        <w:ind w:left="851" w:right="902" w:firstLine="0"/>
        <w:contextualSpacing/>
        <w:jc w:val="both"/>
        <w:rPr>
          <w:rFonts w:ascii="Palatino Linotype" w:hAnsi="Palatino Linotype" w:cs="Arial"/>
          <w:i/>
          <w:sz w:val="22"/>
          <w:szCs w:val="22"/>
        </w:rPr>
      </w:pPr>
      <w:r w:rsidRPr="00431314">
        <w:rPr>
          <w:rFonts w:ascii="Palatino Linotype" w:hAnsi="Palatino Linotype" w:cs="Arial"/>
          <w:i/>
          <w:sz w:val="22"/>
          <w:szCs w:val="22"/>
        </w:rPr>
        <w:t xml:space="preserve">Hacer del conocimiento del solicitante, previo al acceso a la información, las reglas a que se sujetará la consulta para garantizar la integridad de los documentos, y </w:t>
      </w:r>
    </w:p>
    <w:p w14:paraId="49EFFA12" w14:textId="77777777" w:rsidR="00EB49A9" w:rsidRPr="00431314" w:rsidRDefault="00EB49A9" w:rsidP="00EB49A9">
      <w:pPr>
        <w:spacing w:before="100" w:beforeAutospacing="1" w:after="100" w:afterAutospacing="1"/>
        <w:ind w:left="851" w:right="902"/>
        <w:contextualSpacing/>
        <w:jc w:val="both"/>
        <w:rPr>
          <w:rFonts w:ascii="Palatino Linotype" w:hAnsi="Palatino Linotype" w:cs="Arial"/>
          <w:i/>
          <w:sz w:val="22"/>
          <w:szCs w:val="22"/>
        </w:rPr>
      </w:pPr>
    </w:p>
    <w:p w14:paraId="1659546A" w14:textId="77777777" w:rsidR="00EB49A9" w:rsidRPr="00431314" w:rsidRDefault="00EB49A9" w:rsidP="00EB49A9">
      <w:pPr>
        <w:numPr>
          <w:ilvl w:val="0"/>
          <w:numId w:val="17"/>
        </w:numPr>
        <w:spacing w:before="100" w:beforeAutospacing="1" w:after="100" w:afterAutospacing="1"/>
        <w:ind w:left="851" w:right="902" w:firstLine="0"/>
        <w:contextualSpacing/>
        <w:jc w:val="both"/>
        <w:rPr>
          <w:rFonts w:ascii="Palatino Linotype" w:hAnsi="Palatino Linotype" w:cs="Arial"/>
          <w:i/>
          <w:sz w:val="22"/>
          <w:szCs w:val="22"/>
        </w:rPr>
      </w:pPr>
      <w:r w:rsidRPr="00431314">
        <w:rPr>
          <w:rFonts w:ascii="Palatino Linotype" w:hAnsi="Palatino Linotype" w:cs="Arial"/>
          <w:i/>
          <w:sz w:val="22"/>
          <w:szCs w:val="22"/>
        </w:rPr>
        <w:t xml:space="preserve">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 </w:t>
      </w:r>
    </w:p>
    <w:p w14:paraId="7C08321B" w14:textId="77777777" w:rsidR="00EB49A9" w:rsidRPr="00431314" w:rsidRDefault="00EB49A9" w:rsidP="00EB49A9">
      <w:pPr>
        <w:spacing w:before="100" w:beforeAutospacing="1" w:after="100" w:afterAutospacing="1" w:line="360" w:lineRule="auto"/>
        <w:contextualSpacing/>
        <w:jc w:val="both"/>
        <w:rPr>
          <w:rFonts w:ascii="Palatino Linotype" w:hAnsi="Palatino Linotype" w:cs="Arial"/>
          <w:sz w:val="22"/>
          <w:szCs w:val="22"/>
        </w:rPr>
      </w:pPr>
    </w:p>
    <w:p w14:paraId="61774093" w14:textId="77777777" w:rsidR="00EB49A9" w:rsidRPr="00431314" w:rsidRDefault="00EB49A9" w:rsidP="00EB49A9">
      <w:pPr>
        <w:spacing w:before="100" w:beforeAutospacing="1" w:after="100" w:afterAutospacing="1" w:line="360" w:lineRule="auto"/>
        <w:contextualSpacing/>
        <w:jc w:val="both"/>
        <w:rPr>
          <w:rFonts w:ascii="Palatino Linotype" w:hAnsi="Palatino Linotype" w:cs="Arial"/>
          <w:szCs w:val="22"/>
        </w:rPr>
      </w:pPr>
      <w:r w:rsidRPr="00431314">
        <w:rPr>
          <w:rFonts w:ascii="Palatino Linotype" w:hAnsi="Palatino Linotype" w:cs="Arial"/>
          <w:szCs w:val="22"/>
        </w:rPr>
        <w:t xml:space="preserve">La consulta física de la información se realizará en presencia del personal que para tal efecto indique el Sujeto Obligado, quien implementará las medidas para asegurar en todo momento la integridad de la documentación, conforme a la resolución del Comité de Transparencia. </w:t>
      </w:r>
    </w:p>
    <w:p w14:paraId="36F53087" w14:textId="77777777" w:rsidR="00EB49A9" w:rsidRPr="00431314" w:rsidRDefault="00EB49A9" w:rsidP="00EB49A9">
      <w:pPr>
        <w:spacing w:before="100" w:beforeAutospacing="1" w:after="100" w:afterAutospacing="1" w:line="360" w:lineRule="auto"/>
        <w:contextualSpacing/>
        <w:jc w:val="both"/>
        <w:rPr>
          <w:rFonts w:ascii="Palatino Linotype" w:eastAsia="Calibri" w:hAnsi="Palatino Linotype" w:cs="Tahoma"/>
          <w:bCs/>
          <w:sz w:val="22"/>
          <w:szCs w:val="22"/>
          <w:lang w:eastAsia="en-US"/>
        </w:rPr>
      </w:pPr>
    </w:p>
    <w:p w14:paraId="77537ECF" w14:textId="40534DE2" w:rsidR="00EB49A9" w:rsidRPr="00431314" w:rsidRDefault="00EB49A9" w:rsidP="00EB49A9">
      <w:pPr>
        <w:spacing w:before="100" w:beforeAutospacing="1" w:after="100" w:afterAutospacing="1" w:line="360" w:lineRule="auto"/>
        <w:ind w:right="-91"/>
        <w:contextualSpacing/>
        <w:jc w:val="both"/>
        <w:rPr>
          <w:rFonts w:ascii="Palatino Linotype" w:eastAsia="Calibri" w:hAnsi="Palatino Linotype" w:cs="Tahoma"/>
          <w:bCs/>
          <w:szCs w:val="22"/>
          <w:lang w:eastAsia="en-US"/>
        </w:rPr>
      </w:pPr>
      <w:r w:rsidRPr="00431314">
        <w:rPr>
          <w:rFonts w:ascii="Palatino Linotype" w:eastAsia="Calibri" w:hAnsi="Palatino Linotype" w:cs="Tahoma"/>
          <w:bCs/>
          <w:szCs w:val="22"/>
          <w:lang w:eastAsia="en-US"/>
        </w:rPr>
        <w:lastRenderedPageBreak/>
        <w:t xml:space="preserve">De lo anterior, se desprende que en un primer momento </w:t>
      </w:r>
      <w:r w:rsidR="00AF099A" w:rsidRPr="00431314">
        <w:rPr>
          <w:rFonts w:ascii="Palatino Linotype" w:eastAsia="Calibri" w:hAnsi="Palatino Linotype" w:cs="Tahoma"/>
          <w:b/>
          <w:bCs/>
          <w:szCs w:val="22"/>
          <w:lang w:eastAsia="en-US"/>
        </w:rPr>
        <w:t>EL SUJETO OBLIGADO</w:t>
      </w:r>
      <w:r w:rsidRPr="00431314">
        <w:rPr>
          <w:rFonts w:ascii="Palatino Linotype" w:eastAsia="Calibri" w:hAnsi="Palatino Linotype" w:cs="Tahoma"/>
          <w:bCs/>
          <w:szCs w:val="22"/>
          <w:lang w:eastAsia="en-US"/>
        </w:rPr>
        <w:t>, puso a disposición del Particular la información en consulta in situ y en</w:t>
      </w:r>
      <w:r w:rsidR="00AF099A" w:rsidRPr="00431314">
        <w:rPr>
          <w:rFonts w:ascii="Palatino Linotype" w:eastAsia="Calibri" w:hAnsi="Palatino Linotype" w:cs="Tahoma"/>
          <w:bCs/>
          <w:szCs w:val="22"/>
          <w:lang w:eastAsia="en-US"/>
        </w:rPr>
        <w:t xml:space="preserve"> alcance al </w:t>
      </w:r>
      <w:r w:rsidRPr="00431314">
        <w:rPr>
          <w:rFonts w:ascii="Palatino Linotype" w:eastAsia="Calibri" w:hAnsi="Palatino Linotype" w:cs="Tahoma"/>
          <w:bCs/>
          <w:szCs w:val="22"/>
          <w:lang w:eastAsia="en-US"/>
        </w:rPr>
        <w:t>informe justificado especificó la imposibilidad de proporcionar la información a través del (</w:t>
      </w:r>
      <w:r w:rsidRPr="00431314">
        <w:rPr>
          <w:rFonts w:ascii="Palatino Linotype" w:eastAsia="Calibri" w:hAnsi="Palatino Linotype" w:cs="Tahoma"/>
          <w:b/>
          <w:bCs/>
          <w:szCs w:val="22"/>
          <w:lang w:eastAsia="en-US"/>
        </w:rPr>
        <w:t>SAIMEX)</w:t>
      </w:r>
      <w:r w:rsidRPr="00431314">
        <w:rPr>
          <w:rFonts w:ascii="Palatino Linotype" w:eastAsia="Calibri" w:hAnsi="Palatino Linotype" w:cs="Tahoma"/>
          <w:bCs/>
          <w:szCs w:val="22"/>
          <w:lang w:eastAsia="en-US"/>
        </w:rPr>
        <w:t xml:space="preserve"> además de señalar </w:t>
      </w:r>
      <w:r w:rsidR="00AF099A" w:rsidRPr="00431314">
        <w:rPr>
          <w:rFonts w:ascii="Palatino Linotype" w:eastAsia="Calibri" w:hAnsi="Palatino Linotype" w:cs="Tahoma"/>
          <w:bCs/>
          <w:szCs w:val="22"/>
          <w:lang w:eastAsia="en-US"/>
        </w:rPr>
        <w:t xml:space="preserve">el oficio remitido a la Dirección de </w:t>
      </w:r>
      <w:r w:rsidR="00A976AD" w:rsidRPr="00431314">
        <w:rPr>
          <w:rFonts w:ascii="Palatino Linotype" w:eastAsia="Calibri" w:hAnsi="Palatino Linotype" w:cs="Tahoma"/>
          <w:bCs/>
          <w:szCs w:val="22"/>
          <w:lang w:eastAsia="en-US"/>
        </w:rPr>
        <w:t>Informática</w:t>
      </w:r>
      <w:r w:rsidR="00AF099A" w:rsidRPr="00431314">
        <w:rPr>
          <w:rFonts w:ascii="Palatino Linotype" w:eastAsia="Calibri" w:hAnsi="Palatino Linotype" w:cs="Tahoma"/>
          <w:bCs/>
          <w:szCs w:val="22"/>
          <w:lang w:eastAsia="en-US"/>
        </w:rPr>
        <w:t xml:space="preserve"> de este Instituto, en el que s</w:t>
      </w:r>
      <w:r w:rsidR="00A976AD" w:rsidRPr="00431314">
        <w:rPr>
          <w:rFonts w:ascii="Palatino Linotype" w:eastAsia="Calibri" w:hAnsi="Palatino Linotype" w:cs="Tahoma"/>
          <w:bCs/>
          <w:szCs w:val="22"/>
          <w:lang w:eastAsia="en-US"/>
        </w:rPr>
        <w:t xml:space="preserve">e le informó </w:t>
      </w:r>
      <w:r w:rsidR="00AF099A" w:rsidRPr="00431314">
        <w:rPr>
          <w:rFonts w:ascii="Palatino Linotype" w:eastAsia="Calibri" w:hAnsi="Palatino Linotype" w:cs="Tahoma"/>
          <w:bCs/>
          <w:szCs w:val="22"/>
          <w:lang w:eastAsia="en-US"/>
        </w:rPr>
        <w:t xml:space="preserve">que el volumen de </w:t>
      </w:r>
      <w:r w:rsidR="00A976AD" w:rsidRPr="00431314">
        <w:rPr>
          <w:rFonts w:ascii="Palatino Linotype" w:eastAsia="Calibri" w:hAnsi="Palatino Linotype" w:cs="Tahoma"/>
          <w:bCs/>
          <w:szCs w:val="22"/>
          <w:lang w:eastAsia="en-US"/>
        </w:rPr>
        <w:t>la información referida por el Sujeto Obligado supera las capacidades técnicas del sistema SAIMEX, aunado de referir</w:t>
      </w:r>
      <w:r w:rsidR="00AF099A" w:rsidRPr="00431314">
        <w:rPr>
          <w:rFonts w:ascii="Palatino Linotype" w:eastAsia="Calibri" w:hAnsi="Palatino Linotype" w:cs="Tahoma"/>
          <w:bCs/>
          <w:szCs w:val="22"/>
          <w:lang w:eastAsia="en-US"/>
        </w:rPr>
        <w:t xml:space="preserve"> </w:t>
      </w:r>
      <w:r w:rsidRPr="00431314">
        <w:rPr>
          <w:rFonts w:ascii="Palatino Linotype" w:eastAsia="Calibri" w:hAnsi="Palatino Linotype" w:cs="Tahoma"/>
          <w:bCs/>
          <w:szCs w:val="22"/>
          <w:lang w:eastAsia="en-US"/>
        </w:rPr>
        <w:t>las reglas para que el Particular accediera a la información.</w:t>
      </w:r>
    </w:p>
    <w:p w14:paraId="0EDA3490" w14:textId="77777777" w:rsidR="00A976AD" w:rsidRPr="00431314" w:rsidRDefault="00A976AD" w:rsidP="00EB49A9">
      <w:pPr>
        <w:spacing w:before="100" w:beforeAutospacing="1" w:after="100" w:afterAutospacing="1" w:line="360" w:lineRule="auto"/>
        <w:ind w:right="-91"/>
        <w:contextualSpacing/>
        <w:jc w:val="both"/>
        <w:rPr>
          <w:rFonts w:ascii="Palatino Linotype" w:eastAsia="Calibri" w:hAnsi="Palatino Linotype" w:cs="Tahoma"/>
          <w:bCs/>
          <w:szCs w:val="22"/>
          <w:lang w:eastAsia="en-US"/>
        </w:rPr>
      </w:pPr>
    </w:p>
    <w:p w14:paraId="453EFCB8" w14:textId="77777777" w:rsidR="00A976AD" w:rsidRPr="00431314" w:rsidRDefault="00A976AD" w:rsidP="00A976AD">
      <w:pPr>
        <w:spacing w:line="360" w:lineRule="auto"/>
        <w:jc w:val="both"/>
        <w:rPr>
          <w:rFonts w:ascii="Palatino Linotype" w:hAnsi="Palatino Linotype" w:cs="Arial"/>
        </w:rPr>
      </w:pPr>
      <w:r w:rsidRPr="00431314">
        <w:rPr>
          <w:rFonts w:ascii="Palatino Linotype" w:hAnsi="Palatino Linotype"/>
        </w:rPr>
        <w:t xml:space="preserve">De lo anterior, resulta evidente </w:t>
      </w:r>
      <w:r w:rsidRPr="00431314">
        <w:rPr>
          <w:rFonts w:ascii="Palatino Linotype" w:hAnsi="Palatino Linotype" w:cs="Arial"/>
        </w:rPr>
        <w:t>el cuarto elemento normativo de la figura legal del sobreseimiento, consistente en: “…de tal manera que el medio de impugnación quede sin materia…”, en el presente caso, se actualiza tal circunstancia, ya que el acto impugnado que dio origen al presente recurso quedó sin materia por las razones anteriormente expuestas.</w:t>
      </w:r>
    </w:p>
    <w:p w14:paraId="1C71F6F6" w14:textId="77777777" w:rsidR="00A976AD" w:rsidRPr="00431314" w:rsidRDefault="00A976AD" w:rsidP="00A976AD">
      <w:pPr>
        <w:spacing w:line="360" w:lineRule="auto"/>
        <w:jc w:val="both"/>
        <w:rPr>
          <w:rFonts w:ascii="Palatino Linotype" w:hAnsi="Palatino Linotype" w:cs="Arial"/>
        </w:rPr>
      </w:pPr>
    </w:p>
    <w:p w14:paraId="5B1C0638" w14:textId="77777777" w:rsidR="00A976AD" w:rsidRPr="00431314" w:rsidRDefault="00A976AD" w:rsidP="00A976AD">
      <w:pPr>
        <w:autoSpaceDE w:val="0"/>
        <w:autoSpaceDN w:val="0"/>
        <w:adjustRightInd w:val="0"/>
        <w:spacing w:line="360" w:lineRule="auto"/>
        <w:jc w:val="both"/>
        <w:rPr>
          <w:rFonts w:ascii="Palatino Linotype" w:eastAsia="Cambria" w:hAnsi="Palatino Linotype" w:cs="Arial"/>
          <w:color w:val="000000"/>
          <w:lang w:eastAsia="en-US"/>
        </w:rPr>
      </w:pPr>
      <w:r w:rsidRPr="00431314">
        <w:rPr>
          <w:rFonts w:ascii="Palatino Linotype" w:eastAsia="Cambria" w:hAnsi="Palatino Linotype" w:cs="Arial"/>
          <w:color w:val="000000"/>
          <w:lang w:eastAsia="en-US"/>
        </w:rPr>
        <w:t xml:space="preserve">Asimismo, este Instituto considera necesario dejar claro que, al haber existido un pronunciamiento por parte del </w:t>
      </w:r>
      <w:r w:rsidRPr="00431314">
        <w:rPr>
          <w:rFonts w:ascii="Palatino Linotype" w:eastAsia="Cambria" w:hAnsi="Palatino Linotype" w:cs="Arial"/>
          <w:b/>
          <w:color w:val="000000"/>
          <w:lang w:eastAsia="en-US"/>
        </w:rPr>
        <w:t>SUJETO OBLIGADO</w:t>
      </w:r>
      <w:r w:rsidRPr="00431314">
        <w:rPr>
          <w:rFonts w:ascii="Palatino Linotype" w:eastAsia="Cambria" w:hAnsi="Palatino Linotype" w:cs="Arial"/>
          <w:color w:val="000000"/>
          <w:lang w:eastAsia="en-US"/>
        </w:rPr>
        <w:t>, a fin de dar respuesta a la solicitud planteada, no está facultado para pronunciarse sobre la veracidad de la información proporcionada, pues no existe precepto legal alguno en la Ley de la Materia que permita que, vía recurso de revisión, se pronuncie al respecto. Sirve de apoyo a lo anterior por analogía el criterio 31-10 emitido por el Instituto Federal de Acceso a la Información y Protección de Datos</w:t>
      </w:r>
      <w:r w:rsidRPr="00431314">
        <w:rPr>
          <w:rFonts w:ascii="Palatino Linotype" w:eastAsia="Cambria" w:hAnsi="Palatino Linotype" w:cs="Arial"/>
          <w:color w:val="000000"/>
          <w:sz w:val="32"/>
          <w:lang w:eastAsia="en-US"/>
        </w:rPr>
        <w:t xml:space="preserve">, </w:t>
      </w:r>
      <w:r w:rsidRPr="00431314">
        <w:rPr>
          <w:rFonts w:ascii="Palatino Linotype" w:eastAsia="Cambria" w:hAnsi="Palatino Linotype" w:cs="Arial"/>
          <w:color w:val="000000"/>
          <w:lang w:eastAsia="en-US"/>
        </w:rPr>
        <w:t>que a la letra dice:</w:t>
      </w:r>
    </w:p>
    <w:p w14:paraId="5D277DCA" w14:textId="77777777" w:rsidR="00A976AD" w:rsidRPr="00431314" w:rsidRDefault="00A976AD" w:rsidP="00A976AD">
      <w:pPr>
        <w:autoSpaceDE w:val="0"/>
        <w:autoSpaceDN w:val="0"/>
        <w:adjustRightInd w:val="0"/>
        <w:jc w:val="both"/>
        <w:rPr>
          <w:rFonts w:ascii="Palatino Linotype" w:eastAsia="Cambria" w:hAnsi="Palatino Linotype" w:cs="Arial"/>
          <w:color w:val="000000"/>
          <w:lang w:eastAsia="en-US"/>
        </w:rPr>
      </w:pPr>
    </w:p>
    <w:p w14:paraId="4F119A5B" w14:textId="77777777" w:rsidR="00A976AD" w:rsidRPr="00431314" w:rsidRDefault="00A976AD" w:rsidP="00A976AD">
      <w:pPr>
        <w:ind w:left="992" w:right="1043"/>
        <w:contextualSpacing/>
        <w:jc w:val="both"/>
        <w:rPr>
          <w:rFonts w:ascii="Palatino Linotype" w:hAnsi="Palatino Linotype" w:cs="Arial"/>
          <w:i/>
          <w:sz w:val="22"/>
        </w:rPr>
      </w:pPr>
      <w:r w:rsidRPr="00431314">
        <w:rPr>
          <w:rFonts w:ascii="Palatino Linotype" w:hAnsi="Palatino Linotype" w:cs="Arial"/>
          <w:i/>
          <w:sz w:val="22"/>
        </w:rPr>
        <w:lastRenderedPageBreak/>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w:t>
      </w:r>
      <w:r w:rsidRPr="00431314">
        <w:rPr>
          <w:rFonts w:ascii="Palatino Linotype" w:hAnsi="Palatino Linotype" w:cs="Arial"/>
          <w:i/>
          <w:sz w:val="22"/>
          <w:szCs w:val="22"/>
        </w:rPr>
        <w:t>información</w:t>
      </w:r>
      <w:r w:rsidRPr="00431314">
        <w:rPr>
          <w:rFonts w:ascii="Palatino Linotype" w:hAnsi="Palatino Linotype" w:cs="Arial"/>
          <w:i/>
          <w:sz w:val="22"/>
        </w:rPr>
        <w:t xml:space="preserve">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15B6514" w14:textId="77777777" w:rsidR="00A976AD" w:rsidRPr="00431314" w:rsidRDefault="00A976AD" w:rsidP="00A976AD">
      <w:pPr>
        <w:spacing w:line="360" w:lineRule="auto"/>
        <w:jc w:val="both"/>
        <w:rPr>
          <w:rFonts w:ascii="Palatino Linotype" w:eastAsia="Calibri" w:hAnsi="Palatino Linotype" w:cs="Bookman Old Style,Bold"/>
          <w:bCs/>
          <w:lang w:eastAsia="en-US"/>
        </w:rPr>
      </w:pPr>
    </w:p>
    <w:p w14:paraId="5A41B02B" w14:textId="77777777" w:rsidR="00A976AD" w:rsidRPr="00431314" w:rsidRDefault="00A976AD" w:rsidP="00A976AD">
      <w:pPr>
        <w:widowControl w:val="0"/>
        <w:autoSpaceDE w:val="0"/>
        <w:autoSpaceDN w:val="0"/>
        <w:adjustRightInd w:val="0"/>
        <w:spacing w:line="360" w:lineRule="auto"/>
        <w:jc w:val="both"/>
        <w:rPr>
          <w:rFonts w:ascii="Palatino Linotype" w:eastAsia="Calibri" w:hAnsi="Palatino Linotype" w:cs="Arial"/>
        </w:rPr>
      </w:pPr>
      <w:r w:rsidRPr="00431314">
        <w:rPr>
          <w:rFonts w:ascii="Palatino Linotype" w:hAnsi="Palatino Linotype" w:cs="Arial"/>
          <w:lang w:val="es-ES_tradnl"/>
        </w:rPr>
        <w:t xml:space="preserve">Finalmente, cabe </w:t>
      </w:r>
      <w:r w:rsidRPr="00431314">
        <w:rPr>
          <w:rFonts w:ascii="Palatino Linotype" w:eastAsia="Calibri" w:hAnsi="Palatino Linotype" w:cs="Arial"/>
        </w:rPr>
        <w:t xml:space="preserve">precisar que esta Ponencia Resolutora no se manifiesta acerca del acto impugnado o razones o motivos de </w:t>
      </w:r>
      <w:r w:rsidRPr="00431314">
        <w:rPr>
          <w:rFonts w:ascii="Palatino Linotype" w:hAnsi="Palatino Linotype"/>
        </w:rPr>
        <w:t>inconformidad</w:t>
      </w:r>
      <w:r w:rsidRPr="00431314">
        <w:rPr>
          <w:rFonts w:ascii="Palatino Linotype" w:eastAsia="Calibri" w:hAnsi="Palatino Linotype" w:cs="Arial"/>
        </w:rPr>
        <w:t xml:space="preserve">, pues como quedó asentado en líneas anteriores, el presente ocurso ha quedado sin materia, lo que impide estudiar y pronunciarse al respecto. </w:t>
      </w:r>
    </w:p>
    <w:p w14:paraId="1FAEEE10" w14:textId="77777777" w:rsidR="00A976AD" w:rsidRPr="00431314" w:rsidRDefault="00A976AD" w:rsidP="00EB49A9">
      <w:pPr>
        <w:spacing w:before="100" w:beforeAutospacing="1" w:after="100" w:afterAutospacing="1" w:line="360" w:lineRule="auto"/>
        <w:ind w:right="-91"/>
        <w:contextualSpacing/>
        <w:jc w:val="both"/>
        <w:rPr>
          <w:rFonts w:ascii="Palatino Linotype" w:eastAsia="Calibri" w:hAnsi="Palatino Linotype" w:cs="Tahoma"/>
          <w:bCs/>
          <w:szCs w:val="22"/>
          <w:lang w:eastAsia="en-US"/>
        </w:rPr>
      </w:pPr>
    </w:p>
    <w:p w14:paraId="59D93B40" w14:textId="77777777" w:rsidR="00EB49A9" w:rsidRPr="00431314" w:rsidRDefault="00EB49A9" w:rsidP="00EB49A9">
      <w:pPr>
        <w:spacing w:before="100" w:beforeAutospacing="1" w:after="100" w:afterAutospacing="1" w:line="360" w:lineRule="auto"/>
        <w:contextualSpacing/>
        <w:jc w:val="both"/>
        <w:rPr>
          <w:rFonts w:ascii="Palatino Linotype" w:hAnsi="Palatino Linotype" w:cs="Arial"/>
          <w:szCs w:val="22"/>
        </w:rPr>
      </w:pPr>
      <w:r w:rsidRPr="00431314">
        <w:rPr>
          <w:rFonts w:ascii="Palatino Linotype" w:hAnsi="Palatino Linotype" w:cs="Arial"/>
          <w:szCs w:val="22"/>
        </w:rPr>
        <w:t xml:space="preserve">Por lo tanto, como se expuso previamente, el Sujeto Obligado señaló de manera clara las reglas para que el Particular pueda tener acceso a la información solicitada en consulta </w:t>
      </w:r>
      <w:r w:rsidRPr="00431314">
        <w:rPr>
          <w:rFonts w:ascii="Palatino Linotype" w:hAnsi="Palatino Linotype" w:cs="Arial"/>
          <w:i/>
          <w:szCs w:val="22"/>
        </w:rPr>
        <w:t>in situ</w:t>
      </w:r>
      <w:r w:rsidRPr="00431314">
        <w:rPr>
          <w:rFonts w:ascii="Palatino Linotype" w:hAnsi="Palatino Linotype" w:cs="Tahoma"/>
          <w:szCs w:val="22"/>
        </w:rPr>
        <w:t xml:space="preserve">, </w:t>
      </w:r>
      <w:r w:rsidRPr="00431314">
        <w:rPr>
          <w:rFonts w:ascii="Palatino Linotype" w:eastAsia="Calibri" w:hAnsi="Palatino Linotype" w:cs="Tahoma"/>
          <w:bCs/>
          <w:szCs w:val="22"/>
          <w:lang w:eastAsia="en-US"/>
        </w:rPr>
        <w:t>situación que deja sin materia el presente Recurso de Revisión, en consecuencia, se estima que se actualiza el supuesto establecido en la fracción III, del artículo 192, de la Ley de la materia, el cual determina lo siguiente:</w:t>
      </w:r>
    </w:p>
    <w:p w14:paraId="7DC2E375" w14:textId="77777777" w:rsidR="00EB49A9" w:rsidRPr="00431314" w:rsidRDefault="00EB49A9" w:rsidP="00EB49A9">
      <w:pPr>
        <w:spacing w:before="100" w:beforeAutospacing="1" w:after="100" w:afterAutospacing="1" w:line="360" w:lineRule="auto"/>
        <w:ind w:right="-93"/>
        <w:contextualSpacing/>
        <w:jc w:val="both"/>
        <w:rPr>
          <w:rFonts w:ascii="Palatino Linotype" w:eastAsia="Calibri" w:hAnsi="Palatino Linotype" w:cs="Tahoma"/>
          <w:bCs/>
          <w:sz w:val="22"/>
          <w:szCs w:val="22"/>
          <w:lang w:eastAsia="en-US"/>
        </w:rPr>
      </w:pPr>
    </w:p>
    <w:p w14:paraId="389CFE35" w14:textId="77777777" w:rsidR="00EB49A9" w:rsidRPr="00431314" w:rsidRDefault="00EB49A9" w:rsidP="00EB49A9">
      <w:pPr>
        <w:spacing w:before="100" w:beforeAutospacing="1" w:after="100" w:afterAutospacing="1"/>
        <w:ind w:left="851" w:right="902"/>
        <w:contextualSpacing/>
        <w:jc w:val="both"/>
        <w:rPr>
          <w:rFonts w:ascii="Palatino Linotype" w:eastAsia="Calibri" w:hAnsi="Palatino Linotype" w:cs="Tahoma"/>
          <w:bCs/>
          <w:i/>
          <w:sz w:val="22"/>
          <w:szCs w:val="22"/>
          <w:lang w:eastAsia="en-US"/>
        </w:rPr>
      </w:pPr>
      <w:r w:rsidRPr="00431314">
        <w:rPr>
          <w:rFonts w:ascii="Palatino Linotype" w:eastAsia="Calibri" w:hAnsi="Palatino Linotype" w:cs="Tahoma"/>
          <w:b/>
          <w:bCs/>
          <w:i/>
          <w:sz w:val="22"/>
          <w:szCs w:val="22"/>
          <w:lang w:eastAsia="en-US"/>
        </w:rPr>
        <w:t>Artículo 192.</w:t>
      </w:r>
      <w:r w:rsidRPr="00431314">
        <w:rPr>
          <w:rFonts w:ascii="Palatino Linotype" w:eastAsia="Calibri" w:hAnsi="Palatino Linotype" w:cs="Tahoma"/>
          <w:bCs/>
          <w:i/>
          <w:sz w:val="22"/>
          <w:szCs w:val="22"/>
          <w:lang w:eastAsia="en-US"/>
        </w:rPr>
        <w:t xml:space="preserve"> El recurso será </w:t>
      </w:r>
      <w:r w:rsidRPr="00431314">
        <w:rPr>
          <w:rFonts w:ascii="Palatino Linotype" w:eastAsia="Calibri" w:hAnsi="Palatino Linotype" w:cs="Tahoma"/>
          <w:b/>
          <w:bCs/>
          <w:i/>
          <w:sz w:val="22"/>
          <w:szCs w:val="22"/>
          <w:u w:val="single"/>
          <w:lang w:eastAsia="en-US"/>
        </w:rPr>
        <w:t>sobreseído</w:t>
      </w:r>
      <w:r w:rsidRPr="00431314">
        <w:rPr>
          <w:rFonts w:ascii="Palatino Linotype" w:eastAsia="Calibri" w:hAnsi="Palatino Linotype" w:cs="Tahoma"/>
          <w:bCs/>
          <w:i/>
          <w:sz w:val="22"/>
          <w:szCs w:val="22"/>
          <w:lang w:eastAsia="en-US"/>
        </w:rPr>
        <w:t xml:space="preserve">, en todo o en parte, </w:t>
      </w:r>
      <w:r w:rsidRPr="00431314">
        <w:rPr>
          <w:rFonts w:ascii="Palatino Linotype" w:eastAsia="Calibri" w:hAnsi="Palatino Linotype" w:cs="Tahoma"/>
          <w:b/>
          <w:bCs/>
          <w:i/>
          <w:sz w:val="22"/>
          <w:szCs w:val="22"/>
          <w:lang w:eastAsia="en-US"/>
        </w:rPr>
        <w:t xml:space="preserve">cuando </w:t>
      </w:r>
      <w:r w:rsidRPr="00431314">
        <w:rPr>
          <w:rFonts w:ascii="Palatino Linotype" w:eastAsia="Calibri" w:hAnsi="Palatino Linotype" w:cs="Tahoma"/>
          <w:bCs/>
          <w:i/>
          <w:sz w:val="22"/>
          <w:szCs w:val="22"/>
          <w:lang w:eastAsia="en-US"/>
        </w:rPr>
        <w:t>una vez admitido, se actualicen alguno de los siguientes supuestos:</w:t>
      </w:r>
    </w:p>
    <w:p w14:paraId="79D11716" w14:textId="77777777" w:rsidR="00EB49A9" w:rsidRPr="00431314" w:rsidRDefault="00EB49A9" w:rsidP="00EB49A9">
      <w:pPr>
        <w:spacing w:before="100" w:beforeAutospacing="1" w:after="100" w:afterAutospacing="1"/>
        <w:ind w:left="851" w:right="902"/>
        <w:contextualSpacing/>
        <w:jc w:val="both"/>
        <w:rPr>
          <w:rFonts w:ascii="Palatino Linotype" w:eastAsia="Calibri" w:hAnsi="Palatino Linotype" w:cs="Tahoma"/>
          <w:bCs/>
          <w:i/>
          <w:sz w:val="22"/>
          <w:szCs w:val="22"/>
          <w:lang w:eastAsia="en-US"/>
        </w:rPr>
      </w:pPr>
      <w:r w:rsidRPr="00431314">
        <w:rPr>
          <w:rFonts w:ascii="Palatino Linotype" w:eastAsia="Calibri" w:hAnsi="Palatino Linotype" w:cs="Tahoma"/>
          <w:bCs/>
          <w:i/>
          <w:sz w:val="22"/>
          <w:szCs w:val="22"/>
          <w:lang w:eastAsia="en-US"/>
        </w:rPr>
        <w:t>I. El recurrente se desista expresamente del recurso;</w:t>
      </w:r>
    </w:p>
    <w:p w14:paraId="656F8D0B" w14:textId="77777777" w:rsidR="00EB49A9" w:rsidRPr="00431314" w:rsidRDefault="00EB49A9" w:rsidP="00EB49A9">
      <w:pPr>
        <w:spacing w:before="100" w:beforeAutospacing="1" w:after="100" w:afterAutospacing="1"/>
        <w:ind w:left="851" w:right="902"/>
        <w:contextualSpacing/>
        <w:jc w:val="both"/>
        <w:rPr>
          <w:rFonts w:ascii="Palatino Linotype" w:eastAsia="Calibri" w:hAnsi="Palatino Linotype" w:cs="Tahoma"/>
          <w:bCs/>
          <w:i/>
          <w:sz w:val="22"/>
          <w:szCs w:val="22"/>
          <w:lang w:eastAsia="en-US"/>
        </w:rPr>
      </w:pPr>
      <w:r w:rsidRPr="00431314">
        <w:rPr>
          <w:rFonts w:ascii="Palatino Linotype" w:eastAsia="Calibri" w:hAnsi="Palatino Linotype" w:cs="Tahoma"/>
          <w:bCs/>
          <w:i/>
          <w:sz w:val="22"/>
          <w:szCs w:val="22"/>
          <w:lang w:eastAsia="en-US"/>
        </w:rPr>
        <w:lastRenderedPageBreak/>
        <w:t>II. El recurrente fallezca o, tratándose de personas jurídicas colectivas, se disuelva;</w:t>
      </w:r>
    </w:p>
    <w:p w14:paraId="0382C820" w14:textId="77777777" w:rsidR="00EB49A9" w:rsidRPr="00431314" w:rsidRDefault="00EB49A9" w:rsidP="00EB49A9">
      <w:pPr>
        <w:spacing w:before="100" w:beforeAutospacing="1" w:after="100" w:afterAutospacing="1"/>
        <w:ind w:left="851" w:right="902"/>
        <w:contextualSpacing/>
        <w:jc w:val="both"/>
        <w:rPr>
          <w:rFonts w:ascii="Palatino Linotype" w:eastAsia="Calibri" w:hAnsi="Palatino Linotype" w:cs="Tahoma"/>
          <w:b/>
          <w:bCs/>
          <w:i/>
          <w:sz w:val="22"/>
          <w:szCs w:val="22"/>
          <w:lang w:eastAsia="en-US"/>
        </w:rPr>
      </w:pPr>
      <w:r w:rsidRPr="00431314">
        <w:rPr>
          <w:rFonts w:ascii="Palatino Linotype" w:eastAsia="Calibri" w:hAnsi="Palatino Linotype" w:cs="Tahoma"/>
          <w:b/>
          <w:bCs/>
          <w:i/>
          <w:sz w:val="22"/>
          <w:szCs w:val="22"/>
          <w:lang w:eastAsia="en-US"/>
        </w:rPr>
        <w:t>III. El sujeto obligado responsable del acto lo modifique o revoque de tal manera que el recurso de revisión quede sin materia;</w:t>
      </w:r>
    </w:p>
    <w:p w14:paraId="4B442108" w14:textId="77777777" w:rsidR="00EB49A9" w:rsidRPr="00431314" w:rsidRDefault="00EB49A9" w:rsidP="00EB49A9">
      <w:pPr>
        <w:spacing w:before="100" w:beforeAutospacing="1" w:after="100" w:afterAutospacing="1"/>
        <w:ind w:left="851" w:right="902"/>
        <w:contextualSpacing/>
        <w:jc w:val="both"/>
        <w:rPr>
          <w:rFonts w:ascii="Palatino Linotype" w:eastAsia="Calibri" w:hAnsi="Palatino Linotype" w:cs="Tahoma"/>
          <w:bCs/>
          <w:i/>
          <w:sz w:val="22"/>
          <w:szCs w:val="22"/>
          <w:lang w:eastAsia="en-US"/>
        </w:rPr>
      </w:pPr>
      <w:r w:rsidRPr="00431314">
        <w:rPr>
          <w:rFonts w:ascii="Palatino Linotype" w:eastAsia="Calibri" w:hAnsi="Palatino Linotype" w:cs="Tahoma"/>
          <w:bCs/>
          <w:i/>
          <w:sz w:val="22"/>
          <w:szCs w:val="22"/>
          <w:lang w:eastAsia="en-US"/>
        </w:rPr>
        <w:t>IV. Admitido el recurso de revisión, aparezca alguna causal de improcedencia en los términos de la presente Ley; y</w:t>
      </w:r>
    </w:p>
    <w:p w14:paraId="0FB40C99" w14:textId="77777777" w:rsidR="00EB49A9" w:rsidRPr="00431314" w:rsidRDefault="00EB49A9" w:rsidP="00EB49A9">
      <w:pPr>
        <w:spacing w:before="100" w:beforeAutospacing="1" w:after="100" w:afterAutospacing="1" w:line="360" w:lineRule="auto"/>
        <w:ind w:left="567" w:right="567"/>
        <w:contextualSpacing/>
        <w:jc w:val="both"/>
        <w:rPr>
          <w:rFonts w:ascii="Palatino Linotype" w:hAnsi="Palatino Linotype" w:cs="Arial"/>
          <w:sz w:val="22"/>
          <w:szCs w:val="22"/>
        </w:rPr>
      </w:pPr>
    </w:p>
    <w:p w14:paraId="0953F126" w14:textId="42164E3C" w:rsidR="00EB49A9" w:rsidRPr="00431314" w:rsidRDefault="00EB49A9" w:rsidP="00EB49A9">
      <w:pPr>
        <w:autoSpaceDE w:val="0"/>
        <w:autoSpaceDN w:val="0"/>
        <w:adjustRightInd w:val="0"/>
        <w:spacing w:before="100" w:beforeAutospacing="1" w:after="100" w:afterAutospacing="1" w:line="360" w:lineRule="auto"/>
        <w:contextualSpacing/>
        <w:jc w:val="both"/>
        <w:rPr>
          <w:rFonts w:ascii="Palatino Linotype" w:hAnsi="Palatino Linotype" w:cs="Arial"/>
        </w:rPr>
      </w:pPr>
      <w:r w:rsidRPr="00431314">
        <w:rPr>
          <w:rFonts w:ascii="Palatino Linotype" w:hAnsi="Palatino Linotype" w:cs="Arial"/>
        </w:rPr>
        <w:t xml:space="preserve">Por lo que, con fundamento en los artículos 186, fracción I y 192 fracción </w:t>
      </w:r>
      <w:r w:rsidR="00A976AD" w:rsidRPr="00431314">
        <w:rPr>
          <w:rFonts w:ascii="Palatino Linotype" w:hAnsi="Palatino Linotype" w:cs="Arial"/>
        </w:rPr>
        <w:t>III</w:t>
      </w:r>
      <w:r w:rsidRPr="00431314">
        <w:rPr>
          <w:rFonts w:ascii="Palatino Linotype" w:hAnsi="Palatino Linotype" w:cs="Arial"/>
        </w:rPr>
        <w:t xml:space="preserve">, de la Ley de Transparencia y Acceso a la Información Pública del Estado de México y Municipios, es procedente </w:t>
      </w:r>
      <w:r w:rsidRPr="00431314">
        <w:rPr>
          <w:rFonts w:ascii="Palatino Linotype" w:hAnsi="Palatino Linotype" w:cs="Arial"/>
          <w:b/>
        </w:rPr>
        <w:t>SOBRESEER</w:t>
      </w:r>
      <w:r w:rsidRPr="00431314">
        <w:rPr>
          <w:rFonts w:ascii="Palatino Linotype" w:hAnsi="Palatino Linotype" w:cs="Arial"/>
        </w:rPr>
        <w:t xml:space="preserve"> los Recursos de Revisión </w:t>
      </w:r>
      <w:r w:rsidR="00A976AD" w:rsidRPr="00431314">
        <w:rPr>
          <w:rFonts w:ascii="Palatino Linotype" w:hAnsi="Palatino Linotype" w:cs="Arial"/>
          <w:b/>
        </w:rPr>
        <w:t>00132</w:t>
      </w:r>
      <w:r w:rsidRPr="00431314">
        <w:rPr>
          <w:rFonts w:ascii="Palatino Linotype" w:hAnsi="Palatino Linotype" w:cs="Arial"/>
          <w:b/>
        </w:rPr>
        <w:t>/INFOEM/IP/RR/20</w:t>
      </w:r>
      <w:r w:rsidR="00A976AD" w:rsidRPr="00431314">
        <w:rPr>
          <w:rFonts w:ascii="Palatino Linotype" w:hAnsi="Palatino Linotype" w:cs="Arial"/>
          <w:b/>
        </w:rPr>
        <w:t>21</w:t>
      </w:r>
      <w:r w:rsidRPr="00431314">
        <w:rPr>
          <w:rFonts w:ascii="Palatino Linotype" w:hAnsi="Palatino Linotype" w:cs="Arial"/>
          <w:b/>
        </w:rPr>
        <w:t xml:space="preserve"> y acumulado</w:t>
      </w:r>
      <w:r w:rsidRPr="00431314">
        <w:rPr>
          <w:rFonts w:ascii="Palatino Linotype" w:hAnsi="Palatino Linotype" w:cs="Arial"/>
        </w:rPr>
        <w:t xml:space="preserve">, por quedar sin materia los medios de impugnación que nos ocupan. </w:t>
      </w:r>
    </w:p>
    <w:p w14:paraId="6D545F91" w14:textId="0007138A" w:rsidR="002D0C52" w:rsidRPr="00431314" w:rsidRDefault="002D0C52" w:rsidP="002D0C52">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bookmarkStart w:id="4" w:name="_Hlk67403398"/>
      <w:r w:rsidRPr="00431314">
        <w:rPr>
          <w:rFonts w:ascii="Palatino Linotype" w:eastAsia="Calibri" w:hAnsi="Palatino Linotype" w:cs="Arial"/>
        </w:rPr>
        <w:t xml:space="preserve">Así, con </w:t>
      </w:r>
      <w:r w:rsidRPr="00431314">
        <w:rPr>
          <w:rFonts w:ascii="Palatino Linotype" w:hAnsi="Palatino Linotype" w:cs="Arial"/>
        </w:rPr>
        <w:t>fundamento</w:t>
      </w:r>
      <w:r w:rsidRPr="00431314">
        <w:rPr>
          <w:rFonts w:ascii="Palatino Linotype" w:eastAsia="Calibri" w:hAnsi="Palatino Linotype" w:cs="Arial"/>
        </w:rPr>
        <w:t xml:space="preserve"> en lo prescrito en los artículos 5, </w:t>
      </w:r>
      <w:r w:rsidRPr="00431314">
        <w:rPr>
          <w:rFonts w:ascii="Palatino Linotype" w:hAnsi="Palatino Linotype"/>
        </w:rPr>
        <w:t xml:space="preserve">párrafos </w:t>
      </w:r>
      <w:r w:rsidR="001400D4" w:rsidRPr="00431314">
        <w:rPr>
          <w:rFonts w:ascii="Palatino Linotype" w:hAnsi="Palatino Linotype"/>
        </w:rPr>
        <w:t>trigésimo, trigésimo primero y trigésimo segundo</w:t>
      </w:r>
      <w:r w:rsidRPr="00431314">
        <w:rPr>
          <w:rFonts w:ascii="Palatino Linotype" w:hAnsi="Palatino Linotype" w:cs="Arial"/>
        </w:rPr>
        <w:t>,</w:t>
      </w:r>
      <w:r w:rsidRPr="00431314">
        <w:rPr>
          <w:rFonts w:ascii="Palatino Linotype" w:hAnsi="Palatino Linotype"/>
        </w:rPr>
        <w:t xml:space="preserve"> </w:t>
      </w:r>
      <w:r w:rsidRPr="00431314">
        <w:rPr>
          <w:rFonts w:ascii="Palatino Linotype" w:hAnsi="Palatino Linotype" w:cs="Arial"/>
        </w:rPr>
        <w:t>fracciones</w:t>
      </w:r>
      <w:r w:rsidRPr="00431314">
        <w:rPr>
          <w:rFonts w:ascii="Palatino Linotype" w:hAnsi="Palatino Linotype"/>
        </w:rPr>
        <w:t xml:space="preserve"> IV y V,</w:t>
      </w:r>
      <w:r w:rsidRPr="00431314">
        <w:rPr>
          <w:rFonts w:ascii="Palatino Linotype" w:eastAsia="Calibri" w:hAnsi="Palatino Linotype" w:cs="Arial"/>
        </w:rPr>
        <w:t xml:space="preserve"> de la Constitución Política del Estado Libre y Soberano de México, y los artículos </w:t>
      </w:r>
      <w:r w:rsidRPr="00431314">
        <w:rPr>
          <w:rFonts w:ascii="Palatino Linotype" w:hAnsi="Palatino Linotype"/>
        </w:rPr>
        <w:t xml:space="preserve">2, </w:t>
      </w:r>
      <w:r w:rsidRPr="00431314">
        <w:rPr>
          <w:rFonts w:ascii="Palatino Linotype" w:hAnsi="Palatino Linotype" w:cs="Arial"/>
        </w:rPr>
        <w:t>fracción</w:t>
      </w:r>
      <w:r w:rsidRPr="00431314">
        <w:rPr>
          <w:rFonts w:ascii="Palatino Linotype" w:hAnsi="Palatino Linotype"/>
        </w:rPr>
        <w:t xml:space="preserve"> II, 9, </w:t>
      </w:r>
      <w:r w:rsidRPr="00431314">
        <w:rPr>
          <w:rFonts w:ascii="Palatino Linotype" w:hAnsi="Palatino Linotype" w:cs="Arial"/>
          <w:lang w:val="es-ES_tradnl"/>
        </w:rPr>
        <w:t>29</w:t>
      </w:r>
      <w:r w:rsidRPr="00431314">
        <w:rPr>
          <w:rFonts w:ascii="Palatino Linotype" w:hAnsi="Palatino Linotype"/>
        </w:rPr>
        <w:t>, 36, fracciones I y II, 176, 178, 179, 181, 185, fracción I, 186, 188 y 192, fracción III</w:t>
      </w:r>
      <w:r w:rsidRPr="00431314">
        <w:rPr>
          <w:rFonts w:ascii="Palatino Linotype" w:eastAsia="Calibri" w:hAnsi="Palatino Linotype" w:cs="Arial"/>
        </w:rPr>
        <w:t xml:space="preserve"> de la Ley de Transparencia y Acceso a la Información Pública del Estado de México y </w:t>
      </w:r>
      <w:r w:rsidRPr="00431314">
        <w:rPr>
          <w:rFonts w:ascii="Palatino Linotype" w:hAnsi="Palatino Linotype" w:cs="Arial"/>
        </w:rPr>
        <w:t>Municipios</w:t>
      </w:r>
      <w:r w:rsidRPr="00431314">
        <w:rPr>
          <w:rFonts w:ascii="Palatino Linotype" w:eastAsia="Calibri" w:hAnsi="Palatino Linotype" w:cs="Arial"/>
        </w:rPr>
        <w:t xml:space="preserve">, </w:t>
      </w:r>
      <w:r w:rsidRPr="00431314">
        <w:rPr>
          <w:rFonts w:ascii="Palatino Linotype" w:hAnsi="Palatino Linotype"/>
        </w:rPr>
        <w:t>este</w:t>
      </w:r>
      <w:r w:rsidRPr="00431314">
        <w:rPr>
          <w:rFonts w:ascii="Palatino Linotype" w:eastAsia="Calibri" w:hAnsi="Palatino Linotype" w:cs="Arial"/>
        </w:rPr>
        <w:t xml:space="preserve"> Pleno:</w:t>
      </w:r>
    </w:p>
    <w:p w14:paraId="48E3918B" w14:textId="77777777" w:rsidR="00A976AD" w:rsidRPr="00431314" w:rsidRDefault="00A976AD" w:rsidP="00A976AD">
      <w:pPr>
        <w:spacing w:before="100" w:beforeAutospacing="1" w:after="100" w:afterAutospacing="1" w:line="276" w:lineRule="auto"/>
        <w:contextualSpacing/>
        <w:jc w:val="center"/>
        <w:rPr>
          <w:rFonts w:ascii="Palatino Linotype" w:hAnsi="Palatino Linotype"/>
          <w:b/>
          <w:bCs/>
          <w:spacing w:val="60"/>
          <w:sz w:val="28"/>
        </w:rPr>
      </w:pPr>
      <w:r w:rsidRPr="00431314">
        <w:rPr>
          <w:rFonts w:ascii="Palatino Linotype" w:hAnsi="Palatino Linotype"/>
          <w:b/>
          <w:bCs/>
          <w:spacing w:val="60"/>
          <w:sz w:val="28"/>
        </w:rPr>
        <w:t>RESUELVE</w:t>
      </w:r>
    </w:p>
    <w:p w14:paraId="5D536BF8" w14:textId="77777777" w:rsidR="00A976AD" w:rsidRPr="00431314" w:rsidRDefault="00A976AD" w:rsidP="00A976AD">
      <w:pPr>
        <w:spacing w:before="100" w:beforeAutospacing="1" w:after="100" w:afterAutospacing="1" w:line="360" w:lineRule="auto"/>
        <w:contextualSpacing/>
        <w:jc w:val="both"/>
        <w:rPr>
          <w:rFonts w:ascii="Palatino Linotype" w:hAnsi="Palatino Linotype" w:cs="Arial"/>
        </w:rPr>
      </w:pPr>
    </w:p>
    <w:p w14:paraId="6461E734" w14:textId="010BC4CC" w:rsidR="00A976AD" w:rsidRPr="00431314" w:rsidRDefault="00A976AD" w:rsidP="00A976AD">
      <w:pPr>
        <w:spacing w:before="100" w:beforeAutospacing="1" w:after="100" w:afterAutospacing="1" w:line="360" w:lineRule="auto"/>
        <w:contextualSpacing/>
        <w:jc w:val="both"/>
        <w:rPr>
          <w:rFonts w:ascii="Palatino Linotype" w:hAnsi="Palatino Linotype" w:cs="Arial"/>
          <w:lang w:val="es-ES"/>
        </w:rPr>
      </w:pPr>
      <w:r w:rsidRPr="00431314">
        <w:rPr>
          <w:rFonts w:ascii="Palatino Linotype" w:hAnsi="Palatino Linotype" w:cs="Arial"/>
          <w:b/>
          <w:sz w:val="28"/>
          <w:szCs w:val="28"/>
        </w:rPr>
        <w:t>PRIMERO.</w:t>
      </w:r>
      <w:r w:rsidRPr="00431314">
        <w:rPr>
          <w:rFonts w:ascii="Palatino Linotype" w:hAnsi="Palatino Linotype" w:cs="Arial"/>
        </w:rPr>
        <w:t xml:space="preserve"> Se </w:t>
      </w:r>
      <w:r w:rsidRPr="00431314">
        <w:rPr>
          <w:rFonts w:ascii="Palatino Linotype" w:hAnsi="Palatino Linotype" w:cs="Arial"/>
          <w:b/>
        </w:rPr>
        <w:t xml:space="preserve">SOBRESEEN </w:t>
      </w:r>
      <w:r w:rsidRPr="00431314">
        <w:rPr>
          <w:rFonts w:ascii="Palatino Linotype" w:hAnsi="Palatino Linotype" w:cs="Arial"/>
        </w:rPr>
        <w:t xml:space="preserve">los recursos de revisión </w:t>
      </w:r>
      <w:r w:rsidRPr="00431314">
        <w:rPr>
          <w:rFonts w:ascii="Palatino Linotype" w:hAnsi="Palatino Linotype" w:cs="Arial"/>
          <w:b/>
        </w:rPr>
        <w:t>00132/INFOEM/IP/RR/2021</w:t>
      </w:r>
      <w:r w:rsidRPr="00431314">
        <w:rPr>
          <w:rFonts w:ascii="Palatino Linotype" w:hAnsi="Palatino Linotype" w:cs="Arial"/>
        </w:rPr>
        <w:t xml:space="preserve"> y </w:t>
      </w:r>
      <w:r w:rsidR="00ED3582" w:rsidRPr="00431314">
        <w:rPr>
          <w:rFonts w:ascii="Palatino Linotype" w:hAnsi="Palatino Linotype" w:cs="Arial"/>
          <w:b/>
        </w:rPr>
        <w:t>00309/INFOEM/IP/RR/2021</w:t>
      </w:r>
      <w:r w:rsidR="00ED3582" w:rsidRPr="00431314">
        <w:rPr>
          <w:rFonts w:ascii="Palatino Linotype" w:hAnsi="Palatino Linotype" w:cs="Arial"/>
        </w:rPr>
        <w:t xml:space="preserve"> </w:t>
      </w:r>
      <w:r w:rsidRPr="00431314">
        <w:rPr>
          <w:rFonts w:ascii="Palatino Linotype" w:hAnsi="Palatino Linotype" w:cs="Arial"/>
          <w:b/>
        </w:rPr>
        <w:t>acumulado</w:t>
      </w:r>
      <w:r w:rsidR="00E411BB" w:rsidRPr="00431314">
        <w:rPr>
          <w:rFonts w:ascii="Palatino Linotype" w:hAnsi="Palatino Linotype" w:cs="Arial"/>
          <w:b/>
        </w:rPr>
        <w:t>s</w:t>
      </w:r>
      <w:r w:rsidRPr="00431314">
        <w:rPr>
          <w:rFonts w:ascii="Palatino Linotype" w:hAnsi="Palatino Linotype" w:cs="Arial"/>
          <w:b/>
        </w:rPr>
        <w:t>,</w:t>
      </w:r>
      <w:r w:rsidRPr="00431314">
        <w:rPr>
          <w:rFonts w:ascii="Palatino Linotype" w:hAnsi="Palatino Linotype" w:cs="Arial"/>
        </w:rPr>
        <w:t xml:space="preserve"> </w:t>
      </w:r>
      <w:r w:rsidRPr="00431314">
        <w:rPr>
          <w:rFonts w:ascii="Palatino Linotype" w:hAnsi="Palatino Linotype" w:cs="Arial"/>
          <w:b/>
        </w:rPr>
        <w:t xml:space="preserve">porque al modificar la respuesta, los recursos de revisión quedaron </w:t>
      </w:r>
      <w:r w:rsidRPr="00431314">
        <w:rPr>
          <w:rFonts w:ascii="Palatino Linotype" w:hAnsi="Palatino Linotype" w:cs="Arial"/>
          <w:b/>
          <w:lang w:val="es-ES"/>
        </w:rPr>
        <w:t xml:space="preserve">sin materia, </w:t>
      </w:r>
      <w:r w:rsidRPr="00431314">
        <w:rPr>
          <w:rFonts w:ascii="Palatino Linotype" w:hAnsi="Palatino Linotype" w:cs="Arial"/>
        </w:rPr>
        <w:t xml:space="preserve">en términos del Considerando </w:t>
      </w:r>
      <w:r w:rsidRPr="00431314">
        <w:rPr>
          <w:rFonts w:ascii="Palatino Linotype" w:hAnsi="Palatino Linotype" w:cs="Arial"/>
          <w:b/>
        </w:rPr>
        <w:t>SEXTO</w:t>
      </w:r>
      <w:r w:rsidRPr="00431314">
        <w:rPr>
          <w:rFonts w:ascii="Palatino Linotype" w:hAnsi="Palatino Linotype" w:cs="Arial"/>
          <w:lang w:val="es-ES"/>
        </w:rPr>
        <w:t xml:space="preserve"> de la presente resolución.</w:t>
      </w:r>
    </w:p>
    <w:p w14:paraId="1AEF9521" w14:textId="77777777" w:rsidR="00A976AD" w:rsidRPr="00431314" w:rsidRDefault="00A976AD" w:rsidP="00A976AD">
      <w:pPr>
        <w:spacing w:before="100" w:beforeAutospacing="1" w:after="100" w:afterAutospacing="1" w:line="360" w:lineRule="auto"/>
        <w:contextualSpacing/>
        <w:jc w:val="both"/>
        <w:rPr>
          <w:rFonts w:ascii="Palatino Linotype" w:hAnsi="Palatino Linotype" w:cs="Arial"/>
          <w:lang w:val="es-ES"/>
        </w:rPr>
      </w:pPr>
    </w:p>
    <w:p w14:paraId="7438C14B" w14:textId="77777777" w:rsidR="00A976AD" w:rsidRPr="00431314" w:rsidRDefault="00A976AD" w:rsidP="00A976AD">
      <w:pPr>
        <w:spacing w:before="100" w:beforeAutospacing="1" w:after="100" w:afterAutospacing="1" w:line="360" w:lineRule="auto"/>
        <w:contextualSpacing/>
        <w:jc w:val="both"/>
        <w:rPr>
          <w:rFonts w:ascii="Palatino Linotype" w:hAnsi="Palatino Linotype" w:cs="Arial"/>
          <w:lang w:val="es-ES"/>
        </w:rPr>
      </w:pPr>
      <w:r w:rsidRPr="00431314">
        <w:rPr>
          <w:rFonts w:ascii="Palatino Linotype" w:hAnsi="Palatino Linotype" w:cs="Arial"/>
          <w:b/>
          <w:sz w:val="28"/>
          <w:szCs w:val="28"/>
          <w:lang w:val="es-ES"/>
        </w:rPr>
        <w:lastRenderedPageBreak/>
        <w:t>SEGUNDO</w:t>
      </w:r>
      <w:r w:rsidRPr="00431314">
        <w:rPr>
          <w:rFonts w:ascii="Palatino Linotype" w:hAnsi="Palatino Linotype" w:cs="Arial"/>
          <w:sz w:val="28"/>
          <w:szCs w:val="28"/>
          <w:lang w:val="es-ES"/>
        </w:rPr>
        <w:t>.</w:t>
      </w:r>
      <w:r w:rsidRPr="00431314">
        <w:rPr>
          <w:rFonts w:ascii="Palatino Linotype" w:hAnsi="Palatino Linotype" w:cs="Arial"/>
          <w:lang w:val="es-ES"/>
        </w:rPr>
        <w:t xml:space="preserve"> </w:t>
      </w:r>
      <w:r w:rsidRPr="00431314">
        <w:rPr>
          <w:rFonts w:ascii="Palatino Linotype" w:hAnsi="Palatino Linotype" w:cs="Arial"/>
          <w:b/>
          <w:lang w:val="es-ES"/>
        </w:rPr>
        <w:t xml:space="preserve">Notifíquese </w:t>
      </w:r>
      <w:r w:rsidRPr="00431314">
        <w:rPr>
          <w:rFonts w:ascii="Palatino Linotype" w:hAnsi="Palatino Linotype" w:cs="Arial"/>
          <w:lang w:val="es-ES"/>
        </w:rPr>
        <w:t>al Titular de la Unidad de Transparencia del</w:t>
      </w:r>
      <w:r w:rsidRPr="00431314">
        <w:rPr>
          <w:rFonts w:ascii="Palatino Linotype" w:hAnsi="Palatino Linotype" w:cs="Arial"/>
          <w:b/>
          <w:lang w:val="es-ES"/>
        </w:rPr>
        <w:t xml:space="preserve"> SUJETO OBLIGADO</w:t>
      </w:r>
      <w:r w:rsidRPr="00431314">
        <w:rPr>
          <w:rFonts w:ascii="Palatino Linotype" w:hAnsi="Palatino Linotype" w:cs="Arial"/>
          <w:lang w:val="es-ES"/>
        </w:rPr>
        <w:t xml:space="preserve"> para su conocimiento.</w:t>
      </w:r>
    </w:p>
    <w:p w14:paraId="405C3DD3" w14:textId="77777777" w:rsidR="00A976AD" w:rsidRPr="00431314" w:rsidRDefault="00A976AD" w:rsidP="00A976AD">
      <w:pPr>
        <w:spacing w:before="100" w:beforeAutospacing="1" w:after="100" w:afterAutospacing="1" w:line="360" w:lineRule="auto"/>
        <w:contextualSpacing/>
        <w:jc w:val="both"/>
        <w:rPr>
          <w:rFonts w:ascii="Palatino Linotype" w:hAnsi="Palatino Linotype" w:cs="Arial"/>
          <w:lang w:val="es-ES"/>
        </w:rPr>
      </w:pPr>
    </w:p>
    <w:p w14:paraId="2DBCB0EE" w14:textId="77777777" w:rsidR="00A976AD" w:rsidRPr="00431314" w:rsidRDefault="00A976AD" w:rsidP="00A976AD">
      <w:pPr>
        <w:spacing w:before="100" w:beforeAutospacing="1" w:after="100" w:afterAutospacing="1" w:line="360" w:lineRule="auto"/>
        <w:contextualSpacing/>
        <w:jc w:val="both"/>
        <w:rPr>
          <w:rFonts w:ascii="Palatino Linotype" w:hAnsi="Palatino Linotype" w:cs="Arial"/>
          <w:lang w:val="es-ES"/>
        </w:rPr>
      </w:pPr>
      <w:r w:rsidRPr="00431314">
        <w:rPr>
          <w:rFonts w:ascii="Palatino Linotype" w:hAnsi="Palatino Linotype" w:cs="Arial"/>
          <w:b/>
          <w:sz w:val="28"/>
          <w:szCs w:val="28"/>
          <w:lang w:val="es-ES"/>
        </w:rPr>
        <w:t>TERCERO</w:t>
      </w:r>
      <w:r w:rsidRPr="00431314">
        <w:rPr>
          <w:rFonts w:ascii="Palatino Linotype" w:hAnsi="Palatino Linotype" w:cs="Arial"/>
          <w:b/>
          <w:lang w:val="es-ES"/>
        </w:rPr>
        <w:t>. Notifíquese</w:t>
      </w:r>
      <w:r w:rsidRPr="00431314">
        <w:rPr>
          <w:rFonts w:ascii="Palatino Linotype" w:hAnsi="Palatino Linotype" w:cs="Arial"/>
          <w:lang w:val="es-ES"/>
        </w:rPr>
        <w:t xml:space="preserve"> al </w:t>
      </w:r>
      <w:r w:rsidRPr="00431314">
        <w:rPr>
          <w:rFonts w:ascii="Palatino Linotype" w:hAnsi="Palatino Linotype" w:cs="Arial"/>
          <w:b/>
          <w:lang w:val="es-ES"/>
        </w:rPr>
        <w:t>RECURRENTE</w:t>
      </w:r>
      <w:r w:rsidRPr="00431314">
        <w:rPr>
          <w:rFonts w:ascii="Palatino Linotype" w:hAnsi="Palatino Linotype" w:cs="Arial"/>
          <w:lang w:val="es-ES"/>
        </w:rPr>
        <w:t xml:space="preserve"> la presente resolución.</w:t>
      </w:r>
    </w:p>
    <w:p w14:paraId="3ADC55CE" w14:textId="77777777" w:rsidR="00A976AD" w:rsidRPr="00431314" w:rsidRDefault="00A976AD" w:rsidP="00A976AD">
      <w:pPr>
        <w:spacing w:before="100" w:beforeAutospacing="1" w:after="100" w:afterAutospacing="1" w:line="360" w:lineRule="auto"/>
        <w:contextualSpacing/>
        <w:jc w:val="both"/>
        <w:rPr>
          <w:rFonts w:ascii="Palatino Linotype" w:hAnsi="Palatino Linotype" w:cs="Arial"/>
          <w:lang w:val="es-ES"/>
        </w:rPr>
      </w:pPr>
    </w:p>
    <w:p w14:paraId="31D49448" w14:textId="77777777" w:rsidR="00A976AD" w:rsidRPr="00431314" w:rsidRDefault="00A976AD" w:rsidP="00A976AD">
      <w:pPr>
        <w:spacing w:before="100" w:beforeAutospacing="1" w:after="100" w:afterAutospacing="1" w:line="360" w:lineRule="auto"/>
        <w:contextualSpacing/>
        <w:jc w:val="both"/>
        <w:rPr>
          <w:rFonts w:ascii="Palatino Linotype" w:hAnsi="Palatino Linotype" w:cs="Arial"/>
          <w:lang w:val="es-ES"/>
        </w:rPr>
      </w:pPr>
      <w:r w:rsidRPr="00431314">
        <w:rPr>
          <w:rFonts w:ascii="Palatino Linotype" w:hAnsi="Palatino Linotype" w:cs="Arial"/>
          <w:b/>
          <w:sz w:val="28"/>
          <w:szCs w:val="28"/>
          <w:lang w:val="es-ES"/>
        </w:rPr>
        <w:t>CUARTO.</w:t>
      </w:r>
      <w:r w:rsidRPr="00431314">
        <w:rPr>
          <w:rFonts w:ascii="Palatino Linotype" w:hAnsi="Palatino Linotype" w:cs="Arial"/>
          <w:b/>
          <w:lang w:val="es-ES"/>
        </w:rPr>
        <w:t xml:space="preserve"> Hágase del conocimiento</w:t>
      </w:r>
      <w:r w:rsidRPr="00431314">
        <w:rPr>
          <w:rFonts w:ascii="Palatino Linotype" w:hAnsi="Palatino Linotype" w:cs="Arial"/>
          <w:lang w:val="es-ES"/>
        </w:rPr>
        <w:t xml:space="preserve"> del </w:t>
      </w:r>
      <w:r w:rsidRPr="00431314">
        <w:rPr>
          <w:rFonts w:ascii="Palatino Linotype" w:hAnsi="Palatino Linotype" w:cs="Arial"/>
          <w:b/>
          <w:lang w:val="es-ES"/>
        </w:rPr>
        <w:t>RECURRENTE</w:t>
      </w:r>
      <w:r w:rsidRPr="00431314">
        <w:rPr>
          <w:rFonts w:ascii="Palatino Linotype" w:hAnsi="Palatino Linotype" w:cs="Arial"/>
          <w:lang w:val="es-ES"/>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5B7D8F05" w14:textId="77777777" w:rsidR="00A976AD" w:rsidRPr="00431314" w:rsidRDefault="00A976AD" w:rsidP="00A976AD">
      <w:pPr>
        <w:spacing w:before="100" w:beforeAutospacing="1" w:after="100" w:afterAutospacing="1" w:line="360" w:lineRule="auto"/>
        <w:contextualSpacing/>
        <w:jc w:val="both"/>
        <w:rPr>
          <w:rFonts w:ascii="Palatino Linotype" w:hAnsi="Palatino Linotype" w:cs="Arial"/>
          <w:lang w:val="es-ES"/>
        </w:rPr>
      </w:pPr>
    </w:p>
    <w:bookmarkEnd w:id="4"/>
    <w:p w14:paraId="55844484" w14:textId="20E37C9A" w:rsidR="002D0C52" w:rsidRPr="00431314" w:rsidRDefault="002D0C52" w:rsidP="002D0C52">
      <w:pPr>
        <w:spacing w:before="100" w:beforeAutospacing="1" w:after="100" w:afterAutospacing="1" w:line="360" w:lineRule="auto"/>
        <w:jc w:val="both"/>
        <w:rPr>
          <w:rFonts w:ascii="Palatino Linotype" w:hAnsi="Palatino Linotype" w:cs="Arial"/>
        </w:rPr>
      </w:pPr>
      <w:r w:rsidRPr="00431314">
        <w:rPr>
          <w:rFonts w:ascii="Palatino Linotype" w:hAnsi="Palatino Linotype" w:cs="Arial"/>
        </w:rPr>
        <w:t>ASÍ LO RESUELVE, POR UNANIMIDAD DE VOTOS EL PLENO DEL</w:t>
      </w:r>
      <w:r w:rsidRPr="00431314">
        <w:rPr>
          <w:rFonts w:ascii="Palatino Linotype" w:eastAsia="Arial Unicode MS" w:hAnsi="Palatino Linotype" w:cs="Arial"/>
        </w:rPr>
        <w:t xml:space="preserve"> INSTITUTO DE </w:t>
      </w:r>
      <w:r w:rsidRPr="00431314">
        <w:rPr>
          <w:rFonts w:ascii="Palatino Linotype" w:hAnsi="Palatino Linotype"/>
          <w:lang w:eastAsia="en-US"/>
        </w:rPr>
        <w:t>TRANSPARENCIA</w:t>
      </w:r>
      <w:r w:rsidRPr="00431314">
        <w:rPr>
          <w:rFonts w:ascii="Palatino Linotype" w:eastAsia="Arial Unicode MS" w:hAnsi="Palatino Linotype" w:cs="Arial"/>
        </w:rPr>
        <w:t>, ACCESO A LA INFORMACIÓN PÚBLICA Y PROTECCIÓN DE DATOS PERSONALES DEL ESTADO DE MÉXICO Y MUNICIPIOS</w:t>
      </w:r>
      <w:r w:rsidRPr="00431314">
        <w:rPr>
          <w:rFonts w:ascii="Palatino Linotype" w:hAnsi="Palatino Linotype" w:cs="Arial"/>
        </w:rPr>
        <w:t xml:space="preserve">, CONFORMADO POR LOS COMISIONADOS ZULEMA MARTÍNEZ SÁNCHEZ; EVA ABAID YAPUR; JOSÉ GUADALUPE LUNA HERNÁNDEZ; JAVIER MARTÍNEZ CRUZ Y LUIS GUSTAVO PARRA NORIEGA; EN LA DÉCIMA </w:t>
      </w:r>
      <w:r w:rsidR="00A976AD" w:rsidRPr="00431314">
        <w:rPr>
          <w:rFonts w:ascii="Palatino Linotype" w:hAnsi="Palatino Linotype" w:cs="Arial"/>
        </w:rPr>
        <w:t>SEXTA</w:t>
      </w:r>
      <w:r w:rsidR="00301B25" w:rsidRPr="00431314">
        <w:rPr>
          <w:rFonts w:ascii="Palatino Linotype" w:hAnsi="Palatino Linotype" w:cs="Arial"/>
        </w:rPr>
        <w:t xml:space="preserve"> </w:t>
      </w:r>
      <w:r w:rsidRPr="00431314">
        <w:rPr>
          <w:rFonts w:ascii="Palatino Linotype" w:hAnsi="Palatino Linotype" w:cs="Arial"/>
        </w:rPr>
        <w:t xml:space="preserve">SESIÓN ORDINARIA CELEBRADA EL DÍA </w:t>
      </w:r>
      <w:r w:rsidR="00A976AD" w:rsidRPr="00431314">
        <w:rPr>
          <w:rFonts w:ascii="Palatino Linotype" w:hAnsi="Palatino Linotype" w:cs="Arial"/>
        </w:rPr>
        <w:t xml:space="preserve">DOCE DE MAYO </w:t>
      </w:r>
      <w:r w:rsidR="000E2ADB" w:rsidRPr="00431314">
        <w:rPr>
          <w:rFonts w:ascii="Palatino Linotype" w:hAnsi="Palatino Linotype" w:cs="Arial"/>
        </w:rPr>
        <w:t>DE DOS MIL VEINTIUNO</w:t>
      </w:r>
      <w:r w:rsidRPr="00431314">
        <w:rPr>
          <w:rFonts w:ascii="Palatino Linotype" w:hAnsi="Palatino Linotype" w:cs="Arial"/>
        </w:rPr>
        <w:t>, ANTE EL SECRETARIO TÉCNICO DEL PLENO, ALEXIS TAPIA RAMÍREZ.</w:t>
      </w:r>
    </w:p>
    <w:p w14:paraId="68F2FDDF" w14:textId="4645F034" w:rsidR="000E2ADB" w:rsidRDefault="002D0C52" w:rsidP="002D0C52">
      <w:pPr>
        <w:jc w:val="both"/>
        <w:rPr>
          <w:rFonts w:ascii="Palatino Linotype" w:hAnsi="Palatino Linotype" w:cs="Arial"/>
          <w:sz w:val="22"/>
          <w:szCs w:val="22"/>
          <w:lang w:val="es-ES"/>
        </w:rPr>
      </w:pPr>
      <w:r w:rsidRPr="00431314">
        <w:rPr>
          <w:rFonts w:ascii="Palatino Linotype" w:hAnsi="Palatino Linotype" w:cs="Arial"/>
          <w:sz w:val="22"/>
          <w:szCs w:val="22"/>
          <w:lang w:val="es-ES"/>
        </w:rPr>
        <w:t>YSM/IAHA</w:t>
      </w:r>
    </w:p>
    <w:p w14:paraId="041CDFF9" w14:textId="77777777" w:rsidR="000E2ADB" w:rsidRDefault="000E2ADB">
      <w:pPr>
        <w:rPr>
          <w:rFonts w:ascii="Palatino Linotype" w:hAnsi="Palatino Linotype" w:cs="Arial"/>
          <w:sz w:val="22"/>
          <w:szCs w:val="22"/>
          <w:lang w:val="es-ES"/>
        </w:rPr>
      </w:pPr>
      <w:r>
        <w:rPr>
          <w:rFonts w:ascii="Palatino Linotype" w:hAnsi="Palatino Linotype" w:cs="Arial"/>
          <w:sz w:val="22"/>
          <w:szCs w:val="22"/>
          <w:lang w:val="es-ES"/>
        </w:rPr>
        <w:br w:type="page"/>
      </w:r>
    </w:p>
    <w:p w14:paraId="081C71C9" w14:textId="77777777" w:rsidR="002D0C52" w:rsidRPr="00867D3D" w:rsidRDefault="002D0C52" w:rsidP="002D0C52">
      <w:pPr>
        <w:jc w:val="both"/>
        <w:rPr>
          <w:rFonts w:ascii="Palatino Linotype" w:hAnsi="Palatino Linotype" w:cs="Arial"/>
          <w:sz w:val="22"/>
          <w:szCs w:val="22"/>
          <w:lang w:val="es-ES"/>
        </w:rPr>
      </w:pPr>
    </w:p>
    <w:sectPr w:rsidR="002D0C52" w:rsidRPr="00867D3D" w:rsidSect="006957B1">
      <w:headerReference w:type="even" r:id="rId23"/>
      <w:headerReference w:type="default" r:id="rId24"/>
      <w:footerReference w:type="default" r:id="rId25"/>
      <w:headerReference w:type="first" r:id="rId26"/>
      <w:footerReference w:type="first" r:id="rId27"/>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47B1A" w16cex:dateUtc="2021-03-23T20:35:00Z"/>
  <w16cex:commentExtensible w16cex:durableId="24047B34" w16cex:dateUtc="2021-03-23T20:35:00Z"/>
  <w16cex:commentExtensible w16cex:durableId="24047B91" w16cex:dateUtc="2021-03-23T20:37:00Z"/>
  <w16cex:commentExtensible w16cex:durableId="24047BF4" w16cex:dateUtc="2021-03-23T20:38:00Z"/>
  <w16cex:commentExtensible w16cex:durableId="24047C0B" w16cex:dateUtc="2021-03-23T20:39:00Z"/>
  <w16cex:commentExtensible w16cex:durableId="24047CF7" w16cex:dateUtc="2021-03-23T20:43:00Z"/>
  <w16cex:commentExtensible w16cex:durableId="24047D20" w16cex:dateUtc="2021-03-23T20: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CAD8FD8" w16cid:durableId="24047B1A"/>
  <w16cid:commentId w16cid:paraId="721A308D" w16cid:durableId="24047B34"/>
  <w16cid:commentId w16cid:paraId="41EA656B" w16cid:durableId="24047B91"/>
  <w16cid:commentId w16cid:paraId="4854C9E4" w16cid:durableId="24047BF4"/>
  <w16cid:commentId w16cid:paraId="26CDD2A9" w16cid:durableId="24047C0B"/>
  <w16cid:commentId w16cid:paraId="4F0662D9" w16cid:durableId="24047CF7"/>
  <w16cid:commentId w16cid:paraId="722938F5" w16cid:durableId="24047D2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0873A2" w14:textId="77777777" w:rsidR="000455E6" w:rsidRDefault="000455E6" w:rsidP="00C80F8C">
      <w:r>
        <w:separator/>
      </w:r>
    </w:p>
  </w:endnote>
  <w:endnote w:type="continuationSeparator" w:id="0">
    <w:p w14:paraId="46E197FB" w14:textId="77777777" w:rsidR="000455E6" w:rsidRDefault="000455E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ED477D" w:rsidRPr="0010196A" w:rsidRDefault="00ED477D"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5607F">
      <w:rPr>
        <w:rFonts w:ascii="Palatino Linotype" w:hAnsi="Palatino Linotype" w:cs="Arial"/>
        <w:bCs/>
        <w:noProof/>
        <w:sz w:val="22"/>
        <w:szCs w:val="22"/>
      </w:rPr>
      <w:t>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5607F">
      <w:rPr>
        <w:rFonts w:ascii="Palatino Linotype" w:hAnsi="Palatino Linotype" w:cs="Arial"/>
        <w:bCs/>
        <w:noProof/>
        <w:sz w:val="22"/>
        <w:szCs w:val="22"/>
      </w:rPr>
      <w:t>44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ED477D" w:rsidRPr="0010196A" w:rsidRDefault="00ED477D"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5607F">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5607F">
      <w:rPr>
        <w:rFonts w:ascii="Palatino Linotype" w:hAnsi="Palatino Linotype" w:cs="Arial"/>
        <w:bCs/>
        <w:noProof/>
        <w:sz w:val="22"/>
        <w:szCs w:val="22"/>
      </w:rPr>
      <w:t>44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807090" w14:textId="77777777" w:rsidR="000455E6" w:rsidRDefault="000455E6" w:rsidP="00C80F8C">
      <w:r>
        <w:separator/>
      </w:r>
    </w:p>
  </w:footnote>
  <w:footnote w:type="continuationSeparator" w:id="0">
    <w:p w14:paraId="314B888B" w14:textId="77777777" w:rsidR="000455E6" w:rsidRDefault="000455E6"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ED477D" w:rsidRDefault="000455E6">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ED477D" w:rsidRPr="0010196A" w:rsidRDefault="000455E6"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ED477D" w:rsidRPr="008F2CCC" w14:paraId="1F097D8A" w14:textId="77777777" w:rsidTr="00625FD4">
      <w:tc>
        <w:tcPr>
          <w:tcW w:w="3261" w:type="dxa"/>
          <w:vMerge w:val="restart"/>
        </w:tcPr>
        <w:p w14:paraId="1F780A0C" w14:textId="1EFF25F4" w:rsidR="00ED477D" w:rsidRPr="008F2CCC" w:rsidRDefault="00ED477D"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ED477D" w:rsidRPr="00664658" w:rsidRDefault="00ED477D"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6DF1B855" w:rsidR="00ED477D" w:rsidRPr="00664658" w:rsidRDefault="00ED477D" w:rsidP="0014489F">
          <w:pPr>
            <w:jc w:val="both"/>
            <w:rPr>
              <w:rFonts w:ascii="Palatino Linotype" w:hAnsi="Palatino Linotype"/>
              <w:b/>
              <w:sz w:val="22"/>
              <w:szCs w:val="22"/>
              <w:lang w:val="es-ES_tradnl"/>
            </w:rPr>
          </w:pPr>
          <w:r>
            <w:rPr>
              <w:rFonts w:ascii="Palatino Linotype" w:hAnsi="Palatino Linotype"/>
              <w:b/>
              <w:sz w:val="22"/>
              <w:szCs w:val="22"/>
              <w:lang w:val="es-ES_tradnl"/>
            </w:rPr>
            <w:t>00132</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21 Y ACUMULADO</w:t>
          </w:r>
        </w:p>
      </w:tc>
    </w:tr>
    <w:tr w:rsidR="00ED477D" w:rsidRPr="008F2CCC" w14:paraId="049677A3" w14:textId="77777777" w:rsidTr="00625FD4">
      <w:tc>
        <w:tcPr>
          <w:tcW w:w="3261" w:type="dxa"/>
          <w:vMerge/>
        </w:tcPr>
        <w:p w14:paraId="4A21EAC1" w14:textId="5C1F145E" w:rsidR="00ED477D" w:rsidRPr="008F2CCC" w:rsidRDefault="00ED477D" w:rsidP="00D41D47">
          <w:pPr>
            <w:rPr>
              <w:rFonts w:ascii="Palatino Linotype" w:hAnsi="Palatino Linotype"/>
              <w:b/>
              <w:sz w:val="22"/>
              <w:szCs w:val="22"/>
              <w:lang w:val="es-ES_tradnl"/>
            </w:rPr>
          </w:pPr>
        </w:p>
      </w:tc>
      <w:tc>
        <w:tcPr>
          <w:tcW w:w="2551" w:type="dxa"/>
          <w:shd w:val="clear" w:color="auto" w:fill="auto"/>
        </w:tcPr>
        <w:p w14:paraId="1237BCDE" w14:textId="77777777" w:rsidR="00ED477D" w:rsidRPr="00664658" w:rsidRDefault="00ED477D"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23A09D56" w:rsidR="00ED477D" w:rsidRPr="00D41D47" w:rsidRDefault="00ED477D" w:rsidP="00957D35">
          <w:pPr>
            <w:jc w:val="both"/>
            <w:rPr>
              <w:rFonts w:ascii="Palatino Linotype" w:hAnsi="Palatino Linotype"/>
              <w:b/>
              <w:sz w:val="22"/>
              <w:szCs w:val="22"/>
              <w:lang w:val="es-ES_tradnl"/>
            </w:rPr>
          </w:pPr>
          <w:r w:rsidRPr="0014489F">
            <w:rPr>
              <w:rFonts w:ascii="Palatino Linotype" w:hAnsi="Palatino Linotype"/>
              <w:b/>
              <w:sz w:val="22"/>
              <w:szCs w:val="22"/>
              <w:lang w:val="es-ES_tradnl"/>
            </w:rPr>
            <w:t>Tribunal de Justicia Administrativa del Estado de México</w:t>
          </w:r>
        </w:p>
      </w:tc>
    </w:tr>
    <w:tr w:rsidR="00ED477D" w:rsidRPr="008F2CCC" w14:paraId="72CD087D" w14:textId="77777777" w:rsidTr="00625FD4">
      <w:trPr>
        <w:trHeight w:val="228"/>
      </w:trPr>
      <w:tc>
        <w:tcPr>
          <w:tcW w:w="3261" w:type="dxa"/>
          <w:vMerge/>
        </w:tcPr>
        <w:p w14:paraId="1B78656F" w14:textId="01E6F6F6" w:rsidR="00ED477D" w:rsidRPr="008F2CCC" w:rsidRDefault="00ED477D" w:rsidP="00070856">
          <w:pPr>
            <w:rPr>
              <w:rFonts w:ascii="Palatino Linotype" w:hAnsi="Palatino Linotype"/>
              <w:b/>
              <w:sz w:val="22"/>
              <w:szCs w:val="22"/>
              <w:lang w:val="es-ES_tradnl"/>
            </w:rPr>
          </w:pPr>
        </w:p>
      </w:tc>
      <w:tc>
        <w:tcPr>
          <w:tcW w:w="2551" w:type="dxa"/>
          <w:shd w:val="clear" w:color="auto" w:fill="auto"/>
        </w:tcPr>
        <w:p w14:paraId="74D81628" w14:textId="77777777" w:rsidR="00ED477D" w:rsidRPr="00664658" w:rsidRDefault="00ED477D"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ED477D" w:rsidRPr="00664658" w:rsidRDefault="00ED477D"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ED477D" w:rsidRPr="0010196A" w:rsidRDefault="00ED477D"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ED477D" w:rsidRPr="0010196A" w:rsidRDefault="000455E6">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ED477D" w:rsidRPr="008F2CCC" w14:paraId="6ABABA57" w14:textId="77777777" w:rsidTr="00905693">
      <w:tc>
        <w:tcPr>
          <w:tcW w:w="4253" w:type="dxa"/>
          <w:vMerge w:val="restart"/>
          <w:shd w:val="clear" w:color="auto" w:fill="auto"/>
        </w:tcPr>
        <w:p w14:paraId="6AA376CC" w14:textId="1234161B" w:rsidR="00ED477D" w:rsidRPr="008F2CCC" w:rsidRDefault="00ED477D"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ED477D" w:rsidRPr="008F2CCC" w:rsidRDefault="00ED477D"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263CCB71" w:rsidR="00ED477D" w:rsidRPr="008F2CCC" w:rsidRDefault="00ED477D" w:rsidP="0014489F">
          <w:pPr>
            <w:jc w:val="both"/>
            <w:rPr>
              <w:rFonts w:ascii="Palatino Linotype" w:hAnsi="Palatino Linotype"/>
              <w:b/>
              <w:sz w:val="22"/>
              <w:szCs w:val="22"/>
              <w:lang w:val="es-ES_tradnl"/>
            </w:rPr>
          </w:pPr>
          <w:r>
            <w:rPr>
              <w:rFonts w:ascii="Palatino Linotype" w:hAnsi="Palatino Linotype"/>
              <w:b/>
              <w:sz w:val="22"/>
              <w:szCs w:val="22"/>
              <w:lang w:val="es-ES_tradnl"/>
            </w:rPr>
            <w:t>00132/INFOEM/IP/RR/2021 Y ACUMULADO</w:t>
          </w:r>
        </w:p>
      </w:tc>
    </w:tr>
    <w:tr w:rsidR="00ED477D" w:rsidRPr="008F2CCC" w14:paraId="3B45FB53" w14:textId="77777777" w:rsidTr="00905693">
      <w:tc>
        <w:tcPr>
          <w:tcW w:w="4253" w:type="dxa"/>
          <w:vMerge/>
          <w:shd w:val="clear" w:color="auto" w:fill="auto"/>
        </w:tcPr>
        <w:p w14:paraId="188B82EF" w14:textId="77777777" w:rsidR="00ED477D" w:rsidRPr="008F2CCC" w:rsidRDefault="00ED477D" w:rsidP="00A2780F">
          <w:pPr>
            <w:rPr>
              <w:rFonts w:ascii="Palatino Linotype" w:hAnsi="Palatino Linotype"/>
              <w:b/>
              <w:sz w:val="22"/>
              <w:szCs w:val="22"/>
              <w:lang w:val="es-ES_tradnl"/>
            </w:rPr>
          </w:pPr>
        </w:p>
      </w:tc>
      <w:tc>
        <w:tcPr>
          <w:tcW w:w="2552" w:type="dxa"/>
          <w:shd w:val="clear" w:color="auto" w:fill="auto"/>
        </w:tcPr>
        <w:p w14:paraId="3B2AD0CF" w14:textId="77777777" w:rsidR="00ED477D" w:rsidRPr="008F2CCC" w:rsidRDefault="00ED477D"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5E71393D" w:rsidR="00ED477D" w:rsidRPr="008F2CCC" w:rsidRDefault="0085607F" w:rsidP="0085607F">
          <w:pPr>
            <w:jc w:val="both"/>
            <w:rPr>
              <w:rFonts w:ascii="Palatino Linotype" w:hAnsi="Palatino Linotype"/>
              <w:b/>
              <w:sz w:val="22"/>
              <w:szCs w:val="22"/>
              <w:lang w:val="es-ES_tradnl"/>
            </w:rPr>
          </w:pPr>
          <w:r>
            <w:rPr>
              <w:rFonts w:ascii="Palatino Linotype" w:hAnsi="Palatino Linotype"/>
              <w:b/>
              <w:sz w:val="22"/>
              <w:szCs w:val="22"/>
              <w:lang w:val="es-ES_tradnl"/>
            </w:rPr>
            <w:t>Xxxxx</w:t>
          </w:r>
          <w:r w:rsidR="00ED477D" w:rsidRPr="0014489F">
            <w:rPr>
              <w:rFonts w:ascii="Palatino Linotype" w:hAnsi="Palatino Linotype"/>
              <w:b/>
              <w:sz w:val="22"/>
              <w:szCs w:val="22"/>
              <w:lang w:val="es-ES_tradnl"/>
            </w:rPr>
            <w:t xml:space="preserve"> </w:t>
          </w:r>
          <w:r>
            <w:rPr>
              <w:rFonts w:ascii="Palatino Linotype" w:hAnsi="Palatino Linotype"/>
              <w:b/>
              <w:sz w:val="22"/>
              <w:szCs w:val="22"/>
              <w:lang w:val="es-ES_tradnl"/>
            </w:rPr>
            <w:t>Xxxxxxx</w:t>
          </w:r>
          <w:r w:rsidR="00ED477D" w:rsidRPr="0014489F">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ED477D" w:rsidRPr="0014489F">
            <w:rPr>
              <w:rFonts w:ascii="Palatino Linotype" w:hAnsi="Palatino Linotype"/>
              <w:b/>
              <w:sz w:val="22"/>
              <w:szCs w:val="22"/>
              <w:lang w:val="es-ES_tradnl"/>
            </w:rPr>
            <w:t xml:space="preserve"> </w:t>
          </w:r>
          <w:r>
            <w:rPr>
              <w:rFonts w:ascii="Palatino Linotype" w:hAnsi="Palatino Linotype"/>
              <w:b/>
              <w:sz w:val="22"/>
              <w:szCs w:val="22"/>
              <w:lang w:val="es-ES_tradnl"/>
            </w:rPr>
            <w:t>Xxxxxx</w:t>
          </w:r>
        </w:p>
      </w:tc>
    </w:tr>
    <w:tr w:rsidR="00ED477D" w:rsidRPr="008F2CCC" w14:paraId="28A493EB" w14:textId="77777777" w:rsidTr="00905693">
      <w:trPr>
        <w:trHeight w:val="228"/>
      </w:trPr>
      <w:tc>
        <w:tcPr>
          <w:tcW w:w="4253" w:type="dxa"/>
          <w:vMerge/>
          <w:shd w:val="clear" w:color="auto" w:fill="auto"/>
        </w:tcPr>
        <w:p w14:paraId="06C77D31" w14:textId="77777777" w:rsidR="00ED477D" w:rsidRPr="008F2CCC" w:rsidRDefault="00ED477D" w:rsidP="00E37C88">
          <w:pPr>
            <w:rPr>
              <w:rFonts w:ascii="Palatino Linotype" w:hAnsi="Palatino Linotype"/>
              <w:b/>
              <w:sz w:val="22"/>
              <w:szCs w:val="22"/>
              <w:lang w:val="es-ES_tradnl"/>
            </w:rPr>
          </w:pPr>
        </w:p>
      </w:tc>
      <w:tc>
        <w:tcPr>
          <w:tcW w:w="2552" w:type="dxa"/>
          <w:shd w:val="clear" w:color="auto" w:fill="auto"/>
        </w:tcPr>
        <w:p w14:paraId="2E1A72B4" w14:textId="77777777" w:rsidR="00ED477D" w:rsidRPr="008F2CCC" w:rsidRDefault="00ED477D"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692D6736" w:rsidR="00ED477D" w:rsidRPr="00DC41C8" w:rsidRDefault="00ED477D" w:rsidP="00840ECD">
          <w:pPr>
            <w:jc w:val="both"/>
            <w:rPr>
              <w:rFonts w:ascii="Palatino Linotype" w:hAnsi="Palatino Linotype"/>
              <w:b/>
              <w:sz w:val="22"/>
              <w:szCs w:val="22"/>
            </w:rPr>
          </w:pPr>
          <w:r w:rsidRPr="0014489F">
            <w:rPr>
              <w:rFonts w:ascii="Palatino Linotype" w:hAnsi="Palatino Linotype"/>
              <w:b/>
              <w:sz w:val="22"/>
              <w:szCs w:val="22"/>
            </w:rPr>
            <w:t>Tribunal de Justicia Administrativa del Estado de México</w:t>
          </w:r>
        </w:p>
      </w:tc>
    </w:tr>
    <w:tr w:rsidR="00ED477D" w:rsidRPr="008F2CCC" w14:paraId="0F114FF0" w14:textId="77777777" w:rsidTr="00905693">
      <w:tc>
        <w:tcPr>
          <w:tcW w:w="4253" w:type="dxa"/>
          <w:vMerge/>
          <w:shd w:val="clear" w:color="auto" w:fill="auto"/>
        </w:tcPr>
        <w:p w14:paraId="4CCB64BA" w14:textId="77777777" w:rsidR="00ED477D" w:rsidRPr="008F2CCC" w:rsidRDefault="00ED477D" w:rsidP="00A2780F">
          <w:pPr>
            <w:rPr>
              <w:rFonts w:ascii="Palatino Linotype" w:hAnsi="Palatino Linotype"/>
              <w:b/>
              <w:sz w:val="22"/>
              <w:szCs w:val="22"/>
              <w:lang w:val="es-ES_tradnl"/>
            </w:rPr>
          </w:pPr>
        </w:p>
      </w:tc>
      <w:tc>
        <w:tcPr>
          <w:tcW w:w="2552" w:type="dxa"/>
          <w:shd w:val="clear" w:color="auto" w:fill="auto"/>
        </w:tcPr>
        <w:p w14:paraId="31E422EA" w14:textId="77777777" w:rsidR="00ED477D" w:rsidRPr="008F2CCC" w:rsidRDefault="00ED477D"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ED477D" w:rsidRPr="008F2CCC" w:rsidRDefault="00ED477D"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ED477D" w:rsidRPr="0010196A" w:rsidRDefault="00ED477D"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 w15:restartNumberingAfterBreak="0">
    <w:nsid w:val="2A6100FA"/>
    <w:multiLevelType w:val="hybridMultilevel"/>
    <w:tmpl w:val="07721342"/>
    <w:lvl w:ilvl="0" w:tplc="9A46D65C">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6807A8C"/>
    <w:multiLevelType w:val="hybridMultilevel"/>
    <w:tmpl w:val="F8742FD2"/>
    <w:lvl w:ilvl="0" w:tplc="D8B66DC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C776252"/>
    <w:multiLevelType w:val="hybridMultilevel"/>
    <w:tmpl w:val="2CF401DC"/>
    <w:lvl w:ilvl="0" w:tplc="9E800794">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15:restartNumberingAfterBreak="0">
    <w:nsid w:val="5AEE2F6E"/>
    <w:multiLevelType w:val="hybridMultilevel"/>
    <w:tmpl w:val="A052D1A4"/>
    <w:lvl w:ilvl="0" w:tplc="39D4C47E">
      <w:start w:val="5"/>
      <w:numFmt w:val="ordinalText"/>
      <w:lvlText w:val="%1."/>
      <w:lvlJc w:val="left"/>
      <w:pPr>
        <w:ind w:left="502" w:hanging="360"/>
      </w:pPr>
      <w:rPr>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0D60510"/>
    <w:multiLevelType w:val="hybridMultilevel"/>
    <w:tmpl w:val="A8926D68"/>
    <w:lvl w:ilvl="0" w:tplc="8DB6FC0A">
      <w:start w:val="1"/>
      <w:numFmt w:val="ordinalText"/>
      <w:lvlText w:val="%1."/>
      <w:lvlJc w:val="left"/>
      <w:pPr>
        <w:ind w:left="720" w:hanging="360"/>
      </w:pPr>
      <w:rPr>
        <w:rFonts w:ascii="Palatino Linotype" w:hAnsi="Palatino Linotype" w:hint="default"/>
        <w:b/>
        <w:i w:val="0"/>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9795EEB"/>
    <w:multiLevelType w:val="hybridMultilevel"/>
    <w:tmpl w:val="8A7A0560"/>
    <w:lvl w:ilvl="0" w:tplc="F4A06A20">
      <w:start w:val="1"/>
      <w:numFmt w:val="ordinalText"/>
      <w:lvlText w:val="%1."/>
      <w:lvlJc w:val="left"/>
      <w:pPr>
        <w:ind w:left="360"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4"/>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13"/>
  </w:num>
  <w:num w:numId="6">
    <w:abstractNumId w:val="15"/>
  </w:num>
  <w:num w:numId="7">
    <w:abstractNumId w:val="3"/>
  </w:num>
  <w:num w:numId="8">
    <w:abstractNumId w:val="0"/>
  </w:num>
  <w:num w:numId="9">
    <w:abstractNumId w:val="5"/>
  </w:num>
  <w:num w:numId="10">
    <w:abstractNumId w:val="12"/>
  </w:num>
  <w:num w:numId="11">
    <w:abstractNumId w:val="9"/>
  </w:num>
  <w:num w:numId="12">
    <w:abstractNumId w:val="1"/>
  </w:num>
  <w:num w:numId="13">
    <w:abstractNumId w:val="2"/>
  </w:num>
  <w:num w:numId="14">
    <w:abstractNumId w:val="10"/>
  </w:num>
  <w:num w:numId="15">
    <w:abstractNumId w:val="6"/>
  </w:num>
  <w:num w:numId="16">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MX"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E94"/>
    <w:rsid w:val="00007FD8"/>
    <w:rsid w:val="000104F0"/>
    <w:rsid w:val="000109F4"/>
    <w:rsid w:val="00011EDE"/>
    <w:rsid w:val="000123CB"/>
    <w:rsid w:val="00012A00"/>
    <w:rsid w:val="00013023"/>
    <w:rsid w:val="00013986"/>
    <w:rsid w:val="00013EBF"/>
    <w:rsid w:val="000142C0"/>
    <w:rsid w:val="00014E91"/>
    <w:rsid w:val="00015DDC"/>
    <w:rsid w:val="000160C6"/>
    <w:rsid w:val="0001634A"/>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CAE"/>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538"/>
    <w:rsid w:val="00043943"/>
    <w:rsid w:val="0004425E"/>
    <w:rsid w:val="00044351"/>
    <w:rsid w:val="000446CF"/>
    <w:rsid w:val="00044856"/>
    <w:rsid w:val="000449C9"/>
    <w:rsid w:val="00044D0E"/>
    <w:rsid w:val="000454E2"/>
    <w:rsid w:val="000455E6"/>
    <w:rsid w:val="000464A3"/>
    <w:rsid w:val="000465A8"/>
    <w:rsid w:val="00047111"/>
    <w:rsid w:val="00047A25"/>
    <w:rsid w:val="00047E38"/>
    <w:rsid w:val="00047E9E"/>
    <w:rsid w:val="00050FE1"/>
    <w:rsid w:val="00051ADD"/>
    <w:rsid w:val="00051B43"/>
    <w:rsid w:val="00051D2A"/>
    <w:rsid w:val="0005265B"/>
    <w:rsid w:val="000527F0"/>
    <w:rsid w:val="00052E1B"/>
    <w:rsid w:val="00053226"/>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D1C"/>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9AB"/>
    <w:rsid w:val="000A5A68"/>
    <w:rsid w:val="000A5CC4"/>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2ADB"/>
    <w:rsid w:val="000E38D1"/>
    <w:rsid w:val="000E46D9"/>
    <w:rsid w:val="000E558F"/>
    <w:rsid w:val="000E5592"/>
    <w:rsid w:val="000E5C93"/>
    <w:rsid w:val="000E68DA"/>
    <w:rsid w:val="000E6C51"/>
    <w:rsid w:val="000E7182"/>
    <w:rsid w:val="000E71A3"/>
    <w:rsid w:val="000E72D5"/>
    <w:rsid w:val="000E74AC"/>
    <w:rsid w:val="000F07FF"/>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058"/>
    <w:rsid w:val="0013457A"/>
    <w:rsid w:val="00135211"/>
    <w:rsid w:val="001358BB"/>
    <w:rsid w:val="0013622C"/>
    <w:rsid w:val="001371A5"/>
    <w:rsid w:val="00137548"/>
    <w:rsid w:val="001376BF"/>
    <w:rsid w:val="001378F0"/>
    <w:rsid w:val="00137AEE"/>
    <w:rsid w:val="00137D02"/>
    <w:rsid w:val="001400D4"/>
    <w:rsid w:val="00140252"/>
    <w:rsid w:val="001406EB"/>
    <w:rsid w:val="00140BE0"/>
    <w:rsid w:val="00140FA7"/>
    <w:rsid w:val="00141EE7"/>
    <w:rsid w:val="001425F5"/>
    <w:rsid w:val="001433DD"/>
    <w:rsid w:val="0014489F"/>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5D3B"/>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DE8"/>
    <w:rsid w:val="001F7F0F"/>
    <w:rsid w:val="001F7FB1"/>
    <w:rsid w:val="00200E18"/>
    <w:rsid w:val="00200E9B"/>
    <w:rsid w:val="00201538"/>
    <w:rsid w:val="002015C4"/>
    <w:rsid w:val="00201D37"/>
    <w:rsid w:val="00201EFA"/>
    <w:rsid w:val="00202781"/>
    <w:rsid w:val="002028D5"/>
    <w:rsid w:val="002028EA"/>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00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1E03"/>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6CAC"/>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2E0"/>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C2B"/>
    <w:rsid w:val="002A4F20"/>
    <w:rsid w:val="002A4FBB"/>
    <w:rsid w:val="002A5A7C"/>
    <w:rsid w:val="002A5D9A"/>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0C52"/>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725"/>
    <w:rsid w:val="002F7A42"/>
    <w:rsid w:val="002F7C96"/>
    <w:rsid w:val="00300D2C"/>
    <w:rsid w:val="003010C6"/>
    <w:rsid w:val="003014D5"/>
    <w:rsid w:val="003014F9"/>
    <w:rsid w:val="00301B25"/>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0E9"/>
    <w:rsid w:val="00315203"/>
    <w:rsid w:val="00315235"/>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5F10"/>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0E1"/>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5BC6"/>
    <w:rsid w:val="003864E0"/>
    <w:rsid w:val="0038692F"/>
    <w:rsid w:val="0038708D"/>
    <w:rsid w:val="0038767F"/>
    <w:rsid w:val="003908D3"/>
    <w:rsid w:val="003921AF"/>
    <w:rsid w:val="00392757"/>
    <w:rsid w:val="0039284F"/>
    <w:rsid w:val="00392921"/>
    <w:rsid w:val="00392A69"/>
    <w:rsid w:val="00392AFA"/>
    <w:rsid w:val="00392B9D"/>
    <w:rsid w:val="003937C6"/>
    <w:rsid w:val="00393881"/>
    <w:rsid w:val="0039433E"/>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3F7E5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314"/>
    <w:rsid w:val="0043136C"/>
    <w:rsid w:val="00431594"/>
    <w:rsid w:val="0043163B"/>
    <w:rsid w:val="00431B40"/>
    <w:rsid w:val="004325CE"/>
    <w:rsid w:val="00432DE2"/>
    <w:rsid w:val="0043310A"/>
    <w:rsid w:val="0043364B"/>
    <w:rsid w:val="0043395D"/>
    <w:rsid w:val="00433CF2"/>
    <w:rsid w:val="00434458"/>
    <w:rsid w:val="00434879"/>
    <w:rsid w:val="004348F7"/>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2A0A"/>
    <w:rsid w:val="00462BCF"/>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2F5D"/>
    <w:rsid w:val="004935D2"/>
    <w:rsid w:val="00493E3D"/>
    <w:rsid w:val="00493E71"/>
    <w:rsid w:val="00493F71"/>
    <w:rsid w:val="0049438E"/>
    <w:rsid w:val="00494D8E"/>
    <w:rsid w:val="00495278"/>
    <w:rsid w:val="00495455"/>
    <w:rsid w:val="0049576C"/>
    <w:rsid w:val="00495796"/>
    <w:rsid w:val="00495809"/>
    <w:rsid w:val="00495E84"/>
    <w:rsid w:val="00497D47"/>
    <w:rsid w:val="00497FC5"/>
    <w:rsid w:val="004A04DD"/>
    <w:rsid w:val="004A087A"/>
    <w:rsid w:val="004A088B"/>
    <w:rsid w:val="004A1423"/>
    <w:rsid w:val="004A26CD"/>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1E86"/>
    <w:rsid w:val="004B2086"/>
    <w:rsid w:val="004B2305"/>
    <w:rsid w:val="004B2C2F"/>
    <w:rsid w:val="004B2E59"/>
    <w:rsid w:val="004B3947"/>
    <w:rsid w:val="004B3B51"/>
    <w:rsid w:val="004B3DAC"/>
    <w:rsid w:val="004B4CB8"/>
    <w:rsid w:val="004B4FBA"/>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2BE"/>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281"/>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0EF0"/>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8B"/>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1E"/>
    <w:rsid w:val="00545A2E"/>
    <w:rsid w:val="005465AB"/>
    <w:rsid w:val="00546C2E"/>
    <w:rsid w:val="0054716E"/>
    <w:rsid w:val="0054754C"/>
    <w:rsid w:val="00547BC3"/>
    <w:rsid w:val="00547D0B"/>
    <w:rsid w:val="0055089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4E58"/>
    <w:rsid w:val="00565584"/>
    <w:rsid w:val="0056621D"/>
    <w:rsid w:val="0056625C"/>
    <w:rsid w:val="0056632B"/>
    <w:rsid w:val="00566E70"/>
    <w:rsid w:val="00567880"/>
    <w:rsid w:val="00567DF8"/>
    <w:rsid w:val="0057021D"/>
    <w:rsid w:val="00570375"/>
    <w:rsid w:val="0057094C"/>
    <w:rsid w:val="00571106"/>
    <w:rsid w:val="00571503"/>
    <w:rsid w:val="00571728"/>
    <w:rsid w:val="00571B8B"/>
    <w:rsid w:val="00571E5C"/>
    <w:rsid w:val="005721BD"/>
    <w:rsid w:val="005722C2"/>
    <w:rsid w:val="00572D72"/>
    <w:rsid w:val="0057305F"/>
    <w:rsid w:val="00573FB8"/>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19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D7D39"/>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44F"/>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25"/>
    <w:rsid w:val="005F6AA0"/>
    <w:rsid w:val="00601150"/>
    <w:rsid w:val="006011C5"/>
    <w:rsid w:val="00601329"/>
    <w:rsid w:val="006017E2"/>
    <w:rsid w:val="00602A6F"/>
    <w:rsid w:val="006044B8"/>
    <w:rsid w:val="00604940"/>
    <w:rsid w:val="00604AE6"/>
    <w:rsid w:val="00605BE2"/>
    <w:rsid w:val="0060628C"/>
    <w:rsid w:val="006064F4"/>
    <w:rsid w:val="00606759"/>
    <w:rsid w:val="00606AC6"/>
    <w:rsid w:val="006079D6"/>
    <w:rsid w:val="00607B93"/>
    <w:rsid w:val="00610C11"/>
    <w:rsid w:val="00611280"/>
    <w:rsid w:val="00611B99"/>
    <w:rsid w:val="00611C39"/>
    <w:rsid w:val="00612329"/>
    <w:rsid w:val="00612635"/>
    <w:rsid w:val="00612762"/>
    <w:rsid w:val="00612BD9"/>
    <w:rsid w:val="00612E97"/>
    <w:rsid w:val="00613633"/>
    <w:rsid w:val="006138A9"/>
    <w:rsid w:val="0061394B"/>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16D"/>
    <w:rsid w:val="006433AB"/>
    <w:rsid w:val="00643765"/>
    <w:rsid w:val="00644195"/>
    <w:rsid w:val="006457A5"/>
    <w:rsid w:val="00646DD0"/>
    <w:rsid w:val="00647210"/>
    <w:rsid w:val="00647304"/>
    <w:rsid w:val="006473A5"/>
    <w:rsid w:val="0064794B"/>
    <w:rsid w:val="00647F42"/>
    <w:rsid w:val="00650174"/>
    <w:rsid w:val="006505CC"/>
    <w:rsid w:val="006509D6"/>
    <w:rsid w:val="00651AEC"/>
    <w:rsid w:val="0065218E"/>
    <w:rsid w:val="00652354"/>
    <w:rsid w:val="00652941"/>
    <w:rsid w:val="00652A5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2B5"/>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34C"/>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D1D"/>
    <w:rsid w:val="006852FD"/>
    <w:rsid w:val="00686102"/>
    <w:rsid w:val="0068633E"/>
    <w:rsid w:val="00686869"/>
    <w:rsid w:val="006868B0"/>
    <w:rsid w:val="00686FEE"/>
    <w:rsid w:val="0069069F"/>
    <w:rsid w:val="00691932"/>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560"/>
    <w:rsid w:val="006B39E2"/>
    <w:rsid w:val="006B3F4F"/>
    <w:rsid w:val="006B4664"/>
    <w:rsid w:val="006B4B50"/>
    <w:rsid w:val="006B4B70"/>
    <w:rsid w:val="006B4F95"/>
    <w:rsid w:val="006B51F8"/>
    <w:rsid w:val="006B53AE"/>
    <w:rsid w:val="006B5DAA"/>
    <w:rsid w:val="006B5EC8"/>
    <w:rsid w:val="006B6680"/>
    <w:rsid w:val="006B6852"/>
    <w:rsid w:val="006B689F"/>
    <w:rsid w:val="006B77AD"/>
    <w:rsid w:val="006C140F"/>
    <w:rsid w:val="006C19E6"/>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94"/>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486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0A9"/>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025"/>
    <w:rsid w:val="007642A9"/>
    <w:rsid w:val="0076517B"/>
    <w:rsid w:val="00766985"/>
    <w:rsid w:val="00766C69"/>
    <w:rsid w:val="00766F36"/>
    <w:rsid w:val="0076753B"/>
    <w:rsid w:val="00767641"/>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6BA1"/>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4DD"/>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BA3"/>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48A"/>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C5E"/>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918"/>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7CE"/>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07F"/>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0DF8"/>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1D1"/>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406"/>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8F7ED2"/>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807"/>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6A2"/>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3E4"/>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4EB"/>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52D"/>
    <w:rsid w:val="00A65B4D"/>
    <w:rsid w:val="00A65C19"/>
    <w:rsid w:val="00A65D16"/>
    <w:rsid w:val="00A66398"/>
    <w:rsid w:val="00A66DD5"/>
    <w:rsid w:val="00A66E61"/>
    <w:rsid w:val="00A66F2F"/>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76AD"/>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D32"/>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102"/>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099A"/>
    <w:rsid w:val="00AF1159"/>
    <w:rsid w:val="00AF156F"/>
    <w:rsid w:val="00AF1B03"/>
    <w:rsid w:val="00AF2340"/>
    <w:rsid w:val="00AF2575"/>
    <w:rsid w:val="00AF2BAE"/>
    <w:rsid w:val="00AF320B"/>
    <w:rsid w:val="00AF36F8"/>
    <w:rsid w:val="00AF42BB"/>
    <w:rsid w:val="00AF5032"/>
    <w:rsid w:val="00AF5660"/>
    <w:rsid w:val="00AF5780"/>
    <w:rsid w:val="00AF5801"/>
    <w:rsid w:val="00AF5EF6"/>
    <w:rsid w:val="00AF6C24"/>
    <w:rsid w:val="00AF6E7F"/>
    <w:rsid w:val="00AF7575"/>
    <w:rsid w:val="00AF7949"/>
    <w:rsid w:val="00AF7A0B"/>
    <w:rsid w:val="00AF7B90"/>
    <w:rsid w:val="00B01153"/>
    <w:rsid w:val="00B01474"/>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1F95"/>
    <w:rsid w:val="00B2226C"/>
    <w:rsid w:val="00B2247C"/>
    <w:rsid w:val="00B2286E"/>
    <w:rsid w:val="00B23010"/>
    <w:rsid w:val="00B240D0"/>
    <w:rsid w:val="00B244BD"/>
    <w:rsid w:val="00B24DBF"/>
    <w:rsid w:val="00B2544D"/>
    <w:rsid w:val="00B257FC"/>
    <w:rsid w:val="00B259C8"/>
    <w:rsid w:val="00B25C12"/>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486"/>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00B"/>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A2E"/>
    <w:rsid w:val="00C07FC5"/>
    <w:rsid w:val="00C10812"/>
    <w:rsid w:val="00C108DF"/>
    <w:rsid w:val="00C10CAC"/>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1BF2"/>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4576"/>
    <w:rsid w:val="00CB4BE2"/>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59"/>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0D8"/>
    <w:rsid w:val="00D159D4"/>
    <w:rsid w:val="00D15E8B"/>
    <w:rsid w:val="00D16391"/>
    <w:rsid w:val="00D16559"/>
    <w:rsid w:val="00D16CAB"/>
    <w:rsid w:val="00D16EF4"/>
    <w:rsid w:val="00D17EAC"/>
    <w:rsid w:val="00D17ECD"/>
    <w:rsid w:val="00D201E2"/>
    <w:rsid w:val="00D20212"/>
    <w:rsid w:val="00D205A3"/>
    <w:rsid w:val="00D20A11"/>
    <w:rsid w:val="00D212DF"/>
    <w:rsid w:val="00D21D91"/>
    <w:rsid w:val="00D22068"/>
    <w:rsid w:val="00D22638"/>
    <w:rsid w:val="00D22B05"/>
    <w:rsid w:val="00D23C5B"/>
    <w:rsid w:val="00D2486D"/>
    <w:rsid w:val="00D24B37"/>
    <w:rsid w:val="00D253F8"/>
    <w:rsid w:val="00D255A8"/>
    <w:rsid w:val="00D25733"/>
    <w:rsid w:val="00D25D8E"/>
    <w:rsid w:val="00D26144"/>
    <w:rsid w:val="00D27515"/>
    <w:rsid w:val="00D278B8"/>
    <w:rsid w:val="00D301A8"/>
    <w:rsid w:val="00D30461"/>
    <w:rsid w:val="00D30561"/>
    <w:rsid w:val="00D30DB1"/>
    <w:rsid w:val="00D31BB0"/>
    <w:rsid w:val="00D31DB2"/>
    <w:rsid w:val="00D33A00"/>
    <w:rsid w:val="00D34366"/>
    <w:rsid w:val="00D34690"/>
    <w:rsid w:val="00D348AC"/>
    <w:rsid w:val="00D34FEF"/>
    <w:rsid w:val="00D35447"/>
    <w:rsid w:val="00D35470"/>
    <w:rsid w:val="00D36403"/>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1DD7"/>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09E6"/>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87A8E"/>
    <w:rsid w:val="00D9016A"/>
    <w:rsid w:val="00D90F34"/>
    <w:rsid w:val="00D91286"/>
    <w:rsid w:val="00D91438"/>
    <w:rsid w:val="00D9186C"/>
    <w:rsid w:val="00D91D3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702"/>
    <w:rsid w:val="00DD3ACD"/>
    <w:rsid w:val="00DD463E"/>
    <w:rsid w:val="00DD5205"/>
    <w:rsid w:val="00DD56C0"/>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BA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15A1"/>
    <w:rsid w:val="00E120FD"/>
    <w:rsid w:val="00E12B9D"/>
    <w:rsid w:val="00E13B19"/>
    <w:rsid w:val="00E149E9"/>
    <w:rsid w:val="00E14FC1"/>
    <w:rsid w:val="00E156D7"/>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2F21"/>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1BB"/>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3FFD"/>
    <w:rsid w:val="00E7586C"/>
    <w:rsid w:val="00E763D4"/>
    <w:rsid w:val="00E76B3A"/>
    <w:rsid w:val="00E76BC6"/>
    <w:rsid w:val="00E80488"/>
    <w:rsid w:val="00E804DA"/>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9A9"/>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582"/>
    <w:rsid w:val="00ED360F"/>
    <w:rsid w:val="00ED37A6"/>
    <w:rsid w:val="00ED3EC5"/>
    <w:rsid w:val="00ED4566"/>
    <w:rsid w:val="00ED477D"/>
    <w:rsid w:val="00ED4E8E"/>
    <w:rsid w:val="00ED4F9F"/>
    <w:rsid w:val="00ED5205"/>
    <w:rsid w:val="00ED5486"/>
    <w:rsid w:val="00ED5A04"/>
    <w:rsid w:val="00ED6530"/>
    <w:rsid w:val="00ED670A"/>
    <w:rsid w:val="00ED6990"/>
    <w:rsid w:val="00ED6B01"/>
    <w:rsid w:val="00ED6D3A"/>
    <w:rsid w:val="00ED72CB"/>
    <w:rsid w:val="00ED73CC"/>
    <w:rsid w:val="00ED7905"/>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74F"/>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3A1"/>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063"/>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CF4"/>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9795A"/>
    <w:rsid w:val="00FA041E"/>
    <w:rsid w:val="00FA0690"/>
    <w:rsid w:val="00FA0A6C"/>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285"/>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B7F99"/>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31C"/>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A06D4CE1-9586-4C7B-8579-DCC418276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2D0C52"/>
  </w:style>
  <w:style w:type="numbering" w:customStyle="1" w:styleId="Sinlista11">
    <w:name w:val="Sin lista11"/>
    <w:next w:val="Sinlista"/>
    <w:uiPriority w:val="99"/>
    <w:semiHidden/>
    <w:unhideWhenUsed/>
    <w:rsid w:val="002D0C52"/>
  </w:style>
  <w:style w:type="table" w:customStyle="1" w:styleId="Tablaconcuadrcula11">
    <w:name w:val="Tabla con cuadrícula1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2D0C5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2D0C52"/>
    <w:rPr>
      <w:rFonts w:ascii="Times New Roman" w:eastAsia="Times New Roman" w:hAnsi="Times New Roman" w:cs="Times New Roman"/>
      <w:sz w:val="16"/>
      <w:szCs w:val="16"/>
      <w:lang w:val="es-MX"/>
    </w:rPr>
  </w:style>
  <w:style w:type="paragraph" w:customStyle="1" w:styleId="xmsonormal">
    <w:name w:val="x_msonormal"/>
    <w:basedOn w:val="Normal"/>
    <w:rsid w:val="002D0C52"/>
    <w:pPr>
      <w:spacing w:before="100" w:beforeAutospacing="1" w:after="100" w:afterAutospacing="1"/>
    </w:pPr>
    <w:rPr>
      <w:lang w:eastAsia="es-MX"/>
    </w:rPr>
  </w:style>
  <w:style w:type="numbering" w:customStyle="1" w:styleId="Sinlista2">
    <w:name w:val="Sin lista2"/>
    <w:next w:val="Sinlista"/>
    <w:uiPriority w:val="99"/>
    <w:semiHidden/>
    <w:unhideWhenUsed/>
    <w:rsid w:val="002D0C52"/>
  </w:style>
  <w:style w:type="numbering" w:customStyle="1" w:styleId="Sinlista3">
    <w:name w:val="Sin lista3"/>
    <w:next w:val="Sinlista"/>
    <w:uiPriority w:val="99"/>
    <w:semiHidden/>
    <w:unhideWhenUsed/>
    <w:rsid w:val="002D0C52"/>
  </w:style>
  <w:style w:type="table" w:customStyle="1" w:styleId="Tablaconcuadrcula3">
    <w:name w:val="Tabla con cuadrícula3"/>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2D0C52"/>
  </w:style>
  <w:style w:type="table" w:customStyle="1" w:styleId="Tablaconcuadrcula4">
    <w:name w:val="Tabla con cuadrícula4"/>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2D0C52"/>
  </w:style>
  <w:style w:type="numbering" w:customStyle="1" w:styleId="Sinlista5">
    <w:name w:val="Sin lista5"/>
    <w:next w:val="Sinlista"/>
    <w:uiPriority w:val="99"/>
    <w:semiHidden/>
    <w:unhideWhenUsed/>
    <w:rsid w:val="002D0C52"/>
  </w:style>
  <w:style w:type="table" w:customStyle="1" w:styleId="Tablaconcuadrcula5">
    <w:name w:val="Tabla con cuadrícula5"/>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2D0C52"/>
  </w:style>
  <w:style w:type="table" w:customStyle="1" w:styleId="Tablaconcuadrcula21">
    <w:name w:val="Tabla con cuadrícula2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2D0C52"/>
  </w:style>
  <w:style w:type="table" w:customStyle="1" w:styleId="Tablaconcuadrcula111">
    <w:name w:val="Tabla con cuadrícula11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2D0C52"/>
  </w:style>
  <w:style w:type="numbering" w:customStyle="1" w:styleId="Sinlista31">
    <w:name w:val="Sin lista31"/>
    <w:next w:val="Sinlista"/>
    <w:uiPriority w:val="99"/>
    <w:semiHidden/>
    <w:unhideWhenUsed/>
    <w:rsid w:val="002D0C52"/>
  </w:style>
  <w:style w:type="table" w:customStyle="1" w:styleId="Tablaconcuadrcula31">
    <w:name w:val="Tabla con cuadrícula3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2D0C52"/>
  </w:style>
  <w:style w:type="table" w:customStyle="1" w:styleId="Tablaconcuadrcula41">
    <w:name w:val="Tabla con cuadrícula4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2D0C52"/>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2D0C52"/>
  </w:style>
  <w:style w:type="numbering" w:customStyle="1" w:styleId="Estiloimportado11">
    <w:name w:val="Estilo importado 11"/>
    <w:rsid w:val="002D0C52"/>
  </w:style>
  <w:style w:type="numbering" w:customStyle="1" w:styleId="Sinlista1111">
    <w:name w:val="Sin lista1111"/>
    <w:next w:val="Sinlista"/>
    <w:uiPriority w:val="99"/>
    <w:semiHidden/>
    <w:unhideWhenUsed/>
    <w:rsid w:val="002D0C52"/>
  </w:style>
  <w:style w:type="numbering" w:customStyle="1" w:styleId="Sinlista6">
    <w:name w:val="Sin lista6"/>
    <w:next w:val="Sinlista"/>
    <w:uiPriority w:val="99"/>
    <w:semiHidden/>
    <w:unhideWhenUsed/>
    <w:rsid w:val="002D0C52"/>
  </w:style>
  <w:style w:type="table" w:customStyle="1" w:styleId="Tablaconcuadrcula6">
    <w:name w:val="Tabla con cuadrícula6"/>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2D0C52"/>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2D0C52"/>
  </w:style>
  <w:style w:type="table" w:customStyle="1" w:styleId="Tablaconcuadrcula7">
    <w:name w:val="Tabla con cuadrícula7"/>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2D0C52"/>
  </w:style>
  <w:style w:type="table" w:customStyle="1" w:styleId="Tablaconcuadrcula13">
    <w:name w:val="Tabla con cuadrícula13"/>
    <w:basedOn w:val="Tablanormal"/>
    <w:next w:val="Tablaconcuadrcula"/>
    <w:uiPriority w:val="5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2D0C52"/>
  </w:style>
  <w:style w:type="table" w:customStyle="1" w:styleId="Tablaconcuadrcula22">
    <w:name w:val="Tabla con cuadrícula22"/>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2D0C52"/>
  </w:style>
  <w:style w:type="table" w:customStyle="1" w:styleId="Tablaconcuadrcula32">
    <w:name w:val="Tabla con cuadrícula32"/>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2D0C52"/>
  </w:style>
  <w:style w:type="table" w:customStyle="1" w:styleId="Tablaconcuadrcula42">
    <w:name w:val="Tabla con cuadrícula42"/>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2D0C52"/>
  </w:style>
  <w:style w:type="table" w:customStyle="1" w:styleId="Tablaconcuadrcula51">
    <w:name w:val="Tabla con cuadrícula5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2D0C52"/>
  </w:style>
  <w:style w:type="table" w:customStyle="1" w:styleId="Tablaconcuadrcula61">
    <w:name w:val="Tabla con cuadrícula6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2D0C52"/>
    <w:pPr>
      <w:numPr>
        <w:numId w:val="7"/>
      </w:numPr>
    </w:pPr>
  </w:style>
  <w:style w:type="numbering" w:customStyle="1" w:styleId="Estiloimportado12">
    <w:name w:val="Estilo importado 12"/>
    <w:rsid w:val="002D0C52"/>
    <w:pPr>
      <w:numPr>
        <w:numId w:val="8"/>
      </w:numPr>
    </w:pPr>
  </w:style>
  <w:style w:type="table" w:customStyle="1" w:styleId="Tablaconcuadrcula121">
    <w:name w:val="Tabla con cuadrícula121"/>
    <w:basedOn w:val="Tablanormal"/>
    <w:next w:val="Tablaconcuadrcula"/>
    <w:uiPriority w:val="5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2D0C52"/>
  </w:style>
  <w:style w:type="table" w:customStyle="1" w:styleId="Tablaconcuadrcula211">
    <w:name w:val="Tabla con cuadrícula21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2D0C52"/>
  </w:style>
  <w:style w:type="table" w:customStyle="1" w:styleId="Tablaconcuadrcula1111">
    <w:name w:val="Tabla con cuadrícula111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2D0C52"/>
  </w:style>
  <w:style w:type="numbering" w:customStyle="1" w:styleId="Sinlista311">
    <w:name w:val="Sin lista311"/>
    <w:next w:val="Sinlista"/>
    <w:uiPriority w:val="99"/>
    <w:semiHidden/>
    <w:unhideWhenUsed/>
    <w:rsid w:val="002D0C52"/>
  </w:style>
  <w:style w:type="table" w:customStyle="1" w:styleId="Tablaconcuadrcula311">
    <w:name w:val="Tabla con cuadrícula31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2D0C52"/>
  </w:style>
  <w:style w:type="table" w:customStyle="1" w:styleId="Tablaconcuadrcula411">
    <w:name w:val="Tabla con cuadrícula41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2D0C52"/>
  </w:style>
  <w:style w:type="numbering" w:customStyle="1" w:styleId="Sinlista121">
    <w:name w:val="Sin lista121"/>
    <w:next w:val="Sinlista"/>
    <w:uiPriority w:val="99"/>
    <w:semiHidden/>
    <w:unhideWhenUsed/>
    <w:rsid w:val="002D0C52"/>
  </w:style>
  <w:style w:type="numbering" w:customStyle="1" w:styleId="Sinlista11111">
    <w:name w:val="Sin lista11111"/>
    <w:next w:val="Sinlista"/>
    <w:uiPriority w:val="99"/>
    <w:semiHidden/>
    <w:unhideWhenUsed/>
    <w:rsid w:val="002D0C52"/>
  </w:style>
  <w:style w:type="numbering" w:customStyle="1" w:styleId="Sinlista2111">
    <w:name w:val="Sin lista2111"/>
    <w:next w:val="Sinlista"/>
    <w:uiPriority w:val="99"/>
    <w:semiHidden/>
    <w:unhideWhenUsed/>
    <w:rsid w:val="002D0C52"/>
  </w:style>
  <w:style w:type="numbering" w:customStyle="1" w:styleId="Sinlista3111">
    <w:name w:val="Sin lista3111"/>
    <w:next w:val="Sinlista"/>
    <w:uiPriority w:val="99"/>
    <w:semiHidden/>
    <w:unhideWhenUsed/>
    <w:rsid w:val="002D0C52"/>
  </w:style>
  <w:style w:type="numbering" w:customStyle="1" w:styleId="Sinlista4111">
    <w:name w:val="Sin lista4111"/>
    <w:next w:val="Sinlista"/>
    <w:uiPriority w:val="99"/>
    <w:semiHidden/>
    <w:unhideWhenUsed/>
    <w:rsid w:val="002D0C52"/>
  </w:style>
  <w:style w:type="numbering" w:customStyle="1" w:styleId="Sinlista71">
    <w:name w:val="Sin lista71"/>
    <w:next w:val="Sinlista"/>
    <w:uiPriority w:val="99"/>
    <w:semiHidden/>
    <w:unhideWhenUsed/>
    <w:rsid w:val="002D0C52"/>
  </w:style>
  <w:style w:type="table" w:customStyle="1" w:styleId="Tablaconcuadrcula8">
    <w:name w:val="Tabla con cuadrícula8"/>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2D0C52"/>
  </w:style>
  <w:style w:type="numbering" w:customStyle="1" w:styleId="Estiloimportado111">
    <w:name w:val="Estilo importado 111"/>
    <w:rsid w:val="002D0C52"/>
  </w:style>
  <w:style w:type="numbering" w:customStyle="1" w:styleId="Sinlista131">
    <w:name w:val="Sin lista131"/>
    <w:next w:val="Sinlista"/>
    <w:uiPriority w:val="99"/>
    <w:semiHidden/>
    <w:unhideWhenUsed/>
    <w:rsid w:val="002D0C52"/>
  </w:style>
  <w:style w:type="numbering" w:customStyle="1" w:styleId="Sinlista1121">
    <w:name w:val="Sin lista1121"/>
    <w:next w:val="Sinlista"/>
    <w:uiPriority w:val="99"/>
    <w:semiHidden/>
    <w:unhideWhenUsed/>
    <w:rsid w:val="002D0C52"/>
  </w:style>
  <w:style w:type="table" w:customStyle="1" w:styleId="Tablaconcuadrcula1121">
    <w:name w:val="Tabla con cuadrícula112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2D0C52"/>
  </w:style>
  <w:style w:type="numbering" w:customStyle="1" w:styleId="Sinlista321">
    <w:name w:val="Sin lista321"/>
    <w:next w:val="Sinlista"/>
    <w:uiPriority w:val="99"/>
    <w:semiHidden/>
    <w:unhideWhenUsed/>
    <w:rsid w:val="002D0C52"/>
  </w:style>
  <w:style w:type="numbering" w:customStyle="1" w:styleId="Sinlista421">
    <w:name w:val="Sin lista421"/>
    <w:next w:val="Sinlista"/>
    <w:uiPriority w:val="99"/>
    <w:semiHidden/>
    <w:unhideWhenUsed/>
    <w:rsid w:val="002D0C52"/>
  </w:style>
  <w:style w:type="numbering" w:customStyle="1" w:styleId="Estiloimportado23">
    <w:name w:val="Estilo importado 23"/>
    <w:rsid w:val="002D0C52"/>
  </w:style>
  <w:style w:type="numbering" w:customStyle="1" w:styleId="Estiloimportado13">
    <w:name w:val="Estilo importado 13"/>
    <w:rsid w:val="002D0C52"/>
  </w:style>
  <w:style w:type="numbering" w:customStyle="1" w:styleId="Estiloimportado212">
    <w:name w:val="Estilo importado 212"/>
    <w:rsid w:val="002D0C52"/>
    <w:pPr>
      <w:numPr>
        <w:numId w:val="9"/>
      </w:numPr>
    </w:pPr>
  </w:style>
  <w:style w:type="numbering" w:customStyle="1" w:styleId="Estiloimportado112">
    <w:name w:val="Estilo importado 112"/>
    <w:rsid w:val="002D0C52"/>
    <w:pPr>
      <w:numPr>
        <w:numId w:val="10"/>
      </w:numPr>
    </w:pPr>
  </w:style>
  <w:style w:type="table" w:customStyle="1" w:styleId="Tablaconcuadrcula1122">
    <w:name w:val="Tabla con cuadrícula1122"/>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2D0C52"/>
  </w:style>
  <w:style w:type="table" w:customStyle="1" w:styleId="Tablaconcuadrcula9">
    <w:name w:val="Tabla con cuadrícula9"/>
    <w:basedOn w:val="Tablanormal"/>
    <w:next w:val="Tablaconcuadrcula"/>
    <w:uiPriority w:val="5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2D0C52"/>
  </w:style>
  <w:style w:type="table" w:customStyle="1" w:styleId="Tablaconcuadrcula14">
    <w:name w:val="Tabla con cuadrícula14"/>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2D0C52"/>
  </w:style>
  <w:style w:type="table" w:customStyle="1" w:styleId="Tablaconcuadrcula23">
    <w:name w:val="Tabla con cuadrícula23"/>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2D0C52"/>
  </w:style>
  <w:style w:type="table" w:customStyle="1" w:styleId="Tablaconcuadrcula33">
    <w:name w:val="Tabla con cuadrícula33"/>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2D0C52"/>
  </w:style>
  <w:style w:type="table" w:customStyle="1" w:styleId="Tablaconcuadrcula43">
    <w:name w:val="Tabla con cuadrícula43"/>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2D0C52"/>
  </w:style>
  <w:style w:type="table" w:customStyle="1" w:styleId="Tablaconcuadrcula52">
    <w:name w:val="Tabla con cuadrícula52"/>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2D0C52"/>
  </w:style>
  <w:style w:type="table" w:customStyle="1" w:styleId="Tablaconcuadrcula62">
    <w:name w:val="Tabla con cuadrícula62"/>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2D0C52"/>
    <w:pPr>
      <w:numPr>
        <w:numId w:val="11"/>
      </w:numPr>
    </w:pPr>
  </w:style>
  <w:style w:type="numbering" w:customStyle="1" w:styleId="Estiloimportado14">
    <w:name w:val="Estilo importado 14"/>
    <w:rsid w:val="002D0C52"/>
    <w:pPr>
      <w:numPr>
        <w:numId w:val="12"/>
      </w:numPr>
    </w:pPr>
  </w:style>
  <w:style w:type="table" w:customStyle="1" w:styleId="Tablaconcuadrcula122">
    <w:name w:val="Tabla con cuadrícula122"/>
    <w:basedOn w:val="Tablanormal"/>
    <w:next w:val="Tablaconcuadrcula"/>
    <w:uiPriority w:val="5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2D0C52"/>
  </w:style>
  <w:style w:type="table" w:customStyle="1" w:styleId="Tablaconcuadrcula212">
    <w:name w:val="Tabla con cuadrícula212"/>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2D0C52"/>
  </w:style>
  <w:style w:type="table" w:customStyle="1" w:styleId="Tablaconcuadrcula1112">
    <w:name w:val="Tabla con cuadrícula1112"/>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2D0C52"/>
  </w:style>
  <w:style w:type="numbering" w:customStyle="1" w:styleId="Sinlista312">
    <w:name w:val="Sin lista312"/>
    <w:next w:val="Sinlista"/>
    <w:uiPriority w:val="99"/>
    <w:semiHidden/>
    <w:unhideWhenUsed/>
    <w:rsid w:val="002D0C52"/>
  </w:style>
  <w:style w:type="table" w:customStyle="1" w:styleId="Tablaconcuadrcula312">
    <w:name w:val="Tabla con cuadrícula312"/>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2D0C52"/>
  </w:style>
  <w:style w:type="table" w:customStyle="1" w:styleId="Tablaconcuadrcula412">
    <w:name w:val="Tabla con cuadrícula412"/>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2D0C52"/>
  </w:style>
  <w:style w:type="table" w:customStyle="1" w:styleId="Tablaconcuadrcula511">
    <w:name w:val="Tabla con cuadrícula51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2D0C52"/>
  </w:style>
  <w:style w:type="numbering" w:customStyle="1" w:styleId="Sinlista11112">
    <w:name w:val="Sin lista11112"/>
    <w:next w:val="Sinlista"/>
    <w:uiPriority w:val="99"/>
    <w:semiHidden/>
    <w:unhideWhenUsed/>
    <w:rsid w:val="002D0C52"/>
  </w:style>
  <w:style w:type="numbering" w:customStyle="1" w:styleId="Sinlista2112">
    <w:name w:val="Sin lista2112"/>
    <w:next w:val="Sinlista"/>
    <w:uiPriority w:val="99"/>
    <w:semiHidden/>
    <w:unhideWhenUsed/>
    <w:rsid w:val="002D0C52"/>
  </w:style>
  <w:style w:type="numbering" w:customStyle="1" w:styleId="Sinlista3112">
    <w:name w:val="Sin lista3112"/>
    <w:next w:val="Sinlista"/>
    <w:uiPriority w:val="99"/>
    <w:semiHidden/>
    <w:unhideWhenUsed/>
    <w:rsid w:val="002D0C52"/>
  </w:style>
  <w:style w:type="numbering" w:customStyle="1" w:styleId="Sinlista4112">
    <w:name w:val="Sin lista4112"/>
    <w:next w:val="Sinlista"/>
    <w:uiPriority w:val="99"/>
    <w:semiHidden/>
    <w:unhideWhenUsed/>
    <w:rsid w:val="002D0C52"/>
  </w:style>
  <w:style w:type="numbering" w:customStyle="1" w:styleId="Sinlista72">
    <w:name w:val="Sin lista72"/>
    <w:next w:val="Sinlista"/>
    <w:uiPriority w:val="99"/>
    <w:semiHidden/>
    <w:unhideWhenUsed/>
    <w:rsid w:val="002D0C52"/>
  </w:style>
  <w:style w:type="table" w:customStyle="1" w:styleId="Tablaconcuadrcula81">
    <w:name w:val="Tabla con cuadrícula8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2D0C52"/>
  </w:style>
  <w:style w:type="numbering" w:customStyle="1" w:styleId="Estiloimportado113">
    <w:name w:val="Estilo importado 113"/>
    <w:rsid w:val="002D0C52"/>
  </w:style>
  <w:style w:type="table" w:customStyle="1" w:styleId="Tablaconcuadrcula131">
    <w:name w:val="Tabla con cuadrícula131"/>
    <w:basedOn w:val="Tablanormal"/>
    <w:next w:val="Tablaconcuadrcula"/>
    <w:uiPriority w:val="5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2D0C52"/>
  </w:style>
  <w:style w:type="table" w:customStyle="1" w:styleId="Tablaconcuadrcula221">
    <w:name w:val="Tabla con cuadrícula22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2D0C52"/>
  </w:style>
  <w:style w:type="table" w:customStyle="1" w:styleId="Tablaconcuadrcula1123">
    <w:name w:val="Tabla con cuadrícula1123"/>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2D0C52"/>
  </w:style>
  <w:style w:type="numbering" w:customStyle="1" w:styleId="Sinlista322">
    <w:name w:val="Sin lista322"/>
    <w:next w:val="Sinlista"/>
    <w:uiPriority w:val="99"/>
    <w:semiHidden/>
    <w:unhideWhenUsed/>
    <w:rsid w:val="002D0C52"/>
  </w:style>
  <w:style w:type="table" w:customStyle="1" w:styleId="Tablaconcuadrcula321">
    <w:name w:val="Tabla con cuadrícula32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2D0C52"/>
  </w:style>
  <w:style w:type="table" w:customStyle="1" w:styleId="Tablaconcuadrcula421">
    <w:name w:val="Tabla con cuadrícula42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2D0C52"/>
  </w:style>
  <w:style w:type="table" w:customStyle="1" w:styleId="Tablaconcuadrcula10">
    <w:name w:val="Tabla con cuadrícula10"/>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2D0C52"/>
  </w:style>
  <w:style w:type="table" w:customStyle="1" w:styleId="Tablaconcuadrcula24">
    <w:name w:val="Tabla con cuadrícula24"/>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2D0C52"/>
  </w:style>
  <w:style w:type="table" w:customStyle="1" w:styleId="Tablaconcuadrcula116">
    <w:name w:val="Tabla con cuadrícula116"/>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2D0C52"/>
  </w:style>
  <w:style w:type="numbering" w:customStyle="1" w:styleId="Sinlista34">
    <w:name w:val="Sin lista34"/>
    <w:next w:val="Sinlista"/>
    <w:uiPriority w:val="99"/>
    <w:semiHidden/>
    <w:unhideWhenUsed/>
    <w:rsid w:val="002D0C52"/>
  </w:style>
  <w:style w:type="table" w:customStyle="1" w:styleId="Tablaconcuadrcula34">
    <w:name w:val="Tabla con cuadrícula34"/>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2D0C52"/>
  </w:style>
  <w:style w:type="table" w:customStyle="1" w:styleId="Tablaconcuadrcula44">
    <w:name w:val="Tabla con cuadrícula44"/>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2D0C52"/>
  </w:style>
  <w:style w:type="table" w:customStyle="1" w:styleId="Tablaconcuadrcula53">
    <w:name w:val="Tabla con cuadrícula53"/>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2D0C52"/>
  </w:style>
  <w:style w:type="table" w:customStyle="1" w:styleId="Tablaconcuadrcula213">
    <w:name w:val="Tabla con cuadrícula213"/>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2D0C52"/>
  </w:style>
  <w:style w:type="table" w:customStyle="1" w:styleId="Tablaconcuadrcula1113">
    <w:name w:val="Tabla con cuadrícula1113"/>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2D0C52"/>
  </w:style>
  <w:style w:type="numbering" w:customStyle="1" w:styleId="Sinlista313">
    <w:name w:val="Sin lista313"/>
    <w:next w:val="Sinlista"/>
    <w:uiPriority w:val="99"/>
    <w:semiHidden/>
    <w:unhideWhenUsed/>
    <w:rsid w:val="002D0C52"/>
  </w:style>
  <w:style w:type="table" w:customStyle="1" w:styleId="Tablaconcuadrcula313">
    <w:name w:val="Tabla con cuadrícula313"/>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2D0C52"/>
  </w:style>
  <w:style w:type="table" w:customStyle="1" w:styleId="Tablaconcuadrcula413">
    <w:name w:val="Tabla con cuadrícula413"/>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2D0C52"/>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2D0C52"/>
  </w:style>
  <w:style w:type="numbering" w:customStyle="1" w:styleId="Estiloimportado114">
    <w:name w:val="Estilo importado 114"/>
    <w:rsid w:val="002D0C52"/>
  </w:style>
  <w:style w:type="numbering" w:customStyle="1" w:styleId="Sinlista11113">
    <w:name w:val="Sin lista11113"/>
    <w:next w:val="Sinlista"/>
    <w:uiPriority w:val="99"/>
    <w:semiHidden/>
    <w:unhideWhenUsed/>
    <w:rsid w:val="002D0C52"/>
  </w:style>
  <w:style w:type="numbering" w:customStyle="1" w:styleId="Sinlista63">
    <w:name w:val="Sin lista63"/>
    <w:next w:val="Sinlista"/>
    <w:uiPriority w:val="99"/>
    <w:semiHidden/>
    <w:unhideWhenUsed/>
    <w:rsid w:val="002D0C52"/>
  </w:style>
  <w:style w:type="table" w:customStyle="1" w:styleId="Tablaconcuadrcula63">
    <w:name w:val="Tabla con cuadrícula63"/>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2D0C52"/>
    <w:pPr>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2D0C52"/>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2D0C52"/>
  </w:style>
  <w:style w:type="table" w:customStyle="1" w:styleId="Tablaconcuadrcula16">
    <w:name w:val="Tabla con cuadrícula16"/>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2D0C52"/>
  </w:style>
  <w:style w:type="numbering" w:customStyle="1" w:styleId="Estiloimportado15">
    <w:name w:val="Estilo importado 15"/>
    <w:rsid w:val="002D0C52"/>
  </w:style>
  <w:style w:type="table" w:customStyle="1" w:styleId="Tablaconcuadrcula1114">
    <w:name w:val="Tabla con cuadrícula1114"/>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2D0C52"/>
  </w:style>
  <w:style w:type="table" w:customStyle="1" w:styleId="Tablaconcuadrcula17">
    <w:name w:val="Tabla con cuadrícula17"/>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2D0C52"/>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2D0C52"/>
  </w:style>
  <w:style w:type="numbering" w:customStyle="1" w:styleId="Sinlista25">
    <w:name w:val="Sin lista25"/>
    <w:next w:val="Sinlista"/>
    <w:uiPriority w:val="99"/>
    <w:semiHidden/>
    <w:unhideWhenUsed/>
    <w:rsid w:val="002D0C52"/>
  </w:style>
  <w:style w:type="numbering" w:customStyle="1" w:styleId="Sinlista35">
    <w:name w:val="Sin lista35"/>
    <w:next w:val="Sinlista"/>
    <w:uiPriority w:val="99"/>
    <w:semiHidden/>
    <w:unhideWhenUsed/>
    <w:rsid w:val="002D0C52"/>
  </w:style>
  <w:style w:type="table" w:customStyle="1" w:styleId="Tablaconcuadrcula35">
    <w:name w:val="Tabla con cuadrícula35"/>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2D0C52"/>
  </w:style>
  <w:style w:type="table" w:customStyle="1" w:styleId="Tablaconcuadrcula45">
    <w:name w:val="Tabla con cuadrícula45"/>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2D0C52"/>
  </w:style>
  <w:style w:type="table" w:customStyle="1" w:styleId="Tablaconcuadrcula54">
    <w:name w:val="Tabla con cuadrícula54"/>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2D0C52"/>
  </w:style>
  <w:style w:type="table" w:customStyle="1" w:styleId="Tablaconcuadrcula214">
    <w:name w:val="Tabla con cuadrícula214"/>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2D0C52"/>
  </w:style>
  <w:style w:type="numbering" w:customStyle="1" w:styleId="Sinlista214">
    <w:name w:val="Sin lista214"/>
    <w:next w:val="Sinlista"/>
    <w:uiPriority w:val="99"/>
    <w:semiHidden/>
    <w:unhideWhenUsed/>
    <w:rsid w:val="002D0C52"/>
  </w:style>
  <w:style w:type="numbering" w:customStyle="1" w:styleId="Sinlista314">
    <w:name w:val="Sin lista314"/>
    <w:next w:val="Sinlista"/>
    <w:uiPriority w:val="99"/>
    <w:semiHidden/>
    <w:unhideWhenUsed/>
    <w:rsid w:val="002D0C52"/>
  </w:style>
  <w:style w:type="table" w:customStyle="1" w:styleId="Tablaconcuadrcula314">
    <w:name w:val="Tabla con cuadrícula314"/>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2D0C52"/>
  </w:style>
  <w:style w:type="table" w:customStyle="1" w:styleId="Tablaconcuadrcula414">
    <w:name w:val="Tabla con cuadrícula414"/>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2D0C52"/>
  </w:style>
  <w:style w:type="numbering" w:customStyle="1" w:styleId="Estiloimportado115">
    <w:name w:val="Estilo importado 115"/>
    <w:rsid w:val="002D0C52"/>
  </w:style>
  <w:style w:type="numbering" w:customStyle="1" w:styleId="Sinlista64">
    <w:name w:val="Sin lista64"/>
    <w:next w:val="Sinlista"/>
    <w:uiPriority w:val="99"/>
    <w:semiHidden/>
    <w:unhideWhenUsed/>
    <w:rsid w:val="002D0C52"/>
  </w:style>
  <w:style w:type="table" w:customStyle="1" w:styleId="Tablaconcuadrcula64">
    <w:name w:val="Tabla con cuadrícula64"/>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2D0C52"/>
  </w:style>
  <w:style w:type="table" w:customStyle="1" w:styleId="Tablaconcuadrcula72">
    <w:name w:val="Tabla con cuadrícula72"/>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2D0C52"/>
  </w:style>
  <w:style w:type="numbering" w:customStyle="1" w:styleId="Estiloimportado121">
    <w:name w:val="Estilo importado 121"/>
    <w:rsid w:val="002D0C52"/>
  </w:style>
  <w:style w:type="table" w:customStyle="1" w:styleId="Tablaconcuadrcula11121">
    <w:name w:val="Tabla con cuadrícula1112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2D0C52"/>
  </w:style>
  <w:style w:type="table" w:customStyle="1" w:styleId="Tablaconcuadrcula132">
    <w:name w:val="Tabla con cuadrícula132"/>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2D0C52"/>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2D0C52"/>
  </w:style>
  <w:style w:type="numbering" w:customStyle="1" w:styleId="Sinlista223">
    <w:name w:val="Sin lista223"/>
    <w:next w:val="Sinlista"/>
    <w:uiPriority w:val="99"/>
    <w:semiHidden/>
    <w:unhideWhenUsed/>
    <w:rsid w:val="002D0C52"/>
  </w:style>
  <w:style w:type="numbering" w:customStyle="1" w:styleId="Sinlista323">
    <w:name w:val="Sin lista323"/>
    <w:next w:val="Sinlista"/>
    <w:uiPriority w:val="99"/>
    <w:semiHidden/>
    <w:unhideWhenUsed/>
    <w:rsid w:val="002D0C52"/>
  </w:style>
  <w:style w:type="table" w:customStyle="1" w:styleId="Tablaconcuadrcula322">
    <w:name w:val="Tabla con cuadrícula322"/>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2D0C52"/>
  </w:style>
  <w:style w:type="table" w:customStyle="1" w:styleId="Tablaconcuadrcula422">
    <w:name w:val="Tabla con cuadrícula422"/>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2D0C52"/>
  </w:style>
  <w:style w:type="table" w:customStyle="1" w:styleId="Tablaconcuadrcula512">
    <w:name w:val="Tabla con cuadrícula512"/>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2D0C52"/>
  </w:style>
  <w:style w:type="table" w:customStyle="1" w:styleId="Tablaconcuadrcula2111">
    <w:name w:val="Tabla con cuadrícula211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2D0C52"/>
  </w:style>
  <w:style w:type="numbering" w:customStyle="1" w:styleId="Sinlista2113">
    <w:name w:val="Sin lista2113"/>
    <w:next w:val="Sinlista"/>
    <w:uiPriority w:val="99"/>
    <w:semiHidden/>
    <w:unhideWhenUsed/>
    <w:rsid w:val="002D0C52"/>
  </w:style>
  <w:style w:type="numbering" w:customStyle="1" w:styleId="Sinlista3113">
    <w:name w:val="Sin lista3113"/>
    <w:next w:val="Sinlista"/>
    <w:uiPriority w:val="99"/>
    <w:semiHidden/>
    <w:unhideWhenUsed/>
    <w:rsid w:val="002D0C52"/>
  </w:style>
  <w:style w:type="table" w:customStyle="1" w:styleId="Tablaconcuadrcula3111">
    <w:name w:val="Tabla con cuadrícula311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2D0C52"/>
  </w:style>
  <w:style w:type="table" w:customStyle="1" w:styleId="Tablaconcuadrcula4111">
    <w:name w:val="Tabla con cuadrícula411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2D0C52"/>
  </w:style>
  <w:style w:type="numbering" w:customStyle="1" w:styleId="Estiloimportado1111">
    <w:name w:val="Estilo importado 1111"/>
    <w:rsid w:val="002D0C52"/>
  </w:style>
  <w:style w:type="numbering" w:customStyle="1" w:styleId="Sinlista611">
    <w:name w:val="Sin lista611"/>
    <w:next w:val="Sinlista"/>
    <w:uiPriority w:val="99"/>
    <w:semiHidden/>
    <w:unhideWhenUsed/>
    <w:rsid w:val="002D0C52"/>
  </w:style>
  <w:style w:type="table" w:customStyle="1" w:styleId="Tablaconcuadrcula611">
    <w:name w:val="Tabla con cuadrícula61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2D0C5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2D0C52"/>
  </w:style>
  <w:style w:type="numbering" w:customStyle="1" w:styleId="Estiloimportado131">
    <w:name w:val="Estilo importado 131"/>
    <w:rsid w:val="002D0C52"/>
  </w:style>
  <w:style w:type="table" w:customStyle="1" w:styleId="Tablaconcuadrcula11221">
    <w:name w:val="Tabla con cuadrícula11221"/>
    <w:basedOn w:val="Tablanormal"/>
    <w:next w:val="Tablaconcuadrcula"/>
    <w:uiPriority w:val="39"/>
    <w:rsid w:val="002D0C52"/>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2D0C5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2D0C52"/>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EnlacedeInternetvisitado">
    <w:name w:val="Enlace de Internet visitado"/>
    <w:basedOn w:val="Fuentedeprrafopredeter"/>
    <w:uiPriority w:val="99"/>
    <w:semiHidden/>
    <w:unhideWhenUsed/>
    <w:rsid w:val="000E2AD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3744646">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34"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DFF5F5-9A8A-49FE-82C2-9B4BB69F7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8028</Words>
  <Characters>44157</Characters>
  <Application>Microsoft Office Word</Application>
  <DocSecurity>0</DocSecurity>
  <Lines>367</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Itze Hdz.</cp:lastModifiedBy>
  <cp:revision>4</cp:revision>
  <cp:lastPrinted>2021-05-12T21:43:00Z</cp:lastPrinted>
  <dcterms:created xsi:type="dcterms:W3CDTF">2021-05-12T21:43:00Z</dcterms:created>
  <dcterms:modified xsi:type="dcterms:W3CDTF">2021-05-21T19:46:00Z</dcterms:modified>
</cp:coreProperties>
</file>