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DCA14" w14:textId="776DBC25" w:rsidR="00E84CF4" w:rsidRPr="00755732" w:rsidRDefault="00255189" w:rsidP="00D42AB4">
      <w:pPr>
        <w:tabs>
          <w:tab w:val="center" w:pos="4394"/>
          <w:tab w:val="right" w:pos="8789"/>
        </w:tabs>
        <w:spacing w:before="240" w:after="240" w:line="360" w:lineRule="auto"/>
        <w:contextualSpacing/>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006314EE" w:rsidRPr="00755732">
        <w:rPr>
          <w:rFonts w:ascii="Palatino Linotype" w:eastAsiaTheme="minorEastAsia" w:hAnsi="Palatino Linotype"/>
          <w:b/>
          <w:sz w:val="24"/>
          <w:szCs w:val="24"/>
          <w:lang w:val="es-ES_tradnl" w:eastAsia="es-ES"/>
        </w:rPr>
        <w:t xml:space="preserve">RESUMEN </w:t>
      </w:r>
    </w:p>
    <w:p w14:paraId="47D7D8D8" w14:textId="77777777" w:rsidR="00CE5DF2" w:rsidRPr="00755732" w:rsidRDefault="00CE5DF2" w:rsidP="00D42AB4">
      <w:pPr>
        <w:tabs>
          <w:tab w:val="center" w:pos="4394"/>
          <w:tab w:val="right" w:pos="8789"/>
        </w:tabs>
        <w:spacing w:before="240" w:after="240" w:line="360" w:lineRule="auto"/>
        <w:contextualSpacing/>
        <w:rPr>
          <w:rFonts w:ascii="Palatino Linotype" w:eastAsiaTheme="minorEastAsia" w:hAnsi="Palatino Linotype"/>
          <w:b/>
          <w:sz w:val="24"/>
          <w:szCs w:val="24"/>
          <w:lang w:val="es-ES_tradnl" w:eastAsia="es-ES"/>
        </w:rPr>
      </w:pPr>
    </w:p>
    <w:p w14:paraId="587E2A2B" w14:textId="33177E67" w:rsidR="00E84CF4" w:rsidRPr="00755732" w:rsidRDefault="00E84CF4" w:rsidP="00D42AB4">
      <w:pPr>
        <w:tabs>
          <w:tab w:val="center" w:pos="4394"/>
          <w:tab w:val="right" w:pos="8789"/>
        </w:tabs>
        <w:spacing w:before="240" w:after="240" w:line="360" w:lineRule="auto"/>
        <w:contextualSpacing/>
        <w:jc w:val="both"/>
        <w:rPr>
          <w:rFonts w:ascii="Palatino Linotype" w:eastAsiaTheme="minorEastAsia" w:hAnsi="Palatino Linotype"/>
          <w:sz w:val="24"/>
          <w:szCs w:val="24"/>
          <w:lang w:val="es-ES_tradnl" w:eastAsia="es-ES"/>
        </w:rPr>
      </w:pPr>
      <w:r w:rsidRPr="00755732">
        <w:rPr>
          <w:rFonts w:ascii="Palatino Linotype" w:eastAsiaTheme="minorEastAsia" w:hAnsi="Palatino Linotype"/>
          <w:b/>
          <w:sz w:val="24"/>
          <w:szCs w:val="24"/>
          <w:lang w:val="es-ES_tradnl" w:eastAsia="es-ES"/>
        </w:rPr>
        <w:t xml:space="preserve">Tema: </w:t>
      </w:r>
      <w:r w:rsidRPr="00755732">
        <w:rPr>
          <w:rFonts w:ascii="Palatino Linotype" w:eastAsiaTheme="minorEastAsia" w:hAnsi="Palatino Linotype"/>
          <w:sz w:val="24"/>
          <w:szCs w:val="24"/>
          <w:lang w:val="es-ES_tradnl" w:eastAsia="es-ES"/>
        </w:rPr>
        <w:t xml:space="preserve">Negativa a la solicitud de información presentada por el C. Recurrente.  </w:t>
      </w:r>
    </w:p>
    <w:p w14:paraId="27590059" w14:textId="77777777" w:rsidR="007E5E24" w:rsidRPr="00755732" w:rsidRDefault="007E5E24" w:rsidP="00D42AB4">
      <w:pPr>
        <w:tabs>
          <w:tab w:val="center" w:pos="4394"/>
          <w:tab w:val="right" w:pos="8789"/>
        </w:tabs>
        <w:spacing w:before="240" w:after="240" w:line="360" w:lineRule="auto"/>
        <w:contextualSpacing/>
        <w:jc w:val="both"/>
        <w:rPr>
          <w:rFonts w:ascii="Palatino Linotype" w:eastAsiaTheme="minorEastAsia" w:hAnsi="Palatino Linotype"/>
          <w:sz w:val="24"/>
          <w:szCs w:val="24"/>
          <w:lang w:val="es-ES_tradnl" w:eastAsia="es-ES"/>
        </w:rPr>
      </w:pPr>
    </w:p>
    <w:p w14:paraId="7B24A9B4" w14:textId="24E75281" w:rsidR="006314EE" w:rsidRPr="00755732" w:rsidRDefault="006314EE" w:rsidP="00D42AB4">
      <w:pPr>
        <w:tabs>
          <w:tab w:val="center" w:pos="4394"/>
          <w:tab w:val="right" w:pos="8789"/>
        </w:tabs>
        <w:spacing w:before="240" w:after="240" w:line="360" w:lineRule="auto"/>
        <w:contextualSpacing/>
        <w:jc w:val="both"/>
        <w:rPr>
          <w:rFonts w:ascii="Palatino Linotype" w:eastAsiaTheme="minorEastAsia" w:hAnsi="Palatino Linotype"/>
          <w:sz w:val="24"/>
          <w:szCs w:val="24"/>
          <w:lang w:val="es-ES_tradnl" w:eastAsia="es-ES"/>
        </w:rPr>
      </w:pPr>
      <w:r w:rsidRPr="00755732">
        <w:rPr>
          <w:rFonts w:ascii="Palatino Linotype" w:eastAsiaTheme="minorEastAsia" w:hAnsi="Palatino Linotype"/>
          <w:b/>
          <w:sz w:val="24"/>
          <w:szCs w:val="24"/>
          <w:lang w:val="es-ES_tradnl" w:eastAsia="es-ES"/>
        </w:rPr>
        <w:t xml:space="preserve">El caso: </w:t>
      </w:r>
      <w:r w:rsidRPr="00755732">
        <w:rPr>
          <w:rFonts w:ascii="Palatino Linotype" w:eastAsiaTheme="minorEastAsia" w:hAnsi="Palatino Linotype"/>
          <w:sz w:val="24"/>
          <w:szCs w:val="24"/>
          <w:lang w:val="es-ES_tradnl" w:eastAsia="es-ES"/>
        </w:rPr>
        <w:t xml:space="preserve">El C. en su calidad de recurrente solicitó la información </w:t>
      </w:r>
      <w:r w:rsidR="00B1289C" w:rsidRPr="00755732">
        <w:rPr>
          <w:rFonts w:ascii="Palatino Linotype" w:eastAsiaTheme="minorEastAsia" w:hAnsi="Palatino Linotype"/>
          <w:sz w:val="24"/>
          <w:szCs w:val="24"/>
          <w:lang w:val="es-ES_tradnl" w:eastAsia="es-ES"/>
        </w:rPr>
        <w:t xml:space="preserve">consistente en: </w:t>
      </w:r>
      <w:r w:rsidR="00B1289C" w:rsidRPr="00755732">
        <w:rPr>
          <w:rFonts w:ascii="Palatino Linotype" w:hAnsi="Palatino Linotype"/>
          <w:color w:val="000000"/>
          <w:sz w:val="24"/>
          <w:szCs w:val="24"/>
        </w:rPr>
        <w:t xml:space="preserve">(1) todas las auditorias que se realizaron durante los años 2019 y 2020, ya sea por el O.S.F.E.M o la Auditoría Superior de la Federación; (2) los documentos firmados y sellados por dichos órganos auditores que ampare dichos resultados. (3) Programas anuales de adquisiciones y/o arrendamientos 2019 y 2020; (4) En versión pública y en copia simple todos los procedimientos adquisitivos (contratos pedido, adjudicaciones directas, IR, Licitaciones) llevados </w:t>
      </w:r>
      <w:proofErr w:type="spellStart"/>
      <w:r w:rsidR="00B1289C" w:rsidRPr="00755732">
        <w:rPr>
          <w:rFonts w:ascii="Palatino Linotype" w:hAnsi="Palatino Linotype"/>
          <w:color w:val="000000"/>
          <w:sz w:val="24"/>
          <w:szCs w:val="24"/>
        </w:rPr>
        <w:t>acabo</w:t>
      </w:r>
      <w:proofErr w:type="spellEnd"/>
      <w:r w:rsidR="00B1289C" w:rsidRPr="00755732">
        <w:rPr>
          <w:rFonts w:ascii="Palatino Linotype" w:hAnsi="Palatino Linotype"/>
          <w:color w:val="000000"/>
          <w:sz w:val="24"/>
          <w:szCs w:val="24"/>
        </w:rPr>
        <w:t xml:space="preserve"> durante los años 2019 y 2020;</w:t>
      </w:r>
      <w:r w:rsidRPr="00755732">
        <w:rPr>
          <w:rFonts w:ascii="Palatino Linotype" w:eastAsiaTheme="minorEastAsia" w:hAnsi="Palatino Linotype"/>
          <w:sz w:val="24"/>
          <w:szCs w:val="24"/>
          <w:lang w:val="es-ES_tradnl" w:eastAsia="es-ES"/>
        </w:rPr>
        <w:t xml:space="preserve"> sin embargo</w:t>
      </w:r>
      <w:r w:rsidR="00CE5DF2" w:rsidRPr="00755732">
        <w:rPr>
          <w:rFonts w:ascii="Palatino Linotype" w:eastAsiaTheme="minorEastAsia" w:hAnsi="Palatino Linotype"/>
          <w:sz w:val="24"/>
          <w:szCs w:val="24"/>
          <w:lang w:val="es-ES_tradnl" w:eastAsia="es-ES"/>
        </w:rPr>
        <w:t xml:space="preserve">, el sujeto obligado fue omiso en dar respuesta, </w:t>
      </w:r>
      <w:r w:rsidRPr="00755732">
        <w:rPr>
          <w:rFonts w:ascii="Palatino Linotype" w:eastAsiaTheme="minorEastAsia" w:hAnsi="Palatino Linotype"/>
          <w:sz w:val="24"/>
          <w:szCs w:val="24"/>
          <w:lang w:val="es-ES_tradnl" w:eastAsia="es-ES"/>
        </w:rPr>
        <w:t xml:space="preserve">motivo por el cual el Recurrente interpuso recurso de revisión en los términos que señala la ley. </w:t>
      </w:r>
    </w:p>
    <w:p w14:paraId="6E86F173" w14:textId="77777777" w:rsidR="007E5E24" w:rsidRPr="00755732" w:rsidRDefault="007E5E24"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val="es-ES_tradnl" w:eastAsia="es-ES"/>
        </w:rPr>
      </w:pPr>
    </w:p>
    <w:p w14:paraId="43817424" w14:textId="6AC71C76" w:rsidR="00CE5DF2" w:rsidRPr="00755732" w:rsidRDefault="006314EE" w:rsidP="00CE5DF2">
      <w:pPr>
        <w:spacing w:after="0" w:line="360" w:lineRule="auto"/>
        <w:contextualSpacing/>
        <w:jc w:val="both"/>
        <w:rPr>
          <w:rFonts w:ascii="Palatino Linotype" w:eastAsia="MS Mincho" w:hAnsi="Palatino Linotype" w:cs="Times New Roman"/>
          <w:sz w:val="24"/>
          <w:szCs w:val="24"/>
          <w:lang w:val="es-ES_tradnl" w:eastAsia="es-ES"/>
        </w:rPr>
      </w:pPr>
      <w:r w:rsidRPr="00755732">
        <w:rPr>
          <w:rFonts w:ascii="Palatino Linotype" w:eastAsiaTheme="minorEastAsia" w:hAnsi="Palatino Linotype"/>
          <w:b/>
          <w:sz w:val="24"/>
          <w:szCs w:val="24"/>
          <w:lang w:val="es-ES_tradnl" w:eastAsia="es-ES"/>
        </w:rPr>
        <w:t xml:space="preserve">Propuesta: </w:t>
      </w:r>
      <w:r w:rsidR="00CE5DF2" w:rsidRPr="00755732">
        <w:rPr>
          <w:rFonts w:ascii="Palatino Linotype" w:eastAsiaTheme="minorEastAsia" w:hAnsi="Palatino Linotype"/>
          <w:sz w:val="24"/>
          <w:szCs w:val="24"/>
          <w:lang w:val="es-ES_tradnl" w:eastAsia="es-ES"/>
        </w:rPr>
        <w:t>Se ordena al Sujeto obligado</w:t>
      </w:r>
      <w:r w:rsidR="00CE5DF2" w:rsidRPr="00755732">
        <w:rPr>
          <w:rFonts w:ascii="Palatino Linotype" w:eastAsiaTheme="minorEastAsia" w:hAnsi="Palatino Linotype"/>
          <w:b/>
          <w:sz w:val="24"/>
          <w:szCs w:val="24"/>
          <w:lang w:val="es-ES_tradnl" w:eastAsia="es-ES"/>
        </w:rPr>
        <w:t xml:space="preserve"> </w:t>
      </w:r>
      <w:r w:rsidR="00CE5DF2" w:rsidRPr="00755732">
        <w:rPr>
          <w:rFonts w:ascii="Palatino Linotype" w:eastAsia="Calibri" w:hAnsi="Palatino Linotype" w:cs="Arial"/>
          <w:sz w:val="24"/>
          <w:szCs w:val="24"/>
          <w:lang w:val="es-ES" w:eastAsia="es-ES"/>
        </w:rPr>
        <w:t>dar atención a la solicitud de información</w:t>
      </w:r>
      <w:r w:rsidR="00CE5DF2" w:rsidRPr="00755732">
        <w:t xml:space="preserve"> </w:t>
      </w:r>
      <w:r w:rsidR="00CE5DF2" w:rsidRPr="00755732">
        <w:rPr>
          <w:rFonts w:ascii="Palatino Linotype" w:eastAsia="Calibri" w:hAnsi="Palatino Linotype" w:cs="Arial"/>
          <w:sz w:val="24"/>
          <w:szCs w:val="24"/>
          <w:lang w:val="es-ES" w:eastAsia="es-ES"/>
        </w:rPr>
        <w:t xml:space="preserve">y en su caso, entregar la información en la modalidad </w:t>
      </w:r>
      <w:r w:rsidR="00CE5DF2" w:rsidRPr="00755732">
        <w:rPr>
          <w:rFonts w:ascii="Palatino Linotype" w:eastAsia="Calibri" w:hAnsi="Palatino Linotype" w:cs="Arial"/>
          <w:sz w:val="24"/>
          <w:szCs w:val="24"/>
          <w:lang w:val="es-ES_tradnl" w:eastAsia="es-ES"/>
        </w:rPr>
        <w:t>Sistema de Acceso a Información Mexiquense (</w:t>
      </w:r>
      <w:r w:rsidR="00CE5DF2" w:rsidRPr="00755732">
        <w:rPr>
          <w:rFonts w:ascii="Palatino Linotype" w:eastAsia="Calibri" w:hAnsi="Palatino Linotype" w:cs="Arial"/>
          <w:b/>
          <w:sz w:val="24"/>
          <w:szCs w:val="24"/>
          <w:lang w:val="es-ES" w:eastAsia="es-ES"/>
        </w:rPr>
        <w:t xml:space="preserve">SAIMEX). </w:t>
      </w:r>
    </w:p>
    <w:p w14:paraId="265A30D9" w14:textId="01003DA1" w:rsidR="007E5E24" w:rsidRPr="00755732" w:rsidRDefault="007E5E24" w:rsidP="00CE5DF2">
      <w:pPr>
        <w:spacing w:after="0" w:line="360" w:lineRule="auto"/>
        <w:contextualSpacing/>
        <w:jc w:val="both"/>
        <w:rPr>
          <w:rFonts w:ascii="Palatino Linotype" w:eastAsia="Calibri" w:hAnsi="Palatino Linotype" w:cs="Arial"/>
          <w:bCs/>
          <w:sz w:val="24"/>
          <w:szCs w:val="24"/>
        </w:rPr>
      </w:pPr>
    </w:p>
    <w:p w14:paraId="4ED83460" w14:textId="3C006D4B" w:rsidR="00CE5DF2" w:rsidRPr="00755732" w:rsidRDefault="00CE5DF2" w:rsidP="00CE5DF2">
      <w:pPr>
        <w:tabs>
          <w:tab w:val="center" w:pos="4394"/>
          <w:tab w:val="right" w:pos="8789"/>
        </w:tabs>
        <w:spacing w:before="240" w:after="240" w:line="360" w:lineRule="auto"/>
        <w:contextualSpacing/>
        <w:jc w:val="both"/>
        <w:rPr>
          <w:rFonts w:ascii="Palatino Linotype" w:eastAsiaTheme="minorEastAsia" w:hAnsi="Palatino Linotype"/>
          <w:b/>
          <w:sz w:val="24"/>
          <w:szCs w:val="24"/>
          <w:lang w:val="es-ES_tradnl" w:eastAsia="es-ES"/>
        </w:rPr>
      </w:pPr>
      <w:r w:rsidRPr="00755732">
        <w:rPr>
          <w:rFonts w:ascii="Palatino Linotype" w:eastAsiaTheme="minorEastAsia" w:hAnsi="Palatino Linotype"/>
          <w:b/>
          <w:sz w:val="24"/>
          <w:szCs w:val="24"/>
          <w:lang w:val="es-ES_tradnl" w:eastAsia="es-ES"/>
        </w:rPr>
        <w:t>Puntos resolutivos:</w:t>
      </w:r>
    </w:p>
    <w:p w14:paraId="575E1446" w14:textId="77777777" w:rsidR="00CE5DF2" w:rsidRPr="00755732" w:rsidRDefault="00CE5DF2" w:rsidP="00CE5DF2">
      <w:pPr>
        <w:spacing w:after="0" w:line="276" w:lineRule="auto"/>
        <w:ind w:left="720"/>
        <w:contextualSpacing/>
        <w:jc w:val="both"/>
        <w:rPr>
          <w:rFonts w:ascii="Palatino Linotype" w:eastAsiaTheme="minorEastAsia" w:hAnsi="Palatino Linotype" w:cs="Arial"/>
          <w:bCs/>
          <w:i/>
          <w:lang w:val="es-ES_tradnl" w:eastAsia="es-MX"/>
        </w:rPr>
      </w:pPr>
      <w:r w:rsidRPr="00755732">
        <w:rPr>
          <w:rFonts w:ascii="Palatino Linotype" w:eastAsia="Times New Roman" w:hAnsi="Palatino Linotype" w:cs="Arial"/>
          <w:b/>
          <w:i/>
          <w:lang w:val="es-ES_tradnl" w:eastAsia="es-ES"/>
        </w:rPr>
        <w:t xml:space="preserve">PRIMERO. </w:t>
      </w:r>
      <w:r w:rsidRPr="00755732">
        <w:rPr>
          <w:rFonts w:ascii="Palatino Linotype" w:eastAsia="Times New Roman" w:hAnsi="Palatino Linotype" w:cs="Arial"/>
          <w:i/>
          <w:lang w:val="es-ES_tradnl" w:eastAsia="es-ES"/>
        </w:rPr>
        <w:t>Resultan fundadas las</w:t>
      </w:r>
      <w:r w:rsidRPr="00755732">
        <w:rPr>
          <w:rFonts w:ascii="Palatino Linotype" w:eastAsia="Times New Roman" w:hAnsi="Palatino Linotype" w:cs="Arial"/>
          <w:b/>
          <w:i/>
          <w:lang w:val="es-ES_tradnl" w:eastAsia="es-ES"/>
        </w:rPr>
        <w:t xml:space="preserve"> </w:t>
      </w:r>
      <w:r w:rsidRPr="00755732">
        <w:rPr>
          <w:rFonts w:ascii="Palatino Linotype" w:eastAsia="Times New Roman" w:hAnsi="Palatino Linotype" w:cs="Arial"/>
          <w:i/>
          <w:lang w:val="es-ES" w:eastAsia="es-ES"/>
        </w:rPr>
        <w:t xml:space="preserve">razones o motivos de inconformidad hechos valer en el recurso de revisión </w:t>
      </w:r>
      <w:r w:rsidRPr="00755732">
        <w:rPr>
          <w:rFonts w:ascii="Palatino Linotype" w:eastAsia="Times New Roman" w:hAnsi="Palatino Linotype" w:cs="Arial"/>
          <w:b/>
          <w:bCs/>
          <w:i/>
          <w:lang w:val="es-ES_tradnl" w:eastAsia="es-ES"/>
        </w:rPr>
        <w:t xml:space="preserve">00858/INFOEM/IP/RR/2021 </w:t>
      </w:r>
      <w:r w:rsidRPr="00755732">
        <w:rPr>
          <w:rFonts w:ascii="Palatino Linotype" w:eastAsiaTheme="minorEastAsia" w:hAnsi="Palatino Linotype" w:cs="Arial"/>
          <w:bCs/>
          <w:i/>
          <w:lang w:val="es-ES_tradnl" w:eastAsia="es-MX"/>
        </w:rPr>
        <w:t xml:space="preserve">en términos del </w:t>
      </w:r>
      <w:r w:rsidRPr="00755732">
        <w:rPr>
          <w:rFonts w:ascii="Palatino Linotype" w:eastAsiaTheme="minorEastAsia" w:hAnsi="Palatino Linotype" w:cs="Arial"/>
          <w:b/>
          <w:bCs/>
          <w:i/>
          <w:lang w:val="es-ES_tradnl" w:eastAsia="es-MX"/>
        </w:rPr>
        <w:t xml:space="preserve">Considerando QUINTO </w:t>
      </w:r>
      <w:r w:rsidRPr="00755732">
        <w:rPr>
          <w:rFonts w:ascii="Palatino Linotype" w:eastAsiaTheme="minorEastAsia" w:hAnsi="Palatino Linotype" w:cs="Arial"/>
          <w:bCs/>
          <w:i/>
          <w:lang w:val="es-ES_tradnl" w:eastAsia="es-MX"/>
        </w:rPr>
        <w:t>de la presente resolución.</w:t>
      </w:r>
    </w:p>
    <w:p w14:paraId="4F3CB39F" w14:textId="77777777" w:rsidR="00CE5DF2" w:rsidRPr="00755732" w:rsidRDefault="00CE5DF2" w:rsidP="00CE5DF2">
      <w:pPr>
        <w:spacing w:after="0" w:line="276" w:lineRule="auto"/>
        <w:ind w:left="720"/>
        <w:contextualSpacing/>
        <w:jc w:val="both"/>
        <w:rPr>
          <w:rFonts w:ascii="Palatino Linotype" w:eastAsiaTheme="minorEastAsia" w:hAnsi="Palatino Linotype" w:cs="Arial"/>
          <w:bCs/>
          <w:i/>
          <w:lang w:val="es-ES_tradnl" w:eastAsia="es-MX"/>
        </w:rPr>
      </w:pPr>
    </w:p>
    <w:p w14:paraId="66C3ADB5" w14:textId="77777777" w:rsidR="00CE5DF2" w:rsidRPr="00755732" w:rsidRDefault="00CE5DF2" w:rsidP="00CE5DF2">
      <w:pPr>
        <w:spacing w:after="0" w:line="276" w:lineRule="auto"/>
        <w:ind w:left="720"/>
        <w:contextualSpacing/>
        <w:jc w:val="both"/>
        <w:rPr>
          <w:rFonts w:ascii="Palatino Linotype" w:eastAsia="Calibri" w:hAnsi="Palatino Linotype" w:cs="Arial"/>
          <w:b/>
          <w:i/>
          <w:lang w:val="es-ES" w:eastAsia="es-ES"/>
        </w:rPr>
      </w:pPr>
      <w:r w:rsidRPr="00755732">
        <w:rPr>
          <w:rFonts w:ascii="Palatino Linotype" w:eastAsia="Calibri" w:hAnsi="Palatino Linotype" w:cs="Arial"/>
          <w:b/>
          <w:bCs/>
          <w:i/>
          <w:lang w:val="es-ES" w:eastAsia="es-ES"/>
        </w:rPr>
        <w:t xml:space="preserve">SEGUNDO. </w:t>
      </w:r>
      <w:r w:rsidRPr="00755732">
        <w:rPr>
          <w:rFonts w:ascii="Palatino Linotype" w:eastAsia="Calibri" w:hAnsi="Palatino Linotype" w:cs="Arial"/>
          <w:i/>
          <w:lang w:val="es-ES" w:eastAsia="es-ES"/>
        </w:rPr>
        <w:t xml:space="preserve">Se </w:t>
      </w:r>
      <w:r w:rsidRPr="00755732">
        <w:rPr>
          <w:rFonts w:ascii="Palatino Linotype" w:eastAsia="Calibri" w:hAnsi="Palatino Linotype" w:cs="Arial"/>
          <w:b/>
          <w:i/>
          <w:lang w:val="es-ES" w:eastAsia="es-ES"/>
        </w:rPr>
        <w:t xml:space="preserve">ORDENA </w:t>
      </w:r>
      <w:r w:rsidRPr="00755732">
        <w:rPr>
          <w:rFonts w:ascii="Palatino Linotype" w:eastAsia="Calibri" w:hAnsi="Palatino Linotype" w:cs="Arial"/>
          <w:i/>
          <w:lang w:val="es-ES" w:eastAsia="es-ES"/>
        </w:rPr>
        <w:t xml:space="preserve">al </w:t>
      </w:r>
      <w:r w:rsidRPr="00755732">
        <w:rPr>
          <w:rFonts w:ascii="Palatino Linotype" w:eastAsia="Calibri" w:hAnsi="Palatino Linotype" w:cs="Arial"/>
          <w:b/>
          <w:bCs/>
          <w:i/>
          <w:lang w:val="es-ES_tradnl" w:eastAsia="es-ES"/>
        </w:rPr>
        <w:t xml:space="preserve">Ayuntamiento de Ecatzingo </w:t>
      </w:r>
      <w:r w:rsidRPr="00755732">
        <w:rPr>
          <w:rFonts w:ascii="Palatino Linotype" w:eastAsia="Calibri" w:hAnsi="Palatino Linotype" w:cs="Arial"/>
          <w:i/>
          <w:lang w:val="es-ES" w:eastAsia="es-ES"/>
        </w:rPr>
        <w:t>dar atención a la solicitud de información</w:t>
      </w:r>
      <w:r w:rsidRPr="00755732">
        <w:rPr>
          <w:i/>
        </w:rPr>
        <w:t xml:space="preserve"> </w:t>
      </w:r>
      <w:r w:rsidRPr="00755732">
        <w:rPr>
          <w:rFonts w:ascii="Palatino Linotype" w:eastAsia="Calibri" w:hAnsi="Palatino Linotype" w:cs="Arial"/>
          <w:b/>
          <w:bCs/>
          <w:i/>
          <w:lang w:eastAsia="es-ES"/>
        </w:rPr>
        <w:t>00014/ECATZIN/IP/2021</w:t>
      </w:r>
      <w:r w:rsidRPr="00755732">
        <w:rPr>
          <w:rFonts w:ascii="Verdana" w:eastAsiaTheme="minorEastAsia" w:hAnsi="Verdana"/>
          <w:b/>
          <w:bCs/>
          <w:i/>
          <w:color w:val="FF0000"/>
          <w:lang w:val="es-ES_tradnl" w:eastAsia="es-ES"/>
        </w:rPr>
        <w:t xml:space="preserve"> </w:t>
      </w:r>
      <w:r w:rsidRPr="00755732">
        <w:rPr>
          <w:rFonts w:ascii="Palatino Linotype" w:eastAsia="Calibri" w:hAnsi="Palatino Linotype" w:cs="Arial"/>
          <w:i/>
          <w:lang w:val="es-ES" w:eastAsia="es-ES"/>
        </w:rPr>
        <w:t xml:space="preserve">y en su caso, entregar la información en la modalidad </w:t>
      </w:r>
      <w:r w:rsidRPr="00755732">
        <w:rPr>
          <w:rFonts w:ascii="Palatino Linotype" w:eastAsia="Calibri" w:hAnsi="Palatino Linotype" w:cs="Arial"/>
          <w:i/>
          <w:lang w:val="es-ES_tradnl" w:eastAsia="es-ES"/>
        </w:rPr>
        <w:t>Sistema de Acceso a Información Mexiquense (</w:t>
      </w:r>
      <w:r w:rsidRPr="00755732">
        <w:rPr>
          <w:rFonts w:ascii="Palatino Linotype" w:eastAsia="Calibri" w:hAnsi="Palatino Linotype" w:cs="Arial"/>
          <w:b/>
          <w:i/>
          <w:lang w:val="es-ES" w:eastAsia="es-ES"/>
        </w:rPr>
        <w:t>SAIMEX).</w:t>
      </w:r>
    </w:p>
    <w:p w14:paraId="7BEBD583" w14:textId="77777777" w:rsidR="00CE5DF2" w:rsidRPr="00755732" w:rsidRDefault="00CE5DF2" w:rsidP="00CE5DF2">
      <w:pPr>
        <w:spacing w:after="0" w:line="276" w:lineRule="auto"/>
        <w:ind w:left="720"/>
        <w:contextualSpacing/>
        <w:jc w:val="both"/>
        <w:rPr>
          <w:rFonts w:ascii="Palatino Linotype" w:eastAsia="Calibri" w:hAnsi="Palatino Linotype" w:cs="Arial"/>
          <w:i/>
          <w:lang w:val="es-ES" w:eastAsia="es-ES"/>
        </w:rPr>
      </w:pPr>
    </w:p>
    <w:p w14:paraId="216AFDD9" w14:textId="77777777" w:rsidR="00CE5DF2" w:rsidRPr="00755732" w:rsidRDefault="00CE5DF2" w:rsidP="00CE5DF2">
      <w:pPr>
        <w:tabs>
          <w:tab w:val="left" w:pos="8080"/>
        </w:tabs>
        <w:spacing w:after="0" w:line="276" w:lineRule="auto"/>
        <w:ind w:left="720" w:right="49"/>
        <w:contextualSpacing/>
        <w:jc w:val="both"/>
        <w:rPr>
          <w:rFonts w:ascii="Palatino Linotype" w:eastAsia="Palatino Linotype" w:hAnsi="Palatino Linotype" w:cs="Palatino Linotype"/>
          <w:b/>
          <w:i/>
          <w:lang w:val="es-ES_tradnl" w:eastAsia="es-ES"/>
        </w:rPr>
      </w:pPr>
      <w:r w:rsidRPr="00755732">
        <w:rPr>
          <w:rFonts w:ascii="Palatino Linotype" w:eastAsia="Palatino Linotype" w:hAnsi="Palatino Linotype" w:cs="Palatino Linotype"/>
          <w:b/>
          <w:i/>
          <w:lang w:val="es-ES_tradnl" w:eastAsia="es-ES"/>
        </w:rPr>
        <w:t xml:space="preserve">TERCERO. Notifíquese </w:t>
      </w:r>
      <w:r w:rsidRPr="00755732">
        <w:rPr>
          <w:rFonts w:ascii="Palatino Linotype" w:eastAsia="Palatino Linotype" w:hAnsi="Palatino Linotype" w:cs="Palatino Linotype"/>
          <w:i/>
          <w:lang w:val="es-ES_tradnl" w:eastAsia="es-ES"/>
        </w:rPr>
        <w:t xml:space="preserve">al Titular de la Unidad de Transparencia del </w:t>
      </w:r>
      <w:r w:rsidRPr="00755732">
        <w:rPr>
          <w:rFonts w:ascii="Palatino Linotype" w:eastAsia="Palatino Linotype" w:hAnsi="Palatino Linotype" w:cs="Palatino Linotype"/>
          <w:b/>
          <w:i/>
          <w:lang w:val="es-ES_tradnl" w:eastAsia="es-ES"/>
        </w:rPr>
        <w:t>SUJETO OBLIGADO</w:t>
      </w:r>
      <w:r w:rsidRPr="00755732">
        <w:rPr>
          <w:rFonts w:ascii="Palatino Linotype" w:eastAsia="Palatino Linotype" w:hAnsi="Palatino Linotype" w:cs="Palatino Linotype"/>
          <w:i/>
          <w:lang w:val="es-ES_tradnl" w:eastAsia="es-ES"/>
        </w:rPr>
        <w:t xml:space="preserve">, para que conforme a los artículos 186 último párrafo, 189 párrafo segundo y 199 de la Ley de Transparencia y Acceso a la Información Pública del Estado de México y Municipios, </w:t>
      </w:r>
      <w:r w:rsidRPr="00755732">
        <w:rPr>
          <w:rFonts w:ascii="Palatino Linotype" w:eastAsiaTheme="minorEastAsia" w:hAnsi="Palatino Linotype"/>
          <w:i/>
          <w:color w:val="222222"/>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20994008" w14:textId="77777777" w:rsidR="00CE5DF2" w:rsidRPr="00755732" w:rsidRDefault="00CE5DF2" w:rsidP="00CE5DF2">
      <w:pPr>
        <w:shd w:val="clear" w:color="auto" w:fill="FFFFFF"/>
        <w:spacing w:after="0" w:line="276" w:lineRule="auto"/>
        <w:ind w:left="720"/>
        <w:contextualSpacing/>
        <w:jc w:val="both"/>
        <w:rPr>
          <w:rFonts w:ascii="Palatino Linotype" w:eastAsia="Times New Roman" w:hAnsi="Palatino Linotype" w:cs="Arial"/>
          <w:b/>
          <w:i/>
          <w:lang w:val="es-ES_tradnl" w:eastAsia="es-ES"/>
        </w:rPr>
      </w:pPr>
    </w:p>
    <w:p w14:paraId="323A3059"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val="es-ES_tradnl" w:eastAsia="es-ES"/>
        </w:rPr>
      </w:pPr>
      <w:r w:rsidRPr="00755732">
        <w:rPr>
          <w:rFonts w:ascii="Palatino Linotype" w:eastAsia="Times New Roman" w:hAnsi="Palatino Linotype" w:cs="Arial"/>
          <w:b/>
          <w:i/>
          <w:lang w:val="es-ES_tradnl" w:eastAsia="es-ES"/>
        </w:rPr>
        <w:t xml:space="preserve">CUARTO. </w:t>
      </w:r>
      <w:r w:rsidRPr="00755732">
        <w:rPr>
          <w:rFonts w:ascii="Palatino Linotype" w:eastAsia="Times New Roman" w:hAnsi="Palatino Linotype" w:cs="Times New Roman"/>
          <w:b/>
          <w:bCs/>
          <w:i/>
          <w:color w:val="222222"/>
          <w:lang w:val="es-ES" w:eastAsia="es-ES"/>
        </w:rPr>
        <w:t xml:space="preserve">Notifíquese </w:t>
      </w:r>
      <w:r w:rsidRPr="00755732">
        <w:rPr>
          <w:rFonts w:ascii="Palatino Linotype" w:eastAsia="Times New Roman" w:hAnsi="Palatino Linotype" w:cs="Times New Roman"/>
          <w:bCs/>
          <w:i/>
          <w:color w:val="222222"/>
          <w:lang w:val="es-ES" w:eastAsia="es-ES"/>
        </w:rPr>
        <w:t>a</w:t>
      </w:r>
      <w:r w:rsidRPr="00755732">
        <w:rPr>
          <w:rFonts w:ascii="Palatino Linotype" w:eastAsiaTheme="minorEastAsia" w:hAnsi="Palatino Linotype"/>
          <w:i/>
          <w:lang w:val="es-ES_tradnl" w:eastAsia="es-ES"/>
        </w:rPr>
        <w:t xml:space="preserve"> </w:t>
      </w:r>
      <w:r w:rsidRPr="00755732">
        <w:rPr>
          <w:rFonts w:ascii="Palatino Linotype" w:eastAsiaTheme="minorEastAsia" w:hAnsi="Palatino Linotype"/>
          <w:b/>
          <w:i/>
          <w:lang w:val="es-ES_tradnl" w:eastAsia="es-ES"/>
        </w:rPr>
        <w:t xml:space="preserve">EL RECURRENTE </w:t>
      </w:r>
      <w:r w:rsidRPr="00755732">
        <w:rPr>
          <w:rFonts w:ascii="Palatino Linotype" w:eastAsiaTheme="minorEastAsia" w:hAnsi="Palatino Linotype"/>
          <w:i/>
          <w:lang w:val="es-ES_tradnl" w:eastAsia="es-ES"/>
        </w:rPr>
        <w:t>la presente resolución</w:t>
      </w:r>
      <w:r w:rsidRPr="00755732">
        <w:rPr>
          <w:rFonts w:ascii="Palatino Linotype" w:eastAsia="MS Mincho" w:hAnsi="Palatino Linotype" w:cs="Times New Roman"/>
          <w:i/>
          <w:lang w:val="es-ES_tradnl" w:eastAsia="es-ES"/>
        </w:rPr>
        <w:t>.</w:t>
      </w:r>
    </w:p>
    <w:p w14:paraId="7D5D9E12"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val="es-ES_tradnl" w:eastAsia="es-ES"/>
        </w:rPr>
      </w:pPr>
    </w:p>
    <w:p w14:paraId="0B860D48"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val="es-ES" w:eastAsia="es-ES"/>
        </w:rPr>
      </w:pPr>
      <w:r w:rsidRPr="00755732">
        <w:rPr>
          <w:rFonts w:ascii="Palatino Linotype" w:eastAsia="MS Mincho" w:hAnsi="Palatino Linotype" w:cs="Times New Roman"/>
          <w:b/>
          <w:i/>
          <w:lang w:eastAsia="es-ES"/>
        </w:rPr>
        <w:t>QUINTO.</w:t>
      </w:r>
      <w:r w:rsidRPr="00755732">
        <w:rPr>
          <w:rFonts w:ascii="Palatino Linotype" w:eastAsia="MS Mincho" w:hAnsi="Palatino Linotype" w:cs="Times New Roman"/>
          <w:i/>
          <w:lang w:eastAsia="es-ES"/>
        </w:rPr>
        <w:t xml:space="preserve"> </w:t>
      </w:r>
      <w:r w:rsidRPr="00755732">
        <w:rPr>
          <w:rFonts w:ascii="Palatino Linotype" w:eastAsia="MS Mincho" w:hAnsi="Palatino Linotype" w:cs="Times New Roman"/>
          <w:i/>
          <w:lang w:val="es-ES" w:eastAsia="es-ES"/>
        </w:rPr>
        <w:t xml:space="preserve">Se hace del conocimiento de </w:t>
      </w:r>
      <w:r w:rsidRPr="00755732">
        <w:rPr>
          <w:rFonts w:ascii="Palatino Linotype" w:eastAsiaTheme="minorEastAsia" w:hAnsi="Palatino Linotype"/>
          <w:b/>
          <w:i/>
          <w:lang w:val="es-ES_tradnl" w:eastAsia="es-ES"/>
        </w:rPr>
        <w:t xml:space="preserve">EL RECURRENTE </w:t>
      </w:r>
      <w:r w:rsidRPr="00755732">
        <w:rPr>
          <w:rFonts w:ascii="Palatino Linotype" w:eastAsia="MS Mincho" w:hAnsi="Palatino Linotype" w:cs="Times New Roman"/>
          <w:i/>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755732">
        <w:rPr>
          <w:rFonts w:ascii="Palatino Linotype" w:eastAsia="MS Mincho" w:hAnsi="Palatino Linotype" w:cs="Times New Roman"/>
          <w:bCs/>
          <w:i/>
          <w:lang w:val="es-ES" w:eastAsia="es-ES"/>
        </w:rPr>
        <w:t>vía juicio de amparo</w:t>
      </w:r>
      <w:r w:rsidRPr="00755732">
        <w:rPr>
          <w:rFonts w:ascii="Palatino Linotype" w:eastAsia="MS Mincho" w:hAnsi="Palatino Linotype" w:cs="Times New Roman"/>
          <w:i/>
          <w:lang w:val="es-ES" w:eastAsia="es-ES"/>
        </w:rPr>
        <w:t> en los términos de las leyes aplicables.</w:t>
      </w:r>
    </w:p>
    <w:p w14:paraId="30B836A2"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val="es-ES" w:eastAsia="es-ES"/>
        </w:rPr>
      </w:pPr>
    </w:p>
    <w:p w14:paraId="2614B686"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eastAsia="es-ES"/>
        </w:rPr>
      </w:pPr>
      <w:r w:rsidRPr="00755732">
        <w:rPr>
          <w:rFonts w:ascii="Palatino Linotype" w:eastAsia="MS Mincho" w:hAnsi="Palatino Linotype" w:cs="Times New Roman"/>
          <w:b/>
          <w:bCs/>
          <w:i/>
          <w:lang w:eastAsia="es-ES"/>
        </w:rPr>
        <w:t>SEXTO.</w:t>
      </w:r>
      <w:r w:rsidRPr="00755732">
        <w:rPr>
          <w:rFonts w:ascii="Palatino Linotype" w:eastAsia="MS Mincho" w:hAnsi="Palatino Linotype" w:cs="Times New Roman"/>
          <w:bCs/>
          <w:i/>
          <w:lang w:eastAsia="es-ES"/>
        </w:rPr>
        <w:t xml:space="preserve"> Hágase del conocimiento</w:t>
      </w:r>
      <w:r w:rsidRPr="00755732">
        <w:rPr>
          <w:rFonts w:ascii="Palatino Linotype" w:eastAsia="MS Mincho" w:hAnsi="Palatino Linotype" w:cs="Times New Roman"/>
          <w:b/>
          <w:bCs/>
          <w:i/>
          <w:lang w:eastAsia="es-ES"/>
        </w:rPr>
        <w:t xml:space="preserve"> </w:t>
      </w:r>
      <w:r w:rsidRPr="00755732">
        <w:rPr>
          <w:rFonts w:ascii="Palatino Linotype" w:eastAsia="MS Mincho" w:hAnsi="Palatino Linotype" w:cs="Times New Roman"/>
          <w:i/>
          <w:lang w:eastAsia="es-ES"/>
        </w:rPr>
        <w:t xml:space="preserve">del </w:t>
      </w:r>
      <w:r w:rsidRPr="00755732">
        <w:rPr>
          <w:rFonts w:ascii="Palatino Linotype" w:eastAsia="MS Mincho" w:hAnsi="Palatino Linotype" w:cs="Times New Roman"/>
          <w:b/>
          <w:bCs/>
          <w:i/>
          <w:lang w:eastAsia="es-ES"/>
        </w:rPr>
        <w:t xml:space="preserve">RECURRENTE </w:t>
      </w:r>
      <w:r w:rsidRPr="00755732">
        <w:rPr>
          <w:rFonts w:ascii="Palatino Linotype" w:eastAsia="MS Mincho" w:hAnsi="Palatino Linotype" w:cs="Times New Roman"/>
          <w:i/>
          <w:lang w:eastAsia="es-ES"/>
        </w:rPr>
        <w:t xml:space="preserve">que la respuesta que dé </w:t>
      </w:r>
      <w:r w:rsidRPr="00755732">
        <w:rPr>
          <w:rFonts w:ascii="Palatino Linotype" w:eastAsia="MS Mincho" w:hAnsi="Palatino Linotype" w:cs="Times New Roman"/>
          <w:b/>
          <w:bCs/>
          <w:i/>
          <w:lang w:eastAsia="es-ES"/>
        </w:rPr>
        <w:t>EL SUJETO OBLIGADO</w:t>
      </w:r>
      <w:r w:rsidRPr="00755732">
        <w:rPr>
          <w:rFonts w:ascii="Palatino Linotype" w:eastAsia="MS Mincho" w:hAnsi="Palatino Linotype" w:cs="Times New Roman"/>
          <w:i/>
          <w:lang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3AB0C13"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eastAsia="es-ES"/>
        </w:rPr>
      </w:pPr>
    </w:p>
    <w:p w14:paraId="53FADCC3"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eastAsia="es-ES"/>
        </w:rPr>
      </w:pPr>
      <w:r w:rsidRPr="00755732">
        <w:rPr>
          <w:rFonts w:ascii="Palatino Linotype" w:eastAsia="MS Mincho" w:hAnsi="Palatino Linotype" w:cs="Times New Roman"/>
          <w:b/>
          <w:i/>
          <w:lang w:eastAsia="es-ES"/>
        </w:rPr>
        <w:t>SÉPTIMO</w:t>
      </w:r>
      <w:r w:rsidRPr="00755732">
        <w:rPr>
          <w:rFonts w:ascii="Palatino Linotype" w:eastAsia="MS Mincho" w:hAnsi="Palatino Linotype" w:cs="Times New Roman"/>
          <w:i/>
          <w:lang w:eastAsia="es-ES"/>
        </w:rPr>
        <w:t xml:space="preserve">. Con fundamento en el artículo 198 de la Ley de Transparencia y Acceso a la Información Pública del Estado de México y Municipios, se apercibe </w:t>
      </w:r>
      <w:r w:rsidRPr="00755732">
        <w:rPr>
          <w:rFonts w:ascii="Palatino Linotype" w:eastAsia="MS Mincho" w:hAnsi="Palatino Linotype" w:cs="Times New Roman"/>
          <w:b/>
          <w:i/>
          <w:lang w:eastAsia="es-ES"/>
        </w:rPr>
        <w:t xml:space="preserve">al SUJETO OBLIGADO </w:t>
      </w:r>
      <w:r w:rsidRPr="00755732">
        <w:rPr>
          <w:rFonts w:ascii="Palatino Linotype" w:eastAsia="MS Mincho" w:hAnsi="Palatino Linotype" w:cs="Times New Roman"/>
          <w:i/>
          <w:lang w:eastAsia="es-ES"/>
        </w:rPr>
        <w:t>de que, en caso de incumplimiento total o parcial de la presente resolución, se actuará de conformidad con lo dispuesto en los artículos 213, 214, 215, 216 y 217 de la ley en cita.</w:t>
      </w:r>
    </w:p>
    <w:p w14:paraId="59F416F4" w14:textId="77777777" w:rsidR="00CE5DF2" w:rsidRPr="00755732" w:rsidRDefault="00CE5DF2" w:rsidP="00CE5DF2">
      <w:pPr>
        <w:shd w:val="clear" w:color="auto" w:fill="FFFFFF"/>
        <w:spacing w:after="0" w:line="276" w:lineRule="auto"/>
        <w:ind w:left="720"/>
        <w:contextualSpacing/>
        <w:jc w:val="both"/>
        <w:rPr>
          <w:rFonts w:ascii="Palatino Linotype" w:eastAsia="MS Mincho" w:hAnsi="Palatino Linotype" w:cs="Times New Roman"/>
          <w:i/>
          <w:lang w:eastAsia="es-ES"/>
        </w:rPr>
      </w:pPr>
    </w:p>
    <w:p w14:paraId="042180FC" w14:textId="77777777" w:rsidR="00CE5DF2" w:rsidRPr="00755732" w:rsidRDefault="00CE5DF2" w:rsidP="00CE5DF2">
      <w:pPr>
        <w:spacing w:after="0" w:line="276" w:lineRule="auto"/>
        <w:ind w:left="720"/>
        <w:contextualSpacing/>
        <w:jc w:val="both"/>
        <w:rPr>
          <w:rFonts w:ascii="Palatino Linotype" w:eastAsia="MS Mincho" w:hAnsi="Palatino Linotype" w:cs="Times New Roman"/>
          <w:b/>
          <w:i/>
          <w:lang w:val="es-ES_tradnl" w:eastAsia="es-ES"/>
        </w:rPr>
      </w:pPr>
      <w:r w:rsidRPr="00755732">
        <w:rPr>
          <w:rFonts w:ascii="Palatino Linotype" w:eastAsia="MS Mincho" w:hAnsi="Palatino Linotype" w:cs="Times New Roman"/>
          <w:b/>
          <w:i/>
          <w:lang w:val="es-ES_tradnl" w:eastAsia="es-ES"/>
        </w:rPr>
        <w:t xml:space="preserve">OCTAVO. </w:t>
      </w:r>
      <w:r w:rsidRPr="00755732">
        <w:rPr>
          <w:rFonts w:ascii="Palatino Linotype" w:eastAsia="MS Mincho" w:hAnsi="Palatino Linotype" w:cs="Times New Roman"/>
          <w:i/>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55732">
        <w:rPr>
          <w:rFonts w:ascii="Palatino Linotype" w:eastAsia="MS Mincho" w:hAnsi="Palatino Linotype" w:cs="Times New Roman"/>
          <w:b/>
          <w:i/>
          <w:lang w:val="es-ES_tradnl" w:eastAsia="es-ES"/>
        </w:rPr>
        <w:t>Considerando OCTAVO.</w:t>
      </w:r>
    </w:p>
    <w:p w14:paraId="145DFE12" w14:textId="77777777" w:rsidR="00CE5DF2" w:rsidRPr="00755732" w:rsidRDefault="00CE5DF2" w:rsidP="00CE5DF2">
      <w:pPr>
        <w:spacing w:after="0" w:line="276" w:lineRule="auto"/>
        <w:ind w:left="720"/>
        <w:contextualSpacing/>
        <w:jc w:val="both"/>
        <w:rPr>
          <w:rFonts w:ascii="Palatino Linotype" w:eastAsia="MS Mincho" w:hAnsi="Palatino Linotype" w:cs="Times New Roman"/>
          <w:b/>
          <w:i/>
          <w:lang w:val="es-ES_tradnl" w:eastAsia="es-ES"/>
        </w:rPr>
      </w:pPr>
    </w:p>
    <w:p w14:paraId="74E8A6B1" w14:textId="1A975E11" w:rsidR="00CE5DF2" w:rsidRPr="00755732" w:rsidRDefault="00CE5DF2" w:rsidP="00CE5DF2">
      <w:pPr>
        <w:spacing w:after="0" w:line="276" w:lineRule="auto"/>
        <w:ind w:left="720" w:right="48"/>
        <w:contextualSpacing/>
        <w:jc w:val="both"/>
        <w:rPr>
          <w:rFonts w:ascii="Palatino Linotype" w:eastAsia="Calibri" w:hAnsi="Palatino Linotype" w:cs="Arial"/>
          <w:bCs/>
          <w:i/>
        </w:rPr>
      </w:pPr>
      <w:r w:rsidRPr="00755732">
        <w:rPr>
          <w:rFonts w:ascii="Palatino Linotype" w:eastAsia="Calibri" w:hAnsi="Palatino Linotype" w:cs="Arial"/>
          <w:b/>
          <w:bCs/>
          <w:i/>
          <w:lang w:val="es-ES"/>
        </w:rPr>
        <w:lastRenderedPageBreak/>
        <w:t>NOVENO</w:t>
      </w:r>
      <w:r w:rsidRPr="00755732">
        <w:rPr>
          <w:rFonts w:ascii="Palatino Linotype" w:eastAsia="Calibri" w:hAnsi="Palatino Linotype" w:cs="Arial"/>
          <w:bCs/>
          <w:i/>
          <w:lang w:val="es-ES"/>
        </w:rPr>
        <w:t xml:space="preserve">. 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w:t>
      </w:r>
      <w:r w:rsidRPr="00755732">
        <w:rPr>
          <w:rFonts w:ascii="Palatino Linotype" w:eastAsia="Calibri" w:hAnsi="Palatino Linotype" w:cs="Arial"/>
          <w:b/>
          <w:bCs/>
          <w:i/>
          <w:lang w:val="es-ES"/>
        </w:rPr>
        <w:t xml:space="preserve">NOVENO </w:t>
      </w:r>
      <w:r w:rsidRPr="00755732">
        <w:rPr>
          <w:rFonts w:ascii="Palatino Linotype" w:eastAsia="Calibri" w:hAnsi="Palatino Linotype" w:cs="Arial"/>
          <w:bCs/>
          <w:i/>
          <w:lang w:val="es-ES"/>
        </w:rPr>
        <w:t>de la presente resolución.”</w:t>
      </w:r>
    </w:p>
    <w:p w14:paraId="47D844E7" w14:textId="3EA6A49F"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1A062C8C" w14:textId="79E7C6F4"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4BC88583" w14:textId="66B6CAA1"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0D886CBD" w14:textId="45C057DD"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7EF7A4E1" w14:textId="7D7D45A5"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49E5B929" w14:textId="0CFD3B3B"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69D5F809" w14:textId="5099548D"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254D728D" w14:textId="27305015"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037D0CB3" w14:textId="6F5CE50C"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59CBFC23" w14:textId="0194B172"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40681704" w14:textId="7447BB8F"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7EF350B6" w14:textId="576C4862"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7021B196" w14:textId="57A6CD76"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35251F61" w14:textId="6C319B36"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461C51B1" w14:textId="4776BC81"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312A8C76" w14:textId="485B5E69"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7441D049" w14:textId="1BE0812D"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0EC84A2E" w14:textId="34D28E58"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0CAB9253" w14:textId="2D193127"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3A7F6515" w14:textId="77777777" w:rsidR="00CE5DF2" w:rsidRPr="00755732" w:rsidRDefault="00CE5DF2" w:rsidP="00D42AB4">
      <w:pPr>
        <w:tabs>
          <w:tab w:val="center" w:pos="4394"/>
          <w:tab w:val="right" w:pos="8789"/>
        </w:tabs>
        <w:spacing w:before="240" w:after="240" w:line="360" w:lineRule="auto"/>
        <w:contextualSpacing/>
        <w:jc w:val="both"/>
        <w:rPr>
          <w:rFonts w:ascii="Palatino Linotype" w:eastAsiaTheme="minorEastAsia" w:hAnsi="Palatino Linotype"/>
          <w:b/>
          <w:sz w:val="24"/>
          <w:szCs w:val="24"/>
          <w:lang w:eastAsia="es-ES"/>
        </w:rPr>
      </w:pPr>
    </w:p>
    <w:p w14:paraId="742E6B2D" w14:textId="6D10B053" w:rsidR="00255189" w:rsidRPr="00755732" w:rsidRDefault="00255189" w:rsidP="00D42AB4">
      <w:pPr>
        <w:tabs>
          <w:tab w:val="center" w:pos="4394"/>
          <w:tab w:val="right" w:pos="8789"/>
        </w:tabs>
        <w:spacing w:before="240" w:after="240" w:line="360" w:lineRule="auto"/>
        <w:contextualSpacing/>
        <w:jc w:val="center"/>
        <w:rPr>
          <w:rFonts w:ascii="Palatino Linotype" w:eastAsiaTheme="minorEastAsia" w:hAnsi="Palatino Linotype"/>
          <w:b/>
          <w:sz w:val="24"/>
          <w:szCs w:val="24"/>
          <w:lang w:val="es-ES_tradnl" w:eastAsia="es-ES"/>
        </w:rPr>
      </w:pPr>
      <w:r w:rsidRPr="00755732">
        <w:rPr>
          <w:rFonts w:ascii="Palatino Linotype" w:eastAsiaTheme="minorEastAsia" w:hAnsi="Palatino Linotype"/>
          <w:b/>
          <w:sz w:val="24"/>
          <w:szCs w:val="24"/>
          <w:lang w:val="es-ES_tradnl" w:eastAsia="es-ES"/>
        </w:rPr>
        <w:lastRenderedPageBreak/>
        <w:t>LÍNEAS ARGUMENTATIVAS</w:t>
      </w:r>
    </w:p>
    <w:p w14:paraId="34494289" w14:textId="77777777" w:rsidR="007E5E24" w:rsidRPr="00755732" w:rsidRDefault="007E5E24" w:rsidP="00D42AB4">
      <w:pPr>
        <w:tabs>
          <w:tab w:val="center" w:pos="4394"/>
          <w:tab w:val="right" w:pos="8789"/>
        </w:tabs>
        <w:spacing w:before="240" w:after="240" w:line="360" w:lineRule="auto"/>
        <w:contextualSpacing/>
        <w:jc w:val="center"/>
        <w:rPr>
          <w:rFonts w:ascii="Palatino Linotype" w:eastAsiaTheme="minorEastAsia" w:hAnsi="Palatino Linotype"/>
          <w:b/>
          <w:sz w:val="24"/>
          <w:szCs w:val="24"/>
          <w:lang w:val="es-ES_tradnl" w:eastAsia="es-ES"/>
        </w:rPr>
      </w:pPr>
    </w:p>
    <w:p w14:paraId="33D28A5F" w14:textId="77777777" w:rsidR="00255189" w:rsidRPr="00755732" w:rsidRDefault="00255189" w:rsidP="00D42AB4">
      <w:pPr>
        <w:spacing w:before="240" w:after="360" w:line="360" w:lineRule="auto"/>
        <w:contextualSpacing/>
        <w:jc w:val="both"/>
        <w:rPr>
          <w:rFonts w:ascii="Palatino Linotype" w:eastAsia="Times New Roman" w:hAnsi="Palatino Linotype"/>
          <w:sz w:val="24"/>
          <w:szCs w:val="24"/>
          <w:lang w:val="es-ES_tradnl" w:eastAsia="es-ES"/>
        </w:rPr>
      </w:pPr>
      <w:r w:rsidRPr="00755732">
        <w:rPr>
          <w:rFonts w:ascii="Palatino Linotype" w:eastAsia="Times New Roman" w:hAnsi="Palatino Linotype"/>
          <w:b/>
          <w:sz w:val="24"/>
          <w:szCs w:val="24"/>
          <w:lang w:val="es-ES_tradnl" w:eastAsia="es-ES"/>
        </w:rPr>
        <w:t>DEBERES DE LAS AUTORIDADES.</w:t>
      </w:r>
      <w:r w:rsidRPr="00755732">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F131D14" w14:textId="77777777" w:rsidR="00255189" w:rsidRPr="00755732" w:rsidRDefault="00255189" w:rsidP="00D42AB4">
      <w:pPr>
        <w:spacing w:before="240" w:after="360" w:line="360" w:lineRule="auto"/>
        <w:contextualSpacing/>
        <w:jc w:val="both"/>
        <w:rPr>
          <w:rFonts w:ascii="Palatino Linotype" w:eastAsia="Times New Roman" w:hAnsi="Palatino Linotype"/>
          <w:sz w:val="24"/>
          <w:szCs w:val="24"/>
          <w:lang w:val="es-ES_tradnl" w:eastAsia="es-ES"/>
        </w:rPr>
      </w:pPr>
    </w:p>
    <w:p w14:paraId="0B4F5572" w14:textId="607017EB" w:rsidR="00255189" w:rsidRPr="00755732" w:rsidRDefault="00255189" w:rsidP="00D42AB4">
      <w:pPr>
        <w:spacing w:before="240" w:after="240" w:line="360" w:lineRule="auto"/>
        <w:contextualSpacing/>
        <w:jc w:val="both"/>
        <w:rPr>
          <w:rFonts w:ascii="Palatino Linotype" w:eastAsia="Times New Roman" w:hAnsi="Palatino Linotype" w:cs="Arial"/>
          <w:color w:val="000000"/>
          <w:sz w:val="24"/>
          <w:szCs w:val="24"/>
          <w:lang w:val="es-ES" w:eastAsia="es-MX"/>
        </w:rPr>
      </w:pPr>
      <w:r w:rsidRPr="00755732">
        <w:rPr>
          <w:rFonts w:ascii="Palatino Linotype" w:eastAsia="MS Mincho" w:hAnsi="Palatino Linotype"/>
          <w:b/>
          <w:sz w:val="24"/>
          <w:szCs w:val="24"/>
          <w:lang w:val="es-ES_tradnl" w:eastAsia="es-ES"/>
        </w:rPr>
        <w:t>NEGATIVA FICTA, NO EXISTE PLAZO PERENTORIO PARA INTERPONER EL RECURSO.</w:t>
      </w:r>
      <w:r w:rsidRPr="00755732">
        <w:rPr>
          <w:rFonts w:ascii="Palatino Linotype" w:eastAsia="MS Mincho" w:hAnsi="Palatino Linotype"/>
          <w:sz w:val="24"/>
          <w:szCs w:val="24"/>
          <w:lang w:val="es-ES_tradnl" w:eastAsia="es-ES"/>
        </w:rPr>
        <w:t xml:space="preserve"> </w:t>
      </w:r>
      <w:r w:rsidRPr="00755732">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14:paraId="47528BAE" w14:textId="44C56EF9" w:rsidR="00795F2D" w:rsidRPr="00755732" w:rsidRDefault="00795F2D" w:rsidP="00D42AB4">
      <w:pPr>
        <w:spacing w:before="240" w:after="240" w:line="360" w:lineRule="auto"/>
        <w:contextualSpacing/>
        <w:jc w:val="both"/>
        <w:rPr>
          <w:rFonts w:ascii="Palatino Linotype" w:eastAsia="Times New Roman" w:hAnsi="Palatino Linotype" w:cs="Arial"/>
          <w:color w:val="000000"/>
          <w:sz w:val="24"/>
          <w:szCs w:val="24"/>
          <w:lang w:val="es-ES" w:eastAsia="es-MX"/>
        </w:rPr>
      </w:pPr>
    </w:p>
    <w:p w14:paraId="41091DD1" w14:textId="77777777" w:rsidR="00795F2D" w:rsidRPr="00755732" w:rsidRDefault="00795F2D" w:rsidP="00D42AB4">
      <w:pPr>
        <w:spacing w:before="240" w:after="240" w:line="360" w:lineRule="auto"/>
        <w:contextualSpacing/>
        <w:jc w:val="both"/>
        <w:rPr>
          <w:rFonts w:ascii="Palatino Linotype" w:eastAsia="MS Mincho" w:hAnsi="Palatino Linotype" w:cs="Times New Roman"/>
          <w:sz w:val="24"/>
          <w:szCs w:val="24"/>
          <w:lang w:eastAsia="es-ES"/>
        </w:rPr>
      </w:pPr>
      <w:r w:rsidRPr="00755732">
        <w:rPr>
          <w:rFonts w:ascii="Palatino Linotype" w:eastAsia="MS Mincho" w:hAnsi="Palatino Linotype" w:cs="Times New Roman"/>
          <w:b/>
          <w:sz w:val="24"/>
          <w:szCs w:val="24"/>
          <w:lang w:eastAsia="es-ES"/>
        </w:rPr>
        <w:t xml:space="preserve">INFORME JUSTIFICADO, FALTA DE. </w:t>
      </w:r>
      <w:r w:rsidRPr="00755732">
        <w:rPr>
          <w:rFonts w:ascii="Palatino Linotype" w:eastAsia="MS Mincho" w:hAnsi="Palatino Linotype" w:cs="Times New Roman"/>
          <w:sz w:val="24"/>
          <w:szCs w:val="24"/>
          <w:lang w:eastAsia="es-ES"/>
        </w:rPr>
        <w:t xml:space="preserve">La falta de informe justificado no impide que este Órgano Garante conozca y resuelva el recurso de revisión, solo propicia que el </w:t>
      </w:r>
      <w:r w:rsidRPr="00755732">
        <w:rPr>
          <w:rFonts w:ascii="Palatino Linotype" w:eastAsia="MS Mincho" w:hAnsi="Palatino Linotype" w:cs="Times New Roman"/>
          <w:b/>
          <w:sz w:val="24"/>
          <w:szCs w:val="24"/>
          <w:lang w:eastAsia="es-ES"/>
        </w:rPr>
        <w:t>SUJETO OBLIGADO</w:t>
      </w:r>
      <w:r w:rsidRPr="00755732">
        <w:rPr>
          <w:rFonts w:ascii="Palatino Linotype" w:eastAsia="MS Mincho" w:hAnsi="Palatino Linotype" w:cs="Times New Roman"/>
          <w:sz w:val="24"/>
          <w:szCs w:val="24"/>
          <w:lang w:eastAsia="es-ES"/>
        </w:rPr>
        <w:t xml:space="preserve"> pierda la oportunidad de justificar su respuesta y manifestar lo que a su derecho convenga. </w:t>
      </w:r>
    </w:p>
    <w:p w14:paraId="653F1B59" w14:textId="77777777" w:rsidR="00795F2D" w:rsidRPr="00755732" w:rsidRDefault="00795F2D" w:rsidP="00D42AB4">
      <w:pPr>
        <w:spacing w:before="240" w:after="240" w:line="360" w:lineRule="auto"/>
        <w:contextualSpacing/>
        <w:jc w:val="both"/>
        <w:rPr>
          <w:rFonts w:ascii="Palatino Linotype" w:eastAsia="Times New Roman" w:hAnsi="Palatino Linotype" w:cs="Arial"/>
          <w:color w:val="000000"/>
          <w:sz w:val="24"/>
          <w:szCs w:val="24"/>
          <w:lang w:eastAsia="es-MX"/>
        </w:rPr>
      </w:pPr>
    </w:p>
    <w:p w14:paraId="7D8DAD55" w14:textId="77777777" w:rsidR="00255189" w:rsidRPr="00755732" w:rsidRDefault="00211EFB" w:rsidP="00D42AB4">
      <w:pPr>
        <w:spacing w:before="240" w:after="240" w:line="360" w:lineRule="auto"/>
        <w:contextualSpacing/>
        <w:jc w:val="both"/>
        <w:rPr>
          <w:rFonts w:ascii="Palatino Linotype" w:eastAsia="Times New Roman" w:hAnsi="Palatino Linotype" w:cs="Arial"/>
          <w:color w:val="000000"/>
          <w:sz w:val="24"/>
          <w:szCs w:val="24"/>
          <w:lang w:val="es-ES_tradnl" w:eastAsia="es-ES"/>
        </w:rPr>
      </w:pPr>
      <w:r w:rsidRPr="00755732">
        <w:rPr>
          <w:rFonts w:ascii="Palatino Linotype" w:eastAsia="Times New Roman" w:hAnsi="Palatino Linotype" w:cs="Arial"/>
          <w:color w:val="000000"/>
          <w:sz w:val="24"/>
          <w:szCs w:val="24"/>
          <w:lang w:val="es-ES_tradnl" w:eastAsia="es-ES"/>
        </w:rPr>
        <w:t xml:space="preserve"> </w:t>
      </w:r>
    </w:p>
    <w:p w14:paraId="3F3F9B8D" w14:textId="77777777" w:rsidR="00255189" w:rsidRPr="00755732" w:rsidRDefault="00F37526" w:rsidP="00D42AB4">
      <w:pPr>
        <w:tabs>
          <w:tab w:val="left" w:pos="7767"/>
        </w:tabs>
        <w:spacing w:before="240" w:after="240" w:line="360" w:lineRule="auto"/>
        <w:contextualSpacing/>
        <w:jc w:val="both"/>
        <w:rPr>
          <w:rFonts w:ascii="Palatino Linotype" w:eastAsia="MS Mincho" w:hAnsi="Palatino Linotype" w:cs="Times New Roman"/>
          <w:sz w:val="24"/>
          <w:szCs w:val="24"/>
          <w:lang w:val="es-ES_tradnl" w:eastAsia="es-ES"/>
        </w:rPr>
      </w:pPr>
      <w:r w:rsidRPr="00755732">
        <w:rPr>
          <w:rFonts w:ascii="Palatino Linotype" w:eastAsia="MS Mincho" w:hAnsi="Palatino Linotype" w:cs="Times New Roman"/>
          <w:sz w:val="24"/>
          <w:szCs w:val="24"/>
          <w:lang w:val="es-ES_tradnl" w:eastAsia="es-ES"/>
        </w:rPr>
        <w:tab/>
      </w:r>
    </w:p>
    <w:p w14:paraId="063F4BDD" w14:textId="77777777" w:rsidR="00255189" w:rsidRPr="00755732" w:rsidRDefault="00255189" w:rsidP="00D42AB4">
      <w:pPr>
        <w:spacing w:before="240" w:after="240" w:line="360" w:lineRule="auto"/>
        <w:contextualSpacing/>
        <w:jc w:val="both"/>
        <w:rPr>
          <w:rFonts w:ascii="Palatino Linotype" w:eastAsia="Times New Roman" w:hAnsi="Palatino Linotype" w:cs="Arial"/>
          <w:color w:val="000000"/>
          <w:sz w:val="24"/>
          <w:szCs w:val="24"/>
          <w:lang w:val="es-ES" w:eastAsia="es-MX"/>
        </w:rPr>
      </w:pPr>
    </w:p>
    <w:p w14:paraId="454E1661" w14:textId="77777777" w:rsidR="00255189" w:rsidRPr="00755732" w:rsidRDefault="00255189" w:rsidP="00D42AB4">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5FBD70D0" w14:textId="4455AE25" w:rsidR="00255189" w:rsidRPr="00755732" w:rsidRDefault="00255189" w:rsidP="00D42AB4">
      <w:pPr>
        <w:spacing w:before="240" w:after="240" w:line="360" w:lineRule="auto"/>
        <w:contextualSpacing/>
        <w:jc w:val="center"/>
        <w:rPr>
          <w:rFonts w:ascii="Palatino Linotype" w:eastAsiaTheme="minorEastAsia" w:hAnsi="Palatino Linotype"/>
          <w:b/>
          <w:sz w:val="24"/>
          <w:szCs w:val="24"/>
          <w:lang w:val="es-ES_tradnl" w:eastAsia="es-ES"/>
        </w:rPr>
      </w:pPr>
    </w:p>
    <w:p w14:paraId="2606A147" w14:textId="77777777" w:rsidR="00CE5DF2" w:rsidRPr="00755732" w:rsidRDefault="00CE5DF2" w:rsidP="00D42AB4">
      <w:pPr>
        <w:spacing w:before="240" w:after="240" w:line="360" w:lineRule="auto"/>
        <w:contextualSpacing/>
        <w:jc w:val="center"/>
        <w:rPr>
          <w:rFonts w:ascii="Palatino Linotype" w:eastAsiaTheme="minorEastAsia" w:hAnsi="Palatino Linotype"/>
          <w:b/>
          <w:sz w:val="24"/>
          <w:szCs w:val="24"/>
          <w:lang w:val="es-ES_tradnl" w:eastAsia="es-ES"/>
        </w:rPr>
      </w:pPr>
    </w:p>
    <w:p w14:paraId="082DA310" w14:textId="77777777" w:rsidR="00E84CF4" w:rsidRPr="00755732" w:rsidRDefault="00E84CF4" w:rsidP="00D42AB4">
      <w:pPr>
        <w:spacing w:before="240" w:after="240" w:line="360" w:lineRule="auto"/>
        <w:contextualSpacing/>
        <w:rPr>
          <w:rFonts w:ascii="Palatino Linotype" w:eastAsiaTheme="minorEastAsia" w:hAnsi="Palatino Linotype"/>
          <w:b/>
          <w:sz w:val="23"/>
          <w:szCs w:val="23"/>
          <w:lang w:val="es-ES_tradnl" w:eastAsia="es-ES"/>
        </w:rPr>
      </w:pPr>
    </w:p>
    <w:p w14:paraId="59D551C9" w14:textId="77777777" w:rsidR="00255189" w:rsidRPr="00755732" w:rsidRDefault="00255189" w:rsidP="00D42AB4">
      <w:pPr>
        <w:spacing w:before="240" w:after="240" w:line="276" w:lineRule="auto"/>
        <w:contextualSpacing/>
        <w:jc w:val="center"/>
        <w:rPr>
          <w:rFonts w:ascii="Palatino Linotype" w:eastAsiaTheme="minorEastAsia" w:hAnsi="Palatino Linotype"/>
          <w:b/>
          <w:sz w:val="23"/>
          <w:szCs w:val="23"/>
          <w:lang w:val="es-ES_tradnl" w:eastAsia="es-ES"/>
        </w:rPr>
      </w:pPr>
      <w:r w:rsidRPr="00755732">
        <w:rPr>
          <w:rFonts w:ascii="Palatino Linotype" w:eastAsiaTheme="minorEastAsia" w:hAnsi="Palatino Linotype"/>
          <w:b/>
          <w:sz w:val="23"/>
          <w:szCs w:val="23"/>
          <w:lang w:val="es-ES_tradnl" w:eastAsia="es-ES"/>
        </w:rPr>
        <w:lastRenderedPageBreak/>
        <w:t>ÍNDICE</w:t>
      </w:r>
      <w:r w:rsidRPr="00755732">
        <w:rPr>
          <w:rFonts w:ascii="Palatino Linotype" w:eastAsiaTheme="minorEastAsia" w:hAnsi="Palatino Linotype"/>
          <w:sz w:val="23"/>
          <w:szCs w:val="23"/>
          <w:lang w:val="es-ES_tradnl" w:eastAsia="es-ES"/>
        </w:rPr>
        <w:t>.</w:t>
      </w:r>
    </w:p>
    <w:sdt>
      <w:sdtPr>
        <w:rPr>
          <w:rFonts w:ascii="Palatino Linotype" w:eastAsiaTheme="minorHAnsi" w:hAnsi="Palatino Linotype"/>
          <w:b/>
          <w:sz w:val="23"/>
          <w:szCs w:val="23"/>
          <w:lang w:val="es-ES" w:eastAsia="en-US"/>
        </w:rPr>
        <w:id w:val="1703668029"/>
        <w:docPartObj>
          <w:docPartGallery w:val="Table of Contents"/>
          <w:docPartUnique/>
        </w:docPartObj>
      </w:sdtPr>
      <w:sdtEndPr>
        <w:rPr>
          <w:rFonts w:asciiTheme="minorHAnsi" w:hAnsiTheme="minorHAnsi"/>
          <w:b w:val="0"/>
          <w:bCs/>
          <w:sz w:val="22"/>
          <w:szCs w:val="22"/>
        </w:rPr>
      </w:sdtEndPr>
      <w:sdtContent>
        <w:p w14:paraId="67AF75F7" w14:textId="77777777" w:rsidR="00924EAD" w:rsidRPr="00755732" w:rsidRDefault="00255189" w:rsidP="00D42AB4">
          <w:pPr>
            <w:pStyle w:val="TDC1"/>
            <w:spacing w:line="276" w:lineRule="auto"/>
            <w:contextualSpacing/>
            <w:rPr>
              <w:rFonts w:ascii="Palatino Linotype" w:hAnsi="Palatino Linotype"/>
              <w:b/>
              <w:noProof/>
              <w:sz w:val="23"/>
              <w:szCs w:val="23"/>
              <w:lang w:val="es-MX" w:eastAsia="es-MX"/>
            </w:rPr>
          </w:pPr>
          <w:r w:rsidRPr="00755732">
            <w:rPr>
              <w:rFonts w:ascii="Palatino Linotype" w:hAnsi="Palatino Linotype"/>
              <w:b/>
              <w:sz w:val="23"/>
              <w:szCs w:val="23"/>
            </w:rPr>
            <w:fldChar w:fldCharType="begin"/>
          </w:r>
          <w:r w:rsidRPr="00755732">
            <w:rPr>
              <w:rFonts w:ascii="Palatino Linotype" w:hAnsi="Palatino Linotype"/>
              <w:b/>
              <w:sz w:val="23"/>
              <w:szCs w:val="23"/>
            </w:rPr>
            <w:instrText xml:space="preserve"> TOC \o "1-3" \h \z \u </w:instrText>
          </w:r>
          <w:r w:rsidRPr="00755732">
            <w:rPr>
              <w:rFonts w:ascii="Palatino Linotype" w:hAnsi="Palatino Linotype"/>
              <w:b/>
              <w:sz w:val="23"/>
              <w:szCs w:val="23"/>
            </w:rPr>
            <w:fldChar w:fldCharType="separate"/>
          </w:r>
          <w:hyperlink w:anchor="_Toc66207831" w:history="1">
            <w:r w:rsidR="00924EAD" w:rsidRPr="00755732">
              <w:rPr>
                <w:rStyle w:val="Hipervnculo"/>
                <w:rFonts w:ascii="Palatino Linotype" w:eastAsiaTheme="majorEastAsia" w:hAnsi="Palatino Linotype" w:cstheme="majorBidi"/>
                <w:b/>
                <w:noProof/>
                <w:sz w:val="23"/>
                <w:szCs w:val="23"/>
              </w:rPr>
              <w:t>ANTECEDENTES</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_Toc66207831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4</w:t>
            </w:r>
            <w:r w:rsidR="00924EAD" w:rsidRPr="00755732">
              <w:rPr>
                <w:rFonts w:ascii="Palatino Linotype" w:hAnsi="Palatino Linotype"/>
                <w:b/>
                <w:noProof/>
                <w:webHidden/>
                <w:sz w:val="23"/>
                <w:szCs w:val="23"/>
              </w:rPr>
              <w:fldChar w:fldCharType="end"/>
            </w:r>
          </w:hyperlink>
        </w:p>
        <w:p w14:paraId="514D7ECA" w14:textId="77777777" w:rsidR="00924EAD"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32" w:history="1">
            <w:r w:rsidR="00924EAD" w:rsidRPr="00755732">
              <w:rPr>
                <w:rStyle w:val="Hipervnculo"/>
                <w:rFonts w:ascii="Palatino Linotype" w:eastAsiaTheme="majorEastAsia" w:hAnsi="Palatino Linotype" w:cstheme="majorBidi"/>
                <w:b/>
                <w:noProof/>
                <w:sz w:val="23"/>
                <w:szCs w:val="23"/>
              </w:rPr>
              <w:t>CONSIDERANDO</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_Toc66207832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6</w:t>
            </w:r>
            <w:r w:rsidR="00924EAD" w:rsidRPr="00755732">
              <w:rPr>
                <w:rFonts w:ascii="Palatino Linotype" w:hAnsi="Palatino Linotype"/>
                <w:b/>
                <w:noProof/>
                <w:webHidden/>
                <w:sz w:val="23"/>
                <w:szCs w:val="23"/>
              </w:rPr>
              <w:fldChar w:fldCharType="end"/>
            </w:r>
          </w:hyperlink>
        </w:p>
        <w:p w14:paraId="2505E11A" w14:textId="77777777" w:rsidR="00924EAD"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33" w:history="1">
            <w:r w:rsidR="00924EAD" w:rsidRPr="00755732">
              <w:rPr>
                <w:rStyle w:val="Hipervnculo"/>
                <w:rFonts w:ascii="Palatino Linotype" w:eastAsiaTheme="majorEastAsia" w:hAnsi="Palatino Linotype" w:cstheme="majorBidi"/>
                <w:b/>
                <w:noProof/>
                <w:sz w:val="23"/>
                <w:szCs w:val="23"/>
              </w:rPr>
              <w:t>PRIMERO. De la competencia.</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_Toc66207833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6</w:t>
            </w:r>
            <w:r w:rsidR="00924EAD" w:rsidRPr="00755732">
              <w:rPr>
                <w:rFonts w:ascii="Palatino Linotype" w:hAnsi="Palatino Linotype"/>
                <w:b/>
                <w:noProof/>
                <w:webHidden/>
                <w:sz w:val="23"/>
                <w:szCs w:val="23"/>
              </w:rPr>
              <w:fldChar w:fldCharType="end"/>
            </w:r>
          </w:hyperlink>
        </w:p>
        <w:p w14:paraId="6D99747D" w14:textId="77777777" w:rsidR="00924EAD"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34" w:history="1">
            <w:r w:rsidR="00924EAD" w:rsidRPr="00755732">
              <w:rPr>
                <w:rStyle w:val="Hipervnculo"/>
                <w:rFonts w:ascii="Palatino Linotype" w:eastAsiaTheme="majorEastAsia" w:hAnsi="Palatino Linotype" w:cstheme="majorBidi"/>
                <w:b/>
                <w:noProof/>
                <w:sz w:val="23"/>
                <w:szCs w:val="23"/>
              </w:rPr>
              <w:t>SEGUNDO. De la oportunidad y procedencia.</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_Toc66207834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7</w:t>
            </w:r>
            <w:r w:rsidR="00924EAD" w:rsidRPr="00755732">
              <w:rPr>
                <w:rFonts w:ascii="Palatino Linotype" w:hAnsi="Palatino Linotype"/>
                <w:b/>
                <w:noProof/>
                <w:webHidden/>
                <w:sz w:val="23"/>
                <w:szCs w:val="23"/>
              </w:rPr>
              <w:fldChar w:fldCharType="end"/>
            </w:r>
          </w:hyperlink>
        </w:p>
        <w:p w14:paraId="3316DBA4" w14:textId="28737C46" w:rsidR="00924EAD" w:rsidRPr="00755732" w:rsidRDefault="00713BC8" w:rsidP="00D42AB4">
          <w:pPr>
            <w:pStyle w:val="TDC1"/>
            <w:spacing w:line="276" w:lineRule="auto"/>
            <w:contextualSpacing/>
            <w:rPr>
              <w:rFonts w:ascii="Palatino Linotype" w:hAnsi="Palatino Linotype"/>
              <w:b/>
              <w:noProof/>
              <w:sz w:val="23"/>
              <w:szCs w:val="23"/>
            </w:rPr>
          </w:pPr>
          <w:hyperlink w:anchor="_Toc66207835" w:history="1">
            <w:r w:rsidR="00924EAD" w:rsidRPr="00755732">
              <w:rPr>
                <w:rStyle w:val="Hipervnculo"/>
                <w:rFonts w:ascii="Palatino Linotype" w:eastAsia="MS Gothic" w:hAnsi="Palatino Linotype" w:cstheme="majorBidi"/>
                <w:b/>
                <w:noProof/>
                <w:sz w:val="23"/>
                <w:szCs w:val="23"/>
              </w:rPr>
              <w:t>TERCERO. De previo y especial pronunciamiento.</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_Toc66207835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10</w:t>
            </w:r>
            <w:r w:rsidR="00924EAD" w:rsidRPr="00755732">
              <w:rPr>
                <w:rFonts w:ascii="Palatino Linotype" w:hAnsi="Palatino Linotype"/>
                <w:b/>
                <w:noProof/>
                <w:webHidden/>
                <w:sz w:val="23"/>
                <w:szCs w:val="23"/>
              </w:rPr>
              <w:fldChar w:fldCharType="end"/>
            </w:r>
          </w:hyperlink>
        </w:p>
        <w:p w14:paraId="71734D89" w14:textId="2C230954" w:rsidR="00D42AB4" w:rsidRPr="00755732" w:rsidRDefault="00D42AB4" w:rsidP="00D42AB4">
          <w:pPr>
            <w:spacing w:line="276" w:lineRule="auto"/>
            <w:contextualSpacing/>
            <w:rPr>
              <w:rFonts w:ascii="Palatino Linotype" w:hAnsi="Palatino Linotype"/>
              <w:b/>
              <w:sz w:val="23"/>
              <w:szCs w:val="23"/>
              <w:lang w:val="es-ES_tradnl" w:eastAsia="es-ES"/>
            </w:rPr>
          </w:pPr>
          <w:r w:rsidRPr="00755732">
            <w:rPr>
              <w:rFonts w:ascii="Palatino Linotype" w:hAnsi="Palatino Linotype"/>
              <w:b/>
              <w:sz w:val="23"/>
              <w:szCs w:val="23"/>
              <w:lang w:val="es-ES_tradnl" w:eastAsia="es-ES"/>
            </w:rPr>
            <w:t>A. De la suspensión de plazos derivado del SARS-Cov-2-COVID-19 …………..      10</w:t>
          </w:r>
        </w:p>
        <w:p w14:paraId="726890BB" w14:textId="20F05D8A" w:rsidR="00D42AB4" w:rsidRPr="00755732" w:rsidRDefault="00D42AB4" w:rsidP="00D42AB4">
          <w:pPr>
            <w:spacing w:line="276" w:lineRule="auto"/>
            <w:contextualSpacing/>
            <w:rPr>
              <w:rFonts w:ascii="Palatino Linotype" w:hAnsi="Palatino Linotype"/>
              <w:b/>
              <w:sz w:val="23"/>
              <w:szCs w:val="23"/>
              <w:lang w:val="es-ES_tradnl" w:eastAsia="es-ES"/>
            </w:rPr>
          </w:pPr>
          <w:r w:rsidRPr="00755732">
            <w:rPr>
              <w:rFonts w:ascii="Palatino Linotype" w:hAnsi="Palatino Linotype"/>
              <w:b/>
              <w:sz w:val="23"/>
              <w:szCs w:val="23"/>
              <w:lang w:val="es-ES_tradnl" w:eastAsia="es-ES"/>
            </w:rPr>
            <w:t>B. De la falta de presentación del Informe Justificado ………………………………...13</w:t>
          </w:r>
        </w:p>
        <w:p w14:paraId="0EF502B7" w14:textId="77777777" w:rsidR="00924EAD"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36" w:history="1">
            <w:r w:rsidR="00924EAD" w:rsidRPr="00755732">
              <w:rPr>
                <w:rStyle w:val="Hipervnculo"/>
                <w:rFonts w:ascii="Palatino Linotype" w:eastAsia="Calibri" w:hAnsi="Palatino Linotype" w:cs="Times New Roman"/>
                <w:b/>
                <w:bCs/>
                <w:noProof/>
                <w:sz w:val="23"/>
                <w:szCs w:val="23"/>
                <w:lang w:val="es-ES"/>
              </w:rPr>
              <w:t>CUARTO. Del planteamiento de la litis.</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_Toc66207836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15</w:t>
            </w:r>
            <w:r w:rsidR="00924EAD" w:rsidRPr="00755732">
              <w:rPr>
                <w:rFonts w:ascii="Palatino Linotype" w:hAnsi="Palatino Linotype"/>
                <w:b/>
                <w:noProof/>
                <w:webHidden/>
                <w:sz w:val="23"/>
                <w:szCs w:val="23"/>
              </w:rPr>
              <w:fldChar w:fldCharType="end"/>
            </w:r>
          </w:hyperlink>
        </w:p>
        <w:p w14:paraId="6875DBAD" w14:textId="77777777" w:rsidR="00924EAD"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37" w:history="1">
            <w:r w:rsidR="00924EAD" w:rsidRPr="00755732">
              <w:rPr>
                <w:rStyle w:val="Hipervnculo"/>
                <w:rFonts w:ascii="Palatino Linotype" w:eastAsia="MS Gothic" w:hAnsi="Palatino Linotype" w:cstheme="majorBidi"/>
                <w:b/>
                <w:noProof/>
                <w:sz w:val="23"/>
                <w:szCs w:val="23"/>
              </w:rPr>
              <w:t xml:space="preserve">QUINTO. </w:t>
            </w:r>
            <w:r w:rsidR="00924EAD" w:rsidRPr="00755732">
              <w:rPr>
                <w:rStyle w:val="Hipervnculo"/>
                <w:rFonts w:ascii="Palatino Linotype" w:eastAsia="MS Gothic" w:hAnsi="Palatino Linotype" w:cs="Times New Roman"/>
                <w:b/>
                <w:noProof/>
                <w:sz w:val="23"/>
                <w:szCs w:val="23"/>
              </w:rPr>
              <w:t>Del estudio y resolución del asunto.</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_Toc66207837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16</w:t>
            </w:r>
            <w:r w:rsidR="00924EAD" w:rsidRPr="00755732">
              <w:rPr>
                <w:rFonts w:ascii="Palatino Linotype" w:hAnsi="Palatino Linotype"/>
                <w:b/>
                <w:noProof/>
                <w:webHidden/>
                <w:sz w:val="23"/>
                <w:szCs w:val="23"/>
              </w:rPr>
              <w:fldChar w:fldCharType="end"/>
            </w:r>
          </w:hyperlink>
        </w:p>
        <w:p w14:paraId="0C797AB4" w14:textId="77777777" w:rsidR="00924EAD"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38" w:history="1">
            <w:r w:rsidR="00924EAD" w:rsidRPr="00755732">
              <w:rPr>
                <w:rStyle w:val="Hipervnculo"/>
                <w:rFonts w:ascii="Palatino Linotype" w:hAnsi="Palatino Linotype"/>
                <w:b/>
                <w:noProof/>
                <w:sz w:val="23"/>
                <w:szCs w:val="23"/>
              </w:rPr>
              <w:t>I.</w:t>
            </w:r>
            <w:r w:rsidR="00924EAD" w:rsidRPr="00755732">
              <w:rPr>
                <w:rFonts w:ascii="Palatino Linotype" w:hAnsi="Palatino Linotype"/>
                <w:b/>
                <w:noProof/>
                <w:sz w:val="23"/>
                <w:szCs w:val="23"/>
                <w:lang w:val="es-MX" w:eastAsia="es-MX"/>
              </w:rPr>
              <w:tab/>
            </w:r>
            <w:r w:rsidR="00924EAD" w:rsidRPr="00755732">
              <w:rPr>
                <w:rStyle w:val="Hipervnculo"/>
                <w:rFonts w:ascii="Palatino Linotype" w:eastAsia="MS Gothic" w:hAnsi="Palatino Linotype" w:cs="Times New Roman"/>
                <w:b/>
                <w:noProof/>
                <w:sz w:val="23"/>
                <w:szCs w:val="23"/>
              </w:rPr>
              <w:t>Del deber de las autoridades de promover, respetar, proteger y garantizar el derecho de acceso a la información pública.</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_Toc66207838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16</w:t>
            </w:r>
            <w:r w:rsidR="00924EAD" w:rsidRPr="00755732">
              <w:rPr>
                <w:rFonts w:ascii="Palatino Linotype" w:hAnsi="Palatino Linotype"/>
                <w:b/>
                <w:noProof/>
                <w:webHidden/>
                <w:sz w:val="23"/>
                <w:szCs w:val="23"/>
              </w:rPr>
              <w:fldChar w:fldCharType="end"/>
            </w:r>
          </w:hyperlink>
        </w:p>
        <w:p w14:paraId="2B6512B9" w14:textId="77777777" w:rsidR="00924EAD"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39" w:history="1">
            <w:r w:rsidR="00924EAD" w:rsidRPr="00755732">
              <w:rPr>
                <w:rStyle w:val="Hipervnculo"/>
                <w:rFonts w:ascii="Palatino Linotype" w:eastAsia="Times New Roman" w:hAnsi="Palatino Linotype" w:cstheme="majorBidi"/>
                <w:b/>
                <w:noProof/>
                <w:sz w:val="23"/>
                <w:szCs w:val="23"/>
              </w:rPr>
              <w:t>II.</w:t>
            </w:r>
            <w:r w:rsidR="00924EAD" w:rsidRPr="00755732">
              <w:rPr>
                <w:rFonts w:ascii="Palatino Linotype" w:hAnsi="Palatino Linotype"/>
                <w:b/>
                <w:noProof/>
                <w:sz w:val="23"/>
                <w:szCs w:val="23"/>
                <w:lang w:val="es-MX" w:eastAsia="es-MX"/>
              </w:rPr>
              <w:tab/>
            </w:r>
            <w:r w:rsidR="00924EAD" w:rsidRPr="00755732">
              <w:rPr>
                <w:rStyle w:val="Hipervnculo"/>
                <w:rFonts w:ascii="Palatino Linotype" w:eastAsia="Times New Roman" w:hAnsi="Palatino Linotype" w:cstheme="majorBidi"/>
                <w:b/>
                <w:noProof/>
                <w:sz w:val="23"/>
                <w:szCs w:val="23"/>
              </w:rPr>
              <w:t>Sobre la respuesta que se emita a la solicitud.</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_Toc66207839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26</w:t>
            </w:r>
            <w:r w:rsidR="00924EAD" w:rsidRPr="00755732">
              <w:rPr>
                <w:rFonts w:ascii="Palatino Linotype" w:hAnsi="Palatino Linotype"/>
                <w:b/>
                <w:noProof/>
                <w:webHidden/>
                <w:sz w:val="23"/>
                <w:szCs w:val="23"/>
              </w:rPr>
              <w:fldChar w:fldCharType="end"/>
            </w:r>
          </w:hyperlink>
        </w:p>
        <w:p w14:paraId="5F8C1A0C" w14:textId="58A41541" w:rsidR="00924EAD"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40" w:history="1">
            <w:r w:rsidR="00924EAD" w:rsidRPr="00755732">
              <w:rPr>
                <w:rStyle w:val="Hipervnculo"/>
                <w:rFonts w:ascii="Palatino Linotype" w:eastAsia="Times New Roman" w:hAnsi="Palatino Linotype" w:cstheme="majorBidi"/>
                <w:b/>
                <w:noProof/>
                <w:sz w:val="23"/>
                <w:szCs w:val="23"/>
              </w:rPr>
              <w:t>I</w:t>
            </w:r>
            <w:r w:rsidR="00817F48" w:rsidRPr="00755732">
              <w:rPr>
                <w:rStyle w:val="Hipervnculo"/>
                <w:rFonts w:ascii="Palatino Linotype" w:eastAsia="Times New Roman" w:hAnsi="Palatino Linotype" w:cstheme="majorBidi"/>
                <w:b/>
                <w:noProof/>
                <w:sz w:val="23"/>
                <w:szCs w:val="23"/>
              </w:rPr>
              <w:t>II</w:t>
            </w:r>
            <w:r w:rsidR="00924EAD" w:rsidRPr="00755732">
              <w:rPr>
                <w:rStyle w:val="Hipervnculo"/>
                <w:rFonts w:ascii="Palatino Linotype" w:eastAsia="Times New Roman" w:hAnsi="Palatino Linotype" w:cstheme="majorBidi"/>
                <w:b/>
                <w:noProof/>
                <w:sz w:val="23"/>
                <w:szCs w:val="23"/>
              </w:rPr>
              <w:t>. Análisis al que debe someterse la información antes de su entrega.</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_Toc66207840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32</w:t>
            </w:r>
            <w:r w:rsidR="00924EAD" w:rsidRPr="00755732">
              <w:rPr>
                <w:rFonts w:ascii="Palatino Linotype" w:hAnsi="Palatino Linotype"/>
                <w:b/>
                <w:noProof/>
                <w:webHidden/>
                <w:sz w:val="23"/>
                <w:szCs w:val="23"/>
              </w:rPr>
              <w:fldChar w:fldCharType="end"/>
            </w:r>
          </w:hyperlink>
        </w:p>
        <w:p w14:paraId="1CD02C35" w14:textId="7355E2F2" w:rsidR="00924EAD" w:rsidRPr="00755732" w:rsidRDefault="00713BC8" w:rsidP="00D42AB4">
          <w:pPr>
            <w:pStyle w:val="TDC1"/>
            <w:spacing w:line="276" w:lineRule="auto"/>
            <w:contextualSpacing/>
            <w:rPr>
              <w:rFonts w:ascii="Palatino Linotype" w:hAnsi="Palatino Linotype"/>
              <w:b/>
              <w:noProof/>
              <w:sz w:val="23"/>
              <w:szCs w:val="23"/>
            </w:rPr>
          </w:pPr>
          <w:hyperlink w:anchor="_Toc66207841" w:history="1">
            <w:r w:rsidR="00924EAD" w:rsidRPr="00755732">
              <w:rPr>
                <w:rStyle w:val="Hipervnculo"/>
                <w:rFonts w:ascii="Palatino Linotype" w:eastAsia="Times New Roman" w:hAnsi="Palatino Linotype" w:cstheme="majorBidi"/>
                <w:b/>
                <w:noProof/>
                <w:sz w:val="23"/>
                <w:szCs w:val="23"/>
              </w:rPr>
              <w:t xml:space="preserve">SEXTO. </w:t>
            </w:r>
            <w:r w:rsidR="00D42AB4" w:rsidRPr="00755732">
              <w:rPr>
                <w:rStyle w:val="Hipervnculo"/>
                <w:rFonts w:ascii="Palatino Linotype" w:eastAsia="Times New Roman" w:hAnsi="Palatino Linotype" w:cstheme="majorBidi"/>
                <w:b/>
                <w:noProof/>
                <w:sz w:val="23"/>
                <w:szCs w:val="23"/>
              </w:rPr>
              <w:t>De la Versión Pública</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_Toc66207841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39</w:t>
            </w:r>
            <w:r w:rsidR="00924EAD" w:rsidRPr="00755732">
              <w:rPr>
                <w:rFonts w:ascii="Palatino Linotype" w:hAnsi="Palatino Linotype"/>
                <w:b/>
                <w:noProof/>
                <w:webHidden/>
                <w:sz w:val="23"/>
                <w:szCs w:val="23"/>
              </w:rPr>
              <w:fldChar w:fldCharType="end"/>
            </w:r>
          </w:hyperlink>
        </w:p>
        <w:p w14:paraId="5E99EA9D" w14:textId="77777777" w:rsidR="00D42AB4"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44" w:history="1">
            <w:r w:rsidR="00D42AB4" w:rsidRPr="00755732">
              <w:rPr>
                <w:rStyle w:val="Hipervnculo"/>
                <w:rFonts w:ascii="Palatino Linotype" w:eastAsiaTheme="majorEastAsia" w:hAnsi="Palatino Linotype" w:cstheme="majorBidi"/>
                <w:b/>
                <w:noProof/>
                <w:sz w:val="23"/>
                <w:szCs w:val="23"/>
              </w:rPr>
              <w:t>I. De la clasificación de la información.</w:t>
            </w:r>
            <w:r w:rsidR="00D42AB4" w:rsidRPr="00755732">
              <w:rPr>
                <w:rFonts w:ascii="Palatino Linotype" w:hAnsi="Palatino Linotype"/>
                <w:b/>
                <w:noProof/>
                <w:webHidden/>
                <w:sz w:val="23"/>
                <w:szCs w:val="23"/>
              </w:rPr>
              <w:tab/>
            </w:r>
            <w:r w:rsidR="00D42AB4" w:rsidRPr="00755732">
              <w:rPr>
                <w:rFonts w:ascii="Palatino Linotype" w:hAnsi="Palatino Linotype"/>
                <w:b/>
                <w:noProof/>
                <w:webHidden/>
                <w:sz w:val="23"/>
                <w:szCs w:val="23"/>
              </w:rPr>
              <w:fldChar w:fldCharType="begin"/>
            </w:r>
            <w:r w:rsidR="00D42AB4" w:rsidRPr="00755732">
              <w:rPr>
                <w:rFonts w:ascii="Palatino Linotype" w:hAnsi="Palatino Linotype"/>
                <w:b/>
                <w:noProof/>
                <w:webHidden/>
                <w:sz w:val="23"/>
                <w:szCs w:val="23"/>
              </w:rPr>
              <w:instrText xml:space="preserve"> PAGEREF _Toc66207844 \h </w:instrText>
            </w:r>
            <w:r w:rsidR="00D42AB4" w:rsidRPr="00755732">
              <w:rPr>
                <w:rFonts w:ascii="Palatino Linotype" w:hAnsi="Palatino Linotype"/>
                <w:b/>
                <w:noProof/>
                <w:webHidden/>
                <w:sz w:val="23"/>
                <w:szCs w:val="23"/>
              </w:rPr>
            </w:r>
            <w:r w:rsidR="00D42AB4" w:rsidRPr="00755732">
              <w:rPr>
                <w:rFonts w:ascii="Palatino Linotype" w:hAnsi="Palatino Linotype"/>
                <w:b/>
                <w:noProof/>
                <w:webHidden/>
                <w:sz w:val="23"/>
                <w:szCs w:val="23"/>
              </w:rPr>
              <w:fldChar w:fldCharType="separate"/>
            </w:r>
            <w:r w:rsidR="00D42AB4" w:rsidRPr="00755732">
              <w:rPr>
                <w:rFonts w:ascii="Palatino Linotype" w:hAnsi="Palatino Linotype"/>
                <w:b/>
                <w:noProof/>
                <w:webHidden/>
                <w:sz w:val="23"/>
                <w:szCs w:val="23"/>
              </w:rPr>
              <w:t>45</w:t>
            </w:r>
            <w:r w:rsidR="00D42AB4" w:rsidRPr="00755732">
              <w:rPr>
                <w:rFonts w:ascii="Palatino Linotype" w:hAnsi="Palatino Linotype"/>
                <w:b/>
                <w:noProof/>
                <w:webHidden/>
                <w:sz w:val="23"/>
                <w:szCs w:val="23"/>
              </w:rPr>
              <w:fldChar w:fldCharType="end"/>
            </w:r>
          </w:hyperlink>
        </w:p>
        <w:p w14:paraId="51CA7B60" w14:textId="77777777" w:rsidR="00D42AB4"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48" w:history="1">
            <w:r w:rsidR="00D42AB4" w:rsidRPr="00755732">
              <w:rPr>
                <w:rStyle w:val="Hipervnculo"/>
                <w:rFonts w:ascii="Palatino Linotype" w:eastAsiaTheme="majorEastAsia" w:hAnsi="Palatino Linotype" w:cstheme="majorBidi"/>
                <w:b/>
                <w:noProof/>
                <w:sz w:val="23"/>
                <w:szCs w:val="23"/>
              </w:rPr>
              <w:t>II. La intervención del Comité de Transparencia.</w:t>
            </w:r>
            <w:r w:rsidR="00D42AB4" w:rsidRPr="00755732">
              <w:rPr>
                <w:rFonts w:ascii="Palatino Linotype" w:hAnsi="Palatino Linotype"/>
                <w:b/>
                <w:noProof/>
                <w:webHidden/>
                <w:sz w:val="23"/>
                <w:szCs w:val="23"/>
              </w:rPr>
              <w:tab/>
            </w:r>
            <w:r w:rsidR="00D42AB4" w:rsidRPr="00755732">
              <w:rPr>
                <w:rFonts w:ascii="Palatino Linotype" w:hAnsi="Palatino Linotype"/>
                <w:b/>
                <w:noProof/>
                <w:webHidden/>
                <w:sz w:val="23"/>
                <w:szCs w:val="23"/>
              </w:rPr>
              <w:fldChar w:fldCharType="begin"/>
            </w:r>
            <w:r w:rsidR="00D42AB4" w:rsidRPr="00755732">
              <w:rPr>
                <w:rFonts w:ascii="Palatino Linotype" w:hAnsi="Palatino Linotype"/>
                <w:b/>
                <w:noProof/>
                <w:webHidden/>
                <w:sz w:val="23"/>
                <w:szCs w:val="23"/>
              </w:rPr>
              <w:instrText xml:space="preserve"> PAGEREF _Toc66207848 \h </w:instrText>
            </w:r>
            <w:r w:rsidR="00D42AB4" w:rsidRPr="00755732">
              <w:rPr>
                <w:rFonts w:ascii="Palatino Linotype" w:hAnsi="Palatino Linotype"/>
                <w:b/>
                <w:noProof/>
                <w:webHidden/>
                <w:sz w:val="23"/>
                <w:szCs w:val="23"/>
              </w:rPr>
            </w:r>
            <w:r w:rsidR="00D42AB4" w:rsidRPr="00755732">
              <w:rPr>
                <w:rFonts w:ascii="Palatino Linotype" w:hAnsi="Palatino Linotype"/>
                <w:b/>
                <w:noProof/>
                <w:webHidden/>
                <w:sz w:val="23"/>
                <w:szCs w:val="23"/>
              </w:rPr>
              <w:fldChar w:fldCharType="separate"/>
            </w:r>
            <w:r w:rsidR="00D42AB4" w:rsidRPr="00755732">
              <w:rPr>
                <w:rFonts w:ascii="Palatino Linotype" w:hAnsi="Palatino Linotype"/>
                <w:b/>
                <w:noProof/>
                <w:webHidden/>
                <w:sz w:val="23"/>
                <w:szCs w:val="23"/>
              </w:rPr>
              <w:t>51</w:t>
            </w:r>
            <w:r w:rsidR="00D42AB4" w:rsidRPr="00755732">
              <w:rPr>
                <w:rFonts w:ascii="Palatino Linotype" w:hAnsi="Palatino Linotype"/>
                <w:b/>
                <w:noProof/>
                <w:webHidden/>
                <w:sz w:val="23"/>
                <w:szCs w:val="23"/>
              </w:rPr>
              <w:fldChar w:fldCharType="end"/>
            </w:r>
          </w:hyperlink>
        </w:p>
        <w:p w14:paraId="5FEBF2C1" w14:textId="77777777" w:rsidR="00D42AB4"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51" w:history="1">
            <w:r w:rsidR="00D42AB4" w:rsidRPr="00755732">
              <w:rPr>
                <w:rStyle w:val="Hipervnculo"/>
                <w:rFonts w:ascii="Palatino Linotype" w:eastAsiaTheme="majorEastAsia" w:hAnsi="Palatino Linotype" w:cstheme="majorBidi"/>
                <w:b/>
                <w:noProof/>
                <w:sz w:val="23"/>
                <w:szCs w:val="23"/>
              </w:rPr>
              <w:t>III. Condiciones especiales de la clasificación de la información como reservada</w:t>
            </w:r>
            <w:r w:rsidR="00D42AB4" w:rsidRPr="00755732">
              <w:rPr>
                <w:rFonts w:ascii="Palatino Linotype" w:hAnsi="Palatino Linotype"/>
                <w:b/>
                <w:noProof/>
                <w:webHidden/>
                <w:sz w:val="23"/>
                <w:szCs w:val="23"/>
              </w:rPr>
              <w:tab/>
            </w:r>
            <w:r w:rsidR="00D42AB4" w:rsidRPr="00755732">
              <w:rPr>
                <w:rFonts w:ascii="Palatino Linotype" w:hAnsi="Palatino Linotype"/>
                <w:b/>
                <w:noProof/>
                <w:webHidden/>
                <w:sz w:val="23"/>
                <w:szCs w:val="23"/>
              </w:rPr>
              <w:fldChar w:fldCharType="begin"/>
            </w:r>
            <w:r w:rsidR="00D42AB4" w:rsidRPr="00755732">
              <w:rPr>
                <w:rFonts w:ascii="Palatino Linotype" w:hAnsi="Palatino Linotype"/>
                <w:b/>
                <w:noProof/>
                <w:webHidden/>
                <w:sz w:val="23"/>
                <w:szCs w:val="23"/>
              </w:rPr>
              <w:instrText xml:space="preserve"> PAGEREF _Toc66207851 \h </w:instrText>
            </w:r>
            <w:r w:rsidR="00D42AB4" w:rsidRPr="00755732">
              <w:rPr>
                <w:rFonts w:ascii="Palatino Linotype" w:hAnsi="Palatino Linotype"/>
                <w:b/>
                <w:noProof/>
                <w:webHidden/>
                <w:sz w:val="23"/>
                <w:szCs w:val="23"/>
              </w:rPr>
            </w:r>
            <w:r w:rsidR="00D42AB4" w:rsidRPr="00755732">
              <w:rPr>
                <w:rFonts w:ascii="Palatino Linotype" w:hAnsi="Palatino Linotype"/>
                <w:b/>
                <w:noProof/>
                <w:webHidden/>
                <w:sz w:val="23"/>
                <w:szCs w:val="23"/>
              </w:rPr>
              <w:fldChar w:fldCharType="separate"/>
            </w:r>
            <w:r w:rsidR="00D42AB4" w:rsidRPr="00755732">
              <w:rPr>
                <w:rFonts w:ascii="Palatino Linotype" w:hAnsi="Palatino Linotype"/>
                <w:b/>
                <w:noProof/>
                <w:webHidden/>
                <w:sz w:val="23"/>
                <w:szCs w:val="23"/>
              </w:rPr>
              <w:t>56</w:t>
            </w:r>
            <w:r w:rsidR="00D42AB4" w:rsidRPr="00755732">
              <w:rPr>
                <w:rFonts w:ascii="Palatino Linotype" w:hAnsi="Palatino Linotype"/>
                <w:b/>
                <w:noProof/>
                <w:webHidden/>
                <w:sz w:val="23"/>
                <w:szCs w:val="23"/>
              </w:rPr>
              <w:fldChar w:fldCharType="end"/>
            </w:r>
          </w:hyperlink>
        </w:p>
        <w:p w14:paraId="79CCD0FE" w14:textId="2A2DAD39" w:rsidR="00D42AB4" w:rsidRPr="00755732" w:rsidRDefault="00713BC8" w:rsidP="00D42AB4">
          <w:pPr>
            <w:pStyle w:val="TDC2"/>
            <w:spacing w:line="276" w:lineRule="auto"/>
            <w:contextualSpacing/>
            <w:rPr>
              <w:rFonts w:ascii="Palatino Linotype" w:hAnsi="Palatino Linotype"/>
              <w:b/>
              <w:noProof/>
              <w:sz w:val="23"/>
              <w:szCs w:val="23"/>
              <w:lang w:val="es-MX" w:eastAsia="es-MX"/>
            </w:rPr>
          </w:pPr>
          <w:hyperlink w:anchor="_Toc66207855" w:history="1">
            <w:r w:rsidR="00D42AB4" w:rsidRPr="00755732">
              <w:rPr>
                <w:rStyle w:val="Hipervnculo"/>
                <w:rFonts w:ascii="Palatino Linotype" w:eastAsiaTheme="majorEastAsia" w:hAnsi="Palatino Linotype" w:cstheme="majorBidi"/>
                <w:b/>
                <w:noProof/>
                <w:sz w:val="23"/>
                <w:szCs w:val="23"/>
              </w:rPr>
              <w:t>IV.</w:t>
            </w:r>
            <w:r w:rsidR="00D42AB4" w:rsidRPr="00755732">
              <w:rPr>
                <w:rFonts w:ascii="Palatino Linotype" w:hAnsi="Palatino Linotype"/>
                <w:b/>
                <w:noProof/>
                <w:sz w:val="23"/>
                <w:szCs w:val="23"/>
                <w:lang w:val="es-MX" w:eastAsia="es-MX"/>
              </w:rPr>
              <w:tab/>
            </w:r>
            <w:r w:rsidR="00D42AB4" w:rsidRPr="00755732">
              <w:rPr>
                <w:rStyle w:val="Hipervnculo"/>
                <w:rFonts w:ascii="Palatino Linotype" w:eastAsiaTheme="majorEastAsia" w:hAnsi="Palatino Linotype" w:cstheme="majorBidi"/>
                <w:b/>
                <w:noProof/>
                <w:sz w:val="23"/>
                <w:szCs w:val="23"/>
              </w:rPr>
              <w:t>Condiciones especiales de la clasificación de la información como confidencial.</w:t>
            </w:r>
            <w:r w:rsidR="00D42AB4" w:rsidRPr="00755732">
              <w:rPr>
                <w:rFonts w:ascii="Palatino Linotype" w:hAnsi="Palatino Linotype"/>
                <w:b/>
                <w:noProof/>
                <w:webHidden/>
                <w:sz w:val="23"/>
                <w:szCs w:val="23"/>
              </w:rPr>
              <w:tab/>
              <w:t>……………………………………………………………………………………………</w:t>
            </w:r>
            <w:r w:rsidR="00D42AB4" w:rsidRPr="00755732">
              <w:rPr>
                <w:rFonts w:ascii="Palatino Linotype" w:hAnsi="Palatino Linotype"/>
                <w:b/>
                <w:noProof/>
                <w:webHidden/>
                <w:sz w:val="23"/>
                <w:szCs w:val="23"/>
              </w:rPr>
              <w:fldChar w:fldCharType="begin"/>
            </w:r>
            <w:r w:rsidR="00D42AB4" w:rsidRPr="00755732">
              <w:rPr>
                <w:rFonts w:ascii="Palatino Linotype" w:hAnsi="Palatino Linotype"/>
                <w:b/>
                <w:noProof/>
                <w:webHidden/>
                <w:sz w:val="23"/>
                <w:szCs w:val="23"/>
              </w:rPr>
              <w:instrText xml:space="preserve"> PAGEREF _Toc66207855 \h </w:instrText>
            </w:r>
            <w:r w:rsidR="00D42AB4" w:rsidRPr="00755732">
              <w:rPr>
                <w:rFonts w:ascii="Palatino Linotype" w:hAnsi="Palatino Linotype"/>
                <w:b/>
                <w:noProof/>
                <w:webHidden/>
                <w:sz w:val="23"/>
                <w:szCs w:val="23"/>
              </w:rPr>
            </w:r>
            <w:r w:rsidR="00D42AB4" w:rsidRPr="00755732">
              <w:rPr>
                <w:rFonts w:ascii="Palatino Linotype" w:hAnsi="Palatino Linotype"/>
                <w:b/>
                <w:noProof/>
                <w:webHidden/>
                <w:sz w:val="23"/>
                <w:szCs w:val="23"/>
              </w:rPr>
              <w:fldChar w:fldCharType="separate"/>
            </w:r>
            <w:r w:rsidR="00D42AB4" w:rsidRPr="00755732">
              <w:rPr>
                <w:rFonts w:ascii="Palatino Linotype" w:hAnsi="Palatino Linotype"/>
                <w:b/>
                <w:noProof/>
                <w:webHidden/>
                <w:sz w:val="23"/>
                <w:szCs w:val="23"/>
              </w:rPr>
              <w:t>61</w:t>
            </w:r>
            <w:r w:rsidR="00D42AB4" w:rsidRPr="00755732">
              <w:rPr>
                <w:rFonts w:ascii="Palatino Linotype" w:hAnsi="Palatino Linotype"/>
                <w:b/>
                <w:noProof/>
                <w:webHidden/>
                <w:sz w:val="23"/>
                <w:szCs w:val="23"/>
              </w:rPr>
              <w:fldChar w:fldCharType="end"/>
            </w:r>
          </w:hyperlink>
        </w:p>
        <w:p w14:paraId="793CABAA" w14:textId="59DB81CA" w:rsidR="00924EAD" w:rsidRPr="00755732" w:rsidRDefault="00713BC8" w:rsidP="00D42AB4">
          <w:pPr>
            <w:pStyle w:val="TDC1"/>
            <w:spacing w:line="276" w:lineRule="auto"/>
            <w:contextualSpacing/>
            <w:rPr>
              <w:rFonts w:ascii="Palatino Linotype" w:hAnsi="Palatino Linotype"/>
              <w:b/>
              <w:noProof/>
              <w:sz w:val="23"/>
              <w:szCs w:val="23"/>
            </w:rPr>
          </w:pPr>
          <w:hyperlink w:anchor="_Toc66207842" w:history="1">
            <w:r w:rsidR="00924EAD" w:rsidRPr="00755732">
              <w:rPr>
                <w:rStyle w:val="Hipervnculo"/>
                <w:rFonts w:ascii="Palatino Linotype" w:eastAsia="MS Gothic" w:hAnsi="Palatino Linotype" w:cstheme="majorBidi"/>
                <w:b/>
                <w:noProof/>
                <w:sz w:val="23"/>
                <w:szCs w:val="23"/>
              </w:rPr>
              <w:t xml:space="preserve">SÉPTIMO. </w:t>
            </w:r>
            <w:r w:rsidR="00D42AB4" w:rsidRPr="00755732">
              <w:rPr>
                <w:rStyle w:val="Hipervnculo"/>
                <w:rFonts w:ascii="Palatino Linotype" w:eastAsia="MS Gothic" w:hAnsi="Palatino Linotype" w:cstheme="majorBidi"/>
                <w:b/>
                <w:noProof/>
                <w:sz w:val="23"/>
                <w:szCs w:val="23"/>
              </w:rPr>
              <w:t>El cumplimiento a esta resolución es susceptible de ser impugnada</w:t>
            </w:r>
            <w:r w:rsidR="00D42AB4" w:rsidRPr="00755732">
              <w:rPr>
                <w:rFonts w:ascii="Palatino Linotype" w:hAnsi="Palatino Linotype"/>
                <w:b/>
                <w:noProof/>
                <w:webHidden/>
                <w:sz w:val="23"/>
                <w:szCs w:val="23"/>
              </w:rPr>
              <w:t xml:space="preserve"> …</w:t>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_Toc66207842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41</w:t>
            </w:r>
            <w:r w:rsidR="00924EAD" w:rsidRPr="00755732">
              <w:rPr>
                <w:rFonts w:ascii="Palatino Linotype" w:hAnsi="Palatino Linotype"/>
                <w:b/>
                <w:noProof/>
                <w:webHidden/>
                <w:sz w:val="23"/>
                <w:szCs w:val="23"/>
              </w:rPr>
              <w:fldChar w:fldCharType="end"/>
            </w:r>
          </w:hyperlink>
        </w:p>
        <w:p w14:paraId="2792A4BA" w14:textId="248FC30F" w:rsidR="00924EAD" w:rsidRPr="00755732" w:rsidRDefault="00D42AB4" w:rsidP="00D42AB4">
          <w:pPr>
            <w:spacing w:line="276" w:lineRule="auto"/>
            <w:contextualSpacing/>
            <w:rPr>
              <w:rFonts w:ascii="Palatino Linotype" w:hAnsi="Palatino Linotype"/>
              <w:b/>
              <w:noProof/>
              <w:sz w:val="23"/>
              <w:szCs w:val="23"/>
              <w:lang w:eastAsia="es-MX"/>
            </w:rPr>
          </w:pPr>
          <w:r w:rsidRPr="00755732">
            <w:rPr>
              <w:rFonts w:ascii="Palatino Linotype" w:hAnsi="Palatino Linotype"/>
              <w:b/>
              <w:sz w:val="23"/>
              <w:szCs w:val="23"/>
              <w:lang w:val="es-ES_tradnl" w:eastAsia="es-ES"/>
            </w:rPr>
            <w:t>OCTAVO. Vista a los órganos de control interno……………….……………………..</w:t>
          </w:r>
          <w:r w:rsidRPr="00755732">
            <w:rPr>
              <w:rFonts w:ascii="Palatino Linotype" w:hAnsi="Palatino Linotype"/>
              <w:b/>
              <w:webHidden/>
              <w:sz w:val="23"/>
              <w:szCs w:val="23"/>
              <w:lang w:val="es-ES_tradnl" w:eastAsia="es-ES"/>
            </w:rPr>
            <w:t>47</w:t>
          </w:r>
        </w:p>
        <w:p w14:paraId="7C53410E" w14:textId="41B91B17" w:rsidR="00924EAD"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56" w:history="1">
            <w:r w:rsidR="00924EAD" w:rsidRPr="00755732">
              <w:rPr>
                <w:rStyle w:val="Hipervnculo"/>
                <w:rFonts w:ascii="Palatino Linotype" w:eastAsia="MS Mincho" w:hAnsi="Palatino Linotype" w:cstheme="majorBidi"/>
                <w:b/>
                <w:noProof/>
                <w:sz w:val="23"/>
                <w:szCs w:val="23"/>
              </w:rPr>
              <w:t>NOVENO. Vista</w:t>
            </w:r>
            <w:r w:rsidR="00924EAD" w:rsidRPr="00755732">
              <w:rPr>
                <w:rStyle w:val="Hipervnculo"/>
                <w:rFonts w:ascii="Palatino Linotype" w:eastAsia="MS Gothic" w:hAnsi="Palatino Linotype" w:cstheme="majorBidi"/>
                <w:b/>
                <w:noProof/>
                <w:sz w:val="23"/>
                <w:szCs w:val="23"/>
              </w:rPr>
              <w:t xml:space="preserve"> a la Dirección </w:t>
            </w:r>
            <w:r w:rsidR="00D42AB4" w:rsidRPr="00755732">
              <w:rPr>
                <w:rStyle w:val="Hipervnculo"/>
                <w:rFonts w:ascii="Palatino Linotype" w:eastAsia="MS Gothic" w:hAnsi="Palatino Linotype" w:cstheme="majorBidi"/>
                <w:b/>
                <w:noProof/>
                <w:sz w:val="23"/>
                <w:szCs w:val="23"/>
              </w:rPr>
              <w:t xml:space="preserve">General </w:t>
            </w:r>
            <w:r w:rsidR="00924EAD" w:rsidRPr="00755732">
              <w:rPr>
                <w:rStyle w:val="Hipervnculo"/>
                <w:rFonts w:ascii="Palatino Linotype" w:eastAsia="MS Gothic" w:hAnsi="Palatino Linotype" w:cstheme="majorBidi"/>
                <w:b/>
                <w:noProof/>
                <w:sz w:val="23"/>
                <w:szCs w:val="23"/>
              </w:rPr>
              <w:t>Jurídica y de Verificación.</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_Toc66207856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67</w:t>
            </w:r>
            <w:r w:rsidR="00924EAD" w:rsidRPr="00755732">
              <w:rPr>
                <w:rFonts w:ascii="Palatino Linotype" w:hAnsi="Palatino Linotype"/>
                <w:b/>
                <w:noProof/>
                <w:webHidden/>
                <w:sz w:val="23"/>
                <w:szCs w:val="23"/>
              </w:rPr>
              <w:fldChar w:fldCharType="end"/>
            </w:r>
          </w:hyperlink>
        </w:p>
        <w:p w14:paraId="20F3B085" w14:textId="77777777" w:rsidR="00924EAD" w:rsidRPr="00755732" w:rsidRDefault="00713BC8" w:rsidP="00D42AB4">
          <w:pPr>
            <w:pStyle w:val="TDC1"/>
            <w:spacing w:line="276" w:lineRule="auto"/>
            <w:contextualSpacing/>
            <w:rPr>
              <w:rFonts w:ascii="Palatino Linotype" w:hAnsi="Palatino Linotype"/>
              <w:b/>
              <w:noProof/>
              <w:sz w:val="23"/>
              <w:szCs w:val="23"/>
              <w:lang w:val="es-MX" w:eastAsia="es-MX"/>
            </w:rPr>
          </w:pPr>
          <w:hyperlink w:anchor="_Toc66207857" w:history="1">
            <w:r w:rsidR="00924EAD" w:rsidRPr="00755732">
              <w:rPr>
                <w:rStyle w:val="Hipervnculo"/>
                <w:rFonts w:ascii="Palatino Linotype" w:eastAsia="Calibri" w:hAnsi="Palatino Linotype" w:cstheme="majorBidi"/>
                <w:b/>
                <w:noProof/>
                <w:sz w:val="23"/>
                <w:szCs w:val="23"/>
                <w:lang w:val="es-ES"/>
              </w:rPr>
              <w:t>R E S O L U T I V O S</w:t>
            </w:r>
            <w:r w:rsidR="00924EAD" w:rsidRPr="00755732">
              <w:rPr>
                <w:rFonts w:ascii="Palatino Linotype" w:hAnsi="Palatino Linotype"/>
                <w:b/>
                <w:noProof/>
                <w:webHidden/>
                <w:sz w:val="23"/>
                <w:szCs w:val="23"/>
              </w:rPr>
              <w:tab/>
            </w:r>
            <w:r w:rsidR="00924EAD" w:rsidRPr="00755732">
              <w:rPr>
                <w:rFonts w:ascii="Palatino Linotype" w:hAnsi="Palatino Linotype"/>
                <w:b/>
                <w:noProof/>
                <w:webHidden/>
                <w:sz w:val="23"/>
                <w:szCs w:val="23"/>
              </w:rPr>
              <w:fldChar w:fldCharType="begin"/>
            </w:r>
            <w:r w:rsidR="00924EAD" w:rsidRPr="00755732">
              <w:rPr>
                <w:rFonts w:ascii="Palatino Linotype" w:hAnsi="Palatino Linotype"/>
                <w:b/>
                <w:noProof/>
                <w:webHidden/>
                <w:sz w:val="23"/>
                <w:szCs w:val="23"/>
              </w:rPr>
              <w:instrText xml:space="preserve"> PAGEREF _Toc66207857 \h </w:instrText>
            </w:r>
            <w:r w:rsidR="00924EAD" w:rsidRPr="00755732">
              <w:rPr>
                <w:rFonts w:ascii="Palatino Linotype" w:hAnsi="Palatino Linotype"/>
                <w:b/>
                <w:noProof/>
                <w:webHidden/>
                <w:sz w:val="23"/>
                <w:szCs w:val="23"/>
              </w:rPr>
            </w:r>
            <w:r w:rsidR="00924EAD" w:rsidRPr="00755732">
              <w:rPr>
                <w:rFonts w:ascii="Palatino Linotype" w:hAnsi="Palatino Linotype"/>
                <w:b/>
                <w:noProof/>
                <w:webHidden/>
                <w:sz w:val="23"/>
                <w:szCs w:val="23"/>
              </w:rPr>
              <w:fldChar w:fldCharType="separate"/>
            </w:r>
            <w:r w:rsidR="0003036E" w:rsidRPr="00755732">
              <w:rPr>
                <w:rFonts w:ascii="Palatino Linotype" w:hAnsi="Palatino Linotype"/>
                <w:b/>
                <w:noProof/>
                <w:webHidden/>
                <w:sz w:val="23"/>
                <w:szCs w:val="23"/>
              </w:rPr>
              <w:t>68</w:t>
            </w:r>
            <w:r w:rsidR="00924EAD" w:rsidRPr="00755732">
              <w:rPr>
                <w:rFonts w:ascii="Palatino Linotype" w:hAnsi="Palatino Linotype"/>
                <w:b/>
                <w:noProof/>
                <w:webHidden/>
                <w:sz w:val="23"/>
                <w:szCs w:val="23"/>
              </w:rPr>
              <w:fldChar w:fldCharType="end"/>
            </w:r>
          </w:hyperlink>
        </w:p>
        <w:p w14:paraId="6AD13522" w14:textId="634B5D80" w:rsidR="00622839" w:rsidRPr="00755732" w:rsidRDefault="00255189" w:rsidP="00B1289C">
          <w:pPr>
            <w:spacing w:after="0" w:line="276" w:lineRule="auto"/>
            <w:contextualSpacing/>
            <w:rPr>
              <w:rFonts w:eastAsiaTheme="minorEastAsia"/>
              <w:bCs/>
              <w:lang w:val="es-ES" w:eastAsia="es-ES"/>
            </w:rPr>
          </w:pPr>
          <w:r w:rsidRPr="00755732">
            <w:rPr>
              <w:rFonts w:ascii="Palatino Linotype" w:eastAsiaTheme="minorEastAsia" w:hAnsi="Palatino Linotype"/>
              <w:b/>
              <w:bCs/>
              <w:sz w:val="23"/>
              <w:szCs w:val="23"/>
              <w:lang w:val="es-ES" w:eastAsia="es-ES"/>
            </w:rPr>
            <w:fldChar w:fldCharType="end"/>
          </w:r>
        </w:p>
      </w:sdtContent>
    </w:sdt>
    <w:p w14:paraId="5AEA1320" w14:textId="77777777" w:rsidR="00A26B4B" w:rsidRPr="00755732" w:rsidRDefault="00A26B4B" w:rsidP="00D42AB4">
      <w:pPr>
        <w:spacing w:before="240" w:after="240" w:line="360" w:lineRule="auto"/>
        <w:contextualSpacing/>
        <w:jc w:val="both"/>
        <w:rPr>
          <w:rFonts w:ascii="Palatino Linotype" w:eastAsiaTheme="minorEastAsia" w:hAnsi="Palatino Linotype"/>
          <w:sz w:val="24"/>
          <w:szCs w:val="24"/>
          <w:lang w:val="es-ES_tradnl" w:eastAsia="es-ES"/>
        </w:rPr>
      </w:pPr>
      <w:r w:rsidRPr="00755732">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siete (07) de abril de dos mil veintiuno.</w:t>
      </w:r>
    </w:p>
    <w:p w14:paraId="6A419D31" w14:textId="77777777" w:rsidR="007E5E24" w:rsidRPr="00755732" w:rsidRDefault="007E5E24" w:rsidP="00D42AB4">
      <w:pPr>
        <w:spacing w:before="240" w:after="360" w:line="360" w:lineRule="auto"/>
        <w:contextualSpacing/>
        <w:jc w:val="both"/>
        <w:rPr>
          <w:rFonts w:ascii="Palatino Linotype" w:eastAsiaTheme="minorEastAsia" w:hAnsi="Palatino Linotype"/>
          <w:b/>
          <w:sz w:val="24"/>
          <w:szCs w:val="24"/>
          <w:lang w:val="es-ES_tradnl" w:eastAsia="es-ES"/>
        </w:rPr>
      </w:pPr>
    </w:p>
    <w:p w14:paraId="60EC9D65" w14:textId="2FF445AE" w:rsidR="00A26B4B" w:rsidRPr="00755732" w:rsidRDefault="00A26B4B" w:rsidP="00D42AB4">
      <w:pPr>
        <w:spacing w:before="240" w:after="360" w:line="360" w:lineRule="auto"/>
        <w:contextualSpacing/>
        <w:jc w:val="both"/>
        <w:rPr>
          <w:rFonts w:ascii="Palatino Linotype" w:eastAsiaTheme="minorEastAsia" w:hAnsi="Palatino Linotype"/>
          <w:sz w:val="24"/>
          <w:szCs w:val="24"/>
          <w:lang w:val="es-ES_tradnl" w:eastAsia="es-ES"/>
        </w:rPr>
      </w:pPr>
      <w:r w:rsidRPr="00755732">
        <w:rPr>
          <w:rFonts w:ascii="Palatino Linotype" w:eastAsiaTheme="minorEastAsia" w:hAnsi="Palatino Linotype"/>
          <w:b/>
          <w:sz w:val="24"/>
          <w:szCs w:val="24"/>
          <w:lang w:val="es-ES_tradnl" w:eastAsia="es-ES"/>
        </w:rPr>
        <w:t>VISTO</w:t>
      </w:r>
      <w:r w:rsidRPr="00755732">
        <w:rPr>
          <w:rFonts w:ascii="Palatino Linotype" w:eastAsiaTheme="minorEastAsia" w:hAnsi="Palatino Linotype"/>
          <w:sz w:val="24"/>
          <w:szCs w:val="24"/>
          <w:lang w:val="es-ES_tradnl" w:eastAsia="es-ES"/>
        </w:rPr>
        <w:t xml:space="preserve"> el expediente electrónico formado con motivo del recurso de revisión </w:t>
      </w:r>
      <w:r w:rsidRPr="00755732">
        <w:rPr>
          <w:rFonts w:ascii="Palatino Linotype" w:eastAsiaTheme="minorEastAsia" w:hAnsi="Palatino Linotype" w:cs="Arial"/>
          <w:b/>
          <w:bCs/>
          <w:sz w:val="24"/>
          <w:szCs w:val="24"/>
          <w:lang w:val="es-ES_tradnl" w:eastAsia="es-ES"/>
        </w:rPr>
        <w:t xml:space="preserve">0858/INFOEM/IP/RR/2021, </w:t>
      </w:r>
      <w:r w:rsidRPr="00755732">
        <w:rPr>
          <w:rFonts w:ascii="Palatino Linotype" w:eastAsiaTheme="minorEastAsia" w:hAnsi="Palatino Linotype"/>
          <w:sz w:val="24"/>
          <w:szCs w:val="24"/>
          <w:lang w:val="es-ES_tradnl" w:eastAsia="es-ES"/>
        </w:rPr>
        <w:t>promovido por</w:t>
      </w:r>
      <w:r w:rsidRPr="00755732">
        <w:rPr>
          <w:rFonts w:ascii="Palatino Linotype" w:eastAsiaTheme="minorEastAsia" w:hAnsi="Palatino Linotype"/>
          <w:b/>
          <w:sz w:val="24"/>
          <w:szCs w:val="24"/>
          <w:lang w:val="es-ES_tradnl" w:eastAsia="es-ES"/>
        </w:rPr>
        <w:t xml:space="preserve"> </w:t>
      </w:r>
      <w:r w:rsidR="00713BC8" w:rsidRPr="00713BC8">
        <w:rPr>
          <w:rFonts w:ascii="Palatino Linotype" w:eastAsiaTheme="minorEastAsia" w:hAnsi="Palatino Linotype"/>
          <w:b/>
          <w:sz w:val="24"/>
          <w:szCs w:val="24"/>
          <w:highlight w:val="black"/>
          <w:lang w:val="es-ES_tradnl" w:eastAsia="es-ES"/>
        </w:rPr>
        <w:t>----------------------------------------------</w:t>
      </w:r>
      <w:r w:rsidR="007D1B3F" w:rsidRPr="00755732">
        <w:rPr>
          <w:rFonts w:ascii="Palatino Linotype" w:eastAsiaTheme="minorEastAsia" w:hAnsi="Palatino Linotype"/>
          <w:b/>
          <w:sz w:val="24"/>
          <w:szCs w:val="24"/>
          <w:lang w:val="es-ES_tradnl" w:eastAsia="es-ES"/>
        </w:rPr>
        <w:t xml:space="preserve"> </w:t>
      </w:r>
      <w:r w:rsidRPr="00755732">
        <w:rPr>
          <w:rFonts w:ascii="Palatino Linotype" w:eastAsiaTheme="minorEastAsia" w:hAnsi="Palatino Linotype" w:cs="Arial"/>
          <w:sz w:val="24"/>
          <w:szCs w:val="24"/>
          <w:lang w:val="es-ES_tradnl" w:eastAsia="es-ES"/>
        </w:rPr>
        <w:t xml:space="preserve">en su calidad de </w:t>
      </w:r>
      <w:r w:rsidRPr="00755732">
        <w:rPr>
          <w:rFonts w:ascii="Palatino Linotype" w:eastAsiaTheme="minorEastAsia" w:hAnsi="Palatino Linotype" w:cs="Arial"/>
          <w:b/>
          <w:sz w:val="24"/>
          <w:szCs w:val="24"/>
          <w:lang w:val="es-ES_tradnl" w:eastAsia="es-ES"/>
        </w:rPr>
        <w:t>RECURRENTE</w:t>
      </w:r>
      <w:r w:rsidRPr="00755732">
        <w:rPr>
          <w:rFonts w:ascii="Palatino Linotype" w:eastAsiaTheme="minorEastAsia" w:hAnsi="Palatino Linotype" w:cs="Arial"/>
          <w:sz w:val="24"/>
          <w:szCs w:val="24"/>
          <w:lang w:val="es-ES_tradnl" w:eastAsia="es-ES"/>
        </w:rPr>
        <w:t xml:space="preserve">, en contra de la respuesta del </w:t>
      </w:r>
      <w:r w:rsidRPr="00755732">
        <w:rPr>
          <w:rFonts w:ascii="Palatino Linotype" w:eastAsiaTheme="minorEastAsia" w:hAnsi="Palatino Linotype" w:cs="Arial"/>
          <w:b/>
          <w:sz w:val="24"/>
          <w:szCs w:val="24"/>
          <w:lang w:val="es-ES_tradnl" w:eastAsia="es-ES"/>
        </w:rPr>
        <w:t xml:space="preserve">Ayuntamiento de Ecatzingo, </w:t>
      </w:r>
      <w:r w:rsidRPr="00755732">
        <w:rPr>
          <w:rFonts w:ascii="Palatino Linotype" w:eastAsiaTheme="minorEastAsia" w:hAnsi="Palatino Linotype"/>
          <w:sz w:val="24"/>
          <w:szCs w:val="24"/>
          <w:lang w:val="es-ES_tradnl" w:eastAsia="es-ES"/>
        </w:rPr>
        <w:t>en lo sucesivo el</w:t>
      </w:r>
      <w:r w:rsidRPr="00755732">
        <w:rPr>
          <w:rFonts w:ascii="Palatino Linotype" w:eastAsiaTheme="minorEastAsia" w:hAnsi="Palatino Linotype"/>
          <w:b/>
          <w:sz w:val="24"/>
          <w:szCs w:val="24"/>
          <w:lang w:val="es-ES_tradnl" w:eastAsia="es-ES"/>
        </w:rPr>
        <w:t xml:space="preserve"> SUJETO OBLIGADO, </w:t>
      </w:r>
      <w:r w:rsidRPr="00755732">
        <w:rPr>
          <w:rFonts w:ascii="Palatino Linotype" w:eastAsiaTheme="minorEastAsia" w:hAnsi="Palatino Linotype"/>
          <w:sz w:val="24"/>
          <w:szCs w:val="24"/>
          <w:lang w:val="es-ES_tradnl" w:eastAsia="es-ES"/>
        </w:rPr>
        <w:t xml:space="preserve">se procede a dictar la presente resolución, con base en los siguientes: </w:t>
      </w:r>
    </w:p>
    <w:p w14:paraId="705F25AC" w14:textId="77777777" w:rsidR="00A26B4B" w:rsidRPr="00755732" w:rsidRDefault="00A26B4B" w:rsidP="00D42AB4">
      <w:pPr>
        <w:keepNext/>
        <w:keepLines/>
        <w:spacing w:before="240" w:after="0" w:line="360" w:lineRule="auto"/>
        <w:contextualSpacing/>
        <w:jc w:val="center"/>
        <w:outlineLvl w:val="0"/>
        <w:rPr>
          <w:rFonts w:ascii="Palatino Linotype" w:eastAsiaTheme="majorEastAsia" w:hAnsi="Palatino Linotype" w:cstheme="majorBidi"/>
          <w:b/>
          <w:sz w:val="24"/>
          <w:szCs w:val="32"/>
        </w:rPr>
      </w:pPr>
      <w:bookmarkStart w:id="0" w:name="_Toc64550213"/>
      <w:r w:rsidRPr="00755732">
        <w:rPr>
          <w:rFonts w:ascii="Palatino Linotype" w:eastAsiaTheme="majorEastAsia" w:hAnsi="Palatino Linotype" w:cstheme="majorBidi"/>
          <w:b/>
          <w:sz w:val="24"/>
          <w:szCs w:val="32"/>
        </w:rPr>
        <w:t>A N T E C E D E N T E S</w:t>
      </w:r>
      <w:bookmarkEnd w:id="0"/>
    </w:p>
    <w:p w14:paraId="0D352C9A" w14:textId="77777777" w:rsidR="00A26B4B" w:rsidRPr="00755732" w:rsidRDefault="00A26B4B" w:rsidP="00D42AB4">
      <w:pPr>
        <w:keepNext/>
        <w:keepLines/>
        <w:spacing w:before="240" w:after="0" w:line="360" w:lineRule="auto"/>
        <w:contextualSpacing/>
        <w:jc w:val="center"/>
        <w:outlineLvl w:val="0"/>
        <w:rPr>
          <w:rFonts w:ascii="Palatino Linotype" w:eastAsiaTheme="majorEastAsia" w:hAnsi="Palatino Linotype" w:cstheme="majorBidi"/>
          <w:b/>
          <w:sz w:val="24"/>
          <w:szCs w:val="32"/>
        </w:rPr>
      </w:pPr>
    </w:p>
    <w:p w14:paraId="5A6AF465" w14:textId="2FB1B133" w:rsidR="00795F2D" w:rsidRPr="00755732" w:rsidRDefault="00A26B4B" w:rsidP="00D42AB4">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755732">
        <w:rPr>
          <w:rFonts w:ascii="Palatino Linotype" w:eastAsia="Calibri" w:hAnsi="Palatino Linotype" w:cs="Arial"/>
          <w:sz w:val="24"/>
          <w:szCs w:val="24"/>
          <w:lang w:val="es-ES" w:eastAsia="es-ES"/>
        </w:rPr>
        <w:t xml:space="preserve">El día </w:t>
      </w:r>
      <w:r w:rsidRPr="00755732">
        <w:rPr>
          <w:rFonts w:ascii="Palatino Linotype" w:eastAsia="Calibri" w:hAnsi="Palatino Linotype" w:cs="Arial"/>
          <w:b/>
          <w:sz w:val="24"/>
          <w:szCs w:val="24"/>
          <w:lang w:val="es-ES" w:eastAsia="es-ES"/>
        </w:rPr>
        <w:t>dos (02) de febrero de dos mil veintiuno</w:t>
      </w:r>
      <w:r w:rsidRPr="00755732">
        <w:rPr>
          <w:rFonts w:ascii="Palatino Linotype" w:eastAsia="Calibri" w:hAnsi="Palatino Linotype" w:cs="Arial"/>
          <w:sz w:val="24"/>
          <w:szCs w:val="24"/>
          <w:lang w:val="es-ES" w:eastAsia="es-ES"/>
        </w:rPr>
        <w:t>,</w:t>
      </w:r>
      <w:r w:rsidRPr="00755732">
        <w:rPr>
          <w:rFonts w:ascii="Palatino Linotype" w:eastAsia="Calibri" w:hAnsi="Palatino Linotype" w:cs="Times New Roman"/>
          <w:sz w:val="24"/>
          <w:szCs w:val="24"/>
          <w:lang w:val="es-ES" w:eastAsia="es-ES"/>
        </w:rPr>
        <w:t xml:space="preserve"> se</w:t>
      </w:r>
      <w:r w:rsidRPr="00755732">
        <w:rPr>
          <w:rFonts w:ascii="Palatino Linotype" w:eastAsiaTheme="minorEastAsia" w:hAnsi="Palatino Linotype"/>
          <w:b/>
          <w:sz w:val="24"/>
          <w:lang w:val="es-ES_tradnl" w:eastAsia="es-ES"/>
        </w:rPr>
        <w:t xml:space="preserve"> </w:t>
      </w:r>
      <w:r w:rsidRPr="00755732">
        <w:rPr>
          <w:rFonts w:ascii="Palatino Linotype" w:eastAsiaTheme="minorEastAsia" w:hAnsi="Palatino Linotype"/>
          <w:sz w:val="24"/>
          <w:lang w:val="es-ES_tradnl" w:eastAsia="es-ES"/>
        </w:rPr>
        <w:t xml:space="preserve">presentó </w:t>
      </w:r>
      <w:r w:rsidRPr="00755732">
        <w:rPr>
          <w:rFonts w:ascii="Palatino Linotype" w:eastAsia="Calibri" w:hAnsi="Palatino Linotype" w:cs="Arial"/>
          <w:sz w:val="24"/>
          <w:szCs w:val="24"/>
          <w:lang w:val="es-ES" w:eastAsia="es-ES"/>
        </w:rPr>
        <w:t xml:space="preserve">ante el </w:t>
      </w:r>
      <w:r w:rsidRPr="00755732">
        <w:rPr>
          <w:rFonts w:ascii="Palatino Linotype" w:eastAsia="Calibri" w:hAnsi="Palatino Linotype" w:cs="Arial"/>
          <w:b/>
          <w:sz w:val="24"/>
          <w:szCs w:val="24"/>
          <w:lang w:val="es-ES" w:eastAsia="es-ES"/>
        </w:rPr>
        <w:t>SUJETO OBLIGADO,</w:t>
      </w:r>
      <w:r w:rsidRPr="00755732">
        <w:rPr>
          <w:rFonts w:ascii="Palatino Linotype" w:eastAsia="Calibri" w:hAnsi="Palatino Linotype" w:cs="Arial"/>
          <w:sz w:val="24"/>
          <w:szCs w:val="24"/>
          <w:lang w:val="es-ES_tradnl" w:eastAsia="es-ES"/>
        </w:rPr>
        <w:t xml:space="preserve"> vía </w:t>
      </w:r>
      <w:r w:rsidRPr="00755732">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755732">
        <w:rPr>
          <w:rFonts w:ascii="Palatino Linotype" w:eastAsia="Times New Roman" w:hAnsi="Palatino Linotype" w:cs="Arial"/>
          <w:b/>
          <w:bCs/>
          <w:sz w:val="24"/>
          <w:szCs w:val="24"/>
          <w:lang w:eastAsia="es-ES"/>
        </w:rPr>
        <w:t>00014/ECATZIN/IP/2021</w:t>
      </w:r>
      <w:r w:rsidRPr="00755732">
        <w:rPr>
          <w:rFonts w:ascii="Palatino Linotype" w:eastAsia="Times New Roman" w:hAnsi="Palatino Linotype" w:cs="Arial"/>
          <w:b/>
          <w:sz w:val="24"/>
          <w:szCs w:val="24"/>
          <w:lang w:val="es-ES" w:eastAsia="es-ES"/>
        </w:rPr>
        <w:t xml:space="preserve">, </w:t>
      </w:r>
      <w:r w:rsidRPr="00755732">
        <w:rPr>
          <w:rFonts w:ascii="Palatino Linotype" w:eastAsia="Calibri" w:hAnsi="Palatino Linotype" w:cs="Arial"/>
          <w:sz w:val="24"/>
          <w:szCs w:val="24"/>
          <w:lang w:val="es-ES" w:eastAsia="es-ES"/>
        </w:rPr>
        <w:t xml:space="preserve"> mediante la cual se requirió lo siguiente:</w:t>
      </w:r>
    </w:p>
    <w:p w14:paraId="4EE7C54C" w14:textId="77777777" w:rsidR="00795F2D" w:rsidRPr="00755732" w:rsidRDefault="00795F2D" w:rsidP="00D42AB4">
      <w:pPr>
        <w:spacing w:before="240" w:after="240" w:line="360" w:lineRule="auto"/>
        <w:ind w:left="360"/>
        <w:contextualSpacing/>
        <w:jc w:val="both"/>
        <w:rPr>
          <w:rFonts w:ascii="Palatino Linotype" w:eastAsia="Calibri" w:hAnsi="Palatino Linotype" w:cs="Arial"/>
          <w:sz w:val="24"/>
          <w:szCs w:val="24"/>
          <w:lang w:val="es-ES" w:eastAsia="es-ES"/>
        </w:rPr>
      </w:pPr>
    </w:p>
    <w:p w14:paraId="57F0DDEB" w14:textId="2C88D14C" w:rsidR="00A26B4B" w:rsidRPr="00755732" w:rsidRDefault="00A26B4B" w:rsidP="00D42AB4">
      <w:pPr>
        <w:spacing w:line="360" w:lineRule="auto"/>
        <w:ind w:left="1170"/>
        <w:contextualSpacing/>
        <w:jc w:val="both"/>
        <w:rPr>
          <w:rFonts w:ascii="Palatino Linotype" w:eastAsia="Calibri" w:hAnsi="Palatino Linotype" w:cs="Arial"/>
          <w:i/>
          <w:lang w:val="es-ES" w:eastAsia="es-ES"/>
        </w:rPr>
      </w:pPr>
      <w:r w:rsidRPr="00755732">
        <w:rPr>
          <w:rFonts w:ascii="Palatino Linotype" w:eastAsia="Calibri" w:hAnsi="Palatino Linotype" w:cs="Arial"/>
          <w:i/>
          <w:lang w:val="es-ES" w:eastAsia="es-ES"/>
        </w:rPr>
        <w:t>“</w:t>
      </w:r>
      <w:r w:rsidRPr="00755732">
        <w:rPr>
          <w:rFonts w:ascii="Palatino Linotype" w:hAnsi="Palatino Linotype"/>
          <w:i/>
          <w:color w:val="000000"/>
        </w:rPr>
        <w:t xml:space="preserve">Excelente tarde. 1.- Solicito se me proporcione en copia simple los resultados de todas las auditorias que se realizaron durante los años 2019 y 2020, ya sea por el O.S.F.E.M o la Auditoría Superior de la Federación. Atento a ello, solicito los documentos firmados y sellados por dichos órganos auditores que ampare dichos resultados. 2.- Solicito sus programas anuales de adquisiciones y/o arrendamientos 2019 y 2020. 3.- Solicito en versión pública y en copia simple todos los procedimientos adquisitivos (contratos pedido, adjudicaciones directas, IR, Licitaciones) llevados </w:t>
      </w:r>
      <w:proofErr w:type="spellStart"/>
      <w:r w:rsidRPr="00755732">
        <w:rPr>
          <w:rFonts w:ascii="Palatino Linotype" w:hAnsi="Palatino Linotype"/>
          <w:i/>
          <w:color w:val="000000"/>
        </w:rPr>
        <w:t>acabo</w:t>
      </w:r>
      <w:proofErr w:type="spellEnd"/>
      <w:r w:rsidRPr="00755732">
        <w:rPr>
          <w:rFonts w:ascii="Palatino Linotype" w:hAnsi="Palatino Linotype"/>
          <w:i/>
          <w:color w:val="000000"/>
        </w:rPr>
        <w:t xml:space="preserve"> durante los años 2019 y 2020. Lo anterior, deberá incluir todos los puntos aplicables de acuerdo al </w:t>
      </w:r>
      <w:proofErr w:type="spellStart"/>
      <w:r w:rsidRPr="00755732">
        <w:rPr>
          <w:rFonts w:ascii="Palatino Linotype" w:hAnsi="Palatino Linotype"/>
          <w:i/>
          <w:color w:val="000000"/>
        </w:rPr>
        <w:t>indice</w:t>
      </w:r>
      <w:proofErr w:type="spellEnd"/>
      <w:r w:rsidRPr="00755732">
        <w:rPr>
          <w:rFonts w:ascii="Palatino Linotype" w:hAnsi="Palatino Linotype"/>
          <w:i/>
          <w:color w:val="000000"/>
        </w:rPr>
        <w:t xml:space="preserve"> de </w:t>
      </w:r>
      <w:r w:rsidRPr="00755732">
        <w:rPr>
          <w:rFonts w:ascii="Palatino Linotype" w:hAnsi="Palatino Linotype"/>
          <w:i/>
          <w:color w:val="000000"/>
        </w:rPr>
        <w:lastRenderedPageBreak/>
        <w:t>expedientes (estudios de mercado, contrato, pagos, actas de sesiones del comité etc.)</w:t>
      </w:r>
      <w:r w:rsidRPr="00755732">
        <w:rPr>
          <w:rFonts w:ascii="Palatino Linotype" w:eastAsia="Calibri" w:hAnsi="Palatino Linotype" w:cs="Arial"/>
          <w:i/>
          <w:lang w:val="es-ES" w:eastAsia="es-ES"/>
        </w:rPr>
        <w:t>.” (Sic)</w:t>
      </w:r>
    </w:p>
    <w:p w14:paraId="2040038E" w14:textId="77777777" w:rsidR="00795F2D" w:rsidRPr="00755732" w:rsidRDefault="00795F2D" w:rsidP="00D42AB4">
      <w:pPr>
        <w:spacing w:line="360" w:lineRule="auto"/>
        <w:ind w:left="1170"/>
        <w:contextualSpacing/>
        <w:jc w:val="both"/>
        <w:rPr>
          <w:rFonts w:ascii="Palatino Linotype" w:hAnsi="Palatino Linotype"/>
          <w:i/>
        </w:rPr>
      </w:pPr>
    </w:p>
    <w:p w14:paraId="4E7E62FA" w14:textId="77777777" w:rsidR="00A26B4B" w:rsidRPr="00755732" w:rsidRDefault="00A26B4B" w:rsidP="00D42AB4">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rPr>
      </w:pPr>
      <w:r w:rsidRPr="00755732">
        <w:rPr>
          <w:rFonts w:ascii="Palatino Linotype" w:hAnsi="Palatino Linotype" w:cs="Arial"/>
        </w:rPr>
        <w:t xml:space="preserve">Se hace constar que </w:t>
      </w:r>
      <w:r w:rsidRPr="00755732">
        <w:rPr>
          <w:rFonts w:ascii="Palatino Linotype" w:eastAsia="Times New Roman" w:hAnsi="Palatino Linotype" w:cs="Arial"/>
          <w:lang w:val="es-ES"/>
        </w:rPr>
        <w:t xml:space="preserve">se señaló como modalidad de entrega de la información: a través del Sistema de Acceso a la Información Mexiquense </w:t>
      </w:r>
      <w:r w:rsidRPr="00755732">
        <w:rPr>
          <w:rFonts w:ascii="Palatino Linotype" w:eastAsia="Times New Roman" w:hAnsi="Palatino Linotype" w:cs="Arial"/>
          <w:b/>
          <w:lang w:val="es-ES"/>
        </w:rPr>
        <w:t>(SAIMEX).</w:t>
      </w:r>
    </w:p>
    <w:p w14:paraId="61A7EC28" w14:textId="77777777" w:rsidR="00A26B4B" w:rsidRPr="00755732" w:rsidRDefault="00A26B4B" w:rsidP="00D42AB4">
      <w:pPr>
        <w:pStyle w:val="Prrafodelista"/>
        <w:tabs>
          <w:tab w:val="left" w:pos="426"/>
        </w:tabs>
        <w:spacing w:before="240" w:after="240" w:line="360" w:lineRule="auto"/>
        <w:ind w:left="0"/>
        <w:jc w:val="both"/>
        <w:rPr>
          <w:rFonts w:ascii="Palatino Linotype" w:eastAsia="MS Mincho" w:hAnsi="Palatino Linotype" w:cs="Times New Roman"/>
        </w:rPr>
      </w:pPr>
    </w:p>
    <w:p w14:paraId="021BA47C" w14:textId="77777777" w:rsidR="00A26B4B" w:rsidRPr="00755732" w:rsidRDefault="00A26B4B" w:rsidP="00D42AB4">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rPr>
      </w:pPr>
      <w:r w:rsidRPr="00755732">
        <w:rPr>
          <w:rFonts w:ascii="Palatino Linotype" w:eastAsia="Calibri" w:hAnsi="Palatino Linotype" w:cs="Arial"/>
          <w:lang w:val="es-AR"/>
        </w:rPr>
        <w:t>El</w:t>
      </w:r>
      <w:r w:rsidRPr="00755732">
        <w:rPr>
          <w:rFonts w:ascii="Palatino Linotype" w:eastAsia="Times New Roman" w:hAnsi="Palatino Linotype" w:cs="Arial"/>
          <w:lang w:val="es-ES"/>
        </w:rPr>
        <w:t xml:space="preserve"> día cuatro (04) de marzo de dos mil veintiuno, el particular interpuso el recurso de revisión, en contra de la falta de respuesta, señalando como:</w:t>
      </w:r>
    </w:p>
    <w:p w14:paraId="7981D660" w14:textId="77777777" w:rsidR="00A26B4B" w:rsidRPr="00755732" w:rsidRDefault="00A26B4B" w:rsidP="00D42AB4">
      <w:pPr>
        <w:pStyle w:val="Prrafodelista"/>
        <w:spacing w:line="360" w:lineRule="auto"/>
        <w:rPr>
          <w:rFonts w:ascii="Palatino Linotype" w:eastAsia="Times New Roman" w:hAnsi="Palatino Linotype" w:cs="Arial"/>
          <w:lang w:val="es-ES"/>
        </w:rPr>
      </w:pPr>
    </w:p>
    <w:p w14:paraId="050A1CF6" w14:textId="77777777" w:rsidR="00A26B4B" w:rsidRPr="00755732" w:rsidRDefault="00A26B4B" w:rsidP="00D42AB4">
      <w:pPr>
        <w:pStyle w:val="Prrafodelista"/>
        <w:numPr>
          <w:ilvl w:val="0"/>
          <w:numId w:val="33"/>
        </w:numPr>
        <w:spacing w:line="360" w:lineRule="auto"/>
        <w:ind w:right="567"/>
        <w:jc w:val="both"/>
        <w:rPr>
          <w:rFonts w:ascii="Palatino Linotype" w:eastAsiaTheme="majorEastAsia" w:hAnsi="Palatino Linotype" w:cstheme="majorBidi"/>
          <w:b/>
          <w:i/>
          <w:lang w:val="es-ES"/>
        </w:rPr>
      </w:pPr>
      <w:r w:rsidRPr="00755732">
        <w:rPr>
          <w:rFonts w:ascii="Palatino Linotype" w:eastAsiaTheme="majorEastAsia" w:hAnsi="Palatino Linotype" w:cstheme="majorBidi"/>
          <w:b/>
          <w:lang w:val="es-ES"/>
        </w:rPr>
        <w:t>Acto impugnado</w:t>
      </w:r>
      <w:r w:rsidRPr="00755732">
        <w:rPr>
          <w:rFonts w:ascii="Palatino Linotype" w:eastAsiaTheme="majorEastAsia" w:hAnsi="Palatino Linotype" w:cstheme="majorBidi"/>
          <w:b/>
          <w:i/>
          <w:lang w:val="es-ES"/>
        </w:rPr>
        <w:t>: “</w:t>
      </w:r>
      <w:r w:rsidRPr="00755732">
        <w:rPr>
          <w:rFonts w:ascii="Palatino Linotype" w:eastAsia="Times New Roman" w:hAnsi="Palatino Linotype" w:cs="Times New Roman"/>
          <w:i/>
          <w:color w:val="000000"/>
          <w:lang w:val="es-US" w:eastAsia="es-ES_tradnl"/>
        </w:rPr>
        <w:t>La falta de respuesta del sujeto obligado.</w:t>
      </w:r>
      <w:r w:rsidRPr="00755732">
        <w:rPr>
          <w:rFonts w:ascii="Palatino Linotype" w:hAnsi="Palatino Linotype"/>
          <w:i/>
          <w:color w:val="000000"/>
        </w:rPr>
        <w:t>”</w:t>
      </w:r>
      <w:r w:rsidRPr="00755732">
        <w:rPr>
          <w:rFonts w:ascii="Palatino Linotype" w:eastAsiaTheme="majorEastAsia" w:hAnsi="Palatino Linotype" w:cstheme="majorBidi"/>
          <w:i/>
          <w:lang w:val="es-ES"/>
        </w:rPr>
        <w:t xml:space="preserve"> </w:t>
      </w:r>
      <w:r w:rsidRPr="00755732">
        <w:rPr>
          <w:rFonts w:ascii="Palatino Linotype" w:eastAsia="Calibri" w:hAnsi="Palatino Linotype" w:cs="Arial"/>
          <w:i/>
          <w:lang w:val="es-ES"/>
        </w:rPr>
        <w:t xml:space="preserve">(Sic) </w:t>
      </w:r>
    </w:p>
    <w:p w14:paraId="7005CC20" w14:textId="77777777" w:rsidR="00A26B4B" w:rsidRPr="00755732" w:rsidRDefault="00A26B4B" w:rsidP="00D42AB4">
      <w:pPr>
        <w:pStyle w:val="Prrafodelista"/>
        <w:spacing w:line="360" w:lineRule="auto"/>
        <w:ind w:left="786" w:right="567"/>
        <w:jc w:val="both"/>
        <w:rPr>
          <w:rFonts w:ascii="Palatino Linotype" w:eastAsiaTheme="majorEastAsia" w:hAnsi="Palatino Linotype" w:cstheme="majorBidi"/>
          <w:b/>
          <w:i/>
          <w:lang w:val="es-ES"/>
        </w:rPr>
      </w:pPr>
    </w:p>
    <w:p w14:paraId="2974E1C3" w14:textId="77777777" w:rsidR="00A26B4B" w:rsidRPr="00755732" w:rsidRDefault="00A26B4B" w:rsidP="00D42AB4">
      <w:pPr>
        <w:pStyle w:val="Prrafodelista"/>
        <w:numPr>
          <w:ilvl w:val="0"/>
          <w:numId w:val="33"/>
        </w:numPr>
        <w:spacing w:line="360" w:lineRule="auto"/>
        <w:ind w:right="567"/>
        <w:jc w:val="both"/>
        <w:rPr>
          <w:rFonts w:ascii="Palatino Linotype" w:eastAsiaTheme="majorEastAsia" w:hAnsi="Palatino Linotype" w:cstheme="majorBidi"/>
          <w:b/>
          <w:i/>
          <w:lang w:val="es-ES"/>
        </w:rPr>
      </w:pPr>
      <w:r w:rsidRPr="00755732">
        <w:rPr>
          <w:rFonts w:ascii="Palatino Linotype" w:eastAsiaTheme="majorEastAsia" w:hAnsi="Palatino Linotype" w:cstheme="majorBidi"/>
          <w:b/>
          <w:lang w:val="es-ES"/>
        </w:rPr>
        <w:t xml:space="preserve">Razones o Motivos de inconformidad: </w:t>
      </w:r>
      <w:r w:rsidRPr="00755732">
        <w:rPr>
          <w:rFonts w:ascii="Palatino Linotype" w:eastAsiaTheme="majorEastAsia" w:hAnsi="Palatino Linotype" w:cstheme="majorBidi"/>
          <w:i/>
          <w:lang w:val="es-ES"/>
        </w:rPr>
        <w:t>“</w:t>
      </w:r>
      <w:r w:rsidRPr="00755732">
        <w:rPr>
          <w:rFonts w:ascii="Palatino Linotype" w:eastAsia="Times New Roman" w:hAnsi="Palatino Linotype" w:cs="Times New Roman"/>
          <w:i/>
          <w:color w:val="000000"/>
          <w:lang w:val="es-US" w:eastAsia="es-ES_tradnl"/>
        </w:rPr>
        <w:t>No me entregaron al información.</w:t>
      </w:r>
      <w:r w:rsidRPr="00755732">
        <w:rPr>
          <w:rFonts w:ascii="Palatino Linotype" w:eastAsiaTheme="majorEastAsia" w:hAnsi="Palatino Linotype" w:cstheme="majorBidi"/>
          <w:i/>
          <w:lang w:val="es-ES"/>
        </w:rPr>
        <w:t>” (Sic)</w:t>
      </w:r>
    </w:p>
    <w:p w14:paraId="0405AC51" w14:textId="77777777" w:rsidR="00A26B4B" w:rsidRPr="00755732" w:rsidRDefault="00A26B4B" w:rsidP="00D42AB4">
      <w:pPr>
        <w:pStyle w:val="Prrafodelista"/>
        <w:spacing w:line="360" w:lineRule="auto"/>
        <w:rPr>
          <w:rFonts w:ascii="Palatino Linotype" w:eastAsia="Times New Roman" w:hAnsi="Palatino Linotype" w:cs="Arial"/>
          <w:lang w:val="es-ES"/>
        </w:rPr>
      </w:pPr>
    </w:p>
    <w:p w14:paraId="68B054EC" w14:textId="77777777" w:rsidR="00A26B4B" w:rsidRPr="00755732" w:rsidRDefault="00A26B4B" w:rsidP="00D42AB4">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rPr>
      </w:pPr>
      <w:r w:rsidRPr="00755732">
        <w:rPr>
          <w:rFonts w:ascii="Palatino Linotype" w:hAnsi="Palatino Linotype" w:cs="Arial"/>
          <w:bCs/>
        </w:rPr>
        <w:t xml:space="preserve">Con fundamento en lo dispuesto por el </w:t>
      </w:r>
      <w:r w:rsidRPr="00755732">
        <w:rPr>
          <w:rFonts w:ascii="Palatino Linotype" w:eastAsia="Calibri" w:hAnsi="Palatino Linotype" w:cs="Arial"/>
          <w:lang w:val="es-ES"/>
        </w:rPr>
        <w:t xml:space="preserve">artículo 185 fracción I de la </w:t>
      </w:r>
      <w:r w:rsidRPr="00755732">
        <w:rPr>
          <w:rFonts w:ascii="Palatino Linotype" w:eastAsia="Calibri" w:hAnsi="Palatino Linotype" w:cs="Arial"/>
          <w:b/>
          <w:lang w:val="es-ES"/>
        </w:rPr>
        <w:t xml:space="preserve">Ley de Transparencia y Acceso a la Información Pública del Estado de México y Municipios </w:t>
      </w:r>
      <w:r w:rsidRPr="00755732">
        <w:rPr>
          <w:rFonts w:ascii="Palatino Linotype" w:hAnsi="Palatino Linotype" w:cs="Arial"/>
          <w:lang w:val="es-ES"/>
        </w:rPr>
        <w:t xml:space="preserve">se turnó al </w:t>
      </w:r>
      <w:r w:rsidRPr="00755732">
        <w:rPr>
          <w:rFonts w:ascii="Palatino Linotype" w:hAnsi="Palatino Linotype" w:cs="Arial"/>
          <w:b/>
          <w:lang w:val="es-ES"/>
        </w:rPr>
        <w:t xml:space="preserve">Comisionado José Guadalupe Luna Hernández </w:t>
      </w:r>
      <w:r w:rsidRPr="00755732">
        <w:rPr>
          <w:rFonts w:ascii="Palatino Linotype" w:hAnsi="Palatino Linotype" w:cs="Arial"/>
          <w:lang w:val="es-ES"/>
        </w:rPr>
        <w:t xml:space="preserve">con el objeto de </w:t>
      </w:r>
      <w:r w:rsidRPr="00755732">
        <w:rPr>
          <w:rFonts w:ascii="Palatino Linotype" w:hAnsi="Palatino Linotype" w:cs="Arial"/>
        </w:rPr>
        <w:t>su análisis.</w:t>
      </w:r>
    </w:p>
    <w:p w14:paraId="4FB6D619" w14:textId="77777777" w:rsidR="00A26B4B" w:rsidRPr="00755732" w:rsidRDefault="00A26B4B" w:rsidP="00D42AB4">
      <w:pPr>
        <w:pStyle w:val="Prrafodelista"/>
        <w:tabs>
          <w:tab w:val="left" w:pos="426"/>
        </w:tabs>
        <w:spacing w:before="240" w:after="240" w:line="360" w:lineRule="auto"/>
        <w:ind w:left="0"/>
        <w:jc w:val="both"/>
        <w:rPr>
          <w:rFonts w:ascii="Palatino Linotype" w:eastAsia="MS Mincho" w:hAnsi="Palatino Linotype" w:cs="Times New Roman"/>
        </w:rPr>
      </w:pPr>
    </w:p>
    <w:p w14:paraId="23D4C797" w14:textId="01223BF9" w:rsidR="00A26B4B" w:rsidRPr="00755732" w:rsidRDefault="00A26B4B" w:rsidP="00D42AB4">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rPr>
      </w:pPr>
      <w:r w:rsidRPr="00755732">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diez (10) de marzo de dos mil veintiuno, puso a disposición de las partes el expediente electrónico </w:t>
      </w:r>
      <w:r w:rsidRPr="00755732">
        <w:rPr>
          <w:rFonts w:ascii="Palatino Linotype" w:eastAsia="Calibri" w:hAnsi="Palatino Linotype" w:cs="Arial"/>
        </w:rPr>
        <w:t xml:space="preserve">vía </w:t>
      </w:r>
      <w:r w:rsidRPr="00755732">
        <w:rPr>
          <w:rFonts w:ascii="Palatino Linotype" w:eastAsia="Calibri" w:hAnsi="Palatino Linotype" w:cs="Arial"/>
          <w:lang w:val="es-ES"/>
        </w:rPr>
        <w:t xml:space="preserve">Sistema de Acceso a la Información Mexiquense </w:t>
      </w:r>
      <w:r w:rsidRPr="00755732">
        <w:rPr>
          <w:rFonts w:ascii="Palatino Linotype" w:eastAsia="Calibri" w:hAnsi="Palatino Linotype" w:cs="Arial"/>
          <w:b/>
          <w:lang w:val="es-ES"/>
        </w:rPr>
        <w:t xml:space="preserve">SAIMEX </w:t>
      </w:r>
      <w:r w:rsidRPr="00755732">
        <w:rPr>
          <w:rFonts w:ascii="Palatino Linotype" w:eastAsia="Calibri" w:hAnsi="Palatino Linotype" w:cs="Arial"/>
          <w:lang w:val="es-ES"/>
        </w:rPr>
        <w:t xml:space="preserve">a efecto </w:t>
      </w:r>
      <w:r w:rsidRPr="00755732">
        <w:rPr>
          <w:rFonts w:ascii="Palatino Linotype" w:eastAsia="Calibri" w:hAnsi="Palatino Linotype" w:cs="Arial"/>
          <w:lang w:val="es-ES"/>
        </w:rPr>
        <w:lastRenderedPageBreak/>
        <w:t xml:space="preserve">de que en un plazo máximo de siete días manifestaran lo que a derecho convinieran, ofrecieran pruebas y alegatos según corresponda al caso concreto, de esta forma para que el </w:t>
      </w:r>
      <w:r w:rsidRPr="00755732">
        <w:rPr>
          <w:rFonts w:ascii="Palatino Linotype" w:eastAsia="Calibri" w:hAnsi="Palatino Linotype" w:cs="Arial"/>
          <w:b/>
          <w:lang w:val="es-ES"/>
        </w:rPr>
        <w:t>SUJETO OBLIGADO</w:t>
      </w:r>
      <w:r w:rsidRPr="00755732">
        <w:rPr>
          <w:rFonts w:ascii="Palatino Linotype" w:eastAsia="Calibri" w:hAnsi="Palatino Linotype" w:cs="Arial"/>
          <w:lang w:val="es-ES"/>
        </w:rPr>
        <w:t xml:space="preserve"> presentará el Informe Justificado procedente.</w:t>
      </w:r>
    </w:p>
    <w:p w14:paraId="196381B2" w14:textId="77777777" w:rsidR="00D42AB4" w:rsidRPr="00755732" w:rsidRDefault="00D42AB4" w:rsidP="00D42AB4">
      <w:pPr>
        <w:pStyle w:val="Prrafodelista"/>
        <w:tabs>
          <w:tab w:val="left" w:pos="426"/>
        </w:tabs>
        <w:spacing w:before="240" w:after="240" w:line="360" w:lineRule="auto"/>
        <w:ind w:left="0"/>
        <w:jc w:val="both"/>
        <w:rPr>
          <w:rFonts w:ascii="Palatino Linotype" w:eastAsia="MS Mincho" w:hAnsi="Palatino Linotype" w:cs="Times New Roman"/>
        </w:rPr>
      </w:pPr>
    </w:p>
    <w:p w14:paraId="231E0521" w14:textId="6FE0943C" w:rsidR="00D42B6A" w:rsidRPr="00755732" w:rsidRDefault="00A26B4B" w:rsidP="00D42AB4">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rPr>
      </w:pPr>
      <w:r w:rsidRPr="00755732">
        <w:rPr>
          <w:rFonts w:ascii="Palatino Linotype" w:hAnsi="Palatino Linotype"/>
          <w:color w:val="000000"/>
        </w:rPr>
        <w:t xml:space="preserve">El </w:t>
      </w:r>
      <w:r w:rsidRPr="00755732">
        <w:rPr>
          <w:rFonts w:ascii="Palatino Linotype" w:hAnsi="Palatino Linotype"/>
          <w:b/>
          <w:color w:val="000000"/>
        </w:rPr>
        <w:t xml:space="preserve">SUJETO OBLIGADO </w:t>
      </w:r>
      <w:r w:rsidRPr="00755732">
        <w:rPr>
          <w:rFonts w:ascii="Palatino Linotype" w:hAnsi="Palatino Linotype"/>
          <w:color w:val="000000"/>
        </w:rPr>
        <w:t xml:space="preserve">no rindió informe justificado para manifestar lo que a su derecho conviniera; por su parte el </w:t>
      </w:r>
      <w:r w:rsidRPr="00755732">
        <w:rPr>
          <w:rFonts w:ascii="Palatino Linotype" w:hAnsi="Palatino Linotype"/>
          <w:b/>
          <w:color w:val="000000"/>
        </w:rPr>
        <w:t xml:space="preserve">RECURRENTE </w:t>
      </w:r>
      <w:r w:rsidRPr="00755732">
        <w:rPr>
          <w:rFonts w:ascii="Palatino Linotype" w:hAnsi="Palatino Linotype"/>
          <w:color w:val="000000"/>
        </w:rPr>
        <w:t xml:space="preserve"> no presentó alegatos ni ofreció medios de prueba, según constancias del Sistema de Acceso a la Información Mexiquense </w:t>
      </w:r>
      <w:r w:rsidRPr="00755732">
        <w:rPr>
          <w:rFonts w:ascii="Palatino Linotype" w:hAnsi="Palatino Linotype"/>
          <w:b/>
          <w:color w:val="000000"/>
        </w:rPr>
        <w:t xml:space="preserve">SAIMEX. </w:t>
      </w:r>
    </w:p>
    <w:p w14:paraId="499A14F9" w14:textId="77777777" w:rsidR="00A26B4B" w:rsidRPr="00755732" w:rsidRDefault="00A26B4B" w:rsidP="00D42AB4">
      <w:pPr>
        <w:pStyle w:val="Prrafodelista"/>
        <w:spacing w:line="360" w:lineRule="auto"/>
        <w:ind w:left="0"/>
        <w:jc w:val="center"/>
        <w:rPr>
          <w:rFonts w:ascii="Palatino Linotype" w:hAnsi="Palatino Linotype"/>
        </w:rPr>
      </w:pPr>
      <w:r w:rsidRPr="00755732">
        <w:rPr>
          <w:rFonts w:ascii="Palatino Linotype" w:hAnsi="Palatino Linotype"/>
          <w:i/>
          <w:noProof/>
          <w:color w:val="000000"/>
          <w:lang w:val="es-MX" w:eastAsia="es-MX"/>
        </w:rPr>
        <w:drawing>
          <wp:inline distT="0" distB="0" distL="0" distR="0" wp14:anchorId="71CB884D" wp14:editId="708E7DC0">
            <wp:extent cx="5323072" cy="2032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1365" cy="2050788"/>
                    </a:xfrm>
                    <a:prstGeom prst="rect">
                      <a:avLst/>
                    </a:prstGeom>
                  </pic:spPr>
                </pic:pic>
              </a:graphicData>
            </a:graphic>
          </wp:inline>
        </w:drawing>
      </w:r>
    </w:p>
    <w:p w14:paraId="37238048" w14:textId="77777777" w:rsidR="00A26B4B" w:rsidRPr="00755732" w:rsidRDefault="00A26B4B" w:rsidP="00D42AB4">
      <w:pPr>
        <w:pStyle w:val="Prrafodelista"/>
        <w:spacing w:line="360" w:lineRule="auto"/>
        <w:rPr>
          <w:rFonts w:ascii="Palatino Linotype" w:hAnsi="Palatino Linotype"/>
        </w:rPr>
      </w:pPr>
    </w:p>
    <w:p w14:paraId="3C96DAB5" w14:textId="371EB677" w:rsidR="00F57E19" w:rsidRPr="00755732" w:rsidRDefault="00A26B4B" w:rsidP="00D42AB4">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rPr>
      </w:pPr>
      <w:r w:rsidRPr="00755732">
        <w:rPr>
          <w:rFonts w:ascii="Palatino Linotype" w:hAnsi="Palatino Linotype"/>
        </w:rPr>
        <w:t>El Comisionado Ponente decretó el cierre de instrucción</w:t>
      </w:r>
      <w:r w:rsidRPr="00755732">
        <w:rPr>
          <w:rFonts w:ascii="Palatino Linotype" w:hAnsi="Palatino Linotype" w:cs="Arial"/>
        </w:rPr>
        <w:t xml:space="preserve"> </w:t>
      </w:r>
      <w:r w:rsidRPr="00755732">
        <w:rPr>
          <w:rFonts w:ascii="Palatino Linotype" w:hAnsi="Palatino Linotype"/>
        </w:rPr>
        <w:t xml:space="preserve">mediante acuerdo de fecha veintitrés (23) de marzo del presente año, </w:t>
      </w:r>
      <w:r w:rsidRPr="00755732">
        <w:rPr>
          <w:rFonts w:ascii="Palatino Linotype" w:hAnsi="Palatino Linotype" w:cs="Arial"/>
        </w:rPr>
        <w:t xml:space="preserve">por lo que, ordenó turnar el expediente a resolución, misma que ahora se pronuncia; y- - - - - - - - - - - - - - - - - - - </w:t>
      </w:r>
    </w:p>
    <w:p w14:paraId="54C61E49" w14:textId="77777777" w:rsidR="00D42B6A" w:rsidRPr="00755732" w:rsidRDefault="00D42B6A" w:rsidP="00D42AB4">
      <w:pPr>
        <w:keepNext/>
        <w:keepLines/>
        <w:spacing w:before="240" w:after="0" w:line="360" w:lineRule="auto"/>
        <w:contextualSpacing/>
        <w:jc w:val="center"/>
        <w:outlineLvl w:val="0"/>
        <w:rPr>
          <w:rFonts w:ascii="Palatino Linotype" w:eastAsiaTheme="majorEastAsia" w:hAnsi="Palatino Linotype" w:cstheme="majorBidi"/>
          <w:b/>
          <w:sz w:val="24"/>
          <w:szCs w:val="24"/>
        </w:rPr>
      </w:pPr>
      <w:bookmarkStart w:id="1" w:name="_Toc66207832"/>
    </w:p>
    <w:p w14:paraId="7E727E5A" w14:textId="55683B62" w:rsidR="00255189" w:rsidRPr="00755732" w:rsidRDefault="00255189" w:rsidP="00D42AB4">
      <w:pPr>
        <w:keepNext/>
        <w:keepLines/>
        <w:spacing w:before="240" w:after="0" w:line="360" w:lineRule="auto"/>
        <w:contextualSpacing/>
        <w:jc w:val="center"/>
        <w:outlineLvl w:val="0"/>
        <w:rPr>
          <w:rFonts w:ascii="Palatino Linotype" w:eastAsiaTheme="majorEastAsia" w:hAnsi="Palatino Linotype" w:cstheme="majorBidi"/>
          <w:b/>
          <w:sz w:val="24"/>
          <w:szCs w:val="24"/>
        </w:rPr>
      </w:pPr>
      <w:r w:rsidRPr="00755732">
        <w:rPr>
          <w:rFonts w:ascii="Palatino Linotype" w:eastAsiaTheme="majorEastAsia" w:hAnsi="Palatino Linotype" w:cstheme="majorBidi"/>
          <w:b/>
          <w:sz w:val="24"/>
          <w:szCs w:val="24"/>
        </w:rPr>
        <w:t>CONSIDERANDO</w:t>
      </w:r>
      <w:bookmarkEnd w:id="1"/>
    </w:p>
    <w:p w14:paraId="1ABB142B" w14:textId="77777777" w:rsidR="00D42B6A" w:rsidRPr="00755732" w:rsidRDefault="00D42B6A" w:rsidP="00D42AB4">
      <w:pPr>
        <w:keepNext/>
        <w:keepLines/>
        <w:spacing w:before="240" w:after="0" w:line="360" w:lineRule="auto"/>
        <w:contextualSpacing/>
        <w:jc w:val="center"/>
        <w:outlineLvl w:val="0"/>
        <w:rPr>
          <w:rFonts w:ascii="Palatino Linotype" w:eastAsiaTheme="majorEastAsia" w:hAnsi="Palatino Linotype" w:cstheme="majorBidi"/>
          <w:b/>
          <w:sz w:val="24"/>
          <w:szCs w:val="24"/>
        </w:rPr>
      </w:pPr>
    </w:p>
    <w:p w14:paraId="096650B1" w14:textId="77777777" w:rsidR="00255189" w:rsidRPr="00755732" w:rsidRDefault="00255189" w:rsidP="00D42AB4">
      <w:pPr>
        <w:keepNext/>
        <w:keepLines/>
        <w:spacing w:before="40" w:after="0" w:line="360" w:lineRule="auto"/>
        <w:contextualSpacing/>
        <w:outlineLvl w:val="1"/>
        <w:rPr>
          <w:rFonts w:ascii="Palatino Linotype" w:eastAsiaTheme="majorEastAsia" w:hAnsi="Palatino Linotype" w:cstheme="majorBidi"/>
          <w:b/>
          <w:sz w:val="24"/>
          <w:szCs w:val="24"/>
        </w:rPr>
      </w:pPr>
      <w:bookmarkStart w:id="2" w:name="_Toc66207833"/>
      <w:r w:rsidRPr="00755732">
        <w:rPr>
          <w:rFonts w:ascii="Palatino Linotype" w:eastAsiaTheme="majorEastAsia" w:hAnsi="Palatino Linotype" w:cstheme="majorBidi"/>
          <w:b/>
          <w:sz w:val="24"/>
          <w:szCs w:val="24"/>
        </w:rPr>
        <w:t>PRIMERO. De la competencia.</w:t>
      </w:r>
      <w:bookmarkEnd w:id="2"/>
    </w:p>
    <w:p w14:paraId="3532426F" w14:textId="77777777" w:rsidR="00255189" w:rsidRPr="00755732" w:rsidRDefault="00255189" w:rsidP="00D42AB4">
      <w:pPr>
        <w:spacing w:after="0" w:line="360" w:lineRule="auto"/>
        <w:contextualSpacing/>
        <w:rPr>
          <w:rFonts w:eastAsiaTheme="minorEastAsia"/>
          <w:sz w:val="24"/>
          <w:szCs w:val="24"/>
        </w:rPr>
      </w:pPr>
    </w:p>
    <w:p w14:paraId="642B75A3" w14:textId="77777777" w:rsidR="00255189" w:rsidRPr="00755732" w:rsidRDefault="00255189" w:rsidP="00D42AB4">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75573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5732">
        <w:rPr>
          <w:rFonts w:ascii="Palatino Linotype" w:eastAsia="Calibri" w:hAnsi="Palatino Linotype" w:cs="Times New Roman"/>
          <w:b/>
          <w:sz w:val="24"/>
          <w:szCs w:val="24"/>
          <w:lang w:val="es-ES" w:eastAsia="es-ES"/>
        </w:rPr>
        <w:t>Constitución Política de los Estados Unidos Mexicanos</w:t>
      </w:r>
      <w:r w:rsidRPr="00755732">
        <w:rPr>
          <w:rFonts w:ascii="Palatino Linotype" w:eastAsia="Calibri" w:hAnsi="Palatino Linotype" w:cs="Times New Roman"/>
          <w:sz w:val="24"/>
          <w:szCs w:val="24"/>
          <w:lang w:val="es-ES" w:eastAsia="es-ES"/>
        </w:rPr>
        <w:t xml:space="preserve">; 5, párrafos </w:t>
      </w:r>
      <w:r w:rsidRPr="00755732">
        <w:rPr>
          <w:rFonts w:ascii="Palatino Linotype" w:eastAsiaTheme="minorEastAsia" w:hAnsi="Palatino Linotype" w:cs="Arial"/>
          <w:bCs/>
          <w:color w:val="222222"/>
          <w:sz w:val="24"/>
          <w:szCs w:val="24"/>
          <w:lang w:val="es-ES" w:eastAsia="es-ES"/>
        </w:rPr>
        <w:t xml:space="preserve">vigésimo, vigésimo primero y vigésimo segundo </w:t>
      </w:r>
      <w:r w:rsidRPr="00755732">
        <w:rPr>
          <w:rFonts w:ascii="Palatino Linotype" w:eastAsia="Calibri" w:hAnsi="Palatino Linotype" w:cs="Times New Roman"/>
          <w:sz w:val="24"/>
          <w:szCs w:val="24"/>
          <w:lang w:val="es-ES" w:eastAsia="es-ES"/>
        </w:rPr>
        <w:t xml:space="preserve">fracciones IV y V de la </w:t>
      </w:r>
      <w:r w:rsidRPr="00755732">
        <w:rPr>
          <w:rFonts w:ascii="Palatino Linotype" w:eastAsia="Calibri" w:hAnsi="Palatino Linotype" w:cs="Times New Roman"/>
          <w:b/>
          <w:sz w:val="24"/>
          <w:szCs w:val="24"/>
          <w:lang w:val="es-ES" w:eastAsia="es-ES"/>
        </w:rPr>
        <w:t>Constitución Política del Estado Libre y Soberano de México</w:t>
      </w:r>
      <w:r w:rsidRPr="0075573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55732">
        <w:rPr>
          <w:rFonts w:ascii="Palatino Linotype" w:eastAsia="Calibri" w:hAnsi="Palatino Linotype" w:cs="Arial"/>
          <w:sz w:val="24"/>
          <w:szCs w:val="24"/>
          <w:lang w:val="es-ES" w:eastAsia="es-ES"/>
        </w:rPr>
        <w:t xml:space="preserve">de la </w:t>
      </w:r>
      <w:r w:rsidRPr="00755732">
        <w:rPr>
          <w:rFonts w:ascii="Palatino Linotype" w:eastAsia="Calibri" w:hAnsi="Palatino Linotype" w:cs="Arial"/>
          <w:b/>
          <w:sz w:val="24"/>
          <w:szCs w:val="24"/>
          <w:lang w:val="es-ES" w:eastAsia="es-ES"/>
        </w:rPr>
        <w:t>Ley de Transparencia y Acceso a la Información Pública del Estado de México y Municipios</w:t>
      </w:r>
      <w:r w:rsidRPr="00755732">
        <w:rPr>
          <w:rFonts w:ascii="Palatino Linotype" w:eastAsia="Calibri" w:hAnsi="Palatino Linotype" w:cs="Arial"/>
          <w:sz w:val="24"/>
          <w:szCs w:val="24"/>
          <w:lang w:val="es-ES" w:eastAsia="es-ES"/>
        </w:rPr>
        <w:t xml:space="preserve">; y 7, 9 fracciones I y XXIV, y 11 del </w:t>
      </w:r>
      <w:r w:rsidRPr="0075573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55732">
        <w:rPr>
          <w:rFonts w:ascii="Palatino Linotype" w:eastAsiaTheme="minorEastAsia" w:hAnsi="Palatino Linotype"/>
          <w:sz w:val="24"/>
          <w:szCs w:val="24"/>
          <w:lang w:val="es-ES_tradnl" w:eastAsia="es-ES"/>
        </w:rPr>
        <w:t>.</w:t>
      </w:r>
    </w:p>
    <w:p w14:paraId="724CDBD5" w14:textId="77777777" w:rsidR="00255189" w:rsidRPr="00755732" w:rsidRDefault="00255189" w:rsidP="00D42AB4">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099A709F" w14:textId="77777777" w:rsidR="00255189" w:rsidRPr="00755732" w:rsidRDefault="00255189" w:rsidP="00D42AB4">
      <w:pPr>
        <w:keepNext/>
        <w:keepLines/>
        <w:spacing w:before="40" w:after="0" w:line="360" w:lineRule="auto"/>
        <w:contextualSpacing/>
        <w:outlineLvl w:val="1"/>
        <w:rPr>
          <w:rFonts w:ascii="Palatino Linotype" w:eastAsiaTheme="majorEastAsia" w:hAnsi="Palatino Linotype" w:cstheme="majorBidi"/>
          <w:b/>
          <w:sz w:val="24"/>
          <w:szCs w:val="24"/>
        </w:rPr>
      </w:pPr>
      <w:bookmarkStart w:id="3" w:name="_Toc66207834"/>
      <w:r w:rsidRPr="00755732">
        <w:rPr>
          <w:rFonts w:ascii="Palatino Linotype" w:eastAsiaTheme="majorEastAsia" w:hAnsi="Palatino Linotype" w:cstheme="majorBidi"/>
          <w:b/>
          <w:sz w:val="24"/>
          <w:szCs w:val="24"/>
        </w:rPr>
        <w:t>SEGUNDO. De la oportunidad y procedencia.</w:t>
      </w:r>
      <w:bookmarkEnd w:id="3"/>
    </w:p>
    <w:p w14:paraId="04DF2928" w14:textId="77777777" w:rsidR="00255189" w:rsidRPr="00755732" w:rsidRDefault="00255189" w:rsidP="00D42AB4">
      <w:pPr>
        <w:spacing w:after="0" w:line="360" w:lineRule="auto"/>
        <w:contextualSpacing/>
        <w:rPr>
          <w:rFonts w:eastAsiaTheme="minorEastAsia"/>
          <w:sz w:val="24"/>
          <w:szCs w:val="24"/>
        </w:rPr>
      </w:pPr>
    </w:p>
    <w:p w14:paraId="003A8926" w14:textId="77777777" w:rsidR="00255189"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755732">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755732">
        <w:rPr>
          <w:rFonts w:ascii="Palatino Linotype" w:eastAsia="Calibri" w:hAnsi="Palatino Linotype" w:cs="Arial"/>
          <w:b/>
          <w:sz w:val="24"/>
          <w:szCs w:val="24"/>
          <w:lang w:val="es-ES" w:eastAsia="es-ES"/>
        </w:rPr>
        <w:t>SUJETO OBLIGADO</w:t>
      </w:r>
      <w:r w:rsidRPr="00755732">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w:t>
      </w:r>
      <w:r w:rsidRPr="00755732">
        <w:rPr>
          <w:rFonts w:ascii="Palatino Linotype" w:eastAsia="Calibri" w:hAnsi="Palatino Linotype" w:cs="Arial"/>
          <w:sz w:val="24"/>
          <w:szCs w:val="24"/>
          <w:lang w:val="es-ES" w:eastAsia="es-ES"/>
        </w:rPr>
        <w:lastRenderedPageBreak/>
        <w:t>término, cuando no entregue la respuesta a la solicitud dentro del plazo previsto en la Ley, la solicitud se entenderá negada y el solici</w:t>
      </w:r>
      <w:r w:rsidR="00F57E19" w:rsidRPr="00755732">
        <w:rPr>
          <w:rFonts w:ascii="Palatino Linotype" w:eastAsia="Calibri" w:hAnsi="Palatino Linotype" w:cs="Arial"/>
          <w:sz w:val="24"/>
          <w:szCs w:val="24"/>
          <w:lang w:val="es-ES" w:eastAsia="es-ES"/>
        </w:rPr>
        <w:t>tante podrá interponer el recurs</w:t>
      </w:r>
      <w:r w:rsidRPr="00755732">
        <w:rPr>
          <w:rFonts w:ascii="Palatino Linotype" w:eastAsia="Calibri" w:hAnsi="Palatino Linotype" w:cs="Arial"/>
          <w:sz w:val="24"/>
          <w:szCs w:val="24"/>
          <w:lang w:val="es-ES" w:eastAsia="es-ES"/>
        </w:rPr>
        <w:t xml:space="preserve">o de revisión previsto en el ordenamiento en cita.  </w:t>
      </w:r>
    </w:p>
    <w:p w14:paraId="60AC3152" w14:textId="77777777" w:rsidR="00255189" w:rsidRPr="00755732" w:rsidRDefault="00255189" w:rsidP="00D42AB4">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48ED11AC" w14:textId="77777777" w:rsidR="00255189"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755732">
        <w:rPr>
          <w:rFonts w:ascii="Palatino Linotype" w:eastAsia="Calibri" w:hAnsi="Palatino Linotype" w:cs="Arial"/>
          <w:sz w:val="24"/>
          <w:szCs w:val="24"/>
          <w:lang w:val="es-ES" w:eastAsia="es-ES"/>
        </w:rPr>
        <w:t xml:space="preserve">Por ende, se constituye la figura jurídica de la </w:t>
      </w:r>
      <w:r w:rsidRPr="00755732">
        <w:rPr>
          <w:rFonts w:ascii="Palatino Linotype" w:eastAsia="Calibri" w:hAnsi="Palatino Linotype" w:cs="Arial"/>
          <w:i/>
          <w:sz w:val="24"/>
          <w:szCs w:val="24"/>
          <w:lang w:val="es-ES" w:eastAsia="es-ES"/>
        </w:rPr>
        <w:t>negativa ficta</w:t>
      </w:r>
      <w:r w:rsidRPr="00755732">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755732">
        <w:rPr>
          <w:rFonts w:ascii="Palatino Linotype" w:eastAsia="Calibri" w:hAnsi="Palatino Linotype" w:cs="Arial"/>
          <w:b/>
          <w:sz w:val="24"/>
          <w:szCs w:val="24"/>
          <w:lang w:val="es-ES" w:eastAsia="es-ES"/>
        </w:rPr>
        <w:t>178</w:t>
      </w:r>
      <w:r w:rsidRPr="00755732">
        <w:rPr>
          <w:rFonts w:ascii="Palatino Linotype" w:eastAsia="Calibri" w:hAnsi="Palatino Linotype" w:cs="Arial"/>
          <w:sz w:val="24"/>
          <w:szCs w:val="24"/>
          <w:lang w:val="es-ES" w:eastAsia="es-ES"/>
        </w:rPr>
        <w:t xml:space="preserve"> segundo párrafo de </w:t>
      </w:r>
      <w:r w:rsidRPr="00755732">
        <w:rPr>
          <w:rFonts w:ascii="Palatino Linotype" w:eastAsia="Calibri" w:hAnsi="Palatino Linotype" w:cs="Arial"/>
          <w:b/>
          <w:sz w:val="24"/>
          <w:szCs w:val="24"/>
          <w:lang w:val="es-ES" w:eastAsia="es-ES"/>
        </w:rPr>
        <w:t>Ley de Transparencia y Acceso a la Información Pública del Estado de México y Municipios</w:t>
      </w:r>
      <w:r w:rsidRPr="00755732">
        <w:rPr>
          <w:rFonts w:ascii="Palatino Linotype" w:eastAsia="Calibri" w:hAnsi="Palatino Linotype" w:cs="Times New Roman"/>
          <w:color w:val="000000"/>
          <w:sz w:val="24"/>
          <w:szCs w:val="24"/>
          <w:shd w:val="clear" w:color="auto" w:fill="FFFFFF"/>
        </w:rPr>
        <w:t xml:space="preserve">, que dispone; ante la falta de respuesta del </w:t>
      </w:r>
      <w:r w:rsidRPr="00755732">
        <w:rPr>
          <w:rFonts w:ascii="Palatino Linotype" w:eastAsia="Calibri" w:hAnsi="Palatino Linotype" w:cs="Times New Roman"/>
          <w:b/>
          <w:color w:val="000000"/>
          <w:sz w:val="24"/>
          <w:szCs w:val="24"/>
          <w:shd w:val="clear" w:color="auto" w:fill="FFFFFF"/>
        </w:rPr>
        <w:t>SUJETO OBLIGADO,</w:t>
      </w:r>
      <w:r w:rsidRPr="00755732">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755732">
        <w:rPr>
          <w:rFonts w:ascii="Palatino Linotype" w:eastAsia="Calibri" w:hAnsi="Palatino Linotype" w:cs="Times New Roman"/>
          <w:b/>
          <w:color w:val="000000"/>
          <w:sz w:val="24"/>
          <w:szCs w:val="24"/>
          <w:shd w:val="clear" w:color="auto" w:fill="FFFFFF"/>
        </w:rPr>
        <w:t xml:space="preserve">podrá ser interpuesto en cualquier momento. </w:t>
      </w:r>
    </w:p>
    <w:p w14:paraId="49CBD783" w14:textId="77777777" w:rsidR="00255189" w:rsidRPr="00755732" w:rsidRDefault="00255189" w:rsidP="00D42AB4">
      <w:pPr>
        <w:spacing w:after="0" w:line="360" w:lineRule="auto"/>
        <w:ind w:left="284"/>
        <w:contextualSpacing/>
        <w:rPr>
          <w:rFonts w:ascii="Palatino Linotype" w:eastAsia="Times New Roman" w:hAnsi="Palatino Linotype" w:cs="Arial"/>
          <w:color w:val="000000"/>
          <w:sz w:val="24"/>
          <w:szCs w:val="24"/>
          <w:lang w:val="es-ES_tradnl" w:eastAsia="es-ES"/>
        </w:rPr>
      </w:pPr>
    </w:p>
    <w:p w14:paraId="2C17A93D" w14:textId="42D16319" w:rsidR="00255189"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755732">
        <w:rPr>
          <w:rFonts w:ascii="Palatino Linotype" w:eastAsia="Calibri" w:hAnsi="Palatino Linotype" w:cs="Arial"/>
          <w:sz w:val="24"/>
          <w:szCs w:val="24"/>
          <w:lang w:val="es-ES" w:eastAsia="es-ES"/>
        </w:rPr>
        <w:t xml:space="preserve">Por lo que, tratándose de la </w:t>
      </w:r>
      <w:r w:rsidRPr="00755732">
        <w:rPr>
          <w:rFonts w:ascii="Palatino Linotype" w:eastAsia="Calibri" w:hAnsi="Palatino Linotype" w:cs="Arial"/>
          <w:i/>
          <w:sz w:val="24"/>
          <w:szCs w:val="24"/>
          <w:lang w:val="es-ES" w:eastAsia="es-ES"/>
        </w:rPr>
        <w:t>negativa ficta</w:t>
      </w:r>
      <w:r w:rsidRPr="00755732">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55732">
        <w:rPr>
          <w:rFonts w:ascii="Palatino Linotype" w:eastAsia="Calibri" w:hAnsi="Palatino Linotype" w:cs="Arial"/>
          <w:i/>
          <w:sz w:val="24"/>
          <w:szCs w:val="24"/>
          <w:lang w:val="es-ES" w:eastAsia="es-ES"/>
        </w:rPr>
        <w:t>negativa ficta</w:t>
      </w:r>
      <w:r w:rsidRPr="00755732">
        <w:rPr>
          <w:rFonts w:ascii="Palatino Linotype" w:eastAsia="Calibri" w:hAnsi="Palatino Linotype" w:cs="Arial"/>
          <w:sz w:val="24"/>
          <w:szCs w:val="24"/>
          <w:lang w:val="es-ES" w:eastAsia="es-ES"/>
        </w:rPr>
        <w:t>, que señala:</w:t>
      </w:r>
    </w:p>
    <w:p w14:paraId="75D386B4"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22C44B2D" w14:textId="77777777" w:rsidR="00255189" w:rsidRPr="00755732" w:rsidRDefault="00255189" w:rsidP="00D42AB4">
      <w:pPr>
        <w:tabs>
          <w:tab w:val="left" w:pos="7655"/>
        </w:tabs>
        <w:spacing w:before="240" w:after="240" w:line="360" w:lineRule="auto"/>
        <w:ind w:left="720" w:right="567"/>
        <w:contextualSpacing/>
        <w:jc w:val="center"/>
        <w:rPr>
          <w:rFonts w:ascii="Palatino Linotype" w:eastAsia="Calibri" w:hAnsi="Palatino Linotype" w:cs="Arial"/>
          <w:b/>
          <w:szCs w:val="24"/>
          <w:lang w:val="es-ES" w:eastAsia="es-ES"/>
        </w:rPr>
      </w:pPr>
      <w:r w:rsidRPr="00755732">
        <w:rPr>
          <w:rFonts w:ascii="Palatino Linotype" w:eastAsia="Calibri" w:hAnsi="Palatino Linotype" w:cs="Arial"/>
          <w:b/>
          <w:szCs w:val="24"/>
          <w:lang w:val="es-ES" w:eastAsia="es-ES"/>
        </w:rPr>
        <w:lastRenderedPageBreak/>
        <w:t>Criterio 0001-15</w:t>
      </w:r>
    </w:p>
    <w:p w14:paraId="04D9BDBF" w14:textId="2E5F5902" w:rsidR="00D42B6A" w:rsidRPr="00755732" w:rsidRDefault="00255189" w:rsidP="00D42AB4">
      <w:pPr>
        <w:tabs>
          <w:tab w:val="left" w:pos="7655"/>
        </w:tabs>
        <w:spacing w:before="240" w:after="240" w:line="360" w:lineRule="auto"/>
        <w:ind w:left="720" w:right="567"/>
        <w:contextualSpacing/>
        <w:jc w:val="both"/>
        <w:rPr>
          <w:rFonts w:ascii="Palatino Linotype" w:eastAsia="Calibri" w:hAnsi="Palatino Linotype" w:cs="Arial"/>
          <w:i/>
          <w:szCs w:val="24"/>
          <w:lang w:val="es-ES" w:eastAsia="es-ES"/>
        </w:rPr>
      </w:pPr>
      <w:r w:rsidRPr="00755732">
        <w:rPr>
          <w:rFonts w:ascii="Palatino Linotype" w:eastAsia="Calibri" w:hAnsi="Palatino Linotype" w:cs="Arial"/>
          <w:b/>
          <w:i/>
          <w:szCs w:val="24"/>
          <w:lang w:val="es-ES" w:eastAsia="es-ES"/>
        </w:rPr>
        <w:t>NEGATIVA FICTA. PLAZO PARA INTERPONER EL RECURSO DE REVISIÓN TRATÁNDOSE DE.</w:t>
      </w:r>
      <w:r w:rsidRPr="00755732">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AE67D5E" w14:textId="77777777" w:rsidR="00D42B6A" w:rsidRPr="00755732" w:rsidRDefault="00D42B6A" w:rsidP="00D42AB4">
      <w:pPr>
        <w:tabs>
          <w:tab w:val="left" w:pos="7655"/>
        </w:tabs>
        <w:spacing w:before="240" w:after="240" w:line="360" w:lineRule="auto"/>
        <w:ind w:left="567" w:right="567"/>
        <w:contextualSpacing/>
        <w:jc w:val="both"/>
        <w:rPr>
          <w:rFonts w:ascii="Palatino Linotype" w:eastAsia="Calibri" w:hAnsi="Palatino Linotype" w:cs="Arial"/>
          <w:i/>
          <w:szCs w:val="24"/>
          <w:lang w:val="es-ES" w:eastAsia="es-ES"/>
        </w:rPr>
      </w:pPr>
    </w:p>
    <w:p w14:paraId="6B88E16C" w14:textId="7D3CE6E3" w:rsidR="00A76373"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 w:eastAsia="es-MX"/>
        </w:rPr>
        <w:t>Lo anterior, se explica porque la</w:t>
      </w:r>
      <w:r w:rsidR="00380C34" w:rsidRPr="00755732">
        <w:rPr>
          <w:rFonts w:ascii="Palatino Linotype" w:eastAsia="Times New Roman" w:hAnsi="Palatino Linotype" w:cs="Arial"/>
          <w:color w:val="000000" w:themeColor="text1"/>
          <w:sz w:val="24"/>
          <w:szCs w:val="24"/>
          <w:lang w:val="es-ES" w:eastAsia="es-MX"/>
        </w:rPr>
        <w:t xml:space="preserve"> </w:t>
      </w:r>
      <w:r w:rsidRPr="00755732">
        <w:rPr>
          <w:rFonts w:ascii="Palatino Linotype" w:eastAsia="Times New Roman" w:hAnsi="Palatino Linotype" w:cs="Arial"/>
          <w:color w:val="000000" w:themeColor="text1"/>
          <w:sz w:val="24"/>
          <w:szCs w:val="24"/>
          <w:lang w:val="es-ES" w:eastAsia="es-MX"/>
        </w:rPr>
        <w:t xml:space="preserve">ausencia de una respuesta en la solicitud constituye un acto que vulnera el derecho de manera continua y actualizable cada día en tanto, no se emita la respuesta a la que esté impuesto el </w:t>
      </w:r>
      <w:r w:rsidRPr="00755732">
        <w:rPr>
          <w:rFonts w:ascii="Palatino Linotype" w:eastAsia="Times New Roman" w:hAnsi="Palatino Linotype" w:cs="Arial"/>
          <w:b/>
          <w:color w:val="000000" w:themeColor="text1"/>
          <w:sz w:val="24"/>
          <w:szCs w:val="24"/>
          <w:lang w:val="es-ES" w:eastAsia="es-MX"/>
        </w:rPr>
        <w:t>SUJETO OBLIGADO</w:t>
      </w:r>
      <w:r w:rsidRPr="00755732">
        <w:rPr>
          <w:rFonts w:ascii="Palatino Linotype" w:eastAsia="Times New Roman" w:hAnsi="Palatino Linotype" w:cs="Arial"/>
          <w:color w:val="000000" w:themeColor="text1"/>
          <w:sz w:val="24"/>
          <w:szCs w:val="24"/>
          <w:lang w:val="es-ES" w:eastAsia="es-MX"/>
        </w:rPr>
        <w:t>.</w:t>
      </w:r>
    </w:p>
    <w:p w14:paraId="2472A002" w14:textId="77777777" w:rsidR="00A76373" w:rsidRPr="00755732" w:rsidRDefault="00A76373"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CFFD736" w14:textId="17C8AE36"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Ahora bien, de la </w:t>
      </w:r>
      <w:r w:rsidRPr="00755732">
        <w:rPr>
          <w:rFonts w:ascii="Palatino Linotype" w:eastAsia="Calibri" w:hAnsi="Palatino Linotype" w:cs="Times New Roman"/>
          <w:sz w:val="24"/>
          <w:szCs w:val="24"/>
          <w:lang w:val="es-ES"/>
        </w:rPr>
        <w:t xml:space="preserve">revisión al expediente electrónico del </w:t>
      </w:r>
      <w:r w:rsidRPr="00755732">
        <w:rPr>
          <w:rFonts w:ascii="Palatino Linotype" w:eastAsia="Calibri" w:hAnsi="Palatino Linotype" w:cs="Times New Roman"/>
          <w:i/>
          <w:sz w:val="24"/>
          <w:szCs w:val="24"/>
          <w:lang w:val="es-ES"/>
        </w:rPr>
        <w:t>SAIMEX,</w:t>
      </w:r>
      <w:r w:rsidRPr="00755732">
        <w:rPr>
          <w:rFonts w:ascii="Palatino Linotype" w:eastAsia="Calibri" w:hAnsi="Palatino Linotype" w:cs="Times New Roman"/>
          <w:sz w:val="24"/>
          <w:szCs w:val="24"/>
          <w:lang w:val="es-ES"/>
        </w:rPr>
        <w:t xml:space="preserve"> se desprende que la parte </w:t>
      </w:r>
      <w:r w:rsidRPr="00755732">
        <w:rPr>
          <w:rFonts w:ascii="Palatino Linotype" w:eastAsia="Calibri" w:hAnsi="Palatino Linotype" w:cs="Times New Roman"/>
          <w:b/>
          <w:sz w:val="24"/>
          <w:szCs w:val="24"/>
          <w:lang w:val="es-ES"/>
        </w:rPr>
        <w:t>SOLICITANTE</w:t>
      </w:r>
      <w:r w:rsidRPr="00755732">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w:t>
      </w:r>
      <w:r w:rsidRPr="00755732">
        <w:rPr>
          <w:rFonts w:ascii="Palatino Linotype" w:eastAsia="Calibri" w:hAnsi="Palatino Linotype" w:cs="Times New Roman"/>
          <w:sz w:val="24"/>
          <w:szCs w:val="24"/>
          <w:lang w:val="es-ES"/>
        </w:rPr>
        <w:lastRenderedPageBreak/>
        <w:t xml:space="preserve">información como en el recurso de revisión </w:t>
      </w:r>
      <w:r w:rsidRPr="00755732">
        <w:rPr>
          <w:rFonts w:ascii="Palatino Linotype" w:eastAsia="Calibri" w:hAnsi="Palatino Linotype" w:cs="Times New Roman"/>
          <w:b/>
          <w:sz w:val="24"/>
          <w:szCs w:val="24"/>
          <w:lang w:val="es-ES"/>
        </w:rPr>
        <w:t xml:space="preserve">no proporcionó su nombre para que sea </w:t>
      </w:r>
      <w:r w:rsidRPr="00755732">
        <w:rPr>
          <w:rFonts w:ascii="Palatino Linotype" w:eastAsia="Calibri" w:hAnsi="Palatino Linotype" w:cs="Times New Roman"/>
          <w:b/>
          <w:sz w:val="24"/>
          <w:szCs w:val="24"/>
          <w:u w:val="single"/>
          <w:lang w:val="es-ES"/>
        </w:rPr>
        <w:t>identificado</w:t>
      </w:r>
      <w:r w:rsidRPr="00755732">
        <w:rPr>
          <w:rFonts w:ascii="Palatino Linotype" w:eastAsia="Calibri" w:hAnsi="Palatino Linotype" w:cs="Times New Roman"/>
          <w:b/>
          <w:sz w:val="24"/>
          <w:szCs w:val="24"/>
          <w:lang w:val="es-ES"/>
        </w:rPr>
        <w:t>,</w:t>
      </w:r>
      <w:r w:rsidRPr="00755732">
        <w:rPr>
          <w:rFonts w:ascii="Palatino Linotype" w:eastAsia="Calibri" w:hAnsi="Palatino Linotype" w:cs="Times New Roman"/>
          <w:sz w:val="24"/>
          <w:szCs w:val="24"/>
          <w:lang w:val="es-ES"/>
        </w:rPr>
        <w:t xml:space="preserve"> ni se tiene la certeza sobre su identidad; sin embargo, es importante señalar también que </w:t>
      </w:r>
      <w:r w:rsidRPr="00755732">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08D0007F" w14:textId="77777777" w:rsidR="00D42AB4" w:rsidRPr="00755732" w:rsidRDefault="00D42AB4"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6B57AFB" w14:textId="4809008A"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Esto </w:t>
      </w:r>
      <w:r w:rsidRPr="00755732">
        <w:rPr>
          <w:rFonts w:ascii="Palatino Linotype" w:eastAsia="Calibri" w:hAnsi="Palatino Linotype" w:cs="Times New Roman"/>
          <w:sz w:val="24"/>
          <w:szCs w:val="24"/>
          <w:lang w:val="es-ES"/>
        </w:rPr>
        <w:t xml:space="preserve">es así, ya que de conformidad con los artículos 6, apartado A, fracciones III y IV de la </w:t>
      </w:r>
      <w:r w:rsidRPr="00755732">
        <w:rPr>
          <w:rFonts w:ascii="Palatino Linotype" w:eastAsia="Calibri" w:hAnsi="Palatino Linotype" w:cs="Times New Roman"/>
          <w:b/>
          <w:sz w:val="24"/>
          <w:szCs w:val="24"/>
          <w:lang w:val="es-ES"/>
        </w:rPr>
        <w:t>Constitución Política de los Estados Unidos Mexicanos</w:t>
      </w:r>
      <w:r w:rsidRPr="00755732">
        <w:rPr>
          <w:rFonts w:ascii="Palatino Linotype" w:eastAsia="Calibri" w:hAnsi="Palatino Linotype" w:cs="Times New Roman"/>
          <w:sz w:val="24"/>
          <w:szCs w:val="24"/>
          <w:lang w:val="es-ES"/>
        </w:rPr>
        <w:t xml:space="preserve">; 5, párrafos vigésimo segundo, vigésimo tercero y vigésimo cuarto fracciones III, IV y V de la </w:t>
      </w:r>
      <w:r w:rsidRPr="00755732">
        <w:rPr>
          <w:rFonts w:ascii="Palatino Linotype" w:eastAsia="Calibri" w:hAnsi="Palatino Linotype" w:cs="Times New Roman"/>
          <w:b/>
          <w:sz w:val="24"/>
          <w:szCs w:val="24"/>
          <w:lang w:val="es-ES"/>
        </w:rPr>
        <w:t>Constitución Política del Estado Libre y Soberano de México</w:t>
      </w:r>
      <w:r w:rsidRPr="00755732">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C667970" w14:textId="77777777" w:rsidR="00D42AB4" w:rsidRPr="00755732" w:rsidRDefault="00D42AB4"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D73D9E6" w14:textId="5BB0F7C6"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Por </w:t>
      </w:r>
      <w:r w:rsidRPr="00755732">
        <w:rPr>
          <w:rFonts w:ascii="Palatino Linotype" w:eastAsia="Calibri" w:hAnsi="Palatino Linotype" w:cs="Arial"/>
          <w:sz w:val="24"/>
          <w:szCs w:val="24"/>
        </w:rPr>
        <w:t xml:space="preserve">lo cual, </w:t>
      </w:r>
      <w:r w:rsidRPr="00755732">
        <w:rPr>
          <w:rFonts w:ascii="Palatino Linotype" w:eastAsia="Calibri" w:hAnsi="Palatino Linotype" w:cs="Times New Roman"/>
          <w:sz w:val="24"/>
          <w:szCs w:val="24"/>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w:t>
      </w:r>
      <w:r w:rsidRPr="00755732">
        <w:rPr>
          <w:rFonts w:ascii="Palatino Linotype" w:eastAsia="Calibri" w:hAnsi="Palatino Linotype" w:cs="Times New Roman"/>
          <w:sz w:val="24"/>
          <w:szCs w:val="24"/>
          <w:lang w:val="es-ES"/>
        </w:rPr>
        <w:lastRenderedPageBreak/>
        <w:t>lo que permite la posibilidad de que inclusive, la solicitud de acceso a la información pueda ser anónima o no contener un nombre que identifique al solicitante o que permita tener certeza sobre su identidad</w:t>
      </w:r>
      <w:r w:rsidRPr="00755732">
        <w:rPr>
          <w:rFonts w:ascii="Palatino Linotype" w:eastAsia="Calibri" w:hAnsi="Palatino Linotype" w:cs="Arial"/>
          <w:sz w:val="24"/>
          <w:szCs w:val="24"/>
        </w:rPr>
        <w:t>.</w:t>
      </w:r>
    </w:p>
    <w:p w14:paraId="2F1E45CA" w14:textId="77777777" w:rsidR="00D42AB4" w:rsidRPr="00755732" w:rsidRDefault="00D42AB4"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F8C4132" w14:textId="788FFD6A"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Asimismo, </w:t>
      </w:r>
      <w:r w:rsidRPr="00755732">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14:paraId="46F9C9FD" w14:textId="77777777" w:rsidR="00D42AB4" w:rsidRPr="00755732" w:rsidRDefault="00D42AB4"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43FC5C8" w14:textId="3407F531"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De </w:t>
      </w:r>
      <w:r w:rsidRPr="00755732">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05623F5" w14:textId="77777777" w:rsidR="00D42AB4" w:rsidRPr="00755732" w:rsidRDefault="00D42AB4"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6A3F845" w14:textId="1590542E"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En ese </w:t>
      </w:r>
      <w:r w:rsidRPr="00755732">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5CFA38F5" w14:textId="77777777" w:rsidR="00D42AB4" w:rsidRPr="00755732" w:rsidRDefault="00D42AB4"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013AEC6" w14:textId="77777777"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Arial"/>
          <w:sz w:val="24"/>
          <w:szCs w:val="24"/>
        </w:rPr>
        <w:t xml:space="preserve">Ergo, </w:t>
      </w:r>
      <w:r w:rsidRPr="00755732">
        <w:rPr>
          <w:rFonts w:ascii="Palatino Linotype" w:eastAsia="Times New Roman" w:hAnsi="Palatino Linotype" w:cs="Arial"/>
          <w:sz w:val="24"/>
          <w:szCs w:val="24"/>
          <w:lang w:val="es-ES"/>
        </w:rPr>
        <w:t xml:space="preserve">el nombre del </w:t>
      </w:r>
      <w:r w:rsidRPr="00755732">
        <w:rPr>
          <w:rFonts w:ascii="Palatino Linotype" w:eastAsia="Times New Roman" w:hAnsi="Palatino Linotype" w:cs="Arial"/>
          <w:b/>
          <w:sz w:val="24"/>
          <w:szCs w:val="24"/>
          <w:lang w:val="es-ES"/>
        </w:rPr>
        <w:t>SOLICITANTE</w:t>
      </w:r>
      <w:r w:rsidRPr="00755732">
        <w:rPr>
          <w:rFonts w:ascii="Palatino Linotype" w:eastAsia="Times New Roman" w:hAnsi="Palatino Linotype" w:cs="Arial"/>
          <w:sz w:val="24"/>
          <w:szCs w:val="24"/>
          <w:lang w:val="es-ES"/>
        </w:rPr>
        <w:t xml:space="preserve"> y subsecuente </w:t>
      </w:r>
      <w:r w:rsidRPr="00755732">
        <w:rPr>
          <w:rFonts w:ascii="Palatino Linotype" w:eastAsia="Times New Roman" w:hAnsi="Palatino Linotype" w:cs="Arial"/>
          <w:b/>
          <w:sz w:val="24"/>
          <w:szCs w:val="24"/>
          <w:lang w:val="es-ES"/>
        </w:rPr>
        <w:t>RECURRENTE</w:t>
      </w:r>
      <w:r w:rsidRPr="00755732">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6E24DA0A" w14:textId="77777777" w:rsidR="00A76373" w:rsidRPr="00755732" w:rsidRDefault="00A76373" w:rsidP="00D42AB4">
      <w:pPr>
        <w:pStyle w:val="Prrafodelista"/>
        <w:spacing w:line="360" w:lineRule="auto"/>
        <w:rPr>
          <w:rFonts w:ascii="Palatino Linotype" w:eastAsia="Calibri" w:hAnsi="Palatino Linotype" w:cs="Arial"/>
        </w:rPr>
      </w:pPr>
    </w:p>
    <w:p w14:paraId="386CA540" w14:textId="77777777" w:rsidR="00A76373"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4" w:name="_Toc445745137"/>
      <w:bookmarkStart w:id="5" w:name="_Toc447699318"/>
      <w:bookmarkStart w:id="6" w:name="_Toc452379730"/>
      <w:bookmarkStart w:id="7" w:name="_Toc459195482"/>
      <w:bookmarkStart w:id="8" w:name="_Toc461555892"/>
      <w:bookmarkStart w:id="9" w:name="_Toc462307689"/>
      <w:bookmarkStart w:id="10" w:name="_Toc473628138"/>
      <w:r w:rsidRPr="00755732">
        <w:rPr>
          <w:rFonts w:ascii="Palatino Linotype" w:eastAsia="Calibri" w:hAnsi="Palatino Linotype" w:cs="Arial"/>
          <w:sz w:val="24"/>
          <w:szCs w:val="24"/>
          <w:lang w:val="es-ES_tradnl" w:eastAsia="es-ES"/>
        </w:rPr>
        <w:t>.</w:t>
      </w:r>
    </w:p>
    <w:p w14:paraId="10EBD12E" w14:textId="77777777" w:rsidR="00A76373" w:rsidRPr="00755732" w:rsidRDefault="00A76373"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54A7614" w14:textId="5740DA16" w:rsidR="00D42AB4" w:rsidRPr="00755732" w:rsidRDefault="00A76373" w:rsidP="00D42AB4">
      <w:pPr>
        <w:keepNext/>
        <w:keepLines/>
        <w:spacing w:before="240" w:after="0" w:line="360" w:lineRule="auto"/>
        <w:contextualSpacing/>
        <w:outlineLvl w:val="0"/>
        <w:rPr>
          <w:rFonts w:ascii="Palatino Linotype" w:eastAsia="MS Mincho" w:hAnsi="Palatino Linotype" w:cstheme="majorBidi"/>
          <w:b/>
          <w:sz w:val="24"/>
          <w:szCs w:val="24"/>
          <w:lang w:val="es-ES_tradnl" w:eastAsia="es-ES"/>
        </w:rPr>
      </w:pPr>
      <w:bookmarkStart w:id="11" w:name="_Toc67437603"/>
      <w:r w:rsidRPr="00755732">
        <w:rPr>
          <w:rFonts w:ascii="Palatino Linotype" w:eastAsia="MS Mincho" w:hAnsi="Palatino Linotype" w:cstheme="majorBidi"/>
          <w:b/>
          <w:sz w:val="24"/>
          <w:szCs w:val="24"/>
          <w:lang w:val="es-ES_tradnl" w:eastAsia="es-ES"/>
        </w:rPr>
        <w:t>TERCERO. Previo especial pronunciamiento.</w:t>
      </w:r>
      <w:bookmarkEnd w:id="11"/>
      <w:r w:rsidRPr="00755732">
        <w:rPr>
          <w:rFonts w:ascii="Palatino Linotype" w:eastAsia="MS Mincho" w:hAnsi="Palatino Linotype" w:cstheme="majorBidi"/>
          <w:b/>
          <w:sz w:val="24"/>
          <w:szCs w:val="24"/>
          <w:lang w:val="es-ES_tradnl" w:eastAsia="es-ES"/>
        </w:rPr>
        <w:t xml:space="preserve"> </w:t>
      </w:r>
    </w:p>
    <w:p w14:paraId="6DFB7474" w14:textId="77777777" w:rsidR="00D42AB4" w:rsidRPr="00755732" w:rsidRDefault="00D42AB4" w:rsidP="00D42AB4">
      <w:pPr>
        <w:rPr>
          <w:rFonts w:ascii="Palatino Linotype" w:hAnsi="Palatino Linotype"/>
          <w:sz w:val="24"/>
          <w:szCs w:val="24"/>
        </w:rPr>
      </w:pPr>
    </w:p>
    <w:p w14:paraId="50485168" w14:textId="3C2D5459" w:rsidR="00D42AB4" w:rsidRPr="00755732" w:rsidRDefault="00A76373" w:rsidP="00D42AB4">
      <w:pPr>
        <w:keepNext/>
        <w:keepLines/>
        <w:numPr>
          <w:ilvl w:val="0"/>
          <w:numId w:val="34"/>
        </w:numPr>
        <w:spacing w:before="240" w:after="0" w:line="360" w:lineRule="auto"/>
        <w:contextualSpacing/>
        <w:outlineLvl w:val="0"/>
        <w:rPr>
          <w:rFonts w:ascii="Palatino Linotype" w:eastAsia="MS Mincho" w:hAnsi="Palatino Linotype" w:cs="Times New Roman"/>
          <w:b/>
          <w:i/>
          <w:sz w:val="24"/>
          <w:szCs w:val="24"/>
          <w:lang w:eastAsia="es-ES"/>
        </w:rPr>
      </w:pPr>
      <w:bookmarkStart w:id="12" w:name="_Toc65743794"/>
      <w:bookmarkStart w:id="13" w:name="_Toc65849900"/>
      <w:bookmarkStart w:id="14" w:name="_Toc67437604"/>
      <w:r w:rsidRPr="00755732">
        <w:rPr>
          <w:rFonts w:ascii="Palatino Linotype" w:eastAsia="MS Mincho" w:hAnsi="Palatino Linotype" w:cs="Times New Roman"/>
          <w:b/>
          <w:i/>
          <w:sz w:val="24"/>
          <w:szCs w:val="24"/>
          <w:lang w:val="es-ES" w:eastAsia="es-ES"/>
        </w:rPr>
        <w:t>De la suspensión de plazos derivado del SARS-Cov-2-COVID-19</w:t>
      </w:r>
      <w:bookmarkEnd w:id="12"/>
      <w:bookmarkEnd w:id="13"/>
      <w:bookmarkEnd w:id="14"/>
    </w:p>
    <w:p w14:paraId="32099CDF" w14:textId="77777777" w:rsidR="00D42AB4" w:rsidRPr="00755732" w:rsidRDefault="00D42AB4" w:rsidP="00D42AB4">
      <w:pPr>
        <w:rPr>
          <w:rFonts w:ascii="Palatino Linotype" w:hAnsi="Palatino Linotype"/>
          <w:sz w:val="24"/>
          <w:szCs w:val="24"/>
        </w:rPr>
      </w:pPr>
    </w:p>
    <w:p w14:paraId="1E14D27A" w14:textId="1FDB596E"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 xml:space="preserve">Ahora bien, desde que inició, la crisis generada por el virus </w:t>
      </w:r>
      <w:r w:rsidRPr="00755732">
        <w:rPr>
          <w:rFonts w:ascii="Palatino Linotype" w:hAnsi="Palatino Linotype"/>
          <w:b/>
          <w:sz w:val="24"/>
          <w:szCs w:val="24"/>
          <w:lang w:val="es-ES"/>
        </w:rPr>
        <w:t>SARS-Cov-2-  COVID-19</w:t>
      </w:r>
      <w:r w:rsidRPr="00755732">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D0292E6"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2DB5AEB" w14:textId="1E2222C6"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 xml:space="preserve">Las acciones adoptadas al año pasado, y de mayor impacto, llegaron incluso a la suspensión de las actividades no prioritarias como una medida indispensable para disminuir la concurrencia de personas y, con ello, tratar de disminuir los </w:t>
      </w:r>
      <w:r w:rsidRPr="00755732">
        <w:rPr>
          <w:rFonts w:ascii="Palatino Linotype" w:hAnsi="Palatino Linotype"/>
          <w:sz w:val="24"/>
          <w:szCs w:val="24"/>
          <w:lang w:val="es-ES"/>
        </w:rPr>
        <w:lastRenderedPageBreak/>
        <w:t>contagios y sus efectos en la salud y en la vida, especialmente, de los grupos más vulnerables.</w:t>
      </w:r>
    </w:p>
    <w:p w14:paraId="1E9CB596"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C9143D4" w14:textId="77777777"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BE41BEA" w14:textId="77777777" w:rsidR="00795F2D" w:rsidRPr="00755732" w:rsidRDefault="00795F2D" w:rsidP="00D42AB4">
      <w:pPr>
        <w:pStyle w:val="Prrafodelista"/>
        <w:spacing w:line="360" w:lineRule="auto"/>
        <w:rPr>
          <w:rFonts w:ascii="Palatino Linotype" w:hAnsi="Palatino Linotype"/>
          <w:lang w:val="es-ES"/>
        </w:rPr>
      </w:pPr>
    </w:p>
    <w:p w14:paraId="00479436" w14:textId="31EAFAFC"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515060F2" w14:textId="02761D26"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848EF2F"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12779A6" w14:textId="407E2967"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5946ED51" w14:textId="30BCBB97"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3754B1F"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F0D6CD8" w14:textId="77777777"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1155117" w14:textId="77777777" w:rsidR="00795F2D" w:rsidRPr="00755732" w:rsidRDefault="00795F2D" w:rsidP="00D42AB4">
      <w:pPr>
        <w:pStyle w:val="Prrafodelista"/>
        <w:spacing w:line="360" w:lineRule="auto"/>
        <w:rPr>
          <w:rFonts w:ascii="Palatino Linotype" w:hAnsi="Palatino Linotype"/>
          <w:lang w:val="es-ES"/>
        </w:rPr>
      </w:pPr>
    </w:p>
    <w:p w14:paraId="4AAADF1C" w14:textId="72C48AD5"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90F09AF"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EA42987" w14:textId="697829DE"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w:t>
      </w:r>
      <w:r w:rsidRPr="00755732">
        <w:rPr>
          <w:rFonts w:ascii="Palatino Linotype" w:hAnsi="Palatino Linotype"/>
          <w:sz w:val="24"/>
          <w:szCs w:val="24"/>
          <w:lang w:val="es-ES"/>
        </w:rPr>
        <w:lastRenderedPageBreak/>
        <w:t>colisiona sino que, se trata de armonizar, con la garantía plena en el ejercicio de los derechos de acceso a la información pública y a la protección de los datos personales.</w:t>
      </w:r>
    </w:p>
    <w:p w14:paraId="41EB1984"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948C708" w14:textId="2C1B7316"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41ADAC6"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B9E334A" w14:textId="52F0B64D" w:rsidR="00795F2D" w:rsidRPr="00755732" w:rsidRDefault="00795F2D" w:rsidP="00D42AB4">
      <w:pPr>
        <w:numPr>
          <w:ilvl w:val="0"/>
          <w:numId w:val="36"/>
        </w:numPr>
        <w:spacing w:after="0" w:line="360" w:lineRule="auto"/>
        <w:ind w:left="360"/>
        <w:contextualSpacing/>
        <w:jc w:val="both"/>
        <w:outlineLvl w:val="1"/>
        <w:rPr>
          <w:rFonts w:ascii="Palatino Linotype" w:eastAsia="Calibri" w:hAnsi="Palatino Linotype" w:cs="Arial"/>
          <w:b/>
          <w:i/>
          <w:sz w:val="24"/>
          <w:szCs w:val="24"/>
          <w:lang w:eastAsia="es-ES"/>
        </w:rPr>
      </w:pPr>
      <w:bookmarkStart w:id="15" w:name="_Toc65743795"/>
      <w:bookmarkStart w:id="16" w:name="_Toc65849901"/>
      <w:bookmarkStart w:id="17" w:name="_Toc67437605"/>
      <w:r w:rsidRPr="00755732">
        <w:rPr>
          <w:rFonts w:ascii="Palatino Linotype" w:eastAsia="Calibri" w:hAnsi="Palatino Linotype" w:cs="Arial"/>
          <w:b/>
          <w:i/>
          <w:sz w:val="24"/>
          <w:szCs w:val="24"/>
          <w:lang w:eastAsia="es-ES"/>
        </w:rPr>
        <w:t>De la falta de presentación del informe justificado.</w:t>
      </w:r>
      <w:bookmarkEnd w:id="15"/>
      <w:bookmarkEnd w:id="16"/>
      <w:bookmarkEnd w:id="17"/>
    </w:p>
    <w:p w14:paraId="778E82DC" w14:textId="77777777" w:rsidR="00B1289C" w:rsidRPr="00755732" w:rsidRDefault="00B1289C" w:rsidP="00B1289C">
      <w:pPr>
        <w:spacing w:after="0" w:line="360" w:lineRule="auto"/>
        <w:ind w:left="360"/>
        <w:contextualSpacing/>
        <w:jc w:val="both"/>
        <w:outlineLvl w:val="1"/>
        <w:rPr>
          <w:rFonts w:ascii="Palatino Linotype" w:eastAsia="Calibri" w:hAnsi="Palatino Linotype" w:cs="Arial"/>
          <w:b/>
          <w:i/>
          <w:sz w:val="24"/>
          <w:szCs w:val="24"/>
          <w:lang w:eastAsia="es-ES"/>
        </w:rPr>
      </w:pPr>
    </w:p>
    <w:p w14:paraId="52F0D4DC" w14:textId="7C22D95B"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222222"/>
          <w:sz w:val="24"/>
          <w:szCs w:val="24"/>
          <w:lang w:val="es-ES_tradnl" w:eastAsia="es-ES"/>
        </w:rPr>
        <w:t xml:space="preserve">Ante la </w:t>
      </w:r>
      <w:r w:rsidRPr="00755732">
        <w:rPr>
          <w:rFonts w:ascii="Palatino Linotype" w:eastAsiaTheme="minorEastAsia" w:hAnsi="Palatino Linotype" w:cs="Arial"/>
          <w:color w:val="000000" w:themeColor="text1"/>
          <w:sz w:val="24"/>
          <w:szCs w:val="24"/>
          <w:lang w:val="es-ES_tradnl" w:eastAsia="es-ES"/>
        </w:rPr>
        <w:t xml:space="preserve">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w:t>
      </w:r>
      <w:r w:rsidRPr="00755732">
        <w:rPr>
          <w:rFonts w:ascii="Palatino Linotype" w:eastAsiaTheme="minorEastAsia" w:hAnsi="Palatino Linotype" w:cs="Arial"/>
          <w:color w:val="000000" w:themeColor="text1"/>
          <w:sz w:val="24"/>
          <w:szCs w:val="24"/>
          <w:lang w:val="es-ES_tradnl" w:eastAsia="es-ES"/>
        </w:rPr>
        <w:lastRenderedPageBreak/>
        <w:t>consideramos lo que al respecto ha señalado la autoridad jurisdiccional al emitir el siguiente criterio:</w:t>
      </w:r>
    </w:p>
    <w:p w14:paraId="5FF9654D" w14:textId="7DB034E1"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8ECC22C" w14:textId="77777777" w:rsidR="00795F2D" w:rsidRPr="00755732" w:rsidRDefault="00795F2D" w:rsidP="00D42AB4">
      <w:pPr>
        <w:shd w:val="clear" w:color="auto" w:fill="FFFFFF"/>
        <w:spacing w:after="0" w:line="360" w:lineRule="auto"/>
        <w:ind w:left="567" w:right="567"/>
        <w:contextualSpacing/>
        <w:jc w:val="both"/>
        <w:rPr>
          <w:rFonts w:ascii="Palatino Linotype" w:eastAsia="Times New Roman" w:hAnsi="Palatino Linotype" w:cs="Arial"/>
          <w:i/>
          <w:iCs/>
          <w:color w:val="000000" w:themeColor="text1"/>
          <w:sz w:val="24"/>
          <w:szCs w:val="24"/>
          <w:lang w:val="es-ES_tradnl" w:eastAsia="es-ES"/>
        </w:rPr>
      </w:pPr>
      <w:r w:rsidRPr="00755732">
        <w:rPr>
          <w:rFonts w:ascii="Palatino Linotype" w:eastAsia="Times New Roman" w:hAnsi="Palatino Linotype" w:cs="Arial"/>
          <w:b/>
          <w:bCs/>
          <w:i/>
          <w:iCs/>
          <w:color w:val="000000" w:themeColor="text1"/>
          <w:szCs w:val="24"/>
          <w:lang w:val="es-ES_tradnl" w:eastAsia="es-ES"/>
        </w:rPr>
        <w:t>QUEJA, RECURSO DE. LA OMISION DE RENDIR EL INFORME RESPECTIVO NO IMPIDE QUE SE RESUELV</w:t>
      </w:r>
      <w:r w:rsidRPr="00755732">
        <w:rPr>
          <w:rFonts w:ascii="Palatino Linotype" w:eastAsia="Times New Roman" w:hAnsi="Palatino Linotype" w:cs="Arial"/>
          <w:i/>
          <w:iCs/>
          <w:color w:val="000000" w:themeColor="text1"/>
          <w:szCs w:val="24"/>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755732">
        <w:rPr>
          <w:rFonts w:ascii="Palatino Linotype" w:eastAsia="Times New Roman" w:hAnsi="Palatino Linotype" w:cs="Arial"/>
          <w:i/>
          <w:iCs/>
          <w:color w:val="000000" w:themeColor="text1"/>
          <w:sz w:val="24"/>
          <w:szCs w:val="24"/>
          <w:lang w:val="es-ES_tradnl" w:eastAsia="es-ES"/>
        </w:rPr>
        <w:t xml:space="preserve">  </w:t>
      </w:r>
    </w:p>
    <w:p w14:paraId="45EBFA43"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C4BBB89" w14:textId="106642C0" w:rsidR="00795F2D" w:rsidRPr="00755732" w:rsidRDefault="00A76373"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Por lo cual se reitera, que la falta de informe justificado no impide que este Órgano Garante conozca y resuelva el recurso de revisión, solo propicia que el </w:t>
      </w:r>
      <w:r w:rsidRPr="00755732">
        <w:rPr>
          <w:rFonts w:ascii="Palatino Linotype" w:eastAsiaTheme="minorEastAsia" w:hAnsi="Palatino Linotype" w:cs="Arial"/>
          <w:b/>
          <w:bCs/>
          <w:color w:val="000000" w:themeColor="text1"/>
          <w:sz w:val="24"/>
          <w:szCs w:val="24"/>
          <w:lang w:val="es-ES_tradnl" w:eastAsia="es-ES"/>
        </w:rPr>
        <w:t>SUJETO OBLIGADO</w:t>
      </w:r>
      <w:r w:rsidRPr="00755732">
        <w:rPr>
          <w:rFonts w:ascii="Palatino Linotype" w:eastAsiaTheme="minorEastAsia" w:hAnsi="Palatino Linotype" w:cs="Arial"/>
          <w:color w:val="000000" w:themeColor="text1"/>
          <w:sz w:val="24"/>
          <w:szCs w:val="24"/>
          <w:lang w:val="es-ES_tradnl" w:eastAsia="es-ES"/>
        </w:rPr>
        <w:t> pierda la oportunidad de justificar su respuesta y manifestar lo que a su derecho convenga.</w:t>
      </w:r>
      <w:bookmarkStart w:id="18" w:name="_Toc454968928"/>
      <w:bookmarkStart w:id="19" w:name="_Toc455743517"/>
      <w:bookmarkStart w:id="20" w:name="_Toc458016386"/>
      <w:bookmarkStart w:id="21" w:name="_Toc461555893"/>
      <w:bookmarkStart w:id="22" w:name="_Toc462307690"/>
      <w:bookmarkStart w:id="23" w:name="_Toc475005143"/>
      <w:bookmarkStart w:id="24" w:name="_Toc499659080"/>
      <w:bookmarkEnd w:id="4"/>
      <w:bookmarkEnd w:id="5"/>
      <w:bookmarkEnd w:id="6"/>
      <w:bookmarkEnd w:id="7"/>
      <w:bookmarkEnd w:id="8"/>
      <w:bookmarkEnd w:id="9"/>
      <w:bookmarkEnd w:id="10"/>
    </w:p>
    <w:p w14:paraId="028C906B" w14:textId="77777777" w:rsidR="00795F2D" w:rsidRPr="00755732" w:rsidRDefault="00795F2D" w:rsidP="00D42AB4">
      <w:pPr>
        <w:pStyle w:val="Prrafodelista"/>
        <w:spacing w:line="360" w:lineRule="auto"/>
        <w:ind w:left="360"/>
        <w:jc w:val="both"/>
        <w:rPr>
          <w:rFonts w:ascii="Palatino Linotype" w:hAnsi="Palatino Linotype" w:cs="Arial"/>
        </w:rPr>
      </w:pPr>
    </w:p>
    <w:p w14:paraId="658CFF4F" w14:textId="77777777" w:rsidR="00795F2D" w:rsidRPr="00755732" w:rsidRDefault="00795F2D" w:rsidP="00D42AB4">
      <w:pPr>
        <w:keepNext/>
        <w:keepLines/>
        <w:spacing w:after="0" w:line="360" w:lineRule="auto"/>
        <w:contextualSpacing/>
        <w:outlineLvl w:val="0"/>
        <w:rPr>
          <w:rFonts w:ascii="Palatino Linotype" w:eastAsia="Calibri" w:hAnsi="Palatino Linotype" w:cs="Times New Roman"/>
          <w:b/>
          <w:bCs/>
          <w:sz w:val="24"/>
          <w:szCs w:val="24"/>
          <w:lang w:val="es-ES" w:eastAsia="es-ES"/>
        </w:rPr>
      </w:pPr>
      <w:bookmarkStart w:id="25" w:name="_Toc66207836"/>
      <w:r w:rsidRPr="00755732">
        <w:rPr>
          <w:rFonts w:ascii="Palatino Linotype" w:eastAsia="Calibri" w:hAnsi="Palatino Linotype" w:cs="Times New Roman"/>
          <w:b/>
          <w:bCs/>
          <w:sz w:val="24"/>
          <w:szCs w:val="24"/>
          <w:lang w:val="es-ES" w:eastAsia="es-ES"/>
        </w:rPr>
        <w:lastRenderedPageBreak/>
        <w:t>CUARTO. Del planteamiento de la litis.</w:t>
      </w:r>
      <w:bookmarkEnd w:id="25"/>
      <w:r w:rsidRPr="00755732">
        <w:rPr>
          <w:rFonts w:ascii="Palatino Linotype" w:eastAsia="Calibri" w:hAnsi="Palatino Linotype" w:cs="Times New Roman"/>
          <w:b/>
          <w:bCs/>
          <w:sz w:val="24"/>
          <w:szCs w:val="24"/>
          <w:lang w:val="es-ES" w:eastAsia="es-ES"/>
        </w:rPr>
        <w:t xml:space="preserve"> </w:t>
      </w:r>
    </w:p>
    <w:p w14:paraId="00637502"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718529B" w14:textId="591D2B4A" w:rsidR="00795F2D" w:rsidRPr="00755732" w:rsidRDefault="00F37526"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De las constancias en el expediente al rubro indicado, se desprende que</w:t>
      </w:r>
      <w:r w:rsidR="007E5E24" w:rsidRPr="00755732">
        <w:rPr>
          <w:rFonts w:ascii="Palatino Linotype" w:eastAsiaTheme="minorEastAsia" w:hAnsi="Palatino Linotype" w:cs="Arial"/>
          <w:sz w:val="24"/>
          <w:szCs w:val="24"/>
          <w:lang w:val="es-ES_tradnl" w:eastAsia="es-ES"/>
        </w:rPr>
        <w:t xml:space="preserve"> el particular </w:t>
      </w:r>
      <w:r w:rsidRPr="00755732">
        <w:rPr>
          <w:rFonts w:ascii="Palatino Linotype" w:eastAsiaTheme="minorEastAsia" w:hAnsi="Palatino Linotype" w:cs="Arial"/>
          <w:sz w:val="24"/>
          <w:szCs w:val="24"/>
          <w:lang w:val="es-ES_tradnl" w:eastAsia="es-ES"/>
        </w:rPr>
        <w:t>solicitó</w:t>
      </w:r>
      <w:r w:rsidR="001B6D4A" w:rsidRPr="00755732">
        <w:rPr>
          <w:rFonts w:ascii="Palatino Linotype" w:eastAsiaTheme="minorEastAsia" w:hAnsi="Palatino Linotype" w:cs="Arial"/>
          <w:sz w:val="24"/>
          <w:szCs w:val="24"/>
          <w:lang w:val="es-ES_tradnl" w:eastAsia="es-ES"/>
        </w:rPr>
        <w:t xml:space="preserve"> copia simple de</w:t>
      </w:r>
      <w:r w:rsidR="00D42B6A" w:rsidRPr="00755732">
        <w:rPr>
          <w:rFonts w:ascii="Palatino Linotype" w:eastAsiaTheme="minorEastAsia" w:hAnsi="Palatino Linotype" w:cs="Arial"/>
          <w:sz w:val="24"/>
          <w:szCs w:val="24"/>
          <w:lang w:val="es-ES_tradnl" w:eastAsia="es-ES"/>
        </w:rPr>
        <w:t xml:space="preserve">: </w:t>
      </w:r>
      <w:r w:rsidR="00D42B6A" w:rsidRPr="00755732">
        <w:rPr>
          <w:rFonts w:ascii="Palatino Linotype" w:hAnsi="Palatino Linotype"/>
          <w:color w:val="000000"/>
          <w:sz w:val="24"/>
          <w:szCs w:val="24"/>
        </w:rPr>
        <w:t xml:space="preserve">(1) todas las auditorias que se realizaron durante los años 2019 y 2020, ya sea por el O.S.F.E.M o la Auditoría Superior de la Federación; (2) los documentos firmados y sellados por dichos órganos auditores que ampare dichos resultados. (3) Programas anuales de adquisiciones y/o arrendamientos 2019 y 2020; (4) En versión pública y en copia simple todos los procedimientos adquisitivos (contratos pedido, adjudicaciones directas, IR, Licitaciones) llevados </w:t>
      </w:r>
      <w:proofErr w:type="spellStart"/>
      <w:r w:rsidR="00D42B6A" w:rsidRPr="00755732">
        <w:rPr>
          <w:rFonts w:ascii="Palatino Linotype" w:hAnsi="Palatino Linotype"/>
          <w:color w:val="000000"/>
          <w:sz w:val="24"/>
          <w:szCs w:val="24"/>
        </w:rPr>
        <w:t>acabo</w:t>
      </w:r>
      <w:proofErr w:type="spellEnd"/>
      <w:r w:rsidR="00D42B6A" w:rsidRPr="00755732">
        <w:rPr>
          <w:rFonts w:ascii="Palatino Linotype" w:hAnsi="Palatino Linotype"/>
          <w:color w:val="000000"/>
          <w:sz w:val="24"/>
          <w:szCs w:val="24"/>
        </w:rPr>
        <w:t xml:space="preserve"> durante los años 2019 y 2020</w:t>
      </w:r>
      <w:r w:rsidRPr="00755732">
        <w:rPr>
          <w:rFonts w:ascii="Palatino Linotype" w:eastAsiaTheme="minorEastAsia" w:hAnsi="Palatino Linotype" w:cs="Arial"/>
          <w:sz w:val="24"/>
          <w:szCs w:val="24"/>
          <w:lang w:val="es-ES_tradnl" w:eastAsia="es-ES"/>
        </w:rPr>
        <w:t xml:space="preserve">, derivado de la falta de respuesta por  parte del </w:t>
      </w:r>
      <w:r w:rsidRPr="00755732">
        <w:rPr>
          <w:rFonts w:ascii="Palatino Linotype" w:eastAsiaTheme="minorEastAsia" w:hAnsi="Palatino Linotype" w:cs="Arial"/>
          <w:b/>
          <w:sz w:val="24"/>
          <w:szCs w:val="24"/>
          <w:lang w:val="es-ES_tradnl" w:eastAsia="es-ES"/>
        </w:rPr>
        <w:t>SUJETO OBLIGADO</w:t>
      </w:r>
      <w:r w:rsidRPr="00755732">
        <w:rPr>
          <w:rFonts w:ascii="Palatino Linotype" w:eastAsiaTheme="minorEastAsia" w:hAnsi="Palatino Linotype" w:cs="Arial"/>
          <w:sz w:val="24"/>
          <w:szCs w:val="24"/>
          <w:lang w:val="es-ES_tradnl" w:eastAsia="es-ES"/>
        </w:rPr>
        <w:t xml:space="preserve">, el </w:t>
      </w:r>
      <w:r w:rsidR="007E5E24" w:rsidRPr="00755732">
        <w:rPr>
          <w:rFonts w:ascii="Palatino Linotype" w:eastAsiaTheme="minorEastAsia" w:hAnsi="Palatino Linotype" w:cs="Arial"/>
          <w:sz w:val="24"/>
          <w:szCs w:val="24"/>
          <w:lang w:val="es-ES_tradnl" w:eastAsia="es-ES"/>
        </w:rPr>
        <w:t>p</w:t>
      </w:r>
      <w:r w:rsidRPr="00755732">
        <w:rPr>
          <w:rFonts w:ascii="Palatino Linotype" w:eastAsiaTheme="minorEastAsia" w:hAnsi="Palatino Linotype" w:cs="Arial"/>
          <w:sz w:val="24"/>
          <w:szCs w:val="24"/>
          <w:lang w:val="es-ES_tradnl" w:eastAsia="es-ES"/>
        </w:rPr>
        <w:t xml:space="preserve">articular  interpone el </w:t>
      </w:r>
      <w:r w:rsidR="00B1289C" w:rsidRPr="00755732">
        <w:rPr>
          <w:rFonts w:ascii="Palatino Linotype" w:eastAsiaTheme="minorEastAsia" w:hAnsi="Palatino Linotype" w:cs="Arial"/>
          <w:sz w:val="24"/>
          <w:szCs w:val="24"/>
          <w:lang w:val="es-ES_tradnl" w:eastAsia="es-ES"/>
        </w:rPr>
        <w:t>r</w:t>
      </w:r>
      <w:r w:rsidRPr="00755732">
        <w:rPr>
          <w:rFonts w:ascii="Palatino Linotype" w:eastAsiaTheme="minorEastAsia" w:hAnsi="Palatino Linotype" w:cs="Arial"/>
          <w:sz w:val="24"/>
          <w:szCs w:val="24"/>
          <w:lang w:val="es-ES_tradnl" w:eastAsia="es-ES"/>
        </w:rPr>
        <w:t xml:space="preserve">ecurso de </w:t>
      </w:r>
      <w:r w:rsidR="00B1289C" w:rsidRPr="00755732">
        <w:rPr>
          <w:rFonts w:ascii="Palatino Linotype" w:eastAsiaTheme="minorEastAsia" w:hAnsi="Palatino Linotype" w:cs="Arial"/>
          <w:sz w:val="24"/>
          <w:szCs w:val="24"/>
          <w:lang w:val="es-ES_tradnl" w:eastAsia="es-ES"/>
        </w:rPr>
        <w:t>r</w:t>
      </w:r>
      <w:r w:rsidRPr="00755732">
        <w:rPr>
          <w:rFonts w:ascii="Palatino Linotype" w:eastAsiaTheme="minorEastAsia" w:hAnsi="Palatino Linotype" w:cs="Arial"/>
          <w:sz w:val="24"/>
          <w:szCs w:val="24"/>
          <w:lang w:val="es-ES_tradnl" w:eastAsia="es-ES"/>
        </w:rPr>
        <w:t>evisión</w:t>
      </w:r>
      <w:r w:rsidRPr="00755732">
        <w:rPr>
          <w:rFonts w:ascii="Palatino Linotype" w:hAnsi="Palatino Linotype"/>
          <w:sz w:val="24"/>
          <w:szCs w:val="24"/>
        </w:rPr>
        <w:t xml:space="preserve">, argumentado como razones o motivos de inconformidad la </w:t>
      </w:r>
      <w:r w:rsidRPr="00755732">
        <w:rPr>
          <w:rFonts w:ascii="Palatino Linotype" w:hAnsi="Palatino Linotype"/>
          <w:sz w:val="24"/>
          <w:szCs w:val="24"/>
          <w:u w:val="single"/>
        </w:rPr>
        <w:t>falta de respuesta</w:t>
      </w:r>
      <w:r w:rsidRPr="00755732">
        <w:rPr>
          <w:rFonts w:ascii="Palatino Linotype" w:hAnsi="Palatino Linotype"/>
          <w:sz w:val="24"/>
          <w:szCs w:val="24"/>
        </w:rPr>
        <w:t xml:space="preserve"> a su solicitud.</w:t>
      </w:r>
    </w:p>
    <w:p w14:paraId="358917D5"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A3518E2" w14:textId="77777777" w:rsidR="00795F2D" w:rsidRPr="00755732" w:rsidRDefault="00F37526"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755732">
        <w:rPr>
          <w:rFonts w:ascii="Palatino Linotype" w:eastAsia="Times New Roman" w:hAnsi="Palatino Linotype"/>
          <w:sz w:val="24"/>
          <w:szCs w:val="24"/>
          <w:lang w:val="es-ES_tradnl" w:eastAsia="es-ES"/>
        </w:rPr>
        <w:t>actualiza las causales de procedencia</w:t>
      </w:r>
      <w:r w:rsidRPr="00755732">
        <w:rPr>
          <w:rFonts w:ascii="Palatino Linotype" w:eastAsia="Times New Roman" w:hAnsi="Palatino Linotype"/>
          <w:b/>
          <w:sz w:val="24"/>
          <w:szCs w:val="24"/>
          <w:lang w:val="es-ES_tradnl" w:eastAsia="es-ES"/>
        </w:rPr>
        <w:t xml:space="preserve"> </w:t>
      </w:r>
      <w:r w:rsidRPr="00755732">
        <w:rPr>
          <w:rFonts w:ascii="Palatino Linotype" w:eastAsia="Times New Roman" w:hAnsi="Palatino Linotype" w:cs="Arial"/>
          <w:sz w:val="24"/>
          <w:szCs w:val="24"/>
          <w:lang w:val="es-ES_tradnl" w:eastAsia="es-MX"/>
        </w:rPr>
        <w:t xml:space="preserve">contenidas en </w:t>
      </w:r>
      <w:r w:rsidRPr="00755732">
        <w:rPr>
          <w:rFonts w:ascii="Palatino Linotype" w:eastAsia="Times New Roman" w:hAnsi="Palatino Linotype" w:cs="Arial"/>
          <w:sz w:val="24"/>
          <w:szCs w:val="24"/>
          <w:lang w:val="es-ES" w:eastAsia="es-MX"/>
        </w:rPr>
        <w:t xml:space="preserve">el artículo 179 fracciones VII y XI de la </w:t>
      </w:r>
      <w:r w:rsidRPr="00755732">
        <w:rPr>
          <w:rFonts w:ascii="Palatino Linotype" w:eastAsia="Calibri" w:hAnsi="Palatino Linotype" w:cs="Arial"/>
          <w:b/>
          <w:sz w:val="24"/>
          <w:szCs w:val="24"/>
          <w:lang w:val="es-ES" w:eastAsia="es-ES"/>
        </w:rPr>
        <w:t>Ley de Transparencia y Acceso a la Información Pública del Estado de México y Municipios</w:t>
      </w:r>
      <w:r w:rsidRPr="00755732">
        <w:rPr>
          <w:rFonts w:ascii="Palatino Linotype" w:eastAsia="Times New Roman" w:hAnsi="Palatino Linotype" w:cs="Arial"/>
          <w:sz w:val="24"/>
          <w:szCs w:val="24"/>
          <w:lang w:val="es-ES" w:eastAsia="es-MX"/>
        </w:rPr>
        <w:t>.</w:t>
      </w:r>
    </w:p>
    <w:p w14:paraId="4872671B" w14:textId="77777777" w:rsidR="00795F2D" w:rsidRPr="00755732" w:rsidRDefault="00795F2D" w:rsidP="00D42AB4">
      <w:pPr>
        <w:tabs>
          <w:tab w:val="left" w:pos="284"/>
        </w:tabs>
        <w:spacing w:before="240" w:after="240" w:line="360" w:lineRule="auto"/>
        <w:ind w:left="360"/>
        <w:contextualSpacing/>
        <w:jc w:val="both"/>
        <w:rPr>
          <w:rFonts w:ascii="Palatino Linotype" w:eastAsiaTheme="minorEastAsia" w:hAnsi="Palatino Linotype"/>
          <w:i/>
          <w:sz w:val="24"/>
          <w:szCs w:val="24"/>
          <w:lang w:val="es-ES_tradnl" w:eastAsia="es-ES"/>
        </w:rPr>
      </w:pPr>
    </w:p>
    <w:p w14:paraId="67EA4302" w14:textId="77777777" w:rsidR="00795F2D" w:rsidRPr="00755732" w:rsidRDefault="00795F2D" w:rsidP="00D42AB4">
      <w:pPr>
        <w:keepNext/>
        <w:keepLines/>
        <w:spacing w:before="240" w:after="0" w:line="360" w:lineRule="auto"/>
        <w:contextualSpacing/>
        <w:outlineLvl w:val="0"/>
        <w:rPr>
          <w:rFonts w:ascii="Palatino Linotype" w:eastAsia="MS Gothic" w:hAnsi="Palatino Linotype" w:cs="Times New Roman"/>
          <w:sz w:val="24"/>
          <w:szCs w:val="32"/>
        </w:rPr>
      </w:pPr>
      <w:bookmarkStart w:id="26" w:name="_Toc66207837"/>
      <w:r w:rsidRPr="00755732">
        <w:rPr>
          <w:rFonts w:ascii="Palatino Linotype" w:eastAsia="MS Gothic" w:hAnsi="Palatino Linotype" w:cstheme="majorBidi"/>
          <w:b/>
          <w:sz w:val="24"/>
          <w:szCs w:val="32"/>
        </w:rPr>
        <w:t xml:space="preserve">QUINTO. </w:t>
      </w:r>
      <w:r w:rsidRPr="00755732">
        <w:rPr>
          <w:rFonts w:ascii="Palatino Linotype" w:eastAsia="MS Gothic" w:hAnsi="Palatino Linotype" w:cs="Times New Roman"/>
          <w:b/>
          <w:sz w:val="24"/>
          <w:szCs w:val="32"/>
        </w:rPr>
        <w:t>Del estudio y resolución del asunto.</w:t>
      </w:r>
      <w:bookmarkEnd w:id="26"/>
    </w:p>
    <w:p w14:paraId="21199984" w14:textId="77777777" w:rsidR="00795F2D" w:rsidRPr="00755732" w:rsidRDefault="00795F2D" w:rsidP="00D42AB4">
      <w:pPr>
        <w:keepNext/>
        <w:keepLines/>
        <w:spacing w:before="40" w:after="0" w:line="360" w:lineRule="auto"/>
        <w:contextualSpacing/>
        <w:outlineLvl w:val="1"/>
        <w:rPr>
          <w:rFonts w:ascii="Palatino Linotype" w:eastAsia="MS Gothic" w:hAnsi="Palatino Linotype" w:cs="Times New Roman"/>
          <w:b/>
          <w:sz w:val="24"/>
          <w:szCs w:val="24"/>
          <w:lang w:val="es-ES_tradnl" w:eastAsia="es-ES"/>
        </w:rPr>
      </w:pPr>
    </w:p>
    <w:p w14:paraId="6E23251B" w14:textId="77777777" w:rsidR="00795F2D" w:rsidRPr="00755732" w:rsidRDefault="00795F2D" w:rsidP="00D42AB4">
      <w:pPr>
        <w:keepNext/>
        <w:keepLines/>
        <w:numPr>
          <w:ilvl w:val="1"/>
          <w:numId w:val="35"/>
        </w:numPr>
        <w:spacing w:before="40" w:after="0" w:line="360" w:lineRule="auto"/>
        <w:ind w:left="851"/>
        <w:contextualSpacing/>
        <w:jc w:val="both"/>
        <w:outlineLvl w:val="1"/>
        <w:rPr>
          <w:rFonts w:ascii="Palatino Linotype" w:eastAsia="MS Gothic" w:hAnsi="Palatino Linotype" w:cs="Times New Roman"/>
          <w:b/>
          <w:sz w:val="24"/>
          <w:szCs w:val="24"/>
          <w:lang w:val="es-ES_tradnl" w:eastAsia="es-ES"/>
        </w:rPr>
      </w:pPr>
      <w:bookmarkStart w:id="27" w:name="_Toc498528948"/>
      <w:bookmarkStart w:id="28" w:name="_Toc64909883"/>
      <w:bookmarkStart w:id="29" w:name="_Toc64910170"/>
      <w:bookmarkStart w:id="30" w:name="_Toc64912056"/>
      <w:bookmarkStart w:id="31" w:name="_Toc66207838"/>
      <w:r w:rsidRPr="00755732">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27"/>
      <w:bookmarkEnd w:id="28"/>
      <w:bookmarkEnd w:id="29"/>
      <w:bookmarkEnd w:id="30"/>
      <w:bookmarkEnd w:id="31"/>
      <w:r w:rsidRPr="00755732">
        <w:rPr>
          <w:rFonts w:ascii="Palatino Linotype" w:eastAsia="MS Gothic" w:hAnsi="Palatino Linotype" w:cs="Times New Roman"/>
          <w:b/>
          <w:sz w:val="24"/>
          <w:szCs w:val="24"/>
          <w:lang w:val="es-ES_tradnl" w:eastAsia="es-ES"/>
        </w:rPr>
        <w:t xml:space="preserve"> </w:t>
      </w:r>
    </w:p>
    <w:p w14:paraId="4AF231EE" w14:textId="77777777" w:rsidR="00795F2D" w:rsidRPr="00755732" w:rsidRDefault="00795F2D" w:rsidP="00D42AB4">
      <w:pPr>
        <w:pStyle w:val="Prrafodelista"/>
        <w:spacing w:line="360" w:lineRule="auto"/>
        <w:rPr>
          <w:rFonts w:ascii="Palatino Linotype" w:hAnsi="Palatino Linotype"/>
        </w:rPr>
      </w:pPr>
    </w:p>
    <w:p w14:paraId="2B59D927" w14:textId="30EC71F4"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sz w:val="24"/>
          <w:szCs w:val="24"/>
          <w:lang w:val="es-ES_tradnl" w:eastAsia="es-ES"/>
        </w:rPr>
        <w:lastRenderedPageBreak/>
        <w:t xml:space="preserve">Es menester precisar que este </w:t>
      </w:r>
      <w:r w:rsidRPr="00755732">
        <w:rPr>
          <w:rFonts w:ascii="Palatino Linotype" w:eastAsia="MS Mincho" w:hAnsi="Palatino Linotype" w:cs="Times New Roman"/>
          <w:color w:val="000000"/>
          <w:sz w:val="24"/>
          <w:szCs w:val="24"/>
          <w:lang w:val="es-ES_tradnl" w:eastAsia="es-ES"/>
        </w:rPr>
        <w:t xml:space="preserve">Órgano Garante parte de que </w:t>
      </w:r>
      <w:r w:rsidRPr="00755732">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55732">
        <w:rPr>
          <w:rFonts w:ascii="Palatino Linotype" w:eastAsia="Times New Roman" w:hAnsi="Palatino Linotype" w:cs="Arial"/>
          <w:color w:val="000000"/>
          <w:sz w:val="24"/>
          <w:szCs w:val="24"/>
          <w:lang w:val="es-ES_tradnl" w:eastAsia="es-ES"/>
        </w:rPr>
        <w:t xml:space="preserve"> </w:t>
      </w:r>
      <w:r w:rsidRPr="00755732">
        <w:rPr>
          <w:rFonts w:ascii="Palatino Linotype" w:eastAsia="Times New Roman" w:hAnsi="Palatino Linotype" w:cs="Arial"/>
          <w:b/>
          <w:color w:val="000000"/>
          <w:sz w:val="24"/>
          <w:szCs w:val="24"/>
          <w:lang w:val="es-ES_tradnl" w:eastAsia="es-ES"/>
        </w:rPr>
        <w:t>SUJETO OBLIGADO</w:t>
      </w:r>
      <w:r w:rsidRPr="00755732">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55732">
        <w:rPr>
          <w:rFonts w:ascii="Palatino Linotype" w:eastAsia="Times New Roman" w:hAnsi="Palatino Linotype" w:cs="Arial"/>
          <w:b/>
          <w:color w:val="000000"/>
          <w:sz w:val="24"/>
          <w:szCs w:val="24"/>
          <w:lang w:val="es-ES_tradnl" w:eastAsia="es-ES"/>
        </w:rPr>
        <w:t xml:space="preserve">Constitución Política de los Estados Unidos Mexicanos </w:t>
      </w:r>
      <w:r w:rsidRPr="00755732">
        <w:rPr>
          <w:rFonts w:ascii="Palatino Linotype" w:eastAsia="Times New Roman" w:hAnsi="Palatino Linotype" w:cs="Arial"/>
          <w:color w:val="000000"/>
          <w:sz w:val="24"/>
          <w:szCs w:val="24"/>
          <w:lang w:val="es-ES_tradnl" w:eastAsia="es-ES"/>
        </w:rPr>
        <w:t xml:space="preserve">al señalar la obligación de “promover, </w:t>
      </w:r>
      <w:r w:rsidRPr="00755732">
        <w:rPr>
          <w:rFonts w:ascii="Palatino Linotype" w:eastAsia="Times New Roman" w:hAnsi="Palatino Linotype" w:cs="Arial"/>
          <w:b/>
          <w:color w:val="000000"/>
          <w:sz w:val="24"/>
          <w:szCs w:val="24"/>
          <w:lang w:val="es-ES_tradnl" w:eastAsia="es-ES"/>
        </w:rPr>
        <w:t>respetar</w:t>
      </w:r>
      <w:r w:rsidRPr="00755732">
        <w:rPr>
          <w:rFonts w:ascii="Palatino Linotype" w:eastAsia="Times New Roman" w:hAnsi="Palatino Linotype" w:cs="Arial"/>
          <w:color w:val="000000"/>
          <w:sz w:val="24"/>
          <w:szCs w:val="24"/>
          <w:lang w:val="es-ES_tradnl" w:eastAsia="es-ES"/>
        </w:rPr>
        <w:t xml:space="preserve">, proteger y </w:t>
      </w:r>
      <w:r w:rsidRPr="00755732">
        <w:rPr>
          <w:rFonts w:ascii="Palatino Linotype" w:eastAsia="Times New Roman" w:hAnsi="Palatino Linotype" w:cs="Arial"/>
          <w:b/>
          <w:color w:val="000000"/>
          <w:sz w:val="24"/>
          <w:szCs w:val="24"/>
          <w:lang w:val="es-ES_tradnl" w:eastAsia="es-ES"/>
        </w:rPr>
        <w:t>garantizar</w:t>
      </w:r>
      <w:r w:rsidRPr="00755732">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9DC6DBC"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EC0BDE3" w14:textId="351448E2"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 xml:space="preserve">Definiendo el Derecho de Acceso a la Información Pública como: </w:t>
      </w:r>
      <w:r w:rsidRPr="00755732">
        <w:rPr>
          <w:rFonts w:ascii="Palatino Linotype" w:eastAsiaTheme="minorEastAsia" w:hAnsi="Palatino Linotype"/>
          <w:i/>
          <w:color w:val="000000"/>
          <w:sz w:val="24"/>
          <w:szCs w:val="24"/>
          <w:lang w:val="es-ES_tradnl" w:eastAsia="es-ES"/>
        </w:rPr>
        <w:t>La igualdad de oportunidades para recibir, buscar e impartir información</w:t>
      </w:r>
      <w:r w:rsidRPr="00755732">
        <w:rPr>
          <w:rFonts w:ascii="Palatino Linotype" w:eastAsiaTheme="minorEastAsia" w:hAnsi="Palatino Linotype"/>
          <w:i/>
          <w:color w:val="000000"/>
          <w:sz w:val="24"/>
          <w:szCs w:val="24"/>
          <w:vertAlign w:val="superscript"/>
          <w:lang w:val="es-ES_tradnl" w:eastAsia="es-ES"/>
        </w:rPr>
        <w:footnoteReference w:id="1"/>
      </w:r>
      <w:r w:rsidRPr="00755732">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55732">
        <w:rPr>
          <w:rFonts w:ascii="Palatino Linotype" w:eastAsiaTheme="minorEastAsia" w:hAnsi="Palatino Linotype"/>
          <w:i/>
          <w:color w:val="000000"/>
          <w:sz w:val="24"/>
          <w:szCs w:val="24"/>
          <w:vertAlign w:val="superscript"/>
          <w:lang w:val="es-ES_tradnl" w:eastAsia="es-ES"/>
        </w:rPr>
        <w:footnoteReference w:id="2"/>
      </w:r>
      <w:r w:rsidRPr="00755732">
        <w:rPr>
          <w:rFonts w:ascii="Palatino Linotype" w:eastAsiaTheme="minorEastAsia" w:hAnsi="Palatino Linotype"/>
          <w:color w:val="000000"/>
          <w:sz w:val="24"/>
          <w:szCs w:val="24"/>
          <w:lang w:val="es-ES_tradnl" w:eastAsia="es-ES"/>
        </w:rPr>
        <w:t>que se constituye como una herramienta fundamental para ejercer</w:t>
      </w:r>
      <w:r w:rsidRPr="00755732">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w:t>
      </w:r>
      <w:r w:rsidRPr="00755732">
        <w:rPr>
          <w:rFonts w:ascii="Palatino Linotype" w:eastAsiaTheme="minorEastAsia" w:hAnsi="Palatino Linotype"/>
          <w:i/>
          <w:color w:val="000000"/>
          <w:sz w:val="24"/>
          <w:szCs w:val="24"/>
          <w:lang w:val="es-ES_tradnl" w:eastAsia="es-ES"/>
        </w:rPr>
        <w:lastRenderedPageBreak/>
        <w:t>adecuado cumplimiento a las funciones públicas,</w:t>
      </w:r>
      <w:r w:rsidRPr="00755732">
        <w:rPr>
          <w:rFonts w:ascii="Palatino Linotype" w:eastAsiaTheme="minorEastAsia" w:hAnsi="Palatino Linotype"/>
          <w:i/>
          <w:color w:val="000000"/>
          <w:sz w:val="24"/>
          <w:szCs w:val="24"/>
          <w:vertAlign w:val="superscript"/>
          <w:lang w:val="es-ES_tradnl" w:eastAsia="es-ES"/>
        </w:rPr>
        <w:footnoteReference w:id="3"/>
      </w:r>
      <w:r w:rsidRPr="00755732">
        <w:rPr>
          <w:rFonts w:ascii="Palatino Linotype" w:eastAsiaTheme="minorEastAsia" w:hAnsi="Palatino Linotype"/>
          <w:color w:val="000000"/>
          <w:sz w:val="24"/>
          <w:szCs w:val="24"/>
          <w:lang w:val="es-ES_tradnl" w:eastAsia="es-ES"/>
        </w:rPr>
        <w:t>fomentando</w:t>
      </w:r>
      <w:r w:rsidRPr="00755732">
        <w:rPr>
          <w:rFonts w:ascii="Palatino Linotype" w:eastAsiaTheme="minorEastAsia" w:hAnsi="Palatino Linotype"/>
          <w:i/>
          <w:color w:val="000000"/>
          <w:sz w:val="24"/>
          <w:szCs w:val="24"/>
          <w:lang w:val="es-ES_tradnl" w:eastAsia="es-ES"/>
        </w:rPr>
        <w:t xml:space="preserve"> la transparencia de las actividades estatales y </w:t>
      </w:r>
      <w:r w:rsidRPr="00755732">
        <w:rPr>
          <w:rFonts w:ascii="Palatino Linotype" w:eastAsiaTheme="minorEastAsia" w:hAnsi="Palatino Linotype"/>
          <w:color w:val="000000"/>
          <w:sz w:val="24"/>
          <w:szCs w:val="24"/>
          <w:lang w:val="es-ES_tradnl" w:eastAsia="es-ES"/>
        </w:rPr>
        <w:t>promoviendo</w:t>
      </w:r>
      <w:r w:rsidRPr="00755732">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755732">
        <w:rPr>
          <w:rFonts w:ascii="Palatino Linotype" w:eastAsiaTheme="minorEastAsia" w:hAnsi="Palatino Linotype"/>
          <w:i/>
          <w:color w:val="000000"/>
          <w:sz w:val="24"/>
          <w:szCs w:val="24"/>
          <w:vertAlign w:val="superscript"/>
          <w:lang w:val="es-ES_tradnl" w:eastAsia="es-ES"/>
        </w:rPr>
        <w:footnoteReference w:id="4"/>
      </w:r>
      <w:r w:rsidRPr="00755732">
        <w:rPr>
          <w:rFonts w:ascii="Palatino Linotype" w:eastAsiaTheme="minorEastAsia" w:hAnsi="Palatino Linotype"/>
          <w:color w:val="000000"/>
          <w:sz w:val="24"/>
          <w:szCs w:val="24"/>
          <w:lang w:val="es-ES_tradnl" w:eastAsia="es-ES"/>
        </w:rPr>
        <w:t>que permite</w:t>
      </w:r>
      <w:r w:rsidRPr="00755732">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663CD4ED"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9438401" w14:textId="4FC8CBC8"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53E928B"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EF994A3" w14:textId="752C36CA"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Por lo tanto, derivado de lo señalado co</w:t>
      </w:r>
      <w:r w:rsidR="00493706" w:rsidRPr="00755732">
        <w:rPr>
          <w:rFonts w:ascii="Palatino Linotype" w:eastAsia="Times New Roman" w:hAnsi="Palatino Linotype"/>
          <w:sz w:val="24"/>
          <w:szCs w:val="24"/>
          <w:lang w:val="es-ES_tradnl" w:eastAsia="es-ES"/>
        </w:rPr>
        <w:t>n anterioridad la actuación</w:t>
      </w:r>
      <w:r w:rsidR="002120D8" w:rsidRPr="00755732">
        <w:rPr>
          <w:rFonts w:ascii="Palatino Linotype" w:eastAsia="Times New Roman" w:hAnsi="Palatino Linotype"/>
          <w:sz w:val="24"/>
          <w:szCs w:val="24"/>
          <w:lang w:val="es-ES_tradnl" w:eastAsia="es-ES"/>
        </w:rPr>
        <w:t xml:space="preserve"> del </w:t>
      </w:r>
      <w:r w:rsidR="00493706" w:rsidRPr="00755732">
        <w:rPr>
          <w:rFonts w:ascii="Palatino Linotype" w:eastAsia="Times New Roman" w:hAnsi="Palatino Linotype"/>
          <w:sz w:val="24"/>
          <w:szCs w:val="24"/>
          <w:lang w:val="es-ES_tradnl" w:eastAsia="es-ES"/>
        </w:rPr>
        <w:t xml:space="preserve"> </w:t>
      </w:r>
      <w:r w:rsidR="006D7132" w:rsidRPr="00755732">
        <w:rPr>
          <w:rFonts w:ascii="Palatino Linotype" w:eastAsia="Times New Roman" w:hAnsi="Palatino Linotype"/>
          <w:b/>
          <w:sz w:val="24"/>
          <w:szCs w:val="24"/>
          <w:lang w:val="es-ES_tradnl" w:eastAsia="es-ES"/>
        </w:rPr>
        <w:t xml:space="preserve">Ayuntamiento de </w:t>
      </w:r>
      <w:r w:rsidR="00D42B6A" w:rsidRPr="00755732">
        <w:rPr>
          <w:rFonts w:ascii="Palatino Linotype" w:eastAsia="Times New Roman" w:hAnsi="Palatino Linotype"/>
          <w:b/>
          <w:sz w:val="24"/>
          <w:szCs w:val="24"/>
          <w:lang w:val="es-ES_tradnl" w:eastAsia="es-ES"/>
        </w:rPr>
        <w:t xml:space="preserve">Ecatzingo </w:t>
      </w:r>
      <w:r w:rsidRPr="00755732">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755732">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3C3EEA8E"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818A14E" w14:textId="5D2D5AEE"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w:t>
      </w:r>
      <w:r w:rsidRPr="00755732">
        <w:rPr>
          <w:rFonts w:ascii="Palatino Linotype" w:eastAsiaTheme="minorEastAsia" w:hAnsi="Palatino Linotype" w:cs="Arial"/>
          <w:sz w:val="24"/>
          <w:szCs w:val="24"/>
          <w:lang w:val="es-ES_tradnl" w:eastAsia="es-ES"/>
        </w:rPr>
        <w:lastRenderedPageBreak/>
        <w:t xml:space="preserve">promover, respetar, proteger y garantizar el derecho humano; el Estado deberá </w:t>
      </w:r>
      <w:r w:rsidRPr="00755732">
        <w:rPr>
          <w:rFonts w:ascii="Palatino Linotype" w:eastAsiaTheme="minorEastAsia" w:hAnsi="Palatino Linotype" w:cs="Arial"/>
          <w:sz w:val="24"/>
          <w:szCs w:val="24"/>
          <w:u w:val="single"/>
          <w:lang w:val="es-ES_tradnl" w:eastAsia="es-ES"/>
        </w:rPr>
        <w:t>prevenir, investigar, sancionar y reparar las violaciones a los derechos humanos</w:t>
      </w:r>
      <w:r w:rsidRPr="00755732">
        <w:rPr>
          <w:rFonts w:ascii="Palatino Linotype" w:eastAsiaTheme="minorEastAsia" w:hAnsi="Palatino Linotype" w:cs="Arial"/>
          <w:sz w:val="24"/>
          <w:szCs w:val="24"/>
          <w:lang w:val="es-ES_tradnl" w:eastAsia="es-ES"/>
        </w:rPr>
        <w:t xml:space="preserve">. </w:t>
      </w:r>
    </w:p>
    <w:p w14:paraId="3006448A"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40B5A32" w14:textId="228A6328" w:rsidR="00795F2D" w:rsidRPr="00755732" w:rsidRDefault="0071317B"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755732">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755732">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320AAEB4"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734B928" w14:textId="6BDDEF1F"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 xml:space="preserve">Es así que la </w:t>
      </w:r>
      <w:r w:rsidRPr="00755732">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755732">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755732">
        <w:rPr>
          <w:rFonts w:ascii="Palatino Linotype" w:eastAsia="Times New Roman" w:hAnsi="Palatino Linotype"/>
          <w:b/>
          <w:sz w:val="24"/>
          <w:szCs w:val="24"/>
          <w:lang w:val="es-ES_tradnl" w:eastAsia="es-ES"/>
        </w:rPr>
        <w:t xml:space="preserve"> </w:t>
      </w:r>
      <w:r w:rsidRPr="00755732">
        <w:rPr>
          <w:rFonts w:ascii="Palatino Linotype" w:eastAsia="Times New Roman" w:hAnsi="Palatino Linotype"/>
          <w:sz w:val="24"/>
          <w:szCs w:val="24"/>
          <w:lang w:val="es-ES_tradnl" w:eastAsia="es-ES"/>
        </w:rPr>
        <w:t xml:space="preserve">establece que </w:t>
      </w:r>
      <w:r w:rsidRPr="00755732">
        <w:rPr>
          <w:rFonts w:ascii="Palatino Linotype" w:eastAsia="Times New Roman" w:hAnsi="Palatino Linotype"/>
          <w:b/>
          <w:i/>
          <w:sz w:val="24"/>
          <w:szCs w:val="24"/>
          <w:u w:val="single"/>
          <w:lang w:val="es-ES_tradnl" w:eastAsia="es-ES"/>
        </w:rPr>
        <w:t>el recurso de revisión es la garantía secundaria</w:t>
      </w:r>
      <w:r w:rsidRPr="00755732">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755732">
        <w:rPr>
          <w:rFonts w:ascii="Palatino Linotype" w:eastAsia="Times New Roman" w:hAnsi="Palatino Linotype"/>
          <w:b/>
          <w:sz w:val="24"/>
          <w:szCs w:val="24"/>
          <w:lang w:val="es-ES_tradnl" w:eastAsia="es-ES"/>
        </w:rPr>
        <w:t>, s</w:t>
      </w:r>
      <w:r w:rsidRPr="00755732">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C2B6AC1"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A5CE728" w14:textId="6664DFE3"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755732">
        <w:rPr>
          <w:rFonts w:ascii="Palatino Linotype" w:eastAsia="Calibri" w:hAnsi="Palatino Linotype" w:cs="Times New Roman"/>
          <w:b/>
          <w:sz w:val="24"/>
          <w:szCs w:val="24"/>
          <w:lang w:val="es-ES_tradnl" w:eastAsia="es-ES"/>
        </w:rPr>
        <w:t>fundadas y procedentes</w:t>
      </w:r>
      <w:r w:rsidRPr="00755732">
        <w:rPr>
          <w:rFonts w:ascii="Palatino Linotype" w:eastAsia="Calibri" w:hAnsi="Palatino Linotype" w:cs="Times New Roman"/>
          <w:sz w:val="24"/>
          <w:szCs w:val="24"/>
          <w:lang w:val="es-ES_tradnl" w:eastAsia="es-ES"/>
        </w:rPr>
        <w:t xml:space="preserve">, debido a que el </w:t>
      </w:r>
      <w:r w:rsidRPr="00755732">
        <w:rPr>
          <w:rFonts w:ascii="Palatino Linotype" w:eastAsia="Calibri" w:hAnsi="Palatino Linotype" w:cs="Times New Roman"/>
          <w:b/>
          <w:sz w:val="24"/>
          <w:szCs w:val="24"/>
          <w:lang w:val="es-ES_tradnl" w:eastAsia="es-ES"/>
        </w:rPr>
        <w:t>SUJETO OBLIGADO</w:t>
      </w:r>
      <w:r w:rsidRPr="00755732">
        <w:rPr>
          <w:rFonts w:ascii="Palatino Linotype" w:eastAsia="Calibri" w:hAnsi="Palatino Linotype" w:cs="Times New Roman"/>
          <w:sz w:val="24"/>
          <w:szCs w:val="24"/>
          <w:lang w:val="es-ES_tradnl" w:eastAsia="es-ES"/>
        </w:rPr>
        <w:t xml:space="preserve"> fue omiso en responder la </w:t>
      </w:r>
      <w:r w:rsidRPr="00755732">
        <w:rPr>
          <w:rFonts w:ascii="Palatino Linotype" w:eastAsia="Calibri" w:hAnsi="Palatino Linotype" w:cs="Times New Roman"/>
          <w:sz w:val="24"/>
          <w:szCs w:val="24"/>
          <w:lang w:val="es-ES_tradnl" w:eastAsia="es-ES"/>
        </w:rPr>
        <w:lastRenderedPageBreak/>
        <w:t>solici</w:t>
      </w:r>
      <w:r w:rsidR="006E3DBF" w:rsidRPr="00755732">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46EE0365"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3E70BE9" w14:textId="7777777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755732">
        <w:rPr>
          <w:rFonts w:ascii="Palatino Linotype" w:eastAsia="Calibri" w:hAnsi="Palatino Linotype" w:cs="Times New Roman"/>
          <w:b/>
          <w:sz w:val="24"/>
          <w:szCs w:val="24"/>
          <w:lang w:val="es-ES_tradnl" w:eastAsia="es-ES"/>
        </w:rPr>
        <w:t xml:space="preserve">Ayuntamiento de </w:t>
      </w:r>
      <w:r w:rsidR="00795F2D" w:rsidRPr="00755732">
        <w:rPr>
          <w:rFonts w:ascii="Palatino Linotype" w:eastAsia="Calibri" w:hAnsi="Palatino Linotype" w:cs="Times New Roman"/>
          <w:b/>
          <w:sz w:val="24"/>
          <w:szCs w:val="24"/>
          <w:lang w:val="es-ES_tradnl" w:eastAsia="es-ES"/>
        </w:rPr>
        <w:t xml:space="preserve">Ecatzingo </w:t>
      </w:r>
      <w:r w:rsidRPr="00755732">
        <w:rPr>
          <w:rFonts w:ascii="Palatino Linotype" w:eastAsia="Calibri" w:hAnsi="Palatino Linotype" w:cs="Times New Roman"/>
          <w:sz w:val="24"/>
          <w:szCs w:val="24"/>
          <w:lang w:val="es-ES_tradnl" w:eastAsia="es-ES"/>
        </w:rPr>
        <w:t>como sujeto obligado, de conformidad con el artículo 23 fracción IV, que a la letra dice:</w:t>
      </w:r>
    </w:p>
    <w:p w14:paraId="78F1D586" w14:textId="77777777" w:rsidR="00795F2D" w:rsidRPr="00755732" w:rsidRDefault="00795F2D" w:rsidP="00B1289C">
      <w:pPr>
        <w:spacing w:after="0" w:line="276" w:lineRule="auto"/>
        <w:ind w:left="900"/>
        <w:contextualSpacing/>
        <w:rPr>
          <w:rFonts w:ascii="Palatino Linotype" w:eastAsia="Calibri" w:hAnsi="Palatino Linotype" w:cs="Times New Roman"/>
          <w:lang w:val="es-ES_tradnl" w:eastAsia="es-ES"/>
        </w:rPr>
      </w:pPr>
    </w:p>
    <w:p w14:paraId="70997F2C" w14:textId="77777777" w:rsidR="00795F2D" w:rsidRPr="00755732" w:rsidRDefault="00795F2D" w:rsidP="00B1289C">
      <w:pPr>
        <w:spacing w:before="240" w:after="240" w:line="276" w:lineRule="auto"/>
        <w:ind w:left="900" w:right="567"/>
        <w:contextualSpacing/>
        <w:rPr>
          <w:rFonts w:ascii="Palatino Linotype" w:eastAsia="Calibri" w:hAnsi="Palatino Linotype" w:cs="Times New Roman"/>
          <w:b/>
          <w:bCs/>
          <w:i/>
          <w:lang w:val="es-ES_tradnl" w:eastAsia="es-ES"/>
        </w:rPr>
      </w:pPr>
      <w:r w:rsidRPr="00755732">
        <w:rPr>
          <w:rFonts w:ascii="Palatino Linotype" w:eastAsia="Calibri" w:hAnsi="Palatino Linotype" w:cs="Times New Roman"/>
          <w:b/>
          <w:bCs/>
          <w:i/>
          <w:lang w:val="es-ES_tradnl" w:eastAsia="es-ES"/>
        </w:rPr>
        <w:t>“Artículo 23.</w:t>
      </w:r>
      <w:r w:rsidRPr="00755732">
        <w:rPr>
          <w:rFonts w:ascii="Palatino Linotype" w:eastAsia="Calibri" w:hAnsi="Palatino Linotype" w:cs="Times New Roman"/>
          <w:bCs/>
          <w:i/>
          <w:lang w:val="es-ES_tradnl" w:eastAsia="es-ES"/>
        </w:rPr>
        <w:t xml:space="preserve"> </w:t>
      </w:r>
      <w:r w:rsidRPr="00755732">
        <w:rPr>
          <w:rFonts w:ascii="Palatino Linotype" w:eastAsia="Calibri" w:hAnsi="Palatino Linotype" w:cs="Times New Roman"/>
          <w:b/>
          <w:bCs/>
          <w:i/>
          <w:lang w:val="es-ES_tradnl" w:eastAsia="es-ES"/>
        </w:rPr>
        <w:t xml:space="preserve">Son </w:t>
      </w:r>
      <w:r w:rsidRPr="00755732">
        <w:rPr>
          <w:rFonts w:ascii="Palatino Linotype" w:eastAsia="Calibri" w:hAnsi="Palatino Linotype" w:cs="Times New Roman"/>
          <w:b/>
          <w:bCs/>
          <w:i/>
          <w:u w:val="single"/>
          <w:lang w:val="es-ES_tradnl" w:eastAsia="es-ES"/>
        </w:rPr>
        <w:t>sujetos obligados a transparentar y permitir el acceso a su información</w:t>
      </w:r>
      <w:r w:rsidRPr="00755732">
        <w:rPr>
          <w:rFonts w:ascii="Palatino Linotype" w:eastAsia="Calibri" w:hAnsi="Palatino Linotype" w:cs="Times New Roman"/>
          <w:b/>
          <w:bCs/>
          <w:i/>
          <w:lang w:val="es-ES_tradnl" w:eastAsia="es-ES"/>
        </w:rPr>
        <w:t xml:space="preserve"> y proteger los datos personales que obren en su poder: </w:t>
      </w:r>
    </w:p>
    <w:p w14:paraId="4BB0A0D0" w14:textId="77777777" w:rsidR="00795F2D" w:rsidRPr="00755732" w:rsidRDefault="00795F2D" w:rsidP="00B1289C">
      <w:pPr>
        <w:spacing w:before="240" w:after="240" w:line="276" w:lineRule="auto"/>
        <w:ind w:left="900" w:right="567"/>
        <w:contextualSpacing/>
        <w:rPr>
          <w:rFonts w:ascii="Palatino Linotype" w:eastAsia="Calibri" w:hAnsi="Palatino Linotype" w:cs="Times New Roman"/>
          <w:bCs/>
          <w:i/>
          <w:lang w:val="es-ES_tradnl" w:eastAsia="es-ES"/>
        </w:rPr>
      </w:pPr>
    </w:p>
    <w:p w14:paraId="504818F2" w14:textId="3756BF06" w:rsidR="00795F2D" w:rsidRPr="00755732" w:rsidRDefault="00795F2D" w:rsidP="00B1289C">
      <w:pPr>
        <w:spacing w:before="240" w:after="240" w:line="276" w:lineRule="auto"/>
        <w:ind w:left="900" w:right="567"/>
        <w:contextualSpacing/>
        <w:rPr>
          <w:rFonts w:ascii="Palatino Linotype" w:eastAsia="Calibri" w:hAnsi="Palatino Linotype" w:cs="Times New Roman"/>
          <w:bCs/>
          <w:i/>
          <w:lang w:val="es-ES_tradnl" w:eastAsia="es-ES"/>
        </w:rPr>
      </w:pPr>
      <w:r w:rsidRPr="00755732">
        <w:rPr>
          <w:rFonts w:ascii="Palatino Linotype" w:eastAsia="Calibri" w:hAnsi="Palatino Linotype" w:cs="Times New Roman"/>
          <w:bCs/>
          <w:i/>
          <w:lang w:val="es-ES_tradnl" w:eastAsia="es-ES"/>
        </w:rPr>
        <w:t>IV. Los ayuntamientos y las dependencias, organismos, órganos y entidades de la administración municipal;”</w:t>
      </w:r>
    </w:p>
    <w:p w14:paraId="15EB184F" w14:textId="77777777" w:rsidR="00B1289C" w:rsidRPr="00755732" w:rsidRDefault="00B1289C" w:rsidP="00B1289C">
      <w:pPr>
        <w:spacing w:before="240" w:after="240" w:line="360" w:lineRule="auto"/>
        <w:ind w:left="900" w:right="567"/>
        <w:contextualSpacing/>
        <w:rPr>
          <w:rFonts w:ascii="Palatino Linotype" w:eastAsia="Calibri" w:hAnsi="Palatino Linotype" w:cs="Times New Roman"/>
          <w:bCs/>
          <w:i/>
          <w:lang w:val="es-ES_tradnl" w:eastAsia="es-ES"/>
        </w:rPr>
      </w:pPr>
    </w:p>
    <w:p w14:paraId="075AFD4C" w14:textId="51BA2871"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Times New Roman"/>
          <w:sz w:val="24"/>
          <w:szCs w:val="24"/>
          <w:lang w:val="es-ES_tradnl" w:eastAsia="es-ES"/>
        </w:rPr>
        <w:t xml:space="preserve">Así en calidad de </w:t>
      </w:r>
      <w:r w:rsidRPr="00755732">
        <w:rPr>
          <w:rFonts w:ascii="Palatino Linotype" w:eastAsia="Calibri" w:hAnsi="Palatino Linotype" w:cs="Times New Roman"/>
          <w:b/>
          <w:sz w:val="24"/>
          <w:szCs w:val="24"/>
          <w:lang w:val="es-ES_tradnl" w:eastAsia="es-ES"/>
        </w:rPr>
        <w:t>SUJETO OBLIGADO</w:t>
      </w:r>
      <w:r w:rsidRPr="00755732">
        <w:rPr>
          <w:rFonts w:ascii="Palatino Linotype" w:eastAsia="Calibri" w:hAnsi="Palatino Linotype" w:cs="Times New Roman"/>
          <w:sz w:val="24"/>
          <w:szCs w:val="24"/>
          <w:lang w:val="es-ES_tradnl" w:eastAsia="es-ES"/>
        </w:rPr>
        <w:t xml:space="preserve">, el </w:t>
      </w:r>
      <w:r w:rsidR="00D15286" w:rsidRPr="00755732">
        <w:rPr>
          <w:rFonts w:ascii="Palatino Linotype" w:eastAsia="Calibri" w:hAnsi="Palatino Linotype" w:cs="Times New Roman"/>
          <w:b/>
          <w:sz w:val="24"/>
          <w:szCs w:val="24"/>
          <w:lang w:val="es-ES_tradnl" w:eastAsia="es-ES"/>
        </w:rPr>
        <w:t xml:space="preserve">Ayuntamiento de </w:t>
      </w:r>
      <w:r w:rsidR="00795F2D" w:rsidRPr="00755732">
        <w:rPr>
          <w:rFonts w:ascii="Palatino Linotype" w:eastAsia="Calibri" w:hAnsi="Palatino Linotype" w:cs="Times New Roman"/>
          <w:b/>
          <w:sz w:val="24"/>
          <w:szCs w:val="24"/>
          <w:lang w:val="es-ES_tradnl" w:eastAsia="es-ES"/>
        </w:rPr>
        <w:t xml:space="preserve">Ecatzingo </w:t>
      </w:r>
      <w:r w:rsidRPr="00755732">
        <w:rPr>
          <w:rFonts w:ascii="Palatino Linotype" w:eastAsia="Calibri" w:hAnsi="Palatino Linotype" w:cs="Times New Roman"/>
          <w:sz w:val="24"/>
          <w:szCs w:val="24"/>
          <w:lang w:val="es-ES_tradnl" w:eastAsia="es-ES"/>
        </w:rPr>
        <w:t xml:space="preserve">se encuentra constreñido a respetar y cumplir el </w:t>
      </w:r>
      <w:r w:rsidR="006E3DBF" w:rsidRPr="00755732">
        <w:rPr>
          <w:rFonts w:ascii="Palatino Linotype" w:eastAsia="Calibri" w:hAnsi="Palatino Linotype" w:cs="Times New Roman"/>
          <w:sz w:val="24"/>
          <w:szCs w:val="24"/>
          <w:lang w:val="es-ES_tradnl" w:eastAsia="es-ES"/>
        </w:rPr>
        <w:t xml:space="preserve">Derecho Humano de Acceso a la Información Pública </w:t>
      </w:r>
      <w:r w:rsidRPr="00755732">
        <w:rPr>
          <w:rFonts w:ascii="Palatino Linotype" w:eastAsia="Calibri" w:hAnsi="Palatino Linotype" w:cs="Times New Roman"/>
          <w:sz w:val="24"/>
          <w:szCs w:val="24"/>
          <w:lang w:val="es-ES_tradnl" w:eastAsia="es-ES"/>
        </w:rPr>
        <w:t>consignado de igual forma como ya se refirió por la Constitución Política de los Estados Unidos Mexicanos y la Constitución Política del Estado Libre y Soberano de México respectivamente:</w:t>
      </w:r>
    </w:p>
    <w:p w14:paraId="48B409FA" w14:textId="77777777" w:rsidR="00795F2D" w:rsidRPr="00755732" w:rsidRDefault="00795F2D" w:rsidP="00B1289C">
      <w:pPr>
        <w:spacing w:after="0" w:line="276" w:lineRule="auto"/>
        <w:ind w:left="567" w:right="567"/>
        <w:contextualSpacing/>
        <w:jc w:val="center"/>
        <w:rPr>
          <w:rFonts w:ascii="Palatino Linotype" w:eastAsiaTheme="minorEastAsia" w:hAnsi="Palatino Linotype" w:cs="Arial"/>
          <w:b/>
          <w:bCs/>
          <w:i/>
          <w:lang w:val="es-ES_tradnl" w:eastAsia="es-ES"/>
        </w:rPr>
      </w:pPr>
      <w:r w:rsidRPr="00755732">
        <w:rPr>
          <w:rFonts w:ascii="Palatino Linotype" w:eastAsiaTheme="minorEastAsia" w:hAnsi="Palatino Linotype" w:cs="Arial"/>
          <w:b/>
          <w:bCs/>
          <w:i/>
          <w:lang w:val="es-ES_tradnl" w:eastAsia="es-ES"/>
        </w:rPr>
        <w:t>Constitución Política de los Estados Unidos Mexicanos</w:t>
      </w:r>
    </w:p>
    <w:p w14:paraId="3DEF8C98"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p>
    <w:p w14:paraId="29F175B7"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
          <w:bCs/>
          <w:i/>
          <w:lang w:val="es-ES_tradnl" w:eastAsia="es-ES"/>
        </w:rPr>
      </w:pPr>
      <w:r w:rsidRPr="00755732">
        <w:rPr>
          <w:rFonts w:ascii="Palatino Linotype" w:eastAsiaTheme="minorEastAsia" w:hAnsi="Palatino Linotype" w:cs="Arial"/>
          <w:b/>
          <w:bCs/>
          <w:i/>
          <w:lang w:val="es-ES_tradnl" w:eastAsia="es-ES"/>
        </w:rPr>
        <w:t>“Artículo 6.</w:t>
      </w:r>
      <w:r w:rsidRPr="00755732">
        <w:rPr>
          <w:rFonts w:ascii="Palatino Linotype" w:eastAsiaTheme="minorEastAsia" w:hAnsi="Palatino Linotype" w:cs="Arial"/>
          <w:bCs/>
          <w:i/>
          <w:lang w:val="es-ES_tradnl" w:eastAsia="es-ES"/>
        </w:rPr>
        <w:t xml:space="preserve"> …</w:t>
      </w:r>
    </w:p>
    <w:p w14:paraId="2F3DC6CC"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Cs/>
          <w:i/>
          <w:lang w:val="es-ES_tradnl" w:eastAsia="es-ES"/>
        </w:rPr>
        <w:t>…</w:t>
      </w:r>
    </w:p>
    <w:p w14:paraId="7000475D"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Cs/>
          <w:i/>
          <w:lang w:val="es-ES_tradnl" w:eastAsia="es-ES"/>
        </w:rPr>
        <w:t>Para efectos de lo dispuesto en el presente artículo se observará lo siguiente:</w:t>
      </w:r>
    </w:p>
    <w:p w14:paraId="55BEB105"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
          <w:bCs/>
          <w:i/>
          <w:lang w:val="es-ES_tradnl" w:eastAsia="es-ES"/>
        </w:rPr>
      </w:pPr>
      <w:r w:rsidRPr="00755732">
        <w:rPr>
          <w:rFonts w:ascii="Palatino Linotype" w:eastAsiaTheme="minorEastAsia" w:hAnsi="Palatino Linotype" w:cs="Arial"/>
          <w:b/>
          <w:bCs/>
          <w:i/>
          <w:lang w:val="es-ES_tradnl" w:eastAsia="es-ES"/>
        </w:rPr>
        <w:lastRenderedPageBreak/>
        <w:t>A</w:t>
      </w:r>
      <w:r w:rsidRPr="00755732">
        <w:rPr>
          <w:rFonts w:ascii="Palatino Linotype" w:eastAsiaTheme="minorEastAsia" w:hAnsi="Palatino Linotype" w:cs="Arial"/>
          <w:bCs/>
          <w:i/>
          <w:lang w:val="es-ES_tradnl" w:eastAsia="es-ES"/>
        </w:rPr>
        <w:t xml:space="preserve">. </w:t>
      </w:r>
      <w:r w:rsidRPr="00755732">
        <w:rPr>
          <w:rFonts w:ascii="Palatino Linotype" w:eastAsiaTheme="minorEastAsia" w:hAnsi="Palatino Linotype" w:cs="Arial"/>
          <w:b/>
          <w:bCs/>
          <w:i/>
          <w:lang w:val="es-ES_tradnl" w:eastAsia="es-ES"/>
        </w:rPr>
        <w:t>Para el ejercicio del derecho de acceso a la información</w:t>
      </w:r>
      <w:r w:rsidRPr="00755732">
        <w:rPr>
          <w:rFonts w:ascii="Palatino Linotype" w:eastAsiaTheme="minorEastAsia" w:hAnsi="Palatino Linotype" w:cs="Arial"/>
          <w:bCs/>
          <w:i/>
          <w:lang w:val="es-ES_tradnl" w:eastAsia="es-ES"/>
        </w:rPr>
        <w:t xml:space="preserve">, la Federación y </w:t>
      </w:r>
      <w:r w:rsidRPr="00755732">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0F99FEEF"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
          <w:bCs/>
          <w:i/>
          <w:lang w:val="es-ES_tradnl" w:eastAsia="es-ES"/>
        </w:rPr>
      </w:pPr>
    </w:p>
    <w:p w14:paraId="21D5E2CE"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
          <w:bCs/>
          <w:i/>
          <w:lang w:val="es-ES_tradnl" w:eastAsia="es-ES"/>
        </w:rPr>
        <w:t xml:space="preserve">I. </w:t>
      </w:r>
      <w:r w:rsidRPr="00755732">
        <w:rPr>
          <w:rFonts w:ascii="Palatino Linotype" w:eastAsiaTheme="minorEastAsia" w:hAnsi="Palatino Linotype" w:cs="Arial"/>
          <w:b/>
          <w:bCs/>
          <w:i/>
          <w:lang w:val="es-ES_tradnl" w:eastAsia="es-ES"/>
        </w:rPr>
        <w:tab/>
        <w:t>Toda la información en posesión de cualquier</w:t>
      </w:r>
      <w:r w:rsidRPr="00755732">
        <w:rPr>
          <w:rFonts w:ascii="Palatino Linotype" w:eastAsiaTheme="minorEastAsia" w:hAnsi="Palatino Linotype" w:cs="Arial"/>
          <w:bCs/>
          <w:i/>
          <w:lang w:val="es-ES_tradnl" w:eastAsia="es-ES"/>
        </w:rPr>
        <w:t xml:space="preserve"> </w:t>
      </w:r>
      <w:r w:rsidRPr="00755732">
        <w:rPr>
          <w:rFonts w:ascii="Palatino Linotype" w:eastAsiaTheme="minorEastAsia" w:hAnsi="Palatino Linotype" w:cs="Arial"/>
          <w:b/>
          <w:bCs/>
          <w:i/>
          <w:lang w:val="es-ES_tradnl" w:eastAsia="es-ES"/>
        </w:rPr>
        <w:t>autoridad</w:t>
      </w:r>
      <w:r w:rsidRPr="00755732">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55732">
        <w:rPr>
          <w:rFonts w:ascii="Palatino Linotype" w:eastAsiaTheme="minorEastAsia" w:hAnsi="Palatino Linotype" w:cs="Arial"/>
          <w:b/>
          <w:bCs/>
          <w:i/>
          <w:lang w:val="es-ES_tradnl" w:eastAsia="es-ES"/>
        </w:rPr>
        <w:t>municipal</w:t>
      </w:r>
      <w:r w:rsidRPr="00755732">
        <w:rPr>
          <w:rFonts w:ascii="Palatino Linotype" w:eastAsiaTheme="minorEastAsia" w:hAnsi="Palatino Linotype" w:cs="Arial"/>
          <w:bCs/>
          <w:i/>
          <w:lang w:val="es-ES_tradnl" w:eastAsia="es-ES"/>
        </w:rPr>
        <w:t xml:space="preserve">, </w:t>
      </w:r>
      <w:r w:rsidRPr="00755732">
        <w:rPr>
          <w:rFonts w:ascii="Palatino Linotype" w:eastAsiaTheme="minorEastAsia" w:hAnsi="Palatino Linotype" w:cs="Arial"/>
          <w:b/>
          <w:bCs/>
          <w:i/>
          <w:lang w:val="es-ES_tradnl" w:eastAsia="es-ES"/>
        </w:rPr>
        <w:t>es pública</w:t>
      </w:r>
      <w:r w:rsidRPr="00755732">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755732">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75573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256AB35B" w14:textId="77777777" w:rsidR="00795F2D" w:rsidRPr="00755732" w:rsidRDefault="00795F2D" w:rsidP="00B1289C">
      <w:pPr>
        <w:spacing w:after="0" w:line="276" w:lineRule="auto"/>
        <w:ind w:right="567"/>
        <w:contextualSpacing/>
        <w:jc w:val="both"/>
        <w:rPr>
          <w:rFonts w:ascii="Palatino Linotype" w:eastAsiaTheme="minorEastAsia" w:hAnsi="Palatino Linotype" w:cs="Arial"/>
          <w:bCs/>
          <w:i/>
          <w:lang w:val="es-ES_tradnl" w:eastAsia="es-ES"/>
        </w:rPr>
      </w:pPr>
    </w:p>
    <w:p w14:paraId="096F7E95"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Cs/>
          <w:i/>
          <w:lang w:val="es-ES_tradnl" w:eastAsia="es-ES"/>
        </w:rPr>
        <w:t xml:space="preserve">(Énfasis añadido) </w:t>
      </w:r>
    </w:p>
    <w:p w14:paraId="1557C969"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
          <w:bCs/>
          <w:i/>
          <w:lang w:val="es-ES_tradnl" w:eastAsia="es-ES"/>
        </w:rPr>
      </w:pPr>
    </w:p>
    <w:p w14:paraId="63D68C39" w14:textId="77777777" w:rsidR="00795F2D" w:rsidRPr="00755732" w:rsidRDefault="00795F2D" w:rsidP="00B1289C">
      <w:pPr>
        <w:spacing w:after="0" w:line="276" w:lineRule="auto"/>
        <w:ind w:left="567" w:right="567"/>
        <w:contextualSpacing/>
        <w:jc w:val="center"/>
        <w:rPr>
          <w:rFonts w:ascii="Palatino Linotype" w:eastAsiaTheme="minorEastAsia" w:hAnsi="Palatino Linotype" w:cs="Arial"/>
          <w:b/>
          <w:bCs/>
          <w:i/>
          <w:lang w:val="es-ES_tradnl" w:eastAsia="es-ES"/>
        </w:rPr>
      </w:pPr>
      <w:r w:rsidRPr="00755732">
        <w:rPr>
          <w:rFonts w:ascii="Palatino Linotype" w:eastAsiaTheme="minorEastAsia" w:hAnsi="Palatino Linotype" w:cs="Arial"/>
          <w:b/>
          <w:bCs/>
          <w:i/>
          <w:lang w:val="es-ES_tradnl" w:eastAsia="es-ES"/>
        </w:rPr>
        <w:t>Constitución Política del Estado Libre y Soberano de México</w:t>
      </w:r>
    </w:p>
    <w:p w14:paraId="38CE40B2"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
          <w:bCs/>
          <w:i/>
          <w:lang w:val="es-ES_tradnl" w:eastAsia="es-ES"/>
        </w:rPr>
      </w:pPr>
    </w:p>
    <w:p w14:paraId="5B94CC45"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
          <w:bCs/>
          <w:i/>
          <w:lang w:val="es-ES_tradnl" w:eastAsia="es-ES"/>
        </w:rPr>
        <w:t>“Artículo 5</w:t>
      </w:r>
      <w:r w:rsidRPr="00755732">
        <w:rPr>
          <w:rFonts w:ascii="Palatino Linotype" w:eastAsiaTheme="minorEastAsia" w:hAnsi="Palatino Linotype" w:cs="Arial"/>
          <w:bCs/>
          <w:i/>
          <w:lang w:val="es-ES_tradnl" w:eastAsia="es-ES"/>
        </w:rPr>
        <w:t>.- …</w:t>
      </w:r>
    </w:p>
    <w:p w14:paraId="766D6A93"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Cs/>
          <w:i/>
          <w:lang w:val="es-ES_tradnl" w:eastAsia="es-ES"/>
        </w:rPr>
        <w:t>…</w:t>
      </w:r>
    </w:p>
    <w:p w14:paraId="5E9E7EBD"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755732">
        <w:rPr>
          <w:rFonts w:ascii="Palatino Linotype" w:eastAsiaTheme="minorEastAsia" w:hAnsi="Palatino Linotype" w:cs="Arial"/>
          <w:bCs/>
          <w:i/>
          <w:lang w:val="es-ES_tradnl" w:eastAsia="es-ES"/>
        </w:rPr>
        <w:t>.</w:t>
      </w:r>
    </w:p>
    <w:p w14:paraId="017103E3"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7AECC2B"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
          <w:bCs/>
          <w:i/>
          <w:lang w:val="es-ES_tradnl" w:eastAsia="es-ES"/>
        </w:rPr>
        <w:t>Este derecho se regirá por los principios y bases siguientes</w:t>
      </w:r>
      <w:r w:rsidRPr="00755732">
        <w:rPr>
          <w:rFonts w:ascii="Palatino Linotype" w:eastAsiaTheme="minorEastAsia" w:hAnsi="Palatino Linotype" w:cs="Arial"/>
          <w:bCs/>
          <w:i/>
          <w:lang w:val="es-ES_tradnl" w:eastAsia="es-ES"/>
        </w:rPr>
        <w:t>:</w:t>
      </w:r>
    </w:p>
    <w:p w14:paraId="37DB6A02"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
          <w:bCs/>
          <w:i/>
          <w:lang w:val="es-ES_tradnl" w:eastAsia="es-ES"/>
        </w:rPr>
        <w:t>I. Toda la información en posesión de cualquier autoridad, entidad, órgano y organismos de los</w:t>
      </w:r>
      <w:r w:rsidRPr="00755732">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755732">
        <w:rPr>
          <w:rFonts w:ascii="Palatino Linotype" w:eastAsiaTheme="minorEastAsia" w:hAnsi="Palatino Linotype" w:cs="Arial"/>
          <w:b/>
          <w:bCs/>
          <w:i/>
          <w:lang w:val="es-ES_tradnl" w:eastAsia="es-ES"/>
        </w:rPr>
        <w:t>municipales</w:t>
      </w:r>
      <w:r w:rsidRPr="00755732">
        <w:rPr>
          <w:rFonts w:ascii="Palatino Linotype" w:eastAsiaTheme="minorEastAsia" w:hAnsi="Palatino Linotype" w:cs="Arial"/>
          <w:bCs/>
          <w:i/>
          <w:lang w:val="es-ES_tradnl" w:eastAsia="es-ES"/>
        </w:rPr>
        <w:t xml:space="preserve">, así como del gobierno y de la administración pública municipal y sus organismos descentralizados, </w:t>
      </w:r>
      <w:r w:rsidRPr="00755732">
        <w:rPr>
          <w:rFonts w:ascii="Palatino Linotype" w:eastAsiaTheme="minorEastAsia" w:hAnsi="Palatino Linotype" w:cs="Arial"/>
          <w:bCs/>
          <w:i/>
          <w:lang w:val="es-ES_tradnl" w:eastAsia="es-ES"/>
        </w:rPr>
        <w:lastRenderedPageBreak/>
        <w:t xml:space="preserve">asimismo de cualquier persona física, jurídica colectiva o sindicato que reciba y ejerza recursos públicos o realice actos de autoridad en el ámbito estatal y municipal, </w:t>
      </w:r>
      <w:r w:rsidRPr="00755732">
        <w:rPr>
          <w:rFonts w:ascii="Palatino Linotype" w:eastAsiaTheme="minorEastAsia" w:hAnsi="Palatino Linotype" w:cs="Arial"/>
          <w:b/>
          <w:bCs/>
          <w:i/>
          <w:lang w:val="es-ES_tradnl" w:eastAsia="es-ES"/>
        </w:rPr>
        <w:t>es pública</w:t>
      </w:r>
      <w:r w:rsidRPr="00755732">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755732">
        <w:rPr>
          <w:rFonts w:ascii="Palatino Linotype" w:eastAsiaTheme="minorEastAsia" w:hAnsi="Palatino Linotype" w:cs="Arial"/>
          <w:b/>
          <w:bCs/>
          <w:i/>
          <w:lang w:val="es-ES_tradnl" w:eastAsia="es-ES"/>
        </w:rPr>
        <w:t>En la interpretación de este derecho deberá prevalecer el principio de máxima publicidad</w:t>
      </w:r>
      <w:r w:rsidRPr="00755732">
        <w:rPr>
          <w:rFonts w:ascii="Palatino Linotype" w:eastAsiaTheme="minorEastAsia" w:hAnsi="Palatino Linotype" w:cs="Arial"/>
          <w:bCs/>
          <w:i/>
          <w:lang w:val="es-ES_tradnl" w:eastAsia="es-ES"/>
        </w:rPr>
        <w:t xml:space="preserve">. </w:t>
      </w:r>
      <w:r w:rsidRPr="00755732">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75573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777EB29A" w14:textId="77777777" w:rsidR="00795F2D" w:rsidRPr="00755732" w:rsidRDefault="00795F2D" w:rsidP="00B1289C">
      <w:pPr>
        <w:spacing w:after="0" w:line="276" w:lineRule="auto"/>
        <w:ind w:left="567" w:right="567"/>
        <w:contextualSpacing/>
        <w:jc w:val="both"/>
        <w:rPr>
          <w:rFonts w:ascii="Palatino Linotype" w:eastAsiaTheme="minorEastAsia" w:hAnsi="Palatino Linotype" w:cs="Arial"/>
          <w:bCs/>
          <w:i/>
          <w:lang w:val="es-ES_tradnl" w:eastAsia="es-ES"/>
        </w:rPr>
      </w:pPr>
      <w:r w:rsidRPr="00755732">
        <w:rPr>
          <w:rFonts w:ascii="Palatino Linotype" w:eastAsiaTheme="minorEastAsia" w:hAnsi="Palatino Linotype" w:cs="Arial"/>
          <w:bCs/>
          <w:i/>
          <w:lang w:val="es-ES_tradnl" w:eastAsia="es-ES"/>
        </w:rPr>
        <w:t xml:space="preserve">(Énfasis añadido) </w:t>
      </w:r>
    </w:p>
    <w:p w14:paraId="7AD2E2FD"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8CF310A" w14:textId="1F993E8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5500781D" w14:textId="0E0CDDC9"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EEC0BA4" w14:textId="77777777" w:rsidR="00795F2D" w:rsidRPr="00755732" w:rsidRDefault="00795F2D" w:rsidP="00B1289C">
      <w:pPr>
        <w:spacing w:before="240" w:after="24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w:t>
      </w:r>
      <w:r w:rsidRPr="00755732">
        <w:rPr>
          <w:rFonts w:ascii="Palatino Linotype" w:eastAsiaTheme="minorEastAsia" w:hAnsi="Palatino Linotype" w:cs="Arial"/>
          <w:b/>
          <w:i/>
          <w:lang w:val="es-ES_tradnl" w:eastAsia="es-ES"/>
        </w:rPr>
        <w:t>Artículo 8.</w:t>
      </w:r>
      <w:r w:rsidRPr="00755732">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708780A5" w14:textId="77777777" w:rsidR="00795F2D" w:rsidRPr="00755732" w:rsidRDefault="00795F2D" w:rsidP="00B1289C">
      <w:pPr>
        <w:spacing w:before="240" w:after="240" w:line="276" w:lineRule="auto"/>
        <w:ind w:left="567" w:right="567"/>
        <w:contextualSpacing/>
        <w:jc w:val="both"/>
        <w:rPr>
          <w:rFonts w:ascii="Palatino Linotype" w:eastAsiaTheme="minorEastAsia" w:hAnsi="Palatino Linotype" w:cs="Arial"/>
          <w:i/>
          <w:lang w:val="es-ES_tradnl" w:eastAsia="es-ES"/>
        </w:rPr>
      </w:pPr>
    </w:p>
    <w:p w14:paraId="195F33B4" w14:textId="77777777" w:rsidR="00795F2D" w:rsidRPr="00755732" w:rsidRDefault="00795F2D" w:rsidP="00B1289C">
      <w:pPr>
        <w:spacing w:before="240" w:after="24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b/>
          <w:i/>
          <w:lang w:val="es-ES_tradnl" w:eastAsia="es-ES"/>
        </w:rPr>
        <w:t>En la aplicación e interpretación de la presente Ley deberá prevalecer el principio de máxima publicidad</w:t>
      </w:r>
      <w:r w:rsidRPr="00755732">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44F3A4F" w14:textId="77777777" w:rsidR="00795F2D" w:rsidRPr="00755732" w:rsidRDefault="00795F2D" w:rsidP="00B1289C">
      <w:pPr>
        <w:spacing w:before="240" w:after="240" w:line="276" w:lineRule="auto"/>
        <w:ind w:left="567" w:right="567"/>
        <w:contextualSpacing/>
        <w:jc w:val="both"/>
        <w:rPr>
          <w:rFonts w:ascii="Palatino Linotype" w:eastAsiaTheme="minorEastAsia" w:hAnsi="Palatino Linotype" w:cs="Arial"/>
          <w:i/>
          <w:lang w:val="es-ES_tradnl" w:eastAsia="es-ES"/>
        </w:rPr>
      </w:pPr>
    </w:p>
    <w:p w14:paraId="1E7CD233" w14:textId="77777777" w:rsidR="00795F2D" w:rsidRPr="00755732" w:rsidRDefault="00795F2D" w:rsidP="00B1289C">
      <w:pPr>
        <w:spacing w:before="240" w:after="24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3598BEC7" w14:textId="77777777" w:rsidR="00795F2D" w:rsidRPr="00755732" w:rsidRDefault="00795F2D" w:rsidP="00B1289C">
      <w:pPr>
        <w:spacing w:before="240" w:after="24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lastRenderedPageBreak/>
        <w:t xml:space="preserve">(Énfasis añadido) </w:t>
      </w:r>
    </w:p>
    <w:p w14:paraId="3DDD53FE"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6C3093A" w14:textId="03459FBC"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755732">
        <w:rPr>
          <w:rFonts w:ascii="Palatino Linotype" w:eastAsiaTheme="minorEastAsia" w:hAnsi="Palatino Linotype" w:cs="Arial"/>
          <w:b/>
          <w:sz w:val="24"/>
          <w:szCs w:val="24"/>
          <w:lang w:val="es-ES_tradnl" w:eastAsia="es-ES"/>
        </w:rPr>
        <w:t>SUJETO OBLIGADO</w:t>
      </w:r>
      <w:r w:rsidRPr="00755732">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755732">
        <w:rPr>
          <w:rFonts w:ascii="Palatino Linotype" w:eastAsiaTheme="minorEastAsia" w:hAnsi="Palatino Linotype" w:cs="Arial"/>
          <w:b/>
          <w:sz w:val="24"/>
          <w:szCs w:val="24"/>
          <w:lang w:val="es-ES_tradnl" w:eastAsia="es-ES"/>
        </w:rPr>
        <w:t>SAIMEX</w:t>
      </w:r>
      <w:r w:rsidRPr="00755732">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755732">
        <w:rPr>
          <w:rFonts w:ascii="Palatino Linotype" w:eastAsiaTheme="minorEastAsia" w:hAnsi="Palatino Linotype" w:cs="Arial"/>
          <w:b/>
          <w:sz w:val="24"/>
          <w:szCs w:val="24"/>
          <w:lang w:val="es-ES_tradnl" w:eastAsia="es-ES"/>
        </w:rPr>
        <w:t>SAIME</w:t>
      </w:r>
      <w:r w:rsidRPr="00755732">
        <w:rPr>
          <w:rFonts w:ascii="Palatino Linotype" w:eastAsiaTheme="minorEastAsia" w:hAnsi="Palatino Linotype" w:cs="Arial"/>
          <w:sz w:val="24"/>
          <w:szCs w:val="24"/>
          <w:lang w:val="es-ES_tradnl" w:eastAsia="es-ES"/>
        </w:rPr>
        <w:t xml:space="preserve">X, el </w:t>
      </w:r>
      <w:r w:rsidRPr="00755732">
        <w:rPr>
          <w:rFonts w:ascii="Palatino Linotype" w:eastAsiaTheme="minorEastAsia" w:hAnsi="Palatino Linotype" w:cs="Arial"/>
          <w:b/>
          <w:sz w:val="24"/>
          <w:szCs w:val="24"/>
          <w:lang w:val="es-ES_tradnl" w:eastAsia="es-ES"/>
        </w:rPr>
        <w:t>SUJETO OBLIGADO</w:t>
      </w:r>
      <w:r w:rsidRPr="00755732">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210DA27A" w14:textId="231ED820"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8A17B62" w14:textId="707679B8" w:rsidR="00795F2D" w:rsidRPr="00755732" w:rsidRDefault="00713BC8"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13BC8">
        <w:rPr>
          <w:rFonts w:ascii="Palatino Linotype" w:eastAsia="Times New Roman" w:hAnsi="Palatino Linotype" w:cs="Arial"/>
          <w:noProof/>
          <w:color w:val="000000" w:themeColor="text1"/>
          <w:sz w:val="24"/>
          <w:szCs w:val="24"/>
          <w:lang w:val="es-ES" w:eastAsia="es-MX"/>
        </w:rPr>
        <w:drawing>
          <wp:inline distT="0" distB="0" distL="0" distR="0" wp14:anchorId="25EA7B07" wp14:editId="27C80EC7">
            <wp:extent cx="5392615" cy="25601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675" cy="2573504"/>
                    </a:xfrm>
                    <a:prstGeom prst="rect">
                      <a:avLst/>
                    </a:prstGeom>
                    <a:noFill/>
                    <a:ln>
                      <a:noFill/>
                    </a:ln>
                  </pic:spPr>
                </pic:pic>
              </a:graphicData>
            </a:graphic>
          </wp:inline>
        </w:drawing>
      </w:r>
    </w:p>
    <w:p w14:paraId="48C41E62" w14:textId="77777777" w:rsidR="00B1289C" w:rsidRPr="00755732" w:rsidRDefault="00B1289C"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27F0B40" w14:textId="4EDF70D6" w:rsidR="00795F2D" w:rsidRPr="00755732" w:rsidRDefault="00EB6486"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755732">
        <w:rPr>
          <w:rFonts w:ascii="Palatino Linotype" w:eastAsiaTheme="minorEastAsia" w:hAnsi="Palatino Linotype" w:cs="Arial"/>
          <w:sz w:val="24"/>
          <w:szCs w:val="24"/>
          <w:lang w:val="es-ES_tradnl" w:eastAsia="es-ES"/>
        </w:rPr>
        <w:t>(SAIMEX)</w:t>
      </w:r>
      <w:r w:rsidRPr="00755732">
        <w:rPr>
          <w:rFonts w:ascii="Palatino Linotype" w:eastAsiaTheme="minorEastAsia" w:hAnsi="Palatino Linotype" w:cs="Arial"/>
          <w:sz w:val="24"/>
          <w:szCs w:val="24"/>
          <w:lang w:val="es-ES_tradnl" w:eastAsia="es-ES"/>
        </w:rPr>
        <w:t xml:space="preserve">, se observa que en fecha </w:t>
      </w:r>
      <w:r w:rsidR="00D42B6A" w:rsidRPr="00755732">
        <w:rPr>
          <w:rFonts w:ascii="Palatino Linotype" w:eastAsiaTheme="minorEastAsia" w:hAnsi="Palatino Linotype" w:cs="Arial"/>
          <w:sz w:val="24"/>
          <w:szCs w:val="24"/>
          <w:lang w:val="es-ES_tradnl" w:eastAsia="es-ES"/>
        </w:rPr>
        <w:t xml:space="preserve">dos (02) de febrero de </w:t>
      </w:r>
      <w:r w:rsidR="00E2525F" w:rsidRPr="00755732">
        <w:rPr>
          <w:rFonts w:ascii="Palatino Linotype" w:eastAsiaTheme="minorEastAsia" w:hAnsi="Palatino Linotype" w:cs="Arial"/>
          <w:sz w:val="24"/>
          <w:szCs w:val="24"/>
          <w:lang w:val="es-ES_tradnl" w:eastAsia="es-ES"/>
        </w:rPr>
        <w:t>dos mil veintiuno</w:t>
      </w:r>
      <w:r w:rsidRPr="00755732">
        <w:rPr>
          <w:rFonts w:ascii="Palatino Linotype" w:eastAsiaTheme="minorEastAsia" w:hAnsi="Palatino Linotype" w:cs="Arial"/>
          <w:sz w:val="24"/>
          <w:szCs w:val="24"/>
          <w:lang w:val="es-ES_tradnl" w:eastAsia="es-ES"/>
        </w:rPr>
        <w:t xml:space="preserve">, se presentó una solicitud de </w:t>
      </w:r>
      <w:r w:rsidR="00632242" w:rsidRPr="00755732">
        <w:rPr>
          <w:rFonts w:ascii="Palatino Linotype" w:eastAsiaTheme="minorEastAsia" w:hAnsi="Palatino Linotype" w:cs="Arial"/>
          <w:sz w:val="24"/>
          <w:szCs w:val="24"/>
          <w:lang w:val="es-ES_tradnl" w:eastAsia="es-ES"/>
        </w:rPr>
        <w:t>informació</w:t>
      </w:r>
      <w:r w:rsidRPr="00755732">
        <w:rPr>
          <w:rFonts w:ascii="Palatino Linotype" w:eastAsiaTheme="minorEastAsia" w:hAnsi="Palatino Linotype" w:cs="Arial"/>
          <w:sz w:val="24"/>
          <w:szCs w:val="24"/>
          <w:lang w:val="es-ES_tradnl" w:eastAsia="es-ES"/>
        </w:rPr>
        <w:t>n,</w:t>
      </w:r>
      <w:r w:rsidR="00E2525F" w:rsidRPr="00755732">
        <w:rPr>
          <w:rFonts w:ascii="Palatino Linotype" w:eastAsiaTheme="minorEastAsia" w:hAnsi="Palatino Linotype" w:cs="Arial"/>
          <w:sz w:val="24"/>
          <w:szCs w:val="24"/>
          <w:lang w:val="es-ES_tradnl" w:eastAsia="es-ES"/>
        </w:rPr>
        <w:t xml:space="preserve"> en la cual se observa, </w:t>
      </w:r>
      <w:r w:rsidR="008A68F4" w:rsidRPr="00755732">
        <w:rPr>
          <w:rFonts w:ascii="Palatino Linotype" w:eastAsiaTheme="minorEastAsia" w:hAnsi="Palatino Linotype" w:cs="Arial"/>
          <w:sz w:val="24"/>
          <w:szCs w:val="24"/>
          <w:lang w:val="es-ES_tradnl" w:eastAsia="es-ES"/>
        </w:rPr>
        <w:t xml:space="preserve">fue turnada por parte del Titular </w:t>
      </w:r>
      <w:r w:rsidR="008A68F4" w:rsidRPr="00755732">
        <w:rPr>
          <w:rFonts w:ascii="Palatino Linotype" w:eastAsiaTheme="minorEastAsia" w:hAnsi="Palatino Linotype" w:cs="Arial"/>
          <w:sz w:val="24"/>
          <w:szCs w:val="24"/>
          <w:lang w:val="es-ES_tradnl" w:eastAsia="es-ES"/>
        </w:rPr>
        <w:lastRenderedPageBreak/>
        <w:t>de la Unidad de Transparencia a los servidores públicos habilitados,</w:t>
      </w:r>
      <w:r w:rsidR="00E2525F" w:rsidRPr="00755732">
        <w:rPr>
          <w:rFonts w:ascii="Palatino Linotype" w:eastAsiaTheme="minorEastAsia" w:hAnsi="Palatino Linotype" w:cs="Arial"/>
          <w:sz w:val="24"/>
          <w:szCs w:val="24"/>
          <w:lang w:val="es-ES_tradnl" w:eastAsia="es-ES"/>
        </w:rPr>
        <w:t xml:space="preserve"> los cuales no dieron respuesta alguna</w:t>
      </w:r>
      <w:r w:rsidR="008A68F4" w:rsidRPr="00755732">
        <w:rPr>
          <w:rFonts w:ascii="Palatino Linotype" w:eastAsiaTheme="minorEastAsia" w:hAnsi="Palatino Linotype" w:cs="Arial"/>
          <w:sz w:val="24"/>
          <w:szCs w:val="24"/>
          <w:lang w:val="es-ES_tradnl" w:eastAsia="es-ES"/>
        </w:rPr>
        <w:t xml:space="preserve">, motivo por el cual el particular </w:t>
      </w:r>
      <w:r w:rsidR="00E2525F" w:rsidRPr="00755732">
        <w:rPr>
          <w:rFonts w:ascii="Palatino Linotype" w:eastAsiaTheme="minorEastAsia" w:hAnsi="Palatino Linotype" w:cs="Arial"/>
          <w:sz w:val="24"/>
          <w:szCs w:val="24"/>
          <w:lang w:val="es-ES_tradnl" w:eastAsia="es-ES"/>
        </w:rPr>
        <w:t xml:space="preserve">en fecha </w:t>
      </w:r>
      <w:r w:rsidR="00D42B6A" w:rsidRPr="00755732">
        <w:rPr>
          <w:rFonts w:ascii="Palatino Linotype" w:eastAsiaTheme="minorEastAsia" w:hAnsi="Palatino Linotype" w:cs="Arial"/>
          <w:sz w:val="24"/>
          <w:szCs w:val="24"/>
          <w:lang w:val="es-ES_tradnl" w:eastAsia="es-ES"/>
        </w:rPr>
        <w:t xml:space="preserve">cuatro (04) de marzo de </w:t>
      </w:r>
      <w:r w:rsidR="00E2525F" w:rsidRPr="00755732">
        <w:rPr>
          <w:rFonts w:ascii="Palatino Linotype" w:eastAsiaTheme="minorEastAsia" w:hAnsi="Palatino Linotype" w:cs="Arial"/>
          <w:sz w:val="24"/>
          <w:szCs w:val="24"/>
          <w:lang w:val="es-ES_tradnl" w:eastAsia="es-ES"/>
        </w:rPr>
        <w:t>dos mil veintiuno</w:t>
      </w:r>
      <w:r w:rsidRPr="00755732">
        <w:rPr>
          <w:rFonts w:ascii="Palatino Linotype" w:eastAsiaTheme="minorEastAsia" w:hAnsi="Palatino Linotype" w:cs="Arial"/>
          <w:sz w:val="24"/>
          <w:szCs w:val="24"/>
          <w:lang w:val="es-ES_tradnl" w:eastAsia="es-ES"/>
        </w:rPr>
        <w:t xml:space="preserve"> interpuso recurso de revisión,</w:t>
      </w:r>
      <w:r w:rsidR="00E2525F" w:rsidRPr="00755732">
        <w:rPr>
          <w:rFonts w:ascii="Palatino Linotype" w:eastAsiaTheme="minorEastAsia" w:hAnsi="Palatino Linotype" w:cs="Arial"/>
          <w:sz w:val="24"/>
          <w:szCs w:val="24"/>
          <w:lang w:val="es-ES_tradnl" w:eastAsia="es-ES"/>
        </w:rPr>
        <w:t xml:space="preserve"> mismo que fue admitido el </w:t>
      </w:r>
      <w:r w:rsidR="00D42B6A" w:rsidRPr="00755732">
        <w:rPr>
          <w:rFonts w:ascii="Palatino Linotype" w:eastAsiaTheme="minorEastAsia" w:hAnsi="Palatino Linotype" w:cs="Arial"/>
          <w:sz w:val="24"/>
          <w:szCs w:val="24"/>
          <w:lang w:val="es-ES_tradnl" w:eastAsia="es-ES"/>
        </w:rPr>
        <w:t xml:space="preserve">diez (10) de marzo de </w:t>
      </w:r>
      <w:r w:rsidR="00E2525F" w:rsidRPr="00755732">
        <w:rPr>
          <w:rFonts w:ascii="Palatino Linotype" w:eastAsiaTheme="minorEastAsia" w:hAnsi="Palatino Linotype" w:cs="Arial"/>
          <w:sz w:val="24"/>
          <w:szCs w:val="24"/>
          <w:lang w:val="es-ES_tradnl" w:eastAsia="es-ES"/>
        </w:rPr>
        <w:t>dos mil veintiuno</w:t>
      </w:r>
      <w:r w:rsidRPr="00755732">
        <w:rPr>
          <w:rFonts w:ascii="Palatino Linotype" w:eastAsiaTheme="minorEastAsia" w:hAnsi="Palatino Linotype" w:cs="Arial"/>
          <w:sz w:val="24"/>
          <w:szCs w:val="24"/>
          <w:lang w:val="es-ES_tradnl" w:eastAsia="es-ES"/>
        </w:rPr>
        <w:t xml:space="preserve"> y puesto a disposición de las partes para que señalen lo que a su derecho  convenga</w:t>
      </w:r>
      <w:r w:rsidR="00D42B6A" w:rsidRPr="00755732">
        <w:rPr>
          <w:rFonts w:ascii="Palatino Linotype" w:eastAsiaTheme="minorEastAsia" w:hAnsi="Palatino Linotype" w:cs="Arial"/>
          <w:sz w:val="24"/>
          <w:szCs w:val="24"/>
          <w:lang w:val="es-ES_tradnl" w:eastAsia="es-ES"/>
        </w:rPr>
        <w:t>, como a continuación se muestra:</w:t>
      </w:r>
    </w:p>
    <w:p w14:paraId="6CF8B2BB" w14:textId="1BEDACD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80C8628" w14:textId="4CC67C3D"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noProof/>
          <w:sz w:val="24"/>
          <w:szCs w:val="24"/>
          <w:lang w:eastAsia="es-MX"/>
        </w:rPr>
        <w:drawing>
          <wp:inline distT="0" distB="0" distL="0" distR="0" wp14:anchorId="759910E4" wp14:editId="76BAE2CD">
            <wp:extent cx="5581015" cy="14935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1493520"/>
                    </a:xfrm>
                    <a:prstGeom prst="rect">
                      <a:avLst/>
                    </a:prstGeom>
                  </pic:spPr>
                </pic:pic>
              </a:graphicData>
            </a:graphic>
          </wp:inline>
        </w:drawing>
      </w:r>
    </w:p>
    <w:p w14:paraId="416EA541"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7CFBCA5" w14:textId="0A9EAFA8"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04C566FF"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76531D6" w14:textId="6E9AC4E9"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w:t>
      </w:r>
      <w:r w:rsidRPr="00755732">
        <w:rPr>
          <w:rFonts w:ascii="Palatino Linotype" w:eastAsia="Calibri" w:hAnsi="Palatino Linotype" w:cs="Times New Roman"/>
          <w:sz w:val="24"/>
          <w:szCs w:val="24"/>
          <w:lang w:val="es-ES" w:eastAsia="es-ES"/>
        </w:rPr>
        <w:lastRenderedPageBreak/>
        <w:t xml:space="preserve">se realice, de acuerdo a lo dispuesto por el artículo 53 fracción II de la Ley de la materia, vulnera el derecho fundamental de acceso a la información: </w:t>
      </w:r>
    </w:p>
    <w:p w14:paraId="0E3CE49F" w14:textId="77777777" w:rsidR="00795F2D" w:rsidRPr="00755732" w:rsidRDefault="00795F2D" w:rsidP="00D42A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11B735D"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b/>
          <w:i/>
          <w:lang w:val="es-ES_tradnl" w:eastAsia="es-ES"/>
        </w:rPr>
        <w:t>“Artículo 53.</w:t>
      </w:r>
      <w:r w:rsidRPr="00755732">
        <w:rPr>
          <w:rFonts w:ascii="Palatino Linotype" w:eastAsiaTheme="minorEastAsia" w:hAnsi="Palatino Linotype"/>
          <w:i/>
          <w:lang w:val="es-ES_tradnl" w:eastAsia="es-ES"/>
        </w:rPr>
        <w:t xml:space="preserve"> Las Unidades de Transparencia tendrán las siguientes funciones:</w:t>
      </w:r>
    </w:p>
    <w:p w14:paraId="25259B31"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i/>
          <w:lang w:val="es-ES_tradnl" w:eastAsia="es-ES"/>
        </w:rPr>
        <w:t>…</w:t>
      </w:r>
    </w:p>
    <w:p w14:paraId="2EBF6990"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b/>
          <w:i/>
          <w:u w:val="single"/>
          <w:lang w:val="es-ES_tradnl" w:eastAsia="es-ES"/>
        </w:rPr>
        <w:t>II. Recibir, tramitar y dar respuesta a las solicitudes de acceso a la información</w:t>
      </w:r>
      <w:r w:rsidRPr="00755732">
        <w:rPr>
          <w:rFonts w:ascii="Palatino Linotype" w:eastAsiaTheme="minorEastAsia" w:hAnsi="Palatino Linotype"/>
          <w:i/>
          <w:lang w:val="es-ES_tradnl" w:eastAsia="es-ES"/>
        </w:rPr>
        <w:t>;</w:t>
      </w:r>
    </w:p>
    <w:p w14:paraId="00418D16"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i/>
          <w:lang w:val="es-ES_tradnl" w:eastAsia="es-ES"/>
        </w:rPr>
        <w:t>…</w:t>
      </w:r>
    </w:p>
    <w:p w14:paraId="6DCE3B50"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i/>
          <w:lang w:val="es-ES_tradnl" w:eastAsia="es-ES"/>
        </w:rPr>
        <w:t>IV. Realizar, con efectividad, los trámites internos necesarios para la atención de las solicitudes de acceso a la información;</w:t>
      </w:r>
    </w:p>
    <w:p w14:paraId="1BC6605B"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i/>
          <w:lang w:val="es-ES_tradnl" w:eastAsia="es-ES"/>
        </w:rPr>
        <w:t>…</w:t>
      </w:r>
    </w:p>
    <w:p w14:paraId="246B4153" w14:textId="77777777" w:rsidR="00795F2D" w:rsidRPr="00755732" w:rsidRDefault="00795F2D" w:rsidP="00B1289C">
      <w:pPr>
        <w:spacing w:after="0" w:line="276" w:lineRule="auto"/>
        <w:ind w:left="567" w:right="616"/>
        <w:contextualSpacing/>
        <w:jc w:val="both"/>
        <w:rPr>
          <w:rFonts w:ascii="Palatino Linotype" w:eastAsiaTheme="minorEastAsia" w:hAnsi="Palatino Linotype"/>
          <w:i/>
          <w:lang w:val="es-ES_tradnl" w:eastAsia="es-ES"/>
        </w:rPr>
      </w:pPr>
      <w:r w:rsidRPr="00755732">
        <w:rPr>
          <w:rFonts w:ascii="Palatino Linotype" w:eastAsiaTheme="minorEastAsia" w:hAnsi="Palatino Linotype"/>
          <w:i/>
          <w:lang w:val="es-ES_tradnl" w:eastAsia="es-ES"/>
        </w:rPr>
        <w:t>XII. Fomentar la transparencia y accesibilidad al interior del sujeto obligado;”</w:t>
      </w:r>
    </w:p>
    <w:p w14:paraId="67CBBDCA" w14:textId="77777777" w:rsidR="00795F2D" w:rsidRPr="00755732" w:rsidRDefault="00795F2D" w:rsidP="00B1289C">
      <w:pPr>
        <w:spacing w:before="240" w:after="240" w:line="276" w:lineRule="auto"/>
        <w:ind w:left="284"/>
        <w:contextualSpacing/>
        <w:jc w:val="both"/>
        <w:rPr>
          <w:rFonts w:ascii="Palatino Linotype" w:eastAsia="Times New Roman" w:hAnsi="Palatino Linotype" w:cs="Arial"/>
          <w:color w:val="000000" w:themeColor="text1"/>
          <w:sz w:val="24"/>
          <w:szCs w:val="24"/>
          <w:lang w:val="es-ES" w:eastAsia="es-MX"/>
        </w:rPr>
      </w:pPr>
    </w:p>
    <w:p w14:paraId="42D16D06" w14:textId="7777777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755732">
        <w:rPr>
          <w:rFonts w:ascii="Palatino Linotype" w:eastAsia="Calibri" w:hAnsi="Palatino Linotype" w:cs="Times New Roman"/>
          <w:i/>
          <w:sz w:val="24"/>
          <w:szCs w:val="24"/>
          <w:lang w:val="es-ES" w:eastAsia="es-ES"/>
        </w:rPr>
        <w:t xml:space="preserve">en el ámbito de sus atribuciones, </w:t>
      </w:r>
      <w:r w:rsidRPr="00755732">
        <w:rPr>
          <w:rFonts w:ascii="Palatino Linotype" w:eastAsia="Calibri" w:hAnsi="Palatino Linotype" w:cs="Times New Roman"/>
          <w:b/>
          <w:i/>
          <w:sz w:val="24"/>
          <w:szCs w:val="24"/>
          <w:lang w:val="es-ES" w:eastAsia="es-ES"/>
        </w:rPr>
        <w:t>de promover</w:t>
      </w:r>
      <w:r w:rsidRPr="00755732">
        <w:rPr>
          <w:rFonts w:ascii="Palatino Linotype" w:eastAsia="Calibri" w:hAnsi="Palatino Linotype" w:cs="Times New Roman"/>
          <w:i/>
          <w:sz w:val="24"/>
          <w:szCs w:val="24"/>
          <w:lang w:val="es-ES" w:eastAsia="es-ES"/>
        </w:rPr>
        <w:t xml:space="preserve">, </w:t>
      </w:r>
      <w:r w:rsidRPr="00755732">
        <w:rPr>
          <w:rFonts w:ascii="Palatino Linotype" w:eastAsia="Calibri" w:hAnsi="Palatino Linotype" w:cs="Times New Roman"/>
          <w:b/>
          <w:i/>
          <w:sz w:val="24"/>
          <w:szCs w:val="24"/>
          <w:lang w:val="es-ES" w:eastAsia="es-ES"/>
        </w:rPr>
        <w:t>respetar, proteger y</w:t>
      </w:r>
      <w:r w:rsidRPr="00755732">
        <w:rPr>
          <w:rFonts w:ascii="Palatino Linotype" w:eastAsia="Calibri" w:hAnsi="Palatino Linotype" w:cs="Times New Roman"/>
          <w:i/>
          <w:sz w:val="24"/>
          <w:szCs w:val="24"/>
          <w:lang w:val="es-ES" w:eastAsia="es-ES"/>
        </w:rPr>
        <w:t xml:space="preserve"> </w:t>
      </w:r>
      <w:r w:rsidRPr="00755732">
        <w:rPr>
          <w:rFonts w:ascii="Palatino Linotype" w:eastAsia="Calibri" w:hAnsi="Palatino Linotype" w:cs="Times New Roman"/>
          <w:b/>
          <w:i/>
          <w:sz w:val="24"/>
          <w:szCs w:val="24"/>
          <w:lang w:val="es-ES" w:eastAsia="es-ES"/>
        </w:rPr>
        <w:t>garantizar</w:t>
      </w:r>
      <w:r w:rsidRPr="00755732">
        <w:rPr>
          <w:rFonts w:ascii="Palatino Linotype" w:eastAsia="Calibri" w:hAnsi="Palatino Linotype" w:cs="Times New Roman"/>
          <w:i/>
          <w:sz w:val="24"/>
          <w:szCs w:val="24"/>
          <w:lang w:val="es-ES" w:eastAsia="es-ES"/>
        </w:rPr>
        <w:t xml:space="preserve"> los derechos humanos. </w:t>
      </w:r>
      <w:r w:rsidRPr="00755732">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755732">
        <w:rPr>
          <w:rFonts w:ascii="Palatino Linotype" w:eastAsia="Calibri" w:hAnsi="Palatino Linotype" w:cs="Times New Roman"/>
          <w:i/>
          <w:sz w:val="24"/>
          <w:szCs w:val="24"/>
          <w:lang w:val="es-ES" w:eastAsia="es-ES"/>
        </w:rPr>
        <w:t xml:space="preserve">procedimiento de acceso a </w:t>
      </w:r>
      <w:r w:rsidRPr="00755732">
        <w:rPr>
          <w:rFonts w:ascii="Palatino Linotype" w:eastAsia="Calibri" w:hAnsi="Palatino Linotype" w:cs="Times New Roman"/>
          <w:b/>
          <w:i/>
          <w:sz w:val="24"/>
          <w:szCs w:val="24"/>
          <w:lang w:val="es-ES" w:eastAsia="es-ES"/>
        </w:rPr>
        <w:t>la información es la garantía</w:t>
      </w:r>
      <w:r w:rsidRPr="00755732">
        <w:rPr>
          <w:rFonts w:ascii="Palatino Linotype" w:eastAsia="Calibri" w:hAnsi="Palatino Linotype" w:cs="Times New Roman"/>
          <w:i/>
          <w:sz w:val="24"/>
          <w:szCs w:val="24"/>
          <w:lang w:val="es-ES" w:eastAsia="es-ES"/>
        </w:rPr>
        <w:t xml:space="preserve"> primaria del derecho en cuestión.</w:t>
      </w:r>
      <w:r w:rsidRPr="00755732">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755732">
        <w:rPr>
          <w:rFonts w:ascii="Palatino Linotype" w:eastAsia="Calibri" w:hAnsi="Palatino Linotype" w:cs="Times New Roman"/>
          <w:i/>
          <w:sz w:val="24"/>
          <w:szCs w:val="24"/>
          <w:lang w:val="es-ES" w:eastAsia="es-ES"/>
        </w:rPr>
        <w:t>investigar, sancionar y reparar las violaciones a los derechos humanos.</w:t>
      </w:r>
      <w:r w:rsidRPr="00755732">
        <w:rPr>
          <w:rFonts w:ascii="Palatino Linotype" w:eastAsia="Calibri" w:hAnsi="Palatino Linotype" w:cs="Times New Roman"/>
          <w:sz w:val="24"/>
          <w:szCs w:val="24"/>
          <w:lang w:val="es-ES" w:eastAsia="es-ES"/>
        </w:rPr>
        <w:t xml:space="preserve"> </w:t>
      </w:r>
    </w:p>
    <w:p w14:paraId="2BE79C21" w14:textId="7777777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w:t>
      </w:r>
      <w:r w:rsidR="002B55F5" w:rsidRPr="00755732">
        <w:rPr>
          <w:rFonts w:ascii="Palatino Linotype" w:eastAsia="Times New Roman" w:hAnsi="Palatino Linotype" w:cs="Arial"/>
          <w:color w:val="000000"/>
          <w:sz w:val="24"/>
          <w:szCs w:val="24"/>
          <w:lang w:val="es-ES_tradnl" w:eastAsia="es-ES"/>
        </w:rPr>
        <w:t xml:space="preserve"> </w:t>
      </w:r>
      <w:r w:rsidRPr="00755732">
        <w:rPr>
          <w:rFonts w:ascii="Palatino Linotype" w:eastAsia="Calibri" w:hAnsi="Palatino Linotype" w:cs="Times New Roman"/>
          <w:sz w:val="24"/>
          <w:szCs w:val="24"/>
          <w:lang w:val="es-ES" w:eastAsia="es-ES"/>
        </w:rPr>
        <w:t xml:space="preserve">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6BBD205F" w14:textId="518FD3DF"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81E2BC4" w14:textId="77777777" w:rsidR="00795F2D" w:rsidRPr="00755732" w:rsidRDefault="00795F2D" w:rsidP="00D42AB4">
      <w:pPr>
        <w:keepNext/>
        <w:keepLines/>
        <w:numPr>
          <w:ilvl w:val="0"/>
          <w:numId w:val="6"/>
        </w:numPr>
        <w:spacing w:before="240" w:after="0" w:line="360" w:lineRule="auto"/>
        <w:ind w:left="450" w:hanging="360"/>
        <w:contextualSpacing/>
        <w:outlineLvl w:val="0"/>
        <w:rPr>
          <w:rFonts w:ascii="Palatino Linotype" w:eastAsia="Times New Roman" w:hAnsi="Palatino Linotype" w:cstheme="majorBidi"/>
          <w:b/>
          <w:sz w:val="24"/>
          <w:szCs w:val="32"/>
        </w:rPr>
      </w:pPr>
      <w:bookmarkStart w:id="32" w:name="_Toc536106972"/>
      <w:bookmarkStart w:id="33" w:name="_Toc64909884"/>
      <w:bookmarkStart w:id="34" w:name="_Toc64910171"/>
      <w:bookmarkStart w:id="35" w:name="_Toc64912057"/>
      <w:bookmarkStart w:id="36" w:name="_Toc66207839"/>
      <w:r w:rsidRPr="00755732">
        <w:rPr>
          <w:rFonts w:ascii="Palatino Linotype" w:eastAsia="Times New Roman" w:hAnsi="Palatino Linotype" w:cstheme="majorBidi"/>
          <w:b/>
          <w:sz w:val="24"/>
          <w:szCs w:val="32"/>
        </w:rPr>
        <w:t>Sobre la respuesta que se emita a la solicitud.</w:t>
      </w:r>
      <w:bookmarkEnd w:id="32"/>
      <w:bookmarkEnd w:id="33"/>
      <w:bookmarkEnd w:id="34"/>
      <w:bookmarkEnd w:id="35"/>
      <w:bookmarkEnd w:id="36"/>
    </w:p>
    <w:p w14:paraId="3A59F524"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eastAsia="es-MX"/>
        </w:rPr>
      </w:pPr>
    </w:p>
    <w:p w14:paraId="33F4ED4E" w14:textId="5640A892"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sz w:val="24"/>
          <w:szCs w:val="24"/>
          <w:lang w:val="es-ES_tradnl" w:eastAsia="es-ES"/>
        </w:rPr>
        <w:t xml:space="preserve">En cumplimiento a esta resolución, el </w:t>
      </w:r>
      <w:r w:rsidRPr="00755732">
        <w:rPr>
          <w:rFonts w:ascii="Palatino Linotype" w:eastAsia="Times New Roman" w:hAnsi="Palatino Linotype" w:cs="Arial"/>
          <w:b/>
          <w:color w:val="000000"/>
          <w:sz w:val="24"/>
          <w:szCs w:val="24"/>
          <w:lang w:val="es-ES_tradnl" w:eastAsia="es-ES"/>
        </w:rPr>
        <w:t>SUJETO OBLIGADO</w:t>
      </w:r>
      <w:r w:rsidRPr="00755732">
        <w:rPr>
          <w:rFonts w:ascii="Palatino Linotype" w:eastAsia="Times New Roman" w:hAnsi="Palatino Linotype" w:cs="Arial"/>
          <w:color w:val="000000"/>
          <w:sz w:val="24"/>
          <w:szCs w:val="24"/>
          <w:lang w:val="es-ES_tradnl" w:eastAsia="es-ES"/>
        </w:rPr>
        <w:t xml:space="preserve"> deberá dar atención </w:t>
      </w:r>
      <w:r w:rsidRPr="00755732">
        <w:rPr>
          <w:rFonts w:ascii="Palatino Linotype" w:eastAsiaTheme="minorEastAsia" w:hAnsi="Palatino Linotype" w:cs="Arial"/>
          <w:sz w:val="24"/>
          <w:szCs w:val="24"/>
          <w:lang w:val="es-ES_tradnl" w:eastAsia="es-ES"/>
        </w:rPr>
        <w:t>a la solicitud de información, sin que sea materia de este recurso</w:t>
      </w:r>
      <w:r w:rsidRPr="00755732">
        <w:rPr>
          <w:rFonts w:ascii="Palatino Linotype" w:eastAsiaTheme="minorEastAsia" w:hAnsi="Palatino Linotype" w:cs="Arial"/>
          <w:b/>
          <w:sz w:val="24"/>
          <w:szCs w:val="24"/>
          <w:lang w:val="es-ES_tradnl" w:eastAsia="es-ES"/>
        </w:rPr>
        <w:t xml:space="preserve"> </w:t>
      </w:r>
      <w:r w:rsidRPr="00755732">
        <w:rPr>
          <w:rFonts w:ascii="Palatino Linotype" w:eastAsiaTheme="minorEastAsia" w:hAnsi="Palatino Linotype" w:cs="Arial"/>
          <w:sz w:val="24"/>
          <w:szCs w:val="24"/>
          <w:lang w:val="es-ES_tradnl" w:eastAsia="es-ES"/>
        </w:rPr>
        <w:t>analizar o</w:t>
      </w:r>
      <w:r w:rsidRPr="00755732">
        <w:rPr>
          <w:rFonts w:ascii="Palatino Linotype" w:eastAsiaTheme="minorEastAsia" w:hAnsi="Palatino Linotype" w:cs="Arial"/>
          <w:b/>
          <w:sz w:val="24"/>
          <w:szCs w:val="24"/>
          <w:lang w:val="es-ES_tradnl" w:eastAsia="es-ES"/>
        </w:rPr>
        <w:t xml:space="preserve"> </w:t>
      </w:r>
      <w:r w:rsidRPr="00755732">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755732">
        <w:rPr>
          <w:rFonts w:ascii="Palatino Linotype" w:eastAsiaTheme="minorEastAsia" w:hAnsi="Palatino Linotype" w:cs="Arial"/>
          <w:sz w:val="24"/>
          <w:szCs w:val="24"/>
          <w:lang w:val="es-ES_tradnl" w:eastAsia="es-ES"/>
        </w:rPr>
        <w:t xml:space="preserve">competencias, </w:t>
      </w:r>
      <w:r w:rsidRPr="00755732">
        <w:rPr>
          <w:rFonts w:ascii="Palatino Linotype" w:eastAsiaTheme="minorEastAsia" w:hAnsi="Palatino Linotype" w:cs="Arial"/>
          <w:sz w:val="24"/>
          <w:szCs w:val="24"/>
          <w:lang w:val="es-ES_tradnl" w:eastAsia="es-ES"/>
        </w:rPr>
        <w:t xml:space="preserve">atribuciones </w:t>
      </w:r>
      <w:r w:rsidR="008D59CF" w:rsidRPr="00755732">
        <w:rPr>
          <w:rFonts w:ascii="Palatino Linotype" w:eastAsiaTheme="minorEastAsia" w:hAnsi="Palatino Linotype" w:cs="Arial"/>
          <w:sz w:val="24"/>
          <w:szCs w:val="24"/>
          <w:lang w:val="es-ES_tradnl" w:eastAsia="es-ES"/>
        </w:rPr>
        <w:t xml:space="preserve">y funciones </w:t>
      </w:r>
      <w:r w:rsidRPr="00755732">
        <w:rPr>
          <w:rFonts w:ascii="Palatino Linotype" w:eastAsiaTheme="minorEastAsia" w:hAnsi="Palatino Linotype" w:cs="Arial"/>
          <w:sz w:val="24"/>
          <w:szCs w:val="24"/>
          <w:lang w:val="es-ES_tradnl" w:eastAsia="es-ES"/>
        </w:rPr>
        <w:t>y con arreglo a lo dispuesto por la ley de la materia.</w:t>
      </w:r>
    </w:p>
    <w:p w14:paraId="098FBDB6"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A56CEB3" w14:textId="7777777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2F4475FB" w14:textId="77777777" w:rsidR="00795F2D" w:rsidRPr="00755732" w:rsidRDefault="00795F2D" w:rsidP="00D42AB4">
      <w:pPr>
        <w:pStyle w:val="Prrafodelista"/>
        <w:spacing w:line="360" w:lineRule="auto"/>
        <w:rPr>
          <w:rFonts w:ascii="Palatino Linotype" w:hAnsi="Palatino Linotype" w:cs="Arial"/>
        </w:rPr>
      </w:pPr>
    </w:p>
    <w:p w14:paraId="7E724775" w14:textId="64D087C2"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lastRenderedPageBreak/>
        <w:t xml:space="preserve">Si dentro de las facultades, atribuciones y competencias no se encuentra  la de poseer la información requerida, deberá hacerlo del conocimiento del particular  </w:t>
      </w:r>
      <w:r w:rsidR="008D59CF" w:rsidRPr="00755732">
        <w:rPr>
          <w:rFonts w:ascii="Palatino Linotype" w:eastAsiaTheme="minorEastAsia" w:hAnsi="Palatino Linotype" w:cs="Arial"/>
          <w:sz w:val="24"/>
          <w:szCs w:val="24"/>
          <w:lang w:val="es-ES_tradnl" w:eastAsia="es-ES"/>
        </w:rPr>
        <w:t xml:space="preserve">de forma clara y precisa, fundado y motivando su actuación </w:t>
      </w:r>
      <w:r w:rsidRPr="00755732">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755732">
        <w:rPr>
          <w:rFonts w:ascii="Palatino Linotype" w:eastAsiaTheme="minorEastAsia" w:hAnsi="Palatino Linotype" w:cs="Arial"/>
          <w:sz w:val="24"/>
          <w:szCs w:val="24"/>
          <w:lang w:val="es-ES_tradnl" w:eastAsia="es-ES"/>
        </w:rPr>
        <w:t xml:space="preserve">o de lo contrario deberá hacerlo a través del acuerdo de incompetencia </w:t>
      </w:r>
      <w:r w:rsidRPr="00755732">
        <w:rPr>
          <w:rFonts w:ascii="Palatino Linotype" w:eastAsiaTheme="minorEastAsia" w:hAnsi="Palatino Linotype" w:cs="Arial"/>
          <w:sz w:val="24"/>
          <w:szCs w:val="24"/>
          <w:lang w:val="es-ES_tradnl" w:eastAsia="es-ES"/>
        </w:rPr>
        <w:t xml:space="preserve">de acuerdo a lo dispuesto en </w:t>
      </w:r>
      <w:r w:rsidR="008D59CF" w:rsidRPr="00755732">
        <w:rPr>
          <w:rFonts w:ascii="Palatino Linotype" w:eastAsiaTheme="minorEastAsia" w:hAnsi="Palatino Linotype" w:cs="Arial"/>
          <w:sz w:val="24"/>
          <w:szCs w:val="24"/>
          <w:lang w:val="es-ES_tradnl" w:eastAsia="es-ES"/>
        </w:rPr>
        <w:t xml:space="preserve">el artículo 49 fracción II y </w:t>
      </w:r>
      <w:r w:rsidRPr="00755732">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14:paraId="2EF50122"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1BC1B29" w14:textId="0BA25029"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6CE9F09C"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3BF38C1" w14:textId="499E057A"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w:t>
      </w:r>
      <w:r w:rsidRPr="00755732">
        <w:rPr>
          <w:rFonts w:ascii="Palatino Linotype" w:eastAsiaTheme="minorEastAsia" w:hAnsi="Palatino Linotype" w:cs="Arial"/>
          <w:sz w:val="24"/>
          <w:szCs w:val="24"/>
          <w:lang w:val="es-ES_tradnl" w:eastAsia="es-ES"/>
        </w:rPr>
        <w:lastRenderedPageBreak/>
        <w:t>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755732">
        <w:rPr>
          <w:rFonts w:ascii="Palatino Linotype" w:eastAsiaTheme="minorEastAsia" w:hAnsi="Palatino Linotype" w:cs="Arial"/>
          <w:sz w:val="24"/>
          <w:szCs w:val="24"/>
          <w:lang w:val="es-ES_tradnl" w:eastAsia="es-ES"/>
        </w:rPr>
        <w:t>.</w:t>
      </w:r>
    </w:p>
    <w:p w14:paraId="4E44F6FB"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B3332AD" w14:textId="684DACF7" w:rsidR="00795F2D" w:rsidRPr="00755732" w:rsidRDefault="008D59CF"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755732">
        <w:rPr>
          <w:rFonts w:ascii="Palatino Linotype" w:eastAsia="Times New Roman" w:hAnsi="Palatino Linotype" w:cs="Arial"/>
          <w:color w:val="000000"/>
          <w:sz w:val="24"/>
          <w:szCs w:val="24"/>
          <w:lang w:val="es-ES_tradnl" w:eastAsia="es-ES"/>
        </w:rPr>
        <w:t>presente</w:t>
      </w:r>
      <w:r w:rsidRPr="00755732">
        <w:rPr>
          <w:rFonts w:ascii="Palatino Linotype" w:eastAsia="Times New Roman" w:hAnsi="Palatino Linotype" w:cs="Arial"/>
          <w:color w:val="000000"/>
          <w:sz w:val="24"/>
          <w:szCs w:val="24"/>
          <w:lang w:val="es-ES_tradnl" w:eastAsia="es-ES"/>
        </w:rPr>
        <w:t xml:space="preserve"> resolución, </w:t>
      </w:r>
      <w:r w:rsidRPr="0075573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755732">
        <w:rPr>
          <w:rFonts w:ascii="Palatino Linotype" w:eastAsia="Times New Roman" w:hAnsi="Palatino Linotype" w:cs="Arial"/>
          <w:b/>
          <w:color w:val="000000"/>
          <w:sz w:val="24"/>
          <w:szCs w:val="24"/>
          <w:lang w:val="es-ES_tradnl" w:eastAsia="es-ES"/>
        </w:rPr>
        <w:t>precedentes</w:t>
      </w:r>
      <w:r w:rsidRPr="00755732">
        <w:rPr>
          <w:rFonts w:ascii="Palatino Linotype" w:eastAsia="Times New Roman" w:hAnsi="Palatino Linotype" w:cs="Arial"/>
          <w:b/>
          <w:color w:val="000000"/>
          <w:sz w:val="24"/>
          <w:szCs w:val="24"/>
          <w:lang w:val="es-ES_tradnl" w:eastAsia="es-ES"/>
        </w:rPr>
        <w:t xml:space="preserve"> que este </w:t>
      </w:r>
      <w:r w:rsidR="00D23DA2" w:rsidRPr="00755732">
        <w:rPr>
          <w:rFonts w:ascii="Palatino Linotype" w:eastAsia="Times New Roman" w:hAnsi="Palatino Linotype" w:cs="Arial"/>
          <w:b/>
          <w:color w:val="000000"/>
          <w:sz w:val="24"/>
          <w:szCs w:val="24"/>
          <w:lang w:val="es-ES_tradnl" w:eastAsia="es-ES"/>
        </w:rPr>
        <w:t xml:space="preserve">Órgano Garante </w:t>
      </w:r>
      <w:r w:rsidRPr="00755732">
        <w:rPr>
          <w:rFonts w:ascii="Palatino Linotype" w:eastAsia="Times New Roman" w:hAnsi="Palatino Linotype" w:cs="Arial"/>
          <w:b/>
          <w:color w:val="000000"/>
          <w:sz w:val="24"/>
          <w:szCs w:val="24"/>
          <w:lang w:val="es-ES_tradnl" w:eastAsia="es-ES"/>
        </w:rPr>
        <w:t>ha resuelto</w:t>
      </w:r>
      <w:r w:rsidR="00D23DA2" w:rsidRPr="00755732">
        <w:rPr>
          <w:rFonts w:ascii="Palatino Linotype" w:eastAsia="Times New Roman" w:hAnsi="Palatino Linotype" w:cs="Arial"/>
          <w:b/>
          <w:color w:val="000000"/>
          <w:sz w:val="24"/>
          <w:szCs w:val="24"/>
          <w:lang w:val="es-ES_tradnl" w:eastAsia="es-ES"/>
        </w:rPr>
        <w:t xml:space="preserve"> y aprobado</w:t>
      </w:r>
      <w:r w:rsidRPr="00755732">
        <w:rPr>
          <w:rFonts w:ascii="Palatino Linotype" w:eastAsia="Times New Roman" w:hAnsi="Palatino Linotype" w:cs="Arial"/>
          <w:b/>
          <w:color w:val="000000"/>
          <w:sz w:val="24"/>
          <w:szCs w:val="24"/>
          <w:lang w:val="es-ES_tradnl" w:eastAsia="es-ES"/>
        </w:rPr>
        <w:t>,</w:t>
      </w:r>
      <w:r w:rsidRPr="00755732">
        <w:rPr>
          <w:rFonts w:ascii="Palatino Linotype" w:eastAsia="Times New Roman" w:hAnsi="Palatino Linotype" w:cs="Arial"/>
          <w:color w:val="000000"/>
          <w:sz w:val="24"/>
          <w:szCs w:val="24"/>
          <w:lang w:val="es-ES_tradnl" w:eastAsia="es-ES"/>
        </w:rPr>
        <w:t xml:space="preserve"> es decir</w:t>
      </w:r>
      <w:r w:rsidR="00D23DA2" w:rsidRPr="00755732">
        <w:rPr>
          <w:rFonts w:ascii="Palatino Linotype" w:eastAsia="Times New Roman" w:hAnsi="Palatino Linotype" w:cs="Arial"/>
          <w:color w:val="000000"/>
          <w:sz w:val="24"/>
          <w:szCs w:val="24"/>
          <w:lang w:val="es-ES_tradnl" w:eastAsia="es-ES"/>
        </w:rPr>
        <w:t>,</w:t>
      </w:r>
      <w:r w:rsidRPr="00755732">
        <w:rPr>
          <w:rFonts w:ascii="Palatino Linotype" w:eastAsia="Times New Roman" w:hAnsi="Palatino Linotype" w:cs="Arial"/>
          <w:color w:val="000000"/>
          <w:sz w:val="24"/>
          <w:szCs w:val="24"/>
          <w:lang w:val="es-ES_tradnl" w:eastAsia="es-ES"/>
        </w:rPr>
        <w:t xml:space="preserve"> por lo que constituye una alta responsabilidad del </w:t>
      </w:r>
      <w:r w:rsidRPr="00755732">
        <w:rPr>
          <w:rFonts w:ascii="Palatino Linotype" w:eastAsia="Times New Roman" w:hAnsi="Palatino Linotype" w:cs="Arial"/>
          <w:b/>
          <w:color w:val="000000"/>
          <w:sz w:val="24"/>
          <w:szCs w:val="24"/>
          <w:lang w:val="es-ES_tradnl" w:eastAsia="es-ES"/>
        </w:rPr>
        <w:t>SUJETO OBLIGADO</w:t>
      </w:r>
      <w:r w:rsidRPr="00755732">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755732">
        <w:rPr>
          <w:rFonts w:ascii="Palatino Linotype" w:eastAsia="Times New Roman" w:hAnsi="Palatino Linotype" w:cs="Arial"/>
          <w:color w:val="000000"/>
          <w:sz w:val="24"/>
          <w:szCs w:val="24"/>
          <w:lang w:val="es-ES_tradnl" w:eastAsia="es-ES"/>
        </w:rPr>
        <w:t>,</w:t>
      </w:r>
      <w:r w:rsidRPr="00755732">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14:paraId="06F16676"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DD0894A" w14:textId="7BE617B2" w:rsidR="00795F2D" w:rsidRPr="00755732" w:rsidRDefault="008D59CF"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14:paraId="452803F8"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4F8C601" w14:textId="2932326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w:t>
      </w:r>
      <w:r w:rsidRPr="00755732">
        <w:rPr>
          <w:rFonts w:ascii="Palatino Linotype" w:eastAsiaTheme="minorEastAsia" w:hAnsi="Palatino Linotype" w:cs="Arial"/>
          <w:sz w:val="24"/>
          <w:szCs w:val="24"/>
          <w:lang w:val="es-ES" w:eastAsia="es-ES"/>
        </w:rPr>
        <w:lastRenderedPageBreak/>
        <w:t>de que realicen una búsqueda exhaustiva y razonable de la información solicitada</w:t>
      </w:r>
      <w:r w:rsidR="00B1289C" w:rsidRPr="00755732">
        <w:rPr>
          <w:rFonts w:ascii="Palatino Linotype" w:eastAsiaTheme="minorEastAsia" w:hAnsi="Palatino Linotype" w:cs="Arial"/>
          <w:sz w:val="24"/>
          <w:szCs w:val="24"/>
          <w:lang w:val="es-ES" w:eastAsia="es-ES"/>
        </w:rPr>
        <w:t>.</w:t>
      </w:r>
    </w:p>
    <w:p w14:paraId="05C469F8"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220B251" w14:textId="5124C80F"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0B1BC5A3"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EA6CF5B" w14:textId="4F10FA8B"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59688D85"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C116E4E" w14:textId="77777777"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7ECA2A9F" w14:textId="77777777" w:rsidR="00795F2D" w:rsidRPr="00755732" w:rsidRDefault="00795F2D" w:rsidP="00D42AB4">
      <w:pPr>
        <w:spacing w:before="240" w:after="240" w:line="360" w:lineRule="auto"/>
        <w:contextualSpacing/>
        <w:jc w:val="both"/>
        <w:rPr>
          <w:rFonts w:ascii="Palatino Linotype" w:eastAsiaTheme="minorEastAsia" w:hAnsi="Palatino Linotype" w:cs="Arial"/>
          <w:sz w:val="24"/>
          <w:szCs w:val="24"/>
          <w:lang w:val="es-ES_tradnl" w:eastAsia="es-ES"/>
        </w:rPr>
      </w:pPr>
    </w:p>
    <w:p w14:paraId="2CD2034F" w14:textId="77777777" w:rsidR="00795F2D" w:rsidRPr="00755732" w:rsidRDefault="00795F2D" w:rsidP="00B1289C">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w:t>
      </w:r>
      <w:r w:rsidRPr="00755732">
        <w:rPr>
          <w:rFonts w:ascii="Palatino Linotype" w:eastAsiaTheme="minorEastAsia" w:hAnsi="Palatino Linotype" w:cs="Arial"/>
          <w:b/>
          <w:i/>
          <w:lang w:val="es-ES_tradnl" w:eastAsia="es-ES"/>
        </w:rPr>
        <w:t>Artículo 19.</w:t>
      </w:r>
      <w:r w:rsidRPr="00755732">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0FD5B6C2" w14:textId="77777777" w:rsidR="00795F2D" w:rsidRPr="00755732" w:rsidRDefault="00795F2D" w:rsidP="00B1289C">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p>
    <w:p w14:paraId="14D0E7C7" w14:textId="77777777" w:rsidR="00795F2D" w:rsidRPr="00755732" w:rsidRDefault="00795F2D" w:rsidP="00B1289C">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2D5872B8" w14:textId="77777777" w:rsidR="00795F2D" w:rsidRPr="00755732" w:rsidRDefault="00795F2D" w:rsidP="00B1289C">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p>
    <w:p w14:paraId="3535C3E0" w14:textId="77777777" w:rsidR="00795F2D" w:rsidRPr="00755732" w:rsidRDefault="00795F2D" w:rsidP="00B1289C">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3A512AC" w14:textId="77777777" w:rsidR="00795F2D" w:rsidRPr="00755732" w:rsidRDefault="00795F2D" w:rsidP="00B1289C">
      <w:pPr>
        <w:pStyle w:val="Prrafodelista"/>
        <w:spacing w:line="276" w:lineRule="auto"/>
        <w:rPr>
          <w:rFonts w:ascii="Palatino Linotype" w:hAnsi="Palatino Linotype" w:cs="Arial"/>
        </w:rPr>
      </w:pPr>
    </w:p>
    <w:p w14:paraId="12A0516D" w14:textId="2B607E51"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038464E0" w14:textId="77777777" w:rsidR="00795F2D" w:rsidRPr="00755732" w:rsidRDefault="00795F2D" w:rsidP="00D42AB4">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091EA7EA" w14:textId="77777777" w:rsidR="00795F2D" w:rsidRPr="00755732" w:rsidRDefault="00795F2D" w:rsidP="00D42AB4">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781C7ADF" w14:textId="77777777" w:rsidR="00795F2D" w:rsidRPr="00755732" w:rsidRDefault="00795F2D" w:rsidP="00D42AB4">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77A2A60F" w14:textId="77777777" w:rsidR="00795F2D" w:rsidRPr="00755732" w:rsidRDefault="00795F2D" w:rsidP="00D42AB4">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t>Una facultad potestativa, la firma de convenio de colaboración.</w:t>
      </w:r>
    </w:p>
    <w:p w14:paraId="0C3FB80C"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0054820" w14:textId="15ACD8DB"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23080C52"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799963D" w14:textId="7A3F42D1" w:rsidR="00795F2D"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6A258F07" w14:textId="77777777" w:rsidR="00795F2D" w:rsidRPr="00755732" w:rsidRDefault="00795F2D" w:rsidP="00D42AB4">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t xml:space="preserve">1.- Actos realizados sobre los cuales: </w:t>
      </w:r>
    </w:p>
    <w:p w14:paraId="3DECFCD3" w14:textId="77777777" w:rsidR="00795F2D" w:rsidRPr="00755732" w:rsidRDefault="00795F2D" w:rsidP="00D42AB4">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47ABF91A" w14:textId="77777777" w:rsidR="00795F2D" w:rsidRPr="00755732" w:rsidRDefault="00795F2D" w:rsidP="00D42AB4">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lastRenderedPageBreak/>
        <w:t>b) Habiendo sido generada, poseída o administrada, no se cuenta con la información solicitada.</w:t>
      </w:r>
    </w:p>
    <w:p w14:paraId="0E723E31" w14:textId="5CED1D4A" w:rsidR="00B1289C" w:rsidRPr="00755732" w:rsidRDefault="00795F2D" w:rsidP="00B1289C">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755732">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0F899440" w14:textId="77777777" w:rsidR="00B1289C" w:rsidRPr="00755732" w:rsidRDefault="00B1289C" w:rsidP="00B1289C">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2BA50035" w14:textId="7405C090"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1BB94B90"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D052EF0" w14:textId="41F4E21E"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755732">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755732">
        <w:rPr>
          <w:rFonts w:ascii="Palatino Linotype" w:eastAsiaTheme="minorEastAsia" w:hAnsi="Palatino Linotype" w:cs="Arial"/>
          <w:sz w:val="24"/>
          <w:szCs w:val="24"/>
          <w:lang w:val="es-ES_tradnl" w:eastAsia="es-ES"/>
        </w:rPr>
        <w:t>, pero emitiendo una respuesta.</w:t>
      </w:r>
    </w:p>
    <w:p w14:paraId="6A936732" w14:textId="0F2834EB"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482E3C1" w14:textId="7C68286B"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2E391BF"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A8664E3" w14:textId="7A629EA6" w:rsidR="00795F2D" w:rsidRPr="00755732" w:rsidRDefault="00795F2D" w:rsidP="00D42AB4">
      <w:pPr>
        <w:keepNext/>
        <w:keepLines/>
        <w:spacing w:before="40" w:after="0" w:line="360" w:lineRule="auto"/>
        <w:contextualSpacing/>
        <w:outlineLvl w:val="1"/>
        <w:rPr>
          <w:rFonts w:ascii="Palatino Linotype" w:eastAsia="Times New Roman" w:hAnsi="Palatino Linotype" w:cstheme="majorBidi"/>
          <w:b/>
          <w:sz w:val="24"/>
          <w:szCs w:val="24"/>
        </w:rPr>
      </w:pPr>
      <w:r w:rsidRPr="00755732">
        <w:rPr>
          <w:rFonts w:ascii="Palatino Linotype" w:eastAsia="Times New Roman" w:hAnsi="Palatino Linotype" w:cstheme="majorBidi"/>
          <w:b/>
          <w:sz w:val="24"/>
          <w:szCs w:val="24"/>
        </w:rPr>
        <w:lastRenderedPageBreak/>
        <w:t>I</w:t>
      </w:r>
      <w:r w:rsidR="00817F48" w:rsidRPr="00755732">
        <w:rPr>
          <w:rFonts w:ascii="Palatino Linotype" w:eastAsia="Times New Roman" w:hAnsi="Palatino Linotype" w:cstheme="majorBidi"/>
          <w:b/>
          <w:sz w:val="24"/>
          <w:szCs w:val="24"/>
        </w:rPr>
        <w:t xml:space="preserve">II. </w:t>
      </w:r>
      <w:bookmarkStart w:id="37" w:name="_Toc524344194"/>
      <w:bookmarkStart w:id="38" w:name="_Toc526271199"/>
      <w:bookmarkStart w:id="39" w:name="_Toc536105846"/>
      <w:bookmarkStart w:id="40" w:name="_Toc536106973"/>
      <w:bookmarkStart w:id="41" w:name="_Toc64909885"/>
      <w:bookmarkStart w:id="42" w:name="_Toc64910172"/>
      <w:bookmarkStart w:id="43" w:name="_Toc64912058"/>
      <w:bookmarkStart w:id="44" w:name="_Toc66207840"/>
      <w:r w:rsidRPr="00755732">
        <w:rPr>
          <w:rFonts w:ascii="Palatino Linotype" w:eastAsia="Times New Roman" w:hAnsi="Palatino Linotype" w:cstheme="majorBidi"/>
          <w:b/>
          <w:sz w:val="24"/>
          <w:szCs w:val="24"/>
        </w:rPr>
        <w:t xml:space="preserve"> Análisis al que debe someterse la información antes de su entrega.</w:t>
      </w:r>
      <w:bookmarkEnd w:id="37"/>
      <w:bookmarkEnd w:id="38"/>
      <w:bookmarkEnd w:id="39"/>
      <w:bookmarkEnd w:id="40"/>
      <w:bookmarkEnd w:id="41"/>
      <w:bookmarkEnd w:id="42"/>
      <w:bookmarkEnd w:id="43"/>
      <w:bookmarkEnd w:id="44"/>
    </w:p>
    <w:p w14:paraId="072BE896" w14:textId="77777777" w:rsidR="00795F2D" w:rsidRPr="00755732" w:rsidRDefault="00795F2D" w:rsidP="00D42AB4">
      <w:pPr>
        <w:pStyle w:val="Prrafodelista"/>
        <w:spacing w:line="360" w:lineRule="auto"/>
        <w:rPr>
          <w:rFonts w:ascii="Palatino Linotype" w:hAnsi="Palatino Linotype" w:cs="Arial"/>
          <w:lang w:val="es-MX"/>
        </w:rPr>
      </w:pPr>
    </w:p>
    <w:p w14:paraId="234F84D8" w14:textId="621591C1"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0857B7E"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4DB2371" w14:textId="35EB5BB3"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1093AE9" w14:textId="77777777" w:rsidR="00795F2D" w:rsidRPr="00755732" w:rsidRDefault="00795F2D" w:rsidP="00D42AB4">
      <w:pPr>
        <w:spacing w:before="240" w:after="240" w:line="360" w:lineRule="auto"/>
        <w:contextualSpacing/>
        <w:jc w:val="both"/>
        <w:rPr>
          <w:rFonts w:ascii="Palatino Linotype" w:eastAsiaTheme="minorEastAsia" w:hAnsi="Palatino Linotype" w:cs="Arial"/>
          <w:sz w:val="24"/>
          <w:szCs w:val="24"/>
          <w:lang w:val="es-ES" w:eastAsia="es-ES"/>
        </w:rPr>
      </w:pPr>
    </w:p>
    <w:p w14:paraId="4A25C566"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b/>
          <w:i/>
          <w:color w:val="000000"/>
          <w:lang w:eastAsia="es-ES"/>
        </w:rPr>
        <w:t>“Artículo 4.</w:t>
      </w:r>
      <w:r w:rsidRPr="00755732">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12C235"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755732">
        <w:rPr>
          <w:rFonts w:ascii="Palatino Linotype" w:eastAsiaTheme="minorEastAsia" w:hAnsi="Palatino Linotype" w:cs="Arial"/>
          <w:i/>
          <w:color w:val="000000"/>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B1312A"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0B7DDCC"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w:t>
      </w:r>
    </w:p>
    <w:p w14:paraId="28C47DCE"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p>
    <w:p w14:paraId="151AFF23"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w:t>
      </w:r>
      <w:r w:rsidRPr="00755732">
        <w:rPr>
          <w:rFonts w:ascii="Palatino Linotype" w:eastAsiaTheme="minorEastAsia" w:hAnsi="Palatino Linotype" w:cs="Arial"/>
          <w:b/>
          <w:i/>
          <w:color w:val="000000"/>
          <w:lang w:eastAsia="es-ES"/>
        </w:rPr>
        <w:t>Artículo 122.</w:t>
      </w:r>
      <w:r w:rsidRPr="00755732">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755732">
        <w:rPr>
          <w:rFonts w:ascii="Palatino Linotype" w:eastAsiaTheme="minorEastAsia" w:hAnsi="Palatino Linotype" w:cs="Arial"/>
          <w:i/>
          <w:color w:val="000000"/>
          <w:lang w:eastAsia="es-ES"/>
        </w:rPr>
        <w:t>actualiza</w:t>
      </w:r>
      <w:proofErr w:type="spellEnd"/>
      <w:r w:rsidRPr="00755732">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47BAA2A4"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5DFE4342"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E671CAE"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w:t>
      </w:r>
    </w:p>
    <w:p w14:paraId="54C43A04"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p>
    <w:p w14:paraId="06F2A092"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w:t>
      </w:r>
      <w:r w:rsidRPr="00755732">
        <w:rPr>
          <w:rFonts w:ascii="Palatino Linotype" w:eastAsiaTheme="minorEastAsia" w:hAnsi="Palatino Linotype" w:cs="Arial"/>
          <w:b/>
          <w:i/>
          <w:color w:val="000000"/>
          <w:lang w:eastAsia="es-ES"/>
        </w:rPr>
        <w:t>Artículo 140.</w:t>
      </w:r>
      <w:r w:rsidRPr="00755732">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2506B0D8"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I. Comprometa la seguridad pública y cuente con un propósito genuino y un efecto demostrable;</w:t>
      </w:r>
    </w:p>
    <w:p w14:paraId="0CBB23F7"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II. Pueda menoscabar la conducción de las negociaciones y relaciones internacionales;</w:t>
      </w:r>
    </w:p>
    <w:p w14:paraId="025F77E0"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386883F"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IV. Ponga en riesgo la vida, la seguridad o la salud de una persona física;</w:t>
      </w:r>
    </w:p>
    <w:p w14:paraId="7B259162"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V. Aquella cuya divulgación obstruya o pueda causar un serio perjuicio a:</w:t>
      </w:r>
    </w:p>
    <w:p w14:paraId="6B474BCB"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lastRenderedPageBreak/>
        <w:t>1. Las actividades de fiscalización, verificación, inspección, comprobación y auditoría sobre el cumplimiento de las Leyes; o</w:t>
      </w:r>
    </w:p>
    <w:p w14:paraId="293399DE"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2. La recaudación de las contribuciones.</w:t>
      </w:r>
    </w:p>
    <w:p w14:paraId="3BA29B83"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834BD77"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4A556601"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49372428"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6372ECAB"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AEE49AA"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28CEE07"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r w:rsidRPr="00755732">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63945244"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i/>
          <w:color w:val="000000"/>
          <w:lang w:eastAsia="es-ES"/>
        </w:rPr>
      </w:pPr>
    </w:p>
    <w:p w14:paraId="4C24DEBB" w14:textId="77777777" w:rsidR="00795F2D" w:rsidRPr="00755732" w:rsidRDefault="00795F2D" w:rsidP="00B1289C">
      <w:pPr>
        <w:spacing w:after="0" w:line="276" w:lineRule="auto"/>
        <w:ind w:left="851" w:right="618"/>
        <w:contextualSpacing/>
        <w:jc w:val="both"/>
        <w:rPr>
          <w:rFonts w:ascii="Palatino Linotype" w:eastAsiaTheme="minorEastAsia" w:hAnsi="Palatino Linotype" w:cs="Arial"/>
          <w:b/>
          <w:i/>
          <w:color w:val="000000"/>
          <w:lang w:eastAsia="es-ES"/>
        </w:rPr>
      </w:pPr>
      <w:r w:rsidRPr="00755732">
        <w:rPr>
          <w:rFonts w:ascii="Palatino Linotype" w:eastAsiaTheme="minorEastAsia" w:hAnsi="Palatino Linotype" w:cs="Arial"/>
          <w:i/>
          <w:color w:val="000000"/>
          <w:lang w:eastAsia="es-ES"/>
        </w:rPr>
        <w:t>“</w:t>
      </w:r>
      <w:r w:rsidRPr="00755732">
        <w:rPr>
          <w:rFonts w:ascii="Palatino Linotype" w:eastAsiaTheme="minorEastAsia" w:hAnsi="Palatino Linotype" w:cs="Arial"/>
          <w:b/>
          <w:i/>
          <w:color w:val="000000"/>
          <w:lang w:eastAsia="es-ES"/>
        </w:rPr>
        <w:t>Artículo 141.</w:t>
      </w:r>
      <w:r w:rsidRPr="00755732">
        <w:rPr>
          <w:rFonts w:ascii="Palatino Linotype" w:eastAsiaTheme="minorEastAsia" w:hAnsi="Palatino Linotype" w:cs="Arial"/>
          <w:i/>
          <w:color w:val="000000"/>
          <w:lang w:eastAsia="es-ES"/>
        </w:rPr>
        <w:t xml:space="preserve"> </w:t>
      </w:r>
      <w:r w:rsidRPr="00755732">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72548F45" w14:textId="5CB45C4E" w:rsidR="00795F2D" w:rsidRPr="00755732" w:rsidRDefault="00795F2D" w:rsidP="00B1289C">
      <w:pPr>
        <w:spacing w:after="0" w:line="276" w:lineRule="auto"/>
        <w:ind w:left="851" w:right="618"/>
        <w:contextualSpacing/>
        <w:jc w:val="both"/>
        <w:rPr>
          <w:rFonts w:ascii="Palatino Linotype" w:eastAsiaTheme="minorEastAsia" w:hAnsi="Palatino Linotype" w:cs="Arial"/>
          <w:b/>
          <w:i/>
          <w:color w:val="000000"/>
          <w:lang w:eastAsia="es-ES"/>
        </w:rPr>
      </w:pPr>
      <w:r w:rsidRPr="00755732">
        <w:rPr>
          <w:rFonts w:ascii="Palatino Linotype" w:eastAsiaTheme="minorEastAsia" w:hAnsi="Palatino Linotype" w:cs="Arial"/>
          <w:i/>
          <w:color w:val="000000"/>
          <w:lang w:eastAsia="es-ES"/>
        </w:rPr>
        <w:t xml:space="preserve">(Énfasis añadido) </w:t>
      </w:r>
    </w:p>
    <w:p w14:paraId="568A7CD9" w14:textId="0E45F38E"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2C9D528C"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4B04EFC" w14:textId="2A749509"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55863B62"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9E52E60" w14:textId="4E84C2F0"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56375D3C"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9932801" w14:textId="23B223CE"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04144C03"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13BB2BE" w14:textId="487910C0"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67847176"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895DD13" w14:textId="5CBBFCB3"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 w:eastAsia="es-ES"/>
        </w:rPr>
        <w:t>De</w:t>
      </w:r>
      <w:r w:rsidRPr="00755732">
        <w:rPr>
          <w:rFonts w:ascii="Palatino Linotype" w:eastAsiaTheme="minorEastAsia" w:hAnsi="Palatino Linotype" w:cs="Arial"/>
          <w:sz w:val="24"/>
          <w:szCs w:val="24"/>
          <w:lang w:val="es-ES_tradnl" w:eastAsia="es-ES"/>
        </w:rPr>
        <w:t xml:space="preserve"> tal manera que el </w:t>
      </w:r>
      <w:r w:rsidRPr="00755732">
        <w:rPr>
          <w:rFonts w:ascii="Palatino Linotype" w:eastAsiaTheme="minorEastAsia" w:hAnsi="Palatino Linotype" w:cs="Arial"/>
          <w:b/>
          <w:sz w:val="24"/>
          <w:szCs w:val="24"/>
          <w:lang w:val="es-ES_tradnl" w:eastAsia="es-ES"/>
        </w:rPr>
        <w:t>SUJETO OBLIGADO</w:t>
      </w:r>
      <w:r w:rsidRPr="00755732">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32DA369F"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C648E51" w14:textId="48B4A326"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4E3CDF5" w14:textId="42611216"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0FFA6EB" w14:textId="0AB33F72"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C9FCAA2" w14:textId="77777777" w:rsidR="00795F2D" w:rsidRPr="00755732" w:rsidRDefault="00795F2D" w:rsidP="00B1289C">
      <w:pPr>
        <w:spacing w:after="0" w:line="276" w:lineRule="auto"/>
        <w:ind w:left="851" w:right="617"/>
        <w:contextualSpacing/>
        <w:jc w:val="both"/>
        <w:rPr>
          <w:rFonts w:ascii="Palatino Linotype" w:eastAsiaTheme="minorEastAsia" w:hAnsi="Palatino Linotype" w:cs="Arial"/>
          <w:i/>
          <w:color w:val="000000"/>
          <w:lang w:val="es-ES_tradnl" w:eastAsia="es-ES"/>
        </w:rPr>
      </w:pPr>
      <w:r w:rsidRPr="00755732">
        <w:rPr>
          <w:rFonts w:ascii="Palatino Linotype" w:eastAsiaTheme="minorEastAsia" w:hAnsi="Palatino Linotype" w:cs="Arial"/>
          <w:b/>
          <w:i/>
          <w:color w:val="000000"/>
          <w:lang w:val="es-ES_tradnl" w:eastAsia="es-ES"/>
        </w:rPr>
        <w:lastRenderedPageBreak/>
        <w:t>“Artículo 16.</w:t>
      </w:r>
      <w:r w:rsidRPr="00755732">
        <w:rPr>
          <w:rFonts w:ascii="Palatino Linotype" w:eastAsiaTheme="minorEastAsia" w:hAnsi="Palatino Linotype" w:cs="Arial"/>
          <w:i/>
          <w:color w:val="000000"/>
          <w:lang w:val="es-ES_tradnl" w:eastAsia="es-ES"/>
        </w:rPr>
        <w:t xml:space="preserve"> Nadie puede ser molestado en su persona, familia, domicilio, papeles o posesiones, </w:t>
      </w:r>
      <w:r w:rsidRPr="00755732">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755732">
        <w:rPr>
          <w:rFonts w:ascii="Palatino Linotype" w:eastAsiaTheme="minorEastAsia" w:hAnsi="Palatino Linotype" w:cs="Arial"/>
          <w:i/>
          <w:color w:val="000000"/>
          <w:lang w:val="es-ES_tradnl" w:eastAsia="es-ES"/>
        </w:rPr>
        <w:t>.”</w:t>
      </w:r>
    </w:p>
    <w:p w14:paraId="392D71AF" w14:textId="77777777" w:rsidR="00795F2D" w:rsidRPr="00755732" w:rsidRDefault="00795F2D" w:rsidP="00B1289C">
      <w:pPr>
        <w:spacing w:after="0" w:line="276" w:lineRule="auto"/>
        <w:ind w:left="851" w:right="617"/>
        <w:contextualSpacing/>
        <w:jc w:val="both"/>
        <w:rPr>
          <w:rFonts w:ascii="Palatino Linotype" w:eastAsiaTheme="minorEastAsia" w:hAnsi="Palatino Linotype" w:cs="Arial"/>
          <w:i/>
          <w:color w:val="000000"/>
          <w:lang w:val="es-ES_tradnl" w:eastAsia="es-ES"/>
        </w:rPr>
      </w:pPr>
      <w:r w:rsidRPr="00755732">
        <w:rPr>
          <w:rFonts w:ascii="Palatino Linotype" w:eastAsiaTheme="minorEastAsia" w:hAnsi="Palatino Linotype" w:cs="Arial"/>
          <w:i/>
          <w:color w:val="000000"/>
          <w:lang w:val="es-ES_tradnl" w:eastAsia="es-ES"/>
        </w:rPr>
        <w:t xml:space="preserve">(Énfasis añadido) </w:t>
      </w:r>
    </w:p>
    <w:p w14:paraId="1995A320" w14:textId="77777777" w:rsidR="00795F2D" w:rsidRPr="00755732" w:rsidRDefault="00795F2D" w:rsidP="00D42AB4">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2D57C39" w14:textId="3688B076"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4E661EE"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FA19820" w14:textId="0547B0BF"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2A54353A"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90E4D71" w14:textId="152DED4C"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w:t>
      </w:r>
      <w:r w:rsidRPr="00755732">
        <w:rPr>
          <w:rFonts w:ascii="Palatino Linotype" w:eastAsia="Times New Roman" w:hAnsi="Palatino Linotype" w:cs="Arial"/>
          <w:color w:val="222222"/>
          <w:sz w:val="24"/>
          <w:szCs w:val="24"/>
          <w:lang w:val="es-ES_tradnl" w:eastAsia="es-MX"/>
        </w:rPr>
        <w:lastRenderedPageBreak/>
        <w:t>con base en los cuales llegaron a la conclusión de que esos hechos son ciertos, normalmente a partir del análisis de las pruebas, lo cual se debe exteriorizar en una argumentación o juicio de hecho....”</w:t>
      </w:r>
    </w:p>
    <w:p w14:paraId="1DF52D17"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E92CE96" w14:textId="73410085" w:rsidR="00795F2D" w:rsidRPr="00755732" w:rsidRDefault="00255189" w:rsidP="00D42A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FBDD3EC"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EA884FE"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755732">
        <w:rPr>
          <w:rFonts w:ascii="Palatino Linotype" w:eastAsia="Times New Roman" w:hAnsi="Palatino Linotype" w:cs="Arial"/>
          <w:b/>
          <w:color w:val="222222"/>
          <w:sz w:val="24"/>
          <w:szCs w:val="24"/>
          <w:lang w:val="es-ES_tradnl" w:eastAsia="es-MX"/>
        </w:rPr>
        <w:t>SUJETO OBLIGADO</w:t>
      </w:r>
      <w:r w:rsidRPr="00755732">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56727175" w14:textId="77777777" w:rsidR="00B1289C" w:rsidRPr="00755732" w:rsidRDefault="00B1289C" w:rsidP="00B1289C">
      <w:pPr>
        <w:spacing w:after="120" w:line="360" w:lineRule="auto"/>
        <w:ind w:left="360" w:right="49"/>
        <w:contextualSpacing/>
        <w:jc w:val="both"/>
        <w:rPr>
          <w:rFonts w:ascii="Palatino Linotype" w:eastAsiaTheme="minorEastAsia" w:hAnsi="Palatino Linotype" w:cs="Arial"/>
          <w:b/>
          <w:color w:val="000000" w:themeColor="text1"/>
          <w:sz w:val="24"/>
          <w:szCs w:val="24"/>
          <w:lang w:val="es-ES" w:eastAsia="es-ES"/>
        </w:rPr>
      </w:pPr>
    </w:p>
    <w:p w14:paraId="7F776DC4" w14:textId="77777777" w:rsidR="00B1289C" w:rsidRPr="00755732" w:rsidRDefault="00B1289C" w:rsidP="00B1289C">
      <w:pPr>
        <w:pStyle w:val="Ttulo1"/>
        <w:spacing w:line="360" w:lineRule="auto"/>
        <w:contextualSpacing/>
        <w:rPr>
          <w:rFonts w:eastAsiaTheme="minorEastAsia"/>
          <w:lang w:val="es-ES_tradnl" w:eastAsia="es-ES"/>
        </w:rPr>
      </w:pPr>
      <w:bookmarkStart w:id="45" w:name="_Toc66207843"/>
      <w:r w:rsidRPr="00755732">
        <w:rPr>
          <w:rFonts w:eastAsiaTheme="minorEastAsia"/>
          <w:lang w:val="es-ES_tradnl" w:eastAsia="es-ES"/>
        </w:rPr>
        <w:t>SEXTO. De la versión pública.</w:t>
      </w:r>
      <w:bookmarkEnd w:id="45"/>
    </w:p>
    <w:p w14:paraId="1E66525D" w14:textId="77777777" w:rsidR="00B1289C" w:rsidRPr="00755732" w:rsidRDefault="00B1289C" w:rsidP="00B1289C">
      <w:pPr>
        <w:pStyle w:val="Prrafodelista"/>
        <w:rPr>
          <w:rFonts w:ascii="Palatino Linotype" w:hAnsi="Palatino Linotype" w:cs="Arial"/>
          <w:color w:val="000000" w:themeColor="text1"/>
        </w:rPr>
      </w:pPr>
    </w:p>
    <w:p w14:paraId="6D6CB570" w14:textId="7E797475"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755732">
        <w:rPr>
          <w:rFonts w:ascii="Palatino Linotype" w:eastAsiaTheme="minorEastAsia" w:hAnsi="Palatino Linotype" w:cs="Arial"/>
          <w:b/>
          <w:color w:val="000000" w:themeColor="text1"/>
          <w:sz w:val="24"/>
          <w:szCs w:val="24"/>
          <w:lang w:val="es-ES_tradnl" w:eastAsia="es-ES"/>
        </w:rPr>
        <w:t xml:space="preserve">, </w:t>
      </w:r>
      <w:r w:rsidRPr="00755732">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w:t>
      </w:r>
      <w:r w:rsidRPr="00755732">
        <w:rPr>
          <w:rFonts w:ascii="Palatino Linotype" w:eastAsiaTheme="minorEastAsia" w:hAnsi="Palatino Linotype" w:cs="Arial"/>
          <w:color w:val="000000" w:themeColor="text1"/>
          <w:sz w:val="24"/>
          <w:szCs w:val="24"/>
          <w:lang w:val="es-ES_tradnl" w:eastAsia="es-ES"/>
        </w:rPr>
        <w:lastRenderedPageBreak/>
        <w:t xml:space="preserve">servidores públicos y en su caso generar la </w:t>
      </w:r>
      <w:r w:rsidRPr="00755732">
        <w:rPr>
          <w:rFonts w:ascii="Palatino Linotype" w:eastAsiaTheme="minorEastAsia" w:hAnsi="Palatino Linotype" w:cs="Arial"/>
          <w:b/>
          <w:color w:val="000000" w:themeColor="text1"/>
          <w:sz w:val="24"/>
          <w:szCs w:val="24"/>
          <w:u w:val="single"/>
          <w:lang w:val="es-ES_tradnl" w:eastAsia="es-ES"/>
        </w:rPr>
        <w:t>versión pública</w:t>
      </w:r>
      <w:r w:rsidRPr="00755732">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1475A691"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F5B0F67"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755732">
        <w:rPr>
          <w:rFonts w:ascii="Palatino Linotype" w:eastAsia="Calibri" w:hAnsi="Palatino Linotype" w:cs="Arial"/>
          <w:b/>
          <w:color w:val="000000" w:themeColor="text1"/>
          <w:sz w:val="24"/>
          <w:szCs w:val="24"/>
          <w:lang w:val="es-ES" w:eastAsia="es-MX"/>
        </w:rPr>
        <w:t>SUJETO OBLIGADO</w:t>
      </w:r>
      <w:r w:rsidRPr="00755732">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755732">
        <w:rPr>
          <w:rFonts w:ascii="Palatino Linotype" w:eastAsia="Times New Roman" w:hAnsi="Palatino Linotype" w:cs="Arial"/>
          <w:color w:val="000000" w:themeColor="text1"/>
          <w:sz w:val="24"/>
          <w:szCs w:val="24"/>
          <w:lang w:val="es-ES_tradnl" w:eastAsia="es-MX"/>
        </w:rPr>
        <w:t xml:space="preserve">para tal efecto emitirá el </w:t>
      </w:r>
      <w:r w:rsidRPr="00755732">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755732">
        <w:rPr>
          <w:rFonts w:ascii="Palatino Linotype" w:eastAsia="Calibri" w:hAnsi="Palatino Linotype" w:cs="Arial"/>
          <w:bCs/>
          <w:color w:val="000000" w:themeColor="text1"/>
          <w:sz w:val="24"/>
          <w:szCs w:val="24"/>
          <w:lang w:val="es-ES_tradnl" w:eastAsia="es-ES"/>
        </w:rPr>
        <w:t xml:space="preserve"> VIII,</w:t>
      </w:r>
      <w:r w:rsidRPr="00755732">
        <w:rPr>
          <w:rFonts w:ascii="Palatino Linotype" w:eastAsia="Calibri" w:hAnsi="Palatino Linotype" w:cs="Arial"/>
          <w:color w:val="000000" w:themeColor="text1"/>
          <w:sz w:val="24"/>
          <w:szCs w:val="24"/>
          <w:lang w:val="es-ES" w:eastAsia="es-MX"/>
        </w:rPr>
        <w:t xml:space="preserve"> 122</w:t>
      </w:r>
      <w:r w:rsidRPr="00755732">
        <w:rPr>
          <w:rFonts w:eastAsiaTheme="minorEastAsia" w:cs="Times New Roman"/>
          <w:sz w:val="24"/>
          <w:szCs w:val="24"/>
          <w:vertAlign w:val="superscript"/>
          <w:lang w:val="es-ES" w:eastAsia="es-MX"/>
        </w:rPr>
        <w:footnoteReference w:id="5"/>
      </w:r>
      <w:r w:rsidRPr="00755732">
        <w:rPr>
          <w:rFonts w:ascii="Palatino Linotype" w:eastAsia="Calibri" w:hAnsi="Palatino Linotype" w:cs="Arial"/>
          <w:color w:val="000000" w:themeColor="text1"/>
          <w:sz w:val="24"/>
          <w:szCs w:val="24"/>
          <w:lang w:val="es-ES" w:eastAsia="es-MX"/>
        </w:rPr>
        <w:t>, 135</w:t>
      </w:r>
      <w:r w:rsidRPr="00755732">
        <w:rPr>
          <w:rFonts w:eastAsiaTheme="minorEastAsia" w:cs="Times New Roman"/>
          <w:sz w:val="24"/>
          <w:szCs w:val="24"/>
          <w:vertAlign w:val="superscript"/>
          <w:lang w:val="es-ES" w:eastAsia="es-MX"/>
        </w:rPr>
        <w:footnoteReference w:id="6"/>
      </w:r>
      <w:r w:rsidRPr="00755732">
        <w:rPr>
          <w:rFonts w:ascii="Palatino Linotype" w:eastAsia="Calibri" w:hAnsi="Palatino Linotype" w:cs="Arial"/>
          <w:color w:val="000000" w:themeColor="text1"/>
          <w:sz w:val="24"/>
          <w:szCs w:val="24"/>
          <w:lang w:val="es-ES" w:eastAsia="es-MX"/>
        </w:rPr>
        <w:t xml:space="preserve"> y 149 de la </w:t>
      </w:r>
      <w:r w:rsidRPr="00755732">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755732">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436AD103" w14:textId="5E4F4134" w:rsidR="00B1289C" w:rsidRPr="00755732" w:rsidRDefault="00B1289C" w:rsidP="00B1289C">
      <w:pPr>
        <w:pStyle w:val="Prrafodelista"/>
        <w:rPr>
          <w:rFonts w:ascii="Palatino Linotype" w:hAnsi="Palatino Linotype"/>
          <w:color w:val="000000" w:themeColor="text1"/>
        </w:rPr>
      </w:pPr>
    </w:p>
    <w:p w14:paraId="137BEEFA" w14:textId="77777777" w:rsidR="00B1289C" w:rsidRPr="00755732" w:rsidRDefault="00B1289C" w:rsidP="00B1289C">
      <w:pPr>
        <w:keepNext/>
        <w:keepLines/>
        <w:spacing w:before="40" w:after="0" w:line="360" w:lineRule="auto"/>
        <w:contextualSpacing/>
        <w:outlineLvl w:val="1"/>
        <w:rPr>
          <w:rFonts w:ascii="Palatino Linotype" w:eastAsiaTheme="majorEastAsia" w:hAnsi="Palatino Linotype" w:cstheme="majorBidi"/>
          <w:b/>
          <w:color w:val="000000" w:themeColor="text1"/>
          <w:sz w:val="24"/>
          <w:szCs w:val="24"/>
        </w:rPr>
      </w:pPr>
      <w:bookmarkStart w:id="46" w:name="_Toc500756709"/>
      <w:bookmarkStart w:id="47" w:name="_Toc536691777"/>
      <w:bookmarkStart w:id="48" w:name="_Toc64909888"/>
      <w:bookmarkStart w:id="49" w:name="_Toc64910175"/>
      <w:bookmarkStart w:id="50" w:name="_Toc64912062"/>
      <w:bookmarkStart w:id="51" w:name="_Toc66207844"/>
      <w:r w:rsidRPr="00755732">
        <w:rPr>
          <w:rFonts w:ascii="Palatino Linotype" w:eastAsiaTheme="majorEastAsia" w:hAnsi="Palatino Linotype" w:cstheme="majorBidi"/>
          <w:b/>
          <w:color w:val="000000" w:themeColor="text1"/>
          <w:sz w:val="24"/>
          <w:szCs w:val="24"/>
        </w:rPr>
        <w:t>I. De la clasificación de la información.</w:t>
      </w:r>
      <w:bookmarkEnd w:id="46"/>
      <w:bookmarkEnd w:id="47"/>
      <w:bookmarkEnd w:id="48"/>
      <w:bookmarkEnd w:id="49"/>
      <w:bookmarkEnd w:id="50"/>
      <w:bookmarkEnd w:id="51"/>
    </w:p>
    <w:p w14:paraId="230DAA69" w14:textId="77777777" w:rsidR="00B1289C" w:rsidRPr="00755732" w:rsidRDefault="00B1289C" w:rsidP="00B1289C">
      <w:pPr>
        <w:pStyle w:val="Prrafodelista"/>
        <w:rPr>
          <w:rFonts w:ascii="Palatino Linotype" w:hAnsi="Palatino Linotype"/>
          <w:color w:val="000000" w:themeColor="text1"/>
        </w:rPr>
      </w:pPr>
    </w:p>
    <w:p w14:paraId="0B4EDA29" w14:textId="6B13FB3C"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 xml:space="preserve">La clasificación total o parcial de la información requerida, mediante solicitud de acceso a la información pública, constituye una restricción al derecho humano de </w:t>
      </w:r>
      <w:r w:rsidRPr="00755732">
        <w:rPr>
          <w:rFonts w:ascii="Palatino Linotype" w:eastAsiaTheme="minorEastAsia" w:hAnsi="Palatino Linotype"/>
          <w:color w:val="000000" w:themeColor="text1"/>
          <w:sz w:val="24"/>
          <w:szCs w:val="24"/>
          <w:lang w:val="es-ES_tradnl" w:eastAsia="es-ES"/>
        </w:rPr>
        <w:lastRenderedPageBreak/>
        <w:t>acceso a la información. Como reiteradamente han dicho, diversos órganos jurisdiccionales, ningún derecho es absoluto</w:t>
      </w:r>
      <w:r w:rsidRPr="00755732">
        <w:rPr>
          <w:rFonts w:eastAsiaTheme="minorEastAsia"/>
          <w:sz w:val="24"/>
          <w:szCs w:val="24"/>
          <w:vertAlign w:val="superscript"/>
          <w:lang w:val="es-ES_tradnl" w:eastAsia="es-ES"/>
        </w:rPr>
        <w:footnoteReference w:id="7"/>
      </w:r>
      <w:r w:rsidRPr="00755732">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55732">
        <w:rPr>
          <w:rFonts w:eastAsiaTheme="minorEastAsia"/>
          <w:sz w:val="24"/>
          <w:szCs w:val="24"/>
          <w:vertAlign w:val="superscript"/>
          <w:lang w:val="es-ES_tradnl" w:eastAsia="es-ES"/>
        </w:rPr>
        <w:footnoteReference w:id="8"/>
      </w:r>
      <w:r w:rsidRPr="00755732">
        <w:rPr>
          <w:rFonts w:ascii="Palatino Linotype" w:eastAsiaTheme="minorEastAsia" w:hAnsi="Palatino Linotype"/>
          <w:color w:val="000000" w:themeColor="text1"/>
          <w:sz w:val="24"/>
          <w:szCs w:val="24"/>
          <w:lang w:val="es-ES_tradnl" w:eastAsia="es-ES"/>
        </w:rPr>
        <w:t xml:space="preserve"> En este caso, la clasificación total o parcial de </w:t>
      </w:r>
      <w:r w:rsidRPr="00755732">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89A0A4E"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B916885" w14:textId="242E2888"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19D5BE87"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19D765B"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74CD2ECF" w14:textId="77777777" w:rsidR="00B1289C" w:rsidRPr="00755732" w:rsidRDefault="00B1289C" w:rsidP="00B1289C">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7E89B388" w14:textId="77777777" w:rsidR="00B1289C" w:rsidRPr="00755732" w:rsidRDefault="00B1289C" w:rsidP="00B1289C">
      <w:pPr>
        <w:keepNext/>
        <w:keepLines/>
        <w:numPr>
          <w:ilvl w:val="0"/>
          <w:numId w:val="26"/>
        </w:numPr>
        <w:pBdr>
          <w:top w:val="nil"/>
          <w:left w:val="nil"/>
          <w:bottom w:val="nil"/>
          <w:right w:val="nil"/>
          <w:between w:val="nil"/>
          <w:bar w:val="nil"/>
        </w:pBdr>
        <w:spacing w:before="240" w:after="0" w:line="360" w:lineRule="auto"/>
        <w:ind w:left="450"/>
        <w:contextualSpacing/>
        <w:outlineLvl w:val="0"/>
        <w:rPr>
          <w:rFonts w:ascii="Palatino Linotype" w:eastAsiaTheme="majorEastAsia" w:hAnsi="Palatino Linotype" w:cstheme="majorBidi"/>
          <w:b/>
          <w:color w:val="000000" w:themeColor="text1"/>
          <w:sz w:val="24"/>
          <w:szCs w:val="24"/>
        </w:rPr>
      </w:pPr>
      <w:bookmarkStart w:id="52" w:name="_Toc485631700"/>
      <w:bookmarkStart w:id="53" w:name="_Toc500756710"/>
      <w:bookmarkStart w:id="54" w:name="_Toc536691778"/>
      <w:bookmarkStart w:id="55" w:name="_Toc64909889"/>
      <w:bookmarkStart w:id="56" w:name="_Toc64910176"/>
      <w:bookmarkStart w:id="57" w:name="_Toc64912063"/>
      <w:bookmarkStart w:id="58" w:name="_Toc66207845"/>
      <w:r w:rsidRPr="00755732">
        <w:rPr>
          <w:rFonts w:ascii="Palatino Linotype" w:eastAsiaTheme="majorEastAsia" w:hAnsi="Palatino Linotype" w:cstheme="majorBidi"/>
          <w:b/>
          <w:color w:val="000000" w:themeColor="text1"/>
          <w:sz w:val="24"/>
          <w:szCs w:val="24"/>
        </w:rPr>
        <w:t>Requisitos previos.</w:t>
      </w:r>
      <w:bookmarkEnd w:id="52"/>
      <w:bookmarkEnd w:id="53"/>
      <w:bookmarkEnd w:id="54"/>
      <w:bookmarkEnd w:id="55"/>
      <w:bookmarkEnd w:id="56"/>
      <w:bookmarkEnd w:id="57"/>
      <w:bookmarkEnd w:id="58"/>
    </w:p>
    <w:p w14:paraId="64ED0B08" w14:textId="77777777" w:rsidR="00B1289C" w:rsidRPr="00755732" w:rsidRDefault="00B1289C" w:rsidP="00B1289C">
      <w:pPr>
        <w:pStyle w:val="Prrafodelista"/>
        <w:rPr>
          <w:rFonts w:ascii="Palatino Linotype" w:hAnsi="Palatino Linotype" w:cs="Arial"/>
          <w:color w:val="000000" w:themeColor="text1"/>
        </w:rPr>
      </w:pPr>
    </w:p>
    <w:p w14:paraId="11D10099" w14:textId="1A10A3D5"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lastRenderedPageBreak/>
        <w:t xml:space="preserve">Los </w:t>
      </w:r>
      <w:r w:rsidRPr="00755732">
        <w:rPr>
          <w:rFonts w:ascii="Palatino Linotype" w:eastAsiaTheme="minorEastAsia" w:hAnsi="Palatino Linotype"/>
          <w:color w:val="000000" w:themeColor="text1"/>
          <w:sz w:val="24"/>
          <w:szCs w:val="24"/>
          <w:lang w:val="es-ES_tradnl" w:eastAsia="es-ES"/>
        </w:rPr>
        <w:t>artículos</w:t>
      </w:r>
      <w:r w:rsidRPr="00755732">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B69E957"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9E9CC8D"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9590C33" w14:textId="77777777" w:rsidR="00B1289C" w:rsidRPr="00755732" w:rsidRDefault="00B1289C" w:rsidP="00B1289C">
      <w:pPr>
        <w:pStyle w:val="Prrafodelista"/>
        <w:rPr>
          <w:rFonts w:ascii="Palatino Linotype" w:hAnsi="Palatino Linotype" w:cs="Arial"/>
          <w:color w:val="000000" w:themeColor="text1"/>
        </w:rPr>
      </w:pPr>
    </w:p>
    <w:p w14:paraId="0B774499"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755732">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14:paraId="77D4031B" w14:textId="77777777" w:rsidR="00B1289C" w:rsidRPr="00755732" w:rsidRDefault="00B1289C" w:rsidP="00B1289C">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1B881F1E" w14:textId="77777777" w:rsidR="00B1289C" w:rsidRPr="00755732" w:rsidRDefault="00B1289C" w:rsidP="00B1289C">
      <w:pPr>
        <w:keepNext/>
        <w:keepLines/>
        <w:numPr>
          <w:ilvl w:val="0"/>
          <w:numId w:val="37"/>
        </w:numPr>
        <w:pBdr>
          <w:top w:val="nil"/>
          <w:left w:val="nil"/>
          <w:bottom w:val="nil"/>
          <w:right w:val="nil"/>
          <w:between w:val="nil"/>
          <w:bar w:val="nil"/>
        </w:pBdr>
        <w:spacing w:before="240" w:after="0" w:line="360" w:lineRule="auto"/>
        <w:contextualSpacing/>
        <w:outlineLvl w:val="0"/>
        <w:rPr>
          <w:rFonts w:ascii="Palatino Linotype" w:eastAsiaTheme="majorEastAsia" w:hAnsi="Palatino Linotype" w:cstheme="majorBidi"/>
          <w:b/>
          <w:color w:val="000000" w:themeColor="text1"/>
          <w:sz w:val="24"/>
          <w:szCs w:val="24"/>
        </w:rPr>
      </w:pPr>
      <w:bookmarkStart w:id="59" w:name="_Toc485631701"/>
      <w:bookmarkStart w:id="60" w:name="_Toc500756711"/>
      <w:bookmarkStart w:id="61" w:name="_Toc536691779"/>
      <w:bookmarkStart w:id="62" w:name="_Toc64909890"/>
      <w:bookmarkStart w:id="63" w:name="_Toc64910177"/>
      <w:bookmarkStart w:id="64" w:name="_Toc64912064"/>
      <w:bookmarkStart w:id="65" w:name="_Toc66207846"/>
      <w:r w:rsidRPr="00755732">
        <w:rPr>
          <w:rFonts w:ascii="Palatino Linotype" w:eastAsiaTheme="majorEastAsia" w:hAnsi="Palatino Linotype" w:cstheme="majorBidi"/>
          <w:b/>
          <w:color w:val="000000" w:themeColor="text1"/>
          <w:sz w:val="24"/>
          <w:szCs w:val="24"/>
        </w:rPr>
        <w:t>Supuestos de clasificación.</w:t>
      </w:r>
      <w:bookmarkEnd w:id="59"/>
      <w:bookmarkEnd w:id="60"/>
      <w:bookmarkEnd w:id="61"/>
      <w:bookmarkEnd w:id="62"/>
      <w:bookmarkEnd w:id="63"/>
      <w:bookmarkEnd w:id="64"/>
      <w:bookmarkEnd w:id="65"/>
    </w:p>
    <w:p w14:paraId="3236B53F" w14:textId="77777777" w:rsidR="00B1289C" w:rsidRPr="00755732" w:rsidRDefault="00B1289C" w:rsidP="00B1289C">
      <w:pPr>
        <w:pStyle w:val="Prrafodelista"/>
        <w:rPr>
          <w:rFonts w:ascii="Palatino Linotype" w:hAnsi="Palatino Linotype" w:cs="Arial"/>
          <w:color w:val="000000" w:themeColor="text1"/>
        </w:rPr>
      </w:pPr>
    </w:p>
    <w:p w14:paraId="5A6913E7"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7ED3D469" w14:textId="1F88B76F"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000DCE90" w14:textId="77777777" w:rsidR="00B1289C" w:rsidRPr="00755732" w:rsidRDefault="00B1289C" w:rsidP="00B1289C">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CBA09DC"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color w:val="000000" w:themeColor="text1"/>
          <w:sz w:val="24"/>
          <w:szCs w:val="24"/>
          <w:lang w:val="es-ES_tradnl" w:eastAsia="es-ES"/>
        </w:rPr>
      </w:pPr>
      <w:r w:rsidRPr="00755732">
        <w:rPr>
          <w:rFonts w:ascii="Palatino Linotype" w:eastAsiaTheme="minorEastAsia" w:hAnsi="Palatino Linotype" w:cs="Bookman Old Style"/>
          <w:bCs/>
          <w:color w:val="000000" w:themeColor="text1"/>
          <w:sz w:val="24"/>
          <w:szCs w:val="24"/>
          <w:lang w:val="es-ES_tradnl" w:eastAsia="es-ES"/>
        </w:rPr>
        <w:t xml:space="preserve">I. </w:t>
      </w:r>
      <w:r w:rsidRPr="00755732">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14:paraId="78190274"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color w:val="000000" w:themeColor="text1"/>
          <w:sz w:val="24"/>
          <w:szCs w:val="24"/>
          <w:lang w:val="es-ES_tradnl" w:eastAsia="es-ES"/>
        </w:rPr>
      </w:pPr>
      <w:r w:rsidRPr="00755732">
        <w:rPr>
          <w:rFonts w:ascii="Palatino Linotype" w:eastAsiaTheme="minorEastAsia" w:hAnsi="Palatino Linotype" w:cs="Bookman Old Style"/>
          <w:bCs/>
          <w:color w:val="000000" w:themeColor="text1"/>
          <w:sz w:val="24"/>
          <w:szCs w:val="24"/>
          <w:lang w:val="es-ES_tradnl" w:eastAsia="es-ES"/>
        </w:rPr>
        <w:t xml:space="preserve">II. </w:t>
      </w:r>
      <w:r w:rsidRPr="00755732">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2801931"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color w:val="000000" w:themeColor="text1"/>
          <w:sz w:val="24"/>
          <w:szCs w:val="24"/>
          <w:lang w:val="es-ES_tradnl" w:eastAsia="es-ES"/>
        </w:rPr>
      </w:pPr>
      <w:r w:rsidRPr="00755732">
        <w:rPr>
          <w:rFonts w:ascii="Palatino Linotype" w:eastAsiaTheme="minorEastAsia" w:hAnsi="Palatino Linotype" w:cs="Bookman Old Style"/>
          <w:bCs/>
          <w:color w:val="000000" w:themeColor="text1"/>
          <w:sz w:val="24"/>
          <w:szCs w:val="24"/>
          <w:lang w:val="es-ES_tradnl" w:eastAsia="es-ES"/>
        </w:rPr>
        <w:t xml:space="preserve">III. </w:t>
      </w:r>
      <w:r w:rsidRPr="00755732">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14:paraId="37537326"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color w:val="000000" w:themeColor="text1"/>
          <w:sz w:val="24"/>
          <w:szCs w:val="24"/>
          <w:lang w:val="es-ES_tradnl" w:eastAsia="es-ES"/>
        </w:rPr>
      </w:pPr>
      <w:r w:rsidRPr="00755732">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17754682"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color w:val="000000" w:themeColor="text1"/>
          <w:sz w:val="24"/>
          <w:szCs w:val="24"/>
          <w:lang w:val="es-ES_tradnl" w:eastAsia="es-ES"/>
        </w:rPr>
      </w:pPr>
      <w:r w:rsidRPr="00755732">
        <w:rPr>
          <w:rFonts w:ascii="Palatino Linotype" w:eastAsiaTheme="minorEastAsia" w:hAnsi="Palatino Linotype" w:cs="Bookman Old Style"/>
          <w:color w:val="000000" w:themeColor="text1"/>
          <w:sz w:val="24"/>
          <w:szCs w:val="24"/>
          <w:lang w:val="es-ES_tradnl" w:eastAsia="es-ES"/>
        </w:rPr>
        <w:lastRenderedPageBreak/>
        <w:t xml:space="preserve">No se considerará confidencial la información que se encuentre en los registros públicos o en fuentes de acceso público, ni tampoco la que sea considerada por la presente ley como información pública. </w:t>
      </w:r>
    </w:p>
    <w:p w14:paraId="2A2C4989"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87CE0C9" w14:textId="19C863CD"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A96EB7"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FD6CAB2"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755732">
        <w:rPr>
          <w:rFonts w:ascii="Palatino Linotype" w:eastAsiaTheme="minorEastAsia" w:hAnsi="Palatino Linotype" w:cs="Arial"/>
          <w:color w:val="000000" w:themeColor="text1"/>
          <w:sz w:val="24"/>
          <w:szCs w:val="24"/>
          <w:vertAlign w:val="superscript"/>
          <w:lang w:val="es-ES_tradnl" w:eastAsia="es-ES"/>
        </w:rPr>
        <w:footnoteReference w:id="9"/>
      </w:r>
      <w:r w:rsidRPr="00755732">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w:t>
      </w:r>
      <w:r w:rsidRPr="00755732">
        <w:rPr>
          <w:rFonts w:ascii="Palatino Linotype" w:eastAsiaTheme="minorEastAsia" w:hAnsi="Palatino Linotype" w:cs="Arial"/>
          <w:color w:val="000000" w:themeColor="text1"/>
          <w:sz w:val="24"/>
          <w:szCs w:val="24"/>
          <w:lang w:val="es-ES_tradnl" w:eastAsia="es-ES"/>
        </w:rPr>
        <w:lastRenderedPageBreak/>
        <w:t>Esto también lo debe de realizar el servidor público habilitado y el titular del área que administra la información.</w:t>
      </w:r>
    </w:p>
    <w:p w14:paraId="4E2AF46B" w14:textId="77777777" w:rsidR="00B1289C" w:rsidRPr="00755732" w:rsidRDefault="00B1289C" w:rsidP="00B1289C">
      <w:pPr>
        <w:pStyle w:val="Prrafodelista"/>
        <w:rPr>
          <w:rFonts w:ascii="Palatino Linotype" w:hAnsi="Palatino Linotype" w:cs="Arial"/>
          <w:color w:val="000000" w:themeColor="text1"/>
        </w:rPr>
      </w:pPr>
    </w:p>
    <w:p w14:paraId="0EAA8F6D"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0862398B" w14:textId="77777777" w:rsidR="00B1289C" w:rsidRPr="00755732" w:rsidRDefault="00B1289C" w:rsidP="00B1289C">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3B4635DB" w14:textId="77777777" w:rsidR="00B1289C" w:rsidRPr="00755732" w:rsidRDefault="00B1289C" w:rsidP="00B1289C">
      <w:pPr>
        <w:keepNext/>
        <w:keepLines/>
        <w:numPr>
          <w:ilvl w:val="0"/>
          <w:numId w:val="38"/>
        </w:numPr>
        <w:pBdr>
          <w:top w:val="nil"/>
          <w:left w:val="nil"/>
          <w:bottom w:val="nil"/>
          <w:right w:val="nil"/>
          <w:between w:val="nil"/>
          <w:bar w:val="nil"/>
        </w:pBdr>
        <w:spacing w:before="240" w:after="0" w:line="360" w:lineRule="auto"/>
        <w:contextualSpacing/>
        <w:jc w:val="both"/>
        <w:outlineLvl w:val="0"/>
        <w:rPr>
          <w:rFonts w:ascii="Palatino Linotype" w:eastAsiaTheme="majorEastAsia" w:hAnsi="Palatino Linotype" w:cstheme="majorBidi"/>
          <w:b/>
          <w:color w:val="000000" w:themeColor="text1"/>
          <w:sz w:val="24"/>
          <w:szCs w:val="24"/>
        </w:rPr>
      </w:pPr>
      <w:bookmarkStart w:id="66" w:name="_Toc485631702"/>
      <w:bookmarkStart w:id="67" w:name="_Toc500756712"/>
      <w:bookmarkStart w:id="68" w:name="_Toc536691780"/>
      <w:bookmarkStart w:id="69" w:name="_Toc64909891"/>
      <w:bookmarkStart w:id="70" w:name="_Toc64910178"/>
      <w:bookmarkStart w:id="71" w:name="_Toc64912065"/>
      <w:bookmarkStart w:id="72" w:name="_Toc66207847"/>
      <w:r w:rsidRPr="00755732">
        <w:rPr>
          <w:rFonts w:ascii="Palatino Linotype" w:eastAsiaTheme="majorEastAsia" w:hAnsi="Palatino Linotype" w:cstheme="majorBidi"/>
          <w:b/>
          <w:color w:val="000000" w:themeColor="text1"/>
          <w:sz w:val="24"/>
          <w:szCs w:val="24"/>
        </w:rPr>
        <w:t>Excepciones a los supuestos de clasificación de la información como reservada.</w:t>
      </w:r>
      <w:bookmarkEnd w:id="66"/>
      <w:bookmarkEnd w:id="67"/>
      <w:bookmarkEnd w:id="68"/>
      <w:bookmarkEnd w:id="69"/>
      <w:bookmarkEnd w:id="70"/>
      <w:bookmarkEnd w:id="71"/>
      <w:bookmarkEnd w:id="72"/>
    </w:p>
    <w:p w14:paraId="67F04A60" w14:textId="77777777" w:rsidR="00B1289C" w:rsidRPr="00755732" w:rsidRDefault="00B1289C" w:rsidP="00B1289C">
      <w:pPr>
        <w:pStyle w:val="Prrafodelista"/>
        <w:rPr>
          <w:rFonts w:ascii="Palatino Linotype" w:eastAsia="Times New Roman" w:hAnsi="Palatino Linotype" w:cs="Times New Roman"/>
          <w:color w:val="000000" w:themeColor="text1"/>
          <w:lang w:val="es-MX"/>
        </w:rPr>
      </w:pPr>
    </w:p>
    <w:p w14:paraId="5C6BC105" w14:textId="2CD8D334"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755732">
        <w:rPr>
          <w:rFonts w:ascii="Palatino Linotype" w:eastAsia="Times New Roman" w:hAnsi="Palatino Linotype" w:cs="Times New Roman"/>
          <w:b/>
          <w:color w:val="000000" w:themeColor="text1"/>
          <w:sz w:val="24"/>
          <w:szCs w:val="24"/>
          <w:lang w:val="es-ES" w:eastAsia="es-ES"/>
        </w:rPr>
        <w:t>que no puede clasificarse como información reservada:</w:t>
      </w:r>
    </w:p>
    <w:p w14:paraId="152B4B6F" w14:textId="38F99720" w:rsidR="00B1289C" w:rsidRPr="00755732" w:rsidRDefault="00B1289C" w:rsidP="00B1289C">
      <w:pPr>
        <w:spacing w:before="240" w:after="240" w:line="360" w:lineRule="auto"/>
        <w:ind w:left="284"/>
        <w:contextualSpacing/>
        <w:jc w:val="both"/>
        <w:rPr>
          <w:rFonts w:ascii="Palatino Linotype" w:eastAsia="Times New Roman" w:hAnsi="Palatino Linotype" w:cs="Times New Roman"/>
          <w:color w:val="000000" w:themeColor="text1"/>
          <w:sz w:val="24"/>
          <w:szCs w:val="24"/>
          <w:lang w:val="es-ES" w:eastAsia="es-ES"/>
        </w:rPr>
      </w:pPr>
    </w:p>
    <w:p w14:paraId="148F5981" w14:textId="77777777" w:rsidR="00B1289C" w:rsidRPr="00755732" w:rsidRDefault="00B1289C" w:rsidP="00B1289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55732">
        <w:rPr>
          <w:rFonts w:ascii="Palatino Linotype" w:eastAsia="Times New Roman" w:hAnsi="Palatino Linotype" w:cs="Times New Roman"/>
          <w:b/>
          <w:color w:val="000000" w:themeColor="text1"/>
          <w:lang w:val="es-ES"/>
        </w:rPr>
        <w:t>I. Se trate de violaciones graves de derechos humanos, calificada así por autoridad competente;</w:t>
      </w:r>
    </w:p>
    <w:p w14:paraId="5A695CE3" w14:textId="77777777" w:rsidR="00B1289C" w:rsidRPr="00755732" w:rsidRDefault="00B1289C" w:rsidP="00B1289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55732">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171D650E" w14:textId="77777777" w:rsidR="00B1289C" w:rsidRPr="00755732" w:rsidRDefault="00B1289C" w:rsidP="00B1289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55732">
        <w:rPr>
          <w:rFonts w:ascii="Palatino Linotype" w:eastAsia="Times New Roman" w:hAnsi="Palatino Linotype" w:cs="Times New Roman"/>
          <w:b/>
          <w:color w:val="000000" w:themeColor="text1"/>
          <w:lang w:val="es-ES"/>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68201E5" w14:textId="2B827783" w:rsidR="00B1289C" w:rsidRPr="00755732" w:rsidRDefault="00B1289C" w:rsidP="00B1289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755732">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14:paraId="00B30673" w14:textId="6F0B07BF" w:rsidR="00B1289C" w:rsidRPr="00755732" w:rsidRDefault="00ED595C"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Times New Roman"/>
          <w:color w:val="000000" w:themeColor="text1"/>
          <w:sz w:val="24"/>
          <w:szCs w:val="24"/>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15351D68" w14:textId="31B5D6E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191AD9D" w14:textId="77777777" w:rsidR="00B1289C" w:rsidRPr="00755732" w:rsidRDefault="00B1289C" w:rsidP="00B1289C">
      <w:pPr>
        <w:keepNext/>
        <w:keepLines/>
        <w:pBdr>
          <w:top w:val="nil"/>
          <w:left w:val="nil"/>
          <w:bottom w:val="nil"/>
          <w:right w:val="nil"/>
          <w:between w:val="nil"/>
          <w:bar w:val="nil"/>
        </w:pBdr>
        <w:spacing w:before="240" w:after="0" w:line="360" w:lineRule="auto"/>
        <w:contextualSpacing/>
        <w:outlineLvl w:val="0"/>
        <w:rPr>
          <w:rFonts w:ascii="Palatino Linotype" w:eastAsiaTheme="majorEastAsia" w:hAnsi="Palatino Linotype" w:cstheme="majorBidi"/>
          <w:b/>
          <w:color w:val="000000" w:themeColor="text1"/>
          <w:sz w:val="24"/>
          <w:szCs w:val="24"/>
        </w:rPr>
      </w:pPr>
      <w:bookmarkStart w:id="73" w:name="_Toc485631703"/>
      <w:bookmarkStart w:id="74" w:name="_Toc500756713"/>
      <w:bookmarkStart w:id="75" w:name="_Toc536691781"/>
      <w:bookmarkStart w:id="76" w:name="_Toc64909892"/>
      <w:bookmarkStart w:id="77" w:name="_Toc64910179"/>
      <w:bookmarkStart w:id="78" w:name="_Toc64912066"/>
      <w:bookmarkStart w:id="79" w:name="_Toc66207848"/>
      <w:r w:rsidRPr="00755732">
        <w:rPr>
          <w:rFonts w:ascii="Palatino Linotype" w:eastAsiaTheme="majorEastAsia" w:hAnsi="Palatino Linotype" w:cstheme="majorBidi"/>
          <w:b/>
          <w:color w:val="000000" w:themeColor="text1"/>
          <w:sz w:val="24"/>
          <w:szCs w:val="24"/>
        </w:rPr>
        <w:t>II. La intervención del Comité de Transparencia.</w:t>
      </w:r>
      <w:bookmarkEnd w:id="73"/>
      <w:bookmarkEnd w:id="74"/>
      <w:bookmarkEnd w:id="75"/>
      <w:bookmarkEnd w:id="76"/>
      <w:bookmarkEnd w:id="77"/>
      <w:bookmarkEnd w:id="78"/>
      <w:bookmarkEnd w:id="79"/>
    </w:p>
    <w:p w14:paraId="1CBE080D" w14:textId="77777777" w:rsidR="00B1289C" w:rsidRPr="00755732" w:rsidRDefault="00B1289C" w:rsidP="00B1289C">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1478E0C" w14:textId="77777777" w:rsidR="00B1289C" w:rsidRPr="00755732" w:rsidRDefault="00B1289C" w:rsidP="00B1289C">
      <w:pPr>
        <w:keepNext/>
        <w:keepLines/>
        <w:numPr>
          <w:ilvl w:val="0"/>
          <w:numId w:val="27"/>
        </w:numPr>
        <w:pBdr>
          <w:top w:val="nil"/>
          <w:left w:val="nil"/>
          <w:bottom w:val="nil"/>
          <w:right w:val="nil"/>
          <w:between w:val="nil"/>
          <w:bar w:val="nil"/>
        </w:pBdr>
        <w:spacing w:before="40" w:after="0" w:line="360" w:lineRule="auto"/>
        <w:ind w:left="450"/>
        <w:contextualSpacing/>
        <w:outlineLvl w:val="1"/>
        <w:rPr>
          <w:rFonts w:ascii="Palatino Linotype" w:eastAsiaTheme="majorEastAsia" w:hAnsi="Palatino Linotype" w:cstheme="majorBidi"/>
          <w:b/>
          <w:color w:val="000000" w:themeColor="text1"/>
          <w:sz w:val="24"/>
          <w:szCs w:val="24"/>
        </w:rPr>
      </w:pPr>
      <w:bookmarkStart w:id="80" w:name="_Toc485631704"/>
      <w:bookmarkStart w:id="81" w:name="_Toc500756714"/>
      <w:bookmarkStart w:id="82" w:name="_Toc536691782"/>
      <w:bookmarkStart w:id="83" w:name="_Toc64909893"/>
      <w:bookmarkStart w:id="84" w:name="_Toc64910180"/>
      <w:bookmarkStart w:id="85" w:name="_Toc64912067"/>
      <w:bookmarkStart w:id="86" w:name="_Toc66207849"/>
      <w:r w:rsidRPr="00755732">
        <w:rPr>
          <w:rFonts w:ascii="Palatino Linotype" w:eastAsiaTheme="majorEastAsia" w:hAnsi="Palatino Linotype" w:cstheme="majorBidi"/>
          <w:b/>
          <w:color w:val="000000" w:themeColor="text1"/>
          <w:sz w:val="24"/>
          <w:szCs w:val="24"/>
        </w:rPr>
        <w:t>Formalidades para emitir el acuerdo de clasificación.</w:t>
      </w:r>
      <w:bookmarkEnd w:id="80"/>
      <w:bookmarkEnd w:id="81"/>
      <w:bookmarkEnd w:id="82"/>
      <w:bookmarkEnd w:id="83"/>
      <w:bookmarkEnd w:id="84"/>
      <w:bookmarkEnd w:id="85"/>
      <w:bookmarkEnd w:id="86"/>
    </w:p>
    <w:p w14:paraId="0BDF5377"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eastAsia="es-MX"/>
        </w:rPr>
      </w:pPr>
    </w:p>
    <w:p w14:paraId="322190AB" w14:textId="4CB7BA86"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755732">
        <w:rPr>
          <w:rFonts w:ascii="Palatino Linotype" w:eastAsiaTheme="minorEastAsia" w:hAnsi="Palatino Linotype"/>
          <w:color w:val="000000" w:themeColor="text1"/>
          <w:sz w:val="24"/>
          <w:szCs w:val="24"/>
          <w:lang w:val="es-ES_tradnl" w:eastAsia="es-ES"/>
        </w:rPr>
        <w:t xml:space="preserve">la fracción III del numeral Segundo de los </w:t>
      </w:r>
      <w:r w:rsidRPr="00755732">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755732">
        <w:rPr>
          <w:rFonts w:ascii="Palatino Linotype" w:eastAsiaTheme="minorEastAsia" w:hAnsi="Palatino Linotype"/>
          <w:color w:val="000000" w:themeColor="text1"/>
          <w:sz w:val="24"/>
          <w:szCs w:val="24"/>
          <w:lang w:val="es-ES_tradnl" w:eastAsia="es-ES"/>
        </w:rPr>
        <w:t xml:space="preserve"> </w:t>
      </w:r>
      <w:r w:rsidRPr="00755732">
        <w:rPr>
          <w:rFonts w:ascii="Palatino Linotype" w:eastAsiaTheme="minorEastAsia" w:hAnsi="Palatino Linotype" w:cs="Arial"/>
          <w:color w:val="000000" w:themeColor="text1"/>
          <w:sz w:val="24"/>
          <w:szCs w:val="24"/>
          <w:lang w:val="es-ES_tradnl" w:eastAsia="es-ES"/>
        </w:rPr>
        <w:t xml:space="preserve">cuenta con las facultades para confirmar, modificar o revocar la clasificación de la información que ha hecho el </w:t>
      </w:r>
      <w:r w:rsidRPr="00755732">
        <w:rPr>
          <w:rFonts w:ascii="Palatino Linotype" w:eastAsiaTheme="minorEastAsia" w:hAnsi="Palatino Linotype" w:cs="Arial"/>
          <w:color w:val="000000" w:themeColor="text1"/>
          <w:sz w:val="24"/>
          <w:szCs w:val="24"/>
          <w:lang w:val="es-ES_tradnl" w:eastAsia="es-ES"/>
        </w:rPr>
        <w:lastRenderedPageBreak/>
        <w:t>titular del área que administra la información. Por lo tanto, el Comité no aprueba la clasificación, sino que revisa lo que ha hecho el titular del área y confirma, modifica o revoca la decisión a través de un acuerdo.</w:t>
      </w:r>
    </w:p>
    <w:p w14:paraId="3F7B8EAE"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81BD340" w14:textId="7914FDA9"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3D5F7F1" w14:textId="77777777" w:rsidR="00B1289C" w:rsidRPr="00755732" w:rsidRDefault="00B1289C" w:rsidP="00B1289C">
      <w:pPr>
        <w:keepNext/>
        <w:keepLines/>
        <w:pBdr>
          <w:top w:val="nil"/>
          <w:left w:val="nil"/>
          <w:bottom w:val="nil"/>
          <w:right w:val="nil"/>
          <w:between w:val="nil"/>
          <w:bar w:val="nil"/>
        </w:pBdr>
        <w:spacing w:before="240" w:after="0" w:line="360" w:lineRule="auto"/>
        <w:contextualSpacing/>
        <w:outlineLvl w:val="0"/>
        <w:rPr>
          <w:rFonts w:ascii="Palatino Linotype" w:eastAsiaTheme="majorEastAsia" w:hAnsi="Palatino Linotype" w:cstheme="majorBidi"/>
          <w:b/>
          <w:color w:val="000000" w:themeColor="text1"/>
          <w:sz w:val="24"/>
          <w:szCs w:val="24"/>
        </w:rPr>
      </w:pPr>
      <w:r w:rsidRPr="00755732">
        <w:rPr>
          <w:rFonts w:ascii="Palatino Linotype" w:eastAsiaTheme="majorEastAsia" w:hAnsi="Palatino Linotype" w:cstheme="majorBidi"/>
          <w:b/>
          <w:color w:val="000000" w:themeColor="text1"/>
          <w:sz w:val="24"/>
          <w:szCs w:val="24"/>
        </w:rPr>
        <w:t>II. La intervención del Comité de Transparencia.</w:t>
      </w:r>
    </w:p>
    <w:p w14:paraId="42957BD8" w14:textId="77777777" w:rsidR="00B1289C" w:rsidRPr="00755732" w:rsidRDefault="00B1289C" w:rsidP="00B1289C">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7BBCD625" w14:textId="77777777" w:rsidR="00B1289C" w:rsidRPr="00755732" w:rsidRDefault="00B1289C" w:rsidP="00B1289C">
      <w:pPr>
        <w:keepNext/>
        <w:keepLines/>
        <w:numPr>
          <w:ilvl w:val="0"/>
          <w:numId w:val="39"/>
        </w:numPr>
        <w:pBdr>
          <w:top w:val="nil"/>
          <w:left w:val="nil"/>
          <w:bottom w:val="nil"/>
          <w:right w:val="nil"/>
          <w:between w:val="nil"/>
          <w:bar w:val="nil"/>
        </w:pBdr>
        <w:spacing w:before="40" w:after="0" w:line="360" w:lineRule="auto"/>
        <w:contextualSpacing/>
        <w:outlineLvl w:val="1"/>
        <w:rPr>
          <w:rFonts w:ascii="Palatino Linotype" w:eastAsiaTheme="majorEastAsia" w:hAnsi="Palatino Linotype" w:cstheme="majorBidi"/>
          <w:b/>
          <w:color w:val="000000" w:themeColor="text1"/>
          <w:sz w:val="24"/>
          <w:szCs w:val="24"/>
        </w:rPr>
      </w:pPr>
      <w:r w:rsidRPr="00755732">
        <w:rPr>
          <w:rFonts w:ascii="Palatino Linotype" w:eastAsiaTheme="majorEastAsia" w:hAnsi="Palatino Linotype" w:cstheme="majorBidi"/>
          <w:b/>
          <w:color w:val="000000" w:themeColor="text1"/>
          <w:sz w:val="24"/>
          <w:szCs w:val="24"/>
        </w:rPr>
        <w:t>Formalidades para emitir el acuerdo de clasificación.</w:t>
      </w:r>
    </w:p>
    <w:p w14:paraId="7D92CD2B" w14:textId="77777777" w:rsidR="00B1289C" w:rsidRPr="00755732" w:rsidRDefault="00B1289C" w:rsidP="00B1289C">
      <w:pPr>
        <w:pStyle w:val="Prrafodelista"/>
        <w:rPr>
          <w:rFonts w:ascii="Palatino Linotype" w:hAnsi="Palatino Linotype"/>
          <w:color w:val="000000" w:themeColor="text1"/>
        </w:rPr>
      </w:pPr>
    </w:p>
    <w:p w14:paraId="436DE67C" w14:textId="6A2FFD7C"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w:t>
      </w:r>
      <w:r w:rsidRPr="00755732">
        <w:rPr>
          <w:rFonts w:ascii="Palatino Linotype" w:eastAsiaTheme="minorEastAsia" w:hAnsi="Palatino Linotype"/>
          <w:color w:val="000000" w:themeColor="text1"/>
          <w:sz w:val="24"/>
          <w:szCs w:val="24"/>
          <w:lang w:val="es-ES_tradnl" w:eastAsia="es-ES"/>
        </w:rPr>
        <w:lastRenderedPageBreak/>
        <w:t xml:space="preserve">asuntos a tratar en las sesiones, se insiste, a partir de las decisiones adoptadas previamente por los titulares de áreas y que son sujetas a control, en primera instancia, por el Comité de Transparencia. </w:t>
      </w:r>
    </w:p>
    <w:p w14:paraId="26902BA7" w14:textId="77777777" w:rsidR="00B1289C" w:rsidRPr="00755732" w:rsidRDefault="00B1289C" w:rsidP="00B1289C">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42A05A9" w14:textId="54D51311" w:rsidR="00B1289C" w:rsidRPr="00755732" w:rsidRDefault="00B1289C" w:rsidP="00B1289C">
      <w:pPr>
        <w:keepNext/>
        <w:keepLines/>
        <w:numPr>
          <w:ilvl w:val="0"/>
          <w:numId w:val="40"/>
        </w:numPr>
        <w:pBdr>
          <w:top w:val="nil"/>
          <w:left w:val="nil"/>
          <w:bottom w:val="nil"/>
          <w:right w:val="nil"/>
          <w:between w:val="nil"/>
          <w:bar w:val="nil"/>
        </w:pBdr>
        <w:spacing w:before="40" w:after="0" w:line="360" w:lineRule="auto"/>
        <w:contextualSpacing/>
        <w:outlineLvl w:val="1"/>
        <w:rPr>
          <w:rFonts w:ascii="Palatino Linotype" w:eastAsiaTheme="majorEastAsia" w:hAnsi="Palatino Linotype" w:cstheme="majorBidi"/>
          <w:b/>
          <w:color w:val="000000" w:themeColor="text1"/>
          <w:sz w:val="24"/>
          <w:szCs w:val="24"/>
        </w:rPr>
      </w:pPr>
      <w:bookmarkStart w:id="87" w:name="_Toc485631705"/>
      <w:bookmarkStart w:id="88" w:name="_Toc500756715"/>
      <w:bookmarkStart w:id="89" w:name="_Toc536691783"/>
      <w:bookmarkStart w:id="90" w:name="_Toc64909894"/>
      <w:bookmarkStart w:id="91" w:name="_Toc64910181"/>
      <w:bookmarkStart w:id="92" w:name="_Toc64912068"/>
      <w:bookmarkStart w:id="93" w:name="_Toc66207850"/>
      <w:r w:rsidRPr="00755732">
        <w:rPr>
          <w:rFonts w:ascii="Palatino Linotype" w:eastAsiaTheme="majorEastAsia" w:hAnsi="Palatino Linotype" w:cstheme="majorBidi"/>
          <w:b/>
          <w:color w:val="000000" w:themeColor="text1"/>
          <w:sz w:val="24"/>
          <w:szCs w:val="24"/>
        </w:rPr>
        <w:t>Requisitos de fondo del acuerdo de clasificación.</w:t>
      </w:r>
      <w:bookmarkEnd w:id="87"/>
      <w:bookmarkEnd w:id="88"/>
      <w:bookmarkEnd w:id="89"/>
      <w:bookmarkEnd w:id="90"/>
      <w:bookmarkEnd w:id="91"/>
      <w:bookmarkEnd w:id="92"/>
      <w:bookmarkEnd w:id="93"/>
    </w:p>
    <w:p w14:paraId="31FBDE69"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E2B18CF" w14:textId="4663935E"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51952A4"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991CA93"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153946" w14:textId="77777777" w:rsidR="00B1289C" w:rsidRPr="00755732" w:rsidRDefault="00B1289C" w:rsidP="00B1289C">
      <w:pPr>
        <w:pStyle w:val="Prrafodelista"/>
        <w:rPr>
          <w:rFonts w:ascii="Palatino Linotype" w:eastAsia="Times New Roman" w:hAnsi="Palatino Linotype" w:cs="Arial"/>
          <w:color w:val="000000" w:themeColor="text1"/>
          <w:lang w:eastAsia="es-MX"/>
        </w:rPr>
      </w:pPr>
    </w:p>
    <w:p w14:paraId="5556C61D" w14:textId="5109E7CC"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55732">
        <w:rPr>
          <w:rFonts w:ascii="Palatino Linotype" w:eastAsia="Times New Roman" w:hAnsi="Palatino Linotype" w:cs="Arial"/>
          <w:color w:val="000000" w:themeColor="text1"/>
          <w:sz w:val="24"/>
          <w:szCs w:val="24"/>
          <w:vertAlign w:val="superscript"/>
          <w:lang w:val="es-ES_tradnl" w:eastAsia="es-MX"/>
        </w:rPr>
        <w:footnoteReference w:id="10"/>
      </w:r>
    </w:p>
    <w:p w14:paraId="040E56BA"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F6C57DA"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14:paraId="5A73261A" w14:textId="6A044433" w:rsidR="00B1289C" w:rsidRPr="00755732" w:rsidRDefault="00B1289C" w:rsidP="00B1289C">
      <w:pPr>
        <w:pStyle w:val="Prrafodelista"/>
        <w:rPr>
          <w:rFonts w:ascii="Palatino Linotype" w:eastAsia="Times New Roman" w:hAnsi="Palatino Linotype" w:cs="Arial"/>
          <w:color w:val="000000" w:themeColor="text1"/>
          <w:lang w:eastAsia="es-MX"/>
        </w:rPr>
      </w:pPr>
    </w:p>
    <w:p w14:paraId="1CF064C3" w14:textId="77777777" w:rsidR="00B1289C" w:rsidRPr="00755732" w:rsidRDefault="00B1289C" w:rsidP="00B1289C">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b/>
          <w:i/>
          <w:color w:val="000000" w:themeColor="text1"/>
          <w:lang w:val="es-ES_tradnl" w:eastAsia="es-ES"/>
        </w:rPr>
        <w:t>FUNDAMENTACIÓN Y MOTIVACIÓN.</w:t>
      </w:r>
      <w:r w:rsidRPr="00755732">
        <w:rPr>
          <w:rFonts w:ascii="Palatino Linotype" w:eastAsiaTheme="minorEastAsia" w:hAnsi="Palatino Linotype" w:cs="Arial"/>
          <w:i/>
          <w:color w:val="000000" w:themeColor="text1"/>
          <w:lang w:val="es-ES_tradnl" w:eastAsia="es-ES"/>
        </w:rPr>
        <w:t xml:space="preserve"> La </w:t>
      </w:r>
      <w:r w:rsidRPr="00755732">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55732">
        <w:rPr>
          <w:rFonts w:ascii="Palatino Linotype" w:eastAsiaTheme="minorEastAsia" w:hAnsi="Palatino Linotype" w:cs="Arial"/>
          <w:i/>
          <w:color w:val="000000" w:themeColor="text1"/>
          <w:lang w:val="es-ES_tradnl" w:eastAsia="es-ES"/>
        </w:rPr>
        <w:t>.</w:t>
      </w:r>
    </w:p>
    <w:p w14:paraId="4D5645A3" w14:textId="77777777" w:rsidR="00B1289C" w:rsidRPr="00755732" w:rsidRDefault="00B1289C" w:rsidP="00B1289C">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i/>
          <w:color w:val="000000" w:themeColor="text1"/>
          <w:lang w:val="es-ES_tradnl" w:eastAsia="es-ES"/>
        </w:rPr>
        <w:t>SEGUNDO TRIBUNAL COLEGIADO DEL SEXTO CIRCUITO.</w:t>
      </w:r>
    </w:p>
    <w:p w14:paraId="01BA4BEB" w14:textId="77777777" w:rsidR="00B1289C" w:rsidRPr="00755732" w:rsidRDefault="00B1289C" w:rsidP="00B1289C">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i/>
          <w:color w:val="000000" w:themeColor="text1"/>
          <w:lang w:val="es-ES_tradnl" w:eastAsia="es-ES"/>
        </w:rPr>
        <w:lastRenderedPageBreak/>
        <w:t>Amparo directo 194/88. Bufete Industrial Construcciones, S.A. de C.V. 28 de junio de 1988. Unanimidad de votos. Ponente: Gustavo Calvillo Rangel. Secretario: Jorge Alberto González Álvarez.</w:t>
      </w:r>
    </w:p>
    <w:p w14:paraId="62FF37B5" w14:textId="77777777" w:rsidR="00B1289C" w:rsidRPr="00755732" w:rsidRDefault="00B1289C" w:rsidP="00B1289C">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74090394" w14:textId="77777777" w:rsidR="00B1289C" w:rsidRPr="00755732" w:rsidRDefault="00B1289C" w:rsidP="00B1289C">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18DB3A08" w14:textId="77777777" w:rsidR="00B1289C" w:rsidRPr="00755732" w:rsidRDefault="00B1289C" w:rsidP="00B1289C">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14:paraId="2D4E02B9" w14:textId="77777777" w:rsidR="00B1289C" w:rsidRPr="00755732" w:rsidRDefault="00B1289C" w:rsidP="00B1289C">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755732">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755732">
        <w:rPr>
          <w:rFonts w:ascii="Palatino Linotype" w:eastAsiaTheme="minorEastAsia" w:hAnsi="Palatino Linotype" w:cs="Arial"/>
          <w:i/>
          <w:color w:val="000000" w:themeColor="text1"/>
          <w:lang w:val="es-ES_tradnl" w:eastAsia="es-ES"/>
        </w:rPr>
        <w:t>Baigts</w:t>
      </w:r>
      <w:proofErr w:type="spellEnd"/>
      <w:r w:rsidRPr="00755732">
        <w:rPr>
          <w:rFonts w:ascii="Palatino Linotype" w:eastAsiaTheme="minorEastAsia" w:hAnsi="Palatino Linotype" w:cs="Arial"/>
          <w:i/>
          <w:color w:val="000000" w:themeColor="text1"/>
          <w:lang w:val="es-ES_tradnl" w:eastAsia="es-ES"/>
        </w:rPr>
        <w:t xml:space="preserve"> Muñoz.</w:t>
      </w:r>
      <w:r w:rsidRPr="00755732">
        <w:rPr>
          <w:rFonts w:ascii="Palatino Linotype" w:eastAsiaTheme="minorEastAsia" w:hAnsi="Palatino Linotype" w:cs="Arial"/>
          <w:i/>
          <w:color w:val="000000" w:themeColor="text1"/>
          <w:vertAlign w:val="superscript"/>
          <w:lang w:val="es-ES_tradnl" w:eastAsia="es-ES"/>
        </w:rPr>
        <w:footnoteReference w:id="11"/>
      </w:r>
    </w:p>
    <w:p w14:paraId="50DDDA15" w14:textId="77777777" w:rsidR="00B1289C" w:rsidRPr="00755732" w:rsidRDefault="00B1289C" w:rsidP="00B1289C">
      <w:pPr>
        <w:pStyle w:val="Prrafodelista"/>
        <w:rPr>
          <w:rFonts w:ascii="Palatino Linotype" w:eastAsia="Times New Roman" w:hAnsi="Palatino Linotype" w:cs="Arial"/>
          <w:color w:val="000000" w:themeColor="text1"/>
          <w:lang w:eastAsia="es-MX"/>
        </w:rPr>
      </w:pPr>
    </w:p>
    <w:p w14:paraId="3CED413E" w14:textId="74ECB85E"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69EDFA"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19E2974" w14:textId="6F38AE64"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4C9A364" w14:textId="268E145D"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14:paraId="1D845047" w14:textId="77777777" w:rsidR="00B1289C" w:rsidRPr="00755732" w:rsidRDefault="00B1289C" w:rsidP="00B1289C">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78086B03" w14:textId="77777777" w:rsidR="00B1289C" w:rsidRPr="00755732" w:rsidRDefault="00B1289C" w:rsidP="00B1289C">
      <w:pPr>
        <w:keepNext/>
        <w:keepLines/>
        <w:pBdr>
          <w:top w:val="nil"/>
          <w:left w:val="nil"/>
          <w:bottom w:val="nil"/>
          <w:right w:val="nil"/>
          <w:between w:val="nil"/>
          <w:bar w:val="nil"/>
        </w:pBdr>
        <w:spacing w:before="40" w:after="0" w:line="360" w:lineRule="auto"/>
        <w:contextualSpacing/>
        <w:jc w:val="both"/>
        <w:outlineLvl w:val="1"/>
        <w:rPr>
          <w:rFonts w:ascii="Palatino Linotype" w:eastAsiaTheme="majorEastAsia" w:hAnsi="Palatino Linotype" w:cstheme="majorBidi"/>
          <w:b/>
          <w:color w:val="000000" w:themeColor="text1"/>
          <w:sz w:val="24"/>
          <w:szCs w:val="24"/>
        </w:rPr>
      </w:pPr>
      <w:bookmarkStart w:id="94" w:name="_Toc485631706"/>
      <w:bookmarkStart w:id="95" w:name="_Toc500756716"/>
      <w:bookmarkStart w:id="96" w:name="_Toc536691784"/>
      <w:bookmarkStart w:id="97" w:name="_Toc64909895"/>
      <w:bookmarkStart w:id="98" w:name="_Toc64910182"/>
      <w:bookmarkStart w:id="99" w:name="_Toc64912069"/>
      <w:bookmarkStart w:id="100" w:name="_Toc66207851"/>
      <w:r w:rsidRPr="00755732">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94"/>
      <w:bookmarkEnd w:id="95"/>
      <w:bookmarkEnd w:id="96"/>
      <w:bookmarkEnd w:id="97"/>
      <w:bookmarkEnd w:id="98"/>
      <w:bookmarkEnd w:id="99"/>
      <w:bookmarkEnd w:id="100"/>
      <w:r w:rsidRPr="00755732">
        <w:rPr>
          <w:rFonts w:ascii="Palatino Linotype" w:eastAsiaTheme="majorEastAsia" w:hAnsi="Palatino Linotype" w:cstheme="majorBidi"/>
          <w:b/>
          <w:color w:val="000000" w:themeColor="text1"/>
          <w:sz w:val="24"/>
          <w:szCs w:val="24"/>
        </w:rPr>
        <w:t xml:space="preserve"> </w:t>
      </w:r>
    </w:p>
    <w:p w14:paraId="75FE4D45" w14:textId="77777777" w:rsidR="00B1289C" w:rsidRPr="00755732" w:rsidRDefault="00B1289C" w:rsidP="00B1289C">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37E74195" w14:textId="77777777" w:rsidR="00B1289C" w:rsidRPr="00755732" w:rsidRDefault="00B1289C" w:rsidP="00B1289C">
      <w:pPr>
        <w:keepNext/>
        <w:keepLines/>
        <w:numPr>
          <w:ilvl w:val="0"/>
          <w:numId w:val="22"/>
        </w:numPr>
        <w:pBdr>
          <w:top w:val="nil"/>
          <w:left w:val="nil"/>
          <w:bottom w:val="nil"/>
          <w:right w:val="nil"/>
          <w:between w:val="nil"/>
          <w:bar w:val="nil"/>
        </w:pBdr>
        <w:spacing w:before="40" w:after="0" w:line="360" w:lineRule="auto"/>
        <w:ind w:left="450"/>
        <w:contextualSpacing/>
        <w:outlineLvl w:val="2"/>
        <w:rPr>
          <w:rFonts w:ascii="Palatino Linotype" w:eastAsiaTheme="majorEastAsia" w:hAnsi="Palatino Linotype" w:cstheme="majorBidi"/>
          <w:b/>
          <w:color w:val="000000" w:themeColor="text1"/>
          <w:sz w:val="24"/>
          <w:szCs w:val="24"/>
          <w:lang w:val="es-ES_tradnl" w:eastAsia="es-ES"/>
        </w:rPr>
      </w:pPr>
      <w:bookmarkStart w:id="101" w:name="_Toc485631707"/>
      <w:bookmarkStart w:id="102" w:name="_Toc500756717"/>
      <w:bookmarkStart w:id="103" w:name="_Toc536691785"/>
      <w:bookmarkStart w:id="104" w:name="_Toc64909896"/>
      <w:bookmarkStart w:id="105" w:name="_Toc64910183"/>
      <w:bookmarkStart w:id="106" w:name="_Toc64912070"/>
      <w:bookmarkStart w:id="107" w:name="_Toc66207852"/>
      <w:r w:rsidRPr="00755732">
        <w:rPr>
          <w:rFonts w:ascii="Palatino Linotype" w:eastAsiaTheme="majorEastAsia" w:hAnsi="Palatino Linotype" w:cstheme="majorBidi"/>
          <w:b/>
          <w:color w:val="000000" w:themeColor="text1"/>
          <w:sz w:val="24"/>
          <w:szCs w:val="24"/>
          <w:lang w:val="es-ES_tradnl" w:eastAsia="es-ES"/>
        </w:rPr>
        <w:t>La fundamentación específica.</w:t>
      </w:r>
      <w:bookmarkEnd w:id="101"/>
      <w:bookmarkEnd w:id="102"/>
      <w:bookmarkEnd w:id="103"/>
      <w:bookmarkEnd w:id="104"/>
      <w:bookmarkEnd w:id="105"/>
      <w:bookmarkEnd w:id="106"/>
      <w:bookmarkEnd w:id="107"/>
    </w:p>
    <w:p w14:paraId="651CD0D4"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0465113" w14:textId="24A10645"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755732">
        <w:rPr>
          <w:rFonts w:ascii="Palatino Linotype" w:eastAsiaTheme="minorEastAsia" w:hAnsi="Palatino Linotype" w:cs="Arial"/>
          <w:color w:val="000000" w:themeColor="text1"/>
          <w:sz w:val="24"/>
          <w:szCs w:val="24"/>
          <w:lang w:val="es-ES_tradnl" w:eastAsia="es-ES"/>
        </w:rPr>
        <w:t>autoreferencial</w:t>
      </w:r>
      <w:proofErr w:type="spellEnd"/>
      <w:r w:rsidRPr="00755732">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7B65F2BC" w14:textId="77777777" w:rsidR="00B1289C" w:rsidRPr="00755732" w:rsidRDefault="00B1289C" w:rsidP="00B1289C">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111E1BAC" w14:textId="77777777" w:rsidR="00B1289C" w:rsidRPr="00755732" w:rsidRDefault="00B1289C" w:rsidP="00B1289C">
      <w:pPr>
        <w:keepNext/>
        <w:keepLines/>
        <w:numPr>
          <w:ilvl w:val="0"/>
          <w:numId w:val="41"/>
        </w:numPr>
        <w:pBdr>
          <w:top w:val="nil"/>
          <w:left w:val="nil"/>
          <w:bottom w:val="nil"/>
          <w:right w:val="nil"/>
          <w:between w:val="nil"/>
          <w:bar w:val="nil"/>
        </w:pBdr>
        <w:spacing w:before="40" w:after="0" w:line="360" w:lineRule="auto"/>
        <w:contextualSpacing/>
        <w:outlineLvl w:val="2"/>
        <w:rPr>
          <w:rFonts w:ascii="Palatino Linotype" w:eastAsiaTheme="majorEastAsia" w:hAnsi="Palatino Linotype" w:cstheme="majorBidi"/>
          <w:b/>
          <w:color w:val="000000" w:themeColor="text1"/>
          <w:sz w:val="24"/>
          <w:szCs w:val="24"/>
          <w:lang w:val="es-ES_tradnl" w:eastAsia="es-ES"/>
        </w:rPr>
      </w:pPr>
      <w:bookmarkStart w:id="108" w:name="_Toc485631708"/>
      <w:bookmarkStart w:id="109" w:name="_Toc500756718"/>
      <w:bookmarkStart w:id="110" w:name="_Toc536691786"/>
      <w:bookmarkStart w:id="111" w:name="_Toc64909897"/>
      <w:bookmarkStart w:id="112" w:name="_Toc64910184"/>
      <w:bookmarkStart w:id="113" w:name="_Toc64912071"/>
      <w:bookmarkStart w:id="114" w:name="_Toc66207853"/>
      <w:r w:rsidRPr="00755732">
        <w:rPr>
          <w:rFonts w:ascii="Palatino Linotype" w:eastAsiaTheme="majorEastAsia" w:hAnsi="Palatino Linotype" w:cstheme="majorBidi"/>
          <w:b/>
          <w:color w:val="000000" w:themeColor="text1"/>
          <w:sz w:val="24"/>
          <w:szCs w:val="24"/>
          <w:lang w:val="es-ES_tradnl" w:eastAsia="es-ES"/>
        </w:rPr>
        <w:t>La prueba de daño.</w:t>
      </w:r>
      <w:bookmarkEnd w:id="108"/>
      <w:bookmarkEnd w:id="109"/>
      <w:bookmarkEnd w:id="110"/>
      <w:bookmarkEnd w:id="111"/>
      <w:bookmarkEnd w:id="112"/>
      <w:bookmarkEnd w:id="113"/>
      <w:bookmarkEnd w:id="114"/>
    </w:p>
    <w:p w14:paraId="0712E849"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9854950" w14:textId="095A6918"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w:t>
      </w:r>
      <w:r w:rsidRPr="00755732">
        <w:rPr>
          <w:rFonts w:ascii="Palatino Linotype" w:eastAsiaTheme="minorEastAsia" w:hAnsi="Palatino Linotype"/>
          <w:color w:val="000000" w:themeColor="text1"/>
          <w:sz w:val="24"/>
          <w:szCs w:val="24"/>
          <w:lang w:val="es-ES_tradnl" w:eastAsia="es-ES"/>
        </w:rPr>
        <w:lastRenderedPageBreak/>
        <w:t>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C7E67E7"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33963DE"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14:paraId="3817E03F" w14:textId="77777777" w:rsidR="00B1289C" w:rsidRPr="00755732" w:rsidRDefault="00B1289C" w:rsidP="00B1289C">
      <w:pPr>
        <w:spacing w:line="360" w:lineRule="auto"/>
        <w:contextualSpacing/>
        <w:jc w:val="both"/>
        <w:rPr>
          <w:rFonts w:ascii="Palatino Linotype" w:eastAsiaTheme="minorEastAsia" w:hAnsi="Palatino Linotype"/>
          <w:color w:val="000000" w:themeColor="text1"/>
          <w:sz w:val="24"/>
          <w:szCs w:val="24"/>
          <w:lang w:val="es-ES_tradnl" w:eastAsia="es-ES"/>
        </w:rPr>
      </w:pPr>
    </w:p>
    <w:p w14:paraId="0702A6D5"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i/>
          <w:color w:val="000000" w:themeColor="text1"/>
          <w:sz w:val="24"/>
          <w:szCs w:val="24"/>
          <w:lang w:val="es-ES_tradnl" w:eastAsia="es-ES"/>
        </w:rPr>
      </w:pPr>
      <w:r w:rsidRPr="00755732">
        <w:rPr>
          <w:rFonts w:ascii="Palatino Linotype" w:eastAsiaTheme="minorEastAsia" w:hAnsi="Palatino Linotype" w:cs="Bookman Old Style"/>
          <w:bCs/>
          <w:i/>
          <w:color w:val="000000" w:themeColor="text1"/>
          <w:sz w:val="24"/>
          <w:szCs w:val="24"/>
          <w:lang w:val="es-ES_tradnl" w:eastAsia="es-ES"/>
        </w:rPr>
        <w:t xml:space="preserve">I. </w:t>
      </w:r>
      <w:r w:rsidRPr="00755732">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14:paraId="0BC6F9F8"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Times"/>
          <w:i/>
          <w:color w:val="000000" w:themeColor="text1"/>
          <w:sz w:val="24"/>
          <w:szCs w:val="24"/>
          <w:lang w:val="es-ES_tradnl" w:eastAsia="es-ES"/>
        </w:rPr>
      </w:pPr>
      <w:r w:rsidRPr="00755732">
        <w:rPr>
          <w:rFonts w:ascii="Palatino Linotype" w:eastAsiaTheme="minorEastAsia" w:hAnsi="Palatino Linotype" w:cs="Bookman Old Style"/>
          <w:bCs/>
          <w:i/>
          <w:color w:val="000000" w:themeColor="text1"/>
          <w:sz w:val="24"/>
          <w:szCs w:val="24"/>
          <w:lang w:val="es-ES_tradnl" w:eastAsia="es-ES"/>
        </w:rPr>
        <w:t xml:space="preserve">II. </w:t>
      </w:r>
      <w:r w:rsidRPr="00755732">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14:paraId="7DD38EBD" w14:textId="5FDB0410"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Bookman Old Style"/>
          <w:i/>
          <w:color w:val="000000" w:themeColor="text1"/>
          <w:sz w:val="24"/>
          <w:szCs w:val="24"/>
          <w:lang w:val="es-ES_tradnl" w:eastAsia="es-ES"/>
        </w:rPr>
      </w:pPr>
      <w:r w:rsidRPr="00755732">
        <w:rPr>
          <w:rFonts w:ascii="Palatino Linotype" w:eastAsiaTheme="minorEastAsia" w:hAnsi="Palatino Linotype" w:cs="Bookman Old Style"/>
          <w:bCs/>
          <w:i/>
          <w:color w:val="000000" w:themeColor="text1"/>
          <w:sz w:val="24"/>
          <w:szCs w:val="24"/>
          <w:lang w:val="es-ES_tradnl" w:eastAsia="es-ES"/>
        </w:rPr>
        <w:t xml:space="preserve">III. </w:t>
      </w:r>
      <w:r w:rsidRPr="00755732">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14:paraId="7037CC60" w14:textId="77777777" w:rsidR="00B1289C" w:rsidRPr="00755732" w:rsidRDefault="00B1289C" w:rsidP="00B1289C">
      <w:pPr>
        <w:widowControl w:val="0"/>
        <w:autoSpaceDE w:val="0"/>
        <w:autoSpaceDN w:val="0"/>
        <w:adjustRightInd w:val="0"/>
        <w:spacing w:after="240" w:line="360" w:lineRule="auto"/>
        <w:ind w:left="567" w:right="616"/>
        <w:contextualSpacing/>
        <w:jc w:val="both"/>
        <w:rPr>
          <w:rFonts w:ascii="Palatino Linotype" w:eastAsiaTheme="minorEastAsia" w:hAnsi="Palatino Linotype" w:cs="Bookman Old Style"/>
          <w:i/>
          <w:color w:val="000000" w:themeColor="text1"/>
          <w:sz w:val="24"/>
          <w:szCs w:val="24"/>
          <w:lang w:val="es-ES_tradnl" w:eastAsia="es-ES"/>
        </w:rPr>
      </w:pPr>
    </w:p>
    <w:p w14:paraId="18CEE788" w14:textId="54951396"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s="Times New Roman"/>
          <w:color w:val="000000" w:themeColor="text1"/>
          <w:sz w:val="24"/>
          <w:szCs w:val="24"/>
          <w:lang w:val="es-ES_tradnl" w:eastAsia="es-ES_tradnl"/>
        </w:rPr>
        <w:t xml:space="preserve">Sobre el primer supuesto consideremos que según el diccionario del español jurídico, por riesgo podemos entender “la contingencia o proximidad de un </w:t>
      </w:r>
      <w:r w:rsidRPr="00755732">
        <w:rPr>
          <w:rFonts w:ascii="Palatino Linotype" w:hAnsi="Palatino Linotype" w:cs="Times New Roman"/>
          <w:color w:val="000000" w:themeColor="text1"/>
          <w:sz w:val="24"/>
          <w:szCs w:val="24"/>
          <w:lang w:val="es-ES_tradnl" w:eastAsia="es-ES_tradnl"/>
        </w:rPr>
        <w:lastRenderedPageBreak/>
        <w:t>daño”,</w:t>
      </w:r>
      <w:r w:rsidRPr="00755732">
        <w:rPr>
          <w:rFonts w:ascii="Palatino Linotype" w:hAnsi="Palatino Linotype" w:cs="Times New Roman"/>
          <w:color w:val="000000" w:themeColor="text1"/>
          <w:sz w:val="24"/>
          <w:szCs w:val="24"/>
          <w:vertAlign w:val="superscript"/>
          <w:lang w:val="es-ES_tradnl" w:eastAsia="es-ES_tradnl"/>
        </w:rPr>
        <w:footnoteReference w:id="12"/>
      </w:r>
      <w:r w:rsidRPr="00755732">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755732">
        <w:rPr>
          <w:rFonts w:ascii="Palatino Linotype" w:hAnsi="Palatino Linotype" w:cs="Times New Roman"/>
          <w:color w:val="000000" w:themeColor="text1"/>
          <w:sz w:val="24"/>
          <w:szCs w:val="24"/>
          <w:vertAlign w:val="superscript"/>
          <w:lang w:val="es-ES_tradnl" w:eastAsia="es-ES_tradnl"/>
        </w:rPr>
        <w:footnoteReference w:id="13"/>
      </w:r>
      <w:r w:rsidRPr="00755732">
        <w:rPr>
          <w:rFonts w:ascii="Palatino Linotype" w:hAnsi="Palatino Linotype" w:cs="Times New Roman"/>
          <w:color w:val="000000" w:themeColor="text1"/>
          <w:sz w:val="24"/>
          <w:szCs w:val="24"/>
          <w:lang w:val="es-ES_tradnl" w:eastAsia="es-ES_tradnl"/>
        </w:rPr>
        <w:t>, mientras que según el Diccionario de la Lengua Española, lo real es</w:t>
      </w:r>
      <w:r w:rsidRPr="0075573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755732">
        <w:rPr>
          <w:rFonts w:ascii="Palatino Linotype" w:eastAsia="Times New Roman" w:hAnsi="Palatino Linotype" w:cs="Times New Roman"/>
          <w:color w:val="000000" w:themeColor="text1"/>
          <w:sz w:val="24"/>
          <w:szCs w:val="24"/>
          <w:lang w:val="es-ES_tradnl" w:eastAsia="es-ES_tradnl"/>
        </w:rPr>
        <w:t>(que</w:t>
      </w:r>
      <w:r w:rsidRPr="0075573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755732">
        <w:rPr>
          <w:rFonts w:ascii="Palatino Linotype" w:eastAsia="Times New Roman" w:hAnsi="Palatino Linotype" w:cs="Times New Roman"/>
          <w:color w:val="000000" w:themeColor="text1"/>
          <w:sz w:val="24"/>
          <w:szCs w:val="24"/>
          <w:lang w:val="es-ES_tradnl" w:eastAsia="es-ES_tradnl"/>
        </w:rPr>
        <w:t>tiene</w:t>
      </w:r>
      <w:r w:rsidRPr="0075573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755732">
        <w:rPr>
          <w:rFonts w:ascii="Palatino Linotype" w:eastAsia="Times New Roman" w:hAnsi="Palatino Linotype" w:cs="Times New Roman"/>
          <w:color w:val="000000" w:themeColor="text1"/>
          <w:sz w:val="24"/>
          <w:szCs w:val="24"/>
          <w:lang w:val="es-ES_tradnl" w:eastAsia="es-ES_tradnl"/>
        </w:rPr>
        <w:t>existencia</w:t>
      </w:r>
      <w:r w:rsidRPr="0075573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755732">
        <w:rPr>
          <w:rFonts w:ascii="Palatino Linotype" w:eastAsia="Times New Roman" w:hAnsi="Palatino Linotype" w:cs="Times New Roman"/>
          <w:color w:val="000000" w:themeColor="text1"/>
          <w:sz w:val="24"/>
          <w:szCs w:val="24"/>
          <w:lang w:val="es-ES_tradnl" w:eastAsia="es-ES_tradnl"/>
        </w:rPr>
        <w:t>objetiva”,</w:t>
      </w:r>
      <w:r w:rsidRPr="00755732">
        <w:rPr>
          <w:rFonts w:ascii="Palatino Linotype" w:eastAsia="Times New Roman" w:hAnsi="Palatino Linotype" w:cs="Times New Roman"/>
          <w:color w:val="000000" w:themeColor="text1"/>
          <w:sz w:val="24"/>
          <w:szCs w:val="24"/>
          <w:vertAlign w:val="superscript"/>
          <w:lang w:val="es-ES_tradnl" w:eastAsia="es-ES_tradnl"/>
        </w:rPr>
        <w:footnoteReference w:id="14"/>
      </w:r>
      <w:r w:rsidRPr="00755732">
        <w:rPr>
          <w:rFonts w:ascii="Palatino Linotype" w:eastAsia="Times New Roman" w:hAnsi="Palatino Linotype" w:cs="Times New Roman"/>
          <w:color w:val="000000" w:themeColor="text1"/>
          <w:sz w:val="24"/>
          <w:szCs w:val="24"/>
          <w:lang w:val="es-ES_tradnl" w:eastAsia="es-ES_tradnl"/>
        </w:rPr>
        <w:t xml:space="preserve"> </w:t>
      </w:r>
      <w:r w:rsidRPr="00755732">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755732">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5"/>
      </w:r>
      <w:r w:rsidRPr="0075573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755732">
        <w:rPr>
          <w:rFonts w:ascii="Palatino Linotype" w:hAnsi="Palatino Linotype"/>
          <w:color w:val="000000" w:themeColor="text1"/>
          <w:sz w:val="24"/>
          <w:szCs w:val="24"/>
        </w:rPr>
        <w:t xml:space="preserve">“(manifestar, declarar. Probar, sirviéndose de cualquier género de demostración, </w:t>
      </w:r>
      <w:hyperlink r:id="rId11" w:anchor="6nAyKjE" w:history="1">
        <w:r w:rsidRPr="00755732">
          <w:rPr>
            <w:rFonts w:ascii="Palatino Linotype" w:hAnsi="Palatino Linotype"/>
            <w:color w:val="000000" w:themeColor="text1"/>
            <w:sz w:val="24"/>
            <w:szCs w:val="24"/>
          </w:rPr>
          <w:t>enseñar</w:t>
        </w:r>
      </w:hyperlink>
      <w:r w:rsidRPr="00755732">
        <w:rPr>
          <w:rFonts w:ascii="Palatino Linotype" w:hAnsi="Palatino Linotype"/>
          <w:color w:val="000000" w:themeColor="text1"/>
          <w:sz w:val="24"/>
          <w:szCs w:val="24"/>
        </w:rPr>
        <w:t xml:space="preserve"> mostrar o exponer algo)”.</w:t>
      </w:r>
      <w:r w:rsidRPr="00755732">
        <w:rPr>
          <w:rFonts w:ascii="Palatino Linotype" w:hAnsi="Palatino Linotype"/>
          <w:color w:val="000000" w:themeColor="text1"/>
          <w:sz w:val="24"/>
          <w:szCs w:val="24"/>
          <w:vertAlign w:val="superscript"/>
        </w:rPr>
        <w:footnoteReference w:id="16"/>
      </w:r>
      <w:r w:rsidRPr="00755732">
        <w:rPr>
          <w:rFonts w:ascii="Palatino Linotype" w:hAnsi="Palatino Linotype"/>
          <w:color w:val="000000" w:themeColor="text1"/>
          <w:sz w:val="24"/>
          <w:szCs w:val="24"/>
        </w:rPr>
        <w:t xml:space="preserve"> Mientras que lo identificable es lo que puede ser identificado,</w:t>
      </w:r>
      <w:r w:rsidRPr="00755732">
        <w:rPr>
          <w:rFonts w:ascii="Palatino Linotype" w:hAnsi="Palatino Linotype"/>
          <w:color w:val="000000" w:themeColor="text1"/>
          <w:sz w:val="24"/>
          <w:szCs w:val="24"/>
          <w:vertAlign w:val="superscript"/>
        </w:rPr>
        <w:footnoteReference w:id="17"/>
      </w:r>
      <w:r w:rsidRPr="00755732">
        <w:rPr>
          <w:rFonts w:ascii="Palatino Linotype" w:hAnsi="Palatino Linotype"/>
          <w:color w:val="000000" w:themeColor="text1"/>
          <w:sz w:val="24"/>
          <w:szCs w:val="24"/>
        </w:rPr>
        <w:t xml:space="preserve"> esto es,</w:t>
      </w:r>
      <w:r w:rsidRPr="00755732">
        <w:rPr>
          <w:rFonts w:ascii="Palatino Linotype" w:hAnsi="Palatino Linotype"/>
          <w:color w:val="000000" w:themeColor="text1"/>
          <w:sz w:val="24"/>
          <w:szCs w:val="24"/>
          <w:lang w:val="es-ES_tradnl" w:eastAsia="es-ES_tradnl"/>
        </w:rPr>
        <w:t xml:space="preserve"> “(dar los datos necesarios para ser reconocido”.</w:t>
      </w:r>
      <w:r w:rsidRPr="00755732">
        <w:rPr>
          <w:rFonts w:ascii="Palatino Linotype" w:hAnsi="Palatino Linotype"/>
          <w:color w:val="000000" w:themeColor="text1"/>
          <w:sz w:val="24"/>
          <w:szCs w:val="24"/>
          <w:vertAlign w:val="superscript"/>
          <w:lang w:val="es-ES_tradnl" w:eastAsia="es-ES_tradnl"/>
        </w:rPr>
        <w:footnoteReference w:id="18"/>
      </w:r>
    </w:p>
    <w:p w14:paraId="761D50C2"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A140FA8"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EA995BE" w14:textId="77777777" w:rsidR="00B1289C" w:rsidRPr="00755732" w:rsidRDefault="00B1289C" w:rsidP="00B1289C">
      <w:pPr>
        <w:pStyle w:val="Prrafodelista"/>
        <w:rPr>
          <w:rFonts w:ascii="Palatino Linotype" w:hAnsi="Palatino Linotype"/>
          <w:color w:val="000000" w:themeColor="text1"/>
        </w:rPr>
      </w:pPr>
    </w:p>
    <w:p w14:paraId="3C008823"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7B737490" w14:textId="77777777" w:rsidR="00B1289C" w:rsidRPr="00755732" w:rsidRDefault="00B1289C" w:rsidP="00B1289C">
      <w:pPr>
        <w:pStyle w:val="Prrafodelista"/>
        <w:rPr>
          <w:rFonts w:ascii="Palatino Linotype" w:hAnsi="Palatino Linotype"/>
          <w:color w:val="000000" w:themeColor="text1"/>
        </w:rPr>
      </w:pPr>
    </w:p>
    <w:p w14:paraId="65A6D80F"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755732">
        <w:rPr>
          <w:rFonts w:ascii="Palatino Linotype" w:eastAsiaTheme="minorEastAsia" w:hAnsi="Palatino Linotype"/>
          <w:color w:val="000000" w:themeColor="text1"/>
          <w:sz w:val="24"/>
          <w:szCs w:val="24"/>
          <w:vertAlign w:val="superscript"/>
          <w:lang w:val="es-ES_tradnl" w:eastAsia="es-ES"/>
        </w:rPr>
        <w:footnoteReference w:id="19"/>
      </w:r>
      <w:r w:rsidRPr="00755732">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755732">
        <w:rPr>
          <w:rFonts w:ascii="Palatino Linotype" w:eastAsiaTheme="minorEastAsia" w:hAnsi="Palatino Linotype"/>
          <w:color w:val="000000" w:themeColor="text1"/>
          <w:sz w:val="24"/>
          <w:szCs w:val="24"/>
          <w:vertAlign w:val="superscript"/>
          <w:lang w:val="es-ES_tradnl" w:eastAsia="es-ES"/>
        </w:rPr>
        <w:footnoteReference w:id="20"/>
      </w:r>
      <w:r w:rsidRPr="00755732">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CBBB2B5" w14:textId="57C39BE0" w:rsidR="00B1289C" w:rsidRPr="00755732" w:rsidRDefault="00B1289C" w:rsidP="00B1289C">
      <w:pPr>
        <w:pStyle w:val="Prrafodelista"/>
        <w:rPr>
          <w:rFonts w:ascii="Palatino Linotype" w:hAnsi="Palatino Linotype"/>
          <w:color w:val="000000" w:themeColor="text1"/>
        </w:rPr>
      </w:pPr>
    </w:p>
    <w:p w14:paraId="063FBD37" w14:textId="564A9C7A" w:rsidR="00B1289C" w:rsidRPr="00755732" w:rsidRDefault="00B1289C" w:rsidP="00B1289C">
      <w:pPr>
        <w:pStyle w:val="Prrafodelista"/>
        <w:rPr>
          <w:rFonts w:ascii="Palatino Linotype" w:hAnsi="Palatino Linotype"/>
          <w:color w:val="000000" w:themeColor="text1"/>
        </w:rPr>
      </w:pPr>
    </w:p>
    <w:p w14:paraId="4B78322E" w14:textId="77777777" w:rsidR="00B1289C" w:rsidRPr="00755732" w:rsidRDefault="00B1289C" w:rsidP="00B1289C">
      <w:pPr>
        <w:keepNext/>
        <w:keepLines/>
        <w:numPr>
          <w:ilvl w:val="0"/>
          <w:numId w:val="42"/>
        </w:numPr>
        <w:pBdr>
          <w:top w:val="nil"/>
          <w:left w:val="nil"/>
          <w:bottom w:val="nil"/>
          <w:right w:val="nil"/>
          <w:between w:val="nil"/>
          <w:bar w:val="nil"/>
        </w:pBdr>
        <w:spacing w:before="240" w:after="0" w:line="360" w:lineRule="auto"/>
        <w:contextualSpacing/>
        <w:outlineLvl w:val="0"/>
        <w:rPr>
          <w:rFonts w:ascii="Palatino Linotype" w:eastAsiaTheme="majorEastAsia" w:hAnsi="Palatino Linotype" w:cstheme="majorBidi"/>
          <w:b/>
          <w:color w:val="000000" w:themeColor="text1"/>
          <w:sz w:val="24"/>
          <w:szCs w:val="24"/>
        </w:rPr>
      </w:pPr>
      <w:bookmarkStart w:id="115" w:name="_Toc485631709"/>
      <w:bookmarkStart w:id="116" w:name="_Toc500756719"/>
      <w:bookmarkStart w:id="117" w:name="_Toc536691787"/>
      <w:bookmarkStart w:id="118" w:name="_Toc64909898"/>
      <w:bookmarkStart w:id="119" w:name="_Toc64910185"/>
      <w:bookmarkStart w:id="120" w:name="_Toc64912072"/>
      <w:bookmarkStart w:id="121" w:name="_Toc66207854"/>
      <w:r w:rsidRPr="00755732">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15"/>
      <w:bookmarkEnd w:id="116"/>
      <w:bookmarkEnd w:id="117"/>
      <w:bookmarkEnd w:id="118"/>
      <w:bookmarkEnd w:id="119"/>
      <w:bookmarkEnd w:id="120"/>
      <w:bookmarkEnd w:id="121"/>
    </w:p>
    <w:p w14:paraId="71C91D5B" w14:textId="77777777" w:rsidR="00B1289C" w:rsidRPr="00755732" w:rsidRDefault="00B1289C" w:rsidP="00B1289C">
      <w:pPr>
        <w:pStyle w:val="Prrafodelista"/>
        <w:rPr>
          <w:rFonts w:ascii="Palatino Linotype" w:hAnsi="Palatino Linotype"/>
          <w:color w:val="000000" w:themeColor="text1"/>
          <w:lang w:val="es-MX"/>
        </w:rPr>
      </w:pPr>
    </w:p>
    <w:p w14:paraId="270F3589" w14:textId="0D85902E"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7F8EC28"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C6C081A" w14:textId="1515579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ECE06DB"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4478D0F"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7FB3824" w14:textId="77777777" w:rsidR="00B1289C" w:rsidRPr="00755732" w:rsidRDefault="00B1289C" w:rsidP="00B1289C">
      <w:pPr>
        <w:pStyle w:val="Prrafodelista"/>
        <w:rPr>
          <w:rFonts w:ascii="Palatino Linotype" w:hAnsi="Palatino Linotype"/>
          <w:color w:val="000000" w:themeColor="text1"/>
        </w:rPr>
      </w:pPr>
    </w:p>
    <w:p w14:paraId="64C1979D"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De</w:t>
      </w:r>
      <w:r w:rsidRPr="00755732">
        <w:rPr>
          <w:rFonts w:ascii="Palatino Linotype" w:eastAsiaTheme="minorEastAsia" w:hAnsi="Palatino Linotype"/>
          <w:b/>
          <w:color w:val="000000" w:themeColor="text1"/>
          <w:sz w:val="24"/>
          <w:szCs w:val="24"/>
          <w:lang w:val="es-ES_tradnl" w:eastAsia="es-ES"/>
        </w:rPr>
        <w:t xml:space="preserve"> </w:t>
      </w:r>
      <w:r w:rsidRPr="00755732">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w:t>
      </w:r>
      <w:r w:rsidRPr="00755732">
        <w:rPr>
          <w:rFonts w:ascii="Palatino Linotype" w:eastAsiaTheme="minorEastAsia" w:hAnsi="Palatino Linotype"/>
          <w:color w:val="000000" w:themeColor="text1"/>
          <w:sz w:val="24"/>
          <w:szCs w:val="24"/>
          <w:lang w:val="es-ES_tradnl" w:eastAsia="es-ES"/>
        </w:rPr>
        <w:lastRenderedPageBreak/>
        <w:t xml:space="preserve">cinco años adicionales y por una sola vez, siempre y cuando justifiquen que subsisten las causas que dieron origen a su clasificación, mediante la aplicación de una prueba de daño. </w:t>
      </w:r>
    </w:p>
    <w:p w14:paraId="71E23FFE" w14:textId="77777777" w:rsidR="00B1289C" w:rsidRPr="00755732" w:rsidRDefault="00B1289C" w:rsidP="00B1289C">
      <w:pPr>
        <w:pStyle w:val="Prrafodelista"/>
        <w:rPr>
          <w:rFonts w:ascii="Palatino Linotype" w:hAnsi="Palatino Linotype"/>
          <w:color w:val="000000" w:themeColor="text1"/>
        </w:rPr>
      </w:pPr>
    </w:p>
    <w:p w14:paraId="3328F4B2"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3BEEADF" w14:textId="77777777" w:rsidR="00B1289C" w:rsidRPr="00755732" w:rsidRDefault="00B1289C" w:rsidP="00B1289C">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1E45255C" w14:textId="77777777" w:rsidR="00B1289C" w:rsidRPr="00755732" w:rsidRDefault="00B1289C" w:rsidP="00B1289C">
      <w:pPr>
        <w:keepNext/>
        <w:keepLines/>
        <w:numPr>
          <w:ilvl w:val="0"/>
          <w:numId w:val="28"/>
        </w:numPr>
        <w:pBdr>
          <w:top w:val="nil"/>
          <w:left w:val="nil"/>
          <w:bottom w:val="nil"/>
          <w:right w:val="nil"/>
          <w:between w:val="nil"/>
          <w:bar w:val="nil"/>
        </w:pBdr>
        <w:spacing w:before="40" w:after="0" w:line="36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22" w:name="_Toc485631710"/>
      <w:bookmarkStart w:id="123" w:name="_Toc500756720"/>
      <w:bookmarkStart w:id="124" w:name="_Toc536691788"/>
      <w:bookmarkStart w:id="125" w:name="_Toc64909899"/>
      <w:bookmarkStart w:id="126" w:name="_Toc64910186"/>
      <w:bookmarkStart w:id="127" w:name="_Toc64912073"/>
      <w:bookmarkStart w:id="128" w:name="_Toc66207855"/>
      <w:r w:rsidRPr="00755732">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22"/>
      <w:bookmarkEnd w:id="123"/>
      <w:bookmarkEnd w:id="124"/>
      <w:bookmarkEnd w:id="125"/>
      <w:bookmarkEnd w:id="126"/>
      <w:bookmarkEnd w:id="127"/>
      <w:bookmarkEnd w:id="128"/>
    </w:p>
    <w:p w14:paraId="5DC61921" w14:textId="77777777" w:rsidR="00B1289C" w:rsidRPr="00755732" w:rsidRDefault="00B1289C" w:rsidP="00B1289C">
      <w:pPr>
        <w:pStyle w:val="Prrafodelista"/>
        <w:rPr>
          <w:rFonts w:ascii="Palatino Linotype" w:hAnsi="Palatino Linotype"/>
          <w:color w:val="000000" w:themeColor="text1"/>
          <w:lang w:val="es-MX"/>
        </w:rPr>
      </w:pPr>
    </w:p>
    <w:p w14:paraId="570C4C3B" w14:textId="0DD5561E"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C5578D7" w14:textId="0609B5F0"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D5F064E" w14:textId="77777777" w:rsidR="00B1289C" w:rsidRPr="00755732" w:rsidRDefault="00B1289C" w:rsidP="00B1289C">
      <w:pPr>
        <w:spacing w:before="100" w:beforeAutospacing="1" w:after="100" w:afterAutospacing="1" w:line="360" w:lineRule="auto"/>
        <w:ind w:left="567" w:right="616"/>
        <w:contextualSpacing/>
        <w:jc w:val="both"/>
        <w:rPr>
          <w:rFonts w:ascii="Palatino Linotype" w:eastAsia="Times New Roman" w:hAnsi="Palatino Linotype" w:cs="Times New Roman"/>
          <w:bCs/>
          <w:color w:val="000000" w:themeColor="text1"/>
          <w:sz w:val="24"/>
          <w:szCs w:val="24"/>
          <w:lang w:val="es-ES" w:eastAsia="es-ES"/>
        </w:rPr>
      </w:pPr>
      <w:r w:rsidRPr="00755732">
        <w:rPr>
          <w:rFonts w:ascii="Palatino Linotype" w:eastAsia="Times New Roman" w:hAnsi="Palatino Linotype" w:cs="Times New Roman"/>
          <w:bCs/>
          <w:color w:val="000000" w:themeColor="text1"/>
          <w:sz w:val="24"/>
          <w:szCs w:val="24"/>
          <w:lang w:val="es-ES" w:eastAsia="es-ES"/>
        </w:rPr>
        <w:t>I.</w:t>
      </w:r>
      <w:r w:rsidRPr="00755732">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14:paraId="4181D326" w14:textId="77777777" w:rsidR="00B1289C" w:rsidRPr="00755732" w:rsidRDefault="00B1289C" w:rsidP="00B1289C">
      <w:pPr>
        <w:spacing w:before="100" w:beforeAutospacing="1" w:after="100" w:afterAutospacing="1" w:line="360" w:lineRule="auto"/>
        <w:ind w:left="567" w:right="616"/>
        <w:contextualSpacing/>
        <w:jc w:val="both"/>
        <w:rPr>
          <w:rFonts w:ascii="Palatino Linotype" w:eastAsia="Times New Roman" w:hAnsi="Palatino Linotype" w:cs="Times New Roman"/>
          <w:bCs/>
          <w:color w:val="000000" w:themeColor="text1"/>
          <w:sz w:val="24"/>
          <w:szCs w:val="24"/>
          <w:lang w:val="es-ES" w:eastAsia="es-ES"/>
        </w:rPr>
      </w:pPr>
      <w:r w:rsidRPr="00755732">
        <w:rPr>
          <w:rFonts w:ascii="Palatino Linotype" w:eastAsia="Times New Roman" w:hAnsi="Palatino Linotype" w:cs="Times New Roman"/>
          <w:bCs/>
          <w:color w:val="000000" w:themeColor="text1"/>
          <w:sz w:val="24"/>
          <w:szCs w:val="24"/>
          <w:lang w:val="es-ES" w:eastAsia="es-ES"/>
        </w:rPr>
        <w:lastRenderedPageBreak/>
        <w:t xml:space="preserve">II. </w:t>
      </w:r>
      <w:r w:rsidRPr="00755732">
        <w:rPr>
          <w:rFonts w:ascii="Palatino Linotype" w:eastAsia="Times New Roman" w:hAnsi="Palatino Linotype" w:cs="Times New Roman"/>
          <w:color w:val="000000" w:themeColor="text1"/>
          <w:sz w:val="24"/>
          <w:szCs w:val="24"/>
          <w:lang w:val="es-ES" w:eastAsia="es-ES"/>
        </w:rPr>
        <w:t>Por Ley tenga el carácter de pública;</w:t>
      </w:r>
    </w:p>
    <w:p w14:paraId="2C8E398A" w14:textId="77777777" w:rsidR="00B1289C" w:rsidRPr="00755732" w:rsidRDefault="00B1289C" w:rsidP="00B1289C">
      <w:pPr>
        <w:spacing w:before="100" w:beforeAutospacing="1" w:after="100" w:afterAutospacing="1" w:line="360" w:lineRule="auto"/>
        <w:ind w:left="567" w:right="616"/>
        <w:contextualSpacing/>
        <w:jc w:val="both"/>
        <w:rPr>
          <w:rFonts w:ascii="Palatino Linotype" w:eastAsia="Times New Roman" w:hAnsi="Palatino Linotype" w:cs="Times New Roman"/>
          <w:color w:val="000000" w:themeColor="text1"/>
          <w:sz w:val="24"/>
          <w:szCs w:val="24"/>
          <w:lang w:val="es-ES" w:eastAsia="es-ES"/>
        </w:rPr>
      </w:pPr>
      <w:r w:rsidRPr="00755732">
        <w:rPr>
          <w:rFonts w:ascii="Palatino Linotype" w:eastAsia="Times New Roman" w:hAnsi="Palatino Linotype" w:cs="Times New Roman"/>
          <w:bCs/>
          <w:color w:val="000000" w:themeColor="text1"/>
          <w:sz w:val="24"/>
          <w:szCs w:val="24"/>
          <w:lang w:val="es-ES" w:eastAsia="es-ES"/>
        </w:rPr>
        <w:t xml:space="preserve">III. </w:t>
      </w:r>
      <w:r w:rsidRPr="00755732">
        <w:rPr>
          <w:rFonts w:ascii="Palatino Linotype" w:eastAsia="Times New Roman" w:hAnsi="Palatino Linotype" w:cs="Times New Roman"/>
          <w:color w:val="000000" w:themeColor="text1"/>
          <w:sz w:val="24"/>
          <w:szCs w:val="24"/>
          <w:lang w:val="es-ES" w:eastAsia="es-ES"/>
        </w:rPr>
        <w:t xml:space="preserve">Exista una orden judicial; </w:t>
      </w:r>
    </w:p>
    <w:p w14:paraId="674229B7" w14:textId="77777777" w:rsidR="00B1289C" w:rsidRPr="00755732" w:rsidRDefault="00B1289C" w:rsidP="00B1289C">
      <w:pPr>
        <w:spacing w:before="100" w:beforeAutospacing="1" w:after="100" w:afterAutospacing="1" w:line="360" w:lineRule="auto"/>
        <w:ind w:left="567" w:right="616"/>
        <w:contextualSpacing/>
        <w:jc w:val="both"/>
        <w:rPr>
          <w:rFonts w:ascii="Palatino Linotype" w:eastAsia="Times New Roman" w:hAnsi="Palatino Linotype" w:cs="Times New Roman"/>
          <w:color w:val="000000" w:themeColor="text1"/>
          <w:sz w:val="24"/>
          <w:szCs w:val="24"/>
          <w:lang w:val="es-ES" w:eastAsia="es-ES"/>
        </w:rPr>
      </w:pPr>
      <w:r w:rsidRPr="00755732">
        <w:rPr>
          <w:rFonts w:ascii="Palatino Linotype" w:eastAsia="Times New Roman" w:hAnsi="Palatino Linotype" w:cs="Times New Roman"/>
          <w:bCs/>
          <w:color w:val="000000" w:themeColor="text1"/>
          <w:sz w:val="24"/>
          <w:szCs w:val="24"/>
          <w:lang w:val="es-ES" w:eastAsia="es-ES"/>
        </w:rPr>
        <w:t xml:space="preserve">IV. </w:t>
      </w:r>
      <w:r w:rsidRPr="00755732">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14:paraId="70472F5D" w14:textId="77777777" w:rsidR="00B1289C" w:rsidRPr="00755732" w:rsidRDefault="00B1289C" w:rsidP="00B1289C">
      <w:pPr>
        <w:spacing w:before="100" w:beforeAutospacing="1" w:after="100" w:afterAutospacing="1" w:line="360" w:lineRule="auto"/>
        <w:ind w:left="567" w:right="616"/>
        <w:contextualSpacing/>
        <w:jc w:val="both"/>
        <w:rPr>
          <w:rFonts w:ascii="Palatino Linotype" w:eastAsia="Times New Roman" w:hAnsi="Palatino Linotype" w:cs="Times New Roman"/>
          <w:color w:val="000000" w:themeColor="text1"/>
          <w:sz w:val="24"/>
          <w:szCs w:val="24"/>
          <w:lang w:val="es-ES" w:eastAsia="es-ES"/>
        </w:rPr>
      </w:pPr>
      <w:r w:rsidRPr="00755732">
        <w:rPr>
          <w:rFonts w:ascii="Palatino Linotype" w:eastAsia="Times New Roman" w:hAnsi="Palatino Linotype" w:cs="Times New Roman"/>
          <w:bCs/>
          <w:color w:val="000000" w:themeColor="text1"/>
          <w:sz w:val="24"/>
          <w:szCs w:val="24"/>
          <w:lang w:val="es-ES" w:eastAsia="es-ES"/>
        </w:rPr>
        <w:t xml:space="preserve">V. </w:t>
      </w:r>
      <w:r w:rsidRPr="00755732">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B4ABDC4"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963A49A" w14:textId="4EAE50EE"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olor w:val="000000" w:themeColor="text1"/>
          <w:sz w:val="24"/>
          <w:szCs w:val="24"/>
        </w:rPr>
        <w:t>En</w:t>
      </w:r>
      <w:r w:rsidRPr="00755732">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63A204"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36890A8A" w14:textId="0864C33F"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olor w:val="000000" w:themeColor="text1"/>
          <w:sz w:val="24"/>
          <w:szCs w:val="24"/>
        </w:rPr>
        <w:t>Pero</w:t>
      </w:r>
      <w:r w:rsidRPr="0075573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CA2F6B8"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19BBAF0" w14:textId="77777777"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w:t>
      </w:r>
      <w:r w:rsidRPr="00755732">
        <w:rPr>
          <w:rFonts w:ascii="Palatino Linotype" w:eastAsiaTheme="minorEastAsia" w:hAnsi="Palatino Linotype"/>
          <w:color w:val="000000" w:themeColor="text1"/>
          <w:sz w:val="24"/>
          <w:szCs w:val="24"/>
          <w:lang w:val="es-ES_tradnl" w:eastAsia="es-ES"/>
        </w:rPr>
        <w:lastRenderedPageBreak/>
        <w:t>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0E5F5073" w14:textId="799DF549" w:rsidR="00B1289C" w:rsidRPr="00755732" w:rsidRDefault="00B1289C" w:rsidP="00B1289C">
      <w:pPr>
        <w:pStyle w:val="Prrafodelista"/>
        <w:rPr>
          <w:rFonts w:ascii="Palatino Linotype" w:hAnsi="Palatino Linotype"/>
          <w:color w:val="000000" w:themeColor="text1"/>
        </w:rPr>
      </w:pPr>
    </w:p>
    <w:tbl>
      <w:tblPr>
        <w:tblStyle w:val="Tablaconcuadrcula2"/>
        <w:tblW w:w="8451" w:type="dxa"/>
        <w:tblLook w:val="04A0" w:firstRow="1" w:lastRow="0" w:firstColumn="1" w:lastColumn="0" w:noHBand="0" w:noVBand="1"/>
      </w:tblPr>
      <w:tblGrid>
        <w:gridCol w:w="2155"/>
        <w:gridCol w:w="1759"/>
        <w:gridCol w:w="2269"/>
        <w:gridCol w:w="2268"/>
      </w:tblGrid>
      <w:tr w:rsidR="00B1289C" w:rsidRPr="00755732" w14:paraId="30EC4CC3" w14:textId="77777777" w:rsidTr="00494265">
        <w:tc>
          <w:tcPr>
            <w:tcW w:w="2155" w:type="dxa"/>
            <w:vMerge w:val="restart"/>
            <w:shd w:val="clear" w:color="auto" w:fill="D5DCE4" w:themeFill="text2" w:themeFillTint="33"/>
          </w:tcPr>
          <w:p w14:paraId="195B5F95"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Requisitos previos</w:t>
            </w:r>
          </w:p>
        </w:tc>
        <w:tc>
          <w:tcPr>
            <w:tcW w:w="1759" w:type="dxa"/>
          </w:tcPr>
          <w:p w14:paraId="616E8DD3"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Los sujetos obligados determinan que la información actualiza alguno de los supuestos de clasificación:</w:t>
            </w:r>
          </w:p>
        </w:tc>
        <w:tc>
          <w:tcPr>
            <w:tcW w:w="2269" w:type="dxa"/>
          </w:tcPr>
          <w:p w14:paraId="6943C86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p w14:paraId="686C98DF"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p w14:paraId="29318159"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p w14:paraId="6B3C011B" w14:textId="77777777" w:rsidR="00B1289C" w:rsidRPr="00755732" w:rsidRDefault="00B1289C" w:rsidP="00494265">
            <w:pPr>
              <w:numPr>
                <w:ilvl w:val="0"/>
                <w:numId w:val="24"/>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Confidencialidad </w:t>
            </w:r>
          </w:p>
          <w:p w14:paraId="78035779" w14:textId="77777777" w:rsidR="00B1289C" w:rsidRPr="00755732" w:rsidRDefault="00B1289C" w:rsidP="00494265">
            <w:pPr>
              <w:numPr>
                <w:ilvl w:val="0"/>
                <w:numId w:val="24"/>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Reserva</w:t>
            </w:r>
          </w:p>
        </w:tc>
        <w:tc>
          <w:tcPr>
            <w:tcW w:w="2268" w:type="dxa"/>
          </w:tcPr>
          <w:p w14:paraId="333FC81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518D14BF" w14:textId="77777777" w:rsidTr="00494265">
        <w:tc>
          <w:tcPr>
            <w:tcW w:w="2155" w:type="dxa"/>
            <w:vMerge/>
            <w:shd w:val="clear" w:color="auto" w:fill="D5DCE4" w:themeFill="text2" w:themeFillTint="33"/>
          </w:tcPr>
          <w:p w14:paraId="74499AF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tcPr>
          <w:p w14:paraId="46CB1CE5"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Los titulares de las áreas que administran la información son los que aprueban la clasificación </w:t>
            </w:r>
          </w:p>
        </w:tc>
        <w:tc>
          <w:tcPr>
            <w:tcW w:w="2269" w:type="dxa"/>
          </w:tcPr>
          <w:p w14:paraId="79206052"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8" w:type="dxa"/>
          </w:tcPr>
          <w:p w14:paraId="6A1C0F8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4683F874" w14:textId="77777777" w:rsidTr="00494265">
        <w:tc>
          <w:tcPr>
            <w:tcW w:w="2155" w:type="dxa"/>
            <w:vMerge/>
            <w:shd w:val="clear" w:color="auto" w:fill="D5DCE4" w:themeFill="text2" w:themeFillTint="33"/>
          </w:tcPr>
          <w:p w14:paraId="2C61C7A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tcPr>
          <w:p w14:paraId="3E34B9C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La clasificación de la información se realiza al momento de:</w:t>
            </w:r>
          </w:p>
        </w:tc>
        <w:tc>
          <w:tcPr>
            <w:tcW w:w="2269" w:type="dxa"/>
          </w:tcPr>
          <w:p w14:paraId="07C77038" w14:textId="77777777" w:rsidR="00B1289C" w:rsidRPr="00755732" w:rsidRDefault="00B1289C" w:rsidP="00494265">
            <w:pPr>
              <w:numPr>
                <w:ilvl w:val="0"/>
                <w:numId w:val="23"/>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Atender una solicitud</w:t>
            </w:r>
          </w:p>
          <w:p w14:paraId="0928C9EC" w14:textId="77777777" w:rsidR="00B1289C" w:rsidRPr="00755732" w:rsidRDefault="00B1289C" w:rsidP="00494265">
            <w:pPr>
              <w:numPr>
                <w:ilvl w:val="0"/>
                <w:numId w:val="23"/>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Por mandato de una autoridad competente</w:t>
            </w:r>
          </w:p>
          <w:p w14:paraId="7CD71156" w14:textId="77777777" w:rsidR="00B1289C" w:rsidRPr="00755732" w:rsidRDefault="00B1289C" w:rsidP="00494265">
            <w:pPr>
              <w:numPr>
                <w:ilvl w:val="0"/>
                <w:numId w:val="23"/>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Para elaborar una versión pública y </w:t>
            </w:r>
            <w:r w:rsidRPr="00755732">
              <w:rPr>
                <w:rFonts w:ascii="Palatino Linotype" w:hAnsi="Palatino Linotype"/>
                <w:color w:val="000000" w:themeColor="text1"/>
                <w:sz w:val="21"/>
                <w:szCs w:val="21"/>
              </w:rPr>
              <w:lastRenderedPageBreak/>
              <w:t>cumplir una obligación de transparencia</w:t>
            </w:r>
          </w:p>
        </w:tc>
        <w:tc>
          <w:tcPr>
            <w:tcW w:w="2268" w:type="dxa"/>
          </w:tcPr>
          <w:p w14:paraId="61C10FB2"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71DB04BD" w14:textId="77777777" w:rsidTr="00494265">
        <w:tc>
          <w:tcPr>
            <w:tcW w:w="2155" w:type="dxa"/>
            <w:vMerge/>
            <w:shd w:val="clear" w:color="auto" w:fill="D5DCE4" w:themeFill="text2" w:themeFillTint="33"/>
          </w:tcPr>
          <w:p w14:paraId="4FDF5D5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tcPr>
          <w:p w14:paraId="470CE5B1"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No se pueden emitir acuerdos de carácter general ni particular</w:t>
            </w:r>
          </w:p>
        </w:tc>
        <w:tc>
          <w:tcPr>
            <w:tcW w:w="2269" w:type="dxa"/>
          </w:tcPr>
          <w:p w14:paraId="54D4804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El sujeto obligado debe emitir un acuerdo describiendo y analizando cada documento de un expediente y todos los datos incluidos en un documento </w:t>
            </w:r>
          </w:p>
        </w:tc>
        <w:tc>
          <w:tcPr>
            <w:tcW w:w="2268" w:type="dxa"/>
          </w:tcPr>
          <w:p w14:paraId="774A20D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13FB9B21" w14:textId="77777777" w:rsidTr="00494265">
        <w:tc>
          <w:tcPr>
            <w:tcW w:w="2155" w:type="dxa"/>
            <w:vMerge w:val="restart"/>
            <w:shd w:val="clear" w:color="auto" w:fill="D5DCE4" w:themeFill="text2" w:themeFillTint="33"/>
          </w:tcPr>
          <w:p w14:paraId="7A51B3AD"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Supuestos de clasificación</w:t>
            </w:r>
          </w:p>
        </w:tc>
        <w:tc>
          <w:tcPr>
            <w:tcW w:w="1759" w:type="dxa"/>
          </w:tcPr>
          <w:p w14:paraId="2B66FF2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Para clasificar la información como reservada hay</w:t>
            </w:r>
          </w:p>
        </w:tc>
        <w:tc>
          <w:tcPr>
            <w:tcW w:w="2269" w:type="dxa"/>
          </w:tcPr>
          <w:p w14:paraId="2956D555" w14:textId="77777777" w:rsidR="00B1289C" w:rsidRPr="00755732" w:rsidRDefault="00B1289C" w:rsidP="00494265">
            <w:pPr>
              <w:numPr>
                <w:ilvl w:val="0"/>
                <w:numId w:val="25"/>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11 supuestos en la Ley Estatal</w:t>
            </w:r>
          </w:p>
          <w:p w14:paraId="0342DBC6" w14:textId="77777777" w:rsidR="00B1289C" w:rsidRPr="00755732" w:rsidRDefault="00B1289C" w:rsidP="00494265">
            <w:pPr>
              <w:numPr>
                <w:ilvl w:val="0"/>
                <w:numId w:val="25"/>
              </w:num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13 supuestos en la Ley General</w:t>
            </w:r>
          </w:p>
        </w:tc>
        <w:tc>
          <w:tcPr>
            <w:tcW w:w="2268" w:type="dxa"/>
          </w:tcPr>
          <w:p w14:paraId="36F5EFC1"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El sujeto obligado debe identificar claramente la información que se pretende clasificar y realizar un juicio de subsunción o encaje</w:t>
            </w:r>
          </w:p>
        </w:tc>
      </w:tr>
      <w:tr w:rsidR="00B1289C" w:rsidRPr="00755732" w14:paraId="31EB9977" w14:textId="77777777" w:rsidTr="00494265">
        <w:tc>
          <w:tcPr>
            <w:tcW w:w="2155" w:type="dxa"/>
            <w:vMerge/>
            <w:shd w:val="clear" w:color="auto" w:fill="D5DCE4" w:themeFill="text2" w:themeFillTint="33"/>
          </w:tcPr>
          <w:p w14:paraId="367B0D91"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tcPr>
          <w:p w14:paraId="29C43F9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Para clasificar la información como confidencial hay</w:t>
            </w:r>
          </w:p>
        </w:tc>
        <w:tc>
          <w:tcPr>
            <w:tcW w:w="2269" w:type="dxa"/>
          </w:tcPr>
          <w:p w14:paraId="68C7EAAD"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que considerar la definición de dato personal</w:t>
            </w:r>
          </w:p>
        </w:tc>
        <w:tc>
          <w:tcPr>
            <w:tcW w:w="2268" w:type="dxa"/>
          </w:tcPr>
          <w:p w14:paraId="5882EDD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0F4BEE0C" w14:textId="77777777" w:rsidTr="00494265">
        <w:tc>
          <w:tcPr>
            <w:tcW w:w="2155" w:type="dxa"/>
            <w:vMerge/>
            <w:shd w:val="clear" w:color="auto" w:fill="D5DCE4" w:themeFill="text2" w:themeFillTint="33"/>
          </w:tcPr>
          <w:p w14:paraId="366B38D5"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tcPr>
          <w:p w14:paraId="4A700B9C"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Estos supuestos se aplican de manera restrictiva y estricta, no </w:t>
            </w:r>
            <w:r w:rsidRPr="00755732">
              <w:rPr>
                <w:rFonts w:ascii="Palatino Linotype" w:hAnsi="Palatino Linotype"/>
                <w:color w:val="000000" w:themeColor="text1"/>
                <w:sz w:val="21"/>
                <w:szCs w:val="21"/>
              </w:rPr>
              <w:lastRenderedPageBreak/>
              <w:t>pueden ampliarse</w:t>
            </w:r>
          </w:p>
        </w:tc>
        <w:tc>
          <w:tcPr>
            <w:tcW w:w="2269" w:type="dxa"/>
          </w:tcPr>
          <w:p w14:paraId="477A3D6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8" w:type="dxa"/>
          </w:tcPr>
          <w:p w14:paraId="3792A18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58ABDC0B" w14:textId="77777777" w:rsidTr="00494265">
        <w:tc>
          <w:tcPr>
            <w:tcW w:w="2155" w:type="dxa"/>
            <w:vMerge w:val="restart"/>
            <w:shd w:val="clear" w:color="auto" w:fill="D5DCE4" w:themeFill="text2" w:themeFillTint="33"/>
          </w:tcPr>
          <w:p w14:paraId="6EF7FDB3"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Excepciones a la clasificación de reserva</w:t>
            </w:r>
          </w:p>
        </w:tc>
        <w:tc>
          <w:tcPr>
            <w:tcW w:w="1759" w:type="dxa"/>
            <w:vMerge w:val="restart"/>
          </w:tcPr>
          <w:p w14:paraId="3ACCB6D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No puede clasificarse como información reservada la concerniente a:</w:t>
            </w:r>
          </w:p>
        </w:tc>
        <w:tc>
          <w:tcPr>
            <w:tcW w:w="2269" w:type="dxa"/>
          </w:tcPr>
          <w:p w14:paraId="5A8EFE7E"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Actos (probados o en investigación) graves de violaciones a derechos humanos</w:t>
            </w:r>
          </w:p>
        </w:tc>
        <w:tc>
          <w:tcPr>
            <w:tcW w:w="2268" w:type="dxa"/>
          </w:tcPr>
          <w:p w14:paraId="3AC5FDF1"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2E10F903" w14:textId="77777777" w:rsidTr="00494265">
        <w:tc>
          <w:tcPr>
            <w:tcW w:w="2155" w:type="dxa"/>
            <w:vMerge/>
            <w:shd w:val="clear" w:color="auto" w:fill="D5DCE4" w:themeFill="text2" w:themeFillTint="33"/>
          </w:tcPr>
          <w:p w14:paraId="54257580"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vMerge/>
          </w:tcPr>
          <w:p w14:paraId="3C1991B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9" w:type="dxa"/>
          </w:tcPr>
          <w:p w14:paraId="3BF891C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Delitos de </w:t>
            </w:r>
            <w:proofErr w:type="spellStart"/>
            <w:r w:rsidRPr="00755732">
              <w:rPr>
                <w:rFonts w:ascii="Palatino Linotype" w:hAnsi="Palatino Linotype"/>
                <w:color w:val="000000" w:themeColor="text1"/>
                <w:sz w:val="21"/>
                <w:szCs w:val="21"/>
              </w:rPr>
              <w:t>lessa</w:t>
            </w:r>
            <w:proofErr w:type="spellEnd"/>
            <w:r w:rsidRPr="00755732">
              <w:rPr>
                <w:rFonts w:ascii="Palatino Linotype" w:hAnsi="Palatino Linotype"/>
                <w:color w:val="000000" w:themeColor="text1"/>
                <w:sz w:val="21"/>
                <w:szCs w:val="21"/>
              </w:rPr>
              <w:t xml:space="preserve"> humanidad</w:t>
            </w:r>
          </w:p>
        </w:tc>
        <w:tc>
          <w:tcPr>
            <w:tcW w:w="2268" w:type="dxa"/>
          </w:tcPr>
          <w:p w14:paraId="49FDF0F0"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36DF157F" w14:textId="77777777" w:rsidTr="00494265">
        <w:tc>
          <w:tcPr>
            <w:tcW w:w="2155" w:type="dxa"/>
            <w:vMerge/>
            <w:shd w:val="clear" w:color="auto" w:fill="D5DCE4" w:themeFill="text2" w:themeFillTint="33"/>
          </w:tcPr>
          <w:p w14:paraId="5C2DA90D"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vMerge/>
          </w:tcPr>
          <w:p w14:paraId="5EBB4411"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9" w:type="dxa"/>
          </w:tcPr>
          <w:p w14:paraId="512F330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Actos de Corrupción</w:t>
            </w:r>
          </w:p>
        </w:tc>
        <w:tc>
          <w:tcPr>
            <w:tcW w:w="2268" w:type="dxa"/>
          </w:tcPr>
          <w:p w14:paraId="1AC5F1EF"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Los comprendidos en el Título Sexto del Código Penal del Estado</w:t>
            </w:r>
          </w:p>
        </w:tc>
      </w:tr>
      <w:tr w:rsidR="00B1289C" w:rsidRPr="00755732" w14:paraId="2048280D" w14:textId="77777777" w:rsidTr="00494265">
        <w:tc>
          <w:tcPr>
            <w:tcW w:w="2155" w:type="dxa"/>
            <w:vMerge w:val="restart"/>
            <w:shd w:val="clear" w:color="auto" w:fill="D5DCE4" w:themeFill="text2" w:themeFillTint="33"/>
          </w:tcPr>
          <w:p w14:paraId="27488167" w14:textId="77777777" w:rsidR="00B1289C" w:rsidRPr="00755732" w:rsidRDefault="00B1289C" w:rsidP="00494265">
            <w:pPr>
              <w:shd w:val="clear" w:color="auto" w:fill="AADAF8"/>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Participación del Comité de Transparencia</w:t>
            </w:r>
          </w:p>
        </w:tc>
        <w:tc>
          <w:tcPr>
            <w:tcW w:w="1759" w:type="dxa"/>
            <w:vMerge w:val="restart"/>
          </w:tcPr>
          <w:p w14:paraId="2399253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Formalidades</w:t>
            </w:r>
          </w:p>
        </w:tc>
        <w:tc>
          <w:tcPr>
            <w:tcW w:w="2269" w:type="dxa"/>
          </w:tcPr>
          <w:p w14:paraId="45354575"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El Comité debe de estar debidamente integrado</w:t>
            </w:r>
          </w:p>
        </w:tc>
        <w:tc>
          <w:tcPr>
            <w:tcW w:w="2268" w:type="dxa"/>
          </w:tcPr>
          <w:p w14:paraId="27B6863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7F80F2C2" w14:textId="77777777" w:rsidTr="00494265">
        <w:tc>
          <w:tcPr>
            <w:tcW w:w="2155" w:type="dxa"/>
            <w:vMerge/>
            <w:shd w:val="clear" w:color="auto" w:fill="D5DCE4" w:themeFill="text2" w:themeFillTint="33"/>
          </w:tcPr>
          <w:p w14:paraId="0B35516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vMerge/>
          </w:tcPr>
          <w:p w14:paraId="17812F6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9" w:type="dxa"/>
          </w:tcPr>
          <w:p w14:paraId="5204E287"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El Comité no aprueba la clasificación, sólo: confirma, modifica o revoca la decisión de las áreas </w:t>
            </w:r>
          </w:p>
        </w:tc>
        <w:tc>
          <w:tcPr>
            <w:tcW w:w="2268" w:type="dxa"/>
          </w:tcPr>
          <w:p w14:paraId="207339E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0D7E9306" w14:textId="77777777" w:rsidTr="00494265">
        <w:tc>
          <w:tcPr>
            <w:tcW w:w="2155" w:type="dxa"/>
            <w:shd w:val="clear" w:color="auto" w:fill="D5DCE4" w:themeFill="text2" w:themeFillTint="33"/>
          </w:tcPr>
          <w:p w14:paraId="10EE0440"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Fondo del acuerdo de clasificación</w:t>
            </w:r>
          </w:p>
        </w:tc>
        <w:tc>
          <w:tcPr>
            <w:tcW w:w="1759" w:type="dxa"/>
          </w:tcPr>
          <w:p w14:paraId="1625C3D3"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La carga de la prueba para justificar la restricción corresponde al sujeto obligado</w:t>
            </w:r>
          </w:p>
        </w:tc>
        <w:tc>
          <w:tcPr>
            <w:tcW w:w="2269" w:type="dxa"/>
          </w:tcPr>
          <w:p w14:paraId="41D62E73"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Deber de fundar y motivar</w:t>
            </w:r>
          </w:p>
        </w:tc>
        <w:tc>
          <w:tcPr>
            <w:tcW w:w="2268" w:type="dxa"/>
          </w:tcPr>
          <w:p w14:paraId="50C0BF7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025DDCF8" w14:textId="77777777" w:rsidTr="00494265">
        <w:trPr>
          <w:trHeight w:val="486"/>
        </w:trPr>
        <w:tc>
          <w:tcPr>
            <w:tcW w:w="2155" w:type="dxa"/>
            <w:vMerge w:val="restart"/>
            <w:shd w:val="clear" w:color="auto" w:fill="D5DCE4" w:themeFill="text2" w:themeFillTint="33"/>
          </w:tcPr>
          <w:p w14:paraId="4BDB0FA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lastRenderedPageBreak/>
              <w:t>Condiciones especiales de la reserva</w:t>
            </w:r>
          </w:p>
        </w:tc>
        <w:tc>
          <w:tcPr>
            <w:tcW w:w="1759" w:type="dxa"/>
            <w:vMerge w:val="restart"/>
          </w:tcPr>
          <w:p w14:paraId="2DF3E4D7"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Motivar implica</w:t>
            </w:r>
          </w:p>
          <w:p w14:paraId="009ED2E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Además se debe aplicar, caso por caso, una prueba de daño.</w:t>
            </w:r>
          </w:p>
        </w:tc>
        <w:tc>
          <w:tcPr>
            <w:tcW w:w="2269" w:type="dxa"/>
            <w:vMerge w:val="restart"/>
          </w:tcPr>
          <w:p w14:paraId="680E276F"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Señalar las razones, motivos o circunstancias.</w:t>
            </w:r>
          </w:p>
          <w:p w14:paraId="020BB1A9"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Se deben señalar las razones objetivas y acreditar.</w:t>
            </w:r>
          </w:p>
          <w:p w14:paraId="15AB414A"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p w14:paraId="65F483C2"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*Adquiere la condición especial de ser temporal por un periodo de 5 años con la posibilidad de ampliarse por un periodo igual.</w:t>
            </w:r>
          </w:p>
        </w:tc>
        <w:tc>
          <w:tcPr>
            <w:tcW w:w="2268" w:type="dxa"/>
            <w:vMerge w:val="restart"/>
          </w:tcPr>
          <w:p w14:paraId="706F8C1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Que entregar la información provoca un riesgo real, demostrable e identificable al interés público o a la seguridad pública</w:t>
            </w:r>
          </w:p>
        </w:tc>
      </w:tr>
      <w:tr w:rsidR="00B1289C" w:rsidRPr="00755732" w14:paraId="0C0B5109" w14:textId="77777777" w:rsidTr="00494265">
        <w:trPr>
          <w:trHeight w:val="486"/>
        </w:trPr>
        <w:tc>
          <w:tcPr>
            <w:tcW w:w="2155" w:type="dxa"/>
            <w:vMerge/>
            <w:shd w:val="clear" w:color="auto" w:fill="D5DCE4" w:themeFill="text2" w:themeFillTint="33"/>
          </w:tcPr>
          <w:p w14:paraId="65F2D9C1"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vMerge/>
          </w:tcPr>
          <w:p w14:paraId="30989BC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9" w:type="dxa"/>
            <w:vMerge/>
          </w:tcPr>
          <w:p w14:paraId="699D09E4"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8" w:type="dxa"/>
            <w:vMerge/>
          </w:tcPr>
          <w:p w14:paraId="48915F8C"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3B605732" w14:textId="77777777" w:rsidTr="00494265">
        <w:tc>
          <w:tcPr>
            <w:tcW w:w="2155" w:type="dxa"/>
            <w:vMerge/>
            <w:shd w:val="clear" w:color="auto" w:fill="D5DCE4" w:themeFill="text2" w:themeFillTint="33"/>
          </w:tcPr>
          <w:p w14:paraId="29306B3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vMerge/>
          </w:tcPr>
          <w:p w14:paraId="418DBF2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9" w:type="dxa"/>
            <w:vMerge/>
          </w:tcPr>
          <w:p w14:paraId="75EAE80C"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8" w:type="dxa"/>
          </w:tcPr>
          <w:p w14:paraId="4FD50CFE"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El riesgo por divulgar es mayor que el interés público de que se difunda  </w:t>
            </w:r>
          </w:p>
        </w:tc>
      </w:tr>
      <w:tr w:rsidR="00B1289C" w:rsidRPr="00755732" w14:paraId="770A2A69" w14:textId="77777777" w:rsidTr="00494265">
        <w:trPr>
          <w:trHeight w:val="1454"/>
        </w:trPr>
        <w:tc>
          <w:tcPr>
            <w:tcW w:w="2155" w:type="dxa"/>
            <w:vMerge/>
            <w:shd w:val="clear" w:color="auto" w:fill="D5DCE4" w:themeFill="text2" w:themeFillTint="33"/>
          </w:tcPr>
          <w:p w14:paraId="79FDFAB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vMerge/>
          </w:tcPr>
          <w:p w14:paraId="1F8851B8"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9" w:type="dxa"/>
            <w:vMerge/>
          </w:tcPr>
          <w:p w14:paraId="4BB3B079"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8" w:type="dxa"/>
          </w:tcPr>
          <w:p w14:paraId="4785E760"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El principio de proporcionalidad</w:t>
            </w:r>
          </w:p>
        </w:tc>
      </w:tr>
      <w:tr w:rsidR="00B1289C" w:rsidRPr="00755732" w14:paraId="31493D77" w14:textId="77777777" w:rsidTr="00494265">
        <w:tc>
          <w:tcPr>
            <w:tcW w:w="2155" w:type="dxa"/>
            <w:vMerge w:val="restart"/>
            <w:shd w:val="clear" w:color="auto" w:fill="D5DCE4" w:themeFill="text2" w:themeFillTint="33"/>
          </w:tcPr>
          <w:p w14:paraId="5C09E47F"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Condiciones especiales de la confidencialidad</w:t>
            </w:r>
          </w:p>
        </w:tc>
        <w:tc>
          <w:tcPr>
            <w:tcW w:w="1759" w:type="dxa"/>
          </w:tcPr>
          <w:p w14:paraId="028FBAC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Para clasificar se debe verificar que no se encuentre en los supuestos del artículo 148 de la ley Estatal </w:t>
            </w:r>
          </w:p>
        </w:tc>
        <w:tc>
          <w:tcPr>
            <w:tcW w:w="2269" w:type="dxa"/>
          </w:tcPr>
          <w:p w14:paraId="5EFD0137"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 xml:space="preserve">Si se encuentra en los supuestos de dicho artículo se entrega aún sin consentimiento del titular del dato personal </w:t>
            </w:r>
          </w:p>
        </w:tc>
        <w:tc>
          <w:tcPr>
            <w:tcW w:w="2268" w:type="dxa"/>
          </w:tcPr>
          <w:p w14:paraId="2B24792B"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r w:rsidR="00B1289C" w:rsidRPr="00755732" w14:paraId="3FBCD5FD" w14:textId="77777777" w:rsidTr="00494265">
        <w:trPr>
          <w:trHeight w:val="3404"/>
        </w:trPr>
        <w:tc>
          <w:tcPr>
            <w:tcW w:w="2155" w:type="dxa"/>
            <w:vMerge/>
            <w:shd w:val="clear" w:color="auto" w:fill="D5DCE4" w:themeFill="text2" w:themeFillTint="33"/>
          </w:tcPr>
          <w:p w14:paraId="61C7C5B6"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1759" w:type="dxa"/>
          </w:tcPr>
          <w:p w14:paraId="47F8BBE5"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r w:rsidRPr="00755732">
              <w:rPr>
                <w:rFonts w:ascii="Palatino Linotype" w:hAnsi="Palatino Linotype"/>
                <w:color w:val="000000" w:themeColor="text1"/>
                <w:sz w:val="21"/>
                <w:szCs w:val="21"/>
              </w:rPr>
              <w:t>Si es posible, se debe consultar al titular de los datos para requerir su autorización para entregarlo</w:t>
            </w:r>
          </w:p>
        </w:tc>
        <w:tc>
          <w:tcPr>
            <w:tcW w:w="2269" w:type="dxa"/>
          </w:tcPr>
          <w:p w14:paraId="2C4D25CC"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c>
          <w:tcPr>
            <w:tcW w:w="2268" w:type="dxa"/>
          </w:tcPr>
          <w:p w14:paraId="26AFC247" w14:textId="77777777" w:rsidR="00B1289C" w:rsidRPr="00755732" w:rsidRDefault="00B1289C" w:rsidP="00494265">
            <w:pPr>
              <w:spacing w:line="360" w:lineRule="auto"/>
              <w:contextualSpacing/>
              <w:jc w:val="both"/>
              <w:rPr>
                <w:rFonts w:ascii="Palatino Linotype" w:hAnsi="Palatino Linotype"/>
                <w:color w:val="000000" w:themeColor="text1"/>
                <w:sz w:val="21"/>
                <w:szCs w:val="21"/>
              </w:rPr>
            </w:pPr>
          </w:p>
        </w:tc>
      </w:tr>
    </w:tbl>
    <w:p w14:paraId="5D9E34C5" w14:textId="77777777" w:rsidR="00B1289C" w:rsidRPr="00755732" w:rsidRDefault="00B1289C" w:rsidP="00B1289C">
      <w:pPr>
        <w:pStyle w:val="Prrafodelista"/>
        <w:rPr>
          <w:rFonts w:ascii="Palatino Linotype" w:hAnsi="Palatino Linotype"/>
          <w:color w:val="000000" w:themeColor="text1"/>
        </w:rPr>
      </w:pPr>
    </w:p>
    <w:p w14:paraId="48773044" w14:textId="1F837BBE" w:rsidR="00B1289C"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olor w:val="000000" w:themeColor="text1"/>
          <w:sz w:val="24"/>
          <w:szCs w:val="24"/>
        </w:rPr>
        <w:t>Pero</w:t>
      </w:r>
      <w:r w:rsidRPr="0075573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22EF61A"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E7C7BCC" w14:textId="75549223" w:rsidR="00255189" w:rsidRPr="00755732" w:rsidRDefault="00255189"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C564E6B" w14:textId="66FAE5F9"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2555E71" w14:textId="6014FED9"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081B6F5"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60B05AF" w14:textId="75C02290" w:rsidR="00B1289C" w:rsidRPr="00755732" w:rsidRDefault="00B1289C" w:rsidP="00B1289C">
      <w:pPr>
        <w:keepNext/>
        <w:keepLines/>
        <w:spacing w:before="240" w:after="0" w:line="360" w:lineRule="auto"/>
        <w:contextualSpacing/>
        <w:outlineLvl w:val="0"/>
        <w:rPr>
          <w:rFonts w:ascii="Palatino Linotype" w:eastAsia="Times New Roman" w:hAnsi="Palatino Linotype" w:cstheme="majorBidi"/>
          <w:sz w:val="24"/>
          <w:szCs w:val="24"/>
        </w:rPr>
      </w:pPr>
      <w:bookmarkStart w:id="129" w:name="_Toc524344195"/>
      <w:bookmarkStart w:id="130" w:name="_Toc526271200"/>
      <w:bookmarkStart w:id="131" w:name="_Toc536106974"/>
      <w:bookmarkStart w:id="132" w:name="_Toc66207841"/>
      <w:r w:rsidRPr="00755732">
        <w:rPr>
          <w:rFonts w:ascii="Palatino Linotype" w:eastAsia="Times New Roman" w:hAnsi="Palatino Linotype" w:cstheme="majorBidi"/>
          <w:b/>
          <w:sz w:val="24"/>
          <w:szCs w:val="24"/>
        </w:rPr>
        <w:lastRenderedPageBreak/>
        <w:t>SÉPTIMO. El cumplimiento a esta resolución es susceptible de ser impugnado</w:t>
      </w:r>
      <w:bookmarkEnd w:id="129"/>
      <w:bookmarkEnd w:id="130"/>
      <w:r w:rsidRPr="00755732">
        <w:rPr>
          <w:rFonts w:ascii="Palatino Linotype" w:eastAsia="Times New Roman" w:hAnsi="Palatino Linotype" w:cstheme="majorBidi"/>
          <w:b/>
          <w:sz w:val="24"/>
          <w:szCs w:val="24"/>
        </w:rPr>
        <w:t>.</w:t>
      </w:r>
      <w:bookmarkEnd w:id="131"/>
      <w:bookmarkEnd w:id="132"/>
    </w:p>
    <w:p w14:paraId="4FE5E7DC"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eastAsia="es-MX"/>
        </w:rPr>
      </w:pPr>
    </w:p>
    <w:p w14:paraId="690BB670" w14:textId="0162C3E7" w:rsidR="00B1289C" w:rsidRPr="00755732" w:rsidRDefault="00B1289C"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1CD70F30" w14:textId="77777777" w:rsidR="00B1289C" w:rsidRPr="00755732" w:rsidRDefault="00B1289C" w:rsidP="00B1289C">
      <w:pPr>
        <w:spacing w:before="240" w:after="240" w:line="276" w:lineRule="auto"/>
        <w:contextualSpacing/>
        <w:jc w:val="both"/>
        <w:rPr>
          <w:rFonts w:ascii="Palatino Linotype" w:eastAsiaTheme="minorEastAsia" w:hAnsi="Palatino Linotype" w:cs="Arial"/>
          <w:sz w:val="24"/>
          <w:szCs w:val="24"/>
          <w:lang w:val="es-ES_tradnl" w:eastAsia="es-ES"/>
        </w:rPr>
      </w:pPr>
    </w:p>
    <w:p w14:paraId="016E5EF6" w14:textId="77777777" w:rsidR="00B1289C" w:rsidRPr="00755732" w:rsidRDefault="00B1289C" w:rsidP="00B1289C">
      <w:pPr>
        <w:spacing w:before="240" w:after="24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w:t>
      </w:r>
    </w:p>
    <w:p w14:paraId="023DB187" w14:textId="77777777" w:rsidR="00B1289C" w:rsidRPr="00755732" w:rsidRDefault="00B1289C" w:rsidP="00B1289C">
      <w:pPr>
        <w:spacing w:before="240" w:after="240" w:line="276"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b/>
          <w:i/>
          <w:lang w:val="es-ES_tradnl" w:eastAsia="es-ES"/>
        </w:rPr>
        <w:t xml:space="preserve">La respuesta que den los sujetos obligados derivada </w:t>
      </w:r>
      <w:r w:rsidRPr="00755732">
        <w:rPr>
          <w:rFonts w:ascii="Palatino Linotype" w:eastAsiaTheme="minorEastAsia" w:hAnsi="Palatino Linotype" w:cs="Arial"/>
          <w:b/>
          <w:i/>
          <w:u w:val="single"/>
          <w:lang w:val="es-ES_tradnl" w:eastAsia="es-ES"/>
        </w:rPr>
        <w:t>de la resolución</w:t>
      </w:r>
      <w:r w:rsidRPr="00755732">
        <w:rPr>
          <w:rFonts w:ascii="Palatino Linotype" w:eastAsiaTheme="minorEastAsia" w:hAnsi="Palatino Linotype" w:cs="Arial"/>
          <w:i/>
          <w:lang w:val="es-ES_tradnl" w:eastAsia="es-ES"/>
        </w:rPr>
        <w:t xml:space="preserve"> a un recurso de revisión que proceda por las causales señaladas en las fracciones </w:t>
      </w:r>
      <w:r w:rsidRPr="00755732">
        <w:rPr>
          <w:rFonts w:ascii="Palatino Linotype" w:eastAsiaTheme="minorEastAsia" w:hAnsi="Palatino Linotype" w:cs="Arial"/>
          <w:i/>
          <w:u w:val="single"/>
          <w:lang w:val="es-ES_tradnl" w:eastAsia="es-ES"/>
        </w:rPr>
        <w:t xml:space="preserve">IV, VII, IX, X, XI y XII </w:t>
      </w:r>
      <w:r w:rsidRPr="00755732">
        <w:rPr>
          <w:rFonts w:ascii="Palatino Linotype" w:eastAsiaTheme="minorEastAsia" w:hAnsi="Palatino Linotype" w:cs="Arial"/>
          <w:i/>
          <w:lang w:val="es-ES_tradnl" w:eastAsia="es-ES"/>
        </w:rPr>
        <w:t xml:space="preserve">es </w:t>
      </w:r>
      <w:r w:rsidRPr="00755732">
        <w:rPr>
          <w:rFonts w:ascii="Palatino Linotype" w:eastAsiaTheme="minorEastAsia" w:hAnsi="Palatino Linotype" w:cs="Arial"/>
          <w:i/>
          <w:u w:val="single"/>
          <w:lang w:val="es-ES_tradnl" w:eastAsia="es-ES"/>
        </w:rPr>
        <w:t>susceptible de ser impugnada</w:t>
      </w:r>
      <w:r w:rsidRPr="00755732">
        <w:rPr>
          <w:rFonts w:ascii="Palatino Linotype" w:eastAsiaTheme="minorEastAsia" w:hAnsi="Palatino Linotype" w:cs="Arial"/>
          <w:i/>
          <w:lang w:val="es-ES_tradnl" w:eastAsia="es-ES"/>
        </w:rPr>
        <w:t xml:space="preserve"> de nueva cuenta, mediante recurso de revisión, ante el Instituto. </w:t>
      </w:r>
    </w:p>
    <w:p w14:paraId="700221C9"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68B00AE7" w14:textId="449F3209" w:rsidR="00B1289C" w:rsidRPr="00755732" w:rsidRDefault="00B1289C"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Pr="00755732">
        <w:rPr>
          <w:rFonts w:ascii="Palatino Linotype" w:eastAsiaTheme="minorEastAsia" w:hAnsi="Palatino Linotype" w:cs="Arial"/>
          <w:b/>
          <w:sz w:val="24"/>
          <w:szCs w:val="24"/>
          <w:lang w:val="es-ES_tradnl" w:eastAsia="es-ES"/>
        </w:rPr>
        <w:t>SUJETO OBLIGADO</w:t>
      </w:r>
      <w:r w:rsidRPr="00755732">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645A3E1B" w14:textId="77777777" w:rsidR="00B1289C" w:rsidRPr="00755732" w:rsidRDefault="00B1289C" w:rsidP="00B1289C">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50D6D4B" w14:textId="77777777" w:rsidR="00B1289C" w:rsidRPr="00755732" w:rsidRDefault="00B1289C" w:rsidP="00B1289C">
      <w:pPr>
        <w:spacing w:before="240" w:after="240" w:line="360"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b/>
          <w:i/>
          <w:lang w:val="es-ES_tradnl" w:eastAsia="es-ES"/>
        </w:rPr>
        <w:t>“Artículo 179.</w:t>
      </w:r>
      <w:r w:rsidRPr="00755732">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1F26CE22" w14:textId="77777777" w:rsidR="00B1289C" w:rsidRPr="00755732" w:rsidRDefault="00B1289C" w:rsidP="00B1289C">
      <w:pPr>
        <w:spacing w:before="240" w:after="240" w:line="360"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w:t>
      </w:r>
    </w:p>
    <w:p w14:paraId="2EBEB9CE" w14:textId="77777777" w:rsidR="00B1289C" w:rsidRPr="00755732" w:rsidRDefault="00B1289C" w:rsidP="00B1289C">
      <w:pPr>
        <w:spacing w:before="240" w:after="240" w:line="360" w:lineRule="auto"/>
        <w:ind w:left="567" w:right="567"/>
        <w:contextualSpacing/>
        <w:jc w:val="both"/>
        <w:rPr>
          <w:rFonts w:ascii="Palatino Linotype" w:eastAsiaTheme="minorEastAsia" w:hAnsi="Palatino Linotype" w:cs="Arial"/>
          <w:b/>
          <w:i/>
          <w:lang w:val="es-ES_tradnl" w:eastAsia="es-ES"/>
        </w:rPr>
      </w:pPr>
      <w:r w:rsidRPr="00755732">
        <w:rPr>
          <w:rFonts w:ascii="Palatino Linotype" w:eastAsiaTheme="minorEastAsia" w:hAnsi="Palatino Linotype" w:cs="Arial"/>
          <w:b/>
          <w:i/>
          <w:lang w:val="es-ES_tradnl" w:eastAsia="es-ES"/>
        </w:rPr>
        <w:t>VII. La falta de respuesta a una solicitud de acceso a la información;</w:t>
      </w:r>
    </w:p>
    <w:p w14:paraId="65EAEA4D" w14:textId="77777777" w:rsidR="00B1289C" w:rsidRPr="00755732" w:rsidRDefault="00B1289C" w:rsidP="00B1289C">
      <w:pPr>
        <w:spacing w:before="240" w:after="240" w:line="360"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t>…</w:t>
      </w:r>
    </w:p>
    <w:p w14:paraId="002B7D58" w14:textId="77777777" w:rsidR="00B1289C" w:rsidRPr="00755732" w:rsidRDefault="00B1289C" w:rsidP="00B1289C">
      <w:pPr>
        <w:spacing w:before="240" w:after="240" w:line="360" w:lineRule="auto"/>
        <w:ind w:left="567" w:right="567"/>
        <w:contextualSpacing/>
        <w:jc w:val="both"/>
        <w:rPr>
          <w:rFonts w:ascii="Palatino Linotype" w:eastAsiaTheme="minorEastAsia" w:hAnsi="Palatino Linotype" w:cs="Arial"/>
          <w:b/>
          <w:i/>
          <w:lang w:val="es-ES_tradnl" w:eastAsia="es-ES"/>
        </w:rPr>
      </w:pPr>
      <w:r w:rsidRPr="00755732">
        <w:rPr>
          <w:rFonts w:ascii="Palatino Linotype" w:eastAsiaTheme="minorEastAsia" w:hAnsi="Palatino Linotype" w:cs="Arial"/>
          <w:b/>
          <w:i/>
          <w:lang w:val="es-ES_tradnl" w:eastAsia="es-ES"/>
        </w:rPr>
        <w:t>XI. La falta de trámite a una solicitud;</w:t>
      </w:r>
    </w:p>
    <w:p w14:paraId="1F7445A1" w14:textId="77777777" w:rsidR="00B1289C" w:rsidRPr="00755732" w:rsidRDefault="00B1289C" w:rsidP="00B1289C">
      <w:pPr>
        <w:spacing w:before="240" w:after="240" w:line="360" w:lineRule="auto"/>
        <w:ind w:left="567" w:right="567"/>
        <w:contextualSpacing/>
        <w:jc w:val="both"/>
        <w:rPr>
          <w:rFonts w:ascii="Palatino Linotype" w:eastAsiaTheme="minorEastAsia" w:hAnsi="Palatino Linotype" w:cs="Arial"/>
          <w:i/>
          <w:lang w:val="es-ES_tradnl" w:eastAsia="es-ES"/>
        </w:rPr>
      </w:pPr>
      <w:r w:rsidRPr="00755732">
        <w:rPr>
          <w:rFonts w:ascii="Palatino Linotype" w:eastAsiaTheme="minorEastAsia" w:hAnsi="Palatino Linotype" w:cs="Arial"/>
          <w:i/>
          <w:lang w:val="es-ES_tradnl" w:eastAsia="es-ES"/>
        </w:rPr>
        <w:lastRenderedPageBreak/>
        <w:t>…</w:t>
      </w:r>
    </w:p>
    <w:p w14:paraId="20D9F35F" w14:textId="77777777" w:rsidR="00B1289C" w:rsidRPr="00755732" w:rsidRDefault="00B1289C" w:rsidP="00B1289C">
      <w:pPr>
        <w:spacing w:before="240" w:after="240" w:line="360" w:lineRule="auto"/>
        <w:contextualSpacing/>
        <w:jc w:val="both"/>
        <w:rPr>
          <w:rFonts w:ascii="Palatino Linotype" w:eastAsia="Times New Roman" w:hAnsi="Palatino Linotype" w:cs="Arial"/>
          <w:color w:val="000000" w:themeColor="text1"/>
          <w:sz w:val="24"/>
          <w:szCs w:val="24"/>
          <w:lang w:val="es-ES" w:eastAsia="es-MX"/>
        </w:rPr>
      </w:pPr>
    </w:p>
    <w:p w14:paraId="78D5C911" w14:textId="3C8F85B1" w:rsidR="00B1289C" w:rsidRPr="00755732" w:rsidRDefault="00B1289C" w:rsidP="00B1289C">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69089C28" w14:textId="77777777" w:rsidR="00B1289C" w:rsidRPr="00755732" w:rsidRDefault="00B1289C" w:rsidP="00B1289C">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7D38D2D0" w14:textId="07FC7A90" w:rsidR="00CA03DD" w:rsidRPr="00755732" w:rsidRDefault="00B1289C" w:rsidP="00CA03DD">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75573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755732">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755732">
        <w:rPr>
          <w:rFonts w:ascii="Palatino Linotype" w:eastAsiaTheme="minorEastAsia" w:hAnsi="Palatino Linotype" w:cs="Arial"/>
          <w:b/>
          <w:sz w:val="24"/>
          <w:szCs w:val="24"/>
          <w:lang w:val="es-ES_tradnl" w:eastAsia="es-ES"/>
        </w:rPr>
        <w:t>SUJETO OBLIGADO</w:t>
      </w:r>
      <w:r w:rsidRPr="0075573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755732">
        <w:rPr>
          <w:rFonts w:ascii="Palatino Linotype" w:eastAsiaTheme="minorEastAsia" w:hAnsi="Palatino Linotype" w:cs="Arial"/>
          <w:b/>
          <w:sz w:val="24"/>
          <w:szCs w:val="24"/>
          <w:lang w:val="es-ES_tradnl" w:eastAsia="es-ES"/>
        </w:rPr>
        <w:lastRenderedPageBreak/>
        <w:t>queda al alcance de la persona la interposición de un nuevo recurso de revisión</w:t>
      </w:r>
      <w:r w:rsidRPr="0075573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062CB596" w14:textId="77777777" w:rsidR="00CA03DD" w:rsidRPr="00755732" w:rsidRDefault="00CA03DD" w:rsidP="00CA03DD">
      <w:pPr>
        <w:spacing w:before="240" w:after="240" w:line="360" w:lineRule="auto"/>
        <w:contextualSpacing/>
        <w:jc w:val="both"/>
        <w:rPr>
          <w:rFonts w:ascii="Palatino Linotype" w:eastAsiaTheme="minorEastAsia" w:hAnsi="Palatino Linotype" w:cs="Arial"/>
          <w:sz w:val="24"/>
          <w:szCs w:val="24"/>
          <w:lang w:val="es-ES_tradnl" w:eastAsia="es-ES"/>
        </w:rPr>
      </w:pPr>
    </w:p>
    <w:p w14:paraId="7C3EFC74" w14:textId="77777777" w:rsidR="00CA03DD" w:rsidRPr="00755732" w:rsidRDefault="00CA03DD" w:rsidP="00CA03DD">
      <w:pPr>
        <w:keepNext/>
        <w:keepLines/>
        <w:spacing w:before="240" w:after="0" w:line="360" w:lineRule="auto"/>
        <w:contextualSpacing/>
        <w:outlineLvl w:val="0"/>
        <w:rPr>
          <w:rFonts w:ascii="Palatino Linotype" w:eastAsia="MS Gothic" w:hAnsi="Palatino Linotype" w:cstheme="majorBidi"/>
          <w:b/>
          <w:sz w:val="24"/>
          <w:szCs w:val="24"/>
        </w:rPr>
      </w:pPr>
      <w:bookmarkStart w:id="133" w:name="_Toc487739452"/>
      <w:bookmarkStart w:id="134" w:name="_Toc524344196"/>
      <w:bookmarkStart w:id="135" w:name="_Toc526271201"/>
      <w:bookmarkStart w:id="136" w:name="_Toc536106975"/>
      <w:bookmarkStart w:id="137" w:name="_Toc66207842"/>
      <w:r w:rsidRPr="00755732">
        <w:rPr>
          <w:rFonts w:ascii="Palatino Linotype" w:eastAsia="MS Gothic" w:hAnsi="Palatino Linotype" w:cstheme="majorBidi"/>
          <w:b/>
          <w:sz w:val="24"/>
          <w:szCs w:val="24"/>
        </w:rPr>
        <w:t>OCTAVO. Vista a los órganos de control interno</w:t>
      </w:r>
      <w:bookmarkEnd w:id="133"/>
      <w:r w:rsidRPr="00755732">
        <w:rPr>
          <w:rFonts w:ascii="Palatino Linotype" w:eastAsia="MS Gothic" w:hAnsi="Palatino Linotype" w:cstheme="majorBidi"/>
          <w:b/>
          <w:sz w:val="24"/>
          <w:szCs w:val="24"/>
        </w:rPr>
        <w:t>.</w:t>
      </w:r>
      <w:bookmarkEnd w:id="134"/>
      <w:bookmarkEnd w:id="135"/>
      <w:bookmarkEnd w:id="136"/>
      <w:bookmarkEnd w:id="137"/>
    </w:p>
    <w:p w14:paraId="7487509E" w14:textId="77777777" w:rsidR="00CA03DD" w:rsidRPr="00755732" w:rsidRDefault="00CA03DD" w:rsidP="00CA03DD">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209CABAA" w14:textId="35725F31" w:rsidR="00CA03DD" w:rsidRPr="00755732" w:rsidRDefault="00B1289C" w:rsidP="00CA03DD">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755732">
        <w:rPr>
          <w:rFonts w:ascii="Palatino Linotype" w:eastAsia="Times New Roman" w:hAnsi="Palatino Linotype"/>
          <w:b/>
          <w:sz w:val="24"/>
          <w:szCs w:val="24"/>
          <w:u w:val="single"/>
          <w:lang w:val="es-ES_tradnl" w:eastAsia="es-ES"/>
        </w:rPr>
        <w:t>por la omisión de la entrega de información pública</w:t>
      </w:r>
      <w:r w:rsidRPr="00755732">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755732">
        <w:rPr>
          <w:rFonts w:ascii="Palatino Linotype" w:eastAsia="Times New Roman" w:hAnsi="Palatino Linotype"/>
          <w:b/>
          <w:sz w:val="24"/>
          <w:szCs w:val="24"/>
          <w:lang w:val="es-ES_tradnl" w:eastAsia="es-ES"/>
        </w:rPr>
        <w:t>SUJETO OBLIGADO</w:t>
      </w:r>
      <w:r w:rsidRPr="00755732">
        <w:rPr>
          <w:rFonts w:ascii="Palatino Linotype" w:eastAsia="Times New Roman" w:hAnsi="Palatino Linotype"/>
          <w:sz w:val="24"/>
          <w:szCs w:val="24"/>
          <w:lang w:val="es-ES_tradnl" w:eastAsia="es-ES"/>
        </w:rPr>
        <w:t>.</w:t>
      </w:r>
    </w:p>
    <w:p w14:paraId="7FBAAABF" w14:textId="77777777" w:rsidR="00CA03DD" w:rsidRPr="00755732" w:rsidRDefault="00CA03DD" w:rsidP="00CA03DD">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A5BEC51" w14:textId="77777777" w:rsidR="00CA03DD" w:rsidRPr="00755732" w:rsidRDefault="00B1289C" w:rsidP="00CA03DD">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0F34B190" w14:textId="77777777" w:rsidR="00CA03DD" w:rsidRPr="00755732" w:rsidRDefault="00CA03DD" w:rsidP="00CA03DD">
      <w:pPr>
        <w:spacing w:before="240" w:after="240" w:line="360" w:lineRule="auto"/>
        <w:ind w:left="360"/>
        <w:contextualSpacing/>
        <w:jc w:val="both"/>
        <w:rPr>
          <w:rFonts w:ascii="Palatino Linotype" w:eastAsia="Times New Roman" w:hAnsi="Palatino Linotype"/>
          <w:sz w:val="24"/>
          <w:szCs w:val="24"/>
          <w:lang w:val="es-ES_tradnl" w:eastAsia="es-ES"/>
        </w:rPr>
      </w:pPr>
    </w:p>
    <w:p w14:paraId="738CA738"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t>“</w:t>
      </w:r>
      <w:r w:rsidRPr="00755732">
        <w:rPr>
          <w:rFonts w:ascii="Palatino Linotype" w:eastAsia="Times New Roman" w:hAnsi="Palatino Linotype" w:cs="Times New Roman"/>
          <w:b/>
          <w:i/>
          <w:szCs w:val="24"/>
          <w:lang w:val="es-ES_tradnl" w:eastAsia="es-ES"/>
        </w:rPr>
        <w:t>Artículo 36.</w:t>
      </w:r>
      <w:r w:rsidRPr="00755732">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75F7FB3D"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t>(…)</w:t>
      </w:r>
    </w:p>
    <w:p w14:paraId="456E4294"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lastRenderedPageBreak/>
        <w:t>X. Hacer del conocimiento del órgano de control interno o equivalente de cada Sujeto Obligado las infracciones a esta Ley; “</w:t>
      </w:r>
    </w:p>
    <w:p w14:paraId="31FD0581"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t>(…)</w:t>
      </w:r>
    </w:p>
    <w:p w14:paraId="7012758E" w14:textId="77777777" w:rsidR="00CA03DD" w:rsidRPr="00755732" w:rsidRDefault="00CA03DD" w:rsidP="00CA03DD">
      <w:pPr>
        <w:pStyle w:val="Prrafodelista"/>
        <w:rPr>
          <w:rFonts w:ascii="Palatino Linotype" w:eastAsia="Times New Roman" w:hAnsi="Palatino Linotype"/>
        </w:rPr>
      </w:pPr>
    </w:p>
    <w:p w14:paraId="48201A13" w14:textId="12951C0E" w:rsidR="00CA03DD" w:rsidRPr="00755732" w:rsidRDefault="00B1289C" w:rsidP="00CA03DD">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755732">
        <w:rPr>
          <w:rFonts w:ascii="Palatino Linotype" w:eastAsia="Times New Roman" w:hAnsi="Palatino Linotype"/>
          <w:b/>
          <w:sz w:val="24"/>
          <w:szCs w:val="24"/>
          <w:lang w:val="es-ES_tradnl" w:eastAsia="es-ES"/>
        </w:rPr>
        <w:t>SUJETO OBLIGADO</w:t>
      </w:r>
      <w:r w:rsidRPr="00755732">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755732">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66D93D15" w14:textId="77777777" w:rsidR="00CA03DD" w:rsidRPr="00755732" w:rsidRDefault="00CA03DD" w:rsidP="00CA03DD">
      <w:pPr>
        <w:spacing w:before="240" w:after="240" w:line="360" w:lineRule="auto"/>
        <w:contextualSpacing/>
        <w:jc w:val="both"/>
        <w:rPr>
          <w:rFonts w:ascii="Palatino Linotype" w:eastAsia="MS Mincho" w:hAnsi="Palatino Linotype" w:cs="Arial"/>
          <w:sz w:val="24"/>
          <w:szCs w:val="24"/>
          <w:lang w:val="es-ES_tradnl" w:eastAsia="es-ES"/>
        </w:rPr>
      </w:pPr>
    </w:p>
    <w:p w14:paraId="37094F6E"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t>“</w:t>
      </w:r>
      <w:r w:rsidRPr="00755732">
        <w:rPr>
          <w:rFonts w:ascii="Palatino Linotype" w:eastAsia="Times New Roman" w:hAnsi="Palatino Linotype" w:cs="Times New Roman"/>
          <w:b/>
          <w:i/>
          <w:szCs w:val="24"/>
          <w:lang w:val="es-ES_tradnl" w:eastAsia="es-ES"/>
        </w:rPr>
        <w:t>Artículo 190.</w:t>
      </w:r>
      <w:r w:rsidRPr="00755732">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B391203"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5775023C"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b/>
          <w:i/>
          <w:szCs w:val="24"/>
          <w:lang w:val="es-ES_tradnl" w:eastAsia="es-ES"/>
        </w:rPr>
        <w:t>Artículo 222.</w:t>
      </w:r>
      <w:r w:rsidRPr="00755732">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3EE3AF75"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t>…</w:t>
      </w:r>
    </w:p>
    <w:p w14:paraId="3FCEF86A"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755732">
        <w:rPr>
          <w:rFonts w:ascii="Palatino Linotype" w:eastAsia="Times New Roman" w:hAnsi="Palatino Linotype" w:cs="Times New Roman"/>
          <w:i/>
          <w:szCs w:val="24"/>
          <w:lang w:val="es-ES_tradnl" w:eastAsia="es-ES"/>
        </w:rPr>
        <w:t>;</w:t>
      </w:r>
    </w:p>
    <w:p w14:paraId="021CDD58"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b/>
          <w:i/>
          <w:szCs w:val="24"/>
          <w:lang w:val="es-ES_tradnl" w:eastAsia="es-ES"/>
        </w:rPr>
        <w:lastRenderedPageBreak/>
        <w:t>II. La falta de respuesta a las solicitudes de información en los plazos señalados en la normatividad aplicable</w:t>
      </w:r>
      <w:r w:rsidRPr="00755732">
        <w:rPr>
          <w:rFonts w:ascii="Palatino Linotype" w:eastAsia="Times New Roman" w:hAnsi="Palatino Linotype" w:cs="Times New Roman"/>
          <w:i/>
          <w:szCs w:val="24"/>
          <w:lang w:val="es-ES_tradnl" w:eastAsia="es-ES"/>
        </w:rPr>
        <w:t>;</w:t>
      </w:r>
    </w:p>
    <w:p w14:paraId="28641C7D" w14:textId="77777777" w:rsidR="00CA03DD" w:rsidRPr="00755732" w:rsidRDefault="00CA03DD" w:rsidP="00CA03DD">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755732">
        <w:rPr>
          <w:rFonts w:ascii="Palatino Linotype" w:eastAsia="Times New Roman" w:hAnsi="Palatino Linotype" w:cs="Times New Roman"/>
          <w:i/>
          <w:szCs w:val="24"/>
          <w:lang w:val="es-ES_tradnl" w:eastAsia="es-ES"/>
        </w:rPr>
        <w:t>…</w:t>
      </w:r>
    </w:p>
    <w:p w14:paraId="23A59EA3" w14:textId="77777777" w:rsidR="00CA03DD" w:rsidRPr="00755732" w:rsidRDefault="00CA03DD" w:rsidP="00CA03DD">
      <w:pPr>
        <w:spacing w:after="0" w:line="360" w:lineRule="auto"/>
        <w:ind w:left="567" w:right="567"/>
        <w:contextualSpacing/>
        <w:jc w:val="both"/>
        <w:rPr>
          <w:rFonts w:ascii="Palatino Linotype" w:eastAsiaTheme="minorEastAsia" w:hAnsi="Palatino Linotype"/>
          <w:i/>
          <w:szCs w:val="24"/>
          <w:lang w:val="es-ES_tradnl" w:eastAsia="es-ES"/>
        </w:rPr>
      </w:pPr>
      <w:r w:rsidRPr="00755732">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55732">
        <w:rPr>
          <w:rFonts w:ascii="Palatino Linotype" w:eastAsiaTheme="minorEastAsia" w:hAnsi="Palatino Linotype"/>
          <w:i/>
          <w:szCs w:val="24"/>
          <w:lang w:val="es-ES_tradnl" w:eastAsia="es-ES"/>
        </w:rPr>
        <w:t xml:space="preserve"> (De Acuerdo al Decreto N°207, Publicado el 30 de mayo de 2017)</w:t>
      </w:r>
    </w:p>
    <w:p w14:paraId="23C398AD" w14:textId="77777777" w:rsidR="00CA03DD" w:rsidRPr="00755732" w:rsidRDefault="00CA03DD" w:rsidP="00CA03DD">
      <w:pPr>
        <w:spacing w:after="0" w:line="360" w:lineRule="auto"/>
        <w:ind w:left="567" w:right="567"/>
        <w:contextualSpacing/>
        <w:jc w:val="both"/>
        <w:rPr>
          <w:rFonts w:ascii="Palatino Linotype" w:eastAsiaTheme="minorEastAsia" w:hAnsi="Palatino Linotype"/>
          <w:i/>
          <w:szCs w:val="24"/>
          <w:lang w:val="es-ES_tradnl" w:eastAsia="es-ES"/>
        </w:rPr>
      </w:pPr>
      <w:r w:rsidRPr="00755732">
        <w:rPr>
          <w:rFonts w:ascii="Palatino Linotype" w:eastAsiaTheme="minorEastAsia" w:hAnsi="Palatino Linotype"/>
          <w:i/>
          <w:szCs w:val="24"/>
          <w:lang w:val="es-ES_tradnl" w:eastAsia="es-ES"/>
        </w:rPr>
        <w:t>…”</w:t>
      </w:r>
    </w:p>
    <w:p w14:paraId="6F7E99A5" w14:textId="77777777" w:rsidR="00CA03DD" w:rsidRPr="00755732" w:rsidRDefault="00CA03DD" w:rsidP="00CA03DD">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5E1D932D" w14:textId="2FA41C09" w:rsidR="00CA03DD" w:rsidRPr="00755732" w:rsidRDefault="00B1289C" w:rsidP="00CA03DD">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755732">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755732">
        <w:rPr>
          <w:rStyle w:val="Refdenotaalpie"/>
          <w:rFonts w:ascii="Palatino Linotype" w:eastAsiaTheme="minorEastAsia" w:hAnsi="Palatino Linotype" w:cs="Arial"/>
          <w:color w:val="000000" w:themeColor="text1"/>
          <w:sz w:val="24"/>
          <w:szCs w:val="24"/>
          <w:lang w:val="es-ES_tradnl" w:eastAsia="es-ES"/>
        </w:rPr>
        <w:footnoteReference w:id="21"/>
      </w:r>
      <w:r w:rsidRPr="00755732">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755732">
        <w:rPr>
          <w:rFonts w:ascii="Palatino Linotype" w:eastAsiaTheme="minorEastAsia" w:hAnsi="Palatino Linotype" w:cs="Arial"/>
          <w:b/>
          <w:color w:val="000000" w:themeColor="text1"/>
          <w:sz w:val="24"/>
          <w:szCs w:val="24"/>
          <w:lang w:val="es-ES_tradnl" w:eastAsia="es-ES"/>
        </w:rPr>
        <w:t>SUJETO OBLIGADO</w:t>
      </w:r>
      <w:r w:rsidRPr="00755732">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14:paraId="0EAB301E" w14:textId="77777777" w:rsidR="00CA03DD" w:rsidRPr="00755732" w:rsidRDefault="00CA03DD" w:rsidP="006D1A36">
      <w:pPr>
        <w:shd w:val="clear" w:color="auto" w:fill="FFFFFF"/>
        <w:spacing w:before="240" w:after="0" w:line="360" w:lineRule="auto"/>
        <w:ind w:left="360"/>
        <w:contextualSpacing/>
        <w:jc w:val="both"/>
        <w:rPr>
          <w:rFonts w:ascii="Palatino Linotype" w:eastAsia="Times New Roman" w:hAnsi="Palatino Linotype" w:cs="Arial"/>
          <w:color w:val="000000" w:themeColor="text1"/>
          <w:sz w:val="24"/>
          <w:szCs w:val="24"/>
          <w:lang w:val="es-ES_tradnl" w:eastAsia="es-MX"/>
        </w:rPr>
      </w:pPr>
    </w:p>
    <w:p w14:paraId="7A4C95C6" w14:textId="77777777" w:rsidR="00CA03DD" w:rsidRPr="00755732" w:rsidRDefault="00CA03DD" w:rsidP="006D1A36">
      <w:pPr>
        <w:keepNext/>
        <w:keepLines/>
        <w:spacing w:before="240" w:after="0" w:line="360" w:lineRule="auto"/>
        <w:ind w:left="360" w:hanging="360"/>
        <w:contextualSpacing/>
        <w:outlineLvl w:val="0"/>
        <w:rPr>
          <w:rFonts w:ascii="Palatino Linotype" w:eastAsia="MS Mincho" w:hAnsi="Palatino Linotype" w:cstheme="majorBidi"/>
          <w:b/>
          <w:color w:val="000000" w:themeColor="text1"/>
          <w:sz w:val="24"/>
          <w:szCs w:val="24"/>
          <w:lang w:val="es-ES_tradnl" w:eastAsia="es-ES"/>
        </w:rPr>
      </w:pPr>
      <w:bookmarkStart w:id="138" w:name="_Toc65767117"/>
      <w:bookmarkStart w:id="139" w:name="_Toc66185222"/>
      <w:bookmarkStart w:id="140" w:name="_Toc66187542"/>
      <w:bookmarkStart w:id="141" w:name="_Toc66207856"/>
      <w:r w:rsidRPr="00755732">
        <w:rPr>
          <w:rFonts w:ascii="Palatino Linotype" w:eastAsia="MS Mincho" w:hAnsi="Palatino Linotype" w:cstheme="majorBidi"/>
          <w:b/>
          <w:color w:val="000000" w:themeColor="text1"/>
          <w:sz w:val="24"/>
          <w:szCs w:val="24"/>
          <w:lang w:val="es-ES_tradnl" w:eastAsia="es-ES"/>
        </w:rPr>
        <w:t>NOVENO. Vista</w:t>
      </w:r>
      <w:r w:rsidRPr="00755732">
        <w:rPr>
          <w:rFonts w:ascii="Palatino Linotype" w:eastAsia="MS Gothic" w:hAnsi="Palatino Linotype" w:cstheme="majorBidi"/>
          <w:b/>
          <w:color w:val="000000" w:themeColor="text1"/>
          <w:sz w:val="24"/>
          <w:szCs w:val="24"/>
        </w:rPr>
        <w:t xml:space="preserve"> a la Dirección General Jurídica y de Verificación.</w:t>
      </w:r>
      <w:bookmarkEnd w:id="138"/>
      <w:bookmarkEnd w:id="139"/>
      <w:bookmarkEnd w:id="140"/>
      <w:bookmarkEnd w:id="141"/>
    </w:p>
    <w:p w14:paraId="6C03F35D" w14:textId="77777777" w:rsidR="00CA03DD" w:rsidRPr="00755732" w:rsidRDefault="00CA03DD" w:rsidP="006D1A36">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17BF193D" w14:textId="1937E6B8" w:rsidR="006D1A36" w:rsidRPr="00755732" w:rsidRDefault="00D6237F" w:rsidP="006D1A36">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olor w:val="000000" w:themeColor="text1"/>
          <w:sz w:val="24"/>
          <w:szCs w:val="24"/>
          <w:lang w:val="es-ES_tradnl" w:eastAsia="es-ES"/>
        </w:rPr>
        <w:t xml:space="preserve">Es necesario resaltar que el recurso de revisión previsto en la Ley de la materia si bien es cierto, no es el medio para investigar y en su caso, sancionar a servidores públicos </w:t>
      </w:r>
      <w:r w:rsidRPr="00755732">
        <w:rPr>
          <w:rFonts w:ascii="Palatino Linotype" w:hAnsi="Palatino Linotype"/>
          <w:b/>
          <w:color w:val="000000" w:themeColor="text1"/>
          <w:sz w:val="24"/>
          <w:szCs w:val="24"/>
          <w:u w:val="single"/>
          <w:lang w:val="es-ES_tradnl" w:eastAsia="es-ES"/>
        </w:rPr>
        <w:t xml:space="preserve">por no tener actualizada o completa la información en su </w:t>
      </w:r>
      <w:r w:rsidRPr="00755732">
        <w:rPr>
          <w:rFonts w:ascii="Palatino Linotype" w:hAnsi="Palatino Linotype"/>
          <w:b/>
          <w:color w:val="000000" w:themeColor="text1"/>
          <w:sz w:val="24"/>
          <w:szCs w:val="24"/>
          <w:u w:val="single"/>
          <w:lang w:val="es-ES_tradnl" w:eastAsia="es-ES"/>
        </w:rPr>
        <w:lastRenderedPageBreak/>
        <w:t>portal de Acceso a la Información Pública Mexiquense</w:t>
      </w:r>
      <w:r w:rsidRPr="00755732">
        <w:rPr>
          <w:rFonts w:ascii="Palatino Linotype" w:hAnsi="Palatino Linotype"/>
          <w:color w:val="000000" w:themeColor="text1"/>
          <w:sz w:val="24"/>
          <w:szCs w:val="24"/>
          <w:lang w:val="es-ES_tradnl" w:eastAsia="es-ES"/>
        </w:rPr>
        <w:t xml:space="preserve"> o en la atención a solicitudes de información; también lo es que </w:t>
      </w:r>
      <w:r w:rsidR="00CA03DD" w:rsidRPr="00755732">
        <w:rPr>
          <w:rFonts w:ascii="Palatino Linotype" w:eastAsia="MS Mincho" w:hAnsi="Palatino Linotype" w:cstheme="majorBidi"/>
          <w:color w:val="000000" w:themeColor="text1"/>
          <w:sz w:val="24"/>
          <w:szCs w:val="24"/>
          <w:lang w:val="es-ES_tradnl" w:eastAsia="es-ES"/>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como ya se refirió en línea anteriores.</w:t>
      </w:r>
    </w:p>
    <w:p w14:paraId="109AE51B" w14:textId="77777777" w:rsidR="006D1A36" w:rsidRPr="00755732" w:rsidRDefault="006D1A36" w:rsidP="006D1A36">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A49B6F9" w14:textId="6E33399F" w:rsidR="00CA03DD" w:rsidRPr="00755732" w:rsidRDefault="00CA03DD" w:rsidP="006D1A36">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hAnsi="Palatino Linotype"/>
          <w:color w:val="000000" w:themeColor="text1"/>
          <w:sz w:val="24"/>
          <w:szCs w:val="24"/>
          <w:lang w:val="es-ES_tradnl" w:eastAsia="es-ES"/>
        </w:rPr>
        <w:t xml:space="preserve">En ese sentido, </w:t>
      </w:r>
      <w:r w:rsidR="00D6237F" w:rsidRPr="00755732">
        <w:rPr>
          <w:rFonts w:ascii="Palatino Linotype" w:hAnsi="Palatino Linotype"/>
          <w:color w:val="000000" w:themeColor="text1"/>
          <w:sz w:val="24"/>
          <w:szCs w:val="24"/>
          <w:lang w:val="es-ES_tradnl" w:eastAsia="es-ES"/>
        </w:rPr>
        <w:t xml:space="preserve">dadas la inconsistencias que se pudieron observar en el presente asunto, consistentes en la falta de </w:t>
      </w:r>
      <w:r w:rsidR="00184FB1" w:rsidRPr="00755732">
        <w:rPr>
          <w:rFonts w:ascii="Palatino Linotype" w:hAnsi="Palatino Linotype"/>
          <w:color w:val="000000" w:themeColor="text1"/>
          <w:sz w:val="24"/>
          <w:szCs w:val="24"/>
          <w:lang w:val="es-ES_tradnl" w:eastAsia="es-ES"/>
        </w:rPr>
        <w:t xml:space="preserve">respuesta a la solicitud de información hecha por el hoy </w:t>
      </w:r>
      <w:r w:rsidR="00184FB1" w:rsidRPr="00755732">
        <w:rPr>
          <w:rFonts w:ascii="Palatino Linotype" w:hAnsi="Palatino Linotype"/>
          <w:b/>
          <w:color w:val="000000" w:themeColor="text1"/>
          <w:sz w:val="24"/>
          <w:szCs w:val="24"/>
          <w:lang w:val="es-ES_tradnl" w:eastAsia="es-ES"/>
        </w:rPr>
        <w:t>RECURRENTE</w:t>
      </w:r>
      <w:r w:rsidR="00184FB1" w:rsidRPr="00755732">
        <w:rPr>
          <w:rFonts w:ascii="Palatino Linotype" w:hAnsi="Palatino Linotype"/>
          <w:color w:val="000000" w:themeColor="text1"/>
          <w:sz w:val="24"/>
          <w:szCs w:val="24"/>
          <w:lang w:val="es-ES_tradnl" w:eastAsia="es-ES"/>
        </w:rPr>
        <w:t xml:space="preserve"> consistente en: </w:t>
      </w:r>
      <w:r w:rsidR="00234427" w:rsidRPr="00755732">
        <w:rPr>
          <w:rFonts w:ascii="Palatino Linotype" w:hAnsi="Palatino Linotype"/>
          <w:color w:val="000000" w:themeColor="text1"/>
          <w:sz w:val="24"/>
          <w:szCs w:val="24"/>
        </w:rPr>
        <w:t>los documentos firmados y sellados que ampare los resultados</w:t>
      </w:r>
      <w:r w:rsidR="00234427" w:rsidRPr="00755732">
        <w:rPr>
          <w:rFonts w:ascii="Palatino Linotype" w:hAnsi="Palatino Linotype"/>
          <w:color w:val="000000" w:themeColor="text1"/>
          <w:sz w:val="24"/>
          <w:szCs w:val="24"/>
          <w:lang w:val="es-ES_tradnl"/>
        </w:rPr>
        <w:t xml:space="preserve"> de </w:t>
      </w:r>
      <w:r w:rsidR="00234427" w:rsidRPr="00755732">
        <w:rPr>
          <w:rFonts w:ascii="Palatino Linotype" w:hAnsi="Palatino Linotype"/>
          <w:color w:val="000000" w:themeColor="text1"/>
          <w:sz w:val="24"/>
          <w:szCs w:val="24"/>
        </w:rPr>
        <w:t>todas las auditorias que se realizaron durante los años 2019 y 2020, ya sea por el O.S.F.E.M o la Auditoría Superior de la Federación</w:t>
      </w:r>
      <w:r w:rsidR="00234427" w:rsidRPr="00755732">
        <w:rPr>
          <w:rFonts w:ascii="Palatino Linotype" w:hAnsi="Palatino Linotype"/>
          <w:color w:val="000000" w:themeColor="text1"/>
          <w:sz w:val="24"/>
          <w:szCs w:val="24"/>
          <w:lang w:val="es-ES_tradnl"/>
        </w:rPr>
        <w:t xml:space="preserve">; </w:t>
      </w:r>
      <w:r w:rsidR="00184FB1" w:rsidRPr="00755732">
        <w:rPr>
          <w:rFonts w:ascii="Palatino Linotype" w:hAnsi="Palatino Linotype"/>
          <w:color w:val="000000" w:themeColor="text1"/>
          <w:sz w:val="24"/>
          <w:szCs w:val="24"/>
          <w:lang w:val="es-ES_tradnl"/>
        </w:rPr>
        <w:t>p</w:t>
      </w:r>
      <w:proofErr w:type="spellStart"/>
      <w:r w:rsidR="00184FB1" w:rsidRPr="00755732">
        <w:rPr>
          <w:rFonts w:ascii="Palatino Linotype" w:hAnsi="Palatino Linotype"/>
          <w:color w:val="000000" w:themeColor="text1"/>
          <w:sz w:val="24"/>
          <w:szCs w:val="24"/>
        </w:rPr>
        <w:t>rogramas</w:t>
      </w:r>
      <w:proofErr w:type="spellEnd"/>
      <w:r w:rsidR="00184FB1" w:rsidRPr="00755732">
        <w:rPr>
          <w:rFonts w:ascii="Palatino Linotype" w:hAnsi="Palatino Linotype"/>
          <w:color w:val="000000" w:themeColor="text1"/>
          <w:sz w:val="24"/>
          <w:szCs w:val="24"/>
        </w:rPr>
        <w:t xml:space="preserve"> anuales de adquisiciones y/o arrendamientos 2019 y 2020; y, procedimientos adquisitivos (contratos pedido, adjudicaciones directas, IR, Licitaciones) llevados a cabo durante los años 2019 y 2020</w:t>
      </w:r>
      <w:r w:rsidR="00D6237F" w:rsidRPr="00755732">
        <w:rPr>
          <w:rFonts w:ascii="Palatino Linotype" w:hAnsi="Palatino Linotype"/>
          <w:color w:val="000000" w:themeColor="text1"/>
          <w:sz w:val="24"/>
          <w:szCs w:val="24"/>
          <w:lang w:val="es-ES_tradnl" w:eastAsia="es-ES"/>
        </w:rPr>
        <w:t xml:space="preserve">, </w:t>
      </w:r>
      <w:r w:rsidR="006D1A36" w:rsidRPr="00755732">
        <w:rPr>
          <w:rFonts w:ascii="Palatino Linotype" w:eastAsia="MS Mincho" w:hAnsi="Palatino Linotype" w:cstheme="majorBidi"/>
          <w:color w:val="000000" w:themeColor="text1"/>
          <w:sz w:val="24"/>
          <w:szCs w:val="24"/>
          <w:lang w:val="es-ES_tradnl" w:eastAsia="es-ES"/>
        </w:rPr>
        <w:t xml:space="preserve">información que </w:t>
      </w:r>
      <w:r w:rsidR="006D1A36" w:rsidRPr="00755732">
        <w:rPr>
          <w:rFonts w:ascii="Palatino Linotype" w:hAnsi="Palatino Linotype"/>
          <w:color w:val="000000" w:themeColor="text1"/>
          <w:sz w:val="24"/>
          <w:szCs w:val="24"/>
          <w:lang w:val="es-ES_tradnl" w:eastAsia="es-ES"/>
        </w:rPr>
        <w:t xml:space="preserve">constituye parte de las Obligaciones de Transparencia Comunes, </w:t>
      </w:r>
      <w:r w:rsidR="006D1A36" w:rsidRPr="00755732">
        <w:rPr>
          <w:rFonts w:ascii="Palatino Linotype" w:eastAsia="MS Mincho" w:hAnsi="Palatino Linotype" w:cstheme="majorBidi"/>
          <w:color w:val="000000" w:themeColor="text1"/>
          <w:sz w:val="24"/>
          <w:szCs w:val="24"/>
          <w:lang w:val="es-ES_tradnl" w:eastAsia="es-ES"/>
        </w:rPr>
        <w:t xml:space="preserve">que debe poner a disposición del público de manera permanente y actualizada de forma sencilla, precisa y entendible, en los respectivos medios electrónicos, de acuerdo con sus facultades, atribuciones, funciones u objeto social, según corresponda, de conformidad con lo dispuesto por las fracciones XXVIII y XXIX del artículo 92 de la Ley de Transparencia y Acceso a la Información Pública del Estado de México y Municipios, </w:t>
      </w:r>
      <w:r w:rsidR="00D6237F" w:rsidRPr="00755732">
        <w:rPr>
          <w:rFonts w:ascii="Palatino Linotype" w:hAnsi="Palatino Linotype"/>
          <w:color w:val="000000" w:themeColor="text1"/>
          <w:sz w:val="24"/>
          <w:szCs w:val="24"/>
          <w:lang w:val="es-ES_tradnl" w:eastAsia="es-ES"/>
        </w:rPr>
        <w:t xml:space="preserve">se dará vista al área competente para que en ejercicio de sus </w:t>
      </w:r>
      <w:r w:rsidR="00D6237F" w:rsidRPr="00755732">
        <w:rPr>
          <w:rFonts w:ascii="Palatino Linotype" w:hAnsi="Palatino Linotype"/>
          <w:color w:val="000000" w:themeColor="text1"/>
          <w:sz w:val="24"/>
          <w:szCs w:val="24"/>
          <w:lang w:val="es-ES_tradnl" w:eastAsia="es-ES"/>
        </w:rPr>
        <w:lastRenderedPageBreak/>
        <w:t xml:space="preserve">atribuciones realice las investigaciones pertinentes por las omisiones detectadas atribuibles al </w:t>
      </w:r>
      <w:r w:rsidR="00D6237F" w:rsidRPr="00755732">
        <w:rPr>
          <w:rFonts w:ascii="Palatino Linotype" w:hAnsi="Palatino Linotype"/>
          <w:b/>
          <w:color w:val="000000" w:themeColor="text1"/>
          <w:sz w:val="24"/>
          <w:szCs w:val="24"/>
          <w:lang w:val="es-ES_tradnl" w:eastAsia="es-ES"/>
        </w:rPr>
        <w:t>SUJETO OBLIGADO</w:t>
      </w:r>
      <w:r w:rsidR="00D6237F" w:rsidRPr="00755732">
        <w:rPr>
          <w:rFonts w:ascii="Palatino Linotype" w:hAnsi="Palatino Linotype"/>
          <w:color w:val="000000" w:themeColor="text1"/>
          <w:sz w:val="24"/>
          <w:szCs w:val="24"/>
          <w:lang w:val="es-ES_tradnl" w:eastAsia="es-ES"/>
        </w:rPr>
        <w:t>.</w:t>
      </w:r>
    </w:p>
    <w:p w14:paraId="418547DE" w14:textId="77777777" w:rsidR="006D1A36" w:rsidRPr="00755732" w:rsidRDefault="006D1A36" w:rsidP="006D1A36">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4A7661F8" w14:textId="2DEE9146" w:rsidR="006D1A36" w:rsidRPr="00755732" w:rsidRDefault="006D1A36" w:rsidP="006D1A36">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MS Mincho" w:hAnsi="Palatino Linotype" w:cstheme="majorBidi"/>
          <w:color w:val="000000" w:themeColor="text1"/>
          <w:sz w:val="24"/>
          <w:szCs w:val="24"/>
          <w:lang w:val="es-ES_tradnl" w:eastAsia="es-ES"/>
        </w:rPr>
        <w:t xml:space="preserve">Ahora bien, </w:t>
      </w:r>
      <w:r w:rsidR="00CA03DD" w:rsidRPr="00755732">
        <w:rPr>
          <w:rFonts w:ascii="Palatino Linotype" w:eastAsia="MS Mincho" w:hAnsi="Palatino Linotype" w:cstheme="majorBidi"/>
          <w:color w:val="000000" w:themeColor="text1"/>
          <w:sz w:val="24"/>
          <w:szCs w:val="24"/>
        </w:rPr>
        <w:t xml:space="preserve">con la finalidad de que el órgano de control interno tenga los elementos necesarios que acrediten dicho incumplimiento y realice lo conducente en el ámbito de su competencia, es necesario realizar una serie de diligencias para tener elementos de convicción de la responsabilidad en la que incurre el </w:t>
      </w:r>
      <w:r w:rsidRPr="00755732">
        <w:rPr>
          <w:rFonts w:ascii="Palatino Linotype" w:eastAsia="MS Mincho" w:hAnsi="Palatino Linotype" w:cstheme="majorBidi"/>
          <w:b/>
          <w:color w:val="000000" w:themeColor="text1"/>
          <w:sz w:val="24"/>
          <w:szCs w:val="24"/>
        </w:rPr>
        <w:t>SUJETO OBLIGADO</w:t>
      </w:r>
      <w:r w:rsidR="00CA03DD" w:rsidRPr="00755732">
        <w:rPr>
          <w:rFonts w:ascii="Palatino Linotype" w:eastAsia="MS Mincho" w:hAnsi="Palatino Linotype" w:cstheme="majorBidi"/>
          <w:color w:val="000000" w:themeColor="text1"/>
          <w:sz w:val="24"/>
          <w:szCs w:val="24"/>
        </w:rPr>
        <w:t xml:space="preserve">, por lo que se </w:t>
      </w:r>
      <w:proofErr w:type="spellStart"/>
      <w:r w:rsidR="00CA03DD" w:rsidRPr="00755732">
        <w:rPr>
          <w:rFonts w:ascii="Palatino Linotype" w:eastAsia="MS Mincho" w:hAnsi="Palatino Linotype" w:cstheme="majorBidi"/>
          <w:color w:val="000000" w:themeColor="text1"/>
          <w:sz w:val="24"/>
          <w:szCs w:val="24"/>
        </w:rPr>
        <w:t>dá</w:t>
      </w:r>
      <w:proofErr w:type="spellEnd"/>
      <w:r w:rsidR="00CA03DD" w:rsidRPr="00755732">
        <w:rPr>
          <w:rFonts w:ascii="Palatino Linotype" w:eastAsia="MS Mincho" w:hAnsi="Palatino Linotype" w:cstheme="majorBidi"/>
          <w:color w:val="000000" w:themeColor="text1"/>
          <w:sz w:val="24"/>
          <w:szCs w:val="24"/>
        </w:rPr>
        <w:t xml:space="preserve"> vista a la </w:t>
      </w:r>
      <w:r w:rsidR="00CA03DD" w:rsidRPr="00755732">
        <w:rPr>
          <w:rFonts w:ascii="Palatino Linotype" w:eastAsia="MS Mincho" w:hAnsi="Palatino Linotype" w:cstheme="majorBidi"/>
          <w:color w:val="000000" w:themeColor="text1"/>
          <w:sz w:val="24"/>
          <w:szCs w:val="24"/>
          <w:lang w:val="es-ES_tradnl"/>
        </w:rPr>
        <w:t>Dirección General Jurídica y de Verificación</w:t>
      </w:r>
      <w:r w:rsidRPr="00755732">
        <w:rPr>
          <w:rFonts w:ascii="Palatino Linotype" w:eastAsia="MS Mincho" w:hAnsi="Palatino Linotype" w:cstheme="majorBidi"/>
          <w:color w:val="000000" w:themeColor="text1"/>
          <w:sz w:val="24"/>
          <w:szCs w:val="24"/>
          <w:lang w:val="es-ES_tradnl"/>
        </w:rPr>
        <w:t xml:space="preserve"> de este Instituto</w:t>
      </w:r>
      <w:r w:rsidR="00CA03DD" w:rsidRPr="00755732">
        <w:rPr>
          <w:rFonts w:ascii="Palatino Linotype" w:eastAsia="MS Mincho" w:hAnsi="Palatino Linotype" w:cstheme="majorBidi"/>
          <w:color w:val="000000" w:themeColor="text1"/>
          <w:sz w:val="24"/>
          <w:szCs w:val="24"/>
          <w:lang w:val="es-ES_tradnl"/>
        </w:rPr>
        <w:t xml:space="preserve">, con </w:t>
      </w:r>
      <w:r w:rsidRPr="00755732">
        <w:rPr>
          <w:rFonts w:ascii="Palatino Linotype" w:eastAsia="MS Mincho" w:hAnsi="Palatino Linotype" w:cstheme="majorBidi"/>
          <w:color w:val="000000" w:themeColor="text1"/>
          <w:sz w:val="24"/>
          <w:szCs w:val="24"/>
          <w:lang w:val="es-ES_tradnl"/>
        </w:rPr>
        <w:t xml:space="preserve">objeto </w:t>
      </w:r>
      <w:r w:rsidRPr="00755732">
        <w:rPr>
          <w:rFonts w:ascii="Palatino Linotype" w:hAnsi="Palatino Linotype"/>
          <w:color w:val="000000" w:themeColor="text1"/>
          <w:sz w:val="24"/>
          <w:szCs w:val="24"/>
        </w:rPr>
        <w:t xml:space="preserve">de que en ejercicio de sus atribuciones, ejerza las acciones de vigilancia consistentes en la verificación al portal de transparencia del </w:t>
      </w:r>
      <w:r w:rsidRPr="00755732">
        <w:rPr>
          <w:rFonts w:ascii="Palatino Linotype" w:hAnsi="Palatino Linotype"/>
          <w:b/>
          <w:color w:val="000000" w:themeColor="text1"/>
          <w:sz w:val="24"/>
          <w:szCs w:val="24"/>
        </w:rPr>
        <w:t>SUJETO</w:t>
      </w:r>
      <w:r w:rsidRPr="00755732">
        <w:rPr>
          <w:rFonts w:ascii="Palatino Linotype" w:hAnsi="Palatino Linotype"/>
          <w:color w:val="000000" w:themeColor="text1"/>
          <w:sz w:val="24"/>
          <w:szCs w:val="24"/>
        </w:rPr>
        <w:t xml:space="preserve"> </w:t>
      </w:r>
      <w:r w:rsidRPr="00755732">
        <w:rPr>
          <w:rFonts w:ascii="Palatino Linotype" w:hAnsi="Palatino Linotype"/>
          <w:b/>
          <w:color w:val="000000" w:themeColor="text1"/>
          <w:sz w:val="24"/>
          <w:szCs w:val="24"/>
        </w:rPr>
        <w:t>OBLIGADO,</w:t>
      </w:r>
      <w:r w:rsidRPr="00755732">
        <w:rPr>
          <w:rFonts w:ascii="Palatino Linotype" w:hAnsi="Palatino Linotype"/>
          <w:color w:val="000000" w:themeColor="text1"/>
          <w:sz w:val="24"/>
          <w:szCs w:val="24"/>
        </w:rPr>
        <w:t xml:space="preserve"> para revisar y constatar el debido cumplimiento a las obligaciones de transparencia</w:t>
      </w:r>
      <w:r w:rsidR="00CA03DD" w:rsidRPr="00755732">
        <w:rPr>
          <w:rFonts w:ascii="Palatino Linotype" w:eastAsia="MS Mincho" w:hAnsi="Palatino Linotype" w:cstheme="majorBidi"/>
          <w:color w:val="000000" w:themeColor="text1"/>
          <w:sz w:val="24"/>
          <w:szCs w:val="24"/>
          <w:lang w:val="es-ES_tradnl"/>
        </w:rPr>
        <w:t>, y el resultado sea enviado al órgano interno de control.</w:t>
      </w:r>
    </w:p>
    <w:p w14:paraId="3447E626" w14:textId="77777777" w:rsidR="006D1A36" w:rsidRPr="00755732" w:rsidRDefault="006D1A36" w:rsidP="006D1A36">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14:paraId="0E13556C" w14:textId="77777777" w:rsidR="006D1A36" w:rsidRPr="00755732" w:rsidRDefault="006D1A36" w:rsidP="006D1A36">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MS Mincho" w:hAnsi="Palatino Linotype" w:cstheme="majorBidi"/>
          <w:color w:val="000000" w:themeColor="text1"/>
          <w:sz w:val="24"/>
          <w:szCs w:val="24"/>
        </w:rPr>
        <w:t>Lo anterior, de conformidad con las atribuciones que tiene conferidas la Dirección General Jurídica y de Verificación de este Instituto, establecidas en el artículo 23 fracción XIV del Reglamento Interior de este Órgano Garante, que a la letra dice:</w:t>
      </w:r>
    </w:p>
    <w:p w14:paraId="5CC7F372" w14:textId="77777777" w:rsidR="006D1A36" w:rsidRPr="00755732" w:rsidRDefault="006D1A36" w:rsidP="006D1A36">
      <w:pPr>
        <w:spacing w:line="276" w:lineRule="auto"/>
        <w:ind w:left="720" w:hanging="360"/>
        <w:contextualSpacing/>
        <w:jc w:val="both"/>
        <w:rPr>
          <w:rFonts w:ascii="Palatino Linotype" w:eastAsiaTheme="minorEastAsia" w:hAnsi="Palatino Linotype"/>
          <w:i/>
          <w:color w:val="000000" w:themeColor="text1"/>
          <w:sz w:val="24"/>
          <w:szCs w:val="24"/>
          <w:lang w:val="es-ES_tradnl" w:eastAsia="es-ES"/>
        </w:rPr>
      </w:pPr>
    </w:p>
    <w:p w14:paraId="7DD333DA" w14:textId="77777777" w:rsidR="006D1A36" w:rsidRPr="00755732" w:rsidRDefault="006D1A36" w:rsidP="006D1A36">
      <w:pPr>
        <w:spacing w:line="276" w:lineRule="auto"/>
        <w:ind w:left="720"/>
        <w:contextualSpacing/>
        <w:jc w:val="both"/>
        <w:rPr>
          <w:rFonts w:ascii="Palatino Linotype" w:hAnsi="Palatino Linotype"/>
          <w:i/>
          <w:color w:val="000000" w:themeColor="text1"/>
          <w:sz w:val="24"/>
          <w:szCs w:val="24"/>
        </w:rPr>
      </w:pPr>
      <w:r w:rsidRPr="00755732">
        <w:rPr>
          <w:rFonts w:ascii="Palatino Linotype" w:hAnsi="Palatino Linotype"/>
          <w:b/>
          <w:i/>
          <w:color w:val="000000" w:themeColor="text1"/>
          <w:sz w:val="24"/>
          <w:szCs w:val="24"/>
        </w:rPr>
        <w:t>Artículo 23.</w:t>
      </w:r>
      <w:r w:rsidRPr="00755732">
        <w:rPr>
          <w:rFonts w:ascii="Palatino Linotype" w:hAnsi="Palatino Linotype"/>
          <w:i/>
          <w:color w:val="000000" w:themeColor="text1"/>
          <w:sz w:val="24"/>
          <w:szCs w:val="24"/>
        </w:rPr>
        <w:t xml:space="preserve"> Corresponde a la Dirección General Jurídica y de Verificación ejercer las atribuciones siguientes:</w:t>
      </w:r>
    </w:p>
    <w:p w14:paraId="2A79316D" w14:textId="77777777" w:rsidR="006D1A36" w:rsidRPr="00755732" w:rsidRDefault="006D1A36" w:rsidP="006D1A36">
      <w:pPr>
        <w:spacing w:line="276" w:lineRule="auto"/>
        <w:ind w:left="720"/>
        <w:contextualSpacing/>
        <w:jc w:val="both"/>
        <w:rPr>
          <w:rFonts w:ascii="Palatino Linotype" w:hAnsi="Palatino Linotype"/>
          <w:i/>
          <w:color w:val="000000" w:themeColor="text1"/>
          <w:sz w:val="24"/>
          <w:szCs w:val="24"/>
        </w:rPr>
      </w:pPr>
      <w:r w:rsidRPr="00755732">
        <w:rPr>
          <w:rFonts w:ascii="Palatino Linotype" w:hAnsi="Palatino Linotype"/>
          <w:i/>
          <w:color w:val="000000" w:themeColor="text1"/>
          <w:sz w:val="24"/>
          <w:szCs w:val="24"/>
        </w:rPr>
        <w:t xml:space="preserve">(…) </w:t>
      </w:r>
    </w:p>
    <w:p w14:paraId="0669E690" w14:textId="77777777" w:rsidR="006D1A36" w:rsidRPr="00755732" w:rsidRDefault="006D1A36" w:rsidP="006D1A36">
      <w:pPr>
        <w:spacing w:line="276" w:lineRule="auto"/>
        <w:ind w:left="720"/>
        <w:contextualSpacing/>
        <w:jc w:val="both"/>
        <w:rPr>
          <w:rFonts w:ascii="Palatino Linotype" w:hAnsi="Palatino Linotype"/>
          <w:i/>
          <w:color w:val="000000" w:themeColor="text1"/>
          <w:sz w:val="24"/>
          <w:szCs w:val="24"/>
        </w:rPr>
      </w:pPr>
      <w:r w:rsidRPr="00755732">
        <w:rPr>
          <w:rFonts w:ascii="Palatino Linotype" w:hAnsi="Palatino Linotype"/>
          <w:i/>
          <w:color w:val="000000" w:themeColor="text1"/>
          <w:sz w:val="24"/>
          <w:szCs w:val="24"/>
        </w:rPr>
        <w:t>XIV.</w:t>
      </w:r>
      <w:r w:rsidRPr="00755732">
        <w:rPr>
          <w:rFonts w:ascii="Palatino Linotype" w:hAnsi="Palatino Linotype"/>
          <w:color w:val="000000" w:themeColor="text1"/>
          <w:sz w:val="24"/>
          <w:szCs w:val="24"/>
        </w:rPr>
        <w:t xml:space="preserve"> </w:t>
      </w:r>
      <w:r w:rsidRPr="00755732">
        <w:rPr>
          <w:rFonts w:ascii="Palatino Linotype" w:hAnsi="Palatino Linotype"/>
          <w:i/>
          <w:color w:val="000000" w:themeColor="text1"/>
          <w:sz w:val="24"/>
          <w:szCs w:val="24"/>
        </w:rPr>
        <w:t xml:space="preserve">Ordenar y practicar verificaciones a los portales de internet de los Sujetos Obligados, para revisar y constatar el debido cumplimiento de las obligaciones de transparencia, en los términos que establecen las Leyes de la materia, lineamientos y </w:t>
      </w:r>
      <w:r w:rsidRPr="00755732">
        <w:rPr>
          <w:rFonts w:ascii="Palatino Linotype" w:hAnsi="Palatino Linotype"/>
          <w:i/>
          <w:color w:val="000000" w:themeColor="text1"/>
          <w:sz w:val="24"/>
          <w:szCs w:val="24"/>
        </w:rPr>
        <w:lastRenderedPageBreak/>
        <w:t>demás disposiciones jurídicas aplicables. Asimismo, informar mensualmente al Pleno las verificaciones realizadas a los portales de transparencia de los Sujetos Obligados;</w:t>
      </w:r>
    </w:p>
    <w:p w14:paraId="31F44770" w14:textId="6281443C" w:rsidR="006D1A36" w:rsidRPr="00755732" w:rsidRDefault="006D1A36" w:rsidP="006D1A36">
      <w:pPr>
        <w:spacing w:line="276" w:lineRule="auto"/>
        <w:ind w:left="720" w:right="567"/>
        <w:contextualSpacing/>
        <w:jc w:val="both"/>
        <w:rPr>
          <w:rFonts w:ascii="Palatino Linotype" w:hAnsi="Palatino Linotype"/>
          <w:i/>
          <w:color w:val="000000" w:themeColor="text1"/>
          <w:sz w:val="24"/>
          <w:szCs w:val="24"/>
        </w:rPr>
      </w:pPr>
      <w:r w:rsidRPr="00755732">
        <w:rPr>
          <w:rFonts w:ascii="Palatino Linotype" w:hAnsi="Palatino Linotype"/>
          <w:i/>
          <w:color w:val="000000" w:themeColor="text1"/>
          <w:sz w:val="24"/>
          <w:szCs w:val="24"/>
        </w:rPr>
        <w:t>(…)</w:t>
      </w:r>
    </w:p>
    <w:p w14:paraId="142398AD" w14:textId="77777777" w:rsidR="006D1A36" w:rsidRPr="00755732" w:rsidRDefault="006D1A36" w:rsidP="006D1A36">
      <w:pPr>
        <w:spacing w:line="276" w:lineRule="auto"/>
        <w:ind w:left="720" w:right="567"/>
        <w:contextualSpacing/>
        <w:jc w:val="both"/>
        <w:rPr>
          <w:rFonts w:ascii="Palatino Linotype" w:hAnsi="Palatino Linotype"/>
          <w:i/>
          <w:color w:val="000000" w:themeColor="text1"/>
          <w:sz w:val="24"/>
          <w:szCs w:val="24"/>
        </w:rPr>
      </w:pPr>
    </w:p>
    <w:p w14:paraId="61E323EC" w14:textId="12E59F0C" w:rsidR="00255189" w:rsidRPr="00755732" w:rsidRDefault="00255189" w:rsidP="006D1A36">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755732">
        <w:rPr>
          <w:rFonts w:ascii="Palatino Linotype" w:eastAsia="Times New Roman" w:hAnsi="Palatino Linotype" w:cs="Arial"/>
          <w:color w:val="000000" w:themeColor="text1"/>
          <w:sz w:val="24"/>
          <w:szCs w:val="24"/>
          <w:lang w:val="es-ES_tradnl" w:eastAsia="es-ES"/>
        </w:rPr>
        <w:t xml:space="preserve">Por lo anteriormente expuesto y fundado, este </w:t>
      </w:r>
      <w:r w:rsidRPr="00755732">
        <w:rPr>
          <w:rFonts w:ascii="Palatino Linotype" w:eastAsia="Times New Roman" w:hAnsi="Palatino Linotype" w:cs="Arial"/>
          <w:b/>
          <w:color w:val="000000" w:themeColor="text1"/>
          <w:sz w:val="24"/>
          <w:szCs w:val="24"/>
          <w:lang w:val="es-ES_tradnl" w:eastAsia="es-ES"/>
        </w:rPr>
        <w:t>ÓRGANO GARANTE</w:t>
      </w:r>
      <w:r w:rsidRPr="00755732">
        <w:rPr>
          <w:rFonts w:ascii="Palatino Linotype" w:eastAsia="Times New Roman" w:hAnsi="Palatino Linotype" w:cs="Arial"/>
          <w:color w:val="000000" w:themeColor="text1"/>
          <w:sz w:val="24"/>
          <w:szCs w:val="24"/>
          <w:lang w:val="es-ES_tradnl" w:eastAsia="es-ES"/>
        </w:rPr>
        <w:t xml:space="preserve"> emite los siguientes:</w:t>
      </w:r>
    </w:p>
    <w:p w14:paraId="61E60068" w14:textId="77777777" w:rsidR="00255189" w:rsidRPr="00755732" w:rsidRDefault="00255189" w:rsidP="00D42AB4">
      <w:pPr>
        <w:keepNext/>
        <w:keepLines/>
        <w:spacing w:before="240" w:after="0" w:line="360" w:lineRule="auto"/>
        <w:contextualSpacing/>
        <w:jc w:val="center"/>
        <w:outlineLvl w:val="0"/>
        <w:rPr>
          <w:rFonts w:ascii="Palatino Linotype" w:eastAsia="Calibri" w:hAnsi="Palatino Linotype" w:cstheme="majorBidi"/>
          <w:sz w:val="24"/>
          <w:szCs w:val="24"/>
          <w:lang w:val="es-ES" w:eastAsia="es-ES"/>
        </w:rPr>
      </w:pPr>
      <w:bookmarkStart w:id="142" w:name="_Toc524344198"/>
      <w:bookmarkStart w:id="143" w:name="_Toc526271203"/>
      <w:bookmarkStart w:id="144" w:name="_Toc536106982"/>
      <w:bookmarkStart w:id="145" w:name="_Toc66207857"/>
      <w:r w:rsidRPr="00755732">
        <w:rPr>
          <w:rFonts w:ascii="Palatino Linotype" w:eastAsia="Calibri" w:hAnsi="Palatino Linotype" w:cstheme="majorBidi"/>
          <w:b/>
          <w:sz w:val="24"/>
          <w:szCs w:val="24"/>
          <w:lang w:val="es-ES" w:eastAsia="es-ES"/>
        </w:rPr>
        <w:t>R E S O L U T I V O S</w:t>
      </w:r>
      <w:bookmarkEnd w:id="142"/>
      <w:bookmarkEnd w:id="143"/>
      <w:bookmarkEnd w:id="144"/>
      <w:bookmarkEnd w:id="145"/>
      <w:r w:rsidRPr="00755732">
        <w:rPr>
          <w:rFonts w:ascii="Palatino Linotype" w:eastAsia="Calibri" w:hAnsi="Palatino Linotype" w:cstheme="majorBidi"/>
          <w:b/>
          <w:sz w:val="24"/>
          <w:szCs w:val="24"/>
          <w:lang w:val="es-ES" w:eastAsia="es-ES"/>
        </w:rPr>
        <w:t xml:space="preserve"> </w:t>
      </w:r>
    </w:p>
    <w:p w14:paraId="4FAA704B" w14:textId="77777777" w:rsidR="00255189" w:rsidRPr="00755732" w:rsidRDefault="00255189" w:rsidP="00D42AB4">
      <w:pPr>
        <w:spacing w:after="0" w:line="360" w:lineRule="auto"/>
        <w:contextualSpacing/>
        <w:rPr>
          <w:rFonts w:eastAsiaTheme="minorEastAsia"/>
          <w:sz w:val="24"/>
          <w:szCs w:val="24"/>
          <w:lang w:val="es-ES" w:eastAsia="es-ES"/>
        </w:rPr>
      </w:pPr>
    </w:p>
    <w:p w14:paraId="58A2D745" w14:textId="36203456" w:rsidR="00255189" w:rsidRPr="00755732" w:rsidRDefault="00255189" w:rsidP="00D42AB4">
      <w:pPr>
        <w:spacing w:after="0" w:line="360" w:lineRule="auto"/>
        <w:contextualSpacing/>
        <w:jc w:val="both"/>
        <w:rPr>
          <w:rFonts w:ascii="Palatino Linotype" w:eastAsiaTheme="minorEastAsia" w:hAnsi="Palatino Linotype" w:cs="Arial"/>
          <w:bCs/>
          <w:sz w:val="24"/>
          <w:szCs w:val="24"/>
          <w:lang w:val="es-ES_tradnl" w:eastAsia="es-MX"/>
        </w:rPr>
      </w:pPr>
      <w:r w:rsidRPr="00755732">
        <w:rPr>
          <w:rFonts w:ascii="Palatino Linotype" w:eastAsia="Times New Roman" w:hAnsi="Palatino Linotype" w:cs="Arial"/>
          <w:b/>
          <w:sz w:val="24"/>
          <w:szCs w:val="24"/>
          <w:lang w:val="es-ES_tradnl" w:eastAsia="es-ES"/>
        </w:rPr>
        <w:t xml:space="preserve">PRIMERO. </w:t>
      </w:r>
      <w:r w:rsidRPr="00755732">
        <w:rPr>
          <w:rFonts w:ascii="Palatino Linotype" w:eastAsia="Times New Roman" w:hAnsi="Palatino Linotype" w:cs="Arial"/>
          <w:sz w:val="24"/>
          <w:szCs w:val="24"/>
          <w:lang w:val="es-ES_tradnl" w:eastAsia="es-ES"/>
        </w:rPr>
        <w:t>Resultan fundadas las</w:t>
      </w:r>
      <w:r w:rsidRPr="00755732">
        <w:rPr>
          <w:rFonts w:ascii="Palatino Linotype" w:eastAsia="Times New Roman" w:hAnsi="Palatino Linotype" w:cs="Arial"/>
          <w:b/>
          <w:sz w:val="24"/>
          <w:szCs w:val="24"/>
          <w:lang w:val="es-ES_tradnl" w:eastAsia="es-ES"/>
        </w:rPr>
        <w:t xml:space="preserve"> </w:t>
      </w:r>
      <w:r w:rsidRPr="00755732">
        <w:rPr>
          <w:rFonts w:ascii="Palatino Linotype" w:eastAsia="Times New Roman" w:hAnsi="Palatino Linotype" w:cs="Arial"/>
          <w:sz w:val="24"/>
          <w:szCs w:val="24"/>
          <w:lang w:val="es-ES" w:eastAsia="es-ES"/>
        </w:rPr>
        <w:t xml:space="preserve">razones o motivos de </w:t>
      </w:r>
      <w:r w:rsidR="009C77A7" w:rsidRPr="00755732">
        <w:rPr>
          <w:rFonts w:ascii="Palatino Linotype" w:eastAsia="Times New Roman" w:hAnsi="Palatino Linotype" w:cs="Arial"/>
          <w:sz w:val="24"/>
          <w:szCs w:val="24"/>
          <w:lang w:val="es-ES" w:eastAsia="es-ES"/>
        </w:rPr>
        <w:t>i</w:t>
      </w:r>
      <w:r w:rsidR="00E2525F" w:rsidRPr="00755732">
        <w:rPr>
          <w:rFonts w:ascii="Palatino Linotype" w:eastAsia="Times New Roman" w:hAnsi="Palatino Linotype" w:cs="Arial"/>
          <w:sz w:val="24"/>
          <w:szCs w:val="24"/>
          <w:lang w:val="es-ES" w:eastAsia="es-ES"/>
        </w:rPr>
        <w:t>nconformidad hechos valer en el</w:t>
      </w:r>
      <w:r w:rsidRPr="00755732">
        <w:rPr>
          <w:rFonts w:ascii="Palatino Linotype" w:eastAsia="Times New Roman" w:hAnsi="Palatino Linotype" w:cs="Arial"/>
          <w:sz w:val="24"/>
          <w:szCs w:val="24"/>
          <w:lang w:val="es-ES" w:eastAsia="es-ES"/>
        </w:rPr>
        <w:t xml:space="preserve"> recurso de revisión </w:t>
      </w:r>
      <w:r w:rsidR="00924EAD" w:rsidRPr="00755732">
        <w:rPr>
          <w:rFonts w:ascii="Palatino Linotype" w:eastAsia="Times New Roman" w:hAnsi="Palatino Linotype" w:cs="Arial"/>
          <w:b/>
          <w:bCs/>
          <w:sz w:val="24"/>
          <w:szCs w:val="24"/>
          <w:lang w:val="es-ES_tradnl" w:eastAsia="es-ES"/>
        </w:rPr>
        <w:t>00</w:t>
      </w:r>
      <w:r w:rsidR="00486821" w:rsidRPr="00755732">
        <w:rPr>
          <w:rFonts w:ascii="Palatino Linotype" w:eastAsia="Times New Roman" w:hAnsi="Palatino Linotype" w:cs="Arial"/>
          <w:b/>
          <w:bCs/>
          <w:sz w:val="24"/>
          <w:szCs w:val="24"/>
          <w:lang w:val="es-ES_tradnl" w:eastAsia="es-ES"/>
        </w:rPr>
        <w:t>858</w:t>
      </w:r>
      <w:r w:rsidR="00E2525F" w:rsidRPr="00755732">
        <w:rPr>
          <w:rFonts w:ascii="Palatino Linotype" w:eastAsia="Times New Roman" w:hAnsi="Palatino Linotype" w:cs="Arial"/>
          <w:b/>
          <w:bCs/>
          <w:sz w:val="24"/>
          <w:szCs w:val="24"/>
          <w:lang w:val="es-ES_tradnl" w:eastAsia="es-ES"/>
        </w:rPr>
        <w:t xml:space="preserve">/INFOEM/IP/RR/2021 </w:t>
      </w:r>
      <w:r w:rsidRPr="00755732">
        <w:rPr>
          <w:rFonts w:ascii="Palatino Linotype" w:eastAsiaTheme="minorEastAsia" w:hAnsi="Palatino Linotype" w:cs="Arial"/>
          <w:bCs/>
          <w:sz w:val="24"/>
          <w:szCs w:val="24"/>
          <w:lang w:val="es-ES_tradnl" w:eastAsia="es-MX"/>
        </w:rPr>
        <w:t xml:space="preserve">en términos del </w:t>
      </w:r>
      <w:r w:rsidR="00322333" w:rsidRPr="00755732">
        <w:rPr>
          <w:rFonts w:ascii="Palatino Linotype" w:eastAsiaTheme="minorEastAsia" w:hAnsi="Palatino Linotype" w:cs="Arial"/>
          <w:b/>
          <w:bCs/>
          <w:sz w:val="24"/>
          <w:szCs w:val="24"/>
          <w:lang w:val="es-ES_tradnl" w:eastAsia="es-MX"/>
        </w:rPr>
        <w:t>Considerando QUINTO</w:t>
      </w:r>
      <w:r w:rsidRPr="00755732">
        <w:rPr>
          <w:rFonts w:ascii="Palatino Linotype" w:eastAsiaTheme="minorEastAsia" w:hAnsi="Palatino Linotype" w:cs="Arial"/>
          <w:b/>
          <w:bCs/>
          <w:sz w:val="24"/>
          <w:szCs w:val="24"/>
          <w:lang w:val="es-ES_tradnl" w:eastAsia="es-MX"/>
        </w:rPr>
        <w:t xml:space="preserve"> </w:t>
      </w:r>
      <w:r w:rsidRPr="00755732">
        <w:rPr>
          <w:rFonts w:ascii="Palatino Linotype" w:eastAsiaTheme="minorEastAsia" w:hAnsi="Palatino Linotype" w:cs="Arial"/>
          <w:bCs/>
          <w:sz w:val="24"/>
          <w:szCs w:val="24"/>
          <w:lang w:val="es-ES_tradnl" w:eastAsia="es-MX"/>
        </w:rPr>
        <w:t>de la presente resolución.</w:t>
      </w:r>
    </w:p>
    <w:p w14:paraId="7A294CBA" w14:textId="77777777" w:rsidR="00255189" w:rsidRPr="00755732" w:rsidRDefault="00255189" w:rsidP="00D42AB4">
      <w:pPr>
        <w:spacing w:after="0" w:line="360" w:lineRule="auto"/>
        <w:contextualSpacing/>
        <w:jc w:val="both"/>
        <w:rPr>
          <w:rFonts w:ascii="Palatino Linotype" w:eastAsiaTheme="minorEastAsia" w:hAnsi="Palatino Linotype" w:cs="Arial"/>
          <w:bCs/>
          <w:sz w:val="24"/>
          <w:szCs w:val="24"/>
          <w:lang w:val="es-ES_tradnl" w:eastAsia="es-MX"/>
        </w:rPr>
      </w:pPr>
    </w:p>
    <w:p w14:paraId="1D717388" w14:textId="1C09D447" w:rsidR="00255189" w:rsidRPr="00755732" w:rsidRDefault="00255189" w:rsidP="00D42AB4">
      <w:pPr>
        <w:spacing w:after="0" w:line="360" w:lineRule="auto"/>
        <w:contextualSpacing/>
        <w:jc w:val="both"/>
        <w:rPr>
          <w:rFonts w:ascii="Palatino Linotype" w:eastAsia="Calibri" w:hAnsi="Palatino Linotype" w:cs="Arial"/>
          <w:b/>
          <w:sz w:val="24"/>
          <w:szCs w:val="24"/>
          <w:lang w:val="es-ES" w:eastAsia="es-ES"/>
        </w:rPr>
      </w:pPr>
      <w:r w:rsidRPr="00755732">
        <w:rPr>
          <w:rFonts w:ascii="Palatino Linotype" w:eastAsia="Calibri" w:hAnsi="Palatino Linotype" w:cs="Arial"/>
          <w:b/>
          <w:bCs/>
          <w:sz w:val="24"/>
          <w:szCs w:val="24"/>
          <w:lang w:val="es-ES" w:eastAsia="es-ES"/>
        </w:rPr>
        <w:t xml:space="preserve">SEGUNDO. </w:t>
      </w:r>
      <w:r w:rsidRPr="00755732">
        <w:rPr>
          <w:rFonts w:ascii="Palatino Linotype" w:eastAsia="Calibri" w:hAnsi="Palatino Linotype" w:cs="Arial"/>
          <w:sz w:val="24"/>
          <w:szCs w:val="24"/>
          <w:lang w:val="es-ES" w:eastAsia="es-ES"/>
        </w:rPr>
        <w:t xml:space="preserve">Se </w:t>
      </w:r>
      <w:r w:rsidRPr="00755732">
        <w:rPr>
          <w:rFonts w:ascii="Palatino Linotype" w:eastAsia="Calibri" w:hAnsi="Palatino Linotype" w:cs="Arial"/>
          <w:b/>
          <w:sz w:val="24"/>
          <w:szCs w:val="24"/>
          <w:lang w:val="es-ES" w:eastAsia="es-ES"/>
        </w:rPr>
        <w:t xml:space="preserve">ORDENA </w:t>
      </w:r>
      <w:r w:rsidRPr="00755732">
        <w:rPr>
          <w:rFonts w:ascii="Palatino Linotype" w:eastAsia="Calibri" w:hAnsi="Palatino Linotype" w:cs="Arial"/>
          <w:sz w:val="24"/>
          <w:szCs w:val="24"/>
          <w:lang w:val="es-ES" w:eastAsia="es-ES"/>
        </w:rPr>
        <w:t xml:space="preserve">al </w:t>
      </w:r>
      <w:r w:rsidR="00924EAD" w:rsidRPr="00755732">
        <w:rPr>
          <w:rFonts w:ascii="Palatino Linotype" w:eastAsia="Calibri" w:hAnsi="Palatino Linotype" w:cs="Arial"/>
          <w:b/>
          <w:bCs/>
          <w:sz w:val="24"/>
          <w:szCs w:val="24"/>
          <w:lang w:val="es-ES_tradnl" w:eastAsia="es-ES"/>
        </w:rPr>
        <w:t xml:space="preserve">Ayuntamiento de </w:t>
      </w:r>
      <w:r w:rsidR="00486821" w:rsidRPr="00755732">
        <w:rPr>
          <w:rFonts w:ascii="Palatino Linotype" w:eastAsia="Calibri" w:hAnsi="Palatino Linotype" w:cs="Arial"/>
          <w:b/>
          <w:bCs/>
          <w:sz w:val="24"/>
          <w:szCs w:val="24"/>
          <w:lang w:val="es-ES_tradnl" w:eastAsia="es-ES"/>
        </w:rPr>
        <w:t xml:space="preserve">Ecatzingo </w:t>
      </w:r>
      <w:r w:rsidRPr="00755732">
        <w:rPr>
          <w:rFonts w:ascii="Palatino Linotype" w:eastAsia="Calibri" w:hAnsi="Palatino Linotype" w:cs="Arial"/>
          <w:sz w:val="24"/>
          <w:szCs w:val="24"/>
          <w:lang w:val="es-ES" w:eastAsia="es-ES"/>
        </w:rPr>
        <w:t>dar atención a la solicitud de información</w:t>
      </w:r>
      <w:r w:rsidR="00A55292" w:rsidRPr="00755732">
        <w:t xml:space="preserve"> </w:t>
      </w:r>
      <w:r w:rsidR="00924EAD" w:rsidRPr="00755732">
        <w:rPr>
          <w:rFonts w:ascii="Palatino Linotype" w:eastAsia="Calibri" w:hAnsi="Palatino Linotype" w:cs="Arial"/>
          <w:b/>
          <w:bCs/>
          <w:sz w:val="24"/>
          <w:szCs w:val="24"/>
          <w:lang w:eastAsia="es-ES"/>
        </w:rPr>
        <w:t>000</w:t>
      </w:r>
      <w:r w:rsidR="00486821" w:rsidRPr="00755732">
        <w:rPr>
          <w:rFonts w:ascii="Palatino Linotype" w:eastAsia="Calibri" w:hAnsi="Palatino Linotype" w:cs="Arial"/>
          <w:b/>
          <w:bCs/>
          <w:sz w:val="24"/>
          <w:szCs w:val="24"/>
          <w:lang w:eastAsia="es-ES"/>
        </w:rPr>
        <w:t>14</w:t>
      </w:r>
      <w:r w:rsidR="00924EAD" w:rsidRPr="00755732">
        <w:rPr>
          <w:rFonts w:ascii="Palatino Linotype" w:eastAsia="Calibri" w:hAnsi="Palatino Linotype" w:cs="Arial"/>
          <w:b/>
          <w:bCs/>
          <w:sz w:val="24"/>
          <w:szCs w:val="24"/>
          <w:lang w:eastAsia="es-ES"/>
        </w:rPr>
        <w:t>/</w:t>
      </w:r>
      <w:r w:rsidR="00486821" w:rsidRPr="00755732">
        <w:rPr>
          <w:rFonts w:ascii="Palatino Linotype" w:eastAsia="Calibri" w:hAnsi="Palatino Linotype" w:cs="Arial"/>
          <w:b/>
          <w:bCs/>
          <w:sz w:val="24"/>
          <w:szCs w:val="24"/>
          <w:lang w:eastAsia="es-ES"/>
        </w:rPr>
        <w:t>ECATZIN</w:t>
      </w:r>
      <w:r w:rsidR="00924EAD" w:rsidRPr="00755732">
        <w:rPr>
          <w:rFonts w:ascii="Palatino Linotype" w:eastAsia="Calibri" w:hAnsi="Palatino Linotype" w:cs="Arial"/>
          <w:b/>
          <w:bCs/>
          <w:sz w:val="24"/>
          <w:szCs w:val="24"/>
          <w:lang w:eastAsia="es-ES"/>
        </w:rPr>
        <w:t>/IP/2021</w:t>
      </w:r>
      <w:r w:rsidRPr="00755732">
        <w:rPr>
          <w:rFonts w:ascii="Verdana" w:eastAsiaTheme="minorEastAsia" w:hAnsi="Verdana"/>
          <w:b/>
          <w:bCs/>
          <w:color w:val="FF0000"/>
          <w:sz w:val="24"/>
          <w:szCs w:val="24"/>
          <w:lang w:val="es-ES_tradnl" w:eastAsia="es-ES"/>
        </w:rPr>
        <w:t xml:space="preserve"> </w:t>
      </w:r>
      <w:r w:rsidRPr="00755732">
        <w:rPr>
          <w:rFonts w:ascii="Palatino Linotype" w:eastAsia="Calibri" w:hAnsi="Palatino Linotype" w:cs="Arial"/>
          <w:sz w:val="24"/>
          <w:szCs w:val="24"/>
          <w:lang w:val="es-ES" w:eastAsia="es-ES"/>
        </w:rPr>
        <w:t xml:space="preserve">y en su caso, entregar la información en la modalidad </w:t>
      </w:r>
      <w:r w:rsidRPr="00755732">
        <w:rPr>
          <w:rFonts w:ascii="Palatino Linotype" w:eastAsia="Calibri" w:hAnsi="Palatino Linotype" w:cs="Arial"/>
          <w:sz w:val="24"/>
          <w:szCs w:val="24"/>
          <w:lang w:val="es-ES_tradnl" w:eastAsia="es-ES"/>
        </w:rPr>
        <w:t>Sistema de Acceso a Información Mexiquense (</w:t>
      </w:r>
      <w:r w:rsidRPr="00755732">
        <w:rPr>
          <w:rFonts w:ascii="Palatino Linotype" w:eastAsia="Calibri" w:hAnsi="Palatino Linotype" w:cs="Arial"/>
          <w:b/>
          <w:sz w:val="24"/>
          <w:szCs w:val="24"/>
          <w:lang w:val="es-ES" w:eastAsia="es-ES"/>
        </w:rPr>
        <w:t>SAIMEX).</w:t>
      </w:r>
    </w:p>
    <w:p w14:paraId="2469FAE8" w14:textId="77777777" w:rsidR="00255189" w:rsidRPr="00755732" w:rsidRDefault="00255189" w:rsidP="00D42AB4">
      <w:pPr>
        <w:spacing w:after="0" w:line="360" w:lineRule="auto"/>
        <w:contextualSpacing/>
        <w:jc w:val="both"/>
        <w:rPr>
          <w:rFonts w:ascii="Palatino Linotype" w:eastAsia="Calibri" w:hAnsi="Palatino Linotype" w:cs="Arial"/>
          <w:sz w:val="24"/>
          <w:szCs w:val="24"/>
          <w:lang w:val="es-ES" w:eastAsia="es-ES"/>
        </w:rPr>
      </w:pPr>
    </w:p>
    <w:p w14:paraId="10CB493C" w14:textId="77777777" w:rsidR="00255189" w:rsidRPr="00755732" w:rsidRDefault="00255189" w:rsidP="00D42AB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755732">
        <w:rPr>
          <w:rFonts w:ascii="Palatino Linotype" w:eastAsia="Palatino Linotype" w:hAnsi="Palatino Linotype" w:cs="Palatino Linotype"/>
          <w:b/>
          <w:sz w:val="24"/>
          <w:szCs w:val="24"/>
          <w:lang w:val="es-ES_tradnl" w:eastAsia="es-ES"/>
        </w:rPr>
        <w:t xml:space="preserve">TERCERO. Notifíquese </w:t>
      </w:r>
      <w:r w:rsidRPr="00755732">
        <w:rPr>
          <w:rFonts w:ascii="Palatino Linotype" w:eastAsia="Palatino Linotype" w:hAnsi="Palatino Linotype" w:cs="Palatino Linotype"/>
          <w:sz w:val="24"/>
          <w:szCs w:val="24"/>
          <w:lang w:val="es-ES_tradnl" w:eastAsia="es-ES"/>
        </w:rPr>
        <w:t xml:space="preserve">al Titular de la Unidad de Transparencia del </w:t>
      </w:r>
      <w:r w:rsidRPr="00755732">
        <w:rPr>
          <w:rFonts w:ascii="Palatino Linotype" w:eastAsia="Palatino Linotype" w:hAnsi="Palatino Linotype" w:cs="Palatino Linotype"/>
          <w:b/>
          <w:sz w:val="24"/>
          <w:szCs w:val="24"/>
          <w:lang w:val="es-ES_tradnl" w:eastAsia="es-ES"/>
        </w:rPr>
        <w:t>SUJETO OBLIGADO</w:t>
      </w:r>
      <w:r w:rsidRPr="0075573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755732">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61C54A0D" w14:textId="77777777" w:rsidR="00255189" w:rsidRPr="00755732" w:rsidRDefault="00255189" w:rsidP="00D42AB4">
      <w:pPr>
        <w:shd w:val="clear" w:color="auto" w:fill="FFFFFF"/>
        <w:spacing w:after="0" w:line="360" w:lineRule="auto"/>
        <w:contextualSpacing/>
        <w:jc w:val="both"/>
        <w:rPr>
          <w:rFonts w:ascii="Palatino Linotype" w:eastAsia="Times New Roman" w:hAnsi="Palatino Linotype" w:cs="Arial"/>
          <w:b/>
          <w:sz w:val="24"/>
          <w:szCs w:val="24"/>
          <w:lang w:val="es-ES_tradnl" w:eastAsia="es-ES"/>
        </w:rPr>
      </w:pPr>
    </w:p>
    <w:p w14:paraId="68B6CAF5" w14:textId="77777777" w:rsidR="00255189" w:rsidRPr="00755732" w:rsidRDefault="00255189" w:rsidP="00D42AB4">
      <w:pPr>
        <w:shd w:val="clear" w:color="auto" w:fill="FFFFFF"/>
        <w:spacing w:after="0" w:line="360" w:lineRule="auto"/>
        <w:contextualSpacing/>
        <w:jc w:val="both"/>
        <w:rPr>
          <w:rFonts w:ascii="Palatino Linotype" w:eastAsia="MS Mincho" w:hAnsi="Palatino Linotype" w:cs="Times New Roman"/>
          <w:sz w:val="24"/>
          <w:szCs w:val="24"/>
          <w:lang w:val="es-ES_tradnl" w:eastAsia="es-ES"/>
        </w:rPr>
      </w:pPr>
      <w:r w:rsidRPr="00755732">
        <w:rPr>
          <w:rFonts w:ascii="Palatino Linotype" w:eastAsia="Times New Roman" w:hAnsi="Palatino Linotype" w:cs="Arial"/>
          <w:b/>
          <w:sz w:val="24"/>
          <w:szCs w:val="24"/>
          <w:lang w:val="es-ES_tradnl" w:eastAsia="es-ES"/>
        </w:rPr>
        <w:t xml:space="preserve">CUARTO. </w:t>
      </w:r>
      <w:r w:rsidRPr="00755732">
        <w:rPr>
          <w:rFonts w:ascii="Palatino Linotype" w:eastAsia="Times New Roman" w:hAnsi="Palatino Linotype" w:cs="Times New Roman"/>
          <w:b/>
          <w:bCs/>
          <w:color w:val="222222"/>
          <w:sz w:val="24"/>
          <w:szCs w:val="24"/>
          <w:lang w:val="es-ES" w:eastAsia="es-ES"/>
        </w:rPr>
        <w:t xml:space="preserve">Notifíquese </w:t>
      </w:r>
      <w:r w:rsidRPr="00755732">
        <w:rPr>
          <w:rFonts w:ascii="Palatino Linotype" w:eastAsia="Times New Roman" w:hAnsi="Palatino Linotype" w:cs="Times New Roman"/>
          <w:bCs/>
          <w:color w:val="222222"/>
          <w:sz w:val="24"/>
          <w:szCs w:val="24"/>
          <w:lang w:val="es-ES" w:eastAsia="es-ES"/>
        </w:rPr>
        <w:t>a</w:t>
      </w:r>
      <w:r w:rsidRPr="00755732">
        <w:rPr>
          <w:rFonts w:ascii="Palatino Linotype" w:eastAsiaTheme="minorEastAsia" w:hAnsi="Palatino Linotype"/>
          <w:sz w:val="24"/>
          <w:szCs w:val="24"/>
          <w:lang w:val="es-ES_tradnl" w:eastAsia="es-ES"/>
        </w:rPr>
        <w:t xml:space="preserve"> </w:t>
      </w:r>
      <w:r w:rsidR="00A55292" w:rsidRPr="00755732">
        <w:rPr>
          <w:rFonts w:ascii="Palatino Linotype" w:eastAsiaTheme="minorEastAsia" w:hAnsi="Palatino Linotype"/>
          <w:b/>
          <w:sz w:val="24"/>
          <w:szCs w:val="24"/>
          <w:lang w:val="es-ES_tradnl" w:eastAsia="es-ES"/>
        </w:rPr>
        <w:t xml:space="preserve">EL RECURRENTE </w:t>
      </w:r>
      <w:r w:rsidRPr="00755732">
        <w:rPr>
          <w:rFonts w:ascii="Palatino Linotype" w:eastAsiaTheme="minorEastAsia" w:hAnsi="Palatino Linotype"/>
          <w:sz w:val="24"/>
          <w:szCs w:val="24"/>
          <w:lang w:val="es-ES_tradnl" w:eastAsia="es-ES"/>
        </w:rPr>
        <w:t>la presente resolución</w:t>
      </w:r>
      <w:r w:rsidRPr="00755732">
        <w:rPr>
          <w:rFonts w:ascii="Palatino Linotype" w:eastAsia="MS Mincho" w:hAnsi="Palatino Linotype" w:cs="Times New Roman"/>
          <w:sz w:val="24"/>
          <w:szCs w:val="24"/>
          <w:lang w:val="es-ES_tradnl" w:eastAsia="es-ES"/>
        </w:rPr>
        <w:t>.</w:t>
      </w:r>
    </w:p>
    <w:p w14:paraId="47950AF8" w14:textId="77777777" w:rsidR="00255189" w:rsidRPr="00755732" w:rsidRDefault="00255189" w:rsidP="00D42AB4">
      <w:pPr>
        <w:shd w:val="clear" w:color="auto" w:fill="FFFFFF"/>
        <w:spacing w:after="0" w:line="360" w:lineRule="auto"/>
        <w:contextualSpacing/>
        <w:jc w:val="both"/>
        <w:rPr>
          <w:rFonts w:ascii="Palatino Linotype" w:eastAsia="MS Mincho" w:hAnsi="Palatino Linotype" w:cs="Times New Roman"/>
          <w:sz w:val="24"/>
          <w:szCs w:val="24"/>
          <w:lang w:val="es-ES_tradnl" w:eastAsia="es-ES"/>
        </w:rPr>
      </w:pPr>
    </w:p>
    <w:p w14:paraId="3BD2B080" w14:textId="5862C128" w:rsidR="00255189" w:rsidRPr="00755732" w:rsidRDefault="00255189" w:rsidP="00D42AB4">
      <w:pPr>
        <w:shd w:val="clear" w:color="auto" w:fill="FFFFFF"/>
        <w:spacing w:after="0" w:line="360" w:lineRule="auto"/>
        <w:contextualSpacing/>
        <w:jc w:val="both"/>
        <w:rPr>
          <w:rFonts w:ascii="Palatino Linotype" w:eastAsia="MS Mincho" w:hAnsi="Palatino Linotype" w:cs="Times New Roman"/>
          <w:sz w:val="24"/>
          <w:szCs w:val="24"/>
          <w:lang w:val="es-ES" w:eastAsia="es-ES"/>
        </w:rPr>
      </w:pPr>
      <w:r w:rsidRPr="00755732">
        <w:rPr>
          <w:rFonts w:ascii="Palatino Linotype" w:eastAsia="MS Mincho" w:hAnsi="Palatino Linotype" w:cs="Times New Roman"/>
          <w:b/>
          <w:sz w:val="24"/>
          <w:szCs w:val="24"/>
          <w:lang w:eastAsia="es-ES"/>
        </w:rPr>
        <w:lastRenderedPageBreak/>
        <w:t>QUINTO.</w:t>
      </w:r>
      <w:r w:rsidRPr="00755732">
        <w:rPr>
          <w:rFonts w:ascii="Palatino Linotype" w:eastAsia="MS Mincho" w:hAnsi="Palatino Linotype" w:cs="Times New Roman"/>
          <w:sz w:val="24"/>
          <w:szCs w:val="24"/>
          <w:lang w:eastAsia="es-ES"/>
        </w:rPr>
        <w:t xml:space="preserve"> </w:t>
      </w:r>
      <w:r w:rsidRPr="00755732">
        <w:rPr>
          <w:rFonts w:ascii="Palatino Linotype" w:eastAsia="MS Mincho" w:hAnsi="Palatino Linotype" w:cs="Times New Roman"/>
          <w:sz w:val="24"/>
          <w:szCs w:val="24"/>
          <w:lang w:val="es-ES" w:eastAsia="es-ES"/>
        </w:rPr>
        <w:t xml:space="preserve">Se hace del conocimiento de </w:t>
      </w:r>
      <w:r w:rsidR="00A55292" w:rsidRPr="00755732">
        <w:rPr>
          <w:rFonts w:ascii="Palatino Linotype" w:eastAsiaTheme="minorEastAsia" w:hAnsi="Palatino Linotype"/>
          <w:b/>
          <w:sz w:val="24"/>
          <w:szCs w:val="24"/>
          <w:lang w:val="es-ES_tradnl" w:eastAsia="es-ES"/>
        </w:rPr>
        <w:t xml:space="preserve">EL RECURRENTE </w:t>
      </w:r>
      <w:r w:rsidRPr="0075573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755732">
        <w:rPr>
          <w:rFonts w:ascii="Palatino Linotype" w:eastAsia="MS Mincho" w:hAnsi="Palatino Linotype" w:cs="Times New Roman"/>
          <w:bCs/>
          <w:sz w:val="24"/>
          <w:szCs w:val="24"/>
          <w:lang w:val="es-ES" w:eastAsia="es-ES"/>
        </w:rPr>
        <w:t>vía juicio de amparo</w:t>
      </w:r>
      <w:r w:rsidRPr="00755732">
        <w:rPr>
          <w:rFonts w:ascii="Palatino Linotype" w:eastAsia="MS Mincho" w:hAnsi="Palatino Linotype" w:cs="Times New Roman"/>
          <w:sz w:val="24"/>
          <w:szCs w:val="24"/>
          <w:lang w:val="es-ES" w:eastAsia="es-ES"/>
        </w:rPr>
        <w:t> en los términos de las leyes aplicables.</w:t>
      </w:r>
    </w:p>
    <w:p w14:paraId="1CC9E143" w14:textId="77777777" w:rsidR="00A401B9" w:rsidRPr="00755732" w:rsidRDefault="00A401B9" w:rsidP="00D42AB4">
      <w:pPr>
        <w:shd w:val="clear" w:color="auto" w:fill="FFFFFF"/>
        <w:spacing w:after="0" w:line="360" w:lineRule="auto"/>
        <w:contextualSpacing/>
        <w:jc w:val="both"/>
        <w:rPr>
          <w:rFonts w:ascii="Palatino Linotype" w:eastAsia="MS Mincho" w:hAnsi="Palatino Linotype" w:cs="Times New Roman"/>
          <w:sz w:val="24"/>
          <w:szCs w:val="24"/>
          <w:lang w:val="es-ES" w:eastAsia="es-ES"/>
        </w:rPr>
      </w:pPr>
    </w:p>
    <w:p w14:paraId="07D39B1D" w14:textId="0CF56D90" w:rsidR="00255189" w:rsidRPr="00755732" w:rsidRDefault="00A401B9" w:rsidP="00D42AB4">
      <w:pPr>
        <w:shd w:val="clear" w:color="auto" w:fill="FFFFFF"/>
        <w:spacing w:after="0" w:line="360" w:lineRule="auto"/>
        <w:contextualSpacing/>
        <w:jc w:val="both"/>
        <w:rPr>
          <w:rFonts w:ascii="Palatino Linotype" w:eastAsia="MS Mincho" w:hAnsi="Palatino Linotype" w:cs="Times New Roman"/>
          <w:sz w:val="24"/>
          <w:szCs w:val="24"/>
          <w:lang w:eastAsia="es-ES"/>
        </w:rPr>
      </w:pPr>
      <w:r w:rsidRPr="00755732">
        <w:rPr>
          <w:rFonts w:ascii="Palatino Linotype" w:eastAsia="MS Mincho" w:hAnsi="Palatino Linotype" w:cs="Times New Roman"/>
          <w:b/>
          <w:bCs/>
          <w:sz w:val="24"/>
          <w:szCs w:val="24"/>
          <w:lang w:eastAsia="es-ES"/>
        </w:rPr>
        <w:t>SEXTO.</w:t>
      </w:r>
      <w:r w:rsidRPr="00755732">
        <w:rPr>
          <w:rFonts w:ascii="Palatino Linotype" w:eastAsia="MS Mincho" w:hAnsi="Palatino Linotype" w:cs="Times New Roman"/>
          <w:bCs/>
          <w:sz w:val="24"/>
          <w:szCs w:val="24"/>
          <w:lang w:eastAsia="es-ES"/>
        </w:rPr>
        <w:t xml:space="preserve"> Hágase del conocimiento</w:t>
      </w:r>
      <w:r w:rsidR="00486821" w:rsidRPr="00755732">
        <w:rPr>
          <w:rFonts w:ascii="Palatino Linotype" w:eastAsia="MS Mincho" w:hAnsi="Palatino Linotype" w:cs="Times New Roman"/>
          <w:b/>
          <w:bCs/>
          <w:sz w:val="24"/>
          <w:szCs w:val="24"/>
          <w:lang w:eastAsia="es-ES"/>
        </w:rPr>
        <w:t xml:space="preserve"> </w:t>
      </w:r>
      <w:r w:rsidRPr="00755732">
        <w:rPr>
          <w:rFonts w:ascii="Palatino Linotype" w:eastAsia="MS Mincho" w:hAnsi="Palatino Linotype" w:cs="Times New Roman"/>
          <w:sz w:val="24"/>
          <w:szCs w:val="24"/>
          <w:lang w:eastAsia="es-ES"/>
        </w:rPr>
        <w:t>del</w:t>
      </w:r>
      <w:r w:rsidR="00486821" w:rsidRPr="00755732">
        <w:rPr>
          <w:rFonts w:ascii="Palatino Linotype" w:eastAsia="MS Mincho" w:hAnsi="Palatino Linotype" w:cs="Times New Roman"/>
          <w:sz w:val="24"/>
          <w:szCs w:val="24"/>
          <w:lang w:eastAsia="es-ES"/>
        </w:rPr>
        <w:t xml:space="preserve"> </w:t>
      </w:r>
      <w:r w:rsidRPr="00755732">
        <w:rPr>
          <w:rFonts w:ascii="Palatino Linotype" w:eastAsia="MS Mincho" w:hAnsi="Palatino Linotype" w:cs="Times New Roman"/>
          <w:b/>
          <w:bCs/>
          <w:sz w:val="24"/>
          <w:szCs w:val="24"/>
          <w:lang w:eastAsia="es-ES"/>
        </w:rPr>
        <w:t>RECURRENTE</w:t>
      </w:r>
      <w:r w:rsidR="00486821" w:rsidRPr="00755732">
        <w:rPr>
          <w:rFonts w:ascii="Palatino Linotype" w:eastAsia="MS Mincho" w:hAnsi="Palatino Linotype" w:cs="Times New Roman"/>
          <w:b/>
          <w:bCs/>
          <w:sz w:val="24"/>
          <w:szCs w:val="24"/>
          <w:lang w:eastAsia="es-ES"/>
        </w:rPr>
        <w:t xml:space="preserve"> </w:t>
      </w:r>
      <w:r w:rsidRPr="00755732">
        <w:rPr>
          <w:rFonts w:ascii="Palatino Linotype" w:eastAsia="MS Mincho" w:hAnsi="Palatino Linotype" w:cs="Times New Roman"/>
          <w:sz w:val="24"/>
          <w:szCs w:val="24"/>
          <w:lang w:eastAsia="es-ES"/>
        </w:rPr>
        <w:t>que la respuesta que dé</w:t>
      </w:r>
      <w:r w:rsidR="006D1A36" w:rsidRPr="00755732">
        <w:rPr>
          <w:rFonts w:ascii="Palatino Linotype" w:eastAsia="MS Mincho" w:hAnsi="Palatino Linotype" w:cs="Times New Roman"/>
          <w:sz w:val="24"/>
          <w:szCs w:val="24"/>
          <w:lang w:eastAsia="es-ES"/>
        </w:rPr>
        <w:t xml:space="preserve"> </w:t>
      </w:r>
      <w:r w:rsidRPr="00755732">
        <w:rPr>
          <w:rFonts w:ascii="Palatino Linotype" w:eastAsia="MS Mincho" w:hAnsi="Palatino Linotype" w:cs="Times New Roman"/>
          <w:b/>
          <w:bCs/>
          <w:sz w:val="24"/>
          <w:szCs w:val="24"/>
          <w:lang w:eastAsia="es-ES"/>
        </w:rPr>
        <w:t>EL SUJETO OBLIGADO</w:t>
      </w:r>
      <w:r w:rsidR="00486821" w:rsidRPr="00755732">
        <w:rPr>
          <w:rFonts w:ascii="Palatino Linotype" w:eastAsia="MS Mincho" w:hAnsi="Palatino Linotype" w:cs="Times New Roman"/>
          <w:sz w:val="24"/>
          <w:szCs w:val="24"/>
          <w:lang w:eastAsia="es-ES"/>
        </w:rPr>
        <w:t xml:space="preserve"> </w:t>
      </w:r>
      <w:r w:rsidRPr="00755732">
        <w:rPr>
          <w:rFonts w:ascii="Palatino Linotype" w:eastAsia="MS Mincho" w:hAnsi="Palatino Linotype" w:cs="Times New Roman"/>
          <w:sz w:val="24"/>
          <w:szCs w:val="24"/>
          <w:lang w:eastAsia="es-ES"/>
        </w:rPr>
        <w:t>derivada de la presente resolución es susceptible de ser impugnada nuevamente, mediante recurso de revisión, ante el Instituto, en términos del artículo 179, último párrafo de la Ley</w:t>
      </w:r>
      <w:r w:rsidR="00486821" w:rsidRPr="00755732">
        <w:rPr>
          <w:rFonts w:ascii="Palatino Linotype" w:eastAsia="MS Mincho" w:hAnsi="Palatino Linotype" w:cs="Times New Roman"/>
          <w:sz w:val="24"/>
          <w:szCs w:val="24"/>
          <w:lang w:eastAsia="es-ES"/>
        </w:rPr>
        <w:t xml:space="preserve"> </w:t>
      </w:r>
      <w:r w:rsidRPr="00755732">
        <w:rPr>
          <w:rFonts w:ascii="Palatino Linotype" w:eastAsia="MS Mincho" w:hAnsi="Palatino Linotype" w:cs="Times New Roman"/>
          <w:sz w:val="24"/>
          <w:szCs w:val="24"/>
          <w:lang w:eastAsia="es-ES"/>
        </w:rPr>
        <w:t>de Transparencia y Acceso a la Información Pública del Estado de México y Municipios.</w:t>
      </w:r>
    </w:p>
    <w:p w14:paraId="5BF25DDB" w14:textId="77777777" w:rsidR="00660D2B" w:rsidRPr="00755732" w:rsidRDefault="00660D2B" w:rsidP="00D42AB4">
      <w:pPr>
        <w:shd w:val="clear" w:color="auto" w:fill="FFFFFF"/>
        <w:spacing w:after="0" w:line="360" w:lineRule="auto"/>
        <w:contextualSpacing/>
        <w:jc w:val="both"/>
        <w:rPr>
          <w:rFonts w:ascii="Palatino Linotype" w:eastAsia="MS Mincho" w:hAnsi="Palatino Linotype" w:cs="Times New Roman"/>
          <w:sz w:val="24"/>
          <w:szCs w:val="24"/>
          <w:lang w:eastAsia="es-ES"/>
        </w:rPr>
      </w:pPr>
    </w:p>
    <w:p w14:paraId="7C078ED8" w14:textId="77777777" w:rsidR="00660D2B" w:rsidRPr="00755732" w:rsidRDefault="00660D2B" w:rsidP="00D42AB4">
      <w:pPr>
        <w:shd w:val="clear" w:color="auto" w:fill="FFFFFF"/>
        <w:spacing w:after="0" w:line="360" w:lineRule="auto"/>
        <w:contextualSpacing/>
        <w:jc w:val="both"/>
        <w:rPr>
          <w:rFonts w:ascii="Palatino Linotype" w:eastAsia="MS Mincho" w:hAnsi="Palatino Linotype" w:cs="Times New Roman"/>
          <w:sz w:val="24"/>
          <w:szCs w:val="24"/>
          <w:lang w:eastAsia="es-ES"/>
        </w:rPr>
      </w:pPr>
      <w:r w:rsidRPr="00755732">
        <w:rPr>
          <w:rFonts w:ascii="Palatino Linotype" w:eastAsia="MS Mincho" w:hAnsi="Palatino Linotype" w:cs="Times New Roman"/>
          <w:b/>
          <w:sz w:val="24"/>
          <w:szCs w:val="24"/>
          <w:lang w:eastAsia="es-ES"/>
        </w:rPr>
        <w:t>SÉPTIMO</w:t>
      </w:r>
      <w:r w:rsidRPr="00755732">
        <w:rPr>
          <w:rFonts w:ascii="Palatino Linotype" w:eastAsia="MS Mincho" w:hAnsi="Palatino Linotype" w:cs="Times New Roman"/>
          <w:sz w:val="24"/>
          <w:szCs w:val="24"/>
          <w:lang w:eastAsia="es-ES"/>
        </w:rPr>
        <w:t xml:space="preserve">. Con fundamento en el artículo 198 de la Ley de Transparencia y Acceso a la Información Pública del Estado de México y Municipios, se apercibe </w:t>
      </w:r>
      <w:r w:rsidRPr="00755732">
        <w:rPr>
          <w:rFonts w:ascii="Palatino Linotype" w:eastAsia="MS Mincho" w:hAnsi="Palatino Linotype" w:cs="Times New Roman"/>
          <w:b/>
          <w:sz w:val="24"/>
          <w:szCs w:val="24"/>
          <w:lang w:eastAsia="es-ES"/>
        </w:rPr>
        <w:t xml:space="preserve">al SUJETO OBLIGADO </w:t>
      </w:r>
      <w:r w:rsidRPr="00755732">
        <w:rPr>
          <w:rFonts w:ascii="Palatino Linotype" w:eastAsia="MS Mincho" w:hAnsi="Palatino Linotype" w:cs="Times New Roman"/>
          <w:sz w:val="24"/>
          <w:szCs w:val="24"/>
          <w:lang w:eastAsia="es-ES"/>
        </w:rPr>
        <w:t>de que, en caso de incumplimiento total o parcial de la presente resolución, se actuará de conformidad con lo dispuesto en los artículos 213, 214, 215, 216 y 217 de la ley en cita.</w:t>
      </w:r>
    </w:p>
    <w:p w14:paraId="48FFF113" w14:textId="77777777" w:rsidR="00A401B9" w:rsidRPr="00755732" w:rsidRDefault="00A401B9" w:rsidP="00D42AB4">
      <w:pPr>
        <w:shd w:val="clear" w:color="auto" w:fill="FFFFFF"/>
        <w:spacing w:after="0" w:line="360" w:lineRule="auto"/>
        <w:contextualSpacing/>
        <w:jc w:val="both"/>
        <w:rPr>
          <w:rFonts w:ascii="Palatino Linotype" w:eastAsia="MS Mincho" w:hAnsi="Palatino Linotype" w:cs="Times New Roman"/>
          <w:sz w:val="24"/>
          <w:szCs w:val="24"/>
          <w:lang w:eastAsia="es-ES"/>
        </w:rPr>
      </w:pPr>
    </w:p>
    <w:p w14:paraId="1DD04271" w14:textId="62556CC9" w:rsidR="00255189" w:rsidRPr="00755732" w:rsidRDefault="00A401B9" w:rsidP="00D42AB4">
      <w:pPr>
        <w:spacing w:after="0" w:line="360" w:lineRule="auto"/>
        <w:contextualSpacing/>
        <w:jc w:val="both"/>
        <w:rPr>
          <w:rFonts w:ascii="Palatino Linotype" w:eastAsia="MS Mincho" w:hAnsi="Palatino Linotype" w:cs="Times New Roman"/>
          <w:b/>
          <w:sz w:val="24"/>
          <w:szCs w:val="24"/>
          <w:lang w:val="es-ES_tradnl" w:eastAsia="es-ES"/>
        </w:rPr>
      </w:pPr>
      <w:r w:rsidRPr="00755732">
        <w:rPr>
          <w:rFonts w:ascii="Palatino Linotype" w:eastAsia="MS Mincho" w:hAnsi="Palatino Linotype" w:cs="Times New Roman"/>
          <w:b/>
          <w:sz w:val="24"/>
          <w:szCs w:val="24"/>
          <w:lang w:val="es-ES_tradnl" w:eastAsia="es-ES"/>
        </w:rPr>
        <w:t>O</w:t>
      </w:r>
      <w:r w:rsidR="00660D2B" w:rsidRPr="00755732">
        <w:rPr>
          <w:rFonts w:ascii="Palatino Linotype" w:eastAsia="MS Mincho" w:hAnsi="Palatino Linotype" w:cs="Times New Roman"/>
          <w:b/>
          <w:sz w:val="24"/>
          <w:szCs w:val="24"/>
          <w:lang w:val="es-ES_tradnl" w:eastAsia="es-ES"/>
        </w:rPr>
        <w:t>CTAVO</w:t>
      </w:r>
      <w:r w:rsidR="00255189" w:rsidRPr="00755732">
        <w:rPr>
          <w:rFonts w:ascii="Palatino Linotype" w:eastAsia="MS Mincho" w:hAnsi="Palatino Linotype" w:cs="Times New Roman"/>
          <w:b/>
          <w:sz w:val="24"/>
          <w:szCs w:val="24"/>
          <w:lang w:val="es-ES_tradnl" w:eastAsia="es-ES"/>
        </w:rPr>
        <w:t xml:space="preserve">. </w:t>
      </w:r>
      <w:r w:rsidR="00255189" w:rsidRPr="00755732">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322333" w:rsidRPr="00755732">
        <w:rPr>
          <w:rFonts w:ascii="Palatino Linotype" w:eastAsia="MS Mincho" w:hAnsi="Palatino Linotype" w:cs="Times New Roman"/>
          <w:b/>
          <w:sz w:val="24"/>
          <w:szCs w:val="24"/>
          <w:lang w:val="es-ES_tradnl" w:eastAsia="es-ES"/>
        </w:rPr>
        <w:t xml:space="preserve">Considerando </w:t>
      </w:r>
      <w:r w:rsidR="006D1A36" w:rsidRPr="00755732">
        <w:rPr>
          <w:rFonts w:ascii="Palatino Linotype" w:eastAsia="MS Mincho" w:hAnsi="Palatino Linotype" w:cs="Times New Roman"/>
          <w:b/>
          <w:sz w:val="24"/>
          <w:szCs w:val="24"/>
          <w:lang w:val="es-ES_tradnl" w:eastAsia="es-ES"/>
        </w:rPr>
        <w:t>OCTAVO</w:t>
      </w:r>
      <w:r w:rsidR="00255189" w:rsidRPr="00755732">
        <w:rPr>
          <w:rFonts w:ascii="Palatino Linotype" w:eastAsia="MS Mincho" w:hAnsi="Palatino Linotype" w:cs="Times New Roman"/>
          <w:b/>
          <w:sz w:val="24"/>
          <w:szCs w:val="24"/>
          <w:lang w:val="es-ES_tradnl" w:eastAsia="es-ES"/>
        </w:rPr>
        <w:t>.</w:t>
      </w:r>
    </w:p>
    <w:p w14:paraId="5991A90A" w14:textId="77777777" w:rsidR="00924EAD" w:rsidRPr="00755732" w:rsidRDefault="00924EAD" w:rsidP="00D42AB4">
      <w:pPr>
        <w:spacing w:after="0" w:line="360" w:lineRule="auto"/>
        <w:contextualSpacing/>
        <w:jc w:val="both"/>
        <w:rPr>
          <w:rFonts w:ascii="Palatino Linotype" w:eastAsia="MS Mincho" w:hAnsi="Palatino Linotype" w:cs="Times New Roman"/>
          <w:b/>
          <w:sz w:val="24"/>
          <w:szCs w:val="24"/>
          <w:lang w:val="es-ES_tradnl" w:eastAsia="es-ES"/>
        </w:rPr>
      </w:pPr>
    </w:p>
    <w:p w14:paraId="440EC31E" w14:textId="77777777" w:rsidR="00924EAD" w:rsidRPr="00755732" w:rsidRDefault="00924EAD" w:rsidP="00D42AB4">
      <w:pPr>
        <w:spacing w:after="0" w:line="360" w:lineRule="auto"/>
        <w:ind w:right="48"/>
        <w:contextualSpacing/>
        <w:jc w:val="both"/>
        <w:rPr>
          <w:rFonts w:ascii="Palatino Linotype" w:eastAsia="Calibri" w:hAnsi="Palatino Linotype" w:cs="Arial"/>
          <w:bCs/>
          <w:sz w:val="24"/>
          <w:szCs w:val="24"/>
        </w:rPr>
      </w:pPr>
      <w:r w:rsidRPr="00755732">
        <w:rPr>
          <w:rFonts w:ascii="Palatino Linotype" w:eastAsia="Calibri" w:hAnsi="Palatino Linotype" w:cs="Arial"/>
          <w:b/>
          <w:bCs/>
          <w:sz w:val="24"/>
          <w:szCs w:val="24"/>
          <w:lang w:val="es-ES"/>
        </w:rPr>
        <w:lastRenderedPageBreak/>
        <w:t>NOVENO</w:t>
      </w:r>
      <w:r w:rsidRPr="00755732">
        <w:rPr>
          <w:rFonts w:ascii="Palatino Linotype" w:eastAsia="Calibri" w:hAnsi="Palatino Linotype" w:cs="Arial"/>
          <w:bCs/>
          <w:sz w:val="24"/>
          <w:szCs w:val="24"/>
          <w:lang w:val="es-ES"/>
        </w:rPr>
        <w:t xml:space="preserve">. 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w:t>
      </w:r>
      <w:r w:rsidRPr="00755732">
        <w:rPr>
          <w:rFonts w:ascii="Palatino Linotype" w:eastAsia="Calibri" w:hAnsi="Palatino Linotype" w:cs="Arial"/>
          <w:b/>
          <w:bCs/>
          <w:sz w:val="24"/>
          <w:szCs w:val="24"/>
          <w:lang w:val="es-ES"/>
        </w:rPr>
        <w:t xml:space="preserve">NOVENO </w:t>
      </w:r>
      <w:r w:rsidRPr="00755732">
        <w:rPr>
          <w:rFonts w:ascii="Palatino Linotype" w:eastAsia="Calibri" w:hAnsi="Palatino Linotype" w:cs="Arial"/>
          <w:bCs/>
          <w:sz w:val="24"/>
          <w:szCs w:val="24"/>
          <w:lang w:val="es-ES"/>
        </w:rPr>
        <w:t>de la presente resolución.</w:t>
      </w:r>
    </w:p>
    <w:p w14:paraId="0560319D" w14:textId="77777777" w:rsidR="00924EAD" w:rsidRPr="00755732" w:rsidRDefault="00924EAD" w:rsidP="00D42AB4">
      <w:pPr>
        <w:spacing w:after="0" w:line="360" w:lineRule="auto"/>
        <w:contextualSpacing/>
        <w:jc w:val="both"/>
        <w:rPr>
          <w:rFonts w:ascii="Palatino Linotype" w:eastAsia="MS Mincho" w:hAnsi="Palatino Linotype" w:cs="Times New Roman"/>
          <w:b/>
          <w:sz w:val="24"/>
          <w:szCs w:val="24"/>
          <w:lang w:eastAsia="es-ES"/>
        </w:rPr>
      </w:pPr>
    </w:p>
    <w:p w14:paraId="256E8DC1" w14:textId="223F68EA" w:rsidR="00D6237F" w:rsidRPr="00AA2AA1" w:rsidRDefault="00D6237F" w:rsidP="00D42AB4">
      <w:pPr>
        <w:spacing w:before="240" w:after="240" w:line="360" w:lineRule="auto"/>
        <w:ind w:firstLine="1"/>
        <w:contextualSpacing/>
        <w:jc w:val="both"/>
        <w:rPr>
          <w:rFonts w:ascii="Palatino Linotype" w:eastAsiaTheme="minorEastAsia" w:hAnsi="Palatino Linotype"/>
          <w:sz w:val="24"/>
          <w:szCs w:val="24"/>
          <w:lang w:val="es-ES_tradnl" w:eastAsia="es-ES"/>
        </w:rPr>
      </w:pPr>
      <w:r w:rsidRPr="00755732">
        <w:rPr>
          <w:rFonts w:ascii="Palatino Linotype" w:eastAsiaTheme="minorEastAsia" w:hAnsi="Palatino Linotype"/>
          <w:sz w:val="24"/>
          <w:szCs w:val="24"/>
          <w:lang w:val="es-ES_tradnl" w:eastAsia="es-ES"/>
        </w:rPr>
        <w:t xml:space="preserve">ASÍ LO RESUELVE, POR </w:t>
      </w:r>
      <w:r w:rsidR="00755732">
        <w:rPr>
          <w:rFonts w:ascii="Palatino Linotype" w:eastAsiaTheme="minorEastAsia" w:hAnsi="Palatino Linotype"/>
          <w:sz w:val="24"/>
          <w:szCs w:val="24"/>
          <w:lang w:val="es-ES_tradnl" w:eastAsia="es-ES"/>
        </w:rPr>
        <w:t>MAYORÍA</w:t>
      </w:r>
      <w:r w:rsidRPr="00755732">
        <w:rPr>
          <w:rFonts w:ascii="Palatino Linotype" w:eastAsiaTheme="minorEastAsia" w:hAnsi="Palatino Linotype"/>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sidR="00755732">
        <w:rPr>
          <w:rFonts w:ascii="Palatino Linotype" w:eastAsiaTheme="minorEastAsia" w:hAnsi="Palatino Linotype"/>
          <w:sz w:val="24"/>
          <w:szCs w:val="24"/>
          <w:lang w:val="es-ES_tradnl" w:eastAsia="es-ES"/>
        </w:rPr>
        <w:t>EN CONTRA CON VOTO DISIDENTE</w:t>
      </w:r>
      <w:r w:rsidRPr="00755732">
        <w:rPr>
          <w:rFonts w:ascii="Palatino Linotype" w:eastAsiaTheme="minorEastAsia" w:hAnsi="Palatino Linotype"/>
          <w:sz w:val="24"/>
          <w:szCs w:val="24"/>
          <w:lang w:val="es-ES_tradnl" w:eastAsia="es-ES"/>
        </w:rPr>
        <w:t xml:space="preserve">  Y LUIS GUSTAVO PARRA NORIEGA</w:t>
      </w:r>
      <w:r w:rsidR="00755732">
        <w:rPr>
          <w:rFonts w:ascii="Palatino Linotype" w:eastAsiaTheme="minorEastAsia" w:hAnsi="Palatino Linotype"/>
          <w:sz w:val="24"/>
          <w:szCs w:val="24"/>
          <w:lang w:val="es-ES_tradnl" w:eastAsia="es-ES"/>
        </w:rPr>
        <w:t xml:space="preserve"> EMITIENDO OPINIÓN PARTICULAR</w:t>
      </w:r>
      <w:r w:rsidRPr="00755732">
        <w:rPr>
          <w:rFonts w:ascii="Palatino Linotype" w:eastAsiaTheme="minorEastAsia" w:hAnsi="Palatino Linotype"/>
          <w:sz w:val="24"/>
          <w:szCs w:val="24"/>
          <w:lang w:val="es-ES_tradnl" w:eastAsia="es-ES"/>
        </w:rPr>
        <w:t xml:space="preserve"> EN LA DÉCIMA PRIMERA SESIÓN ORDINARIA CELEBRADA EL DÍA SIET</w:t>
      </w:r>
      <w:bookmarkStart w:id="146" w:name="_GoBack"/>
      <w:bookmarkEnd w:id="146"/>
      <w:r w:rsidRPr="00755732">
        <w:rPr>
          <w:rFonts w:ascii="Palatino Linotype" w:eastAsiaTheme="minorEastAsia" w:hAnsi="Palatino Linotype"/>
          <w:sz w:val="24"/>
          <w:szCs w:val="24"/>
          <w:lang w:val="es-ES_tradnl" w:eastAsia="es-ES"/>
        </w:rPr>
        <w:t>E DE ABRIL DE DOS MIL VEINTIUNO, ANTE EL SECRETARIO TÉCNICO DEL PLENO ALEXIS TAPIA RAMÍREZ.</w:t>
      </w:r>
      <w:bookmarkStart w:id="147" w:name="_Toc504500691"/>
      <w:bookmarkEnd w:id="147"/>
    </w:p>
    <w:p w14:paraId="257BE889" w14:textId="77777777" w:rsidR="00255189" w:rsidRDefault="00255189" w:rsidP="00D42AB4">
      <w:pPr>
        <w:spacing w:before="240" w:after="240" w:line="360" w:lineRule="auto"/>
        <w:contextualSpacing/>
        <w:jc w:val="both"/>
        <w:rPr>
          <w:rFonts w:ascii="Palatino Linotype" w:eastAsia="Calibri" w:hAnsi="Palatino Linotype" w:cs="Arial"/>
          <w:b/>
          <w:sz w:val="24"/>
          <w:szCs w:val="24"/>
          <w:lang w:val="es-ES_tradnl" w:eastAsia="es-ES"/>
        </w:rPr>
      </w:pPr>
    </w:p>
    <w:p w14:paraId="1D94A75D" w14:textId="77777777" w:rsidR="0003036E" w:rsidRDefault="0003036E" w:rsidP="00D42AB4">
      <w:pPr>
        <w:spacing w:before="240" w:after="240" w:line="360" w:lineRule="auto"/>
        <w:contextualSpacing/>
        <w:jc w:val="both"/>
        <w:rPr>
          <w:rFonts w:ascii="Palatino Linotype" w:eastAsia="Calibri" w:hAnsi="Palatino Linotype" w:cs="Arial"/>
          <w:b/>
          <w:sz w:val="24"/>
          <w:szCs w:val="24"/>
          <w:lang w:val="es-ES_tradnl" w:eastAsia="es-ES"/>
        </w:rPr>
      </w:pPr>
    </w:p>
    <w:p w14:paraId="6AE55B39" w14:textId="689E9E25" w:rsidR="00755732" w:rsidRDefault="00755732" w:rsidP="00D42AB4">
      <w:pPr>
        <w:spacing w:before="240" w:after="240" w:line="360" w:lineRule="auto"/>
        <w:contextualSpacing/>
        <w:jc w:val="both"/>
        <w:rPr>
          <w:rFonts w:ascii="Palatino Linotype" w:eastAsia="Calibri" w:hAnsi="Palatino Linotype" w:cs="Arial"/>
          <w:b/>
          <w:sz w:val="24"/>
          <w:szCs w:val="24"/>
          <w:lang w:val="es-ES_tradnl" w:eastAsia="es-ES"/>
        </w:rPr>
      </w:pPr>
    </w:p>
    <w:p w14:paraId="2825E462" w14:textId="77777777" w:rsidR="00755732" w:rsidRDefault="00755732">
      <w:pPr>
        <w:rPr>
          <w:rFonts w:ascii="Palatino Linotype" w:eastAsia="Calibri" w:hAnsi="Palatino Linotype" w:cs="Arial"/>
          <w:b/>
          <w:sz w:val="24"/>
          <w:szCs w:val="24"/>
          <w:lang w:val="es-ES_tradnl" w:eastAsia="es-ES"/>
        </w:rPr>
      </w:pPr>
      <w:r>
        <w:rPr>
          <w:rFonts w:ascii="Palatino Linotype" w:eastAsia="Calibri" w:hAnsi="Palatino Linotype" w:cs="Arial"/>
          <w:b/>
          <w:sz w:val="24"/>
          <w:szCs w:val="24"/>
          <w:lang w:val="es-ES_tradnl" w:eastAsia="es-ES"/>
        </w:rPr>
        <w:br w:type="page"/>
      </w:r>
    </w:p>
    <w:p w14:paraId="62441320" w14:textId="77777777" w:rsidR="0003036E" w:rsidRDefault="0003036E" w:rsidP="00D42AB4">
      <w:pPr>
        <w:spacing w:before="240" w:after="240" w:line="360" w:lineRule="auto"/>
        <w:contextualSpacing/>
        <w:jc w:val="both"/>
        <w:rPr>
          <w:rFonts w:ascii="Palatino Linotype" w:eastAsia="Calibri" w:hAnsi="Palatino Linotype" w:cs="Arial"/>
          <w:b/>
          <w:sz w:val="24"/>
          <w:szCs w:val="24"/>
          <w:lang w:val="es-ES_tradnl" w:eastAsia="es-ES"/>
        </w:rPr>
      </w:pPr>
    </w:p>
    <w:p w14:paraId="7BE97BA3" w14:textId="77777777" w:rsidR="0003036E" w:rsidRPr="00255189" w:rsidRDefault="0003036E" w:rsidP="00D42AB4">
      <w:pPr>
        <w:spacing w:before="240" w:after="240" w:line="360" w:lineRule="auto"/>
        <w:contextualSpacing/>
        <w:jc w:val="both"/>
        <w:rPr>
          <w:rFonts w:ascii="Palatino Linotype" w:eastAsia="Calibri" w:hAnsi="Palatino Linotype" w:cs="Arial"/>
          <w:b/>
          <w:sz w:val="24"/>
          <w:szCs w:val="24"/>
          <w:lang w:val="es-ES_tradnl" w:eastAsia="es-ES"/>
        </w:rPr>
      </w:pPr>
    </w:p>
    <w:p w14:paraId="473905A4" w14:textId="77777777" w:rsidR="00255189" w:rsidRPr="00255189" w:rsidRDefault="00255189" w:rsidP="00D42AB4">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18"/>
    <w:bookmarkEnd w:id="19"/>
    <w:bookmarkEnd w:id="20"/>
    <w:bookmarkEnd w:id="21"/>
    <w:bookmarkEnd w:id="22"/>
    <w:bookmarkEnd w:id="23"/>
    <w:bookmarkEnd w:id="24"/>
    <w:p w14:paraId="719A2DEE" w14:textId="77777777" w:rsidR="00255189" w:rsidRPr="00255189" w:rsidRDefault="00255189" w:rsidP="00D42AB4">
      <w:pPr>
        <w:spacing w:before="240" w:after="240" w:line="360" w:lineRule="auto"/>
        <w:contextualSpacing/>
        <w:jc w:val="both"/>
        <w:rPr>
          <w:rFonts w:ascii="Palatino Linotype" w:eastAsia="Calibri" w:hAnsi="Palatino Linotype" w:cs="Times New Roman"/>
          <w:sz w:val="24"/>
          <w:szCs w:val="24"/>
          <w:lang w:val="es-ES_tradnl" w:eastAsia="es-ES"/>
        </w:rPr>
      </w:pPr>
    </w:p>
    <w:p w14:paraId="23920FA8" w14:textId="77777777" w:rsidR="0003036E" w:rsidRDefault="0003036E" w:rsidP="00D42AB4">
      <w:pPr>
        <w:spacing w:line="360" w:lineRule="auto"/>
        <w:contextualSpacing/>
      </w:pPr>
    </w:p>
    <w:sectPr w:rsidR="0003036E" w:rsidSect="00255189">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4360B" w14:textId="77777777" w:rsidR="0062593D" w:rsidRDefault="0062593D" w:rsidP="00255189">
      <w:pPr>
        <w:spacing w:after="0" w:line="240" w:lineRule="auto"/>
      </w:pPr>
      <w:r>
        <w:separator/>
      </w:r>
    </w:p>
  </w:endnote>
  <w:endnote w:type="continuationSeparator" w:id="0">
    <w:p w14:paraId="789B1FAE" w14:textId="77777777" w:rsidR="0062593D" w:rsidRDefault="0062593D"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23F6CBF" w14:textId="18D3454E" w:rsidR="00A76373" w:rsidRPr="00D42B6A" w:rsidRDefault="00A76373" w:rsidP="00D42B6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55732">
              <w:rPr>
                <w:rFonts w:ascii="Palatino Linotype" w:hAnsi="Palatino Linotype"/>
                <w:b/>
                <w:bCs/>
                <w:noProof/>
                <w:sz w:val="22"/>
                <w:szCs w:val="20"/>
              </w:rPr>
              <w:t>76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55732">
              <w:rPr>
                <w:rFonts w:ascii="Palatino Linotype" w:hAnsi="Palatino Linotype"/>
                <w:b/>
                <w:bCs/>
                <w:noProof/>
                <w:sz w:val="22"/>
                <w:szCs w:val="20"/>
              </w:rPr>
              <w:t>78</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D28D6" w14:textId="77777777" w:rsidR="00A76373" w:rsidRPr="00883450" w:rsidRDefault="00A76373"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55732" w:rsidRPr="0075573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55732" w:rsidRPr="00755732">
      <w:rPr>
        <w:rFonts w:ascii="Palatino Linotype" w:hAnsi="Palatino Linotype"/>
        <w:noProof/>
        <w:sz w:val="22"/>
        <w:szCs w:val="22"/>
        <w:lang w:val="es-ES"/>
      </w:rPr>
      <w:t>77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85B8E" w14:textId="77777777" w:rsidR="0062593D" w:rsidRDefault="0062593D" w:rsidP="00255189">
      <w:pPr>
        <w:spacing w:after="0" w:line="240" w:lineRule="auto"/>
      </w:pPr>
      <w:r>
        <w:separator/>
      </w:r>
    </w:p>
  </w:footnote>
  <w:footnote w:type="continuationSeparator" w:id="0">
    <w:p w14:paraId="5FFDEA18" w14:textId="77777777" w:rsidR="0062593D" w:rsidRDefault="0062593D" w:rsidP="00255189">
      <w:pPr>
        <w:spacing w:after="0" w:line="240" w:lineRule="auto"/>
      </w:pPr>
      <w:r>
        <w:continuationSeparator/>
      </w:r>
    </w:p>
  </w:footnote>
  <w:footnote w:id="1">
    <w:p w14:paraId="467CE29F" w14:textId="77777777" w:rsidR="00A76373" w:rsidRPr="007E5E24" w:rsidRDefault="00A76373" w:rsidP="00255189">
      <w:pPr>
        <w:pStyle w:val="Textonotapie"/>
        <w:rPr>
          <w:rFonts w:ascii="Palatino Linotype" w:hAnsi="Palatino Linotype"/>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Convención Americana sobre Derechos Humanos. Artículo 13.</w:t>
      </w:r>
    </w:p>
  </w:footnote>
  <w:footnote w:id="2">
    <w:p w14:paraId="400EC68D" w14:textId="77777777" w:rsidR="00A76373" w:rsidRPr="007E5E24" w:rsidRDefault="00A76373" w:rsidP="00255189">
      <w:pPr>
        <w:pStyle w:val="Textonotapie"/>
        <w:rPr>
          <w:rFonts w:ascii="Palatino Linotype" w:hAnsi="Palatino Linotype"/>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Constitución Política de los Estados Unidos Mexicanos. Artículo sexto, sección A, fracción I.</w:t>
      </w:r>
    </w:p>
  </w:footnote>
  <w:footnote w:id="3">
    <w:p w14:paraId="11E3F26E" w14:textId="77777777" w:rsidR="00A76373" w:rsidRPr="007E5E24" w:rsidRDefault="00A76373" w:rsidP="00255189">
      <w:pPr>
        <w:pStyle w:val="Textonotapie"/>
        <w:rPr>
          <w:rFonts w:ascii="Palatino Linotype" w:hAnsi="Palatino Linotype"/>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Corte Interamericana de Derechos Humanos. Caso Claude Reyes y otros vs. Chile. Sentencia de 19 de septiembre de 2006. Serie C. No. 151. Párr. 86.</w:t>
      </w:r>
    </w:p>
  </w:footnote>
  <w:footnote w:id="4">
    <w:p w14:paraId="70D82C51" w14:textId="77777777" w:rsidR="00A76373" w:rsidRPr="007E5E24" w:rsidRDefault="00A76373" w:rsidP="00255189">
      <w:pPr>
        <w:pStyle w:val="Textonotapie"/>
        <w:rPr>
          <w:rFonts w:ascii="Palatino Linotype" w:hAnsi="Palatino Linotype"/>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Ibídem. </w:t>
      </w:r>
      <w:r w:rsidRPr="007E5E24">
        <w:rPr>
          <w:rFonts w:ascii="Palatino Linotype" w:hAnsi="Palatino Linotype"/>
          <w:sz w:val="18"/>
          <w:szCs w:val="18"/>
        </w:rPr>
        <w:t>Parr. 87.</w:t>
      </w:r>
    </w:p>
  </w:footnote>
  <w:footnote w:id="5">
    <w:p w14:paraId="32287269" w14:textId="77777777" w:rsidR="00A76373" w:rsidRPr="007E5E24" w:rsidRDefault="00A76373" w:rsidP="00255189">
      <w:pPr>
        <w:autoSpaceDE w:val="0"/>
        <w:autoSpaceDN w:val="0"/>
        <w:adjustRightInd w:val="0"/>
        <w:spacing w:line="276" w:lineRule="auto"/>
        <w:jc w:val="both"/>
        <w:rPr>
          <w:rFonts w:ascii="Palatino Linotype" w:hAnsi="Palatino Linotype" w:cs="Arial"/>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r w:rsidRPr="007E5E24">
        <w:rPr>
          <w:rFonts w:ascii="Palatino Linotype" w:hAnsi="Palatino Linotype" w:cs="Arial"/>
          <w:b/>
          <w:bCs/>
          <w:sz w:val="18"/>
          <w:szCs w:val="18"/>
        </w:rPr>
        <w:t xml:space="preserve">Artículo 122. </w:t>
      </w:r>
      <w:r w:rsidRPr="007E5E24">
        <w:rPr>
          <w:rFonts w:ascii="Palatino Linotype" w:hAnsi="Palatino Linotype" w:cs="Arial"/>
          <w:sz w:val="18"/>
          <w:szCs w:val="18"/>
        </w:rPr>
        <w:t xml:space="preserve">La clasificación es el proceso mediante el cual el sujeto obligado determina que la información en su poder </w:t>
      </w:r>
      <w:r w:rsidRPr="007E5E24">
        <w:rPr>
          <w:rFonts w:ascii="Palatino Linotype" w:hAnsi="Palatino Linotype" w:cs="Arial"/>
          <w:sz w:val="18"/>
          <w:szCs w:val="18"/>
        </w:rPr>
        <w:t>actualiza alguno de los supuestos de reserva o confidencialidad, de conformidad con lo dispuesto en el presente título.</w:t>
      </w:r>
    </w:p>
    <w:p w14:paraId="54B9EDA0" w14:textId="77777777" w:rsidR="00A76373" w:rsidRPr="007E5E24" w:rsidRDefault="00A76373" w:rsidP="00255189">
      <w:pPr>
        <w:autoSpaceDE w:val="0"/>
        <w:autoSpaceDN w:val="0"/>
        <w:adjustRightInd w:val="0"/>
        <w:spacing w:line="276" w:lineRule="auto"/>
        <w:jc w:val="both"/>
        <w:rPr>
          <w:rFonts w:ascii="Palatino Linotype" w:hAnsi="Palatino Linotype" w:cs="Arial"/>
          <w:sz w:val="18"/>
          <w:szCs w:val="18"/>
        </w:rPr>
      </w:pPr>
      <w:r w:rsidRPr="007E5E24">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D7C3E86" w14:textId="68AD6B80" w:rsidR="00A76373" w:rsidRPr="007E5E24" w:rsidRDefault="00A76373" w:rsidP="00255189">
      <w:pPr>
        <w:autoSpaceDE w:val="0"/>
        <w:autoSpaceDN w:val="0"/>
        <w:adjustRightInd w:val="0"/>
        <w:spacing w:line="276" w:lineRule="auto"/>
        <w:jc w:val="both"/>
        <w:rPr>
          <w:rFonts w:ascii="Palatino Linotype" w:hAnsi="Palatino Linotype" w:cs="Arial"/>
          <w:sz w:val="18"/>
          <w:szCs w:val="18"/>
        </w:rPr>
      </w:pPr>
      <w:r w:rsidRPr="007E5E24">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p>
  </w:footnote>
  <w:footnote w:id="6">
    <w:p w14:paraId="727759D7" w14:textId="77777777" w:rsidR="00A76373" w:rsidRPr="007E5E24" w:rsidRDefault="00A76373" w:rsidP="00255189">
      <w:pPr>
        <w:autoSpaceDE w:val="0"/>
        <w:autoSpaceDN w:val="0"/>
        <w:adjustRightInd w:val="0"/>
        <w:spacing w:line="276" w:lineRule="auto"/>
        <w:jc w:val="both"/>
        <w:rPr>
          <w:rFonts w:ascii="Palatino Linotype" w:hAnsi="Palatino Linotype" w:cs="Arial"/>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r w:rsidRPr="007E5E24">
        <w:rPr>
          <w:rFonts w:ascii="Palatino Linotype" w:hAnsi="Palatino Linotype" w:cs="Arial"/>
          <w:b/>
          <w:sz w:val="18"/>
          <w:szCs w:val="18"/>
        </w:rPr>
        <w:t>Artículo 135.</w:t>
      </w:r>
      <w:r w:rsidRPr="007E5E24">
        <w:rPr>
          <w:rFonts w:ascii="Palatino Linotype" w:hAnsi="Palatino Linotype"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67BE9207" w14:textId="77777777" w:rsidR="00A76373" w:rsidRPr="007E5E24" w:rsidRDefault="00A76373" w:rsidP="00255189">
      <w:pPr>
        <w:pStyle w:val="Textonotapie"/>
        <w:jc w:val="both"/>
        <w:rPr>
          <w:rFonts w:ascii="Palatino Linotype" w:hAnsi="Palatino Linotype"/>
          <w:sz w:val="18"/>
          <w:szCs w:val="18"/>
        </w:rPr>
      </w:pPr>
      <w:r w:rsidRPr="007E5E24">
        <w:rPr>
          <w:rStyle w:val="Refdenotaalpie"/>
          <w:rFonts w:ascii="Palatino Linotype" w:hAnsi="Palatino Linotype"/>
          <w:sz w:val="18"/>
          <w:szCs w:val="18"/>
        </w:rPr>
        <w:footnoteRef/>
      </w:r>
      <w:r w:rsidRPr="007E5E24">
        <w:rPr>
          <w:rFonts w:ascii="Palatino Linotype" w:hAnsi="Palatino Linotype"/>
          <w:sz w:val="18"/>
          <w:szCs w:val="18"/>
          <w:lang w:val="es-ES"/>
        </w:rPr>
        <w:t xml:space="preserve"> </w:t>
      </w:r>
      <w:r w:rsidRPr="007E5E24">
        <w:rPr>
          <w:rFonts w:ascii="Palatino Linotype" w:hAnsi="Palatino Linotype"/>
          <w:b/>
          <w:sz w:val="18"/>
          <w:szCs w:val="18"/>
        </w:rPr>
        <w:t xml:space="preserve">RESTRICCIONES A LOS DERECHOS FUNDAMENTALES. ELEMENTOS QUE EL JUEZ CONSTITUCIONAL DEBE TOMAR EN CUENTA PARA CONSIDERARLAS </w:t>
      </w:r>
      <w:r w:rsidRPr="007E5E24">
        <w:rPr>
          <w:rFonts w:ascii="Palatino Linotype" w:hAnsi="Palatino Linotype"/>
          <w:b/>
          <w:sz w:val="18"/>
          <w:szCs w:val="18"/>
        </w:rPr>
        <w:t>VÁLIDAS.</w:t>
      </w:r>
      <w:r w:rsidRPr="007E5E24">
        <w:rPr>
          <w:rFonts w:ascii="Palatino Linotype" w:hAnsi="Palatino Linotype"/>
          <w:sz w:val="18"/>
          <w:szCs w:val="18"/>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4F4F960" w14:textId="77777777" w:rsidR="00A76373" w:rsidRPr="007E5E24" w:rsidRDefault="00A76373" w:rsidP="00255189">
      <w:pPr>
        <w:pStyle w:val="Textonotapie"/>
        <w:jc w:val="both"/>
        <w:rPr>
          <w:rFonts w:ascii="Palatino Linotype" w:hAnsi="Palatino Linotype"/>
          <w:sz w:val="18"/>
          <w:szCs w:val="18"/>
        </w:rPr>
      </w:pPr>
      <w:r w:rsidRPr="007E5E24">
        <w:rPr>
          <w:rFonts w:ascii="Palatino Linotype" w:hAnsi="Palatino Linotype"/>
          <w:sz w:val="18"/>
          <w:szCs w:val="18"/>
        </w:rPr>
        <w:t>1a</w:t>
      </w:r>
      <w:r w:rsidRPr="007E5E24">
        <w:rPr>
          <w:rFonts w:ascii="Palatino Linotype" w:hAnsi="Palatino Linotype"/>
          <w:sz w:val="18"/>
          <w:szCs w:val="18"/>
        </w:rPr>
        <w:t xml:space="preserve">./J. 2/2012 (9a.). Primera Sala. Décima Época. Semanario Judicial de la Federación y su Gaceta. Libro V, Febrero de 2012, Pág. 533.  </w:t>
      </w:r>
    </w:p>
  </w:footnote>
  <w:footnote w:id="8">
    <w:p w14:paraId="150FA1C2"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7E5E24">
        <w:rPr>
          <w:rFonts w:ascii="Palatino Linotype" w:hAnsi="Palatino Linotype"/>
          <w:i/>
          <w:sz w:val="18"/>
          <w:szCs w:val="18"/>
        </w:rPr>
        <w:t>Marco jurídico interamericano sobre el derecho a la libertad de expresión</w:t>
      </w:r>
      <w:r w:rsidRPr="007E5E24">
        <w:rPr>
          <w:rFonts w:ascii="Palatino Linotype" w:hAnsi="Palatino Linotype"/>
          <w:sz w:val="18"/>
          <w:szCs w:val="18"/>
        </w:rPr>
        <w:t xml:space="preserve">. Párr. 67. </w:t>
      </w:r>
    </w:p>
  </w:footnote>
  <w:footnote w:id="9">
    <w:p w14:paraId="13BD46B4"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r w:rsidRPr="007E5E24">
        <w:rPr>
          <w:rFonts w:ascii="Palatino Linotype" w:hAnsi="Palatino Linotype"/>
          <w:sz w:val="18"/>
          <w:szCs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F4E15D8" w14:textId="77777777" w:rsidR="00A76373" w:rsidRPr="007E5E24" w:rsidRDefault="00A76373" w:rsidP="00255189">
      <w:pPr>
        <w:pStyle w:val="Textonotapie"/>
        <w:jc w:val="both"/>
        <w:rPr>
          <w:rFonts w:ascii="Palatino Linotype" w:hAnsi="Palatino Linotype"/>
          <w:sz w:val="18"/>
          <w:szCs w:val="18"/>
          <w:lang w:val="es-ES"/>
        </w:rPr>
      </w:pPr>
      <w:r w:rsidRPr="007E5E24">
        <w:rPr>
          <w:rFonts w:ascii="Palatino Linotype" w:hAnsi="Palatino Linotype"/>
          <w:sz w:val="18"/>
          <w:szCs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1A8F0FC" w14:textId="77777777" w:rsidR="00A76373" w:rsidRPr="007E5E24" w:rsidRDefault="00A76373" w:rsidP="00255189">
      <w:pPr>
        <w:pStyle w:val="Textonotapie"/>
        <w:jc w:val="both"/>
        <w:rPr>
          <w:rFonts w:ascii="Palatino Linotype" w:hAnsi="Palatino Linotype"/>
          <w:sz w:val="18"/>
          <w:szCs w:val="18"/>
          <w:lang w:val="es-ES"/>
        </w:rPr>
      </w:pPr>
      <w:r w:rsidRPr="007E5E24">
        <w:rPr>
          <w:rFonts w:ascii="Palatino Linotype" w:hAnsi="Palatino Linotype"/>
          <w:sz w:val="18"/>
          <w:szCs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7E5E24">
        <w:rPr>
          <w:rFonts w:ascii="Palatino Linotype" w:hAnsi="Palatino Linotype"/>
          <w:sz w:val="18"/>
          <w:szCs w:val="18"/>
          <w:lang w:val="es-ES"/>
        </w:rPr>
        <w:t xml:space="preserve">Pp 1-19. </w:t>
      </w:r>
    </w:p>
  </w:footnote>
  <w:footnote w:id="10">
    <w:p w14:paraId="5931D481" w14:textId="77777777" w:rsidR="00A76373" w:rsidRPr="00486821" w:rsidRDefault="00A76373" w:rsidP="00486821">
      <w:pPr>
        <w:pStyle w:val="Textonotapie"/>
        <w:jc w:val="both"/>
        <w:rPr>
          <w:rFonts w:ascii="Palatino Linotype" w:hAnsi="Palatino Linotype"/>
          <w:color w:val="000000" w:themeColor="text1"/>
          <w:sz w:val="18"/>
          <w:szCs w:val="18"/>
        </w:rPr>
      </w:pPr>
      <w:r w:rsidRPr="00486821">
        <w:rPr>
          <w:rStyle w:val="Refdenotaalpie"/>
          <w:rFonts w:ascii="Palatino Linotype" w:hAnsi="Palatino Linotype"/>
          <w:sz w:val="18"/>
          <w:szCs w:val="18"/>
        </w:rPr>
        <w:footnoteRef/>
      </w:r>
      <w:r w:rsidRPr="00486821">
        <w:rPr>
          <w:rFonts w:ascii="Palatino Linotype" w:hAnsi="Palatino Linotype"/>
          <w:sz w:val="18"/>
          <w:szCs w:val="18"/>
        </w:rPr>
        <w:t xml:space="preserve"> </w:t>
      </w:r>
      <w:r w:rsidRPr="00486821">
        <w:rPr>
          <w:rFonts w:ascii="Palatino Linotype" w:hAnsi="Palatino Linotype"/>
          <w:bCs/>
          <w:color w:val="000000" w:themeColor="text1"/>
          <w:sz w:val="18"/>
          <w:szCs w:val="18"/>
          <w:bdr w:val="none" w:sz="0" w:space="0" w:color="auto" w:frame="1"/>
          <w:shd w:val="clear" w:color="auto" w:fill="FFFFFF"/>
        </w:rPr>
        <w:t>OVALLE FAVELA, José,</w:t>
      </w:r>
      <w:r w:rsidRPr="00486821">
        <w:rPr>
          <w:rStyle w:val="apple-converted-space"/>
          <w:rFonts w:ascii="Palatino Linotype" w:hAnsi="Palatino Linotype"/>
          <w:bCs/>
          <w:color w:val="000000" w:themeColor="text1"/>
          <w:sz w:val="18"/>
          <w:szCs w:val="18"/>
          <w:bdr w:val="none" w:sz="0" w:space="0" w:color="auto" w:frame="1"/>
          <w:shd w:val="clear" w:color="auto" w:fill="FFFFFF"/>
        </w:rPr>
        <w:t xml:space="preserve"> “</w:t>
      </w:r>
      <w:r w:rsidRPr="00486821">
        <w:rPr>
          <w:rFonts w:ascii="Palatino Linotype" w:hAnsi="Palatino Linotype"/>
          <w:bCs/>
          <w:i/>
          <w:iCs/>
          <w:color w:val="000000" w:themeColor="text1"/>
          <w:sz w:val="18"/>
          <w:szCs w:val="18"/>
          <w:bdr w:val="none" w:sz="0" w:space="0" w:color="auto" w:frame="1"/>
          <w:shd w:val="clear" w:color="auto" w:fill="FFFFFF"/>
        </w:rPr>
        <w:t>Garantías constitucionales del proceso”</w:t>
      </w:r>
      <w:r w:rsidRPr="00486821">
        <w:rPr>
          <w:rFonts w:ascii="Palatino Linotype" w:hAnsi="Palatino Linotype"/>
          <w:bCs/>
          <w:color w:val="000000" w:themeColor="text1"/>
          <w:sz w:val="18"/>
          <w:szCs w:val="18"/>
          <w:bdr w:val="none" w:sz="0" w:space="0" w:color="auto" w:frame="1"/>
          <w:shd w:val="clear" w:color="auto" w:fill="FFFFFF"/>
        </w:rPr>
        <w:t xml:space="preserve">, </w:t>
      </w:r>
      <w:r w:rsidRPr="00486821">
        <w:rPr>
          <w:rFonts w:ascii="Palatino Linotype" w:hAnsi="Palatino Linotype"/>
          <w:bCs/>
          <w:color w:val="000000" w:themeColor="text1"/>
          <w:sz w:val="18"/>
          <w:szCs w:val="18"/>
          <w:bdr w:val="none" w:sz="0" w:space="0" w:color="auto" w:frame="1"/>
          <w:shd w:val="clear" w:color="auto" w:fill="FFFFFF"/>
        </w:rPr>
        <w:t>2a. ed., México, Oxford University Press, 2002, 474 pp.</w:t>
      </w:r>
    </w:p>
  </w:footnote>
  <w:footnote w:id="11">
    <w:p w14:paraId="24CB476E" w14:textId="77777777" w:rsidR="00B1289C" w:rsidRPr="007E5E24" w:rsidRDefault="00B1289C" w:rsidP="00B1289C">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r w:rsidRPr="007E5E24">
        <w:rPr>
          <w:rFonts w:ascii="Palatino Linotype" w:hAnsi="Palatino Linotype"/>
          <w:sz w:val="18"/>
          <w:szCs w:val="18"/>
          <w:lang w:val="es-ES"/>
        </w:rPr>
        <w:t xml:space="preserve">Tribunales Colegiados de Circuito. Novena </w:t>
      </w:r>
      <w:r w:rsidRPr="007E5E24">
        <w:rPr>
          <w:rFonts w:ascii="Palatino Linotype" w:hAnsi="Palatino Linotype"/>
          <w:sz w:val="18"/>
          <w:szCs w:val="18"/>
          <w:lang w:val="es-ES"/>
        </w:rPr>
        <w:t>Epoca. Semanario Judicial de la Federación y su Gaceta. Tomo III, marzo de 1996. Pág 769. Consultado en http://sjf.scjn.gob.mx/sjfsist/Documentos/Tesis/203/203143.pdf  el viernes 16 de junio de 2017.</w:t>
      </w:r>
    </w:p>
    <w:p w14:paraId="258000BC" w14:textId="77777777" w:rsidR="00B1289C" w:rsidRPr="007E5E24" w:rsidRDefault="00B1289C" w:rsidP="00B1289C">
      <w:pPr>
        <w:pStyle w:val="Textonotapie"/>
        <w:rPr>
          <w:rFonts w:ascii="Palatino Linotype" w:hAnsi="Palatino Linotype"/>
          <w:sz w:val="18"/>
          <w:szCs w:val="18"/>
        </w:rPr>
      </w:pPr>
    </w:p>
  </w:footnote>
  <w:footnote w:id="12">
    <w:p w14:paraId="228659CC"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1" w:anchor="/entry-id/E216930"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dej.rae.es/#/entry-id/E216930</w:t>
        </w:r>
      </w:hyperlink>
      <w:r w:rsidRPr="007E5E24">
        <w:rPr>
          <w:rFonts w:ascii="Palatino Linotype" w:hAnsi="Palatino Linotype"/>
          <w:sz w:val="18"/>
          <w:szCs w:val="18"/>
        </w:rPr>
        <w:t xml:space="preserve"> </w:t>
      </w:r>
    </w:p>
  </w:footnote>
  <w:footnote w:id="13">
    <w:p w14:paraId="172FBD94"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2" w:anchor="/entry-id/E87450"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dej.rae.es/#/entry-id/E87450</w:t>
        </w:r>
      </w:hyperlink>
      <w:r w:rsidRPr="007E5E24">
        <w:rPr>
          <w:rFonts w:ascii="Palatino Linotype" w:hAnsi="Palatino Linotype"/>
          <w:sz w:val="18"/>
          <w:szCs w:val="18"/>
        </w:rPr>
        <w:t xml:space="preserve"> </w:t>
      </w:r>
    </w:p>
  </w:footnote>
  <w:footnote w:id="14">
    <w:p w14:paraId="1D88A1C5"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3"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dle.rae.es/?id=VGqyuLj|VGtxgAo|VGuc9Wg</w:t>
        </w:r>
      </w:hyperlink>
      <w:r w:rsidRPr="007E5E24">
        <w:rPr>
          <w:rFonts w:ascii="Palatino Linotype" w:hAnsi="Palatino Linotype"/>
          <w:sz w:val="18"/>
          <w:szCs w:val="18"/>
        </w:rPr>
        <w:t xml:space="preserve"> </w:t>
      </w:r>
    </w:p>
  </w:footnote>
  <w:footnote w:id="15">
    <w:p w14:paraId="1DB2D597"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4"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dle.rae.es/?id=CAjNzMR</w:t>
        </w:r>
      </w:hyperlink>
      <w:r w:rsidRPr="007E5E24">
        <w:rPr>
          <w:rFonts w:ascii="Palatino Linotype" w:hAnsi="Palatino Linotype"/>
          <w:sz w:val="18"/>
          <w:szCs w:val="18"/>
        </w:rPr>
        <w:t xml:space="preserve"> </w:t>
      </w:r>
    </w:p>
  </w:footnote>
  <w:footnote w:id="16">
    <w:p w14:paraId="70B8BF38"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5"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dle.rae.es/?id=CAqWkEB</w:t>
        </w:r>
      </w:hyperlink>
      <w:r w:rsidRPr="007E5E24">
        <w:rPr>
          <w:rFonts w:ascii="Palatino Linotype" w:hAnsi="Palatino Linotype"/>
          <w:sz w:val="18"/>
          <w:szCs w:val="18"/>
        </w:rPr>
        <w:t xml:space="preserve"> </w:t>
      </w:r>
    </w:p>
  </w:footnote>
  <w:footnote w:id="17">
    <w:p w14:paraId="7A8CBE7A"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6"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dle.rae.es/?id=KtnHLLd</w:t>
        </w:r>
      </w:hyperlink>
      <w:r w:rsidRPr="007E5E24">
        <w:rPr>
          <w:rFonts w:ascii="Palatino Linotype" w:hAnsi="Palatino Linotype"/>
          <w:sz w:val="18"/>
          <w:szCs w:val="18"/>
        </w:rPr>
        <w:t xml:space="preserve"> </w:t>
      </w:r>
    </w:p>
  </w:footnote>
  <w:footnote w:id="18">
    <w:p w14:paraId="04744755" w14:textId="77777777" w:rsidR="00A76373" w:rsidRPr="007E5E24" w:rsidRDefault="00A76373" w:rsidP="00255189">
      <w:pPr>
        <w:pStyle w:val="Textonotapie"/>
        <w:jc w:val="both"/>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hyperlink r:id="rId7" w:history="1">
        <w:r w:rsidRPr="007E5E24">
          <w:rPr>
            <w:rStyle w:val="Hipervnculo"/>
            <w:rFonts w:ascii="Palatino Linotype" w:hAnsi="Palatino Linotype"/>
            <w:sz w:val="18"/>
            <w:szCs w:val="18"/>
          </w:rPr>
          <w:t>http://</w:t>
        </w:r>
        <w:r w:rsidRPr="007E5E24">
          <w:rPr>
            <w:rStyle w:val="Hipervnculo"/>
            <w:rFonts w:ascii="Palatino Linotype" w:hAnsi="Palatino Linotype"/>
            <w:sz w:val="18"/>
            <w:szCs w:val="18"/>
          </w:rPr>
          <w:t>dle.rae.es/?id=KtpfgjV</w:t>
        </w:r>
      </w:hyperlink>
      <w:r w:rsidRPr="007E5E24">
        <w:rPr>
          <w:rFonts w:ascii="Palatino Linotype" w:hAnsi="Palatino Linotype"/>
          <w:sz w:val="18"/>
          <w:szCs w:val="18"/>
        </w:rPr>
        <w:t xml:space="preserve"> </w:t>
      </w:r>
    </w:p>
  </w:footnote>
  <w:footnote w:id="19">
    <w:p w14:paraId="7BE148D7" w14:textId="77777777" w:rsidR="00A76373" w:rsidRPr="007E5E24" w:rsidRDefault="00A76373" w:rsidP="00255189">
      <w:pPr>
        <w:jc w:val="both"/>
        <w:rPr>
          <w:rFonts w:ascii="Palatino Linotype" w:eastAsia="Times New Roman" w:hAnsi="Palatino Linotype"/>
          <w:color w:val="000000" w:themeColor="text1"/>
          <w:sz w:val="18"/>
          <w:szCs w:val="18"/>
          <w:lang w:eastAsia="es-ES_tradnl"/>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r w:rsidRPr="007E5E24">
        <w:rPr>
          <w:rFonts w:ascii="Palatino Linotype" w:hAnsi="Palatino Linotype"/>
          <w:sz w:val="18"/>
          <w:szCs w:val="18"/>
          <w:lang w:val="es-ES"/>
        </w:rPr>
        <w:t>“</w:t>
      </w:r>
      <w:r w:rsidRPr="007E5E24">
        <w:rPr>
          <w:rFonts w:ascii="Palatino Linotype" w:eastAsia="Times New Roman" w:hAnsi="Palatino Linotype"/>
          <w:color w:val="000000" w:themeColor="text1"/>
          <w:sz w:val="18"/>
          <w:szCs w:val="18"/>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w:t>
      </w:r>
      <w:r w:rsidRPr="00042E67">
        <w:rPr>
          <w:rFonts w:eastAsia="Times New Roman"/>
          <w:color w:val="000000" w:themeColor="text1"/>
          <w:sz w:val="20"/>
          <w:szCs w:val="20"/>
          <w:lang w:eastAsia="es-ES_tradnl"/>
        </w:rPr>
        <w:t xml:space="preserve"> </w:t>
      </w:r>
      <w:r w:rsidRPr="007E5E24">
        <w:rPr>
          <w:rFonts w:ascii="Palatino Linotype" w:eastAsia="Times New Roman" w:hAnsi="Palatino Linotype"/>
          <w:color w:val="000000" w:themeColor="text1"/>
          <w:sz w:val="18"/>
          <w:szCs w:val="18"/>
          <w:lang w:eastAsia="es-ES_tradnl"/>
        </w:rPr>
        <w:t xml:space="preserve">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r w:rsidRPr="007E5E24">
        <w:rPr>
          <w:rFonts w:ascii="Palatino Linotype" w:eastAsia="Times New Roman" w:hAnsi="Palatino Linotype"/>
          <w:color w:val="000000" w:themeColor="text1"/>
          <w:sz w:val="18"/>
          <w:szCs w:val="18"/>
          <w:lang w:eastAsia="es-ES_tradnl"/>
        </w:rPr>
        <w:t xml:space="preserve">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0">
    <w:p w14:paraId="0CB44C75" w14:textId="77777777" w:rsidR="00A76373" w:rsidRPr="007E5E24" w:rsidRDefault="00A76373" w:rsidP="00255189">
      <w:pPr>
        <w:pStyle w:val="Textonotapie"/>
        <w:rPr>
          <w:rFonts w:ascii="Palatino Linotype" w:hAnsi="Palatino Linotype"/>
          <w:sz w:val="18"/>
          <w:szCs w:val="18"/>
          <w:lang w:val="es-ES"/>
        </w:rPr>
      </w:pPr>
      <w:r w:rsidRPr="007E5E24">
        <w:rPr>
          <w:rStyle w:val="Refdenotaalpie"/>
          <w:rFonts w:ascii="Palatino Linotype" w:hAnsi="Palatino Linotype"/>
          <w:sz w:val="18"/>
          <w:szCs w:val="18"/>
        </w:rPr>
        <w:footnoteRef/>
      </w:r>
      <w:r w:rsidRPr="007E5E24">
        <w:rPr>
          <w:rFonts w:ascii="Palatino Linotype" w:hAnsi="Palatino Linotype"/>
          <w:sz w:val="18"/>
          <w:szCs w:val="18"/>
        </w:rPr>
        <w:t xml:space="preserve"> </w:t>
      </w:r>
      <w:r w:rsidRPr="007E5E24">
        <w:rPr>
          <w:rFonts w:ascii="Palatino Linotype" w:hAnsi="Palatino Linotype"/>
          <w:sz w:val="18"/>
          <w:szCs w:val="18"/>
          <w:lang w:val="es-ES"/>
        </w:rPr>
        <w:t>Tribunal Constitucional Alemán. Resolución sobre los soldados son asesinos, de 10 de octubre de 1995 (</w:t>
      </w:r>
      <w:r w:rsidRPr="007E5E24">
        <w:rPr>
          <w:rFonts w:ascii="Palatino Linotype" w:hAnsi="Palatino Linotype"/>
          <w:sz w:val="18"/>
          <w:szCs w:val="18"/>
          <w:lang w:val="es-ES"/>
        </w:rPr>
        <w:t>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21">
    <w:p w14:paraId="273C8D9F" w14:textId="77777777" w:rsidR="00B1289C" w:rsidRPr="00D42B6A" w:rsidRDefault="00B1289C" w:rsidP="00B1289C">
      <w:pPr>
        <w:pStyle w:val="Textonotapie"/>
        <w:jc w:val="both"/>
        <w:rPr>
          <w:rFonts w:ascii="Palatino Linotype" w:hAnsi="Palatino Linotype"/>
          <w:sz w:val="18"/>
          <w:szCs w:val="18"/>
        </w:rPr>
      </w:pPr>
      <w:r w:rsidRPr="00D42B6A">
        <w:rPr>
          <w:rStyle w:val="Refdenotaalpie"/>
          <w:rFonts w:ascii="Palatino Linotype" w:hAnsi="Palatino Linotype"/>
          <w:sz w:val="18"/>
          <w:szCs w:val="18"/>
        </w:rPr>
        <w:footnoteRef/>
      </w:r>
      <w:r w:rsidRPr="00D42B6A">
        <w:rPr>
          <w:rFonts w:ascii="Palatino Linotype" w:hAnsi="Palatino Linotype"/>
          <w:sz w:val="18"/>
          <w:szCs w:val="18"/>
        </w:rPr>
        <w:t xml:space="preserve"> </w:t>
      </w:r>
      <w:r w:rsidRPr="00D42B6A">
        <w:rPr>
          <w:rFonts w:ascii="Palatino Linotype" w:hAnsi="Palatino Linotype"/>
          <w:sz w:val="18"/>
          <w:szCs w:val="18"/>
        </w:rPr>
        <w:t>Ferrajoli, Luigi</w:t>
      </w:r>
      <w:r w:rsidRPr="00D42B6A">
        <w:rPr>
          <w:rFonts w:ascii="Palatino Linotype" w:hAnsi="Palatino Linotype"/>
          <w:sz w:val="18"/>
          <w:szCs w:val="18"/>
        </w:rPr>
        <w:t xml:space="preserve">.(2013). </w:t>
      </w:r>
      <w:r w:rsidRPr="00D42B6A">
        <w:rPr>
          <w:rFonts w:ascii="Palatino Linotype" w:hAnsi="Palatino Linotype"/>
          <w:i/>
          <w:sz w:val="18"/>
          <w:szCs w:val="18"/>
        </w:rPr>
        <w:t>Tomo I ,Principia iuris Teoría del derecho y de la democracia. Teoría del derecho</w:t>
      </w:r>
      <w:r w:rsidRPr="00D42B6A">
        <w:rPr>
          <w:rFonts w:ascii="Palatino Linotype" w:hAnsi="Palatino Linotype"/>
          <w:sz w:val="18"/>
          <w:szCs w:val="18"/>
        </w:rP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0EA47" w14:textId="77777777" w:rsidR="00A76373" w:rsidRDefault="00713BC8">
    <w:pPr>
      <w:pStyle w:val="Encabezado"/>
    </w:pPr>
    <w:r>
      <w:rPr>
        <w:noProof/>
        <w:lang w:val="es-MX" w:eastAsia="es-MX"/>
      </w:rPr>
      <w:pict w14:anchorId="3C27B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353454"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7905C" w14:textId="77777777" w:rsidR="00A76373" w:rsidRDefault="00713BC8">
    <w:pPr>
      <w:pStyle w:val="Encabezado"/>
    </w:pPr>
    <w:r>
      <w:rPr>
        <w:noProof/>
        <w:lang w:val="es-MX" w:eastAsia="es-MX"/>
      </w:rPr>
      <w:pict w14:anchorId="69CF4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353455"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p w14:paraId="36BA04CC" w14:textId="77777777" w:rsidR="00A76373" w:rsidRDefault="00A76373">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A76373" w:rsidRPr="00EF13C1" w14:paraId="55D5A35B" w14:textId="77777777" w:rsidTr="00255189">
      <w:trPr>
        <w:trHeight w:val="138"/>
      </w:trPr>
      <w:tc>
        <w:tcPr>
          <w:tcW w:w="2551" w:type="dxa"/>
          <w:vAlign w:val="center"/>
        </w:tcPr>
        <w:p w14:paraId="1956C4C1" w14:textId="77777777" w:rsidR="00A76373" w:rsidRPr="00EF13C1" w:rsidRDefault="00A76373"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30C6CDE5" w14:textId="25EC1A58" w:rsidR="00A76373" w:rsidRPr="00EF13C1" w:rsidRDefault="00A76373" w:rsidP="00255189">
          <w:pPr>
            <w:pStyle w:val="Encabezado"/>
            <w:rPr>
              <w:rFonts w:ascii="Palatino Linotype" w:hAnsi="Palatino Linotype"/>
              <w:b/>
              <w:sz w:val="22"/>
              <w:szCs w:val="22"/>
            </w:rPr>
          </w:pPr>
          <w:r>
            <w:rPr>
              <w:rFonts w:ascii="Palatino Linotype" w:hAnsi="Palatino Linotype"/>
              <w:b/>
              <w:sz w:val="22"/>
              <w:szCs w:val="22"/>
            </w:rPr>
            <w:t>00858/INFOEM/IP/RR/2021</w:t>
          </w:r>
        </w:p>
      </w:tc>
    </w:tr>
    <w:tr w:rsidR="00A76373" w:rsidRPr="00EF13C1" w14:paraId="6068DDEE" w14:textId="77777777" w:rsidTr="00255189">
      <w:trPr>
        <w:gridAfter w:val="1"/>
        <w:wAfter w:w="284" w:type="dxa"/>
        <w:trHeight w:val="321"/>
      </w:trPr>
      <w:tc>
        <w:tcPr>
          <w:tcW w:w="2551" w:type="dxa"/>
          <w:vAlign w:val="center"/>
        </w:tcPr>
        <w:p w14:paraId="7FE8B9BD" w14:textId="77777777" w:rsidR="00A76373" w:rsidRPr="00EF13C1" w:rsidRDefault="00A76373"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1E2A8624" w14:textId="22668402" w:rsidR="00A76373" w:rsidRPr="00EF13C1" w:rsidRDefault="00A76373" w:rsidP="00584F01">
          <w:pPr>
            <w:pStyle w:val="Encabezado"/>
            <w:ind w:right="21"/>
            <w:rPr>
              <w:rFonts w:ascii="Palatino Linotype" w:hAnsi="Palatino Linotype"/>
              <w:b/>
              <w:sz w:val="22"/>
              <w:szCs w:val="22"/>
            </w:rPr>
          </w:pPr>
          <w:r>
            <w:rPr>
              <w:rFonts w:ascii="Palatino Linotype" w:hAnsi="Palatino Linotype"/>
              <w:b/>
              <w:sz w:val="22"/>
              <w:szCs w:val="22"/>
            </w:rPr>
            <w:t xml:space="preserve">Ayuntamiento de Ecatzingo </w:t>
          </w:r>
        </w:p>
      </w:tc>
    </w:tr>
    <w:tr w:rsidR="00A76373" w:rsidRPr="00EF13C1" w14:paraId="6763CBA2" w14:textId="77777777" w:rsidTr="00255189">
      <w:trPr>
        <w:trHeight w:val="321"/>
      </w:trPr>
      <w:tc>
        <w:tcPr>
          <w:tcW w:w="2551" w:type="dxa"/>
          <w:vAlign w:val="center"/>
        </w:tcPr>
        <w:p w14:paraId="3216DEE9" w14:textId="77777777" w:rsidR="00A76373" w:rsidRPr="00EF13C1" w:rsidRDefault="00A76373"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32725641" w14:textId="77777777" w:rsidR="00A76373" w:rsidRPr="00EF13C1" w:rsidRDefault="00A76373"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7A8805C0" w14:textId="7210742C" w:rsidR="00A76373" w:rsidRDefault="00A76373" w:rsidP="00255189">
    <w:pPr>
      <w:pStyle w:val="Encabezado"/>
    </w:pPr>
  </w:p>
  <w:p w14:paraId="0BEBD8AF" w14:textId="77777777" w:rsidR="00A76373" w:rsidRDefault="00A76373" w:rsidP="002551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D0AE" w14:textId="77777777" w:rsidR="00A76373" w:rsidRDefault="00713BC8" w:rsidP="00255189">
    <w:pPr>
      <w:pStyle w:val="Encabezado"/>
      <w:tabs>
        <w:tab w:val="clear" w:pos="4252"/>
        <w:tab w:val="clear" w:pos="8504"/>
        <w:tab w:val="left" w:pos="3103"/>
      </w:tabs>
    </w:pPr>
    <w:r>
      <w:rPr>
        <w:noProof/>
        <w:lang w:val="es-MX" w:eastAsia="es-MX"/>
      </w:rPr>
      <w:pict w14:anchorId="7839F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353453"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A76373">
      <w:tab/>
    </w:r>
    <w:r w:rsidR="00A76373">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111"/>
    </w:tblGrid>
    <w:tr w:rsidR="00A76373" w:rsidRPr="00182113" w14:paraId="6A697826" w14:textId="77777777" w:rsidTr="00187DE2">
      <w:trPr>
        <w:trHeight w:val="138"/>
      </w:trPr>
      <w:tc>
        <w:tcPr>
          <w:tcW w:w="2552" w:type="dxa"/>
          <w:vAlign w:val="center"/>
        </w:tcPr>
        <w:p w14:paraId="24464C59" w14:textId="77777777" w:rsidR="00A76373" w:rsidRPr="00182113" w:rsidRDefault="00A76373"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4111" w:type="dxa"/>
          <w:vAlign w:val="center"/>
        </w:tcPr>
        <w:p w14:paraId="37EBC175" w14:textId="78335BAC" w:rsidR="00A76373" w:rsidRPr="005143E6" w:rsidRDefault="00A76373" w:rsidP="00584F01">
          <w:pPr>
            <w:pStyle w:val="Encabezado"/>
            <w:rPr>
              <w:rFonts w:ascii="Palatino Linotype" w:hAnsi="Palatino Linotype" w:cs="Arial"/>
              <w:b/>
              <w:bCs/>
              <w:lang w:eastAsia="es-MX"/>
            </w:rPr>
          </w:pPr>
          <w:r>
            <w:rPr>
              <w:rFonts w:ascii="Palatino Linotype" w:hAnsi="Palatino Linotype" w:cs="Arial"/>
              <w:b/>
              <w:bCs/>
              <w:lang w:eastAsia="es-MX"/>
            </w:rPr>
            <w:t>00858/INFOEM/IP/RR/2021</w:t>
          </w:r>
        </w:p>
      </w:tc>
    </w:tr>
    <w:tr w:rsidR="00A76373" w:rsidRPr="00182113" w14:paraId="2EA364EE" w14:textId="77777777" w:rsidTr="00187DE2">
      <w:trPr>
        <w:trHeight w:val="227"/>
      </w:trPr>
      <w:tc>
        <w:tcPr>
          <w:tcW w:w="2552" w:type="dxa"/>
          <w:vAlign w:val="center"/>
        </w:tcPr>
        <w:p w14:paraId="6B33310E" w14:textId="77777777" w:rsidR="00A76373" w:rsidRPr="00182113" w:rsidRDefault="00A76373" w:rsidP="00255189">
          <w:pPr>
            <w:rPr>
              <w:rFonts w:ascii="Palatino Linotype" w:hAnsi="Palatino Linotype"/>
              <w:b/>
              <w:sz w:val="22"/>
              <w:szCs w:val="22"/>
            </w:rPr>
          </w:pPr>
          <w:r w:rsidRPr="00182113">
            <w:rPr>
              <w:rFonts w:ascii="Palatino Linotype" w:hAnsi="Palatino Linotype"/>
              <w:b/>
              <w:sz w:val="22"/>
              <w:szCs w:val="22"/>
            </w:rPr>
            <w:t>Recurrente:</w:t>
          </w:r>
        </w:p>
      </w:tc>
      <w:tc>
        <w:tcPr>
          <w:tcW w:w="4111" w:type="dxa"/>
          <w:vAlign w:val="center"/>
        </w:tcPr>
        <w:p w14:paraId="25EDCB77" w14:textId="26F56421" w:rsidR="00A76373" w:rsidRPr="00182113" w:rsidRDefault="00713BC8" w:rsidP="00584F01">
          <w:pPr>
            <w:pStyle w:val="Encabezado"/>
            <w:tabs>
              <w:tab w:val="clear" w:pos="4252"/>
            </w:tabs>
            <w:ind w:right="-250"/>
            <w:rPr>
              <w:rFonts w:ascii="Palatino Linotype" w:hAnsi="Palatino Linotype"/>
              <w:b/>
              <w:sz w:val="22"/>
              <w:szCs w:val="22"/>
            </w:rPr>
          </w:pPr>
          <w:r w:rsidRPr="00713BC8">
            <w:rPr>
              <w:rFonts w:ascii="Palatino Linotype" w:hAnsi="Palatino Linotype"/>
              <w:b/>
              <w:highlight w:val="black"/>
            </w:rPr>
            <w:t>----------------------------------------</w:t>
          </w:r>
        </w:p>
      </w:tc>
    </w:tr>
    <w:tr w:rsidR="00A76373" w:rsidRPr="00182113" w14:paraId="6BD43936" w14:textId="77777777" w:rsidTr="00187DE2">
      <w:trPr>
        <w:trHeight w:val="232"/>
      </w:trPr>
      <w:tc>
        <w:tcPr>
          <w:tcW w:w="2552" w:type="dxa"/>
          <w:vAlign w:val="center"/>
        </w:tcPr>
        <w:p w14:paraId="4D63C9FD" w14:textId="77777777" w:rsidR="00A76373" w:rsidRPr="00182113" w:rsidRDefault="00A76373" w:rsidP="00255189">
          <w:pPr>
            <w:rPr>
              <w:rFonts w:ascii="Palatino Linotype" w:hAnsi="Palatino Linotype"/>
              <w:b/>
              <w:sz w:val="22"/>
              <w:szCs w:val="22"/>
            </w:rPr>
          </w:pPr>
          <w:r w:rsidRPr="00182113">
            <w:rPr>
              <w:rFonts w:ascii="Palatino Linotype" w:hAnsi="Palatino Linotype"/>
              <w:b/>
              <w:sz w:val="22"/>
              <w:szCs w:val="22"/>
            </w:rPr>
            <w:t>Sujeto obligado:</w:t>
          </w:r>
        </w:p>
      </w:tc>
      <w:tc>
        <w:tcPr>
          <w:tcW w:w="4111" w:type="dxa"/>
          <w:vAlign w:val="center"/>
        </w:tcPr>
        <w:p w14:paraId="0848CC59" w14:textId="36C3058B" w:rsidR="00A76373" w:rsidRPr="00182113" w:rsidRDefault="00A76373" w:rsidP="002120D8">
          <w:pPr>
            <w:pStyle w:val="Encabezado"/>
            <w:rPr>
              <w:rFonts w:ascii="Palatino Linotype" w:hAnsi="Palatino Linotype"/>
              <w:b/>
              <w:sz w:val="22"/>
              <w:szCs w:val="22"/>
            </w:rPr>
          </w:pPr>
          <w:r>
            <w:rPr>
              <w:rFonts w:ascii="Palatino Linotype" w:hAnsi="Palatino Linotype"/>
              <w:b/>
              <w:sz w:val="22"/>
              <w:szCs w:val="22"/>
            </w:rPr>
            <w:t xml:space="preserve"> Ayuntamiento de Ecatzingo</w:t>
          </w:r>
        </w:p>
      </w:tc>
    </w:tr>
    <w:tr w:rsidR="00A76373" w:rsidRPr="00182113" w14:paraId="62B0B507" w14:textId="77777777" w:rsidTr="00187DE2">
      <w:trPr>
        <w:trHeight w:val="320"/>
      </w:trPr>
      <w:tc>
        <w:tcPr>
          <w:tcW w:w="2552" w:type="dxa"/>
          <w:vAlign w:val="center"/>
        </w:tcPr>
        <w:p w14:paraId="47A3C660" w14:textId="77777777" w:rsidR="00A76373" w:rsidRPr="00182113" w:rsidRDefault="00A76373"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4111" w:type="dxa"/>
          <w:vAlign w:val="center"/>
        </w:tcPr>
        <w:p w14:paraId="70FE3128" w14:textId="77777777" w:rsidR="00A76373" w:rsidRPr="00182113" w:rsidRDefault="00A76373"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301DC428" w14:textId="77777777" w:rsidR="00A76373" w:rsidRDefault="00A763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84523"/>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1D3331"/>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C690E4C"/>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01723"/>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3" w15:restartNumberingAfterBreak="0">
    <w:nsid w:val="214C1177"/>
    <w:multiLevelType w:val="hybridMultilevel"/>
    <w:tmpl w:val="598261F6"/>
    <w:lvl w:ilvl="0" w:tplc="25E64A00">
      <w:start w:val="1"/>
      <w:numFmt w:val="lowerLetter"/>
      <w:lvlText w:val="%1)"/>
      <w:lvlJc w:val="left"/>
      <w:pPr>
        <w:ind w:left="786" w:hanging="360"/>
      </w:pPr>
      <w:rPr>
        <w:rFonts w:hint="default"/>
        <w:i w:val="0"/>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1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99326C"/>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325FB7"/>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3"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13011D"/>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67904793"/>
    <w:multiLevelType w:val="hybridMultilevel"/>
    <w:tmpl w:val="26EC9A2C"/>
    <w:lvl w:ilvl="0" w:tplc="080A0015">
      <w:start w:val="1"/>
      <w:numFmt w:val="upperLetter"/>
      <w:lvlText w:val="%1."/>
      <w:lvlJc w:val="left"/>
      <w:pPr>
        <w:ind w:left="720" w:hanging="360"/>
      </w:pPr>
      <w:rPr>
        <w:rFonts w:hint="default"/>
      </w:rPr>
    </w:lvl>
    <w:lvl w:ilvl="1" w:tplc="079EAFD0">
      <w:start w:val="1"/>
      <w:numFmt w:val="lowerLetter"/>
      <w:lvlText w:val="%2."/>
      <w:lvlJc w:val="left"/>
      <w:pPr>
        <w:ind w:left="1440" w:hanging="360"/>
      </w:pPr>
      <w:rPr>
        <w:b/>
      </w:rPr>
    </w:lvl>
    <w:lvl w:ilvl="2" w:tplc="3DA090F2">
      <w:start w:val="29"/>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8" w15:restartNumberingAfterBreak="0">
    <w:nsid w:val="6DDE3C6F"/>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2E4777E"/>
    <w:multiLevelType w:val="hybridMultilevel"/>
    <w:tmpl w:val="26EC9A2C"/>
    <w:lvl w:ilvl="0" w:tplc="080A0015">
      <w:start w:val="1"/>
      <w:numFmt w:val="upperLetter"/>
      <w:lvlText w:val="%1."/>
      <w:lvlJc w:val="left"/>
      <w:pPr>
        <w:ind w:left="720" w:hanging="360"/>
      </w:pPr>
      <w:rPr>
        <w:rFonts w:hint="default"/>
      </w:rPr>
    </w:lvl>
    <w:lvl w:ilvl="1" w:tplc="079EAFD0">
      <w:start w:val="1"/>
      <w:numFmt w:val="lowerLetter"/>
      <w:lvlText w:val="%2."/>
      <w:lvlJc w:val="left"/>
      <w:pPr>
        <w:ind w:left="1440" w:hanging="360"/>
      </w:pPr>
      <w:rPr>
        <w:b/>
      </w:rPr>
    </w:lvl>
    <w:lvl w:ilvl="2" w:tplc="3DA090F2">
      <w:start w:val="29"/>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3" w15:restartNumberingAfterBreak="0">
    <w:nsid w:val="7D6E350F"/>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5"/>
  </w:num>
  <w:num w:numId="3">
    <w:abstractNumId w:val="31"/>
  </w:num>
  <w:num w:numId="4">
    <w:abstractNumId w:val="22"/>
  </w:num>
  <w:num w:numId="5">
    <w:abstractNumId w:val="2"/>
  </w:num>
  <w:num w:numId="6">
    <w:abstractNumId w:val="9"/>
  </w:num>
  <w:num w:numId="7">
    <w:abstractNumId w:val="14"/>
  </w:num>
  <w:num w:numId="8">
    <w:abstractNumId w:val="37"/>
  </w:num>
  <w:num w:numId="9">
    <w:abstractNumId w:val="27"/>
  </w:num>
  <w:num w:numId="10">
    <w:abstractNumId w:val="30"/>
  </w:num>
  <w:num w:numId="11">
    <w:abstractNumId w:val="16"/>
  </w:num>
  <w:num w:numId="12">
    <w:abstractNumId w:val="42"/>
  </w:num>
  <w:num w:numId="13">
    <w:abstractNumId w:val="23"/>
  </w:num>
  <w:num w:numId="14">
    <w:abstractNumId w:val="17"/>
  </w:num>
  <w:num w:numId="15">
    <w:abstractNumId w:val="0"/>
  </w:num>
  <w:num w:numId="16">
    <w:abstractNumId w:val="39"/>
  </w:num>
  <w:num w:numId="17">
    <w:abstractNumId w:val="41"/>
  </w:num>
  <w:num w:numId="18">
    <w:abstractNumId w:val="28"/>
  </w:num>
  <w:num w:numId="19">
    <w:abstractNumId w:val="21"/>
  </w:num>
  <w:num w:numId="20">
    <w:abstractNumId w:val="18"/>
  </w:num>
  <w:num w:numId="21">
    <w:abstractNumId w:val="26"/>
  </w:num>
  <w:num w:numId="22">
    <w:abstractNumId w:val="29"/>
  </w:num>
  <w:num w:numId="23">
    <w:abstractNumId w:val="35"/>
  </w:num>
  <w:num w:numId="24">
    <w:abstractNumId w:val="32"/>
  </w:num>
  <w:num w:numId="25">
    <w:abstractNumId w:val="6"/>
  </w:num>
  <w:num w:numId="26">
    <w:abstractNumId w:val="34"/>
  </w:num>
  <w:num w:numId="27">
    <w:abstractNumId w:val="7"/>
  </w:num>
  <w:num w:numId="28">
    <w:abstractNumId w:val="5"/>
  </w:num>
  <w:num w:numId="29">
    <w:abstractNumId w:val="1"/>
  </w:num>
  <w:num w:numId="30">
    <w:abstractNumId w:val="3"/>
  </w:num>
  <w:num w:numId="31">
    <w:abstractNumId w:val="12"/>
  </w:num>
  <w:num w:numId="32">
    <w:abstractNumId w:val="33"/>
  </w:num>
  <w:num w:numId="33">
    <w:abstractNumId w:val="13"/>
  </w:num>
  <w:num w:numId="34">
    <w:abstractNumId w:val="40"/>
  </w:num>
  <w:num w:numId="35">
    <w:abstractNumId w:val="24"/>
  </w:num>
  <w:num w:numId="36">
    <w:abstractNumId w:val="36"/>
  </w:num>
  <w:num w:numId="37">
    <w:abstractNumId w:val="43"/>
  </w:num>
  <w:num w:numId="38">
    <w:abstractNumId w:val="4"/>
  </w:num>
  <w:num w:numId="39">
    <w:abstractNumId w:val="38"/>
  </w:num>
  <w:num w:numId="40">
    <w:abstractNumId w:val="11"/>
  </w:num>
  <w:num w:numId="41">
    <w:abstractNumId w:val="10"/>
  </w:num>
  <w:num w:numId="42">
    <w:abstractNumId w:val="19"/>
  </w:num>
  <w:num w:numId="43">
    <w:abstractNumId w:val="8"/>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14A0F"/>
    <w:rsid w:val="0003036E"/>
    <w:rsid w:val="00032448"/>
    <w:rsid w:val="00037F83"/>
    <w:rsid w:val="0008657F"/>
    <w:rsid w:val="00090605"/>
    <w:rsid w:val="0012114C"/>
    <w:rsid w:val="00173432"/>
    <w:rsid w:val="00184FB1"/>
    <w:rsid w:val="00187DE2"/>
    <w:rsid w:val="001B6D4A"/>
    <w:rsid w:val="001E2C61"/>
    <w:rsid w:val="00211EFB"/>
    <w:rsid w:val="002120D8"/>
    <w:rsid w:val="00225B55"/>
    <w:rsid w:val="00230B01"/>
    <w:rsid w:val="00234427"/>
    <w:rsid w:val="00255189"/>
    <w:rsid w:val="0029342C"/>
    <w:rsid w:val="002B55F5"/>
    <w:rsid w:val="00322333"/>
    <w:rsid w:val="003455B3"/>
    <w:rsid w:val="00380C34"/>
    <w:rsid w:val="003E00FA"/>
    <w:rsid w:val="003E46C6"/>
    <w:rsid w:val="003E5283"/>
    <w:rsid w:val="0040528E"/>
    <w:rsid w:val="004650C6"/>
    <w:rsid w:val="00472D8A"/>
    <w:rsid w:val="00486821"/>
    <w:rsid w:val="00493706"/>
    <w:rsid w:val="004B263F"/>
    <w:rsid w:val="004C5F90"/>
    <w:rsid w:val="00517DC9"/>
    <w:rsid w:val="0055568F"/>
    <w:rsid w:val="00584F01"/>
    <w:rsid w:val="005C7B35"/>
    <w:rsid w:val="005D08D5"/>
    <w:rsid w:val="00622839"/>
    <w:rsid w:val="0062593D"/>
    <w:rsid w:val="006314EE"/>
    <w:rsid w:val="00632242"/>
    <w:rsid w:val="00655411"/>
    <w:rsid w:val="00660D2B"/>
    <w:rsid w:val="006718BF"/>
    <w:rsid w:val="00675494"/>
    <w:rsid w:val="006D1A36"/>
    <w:rsid w:val="006D7132"/>
    <w:rsid w:val="006E3DBF"/>
    <w:rsid w:val="006F4E60"/>
    <w:rsid w:val="00710674"/>
    <w:rsid w:val="0071317B"/>
    <w:rsid w:val="00713BC8"/>
    <w:rsid w:val="00717181"/>
    <w:rsid w:val="0072267D"/>
    <w:rsid w:val="00755732"/>
    <w:rsid w:val="0078762C"/>
    <w:rsid w:val="00795F2D"/>
    <w:rsid w:val="007C5DC7"/>
    <w:rsid w:val="007D1B3F"/>
    <w:rsid w:val="007D78F2"/>
    <w:rsid w:val="007E5E24"/>
    <w:rsid w:val="00817F48"/>
    <w:rsid w:val="008334D5"/>
    <w:rsid w:val="008A68F4"/>
    <w:rsid w:val="008A6B93"/>
    <w:rsid w:val="008D59CF"/>
    <w:rsid w:val="00901382"/>
    <w:rsid w:val="00902937"/>
    <w:rsid w:val="00904C2C"/>
    <w:rsid w:val="00923707"/>
    <w:rsid w:val="00924EAD"/>
    <w:rsid w:val="00944E29"/>
    <w:rsid w:val="0094524E"/>
    <w:rsid w:val="0094557B"/>
    <w:rsid w:val="009947F3"/>
    <w:rsid w:val="009C77A7"/>
    <w:rsid w:val="00A26B4B"/>
    <w:rsid w:val="00A401B9"/>
    <w:rsid w:val="00A55292"/>
    <w:rsid w:val="00A66A11"/>
    <w:rsid w:val="00A76373"/>
    <w:rsid w:val="00A83F7E"/>
    <w:rsid w:val="00AD27F0"/>
    <w:rsid w:val="00B1289C"/>
    <w:rsid w:val="00B7760C"/>
    <w:rsid w:val="00B82919"/>
    <w:rsid w:val="00C21AC2"/>
    <w:rsid w:val="00C42E17"/>
    <w:rsid w:val="00C54B20"/>
    <w:rsid w:val="00C670F0"/>
    <w:rsid w:val="00C921B2"/>
    <w:rsid w:val="00CA03DD"/>
    <w:rsid w:val="00CC73CC"/>
    <w:rsid w:val="00CD3EFC"/>
    <w:rsid w:val="00CE5DF2"/>
    <w:rsid w:val="00D0006E"/>
    <w:rsid w:val="00D13EB5"/>
    <w:rsid w:val="00D15286"/>
    <w:rsid w:val="00D15EF5"/>
    <w:rsid w:val="00D23DA2"/>
    <w:rsid w:val="00D34F89"/>
    <w:rsid w:val="00D42AB4"/>
    <w:rsid w:val="00D42B6A"/>
    <w:rsid w:val="00D6237F"/>
    <w:rsid w:val="00DA3F0D"/>
    <w:rsid w:val="00DB01E0"/>
    <w:rsid w:val="00E2525F"/>
    <w:rsid w:val="00E33D31"/>
    <w:rsid w:val="00E359FB"/>
    <w:rsid w:val="00E43F30"/>
    <w:rsid w:val="00E84CF4"/>
    <w:rsid w:val="00EB6486"/>
    <w:rsid w:val="00ED595C"/>
    <w:rsid w:val="00ED7E1C"/>
    <w:rsid w:val="00EF47B3"/>
    <w:rsid w:val="00F02619"/>
    <w:rsid w:val="00F16221"/>
    <w:rsid w:val="00F315D5"/>
    <w:rsid w:val="00F320CB"/>
    <w:rsid w:val="00F37526"/>
    <w:rsid w:val="00F57E19"/>
    <w:rsid w:val="00F6782B"/>
    <w:rsid w:val="00F80958"/>
    <w:rsid w:val="00F96B83"/>
    <w:rsid w:val="00FB1016"/>
    <w:rsid w:val="00FE2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9BA358"/>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 w:type="character" w:styleId="Refdecomentario">
    <w:name w:val="annotation reference"/>
    <w:basedOn w:val="Fuentedeprrafopredeter"/>
    <w:uiPriority w:val="99"/>
    <w:semiHidden/>
    <w:unhideWhenUsed/>
    <w:rsid w:val="00717181"/>
    <w:rPr>
      <w:sz w:val="16"/>
      <w:szCs w:val="16"/>
    </w:rPr>
  </w:style>
  <w:style w:type="paragraph" w:styleId="Textocomentario">
    <w:name w:val="annotation text"/>
    <w:basedOn w:val="Normal"/>
    <w:link w:val="TextocomentarioCar"/>
    <w:uiPriority w:val="99"/>
    <w:semiHidden/>
    <w:unhideWhenUsed/>
    <w:rsid w:val="007171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7181"/>
    <w:rPr>
      <w:sz w:val="20"/>
      <w:szCs w:val="20"/>
    </w:rPr>
  </w:style>
  <w:style w:type="paragraph" w:styleId="Asuntodelcomentario">
    <w:name w:val="annotation subject"/>
    <w:basedOn w:val="Textocomentario"/>
    <w:next w:val="Textocomentario"/>
    <w:link w:val="AsuntodelcomentarioCar"/>
    <w:uiPriority w:val="99"/>
    <w:semiHidden/>
    <w:unhideWhenUsed/>
    <w:rsid w:val="00717181"/>
    <w:rPr>
      <w:b/>
      <w:bCs/>
    </w:rPr>
  </w:style>
  <w:style w:type="character" w:customStyle="1" w:styleId="AsuntodelcomentarioCar">
    <w:name w:val="Asunto del comentario Car"/>
    <w:basedOn w:val="TextocomentarioCar"/>
    <w:link w:val="Asuntodelcomentario"/>
    <w:uiPriority w:val="99"/>
    <w:semiHidden/>
    <w:rsid w:val="007171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572582">
      <w:bodyDiv w:val="1"/>
      <w:marLeft w:val="0"/>
      <w:marRight w:val="0"/>
      <w:marTop w:val="0"/>
      <w:marBottom w:val="0"/>
      <w:divBdr>
        <w:top w:val="none" w:sz="0" w:space="0" w:color="auto"/>
        <w:left w:val="none" w:sz="0" w:space="0" w:color="auto"/>
        <w:bottom w:val="none" w:sz="0" w:space="0" w:color="auto"/>
        <w:right w:val="none" w:sz="0" w:space="0" w:color="auto"/>
      </w:divBdr>
    </w:div>
    <w:div w:id="1174303500">
      <w:bodyDiv w:val="1"/>
      <w:marLeft w:val="0"/>
      <w:marRight w:val="0"/>
      <w:marTop w:val="0"/>
      <w:marBottom w:val="0"/>
      <w:divBdr>
        <w:top w:val="none" w:sz="0" w:space="0" w:color="auto"/>
        <w:left w:val="none" w:sz="0" w:space="0" w:color="auto"/>
        <w:bottom w:val="none" w:sz="0" w:space="0" w:color="auto"/>
        <w:right w:val="none" w:sz="0" w:space="0" w:color="auto"/>
      </w:divBdr>
    </w:div>
    <w:div w:id="1241676248">
      <w:bodyDiv w:val="1"/>
      <w:marLeft w:val="0"/>
      <w:marRight w:val="0"/>
      <w:marTop w:val="0"/>
      <w:marBottom w:val="0"/>
      <w:divBdr>
        <w:top w:val="none" w:sz="0" w:space="0" w:color="auto"/>
        <w:left w:val="none" w:sz="0" w:space="0" w:color="auto"/>
        <w:bottom w:val="none" w:sz="0" w:space="0" w:color="auto"/>
        <w:right w:val="none" w:sz="0" w:space="0" w:color="auto"/>
      </w:divBdr>
    </w:div>
    <w:div w:id="1651786513">
      <w:bodyDiv w:val="1"/>
      <w:marLeft w:val="0"/>
      <w:marRight w:val="0"/>
      <w:marTop w:val="0"/>
      <w:marBottom w:val="0"/>
      <w:divBdr>
        <w:top w:val="none" w:sz="0" w:space="0" w:color="auto"/>
        <w:left w:val="none" w:sz="0" w:space="0" w:color="auto"/>
        <w:bottom w:val="none" w:sz="0" w:space="0" w:color="auto"/>
        <w:right w:val="none" w:sz="0" w:space="0" w:color="auto"/>
      </w:divBdr>
    </w:div>
    <w:div w:id="1891265013">
      <w:bodyDiv w:val="1"/>
      <w:marLeft w:val="0"/>
      <w:marRight w:val="0"/>
      <w:marTop w:val="0"/>
      <w:marBottom w:val="0"/>
      <w:divBdr>
        <w:top w:val="none" w:sz="0" w:space="0" w:color="auto"/>
        <w:left w:val="none" w:sz="0" w:space="0" w:color="auto"/>
        <w:bottom w:val="none" w:sz="0" w:space="0" w:color="auto"/>
        <w:right w:val="none" w:sz="0" w:space="0" w:color="auto"/>
      </w:divBdr>
    </w:div>
    <w:div w:id="196072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9A316-39CB-4507-BE55-5B594D0A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78</Pages>
  <Words>16089</Words>
  <Characters>88492</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C.P. Verónica Mtz</cp:lastModifiedBy>
  <cp:revision>4</cp:revision>
  <dcterms:created xsi:type="dcterms:W3CDTF">2021-03-25T22:14:00Z</dcterms:created>
  <dcterms:modified xsi:type="dcterms:W3CDTF">2021-05-15T02:14:00Z</dcterms:modified>
</cp:coreProperties>
</file>