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A6100"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Resolución del Pleno del Instituto de Transparencia, Acceso a la Información Pública y Protección de Datos Personales del Estado de México y Municipios, con domicilio en Metepec, Estado de México, a ocho de diciembre de dos mil veintiuno.</w:t>
      </w:r>
    </w:p>
    <w:p w14:paraId="38F817F7"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0BC25D7" w14:textId="057B7DD1"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VISTO</w:t>
      </w:r>
      <w:r>
        <w:rPr>
          <w:rFonts w:ascii="Palatino Linotype" w:eastAsia="Palatino Linotype" w:hAnsi="Palatino Linotype" w:cs="Palatino Linotype"/>
          <w:color w:val="000000"/>
          <w:sz w:val="24"/>
          <w:szCs w:val="24"/>
        </w:rPr>
        <w:t xml:space="preserve"> el expediente electrónico formado con motivo del recurso de revisión número </w:t>
      </w:r>
      <w:r>
        <w:rPr>
          <w:rFonts w:ascii="Palatino Linotype" w:eastAsia="Palatino Linotype" w:hAnsi="Palatino Linotype" w:cs="Palatino Linotype"/>
          <w:b/>
          <w:color w:val="000000"/>
          <w:sz w:val="24"/>
          <w:szCs w:val="24"/>
        </w:rPr>
        <w:t>04970/INFOEM/IP/RR/2021</w:t>
      </w:r>
      <w:r>
        <w:rPr>
          <w:rFonts w:ascii="Palatino Linotype" w:eastAsia="Palatino Linotype" w:hAnsi="Palatino Linotype" w:cs="Palatino Linotype"/>
          <w:color w:val="000000"/>
          <w:sz w:val="24"/>
          <w:szCs w:val="24"/>
        </w:rPr>
        <w:t xml:space="preserve">, interpuesto por el C. </w:t>
      </w:r>
      <w:proofErr w:type="spellStart"/>
      <w:r w:rsidR="008F1C14">
        <w:rPr>
          <w:rFonts w:ascii="Palatino Linotype" w:eastAsia="Palatino Linotype" w:hAnsi="Palatino Linotype" w:cs="Palatino Linotype"/>
          <w:b/>
          <w:color w:val="000000"/>
          <w:sz w:val="24"/>
          <w:szCs w:val="24"/>
        </w:rPr>
        <w:t>xxxxxxxxxxxxxxxxxxxxxxx</w:t>
      </w:r>
      <w:proofErr w:type="spellEnd"/>
      <w:r>
        <w:rPr>
          <w:rFonts w:ascii="Palatino Linotype" w:eastAsia="Palatino Linotype" w:hAnsi="Palatino Linotype" w:cs="Palatino Linotype"/>
          <w:color w:val="000000"/>
          <w:sz w:val="24"/>
          <w:szCs w:val="24"/>
        </w:rPr>
        <w:t xml:space="preserve">, en lo sucesivo el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contra de la respuesta del </w:t>
      </w:r>
      <w:r w:rsidRPr="006A3D37">
        <w:rPr>
          <w:rFonts w:ascii="Palatino Linotype" w:eastAsia="Palatino Linotype" w:hAnsi="Palatino Linotype" w:cs="Palatino Linotype"/>
          <w:b/>
          <w:color w:val="000000"/>
          <w:sz w:val="24"/>
          <w:szCs w:val="24"/>
        </w:rPr>
        <w:t>Sistema de Agua Potable Alcantarillado y Saneamiento de Ecatepec de Morelos</w:t>
      </w:r>
      <w:r>
        <w:rPr>
          <w:rFonts w:ascii="Palatino Linotype" w:eastAsia="Palatino Linotype" w:hAnsi="Palatino Linotype" w:cs="Palatino Linotype"/>
          <w:color w:val="000000"/>
          <w:sz w:val="24"/>
          <w:szCs w:val="24"/>
        </w:rPr>
        <w:t>, en lo subsecuente</w:t>
      </w:r>
      <w:r>
        <w:rPr>
          <w:rFonts w:ascii="Palatino Linotype" w:eastAsia="Palatino Linotype" w:hAnsi="Palatino Linotype" w:cs="Palatino Linotype"/>
          <w:b/>
          <w:color w:val="000000"/>
          <w:sz w:val="24"/>
          <w:szCs w:val="24"/>
        </w:rPr>
        <w:t xml:space="preserve"> </w:t>
      </w:r>
      <w:r w:rsidRPr="00D31865">
        <w:rPr>
          <w:rFonts w:ascii="Palatino Linotype" w:eastAsia="Palatino Linotype" w:hAnsi="Palatino Linotype" w:cs="Palatino Linotype"/>
          <w:color w:val="000000"/>
          <w:sz w:val="24"/>
          <w:szCs w:val="24"/>
        </w:rPr>
        <w:t>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se procede a dictar la presente resolución.</w:t>
      </w:r>
    </w:p>
    <w:p w14:paraId="6D046B0A"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D8B58D7" w14:textId="77777777" w:rsidR="003420C5" w:rsidRDefault="003420C5" w:rsidP="003420C5">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A N T E C E D E N T E S</w:t>
      </w:r>
    </w:p>
    <w:p w14:paraId="45DC13D6"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26F1C984" w14:textId="77777777" w:rsidR="003420C5" w:rsidRPr="00C52172"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C52172">
        <w:rPr>
          <w:rFonts w:ascii="Palatino Linotype" w:eastAsia="Palatino Linotype" w:hAnsi="Palatino Linotype" w:cs="Palatino Linotype"/>
          <w:b/>
          <w:color w:val="000000"/>
          <w:sz w:val="26"/>
          <w:szCs w:val="26"/>
        </w:rPr>
        <w:t>PRIMERO.</w:t>
      </w:r>
      <w:r w:rsidRPr="00C52172">
        <w:rPr>
          <w:rFonts w:ascii="Palatino Linotype" w:eastAsia="Palatino Linotype" w:hAnsi="Palatino Linotype" w:cs="Palatino Linotype"/>
          <w:color w:val="000000"/>
          <w:sz w:val="26"/>
          <w:szCs w:val="26"/>
        </w:rPr>
        <w:t xml:space="preserve"> </w:t>
      </w:r>
      <w:r w:rsidRPr="00C52172">
        <w:rPr>
          <w:rFonts w:ascii="Palatino Linotype" w:eastAsia="Palatino Linotype" w:hAnsi="Palatino Linotype" w:cs="Palatino Linotype"/>
          <w:b/>
          <w:color w:val="000000"/>
          <w:sz w:val="26"/>
          <w:szCs w:val="26"/>
        </w:rPr>
        <w:t>De la Solicitud de Información.</w:t>
      </w:r>
    </w:p>
    <w:p w14:paraId="24CC9F73"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Con fecha tres de septiembre de dos mil veintiuno, la Recurrente presentó mediante el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solicitud de información registrada con el número de expediente</w:t>
      </w:r>
      <w:r>
        <w:rPr>
          <w:rFonts w:ascii="Palatino Linotype" w:eastAsia="Palatino Linotype" w:hAnsi="Palatino Linotype" w:cs="Palatino Linotype"/>
          <w:b/>
          <w:color w:val="000000"/>
          <w:sz w:val="24"/>
          <w:szCs w:val="24"/>
        </w:rPr>
        <w:t xml:space="preserve"> </w:t>
      </w:r>
      <w:r w:rsidRPr="006A3D37">
        <w:rPr>
          <w:rFonts w:ascii="Palatino Linotype" w:eastAsia="Palatino Linotype" w:hAnsi="Palatino Linotype" w:cs="Palatino Linotype"/>
          <w:b/>
          <w:bCs/>
          <w:color w:val="000000"/>
          <w:sz w:val="24"/>
          <w:szCs w:val="24"/>
        </w:rPr>
        <w:t>00041/OASECATEPE/IP/2021</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mediante la cual solicitó información en el tenor siguiente:</w:t>
      </w:r>
    </w:p>
    <w:p w14:paraId="590DD817"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327D7FB" w14:textId="77777777" w:rsidR="003420C5" w:rsidRDefault="003420C5" w:rsidP="003420C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6A3D37">
        <w:rPr>
          <w:rFonts w:ascii="Palatino Linotype" w:eastAsia="Palatino Linotype" w:hAnsi="Palatino Linotype" w:cs="Palatino Linotype"/>
          <w:i/>
          <w:color w:val="000000"/>
        </w:rPr>
        <w:t>Respuesta que incluya la solución a la problemática dirigida al Ing. Mario Luna Escaname, Director General del Organismo Público Descentralizado para la Prestación del Servicio de Agua Potable y Alcantarillado y Saneamiento de Ecatepec de Morelos, de fecha 6 de abril de 2021 con número de folio 17885.</w:t>
      </w:r>
      <w:r>
        <w:rPr>
          <w:rFonts w:ascii="Palatino Linotype" w:eastAsia="Palatino Linotype" w:hAnsi="Palatino Linotype" w:cs="Palatino Linotype"/>
          <w:i/>
          <w:color w:val="000000"/>
        </w:rPr>
        <w:t>” [Sic]</w:t>
      </w:r>
    </w:p>
    <w:p w14:paraId="133704B2" w14:textId="146A72FF" w:rsidR="00A970D5"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40BBECCB" w14:textId="77777777" w:rsidR="00A970D5" w:rsidRPr="00B11E7B"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934096A"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 su solicitud anexó un documento denominado </w:t>
      </w:r>
      <w:r w:rsidRPr="006A3D37">
        <w:rPr>
          <w:rFonts w:ascii="Palatino Linotype" w:eastAsia="Palatino Linotype" w:hAnsi="Palatino Linotype" w:cs="Palatino Linotype"/>
          <w:b/>
          <w:color w:val="000000"/>
          <w:sz w:val="24"/>
          <w:szCs w:val="24"/>
        </w:rPr>
        <w:t>SOLICITUD SAPASE.pdf</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el cual consta de cuatro fojas que en lo medular contiene la solicitud remitida por el ahora Recurrente, al Organismo Público Descentralizado para la Prestación del Servicio del Agua Potable Alcantarillado y Saneamiento de Ecatepec de Morelos, en el cual informa que no recibe agua en la toma de su casa, asimismo que las bombas de SAPASE no abastecen en su ubicación, por lo tanto solicita se haga una investigación, reparaciones, mantenimiento y gestiones necesarias para que sea reestablecido el suministro de agua potable directamente a la conexión de su domicilio.</w:t>
      </w:r>
    </w:p>
    <w:p w14:paraId="2C59E088" w14:textId="77777777" w:rsidR="003420C5" w:rsidRPr="006A3D37"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F077DA7"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Modalidad de entrega: </w:t>
      </w:r>
      <w:r>
        <w:rPr>
          <w:rFonts w:ascii="Palatino Linotype" w:eastAsia="Palatino Linotype" w:hAnsi="Palatino Linotype" w:cs="Palatino Linotype"/>
          <w:b/>
          <w:color w:val="000000"/>
          <w:sz w:val="24"/>
          <w:szCs w:val="24"/>
        </w:rPr>
        <w:t>El ahora Recurrente fue omiso en seleccionar opción de modalidad de entrega, sin embargo en sus datos se encuentra agregado su correo electrónico, por lo tanto la entrega será vía Sistema de Acceso a la Información del Estado de México y correo electrónico</w:t>
      </w:r>
      <w:r w:rsidRPr="00CE69EC">
        <w:rPr>
          <w:rFonts w:ascii="Palatino Linotype" w:eastAsia="Palatino Linotype" w:hAnsi="Palatino Linotype" w:cs="Palatino Linotype"/>
          <w:color w:val="000000"/>
          <w:sz w:val="24"/>
          <w:szCs w:val="24"/>
        </w:rPr>
        <w:t>.</w:t>
      </w:r>
    </w:p>
    <w:p w14:paraId="2D6C24A5"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noProof/>
          <w:color w:val="000000"/>
          <w:sz w:val="24"/>
          <w:szCs w:val="24"/>
        </w:rPr>
        <w:drawing>
          <wp:inline distT="0" distB="0" distL="0" distR="0" wp14:anchorId="53C889F2" wp14:editId="4F60FCE7">
            <wp:extent cx="5783580" cy="6629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3580" cy="662940"/>
                    </a:xfrm>
                    <a:prstGeom prst="rect">
                      <a:avLst/>
                    </a:prstGeom>
                    <a:noFill/>
                    <a:ln>
                      <a:noFill/>
                    </a:ln>
                  </pic:spPr>
                </pic:pic>
              </a:graphicData>
            </a:graphic>
          </wp:inline>
        </w:drawing>
      </w:r>
    </w:p>
    <w:p w14:paraId="28C69187" w14:textId="77777777" w:rsidR="003420C5" w:rsidRPr="00CE69EC"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C9BBBC" w14:textId="77777777" w:rsidR="003420C5" w:rsidRPr="00CE69EC"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su solicitud anexó un documento denominado </w:t>
      </w:r>
    </w:p>
    <w:p w14:paraId="2A341761"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B71B649" w14:textId="77777777" w:rsidR="003420C5"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SEGUNDO. De la prórroga del Sujeto Obligado.</w:t>
      </w:r>
    </w:p>
    <w:p w14:paraId="5215B605" w14:textId="446AE463" w:rsidR="00DA741B" w:rsidRDefault="003420C5" w:rsidP="003420C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fecha veintisiete de septiembre de dos mil veintiuno, el Sujeto Obligado hizo del conocimiento del Recurrente que el plazo para entregar la información solicitada se había prorrogado por siete días en los siguientes términos:</w:t>
      </w:r>
      <w:r w:rsidR="00DA741B">
        <w:rPr>
          <w:rFonts w:ascii="Palatino Linotype" w:eastAsia="Palatino Linotype" w:hAnsi="Palatino Linotype" w:cs="Palatino Linotype"/>
          <w:color w:val="000000"/>
          <w:sz w:val="24"/>
          <w:szCs w:val="24"/>
        </w:rPr>
        <w:t xml:space="preserve"> </w:t>
      </w:r>
    </w:p>
    <w:p w14:paraId="25F4D21B" w14:textId="77777777" w:rsidR="00DA741B" w:rsidRDefault="00DA741B" w:rsidP="00DA741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6CAEC5D" w14:textId="77777777" w:rsidR="000D3DA7" w:rsidRPr="000D3DA7" w:rsidRDefault="00DA741B" w:rsidP="000D3DA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2E2BE0">
        <w:rPr>
          <w:rFonts w:ascii="Palatino Linotype" w:eastAsia="Palatino Linotype" w:hAnsi="Palatino Linotype" w:cs="Palatino Linotype"/>
          <w:i/>
          <w:color w:val="000000"/>
        </w:rPr>
        <w:t>“</w:t>
      </w:r>
      <w:r w:rsidR="000D3DA7" w:rsidRPr="000D3DA7">
        <w:rPr>
          <w:rFonts w:ascii="Palatino Linotype" w:eastAsia="Palatino Linotype" w:hAnsi="Palatino Linotype" w:cs="Palatino Linotype"/>
          <w:i/>
          <w:color w:val="00000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905A12F" w14:textId="77777777" w:rsidR="000D3DA7" w:rsidRDefault="000D3DA7" w:rsidP="000D3DA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p>
    <w:p w14:paraId="21DA7AD6" w14:textId="77777777" w:rsidR="000D3DA7" w:rsidRPr="000D3DA7" w:rsidRDefault="000D3DA7" w:rsidP="000D3DA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0D3DA7">
        <w:rPr>
          <w:rFonts w:ascii="Palatino Linotype" w:eastAsia="Palatino Linotype" w:hAnsi="Palatino Linotype" w:cs="Palatino Linotype"/>
          <w:i/>
          <w:color w:val="000000"/>
        </w:rPr>
        <w:t>Justificante adjunto</w:t>
      </w:r>
    </w:p>
    <w:p w14:paraId="7FC9BA86" w14:textId="77777777" w:rsidR="000D3DA7" w:rsidRDefault="000D3DA7" w:rsidP="000D3DA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p>
    <w:p w14:paraId="55A72F6B" w14:textId="77777777" w:rsidR="000D3DA7" w:rsidRPr="000D3DA7" w:rsidRDefault="000D3DA7" w:rsidP="000D3DA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0D3DA7">
        <w:rPr>
          <w:rFonts w:ascii="Palatino Linotype" w:eastAsia="Palatino Linotype" w:hAnsi="Palatino Linotype" w:cs="Palatino Linotype"/>
          <w:i/>
          <w:color w:val="000000"/>
        </w:rPr>
        <w:t>ING MARIO LUNA ESCANAME</w:t>
      </w:r>
    </w:p>
    <w:p w14:paraId="37D66E2D" w14:textId="09D3073F" w:rsidR="00DA741B" w:rsidRPr="002E2BE0" w:rsidRDefault="000D3DA7" w:rsidP="000D3DA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0D3DA7">
        <w:rPr>
          <w:rFonts w:ascii="Palatino Linotype" w:eastAsia="Palatino Linotype" w:hAnsi="Palatino Linotype" w:cs="Palatino Linotype"/>
          <w:i/>
          <w:color w:val="000000"/>
        </w:rPr>
        <w:t>Responsable de la Unidad de Transparencia</w:t>
      </w:r>
      <w:r w:rsidR="00DA741B" w:rsidRPr="002E2BE0">
        <w:rPr>
          <w:rFonts w:ascii="Palatino Linotype" w:eastAsia="Palatino Linotype" w:hAnsi="Palatino Linotype" w:cs="Palatino Linotype"/>
          <w:i/>
          <w:color w:val="000000"/>
        </w:rPr>
        <w:t>” (Sic)</w:t>
      </w:r>
    </w:p>
    <w:p w14:paraId="7FDF542D" w14:textId="77777777" w:rsidR="00DA741B" w:rsidRDefault="00DA741B"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p>
    <w:p w14:paraId="1ADB2DCF" w14:textId="77777777" w:rsidR="00F35B4C" w:rsidRDefault="00F35B4C" w:rsidP="00F35B4C">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TERCERO. De la respuesta del Sujeto Obligado.</w:t>
      </w:r>
    </w:p>
    <w:p w14:paraId="657916FE" w14:textId="77777777" w:rsidR="00F35B4C" w:rsidRDefault="00F35B4C" w:rsidP="00F35B4C">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las constancias que obran en el expediente electrónico, se observa que el día seis de octubre de dos mil veintiuno, el Sujeto Obligado dio respuesta a la solicitud de información, manifestando lo siguiente:</w:t>
      </w:r>
    </w:p>
    <w:p w14:paraId="6CF4EC0F"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E9BB30D" w14:textId="77777777" w:rsidR="00BC63F1" w:rsidRPr="00BC63F1" w:rsidRDefault="00A970D5" w:rsidP="00BC63F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BC63F1" w:rsidRPr="00BC63F1">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30EA7E" w14:textId="77777777" w:rsidR="00BC63F1" w:rsidRPr="00BC63F1" w:rsidRDefault="00BC63F1" w:rsidP="00BC63F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BC63F1">
        <w:rPr>
          <w:rFonts w:ascii="Palatino Linotype" w:eastAsia="Palatino Linotype" w:hAnsi="Palatino Linotype" w:cs="Palatino Linotype"/>
          <w:i/>
          <w:color w:val="000000"/>
        </w:rPr>
        <w:t xml:space="preserve">En respuesta a la solicitud recibida, nos permitimos hacer de su conocimiento que con fundamento en el artículo 53, Fracciones: II, V y VI de la Ley de Transparencia y Acceso a la Información Pública del Estado de México y Municipios, le contestamos que: De conformidad con el artículo 6º fracción II, 8º y 16º párrafo primero de la constitución política de los Estados Unidos Mexicanos; el artículos 4º y 5º de la constitución del Estado Libre y soberano de México; artículo 5, 31 fracción IV de la Ley Orgánica Municipal, articulo 37, 38 de la Ley del Agua para el Estado de México y Municipios, artículo 1.41 del Código Administrativo del Estado de México, artículos 3 fracción XLIV, 12, segundo párrafo, 15, 16, 23, fracción IV, 24 fracción VIII, 50, 51, 52, 53 fracciones II, III, IV, V de la Ley de Transparencia y Acceso a la Información Pública del Estado de México y Municipios, referente a su solicitud de información con número 00041/OASECATEPE/IP/2021; relativo a su petición de información en la que a la letra dice: Respuesta que incluya la solución a la problemática dirigida al Ing. Mario Luna Escaname, Director General del </w:t>
      </w:r>
      <w:r w:rsidRPr="00BC63F1">
        <w:rPr>
          <w:rFonts w:ascii="Palatino Linotype" w:eastAsia="Palatino Linotype" w:hAnsi="Palatino Linotype" w:cs="Palatino Linotype"/>
          <w:i/>
          <w:color w:val="000000"/>
        </w:rPr>
        <w:lastRenderedPageBreak/>
        <w:t xml:space="preserve">Organismo Público Descentralizado para la Prestación del Servicio de Agua Potable y Alcantarillado y Saneamiento de Ecatepec de Morelos, de fecha 6 de abril de 2021 con número de folio 17885…Sic Por lo anterior me permito remitir a usted un archivo PDF en el cual encontrara la respuesta a su solicitud, proporcionada por la Dirección Técnica de </w:t>
      </w:r>
      <w:proofErr w:type="spellStart"/>
      <w:r w:rsidRPr="00BC63F1">
        <w:rPr>
          <w:rFonts w:ascii="Palatino Linotype" w:eastAsia="Palatino Linotype" w:hAnsi="Palatino Linotype" w:cs="Palatino Linotype"/>
          <w:i/>
          <w:color w:val="000000"/>
        </w:rPr>
        <w:t>Construccion</w:t>
      </w:r>
      <w:proofErr w:type="spellEnd"/>
      <w:r w:rsidRPr="00BC63F1">
        <w:rPr>
          <w:rFonts w:ascii="Palatino Linotype" w:eastAsia="Palatino Linotype" w:hAnsi="Palatino Linotype" w:cs="Palatino Linotype"/>
          <w:i/>
          <w:color w:val="000000"/>
        </w:rPr>
        <w:t>, Operación y Mantenimiento del O.P.D. S.A.P.A.S.E. Sin más por el momento, quedo de usted esperando que le sea de utilidad dicha información.</w:t>
      </w:r>
    </w:p>
    <w:p w14:paraId="0998255A" w14:textId="77777777" w:rsidR="00BC63F1" w:rsidRDefault="00BC63F1" w:rsidP="00BC63F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0DA0A57D" w14:textId="77777777" w:rsidR="00BC63F1" w:rsidRPr="00BC63F1" w:rsidRDefault="00BC63F1" w:rsidP="00BC63F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BC63F1">
        <w:rPr>
          <w:rFonts w:ascii="Palatino Linotype" w:eastAsia="Palatino Linotype" w:hAnsi="Palatino Linotype" w:cs="Palatino Linotype"/>
          <w:i/>
          <w:color w:val="000000"/>
        </w:rPr>
        <w:t>ATENTAMENTE</w:t>
      </w:r>
    </w:p>
    <w:p w14:paraId="3FE4A9EF" w14:textId="66F96B59" w:rsidR="00A970D5" w:rsidRDefault="00BC63F1" w:rsidP="00BC63F1">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BC63F1">
        <w:rPr>
          <w:rFonts w:ascii="Palatino Linotype" w:eastAsia="Palatino Linotype" w:hAnsi="Palatino Linotype" w:cs="Palatino Linotype"/>
          <w:i/>
          <w:color w:val="000000"/>
        </w:rPr>
        <w:t>ING MARIO LUNA ESCANAME</w:t>
      </w:r>
      <w:r w:rsidR="00A970D5">
        <w:rPr>
          <w:rFonts w:ascii="Palatino Linotype" w:eastAsia="Palatino Linotype" w:hAnsi="Palatino Linotype" w:cs="Palatino Linotype"/>
          <w:i/>
          <w:color w:val="000000"/>
        </w:rPr>
        <w:t>” (Sic)</w:t>
      </w:r>
    </w:p>
    <w:p w14:paraId="42581E6D" w14:textId="77777777" w:rsidR="00A970D5"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499404F4" w14:textId="7F1AFA5F" w:rsidR="00A970D5" w:rsidRDefault="00F35B4C"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su respuesta se anexó el documento electrónico denominado </w:t>
      </w:r>
      <w:r>
        <w:rPr>
          <w:rFonts w:ascii="Palatino Linotype" w:eastAsia="Palatino Linotype" w:hAnsi="Palatino Linotype" w:cs="Palatino Linotype"/>
          <w:b/>
          <w:color w:val="000000"/>
          <w:sz w:val="24"/>
          <w:szCs w:val="24"/>
        </w:rPr>
        <w:t>“</w:t>
      </w:r>
      <w:r w:rsidRPr="00BC63F1">
        <w:rPr>
          <w:rFonts w:ascii="Palatino Linotype" w:eastAsia="Palatino Linotype" w:hAnsi="Palatino Linotype" w:cs="Palatino Linotype"/>
          <w:b/>
          <w:color w:val="000000"/>
          <w:sz w:val="24"/>
          <w:szCs w:val="24"/>
        </w:rPr>
        <w:t>RESPUESTA00041.pdf</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el cual no se reproduce por ser del conocimiento de ambas partes; no obstante, se hará referencia de su contenido en el estudio correspondiente.</w:t>
      </w:r>
    </w:p>
    <w:p w14:paraId="4E8ED7CF"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8FA11DD" w14:textId="3A658F95" w:rsidR="00A970D5" w:rsidRDefault="00C52172"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CUARTO</w:t>
      </w:r>
      <w:r w:rsidR="00A970D5">
        <w:rPr>
          <w:rFonts w:ascii="Palatino Linotype" w:eastAsia="Palatino Linotype" w:hAnsi="Palatino Linotype" w:cs="Palatino Linotype"/>
          <w:b/>
          <w:color w:val="000000"/>
          <w:sz w:val="26"/>
          <w:szCs w:val="26"/>
        </w:rPr>
        <w:t>. Del recurso de revisión.</w:t>
      </w:r>
    </w:p>
    <w:p w14:paraId="0C8C3A2F" w14:textId="4A38A64C"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Inconforme con la respuesta e</w:t>
      </w:r>
      <w:r w:rsidR="003F06DE">
        <w:rPr>
          <w:rFonts w:ascii="Palatino Linotype" w:eastAsia="Palatino Linotype" w:hAnsi="Palatino Linotype" w:cs="Palatino Linotype"/>
          <w:color w:val="000000"/>
          <w:sz w:val="24"/>
          <w:szCs w:val="24"/>
        </w:rPr>
        <w:t>mitida por el Sujeto Obligado</w:t>
      </w:r>
      <w:r w:rsidR="003F06DE" w:rsidRPr="00F35B4C">
        <w:rPr>
          <w:rFonts w:ascii="Palatino Linotype" w:eastAsia="Palatino Linotype" w:hAnsi="Palatino Linotype" w:cs="Palatino Linotype"/>
          <w:color w:val="000000"/>
          <w:sz w:val="24"/>
          <w:szCs w:val="24"/>
        </w:rPr>
        <w:t>, el</w:t>
      </w:r>
      <w:r>
        <w:rPr>
          <w:rFonts w:ascii="Palatino Linotype" w:eastAsia="Palatino Linotype" w:hAnsi="Palatino Linotype" w:cs="Palatino Linotype"/>
          <w:color w:val="000000"/>
          <w:sz w:val="24"/>
          <w:szCs w:val="24"/>
        </w:rPr>
        <w:t xml:space="preserve"> Recurrente interpuso el presente recurso de revisión el día </w:t>
      </w:r>
      <w:r w:rsidR="00BC63F1">
        <w:rPr>
          <w:rFonts w:ascii="Palatino Linotype" w:eastAsia="Palatino Linotype" w:hAnsi="Palatino Linotype" w:cs="Palatino Linotype"/>
          <w:color w:val="000000"/>
          <w:sz w:val="24"/>
          <w:szCs w:val="24"/>
        </w:rPr>
        <w:t>seis de octubre</w:t>
      </w:r>
      <w:r>
        <w:rPr>
          <w:rFonts w:ascii="Palatino Linotype" w:eastAsia="Palatino Linotype" w:hAnsi="Palatino Linotype" w:cs="Palatino Linotype"/>
          <w:color w:val="000000"/>
          <w:sz w:val="24"/>
          <w:szCs w:val="24"/>
        </w:rPr>
        <w:t xml:space="preserve"> de dos mil veintiuno, el cual se registró con el expediente número </w:t>
      </w:r>
      <w:r w:rsidR="00BC63F1">
        <w:rPr>
          <w:rFonts w:ascii="Palatino Linotype" w:eastAsia="Palatino Linotype" w:hAnsi="Palatino Linotype" w:cs="Palatino Linotype"/>
          <w:b/>
          <w:color w:val="000000"/>
          <w:sz w:val="24"/>
          <w:szCs w:val="24"/>
        </w:rPr>
        <w:t>04970</w:t>
      </w:r>
      <w:r>
        <w:rPr>
          <w:rFonts w:ascii="Palatino Linotype" w:eastAsia="Palatino Linotype" w:hAnsi="Palatino Linotype" w:cs="Palatino Linotype"/>
          <w:b/>
          <w:color w:val="000000"/>
          <w:sz w:val="24"/>
          <w:szCs w:val="24"/>
        </w:rPr>
        <w:t>/INFOEM/IP/RR/2021</w:t>
      </w:r>
      <w:r>
        <w:rPr>
          <w:rFonts w:ascii="Palatino Linotype" w:eastAsia="Palatino Linotype" w:hAnsi="Palatino Linotype" w:cs="Palatino Linotype"/>
          <w:color w:val="000000"/>
          <w:sz w:val="24"/>
          <w:szCs w:val="24"/>
        </w:rPr>
        <w:t>, en el cual la particular manifestó lo siguiente:</w:t>
      </w:r>
    </w:p>
    <w:p w14:paraId="7AA0C9F4"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5708E47" w14:textId="77777777" w:rsidR="00A970D5" w:rsidRDefault="00A970D5" w:rsidP="00A970D5">
      <w:pPr>
        <w:spacing w:before="240" w:line="240" w:lineRule="auto"/>
        <w:contextualSpacing/>
        <w:jc w:val="both"/>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Acto Impugnado: </w:t>
      </w:r>
    </w:p>
    <w:p w14:paraId="4A0EFE5A" w14:textId="79C43A81" w:rsidR="00A970D5" w:rsidRDefault="00A970D5" w:rsidP="00A970D5">
      <w:pPr>
        <w:spacing w:before="240" w:line="240" w:lineRule="auto"/>
        <w:ind w:left="567" w:right="616"/>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sidR="00BC63F1" w:rsidRPr="00BC63F1">
        <w:rPr>
          <w:rFonts w:ascii="Palatino Linotype" w:eastAsia="Palatino Linotype" w:hAnsi="Palatino Linotype" w:cs="Palatino Linotype"/>
          <w:i/>
        </w:rPr>
        <w:t xml:space="preserve">Se solicitó mediante oficio de fecha 6 de abril de 2021, recibido en las oficinas del Director General del Organismo Público Descentralizado para la Prestación del Servicio de Agua Potable Alcantarillado y Saneamiento de Ecatepec de Morelos, el mismo día con folio de recepción 17885, una solución sustentada en investigaciones, reparaciones, mantenimientos y gestiones necesarias y pertinentes por la falta de agua en mi domicilio, toda vez que el agua es un derecho humano que a pesar de que se cumple con el pago, nunca llega a la toma directa, el líquido vital es completamente nulo y más ahora como medida de prevención sanitaria ante el COVID 19, sin embargo, tengo vecinos que si tienen agua. Solicité las reparaciones necesarias para que tenga dicho líquido vital. </w:t>
      </w:r>
      <w:r>
        <w:rPr>
          <w:rFonts w:ascii="Palatino Linotype" w:eastAsia="Palatino Linotype" w:hAnsi="Palatino Linotype" w:cs="Palatino Linotype"/>
          <w:i/>
        </w:rPr>
        <w:t>"(Sic)</w:t>
      </w:r>
    </w:p>
    <w:p w14:paraId="3C40A441" w14:textId="77777777" w:rsidR="00A970D5" w:rsidRDefault="00A970D5" w:rsidP="00A970D5">
      <w:pPr>
        <w:spacing w:after="0" w:line="360" w:lineRule="auto"/>
        <w:contextualSpacing/>
        <w:jc w:val="both"/>
        <w:rPr>
          <w:rFonts w:ascii="Palatino Linotype" w:eastAsia="Palatino Linotype" w:hAnsi="Palatino Linotype" w:cs="Palatino Linotype"/>
          <w:i/>
          <w:sz w:val="24"/>
          <w:szCs w:val="24"/>
        </w:rPr>
      </w:pPr>
    </w:p>
    <w:p w14:paraId="16EA1820" w14:textId="77777777" w:rsidR="00A970D5" w:rsidRDefault="00A970D5" w:rsidP="00A970D5">
      <w:pPr>
        <w:spacing w:before="240" w:line="24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Razones o Motivos de Inconformidad</w:t>
      </w:r>
      <w:r>
        <w:rPr>
          <w:rFonts w:ascii="Palatino Linotype" w:eastAsia="Palatino Linotype" w:hAnsi="Palatino Linotype" w:cs="Palatino Linotype"/>
          <w:sz w:val="24"/>
          <w:szCs w:val="24"/>
        </w:rPr>
        <w:t xml:space="preserve">: </w:t>
      </w:r>
    </w:p>
    <w:p w14:paraId="2DAC342E" w14:textId="7111C729" w:rsidR="00A970D5" w:rsidRDefault="00A970D5" w:rsidP="00A970D5">
      <w:pPr>
        <w:spacing w:before="240" w:line="240" w:lineRule="auto"/>
        <w:ind w:left="567" w:right="616"/>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sidR="00BC63F1" w:rsidRPr="00BC63F1">
        <w:rPr>
          <w:rFonts w:ascii="Palatino Linotype" w:eastAsia="Palatino Linotype" w:hAnsi="Palatino Linotype" w:cs="Palatino Linotype"/>
          <w:i/>
        </w:rPr>
        <w:t>Nunca me respondieron el oficio que envíe de fecha 6 de abril de 2021; Fue absolutamente ignorado. Mediante esta plataforma, me notificaron de la aprobación de una prórroga para dar respuesta a mi solicitud, la cual estaba fundada en justificaciones que mencionaron estaban en archivo adjunto y no lo anexaron, luego entonces, no conocí dichas justificaciones que sustentaban la aprobación de la prórroga. En la respuesta emitida a través de esta plataforma, mencionan la construcción de un pozo que reestablecerá el servicio de agua en mi colonia, sin embargo, no mencionan un plazo en que este servicio se podrá reestablecer, ni una solución alternativa para que pueda tener el servicio de agua (que se paga año con año), en tanto terminan los trabajos del pozo mencionado, como por ejemplo, abastecerme de agua suficiente para las necesidades BASICAS (dos pipas a la semana). Fueron trabajadores de SAPASE e hicieron un hoyo muy profundo abajo de la banqueta de mi domicilio (no repararon nada) y nunca regresaron a repararlo, y cada que pasan los coches y camiones, hacen el hoyo más grande y representa un peligro para nosotros que somos personas de la tercera edad y para cualquier persona que circula por ahí.</w:t>
      </w:r>
      <w:r>
        <w:rPr>
          <w:rFonts w:ascii="Palatino Linotype" w:eastAsia="Palatino Linotype" w:hAnsi="Palatino Linotype" w:cs="Palatino Linotype"/>
          <w:i/>
        </w:rPr>
        <w:t>” (Sic)</w:t>
      </w:r>
    </w:p>
    <w:p w14:paraId="425A9729"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865E08E" w14:textId="3CB2799A"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Como anexo, el Recurrente remitió nuevamente el documento </w:t>
      </w:r>
      <w:r w:rsidRPr="00CE69EC">
        <w:rPr>
          <w:rFonts w:ascii="Palatino Linotype" w:eastAsia="Palatino Linotype" w:hAnsi="Palatino Linotype" w:cs="Palatino Linotype"/>
          <w:b/>
          <w:color w:val="000000"/>
          <w:sz w:val="24"/>
          <w:szCs w:val="24"/>
        </w:rPr>
        <w:t>“</w:t>
      </w:r>
      <w:r w:rsidR="00BC63F1" w:rsidRPr="00BC63F1">
        <w:rPr>
          <w:rFonts w:ascii="Palatino Linotype" w:eastAsia="Palatino Linotype" w:hAnsi="Palatino Linotype" w:cs="Palatino Linotype"/>
          <w:b/>
          <w:color w:val="000000"/>
          <w:sz w:val="24"/>
          <w:szCs w:val="24"/>
        </w:rPr>
        <w:t>SOLICITUD SAPASE.pdf</w:t>
      </w:r>
      <w:r w:rsidRPr="00CE69EC">
        <w:rPr>
          <w:rFonts w:ascii="Palatino Linotype" w:eastAsia="Palatino Linotype" w:hAnsi="Palatino Linotype" w:cs="Palatino Linotype"/>
          <w:b/>
          <w:color w:val="000000"/>
          <w:sz w:val="24"/>
          <w:szCs w:val="24"/>
        </w:rPr>
        <w:t>”</w:t>
      </w:r>
      <w:r w:rsidR="00BC63F1">
        <w:rPr>
          <w:rFonts w:ascii="Palatino Linotype" w:eastAsia="Palatino Linotype" w:hAnsi="Palatino Linotype" w:cs="Palatino Linotype"/>
          <w:b/>
          <w:color w:val="000000"/>
          <w:sz w:val="24"/>
          <w:szCs w:val="24"/>
        </w:rPr>
        <w:t xml:space="preserve"> </w:t>
      </w:r>
      <w:r w:rsidR="00BC63F1" w:rsidRPr="00BC63F1">
        <w:rPr>
          <w:rFonts w:ascii="Palatino Linotype" w:eastAsia="Palatino Linotype" w:hAnsi="Palatino Linotype" w:cs="Palatino Linotype"/>
          <w:color w:val="000000"/>
          <w:sz w:val="24"/>
          <w:szCs w:val="24"/>
        </w:rPr>
        <w:t>y agregó</w:t>
      </w:r>
      <w:r w:rsidR="00BC63F1">
        <w:rPr>
          <w:rFonts w:ascii="Palatino Linotype" w:eastAsia="Palatino Linotype" w:hAnsi="Palatino Linotype" w:cs="Palatino Linotype"/>
          <w:b/>
          <w:color w:val="000000"/>
          <w:sz w:val="24"/>
          <w:szCs w:val="24"/>
        </w:rPr>
        <w:t xml:space="preserve"> “</w:t>
      </w:r>
      <w:r w:rsidR="00BC63F1" w:rsidRPr="00BC63F1">
        <w:rPr>
          <w:rFonts w:ascii="Palatino Linotype" w:eastAsia="Palatino Linotype" w:hAnsi="Palatino Linotype" w:cs="Palatino Linotype"/>
          <w:b/>
          <w:color w:val="000000"/>
          <w:sz w:val="24"/>
          <w:szCs w:val="24"/>
        </w:rPr>
        <w:t>RESPUESTA00041 DE SAPASE.pdf</w:t>
      </w:r>
      <w:r w:rsidR="00BC63F1">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w:t>
      </w:r>
    </w:p>
    <w:p w14:paraId="67646733"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B35F5D9" w14:textId="77777777" w:rsidR="00FB2670" w:rsidRPr="005C6947"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QUINTO.</w:t>
      </w:r>
      <w:r w:rsidRPr="005C6947">
        <w:rPr>
          <w:rFonts w:ascii="Palatino Linotype" w:eastAsia="Palatino Linotype" w:hAnsi="Palatino Linotype" w:cs="Palatino Linotype"/>
          <w:b/>
          <w:color w:val="000000"/>
          <w:sz w:val="26"/>
          <w:szCs w:val="26"/>
        </w:rPr>
        <w:t xml:space="preserve"> Del turno y admisión del recurso de revisión.</w:t>
      </w:r>
    </w:p>
    <w:p w14:paraId="702557E0" w14:textId="77777777" w:rsidR="00FB2670"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Medio de impugnación que le fue turnado al </w:t>
      </w:r>
      <w:r>
        <w:rPr>
          <w:rFonts w:ascii="Palatino Linotype" w:eastAsia="Palatino Linotype" w:hAnsi="Palatino Linotype" w:cs="Palatino Linotype"/>
          <w:b/>
          <w:color w:val="000000"/>
          <w:sz w:val="24"/>
          <w:szCs w:val="24"/>
        </w:rPr>
        <w:t>Comisionado José Martínez Vilchis</w:t>
      </w:r>
      <w:r>
        <w:rPr>
          <w:rFonts w:ascii="Palatino Linotype" w:eastAsia="Palatino Linotype" w:hAnsi="Palatino Linotype" w:cs="Palatino Linotype"/>
          <w:color w:val="000000"/>
          <w:sz w:val="24"/>
          <w:szCs w:val="24"/>
        </w:rPr>
        <w:t xml:space="preserve">, por medio del sistema electrónico en términos del numeral 185 fracción I de la Ley de Transparencia y Acceso a la información Pública del Estado de México y Municipios, del cual recayó acuerdo de admisión en fecha doce de octubre de dos mil veintiuno, </w:t>
      </w:r>
      <w:r>
        <w:rPr>
          <w:rFonts w:ascii="Palatino Linotype" w:eastAsia="Palatino Linotype" w:hAnsi="Palatino Linotype" w:cs="Palatino Linotype"/>
          <w:sz w:val="24"/>
          <w:szCs w:val="24"/>
        </w:rPr>
        <w:t>otorgándose</w:t>
      </w:r>
      <w:r>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63A9289B" w14:textId="77777777" w:rsidR="00FB2670"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5AE608B" w14:textId="4D6FA49D" w:rsidR="00A970D5" w:rsidRPr="005C6947" w:rsidRDefault="00FB2670"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SEXTO</w:t>
      </w:r>
      <w:r w:rsidRPr="005C6947">
        <w:rPr>
          <w:rFonts w:ascii="Palatino Linotype" w:eastAsia="Palatino Linotype" w:hAnsi="Palatino Linotype" w:cs="Palatino Linotype"/>
          <w:b/>
          <w:color w:val="000000"/>
          <w:sz w:val="26"/>
          <w:szCs w:val="26"/>
        </w:rPr>
        <w:t>. De la etapa de instrucción.</w:t>
      </w:r>
    </w:p>
    <w:p w14:paraId="7233091D" w14:textId="27126830" w:rsidR="00FB2670"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 xml:space="preserve">Así, una vez abierta la etapa de instrucción, en el sumario se observa que el Sujeto Obligado, fue omiso en rendir informe justificado. Por otra parte, se observa que el Recurrente emitió manifestaciones agregado para dicho acto el documento denominado </w:t>
      </w:r>
      <w:r>
        <w:rPr>
          <w:rFonts w:ascii="Palatino Linotype" w:eastAsia="Palatino Linotype" w:hAnsi="Palatino Linotype" w:cs="Palatino Linotype"/>
          <w:b/>
          <w:color w:val="000000"/>
          <w:sz w:val="24"/>
          <w:szCs w:val="24"/>
        </w:rPr>
        <w:t>“</w:t>
      </w:r>
      <w:r w:rsidR="00317CE8">
        <w:rPr>
          <w:rFonts w:ascii="Palatino Linotype" w:eastAsia="Palatino Linotype" w:hAnsi="Palatino Linotype" w:cs="Palatino Linotype"/>
          <w:b/>
          <w:color w:val="000000"/>
          <w:sz w:val="24"/>
          <w:szCs w:val="24"/>
        </w:rPr>
        <w:t>xxxxxxxxxxxxxxxxxxxxx</w:t>
      </w:r>
      <w:r w:rsidRPr="00974746">
        <w:rPr>
          <w:rFonts w:ascii="Palatino Linotype" w:eastAsia="Palatino Linotype" w:hAnsi="Palatino Linotype" w:cs="Palatino Linotype"/>
          <w:b/>
          <w:color w:val="000000"/>
          <w:sz w:val="24"/>
          <w:szCs w:val="24"/>
        </w:rPr>
        <w:t>.pdf</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w:t>
      </w:r>
    </w:p>
    <w:p w14:paraId="410E85D5"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20A0A15" w14:textId="77777777" w:rsidR="00FB2670" w:rsidRPr="005C6947"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S</w:t>
      </w:r>
      <w:r>
        <w:rPr>
          <w:rFonts w:ascii="Palatino Linotype" w:eastAsia="Palatino Linotype" w:hAnsi="Palatino Linotype" w:cs="Palatino Linotype"/>
          <w:b/>
          <w:color w:val="000000"/>
          <w:sz w:val="26"/>
          <w:szCs w:val="26"/>
        </w:rPr>
        <w:t>ÉPTIMO</w:t>
      </w:r>
      <w:r w:rsidRPr="005C6947">
        <w:rPr>
          <w:rFonts w:ascii="Palatino Linotype" w:eastAsia="Palatino Linotype" w:hAnsi="Palatino Linotype" w:cs="Palatino Linotype"/>
          <w:b/>
          <w:color w:val="000000"/>
          <w:sz w:val="26"/>
          <w:szCs w:val="26"/>
        </w:rPr>
        <w:t>. Del cierre de instrucción.</w:t>
      </w:r>
    </w:p>
    <w:p w14:paraId="1631AAB0" w14:textId="77777777" w:rsidR="00FB2670"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una vez transcurrido el término legal, se decretó el cierre de instrucción en fecha veintisiete de octubre de dos mil veintiuno, en términos del artículo 185 Fracción VI de la Ley de Transparencia y Acceso a la Información Pública del Estado de México y Municipios, iniciando el término legal para dictar resolución definitiva del asunto.</w:t>
      </w:r>
    </w:p>
    <w:p w14:paraId="0A6DDA5D" w14:textId="77777777" w:rsidR="00FB2670"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35ECCA5" w14:textId="77777777" w:rsidR="00FB2670" w:rsidRPr="00213AD2" w:rsidRDefault="00FB2670" w:rsidP="00FB2670">
      <w:pPr>
        <w:spacing w:after="0" w:line="360" w:lineRule="auto"/>
        <w:rPr>
          <w:rFonts w:ascii="Palatino Linotype" w:eastAsiaTheme="minorHAnsi" w:hAnsi="Palatino Linotype" w:cstheme="minorBidi"/>
          <w:b/>
          <w:sz w:val="26"/>
          <w:szCs w:val="26"/>
          <w:lang w:eastAsia="en-US"/>
        </w:rPr>
      </w:pPr>
      <w:r>
        <w:rPr>
          <w:rFonts w:ascii="Palatino Linotype" w:eastAsiaTheme="minorHAnsi" w:hAnsi="Palatino Linotype" w:cstheme="minorBidi"/>
          <w:b/>
          <w:sz w:val="26"/>
          <w:szCs w:val="26"/>
          <w:lang w:eastAsia="en-US"/>
        </w:rPr>
        <w:t>OCTAVO.</w:t>
      </w:r>
      <w:r w:rsidRPr="00213AD2">
        <w:rPr>
          <w:rFonts w:ascii="Palatino Linotype" w:eastAsiaTheme="minorHAnsi" w:hAnsi="Palatino Linotype" w:cstheme="minorBidi"/>
          <w:b/>
          <w:sz w:val="26"/>
          <w:szCs w:val="26"/>
          <w:lang w:eastAsia="en-US"/>
        </w:rPr>
        <w:t xml:space="preserve"> De la ampliación del término para resolver.</w:t>
      </w:r>
    </w:p>
    <w:p w14:paraId="56DDABE2" w14:textId="77777777" w:rsidR="00FB2670" w:rsidRPr="00213AD2" w:rsidRDefault="00FB2670" w:rsidP="00FB2670">
      <w:pPr>
        <w:spacing w:after="0" w:line="360" w:lineRule="auto"/>
        <w:jc w:val="both"/>
        <w:rPr>
          <w:rFonts w:ascii="Palatino Linotype" w:eastAsiaTheme="minorHAnsi" w:hAnsi="Palatino Linotype" w:cstheme="minorBidi"/>
          <w:sz w:val="24"/>
          <w:szCs w:val="24"/>
          <w:lang w:eastAsia="en-US"/>
        </w:rPr>
      </w:pPr>
      <w:r w:rsidRPr="00213AD2">
        <w:rPr>
          <w:rFonts w:ascii="Palatino Linotype" w:eastAsiaTheme="minorHAnsi" w:hAnsi="Palatino Linotype" w:cstheme="minorBidi"/>
          <w:sz w:val="24"/>
          <w:szCs w:val="24"/>
          <w:lang w:eastAsia="en-US"/>
        </w:rPr>
        <w:t xml:space="preserve">En fecha </w:t>
      </w:r>
      <w:r>
        <w:rPr>
          <w:rFonts w:ascii="Palatino Linotype" w:eastAsiaTheme="minorHAnsi" w:hAnsi="Palatino Linotype" w:cstheme="minorBidi"/>
          <w:sz w:val="24"/>
          <w:szCs w:val="24"/>
          <w:lang w:eastAsia="en-US"/>
        </w:rPr>
        <w:t>veinticinco de noviembre de dos mil veintiuno</w:t>
      </w:r>
      <w:r w:rsidRPr="00213AD2">
        <w:rPr>
          <w:rFonts w:ascii="Palatino Linotype" w:eastAsiaTheme="minorHAnsi" w:hAnsi="Palatino Linotype" w:cstheme="minorBidi"/>
          <w:sz w:val="24"/>
          <w:szCs w:val="24"/>
          <w:lang w:eastAsia="en-US"/>
        </w:rPr>
        <w:t>, se amplió el término para resolver el recurso de revisión en términos del artículo 181 párrafo tercero de la Ley de Transparencia y Acceso a la Información Pública del Estado de México y Municipios por u</w:t>
      </w:r>
      <w:r>
        <w:rPr>
          <w:rFonts w:ascii="Palatino Linotype" w:eastAsiaTheme="minorHAnsi" w:hAnsi="Palatino Linotype" w:cstheme="minorBidi"/>
          <w:sz w:val="24"/>
          <w:szCs w:val="24"/>
          <w:lang w:eastAsia="en-US"/>
        </w:rPr>
        <w:t>n plazo de quince días hábiles.</w:t>
      </w:r>
    </w:p>
    <w:p w14:paraId="1117E40E" w14:textId="77777777" w:rsidR="00FB2670"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C94B697" w14:textId="77777777" w:rsidR="00FB2670" w:rsidRPr="005C6947" w:rsidRDefault="00FB2670" w:rsidP="00FB2670">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5C6947">
        <w:rPr>
          <w:rFonts w:ascii="Palatino Linotype" w:eastAsia="Palatino Linotype" w:hAnsi="Palatino Linotype" w:cs="Palatino Linotype"/>
          <w:b/>
          <w:color w:val="000000"/>
          <w:sz w:val="28"/>
          <w:szCs w:val="28"/>
        </w:rPr>
        <w:t>C O N S I D E R A N D O</w:t>
      </w:r>
    </w:p>
    <w:p w14:paraId="502D9FF6" w14:textId="77777777" w:rsidR="00FB2670"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15E89CC" w14:textId="77777777" w:rsidR="00FB2670" w:rsidRPr="005C6947" w:rsidRDefault="00FB2670" w:rsidP="00FB2670">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PRIMERO. De la competencia.</w:t>
      </w:r>
    </w:p>
    <w:p w14:paraId="08B2B90E" w14:textId="77777777" w:rsidR="006E3D8A" w:rsidRDefault="00FB2670"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es competente para conocer y resolver el presente </w:t>
      </w:r>
      <w:r w:rsidR="006E3D8A">
        <w:rPr>
          <w:rFonts w:ascii="Palatino Linotype" w:eastAsia="Palatino Linotype" w:hAnsi="Palatino Linotype" w:cs="Palatino Linotype"/>
          <w:color w:val="000000"/>
          <w:sz w:val="24"/>
          <w:szCs w:val="24"/>
        </w:rPr>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B71F114"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D3A5F6F" w14:textId="77777777" w:rsidR="006E3D8A" w:rsidRPr="005C6947"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 xml:space="preserve">SEGUNDO. Sobre los alcances del recurso de revisión. </w:t>
      </w:r>
    </w:p>
    <w:p w14:paraId="736C16FD"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4BAD6E2"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ED25006" w14:textId="77777777" w:rsidR="006E3D8A" w:rsidRPr="005C6947"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TERCERO. De las causas de improcedencia.</w:t>
      </w:r>
    </w:p>
    <w:p w14:paraId="5A26A878"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En el procedimiento de acceso a la información y de los medios de impugnación de la materia, se advierten diversos supuestos de procedibilidad que deben estudiarse con </w:t>
      </w:r>
      <w:r>
        <w:rPr>
          <w:rFonts w:ascii="Palatino Linotype" w:eastAsia="Palatino Linotype" w:hAnsi="Palatino Linotype" w:cs="Palatino Linotype"/>
          <w:color w:val="000000"/>
          <w:sz w:val="24"/>
          <w:szCs w:val="24"/>
        </w:rPr>
        <w:lastRenderedPageBreak/>
        <w:t>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819DC50"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7CBC25D"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Fonts w:ascii="Palatino Linotype" w:eastAsia="Palatino Linotype" w:hAnsi="Palatino Linotype" w:cs="Palatino Linotype"/>
          <w:color w:val="000000"/>
          <w:sz w:val="24"/>
          <w:szCs w:val="24"/>
          <w:vertAlign w:val="superscript"/>
        </w:rPr>
        <w:footnoteReference w:id="1"/>
      </w:r>
      <w:r>
        <w:rPr>
          <w:rFonts w:ascii="Palatino Linotype" w:eastAsia="Palatino Linotype" w:hAnsi="Palatino Linotype" w:cs="Palatino Linotype"/>
          <w:color w:val="000000"/>
          <w:sz w:val="24"/>
          <w:szCs w:val="24"/>
        </w:rPr>
        <w:t xml:space="preserve">, la cual permite dilucidar </w:t>
      </w:r>
      <w:r>
        <w:rPr>
          <w:rFonts w:ascii="Palatino Linotype" w:eastAsia="Palatino Linotype" w:hAnsi="Palatino Linotype" w:cs="Palatino Linotype"/>
          <w:color w:val="000000"/>
          <w:sz w:val="24"/>
          <w:szCs w:val="24"/>
        </w:rPr>
        <w:lastRenderedPageBreak/>
        <w:t>alguna causal que impida el estudio y resolución, cuando una vez admitido el recurso de revisión se advierta una causa de improcedencia que permita sobreseerlo, sin estudiar el fondo del asunto.</w:t>
      </w:r>
    </w:p>
    <w:p w14:paraId="4EEC37EF"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72AB6F8"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CBA3E8F"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FFEAE18" w14:textId="77777777" w:rsidR="006E3D8A" w:rsidRPr="005C6947"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CUAR</w:t>
      </w:r>
      <w:r w:rsidRPr="005C6947">
        <w:rPr>
          <w:rFonts w:ascii="Palatino Linotype" w:eastAsia="Palatino Linotype" w:hAnsi="Palatino Linotype" w:cs="Palatino Linotype"/>
          <w:b/>
          <w:color w:val="000000"/>
          <w:sz w:val="26"/>
          <w:szCs w:val="26"/>
        </w:rPr>
        <w:t>TO. Estudio y resolución del asunto.</w:t>
      </w:r>
    </w:p>
    <w:p w14:paraId="5869A6C2" w14:textId="77777777" w:rsidR="006E3D8A" w:rsidRDefault="006E3D8A"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72D5B7B" w14:textId="5C82FA5E" w:rsidR="00A970D5" w:rsidRDefault="00A970D5" w:rsidP="006E3D8A">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21B2938"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7091147" w14:textId="5FF3AD23" w:rsidR="00A970D5" w:rsidRDefault="00EE3CB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tanto, es conveniente recordar que el hoy Recurrente requirió del Sujeto Obligado la respuesta a la problemática presentada al Ingeniero Mario Luna Escaname, Director General del Organismo Público Descentralizado para la Prestación del Servicio de Agua Potable y Alcantarillado y Saneamiento de Ecatepec de Morelos, de fecha 6 (seis) de abril de 2021 (dos mil veintiuno), con número de folio 17885, en el cual informa que a partir del mes de agosto de 2020, el suministro de agua potable es nulo en su domicilio, asimismo, da a conocer que dependía 100% del servicio de pipas de agua que provee SAPASE, los cuales enviaba una pipa por semana, sin embargo sigue sin el servicio de agua potable de la red hidráulica y las pipas de agua tampoco lo abastecen, aunado a lo anterior, el ahora Recurrente tuvo a bien informar que realiza el pago anual a SAPASE, por último hace referencia que solicita la amable intervención a fin de que se realicen las investigaciones, reparaciones, mantenimiento y gestiones necesarias a fin de que se reestablezca el servicio de suministro de agua potable en su domicilio,  asimismo ajunta un recibo de pago al SAPASE, según se observa en el documento anexo a la solicitud de información:</w:t>
      </w:r>
    </w:p>
    <w:p w14:paraId="00D7B522" w14:textId="7990CBB1" w:rsidR="004221A0" w:rsidRDefault="006E02A2" w:rsidP="00846BE4">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lastRenderedPageBreak/>
        <w:drawing>
          <wp:inline distT="0" distB="0" distL="0" distR="0" wp14:anchorId="4B770665" wp14:editId="07B663C8">
            <wp:extent cx="5920740" cy="5953125"/>
            <wp:effectExtent l="0" t="0" r="38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24" cy="5956930"/>
                    </a:xfrm>
                    <a:prstGeom prst="rect">
                      <a:avLst/>
                    </a:prstGeom>
                    <a:noFill/>
                    <a:ln>
                      <a:noFill/>
                    </a:ln>
                  </pic:spPr>
                </pic:pic>
              </a:graphicData>
            </a:graphic>
          </wp:inline>
        </w:drawing>
      </w:r>
    </w:p>
    <w:p w14:paraId="21E892A8" w14:textId="0AF75F74" w:rsidR="00A970D5" w:rsidRDefault="00846BE4" w:rsidP="00846BE4">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sidRPr="00846BE4">
        <w:rPr>
          <w:rFonts w:ascii="Palatino Linotype" w:eastAsia="Palatino Linotype" w:hAnsi="Palatino Linotype" w:cs="Palatino Linotype"/>
          <w:noProof/>
          <w:color w:val="000000"/>
          <w:sz w:val="24"/>
          <w:szCs w:val="24"/>
        </w:rPr>
        <w:lastRenderedPageBreak/>
        <w:drawing>
          <wp:inline distT="0" distB="0" distL="0" distR="0" wp14:anchorId="4F15A0EF" wp14:editId="7700C66C">
            <wp:extent cx="5343525" cy="6816488"/>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020" cy="6828600"/>
                    </a:xfrm>
                    <a:prstGeom prst="rect">
                      <a:avLst/>
                    </a:prstGeom>
                  </pic:spPr>
                </pic:pic>
              </a:graphicData>
            </a:graphic>
          </wp:inline>
        </w:drawing>
      </w:r>
    </w:p>
    <w:p w14:paraId="73C91AA9" w14:textId="77777777" w:rsidR="00846BE4" w:rsidRDefault="00846BE4" w:rsidP="00846BE4">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p>
    <w:p w14:paraId="0510C84C" w14:textId="0562913D" w:rsidR="00846BE4" w:rsidRDefault="00311525" w:rsidP="00846BE4">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w:drawing>
          <wp:inline distT="0" distB="0" distL="0" distR="0" wp14:anchorId="436FA913" wp14:editId="4C234416">
            <wp:extent cx="4972050" cy="5098541"/>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138" cy="5101707"/>
                    </a:xfrm>
                    <a:prstGeom prst="rect">
                      <a:avLst/>
                    </a:prstGeom>
                    <a:noFill/>
                    <a:ln>
                      <a:noFill/>
                    </a:ln>
                  </pic:spPr>
                </pic:pic>
              </a:graphicData>
            </a:graphic>
          </wp:inline>
        </w:drawing>
      </w:r>
    </w:p>
    <w:p w14:paraId="1F7D41C1" w14:textId="77777777" w:rsidR="00EE3CB5" w:rsidRDefault="00EE3CB5" w:rsidP="00EE3CB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 dicha solicitud, el Sujeto Obligado respondió mediante el oficio DTCOM/520/2021 de fecha cuatro de octubre de dos mil veintiuno, signado por el Director Técnico de Construcción Operación y Mantenimiento, con el que se le informó a la particular que,  en atención a su solicitud, se informa que próximamente será puesto en operación el Pozo  Quetzalcóatl el cual reforzará el suministro en dicha colonia, asimismo, tiene a </w:t>
      </w:r>
      <w:proofErr w:type="gramStart"/>
      <w:r>
        <w:rPr>
          <w:rFonts w:ascii="Palatino Linotype" w:eastAsia="Palatino Linotype" w:hAnsi="Palatino Linotype" w:cs="Palatino Linotype"/>
          <w:color w:val="000000"/>
          <w:sz w:val="24"/>
          <w:szCs w:val="24"/>
        </w:rPr>
        <w:lastRenderedPageBreak/>
        <w:t>bien</w:t>
      </w:r>
      <w:proofErr w:type="gramEnd"/>
      <w:r>
        <w:rPr>
          <w:rFonts w:ascii="Palatino Linotype" w:eastAsia="Palatino Linotype" w:hAnsi="Palatino Linotype" w:cs="Palatino Linotype"/>
          <w:color w:val="000000"/>
          <w:sz w:val="24"/>
          <w:szCs w:val="24"/>
        </w:rPr>
        <w:t xml:space="preserve"> mencionar que la obra se encuentra a cargo de la CAEM con recurso que solicitó el Presidente Municipal al Congreso Estatal. Del mismo modo, en el documento electrónico remitido en respuesta, el Director General del O. P. D. S. A. P. A. S. E., remite al ahora Recurrente un archivo PDF en el cual se encontrará la respuesta  proporcionada por la dirección técnica de Construcción, Operación y Mantenimiento del O. P. D. S. A. P. A. S. E., tal como se muestra a continuación:</w:t>
      </w:r>
    </w:p>
    <w:p w14:paraId="71806ADF" w14:textId="0D08A3B6" w:rsidR="008917D4" w:rsidRDefault="008917D4"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24F03E8" w14:textId="651B9D4D" w:rsidR="00A970D5" w:rsidRDefault="008917D4"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bookmarkStart w:id="0" w:name="_GoBack"/>
      <w:r>
        <w:rPr>
          <w:rFonts w:ascii="Palatino Linotype" w:eastAsia="Palatino Linotype" w:hAnsi="Palatino Linotype" w:cs="Palatino Linotype"/>
          <w:noProof/>
          <w:color w:val="000000"/>
          <w:sz w:val="24"/>
          <w:szCs w:val="24"/>
        </w:rPr>
        <w:lastRenderedPageBreak/>
        <w:drawing>
          <wp:inline distT="0" distB="0" distL="0" distR="0" wp14:anchorId="218F774D" wp14:editId="1FD547C8">
            <wp:extent cx="5743575" cy="7025446"/>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8467" cy="7031429"/>
                    </a:xfrm>
                    <a:prstGeom prst="rect">
                      <a:avLst/>
                    </a:prstGeom>
                    <a:noFill/>
                    <a:ln>
                      <a:noFill/>
                    </a:ln>
                  </pic:spPr>
                </pic:pic>
              </a:graphicData>
            </a:graphic>
          </wp:inline>
        </w:drawing>
      </w:r>
      <w:bookmarkEnd w:id="0"/>
      <w:r w:rsidR="003620C2">
        <w:rPr>
          <w:rFonts w:ascii="Palatino Linotype" w:eastAsia="Palatino Linotype" w:hAnsi="Palatino Linotype" w:cs="Palatino Linotype"/>
          <w:color w:val="000000"/>
          <w:sz w:val="24"/>
          <w:szCs w:val="24"/>
        </w:rPr>
        <w:t xml:space="preserve"> </w:t>
      </w:r>
    </w:p>
    <w:p w14:paraId="5C55C30E" w14:textId="577C4472" w:rsidR="00A970D5" w:rsidRDefault="003527C9" w:rsidP="003527C9">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sidRPr="003527C9">
        <w:rPr>
          <w:rFonts w:ascii="Palatino Linotype" w:eastAsia="Palatino Linotype" w:hAnsi="Palatino Linotype" w:cs="Palatino Linotype"/>
          <w:noProof/>
          <w:color w:val="000000"/>
          <w:sz w:val="24"/>
          <w:szCs w:val="24"/>
        </w:rPr>
        <w:lastRenderedPageBreak/>
        <w:drawing>
          <wp:inline distT="0" distB="0" distL="0" distR="0" wp14:anchorId="555AB263" wp14:editId="3D822636">
            <wp:extent cx="5353050" cy="71621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3050" cy="7162165"/>
                    </a:xfrm>
                    <a:prstGeom prst="rect">
                      <a:avLst/>
                    </a:prstGeom>
                  </pic:spPr>
                </pic:pic>
              </a:graphicData>
            </a:graphic>
          </wp:inline>
        </w:drawing>
      </w:r>
    </w:p>
    <w:p w14:paraId="5D26CA0E" w14:textId="076F8C62" w:rsidR="00EE4F54" w:rsidRPr="00581EDB" w:rsidRDefault="00F87AF8" w:rsidP="00CC75D8">
      <w:pPr>
        <w:pBdr>
          <w:top w:val="nil"/>
          <w:left w:val="nil"/>
          <w:bottom w:val="nil"/>
          <w:right w:val="nil"/>
          <w:between w:val="nil"/>
        </w:pBdr>
        <w:spacing w:after="0" w:line="360" w:lineRule="auto"/>
        <w:contextualSpacing/>
        <w:jc w:val="both"/>
        <w:rPr>
          <w:rFonts w:ascii="Palatino Linotype" w:hAnsi="Palatino Linotype" w:cs="Arial"/>
          <w:sz w:val="24"/>
        </w:rPr>
      </w:pPr>
      <w:r>
        <w:rPr>
          <w:rFonts w:ascii="Palatino Linotype" w:eastAsia="Palatino Linotype" w:hAnsi="Palatino Linotype" w:cs="Palatino Linotype"/>
          <w:color w:val="000000"/>
          <w:sz w:val="24"/>
          <w:szCs w:val="24"/>
        </w:rPr>
        <w:lastRenderedPageBreak/>
        <w:t>Ante dicha respuesta, el Recurrente consideró que su derecho a la información pública había sido conculcado, por lo que interpuso el recurso de revisión al rubro citado, manifestando</w:t>
      </w:r>
      <w:r w:rsidRPr="00581EDB">
        <w:rPr>
          <w:rFonts w:ascii="Palatino Linotype" w:hAnsi="Palatino Linotype"/>
          <w:color w:val="000000"/>
          <w:sz w:val="24"/>
        </w:rPr>
        <w:t xml:space="preserve"> que “</w:t>
      </w:r>
      <w:r w:rsidRPr="00581EDB">
        <w:rPr>
          <w:rFonts w:ascii="Palatino Linotype" w:hAnsi="Palatino Linotype"/>
          <w:i/>
          <w:color w:val="000000"/>
          <w:sz w:val="24"/>
        </w:rPr>
        <w:t xml:space="preserve">Se solicitó mediante oficio de fecha 6 de abril de 2021, recibido en las oficinas del Director General del Organismo Público Descentralizado para la Prestación del Servicio de Agua Potable Alcantarillado y Saneamiento de Ecatepec de Morelos, el mismo día con folio de recepción 17885, una solución sustentada en investigaciones, reparaciones, mantenimientos y gestiones necesarias y pertinentes por la falta de agua en mi domicilio, toda vez que el agua es un derecho humano que a pesar de que se cumple con el pago, nunca llega a la toma directa, el líquido vital es completamente nulo y más ahora como medida de prevención sanitaria ante el COVID 19, sin </w:t>
      </w:r>
      <w:r w:rsidRPr="009C057A">
        <w:rPr>
          <w:rFonts w:ascii="Palatino Linotype" w:hAnsi="Palatino Linotype"/>
          <w:i/>
          <w:color w:val="000000"/>
          <w:sz w:val="24"/>
        </w:rPr>
        <w:t xml:space="preserve">embargo, tengo vecinos que si tienen agua. Solicité las </w:t>
      </w:r>
      <w:r w:rsidRPr="009C057A">
        <w:rPr>
          <w:rFonts w:ascii="Palatino Linotype" w:hAnsi="Palatino Linotype"/>
          <w:b/>
          <w:i/>
          <w:color w:val="000000"/>
          <w:sz w:val="24"/>
          <w:u w:val="single"/>
        </w:rPr>
        <w:t>reparaciones necesarias para que tenga dicho líquido vital.</w:t>
      </w:r>
      <w:r w:rsidRPr="009C057A">
        <w:rPr>
          <w:rFonts w:ascii="Palatino Linotype" w:hAnsi="Palatino Linotype"/>
          <w:i/>
          <w:color w:val="000000"/>
          <w:sz w:val="24"/>
        </w:rPr>
        <w:t xml:space="preserve">”, </w:t>
      </w:r>
      <w:r w:rsidRPr="009C057A">
        <w:rPr>
          <w:rFonts w:ascii="Palatino Linotype" w:hAnsi="Palatino Linotype"/>
          <w:color w:val="000000"/>
          <w:sz w:val="24"/>
        </w:rPr>
        <w:t>sin embargo las apreciaciones del Recurrente son infundadas ya que en la solicitud de información plasmo lo siguiente “…</w:t>
      </w:r>
      <w:r w:rsidRPr="009C057A">
        <w:rPr>
          <w:rFonts w:ascii="Palatino Linotype" w:hAnsi="Palatino Linotype"/>
          <w:b/>
          <w:i/>
          <w:sz w:val="24"/>
          <w:u w:val="single"/>
        </w:rPr>
        <w:t>Respuesta que incluya la solución a la problemática</w:t>
      </w:r>
      <w:r w:rsidRPr="00581EDB">
        <w:rPr>
          <w:rFonts w:ascii="Palatino Linotype" w:hAnsi="Palatino Linotype"/>
          <w:i/>
          <w:sz w:val="24"/>
        </w:rPr>
        <w:t xml:space="preserve"> dirigida al Ing. Mario Luna Escaname, Director General del Organismo Público Descentralizado para la Prestación del Servicio de Agua Potable y Alcantarillado y Saneamiento de Ecatepec de Morelos, de fecha 6 de abril de 2021 con número de folio 17885</w:t>
      </w:r>
      <w:r w:rsidRPr="009C057A">
        <w:rPr>
          <w:rFonts w:ascii="Palatino Linotype" w:hAnsi="Palatino Linotype"/>
          <w:i/>
          <w:sz w:val="24"/>
        </w:rPr>
        <w:t xml:space="preserve">.”, </w:t>
      </w:r>
      <w:r w:rsidRPr="009C057A">
        <w:rPr>
          <w:rFonts w:ascii="Palatino Linotype" w:hAnsi="Palatino Linotype"/>
          <w:sz w:val="24"/>
        </w:rPr>
        <w:t>de estas manifestaciones es claro que el solicitante, mediante recurso de revisión pretende ampliar sus requerimientos</w:t>
      </w:r>
      <w:r w:rsidRPr="009C057A">
        <w:rPr>
          <w:rFonts w:ascii="Palatino Linotype" w:hAnsi="Palatino Linotype" w:cs="Arial"/>
          <w:sz w:val="24"/>
        </w:rPr>
        <w:t xml:space="preserve">, inconformándose con nuevos requerimientos, respecto a lo requerido originalmente, siendo el caso que pretende ampliar lo solicitado de origen, emanando lo que en la teoría jurídica se le denomina como </w:t>
      </w:r>
      <w:r w:rsidRPr="009C057A">
        <w:rPr>
          <w:rFonts w:ascii="Palatino Linotype" w:hAnsi="Palatino Linotype" w:cs="Arial"/>
          <w:b/>
          <w:i/>
          <w:sz w:val="24"/>
          <w:u w:val="single"/>
        </w:rPr>
        <w:t xml:space="preserve">plus </w:t>
      </w:r>
      <w:proofErr w:type="spellStart"/>
      <w:r w:rsidRPr="009C057A">
        <w:rPr>
          <w:rFonts w:ascii="Palatino Linotype" w:hAnsi="Palatino Linotype" w:cs="Arial"/>
          <w:b/>
          <w:i/>
          <w:sz w:val="24"/>
          <w:u w:val="single"/>
        </w:rPr>
        <w:t>petitio</w:t>
      </w:r>
      <w:proofErr w:type="spellEnd"/>
      <w:r w:rsidRPr="009C057A">
        <w:rPr>
          <w:rFonts w:ascii="Palatino Linotype" w:hAnsi="Palatino Linotype" w:cs="Arial"/>
          <w:sz w:val="24"/>
        </w:rPr>
        <w:t>; por lo que, dichas razones y motivos de inconformidad son inoperantes.</w:t>
      </w:r>
    </w:p>
    <w:p w14:paraId="459F76D1" w14:textId="77777777" w:rsidR="004E7165" w:rsidRPr="00377223" w:rsidRDefault="004E7165" w:rsidP="004E7165">
      <w:pPr>
        <w:spacing w:after="0" w:line="360" w:lineRule="auto"/>
        <w:jc w:val="both"/>
        <w:rPr>
          <w:rFonts w:ascii="Palatino Linotype" w:hAnsi="Palatino Linotype" w:cs="Arial"/>
          <w:color w:val="000000"/>
          <w:sz w:val="24"/>
          <w:szCs w:val="24"/>
        </w:rPr>
      </w:pPr>
      <w:r w:rsidRPr="00377223">
        <w:rPr>
          <w:rFonts w:ascii="Palatino Linotype" w:hAnsi="Palatino Linotype" w:cs="Arial"/>
          <w:color w:val="000000"/>
          <w:sz w:val="24"/>
          <w:szCs w:val="24"/>
        </w:rPr>
        <w:lastRenderedPageBreak/>
        <w:t>Sirve de apoyo a lo anterior por analogía, la Jurisprudencia No. 29 visible a foja 19 del Apéndice al Semanario Judicial de la Federación 1917-1995, Torno VI, Materia Común, Primera Parte, Tesis de la Suprema Corte de Justicia, que enseña:</w:t>
      </w:r>
    </w:p>
    <w:p w14:paraId="248E14DB" w14:textId="119DFDEE" w:rsidR="00EE4F54" w:rsidRPr="00377223" w:rsidRDefault="004E7165" w:rsidP="004E7165">
      <w:pPr>
        <w:spacing w:before="240" w:after="240"/>
        <w:ind w:left="851" w:right="901"/>
        <w:jc w:val="both"/>
        <w:rPr>
          <w:rFonts w:ascii="Palatino Linotype" w:hAnsi="Palatino Linotype" w:cs="Arial"/>
          <w:color w:val="000000"/>
        </w:rPr>
      </w:pPr>
      <w:r w:rsidRPr="00377223">
        <w:rPr>
          <w:rFonts w:ascii="Palatino Linotype" w:hAnsi="Palatino Linotype" w:cs="Arial"/>
          <w:b/>
          <w:color w:val="000000"/>
        </w:rPr>
        <w:t>"</w:t>
      </w:r>
      <w:r w:rsidRPr="00377223">
        <w:rPr>
          <w:rFonts w:ascii="Palatino Linotype" w:hAnsi="Palatino Linotype" w:cs="Arial"/>
          <w:i/>
          <w:color w:val="000000"/>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377223">
        <w:rPr>
          <w:rFonts w:ascii="Palatino Linotype" w:hAnsi="Palatino Linotype" w:cs="Arial"/>
          <w:b/>
          <w:color w:val="000000"/>
        </w:rPr>
        <w:t>"</w:t>
      </w:r>
    </w:p>
    <w:p w14:paraId="79C2EBCC" w14:textId="77777777" w:rsidR="00EE4F54" w:rsidRPr="00377223" w:rsidRDefault="00EE4F54" w:rsidP="00EE4F54">
      <w:pPr>
        <w:spacing w:after="0" w:line="360" w:lineRule="auto"/>
        <w:jc w:val="both"/>
        <w:rPr>
          <w:rFonts w:ascii="Palatino Linotype" w:eastAsia="Times New Roman" w:hAnsi="Palatino Linotype" w:cs="Times New Roman"/>
          <w:sz w:val="24"/>
          <w:szCs w:val="24"/>
        </w:rPr>
      </w:pPr>
    </w:p>
    <w:p w14:paraId="1B82F443" w14:textId="77777777" w:rsidR="004E7165" w:rsidRPr="004F0802" w:rsidRDefault="004E7165" w:rsidP="004E7165">
      <w:pPr>
        <w:spacing w:after="0" w:line="360" w:lineRule="auto"/>
        <w:jc w:val="both"/>
        <w:rPr>
          <w:rFonts w:ascii="Palatino Linotype" w:eastAsia="Times New Roman" w:hAnsi="Palatino Linotype" w:cs="Times New Roman"/>
          <w:sz w:val="24"/>
          <w:szCs w:val="24"/>
        </w:rPr>
      </w:pPr>
      <w:r w:rsidRPr="004F0802">
        <w:rPr>
          <w:rFonts w:ascii="Palatino Linotype" w:eastAsia="Times New Roman" w:hAnsi="Palatino Linotype" w:cs="Times New Roman"/>
          <w:sz w:val="24"/>
          <w:szCs w:val="24"/>
        </w:rPr>
        <w:t>Así entonces dichas manifestaciones no serán materia de estudio, no obstante se dejan a salvo los derechos del particular, si es que así lo desea, podrá suscribir una nueva solicitud de información.</w:t>
      </w:r>
    </w:p>
    <w:p w14:paraId="09E173E0" w14:textId="77777777" w:rsidR="004E7165" w:rsidRPr="004F0802" w:rsidRDefault="004E7165" w:rsidP="004E7165">
      <w:pPr>
        <w:spacing w:line="360" w:lineRule="auto"/>
        <w:jc w:val="both"/>
        <w:rPr>
          <w:rFonts w:ascii="Palatino Linotype" w:hAnsi="Palatino Linotype"/>
          <w:color w:val="000000"/>
          <w:sz w:val="24"/>
          <w:szCs w:val="24"/>
        </w:rPr>
      </w:pPr>
    </w:p>
    <w:p w14:paraId="7CCC4E99" w14:textId="2927216F" w:rsidR="00EE4F54" w:rsidRDefault="004E7165" w:rsidP="004E7165">
      <w:pPr>
        <w:spacing w:line="360" w:lineRule="auto"/>
        <w:jc w:val="both"/>
        <w:rPr>
          <w:rFonts w:ascii="Palatino Linotype" w:hAnsi="Palatino Linotype"/>
          <w:color w:val="000000"/>
          <w:sz w:val="24"/>
          <w:szCs w:val="24"/>
        </w:rPr>
      </w:pPr>
      <w:r w:rsidRPr="004F0802">
        <w:rPr>
          <w:rFonts w:ascii="Palatino Linotype" w:hAnsi="Palatino Linotype"/>
          <w:color w:val="000000"/>
          <w:sz w:val="24"/>
          <w:szCs w:val="24"/>
        </w:rPr>
        <w:t xml:space="preserve">Ahora bien por lo que respecta a la respuesta emitida, es dable señalar que para tener por satisfecho el derecho de acceso a la información pública implica </w:t>
      </w:r>
      <w:r>
        <w:rPr>
          <w:rFonts w:ascii="Palatino Linotype" w:hAnsi="Palatino Linotype"/>
          <w:color w:val="000000"/>
          <w:sz w:val="24"/>
          <w:szCs w:val="24"/>
        </w:rPr>
        <w:t>que cualquier persona conozca la información contenida en los documentos que se encuentren en los archivos de los Sujetos Obligados.</w:t>
      </w:r>
    </w:p>
    <w:p w14:paraId="5D3A569F" w14:textId="77777777" w:rsidR="004E7165" w:rsidRDefault="004E7165" w:rsidP="004E7165">
      <w:pPr>
        <w:spacing w:line="360" w:lineRule="auto"/>
        <w:jc w:val="both"/>
        <w:rPr>
          <w:rFonts w:ascii="Palatino Linotype" w:hAnsi="Palatino Linotype"/>
          <w:color w:val="000000"/>
          <w:sz w:val="24"/>
          <w:szCs w:val="24"/>
        </w:rPr>
      </w:pPr>
    </w:p>
    <w:p w14:paraId="44F03D0A" w14:textId="77777777" w:rsidR="00EE4F54" w:rsidRPr="004C666E" w:rsidRDefault="00EE4F54" w:rsidP="00EE4F54">
      <w:pPr>
        <w:spacing w:line="360" w:lineRule="auto"/>
        <w:jc w:val="both"/>
        <w:rPr>
          <w:rFonts w:ascii="Palatino Linotype" w:hAnsi="Palatino Linotype"/>
          <w:color w:val="000000"/>
          <w:sz w:val="14"/>
          <w:szCs w:val="24"/>
        </w:rPr>
      </w:pPr>
    </w:p>
    <w:p w14:paraId="51A63103" w14:textId="77777777" w:rsidR="004E7165" w:rsidRDefault="004E7165" w:rsidP="004E7165">
      <w:pPr>
        <w:spacing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Así que la obligación de acceso a la información se tendrá por cumplida cuando el solicitante tenga a su disposición la información requerida, o cuando realice su consulta en el lugar que ésta se localice, conforme a los artículos 3, fracción XI, XII4, 12 y 24 último párrafo de la Ley de Transparencia y Acceso a la Información Pública del Estado de México y Municipios:</w:t>
      </w:r>
    </w:p>
    <w:p w14:paraId="6FB32773" w14:textId="77777777" w:rsidR="004E7165" w:rsidRDefault="004E7165" w:rsidP="004E7165">
      <w:pPr>
        <w:spacing w:line="360" w:lineRule="auto"/>
        <w:jc w:val="both"/>
        <w:rPr>
          <w:rFonts w:ascii="Palatino Linotype" w:hAnsi="Palatino Linotype"/>
          <w:color w:val="000000"/>
          <w:sz w:val="24"/>
          <w:szCs w:val="24"/>
        </w:rPr>
      </w:pPr>
    </w:p>
    <w:p w14:paraId="46FD69C0"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3. </w:t>
      </w:r>
      <w:r w:rsidRPr="00377223">
        <w:rPr>
          <w:rFonts w:ascii="Palatino Linotype" w:hAnsi="Palatino Linotype" w:cs="Arial"/>
          <w:bCs/>
          <w:i/>
          <w:color w:val="000000" w:themeColor="text1"/>
          <w:u w:val="single"/>
        </w:rPr>
        <w:t>Para los efectos de la presente Ley se entenderá por</w:t>
      </w:r>
      <w:r w:rsidRPr="00377223">
        <w:rPr>
          <w:rFonts w:ascii="Palatino Linotype" w:hAnsi="Palatino Linotype" w:cs="Arial"/>
          <w:bCs/>
          <w:i/>
          <w:color w:val="000000" w:themeColor="text1"/>
        </w:rPr>
        <w:t>:</w:t>
      </w:r>
    </w:p>
    <w:p w14:paraId="02CED813" w14:textId="77777777" w:rsidR="004E7165" w:rsidRPr="00377223" w:rsidRDefault="004E7165" w:rsidP="004E7165">
      <w:pPr>
        <w:spacing w:after="0" w:line="240" w:lineRule="auto"/>
        <w:ind w:left="851" w:right="850"/>
        <w:jc w:val="both"/>
        <w:rPr>
          <w:rFonts w:ascii="Palatino Linotype" w:hAnsi="Palatino Linotype" w:cs="Arial"/>
          <w:i/>
        </w:rPr>
      </w:pPr>
      <w:r w:rsidRPr="00377223">
        <w:rPr>
          <w:rFonts w:ascii="Palatino Linotype" w:hAnsi="Palatino Linotype" w:cs="Arial"/>
          <w:i/>
        </w:rPr>
        <w:t>…</w:t>
      </w:r>
    </w:p>
    <w:p w14:paraId="544404E7"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XI. </w:t>
      </w:r>
      <w:r w:rsidRPr="00377223">
        <w:rPr>
          <w:rFonts w:ascii="Palatino Linotype" w:hAnsi="Palatino Linotype" w:cs="Arial"/>
          <w:b/>
          <w:bCs/>
          <w:i/>
          <w:color w:val="000000" w:themeColor="text1"/>
          <w:u w:val="single"/>
        </w:rPr>
        <w:t>Documento</w:t>
      </w:r>
      <w:r w:rsidRPr="00377223">
        <w:rPr>
          <w:rFonts w:ascii="Palatino Linotype" w:hAnsi="Palatino Linotype" w:cs="Arial"/>
          <w:b/>
          <w:bCs/>
          <w:i/>
          <w:color w:val="000000" w:themeColor="text1"/>
        </w:rPr>
        <w:t xml:space="preserve">: </w:t>
      </w:r>
      <w:r w:rsidRPr="00377223">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07CEE02" w14:textId="77777777" w:rsidR="004E7165" w:rsidRPr="00377223" w:rsidRDefault="004E7165" w:rsidP="004E7165">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XII. Documento electrónico:</w:t>
      </w:r>
      <w:r w:rsidRPr="00377223">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3C39645"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6168C336" w14:textId="77777777" w:rsidR="004E7165" w:rsidRPr="00377223" w:rsidRDefault="004E7165" w:rsidP="004E7165">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 xml:space="preserve">Artículo 4. </w:t>
      </w:r>
      <w:r w:rsidRPr="00377223">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377223">
        <w:rPr>
          <w:rFonts w:ascii="Palatino Linotype" w:hAnsi="Palatino Linotype" w:cs="Arial"/>
          <w:bCs/>
          <w:i/>
          <w:color w:val="000000" w:themeColor="text1"/>
        </w:rPr>
        <w:t>, sin necesidad de acreditar personalidad ni interés jurídico.</w:t>
      </w:r>
    </w:p>
    <w:p w14:paraId="30ADC828"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77223">
        <w:rPr>
          <w:rFonts w:ascii="Palatino Linotype" w:hAnsi="Palatino Linotype" w:cs="Arial"/>
          <w:i/>
          <w:color w:val="000000" w:themeColor="text1"/>
        </w:rPr>
        <w:t xml:space="preserve"> Solo podrá ser clasificada excepcionalmente como </w:t>
      </w:r>
      <w:r w:rsidRPr="00377223">
        <w:rPr>
          <w:rFonts w:ascii="Palatino Linotype" w:hAnsi="Palatino Linotype" w:cs="Arial"/>
          <w:i/>
          <w:color w:val="000000" w:themeColor="text1"/>
        </w:rPr>
        <w:lastRenderedPageBreak/>
        <w:t>reservada temporalmente por razones de interés público, en los términos de las causas legítimas y estrictamente necesarias previstas por esta Ley.</w:t>
      </w:r>
    </w:p>
    <w:p w14:paraId="15E4695F"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76AB15E2"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12. </w:t>
      </w:r>
      <w:r w:rsidRPr="00377223">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1C737E08"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377223">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5B6C75C"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200ACEB8"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24. </w:t>
      </w:r>
      <w:r w:rsidRPr="00377223">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59A92875"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r w:rsidRPr="00377223">
        <w:rPr>
          <w:rFonts w:ascii="Palatino Linotype" w:hAnsi="Palatino Linotype" w:cs="Arial"/>
          <w:i/>
          <w:color w:val="000000" w:themeColor="text1"/>
        </w:rPr>
        <w:t>.</w:t>
      </w:r>
    </w:p>
    <w:p w14:paraId="4981F283" w14:textId="77777777" w:rsidR="004E7165" w:rsidRPr="00377223" w:rsidRDefault="004E7165" w:rsidP="004E7165">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IX.</w:t>
      </w:r>
      <w:r w:rsidRPr="00377223">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1941558C" w14:textId="77777777" w:rsidR="004E7165" w:rsidRPr="00377223" w:rsidRDefault="004E7165" w:rsidP="004E7165">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w:t>
      </w:r>
    </w:p>
    <w:p w14:paraId="7A7B9A0C" w14:textId="77777777" w:rsidR="004E7165" w:rsidRPr="00377223" w:rsidRDefault="004E7165" w:rsidP="004E7165">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w:t>
      </w:r>
      <w:r w:rsidRPr="00377223">
        <w:rPr>
          <w:rFonts w:ascii="Palatino Linotype" w:hAnsi="Palatino Linotype" w:cs="Arial"/>
          <w:bCs/>
          <w:i/>
          <w:color w:val="000000" w:themeColor="text1"/>
        </w:rPr>
        <w:t xml:space="preserve"> </w:t>
      </w:r>
      <w:r w:rsidRPr="00377223">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72D1B56B"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p>
    <w:p w14:paraId="7229BBD6" w14:textId="77777777" w:rsidR="004E7165" w:rsidRPr="00377223" w:rsidRDefault="004E7165" w:rsidP="004E7165">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4617E539" w14:textId="77777777" w:rsidR="004E7165" w:rsidRPr="00377223" w:rsidRDefault="004E7165" w:rsidP="004E7165">
      <w:pPr>
        <w:spacing w:after="0" w:line="240" w:lineRule="auto"/>
        <w:ind w:left="851" w:right="851"/>
        <w:jc w:val="both"/>
        <w:rPr>
          <w:rFonts w:ascii="Palatino Linotype" w:hAnsi="Palatino Linotype" w:cs="Arial"/>
          <w:i/>
          <w:color w:val="000000" w:themeColor="text1"/>
          <w:u w:val="single"/>
        </w:rPr>
      </w:pPr>
      <w:r w:rsidRPr="00377223">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DC18584" w14:textId="77777777" w:rsidR="004E7165" w:rsidRPr="00377223" w:rsidRDefault="004E7165" w:rsidP="004E7165">
      <w:pPr>
        <w:spacing w:after="0" w:line="360" w:lineRule="auto"/>
        <w:ind w:left="851" w:right="851"/>
        <w:jc w:val="both"/>
        <w:rPr>
          <w:rFonts w:ascii="Palatino Linotype" w:hAnsi="Palatino Linotype" w:cs="Arial"/>
          <w:i/>
          <w:color w:val="000000" w:themeColor="text1"/>
        </w:rPr>
      </w:pPr>
    </w:p>
    <w:p w14:paraId="242BC935" w14:textId="77777777" w:rsidR="004E7165" w:rsidRDefault="004E7165" w:rsidP="004E7165">
      <w:pPr>
        <w:spacing w:line="360" w:lineRule="auto"/>
        <w:jc w:val="both"/>
        <w:rPr>
          <w:rFonts w:ascii="Palatino Linotype" w:hAnsi="Palatino Linotype"/>
          <w:color w:val="000000"/>
          <w:sz w:val="24"/>
          <w:szCs w:val="24"/>
        </w:rPr>
      </w:pPr>
      <w:r>
        <w:rPr>
          <w:rFonts w:ascii="Palatino Linotype" w:hAnsi="Palatino Linotype"/>
          <w:color w:val="000000"/>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2D0F776" w14:textId="2680A7B0" w:rsidR="00EE4F54" w:rsidRPr="009B6C07" w:rsidRDefault="00EE4F54" w:rsidP="009B6C07">
      <w:pPr>
        <w:spacing w:line="360" w:lineRule="auto"/>
        <w:jc w:val="both"/>
        <w:rPr>
          <w:rFonts w:ascii="Palatino Linotype" w:hAnsi="Palatino Linotype" w:cs="Arial"/>
          <w:sz w:val="24"/>
        </w:rPr>
      </w:pPr>
      <w:r w:rsidRPr="009B6C07">
        <w:rPr>
          <w:rFonts w:ascii="Palatino Linotype" w:hAnsi="Palatino Linotype" w:cs="Arial"/>
          <w:sz w:val="24"/>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782474BF"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AD8C85E" w14:textId="02ED4236" w:rsidR="00CA124E" w:rsidRDefault="009B6C07"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la etapa de instrucción, el ahora recurrente manifestó mediante archivo electrónico que  antes de que se emitiera respuesta en la plataforma del Sistema de Acceso a la Información del Estado de México (SAIMEX), trabajadores del SAPASE, fueron a su domicilio y realizaron un hoyo, y tomaron una foto, asimismo le informaron que volverían a seguir revisando la red hidráulica, sin embargo no han regresado dichos trabajadores dejando el hoyo, el cual es un gran peligro para los habitantes, tal como se muestra a continuación:</w:t>
      </w:r>
    </w:p>
    <w:p w14:paraId="6DB570EA" w14:textId="29B704D0" w:rsidR="00A970D5" w:rsidRDefault="00541483"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41483">
        <w:rPr>
          <w:rFonts w:ascii="Palatino Linotype" w:eastAsia="Palatino Linotype" w:hAnsi="Palatino Linotype" w:cs="Palatino Linotype"/>
          <w:noProof/>
          <w:color w:val="000000"/>
          <w:sz w:val="24"/>
          <w:szCs w:val="24"/>
        </w:rPr>
        <w:lastRenderedPageBreak/>
        <w:drawing>
          <wp:inline distT="0" distB="0" distL="0" distR="0" wp14:anchorId="6D4059B4" wp14:editId="58BE4CCB">
            <wp:extent cx="5715000" cy="71621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000" cy="7162165"/>
                    </a:xfrm>
                    <a:prstGeom prst="rect">
                      <a:avLst/>
                    </a:prstGeom>
                  </pic:spPr>
                </pic:pic>
              </a:graphicData>
            </a:graphic>
          </wp:inline>
        </w:drawing>
      </w:r>
    </w:p>
    <w:p w14:paraId="1794F212" w14:textId="4D775FE0" w:rsidR="00541483" w:rsidRDefault="004A4E09"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4A4E09">
        <w:rPr>
          <w:rFonts w:ascii="Palatino Linotype" w:eastAsia="Palatino Linotype" w:hAnsi="Palatino Linotype" w:cs="Palatino Linotype"/>
          <w:noProof/>
          <w:color w:val="000000"/>
          <w:sz w:val="24"/>
          <w:szCs w:val="24"/>
        </w:rPr>
        <w:lastRenderedPageBreak/>
        <w:drawing>
          <wp:inline distT="0" distB="0" distL="0" distR="0" wp14:anchorId="77A5F6C1" wp14:editId="3CE8E74D">
            <wp:extent cx="5467939" cy="6534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2267" cy="6551271"/>
                    </a:xfrm>
                    <a:prstGeom prst="rect">
                      <a:avLst/>
                    </a:prstGeom>
                  </pic:spPr>
                </pic:pic>
              </a:graphicData>
            </a:graphic>
          </wp:inline>
        </w:drawing>
      </w:r>
    </w:p>
    <w:p w14:paraId="315F5898" w14:textId="77777777" w:rsidR="004A4E09" w:rsidRDefault="004A4E09"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ED591D3" w14:textId="77777777" w:rsidR="004A4E09" w:rsidRDefault="004A4E09" w:rsidP="004A4E09">
      <w:pPr>
        <w:pBdr>
          <w:top w:val="nil"/>
          <w:left w:val="nil"/>
          <w:bottom w:val="nil"/>
          <w:right w:val="nil"/>
          <w:between w:val="nil"/>
        </w:pBdr>
        <w:spacing w:after="0" w:line="360" w:lineRule="auto"/>
        <w:contextualSpacing/>
        <w:jc w:val="center"/>
        <w:rPr>
          <w:rFonts w:ascii="Palatino Linotype" w:eastAsia="Palatino Linotype" w:hAnsi="Palatino Linotype" w:cs="Palatino Linotype"/>
          <w:color w:val="000000"/>
          <w:sz w:val="24"/>
          <w:szCs w:val="24"/>
        </w:rPr>
      </w:pPr>
      <w:r w:rsidRPr="004A4E09">
        <w:rPr>
          <w:rFonts w:ascii="Palatino Linotype" w:eastAsia="Palatino Linotype" w:hAnsi="Palatino Linotype" w:cs="Palatino Linotype"/>
          <w:noProof/>
          <w:color w:val="000000"/>
          <w:sz w:val="24"/>
          <w:szCs w:val="24"/>
        </w:rPr>
        <w:lastRenderedPageBreak/>
        <w:drawing>
          <wp:inline distT="0" distB="0" distL="0" distR="0" wp14:anchorId="2755D719" wp14:editId="2329B379">
            <wp:extent cx="4953691" cy="67636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691" cy="6763694"/>
                    </a:xfrm>
                    <a:prstGeom prst="rect">
                      <a:avLst/>
                    </a:prstGeom>
                  </pic:spPr>
                </pic:pic>
              </a:graphicData>
            </a:graphic>
          </wp:inline>
        </w:drawing>
      </w:r>
    </w:p>
    <w:p w14:paraId="29242B53" w14:textId="77777777" w:rsidR="004C666E" w:rsidRPr="009B6C07" w:rsidRDefault="004C666E" w:rsidP="004C666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9B6C07">
        <w:rPr>
          <w:rFonts w:ascii="Palatino Linotype" w:eastAsia="Palatino Linotype" w:hAnsi="Palatino Linotype" w:cs="Palatino Linotype"/>
          <w:color w:val="000000"/>
          <w:sz w:val="24"/>
          <w:szCs w:val="24"/>
        </w:rPr>
        <w:lastRenderedPageBreak/>
        <w:t>Al respecto, el Sujeto Obligado le informó al Recurrente que el término para otorgarle respuesta se había prorrogado; sin embargo, dicha prórroga se realizó sin las formalidades que establece el artículo 163 de la Ley de Transparencia estatal, que a la letra dispone lo siguiente:</w:t>
      </w:r>
    </w:p>
    <w:p w14:paraId="6B9EDEF3" w14:textId="77777777" w:rsidR="004C666E" w:rsidRPr="009B6C07" w:rsidRDefault="004C666E" w:rsidP="004C666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8DC06C7" w14:textId="77777777" w:rsidR="004C666E" w:rsidRPr="009B6C07" w:rsidRDefault="004C666E" w:rsidP="004C666E">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9B6C07">
        <w:rPr>
          <w:rFonts w:ascii="Palatino Linotype" w:eastAsia="Palatino Linotype" w:hAnsi="Palatino Linotype" w:cs="Palatino Linotype"/>
          <w:b/>
          <w:bCs/>
          <w:i/>
          <w:color w:val="000000"/>
        </w:rPr>
        <w:t xml:space="preserve">Artículo 163. </w:t>
      </w:r>
      <w:r w:rsidRPr="009B6C07">
        <w:rPr>
          <w:rFonts w:ascii="Palatino Linotype" w:eastAsia="Palatino Linotype" w:hAnsi="Palatino Linotype" w:cs="Palatino Linotype"/>
          <w:i/>
          <w:color w:val="000000"/>
        </w:rPr>
        <w:t>La Unidad de Transparencia deberá notificar la respuesta a la solicitud al interesado en el menor tiempo posible, que no podrá exceder de quince días hábiles, contados a partir del día siguiente a la presentación de aquélla.</w:t>
      </w:r>
    </w:p>
    <w:p w14:paraId="3BFCD124" w14:textId="77777777" w:rsidR="004C666E" w:rsidRPr="009B6C07" w:rsidRDefault="004C666E" w:rsidP="004C666E">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rPr>
      </w:pPr>
      <w:r w:rsidRPr="009B6C07">
        <w:rPr>
          <w:rFonts w:ascii="Palatino Linotype" w:eastAsia="Palatino Linotype" w:hAnsi="Palatino Linotype" w:cs="Palatino Linotype"/>
          <w:i/>
          <w:color w:val="000000"/>
        </w:rPr>
        <w:t xml:space="preserve"> </w:t>
      </w:r>
    </w:p>
    <w:p w14:paraId="6CF02B8A" w14:textId="77777777" w:rsidR="004C666E" w:rsidRPr="009B6C07" w:rsidRDefault="004C666E" w:rsidP="004C666E">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color w:val="000000"/>
          <w:sz w:val="24"/>
          <w:szCs w:val="24"/>
        </w:rPr>
      </w:pPr>
      <w:r w:rsidRPr="009B6C07">
        <w:rPr>
          <w:rFonts w:ascii="Palatino Linotype" w:eastAsia="Palatino Linotype" w:hAnsi="Palatino Linotype" w:cs="Palatino Linotype"/>
          <w:b/>
          <w:i/>
          <w:color w:val="000000"/>
          <w:u w:val="single"/>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w:t>
      </w:r>
      <w:r w:rsidRPr="009B6C07">
        <w:rPr>
          <w:rFonts w:ascii="Palatino Linotype" w:eastAsia="Palatino Linotype" w:hAnsi="Palatino Linotype" w:cs="Palatino Linotype"/>
          <w:i/>
          <w:color w:val="000000"/>
        </w:rPr>
        <w:t>. No podrán invocarse como causales de ampliación del plazo motivos que supongan negligencia o descuido del sujeto obligado en el desahogo de la solicitud.</w:t>
      </w:r>
    </w:p>
    <w:p w14:paraId="54C348B0" w14:textId="77777777" w:rsidR="004C666E" w:rsidRPr="009B6C07" w:rsidRDefault="004C666E" w:rsidP="004C666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2C87601" w14:textId="77777777" w:rsidR="004C666E" w:rsidRDefault="004C666E" w:rsidP="004C666E">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9B6C07">
        <w:rPr>
          <w:rFonts w:ascii="Palatino Linotype" w:eastAsia="Palatino Linotype" w:hAnsi="Palatino Linotype" w:cs="Palatino Linotype"/>
          <w:color w:val="000000"/>
          <w:sz w:val="24"/>
          <w:szCs w:val="24"/>
        </w:rPr>
        <w:t>Por lo anterior, se insta al Sujeto Obligado a que, en posteriores ocasiones, actúe con lo dispuesto por el artículo en cita.</w:t>
      </w:r>
    </w:p>
    <w:p w14:paraId="008C8057" w14:textId="77777777" w:rsidR="004C666E" w:rsidRDefault="004C666E" w:rsidP="004A4E09">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9C33689" w14:textId="77777777" w:rsidR="009B6C07" w:rsidRDefault="009B6C07" w:rsidP="009B6C0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Ahora bien, quedando establecido lo anterior, este Órgano Garante considera viable realizar el estudio en aras de establecer si la respuesta del Sujeto Obligado colma la pretensión del Recurrente, así como calificar los motivos de inconformidad de la particular.</w:t>
      </w:r>
    </w:p>
    <w:p w14:paraId="443631F3"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4F4E2F6" w14:textId="77777777" w:rsidR="009B6C07" w:rsidRDefault="009B6C07" w:rsidP="009B6C0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325866D"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6o.</w:t>
      </w:r>
      <w:r w:rsidRPr="005C6947">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6947">
        <w:rPr>
          <w:rFonts w:ascii="Palatino Linotype" w:eastAsia="Palatino Linotype" w:hAnsi="Palatino Linotype" w:cs="Palatino Linotype"/>
          <w:b/>
          <w:i/>
          <w:color w:val="000000"/>
        </w:rPr>
        <w:t>El derecho a la información será garantizado por el Estado.</w:t>
      </w:r>
      <w:r w:rsidRPr="005C6947">
        <w:rPr>
          <w:rFonts w:ascii="Palatino Linotype" w:eastAsia="Palatino Linotype" w:hAnsi="Palatino Linotype" w:cs="Palatino Linotype"/>
          <w:i/>
          <w:color w:val="000000"/>
        </w:rPr>
        <w:t xml:space="preserve"> </w:t>
      </w:r>
    </w:p>
    <w:p w14:paraId="71A2C801"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0CDFC85A"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0015CD16"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F6974CB"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Para efectos de lo dispuesto en el presente artículo se observará lo siguiente:</w:t>
      </w:r>
    </w:p>
    <w:p w14:paraId="6BB28B9A"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BA28416"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2133BF6E"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I. Toda la información en posesión de</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cualquier autoridad</w:t>
      </w:r>
      <w:r w:rsidRPr="005C6947">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5C6947">
        <w:rPr>
          <w:rFonts w:ascii="Palatino Linotype" w:eastAsia="Palatino Linotype" w:hAnsi="Palatino Linotype" w:cs="Palatino Linotype"/>
          <w:b/>
          <w:i/>
          <w:color w:val="000000"/>
        </w:rPr>
        <w:t>en el ámbito federal, estatal y municipal, es pública</w:t>
      </w:r>
      <w:r w:rsidRPr="005C6947">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5C6947">
        <w:rPr>
          <w:rFonts w:ascii="Palatino Linotype" w:eastAsia="Palatino Linotype" w:hAnsi="Palatino Linotype" w:cs="Palatino Linotype"/>
          <w:b/>
          <w:i/>
          <w:color w:val="000000"/>
        </w:rPr>
        <w:t>Los sujetos obligados deberán documentar todo acto que derive del ejercicio de sus facultades, competencias o funciones</w:t>
      </w:r>
      <w:r w:rsidRPr="005C6947">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5943A65E"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135241F6"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55B93DBA"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 xml:space="preserve">la información completa y actualizada sobre el ejercicio de los </w:t>
      </w:r>
      <w:r w:rsidRPr="005C6947">
        <w:rPr>
          <w:rFonts w:ascii="Palatino Linotype" w:eastAsia="Palatino Linotype" w:hAnsi="Palatino Linotype" w:cs="Palatino Linotype"/>
          <w:b/>
          <w:i/>
          <w:color w:val="000000"/>
        </w:rPr>
        <w:lastRenderedPageBreak/>
        <w:t xml:space="preserve">recursos públicos </w:t>
      </w:r>
      <w:r w:rsidRPr="005C6947">
        <w:rPr>
          <w:rFonts w:ascii="Palatino Linotype" w:eastAsia="Palatino Linotype" w:hAnsi="Palatino Linotype" w:cs="Palatino Linotype"/>
          <w:i/>
          <w:color w:val="000000"/>
        </w:rPr>
        <w:t>y los indicadores que permitan rendir cuenta del cumplimiento de sus objetivos y de los resultados obtenidos.</w:t>
      </w:r>
    </w:p>
    <w:p w14:paraId="1989B44A"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52D64BCE"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0226FE46"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w:t>
      </w:r>
    </w:p>
    <w:p w14:paraId="5E8F2316"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La ley establecerá aquella información que se considere reservada o confidencial.</w:t>
      </w:r>
    </w:p>
    <w:p w14:paraId="3441E2D4"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EA79EB4"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5F80485D"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76503FB"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5</w:t>
      </w:r>
      <w:r w:rsidRPr="005C6947">
        <w:rPr>
          <w:rFonts w:ascii="Palatino Linotype" w:eastAsia="Palatino Linotype" w:hAnsi="Palatino Linotype" w:cs="Palatino Linotype"/>
          <w:i/>
          <w:color w:val="000000"/>
        </w:rPr>
        <w:t xml:space="preserve">. … </w:t>
      </w:r>
    </w:p>
    <w:p w14:paraId="5956991C"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6A3CBAB6"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6D3B567"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0BDF2E36"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Este derecho se regirá por los principios y bases siguientes:</w:t>
      </w:r>
    </w:p>
    <w:p w14:paraId="0BFC86CA"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71CBBD8F"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w:t>
      </w:r>
      <w:r w:rsidRPr="005C6947">
        <w:rPr>
          <w:rFonts w:ascii="Palatino Linotype" w:eastAsia="Palatino Linotype" w:hAnsi="Palatino Linotype" w:cs="Palatino Linotype"/>
          <w:i/>
          <w:color w:val="000000"/>
        </w:rPr>
        <w:lastRenderedPageBreak/>
        <w:t>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682D2B34"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B6D11AE"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ese orden de ideas, la Ley de Transparencia y Acceso a la Información Pública del Estado de México y Municipios, prevé en su artículo 23, fracción I, lo siguiente:</w:t>
      </w:r>
    </w:p>
    <w:p w14:paraId="324C1F12"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D50CDBB"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23.</w:t>
      </w:r>
      <w:r w:rsidRPr="005C6947">
        <w:rPr>
          <w:rFonts w:ascii="Palatino Linotype" w:eastAsia="Palatino Linotype" w:hAnsi="Palatino Linotype" w:cs="Palatino Linotype"/>
          <w:i/>
          <w:color w:val="000000"/>
        </w:rPr>
        <w:t xml:space="preserve"> Son sujetos obligados a transparentar y permitir el acceso a su información y proteger los datos personales que obren en su poder:</w:t>
      </w:r>
    </w:p>
    <w:p w14:paraId="0FF150C2" w14:textId="7777777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0B292C0A" w14:textId="380088B7" w:rsidR="00A970D5" w:rsidRPr="005C6947" w:rsidRDefault="00A970D5" w:rsidP="00A970D5">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 xml:space="preserve">I. </w:t>
      </w:r>
      <w:r w:rsidR="00F87155" w:rsidRPr="00F87155">
        <w:rPr>
          <w:rFonts w:ascii="Palatino Linotype" w:eastAsia="Palatino Linotype" w:hAnsi="Palatino Linotype" w:cs="Palatino Linotype"/>
          <w:i/>
          <w:color w:val="000000"/>
        </w:rPr>
        <w:t>IV. Los ayuntamientos y las dependencias, organismos, órganos y entidades de la administración municipal;</w:t>
      </w:r>
      <w:r w:rsidR="00F87155" w:rsidRPr="00F87155">
        <w:rPr>
          <w:rFonts w:ascii="Palatino Linotype" w:eastAsia="Palatino Linotype" w:hAnsi="Palatino Linotype" w:cs="Palatino Linotype"/>
          <w:i/>
          <w:color w:val="000000"/>
        </w:rPr>
        <w:cr/>
      </w:r>
      <w:r w:rsidRPr="005C6947">
        <w:rPr>
          <w:rFonts w:ascii="Palatino Linotype" w:eastAsia="Palatino Linotype" w:hAnsi="Palatino Linotype" w:cs="Palatino Linotype"/>
          <w:i/>
          <w:color w:val="000000"/>
        </w:rPr>
        <w:t>(…)</w:t>
      </w:r>
    </w:p>
    <w:p w14:paraId="458B21C5"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817C3A4" w14:textId="77777777" w:rsidR="00CC378F" w:rsidRDefault="00CC378F" w:rsidP="00CC378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2B924CC" w14:textId="77777777" w:rsidR="00CC378F" w:rsidRDefault="00CC378F" w:rsidP="00CC378F">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2D93118" w14:textId="4B90B606" w:rsidR="00C52828" w:rsidRDefault="00CC378F"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Reglamento Interno de la Administración Pública Municipal de Ecatepec de Morelos 2019-2021, en su capítulo II establece lo siguiente: </w:t>
      </w:r>
      <w:r w:rsidR="00DE3654">
        <w:rPr>
          <w:rFonts w:ascii="Palatino Linotype" w:eastAsia="Palatino Linotype" w:hAnsi="Palatino Linotype" w:cs="Palatino Linotype"/>
          <w:color w:val="000000"/>
          <w:sz w:val="24"/>
          <w:szCs w:val="24"/>
        </w:rPr>
        <w:t xml:space="preserve"> </w:t>
      </w:r>
    </w:p>
    <w:p w14:paraId="091CD952" w14:textId="77777777" w:rsidR="00735F2E" w:rsidRPr="00735F2E" w:rsidRDefault="00735F2E" w:rsidP="00735F2E">
      <w:pPr>
        <w:spacing w:after="0" w:line="360" w:lineRule="auto"/>
        <w:ind w:left="709" w:right="616"/>
        <w:contextualSpacing/>
        <w:jc w:val="center"/>
        <w:rPr>
          <w:rFonts w:ascii="Palatino Linotype" w:eastAsia="Palatino Linotype" w:hAnsi="Palatino Linotype" w:cs="Palatino Linotype"/>
          <w:i/>
          <w:sz w:val="24"/>
          <w:szCs w:val="24"/>
        </w:rPr>
      </w:pPr>
      <w:r w:rsidRPr="00735F2E">
        <w:rPr>
          <w:rFonts w:ascii="Palatino Linotype" w:eastAsia="Palatino Linotype" w:hAnsi="Palatino Linotype" w:cs="Palatino Linotype"/>
          <w:i/>
          <w:sz w:val="24"/>
          <w:szCs w:val="24"/>
        </w:rPr>
        <w:t>CAPÍTULO II</w:t>
      </w:r>
    </w:p>
    <w:p w14:paraId="028492C5" w14:textId="7CD091F7" w:rsidR="00DE3654" w:rsidRPr="00DE3654" w:rsidRDefault="00735F2E" w:rsidP="00735F2E">
      <w:pPr>
        <w:spacing w:after="0" w:line="360" w:lineRule="auto"/>
        <w:ind w:left="709" w:right="616"/>
        <w:contextualSpacing/>
        <w:jc w:val="center"/>
        <w:rPr>
          <w:rFonts w:ascii="Palatino Linotype" w:eastAsia="Palatino Linotype" w:hAnsi="Palatino Linotype" w:cs="Palatino Linotype"/>
          <w:i/>
          <w:sz w:val="24"/>
          <w:szCs w:val="24"/>
        </w:rPr>
      </w:pPr>
      <w:r w:rsidRPr="00735F2E">
        <w:rPr>
          <w:rFonts w:ascii="Palatino Linotype" w:eastAsia="Palatino Linotype" w:hAnsi="Palatino Linotype" w:cs="Palatino Linotype"/>
          <w:i/>
          <w:sz w:val="24"/>
          <w:szCs w:val="24"/>
        </w:rPr>
        <w:t>Del Organismo Público Descentralizado</w:t>
      </w:r>
      <w:r>
        <w:rPr>
          <w:rFonts w:ascii="Palatino Linotype" w:eastAsia="Palatino Linotype" w:hAnsi="Palatino Linotype" w:cs="Palatino Linotype"/>
          <w:i/>
          <w:sz w:val="24"/>
          <w:szCs w:val="24"/>
        </w:rPr>
        <w:t xml:space="preserve"> para la </w:t>
      </w:r>
      <w:r w:rsidRPr="00735F2E">
        <w:rPr>
          <w:rFonts w:ascii="Palatino Linotype" w:eastAsia="Palatino Linotype" w:hAnsi="Palatino Linotype" w:cs="Palatino Linotype"/>
          <w:i/>
          <w:sz w:val="24"/>
          <w:szCs w:val="24"/>
        </w:rPr>
        <w:t>Prestación de</w:t>
      </w:r>
      <w:r>
        <w:rPr>
          <w:rFonts w:ascii="Palatino Linotype" w:eastAsia="Palatino Linotype" w:hAnsi="Palatino Linotype" w:cs="Palatino Linotype"/>
          <w:i/>
          <w:sz w:val="24"/>
          <w:szCs w:val="24"/>
        </w:rPr>
        <w:t xml:space="preserve"> los Servicios de Agua Potable, </w:t>
      </w:r>
      <w:r w:rsidRPr="00735F2E">
        <w:rPr>
          <w:rFonts w:ascii="Palatino Linotype" w:eastAsia="Palatino Linotype" w:hAnsi="Palatino Linotype" w:cs="Palatino Linotype"/>
          <w:i/>
          <w:sz w:val="24"/>
          <w:szCs w:val="24"/>
        </w:rPr>
        <w:t>Alcantarillado</w:t>
      </w:r>
      <w:r>
        <w:rPr>
          <w:rFonts w:ascii="Palatino Linotype" w:eastAsia="Palatino Linotype" w:hAnsi="Palatino Linotype" w:cs="Palatino Linotype"/>
          <w:i/>
          <w:sz w:val="24"/>
          <w:szCs w:val="24"/>
        </w:rPr>
        <w:t xml:space="preserve"> y Saneamiento del Municipio de </w:t>
      </w:r>
      <w:r w:rsidRPr="00735F2E">
        <w:rPr>
          <w:rFonts w:ascii="Palatino Linotype" w:eastAsia="Palatino Linotype" w:hAnsi="Palatino Linotype" w:cs="Palatino Linotype"/>
          <w:i/>
          <w:sz w:val="24"/>
          <w:szCs w:val="24"/>
        </w:rPr>
        <w:t>Ecatepec de Morelos (SAPASE)</w:t>
      </w:r>
    </w:p>
    <w:p w14:paraId="0046E87E" w14:textId="5835F421" w:rsidR="00735F2E" w:rsidRPr="00735F2E" w:rsidRDefault="00735F2E" w:rsidP="00735F2E">
      <w:pPr>
        <w:spacing w:after="0" w:line="360" w:lineRule="auto"/>
        <w:ind w:left="709" w:right="616"/>
        <w:contextualSpacing/>
        <w:jc w:val="both"/>
        <w:rPr>
          <w:rFonts w:ascii="Palatino Linotype" w:eastAsia="Palatino Linotype" w:hAnsi="Palatino Linotype" w:cs="Palatino Linotype"/>
          <w:b/>
          <w:i/>
          <w:sz w:val="24"/>
          <w:szCs w:val="24"/>
        </w:rPr>
      </w:pPr>
      <w:r w:rsidRPr="00735F2E">
        <w:rPr>
          <w:rFonts w:ascii="Palatino Linotype" w:eastAsia="Palatino Linotype" w:hAnsi="Palatino Linotype" w:cs="Palatino Linotype"/>
          <w:b/>
          <w:i/>
          <w:sz w:val="24"/>
          <w:szCs w:val="24"/>
        </w:rPr>
        <w:t xml:space="preserve">Artículo 61. </w:t>
      </w:r>
      <w:r w:rsidRPr="00763B91">
        <w:rPr>
          <w:rFonts w:ascii="Palatino Linotype" w:eastAsia="Palatino Linotype" w:hAnsi="Palatino Linotype" w:cs="Palatino Linotype"/>
          <w:i/>
          <w:sz w:val="24"/>
          <w:szCs w:val="24"/>
        </w:rPr>
        <w:t>El Organismo se encargará de otorgar la prestación del servicio público de agua potable, alcantarillado y saneamiento, dentro de la competencia territorial del Municipio de Ecatepec de Morelos, Estado de México</w:t>
      </w:r>
      <w:r w:rsidRPr="00735F2E">
        <w:rPr>
          <w:rFonts w:ascii="Palatino Linotype" w:eastAsia="Palatino Linotype" w:hAnsi="Palatino Linotype" w:cs="Palatino Linotype"/>
          <w:b/>
          <w:i/>
          <w:sz w:val="24"/>
          <w:szCs w:val="24"/>
        </w:rPr>
        <w:t>.</w:t>
      </w:r>
    </w:p>
    <w:p w14:paraId="17F85B0B" w14:textId="0C72BC69" w:rsidR="00763B91" w:rsidRPr="00763B91" w:rsidRDefault="00735F2E" w:rsidP="00763B91">
      <w:pPr>
        <w:spacing w:after="0" w:line="360" w:lineRule="auto"/>
        <w:ind w:left="709" w:right="616"/>
        <w:contextualSpacing/>
        <w:jc w:val="both"/>
        <w:rPr>
          <w:rFonts w:ascii="Palatino Linotype" w:eastAsia="Palatino Linotype" w:hAnsi="Palatino Linotype" w:cs="Palatino Linotype"/>
          <w:i/>
          <w:sz w:val="24"/>
          <w:szCs w:val="24"/>
        </w:rPr>
      </w:pPr>
      <w:r w:rsidRPr="00735F2E">
        <w:rPr>
          <w:rFonts w:ascii="Palatino Linotype" w:eastAsia="Palatino Linotype" w:hAnsi="Palatino Linotype" w:cs="Palatino Linotype"/>
          <w:b/>
          <w:i/>
          <w:sz w:val="24"/>
          <w:szCs w:val="24"/>
        </w:rPr>
        <w:t xml:space="preserve">Artículo 62. </w:t>
      </w:r>
      <w:r w:rsidRPr="00735F2E">
        <w:rPr>
          <w:rFonts w:ascii="Palatino Linotype" w:eastAsia="Palatino Linotype" w:hAnsi="Palatino Linotype" w:cs="Palatino Linotype"/>
          <w:i/>
          <w:sz w:val="24"/>
          <w:szCs w:val="24"/>
        </w:rPr>
        <w:t>El Organismo cuenta con personalidad jurídica, patrimonio propio, autonomía en el manejo de sus recursos y el carácter de autoridad fiscal en relación a la recaudación y administración de las contribuciones derivadas de los servicios que presta.</w:t>
      </w:r>
      <w:r w:rsidRPr="00735F2E">
        <w:rPr>
          <w:rFonts w:ascii="Palatino Linotype" w:eastAsia="Palatino Linotype" w:hAnsi="Palatino Linotype" w:cs="Palatino Linotype"/>
          <w:i/>
          <w:sz w:val="24"/>
          <w:szCs w:val="24"/>
        </w:rPr>
        <w:cr/>
      </w:r>
      <w:r w:rsidR="00763B91" w:rsidRPr="00763B91">
        <w:rPr>
          <w:b/>
        </w:rPr>
        <w:t xml:space="preserve"> </w:t>
      </w:r>
      <w:r w:rsidR="00763B91" w:rsidRPr="00763B91">
        <w:rPr>
          <w:rFonts w:ascii="Palatino Linotype" w:eastAsia="Palatino Linotype" w:hAnsi="Palatino Linotype" w:cs="Palatino Linotype"/>
          <w:b/>
          <w:i/>
          <w:sz w:val="24"/>
          <w:szCs w:val="24"/>
        </w:rPr>
        <w:t>Artículo 63.</w:t>
      </w:r>
      <w:r w:rsidR="00763B91" w:rsidRPr="00763B91">
        <w:rPr>
          <w:rFonts w:ascii="Palatino Linotype" w:eastAsia="Palatino Linotype" w:hAnsi="Palatino Linotype" w:cs="Palatino Linotype"/>
          <w:i/>
          <w:sz w:val="24"/>
          <w:szCs w:val="24"/>
        </w:rPr>
        <w:t xml:space="preserve"> Al Organismo Público Descentralizado para la pres</w:t>
      </w:r>
      <w:r w:rsidR="00763B91">
        <w:rPr>
          <w:rFonts w:ascii="Palatino Linotype" w:eastAsia="Palatino Linotype" w:hAnsi="Palatino Linotype" w:cs="Palatino Linotype"/>
          <w:i/>
          <w:sz w:val="24"/>
          <w:szCs w:val="24"/>
        </w:rPr>
        <w:t xml:space="preserve">tación de los </w:t>
      </w:r>
      <w:r w:rsidR="00763B91">
        <w:rPr>
          <w:rFonts w:ascii="Palatino Linotype" w:eastAsia="Palatino Linotype" w:hAnsi="Palatino Linotype" w:cs="Palatino Linotype"/>
          <w:i/>
          <w:sz w:val="24"/>
          <w:szCs w:val="24"/>
        </w:rPr>
        <w:lastRenderedPageBreak/>
        <w:t xml:space="preserve">Servicios de Agua </w:t>
      </w:r>
      <w:r w:rsidR="00763B91" w:rsidRPr="00763B91">
        <w:rPr>
          <w:rFonts w:ascii="Palatino Linotype" w:eastAsia="Palatino Linotype" w:hAnsi="Palatino Linotype" w:cs="Palatino Linotype"/>
          <w:i/>
          <w:sz w:val="24"/>
          <w:szCs w:val="24"/>
        </w:rPr>
        <w:t>Potable, Alcantarillado y Saneamiento de Ecatepec de Morelos,</w:t>
      </w:r>
      <w:r w:rsidR="00763B91">
        <w:rPr>
          <w:rFonts w:ascii="Palatino Linotype" w:eastAsia="Palatino Linotype" w:hAnsi="Palatino Linotype" w:cs="Palatino Linotype"/>
          <w:i/>
          <w:sz w:val="24"/>
          <w:szCs w:val="24"/>
        </w:rPr>
        <w:t xml:space="preserve"> le corresponden las siguientes </w:t>
      </w:r>
      <w:r w:rsidR="00763B91" w:rsidRPr="00763B91">
        <w:rPr>
          <w:rFonts w:ascii="Palatino Linotype" w:eastAsia="Palatino Linotype" w:hAnsi="Palatino Linotype" w:cs="Palatino Linotype"/>
          <w:i/>
          <w:sz w:val="24"/>
          <w:szCs w:val="24"/>
        </w:rPr>
        <w:t>atribuciones:</w:t>
      </w:r>
    </w:p>
    <w:p w14:paraId="0CBDCA8D" w14:textId="346C5F7B" w:rsidR="00763B91" w:rsidRPr="008C0DDD" w:rsidRDefault="00763B91" w:rsidP="00763B91">
      <w:pPr>
        <w:spacing w:after="0" w:line="360" w:lineRule="auto"/>
        <w:ind w:left="709" w:right="616"/>
        <w:contextualSpacing/>
        <w:jc w:val="both"/>
        <w:rPr>
          <w:rFonts w:ascii="Palatino Linotype" w:eastAsia="Palatino Linotype" w:hAnsi="Palatino Linotype" w:cs="Palatino Linotype"/>
          <w:b/>
          <w:i/>
          <w:sz w:val="24"/>
          <w:szCs w:val="24"/>
          <w:u w:val="single"/>
        </w:rPr>
      </w:pPr>
      <w:r w:rsidRPr="008C0DDD">
        <w:rPr>
          <w:rFonts w:ascii="Palatino Linotype" w:eastAsia="Palatino Linotype" w:hAnsi="Palatino Linotype" w:cs="Palatino Linotype"/>
          <w:b/>
          <w:i/>
          <w:sz w:val="24"/>
          <w:szCs w:val="24"/>
          <w:u w:val="single"/>
        </w:rPr>
        <w:t>I. Prestar dentro del territorio Municipal y conforme a las leyes y disposiciones jurídicas aplicables, los servicios de suministro de agua potable, drenaje y tratamiento de aguas residuales;</w:t>
      </w:r>
    </w:p>
    <w:p w14:paraId="716D302F" w14:textId="28B2CFC7" w:rsidR="00763B91" w:rsidRPr="008C0DDD" w:rsidRDefault="00763B91" w:rsidP="00763B91">
      <w:pPr>
        <w:spacing w:after="0" w:line="360" w:lineRule="auto"/>
        <w:ind w:left="709" w:right="616"/>
        <w:contextualSpacing/>
        <w:jc w:val="both"/>
        <w:rPr>
          <w:rFonts w:ascii="Palatino Linotype" w:eastAsia="Palatino Linotype" w:hAnsi="Palatino Linotype" w:cs="Palatino Linotype"/>
          <w:b/>
          <w:i/>
          <w:sz w:val="24"/>
          <w:szCs w:val="24"/>
          <w:u w:val="single"/>
        </w:rPr>
      </w:pPr>
      <w:r w:rsidRPr="008C0DDD">
        <w:rPr>
          <w:rFonts w:ascii="Palatino Linotype" w:eastAsia="Palatino Linotype" w:hAnsi="Palatino Linotype" w:cs="Palatino Linotype"/>
          <w:b/>
          <w:i/>
          <w:sz w:val="24"/>
          <w:szCs w:val="24"/>
          <w:u w:val="single"/>
        </w:rPr>
        <w:t>II. Participar en coordinación con los Gobiernos Federal, Estatal y Municipal en el establecimiento de las políticas, lineamientos y especificaciones técnicas conforme a los cuales deberá efectuarse la construcción, ampliación, rehabilitación, administración, operación, conservación y mantenimiento de los sistemas de agua potable, drenaje, saneamiento y tratamiento de aguas residuales;</w:t>
      </w:r>
    </w:p>
    <w:p w14:paraId="4ACCDF0C" w14:textId="44A21D30" w:rsidR="00763B91" w:rsidRPr="008C0DDD" w:rsidRDefault="00763B91" w:rsidP="00763B91">
      <w:pPr>
        <w:spacing w:after="0" w:line="360" w:lineRule="auto"/>
        <w:ind w:left="709" w:right="616"/>
        <w:contextualSpacing/>
        <w:jc w:val="both"/>
        <w:rPr>
          <w:rFonts w:ascii="Palatino Linotype" w:eastAsia="Palatino Linotype" w:hAnsi="Palatino Linotype" w:cs="Palatino Linotype"/>
          <w:b/>
          <w:i/>
          <w:sz w:val="24"/>
          <w:szCs w:val="24"/>
          <w:u w:val="single"/>
        </w:rPr>
      </w:pPr>
      <w:r w:rsidRPr="008C0DDD">
        <w:rPr>
          <w:rFonts w:ascii="Palatino Linotype" w:eastAsia="Palatino Linotype" w:hAnsi="Palatino Linotype" w:cs="Palatino Linotype"/>
          <w:b/>
          <w:i/>
          <w:sz w:val="24"/>
          <w:szCs w:val="24"/>
          <w:u w:val="single"/>
        </w:rPr>
        <w:t>III. Planear y programar la prestación de los servicios de suministro de agua potable, drenaje, saneamiento y tratamiento de aguas residuales, en los términos de la Ley del Agua para el Estado de México y Municipios y de otros ordenamientos legales aplicables;</w:t>
      </w:r>
    </w:p>
    <w:p w14:paraId="6EA5EEB1" w14:textId="13B81A62" w:rsidR="00763B91" w:rsidRPr="008C0DDD" w:rsidRDefault="00763B91" w:rsidP="00763B91">
      <w:pPr>
        <w:spacing w:after="0" w:line="360" w:lineRule="auto"/>
        <w:ind w:left="709" w:right="616"/>
        <w:contextualSpacing/>
        <w:jc w:val="both"/>
        <w:rPr>
          <w:rFonts w:ascii="Palatino Linotype" w:eastAsia="Palatino Linotype" w:hAnsi="Palatino Linotype" w:cs="Palatino Linotype"/>
          <w:b/>
          <w:i/>
          <w:sz w:val="24"/>
          <w:szCs w:val="24"/>
          <w:u w:val="single"/>
        </w:rPr>
      </w:pPr>
      <w:r w:rsidRPr="008C0DDD">
        <w:rPr>
          <w:rFonts w:ascii="Palatino Linotype" w:eastAsia="Palatino Linotype" w:hAnsi="Palatino Linotype" w:cs="Palatino Linotype"/>
          <w:b/>
          <w:i/>
          <w:sz w:val="24"/>
          <w:szCs w:val="24"/>
          <w:u w:val="single"/>
        </w:rPr>
        <w:t>IV. Realizar por sí o a través de terceros y de conformidad con las normas jurídicas aplicables, las obras de infraestructura hidráulica Municipal, incluida su operación, conservación y mantenimiento;</w:t>
      </w:r>
    </w:p>
    <w:p w14:paraId="464FD5C9" w14:textId="6AEEE860" w:rsidR="00763B91" w:rsidRPr="00763B91" w:rsidRDefault="00763B91" w:rsidP="00763B91">
      <w:pPr>
        <w:spacing w:after="0" w:line="360" w:lineRule="auto"/>
        <w:ind w:left="709" w:right="616"/>
        <w:contextualSpacing/>
        <w:jc w:val="both"/>
        <w:rPr>
          <w:rFonts w:ascii="Palatino Linotype" w:eastAsia="Palatino Linotype" w:hAnsi="Palatino Linotype" w:cs="Palatino Linotype"/>
          <w:i/>
          <w:sz w:val="24"/>
          <w:szCs w:val="24"/>
        </w:rPr>
      </w:pPr>
      <w:r w:rsidRPr="00763B91">
        <w:rPr>
          <w:rFonts w:ascii="Palatino Linotype" w:eastAsia="Palatino Linotype" w:hAnsi="Palatino Linotype" w:cs="Palatino Linotype"/>
          <w:i/>
          <w:sz w:val="24"/>
          <w:szCs w:val="24"/>
        </w:rPr>
        <w:t>V. Dictaminar la factibilidad de servicios públicos de</w:t>
      </w:r>
      <w:r>
        <w:rPr>
          <w:rFonts w:ascii="Palatino Linotype" w:eastAsia="Palatino Linotype" w:hAnsi="Palatino Linotype" w:cs="Palatino Linotype"/>
          <w:i/>
          <w:sz w:val="24"/>
          <w:szCs w:val="24"/>
        </w:rPr>
        <w:t xml:space="preserve"> agua potable, alcantarillado y </w:t>
      </w:r>
      <w:r w:rsidRPr="00763B91">
        <w:rPr>
          <w:rFonts w:ascii="Palatino Linotype" w:eastAsia="Palatino Linotype" w:hAnsi="Palatino Linotype" w:cs="Palatino Linotype"/>
          <w:i/>
          <w:sz w:val="24"/>
          <w:szCs w:val="24"/>
        </w:rPr>
        <w:t>saneamiento de aguas residuales, previa consulta al Presidente del Consejo de</w:t>
      </w:r>
    </w:p>
    <w:p w14:paraId="7FC968D7" w14:textId="77777777" w:rsidR="00763B91" w:rsidRPr="00763B91" w:rsidRDefault="00763B91" w:rsidP="00763B91">
      <w:pPr>
        <w:spacing w:after="0" w:line="360" w:lineRule="auto"/>
        <w:ind w:left="709" w:right="616"/>
        <w:contextualSpacing/>
        <w:jc w:val="both"/>
        <w:rPr>
          <w:rFonts w:ascii="Palatino Linotype" w:eastAsia="Palatino Linotype" w:hAnsi="Palatino Linotype" w:cs="Palatino Linotype"/>
          <w:i/>
          <w:sz w:val="24"/>
          <w:szCs w:val="24"/>
        </w:rPr>
      </w:pPr>
      <w:r w:rsidRPr="00763B91">
        <w:rPr>
          <w:rFonts w:ascii="Palatino Linotype" w:eastAsia="Palatino Linotype" w:hAnsi="Palatino Linotype" w:cs="Palatino Linotype"/>
          <w:i/>
          <w:sz w:val="24"/>
          <w:szCs w:val="24"/>
        </w:rPr>
        <w:t>Administración;</w:t>
      </w:r>
    </w:p>
    <w:p w14:paraId="17484545" w14:textId="7068C9DD" w:rsidR="00763B91" w:rsidRPr="00763B91" w:rsidRDefault="00763B91" w:rsidP="00763B91">
      <w:pPr>
        <w:spacing w:after="0" w:line="360" w:lineRule="auto"/>
        <w:ind w:left="709" w:right="616"/>
        <w:contextualSpacing/>
        <w:jc w:val="both"/>
        <w:rPr>
          <w:rFonts w:ascii="Palatino Linotype" w:eastAsia="Palatino Linotype" w:hAnsi="Palatino Linotype" w:cs="Palatino Linotype"/>
          <w:i/>
          <w:sz w:val="24"/>
          <w:szCs w:val="24"/>
        </w:rPr>
      </w:pPr>
      <w:r w:rsidRPr="00763B91">
        <w:rPr>
          <w:rFonts w:ascii="Palatino Linotype" w:eastAsia="Palatino Linotype" w:hAnsi="Palatino Linotype" w:cs="Palatino Linotype"/>
          <w:i/>
          <w:sz w:val="24"/>
          <w:szCs w:val="24"/>
        </w:rPr>
        <w:lastRenderedPageBreak/>
        <w:t>VI. La recaudación que realice el Organismo será el cobro de derechos por los s</w:t>
      </w:r>
      <w:r>
        <w:rPr>
          <w:rFonts w:ascii="Palatino Linotype" w:eastAsia="Palatino Linotype" w:hAnsi="Palatino Linotype" w:cs="Palatino Linotype"/>
          <w:i/>
          <w:sz w:val="24"/>
          <w:szCs w:val="24"/>
        </w:rPr>
        <w:t xml:space="preserve">ervicios </w:t>
      </w:r>
      <w:r w:rsidRPr="00763B91">
        <w:rPr>
          <w:rFonts w:ascii="Palatino Linotype" w:eastAsia="Palatino Linotype" w:hAnsi="Palatino Linotype" w:cs="Palatino Linotype"/>
          <w:i/>
          <w:sz w:val="24"/>
          <w:szCs w:val="24"/>
        </w:rPr>
        <w:t>establecidos en el artículo 129 y 130 del Código Fi</w:t>
      </w:r>
      <w:r>
        <w:rPr>
          <w:rFonts w:ascii="Palatino Linotype" w:eastAsia="Palatino Linotype" w:hAnsi="Palatino Linotype" w:cs="Palatino Linotype"/>
          <w:i/>
          <w:sz w:val="24"/>
          <w:szCs w:val="24"/>
        </w:rPr>
        <w:t xml:space="preserve">nanciero del Estado de México y </w:t>
      </w:r>
      <w:r w:rsidRPr="00763B91">
        <w:rPr>
          <w:rFonts w:ascii="Palatino Linotype" w:eastAsia="Palatino Linotype" w:hAnsi="Palatino Linotype" w:cs="Palatino Linotype"/>
          <w:i/>
          <w:sz w:val="24"/>
          <w:szCs w:val="24"/>
        </w:rPr>
        <w:t>Municipios;</w:t>
      </w:r>
    </w:p>
    <w:p w14:paraId="70A81D76" w14:textId="28DA5B03" w:rsidR="00763B91" w:rsidRDefault="00763B91" w:rsidP="00763B91">
      <w:pPr>
        <w:spacing w:after="0" w:line="360" w:lineRule="auto"/>
        <w:ind w:left="709" w:right="616"/>
        <w:contextualSpacing/>
        <w:jc w:val="both"/>
        <w:rPr>
          <w:rFonts w:ascii="Palatino Linotype" w:eastAsia="Palatino Linotype" w:hAnsi="Palatino Linotype" w:cs="Palatino Linotype"/>
          <w:i/>
          <w:sz w:val="24"/>
          <w:szCs w:val="24"/>
        </w:rPr>
      </w:pPr>
      <w:r w:rsidRPr="00763B91">
        <w:rPr>
          <w:rFonts w:ascii="Palatino Linotype" w:eastAsia="Palatino Linotype" w:hAnsi="Palatino Linotype" w:cs="Palatino Linotype"/>
          <w:i/>
          <w:sz w:val="24"/>
          <w:szCs w:val="24"/>
        </w:rPr>
        <w:t>VII. Realizará sus propios actos de notificación, verificación</w:t>
      </w:r>
      <w:r>
        <w:rPr>
          <w:rFonts w:ascii="Palatino Linotype" w:eastAsia="Palatino Linotype" w:hAnsi="Palatino Linotype" w:cs="Palatino Linotype"/>
          <w:i/>
          <w:sz w:val="24"/>
          <w:szCs w:val="24"/>
        </w:rPr>
        <w:t xml:space="preserve">, inspección y ejecución que de </w:t>
      </w:r>
      <w:r w:rsidRPr="00763B91">
        <w:rPr>
          <w:rFonts w:ascii="Palatino Linotype" w:eastAsia="Palatino Linotype" w:hAnsi="Palatino Linotype" w:cs="Palatino Linotype"/>
          <w:i/>
          <w:sz w:val="24"/>
          <w:szCs w:val="24"/>
        </w:rPr>
        <w:t>acuerdo a las atribuciones que le confieran el Código Administrativo del Estado de México,</w:t>
      </w:r>
      <w:r>
        <w:rPr>
          <w:rFonts w:ascii="Palatino Linotype" w:eastAsia="Palatino Linotype" w:hAnsi="Palatino Linotype" w:cs="Palatino Linotype"/>
          <w:i/>
          <w:sz w:val="24"/>
          <w:szCs w:val="24"/>
        </w:rPr>
        <w:t xml:space="preserve"> </w:t>
      </w:r>
      <w:r w:rsidRPr="00763B91">
        <w:rPr>
          <w:rFonts w:ascii="Palatino Linotype" w:eastAsia="Palatino Linotype" w:hAnsi="Palatino Linotype" w:cs="Palatino Linotype"/>
          <w:i/>
          <w:sz w:val="24"/>
          <w:szCs w:val="24"/>
        </w:rPr>
        <w:t>Código de Procedimientos Administrativos del Estado d</w:t>
      </w:r>
      <w:r>
        <w:rPr>
          <w:rFonts w:ascii="Palatino Linotype" w:eastAsia="Palatino Linotype" w:hAnsi="Palatino Linotype" w:cs="Palatino Linotype"/>
          <w:i/>
          <w:sz w:val="24"/>
          <w:szCs w:val="24"/>
        </w:rPr>
        <w:t xml:space="preserve">e México, Código Financiero del </w:t>
      </w:r>
      <w:r w:rsidRPr="00763B91">
        <w:rPr>
          <w:rFonts w:ascii="Palatino Linotype" w:eastAsia="Palatino Linotype" w:hAnsi="Palatino Linotype" w:cs="Palatino Linotype"/>
          <w:i/>
          <w:sz w:val="24"/>
          <w:szCs w:val="24"/>
        </w:rPr>
        <w:t xml:space="preserve">Estado de México, Ley del Agua para el Estado de </w:t>
      </w:r>
      <w:r>
        <w:rPr>
          <w:rFonts w:ascii="Palatino Linotype" w:eastAsia="Palatino Linotype" w:hAnsi="Palatino Linotype" w:cs="Palatino Linotype"/>
          <w:i/>
          <w:sz w:val="24"/>
          <w:szCs w:val="24"/>
        </w:rPr>
        <w:t xml:space="preserve">México y sus Municipios y demás </w:t>
      </w:r>
      <w:r w:rsidRPr="00763B91">
        <w:rPr>
          <w:rFonts w:ascii="Palatino Linotype" w:eastAsia="Palatino Linotype" w:hAnsi="Palatino Linotype" w:cs="Palatino Linotype"/>
          <w:i/>
          <w:sz w:val="24"/>
          <w:szCs w:val="24"/>
        </w:rPr>
        <w:t>disposiciones legales aplicables;</w:t>
      </w:r>
    </w:p>
    <w:p w14:paraId="54D0A827" w14:textId="3EF022E1" w:rsidR="008C0DDD" w:rsidRPr="008C0DDD" w:rsidRDefault="008C0DDD" w:rsidP="008C0DDD">
      <w:pPr>
        <w:spacing w:after="0" w:line="360" w:lineRule="auto"/>
        <w:ind w:left="709" w:right="616"/>
        <w:contextualSpacing/>
        <w:jc w:val="both"/>
        <w:rPr>
          <w:rFonts w:ascii="Palatino Linotype" w:eastAsia="Palatino Linotype" w:hAnsi="Palatino Linotype" w:cs="Palatino Linotype"/>
          <w:i/>
          <w:sz w:val="24"/>
          <w:szCs w:val="24"/>
        </w:rPr>
      </w:pPr>
      <w:r w:rsidRPr="008C0DDD">
        <w:rPr>
          <w:rFonts w:ascii="Palatino Linotype" w:eastAsia="Palatino Linotype" w:hAnsi="Palatino Linotype" w:cs="Palatino Linotype"/>
          <w:i/>
          <w:sz w:val="24"/>
          <w:szCs w:val="24"/>
        </w:rPr>
        <w:t>VIII. Iniciará, tramitará</w:t>
      </w:r>
      <w:r>
        <w:rPr>
          <w:rFonts w:ascii="Palatino Linotype" w:eastAsia="Palatino Linotype" w:hAnsi="Palatino Linotype" w:cs="Palatino Linotype"/>
          <w:i/>
          <w:sz w:val="24"/>
          <w:szCs w:val="24"/>
        </w:rPr>
        <w:t xml:space="preserve"> </w:t>
      </w:r>
      <w:r w:rsidRPr="008C0DDD">
        <w:rPr>
          <w:rFonts w:ascii="Palatino Linotype" w:eastAsia="Palatino Linotype" w:hAnsi="Palatino Linotype" w:cs="Palatino Linotype"/>
          <w:i/>
          <w:sz w:val="24"/>
          <w:szCs w:val="24"/>
        </w:rPr>
        <w:t>y resolverá los procedimientos adminis</w:t>
      </w:r>
      <w:r>
        <w:rPr>
          <w:rFonts w:ascii="Palatino Linotype" w:eastAsia="Palatino Linotype" w:hAnsi="Palatino Linotype" w:cs="Palatino Linotype"/>
          <w:i/>
          <w:sz w:val="24"/>
          <w:szCs w:val="24"/>
        </w:rPr>
        <w:t xml:space="preserve">trativos que en el ámbito de su </w:t>
      </w:r>
      <w:r w:rsidRPr="008C0DDD">
        <w:rPr>
          <w:rFonts w:ascii="Palatino Linotype" w:eastAsia="Palatino Linotype" w:hAnsi="Palatino Linotype" w:cs="Palatino Linotype"/>
          <w:i/>
          <w:sz w:val="24"/>
          <w:szCs w:val="24"/>
        </w:rPr>
        <w:t>competencia desahoguen.</w:t>
      </w:r>
    </w:p>
    <w:p w14:paraId="52E4EBD7" w14:textId="1C73736E" w:rsidR="008C0DDD" w:rsidRPr="008C0DDD" w:rsidRDefault="008C0DDD" w:rsidP="007B0DC8">
      <w:pPr>
        <w:spacing w:after="0" w:line="360" w:lineRule="auto"/>
        <w:ind w:left="709" w:right="616"/>
        <w:contextualSpacing/>
        <w:jc w:val="both"/>
        <w:rPr>
          <w:rFonts w:ascii="Palatino Linotype" w:eastAsia="Palatino Linotype" w:hAnsi="Palatino Linotype" w:cs="Palatino Linotype"/>
          <w:i/>
          <w:sz w:val="24"/>
          <w:szCs w:val="24"/>
        </w:rPr>
      </w:pPr>
      <w:r w:rsidRPr="008C0DDD">
        <w:rPr>
          <w:rFonts w:ascii="Palatino Linotype" w:eastAsia="Palatino Linotype" w:hAnsi="Palatino Linotype" w:cs="Palatino Linotype"/>
          <w:i/>
          <w:sz w:val="24"/>
          <w:szCs w:val="24"/>
        </w:rPr>
        <w:t>IX. Restringirá el servicio de agua potable por la falta de pago de dos o más peri</w:t>
      </w:r>
      <w:r>
        <w:rPr>
          <w:rFonts w:ascii="Palatino Linotype" w:eastAsia="Palatino Linotype" w:hAnsi="Palatino Linotype" w:cs="Palatino Linotype"/>
          <w:i/>
          <w:sz w:val="24"/>
          <w:szCs w:val="24"/>
        </w:rPr>
        <w:t xml:space="preserve">odos </w:t>
      </w:r>
      <w:r w:rsidRPr="008C0DDD">
        <w:rPr>
          <w:rFonts w:ascii="Palatino Linotype" w:eastAsia="Palatino Linotype" w:hAnsi="Palatino Linotype" w:cs="Palatino Linotype"/>
          <w:i/>
          <w:sz w:val="24"/>
          <w:szCs w:val="24"/>
        </w:rPr>
        <w:t>bimestrales, debidamente notificados al deudor y h</w:t>
      </w:r>
      <w:r w:rsidR="007B0DC8">
        <w:rPr>
          <w:rFonts w:ascii="Palatino Linotype" w:eastAsia="Palatino Linotype" w:hAnsi="Palatino Linotype" w:cs="Palatino Linotype"/>
          <w:i/>
          <w:sz w:val="24"/>
          <w:szCs w:val="24"/>
        </w:rPr>
        <w:t xml:space="preserve">asta que se realice el pago, se </w:t>
      </w:r>
      <w:r w:rsidRPr="008C0DDD">
        <w:rPr>
          <w:rFonts w:ascii="Palatino Linotype" w:eastAsia="Palatino Linotype" w:hAnsi="Palatino Linotype" w:cs="Palatino Linotype"/>
          <w:i/>
          <w:sz w:val="24"/>
          <w:szCs w:val="24"/>
        </w:rPr>
        <w:t>subsane las irregularidades y se cubran totalmente los créditos fiscales y el pago de</w:t>
      </w:r>
      <w:r>
        <w:rPr>
          <w:rFonts w:ascii="Palatino Linotype" w:eastAsia="Palatino Linotype" w:hAnsi="Palatino Linotype" w:cs="Palatino Linotype"/>
          <w:i/>
          <w:sz w:val="24"/>
          <w:szCs w:val="24"/>
        </w:rPr>
        <w:t xml:space="preserve"> </w:t>
      </w:r>
      <w:r w:rsidRPr="008C0DDD">
        <w:rPr>
          <w:rFonts w:ascii="Palatino Linotype" w:eastAsia="Palatino Linotype" w:hAnsi="Palatino Linotype" w:cs="Palatino Linotype"/>
          <w:i/>
          <w:sz w:val="24"/>
          <w:szCs w:val="24"/>
        </w:rPr>
        <w:t>los gastos por el restablecimiento del servicio, de conformidad con el Código Finan</w:t>
      </w:r>
      <w:r>
        <w:rPr>
          <w:rFonts w:ascii="Palatino Linotype" w:eastAsia="Palatino Linotype" w:hAnsi="Palatino Linotype" w:cs="Palatino Linotype"/>
          <w:i/>
          <w:sz w:val="24"/>
          <w:szCs w:val="24"/>
        </w:rPr>
        <w:t xml:space="preserve">ciero </w:t>
      </w:r>
      <w:r w:rsidRPr="008C0DDD">
        <w:rPr>
          <w:rFonts w:ascii="Palatino Linotype" w:eastAsia="Palatino Linotype" w:hAnsi="Palatino Linotype" w:cs="Palatino Linotype"/>
          <w:i/>
          <w:sz w:val="24"/>
          <w:szCs w:val="24"/>
        </w:rPr>
        <w:t>del Estado de México y</w:t>
      </w:r>
      <w:r>
        <w:rPr>
          <w:rFonts w:ascii="Palatino Linotype" w:eastAsia="Palatino Linotype" w:hAnsi="Palatino Linotype" w:cs="Palatino Linotype"/>
          <w:i/>
          <w:sz w:val="24"/>
          <w:szCs w:val="24"/>
        </w:rPr>
        <w:t xml:space="preserve"> </w:t>
      </w:r>
      <w:r w:rsidRPr="008C0DDD">
        <w:rPr>
          <w:rFonts w:ascii="Palatino Linotype" w:eastAsia="Palatino Linotype" w:hAnsi="Palatino Linotype" w:cs="Palatino Linotype"/>
          <w:i/>
          <w:sz w:val="24"/>
          <w:szCs w:val="24"/>
        </w:rPr>
        <w:t>Municipios, Ley</w:t>
      </w:r>
      <w:r>
        <w:rPr>
          <w:rFonts w:ascii="Palatino Linotype" w:eastAsia="Palatino Linotype" w:hAnsi="Palatino Linotype" w:cs="Palatino Linotype"/>
          <w:i/>
          <w:sz w:val="24"/>
          <w:szCs w:val="24"/>
        </w:rPr>
        <w:t xml:space="preserve"> </w:t>
      </w:r>
      <w:r w:rsidRPr="008C0DDD">
        <w:rPr>
          <w:rFonts w:ascii="Palatino Linotype" w:eastAsia="Palatino Linotype" w:hAnsi="Palatino Linotype" w:cs="Palatino Linotype"/>
          <w:i/>
          <w:sz w:val="24"/>
          <w:szCs w:val="24"/>
        </w:rPr>
        <w:t>del</w:t>
      </w:r>
      <w:r>
        <w:rPr>
          <w:rFonts w:ascii="Palatino Linotype" w:eastAsia="Palatino Linotype" w:hAnsi="Palatino Linotype" w:cs="Palatino Linotype"/>
          <w:i/>
          <w:sz w:val="24"/>
          <w:szCs w:val="24"/>
        </w:rPr>
        <w:t xml:space="preserve"> </w:t>
      </w:r>
      <w:r w:rsidRPr="008C0DDD">
        <w:rPr>
          <w:rFonts w:ascii="Palatino Linotype" w:eastAsia="Palatino Linotype" w:hAnsi="Palatino Linotype" w:cs="Palatino Linotype"/>
          <w:i/>
          <w:sz w:val="24"/>
          <w:szCs w:val="24"/>
        </w:rPr>
        <w:t>Agua para el E</w:t>
      </w:r>
      <w:r>
        <w:rPr>
          <w:rFonts w:ascii="Palatino Linotype" w:eastAsia="Palatino Linotype" w:hAnsi="Palatino Linotype" w:cs="Palatino Linotype"/>
          <w:i/>
          <w:sz w:val="24"/>
          <w:szCs w:val="24"/>
        </w:rPr>
        <w:t xml:space="preserve">stado de México y Municipios, y su </w:t>
      </w:r>
      <w:r w:rsidRPr="008C0DDD">
        <w:rPr>
          <w:rFonts w:ascii="Palatino Linotype" w:eastAsia="Palatino Linotype" w:hAnsi="Palatino Linotype" w:cs="Palatino Linotype"/>
          <w:i/>
          <w:sz w:val="24"/>
          <w:szCs w:val="24"/>
        </w:rPr>
        <w:t>Reglamento y demás normatividad</w:t>
      </w:r>
      <w:r>
        <w:rPr>
          <w:rFonts w:ascii="Palatino Linotype" w:eastAsia="Palatino Linotype" w:hAnsi="Palatino Linotype" w:cs="Palatino Linotype"/>
          <w:i/>
          <w:sz w:val="24"/>
          <w:szCs w:val="24"/>
        </w:rPr>
        <w:t xml:space="preserve"> </w:t>
      </w:r>
      <w:r w:rsidRPr="008C0DDD">
        <w:rPr>
          <w:rFonts w:ascii="Palatino Linotype" w:eastAsia="Palatino Linotype" w:hAnsi="Palatino Linotype" w:cs="Palatino Linotype"/>
          <w:i/>
          <w:sz w:val="24"/>
          <w:szCs w:val="24"/>
        </w:rPr>
        <w:t>aplicable;</w:t>
      </w:r>
    </w:p>
    <w:p w14:paraId="4C4F0E29" w14:textId="6B03AA17" w:rsidR="008C0DDD" w:rsidRPr="008C0DDD" w:rsidRDefault="008C0DDD" w:rsidP="008C0DDD">
      <w:pPr>
        <w:spacing w:after="0" w:line="360" w:lineRule="auto"/>
        <w:ind w:left="709" w:right="616"/>
        <w:contextualSpacing/>
        <w:jc w:val="both"/>
        <w:rPr>
          <w:rFonts w:ascii="Palatino Linotype" w:eastAsia="Palatino Linotype" w:hAnsi="Palatino Linotype" w:cs="Palatino Linotype"/>
          <w:i/>
          <w:sz w:val="24"/>
          <w:szCs w:val="24"/>
        </w:rPr>
      </w:pPr>
      <w:r w:rsidRPr="008C0DDD">
        <w:rPr>
          <w:rFonts w:ascii="Palatino Linotype" w:eastAsia="Palatino Linotype" w:hAnsi="Palatino Linotype" w:cs="Palatino Linotype"/>
          <w:i/>
          <w:sz w:val="24"/>
          <w:szCs w:val="24"/>
        </w:rPr>
        <w:t>X. Realizará el cobro de los créditos fiscales generados po</w:t>
      </w:r>
      <w:r>
        <w:rPr>
          <w:rFonts w:ascii="Palatino Linotype" w:eastAsia="Palatino Linotype" w:hAnsi="Palatino Linotype" w:cs="Palatino Linotype"/>
          <w:i/>
          <w:sz w:val="24"/>
          <w:szCs w:val="24"/>
        </w:rPr>
        <w:t xml:space="preserve">r la falta de pago de alguno de </w:t>
      </w:r>
      <w:r w:rsidRPr="008C0DDD">
        <w:rPr>
          <w:rFonts w:ascii="Palatino Linotype" w:eastAsia="Palatino Linotype" w:hAnsi="Palatino Linotype" w:cs="Palatino Linotype"/>
          <w:i/>
          <w:sz w:val="24"/>
          <w:szCs w:val="24"/>
        </w:rPr>
        <w:t xml:space="preserve">los servicios prestados, a través del procedimiento </w:t>
      </w:r>
      <w:r>
        <w:rPr>
          <w:rFonts w:ascii="Palatino Linotype" w:eastAsia="Palatino Linotype" w:hAnsi="Palatino Linotype" w:cs="Palatino Linotype"/>
          <w:i/>
          <w:sz w:val="24"/>
          <w:szCs w:val="24"/>
        </w:rPr>
        <w:t xml:space="preserve">administrativo de ejecución, en </w:t>
      </w:r>
      <w:r w:rsidRPr="008C0DDD">
        <w:rPr>
          <w:rFonts w:ascii="Palatino Linotype" w:eastAsia="Palatino Linotype" w:hAnsi="Palatino Linotype" w:cs="Palatino Linotype"/>
          <w:i/>
          <w:sz w:val="24"/>
          <w:szCs w:val="24"/>
        </w:rPr>
        <w:t>términos del Código Financiero del Estado de México y Municipios;</w:t>
      </w:r>
    </w:p>
    <w:p w14:paraId="0FDF1DE1" w14:textId="77777777" w:rsidR="008C0DDD" w:rsidRPr="008C0DDD" w:rsidRDefault="008C0DDD" w:rsidP="008C0DDD">
      <w:pPr>
        <w:spacing w:after="0" w:line="360" w:lineRule="auto"/>
        <w:ind w:left="709" w:right="616"/>
        <w:contextualSpacing/>
        <w:jc w:val="both"/>
        <w:rPr>
          <w:rFonts w:ascii="Palatino Linotype" w:eastAsia="Palatino Linotype" w:hAnsi="Palatino Linotype" w:cs="Palatino Linotype"/>
          <w:i/>
          <w:sz w:val="24"/>
          <w:szCs w:val="24"/>
        </w:rPr>
      </w:pPr>
      <w:r w:rsidRPr="008C0DDD">
        <w:rPr>
          <w:rFonts w:ascii="Palatino Linotype" w:eastAsia="Palatino Linotype" w:hAnsi="Palatino Linotype" w:cs="Palatino Linotype"/>
          <w:i/>
          <w:sz w:val="24"/>
          <w:szCs w:val="24"/>
        </w:rPr>
        <w:t>XI. Organizará el funcionamiento de las áreas que se encuentren a su cargo; y</w:t>
      </w:r>
    </w:p>
    <w:p w14:paraId="0C9FBF85" w14:textId="6A847FF6" w:rsidR="008C0DDD" w:rsidRDefault="008C0DDD" w:rsidP="008C0DDD">
      <w:pPr>
        <w:spacing w:after="0" w:line="360" w:lineRule="auto"/>
        <w:ind w:left="709" w:right="616"/>
        <w:contextualSpacing/>
        <w:jc w:val="both"/>
        <w:rPr>
          <w:rFonts w:ascii="Palatino Linotype" w:eastAsia="Palatino Linotype" w:hAnsi="Palatino Linotype" w:cs="Palatino Linotype"/>
          <w:i/>
          <w:sz w:val="24"/>
          <w:szCs w:val="24"/>
        </w:rPr>
      </w:pPr>
      <w:r w:rsidRPr="008C0DDD">
        <w:rPr>
          <w:rFonts w:ascii="Palatino Linotype" w:eastAsia="Palatino Linotype" w:hAnsi="Palatino Linotype" w:cs="Palatino Linotype"/>
          <w:i/>
          <w:sz w:val="24"/>
          <w:szCs w:val="24"/>
        </w:rPr>
        <w:t>XII. Las demás que le otorguen la Ley del Agua para el Estad</w:t>
      </w:r>
      <w:r>
        <w:rPr>
          <w:rFonts w:ascii="Palatino Linotype" w:eastAsia="Palatino Linotype" w:hAnsi="Palatino Linotype" w:cs="Palatino Linotype"/>
          <w:i/>
          <w:sz w:val="24"/>
          <w:szCs w:val="24"/>
        </w:rPr>
        <w:t xml:space="preserve">o de México y Municipios, el H. </w:t>
      </w:r>
      <w:r w:rsidRPr="008C0DDD">
        <w:rPr>
          <w:rFonts w:ascii="Palatino Linotype" w:eastAsia="Palatino Linotype" w:hAnsi="Palatino Linotype" w:cs="Palatino Linotype"/>
          <w:i/>
          <w:sz w:val="24"/>
          <w:szCs w:val="24"/>
        </w:rPr>
        <w:t>Ayuntamiento, el Consejo de Administración del Organism</w:t>
      </w:r>
      <w:r>
        <w:rPr>
          <w:rFonts w:ascii="Palatino Linotype" w:eastAsia="Palatino Linotype" w:hAnsi="Palatino Linotype" w:cs="Palatino Linotype"/>
          <w:i/>
          <w:sz w:val="24"/>
          <w:szCs w:val="24"/>
        </w:rPr>
        <w:t xml:space="preserve">o y </w:t>
      </w:r>
      <w:r>
        <w:rPr>
          <w:rFonts w:ascii="Palatino Linotype" w:eastAsia="Palatino Linotype" w:hAnsi="Palatino Linotype" w:cs="Palatino Linotype"/>
          <w:i/>
          <w:sz w:val="24"/>
          <w:szCs w:val="24"/>
        </w:rPr>
        <w:lastRenderedPageBreak/>
        <w:t xml:space="preserve">otras disposiciones legales </w:t>
      </w:r>
      <w:r w:rsidRPr="008C0DDD">
        <w:rPr>
          <w:rFonts w:ascii="Palatino Linotype" w:eastAsia="Palatino Linotype" w:hAnsi="Palatino Linotype" w:cs="Palatino Linotype"/>
          <w:i/>
          <w:sz w:val="24"/>
          <w:szCs w:val="24"/>
        </w:rPr>
        <w:t>aplicables.</w:t>
      </w:r>
      <w:r w:rsidRPr="008C0DDD">
        <w:rPr>
          <w:rFonts w:ascii="Palatino Linotype" w:eastAsia="Palatino Linotype" w:hAnsi="Palatino Linotype" w:cs="Palatino Linotype"/>
          <w:i/>
          <w:sz w:val="24"/>
          <w:szCs w:val="24"/>
        </w:rPr>
        <w:cr/>
      </w:r>
      <w:r w:rsidR="007B0DC8">
        <w:rPr>
          <w:rFonts w:ascii="Palatino Linotype" w:eastAsia="Palatino Linotype" w:hAnsi="Palatino Linotype" w:cs="Palatino Linotype"/>
          <w:i/>
          <w:sz w:val="24"/>
          <w:szCs w:val="24"/>
        </w:rPr>
        <w:t>(…)</w:t>
      </w:r>
    </w:p>
    <w:p w14:paraId="14200400" w14:textId="77777777" w:rsidR="007B0DC8" w:rsidRDefault="007B0DC8" w:rsidP="008C0DDD">
      <w:pPr>
        <w:spacing w:after="0" w:line="360" w:lineRule="auto"/>
        <w:ind w:left="709" w:right="616"/>
        <w:contextualSpacing/>
        <w:jc w:val="both"/>
        <w:rPr>
          <w:rFonts w:ascii="Palatino Linotype" w:eastAsia="Palatino Linotype" w:hAnsi="Palatino Linotype" w:cs="Palatino Linotype"/>
          <w:i/>
          <w:sz w:val="24"/>
          <w:szCs w:val="24"/>
        </w:rPr>
      </w:pPr>
    </w:p>
    <w:p w14:paraId="61855985" w14:textId="12E3E584" w:rsidR="00A970D5" w:rsidRDefault="00CC378F" w:rsidP="00A970D5">
      <w:pPr>
        <w:spacing w:after="0" w:line="360" w:lineRule="auto"/>
        <w:contextualSpacing/>
        <w:jc w:val="both"/>
        <w:rPr>
          <w:rFonts w:ascii="Palatino Linotype" w:eastAsia="Palatino Linotype" w:hAnsi="Palatino Linotype" w:cs="Palatino Linotype"/>
          <w:sz w:val="24"/>
          <w:szCs w:val="24"/>
        </w:rPr>
      </w:pPr>
      <w:bookmarkStart w:id="1" w:name="_heading=h.74x9f0wh76c5" w:colFirst="0" w:colLast="0"/>
      <w:bookmarkStart w:id="2" w:name="_heading=h.fy3ydmtgegy5" w:colFirst="0" w:colLast="0"/>
      <w:bookmarkEnd w:id="1"/>
      <w:bookmarkEnd w:id="2"/>
      <w:r>
        <w:rPr>
          <w:rFonts w:ascii="Palatino Linotype" w:eastAsia="Palatino Linotype" w:hAnsi="Palatino Linotype" w:cs="Palatino Linotype"/>
          <w:sz w:val="24"/>
          <w:szCs w:val="24"/>
        </w:rPr>
        <w:t>De tal forma que este Órgano Garante estima que el Sujeto Obligado, al informar al particular que será puesto en operación el Pozo Quetzalcóatl que reforzará el suministro de agua en su colonia, colmó las pretensiones de la misma. Consecuentemente, debido a que la respuesta satisface plenamente el requerimiento del hoy Recurrente, se estima que los motivos de inconformidad planteados en el recurso de revisión, devienen infundados, siendo lo procedente confirmar la respuesta del Sujeto Obligado por lo argumentado en párrafos anteriores.</w:t>
      </w:r>
    </w:p>
    <w:p w14:paraId="32039C97" w14:textId="77777777" w:rsidR="0029415F" w:rsidRDefault="0029415F" w:rsidP="00A970D5">
      <w:pPr>
        <w:spacing w:after="0" w:line="360" w:lineRule="auto"/>
        <w:contextualSpacing/>
        <w:jc w:val="both"/>
        <w:rPr>
          <w:rFonts w:ascii="Palatino Linotype" w:eastAsia="Palatino Linotype" w:hAnsi="Palatino Linotype" w:cs="Palatino Linotype"/>
          <w:sz w:val="24"/>
          <w:szCs w:val="24"/>
        </w:rPr>
      </w:pPr>
    </w:p>
    <w:p w14:paraId="0B59ACAC" w14:textId="77777777" w:rsidR="0029415F" w:rsidRPr="001908DB" w:rsidRDefault="0029415F" w:rsidP="0029415F">
      <w:pPr>
        <w:spacing w:line="360" w:lineRule="auto"/>
        <w:jc w:val="both"/>
        <w:rPr>
          <w:rFonts w:ascii="Palatino Linotype" w:hAnsi="Palatino Linotype" w:cs="Arial"/>
          <w:sz w:val="24"/>
          <w:szCs w:val="24"/>
        </w:rPr>
      </w:pPr>
      <w:r w:rsidRPr="001908DB">
        <w:rPr>
          <w:rFonts w:ascii="Palatino Linotype" w:eastAsia="Times New Roman" w:hAnsi="Palatino Linotype" w:cs="Times New Roman"/>
          <w:sz w:val="24"/>
          <w:szCs w:val="24"/>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1908DB">
        <w:rPr>
          <w:rFonts w:ascii="Palatino Linotype" w:hAnsi="Palatino Linotype"/>
          <w:color w:val="000000"/>
          <w:sz w:val="24"/>
          <w:szCs w:val="24"/>
        </w:rPr>
        <w:t>, este</w:t>
      </w:r>
      <w:r w:rsidRPr="001908DB">
        <w:rPr>
          <w:rFonts w:ascii="Palatino Linotype" w:hAnsi="Palatino Linotype"/>
          <w:sz w:val="24"/>
          <w:szCs w:val="24"/>
        </w:rPr>
        <w:t xml:space="preserve"> Órgano de Transparencia no cuenta con las facultades para dudar de la veracidad de la información que manifiesta el Sujeto Obligado, </w:t>
      </w:r>
      <w:r w:rsidRPr="001908DB">
        <w:rPr>
          <w:rFonts w:ascii="Palatino Linotype" w:hAnsi="Palatino Linotype" w:cs="Arial"/>
          <w:sz w:val="24"/>
          <w:szCs w:val="24"/>
        </w:rPr>
        <w:t xml:space="preserve">por analogía el criterio </w:t>
      </w:r>
      <w:r w:rsidRPr="001908DB">
        <w:rPr>
          <w:rFonts w:ascii="Palatino Linotype" w:hAnsi="Palatino Linotype" w:cs="Arial"/>
          <w:b/>
          <w:sz w:val="24"/>
          <w:szCs w:val="24"/>
        </w:rPr>
        <w:t>31/10</w:t>
      </w:r>
      <w:r w:rsidRPr="001908DB">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0A41EFF8" w14:textId="77777777" w:rsidR="0029415F" w:rsidRPr="001908DB" w:rsidRDefault="0029415F" w:rsidP="0029415F">
      <w:pPr>
        <w:spacing w:line="360" w:lineRule="auto"/>
        <w:jc w:val="both"/>
        <w:rPr>
          <w:rFonts w:ascii="Palatino Linotype" w:hAnsi="Palatino Linotype" w:cs="Arial"/>
          <w:sz w:val="8"/>
        </w:rPr>
      </w:pPr>
    </w:p>
    <w:p w14:paraId="1E9FBA63" w14:textId="77777777" w:rsidR="0029415F" w:rsidRPr="009454DD" w:rsidRDefault="0029415F" w:rsidP="0029415F">
      <w:pPr>
        <w:spacing w:after="0" w:line="240" w:lineRule="auto"/>
        <w:ind w:left="567" w:right="567"/>
        <w:jc w:val="both"/>
        <w:rPr>
          <w:rFonts w:ascii="Palatino Linotype" w:hAnsi="Palatino Linotype" w:cs="Arial"/>
          <w:i/>
        </w:rPr>
      </w:pPr>
      <w:r w:rsidRPr="001908DB">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1908DB">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w:t>
      </w:r>
      <w:r w:rsidRPr="001908DB">
        <w:rPr>
          <w:rFonts w:ascii="Palatino Linotype" w:hAnsi="Palatino Linotype" w:cs="Arial"/>
          <w:i/>
        </w:rPr>
        <w:lastRenderedPageBreak/>
        <w:t xml:space="preserve">de acceso a la información; y proteger los datos personales en poder de las dependencias y entidades. Sin embargo, </w:t>
      </w:r>
      <w:r w:rsidRPr="001908DB">
        <w:rPr>
          <w:rFonts w:ascii="Palatino Linotype" w:hAnsi="Palatino Linotype" w:cs="Arial"/>
          <w:i/>
          <w:u w:val="single"/>
        </w:rPr>
        <w:t>no está facultado para pronunciarse sobre la veracidad de la información proporcionada por las autoridades</w:t>
      </w:r>
      <w:r w:rsidRPr="001908DB">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C8338F" w14:textId="77777777" w:rsidR="00A970D5" w:rsidRDefault="00A970D5" w:rsidP="00A970D5">
      <w:pPr>
        <w:spacing w:after="0" w:line="360" w:lineRule="auto"/>
        <w:contextualSpacing/>
        <w:jc w:val="both"/>
        <w:rPr>
          <w:rFonts w:ascii="Palatino Linotype" w:eastAsia="Palatino Linotype" w:hAnsi="Palatino Linotype" w:cs="Palatino Linotype"/>
          <w:sz w:val="24"/>
          <w:szCs w:val="24"/>
        </w:rPr>
      </w:pPr>
    </w:p>
    <w:p w14:paraId="195DB75F" w14:textId="77777777" w:rsidR="001908DB" w:rsidRDefault="001908DB" w:rsidP="001908D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Así, en mérito de lo expuesto en líneas anteriores resultan infundadas las razones o motivos de inconformidad que arguye la Recurrente; por ello, con fundamento en el artículo 186 fracción II de la Ley de Transparencia y Acceso a la Información Pública del Estado de México y Municipios, se </w:t>
      </w:r>
      <w:r>
        <w:rPr>
          <w:rFonts w:ascii="Palatino Linotype" w:eastAsia="Palatino Linotype" w:hAnsi="Palatino Linotype" w:cs="Palatino Linotype"/>
          <w:b/>
          <w:color w:val="000000"/>
          <w:sz w:val="24"/>
          <w:szCs w:val="24"/>
        </w:rPr>
        <w:t>CONFIRMA</w:t>
      </w:r>
      <w:r>
        <w:rPr>
          <w:rFonts w:ascii="Palatino Linotype" w:eastAsia="Palatino Linotype" w:hAnsi="Palatino Linotype" w:cs="Palatino Linotype"/>
          <w:color w:val="000000"/>
          <w:sz w:val="24"/>
          <w:szCs w:val="24"/>
        </w:rPr>
        <w:t xml:space="preserve"> la respuesta a la solicitud de información pública </w:t>
      </w:r>
      <w:r w:rsidRPr="00087D3A">
        <w:rPr>
          <w:rFonts w:ascii="Palatino Linotype" w:eastAsia="Palatino Linotype" w:hAnsi="Palatino Linotype" w:cs="Palatino Linotype"/>
          <w:b/>
          <w:bCs/>
          <w:color w:val="000000"/>
          <w:sz w:val="24"/>
          <w:szCs w:val="24"/>
        </w:rPr>
        <w:t>00041/OASECATEPE/IP/2021</w:t>
      </w:r>
      <w:r>
        <w:rPr>
          <w:rFonts w:ascii="Palatino Linotype" w:eastAsia="Palatino Linotype" w:hAnsi="Palatino Linotype" w:cs="Palatino Linotype"/>
          <w:color w:val="000000"/>
          <w:sz w:val="24"/>
          <w:szCs w:val="24"/>
        </w:rPr>
        <w:t xml:space="preserve"> que ha sido materia del presente fallo, por lo que este Pleno:</w:t>
      </w:r>
    </w:p>
    <w:p w14:paraId="470A2A80" w14:textId="77777777" w:rsidR="007C1B89" w:rsidRDefault="007C1B89"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1F6BA03" w14:textId="77777777" w:rsidR="00A970D5" w:rsidRPr="005C6947" w:rsidRDefault="00A970D5" w:rsidP="00A970D5">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5C6947">
        <w:rPr>
          <w:rFonts w:ascii="Palatino Linotype" w:eastAsia="Palatino Linotype" w:hAnsi="Palatino Linotype" w:cs="Palatino Linotype"/>
          <w:b/>
          <w:color w:val="000000"/>
          <w:sz w:val="28"/>
          <w:szCs w:val="28"/>
        </w:rPr>
        <w:t>R E S U E L V E</w:t>
      </w:r>
    </w:p>
    <w:p w14:paraId="414ABFAF" w14:textId="77777777" w:rsidR="00A970D5" w:rsidRDefault="00A970D5" w:rsidP="00A970D5">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4"/>
          <w:szCs w:val="24"/>
        </w:rPr>
      </w:pPr>
    </w:p>
    <w:p w14:paraId="6C63F91D" w14:textId="77777777" w:rsidR="001908DB" w:rsidRDefault="001908DB" w:rsidP="001908D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PRIMERO.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b/>
          <w:color w:val="000000"/>
          <w:sz w:val="24"/>
          <w:szCs w:val="24"/>
        </w:rPr>
        <w:t>CONFIRMA</w:t>
      </w:r>
      <w:r>
        <w:rPr>
          <w:rFonts w:ascii="Palatino Linotype" w:eastAsia="Palatino Linotype" w:hAnsi="Palatino Linotype" w:cs="Palatino Linotype"/>
          <w:color w:val="000000"/>
          <w:sz w:val="24"/>
          <w:szCs w:val="24"/>
        </w:rPr>
        <w:t xml:space="preserve"> la respuesta del Sujeto Obligado</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a la solicitud de información </w:t>
      </w:r>
      <w:r w:rsidRPr="00087D3A">
        <w:rPr>
          <w:rFonts w:ascii="Palatino Linotype" w:eastAsia="Palatino Linotype" w:hAnsi="Palatino Linotype" w:cs="Palatino Linotype"/>
          <w:b/>
          <w:bCs/>
          <w:sz w:val="24"/>
          <w:szCs w:val="24"/>
        </w:rPr>
        <w:t>00041/OASECATEPE/IP/2021</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por resultar infundadas las razones o motivos de inconformidad hechos valer por la Recurrente, en términos del Considerando </w:t>
      </w:r>
      <w:r>
        <w:rPr>
          <w:rFonts w:ascii="Palatino Linotype" w:eastAsia="Palatino Linotype" w:hAnsi="Palatino Linotype" w:cs="Palatino Linotype"/>
          <w:b/>
          <w:color w:val="000000"/>
          <w:sz w:val="24"/>
          <w:szCs w:val="24"/>
        </w:rPr>
        <w:t xml:space="preserve">CUARTO </w:t>
      </w:r>
      <w:r>
        <w:rPr>
          <w:rFonts w:ascii="Palatino Linotype" w:eastAsia="Palatino Linotype" w:hAnsi="Palatino Linotype" w:cs="Palatino Linotype"/>
          <w:color w:val="000000"/>
          <w:sz w:val="24"/>
          <w:szCs w:val="24"/>
        </w:rPr>
        <w:t>de esta resolución.</w:t>
      </w:r>
    </w:p>
    <w:p w14:paraId="5258BC47" w14:textId="77777777" w:rsidR="001908DB" w:rsidRDefault="001908DB" w:rsidP="001908DB">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313BDB9E" w14:textId="77777777" w:rsidR="001908DB" w:rsidRDefault="001908DB" w:rsidP="001908D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SEGUNDO.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Notifíquese</w:t>
      </w:r>
      <w:r>
        <w:rPr>
          <w:rFonts w:ascii="Palatino Linotype" w:eastAsia="Palatino Linotype" w:hAnsi="Palatino Linotype" w:cs="Palatino Linotype"/>
          <w:color w:val="000000"/>
          <w:sz w:val="24"/>
          <w:szCs w:val="24"/>
        </w:rPr>
        <w:t xml:space="preserve"> la presente resolución </w:t>
      </w:r>
      <w:r>
        <w:rPr>
          <w:rFonts w:ascii="Palatino Linotype" w:eastAsia="Palatino Linotype" w:hAnsi="Palatino Linotype" w:cs="Palatino Linotype"/>
          <w:sz w:val="24"/>
          <w:szCs w:val="24"/>
        </w:rPr>
        <w:t>mediante el Sistema de Acceso a la Información Mexiquense</w:t>
      </w:r>
      <w:r>
        <w:rPr>
          <w:rFonts w:ascii="Palatino Linotype" w:eastAsia="Palatino Linotype" w:hAnsi="Palatino Linotype" w:cs="Palatino Linotype"/>
          <w:color w:val="000000"/>
          <w:sz w:val="24"/>
          <w:szCs w:val="24"/>
        </w:rPr>
        <w:t xml:space="preserve"> al Titular de la Unidad de Transparencia del Sujeto Obligado.</w:t>
      </w:r>
    </w:p>
    <w:p w14:paraId="6064FE7C" w14:textId="77777777" w:rsidR="001908DB" w:rsidRDefault="001908DB" w:rsidP="001908D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D83BCD5" w14:textId="77777777" w:rsidR="001908DB" w:rsidRDefault="001908DB" w:rsidP="001908D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lastRenderedPageBreak/>
        <w:t>TERCERO.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Notifíquese</w:t>
      </w:r>
      <w:r>
        <w:rPr>
          <w:rFonts w:ascii="Palatino Linotype" w:eastAsia="Palatino Linotype" w:hAnsi="Palatino Linotype" w:cs="Palatino Linotype"/>
          <w:color w:val="000000"/>
          <w:sz w:val="24"/>
          <w:szCs w:val="24"/>
        </w:rPr>
        <w:t xml:space="preserve"> a la Recurrente</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la presente resolución vía S</w:t>
      </w:r>
      <w:r>
        <w:rPr>
          <w:rFonts w:ascii="Palatino Linotype" w:eastAsia="Palatino Linotype" w:hAnsi="Palatino Linotype" w:cs="Palatino Linotype"/>
          <w:sz w:val="24"/>
          <w:szCs w:val="24"/>
        </w:rPr>
        <w:t>istema de Acceso a la Información Mexiquense (SAIMEX) y correo electrónico,</w:t>
      </w:r>
      <w:r>
        <w:rPr>
          <w:rFonts w:ascii="Palatino Linotype" w:eastAsia="Palatino Linotype" w:hAnsi="Palatino Linotype" w:cs="Palatino Linotype"/>
          <w:color w:val="000000"/>
          <w:sz w:val="24"/>
          <w:szCs w:val="24"/>
        </w:rPr>
        <w:t xml:space="preserve">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622BD7FF" w14:textId="77777777" w:rsidR="007C1B89" w:rsidRPr="00636BBB" w:rsidRDefault="007C1B89" w:rsidP="00A970D5">
      <w:pPr>
        <w:pBdr>
          <w:top w:val="nil"/>
          <w:left w:val="nil"/>
          <w:bottom w:val="nil"/>
          <w:right w:val="nil"/>
          <w:between w:val="nil"/>
        </w:pBdr>
        <w:spacing w:after="0" w:line="240" w:lineRule="auto"/>
        <w:contextualSpacing/>
        <w:jc w:val="both"/>
        <w:rPr>
          <w:rFonts w:ascii="Palatino Linotype" w:eastAsia="Palatino Linotype" w:hAnsi="Palatino Linotype" w:cs="Palatino Linotype"/>
          <w:color w:val="000000"/>
          <w:sz w:val="28"/>
          <w:szCs w:val="24"/>
        </w:rPr>
      </w:pPr>
    </w:p>
    <w:p w14:paraId="24AA2606" w14:textId="7AEC2780" w:rsidR="00636BBB" w:rsidRPr="00636BBB" w:rsidRDefault="0001359E" w:rsidP="007C1B89">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8"/>
          <w:szCs w:val="24"/>
        </w:rPr>
      </w:pPr>
      <w:r>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OCHO DE DICIEMBRE DE DOS MIL VEINTIUNO, ANTE EL SECRETARIO TÉCNICO DEL PLENO, ALEXIS TAPIA RAMÍREZ</w:t>
      </w:r>
      <w:r w:rsidR="00A970D5" w:rsidRPr="001908DB">
        <w:rPr>
          <w:rFonts w:ascii="Palatino Linotype" w:eastAsia="Palatino Linotype" w:hAnsi="Palatino Linotype" w:cs="Palatino Linotype"/>
          <w:color w:val="000000"/>
          <w:sz w:val="24"/>
          <w:szCs w:val="24"/>
        </w:rPr>
        <w:t>.</w:t>
      </w:r>
      <w:r w:rsidR="00120C6E">
        <w:rPr>
          <w:rFonts w:ascii="Palatino Linotype" w:eastAsia="Palatino Linotype" w:hAnsi="Palatino Linotype" w:cs="Palatino Linotype"/>
          <w:color w:val="000000"/>
          <w:sz w:val="28"/>
          <w:szCs w:val="24"/>
        </w:rPr>
        <w:t>----------------------------------------------------------------------------</w:t>
      </w:r>
      <w:r w:rsidR="001908DB">
        <w:rPr>
          <w:rFonts w:ascii="Palatino Linotype" w:eastAsia="Palatino Linotype" w:hAnsi="Palatino Linotype" w:cs="Palatino Linotype"/>
          <w:color w:val="000000"/>
          <w:sz w:val="28"/>
          <w:szCs w:val="24"/>
        </w:rPr>
        <w:t>------------------------------------------------------------------------------------------------------------------------------------------------------------------------------------------------------------------------------------------------------------------------------------------------------------------------------------------------------------</w:t>
      </w:r>
      <w:r>
        <w:rPr>
          <w:rFonts w:ascii="Palatino Linotype" w:eastAsia="Palatino Linotype" w:hAnsi="Palatino Linotype" w:cs="Palatino Linotype"/>
          <w:color w:val="000000"/>
          <w:sz w:val="28"/>
          <w:szCs w:val="24"/>
        </w:rPr>
        <w:t>------------------------------------------------------------------------------------------------------------------</w:t>
      </w:r>
      <w:r w:rsidR="00120C6E">
        <w:rPr>
          <w:rFonts w:ascii="Palatino Linotype" w:eastAsia="Palatino Linotype" w:hAnsi="Palatino Linotype" w:cs="Palatino Linotype"/>
          <w:color w:val="000000"/>
          <w:sz w:val="28"/>
          <w:szCs w:val="24"/>
        </w:rPr>
        <w:t>---</w:t>
      </w:r>
    </w:p>
    <w:p w14:paraId="4DA57669" w14:textId="4DD63DDA" w:rsidR="00A970D5" w:rsidRPr="00120C6E" w:rsidRDefault="00087D3A"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18"/>
          <w:szCs w:val="20"/>
        </w:rPr>
      </w:pPr>
      <w:r w:rsidRPr="00120C6E">
        <w:rPr>
          <w:rFonts w:ascii="Palatino Linotype" w:eastAsia="Palatino Linotype" w:hAnsi="Palatino Linotype" w:cs="Palatino Linotype"/>
          <w:color w:val="000000"/>
          <w:sz w:val="18"/>
          <w:szCs w:val="20"/>
        </w:rPr>
        <w:t>JMV/CCR/</w:t>
      </w:r>
      <w:r w:rsidR="00D2150B" w:rsidRPr="00120C6E">
        <w:rPr>
          <w:rFonts w:ascii="Palatino Linotype" w:eastAsia="Palatino Linotype" w:hAnsi="Palatino Linotype" w:cs="Palatino Linotype"/>
          <w:color w:val="000000"/>
          <w:sz w:val="18"/>
          <w:szCs w:val="20"/>
        </w:rPr>
        <w:t>FJJC</w:t>
      </w:r>
    </w:p>
    <w:p w14:paraId="5FBC6CA4"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5AA0A8E4"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07C2072"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14F5ABA7"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FC6F146"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E22C878"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17718CB9"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A3042AF"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87B3D98" w14:textId="77777777" w:rsidR="00A970D5" w:rsidRDefault="00A970D5" w:rsidP="00A970D5">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519F590A" w:rsidR="00D718B8" w:rsidRDefault="00D718B8" w:rsidP="00A970D5"/>
    <w:p w14:paraId="736E672A" w14:textId="77777777" w:rsidR="007C1B89" w:rsidRDefault="007C1B89" w:rsidP="00A970D5"/>
    <w:p w14:paraId="6D78A539" w14:textId="77777777" w:rsidR="007C1B89" w:rsidRDefault="007C1B89" w:rsidP="00A970D5"/>
    <w:p w14:paraId="48677C5C" w14:textId="77777777" w:rsidR="007C1B89" w:rsidRDefault="007C1B89" w:rsidP="00A970D5"/>
    <w:p w14:paraId="451AAA9E" w14:textId="77777777" w:rsidR="007C1B89" w:rsidRDefault="007C1B89" w:rsidP="00A970D5"/>
    <w:p w14:paraId="2B103708" w14:textId="77777777" w:rsidR="007C1B89" w:rsidRDefault="007C1B89" w:rsidP="00A970D5"/>
    <w:p w14:paraId="281BFA43" w14:textId="77777777" w:rsidR="007C1B89" w:rsidRDefault="007C1B89" w:rsidP="00A970D5"/>
    <w:p w14:paraId="545C9356" w14:textId="77777777" w:rsidR="007C1B89" w:rsidRDefault="007C1B89" w:rsidP="00A970D5"/>
    <w:p w14:paraId="7E8D3084" w14:textId="77777777" w:rsidR="007C1B89" w:rsidRDefault="007C1B89" w:rsidP="00A970D5"/>
    <w:p w14:paraId="098B35D6" w14:textId="77777777" w:rsidR="007C1B89" w:rsidRPr="00A970D5" w:rsidRDefault="007C1B89" w:rsidP="00A970D5"/>
    <w:sectPr w:rsidR="007C1B89" w:rsidRPr="00A970D5" w:rsidSect="00D2150B">
      <w:headerReference w:type="even" r:id="rId17"/>
      <w:headerReference w:type="default" r:id="rId18"/>
      <w:footerReference w:type="default" r:id="rId19"/>
      <w:headerReference w:type="first" r:id="rId20"/>
      <w:footerReference w:type="first" r:id="rId21"/>
      <w:pgSz w:w="12240" w:h="15840"/>
      <w:pgMar w:top="2860" w:right="1418" w:bottom="1701"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2BEEE" w14:textId="77777777" w:rsidR="00C52803" w:rsidRDefault="00C52803" w:rsidP="00F2498E">
      <w:pPr>
        <w:spacing w:after="0" w:line="240" w:lineRule="auto"/>
      </w:pPr>
      <w:r>
        <w:separator/>
      </w:r>
    </w:p>
  </w:endnote>
  <w:endnote w:type="continuationSeparator" w:id="0">
    <w:p w14:paraId="6BF03827" w14:textId="77777777" w:rsidR="00C52803" w:rsidRDefault="00C52803"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3F5F8A46"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132DD">
      <w:rPr>
        <w:rFonts w:ascii="Palatino Linotype" w:hAnsi="Palatino Linotype"/>
        <w:b/>
        <w:bCs/>
        <w:noProof/>
        <w:sz w:val="20"/>
      </w:rPr>
      <w:t>35</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132DD">
      <w:rPr>
        <w:rFonts w:ascii="Palatino Linotype" w:hAnsi="Palatino Linotype"/>
        <w:b/>
        <w:bCs/>
        <w:noProof/>
        <w:sz w:val="20"/>
      </w:rPr>
      <w:t>35</w:t>
    </w:r>
    <w:r w:rsidRPr="00713DD5">
      <w:rPr>
        <w:rFonts w:ascii="Palatino Linotype" w:hAnsi="Palatino Linotype"/>
        <w:b/>
        <w:bCs/>
        <w:sz w:val="20"/>
      </w:rPr>
      <w:fldChar w:fldCharType="end"/>
    </w:r>
  </w:p>
  <w:p w14:paraId="0DA4C4E6" w14:textId="77777777" w:rsidR="00075586" w:rsidRPr="000B69FA" w:rsidRDefault="00075586" w:rsidP="00F56426">
    <w:pPr>
      <w:pStyle w:val="Piedepgina"/>
      <w:jc w:val="right"/>
      <w:rPr>
        <w:rFonts w:ascii="Palatino Linotype" w:hAnsi="Palatino Linotype"/>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43D74247" w:rsidR="00075586" w:rsidRDefault="00075586"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1152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11525">
      <w:rPr>
        <w:rFonts w:ascii="Palatino Linotype" w:hAnsi="Palatino Linotype"/>
        <w:b/>
        <w:bCs/>
        <w:noProof/>
        <w:sz w:val="20"/>
      </w:rPr>
      <w:t>35</w:t>
    </w:r>
    <w:r w:rsidRPr="00713DD5">
      <w:rPr>
        <w:rFonts w:ascii="Palatino Linotype" w:hAnsi="Palatino Linotype"/>
        <w:b/>
        <w:bCs/>
        <w:sz w:val="20"/>
      </w:rPr>
      <w:fldChar w:fldCharType="end"/>
    </w:r>
  </w:p>
  <w:p w14:paraId="58082FE6" w14:textId="77777777" w:rsidR="00075586" w:rsidRPr="000B69FA" w:rsidRDefault="00075586"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D051F" w14:textId="77777777" w:rsidR="00C52803" w:rsidRDefault="00C52803" w:rsidP="00F2498E">
      <w:pPr>
        <w:spacing w:after="0" w:line="240" w:lineRule="auto"/>
      </w:pPr>
      <w:r>
        <w:separator/>
      </w:r>
    </w:p>
  </w:footnote>
  <w:footnote w:type="continuationSeparator" w:id="0">
    <w:p w14:paraId="0674EF87" w14:textId="77777777" w:rsidR="00C52803" w:rsidRDefault="00C52803" w:rsidP="00F2498E">
      <w:pPr>
        <w:spacing w:after="0" w:line="240" w:lineRule="auto"/>
      </w:pPr>
      <w:r>
        <w:continuationSeparator/>
      </w:r>
    </w:p>
  </w:footnote>
  <w:footnote w:id="1">
    <w:p w14:paraId="454F27AB" w14:textId="77777777" w:rsidR="006E3D8A" w:rsidRDefault="006E3D8A" w:rsidP="006E3D8A">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08B193BB" w14:textId="77777777" w:rsidR="006E3D8A" w:rsidRDefault="006E3D8A" w:rsidP="006E3D8A">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14:paraId="1F7D20C9" w14:textId="77777777" w:rsidR="006E3D8A" w:rsidRDefault="006E3D8A" w:rsidP="006E3D8A">
      <w:pPr>
        <w:spacing w:after="0" w:line="240" w:lineRule="auto"/>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1E5F8D2C" w14:textId="77777777" w:rsidR="006E3D8A" w:rsidRDefault="006E3D8A" w:rsidP="006E3D8A">
      <w:pPr>
        <w:spacing w:after="0" w:line="240" w:lineRule="auto"/>
        <w:jc w:val="both"/>
        <w:rPr>
          <w:rFonts w:ascii="Palatino Linotype" w:eastAsia="Palatino Linotype" w:hAnsi="Palatino Linotype" w:cs="Palatino Linotype"/>
          <w:b/>
          <w:i/>
          <w:sz w:val="20"/>
          <w:szCs w:val="20"/>
        </w:rPr>
      </w:pPr>
    </w:p>
    <w:p w14:paraId="52B795C5" w14:textId="77777777" w:rsidR="006E3D8A" w:rsidRDefault="006E3D8A" w:rsidP="006E3D8A">
      <w:pPr>
        <w:spacing w:line="24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075586" w:rsidRDefault="003132DD">
    <w:pPr>
      <w:pStyle w:val="Encabezado"/>
    </w:pPr>
    <w:r>
      <w:rPr>
        <w:noProof/>
        <w:lang w:val="es-MX" w:eastAsia="es-MX"/>
      </w:rPr>
      <w:pict w14:anchorId="4A0D3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77" w:type="dxa"/>
      <w:tblLayout w:type="fixed"/>
      <w:tblCellMar>
        <w:left w:w="70" w:type="dxa"/>
        <w:right w:w="70" w:type="dxa"/>
      </w:tblCellMar>
      <w:tblLook w:val="04A0" w:firstRow="1" w:lastRow="0" w:firstColumn="1" w:lastColumn="0" w:noHBand="0" w:noVBand="1"/>
    </w:tblPr>
    <w:tblGrid>
      <w:gridCol w:w="5194"/>
      <w:gridCol w:w="4183"/>
    </w:tblGrid>
    <w:tr w:rsidR="00075586" w:rsidRPr="00B17577" w14:paraId="37B9EBDE" w14:textId="77777777" w:rsidTr="00AB3D76">
      <w:trPr>
        <w:trHeight w:val="190"/>
      </w:trPr>
      <w:tc>
        <w:tcPr>
          <w:tcW w:w="5194" w:type="dxa"/>
          <w:hideMark/>
        </w:tcPr>
        <w:p w14:paraId="4964FBC5" w14:textId="54CDA645"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83" w:type="dxa"/>
          <w:hideMark/>
        </w:tcPr>
        <w:p w14:paraId="421B9899" w14:textId="0F852E28" w:rsidR="00075586" w:rsidRPr="00096248" w:rsidRDefault="00075586" w:rsidP="002927EC">
          <w:pPr>
            <w:spacing w:after="0" w:line="360" w:lineRule="auto"/>
            <w:ind w:right="71"/>
            <w:jc w:val="right"/>
            <w:rPr>
              <w:rFonts w:ascii="Palatino Linotype" w:hAnsi="Palatino Linotype" w:cs="Arial"/>
              <w:b/>
              <w:sz w:val="24"/>
              <w:szCs w:val="24"/>
            </w:rPr>
          </w:pPr>
          <w:r w:rsidRPr="00096248">
            <w:rPr>
              <w:rFonts w:ascii="Palatino Linotype" w:hAnsi="Palatino Linotype" w:cs="Arial"/>
              <w:b/>
              <w:bCs/>
              <w:sz w:val="24"/>
              <w:szCs w:val="24"/>
            </w:rPr>
            <w:t>0</w:t>
          </w:r>
          <w:r w:rsidR="002927EC">
            <w:rPr>
              <w:rFonts w:ascii="Palatino Linotype" w:hAnsi="Palatino Linotype" w:cs="Arial"/>
              <w:b/>
              <w:bCs/>
              <w:sz w:val="24"/>
              <w:szCs w:val="24"/>
            </w:rPr>
            <w:t>4970</w:t>
          </w:r>
          <w:r w:rsidRPr="00096248">
            <w:rPr>
              <w:rFonts w:ascii="Palatino Linotype" w:hAnsi="Palatino Linotype" w:cs="Arial"/>
              <w:b/>
              <w:bCs/>
              <w:sz w:val="24"/>
              <w:szCs w:val="24"/>
            </w:rPr>
            <w:t>/INFOEM/IP/RR/2021</w:t>
          </w:r>
        </w:p>
      </w:tc>
    </w:tr>
    <w:tr w:rsidR="00075586" w14:paraId="7591D3C9" w14:textId="77777777" w:rsidTr="00AB3D76">
      <w:trPr>
        <w:trHeight w:val="202"/>
      </w:trPr>
      <w:tc>
        <w:tcPr>
          <w:tcW w:w="5194" w:type="dxa"/>
          <w:hideMark/>
        </w:tcPr>
        <w:p w14:paraId="729A65A8" w14:textId="77777777" w:rsidR="00075586" w:rsidRPr="00096248" w:rsidRDefault="00075586" w:rsidP="00C57E04">
          <w:pPr>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83" w:type="dxa"/>
          <w:hideMark/>
        </w:tcPr>
        <w:p w14:paraId="283ADF36" w14:textId="6805DA67" w:rsidR="00075586" w:rsidRPr="00096248" w:rsidRDefault="002927EC" w:rsidP="00A970D5">
          <w:pPr>
            <w:spacing w:line="240" w:lineRule="auto"/>
            <w:ind w:right="71"/>
            <w:jc w:val="right"/>
            <w:rPr>
              <w:rFonts w:ascii="Palatino Linotype" w:hAnsi="Palatino Linotype" w:cs="Arial"/>
              <w:sz w:val="24"/>
              <w:szCs w:val="24"/>
            </w:rPr>
          </w:pPr>
          <w:r w:rsidRPr="006A3D37">
            <w:rPr>
              <w:rFonts w:ascii="Palatino Linotype" w:hAnsi="Palatino Linotype" w:cs="Arial"/>
              <w:sz w:val="24"/>
              <w:szCs w:val="24"/>
            </w:rPr>
            <w:t>Sistema de Agua Potable Alcantarillado y Saneamiento de Ecatepec de Morelos</w:t>
          </w:r>
        </w:p>
      </w:tc>
    </w:tr>
    <w:tr w:rsidR="00075586" w:rsidRPr="00F63239" w14:paraId="037E914D" w14:textId="77777777" w:rsidTr="00AB3D76">
      <w:trPr>
        <w:trHeight w:val="121"/>
      </w:trPr>
      <w:tc>
        <w:tcPr>
          <w:tcW w:w="5194" w:type="dxa"/>
          <w:hideMark/>
        </w:tcPr>
        <w:p w14:paraId="7676B68F" w14:textId="64D69EAF" w:rsidR="00075586" w:rsidRPr="00096248" w:rsidRDefault="00075586" w:rsidP="00C57E04">
          <w:pPr>
            <w:tabs>
              <w:tab w:val="left" w:pos="4892"/>
            </w:tabs>
            <w:spacing w:after="0" w:line="36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83" w:type="dxa"/>
          <w:hideMark/>
        </w:tcPr>
        <w:p w14:paraId="4346858F" w14:textId="20D6873D" w:rsidR="00075586" w:rsidRPr="00096248" w:rsidRDefault="00075586" w:rsidP="00C57E04">
          <w:pPr>
            <w:spacing w:after="0" w:line="360" w:lineRule="auto"/>
            <w:ind w:left="-486" w:right="71"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075586" w:rsidRDefault="003132DD">
    <w:pPr>
      <w:pStyle w:val="Encabezado"/>
    </w:pPr>
    <w:r>
      <w:rPr>
        <w:noProof/>
        <w:lang w:val="es-MX" w:eastAsia="es-MX"/>
      </w:rPr>
      <w:pict w14:anchorId="5052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1" type="#_x0000_t75" style="position:absolute;margin-left:-109.9pt;margin-top:-156.5pt;width:613.7pt;height:799.35pt;z-index:-251656192;mso-position-horizontal-relative:margin;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075586" w14:paraId="0F9FE9B6" w14:textId="77777777" w:rsidTr="00096248">
      <w:trPr>
        <w:trHeight w:val="227"/>
      </w:trPr>
      <w:tc>
        <w:tcPr>
          <w:tcW w:w="5245" w:type="dxa"/>
          <w:hideMark/>
        </w:tcPr>
        <w:p w14:paraId="6D1D9D71" w14:textId="11150E5A" w:rsidR="00075586" w:rsidRPr="00663A37" w:rsidRDefault="00075586" w:rsidP="00C57E04">
          <w:pPr>
            <w:spacing w:after="0" w:line="36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16E6DF67" w:rsidR="00075586" w:rsidRPr="00096248" w:rsidRDefault="00075586" w:rsidP="006A3D37">
          <w:pPr>
            <w:spacing w:after="0" w:line="360" w:lineRule="auto"/>
            <w:ind w:left="-486" w:right="68" w:firstLine="558"/>
            <w:jc w:val="right"/>
            <w:rPr>
              <w:rFonts w:ascii="Palatino Linotype" w:hAnsi="Palatino Linotype" w:cs="Arial"/>
              <w:b/>
              <w:sz w:val="24"/>
              <w:szCs w:val="24"/>
            </w:rPr>
          </w:pPr>
          <w:r w:rsidRPr="00096248">
            <w:rPr>
              <w:rFonts w:ascii="Palatino Linotype" w:hAnsi="Palatino Linotype" w:cs="Arial"/>
              <w:b/>
              <w:bCs/>
              <w:sz w:val="24"/>
              <w:szCs w:val="24"/>
            </w:rPr>
            <w:t>0</w:t>
          </w:r>
          <w:r w:rsidR="006A3D37">
            <w:rPr>
              <w:rFonts w:ascii="Palatino Linotype" w:hAnsi="Palatino Linotype" w:cs="Arial"/>
              <w:b/>
              <w:bCs/>
              <w:sz w:val="24"/>
              <w:szCs w:val="24"/>
            </w:rPr>
            <w:t>4970</w:t>
          </w:r>
          <w:r w:rsidRPr="00096248">
            <w:rPr>
              <w:rFonts w:ascii="Palatino Linotype" w:hAnsi="Palatino Linotype" w:cs="Arial"/>
              <w:b/>
              <w:bCs/>
              <w:sz w:val="24"/>
              <w:szCs w:val="24"/>
            </w:rPr>
            <w:t>/INFOEM/IP/RR/2021</w:t>
          </w:r>
        </w:p>
      </w:tc>
    </w:tr>
    <w:tr w:rsidR="00075586" w:rsidRPr="001F57CD" w14:paraId="1377D264" w14:textId="77777777" w:rsidTr="00096248">
      <w:trPr>
        <w:trHeight w:val="196"/>
      </w:trPr>
      <w:tc>
        <w:tcPr>
          <w:tcW w:w="5245" w:type="dxa"/>
          <w:hideMark/>
        </w:tcPr>
        <w:p w14:paraId="04D597A1" w14:textId="77777777" w:rsidR="00075586" w:rsidRPr="00663A37" w:rsidRDefault="00075586"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7E56313A" w:rsidR="00075586" w:rsidRPr="00663A37" w:rsidRDefault="008F1C14" w:rsidP="00C57E04">
          <w:pPr>
            <w:spacing w:after="0" w:line="360" w:lineRule="auto"/>
            <w:ind w:right="68"/>
            <w:jc w:val="right"/>
            <w:rPr>
              <w:rFonts w:ascii="Palatino Linotype" w:hAnsi="Palatino Linotype" w:cs="Arial"/>
              <w:sz w:val="24"/>
              <w:szCs w:val="24"/>
            </w:rPr>
          </w:pPr>
          <w:proofErr w:type="spellStart"/>
          <w:r>
            <w:rPr>
              <w:rFonts w:ascii="Palatino Linotype" w:hAnsi="Palatino Linotype" w:cs="Arial"/>
              <w:sz w:val="24"/>
              <w:szCs w:val="24"/>
            </w:rPr>
            <w:t>xxxxxxxxxxxxxxxxxxxxx</w:t>
          </w:r>
          <w:proofErr w:type="spellEnd"/>
        </w:p>
      </w:tc>
    </w:tr>
    <w:tr w:rsidR="00075586" w14:paraId="4DC11993" w14:textId="77777777" w:rsidTr="00096248">
      <w:trPr>
        <w:trHeight w:val="242"/>
      </w:trPr>
      <w:tc>
        <w:tcPr>
          <w:tcW w:w="5245" w:type="dxa"/>
          <w:hideMark/>
        </w:tcPr>
        <w:p w14:paraId="76CEF1B5" w14:textId="77777777" w:rsidR="00075586" w:rsidRPr="00663A37" w:rsidRDefault="00075586" w:rsidP="00C57E04">
          <w:pPr>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35CF22AD" w:rsidR="00075586" w:rsidRPr="00663A37" w:rsidRDefault="006A3D37" w:rsidP="00A970D5">
          <w:pPr>
            <w:spacing w:line="240" w:lineRule="auto"/>
            <w:ind w:left="-70" w:right="68"/>
            <w:jc w:val="right"/>
            <w:rPr>
              <w:rFonts w:ascii="Palatino Linotype" w:hAnsi="Palatino Linotype" w:cs="Arial"/>
              <w:sz w:val="24"/>
              <w:szCs w:val="24"/>
            </w:rPr>
          </w:pPr>
          <w:r w:rsidRPr="006A3D37">
            <w:rPr>
              <w:rFonts w:ascii="Palatino Linotype" w:hAnsi="Palatino Linotype" w:cs="Arial"/>
              <w:sz w:val="24"/>
              <w:szCs w:val="24"/>
            </w:rPr>
            <w:t>Sistema de Agua Potable Alcantarillado y Saneamiento de Ecatepec de Morelos</w:t>
          </w:r>
        </w:p>
      </w:tc>
    </w:tr>
    <w:tr w:rsidR="00075586" w14:paraId="5C2B511D" w14:textId="77777777" w:rsidTr="00096248">
      <w:trPr>
        <w:trHeight w:val="342"/>
      </w:trPr>
      <w:tc>
        <w:tcPr>
          <w:tcW w:w="5245" w:type="dxa"/>
          <w:hideMark/>
        </w:tcPr>
        <w:p w14:paraId="03FEF68C" w14:textId="45E91CF4" w:rsidR="00075586" w:rsidRPr="00663A37" w:rsidRDefault="00075586" w:rsidP="00C57E04">
          <w:pPr>
            <w:tabs>
              <w:tab w:val="left" w:pos="4892"/>
            </w:tabs>
            <w:spacing w:after="0" w:line="36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075586" w:rsidRPr="00663A37" w:rsidRDefault="00075586" w:rsidP="00C57E04">
          <w:pPr>
            <w:spacing w:after="0" w:line="360" w:lineRule="auto"/>
            <w:ind w:left="-486"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075586" w:rsidRDefault="003132DD">
    <w:pPr>
      <w:pStyle w:val="Encabezado"/>
    </w:pPr>
    <w:r>
      <w:rPr>
        <w:noProof/>
        <w:lang w:val="es-MX"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style="position:absolute;margin-left:-77.45pt;margin-top:-154.8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721D28"/>
    <w:multiLevelType w:val="hybridMultilevel"/>
    <w:tmpl w:val="8C68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C63AFA"/>
    <w:multiLevelType w:val="hybridMultilevel"/>
    <w:tmpl w:val="70F25C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43560CA"/>
    <w:multiLevelType w:val="hybridMultilevel"/>
    <w:tmpl w:val="BF222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90F0487"/>
    <w:multiLevelType w:val="hybridMultilevel"/>
    <w:tmpl w:val="9AF079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D06686"/>
    <w:multiLevelType w:val="hybridMultilevel"/>
    <w:tmpl w:val="D8002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CDF5463"/>
    <w:multiLevelType w:val="hybridMultilevel"/>
    <w:tmpl w:val="62641A16"/>
    <w:lvl w:ilvl="0" w:tplc="78A609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3D24F7"/>
    <w:multiLevelType w:val="hybridMultilevel"/>
    <w:tmpl w:val="6096DA34"/>
    <w:lvl w:ilvl="0" w:tplc="E03865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B0E6FA6"/>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B837F17"/>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1">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34FE20F6"/>
    <w:multiLevelType w:val="multilevel"/>
    <w:tmpl w:val="68E80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5">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C780305"/>
    <w:multiLevelType w:val="hybridMultilevel"/>
    <w:tmpl w:val="187805BC"/>
    <w:lvl w:ilvl="0" w:tplc="38F6AFC8">
      <w:start w:val="1"/>
      <w:numFmt w:val="lowerLetter"/>
      <w:lvlText w:val="%1)"/>
      <w:lvlJc w:val="left"/>
      <w:pPr>
        <w:ind w:left="720" w:hanging="360"/>
      </w:pPr>
      <w:rPr>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CDB6926"/>
    <w:multiLevelType w:val="hybridMultilevel"/>
    <w:tmpl w:val="B8D08A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14919D9"/>
    <w:multiLevelType w:val="hybridMultilevel"/>
    <w:tmpl w:val="C31827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BA5FE0"/>
    <w:multiLevelType w:val="hybridMultilevel"/>
    <w:tmpl w:val="7FB01468"/>
    <w:lvl w:ilvl="0" w:tplc="0AC6BE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E87CB5"/>
    <w:multiLevelType w:val="multilevel"/>
    <w:tmpl w:val="079EA144"/>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4420DF6"/>
    <w:multiLevelType w:val="hybridMultilevel"/>
    <w:tmpl w:val="F16C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670736F0"/>
    <w:multiLevelType w:val="hybridMultilevel"/>
    <w:tmpl w:val="55A2B9F4"/>
    <w:lvl w:ilvl="0" w:tplc="48FC7C1E">
      <w:start w:val="1"/>
      <w:numFmt w:val="upperRoman"/>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A1B5DB8"/>
    <w:multiLevelType w:val="hybridMultilevel"/>
    <w:tmpl w:val="4D16A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B2247A0"/>
    <w:multiLevelType w:val="hybridMultilevel"/>
    <w:tmpl w:val="05C25B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nsid w:val="714D5C69"/>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nsid w:val="79FA3197"/>
    <w:multiLevelType w:val="hybridMultilevel"/>
    <w:tmpl w:val="75409C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065D5B"/>
    <w:multiLevelType w:val="hybridMultilevel"/>
    <w:tmpl w:val="8C02B63C"/>
    <w:lvl w:ilvl="0" w:tplc="8E584DF6">
      <w:start w:val="1"/>
      <w:numFmt w:val="upperRoman"/>
      <w:lvlText w:val="%1."/>
      <w:lvlJc w:val="right"/>
      <w:pPr>
        <w:ind w:left="502"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4"/>
  </w:num>
  <w:num w:numId="2">
    <w:abstractNumId w:val="34"/>
  </w:num>
  <w:num w:numId="3">
    <w:abstractNumId w:val="17"/>
  </w:num>
  <w:num w:numId="4">
    <w:abstractNumId w:val="14"/>
  </w:num>
  <w:num w:numId="5">
    <w:abstractNumId w:val="41"/>
  </w:num>
  <w:num w:numId="6">
    <w:abstractNumId w:val="10"/>
  </w:num>
  <w:num w:numId="7">
    <w:abstractNumId w:val="1"/>
  </w:num>
  <w:num w:numId="8">
    <w:abstractNumId w:val="6"/>
  </w:num>
  <w:num w:numId="9">
    <w:abstractNumId w:val="42"/>
  </w:num>
  <w:num w:numId="10">
    <w:abstractNumId w:val="9"/>
  </w:num>
  <w:num w:numId="11">
    <w:abstractNumId w:val="28"/>
  </w:num>
  <w:num w:numId="12">
    <w:abstractNumId w:val="13"/>
  </w:num>
  <w:num w:numId="13">
    <w:abstractNumId w:val="0"/>
  </w:num>
  <w:num w:numId="14">
    <w:abstractNumId w:val="4"/>
  </w:num>
  <w:num w:numId="15">
    <w:abstractNumId w:val="22"/>
  </w:num>
  <w:num w:numId="16">
    <w:abstractNumId w:val="25"/>
  </w:num>
  <w:num w:numId="17">
    <w:abstractNumId w:val="38"/>
  </w:num>
  <w:num w:numId="18">
    <w:abstractNumId w:val="5"/>
  </w:num>
  <w:num w:numId="19">
    <w:abstractNumId w:val="19"/>
  </w:num>
  <w:num w:numId="20">
    <w:abstractNumId w:val="40"/>
  </w:num>
  <w:num w:numId="21">
    <w:abstractNumId w:val="2"/>
  </w:num>
  <w:num w:numId="22">
    <w:abstractNumId w:val="30"/>
  </w:num>
  <w:num w:numId="23">
    <w:abstractNumId w:val="12"/>
  </w:num>
  <w:num w:numId="24">
    <w:abstractNumId w:val="46"/>
  </w:num>
  <w:num w:numId="25">
    <w:abstractNumId w:val="31"/>
  </w:num>
  <w:num w:numId="26">
    <w:abstractNumId w:val="15"/>
  </w:num>
  <w:num w:numId="27">
    <w:abstractNumId w:val="16"/>
  </w:num>
  <w:num w:numId="28">
    <w:abstractNumId w:val="26"/>
  </w:num>
  <w:num w:numId="29">
    <w:abstractNumId w:val="29"/>
  </w:num>
  <w:num w:numId="30">
    <w:abstractNumId w:val="39"/>
  </w:num>
  <w:num w:numId="31">
    <w:abstractNumId w:val="21"/>
  </w:num>
  <w:num w:numId="32">
    <w:abstractNumId w:val="45"/>
  </w:num>
  <w:num w:numId="33">
    <w:abstractNumId w:val="24"/>
  </w:num>
  <w:num w:numId="34">
    <w:abstractNumId w:val="20"/>
  </w:num>
  <w:num w:numId="35">
    <w:abstractNumId w:val="18"/>
  </w:num>
  <w:num w:numId="36">
    <w:abstractNumId w:val="36"/>
  </w:num>
  <w:num w:numId="37">
    <w:abstractNumId w:val="3"/>
  </w:num>
  <w:num w:numId="38">
    <w:abstractNumId w:val="43"/>
  </w:num>
  <w:num w:numId="39">
    <w:abstractNumId w:val="37"/>
  </w:num>
  <w:num w:numId="40">
    <w:abstractNumId w:val="8"/>
  </w:num>
  <w:num w:numId="41">
    <w:abstractNumId w:val="33"/>
  </w:num>
  <w:num w:numId="42">
    <w:abstractNumId w:val="23"/>
  </w:num>
  <w:num w:numId="43">
    <w:abstractNumId w:val="35"/>
  </w:num>
  <w:num w:numId="44">
    <w:abstractNumId w:val="32"/>
  </w:num>
  <w:num w:numId="45">
    <w:abstractNumId w:val="7"/>
  </w:num>
  <w:num w:numId="46">
    <w:abstractNumId w:val="27"/>
  </w:num>
  <w:num w:numId="47">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151F"/>
    <w:rsid w:val="00011CCA"/>
    <w:rsid w:val="00012BEE"/>
    <w:rsid w:val="00012D78"/>
    <w:rsid w:val="0001359E"/>
    <w:rsid w:val="00015487"/>
    <w:rsid w:val="000171BE"/>
    <w:rsid w:val="00021122"/>
    <w:rsid w:val="00021165"/>
    <w:rsid w:val="00024A6D"/>
    <w:rsid w:val="00026582"/>
    <w:rsid w:val="00031BA3"/>
    <w:rsid w:val="00033479"/>
    <w:rsid w:val="00033562"/>
    <w:rsid w:val="00035A30"/>
    <w:rsid w:val="00036D5F"/>
    <w:rsid w:val="00036EFC"/>
    <w:rsid w:val="00040A10"/>
    <w:rsid w:val="00041670"/>
    <w:rsid w:val="000417BE"/>
    <w:rsid w:val="00041AE7"/>
    <w:rsid w:val="00041DEA"/>
    <w:rsid w:val="00042C95"/>
    <w:rsid w:val="00045F86"/>
    <w:rsid w:val="00051732"/>
    <w:rsid w:val="0005241C"/>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7107B"/>
    <w:rsid w:val="000739AF"/>
    <w:rsid w:val="00075586"/>
    <w:rsid w:val="00075D5E"/>
    <w:rsid w:val="00076332"/>
    <w:rsid w:val="00077A55"/>
    <w:rsid w:val="000802BA"/>
    <w:rsid w:val="00082E5D"/>
    <w:rsid w:val="00083498"/>
    <w:rsid w:val="0008496A"/>
    <w:rsid w:val="00085EA2"/>
    <w:rsid w:val="0008737D"/>
    <w:rsid w:val="00087D3A"/>
    <w:rsid w:val="00087F54"/>
    <w:rsid w:val="00092681"/>
    <w:rsid w:val="00092D82"/>
    <w:rsid w:val="0009328A"/>
    <w:rsid w:val="0009397B"/>
    <w:rsid w:val="00094FD7"/>
    <w:rsid w:val="0009609D"/>
    <w:rsid w:val="00096248"/>
    <w:rsid w:val="000A110B"/>
    <w:rsid w:val="000A2F65"/>
    <w:rsid w:val="000A3F41"/>
    <w:rsid w:val="000B1F27"/>
    <w:rsid w:val="000B28CF"/>
    <w:rsid w:val="000B51CE"/>
    <w:rsid w:val="000B5608"/>
    <w:rsid w:val="000B65C3"/>
    <w:rsid w:val="000C0203"/>
    <w:rsid w:val="000C066A"/>
    <w:rsid w:val="000C0E5D"/>
    <w:rsid w:val="000C2D59"/>
    <w:rsid w:val="000C416A"/>
    <w:rsid w:val="000C51AF"/>
    <w:rsid w:val="000C661C"/>
    <w:rsid w:val="000C77D9"/>
    <w:rsid w:val="000C7F8F"/>
    <w:rsid w:val="000D14DA"/>
    <w:rsid w:val="000D3DA7"/>
    <w:rsid w:val="000D55D2"/>
    <w:rsid w:val="000D5634"/>
    <w:rsid w:val="000D5C00"/>
    <w:rsid w:val="000D772A"/>
    <w:rsid w:val="000E06A3"/>
    <w:rsid w:val="000E0D32"/>
    <w:rsid w:val="000E1FD4"/>
    <w:rsid w:val="000E37D0"/>
    <w:rsid w:val="000E4AFE"/>
    <w:rsid w:val="000E4EBC"/>
    <w:rsid w:val="000E74D7"/>
    <w:rsid w:val="000F114E"/>
    <w:rsid w:val="000F146C"/>
    <w:rsid w:val="000F196A"/>
    <w:rsid w:val="000F1FB4"/>
    <w:rsid w:val="000F54F6"/>
    <w:rsid w:val="0010147E"/>
    <w:rsid w:val="00103C89"/>
    <w:rsid w:val="001050A9"/>
    <w:rsid w:val="00107256"/>
    <w:rsid w:val="001116B7"/>
    <w:rsid w:val="00111F3D"/>
    <w:rsid w:val="00115495"/>
    <w:rsid w:val="00116E4B"/>
    <w:rsid w:val="00116F6B"/>
    <w:rsid w:val="00120C6E"/>
    <w:rsid w:val="001235A0"/>
    <w:rsid w:val="00123D0B"/>
    <w:rsid w:val="00130C18"/>
    <w:rsid w:val="00131C6C"/>
    <w:rsid w:val="00131F2D"/>
    <w:rsid w:val="0013657B"/>
    <w:rsid w:val="00136A94"/>
    <w:rsid w:val="00142D35"/>
    <w:rsid w:val="00144A6E"/>
    <w:rsid w:val="00144BA8"/>
    <w:rsid w:val="001464CD"/>
    <w:rsid w:val="00150293"/>
    <w:rsid w:val="001502AD"/>
    <w:rsid w:val="001509C0"/>
    <w:rsid w:val="00151431"/>
    <w:rsid w:val="00151FF5"/>
    <w:rsid w:val="00154F75"/>
    <w:rsid w:val="00155CC6"/>
    <w:rsid w:val="00155F53"/>
    <w:rsid w:val="001564E3"/>
    <w:rsid w:val="001568D5"/>
    <w:rsid w:val="001624E8"/>
    <w:rsid w:val="0016322B"/>
    <w:rsid w:val="0016339A"/>
    <w:rsid w:val="00165898"/>
    <w:rsid w:val="00166171"/>
    <w:rsid w:val="001661AE"/>
    <w:rsid w:val="00171192"/>
    <w:rsid w:val="00171BBC"/>
    <w:rsid w:val="0017523B"/>
    <w:rsid w:val="00175B42"/>
    <w:rsid w:val="00176522"/>
    <w:rsid w:val="001809A8"/>
    <w:rsid w:val="00181A9D"/>
    <w:rsid w:val="00182FC0"/>
    <w:rsid w:val="00184AEA"/>
    <w:rsid w:val="00185C61"/>
    <w:rsid w:val="001908DB"/>
    <w:rsid w:val="00192D02"/>
    <w:rsid w:val="001957E6"/>
    <w:rsid w:val="00195845"/>
    <w:rsid w:val="0019584A"/>
    <w:rsid w:val="001960AD"/>
    <w:rsid w:val="001A057E"/>
    <w:rsid w:val="001A0AFD"/>
    <w:rsid w:val="001A0E96"/>
    <w:rsid w:val="001A1BDB"/>
    <w:rsid w:val="001A1EC6"/>
    <w:rsid w:val="001A316F"/>
    <w:rsid w:val="001A3C5F"/>
    <w:rsid w:val="001A4BDF"/>
    <w:rsid w:val="001A6849"/>
    <w:rsid w:val="001A773B"/>
    <w:rsid w:val="001B2013"/>
    <w:rsid w:val="001B28D1"/>
    <w:rsid w:val="001B3FD2"/>
    <w:rsid w:val="001B6C2D"/>
    <w:rsid w:val="001C087E"/>
    <w:rsid w:val="001C0F32"/>
    <w:rsid w:val="001C2099"/>
    <w:rsid w:val="001C2C72"/>
    <w:rsid w:val="001C3387"/>
    <w:rsid w:val="001C54A1"/>
    <w:rsid w:val="001C5CD0"/>
    <w:rsid w:val="001C72C0"/>
    <w:rsid w:val="001C7697"/>
    <w:rsid w:val="001C7856"/>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57CD"/>
    <w:rsid w:val="001F5E58"/>
    <w:rsid w:val="001F7890"/>
    <w:rsid w:val="00200FAD"/>
    <w:rsid w:val="00201765"/>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4AE"/>
    <w:rsid w:val="00227DBC"/>
    <w:rsid w:val="0023118D"/>
    <w:rsid w:val="00232621"/>
    <w:rsid w:val="0023293E"/>
    <w:rsid w:val="00232A7A"/>
    <w:rsid w:val="00232DA5"/>
    <w:rsid w:val="002338B9"/>
    <w:rsid w:val="00234061"/>
    <w:rsid w:val="0023573F"/>
    <w:rsid w:val="00236B9A"/>
    <w:rsid w:val="00240046"/>
    <w:rsid w:val="002432E1"/>
    <w:rsid w:val="00245AC1"/>
    <w:rsid w:val="00252443"/>
    <w:rsid w:val="002547B2"/>
    <w:rsid w:val="0025565C"/>
    <w:rsid w:val="00255FD1"/>
    <w:rsid w:val="00256CE0"/>
    <w:rsid w:val="00261A13"/>
    <w:rsid w:val="00264CA1"/>
    <w:rsid w:val="0026506A"/>
    <w:rsid w:val="002704DF"/>
    <w:rsid w:val="00270F03"/>
    <w:rsid w:val="002710B5"/>
    <w:rsid w:val="0027116F"/>
    <w:rsid w:val="002729A0"/>
    <w:rsid w:val="00273F5F"/>
    <w:rsid w:val="00273F7C"/>
    <w:rsid w:val="0027555F"/>
    <w:rsid w:val="00275719"/>
    <w:rsid w:val="00280398"/>
    <w:rsid w:val="002811E3"/>
    <w:rsid w:val="00282431"/>
    <w:rsid w:val="00282E9E"/>
    <w:rsid w:val="00283D5E"/>
    <w:rsid w:val="00284245"/>
    <w:rsid w:val="00285034"/>
    <w:rsid w:val="002913C5"/>
    <w:rsid w:val="00291DE2"/>
    <w:rsid w:val="0029208D"/>
    <w:rsid w:val="00292258"/>
    <w:rsid w:val="0029225E"/>
    <w:rsid w:val="002927EC"/>
    <w:rsid w:val="00293F85"/>
    <w:rsid w:val="0029415F"/>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CE2"/>
    <w:rsid w:val="002B40FF"/>
    <w:rsid w:val="002B5F48"/>
    <w:rsid w:val="002B7549"/>
    <w:rsid w:val="002C0E65"/>
    <w:rsid w:val="002C15CA"/>
    <w:rsid w:val="002C1DAF"/>
    <w:rsid w:val="002C26CD"/>
    <w:rsid w:val="002C2C08"/>
    <w:rsid w:val="002C42A2"/>
    <w:rsid w:val="002C4718"/>
    <w:rsid w:val="002C6010"/>
    <w:rsid w:val="002C7329"/>
    <w:rsid w:val="002C7EC4"/>
    <w:rsid w:val="002D15F2"/>
    <w:rsid w:val="002D2F05"/>
    <w:rsid w:val="002D4953"/>
    <w:rsid w:val="002D5CCE"/>
    <w:rsid w:val="002E1484"/>
    <w:rsid w:val="002E37DA"/>
    <w:rsid w:val="002E40AD"/>
    <w:rsid w:val="002E72F0"/>
    <w:rsid w:val="002F368E"/>
    <w:rsid w:val="002F3AAF"/>
    <w:rsid w:val="002F40FF"/>
    <w:rsid w:val="002F5101"/>
    <w:rsid w:val="002F713F"/>
    <w:rsid w:val="00300919"/>
    <w:rsid w:val="0030290B"/>
    <w:rsid w:val="00302BF3"/>
    <w:rsid w:val="00302D8C"/>
    <w:rsid w:val="00303F92"/>
    <w:rsid w:val="00304386"/>
    <w:rsid w:val="00310825"/>
    <w:rsid w:val="00311525"/>
    <w:rsid w:val="00312106"/>
    <w:rsid w:val="003126FB"/>
    <w:rsid w:val="00313170"/>
    <w:rsid w:val="003132DD"/>
    <w:rsid w:val="00315AE3"/>
    <w:rsid w:val="00315CA2"/>
    <w:rsid w:val="00316A7B"/>
    <w:rsid w:val="00317CE8"/>
    <w:rsid w:val="00324F09"/>
    <w:rsid w:val="0033070B"/>
    <w:rsid w:val="00330ACB"/>
    <w:rsid w:val="00331513"/>
    <w:rsid w:val="0033491A"/>
    <w:rsid w:val="00337088"/>
    <w:rsid w:val="00337638"/>
    <w:rsid w:val="00340ADD"/>
    <w:rsid w:val="00341178"/>
    <w:rsid w:val="00341B42"/>
    <w:rsid w:val="003420C5"/>
    <w:rsid w:val="003423FC"/>
    <w:rsid w:val="00344766"/>
    <w:rsid w:val="00344AD3"/>
    <w:rsid w:val="00345687"/>
    <w:rsid w:val="00345708"/>
    <w:rsid w:val="00346373"/>
    <w:rsid w:val="003467CD"/>
    <w:rsid w:val="003505B2"/>
    <w:rsid w:val="0035063B"/>
    <w:rsid w:val="00351C06"/>
    <w:rsid w:val="00352677"/>
    <w:rsid w:val="003527C9"/>
    <w:rsid w:val="0036188D"/>
    <w:rsid w:val="00362013"/>
    <w:rsid w:val="003620C2"/>
    <w:rsid w:val="00364C0A"/>
    <w:rsid w:val="003713C2"/>
    <w:rsid w:val="0037172A"/>
    <w:rsid w:val="0037269A"/>
    <w:rsid w:val="0037526D"/>
    <w:rsid w:val="003764F9"/>
    <w:rsid w:val="003839F9"/>
    <w:rsid w:val="00385421"/>
    <w:rsid w:val="00386A48"/>
    <w:rsid w:val="00387CF3"/>
    <w:rsid w:val="00390ED4"/>
    <w:rsid w:val="00392022"/>
    <w:rsid w:val="0039214E"/>
    <w:rsid w:val="0039256B"/>
    <w:rsid w:val="0039393F"/>
    <w:rsid w:val="00397677"/>
    <w:rsid w:val="003A0B24"/>
    <w:rsid w:val="003A0BF2"/>
    <w:rsid w:val="003A2878"/>
    <w:rsid w:val="003A3A32"/>
    <w:rsid w:val="003A59A6"/>
    <w:rsid w:val="003A6D5C"/>
    <w:rsid w:val="003A7ED9"/>
    <w:rsid w:val="003B10FB"/>
    <w:rsid w:val="003B1154"/>
    <w:rsid w:val="003B1752"/>
    <w:rsid w:val="003B3474"/>
    <w:rsid w:val="003B5841"/>
    <w:rsid w:val="003B595A"/>
    <w:rsid w:val="003B7208"/>
    <w:rsid w:val="003B7403"/>
    <w:rsid w:val="003B7958"/>
    <w:rsid w:val="003C1100"/>
    <w:rsid w:val="003C1CFB"/>
    <w:rsid w:val="003C1DE6"/>
    <w:rsid w:val="003C4FF5"/>
    <w:rsid w:val="003D0AE2"/>
    <w:rsid w:val="003D3477"/>
    <w:rsid w:val="003D5450"/>
    <w:rsid w:val="003D7760"/>
    <w:rsid w:val="003E13A1"/>
    <w:rsid w:val="003E2955"/>
    <w:rsid w:val="003E44DA"/>
    <w:rsid w:val="003E468A"/>
    <w:rsid w:val="003E6E17"/>
    <w:rsid w:val="003F06DE"/>
    <w:rsid w:val="003F2491"/>
    <w:rsid w:val="003F308A"/>
    <w:rsid w:val="003F4582"/>
    <w:rsid w:val="003F5D5C"/>
    <w:rsid w:val="003F6192"/>
    <w:rsid w:val="00400915"/>
    <w:rsid w:val="00403319"/>
    <w:rsid w:val="00406793"/>
    <w:rsid w:val="00411F8F"/>
    <w:rsid w:val="004135D8"/>
    <w:rsid w:val="00414020"/>
    <w:rsid w:val="0041428D"/>
    <w:rsid w:val="004154DB"/>
    <w:rsid w:val="00417379"/>
    <w:rsid w:val="004176BF"/>
    <w:rsid w:val="004204D0"/>
    <w:rsid w:val="00420AC4"/>
    <w:rsid w:val="004221A0"/>
    <w:rsid w:val="004232C6"/>
    <w:rsid w:val="00426124"/>
    <w:rsid w:val="00426F24"/>
    <w:rsid w:val="004310BB"/>
    <w:rsid w:val="004338C7"/>
    <w:rsid w:val="00433E65"/>
    <w:rsid w:val="00434C3F"/>
    <w:rsid w:val="0043556A"/>
    <w:rsid w:val="004406B5"/>
    <w:rsid w:val="00444E7F"/>
    <w:rsid w:val="00445514"/>
    <w:rsid w:val="00445853"/>
    <w:rsid w:val="00447748"/>
    <w:rsid w:val="00447A90"/>
    <w:rsid w:val="0045354B"/>
    <w:rsid w:val="00453687"/>
    <w:rsid w:val="004536F3"/>
    <w:rsid w:val="004558BD"/>
    <w:rsid w:val="00460C5B"/>
    <w:rsid w:val="004615D3"/>
    <w:rsid w:val="0046281E"/>
    <w:rsid w:val="00463909"/>
    <w:rsid w:val="00464D6B"/>
    <w:rsid w:val="00467C83"/>
    <w:rsid w:val="00471E09"/>
    <w:rsid w:val="004728C4"/>
    <w:rsid w:val="00473C7A"/>
    <w:rsid w:val="00474C35"/>
    <w:rsid w:val="004750A1"/>
    <w:rsid w:val="004769A4"/>
    <w:rsid w:val="00480212"/>
    <w:rsid w:val="00480D99"/>
    <w:rsid w:val="00482238"/>
    <w:rsid w:val="00483EC9"/>
    <w:rsid w:val="004841AE"/>
    <w:rsid w:val="00484C7F"/>
    <w:rsid w:val="00485194"/>
    <w:rsid w:val="0049095E"/>
    <w:rsid w:val="004933FC"/>
    <w:rsid w:val="00494029"/>
    <w:rsid w:val="004A212C"/>
    <w:rsid w:val="004A4E09"/>
    <w:rsid w:val="004A6D54"/>
    <w:rsid w:val="004B0090"/>
    <w:rsid w:val="004B05C6"/>
    <w:rsid w:val="004B1A74"/>
    <w:rsid w:val="004B3514"/>
    <w:rsid w:val="004B3867"/>
    <w:rsid w:val="004C0799"/>
    <w:rsid w:val="004C09C8"/>
    <w:rsid w:val="004C11B9"/>
    <w:rsid w:val="004C2BB4"/>
    <w:rsid w:val="004C3C1C"/>
    <w:rsid w:val="004C43C9"/>
    <w:rsid w:val="004C45FA"/>
    <w:rsid w:val="004C4707"/>
    <w:rsid w:val="004C4BB7"/>
    <w:rsid w:val="004C666E"/>
    <w:rsid w:val="004C6779"/>
    <w:rsid w:val="004C7D54"/>
    <w:rsid w:val="004D0CC4"/>
    <w:rsid w:val="004D571F"/>
    <w:rsid w:val="004D6095"/>
    <w:rsid w:val="004D66AD"/>
    <w:rsid w:val="004E07A1"/>
    <w:rsid w:val="004E1729"/>
    <w:rsid w:val="004E1B3C"/>
    <w:rsid w:val="004E3959"/>
    <w:rsid w:val="004E3F86"/>
    <w:rsid w:val="004E4AD1"/>
    <w:rsid w:val="004E5659"/>
    <w:rsid w:val="004E7165"/>
    <w:rsid w:val="004E77E1"/>
    <w:rsid w:val="004F0AB7"/>
    <w:rsid w:val="004F3291"/>
    <w:rsid w:val="004F32D0"/>
    <w:rsid w:val="004F3DE4"/>
    <w:rsid w:val="004F483D"/>
    <w:rsid w:val="004F6671"/>
    <w:rsid w:val="004F690A"/>
    <w:rsid w:val="004F78C4"/>
    <w:rsid w:val="00500E29"/>
    <w:rsid w:val="005016D4"/>
    <w:rsid w:val="005025C7"/>
    <w:rsid w:val="00504B42"/>
    <w:rsid w:val="00506DB2"/>
    <w:rsid w:val="00510870"/>
    <w:rsid w:val="00511AE4"/>
    <w:rsid w:val="00512A53"/>
    <w:rsid w:val="0051389C"/>
    <w:rsid w:val="00513D8C"/>
    <w:rsid w:val="0051421A"/>
    <w:rsid w:val="005159EC"/>
    <w:rsid w:val="00515E8C"/>
    <w:rsid w:val="00516A4D"/>
    <w:rsid w:val="00521628"/>
    <w:rsid w:val="0052214D"/>
    <w:rsid w:val="00525F6D"/>
    <w:rsid w:val="0052661E"/>
    <w:rsid w:val="00526627"/>
    <w:rsid w:val="00527EF6"/>
    <w:rsid w:val="00531016"/>
    <w:rsid w:val="00532218"/>
    <w:rsid w:val="00533D56"/>
    <w:rsid w:val="00535912"/>
    <w:rsid w:val="005367E7"/>
    <w:rsid w:val="005368F5"/>
    <w:rsid w:val="00541483"/>
    <w:rsid w:val="00542B22"/>
    <w:rsid w:val="00542CDB"/>
    <w:rsid w:val="00543B75"/>
    <w:rsid w:val="00544041"/>
    <w:rsid w:val="005449D0"/>
    <w:rsid w:val="00550ECE"/>
    <w:rsid w:val="005515F8"/>
    <w:rsid w:val="00553B9B"/>
    <w:rsid w:val="005543AF"/>
    <w:rsid w:val="00554BD4"/>
    <w:rsid w:val="00555CE3"/>
    <w:rsid w:val="0055603D"/>
    <w:rsid w:val="00560E60"/>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D31"/>
    <w:rsid w:val="005807A8"/>
    <w:rsid w:val="00580D15"/>
    <w:rsid w:val="00581EDB"/>
    <w:rsid w:val="00582F10"/>
    <w:rsid w:val="00584C51"/>
    <w:rsid w:val="00587B1E"/>
    <w:rsid w:val="00587E84"/>
    <w:rsid w:val="005913E6"/>
    <w:rsid w:val="005944ED"/>
    <w:rsid w:val="005964D7"/>
    <w:rsid w:val="00596D61"/>
    <w:rsid w:val="00597018"/>
    <w:rsid w:val="005A0521"/>
    <w:rsid w:val="005A2F92"/>
    <w:rsid w:val="005A43E7"/>
    <w:rsid w:val="005A4480"/>
    <w:rsid w:val="005A50E2"/>
    <w:rsid w:val="005A60E9"/>
    <w:rsid w:val="005A7E33"/>
    <w:rsid w:val="005B10CC"/>
    <w:rsid w:val="005B52A0"/>
    <w:rsid w:val="005B6FFD"/>
    <w:rsid w:val="005B72D5"/>
    <w:rsid w:val="005C196C"/>
    <w:rsid w:val="005C3DF3"/>
    <w:rsid w:val="005C5501"/>
    <w:rsid w:val="005C7AFE"/>
    <w:rsid w:val="005D01B4"/>
    <w:rsid w:val="005D10B3"/>
    <w:rsid w:val="005D158D"/>
    <w:rsid w:val="005D22BC"/>
    <w:rsid w:val="005D3A5F"/>
    <w:rsid w:val="005D6CE0"/>
    <w:rsid w:val="005E10A5"/>
    <w:rsid w:val="005E1AEC"/>
    <w:rsid w:val="005E21DE"/>
    <w:rsid w:val="005E24C2"/>
    <w:rsid w:val="005E34E9"/>
    <w:rsid w:val="005E35AB"/>
    <w:rsid w:val="005F1439"/>
    <w:rsid w:val="005F21B0"/>
    <w:rsid w:val="005F4D3D"/>
    <w:rsid w:val="005F5B10"/>
    <w:rsid w:val="005F6CAB"/>
    <w:rsid w:val="0060244C"/>
    <w:rsid w:val="00610A95"/>
    <w:rsid w:val="00613401"/>
    <w:rsid w:val="0061516D"/>
    <w:rsid w:val="00615B10"/>
    <w:rsid w:val="006168EB"/>
    <w:rsid w:val="00616DEB"/>
    <w:rsid w:val="00620DE2"/>
    <w:rsid w:val="00624E9E"/>
    <w:rsid w:val="006263D3"/>
    <w:rsid w:val="0062694E"/>
    <w:rsid w:val="00630030"/>
    <w:rsid w:val="00630426"/>
    <w:rsid w:val="00631753"/>
    <w:rsid w:val="00631B65"/>
    <w:rsid w:val="00635C2F"/>
    <w:rsid w:val="00636BBB"/>
    <w:rsid w:val="00636EB3"/>
    <w:rsid w:val="006377A9"/>
    <w:rsid w:val="0063788D"/>
    <w:rsid w:val="00637F6F"/>
    <w:rsid w:val="00640E61"/>
    <w:rsid w:val="00642A8B"/>
    <w:rsid w:val="006468ED"/>
    <w:rsid w:val="006512F6"/>
    <w:rsid w:val="00653B0F"/>
    <w:rsid w:val="0065599C"/>
    <w:rsid w:val="006609B3"/>
    <w:rsid w:val="00660E52"/>
    <w:rsid w:val="0066148E"/>
    <w:rsid w:val="00661B3F"/>
    <w:rsid w:val="006625F9"/>
    <w:rsid w:val="00663A37"/>
    <w:rsid w:val="00664BB4"/>
    <w:rsid w:val="00665A8F"/>
    <w:rsid w:val="00667860"/>
    <w:rsid w:val="0067157E"/>
    <w:rsid w:val="006735E0"/>
    <w:rsid w:val="00675D66"/>
    <w:rsid w:val="00676D1D"/>
    <w:rsid w:val="00680D15"/>
    <w:rsid w:val="006818D9"/>
    <w:rsid w:val="006834AD"/>
    <w:rsid w:val="006838C7"/>
    <w:rsid w:val="0068643A"/>
    <w:rsid w:val="00687F16"/>
    <w:rsid w:val="00690405"/>
    <w:rsid w:val="00690944"/>
    <w:rsid w:val="006914D2"/>
    <w:rsid w:val="00691C06"/>
    <w:rsid w:val="0069448A"/>
    <w:rsid w:val="00696FD6"/>
    <w:rsid w:val="006A3D37"/>
    <w:rsid w:val="006A4224"/>
    <w:rsid w:val="006A56F0"/>
    <w:rsid w:val="006A585F"/>
    <w:rsid w:val="006A7CE2"/>
    <w:rsid w:val="006A7E3C"/>
    <w:rsid w:val="006B11C6"/>
    <w:rsid w:val="006B4CA4"/>
    <w:rsid w:val="006B6498"/>
    <w:rsid w:val="006B64AA"/>
    <w:rsid w:val="006B6868"/>
    <w:rsid w:val="006B7074"/>
    <w:rsid w:val="006C2214"/>
    <w:rsid w:val="006C372D"/>
    <w:rsid w:val="006C410C"/>
    <w:rsid w:val="006C52D3"/>
    <w:rsid w:val="006C55C2"/>
    <w:rsid w:val="006C6C41"/>
    <w:rsid w:val="006D1EC8"/>
    <w:rsid w:val="006D3F59"/>
    <w:rsid w:val="006D6830"/>
    <w:rsid w:val="006D719C"/>
    <w:rsid w:val="006D7DF3"/>
    <w:rsid w:val="006E02A2"/>
    <w:rsid w:val="006E15A2"/>
    <w:rsid w:val="006E20F9"/>
    <w:rsid w:val="006E3D8A"/>
    <w:rsid w:val="006E3F38"/>
    <w:rsid w:val="006E4C8D"/>
    <w:rsid w:val="006E6076"/>
    <w:rsid w:val="006E6DD7"/>
    <w:rsid w:val="006F0222"/>
    <w:rsid w:val="006F04A3"/>
    <w:rsid w:val="006F114C"/>
    <w:rsid w:val="006F1A99"/>
    <w:rsid w:val="006F676C"/>
    <w:rsid w:val="00700C90"/>
    <w:rsid w:val="00701F34"/>
    <w:rsid w:val="007031A2"/>
    <w:rsid w:val="00704693"/>
    <w:rsid w:val="00704AB9"/>
    <w:rsid w:val="007054D8"/>
    <w:rsid w:val="00706D47"/>
    <w:rsid w:val="00711EE2"/>
    <w:rsid w:val="007130DA"/>
    <w:rsid w:val="00713DD5"/>
    <w:rsid w:val="0071601C"/>
    <w:rsid w:val="00720D8F"/>
    <w:rsid w:val="0072149D"/>
    <w:rsid w:val="007214D9"/>
    <w:rsid w:val="00723C6D"/>
    <w:rsid w:val="00724819"/>
    <w:rsid w:val="0072514D"/>
    <w:rsid w:val="00725C5A"/>
    <w:rsid w:val="007263E6"/>
    <w:rsid w:val="007264EA"/>
    <w:rsid w:val="00726F49"/>
    <w:rsid w:val="00732AB3"/>
    <w:rsid w:val="007332CF"/>
    <w:rsid w:val="00735F2E"/>
    <w:rsid w:val="00736F47"/>
    <w:rsid w:val="00740DFE"/>
    <w:rsid w:val="007410C2"/>
    <w:rsid w:val="007411F0"/>
    <w:rsid w:val="0074208A"/>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3B91"/>
    <w:rsid w:val="00764010"/>
    <w:rsid w:val="00764368"/>
    <w:rsid w:val="00764B5B"/>
    <w:rsid w:val="00765287"/>
    <w:rsid w:val="00766A73"/>
    <w:rsid w:val="00766F19"/>
    <w:rsid w:val="007712C7"/>
    <w:rsid w:val="0077455A"/>
    <w:rsid w:val="00777372"/>
    <w:rsid w:val="00777527"/>
    <w:rsid w:val="00781849"/>
    <w:rsid w:val="00781B6F"/>
    <w:rsid w:val="00782890"/>
    <w:rsid w:val="007833CB"/>
    <w:rsid w:val="00783B56"/>
    <w:rsid w:val="00786CFF"/>
    <w:rsid w:val="007874B4"/>
    <w:rsid w:val="00791490"/>
    <w:rsid w:val="00791C7A"/>
    <w:rsid w:val="00791D59"/>
    <w:rsid w:val="00792D4C"/>
    <w:rsid w:val="007938AE"/>
    <w:rsid w:val="00793B7C"/>
    <w:rsid w:val="007A0B77"/>
    <w:rsid w:val="007A0DC1"/>
    <w:rsid w:val="007A19E0"/>
    <w:rsid w:val="007A1AB6"/>
    <w:rsid w:val="007A23F8"/>
    <w:rsid w:val="007A2D52"/>
    <w:rsid w:val="007A550A"/>
    <w:rsid w:val="007A5B2E"/>
    <w:rsid w:val="007A5C18"/>
    <w:rsid w:val="007B0DC8"/>
    <w:rsid w:val="007B28CF"/>
    <w:rsid w:val="007B4416"/>
    <w:rsid w:val="007B46BF"/>
    <w:rsid w:val="007B6DD8"/>
    <w:rsid w:val="007C05DC"/>
    <w:rsid w:val="007C0FF7"/>
    <w:rsid w:val="007C14EE"/>
    <w:rsid w:val="007C1B89"/>
    <w:rsid w:val="007C3040"/>
    <w:rsid w:val="007C3BA4"/>
    <w:rsid w:val="007D07B3"/>
    <w:rsid w:val="007D1B1E"/>
    <w:rsid w:val="007D4712"/>
    <w:rsid w:val="007D5D30"/>
    <w:rsid w:val="007E0C9C"/>
    <w:rsid w:val="007E18F8"/>
    <w:rsid w:val="007E38F1"/>
    <w:rsid w:val="007E3C2E"/>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7B2A"/>
    <w:rsid w:val="00810E97"/>
    <w:rsid w:val="0081123B"/>
    <w:rsid w:val="00811393"/>
    <w:rsid w:val="00816C5A"/>
    <w:rsid w:val="00817678"/>
    <w:rsid w:val="0082049D"/>
    <w:rsid w:val="008217BC"/>
    <w:rsid w:val="00822BA1"/>
    <w:rsid w:val="00824E58"/>
    <w:rsid w:val="00827D60"/>
    <w:rsid w:val="00831D6C"/>
    <w:rsid w:val="00832F6C"/>
    <w:rsid w:val="008341ED"/>
    <w:rsid w:val="00837584"/>
    <w:rsid w:val="00841673"/>
    <w:rsid w:val="00841963"/>
    <w:rsid w:val="00841C25"/>
    <w:rsid w:val="00845B52"/>
    <w:rsid w:val="00846BE4"/>
    <w:rsid w:val="00846D3E"/>
    <w:rsid w:val="00846DE7"/>
    <w:rsid w:val="008477B9"/>
    <w:rsid w:val="008523FA"/>
    <w:rsid w:val="008529E6"/>
    <w:rsid w:val="00852CDD"/>
    <w:rsid w:val="00855E11"/>
    <w:rsid w:val="008575E1"/>
    <w:rsid w:val="0085760A"/>
    <w:rsid w:val="0086170A"/>
    <w:rsid w:val="00863328"/>
    <w:rsid w:val="0086448F"/>
    <w:rsid w:val="00864D6E"/>
    <w:rsid w:val="008659A2"/>
    <w:rsid w:val="0086690B"/>
    <w:rsid w:val="00866973"/>
    <w:rsid w:val="008710F8"/>
    <w:rsid w:val="00871B94"/>
    <w:rsid w:val="008755C2"/>
    <w:rsid w:val="00875A6F"/>
    <w:rsid w:val="00881947"/>
    <w:rsid w:val="00881D64"/>
    <w:rsid w:val="00882C01"/>
    <w:rsid w:val="00882E02"/>
    <w:rsid w:val="00883C16"/>
    <w:rsid w:val="008853EC"/>
    <w:rsid w:val="008917D4"/>
    <w:rsid w:val="00891CFC"/>
    <w:rsid w:val="008921AE"/>
    <w:rsid w:val="00894CEC"/>
    <w:rsid w:val="00895187"/>
    <w:rsid w:val="00895BD3"/>
    <w:rsid w:val="00896EDC"/>
    <w:rsid w:val="008A0C9F"/>
    <w:rsid w:val="008A14F6"/>
    <w:rsid w:val="008A1645"/>
    <w:rsid w:val="008A3E6F"/>
    <w:rsid w:val="008A7EF2"/>
    <w:rsid w:val="008B0DFB"/>
    <w:rsid w:val="008B646D"/>
    <w:rsid w:val="008B6842"/>
    <w:rsid w:val="008B70C4"/>
    <w:rsid w:val="008B7F11"/>
    <w:rsid w:val="008C0DDD"/>
    <w:rsid w:val="008C18C1"/>
    <w:rsid w:val="008C3DC2"/>
    <w:rsid w:val="008C442E"/>
    <w:rsid w:val="008C4943"/>
    <w:rsid w:val="008C5658"/>
    <w:rsid w:val="008C5DCA"/>
    <w:rsid w:val="008D0ADE"/>
    <w:rsid w:val="008D344B"/>
    <w:rsid w:val="008D346A"/>
    <w:rsid w:val="008D370B"/>
    <w:rsid w:val="008D41FC"/>
    <w:rsid w:val="008D4ED9"/>
    <w:rsid w:val="008D6B04"/>
    <w:rsid w:val="008E2654"/>
    <w:rsid w:val="008F1C14"/>
    <w:rsid w:val="008F1C22"/>
    <w:rsid w:val="008F2554"/>
    <w:rsid w:val="008F47DC"/>
    <w:rsid w:val="009025FB"/>
    <w:rsid w:val="009029DB"/>
    <w:rsid w:val="009038A8"/>
    <w:rsid w:val="00904B8F"/>
    <w:rsid w:val="0090753F"/>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41D0E"/>
    <w:rsid w:val="009453A6"/>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AEB"/>
    <w:rsid w:val="00961B6D"/>
    <w:rsid w:val="00963717"/>
    <w:rsid w:val="00965CC4"/>
    <w:rsid w:val="0096624D"/>
    <w:rsid w:val="00970143"/>
    <w:rsid w:val="00970B7F"/>
    <w:rsid w:val="00970C38"/>
    <w:rsid w:val="00971614"/>
    <w:rsid w:val="00972340"/>
    <w:rsid w:val="00974746"/>
    <w:rsid w:val="009752FA"/>
    <w:rsid w:val="00977693"/>
    <w:rsid w:val="00982494"/>
    <w:rsid w:val="009845F3"/>
    <w:rsid w:val="009845FD"/>
    <w:rsid w:val="00990935"/>
    <w:rsid w:val="00990AFD"/>
    <w:rsid w:val="00991069"/>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6C07"/>
    <w:rsid w:val="009B7FFD"/>
    <w:rsid w:val="009C057A"/>
    <w:rsid w:val="009C3225"/>
    <w:rsid w:val="009C4284"/>
    <w:rsid w:val="009C5DC4"/>
    <w:rsid w:val="009C61A3"/>
    <w:rsid w:val="009C6B84"/>
    <w:rsid w:val="009D0BC2"/>
    <w:rsid w:val="009D5A24"/>
    <w:rsid w:val="009D5B2E"/>
    <w:rsid w:val="009D636F"/>
    <w:rsid w:val="009D7457"/>
    <w:rsid w:val="009D758F"/>
    <w:rsid w:val="009D7BF2"/>
    <w:rsid w:val="009D7D83"/>
    <w:rsid w:val="009E19CB"/>
    <w:rsid w:val="009E426E"/>
    <w:rsid w:val="009E439C"/>
    <w:rsid w:val="009E620D"/>
    <w:rsid w:val="009E7F49"/>
    <w:rsid w:val="009F0B98"/>
    <w:rsid w:val="009F1C46"/>
    <w:rsid w:val="009F2079"/>
    <w:rsid w:val="009F4BE1"/>
    <w:rsid w:val="009F69B5"/>
    <w:rsid w:val="00A004D3"/>
    <w:rsid w:val="00A07CA6"/>
    <w:rsid w:val="00A12981"/>
    <w:rsid w:val="00A14320"/>
    <w:rsid w:val="00A151A5"/>
    <w:rsid w:val="00A15263"/>
    <w:rsid w:val="00A15E74"/>
    <w:rsid w:val="00A164FB"/>
    <w:rsid w:val="00A16BEA"/>
    <w:rsid w:val="00A175E5"/>
    <w:rsid w:val="00A17EA1"/>
    <w:rsid w:val="00A17EDF"/>
    <w:rsid w:val="00A24F60"/>
    <w:rsid w:val="00A254EA"/>
    <w:rsid w:val="00A30DB1"/>
    <w:rsid w:val="00A31101"/>
    <w:rsid w:val="00A34451"/>
    <w:rsid w:val="00A35811"/>
    <w:rsid w:val="00A35D0A"/>
    <w:rsid w:val="00A42629"/>
    <w:rsid w:val="00A43944"/>
    <w:rsid w:val="00A43A45"/>
    <w:rsid w:val="00A43D2B"/>
    <w:rsid w:val="00A4524B"/>
    <w:rsid w:val="00A45454"/>
    <w:rsid w:val="00A4637B"/>
    <w:rsid w:val="00A476D0"/>
    <w:rsid w:val="00A50D2F"/>
    <w:rsid w:val="00A50EE4"/>
    <w:rsid w:val="00A521D4"/>
    <w:rsid w:val="00A53511"/>
    <w:rsid w:val="00A541FE"/>
    <w:rsid w:val="00A60841"/>
    <w:rsid w:val="00A61A4E"/>
    <w:rsid w:val="00A63700"/>
    <w:rsid w:val="00A64575"/>
    <w:rsid w:val="00A65A26"/>
    <w:rsid w:val="00A67625"/>
    <w:rsid w:val="00A67EF4"/>
    <w:rsid w:val="00A73EF9"/>
    <w:rsid w:val="00A756C6"/>
    <w:rsid w:val="00A77200"/>
    <w:rsid w:val="00A80BB6"/>
    <w:rsid w:val="00A80C68"/>
    <w:rsid w:val="00A821AF"/>
    <w:rsid w:val="00A844B8"/>
    <w:rsid w:val="00A855BE"/>
    <w:rsid w:val="00A86406"/>
    <w:rsid w:val="00A87937"/>
    <w:rsid w:val="00A9014B"/>
    <w:rsid w:val="00A915AB"/>
    <w:rsid w:val="00A9222E"/>
    <w:rsid w:val="00A92C7A"/>
    <w:rsid w:val="00A92DD2"/>
    <w:rsid w:val="00A93911"/>
    <w:rsid w:val="00A9454C"/>
    <w:rsid w:val="00A94751"/>
    <w:rsid w:val="00A95B2A"/>
    <w:rsid w:val="00A95E7F"/>
    <w:rsid w:val="00A96228"/>
    <w:rsid w:val="00A970D5"/>
    <w:rsid w:val="00AA0B4E"/>
    <w:rsid w:val="00AA1BBB"/>
    <w:rsid w:val="00AA1E74"/>
    <w:rsid w:val="00AA24D2"/>
    <w:rsid w:val="00AA423E"/>
    <w:rsid w:val="00AA7316"/>
    <w:rsid w:val="00AA78CE"/>
    <w:rsid w:val="00AA7F42"/>
    <w:rsid w:val="00AB0C12"/>
    <w:rsid w:val="00AB0FA7"/>
    <w:rsid w:val="00AB26D5"/>
    <w:rsid w:val="00AB3885"/>
    <w:rsid w:val="00AB3D76"/>
    <w:rsid w:val="00AB5F3B"/>
    <w:rsid w:val="00AC004D"/>
    <w:rsid w:val="00AC38A9"/>
    <w:rsid w:val="00AC4BF6"/>
    <w:rsid w:val="00AC6797"/>
    <w:rsid w:val="00AC6A7A"/>
    <w:rsid w:val="00AC6F68"/>
    <w:rsid w:val="00AD124D"/>
    <w:rsid w:val="00AD1EAE"/>
    <w:rsid w:val="00AD2280"/>
    <w:rsid w:val="00AD4839"/>
    <w:rsid w:val="00AD76EF"/>
    <w:rsid w:val="00AE19D1"/>
    <w:rsid w:val="00AE2666"/>
    <w:rsid w:val="00AE5D09"/>
    <w:rsid w:val="00AE7EBC"/>
    <w:rsid w:val="00AF4EE4"/>
    <w:rsid w:val="00B0036F"/>
    <w:rsid w:val="00B00C8E"/>
    <w:rsid w:val="00B02AA5"/>
    <w:rsid w:val="00B04F50"/>
    <w:rsid w:val="00B1073D"/>
    <w:rsid w:val="00B11CD7"/>
    <w:rsid w:val="00B1205D"/>
    <w:rsid w:val="00B13307"/>
    <w:rsid w:val="00B15202"/>
    <w:rsid w:val="00B1553A"/>
    <w:rsid w:val="00B17577"/>
    <w:rsid w:val="00B21CD1"/>
    <w:rsid w:val="00B23256"/>
    <w:rsid w:val="00B24CF5"/>
    <w:rsid w:val="00B26507"/>
    <w:rsid w:val="00B269CE"/>
    <w:rsid w:val="00B31CD8"/>
    <w:rsid w:val="00B32B21"/>
    <w:rsid w:val="00B37176"/>
    <w:rsid w:val="00B373AA"/>
    <w:rsid w:val="00B40823"/>
    <w:rsid w:val="00B40DF9"/>
    <w:rsid w:val="00B42083"/>
    <w:rsid w:val="00B43455"/>
    <w:rsid w:val="00B435F8"/>
    <w:rsid w:val="00B4620E"/>
    <w:rsid w:val="00B46CB0"/>
    <w:rsid w:val="00B5462A"/>
    <w:rsid w:val="00B57348"/>
    <w:rsid w:val="00B61E5E"/>
    <w:rsid w:val="00B62D2B"/>
    <w:rsid w:val="00B63807"/>
    <w:rsid w:val="00B65D4D"/>
    <w:rsid w:val="00B66649"/>
    <w:rsid w:val="00B67741"/>
    <w:rsid w:val="00B75683"/>
    <w:rsid w:val="00B7667D"/>
    <w:rsid w:val="00B8179C"/>
    <w:rsid w:val="00B822DB"/>
    <w:rsid w:val="00B84A8A"/>
    <w:rsid w:val="00B9279C"/>
    <w:rsid w:val="00B934BE"/>
    <w:rsid w:val="00B9576A"/>
    <w:rsid w:val="00B962BB"/>
    <w:rsid w:val="00BA2861"/>
    <w:rsid w:val="00BA54E4"/>
    <w:rsid w:val="00BA6707"/>
    <w:rsid w:val="00BA7C0B"/>
    <w:rsid w:val="00BB0F85"/>
    <w:rsid w:val="00BB1940"/>
    <w:rsid w:val="00BB5301"/>
    <w:rsid w:val="00BB57E8"/>
    <w:rsid w:val="00BB7349"/>
    <w:rsid w:val="00BC0196"/>
    <w:rsid w:val="00BC0367"/>
    <w:rsid w:val="00BC219A"/>
    <w:rsid w:val="00BC42A8"/>
    <w:rsid w:val="00BC63F1"/>
    <w:rsid w:val="00BC66EE"/>
    <w:rsid w:val="00BC69F2"/>
    <w:rsid w:val="00BC7FFB"/>
    <w:rsid w:val="00BD034D"/>
    <w:rsid w:val="00BD3ECE"/>
    <w:rsid w:val="00BD5782"/>
    <w:rsid w:val="00BD780A"/>
    <w:rsid w:val="00BE0CEB"/>
    <w:rsid w:val="00BE1E12"/>
    <w:rsid w:val="00BE346A"/>
    <w:rsid w:val="00BE46DF"/>
    <w:rsid w:val="00BE635E"/>
    <w:rsid w:val="00BE6364"/>
    <w:rsid w:val="00BE6D71"/>
    <w:rsid w:val="00BE718D"/>
    <w:rsid w:val="00BE7A12"/>
    <w:rsid w:val="00BE7CAE"/>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3C60"/>
    <w:rsid w:val="00C34DB4"/>
    <w:rsid w:val="00C35A64"/>
    <w:rsid w:val="00C35E7C"/>
    <w:rsid w:val="00C36B0D"/>
    <w:rsid w:val="00C37839"/>
    <w:rsid w:val="00C37EA0"/>
    <w:rsid w:val="00C409F6"/>
    <w:rsid w:val="00C410D2"/>
    <w:rsid w:val="00C41479"/>
    <w:rsid w:val="00C43810"/>
    <w:rsid w:val="00C439F1"/>
    <w:rsid w:val="00C52172"/>
    <w:rsid w:val="00C52803"/>
    <w:rsid w:val="00C52828"/>
    <w:rsid w:val="00C536D2"/>
    <w:rsid w:val="00C54558"/>
    <w:rsid w:val="00C558A4"/>
    <w:rsid w:val="00C559CD"/>
    <w:rsid w:val="00C57E04"/>
    <w:rsid w:val="00C61FEC"/>
    <w:rsid w:val="00C62B4F"/>
    <w:rsid w:val="00C65918"/>
    <w:rsid w:val="00C65FA7"/>
    <w:rsid w:val="00C72D83"/>
    <w:rsid w:val="00C72F35"/>
    <w:rsid w:val="00C73ED0"/>
    <w:rsid w:val="00C74F2A"/>
    <w:rsid w:val="00C76946"/>
    <w:rsid w:val="00C76CD4"/>
    <w:rsid w:val="00C77686"/>
    <w:rsid w:val="00C80B05"/>
    <w:rsid w:val="00C81AD2"/>
    <w:rsid w:val="00C81CD7"/>
    <w:rsid w:val="00C83AEC"/>
    <w:rsid w:val="00C84348"/>
    <w:rsid w:val="00C8742E"/>
    <w:rsid w:val="00C90FC8"/>
    <w:rsid w:val="00C9443B"/>
    <w:rsid w:val="00C96E34"/>
    <w:rsid w:val="00C9717B"/>
    <w:rsid w:val="00C97586"/>
    <w:rsid w:val="00CA124E"/>
    <w:rsid w:val="00CA1AD6"/>
    <w:rsid w:val="00CA39B7"/>
    <w:rsid w:val="00CA5AF6"/>
    <w:rsid w:val="00CA66B4"/>
    <w:rsid w:val="00CB2149"/>
    <w:rsid w:val="00CB2159"/>
    <w:rsid w:val="00CB4BBD"/>
    <w:rsid w:val="00CB4C86"/>
    <w:rsid w:val="00CB5B7B"/>
    <w:rsid w:val="00CB6418"/>
    <w:rsid w:val="00CC0C48"/>
    <w:rsid w:val="00CC378F"/>
    <w:rsid w:val="00CC3DCA"/>
    <w:rsid w:val="00CC4F1E"/>
    <w:rsid w:val="00CC5FBE"/>
    <w:rsid w:val="00CC6BC0"/>
    <w:rsid w:val="00CC75D8"/>
    <w:rsid w:val="00CC7706"/>
    <w:rsid w:val="00CD19A8"/>
    <w:rsid w:val="00CD19DB"/>
    <w:rsid w:val="00CD30FC"/>
    <w:rsid w:val="00CD39A2"/>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A35"/>
    <w:rsid w:val="00D11E06"/>
    <w:rsid w:val="00D1224D"/>
    <w:rsid w:val="00D1259C"/>
    <w:rsid w:val="00D13846"/>
    <w:rsid w:val="00D20835"/>
    <w:rsid w:val="00D20D52"/>
    <w:rsid w:val="00D20EF6"/>
    <w:rsid w:val="00D2150B"/>
    <w:rsid w:val="00D219AA"/>
    <w:rsid w:val="00D21D01"/>
    <w:rsid w:val="00D2237A"/>
    <w:rsid w:val="00D24BD1"/>
    <w:rsid w:val="00D2588A"/>
    <w:rsid w:val="00D25B60"/>
    <w:rsid w:val="00D26217"/>
    <w:rsid w:val="00D26522"/>
    <w:rsid w:val="00D278F0"/>
    <w:rsid w:val="00D32815"/>
    <w:rsid w:val="00D338DB"/>
    <w:rsid w:val="00D3511F"/>
    <w:rsid w:val="00D36BE0"/>
    <w:rsid w:val="00D36DB6"/>
    <w:rsid w:val="00D3752B"/>
    <w:rsid w:val="00D40470"/>
    <w:rsid w:val="00D41147"/>
    <w:rsid w:val="00D4515E"/>
    <w:rsid w:val="00D4521D"/>
    <w:rsid w:val="00D45819"/>
    <w:rsid w:val="00D46397"/>
    <w:rsid w:val="00D52933"/>
    <w:rsid w:val="00D52FF0"/>
    <w:rsid w:val="00D56683"/>
    <w:rsid w:val="00D57A39"/>
    <w:rsid w:val="00D6001A"/>
    <w:rsid w:val="00D6189E"/>
    <w:rsid w:val="00D61E4F"/>
    <w:rsid w:val="00D62E71"/>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79CF"/>
    <w:rsid w:val="00DA0B8F"/>
    <w:rsid w:val="00DA1F2A"/>
    <w:rsid w:val="00DA432C"/>
    <w:rsid w:val="00DA741B"/>
    <w:rsid w:val="00DB08A2"/>
    <w:rsid w:val="00DB0D6D"/>
    <w:rsid w:val="00DB1035"/>
    <w:rsid w:val="00DB1F84"/>
    <w:rsid w:val="00DB44A1"/>
    <w:rsid w:val="00DB5CD7"/>
    <w:rsid w:val="00DB6647"/>
    <w:rsid w:val="00DC0C9F"/>
    <w:rsid w:val="00DC33BA"/>
    <w:rsid w:val="00DC4957"/>
    <w:rsid w:val="00DC4AE2"/>
    <w:rsid w:val="00DC63B3"/>
    <w:rsid w:val="00DC6B6C"/>
    <w:rsid w:val="00DD2877"/>
    <w:rsid w:val="00DD2EDE"/>
    <w:rsid w:val="00DD3144"/>
    <w:rsid w:val="00DD7FD2"/>
    <w:rsid w:val="00DE0E0F"/>
    <w:rsid w:val="00DE0F3E"/>
    <w:rsid w:val="00DE1DEE"/>
    <w:rsid w:val="00DE3218"/>
    <w:rsid w:val="00DE33F9"/>
    <w:rsid w:val="00DE3654"/>
    <w:rsid w:val="00DF06C4"/>
    <w:rsid w:val="00DF0BD1"/>
    <w:rsid w:val="00DF1156"/>
    <w:rsid w:val="00DF1173"/>
    <w:rsid w:val="00DF2CB0"/>
    <w:rsid w:val="00DF383C"/>
    <w:rsid w:val="00DF4465"/>
    <w:rsid w:val="00DF451B"/>
    <w:rsid w:val="00DF5D03"/>
    <w:rsid w:val="00DF6006"/>
    <w:rsid w:val="00DF6955"/>
    <w:rsid w:val="00DF7B01"/>
    <w:rsid w:val="00E0443E"/>
    <w:rsid w:val="00E05FCE"/>
    <w:rsid w:val="00E076EA"/>
    <w:rsid w:val="00E10ECA"/>
    <w:rsid w:val="00E120FC"/>
    <w:rsid w:val="00E12D07"/>
    <w:rsid w:val="00E14BA9"/>
    <w:rsid w:val="00E1701F"/>
    <w:rsid w:val="00E2168A"/>
    <w:rsid w:val="00E22FD4"/>
    <w:rsid w:val="00E23EE3"/>
    <w:rsid w:val="00E245A1"/>
    <w:rsid w:val="00E24831"/>
    <w:rsid w:val="00E31001"/>
    <w:rsid w:val="00E34A4E"/>
    <w:rsid w:val="00E41D0D"/>
    <w:rsid w:val="00E46685"/>
    <w:rsid w:val="00E507BE"/>
    <w:rsid w:val="00E50A06"/>
    <w:rsid w:val="00E51D63"/>
    <w:rsid w:val="00E5265D"/>
    <w:rsid w:val="00E540BC"/>
    <w:rsid w:val="00E546D8"/>
    <w:rsid w:val="00E55C26"/>
    <w:rsid w:val="00E55EA0"/>
    <w:rsid w:val="00E600CD"/>
    <w:rsid w:val="00E62EF4"/>
    <w:rsid w:val="00E65521"/>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653F"/>
    <w:rsid w:val="00E86C05"/>
    <w:rsid w:val="00E90C8F"/>
    <w:rsid w:val="00E91006"/>
    <w:rsid w:val="00E92106"/>
    <w:rsid w:val="00E92204"/>
    <w:rsid w:val="00E93F35"/>
    <w:rsid w:val="00EA00B0"/>
    <w:rsid w:val="00EA4C1F"/>
    <w:rsid w:val="00EA5B2B"/>
    <w:rsid w:val="00EA7EA7"/>
    <w:rsid w:val="00EB0AFA"/>
    <w:rsid w:val="00EB2BE8"/>
    <w:rsid w:val="00EB3FD5"/>
    <w:rsid w:val="00EB4897"/>
    <w:rsid w:val="00EB5F05"/>
    <w:rsid w:val="00EB65D1"/>
    <w:rsid w:val="00EC1362"/>
    <w:rsid w:val="00EC238F"/>
    <w:rsid w:val="00EC291E"/>
    <w:rsid w:val="00EC2EEA"/>
    <w:rsid w:val="00EC6ABB"/>
    <w:rsid w:val="00EC7B44"/>
    <w:rsid w:val="00ED10D9"/>
    <w:rsid w:val="00ED28F4"/>
    <w:rsid w:val="00ED30A9"/>
    <w:rsid w:val="00ED43C6"/>
    <w:rsid w:val="00ED5476"/>
    <w:rsid w:val="00ED7864"/>
    <w:rsid w:val="00EE0200"/>
    <w:rsid w:val="00EE0F6C"/>
    <w:rsid w:val="00EE1465"/>
    <w:rsid w:val="00EE2C69"/>
    <w:rsid w:val="00EE34DD"/>
    <w:rsid w:val="00EE3C92"/>
    <w:rsid w:val="00EE3CB5"/>
    <w:rsid w:val="00EE447F"/>
    <w:rsid w:val="00EE47C6"/>
    <w:rsid w:val="00EE4D84"/>
    <w:rsid w:val="00EE4F54"/>
    <w:rsid w:val="00EE76B1"/>
    <w:rsid w:val="00EF0F59"/>
    <w:rsid w:val="00EF1196"/>
    <w:rsid w:val="00EF2B23"/>
    <w:rsid w:val="00EF3A01"/>
    <w:rsid w:val="00EF52F1"/>
    <w:rsid w:val="00EF6F58"/>
    <w:rsid w:val="00EF7935"/>
    <w:rsid w:val="00F01526"/>
    <w:rsid w:val="00F023A7"/>
    <w:rsid w:val="00F039E2"/>
    <w:rsid w:val="00F04A95"/>
    <w:rsid w:val="00F058D3"/>
    <w:rsid w:val="00F11FF3"/>
    <w:rsid w:val="00F12F4D"/>
    <w:rsid w:val="00F12FB0"/>
    <w:rsid w:val="00F16039"/>
    <w:rsid w:val="00F20DCF"/>
    <w:rsid w:val="00F2498E"/>
    <w:rsid w:val="00F3332A"/>
    <w:rsid w:val="00F34068"/>
    <w:rsid w:val="00F3421F"/>
    <w:rsid w:val="00F35B4C"/>
    <w:rsid w:val="00F35ED7"/>
    <w:rsid w:val="00F43916"/>
    <w:rsid w:val="00F44F84"/>
    <w:rsid w:val="00F466E6"/>
    <w:rsid w:val="00F508F3"/>
    <w:rsid w:val="00F51165"/>
    <w:rsid w:val="00F51C42"/>
    <w:rsid w:val="00F51CC4"/>
    <w:rsid w:val="00F51EAB"/>
    <w:rsid w:val="00F53747"/>
    <w:rsid w:val="00F54AF1"/>
    <w:rsid w:val="00F55B3B"/>
    <w:rsid w:val="00F56426"/>
    <w:rsid w:val="00F5643F"/>
    <w:rsid w:val="00F62371"/>
    <w:rsid w:val="00F63239"/>
    <w:rsid w:val="00F656E5"/>
    <w:rsid w:val="00F70B12"/>
    <w:rsid w:val="00F74A3D"/>
    <w:rsid w:val="00F74FB9"/>
    <w:rsid w:val="00F77D38"/>
    <w:rsid w:val="00F86C5F"/>
    <w:rsid w:val="00F86D62"/>
    <w:rsid w:val="00F87155"/>
    <w:rsid w:val="00F874BB"/>
    <w:rsid w:val="00F87AF8"/>
    <w:rsid w:val="00F90DA5"/>
    <w:rsid w:val="00F9118F"/>
    <w:rsid w:val="00F914C6"/>
    <w:rsid w:val="00F92B59"/>
    <w:rsid w:val="00F97115"/>
    <w:rsid w:val="00F97289"/>
    <w:rsid w:val="00F97B3C"/>
    <w:rsid w:val="00F97DE7"/>
    <w:rsid w:val="00FA00A8"/>
    <w:rsid w:val="00FA1F4B"/>
    <w:rsid w:val="00FA3644"/>
    <w:rsid w:val="00FA4A6C"/>
    <w:rsid w:val="00FA4CAD"/>
    <w:rsid w:val="00FA4DC7"/>
    <w:rsid w:val="00FA5D15"/>
    <w:rsid w:val="00FB2670"/>
    <w:rsid w:val="00FB4E64"/>
    <w:rsid w:val="00FB6398"/>
    <w:rsid w:val="00FC16AB"/>
    <w:rsid w:val="00FC3FBD"/>
    <w:rsid w:val="00FC54A4"/>
    <w:rsid w:val="00FC5CDF"/>
    <w:rsid w:val="00FD064E"/>
    <w:rsid w:val="00FD0A58"/>
    <w:rsid w:val="00FD160B"/>
    <w:rsid w:val="00FD19B7"/>
    <w:rsid w:val="00FD1CB2"/>
    <w:rsid w:val="00FD39C9"/>
    <w:rsid w:val="00FD3CDC"/>
    <w:rsid w:val="00FD4378"/>
    <w:rsid w:val="00FD72C2"/>
    <w:rsid w:val="00FE10DF"/>
    <w:rsid w:val="00FE1867"/>
    <w:rsid w:val="00FE26EC"/>
    <w:rsid w:val="00FE2DFF"/>
    <w:rsid w:val="00FE35A8"/>
    <w:rsid w:val="00FE599A"/>
    <w:rsid w:val="00FE663C"/>
    <w:rsid w:val="00FE76FD"/>
    <w:rsid w:val="00FF1B91"/>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A37"/>
    <w:rPr>
      <w:rFonts w:ascii="Calibri" w:eastAsia="Calibri" w:hAnsi="Calibri" w:cs="Calibri"/>
      <w:lang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81847715">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474638773">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90383773">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566790">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692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260B7-78C0-4F7F-997C-93B01C7E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35</Pages>
  <Words>6408</Words>
  <Characters>35245</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7</cp:revision>
  <cp:lastPrinted>2019-06-13T15:30:00Z</cp:lastPrinted>
  <dcterms:created xsi:type="dcterms:W3CDTF">2021-12-01T21:55:00Z</dcterms:created>
  <dcterms:modified xsi:type="dcterms:W3CDTF">2022-01-11T18:14:00Z</dcterms:modified>
</cp:coreProperties>
</file>