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7C2" w:rsidRPr="00E07B1D" w:rsidRDefault="002807C2" w:rsidP="002807C2">
      <w:pPr>
        <w:spacing w:after="0" w:line="360" w:lineRule="auto"/>
        <w:ind w:right="48"/>
        <w:jc w:val="both"/>
        <w:rPr>
          <w:rFonts w:ascii="Palatino Linotype" w:eastAsia="MS Mincho" w:hAnsi="Palatino Linotype" w:cs="Times New Roman"/>
          <w:sz w:val="24"/>
          <w:szCs w:val="24"/>
          <w:lang w:val="es-ES_tradnl" w:eastAsia="es-ES"/>
        </w:rPr>
      </w:pPr>
      <w:r w:rsidRPr="00E07B1D">
        <w:rPr>
          <w:rFonts w:ascii="Palatino Linotype" w:eastAsia="MS Mincho" w:hAnsi="Palatino Linotype" w:cs="Times New Roman"/>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MS Mincho" w:hAnsi="Palatino Linotype" w:cs="Times New Roman"/>
          <w:sz w:val="24"/>
          <w:szCs w:val="24"/>
          <w:lang w:val="es-ES_tradnl" w:eastAsia="es-ES"/>
        </w:rPr>
        <w:t>cuatro (04) de agosto</w:t>
      </w:r>
      <w:r w:rsidR="005953DF">
        <w:rPr>
          <w:rFonts w:ascii="Palatino Linotype" w:eastAsia="MS Mincho" w:hAnsi="Palatino Linotype" w:cs="Times New Roman"/>
          <w:sz w:val="24"/>
          <w:szCs w:val="24"/>
          <w:lang w:val="es-ES_tradnl" w:eastAsia="es-ES"/>
        </w:rPr>
        <w:t xml:space="preserve"> </w:t>
      </w:r>
      <w:r w:rsidRPr="00E07B1D">
        <w:rPr>
          <w:rFonts w:ascii="Palatino Linotype" w:eastAsia="MS Mincho" w:hAnsi="Palatino Linotype" w:cs="Times New Roman"/>
          <w:sz w:val="24"/>
          <w:szCs w:val="24"/>
          <w:lang w:val="es-ES_tradnl" w:eastAsia="es-ES"/>
        </w:rPr>
        <w:t>de dos mil veintiuno.</w:t>
      </w:r>
    </w:p>
    <w:p w:rsidR="002807C2" w:rsidRPr="00E07B1D" w:rsidRDefault="002807C2" w:rsidP="002807C2">
      <w:pPr>
        <w:spacing w:after="0" w:line="360" w:lineRule="auto"/>
        <w:ind w:right="48"/>
        <w:jc w:val="both"/>
        <w:rPr>
          <w:rFonts w:ascii="Palatino Linotype" w:eastAsia="MS Mincho" w:hAnsi="Palatino Linotype" w:cs="Times New Roman"/>
          <w:sz w:val="24"/>
          <w:szCs w:val="24"/>
          <w:lang w:val="es-ES_tradnl" w:eastAsia="es-ES"/>
        </w:rPr>
      </w:pPr>
    </w:p>
    <w:p w:rsidR="002807C2" w:rsidRPr="00E07B1D" w:rsidRDefault="002807C2" w:rsidP="002807C2">
      <w:pPr>
        <w:spacing w:after="0" w:line="360" w:lineRule="auto"/>
        <w:ind w:right="48"/>
        <w:jc w:val="both"/>
        <w:rPr>
          <w:rFonts w:ascii="Palatino Linotype" w:hAnsi="Palatino Linotype"/>
          <w:b/>
        </w:rPr>
      </w:pPr>
      <w:r w:rsidRPr="00E07B1D">
        <w:rPr>
          <w:rFonts w:ascii="Palatino Linotype" w:eastAsia="MS Mincho" w:hAnsi="Palatino Linotype" w:cs="Times New Roman"/>
          <w:b/>
          <w:sz w:val="24"/>
          <w:szCs w:val="24"/>
          <w:lang w:val="es-ES_tradnl" w:eastAsia="es-ES"/>
        </w:rPr>
        <w:t>VISTO</w:t>
      </w:r>
      <w:r w:rsidRPr="00E07B1D">
        <w:rPr>
          <w:rFonts w:ascii="Palatino Linotype" w:eastAsia="MS Mincho" w:hAnsi="Palatino Linotype" w:cs="Times New Roman"/>
          <w:sz w:val="24"/>
          <w:szCs w:val="24"/>
          <w:lang w:val="es-ES_tradnl" w:eastAsia="es-ES"/>
        </w:rPr>
        <w:t xml:space="preserve"> el expediente electrónico formado con motivo del recurso de revisión</w:t>
      </w:r>
      <w:r w:rsidRPr="00E07B1D">
        <w:rPr>
          <w:rFonts w:ascii="Palatino Linotype" w:eastAsia="MS Mincho" w:hAnsi="Palatino Linotype" w:cs="Arial"/>
          <w:b/>
          <w:bCs/>
          <w:sz w:val="24"/>
          <w:szCs w:val="24"/>
          <w:lang w:val="es-ES_tradnl" w:eastAsia="es-ES"/>
        </w:rPr>
        <w:t xml:space="preserve">, </w:t>
      </w:r>
      <w:r>
        <w:rPr>
          <w:rFonts w:ascii="Palatino Linotype" w:hAnsi="Palatino Linotype" w:cs="Arial"/>
          <w:b/>
          <w:bCs/>
          <w:sz w:val="24"/>
          <w:lang w:eastAsia="es-MX"/>
        </w:rPr>
        <w:t>03298</w:t>
      </w:r>
      <w:r w:rsidRPr="00E07B1D">
        <w:rPr>
          <w:rFonts w:ascii="Palatino Linotype" w:hAnsi="Palatino Linotype" w:cs="Arial"/>
          <w:b/>
          <w:bCs/>
          <w:sz w:val="24"/>
          <w:lang w:eastAsia="es-MX"/>
        </w:rPr>
        <w:t xml:space="preserve">/INFOEM/IP/RR/2021 </w:t>
      </w:r>
      <w:r w:rsidRPr="00E07B1D">
        <w:rPr>
          <w:rFonts w:ascii="Palatino Linotype" w:eastAsia="MS Mincho" w:hAnsi="Palatino Linotype" w:cs="Times New Roman"/>
          <w:sz w:val="24"/>
          <w:szCs w:val="24"/>
          <w:lang w:val="es-ES_tradnl" w:eastAsia="es-ES"/>
        </w:rPr>
        <w:t>promovido por</w:t>
      </w:r>
      <w:r w:rsidRPr="00E07B1D">
        <w:rPr>
          <w:rFonts w:ascii="Palatino Linotype" w:hAnsi="Palatino Linotype"/>
          <w:b/>
          <w:sz w:val="24"/>
          <w:szCs w:val="24"/>
        </w:rPr>
        <w:t xml:space="preserve"> </w:t>
      </w:r>
      <w:r>
        <w:rPr>
          <w:rFonts w:ascii="Palatino Linotype" w:hAnsi="Palatino Linotype"/>
          <w:sz w:val="24"/>
          <w:szCs w:val="24"/>
        </w:rPr>
        <w:t>un usuario</w:t>
      </w:r>
      <w:r w:rsidRPr="00E07B1D">
        <w:rPr>
          <w:rFonts w:ascii="Palatino Linotype" w:hAnsi="Palatino Linotype"/>
          <w:sz w:val="24"/>
          <w:szCs w:val="24"/>
        </w:rPr>
        <w:t xml:space="preserve"> del Sistema de Accesos a la Información Mexiquense (SAIMEX),</w:t>
      </w:r>
      <w:r>
        <w:rPr>
          <w:rFonts w:ascii="Palatino Linotype" w:hAnsi="Palatino Linotype"/>
          <w:sz w:val="24"/>
          <w:szCs w:val="24"/>
        </w:rPr>
        <w:t xml:space="preserve"> que no proporcionó nombre para ser identificado,</w:t>
      </w:r>
      <w:r w:rsidRPr="00E07B1D">
        <w:rPr>
          <w:rFonts w:ascii="Palatino Linotype" w:hAnsi="Palatino Linotype"/>
          <w:sz w:val="24"/>
          <w:szCs w:val="24"/>
        </w:rPr>
        <w:t xml:space="preserve"> quien en los sucesivo será identificado como</w:t>
      </w:r>
      <w:r w:rsidRPr="00E07B1D">
        <w:rPr>
          <w:rFonts w:ascii="Palatino Linotype" w:hAnsi="Palatino Linotype"/>
          <w:b/>
          <w:sz w:val="24"/>
          <w:szCs w:val="24"/>
        </w:rPr>
        <w:t xml:space="preserve"> </w:t>
      </w:r>
      <w:r w:rsidRPr="00E07B1D">
        <w:rPr>
          <w:rFonts w:ascii="Palatino Linotype" w:eastAsia="MS Mincho" w:hAnsi="Palatino Linotype" w:cs="Arial"/>
          <w:b/>
          <w:sz w:val="24"/>
          <w:szCs w:val="24"/>
          <w:lang w:val="es-ES_tradnl" w:eastAsia="es-ES"/>
        </w:rPr>
        <w:t>RECURRENTE</w:t>
      </w:r>
      <w:r>
        <w:rPr>
          <w:rFonts w:ascii="Palatino Linotype" w:eastAsia="MS Mincho" w:hAnsi="Palatino Linotype" w:cs="Arial"/>
          <w:sz w:val="24"/>
          <w:szCs w:val="24"/>
          <w:lang w:val="es-ES_tradnl" w:eastAsia="es-ES"/>
        </w:rPr>
        <w:t>, en contra de la respuesta de la</w:t>
      </w:r>
      <w:r w:rsidRPr="00E07B1D">
        <w:rPr>
          <w:rFonts w:ascii="Palatino Linotype" w:eastAsia="MS Mincho" w:hAnsi="Palatino Linotype" w:cs="Arial"/>
          <w:sz w:val="24"/>
          <w:szCs w:val="24"/>
          <w:lang w:val="es-ES_tradnl" w:eastAsia="es-ES"/>
        </w:rPr>
        <w:t xml:space="preserve"> </w:t>
      </w:r>
      <w:r>
        <w:rPr>
          <w:rFonts w:ascii="Palatino Linotype" w:eastAsia="MS Mincho" w:hAnsi="Palatino Linotype" w:cs="Arial"/>
          <w:b/>
          <w:sz w:val="24"/>
          <w:szCs w:val="24"/>
          <w:lang w:val="es-ES_tradnl" w:eastAsia="es-ES"/>
        </w:rPr>
        <w:t>Comisión de Conciliación y Arbitraje Médico del Estado de México</w:t>
      </w:r>
      <w:r w:rsidRPr="00E07B1D">
        <w:rPr>
          <w:rFonts w:ascii="Palatino Linotype" w:eastAsia="MS Mincho" w:hAnsi="Palatino Linotype" w:cs="Arial"/>
          <w:b/>
          <w:sz w:val="24"/>
          <w:szCs w:val="24"/>
          <w:lang w:val="es-ES_tradnl" w:eastAsia="es-ES"/>
        </w:rPr>
        <w:t xml:space="preserve"> </w:t>
      </w:r>
      <w:r w:rsidRPr="00E07B1D">
        <w:rPr>
          <w:rFonts w:ascii="Palatino Linotype" w:eastAsia="MS Mincho" w:hAnsi="Palatino Linotype" w:cs="Times New Roman"/>
          <w:sz w:val="24"/>
          <w:szCs w:val="24"/>
          <w:lang w:val="es-ES_tradnl" w:eastAsia="es-ES"/>
        </w:rPr>
        <w:t>en lo sucesivo el</w:t>
      </w:r>
      <w:r w:rsidRPr="00E07B1D">
        <w:rPr>
          <w:rFonts w:ascii="Palatino Linotype" w:eastAsia="MS Mincho" w:hAnsi="Palatino Linotype" w:cs="Times New Roman"/>
          <w:b/>
          <w:sz w:val="24"/>
          <w:szCs w:val="24"/>
          <w:lang w:val="es-ES_tradnl" w:eastAsia="es-ES"/>
        </w:rPr>
        <w:t xml:space="preserve"> SUJETO OBLIGADO</w:t>
      </w:r>
      <w:r w:rsidRPr="00E07B1D">
        <w:rPr>
          <w:rFonts w:ascii="Palatino Linotype" w:eastAsia="MS Mincho" w:hAnsi="Palatino Linotype" w:cs="Times New Roman"/>
          <w:bCs/>
          <w:sz w:val="24"/>
          <w:szCs w:val="24"/>
          <w:lang w:val="es-ES_tradnl" w:eastAsia="es-ES"/>
        </w:rPr>
        <w:t>,</w:t>
      </w:r>
      <w:r w:rsidRPr="00E07B1D">
        <w:rPr>
          <w:rFonts w:ascii="Palatino Linotype" w:eastAsia="MS Mincho" w:hAnsi="Palatino Linotype" w:cs="Times New Roman"/>
          <w:b/>
          <w:sz w:val="24"/>
          <w:szCs w:val="24"/>
          <w:lang w:val="es-ES_tradnl" w:eastAsia="es-ES"/>
        </w:rPr>
        <w:t xml:space="preserve"> </w:t>
      </w:r>
      <w:r w:rsidRPr="00E07B1D">
        <w:rPr>
          <w:rFonts w:ascii="Palatino Linotype" w:eastAsia="MS Mincho" w:hAnsi="Palatino Linotype" w:cs="Times New Roman"/>
          <w:sz w:val="24"/>
          <w:szCs w:val="24"/>
          <w:lang w:val="es-ES_tradnl" w:eastAsia="es-ES"/>
        </w:rPr>
        <w:t>se procede a dictar la presente resolución, con base en los siguientes:</w:t>
      </w:r>
    </w:p>
    <w:p w:rsidR="002807C2" w:rsidRPr="00E07B1D" w:rsidRDefault="002807C2" w:rsidP="002807C2">
      <w:pPr>
        <w:spacing w:after="0" w:line="360" w:lineRule="auto"/>
        <w:ind w:right="48"/>
        <w:jc w:val="both"/>
        <w:rPr>
          <w:rFonts w:ascii="Palatino Linotype" w:eastAsia="MS Mincho" w:hAnsi="Palatino Linotype" w:cs="Times New Roman"/>
          <w:b/>
          <w:sz w:val="24"/>
          <w:szCs w:val="24"/>
          <w:lang w:val="es-ES_tradnl" w:eastAsia="es-ES"/>
        </w:rPr>
      </w:pPr>
    </w:p>
    <w:p w:rsidR="002807C2" w:rsidRPr="00E07B1D" w:rsidRDefault="002807C2" w:rsidP="002807C2">
      <w:pPr>
        <w:keepNext/>
        <w:keepLines/>
        <w:spacing w:after="0" w:line="360" w:lineRule="auto"/>
        <w:ind w:right="48"/>
        <w:jc w:val="center"/>
        <w:outlineLvl w:val="0"/>
        <w:rPr>
          <w:rFonts w:ascii="Palatino Linotype" w:eastAsia="MS Gothic" w:hAnsi="Palatino Linotype" w:cs="Times New Roman"/>
          <w:b/>
          <w:sz w:val="24"/>
          <w:szCs w:val="32"/>
          <w:lang w:val="de-DE"/>
        </w:rPr>
      </w:pPr>
      <w:bookmarkStart w:id="0" w:name="_Toc70417460"/>
      <w:r w:rsidRPr="00E07B1D">
        <w:rPr>
          <w:rFonts w:ascii="Palatino Linotype" w:eastAsia="MS Gothic" w:hAnsi="Palatino Linotype" w:cs="Times New Roman"/>
          <w:b/>
          <w:sz w:val="24"/>
          <w:szCs w:val="32"/>
          <w:lang w:val="de-DE"/>
        </w:rPr>
        <w:t>A N T E C E D E N T E S</w:t>
      </w:r>
      <w:bookmarkEnd w:id="0"/>
    </w:p>
    <w:p w:rsidR="002807C2" w:rsidRPr="00E07B1D" w:rsidRDefault="002807C2" w:rsidP="002807C2">
      <w:pPr>
        <w:spacing w:after="0" w:line="360" w:lineRule="auto"/>
        <w:ind w:right="48"/>
        <w:rPr>
          <w:rFonts w:ascii="Palatino Linotype" w:hAnsi="Palatino Linotype"/>
          <w:lang w:val="de-DE"/>
        </w:rPr>
      </w:pPr>
    </w:p>
    <w:p w:rsidR="002807C2" w:rsidRPr="00E07B1D" w:rsidRDefault="002807C2" w:rsidP="00897DD6">
      <w:pPr>
        <w:spacing w:after="0" w:line="360" w:lineRule="auto"/>
        <w:ind w:right="48"/>
        <w:contextualSpacing/>
        <w:jc w:val="both"/>
        <w:rPr>
          <w:rFonts w:ascii="Palatino Linotype" w:eastAsia="Calibri" w:hAnsi="Palatino Linotype" w:cs="Arial"/>
          <w:sz w:val="24"/>
          <w:szCs w:val="24"/>
          <w:lang w:val="es-ES" w:eastAsia="es-ES"/>
        </w:rPr>
      </w:pPr>
      <w:r w:rsidRPr="00E07B1D">
        <w:rPr>
          <w:rFonts w:ascii="Palatino Linotype" w:eastAsia="Calibri" w:hAnsi="Palatino Linotype" w:cs="Arial"/>
          <w:sz w:val="24"/>
          <w:szCs w:val="24"/>
          <w:lang w:val="es-ES" w:eastAsia="es-ES"/>
        </w:rPr>
        <w:t xml:space="preserve">El día </w:t>
      </w:r>
      <w:r w:rsidR="00A05F8D">
        <w:rPr>
          <w:rFonts w:ascii="Palatino Linotype" w:eastAsia="Calibri" w:hAnsi="Palatino Linotype" w:cs="Arial"/>
          <w:sz w:val="24"/>
          <w:szCs w:val="24"/>
          <w:lang w:val="es-ES" w:eastAsia="es-ES"/>
        </w:rPr>
        <w:t>doce (12) de mayo</w:t>
      </w:r>
      <w:r w:rsidRPr="00E07B1D">
        <w:rPr>
          <w:rFonts w:ascii="Palatino Linotype" w:eastAsia="Calibri" w:hAnsi="Palatino Linotype" w:cs="Arial"/>
          <w:sz w:val="24"/>
          <w:szCs w:val="24"/>
          <w:lang w:val="es-ES" w:eastAsia="es-ES"/>
        </w:rPr>
        <w:t xml:space="preserve"> de dos mil veintiuno,</w:t>
      </w:r>
      <w:r w:rsidRPr="00E07B1D">
        <w:rPr>
          <w:rFonts w:ascii="Palatino Linotype" w:eastAsia="Calibri" w:hAnsi="Palatino Linotype" w:cs="Times New Roman"/>
          <w:sz w:val="24"/>
          <w:szCs w:val="24"/>
          <w:lang w:val="es-ES" w:eastAsia="es-ES"/>
        </w:rPr>
        <w:t xml:space="preserve"> se presentó </w:t>
      </w:r>
      <w:r w:rsidRPr="00E07B1D">
        <w:rPr>
          <w:rFonts w:ascii="Palatino Linotype" w:eastAsia="Calibri" w:hAnsi="Palatino Linotype" w:cs="Arial"/>
          <w:sz w:val="24"/>
          <w:szCs w:val="24"/>
          <w:lang w:val="es-ES" w:eastAsia="es-ES"/>
        </w:rPr>
        <w:t xml:space="preserve">ante el </w:t>
      </w:r>
      <w:r w:rsidRPr="00E07B1D">
        <w:rPr>
          <w:rFonts w:ascii="Palatino Linotype" w:eastAsia="Calibri" w:hAnsi="Palatino Linotype" w:cs="Arial"/>
          <w:b/>
          <w:sz w:val="24"/>
          <w:szCs w:val="24"/>
          <w:lang w:val="es-ES" w:eastAsia="es-ES"/>
        </w:rPr>
        <w:t>SUJETO OBLIGADO</w:t>
      </w:r>
      <w:r w:rsidRPr="00E07B1D">
        <w:rPr>
          <w:rFonts w:ascii="Palatino Linotype" w:eastAsia="Calibri" w:hAnsi="Palatino Linotype" w:cs="Arial"/>
          <w:sz w:val="24"/>
          <w:szCs w:val="24"/>
          <w:lang w:val="es-ES_tradnl" w:eastAsia="es-ES"/>
        </w:rPr>
        <w:t xml:space="preserve"> vía </w:t>
      </w:r>
      <w:r w:rsidRPr="00E07B1D">
        <w:rPr>
          <w:rFonts w:ascii="Palatino Linotype" w:eastAsia="Calibri" w:hAnsi="Palatino Linotype" w:cs="Arial"/>
          <w:sz w:val="24"/>
          <w:szCs w:val="24"/>
          <w:lang w:val="es-ES" w:eastAsia="es-ES"/>
        </w:rPr>
        <w:t xml:space="preserve">Sistema de Acceso a la Información Mexiquense </w:t>
      </w:r>
      <w:r w:rsidRPr="00E07B1D">
        <w:rPr>
          <w:rFonts w:ascii="Palatino Linotype" w:eastAsia="Calibri" w:hAnsi="Palatino Linotype" w:cs="Arial"/>
          <w:b/>
          <w:sz w:val="24"/>
          <w:szCs w:val="24"/>
          <w:lang w:val="es-ES" w:eastAsia="es-ES"/>
        </w:rPr>
        <w:t>SAIMEX</w:t>
      </w:r>
      <w:r w:rsidRPr="00E07B1D">
        <w:rPr>
          <w:rFonts w:ascii="Palatino Linotype" w:eastAsia="Calibri" w:hAnsi="Palatino Linotype" w:cs="Arial"/>
          <w:sz w:val="24"/>
          <w:szCs w:val="24"/>
          <w:lang w:val="es-ES" w:eastAsia="es-ES"/>
        </w:rPr>
        <w:t xml:space="preserve">, la solicitud de información pública registrada con el número </w:t>
      </w:r>
      <w:r w:rsidRPr="00E07B1D">
        <w:rPr>
          <w:rFonts w:ascii="Palatino Linotype" w:eastAsia="Calibri" w:hAnsi="Palatino Linotype" w:cs="Arial"/>
          <w:b/>
          <w:bCs/>
          <w:sz w:val="24"/>
          <w:szCs w:val="24"/>
          <w:lang w:eastAsia="es-ES"/>
        </w:rPr>
        <w:t> </w:t>
      </w:r>
      <w:r w:rsidR="00A05F8D" w:rsidRPr="00A05F8D">
        <w:rPr>
          <w:rFonts w:ascii="Palatino Linotype" w:hAnsi="Palatino Linotype"/>
          <w:b/>
          <w:bCs/>
          <w:sz w:val="24"/>
          <w:szCs w:val="24"/>
        </w:rPr>
        <w:t>00074/CAMEM/IP/2021</w:t>
      </w:r>
      <w:r w:rsidR="00A05F8D">
        <w:rPr>
          <w:rFonts w:ascii="Palatino Linotype" w:hAnsi="Palatino Linotype"/>
          <w:b/>
          <w:bCs/>
          <w:sz w:val="24"/>
          <w:szCs w:val="24"/>
        </w:rPr>
        <w:t xml:space="preserve"> </w:t>
      </w:r>
      <w:r w:rsidRPr="00E07B1D">
        <w:rPr>
          <w:rFonts w:ascii="Palatino Linotype" w:eastAsia="Calibri" w:hAnsi="Palatino Linotype" w:cs="Arial"/>
          <w:sz w:val="24"/>
          <w:szCs w:val="24"/>
          <w:lang w:val="es-ES" w:eastAsia="es-ES"/>
        </w:rPr>
        <w:t>mediante la cual solicitó:</w:t>
      </w:r>
    </w:p>
    <w:p w:rsidR="002807C2" w:rsidRPr="00E07B1D" w:rsidRDefault="002807C2" w:rsidP="002807C2">
      <w:pPr>
        <w:spacing w:after="0" w:line="360" w:lineRule="auto"/>
        <w:ind w:left="426" w:right="48"/>
        <w:contextualSpacing/>
        <w:jc w:val="both"/>
        <w:rPr>
          <w:rFonts w:ascii="Palatino Linotype" w:eastAsia="Calibri" w:hAnsi="Palatino Linotype" w:cs="Arial"/>
          <w:sz w:val="24"/>
          <w:szCs w:val="24"/>
          <w:lang w:val="es-ES" w:eastAsia="es-ES"/>
        </w:rPr>
      </w:pPr>
    </w:p>
    <w:p w:rsidR="002807C2" w:rsidRPr="00E07B1D" w:rsidRDefault="002807C2" w:rsidP="002807C2">
      <w:pPr>
        <w:spacing w:after="0" w:line="360" w:lineRule="auto"/>
        <w:ind w:left="567" w:right="615"/>
        <w:contextualSpacing/>
        <w:jc w:val="both"/>
        <w:rPr>
          <w:rFonts w:ascii="Palatino Linotype" w:hAnsi="Palatino Linotype"/>
          <w:i/>
          <w:iCs/>
          <w:color w:val="000000"/>
        </w:rPr>
      </w:pPr>
      <w:r w:rsidRPr="00E07B1D">
        <w:rPr>
          <w:rFonts w:ascii="Palatino Linotype" w:hAnsi="Palatino Linotype"/>
          <w:i/>
          <w:iCs/>
          <w:color w:val="000000"/>
        </w:rPr>
        <w:t>“</w:t>
      </w:r>
      <w:r w:rsidR="00A05F8D" w:rsidRPr="00A05F8D">
        <w:rPr>
          <w:rFonts w:ascii="Palatino Linotype" w:hAnsi="Palatino Linotype"/>
          <w:i/>
          <w:color w:val="000000"/>
        </w:rPr>
        <w:t>nombre y cargo de los responsable(s) del módulo de acceso de saimex de la ccamem</w:t>
      </w:r>
      <w:r w:rsidRPr="00E07B1D">
        <w:rPr>
          <w:rFonts w:ascii="Palatino Linotype" w:hAnsi="Palatino Linotype"/>
          <w:i/>
          <w:iCs/>
          <w:color w:val="000000"/>
        </w:rPr>
        <w:t>” (Sic)</w:t>
      </w:r>
      <w:r w:rsidRPr="00E07B1D">
        <w:rPr>
          <w:rFonts w:ascii="Palatino Linotype" w:eastAsiaTheme="minorEastAsia" w:hAnsi="Palatino Linotype" w:cs="Arial"/>
          <w:b/>
          <w:sz w:val="24"/>
          <w:szCs w:val="24"/>
          <w:lang w:val="es-ES_tradnl" w:eastAsia="es-ES"/>
        </w:rPr>
        <w:t xml:space="preserve"> </w:t>
      </w:r>
      <w:bookmarkStart w:id="1" w:name="_GoBack"/>
      <w:bookmarkEnd w:id="1"/>
    </w:p>
    <w:p w:rsidR="002807C2" w:rsidRPr="00E07B1D" w:rsidRDefault="002807C2" w:rsidP="002807C2">
      <w:pPr>
        <w:spacing w:after="0" w:line="360" w:lineRule="auto"/>
        <w:ind w:right="48"/>
        <w:contextualSpacing/>
        <w:jc w:val="both"/>
        <w:rPr>
          <w:rFonts w:ascii="Palatino Linotype" w:eastAsiaTheme="minorEastAsia" w:hAnsi="Palatino Linotype" w:cs="Arial"/>
          <w:i/>
          <w:sz w:val="24"/>
          <w:szCs w:val="24"/>
          <w:lang w:val="es-ES_tradnl" w:eastAsia="es-ES"/>
        </w:rPr>
      </w:pPr>
    </w:p>
    <w:p w:rsidR="002807C2" w:rsidRDefault="002807C2" w:rsidP="00897DD6">
      <w:pPr>
        <w:spacing w:after="0" w:line="360" w:lineRule="auto"/>
        <w:ind w:right="48"/>
        <w:contextualSpacing/>
        <w:jc w:val="both"/>
        <w:rPr>
          <w:rFonts w:ascii="Palatino Linotype" w:eastAsia="MS Mincho" w:hAnsi="Palatino Linotype" w:cs="Arial"/>
          <w:sz w:val="24"/>
          <w:lang w:val="es-ES_tradnl" w:eastAsia="es-ES"/>
        </w:rPr>
      </w:pPr>
      <w:r>
        <w:rPr>
          <w:rFonts w:ascii="Palatino Linotype" w:eastAsia="MS Mincho" w:hAnsi="Palatino Linotype" w:cs="Arial"/>
          <w:sz w:val="24"/>
          <w:lang w:val="es-ES_tradnl" w:eastAsia="es-ES"/>
        </w:rPr>
        <w:t xml:space="preserve">Se hace constar que </w:t>
      </w:r>
      <w:r w:rsidRPr="00E07B1D">
        <w:rPr>
          <w:rFonts w:ascii="Palatino Linotype" w:eastAsia="MS Mincho" w:hAnsi="Palatino Linotype" w:cs="Arial"/>
          <w:sz w:val="24"/>
          <w:lang w:val="es-ES_tradnl" w:eastAsia="es-ES"/>
        </w:rPr>
        <w:t xml:space="preserve"> señaló la modalidad de en</w:t>
      </w:r>
      <w:r>
        <w:rPr>
          <w:rFonts w:ascii="Palatino Linotype" w:eastAsia="MS Mincho" w:hAnsi="Palatino Linotype" w:cs="Arial"/>
          <w:sz w:val="24"/>
          <w:lang w:val="es-ES_tradnl" w:eastAsia="es-ES"/>
        </w:rPr>
        <w:t xml:space="preserve">trega </w:t>
      </w:r>
      <w:r w:rsidR="00A05F8D">
        <w:rPr>
          <w:rFonts w:ascii="Palatino Linotype" w:eastAsia="MS Mincho" w:hAnsi="Palatino Linotype" w:cs="Arial"/>
          <w:sz w:val="24"/>
          <w:lang w:val="es-ES_tradnl" w:eastAsia="es-ES"/>
        </w:rPr>
        <w:t>a través de SAIMEX.</w:t>
      </w:r>
    </w:p>
    <w:p w:rsidR="00A05F8D" w:rsidRPr="00E07B1D" w:rsidRDefault="00A05F8D" w:rsidP="00A05F8D">
      <w:pPr>
        <w:spacing w:after="0" w:line="360" w:lineRule="auto"/>
        <w:ind w:right="48"/>
        <w:contextualSpacing/>
        <w:jc w:val="both"/>
        <w:rPr>
          <w:rFonts w:ascii="Palatino Linotype" w:eastAsia="MS Mincho" w:hAnsi="Palatino Linotype" w:cs="Arial"/>
          <w:sz w:val="24"/>
          <w:lang w:val="es-ES_tradnl" w:eastAsia="es-ES"/>
        </w:rPr>
      </w:pPr>
    </w:p>
    <w:p w:rsidR="002807C2" w:rsidRPr="00A05F8D" w:rsidRDefault="002807C2" w:rsidP="00897DD6">
      <w:pPr>
        <w:spacing w:after="0" w:line="360" w:lineRule="auto"/>
        <w:ind w:right="48"/>
        <w:contextualSpacing/>
        <w:jc w:val="both"/>
        <w:rPr>
          <w:rFonts w:ascii="Palatino Linotype" w:eastAsia="MS Mincho" w:hAnsi="Palatino Linotype" w:cs="Arial"/>
          <w:sz w:val="24"/>
          <w:lang w:val="es-ES_tradnl" w:eastAsia="es-ES"/>
        </w:rPr>
      </w:pPr>
      <w:r w:rsidRPr="00E07B1D">
        <w:rPr>
          <w:rFonts w:ascii="Palatino Linotype" w:eastAsia="Calibri" w:hAnsi="Palatino Linotype" w:cs="Arial"/>
          <w:sz w:val="24"/>
          <w:szCs w:val="24"/>
          <w:lang w:val="es-ES" w:eastAsia="es-ES"/>
        </w:rPr>
        <w:t xml:space="preserve">El </w:t>
      </w:r>
      <w:r w:rsidRPr="00E07B1D">
        <w:rPr>
          <w:rFonts w:ascii="Palatino Linotype" w:eastAsia="Calibri" w:hAnsi="Palatino Linotype" w:cs="Arial"/>
          <w:b/>
          <w:sz w:val="24"/>
          <w:szCs w:val="24"/>
          <w:lang w:val="es-ES" w:eastAsia="es-ES"/>
        </w:rPr>
        <w:t>SUJETO OBLIGADO</w:t>
      </w:r>
      <w:r w:rsidRPr="00E07B1D">
        <w:rPr>
          <w:rFonts w:ascii="Palatino Linotype" w:eastAsia="Calibri" w:hAnsi="Palatino Linotype" w:cs="Arial"/>
          <w:sz w:val="24"/>
          <w:szCs w:val="24"/>
          <w:lang w:val="es-ES" w:eastAsia="es-ES"/>
        </w:rPr>
        <w:t xml:space="preserve"> el día</w:t>
      </w:r>
      <w:r w:rsidRPr="00E07B1D">
        <w:rPr>
          <w:rFonts w:ascii="Palatino Linotype" w:eastAsia="MS Mincho" w:hAnsi="Palatino Linotype" w:cs="Arial"/>
          <w:sz w:val="24"/>
          <w:lang w:val="es-ES_tradnl" w:eastAsia="es-ES"/>
        </w:rPr>
        <w:t xml:space="preserve"> </w:t>
      </w:r>
      <w:r w:rsidR="00A05F8D">
        <w:rPr>
          <w:rFonts w:ascii="Palatino Linotype" w:eastAsia="MS Mincho" w:hAnsi="Palatino Linotype" w:cs="Arial"/>
          <w:sz w:val="24"/>
          <w:lang w:val="es-ES_tradnl" w:eastAsia="es-ES"/>
        </w:rPr>
        <w:t xml:space="preserve">dos (02) de junio </w:t>
      </w:r>
      <w:r w:rsidRPr="00E07B1D">
        <w:rPr>
          <w:rFonts w:ascii="Palatino Linotype" w:eastAsia="MS Mincho" w:hAnsi="Palatino Linotype" w:cs="Arial"/>
          <w:sz w:val="24"/>
          <w:lang w:val="es-ES_tradnl" w:eastAsia="es-ES"/>
        </w:rPr>
        <w:t xml:space="preserve"> de </w:t>
      </w:r>
      <w:r w:rsidRPr="00E07B1D">
        <w:rPr>
          <w:rFonts w:ascii="Palatino Linotype" w:eastAsia="Calibri" w:hAnsi="Palatino Linotype" w:cs="Arial"/>
          <w:sz w:val="24"/>
          <w:szCs w:val="24"/>
          <w:lang w:val="es-ES" w:eastAsia="es-ES"/>
        </w:rPr>
        <w:t xml:space="preserve">dos mil veintiuno en respuesta a la solicitud de información señaló lo siguiente: </w:t>
      </w:r>
    </w:p>
    <w:p w:rsidR="00A05F8D" w:rsidRPr="00E07B1D" w:rsidRDefault="00A05F8D" w:rsidP="00A05F8D">
      <w:pPr>
        <w:spacing w:after="0" w:line="360" w:lineRule="auto"/>
        <w:ind w:right="48"/>
        <w:contextualSpacing/>
        <w:jc w:val="both"/>
        <w:rPr>
          <w:rFonts w:ascii="Palatino Linotype" w:eastAsia="MS Mincho" w:hAnsi="Palatino Linotype" w:cs="Arial"/>
          <w:sz w:val="24"/>
          <w:lang w:val="es-ES_tradnl" w:eastAsia="es-ES"/>
        </w:rPr>
      </w:pPr>
    </w:p>
    <w:tbl>
      <w:tblPr>
        <w:tblW w:w="7879" w:type="dxa"/>
        <w:jc w:val="center"/>
        <w:tblCellSpacing w:w="0" w:type="dxa"/>
        <w:tblLayout w:type="fixed"/>
        <w:tblCellMar>
          <w:left w:w="0" w:type="dxa"/>
          <w:right w:w="0" w:type="dxa"/>
        </w:tblCellMar>
        <w:tblLook w:val="04A0" w:firstRow="1" w:lastRow="0" w:firstColumn="1" w:lastColumn="0" w:noHBand="0" w:noVBand="1"/>
      </w:tblPr>
      <w:tblGrid>
        <w:gridCol w:w="7879"/>
      </w:tblGrid>
      <w:tr w:rsidR="00A05F8D" w:rsidRPr="00A05F8D" w:rsidTr="00A05F8D">
        <w:trPr>
          <w:trHeight w:val="271"/>
          <w:tblCellSpacing w:w="0" w:type="dxa"/>
          <w:jc w:val="center"/>
        </w:trPr>
        <w:tc>
          <w:tcPr>
            <w:tcW w:w="7879" w:type="dxa"/>
            <w:vAlign w:val="center"/>
            <w:hideMark/>
          </w:tcPr>
          <w:p w:rsidR="00A05F8D" w:rsidRPr="00A05F8D" w:rsidRDefault="00A05F8D" w:rsidP="00A05F8D">
            <w:pPr>
              <w:spacing w:after="0" w:line="240" w:lineRule="auto"/>
              <w:jc w:val="right"/>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18"/>
                <w:szCs w:val="18"/>
                <w:lang w:eastAsia="es-MX"/>
              </w:rPr>
              <w:t>“</w:t>
            </w:r>
            <w:r w:rsidRPr="00A05F8D">
              <w:rPr>
                <w:rFonts w:ascii="Palatino Linotype" w:eastAsia="Times New Roman" w:hAnsi="Palatino Linotype" w:cs="Times New Roman"/>
                <w:i/>
                <w:sz w:val="18"/>
                <w:szCs w:val="18"/>
                <w:lang w:eastAsia="es-MX"/>
              </w:rPr>
              <w:t>Metepec, México a 02 de Junio de 2021</w:t>
            </w:r>
          </w:p>
        </w:tc>
      </w:tr>
      <w:tr w:rsidR="00A05F8D" w:rsidRPr="00A05F8D" w:rsidTr="00A05F8D">
        <w:trPr>
          <w:trHeight w:val="271"/>
          <w:tblCellSpacing w:w="0" w:type="dxa"/>
          <w:jc w:val="center"/>
        </w:trPr>
        <w:tc>
          <w:tcPr>
            <w:tcW w:w="7879" w:type="dxa"/>
            <w:vAlign w:val="center"/>
            <w:hideMark/>
          </w:tcPr>
          <w:p w:rsidR="00A05F8D" w:rsidRPr="00A05F8D" w:rsidRDefault="00A05F8D" w:rsidP="00A05F8D">
            <w:pPr>
              <w:spacing w:after="0" w:line="240" w:lineRule="auto"/>
              <w:jc w:val="right"/>
              <w:rPr>
                <w:rFonts w:ascii="Palatino Linotype" w:eastAsia="Times New Roman" w:hAnsi="Palatino Linotype" w:cs="Times New Roman"/>
                <w:i/>
                <w:sz w:val="24"/>
                <w:szCs w:val="24"/>
                <w:lang w:eastAsia="es-MX"/>
              </w:rPr>
            </w:pPr>
            <w:r w:rsidRPr="00A05F8D">
              <w:rPr>
                <w:rFonts w:ascii="Palatino Linotype" w:eastAsia="Times New Roman" w:hAnsi="Palatino Linotype" w:cs="Times New Roman"/>
                <w:i/>
                <w:sz w:val="18"/>
                <w:szCs w:val="18"/>
                <w:lang w:eastAsia="es-MX"/>
              </w:rPr>
              <w:t>Nombre del solicitante:</w:t>
            </w:r>
          </w:p>
        </w:tc>
      </w:tr>
      <w:tr w:rsidR="00A05F8D" w:rsidRPr="00A05F8D" w:rsidTr="00A05F8D">
        <w:trPr>
          <w:trHeight w:val="271"/>
          <w:tblCellSpacing w:w="0" w:type="dxa"/>
          <w:jc w:val="center"/>
        </w:trPr>
        <w:tc>
          <w:tcPr>
            <w:tcW w:w="7879" w:type="dxa"/>
            <w:vAlign w:val="center"/>
            <w:hideMark/>
          </w:tcPr>
          <w:p w:rsidR="00A05F8D" w:rsidRPr="00A05F8D" w:rsidRDefault="00A05F8D" w:rsidP="00A05F8D">
            <w:pPr>
              <w:spacing w:after="0" w:line="240" w:lineRule="auto"/>
              <w:jc w:val="right"/>
              <w:rPr>
                <w:rFonts w:ascii="Palatino Linotype" w:eastAsia="Times New Roman" w:hAnsi="Palatino Linotype" w:cs="Times New Roman"/>
                <w:i/>
                <w:sz w:val="24"/>
                <w:szCs w:val="24"/>
                <w:lang w:eastAsia="es-MX"/>
              </w:rPr>
            </w:pPr>
            <w:r w:rsidRPr="00A05F8D">
              <w:rPr>
                <w:rFonts w:ascii="Palatino Linotype" w:eastAsia="Times New Roman" w:hAnsi="Palatino Linotype" w:cs="Times New Roman"/>
                <w:i/>
                <w:sz w:val="18"/>
                <w:szCs w:val="18"/>
                <w:lang w:eastAsia="es-MX"/>
              </w:rPr>
              <w:t>Folio de la solicitud: 00074/CAMEM/IP/2021</w:t>
            </w:r>
          </w:p>
        </w:tc>
      </w:tr>
      <w:tr w:rsidR="00A05F8D" w:rsidRPr="00A05F8D" w:rsidTr="00A05F8D">
        <w:trPr>
          <w:trHeight w:val="406"/>
          <w:tblCellSpacing w:w="0" w:type="dxa"/>
          <w:jc w:val="center"/>
        </w:trPr>
        <w:tc>
          <w:tcPr>
            <w:tcW w:w="7879" w:type="dxa"/>
            <w:vAlign w:val="center"/>
            <w:hideMark/>
          </w:tcPr>
          <w:p w:rsidR="00A05F8D" w:rsidRPr="00A05F8D" w:rsidRDefault="00A05F8D" w:rsidP="00A05F8D">
            <w:pPr>
              <w:spacing w:after="0" w:line="240" w:lineRule="auto"/>
              <w:jc w:val="right"/>
              <w:rPr>
                <w:rFonts w:ascii="Palatino Linotype" w:eastAsia="Times New Roman" w:hAnsi="Palatino Linotype" w:cs="Times New Roman"/>
                <w:i/>
                <w:sz w:val="24"/>
                <w:szCs w:val="24"/>
                <w:lang w:eastAsia="es-MX"/>
              </w:rPr>
            </w:pPr>
          </w:p>
        </w:tc>
      </w:tr>
      <w:tr w:rsidR="00A05F8D" w:rsidRPr="00A05F8D" w:rsidTr="00A05F8D">
        <w:trPr>
          <w:trHeight w:val="133"/>
          <w:tblCellSpacing w:w="0" w:type="dxa"/>
          <w:jc w:val="center"/>
        </w:trPr>
        <w:tc>
          <w:tcPr>
            <w:tcW w:w="7879" w:type="dxa"/>
            <w:vAlign w:val="center"/>
            <w:hideMark/>
          </w:tcPr>
          <w:p w:rsidR="00A05F8D" w:rsidRPr="00A05F8D" w:rsidRDefault="00A05F8D" w:rsidP="00A05F8D">
            <w:pPr>
              <w:spacing w:after="0" w:line="240" w:lineRule="auto"/>
              <w:jc w:val="center"/>
              <w:rPr>
                <w:rFonts w:ascii="Palatino Linotype" w:eastAsia="Times New Roman" w:hAnsi="Palatino Linotype" w:cs="Times New Roman"/>
                <w:i/>
                <w:sz w:val="20"/>
                <w:szCs w:val="20"/>
                <w:lang w:eastAsia="es-MX"/>
              </w:rPr>
            </w:pPr>
          </w:p>
        </w:tc>
      </w:tr>
      <w:tr w:rsidR="00A05F8D" w:rsidRPr="00A05F8D" w:rsidTr="00A05F8D">
        <w:trPr>
          <w:trHeight w:val="339"/>
          <w:tblCellSpacing w:w="0" w:type="dxa"/>
          <w:jc w:val="center"/>
        </w:trPr>
        <w:tc>
          <w:tcPr>
            <w:tcW w:w="7879" w:type="dxa"/>
            <w:vAlign w:val="center"/>
            <w:hideMark/>
          </w:tcPr>
          <w:p w:rsidR="00A05F8D" w:rsidRPr="00A05F8D" w:rsidRDefault="00A05F8D" w:rsidP="00A05F8D">
            <w:pPr>
              <w:spacing w:after="0" w:line="240" w:lineRule="auto"/>
              <w:rPr>
                <w:rFonts w:ascii="Palatino Linotype" w:eastAsia="Times New Roman" w:hAnsi="Palatino Linotype" w:cs="Times New Roman"/>
                <w:i/>
                <w:sz w:val="20"/>
                <w:szCs w:val="20"/>
                <w:lang w:eastAsia="es-MX"/>
              </w:rPr>
            </w:pPr>
          </w:p>
        </w:tc>
      </w:tr>
      <w:tr w:rsidR="00A05F8D" w:rsidRPr="00A05F8D" w:rsidTr="00A05F8D">
        <w:trPr>
          <w:trHeight w:val="133"/>
          <w:tblCellSpacing w:w="0" w:type="dxa"/>
          <w:jc w:val="center"/>
        </w:trPr>
        <w:tc>
          <w:tcPr>
            <w:tcW w:w="7879" w:type="dxa"/>
            <w:vAlign w:val="center"/>
            <w:hideMark/>
          </w:tcPr>
          <w:p w:rsidR="00A05F8D" w:rsidRPr="00A05F8D" w:rsidRDefault="00A05F8D" w:rsidP="00A05F8D">
            <w:pPr>
              <w:spacing w:after="0" w:line="240" w:lineRule="auto"/>
              <w:rPr>
                <w:rFonts w:ascii="Palatino Linotype" w:eastAsia="Times New Roman" w:hAnsi="Palatino Linotype" w:cs="Times New Roman"/>
                <w:i/>
                <w:sz w:val="24"/>
                <w:szCs w:val="24"/>
                <w:lang w:eastAsia="es-MX"/>
              </w:rPr>
            </w:pPr>
            <w:r w:rsidRPr="00A05F8D">
              <w:rPr>
                <w:rFonts w:ascii="Palatino Linotype" w:eastAsia="Times New Roman" w:hAnsi="Palatino Linotype" w:cs="Times New Roman"/>
                <w:i/>
                <w:sz w:val="18"/>
                <w:szCs w:val="18"/>
                <w:lang w:eastAsia="es-MX"/>
              </w:rPr>
              <w:t>En atención a su solicitud recibida con número 0074/CAMEM/IP/2021 donde solicita “nombre y cargo de los responsable (s) del módulo de acceso de saimex de la ccamem”, me permito informar a Usted que las solicitudes recibidas en la CCAMEME, están establecidas conforme a lo descrito en el TÍTULO SEGUNDO RESPONSABLES EN MATERIA DE TRANSPARENCIA Y ACCESO A LA INFORMACIÓN en su Capítulo III De las Unidades de Transparencia en sus Artículos 50 y 51 https://legislacion.edomex.gob.mx/sites/legislacion.edomex.gob.mx/files/files/pdf/ley/vig/leyvig233.pdf</w:t>
            </w:r>
          </w:p>
        </w:tc>
      </w:tr>
      <w:tr w:rsidR="00A05F8D" w:rsidRPr="00A05F8D" w:rsidTr="00A05F8D">
        <w:trPr>
          <w:trHeight w:val="339"/>
          <w:tblCellSpacing w:w="0" w:type="dxa"/>
          <w:jc w:val="center"/>
        </w:trPr>
        <w:tc>
          <w:tcPr>
            <w:tcW w:w="7879" w:type="dxa"/>
            <w:vAlign w:val="center"/>
            <w:hideMark/>
          </w:tcPr>
          <w:p w:rsidR="00A05F8D" w:rsidRPr="00A05F8D" w:rsidRDefault="00A05F8D" w:rsidP="00A05F8D">
            <w:pPr>
              <w:spacing w:after="0" w:line="240" w:lineRule="auto"/>
              <w:rPr>
                <w:rFonts w:ascii="Palatino Linotype" w:eastAsia="Times New Roman" w:hAnsi="Palatino Linotype" w:cs="Times New Roman"/>
                <w:i/>
                <w:sz w:val="24"/>
                <w:szCs w:val="24"/>
                <w:lang w:eastAsia="es-MX"/>
              </w:rPr>
            </w:pPr>
          </w:p>
        </w:tc>
      </w:tr>
      <w:tr w:rsidR="00A05F8D" w:rsidRPr="00A05F8D" w:rsidTr="00A05F8D">
        <w:trPr>
          <w:trHeight w:val="133"/>
          <w:tblCellSpacing w:w="0" w:type="dxa"/>
          <w:jc w:val="center"/>
        </w:trPr>
        <w:tc>
          <w:tcPr>
            <w:tcW w:w="7879" w:type="dxa"/>
            <w:vAlign w:val="center"/>
            <w:hideMark/>
          </w:tcPr>
          <w:p w:rsidR="00A05F8D" w:rsidRPr="00A05F8D" w:rsidRDefault="00A05F8D" w:rsidP="00A05F8D">
            <w:pPr>
              <w:spacing w:after="0" w:line="240" w:lineRule="auto"/>
              <w:jc w:val="center"/>
              <w:rPr>
                <w:rFonts w:ascii="Palatino Linotype" w:eastAsia="Times New Roman" w:hAnsi="Palatino Linotype" w:cs="Times New Roman"/>
                <w:i/>
                <w:sz w:val="20"/>
                <w:szCs w:val="20"/>
                <w:lang w:eastAsia="es-MX"/>
              </w:rPr>
            </w:pPr>
          </w:p>
        </w:tc>
      </w:tr>
      <w:tr w:rsidR="00A05F8D" w:rsidRPr="00A05F8D" w:rsidTr="00A05F8D">
        <w:trPr>
          <w:trHeight w:val="133"/>
          <w:tblCellSpacing w:w="0" w:type="dxa"/>
          <w:jc w:val="center"/>
        </w:trPr>
        <w:tc>
          <w:tcPr>
            <w:tcW w:w="7879" w:type="dxa"/>
            <w:vAlign w:val="center"/>
            <w:hideMark/>
          </w:tcPr>
          <w:p w:rsidR="00A05F8D" w:rsidRPr="00A05F8D" w:rsidRDefault="00A05F8D" w:rsidP="00A05F8D">
            <w:pPr>
              <w:spacing w:after="0" w:line="240" w:lineRule="auto"/>
              <w:rPr>
                <w:rFonts w:ascii="Palatino Linotype" w:eastAsia="Times New Roman" w:hAnsi="Palatino Linotype" w:cs="Times New Roman"/>
                <w:i/>
                <w:sz w:val="20"/>
                <w:szCs w:val="20"/>
                <w:lang w:eastAsia="es-MX"/>
              </w:rPr>
            </w:pPr>
          </w:p>
        </w:tc>
      </w:tr>
      <w:tr w:rsidR="00A05F8D" w:rsidRPr="00A05F8D" w:rsidTr="00A05F8D">
        <w:trPr>
          <w:trHeight w:val="133"/>
          <w:tblCellSpacing w:w="0" w:type="dxa"/>
          <w:jc w:val="center"/>
        </w:trPr>
        <w:tc>
          <w:tcPr>
            <w:tcW w:w="7879" w:type="dxa"/>
            <w:vAlign w:val="center"/>
            <w:hideMark/>
          </w:tcPr>
          <w:p w:rsidR="00A05F8D" w:rsidRPr="00A05F8D" w:rsidRDefault="00A05F8D" w:rsidP="00A05F8D">
            <w:pPr>
              <w:spacing w:after="0" w:line="240" w:lineRule="auto"/>
              <w:rPr>
                <w:rFonts w:ascii="Palatino Linotype" w:eastAsia="Times New Roman" w:hAnsi="Palatino Linotype" w:cs="Times New Roman"/>
                <w:i/>
                <w:sz w:val="24"/>
                <w:szCs w:val="24"/>
                <w:lang w:eastAsia="es-MX"/>
              </w:rPr>
            </w:pPr>
            <w:r w:rsidRPr="00A05F8D">
              <w:rPr>
                <w:rFonts w:ascii="Palatino Linotype" w:eastAsia="Times New Roman" w:hAnsi="Palatino Linotype" w:cs="Times New Roman"/>
                <w:i/>
                <w:sz w:val="18"/>
                <w:szCs w:val="18"/>
                <w:lang w:eastAsia="es-MX"/>
              </w:rPr>
              <w:t>ATENTAMENTE</w:t>
            </w:r>
          </w:p>
        </w:tc>
      </w:tr>
      <w:tr w:rsidR="00A05F8D" w:rsidRPr="00A05F8D" w:rsidTr="00A05F8D">
        <w:trPr>
          <w:trHeight w:val="202"/>
          <w:tblCellSpacing w:w="0" w:type="dxa"/>
          <w:jc w:val="center"/>
        </w:trPr>
        <w:tc>
          <w:tcPr>
            <w:tcW w:w="7879" w:type="dxa"/>
            <w:vAlign w:val="center"/>
            <w:hideMark/>
          </w:tcPr>
          <w:p w:rsidR="00A05F8D" w:rsidRPr="00A05F8D" w:rsidRDefault="00A05F8D" w:rsidP="00A05F8D">
            <w:pPr>
              <w:spacing w:after="0" w:line="240" w:lineRule="auto"/>
              <w:rPr>
                <w:rFonts w:ascii="Palatino Linotype" w:eastAsia="Times New Roman" w:hAnsi="Palatino Linotype" w:cs="Times New Roman"/>
                <w:i/>
                <w:sz w:val="24"/>
                <w:szCs w:val="24"/>
                <w:lang w:eastAsia="es-MX"/>
              </w:rPr>
            </w:pPr>
          </w:p>
        </w:tc>
      </w:tr>
      <w:tr w:rsidR="00A05F8D" w:rsidRPr="00A05F8D" w:rsidTr="00A05F8D">
        <w:trPr>
          <w:trHeight w:val="133"/>
          <w:tblCellSpacing w:w="0" w:type="dxa"/>
          <w:jc w:val="center"/>
        </w:trPr>
        <w:tc>
          <w:tcPr>
            <w:tcW w:w="7879" w:type="dxa"/>
            <w:vAlign w:val="center"/>
            <w:hideMark/>
          </w:tcPr>
          <w:p w:rsidR="00A05F8D" w:rsidRPr="00A05F8D" w:rsidRDefault="00A05F8D" w:rsidP="00A05F8D">
            <w:pPr>
              <w:spacing w:after="0" w:line="240" w:lineRule="auto"/>
              <w:rPr>
                <w:rFonts w:ascii="Palatino Linotype" w:eastAsia="Times New Roman" w:hAnsi="Palatino Linotype" w:cs="Times New Roman"/>
                <w:i/>
                <w:sz w:val="24"/>
                <w:szCs w:val="24"/>
                <w:lang w:eastAsia="es-MX"/>
              </w:rPr>
            </w:pPr>
            <w:r w:rsidRPr="00A05F8D">
              <w:rPr>
                <w:rFonts w:ascii="Palatino Linotype" w:eastAsia="Times New Roman" w:hAnsi="Palatino Linotype" w:cs="Times New Roman"/>
                <w:i/>
                <w:sz w:val="18"/>
                <w:szCs w:val="18"/>
                <w:lang w:eastAsia="es-MX"/>
              </w:rPr>
              <w:t>LCA EDUARDO GONZAGA PALMA</w:t>
            </w:r>
            <w:r>
              <w:rPr>
                <w:rFonts w:ascii="Palatino Linotype" w:eastAsia="Times New Roman" w:hAnsi="Palatino Linotype" w:cs="Times New Roman"/>
                <w:i/>
                <w:sz w:val="18"/>
                <w:szCs w:val="18"/>
                <w:lang w:eastAsia="es-MX"/>
              </w:rPr>
              <w:t>” (Sic)</w:t>
            </w:r>
          </w:p>
        </w:tc>
      </w:tr>
    </w:tbl>
    <w:p w:rsidR="002807C2" w:rsidRDefault="002807C2" w:rsidP="00A05F8D">
      <w:pPr>
        <w:spacing w:after="0" w:line="360" w:lineRule="auto"/>
        <w:ind w:right="615"/>
        <w:jc w:val="both"/>
        <w:rPr>
          <w:rFonts w:ascii="Palatino Linotype" w:eastAsia="MS Mincho" w:hAnsi="Palatino Linotype" w:cs="Arial"/>
          <w:i/>
          <w:lang w:val="es-ES_tradnl" w:eastAsia="es-ES"/>
        </w:rPr>
      </w:pPr>
    </w:p>
    <w:p w:rsidR="00A05F8D" w:rsidRPr="00A05F8D" w:rsidRDefault="00A05F8D" w:rsidP="00A05F8D">
      <w:pPr>
        <w:spacing w:after="0" w:line="360" w:lineRule="auto"/>
        <w:ind w:right="615"/>
        <w:jc w:val="both"/>
        <w:rPr>
          <w:rFonts w:ascii="Palatino Linotype" w:eastAsia="MS Mincho" w:hAnsi="Palatino Linotype" w:cs="Arial"/>
          <w:i/>
          <w:lang w:val="es-ES_tradnl" w:eastAsia="es-ES"/>
        </w:rPr>
      </w:pPr>
    </w:p>
    <w:p w:rsidR="002807C2" w:rsidRPr="00E07B1D" w:rsidRDefault="002807C2" w:rsidP="00897DD6">
      <w:pPr>
        <w:spacing w:after="0" w:line="360" w:lineRule="auto"/>
        <w:ind w:right="48"/>
        <w:contextualSpacing/>
        <w:jc w:val="both"/>
        <w:rPr>
          <w:rFonts w:ascii="Palatino Linotype" w:eastAsia="MS Mincho" w:hAnsi="Palatino Linotype" w:cs="Arial"/>
          <w:i/>
          <w:lang w:val="es-ES_tradnl" w:eastAsia="es-ES"/>
        </w:rPr>
      </w:pPr>
      <w:r w:rsidRPr="00E07B1D">
        <w:rPr>
          <w:rFonts w:ascii="Palatino Linotype" w:eastAsia="Times New Roman" w:hAnsi="Palatino Linotype" w:cs="Arial"/>
          <w:sz w:val="24"/>
          <w:szCs w:val="24"/>
          <w:lang w:val="es-ES" w:eastAsia="es-ES"/>
        </w:rPr>
        <w:t>E</w:t>
      </w:r>
      <w:r w:rsidR="00A05F8D">
        <w:rPr>
          <w:rFonts w:ascii="Palatino Linotype" w:eastAsia="Times New Roman" w:hAnsi="Palatino Linotype" w:cs="Arial"/>
          <w:sz w:val="24"/>
          <w:szCs w:val="24"/>
          <w:lang w:val="es-ES" w:eastAsia="es-ES"/>
        </w:rPr>
        <w:t>l siete (07) de junio</w:t>
      </w:r>
      <w:r w:rsidRPr="00E07B1D">
        <w:rPr>
          <w:rFonts w:ascii="Palatino Linotype" w:eastAsia="Times New Roman" w:hAnsi="Palatino Linotype" w:cs="Arial"/>
          <w:sz w:val="24"/>
          <w:szCs w:val="24"/>
          <w:lang w:val="es-ES" w:eastAsia="es-ES"/>
        </w:rPr>
        <w:t xml:space="preserve">  de dos mil veintiuno, el RECURRENTE interpuso el de revisión que al rubro se indica, en contra de la respuesta del sujeto obligado, señalando como;</w:t>
      </w:r>
    </w:p>
    <w:p w:rsidR="002807C2" w:rsidRPr="00E07B1D" w:rsidRDefault="002807C2" w:rsidP="002807C2">
      <w:pPr>
        <w:tabs>
          <w:tab w:val="left" w:pos="8647"/>
        </w:tabs>
        <w:spacing w:after="0" w:line="360" w:lineRule="auto"/>
        <w:ind w:right="48"/>
        <w:contextualSpacing/>
        <w:jc w:val="both"/>
        <w:rPr>
          <w:rFonts w:ascii="Palatino Linotype" w:eastAsia="MS Mincho" w:hAnsi="Palatino Linotype" w:cs="Arial"/>
          <w:b/>
          <w:bCs/>
          <w:sz w:val="24"/>
          <w:szCs w:val="24"/>
          <w:lang w:val="es-ES_tradnl" w:eastAsia="es-ES"/>
        </w:rPr>
      </w:pPr>
    </w:p>
    <w:p w:rsidR="002807C2" w:rsidRPr="00E07B1D" w:rsidRDefault="002807C2" w:rsidP="002807C2">
      <w:pPr>
        <w:numPr>
          <w:ilvl w:val="0"/>
          <w:numId w:val="2"/>
        </w:numPr>
        <w:tabs>
          <w:tab w:val="left" w:pos="8647"/>
        </w:tabs>
        <w:spacing w:after="0" w:line="360" w:lineRule="auto"/>
        <w:ind w:right="615"/>
        <w:contextualSpacing/>
        <w:jc w:val="both"/>
        <w:rPr>
          <w:rFonts w:ascii="Palatino Linotype" w:eastAsia="MS Mincho" w:hAnsi="Palatino Linotype" w:cs="Times New Roman"/>
          <w:i/>
          <w:lang w:val="es-ES_tradnl" w:eastAsia="es-ES"/>
        </w:rPr>
      </w:pPr>
      <w:r w:rsidRPr="00E07B1D">
        <w:rPr>
          <w:rFonts w:ascii="Palatino Linotype" w:eastAsia="MS Gothic" w:hAnsi="Palatino Linotype" w:cs="Times New Roman"/>
          <w:b/>
          <w:lang w:val="es-ES"/>
        </w:rPr>
        <w:t>Acto impugnado</w:t>
      </w:r>
      <w:r w:rsidRPr="00E07B1D">
        <w:rPr>
          <w:rFonts w:ascii="Palatino Linotype" w:eastAsia="MS Mincho" w:hAnsi="Palatino Linotype" w:cs="Times New Roman"/>
          <w:lang w:val="es-ES_tradnl" w:eastAsia="es-ES"/>
        </w:rPr>
        <w:t xml:space="preserve">: </w:t>
      </w:r>
      <w:r w:rsidRPr="00E07B1D">
        <w:rPr>
          <w:rFonts w:ascii="Palatino Linotype" w:eastAsia="MS Mincho" w:hAnsi="Palatino Linotype" w:cs="Times New Roman"/>
          <w:i/>
          <w:lang w:val="es-ES_tradnl" w:eastAsia="es-ES"/>
        </w:rPr>
        <w:t>“</w:t>
      </w:r>
      <w:r w:rsidR="00A05F8D" w:rsidRPr="00A05F8D">
        <w:rPr>
          <w:rFonts w:ascii="Palatino Linotype" w:hAnsi="Palatino Linotype"/>
          <w:i/>
          <w:color w:val="000000"/>
        </w:rPr>
        <w:t>no responde el nombre del responsable del modulo de acceso</w:t>
      </w:r>
      <w:r w:rsidRPr="00E07B1D">
        <w:rPr>
          <w:rFonts w:ascii="Palatino Linotype" w:eastAsia="MS Mincho" w:hAnsi="Palatino Linotype" w:cs="Times New Roman"/>
          <w:i/>
          <w:lang w:val="es-ES_tradnl" w:eastAsia="es-ES"/>
        </w:rPr>
        <w:t>” (Sic)</w:t>
      </w:r>
    </w:p>
    <w:p w:rsidR="002807C2" w:rsidRPr="00E07B1D" w:rsidRDefault="002807C2" w:rsidP="002807C2">
      <w:pPr>
        <w:tabs>
          <w:tab w:val="left" w:pos="8647"/>
        </w:tabs>
        <w:spacing w:after="0" w:line="360" w:lineRule="auto"/>
        <w:ind w:left="993" w:right="615"/>
        <w:contextualSpacing/>
        <w:jc w:val="both"/>
        <w:rPr>
          <w:rFonts w:ascii="Palatino Linotype" w:eastAsia="MS Mincho" w:hAnsi="Palatino Linotype" w:cs="Times New Roman"/>
          <w:lang w:val="es-ES_tradnl" w:eastAsia="es-ES"/>
        </w:rPr>
      </w:pPr>
    </w:p>
    <w:p w:rsidR="002807C2" w:rsidRPr="00E07B1D" w:rsidRDefault="002807C2" w:rsidP="002807C2">
      <w:pPr>
        <w:numPr>
          <w:ilvl w:val="0"/>
          <w:numId w:val="2"/>
        </w:num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E07B1D">
        <w:rPr>
          <w:rFonts w:ascii="Palatino Linotype" w:eastAsia="MS Gothic" w:hAnsi="Palatino Linotype" w:cs="Times New Roman"/>
          <w:b/>
          <w:lang w:val="es-ES"/>
        </w:rPr>
        <w:t>Razones o Motivos de inconformidad</w:t>
      </w:r>
      <w:r w:rsidRPr="00E07B1D">
        <w:rPr>
          <w:rFonts w:ascii="Palatino Linotype" w:eastAsia="MS Mincho" w:hAnsi="Palatino Linotype" w:cs="Times New Roman"/>
          <w:i/>
          <w:lang w:val="es-ES_tradnl" w:eastAsia="es-ES"/>
        </w:rPr>
        <w:t>: “</w:t>
      </w:r>
      <w:r w:rsidR="00A05F8D" w:rsidRPr="00A05F8D">
        <w:rPr>
          <w:rFonts w:ascii="Palatino Linotype" w:hAnsi="Palatino Linotype"/>
          <w:i/>
          <w:color w:val="000000"/>
        </w:rPr>
        <w:t>se solicita el nombre del responsable del modulo de acceso y no lo otorga</w:t>
      </w:r>
      <w:r w:rsidRPr="00E07B1D">
        <w:rPr>
          <w:rFonts w:ascii="Palatino Linotype" w:hAnsi="Palatino Linotype"/>
          <w:i/>
          <w:color w:val="000000"/>
        </w:rPr>
        <w:t>”</w:t>
      </w:r>
      <w:r w:rsidRPr="00E07B1D">
        <w:rPr>
          <w:rFonts w:ascii="Palatino Linotype" w:eastAsia="MS Mincho" w:hAnsi="Palatino Linotype" w:cs="Times New Roman"/>
          <w:i/>
          <w:lang w:eastAsia="es-ES"/>
        </w:rPr>
        <w:t xml:space="preserve"> (Sic) </w:t>
      </w:r>
    </w:p>
    <w:p w:rsidR="002807C2" w:rsidRPr="00E07B1D" w:rsidRDefault="002807C2" w:rsidP="002807C2">
      <w:pPr>
        <w:tabs>
          <w:tab w:val="left" w:pos="8647"/>
        </w:tabs>
        <w:spacing w:after="0" w:line="360" w:lineRule="auto"/>
        <w:ind w:right="615"/>
        <w:contextualSpacing/>
        <w:jc w:val="both"/>
        <w:rPr>
          <w:rFonts w:ascii="Palatino Linotype" w:eastAsia="MS Mincho" w:hAnsi="Palatino Linotype" w:cs="Times New Roman"/>
          <w:lang w:val="es-ES_tradnl" w:eastAsia="es-ES"/>
        </w:rPr>
      </w:pPr>
    </w:p>
    <w:p w:rsidR="002807C2" w:rsidRPr="00E07B1D" w:rsidRDefault="002807C2" w:rsidP="00897DD6">
      <w:pPr>
        <w:tabs>
          <w:tab w:val="left" w:pos="0"/>
        </w:tabs>
        <w:spacing w:after="0" w:line="360" w:lineRule="auto"/>
        <w:ind w:right="48"/>
        <w:contextualSpacing/>
        <w:jc w:val="both"/>
        <w:rPr>
          <w:rFonts w:ascii="Palatino Linotype" w:eastAsia="Times New Roman" w:hAnsi="Palatino Linotype" w:cs="Arial"/>
          <w:i/>
          <w:lang w:val="es-ES_tradnl" w:eastAsia="es-ES"/>
        </w:rPr>
      </w:pPr>
      <w:r w:rsidRPr="00E07B1D">
        <w:rPr>
          <w:rFonts w:ascii="Palatino Linotype" w:eastAsia="Times New Roman" w:hAnsi="Palatino Linotype" w:cs="Arial"/>
          <w:sz w:val="24"/>
          <w:szCs w:val="24"/>
          <w:lang w:val="es-ES" w:eastAsia="es-ES"/>
        </w:rPr>
        <w:t xml:space="preserve">Se registró el recurso de revisión bajo el número de expediente indicado, </w:t>
      </w:r>
      <w:r w:rsidRPr="00E07B1D">
        <w:rPr>
          <w:rFonts w:ascii="Palatino Linotype" w:eastAsia="MS Mincho" w:hAnsi="Palatino Linotype" w:cs="Arial"/>
          <w:bCs/>
          <w:sz w:val="24"/>
          <w:szCs w:val="24"/>
          <w:lang w:val="es-ES_tradnl" w:eastAsia="es-ES"/>
        </w:rPr>
        <w:t xml:space="preserve">con fundamento en lo dispuesto por el </w:t>
      </w:r>
      <w:r w:rsidRPr="00E07B1D">
        <w:rPr>
          <w:rFonts w:ascii="Palatino Linotype" w:eastAsia="Calibri" w:hAnsi="Palatino Linotype" w:cs="Arial"/>
          <w:sz w:val="24"/>
          <w:szCs w:val="24"/>
          <w:lang w:val="es-ES" w:eastAsia="es-ES"/>
        </w:rPr>
        <w:t xml:space="preserve">artículo 185 fracción I de la </w:t>
      </w:r>
      <w:r w:rsidRPr="00E07B1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07B1D">
        <w:rPr>
          <w:rFonts w:ascii="Palatino Linotype" w:eastAsia="Times New Roman" w:hAnsi="Palatino Linotype" w:cs="Arial"/>
          <w:sz w:val="24"/>
          <w:szCs w:val="24"/>
          <w:lang w:val="es-ES" w:eastAsia="es-ES"/>
        </w:rPr>
        <w:t xml:space="preserve">se turnó al </w:t>
      </w:r>
      <w:r w:rsidRPr="00E07B1D">
        <w:rPr>
          <w:rFonts w:ascii="Palatino Linotype" w:eastAsia="Times New Roman" w:hAnsi="Palatino Linotype" w:cs="Arial"/>
          <w:b/>
          <w:sz w:val="24"/>
          <w:szCs w:val="24"/>
          <w:lang w:val="es-ES" w:eastAsia="es-ES"/>
        </w:rPr>
        <w:t xml:space="preserve">Comisionado José Guadalupe Luna Hernández, </w:t>
      </w:r>
      <w:r w:rsidRPr="00E07B1D">
        <w:rPr>
          <w:rFonts w:ascii="Palatino Linotype" w:eastAsia="Times New Roman" w:hAnsi="Palatino Linotype" w:cs="Arial"/>
          <w:sz w:val="24"/>
          <w:szCs w:val="24"/>
          <w:lang w:val="es-ES" w:eastAsia="es-ES"/>
        </w:rPr>
        <w:t xml:space="preserve">con el objeto de </w:t>
      </w:r>
      <w:r w:rsidRPr="00E07B1D">
        <w:rPr>
          <w:rFonts w:ascii="Palatino Linotype" w:eastAsia="Times New Roman" w:hAnsi="Palatino Linotype" w:cs="Arial"/>
          <w:sz w:val="24"/>
          <w:szCs w:val="24"/>
          <w:lang w:eastAsia="es-ES"/>
        </w:rPr>
        <w:t>su análisis</w:t>
      </w:r>
      <w:r w:rsidRPr="00E07B1D">
        <w:rPr>
          <w:rFonts w:ascii="Palatino Linotype" w:eastAsia="Times New Roman" w:hAnsi="Palatino Linotype" w:cs="Arial"/>
        </w:rPr>
        <w:t xml:space="preserve">. </w:t>
      </w:r>
    </w:p>
    <w:p w:rsidR="002807C2" w:rsidRPr="00E07B1D" w:rsidRDefault="002807C2" w:rsidP="002807C2">
      <w:pPr>
        <w:tabs>
          <w:tab w:val="left" w:pos="0"/>
        </w:tabs>
        <w:spacing w:after="0" w:line="360" w:lineRule="auto"/>
        <w:ind w:right="48"/>
        <w:contextualSpacing/>
        <w:jc w:val="both"/>
        <w:rPr>
          <w:rFonts w:ascii="Palatino Linotype" w:eastAsia="Times New Roman" w:hAnsi="Palatino Linotype" w:cs="Arial"/>
          <w:i/>
          <w:lang w:val="es-ES_tradnl" w:eastAsia="es-ES"/>
        </w:rPr>
      </w:pPr>
    </w:p>
    <w:p w:rsidR="002807C2" w:rsidRPr="00061AD6" w:rsidRDefault="002807C2" w:rsidP="00897DD6">
      <w:pPr>
        <w:spacing w:after="0" w:line="360" w:lineRule="auto"/>
        <w:ind w:right="48"/>
        <w:contextualSpacing/>
        <w:jc w:val="both"/>
        <w:rPr>
          <w:rFonts w:ascii="Palatino Linotype" w:hAnsi="Palatino Linotype"/>
          <w:sz w:val="24"/>
          <w:szCs w:val="24"/>
        </w:rPr>
      </w:pPr>
      <w:r w:rsidRPr="00E07B1D">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A05F8D">
        <w:rPr>
          <w:rFonts w:ascii="Palatino Linotype" w:eastAsia="Calibri" w:hAnsi="Palatino Linotype" w:cs="Arial"/>
          <w:sz w:val="24"/>
          <w:szCs w:val="24"/>
          <w:lang w:val="es-ES" w:eastAsia="es-ES"/>
        </w:rPr>
        <w:t>diez (10) de junio</w:t>
      </w:r>
      <w:r w:rsidRPr="00E07B1D">
        <w:rPr>
          <w:rFonts w:ascii="Palatino Linotype" w:eastAsia="Calibri" w:hAnsi="Palatino Linotype" w:cs="Arial"/>
          <w:sz w:val="24"/>
          <w:szCs w:val="24"/>
          <w:lang w:val="es-ES" w:eastAsia="es-ES"/>
        </w:rPr>
        <w:t xml:space="preserve"> de dos mil veintiuno, puso a disposición de las partes el expediente electrónico </w:t>
      </w:r>
      <w:r w:rsidRPr="00E07B1D">
        <w:rPr>
          <w:rFonts w:ascii="Palatino Linotype" w:eastAsia="Calibri" w:hAnsi="Palatino Linotype" w:cs="Arial"/>
          <w:sz w:val="24"/>
          <w:szCs w:val="24"/>
          <w:lang w:val="es-ES_tradnl" w:eastAsia="es-ES"/>
        </w:rPr>
        <w:t xml:space="preserve">vía </w:t>
      </w:r>
      <w:r w:rsidRPr="00E07B1D">
        <w:rPr>
          <w:rFonts w:ascii="Palatino Linotype" w:eastAsia="Calibri" w:hAnsi="Palatino Linotype" w:cs="Arial"/>
          <w:sz w:val="24"/>
          <w:szCs w:val="24"/>
          <w:lang w:val="es-ES" w:eastAsia="es-ES"/>
        </w:rPr>
        <w:t>Sistema de Acceso a la Información Mexiquense (</w:t>
      </w:r>
      <w:r w:rsidRPr="00E07B1D">
        <w:rPr>
          <w:rFonts w:ascii="Palatino Linotype" w:eastAsia="Calibri" w:hAnsi="Palatino Linotype" w:cs="Arial"/>
          <w:b/>
          <w:sz w:val="24"/>
          <w:szCs w:val="24"/>
          <w:lang w:val="es-ES" w:eastAsia="es-ES"/>
        </w:rPr>
        <w:t xml:space="preserve">SAIMEX) </w:t>
      </w:r>
      <w:r w:rsidRPr="00E07B1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07B1D">
        <w:rPr>
          <w:rFonts w:ascii="Palatino Linotype" w:eastAsia="Calibri" w:hAnsi="Palatino Linotype" w:cs="Arial"/>
          <w:b/>
          <w:sz w:val="24"/>
          <w:szCs w:val="24"/>
          <w:lang w:val="es-ES" w:eastAsia="es-ES"/>
        </w:rPr>
        <w:t>SUJETO OBLIGADO</w:t>
      </w:r>
      <w:r w:rsidRPr="00E07B1D">
        <w:rPr>
          <w:rFonts w:ascii="Palatino Linotype" w:eastAsia="Calibri" w:hAnsi="Palatino Linotype" w:cs="Arial"/>
          <w:sz w:val="24"/>
          <w:szCs w:val="24"/>
          <w:lang w:val="es-ES" w:eastAsia="es-ES"/>
        </w:rPr>
        <w:t xml:space="preserve"> presentara el Informe Justificado procedente. De las constancias que obran en el expediente electrónico, se advierte que </w:t>
      </w:r>
      <w:r w:rsidR="00A05F8D">
        <w:rPr>
          <w:rFonts w:ascii="Palatino Linotype" w:eastAsia="Calibri" w:hAnsi="Palatino Linotype" w:cs="Arial"/>
          <w:sz w:val="24"/>
          <w:szCs w:val="24"/>
          <w:lang w:val="es-ES" w:eastAsia="es-ES"/>
        </w:rPr>
        <w:t>el particular no realizó manifestaciones; por su parte, el Sujeto Obligado no emitió informe justificado.</w:t>
      </w:r>
    </w:p>
    <w:p w:rsidR="00061AD6" w:rsidRDefault="00061AD6" w:rsidP="00061AD6">
      <w:pPr>
        <w:pStyle w:val="Prrafodelista"/>
        <w:rPr>
          <w:rFonts w:ascii="Palatino Linotype" w:hAnsi="Palatino Linotype"/>
          <w:sz w:val="24"/>
          <w:szCs w:val="24"/>
        </w:rPr>
      </w:pPr>
    </w:p>
    <w:p w:rsidR="00061AD6" w:rsidRPr="00061AD6" w:rsidRDefault="00061AD6" w:rsidP="00897DD6">
      <w:pPr>
        <w:pStyle w:val="Prrafodelista"/>
        <w:tabs>
          <w:tab w:val="center" w:pos="709"/>
          <w:tab w:val="right" w:pos="8504"/>
        </w:tabs>
        <w:spacing w:line="360" w:lineRule="auto"/>
        <w:ind w:left="0"/>
        <w:contextualSpacing w:val="0"/>
        <w:jc w:val="both"/>
        <w:rPr>
          <w:rFonts w:ascii="Palatino Linotype" w:eastAsiaTheme="minorEastAsia" w:hAnsi="Palatino Linotype" w:cs="Arial"/>
          <w:color w:val="000000" w:themeColor="text1"/>
          <w:sz w:val="24"/>
          <w:lang w:val="es-ES_tradnl" w:eastAsia="es-MX"/>
        </w:rPr>
      </w:pPr>
      <w:r w:rsidRPr="00ED6525">
        <w:rPr>
          <w:rFonts w:ascii="Palatino Linotype" w:eastAsia="MS Mincho" w:hAnsi="Palatino Linotype"/>
          <w:sz w:val="24"/>
          <w:lang w:val="es-ES_tradnl"/>
        </w:rPr>
        <w:t>El veintitrés (23) de junio de dos mil veintiuno, en la Vigésima Segunda Sesión Ordinaria, el Pleno del Instituto aprobó el returno del recurso de revisión indicado al rubro a la Ponencia de</w:t>
      </w:r>
      <w:r>
        <w:rPr>
          <w:rFonts w:ascii="Palatino Linotype" w:eastAsia="MS Mincho" w:hAnsi="Palatino Linotype"/>
          <w:sz w:val="24"/>
          <w:lang w:val="es-ES_tradnl"/>
        </w:rPr>
        <w:t xml:space="preserve"> </w:t>
      </w:r>
      <w:r w:rsidRPr="00ED6525">
        <w:rPr>
          <w:rFonts w:ascii="Palatino Linotype" w:eastAsia="MS Mincho" w:hAnsi="Palatino Linotype"/>
          <w:sz w:val="24"/>
          <w:lang w:val="es-ES_tradnl"/>
        </w:rPr>
        <w:t>l</w:t>
      </w:r>
      <w:r>
        <w:rPr>
          <w:rFonts w:ascii="Palatino Linotype" w:eastAsia="MS Mincho" w:hAnsi="Palatino Linotype"/>
          <w:sz w:val="24"/>
          <w:lang w:val="es-ES_tradnl"/>
        </w:rPr>
        <w:t>a</w:t>
      </w:r>
      <w:r w:rsidRPr="00ED6525">
        <w:rPr>
          <w:rFonts w:ascii="Palatino Linotype" w:eastAsia="MS Mincho" w:hAnsi="Palatino Linotype"/>
          <w:sz w:val="24"/>
          <w:lang w:val="es-ES_tradnl"/>
        </w:rPr>
        <w:t xml:space="preserve"> </w:t>
      </w:r>
      <w:r>
        <w:rPr>
          <w:rFonts w:ascii="Palatino Linotype" w:eastAsia="MS Mincho" w:hAnsi="Palatino Linotype"/>
          <w:b/>
          <w:sz w:val="24"/>
          <w:lang w:val="es-ES_tradnl"/>
        </w:rPr>
        <w:t>Comisionada</w:t>
      </w:r>
      <w:r w:rsidRPr="00ED6525">
        <w:rPr>
          <w:rFonts w:ascii="Palatino Linotype" w:eastAsia="MS Mincho" w:hAnsi="Palatino Linotype"/>
          <w:b/>
          <w:sz w:val="24"/>
          <w:lang w:val="es-ES_tradnl"/>
        </w:rPr>
        <w:t xml:space="preserve"> </w:t>
      </w:r>
      <w:r>
        <w:rPr>
          <w:rFonts w:ascii="Palatino Linotype" w:eastAsia="MS Mincho" w:hAnsi="Palatino Linotype"/>
          <w:b/>
          <w:sz w:val="24"/>
          <w:lang w:val="es-ES_tradnl"/>
        </w:rPr>
        <w:t>ZULEMA MARTÍNEZ SÁNCHEZ</w:t>
      </w:r>
      <w:r>
        <w:rPr>
          <w:rFonts w:ascii="Palatino Linotype" w:eastAsia="MS Mincho" w:hAnsi="Palatino Linotype"/>
          <w:sz w:val="24"/>
          <w:lang w:val="es-ES_tradnl"/>
        </w:rPr>
        <w:t xml:space="preserve"> para su estudio y resolución.</w:t>
      </w:r>
    </w:p>
    <w:p w:rsidR="002807C2" w:rsidRPr="00E07B1D" w:rsidRDefault="002807C2" w:rsidP="002807C2">
      <w:pPr>
        <w:spacing w:after="0" w:line="360" w:lineRule="auto"/>
        <w:ind w:right="48"/>
        <w:contextualSpacing/>
        <w:jc w:val="both"/>
        <w:rPr>
          <w:rFonts w:ascii="Palatino Linotype" w:hAnsi="Palatino Linotype"/>
          <w:sz w:val="24"/>
          <w:szCs w:val="24"/>
        </w:rPr>
      </w:pPr>
    </w:p>
    <w:p w:rsidR="002807C2" w:rsidRPr="00061AD6" w:rsidRDefault="002807C2" w:rsidP="00897DD6">
      <w:pPr>
        <w:spacing w:after="0" w:line="360" w:lineRule="auto"/>
        <w:ind w:right="48"/>
        <w:contextualSpacing/>
        <w:jc w:val="both"/>
        <w:rPr>
          <w:rFonts w:ascii="Palatino Linotype" w:hAnsi="Palatino Linotype"/>
          <w:sz w:val="24"/>
          <w:szCs w:val="24"/>
        </w:rPr>
      </w:pPr>
      <w:r w:rsidRPr="00E07B1D">
        <w:rPr>
          <w:rFonts w:ascii="Palatino Linotype" w:hAnsi="Palatino Linotype"/>
          <w:sz w:val="24"/>
          <w:szCs w:val="24"/>
        </w:rPr>
        <w:lastRenderedPageBreak/>
        <w:t>El Comisionado Ponente decretó el cierre de instrucción</w:t>
      </w:r>
      <w:r w:rsidRPr="00E07B1D">
        <w:rPr>
          <w:rFonts w:ascii="Palatino Linotype" w:hAnsi="Palatino Linotype" w:cs="Arial"/>
          <w:sz w:val="24"/>
          <w:szCs w:val="24"/>
        </w:rPr>
        <w:t xml:space="preserve"> </w:t>
      </w:r>
      <w:r w:rsidRPr="00E07B1D">
        <w:rPr>
          <w:rFonts w:ascii="Palatino Linotype" w:hAnsi="Palatino Linotype"/>
          <w:sz w:val="24"/>
          <w:szCs w:val="24"/>
        </w:rPr>
        <w:t xml:space="preserve">mediante acuerdo de fecha </w:t>
      </w:r>
      <w:r w:rsidR="00061AD6">
        <w:rPr>
          <w:rFonts w:ascii="Palatino Linotype" w:hAnsi="Palatino Linotype"/>
          <w:sz w:val="24"/>
          <w:szCs w:val="24"/>
        </w:rPr>
        <w:t>veintiocho (28) de junio</w:t>
      </w:r>
      <w:r w:rsidRPr="00E07B1D">
        <w:rPr>
          <w:rFonts w:ascii="Palatino Linotype" w:hAnsi="Palatino Linotype"/>
          <w:sz w:val="24"/>
          <w:szCs w:val="24"/>
        </w:rPr>
        <w:t xml:space="preserve">  de dos mil veintiuno, </w:t>
      </w:r>
      <w:r w:rsidRPr="00E07B1D">
        <w:rPr>
          <w:rFonts w:ascii="Palatino Linotype" w:hAnsi="Palatino Linotype" w:cs="Arial"/>
          <w:sz w:val="24"/>
          <w:szCs w:val="24"/>
        </w:rPr>
        <w:t>por lo que, posterior a ello ordenó tur</w:t>
      </w:r>
      <w:r w:rsidR="00061AD6">
        <w:rPr>
          <w:rFonts w:ascii="Palatino Linotype" w:hAnsi="Palatino Linotype" w:cs="Arial"/>
          <w:sz w:val="24"/>
          <w:szCs w:val="24"/>
        </w:rPr>
        <w:t>nar el expediente a resolución, y ---------------------------------------------------------------------</w:t>
      </w:r>
    </w:p>
    <w:p w:rsidR="002807C2" w:rsidRPr="00E07B1D" w:rsidRDefault="002807C2" w:rsidP="002807C2">
      <w:pPr>
        <w:spacing w:after="0" w:line="360" w:lineRule="auto"/>
        <w:ind w:right="48"/>
        <w:contextualSpacing/>
        <w:jc w:val="both"/>
        <w:rPr>
          <w:rFonts w:ascii="Palatino Linotype" w:hAnsi="Palatino Linotype"/>
          <w:sz w:val="24"/>
          <w:szCs w:val="24"/>
        </w:rPr>
      </w:pPr>
    </w:p>
    <w:p w:rsidR="002807C2" w:rsidRPr="00E07B1D" w:rsidRDefault="002807C2" w:rsidP="002807C2">
      <w:pPr>
        <w:keepNext/>
        <w:keepLines/>
        <w:spacing w:after="0" w:line="360" w:lineRule="auto"/>
        <w:ind w:right="48"/>
        <w:jc w:val="center"/>
        <w:outlineLvl w:val="0"/>
        <w:rPr>
          <w:rFonts w:ascii="Palatino Linotype" w:eastAsia="MS Gothic" w:hAnsi="Palatino Linotype" w:cs="Times New Roman"/>
          <w:b/>
          <w:sz w:val="24"/>
          <w:szCs w:val="24"/>
        </w:rPr>
      </w:pPr>
      <w:bookmarkStart w:id="2" w:name="_Toc70417461"/>
      <w:r w:rsidRPr="00E07B1D">
        <w:rPr>
          <w:rFonts w:ascii="Palatino Linotype" w:eastAsia="MS Gothic" w:hAnsi="Palatino Linotype" w:cs="Times New Roman"/>
          <w:b/>
          <w:sz w:val="24"/>
          <w:szCs w:val="24"/>
        </w:rPr>
        <w:t>CONSIDERANDO</w:t>
      </w:r>
      <w:bookmarkEnd w:id="2"/>
    </w:p>
    <w:p w:rsidR="002807C2" w:rsidRPr="00E07B1D" w:rsidRDefault="002807C2" w:rsidP="002807C2">
      <w:pPr>
        <w:keepNext/>
        <w:keepLines/>
        <w:spacing w:after="0" w:line="360" w:lineRule="auto"/>
        <w:ind w:right="48"/>
        <w:jc w:val="center"/>
        <w:outlineLvl w:val="0"/>
        <w:rPr>
          <w:rFonts w:ascii="Palatino Linotype" w:eastAsia="MS Gothic" w:hAnsi="Palatino Linotype" w:cs="Times New Roman"/>
          <w:b/>
          <w:sz w:val="24"/>
          <w:szCs w:val="24"/>
        </w:rPr>
      </w:pPr>
    </w:p>
    <w:p w:rsidR="002807C2" w:rsidRPr="00E07B1D" w:rsidRDefault="002807C2" w:rsidP="002807C2">
      <w:pPr>
        <w:keepNext/>
        <w:keepLines/>
        <w:spacing w:after="0" w:line="360" w:lineRule="auto"/>
        <w:ind w:right="48"/>
        <w:outlineLvl w:val="0"/>
        <w:rPr>
          <w:rFonts w:ascii="Palatino Linotype" w:eastAsia="MS Gothic" w:hAnsi="Palatino Linotype" w:cs="Times New Roman"/>
          <w:b/>
          <w:sz w:val="24"/>
          <w:szCs w:val="26"/>
        </w:rPr>
      </w:pPr>
      <w:bookmarkStart w:id="3" w:name="_Toc70417462"/>
      <w:r w:rsidRPr="00E07B1D">
        <w:rPr>
          <w:rFonts w:ascii="Palatino Linotype" w:eastAsia="MS Mincho" w:hAnsi="Palatino Linotype" w:cstheme="majorBidi"/>
          <w:b/>
          <w:sz w:val="24"/>
          <w:szCs w:val="24"/>
          <w:lang w:val="es-ES_tradnl" w:eastAsia="es-ES"/>
        </w:rPr>
        <w:t>PRIMERO</w:t>
      </w:r>
      <w:r w:rsidRPr="00E07B1D">
        <w:rPr>
          <w:rFonts w:ascii="Palatino Linotype" w:eastAsia="MS Gothic" w:hAnsi="Palatino Linotype" w:cs="Times New Roman"/>
          <w:b/>
          <w:sz w:val="24"/>
          <w:szCs w:val="26"/>
        </w:rPr>
        <w:t>. De la competencia.</w:t>
      </w:r>
      <w:bookmarkEnd w:id="3"/>
    </w:p>
    <w:p w:rsidR="002807C2" w:rsidRPr="00E07B1D" w:rsidRDefault="002807C2" w:rsidP="002807C2">
      <w:pPr>
        <w:spacing w:after="0" w:line="360" w:lineRule="auto"/>
        <w:ind w:right="48"/>
        <w:rPr>
          <w:rFonts w:ascii="Palatino Linotype" w:hAnsi="Palatino Linotype"/>
        </w:rPr>
      </w:pPr>
    </w:p>
    <w:p w:rsidR="002807C2" w:rsidRDefault="002807C2" w:rsidP="00897DD6">
      <w:pPr>
        <w:spacing w:after="0" w:line="360" w:lineRule="auto"/>
        <w:ind w:right="48"/>
        <w:contextualSpacing/>
        <w:jc w:val="both"/>
        <w:rPr>
          <w:rFonts w:ascii="Palatino Linotype" w:eastAsia="MS Mincho" w:hAnsi="Palatino Linotype" w:cs="Times New Roman"/>
          <w:sz w:val="24"/>
          <w:szCs w:val="24"/>
          <w:lang w:val="es-ES_tradnl" w:eastAsia="es-ES"/>
        </w:rPr>
      </w:pPr>
      <w:r w:rsidRPr="00E07B1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07B1D">
        <w:rPr>
          <w:rFonts w:ascii="Palatino Linotype" w:eastAsia="Calibri" w:hAnsi="Palatino Linotype" w:cs="Times New Roman"/>
          <w:b/>
          <w:sz w:val="24"/>
          <w:szCs w:val="24"/>
          <w:lang w:val="es-ES" w:eastAsia="es-ES"/>
        </w:rPr>
        <w:t>Constitución Política de los Estados Unidos Mexicanos</w:t>
      </w:r>
      <w:r w:rsidRPr="00E07B1D">
        <w:rPr>
          <w:rFonts w:ascii="Palatino Linotype" w:eastAsia="Calibri" w:hAnsi="Palatino Linotype" w:cs="Times New Roman"/>
          <w:sz w:val="24"/>
          <w:szCs w:val="24"/>
          <w:lang w:val="es-ES" w:eastAsia="es-ES"/>
        </w:rPr>
        <w:t xml:space="preserve">; </w:t>
      </w:r>
      <w:r w:rsidRPr="00E07B1D">
        <w:rPr>
          <w:rFonts w:ascii="Palatino Linotype" w:hAnsi="Palatino Linotype" w:cs="Arial"/>
          <w:bCs/>
          <w:color w:val="222222"/>
          <w:sz w:val="24"/>
          <w:szCs w:val="24"/>
          <w:shd w:val="clear" w:color="auto" w:fill="FFFFFF"/>
          <w:lang w:val="es-ES"/>
        </w:rPr>
        <w:t>5, párrafos </w:t>
      </w:r>
      <w:r w:rsidRPr="00E07B1D">
        <w:rPr>
          <w:rFonts w:ascii="Palatino Linotype" w:hAnsi="Palatino Linotype" w:cs="Arial"/>
          <w:bCs/>
          <w:color w:val="222222"/>
          <w:sz w:val="24"/>
          <w:szCs w:val="24"/>
          <w:lang w:val="es-ES"/>
        </w:rPr>
        <w:t xml:space="preserve">vigésimo noveno, trigésimo y  trigésimo primero </w:t>
      </w:r>
      <w:r w:rsidRPr="00E07B1D">
        <w:rPr>
          <w:rFonts w:ascii="Palatino Linotype" w:hAnsi="Palatino Linotype" w:cs="Arial"/>
          <w:bCs/>
          <w:color w:val="222222"/>
          <w:sz w:val="24"/>
          <w:szCs w:val="24"/>
          <w:shd w:val="clear" w:color="auto" w:fill="FFFFFF"/>
          <w:lang w:val="es-ES"/>
        </w:rPr>
        <w:t>fracciones I, II, III, IV y V </w:t>
      </w:r>
      <w:r w:rsidRPr="00E07B1D">
        <w:rPr>
          <w:rFonts w:ascii="Palatino Linotype" w:eastAsia="Calibri" w:hAnsi="Palatino Linotype" w:cs="Times New Roman"/>
          <w:sz w:val="24"/>
          <w:szCs w:val="24"/>
          <w:lang w:val="es-ES" w:eastAsia="es-ES"/>
        </w:rPr>
        <w:t xml:space="preserve">de la </w:t>
      </w:r>
      <w:r w:rsidRPr="00E07B1D">
        <w:rPr>
          <w:rFonts w:ascii="Palatino Linotype" w:eastAsia="Calibri" w:hAnsi="Palatino Linotype" w:cs="Times New Roman"/>
          <w:b/>
          <w:sz w:val="24"/>
          <w:szCs w:val="24"/>
          <w:lang w:val="es-ES" w:eastAsia="es-ES"/>
        </w:rPr>
        <w:t>Constitución Política del Estado Libre y Soberano de México</w:t>
      </w:r>
      <w:r w:rsidRPr="00E07B1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07B1D">
        <w:rPr>
          <w:rFonts w:ascii="Palatino Linotype" w:eastAsia="Calibri" w:hAnsi="Palatino Linotype" w:cs="Arial"/>
          <w:sz w:val="24"/>
          <w:szCs w:val="24"/>
          <w:lang w:val="es-ES" w:eastAsia="es-ES"/>
        </w:rPr>
        <w:t xml:space="preserve">de la </w:t>
      </w:r>
      <w:r w:rsidRPr="00E07B1D">
        <w:rPr>
          <w:rFonts w:ascii="Palatino Linotype" w:eastAsia="Calibri" w:hAnsi="Palatino Linotype" w:cs="Arial"/>
          <w:b/>
          <w:sz w:val="24"/>
          <w:szCs w:val="24"/>
          <w:lang w:val="es-ES" w:eastAsia="es-ES"/>
        </w:rPr>
        <w:t>Ley de Transparencia y Acceso a la Información Pública del Estado de México y Municipios</w:t>
      </w:r>
      <w:r w:rsidRPr="00E07B1D">
        <w:rPr>
          <w:rFonts w:ascii="Palatino Linotype" w:eastAsia="Calibri" w:hAnsi="Palatino Linotype" w:cs="Arial"/>
          <w:sz w:val="24"/>
          <w:szCs w:val="24"/>
          <w:lang w:val="es-ES" w:eastAsia="es-ES"/>
        </w:rPr>
        <w:t xml:space="preserve">; </w:t>
      </w:r>
      <w:r w:rsidRPr="00E07B1D">
        <w:rPr>
          <w:rFonts w:ascii="Palatino Linotype" w:eastAsia="Calibri" w:hAnsi="Palatino Linotype" w:cs="Arial"/>
          <w:b/>
          <w:sz w:val="24"/>
          <w:szCs w:val="24"/>
          <w:lang w:val="es-ES" w:eastAsia="es-ES"/>
        </w:rPr>
        <w:t>7, 9 fracciones I y XXIV, y 11</w:t>
      </w:r>
      <w:r w:rsidRPr="00E07B1D">
        <w:rPr>
          <w:rFonts w:ascii="Palatino Linotype" w:eastAsia="Calibri" w:hAnsi="Palatino Linotype" w:cs="Arial"/>
          <w:sz w:val="24"/>
          <w:szCs w:val="24"/>
          <w:lang w:val="es-ES" w:eastAsia="es-ES"/>
        </w:rPr>
        <w:t xml:space="preserve"> del </w:t>
      </w:r>
      <w:r w:rsidRPr="00E07B1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07B1D">
        <w:rPr>
          <w:rFonts w:ascii="Palatino Linotype" w:eastAsia="MS Mincho" w:hAnsi="Palatino Linotype" w:cs="Times New Roman"/>
          <w:sz w:val="24"/>
          <w:szCs w:val="24"/>
          <w:lang w:val="es-ES_tradnl" w:eastAsia="es-ES"/>
        </w:rPr>
        <w:t>.</w:t>
      </w:r>
    </w:p>
    <w:p w:rsidR="00061AD6" w:rsidRDefault="00061AD6" w:rsidP="00061AD6">
      <w:pPr>
        <w:spacing w:after="0" w:line="360" w:lineRule="auto"/>
        <w:ind w:right="48"/>
        <w:contextualSpacing/>
        <w:jc w:val="both"/>
        <w:rPr>
          <w:rFonts w:ascii="Palatino Linotype" w:eastAsia="MS Mincho" w:hAnsi="Palatino Linotype" w:cs="Times New Roman"/>
          <w:sz w:val="24"/>
          <w:szCs w:val="24"/>
          <w:lang w:val="es-ES_tradnl" w:eastAsia="es-ES"/>
        </w:rPr>
      </w:pPr>
    </w:p>
    <w:p w:rsidR="00061AD6" w:rsidRPr="00061AD6" w:rsidRDefault="00061AD6" w:rsidP="00897DD6">
      <w:pPr>
        <w:pStyle w:val="Prrafodelista"/>
        <w:spacing w:after="0" w:line="360" w:lineRule="auto"/>
        <w:ind w:left="0"/>
        <w:jc w:val="both"/>
        <w:rPr>
          <w:rFonts w:ascii="Palatino Linotype" w:hAnsi="Palatino Linotype"/>
          <w:sz w:val="36"/>
        </w:rPr>
      </w:pPr>
      <w:r w:rsidRPr="00EF006F">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w:t>
      </w:r>
      <w:r w:rsidRPr="00EF006F">
        <w:rPr>
          <w:rFonts w:ascii="Palatino Linotype" w:hAnsi="Palatino Linotype" w:cs="Arial"/>
          <w:sz w:val="24"/>
        </w:rPr>
        <w:lastRenderedPageBreak/>
        <w:t>cuentan con las herramientas técnicas y tecnológicas necesarias que eviten mermar el ejercicio de los derechos correspondientes, sin que ello implique el poner en riesgo el diverso derecho a la salud de todos los partícipes en los procesos que conllevan.</w:t>
      </w:r>
    </w:p>
    <w:p w:rsidR="002807C2" w:rsidRPr="00E07B1D" w:rsidRDefault="002807C2" w:rsidP="002807C2">
      <w:pPr>
        <w:spacing w:after="0" w:line="360" w:lineRule="auto"/>
        <w:ind w:right="48"/>
        <w:contextualSpacing/>
        <w:jc w:val="both"/>
        <w:rPr>
          <w:rFonts w:ascii="Palatino Linotype" w:eastAsia="MS Mincho" w:hAnsi="Palatino Linotype" w:cs="Times New Roman"/>
          <w:sz w:val="24"/>
          <w:szCs w:val="24"/>
          <w:lang w:val="es-ES_tradnl" w:eastAsia="es-ES"/>
        </w:rPr>
      </w:pPr>
    </w:p>
    <w:p w:rsidR="002807C2" w:rsidRPr="00E07B1D" w:rsidRDefault="002807C2" w:rsidP="002807C2">
      <w:pPr>
        <w:keepNext/>
        <w:keepLines/>
        <w:spacing w:after="0" w:line="360" w:lineRule="auto"/>
        <w:ind w:right="48"/>
        <w:outlineLvl w:val="0"/>
        <w:rPr>
          <w:rFonts w:ascii="Palatino Linotype" w:eastAsia="MS Gothic" w:hAnsi="Palatino Linotype" w:cs="Times New Roman"/>
          <w:b/>
          <w:sz w:val="24"/>
          <w:szCs w:val="26"/>
        </w:rPr>
      </w:pPr>
      <w:bookmarkStart w:id="4" w:name="_Toc70417463"/>
      <w:r w:rsidRPr="00E07B1D">
        <w:rPr>
          <w:rFonts w:ascii="Palatino Linotype" w:eastAsia="MS Mincho" w:hAnsi="Palatino Linotype" w:cstheme="majorBidi"/>
          <w:b/>
          <w:sz w:val="24"/>
          <w:szCs w:val="24"/>
          <w:lang w:val="es-ES_tradnl" w:eastAsia="es-ES"/>
        </w:rPr>
        <w:t>SEGUNDO</w:t>
      </w:r>
      <w:r w:rsidRPr="00E07B1D">
        <w:rPr>
          <w:rFonts w:ascii="Palatino Linotype" w:eastAsia="MS Gothic" w:hAnsi="Palatino Linotype" w:cs="Times New Roman"/>
          <w:b/>
          <w:sz w:val="24"/>
          <w:szCs w:val="26"/>
        </w:rPr>
        <w:t>. De la oportunidad y procedibilidad del recurso de revisión.</w:t>
      </w:r>
      <w:bookmarkEnd w:id="4"/>
    </w:p>
    <w:p w:rsidR="002807C2" w:rsidRPr="00E07B1D" w:rsidRDefault="002807C2" w:rsidP="002807C2">
      <w:pPr>
        <w:spacing w:after="0" w:line="360" w:lineRule="auto"/>
        <w:ind w:left="720" w:right="48"/>
        <w:contextualSpacing/>
        <w:rPr>
          <w:rFonts w:ascii="Palatino Linotype" w:eastAsia="Calibri" w:hAnsi="Palatino Linotype" w:cs="Arial"/>
          <w:sz w:val="24"/>
          <w:szCs w:val="24"/>
          <w:lang w:val="es-ES_tradnl" w:eastAsia="es-ES"/>
        </w:rPr>
      </w:pPr>
    </w:p>
    <w:p w:rsidR="002807C2" w:rsidRPr="00E07B1D" w:rsidRDefault="002807C2" w:rsidP="00897DD6">
      <w:pPr>
        <w:spacing w:after="0" w:line="360" w:lineRule="auto"/>
        <w:ind w:right="48"/>
        <w:contextualSpacing/>
        <w:jc w:val="both"/>
        <w:rPr>
          <w:rFonts w:ascii="Palatino Linotype" w:eastAsiaTheme="minorEastAsia" w:hAnsi="Palatino Linotype"/>
          <w:sz w:val="24"/>
          <w:szCs w:val="24"/>
          <w:lang w:val="es-ES_tradnl" w:eastAsia="es-ES"/>
        </w:rPr>
      </w:pPr>
      <w:r w:rsidRPr="00E07B1D">
        <w:rPr>
          <w:rFonts w:ascii="Palatino Linotype" w:eastAsia="Calibri" w:hAnsi="Palatino Linotype" w:cs="Arial"/>
          <w:sz w:val="24"/>
          <w:szCs w:val="24"/>
          <w:lang w:val="es-ES_tradnl" w:eastAsia="es-ES"/>
        </w:rPr>
        <w:t xml:space="preserve">El medio de impugnación fue presentado a través del </w:t>
      </w:r>
      <w:r w:rsidRPr="00E07B1D">
        <w:rPr>
          <w:rFonts w:ascii="Palatino Linotype" w:eastAsia="Calibri" w:hAnsi="Palatino Linotype" w:cs="Arial"/>
          <w:b/>
          <w:sz w:val="24"/>
          <w:szCs w:val="24"/>
          <w:lang w:val="es-ES_tradnl" w:eastAsia="es-ES"/>
        </w:rPr>
        <w:t>SAIMEX,</w:t>
      </w:r>
      <w:r w:rsidRPr="00E07B1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E07B1D">
        <w:rPr>
          <w:rFonts w:ascii="Palatino Linotype" w:eastAsia="Calibri" w:hAnsi="Palatino Linotype" w:cs="Arial"/>
          <w:b/>
          <w:sz w:val="24"/>
          <w:szCs w:val="24"/>
          <w:lang w:val="es-ES_tradnl" w:eastAsia="es-ES"/>
        </w:rPr>
        <w:t>SUJETO OBLIGADO</w:t>
      </w:r>
      <w:r w:rsidRPr="00E07B1D">
        <w:rPr>
          <w:rFonts w:ascii="Palatino Linotype" w:eastAsia="Calibri" w:hAnsi="Palatino Linotype" w:cs="Arial"/>
          <w:sz w:val="24"/>
          <w:szCs w:val="24"/>
          <w:lang w:val="es-ES_tradnl" w:eastAsia="es-ES"/>
        </w:rPr>
        <w:t xml:space="preserve"> entregó respuesta el día </w:t>
      </w:r>
      <w:r w:rsidR="00061AD6">
        <w:rPr>
          <w:rFonts w:ascii="Palatino Linotype" w:eastAsia="Calibri" w:hAnsi="Palatino Linotype" w:cs="Arial"/>
          <w:sz w:val="24"/>
          <w:szCs w:val="24"/>
          <w:lang w:val="es-ES_tradnl" w:eastAsia="es-ES"/>
        </w:rPr>
        <w:t>dos (02) de junio</w:t>
      </w:r>
      <w:r w:rsidRPr="00E07B1D">
        <w:rPr>
          <w:rFonts w:ascii="Palatino Linotype" w:eastAsia="Calibri" w:hAnsi="Palatino Linotype" w:cs="Arial"/>
          <w:sz w:val="24"/>
          <w:szCs w:val="24"/>
          <w:lang w:val="es-ES_tradnl" w:eastAsia="es-ES"/>
        </w:rPr>
        <w:t xml:space="preserve">  de dos mil veintiuno, </w:t>
      </w:r>
      <w:r w:rsidRPr="00E07B1D">
        <w:rPr>
          <w:rFonts w:ascii="Palatino Linotype" w:eastAsiaTheme="minorEastAsia" w:hAnsi="Palatino Linotype" w:cs="Arial"/>
          <w:sz w:val="24"/>
          <w:szCs w:val="24"/>
          <w:lang w:val="es-ES_tradnl" w:eastAsia="es-ES"/>
        </w:rPr>
        <w:t xml:space="preserve">de tal forma que el plazo para interponer el recurso transcurrió del día </w:t>
      </w:r>
      <w:r w:rsidR="00061AD6">
        <w:rPr>
          <w:rFonts w:ascii="Palatino Linotype" w:eastAsiaTheme="minorEastAsia" w:hAnsi="Palatino Linotype" w:cs="Arial"/>
          <w:sz w:val="24"/>
          <w:szCs w:val="24"/>
          <w:lang w:val="es-ES_tradnl" w:eastAsia="es-ES"/>
        </w:rPr>
        <w:t xml:space="preserve">tres (03) </w:t>
      </w:r>
      <w:r w:rsidRPr="00E07B1D">
        <w:rPr>
          <w:rFonts w:ascii="Palatino Linotype" w:eastAsiaTheme="minorEastAsia" w:hAnsi="Palatino Linotype" w:cs="Arial"/>
          <w:sz w:val="24"/>
          <w:szCs w:val="24"/>
          <w:lang w:val="es-ES_tradnl" w:eastAsia="es-ES"/>
        </w:rPr>
        <w:t xml:space="preserve">al </w:t>
      </w:r>
      <w:r w:rsidR="00061AD6">
        <w:rPr>
          <w:rFonts w:ascii="Palatino Linotype" w:eastAsiaTheme="minorEastAsia" w:hAnsi="Palatino Linotype" w:cs="Arial"/>
          <w:sz w:val="24"/>
          <w:szCs w:val="24"/>
          <w:lang w:val="es-ES_tradnl" w:eastAsia="es-ES"/>
        </w:rPr>
        <w:t>veintitrés (23) de junio</w:t>
      </w:r>
      <w:r w:rsidRPr="00E07B1D">
        <w:rPr>
          <w:rFonts w:ascii="Palatino Linotype" w:eastAsiaTheme="minorEastAsia" w:hAnsi="Palatino Linotype" w:cs="Arial"/>
          <w:sz w:val="24"/>
          <w:szCs w:val="24"/>
          <w:lang w:val="es-ES_tradnl" w:eastAsia="es-ES"/>
        </w:rPr>
        <w:t xml:space="preserve">  de dos mil veintiuno; en consecuencia, si el particular presentó su inconformidad el día </w:t>
      </w:r>
      <w:r w:rsidR="00061AD6">
        <w:rPr>
          <w:rFonts w:ascii="Palatino Linotype" w:eastAsiaTheme="minorEastAsia" w:hAnsi="Palatino Linotype" w:cs="Arial"/>
          <w:sz w:val="24"/>
          <w:szCs w:val="24"/>
          <w:lang w:val="es-ES_tradnl" w:eastAsia="es-ES"/>
        </w:rPr>
        <w:t xml:space="preserve">siete (07) de junio </w:t>
      </w:r>
      <w:r w:rsidRPr="00E07B1D">
        <w:rPr>
          <w:rFonts w:ascii="Palatino Linotype" w:eastAsiaTheme="minorEastAsia" w:hAnsi="Palatino Linotype" w:cs="Arial"/>
          <w:sz w:val="24"/>
          <w:szCs w:val="24"/>
          <w:lang w:val="es-ES_tradnl" w:eastAsia="es-ES"/>
        </w:rPr>
        <w:t xml:space="preserve">de dos mil veintiuno, se encuentra dentro de los márgenes temporales previstos en el artículo 178 de la </w:t>
      </w:r>
      <w:r w:rsidRPr="00E07B1D">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E07B1D">
        <w:rPr>
          <w:rFonts w:ascii="Palatino Linotype" w:eastAsiaTheme="minorEastAsia" w:hAnsi="Palatino Linotype" w:cs="Arial"/>
          <w:sz w:val="24"/>
          <w:szCs w:val="24"/>
          <w:lang w:val="es-ES_tradnl" w:eastAsia="es-ES"/>
        </w:rPr>
        <w:t xml:space="preserve">vigente. </w:t>
      </w:r>
    </w:p>
    <w:p w:rsidR="00897DD6" w:rsidRPr="00897DD6" w:rsidRDefault="00897DD6" w:rsidP="00897DD6">
      <w:pPr>
        <w:rPr>
          <w:rFonts w:ascii="Palatino Linotype" w:hAnsi="Palatino Linotype"/>
          <w:sz w:val="24"/>
          <w:szCs w:val="24"/>
          <w:lang w:val="es-ES"/>
        </w:rPr>
      </w:pPr>
    </w:p>
    <w:p w:rsidR="00897DD6" w:rsidRPr="009E2F4B" w:rsidRDefault="00897DD6" w:rsidP="00897DD6">
      <w:pPr>
        <w:pStyle w:val="Prrafodelista"/>
        <w:spacing w:after="0" w:line="360" w:lineRule="auto"/>
        <w:ind w:left="0"/>
        <w:jc w:val="both"/>
        <w:rPr>
          <w:rFonts w:ascii="Palatino Linotype" w:eastAsia="Calibri" w:hAnsi="Palatino Linotype" w:cs="Arial"/>
          <w:sz w:val="24"/>
        </w:rPr>
      </w:pPr>
      <w:r w:rsidRPr="009E2F4B">
        <w:rPr>
          <w:rFonts w:ascii="Palatino Linotype" w:eastAsia="Calibri" w:hAnsi="Palatino Linotype" w:cs="Arial"/>
          <w:sz w:val="24"/>
        </w:rPr>
        <w:t xml:space="preserve">Por otra parte, de la revisión al expediente electrónico del </w:t>
      </w:r>
      <w:r w:rsidRPr="009E2F4B">
        <w:rPr>
          <w:rFonts w:ascii="Palatino Linotype" w:eastAsia="Calibri" w:hAnsi="Palatino Linotype" w:cs="Arial"/>
          <w:b/>
          <w:sz w:val="24"/>
        </w:rPr>
        <w:t>SAIMEX</w:t>
      </w:r>
      <w:r w:rsidRPr="009E2F4B">
        <w:rPr>
          <w:rFonts w:ascii="Palatino Linotype" w:eastAsia="Calibri" w:hAnsi="Palatino Linotype" w:cs="Arial"/>
          <w:sz w:val="24"/>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w:t>
      </w:r>
      <w:r w:rsidRPr="009E2F4B">
        <w:rPr>
          <w:rFonts w:ascii="Palatino Linotype" w:eastAsia="Calibri" w:hAnsi="Palatino Linotype" w:cs="Arial"/>
          <w:sz w:val="24"/>
        </w:rPr>
        <w:lastRenderedPageBreak/>
        <w:t>155 párrafo tercero de la Ley de la materia, en concatenación con el 180 del mismo ordenamiento.</w:t>
      </w:r>
    </w:p>
    <w:p w:rsidR="00897DD6" w:rsidRPr="009E2F4B" w:rsidRDefault="00897DD6" w:rsidP="00897DD6">
      <w:pPr>
        <w:pStyle w:val="Prrafodelista"/>
        <w:spacing w:after="0"/>
        <w:ind w:left="0"/>
        <w:rPr>
          <w:rFonts w:ascii="Palatino Linotype" w:eastAsia="Calibri" w:hAnsi="Palatino Linotype" w:cs="Arial"/>
          <w:sz w:val="24"/>
        </w:rPr>
      </w:pPr>
    </w:p>
    <w:p w:rsidR="00897DD6" w:rsidRPr="009E2F4B" w:rsidRDefault="00897DD6" w:rsidP="00897DD6">
      <w:pPr>
        <w:spacing w:after="0" w:line="360" w:lineRule="auto"/>
        <w:contextualSpacing/>
        <w:jc w:val="both"/>
        <w:rPr>
          <w:rFonts w:ascii="Palatino Linotype" w:eastAsia="Calibri" w:hAnsi="Palatino Linotype" w:cs="Arial"/>
          <w:sz w:val="24"/>
          <w:lang w:val="es-ES_tradnl" w:eastAsia="es-ES"/>
        </w:rPr>
      </w:pPr>
      <w:r w:rsidRPr="009E2F4B">
        <w:rPr>
          <w:rFonts w:ascii="Palatino Linotype" w:eastAsia="Calibri" w:hAnsi="Palatino Linotype" w:cs="Arial"/>
          <w:sz w:val="24"/>
          <w:lang w:val="es-ES_tradnl" w:eastAsia="es-ES"/>
        </w:rPr>
        <w:t xml:space="preserve">Esto es así, ya que de conformidad con los artículos 6, Apartado A, fracciones III y IV de la Constitución Política de los Estados Unidos Mexicanos y </w:t>
      </w:r>
      <w:r w:rsidRPr="009E2F4B">
        <w:rPr>
          <w:rFonts w:ascii="Palatino Linotype" w:eastAsia="Calibri" w:hAnsi="Palatino Linotype" w:cs="Arial"/>
          <w:bCs/>
          <w:sz w:val="24"/>
          <w:lang w:val="es-ES" w:eastAsia="es-ES"/>
        </w:rPr>
        <w:t>5, párrafos vigésimo, vigésimo primero y vigésimo segúndo fracciones IV y V </w:t>
      </w:r>
      <w:r w:rsidRPr="009E2F4B">
        <w:rPr>
          <w:rFonts w:ascii="Palatino Linotype" w:eastAsia="Calibri" w:hAnsi="Palatino Linotype" w:cs="Arial"/>
          <w:sz w:val="24"/>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97DD6" w:rsidRPr="009E2F4B" w:rsidRDefault="00897DD6" w:rsidP="00897DD6">
      <w:pPr>
        <w:pStyle w:val="Prrafodelista"/>
        <w:spacing w:after="0"/>
        <w:ind w:left="0"/>
        <w:rPr>
          <w:rFonts w:ascii="Palatino Linotype" w:eastAsia="Calibri" w:hAnsi="Palatino Linotype" w:cs="Arial"/>
          <w:sz w:val="24"/>
        </w:rPr>
      </w:pPr>
    </w:p>
    <w:p w:rsidR="00897DD6" w:rsidRPr="009E2F4B" w:rsidRDefault="00897DD6" w:rsidP="00897DD6">
      <w:pPr>
        <w:spacing w:after="0" w:line="360" w:lineRule="auto"/>
        <w:contextualSpacing/>
        <w:jc w:val="both"/>
        <w:rPr>
          <w:rFonts w:ascii="Palatino Linotype" w:eastAsia="Calibri" w:hAnsi="Palatino Linotype" w:cs="Arial"/>
          <w:sz w:val="24"/>
          <w:lang w:val="es-ES_tradnl" w:eastAsia="es-ES"/>
        </w:rPr>
      </w:pPr>
      <w:r w:rsidRPr="009E2F4B">
        <w:rPr>
          <w:rFonts w:ascii="Palatino Linotype" w:eastAsia="Calibri" w:hAnsi="Palatino Linotype" w:cs="Arial"/>
          <w:sz w:val="24"/>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97DD6" w:rsidRPr="009E2F4B" w:rsidRDefault="00897DD6" w:rsidP="00897DD6">
      <w:pPr>
        <w:pStyle w:val="Prrafodelista"/>
        <w:spacing w:after="0"/>
        <w:ind w:left="0"/>
        <w:rPr>
          <w:rFonts w:ascii="Palatino Linotype" w:eastAsia="Calibri" w:hAnsi="Palatino Linotype" w:cs="Arial"/>
          <w:sz w:val="24"/>
        </w:rPr>
      </w:pPr>
    </w:p>
    <w:p w:rsidR="00897DD6" w:rsidRPr="009E2F4B" w:rsidRDefault="00897DD6" w:rsidP="00897DD6">
      <w:pPr>
        <w:spacing w:after="0" w:line="360" w:lineRule="auto"/>
        <w:contextualSpacing/>
        <w:jc w:val="both"/>
        <w:rPr>
          <w:rFonts w:ascii="Palatino Linotype" w:eastAsia="Calibri" w:hAnsi="Palatino Linotype" w:cs="Arial"/>
          <w:sz w:val="24"/>
          <w:lang w:val="es-ES_tradnl" w:eastAsia="es-ES"/>
        </w:rPr>
      </w:pPr>
      <w:r w:rsidRPr="009E2F4B">
        <w:rPr>
          <w:rFonts w:ascii="Palatino Linotype" w:eastAsia="Calibri" w:hAnsi="Palatino Linotype" w:cs="Arial"/>
          <w:sz w:val="24"/>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97DD6" w:rsidRPr="009E2F4B" w:rsidRDefault="00897DD6" w:rsidP="00897DD6">
      <w:pPr>
        <w:pStyle w:val="Prrafodelista"/>
        <w:spacing w:after="0"/>
        <w:ind w:left="0"/>
        <w:rPr>
          <w:rFonts w:ascii="Palatino Linotype" w:eastAsia="Calibri" w:hAnsi="Palatino Linotype" w:cs="Arial"/>
          <w:sz w:val="24"/>
        </w:rPr>
      </w:pPr>
    </w:p>
    <w:p w:rsidR="00061AD6" w:rsidRPr="00897DD6" w:rsidRDefault="00897DD6" w:rsidP="00897DD6">
      <w:pPr>
        <w:spacing w:after="0" w:line="360" w:lineRule="auto"/>
        <w:contextualSpacing/>
        <w:jc w:val="both"/>
        <w:rPr>
          <w:rFonts w:ascii="Palatino Linotype" w:eastAsia="Calibri" w:hAnsi="Palatino Linotype" w:cs="Arial"/>
          <w:sz w:val="24"/>
          <w:lang w:val="es-ES_tradnl" w:eastAsia="es-ES"/>
        </w:rPr>
      </w:pPr>
      <w:r w:rsidRPr="009E2F4B">
        <w:rPr>
          <w:rFonts w:ascii="Palatino Linotype" w:eastAsia="Calibri" w:hAnsi="Palatino Linotype" w:cs="Arial"/>
          <w:sz w:val="24"/>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061AD6" w:rsidRDefault="00061AD6" w:rsidP="00061AD6">
      <w:pPr>
        <w:pStyle w:val="Prrafodelista"/>
        <w:rPr>
          <w:rFonts w:ascii="Palatino Linotype" w:eastAsia="Calibri" w:hAnsi="Palatino Linotype" w:cs="Arial"/>
          <w:sz w:val="24"/>
          <w:szCs w:val="24"/>
          <w:lang w:val="es-ES_tradnl" w:eastAsia="es-ES"/>
        </w:rPr>
      </w:pPr>
    </w:p>
    <w:p w:rsidR="002807C2" w:rsidRPr="00E07B1D" w:rsidRDefault="002807C2" w:rsidP="00897DD6">
      <w:pPr>
        <w:spacing w:after="0" w:line="360" w:lineRule="auto"/>
        <w:ind w:right="48"/>
        <w:contextualSpacing/>
        <w:jc w:val="both"/>
        <w:rPr>
          <w:rFonts w:ascii="Palatino Linotype" w:eastAsiaTheme="minorEastAsia" w:hAnsi="Palatino Linotype"/>
          <w:sz w:val="24"/>
          <w:szCs w:val="24"/>
          <w:lang w:val="es-ES_tradnl" w:eastAsia="es-ES"/>
        </w:rPr>
      </w:pPr>
      <w:r w:rsidRPr="00E07B1D">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807C2" w:rsidRPr="00E07B1D" w:rsidRDefault="002807C2" w:rsidP="002807C2">
      <w:pPr>
        <w:pStyle w:val="Prrafodelista"/>
        <w:spacing w:after="0" w:line="360" w:lineRule="auto"/>
        <w:ind w:left="0" w:right="48"/>
        <w:jc w:val="both"/>
        <w:rPr>
          <w:rFonts w:ascii="Palatino Linotype" w:eastAsia="MS Gothic" w:hAnsi="Palatino Linotype" w:cs="Times New Roman"/>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rsidR="002807C2" w:rsidRPr="00E07B1D" w:rsidRDefault="00897DD6" w:rsidP="002807C2">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6" w:name="_Toc7041746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Palatino Linotype" w:eastAsia="MS Gothic" w:hAnsi="Palatino Linotype" w:cstheme="majorBidi"/>
          <w:b/>
          <w:sz w:val="24"/>
          <w:szCs w:val="24"/>
          <w:lang w:val="es-ES_tradnl" w:eastAsia="es-ES"/>
        </w:rPr>
        <w:t>TERCER</w:t>
      </w:r>
      <w:r w:rsidR="002807C2" w:rsidRPr="00E07B1D">
        <w:rPr>
          <w:rFonts w:ascii="Palatino Linotype" w:eastAsia="MS Gothic" w:hAnsi="Palatino Linotype" w:cstheme="majorBidi"/>
          <w:b/>
          <w:sz w:val="24"/>
          <w:szCs w:val="24"/>
          <w:lang w:val="es-ES_tradnl" w:eastAsia="es-ES"/>
        </w:rPr>
        <w:t>O. Planteamiento de la Litis</w:t>
      </w:r>
      <w:bookmarkEnd w:id="26"/>
    </w:p>
    <w:p w:rsidR="002807C2" w:rsidRPr="00E07B1D" w:rsidRDefault="002807C2" w:rsidP="002807C2">
      <w:pPr>
        <w:keepNext/>
        <w:keepLines/>
        <w:spacing w:after="0" w:line="360" w:lineRule="auto"/>
        <w:ind w:right="48"/>
        <w:jc w:val="both"/>
        <w:outlineLvl w:val="0"/>
        <w:rPr>
          <w:rFonts w:ascii="Palatino Linotype" w:eastAsia="MS Gothic" w:hAnsi="Palatino Linotype" w:cstheme="majorBidi"/>
          <w:b/>
          <w:sz w:val="24"/>
          <w:szCs w:val="24"/>
          <w:lang w:val="es-ES_tradnl" w:eastAsia="es-ES"/>
        </w:rPr>
      </w:pPr>
    </w:p>
    <w:p w:rsidR="002807C2" w:rsidRDefault="002807C2" w:rsidP="00897DD6">
      <w:pPr>
        <w:pStyle w:val="Prrafodelista"/>
        <w:spacing w:line="360" w:lineRule="auto"/>
        <w:ind w:left="0" w:right="48"/>
        <w:jc w:val="both"/>
        <w:rPr>
          <w:rFonts w:ascii="Palatino Linotype" w:hAnsi="Palatino Linotype"/>
          <w:i/>
          <w:color w:val="000000"/>
        </w:rPr>
      </w:pPr>
      <w:r w:rsidRPr="00E07B1D">
        <w:rPr>
          <w:rFonts w:ascii="Palatino Linotype" w:eastAsia="MS Gothic" w:hAnsi="Palatino Linotype" w:cs="Times New Roman"/>
          <w:sz w:val="24"/>
          <w:szCs w:val="24"/>
        </w:rPr>
        <w:t>De las constancias que obran en el expediente de referencia, el RECURRENTE solicitó</w:t>
      </w:r>
      <w:r w:rsidRPr="00E07B1D">
        <w:rPr>
          <w:rFonts w:ascii="Palatino Linotype" w:eastAsia="MS Gothic" w:hAnsi="Palatino Linotype" w:cs="Times New Roman"/>
          <w:i/>
          <w:iCs/>
          <w:sz w:val="24"/>
          <w:szCs w:val="24"/>
        </w:rPr>
        <w:t xml:space="preserve"> </w:t>
      </w:r>
      <w:r w:rsidR="00897DD6" w:rsidRPr="00897DD6">
        <w:rPr>
          <w:rFonts w:ascii="Palatino Linotype" w:hAnsi="Palatino Linotype"/>
          <w:color w:val="000000"/>
          <w:sz w:val="24"/>
        </w:rPr>
        <w:t>nombre y cargo de los responsable(s) del módulo de acceso de SAIMEX de la Comisión de Conciliación y Arbitraje Médico del Estado de México.</w:t>
      </w:r>
    </w:p>
    <w:p w:rsidR="00897DD6" w:rsidRPr="00E07B1D" w:rsidRDefault="00897DD6" w:rsidP="00897DD6">
      <w:pPr>
        <w:pStyle w:val="Prrafodelista"/>
        <w:spacing w:line="360" w:lineRule="auto"/>
        <w:ind w:left="0" w:right="48"/>
        <w:jc w:val="both"/>
        <w:rPr>
          <w:rFonts w:ascii="Palatino Linotype" w:hAnsi="Palatino Linotype"/>
          <w:i/>
          <w:iCs/>
          <w:color w:val="000000"/>
          <w:sz w:val="24"/>
          <w:szCs w:val="24"/>
        </w:rPr>
      </w:pPr>
    </w:p>
    <w:p w:rsidR="00897DD6" w:rsidRDefault="002807C2" w:rsidP="00897DD6">
      <w:pPr>
        <w:pStyle w:val="Prrafodelista"/>
        <w:spacing w:after="0" w:line="360" w:lineRule="auto"/>
        <w:ind w:left="0" w:right="48"/>
        <w:jc w:val="both"/>
        <w:rPr>
          <w:rFonts w:ascii="Palatino Linotype" w:hAnsi="Palatino Linotype"/>
          <w:color w:val="000000"/>
          <w:sz w:val="24"/>
          <w:szCs w:val="24"/>
        </w:rPr>
      </w:pPr>
      <w:r w:rsidRPr="00E07B1D">
        <w:rPr>
          <w:rFonts w:ascii="Palatino Linotype" w:hAnsi="Palatino Linotype"/>
          <w:iCs/>
          <w:color w:val="000000"/>
          <w:sz w:val="24"/>
          <w:szCs w:val="24"/>
        </w:rPr>
        <w:t>En  respuesta, el SUJETO OBLIGADO manifestó que</w:t>
      </w:r>
      <w:r w:rsidR="00897DD6">
        <w:rPr>
          <w:rFonts w:ascii="Palatino Linotype" w:hAnsi="Palatino Linotype"/>
          <w:iCs/>
          <w:color w:val="000000"/>
          <w:sz w:val="24"/>
          <w:szCs w:val="24"/>
        </w:rPr>
        <w:t xml:space="preserve"> </w:t>
      </w:r>
      <w:r w:rsidR="00897DD6" w:rsidRPr="00897DD6">
        <w:rPr>
          <w:rFonts w:ascii="Palatino Linotype" w:hAnsi="Palatino Linotype"/>
          <w:color w:val="000000"/>
          <w:sz w:val="24"/>
          <w:szCs w:val="24"/>
        </w:rPr>
        <w:t>las sol</w:t>
      </w:r>
      <w:r w:rsidR="00897DD6">
        <w:rPr>
          <w:rFonts w:ascii="Palatino Linotype" w:hAnsi="Palatino Linotype"/>
          <w:color w:val="000000"/>
          <w:sz w:val="24"/>
          <w:szCs w:val="24"/>
        </w:rPr>
        <w:t>icitudes recibidas en la Comisión de Conciliación y Arbitraje Médico del Estado de México</w:t>
      </w:r>
      <w:r w:rsidR="00897DD6" w:rsidRPr="00897DD6">
        <w:rPr>
          <w:rFonts w:ascii="Palatino Linotype" w:hAnsi="Palatino Linotype"/>
          <w:color w:val="000000"/>
          <w:sz w:val="24"/>
          <w:szCs w:val="24"/>
        </w:rPr>
        <w:t>, están establecidas con</w:t>
      </w:r>
      <w:r w:rsidR="00897DD6">
        <w:rPr>
          <w:rFonts w:ascii="Palatino Linotype" w:hAnsi="Palatino Linotype"/>
          <w:color w:val="000000"/>
          <w:sz w:val="24"/>
          <w:szCs w:val="24"/>
        </w:rPr>
        <w:t xml:space="preserve">forme a lo descrito en el Título Segundo Responsables en Materia de Transparencia y </w:t>
      </w:r>
      <w:r w:rsidR="00897DD6">
        <w:rPr>
          <w:rFonts w:ascii="Palatino Linotype" w:hAnsi="Palatino Linotype"/>
          <w:color w:val="000000"/>
          <w:sz w:val="24"/>
          <w:szCs w:val="24"/>
        </w:rPr>
        <w:lastRenderedPageBreak/>
        <w:t>Acceso a la Información</w:t>
      </w:r>
      <w:r w:rsidR="00897DD6" w:rsidRPr="00897DD6">
        <w:rPr>
          <w:rFonts w:ascii="Palatino Linotype" w:hAnsi="Palatino Linotype"/>
          <w:color w:val="000000"/>
          <w:sz w:val="24"/>
          <w:szCs w:val="24"/>
        </w:rPr>
        <w:t xml:space="preserve"> en su Capítulo III</w:t>
      </w:r>
      <w:r w:rsidR="00897DD6">
        <w:rPr>
          <w:rFonts w:ascii="Palatino Linotype" w:hAnsi="Palatino Linotype"/>
          <w:color w:val="000000"/>
          <w:sz w:val="24"/>
          <w:szCs w:val="24"/>
        </w:rPr>
        <w:t>,</w:t>
      </w:r>
      <w:r w:rsidR="00897DD6" w:rsidRPr="00897DD6">
        <w:rPr>
          <w:rFonts w:ascii="Palatino Linotype" w:hAnsi="Palatino Linotype"/>
          <w:color w:val="000000"/>
          <w:sz w:val="24"/>
          <w:szCs w:val="24"/>
        </w:rPr>
        <w:t xml:space="preserve"> De las Unidades de Transparencia en sus Artículos 50 y 51</w:t>
      </w:r>
      <w:r w:rsidR="00897DD6">
        <w:rPr>
          <w:rFonts w:ascii="Palatino Linotype" w:hAnsi="Palatino Linotype"/>
          <w:color w:val="000000"/>
          <w:sz w:val="24"/>
          <w:szCs w:val="24"/>
        </w:rPr>
        <w:t>; asimismo adjunto la siguiente liga electrónica,</w:t>
      </w:r>
      <w:r w:rsidR="00897DD6" w:rsidRPr="00897DD6">
        <w:rPr>
          <w:rFonts w:ascii="Palatino Linotype" w:hAnsi="Palatino Linotype"/>
          <w:color w:val="000000"/>
          <w:sz w:val="24"/>
          <w:szCs w:val="24"/>
        </w:rPr>
        <w:t xml:space="preserve"> </w:t>
      </w:r>
    </w:p>
    <w:p w:rsidR="002807C2" w:rsidRPr="00897DD6" w:rsidRDefault="00897DD6" w:rsidP="00897DD6">
      <w:pPr>
        <w:pStyle w:val="Prrafodelista"/>
        <w:spacing w:after="0" w:line="360" w:lineRule="auto"/>
        <w:ind w:left="0" w:right="48"/>
        <w:jc w:val="both"/>
        <w:rPr>
          <w:rFonts w:ascii="Palatino Linotype" w:hAnsi="Palatino Linotype"/>
          <w:i/>
          <w:iCs/>
          <w:color w:val="000000"/>
          <w:sz w:val="24"/>
          <w:szCs w:val="24"/>
          <w:lang w:val="es-ES_tradnl"/>
        </w:rPr>
      </w:pPr>
      <w:r w:rsidRPr="00897DD6">
        <w:rPr>
          <w:rFonts w:ascii="Palatino Linotype" w:hAnsi="Palatino Linotype"/>
          <w:color w:val="000000"/>
          <w:sz w:val="24"/>
          <w:szCs w:val="24"/>
        </w:rPr>
        <w:t>https://legislacion.edomex.gob.mx/sites/legislacion.edomex.gob.mx/files/files/pdf/ley/vig/leyvig233.pdf</w:t>
      </w:r>
      <w:r w:rsidR="002807C2" w:rsidRPr="00897DD6">
        <w:rPr>
          <w:rFonts w:ascii="Palatino Linotype" w:hAnsi="Palatino Linotype"/>
          <w:iCs/>
          <w:color w:val="000000"/>
          <w:sz w:val="24"/>
          <w:szCs w:val="24"/>
        </w:rPr>
        <w:t>.</w:t>
      </w:r>
    </w:p>
    <w:p w:rsidR="002807C2" w:rsidRPr="00E07B1D" w:rsidRDefault="002807C2" w:rsidP="002807C2">
      <w:pPr>
        <w:pStyle w:val="Prrafodelista"/>
        <w:spacing w:after="0" w:line="360" w:lineRule="auto"/>
        <w:ind w:left="0" w:right="48"/>
        <w:jc w:val="both"/>
        <w:rPr>
          <w:rFonts w:ascii="Palatino Linotype" w:eastAsia="MS Mincho" w:hAnsi="Palatino Linotype" w:cs="Arial"/>
          <w:i/>
          <w:sz w:val="24"/>
          <w:szCs w:val="24"/>
          <w:lang w:val="es-ES_tradnl" w:eastAsia="es-ES"/>
        </w:rPr>
      </w:pPr>
    </w:p>
    <w:p w:rsidR="002807C2" w:rsidRPr="00E07B1D" w:rsidRDefault="00C662EB" w:rsidP="00897DD6">
      <w:pPr>
        <w:pStyle w:val="Prrafodelista"/>
        <w:spacing w:after="0" w:line="360" w:lineRule="auto"/>
        <w:ind w:left="0" w:right="48"/>
        <w:jc w:val="both"/>
        <w:rPr>
          <w:rFonts w:ascii="Palatino Linotype" w:eastAsia="MS Mincho" w:hAnsi="Palatino Linotype" w:cs="Arial"/>
          <w:i/>
          <w:sz w:val="24"/>
          <w:szCs w:val="24"/>
          <w:lang w:val="es-ES_tradnl" w:eastAsia="es-ES"/>
        </w:rPr>
      </w:pPr>
      <w:r>
        <w:rPr>
          <w:rFonts w:ascii="Palatino Linotype" w:hAnsi="Palatino Linotype"/>
          <w:sz w:val="24"/>
          <w:szCs w:val="24"/>
        </w:rPr>
        <w:t>Derivado de ello</w:t>
      </w:r>
      <w:r w:rsidR="002807C2" w:rsidRPr="00E07B1D">
        <w:rPr>
          <w:rFonts w:ascii="Palatino Linotype" w:hAnsi="Palatino Linotype"/>
          <w:sz w:val="24"/>
          <w:szCs w:val="24"/>
        </w:rPr>
        <w:t xml:space="preserve">, el particular interpuso recurso </w:t>
      </w:r>
      <w:r w:rsidR="00897DD6">
        <w:rPr>
          <w:rFonts w:ascii="Palatino Linotype" w:hAnsi="Palatino Linotype"/>
          <w:sz w:val="24"/>
          <w:szCs w:val="24"/>
        </w:rPr>
        <w:t xml:space="preserve">de revisión; manifestó en sus motivos de inconformidad </w:t>
      </w:r>
      <w:r w:rsidR="004E0425">
        <w:rPr>
          <w:rFonts w:ascii="Palatino Linotype" w:hAnsi="Palatino Linotype"/>
          <w:sz w:val="24"/>
          <w:szCs w:val="24"/>
        </w:rPr>
        <w:t>que se solicita el nombre de los responsables del módulo de acceso y no lo otorgan.</w:t>
      </w:r>
    </w:p>
    <w:p w:rsidR="002807C2" w:rsidRPr="00E07B1D" w:rsidRDefault="002807C2" w:rsidP="002807C2">
      <w:pPr>
        <w:pStyle w:val="Prrafodelista"/>
        <w:spacing w:after="0" w:line="360" w:lineRule="auto"/>
        <w:ind w:left="0" w:right="48"/>
        <w:jc w:val="both"/>
        <w:rPr>
          <w:rFonts w:ascii="Palatino Linotype" w:hAnsi="Palatino Linotype"/>
          <w:iCs/>
          <w:color w:val="000000"/>
          <w:sz w:val="24"/>
        </w:rPr>
      </w:pPr>
    </w:p>
    <w:p w:rsidR="002807C2" w:rsidRPr="00E07B1D" w:rsidRDefault="002807C2" w:rsidP="00897DD6">
      <w:pPr>
        <w:pStyle w:val="Prrafodelista"/>
        <w:spacing w:after="0" w:line="360" w:lineRule="auto"/>
        <w:ind w:left="0" w:right="48"/>
        <w:jc w:val="both"/>
        <w:rPr>
          <w:rFonts w:ascii="Palatino Linotype" w:eastAsia="MS Gothic" w:hAnsi="Palatino Linotype" w:cs="Times New Roman"/>
          <w:sz w:val="24"/>
        </w:rPr>
      </w:pPr>
      <w:r w:rsidRPr="00C662EB">
        <w:rPr>
          <w:rFonts w:ascii="Palatino Linotype" w:eastAsia="MS Gothic" w:hAnsi="Palatino Linotype" w:cs="Times New Roman"/>
          <w:sz w:val="24"/>
        </w:rPr>
        <w:t>En consecuencia,</w:t>
      </w:r>
      <w:r w:rsidRPr="00E07B1D">
        <w:rPr>
          <w:rFonts w:ascii="Palatino Linotype" w:eastAsia="MS Gothic" w:hAnsi="Palatino Linotype" w:cs="Times New Roman"/>
          <w:sz w:val="24"/>
        </w:rPr>
        <w:t xml:space="preserve"> la Litis del presente asunto corresponde en resolver si el SUJETO OBLIGADO atendió la solicitud con apego a los principios establecidos en el artículo 11 de la Ley de Transparencia Local, si con la entrega de los documentos en respuesta se garantiza </w:t>
      </w:r>
      <w:r w:rsidR="004E0425">
        <w:rPr>
          <w:rFonts w:ascii="Palatino Linotype" w:eastAsia="MS Gothic" w:hAnsi="Palatino Linotype" w:cs="Times New Roman"/>
          <w:sz w:val="24"/>
        </w:rPr>
        <w:t>que la información sea congruente</w:t>
      </w:r>
      <w:r w:rsidRPr="00E07B1D">
        <w:rPr>
          <w:rFonts w:ascii="Palatino Linotype" w:eastAsia="MS Gothic" w:hAnsi="Palatino Linotype" w:cs="Times New Roman"/>
          <w:sz w:val="24"/>
        </w:rPr>
        <w:t>.</w:t>
      </w:r>
    </w:p>
    <w:p w:rsidR="002807C2" w:rsidRPr="00E07B1D" w:rsidRDefault="002807C2" w:rsidP="002807C2">
      <w:pPr>
        <w:pStyle w:val="Prrafodelista"/>
        <w:spacing w:after="0" w:line="360" w:lineRule="auto"/>
        <w:ind w:left="0" w:right="48"/>
        <w:jc w:val="both"/>
        <w:rPr>
          <w:rFonts w:ascii="Palatino Linotype" w:eastAsia="MS Gothic" w:hAnsi="Palatino Linotype" w:cs="Times New Roman"/>
          <w:sz w:val="24"/>
        </w:rPr>
      </w:pPr>
    </w:p>
    <w:p w:rsidR="002807C2" w:rsidRPr="00E07B1D" w:rsidRDefault="002807C2" w:rsidP="00897DD6">
      <w:pPr>
        <w:pStyle w:val="Prrafodelista"/>
        <w:spacing w:after="0" w:line="360" w:lineRule="auto"/>
        <w:ind w:left="0" w:right="48"/>
        <w:jc w:val="both"/>
        <w:rPr>
          <w:rFonts w:ascii="Palatino Linotype" w:eastAsia="MS Gothic" w:hAnsi="Palatino Linotype" w:cs="Times New Roman"/>
          <w:sz w:val="24"/>
          <w:szCs w:val="24"/>
        </w:rPr>
      </w:pPr>
      <w:r w:rsidRPr="00E07B1D">
        <w:rPr>
          <w:rFonts w:ascii="Palatino Linotype" w:eastAsia="MS Gothic" w:hAnsi="Palatino Linotype" w:cs="Times New Roman"/>
          <w:sz w:val="24"/>
        </w:rPr>
        <w:t>Así mismo determinar si se actualizan las causales de procedencia previstas en la fracci</w:t>
      </w:r>
      <w:r w:rsidR="004E0425">
        <w:rPr>
          <w:rFonts w:ascii="Palatino Linotype" w:eastAsia="MS Gothic" w:hAnsi="Palatino Linotype" w:cs="Times New Roman"/>
          <w:sz w:val="24"/>
        </w:rPr>
        <w:t>ones I y VI</w:t>
      </w:r>
      <w:r w:rsidRPr="00E07B1D">
        <w:rPr>
          <w:rFonts w:ascii="Palatino Linotype" w:eastAsia="MS Gothic" w:hAnsi="Palatino Linotype" w:cs="Times New Roman"/>
          <w:sz w:val="24"/>
        </w:rPr>
        <w:t xml:space="preserve"> del artículo 179 de la Ley de Transparencia y Acceso a la Información Pública del Estado de México y sus Municipios, que establecen la negativa de la información solicitada</w:t>
      </w:r>
      <w:r w:rsidRPr="00E07B1D">
        <w:rPr>
          <w:rFonts w:ascii="Palatino Linotype" w:eastAsia="MS Gothic" w:hAnsi="Palatino Linotype" w:cs="Times New Roman"/>
          <w:sz w:val="24"/>
          <w:szCs w:val="24"/>
        </w:rPr>
        <w:t xml:space="preserve"> y </w:t>
      </w:r>
      <w:r w:rsidR="004E0425">
        <w:rPr>
          <w:rFonts w:ascii="Palatino Linotype" w:eastAsia="MS Gothic" w:hAnsi="Palatino Linotype" w:cs="Times New Roman"/>
          <w:sz w:val="24"/>
          <w:szCs w:val="24"/>
        </w:rPr>
        <w:t>la entrega de información que no corresponde con los solicitado</w:t>
      </w:r>
      <w:r w:rsidRPr="00E07B1D">
        <w:rPr>
          <w:rFonts w:ascii="Palatino Linotype" w:eastAsia="MS Gothic" w:hAnsi="Palatino Linotype" w:cs="Times New Roman"/>
          <w:sz w:val="24"/>
          <w:szCs w:val="24"/>
        </w:rPr>
        <w:t>.</w:t>
      </w:r>
    </w:p>
    <w:p w:rsidR="002807C2" w:rsidRPr="00E07B1D" w:rsidRDefault="002807C2" w:rsidP="002807C2">
      <w:pPr>
        <w:pStyle w:val="Prrafodelista"/>
        <w:tabs>
          <w:tab w:val="left" w:pos="0"/>
        </w:tabs>
        <w:spacing w:after="0" w:line="360" w:lineRule="auto"/>
        <w:ind w:left="0" w:right="48"/>
        <w:jc w:val="both"/>
        <w:rPr>
          <w:rFonts w:ascii="Palatino Linotype" w:hAnsi="Palatino Linotype"/>
          <w:i/>
          <w:sz w:val="24"/>
        </w:rPr>
      </w:pPr>
    </w:p>
    <w:p w:rsidR="002807C2" w:rsidRPr="00E07B1D" w:rsidRDefault="00B20A0B" w:rsidP="002807C2">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7" w:name="_Toc70417466"/>
      <w:r>
        <w:rPr>
          <w:rFonts w:ascii="Palatino Linotype" w:eastAsia="MS Gothic" w:hAnsi="Palatino Linotype" w:cstheme="majorBidi"/>
          <w:b/>
          <w:sz w:val="24"/>
          <w:szCs w:val="24"/>
          <w:lang w:val="es-ES_tradnl" w:eastAsia="es-ES"/>
        </w:rPr>
        <w:t>CUARTO</w:t>
      </w:r>
      <w:r w:rsidR="002807C2" w:rsidRPr="00E07B1D">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2807C2" w:rsidRPr="00E07B1D">
        <w:rPr>
          <w:rFonts w:ascii="Palatino Linotype" w:eastAsia="MS Gothic" w:hAnsi="Palatino Linotype" w:cstheme="majorBidi"/>
          <w:b/>
          <w:sz w:val="24"/>
          <w:szCs w:val="24"/>
          <w:lang w:val="es-ES_tradnl" w:eastAsia="es-ES"/>
        </w:rPr>
        <w:t>revisión.</w:t>
      </w:r>
      <w:bookmarkEnd w:id="27"/>
    </w:p>
    <w:p w:rsidR="00FA2752" w:rsidRPr="00ED6525" w:rsidRDefault="00FA2752" w:rsidP="00FA2752">
      <w:pPr>
        <w:keepNext/>
        <w:keepLines/>
        <w:spacing w:line="360" w:lineRule="auto"/>
        <w:ind w:right="48"/>
        <w:outlineLvl w:val="0"/>
        <w:rPr>
          <w:rFonts w:ascii="Palatino Linotype" w:eastAsia="MS Gothic" w:hAnsi="Palatino Linotype" w:cstheme="majorBidi"/>
          <w:b/>
          <w:lang w:val="es-ES_tradnl" w:eastAsia="es-ES"/>
        </w:rPr>
      </w:pPr>
      <w:bookmarkStart w:id="28" w:name="_Toc494366431"/>
    </w:p>
    <w:p w:rsidR="00FA2752" w:rsidRPr="00837E31" w:rsidRDefault="00FA2752" w:rsidP="00FA2752">
      <w:pPr>
        <w:pStyle w:val="Prrafodelista"/>
        <w:keepNext/>
        <w:keepLines/>
        <w:numPr>
          <w:ilvl w:val="0"/>
          <w:numId w:val="7"/>
        </w:numPr>
        <w:spacing w:before="40" w:after="0" w:line="240" w:lineRule="auto"/>
        <w:jc w:val="both"/>
        <w:outlineLvl w:val="1"/>
        <w:rPr>
          <w:rFonts w:ascii="Palatino Linotype" w:eastAsia="MS Gothic" w:hAnsi="Palatino Linotype"/>
          <w:b/>
          <w:sz w:val="24"/>
          <w:szCs w:val="24"/>
          <w:lang w:val="es-ES_tradnl" w:eastAsia="es-ES"/>
        </w:rPr>
      </w:pPr>
      <w:bookmarkStart w:id="29" w:name="_Toc498528948"/>
      <w:bookmarkStart w:id="30" w:name="_Toc71234379"/>
      <w:bookmarkStart w:id="31" w:name="_Toc71239557"/>
      <w:r w:rsidRPr="00837E31">
        <w:rPr>
          <w:rFonts w:ascii="Palatino Linotype" w:eastAsia="MS Gothic" w:hAnsi="Palatino Linotype"/>
          <w:b/>
          <w:sz w:val="24"/>
          <w:szCs w:val="24"/>
          <w:lang w:val="es-ES_tradnl" w:eastAsia="es-ES"/>
        </w:rPr>
        <w:t>De</w:t>
      </w:r>
      <w:bookmarkEnd w:id="29"/>
      <w:r w:rsidRPr="00837E31">
        <w:rPr>
          <w:rFonts w:ascii="Palatino Linotype" w:eastAsia="MS Gothic" w:hAnsi="Palatino Linotype"/>
          <w:b/>
          <w:sz w:val="24"/>
          <w:szCs w:val="24"/>
          <w:lang w:val="es-ES_tradnl" w:eastAsia="es-ES"/>
        </w:rPr>
        <w:t>l derecho de acceso a la información.</w:t>
      </w:r>
      <w:bookmarkEnd w:id="30"/>
      <w:bookmarkEnd w:id="31"/>
    </w:p>
    <w:p w:rsidR="00FA2752" w:rsidRPr="00837E31" w:rsidRDefault="00FA2752" w:rsidP="00FA2752">
      <w:pPr>
        <w:ind w:left="720"/>
        <w:contextualSpacing/>
        <w:rPr>
          <w:rFonts w:ascii="Palatino Linotype" w:eastAsia="MS Mincho" w:hAnsi="Palatino Linotype" w:cs="Arial"/>
          <w:sz w:val="24"/>
          <w:szCs w:val="24"/>
          <w:lang w:val="es-ES_tradnl" w:eastAsia="es-ES"/>
        </w:rPr>
      </w:pPr>
    </w:p>
    <w:p w:rsidR="00FA2752" w:rsidRPr="00837E31" w:rsidRDefault="00FA2752" w:rsidP="00FA2752">
      <w:pPr>
        <w:ind w:left="720"/>
        <w:contextualSpacing/>
        <w:rPr>
          <w:rFonts w:ascii="Palatino Linotype" w:eastAsia="MS Mincho" w:hAnsi="Palatino Linotype" w:cs="Arial"/>
          <w:sz w:val="24"/>
          <w:szCs w:val="24"/>
          <w:lang w:val="es-ES_tradnl" w:eastAsia="es-ES"/>
        </w:rPr>
      </w:pPr>
    </w:p>
    <w:p w:rsidR="00FA2752" w:rsidRPr="00837E31" w:rsidRDefault="00FA2752" w:rsidP="00FA2752">
      <w:pPr>
        <w:pStyle w:val="Prrafodelista"/>
        <w:spacing w:before="240" w:after="240" w:line="360" w:lineRule="auto"/>
        <w:ind w:left="0"/>
        <w:jc w:val="both"/>
        <w:rPr>
          <w:rFonts w:ascii="Palatino Linotype" w:eastAsia="MS Mincho" w:hAnsi="Palatino Linotype"/>
          <w:color w:val="000000"/>
          <w:sz w:val="24"/>
          <w:szCs w:val="24"/>
          <w:lang w:val="es-ES_tradnl" w:eastAsia="es-ES"/>
        </w:rPr>
      </w:pPr>
      <w:r w:rsidRPr="00837E31">
        <w:rPr>
          <w:rFonts w:ascii="Palatino Linotype" w:eastAsiaTheme="minorEastAsia" w:hAnsi="Palatino Linotype"/>
          <w:sz w:val="24"/>
          <w:szCs w:val="24"/>
          <w:lang w:val="es-ES_tradnl" w:eastAsia="es-ES"/>
        </w:rPr>
        <w:t>E</w:t>
      </w:r>
      <w:r w:rsidRPr="00837E31">
        <w:rPr>
          <w:rFonts w:ascii="Palatino Linotype" w:hAnsi="Palatino Linotype" w:cs="Arial"/>
          <w:color w:val="000000"/>
          <w:sz w:val="24"/>
          <w:szCs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37E31">
        <w:rPr>
          <w:rFonts w:ascii="Palatino Linotype" w:hAnsi="Palatino Linotype" w:cs="Arial"/>
          <w:color w:val="000000"/>
          <w:sz w:val="24"/>
          <w:szCs w:val="24"/>
          <w:lang w:val="es-ES_tradnl" w:eastAsia="es-ES"/>
        </w:rPr>
        <w:t xml:space="preserve">. </w:t>
      </w:r>
    </w:p>
    <w:p w:rsidR="00FA2752" w:rsidRPr="00837E31" w:rsidRDefault="00FA2752" w:rsidP="00FA2752">
      <w:pPr>
        <w:spacing w:before="240" w:after="240" w:line="360" w:lineRule="auto"/>
        <w:ind w:right="49"/>
        <w:contextualSpacing/>
        <w:jc w:val="both"/>
        <w:rPr>
          <w:rFonts w:ascii="Palatino Linotype" w:eastAsia="MS Mincho" w:hAnsi="Palatino Linotype"/>
          <w:color w:val="000000"/>
          <w:sz w:val="24"/>
          <w:szCs w:val="24"/>
          <w:lang w:val="es-ES_tradnl" w:eastAsia="es-ES"/>
        </w:rPr>
      </w:pPr>
    </w:p>
    <w:p w:rsidR="00FA2752" w:rsidRPr="00837E31" w:rsidRDefault="00FA2752" w:rsidP="00FA2752">
      <w:pPr>
        <w:spacing w:before="240" w:after="240" w:line="360" w:lineRule="auto"/>
        <w:contextualSpacing/>
        <w:jc w:val="both"/>
        <w:rPr>
          <w:rFonts w:ascii="Palatino Linotype" w:hAnsi="Palatino Linotype"/>
          <w:sz w:val="24"/>
          <w:szCs w:val="24"/>
          <w:lang w:val="es-ES_tradnl" w:eastAsia="es-ES"/>
        </w:rPr>
      </w:pPr>
      <w:r w:rsidRPr="00837E31">
        <w:rPr>
          <w:rFonts w:ascii="Palatino Linotype" w:hAnsi="Palatino Linotype"/>
          <w:sz w:val="24"/>
          <w:szCs w:val="24"/>
          <w:lang w:val="es-ES_tradnl" w:eastAsia="es-ES"/>
        </w:rPr>
        <w:t xml:space="preserve">Definiendo el Derecho de Acceso a la Información Pública como: </w:t>
      </w:r>
      <w:r w:rsidRPr="00837E31">
        <w:rPr>
          <w:rFonts w:ascii="Palatino Linotype" w:eastAsiaTheme="minorEastAsia" w:hAnsi="Palatino Linotype"/>
          <w:i/>
          <w:color w:val="000000"/>
          <w:sz w:val="24"/>
          <w:szCs w:val="24"/>
          <w:lang w:val="es-ES_tradnl" w:eastAsia="es-ES"/>
        </w:rPr>
        <w:t>La igualdad de oportunidades para recibir, buscar e impartir información</w:t>
      </w:r>
      <w:r w:rsidRPr="00837E31">
        <w:rPr>
          <w:rFonts w:ascii="Palatino Linotype" w:eastAsiaTheme="minorEastAsia" w:hAnsi="Palatino Linotype"/>
          <w:i/>
          <w:color w:val="000000"/>
          <w:sz w:val="24"/>
          <w:szCs w:val="24"/>
          <w:vertAlign w:val="superscript"/>
          <w:lang w:val="es-ES_tradnl" w:eastAsia="es-ES"/>
        </w:rPr>
        <w:footnoteReference w:id="1"/>
      </w:r>
      <w:r w:rsidRPr="00837E3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37E31">
        <w:rPr>
          <w:rFonts w:ascii="Palatino Linotype" w:eastAsiaTheme="minorEastAsia" w:hAnsi="Palatino Linotype"/>
          <w:i/>
          <w:color w:val="000000"/>
          <w:sz w:val="24"/>
          <w:szCs w:val="24"/>
          <w:vertAlign w:val="superscript"/>
          <w:lang w:val="es-ES_tradnl" w:eastAsia="es-ES"/>
        </w:rPr>
        <w:footnoteReference w:id="2"/>
      </w:r>
      <w:r w:rsidRPr="00837E31">
        <w:rPr>
          <w:rFonts w:ascii="Palatino Linotype" w:eastAsiaTheme="minorEastAsia" w:hAnsi="Palatino Linotype"/>
          <w:color w:val="000000"/>
          <w:sz w:val="24"/>
          <w:szCs w:val="24"/>
          <w:lang w:val="es-ES_tradnl" w:eastAsia="es-ES"/>
        </w:rPr>
        <w:t>que se constituye como una herramienta fundamental para ejercer</w:t>
      </w:r>
      <w:r w:rsidRPr="00837E3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837E31">
        <w:rPr>
          <w:rFonts w:ascii="Palatino Linotype" w:eastAsiaTheme="minorEastAsia" w:hAnsi="Palatino Linotype"/>
          <w:i/>
          <w:color w:val="000000"/>
          <w:sz w:val="24"/>
          <w:szCs w:val="24"/>
          <w:vertAlign w:val="superscript"/>
          <w:lang w:val="es-ES_tradnl" w:eastAsia="es-ES"/>
        </w:rPr>
        <w:footnoteReference w:id="3"/>
      </w:r>
      <w:r w:rsidRPr="00837E31">
        <w:rPr>
          <w:rFonts w:ascii="Palatino Linotype" w:eastAsiaTheme="minorEastAsia" w:hAnsi="Palatino Linotype"/>
          <w:color w:val="000000"/>
          <w:sz w:val="24"/>
          <w:szCs w:val="24"/>
          <w:lang w:val="es-ES_tradnl" w:eastAsia="es-ES"/>
        </w:rPr>
        <w:t>fomentando</w:t>
      </w:r>
      <w:r w:rsidRPr="00837E31">
        <w:rPr>
          <w:rFonts w:ascii="Palatino Linotype" w:eastAsiaTheme="minorEastAsia" w:hAnsi="Palatino Linotype"/>
          <w:i/>
          <w:color w:val="000000"/>
          <w:sz w:val="24"/>
          <w:szCs w:val="24"/>
          <w:lang w:val="es-ES_tradnl" w:eastAsia="es-ES"/>
        </w:rPr>
        <w:t xml:space="preserve"> la transparencia de las actividades estatales y </w:t>
      </w:r>
      <w:r w:rsidRPr="00837E31">
        <w:rPr>
          <w:rFonts w:ascii="Palatino Linotype" w:eastAsiaTheme="minorEastAsia" w:hAnsi="Palatino Linotype"/>
          <w:color w:val="000000"/>
          <w:sz w:val="24"/>
          <w:szCs w:val="24"/>
          <w:lang w:val="es-ES_tradnl" w:eastAsia="es-ES"/>
        </w:rPr>
        <w:t>promoviendo</w:t>
      </w:r>
      <w:r w:rsidRPr="00837E3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837E31">
        <w:rPr>
          <w:rFonts w:ascii="Palatino Linotype" w:eastAsiaTheme="minorEastAsia" w:hAnsi="Palatino Linotype"/>
          <w:i/>
          <w:color w:val="000000"/>
          <w:sz w:val="24"/>
          <w:szCs w:val="24"/>
          <w:vertAlign w:val="superscript"/>
          <w:lang w:val="es-ES_tradnl" w:eastAsia="es-ES"/>
        </w:rPr>
        <w:footnoteReference w:id="4"/>
      </w:r>
      <w:r w:rsidRPr="00837E31">
        <w:rPr>
          <w:rFonts w:ascii="Palatino Linotype" w:eastAsiaTheme="minorEastAsia" w:hAnsi="Palatino Linotype"/>
          <w:color w:val="000000"/>
          <w:sz w:val="24"/>
          <w:szCs w:val="24"/>
          <w:lang w:val="es-ES_tradnl" w:eastAsia="es-ES"/>
        </w:rPr>
        <w:t>que permite</w:t>
      </w:r>
      <w:r w:rsidRPr="00837E3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FA2752" w:rsidRPr="00837E31" w:rsidRDefault="00FA2752" w:rsidP="00FA2752">
      <w:pPr>
        <w:spacing w:before="240" w:after="240" w:line="360" w:lineRule="auto"/>
        <w:contextualSpacing/>
        <w:jc w:val="both"/>
        <w:rPr>
          <w:rFonts w:ascii="Palatino Linotype" w:hAnsi="Palatino Linotype"/>
          <w:sz w:val="24"/>
          <w:szCs w:val="24"/>
          <w:lang w:val="es-ES_tradnl" w:eastAsia="es-ES"/>
        </w:rPr>
      </w:pPr>
    </w:p>
    <w:p w:rsidR="00FA2752" w:rsidRPr="00837E31" w:rsidRDefault="00FA2752" w:rsidP="00FA2752">
      <w:pPr>
        <w:spacing w:before="240" w:after="240" w:line="360" w:lineRule="auto"/>
        <w:contextualSpacing/>
        <w:jc w:val="both"/>
        <w:rPr>
          <w:rFonts w:ascii="Palatino Linotype" w:hAnsi="Palatino Linotype"/>
          <w:sz w:val="24"/>
          <w:szCs w:val="24"/>
          <w:lang w:val="es-ES_tradnl" w:eastAsia="es-ES"/>
        </w:rPr>
      </w:pPr>
      <w:r w:rsidRPr="00837E31">
        <w:rPr>
          <w:rFonts w:ascii="Palatino Linotype" w:hAnsi="Palatino Linotype"/>
          <w:sz w:val="24"/>
          <w:szCs w:val="24"/>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FA2752" w:rsidRPr="00837E31" w:rsidRDefault="00FA2752" w:rsidP="00FA2752">
      <w:pPr>
        <w:spacing w:before="240" w:after="240" w:line="360" w:lineRule="auto"/>
        <w:contextualSpacing/>
        <w:jc w:val="both"/>
        <w:rPr>
          <w:rFonts w:ascii="Palatino Linotype" w:hAnsi="Palatino Linotype"/>
          <w:sz w:val="24"/>
          <w:szCs w:val="24"/>
          <w:lang w:val="es-ES_tradnl" w:eastAsia="es-ES"/>
        </w:rPr>
      </w:pPr>
    </w:p>
    <w:p w:rsidR="00FA2752" w:rsidRPr="00837E31" w:rsidRDefault="00FA2752" w:rsidP="00FA2752">
      <w:pPr>
        <w:spacing w:before="240" w:after="240" w:line="360" w:lineRule="auto"/>
        <w:ind w:left="567" w:right="567"/>
        <w:contextualSpacing/>
        <w:jc w:val="both"/>
        <w:rPr>
          <w:rFonts w:ascii="Palatino Linotype" w:hAnsi="Palatino Linotype"/>
          <w:i/>
          <w:sz w:val="24"/>
          <w:szCs w:val="24"/>
          <w:lang w:val="es-ES_tradnl" w:eastAsia="es-ES"/>
        </w:rPr>
      </w:pPr>
      <w:r w:rsidRPr="00837E31">
        <w:rPr>
          <w:rFonts w:ascii="Palatino Linotype" w:hAnsi="Palatino Linotype"/>
          <w:sz w:val="24"/>
          <w:szCs w:val="24"/>
          <w:lang w:val="es-ES_tradnl" w:eastAsia="es-ES"/>
        </w:rPr>
        <w:t xml:space="preserve"> </w:t>
      </w:r>
      <w:r w:rsidRPr="00837E31">
        <w:rPr>
          <w:rFonts w:ascii="Palatino Linotype" w:hAnsi="Palatino Linotype"/>
          <w:i/>
          <w:sz w:val="24"/>
          <w:szCs w:val="24"/>
          <w:lang w:val="es-ES_tradnl" w:eastAsia="es-ES"/>
        </w:rPr>
        <w:t>“</w:t>
      </w:r>
      <w:r w:rsidRPr="00837E31">
        <w:rPr>
          <w:rFonts w:ascii="Palatino Linotype" w:hAnsi="Palatino Linotype"/>
          <w:b/>
          <w:i/>
          <w:sz w:val="24"/>
          <w:szCs w:val="24"/>
          <w:lang w:val="es-ES_tradnl" w:eastAsia="es-ES"/>
        </w:rPr>
        <w:t>Artículo 1.-</w:t>
      </w:r>
      <w:r w:rsidRPr="00837E31">
        <w:rPr>
          <w:rFonts w:ascii="Palatino Linotype" w:hAnsi="Palatino Linotype"/>
          <w:i/>
          <w:sz w:val="24"/>
          <w:szCs w:val="24"/>
          <w:lang w:val="es-ES_tradnl" w:eastAsia="es-ES"/>
        </w:rPr>
        <w:t xml:space="preserve"> </w:t>
      </w:r>
    </w:p>
    <w:p w:rsidR="00FA2752" w:rsidRPr="00837E31" w:rsidRDefault="00FA2752" w:rsidP="00FA2752">
      <w:pPr>
        <w:spacing w:before="240" w:after="240" w:line="360" w:lineRule="auto"/>
        <w:ind w:left="567" w:right="567"/>
        <w:contextualSpacing/>
        <w:jc w:val="both"/>
        <w:rPr>
          <w:rFonts w:ascii="Palatino Linotype" w:hAnsi="Palatino Linotype"/>
          <w:i/>
          <w:sz w:val="24"/>
          <w:szCs w:val="24"/>
          <w:lang w:val="es-ES_tradnl" w:eastAsia="es-ES"/>
        </w:rPr>
      </w:pPr>
      <w:r w:rsidRPr="00837E31">
        <w:rPr>
          <w:rFonts w:ascii="Palatino Linotype" w:hAnsi="Palatino Linotype"/>
          <w:i/>
          <w:sz w:val="24"/>
          <w:szCs w:val="24"/>
          <w:lang w:val="es-ES_tradnl" w:eastAsia="es-ES"/>
        </w:rPr>
        <w:t>(…)</w:t>
      </w:r>
    </w:p>
    <w:p w:rsidR="00FA2752" w:rsidRPr="00837E31" w:rsidRDefault="00FA2752" w:rsidP="00FA2752">
      <w:pPr>
        <w:spacing w:before="240" w:after="240" w:line="360" w:lineRule="auto"/>
        <w:ind w:left="567" w:right="567"/>
        <w:contextualSpacing/>
        <w:jc w:val="both"/>
        <w:rPr>
          <w:rFonts w:ascii="Palatino Linotype" w:hAnsi="Palatino Linotype"/>
          <w:i/>
          <w:sz w:val="24"/>
          <w:szCs w:val="24"/>
        </w:rPr>
      </w:pPr>
      <w:r w:rsidRPr="00837E31">
        <w:rPr>
          <w:rFonts w:ascii="Palatino Linotype" w:hAnsi="Palatino Linotype"/>
          <w:i/>
          <w:sz w:val="24"/>
          <w:szCs w:val="24"/>
          <w:lang w:val="es-ES_tradnl" w:eastAsia="es-ES"/>
        </w:rPr>
        <w:t>Todas las</w:t>
      </w:r>
      <w:r w:rsidRPr="00837E31">
        <w:rPr>
          <w:rFonts w:ascii="Palatino Linotype" w:hAnsi="Palatino Linotype"/>
          <w:sz w:val="24"/>
          <w:szCs w:val="24"/>
          <w:lang w:val="es-ES_tradnl" w:eastAsia="es-ES"/>
        </w:rPr>
        <w:t xml:space="preserve"> </w:t>
      </w:r>
      <w:r w:rsidRPr="00837E31">
        <w:rPr>
          <w:rFonts w:ascii="Palatino Linotype" w:hAnsi="Palatino Linotype"/>
          <w:i/>
          <w:sz w:val="24"/>
          <w:szCs w:val="24"/>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A2752" w:rsidRPr="00837E31" w:rsidRDefault="00FA2752" w:rsidP="00FA2752">
      <w:pPr>
        <w:spacing w:before="240" w:after="240" w:line="360" w:lineRule="auto"/>
        <w:ind w:left="567" w:right="567"/>
        <w:contextualSpacing/>
        <w:jc w:val="both"/>
        <w:rPr>
          <w:rFonts w:ascii="Palatino Linotype" w:hAnsi="Palatino Linotype"/>
          <w:sz w:val="24"/>
          <w:szCs w:val="24"/>
          <w:lang w:val="es-ES_tradnl" w:eastAsia="es-ES"/>
        </w:rPr>
      </w:pPr>
      <w:r w:rsidRPr="00837E31">
        <w:rPr>
          <w:rFonts w:ascii="Palatino Linotype" w:hAnsi="Palatino Linotype"/>
          <w:i/>
          <w:sz w:val="24"/>
          <w:szCs w:val="24"/>
        </w:rPr>
        <w:t>(…)</w:t>
      </w:r>
      <w:r w:rsidRPr="00837E31">
        <w:rPr>
          <w:rFonts w:ascii="Palatino Linotype" w:hAnsi="Palatino Linotype"/>
          <w:sz w:val="24"/>
          <w:szCs w:val="24"/>
          <w:lang w:val="es-ES_tradnl" w:eastAsia="es-ES"/>
        </w:rPr>
        <w:t>”.</w:t>
      </w:r>
    </w:p>
    <w:p w:rsidR="00FA2752" w:rsidRPr="00837E31" w:rsidRDefault="00FA2752" w:rsidP="00FA2752">
      <w:pPr>
        <w:spacing w:before="240" w:after="240" w:line="360" w:lineRule="auto"/>
        <w:ind w:left="567" w:right="567"/>
        <w:contextualSpacing/>
        <w:jc w:val="both"/>
        <w:rPr>
          <w:rFonts w:ascii="Palatino Linotype" w:hAnsi="Palatino Linotype"/>
          <w:b/>
          <w:sz w:val="24"/>
          <w:szCs w:val="24"/>
          <w:lang w:val="es-ES_tradnl" w:eastAsia="es-ES"/>
        </w:rPr>
      </w:pPr>
      <w:r w:rsidRPr="00837E31">
        <w:rPr>
          <w:rFonts w:ascii="Palatino Linotype" w:hAnsi="Palatino Linotype"/>
          <w:b/>
          <w:i/>
          <w:sz w:val="24"/>
          <w:szCs w:val="24"/>
        </w:rPr>
        <w:t>(Énfasis Añadido)</w:t>
      </w:r>
    </w:p>
    <w:p w:rsidR="00FA2752" w:rsidRPr="00837E31" w:rsidRDefault="00FA2752" w:rsidP="00FA2752">
      <w:pPr>
        <w:contextualSpacing/>
        <w:rPr>
          <w:rFonts w:ascii="Palatino Linotype" w:hAnsi="Palatino Linotype"/>
          <w:sz w:val="24"/>
          <w:szCs w:val="24"/>
          <w:lang w:val="es-ES_tradnl" w:eastAsia="es-ES"/>
        </w:rPr>
      </w:pPr>
    </w:p>
    <w:p w:rsidR="00FA2752" w:rsidRPr="00837E31" w:rsidRDefault="00FA2752" w:rsidP="00FA2752">
      <w:pPr>
        <w:spacing w:before="240" w:after="240" w:line="360" w:lineRule="auto"/>
        <w:contextualSpacing/>
        <w:jc w:val="both"/>
        <w:rPr>
          <w:rFonts w:ascii="Palatino Linotype" w:eastAsiaTheme="minorEastAsia" w:hAnsi="Palatino Linotype"/>
          <w:i/>
          <w:sz w:val="24"/>
          <w:szCs w:val="24"/>
          <w:lang w:val="es-ES_tradnl" w:eastAsia="es-ES"/>
        </w:rPr>
      </w:pPr>
      <w:r w:rsidRPr="00837E31">
        <w:rPr>
          <w:rFonts w:ascii="Palatino Linotype" w:hAnsi="Palatino Linotype"/>
          <w:sz w:val="24"/>
          <w:szCs w:val="24"/>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FA2752" w:rsidRPr="00837E31" w:rsidRDefault="00FA2752" w:rsidP="00FA2752">
      <w:pPr>
        <w:spacing w:before="240" w:after="240" w:line="360" w:lineRule="auto"/>
        <w:ind w:left="360"/>
        <w:contextualSpacing/>
        <w:jc w:val="both"/>
        <w:rPr>
          <w:rFonts w:ascii="Palatino Linotype" w:eastAsiaTheme="minorEastAsia" w:hAnsi="Palatino Linotype"/>
          <w:i/>
          <w:sz w:val="24"/>
          <w:szCs w:val="24"/>
          <w:lang w:val="es-ES_tradnl" w:eastAsia="es-ES"/>
        </w:rPr>
      </w:pPr>
    </w:p>
    <w:p w:rsidR="00FA2752" w:rsidRPr="00837E31" w:rsidRDefault="00FA2752" w:rsidP="00FA2752">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r w:rsidRPr="00837E31">
        <w:rPr>
          <w:rFonts w:ascii="Palatino Linotype" w:eastAsiaTheme="minorEastAsia" w:hAnsi="Palatino Linotype"/>
          <w:sz w:val="24"/>
          <w:szCs w:val="24"/>
          <w:lang w:val="es-ES_tradnl" w:eastAsia="es-ES"/>
        </w:rPr>
        <w:t xml:space="preserve">Así, conforme a la Constitución Política de las Estado Unidos Mexicanos </w:t>
      </w:r>
      <w:r w:rsidRPr="00837E31">
        <w:rPr>
          <w:rFonts w:ascii="Palatino Linotype" w:eastAsia="Calibri" w:hAnsi="Palatino Linotype"/>
          <w:sz w:val="24"/>
          <w:szCs w:val="24"/>
          <w:lang w:val="es-ES_tradnl" w:eastAsia="es-ES"/>
        </w:rPr>
        <w:t>y la Constitución Política del Estado Libre y Soberano de México respectivamente</w:t>
      </w:r>
      <w:r w:rsidRPr="00837E31">
        <w:rPr>
          <w:rFonts w:ascii="Palatino Linotype" w:eastAsiaTheme="minorEastAsia" w:hAnsi="Palatino Linotype"/>
          <w:sz w:val="24"/>
          <w:szCs w:val="24"/>
          <w:lang w:val="es-ES_tradnl" w:eastAsia="es-ES"/>
        </w:rPr>
        <w:t xml:space="preserve">, el cumplimiento de las garantías primarias, entendidas como obligaciones inmediatamente relacionadas con el </w:t>
      </w:r>
      <w:r w:rsidRPr="00837E31">
        <w:rPr>
          <w:rFonts w:ascii="Palatino Linotype" w:eastAsiaTheme="minorEastAsia" w:hAnsi="Palatino Linotype"/>
          <w:sz w:val="24"/>
          <w:szCs w:val="24"/>
          <w:lang w:val="es-ES_tradnl" w:eastAsia="es-ES"/>
        </w:rPr>
        <w:lastRenderedPageBreak/>
        <w:t>Derecho de Acceso a la Información Pública, permiten que todas las autoridades, en el ámbito de sus atribuciones lo respeten, protejan y garanticen.</w:t>
      </w:r>
    </w:p>
    <w:p w:rsidR="00FA2752" w:rsidRPr="00837E31" w:rsidRDefault="00FA2752" w:rsidP="00FA2752">
      <w:pPr>
        <w:tabs>
          <w:tab w:val="left" w:pos="3969"/>
        </w:tabs>
        <w:spacing w:before="240" w:after="240" w:line="360" w:lineRule="auto"/>
        <w:contextualSpacing/>
        <w:jc w:val="both"/>
        <w:rPr>
          <w:rFonts w:ascii="Palatino Linotype" w:eastAsiaTheme="minorEastAsia" w:hAnsi="Palatino Linotype"/>
          <w:sz w:val="24"/>
          <w:szCs w:val="24"/>
          <w:lang w:val="es-ES_tradnl" w:eastAsia="es-ES"/>
        </w:rPr>
      </w:pPr>
    </w:p>
    <w:p w:rsidR="00FA2752" w:rsidRPr="00837E31" w:rsidRDefault="00FA2752" w:rsidP="00FA2752">
      <w:pPr>
        <w:spacing w:line="360" w:lineRule="auto"/>
        <w:ind w:left="567" w:right="567"/>
        <w:jc w:val="center"/>
        <w:rPr>
          <w:rFonts w:ascii="Palatino Linotype" w:eastAsiaTheme="minorEastAsia" w:hAnsi="Palatino Linotype" w:cs="Arial"/>
          <w:b/>
          <w:bCs/>
          <w:i/>
          <w:sz w:val="24"/>
          <w:szCs w:val="24"/>
          <w:lang w:val="es-ES_tradnl" w:eastAsia="es-ES"/>
        </w:rPr>
      </w:pPr>
      <w:r w:rsidRPr="00837E31">
        <w:rPr>
          <w:rFonts w:ascii="Palatino Linotype" w:eastAsiaTheme="minorEastAsia" w:hAnsi="Palatino Linotype" w:cs="Arial"/>
          <w:bCs/>
          <w:i/>
          <w:sz w:val="24"/>
          <w:szCs w:val="24"/>
          <w:lang w:val="es-ES_tradnl" w:eastAsia="es-ES"/>
        </w:rPr>
        <w:t xml:space="preserve"> </w:t>
      </w:r>
      <w:r w:rsidRPr="00837E31">
        <w:rPr>
          <w:rFonts w:ascii="Palatino Linotype" w:eastAsiaTheme="minorEastAsia" w:hAnsi="Palatino Linotype" w:cs="Arial"/>
          <w:b/>
          <w:bCs/>
          <w:i/>
          <w:sz w:val="24"/>
          <w:szCs w:val="24"/>
          <w:lang w:val="es-ES_tradnl" w:eastAsia="es-ES"/>
        </w:rPr>
        <w:t>Constitución Política de los Estados Unidos Mexicanos</w:t>
      </w:r>
    </w:p>
    <w:p w:rsidR="00FA2752" w:rsidRPr="00837E31" w:rsidRDefault="00FA2752" w:rsidP="00FA2752">
      <w:pPr>
        <w:spacing w:line="360" w:lineRule="auto"/>
        <w:ind w:left="567" w:right="567"/>
        <w:jc w:val="both"/>
        <w:rPr>
          <w:rFonts w:ascii="Palatino Linotype" w:eastAsiaTheme="minorEastAsia" w:hAnsi="Palatino Linotype" w:cs="Arial"/>
          <w:b/>
          <w:bCs/>
          <w:i/>
          <w:sz w:val="24"/>
          <w:szCs w:val="24"/>
          <w:lang w:val="es-ES_tradnl" w:eastAsia="es-ES"/>
        </w:rPr>
      </w:pPr>
      <w:r w:rsidRPr="00837E31">
        <w:rPr>
          <w:rFonts w:ascii="Palatino Linotype" w:eastAsiaTheme="minorEastAsia" w:hAnsi="Palatino Linotype" w:cs="Arial"/>
          <w:b/>
          <w:bCs/>
          <w:i/>
          <w:sz w:val="24"/>
          <w:szCs w:val="24"/>
          <w:lang w:val="es-ES_tradnl" w:eastAsia="es-ES"/>
        </w:rPr>
        <w:t>“Artículo 6.</w:t>
      </w:r>
      <w:r w:rsidRPr="00837E31">
        <w:rPr>
          <w:rFonts w:ascii="Palatino Linotype" w:eastAsiaTheme="minorEastAsia" w:hAnsi="Palatino Linotype" w:cs="Arial"/>
          <w:bCs/>
          <w:i/>
          <w:sz w:val="24"/>
          <w:szCs w:val="24"/>
          <w:lang w:val="es-ES_tradnl" w:eastAsia="es-ES"/>
        </w:rPr>
        <w:t xml:space="preserve"> …</w:t>
      </w:r>
    </w:p>
    <w:p w:rsidR="00FA2752" w:rsidRPr="00837E31" w:rsidRDefault="00FA2752" w:rsidP="00FA2752">
      <w:pPr>
        <w:spacing w:line="360" w:lineRule="auto"/>
        <w:ind w:left="567" w:right="567"/>
        <w:jc w:val="both"/>
        <w:rPr>
          <w:rFonts w:ascii="Palatino Linotype" w:eastAsiaTheme="minorEastAsia" w:hAnsi="Palatino Linotype" w:cs="Arial"/>
          <w:bCs/>
          <w:i/>
          <w:sz w:val="24"/>
          <w:szCs w:val="24"/>
          <w:lang w:val="es-ES_tradnl" w:eastAsia="es-ES"/>
        </w:rPr>
      </w:pPr>
      <w:r w:rsidRPr="00837E31">
        <w:rPr>
          <w:rFonts w:ascii="Palatino Linotype" w:eastAsiaTheme="minorEastAsia" w:hAnsi="Palatino Linotype" w:cs="Arial"/>
          <w:bCs/>
          <w:i/>
          <w:sz w:val="24"/>
          <w:szCs w:val="24"/>
          <w:lang w:val="es-ES_tradnl" w:eastAsia="es-ES"/>
        </w:rPr>
        <w:t>…</w:t>
      </w:r>
    </w:p>
    <w:p w:rsidR="00FA2752" w:rsidRPr="00837E31" w:rsidRDefault="00FA2752" w:rsidP="00FA2752">
      <w:pPr>
        <w:spacing w:line="360" w:lineRule="auto"/>
        <w:ind w:left="567" w:right="567"/>
        <w:jc w:val="both"/>
        <w:rPr>
          <w:rFonts w:ascii="Palatino Linotype" w:eastAsiaTheme="minorEastAsia" w:hAnsi="Palatino Linotype" w:cs="Arial"/>
          <w:bCs/>
          <w:i/>
          <w:sz w:val="24"/>
          <w:szCs w:val="24"/>
          <w:lang w:val="es-ES_tradnl" w:eastAsia="es-ES"/>
        </w:rPr>
      </w:pPr>
      <w:r w:rsidRPr="00837E31">
        <w:rPr>
          <w:rFonts w:ascii="Palatino Linotype" w:eastAsiaTheme="minorEastAsia" w:hAnsi="Palatino Linotype" w:cs="Arial"/>
          <w:bCs/>
          <w:i/>
          <w:sz w:val="24"/>
          <w:szCs w:val="24"/>
          <w:lang w:val="es-ES_tradnl" w:eastAsia="es-ES"/>
        </w:rPr>
        <w:t>Para efectos de lo dispuesto en el presente artículo se observará lo siguiente:</w:t>
      </w:r>
    </w:p>
    <w:p w:rsidR="00FA2752" w:rsidRPr="00837E31" w:rsidRDefault="00FA2752" w:rsidP="00FA2752">
      <w:pPr>
        <w:spacing w:line="360" w:lineRule="auto"/>
        <w:ind w:left="567" w:right="567"/>
        <w:jc w:val="both"/>
        <w:rPr>
          <w:rFonts w:ascii="Palatino Linotype" w:eastAsiaTheme="minorEastAsia" w:hAnsi="Palatino Linotype" w:cs="Arial"/>
          <w:b/>
          <w:bCs/>
          <w:i/>
          <w:sz w:val="24"/>
          <w:szCs w:val="24"/>
          <w:lang w:val="es-ES_tradnl" w:eastAsia="es-ES"/>
        </w:rPr>
      </w:pPr>
      <w:r w:rsidRPr="00837E31">
        <w:rPr>
          <w:rFonts w:ascii="Palatino Linotype" w:eastAsiaTheme="minorEastAsia" w:hAnsi="Palatino Linotype" w:cs="Arial"/>
          <w:b/>
          <w:bCs/>
          <w:i/>
          <w:sz w:val="24"/>
          <w:szCs w:val="24"/>
          <w:lang w:val="es-ES_tradnl" w:eastAsia="es-ES"/>
        </w:rPr>
        <w:t>A</w:t>
      </w:r>
      <w:r w:rsidRPr="00837E31">
        <w:rPr>
          <w:rFonts w:ascii="Palatino Linotype" w:eastAsiaTheme="minorEastAsia" w:hAnsi="Palatino Linotype" w:cs="Arial"/>
          <w:bCs/>
          <w:i/>
          <w:sz w:val="24"/>
          <w:szCs w:val="24"/>
          <w:lang w:val="es-ES_tradnl" w:eastAsia="es-ES"/>
        </w:rPr>
        <w:t xml:space="preserve">. </w:t>
      </w:r>
      <w:r w:rsidRPr="00837E31">
        <w:rPr>
          <w:rFonts w:ascii="Palatino Linotype" w:eastAsiaTheme="minorEastAsia" w:hAnsi="Palatino Linotype" w:cs="Arial"/>
          <w:b/>
          <w:bCs/>
          <w:i/>
          <w:sz w:val="24"/>
          <w:szCs w:val="24"/>
          <w:lang w:val="es-ES_tradnl" w:eastAsia="es-ES"/>
        </w:rPr>
        <w:t>Para el ejercicio del derecho de acceso a la información</w:t>
      </w:r>
      <w:r w:rsidRPr="00837E31">
        <w:rPr>
          <w:rFonts w:ascii="Palatino Linotype" w:eastAsiaTheme="minorEastAsia" w:hAnsi="Palatino Linotype" w:cs="Arial"/>
          <w:bCs/>
          <w:i/>
          <w:sz w:val="24"/>
          <w:szCs w:val="24"/>
          <w:lang w:val="es-ES_tradnl" w:eastAsia="es-ES"/>
        </w:rPr>
        <w:t xml:space="preserve">, la Federación y </w:t>
      </w:r>
      <w:r w:rsidRPr="00837E31">
        <w:rPr>
          <w:rFonts w:ascii="Palatino Linotype" w:eastAsiaTheme="minorEastAsia" w:hAnsi="Palatino Linotype" w:cs="Arial"/>
          <w:b/>
          <w:bCs/>
          <w:i/>
          <w:sz w:val="24"/>
          <w:szCs w:val="24"/>
          <w:lang w:val="es-ES_tradnl" w:eastAsia="es-ES"/>
        </w:rPr>
        <w:t>las entidades federativas, en el ámbito de sus respectivas competencias, se regirán por los siguientes principios y bases:</w:t>
      </w:r>
    </w:p>
    <w:p w:rsidR="00FA2752" w:rsidRPr="00837E31" w:rsidRDefault="00FA2752" w:rsidP="00FA2752">
      <w:pPr>
        <w:spacing w:line="360" w:lineRule="auto"/>
        <w:ind w:left="567" w:right="567"/>
        <w:jc w:val="both"/>
        <w:rPr>
          <w:rFonts w:ascii="Palatino Linotype" w:eastAsiaTheme="minorEastAsia" w:hAnsi="Palatino Linotype" w:cs="Arial"/>
          <w:bCs/>
          <w:i/>
          <w:sz w:val="24"/>
          <w:szCs w:val="24"/>
          <w:lang w:val="es-ES_tradnl" w:eastAsia="es-ES"/>
        </w:rPr>
      </w:pPr>
      <w:r w:rsidRPr="00837E31">
        <w:rPr>
          <w:rFonts w:ascii="Palatino Linotype" w:eastAsiaTheme="minorEastAsia" w:hAnsi="Palatino Linotype" w:cs="Arial"/>
          <w:b/>
          <w:bCs/>
          <w:i/>
          <w:sz w:val="24"/>
          <w:szCs w:val="24"/>
          <w:lang w:val="es-ES_tradnl" w:eastAsia="es-ES"/>
        </w:rPr>
        <w:t xml:space="preserve">I. </w:t>
      </w:r>
      <w:r w:rsidRPr="00837E31">
        <w:rPr>
          <w:rFonts w:ascii="Palatino Linotype" w:eastAsiaTheme="minorEastAsia" w:hAnsi="Palatino Linotype" w:cs="Arial"/>
          <w:b/>
          <w:bCs/>
          <w:i/>
          <w:sz w:val="24"/>
          <w:szCs w:val="24"/>
          <w:lang w:val="es-ES_tradnl" w:eastAsia="es-ES"/>
        </w:rPr>
        <w:tab/>
        <w:t>Toda la información en posesión de cualquier</w:t>
      </w:r>
      <w:r w:rsidRPr="00837E31">
        <w:rPr>
          <w:rFonts w:ascii="Palatino Linotype" w:eastAsiaTheme="minorEastAsia" w:hAnsi="Palatino Linotype" w:cs="Arial"/>
          <w:bCs/>
          <w:i/>
          <w:sz w:val="24"/>
          <w:szCs w:val="24"/>
          <w:lang w:val="es-ES_tradnl" w:eastAsia="es-ES"/>
        </w:rPr>
        <w:t xml:space="preserve"> </w:t>
      </w:r>
      <w:r w:rsidRPr="00837E31">
        <w:rPr>
          <w:rFonts w:ascii="Palatino Linotype" w:eastAsiaTheme="minorEastAsia" w:hAnsi="Palatino Linotype" w:cs="Arial"/>
          <w:b/>
          <w:bCs/>
          <w:i/>
          <w:sz w:val="24"/>
          <w:szCs w:val="24"/>
          <w:lang w:val="es-ES_tradnl" w:eastAsia="es-ES"/>
        </w:rPr>
        <w:t>autoridad</w:t>
      </w:r>
      <w:r w:rsidRPr="00837E31">
        <w:rPr>
          <w:rFonts w:ascii="Palatino Linotype" w:eastAsiaTheme="minorEastAsia" w:hAnsi="Palatino Linotype" w:cs="Arial"/>
          <w:bCs/>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37E31">
        <w:rPr>
          <w:rFonts w:ascii="Palatino Linotype" w:eastAsiaTheme="minorEastAsia" w:hAnsi="Palatino Linotype" w:cs="Arial"/>
          <w:b/>
          <w:bCs/>
          <w:i/>
          <w:sz w:val="24"/>
          <w:szCs w:val="24"/>
          <w:lang w:val="es-ES_tradnl" w:eastAsia="es-ES"/>
        </w:rPr>
        <w:t>municipal</w:t>
      </w:r>
      <w:r w:rsidRPr="00837E31">
        <w:rPr>
          <w:rFonts w:ascii="Palatino Linotype" w:eastAsiaTheme="minorEastAsia" w:hAnsi="Palatino Linotype" w:cs="Arial"/>
          <w:bCs/>
          <w:i/>
          <w:sz w:val="24"/>
          <w:szCs w:val="24"/>
          <w:lang w:val="es-ES_tradnl" w:eastAsia="es-ES"/>
        </w:rPr>
        <w:t xml:space="preserve">, </w:t>
      </w:r>
      <w:r w:rsidRPr="00837E31">
        <w:rPr>
          <w:rFonts w:ascii="Palatino Linotype" w:eastAsiaTheme="minorEastAsia" w:hAnsi="Palatino Linotype" w:cs="Arial"/>
          <w:b/>
          <w:bCs/>
          <w:i/>
          <w:sz w:val="24"/>
          <w:szCs w:val="24"/>
          <w:lang w:val="es-ES_tradnl" w:eastAsia="es-ES"/>
        </w:rPr>
        <w:t>es pública</w:t>
      </w:r>
      <w:r w:rsidRPr="00837E31">
        <w:rPr>
          <w:rFonts w:ascii="Palatino Linotype" w:eastAsiaTheme="minorEastAsia" w:hAnsi="Palatino Linotype" w:cs="Arial"/>
          <w:bCs/>
          <w:i/>
          <w:sz w:val="24"/>
          <w:szCs w:val="24"/>
          <w:lang w:val="es-ES_tradnl" w:eastAsia="es-ES"/>
        </w:rPr>
        <w:t xml:space="preserve"> y sólo podrá ser reservada temporalmente por razones de interés público y seguridad nacional, en los términos que fijen las leyes. </w:t>
      </w:r>
      <w:r w:rsidRPr="00837E31">
        <w:rPr>
          <w:rFonts w:ascii="Palatino Linotype" w:eastAsiaTheme="minorEastAsia" w:hAnsi="Palatino Linotype" w:cs="Arial"/>
          <w:b/>
          <w:bCs/>
          <w:i/>
          <w:sz w:val="24"/>
          <w:szCs w:val="24"/>
          <w:lang w:val="es-ES_tradnl" w:eastAsia="es-ES"/>
        </w:rPr>
        <w:t>En la interpretación de este derecho deberá prevalecer el principio de máxima publicidad. Los sujetos obligados deberán documentar todo acto que derive del ejercicio de sus facultades, competencias o funciones</w:t>
      </w:r>
      <w:r w:rsidRPr="00837E31">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p>
    <w:p w:rsidR="00FA2752" w:rsidRPr="00837E31" w:rsidRDefault="00FA2752" w:rsidP="00FA2752">
      <w:pPr>
        <w:pStyle w:val="Prrafodelista"/>
        <w:tabs>
          <w:tab w:val="left" w:pos="567"/>
        </w:tabs>
        <w:spacing w:line="360" w:lineRule="auto"/>
        <w:ind w:left="567" w:right="567"/>
        <w:jc w:val="both"/>
        <w:rPr>
          <w:rFonts w:ascii="Palatino Linotype" w:hAnsi="Palatino Linotype" w:cs="Arial"/>
          <w:b/>
          <w:bCs/>
          <w:i/>
          <w:sz w:val="24"/>
          <w:szCs w:val="24"/>
        </w:rPr>
      </w:pPr>
      <w:r w:rsidRPr="00837E31">
        <w:rPr>
          <w:rFonts w:ascii="Palatino Linotype" w:hAnsi="Palatino Linotype" w:cs="Arial"/>
          <w:b/>
          <w:bCs/>
          <w:i/>
          <w:sz w:val="24"/>
          <w:szCs w:val="24"/>
        </w:rPr>
        <w:lastRenderedPageBreak/>
        <w:t>(Énfasis añadido)</w:t>
      </w:r>
    </w:p>
    <w:p w:rsidR="00FA2752" w:rsidRPr="00837E31" w:rsidRDefault="00FA2752" w:rsidP="00FA2752">
      <w:pPr>
        <w:pStyle w:val="Prrafodelista"/>
        <w:tabs>
          <w:tab w:val="left" w:pos="567"/>
        </w:tabs>
        <w:spacing w:line="360" w:lineRule="auto"/>
        <w:ind w:left="567" w:right="567"/>
        <w:jc w:val="both"/>
        <w:rPr>
          <w:rFonts w:ascii="Palatino Linotype" w:hAnsi="Palatino Linotype" w:cs="Arial"/>
          <w:b/>
          <w:bCs/>
          <w:i/>
          <w:sz w:val="24"/>
          <w:szCs w:val="24"/>
        </w:rPr>
      </w:pPr>
    </w:p>
    <w:p w:rsidR="00FA2752" w:rsidRPr="00837E31" w:rsidRDefault="00FA2752" w:rsidP="00FA2752">
      <w:pPr>
        <w:spacing w:line="360" w:lineRule="auto"/>
        <w:ind w:left="567" w:right="567"/>
        <w:jc w:val="center"/>
        <w:rPr>
          <w:rFonts w:ascii="Palatino Linotype" w:eastAsiaTheme="minorEastAsia" w:hAnsi="Palatino Linotype" w:cs="Arial"/>
          <w:b/>
          <w:bCs/>
          <w:i/>
          <w:sz w:val="24"/>
          <w:szCs w:val="24"/>
          <w:lang w:val="es-ES_tradnl" w:eastAsia="es-ES"/>
        </w:rPr>
      </w:pPr>
      <w:r w:rsidRPr="00837E31">
        <w:rPr>
          <w:rFonts w:ascii="Palatino Linotype" w:eastAsiaTheme="minorEastAsia" w:hAnsi="Palatino Linotype" w:cs="Arial"/>
          <w:b/>
          <w:bCs/>
          <w:i/>
          <w:sz w:val="24"/>
          <w:szCs w:val="24"/>
          <w:lang w:val="es-ES_tradnl" w:eastAsia="es-ES"/>
        </w:rPr>
        <w:t>Constitución Política del Estado Libre y Soberano de México</w:t>
      </w:r>
    </w:p>
    <w:p w:rsidR="00FA2752" w:rsidRPr="00837E31" w:rsidRDefault="00FA2752" w:rsidP="00FA2752">
      <w:pPr>
        <w:spacing w:line="360" w:lineRule="auto"/>
        <w:ind w:left="567" w:right="567"/>
        <w:jc w:val="both"/>
        <w:rPr>
          <w:rFonts w:ascii="Palatino Linotype" w:eastAsiaTheme="minorEastAsia" w:hAnsi="Palatino Linotype" w:cs="Arial"/>
          <w:bCs/>
          <w:i/>
          <w:sz w:val="24"/>
          <w:szCs w:val="24"/>
          <w:lang w:val="es-ES_tradnl" w:eastAsia="es-ES"/>
        </w:rPr>
      </w:pPr>
      <w:r w:rsidRPr="00837E31">
        <w:rPr>
          <w:rFonts w:ascii="Palatino Linotype" w:eastAsiaTheme="minorEastAsia" w:hAnsi="Palatino Linotype" w:cs="Arial"/>
          <w:b/>
          <w:bCs/>
          <w:i/>
          <w:sz w:val="24"/>
          <w:szCs w:val="24"/>
          <w:lang w:val="es-ES_tradnl" w:eastAsia="es-ES"/>
        </w:rPr>
        <w:t>“Artículo 5</w:t>
      </w:r>
      <w:r w:rsidRPr="00837E31">
        <w:rPr>
          <w:rFonts w:ascii="Palatino Linotype" w:eastAsiaTheme="minorEastAsia" w:hAnsi="Palatino Linotype" w:cs="Arial"/>
          <w:bCs/>
          <w:i/>
          <w:sz w:val="24"/>
          <w:szCs w:val="24"/>
          <w:lang w:val="es-ES_tradnl" w:eastAsia="es-ES"/>
        </w:rPr>
        <w:t>.- …</w:t>
      </w:r>
    </w:p>
    <w:p w:rsidR="00FA2752" w:rsidRPr="00837E31" w:rsidRDefault="00FA2752" w:rsidP="00FA2752">
      <w:pPr>
        <w:spacing w:line="360" w:lineRule="auto"/>
        <w:ind w:left="567" w:right="567"/>
        <w:jc w:val="both"/>
        <w:rPr>
          <w:rFonts w:ascii="Palatino Linotype" w:eastAsiaTheme="minorEastAsia" w:hAnsi="Palatino Linotype" w:cs="Arial"/>
          <w:bCs/>
          <w:i/>
          <w:sz w:val="24"/>
          <w:szCs w:val="24"/>
          <w:lang w:val="es-ES_tradnl" w:eastAsia="es-ES"/>
        </w:rPr>
      </w:pPr>
      <w:r w:rsidRPr="00837E31">
        <w:rPr>
          <w:rFonts w:ascii="Palatino Linotype" w:eastAsiaTheme="minorEastAsia" w:hAnsi="Palatino Linotype" w:cs="Arial"/>
          <w:bCs/>
          <w:i/>
          <w:sz w:val="24"/>
          <w:szCs w:val="24"/>
          <w:lang w:val="es-ES_tradnl" w:eastAsia="es-ES"/>
        </w:rPr>
        <w:t>…</w:t>
      </w:r>
    </w:p>
    <w:p w:rsidR="00FA2752" w:rsidRPr="00837E31" w:rsidRDefault="00FA2752" w:rsidP="00FA2752">
      <w:pPr>
        <w:spacing w:line="360" w:lineRule="auto"/>
        <w:ind w:left="567" w:right="567"/>
        <w:jc w:val="both"/>
        <w:rPr>
          <w:rFonts w:ascii="Palatino Linotype" w:eastAsiaTheme="minorEastAsia" w:hAnsi="Palatino Linotype" w:cs="Arial"/>
          <w:bCs/>
          <w:i/>
          <w:sz w:val="24"/>
          <w:szCs w:val="24"/>
          <w:lang w:val="es-ES_tradnl" w:eastAsia="es-ES"/>
        </w:rPr>
      </w:pPr>
      <w:r w:rsidRPr="00837E31">
        <w:rPr>
          <w:rFonts w:ascii="Palatino Linotype" w:eastAsiaTheme="minorEastAsia" w:hAnsi="Palatino Linotype" w:cs="Arial"/>
          <w:b/>
          <w:bCs/>
          <w:i/>
          <w:sz w:val="24"/>
          <w:szCs w:val="24"/>
          <w:lang w:val="es-ES_tradnl" w:eastAsia="es-ES"/>
        </w:rPr>
        <w:t>El derecho a la información será garantizado por el Estado. La ley establecerá las previsiones que permitan asegurar la protección, el respeto y la difusión de este derecho</w:t>
      </w:r>
      <w:r w:rsidRPr="00837E31">
        <w:rPr>
          <w:rFonts w:ascii="Palatino Linotype" w:eastAsiaTheme="minorEastAsia" w:hAnsi="Palatino Linotype" w:cs="Arial"/>
          <w:bCs/>
          <w:i/>
          <w:sz w:val="24"/>
          <w:szCs w:val="24"/>
          <w:lang w:val="es-ES_tradnl" w:eastAsia="es-ES"/>
        </w:rPr>
        <w:t>.</w:t>
      </w:r>
    </w:p>
    <w:p w:rsidR="00FA2752" w:rsidRPr="00837E31" w:rsidRDefault="00FA2752" w:rsidP="00FA2752">
      <w:pPr>
        <w:spacing w:line="360" w:lineRule="auto"/>
        <w:ind w:left="567" w:right="567"/>
        <w:jc w:val="both"/>
        <w:rPr>
          <w:rFonts w:ascii="Palatino Linotype" w:eastAsiaTheme="minorEastAsia" w:hAnsi="Palatino Linotype" w:cs="Arial"/>
          <w:bCs/>
          <w:i/>
          <w:sz w:val="24"/>
          <w:szCs w:val="24"/>
          <w:lang w:val="es-ES_tradnl" w:eastAsia="es-ES"/>
        </w:rPr>
      </w:pPr>
      <w:r w:rsidRPr="00837E31">
        <w:rPr>
          <w:rFonts w:ascii="Palatino Linotype" w:eastAsiaTheme="minorEastAsia" w:hAnsi="Palatino Linotype" w:cs="Arial"/>
          <w:bCs/>
          <w:i/>
          <w:sz w:val="24"/>
          <w:szCs w:val="24"/>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A2752" w:rsidRPr="00837E31" w:rsidRDefault="00FA2752" w:rsidP="00FA2752">
      <w:pPr>
        <w:spacing w:line="360" w:lineRule="auto"/>
        <w:ind w:left="567" w:right="567"/>
        <w:jc w:val="both"/>
        <w:rPr>
          <w:rFonts w:ascii="Palatino Linotype" w:eastAsiaTheme="minorEastAsia" w:hAnsi="Palatino Linotype" w:cs="Arial"/>
          <w:bCs/>
          <w:i/>
          <w:sz w:val="24"/>
          <w:szCs w:val="24"/>
          <w:lang w:val="es-ES_tradnl" w:eastAsia="es-ES"/>
        </w:rPr>
      </w:pPr>
      <w:r w:rsidRPr="00837E31">
        <w:rPr>
          <w:rFonts w:ascii="Palatino Linotype" w:eastAsiaTheme="minorEastAsia" w:hAnsi="Palatino Linotype" w:cs="Arial"/>
          <w:b/>
          <w:bCs/>
          <w:i/>
          <w:sz w:val="24"/>
          <w:szCs w:val="24"/>
          <w:lang w:val="es-ES_tradnl" w:eastAsia="es-ES"/>
        </w:rPr>
        <w:t>Este derecho se regirá por los principios y bases siguientes</w:t>
      </w:r>
      <w:r w:rsidRPr="00837E31">
        <w:rPr>
          <w:rFonts w:ascii="Palatino Linotype" w:eastAsiaTheme="minorEastAsia" w:hAnsi="Palatino Linotype" w:cs="Arial"/>
          <w:bCs/>
          <w:i/>
          <w:sz w:val="24"/>
          <w:szCs w:val="24"/>
          <w:lang w:val="es-ES_tradnl" w:eastAsia="es-ES"/>
        </w:rPr>
        <w:t>:</w:t>
      </w:r>
    </w:p>
    <w:p w:rsidR="00FA2752" w:rsidRPr="00837E31" w:rsidRDefault="00FA2752" w:rsidP="00FA2752">
      <w:pPr>
        <w:spacing w:line="360" w:lineRule="auto"/>
        <w:ind w:left="567" w:right="567"/>
        <w:jc w:val="both"/>
        <w:rPr>
          <w:rFonts w:ascii="Palatino Linotype" w:eastAsiaTheme="minorEastAsia" w:hAnsi="Palatino Linotype" w:cs="Arial"/>
          <w:bCs/>
          <w:i/>
          <w:sz w:val="24"/>
          <w:szCs w:val="24"/>
          <w:lang w:val="es-ES_tradnl" w:eastAsia="es-ES"/>
        </w:rPr>
      </w:pPr>
      <w:r w:rsidRPr="00837E31">
        <w:rPr>
          <w:rFonts w:ascii="Palatino Linotype" w:eastAsiaTheme="minorEastAsia" w:hAnsi="Palatino Linotype" w:cs="Arial"/>
          <w:b/>
          <w:bCs/>
          <w:i/>
          <w:sz w:val="24"/>
          <w:szCs w:val="24"/>
          <w:lang w:val="es-ES_tradnl" w:eastAsia="es-ES"/>
        </w:rPr>
        <w:t>I. Toda la información en posesión de cualquier autoridad, entidad, órgano y organismos de los</w:t>
      </w:r>
      <w:r w:rsidRPr="00837E31">
        <w:rPr>
          <w:rFonts w:ascii="Palatino Linotype" w:eastAsiaTheme="minorEastAsia" w:hAnsi="Palatino Linotype" w:cs="Arial"/>
          <w:bCs/>
          <w:i/>
          <w:sz w:val="24"/>
          <w:szCs w:val="24"/>
          <w:lang w:val="es-ES_tradnl" w:eastAsia="es-ES"/>
        </w:rPr>
        <w:t xml:space="preserve"> Poderes Ejecutivo, Legislativo y Judicial, órganos autónomos, partidos políticos, fideicomisos y fondos públicos estatales y </w:t>
      </w:r>
      <w:r w:rsidRPr="00837E31">
        <w:rPr>
          <w:rFonts w:ascii="Palatino Linotype" w:eastAsiaTheme="minorEastAsia" w:hAnsi="Palatino Linotype" w:cs="Arial"/>
          <w:b/>
          <w:bCs/>
          <w:i/>
          <w:sz w:val="24"/>
          <w:szCs w:val="24"/>
          <w:lang w:val="es-ES_tradnl" w:eastAsia="es-ES"/>
        </w:rPr>
        <w:t>municipales</w:t>
      </w:r>
      <w:r w:rsidRPr="00837E31">
        <w:rPr>
          <w:rFonts w:ascii="Palatino Linotype" w:eastAsiaTheme="minorEastAsia" w:hAnsi="Palatino Linotype" w:cs="Arial"/>
          <w:bCs/>
          <w:i/>
          <w:sz w:val="24"/>
          <w:szCs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37E31">
        <w:rPr>
          <w:rFonts w:ascii="Palatino Linotype" w:eastAsiaTheme="minorEastAsia" w:hAnsi="Palatino Linotype" w:cs="Arial"/>
          <w:b/>
          <w:bCs/>
          <w:i/>
          <w:sz w:val="24"/>
          <w:szCs w:val="24"/>
          <w:lang w:val="es-ES_tradnl" w:eastAsia="es-ES"/>
        </w:rPr>
        <w:t>es pública</w:t>
      </w:r>
      <w:r w:rsidRPr="00837E31">
        <w:rPr>
          <w:rFonts w:ascii="Palatino Linotype" w:eastAsiaTheme="minorEastAsia" w:hAnsi="Palatino Linotype" w:cs="Arial"/>
          <w:bCs/>
          <w:i/>
          <w:sz w:val="24"/>
          <w:szCs w:val="24"/>
          <w:lang w:val="es-ES_tradnl" w:eastAsia="es-ES"/>
        </w:rPr>
        <w:t xml:space="preserve"> y sólo podrá ser reservada temporalmente por razones previstas en la </w:t>
      </w:r>
      <w:r w:rsidRPr="00837E31">
        <w:rPr>
          <w:rFonts w:ascii="Palatino Linotype" w:eastAsiaTheme="minorEastAsia" w:hAnsi="Palatino Linotype" w:cs="Arial"/>
          <w:bCs/>
          <w:i/>
          <w:sz w:val="24"/>
          <w:szCs w:val="24"/>
          <w:lang w:val="es-ES_tradnl" w:eastAsia="es-ES"/>
        </w:rPr>
        <w:lastRenderedPageBreak/>
        <w:t xml:space="preserve">Constitución Política de los Estados Unidos Mexicanos de interés público y seguridad, en los términos que fijen las leyes. </w:t>
      </w:r>
      <w:r w:rsidRPr="00837E31">
        <w:rPr>
          <w:rFonts w:ascii="Palatino Linotype" w:eastAsiaTheme="minorEastAsia" w:hAnsi="Palatino Linotype" w:cs="Arial"/>
          <w:b/>
          <w:bCs/>
          <w:i/>
          <w:sz w:val="24"/>
          <w:szCs w:val="24"/>
          <w:lang w:val="es-ES_tradnl" w:eastAsia="es-ES"/>
        </w:rPr>
        <w:t>En la interpretación de este derecho deberá prevalecer el principio de máxima publicidad</w:t>
      </w:r>
      <w:r w:rsidRPr="00837E31">
        <w:rPr>
          <w:rFonts w:ascii="Palatino Linotype" w:eastAsiaTheme="minorEastAsia" w:hAnsi="Palatino Linotype" w:cs="Arial"/>
          <w:bCs/>
          <w:i/>
          <w:sz w:val="24"/>
          <w:szCs w:val="24"/>
          <w:lang w:val="es-ES_tradnl" w:eastAsia="es-ES"/>
        </w:rPr>
        <w:t xml:space="preserve">. </w:t>
      </w:r>
      <w:r w:rsidRPr="00837E31">
        <w:rPr>
          <w:rFonts w:ascii="Palatino Linotype" w:eastAsiaTheme="minorEastAsia" w:hAnsi="Palatino Linotype" w:cs="Arial"/>
          <w:b/>
          <w:bCs/>
          <w:i/>
          <w:sz w:val="24"/>
          <w:szCs w:val="24"/>
          <w:lang w:val="es-ES_tradnl" w:eastAsia="es-ES"/>
        </w:rPr>
        <w:t>Los sujetos obligados deberán documentar todo acto que derive del ejercicio de sus facultades, competencias o funciones</w:t>
      </w:r>
      <w:r w:rsidRPr="00837E31">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p>
    <w:p w:rsidR="00FA2752" w:rsidRPr="00837E31" w:rsidRDefault="00FA2752" w:rsidP="00FA2752">
      <w:pPr>
        <w:pStyle w:val="Prrafodelista"/>
        <w:tabs>
          <w:tab w:val="left" w:pos="567"/>
        </w:tabs>
        <w:spacing w:line="360" w:lineRule="auto"/>
        <w:ind w:left="567" w:right="567"/>
        <w:jc w:val="both"/>
        <w:rPr>
          <w:rFonts w:ascii="Palatino Linotype" w:hAnsi="Palatino Linotype" w:cs="Arial"/>
          <w:b/>
          <w:bCs/>
          <w:i/>
          <w:sz w:val="24"/>
          <w:szCs w:val="24"/>
        </w:rPr>
      </w:pPr>
      <w:r w:rsidRPr="00837E31">
        <w:rPr>
          <w:rFonts w:ascii="Palatino Linotype" w:hAnsi="Palatino Linotype" w:cs="Arial"/>
          <w:b/>
          <w:bCs/>
          <w:i/>
          <w:sz w:val="24"/>
          <w:szCs w:val="24"/>
        </w:rPr>
        <w:t>(Énfasis añadido)</w:t>
      </w:r>
    </w:p>
    <w:p w:rsidR="00FA2752" w:rsidRPr="00837E31" w:rsidRDefault="00FA2752" w:rsidP="00FA2752">
      <w:pPr>
        <w:ind w:left="567" w:right="567"/>
        <w:jc w:val="both"/>
        <w:rPr>
          <w:rFonts w:ascii="Palatino Linotype" w:hAnsi="Palatino Linotype"/>
          <w:i/>
          <w:sz w:val="24"/>
          <w:szCs w:val="24"/>
        </w:rPr>
      </w:pPr>
    </w:p>
    <w:p w:rsidR="00FA2752" w:rsidRPr="00837E31" w:rsidRDefault="00FA2752" w:rsidP="00FA2752">
      <w:pPr>
        <w:spacing w:before="240" w:after="240" w:line="360" w:lineRule="auto"/>
        <w:contextualSpacing/>
        <w:jc w:val="both"/>
        <w:rPr>
          <w:rFonts w:ascii="Palatino Linotype" w:eastAsiaTheme="minorEastAsia" w:hAnsi="Palatino Linotype" w:cs="Arial"/>
          <w:sz w:val="24"/>
          <w:szCs w:val="24"/>
          <w:lang w:val="es-ES_tradnl" w:eastAsia="es-ES"/>
        </w:rPr>
      </w:pPr>
      <w:r w:rsidRPr="00837E31">
        <w:rPr>
          <w:rFonts w:ascii="Palatino Linotype" w:eastAsiaTheme="minorEastAsia" w:hAnsi="Palatino Linotype" w:cs="Arial"/>
          <w:sz w:val="24"/>
          <w:szCs w:val="24"/>
          <w:lang w:val="es-ES_tradnl" w:eastAsia="es-ES"/>
        </w:rPr>
        <w:t xml:space="preserve">Según el artículo 150 de la Ley de Transparencia del Estado, la solicitud es la garantía primaria del Derecho de Acceso a la Información, además, establece que se regirá </w:t>
      </w:r>
      <w:r w:rsidRPr="00837E3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837E31">
        <w:rPr>
          <w:rFonts w:ascii="Palatino Linotype" w:eastAsiaTheme="minorEastAsia" w:hAnsi="Palatino Linotype" w:cs="Arial"/>
          <w:sz w:val="24"/>
          <w:szCs w:val="24"/>
          <w:lang w:val="es-ES_tradnl" w:eastAsia="es-ES"/>
        </w:rPr>
        <w:t>, contemplando el derecho de las personas con discapacidad y hablantes de lengua indígena.</w:t>
      </w:r>
    </w:p>
    <w:p w:rsidR="00FA2752" w:rsidRPr="00837E31" w:rsidRDefault="00FA2752" w:rsidP="00FA2752">
      <w:pPr>
        <w:spacing w:before="240" w:after="240" w:line="360" w:lineRule="auto"/>
        <w:contextualSpacing/>
        <w:jc w:val="both"/>
        <w:rPr>
          <w:rFonts w:ascii="Palatino Linotype" w:eastAsiaTheme="minorEastAsia" w:hAnsi="Palatino Linotype" w:cs="Arial"/>
          <w:sz w:val="24"/>
          <w:szCs w:val="24"/>
          <w:lang w:val="es-ES_tradnl" w:eastAsia="es-ES"/>
        </w:rPr>
      </w:pPr>
    </w:p>
    <w:p w:rsidR="00FA2752" w:rsidRPr="00837E31" w:rsidRDefault="00FA2752" w:rsidP="00FA2752">
      <w:pPr>
        <w:spacing w:before="240" w:after="240" w:line="360" w:lineRule="auto"/>
        <w:contextualSpacing/>
        <w:jc w:val="both"/>
        <w:rPr>
          <w:rFonts w:ascii="Palatino Linotype" w:eastAsiaTheme="minorEastAsia" w:hAnsi="Palatino Linotype" w:cs="Arial"/>
          <w:sz w:val="24"/>
          <w:szCs w:val="24"/>
          <w:lang w:val="es-ES_tradnl" w:eastAsia="es-ES"/>
        </w:rPr>
      </w:pPr>
      <w:r w:rsidRPr="00837E31">
        <w:rPr>
          <w:rFonts w:ascii="Palatino Linotype" w:eastAsiaTheme="minorEastAsia" w:hAnsi="Palatino Linotype" w:cs="Arial"/>
          <w:sz w:val="24"/>
          <w:szCs w:val="24"/>
          <w:lang w:val="es-ES_tradnl" w:eastAsia="es-ES"/>
        </w:rPr>
        <w:t xml:space="preserve">El Derecho de Acceso a la Información se garantiza y respeta oportunamente, y según lo que dispone la Ley, las </w:t>
      </w:r>
      <w:r w:rsidRPr="00837E31">
        <w:rPr>
          <w:rFonts w:ascii="Palatino Linotype" w:eastAsiaTheme="minorEastAsia" w:hAnsi="Palatino Linotype" w:cs="Arial"/>
          <w:i/>
          <w:sz w:val="24"/>
          <w:szCs w:val="24"/>
          <w:lang w:val="es-ES_tradnl" w:eastAsia="es-ES"/>
        </w:rPr>
        <w:t>solicitudes de acceso a la información</w:t>
      </w:r>
      <w:r w:rsidRPr="00837E31">
        <w:rPr>
          <w:rFonts w:ascii="Palatino Linotype" w:eastAsiaTheme="minorEastAsia" w:hAnsi="Palatino Linotype" w:cs="Arial"/>
          <w:sz w:val="24"/>
          <w:szCs w:val="24"/>
          <w:lang w:val="es-ES_tradnl" w:eastAsia="es-ES"/>
        </w:rPr>
        <w:t>.</w:t>
      </w:r>
    </w:p>
    <w:p w:rsidR="00FA2752" w:rsidRPr="00837E31" w:rsidRDefault="00FA2752" w:rsidP="00FA2752">
      <w:pPr>
        <w:spacing w:before="240" w:after="240" w:line="360" w:lineRule="auto"/>
        <w:contextualSpacing/>
        <w:jc w:val="both"/>
        <w:rPr>
          <w:rFonts w:ascii="Palatino Linotype" w:eastAsiaTheme="minorEastAsia" w:hAnsi="Palatino Linotype" w:cs="Arial"/>
          <w:sz w:val="24"/>
          <w:szCs w:val="24"/>
          <w:lang w:val="es-ES_tradnl" w:eastAsia="es-ES"/>
        </w:rPr>
      </w:pPr>
    </w:p>
    <w:p w:rsidR="00FA2752" w:rsidRPr="00837E31" w:rsidRDefault="00FA2752" w:rsidP="00FA2752">
      <w:pPr>
        <w:spacing w:before="240" w:after="240" w:line="360" w:lineRule="auto"/>
        <w:contextualSpacing/>
        <w:jc w:val="both"/>
        <w:rPr>
          <w:rFonts w:ascii="Palatino Linotype" w:eastAsiaTheme="minorEastAsia" w:hAnsi="Palatino Linotype" w:cs="Arial"/>
          <w:sz w:val="24"/>
          <w:szCs w:val="24"/>
          <w:lang w:val="es-ES_tradnl" w:eastAsia="es-ES"/>
        </w:rPr>
      </w:pPr>
      <w:r w:rsidRPr="00837E31">
        <w:rPr>
          <w:rFonts w:ascii="Palatino Linotype" w:eastAsiaTheme="minorEastAsia" w:hAnsi="Palatino Linotype" w:cs="Arial"/>
          <w:sz w:val="24"/>
          <w:szCs w:val="24"/>
          <w:lang w:val="es-ES_tradnl" w:eastAsia="es-ES"/>
        </w:rPr>
        <w:t>Así entonces, se procede analizar, en primer lugar, si el SUJETO OBLIGADO al atender la solici</w:t>
      </w:r>
      <w:r w:rsidR="00C662EB">
        <w:rPr>
          <w:rFonts w:ascii="Palatino Linotype" w:eastAsiaTheme="minorEastAsia" w:hAnsi="Palatino Linotype" w:cs="Arial"/>
          <w:sz w:val="24"/>
          <w:szCs w:val="24"/>
          <w:lang w:val="es-ES_tradnl" w:eastAsia="es-ES"/>
        </w:rPr>
        <w:t>tud de acceso a la información,</w:t>
      </w:r>
      <w:r w:rsidRPr="00837E31">
        <w:rPr>
          <w:rFonts w:ascii="Palatino Linotype" w:eastAsiaTheme="minorEastAsia" w:hAnsi="Palatino Linotype" w:cs="Arial"/>
          <w:sz w:val="24"/>
          <w:szCs w:val="24"/>
          <w:lang w:val="es-ES_tradnl" w:eastAsia="es-ES"/>
        </w:rPr>
        <w:t xml:space="preserve">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837E31" w:rsidRPr="00837E31" w:rsidRDefault="00837E31" w:rsidP="00837E31">
      <w:pPr>
        <w:tabs>
          <w:tab w:val="left" w:pos="0"/>
        </w:tabs>
        <w:spacing w:after="0" w:line="360" w:lineRule="auto"/>
        <w:ind w:right="48"/>
        <w:jc w:val="both"/>
        <w:rPr>
          <w:rFonts w:ascii="Palatino Linotype" w:hAnsi="Palatino Linotype"/>
          <w:b/>
          <w:sz w:val="24"/>
        </w:rPr>
      </w:pPr>
    </w:p>
    <w:p w:rsidR="00FA2752" w:rsidRDefault="00FA2752" w:rsidP="00FA2752">
      <w:pPr>
        <w:pStyle w:val="Prrafodelista"/>
        <w:numPr>
          <w:ilvl w:val="0"/>
          <w:numId w:val="7"/>
        </w:numPr>
        <w:tabs>
          <w:tab w:val="left" w:pos="0"/>
        </w:tabs>
        <w:spacing w:after="0" w:line="360" w:lineRule="auto"/>
        <w:ind w:right="48"/>
        <w:jc w:val="both"/>
        <w:rPr>
          <w:rFonts w:ascii="Palatino Linotype" w:hAnsi="Palatino Linotype"/>
          <w:b/>
          <w:sz w:val="24"/>
        </w:rPr>
      </w:pPr>
      <w:r>
        <w:rPr>
          <w:rFonts w:ascii="Palatino Linotype" w:hAnsi="Palatino Linotype"/>
          <w:b/>
          <w:sz w:val="24"/>
        </w:rPr>
        <w:t>D</w:t>
      </w:r>
      <w:r w:rsidR="00BA5A1B">
        <w:rPr>
          <w:rFonts w:ascii="Palatino Linotype" w:hAnsi="Palatino Linotype"/>
          <w:b/>
          <w:sz w:val="24"/>
        </w:rPr>
        <w:t>e la información solicitada y la respuesta del Sujeto Obligado.</w:t>
      </w:r>
    </w:p>
    <w:p w:rsidR="00FA2752" w:rsidRDefault="00FA2752" w:rsidP="00FA2752">
      <w:pPr>
        <w:tabs>
          <w:tab w:val="left" w:pos="0"/>
        </w:tabs>
        <w:spacing w:after="0" w:line="360" w:lineRule="auto"/>
        <w:ind w:right="48"/>
        <w:jc w:val="both"/>
        <w:rPr>
          <w:rFonts w:ascii="Palatino Linotype" w:hAnsi="Palatino Linotype"/>
          <w:b/>
          <w:sz w:val="24"/>
        </w:rPr>
      </w:pPr>
    </w:p>
    <w:p w:rsidR="00BA5A1B" w:rsidRDefault="00BA5A1B" w:rsidP="00BA5A1B">
      <w:pPr>
        <w:pStyle w:val="Prrafodelista"/>
        <w:spacing w:before="240" w:after="360" w:line="360" w:lineRule="auto"/>
        <w:ind w:left="0"/>
        <w:jc w:val="both"/>
        <w:rPr>
          <w:rFonts w:ascii="Palatino Linotype" w:eastAsia="Times New Roman" w:hAnsi="Palatino Linotype" w:cs="Arial"/>
          <w:sz w:val="24"/>
          <w:szCs w:val="24"/>
          <w:lang w:val="es-ES" w:eastAsia="es-MX"/>
        </w:rPr>
      </w:pPr>
      <w:r w:rsidRPr="0033539F">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806B87">
        <w:rPr>
          <w:rFonts w:ascii="Palatino Linotype" w:eastAsia="Calibri" w:hAnsi="Palatino Linotype" w:cs="Arial"/>
          <w:sz w:val="24"/>
          <w:szCs w:val="24"/>
          <w:lang w:val="es-ES"/>
        </w:rPr>
        <w:t>Ley de Transparencia y Acceso a la Información Pública del Estado de México y Municipios</w:t>
      </w:r>
      <w:r w:rsidRPr="00806B87">
        <w:rPr>
          <w:rFonts w:ascii="Palatino Linotype" w:eastAsia="Times New Roman" w:hAnsi="Palatino Linotype" w:cs="Arial"/>
          <w:sz w:val="24"/>
          <w:szCs w:val="24"/>
          <w:lang w:val="es-ES" w:eastAsia="es-MX"/>
        </w:rPr>
        <w:t>.</w:t>
      </w:r>
    </w:p>
    <w:p w:rsidR="00BA5A1B" w:rsidRDefault="00BA5A1B" w:rsidP="00BA5A1B">
      <w:pPr>
        <w:pStyle w:val="Prrafodelista"/>
        <w:spacing w:before="240" w:after="360" w:line="360" w:lineRule="auto"/>
        <w:ind w:left="0"/>
        <w:jc w:val="both"/>
        <w:rPr>
          <w:rFonts w:ascii="Palatino Linotype" w:eastAsia="Times New Roman" w:hAnsi="Palatino Linotype" w:cs="Arial"/>
          <w:sz w:val="24"/>
          <w:szCs w:val="24"/>
          <w:lang w:val="es-ES" w:eastAsia="es-MX"/>
        </w:rPr>
      </w:pPr>
    </w:p>
    <w:p w:rsidR="00BA5A1B" w:rsidRDefault="00BA5A1B" w:rsidP="00BA5A1B">
      <w:pPr>
        <w:pStyle w:val="Prrafodelista"/>
        <w:spacing w:after="0" w:line="360" w:lineRule="auto"/>
        <w:ind w:left="0" w:right="48"/>
        <w:jc w:val="both"/>
        <w:rPr>
          <w:rFonts w:ascii="Palatino Linotype" w:hAnsi="Palatino Linotype"/>
          <w:color w:val="000000"/>
          <w:sz w:val="24"/>
          <w:szCs w:val="24"/>
        </w:rPr>
      </w:pPr>
      <w:r>
        <w:rPr>
          <w:rFonts w:ascii="Palatino Linotype" w:eastAsia="Times New Roman" w:hAnsi="Palatino Linotype" w:cs="Arial"/>
          <w:sz w:val="24"/>
          <w:szCs w:val="24"/>
          <w:lang w:val="es-ES" w:eastAsia="es-MX"/>
        </w:rPr>
        <w:t>En este caso, el particular solicitó</w:t>
      </w:r>
      <w:r w:rsidRPr="00BA5A1B">
        <w:rPr>
          <w:rFonts w:ascii="Palatino Linotype" w:eastAsia="Times New Roman" w:hAnsi="Palatino Linotype" w:cs="Arial"/>
          <w:sz w:val="28"/>
          <w:szCs w:val="24"/>
          <w:lang w:val="es-ES" w:eastAsia="es-MX"/>
        </w:rPr>
        <w:t xml:space="preserve"> </w:t>
      </w:r>
      <w:r w:rsidRPr="00BA5A1B">
        <w:rPr>
          <w:rFonts w:ascii="Palatino Linotype" w:hAnsi="Palatino Linotype"/>
          <w:i/>
          <w:iCs/>
          <w:color w:val="000000"/>
          <w:sz w:val="24"/>
        </w:rPr>
        <w:t>“</w:t>
      </w:r>
      <w:r w:rsidRPr="00BA5A1B">
        <w:rPr>
          <w:rFonts w:ascii="Palatino Linotype" w:hAnsi="Palatino Linotype"/>
          <w:i/>
          <w:color w:val="000000"/>
          <w:sz w:val="24"/>
        </w:rPr>
        <w:t>nombre y cargo de los responsable(s) del módulo de acceso de saimex de la ccamem</w:t>
      </w:r>
      <w:r w:rsidRPr="00BA5A1B">
        <w:rPr>
          <w:rFonts w:ascii="Palatino Linotype" w:hAnsi="Palatino Linotype"/>
          <w:i/>
          <w:iCs/>
          <w:color w:val="000000"/>
          <w:sz w:val="24"/>
        </w:rPr>
        <w:t xml:space="preserve">” </w:t>
      </w:r>
      <w:r w:rsidR="00E43708">
        <w:rPr>
          <w:rFonts w:ascii="Palatino Linotype" w:hAnsi="Palatino Linotype"/>
          <w:iCs/>
          <w:color w:val="000000"/>
          <w:sz w:val="24"/>
        </w:rPr>
        <w:t>;</w:t>
      </w:r>
      <w:r>
        <w:rPr>
          <w:rFonts w:ascii="Palatino Linotype" w:hAnsi="Palatino Linotype"/>
          <w:iCs/>
          <w:color w:val="000000"/>
          <w:sz w:val="24"/>
        </w:rPr>
        <w:t xml:space="preserve"> en respuesta, el Sujeto Obligado manifestó que </w:t>
      </w:r>
      <w:r w:rsidRPr="00897DD6">
        <w:rPr>
          <w:rFonts w:ascii="Palatino Linotype" w:hAnsi="Palatino Linotype"/>
          <w:color w:val="000000"/>
          <w:sz w:val="24"/>
          <w:szCs w:val="24"/>
        </w:rPr>
        <w:t>las sol</w:t>
      </w:r>
      <w:r>
        <w:rPr>
          <w:rFonts w:ascii="Palatino Linotype" w:hAnsi="Palatino Linotype"/>
          <w:color w:val="000000"/>
          <w:sz w:val="24"/>
          <w:szCs w:val="24"/>
        </w:rPr>
        <w:t>icitudes recibidas en la Comisión de Conciliación y Arbitraje Médico del Estado de México</w:t>
      </w:r>
      <w:r w:rsidRPr="00897DD6">
        <w:rPr>
          <w:rFonts w:ascii="Palatino Linotype" w:hAnsi="Palatino Linotype"/>
          <w:color w:val="000000"/>
          <w:sz w:val="24"/>
          <w:szCs w:val="24"/>
        </w:rPr>
        <w:t>, están establecidas con</w:t>
      </w:r>
      <w:r>
        <w:rPr>
          <w:rFonts w:ascii="Palatino Linotype" w:hAnsi="Palatino Linotype"/>
          <w:color w:val="000000"/>
          <w:sz w:val="24"/>
          <w:szCs w:val="24"/>
        </w:rPr>
        <w:t>forme a lo descrito en el Título Segundo Responsables en Materia de Transparencia y Acceso a la Información</w:t>
      </w:r>
      <w:r w:rsidRPr="00897DD6">
        <w:rPr>
          <w:rFonts w:ascii="Palatino Linotype" w:hAnsi="Palatino Linotype"/>
          <w:color w:val="000000"/>
          <w:sz w:val="24"/>
          <w:szCs w:val="24"/>
        </w:rPr>
        <w:t xml:space="preserve"> en su Capítulo III</w:t>
      </w:r>
      <w:r>
        <w:rPr>
          <w:rFonts w:ascii="Palatino Linotype" w:hAnsi="Palatino Linotype"/>
          <w:color w:val="000000"/>
          <w:sz w:val="24"/>
          <w:szCs w:val="24"/>
        </w:rPr>
        <w:t>,</w:t>
      </w:r>
      <w:r w:rsidRPr="00897DD6">
        <w:rPr>
          <w:rFonts w:ascii="Palatino Linotype" w:hAnsi="Palatino Linotype"/>
          <w:color w:val="000000"/>
          <w:sz w:val="24"/>
          <w:szCs w:val="24"/>
        </w:rPr>
        <w:t xml:space="preserve"> De las Unidades de Transparencia en sus Artículos 50 y 51</w:t>
      </w:r>
      <w:r>
        <w:rPr>
          <w:rFonts w:ascii="Palatino Linotype" w:hAnsi="Palatino Linotype"/>
          <w:color w:val="000000"/>
          <w:sz w:val="24"/>
          <w:szCs w:val="24"/>
        </w:rPr>
        <w:t>; asimismo adjunto la siguiente liga electrónica,</w:t>
      </w:r>
      <w:r w:rsidRPr="00897DD6">
        <w:rPr>
          <w:rFonts w:ascii="Palatino Linotype" w:hAnsi="Palatino Linotype"/>
          <w:color w:val="000000"/>
          <w:sz w:val="24"/>
          <w:szCs w:val="24"/>
        </w:rPr>
        <w:t xml:space="preserve"> </w:t>
      </w:r>
    </w:p>
    <w:p w:rsidR="00BA5A1B" w:rsidRDefault="00603DE0" w:rsidP="00BA5A1B">
      <w:pPr>
        <w:pStyle w:val="Prrafodelista"/>
        <w:spacing w:after="0" w:line="360" w:lineRule="auto"/>
        <w:ind w:left="0" w:right="48"/>
        <w:jc w:val="both"/>
        <w:rPr>
          <w:rFonts w:ascii="Palatino Linotype" w:hAnsi="Palatino Linotype"/>
          <w:iCs/>
          <w:color w:val="000000"/>
          <w:sz w:val="24"/>
          <w:szCs w:val="24"/>
        </w:rPr>
      </w:pPr>
      <w:hyperlink r:id="rId7" w:history="1">
        <w:r w:rsidR="00BA5A1B" w:rsidRPr="00CD581F">
          <w:rPr>
            <w:rStyle w:val="Hipervnculo"/>
            <w:rFonts w:ascii="Palatino Linotype" w:hAnsi="Palatino Linotype"/>
            <w:sz w:val="24"/>
            <w:szCs w:val="24"/>
          </w:rPr>
          <w:t>https://legislacion.edomex.gob.mx/sites/legislacion.edomex.gob.mx/files/files/pdf/ley/vig/leyvig233.pdf</w:t>
        </w:r>
      </w:hyperlink>
      <w:r w:rsidR="00BA5A1B" w:rsidRPr="00897DD6">
        <w:rPr>
          <w:rFonts w:ascii="Palatino Linotype" w:hAnsi="Palatino Linotype"/>
          <w:iCs/>
          <w:color w:val="000000"/>
          <w:sz w:val="24"/>
          <w:szCs w:val="24"/>
        </w:rPr>
        <w:t>.</w:t>
      </w:r>
      <w:r w:rsidR="00BA5A1B">
        <w:rPr>
          <w:rFonts w:ascii="Palatino Linotype" w:hAnsi="Palatino Linotype"/>
          <w:iCs/>
          <w:color w:val="000000"/>
          <w:sz w:val="24"/>
          <w:szCs w:val="24"/>
        </w:rPr>
        <w:t xml:space="preserve"> </w:t>
      </w:r>
    </w:p>
    <w:p w:rsidR="00BA5A1B" w:rsidRDefault="00BA5A1B" w:rsidP="00BA5A1B">
      <w:pPr>
        <w:pStyle w:val="Prrafodelista"/>
        <w:spacing w:after="0" w:line="360" w:lineRule="auto"/>
        <w:ind w:left="0" w:right="48"/>
        <w:jc w:val="both"/>
        <w:rPr>
          <w:rFonts w:ascii="Palatino Linotype" w:hAnsi="Palatino Linotype"/>
          <w:iCs/>
          <w:color w:val="000000"/>
          <w:sz w:val="24"/>
          <w:szCs w:val="24"/>
        </w:rPr>
      </w:pPr>
    </w:p>
    <w:p w:rsidR="00BA5A1B" w:rsidRDefault="00E43708" w:rsidP="00BA5A1B">
      <w:pPr>
        <w:pStyle w:val="Prrafodelista"/>
        <w:spacing w:after="0" w:line="360" w:lineRule="auto"/>
        <w:ind w:left="0" w:right="48"/>
        <w:jc w:val="both"/>
        <w:rPr>
          <w:rFonts w:ascii="Palatino Linotype" w:hAnsi="Palatino Linotype"/>
          <w:iCs/>
          <w:color w:val="000000"/>
          <w:sz w:val="24"/>
          <w:szCs w:val="24"/>
        </w:rPr>
      </w:pPr>
      <w:r>
        <w:rPr>
          <w:rFonts w:ascii="Palatino Linotype" w:hAnsi="Palatino Linotype"/>
          <w:iCs/>
          <w:color w:val="000000"/>
          <w:sz w:val="24"/>
          <w:szCs w:val="24"/>
        </w:rPr>
        <w:t>D</w:t>
      </w:r>
      <w:r w:rsidR="004B47E3">
        <w:rPr>
          <w:rFonts w:ascii="Palatino Linotype" w:hAnsi="Palatino Linotype"/>
          <w:iCs/>
          <w:color w:val="000000"/>
          <w:sz w:val="24"/>
          <w:szCs w:val="24"/>
        </w:rPr>
        <w:t>e la consulta realizada a la liga electrónica, se observa que remite a la Ley de Transparencia y Acceso a la Información Pública del Estado de México y Municipios.</w:t>
      </w:r>
    </w:p>
    <w:p w:rsidR="00E43708" w:rsidRDefault="00E43708" w:rsidP="00BA5A1B">
      <w:pPr>
        <w:pStyle w:val="Prrafodelista"/>
        <w:spacing w:after="0" w:line="360" w:lineRule="auto"/>
        <w:ind w:left="0" w:right="48"/>
        <w:jc w:val="both"/>
        <w:rPr>
          <w:rFonts w:ascii="Palatino Linotype" w:hAnsi="Palatino Linotype"/>
          <w:iCs/>
          <w:color w:val="000000"/>
          <w:sz w:val="24"/>
          <w:szCs w:val="24"/>
        </w:rPr>
      </w:pPr>
    </w:p>
    <w:p w:rsidR="004B47E3" w:rsidRPr="00A36098" w:rsidRDefault="004B47E3" w:rsidP="00BA5A1B">
      <w:pPr>
        <w:pStyle w:val="Prrafodelista"/>
        <w:spacing w:after="0" w:line="360" w:lineRule="auto"/>
        <w:ind w:left="0" w:right="48"/>
        <w:jc w:val="both"/>
        <w:rPr>
          <w:rFonts w:ascii="Palatino Linotype" w:hAnsi="Palatino Linotype"/>
          <w:i/>
          <w:iCs/>
          <w:color w:val="FF0000"/>
          <w:sz w:val="24"/>
          <w:szCs w:val="24"/>
          <w:lang w:val="es-ES_tradnl"/>
        </w:rPr>
      </w:pPr>
      <w:r>
        <w:rPr>
          <w:rFonts w:ascii="Palatino Linotype" w:hAnsi="Palatino Linotype"/>
          <w:iCs/>
          <w:color w:val="000000"/>
          <w:sz w:val="24"/>
          <w:szCs w:val="24"/>
        </w:rPr>
        <w:lastRenderedPageBreak/>
        <w:t xml:space="preserve">En este caso, la respuesta emitida por el Sujeto Obligado, no colma con el requerimiento del particular, pues el </w:t>
      </w:r>
      <w:r w:rsidR="00E43708">
        <w:rPr>
          <w:rFonts w:ascii="Palatino Linotype" w:hAnsi="Palatino Linotype"/>
          <w:iCs/>
          <w:color w:val="000000"/>
          <w:sz w:val="24"/>
          <w:szCs w:val="24"/>
        </w:rPr>
        <w:t>Sujeto Obligado solo hace referencia a la Ley de T</w:t>
      </w:r>
      <w:r w:rsidR="00837E31">
        <w:rPr>
          <w:rFonts w:ascii="Palatino Linotype" w:hAnsi="Palatino Linotype"/>
          <w:iCs/>
          <w:color w:val="000000"/>
          <w:sz w:val="24"/>
          <w:szCs w:val="24"/>
        </w:rPr>
        <w:t xml:space="preserve">ransparencia, y lo que el particular </w:t>
      </w:r>
      <w:r w:rsidR="00837E31" w:rsidRPr="00442242">
        <w:rPr>
          <w:rFonts w:ascii="Palatino Linotype" w:hAnsi="Palatino Linotype"/>
          <w:iCs/>
          <w:color w:val="000000"/>
          <w:sz w:val="24"/>
          <w:szCs w:val="24"/>
          <w:highlight w:val="cyan"/>
        </w:rPr>
        <w:t>solicit</w:t>
      </w:r>
      <w:r w:rsidR="00234D7A" w:rsidRPr="00442242">
        <w:rPr>
          <w:rFonts w:ascii="Palatino Linotype" w:hAnsi="Palatino Linotype"/>
          <w:iCs/>
          <w:color w:val="000000"/>
          <w:sz w:val="24"/>
          <w:szCs w:val="24"/>
          <w:highlight w:val="cyan"/>
        </w:rPr>
        <w:t xml:space="preserve">ó </w:t>
      </w:r>
      <w:r w:rsidR="00234D7A" w:rsidRPr="00386D08">
        <w:rPr>
          <w:rFonts w:ascii="Palatino Linotype" w:hAnsi="Palatino Linotype"/>
          <w:iCs/>
          <w:color w:val="000000"/>
          <w:sz w:val="24"/>
          <w:szCs w:val="24"/>
          <w:highlight w:val="red"/>
        </w:rPr>
        <w:t xml:space="preserve">es </w:t>
      </w:r>
      <w:r w:rsidR="00234D7A" w:rsidRPr="00442242">
        <w:rPr>
          <w:rFonts w:ascii="Palatino Linotype" w:hAnsi="Palatino Linotype"/>
          <w:iCs/>
          <w:color w:val="000000"/>
          <w:sz w:val="24"/>
          <w:szCs w:val="24"/>
          <w:highlight w:val="cyan"/>
        </w:rPr>
        <w:t>el nombre y cargo de</w:t>
      </w:r>
      <w:r w:rsidR="00C662EB" w:rsidRPr="00442242">
        <w:rPr>
          <w:rFonts w:ascii="Palatino Linotype" w:hAnsi="Palatino Linotype"/>
          <w:iCs/>
          <w:color w:val="000000"/>
          <w:sz w:val="24"/>
          <w:szCs w:val="24"/>
          <w:highlight w:val="cyan"/>
        </w:rPr>
        <w:t xml:space="preserve">l </w:t>
      </w:r>
      <w:r w:rsidR="00A87D1D">
        <w:rPr>
          <w:rFonts w:ascii="Palatino Linotype" w:hAnsi="Palatino Linotype"/>
          <w:iCs/>
          <w:color w:val="000000"/>
          <w:sz w:val="24"/>
          <w:szCs w:val="24"/>
          <w:highlight w:val="cyan"/>
        </w:rPr>
        <w:t>r</w:t>
      </w:r>
      <w:r w:rsidR="00C662EB" w:rsidRPr="00442242">
        <w:rPr>
          <w:rFonts w:ascii="Palatino Linotype" w:hAnsi="Palatino Linotype"/>
          <w:iCs/>
          <w:color w:val="000000"/>
          <w:sz w:val="24"/>
          <w:szCs w:val="24"/>
          <w:highlight w:val="cyan"/>
        </w:rPr>
        <w:t>esponsable del Sistema de Acceso a la Información Mexiquense (SAIMEX) del Sujeto Obligado</w:t>
      </w:r>
      <w:r w:rsidR="00986E23" w:rsidRPr="00442242">
        <w:rPr>
          <w:rFonts w:ascii="Palatino Linotype" w:hAnsi="Palatino Linotype"/>
          <w:iCs/>
          <w:color w:val="000000"/>
          <w:sz w:val="24"/>
          <w:szCs w:val="24"/>
          <w:highlight w:val="cyan"/>
        </w:rPr>
        <w:t>.</w:t>
      </w:r>
      <w:r w:rsidR="00A36098">
        <w:rPr>
          <w:rFonts w:ascii="Palatino Linotype" w:hAnsi="Palatino Linotype"/>
          <w:iCs/>
          <w:color w:val="000000"/>
          <w:sz w:val="24"/>
          <w:szCs w:val="24"/>
        </w:rPr>
        <w:t xml:space="preserve">   </w:t>
      </w:r>
    </w:p>
    <w:p w:rsidR="00986E23" w:rsidRPr="00BA5A1B" w:rsidRDefault="00986E23" w:rsidP="00986E23">
      <w:pPr>
        <w:tabs>
          <w:tab w:val="left" w:pos="0"/>
        </w:tabs>
        <w:spacing w:after="0" w:line="360" w:lineRule="auto"/>
        <w:ind w:right="48"/>
        <w:jc w:val="both"/>
        <w:rPr>
          <w:rFonts w:ascii="Palatino Linotype" w:hAnsi="Palatino Linotype"/>
          <w:b/>
          <w:sz w:val="24"/>
        </w:rPr>
      </w:pPr>
    </w:p>
    <w:p w:rsidR="00BA5A1B" w:rsidRPr="00ED6525" w:rsidRDefault="00BA5A1B" w:rsidP="00FA2752">
      <w:pPr>
        <w:pStyle w:val="Prrafodelista"/>
        <w:numPr>
          <w:ilvl w:val="0"/>
          <w:numId w:val="7"/>
        </w:numPr>
        <w:tabs>
          <w:tab w:val="left" w:pos="0"/>
        </w:tabs>
        <w:spacing w:after="0" w:line="360" w:lineRule="auto"/>
        <w:ind w:right="48"/>
        <w:jc w:val="both"/>
        <w:rPr>
          <w:rFonts w:ascii="Palatino Linotype" w:hAnsi="Palatino Linotype"/>
          <w:b/>
          <w:sz w:val="24"/>
        </w:rPr>
      </w:pPr>
      <w:r>
        <w:rPr>
          <w:rFonts w:ascii="Palatino Linotype" w:hAnsi="Palatino Linotype"/>
          <w:b/>
          <w:sz w:val="24"/>
        </w:rPr>
        <w:t>De la naturaleza de la información solicitada.</w:t>
      </w:r>
    </w:p>
    <w:p w:rsidR="002807C2" w:rsidRDefault="002807C2" w:rsidP="002807C2">
      <w:pPr>
        <w:pStyle w:val="Prrafodelista"/>
        <w:tabs>
          <w:tab w:val="left" w:pos="0"/>
        </w:tabs>
        <w:spacing w:after="0" w:line="360" w:lineRule="auto"/>
        <w:ind w:left="0" w:right="48"/>
        <w:jc w:val="both"/>
        <w:rPr>
          <w:rFonts w:ascii="Palatino Linotype" w:hAnsi="Palatino Linotype"/>
          <w:b/>
          <w:bCs/>
          <w:sz w:val="24"/>
        </w:rPr>
      </w:pPr>
    </w:p>
    <w:p w:rsidR="00986E23" w:rsidRPr="0033539F" w:rsidRDefault="00986E23" w:rsidP="00986E23">
      <w:pPr>
        <w:spacing w:line="360" w:lineRule="auto"/>
        <w:contextualSpacing/>
        <w:jc w:val="both"/>
        <w:rPr>
          <w:rFonts w:ascii="Palatino Linotype" w:eastAsia="Times New Roman" w:hAnsi="Palatino Linotype" w:cs="Arial"/>
          <w:sz w:val="24"/>
          <w:szCs w:val="24"/>
          <w:lang w:val="es-ES"/>
        </w:rPr>
      </w:pPr>
      <w:r w:rsidRPr="0033539F">
        <w:rPr>
          <w:rFonts w:ascii="Palatino Linotype" w:eastAsia="MS Mincho" w:hAnsi="Palatino Linotype" w:cs="Times New Roman"/>
          <w:sz w:val="24"/>
          <w:szCs w:val="24"/>
        </w:rPr>
        <w:t xml:space="preserve">Establecido lo anterior, es necesario señalar que </w:t>
      </w:r>
      <w:r w:rsidRPr="0033539F">
        <w:rPr>
          <w:rFonts w:ascii="Palatino Linotype" w:hAnsi="Palatino Linotype" w:cs="Palatino Linotype"/>
          <w:sz w:val="24"/>
          <w:szCs w:val="24"/>
        </w:rPr>
        <w:t>el estudio de la naturaleza jurídica de la información pública solicitada, tiene por objeto determinar si el Sujeto Obligado la genera, posee o administra, así</w:t>
      </w:r>
      <w:r w:rsidRPr="0033539F">
        <w:rPr>
          <w:rFonts w:ascii="Palatino Linotype" w:eastAsia="Times New Roman" w:hAnsi="Palatino Linotype" w:cs="Arial"/>
          <w:sz w:val="24"/>
          <w:szCs w:val="24"/>
          <w:lang w:val="es-ES"/>
        </w:rPr>
        <w:t>, resulta imprescindible observar lo señalado por el</w:t>
      </w:r>
      <w:r w:rsidRPr="0033539F">
        <w:rPr>
          <w:rFonts w:ascii="Palatino Linotype" w:eastAsia="MS Mincho" w:hAnsi="Palatino Linotype" w:cs="Times New Roman"/>
          <w:sz w:val="24"/>
          <w:szCs w:val="24"/>
        </w:rPr>
        <w:t xml:space="preserve">, </w:t>
      </w:r>
      <w:r w:rsidRPr="0033539F">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986E23" w:rsidRPr="0033539F" w:rsidRDefault="00986E23" w:rsidP="00986E23">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rsidR="006843FF" w:rsidRPr="006843FF" w:rsidRDefault="006843FF" w:rsidP="006843FF">
      <w:pPr>
        <w:widowControl w:val="0"/>
        <w:autoSpaceDE w:val="0"/>
        <w:autoSpaceDN w:val="0"/>
        <w:adjustRightInd w:val="0"/>
        <w:spacing w:before="240" w:after="240" w:line="360" w:lineRule="auto"/>
        <w:ind w:left="851" w:right="899"/>
        <w:jc w:val="both"/>
        <w:rPr>
          <w:rFonts w:ascii="Palatino Linotype" w:hAnsi="Palatino Linotype" w:cs="Times New Roman"/>
          <w:i/>
          <w:szCs w:val="24"/>
          <w:lang w:eastAsia="es-ES_tradnl"/>
        </w:rPr>
      </w:pPr>
      <w:r>
        <w:rPr>
          <w:rFonts w:ascii="Palatino Linotype" w:hAnsi="Palatino Linotype" w:cs="Times New Roman"/>
          <w:b/>
          <w:i/>
          <w:szCs w:val="24"/>
          <w:lang w:eastAsia="es-ES_tradnl"/>
        </w:rPr>
        <w:t>“</w:t>
      </w:r>
      <w:r w:rsidR="00986E23" w:rsidRPr="006843FF">
        <w:rPr>
          <w:rFonts w:ascii="Palatino Linotype" w:hAnsi="Palatino Linotype" w:cs="Times New Roman"/>
          <w:b/>
          <w:i/>
          <w:szCs w:val="24"/>
          <w:lang w:eastAsia="es-ES_tradnl"/>
        </w:rPr>
        <w:t>Artículo 18.</w:t>
      </w:r>
      <w:r w:rsidR="00986E23" w:rsidRPr="006843FF">
        <w:rPr>
          <w:rFonts w:ascii="Palatino Linotype" w:hAnsi="Palatino Linotype" w:cs="Times New Roman"/>
          <w:i/>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Pr>
          <w:rFonts w:ascii="Palatino Linotype" w:hAnsi="Palatino Linotype" w:cs="Times New Roman"/>
          <w:i/>
          <w:szCs w:val="24"/>
          <w:lang w:eastAsia="es-ES_tradnl"/>
        </w:rPr>
        <w:t>” (Sic)</w:t>
      </w:r>
    </w:p>
    <w:p w:rsidR="006843FF" w:rsidRPr="0033539F" w:rsidRDefault="006843FF" w:rsidP="006843FF">
      <w:pPr>
        <w:pStyle w:val="Prrafodelista"/>
        <w:spacing w:before="240" w:after="240" w:line="360" w:lineRule="auto"/>
        <w:ind w:left="0" w:right="49"/>
        <w:jc w:val="both"/>
        <w:rPr>
          <w:rFonts w:ascii="Palatino Linotype" w:hAnsi="Palatino Linotype" w:cs="Arial"/>
          <w:sz w:val="24"/>
          <w:szCs w:val="24"/>
        </w:rPr>
      </w:pPr>
      <w:r w:rsidRPr="0033539F">
        <w:rPr>
          <w:rFonts w:ascii="Palatino Linotype" w:hAnsi="Palatino Linotype" w:cs="Arial"/>
          <w:sz w:val="24"/>
          <w:szCs w:val="24"/>
        </w:rPr>
        <w:t xml:space="preserve">Por otro lado, </w:t>
      </w:r>
      <w:r w:rsidRPr="0033539F">
        <w:rPr>
          <w:rFonts w:ascii="Palatino Linotype" w:eastAsia="Times New Roman" w:hAnsi="Palatino Linotype" w:cs="Times New Roman"/>
          <w:sz w:val="24"/>
          <w:szCs w:val="24"/>
          <w:lang w:eastAsia="es-MX"/>
        </w:rPr>
        <w:t>de acuerdo con la Ley de Transparencia vigente en la entidad, se entiende que la información pública es toda aquella que sea generada, obtenida, adquirida, transformada, ad</w:t>
      </w:r>
      <w:r w:rsidR="00037DBC">
        <w:rPr>
          <w:rFonts w:ascii="Palatino Linotype" w:eastAsia="Times New Roman" w:hAnsi="Palatino Linotype" w:cs="Times New Roman"/>
          <w:sz w:val="24"/>
          <w:szCs w:val="24"/>
          <w:lang w:eastAsia="es-MX"/>
        </w:rPr>
        <w:t>ministrada o en posesión de los Sujetos Obligados</w:t>
      </w:r>
      <w:r w:rsidRPr="0033539F">
        <w:rPr>
          <w:rFonts w:ascii="Palatino Linotype" w:eastAsia="Times New Roman" w:hAnsi="Palatino Linotype" w:cs="Times New Roman"/>
          <w:sz w:val="24"/>
          <w:szCs w:val="24"/>
          <w:lang w:eastAsia="es-MX"/>
        </w:rPr>
        <w:t xml:space="preserve">, misma que debe ser </w:t>
      </w:r>
      <w:r w:rsidRPr="0033539F">
        <w:rPr>
          <w:rFonts w:ascii="Palatino Linotype" w:eastAsia="Times New Roman" w:hAnsi="Palatino Linotype" w:cs="Times New Roman"/>
          <w:sz w:val="24"/>
          <w:szCs w:val="24"/>
          <w:lang w:eastAsia="es-MX"/>
        </w:rPr>
        <w:lastRenderedPageBreak/>
        <w:t>accesible de manera permanente a cualquier persona, siempre privilegiando el principio de máxima publicidad, como se prevé su artículo 4, segundo párrafo:</w:t>
      </w:r>
    </w:p>
    <w:p w:rsidR="006843FF" w:rsidRPr="0033539F" w:rsidRDefault="006843FF" w:rsidP="006843FF">
      <w:pPr>
        <w:spacing w:before="240" w:after="240" w:line="360" w:lineRule="auto"/>
        <w:ind w:right="49"/>
        <w:contextualSpacing/>
        <w:jc w:val="both"/>
        <w:rPr>
          <w:rFonts w:ascii="Palatino Linotype" w:hAnsi="Palatino Linotype" w:cs="Arial"/>
          <w:sz w:val="24"/>
          <w:szCs w:val="24"/>
        </w:rPr>
      </w:pPr>
    </w:p>
    <w:p w:rsidR="006843FF" w:rsidRPr="006843FF" w:rsidRDefault="006843FF" w:rsidP="006843FF">
      <w:pPr>
        <w:spacing w:line="360" w:lineRule="auto"/>
        <w:ind w:left="851" w:right="567"/>
        <w:jc w:val="both"/>
        <w:rPr>
          <w:rFonts w:ascii="Palatino Linotype" w:eastAsia="Times New Roman" w:hAnsi="Palatino Linotype" w:cs="Times New Roman"/>
          <w:i/>
          <w:szCs w:val="24"/>
          <w:lang w:val="es-ES"/>
        </w:rPr>
      </w:pPr>
      <w:r w:rsidRPr="006843FF">
        <w:rPr>
          <w:rFonts w:ascii="Palatino Linotype" w:eastAsia="Times New Roman" w:hAnsi="Palatino Linotype" w:cs="Times New Roman"/>
          <w:i/>
          <w:szCs w:val="24"/>
          <w:lang w:val="es-ES"/>
        </w:rPr>
        <w:t>“</w:t>
      </w:r>
      <w:r w:rsidRPr="006843FF">
        <w:rPr>
          <w:rFonts w:ascii="Palatino Linotype" w:eastAsia="Times New Roman" w:hAnsi="Palatino Linotype" w:cs="Times New Roman"/>
          <w:b/>
          <w:i/>
          <w:szCs w:val="24"/>
          <w:lang w:val="es-ES"/>
        </w:rPr>
        <w:t>Artículo 4.</w:t>
      </w:r>
      <w:r w:rsidRPr="006843FF">
        <w:rPr>
          <w:rFonts w:ascii="Palatino Linotype" w:eastAsia="Times New Roman" w:hAnsi="Palatino Linotype" w:cs="Times New Roman"/>
          <w:i/>
          <w:szCs w:val="24"/>
          <w:lang w:val="es-ES"/>
        </w:rPr>
        <w:t xml:space="preserve"> </w:t>
      </w:r>
    </w:p>
    <w:p w:rsidR="006843FF" w:rsidRPr="006843FF" w:rsidRDefault="006843FF" w:rsidP="006843FF">
      <w:pPr>
        <w:spacing w:line="360" w:lineRule="auto"/>
        <w:ind w:left="851" w:right="899"/>
        <w:jc w:val="both"/>
        <w:rPr>
          <w:rFonts w:ascii="Palatino Linotype" w:eastAsia="Times New Roman" w:hAnsi="Palatino Linotype" w:cs="Times New Roman"/>
          <w:i/>
          <w:szCs w:val="24"/>
          <w:lang w:val="es-ES"/>
        </w:rPr>
      </w:pPr>
      <w:r w:rsidRPr="006843FF">
        <w:rPr>
          <w:rFonts w:ascii="Palatino Linotype" w:eastAsia="Times New Roman" w:hAnsi="Palatino Linotype" w:cs="Times New Roman"/>
          <w:i/>
          <w:szCs w:val="24"/>
          <w:lang w:val="es-ES"/>
        </w:rPr>
        <w:t>(…)</w:t>
      </w:r>
    </w:p>
    <w:p w:rsidR="006843FF" w:rsidRPr="006843FF" w:rsidRDefault="006843FF" w:rsidP="006843FF">
      <w:pPr>
        <w:tabs>
          <w:tab w:val="left" w:pos="8364"/>
        </w:tabs>
        <w:spacing w:line="360" w:lineRule="auto"/>
        <w:ind w:left="851" w:right="899"/>
        <w:jc w:val="both"/>
        <w:rPr>
          <w:rFonts w:ascii="Palatino Linotype" w:eastAsia="Times New Roman" w:hAnsi="Palatino Linotype" w:cs="Times New Roman"/>
          <w:i/>
          <w:szCs w:val="24"/>
          <w:lang w:val="es-ES"/>
        </w:rPr>
      </w:pPr>
      <w:r w:rsidRPr="006843FF">
        <w:rPr>
          <w:rFonts w:ascii="Palatino Linotype" w:eastAsia="Times New Roman" w:hAnsi="Palatino Linotype" w:cs="Times New Roman"/>
          <w:b/>
          <w:i/>
          <w:szCs w:val="24"/>
          <w:lang w:val="es-ES"/>
        </w:rPr>
        <w:t>Toda la información generada, obtenida, adquirida, transformada, administrada o en posesión de los sujetos obligados es pública y accesible de manera permanente a cualquier persona,</w:t>
      </w:r>
      <w:r w:rsidRPr="006843FF">
        <w:rPr>
          <w:rFonts w:ascii="Palatino Linotype" w:eastAsia="Times New Roman" w:hAnsi="Palatino Linotype" w:cs="Times New Roman"/>
          <w:i/>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6843FF">
        <w:rPr>
          <w:rFonts w:ascii="Palatino Linotype" w:eastAsia="Times New Roman" w:hAnsi="Palatino Linotype" w:cs="Times New Roman"/>
          <w:b/>
          <w:i/>
          <w:szCs w:val="24"/>
          <w:lang w:val="es-ES"/>
        </w:rPr>
        <w:t>principio de máxima publicidad</w:t>
      </w:r>
      <w:r w:rsidRPr="006843FF">
        <w:rPr>
          <w:rFonts w:ascii="Palatino Linotype" w:eastAsia="Times New Roman" w:hAnsi="Palatino Linotype" w:cs="Times New Roman"/>
          <w:i/>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rsidR="006843FF" w:rsidRPr="006843FF" w:rsidRDefault="006843FF" w:rsidP="006843FF">
      <w:pPr>
        <w:tabs>
          <w:tab w:val="left" w:pos="8364"/>
        </w:tabs>
        <w:spacing w:line="360" w:lineRule="auto"/>
        <w:ind w:left="851" w:right="899"/>
        <w:jc w:val="both"/>
        <w:rPr>
          <w:rFonts w:ascii="Palatino Linotype" w:eastAsia="Times New Roman" w:hAnsi="Palatino Linotype" w:cs="Times New Roman"/>
          <w:i/>
          <w:szCs w:val="24"/>
          <w:lang w:val="es-ES"/>
        </w:rPr>
      </w:pPr>
      <w:r w:rsidRPr="006843FF">
        <w:rPr>
          <w:rFonts w:ascii="Palatino Linotype" w:eastAsia="Times New Roman" w:hAnsi="Palatino Linotype" w:cs="Times New Roman"/>
          <w:i/>
          <w:szCs w:val="24"/>
          <w:lang w:val="es-ES"/>
        </w:rPr>
        <w:t>(…)</w:t>
      </w:r>
    </w:p>
    <w:p w:rsidR="006843FF" w:rsidRPr="006843FF" w:rsidRDefault="006843FF" w:rsidP="006843FF">
      <w:pPr>
        <w:tabs>
          <w:tab w:val="left" w:pos="8364"/>
        </w:tabs>
        <w:spacing w:line="360" w:lineRule="auto"/>
        <w:ind w:left="851" w:right="899"/>
        <w:jc w:val="both"/>
        <w:rPr>
          <w:rFonts w:ascii="Palatino Linotype" w:eastAsia="Times New Roman" w:hAnsi="Palatino Linotype" w:cs="Times New Roman"/>
          <w:i/>
          <w:szCs w:val="24"/>
          <w:lang w:val="es-ES"/>
        </w:rPr>
      </w:pPr>
      <w:r w:rsidRPr="006843FF">
        <w:rPr>
          <w:rFonts w:ascii="Palatino Linotype" w:eastAsia="Times New Roman" w:hAnsi="Palatino Linotype" w:cs="Times New Roman"/>
          <w:i/>
          <w:szCs w:val="24"/>
          <w:lang w:val="es-ES"/>
        </w:rPr>
        <w:t>(Énfasis añadido)</w:t>
      </w:r>
    </w:p>
    <w:p w:rsidR="006843FF" w:rsidRPr="0033539F" w:rsidRDefault="006843FF" w:rsidP="006843FF">
      <w:pPr>
        <w:spacing w:before="240" w:after="240" w:line="360" w:lineRule="auto"/>
        <w:ind w:right="49"/>
        <w:contextualSpacing/>
        <w:jc w:val="both"/>
        <w:rPr>
          <w:rFonts w:ascii="Palatino Linotype" w:eastAsia="MS Mincho" w:hAnsi="Palatino Linotype" w:cs="Arial"/>
          <w:sz w:val="24"/>
          <w:szCs w:val="24"/>
        </w:rPr>
      </w:pPr>
      <w:r w:rsidRPr="0033539F">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rsidR="006843FF" w:rsidRPr="0033539F" w:rsidRDefault="006843FF" w:rsidP="006843FF">
      <w:pPr>
        <w:spacing w:before="240" w:after="240" w:line="360" w:lineRule="auto"/>
        <w:ind w:right="49"/>
        <w:contextualSpacing/>
        <w:jc w:val="both"/>
        <w:rPr>
          <w:rFonts w:ascii="Palatino Linotype" w:eastAsia="MS Mincho" w:hAnsi="Palatino Linotype" w:cs="Arial"/>
          <w:sz w:val="24"/>
          <w:szCs w:val="24"/>
        </w:rPr>
      </w:pPr>
    </w:p>
    <w:p w:rsidR="006843FF" w:rsidRPr="0033539F" w:rsidRDefault="006843FF" w:rsidP="006843FF">
      <w:pPr>
        <w:tabs>
          <w:tab w:val="left" w:pos="8505"/>
        </w:tabs>
        <w:spacing w:before="240" w:after="240" w:line="360" w:lineRule="auto"/>
        <w:ind w:left="851" w:right="899"/>
        <w:contextualSpacing/>
        <w:jc w:val="both"/>
        <w:rPr>
          <w:rFonts w:ascii="Palatino Linotype" w:hAnsi="Palatino Linotype"/>
          <w:i/>
          <w:sz w:val="24"/>
          <w:szCs w:val="24"/>
        </w:rPr>
      </w:pPr>
      <w:r w:rsidRPr="0033539F">
        <w:rPr>
          <w:rFonts w:ascii="Palatino Linotype" w:hAnsi="Palatino Linotype"/>
          <w:i/>
          <w:sz w:val="24"/>
          <w:szCs w:val="24"/>
        </w:rPr>
        <w:lastRenderedPageBreak/>
        <w:t>“</w:t>
      </w:r>
      <w:r w:rsidRPr="0033539F">
        <w:rPr>
          <w:rFonts w:ascii="Palatino Linotype" w:hAnsi="Palatino Linotype"/>
          <w:b/>
          <w:i/>
          <w:sz w:val="24"/>
          <w:szCs w:val="24"/>
        </w:rPr>
        <w:t>Artículo 12.</w:t>
      </w:r>
      <w:r w:rsidRPr="0033539F">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6843FF" w:rsidRPr="0033539F" w:rsidRDefault="006843FF" w:rsidP="006843FF">
      <w:pPr>
        <w:spacing w:before="240" w:after="240" w:line="360" w:lineRule="auto"/>
        <w:ind w:left="567" w:right="616"/>
        <w:contextualSpacing/>
        <w:jc w:val="both"/>
        <w:rPr>
          <w:rFonts w:ascii="Palatino Linotype" w:hAnsi="Palatino Linotype"/>
          <w:i/>
          <w:sz w:val="24"/>
          <w:szCs w:val="24"/>
        </w:rPr>
      </w:pPr>
    </w:p>
    <w:p w:rsidR="006843FF" w:rsidRPr="006843FF" w:rsidRDefault="006843FF" w:rsidP="006843FF">
      <w:pPr>
        <w:tabs>
          <w:tab w:val="left" w:pos="8364"/>
        </w:tabs>
        <w:spacing w:before="240" w:after="240" w:line="360" w:lineRule="auto"/>
        <w:ind w:left="851" w:right="1040"/>
        <w:contextualSpacing/>
        <w:jc w:val="both"/>
        <w:rPr>
          <w:rFonts w:ascii="Palatino Linotype" w:eastAsia="Times New Roman" w:hAnsi="Palatino Linotype" w:cs="Arial"/>
          <w:i/>
          <w:sz w:val="24"/>
          <w:szCs w:val="24"/>
          <w:lang w:eastAsia="es-MX"/>
        </w:rPr>
      </w:pPr>
      <w:r w:rsidRPr="0033539F">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843FF" w:rsidRDefault="006843FF" w:rsidP="006843FF">
      <w:pPr>
        <w:pStyle w:val="Prrafodelista"/>
        <w:tabs>
          <w:tab w:val="left" w:pos="851"/>
        </w:tabs>
        <w:spacing w:after="0" w:line="360" w:lineRule="auto"/>
        <w:ind w:left="0" w:right="49"/>
        <w:jc w:val="both"/>
        <w:rPr>
          <w:rFonts w:ascii="Palatino Linotype" w:eastAsia="Times New Roman" w:hAnsi="Palatino Linotype" w:cs="Arial"/>
          <w:i/>
          <w:sz w:val="24"/>
          <w:szCs w:val="24"/>
        </w:rPr>
      </w:pPr>
    </w:p>
    <w:p w:rsidR="00B079F1" w:rsidRPr="00CA4491" w:rsidRDefault="00B079F1" w:rsidP="006843FF">
      <w:pPr>
        <w:pStyle w:val="Prrafodelista"/>
        <w:tabs>
          <w:tab w:val="left" w:pos="851"/>
        </w:tabs>
        <w:spacing w:after="0" w:line="360" w:lineRule="auto"/>
        <w:ind w:left="0" w:right="49"/>
        <w:jc w:val="both"/>
        <w:rPr>
          <w:rFonts w:ascii="Palatino Linotype" w:eastAsia="MS Mincho" w:hAnsi="Palatino Linotype" w:cs="Times New Roman"/>
          <w:sz w:val="24"/>
          <w:szCs w:val="24"/>
        </w:rPr>
      </w:pPr>
      <w:r w:rsidRPr="00CA4491">
        <w:rPr>
          <w:rFonts w:ascii="Palatino Linotype" w:eastAsia="MS Mincho" w:hAnsi="Palatino Linotype" w:cs="Times New Roman"/>
          <w:sz w:val="24"/>
          <w:szCs w:val="24"/>
        </w:rPr>
        <w:t xml:space="preserve">Ahora bien, </w:t>
      </w:r>
      <w:r w:rsidR="0031344D" w:rsidRPr="00CA4491">
        <w:rPr>
          <w:rFonts w:ascii="Palatino Linotype" w:eastAsia="MS Mincho" w:hAnsi="Palatino Linotype" w:cs="Times New Roman"/>
          <w:sz w:val="24"/>
          <w:szCs w:val="24"/>
        </w:rPr>
        <w:t>de acuerdo a la página de Instituto de Transparencia y Acceso a la Información Pública del Estado de México y Municipios (</w:t>
      </w:r>
      <w:hyperlink r:id="rId8" w:anchor="queesSaimex" w:history="1">
        <w:r w:rsidR="0031344D" w:rsidRPr="00CA4491">
          <w:rPr>
            <w:rStyle w:val="Hipervnculo"/>
            <w:rFonts w:ascii="Palatino Linotype" w:eastAsia="MS Mincho" w:hAnsi="Palatino Linotype" w:cs="Times New Roman"/>
            <w:sz w:val="24"/>
            <w:szCs w:val="24"/>
          </w:rPr>
          <w:t>https://www.infoem.org.mx/es/content/informacion-publica#queesSaimex</w:t>
        </w:r>
      </w:hyperlink>
      <w:r w:rsidR="0031344D" w:rsidRPr="00CA4491">
        <w:rPr>
          <w:rFonts w:ascii="Palatino Linotype" w:eastAsia="MS Mincho" w:hAnsi="Palatino Linotype" w:cs="Times New Roman"/>
          <w:sz w:val="24"/>
          <w:szCs w:val="24"/>
        </w:rPr>
        <w:t xml:space="preserve">), </w:t>
      </w:r>
      <w:r w:rsidRPr="00CA4491">
        <w:rPr>
          <w:rFonts w:ascii="Palatino Linotype" w:eastAsia="MS Mincho" w:hAnsi="Palatino Linotype" w:cs="Times New Roman"/>
          <w:sz w:val="24"/>
          <w:szCs w:val="24"/>
        </w:rPr>
        <w:t>el Sistema de Acceso a la Información Mexiquense (SAIMEX), es el medio electrónico a través del cual se formulan las solicitudes de información pública y se interponen los recursos de revisión.</w:t>
      </w:r>
    </w:p>
    <w:p w:rsidR="009C2149" w:rsidRPr="00CA4491" w:rsidRDefault="009C2149" w:rsidP="006843FF">
      <w:pPr>
        <w:pStyle w:val="Prrafodelista"/>
        <w:tabs>
          <w:tab w:val="left" w:pos="851"/>
        </w:tabs>
        <w:spacing w:after="0" w:line="360" w:lineRule="auto"/>
        <w:ind w:left="0" w:right="49"/>
        <w:jc w:val="both"/>
        <w:rPr>
          <w:rFonts w:ascii="Palatino Linotype" w:eastAsia="MS Mincho" w:hAnsi="Palatino Linotype" w:cs="Times New Roman"/>
          <w:sz w:val="24"/>
          <w:szCs w:val="24"/>
        </w:rPr>
      </w:pPr>
    </w:p>
    <w:p w:rsidR="009C2149" w:rsidRPr="00CA4491" w:rsidRDefault="009C2149" w:rsidP="006843FF">
      <w:pPr>
        <w:pStyle w:val="Prrafodelista"/>
        <w:tabs>
          <w:tab w:val="left" w:pos="851"/>
        </w:tabs>
        <w:spacing w:after="0" w:line="360" w:lineRule="auto"/>
        <w:ind w:left="0" w:right="49"/>
        <w:jc w:val="both"/>
        <w:rPr>
          <w:rFonts w:ascii="Palatino Linotype" w:eastAsia="MS Mincho" w:hAnsi="Palatino Linotype" w:cs="Times New Roman"/>
          <w:sz w:val="24"/>
        </w:rPr>
      </w:pPr>
      <w:r w:rsidRPr="00CA4491">
        <w:rPr>
          <w:rFonts w:ascii="Palatino Linotype" w:eastAsia="MS Mincho" w:hAnsi="Palatino Linotype" w:cs="Times New Roman"/>
          <w:sz w:val="24"/>
        </w:rPr>
        <w:t xml:space="preserve">Asimismo, con fundamento en el Transitorio Décimo Segundo del </w:t>
      </w:r>
      <w:r w:rsidRPr="00CA4491">
        <w:rPr>
          <w:rFonts w:ascii="Palatino Linotype" w:hAnsi="Palatino Linotype"/>
          <w:sz w:val="24"/>
        </w:rPr>
        <w:t xml:space="preserve">acuerdo mediante el cual el Pleno del Instituto de Transparencia, Acceso a la Información Pública y Protección de Datos Personales del Estado de México y Municipios, aprueba la modificación al Padrón de Sujetos Obligados en materia de transparencia y acceso a la información pública del Estado de México y Municipios, la Dirección de General de Informática </w:t>
      </w:r>
      <w:r w:rsidRPr="00CA4491">
        <w:rPr>
          <w:rFonts w:ascii="Palatino Linotype" w:hAnsi="Palatino Linotype"/>
          <w:sz w:val="24"/>
        </w:rPr>
        <w:lastRenderedPageBreak/>
        <w:t>proporciona los usuarios y contraseñas del Sistema de Acceso a la Información Mexiquense (SAIMEX)</w:t>
      </w:r>
      <w:r w:rsidR="00806B87" w:rsidRPr="00CA4491">
        <w:rPr>
          <w:rFonts w:ascii="Palatino Linotype" w:hAnsi="Palatino Linotype"/>
          <w:sz w:val="24"/>
        </w:rPr>
        <w:t xml:space="preserve"> a los Sujeto Obligados:</w:t>
      </w:r>
    </w:p>
    <w:p w:rsidR="009D49B0" w:rsidRPr="00CA4491" w:rsidRDefault="009D49B0" w:rsidP="006843FF">
      <w:pPr>
        <w:pStyle w:val="Prrafodelista"/>
        <w:tabs>
          <w:tab w:val="left" w:pos="851"/>
        </w:tabs>
        <w:spacing w:after="0" w:line="360" w:lineRule="auto"/>
        <w:ind w:left="0" w:right="49"/>
        <w:jc w:val="both"/>
        <w:rPr>
          <w:rFonts w:ascii="Palatino Linotype" w:eastAsia="MS Mincho" w:hAnsi="Palatino Linotype" w:cs="Times New Roman"/>
          <w:sz w:val="24"/>
          <w:szCs w:val="24"/>
        </w:rPr>
      </w:pPr>
    </w:p>
    <w:p w:rsidR="00DE7237" w:rsidRPr="00CA4491" w:rsidRDefault="00806B87" w:rsidP="00806B87">
      <w:pPr>
        <w:pStyle w:val="Prrafodelista"/>
        <w:tabs>
          <w:tab w:val="left" w:pos="851"/>
        </w:tabs>
        <w:spacing w:after="0" w:line="360" w:lineRule="auto"/>
        <w:ind w:left="851" w:right="615"/>
        <w:jc w:val="both"/>
        <w:rPr>
          <w:rFonts w:ascii="Palatino Linotype" w:hAnsi="Palatino Linotype"/>
          <w:i/>
        </w:rPr>
      </w:pPr>
      <w:r w:rsidRPr="00CA4491">
        <w:rPr>
          <w:rFonts w:ascii="Palatino Linotype" w:hAnsi="Palatino Linotype"/>
          <w:i/>
        </w:rPr>
        <w:t>“</w:t>
      </w:r>
      <w:r w:rsidR="00DE7237" w:rsidRPr="00CA4491">
        <w:rPr>
          <w:rFonts w:ascii="Palatino Linotype" w:hAnsi="Palatino Linotype"/>
          <w:i/>
        </w:rPr>
        <w:t>DÉCIMO SEGUNDO. Se instruye a la Dirección General de Informática proporcionar los usuarios y contraseñas de los Sistemas de Acceso a la Información Mexiquense (SAIMEX) y de Acceso, Rectificación, Cancelación y Oposición del Estado de México (SARCOEM) a los nuevos Sujetos Obligados.</w:t>
      </w:r>
      <w:r w:rsidRPr="00CA4491">
        <w:rPr>
          <w:rFonts w:ascii="Palatino Linotype" w:hAnsi="Palatino Linotype"/>
          <w:i/>
        </w:rPr>
        <w:t>” (Sic)</w:t>
      </w:r>
    </w:p>
    <w:p w:rsidR="00DE7237" w:rsidRPr="00CA4491" w:rsidRDefault="00DE7237" w:rsidP="006843FF">
      <w:pPr>
        <w:pStyle w:val="Prrafodelista"/>
        <w:tabs>
          <w:tab w:val="left" w:pos="851"/>
        </w:tabs>
        <w:spacing w:after="0" w:line="360" w:lineRule="auto"/>
        <w:ind w:left="0" w:right="49"/>
        <w:jc w:val="both"/>
        <w:rPr>
          <w:rFonts w:ascii="Palatino Linotype" w:eastAsia="MS Mincho" w:hAnsi="Palatino Linotype" w:cs="Times New Roman"/>
          <w:sz w:val="24"/>
          <w:szCs w:val="24"/>
        </w:rPr>
      </w:pPr>
    </w:p>
    <w:p w:rsidR="00806B87" w:rsidRPr="00CA4491" w:rsidRDefault="00806B87" w:rsidP="006843FF">
      <w:pPr>
        <w:pStyle w:val="Prrafodelista"/>
        <w:tabs>
          <w:tab w:val="left" w:pos="851"/>
        </w:tabs>
        <w:spacing w:after="0" w:line="360" w:lineRule="auto"/>
        <w:ind w:left="0" w:right="49"/>
        <w:jc w:val="both"/>
        <w:rPr>
          <w:rFonts w:ascii="Palatino Linotype" w:eastAsia="MS Mincho" w:hAnsi="Palatino Linotype" w:cs="Times New Roman"/>
          <w:sz w:val="24"/>
          <w:szCs w:val="24"/>
        </w:rPr>
      </w:pPr>
      <w:r w:rsidRPr="00CA4491">
        <w:rPr>
          <w:rFonts w:ascii="Palatino Linotype" w:eastAsia="MS Mincho" w:hAnsi="Palatino Linotype" w:cs="Times New Roman"/>
          <w:sz w:val="24"/>
          <w:szCs w:val="24"/>
        </w:rPr>
        <w:t>En este sentido, cada Sujeto Obligado cuenta con un usuario y contraseña proporcionado por la Dirección General de Información del Instituto de Transparencia, Acceso a la Información Pública y Protección de Datos Personales del Estado de México y Municipios y que le dan Acceso al Sistema de Acceso a la Información Mexiquense para atención a las solicitudes de información.</w:t>
      </w:r>
    </w:p>
    <w:p w:rsidR="00806B87" w:rsidRPr="00CA4491" w:rsidRDefault="00806B87" w:rsidP="006843FF">
      <w:pPr>
        <w:pStyle w:val="Prrafodelista"/>
        <w:tabs>
          <w:tab w:val="left" w:pos="851"/>
        </w:tabs>
        <w:spacing w:after="0" w:line="360" w:lineRule="auto"/>
        <w:ind w:left="0" w:right="49"/>
        <w:jc w:val="both"/>
        <w:rPr>
          <w:rFonts w:ascii="Palatino Linotype" w:eastAsia="MS Mincho" w:hAnsi="Palatino Linotype" w:cs="Times New Roman"/>
          <w:sz w:val="24"/>
          <w:szCs w:val="24"/>
        </w:rPr>
      </w:pPr>
    </w:p>
    <w:p w:rsidR="001650B9" w:rsidRPr="00CA4491" w:rsidRDefault="008D31CD" w:rsidP="006843FF">
      <w:pPr>
        <w:pStyle w:val="Prrafodelista"/>
        <w:tabs>
          <w:tab w:val="left" w:pos="851"/>
        </w:tabs>
        <w:spacing w:after="0" w:line="360" w:lineRule="auto"/>
        <w:ind w:left="0" w:right="49"/>
        <w:jc w:val="both"/>
        <w:rPr>
          <w:rFonts w:ascii="Palatino Linotype" w:eastAsia="MS Mincho" w:hAnsi="Palatino Linotype" w:cs="Times New Roman"/>
          <w:sz w:val="24"/>
          <w:szCs w:val="24"/>
        </w:rPr>
      </w:pPr>
      <w:r w:rsidRPr="00CA4491">
        <w:rPr>
          <w:rFonts w:ascii="Palatino Linotype" w:eastAsia="MS Mincho" w:hAnsi="Palatino Linotype" w:cs="Times New Roman"/>
          <w:sz w:val="24"/>
          <w:szCs w:val="24"/>
        </w:rPr>
        <w:t>Por otro lado</w:t>
      </w:r>
      <w:r w:rsidR="001650B9" w:rsidRPr="00CA4491">
        <w:rPr>
          <w:rFonts w:ascii="Palatino Linotype" w:eastAsia="MS Mincho" w:hAnsi="Palatino Linotype" w:cs="Times New Roman"/>
          <w:sz w:val="24"/>
          <w:szCs w:val="24"/>
        </w:rPr>
        <w:t xml:space="preserve">, con fundamento en el artículo 50 y 51 de la Ley de Transparencia vigente en la entidad, cada Sujeto Obligado contará con una Unidad de Transparencia responsable de atender las </w:t>
      </w:r>
      <w:r w:rsidR="001650B9" w:rsidRPr="00CA4491">
        <w:rPr>
          <w:rFonts w:ascii="Palatino Linotype" w:eastAsia="MS Mincho" w:hAnsi="Palatino Linotype" w:cs="Times New Roman"/>
          <w:b/>
          <w:sz w:val="24"/>
          <w:szCs w:val="24"/>
        </w:rPr>
        <w:t>solicitudes de información</w:t>
      </w:r>
      <w:r w:rsidR="001650B9" w:rsidRPr="00CA4491">
        <w:rPr>
          <w:rFonts w:ascii="Palatino Linotype" w:eastAsia="MS Mincho" w:hAnsi="Palatino Linotype" w:cs="Times New Roman"/>
          <w:sz w:val="24"/>
          <w:szCs w:val="24"/>
        </w:rPr>
        <w:t>, y el mismo Sujeto Obligado es quien designara al responsable de la Unidad de Transparencia</w:t>
      </w:r>
      <w:r w:rsidRPr="00CA4491">
        <w:rPr>
          <w:rFonts w:ascii="Palatino Linotype" w:eastAsia="MS Mincho" w:hAnsi="Palatino Linotype" w:cs="Times New Roman"/>
          <w:sz w:val="24"/>
          <w:szCs w:val="24"/>
        </w:rPr>
        <w:t xml:space="preserve"> quien es el enlace entre estos </w:t>
      </w:r>
      <w:r w:rsidR="00F61B90" w:rsidRPr="00CA4491">
        <w:rPr>
          <w:rFonts w:ascii="Palatino Linotype" w:eastAsia="MS Mincho" w:hAnsi="Palatino Linotype" w:cs="Times New Roman"/>
          <w:sz w:val="24"/>
          <w:szCs w:val="24"/>
        </w:rPr>
        <w:t>y los solicitantes:</w:t>
      </w:r>
    </w:p>
    <w:p w:rsidR="00F61B90" w:rsidRPr="00CA4491" w:rsidRDefault="00F61B90" w:rsidP="006843FF">
      <w:pPr>
        <w:pStyle w:val="Prrafodelista"/>
        <w:tabs>
          <w:tab w:val="left" w:pos="851"/>
        </w:tabs>
        <w:spacing w:after="0" w:line="360" w:lineRule="auto"/>
        <w:ind w:left="0" w:right="49"/>
        <w:jc w:val="both"/>
        <w:rPr>
          <w:rFonts w:ascii="Palatino Linotype" w:eastAsia="MS Mincho" w:hAnsi="Palatino Linotype" w:cs="Times New Roman"/>
          <w:sz w:val="24"/>
          <w:szCs w:val="24"/>
        </w:rPr>
      </w:pPr>
    </w:p>
    <w:p w:rsidR="00F61B90" w:rsidRPr="00CA4491" w:rsidRDefault="00F61B90" w:rsidP="00F61B90">
      <w:pPr>
        <w:pStyle w:val="Prrafodelista"/>
        <w:tabs>
          <w:tab w:val="left" w:pos="851"/>
        </w:tabs>
        <w:spacing w:after="0" w:line="360" w:lineRule="auto"/>
        <w:ind w:left="851" w:right="615"/>
        <w:jc w:val="both"/>
        <w:rPr>
          <w:rFonts w:ascii="Palatino Linotype" w:hAnsi="Palatino Linotype"/>
          <w:i/>
        </w:rPr>
      </w:pPr>
      <w:r w:rsidRPr="00CA4491">
        <w:rPr>
          <w:rFonts w:ascii="Palatino Linotype" w:hAnsi="Palatino Linotype"/>
          <w:i/>
        </w:rPr>
        <w:t xml:space="preserve">“Artículo 50. Los sujetos obligados contarán con un área responsable para la atención de las solicitudes de información, a la que se le denominará Unidad de Transparencia. </w:t>
      </w:r>
    </w:p>
    <w:p w:rsidR="00F61B90" w:rsidRPr="00CA4491" w:rsidRDefault="00F61B90" w:rsidP="00F61B90">
      <w:pPr>
        <w:pStyle w:val="Prrafodelista"/>
        <w:tabs>
          <w:tab w:val="left" w:pos="851"/>
        </w:tabs>
        <w:spacing w:after="0" w:line="360" w:lineRule="auto"/>
        <w:ind w:left="851" w:right="615"/>
        <w:jc w:val="both"/>
        <w:rPr>
          <w:rFonts w:ascii="Palatino Linotype" w:hAnsi="Palatino Linotype"/>
          <w:i/>
        </w:rPr>
      </w:pPr>
    </w:p>
    <w:p w:rsidR="00F61B90" w:rsidRPr="00CA4491" w:rsidRDefault="00F61B90" w:rsidP="00F61B90">
      <w:pPr>
        <w:pStyle w:val="Prrafodelista"/>
        <w:tabs>
          <w:tab w:val="left" w:pos="851"/>
        </w:tabs>
        <w:spacing w:after="0" w:line="360" w:lineRule="auto"/>
        <w:ind w:left="851" w:right="615"/>
        <w:jc w:val="both"/>
        <w:rPr>
          <w:rFonts w:ascii="Palatino Linotype" w:eastAsia="MS Mincho" w:hAnsi="Palatino Linotype" w:cs="Times New Roman"/>
          <w:i/>
          <w:sz w:val="24"/>
          <w:szCs w:val="24"/>
        </w:rPr>
      </w:pPr>
      <w:r w:rsidRPr="00CA4491">
        <w:rPr>
          <w:rFonts w:ascii="Palatino Linotype" w:hAnsi="Palatino Linotype"/>
          <w:i/>
        </w:rPr>
        <w:lastRenderedPageBreak/>
        <w:t>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(Sic)</w:t>
      </w:r>
    </w:p>
    <w:p w:rsidR="008D31CD" w:rsidRPr="00CA4491" w:rsidRDefault="008D31CD" w:rsidP="006843FF">
      <w:pPr>
        <w:pStyle w:val="Prrafodelista"/>
        <w:tabs>
          <w:tab w:val="left" w:pos="851"/>
        </w:tabs>
        <w:spacing w:after="0" w:line="360" w:lineRule="auto"/>
        <w:ind w:left="0" w:right="49"/>
        <w:jc w:val="both"/>
        <w:rPr>
          <w:rFonts w:ascii="Palatino Linotype" w:eastAsia="MS Mincho" w:hAnsi="Palatino Linotype" w:cs="Times New Roman"/>
          <w:sz w:val="24"/>
          <w:szCs w:val="24"/>
        </w:rPr>
      </w:pPr>
    </w:p>
    <w:p w:rsidR="00502B9D" w:rsidRPr="00CA4491" w:rsidRDefault="008D31CD" w:rsidP="006843FF">
      <w:pPr>
        <w:pStyle w:val="Prrafodelista"/>
        <w:tabs>
          <w:tab w:val="left" w:pos="851"/>
        </w:tabs>
        <w:spacing w:after="0" w:line="360" w:lineRule="auto"/>
        <w:ind w:left="0" w:right="49"/>
        <w:jc w:val="both"/>
        <w:rPr>
          <w:rFonts w:ascii="Palatino Linotype" w:eastAsia="MS Mincho" w:hAnsi="Palatino Linotype" w:cs="Times New Roman"/>
          <w:sz w:val="24"/>
          <w:szCs w:val="24"/>
        </w:rPr>
      </w:pPr>
      <w:r w:rsidRPr="00CA4491">
        <w:rPr>
          <w:rFonts w:ascii="Palatino Linotype" w:eastAsia="MS Mincho" w:hAnsi="Palatino Linotype" w:cs="Times New Roman"/>
          <w:sz w:val="24"/>
          <w:szCs w:val="24"/>
        </w:rPr>
        <w:t xml:space="preserve">En este contexto, </w:t>
      </w:r>
      <w:r w:rsidR="00DE7237" w:rsidRPr="00CA4491">
        <w:rPr>
          <w:rFonts w:ascii="Palatino Linotype" w:eastAsia="MS Mincho" w:hAnsi="Palatino Linotype" w:cs="Times New Roman"/>
          <w:sz w:val="24"/>
          <w:szCs w:val="24"/>
        </w:rPr>
        <w:t>si a través del Sistema de Acceso a la Información Mexiquense (SAIMEX) se formulan las solicitudes de información</w:t>
      </w:r>
      <w:r w:rsidR="00502B9D" w:rsidRPr="00CA4491">
        <w:rPr>
          <w:rFonts w:ascii="Palatino Linotype" w:eastAsia="MS Mincho" w:hAnsi="Palatino Linotype" w:cs="Times New Roman"/>
          <w:sz w:val="24"/>
          <w:szCs w:val="24"/>
        </w:rPr>
        <w:t xml:space="preserve"> y la Comisión de Conciliación y Arbitraje Médico del Estado de México cuenta con un responsable de la Unidad de Transparencia quien atiende las solicitudes de información, podemos concluir </w:t>
      </w:r>
      <w:r w:rsidR="004E3B69">
        <w:rPr>
          <w:rFonts w:ascii="Palatino Linotype" w:eastAsia="MS Mincho" w:hAnsi="Palatino Linotype" w:cs="Times New Roman"/>
          <w:sz w:val="24"/>
          <w:szCs w:val="24"/>
        </w:rPr>
        <w:t>que es é</w:t>
      </w:r>
      <w:r w:rsidR="00E06F46" w:rsidRPr="00CA4491">
        <w:rPr>
          <w:rFonts w:ascii="Palatino Linotype" w:eastAsia="MS Mincho" w:hAnsi="Palatino Linotype" w:cs="Times New Roman"/>
          <w:sz w:val="24"/>
          <w:szCs w:val="24"/>
        </w:rPr>
        <w:t>st</w:t>
      </w:r>
      <w:r w:rsidR="004E3B69">
        <w:rPr>
          <w:rFonts w:ascii="Palatino Linotype" w:eastAsia="MS Mincho" w:hAnsi="Palatino Linotype" w:cs="Times New Roman"/>
          <w:sz w:val="24"/>
          <w:szCs w:val="24"/>
        </w:rPr>
        <w:t>e</w:t>
      </w:r>
      <w:r w:rsidR="00E06F46" w:rsidRPr="00CA4491">
        <w:rPr>
          <w:rFonts w:ascii="Palatino Linotype" w:eastAsia="MS Mincho" w:hAnsi="Palatino Linotype" w:cs="Times New Roman"/>
          <w:sz w:val="24"/>
          <w:szCs w:val="24"/>
        </w:rPr>
        <w:t xml:space="preserve"> el responsable del Sistema SAIMEX del Sujeto Obligado</w:t>
      </w:r>
      <w:r w:rsidR="00502B9D" w:rsidRPr="00CA4491">
        <w:rPr>
          <w:rFonts w:ascii="Palatino Linotype" w:eastAsia="MS Mincho" w:hAnsi="Palatino Linotype" w:cs="Times New Roman"/>
          <w:sz w:val="24"/>
          <w:szCs w:val="24"/>
        </w:rPr>
        <w:t>.</w:t>
      </w:r>
    </w:p>
    <w:p w:rsidR="00502B9D" w:rsidRDefault="00502B9D" w:rsidP="006843FF">
      <w:pPr>
        <w:pStyle w:val="Prrafodelista"/>
        <w:tabs>
          <w:tab w:val="left" w:pos="851"/>
        </w:tabs>
        <w:spacing w:after="0" w:line="360" w:lineRule="auto"/>
        <w:ind w:left="0" w:right="49"/>
        <w:jc w:val="both"/>
        <w:rPr>
          <w:rFonts w:ascii="Palatino Linotype" w:eastAsia="MS Mincho" w:hAnsi="Palatino Linotype" w:cs="Times New Roman"/>
          <w:sz w:val="24"/>
          <w:szCs w:val="24"/>
        </w:rPr>
      </w:pPr>
    </w:p>
    <w:p w:rsidR="00DE7237" w:rsidRPr="00ED6525" w:rsidRDefault="00DE7237" w:rsidP="00DE7237">
      <w:pPr>
        <w:pStyle w:val="Ttulo1"/>
        <w:spacing w:before="0" w:after="160"/>
        <w:rPr>
          <w:rFonts w:ascii="Palatino Linotype" w:hAnsi="Palatino Linotype"/>
          <w:b/>
          <w:i/>
          <w:color w:val="auto"/>
          <w:sz w:val="24"/>
          <w:szCs w:val="24"/>
        </w:rPr>
      </w:pPr>
      <w:bookmarkStart w:id="32" w:name="_Toc65170173"/>
      <w:bookmarkStart w:id="33" w:name="_Toc66371799"/>
      <w:bookmarkStart w:id="34" w:name="_Toc73050425"/>
      <w:bookmarkStart w:id="35" w:name="_Toc487739452"/>
      <w:bookmarkStart w:id="36" w:name="_Toc524344196"/>
      <w:bookmarkStart w:id="37" w:name="_Toc526271201"/>
      <w:bookmarkStart w:id="38" w:name="_Toc536106975"/>
      <w:bookmarkStart w:id="39" w:name="_Toc33793859"/>
      <w:bookmarkStart w:id="40" w:name="_Toc57902978"/>
      <w:r w:rsidRPr="00ED6525">
        <w:rPr>
          <w:rFonts w:ascii="Palatino Linotype" w:hAnsi="Palatino Linotype"/>
          <w:b/>
          <w:color w:val="auto"/>
          <w:sz w:val="24"/>
          <w:szCs w:val="24"/>
          <w:lang w:eastAsia="es-ES_tradnl"/>
        </w:rPr>
        <w:t xml:space="preserve">QUINTO. </w:t>
      </w:r>
      <w:r w:rsidRPr="00ED6525">
        <w:rPr>
          <w:rFonts w:ascii="Palatino Linotype" w:hAnsi="Palatino Linotype"/>
          <w:b/>
          <w:color w:val="auto"/>
          <w:sz w:val="24"/>
          <w:szCs w:val="24"/>
        </w:rPr>
        <w:t xml:space="preserve"> De la elaboración de la versión pública.</w:t>
      </w:r>
      <w:bookmarkEnd w:id="32"/>
      <w:bookmarkEnd w:id="33"/>
      <w:bookmarkEnd w:id="34"/>
      <w:r w:rsidRPr="00ED6525">
        <w:rPr>
          <w:rFonts w:ascii="Palatino Linotype" w:hAnsi="Palatino Linotype"/>
          <w:b/>
          <w:color w:val="auto"/>
          <w:sz w:val="24"/>
          <w:szCs w:val="24"/>
        </w:rPr>
        <w:t xml:space="preserve"> </w:t>
      </w:r>
    </w:p>
    <w:p w:rsidR="00DE7237" w:rsidRPr="00ED6525" w:rsidRDefault="00DE7237" w:rsidP="00DE7237">
      <w:pPr>
        <w:pStyle w:val="Prrafodelista"/>
        <w:tabs>
          <w:tab w:val="left" w:pos="426"/>
        </w:tabs>
        <w:spacing w:line="360" w:lineRule="auto"/>
        <w:ind w:left="0"/>
        <w:jc w:val="both"/>
        <w:rPr>
          <w:rFonts w:ascii="Palatino Linotype" w:eastAsia="MS Mincho" w:hAnsi="Palatino Linotype" w:cs="Arial"/>
          <w:color w:val="000000" w:themeColor="text1"/>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Debe destacarse que, debido a la naturaleza de la información solicitada</w:t>
      </w:r>
      <w:r w:rsidRPr="00ED6525">
        <w:rPr>
          <w:rFonts w:ascii="Palatino Linotype" w:eastAsia="MS Gothic" w:hAnsi="Palatino Linotype"/>
          <w:b/>
          <w:sz w:val="24"/>
          <w:szCs w:val="26"/>
        </w:rPr>
        <w:t xml:space="preserve">, </w:t>
      </w:r>
      <w:r w:rsidRPr="00ED6525">
        <w:rPr>
          <w:rFonts w:ascii="Palatino Linotype" w:eastAsia="MS Gothic" w:hAnsi="Palatino Linotype"/>
          <w:sz w:val="24"/>
          <w:szCs w:val="26"/>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w:t>
      </w:r>
      <w:r w:rsidR="00806B87">
        <w:rPr>
          <w:rFonts w:ascii="Palatino Linotype" w:eastAsia="MS Gothic" w:hAnsi="Palatino Linotype"/>
          <w:sz w:val="24"/>
          <w:szCs w:val="26"/>
        </w:rPr>
        <w:t>a</w:t>
      </w:r>
      <w:r w:rsidRPr="00ED6525">
        <w:rPr>
          <w:rFonts w:ascii="Palatino Linotype" w:eastAsia="MS Gothic" w:hAnsi="Palatino Linotype"/>
          <w:sz w:val="24"/>
          <w:szCs w:val="26"/>
        </w:rPr>
        <w:t xml:space="preserve">les aun tratándose de servidores públicos y en su caso generar la </w:t>
      </w:r>
      <w:r w:rsidRPr="00ED6525">
        <w:rPr>
          <w:rFonts w:ascii="Palatino Linotype" w:eastAsia="MS Gothic" w:hAnsi="Palatino Linotype"/>
          <w:b/>
          <w:sz w:val="24"/>
          <w:szCs w:val="26"/>
          <w:u w:val="single"/>
        </w:rPr>
        <w:t>versión pública</w:t>
      </w:r>
      <w:r w:rsidRPr="00ED6525">
        <w:rPr>
          <w:rFonts w:ascii="Palatino Linotype" w:eastAsia="MS Gothic" w:hAnsi="Palatino Linotype"/>
          <w:sz w:val="24"/>
          <w:szCs w:val="26"/>
        </w:rPr>
        <w:t xml:space="preserve"> de los documentos por las consideraciones que se estimen pertinentes.</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D6525">
        <w:rPr>
          <w:rFonts w:ascii="Palatino Linotype" w:eastAsia="MS Gothic" w:hAnsi="Palatino Linotype"/>
          <w:sz w:val="24"/>
          <w:szCs w:val="26"/>
          <w:vertAlign w:val="superscript"/>
        </w:rPr>
        <w:footnoteReference w:id="5"/>
      </w:r>
      <w:r w:rsidRPr="00ED6525">
        <w:rPr>
          <w:rFonts w:ascii="Palatino Linotype" w:eastAsia="MS Gothic" w:hAnsi="Palatino Linotype"/>
          <w:sz w:val="24"/>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D6525">
        <w:rPr>
          <w:rFonts w:ascii="Palatino Linotype" w:eastAsia="MS Gothic" w:hAnsi="Palatino Linotype"/>
          <w:sz w:val="24"/>
          <w:szCs w:val="26"/>
          <w:vertAlign w:val="superscript"/>
        </w:rPr>
        <w:footnoteReference w:id="6"/>
      </w:r>
      <w:r w:rsidRPr="00ED6525">
        <w:rPr>
          <w:rFonts w:ascii="Palatino Linotype" w:eastAsia="MS Gothic" w:hAnsi="Palatino Linotype"/>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w:t>
      </w:r>
      <w:r w:rsidRPr="00ED6525">
        <w:rPr>
          <w:rFonts w:ascii="Palatino Linotype" w:eastAsia="MS Gothic" w:hAnsi="Palatino Linotype"/>
          <w:sz w:val="24"/>
          <w:szCs w:val="26"/>
        </w:rPr>
        <w:lastRenderedPageBreak/>
        <w:t>establecido, es precisamente lo que permite acreditar el cumplimiento de los otros dos requisitos.</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1" w:name="_Toc51863315"/>
      <w:bookmarkStart w:id="42" w:name="_Toc52444649"/>
      <w:bookmarkStart w:id="43" w:name="_Toc57154368"/>
      <w:bookmarkStart w:id="44" w:name="_Toc65170174"/>
      <w:bookmarkStart w:id="45" w:name="_Toc66371800"/>
      <w:bookmarkStart w:id="46" w:name="_Toc73050426"/>
      <w:r w:rsidRPr="00ED6525">
        <w:rPr>
          <w:rFonts w:ascii="Palatino Linotype" w:hAnsi="Palatino Linotype" w:cs="Arial"/>
          <w:b/>
          <w:sz w:val="24"/>
        </w:rPr>
        <w:t>I. Requisitos previos.</w:t>
      </w:r>
      <w:bookmarkEnd w:id="41"/>
      <w:bookmarkEnd w:id="42"/>
      <w:bookmarkEnd w:id="43"/>
      <w:bookmarkEnd w:id="44"/>
      <w:bookmarkEnd w:id="45"/>
      <w:bookmarkEnd w:id="46"/>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 xml:space="preserve">Además, se debe señalar el procedimiento, de los tres que establecen los artículos 132 y 106 de la Ley Estatal y General, respectivamente, por el que se realiza dicha clasificación, a saber, cuando se atiende una solicitud de acceso a la información, porque lo determina </w:t>
      </w:r>
      <w:r w:rsidRPr="00ED6525">
        <w:rPr>
          <w:rFonts w:ascii="Palatino Linotype" w:eastAsia="MS Gothic" w:hAnsi="Palatino Linotype"/>
          <w:sz w:val="24"/>
          <w:szCs w:val="26"/>
        </w:rPr>
        <w:lastRenderedPageBreak/>
        <w:t>una autoridad competente o porque se va a generar una versión pública para cumplir con sus obligaciones.</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ED6525">
        <w:rPr>
          <w:rFonts w:ascii="Palatino Linotype" w:eastAsia="MS Gothic" w:hAnsi="Palatino Linotype"/>
          <w:b/>
          <w:sz w:val="24"/>
          <w:szCs w:val="26"/>
          <w:u w:val="single"/>
        </w:rPr>
        <w:t xml:space="preserve">no se puede hacer un acuerdo para clasificar de manera general todos los documentos de un expediente o área,  </w:t>
      </w:r>
      <w:r w:rsidRPr="00ED6525">
        <w:rPr>
          <w:rFonts w:ascii="Palatino Linotype" w:eastAsia="MS Gothic" w:hAnsi="Palatino Linotype"/>
          <w:sz w:val="24"/>
          <w:szCs w:val="26"/>
        </w:rPr>
        <w:t>sin individualizar su análisis y tampoco se puede hacer un acuerdo por cada dato que se vaya a clasificar dentro de un documento con diez datos, por ejemplo, susceptibles de ser clasificados.</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7" w:name="_Toc51863316"/>
      <w:bookmarkStart w:id="48" w:name="_Toc52444650"/>
      <w:bookmarkStart w:id="49" w:name="_Toc57154369"/>
      <w:bookmarkStart w:id="50" w:name="_Toc65170175"/>
      <w:bookmarkStart w:id="51" w:name="_Toc66371801"/>
      <w:bookmarkStart w:id="52" w:name="_Toc73050427"/>
      <w:r w:rsidRPr="00ED6525">
        <w:rPr>
          <w:rFonts w:ascii="Palatino Linotype" w:hAnsi="Palatino Linotype" w:cs="Arial"/>
          <w:b/>
          <w:sz w:val="24"/>
        </w:rPr>
        <w:t>II. Supuestos de clasificación.</w:t>
      </w:r>
      <w:bookmarkEnd w:id="47"/>
      <w:bookmarkEnd w:id="48"/>
      <w:bookmarkEnd w:id="49"/>
      <w:bookmarkEnd w:id="50"/>
      <w:bookmarkEnd w:id="51"/>
      <w:bookmarkEnd w:id="52"/>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Las disposiciones constitucionales y legales en la materia establecen los dos supuestos generales para clasificar la información: por reserva y por confidencialidad.</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Los artículos 143 y 116 de la Ley Estatal y de la Ley General, respectivamente, señalan los supuestos para que la información pueda ser clasificada como confidencial:</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rPr>
      </w:pPr>
    </w:p>
    <w:p w:rsidR="00DE7237" w:rsidRPr="00ED6525" w:rsidRDefault="00DE7237" w:rsidP="00DE723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D6525">
        <w:rPr>
          <w:rFonts w:ascii="Palatino Linotype" w:hAnsi="Palatino Linotype" w:cs="Bookman Old Style"/>
          <w:bCs/>
          <w:i/>
          <w:color w:val="000000"/>
        </w:rPr>
        <w:t xml:space="preserve">“I. </w:t>
      </w:r>
      <w:r w:rsidRPr="00ED6525">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DE7237" w:rsidRPr="00ED6525" w:rsidRDefault="00DE7237" w:rsidP="00DE723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D6525">
        <w:rPr>
          <w:rFonts w:ascii="Palatino Linotype" w:hAnsi="Palatino Linotype" w:cs="Bookman Old Style"/>
          <w:bCs/>
          <w:i/>
          <w:color w:val="000000"/>
        </w:rPr>
        <w:t xml:space="preserve">II. </w:t>
      </w:r>
      <w:r w:rsidRPr="00ED652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w:t>
      </w:r>
      <w:r w:rsidRPr="00ED6525">
        <w:rPr>
          <w:rFonts w:ascii="Palatino Linotype" w:hAnsi="Palatino Linotype" w:cs="Bookman Old Style"/>
          <w:i/>
          <w:color w:val="000000"/>
        </w:rPr>
        <w:lastRenderedPageBreak/>
        <w:t xml:space="preserve">cuando no involucren el ejercicio de recursos públicos; y </w:t>
      </w:r>
    </w:p>
    <w:p w:rsidR="00DE7237" w:rsidRPr="00ED6525" w:rsidRDefault="00DE7237" w:rsidP="00DE723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D6525">
        <w:rPr>
          <w:rFonts w:ascii="Palatino Linotype" w:hAnsi="Palatino Linotype" w:cs="Bookman Old Style"/>
          <w:bCs/>
          <w:i/>
          <w:color w:val="000000"/>
        </w:rPr>
        <w:t xml:space="preserve">III. </w:t>
      </w:r>
      <w:r w:rsidRPr="00ED6525">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DE7237" w:rsidRPr="00ED6525" w:rsidRDefault="00DE7237" w:rsidP="00DE723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ED652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DE7237" w:rsidRPr="00ED6525" w:rsidRDefault="00DE7237" w:rsidP="00DE7237">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ED6525">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 xml:space="preserve">Como consecuencia de lo anterior, el </w:t>
      </w:r>
      <w:r w:rsidRPr="00ED6525">
        <w:rPr>
          <w:rFonts w:ascii="Palatino Linotype" w:eastAsia="MS Gothic" w:hAnsi="Palatino Linotype"/>
          <w:b/>
          <w:sz w:val="24"/>
          <w:szCs w:val="26"/>
        </w:rPr>
        <w:t>SUJETO OBLIGADO</w:t>
      </w:r>
      <w:r w:rsidRPr="00ED6525">
        <w:rPr>
          <w:rFonts w:ascii="Palatino Linotype" w:eastAsia="MS Gothic" w:hAnsi="Palatino Linotype"/>
          <w:sz w:val="24"/>
          <w:szCs w:val="26"/>
        </w:rPr>
        <w:t xml:space="preserve"> debe identificar claramente el tipo de información y hacer un juicio de subsunción o encaje</w:t>
      </w:r>
      <w:r w:rsidRPr="00ED6525">
        <w:rPr>
          <w:rFonts w:ascii="Palatino Linotype" w:eastAsia="MS Gothic" w:hAnsi="Palatino Linotype"/>
          <w:sz w:val="24"/>
          <w:szCs w:val="26"/>
          <w:vertAlign w:val="superscript"/>
        </w:rPr>
        <w:footnoteReference w:id="7"/>
      </w:r>
      <w:r w:rsidRPr="00ED6525">
        <w:rPr>
          <w:rFonts w:ascii="Palatino Linotype" w:eastAsia="MS Gothic" w:hAnsi="Palatino Linotype"/>
          <w:sz w:val="24"/>
          <w:szCs w:val="26"/>
        </w:rPr>
        <w:t xml:space="preserve"> para acreditar </w:t>
      </w:r>
      <w:r w:rsidRPr="00ED6525">
        <w:rPr>
          <w:rFonts w:ascii="Palatino Linotype" w:eastAsia="MS Gothic" w:hAnsi="Palatino Linotype"/>
          <w:sz w:val="24"/>
          <w:szCs w:val="26"/>
        </w:rPr>
        <w:lastRenderedPageBreak/>
        <w:t>que el supuesto de hecho corresponde estrictamente con la hipótesis jurídica. Esto también lo debe de realizar el servidor público habilitado y el titular del área que administra la información.</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rPr>
      </w:pP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i/>
        </w:rPr>
        <w:t>“</w:t>
      </w:r>
      <w:r w:rsidRPr="00ED6525">
        <w:rPr>
          <w:rFonts w:ascii="Palatino Linotype" w:hAnsi="Palatino Linotype" w:cs="Arial"/>
          <w:b/>
          <w:i/>
        </w:rPr>
        <w:t>Quincuagésimo.</w:t>
      </w:r>
      <w:r w:rsidRPr="00ED6525">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b/>
          <w:i/>
        </w:rPr>
        <w:t>Quincuagésimo primero.</w:t>
      </w:r>
      <w:r w:rsidRPr="00ED6525">
        <w:rPr>
          <w:rFonts w:ascii="Palatino Linotype" w:hAnsi="Palatino Linotype" w:cs="Arial"/>
          <w:i/>
        </w:rPr>
        <w:t xml:space="preserve"> La leyenda en los documentos clasificados indicará:</w:t>
      </w: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i/>
        </w:rPr>
        <w:t>I. La fecha de sesión del Comité de Transparencia en donde se confirmó la clasificación, en su caso;</w:t>
      </w: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i/>
        </w:rPr>
        <w:t>II. El nombre del área;</w:t>
      </w: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i/>
        </w:rPr>
        <w:t>III. La palabra reservado o confidencial;</w:t>
      </w: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i/>
        </w:rPr>
        <w:t>IV. Las partes o secciones reservadas o confidenciales, en su caso;</w:t>
      </w: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i/>
        </w:rPr>
        <w:t>V. El fundamento legal;</w:t>
      </w: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i/>
        </w:rPr>
        <w:t>VI. El periodo de reserva, y</w:t>
      </w: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i/>
        </w:rPr>
        <w:t>VII. La rúbrica del titular del área.</w:t>
      </w: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b/>
          <w:i/>
        </w:rPr>
        <w:t>Quincuagésimo segundo.</w:t>
      </w:r>
      <w:r w:rsidRPr="00ED6525">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DE7237" w:rsidRPr="00ED6525" w:rsidRDefault="00DE7237" w:rsidP="00DE7237">
      <w:pPr>
        <w:pStyle w:val="Prrafodelista"/>
        <w:tabs>
          <w:tab w:val="left" w:pos="142"/>
          <w:tab w:val="left" w:pos="284"/>
          <w:tab w:val="left" w:pos="426"/>
        </w:tabs>
        <w:spacing w:line="276" w:lineRule="auto"/>
        <w:ind w:left="567" w:right="567"/>
        <w:jc w:val="both"/>
        <w:rPr>
          <w:rFonts w:ascii="Palatino Linotype" w:hAnsi="Palatino Linotype" w:cs="Arial"/>
          <w:i/>
        </w:rPr>
      </w:pPr>
      <w:r w:rsidRPr="00ED6525">
        <w:rPr>
          <w:rFonts w:ascii="Palatino Linotype" w:hAnsi="Palatino Linotype" w:cs="Arial"/>
          <w:b/>
          <w:i/>
        </w:rPr>
        <w:lastRenderedPageBreak/>
        <w:t>Quincuagésimo tercero.</w:t>
      </w:r>
      <w:r w:rsidRPr="00ED6525">
        <w:rPr>
          <w:rFonts w:ascii="Palatino Linotype" w:hAnsi="Palatino Linotype" w:cs="Arial"/>
          <w:i/>
        </w:rPr>
        <w:t xml:space="preserve"> El formato para señalar la clasificación parcial de un documento, es el siguiente:</w:t>
      </w:r>
    </w:p>
    <w:p w:rsidR="00DE7237" w:rsidRPr="00ED6525" w:rsidRDefault="00DE7237" w:rsidP="00DE7237">
      <w:pPr>
        <w:pStyle w:val="Prrafodelista"/>
        <w:tabs>
          <w:tab w:val="left" w:pos="142"/>
          <w:tab w:val="left" w:pos="284"/>
          <w:tab w:val="left" w:pos="426"/>
        </w:tabs>
        <w:spacing w:line="360" w:lineRule="auto"/>
        <w:ind w:left="0"/>
        <w:jc w:val="center"/>
        <w:rPr>
          <w:rFonts w:ascii="Palatino Linotype" w:hAnsi="Palatino Linotype" w:cs="Arial"/>
        </w:rPr>
      </w:pPr>
      <w:r w:rsidRPr="00ED6525">
        <w:rPr>
          <w:rFonts w:ascii="Palatino Linotype" w:hAnsi="Palatino Linotype" w:cs="Arial"/>
          <w:i/>
          <w:noProof/>
          <w:lang w:eastAsia="es-MX"/>
        </w:rPr>
        <w:drawing>
          <wp:inline distT="0" distB="0" distL="0" distR="0" wp14:anchorId="1DE86617" wp14:editId="77A15027">
            <wp:extent cx="4810760" cy="5466715"/>
            <wp:effectExtent l="57150" t="57150" r="85090" b="114935"/>
            <wp:docPr id="11" name="Imagen 1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lastRenderedPageBreak/>
        <w:t>Una vez hecho lo anterior, se remite la información al Titular de la Unidad de Transparencia, con el acuerdo de clasificación correspondiente, para que sea sometido al conocimiento del Comité de Transparencia.</w:t>
      </w:r>
    </w:p>
    <w:p w:rsidR="00DE7237" w:rsidRPr="00ED6525" w:rsidRDefault="00DE7237" w:rsidP="00DE723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3" w:name="_Toc51863317"/>
      <w:bookmarkStart w:id="54" w:name="_Toc52444651"/>
      <w:bookmarkStart w:id="55" w:name="_Toc57154370"/>
      <w:bookmarkStart w:id="56" w:name="_Toc65170176"/>
      <w:bookmarkStart w:id="57" w:name="_Toc66371802"/>
      <w:bookmarkStart w:id="58" w:name="_Toc73050428"/>
      <w:r w:rsidRPr="00ED6525">
        <w:rPr>
          <w:rFonts w:ascii="Palatino Linotype" w:hAnsi="Palatino Linotype" w:cs="Arial"/>
          <w:b/>
          <w:sz w:val="24"/>
        </w:rPr>
        <w:t>III. La intervención del Comité de Transparencia.</w:t>
      </w:r>
      <w:bookmarkEnd w:id="53"/>
      <w:bookmarkEnd w:id="54"/>
      <w:bookmarkEnd w:id="55"/>
      <w:bookmarkEnd w:id="56"/>
      <w:bookmarkEnd w:id="57"/>
      <w:bookmarkEnd w:id="58"/>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b/>
          <w:sz w:val="24"/>
        </w:rPr>
      </w:pPr>
      <w:r w:rsidRPr="00ED6525">
        <w:rPr>
          <w:rFonts w:ascii="Palatino Linotype" w:hAnsi="Palatino Linotype" w:cs="Arial"/>
          <w:b/>
          <w:sz w:val="24"/>
        </w:rPr>
        <w:t>a) Formalidades para emitir el Acuerdo de Clasificación.</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ED6525">
        <w:rPr>
          <w:rFonts w:ascii="Palatino Linotype" w:eastAsia="MS Gothic" w:hAnsi="Palatino Linotype"/>
          <w:b/>
          <w:sz w:val="24"/>
          <w:szCs w:val="26"/>
          <w:u w:val="single"/>
        </w:rPr>
        <w:t>confirmar, modificar o revocar</w:t>
      </w:r>
      <w:r w:rsidRPr="00ED6525">
        <w:rPr>
          <w:rFonts w:ascii="Palatino Linotype" w:eastAsia="MS Gothic" w:hAnsi="Palatino Linotype"/>
          <w:sz w:val="24"/>
          <w:szCs w:val="26"/>
        </w:rPr>
        <w:t xml:space="preserve"> la clasificación de la información que ha hecho el titular del área que administra la información. Por lo tanto, el Comité </w:t>
      </w:r>
      <w:r w:rsidRPr="00ED6525">
        <w:rPr>
          <w:rFonts w:ascii="Palatino Linotype" w:eastAsia="MS Gothic" w:hAnsi="Palatino Linotype"/>
          <w:b/>
          <w:sz w:val="24"/>
          <w:szCs w:val="26"/>
          <w:u w:val="single"/>
        </w:rPr>
        <w:t>no aprueba</w:t>
      </w:r>
      <w:r w:rsidRPr="00ED6525">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ED6525">
        <w:rPr>
          <w:rFonts w:ascii="Palatino Linotype" w:eastAsia="MS Gothic" w:hAnsi="Palatino Linotype"/>
          <w:b/>
          <w:sz w:val="24"/>
          <w:szCs w:val="26"/>
          <w:u w:val="single"/>
        </w:rPr>
        <w:t>el acto reúna con los requisitos elementales</w:t>
      </w:r>
      <w:r w:rsidRPr="00ED6525">
        <w:rPr>
          <w:rFonts w:ascii="Palatino Linotype" w:eastAsia="MS Gothic" w:hAnsi="Palatino Linotype"/>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w:t>
      </w:r>
      <w:r w:rsidRPr="00ED6525">
        <w:rPr>
          <w:rFonts w:ascii="Palatino Linotype" w:eastAsia="MS Gothic" w:hAnsi="Palatino Linotype"/>
          <w:sz w:val="24"/>
          <w:szCs w:val="26"/>
        </w:rPr>
        <w:lastRenderedPageBreak/>
        <w:t>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b/>
          <w:sz w:val="24"/>
        </w:rPr>
      </w:pPr>
      <w:r w:rsidRPr="00ED6525">
        <w:rPr>
          <w:rFonts w:ascii="Palatino Linotype" w:hAnsi="Palatino Linotype" w:cs="Arial"/>
          <w:b/>
          <w:sz w:val="24"/>
        </w:rPr>
        <w:t>b) Requisitos de fondo del Acuerdo de Clasificación.</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ED6525">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D6525">
        <w:rPr>
          <w:rFonts w:ascii="Palatino Linotype" w:eastAsia="MS Gothic" w:hAnsi="Palatino Linotype"/>
          <w:sz w:val="24"/>
          <w:szCs w:val="26"/>
        </w:rPr>
        <w:t>....”</w:t>
      </w:r>
      <w:r w:rsidRPr="00ED6525">
        <w:rPr>
          <w:rFonts w:ascii="Palatino Linotype" w:eastAsia="MS Gothic" w:hAnsi="Palatino Linotype"/>
          <w:sz w:val="24"/>
          <w:szCs w:val="26"/>
          <w:vertAlign w:val="superscript"/>
        </w:rPr>
        <w:footnoteReference w:id="8"/>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rPr>
      </w:pPr>
    </w:p>
    <w:p w:rsidR="00DE7237" w:rsidRPr="00ED6525" w:rsidRDefault="00DE7237" w:rsidP="00DE7237">
      <w:pPr>
        <w:spacing w:line="276" w:lineRule="auto"/>
        <w:ind w:left="851" w:right="618"/>
        <w:contextualSpacing/>
        <w:jc w:val="both"/>
        <w:rPr>
          <w:rFonts w:ascii="Palatino Linotype" w:hAnsi="Palatino Linotype" w:cs="Arial"/>
          <w:i/>
          <w:color w:val="000000"/>
        </w:rPr>
      </w:pPr>
      <w:r w:rsidRPr="00ED6525">
        <w:rPr>
          <w:rFonts w:ascii="Palatino Linotype" w:hAnsi="Palatino Linotype" w:cs="Arial"/>
          <w:b/>
          <w:i/>
          <w:color w:val="000000"/>
        </w:rPr>
        <w:lastRenderedPageBreak/>
        <w:t>FUNDAMENTACIÓN Y MOTIVACIÓN.</w:t>
      </w:r>
      <w:r w:rsidRPr="00ED6525">
        <w:rPr>
          <w:rFonts w:ascii="Palatino Linotype" w:hAnsi="Palatino Linotype" w:cs="Arial"/>
          <w:i/>
          <w:color w:val="000000"/>
        </w:rPr>
        <w:t xml:space="preserve"> “La </w:t>
      </w:r>
      <w:r w:rsidRPr="00ED652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D6525">
        <w:rPr>
          <w:rFonts w:ascii="Palatino Linotype" w:hAnsi="Palatino Linotype" w:cs="Arial"/>
          <w:i/>
          <w:color w:val="000000"/>
        </w:rPr>
        <w:t>.”</w:t>
      </w:r>
    </w:p>
    <w:p w:rsidR="00DE7237" w:rsidRPr="00ED6525" w:rsidRDefault="00DE7237" w:rsidP="00DE7237">
      <w:pPr>
        <w:spacing w:line="360" w:lineRule="auto"/>
        <w:ind w:left="851" w:right="618"/>
        <w:contextualSpacing/>
        <w:jc w:val="both"/>
        <w:rPr>
          <w:rFonts w:ascii="Palatino Linotype" w:hAnsi="Palatino Linotype" w:cs="Arial"/>
          <w:i/>
          <w:color w:val="000000"/>
        </w:rPr>
      </w:pPr>
      <w:r w:rsidRPr="00ED6525">
        <w:rPr>
          <w:rFonts w:ascii="Palatino Linotype" w:hAnsi="Palatino Linotype" w:cs="Arial"/>
          <w:i/>
          <w:color w:val="000000"/>
        </w:rPr>
        <w:t>SEGUNDO TRIBUNAL COLEGIADO DEL SEXTO CIRCUITO.</w:t>
      </w:r>
    </w:p>
    <w:p w:rsidR="00DE7237" w:rsidRPr="00ED6525" w:rsidRDefault="00DE7237" w:rsidP="00DE7237">
      <w:pPr>
        <w:spacing w:line="360" w:lineRule="auto"/>
        <w:ind w:left="851" w:right="618"/>
        <w:contextualSpacing/>
        <w:jc w:val="both"/>
        <w:rPr>
          <w:rFonts w:ascii="Palatino Linotype" w:hAnsi="Palatino Linotype" w:cs="Arial"/>
          <w:i/>
          <w:color w:val="000000"/>
        </w:rPr>
      </w:pPr>
      <w:r w:rsidRPr="00ED652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DE7237" w:rsidRPr="00ED6525" w:rsidRDefault="00DE7237" w:rsidP="00DE7237">
      <w:pPr>
        <w:spacing w:line="360" w:lineRule="auto"/>
        <w:ind w:left="851" w:right="618"/>
        <w:contextualSpacing/>
        <w:jc w:val="both"/>
        <w:rPr>
          <w:rFonts w:ascii="Palatino Linotype" w:hAnsi="Palatino Linotype" w:cs="Arial"/>
          <w:i/>
          <w:color w:val="000000"/>
        </w:rPr>
      </w:pPr>
      <w:r w:rsidRPr="00ED6525">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DE7237" w:rsidRPr="00ED6525" w:rsidRDefault="00DE7237" w:rsidP="00DE7237">
      <w:pPr>
        <w:spacing w:line="360" w:lineRule="auto"/>
        <w:ind w:left="851" w:right="618"/>
        <w:contextualSpacing/>
        <w:jc w:val="both"/>
        <w:rPr>
          <w:rFonts w:ascii="Palatino Linotype" w:hAnsi="Palatino Linotype" w:cs="Arial"/>
          <w:i/>
          <w:color w:val="000000"/>
        </w:rPr>
      </w:pPr>
      <w:r w:rsidRPr="00ED6525">
        <w:rPr>
          <w:rFonts w:ascii="Palatino Linotype" w:hAnsi="Palatino Linotype" w:cs="Arial"/>
          <w:i/>
          <w:color w:val="000000"/>
        </w:rPr>
        <w:t>Amparo en revisión 333/88. Adilia Romero. 26 de octubre de 1988. Unanimidad de votos. Ponente: Arnoldo Nájera Virgen. Secretario: Enrique Crispín Campos Ramírez.</w:t>
      </w:r>
    </w:p>
    <w:p w:rsidR="00DE7237" w:rsidRPr="00ED6525" w:rsidRDefault="00DE7237" w:rsidP="00DE7237">
      <w:pPr>
        <w:spacing w:line="360" w:lineRule="auto"/>
        <w:ind w:left="851" w:right="618"/>
        <w:contextualSpacing/>
        <w:jc w:val="both"/>
        <w:rPr>
          <w:rFonts w:ascii="Palatino Linotype" w:hAnsi="Palatino Linotype" w:cs="Arial"/>
          <w:i/>
          <w:color w:val="000000"/>
        </w:rPr>
      </w:pPr>
      <w:r w:rsidRPr="00ED6525">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DE7237" w:rsidRPr="00ED6525" w:rsidRDefault="00DE7237" w:rsidP="00DE7237">
      <w:pPr>
        <w:spacing w:line="360" w:lineRule="auto"/>
        <w:ind w:left="851" w:right="618"/>
        <w:contextualSpacing/>
        <w:jc w:val="both"/>
        <w:rPr>
          <w:rFonts w:ascii="Palatino Linotype" w:hAnsi="Palatino Linotype" w:cs="Arial"/>
          <w:i/>
          <w:color w:val="000000"/>
        </w:rPr>
      </w:pPr>
      <w:r w:rsidRPr="00ED6525">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DE7237" w:rsidRPr="00ED6525" w:rsidRDefault="00DE7237" w:rsidP="00DE7237">
      <w:pPr>
        <w:spacing w:line="360" w:lineRule="auto"/>
        <w:ind w:left="851" w:right="618"/>
        <w:contextualSpacing/>
        <w:jc w:val="both"/>
        <w:rPr>
          <w:rFonts w:ascii="Palatino Linotype" w:hAnsi="Palatino Linotype" w:cs="Arial"/>
          <w:i/>
          <w:color w:val="000000"/>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DE7237" w:rsidRPr="00ED6525" w:rsidRDefault="00DE7237" w:rsidP="00DE723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rPr>
        <w:t xml:space="preserve">Ahora bien, </w:t>
      </w:r>
      <w:r w:rsidRPr="00ED6525">
        <w:rPr>
          <w:rFonts w:ascii="Palatino Linotype" w:eastAsia="MS Gothic" w:hAnsi="Palatino Linotype"/>
          <w:b/>
          <w:sz w:val="24"/>
          <w:u w:val="single"/>
        </w:rPr>
        <w:t>para cada caso además de fundar y motivar</w:t>
      </w:r>
      <w:r w:rsidRPr="00ED6525">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D6525">
        <w:rPr>
          <w:rFonts w:ascii="Palatino Linotype" w:eastAsia="MS Gothic" w:hAnsi="Palatino Linotype"/>
          <w:sz w:val="24"/>
          <w:vertAlign w:val="superscript"/>
        </w:rPr>
        <w:footnoteReference w:id="9"/>
      </w:r>
      <w:r w:rsidRPr="00ED6525">
        <w:rPr>
          <w:rFonts w:ascii="Palatino Linotype" w:eastAsia="MS Gothic" w:hAnsi="Palatino Linotype"/>
          <w:sz w:val="24"/>
        </w:rPr>
        <w:t xml:space="preserve"> del servidor público que no tienen ninguna injerencia en el tema de la transparencia y la rendición de cuentas, por ejemplo, </w:t>
      </w:r>
      <w:r w:rsidRPr="00ED6525">
        <w:rPr>
          <w:rFonts w:ascii="Palatino Linotype" w:eastAsia="MS Gothic" w:hAnsi="Palatino Linotype"/>
          <w:sz w:val="24"/>
          <w:lang w:val="es-ES"/>
        </w:rPr>
        <w:t xml:space="preserve">Clave Única de Registro de Población (CURP), Registro Federal de Contribuyentes (R.F.C.), y los Códigos Bidimensionales, también denominados Códigos </w:t>
      </w:r>
      <w:r w:rsidRPr="00ED6525">
        <w:rPr>
          <w:rFonts w:ascii="Palatino Linotype" w:eastAsia="MS Gothic" w:hAnsi="Palatino Linotype"/>
          <w:sz w:val="24"/>
          <w:lang w:val="es-ES"/>
        </w:rPr>
        <w:lastRenderedPageBreak/>
        <w:t>QR, son datos  susceptibles de clasificarse como confidenciales mediante una versión pública que deje a la vista los datos que ofrezcan la información requerida.</w:t>
      </w:r>
    </w:p>
    <w:p w:rsidR="00DE7237" w:rsidRPr="00ED6525" w:rsidRDefault="00DE7237" w:rsidP="00DE7237">
      <w:pPr>
        <w:pStyle w:val="Prrafodelista"/>
        <w:rPr>
          <w:rFonts w:ascii="Palatino Linotype" w:hAnsi="Palatino Linotype" w:cs="Arial"/>
          <w:sz w:val="24"/>
        </w:rPr>
      </w:pPr>
    </w:p>
    <w:p w:rsidR="00DE7237" w:rsidRPr="00ED6525" w:rsidRDefault="00DE7237" w:rsidP="00DE7237">
      <w:pPr>
        <w:pStyle w:val="Prrafodelista"/>
        <w:tabs>
          <w:tab w:val="left" w:pos="142"/>
          <w:tab w:val="left" w:pos="284"/>
          <w:tab w:val="left" w:pos="426"/>
        </w:tabs>
        <w:spacing w:line="360" w:lineRule="auto"/>
        <w:ind w:left="0"/>
        <w:jc w:val="both"/>
        <w:rPr>
          <w:rFonts w:ascii="Palatino Linotype" w:hAnsi="Palatino Linotype" w:cs="Arial"/>
          <w:sz w:val="24"/>
        </w:rPr>
      </w:pPr>
    </w:p>
    <w:p w:rsidR="008E78EE" w:rsidRPr="00E06F46" w:rsidRDefault="00DE7237" w:rsidP="00E06F46">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ED6525">
        <w:rPr>
          <w:rFonts w:ascii="Palatino Linotype" w:eastAsia="MS Gothic" w:hAnsi="Palatino Linotype"/>
          <w:sz w:val="24"/>
        </w:rPr>
        <w:t xml:space="preserve">Otro </w:t>
      </w:r>
      <w:r w:rsidRPr="00ED6525">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bookmarkEnd w:id="35"/>
    <w:bookmarkEnd w:id="36"/>
    <w:bookmarkEnd w:id="37"/>
    <w:bookmarkEnd w:id="38"/>
    <w:bookmarkEnd w:id="39"/>
    <w:bookmarkEnd w:id="40"/>
    <w:p w:rsidR="002807C2" w:rsidRPr="00E07B1D" w:rsidRDefault="002807C2" w:rsidP="002807C2">
      <w:pPr>
        <w:pStyle w:val="Prrafodelista"/>
        <w:spacing w:after="0" w:line="360" w:lineRule="auto"/>
        <w:ind w:left="0" w:right="48"/>
        <w:jc w:val="both"/>
        <w:rPr>
          <w:rFonts w:ascii="Palatino Linotype" w:hAnsi="Palatino Linotype"/>
          <w:b/>
          <w:iCs/>
          <w:color w:val="000000"/>
          <w:sz w:val="24"/>
          <w:szCs w:val="24"/>
        </w:rPr>
      </w:pPr>
    </w:p>
    <w:p w:rsidR="00E06F46" w:rsidRPr="00E07B1D" w:rsidRDefault="002807C2" w:rsidP="002807C2">
      <w:pPr>
        <w:pStyle w:val="Prrafodelista"/>
        <w:spacing w:after="0" w:line="360" w:lineRule="auto"/>
        <w:ind w:left="0" w:right="48"/>
        <w:jc w:val="both"/>
        <w:rPr>
          <w:rFonts w:ascii="Palatino Linotype" w:hAnsi="Palatino Linotype"/>
          <w:b/>
          <w:iCs/>
          <w:color w:val="000000"/>
          <w:sz w:val="24"/>
          <w:szCs w:val="24"/>
        </w:rPr>
      </w:pPr>
      <w:r w:rsidRPr="00E07B1D">
        <w:rPr>
          <w:rFonts w:ascii="Palatino Linotype" w:eastAsia="MS Mincho" w:hAnsi="Palatino Linotype" w:cstheme="majorBidi"/>
          <w:sz w:val="24"/>
          <w:szCs w:val="24"/>
        </w:rPr>
        <w:t xml:space="preserve">Por lo anteriormente expuesto y fundado este </w:t>
      </w:r>
      <w:r w:rsidRPr="00E07B1D">
        <w:rPr>
          <w:rFonts w:ascii="Palatino Linotype" w:eastAsia="MS Mincho" w:hAnsi="Palatino Linotype" w:cstheme="majorBidi"/>
          <w:b/>
          <w:sz w:val="24"/>
          <w:szCs w:val="24"/>
        </w:rPr>
        <w:t>ÓRGANO GARANTE</w:t>
      </w:r>
      <w:r w:rsidRPr="00E07B1D">
        <w:rPr>
          <w:rFonts w:ascii="Palatino Linotype" w:eastAsia="MS Mincho" w:hAnsi="Palatino Linotype" w:cstheme="majorBidi"/>
          <w:sz w:val="24"/>
          <w:szCs w:val="24"/>
        </w:rPr>
        <w:t xml:space="preserve"> emite los siguientes.</w:t>
      </w:r>
    </w:p>
    <w:p w:rsidR="002807C2" w:rsidRPr="00E07B1D" w:rsidRDefault="002807C2" w:rsidP="002807C2">
      <w:pPr>
        <w:pStyle w:val="Ttulo2"/>
        <w:spacing w:before="0"/>
        <w:ind w:right="48"/>
        <w:rPr>
          <w:rFonts w:ascii="Palatino Linotype" w:eastAsia="MS Mincho" w:hAnsi="Palatino Linotype" w:cs="Arial"/>
          <w:i/>
        </w:rPr>
      </w:pPr>
    </w:p>
    <w:p w:rsidR="002807C2" w:rsidRPr="00E07B1D" w:rsidRDefault="002807C2" w:rsidP="002807C2">
      <w:pPr>
        <w:keepNext/>
        <w:keepLines/>
        <w:spacing w:after="0" w:line="360" w:lineRule="auto"/>
        <w:ind w:right="48"/>
        <w:jc w:val="center"/>
        <w:outlineLvl w:val="0"/>
        <w:rPr>
          <w:rFonts w:ascii="Palatino Linotype" w:eastAsia="Times New Roman" w:hAnsi="Palatino Linotype" w:cstheme="majorBidi"/>
          <w:b/>
          <w:sz w:val="24"/>
          <w:szCs w:val="24"/>
          <w:lang w:val="es-ES_tradnl" w:eastAsia="es-ES"/>
        </w:rPr>
      </w:pPr>
      <w:bookmarkStart w:id="59" w:name="_Toc70417475"/>
      <w:r w:rsidRPr="00E07B1D">
        <w:rPr>
          <w:rFonts w:ascii="Palatino Linotype" w:eastAsia="Times New Roman" w:hAnsi="Palatino Linotype" w:cstheme="majorBidi"/>
          <w:b/>
          <w:sz w:val="24"/>
          <w:szCs w:val="24"/>
          <w:lang w:val="es-ES_tradnl" w:eastAsia="es-ES"/>
        </w:rPr>
        <w:t>R E S O L U T I V O S</w:t>
      </w:r>
      <w:bookmarkEnd w:id="28"/>
      <w:bookmarkEnd w:id="59"/>
    </w:p>
    <w:p w:rsidR="00B20A0B" w:rsidRPr="00467337" w:rsidRDefault="00B20A0B" w:rsidP="004E3B69">
      <w:pPr>
        <w:spacing w:after="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Pr>
          <w:rFonts w:ascii="Palatino Linotype" w:hAnsi="Palatino Linotype" w:cs="Arial"/>
          <w:b/>
          <w:sz w:val="24"/>
          <w:szCs w:val="24"/>
        </w:rPr>
        <w:t>REVOCA</w:t>
      </w:r>
      <w:r w:rsidRPr="00413327">
        <w:rPr>
          <w:rFonts w:ascii="Palatino Linotype" w:hAnsi="Palatino Linotype" w:cs="Arial"/>
          <w:b/>
          <w:sz w:val="24"/>
          <w:szCs w:val="24"/>
        </w:rPr>
        <w:t xml:space="preserve"> </w:t>
      </w:r>
      <w:r w:rsidRPr="00413327">
        <w:rPr>
          <w:rFonts w:ascii="Palatino Linotype" w:hAnsi="Palatino Linotype" w:cs="Arial"/>
          <w:sz w:val="24"/>
          <w:szCs w:val="24"/>
        </w:rPr>
        <w:t xml:space="preserve">la respuesta entregada por </w:t>
      </w:r>
      <w:r>
        <w:rPr>
          <w:rFonts w:ascii="Palatino Linotype" w:hAnsi="Palatino Linotype" w:cs="Arial"/>
          <w:b/>
          <w:sz w:val="24"/>
          <w:szCs w:val="24"/>
        </w:rPr>
        <w:t>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Pr="00B20A0B">
        <w:rPr>
          <w:rFonts w:ascii="Palatino Linotype" w:hAnsi="Palatino Linotype" w:cs="Arial"/>
          <w:b/>
          <w:bCs/>
          <w:sz w:val="24"/>
          <w:szCs w:val="24"/>
        </w:rPr>
        <w:t>00074/CAMEM/IP/2021</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sidR="00037DBC">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 xml:space="preserve">de la presente resolución. </w:t>
      </w:r>
    </w:p>
    <w:p w:rsidR="004E3B69" w:rsidRDefault="004E3B69" w:rsidP="004E3B69">
      <w:pPr>
        <w:autoSpaceDE w:val="0"/>
        <w:autoSpaceDN w:val="0"/>
        <w:adjustRightInd w:val="0"/>
        <w:spacing w:after="0" w:line="360" w:lineRule="auto"/>
        <w:ind w:right="49"/>
        <w:jc w:val="both"/>
        <w:rPr>
          <w:rFonts w:ascii="Palatino Linotype" w:hAnsi="Palatino Linotype" w:cs="Arial"/>
          <w:b/>
          <w:sz w:val="24"/>
          <w:szCs w:val="24"/>
          <w:lang w:val="es-ES_tradnl"/>
        </w:rPr>
      </w:pPr>
    </w:p>
    <w:p w:rsidR="00B20A0B" w:rsidRPr="00CD7B2B" w:rsidRDefault="00B20A0B" w:rsidP="004E3B69">
      <w:pPr>
        <w:autoSpaceDE w:val="0"/>
        <w:autoSpaceDN w:val="0"/>
        <w:adjustRightInd w:val="0"/>
        <w:spacing w:after="0" w:line="360" w:lineRule="auto"/>
        <w:ind w:right="49"/>
        <w:jc w:val="both"/>
        <w:rPr>
          <w:rFonts w:ascii="Palatino Linotype" w:hAnsi="Palatino Linotype" w:cs="Arial"/>
          <w:sz w:val="24"/>
          <w:szCs w:val="24"/>
        </w:rPr>
      </w:pPr>
      <w:r w:rsidRPr="00CA4491">
        <w:rPr>
          <w:rFonts w:ascii="Palatino Linotype" w:hAnsi="Palatino Linotype" w:cs="Arial"/>
          <w:b/>
          <w:sz w:val="24"/>
          <w:szCs w:val="24"/>
          <w:lang w:val="es-ES_tradnl"/>
        </w:rPr>
        <w:t>SEGUNDO.</w:t>
      </w:r>
      <w:r w:rsidRPr="00CA4491">
        <w:rPr>
          <w:rFonts w:ascii="Palatino Linotype" w:hAnsi="Palatino Linotype" w:cs="Arial"/>
          <w:sz w:val="24"/>
          <w:szCs w:val="24"/>
        </w:rPr>
        <w:t xml:space="preserve"> Se </w:t>
      </w:r>
      <w:r w:rsidRPr="00CA4491">
        <w:rPr>
          <w:rFonts w:ascii="Palatino Linotype" w:hAnsi="Palatino Linotype" w:cs="Arial"/>
          <w:b/>
          <w:sz w:val="24"/>
          <w:szCs w:val="24"/>
        </w:rPr>
        <w:t>ORDENA</w:t>
      </w:r>
      <w:r w:rsidRPr="00CA4491">
        <w:rPr>
          <w:rFonts w:ascii="Palatino Linotype" w:hAnsi="Palatino Linotype" w:cs="Arial"/>
          <w:sz w:val="24"/>
          <w:szCs w:val="24"/>
        </w:rPr>
        <w:t xml:space="preserve"> al </w:t>
      </w:r>
      <w:r w:rsidRPr="00CA4491">
        <w:rPr>
          <w:rFonts w:ascii="Palatino Linotype" w:hAnsi="Palatino Linotype" w:cs="Arial"/>
          <w:b/>
          <w:sz w:val="24"/>
          <w:szCs w:val="24"/>
        </w:rPr>
        <w:t>Sujeto Obligado</w:t>
      </w:r>
      <w:r w:rsidRPr="00CA4491">
        <w:rPr>
          <w:rFonts w:ascii="Palatino Linotype" w:hAnsi="Palatino Linotype" w:cs="Arial"/>
          <w:sz w:val="24"/>
          <w:szCs w:val="24"/>
        </w:rPr>
        <w:t xml:space="preserve"> haga </w:t>
      </w:r>
      <w:r w:rsidR="00CA4491" w:rsidRPr="00CA4491">
        <w:rPr>
          <w:rFonts w:ascii="Palatino Linotype" w:hAnsi="Palatino Linotype" w:cs="Arial"/>
          <w:sz w:val="24"/>
          <w:szCs w:val="24"/>
        </w:rPr>
        <w:t>entrega</w:t>
      </w:r>
      <w:r w:rsidRPr="00CA4491">
        <w:rPr>
          <w:rFonts w:ascii="Palatino Linotype" w:hAnsi="Palatino Linotype" w:cs="Arial"/>
          <w:sz w:val="24"/>
          <w:szCs w:val="24"/>
        </w:rPr>
        <w:t xml:space="preserve"> al </w:t>
      </w:r>
      <w:r w:rsidRPr="00CA4491">
        <w:rPr>
          <w:rFonts w:ascii="Palatino Linotype" w:hAnsi="Palatino Linotype" w:cs="Arial"/>
          <w:b/>
          <w:sz w:val="24"/>
          <w:szCs w:val="24"/>
        </w:rPr>
        <w:t>Recurrente</w:t>
      </w:r>
      <w:r w:rsidRPr="00CA4491">
        <w:rPr>
          <w:rFonts w:ascii="Palatino Linotype" w:hAnsi="Palatino Linotype" w:cs="Arial"/>
          <w:sz w:val="24"/>
          <w:szCs w:val="24"/>
        </w:rPr>
        <w:t xml:space="preserve">, a través del </w:t>
      </w:r>
      <w:r w:rsidR="00037DBC" w:rsidRPr="00CA4491">
        <w:rPr>
          <w:rFonts w:ascii="Palatino Linotype" w:hAnsi="Palatino Linotype" w:cs="Arial"/>
          <w:b/>
          <w:sz w:val="24"/>
          <w:szCs w:val="24"/>
        </w:rPr>
        <w:t>SAIMEX</w:t>
      </w:r>
      <w:r w:rsidRPr="00CA4491">
        <w:rPr>
          <w:rFonts w:ascii="Palatino Linotype" w:hAnsi="Palatino Linotype" w:cs="Arial"/>
          <w:b/>
          <w:sz w:val="24"/>
          <w:szCs w:val="24"/>
        </w:rPr>
        <w:t>,</w:t>
      </w:r>
      <w:r w:rsidR="00F61B90" w:rsidRPr="00CA4491">
        <w:rPr>
          <w:rFonts w:ascii="Palatino Linotype" w:hAnsi="Palatino Linotype" w:cs="Arial"/>
          <w:b/>
          <w:sz w:val="24"/>
          <w:szCs w:val="24"/>
        </w:rPr>
        <w:t xml:space="preserve"> </w:t>
      </w:r>
      <w:r w:rsidR="00F61B90" w:rsidRPr="00CA4491">
        <w:rPr>
          <w:rFonts w:ascii="Palatino Linotype" w:hAnsi="Palatino Linotype" w:cs="Arial"/>
          <w:sz w:val="24"/>
          <w:szCs w:val="24"/>
        </w:rPr>
        <w:t>de ser procedente en versión pública</w:t>
      </w:r>
      <w:r w:rsidR="00F61B90" w:rsidRPr="00CA4491">
        <w:rPr>
          <w:rFonts w:ascii="Palatino Linotype" w:hAnsi="Palatino Linotype" w:cs="Arial"/>
          <w:b/>
          <w:sz w:val="24"/>
          <w:szCs w:val="24"/>
        </w:rPr>
        <w:t>,</w:t>
      </w:r>
      <w:r w:rsidRPr="00CA4491">
        <w:rPr>
          <w:rFonts w:ascii="Palatino Linotype" w:hAnsi="Palatino Linotype" w:cs="Arial"/>
          <w:sz w:val="24"/>
          <w:szCs w:val="24"/>
        </w:rPr>
        <w:t xml:space="preserve"> lo siguiente:</w:t>
      </w:r>
      <w:r w:rsidRPr="00CD7B2B">
        <w:rPr>
          <w:rFonts w:ascii="Palatino Linotype" w:hAnsi="Palatino Linotype" w:cs="Arial"/>
          <w:sz w:val="24"/>
          <w:szCs w:val="24"/>
        </w:rPr>
        <w:t xml:space="preserve"> </w:t>
      </w:r>
    </w:p>
    <w:p w:rsidR="008E78EE" w:rsidRPr="008E78EE" w:rsidRDefault="008E78EE" w:rsidP="004E3B69">
      <w:pPr>
        <w:pStyle w:val="Sinespaciado"/>
        <w:spacing w:line="360" w:lineRule="auto"/>
        <w:jc w:val="both"/>
        <w:rPr>
          <w:rFonts w:ascii="Palatino Linotype" w:hAnsi="Palatino Linotype" w:cs="Arial"/>
          <w:color w:val="FF0000"/>
        </w:rPr>
      </w:pPr>
    </w:p>
    <w:p w:rsidR="00B20A0B" w:rsidRDefault="00037DBC" w:rsidP="004E3B69">
      <w:pPr>
        <w:pStyle w:val="Sinespaciado"/>
        <w:numPr>
          <w:ilvl w:val="0"/>
          <w:numId w:val="8"/>
        </w:numPr>
        <w:spacing w:line="360" w:lineRule="auto"/>
        <w:jc w:val="both"/>
        <w:rPr>
          <w:rFonts w:ascii="Palatino Linotype" w:hAnsi="Palatino Linotype" w:cs="Arial"/>
        </w:rPr>
      </w:pPr>
      <w:r w:rsidRPr="004E3B69">
        <w:rPr>
          <w:rFonts w:ascii="Palatino Linotype" w:hAnsi="Palatino Linotype" w:cs="Arial"/>
        </w:rPr>
        <w:lastRenderedPageBreak/>
        <w:t>Documento o documentos d</w:t>
      </w:r>
      <w:r w:rsidR="00442242" w:rsidRPr="004E3B69">
        <w:rPr>
          <w:rFonts w:ascii="Palatino Linotype" w:hAnsi="Palatino Linotype" w:cs="Arial"/>
        </w:rPr>
        <w:t>o</w:t>
      </w:r>
      <w:r w:rsidR="004E3B69" w:rsidRPr="004E3B69">
        <w:rPr>
          <w:rFonts w:ascii="Palatino Linotype" w:hAnsi="Palatino Linotype" w:cs="Arial"/>
        </w:rPr>
        <w:t xml:space="preserve">nde conste el nombre y cargo de </w:t>
      </w:r>
      <w:r w:rsidR="00442242" w:rsidRPr="004E3B69">
        <w:rPr>
          <w:rFonts w:ascii="Palatino Linotype" w:hAnsi="Palatino Linotype" w:cs="Arial"/>
        </w:rPr>
        <w:t xml:space="preserve">responsable del Sistema de Acceso a la Información Mexiquense (SAIMEX) </w:t>
      </w:r>
      <w:r w:rsidRPr="004E3B69">
        <w:rPr>
          <w:rFonts w:ascii="Palatino Linotype" w:hAnsi="Palatino Linotype" w:cs="Arial"/>
        </w:rPr>
        <w:t>de la Comisión de Conciliación y Arbitraje Médico del Estado de México.</w:t>
      </w:r>
    </w:p>
    <w:p w:rsidR="004E3B69" w:rsidRDefault="004E3B69" w:rsidP="004E3B69">
      <w:pPr>
        <w:pStyle w:val="Sinespaciado"/>
        <w:spacing w:line="360" w:lineRule="auto"/>
        <w:ind w:left="720"/>
        <w:jc w:val="both"/>
        <w:rPr>
          <w:rFonts w:ascii="Palatino Linotype" w:hAnsi="Palatino Linotype" w:cs="Arial"/>
        </w:rPr>
      </w:pPr>
    </w:p>
    <w:p w:rsidR="00B20A0B" w:rsidRPr="004E3B69" w:rsidRDefault="004E3B69" w:rsidP="004E3B69">
      <w:pPr>
        <w:pStyle w:val="Prrafodelista"/>
        <w:autoSpaceDE w:val="0"/>
        <w:autoSpaceDN w:val="0"/>
        <w:adjustRightInd w:val="0"/>
        <w:spacing w:after="0" w:line="276" w:lineRule="auto"/>
        <w:ind w:right="49"/>
        <w:jc w:val="both"/>
        <w:rPr>
          <w:rFonts w:ascii="Palatino Linotype" w:hAnsi="Palatino Linotype"/>
          <w:color w:val="000000"/>
        </w:rPr>
      </w:pPr>
      <w:r w:rsidRPr="00864C51">
        <w:rPr>
          <w:rFonts w:ascii="Palatino Linotype" w:hAnsi="Palatino Linotype" w:cs="Arial"/>
          <w:i/>
        </w:rPr>
        <w:t>De ser procedente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4E3B69" w:rsidRDefault="004E3B69" w:rsidP="004E3B69">
      <w:pPr>
        <w:autoSpaceDE w:val="0"/>
        <w:autoSpaceDN w:val="0"/>
        <w:adjustRightInd w:val="0"/>
        <w:spacing w:after="0" w:line="360" w:lineRule="auto"/>
        <w:jc w:val="both"/>
        <w:rPr>
          <w:rFonts w:ascii="Palatino Linotype" w:hAnsi="Palatino Linotype" w:cs="Arial"/>
          <w:b/>
          <w:sz w:val="24"/>
          <w:szCs w:val="24"/>
        </w:rPr>
      </w:pPr>
    </w:p>
    <w:p w:rsidR="00B20A0B" w:rsidRDefault="00B20A0B" w:rsidP="004E3B69">
      <w:pPr>
        <w:autoSpaceDE w:val="0"/>
        <w:autoSpaceDN w:val="0"/>
        <w:adjustRightInd w:val="0"/>
        <w:spacing w:after="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w:t>
      </w:r>
      <w:r w:rsidRPr="00A67229">
        <w:rPr>
          <w:rFonts w:ascii="Palatino Linotype" w:hAnsi="Palatino Linotype" w:cs="Arial"/>
          <w:sz w:val="24"/>
          <w:szCs w:val="24"/>
        </w:rPr>
        <w:t>de diez días hábiles</w:t>
      </w:r>
      <w:r w:rsidRPr="00D05C83">
        <w:rPr>
          <w:rFonts w:ascii="Palatino Linotype" w:hAnsi="Palatino Linotype" w:cs="Arial"/>
          <w:sz w:val="24"/>
          <w:szCs w:val="24"/>
        </w:rPr>
        <w:t>, debiendo informar a este Instituto en un plazo de tres días hábiles siguientes sobre el cumplimiento dado a la presente resolución.</w:t>
      </w:r>
    </w:p>
    <w:p w:rsidR="004E3B69" w:rsidRDefault="004E3B69" w:rsidP="004E3B69">
      <w:pPr>
        <w:autoSpaceDE w:val="0"/>
        <w:autoSpaceDN w:val="0"/>
        <w:adjustRightInd w:val="0"/>
        <w:spacing w:after="0" w:line="360" w:lineRule="auto"/>
        <w:jc w:val="both"/>
        <w:rPr>
          <w:rFonts w:ascii="Palatino Linotype" w:hAnsi="Palatino Linotype" w:cs="Arial"/>
          <w:b/>
          <w:sz w:val="24"/>
        </w:rPr>
      </w:pPr>
    </w:p>
    <w:p w:rsidR="00B20A0B" w:rsidRDefault="00B20A0B" w:rsidP="004E3B69">
      <w:pPr>
        <w:autoSpaceDE w:val="0"/>
        <w:autoSpaceDN w:val="0"/>
        <w:adjustRightInd w:val="0"/>
        <w:spacing w:after="0" w:line="360" w:lineRule="auto"/>
        <w:jc w:val="both"/>
        <w:rPr>
          <w:rFonts w:ascii="Palatino Linotype" w:hAnsi="Palatino Linotype" w:cs="Arial"/>
          <w:sz w:val="24"/>
          <w:szCs w:val="24"/>
        </w:rPr>
      </w:pPr>
      <w:r w:rsidRPr="00435A05">
        <w:rPr>
          <w:rFonts w:ascii="Palatino Linotype" w:hAnsi="Palatino Linotype" w:cs="Arial"/>
          <w:b/>
          <w:sz w:val="24"/>
        </w:rPr>
        <w:t xml:space="preserve">CUARTO. </w:t>
      </w:r>
      <w:r w:rsidRPr="00435A05">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sz w:val="24"/>
          <w:szCs w:val="24"/>
        </w:rPr>
        <w:t>Sujeto Obligado</w:t>
      </w:r>
      <w:r w:rsidRPr="00435A05">
        <w:rPr>
          <w:rFonts w:ascii="Palatino Linotype" w:hAnsi="Palatino Linotype" w:cs="Arial"/>
          <w:sz w:val="24"/>
          <w:szCs w:val="24"/>
        </w:rPr>
        <w:t xml:space="preserve"> de manera fundada y motivada, podrá solicitar una ampliación de plazo para el cumplimiento de la presente resolución.</w:t>
      </w:r>
    </w:p>
    <w:p w:rsidR="004E3B69" w:rsidRDefault="004E3B69" w:rsidP="004E3B69">
      <w:pPr>
        <w:autoSpaceDE w:val="0"/>
        <w:autoSpaceDN w:val="0"/>
        <w:adjustRightInd w:val="0"/>
        <w:spacing w:after="0" w:line="360" w:lineRule="auto"/>
        <w:jc w:val="both"/>
        <w:rPr>
          <w:rFonts w:ascii="Palatino Linotype" w:hAnsi="Palatino Linotype" w:cs="Arial"/>
          <w:b/>
          <w:sz w:val="24"/>
          <w:szCs w:val="24"/>
        </w:rPr>
      </w:pPr>
    </w:p>
    <w:p w:rsidR="00E06F46" w:rsidRDefault="00B20A0B" w:rsidP="004E3B6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4"/>
          <w:szCs w:val="24"/>
        </w:rPr>
        <w:t>QUINTO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w:t>
      </w:r>
      <w:r w:rsidRPr="00D05C83">
        <w:rPr>
          <w:rFonts w:ascii="Palatino Linotype" w:hAnsi="Palatino Linotype" w:cs="Arial"/>
          <w:sz w:val="24"/>
          <w:szCs w:val="24"/>
        </w:rPr>
        <w:lastRenderedPageBreak/>
        <w:t>Pública del Estado de México y Municipios podrá promover Juicio de Amparo en los términos de las leyes aplicables.</w:t>
      </w:r>
    </w:p>
    <w:p w:rsidR="004E3B69" w:rsidRDefault="004E3B69" w:rsidP="004E3B69">
      <w:pPr>
        <w:spacing w:after="0" w:line="360" w:lineRule="auto"/>
        <w:ind w:right="48"/>
        <w:jc w:val="both"/>
        <w:rPr>
          <w:rFonts w:ascii="Palatino Linotype" w:hAnsi="Palatino Linotype"/>
          <w:sz w:val="24"/>
          <w:szCs w:val="24"/>
        </w:rPr>
      </w:pPr>
    </w:p>
    <w:p w:rsidR="002807C2" w:rsidRPr="00E07B1D" w:rsidRDefault="002807C2" w:rsidP="004E3B69">
      <w:pPr>
        <w:spacing w:after="0" w:line="360" w:lineRule="auto"/>
        <w:ind w:right="48"/>
        <w:jc w:val="both"/>
        <w:rPr>
          <w:rFonts w:ascii="Palatino Linotype" w:hAnsi="Palatino Linotype"/>
          <w:sz w:val="24"/>
          <w:szCs w:val="24"/>
        </w:rPr>
      </w:pPr>
      <w:r w:rsidRPr="00E07B1D">
        <w:rPr>
          <w:rFonts w:ascii="Palatino Linotype" w:hAnsi="Palatino Linotype"/>
          <w:sz w:val="24"/>
          <w:szCs w:val="24"/>
        </w:rPr>
        <w:t>ASÍ LO RESUELVE, POR UNANIMIDAD DE VOTOS</w:t>
      </w:r>
      <w:r w:rsidR="006934AA">
        <w:rPr>
          <w:rFonts w:ascii="Palatino Linotype" w:hAnsi="Palatino Linotype"/>
          <w:sz w:val="24"/>
          <w:szCs w:val="24"/>
        </w:rPr>
        <w:t xml:space="preserve"> </w:t>
      </w:r>
      <w:r w:rsidR="006934AA" w:rsidRPr="006934AA">
        <w:rPr>
          <w:rFonts w:ascii="Palatino Linotype" w:hAnsi="Palatino Linotype"/>
          <w:sz w:val="24"/>
          <w:szCs w:val="24"/>
        </w:rPr>
        <w:t>DE LOS PRESENTES</w:t>
      </w:r>
      <w:r w:rsidRPr="00E07B1D">
        <w:rPr>
          <w:rFonts w:ascii="Palatino Linotype" w:hAnsi="Palatino Linotype"/>
          <w:sz w:val="24"/>
          <w:szCs w:val="24"/>
        </w:rPr>
        <w:t>, EL PLENO DEL INSTITUTO DE TRANSPARENCIA, ACCESO A LA INFORMACIÓN PÚBLICA Y PROTECCIÓN DE DATOS PERSONALES DEL ESTADO DE MÉXICO Y MUNICIPIOS, CONFORMADO POR LOS COMISIONADOS ZULEMA MAR</w:t>
      </w:r>
      <w:r w:rsidR="00037DBC">
        <w:rPr>
          <w:rFonts w:ascii="Palatino Linotype" w:hAnsi="Palatino Linotype"/>
          <w:sz w:val="24"/>
          <w:szCs w:val="24"/>
        </w:rPr>
        <w:t>TÍNEZ SÁNCHEZ, EVA ABAID YAPUR</w:t>
      </w:r>
      <w:r w:rsidRPr="00E07B1D">
        <w:rPr>
          <w:rFonts w:ascii="Palatino Linotype" w:hAnsi="Palatino Linotype"/>
          <w:sz w:val="24"/>
          <w:szCs w:val="24"/>
        </w:rPr>
        <w:t>, JAVIER MARTÍNEZ CRUZ Y LUIS GUSTAVO PARRA NORIEGA</w:t>
      </w:r>
      <w:r w:rsidR="00785C54">
        <w:rPr>
          <w:rFonts w:ascii="Palatino Linotype" w:hAnsi="Palatino Linotype"/>
          <w:sz w:val="24"/>
          <w:szCs w:val="24"/>
        </w:rPr>
        <w:t xml:space="preserve"> (</w:t>
      </w:r>
      <w:r w:rsidR="00E72FF1" w:rsidRPr="00D26C49">
        <w:rPr>
          <w:rFonts w:ascii="Palatino Linotype" w:hAnsi="Palatino Linotype" w:cs="Arial"/>
          <w:sz w:val="24"/>
          <w:szCs w:val="24"/>
        </w:rPr>
        <w:t>AUSENTE EN VOTACIÓN</w:t>
      </w:r>
      <w:r w:rsidR="00785C54">
        <w:rPr>
          <w:rFonts w:ascii="Palatino Linotype" w:hAnsi="Palatino Linotype"/>
          <w:sz w:val="24"/>
          <w:szCs w:val="24"/>
        </w:rPr>
        <w:t>)</w:t>
      </w:r>
      <w:r w:rsidRPr="00E07B1D">
        <w:rPr>
          <w:rFonts w:ascii="Palatino Linotype" w:hAnsi="Palatino Linotype"/>
          <w:sz w:val="24"/>
          <w:szCs w:val="24"/>
        </w:rPr>
        <w:t xml:space="preserve">, EN LA </w:t>
      </w:r>
      <w:r w:rsidR="00037DBC">
        <w:rPr>
          <w:rFonts w:ascii="Palatino Linotype" w:hAnsi="Palatino Linotype"/>
          <w:sz w:val="24"/>
          <w:szCs w:val="24"/>
        </w:rPr>
        <w:t xml:space="preserve">VIGÉSIMA SEXTA </w:t>
      </w:r>
      <w:r w:rsidRPr="00E07B1D">
        <w:rPr>
          <w:rFonts w:ascii="Palatino Linotype" w:hAnsi="Palatino Linotype"/>
          <w:sz w:val="24"/>
          <w:szCs w:val="24"/>
        </w:rPr>
        <w:t xml:space="preserve">SESIÓN ORDINARIA CELEBRADA EL DÍA </w:t>
      </w:r>
      <w:r w:rsidR="00037DBC">
        <w:rPr>
          <w:rFonts w:ascii="Palatino Linotype" w:hAnsi="Palatino Linotype"/>
          <w:sz w:val="24"/>
          <w:szCs w:val="24"/>
        </w:rPr>
        <w:t>CUATRO DE AGOSTO</w:t>
      </w:r>
      <w:r w:rsidRPr="00E07B1D">
        <w:rPr>
          <w:rFonts w:ascii="Palatino Linotype" w:hAnsi="Palatino Linotype"/>
          <w:sz w:val="24"/>
          <w:szCs w:val="24"/>
        </w:rPr>
        <w:t xml:space="preserve">  DE DOS MIL VEINTIUNO, ANTE EL SECRETARIO TÉCNICO DEL PLENO, ALEXIS TAPIA RAMÍREZ.</w:t>
      </w:r>
      <w:r w:rsidR="004E3B69">
        <w:rPr>
          <w:rFonts w:ascii="Palatino Linotype" w:hAnsi="Palatino Linotype"/>
          <w:sz w:val="24"/>
          <w:szCs w:val="24"/>
        </w:rPr>
        <w:t>-------------------------------------------------------------------------------------------------------------------------------------------------------------------------------------------------------------------------------------------------------------------------------------------------------------------------------------------------------------------------------------------------------------------------------------------------------------------------------------------------------------------------------------------------------------------------------------------------------------------------------------------------------------------------------------------------------------------------------------------------------------------------------------------------------------------------------------------------------------------------------------------------------------------------------------------------------------------------------------------------------------------------------------------------------------------------------------------------------------------------------------------------------------------------------------------------------------------------------------------------------------------------------------------------------------------------------------------------------------------</w:t>
      </w:r>
      <w:r w:rsidRPr="00E07B1D">
        <w:rPr>
          <w:rFonts w:ascii="Palatino Linotype" w:hAnsi="Palatino Linotype"/>
          <w:sz w:val="24"/>
          <w:szCs w:val="24"/>
        </w:rPr>
        <w:t xml:space="preserve"> </w:t>
      </w:r>
    </w:p>
    <w:p w:rsidR="002807C2" w:rsidRDefault="002807C2"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037DBC" w:rsidRDefault="00037DBC" w:rsidP="002807C2">
      <w:pPr>
        <w:spacing w:after="0"/>
        <w:ind w:right="48"/>
      </w:pPr>
    </w:p>
    <w:p w:rsidR="002807C2" w:rsidRDefault="002807C2" w:rsidP="002807C2">
      <w:pPr>
        <w:spacing w:after="0"/>
        <w:ind w:right="48"/>
      </w:pPr>
    </w:p>
    <w:p w:rsidR="002807C2" w:rsidRDefault="002807C2" w:rsidP="002807C2">
      <w:pPr>
        <w:spacing w:after="0"/>
        <w:ind w:right="48"/>
      </w:pPr>
    </w:p>
    <w:p w:rsidR="002807C2" w:rsidRDefault="002807C2" w:rsidP="002807C2">
      <w:pPr>
        <w:spacing w:after="0"/>
        <w:ind w:right="48"/>
      </w:pPr>
    </w:p>
    <w:p w:rsidR="002807C2" w:rsidRDefault="002807C2" w:rsidP="002807C2">
      <w:pPr>
        <w:spacing w:after="0"/>
        <w:ind w:right="48"/>
      </w:pPr>
    </w:p>
    <w:p w:rsidR="002807C2" w:rsidRDefault="002807C2" w:rsidP="002807C2"/>
    <w:p w:rsidR="002807C2" w:rsidRDefault="002807C2" w:rsidP="002807C2"/>
    <w:p w:rsidR="002807C2" w:rsidRDefault="002807C2" w:rsidP="002807C2"/>
    <w:p w:rsidR="00380C1B" w:rsidRDefault="00380C1B"/>
    <w:sectPr w:rsidR="00380C1B" w:rsidSect="00BA5A1B">
      <w:headerReference w:type="default" r:id="rId10"/>
      <w:footerReference w:type="default" r:id="rId11"/>
      <w:headerReference w:type="first" r:id="rId12"/>
      <w:footerReference w:type="first" r:id="rId13"/>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DE0" w:rsidRDefault="00603DE0" w:rsidP="002807C2">
      <w:pPr>
        <w:spacing w:after="0" w:line="240" w:lineRule="auto"/>
      </w:pPr>
      <w:r>
        <w:separator/>
      </w:r>
    </w:p>
  </w:endnote>
  <w:endnote w:type="continuationSeparator" w:id="0">
    <w:p w:rsidR="00603DE0" w:rsidRDefault="00603DE0" w:rsidP="0028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A5A1B" w:rsidRPr="00883450" w:rsidRDefault="00BA5A1B" w:rsidP="00BA5A1B">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37D30">
              <w:rPr>
                <w:rFonts w:ascii="Palatino Linotype" w:hAnsi="Palatino Linotype"/>
                <w:b/>
                <w:bCs/>
                <w:noProof/>
                <w:szCs w:val="20"/>
              </w:rPr>
              <w:t>18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37D30">
              <w:rPr>
                <w:rFonts w:ascii="Palatino Linotype" w:hAnsi="Palatino Linotype"/>
                <w:b/>
                <w:bCs/>
                <w:noProof/>
                <w:szCs w:val="20"/>
              </w:rPr>
              <w:t>34</w:t>
            </w:r>
            <w:r w:rsidRPr="00883450">
              <w:rPr>
                <w:rFonts w:ascii="Palatino Linotype" w:hAnsi="Palatino Linotype"/>
                <w:b/>
                <w:bCs/>
                <w:szCs w:val="20"/>
              </w:rPr>
              <w:fldChar w:fldCharType="end"/>
            </w:r>
          </w:p>
        </w:sdtContent>
      </w:sdt>
    </w:sdtContent>
  </w:sdt>
  <w:p w:rsidR="00BA5A1B" w:rsidRDefault="00BA5A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A1B" w:rsidRPr="00883450" w:rsidRDefault="00BA5A1B" w:rsidP="00BA5A1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37D30" w:rsidRPr="00537D3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37D30" w:rsidRPr="00537D30">
      <w:rPr>
        <w:rFonts w:ascii="Palatino Linotype" w:hAnsi="Palatino Linotype"/>
        <w:noProof/>
        <w:lang w:val="es-ES"/>
      </w:rPr>
      <w:t>34</w:t>
    </w:r>
    <w:r w:rsidRPr="00883450">
      <w:rPr>
        <w:rFonts w:ascii="Palatino Linotype" w:hAnsi="Palatino Linotype"/>
      </w:rPr>
      <w:fldChar w:fldCharType="end"/>
    </w:r>
  </w:p>
  <w:p w:rsidR="00BA5A1B" w:rsidRPr="00883450" w:rsidRDefault="00BA5A1B">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DE0" w:rsidRDefault="00603DE0" w:rsidP="002807C2">
      <w:pPr>
        <w:spacing w:after="0" w:line="240" w:lineRule="auto"/>
      </w:pPr>
      <w:r>
        <w:separator/>
      </w:r>
    </w:p>
  </w:footnote>
  <w:footnote w:type="continuationSeparator" w:id="0">
    <w:p w:rsidR="00603DE0" w:rsidRDefault="00603DE0" w:rsidP="002807C2">
      <w:pPr>
        <w:spacing w:after="0" w:line="240" w:lineRule="auto"/>
      </w:pPr>
      <w:r>
        <w:continuationSeparator/>
      </w:r>
    </w:p>
  </w:footnote>
  <w:footnote w:id="1">
    <w:p w:rsidR="00BA5A1B" w:rsidRDefault="00BA5A1B" w:rsidP="00FA2752">
      <w:pPr>
        <w:pStyle w:val="Textonotapie"/>
      </w:pPr>
      <w:r>
        <w:rPr>
          <w:rStyle w:val="Refdenotaalpie"/>
        </w:rPr>
        <w:footnoteRef/>
      </w:r>
      <w:r>
        <w:t xml:space="preserve"> Convención Americana sobre Derechos Humanos. Artículo 13.</w:t>
      </w:r>
    </w:p>
  </w:footnote>
  <w:footnote w:id="2">
    <w:p w:rsidR="00BA5A1B" w:rsidRDefault="00BA5A1B" w:rsidP="00FA2752">
      <w:pPr>
        <w:pStyle w:val="Textonotapie"/>
      </w:pPr>
      <w:r>
        <w:rPr>
          <w:rStyle w:val="Refdenotaalpie"/>
        </w:rPr>
        <w:footnoteRef/>
      </w:r>
      <w:r>
        <w:t xml:space="preserve"> Constitución Política de los Estados Unidos Mexicanos. Artículo sexto, sección A, fracción I.</w:t>
      </w:r>
    </w:p>
  </w:footnote>
  <w:footnote w:id="3">
    <w:p w:rsidR="00BA5A1B" w:rsidRDefault="00BA5A1B" w:rsidP="00FA275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A5A1B" w:rsidRDefault="00BA5A1B" w:rsidP="00FA2752">
      <w:pPr>
        <w:pStyle w:val="Textonotapie"/>
      </w:pPr>
      <w:r>
        <w:rPr>
          <w:rStyle w:val="Refdenotaalpie"/>
        </w:rPr>
        <w:footnoteRef/>
      </w:r>
      <w:r>
        <w:t xml:space="preserve"> Ibídem. Parr. 87.</w:t>
      </w:r>
    </w:p>
  </w:footnote>
  <w:footnote w:id="5">
    <w:p w:rsidR="00DE7237" w:rsidRDefault="00DE7237" w:rsidP="00DE723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E7237" w:rsidRDefault="00DE7237" w:rsidP="00DE723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DE7237" w:rsidRDefault="00DE7237" w:rsidP="00DE723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DE7237" w:rsidRDefault="00DE7237" w:rsidP="00DE723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E7237" w:rsidRDefault="00DE7237" w:rsidP="00DE723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E7237" w:rsidRDefault="00DE7237" w:rsidP="00DE723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DE7237" w:rsidRDefault="00DE7237" w:rsidP="00DE723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rsidR="00DE7237" w:rsidRDefault="00DE7237" w:rsidP="00DE723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DE7237" w:rsidRDefault="00DE7237" w:rsidP="00DE7237">
      <w:pPr>
        <w:pStyle w:val="Textonotapie"/>
        <w:jc w:val="both"/>
        <w:rPr>
          <w:rFonts w:ascii="Palatino Linotype" w:hAnsi="Palatino Linotype"/>
          <w:sz w:val="18"/>
        </w:rPr>
      </w:pPr>
      <w:r>
        <w:rPr>
          <w:rFonts w:ascii="Palatino Linotype" w:hAnsi="Palatino Linotype"/>
          <w:sz w:val="18"/>
        </w:rPr>
        <w:t xml:space="preserve"> (…)</w:t>
      </w:r>
    </w:p>
    <w:p w:rsidR="00DE7237" w:rsidRDefault="00DE7237" w:rsidP="00DE723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A1B" w:rsidRDefault="00BA5A1B">
    <w:pPr>
      <w:pStyle w:val="Encabezado"/>
    </w:pPr>
  </w:p>
  <w:p w:rsidR="00BA5A1B" w:rsidRDefault="00CA4491" w:rsidP="00BA5A1B">
    <w:pPr>
      <w:pStyle w:val="Encabezado"/>
      <w:tabs>
        <w:tab w:val="clear" w:pos="4419"/>
        <w:tab w:val="clear" w:pos="8838"/>
        <w:tab w:val="left" w:pos="7283"/>
        <w:tab w:val="left" w:pos="7800"/>
      </w:tabs>
    </w:pPr>
    <w:r>
      <w:rPr>
        <w:noProof/>
        <w:lang w:eastAsia="es-MX"/>
      </w:rPr>
      <w:drawing>
        <wp:anchor distT="0" distB="0" distL="114300" distR="114300" simplePos="0" relativeHeight="251659264" behindDoc="1" locked="0" layoutInCell="1" allowOverlap="1" wp14:anchorId="0D077E3A">
          <wp:simplePos x="0" y="0"/>
          <wp:positionH relativeFrom="column">
            <wp:posOffset>-163080</wp:posOffset>
          </wp:positionH>
          <wp:positionV relativeFrom="paragraph">
            <wp:posOffset>346075</wp:posOffset>
          </wp:positionV>
          <wp:extent cx="1663440" cy="8382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r w:rsidR="00BA5A1B">
      <w:tab/>
    </w:r>
    <w:r w:rsidR="00BA5A1B">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BA5A1B" w:rsidRPr="00EF13C1" w:rsidTr="00BA5A1B">
      <w:trPr>
        <w:trHeight w:val="138"/>
      </w:trPr>
      <w:tc>
        <w:tcPr>
          <w:tcW w:w="2552" w:type="dxa"/>
          <w:vAlign w:val="center"/>
        </w:tcPr>
        <w:p w:rsidR="00BA5A1B" w:rsidRPr="00EF13C1" w:rsidRDefault="00BA5A1B" w:rsidP="00BA5A1B">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BA5A1B" w:rsidRPr="005176BA" w:rsidRDefault="00BA5A1B" w:rsidP="00BA5A1B">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03298/INFOEM/IP/RR/2021</w:t>
          </w:r>
        </w:p>
      </w:tc>
    </w:tr>
    <w:tr w:rsidR="00BA5A1B" w:rsidRPr="00EF13C1" w:rsidTr="00BA5A1B">
      <w:trPr>
        <w:trHeight w:val="321"/>
      </w:trPr>
      <w:tc>
        <w:tcPr>
          <w:tcW w:w="2552" w:type="dxa"/>
          <w:vAlign w:val="center"/>
        </w:tcPr>
        <w:p w:rsidR="00BA5A1B" w:rsidRPr="00EF13C1" w:rsidRDefault="00BA5A1B" w:rsidP="00BA5A1B">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BA5A1B" w:rsidRPr="00EF13C1" w:rsidRDefault="00BA5A1B" w:rsidP="00BA5A1B">
          <w:pPr>
            <w:pStyle w:val="Encabezado"/>
            <w:rPr>
              <w:rFonts w:ascii="Palatino Linotype" w:hAnsi="Palatino Linotype"/>
              <w:b/>
              <w:sz w:val="22"/>
              <w:szCs w:val="22"/>
            </w:rPr>
          </w:pPr>
          <w:r>
            <w:rPr>
              <w:rFonts w:ascii="Palatino Linotype" w:hAnsi="Palatino Linotype"/>
              <w:b/>
            </w:rPr>
            <w:t>Comisión de Conciliación y Arbitraje Médico del Estado de México</w:t>
          </w:r>
        </w:p>
      </w:tc>
    </w:tr>
    <w:tr w:rsidR="00BA5A1B" w:rsidRPr="00EF13C1" w:rsidTr="00BA5A1B">
      <w:trPr>
        <w:trHeight w:val="321"/>
      </w:trPr>
      <w:tc>
        <w:tcPr>
          <w:tcW w:w="2552" w:type="dxa"/>
          <w:vAlign w:val="center"/>
        </w:tcPr>
        <w:p w:rsidR="00BA5A1B" w:rsidRPr="00EF13C1" w:rsidRDefault="00603DE0" w:rsidP="00BA5A1B">
          <w:pPr>
            <w:rPr>
              <w:rFonts w:ascii="Palatino Linotype" w:hAnsi="Palatino Linotype"/>
              <w:b/>
              <w:sz w:val="22"/>
              <w:szCs w:val="22"/>
            </w:rPr>
          </w:pPr>
          <w:r>
            <w:rPr>
              <w:rFonts w:ascii="Palatino Linotype" w:hAnsi="Palatino Linotype"/>
              <w:noProof/>
              <w:sz w:val="28"/>
              <w:szCs w:val="28"/>
              <w:lang w:eastAsia="es-MX"/>
            </w:rPr>
            <w:pict w14:anchorId="1D816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2" o:title="RESOLUCIÓN"/>
                <w10:wrap anchorx="margin" anchory="margin"/>
              </v:shape>
            </w:pict>
          </w:r>
          <w:r w:rsidR="00BA5A1B">
            <w:rPr>
              <w:rFonts w:ascii="Palatino Linotype" w:hAnsi="Palatino Linotype"/>
              <w:b/>
              <w:sz w:val="22"/>
              <w:szCs w:val="22"/>
            </w:rPr>
            <w:t>Comisionado por returno</w:t>
          </w:r>
          <w:r w:rsidR="00BA5A1B" w:rsidRPr="00EF13C1">
            <w:rPr>
              <w:rFonts w:ascii="Palatino Linotype" w:hAnsi="Palatino Linotype"/>
              <w:b/>
              <w:sz w:val="22"/>
              <w:szCs w:val="22"/>
            </w:rPr>
            <w:t>:</w:t>
          </w:r>
        </w:p>
      </w:tc>
      <w:tc>
        <w:tcPr>
          <w:tcW w:w="3771" w:type="dxa"/>
          <w:vAlign w:val="center"/>
        </w:tcPr>
        <w:p w:rsidR="00BA5A1B" w:rsidRPr="00EF13C1" w:rsidRDefault="00BA5A1B" w:rsidP="00BA5A1B">
          <w:pPr>
            <w:pStyle w:val="Encabezado"/>
            <w:rPr>
              <w:rFonts w:ascii="Palatino Linotype" w:hAnsi="Palatino Linotype"/>
              <w:b/>
              <w:sz w:val="22"/>
              <w:szCs w:val="22"/>
            </w:rPr>
          </w:pPr>
          <w:r>
            <w:rPr>
              <w:rFonts w:ascii="Palatino Linotype" w:hAnsi="Palatino Linotype"/>
              <w:b/>
              <w:sz w:val="22"/>
              <w:szCs w:val="22"/>
            </w:rPr>
            <w:t>Zulema Martínez Sánchez</w:t>
          </w:r>
        </w:p>
      </w:tc>
    </w:tr>
  </w:tbl>
  <w:p w:rsidR="00BA5A1B" w:rsidRDefault="00BA5A1B" w:rsidP="00BA5A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A1B" w:rsidRPr="00364302" w:rsidRDefault="005953DF" w:rsidP="00BA5A1B">
    <w:pPr>
      <w:pStyle w:val="Encabezado"/>
      <w:tabs>
        <w:tab w:val="left" w:pos="3103"/>
      </w:tabs>
      <w:spacing w:line="360" w:lineRule="auto"/>
      <w:rPr>
        <w:rFonts w:ascii="Palatino Linotype" w:hAnsi="Palatino Linotype"/>
      </w:rPr>
    </w:pPr>
    <w:r>
      <w:rPr>
        <w:noProof/>
        <w:lang w:eastAsia="es-MX"/>
      </w:rPr>
      <w:drawing>
        <wp:anchor distT="0" distB="0" distL="114300" distR="114300" simplePos="0" relativeHeight="251658240" behindDoc="1" locked="0" layoutInCell="1" allowOverlap="1" wp14:anchorId="5DC1B0E5">
          <wp:simplePos x="0" y="0"/>
          <wp:positionH relativeFrom="column">
            <wp:posOffset>-349885</wp:posOffset>
          </wp:positionH>
          <wp:positionV relativeFrom="paragraph">
            <wp:posOffset>565150</wp:posOffset>
          </wp:positionV>
          <wp:extent cx="1663065" cy="838200"/>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BA5A1B">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BA5A1B" w:rsidRPr="0018764D" w:rsidTr="00BA5A1B">
      <w:trPr>
        <w:trHeight w:val="138"/>
      </w:trPr>
      <w:tc>
        <w:tcPr>
          <w:tcW w:w="2976" w:type="dxa"/>
          <w:vAlign w:val="center"/>
        </w:tcPr>
        <w:p w:rsidR="00BA5A1B" w:rsidRPr="0018764D" w:rsidRDefault="00BA5A1B" w:rsidP="00BA5A1B">
          <w:pPr>
            <w:ind w:right="-572"/>
            <w:rPr>
              <w:rFonts w:ascii="Palatino Linotype" w:hAnsi="Palatino Linotype"/>
              <w:b/>
            </w:rPr>
          </w:pPr>
          <w:r w:rsidRPr="0018764D">
            <w:rPr>
              <w:rFonts w:ascii="Palatino Linotype" w:hAnsi="Palatino Linotype"/>
              <w:b/>
            </w:rPr>
            <w:t>Recurso de revisión:</w:t>
          </w:r>
        </w:p>
      </w:tc>
      <w:tc>
        <w:tcPr>
          <w:tcW w:w="4253" w:type="dxa"/>
          <w:vAlign w:val="center"/>
        </w:tcPr>
        <w:p w:rsidR="00BA5A1B" w:rsidRPr="0018764D" w:rsidRDefault="00BA5A1B" w:rsidP="00BA5A1B">
          <w:pPr>
            <w:tabs>
              <w:tab w:val="center" w:pos="4252"/>
              <w:tab w:val="right" w:pos="8504"/>
            </w:tabs>
            <w:rPr>
              <w:rFonts w:ascii="Palatino Linotype" w:hAnsi="Palatino Linotype" w:cs="Arial"/>
              <w:b/>
              <w:bCs/>
              <w:lang w:eastAsia="es-MX"/>
            </w:rPr>
          </w:pPr>
          <w:r>
            <w:rPr>
              <w:rFonts w:ascii="Palatino Linotype" w:hAnsi="Palatino Linotype" w:cs="Arial"/>
              <w:b/>
              <w:bCs/>
              <w:lang w:eastAsia="es-MX"/>
            </w:rPr>
            <w:t>03298/INFOEM/IP/RR/2021</w:t>
          </w:r>
        </w:p>
      </w:tc>
    </w:tr>
    <w:tr w:rsidR="00BA5A1B" w:rsidRPr="0018764D" w:rsidTr="00BA5A1B">
      <w:trPr>
        <w:trHeight w:val="227"/>
      </w:trPr>
      <w:tc>
        <w:tcPr>
          <w:tcW w:w="2976" w:type="dxa"/>
          <w:vAlign w:val="center"/>
        </w:tcPr>
        <w:p w:rsidR="00BA5A1B" w:rsidRPr="0018764D" w:rsidRDefault="00BA5A1B" w:rsidP="00BA5A1B">
          <w:pPr>
            <w:rPr>
              <w:rFonts w:ascii="Palatino Linotype" w:hAnsi="Palatino Linotype"/>
              <w:b/>
            </w:rPr>
          </w:pPr>
          <w:r w:rsidRPr="0018764D">
            <w:rPr>
              <w:rFonts w:ascii="Palatino Linotype" w:hAnsi="Palatino Linotype"/>
              <w:b/>
            </w:rPr>
            <w:t>Recurrente:</w:t>
          </w:r>
        </w:p>
      </w:tc>
      <w:tc>
        <w:tcPr>
          <w:tcW w:w="4253" w:type="dxa"/>
          <w:vAlign w:val="center"/>
        </w:tcPr>
        <w:p w:rsidR="00BA5A1B" w:rsidRPr="0018764D" w:rsidRDefault="00BA5A1B" w:rsidP="002807C2">
          <w:pPr>
            <w:tabs>
              <w:tab w:val="right" w:pos="8504"/>
            </w:tabs>
            <w:ind w:left="72" w:right="-250" w:hanging="142"/>
            <w:rPr>
              <w:rFonts w:ascii="Palatino Linotype" w:hAnsi="Palatino Linotype"/>
              <w:b/>
            </w:rPr>
          </w:pPr>
          <w:r>
            <w:rPr>
              <w:rFonts w:ascii="Palatino Linotype" w:hAnsi="Palatino Linotype"/>
              <w:b/>
            </w:rPr>
            <w:t xml:space="preserve"> </w:t>
          </w:r>
          <w:r w:rsidR="00537D30">
            <w:rPr>
              <w:rFonts w:ascii="Palatino Linotype" w:hAnsi="Palatino Linotype"/>
              <w:b/>
            </w:rPr>
            <w:t>xxxx</w:t>
          </w:r>
        </w:p>
      </w:tc>
    </w:tr>
    <w:tr w:rsidR="00BA5A1B" w:rsidRPr="0018764D" w:rsidTr="00BA5A1B">
      <w:trPr>
        <w:trHeight w:val="232"/>
      </w:trPr>
      <w:tc>
        <w:tcPr>
          <w:tcW w:w="2976" w:type="dxa"/>
          <w:vAlign w:val="center"/>
        </w:tcPr>
        <w:p w:rsidR="00BA5A1B" w:rsidRPr="0018764D" w:rsidRDefault="00BA5A1B" w:rsidP="00BA5A1B">
          <w:pPr>
            <w:rPr>
              <w:rFonts w:ascii="Palatino Linotype" w:hAnsi="Palatino Linotype"/>
              <w:b/>
            </w:rPr>
          </w:pPr>
          <w:r w:rsidRPr="0018764D">
            <w:rPr>
              <w:rFonts w:ascii="Palatino Linotype" w:hAnsi="Palatino Linotype"/>
              <w:b/>
            </w:rPr>
            <w:t>Sujeto obligado:</w:t>
          </w:r>
        </w:p>
      </w:tc>
      <w:tc>
        <w:tcPr>
          <w:tcW w:w="4253" w:type="dxa"/>
          <w:vAlign w:val="center"/>
        </w:tcPr>
        <w:p w:rsidR="00BA5A1B" w:rsidRPr="0018764D" w:rsidRDefault="00603DE0" w:rsidP="00BA5A1B">
          <w:pPr>
            <w:tabs>
              <w:tab w:val="center" w:pos="4252"/>
              <w:tab w:val="right" w:pos="8504"/>
            </w:tabs>
            <w:rPr>
              <w:rFonts w:ascii="Palatino Linotype" w:hAnsi="Palatino Linotype"/>
              <w:b/>
            </w:rPr>
          </w:pPr>
          <w:r>
            <w:rPr>
              <w:rFonts w:ascii="Palatino Linotype" w:hAnsi="Palatino Linotype"/>
              <w:noProof/>
              <w:sz w:val="28"/>
              <w:szCs w:val="28"/>
              <w:lang w:eastAsia="es-MX"/>
            </w:rPr>
            <w:pict w14:anchorId="1D816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RESOLUCIÓN" style="position:absolute;margin-left:0;margin-top:0;width:540pt;height:10in;z-index:-251653120;mso-wrap-edited:f;mso-width-percent:0;mso-height-percent:0;mso-position-horizontal:center;mso-position-horizontal-relative:margin;mso-position-vertical:center;mso-position-vertical-relative:margin;mso-width-percent:0;mso-height-percent:0" o:allowincell="f">
                <v:imagedata r:id="rId2" o:title="RESOLUCIÓN"/>
                <w10:wrap anchorx="margin" anchory="margin"/>
              </v:shape>
            </w:pict>
          </w:r>
          <w:r w:rsidR="00BA5A1B">
            <w:rPr>
              <w:rFonts w:ascii="Palatino Linotype" w:hAnsi="Palatino Linotype"/>
              <w:b/>
            </w:rPr>
            <w:t>Comisión de Conciliación y Arbitraje Médico del Estado de México</w:t>
          </w:r>
          <w:r w:rsidR="00BA5A1B" w:rsidRPr="0018764D">
            <w:rPr>
              <w:rFonts w:ascii="Palatino Linotype" w:hAnsi="Palatino Linotype"/>
              <w:b/>
            </w:rPr>
            <w:t xml:space="preserve">    </w:t>
          </w:r>
        </w:p>
      </w:tc>
    </w:tr>
    <w:tr w:rsidR="00BA5A1B" w:rsidRPr="0018764D" w:rsidTr="00BA5A1B">
      <w:trPr>
        <w:trHeight w:val="320"/>
      </w:trPr>
      <w:tc>
        <w:tcPr>
          <w:tcW w:w="2976" w:type="dxa"/>
          <w:vAlign w:val="center"/>
        </w:tcPr>
        <w:p w:rsidR="00BA5A1B" w:rsidRPr="0018764D" w:rsidRDefault="00BA5A1B" w:rsidP="00BA5A1B">
          <w:pPr>
            <w:rPr>
              <w:rFonts w:ascii="Palatino Linotype" w:hAnsi="Palatino Linotype"/>
              <w:b/>
            </w:rPr>
          </w:pPr>
          <w:r>
            <w:rPr>
              <w:rFonts w:ascii="Palatino Linotype" w:hAnsi="Palatino Linotype"/>
              <w:b/>
            </w:rPr>
            <w:t>Comisionado por returno</w:t>
          </w:r>
          <w:r w:rsidRPr="0018764D">
            <w:rPr>
              <w:rFonts w:ascii="Palatino Linotype" w:hAnsi="Palatino Linotype"/>
              <w:b/>
            </w:rPr>
            <w:t>:</w:t>
          </w:r>
        </w:p>
      </w:tc>
      <w:tc>
        <w:tcPr>
          <w:tcW w:w="4253" w:type="dxa"/>
          <w:vAlign w:val="center"/>
        </w:tcPr>
        <w:p w:rsidR="00BA5A1B" w:rsidRPr="0018764D" w:rsidRDefault="00BA5A1B" w:rsidP="00BA5A1B">
          <w:pPr>
            <w:tabs>
              <w:tab w:val="center" w:pos="4252"/>
              <w:tab w:val="right" w:pos="8504"/>
            </w:tabs>
            <w:rPr>
              <w:rFonts w:ascii="Palatino Linotype" w:hAnsi="Palatino Linotype"/>
              <w:b/>
            </w:rPr>
          </w:pPr>
          <w:r>
            <w:rPr>
              <w:rFonts w:ascii="Palatino Linotype" w:hAnsi="Palatino Linotype"/>
              <w:b/>
            </w:rPr>
            <w:t>Zulema Martínez Sánchez</w:t>
          </w:r>
        </w:p>
      </w:tc>
    </w:tr>
  </w:tbl>
  <w:p w:rsidR="00BA5A1B" w:rsidRDefault="00BA5A1B" w:rsidP="00BA5A1B">
    <w:pPr>
      <w:pStyle w:val="Encabezado"/>
      <w:tabs>
        <w:tab w:val="left" w:pos="3103"/>
      </w:tabs>
    </w:pPr>
  </w:p>
  <w:p w:rsidR="00BA5A1B" w:rsidRDefault="00BA5A1B" w:rsidP="00BA5A1B">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46D0C"/>
    <w:multiLevelType w:val="multilevel"/>
    <w:tmpl w:val="9F062F1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F31087"/>
    <w:multiLevelType w:val="hybridMultilevel"/>
    <w:tmpl w:val="90187574"/>
    <w:lvl w:ilvl="0" w:tplc="FD6A4F10">
      <w:start w:val="1"/>
      <w:numFmt w:val="lowerLetter"/>
      <w:lvlText w:val="%1)"/>
      <w:lvlJc w:val="left"/>
      <w:pPr>
        <w:ind w:left="1211" w:hanging="36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4B753FA"/>
    <w:multiLevelType w:val="hybridMultilevel"/>
    <w:tmpl w:val="7FF417BA"/>
    <w:lvl w:ilvl="0" w:tplc="82BE35AE">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6323903"/>
    <w:multiLevelType w:val="hybridMultilevel"/>
    <w:tmpl w:val="C356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7"/>
  </w:num>
  <w:num w:numId="3">
    <w:abstractNumId w:val="6"/>
  </w:num>
  <w:num w:numId="4">
    <w:abstractNumId w:val="5"/>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C2"/>
    <w:rsid w:val="00037DBC"/>
    <w:rsid w:val="00061AD6"/>
    <w:rsid w:val="001650B9"/>
    <w:rsid w:val="00234D7A"/>
    <w:rsid w:val="002807C2"/>
    <w:rsid w:val="0031344D"/>
    <w:rsid w:val="003703B5"/>
    <w:rsid w:val="00380C1B"/>
    <w:rsid w:val="00386D08"/>
    <w:rsid w:val="004053B8"/>
    <w:rsid w:val="00442242"/>
    <w:rsid w:val="004B47E3"/>
    <w:rsid w:val="004E0425"/>
    <w:rsid w:val="004E3209"/>
    <w:rsid w:val="004E3B69"/>
    <w:rsid w:val="00502B9D"/>
    <w:rsid w:val="00537D30"/>
    <w:rsid w:val="005953DF"/>
    <w:rsid w:val="00603DE0"/>
    <w:rsid w:val="0061055B"/>
    <w:rsid w:val="006843FF"/>
    <w:rsid w:val="006934AA"/>
    <w:rsid w:val="006E4F04"/>
    <w:rsid w:val="006F3D8D"/>
    <w:rsid w:val="00785C54"/>
    <w:rsid w:val="007D671F"/>
    <w:rsid w:val="00806B87"/>
    <w:rsid w:val="00837E31"/>
    <w:rsid w:val="00897DD6"/>
    <w:rsid w:val="008D31CD"/>
    <w:rsid w:val="008E78EE"/>
    <w:rsid w:val="00960F0D"/>
    <w:rsid w:val="00972E7D"/>
    <w:rsid w:val="00986E23"/>
    <w:rsid w:val="009C2149"/>
    <w:rsid w:val="009D49B0"/>
    <w:rsid w:val="00A05F8D"/>
    <w:rsid w:val="00A36098"/>
    <w:rsid w:val="00A87D1D"/>
    <w:rsid w:val="00B079F1"/>
    <w:rsid w:val="00B20A0B"/>
    <w:rsid w:val="00BA5A1B"/>
    <w:rsid w:val="00C2039C"/>
    <w:rsid w:val="00C662EB"/>
    <w:rsid w:val="00CA4491"/>
    <w:rsid w:val="00D97DF2"/>
    <w:rsid w:val="00DA5CA0"/>
    <w:rsid w:val="00DE7237"/>
    <w:rsid w:val="00E06F46"/>
    <w:rsid w:val="00E16411"/>
    <w:rsid w:val="00E43708"/>
    <w:rsid w:val="00E637F6"/>
    <w:rsid w:val="00E72FF1"/>
    <w:rsid w:val="00F61B90"/>
    <w:rsid w:val="00FA27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3EB617B0-0A1C-4F8A-B530-BB21FCD5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7C2"/>
  </w:style>
  <w:style w:type="paragraph" w:styleId="Ttulo1">
    <w:name w:val="heading 1"/>
    <w:basedOn w:val="Normal"/>
    <w:next w:val="Normal"/>
    <w:link w:val="Ttulo1Car"/>
    <w:uiPriority w:val="9"/>
    <w:qFormat/>
    <w:rsid w:val="002807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807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07C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2807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807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07C2"/>
  </w:style>
  <w:style w:type="paragraph" w:styleId="Piedepgina">
    <w:name w:val="footer"/>
    <w:basedOn w:val="Normal"/>
    <w:link w:val="PiedepginaCar"/>
    <w:uiPriority w:val="99"/>
    <w:unhideWhenUsed/>
    <w:rsid w:val="002807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07C2"/>
  </w:style>
  <w:style w:type="table" w:styleId="Tablaconcuadrcula">
    <w:name w:val="Table Grid"/>
    <w:basedOn w:val="Tablanormal"/>
    <w:uiPriority w:val="39"/>
    <w:rsid w:val="002807C2"/>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2807C2"/>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07C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07C2"/>
  </w:style>
  <w:style w:type="paragraph" w:styleId="TDC1">
    <w:name w:val="toc 1"/>
    <w:basedOn w:val="Normal"/>
    <w:next w:val="Normal"/>
    <w:autoRedefine/>
    <w:uiPriority w:val="39"/>
    <w:unhideWhenUsed/>
    <w:rsid w:val="002807C2"/>
    <w:pPr>
      <w:spacing w:after="100"/>
    </w:pPr>
  </w:style>
  <w:style w:type="character" w:styleId="Hipervnculo">
    <w:name w:val="Hyperlink"/>
    <w:basedOn w:val="Fuentedeprrafopredeter"/>
    <w:uiPriority w:val="99"/>
    <w:unhideWhenUsed/>
    <w:rsid w:val="002807C2"/>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807C2"/>
    <w:rPr>
      <w:vertAlign w:val="superscript"/>
    </w:rPr>
  </w:style>
  <w:style w:type="paragraph" w:styleId="TDC3">
    <w:name w:val="toc 3"/>
    <w:basedOn w:val="Normal"/>
    <w:next w:val="Normal"/>
    <w:autoRedefine/>
    <w:uiPriority w:val="39"/>
    <w:unhideWhenUsed/>
    <w:rsid w:val="002807C2"/>
    <w:pPr>
      <w:spacing w:after="100"/>
      <w:ind w:left="440"/>
    </w:p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2807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807C2"/>
    <w:pPr>
      <w:spacing w:after="0" w:line="240" w:lineRule="auto"/>
    </w:pPr>
    <w:rPr>
      <w:sz w:val="20"/>
      <w:szCs w:val="20"/>
    </w:rPr>
  </w:style>
  <w:style w:type="character" w:customStyle="1" w:styleId="TextonotapieCar1">
    <w:name w:val="Texto nota pie Car1"/>
    <w:basedOn w:val="Fuentedeprrafopredeter"/>
    <w:uiPriority w:val="99"/>
    <w:semiHidden/>
    <w:rsid w:val="002807C2"/>
    <w:rPr>
      <w:sz w:val="20"/>
      <w:szCs w:val="20"/>
    </w:rPr>
  </w:style>
  <w:style w:type="paragraph" w:styleId="Sinespaciado">
    <w:name w:val="No Spacing"/>
    <w:aliases w:val="Francesa,INAI"/>
    <w:link w:val="SinespaciadoCar"/>
    <w:uiPriority w:val="1"/>
    <w:qFormat/>
    <w:rsid w:val="00B20A0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20A0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egislacion.edomex.gob.mx/sites/legislacion.edomex.gob.mx/files/files/pdf/ley/vig/leyvig233.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34</Pages>
  <Words>6864</Words>
  <Characters>37753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8</cp:revision>
  <dcterms:created xsi:type="dcterms:W3CDTF">2021-07-15T23:10:00Z</dcterms:created>
  <dcterms:modified xsi:type="dcterms:W3CDTF">2021-08-20T03:14:00Z</dcterms:modified>
</cp:coreProperties>
</file>