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0A84E2C0" w:rsidR="005000AA" w:rsidRPr="00624AAD" w:rsidRDefault="005000AA" w:rsidP="005000AA">
      <w:pPr>
        <w:spacing w:before="240" w:after="240" w:line="360" w:lineRule="auto"/>
        <w:jc w:val="both"/>
        <w:rPr>
          <w:rFonts w:ascii="Palatino Linotype" w:hAnsi="Palatino Linotype"/>
          <w:sz w:val="24"/>
          <w:szCs w:val="24"/>
        </w:rPr>
      </w:pPr>
      <w:r w:rsidRPr="00624AAD">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4A049A" w:rsidRPr="004727E6">
        <w:rPr>
          <w:rFonts w:ascii="Palatino Linotype" w:hAnsi="Palatino Linotype"/>
          <w:sz w:val="24"/>
          <w:szCs w:val="24"/>
        </w:rPr>
        <w:t>quince</w:t>
      </w:r>
      <w:r w:rsidRPr="004727E6">
        <w:rPr>
          <w:rFonts w:ascii="Palatino Linotype" w:hAnsi="Palatino Linotype"/>
          <w:sz w:val="24"/>
          <w:szCs w:val="24"/>
        </w:rPr>
        <w:t xml:space="preserve"> (</w:t>
      </w:r>
      <w:r w:rsidR="009D55A1" w:rsidRPr="004727E6">
        <w:rPr>
          <w:rFonts w:ascii="Palatino Linotype" w:hAnsi="Palatino Linotype"/>
          <w:sz w:val="24"/>
          <w:szCs w:val="24"/>
        </w:rPr>
        <w:t>15</w:t>
      </w:r>
      <w:r w:rsidRPr="004727E6">
        <w:rPr>
          <w:rFonts w:ascii="Palatino Linotype" w:hAnsi="Palatino Linotype"/>
          <w:sz w:val="24"/>
          <w:szCs w:val="24"/>
        </w:rPr>
        <w:t xml:space="preserve">) de </w:t>
      </w:r>
      <w:r w:rsidR="001F14C5" w:rsidRPr="004727E6">
        <w:rPr>
          <w:rFonts w:ascii="Palatino Linotype" w:hAnsi="Palatino Linotype"/>
          <w:sz w:val="24"/>
          <w:szCs w:val="24"/>
        </w:rPr>
        <w:t>diciembre</w:t>
      </w:r>
      <w:r w:rsidRPr="004727E6">
        <w:rPr>
          <w:rFonts w:ascii="Palatino Linotype" w:hAnsi="Palatino Linotype"/>
          <w:sz w:val="24"/>
          <w:szCs w:val="24"/>
        </w:rPr>
        <w:t xml:space="preserve"> de dos mil veintiuno.</w:t>
      </w:r>
    </w:p>
    <w:p w14:paraId="4C818016" w14:textId="49322B42" w:rsidR="005000AA" w:rsidRPr="00624AAD" w:rsidRDefault="005000AA" w:rsidP="005000AA">
      <w:pPr>
        <w:pStyle w:val="Encabezado"/>
        <w:spacing w:line="360" w:lineRule="auto"/>
        <w:jc w:val="both"/>
        <w:rPr>
          <w:rFonts w:ascii="Palatino Linotype" w:hAnsi="Palatino Linotype"/>
          <w:sz w:val="24"/>
          <w:szCs w:val="24"/>
        </w:rPr>
      </w:pPr>
      <w:r w:rsidRPr="00624AAD">
        <w:rPr>
          <w:rFonts w:ascii="Palatino Linotype" w:hAnsi="Palatino Linotype"/>
          <w:b/>
          <w:sz w:val="24"/>
          <w:szCs w:val="24"/>
        </w:rPr>
        <w:t>VISTO el</w:t>
      </w:r>
      <w:r w:rsidRPr="00624AAD">
        <w:rPr>
          <w:rFonts w:ascii="Palatino Linotype" w:hAnsi="Palatino Linotype"/>
          <w:sz w:val="24"/>
          <w:szCs w:val="24"/>
        </w:rPr>
        <w:t xml:space="preserve"> expediente electrónico formado con motivo del recurso de revisión </w:t>
      </w:r>
      <w:r w:rsidR="009D55A1" w:rsidRPr="00805CF1">
        <w:rPr>
          <w:rFonts w:ascii="Palatino Linotype" w:hAnsi="Palatino Linotype"/>
          <w:b/>
          <w:bCs/>
          <w:color w:val="000000" w:themeColor="text1"/>
          <w:sz w:val="24"/>
        </w:rPr>
        <w:t>05328/INFOEM/IP/RR/2021</w:t>
      </w:r>
      <w:r w:rsidRPr="00624AAD">
        <w:rPr>
          <w:rFonts w:ascii="Palatino Linotype" w:hAnsi="Palatino Linotype" w:cs="Arial"/>
          <w:b/>
          <w:bCs/>
          <w:sz w:val="24"/>
          <w:szCs w:val="24"/>
        </w:rPr>
        <w:t xml:space="preserve">, </w:t>
      </w:r>
      <w:r w:rsidRPr="00624AAD">
        <w:rPr>
          <w:rFonts w:ascii="Palatino Linotype" w:hAnsi="Palatino Linotype"/>
          <w:sz w:val="24"/>
          <w:szCs w:val="24"/>
        </w:rPr>
        <w:t>promovido por</w:t>
      </w:r>
      <w:r w:rsidR="009D55A1">
        <w:rPr>
          <w:rFonts w:ascii="Palatino Linotype" w:hAnsi="Palatino Linotype"/>
          <w:sz w:val="24"/>
          <w:szCs w:val="24"/>
        </w:rPr>
        <w:t xml:space="preserve"> </w:t>
      </w:r>
      <w:r w:rsidR="00670C30" w:rsidRPr="00670C30">
        <w:rPr>
          <w:rFonts w:ascii="Palatino Linotype" w:hAnsi="Palatino Linotype"/>
          <w:b/>
          <w:sz w:val="24"/>
        </w:rPr>
        <w:t>XXXX</w:t>
      </w:r>
      <w:r w:rsidR="00670C30">
        <w:rPr>
          <w:rFonts w:ascii="Palatino Linotype" w:hAnsi="Palatino Linotype"/>
          <w:b/>
          <w:sz w:val="24"/>
        </w:rPr>
        <w:t>XXX</w:t>
      </w:r>
      <w:r w:rsidR="00670C30" w:rsidRPr="00670C30">
        <w:rPr>
          <w:rFonts w:ascii="Palatino Linotype" w:hAnsi="Palatino Linotype"/>
          <w:b/>
          <w:sz w:val="24"/>
        </w:rPr>
        <w:t xml:space="preserve"> XXX</w:t>
      </w:r>
      <w:r w:rsidR="00670C30">
        <w:rPr>
          <w:rFonts w:ascii="Palatino Linotype" w:hAnsi="Palatino Linotype"/>
          <w:b/>
          <w:sz w:val="24"/>
        </w:rPr>
        <w:t>X</w:t>
      </w:r>
      <w:r w:rsidR="00670C30" w:rsidRPr="00670C30">
        <w:rPr>
          <w:rFonts w:ascii="Palatino Linotype" w:hAnsi="Palatino Linotype"/>
          <w:b/>
          <w:sz w:val="24"/>
        </w:rPr>
        <w:t xml:space="preserve">XX XXXXXXX </w:t>
      </w:r>
      <w:proofErr w:type="spellStart"/>
      <w:r w:rsidR="00670C30" w:rsidRPr="00670C30">
        <w:rPr>
          <w:rFonts w:ascii="Palatino Linotype" w:hAnsi="Palatino Linotype"/>
          <w:b/>
          <w:sz w:val="24"/>
        </w:rPr>
        <w:t>XXXXXXX</w:t>
      </w:r>
      <w:proofErr w:type="spellEnd"/>
      <w:r w:rsidRPr="00624AAD">
        <w:rPr>
          <w:rFonts w:ascii="Palatino Linotype" w:hAnsi="Palatino Linotype"/>
          <w:sz w:val="24"/>
          <w:szCs w:val="24"/>
        </w:rPr>
        <w:t xml:space="preserve">, en su calidad de </w:t>
      </w:r>
      <w:r w:rsidRPr="00624AAD">
        <w:rPr>
          <w:rFonts w:ascii="Palatino Linotype" w:hAnsi="Palatino Linotype"/>
          <w:b/>
          <w:sz w:val="24"/>
          <w:szCs w:val="24"/>
        </w:rPr>
        <w:t>RECURRENTE</w:t>
      </w:r>
      <w:r w:rsidR="001D01E1">
        <w:rPr>
          <w:rFonts w:ascii="Palatino Linotype" w:hAnsi="Palatino Linotype" w:cs="Arial"/>
          <w:sz w:val="24"/>
          <w:szCs w:val="24"/>
        </w:rPr>
        <w:t>, en contra de la respuesta de</w:t>
      </w:r>
      <w:r w:rsidR="00911913">
        <w:rPr>
          <w:rFonts w:ascii="Palatino Linotype" w:hAnsi="Palatino Linotype" w:cs="Arial"/>
          <w:sz w:val="24"/>
          <w:szCs w:val="24"/>
        </w:rPr>
        <w:t>l</w:t>
      </w:r>
      <w:r w:rsidR="001A06C1">
        <w:rPr>
          <w:rFonts w:ascii="Palatino Linotype" w:hAnsi="Palatino Linotype" w:cs="Arial"/>
          <w:sz w:val="24"/>
          <w:szCs w:val="24"/>
        </w:rPr>
        <w:t xml:space="preserve"> </w:t>
      </w:r>
      <w:r w:rsidR="008B15D9" w:rsidRPr="008B15D9">
        <w:rPr>
          <w:rFonts w:ascii="Palatino Linotype" w:eastAsia="Calibri" w:hAnsi="Palatino Linotype" w:cs="Tahoma"/>
          <w:b/>
          <w:sz w:val="24"/>
          <w:szCs w:val="22"/>
          <w:lang w:eastAsia="en-US"/>
        </w:rPr>
        <w:t xml:space="preserve">Ayuntamiento de </w:t>
      </w:r>
      <w:r w:rsidR="008C6FEF">
        <w:rPr>
          <w:rFonts w:ascii="Palatino Linotype" w:eastAsia="Calibri" w:hAnsi="Palatino Linotype" w:cs="Tahoma"/>
          <w:b/>
          <w:sz w:val="24"/>
          <w:szCs w:val="22"/>
          <w:lang w:eastAsia="en-US"/>
        </w:rPr>
        <w:t>Ixtlahuaca</w:t>
      </w:r>
      <w:r w:rsidRPr="00624AAD">
        <w:rPr>
          <w:rFonts w:ascii="Palatino Linotype" w:hAnsi="Palatino Linotype" w:cs="Arial"/>
          <w:sz w:val="24"/>
          <w:szCs w:val="24"/>
        </w:rPr>
        <w:t>,</w:t>
      </w:r>
      <w:r w:rsidRPr="00624AAD">
        <w:rPr>
          <w:rFonts w:ascii="Palatino Linotype" w:hAnsi="Palatino Linotype"/>
          <w:b/>
          <w:sz w:val="24"/>
          <w:szCs w:val="24"/>
        </w:rPr>
        <w:t xml:space="preserve"> </w:t>
      </w:r>
      <w:r w:rsidRPr="00624AAD">
        <w:rPr>
          <w:rFonts w:ascii="Palatino Linotype" w:hAnsi="Palatino Linotype"/>
          <w:sz w:val="24"/>
          <w:szCs w:val="24"/>
        </w:rPr>
        <w:t>en lo sucesivo el</w:t>
      </w:r>
      <w:r w:rsidRPr="00624AAD">
        <w:rPr>
          <w:rFonts w:ascii="Palatino Linotype" w:hAnsi="Palatino Linotype"/>
          <w:b/>
          <w:sz w:val="24"/>
          <w:szCs w:val="24"/>
        </w:rPr>
        <w:t xml:space="preserve"> SUJETO OBLIGADO, </w:t>
      </w:r>
      <w:r w:rsidRPr="00624AAD">
        <w:rPr>
          <w:rFonts w:ascii="Palatino Linotype" w:hAnsi="Palatino Linotype"/>
          <w:sz w:val="24"/>
          <w:szCs w:val="24"/>
        </w:rPr>
        <w:t>se procede a dictar la presente resolución, con base en los siguientes:</w:t>
      </w:r>
    </w:p>
    <w:p w14:paraId="1F1BAF80" w14:textId="77777777" w:rsidR="005000AA" w:rsidRPr="00624AAD" w:rsidRDefault="005000AA" w:rsidP="005000AA">
      <w:pPr>
        <w:pStyle w:val="Ttulo1"/>
        <w:jc w:val="center"/>
        <w:rPr>
          <w:rFonts w:ascii="Palatino Linotype" w:hAnsi="Palatino Linotype"/>
          <w:b/>
          <w:color w:val="auto"/>
          <w:sz w:val="24"/>
          <w:szCs w:val="24"/>
        </w:rPr>
      </w:pPr>
      <w:bookmarkStart w:id="0" w:name="_Toc89280180"/>
      <w:r w:rsidRPr="00624AAD">
        <w:rPr>
          <w:rFonts w:ascii="Palatino Linotype" w:hAnsi="Palatino Linotype"/>
          <w:b/>
          <w:color w:val="auto"/>
          <w:sz w:val="24"/>
          <w:szCs w:val="24"/>
        </w:rPr>
        <w:t>ANTECEDENTES</w:t>
      </w:r>
      <w:bookmarkEnd w:id="0"/>
    </w:p>
    <w:p w14:paraId="04287D5F" w14:textId="77777777" w:rsidR="005000AA" w:rsidRPr="00624AAD" w:rsidRDefault="005000AA" w:rsidP="005000AA">
      <w:pPr>
        <w:rPr>
          <w:rFonts w:ascii="Palatino Linotype" w:hAnsi="Palatino Linotype"/>
          <w:sz w:val="24"/>
          <w:szCs w:val="24"/>
          <w:lang w:eastAsia="en-US"/>
        </w:rPr>
      </w:pPr>
    </w:p>
    <w:p w14:paraId="205E5E03" w14:textId="798E8B62" w:rsidR="005000AA" w:rsidRPr="0097456B" w:rsidRDefault="00A83A7A" w:rsidP="005000AA">
      <w:pPr>
        <w:pStyle w:val="Prrafodelista"/>
        <w:numPr>
          <w:ilvl w:val="0"/>
          <w:numId w:val="3"/>
        </w:numPr>
        <w:spacing w:line="360" w:lineRule="auto"/>
        <w:ind w:left="0" w:firstLine="0"/>
        <w:jc w:val="both"/>
        <w:rPr>
          <w:rFonts w:ascii="Palatino Linotype" w:hAnsi="Palatino Linotype" w:cs="Arial"/>
          <w:sz w:val="24"/>
          <w:lang w:val="es-ES"/>
        </w:rPr>
      </w:pPr>
      <w:r>
        <w:rPr>
          <w:rFonts w:ascii="Palatino Linotype" w:eastAsia="Calibri" w:hAnsi="Palatino Linotype" w:cs="Arial"/>
          <w:sz w:val="24"/>
          <w:lang w:val="es-ES"/>
        </w:rPr>
        <w:t xml:space="preserve">El día </w:t>
      </w:r>
      <w:r w:rsidR="004A049A">
        <w:rPr>
          <w:rFonts w:ascii="Palatino Linotype" w:eastAsia="Calibri" w:hAnsi="Palatino Linotype" w:cs="Arial"/>
          <w:sz w:val="24"/>
          <w:lang w:val="es-ES"/>
        </w:rPr>
        <w:t xml:space="preserve">quince </w:t>
      </w:r>
      <w:r w:rsidR="005000AA" w:rsidRPr="00624AAD">
        <w:rPr>
          <w:rFonts w:ascii="Palatino Linotype" w:eastAsia="Calibri" w:hAnsi="Palatino Linotype" w:cs="Arial"/>
          <w:sz w:val="24"/>
          <w:lang w:val="es-ES"/>
        </w:rPr>
        <w:t xml:space="preserve"> (</w:t>
      </w:r>
      <w:r w:rsidR="009D55A1">
        <w:rPr>
          <w:rFonts w:ascii="Palatino Linotype" w:eastAsia="Calibri" w:hAnsi="Palatino Linotype" w:cs="Arial"/>
          <w:sz w:val="24"/>
          <w:lang w:val="es-ES"/>
        </w:rPr>
        <w:t>15</w:t>
      </w:r>
      <w:r w:rsidR="005000AA" w:rsidRPr="00624AAD">
        <w:rPr>
          <w:rFonts w:ascii="Palatino Linotype" w:eastAsia="Calibri" w:hAnsi="Palatino Linotype" w:cs="Arial"/>
          <w:sz w:val="24"/>
          <w:lang w:val="es-ES"/>
        </w:rPr>
        <w:t xml:space="preserve">) </w:t>
      </w:r>
      <w:r w:rsidR="005000AA" w:rsidRPr="00624AAD">
        <w:rPr>
          <w:rFonts w:ascii="Palatino Linotype" w:eastAsia="Calibri" w:hAnsi="Palatino Linotype"/>
          <w:sz w:val="24"/>
          <w:lang w:val="es-ES"/>
        </w:rPr>
        <w:t xml:space="preserve">de </w:t>
      </w:r>
      <w:r w:rsidR="009D55A1">
        <w:rPr>
          <w:rFonts w:ascii="Palatino Linotype" w:eastAsia="Calibri" w:hAnsi="Palatino Linotype"/>
          <w:sz w:val="24"/>
          <w:lang w:val="es-ES"/>
        </w:rPr>
        <w:t>octubre</w:t>
      </w:r>
      <w:r w:rsidR="00911913">
        <w:rPr>
          <w:rFonts w:ascii="Palatino Linotype" w:eastAsia="Calibri" w:hAnsi="Palatino Linotype"/>
          <w:sz w:val="24"/>
          <w:lang w:val="es-ES"/>
        </w:rPr>
        <w:t xml:space="preserve"> </w:t>
      </w:r>
      <w:r w:rsidR="005000AA" w:rsidRPr="00624AAD">
        <w:rPr>
          <w:rFonts w:ascii="Palatino Linotype" w:eastAsia="Calibri" w:hAnsi="Palatino Linotype"/>
          <w:sz w:val="24"/>
          <w:lang w:val="es-ES"/>
        </w:rPr>
        <w:t>de dos mil veintiuno</w:t>
      </w:r>
      <w:r w:rsidR="005000AA" w:rsidRPr="00624AAD">
        <w:rPr>
          <w:rFonts w:ascii="Palatino Linotype" w:eastAsia="Calibri" w:hAnsi="Palatino Linotype" w:cs="Arial"/>
          <w:sz w:val="24"/>
          <w:lang w:val="es-ES"/>
        </w:rPr>
        <w:t>,</w:t>
      </w:r>
      <w:r w:rsidR="005000AA" w:rsidRPr="00624AAD">
        <w:rPr>
          <w:rFonts w:ascii="Palatino Linotype" w:eastAsia="Calibri" w:hAnsi="Palatino Linotype"/>
          <w:sz w:val="24"/>
          <w:lang w:val="es-ES"/>
        </w:rPr>
        <w:t xml:space="preserve"> </w:t>
      </w:r>
      <w:r w:rsidR="005000AA" w:rsidRPr="00624AAD">
        <w:rPr>
          <w:rFonts w:ascii="Palatino Linotype" w:eastAsia="Calibri" w:hAnsi="Palatino Linotype"/>
          <w:b/>
          <w:sz w:val="24"/>
          <w:lang w:val="es-ES"/>
        </w:rPr>
        <w:t xml:space="preserve">EL RECURRENTE </w:t>
      </w:r>
      <w:r w:rsidR="005000AA" w:rsidRPr="00624AAD">
        <w:rPr>
          <w:rFonts w:ascii="Palatino Linotype" w:eastAsia="Calibri" w:hAnsi="Palatino Linotype"/>
          <w:bCs/>
          <w:sz w:val="24"/>
          <w:lang w:val="es-ES"/>
        </w:rPr>
        <w:t>presentó</w:t>
      </w:r>
      <w:r w:rsidR="005000AA" w:rsidRPr="00624AAD">
        <w:rPr>
          <w:rFonts w:ascii="Palatino Linotype" w:hAnsi="Palatino Linotype"/>
          <w:b/>
          <w:sz w:val="24"/>
        </w:rPr>
        <w:t>,</w:t>
      </w:r>
      <w:r w:rsidR="005000AA" w:rsidRPr="00624AAD">
        <w:rPr>
          <w:rFonts w:ascii="Palatino Linotype" w:eastAsia="Calibri" w:hAnsi="Palatino Linotype" w:cs="Arial"/>
          <w:sz w:val="24"/>
          <w:lang w:val="es-ES"/>
        </w:rPr>
        <w:t xml:space="preserve"> ante el </w:t>
      </w:r>
      <w:r w:rsidR="005000AA" w:rsidRPr="00624AAD">
        <w:rPr>
          <w:rFonts w:ascii="Palatino Linotype" w:eastAsia="Calibri" w:hAnsi="Palatino Linotype" w:cs="Arial"/>
          <w:b/>
          <w:sz w:val="24"/>
          <w:lang w:val="es-ES"/>
        </w:rPr>
        <w:t>SUJETO OBLIGADO</w:t>
      </w:r>
      <w:r w:rsidR="005000AA" w:rsidRPr="00624AAD">
        <w:rPr>
          <w:rFonts w:ascii="Palatino Linotype" w:eastAsia="Calibri" w:hAnsi="Palatino Linotype" w:cs="Arial"/>
          <w:sz w:val="24"/>
        </w:rPr>
        <w:t xml:space="preserve"> vía </w:t>
      </w:r>
      <w:r w:rsidR="005000AA" w:rsidRPr="00624AAD">
        <w:rPr>
          <w:rFonts w:ascii="Palatino Linotype" w:eastAsia="Calibri" w:hAnsi="Palatino Linotype" w:cs="Arial"/>
          <w:sz w:val="24"/>
          <w:lang w:val="es-ES"/>
        </w:rPr>
        <w:t>Sistema de Acceso a la Información Mexiquense (</w:t>
      </w:r>
      <w:r w:rsidR="005000AA" w:rsidRPr="00624AAD">
        <w:rPr>
          <w:rFonts w:ascii="Palatino Linotype" w:eastAsia="Calibri" w:hAnsi="Palatino Linotype" w:cs="Arial"/>
          <w:b/>
          <w:sz w:val="24"/>
          <w:lang w:val="es-ES"/>
        </w:rPr>
        <w:t>SAIMEX)</w:t>
      </w:r>
      <w:r w:rsidR="005000AA" w:rsidRPr="00624AAD">
        <w:rPr>
          <w:rFonts w:ascii="Palatino Linotype" w:eastAsia="Calibri" w:hAnsi="Palatino Linotype" w:cs="Arial"/>
          <w:sz w:val="24"/>
          <w:lang w:val="es-ES"/>
        </w:rPr>
        <w:t xml:space="preserve">, la solicitud de información pública registrada con el número </w:t>
      </w:r>
      <w:r w:rsidR="009D55A1">
        <w:rPr>
          <w:rFonts w:ascii="Verdana" w:hAnsi="Verdana"/>
          <w:b/>
          <w:bCs/>
          <w:color w:val="000000" w:themeColor="text1"/>
        </w:rPr>
        <w:t xml:space="preserve"> </w:t>
      </w:r>
      <w:r w:rsidR="009D55A1" w:rsidRPr="009D55A1">
        <w:rPr>
          <w:rFonts w:ascii="Palatino Linotype" w:hAnsi="Palatino Linotype" w:cs="Arial"/>
          <w:b/>
          <w:bCs/>
          <w:color w:val="333333"/>
          <w:sz w:val="24"/>
        </w:rPr>
        <w:t>00188/IXTLAHUA/IP/2021</w:t>
      </w:r>
      <w:r w:rsidR="009D55A1">
        <w:rPr>
          <w:rFonts w:ascii="Arial" w:hAnsi="Arial" w:cs="Arial"/>
          <w:b/>
          <w:bCs/>
          <w:color w:val="333333"/>
          <w:sz w:val="15"/>
          <w:szCs w:val="15"/>
        </w:rPr>
        <w:t xml:space="preserve"> </w:t>
      </w:r>
      <w:r w:rsidR="005000AA" w:rsidRPr="00624AAD">
        <w:rPr>
          <w:rFonts w:ascii="Palatino Linotype" w:eastAsia="Calibri" w:hAnsi="Palatino Linotype" w:cs="Arial"/>
          <w:sz w:val="24"/>
          <w:lang w:val="es-ES"/>
        </w:rPr>
        <w:t>mediante la cual solicitó lo siguiente:</w:t>
      </w:r>
    </w:p>
    <w:p w14:paraId="19CBEB32" w14:textId="4B1D1E04" w:rsidR="005000AA" w:rsidRPr="008162A9" w:rsidRDefault="005000AA" w:rsidP="008162A9">
      <w:pPr>
        <w:ind w:left="567" w:right="822"/>
        <w:jc w:val="both"/>
        <w:rPr>
          <w:rFonts w:ascii="Palatino Linotype" w:hAnsi="Palatino Linotype"/>
          <w:i/>
          <w:sz w:val="22"/>
          <w:szCs w:val="22"/>
          <w:lang w:eastAsia="es-MX"/>
        </w:rPr>
      </w:pPr>
      <w:r w:rsidRPr="009D55A1">
        <w:rPr>
          <w:rFonts w:ascii="Palatino Linotype" w:eastAsia="Calibri" w:hAnsi="Palatino Linotype" w:cs="Arial"/>
          <w:i/>
          <w:sz w:val="22"/>
          <w:szCs w:val="22"/>
          <w:lang w:val="es-ES"/>
        </w:rPr>
        <w:t>“</w:t>
      </w:r>
      <w:r w:rsidR="008C6FEF" w:rsidRPr="009D55A1">
        <w:rPr>
          <w:rFonts w:ascii="Palatino Linotype" w:hAnsi="Palatino Linotype"/>
          <w:i/>
          <w:sz w:val="22"/>
          <w:szCs w:val="22"/>
          <w:lang w:eastAsia="es-MX"/>
        </w:rPr>
        <w:t xml:space="preserve">Con fundamento en lo dispuesto en los artículos 1°, 6°, 8° párrafo primero y 35 fracción V de la Constitución Federal; 5 párrafos primero, tercero, vigésimo cuarto, trigésimo y trigésimo primero de la Constitución Local; 4, 7, 15, 23 fracción IV y sus párrafos penúltimo y último, 24 fracciones XI y XIX, 53 fracciones II y V, 92 fracciones VIII y XX, 150, 152, 155 y 160 de la Ley de Transparencia y Acceso a la Información Pública del Estado de México y Municipios y demás disposiciones relativas y aplicables, solicito se me proporcione vía SAIMEX de la información pública consistente en una relación o listado actualizado que contenga la información de todos y cada uno de los servidores públicos que mantienen una relación laboral con el Ayuntamiento de Ixtlahuaca y que con motivo de ello perciban una contraprestación económica proveniente de recursos públicos, en el que se incluyan al menos los siguientes datos: nombre completo del servidor público, cargo, área de adscripción, tiempo de antigüedad de la relación laboral y la remuneración bruta y neta que cada servidor público percibe, incluyendo cualquier otra prestación laboral que por ministerio de ley y sus condiciones generales de trabajo les otorgue o corresponda; excluyendo de lo anterior, la información perteneciente a los </w:t>
      </w:r>
      <w:r w:rsidR="008C6FEF" w:rsidRPr="009D55A1">
        <w:rPr>
          <w:rFonts w:ascii="Palatino Linotype" w:hAnsi="Palatino Linotype"/>
          <w:i/>
          <w:sz w:val="22"/>
          <w:szCs w:val="22"/>
          <w:lang w:eastAsia="es-MX"/>
        </w:rPr>
        <w:lastRenderedPageBreak/>
        <w:t>servidores públicos adscritos a la Dirección de Seguridad Pública y Tránsito Municipal de Ixtlahuaca.</w:t>
      </w:r>
      <w:r w:rsidRPr="009D55A1">
        <w:rPr>
          <w:rFonts w:ascii="Palatino Linotype" w:eastAsia="Calibri" w:hAnsi="Palatino Linotype" w:cs="Arial"/>
          <w:i/>
          <w:sz w:val="22"/>
          <w:szCs w:val="22"/>
          <w:lang w:val="es-ES"/>
        </w:rPr>
        <w:t>” (Sic)</w:t>
      </w:r>
    </w:p>
    <w:p w14:paraId="13B4FBBA" w14:textId="77777777" w:rsidR="0097456B" w:rsidRDefault="0097456B" w:rsidP="005000AA">
      <w:pPr>
        <w:ind w:left="567" w:right="567"/>
        <w:jc w:val="both"/>
        <w:rPr>
          <w:rFonts w:ascii="Palatino Linotype" w:eastAsia="Calibri" w:hAnsi="Palatino Linotype" w:cs="Arial"/>
          <w:i/>
          <w:sz w:val="24"/>
          <w:szCs w:val="24"/>
          <w:lang w:val="es-ES"/>
        </w:rPr>
      </w:pPr>
    </w:p>
    <w:p w14:paraId="49C7A5F5" w14:textId="77777777" w:rsidR="005000AA" w:rsidRPr="00EE425F" w:rsidRDefault="005000AA" w:rsidP="005000AA">
      <w:pPr>
        <w:pStyle w:val="Prrafodelista"/>
        <w:numPr>
          <w:ilvl w:val="0"/>
          <w:numId w:val="3"/>
        </w:numPr>
        <w:spacing w:line="360" w:lineRule="auto"/>
        <w:ind w:left="0" w:firstLine="0"/>
        <w:jc w:val="both"/>
        <w:rPr>
          <w:rFonts w:ascii="Palatino Linotype" w:hAnsi="Palatino Linotype" w:cs="Arial"/>
          <w:sz w:val="24"/>
          <w:lang w:val="es-ES"/>
        </w:rPr>
      </w:pPr>
      <w:r w:rsidRPr="00624AAD">
        <w:rPr>
          <w:rFonts w:ascii="Palatino Linotype" w:hAnsi="Palatino Linotype" w:cs="Arial"/>
          <w:sz w:val="24"/>
          <w:lang w:val="es-ES"/>
        </w:rPr>
        <w:t xml:space="preserve">Señaló como modalidad de entrega de la información a través del </w:t>
      </w:r>
      <w:r w:rsidRPr="00624AAD">
        <w:rPr>
          <w:rFonts w:ascii="Palatino Linotype" w:hAnsi="Palatino Linotype" w:cs="Arial"/>
          <w:b/>
          <w:sz w:val="24"/>
          <w:lang w:val="es-ES"/>
        </w:rPr>
        <w:t>SAIMEX.</w:t>
      </w:r>
    </w:p>
    <w:p w14:paraId="68227DE6" w14:textId="77777777" w:rsidR="00EE425F" w:rsidRPr="00624AAD" w:rsidRDefault="00EE425F" w:rsidP="00EE425F">
      <w:pPr>
        <w:pStyle w:val="Prrafodelista"/>
        <w:spacing w:line="360" w:lineRule="auto"/>
        <w:ind w:left="0"/>
        <w:jc w:val="both"/>
        <w:rPr>
          <w:rFonts w:ascii="Palatino Linotype" w:hAnsi="Palatino Linotype" w:cs="Arial"/>
          <w:sz w:val="24"/>
          <w:lang w:val="es-ES"/>
        </w:rPr>
      </w:pPr>
    </w:p>
    <w:p w14:paraId="206A8347" w14:textId="574B1BCB" w:rsidR="00221B56" w:rsidRPr="00EE425F" w:rsidRDefault="00911913" w:rsidP="00EE425F">
      <w:pPr>
        <w:pStyle w:val="Prrafodelista"/>
        <w:numPr>
          <w:ilvl w:val="0"/>
          <w:numId w:val="3"/>
        </w:numPr>
        <w:spacing w:before="240" w:after="240" w:line="360" w:lineRule="auto"/>
        <w:ind w:left="0" w:firstLine="0"/>
        <w:jc w:val="both"/>
        <w:rPr>
          <w:rFonts w:ascii="Palatino Linotype" w:eastAsia="Calibri" w:hAnsi="Palatino Linotype"/>
          <w:sz w:val="24"/>
          <w:lang w:val="es-ES"/>
        </w:rPr>
      </w:pPr>
      <w:r>
        <w:rPr>
          <w:rFonts w:ascii="Palatino Linotype" w:eastAsia="Calibri" w:hAnsi="Palatino Linotype"/>
          <w:sz w:val="24"/>
          <w:lang w:val="es-ES"/>
        </w:rPr>
        <w:t xml:space="preserve">El </w:t>
      </w:r>
      <w:r w:rsidR="00805CF1" w:rsidRPr="00805CF1">
        <w:rPr>
          <w:rFonts w:ascii="Palatino Linotype" w:eastAsia="Calibri" w:hAnsi="Palatino Linotype"/>
          <w:sz w:val="24"/>
          <w:lang w:val="es-ES"/>
        </w:rPr>
        <w:t>veintisiete</w:t>
      </w:r>
      <w:r w:rsidR="00221B56" w:rsidRPr="00805CF1">
        <w:rPr>
          <w:rFonts w:ascii="Palatino Linotype" w:eastAsia="Calibri" w:hAnsi="Palatino Linotype"/>
          <w:sz w:val="24"/>
          <w:lang w:val="es-ES"/>
        </w:rPr>
        <w:t xml:space="preserve"> (</w:t>
      </w:r>
      <w:r w:rsidR="00805CF1" w:rsidRPr="00805CF1">
        <w:rPr>
          <w:rFonts w:ascii="Palatino Linotype" w:eastAsia="Calibri" w:hAnsi="Palatino Linotype"/>
          <w:sz w:val="24"/>
          <w:lang w:val="es-ES"/>
        </w:rPr>
        <w:t>27</w:t>
      </w:r>
      <w:r w:rsidR="00221B56" w:rsidRPr="00805CF1">
        <w:rPr>
          <w:rFonts w:ascii="Palatino Linotype" w:eastAsia="Calibri" w:hAnsi="Palatino Linotype"/>
          <w:sz w:val="24"/>
          <w:lang w:val="es-ES"/>
        </w:rPr>
        <w:t xml:space="preserve">) de </w:t>
      </w:r>
      <w:r w:rsidR="00EE425F" w:rsidRPr="00805CF1">
        <w:rPr>
          <w:rFonts w:ascii="Palatino Linotype" w:eastAsia="Calibri" w:hAnsi="Palatino Linotype"/>
          <w:sz w:val="24"/>
          <w:lang w:val="es-ES"/>
        </w:rPr>
        <w:t>octubre</w:t>
      </w:r>
      <w:r w:rsidR="00221B56" w:rsidRPr="00805CF1">
        <w:rPr>
          <w:rFonts w:ascii="Palatino Linotype" w:eastAsia="Calibri" w:hAnsi="Palatino Linotype"/>
          <w:sz w:val="24"/>
          <w:lang w:val="es-ES"/>
        </w:rPr>
        <w:t xml:space="preserve"> </w:t>
      </w:r>
      <w:r w:rsidR="00221B56" w:rsidRPr="00221B56">
        <w:rPr>
          <w:rFonts w:ascii="Palatino Linotype" w:eastAsia="Calibri" w:hAnsi="Palatino Linotype"/>
          <w:sz w:val="24"/>
          <w:lang w:val="es-ES"/>
        </w:rPr>
        <w:t>de dos mil</w:t>
      </w:r>
      <w:r w:rsidR="00211834">
        <w:rPr>
          <w:rFonts w:ascii="Palatino Linotype" w:eastAsia="Calibri" w:hAnsi="Palatino Linotype"/>
          <w:sz w:val="24"/>
          <w:lang w:val="es-ES"/>
        </w:rPr>
        <w:t xml:space="preserve"> veintiuno, el Sujeto Obligado dio respuesta a la solicitud a</w:t>
      </w:r>
      <w:r w:rsidR="00221B56">
        <w:rPr>
          <w:rFonts w:ascii="Palatino Linotype" w:eastAsia="Calibri" w:hAnsi="Palatino Linotype"/>
          <w:sz w:val="24"/>
          <w:lang w:val="es-ES"/>
        </w:rPr>
        <w:t xml:space="preserve"> través de</w:t>
      </w:r>
      <w:r w:rsidR="00EE425F">
        <w:rPr>
          <w:rFonts w:ascii="Palatino Linotype" w:eastAsia="Calibri" w:hAnsi="Palatino Linotype"/>
          <w:sz w:val="24"/>
          <w:lang w:val="es-ES"/>
        </w:rPr>
        <w:t xml:space="preserve">l documento electrónico denominado </w:t>
      </w:r>
      <w:hyperlink r:id="rId9" w:tgtFrame="_blank" w:history="1">
        <w:r w:rsidR="009D55A1" w:rsidRPr="007C6A4E">
          <w:rPr>
            <w:rStyle w:val="Hipervnculo"/>
            <w:rFonts w:ascii="Palatino Linotype" w:hAnsi="Palatino Linotype" w:cs="Arial"/>
            <w:b/>
            <w:bCs/>
            <w:color w:val="000000" w:themeColor="text1"/>
            <w:sz w:val="24"/>
            <w:u w:val="none"/>
          </w:rPr>
          <w:t>RESP.SOL188.pdf</w:t>
        </w:r>
      </w:hyperlink>
      <w:r w:rsidR="009D55A1" w:rsidRPr="007C6A4E">
        <w:rPr>
          <w:color w:val="000000" w:themeColor="text1"/>
        </w:rPr>
        <w:t xml:space="preserve"> </w:t>
      </w:r>
      <w:r w:rsidR="00221B56" w:rsidRPr="00EE425F">
        <w:rPr>
          <w:rFonts w:ascii="Palatino Linotype" w:eastAsia="Calibri" w:hAnsi="Palatino Linotype"/>
          <w:sz w:val="24"/>
          <w:lang w:val="es-ES"/>
        </w:rPr>
        <w:t>y en los siguientes términos:</w:t>
      </w:r>
    </w:p>
    <w:p w14:paraId="44C5132D" w14:textId="77777777" w:rsidR="00221B56" w:rsidRDefault="00221B56" w:rsidP="008A09A8">
      <w:pPr>
        <w:pStyle w:val="Prrafodelista"/>
        <w:spacing w:before="240" w:after="240" w:line="360" w:lineRule="auto"/>
        <w:ind w:left="0" w:right="539"/>
        <w:jc w:val="both"/>
        <w:rPr>
          <w:rFonts w:ascii="Palatino Linotype" w:eastAsia="Calibri" w:hAnsi="Palatino Linotype"/>
          <w:b/>
          <w:i/>
          <w:sz w:val="24"/>
          <w:lang w:val="es-ES"/>
        </w:rPr>
      </w:pPr>
    </w:p>
    <w:p w14:paraId="1ED92C35" w14:textId="77777777" w:rsidR="00541767" w:rsidRPr="00541767" w:rsidRDefault="00221B56" w:rsidP="008A09A8">
      <w:pPr>
        <w:pStyle w:val="Prrafodelista"/>
        <w:spacing w:before="240" w:after="240" w:line="360" w:lineRule="auto"/>
        <w:ind w:right="539"/>
        <w:jc w:val="both"/>
        <w:rPr>
          <w:rFonts w:ascii="Palatino Linotype" w:eastAsia="Calibri" w:hAnsi="Palatino Linotype"/>
          <w:i/>
          <w:lang w:val="es-ES"/>
        </w:rPr>
      </w:pPr>
      <w:r w:rsidRPr="00221B56">
        <w:rPr>
          <w:rFonts w:ascii="Palatino Linotype" w:eastAsia="Calibri" w:hAnsi="Palatino Linotype"/>
          <w:i/>
          <w:lang w:val="es-ES"/>
        </w:rPr>
        <w:t>“</w:t>
      </w:r>
      <w:r w:rsidR="00541767" w:rsidRPr="00541767">
        <w:rPr>
          <w:rFonts w:ascii="Palatino Linotype" w:eastAsia="Calibri" w:hAnsi="Palatino Linotype"/>
          <w:i/>
          <w:lang w:val="es-ES"/>
        </w:rPr>
        <w:t>Ixtlahuaca, México a 27 de Octubre de 2021</w:t>
      </w:r>
    </w:p>
    <w:p w14:paraId="0C81BE41" w14:textId="68B999F1" w:rsidR="00541767" w:rsidRPr="00541767" w:rsidRDefault="00541767" w:rsidP="008A09A8">
      <w:pPr>
        <w:pStyle w:val="Prrafodelista"/>
        <w:spacing w:before="240" w:after="240" w:line="360" w:lineRule="auto"/>
        <w:ind w:right="539"/>
        <w:jc w:val="both"/>
        <w:rPr>
          <w:rFonts w:ascii="Palatino Linotype" w:eastAsia="Calibri" w:hAnsi="Palatino Linotype"/>
          <w:i/>
          <w:lang w:val="es-ES"/>
        </w:rPr>
      </w:pPr>
      <w:r w:rsidRPr="00541767">
        <w:rPr>
          <w:rFonts w:ascii="Palatino Linotype" w:eastAsia="Calibri" w:hAnsi="Palatino Linotype"/>
          <w:i/>
          <w:lang w:val="es-ES"/>
        </w:rPr>
        <w:t xml:space="preserve">Nombre del solicitante: </w:t>
      </w:r>
      <w:r w:rsidR="00670C30" w:rsidRPr="00670C30">
        <w:rPr>
          <w:rFonts w:ascii="Palatino Linotype" w:hAnsi="Palatino Linotype"/>
        </w:rPr>
        <w:t xml:space="preserve">XXXXXXX XXXXXX XXXXXXX </w:t>
      </w:r>
      <w:proofErr w:type="spellStart"/>
      <w:r w:rsidR="00670C30" w:rsidRPr="00670C30">
        <w:rPr>
          <w:rFonts w:ascii="Palatino Linotype" w:hAnsi="Palatino Linotype"/>
        </w:rPr>
        <w:t>XXXXXXX</w:t>
      </w:r>
      <w:proofErr w:type="spellEnd"/>
    </w:p>
    <w:p w14:paraId="686C84A6" w14:textId="77777777" w:rsidR="00541767" w:rsidRPr="00541767" w:rsidRDefault="00541767" w:rsidP="008A09A8">
      <w:pPr>
        <w:pStyle w:val="Prrafodelista"/>
        <w:spacing w:before="240" w:after="240" w:line="360" w:lineRule="auto"/>
        <w:ind w:right="539"/>
        <w:jc w:val="both"/>
        <w:rPr>
          <w:rFonts w:ascii="Palatino Linotype" w:eastAsia="Calibri" w:hAnsi="Palatino Linotype"/>
          <w:i/>
          <w:lang w:val="es-ES"/>
        </w:rPr>
      </w:pPr>
      <w:r w:rsidRPr="00541767">
        <w:rPr>
          <w:rFonts w:ascii="Palatino Linotype" w:eastAsia="Calibri" w:hAnsi="Palatino Linotype"/>
          <w:i/>
          <w:lang w:val="es-ES"/>
        </w:rPr>
        <w:t>Folio de la solicitud: 00188/IXTLAHUA/IP/2021</w:t>
      </w:r>
    </w:p>
    <w:p w14:paraId="2629C79F" w14:textId="77777777" w:rsidR="00541767" w:rsidRPr="00541767" w:rsidRDefault="00541767" w:rsidP="008A09A8">
      <w:pPr>
        <w:pStyle w:val="Prrafodelista"/>
        <w:spacing w:before="240" w:after="240" w:line="360" w:lineRule="auto"/>
        <w:ind w:right="539"/>
        <w:jc w:val="both"/>
        <w:rPr>
          <w:rFonts w:ascii="Palatino Linotype" w:eastAsia="Calibri" w:hAnsi="Palatino Linotype"/>
          <w:i/>
          <w:lang w:val="es-ES"/>
        </w:rPr>
      </w:pPr>
      <w:r w:rsidRPr="00541767">
        <w:rPr>
          <w:rFonts w:ascii="Palatino Linotype" w:eastAsia="Calibri" w:hAnsi="Palatino Linotype"/>
          <w:i/>
          <w:lang w:val="es-ES"/>
        </w:rPr>
        <w:t xml:space="preserve">Ixtlahuaca de Rayón; México, a 27 de Octubre de 2021 C. CORDERO VELAZQUEZ JUAN CARLOS P R E S E N T E Por medio del presente me permito enviarle un cordial y afectuoso saludo, al mismo tiempo y en atención a su solicitud 0188/IXTLAHUA/IP/2021 de fecha quince de octubre de dos mil veintiuno; donde solicita lo siguiente: “…Con fundamento en lo dispuesto en los artículos 1°, 6°, 8° párrafo primero y 35 fracción V de la Constitución Federal; 5 párrafos primero, tercero, vigésimo cuarto, trigésimo y trigésimo primero de la Constitución Local; 4, 7, 15, 23 fracción IV y sus párrafos penúltimo y último, 24 fracciones XI y XIX, 53 fracciones II y V, 92 fracciones VIII y XX, 150, 152, 155 y 160 de la Ley de Transparencia y Acceso a la Información Pública del Estado de México y Municipios y demás disposiciones relativas y aplicables, solicito se me proporcione vía SAIMEX de la información pública consistente en una relación o listado actualizado que contenga la información de todos y cada uno de los servidores públicos que mantienen una relación laboral con el Ayuntamiento de Ixtlahuaca y que con motivo de ello perciban una contraprestación económica proveniente </w:t>
      </w:r>
      <w:r w:rsidRPr="00541767">
        <w:rPr>
          <w:rFonts w:ascii="Palatino Linotype" w:eastAsia="Calibri" w:hAnsi="Palatino Linotype"/>
          <w:i/>
          <w:lang w:val="es-ES"/>
        </w:rPr>
        <w:lastRenderedPageBreak/>
        <w:t>de recursos públicos, en el que se incluyan al menos los siguientes datos: nombre completo del servidor público, cargo, área de adscripción, tiempo de antigüedad de la relación laboral y la remuneración bruta y neta que cada servidor público percibe, incluyendo cualquier otra prestación laboral que por ministerio de ley y sus condiciones generales de trabajo les otorgue o corresponda; excluyendo de lo anterior, la información perteneciente a los servidores públicos adscritos a la Dirección de Seguridad Pública y Tránsito Municipal de Ixtlahuaca...”;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 Al respecto envió en formato PDF (RESP. SOL.188) Sin otro particular por el momento quedo de Usted; para cualquier duda y/o aclaración al respecto. A T E N T A M E N T E LIC. LUDIVINA ERIKA VIEYRA URBINA TITULAR DE LA UNIDAD DE TRANSPARENCIA Y ACCESO A LA INFORMACIÓN MUNICIPAL</w:t>
      </w:r>
    </w:p>
    <w:p w14:paraId="2BDBE725" w14:textId="77777777" w:rsidR="00541767" w:rsidRPr="00541767" w:rsidRDefault="00541767" w:rsidP="008A09A8">
      <w:pPr>
        <w:pStyle w:val="Prrafodelista"/>
        <w:spacing w:before="240" w:after="240" w:line="360" w:lineRule="auto"/>
        <w:ind w:right="539"/>
        <w:jc w:val="both"/>
        <w:rPr>
          <w:rFonts w:ascii="Palatino Linotype" w:eastAsia="Calibri" w:hAnsi="Palatino Linotype"/>
          <w:i/>
          <w:lang w:val="es-ES"/>
        </w:rPr>
      </w:pPr>
      <w:r w:rsidRPr="00541767">
        <w:rPr>
          <w:rFonts w:ascii="Palatino Linotype" w:eastAsia="Calibri" w:hAnsi="Palatino Linotype"/>
          <w:i/>
          <w:lang w:val="es-ES"/>
        </w:rPr>
        <w:t>ATENTAMENTE</w:t>
      </w:r>
    </w:p>
    <w:p w14:paraId="1101AF75" w14:textId="7A6EB4F4" w:rsidR="00221B56" w:rsidRPr="00541767" w:rsidRDefault="00541767" w:rsidP="008A09A8">
      <w:pPr>
        <w:pStyle w:val="Prrafodelista"/>
        <w:spacing w:before="240" w:after="240" w:line="360" w:lineRule="auto"/>
        <w:ind w:right="539"/>
        <w:jc w:val="both"/>
        <w:rPr>
          <w:rFonts w:ascii="Palatino Linotype" w:eastAsia="Calibri" w:hAnsi="Palatino Linotype"/>
          <w:i/>
          <w:lang w:val="es-ES"/>
        </w:rPr>
      </w:pPr>
      <w:r w:rsidRPr="00541767">
        <w:rPr>
          <w:rFonts w:ascii="Palatino Linotype" w:eastAsia="Calibri" w:hAnsi="Palatino Linotype"/>
          <w:i/>
          <w:lang w:val="es-ES"/>
        </w:rPr>
        <w:t xml:space="preserve">LIC. LUDIVINA ERIKA </w:t>
      </w:r>
      <w:bookmarkStart w:id="1" w:name="_GoBack"/>
      <w:bookmarkEnd w:id="1"/>
      <w:r w:rsidRPr="00541767">
        <w:rPr>
          <w:rFonts w:ascii="Palatino Linotype" w:eastAsia="Calibri" w:hAnsi="Palatino Linotype"/>
          <w:i/>
          <w:lang w:val="es-ES"/>
        </w:rPr>
        <w:t>VIEYRA URBINA</w:t>
      </w:r>
      <w:r w:rsidR="00221B56" w:rsidRPr="00541767">
        <w:rPr>
          <w:rFonts w:ascii="Palatino Linotype" w:eastAsia="Calibri" w:hAnsi="Palatino Linotype"/>
          <w:i/>
          <w:lang w:val="es-ES"/>
        </w:rPr>
        <w:t>” (sic)</w:t>
      </w:r>
    </w:p>
    <w:p w14:paraId="601DE94A" w14:textId="77777777" w:rsidR="00221B56" w:rsidRPr="00221B56" w:rsidRDefault="00221B56" w:rsidP="00221B56">
      <w:pPr>
        <w:pStyle w:val="Prrafodelista"/>
        <w:spacing w:before="240" w:after="240" w:line="360" w:lineRule="auto"/>
        <w:jc w:val="both"/>
        <w:rPr>
          <w:rFonts w:ascii="Palatino Linotype" w:eastAsia="Calibri" w:hAnsi="Palatino Linotype"/>
          <w:i/>
          <w:lang w:val="es-ES"/>
        </w:rPr>
      </w:pPr>
    </w:p>
    <w:p w14:paraId="01F8133F" w14:textId="4A382B36" w:rsidR="002A6360" w:rsidRPr="008162A9" w:rsidRDefault="00BF53CF" w:rsidP="009D6E2B">
      <w:pPr>
        <w:pStyle w:val="Prrafodelista"/>
        <w:numPr>
          <w:ilvl w:val="0"/>
          <w:numId w:val="7"/>
        </w:numPr>
        <w:spacing w:before="240" w:after="240" w:line="360" w:lineRule="auto"/>
        <w:jc w:val="both"/>
        <w:rPr>
          <w:rFonts w:ascii="Palatino Linotype" w:eastAsia="Calibri" w:hAnsi="Palatino Linotype"/>
          <w:b/>
          <w:sz w:val="24"/>
          <w:lang w:val="es-ES"/>
        </w:rPr>
      </w:pPr>
      <w:hyperlink r:id="rId10" w:tgtFrame="_blank" w:history="1">
        <w:r w:rsidR="007C6A4E" w:rsidRPr="009D6E2B">
          <w:rPr>
            <w:rStyle w:val="Hipervnculo"/>
            <w:rFonts w:ascii="Palatino Linotype" w:hAnsi="Palatino Linotype" w:cs="Arial"/>
            <w:b/>
            <w:bCs/>
            <w:color w:val="000000" w:themeColor="text1"/>
            <w:sz w:val="24"/>
            <w:u w:val="none"/>
          </w:rPr>
          <w:t>RESP.SOL188.pdf</w:t>
        </w:r>
      </w:hyperlink>
      <w:r w:rsidR="007C6A4E" w:rsidRPr="009D6E2B">
        <w:rPr>
          <w:rFonts w:ascii="Palatino Linotype" w:eastAsia="Calibri" w:hAnsi="Palatino Linotype"/>
          <w:b/>
          <w:color w:val="000000" w:themeColor="text1"/>
          <w:sz w:val="24"/>
          <w:lang w:val="es-ES"/>
        </w:rPr>
        <w:t>:</w:t>
      </w:r>
      <w:r w:rsidR="007C6A4E" w:rsidRPr="009D6E2B">
        <w:rPr>
          <w:rFonts w:ascii="Palatino Linotype" w:eastAsia="Calibri" w:hAnsi="Palatino Linotype"/>
          <w:color w:val="000000" w:themeColor="text1"/>
          <w:sz w:val="24"/>
          <w:lang w:val="es-ES"/>
        </w:rPr>
        <w:t xml:space="preserve"> </w:t>
      </w:r>
      <w:r w:rsidR="007C6A4E" w:rsidRPr="009D6E2B">
        <w:rPr>
          <w:rFonts w:ascii="Palatino Linotype" w:eastAsia="Calibri" w:hAnsi="Palatino Linotype"/>
          <w:sz w:val="24"/>
          <w:lang w:val="es-ES"/>
        </w:rPr>
        <w:t>Documento suscrito por la LIC. LUDIVINA ERIKA VIEYRA URBINA Titular de la  Unidad de Transparencia y  Acceso  a la  Información Municipal</w:t>
      </w:r>
      <w:r w:rsidR="00EE425F" w:rsidRPr="009D6E2B">
        <w:rPr>
          <w:rFonts w:ascii="Palatino Linotype" w:eastAsia="Calibri" w:hAnsi="Palatino Linotype"/>
          <w:sz w:val="24"/>
          <w:lang w:val="es-ES"/>
        </w:rPr>
        <w:t xml:space="preserve">, </w:t>
      </w:r>
      <w:r w:rsidR="009D6E2B" w:rsidRPr="009D6E2B">
        <w:rPr>
          <w:rFonts w:ascii="Palatino Linotype" w:eastAsia="Calibri" w:hAnsi="Palatino Linotype"/>
          <w:sz w:val="24"/>
          <w:lang w:val="es-ES"/>
        </w:rPr>
        <w:t xml:space="preserve">en </w:t>
      </w:r>
      <w:r w:rsidR="009D6E2B" w:rsidRPr="00805CF1">
        <w:rPr>
          <w:rFonts w:ascii="Palatino Linotype" w:eastAsia="Calibri" w:hAnsi="Palatino Linotype"/>
          <w:sz w:val="24"/>
          <w:lang w:val="es-ES"/>
        </w:rPr>
        <w:t xml:space="preserve">donde </w:t>
      </w:r>
      <w:r w:rsidR="00805CF1" w:rsidRPr="00805CF1">
        <w:rPr>
          <w:rFonts w:ascii="Palatino Linotype" w:eastAsia="Calibri" w:hAnsi="Palatino Linotype"/>
          <w:sz w:val="24"/>
          <w:lang w:val="es-ES"/>
        </w:rPr>
        <w:t>adjuntó</w:t>
      </w:r>
      <w:r w:rsidR="009D6E2B" w:rsidRPr="00805CF1">
        <w:rPr>
          <w:rFonts w:ascii="Palatino Linotype" w:eastAsia="Calibri" w:hAnsi="Palatino Linotype"/>
          <w:sz w:val="24"/>
          <w:lang w:val="es-ES"/>
        </w:rPr>
        <w:t xml:space="preserve"> </w:t>
      </w:r>
      <w:r w:rsidR="009D6E2B" w:rsidRPr="009D6E2B">
        <w:rPr>
          <w:rFonts w:ascii="Palatino Linotype" w:eastAsia="Calibri" w:hAnsi="Palatino Linotype"/>
          <w:sz w:val="24"/>
          <w:lang w:val="es-ES"/>
        </w:rPr>
        <w:t xml:space="preserve">un listado con los  siguientes datos solicitados: nombre completo del servidor público, cargo, área de adscripción, tiempo de antigüedad de la relación laboral y la remuneración bruta y neta que </w:t>
      </w:r>
      <w:r w:rsidR="009D6E2B" w:rsidRPr="009D6E2B">
        <w:rPr>
          <w:rFonts w:ascii="Palatino Linotype" w:eastAsia="Calibri" w:hAnsi="Palatino Linotype"/>
          <w:sz w:val="24"/>
          <w:lang w:val="es-ES"/>
        </w:rPr>
        <w:lastRenderedPageBreak/>
        <w:t>cada servidor público percibe</w:t>
      </w:r>
      <w:r w:rsidR="00A03D4C">
        <w:rPr>
          <w:rFonts w:ascii="Palatino Linotype" w:eastAsia="Calibri" w:hAnsi="Palatino Linotype"/>
          <w:sz w:val="24"/>
          <w:lang w:val="es-ES"/>
        </w:rPr>
        <w:t xml:space="preserve">, </w:t>
      </w:r>
      <w:r w:rsidR="009D6E2B" w:rsidRPr="00805CF1">
        <w:rPr>
          <w:rFonts w:ascii="Palatino Linotype" w:eastAsia="Calibri" w:hAnsi="Palatino Linotype"/>
          <w:sz w:val="24"/>
          <w:lang w:val="es-ES"/>
        </w:rPr>
        <w:t>misma que  ex</w:t>
      </w:r>
      <w:r w:rsidR="00805CF1" w:rsidRPr="00805CF1">
        <w:rPr>
          <w:rFonts w:ascii="Palatino Linotype" w:eastAsia="Calibri" w:hAnsi="Palatino Linotype"/>
          <w:sz w:val="24"/>
          <w:lang w:val="es-ES"/>
        </w:rPr>
        <w:t>cluyó</w:t>
      </w:r>
      <w:r w:rsidR="009D6E2B" w:rsidRPr="00805CF1">
        <w:rPr>
          <w:rFonts w:ascii="Palatino Linotype" w:eastAsia="Calibri" w:hAnsi="Palatino Linotype"/>
          <w:sz w:val="24"/>
          <w:lang w:val="es-ES"/>
        </w:rPr>
        <w:t xml:space="preserve"> </w:t>
      </w:r>
      <w:r w:rsidR="009D6E2B" w:rsidRPr="009D6E2B">
        <w:rPr>
          <w:rFonts w:ascii="Palatino Linotype" w:eastAsia="Calibri" w:hAnsi="Palatino Linotype"/>
          <w:sz w:val="24"/>
          <w:lang w:val="es-ES"/>
        </w:rPr>
        <w:t>la información perteneciente a los servidores públicos adscritos a la Dirección de Seguridad Pública y Tránsito Municipal de Ixtlahuaca.</w:t>
      </w:r>
    </w:p>
    <w:p w14:paraId="0B0BD6E4" w14:textId="77777777" w:rsidR="008162A9" w:rsidRPr="009D6E2B" w:rsidRDefault="008162A9" w:rsidP="008162A9">
      <w:pPr>
        <w:pStyle w:val="Prrafodelista"/>
        <w:spacing w:before="240" w:after="240" w:line="360" w:lineRule="auto"/>
        <w:jc w:val="both"/>
        <w:rPr>
          <w:rFonts w:ascii="Palatino Linotype" w:eastAsia="Calibri" w:hAnsi="Palatino Linotype"/>
          <w:b/>
          <w:sz w:val="24"/>
          <w:lang w:val="es-ES"/>
        </w:rPr>
      </w:pPr>
    </w:p>
    <w:p w14:paraId="518CDCD9" w14:textId="1783E3CA" w:rsidR="005000AA" w:rsidRPr="00624AAD" w:rsidRDefault="001F7BE2" w:rsidP="005000AA">
      <w:pPr>
        <w:pStyle w:val="Prrafodelista"/>
        <w:numPr>
          <w:ilvl w:val="0"/>
          <w:numId w:val="3"/>
        </w:numPr>
        <w:spacing w:before="240" w:after="240" w:line="360" w:lineRule="auto"/>
        <w:ind w:left="0" w:firstLine="0"/>
        <w:jc w:val="both"/>
        <w:rPr>
          <w:rFonts w:ascii="Palatino Linotype" w:hAnsi="Palatino Linotype" w:cs="Arial"/>
          <w:i/>
          <w:sz w:val="24"/>
        </w:rPr>
      </w:pPr>
      <w:r>
        <w:rPr>
          <w:rFonts w:ascii="Palatino Linotype" w:eastAsia="Calibri" w:hAnsi="Palatino Linotype" w:cs="Arial"/>
          <w:sz w:val="24"/>
          <w:lang w:val="es-AR"/>
        </w:rPr>
        <w:t xml:space="preserve">El </w:t>
      </w:r>
      <w:r w:rsidR="00805CF1">
        <w:rPr>
          <w:rFonts w:ascii="Palatino Linotype" w:eastAsia="Calibri" w:hAnsi="Palatino Linotype" w:cs="Arial"/>
          <w:sz w:val="24"/>
          <w:lang w:val="es-AR"/>
        </w:rPr>
        <w:t>uno</w:t>
      </w:r>
      <w:r w:rsidR="004A049A" w:rsidRPr="00805CF1">
        <w:rPr>
          <w:rFonts w:ascii="Palatino Linotype" w:eastAsia="Calibri" w:hAnsi="Palatino Linotype" w:cs="Arial"/>
          <w:sz w:val="24"/>
          <w:lang w:val="es-AR"/>
        </w:rPr>
        <w:t xml:space="preserve"> </w:t>
      </w:r>
      <w:r w:rsidR="005000AA" w:rsidRPr="00805CF1">
        <w:rPr>
          <w:rFonts w:ascii="Palatino Linotype" w:eastAsia="Calibri" w:hAnsi="Palatino Linotype" w:cs="Arial"/>
          <w:sz w:val="24"/>
          <w:lang w:val="es-AR"/>
        </w:rPr>
        <w:t>(</w:t>
      </w:r>
      <w:r w:rsidR="00A03D4C" w:rsidRPr="00805CF1">
        <w:rPr>
          <w:rFonts w:ascii="Palatino Linotype" w:eastAsia="Calibri" w:hAnsi="Palatino Linotype" w:cs="Arial"/>
          <w:sz w:val="24"/>
          <w:lang w:val="es-AR"/>
        </w:rPr>
        <w:t>1</w:t>
      </w:r>
      <w:r w:rsidR="005000AA" w:rsidRPr="00805CF1">
        <w:rPr>
          <w:rFonts w:ascii="Palatino Linotype" w:eastAsia="Calibri" w:hAnsi="Palatino Linotype" w:cs="Arial"/>
          <w:sz w:val="24"/>
          <w:lang w:val="es-AR"/>
        </w:rPr>
        <w:t xml:space="preserve">) de </w:t>
      </w:r>
      <w:r w:rsidR="00A03D4C" w:rsidRPr="00805CF1">
        <w:rPr>
          <w:rFonts w:ascii="Palatino Linotype" w:eastAsia="Calibri" w:hAnsi="Palatino Linotype" w:cs="Arial"/>
          <w:sz w:val="24"/>
          <w:lang w:val="es-AR"/>
        </w:rPr>
        <w:t>noviembre</w:t>
      </w:r>
      <w:r w:rsidR="004E6A3B" w:rsidRPr="00805CF1">
        <w:rPr>
          <w:rFonts w:ascii="Palatino Linotype" w:eastAsia="Calibri" w:hAnsi="Palatino Linotype" w:cs="Arial"/>
          <w:sz w:val="24"/>
          <w:lang w:val="es-AR"/>
        </w:rPr>
        <w:t xml:space="preserve"> </w:t>
      </w:r>
      <w:r w:rsidR="005000AA" w:rsidRPr="00805CF1">
        <w:rPr>
          <w:rFonts w:ascii="Palatino Linotype" w:eastAsia="Calibri" w:hAnsi="Palatino Linotype" w:cs="Arial"/>
          <w:sz w:val="24"/>
          <w:lang w:val="es-AR"/>
        </w:rPr>
        <w:t>de</w:t>
      </w:r>
      <w:r w:rsidR="005000AA" w:rsidRPr="00805CF1">
        <w:rPr>
          <w:rFonts w:ascii="Palatino Linotype" w:hAnsi="Palatino Linotype" w:cs="Arial"/>
          <w:sz w:val="24"/>
          <w:lang w:val="es-ES"/>
        </w:rPr>
        <w:t xml:space="preserve"> </w:t>
      </w:r>
      <w:r w:rsidR="005000AA" w:rsidRPr="00624AAD">
        <w:rPr>
          <w:rFonts w:ascii="Palatino Linotype" w:hAnsi="Palatino Linotype" w:cs="Arial"/>
          <w:sz w:val="24"/>
          <w:lang w:val="es-ES"/>
        </w:rPr>
        <w:t xml:space="preserve">dos mil veintiuno, </w:t>
      </w:r>
      <w:r w:rsidR="005000AA" w:rsidRPr="00624AAD">
        <w:rPr>
          <w:rFonts w:ascii="Palatino Linotype" w:hAnsi="Palatino Linotype"/>
          <w:b/>
          <w:sz w:val="24"/>
        </w:rPr>
        <w:t>EL RECURRENTE</w:t>
      </w:r>
      <w:r w:rsidR="005000AA" w:rsidRPr="00624AAD">
        <w:rPr>
          <w:rFonts w:ascii="Palatino Linotype" w:hAnsi="Palatino Linotype" w:cs="Arial"/>
          <w:sz w:val="24"/>
          <w:lang w:val="es-ES"/>
        </w:rPr>
        <w:t xml:space="preserve"> interpuso el recurso de revisión, en contra de la respuesta y, señaló como:</w:t>
      </w:r>
      <w:bookmarkStart w:id="2" w:name="_Toc462307683"/>
      <w:bookmarkStart w:id="3" w:name="_Toc472427085"/>
      <w:bookmarkStart w:id="4" w:name="_Toc472500652"/>
    </w:p>
    <w:p w14:paraId="24014C79" w14:textId="77777777" w:rsidR="005000AA" w:rsidRPr="00624AAD" w:rsidRDefault="005000AA" w:rsidP="005000AA">
      <w:pPr>
        <w:pStyle w:val="Prrafodelista"/>
        <w:rPr>
          <w:rFonts w:ascii="Palatino Linotype" w:hAnsi="Palatino Linotype" w:cs="Arial"/>
          <w:i/>
          <w:sz w:val="24"/>
        </w:rPr>
      </w:pPr>
    </w:p>
    <w:p w14:paraId="60DF770D" w14:textId="3C4D7B8A" w:rsidR="005000AA" w:rsidRPr="00624AAD" w:rsidRDefault="005000AA" w:rsidP="008A09A8">
      <w:pPr>
        <w:pStyle w:val="Prrafodelista"/>
        <w:spacing w:line="360" w:lineRule="auto"/>
        <w:ind w:right="539"/>
        <w:jc w:val="both"/>
        <w:rPr>
          <w:rFonts w:ascii="Palatino Linotype" w:hAnsi="Palatino Linotype" w:cstheme="minorBidi"/>
          <w:bCs/>
          <w:i/>
          <w:iCs/>
          <w:sz w:val="24"/>
        </w:rPr>
      </w:pPr>
      <w:r w:rsidRPr="00624AAD">
        <w:rPr>
          <w:rFonts w:ascii="Palatino Linotype" w:hAnsi="Palatino Linotype"/>
          <w:b/>
          <w:sz w:val="24"/>
        </w:rPr>
        <w:t xml:space="preserve">Acto impugnado: </w:t>
      </w:r>
      <w:r w:rsidRPr="00A03D4C">
        <w:rPr>
          <w:rFonts w:ascii="Palatino Linotype" w:hAnsi="Palatino Linotype"/>
          <w:bCs/>
          <w:i/>
          <w:iCs/>
          <w:szCs w:val="22"/>
        </w:rPr>
        <w:t>“</w:t>
      </w:r>
      <w:r w:rsidR="00A03D4C" w:rsidRPr="00A03D4C">
        <w:rPr>
          <w:rFonts w:ascii="Palatino Linotype" w:hAnsi="Palatino Linotype"/>
          <w:bCs/>
          <w:i/>
          <w:iCs/>
          <w:szCs w:val="22"/>
        </w:rPr>
        <w:t>LA RESPUESTA DEL SUJETO OBLIGADO A LA SOLICITUD DE INFORMACIÓN NÚMERO 00188/IXTLAHUA/IP/2021.</w:t>
      </w:r>
      <w:r w:rsidRPr="00A03D4C">
        <w:rPr>
          <w:rFonts w:ascii="Palatino Linotype" w:hAnsi="Palatino Linotype"/>
          <w:bCs/>
          <w:i/>
          <w:iCs/>
          <w:szCs w:val="22"/>
        </w:rPr>
        <w:t>” (sic) y</w:t>
      </w:r>
      <w:r w:rsidRPr="00624AAD">
        <w:rPr>
          <w:rFonts w:ascii="Palatino Linotype" w:hAnsi="Palatino Linotype"/>
          <w:bCs/>
          <w:i/>
          <w:iCs/>
          <w:sz w:val="24"/>
        </w:rPr>
        <w:t>,</w:t>
      </w:r>
    </w:p>
    <w:p w14:paraId="77E7174B" w14:textId="77777777" w:rsidR="005000AA" w:rsidRPr="00624AAD" w:rsidRDefault="005000AA" w:rsidP="005000AA">
      <w:pPr>
        <w:pStyle w:val="Prrafodelista"/>
        <w:spacing w:line="360" w:lineRule="auto"/>
        <w:jc w:val="both"/>
        <w:rPr>
          <w:rFonts w:ascii="Palatino Linotype" w:hAnsi="Palatino Linotype"/>
          <w:b/>
          <w:sz w:val="24"/>
        </w:rPr>
      </w:pPr>
    </w:p>
    <w:p w14:paraId="777595D3" w14:textId="2409D7CE" w:rsidR="005000AA" w:rsidRPr="00624AAD" w:rsidRDefault="005000AA" w:rsidP="005000AA">
      <w:pPr>
        <w:pStyle w:val="Prrafodelista"/>
        <w:spacing w:line="360" w:lineRule="auto"/>
        <w:jc w:val="both"/>
        <w:rPr>
          <w:rFonts w:ascii="Palatino Linotype" w:eastAsia="Calibri" w:hAnsi="Palatino Linotype" w:cs="Arial"/>
          <w:sz w:val="24"/>
          <w:lang w:val="es-ES"/>
        </w:rPr>
      </w:pPr>
      <w:r w:rsidRPr="00624AAD">
        <w:rPr>
          <w:rFonts w:ascii="Palatino Linotype" w:hAnsi="Palatino Linotype"/>
          <w:b/>
          <w:sz w:val="24"/>
        </w:rPr>
        <w:t>Razones o Motivos de Inconformidad:</w:t>
      </w:r>
      <w:r w:rsidRPr="008A09A8">
        <w:rPr>
          <w:rStyle w:val="Ttulo2Car"/>
          <w:rFonts w:ascii="Palatino Linotype" w:hAnsi="Palatino Linotype"/>
          <w:b/>
          <w:i/>
          <w:sz w:val="22"/>
          <w:szCs w:val="22"/>
          <w:lang w:val="es-ES"/>
        </w:rPr>
        <w:t xml:space="preserve"> </w:t>
      </w:r>
      <w:r w:rsidRPr="008A09A8">
        <w:rPr>
          <w:rFonts w:ascii="Palatino Linotype" w:hAnsi="Palatino Linotype"/>
          <w:i/>
          <w:szCs w:val="22"/>
        </w:rPr>
        <w:t>“</w:t>
      </w:r>
      <w:r w:rsidR="008A09A8" w:rsidRPr="008A09A8">
        <w:rPr>
          <w:rFonts w:ascii="Palatino Linotype" w:hAnsi="Palatino Linotype"/>
          <w:i/>
          <w:color w:val="000000"/>
          <w:szCs w:val="22"/>
        </w:rPr>
        <w:t>De la lectura a la respuesta del Sujeto Obligado, se aprecia que la misma no es comprensible, ya que el texto de los anexos del oficio número PMIX/DA/RH/1062/2021, suscrito por el Director de Administración, se observa una imagen borrosa o poco nítida, lo que dificulta una lectura íntegra del contenido de dicha información.</w:t>
      </w:r>
      <w:r w:rsidR="004E6A3B" w:rsidRPr="008A09A8">
        <w:rPr>
          <w:rFonts w:ascii="Palatino Linotype" w:hAnsi="Palatino Linotype"/>
          <w:i/>
          <w:szCs w:val="22"/>
        </w:rPr>
        <w:t>"</w:t>
      </w:r>
      <w:r w:rsidRPr="008A09A8">
        <w:rPr>
          <w:rFonts w:ascii="Palatino Linotype" w:eastAsia="Calibri" w:hAnsi="Palatino Linotype" w:cs="Arial"/>
          <w:i/>
          <w:szCs w:val="22"/>
          <w:lang w:val="es-ES"/>
        </w:rPr>
        <w:t>(Sic)</w:t>
      </w:r>
    </w:p>
    <w:p w14:paraId="7501A9F9" w14:textId="77777777" w:rsidR="005000AA" w:rsidRDefault="005000AA" w:rsidP="005000AA">
      <w:pPr>
        <w:pStyle w:val="Prrafodelista"/>
        <w:spacing w:line="360" w:lineRule="auto"/>
        <w:jc w:val="both"/>
        <w:rPr>
          <w:rFonts w:ascii="Palatino Linotype" w:eastAsia="Calibri" w:hAnsi="Palatino Linotype" w:cs="Arial"/>
          <w:sz w:val="24"/>
          <w:lang w:val="es-ES"/>
        </w:rPr>
      </w:pPr>
    </w:p>
    <w:bookmarkEnd w:id="2"/>
    <w:bookmarkEnd w:id="3"/>
    <w:bookmarkEnd w:id="4"/>
    <w:p w14:paraId="5BE2AC11" w14:textId="7FD2F342"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624AAD">
        <w:rPr>
          <w:rFonts w:ascii="Palatino Linotype" w:hAnsi="Palatino Linotype" w:cs="Arial"/>
          <w:sz w:val="24"/>
          <w:lang w:val="es-ES"/>
        </w:rPr>
        <w:t xml:space="preserve">Se registró el recurso de revisión bajo el número de expediente </w:t>
      </w:r>
      <w:r w:rsidRPr="00624AAD">
        <w:rPr>
          <w:rFonts w:ascii="Palatino Linotype" w:hAnsi="Palatino Linotype" w:cs="Arial"/>
          <w:bCs/>
          <w:sz w:val="24"/>
        </w:rPr>
        <w:t xml:space="preserve">al rubro indicado, asimismo con fundamento en lo dispuesto por el </w:t>
      </w:r>
      <w:r w:rsidRPr="00624AAD">
        <w:rPr>
          <w:rFonts w:ascii="Palatino Linotype" w:eastAsia="Calibri" w:hAnsi="Palatino Linotype" w:cs="Arial"/>
          <w:sz w:val="24"/>
          <w:lang w:val="es-ES"/>
        </w:rPr>
        <w:t xml:space="preserve">artículo 185 fracción I de la </w:t>
      </w:r>
      <w:r w:rsidRPr="00624AAD">
        <w:rPr>
          <w:rFonts w:ascii="Palatino Linotype" w:eastAsia="Calibri" w:hAnsi="Palatino Linotype" w:cs="Arial"/>
          <w:b/>
          <w:sz w:val="24"/>
          <w:lang w:val="es-ES"/>
        </w:rPr>
        <w:t xml:space="preserve">Ley de Transparencia y Acceso a la Información Pública del Estado de México y Municipios </w:t>
      </w:r>
      <w:r w:rsidR="00D31521">
        <w:rPr>
          <w:rFonts w:ascii="Palatino Linotype" w:hAnsi="Palatino Linotype" w:cs="Arial"/>
          <w:sz w:val="24"/>
          <w:lang w:val="es-ES"/>
        </w:rPr>
        <w:t>se turnó a</w:t>
      </w:r>
      <w:r w:rsidR="00EF3087">
        <w:rPr>
          <w:rFonts w:ascii="Palatino Linotype" w:hAnsi="Palatino Linotype" w:cs="Arial"/>
          <w:sz w:val="24"/>
          <w:lang w:val="es-ES"/>
        </w:rPr>
        <w:t xml:space="preserve"> </w:t>
      </w:r>
      <w:r w:rsidRPr="00624AAD">
        <w:rPr>
          <w:rFonts w:ascii="Palatino Linotype" w:hAnsi="Palatino Linotype" w:cs="Arial"/>
          <w:sz w:val="24"/>
          <w:lang w:val="es-ES"/>
        </w:rPr>
        <w:t>l</w:t>
      </w:r>
      <w:r w:rsidR="00EF3087">
        <w:rPr>
          <w:rFonts w:ascii="Palatino Linotype" w:hAnsi="Palatino Linotype" w:cs="Arial"/>
          <w:sz w:val="24"/>
          <w:lang w:val="es-ES"/>
        </w:rPr>
        <w:t>a</w:t>
      </w:r>
      <w:r w:rsidRPr="00624AAD">
        <w:rPr>
          <w:rFonts w:ascii="Palatino Linotype" w:hAnsi="Palatino Linotype" w:cs="Arial"/>
          <w:sz w:val="24"/>
          <w:lang w:val="es-ES"/>
        </w:rPr>
        <w:t xml:space="preserve"> </w:t>
      </w:r>
      <w:r w:rsidR="00EF3087">
        <w:rPr>
          <w:rFonts w:ascii="Palatino Linotype" w:hAnsi="Palatino Linotype" w:cs="Arial"/>
          <w:b/>
          <w:sz w:val="24"/>
          <w:lang w:val="es-ES"/>
        </w:rPr>
        <w:t>Comisionada</w:t>
      </w:r>
      <w:r w:rsidRPr="00624AAD">
        <w:rPr>
          <w:rFonts w:ascii="Palatino Linotype" w:hAnsi="Palatino Linotype" w:cs="Arial"/>
          <w:b/>
          <w:sz w:val="24"/>
          <w:lang w:val="es-ES"/>
        </w:rPr>
        <w:t xml:space="preserve"> </w:t>
      </w:r>
      <w:r w:rsidR="00EF3087">
        <w:rPr>
          <w:rFonts w:ascii="Palatino Linotype" w:hAnsi="Palatino Linotype" w:cs="Arial"/>
          <w:b/>
          <w:sz w:val="24"/>
          <w:lang w:val="es-ES"/>
        </w:rPr>
        <w:t>María del Rosario Mejía Ayala</w:t>
      </w:r>
      <w:r w:rsidRPr="00624AAD">
        <w:rPr>
          <w:rFonts w:ascii="Palatino Linotype" w:hAnsi="Palatino Linotype" w:cs="Arial"/>
          <w:b/>
          <w:sz w:val="24"/>
          <w:lang w:val="es-ES"/>
        </w:rPr>
        <w:t xml:space="preserve">, </w:t>
      </w:r>
      <w:r w:rsidRPr="00624AAD">
        <w:rPr>
          <w:rFonts w:ascii="Palatino Linotype" w:hAnsi="Palatino Linotype" w:cs="Arial"/>
          <w:sz w:val="24"/>
          <w:lang w:val="es-ES"/>
        </w:rPr>
        <w:t xml:space="preserve">con el objeto de </w:t>
      </w:r>
      <w:r w:rsidRPr="00624AAD">
        <w:rPr>
          <w:rFonts w:ascii="Palatino Linotype" w:hAnsi="Palatino Linotype" w:cs="Arial"/>
          <w:sz w:val="24"/>
        </w:rPr>
        <w:t>su análisis.</w:t>
      </w:r>
    </w:p>
    <w:p w14:paraId="21EFF6B2" w14:textId="77777777" w:rsidR="005000AA" w:rsidRPr="00624AAD"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535EEB08" w:rsidR="005000AA" w:rsidRPr="00624AAD" w:rsidRDefault="00F0129F"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Pr>
          <w:rFonts w:ascii="Palatino Linotype" w:eastAsia="Calibri" w:hAnsi="Palatino Linotype" w:cs="Arial"/>
          <w:sz w:val="24"/>
          <w:lang w:val="es-ES"/>
        </w:rPr>
        <w:t>La Comisionada</w:t>
      </w:r>
      <w:r w:rsidR="005000AA" w:rsidRPr="00624AAD">
        <w:rPr>
          <w:rFonts w:ascii="Palatino Linotype" w:eastAsia="Calibri" w:hAnsi="Palatino Linotype" w:cs="Arial"/>
          <w:sz w:val="24"/>
          <w:lang w:val="es-ES"/>
        </w:rPr>
        <w:t xml:space="preserve"> Ponente con fundamento en lo dispuesto por el artículo 185 fracción II de la ley de la materia, a través del acuerdo de admisión de fecha </w:t>
      </w:r>
      <w:r w:rsidR="004A049A">
        <w:rPr>
          <w:rFonts w:ascii="Palatino Linotype" w:eastAsia="Calibri" w:hAnsi="Palatino Linotype" w:cs="Arial"/>
          <w:sz w:val="24"/>
          <w:lang w:val="es-ES"/>
        </w:rPr>
        <w:t xml:space="preserve">cinco </w:t>
      </w:r>
      <w:r w:rsidR="004E6A3B">
        <w:rPr>
          <w:rFonts w:ascii="Palatino Linotype" w:eastAsia="Calibri" w:hAnsi="Palatino Linotype" w:cs="Arial"/>
          <w:sz w:val="24"/>
          <w:lang w:val="es-ES"/>
        </w:rPr>
        <w:t>(</w:t>
      </w:r>
      <w:r w:rsidR="004A049A">
        <w:rPr>
          <w:rFonts w:ascii="Palatino Linotype" w:eastAsia="Calibri" w:hAnsi="Palatino Linotype" w:cs="Arial"/>
          <w:sz w:val="24"/>
          <w:lang w:val="es-ES"/>
        </w:rPr>
        <w:t>5</w:t>
      </w:r>
      <w:r w:rsidR="004E6A3B">
        <w:rPr>
          <w:rFonts w:ascii="Palatino Linotype" w:eastAsia="Calibri" w:hAnsi="Palatino Linotype" w:cs="Arial"/>
          <w:sz w:val="24"/>
          <w:lang w:val="es-ES"/>
        </w:rPr>
        <w:t xml:space="preserve">) </w:t>
      </w:r>
      <w:r w:rsidR="004E6A3B">
        <w:rPr>
          <w:rFonts w:ascii="Palatino Linotype" w:eastAsia="Calibri" w:hAnsi="Palatino Linotype" w:cs="Arial"/>
          <w:sz w:val="24"/>
          <w:lang w:val="es-ES"/>
        </w:rPr>
        <w:lastRenderedPageBreak/>
        <w:t xml:space="preserve">de </w:t>
      </w:r>
      <w:r w:rsidR="008162A9">
        <w:rPr>
          <w:rFonts w:ascii="Palatino Linotype" w:eastAsia="Calibri" w:hAnsi="Palatino Linotype" w:cs="Arial"/>
          <w:sz w:val="24"/>
          <w:lang w:val="es-ES"/>
        </w:rPr>
        <w:t>noviembre</w:t>
      </w:r>
      <w:r w:rsidR="005000AA" w:rsidRPr="00624AAD">
        <w:rPr>
          <w:rFonts w:ascii="Palatino Linotype" w:eastAsia="Calibri" w:hAnsi="Palatino Linotype" w:cs="Arial"/>
          <w:sz w:val="24"/>
          <w:lang w:val="es-ES"/>
        </w:rPr>
        <w:t xml:space="preserve"> de dos mil veintiuno, puso a disposición de las partes el expediente electrónico </w:t>
      </w:r>
      <w:r w:rsidR="005000AA" w:rsidRPr="00624AAD">
        <w:rPr>
          <w:rFonts w:ascii="Palatino Linotype" w:eastAsia="Calibri" w:hAnsi="Palatino Linotype" w:cs="Arial"/>
          <w:sz w:val="24"/>
        </w:rPr>
        <w:t xml:space="preserve">vía </w:t>
      </w:r>
      <w:r w:rsidR="005000AA" w:rsidRPr="00624AAD">
        <w:rPr>
          <w:rFonts w:ascii="Palatino Linotype" w:eastAsia="Calibri" w:hAnsi="Palatino Linotype" w:cs="Arial"/>
          <w:b/>
          <w:sz w:val="24"/>
          <w:lang w:val="es-ES"/>
        </w:rPr>
        <w:t xml:space="preserve">SAIMEX </w:t>
      </w:r>
      <w:r w:rsidR="005000AA" w:rsidRPr="00624AAD">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5000AA" w:rsidRPr="00624AAD">
        <w:rPr>
          <w:rFonts w:ascii="Palatino Linotype" w:eastAsia="Calibri" w:hAnsi="Palatino Linotype" w:cs="Arial"/>
          <w:b/>
          <w:sz w:val="24"/>
          <w:lang w:val="es-ES"/>
        </w:rPr>
        <w:t>SUJETO OBLIGADO</w:t>
      </w:r>
      <w:r w:rsidR="005000AA" w:rsidRPr="00624AAD">
        <w:rPr>
          <w:rFonts w:ascii="Palatino Linotype" w:eastAsia="Calibri" w:hAnsi="Palatino Linotype" w:cs="Arial"/>
          <w:sz w:val="24"/>
          <w:lang w:val="es-ES"/>
        </w:rPr>
        <w:t xml:space="preserve"> presentara el informe justificado procedente.</w:t>
      </w:r>
    </w:p>
    <w:p w14:paraId="2DF01FD7" w14:textId="77777777" w:rsidR="005000AA" w:rsidRPr="00624AAD" w:rsidRDefault="005000AA" w:rsidP="005000AA">
      <w:pPr>
        <w:pStyle w:val="Prrafodelista"/>
        <w:rPr>
          <w:rFonts w:ascii="Palatino Linotype" w:hAnsi="Palatino Linotype"/>
          <w:i/>
          <w:color w:val="000000"/>
          <w:sz w:val="24"/>
        </w:rPr>
      </w:pPr>
    </w:p>
    <w:p w14:paraId="29FA0681" w14:textId="35D059CA" w:rsidR="00211834" w:rsidRPr="00211834" w:rsidRDefault="00211834" w:rsidP="005000AA">
      <w:pPr>
        <w:pStyle w:val="Prrafodelista"/>
        <w:numPr>
          <w:ilvl w:val="0"/>
          <w:numId w:val="3"/>
        </w:numPr>
        <w:spacing w:before="240" w:after="240" w:line="360" w:lineRule="auto"/>
        <w:ind w:left="0" w:firstLine="0"/>
        <w:jc w:val="both"/>
        <w:rPr>
          <w:rFonts w:ascii="Palatino Linotype" w:hAnsi="Palatino Linotype"/>
          <w:i/>
          <w:color w:val="000000"/>
          <w:sz w:val="24"/>
        </w:rPr>
      </w:pPr>
      <w:r>
        <w:rPr>
          <w:rFonts w:ascii="Palatino Linotype" w:hAnsi="Palatino Linotype"/>
          <w:iCs/>
          <w:color w:val="000000"/>
          <w:sz w:val="24"/>
        </w:rPr>
        <w:t xml:space="preserve">El </w:t>
      </w:r>
      <w:r w:rsidR="004A049A">
        <w:rPr>
          <w:rFonts w:ascii="Palatino Linotype" w:hAnsi="Palatino Linotype"/>
          <w:iCs/>
          <w:color w:val="000000"/>
          <w:sz w:val="24"/>
        </w:rPr>
        <w:t xml:space="preserve">diecisiete </w:t>
      </w:r>
      <w:r>
        <w:rPr>
          <w:rFonts w:ascii="Palatino Linotype" w:hAnsi="Palatino Linotype"/>
          <w:iCs/>
          <w:color w:val="000000"/>
          <w:sz w:val="24"/>
        </w:rPr>
        <w:t xml:space="preserve"> (</w:t>
      </w:r>
      <w:r w:rsidR="004A049A">
        <w:rPr>
          <w:rFonts w:ascii="Palatino Linotype" w:hAnsi="Palatino Linotype"/>
          <w:iCs/>
          <w:color w:val="000000"/>
          <w:sz w:val="24"/>
        </w:rPr>
        <w:t>17</w:t>
      </w:r>
      <w:r>
        <w:rPr>
          <w:rFonts w:ascii="Palatino Linotype" w:hAnsi="Palatino Linotype"/>
          <w:iCs/>
          <w:color w:val="000000"/>
          <w:sz w:val="24"/>
        </w:rPr>
        <w:t xml:space="preserve">) de </w:t>
      </w:r>
      <w:r w:rsidR="00A62426">
        <w:rPr>
          <w:rFonts w:ascii="Palatino Linotype" w:hAnsi="Palatino Linotype"/>
          <w:iCs/>
          <w:color w:val="000000"/>
          <w:sz w:val="24"/>
        </w:rPr>
        <w:t>noviembre</w:t>
      </w:r>
      <w:r>
        <w:rPr>
          <w:rFonts w:ascii="Palatino Linotype" w:hAnsi="Palatino Linotype"/>
          <w:iCs/>
          <w:color w:val="000000"/>
          <w:sz w:val="24"/>
        </w:rPr>
        <w:t xml:space="preserve"> de dos mil veintiuno, el Sujeto Obligado rindió su informe justificado a través de los documentos electrónicos siguientes:</w:t>
      </w:r>
    </w:p>
    <w:p w14:paraId="7545F565" w14:textId="3282063A" w:rsidR="00E26717" w:rsidRPr="00E26717" w:rsidRDefault="00BF53CF" w:rsidP="000E7C48">
      <w:pPr>
        <w:pStyle w:val="Prrafodelista"/>
        <w:numPr>
          <w:ilvl w:val="0"/>
          <w:numId w:val="13"/>
        </w:numPr>
        <w:spacing w:before="240" w:after="240" w:line="360" w:lineRule="auto"/>
        <w:jc w:val="both"/>
        <w:rPr>
          <w:rFonts w:ascii="Palatino Linotype" w:hAnsi="Palatino Linotype"/>
          <w:b/>
          <w:i/>
          <w:color w:val="000000" w:themeColor="text1"/>
          <w:sz w:val="24"/>
          <w:szCs w:val="22"/>
        </w:rPr>
      </w:pPr>
      <w:hyperlink r:id="rId11" w:history="1">
        <w:r w:rsidR="00E26717" w:rsidRPr="00E26717">
          <w:rPr>
            <w:rStyle w:val="Hipervnculo"/>
            <w:rFonts w:ascii="Palatino Linotype" w:hAnsi="Palatino Linotype" w:cs="Arial"/>
            <w:b/>
            <w:bCs/>
            <w:i/>
            <w:color w:val="000000" w:themeColor="text1"/>
            <w:sz w:val="24"/>
            <w:szCs w:val="22"/>
            <w:u w:val="none"/>
          </w:rPr>
          <w:t>ANEXO1.pdf</w:t>
        </w:r>
      </w:hyperlink>
      <w:r w:rsidR="00E26717">
        <w:rPr>
          <w:rFonts w:ascii="Palatino Linotype" w:hAnsi="Palatino Linotype"/>
          <w:b/>
          <w:i/>
          <w:color w:val="000000" w:themeColor="text1"/>
          <w:sz w:val="24"/>
          <w:szCs w:val="22"/>
        </w:rPr>
        <w:t>:</w:t>
      </w:r>
      <w:r w:rsidR="00E26717">
        <w:rPr>
          <w:rFonts w:ascii="Palatino Linotype" w:hAnsi="Palatino Linotype"/>
          <w:color w:val="000000" w:themeColor="text1"/>
          <w:sz w:val="24"/>
          <w:szCs w:val="22"/>
        </w:rPr>
        <w:t xml:space="preserve"> Documento de 4 fojas  en el cual agrega </w:t>
      </w:r>
      <w:r w:rsidR="00805CF1">
        <w:rPr>
          <w:rFonts w:ascii="Palatino Linotype" w:hAnsi="Palatino Linotype"/>
          <w:color w:val="000000" w:themeColor="text1"/>
          <w:sz w:val="24"/>
          <w:szCs w:val="22"/>
        </w:rPr>
        <w:t>el listado remitido en respuesta.</w:t>
      </w:r>
    </w:p>
    <w:p w14:paraId="2194367E" w14:textId="2A25736B" w:rsidR="00E26717" w:rsidRPr="002555A6" w:rsidRDefault="00BF53CF" w:rsidP="000E7C48">
      <w:pPr>
        <w:pStyle w:val="Prrafodelista"/>
        <w:numPr>
          <w:ilvl w:val="0"/>
          <w:numId w:val="13"/>
        </w:numPr>
        <w:spacing w:before="240" w:after="240" w:line="360" w:lineRule="auto"/>
        <w:jc w:val="both"/>
        <w:rPr>
          <w:rFonts w:ascii="Palatino Linotype" w:hAnsi="Palatino Linotype"/>
          <w:b/>
          <w:i/>
          <w:color w:val="000000" w:themeColor="text1"/>
          <w:sz w:val="24"/>
        </w:rPr>
      </w:pPr>
      <w:hyperlink r:id="rId12" w:history="1">
        <w:r w:rsidR="00E26717" w:rsidRPr="00E26717">
          <w:rPr>
            <w:rStyle w:val="Hipervnculo"/>
            <w:rFonts w:ascii="Palatino Linotype" w:hAnsi="Palatino Linotype" w:cs="Arial"/>
            <w:b/>
            <w:bCs/>
            <w:i/>
            <w:color w:val="000000" w:themeColor="text1"/>
            <w:sz w:val="24"/>
            <w:u w:val="none"/>
          </w:rPr>
          <w:t>ANEXO 2.pdf</w:t>
        </w:r>
      </w:hyperlink>
      <w:r w:rsidR="002555A6" w:rsidRPr="00E26717">
        <w:rPr>
          <w:rFonts w:ascii="Palatino Linotype" w:hAnsi="Palatino Linotype"/>
          <w:b/>
          <w:i/>
          <w:color w:val="000000" w:themeColor="text1"/>
          <w:sz w:val="24"/>
        </w:rPr>
        <w:t>:</w:t>
      </w:r>
      <w:r w:rsidR="002555A6">
        <w:rPr>
          <w:rFonts w:ascii="Palatino Linotype" w:hAnsi="Palatino Linotype"/>
          <w:color w:val="000000" w:themeColor="text1"/>
          <w:sz w:val="24"/>
        </w:rPr>
        <w:t xml:space="preserve"> Documento</w:t>
      </w:r>
      <w:r w:rsidR="00E26717">
        <w:rPr>
          <w:rFonts w:ascii="Palatino Linotype" w:hAnsi="Palatino Linotype"/>
          <w:color w:val="000000" w:themeColor="text1"/>
          <w:sz w:val="24"/>
        </w:rPr>
        <w:t xml:space="preserve"> de 9 fojas en donde </w:t>
      </w:r>
      <w:r w:rsidR="002555A6">
        <w:rPr>
          <w:rFonts w:ascii="Palatino Linotype" w:hAnsi="Palatino Linotype"/>
          <w:color w:val="000000" w:themeColor="text1"/>
          <w:sz w:val="24"/>
        </w:rPr>
        <w:t>agrega</w:t>
      </w:r>
      <w:r w:rsidR="00E26717">
        <w:rPr>
          <w:rFonts w:ascii="Palatino Linotype" w:hAnsi="Palatino Linotype"/>
          <w:color w:val="000000" w:themeColor="text1"/>
          <w:sz w:val="24"/>
        </w:rPr>
        <w:t xml:space="preserve"> de igual manera </w:t>
      </w:r>
      <w:r w:rsidR="00805CF1">
        <w:rPr>
          <w:rFonts w:ascii="Palatino Linotype" w:hAnsi="Palatino Linotype"/>
          <w:color w:val="000000" w:themeColor="text1"/>
          <w:sz w:val="24"/>
        </w:rPr>
        <w:t>un listado con las características que solicitó el recurrente, el cual se encuentra legible</w:t>
      </w:r>
      <w:r w:rsidR="002555A6">
        <w:rPr>
          <w:rFonts w:ascii="Palatino Linotype" w:hAnsi="Palatino Linotype"/>
          <w:color w:val="000000" w:themeColor="text1"/>
          <w:sz w:val="24"/>
        </w:rPr>
        <w:t>.</w:t>
      </w:r>
    </w:p>
    <w:p w14:paraId="579AC365" w14:textId="364E4A53" w:rsidR="00A62426" w:rsidRDefault="00F34C3F" w:rsidP="00F34C3F">
      <w:pPr>
        <w:pStyle w:val="Prrafodelista"/>
        <w:numPr>
          <w:ilvl w:val="0"/>
          <w:numId w:val="13"/>
        </w:numPr>
        <w:spacing w:before="240" w:after="240" w:line="360" w:lineRule="auto"/>
        <w:jc w:val="both"/>
        <w:rPr>
          <w:rFonts w:ascii="Palatino Linotype" w:hAnsi="Palatino Linotype"/>
          <w:b/>
          <w:i/>
          <w:color w:val="000000" w:themeColor="text1"/>
          <w:sz w:val="24"/>
        </w:rPr>
      </w:pPr>
      <w:r w:rsidRPr="00F34C3F">
        <w:rPr>
          <w:rFonts w:ascii="Palatino Linotype" w:hAnsi="Palatino Linotype"/>
          <w:b/>
          <w:i/>
          <w:color w:val="000000" w:themeColor="text1"/>
          <w:sz w:val="24"/>
        </w:rPr>
        <w:t>INFORME JUSTIFICADO.pdf</w:t>
      </w:r>
      <w:r>
        <w:rPr>
          <w:rFonts w:ascii="Palatino Linotype" w:hAnsi="Palatino Linotype"/>
          <w:b/>
          <w:i/>
          <w:color w:val="000000" w:themeColor="text1"/>
          <w:sz w:val="24"/>
        </w:rPr>
        <w:t xml:space="preserve">: </w:t>
      </w:r>
      <w:r>
        <w:rPr>
          <w:rFonts w:ascii="Palatino Linotype" w:hAnsi="Palatino Linotype"/>
          <w:color w:val="000000" w:themeColor="text1"/>
          <w:sz w:val="24"/>
        </w:rPr>
        <w:t xml:space="preserve">Documento que consta de 3 </w:t>
      </w:r>
      <w:r w:rsidR="008162A9">
        <w:rPr>
          <w:rFonts w:ascii="Palatino Linotype" w:hAnsi="Palatino Linotype"/>
          <w:color w:val="000000" w:themeColor="text1"/>
          <w:sz w:val="24"/>
        </w:rPr>
        <w:t>fojas en el que se describe que, al señalar el Recurrente que la respuesta no era legible, envían nuevamente la información.</w:t>
      </w:r>
    </w:p>
    <w:p w14:paraId="27AA732D" w14:textId="77777777" w:rsidR="00F34C3F" w:rsidRPr="00F34C3F" w:rsidRDefault="00F34C3F" w:rsidP="00F34C3F">
      <w:pPr>
        <w:pStyle w:val="Prrafodelista"/>
        <w:spacing w:before="240" w:after="240" w:line="360" w:lineRule="auto"/>
        <w:jc w:val="both"/>
        <w:rPr>
          <w:rFonts w:ascii="Palatino Linotype" w:hAnsi="Palatino Linotype"/>
          <w:b/>
          <w:i/>
          <w:color w:val="000000" w:themeColor="text1"/>
          <w:sz w:val="24"/>
        </w:rPr>
      </w:pPr>
    </w:p>
    <w:p w14:paraId="45A05D1A" w14:textId="4F65B778" w:rsidR="00805CF1" w:rsidRDefault="00A62426" w:rsidP="00DB0A33">
      <w:pPr>
        <w:pStyle w:val="Prrafodelista"/>
        <w:numPr>
          <w:ilvl w:val="0"/>
          <w:numId w:val="3"/>
        </w:numPr>
        <w:spacing w:line="360" w:lineRule="auto"/>
        <w:ind w:left="0" w:firstLine="0"/>
        <w:jc w:val="both"/>
        <w:rPr>
          <w:rFonts w:ascii="Palatino Linotype" w:hAnsi="Palatino Linotype" w:cs="Tahoma"/>
          <w:sz w:val="24"/>
        </w:rPr>
      </w:pPr>
      <w:r>
        <w:rPr>
          <w:rFonts w:ascii="Palatino Linotype" w:hAnsi="Palatino Linotype" w:cs="Tahoma"/>
          <w:sz w:val="24"/>
        </w:rPr>
        <w:t xml:space="preserve">Por su parte, el Recurrente </w:t>
      </w:r>
      <w:r w:rsidR="00F34C3F">
        <w:rPr>
          <w:rFonts w:ascii="Palatino Linotype" w:hAnsi="Palatino Linotype" w:cs="Tahoma"/>
          <w:sz w:val="24"/>
        </w:rPr>
        <w:t>en fecha del  treinta (30) de noviembre</w:t>
      </w:r>
      <w:r w:rsidR="00805CF1">
        <w:rPr>
          <w:rFonts w:ascii="Palatino Linotype" w:hAnsi="Palatino Linotype" w:cs="Tahoma"/>
          <w:sz w:val="24"/>
        </w:rPr>
        <w:t xml:space="preserve"> del dos mil veintiuno remitió el documento electrónico denominado </w:t>
      </w:r>
      <w:r w:rsidR="00805CF1" w:rsidRPr="00805CF1">
        <w:rPr>
          <w:rFonts w:ascii="Palatino Linotype" w:hAnsi="Palatino Linotype" w:cs="Tahoma"/>
          <w:b/>
          <w:i/>
          <w:sz w:val="24"/>
        </w:rPr>
        <w:t>ESCRITO DE MANIFESTACIONES.pdf</w:t>
      </w:r>
      <w:r w:rsidR="00805CF1">
        <w:rPr>
          <w:rFonts w:ascii="Palatino Linotype" w:hAnsi="Palatino Linotype" w:cs="Tahoma"/>
          <w:b/>
          <w:i/>
          <w:sz w:val="24"/>
        </w:rPr>
        <w:t xml:space="preserve"> </w:t>
      </w:r>
      <w:r w:rsidR="00805CF1" w:rsidRPr="00805CF1">
        <w:rPr>
          <w:rFonts w:ascii="Palatino Linotype" w:hAnsi="Palatino Linotype" w:cs="Tahoma"/>
          <w:sz w:val="24"/>
        </w:rPr>
        <w:t>el cual se integra de una foja, escrito por la parte recurrente en la que expresó que se encuentra conforme con la información proporcionada.</w:t>
      </w:r>
    </w:p>
    <w:p w14:paraId="5D391FCA" w14:textId="77777777" w:rsidR="00805CF1" w:rsidRDefault="00805CF1" w:rsidP="00805CF1">
      <w:pPr>
        <w:pStyle w:val="Prrafodelista"/>
        <w:spacing w:line="360" w:lineRule="auto"/>
        <w:ind w:left="0"/>
        <w:jc w:val="both"/>
        <w:rPr>
          <w:rFonts w:ascii="Palatino Linotype" w:hAnsi="Palatino Linotype" w:cs="Tahoma"/>
          <w:sz w:val="24"/>
        </w:rPr>
      </w:pPr>
    </w:p>
    <w:p w14:paraId="54ECF4E7" w14:textId="77777777" w:rsidR="00DB7ABD" w:rsidRPr="006E5273" w:rsidRDefault="00DB7ABD" w:rsidP="00DB7ABD">
      <w:pPr>
        <w:pStyle w:val="Prrafodelista"/>
        <w:rPr>
          <w:rFonts w:ascii="Palatino Linotype" w:eastAsia="Calibri" w:hAnsi="Palatino Linotype" w:cs="Arial"/>
          <w:sz w:val="24"/>
          <w:lang w:val="es-ES"/>
        </w:rPr>
      </w:pPr>
    </w:p>
    <w:p w14:paraId="1818EEE5" w14:textId="533397BF" w:rsidR="005000AA" w:rsidRPr="006E5273" w:rsidRDefault="00A62426" w:rsidP="0032618F">
      <w:pPr>
        <w:pStyle w:val="Prrafodelista"/>
        <w:numPr>
          <w:ilvl w:val="0"/>
          <w:numId w:val="3"/>
        </w:numPr>
        <w:spacing w:line="360" w:lineRule="auto"/>
        <w:ind w:left="0" w:firstLine="0"/>
        <w:jc w:val="both"/>
        <w:rPr>
          <w:rFonts w:ascii="Palatino Linotype" w:hAnsi="Palatino Linotype" w:cs="Tahoma"/>
          <w:sz w:val="24"/>
        </w:rPr>
      </w:pPr>
      <w:r>
        <w:rPr>
          <w:rFonts w:ascii="Palatino Linotype" w:eastAsia="Calibri" w:hAnsi="Palatino Linotype" w:cs="Arial"/>
          <w:sz w:val="24"/>
          <w:lang w:val="es-ES"/>
        </w:rPr>
        <w:lastRenderedPageBreak/>
        <w:t>El uno</w:t>
      </w:r>
      <w:r w:rsidR="00DB7ABD" w:rsidRPr="006E5273">
        <w:rPr>
          <w:rFonts w:ascii="Palatino Linotype" w:eastAsia="Calibri" w:hAnsi="Palatino Linotype" w:cs="Arial"/>
          <w:sz w:val="24"/>
          <w:lang w:val="es-ES"/>
        </w:rPr>
        <w:t xml:space="preserve"> (</w:t>
      </w:r>
      <w:r w:rsidR="00E06FD0">
        <w:rPr>
          <w:rFonts w:ascii="Palatino Linotype" w:eastAsia="Calibri" w:hAnsi="Palatino Linotype" w:cs="Arial"/>
          <w:sz w:val="24"/>
          <w:lang w:val="es-ES"/>
        </w:rPr>
        <w:t>2</w:t>
      </w:r>
      <w:r w:rsidR="00DB7ABD" w:rsidRPr="006E5273">
        <w:rPr>
          <w:rFonts w:ascii="Palatino Linotype" w:eastAsia="Calibri" w:hAnsi="Palatino Linotype" w:cs="Arial"/>
          <w:sz w:val="24"/>
          <w:lang w:val="es-ES"/>
        </w:rPr>
        <w:t xml:space="preserve">) de </w:t>
      </w:r>
      <w:r>
        <w:rPr>
          <w:rFonts w:ascii="Palatino Linotype" w:eastAsia="Calibri" w:hAnsi="Palatino Linotype" w:cs="Arial"/>
          <w:sz w:val="24"/>
          <w:lang w:val="es-ES"/>
        </w:rPr>
        <w:t>diciembre</w:t>
      </w:r>
      <w:r w:rsidR="00DB7ABD" w:rsidRPr="006E5273">
        <w:rPr>
          <w:rFonts w:ascii="Palatino Linotype" w:eastAsia="Calibri" w:hAnsi="Palatino Linotype" w:cs="Arial"/>
          <w:sz w:val="24"/>
          <w:lang w:val="es-ES"/>
        </w:rPr>
        <w:t xml:space="preserve"> de dos mil veintiuno, </w:t>
      </w:r>
      <w:r w:rsidR="00B626C1" w:rsidRPr="006E5273">
        <w:rPr>
          <w:rFonts w:ascii="Palatino Linotype" w:eastAsia="Calibri" w:hAnsi="Palatino Linotype" w:cs="Arial"/>
          <w:sz w:val="24"/>
          <w:lang w:val="es-ES"/>
        </w:rPr>
        <w:t>la Comisionada</w:t>
      </w:r>
      <w:r w:rsidR="001407DB" w:rsidRPr="006E5273">
        <w:rPr>
          <w:rFonts w:ascii="Palatino Linotype" w:eastAsia="Calibri" w:hAnsi="Palatino Linotype" w:cs="Arial"/>
          <w:sz w:val="24"/>
          <w:lang w:val="es-ES"/>
        </w:rPr>
        <w:t xml:space="preserve"> Ponente decretó el cierre de instrucción y procedió a emitir la resolución que </w:t>
      </w:r>
      <w:r w:rsidR="009616CE" w:rsidRPr="006E5273">
        <w:rPr>
          <w:rFonts w:ascii="Palatino Linotype" w:eastAsia="Calibri" w:hAnsi="Palatino Linotype" w:cs="Arial"/>
          <w:sz w:val="24"/>
          <w:lang w:val="es-ES"/>
        </w:rPr>
        <w:t>a continuación se pronuncia;</w:t>
      </w:r>
      <w:r w:rsidR="005000AA" w:rsidRPr="006E5273">
        <w:rPr>
          <w:rFonts w:ascii="Palatino Linotype" w:hAnsi="Palatino Linotype" w:cs="Arial"/>
          <w:color w:val="000000" w:themeColor="text1"/>
          <w:sz w:val="24"/>
        </w:rPr>
        <w:t xml:space="preserve"> y - - - - - - - - - - - </w:t>
      </w:r>
      <w:r w:rsidR="005000AA" w:rsidRPr="006E5273">
        <w:rPr>
          <w:rFonts w:ascii="Palatino Linotype" w:hAnsi="Palatino Linotype" w:cs="Arial"/>
          <w:sz w:val="24"/>
        </w:rPr>
        <w:t>- - -</w:t>
      </w:r>
      <w:r w:rsidR="00874535" w:rsidRPr="006E5273">
        <w:rPr>
          <w:rFonts w:ascii="Palatino Linotype" w:hAnsi="Palatino Linotype" w:cs="Arial"/>
          <w:sz w:val="24"/>
        </w:rPr>
        <w:t xml:space="preserve"> - </w:t>
      </w:r>
      <w:r w:rsidR="0032618F" w:rsidRPr="006E5273">
        <w:rPr>
          <w:rFonts w:ascii="Palatino Linotype" w:hAnsi="Palatino Linotype" w:cs="Arial"/>
          <w:sz w:val="24"/>
        </w:rPr>
        <w:t xml:space="preserve">- - - - - - - - - - - - - </w:t>
      </w:r>
      <w:r w:rsidR="00DB7ABD" w:rsidRPr="006E5273">
        <w:rPr>
          <w:rFonts w:ascii="Palatino Linotype" w:hAnsi="Palatino Linotype" w:cs="Arial"/>
          <w:sz w:val="24"/>
        </w:rPr>
        <w:t>- - - - - - - - - - - - - - - - - - - - - - - - - - -</w:t>
      </w:r>
    </w:p>
    <w:p w14:paraId="0F9176A0" w14:textId="77777777" w:rsidR="005000AA" w:rsidRPr="00624AAD" w:rsidRDefault="005000AA" w:rsidP="005000AA">
      <w:pPr>
        <w:pStyle w:val="Ttulo1"/>
        <w:jc w:val="center"/>
        <w:rPr>
          <w:rFonts w:ascii="Palatino Linotype" w:hAnsi="Palatino Linotype"/>
          <w:b/>
          <w:color w:val="auto"/>
          <w:sz w:val="24"/>
          <w:szCs w:val="24"/>
        </w:rPr>
      </w:pPr>
      <w:bookmarkStart w:id="5" w:name="_Toc89280181"/>
      <w:r w:rsidRPr="006E5273">
        <w:rPr>
          <w:rFonts w:ascii="Palatino Linotype" w:hAnsi="Palatino Linotype"/>
          <w:b/>
          <w:color w:val="auto"/>
          <w:sz w:val="24"/>
          <w:szCs w:val="24"/>
        </w:rPr>
        <w:t>CONSIDERANDO</w:t>
      </w:r>
      <w:bookmarkEnd w:id="5"/>
      <w:r w:rsidRPr="00624AAD">
        <w:rPr>
          <w:rFonts w:ascii="Palatino Linotype" w:hAnsi="Palatino Linotype"/>
          <w:b/>
          <w:color w:val="auto"/>
          <w:sz w:val="24"/>
          <w:szCs w:val="24"/>
        </w:rPr>
        <w:t xml:space="preserve"> </w:t>
      </w:r>
    </w:p>
    <w:p w14:paraId="5A808AC6" w14:textId="77777777" w:rsidR="005000AA" w:rsidRPr="00624AAD" w:rsidRDefault="005000AA" w:rsidP="005000AA">
      <w:pPr>
        <w:rPr>
          <w:rFonts w:ascii="Palatino Linotype" w:hAnsi="Palatino Linotype"/>
          <w:sz w:val="24"/>
          <w:szCs w:val="24"/>
          <w:lang w:eastAsia="en-US"/>
        </w:rPr>
      </w:pPr>
    </w:p>
    <w:p w14:paraId="1058C60B" w14:textId="77777777" w:rsidR="005000AA" w:rsidRPr="00624AAD" w:rsidRDefault="005000AA" w:rsidP="005000AA">
      <w:pPr>
        <w:pStyle w:val="Ttulo2"/>
        <w:rPr>
          <w:rFonts w:ascii="Palatino Linotype" w:hAnsi="Palatino Linotype"/>
          <w:b/>
          <w:bCs/>
          <w:color w:val="auto"/>
          <w:spacing w:val="60"/>
          <w:sz w:val="24"/>
          <w:szCs w:val="24"/>
          <w:lang w:eastAsia="en-US"/>
        </w:rPr>
      </w:pPr>
      <w:bookmarkStart w:id="6" w:name="_Toc89280182"/>
      <w:r w:rsidRPr="00624AAD">
        <w:rPr>
          <w:rFonts w:ascii="Palatino Linotype" w:hAnsi="Palatino Linotype"/>
          <w:b/>
          <w:color w:val="auto"/>
          <w:sz w:val="24"/>
          <w:szCs w:val="24"/>
        </w:rPr>
        <w:t>PRIMERO. De la competencia</w:t>
      </w:r>
      <w:bookmarkEnd w:id="6"/>
    </w:p>
    <w:p w14:paraId="38B24DFE" w14:textId="1FC32AAC" w:rsidR="005000AA"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4AAD">
        <w:rPr>
          <w:rFonts w:ascii="Palatino Linotype" w:eastAsia="Calibri" w:hAnsi="Palatino Linotype"/>
          <w:b/>
          <w:sz w:val="24"/>
          <w:lang w:val="es-ES"/>
        </w:rPr>
        <w:t>Constitución Política de los Estados Unidos Mexicanos</w:t>
      </w:r>
      <w:r w:rsidR="00434FBC">
        <w:rPr>
          <w:rFonts w:ascii="Palatino Linotype" w:eastAsia="Calibri" w:hAnsi="Palatino Linotype"/>
          <w:sz w:val="24"/>
          <w:lang w:val="es-ES"/>
        </w:rPr>
        <w:t>; 5, párrafos</w:t>
      </w:r>
      <w:r w:rsidRPr="00624AAD">
        <w:rPr>
          <w:rFonts w:ascii="Palatino Linotype" w:hAnsi="Palatino Linotype" w:cs="Arial"/>
          <w:bCs/>
          <w:color w:val="222222"/>
          <w:sz w:val="24"/>
          <w:lang w:val="es-ES"/>
        </w:rPr>
        <w:t xml:space="preserve"> trigésimo y trigésimo primero fracciones</w:t>
      </w:r>
      <w:r w:rsidRPr="00624AAD">
        <w:rPr>
          <w:rFonts w:ascii="Palatino Linotype" w:eastAsia="Calibri" w:hAnsi="Palatino Linotype"/>
          <w:sz w:val="24"/>
          <w:lang w:val="es-ES"/>
        </w:rPr>
        <w:t xml:space="preserve"> IV y V de la </w:t>
      </w:r>
      <w:r w:rsidRPr="00624AAD">
        <w:rPr>
          <w:rFonts w:ascii="Palatino Linotype" w:eastAsia="Calibri" w:hAnsi="Palatino Linotype"/>
          <w:b/>
          <w:sz w:val="24"/>
          <w:lang w:val="es-ES"/>
        </w:rPr>
        <w:t>Constitución Política del Estado Libre y Soberano de México</w:t>
      </w:r>
      <w:r w:rsidRPr="00624AAD">
        <w:rPr>
          <w:rFonts w:ascii="Palatino Linotype" w:eastAsia="Calibri" w:hAnsi="Palatino Linotype"/>
          <w:sz w:val="24"/>
          <w:lang w:val="es-ES"/>
        </w:rPr>
        <w:t xml:space="preserve">; artículos 1, 2 fracción II, 13, 29, 36 fracciones I y II, 176, 178, 179, 181 párrafo tercero y 185 </w:t>
      </w:r>
      <w:r w:rsidRPr="00624AAD">
        <w:rPr>
          <w:rFonts w:ascii="Palatino Linotype" w:eastAsia="Calibri" w:hAnsi="Palatino Linotype" w:cs="Arial"/>
          <w:sz w:val="24"/>
          <w:lang w:val="es-ES"/>
        </w:rPr>
        <w:t xml:space="preserve">de la </w:t>
      </w:r>
      <w:r w:rsidRPr="00624AAD">
        <w:rPr>
          <w:rFonts w:ascii="Palatino Linotype" w:eastAsia="Calibri" w:hAnsi="Palatino Linotype" w:cs="Arial"/>
          <w:b/>
          <w:sz w:val="24"/>
          <w:lang w:val="es-ES"/>
        </w:rPr>
        <w:t>Ley de Transparencia y Acceso a la Información Pública del Estado de México y Municipios</w:t>
      </w:r>
      <w:r w:rsidRPr="00624AAD">
        <w:rPr>
          <w:rFonts w:ascii="Palatino Linotype" w:eastAsia="Calibri" w:hAnsi="Palatino Linotype" w:cs="Arial"/>
          <w:sz w:val="24"/>
          <w:lang w:val="es-ES"/>
        </w:rPr>
        <w:t xml:space="preserve">; y 7, 9 fracciones I y XXIV, y 11 del </w:t>
      </w:r>
      <w:r w:rsidRPr="00624AAD">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624AAD">
        <w:rPr>
          <w:rFonts w:ascii="Palatino Linotype" w:hAnsi="Palatino Linotype"/>
          <w:sz w:val="24"/>
        </w:rPr>
        <w:t>.</w:t>
      </w:r>
    </w:p>
    <w:p w14:paraId="2158F4E6" w14:textId="77777777" w:rsidR="0032618F" w:rsidRPr="00624AAD" w:rsidRDefault="0032618F" w:rsidP="0032618F">
      <w:pPr>
        <w:pStyle w:val="Prrafodelista"/>
        <w:spacing w:before="240" w:after="240" w:line="360" w:lineRule="auto"/>
        <w:ind w:left="0"/>
        <w:jc w:val="both"/>
        <w:rPr>
          <w:rFonts w:ascii="Palatino Linotype" w:hAnsi="Palatino Linotype"/>
          <w:sz w:val="24"/>
        </w:rPr>
      </w:pPr>
    </w:p>
    <w:p w14:paraId="22C7FC5E" w14:textId="77777777" w:rsidR="005000AA" w:rsidRPr="00624AAD"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cs="Arial"/>
          <w:sz w:val="24"/>
          <w:lang w:val="es-ES"/>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w:t>
      </w:r>
      <w:r w:rsidRPr="00624AAD">
        <w:rPr>
          <w:rFonts w:ascii="Palatino Linotype" w:eastAsia="Calibri" w:hAnsi="Palatino Linotype" w:cs="Arial"/>
          <w:sz w:val="24"/>
          <w:lang w:val="es-ES"/>
        </w:rPr>
        <w:lastRenderedPageBreak/>
        <w:t>ello implique el poner en riesgo el diverso derecho a la salud de todos los partícipes en los procesos que conllevan.</w:t>
      </w:r>
    </w:p>
    <w:p w14:paraId="6D296A9A" w14:textId="77777777" w:rsidR="005000AA" w:rsidRDefault="005000AA" w:rsidP="005000AA">
      <w:pPr>
        <w:pStyle w:val="Ttulo2"/>
        <w:rPr>
          <w:rFonts w:ascii="Palatino Linotype" w:hAnsi="Palatino Linotype"/>
          <w:b/>
          <w:color w:val="auto"/>
          <w:sz w:val="24"/>
          <w:szCs w:val="24"/>
        </w:rPr>
      </w:pPr>
      <w:bookmarkStart w:id="7" w:name="_Toc89280183"/>
      <w:r w:rsidRPr="00624AAD">
        <w:rPr>
          <w:rFonts w:ascii="Palatino Linotype" w:hAnsi="Palatino Linotype"/>
          <w:b/>
          <w:color w:val="auto"/>
          <w:sz w:val="24"/>
          <w:szCs w:val="24"/>
        </w:rPr>
        <w:t>SEGUNDO. De la oportunidad y procedencia.</w:t>
      </w:r>
      <w:bookmarkEnd w:id="7"/>
    </w:p>
    <w:p w14:paraId="2129CA4A" w14:textId="77777777" w:rsidR="0097456B" w:rsidRPr="0097456B" w:rsidRDefault="0097456B" w:rsidP="0097456B"/>
    <w:p w14:paraId="68EB8895" w14:textId="181981BA" w:rsidR="005000AA" w:rsidRPr="00805CF1" w:rsidRDefault="005000AA" w:rsidP="00DB0A33">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 xml:space="preserve">El medio de impugnación fue presentado a través del </w:t>
      </w:r>
      <w:r w:rsidRPr="00624AAD">
        <w:rPr>
          <w:rFonts w:ascii="Palatino Linotype" w:eastAsia="Calibri" w:hAnsi="Palatino Linotype" w:cs="Arial"/>
          <w:b/>
          <w:sz w:val="24"/>
        </w:rPr>
        <w:t>SAIMEX,</w:t>
      </w:r>
      <w:r w:rsidRPr="00624AAD">
        <w:rPr>
          <w:rFonts w:ascii="Palatino Linotype" w:eastAsia="Calibri" w:hAnsi="Palatino Linotype" w:cs="Arial"/>
          <w:sz w:val="24"/>
        </w:rPr>
        <w:t xml:space="preserve"> en el formato previamente aprobado para tal efecto y dentro del plazo legal de quince días hábiles otorgados; siendo así que el </w:t>
      </w:r>
      <w:r w:rsidRPr="00624AAD">
        <w:rPr>
          <w:rFonts w:ascii="Palatino Linotype" w:eastAsia="Calibri" w:hAnsi="Palatino Linotype" w:cs="Arial"/>
          <w:b/>
          <w:sz w:val="24"/>
        </w:rPr>
        <w:t>SUJETO OBLIGADO</w:t>
      </w:r>
      <w:r w:rsidRPr="00624AAD">
        <w:rPr>
          <w:rFonts w:ascii="Palatino Linotype" w:eastAsia="Calibri" w:hAnsi="Palatino Linotype" w:cs="Arial"/>
          <w:sz w:val="24"/>
        </w:rPr>
        <w:t xml:space="preserve"> entregó respuesta a la solicitud el </w:t>
      </w:r>
      <w:r w:rsidR="00E06FD0">
        <w:rPr>
          <w:rFonts w:ascii="Palatino Linotype" w:eastAsia="Calibri" w:hAnsi="Palatino Linotype" w:cs="Arial"/>
          <w:sz w:val="24"/>
        </w:rPr>
        <w:t xml:space="preserve">primero </w:t>
      </w:r>
      <w:r w:rsidRPr="00DB0A33">
        <w:rPr>
          <w:rFonts w:ascii="Palatino Linotype" w:eastAsia="Calibri" w:hAnsi="Palatino Linotype" w:cs="Arial"/>
          <w:sz w:val="24"/>
        </w:rPr>
        <w:t>(</w:t>
      </w:r>
      <w:r w:rsidR="00DF1B31">
        <w:rPr>
          <w:rFonts w:ascii="Palatino Linotype" w:eastAsia="Calibri" w:hAnsi="Palatino Linotype" w:cs="Arial"/>
          <w:sz w:val="24"/>
        </w:rPr>
        <w:t>27</w:t>
      </w:r>
      <w:r w:rsidRPr="00DB0A33">
        <w:rPr>
          <w:rFonts w:ascii="Palatino Linotype" w:eastAsia="Calibri" w:hAnsi="Palatino Linotype" w:cs="Arial"/>
          <w:sz w:val="24"/>
        </w:rPr>
        <w:t xml:space="preserve">) de </w:t>
      </w:r>
      <w:r w:rsidR="00DF1B31">
        <w:rPr>
          <w:rFonts w:ascii="Palatino Linotype" w:eastAsia="Calibri" w:hAnsi="Palatino Linotype" w:cs="Arial"/>
          <w:sz w:val="24"/>
        </w:rPr>
        <w:t>octubre</w:t>
      </w:r>
      <w:r w:rsidR="00E06FD0">
        <w:rPr>
          <w:rFonts w:ascii="Palatino Linotype" w:eastAsia="Calibri" w:hAnsi="Palatino Linotype" w:cs="Arial"/>
          <w:sz w:val="24"/>
        </w:rPr>
        <w:t xml:space="preserve"> </w:t>
      </w:r>
      <w:r w:rsidRPr="00DB0A33">
        <w:rPr>
          <w:rFonts w:ascii="Palatino Linotype" w:eastAsia="Calibri" w:hAnsi="Palatino Linotype" w:cs="Arial"/>
          <w:sz w:val="24"/>
        </w:rPr>
        <w:t xml:space="preserve"> de dos mil veintiuno, </w:t>
      </w:r>
      <w:r w:rsidRPr="00DB0A33">
        <w:rPr>
          <w:rFonts w:ascii="Palatino Linotype" w:hAnsi="Palatino Linotype" w:cs="Arial"/>
          <w:sz w:val="24"/>
        </w:rPr>
        <w:t>de tal forma que el plazo para interponer el recur</w:t>
      </w:r>
      <w:r w:rsidR="00D31521" w:rsidRPr="00DB0A33">
        <w:rPr>
          <w:rFonts w:ascii="Palatino Linotype" w:hAnsi="Palatino Linotype" w:cs="Arial"/>
          <w:sz w:val="24"/>
        </w:rPr>
        <w:t xml:space="preserve">so de revisión transcurrió del </w:t>
      </w:r>
      <w:r w:rsidR="00DF1B31">
        <w:rPr>
          <w:rFonts w:ascii="Palatino Linotype" w:hAnsi="Palatino Linotype" w:cs="Arial"/>
          <w:sz w:val="24"/>
        </w:rPr>
        <w:t xml:space="preserve">veintiocho </w:t>
      </w:r>
      <w:r w:rsidR="00E06FD0">
        <w:rPr>
          <w:rFonts w:ascii="Palatino Linotype" w:hAnsi="Palatino Linotype" w:cs="Arial"/>
          <w:sz w:val="24"/>
        </w:rPr>
        <w:t xml:space="preserve"> </w:t>
      </w:r>
      <w:r w:rsidRPr="00DB0A33">
        <w:rPr>
          <w:rFonts w:ascii="Palatino Linotype" w:hAnsi="Palatino Linotype" w:cs="Arial"/>
          <w:sz w:val="24"/>
        </w:rPr>
        <w:t>(</w:t>
      </w:r>
      <w:r w:rsidR="00DF1B31">
        <w:rPr>
          <w:rFonts w:ascii="Palatino Linotype" w:hAnsi="Palatino Linotype" w:cs="Arial"/>
          <w:sz w:val="24"/>
        </w:rPr>
        <w:t>28</w:t>
      </w:r>
      <w:r w:rsidRPr="00DB0A33">
        <w:rPr>
          <w:rFonts w:ascii="Palatino Linotype" w:hAnsi="Palatino Linotype" w:cs="Arial"/>
          <w:sz w:val="24"/>
        </w:rPr>
        <w:t>)</w:t>
      </w:r>
      <w:r w:rsidR="00DF1B31">
        <w:rPr>
          <w:rFonts w:ascii="Palatino Linotype" w:hAnsi="Palatino Linotype" w:cs="Arial"/>
          <w:sz w:val="24"/>
        </w:rPr>
        <w:t xml:space="preserve"> de octubre </w:t>
      </w:r>
      <w:r w:rsidRPr="00DB0A33">
        <w:rPr>
          <w:rFonts w:ascii="Palatino Linotype" w:hAnsi="Palatino Linotype" w:cs="Arial"/>
          <w:sz w:val="24"/>
        </w:rPr>
        <w:t xml:space="preserve"> </w:t>
      </w:r>
      <w:r w:rsidR="00DF1B31">
        <w:rPr>
          <w:rFonts w:ascii="Palatino Linotype" w:hAnsi="Palatino Linotype" w:cs="Arial"/>
          <w:sz w:val="24"/>
        </w:rPr>
        <w:t xml:space="preserve">al diecinueve </w:t>
      </w:r>
      <w:r w:rsidRPr="00DB0A33">
        <w:rPr>
          <w:rFonts w:ascii="Palatino Linotype" w:hAnsi="Palatino Linotype" w:cs="Arial"/>
          <w:sz w:val="24"/>
        </w:rPr>
        <w:t>(</w:t>
      </w:r>
      <w:r w:rsidR="00DF1B31">
        <w:rPr>
          <w:rFonts w:ascii="Palatino Linotype" w:hAnsi="Palatino Linotype" w:cs="Arial"/>
          <w:sz w:val="24"/>
        </w:rPr>
        <w:t>19</w:t>
      </w:r>
      <w:r w:rsidRPr="00DB0A33">
        <w:rPr>
          <w:rFonts w:ascii="Palatino Linotype" w:hAnsi="Palatino Linotype" w:cs="Arial"/>
          <w:sz w:val="24"/>
        </w:rPr>
        <w:t xml:space="preserve">) de </w:t>
      </w:r>
      <w:r w:rsidR="00E06FD0">
        <w:rPr>
          <w:rFonts w:ascii="Palatino Linotype" w:hAnsi="Palatino Linotype" w:cs="Arial"/>
          <w:sz w:val="24"/>
        </w:rPr>
        <w:t xml:space="preserve">noviembre </w:t>
      </w:r>
      <w:r w:rsidRPr="00DB0A33">
        <w:rPr>
          <w:rFonts w:ascii="Palatino Linotype" w:hAnsi="Palatino Linotype" w:cs="Arial"/>
          <w:sz w:val="24"/>
        </w:rPr>
        <w:t xml:space="preserve">de dos mil veintiuno; en consecuencia, presentó su inconformidad el día </w:t>
      </w:r>
      <w:r w:rsidR="00E06FD0">
        <w:rPr>
          <w:rFonts w:ascii="Palatino Linotype" w:hAnsi="Palatino Linotype" w:cs="Arial"/>
          <w:sz w:val="24"/>
        </w:rPr>
        <w:t>uno</w:t>
      </w:r>
      <w:r w:rsidR="009467E5" w:rsidRPr="00DB0A33">
        <w:rPr>
          <w:rFonts w:ascii="Palatino Linotype" w:hAnsi="Palatino Linotype" w:cs="Arial"/>
          <w:sz w:val="24"/>
        </w:rPr>
        <w:t xml:space="preserve"> </w:t>
      </w:r>
      <w:r w:rsidRPr="00DB0A33">
        <w:rPr>
          <w:rFonts w:ascii="Palatino Linotype" w:eastAsia="Calibri" w:hAnsi="Palatino Linotype" w:cs="Arial"/>
          <w:sz w:val="24"/>
        </w:rPr>
        <w:t>(</w:t>
      </w:r>
      <w:r w:rsidR="00E06FD0">
        <w:rPr>
          <w:rFonts w:ascii="Palatino Linotype" w:eastAsia="Calibri" w:hAnsi="Palatino Linotype" w:cs="Arial"/>
          <w:sz w:val="24"/>
        </w:rPr>
        <w:t>1</w:t>
      </w:r>
      <w:r w:rsidRPr="00DB0A33">
        <w:rPr>
          <w:rFonts w:ascii="Palatino Linotype" w:eastAsia="Calibri" w:hAnsi="Palatino Linotype" w:cs="Arial"/>
          <w:sz w:val="24"/>
        </w:rPr>
        <w:t xml:space="preserve">) de </w:t>
      </w:r>
      <w:r w:rsidR="00E06FD0">
        <w:rPr>
          <w:rFonts w:ascii="Palatino Linotype" w:eastAsia="Calibri" w:hAnsi="Palatino Linotype" w:cs="Arial"/>
          <w:sz w:val="24"/>
        </w:rPr>
        <w:t>noviembre</w:t>
      </w:r>
      <w:r w:rsidRPr="00DB0A33">
        <w:rPr>
          <w:rFonts w:ascii="Palatino Linotype" w:eastAsia="Calibri" w:hAnsi="Palatino Linotype" w:cs="Arial"/>
          <w:sz w:val="24"/>
        </w:rPr>
        <w:t xml:space="preserve"> de dos mil veintiuno</w:t>
      </w:r>
      <w:r w:rsidRPr="00DB0A33">
        <w:rPr>
          <w:rFonts w:ascii="Palatino Linotype" w:hAnsi="Palatino Linotype" w:cs="Arial"/>
          <w:sz w:val="24"/>
        </w:rPr>
        <w:t xml:space="preserve">, </w:t>
      </w:r>
      <w:r w:rsidR="00E06FD0">
        <w:rPr>
          <w:rFonts w:ascii="Palatino Linotype" w:hAnsi="Palatino Linotype" w:cs="Arial"/>
          <w:sz w:val="24"/>
        </w:rPr>
        <w:t xml:space="preserve">es decir </w:t>
      </w:r>
      <w:r w:rsidR="00DF1B31">
        <w:rPr>
          <w:rFonts w:ascii="Palatino Linotype" w:hAnsi="Palatino Linotype" w:cs="Arial"/>
          <w:sz w:val="24"/>
        </w:rPr>
        <w:t>dentro del plazo legal mente establecido para tal efecto.</w:t>
      </w:r>
    </w:p>
    <w:p w14:paraId="0C3C6484" w14:textId="77777777" w:rsidR="00805CF1" w:rsidRPr="004C17E9" w:rsidRDefault="00805CF1" w:rsidP="00805CF1">
      <w:pPr>
        <w:pStyle w:val="Prrafodelista"/>
        <w:spacing w:before="240" w:after="240" w:line="360" w:lineRule="auto"/>
        <w:ind w:left="0" w:right="49"/>
        <w:jc w:val="both"/>
        <w:rPr>
          <w:rFonts w:ascii="Palatino Linotype" w:hAnsi="Palatino Linotype"/>
          <w:sz w:val="24"/>
        </w:rPr>
      </w:pPr>
    </w:p>
    <w:p w14:paraId="713E603D" w14:textId="77777777"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2851EBB" w14:textId="5D01F1D6" w:rsidR="005000AA" w:rsidRDefault="002A187D" w:rsidP="005000AA">
      <w:pPr>
        <w:pStyle w:val="Ttulo1"/>
        <w:rPr>
          <w:rFonts w:ascii="Palatino Linotype" w:hAnsi="Palatino Linotype"/>
          <w:b/>
          <w:color w:val="auto"/>
          <w:sz w:val="24"/>
          <w:szCs w:val="24"/>
        </w:rPr>
      </w:pPr>
      <w:bookmarkStart w:id="8" w:name="_Toc89280184"/>
      <w:r>
        <w:rPr>
          <w:rFonts w:ascii="Palatino Linotype" w:hAnsi="Palatino Linotype"/>
          <w:b/>
          <w:color w:val="auto"/>
          <w:sz w:val="24"/>
          <w:szCs w:val="24"/>
        </w:rPr>
        <w:t>TERCERO. De las causales del sobreseimiento</w:t>
      </w:r>
      <w:bookmarkEnd w:id="8"/>
      <w:r w:rsidR="005000AA" w:rsidRPr="00624AAD">
        <w:rPr>
          <w:rFonts w:ascii="Palatino Linotype" w:hAnsi="Palatino Linotype"/>
          <w:b/>
          <w:color w:val="auto"/>
          <w:sz w:val="24"/>
          <w:szCs w:val="24"/>
        </w:rPr>
        <w:t xml:space="preserve"> </w:t>
      </w:r>
    </w:p>
    <w:p w14:paraId="5B4249CE" w14:textId="77777777" w:rsidR="0097456B" w:rsidRPr="0097456B" w:rsidRDefault="0097456B" w:rsidP="0097456B">
      <w:pPr>
        <w:rPr>
          <w:rFonts w:eastAsia="MS Mincho"/>
        </w:rPr>
      </w:pPr>
    </w:p>
    <w:p w14:paraId="41CC9F27" w14:textId="78AC4F25" w:rsidR="002A187D" w:rsidRPr="002A187D" w:rsidRDefault="002A187D" w:rsidP="002A187D">
      <w:pPr>
        <w:pStyle w:val="Ttulo2"/>
        <w:numPr>
          <w:ilvl w:val="1"/>
          <w:numId w:val="3"/>
        </w:numPr>
        <w:ind w:left="567" w:firstLine="0"/>
        <w:rPr>
          <w:rFonts w:ascii="Palatino Linotype" w:hAnsi="Palatino Linotype"/>
          <w:b/>
          <w:color w:val="auto"/>
          <w:sz w:val="24"/>
          <w:lang w:eastAsia="es-MX"/>
        </w:rPr>
      </w:pPr>
      <w:bookmarkStart w:id="9" w:name="_Toc89280185"/>
      <w:r w:rsidRPr="002A187D">
        <w:rPr>
          <w:rFonts w:ascii="Palatino Linotype" w:hAnsi="Palatino Linotype"/>
          <w:b/>
          <w:color w:val="auto"/>
          <w:sz w:val="24"/>
          <w:lang w:eastAsia="es-MX"/>
        </w:rPr>
        <w:t>De las actuaciones de las partes.</w:t>
      </w:r>
      <w:bookmarkEnd w:id="9"/>
    </w:p>
    <w:p w14:paraId="05652A0B" w14:textId="77777777" w:rsidR="002A187D" w:rsidRPr="002A187D" w:rsidRDefault="002A187D" w:rsidP="002A187D">
      <w:pPr>
        <w:rPr>
          <w:lang w:eastAsia="es-MX"/>
        </w:rPr>
      </w:pPr>
    </w:p>
    <w:p w14:paraId="76753CA0" w14:textId="3EC98A0F" w:rsidR="00805CF1" w:rsidRPr="00805CF1" w:rsidRDefault="005000AA" w:rsidP="005000AA">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516B1A">
        <w:rPr>
          <w:rFonts w:ascii="Palatino Linotype" w:hAnsi="Palatino Linotype"/>
          <w:bCs/>
          <w:sz w:val="24"/>
        </w:rPr>
        <w:t>El recurrente solicitó</w:t>
      </w:r>
      <w:r w:rsidR="00805CF1">
        <w:rPr>
          <w:rFonts w:ascii="Palatino Linotype" w:hAnsi="Palatino Linotype"/>
          <w:bCs/>
          <w:sz w:val="24"/>
        </w:rPr>
        <w:t xml:space="preserve"> un listado de todos los servidores públicos adscritos al Sujeto Obligado que contenga el nombre, cargo, área de adscripción, antigüedad </w:t>
      </w:r>
      <w:r w:rsidR="00805CF1">
        <w:rPr>
          <w:rFonts w:ascii="Palatino Linotype" w:hAnsi="Palatino Linotype"/>
          <w:bCs/>
          <w:sz w:val="24"/>
        </w:rPr>
        <w:lastRenderedPageBreak/>
        <w:t>laboral, remuneración bruta y neta incluyendo prestaciones de ley; excluyendo a los servidores públicos de la Dirección de Seguridad Pública.</w:t>
      </w:r>
    </w:p>
    <w:p w14:paraId="7C7691F4" w14:textId="77777777" w:rsidR="009616CE" w:rsidRDefault="009616CE" w:rsidP="009616CE">
      <w:pPr>
        <w:pStyle w:val="Prrafodelista"/>
        <w:spacing w:before="100" w:beforeAutospacing="1" w:after="100" w:afterAutospacing="1" w:line="360" w:lineRule="auto"/>
        <w:jc w:val="both"/>
        <w:rPr>
          <w:rFonts w:ascii="Palatino Linotype" w:eastAsiaTheme="minorEastAsia" w:hAnsi="Palatino Linotype" w:cs="Arial"/>
          <w:b/>
          <w:sz w:val="24"/>
          <w:lang w:val="es-ES_tradnl"/>
        </w:rPr>
      </w:pPr>
    </w:p>
    <w:p w14:paraId="4F3F2222" w14:textId="105F914E" w:rsidR="00724CC1" w:rsidRPr="00724CC1" w:rsidRDefault="009616CE" w:rsidP="00724CC1">
      <w:pPr>
        <w:pStyle w:val="Prrafodelista"/>
        <w:numPr>
          <w:ilvl w:val="0"/>
          <w:numId w:val="3"/>
        </w:numPr>
        <w:spacing w:before="240" w:after="240" w:line="360" w:lineRule="auto"/>
        <w:ind w:left="0" w:right="49" w:firstLine="0"/>
        <w:jc w:val="both"/>
        <w:rPr>
          <w:rFonts w:ascii="Palatino Linotype" w:eastAsiaTheme="minorEastAsia" w:hAnsi="Palatino Linotype" w:cstheme="minorBidi"/>
          <w:bCs/>
          <w:sz w:val="24"/>
          <w:lang w:val="es-ES_tradnl"/>
        </w:rPr>
      </w:pPr>
      <w:r>
        <w:rPr>
          <w:rFonts w:ascii="Palatino Linotype" w:hAnsi="Palatino Linotype"/>
          <w:bCs/>
          <w:sz w:val="24"/>
        </w:rPr>
        <w:t xml:space="preserve">El Sujeto Obligado </w:t>
      </w:r>
      <w:r w:rsidR="00805CF1">
        <w:rPr>
          <w:rFonts w:ascii="Palatino Linotype" w:hAnsi="Palatino Linotype"/>
          <w:bCs/>
          <w:sz w:val="24"/>
        </w:rPr>
        <w:t>entregó un listado con los datos proporcionados; sin embargo, no es legible; motivo por el que se inconformó el Recurrente.</w:t>
      </w:r>
    </w:p>
    <w:p w14:paraId="113AF5CF" w14:textId="77777777" w:rsidR="00724CC1" w:rsidRDefault="00724CC1" w:rsidP="00724CC1">
      <w:pPr>
        <w:pStyle w:val="Prrafodelista"/>
        <w:spacing w:before="240" w:after="240" w:line="360" w:lineRule="auto"/>
        <w:ind w:left="0" w:right="49"/>
        <w:jc w:val="both"/>
        <w:rPr>
          <w:rFonts w:ascii="Palatino Linotype" w:hAnsi="Palatino Linotype"/>
          <w:bCs/>
          <w:sz w:val="24"/>
        </w:rPr>
      </w:pPr>
    </w:p>
    <w:p w14:paraId="78695B9E" w14:textId="6932CA2A" w:rsidR="005000AA"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hAnsi="Palatino Linotype"/>
          <w:sz w:val="24"/>
        </w:rPr>
        <w:t>Por lo anterior, en este recurso de revisión se analizará si se actualiza la causal de p</w:t>
      </w:r>
      <w:r w:rsidR="00AD5DA3">
        <w:rPr>
          <w:rFonts w:ascii="Palatino Linotype" w:hAnsi="Palatino Linotype"/>
          <w:sz w:val="24"/>
        </w:rPr>
        <w:t>rocedencia de</w:t>
      </w:r>
      <w:r w:rsidR="00874535">
        <w:rPr>
          <w:rFonts w:ascii="Palatino Linotype" w:hAnsi="Palatino Linotype"/>
          <w:sz w:val="24"/>
        </w:rPr>
        <w:t xml:space="preserve"> las fracciones </w:t>
      </w:r>
      <w:r w:rsidR="00350E47">
        <w:rPr>
          <w:rFonts w:ascii="Palatino Linotype" w:hAnsi="Palatino Linotype"/>
          <w:sz w:val="24"/>
        </w:rPr>
        <w:t>IX</w:t>
      </w:r>
      <w:r w:rsidR="00874535">
        <w:rPr>
          <w:rFonts w:ascii="Palatino Linotype" w:hAnsi="Palatino Linotype"/>
          <w:sz w:val="24"/>
        </w:rPr>
        <w:t xml:space="preserve"> </w:t>
      </w:r>
      <w:r w:rsidR="00724CC1">
        <w:rPr>
          <w:rFonts w:ascii="Palatino Linotype" w:hAnsi="Palatino Linotype"/>
          <w:sz w:val="24"/>
        </w:rPr>
        <w:t>d</w:t>
      </w:r>
      <w:r w:rsidRPr="00624AAD">
        <w:rPr>
          <w:rFonts w:ascii="Palatino Linotype" w:hAnsi="Palatino Linotype"/>
          <w:sz w:val="24"/>
        </w:rPr>
        <w:t>el artículo 179 de la Ley de Transparencia y Acceso a la Información Pública del Estado de Méxic</w:t>
      </w:r>
      <w:r w:rsidR="00724CC1">
        <w:rPr>
          <w:rFonts w:ascii="Palatino Linotype" w:hAnsi="Palatino Linotype"/>
          <w:sz w:val="24"/>
        </w:rPr>
        <w:t>o y Municipios, relativos a la</w:t>
      </w:r>
      <w:r w:rsidR="00350E47">
        <w:rPr>
          <w:rFonts w:ascii="Palatino Linotype" w:hAnsi="Palatino Linotype"/>
          <w:sz w:val="24"/>
        </w:rPr>
        <w:t xml:space="preserve"> </w:t>
      </w:r>
      <w:r w:rsidR="00724CC1">
        <w:rPr>
          <w:rFonts w:ascii="Palatino Linotype" w:hAnsi="Palatino Linotype"/>
          <w:sz w:val="24"/>
        </w:rPr>
        <w:t xml:space="preserve"> entrega de información </w:t>
      </w:r>
      <w:r w:rsidR="00F86390">
        <w:rPr>
          <w:rFonts w:ascii="Palatino Linotype" w:hAnsi="Palatino Linotype"/>
          <w:sz w:val="24"/>
        </w:rPr>
        <w:t>en un formato inaccesible para el solicitante.</w:t>
      </w:r>
      <w:bookmarkStart w:id="10" w:name="_Toc486525253"/>
    </w:p>
    <w:p w14:paraId="21F06EA0" w14:textId="77777777" w:rsidR="00724CC1" w:rsidRPr="00724CC1" w:rsidRDefault="00724CC1" w:rsidP="00724CC1">
      <w:pPr>
        <w:pStyle w:val="Prrafodelista"/>
        <w:rPr>
          <w:rFonts w:ascii="Palatino Linotype" w:hAnsi="Palatino Linotype"/>
          <w:sz w:val="24"/>
        </w:rPr>
      </w:pPr>
    </w:p>
    <w:p w14:paraId="504EA127" w14:textId="330E5BDB" w:rsidR="00AD5DA3" w:rsidRPr="00A85DC0" w:rsidRDefault="00AD5DA3" w:rsidP="00DB7ABD">
      <w:pPr>
        <w:pStyle w:val="Ttulo2"/>
        <w:numPr>
          <w:ilvl w:val="0"/>
          <w:numId w:val="20"/>
        </w:numPr>
        <w:spacing w:line="259" w:lineRule="auto"/>
        <w:ind w:left="993"/>
        <w:rPr>
          <w:rFonts w:ascii="Palatino Linotype" w:hAnsi="Palatino Linotype"/>
          <w:b/>
          <w:color w:val="auto"/>
          <w:sz w:val="24"/>
        </w:rPr>
      </w:pPr>
      <w:bookmarkStart w:id="11" w:name="_Toc59195561"/>
      <w:bookmarkStart w:id="12" w:name="_Toc83830727"/>
      <w:bookmarkStart w:id="13" w:name="_Toc89280186"/>
      <w:bookmarkStart w:id="14" w:name="_Toc27141117"/>
      <w:bookmarkStart w:id="15" w:name="_Toc4061684"/>
      <w:bookmarkEnd w:id="10"/>
      <w:r w:rsidRPr="00A85DC0">
        <w:rPr>
          <w:rFonts w:ascii="Palatino Linotype" w:hAnsi="Palatino Linotype"/>
          <w:b/>
          <w:color w:val="auto"/>
          <w:sz w:val="24"/>
        </w:rPr>
        <w:t>De la fuente obligacional</w:t>
      </w:r>
      <w:bookmarkEnd w:id="11"/>
      <w:bookmarkEnd w:id="12"/>
      <w:bookmarkEnd w:id="13"/>
    </w:p>
    <w:bookmarkEnd w:id="14"/>
    <w:bookmarkEnd w:id="15"/>
    <w:p w14:paraId="73894435" w14:textId="77777777" w:rsidR="00AD5DA3" w:rsidRPr="00A85DC0" w:rsidRDefault="00AD5DA3" w:rsidP="00AD5DA3">
      <w:pPr>
        <w:rPr>
          <w:lang w:val="es-ES"/>
        </w:rPr>
      </w:pPr>
    </w:p>
    <w:p w14:paraId="740AACCC" w14:textId="77777777" w:rsidR="00AD5DA3" w:rsidRPr="00A85DC0" w:rsidRDefault="00AD5DA3" w:rsidP="00AD5DA3">
      <w:pPr>
        <w:numPr>
          <w:ilvl w:val="0"/>
          <w:numId w:val="2"/>
        </w:numPr>
        <w:spacing w:line="360" w:lineRule="auto"/>
        <w:ind w:left="0" w:right="34" w:firstLine="0"/>
        <w:contextualSpacing/>
        <w:jc w:val="both"/>
        <w:rPr>
          <w:rFonts w:ascii="Palatino Linotype" w:eastAsia="MS Mincho" w:hAnsi="Palatino Linotype" w:cs="Arial"/>
          <w:sz w:val="24"/>
        </w:rPr>
      </w:pPr>
      <w:r w:rsidRPr="00A85DC0">
        <w:rPr>
          <w:rFonts w:ascii="Palatino Linotype" w:hAnsi="Palatino Linotype" w:cs="Arial"/>
          <w:color w:val="000000"/>
          <w:sz w:val="24"/>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85DC0">
        <w:rPr>
          <w:rFonts w:ascii="Palatino Linotype" w:hAnsi="Palatino Linotype" w:cs="Arial"/>
          <w:color w:val="000000"/>
          <w:sz w:val="24"/>
        </w:rPr>
        <w:t xml:space="preserve"> </w:t>
      </w:r>
      <w:r w:rsidRPr="00A85DC0">
        <w:rPr>
          <w:rFonts w:ascii="Palatino Linotype" w:hAnsi="Palatino Linotype" w:cs="Arial"/>
          <w:b/>
          <w:color w:val="000000"/>
          <w:sz w:val="24"/>
        </w:rPr>
        <w:t>SUJETO OBLIGADO</w:t>
      </w:r>
      <w:r w:rsidRPr="00A85DC0">
        <w:rPr>
          <w:rFonts w:ascii="Palatino Linotype" w:hAnsi="Palatino Linotype" w:cs="Arial"/>
          <w:color w:val="000000"/>
          <w:sz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85DC0">
        <w:rPr>
          <w:rFonts w:ascii="Palatino Linotype" w:hAnsi="Palatino Linotype" w:cs="Arial"/>
          <w:b/>
          <w:color w:val="000000"/>
          <w:sz w:val="24"/>
        </w:rPr>
        <w:t xml:space="preserve">Constitución Política de los Estados Unidos Mexicanos </w:t>
      </w:r>
      <w:r w:rsidRPr="00A85DC0">
        <w:rPr>
          <w:rFonts w:ascii="Palatino Linotype" w:hAnsi="Palatino Linotype" w:cs="Arial"/>
          <w:color w:val="000000"/>
          <w:sz w:val="24"/>
        </w:rPr>
        <w:t xml:space="preserve">al señalar la obligación de “promover, </w:t>
      </w:r>
      <w:r w:rsidRPr="00A85DC0">
        <w:rPr>
          <w:rFonts w:ascii="Palatino Linotype" w:hAnsi="Palatino Linotype" w:cs="Arial"/>
          <w:b/>
          <w:color w:val="000000"/>
          <w:sz w:val="24"/>
        </w:rPr>
        <w:t>respetar</w:t>
      </w:r>
      <w:r w:rsidRPr="00A85DC0">
        <w:rPr>
          <w:rFonts w:ascii="Palatino Linotype" w:hAnsi="Palatino Linotype" w:cs="Arial"/>
          <w:color w:val="000000"/>
          <w:sz w:val="24"/>
        </w:rPr>
        <w:t xml:space="preserve">, proteger y </w:t>
      </w:r>
      <w:r w:rsidRPr="00A85DC0">
        <w:rPr>
          <w:rFonts w:ascii="Palatino Linotype" w:hAnsi="Palatino Linotype" w:cs="Arial"/>
          <w:b/>
          <w:color w:val="000000"/>
          <w:sz w:val="24"/>
        </w:rPr>
        <w:t>garantizar</w:t>
      </w:r>
      <w:r w:rsidRPr="00A85DC0">
        <w:rPr>
          <w:rFonts w:ascii="Palatino Linotype" w:hAnsi="Palatino Linotype" w:cs="Arial"/>
          <w:color w:val="000000"/>
          <w:sz w:val="24"/>
        </w:rPr>
        <w:t xml:space="preserve"> los derechos humanos”, entre los cuales se encuentra dicho derecho. </w:t>
      </w:r>
    </w:p>
    <w:p w14:paraId="5893FE93" w14:textId="77777777" w:rsidR="00AD5DA3" w:rsidRPr="00255189" w:rsidRDefault="00AD5DA3" w:rsidP="00AD5DA3">
      <w:pPr>
        <w:tabs>
          <w:tab w:val="left" w:pos="284"/>
        </w:tabs>
        <w:spacing w:before="240" w:after="240" w:line="360" w:lineRule="auto"/>
        <w:ind w:right="49"/>
        <w:contextualSpacing/>
        <w:jc w:val="both"/>
        <w:rPr>
          <w:rFonts w:ascii="Palatino Linotype" w:eastAsia="MS Mincho" w:hAnsi="Palatino Linotype"/>
          <w:color w:val="000000"/>
        </w:rPr>
      </w:pPr>
    </w:p>
    <w:p w14:paraId="409A3FF8" w14:textId="77777777" w:rsidR="00AD5DA3" w:rsidRPr="00255189" w:rsidRDefault="00AD5DA3" w:rsidP="00AD5DA3">
      <w:pPr>
        <w:numPr>
          <w:ilvl w:val="0"/>
          <w:numId w:val="2"/>
        </w:numPr>
        <w:tabs>
          <w:tab w:val="left" w:pos="284"/>
        </w:tabs>
        <w:spacing w:before="240" w:after="240" w:line="360" w:lineRule="auto"/>
        <w:ind w:left="0" w:firstLine="0"/>
        <w:contextualSpacing/>
        <w:jc w:val="both"/>
        <w:rPr>
          <w:rFonts w:ascii="Palatino Linotype" w:hAnsi="Palatino Linotype"/>
        </w:rPr>
      </w:pPr>
      <w:r w:rsidRPr="00AD5DA3">
        <w:rPr>
          <w:rFonts w:ascii="Palatino Linotype" w:hAnsi="Palatino Linotype"/>
          <w:sz w:val="24"/>
        </w:rPr>
        <w:lastRenderedPageBreak/>
        <w:t>Definiendo el Derecho de Acceso a la Información Pública como</w:t>
      </w:r>
      <w:r w:rsidRPr="00255189">
        <w:rPr>
          <w:rFonts w:ascii="Palatino Linotype" w:hAnsi="Palatino Linotype"/>
        </w:rPr>
        <w:t xml:space="preserve">: </w:t>
      </w:r>
      <w:r w:rsidRPr="00AD5DA3">
        <w:rPr>
          <w:rFonts w:ascii="Palatino Linotype" w:hAnsi="Palatino Linotype"/>
          <w:i/>
          <w:color w:val="000000"/>
          <w:sz w:val="22"/>
        </w:rPr>
        <w:t>La igualdad de oportunidades para recibir, buscar e impartir información</w:t>
      </w:r>
      <w:r w:rsidRPr="00AD5DA3">
        <w:rPr>
          <w:rFonts w:ascii="Palatino Linotype" w:hAnsi="Palatino Linotype"/>
          <w:i/>
          <w:color w:val="000000"/>
          <w:sz w:val="22"/>
          <w:vertAlign w:val="superscript"/>
        </w:rPr>
        <w:footnoteReference w:id="1"/>
      </w:r>
      <w:r w:rsidRPr="00AD5DA3">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D5DA3">
        <w:rPr>
          <w:rFonts w:ascii="Palatino Linotype" w:hAnsi="Palatino Linotype"/>
          <w:i/>
          <w:color w:val="000000"/>
          <w:sz w:val="22"/>
          <w:vertAlign w:val="superscript"/>
        </w:rPr>
        <w:footnoteReference w:id="2"/>
      </w:r>
      <w:r w:rsidRPr="00AD5DA3">
        <w:rPr>
          <w:rFonts w:ascii="Palatino Linotype" w:hAnsi="Palatino Linotype"/>
          <w:color w:val="000000"/>
          <w:sz w:val="22"/>
        </w:rPr>
        <w:t>que se constituye como una herramienta fundamental para ejercer</w:t>
      </w:r>
      <w:r w:rsidRPr="00AD5DA3">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AD5DA3">
        <w:rPr>
          <w:rFonts w:ascii="Palatino Linotype" w:hAnsi="Palatino Linotype"/>
          <w:i/>
          <w:color w:val="000000"/>
          <w:sz w:val="22"/>
          <w:vertAlign w:val="superscript"/>
        </w:rPr>
        <w:footnoteReference w:id="3"/>
      </w:r>
      <w:r w:rsidRPr="00AD5DA3">
        <w:rPr>
          <w:rFonts w:ascii="Palatino Linotype" w:hAnsi="Palatino Linotype"/>
          <w:color w:val="000000"/>
          <w:sz w:val="22"/>
        </w:rPr>
        <w:t>fomentando</w:t>
      </w:r>
      <w:r w:rsidRPr="00AD5DA3">
        <w:rPr>
          <w:rFonts w:ascii="Palatino Linotype" w:hAnsi="Palatino Linotype"/>
          <w:i/>
          <w:color w:val="000000"/>
          <w:sz w:val="22"/>
        </w:rPr>
        <w:t xml:space="preserve"> la transparencia de las actividades estatales y </w:t>
      </w:r>
      <w:r w:rsidRPr="00AD5DA3">
        <w:rPr>
          <w:rFonts w:ascii="Palatino Linotype" w:hAnsi="Palatino Linotype"/>
          <w:color w:val="000000"/>
          <w:sz w:val="22"/>
        </w:rPr>
        <w:t>promoviendo</w:t>
      </w:r>
      <w:r w:rsidRPr="00AD5DA3">
        <w:rPr>
          <w:rFonts w:ascii="Palatino Linotype" w:hAnsi="Palatino Linotype"/>
          <w:i/>
          <w:color w:val="000000"/>
          <w:sz w:val="22"/>
        </w:rPr>
        <w:t xml:space="preserve"> la responsabilidad de los funcionarios sobre su gestión pública,</w:t>
      </w:r>
      <w:r w:rsidRPr="00AD5DA3">
        <w:rPr>
          <w:rFonts w:ascii="Palatino Linotype" w:hAnsi="Palatino Linotype"/>
          <w:i/>
          <w:color w:val="000000"/>
          <w:sz w:val="22"/>
          <w:vertAlign w:val="superscript"/>
        </w:rPr>
        <w:footnoteReference w:id="4"/>
      </w:r>
      <w:r w:rsidRPr="00AD5DA3">
        <w:rPr>
          <w:rFonts w:ascii="Palatino Linotype" w:hAnsi="Palatino Linotype"/>
          <w:color w:val="000000"/>
          <w:sz w:val="22"/>
        </w:rPr>
        <w:t>que permite</w:t>
      </w:r>
      <w:r w:rsidRPr="00AD5DA3">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7894DC84" w14:textId="77777777" w:rsidR="00AD5DA3" w:rsidRPr="00255189" w:rsidRDefault="00AD5DA3" w:rsidP="00AD5DA3">
      <w:pPr>
        <w:tabs>
          <w:tab w:val="left" w:pos="284"/>
        </w:tabs>
        <w:contextualSpacing/>
        <w:rPr>
          <w:rFonts w:ascii="Palatino Linotype" w:hAnsi="Palatino Linotype"/>
        </w:rPr>
      </w:pPr>
    </w:p>
    <w:p w14:paraId="01DCA27A" w14:textId="77777777" w:rsidR="00AD5DA3" w:rsidRPr="00AD5DA3" w:rsidRDefault="00AD5DA3" w:rsidP="00AD5DA3">
      <w:pPr>
        <w:numPr>
          <w:ilvl w:val="0"/>
          <w:numId w:val="2"/>
        </w:numPr>
        <w:tabs>
          <w:tab w:val="left" w:pos="284"/>
        </w:tabs>
        <w:spacing w:before="240" w:after="240" w:line="360" w:lineRule="auto"/>
        <w:ind w:left="0" w:firstLine="0"/>
        <w:contextualSpacing/>
        <w:jc w:val="both"/>
        <w:rPr>
          <w:rFonts w:ascii="Palatino Linotype" w:hAnsi="Palatino Linotype"/>
          <w:i/>
          <w:sz w:val="24"/>
        </w:rPr>
      </w:pPr>
      <w:r w:rsidRPr="00AD5DA3">
        <w:rPr>
          <w:rFonts w:ascii="Palatino Linotype" w:hAnsi="Palatino Linotype"/>
          <w:sz w:val="24"/>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851D2CD" w14:textId="77777777" w:rsidR="00AD5DA3" w:rsidRPr="00255189" w:rsidRDefault="00AD5DA3" w:rsidP="00AD5DA3">
      <w:pPr>
        <w:tabs>
          <w:tab w:val="left" w:pos="284"/>
        </w:tabs>
        <w:spacing w:before="240" w:after="240" w:line="360" w:lineRule="auto"/>
        <w:contextualSpacing/>
        <w:jc w:val="both"/>
        <w:rPr>
          <w:rFonts w:ascii="Palatino Linotype" w:hAnsi="Palatino Linotype"/>
          <w:i/>
        </w:rPr>
      </w:pPr>
      <w:r w:rsidRPr="00255189">
        <w:rPr>
          <w:rFonts w:ascii="Palatino Linotype" w:hAnsi="Palatino Linotype"/>
          <w:i/>
        </w:rPr>
        <w:t xml:space="preserve"> </w:t>
      </w:r>
    </w:p>
    <w:p w14:paraId="718E7B1E" w14:textId="77777777" w:rsidR="00AD5DA3" w:rsidRPr="00D5606A" w:rsidRDefault="00AD5DA3" w:rsidP="00AD5DA3">
      <w:pPr>
        <w:numPr>
          <w:ilvl w:val="0"/>
          <w:numId w:val="2"/>
        </w:numPr>
        <w:tabs>
          <w:tab w:val="left" w:pos="284"/>
        </w:tabs>
        <w:spacing w:before="240" w:line="360" w:lineRule="auto"/>
        <w:ind w:left="0" w:firstLine="0"/>
        <w:contextualSpacing/>
        <w:jc w:val="both"/>
        <w:rPr>
          <w:rFonts w:ascii="Palatino Linotype" w:hAnsi="Palatino Linotype"/>
        </w:rPr>
      </w:pPr>
      <w:r w:rsidRPr="00AD5DA3">
        <w:rPr>
          <w:rFonts w:ascii="Palatino Linotype" w:hAnsi="Palatino Linotype" w:cs="Arial"/>
          <w:sz w:val="24"/>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AD5DA3">
        <w:rPr>
          <w:rFonts w:ascii="Palatino Linotype" w:hAnsi="Palatino Linotype" w:cs="Arial"/>
          <w:i/>
          <w:sz w:val="22"/>
        </w:rPr>
        <w:t xml:space="preserve">por los principios de simplicidad, rapidez gratuidad del procedimiento, auxilio y orientación a los </w:t>
      </w:r>
      <w:r w:rsidRPr="00AD5DA3">
        <w:rPr>
          <w:rFonts w:ascii="Palatino Linotype" w:hAnsi="Palatino Linotype" w:cs="Arial"/>
          <w:i/>
          <w:sz w:val="22"/>
        </w:rPr>
        <w:lastRenderedPageBreak/>
        <w:t>particulares</w:t>
      </w:r>
      <w:r w:rsidRPr="00AD5DA3">
        <w:rPr>
          <w:rFonts w:ascii="Palatino Linotype" w:hAnsi="Palatino Linotype" w:cs="Arial"/>
          <w:sz w:val="22"/>
        </w:rPr>
        <w:t xml:space="preserve">, contemplando el derecho de las personas con discapacidad y hablantes de lengua indígena. </w:t>
      </w:r>
    </w:p>
    <w:p w14:paraId="02163047" w14:textId="77777777" w:rsidR="00AD5DA3" w:rsidRPr="0071317B" w:rsidRDefault="00AD5DA3" w:rsidP="00AD5DA3">
      <w:pPr>
        <w:tabs>
          <w:tab w:val="left" w:pos="284"/>
        </w:tabs>
        <w:spacing w:before="240" w:after="240" w:line="360" w:lineRule="auto"/>
        <w:contextualSpacing/>
        <w:jc w:val="both"/>
        <w:rPr>
          <w:rFonts w:ascii="Palatino Linotype" w:hAnsi="Palatino Linotype"/>
        </w:rPr>
      </w:pPr>
    </w:p>
    <w:p w14:paraId="2846C95E" w14:textId="77777777" w:rsidR="00AD5DA3" w:rsidRPr="0071317B" w:rsidRDefault="00AD5DA3" w:rsidP="00AD5DA3">
      <w:pPr>
        <w:numPr>
          <w:ilvl w:val="0"/>
          <w:numId w:val="2"/>
        </w:numPr>
        <w:tabs>
          <w:tab w:val="left" w:pos="284"/>
        </w:tabs>
        <w:spacing w:before="240" w:after="240" w:line="360" w:lineRule="auto"/>
        <w:ind w:left="0" w:firstLine="0"/>
        <w:contextualSpacing/>
        <w:jc w:val="both"/>
        <w:rPr>
          <w:rFonts w:ascii="Palatino Linotype" w:hAnsi="Palatino Linotype"/>
        </w:rPr>
      </w:pPr>
      <w:r w:rsidRPr="00AD5DA3">
        <w:rPr>
          <w:rFonts w:ascii="Palatino Linotype" w:hAnsi="Palatino Linotype"/>
          <w:sz w:val="24"/>
        </w:rPr>
        <w:t xml:space="preserve">Es así que la </w:t>
      </w:r>
      <w:r w:rsidRPr="00AD5DA3">
        <w:rPr>
          <w:rFonts w:ascii="Palatino Linotype" w:hAnsi="Palatino Linotype"/>
          <w:b/>
          <w:sz w:val="24"/>
        </w:rPr>
        <w:t xml:space="preserve">Ley de Transparencia y Acceso a la Información Pública del Estado de México y Municipios, </w:t>
      </w:r>
      <w:r w:rsidRPr="00AD5DA3">
        <w:rPr>
          <w:rFonts w:ascii="Palatino Linotype" w:hAnsi="Palatino Linotype"/>
          <w:sz w:val="24"/>
        </w:rPr>
        <w:t>cuyo objeto es establecer principios, bases generales y procedimientos para tutelar y garantizar la transparencia y el derecho humano de acceso a la información pública en posesión de los sujetos obligados; en su artículo 176</w:t>
      </w:r>
      <w:r w:rsidRPr="00AD5DA3">
        <w:rPr>
          <w:rFonts w:ascii="Palatino Linotype" w:hAnsi="Palatino Linotype"/>
          <w:b/>
          <w:sz w:val="24"/>
        </w:rPr>
        <w:t xml:space="preserve"> </w:t>
      </w:r>
      <w:r w:rsidRPr="00AD5DA3">
        <w:rPr>
          <w:rFonts w:ascii="Palatino Linotype" w:hAnsi="Palatino Linotype"/>
          <w:sz w:val="24"/>
        </w:rPr>
        <w:t xml:space="preserve">establece que </w:t>
      </w:r>
      <w:r w:rsidRPr="00AD5DA3">
        <w:rPr>
          <w:rFonts w:ascii="Palatino Linotype" w:hAnsi="Palatino Linotype"/>
          <w:b/>
          <w:i/>
          <w:sz w:val="22"/>
          <w:u w:val="single"/>
        </w:rPr>
        <w:t>el recurso de revisión es la garantía secundaria</w:t>
      </w:r>
      <w:r w:rsidRPr="00AD5DA3">
        <w:rPr>
          <w:rFonts w:ascii="Palatino Linotype" w:hAnsi="Palatino Linotype"/>
          <w:b/>
          <w:i/>
          <w:sz w:val="22"/>
        </w:rPr>
        <w:t xml:space="preserve"> mediante la cual se pretende reparar cualquier posible afectación al derecho de acceso a la información pública</w:t>
      </w:r>
      <w:r w:rsidRPr="00AD5DA3">
        <w:rPr>
          <w:rFonts w:ascii="Palatino Linotype" w:hAnsi="Palatino Linotype"/>
          <w:b/>
          <w:sz w:val="22"/>
        </w:rPr>
        <w:t>, s</w:t>
      </w:r>
      <w:r w:rsidRPr="00AD5DA3">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EA7F01F" w14:textId="77777777" w:rsidR="00AD5DA3" w:rsidRPr="00255189" w:rsidRDefault="00AD5DA3" w:rsidP="00AD5DA3">
      <w:pPr>
        <w:tabs>
          <w:tab w:val="left" w:pos="284"/>
        </w:tabs>
        <w:rPr>
          <w:rFonts w:ascii="Palatino Linotype" w:eastAsia="MS Mincho" w:hAnsi="Palatino Linotype" w:cs="Arial"/>
        </w:rPr>
      </w:pPr>
    </w:p>
    <w:p w14:paraId="4BB39EFE" w14:textId="77777777" w:rsidR="00AD5DA3" w:rsidRPr="00AD5DA3" w:rsidRDefault="00AD5DA3" w:rsidP="00AD5DA3">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rPr>
      </w:pPr>
      <w:r w:rsidRPr="00AD5DA3">
        <w:rPr>
          <w:rFonts w:ascii="Palatino Linotype" w:eastAsia="Calibri" w:hAnsi="Palatino Linotype"/>
          <w:sz w:val="24"/>
          <w:szCs w:val="24"/>
        </w:rPr>
        <w:t xml:space="preserve">Establecido lo anterior, resulta evidente que las razones o motivos de inconformidad hechos valer en el recurso de revisión resultan </w:t>
      </w:r>
      <w:r w:rsidRPr="00AD5DA3">
        <w:rPr>
          <w:rFonts w:ascii="Palatino Linotype" w:eastAsia="Calibri" w:hAnsi="Palatino Linotype"/>
          <w:b/>
          <w:sz w:val="24"/>
          <w:szCs w:val="24"/>
        </w:rPr>
        <w:t>fundadas y procedentes</w:t>
      </w:r>
      <w:r w:rsidRPr="00AD5DA3">
        <w:rPr>
          <w:rFonts w:ascii="Palatino Linotype" w:eastAsia="Calibri" w:hAnsi="Palatino Linotype"/>
          <w:sz w:val="24"/>
          <w:szCs w:val="24"/>
        </w:rPr>
        <w:t xml:space="preserve">, debido a que el </w:t>
      </w:r>
      <w:r w:rsidRPr="00AD5DA3">
        <w:rPr>
          <w:rFonts w:ascii="Palatino Linotype" w:eastAsia="Calibri" w:hAnsi="Palatino Linotype"/>
          <w:b/>
          <w:sz w:val="24"/>
          <w:szCs w:val="24"/>
        </w:rPr>
        <w:t>SUJETO OBLIGADO</w:t>
      </w:r>
      <w:r w:rsidRPr="00AD5DA3">
        <w:rPr>
          <w:rFonts w:ascii="Palatino Linotype" w:eastAsia="Calibri" w:hAnsi="Palatino Linotype"/>
          <w:sz w:val="24"/>
          <w:szCs w:val="24"/>
        </w:rPr>
        <w:t xml:space="preserve"> proporcionó información que no corresponde con lo solicitado.</w:t>
      </w:r>
    </w:p>
    <w:p w14:paraId="44E745EC" w14:textId="1724DF4B" w:rsidR="00AD5DA3" w:rsidRPr="00DB7ABD" w:rsidRDefault="00AD5DA3" w:rsidP="00DB7ABD">
      <w:pPr>
        <w:pStyle w:val="Prrafodelista"/>
        <w:numPr>
          <w:ilvl w:val="0"/>
          <w:numId w:val="2"/>
        </w:numPr>
        <w:spacing w:before="240" w:after="360" w:line="360" w:lineRule="auto"/>
        <w:ind w:left="0" w:firstLine="0"/>
        <w:jc w:val="both"/>
        <w:rPr>
          <w:rFonts w:ascii="Palatino Linotype" w:hAnsi="Palatino Linotype" w:cs="Arial"/>
          <w:i/>
          <w:color w:val="000000" w:themeColor="text1"/>
          <w:sz w:val="24"/>
        </w:rPr>
      </w:pPr>
      <w:r w:rsidRPr="00DB7ABD">
        <w:rPr>
          <w:rFonts w:ascii="Palatino Linotype" w:hAnsi="Palatino Linotype" w:cs="Arial"/>
          <w:sz w:val="24"/>
        </w:rPr>
        <w:t xml:space="preserve">Ahora bien para entender los alcances de la información pública se considera importante citar el criterio </w:t>
      </w:r>
      <w:r w:rsidRPr="00DB7ABD">
        <w:rPr>
          <w:rFonts w:ascii="Palatino Linotype" w:hAnsi="Palatino Linotype" w:cs="Arial"/>
          <w:bCs/>
          <w:sz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B7ABD">
        <w:rPr>
          <w:rFonts w:ascii="Palatino Linotype" w:hAnsi="Palatino Linotype" w:cs="Arial"/>
          <w:sz w:val="24"/>
        </w:rPr>
        <w:t>cuyo rubro y texto dispone:</w:t>
      </w:r>
    </w:p>
    <w:p w14:paraId="77724BCB" w14:textId="77777777" w:rsidR="00AD5DA3" w:rsidRDefault="00AD5DA3" w:rsidP="00AD5DA3">
      <w:pPr>
        <w:pStyle w:val="Prrafodelista"/>
        <w:autoSpaceDE w:val="0"/>
        <w:autoSpaceDN w:val="0"/>
        <w:adjustRightInd w:val="0"/>
        <w:spacing w:line="360" w:lineRule="auto"/>
        <w:ind w:left="0"/>
        <w:jc w:val="both"/>
        <w:rPr>
          <w:rFonts w:ascii="Palatino Linotype" w:hAnsi="Palatino Linotype" w:cs="Arial"/>
        </w:rPr>
      </w:pPr>
    </w:p>
    <w:p w14:paraId="76D29B83" w14:textId="77777777" w:rsidR="00AD5DA3" w:rsidRDefault="00AD5DA3" w:rsidP="00AD5DA3">
      <w:pPr>
        <w:autoSpaceDE w:val="0"/>
        <w:autoSpaceDN w:val="0"/>
        <w:adjustRightInd w:val="0"/>
        <w:ind w:left="567" w:right="567"/>
        <w:jc w:val="both"/>
        <w:rPr>
          <w:rFonts w:ascii="Palatino Linotype" w:hAnsi="Palatino Linotype" w:cs="Arial"/>
          <w:b/>
          <w:i/>
          <w:sz w:val="22"/>
          <w:szCs w:val="22"/>
          <w:lang w:eastAsia="es-MX"/>
        </w:rPr>
      </w:pPr>
      <w:r>
        <w:rPr>
          <w:rFonts w:ascii="Palatino Linotype" w:hAnsi="Palatino Linotype" w:cs="Arial"/>
          <w:b/>
          <w:i/>
          <w:sz w:val="22"/>
          <w:szCs w:val="22"/>
          <w:lang w:eastAsia="es-MX"/>
        </w:rPr>
        <w:t>“CRITERIO 0002-11</w:t>
      </w:r>
    </w:p>
    <w:p w14:paraId="08A4D8AB"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b/>
          <w:i/>
          <w:sz w:val="22"/>
          <w:szCs w:val="22"/>
          <w:lang w:eastAsia="es-MX"/>
        </w:rPr>
        <w:lastRenderedPageBreak/>
        <w:t xml:space="preserve">INFORMACIÓN PÚBLICA, CONCEPTO DE, EN MATERIA DE TRANSPARENCIA. INTERPRETACIÓN TEMÁTICA DE LOS ARTÍCULOS 2, FRACCIÓN </w:t>
      </w:r>
      <w:r>
        <w:rPr>
          <w:rFonts w:ascii="Palatino Linotype" w:hAnsi="Palatino Linotype" w:cs="Arial"/>
          <w:b/>
          <w:bCs/>
          <w:i/>
          <w:sz w:val="22"/>
          <w:szCs w:val="22"/>
          <w:lang w:eastAsia="es-MX"/>
        </w:rPr>
        <w:t xml:space="preserve">V, XV, Y XVI, </w:t>
      </w:r>
      <w:r>
        <w:rPr>
          <w:rFonts w:ascii="Palatino Linotype" w:hAnsi="Palatino Linotype" w:cs="Arial"/>
          <w:b/>
          <w:i/>
          <w:sz w:val="22"/>
          <w:szCs w:val="22"/>
          <w:lang w:eastAsia="es-MX"/>
        </w:rPr>
        <w:t>3, 4,11 Y 41.</w:t>
      </w:r>
      <w:r>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18D723"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En consecuencia el acceso a la información se refiere a que se cumplan cualquiera de los siguientes tres supuestos:</w:t>
      </w:r>
    </w:p>
    <w:p w14:paraId="4F022A56"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11F102B"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3FBBFCD1" w14:textId="77777777" w:rsidR="00AD5DA3" w:rsidRDefault="00AD5DA3" w:rsidP="00AD5DA3">
      <w:pPr>
        <w:ind w:left="567" w:right="567"/>
        <w:jc w:val="both"/>
        <w:rPr>
          <w:rFonts w:ascii="Palatino Linotype" w:hAnsi="Palatino Linotype" w:cs="Arial"/>
          <w:i/>
          <w:color w:val="000000" w:themeColor="text1"/>
          <w:sz w:val="22"/>
          <w:szCs w:val="22"/>
        </w:rPr>
      </w:pPr>
      <w:r>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29DEA46F" w14:textId="77777777" w:rsidR="00AD5DA3" w:rsidRDefault="00AD5DA3" w:rsidP="00AD5DA3">
      <w:pPr>
        <w:pStyle w:val="Prrafodelista"/>
        <w:tabs>
          <w:tab w:val="left" w:pos="851"/>
        </w:tabs>
        <w:spacing w:line="360" w:lineRule="auto"/>
        <w:ind w:left="0" w:right="49"/>
        <w:jc w:val="both"/>
        <w:rPr>
          <w:rFonts w:ascii="Palatino Linotype" w:hAnsi="Palatino Linotype"/>
          <w:lang w:val="es-ES"/>
        </w:rPr>
      </w:pPr>
    </w:p>
    <w:p w14:paraId="5D570D3D" w14:textId="77777777" w:rsidR="00AD5DA3" w:rsidRPr="0097456B" w:rsidRDefault="00AD5DA3" w:rsidP="00DB7ABD">
      <w:pPr>
        <w:pStyle w:val="Prrafodelista"/>
        <w:numPr>
          <w:ilvl w:val="0"/>
          <w:numId w:val="2"/>
        </w:numPr>
        <w:tabs>
          <w:tab w:val="left" w:pos="851"/>
        </w:tabs>
        <w:spacing w:before="240" w:after="240" w:line="360" w:lineRule="auto"/>
        <w:ind w:left="0" w:right="49" w:firstLine="0"/>
        <w:jc w:val="both"/>
        <w:rPr>
          <w:rFonts w:ascii="Palatino Linotype" w:hAnsi="Palatino Linotype" w:cs="Arial"/>
          <w:sz w:val="36"/>
          <w:lang w:val="es-ES"/>
        </w:rPr>
      </w:pPr>
      <w:r w:rsidRPr="00AD5DA3">
        <w:rPr>
          <w:rFonts w:ascii="Palatino Linotype" w:hAnsi="Palatino Linotype"/>
          <w:sz w:val="24"/>
          <w:lang w:val="es-ES"/>
        </w:rPr>
        <w:t>El derecho de acceso a la información encuentra su materia elemental en los documentos, y la Ley de Transparencia local  nos brinda el siguiente concepto, para darnos un mejor panorama:</w:t>
      </w:r>
    </w:p>
    <w:p w14:paraId="6FA3D1F9" w14:textId="77777777" w:rsidR="00AD5DA3" w:rsidRDefault="00AD5DA3" w:rsidP="00AD5DA3">
      <w:pPr>
        <w:autoSpaceDE w:val="0"/>
        <w:autoSpaceDN w:val="0"/>
        <w:adjustRightInd w:val="0"/>
        <w:ind w:left="567" w:right="567"/>
        <w:jc w:val="both"/>
        <w:rPr>
          <w:rFonts w:ascii="Palatino Linotype" w:hAnsi="Palatino Linotype"/>
          <w:i/>
          <w:sz w:val="28"/>
          <w:lang w:val="es-ES"/>
        </w:rPr>
      </w:pPr>
      <w:r>
        <w:rPr>
          <w:rFonts w:ascii="Palatino Linotype" w:eastAsiaTheme="minorHAnsi" w:hAnsi="Palatino Linotype" w:cs="Bookman Old Style,Bold"/>
          <w:b/>
          <w:bCs/>
          <w:i/>
          <w:sz w:val="22"/>
          <w:lang w:eastAsia="en-US"/>
        </w:rPr>
        <w:t xml:space="preserve">XI. Documento: </w:t>
      </w:r>
      <w:r>
        <w:rPr>
          <w:rFonts w:ascii="Palatino Linotype" w:eastAsiaTheme="minorHAnsi" w:hAnsi="Palatino Linotype" w:cs="Bookman Old Style"/>
          <w:i/>
          <w:sz w:val="22"/>
          <w:lang w:eastAsia="en-US"/>
        </w:rPr>
        <w:t xml:space="preserve">Los expedientes, reportes, estudios, actas, resoluciones, </w:t>
      </w:r>
      <w:r w:rsidRPr="00546190">
        <w:rPr>
          <w:rFonts w:ascii="Palatino Linotype" w:eastAsiaTheme="minorHAnsi" w:hAnsi="Palatino Linotype" w:cs="Bookman Old Style"/>
          <w:b/>
          <w:i/>
          <w:sz w:val="22"/>
          <w:lang w:eastAsia="en-US"/>
        </w:rPr>
        <w:t>oficios,</w:t>
      </w:r>
      <w:r>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Pr>
          <w:rFonts w:ascii="Palatino Linotype" w:eastAsiaTheme="minorHAnsi" w:hAnsi="Palatino Linotype" w:cs="Bookman Old Style"/>
          <w:b/>
          <w:i/>
          <w:sz w:val="22"/>
          <w:lang w:eastAsia="en-US"/>
        </w:rPr>
        <w:t>cualquier otro registro</w:t>
      </w:r>
      <w:r>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ABB1E1C" w14:textId="77777777" w:rsidR="00AD5DA3" w:rsidRDefault="00AD5DA3" w:rsidP="00AD5DA3">
      <w:pPr>
        <w:pStyle w:val="Prrafodelista"/>
        <w:tabs>
          <w:tab w:val="left" w:pos="851"/>
        </w:tabs>
        <w:spacing w:line="360" w:lineRule="auto"/>
        <w:ind w:left="0" w:right="49"/>
        <w:jc w:val="both"/>
        <w:rPr>
          <w:rFonts w:ascii="Palatino Linotype" w:hAnsi="Palatino Linotype"/>
          <w:lang w:val="es-ES"/>
        </w:rPr>
      </w:pPr>
    </w:p>
    <w:p w14:paraId="777F24A9" w14:textId="77777777" w:rsidR="00AD5DA3" w:rsidRPr="00AD5DA3" w:rsidRDefault="00AD5DA3" w:rsidP="00DB7ABD">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3AE5769" w14:textId="77777777" w:rsidR="00AD5DA3" w:rsidRPr="00AD5DA3" w:rsidRDefault="00AD5DA3" w:rsidP="00AD5DA3">
      <w:pPr>
        <w:pStyle w:val="Prrafodelista"/>
        <w:spacing w:line="360" w:lineRule="auto"/>
        <w:ind w:left="0"/>
        <w:jc w:val="both"/>
        <w:rPr>
          <w:rFonts w:ascii="Palatino Linotype" w:eastAsia="Calibri" w:hAnsi="Palatino Linotype" w:cs="Arial"/>
          <w:sz w:val="24"/>
        </w:rPr>
      </w:pPr>
    </w:p>
    <w:p w14:paraId="325C4644" w14:textId="77777777" w:rsidR="00AD5DA3" w:rsidRPr="00AD5DA3" w:rsidRDefault="00AD5DA3" w:rsidP="00DB7ABD">
      <w:pPr>
        <w:pStyle w:val="Prrafodelista"/>
        <w:numPr>
          <w:ilvl w:val="0"/>
          <w:numId w:val="2"/>
        </w:numPr>
        <w:spacing w:line="360" w:lineRule="auto"/>
        <w:ind w:left="0" w:firstLine="0"/>
        <w:jc w:val="both"/>
        <w:rPr>
          <w:rFonts w:ascii="Palatino Linotype" w:eastAsia="Calibri" w:hAnsi="Palatino Linotype" w:cs="Arial"/>
          <w:sz w:val="24"/>
        </w:rPr>
      </w:pPr>
      <w:r w:rsidRPr="00AD5DA3">
        <w:rPr>
          <w:rFonts w:ascii="Palatino Linotype" w:hAnsi="Palatino Linotype"/>
          <w:color w:val="000000" w:themeColor="text1"/>
          <w:sz w:val="24"/>
        </w:rPr>
        <w:lastRenderedPageBreak/>
        <w:t xml:space="preserve">Resulta necesario referir que, el </w:t>
      </w:r>
      <w:r w:rsidRPr="00AD5DA3">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D5DA3">
        <w:rPr>
          <w:rFonts w:ascii="Palatino Linotype" w:eastAsia="Calibri" w:hAnsi="Palatino Linotype" w:cs="Arial"/>
          <w:b/>
          <w:sz w:val="24"/>
        </w:rPr>
        <w:t>los Sujetos Obligados deberán documentar todo acto que se derive del ejercicio de sus facultades, competencias o funciones,</w:t>
      </w:r>
      <w:r w:rsidRPr="00AD5DA3">
        <w:rPr>
          <w:rFonts w:ascii="Palatino Linotype" w:eastAsia="Calibri" w:hAnsi="Palatino Linotype" w:cs="Arial"/>
          <w:sz w:val="24"/>
        </w:rPr>
        <w:t xml:space="preserve"> considerando desde su origen la eventual publicidad y reutilización de la información que generen, posean o administren.</w:t>
      </w:r>
    </w:p>
    <w:p w14:paraId="1900607E" w14:textId="77777777" w:rsidR="00AD5DA3" w:rsidRPr="00AD5DA3" w:rsidRDefault="00AD5DA3" w:rsidP="00AD5DA3">
      <w:pPr>
        <w:pStyle w:val="Prrafodelista"/>
        <w:rPr>
          <w:rFonts w:ascii="Palatino Linotype" w:eastAsia="Calibri" w:hAnsi="Palatino Linotype" w:cs="Arial"/>
          <w:sz w:val="24"/>
        </w:rPr>
      </w:pPr>
    </w:p>
    <w:p w14:paraId="3E8287AF" w14:textId="77777777" w:rsidR="00AD5DA3" w:rsidRPr="00AD5DA3" w:rsidRDefault="00AD5DA3" w:rsidP="00DB7ABD">
      <w:pPr>
        <w:pStyle w:val="Prrafodelista"/>
        <w:numPr>
          <w:ilvl w:val="0"/>
          <w:numId w:val="2"/>
        </w:numPr>
        <w:spacing w:line="360" w:lineRule="auto"/>
        <w:ind w:left="0" w:firstLine="0"/>
        <w:jc w:val="both"/>
        <w:rPr>
          <w:rFonts w:ascii="Palatino Linotype" w:eastAsia="Calibri" w:hAnsi="Palatino Linotype" w:cs="Arial"/>
          <w:sz w:val="24"/>
        </w:rPr>
      </w:pPr>
      <w:r w:rsidRPr="00AD5DA3">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309C0A1C" w14:textId="77777777" w:rsidR="00AD5DA3" w:rsidRDefault="00AD5DA3" w:rsidP="00AD5DA3">
      <w:pPr>
        <w:pStyle w:val="Prrafodelista"/>
        <w:spacing w:line="360" w:lineRule="auto"/>
        <w:rPr>
          <w:rFonts w:ascii="Palatino Linotype" w:hAnsi="Palatino Linotype" w:cs="Arial"/>
          <w:color w:val="000000"/>
        </w:rPr>
      </w:pPr>
    </w:p>
    <w:p w14:paraId="6D3C9D39"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4. </w:t>
      </w:r>
      <w:r>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496897BB"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p>
    <w:p w14:paraId="4C91BCDF"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E078BFC"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p>
    <w:p w14:paraId="5291F546"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447B5725" w14:textId="77777777" w:rsidR="00AD5DA3" w:rsidRDefault="00AD5DA3" w:rsidP="00AD5DA3">
      <w:pPr>
        <w:autoSpaceDE w:val="0"/>
        <w:autoSpaceDN w:val="0"/>
        <w:adjustRightInd w:val="0"/>
        <w:ind w:left="567" w:right="567"/>
        <w:jc w:val="both"/>
        <w:rPr>
          <w:rFonts w:ascii="Palatino Linotype" w:hAnsi="Palatino Linotype" w:cs="Arial"/>
          <w:i/>
          <w:color w:val="000000"/>
          <w:sz w:val="28"/>
        </w:rPr>
      </w:pPr>
    </w:p>
    <w:p w14:paraId="4ACB02AE"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12. </w:t>
      </w:r>
      <w:r>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693297B0"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p>
    <w:p w14:paraId="54F229E8" w14:textId="77777777" w:rsidR="00AD5DA3" w:rsidRDefault="00AD5DA3" w:rsidP="00AD5DA3">
      <w:pPr>
        <w:autoSpaceDE w:val="0"/>
        <w:autoSpaceDN w:val="0"/>
        <w:adjustRightInd w:val="0"/>
        <w:ind w:left="567" w:right="567"/>
        <w:jc w:val="both"/>
        <w:rPr>
          <w:rFonts w:ascii="Palatino Linotype" w:hAnsi="Palatino Linotype" w:cs="Bookman Old Style"/>
          <w:b/>
          <w:i/>
          <w:sz w:val="22"/>
        </w:rPr>
      </w:pPr>
      <w:r>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93E837E" w14:textId="77777777" w:rsidR="00AD5DA3" w:rsidRDefault="00AD5DA3" w:rsidP="00AD5DA3">
      <w:pPr>
        <w:autoSpaceDE w:val="0"/>
        <w:autoSpaceDN w:val="0"/>
        <w:adjustRightInd w:val="0"/>
        <w:spacing w:line="360" w:lineRule="auto"/>
        <w:ind w:left="567" w:right="567"/>
        <w:jc w:val="both"/>
        <w:rPr>
          <w:rFonts w:ascii="Palatino Linotype" w:hAnsi="Palatino Linotype" w:cs="Bookman Old Style"/>
          <w:i/>
          <w:sz w:val="22"/>
        </w:rPr>
      </w:pPr>
    </w:p>
    <w:p w14:paraId="1E476D4A" w14:textId="77777777" w:rsidR="00AD5DA3" w:rsidRPr="00AD5DA3" w:rsidRDefault="00AD5DA3" w:rsidP="00DB7ABD">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D5DA3">
        <w:rPr>
          <w:rStyle w:val="Refdenotaalpie"/>
          <w:rFonts w:ascii="Palatino Linotype" w:hAnsi="Palatino Linotype"/>
          <w:sz w:val="24"/>
          <w:lang w:val="es-ES"/>
        </w:rPr>
        <w:footnoteReference w:id="5"/>
      </w:r>
      <w:r w:rsidRPr="00AD5DA3">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53874AB" w14:textId="77777777" w:rsidR="00AD5DA3" w:rsidRPr="00AD5DA3" w:rsidRDefault="00AD5DA3" w:rsidP="00AD5DA3">
      <w:pPr>
        <w:pStyle w:val="Prrafodelista"/>
        <w:tabs>
          <w:tab w:val="left" w:pos="851"/>
        </w:tabs>
        <w:spacing w:line="360" w:lineRule="auto"/>
        <w:ind w:left="0" w:right="49"/>
        <w:jc w:val="both"/>
        <w:rPr>
          <w:rFonts w:ascii="Palatino Linotype" w:hAnsi="Palatino Linotype"/>
          <w:sz w:val="24"/>
          <w:lang w:val="es-ES"/>
        </w:rPr>
      </w:pPr>
    </w:p>
    <w:p w14:paraId="51E09438" w14:textId="77777777" w:rsidR="00AD5DA3" w:rsidRPr="00AD5DA3" w:rsidRDefault="00AD5DA3" w:rsidP="00DB7ABD">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FA308DA" w14:textId="77777777" w:rsidR="00AD5DA3" w:rsidRDefault="00AD5DA3" w:rsidP="00AD5DA3">
      <w:pPr>
        <w:pStyle w:val="Prrafodelista"/>
        <w:spacing w:line="360" w:lineRule="auto"/>
        <w:rPr>
          <w:rFonts w:ascii="Palatino Linotype" w:hAnsi="Palatino Linotype"/>
          <w:lang w:val="es-ES"/>
        </w:rPr>
      </w:pPr>
    </w:p>
    <w:p w14:paraId="1C976B3D" w14:textId="77777777" w:rsidR="00AD5DA3" w:rsidRDefault="00AD5DA3" w:rsidP="00AD5DA3">
      <w:pPr>
        <w:pStyle w:val="Prrafodelista"/>
        <w:tabs>
          <w:tab w:val="left" w:pos="851"/>
        </w:tabs>
        <w:ind w:left="567" w:right="567"/>
        <w:jc w:val="both"/>
        <w:rPr>
          <w:rFonts w:ascii="Palatino Linotype" w:hAnsi="Palatino Linotype"/>
          <w:i/>
        </w:rPr>
      </w:pPr>
      <w:r>
        <w:rPr>
          <w:rFonts w:ascii="Palatino Linotype" w:hAnsi="Palatino Linotype"/>
          <w:b/>
          <w:i/>
        </w:rPr>
        <w:lastRenderedPageBreak/>
        <w:t>ACCESO A LA INFORMACIÓN. IMPLICACIÓN DEL PRINCIPIO DE MÁXIMA PUBLICIDAD EN EL DERECHO FUNDAMENTAL RELATIVO.</w:t>
      </w:r>
      <w:r>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7F9C70B" w14:textId="77777777" w:rsidR="00AD5DA3" w:rsidRDefault="00AD5DA3" w:rsidP="00AD5DA3">
      <w:pPr>
        <w:pStyle w:val="Prrafodelista"/>
        <w:tabs>
          <w:tab w:val="left" w:pos="851"/>
        </w:tabs>
        <w:ind w:left="567" w:right="567"/>
        <w:jc w:val="both"/>
        <w:rPr>
          <w:rFonts w:ascii="Palatino Linotype" w:hAnsi="Palatino Linotype"/>
          <w:i/>
        </w:rPr>
      </w:pPr>
    </w:p>
    <w:p w14:paraId="4455E090" w14:textId="77777777" w:rsidR="00AD5DA3" w:rsidRDefault="00AD5DA3" w:rsidP="00AD5DA3">
      <w:pPr>
        <w:pStyle w:val="Prrafodelista"/>
        <w:tabs>
          <w:tab w:val="left" w:pos="851"/>
        </w:tabs>
        <w:ind w:left="567" w:right="567"/>
        <w:jc w:val="both"/>
        <w:rPr>
          <w:rFonts w:ascii="Palatino Linotype" w:hAnsi="Palatino Linotype"/>
          <w:i/>
        </w:rPr>
      </w:pPr>
      <w:r>
        <w:rPr>
          <w:rFonts w:ascii="Palatino Linotype" w:hAnsi="Palatino Linotype"/>
          <w:i/>
        </w:rPr>
        <w:t xml:space="preserve">CUARTO TRIBUNAL COLEGIADO EN MATERIA ADMINISTRATIVA DEL PRIMER CIRCUITO. </w:t>
      </w:r>
    </w:p>
    <w:p w14:paraId="2D94DFFC" w14:textId="77777777" w:rsidR="00AD5DA3" w:rsidRDefault="00AD5DA3" w:rsidP="00AD5DA3">
      <w:pPr>
        <w:pStyle w:val="Prrafodelista"/>
        <w:tabs>
          <w:tab w:val="left" w:pos="851"/>
        </w:tabs>
        <w:ind w:left="567" w:right="567"/>
        <w:jc w:val="both"/>
        <w:rPr>
          <w:rFonts w:ascii="Palatino Linotype" w:hAnsi="Palatino Linotype"/>
          <w:i/>
        </w:rPr>
      </w:pPr>
    </w:p>
    <w:p w14:paraId="4361A10F" w14:textId="77777777" w:rsidR="00AD5DA3" w:rsidRDefault="00AD5DA3" w:rsidP="00AD5DA3">
      <w:pPr>
        <w:pStyle w:val="Prrafodelista"/>
        <w:tabs>
          <w:tab w:val="left" w:pos="851"/>
        </w:tabs>
        <w:ind w:left="567" w:right="567"/>
        <w:jc w:val="both"/>
        <w:rPr>
          <w:rFonts w:ascii="Palatino Linotype" w:hAnsi="Palatino Linotype"/>
          <w:i/>
        </w:rPr>
      </w:pPr>
      <w:r>
        <w:rPr>
          <w:rFonts w:ascii="Palatino Linotype" w:hAnsi="Palatino Linotype"/>
          <w:i/>
        </w:rPr>
        <w:t>Amparo en revisión 257/2012. Ruth Corona Muñoz. 6 de diciembre de 2012. Unanimidad de votos. Ponente: Jean Claude Tron Petit. Secretaria: Mayra Susana Martínez López.</w:t>
      </w:r>
    </w:p>
    <w:p w14:paraId="0645DC25" w14:textId="77777777" w:rsidR="0097456B" w:rsidRDefault="0097456B" w:rsidP="00AD5DA3">
      <w:pPr>
        <w:pStyle w:val="Prrafodelista"/>
        <w:tabs>
          <w:tab w:val="left" w:pos="851"/>
        </w:tabs>
        <w:ind w:left="567" w:right="567"/>
        <w:jc w:val="both"/>
        <w:rPr>
          <w:rFonts w:ascii="Palatino Linotype" w:hAnsi="Palatino Linotype"/>
          <w:i/>
          <w:lang w:val="es-ES"/>
        </w:rPr>
      </w:pPr>
    </w:p>
    <w:p w14:paraId="136CA67A" w14:textId="77777777" w:rsidR="00AD5DA3" w:rsidRDefault="00AD5DA3" w:rsidP="00AD5DA3">
      <w:pPr>
        <w:pStyle w:val="Prrafodelista"/>
        <w:spacing w:line="360" w:lineRule="auto"/>
        <w:rPr>
          <w:rFonts w:ascii="Palatino Linotype" w:hAnsi="Palatino Linotype"/>
          <w:lang w:val="es-ES"/>
        </w:rPr>
      </w:pPr>
    </w:p>
    <w:p w14:paraId="4A3B4A9F" w14:textId="77777777" w:rsidR="00AD5DA3" w:rsidRPr="00AD5DA3" w:rsidRDefault="00AD5DA3" w:rsidP="00DB7ABD">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 xml:space="preserve">Como se ha señalado, los Sujetos Obligados deberán proporcionar toda la información que se encuentre en su posesión bajo los estándares más altos de transparencia y máxima publicidad. </w:t>
      </w:r>
    </w:p>
    <w:p w14:paraId="5FAA875B" w14:textId="77777777" w:rsidR="00AD5DA3" w:rsidRPr="00AD5DA3" w:rsidRDefault="00AD5DA3" w:rsidP="00AD5DA3">
      <w:pPr>
        <w:tabs>
          <w:tab w:val="left" w:pos="851"/>
        </w:tabs>
        <w:spacing w:line="360" w:lineRule="auto"/>
        <w:ind w:right="49"/>
        <w:jc w:val="both"/>
        <w:rPr>
          <w:rFonts w:ascii="Palatino Linotype" w:hAnsi="Palatino Linotype"/>
          <w:sz w:val="24"/>
          <w:lang w:val="es-ES"/>
        </w:rPr>
      </w:pPr>
    </w:p>
    <w:p w14:paraId="2C17A6D8" w14:textId="77777777" w:rsidR="00AD5DA3" w:rsidRPr="00AD5DA3" w:rsidRDefault="00AD5DA3" w:rsidP="00AD5DA3">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AD5DA3">
        <w:rPr>
          <w:rFonts w:ascii="Palatino Linotype" w:hAnsi="Palatino Linotype" w:cs="Arial"/>
          <w:sz w:val="24"/>
        </w:rPr>
        <w:lastRenderedPageBreak/>
        <w:t>Es pertinente enfatizar lo que respecto al derecho de acceso a la información pública, refiere el artículo 6° de la Constitución Política de los Estados Unidos Mexicanos, que en su parte conducente señala:</w:t>
      </w:r>
    </w:p>
    <w:p w14:paraId="22687ED1" w14:textId="77777777" w:rsidR="00AD5DA3" w:rsidRPr="00197E0B" w:rsidRDefault="00AD5DA3" w:rsidP="00AD5DA3">
      <w:pPr>
        <w:spacing w:line="360" w:lineRule="auto"/>
        <w:jc w:val="both"/>
        <w:rPr>
          <w:rFonts w:ascii="Palatino Linotype" w:hAnsi="Palatino Linotype" w:cs="Arial"/>
        </w:rPr>
      </w:pPr>
    </w:p>
    <w:p w14:paraId="1DD5E34E"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b/>
          <w:i/>
          <w:sz w:val="22"/>
        </w:rPr>
        <w:t>“Artículo 6o.</w:t>
      </w:r>
      <w:r w:rsidRPr="00197E0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97E0B">
        <w:rPr>
          <w:rFonts w:ascii="Palatino Linotype" w:hAnsi="Palatino Linotype" w:cs="Arial"/>
          <w:b/>
          <w:i/>
          <w:sz w:val="22"/>
        </w:rPr>
        <w:t>El derecho a la información será garantizado por el Estado.</w:t>
      </w:r>
      <w:r w:rsidRPr="00197E0B">
        <w:rPr>
          <w:rFonts w:ascii="Palatino Linotype" w:hAnsi="Palatino Linotype" w:cs="Arial"/>
          <w:i/>
          <w:sz w:val="22"/>
        </w:rPr>
        <w:t xml:space="preserve"> </w:t>
      </w:r>
    </w:p>
    <w:p w14:paraId="317DF6D6" w14:textId="77777777" w:rsidR="00AD5DA3" w:rsidRPr="00197E0B" w:rsidRDefault="00AD5DA3" w:rsidP="00AD5DA3">
      <w:pPr>
        <w:ind w:left="567" w:right="567"/>
        <w:jc w:val="both"/>
        <w:rPr>
          <w:rFonts w:ascii="Palatino Linotype" w:hAnsi="Palatino Linotype" w:cs="Arial"/>
          <w:i/>
          <w:sz w:val="22"/>
        </w:rPr>
      </w:pPr>
    </w:p>
    <w:p w14:paraId="48733EDE"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083F9D4C" w14:textId="77777777" w:rsidR="00AD5DA3" w:rsidRPr="00197E0B" w:rsidRDefault="00AD5DA3" w:rsidP="00AD5DA3">
      <w:pPr>
        <w:ind w:left="567" w:right="567"/>
        <w:jc w:val="both"/>
        <w:rPr>
          <w:rFonts w:ascii="Palatino Linotype" w:hAnsi="Palatino Linotype" w:cs="Arial"/>
          <w:i/>
          <w:sz w:val="22"/>
        </w:rPr>
      </w:pPr>
    </w:p>
    <w:p w14:paraId="0B822D80"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Para efectos de lo dispuesto en el presente artículo se observará lo siguiente:</w:t>
      </w:r>
    </w:p>
    <w:p w14:paraId="1C184684" w14:textId="77777777" w:rsidR="00AD5DA3" w:rsidRPr="00197E0B" w:rsidRDefault="00AD5DA3" w:rsidP="00AD5DA3">
      <w:pPr>
        <w:ind w:left="567" w:right="567"/>
        <w:jc w:val="both"/>
        <w:rPr>
          <w:rFonts w:ascii="Palatino Linotype" w:hAnsi="Palatino Linotype" w:cs="Arial"/>
          <w:i/>
          <w:sz w:val="22"/>
        </w:rPr>
      </w:pPr>
    </w:p>
    <w:p w14:paraId="6A560693"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01472054" w14:textId="77777777" w:rsidR="00AD5DA3" w:rsidRPr="00197E0B" w:rsidRDefault="00AD5DA3" w:rsidP="00AD5DA3">
      <w:pPr>
        <w:ind w:left="567" w:right="567"/>
        <w:jc w:val="both"/>
        <w:rPr>
          <w:rFonts w:ascii="Palatino Linotype" w:hAnsi="Palatino Linotype" w:cs="Arial"/>
          <w:b/>
          <w:i/>
          <w:sz w:val="22"/>
        </w:rPr>
      </w:pPr>
    </w:p>
    <w:p w14:paraId="20AFF1B6"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b/>
          <w:i/>
          <w:sz w:val="22"/>
        </w:rPr>
        <w:t>I. Toda la información en posesión de</w:t>
      </w:r>
      <w:r w:rsidRPr="00197E0B">
        <w:rPr>
          <w:rFonts w:ascii="Palatino Linotype" w:hAnsi="Palatino Linotype" w:cs="Arial"/>
          <w:i/>
          <w:sz w:val="22"/>
        </w:rPr>
        <w:t xml:space="preserve"> </w:t>
      </w:r>
      <w:r w:rsidRPr="00197E0B">
        <w:rPr>
          <w:rFonts w:ascii="Palatino Linotype" w:hAnsi="Palatino Linotype" w:cs="Arial"/>
          <w:b/>
          <w:i/>
          <w:sz w:val="22"/>
        </w:rPr>
        <w:t>cualquier autoridad</w:t>
      </w:r>
      <w:r w:rsidRPr="00197E0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97E0B">
        <w:rPr>
          <w:rFonts w:ascii="Palatino Linotype" w:hAnsi="Palatino Linotype" w:cs="Arial"/>
          <w:b/>
          <w:i/>
          <w:sz w:val="22"/>
        </w:rPr>
        <w:t>es pública</w:t>
      </w:r>
      <w:r w:rsidRPr="00197E0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97E0B">
        <w:rPr>
          <w:rFonts w:ascii="Palatino Linotype" w:hAnsi="Palatino Linotype" w:cs="Arial"/>
          <w:b/>
          <w:i/>
          <w:sz w:val="22"/>
        </w:rPr>
        <w:t>Los sujetos obligados deberán documentar todo acto que derive del ejercicio de sus facultades, competencias o funciones</w:t>
      </w:r>
      <w:r w:rsidRPr="00197E0B">
        <w:rPr>
          <w:rFonts w:ascii="Palatino Linotype" w:hAnsi="Palatino Linotype" w:cs="Arial"/>
          <w:i/>
          <w:sz w:val="22"/>
        </w:rPr>
        <w:t>, la ley determinará los supuestos específicos bajo los cuales procederá la declaración de inexistencia de la información.</w:t>
      </w:r>
    </w:p>
    <w:p w14:paraId="18D899A1" w14:textId="77777777" w:rsidR="00AD5DA3" w:rsidRPr="00197E0B" w:rsidRDefault="00AD5DA3" w:rsidP="00AD5DA3">
      <w:pPr>
        <w:ind w:left="567" w:right="567"/>
        <w:jc w:val="both"/>
        <w:rPr>
          <w:rFonts w:ascii="Palatino Linotype" w:hAnsi="Palatino Linotype" w:cs="Arial"/>
          <w:i/>
          <w:sz w:val="22"/>
        </w:rPr>
      </w:pPr>
    </w:p>
    <w:p w14:paraId="488A718B"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II. La información que se refiere a la vida privada y los datos personales será protegida en los términos y con las excepciones que fijen las leyes.</w:t>
      </w:r>
    </w:p>
    <w:p w14:paraId="0232BE99" w14:textId="77777777" w:rsidR="00AD5DA3" w:rsidRPr="00197E0B" w:rsidRDefault="00AD5DA3" w:rsidP="00AD5DA3">
      <w:pPr>
        <w:ind w:left="567" w:right="567"/>
        <w:jc w:val="both"/>
        <w:rPr>
          <w:rFonts w:ascii="Palatino Linotype" w:hAnsi="Palatino Linotype" w:cs="Arial"/>
          <w:i/>
          <w:sz w:val="22"/>
        </w:rPr>
      </w:pPr>
    </w:p>
    <w:p w14:paraId="6FC6AE53"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lastRenderedPageBreak/>
        <w:t>III. Toda persona, sin necesidad de acreditar interés alguno o justificar su utilización, tendrá acceso gratuito a la información pública, a sus datos personales o a la rectificación de éstos.</w:t>
      </w:r>
    </w:p>
    <w:p w14:paraId="341A8F94" w14:textId="77777777" w:rsidR="00AD5DA3" w:rsidRPr="00197E0B" w:rsidRDefault="00AD5DA3" w:rsidP="00AD5DA3">
      <w:pPr>
        <w:ind w:left="567" w:right="567"/>
        <w:jc w:val="both"/>
        <w:rPr>
          <w:rFonts w:ascii="Palatino Linotype" w:hAnsi="Palatino Linotype" w:cs="Arial"/>
          <w:i/>
          <w:sz w:val="22"/>
        </w:rPr>
      </w:pPr>
    </w:p>
    <w:p w14:paraId="7A03010C"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604C12DB" w14:textId="77777777" w:rsidR="00AD5DA3" w:rsidRPr="00197E0B" w:rsidRDefault="00AD5DA3" w:rsidP="00AD5DA3">
      <w:pPr>
        <w:ind w:left="567" w:right="567"/>
        <w:jc w:val="both"/>
        <w:rPr>
          <w:rFonts w:ascii="Palatino Linotype" w:hAnsi="Palatino Linotype" w:cs="Arial"/>
          <w:b/>
          <w:i/>
          <w:sz w:val="22"/>
        </w:rPr>
      </w:pPr>
    </w:p>
    <w:p w14:paraId="617C522B"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b/>
          <w:i/>
          <w:sz w:val="22"/>
        </w:rPr>
        <w:t>V. Los sujetos obligados deberán preservar sus documentos en archivos administrativos actualizados y publicarán, a través de los medios electrónicos disponibles</w:t>
      </w:r>
      <w:r w:rsidRPr="00197E0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79692A10" w14:textId="77777777" w:rsidR="00AD5DA3" w:rsidRPr="00197E0B" w:rsidRDefault="00AD5DA3" w:rsidP="00AD5DA3">
      <w:pPr>
        <w:ind w:left="567" w:right="567"/>
        <w:jc w:val="both"/>
        <w:rPr>
          <w:rFonts w:ascii="Palatino Linotype" w:hAnsi="Palatino Linotype" w:cs="Arial"/>
          <w:i/>
          <w:sz w:val="22"/>
        </w:rPr>
      </w:pPr>
    </w:p>
    <w:p w14:paraId="527F9DF9"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04DC4489" w14:textId="77777777" w:rsidR="00AD5DA3" w:rsidRPr="00197E0B" w:rsidRDefault="00AD5DA3" w:rsidP="00AD5DA3">
      <w:pPr>
        <w:ind w:left="567" w:right="567"/>
        <w:jc w:val="both"/>
        <w:rPr>
          <w:rFonts w:ascii="Palatino Linotype" w:hAnsi="Palatino Linotype" w:cs="Arial"/>
          <w:i/>
          <w:sz w:val="22"/>
        </w:rPr>
      </w:pPr>
    </w:p>
    <w:p w14:paraId="113DDE8A"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VII. La inobservancia a las disposiciones en materia de acceso a la información pública será sancionada en los términos que dispongan las leyes.</w:t>
      </w:r>
    </w:p>
    <w:p w14:paraId="0D8F1267" w14:textId="77777777" w:rsidR="00AD5DA3" w:rsidRPr="00197E0B" w:rsidRDefault="00AD5DA3" w:rsidP="00AD5DA3">
      <w:pPr>
        <w:ind w:left="567" w:right="567"/>
        <w:jc w:val="both"/>
        <w:rPr>
          <w:rFonts w:ascii="Palatino Linotype" w:hAnsi="Palatino Linotype" w:cs="Arial"/>
          <w:i/>
          <w:sz w:val="22"/>
        </w:rPr>
      </w:pPr>
    </w:p>
    <w:p w14:paraId="44C1AAB9"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4BF429D"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w:t>
      </w:r>
    </w:p>
    <w:p w14:paraId="486B5ED8"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La ley establecerá aquella información que se considere reservada o confidencial.”</w:t>
      </w:r>
    </w:p>
    <w:p w14:paraId="5A226E31" w14:textId="77777777" w:rsidR="00AD5DA3" w:rsidRPr="00197E0B" w:rsidRDefault="00AD5DA3" w:rsidP="00AD5DA3">
      <w:pPr>
        <w:ind w:left="567" w:right="567"/>
        <w:jc w:val="both"/>
        <w:rPr>
          <w:rFonts w:ascii="Palatino Linotype" w:hAnsi="Palatino Linotype"/>
          <w:i/>
          <w:sz w:val="22"/>
        </w:rPr>
      </w:pPr>
    </w:p>
    <w:p w14:paraId="75EA32F3"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(Énfasis añadido)</w:t>
      </w:r>
    </w:p>
    <w:p w14:paraId="34B19CB9" w14:textId="77777777" w:rsidR="00AD5DA3" w:rsidRPr="00197E0B" w:rsidRDefault="00AD5DA3" w:rsidP="00AD5DA3">
      <w:pPr>
        <w:spacing w:line="360" w:lineRule="auto"/>
        <w:ind w:left="709" w:right="757"/>
        <w:jc w:val="both"/>
        <w:rPr>
          <w:rFonts w:ascii="Palatino Linotype" w:hAnsi="Palatino Linotype"/>
        </w:rPr>
      </w:pPr>
    </w:p>
    <w:p w14:paraId="1CD63635" w14:textId="77777777" w:rsidR="00AD5DA3" w:rsidRPr="00AD5DA3" w:rsidRDefault="00AD5DA3" w:rsidP="00AD5DA3">
      <w:pPr>
        <w:pStyle w:val="Prrafodelista"/>
        <w:numPr>
          <w:ilvl w:val="0"/>
          <w:numId w:val="2"/>
        </w:numPr>
        <w:spacing w:line="360" w:lineRule="auto"/>
        <w:ind w:left="0" w:firstLine="0"/>
        <w:jc w:val="both"/>
        <w:rPr>
          <w:rFonts w:ascii="Palatino Linotype" w:hAnsi="Palatino Linotype" w:cs="Arial"/>
          <w:sz w:val="24"/>
        </w:rPr>
      </w:pPr>
      <w:r w:rsidRPr="00AD5DA3">
        <w:rPr>
          <w:rFonts w:ascii="Palatino Linotype" w:hAnsi="Palatino Linotype" w:cs="Arial"/>
          <w:sz w:val="24"/>
        </w:rPr>
        <w:t>Por su parte, la Constitución Política del Estado Libre y Soberano de México, en su artículo 5°, dispone en su parte conducente, lo siguiente:</w:t>
      </w:r>
    </w:p>
    <w:p w14:paraId="60EA504A" w14:textId="77777777" w:rsidR="00AD5DA3" w:rsidRPr="00197E0B" w:rsidRDefault="00AD5DA3" w:rsidP="00AD5DA3">
      <w:pPr>
        <w:spacing w:line="360" w:lineRule="auto"/>
        <w:ind w:left="709" w:right="757"/>
        <w:jc w:val="both"/>
        <w:rPr>
          <w:rFonts w:ascii="Palatino Linotype" w:hAnsi="Palatino Linotype" w:cs="Arial"/>
        </w:rPr>
      </w:pPr>
    </w:p>
    <w:p w14:paraId="18171A33" w14:textId="77777777" w:rsidR="00AD5DA3" w:rsidRPr="00197E0B" w:rsidRDefault="00AD5DA3" w:rsidP="00AD5DA3">
      <w:pPr>
        <w:ind w:left="567" w:right="567"/>
        <w:jc w:val="both"/>
        <w:rPr>
          <w:rFonts w:ascii="Palatino Linotype" w:hAnsi="Palatino Linotype" w:cs="Arial"/>
          <w:b/>
          <w:i/>
          <w:sz w:val="22"/>
        </w:rPr>
      </w:pPr>
      <w:r w:rsidRPr="00197E0B">
        <w:rPr>
          <w:rFonts w:ascii="Palatino Linotype" w:hAnsi="Palatino Linotype" w:cs="Arial"/>
          <w:b/>
          <w:i/>
          <w:sz w:val="22"/>
        </w:rPr>
        <w:t xml:space="preserve">“Artículo 5. … </w:t>
      </w:r>
    </w:p>
    <w:p w14:paraId="4954DEE8"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b/>
          <w:i/>
          <w:sz w:val="22"/>
        </w:rPr>
        <w:t>El derecho a la información será garantizado por el Estado</w:t>
      </w:r>
      <w:r w:rsidRPr="00197E0B">
        <w:rPr>
          <w:rFonts w:ascii="Palatino Linotype" w:hAnsi="Palatino Linotype"/>
          <w:i/>
          <w:sz w:val="22"/>
        </w:rPr>
        <w:t xml:space="preserve">. La ley establecerá las previsiones que permitan asegurar la protección, el respeto y la difusión de este derecho. </w:t>
      </w:r>
    </w:p>
    <w:p w14:paraId="57F855F4"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D064C27" w14:textId="77777777" w:rsidR="00AD5DA3" w:rsidRPr="00197E0B" w:rsidRDefault="00AD5DA3" w:rsidP="00AD5DA3">
      <w:pPr>
        <w:ind w:left="567" w:right="567"/>
        <w:jc w:val="both"/>
        <w:rPr>
          <w:rFonts w:ascii="Palatino Linotype" w:hAnsi="Palatino Linotype"/>
          <w:i/>
          <w:sz w:val="22"/>
        </w:rPr>
      </w:pPr>
    </w:p>
    <w:p w14:paraId="25A45E32"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Este derecho se regirá por los principios y bases siguientes:</w:t>
      </w:r>
    </w:p>
    <w:p w14:paraId="2DBE588A" w14:textId="77777777" w:rsidR="00AD5DA3" w:rsidRPr="00197E0B" w:rsidRDefault="00AD5DA3" w:rsidP="00AD5DA3">
      <w:pPr>
        <w:ind w:left="567" w:right="567"/>
        <w:jc w:val="both"/>
        <w:rPr>
          <w:rFonts w:ascii="Palatino Linotype" w:hAnsi="Palatino Linotype"/>
          <w:b/>
          <w:i/>
          <w:sz w:val="22"/>
        </w:rPr>
      </w:pPr>
    </w:p>
    <w:p w14:paraId="7A577EB2"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b/>
          <w:i/>
          <w:sz w:val="22"/>
        </w:rPr>
        <w:t xml:space="preserve">I. Toda la información en posesión </w:t>
      </w:r>
      <w:r w:rsidRPr="00197E0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97E0B">
        <w:rPr>
          <w:rFonts w:ascii="Palatino Linotype" w:hAnsi="Palatino Linotype"/>
          <w:b/>
          <w:i/>
          <w:sz w:val="22"/>
        </w:rPr>
        <w:t>del gobierno y de la administración pública municipal y sus organismos descentralizados</w:t>
      </w:r>
      <w:r w:rsidRPr="00197E0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97E0B">
        <w:rPr>
          <w:rFonts w:ascii="Palatino Linotype" w:hAnsi="Palatino Linotype"/>
          <w:b/>
          <w:i/>
          <w:sz w:val="22"/>
        </w:rPr>
        <w:t>es pública</w:t>
      </w:r>
      <w:r w:rsidRPr="00197E0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9A46755" w14:textId="77777777" w:rsidR="00AD5DA3" w:rsidRPr="00197E0B" w:rsidRDefault="00AD5DA3" w:rsidP="00AD5DA3">
      <w:pPr>
        <w:ind w:left="567" w:right="567"/>
        <w:jc w:val="both"/>
        <w:rPr>
          <w:rFonts w:ascii="Palatino Linotype" w:hAnsi="Palatino Linotype"/>
          <w:i/>
          <w:sz w:val="22"/>
        </w:rPr>
      </w:pPr>
    </w:p>
    <w:p w14:paraId="031CD451"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0409CFE4" w14:textId="77777777" w:rsidR="00AD5DA3" w:rsidRPr="00197E0B" w:rsidRDefault="00AD5DA3" w:rsidP="00AD5DA3">
      <w:pPr>
        <w:ind w:left="567" w:right="567"/>
        <w:jc w:val="both"/>
        <w:rPr>
          <w:rFonts w:ascii="Palatino Linotype" w:hAnsi="Palatino Linotype"/>
          <w:i/>
          <w:sz w:val="22"/>
        </w:rPr>
      </w:pPr>
    </w:p>
    <w:p w14:paraId="0779149B"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4B184050" w14:textId="77777777" w:rsidR="00AD5DA3" w:rsidRPr="00197E0B" w:rsidRDefault="00AD5DA3" w:rsidP="00AD5DA3">
      <w:pPr>
        <w:ind w:left="567" w:right="567"/>
        <w:jc w:val="both"/>
        <w:rPr>
          <w:rFonts w:ascii="Palatino Linotype" w:hAnsi="Palatino Linotype"/>
          <w:i/>
          <w:sz w:val="22"/>
        </w:rPr>
      </w:pPr>
    </w:p>
    <w:p w14:paraId="7C68089D"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3E1F7A41" w14:textId="77777777" w:rsidR="00AD5DA3" w:rsidRPr="00197E0B" w:rsidRDefault="00AD5DA3" w:rsidP="00AD5DA3">
      <w:pPr>
        <w:ind w:left="567" w:right="567"/>
        <w:jc w:val="both"/>
        <w:rPr>
          <w:rFonts w:ascii="Palatino Linotype" w:hAnsi="Palatino Linotype"/>
          <w:i/>
          <w:sz w:val="22"/>
        </w:rPr>
      </w:pPr>
    </w:p>
    <w:p w14:paraId="58A1D5F8"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39A7A70" w14:textId="77777777" w:rsidR="00AD5DA3" w:rsidRPr="00197E0B" w:rsidRDefault="00AD5DA3" w:rsidP="00AD5DA3">
      <w:pPr>
        <w:ind w:left="567" w:right="567"/>
        <w:jc w:val="both"/>
        <w:rPr>
          <w:rFonts w:ascii="Palatino Linotype" w:hAnsi="Palatino Linotype"/>
          <w:b/>
          <w:i/>
          <w:sz w:val="22"/>
        </w:rPr>
      </w:pPr>
    </w:p>
    <w:p w14:paraId="6857F161"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b/>
          <w:i/>
          <w:sz w:val="22"/>
        </w:rPr>
        <w:lastRenderedPageBreak/>
        <w:t>VI. Los sujetos obligados deberán preservar sus documentos en archivos administrativos actualizados y publicarán, a través de los medios electrónicos disponibles, la información completa y actualizada sobre el ejercicio de los recursos públicos</w:t>
      </w:r>
      <w:r w:rsidRPr="00197E0B">
        <w:rPr>
          <w:rFonts w:ascii="Palatino Linotype" w:hAnsi="Palatino Linotype"/>
          <w:i/>
          <w:sz w:val="22"/>
        </w:rPr>
        <w:t xml:space="preserve"> y los indicadores que permitan rendir cuenta del cumplimiento de sus objetivos y los resultados obtenidos.</w:t>
      </w:r>
    </w:p>
    <w:p w14:paraId="10D3F626" w14:textId="77777777" w:rsidR="00AD5DA3" w:rsidRPr="00197E0B" w:rsidRDefault="00AD5DA3" w:rsidP="00AD5DA3">
      <w:pPr>
        <w:ind w:left="567" w:right="567"/>
        <w:jc w:val="both"/>
        <w:rPr>
          <w:rFonts w:ascii="Palatino Linotype" w:hAnsi="Palatino Linotype"/>
          <w:i/>
          <w:sz w:val="22"/>
        </w:rPr>
      </w:pPr>
    </w:p>
    <w:p w14:paraId="2E96D677"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6BAE51B8" w14:textId="77777777" w:rsidR="00AD5DA3" w:rsidRPr="00197E0B" w:rsidRDefault="00AD5DA3" w:rsidP="00AD5DA3">
      <w:pPr>
        <w:ind w:left="567" w:right="567"/>
        <w:jc w:val="both"/>
        <w:rPr>
          <w:rFonts w:ascii="Palatino Linotype" w:hAnsi="Palatino Linotype"/>
          <w:sz w:val="22"/>
        </w:rPr>
      </w:pPr>
    </w:p>
    <w:p w14:paraId="1981EC6B" w14:textId="77777777" w:rsidR="00AD5DA3" w:rsidRDefault="00AD5DA3" w:rsidP="00AD5DA3">
      <w:pPr>
        <w:ind w:left="567" w:right="567"/>
        <w:jc w:val="both"/>
        <w:rPr>
          <w:rFonts w:ascii="Palatino Linotype" w:hAnsi="Palatino Linotype"/>
          <w:sz w:val="22"/>
        </w:rPr>
      </w:pPr>
      <w:r w:rsidRPr="00197E0B">
        <w:rPr>
          <w:rFonts w:ascii="Palatino Linotype" w:hAnsi="Palatino Linotype"/>
          <w:sz w:val="22"/>
        </w:rPr>
        <w:t>(Énfasis añadido)</w:t>
      </w:r>
    </w:p>
    <w:p w14:paraId="28577FFE" w14:textId="77777777" w:rsidR="00AD5DA3" w:rsidRPr="00197E0B" w:rsidRDefault="00AD5DA3" w:rsidP="00AD5DA3">
      <w:pPr>
        <w:spacing w:line="360" w:lineRule="auto"/>
        <w:ind w:left="567" w:right="567"/>
        <w:jc w:val="both"/>
        <w:rPr>
          <w:rFonts w:ascii="Palatino Linotype" w:hAnsi="Palatino Linotype"/>
          <w:sz w:val="22"/>
        </w:rPr>
      </w:pPr>
    </w:p>
    <w:p w14:paraId="3FD5F2D0" w14:textId="6EBD0F27" w:rsidR="00AD5DA3" w:rsidRPr="00AD5DA3" w:rsidRDefault="00AD5DA3" w:rsidP="00AD5DA3">
      <w:pPr>
        <w:pStyle w:val="Prrafodelista"/>
        <w:numPr>
          <w:ilvl w:val="0"/>
          <w:numId w:val="2"/>
        </w:numPr>
        <w:spacing w:line="360" w:lineRule="auto"/>
        <w:ind w:left="0" w:firstLine="0"/>
        <w:jc w:val="both"/>
        <w:rPr>
          <w:rFonts w:ascii="Palatino Linotype" w:hAnsi="Palatino Linotype" w:cs="Arial"/>
          <w:sz w:val="24"/>
        </w:rPr>
      </w:pPr>
      <w:r w:rsidRPr="00AD5DA3">
        <w:rPr>
          <w:rFonts w:ascii="Palatino Linotype" w:hAnsi="Palatino Linotype" w:cs="Arial"/>
          <w:sz w:val="24"/>
        </w:rPr>
        <w:t xml:space="preserve">Adicional, tenemos que la Ley de Transparencia y Acceso a la Información Pública del Estado de México y Municipios, prevé en su artículo 23 fracción </w:t>
      </w:r>
      <w:r w:rsidR="00C55D86">
        <w:rPr>
          <w:rFonts w:ascii="Palatino Linotype" w:hAnsi="Palatino Linotype" w:cs="Arial"/>
          <w:sz w:val="24"/>
        </w:rPr>
        <w:t>IV</w:t>
      </w:r>
      <w:r w:rsidRPr="00AD5DA3">
        <w:rPr>
          <w:rFonts w:ascii="Palatino Linotype" w:hAnsi="Palatino Linotype" w:cs="Arial"/>
          <w:sz w:val="24"/>
        </w:rPr>
        <w:t>, lo siguiente:</w:t>
      </w:r>
    </w:p>
    <w:p w14:paraId="0DD0F09B" w14:textId="77777777" w:rsidR="00AD5DA3" w:rsidRPr="00197E0B" w:rsidRDefault="00AD5DA3" w:rsidP="00AD5DA3">
      <w:pPr>
        <w:spacing w:line="360" w:lineRule="auto"/>
        <w:jc w:val="both"/>
        <w:rPr>
          <w:rFonts w:ascii="Palatino Linotype" w:hAnsi="Palatino Linotype" w:cs="Arial"/>
        </w:rPr>
      </w:pPr>
    </w:p>
    <w:p w14:paraId="23AB1206" w14:textId="77777777" w:rsidR="00AD5DA3" w:rsidRPr="00467544" w:rsidRDefault="00AD5DA3" w:rsidP="00AD5DA3">
      <w:pPr>
        <w:ind w:left="567" w:right="822"/>
        <w:jc w:val="both"/>
        <w:rPr>
          <w:rFonts w:ascii="Palatino Linotype" w:eastAsia="MS Mincho" w:hAnsi="Palatino Linotype" w:cs="Arial"/>
          <w:i/>
          <w:sz w:val="22"/>
          <w:szCs w:val="22"/>
        </w:rPr>
      </w:pPr>
      <w:r w:rsidRPr="00467544">
        <w:rPr>
          <w:rFonts w:ascii="Palatino Linotype" w:eastAsia="MS Mincho" w:hAnsi="Palatino Linotype" w:cs="Arial"/>
          <w:b/>
          <w:i/>
          <w:sz w:val="22"/>
          <w:szCs w:val="22"/>
        </w:rPr>
        <w:t xml:space="preserve">“Artículo 23. Son sujetos obligados a transparentar y permitir el acceso a su información y </w:t>
      </w:r>
      <w:r w:rsidRPr="00467544">
        <w:rPr>
          <w:rFonts w:ascii="Palatino Linotype" w:eastAsia="MS Mincho" w:hAnsi="Palatino Linotype"/>
          <w:b/>
          <w:i/>
          <w:sz w:val="22"/>
          <w:szCs w:val="22"/>
        </w:rPr>
        <w:t>proteger</w:t>
      </w:r>
      <w:r w:rsidRPr="00467544">
        <w:rPr>
          <w:rFonts w:ascii="Palatino Linotype" w:eastAsia="MS Mincho" w:hAnsi="Palatino Linotype" w:cs="Arial"/>
          <w:b/>
          <w:i/>
          <w:sz w:val="22"/>
          <w:szCs w:val="22"/>
        </w:rPr>
        <w:t xml:space="preserve"> los datos personales que obren en su poder</w:t>
      </w:r>
      <w:r w:rsidRPr="00467544">
        <w:rPr>
          <w:rFonts w:ascii="Palatino Linotype" w:eastAsia="MS Mincho" w:hAnsi="Palatino Linotype" w:cs="Arial"/>
          <w:i/>
          <w:sz w:val="22"/>
          <w:szCs w:val="22"/>
        </w:rPr>
        <w:t>:</w:t>
      </w:r>
    </w:p>
    <w:p w14:paraId="071B4DA4" w14:textId="77777777" w:rsidR="00467544" w:rsidRPr="00467544" w:rsidRDefault="00467544" w:rsidP="00467544">
      <w:pPr>
        <w:ind w:left="567" w:right="822"/>
        <w:jc w:val="both"/>
        <w:rPr>
          <w:rFonts w:ascii="Palatino Linotype" w:eastAsia="MS Mincho" w:hAnsi="Palatino Linotype" w:cs="Arial"/>
          <w:i/>
          <w:sz w:val="22"/>
          <w:szCs w:val="22"/>
        </w:rPr>
      </w:pPr>
    </w:p>
    <w:p w14:paraId="6C78C000" w14:textId="77777777" w:rsidR="005771FC" w:rsidRPr="005771FC" w:rsidRDefault="005771FC" w:rsidP="00467544">
      <w:pPr>
        <w:ind w:left="567" w:right="822"/>
        <w:jc w:val="both"/>
        <w:rPr>
          <w:rFonts w:ascii="Palatino Linotype" w:hAnsi="Palatino Linotype"/>
          <w:i/>
          <w:sz w:val="22"/>
          <w:szCs w:val="22"/>
        </w:rPr>
      </w:pPr>
      <w:r w:rsidRPr="005771FC">
        <w:rPr>
          <w:rFonts w:ascii="Palatino Linotype" w:hAnsi="Palatino Linotype"/>
          <w:i/>
          <w:sz w:val="22"/>
          <w:szCs w:val="22"/>
        </w:rPr>
        <w:t>IV. Los ayuntamientos y las dependencias, organismos, órganos y entidades de la administración municipal;</w:t>
      </w:r>
    </w:p>
    <w:p w14:paraId="2AA7A8B1" w14:textId="6F6AA2AE" w:rsidR="00AD5DA3" w:rsidRPr="005771FC" w:rsidRDefault="00AD5DA3" w:rsidP="00467544">
      <w:pPr>
        <w:ind w:left="567" w:right="822"/>
        <w:jc w:val="both"/>
        <w:rPr>
          <w:rFonts w:ascii="Palatino Linotype" w:eastAsia="MS Mincho" w:hAnsi="Palatino Linotype" w:cs="Arial"/>
          <w:b/>
          <w:i/>
          <w:sz w:val="22"/>
          <w:szCs w:val="22"/>
        </w:rPr>
      </w:pPr>
      <w:r w:rsidRPr="005771FC">
        <w:rPr>
          <w:rFonts w:ascii="Palatino Linotype" w:eastAsia="MS Mincho" w:hAnsi="Palatino Linotype" w:cs="Arial"/>
          <w:b/>
          <w:i/>
          <w:sz w:val="22"/>
          <w:szCs w:val="22"/>
        </w:rPr>
        <w:t>…</w:t>
      </w:r>
    </w:p>
    <w:p w14:paraId="7CFF69DC" w14:textId="77777777" w:rsidR="00AD5DA3" w:rsidRDefault="00AD5DA3" w:rsidP="00AD5DA3">
      <w:pPr>
        <w:ind w:left="567" w:right="822"/>
        <w:jc w:val="both"/>
        <w:rPr>
          <w:rFonts w:ascii="Palatino Linotype" w:eastAsia="MS Mincho" w:hAnsi="Palatino Linotype"/>
          <w:b/>
          <w:i/>
          <w:sz w:val="22"/>
          <w:szCs w:val="22"/>
        </w:rPr>
      </w:pPr>
      <w:r w:rsidRPr="00467544">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467544">
        <w:rPr>
          <w:rFonts w:ascii="Palatino Linotype" w:eastAsia="MS Mincho" w:hAnsi="Palatino Linotype"/>
          <w:i/>
          <w:sz w:val="22"/>
          <w:szCs w:val="22"/>
        </w:rPr>
        <w:t xml:space="preserve">, </w:t>
      </w:r>
      <w:r w:rsidRPr="00467544">
        <w:rPr>
          <w:rFonts w:ascii="Palatino Linotype" w:eastAsia="MS Mincho" w:hAnsi="Palatino Linotype"/>
          <w:b/>
          <w:i/>
          <w:sz w:val="22"/>
          <w:szCs w:val="22"/>
        </w:rPr>
        <w:t>así como</w:t>
      </w:r>
      <w:r w:rsidRPr="00467544">
        <w:rPr>
          <w:rFonts w:ascii="Palatino Linotype" w:eastAsia="MS Mincho" w:hAnsi="Palatino Linotype"/>
          <w:i/>
          <w:sz w:val="22"/>
          <w:szCs w:val="22"/>
        </w:rPr>
        <w:t xml:space="preserve"> </w:t>
      </w:r>
      <w:r w:rsidRPr="00467544">
        <w:rPr>
          <w:rFonts w:ascii="Palatino Linotype" w:eastAsia="MS Mincho" w:hAnsi="Palatino Linotype"/>
          <w:b/>
          <w:i/>
          <w:sz w:val="22"/>
          <w:szCs w:val="22"/>
        </w:rPr>
        <w:t>los informes que dichas personas les entreguen sobre el uso y destino de dichos recursos.</w:t>
      </w:r>
    </w:p>
    <w:p w14:paraId="3D7E2F92" w14:textId="77777777" w:rsidR="00467544" w:rsidRPr="00467544" w:rsidRDefault="00467544" w:rsidP="00AD5DA3">
      <w:pPr>
        <w:ind w:left="567" w:right="822"/>
        <w:jc w:val="both"/>
        <w:rPr>
          <w:rFonts w:ascii="Palatino Linotype" w:eastAsia="MS Mincho" w:hAnsi="Palatino Linotype"/>
          <w:b/>
          <w:i/>
          <w:sz w:val="22"/>
          <w:szCs w:val="22"/>
        </w:rPr>
      </w:pPr>
    </w:p>
    <w:p w14:paraId="6D8D1BC6" w14:textId="77777777" w:rsidR="00AD5DA3" w:rsidRPr="00467544" w:rsidRDefault="00AD5DA3" w:rsidP="00AD5DA3">
      <w:pPr>
        <w:ind w:left="567" w:right="822"/>
        <w:jc w:val="both"/>
        <w:rPr>
          <w:rFonts w:ascii="Palatino Linotype" w:eastAsia="MS Mincho" w:hAnsi="Palatino Linotype" w:cs="Arial"/>
          <w:i/>
          <w:sz w:val="22"/>
          <w:szCs w:val="22"/>
        </w:rPr>
      </w:pPr>
      <w:r w:rsidRPr="00467544">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596F68B3" w14:textId="77777777" w:rsidR="00AD5DA3" w:rsidRPr="00467544" w:rsidRDefault="00AD5DA3" w:rsidP="00AD5DA3">
      <w:pPr>
        <w:ind w:left="567" w:right="822"/>
        <w:jc w:val="both"/>
        <w:rPr>
          <w:rFonts w:ascii="Palatino Linotype" w:eastAsia="MS Mincho" w:hAnsi="Palatino Linotype" w:cs="Arial"/>
          <w:i/>
          <w:sz w:val="22"/>
          <w:szCs w:val="22"/>
        </w:rPr>
      </w:pPr>
      <w:r w:rsidRPr="00467544">
        <w:rPr>
          <w:rFonts w:ascii="Palatino Linotype" w:eastAsia="MS Mincho" w:hAnsi="Palatino Linotype" w:cs="Arial"/>
          <w:i/>
          <w:sz w:val="22"/>
          <w:szCs w:val="22"/>
        </w:rPr>
        <w:t>(Énfasis añadido)</w:t>
      </w:r>
    </w:p>
    <w:p w14:paraId="221078EA" w14:textId="77777777" w:rsidR="00AD5DA3" w:rsidRPr="00197E0B" w:rsidRDefault="00AD5DA3" w:rsidP="00AD5DA3">
      <w:pPr>
        <w:spacing w:line="360" w:lineRule="auto"/>
        <w:jc w:val="both"/>
        <w:rPr>
          <w:rFonts w:ascii="Palatino Linotype" w:hAnsi="Palatino Linotype" w:cs="Arial"/>
        </w:rPr>
      </w:pPr>
    </w:p>
    <w:p w14:paraId="6CFB7356" w14:textId="77777777" w:rsidR="00AD5DA3" w:rsidRPr="00C55D86" w:rsidRDefault="00AD5DA3" w:rsidP="00AD5DA3">
      <w:pPr>
        <w:pStyle w:val="Prrafodelista"/>
        <w:numPr>
          <w:ilvl w:val="0"/>
          <w:numId w:val="2"/>
        </w:numPr>
        <w:spacing w:line="360" w:lineRule="auto"/>
        <w:ind w:left="0" w:firstLine="0"/>
        <w:jc w:val="both"/>
        <w:rPr>
          <w:rFonts w:ascii="Palatino Linotype" w:hAnsi="Palatino Linotype" w:cs="Arial"/>
          <w:sz w:val="24"/>
        </w:rPr>
      </w:pPr>
      <w:r w:rsidRPr="00C55D86">
        <w:rPr>
          <w:rFonts w:ascii="Palatino Linotype" w:hAnsi="Palatino Linotype" w:cs="Arial"/>
          <w:sz w:val="24"/>
        </w:rPr>
        <w:t xml:space="preserve">Es así que, conforme a los preceptos legales citados, se desprende que el derecho de acceso a la información pública es un derecho individual que puede ser ejercido ante cualquier autoridad, entidad, órgano u organismo, tanto federales, como </w:t>
      </w:r>
      <w:r w:rsidRPr="00C55D86">
        <w:rPr>
          <w:rFonts w:ascii="Palatino Linotype" w:hAnsi="Palatino Linotype" w:cs="Arial"/>
          <w:sz w:val="24"/>
        </w:rPr>
        <w:lastRenderedPageBreak/>
        <w:t xml:space="preserve">estatales, de la Ciudad de México, o Municipales, con el fin de que los particulares conozcan toda aquella información que es considerada como pública. </w:t>
      </w:r>
    </w:p>
    <w:p w14:paraId="05848B47" w14:textId="77777777" w:rsidR="00AD5DA3" w:rsidRDefault="00AD5DA3" w:rsidP="00AD5DA3">
      <w:pPr>
        <w:pStyle w:val="Prrafodelista"/>
        <w:spacing w:line="360" w:lineRule="auto"/>
        <w:ind w:left="0"/>
        <w:jc w:val="both"/>
        <w:rPr>
          <w:rFonts w:ascii="Palatino Linotype" w:hAnsi="Palatino Linotype" w:cs="Arial"/>
        </w:rPr>
      </w:pPr>
    </w:p>
    <w:p w14:paraId="48DFDEF6" w14:textId="2EAF4E74" w:rsidR="00AD5DA3" w:rsidRDefault="00AD5DA3" w:rsidP="00AD5DA3">
      <w:pPr>
        <w:pStyle w:val="Prrafodelista"/>
        <w:numPr>
          <w:ilvl w:val="0"/>
          <w:numId w:val="2"/>
        </w:numPr>
        <w:spacing w:line="360" w:lineRule="auto"/>
        <w:ind w:left="0" w:firstLine="0"/>
        <w:jc w:val="both"/>
        <w:rPr>
          <w:rFonts w:ascii="Palatino Linotype" w:hAnsi="Palatino Linotype" w:cs="Arial"/>
        </w:rPr>
      </w:pPr>
      <w:r w:rsidRPr="00C55D86">
        <w:rPr>
          <w:rFonts w:ascii="Palatino Linotype" w:hAnsi="Palatino Linotype" w:cs="Arial"/>
          <w:sz w:val="24"/>
        </w:rPr>
        <w:t>Por lo anterior, es de referir que,</w:t>
      </w:r>
      <w:r w:rsidRPr="00C55D86">
        <w:rPr>
          <w:rFonts w:ascii="Palatino Linotype" w:hAnsi="Palatino Linotype"/>
          <w:b/>
          <w:bCs/>
          <w:sz w:val="24"/>
        </w:rPr>
        <w:t xml:space="preserve"> </w:t>
      </w:r>
      <w:r w:rsidR="005771FC">
        <w:rPr>
          <w:rFonts w:ascii="Palatino Linotype" w:hAnsi="Palatino Linotype"/>
          <w:b/>
          <w:bCs/>
          <w:sz w:val="24"/>
        </w:rPr>
        <w:t xml:space="preserve">el </w:t>
      </w:r>
      <w:r w:rsidR="008C6FEF" w:rsidRPr="008B15D9">
        <w:rPr>
          <w:rFonts w:ascii="Palatino Linotype" w:eastAsia="Calibri" w:hAnsi="Palatino Linotype" w:cs="Tahoma"/>
          <w:b/>
          <w:sz w:val="24"/>
          <w:szCs w:val="22"/>
          <w:lang w:eastAsia="en-US"/>
        </w:rPr>
        <w:t xml:space="preserve">Ayuntamiento de </w:t>
      </w:r>
      <w:r w:rsidR="008C6FEF">
        <w:rPr>
          <w:rFonts w:ascii="Palatino Linotype" w:eastAsia="Calibri" w:hAnsi="Palatino Linotype" w:cs="Tahoma"/>
          <w:b/>
          <w:sz w:val="24"/>
          <w:szCs w:val="22"/>
          <w:lang w:eastAsia="en-US"/>
        </w:rPr>
        <w:t>Ixtlahuaca</w:t>
      </w:r>
      <w:r w:rsidRPr="00C55D86">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r w:rsidRPr="00A82A4C">
        <w:rPr>
          <w:rFonts w:ascii="Palatino Linotype" w:hAnsi="Palatino Linotype" w:cs="Arial"/>
        </w:rPr>
        <w:t>.</w:t>
      </w:r>
    </w:p>
    <w:p w14:paraId="117B12E0" w14:textId="7F456A55" w:rsidR="00105335" w:rsidRPr="00102D12" w:rsidRDefault="00420A0B" w:rsidP="00102D12">
      <w:pPr>
        <w:pStyle w:val="Ttulo2"/>
        <w:numPr>
          <w:ilvl w:val="0"/>
          <w:numId w:val="20"/>
        </w:numPr>
        <w:spacing w:line="259" w:lineRule="auto"/>
        <w:ind w:left="851" w:hanging="567"/>
        <w:rPr>
          <w:rFonts w:ascii="Palatino Linotype" w:eastAsia="MS Mincho" w:hAnsi="Palatino Linotype"/>
          <w:sz w:val="24"/>
          <w:szCs w:val="24"/>
        </w:rPr>
      </w:pPr>
      <w:bookmarkStart w:id="16" w:name="_Toc89280187"/>
      <w:r w:rsidRPr="00420A0B">
        <w:rPr>
          <w:rFonts w:ascii="Palatino Linotype" w:hAnsi="Palatino Linotype"/>
          <w:b/>
          <w:color w:val="auto"/>
        </w:rPr>
        <w:t xml:space="preserve">De la </w:t>
      </w:r>
      <w:bookmarkEnd w:id="16"/>
      <w:r w:rsidR="0066317F">
        <w:rPr>
          <w:rFonts w:ascii="Palatino Linotype" w:hAnsi="Palatino Linotype"/>
          <w:b/>
          <w:color w:val="auto"/>
        </w:rPr>
        <w:t>información proporcionada</w:t>
      </w:r>
    </w:p>
    <w:p w14:paraId="0600BBEF" w14:textId="77777777" w:rsidR="00105335" w:rsidRPr="00105335" w:rsidRDefault="00105335" w:rsidP="00105335">
      <w:pPr>
        <w:pStyle w:val="Prrafodelista"/>
        <w:rPr>
          <w:rFonts w:ascii="Palatino Linotype" w:hAnsi="Palatino Linotype" w:cs="Arial"/>
        </w:rPr>
      </w:pPr>
    </w:p>
    <w:p w14:paraId="250D33FE" w14:textId="757F6158" w:rsidR="0066317F" w:rsidRDefault="00102D12"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 xml:space="preserve">El Sujeto Obligado en respuesta </w:t>
      </w:r>
      <w:r w:rsidR="0066317F">
        <w:rPr>
          <w:rFonts w:ascii="Palatino Linotype" w:hAnsi="Palatino Linotype"/>
          <w:sz w:val="24"/>
          <w:lang w:val="es-ES"/>
        </w:rPr>
        <w:t>manifestó entregar la información requerida, tan es así que, envió el documento electrónico denominado RESP.SOL188.pdf; el cual contiene un listado con las características requeridas por el particular; sin embargo, tal y como lo señaló el Recurrente, no es legible; se inserta imagen de referencia:</w:t>
      </w:r>
    </w:p>
    <w:p w14:paraId="7E88630F" w14:textId="51F2BF69" w:rsidR="0066317F" w:rsidRDefault="0066317F" w:rsidP="0066317F">
      <w:pPr>
        <w:pStyle w:val="Prrafodelista"/>
        <w:tabs>
          <w:tab w:val="left" w:pos="851"/>
        </w:tabs>
        <w:spacing w:before="240" w:after="240" w:line="360" w:lineRule="auto"/>
        <w:ind w:left="0" w:right="49"/>
        <w:jc w:val="both"/>
        <w:rPr>
          <w:rFonts w:ascii="Palatino Linotype" w:hAnsi="Palatino Linotype"/>
          <w:sz w:val="24"/>
          <w:lang w:val="es-ES"/>
        </w:rPr>
      </w:pPr>
      <w:r>
        <w:rPr>
          <w:noProof/>
          <w:lang w:eastAsia="es-MX"/>
        </w:rPr>
        <w:drawing>
          <wp:inline distT="0" distB="0" distL="0" distR="0" wp14:anchorId="68A60F9C" wp14:editId="192B7679">
            <wp:extent cx="5688419" cy="3059637"/>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556" t="21725" r="10947" b="3212"/>
                    <a:stretch/>
                  </pic:blipFill>
                  <pic:spPr bwMode="auto">
                    <a:xfrm>
                      <a:off x="0" y="0"/>
                      <a:ext cx="5706166" cy="3069183"/>
                    </a:xfrm>
                    <a:prstGeom prst="rect">
                      <a:avLst/>
                    </a:prstGeom>
                    <a:ln>
                      <a:noFill/>
                    </a:ln>
                    <a:extLst>
                      <a:ext uri="{53640926-AAD7-44D8-BBD7-CCE9431645EC}">
                        <a14:shadowObscured xmlns:a14="http://schemas.microsoft.com/office/drawing/2010/main"/>
                      </a:ext>
                    </a:extLst>
                  </pic:spPr>
                </pic:pic>
              </a:graphicData>
            </a:graphic>
          </wp:inline>
        </w:drawing>
      </w:r>
    </w:p>
    <w:p w14:paraId="514D37A0" w14:textId="77777777" w:rsidR="0066317F" w:rsidRDefault="0066317F" w:rsidP="0066317F">
      <w:pPr>
        <w:pStyle w:val="Prrafodelista"/>
        <w:tabs>
          <w:tab w:val="left" w:pos="851"/>
        </w:tabs>
        <w:spacing w:before="240" w:after="240" w:line="360" w:lineRule="auto"/>
        <w:ind w:left="0" w:right="49"/>
        <w:jc w:val="both"/>
        <w:rPr>
          <w:rFonts w:ascii="Palatino Linotype" w:hAnsi="Palatino Linotype"/>
          <w:sz w:val="24"/>
          <w:lang w:val="es-ES"/>
        </w:rPr>
      </w:pPr>
    </w:p>
    <w:p w14:paraId="1667E587" w14:textId="77777777" w:rsidR="00D35260" w:rsidRPr="00D35260" w:rsidRDefault="00D35260" w:rsidP="00D35260">
      <w:pPr>
        <w:pStyle w:val="Prrafodelista"/>
        <w:numPr>
          <w:ilvl w:val="0"/>
          <w:numId w:val="2"/>
        </w:numPr>
        <w:spacing w:line="360" w:lineRule="auto"/>
        <w:ind w:left="0" w:firstLine="0"/>
        <w:jc w:val="both"/>
        <w:rPr>
          <w:rFonts w:ascii="Palatino Linotype" w:eastAsia="Calibri" w:hAnsi="Palatino Linotype" w:cs="Arial"/>
          <w:sz w:val="24"/>
        </w:rPr>
      </w:pPr>
      <w:r w:rsidRPr="00D35260">
        <w:rPr>
          <w:rFonts w:ascii="Palatino Linotype" w:eastAsia="Calibri" w:hAnsi="Palatino Linotype" w:cs="Arial"/>
          <w:sz w:val="24"/>
        </w:rPr>
        <w:lastRenderedPageBreak/>
        <w:t xml:space="preserve">La información que proporcionen los Sujetos Obligados para dar cumplimiento al derecho de acceso a la información debe ser clara, precisa y </w:t>
      </w:r>
      <w:r w:rsidRPr="00D35260">
        <w:rPr>
          <w:rFonts w:ascii="Palatino Linotype" w:eastAsia="Calibri" w:hAnsi="Palatino Linotype" w:cs="Arial"/>
          <w:b/>
          <w:bCs/>
          <w:sz w:val="24"/>
        </w:rPr>
        <w:t>sobre todo legible</w:t>
      </w:r>
      <w:r w:rsidRPr="00D35260">
        <w:rPr>
          <w:rFonts w:ascii="Palatino Linotype" w:eastAsia="Calibri" w:hAnsi="Palatino Linotype" w:cs="Arial"/>
          <w:sz w:val="24"/>
        </w:rPr>
        <w:t>, puesto que de lo contrario se restringe de manera ilegítima el derecho de los particulares al impedirles conocer el contenido de los documentos.</w:t>
      </w:r>
    </w:p>
    <w:p w14:paraId="2ADD24C4" w14:textId="77777777" w:rsidR="00D35260" w:rsidRPr="00D35260" w:rsidRDefault="00D35260" w:rsidP="00D35260">
      <w:pPr>
        <w:pStyle w:val="Prrafodelista"/>
        <w:rPr>
          <w:rFonts w:ascii="Palatino Linotype" w:eastAsia="Calibri" w:hAnsi="Palatino Linotype" w:cs="Arial"/>
          <w:sz w:val="24"/>
        </w:rPr>
      </w:pPr>
    </w:p>
    <w:p w14:paraId="00D839F1" w14:textId="77777777" w:rsidR="00D35260" w:rsidRPr="00D35260" w:rsidRDefault="00D35260" w:rsidP="00D35260">
      <w:pPr>
        <w:pStyle w:val="Prrafodelista"/>
        <w:numPr>
          <w:ilvl w:val="0"/>
          <w:numId w:val="2"/>
        </w:numPr>
        <w:spacing w:line="360" w:lineRule="auto"/>
        <w:ind w:left="0" w:firstLine="0"/>
        <w:jc w:val="both"/>
        <w:rPr>
          <w:rFonts w:ascii="Palatino Linotype" w:eastAsia="Calibri" w:hAnsi="Palatino Linotype" w:cs="Arial"/>
          <w:sz w:val="24"/>
        </w:rPr>
      </w:pPr>
      <w:r w:rsidRPr="00D35260">
        <w:rPr>
          <w:rFonts w:ascii="Palatino Linotype" w:eastAsia="MS Mincho" w:hAnsi="Palatino Linotype" w:cs="Arial"/>
          <w:sz w:val="24"/>
        </w:rPr>
        <w:t>Sirve de sustento a lo anterior, el criterio orientador la tesis número II. 1°. C.T. 55 C, publicada en el Semanario Judicial de la Federación y su Gaceta bajo el número de 3 registro 201,412, que a la letra dice:</w:t>
      </w:r>
    </w:p>
    <w:p w14:paraId="023371A6" w14:textId="77777777" w:rsidR="00D35260" w:rsidRPr="0030146D" w:rsidRDefault="00D35260" w:rsidP="00D35260">
      <w:pPr>
        <w:pStyle w:val="Prrafodelista"/>
        <w:rPr>
          <w:rFonts w:ascii="Palatino Linotype" w:eastAsia="MS Mincho" w:hAnsi="Palatino Linotype" w:cs="Arial"/>
        </w:rPr>
      </w:pPr>
    </w:p>
    <w:p w14:paraId="0A9BAF65" w14:textId="77777777" w:rsidR="00D35260" w:rsidRPr="00C22816" w:rsidRDefault="00D35260" w:rsidP="00D35260">
      <w:pPr>
        <w:pStyle w:val="Prrafodelista"/>
        <w:spacing w:before="240" w:after="240" w:line="360" w:lineRule="auto"/>
        <w:ind w:left="426" w:right="616"/>
        <w:jc w:val="both"/>
        <w:rPr>
          <w:rFonts w:ascii="Palatino Linotype" w:eastAsia="MS Mincho" w:hAnsi="Palatino Linotype" w:cs="Arial"/>
          <w:i/>
        </w:rPr>
      </w:pPr>
      <w:r w:rsidRPr="0030146D">
        <w:rPr>
          <w:rFonts w:ascii="Palatino Linotype" w:eastAsia="MS Mincho" w:hAnsi="Palatino Linotype" w:cs="Arial"/>
          <w:b/>
          <w:i/>
        </w:rPr>
        <w:t>COTEJO DE COPIAS FOTOSTÁTICAS ILEGIBLES. AL NO SER POSIBLE CONSTATAR SU AUTENTICIDAD ES INÚTIL E INTRASCENDENTE SU PERFECCIONAMIENTO, POR LO QUE LA JUNTA ESTÁ IMPEDIDA PARA ORDENAR SU DESAHOGO.</w:t>
      </w:r>
      <w:r w:rsidRPr="0030146D">
        <w:rPr>
          <w:rFonts w:ascii="Palatino Linotype" w:eastAsia="MS Mincho" w:hAnsi="Palatino Linotype" w:cs="Arial"/>
          <w:i/>
        </w:rPr>
        <w:t xml:space="preserve">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w:t>
      </w:r>
      <w:r w:rsidRPr="00C22816">
        <w:rPr>
          <w:rFonts w:ascii="Palatino Linotype" w:eastAsia="MS Mincho" w:hAnsi="Palatino Linotype" w:cs="Arial"/>
          <w:i/>
        </w:rPr>
        <w:t xml:space="preserve"> ilegible; por tanto, al ser imposible constatar su autenticidad por medio del citado perfeccionamiento, dicha probanza se torna inútil e intrascendente, conforme al artículo 779 de la Ley Federal del Trabajo.</w:t>
      </w:r>
    </w:p>
    <w:p w14:paraId="12BBD9AD" w14:textId="77777777" w:rsidR="00D35260" w:rsidRDefault="00D35260" w:rsidP="00D35260">
      <w:pPr>
        <w:pStyle w:val="Prrafodelista"/>
        <w:tabs>
          <w:tab w:val="left" w:pos="851"/>
        </w:tabs>
        <w:spacing w:before="240" w:after="240" w:line="360" w:lineRule="auto"/>
        <w:ind w:left="0" w:right="49"/>
        <w:jc w:val="both"/>
        <w:rPr>
          <w:rFonts w:ascii="Palatino Linotype" w:hAnsi="Palatino Linotype"/>
          <w:sz w:val="24"/>
          <w:lang w:val="es-ES"/>
        </w:rPr>
      </w:pPr>
    </w:p>
    <w:p w14:paraId="11A47C9D" w14:textId="3A30A2F4" w:rsidR="00D35260" w:rsidRDefault="00D35260"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Es así que, la respuesta que emitió el Sujeto Obligado a la solicitud, no colma los requerimientos del particular.</w:t>
      </w:r>
    </w:p>
    <w:p w14:paraId="6DC63D6A" w14:textId="1E16C6F9" w:rsidR="0066317F" w:rsidRDefault="0066317F"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lastRenderedPageBreak/>
        <w:t>No obstante, mediante su informe justificado, el Sujeto Obligado señaló que, con la finalidad de satisfacer y mejorar el derecho de acceso a la información, se envía la información de la Dirección de Administración, adjuntando el documento electrónico denominado ANEXO DOS.pdf</w:t>
      </w:r>
      <w:r w:rsidR="00D35260">
        <w:rPr>
          <w:rFonts w:ascii="Palatino Linotype" w:hAnsi="Palatino Linotype"/>
          <w:sz w:val="24"/>
          <w:lang w:val="es-ES"/>
        </w:rPr>
        <w:t>, el cual contiene un listado con las mismas características que el enviado en respuesta, a diferencia de que se aprecia su contenido con claridad; se inserta imagen de referencia.</w:t>
      </w:r>
    </w:p>
    <w:p w14:paraId="457E6C8A" w14:textId="77777777" w:rsidR="00D35260" w:rsidRDefault="00D35260" w:rsidP="00D35260">
      <w:pPr>
        <w:pStyle w:val="Prrafodelista"/>
        <w:tabs>
          <w:tab w:val="left" w:pos="851"/>
        </w:tabs>
        <w:spacing w:before="240" w:after="240" w:line="360" w:lineRule="auto"/>
        <w:ind w:left="0" w:right="49"/>
        <w:jc w:val="both"/>
        <w:rPr>
          <w:rFonts w:ascii="Palatino Linotype" w:hAnsi="Palatino Linotype"/>
          <w:sz w:val="24"/>
          <w:lang w:val="es-ES"/>
        </w:rPr>
      </w:pPr>
    </w:p>
    <w:p w14:paraId="6ADBF3F4" w14:textId="626CB255" w:rsidR="00D35260" w:rsidRDefault="00D35260" w:rsidP="00D35260">
      <w:pPr>
        <w:pStyle w:val="Prrafodelista"/>
        <w:tabs>
          <w:tab w:val="left" w:pos="851"/>
        </w:tabs>
        <w:spacing w:before="240" w:after="240" w:line="360" w:lineRule="auto"/>
        <w:ind w:left="0" w:right="49"/>
        <w:jc w:val="both"/>
        <w:rPr>
          <w:rFonts w:ascii="Palatino Linotype" w:hAnsi="Palatino Linotype"/>
          <w:sz w:val="24"/>
          <w:lang w:val="es-ES"/>
        </w:rPr>
      </w:pPr>
      <w:r>
        <w:rPr>
          <w:noProof/>
          <w:lang w:eastAsia="es-MX"/>
        </w:rPr>
        <w:drawing>
          <wp:inline distT="0" distB="0" distL="0" distR="0" wp14:anchorId="7F025FBC" wp14:editId="62DD5EA3">
            <wp:extent cx="5645888" cy="333070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148" t="16458" r="10577" b="3542"/>
                    <a:stretch/>
                  </pic:blipFill>
                  <pic:spPr bwMode="auto">
                    <a:xfrm>
                      <a:off x="0" y="0"/>
                      <a:ext cx="5661106" cy="3339682"/>
                    </a:xfrm>
                    <a:prstGeom prst="rect">
                      <a:avLst/>
                    </a:prstGeom>
                    <a:ln>
                      <a:noFill/>
                    </a:ln>
                    <a:extLst>
                      <a:ext uri="{53640926-AAD7-44D8-BBD7-CCE9431645EC}">
                        <a14:shadowObscured xmlns:a14="http://schemas.microsoft.com/office/drawing/2010/main"/>
                      </a:ext>
                    </a:extLst>
                  </pic:spPr>
                </pic:pic>
              </a:graphicData>
            </a:graphic>
          </wp:inline>
        </w:drawing>
      </w:r>
    </w:p>
    <w:p w14:paraId="692EEAE4" w14:textId="77777777" w:rsidR="0066317F" w:rsidRDefault="0066317F" w:rsidP="00D35260">
      <w:pPr>
        <w:pStyle w:val="Prrafodelista"/>
        <w:tabs>
          <w:tab w:val="left" w:pos="851"/>
        </w:tabs>
        <w:spacing w:before="240" w:after="240" w:line="360" w:lineRule="auto"/>
        <w:ind w:left="0" w:right="49"/>
        <w:jc w:val="both"/>
        <w:rPr>
          <w:rFonts w:ascii="Palatino Linotype" w:hAnsi="Palatino Linotype"/>
          <w:sz w:val="24"/>
          <w:lang w:val="es-ES"/>
        </w:rPr>
      </w:pPr>
    </w:p>
    <w:p w14:paraId="558F4B21" w14:textId="032E0573" w:rsidR="00D35260" w:rsidRDefault="00D35260" w:rsidP="00D35260">
      <w:pPr>
        <w:pStyle w:val="Prrafodelista"/>
        <w:numPr>
          <w:ilvl w:val="0"/>
          <w:numId w:val="2"/>
        </w:numPr>
        <w:spacing w:before="240" w:after="240" w:line="360" w:lineRule="auto"/>
        <w:ind w:left="0" w:firstLine="0"/>
        <w:jc w:val="both"/>
        <w:rPr>
          <w:rFonts w:ascii="Palatino Linotype" w:hAnsi="Palatino Linotype" w:cs="Arial"/>
          <w:sz w:val="24"/>
        </w:rPr>
      </w:pPr>
      <w:r>
        <w:rPr>
          <w:rFonts w:ascii="Palatino Linotype" w:hAnsi="Palatino Linotype" w:cs="Arial"/>
          <w:sz w:val="24"/>
        </w:rPr>
        <w:t xml:space="preserve">La Ley de Transparencia y Acceso a la Información Pública del Estado de México y Municipios dispone en el artículo 166 que </w:t>
      </w:r>
      <w:r w:rsidRPr="00D35260">
        <w:rPr>
          <w:rFonts w:ascii="Palatino Linotype" w:hAnsi="Palatino Linotype" w:cs="Arial"/>
          <w:i/>
          <w:sz w:val="24"/>
        </w:rPr>
        <w:t>la obligación de acceso a la información pública se tendrá por cumplida cuando el solicitante tenga a su disposición la información requerida</w:t>
      </w:r>
      <w:r>
        <w:rPr>
          <w:rFonts w:ascii="Palatino Linotype" w:hAnsi="Palatino Linotype" w:cs="Arial"/>
          <w:i/>
          <w:sz w:val="24"/>
        </w:rPr>
        <w:t xml:space="preserve"> </w:t>
      </w:r>
      <w:r>
        <w:rPr>
          <w:rFonts w:ascii="Palatino Linotype" w:hAnsi="Palatino Linotype" w:cs="Arial"/>
          <w:sz w:val="24"/>
        </w:rPr>
        <w:t>tal y como sucedió en el presente asunto en particular, toda vez que, el Recurrente en la etapa de manifestaciones remitió el siguiente documento:</w:t>
      </w:r>
    </w:p>
    <w:p w14:paraId="209B5C3B" w14:textId="0D510605" w:rsidR="00D35260" w:rsidRDefault="00D35260" w:rsidP="00D35260">
      <w:pPr>
        <w:pStyle w:val="Prrafodelista"/>
        <w:spacing w:before="240" w:after="240" w:line="360" w:lineRule="auto"/>
        <w:ind w:left="0"/>
        <w:jc w:val="both"/>
        <w:rPr>
          <w:rFonts w:ascii="Palatino Linotype" w:hAnsi="Palatino Linotype" w:cs="Arial"/>
          <w:sz w:val="24"/>
        </w:rPr>
      </w:pPr>
      <w:r>
        <w:rPr>
          <w:noProof/>
          <w:lang w:eastAsia="es-MX"/>
        </w:rPr>
        <w:lastRenderedPageBreak/>
        <w:drawing>
          <wp:inline distT="0" distB="0" distL="0" distR="0" wp14:anchorId="7860AB8E" wp14:editId="4F37A9D8">
            <wp:extent cx="5645888" cy="480508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627" t="17445" r="24463" b="5522"/>
                    <a:stretch/>
                  </pic:blipFill>
                  <pic:spPr bwMode="auto">
                    <a:xfrm>
                      <a:off x="0" y="0"/>
                      <a:ext cx="5661887" cy="4818700"/>
                    </a:xfrm>
                    <a:prstGeom prst="rect">
                      <a:avLst/>
                    </a:prstGeom>
                    <a:ln>
                      <a:noFill/>
                    </a:ln>
                    <a:extLst>
                      <a:ext uri="{53640926-AAD7-44D8-BBD7-CCE9431645EC}">
                        <a14:shadowObscured xmlns:a14="http://schemas.microsoft.com/office/drawing/2010/main"/>
                      </a:ext>
                    </a:extLst>
                  </pic:spPr>
                </pic:pic>
              </a:graphicData>
            </a:graphic>
          </wp:inline>
        </w:drawing>
      </w:r>
    </w:p>
    <w:p w14:paraId="02CB6B80" w14:textId="77777777" w:rsidR="00D35260" w:rsidRDefault="00D35260" w:rsidP="00D35260">
      <w:pPr>
        <w:pStyle w:val="Prrafodelista"/>
        <w:spacing w:before="240" w:after="240" w:line="360" w:lineRule="auto"/>
        <w:ind w:left="0"/>
        <w:jc w:val="both"/>
        <w:rPr>
          <w:rFonts w:ascii="Palatino Linotype" w:hAnsi="Palatino Linotype" w:cs="Arial"/>
          <w:sz w:val="24"/>
        </w:rPr>
      </w:pPr>
    </w:p>
    <w:p w14:paraId="039145D7" w14:textId="77777777" w:rsidR="004513F8" w:rsidRDefault="00D35260" w:rsidP="00D35260">
      <w:pPr>
        <w:pStyle w:val="Prrafodelista"/>
        <w:numPr>
          <w:ilvl w:val="0"/>
          <w:numId w:val="2"/>
        </w:numPr>
        <w:spacing w:before="240" w:after="240" w:line="360" w:lineRule="auto"/>
        <w:ind w:left="0" w:firstLine="0"/>
        <w:jc w:val="both"/>
        <w:rPr>
          <w:rFonts w:ascii="Palatino Linotype" w:hAnsi="Palatino Linotype" w:cs="Arial"/>
          <w:sz w:val="24"/>
        </w:rPr>
      </w:pPr>
      <w:r>
        <w:rPr>
          <w:rFonts w:ascii="Palatino Linotype" w:hAnsi="Palatino Linotype" w:cs="Arial"/>
          <w:sz w:val="24"/>
        </w:rPr>
        <w:t xml:space="preserve">De la lectura al documento </w:t>
      </w:r>
      <w:r w:rsidR="00646A6D">
        <w:rPr>
          <w:rFonts w:ascii="Palatino Linotype" w:hAnsi="Palatino Linotype" w:cs="Arial"/>
          <w:sz w:val="24"/>
        </w:rPr>
        <w:t xml:space="preserve">remitido por el </w:t>
      </w:r>
      <w:r w:rsidR="004513F8">
        <w:rPr>
          <w:rFonts w:ascii="Palatino Linotype" w:hAnsi="Palatino Linotype" w:cs="Arial"/>
          <w:sz w:val="24"/>
        </w:rPr>
        <w:t>Recurrente, se aprecia que se encuentra satisfecho con la información proporcionada.</w:t>
      </w:r>
    </w:p>
    <w:p w14:paraId="33389C0C" w14:textId="77777777" w:rsidR="004513F8" w:rsidRPr="00DB7ABD" w:rsidRDefault="004513F8" w:rsidP="004513F8">
      <w:pPr>
        <w:pStyle w:val="Ttulo2"/>
        <w:rPr>
          <w:rFonts w:ascii="Palatino Linotype" w:hAnsi="Palatino Linotype"/>
          <w:b/>
          <w:color w:val="auto"/>
          <w:sz w:val="24"/>
        </w:rPr>
      </w:pPr>
      <w:bookmarkStart w:id="17" w:name="_Toc89280188"/>
      <w:r w:rsidRPr="00DB7ABD">
        <w:rPr>
          <w:rFonts w:ascii="Palatino Linotype" w:hAnsi="Palatino Linotype"/>
          <w:b/>
          <w:color w:val="auto"/>
          <w:sz w:val="24"/>
        </w:rPr>
        <w:t>V. Actualización del Sobreseimiento.</w:t>
      </w:r>
      <w:bookmarkEnd w:id="17"/>
    </w:p>
    <w:p w14:paraId="5C32DC6B" w14:textId="7FC9614E" w:rsidR="00D35260" w:rsidRPr="00DB7ABD" w:rsidRDefault="004513F8" w:rsidP="00D35260">
      <w:pPr>
        <w:pStyle w:val="Prrafodelista"/>
        <w:numPr>
          <w:ilvl w:val="0"/>
          <w:numId w:val="2"/>
        </w:numPr>
        <w:spacing w:before="240" w:after="240" w:line="360" w:lineRule="auto"/>
        <w:ind w:left="0" w:firstLine="0"/>
        <w:jc w:val="both"/>
        <w:rPr>
          <w:rFonts w:ascii="Palatino Linotype" w:hAnsi="Palatino Linotype" w:cs="Arial"/>
          <w:sz w:val="24"/>
        </w:rPr>
      </w:pPr>
      <w:r>
        <w:rPr>
          <w:rFonts w:ascii="Palatino Linotype" w:hAnsi="Palatino Linotype" w:cs="Arial"/>
          <w:sz w:val="24"/>
        </w:rPr>
        <w:t>Entonces, al haber entregado la información a través del informe justificado, modificando su respuesta, se tiene que, e</w:t>
      </w:r>
      <w:r w:rsidR="00D35260" w:rsidRPr="00DB7ABD">
        <w:rPr>
          <w:rFonts w:ascii="Palatino Linotype" w:hAnsi="Palatino Linotype" w:cs="Arial"/>
          <w:sz w:val="24"/>
        </w:rPr>
        <w:t xml:space="preserve">l presente asunto en particular actualiza el supuesto que contempla el artículo 192 fracción III de la Ley de Transparencia y </w:t>
      </w:r>
      <w:r w:rsidR="00D35260" w:rsidRPr="00DB7ABD">
        <w:rPr>
          <w:rFonts w:ascii="Palatino Linotype" w:hAnsi="Palatino Linotype" w:cs="Arial"/>
          <w:sz w:val="24"/>
        </w:rPr>
        <w:lastRenderedPageBreak/>
        <w:t>Acceso a la Información Pública del Estado de México y Municipios</w:t>
      </w:r>
      <w:r>
        <w:rPr>
          <w:rFonts w:ascii="Palatino Linotype" w:hAnsi="Palatino Linotype" w:cs="Arial"/>
          <w:sz w:val="24"/>
        </w:rPr>
        <w:t>, el cual establece lo siguiente:</w:t>
      </w:r>
    </w:p>
    <w:p w14:paraId="68CB6E5A" w14:textId="77777777" w:rsidR="009515AD" w:rsidRDefault="009515AD" w:rsidP="009515AD">
      <w:pPr>
        <w:pStyle w:val="Prrafodelista"/>
        <w:spacing w:line="360" w:lineRule="auto"/>
        <w:ind w:left="0"/>
        <w:jc w:val="both"/>
        <w:rPr>
          <w:rFonts w:ascii="Palatino Linotype" w:eastAsia="MS Gothic" w:hAnsi="Palatino Linotype"/>
          <w:szCs w:val="26"/>
        </w:rPr>
      </w:pPr>
    </w:p>
    <w:p w14:paraId="5247031F" w14:textId="77777777" w:rsidR="00A1750B" w:rsidRPr="00BE0511" w:rsidRDefault="00A1750B" w:rsidP="00A1750B">
      <w:pPr>
        <w:autoSpaceDE w:val="0"/>
        <w:autoSpaceDN w:val="0"/>
        <w:adjustRightInd w:val="0"/>
        <w:ind w:left="567" w:right="567"/>
        <w:jc w:val="both"/>
        <w:rPr>
          <w:rFonts w:ascii="Palatino Linotype" w:eastAsiaTheme="minorHAnsi" w:hAnsi="Palatino Linotype" w:cs="Bookman Old Style"/>
          <w:i/>
          <w:sz w:val="22"/>
          <w:lang w:eastAsia="en-US"/>
        </w:rPr>
      </w:pPr>
      <w:r w:rsidRPr="00BE0511">
        <w:rPr>
          <w:rFonts w:ascii="Palatino Linotype" w:eastAsiaTheme="minorHAnsi" w:hAnsi="Palatino Linotype" w:cs="Bookman Old Style,Bold"/>
          <w:b/>
          <w:bCs/>
          <w:i/>
          <w:sz w:val="22"/>
          <w:lang w:eastAsia="en-US"/>
        </w:rPr>
        <w:t xml:space="preserve">Artículo 192. </w:t>
      </w:r>
      <w:r w:rsidRPr="00BE0511">
        <w:rPr>
          <w:rFonts w:ascii="Palatino Linotype" w:eastAsiaTheme="minorHAnsi" w:hAnsi="Palatino Linotype" w:cs="Bookman Old Style"/>
          <w:i/>
          <w:sz w:val="22"/>
          <w:lang w:eastAsia="en-US"/>
        </w:rPr>
        <w:t>El recurso será sobreseído, en todo o en parte, cuando una vez admitido, se actualicen alguno de los siguientes supuestos:</w:t>
      </w:r>
    </w:p>
    <w:p w14:paraId="094F9521" w14:textId="77777777" w:rsidR="00A1750B" w:rsidRPr="00BE0511" w:rsidRDefault="00A1750B" w:rsidP="00A1750B">
      <w:pPr>
        <w:autoSpaceDE w:val="0"/>
        <w:autoSpaceDN w:val="0"/>
        <w:adjustRightInd w:val="0"/>
        <w:ind w:left="567" w:right="567"/>
        <w:jc w:val="both"/>
        <w:rPr>
          <w:rFonts w:ascii="Palatino Linotype" w:eastAsiaTheme="minorHAnsi" w:hAnsi="Palatino Linotype" w:cs="Bookman Old Style"/>
          <w:i/>
          <w:sz w:val="22"/>
          <w:lang w:eastAsia="en-US"/>
        </w:rPr>
      </w:pPr>
      <w:r w:rsidRPr="00BE0511">
        <w:rPr>
          <w:rFonts w:ascii="Palatino Linotype" w:eastAsiaTheme="minorHAnsi" w:hAnsi="Palatino Linotype" w:cs="Bookman Old Style"/>
          <w:i/>
          <w:sz w:val="22"/>
          <w:lang w:eastAsia="en-US"/>
        </w:rPr>
        <w:t>…</w:t>
      </w:r>
    </w:p>
    <w:p w14:paraId="4D18D6CC" w14:textId="77777777" w:rsidR="00A1750B" w:rsidRPr="00BE0511" w:rsidRDefault="00A1750B" w:rsidP="00A1750B">
      <w:pPr>
        <w:autoSpaceDE w:val="0"/>
        <w:autoSpaceDN w:val="0"/>
        <w:adjustRightInd w:val="0"/>
        <w:ind w:left="567" w:right="567"/>
        <w:jc w:val="both"/>
        <w:rPr>
          <w:rFonts w:ascii="Palatino Linotype" w:eastAsiaTheme="minorHAnsi" w:hAnsi="Palatino Linotype" w:cs="Bookman Old Style"/>
          <w:i/>
          <w:sz w:val="22"/>
          <w:lang w:eastAsia="en-US"/>
        </w:rPr>
      </w:pPr>
      <w:r w:rsidRPr="00BE0511">
        <w:rPr>
          <w:rFonts w:ascii="Palatino Linotype" w:eastAsiaTheme="minorHAnsi" w:hAnsi="Palatino Linotype" w:cs="Bookman Old Style,Bold"/>
          <w:b/>
          <w:bCs/>
          <w:i/>
          <w:sz w:val="22"/>
          <w:lang w:eastAsia="en-US"/>
        </w:rPr>
        <w:t xml:space="preserve">III. </w:t>
      </w:r>
      <w:r w:rsidRPr="00BE0511">
        <w:rPr>
          <w:rFonts w:ascii="Palatino Linotype" w:eastAsiaTheme="minorHAnsi" w:hAnsi="Palatino Linotype" w:cs="Bookman Old Style"/>
          <w:i/>
          <w:sz w:val="22"/>
          <w:lang w:eastAsia="en-US"/>
        </w:rPr>
        <w:t>El sujeto obligado responsable del acto lo modifique o revoque de tal manera que el recurso de revisión quede sin materia;</w:t>
      </w:r>
    </w:p>
    <w:p w14:paraId="4CF538B5" w14:textId="77777777" w:rsidR="00A1750B" w:rsidRPr="00DB7ABD" w:rsidRDefault="00A1750B" w:rsidP="00A1750B">
      <w:pPr>
        <w:pStyle w:val="Prrafodelista"/>
        <w:numPr>
          <w:ilvl w:val="0"/>
          <w:numId w:val="2"/>
        </w:numPr>
        <w:spacing w:before="240" w:after="240" w:line="360" w:lineRule="auto"/>
        <w:ind w:left="0" w:firstLine="0"/>
        <w:jc w:val="both"/>
        <w:rPr>
          <w:rFonts w:ascii="Palatino Linotype" w:eastAsia="Calibri" w:hAnsi="Palatino Linotype" w:cs="Arial"/>
          <w:sz w:val="24"/>
          <w:lang w:val="es-ES"/>
        </w:rPr>
      </w:pPr>
      <w:r w:rsidRPr="00DB7ABD">
        <w:rPr>
          <w:rFonts w:ascii="Palatino Linotype" w:hAnsi="Palatino Linotype" w:cs="Arial"/>
          <w:sz w:val="24"/>
        </w:rPr>
        <w:t xml:space="preserve">Para los efectos de esta resolución, es oportuno precisar los alcances jurídicos de la fracción III de la disposición legal transcrita. Así, procede el sobreseimiento del recurso de revisión cuando el </w:t>
      </w:r>
      <w:r w:rsidRPr="00DB7ABD">
        <w:rPr>
          <w:rFonts w:ascii="Palatino Linotype" w:hAnsi="Palatino Linotype" w:cs="Arial"/>
          <w:b/>
          <w:sz w:val="24"/>
        </w:rPr>
        <w:t>SUJETO OBLIGADO</w:t>
      </w:r>
      <w:r w:rsidRPr="00DB7ABD">
        <w:rPr>
          <w:rFonts w:ascii="Palatino Linotype" w:hAnsi="Palatino Linotype" w:cs="Arial"/>
          <w:sz w:val="24"/>
        </w:rPr>
        <w:t>:</w:t>
      </w:r>
    </w:p>
    <w:p w14:paraId="768D6778" w14:textId="77777777" w:rsidR="00A1750B" w:rsidRPr="00DB7ABD" w:rsidRDefault="00A1750B" w:rsidP="00A1750B">
      <w:pPr>
        <w:pStyle w:val="Prrafodelista"/>
        <w:spacing w:before="240" w:after="240" w:line="360" w:lineRule="auto"/>
        <w:ind w:left="0"/>
        <w:jc w:val="both"/>
        <w:rPr>
          <w:rFonts w:ascii="Palatino Linotype" w:eastAsia="Calibri" w:hAnsi="Palatino Linotype" w:cs="Arial"/>
          <w:sz w:val="24"/>
          <w:lang w:val="es-ES"/>
        </w:rPr>
      </w:pPr>
    </w:p>
    <w:p w14:paraId="29C76021" w14:textId="77777777" w:rsidR="00A1750B" w:rsidRPr="00DB7ABD" w:rsidRDefault="00A1750B" w:rsidP="00A1750B">
      <w:pPr>
        <w:pStyle w:val="Prrafodelista"/>
        <w:numPr>
          <w:ilvl w:val="0"/>
          <w:numId w:val="22"/>
        </w:numPr>
        <w:spacing w:before="240" w:after="240" w:line="360" w:lineRule="auto"/>
        <w:ind w:left="567" w:right="567" w:firstLine="0"/>
        <w:jc w:val="both"/>
        <w:rPr>
          <w:rFonts w:ascii="Palatino Linotype" w:hAnsi="Palatino Linotype" w:cs="Arial"/>
          <w:sz w:val="24"/>
        </w:rPr>
      </w:pPr>
      <w:r w:rsidRPr="00DB7ABD">
        <w:rPr>
          <w:rFonts w:ascii="Palatino Linotype" w:hAnsi="Palatino Linotype" w:cs="Arial"/>
          <w:b/>
          <w:sz w:val="24"/>
        </w:rPr>
        <w:t>Modifique el acto impugnado:</w:t>
      </w:r>
      <w:r w:rsidRPr="00DB7ABD">
        <w:rPr>
          <w:rFonts w:ascii="Palatino Linotype" w:hAnsi="Palatino Linotype" w:cs="Arial"/>
          <w:sz w:val="24"/>
        </w:rPr>
        <w:t xml:space="preserve"> Se actualiza cuando el </w:t>
      </w:r>
      <w:r w:rsidRPr="00DB7ABD">
        <w:rPr>
          <w:rFonts w:ascii="Palatino Linotype" w:hAnsi="Palatino Linotype" w:cs="Arial"/>
          <w:b/>
          <w:sz w:val="24"/>
        </w:rPr>
        <w:t>SUJETO OBLIGADO</w:t>
      </w:r>
      <w:r w:rsidRPr="00DB7ABD">
        <w:rPr>
          <w:rFonts w:ascii="Palatino Linotype" w:hAnsi="Palatino Linotype" w:cs="Arial"/>
          <w:sz w:val="24"/>
        </w:rPr>
        <w:t xml:space="preserve"> después de haber otorgado una respuesta y hasta antes de dictada la resolución del recurso de revisión, emite una diversa en la que subsane las deficiencias que hubiera tenido.</w:t>
      </w:r>
    </w:p>
    <w:p w14:paraId="60BF9D70" w14:textId="77777777" w:rsidR="00A1750B" w:rsidRPr="00DB7ABD" w:rsidRDefault="00A1750B" w:rsidP="00A1750B">
      <w:pPr>
        <w:pStyle w:val="Prrafodelista"/>
        <w:numPr>
          <w:ilvl w:val="0"/>
          <w:numId w:val="22"/>
        </w:numPr>
        <w:spacing w:before="240" w:after="240" w:line="360" w:lineRule="auto"/>
        <w:ind w:left="567" w:right="616" w:firstLine="0"/>
        <w:jc w:val="both"/>
        <w:rPr>
          <w:rFonts w:ascii="Palatino Linotype" w:hAnsi="Palatino Linotype" w:cs="Arial"/>
          <w:sz w:val="24"/>
        </w:rPr>
      </w:pPr>
      <w:r w:rsidRPr="00DB7ABD">
        <w:rPr>
          <w:rFonts w:ascii="Palatino Linotype" w:hAnsi="Palatino Linotype" w:cs="Arial"/>
          <w:b/>
          <w:sz w:val="24"/>
        </w:rPr>
        <w:t>Revoque el acto impugnado:</w:t>
      </w:r>
      <w:r w:rsidRPr="00DB7ABD">
        <w:rPr>
          <w:rFonts w:ascii="Palatino Linotype" w:hAnsi="Palatino Linotype" w:cs="Arial"/>
          <w:sz w:val="24"/>
        </w:rPr>
        <w:t xml:space="preserve"> En este supuesto, el </w:t>
      </w:r>
      <w:r w:rsidRPr="00DB7ABD">
        <w:rPr>
          <w:rFonts w:ascii="Palatino Linotype" w:hAnsi="Palatino Linotype" w:cs="Arial"/>
          <w:b/>
          <w:sz w:val="24"/>
        </w:rPr>
        <w:t>SUJETO OBLIGADO</w:t>
      </w:r>
      <w:r w:rsidRPr="00DB7ABD">
        <w:rPr>
          <w:rFonts w:ascii="Palatino Linotype" w:hAnsi="Palatino Linotype" w:cs="Arial"/>
          <w:sz w:val="24"/>
        </w:rPr>
        <w:t xml:space="preserve"> deja sin efectos la primera respuesta y en su lugar emite otra que satisfaga lo solicitado por el particular en un primer momento.</w:t>
      </w:r>
    </w:p>
    <w:p w14:paraId="3207CE85" w14:textId="77777777" w:rsidR="00A1750B" w:rsidRPr="00DB7ABD" w:rsidRDefault="00A1750B" w:rsidP="00A1750B">
      <w:pPr>
        <w:pStyle w:val="Prrafodelista"/>
        <w:spacing w:before="240" w:after="240" w:line="360" w:lineRule="auto"/>
        <w:ind w:left="567" w:right="616"/>
        <w:jc w:val="both"/>
        <w:rPr>
          <w:rFonts w:ascii="Palatino Linotype" w:hAnsi="Palatino Linotype" w:cs="Arial"/>
          <w:sz w:val="24"/>
        </w:rPr>
      </w:pPr>
    </w:p>
    <w:p w14:paraId="708A8F51" w14:textId="77777777" w:rsidR="00A1750B" w:rsidRPr="00DB7ABD" w:rsidRDefault="00A1750B" w:rsidP="00A1750B">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cs="Arial"/>
          <w:sz w:val="24"/>
        </w:rPr>
        <w:t>Las consecuencias jurídicas de esta modificación o revocación es que el recurso de revisión interpuesto quede sin efectos o sin materia.</w:t>
      </w:r>
    </w:p>
    <w:p w14:paraId="0EA90FD0" w14:textId="77777777" w:rsidR="00A1750B" w:rsidRPr="00DB7ABD" w:rsidRDefault="00A1750B" w:rsidP="00A1750B">
      <w:pPr>
        <w:pStyle w:val="Prrafodelista"/>
        <w:spacing w:before="240" w:after="240" w:line="360" w:lineRule="auto"/>
        <w:ind w:left="0" w:right="49"/>
        <w:jc w:val="both"/>
        <w:rPr>
          <w:rFonts w:ascii="Palatino Linotype" w:hAnsi="Palatino Linotype"/>
          <w:sz w:val="24"/>
        </w:rPr>
      </w:pPr>
    </w:p>
    <w:p w14:paraId="06D05BEF" w14:textId="77777777" w:rsidR="00A1750B" w:rsidRPr="00DB7ABD" w:rsidRDefault="00A1750B" w:rsidP="00A1750B">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cs="Arial"/>
          <w:sz w:val="24"/>
        </w:rPr>
        <w:t xml:space="preserve">En el presente asunto, con la información enviada a través del informe de justificación, </w:t>
      </w:r>
      <w:r w:rsidRPr="00DB7ABD">
        <w:rPr>
          <w:rFonts w:ascii="Palatino Linotype" w:hAnsi="Palatino Linotype" w:cs="Arial"/>
          <w:b/>
          <w:sz w:val="24"/>
        </w:rPr>
        <w:t>modificó</w:t>
      </w:r>
      <w:r w:rsidRPr="00DB7ABD">
        <w:rPr>
          <w:rFonts w:ascii="Palatino Linotype" w:hAnsi="Palatino Linotype" w:cs="Arial"/>
          <w:sz w:val="24"/>
        </w:rPr>
        <w:t xml:space="preserve"> el acto que le dio origen al recurso de revisión, lo que trae como </w:t>
      </w:r>
      <w:r w:rsidRPr="00DB7ABD">
        <w:rPr>
          <w:rFonts w:ascii="Palatino Linotype" w:hAnsi="Palatino Linotype" w:cs="Arial"/>
          <w:sz w:val="24"/>
        </w:rPr>
        <w:lastRenderedPageBreak/>
        <w:t>consecuencia que el mismo quede sin materia, actualizándose de este modo, la hipótesis jurídica contenida en la fracción III del citado artículo.</w:t>
      </w:r>
    </w:p>
    <w:p w14:paraId="02638A3D" w14:textId="77777777" w:rsidR="00A1750B" w:rsidRPr="00DB7ABD" w:rsidRDefault="00A1750B" w:rsidP="00A1750B">
      <w:pPr>
        <w:pStyle w:val="Prrafodelista"/>
        <w:rPr>
          <w:rFonts w:ascii="Palatino Linotype" w:hAnsi="Palatino Linotype"/>
          <w:sz w:val="24"/>
        </w:rPr>
      </w:pPr>
    </w:p>
    <w:p w14:paraId="6669D532" w14:textId="0FE0657D" w:rsidR="009515AD" w:rsidRDefault="00A1750B" w:rsidP="009515AD">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sz w:val="24"/>
        </w:rPr>
        <w:t xml:space="preserve">Es decir, el recurrente se inconformó porque </w:t>
      </w:r>
      <w:r w:rsidR="009515AD">
        <w:rPr>
          <w:rFonts w:ascii="Palatino Linotype" w:hAnsi="Palatino Linotype"/>
          <w:sz w:val="24"/>
        </w:rPr>
        <w:t xml:space="preserve">la </w:t>
      </w:r>
      <w:r w:rsidR="004513F8">
        <w:rPr>
          <w:rFonts w:ascii="Palatino Linotype" w:hAnsi="Palatino Linotype"/>
          <w:sz w:val="24"/>
        </w:rPr>
        <w:t>información proporcionada en respuesta no es legible</w:t>
      </w:r>
      <w:r w:rsidR="009515AD">
        <w:rPr>
          <w:rFonts w:ascii="Palatino Linotype" w:hAnsi="Palatino Linotype"/>
          <w:sz w:val="24"/>
        </w:rPr>
        <w:t xml:space="preserve">; </w:t>
      </w:r>
      <w:r w:rsidRPr="009515AD">
        <w:rPr>
          <w:rFonts w:ascii="Palatino Linotype" w:hAnsi="Palatino Linotype"/>
          <w:sz w:val="24"/>
        </w:rPr>
        <w:t>sin embargo, mediante su informe justificado, el Sujeto Obligado modificó su actuar y entregó</w:t>
      </w:r>
      <w:r w:rsidR="004513F8">
        <w:rPr>
          <w:rFonts w:ascii="Palatino Linotype" w:hAnsi="Palatino Linotype"/>
          <w:sz w:val="24"/>
        </w:rPr>
        <w:t xml:space="preserve"> un nuevo documento con la misma información pero de manera legible, contiene nombre, puesto, dependencia, fecha de ingreso, dietas, sueldo base, gratificaciones, otras percepciones, sueldo bruto, deducciones y sueldo neto.</w:t>
      </w:r>
    </w:p>
    <w:p w14:paraId="701327EA" w14:textId="77777777" w:rsidR="009515AD" w:rsidRPr="009515AD" w:rsidRDefault="009515AD" w:rsidP="009515AD">
      <w:pPr>
        <w:pStyle w:val="Prrafodelista"/>
        <w:rPr>
          <w:rFonts w:ascii="Palatino Linotype" w:hAnsi="Palatino Linotype"/>
          <w:sz w:val="24"/>
        </w:rPr>
      </w:pPr>
    </w:p>
    <w:p w14:paraId="22987293" w14:textId="77777777" w:rsidR="00A1750B" w:rsidRPr="00DB7ABD" w:rsidRDefault="00A1750B" w:rsidP="00A1750B">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sz w:val="24"/>
        </w:rPr>
        <w:t>De lo anterior, se aprecia que el documento que remitió el Sujeto Obligado a través de su informe justificado, atiende los motivos o razones de inconformidad que hizo valer el recurrente en su recurso de revisión.</w:t>
      </w:r>
    </w:p>
    <w:p w14:paraId="4D703836" w14:textId="77777777" w:rsidR="00A1750B" w:rsidRPr="00DB7ABD" w:rsidRDefault="00A1750B" w:rsidP="00A1750B">
      <w:pPr>
        <w:pStyle w:val="Prrafodelista"/>
        <w:spacing w:before="240" w:after="240" w:line="360" w:lineRule="auto"/>
        <w:ind w:left="0" w:right="49"/>
        <w:jc w:val="both"/>
        <w:rPr>
          <w:rFonts w:ascii="Palatino Linotype" w:hAnsi="Palatino Linotype"/>
          <w:sz w:val="24"/>
        </w:rPr>
      </w:pPr>
    </w:p>
    <w:p w14:paraId="6529530C" w14:textId="77777777" w:rsidR="00A1750B" w:rsidRPr="00DB7ABD" w:rsidRDefault="00A1750B" w:rsidP="00A1750B">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cs="Arial"/>
          <w:sz w:val="24"/>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DB7ABD">
        <w:rPr>
          <w:rFonts w:ascii="Palatino Linotype" w:hAnsi="Palatino Linotype" w:cs="Arial"/>
          <w:b/>
          <w:sz w:val="24"/>
        </w:rPr>
        <w:t>Sujetos Obligados</w:t>
      </w:r>
      <w:r w:rsidRPr="00DB7ABD">
        <w:rPr>
          <w:rFonts w:ascii="Palatino Linotype" w:hAnsi="Palatino Linotype" w:cs="Arial"/>
          <w:sz w:val="24"/>
        </w:rPr>
        <w:t xml:space="preserve"> o la negativa de entrega de la misma, derivada de la solicitud de información pública.</w:t>
      </w:r>
    </w:p>
    <w:p w14:paraId="7D63CE9E" w14:textId="77777777" w:rsidR="00A1750B" w:rsidRPr="00DB7ABD" w:rsidRDefault="00A1750B" w:rsidP="00A1750B">
      <w:pPr>
        <w:pStyle w:val="Prrafodelista"/>
        <w:spacing w:before="240" w:after="240" w:line="360" w:lineRule="auto"/>
        <w:ind w:left="0" w:right="49"/>
        <w:jc w:val="both"/>
        <w:rPr>
          <w:rFonts w:ascii="Palatino Linotype" w:hAnsi="Palatino Linotype"/>
          <w:sz w:val="24"/>
        </w:rPr>
      </w:pPr>
    </w:p>
    <w:p w14:paraId="78FA8CBD" w14:textId="77777777" w:rsidR="00A1750B" w:rsidRPr="00DB7ABD" w:rsidRDefault="00A1750B" w:rsidP="00A1750B">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cs="Arial"/>
          <w:sz w:val="24"/>
        </w:rPr>
        <w:t>De este modo, p</w:t>
      </w:r>
      <w:r w:rsidRPr="00DB7ABD">
        <w:rPr>
          <w:rFonts w:ascii="Palatino Linotype" w:hAnsi="Palatino Linotype"/>
          <w:sz w:val="24"/>
        </w:rPr>
        <w:t xml:space="preserve">ara que se actualice el sobreseimiento de un recurso de revisión, el </w:t>
      </w:r>
      <w:r w:rsidRPr="00DB7ABD">
        <w:rPr>
          <w:rFonts w:ascii="Palatino Linotype" w:hAnsi="Palatino Linotype"/>
          <w:b/>
          <w:sz w:val="24"/>
        </w:rPr>
        <w:t>SUJETO OBLIGADO</w:t>
      </w:r>
      <w:r w:rsidRPr="00DB7ABD">
        <w:rPr>
          <w:rFonts w:ascii="Palatino Linotype" w:hAnsi="Palatino Linotype"/>
          <w:sz w:val="24"/>
        </w:rPr>
        <w:t xml:space="preserve"> puede entregar o completar la información al momento de rendir su informe justificado o dentro de los siete días previstos para </w:t>
      </w:r>
      <w:r w:rsidRPr="00DB7ABD">
        <w:rPr>
          <w:rFonts w:ascii="Palatino Linotype" w:hAnsi="Palatino Linotype"/>
          <w:sz w:val="24"/>
        </w:rPr>
        <w:lastRenderedPageBreak/>
        <w:t>manifestar lo que a su derecho convenga, con la finalidad de que se sea resarcido el derecho de acceso a la información pública de la persona y haciendo cesar toda controversia</w:t>
      </w:r>
    </w:p>
    <w:p w14:paraId="3EF62CEA" w14:textId="77777777" w:rsidR="00A1750B" w:rsidRPr="00DB7ABD" w:rsidRDefault="00A1750B" w:rsidP="00A1750B">
      <w:pPr>
        <w:pStyle w:val="Prrafodelista"/>
        <w:spacing w:before="240" w:after="240" w:line="360" w:lineRule="auto"/>
        <w:ind w:left="0" w:right="49"/>
        <w:jc w:val="both"/>
        <w:rPr>
          <w:rFonts w:ascii="Palatino Linotype" w:hAnsi="Palatino Linotype"/>
          <w:sz w:val="24"/>
        </w:rPr>
      </w:pPr>
    </w:p>
    <w:p w14:paraId="0525E966" w14:textId="77777777" w:rsidR="00A1750B" w:rsidRPr="00DB7ABD" w:rsidRDefault="00A1750B" w:rsidP="00A1750B">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cs="Arial"/>
          <w:sz w:val="24"/>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1A77A01C" w14:textId="77777777" w:rsidR="00A1750B" w:rsidRPr="00BE0511" w:rsidRDefault="00A1750B" w:rsidP="00A1750B">
      <w:pPr>
        <w:spacing w:line="360" w:lineRule="auto"/>
        <w:ind w:left="567" w:right="567"/>
        <w:jc w:val="both"/>
        <w:rPr>
          <w:rFonts w:ascii="Palatino Linotype" w:hAnsi="Palatino Linotype" w:cs="Arial"/>
          <w:i/>
          <w:sz w:val="22"/>
          <w:szCs w:val="22"/>
        </w:rPr>
      </w:pPr>
      <w:r w:rsidRPr="00BE0511">
        <w:rPr>
          <w:rFonts w:ascii="Palatino Linotype" w:hAnsi="Palatino Linotype" w:cs="Arial"/>
          <w:b/>
          <w:i/>
          <w:sz w:val="22"/>
          <w:szCs w:val="22"/>
        </w:rPr>
        <w:t>SOBRESEIMIENTO EN EL JUICIO DE AMPARO DIRECTO. IMPIDE EL ESTUDIO DE LAS VIOLACIONES PROCESALES PLANTEADAS EN LOS CONCEPTOS DE VIOLACIÓN.</w:t>
      </w:r>
      <w:r w:rsidRPr="00BE0511">
        <w:rPr>
          <w:rFonts w:ascii="Palatino Linotype" w:hAnsi="Palatino Linotype" w:cs="Arial"/>
          <w:i/>
          <w:sz w:val="22"/>
          <w:szCs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7A461288" w14:textId="77777777" w:rsidR="00A1750B" w:rsidRPr="00BE0511" w:rsidRDefault="00A1750B" w:rsidP="00A1750B">
      <w:pPr>
        <w:spacing w:line="360" w:lineRule="auto"/>
        <w:ind w:left="567" w:right="567"/>
        <w:jc w:val="both"/>
        <w:rPr>
          <w:rFonts w:ascii="Palatino Linotype" w:hAnsi="Palatino Linotype" w:cs="Arial"/>
          <w:i/>
          <w:sz w:val="22"/>
          <w:szCs w:val="22"/>
        </w:rPr>
      </w:pPr>
      <w:r w:rsidRPr="00BE0511">
        <w:rPr>
          <w:rFonts w:ascii="Palatino Linotype" w:hAnsi="Palatino Linotype" w:cs="Arial"/>
          <w:i/>
          <w:sz w:val="22"/>
          <w:szCs w:val="22"/>
        </w:rPr>
        <w:t>SEPTIMO TRIBUNAL COLEGIADO EN MATERIA CIVIL DEL PRIMER CIRCUITO</w:t>
      </w:r>
    </w:p>
    <w:p w14:paraId="6D41ECBB" w14:textId="77777777" w:rsidR="00A1750B" w:rsidRPr="00BE0511" w:rsidRDefault="00A1750B" w:rsidP="00A1750B">
      <w:pPr>
        <w:spacing w:line="360" w:lineRule="auto"/>
        <w:ind w:left="567" w:right="567"/>
        <w:jc w:val="both"/>
        <w:rPr>
          <w:rFonts w:ascii="Palatino Linotype" w:hAnsi="Palatino Linotype" w:cs="Arial"/>
          <w:i/>
          <w:sz w:val="22"/>
          <w:szCs w:val="22"/>
        </w:rPr>
      </w:pPr>
      <w:r w:rsidRPr="00BE0511">
        <w:rPr>
          <w:rFonts w:ascii="Palatino Linotype" w:hAnsi="Palatino Linotype" w:cs="Arial"/>
          <w:i/>
          <w:sz w:val="22"/>
          <w:szCs w:val="22"/>
        </w:rPr>
        <w:t>Amparo directo 699/2008. Mariana Leticia González Steele. 13 de noviembre de 2008. Unanimidad de votos. Ponente: Sara Judith Montalvo Trejo. Secretario: Arnulfo Mateos García.”</w:t>
      </w:r>
    </w:p>
    <w:p w14:paraId="1523AF8E" w14:textId="77777777" w:rsidR="00A1750B" w:rsidRPr="00BE0511" w:rsidRDefault="00A1750B" w:rsidP="00A1750B">
      <w:pPr>
        <w:spacing w:line="360" w:lineRule="auto"/>
        <w:jc w:val="both"/>
        <w:rPr>
          <w:rFonts w:ascii="Palatino Linotype" w:hAnsi="Palatino Linotype" w:cs="Arial"/>
        </w:rPr>
      </w:pPr>
    </w:p>
    <w:p w14:paraId="1512AA8A" w14:textId="77777777" w:rsidR="00A1750B" w:rsidRPr="00DB7ABD" w:rsidRDefault="00A1750B" w:rsidP="00A1750B">
      <w:pPr>
        <w:pStyle w:val="Prrafodelista"/>
        <w:numPr>
          <w:ilvl w:val="0"/>
          <w:numId w:val="2"/>
        </w:numPr>
        <w:spacing w:line="360" w:lineRule="auto"/>
        <w:ind w:left="0" w:firstLine="0"/>
        <w:jc w:val="both"/>
        <w:rPr>
          <w:rFonts w:ascii="Palatino Linotype" w:hAnsi="Palatino Linotype" w:cs="Palatino Linotype"/>
          <w:sz w:val="24"/>
        </w:rPr>
      </w:pPr>
      <w:r w:rsidRPr="00DB7ABD">
        <w:rPr>
          <w:rFonts w:ascii="Palatino Linotype" w:hAnsi="Palatino Linotype" w:cs="Arial"/>
          <w:sz w:val="24"/>
        </w:rPr>
        <w:lastRenderedPageBreak/>
        <w:t xml:space="preserve">Bajo esas consideraciones, se afirma que en el recurso de revisión sujeto a estudio se actualiza la hipótesis jurídica citada, toda vez que quedó probado que el </w:t>
      </w:r>
      <w:r w:rsidRPr="00DB7ABD">
        <w:rPr>
          <w:rFonts w:ascii="Palatino Linotype" w:hAnsi="Palatino Linotype" w:cs="Arial"/>
          <w:b/>
          <w:sz w:val="24"/>
        </w:rPr>
        <w:t>SUJETO OBLIGADO</w:t>
      </w:r>
      <w:r w:rsidRPr="00DB7ABD">
        <w:rPr>
          <w:rFonts w:ascii="Palatino Linotype" w:hAnsi="Palatino Linotype" w:cs="Arial"/>
          <w:sz w:val="24"/>
        </w:rPr>
        <w:t xml:space="preserve"> mediante un acto posterior como lo es el Informe justificado proporcionó la información necesaria para dejar sin materia el recurso de revisión.</w:t>
      </w:r>
    </w:p>
    <w:p w14:paraId="2CF73DC6" w14:textId="7E6EABAC" w:rsidR="005000AA" w:rsidRDefault="00EE425F" w:rsidP="00DB2180">
      <w:pPr>
        <w:pStyle w:val="Ttulo1"/>
        <w:rPr>
          <w:rFonts w:ascii="Palatino Linotype" w:eastAsia="Calibri" w:hAnsi="Palatino Linotype"/>
          <w:b/>
          <w:color w:val="auto"/>
          <w:sz w:val="24"/>
          <w:szCs w:val="24"/>
        </w:rPr>
      </w:pPr>
      <w:bookmarkStart w:id="18" w:name="_Toc89280189"/>
      <w:bookmarkStart w:id="19" w:name="_Toc34911390"/>
      <w:r>
        <w:rPr>
          <w:rFonts w:ascii="Palatino Linotype" w:eastAsia="Calibri" w:hAnsi="Palatino Linotype"/>
          <w:b/>
          <w:color w:val="auto"/>
          <w:sz w:val="24"/>
          <w:szCs w:val="24"/>
        </w:rPr>
        <w:t>CUARTO</w:t>
      </w:r>
      <w:r w:rsidR="00CC4C0B" w:rsidRPr="0089668D">
        <w:rPr>
          <w:rFonts w:ascii="Palatino Linotype" w:eastAsia="Calibri" w:hAnsi="Palatino Linotype"/>
          <w:b/>
          <w:color w:val="auto"/>
          <w:sz w:val="24"/>
          <w:szCs w:val="24"/>
        </w:rPr>
        <w:t xml:space="preserve">. </w:t>
      </w:r>
      <w:r w:rsidR="005000AA" w:rsidRPr="0089668D">
        <w:rPr>
          <w:rFonts w:ascii="Palatino Linotype" w:eastAsia="Calibri" w:hAnsi="Palatino Linotype"/>
          <w:b/>
          <w:color w:val="auto"/>
          <w:sz w:val="24"/>
          <w:szCs w:val="24"/>
        </w:rPr>
        <w:t>DECISIÓN.</w:t>
      </w:r>
      <w:bookmarkEnd w:id="18"/>
    </w:p>
    <w:p w14:paraId="0ECFD952" w14:textId="77777777" w:rsidR="00516B1A" w:rsidRPr="00516B1A" w:rsidRDefault="00516B1A" w:rsidP="00516B1A">
      <w:pPr>
        <w:rPr>
          <w:rFonts w:eastAsia="Calibri"/>
        </w:rPr>
      </w:pPr>
    </w:p>
    <w:p w14:paraId="1D98679A" w14:textId="77777777" w:rsidR="00CF7A58" w:rsidRPr="00CF7A58" w:rsidRDefault="00CF7A58" w:rsidP="00CF7A58">
      <w:pPr>
        <w:rPr>
          <w:rFonts w:eastAsia="Calibri"/>
        </w:rPr>
      </w:pPr>
    </w:p>
    <w:p w14:paraId="23CE3FD9" w14:textId="388018D7" w:rsidR="009515AD" w:rsidRDefault="003F2FBB" w:rsidP="002B7F6C">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 xml:space="preserve">La respuesta que entregó el Sujeto Obligado </w:t>
      </w:r>
      <w:r w:rsidR="009515AD">
        <w:rPr>
          <w:rFonts w:ascii="Palatino Linotype" w:eastAsia="Calibri" w:hAnsi="Palatino Linotype" w:cs="Arial"/>
          <w:sz w:val="24"/>
        </w:rPr>
        <w:t>no satisface los requerimientos del particular; sin embargo, a través del informe justificado remitió la información necesaria para atender l</w:t>
      </w:r>
      <w:r w:rsidR="004513F8">
        <w:rPr>
          <w:rFonts w:ascii="Palatino Linotype" w:eastAsia="Calibri" w:hAnsi="Palatino Linotype" w:cs="Arial"/>
          <w:sz w:val="24"/>
        </w:rPr>
        <w:t>a solicitud, es decir, entregó la información requerida por el Recurrente de manera legible.</w:t>
      </w:r>
    </w:p>
    <w:p w14:paraId="0AE40E41" w14:textId="77777777" w:rsidR="002B7F6C" w:rsidRDefault="002B7F6C" w:rsidP="002B7F6C">
      <w:pPr>
        <w:pStyle w:val="Prrafodelista"/>
        <w:tabs>
          <w:tab w:val="left" w:pos="567"/>
        </w:tabs>
        <w:spacing w:line="360" w:lineRule="auto"/>
        <w:ind w:left="0"/>
        <w:jc w:val="both"/>
        <w:rPr>
          <w:rFonts w:ascii="Palatino Linotype" w:eastAsia="Calibri" w:hAnsi="Palatino Linotype" w:cs="Arial"/>
          <w:sz w:val="24"/>
        </w:rPr>
      </w:pPr>
    </w:p>
    <w:p w14:paraId="4E7E3D93" w14:textId="4C0892DE" w:rsidR="002B7F6C" w:rsidRDefault="009515AD" w:rsidP="008B15D9">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 xml:space="preserve">Entonces, al haber entregado la información necesaria para satisfacer los requerimientos del particular, a través del informe justificado, se entiende que está modificando su actuar y entregando lo solicitado, actualizando </w:t>
      </w:r>
      <w:r w:rsidR="00C46E68" w:rsidRPr="00DB7ABD">
        <w:rPr>
          <w:rFonts w:ascii="Palatino Linotype" w:eastAsia="Calibri" w:hAnsi="Palatino Linotype" w:cs="Arial"/>
          <w:sz w:val="24"/>
        </w:rPr>
        <w:t xml:space="preserve">la causal de sobreseimiento contenida en el artículo 192 fracción III de la Ley de Transparencia y Acceso a la Información Pública del Estado de México y Municipios, por lo que, lo conducente fue </w:t>
      </w:r>
      <w:r w:rsidR="00AC42CB" w:rsidRPr="00DB7ABD">
        <w:rPr>
          <w:rFonts w:ascii="Palatino Linotype" w:eastAsia="Calibri" w:hAnsi="Palatino Linotype" w:cs="Arial"/>
          <w:sz w:val="24"/>
        </w:rPr>
        <w:t>sobreseer</w:t>
      </w:r>
      <w:r w:rsidR="00C46E68" w:rsidRPr="00DB7ABD">
        <w:rPr>
          <w:rFonts w:ascii="Palatino Linotype" w:eastAsia="Calibri" w:hAnsi="Palatino Linotype" w:cs="Arial"/>
          <w:sz w:val="24"/>
        </w:rPr>
        <w:t xml:space="preserve"> el recurso de revisión.</w:t>
      </w:r>
    </w:p>
    <w:p w14:paraId="46F0C558" w14:textId="77777777" w:rsidR="00DB7ABD" w:rsidRPr="00DB7ABD" w:rsidRDefault="00DB7ABD" w:rsidP="00DB7ABD">
      <w:pPr>
        <w:pStyle w:val="Prrafodelista"/>
        <w:rPr>
          <w:rFonts w:ascii="Palatino Linotype" w:eastAsia="Calibri" w:hAnsi="Palatino Linotype" w:cs="Arial"/>
          <w:sz w:val="24"/>
        </w:rPr>
      </w:pPr>
    </w:p>
    <w:bookmarkEnd w:id="19"/>
    <w:p w14:paraId="144E97B5" w14:textId="01CBE79F" w:rsidR="00A27E2A" w:rsidRPr="001F14C5" w:rsidRDefault="005000AA" w:rsidP="002B7F6C">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7B1BB7">
        <w:rPr>
          <w:rFonts w:ascii="Palatino Linotype" w:hAnsi="Palatino Linotype" w:cs="Arial"/>
          <w:color w:val="222222"/>
          <w:sz w:val="24"/>
          <w:lang w:eastAsia="es-MX"/>
        </w:rPr>
        <w:t xml:space="preserve">Por lo anteriormente expuesto y fundado, este </w:t>
      </w:r>
      <w:r w:rsidRPr="007B1BB7">
        <w:rPr>
          <w:rFonts w:ascii="Palatino Linotype" w:hAnsi="Palatino Linotype" w:cs="Arial"/>
          <w:b/>
          <w:bCs/>
          <w:color w:val="222222"/>
          <w:sz w:val="24"/>
          <w:lang w:eastAsia="es-MX"/>
        </w:rPr>
        <w:t>ÓRGANO GARANTE</w:t>
      </w:r>
      <w:r w:rsidRPr="007B1BB7">
        <w:rPr>
          <w:rFonts w:ascii="Palatino Linotype" w:hAnsi="Palatino Linotype" w:cs="Arial"/>
          <w:color w:val="222222"/>
          <w:sz w:val="24"/>
          <w:lang w:eastAsia="es-MX"/>
        </w:rPr>
        <w:t xml:space="preserve"> emite los siguientes:</w:t>
      </w:r>
      <w:bookmarkStart w:id="20" w:name="_Toc4061692"/>
      <w:bookmarkStart w:id="21" w:name="_Toc486525261"/>
      <w:bookmarkStart w:id="22" w:name="_Toc445745148"/>
      <w:bookmarkStart w:id="23" w:name="_Toc447699324"/>
    </w:p>
    <w:p w14:paraId="47C2498C" w14:textId="77777777" w:rsidR="001F14C5" w:rsidRPr="001F14C5" w:rsidRDefault="001F14C5" w:rsidP="001F14C5">
      <w:pPr>
        <w:pStyle w:val="Prrafodelista"/>
        <w:rPr>
          <w:rFonts w:ascii="Palatino Linotype" w:eastAsia="Calibri" w:hAnsi="Palatino Linotype" w:cs="Arial"/>
          <w:sz w:val="24"/>
        </w:rPr>
      </w:pPr>
    </w:p>
    <w:p w14:paraId="657BE024" w14:textId="77777777" w:rsidR="001F14C5" w:rsidRDefault="001F14C5" w:rsidP="001F14C5">
      <w:pPr>
        <w:tabs>
          <w:tab w:val="left" w:pos="567"/>
        </w:tabs>
        <w:spacing w:line="360" w:lineRule="auto"/>
        <w:jc w:val="both"/>
        <w:rPr>
          <w:rFonts w:ascii="Palatino Linotype" w:eastAsia="Calibri" w:hAnsi="Palatino Linotype" w:cs="Arial"/>
          <w:sz w:val="24"/>
        </w:rPr>
      </w:pPr>
    </w:p>
    <w:p w14:paraId="3DBFE370" w14:textId="77777777" w:rsidR="008C6FEF" w:rsidRDefault="008C6FEF" w:rsidP="001F14C5">
      <w:pPr>
        <w:tabs>
          <w:tab w:val="left" w:pos="567"/>
        </w:tabs>
        <w:spacing w:line="360" w:lineRule="auto"/>
        <w:jc w:val="both"/>
        <w:rPr>
          <w:rFonts w:ascii="Palatino Linotype" w:eastAsia="Calibri" w:hAnsi="Palatino Linotype" w:cs="Arial"/>
          <w:sz w:val="24"/>
        </w:rPr>
      </w:pPr>
    </w:p>
    <w:p w14:paraId="058526A5" w14:textId="77777777" w:rsidR="008C6FEF" w:rsidRDefault="008C6FEF" w:rsidP="001F14C5">
      <w:pPr>
        <w:tabs>
          <w:tab w:val="left" w:pos="567"/>
        </w:tabs>
        <w:spacing w:line="360" w:lineRule="auto"/>
        <w:jc w:val="both"/>
        <w:rPr>
          <w:rFonts w:ascii="Palatino Linotype" w:eastAsia="Calibri" w:hAnsi="Palatino Linotype" w:cs="Arial"/>
          <w:sz w:val="24"/>
        </w:rPr>
      </w:pPr>
    </w:p>
    <w:p w14:paraId="15F72B0A" w14:textId="77777777" w:rsidR="005000AA" w:rsidRDefault="005000AA" w:rsidP="00DB2180">
      <w:pPr>
        <w:pStyle w:val="Ttulo1"/>
        <w:jc w:val="center"/>
        <w:rPr>
          <w:rFonts w:ascii="Palatino Linotype" w:hAnsi="Palatino Linotype"/>
          <w:b/>
          <w:color w:val="auto"/>
          <w:sz w:val="24"/>
          <w:szCs w:val="24"/>
        </w:rPr>
      </w:pPr>
      <w:bookmarkStart w:id="24" w:name="_Toc89280190"/>
      <w:r w:rsidRPr="00624AAD">
        <w:rPr>
          <w:rFonts w:ascii="Palatino Linotype" w:hAnsi="Palatino Linotype"/>
          <w:b/>
          <w:color w:val="auto"/>
          <w:sz w:val="24"/>
          <w:szCs w:val="24"/>
        </w:rPr>
        <w:lastRenderedPageBreak/>
        <w:t>R E S O L U T I V O S</w:t>
      </w:r>
      <w:bookmarkEnd w:id="20"/>
      <w:bookmarkEnd w:id="21"/>
      <w:bookmarkEnd w:id="22"/>
      <w:bookmarkEnd w:id="23"/>
      <w:bookmarkEnd w:id="24"/>
    </w:p>
    <w:p w14:paraId="4E43BC18" w14:textId="77777777" w:rsidR="001129E4" w:rsidRPr="001129E4" w:rsidRDefault="001129E4" w:rsidP="001129E4"/>
    <w:p w14:paraId="466F2EC4" w14:textId="736D12AA" w:rsidR="00C46E68" w:rsidRDefault="00C46E68" w:rsidP="00C46E68">
      <w:pPr>
        <w:spacing w:line="360" w:lineRule="auto"/>
        <w:jc w:val="both"/>
        <w:rPr>
          <w:rFonts w:ascii="Palatino Linotype" w:hAnsi="Palatino Linotype" w:cs="Arial"/>
          <w:bCs/>
          <w:sz w:val="24"/>
        </w:rPr>
      </w:pPr>
      <w:r w:rsidRPr="004B7E50">
        <w:rPr>
          <w:rFonts w:ascii="Palatino Linotype" w:hAnsi="Palatino Linotype" w:cs="Arial"/>
          <w:b/>
          <w:sz w:val="24"/>
        </w:rPr>
        <w:t xml:space="preserve">PRIMERO. </w:t>
      </w:r>
      <w:r w:rsidRPr="00CD61A4">
        <w:rPr>
          <w:rFonts w:ascii="Palatino Linotype" w:hAnsi="Palatino Linotype" w:cs="Arial"/>
          <w:sz w:val="24"/>
        </w:rPr>
        <w:t xml:space="preserve">Se </w:t>
      </w:r>
      <w:r>
        <w:rPr>
          <w:rFonts w:ascii="Palatino Linotype" w:hAnsi="Palatino Linotype" w:cs="Arial"/>
          <w:b/>
          <w:sz w:val="24"/>
        </w:rPr>
        <w:t xml:space="preserve">SOBRESEE </w:t>
      </w:r>
      <w:r w:rsidRPr="00CD61A4">
        <w:rPr>
          <w:rFonts w:ascii="Palatino Linotype" w:hAnsi="Palatino Linotype" w:cs="Arial"/>
          <w:sz w:val="24"/>
        </w:rPr>
        <w:t>el recurso de revisión número</w:t>
      </w:r>
      <w:r>
        <w:rPr>
          <w:rFonts w:ascii="Palatino Linotype" w:hAnsi="Palatino Linotype" w:cs="Arial"/>
          <w:b/>
          <w:sz w:val="24"/>
        </w:rPr>
        <w:t xml:space="preserve"> </w:t>
      </w:r>
      <w:r w:rsidRPr="00597563">
        <w:rPr>
          <w:rFonts w:ascii="Palatino Linotype" w:hAnsi="Palatino Linotype" w:cs="Arial"/>
          <w:b/>
          <w:bCs/>
          <w:sz w:val="24"/>
          <w:szCs w:val="24"/>
          <w:lang w:eastAsia="es-MX"/>
        </w:rPr>
        <w:t>0</w:t>
      </w:r>
      <w:r w:rsidR="004513F8">
        <w:rPr>
          <w:rFonts w:ascii="Palatino Linotype" w:hAnsi="Palatino Linotype" w:cs="Arial"/>
          <w:b/>
          <w:bCs/>
          <w:sz w:val="24"/>
          <w:szCs w:val="24"/>
          <w:lang w:eastAsia="es-MX"/>
        </w:rPr>
        <w:t>5</w:t>
      </w:r>
      <w:r w:rsidR="008B15D9">
        <w:rPr>
          <w:rFonts w:ascii="Palatino Linotype" w:hAnsi="Palatino Linotype" w:cs="Arial"/>
          <w:b/>
          <w:bCs/>
          <w:sz w:val="24"/>
          <w:szCs w:val="24"/>
          <w:lang w:eastAsia="es-MX"/>
        </w:rPr>
        <w:t>3</w:t>
      </w:r>
      <w:r w:rsidR="004513F8">
        <w:rPr>
          <w:rFonts w:ascii="Palatino Linotype" w:hAnsi="Palatino Linotype" w:cs="Arial"/>
          <w:b/>
          <w:bCs/>
          <w:sz w:val="24"/>
          <w:szCs w:val="24"/>
          <w:lang w:eastAsia="es-MX"/>
        </w:rPr>
        <w:t>2</w:t>
      </w:r>
      <w:r w:rsidR="008B15D9">
        <w:rPr>
          <w:rFonts w:ascii="Palatino Linotype" w:hAnsi="Palatino Linotype" w:cs="Arial"/>
          <w:b/>
          <w:bCs/>
          <w:sz w:val="24"/>
          <w:szCs w:val="24"/>
          <w:lang w:eastAsia="es-MX"/>
        </w:rPr>
        <w:t>8</w:t>
      </w:r>
      <w:r w:rsidRPr="00597563">
        <w:rPr>
          <w:rFonts w:ascii="Palatino Linotype" w:hAnsi="Palatino Linotype" w:cs="Arial"/>
          <w:b/>
          <w:bCs/>
          <w:sz w:val="24"/>
          <w:szCs w:val="24"/>
          <w:lang w:eastAsia="es-MX"/>
        </w:rPr>
        <w:t>/INFOEM/IP/RR/2021</w:t>
      </w:r>
      <w:r>
        <w:rPr>
          <w:rFonts w:ascii="Palatino Linotype" w:hAnsi="Palatino Linotype" w:cs="Arial"/>
          <w:b/>
          <w:bCs/>
          <w:sz w:val="24"/>
          <w:szCs w:val="24"/>
          <w:lang w:eastAsia="es-MX"/>
        </w:rPr>
        <w:t xml:space="preserve"> </w:t>
      </w:r>
      <w:r w:rsidR="00DB7ABD">
        <w:rPr>
          <w:rFonts w:ascii="Palatino Linotype" w:hAnsi="Palatino Linotype" w:cs="Arial"/>
          <w:bCs/>
          <w:sz w:val="24"/>
          <w:szCs w:val="24"/>
          <w:lang w:eastAsia="es-MX"/>
        </w:rPr>
        <w:t>porque al modificar su actuar a través del recurso de revisión y atender lo solicitado</w:t>
      </w:r>
      <w:r w:rsidRPr="00C46E68">
        <w:rPr>
          <w:rFonts w:ascii="Palatino Linotype" w:hAnsi="Palatino Linotype" w:cs="Arial"/>
          <w:bCs/>
          <w:sz w:val="24"/>
          <w:szCs w:val="24"/>
          <w:lang w:eastAsia="es-MX"/>
        </w:rPr>
        <w:t>, el recurso de revisión quedó sin materia,</w:t>
      </w:r>
      <w:r w:rsidRPr="004B7E50">
        <w:rPr>
          <w:rFonts w:ascii="Palatino Linotype" w:hAnsi="Palatino Linotype" w:cs="Arial"/>
          <w:b/>
          <w:bCs/>
          <w:sz w:val="36"/>
          <w:lang w:eastAsia="es-MX"/>
        </w:rPr>
        <w:t xml:space="preserve"> </w:t>
      </w:r>
      <w:r w:rsidRPr="004B7E50">
        <w:rPr>
          <w:rFonts w:ascii="Palatino Linotype" w:hAnsi="Palatino Linotype" w:cs="Arial"/>
          <w:bCs/>
          <w:sz w:val="24"/>
        </w:rPr>
        <w:t xml:space="preserve">en términos del considerando </w:t>
      </w:r>
      <w:r w:rsidRPr="00CD61A4">
        <w:rPr>
          <w:rFonts w:ascii="Palatino Linotype" w:hAnsi="Palatino Linotype" w:cs="Arial"/>
          <w:b/>
          <w:bCs/>
          <w:sz w:val="24"/>
        </w:rPr>
        <w:t>TERCERO</w:t>
      </w:r>
      <w:r w:rsidRPr="004B7E50">
        <w:rPr>
          <w:rFonts w:ascii="Palatino Linotype" w:hAnsi="Palatino Linotype" w:cs="Arial"/>
          <w:b/>
          <w:bCs/>
          <w:sz w:val="24"/>
        </w:rPr>
        <w:t xml:space="preserve"> </w:t>
      </w:r>
      <w:r w:rsidRPr="004B7E50">
        <w:rPr>
          <w:rFonts w:ascii="Palatino Linotype" w:hAnsi="Palatino Linotype" w:cs="Arial"/>
          <w:bCs/>
          <w:sz w:val="24"/>
        </w:rPr>
        <w:t xml:space="preserve">de la presente resolución. </w:t>
      </w:r>
    </w:p>
    <w:p w14:paraId="3261E18E" w14:textId="77777777" w:rsidR="00C46E68" w:rsidRPr="004B7E50" w:rsidRDefault="00C46E68" w:rsidP="00C46E68">
      <w:pPr>
        <w:spacing w:line="360" w:lineRule="auto"/>
        <w:jc w:val="both"/>
        <w:rPr>
          <w:rFonts w:ascii="Palatino Linotype" w:hAnsi="Palatino Linotype"/>
          <w:sz w:val="24"/>
        </w:rPr>
      </w:pPr>
    </w:p>
    <w:p w14:paraId="7016E1F2" w14:textId="24130D13" w:rsidR="00C46E68" w:rsidRPr="004B7E50" w:rsidRDefault="00C46E68" w:rsidP="00C46E68">
      <w:pPr>
        <w:tabs>
          <w:tab w:val="left" w:pos="8080"/>
        </w:tabs>
        <w:spacing w:line="360" w:lineRule="auto"/>
        <w:ind w:right="49"/>
        <w:contextualSpacing/>
        <w:jc w:val="both"/>
        <w:rPr>
          <w:rFonts w:ascii="Palatino Linotype" w:eastAsia="Palatino Linotype" w:hAnsi="Palatino Linotype" w:cs="Palatino Linotype"/>
          <w:b/>
          <w:sz w:val="24"/>
        </w:rPr>
      </w:pPr>
      <w:r>
        <w:rPr>
          <w:rFonts w:ascii="Palatino Linotype" w:hAnsi="Palatino Linotype"/>
          <w:b/>
          <w:sz w:val="24"/>
        </w:rPr>
        <w:t>SEGUNDO</w:t>
      </w:r>
      <w:r w:rsidRPr="004B7E50">
        <w:rPr>
          <w:rFonts w:ascii="Palatino Linotype" w:eastAsia="Palatino Linotype" w:hAnsi="Palatino Linotype" w:cs="Palatino Linotype"/>
          <w:b/>
          <w:sz w:val="24"/>
        </w:rPr>
        <w:t xml:space="preserve">. REMÍTASE, </w:t>
      </w:r>
      <w:r w:rsidRPr="00CD61A4">
        <w:rPr>
          <w:rFonts w:ascii="Palatino Linotype" w:eastAsia="Palatino Linotype" w:hAnsi="Palatino Linotype" w:cs="Palatino Linotype"/>
          <w:sz w:val="24"/>
        </w:rPr>
        <w:t>al Titular de la Unidad de Transparencia del</w:t>
      </w:r>
      <w:r>
        <w:rPr>
          <w:rFonts w:ascii="Palatino Linotype" w:eastAsia="Palatino Linotype" w:hAnsi="Palatino Linotype" w:cs="Palatino Linotype"/>
          <w:b/>
          <w:sz w:val="24"/>
        </w:rPr>
        <w:t xml:space="preserve"> SUJETO OBLIGADO </w:t>
      </w:r>
      <w:r w:rsidRPr="00CD61A4">
        <w:rPr>
          <w:rFonts w:ascii="Palatino Linotype" w:eastAsia="Palatino Linotype" w:hAnsi="Palatino Linotype" w:cs="Palatino Linotype"/>
          <w:sz w:val="24"/>
        </w:rPr>
        <w:t>vía</w:t>
      </w:r>
      <w:r>
        <w:rPr>
          <w:rFonts w:ascii="Palatino Linotype" w:eastAsia="Palatino Linotype" w:hAnsi="Palatino Linotype" w:cs="Palatino Linotype"/>
          <w:b/>
          <w:sz w:val="24"/>
        </w:rPr>
        <w:t xml:space="preserve"> </w:t>
      </w:r>
      <w:r w:rsidRPr="004B7E50">
        <w:rPr>
          <w:rFonts w:ascii="Palatino Linotype" w:eastAsia="Palatino Linotype" w:hAnsi="Palatino Linotype" w:cs="Palatino Linotype"/>
          <w:sz w:val="24"/>
        </w:rPr>
        <w:t xml:space="preserve">Sistema de Acceso a la Información Mexiquense </w:t>
      </w:r>
      <w:r w:rsidRPr="004B7E50">
        <w:rPr>
          <w:rFonts w:ascii="Palatino Linotype" w:eastAsia="Palatino Linotype" w:hAnsi="Palatino Linotype" w:cs="Palatino Linotype"/>
          <w:b/>
          <w:sz w:val="24"/>
        </w:rPr>
        <w:t>(SAIMEX)</w:t>
      </w:r>
      <w:r w:rsidRPr="004B7E50">
        <w:rPr>
          <w:rFonts w:ascii="Palatino Linotype" w:eastAsia="Palatino Linotype" w:hAnsi="Palatino Linotype" w:cs="Palatino Linotype"/>
          <w:sz w:val="24"/>
        </w:rPr>
        <w:t>, la presente resolución</w:t>
      </w:r>
      <w:r>
        <w:rPr>
          <w:rFonts w:ascii="Palatino Linotype" w:eastAsia="Palatino Linotype" w:hAnsi="Palatino Linotype" w:cs="Palatino Linotype"/>
          <w:sz w:val="24"/>
        </w:rPr>
        <w:t>.</w:t>
      </w:r>
      <w:r w:rsidR="00F0129F">
        <w:rPr>
          <w:rFonts w:ascii="Palatino Linotype" w:eastAsia="Palatino Linotype" w:hAnsi="Palatino Linotype" w:cs="Palatino Linotype"/>
          <w:sz w:val="24"/>
        </w:rPr>
        <w:t xml:space="preserve"> </w:t>
      </w:r>
    </w:p>
    <w:p w14:paraId="38E6E731" w14:textId="77777777" w:rsidR="00C46E68" w:rsidRPr="004B7E50" w:rsidRDefault="00C46E68" w:rsidP="00C46E68">
      <w:pPr>
        <w:tabs>
          <w:tab w:val="left" w:pos="8080"/>
        </w:tabs>
        <w:spacing w:line="360" w:lineRule="auto"/>
        <w:ind w:right="49"/>
        <w:contextualSpacing/>
        <w:jc w:val="both"/>
        <w:rPr>
          <w:rFonts w:ascii="Palatino Linotype" w:eastAsia="Palatino Linotype" w:hAnsi="Palatino Linotype" w:cs="Palatino Linotype"/>
          <w:b/>
          <w:sz w:val="24"/>
        </w:rPr>
      </w:pPr>
    </w:p>
    <w:p w14:paraId="0D401A65" w14:textId="794DCA11" w:rsidR="00C46E68" w:rsidRPr="004B7E50" w:rsidRDefault="00C46E68" w:rsidP="00C46E68">
      <w:pPr>
        <w:shd w:val="clear" w:color="auto" w:fill="FFFFFF"/>
        <w:spacing w:line="360" w:lineRule="auto"/>
        <w:jc w:val="both"/>
        <w:rPr>
          <w:rFonts w:ascii="Palatino Linotype" w:hAnsi="Palatino Linotype"/>
          <w:color w:val="222222"/>
          <w:sz w:val="24"/>
          <w:lang w:val="es-ES" w:eastAsia="es-MX"/>
        </w:rPr>
      </w:pPr>
      <w:bookmarkStart w:id="25" w:name="_Toc462307694"/>
      <w:bookmarkStart w:id="26" w:name="_Toc473806819"/>
      <w:bookmarkStart w:id="27" w:name="_Toc477345211"/>
      <w:bookmarkStart w:id="28" w:name="_Toc480987181"/>
      <w:bookmarkStart w:id="29" w:name="_Toc480996314"/>
      <w:bookmarkStart w:id="30" w:name="_Toc485145214"/>
      <w:bookmarkStart w:id="31" w:name="_Toc490679149"/>
      <w:r>
        <w:rPr>
          <w:rFonts w:ascii="Palatino Linotype" w:hAnsi="Palatino Linotype"/>
          <w:b/>
          <w:sz w:val="24"/>
        </w:rPr>
        <w:t>TERCERO</w:t>
      </w:r>
      <w:r w:rsidRPr="004B7E50">
        <w:rPr>
          <w:rFonts w:ascii="Palatino Linotype" w:hAnsi="Palatino Linotype"/>
          <w:b/>
          <w:sz w:val="24"/>
        </w:rPr>
        <w:t>.</w:t>
      </w:r>
      <w:r w:rsidRPr="004B7E50">
        <w:rPr>
          <w:rStyle w:val="Ttulo2Car"/>
          <w:rFonts w:ascii="Palatino Linotype" w:hAnsi="Palatino Linotype"/>
          <w:b/>
          <w:sz w:val="32"/>
        </w:rPr>
        <w:t xml:space="preserve"> </w:t>
      </w:r>
      <w:r w:rsidRPr="004B7E50">
        <w:rPr>
          <w:rFonts w:ascii="Palatino Linotype" w:hAnsi="Palatino Linotype"/>
          <w:b/>
          <w:sz w:val="24"/>
        </w:rPr>
        <w:t>Notifíquese</w:t>
      </w:r>
      <w:r w:rsidRPr="004B7E50">
        <w:rPr>
          <w:rStyle w:val="Ttulo2Car"/>
          <w:rFonts w:ascii="Palatino Linotype" w:hAnsi="Palatino Linotype"/>
          <w:sz w:val="32"/>
        </w:rPr>
        <w:t xml:space="preserve"> </w:t>
      </w:r>
      <w:bookmarkEnd w:id="25"/>
      <w:bookmarkEnd w:id="26"/>
      <w:bookmarkEnd w:id="27"/>
      <w:bookmarkEnd w:id="28"/>
      <w:bookmarkEnd w:id="29"/>
      <w:bookmarkEnd w:id="30"/>
      <w:bookmarkEnd w:id="31"/>
      <w:r w:rsidRPr="004B7E50">
        <w:rPr>
          <w:rFonts w:ascii="Palatino Linotype" w:hAnsi="Palatino Linotype"/>
          <w:sz w:val="24"/>
        </w:rPr>
        <w:t>a</w:t>
      </w:r>
      <w:r>
        <w:rPr>
          <w:rFonts w:ascii="Palatino Linotype" w:hAnsi="Palatino Linotype"/>
          <w:sz w:val="24"/>
        </w:rPr>
        <w:t xml:space="preserve"> </w:t>
      </w:r>
      <w:r w:rsidR="00670C30" w:rsidRPr="00670C30">
        <w:rPr>
          <w:rFonts w:ascii="Palatino Linotype" w:hAnsi="Palatino Linotype"/>
          <w:b/>
          <w:sz w:val="24"/>
        </w:rPr>
        <w:t>XXXX XXXXX XXXXXXX XXXXXXXC</w:t>
      </w:r>
      <w:r w:rsidRPr="004B7E50">
        <w:rPr>
          <w:rFonts w:ascii="Palatino Linotype" w:hAnsi="Palatino Linotype"/>
          <w:b/>
          <w:sz w:val="24"/>
        </w:rPr>
        <w:t>,</w:t>
      </w:r>
      <w:r w:rsidRPr="004B7E50">
        <w:rPr>
          <w:rFonts w:ascii="Palatino Linotype" w:hAnsi="Palatino Linotype"/>
          <w:sz w:val="24"/>
        </w:rPr>
        <w:t xml:space="preserve"> la presente</w:t>
      </w:r>
      <w:r w:rsidRPr="004B7E50">
        <w:rPr>
          <w:rFonts w:ascii="Palatino Linotype" w:hAnsi="Palatino Linotype"/>
          <w:color w:val="222222"/>
          <w:sz w:val="24"/>
          <w:lang w:val="es-ES" w:eastAsia="es-MX"/>
        </w:rPr>
        <w:t xml:space="preserve"> resolución</w:t>
      </w:r>
      <w:r>
        <w:rPr>
          <w:rFonts w:ascii="Palatino Linotype" w:hAnsi="Palatino Linotype"/>
          <w:color w:val="222222"/>
          <w:sz w:val="24"/>
          <w:lang w:val="es-ES" w:eastAsia="es-MX"/>
        </w:rPr>
        <w:t xml:space="preserve"> vía Sistema de Acceso a la Información Mexiquense </w:t>
      </w:r>
      <w:r w:rsidRPr="008C1614">
        <w:rPr>
          <w:rFonts w:ascii="Palatino Linotype" w:hAnsi="Palatino Linotype"/>
          <w:b/>
          <w:color w:val="222222"/>
          <w:sz w:val="24"/>
          <w:lang w:val="es-ES" w:eastAsia="es-MX"/>
        </w:rPr>
        <w:t>(SAIMEX).</w:t>
      </w:r>
    </w:p>
    <w:p w14:paraId="6F415521" w14:textId="196E421C" w:rsidR="00C46E68" w:rsidRDefault="00C46E68" w:rsidP="00C46E68">
      <w:pPr>
        <w:spacing w:before="240" w:after="240" w:line="360" w:lineRule="auto"/>
        <w:ind w:firstLine="1"/>
        <w:jc w:val="both"/>
        <w:rPr>
          <w:rFonts w:ascii="Palatino Linotype" w:hAnsi="Palatino Linotype"/>
          <w:sz w:val="24"/>
        </w:rPr>
      </w:pPr>
      <w:r>
        <w:rPr>
          <w:rFonts w:ascii="Palatino Linotype" w:hAnsi="Palatino Linotype"/>
          <w:b/>
          <w:color w:val="222222"/>
          <w:sz w:val="24"/>
          <w:lang w:val="es-ES" w:eastAsia="es-MX"/>
        </w:rPr>
        <w:t>CUARTO</w:t>
      </w:r>
      <w:r w:rsidRPr="004B7E50">
        <w:rPr>
          <w:rFonts w:ascii="Palatino Linotype" w:hAnsi="Palatino Linotype"/>
          <w:b/>
          <w:color w:val="222222"/>
          <w:sz w:val="24"/>
          <w:lang w:val="es-ES" w:eastAsia="es-MX"/>
        </w:rPr>
        <w:t xml:space="preserve">. </w:t>
      </w:r>
      <w:r w:rsidRPr="004B7E50">
        <w:rPr>
          <w:rFonts w:ascii="Palatino Linotype" w:hAnsi="Palatino Linotype"/>
          <w:color w:val="222222"/>
          <w:sz w:val="24"/>
          <w:lang w:val="es-ES" w:eastAsia="es-MX"/>
        </w:rPr>
        <w:t xml:space="preserve">Se hace del conocimiento de </w:t>
      </w:r>
      <w:r w:rsidR="00670C30" w:rsidRPr="00670C30">
        <w:rPr>
          <w:rFonts w:ascii="Palatino Linotype" w:hAnsi="Palatino Linotype"/>
          <w:b/>
          <w:sz w:val="24"/>
        </w:rPr>
        <w:t>XXXX</w:t>
      </w:r>
      <w:r w:rsidR="00670C30">
        <w:rPr>
          <w:rFonts w:ascii="Palatino Linotype" w:hAnsi="Palatino Linotype"/>
          <w:b/>
          <w:sz w:val="24"/>
        </w:rPr>
        <w:t>XXX</w:t>
      </w:r>
      <w:r w:rsidR="00670C30" w:rsidRPr="00670C30">
        <w:rPr>
          <w:rFonts w:ascii="Palatino Linotype" w:hAnsi="Palatino Linotype"/>
          <w:b/>
          <w:sz w:val="24"/>
        </w:rPr>
        <w:t xml:space="preserve"> XXX</w:t>
      </w:r>
      <w:r w:rsidR="00670C30">
        <w:rPr>
          <w:rFonts w:ascii="Palatino Linotype" w:hAnsi="Palatino Linotype"/>
          <w:b/>
          <w:sz w:val="24"/>
        </w:rPr>
        <w:t>X</w:t>
      </w:r>
      <w:r w:rsidR="00670C30" w:rsidRPr="00670C30">
        <w:rPr>
          <w:rFonts w:ascii="Palatino Linotype" w:hAnsi="Palatino Linotype"/>
          <w:b/>
          <w:sz w:val="24"/>
        </w:rPr>
        <w:t xml:space="preserve">XX XXXXXXX </w:t>
      </w:r>
      <w:proofErr w:type="spellStart"/>
      <w:r w:rsidR="00670C30" w:rsidRPr="00670C30">
        <w:rPr>
          <w:rFonts w:ascii="Palatino Linotype" w:hAnsi="Palatino Linotype"/>
          <w:b/>
          <w:sz w:val="24"/>
        </w:rPr>
        <w:t>XXXXXXX</w:t>
      </w:r>
      <w:proofErr w:type="spellEnd"/>
      <w:r w:rsidR="00670C30">
        <w:rPr>
          <w:rFonts w:ascii="Palatino Linotype" w:hAnsi="Palatino Linotype"/>
          <w:b/>
          <w:sz w:val="24"/>
        </w:rPr>
        <w:t xml:space="preserve"> </w:t>
      </w:r>
      <w:r w:rsidRPr="004B7E50">
        <w:rPr>
          <w:rFonts w:ascii="Palatino Linotype" w:hAnsi="Palatino Linotype"/>
          <w:color w:val="222222"/>
          <w:sz w:val="24"/>
          <w:lang w:val="es-ES" w:eastAsia="es-MX"/>
        </w:rPr>
        <w:t>que, de conformidad con lo establecido en el artículo 196 de la Ley de Transparencia y Acceso a la Información Pública del Estado de México y Municipios,</w:t>
      </w:r>
      <w:r w:rsidRPr="004B7E50">
        <w:rPr>
          <w:rFonts w:ascii="Palatino Linotype" w:hAnsi="Palatino Linotype"/>
          <w:color w:val="000000"/>
          <w:sz w:val="24"/>
          <w:shd w:val="clear" w:color="auto" w:fill="FFFFFF"/>
        </w:rPr>
        <w:t xml:space="preserve"> en caso de que considere que la resolución le cause algún perjuicio podrá impugnarla vía </w:t>
      </w:r>
      <w:r w:rsidRPr="004B7E50">
        <w:rPr>
          <w:rFonts w:ascii="Palatino Linotype" w:hAnsi="Palatino Linotype"/>
          <w:color w:val="222222"/>
          <w:sz w:val="24"/>
          <w:shd w:val="clear" w:color="auto" w:fill="FFFFFF"/>
          <w:lang w:val="es-ES"/>
        </w:rPr>
        <w:t>juicio de amparo en los términos de las leyes aplicables.</w:t>
      </w:r>
      <w:r w:rsidRPr="004B7E50">
        <w:rPr>
          <w:rFonts w:ascii="Palatino Linotype" w:hAnsi="Palatino Linotype"/>
          <w:sz w:val="24"/>
        </w:rPr>
        <w:t xml:space="preserve"> </w:t>
      </w:r>
    </w:p>
    <w:p w14:paraId="7A4B8902" w14:textId="77777777" w:rsidR="004727E6" w:rsidRPr="004727E6" w:rsidRDefault="004727E6" w:rsidP="004727E6">
      <w:pPr>
        <w:spacing w:line="360" w:lineRule="auto"/>
        <w:ind w:right="48"/>
        <w:jc w:val="both"/>
        <w:rPr>
          <w:rFonts w:ascii="Palatino Linotype" w:hAnsi="Palatino Linotype"/>
          <w:sz w:val="24"/>
          <w:szCs w:val="24"/>
          <w:lang w:eastAsia="es-MX"/>
        </w:rPr>
      </w:pPr>
      <w:r w:rsidRPr="004727E6">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w:t>
      </w:r>
      <w:r w:rsidRPr="004727E6">
        <w:rPr>
          <w:rFonts w:ascii="Palatino Linotype" w:hAnsi="Palatino Linotype"/>
          <w:sz w:val="24"/>
          <w:szCs w:val="24"/>
        </w:rPr>
        <w:lastRenderedPageBreak/>
        <w:t>RAMÍREZ PEÑA; EN LA CUADRAGÉSIMA QUINTA SESIÓN  ORDINARIA, CELEBRADA EL QUINCE DE DICIEMBRE DE DOS MIL VEINTIUNO, ANTE EL SECRETARIO TÉCNICO DEL PLENO ALEXIS TAPIA RAMÍREZ</w:t>
      </w:r>
    </w:p>
    <w:p w14:paraId="613D5394"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4441D51F"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C99DBE8"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5961E5D"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B17896A" w14:textId="77777777" w:rsidR="00DF54E4" w:rsidRPr="00624AAD" w:rsidRDefault="00DF54E4" w:rsidP="005000AA">
      <w:pPr>
        <w:spacing w:before="240" w:after="360" w:line="360" w:lineRule="auto"/>
        <w:jc w:val="both"/>
        <w:rPr>
          <w:rFonts w:ascii="Palatino Linotype" w:hAnsi="Palatino Linotype"/>
          <w:color w:val="222222"/>
          <w:sz w:val="24"/>
          <w:szCs w:val="24"/>
          <w:lang w:val="es-ES" w:eastAsia="es-MX"/>
        </w:rPr>
      </w:pPr>
    </w:p>
    <w:p w14:paraId="56249395" w14:textId="77777777" w:rsidR="00871738" w:rsidRPr="00624AAD" w:rsidRDefault="00871738" w:rsidP="005000AA">
      <w:pPr>
        <w:rPr>
          <w:rFonts w:ascii="Palatino Linotype" w:eastAsia="Calibri" w:hAnsi="Palatino Linotype"/>
          <w:sz w:val="24"/>
          <w:szCs w:val="24"/>
        </w:rPr>
      </w:pPr>
    </w:p>
    <w:sectPr w:rsidR="00871738" w:rsidRPr="00624AAD">
      <w:headerReference w:type="even" r:id="rId16"/>
      <w:headerReference w:type="default" r:id="rId17"/>
      <w:footerReference w:type="default" r:id="rId18"/>
      <w:headerReference w:type="first" r:id="rId19"/>
      <w:footerReference w:type="first" r:id="rId20"/>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01B6A" w14:textId="77777777" w:rsidR="00BF53CF" w:rsidRDefault="00BF53CF">
      <w:r>
        <w:separator/>
      </w:r>
    </w:p>
  </w:endnote>
  <w:endnote w:type="continuationSeparator" w:id="0">
    <w:p w14:paraId="2F5217D5" w14:textId="77777777" w:rsidR="00BF53CF" w:rsidRDefault="00BF5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8B15D9" w:rsidRDefault="008B15D9">
            <w:pPr>
              <w:pStyle w:val="Piedepgina"/>
              <w:jc w:val="right"/>
            </w:pPr>
          </w:p>
          <w:p w14:paraId="1F7A191C" w14:textId="2A69F491" w:rsidR="008B15D9" w:rsidRDefault="008B15D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0C30">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0C30">
              <w:rPr>
                <w:b/>
                <w:bCs/>
                <w:noProof/>
              </w:rPr>
              <w:t>29</w:t>
            </w:r>
            <w:r>
              <w:rPr>
                <w:b/>
                <w:bCs/>
                <w:sz w:val="24"/>
                <w:szCs w:val="24"/>
              </w:rPr>
              <w:fldChar w:fldCharType="end"/>
            </w:r>
          </w:p>
        </w:sdtContent>
      </w:sdt>
    </w:sdtContent>
  </w:sdt>
  <w:p w14:paraId="2A221972" w14:textId="77777777" w:rsidR="008B15D9" w:rsidRDefault="008B15D9">
    <w:pPr>
      <w:pStyle w:val="Piedepgina"/>
    </w:pPr>
  </w:p>
  <w:p w14:paraId="1D6FF208" w14:textId="77777777" w:rsidR="008B15D9" w:rsidRDefault="008B15D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8B15D9" w:rsidRDefault="008B15D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70C3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70C30">
              <w:rPr>
                <w:b/>
                <w:bCs/>
                <w:noProof/>
              </w:rPr>
              <w:t>29</w:t>
            </w:r>
            <w:r>
              <w:rPr>
                <w:b/>
                <w:bCs/>
                <w:sz w:val="24"/>
                <w:szCs w:val="24"/>
              </w:rPr>
              <w:fldChar w:fldCharType="end"/>
            </w:r>
          </w:p>
        </w:sdtContent>
      </w:sdt>
    </w:sdtContent>
  </w:sdt>
  <w:p w14:paraId="2D12AEB2" w14:textId="77777777" w:rsidR="008B15D9" w:rsidRDefault="008B15D9">
    <w:pPr>
      <w:pStyle w:val="Piedepgina"/>
    </w:pPr>
  </w:p>
  <w:p w14:paraId="54227169" w14:textId="77777777" w:rsidR="008B15D9" w:rsidRDefault="008B15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8AC09" w14:textId="77777777" w:rsidR="00BF53CF" w:rsidRDefault="00BF53CF">
      <w:r>
        <w:separator/>
      </w:r>
    </w:p>
  </w:footnote>
  <w:footnote w:type="continuationSeparator" w:id="0">
    <w:p w14:paraId="7AF1EF37" w14:textId="77777777" w:rsidR="00BF53CF" w:rsidRDefault="00BF53CF">
      <w:r>
        <w:continuationSeparator/>
      </w:r>
    </w:p>
  </w:footnote>
  <w:footnote w:id="1">
    <w:p w14:paraId="4F7957BC" w14:textId="77777777" w:rsidR="008B15D9" w:rsidRDefault="008B15D9" w:rsidP="00AD5DA3">
      <w:pPr>
        <w:pStyle w:val="Textonotapie"/>
      </w:pPr>
      <w:r>
        <w:rPr>
          <w:rStyle w:val="Refdenotaalpie"/>
        </w:rPr>
        <w:footnoteRef/>
      </w:r>
      <w:r>
        <w:t xml:space="preserve"> Convención Americana sobre Derechos Humanos. Artículo 13.</w:t>
      </w:r>
    </w:p>
  </w:footnote>
  <w:footnote w:id="2">
    <w:p w14:paraId="7D27B55D" w14:textId="77777777" w:rsidR="008B15D9" w:rsidRDefault="008B15D9" w:rsidP="00AD5DA3">
      <w:pPr>
        <w:pStyle w:val="Textonotapie"/>
      </w:pPr>
      <w:r>
        <w:rPr>
          <w:rStyle w:val="Refdenotaalpie"/>
        </w:rPr>
        <w:footnoteRef/>
      </w:r>
      <w:r>
        <w:t xml:space="preserve"> Constitución Política de los Estados Unidos Mexicanos. Artículo sexto, sección A, fracción I.</w:t>
      </w:r>
    </w:p>
  </w:footnote>
  <w:footnote w:id="3">
    <w:p w14:paraId="7765AA77" w14:textId="77777777" w:rsidR="008B15D9" w:rsidRDefault="008B15D9" w:rsidP="00AD5DA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124996D6" w14:textId="77777777" w:rsidR="008B15D9" w:rsidRDefault="008B15D9" w:rsidP="00AD5DA3">
      <w:pPr>
        <w:pStyle w:val="Textonotapie"/>
      </w:pPr>
      <w:r>
        <w:rPr>
          <w:rStyle w:val="Refdenotaalpie"/>
        </w:rPr>
        <w:footnoteRef/>
      </w:r>
      <w:r>
        <w:t xml:space="preserve"> Ibídem. Parr. 87.</w:t>
      </w:r>
    </w:p>
  </w:footnote>
  <w:footnote w:id="5">
    <w:p w14:paraId="2C2C501B" w14:textId="77777777" w:rsidR="008B15D9" w:rsidRDefault="008B15D9" w:rsidP="00AD5DA3">
      <w:pPr>
        <w:pStyle w:val="Textonotapie"/>
      </w:pPr>
      <w:r>
        <w:rPr>
          <w:rStyle w:val="Refdenotaalpie"/>
        </w:rPr>
        <w:footnoteRef/>
      </w:r>
      <w:r>
        <w:t xml:space="preserve"> Ley de Transparencia y Acceso a la Información Pública del Estado de México y Municipios. Artículo 9. …</w:t>
      </w:r>
    </w:p>
    <w:p w14:paraId="3B09F6C6" w14:textId="77777777" w:rsidR="008B15D9" w:rsidRDefault="008B15D9" w:rsidP="00AD5DA3">
      <w:pPr>
        <w:pStyle w:val="Textonotapie"/>
      </w:pPr>
      <w:r>
        <w:t>II. Eficacia: Obligación del Instituto para tutelar, de manera efectiva, el derecho de acceso a la información;</w:t>
      </w:r>
    </w:p>
    <w:p w14:paraId="084CD10A" w14:textId="77777777" w:rsidR="008B15D9" w:rsidRDefault="008B15D9" w:rsidP="00AD5DA3">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8B15D9" w:rsidRDefault="00BF53CF">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8B15D9" w:rsidRDefault="008B15D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8B15D9" w14:paraId="6255E3A4" w14:textId="77777777" w:rsidTr="00814079">
      <w:trPr>
        <w:trHeight w:val="1435"/>
      </w:trPr>
      <w:tc>
        <w:tcPr>
          <w:tcW w:w="1843" w:type="dxa"/>
          <w:shd w:val="clear" w:color="auto" w:fill="auto"/>
        </w:tcPr>
        <w:p w14:paraId="3E05202F" w14:textId="4A7C9DF8" w:rsidR="008B15D9" w:rsidRDefault="008B15D9">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8B15D9" w:rsidRDefault="008B15D9"/>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8B15D9" w14:paraId="727F90BF" w14:textId="77777777" w:rsidTr="00483482">
            <w:trPr>
              <w:trHeight w:val="338"/>
            </w:trPr>
            <w:tc>
              <w:tcPr>
                <w:tcW w:w="2551" w:type="dxa"/>
              </w:tcPr>
              <w:p w14:paraId="23087CD5" w14:textId="77777777" w:rsidR="008B15D9" w:rsidRDefault="008B15D9">
                <w:pPr>
                  <w:tabs>
                    <w:tab w:val="right" w:pos="8838"/>
                  </w:tabs>
                  <w:ind w:right="-105"/>
                  <w:rPr>
                    <w:rFonts w:ascii="Palatino Linotype" w:eastAsia="Calibri" w:hAnsi="Palatino Linotype" w:cs="Tahoma"/>
                    <w:b/>
                    <w:sz w:val="22"/>
                    <w:szCs w:val="22"/>
                    <w:lang w:eastAsia="en-US"/>
                  </w:rPr>
                </w:pPr>
              </w:p>
              <w:p w14:paraId="410A3741" w14:textId="535C9D39" w:rsidR="008B15D9" w:rsidRDefault="008B15D9">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8B15D9" w:rsidRPr="00805CF1" w:rsidRDefault="008B15D9" w:rsidP="00427B6E">
                <w:pPr>
                  <w:tabs>
                    <w:tab w:val="right" w:pos="8838"/>
                  </w:tabs>
                  <w:ind w:right="-105" w:hanging="101"/>
                  <w:jc w:val="both"/>
                  <w:rPr>
                    <w:rFonts w:ascii="Palatino Linotype" w:eastAsia="Calibri" w:hAnsi="Palatino Linotype" w:cs="Tahoma"/>
                    <w:bCs/>
                    <w:sz w:val="22"/>
                    <w:szCs w:val="22"/>
                    <w:lang w:eastAsia="en-US"/>
                  </w:rPr>
                </w:pPr>
              </w:p>
              <w:p w14:paraId="3FF69A05" w14:textId="6974ACE2" w:rsidR="008B15D9" w:rsidRPr="00805CF1" w:rsidRDefault="00270EED" w:rsidP="00270EED">
                <w:pPr>
                  <w:tabs>
                    <w:tab w:val="right" w:pos="8838"/>
                  </w:tabs>
                  <w:ind w:right="-105" w:hanging="101"/>
                  <w:jc w:val="both"/>
                  <w:rPr>
                    <w:rFonts w:ascii="Palatino Linotype" w:eastAsia="Calibri" w:hAnsi="Palatino Linotype" w:cs="Tahoma"/>
                    <w:bCs/>
                    <w:sz w:val="22"/>
                    <w:szCs w:val="22"/>
                    <w:lang w:eastAsia="en-US"/>
                  </w:rPr>
                </w:pPr>
                <w:r w:rsidRPr="00805CF1">
                  <w:rPr>
                    <w:rFonts w:ascii="Palatino Linotype" w:hAnsi="Palatino Linotype"/>
                    <w:b/>
                    <w:bCs/>
                    <w:color w:val="000000" w:themeColor="text1"/>
                    <w:sz w:val="22"/>
                    <w:szCs w:val="22"/>
                  </w:rPr>
                  <w:t>05328/INFOEM/IP/RR/2021</w:t>
                </w:r>
              </w:p>
            </w:tc>
          </w:tr>
          <w:tr w:rsidR="008B15D9" w14:paraId="1389436A" w14:textId="4EB800AC" w:rsidTr="00483482">
            <w:trPr>
              <w:trHeight w:val="283"/>
            </w:trPr>
            <w:tc>
              <w:tcPr>
                <w:tcW w:w="2551" w:type="dxa"/>
              </w:tcPr>
              <w:p w14:paraId="22E0F4E9" w14:textId="77777777" w:rsidR="008B15D9" w:rsidRDefault="008B15D9">
                <w:pPr>
                  <w:tabs>
                    <w:tab w:val="right" w:pos="8838"/>
                  </w:tabs>
                  <w:ind w:right="-105"/>
                  <w:rPr>
                    <w:rFonts w:ascii="Palatino Linotype" w:eastAsia="Calibri" w:hAnsi="Palatino Linotype" w:cs="Tahoma"/>
                    <w:b/>
                    <w:sz w:val="22"/>
                    <w:szCs w:val="22"/>
                    <w:lang w:eastAsia="en-US"/>
                  </w:rPr>
                </w:pPr>
                <w:bookmarkStart w:id="32" w:name="_Hlk33010189"/>
                <w:r>
                  <w:rPr>
                    <w:rFonts w:ascii="Palatino Linotype" w:eastAsia="Calibri" w:hAnsi="Palatino Linotype" w:cs="Tahoma"/>
                    <w:b/>
                    <w:sz w:val="22"/>
                    <w:szCs w:val="22"/>
                    <w:lang w:eastAsia="en-US"/>
                  </w:rPr>
                  <w:t>Sujeto Obligado:</w:t>
                </w:r>
              </w:p>
            </w:tc>
            <w:tc>
              <w:tcPr>
                <w:tcW w:w="4544" w:type="dxa"/>
              </w:tcPr>
              <w:p w14:paraId="2B205C7F" w14:textId="221E372A" w:rsidR="008B15D9" w:rsidRPr="00805CF1" w:rsidRDefault="008C6FEF" w:rsidP="00467544">
                <w:pPr>
                  <w:tabs>
                    <w:tab w:val="left" w:pos="2834"/>
                    <w:tab w:val="right" w:pos="8838"/>
                  </w:tabs>
                  <w:ind w:left="-113" w:right="1318"/>
                  <w:jc w:val="both"/>
                  <w:rPr>
                    <w:rFonts w:ascii="Palatino Linotype" w:eastAsia="Calibri" w:hAnsi="Palatino Linotype" w:cs="Tahoma"/>
                    <w:sz w:val="22"/>
                    <w:szCs w:val="22"/>
                    <w:lang w:eastAsia="en-US"/>
                  </w:rPr>
                </w:pPr>
                <w:r w:rsidRPr="00805CF1">
                  <w:rPr>
                    <w:rFonts w:ascii="Palatino Linotype" w:eastAsia="Calibri" w:hAnsi="Palatino Linotype" w:cs="Tahoma"/>
                    <w:b/>
                    <w:sz w:val="22"/>
                    <w:szCs w:val="22"/>
                    <w:lang w:eastAsia="en-US"/>
                  </w:rPr>
                  <w:t>Ayuntamiento de Ixtlahuaca</w:t>
                </w:r>
              </w:p>
            </w:tc>
          </w:tr>
          <w:bookmarkEnd w:id="32"/>
          <w:tr w:rsidR="008B15D9" w14:paraId="28CCE4E5" w14:textId="77777777" w:rsidTr="00483482">
            <w:trPr>
              <w:trHeight w:val="283"/>
            </w:trPr>
            <w:tc>
              <w:tcPr>
                <w:tcW w:w="2551" w:type="dxa"/>
              </w:tcPr>
              <w:p w14:paraId="13EBF3BB" w14:textId="051A9DFF" w:rsidR="008B15D9" w:rsidRDefault="008B15D9">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544" w:type="dxa"/>
              </w:tcPr>
              <w:p w14:paraId="5DF20594" w14:textId="1A6CDEA4" w:rsidR="008B15D9" w:rsidRPr="00805CF1" w:rsidRDefault="008B15D9" w:rsidP="00187E51">
                <w:pPr>
                  <w:tabs>
                    <w:tab w:val="right" w:pos="8838"/>
                  </w:tabs>
                  <w:ind w:left="-113" w:right="-105"/>
                  <w:jc w:val="both"/>
                  <w:rPr>
                    <w:rFonts w:ascii="Palatino Linotype" w:eastAsia="Calibri" w:hAnsi="Palatino Linotype" w:cs="Tahoma"/>
                    <w:b/>
                    <w:sz w:val="22"/>
                    <w:szCs w:val="22"/>
                    <w:lang w:eastAsia="en-US"/>
                  </w:rPr>
                </w:pPr>
                <w:r w:rsidRPr="00805CF1">
                  <w:rPr>
                    <w:rFonts w:ascii="Palatino Linotype" w:eastAsia="Calibri" w:hAnsi="Palatino Linotype" w:cs="Tahoma"/>
                    <w:sz w:val="22"/>
                    <w:szCs w:val="22"/>
                    <w:lang w:eastAsia="en-US"/>
                  </w:rPr>
                  <w:t>María del Rosario Mejía Ayala</w:t>
                </w:r>
              </w:p>
            </w:tc>
          </w:tr>
        </w:tbl>
        <w:p w14:paraId="5775EEC5" w14:textId="77777777" w:rsidR="008B15D9" w:rsidRDefault="008B15D9">
          <w:pPr>
            <w:tabs>
              <w:tab w:val="right" w:pos="8838"/>
            </w:tabs>
            <w:ind w:left="-28"/>
            <w:jc w:val="both"/>
            <w:rPr>
              <w:rFonts w:ascii="Arial" w:eastAsia="Calibri" w:hAnsi="Arial" w:cs="Arial"/>
              <w:b/>
              <w:sz w:val="22"/>
              <w:szCs w:val="22"/>
              <w:lang w:eastAsia="en-US"/>
            </w:rPr>
          </w:pPr>
        </w:p>
      </w:tc>
    </w:tr>
  </w:tbl>
  <w:p w14:paraId="07EF2D29" w14:textId="1620A8B4" w:rsidR="008B15D9" w:rsidRDefault="00BF53CF"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8B15D9" w:rsidRDefault="008B15D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8B15D9" w14:paraId="61517A1D" w14:textId="77777777" w:rsidTr="003A6126">
      <w:trPr>
        <w:trHeight w:val="1435"/>
      </w:trPr>
      <w:tc>
        <w:tcPr>
          <w:tcW w:w="1560" w:type="dxa"/>
          <w:shd w:val="clear" w:color="auto" w:fill="auto"/>
        </w:tcPr>
        <w:p w14:paraId="4B74E846" w14:textId="1E0D62B9" w:rsidR="008B15D9" w:rsidRDefault="008B15D9">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8B15D9" w14:paraId="7F59E1EF" w14:textId="77777777" w:rsidTr="00483482">
            <w:trPr>
              <w:trHeight w:val="144"/>
            </w:trPr>
            <w:tc>
              <w:tcPr>
                <w:tcW w:w="2444" w:type="dxa"/>
              </w:tcPr>
              <w:p w14:paraId="5EFF942E" w14:textId="77777777" w:rsidR="008B15D9" w:rsidRPr="00270EED" w:rsidRDefault="008B15D9" w:rsidP="000D485D">
                <w:pPr>
                  <w:tabs>
                    <w:tab w:val="right" w:pos="8838"/>
                  </w:tabs>
                  <w:ind w:left="-74" w:right="-105"/>
                  <w:rPr>
                    <w:rFonts w:ascii="Palatino Linotype" w:eastAsia="Calibri" w:hAnsi="Palatino Linotype" w:cs="Tahoma"/>
                    <w:b/>
                    <w:color w:val="000000" w:themeColor="text1"/>
                    <w:sz w:val="22"/>
                    <w:szCs w:val="22"/>
                    <w:lang w:eastAsia="en-US"/>
                  </w:rPr>
                </w:pPr>
                <w:bookmarkStart w:id="33" w:name="_Hlk12526980"/>
                <w:r w:rsidRPr="00270EED">
                  <w:rPr>
                    <w:rFonts w:ascii="Palatino Linotype" w:eastAsia="Calibri" w:hAnsi="Palatino Linotype" w:cs="Tahoma"/>
                    <w:b/>
                    <w:color w:val="000000" w:themeColor="text1"/>
                    <w:sz w:val="22"/>
                    <w:szCs w:val="22"/>
                    <w:lang w:eastAsia="en-US"/>
                  </w:rPr>
                  <w:t>Recurso de Revisión:</w:t>
                </w:r>
              </w:p>
            </w:tc>
            <w:tc>
              <w:tcPr>
                <w:tcW w:w="4646" w:type="dxa"/>
              </w:tcPr>
              <w:p w14:paraId="0DE47EE2" w14:textId="08B4C51E" w:rsidR="008B15D9" w:rsidRPr="00805CF1" w:rsidRDefault="00270EED" w:rsidP="00805CF1">
                <w:pPr>
                  <w:tabs>
                    <w:tab w:val="right" w:pos="8838"/>
                  </w:tabs>
                  <w:ind w:left="-3" w:right="1031"/>
                  <w:jc w:val="both"/>
                  <w:rPr>
                    <w:rFonts w:ascii="Palatino Linotype" w:eastAsia="Calibri" w:hAnsi="Palatino Linotype" w:cs="Tahoma"/>
                    <w:bCs/>
                    <w:color w:val="000000" w:themeColor="text1"/>
                    <w:sz w:val="22"/>
                    <w:szCs w:val="22"/>
                    <w:lang w:eastAsia="en-US"/>
                  </w:rPr>
                </w:pPr>
                <w:r w:rsidRPr="00805CF1">
                  <w:rPr>
                    <w:rFonts w:ascii="Palatino Linotype" w:hAnsi="Palatino Linotype"/>
                    <w:b/>
                    <w:bCs/>
                    <w:color w:val="000000" w:themeColor="text1"/>
                    <w:sz w:val="22"/>
                    <w:szCs w:val="22"/>
                  </w:rPr>
                  <w:t>05328/INFOEM/IP/RR/2021</w:t>
                </w:r>
              </w:p>
            </w:tc>
            <w:tc>
              <w:tcPr>
                <w:tcW w:w="3402" w:type="dxa"/>
              </w:tcPr>
              <w:p w14:paraId="11E4533C" w14:textId="29AD347C" w:rsidR="008B15D9" w:rsidRDefault="008B15D9">
                <w:pPr>
                  <w:tabs>
                    <w:tab w:val="right" w:pos="8838"/>
                  </w:tabs>
                  <w:ind w:left="-74" w:right="-105"/>
                  <w:jc w:val="both"/>
                  <w:rPr>
                    <w:rFonts w:ascii="Palatino Linotype" w:eastAsia="Calibri" w:hAnsi="Palatino Linotype" w:cs="Tahoma"/>
                    <w:bCs/>
                    <w:sz w:val="22"/>
                    <w:szCs w:val="22"/>
                    <w:lang w:eastAsia="en-US"/>
                  </w:rPr>
                </w:pPr>
              </w:p>
            </w:tc>
          </w:tr>
          <w:tr w:rsidR="008B15D9" w14:paraId="3FC4FA7D" w14:textId="77777777" w:rsidTr="00483482">
            <w:trPr>
              <w:trHeight w:val="144"/>
            </w:trPr>
            <w:tc>
              <w:tcPr>
                <w:tcW w:w="2444" w:type="dxa"/>
              </w:tcPr>
              <w:p w14:paraId="363D966B" w14:textId="77777777" w:rsidR="008B15D9" w:rsidRDefault="008B15D9" w:rsidP="000D485D">
                <w:pPr>
                  <w:tabs>
                    <w:tab w:val="right" w:pos="8838"/>
                  </w:tabs>
                  <w:ind w:left="-74" w:right="-105"/>
                  <w:rPr>
                    <w:rFonts w:ascii="Palatino Linotype" w:eastAsia="Calibri" w:hAnsi="Palatino Linotype" w:cs="Tahoma"/>
                    <w:b/>
                    <w:sz w:val="22"/>
                    <w:szCs w:val="22"/>
                    <w:lang w:eastAsia="en-US"/>
                  </w:rPr>
                </w:pPr>
                <w:bookmarkStart w:id="34" w:name="_Hlk10641523"/>
                <w:bookmarkEnd w:id="33"/>
                <w:r>
                  <w:rPr>
                    <w:rFonts w:ascii="Palatino Linotype" w:eastAsia="Calibri" w:hAnsi="Palatino Linotype" w:cs="Tahoma"/>
                    <w:b/>
                    <w:sz w:val="22"/>
                    <w:szCs w:val="22"/>
                    <w:lang w:eastAsia="en-US"/>
                  </w:rPr>
                  <w:t>Recurrente:</w:t>
                </w:r>
              </w:p>
            </w:tc>
            <w:tc>
              <w:tcPr>
                <w:tcW w:w="4646" w:type="dxa"/>
              </w:tcPr>
              <w:p w14:paraId="73C065CD" w14:textId="6420FB04" w:rsidR="008B15D9" w:rsidRPr="00805CF1" w:rsidRDefault="00670C30" w:rsidP="00805CF1">
                <w:pPr>
                  <w:ind w:right="1031"/>
                  <w:rPr>
                    <w:rFonts w:ascii="Palatino Linotype" w:hAnsi="Palatino Linotype"/>
                    <w:sz w:val="22"/>
                    <w:szCs w:val="22"/>
                  </w:rPr>
                </w:pPr>
                <w:r w:rsidRPr="00670C30">
                  <w:rPr>
                    <w:rFonts w:ascii="Palatino Linotype" w:hAnsi="Palatino Linotype"/>
                    <w:b/>
                    <w:sz w:val="24"/>
                  </w:rPr>
                  <w:t>XXXX</w:t>
                </w:r>
                <w:r>
                  <w:rPr>
                    <w:rFonts w:ascii="Palatino Linotype" w:hAnsi="Palatino Linotype"/>
                    <w:b/>
                    <w:sz w:val="24"/>
                  </w:rPr>
                  <w:t>XXX</w:t>
                </w:r>
                <w:r w:rsidRPr="00670C30">
                  <w:rPr>
                    <w:rFonts w:ascii="Palatino Linotype" w:hAnsi="Palatino Linotype"/>
                    <w:b/>
                    <w:sz w:val="24"/>
                  </w:rPr>
                  <w:t xml:space="preserve"> XXX</w:t>
                </w:r>
                <w:r>
                  <w:rPr>
                    <w:rFonts w:ascii="Palatino Linotype" w:hAnsi="Palatino Linotype"/>
                    <w:b/>
                    <w:sz w:val="24"/>
                  </w:rPr>
                  <w:t>X</w:t>
                </w:r>
                <w:r w:rsidRPr="00670C30">
                  <w:rPr>
                    <w:rFonts w:ascii="Palatino Linotype" w:hAnsi="Palatino Linotype"/>
                    <w:b/>
                    <w:sz w:val="24"/>
                  </w:rPr>
                  <w:t xml:space="preserve">XX XXXXXXX </w:t>
                </w:r>
                <w:proofErr w:type="spellStart"/>
                <w:r w:rsidRPr="00670C30">
                  <w:rPr>
                    <w:rFonts w:ascii="Palatino Linotype" w:hAnsi="Palatino Linotype"/>
                    <w:b/>
                    <w:sz w:val="24"/>
                  </w:rPr>
                  <w:t>XXXXXXX</w:t>
                </w:r>
                <w:proofErr w:type="spellEnd"/>
              </w:p>
            </w:tc>
            <w:tc>
              <w:tcPr>
                <w:tcW w:w="3402" w:type="dxa"/>
              </w:tcPr>
              <w:p w14:paraId="370E6EFF" w14:textId="790FE570" w:rsidR="008B15D9" w:rsidRDefault="008B15D9" w:rsidP="003037E1">
                <w:pPr>
                  <w:tabs>
                    <w:tab w:val="left" w:pos="3122"/>
                    <w:tab w:val="right" w:pos="8838"/>
                  </w:tabs>
                  <w:ind w:right="-105"/>
                  <w:jc w:val="both"/>
                  <w:rPr>
                    <w:rFonts w:ascii="Palatino Linotype" w:eastAsia="Calibri" w:hAnsi="Palatino Linotype" w:cs="Tahoma"/>
                    <w:sz w:val="22"/>
                    <w:szCs w:val="22"/>
                    <w:lang w:eastAsia="en-US"/>
                  </w:rPr>
                </w:pPr>
              </w:p>
            </w:tc>
          </w:tr>
          <w:bookmarkEnd w:id="34"/>
          <w:tr w:rsidR="008B15D9" w14:paraId="4D832A43" w14:textId="77777777" w:rsidTr="00483482">
            <w:trPr>
              <w:trHeight w:val="283"/>
            </w:trPr>
            <w:tc>
              <w:tcPr>
                <w:tcW w:w="2444" w:type="dxa"/>
              </w:tcPr>
              <w:p w14:paraId="02CA5CB0" w14:textId="77777777" w:rsidR="008B15D9" w:rsidRDefault="008B15D9"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2BF7353B" w:rsidR="008B15D9" w:rsidRPr="00805CF1" w:rsidRDefault="008C6FEF" w:rsidP="00805CF1">
                <w:pPr>
                  <w:tabs>
                    <w:tab w:val="left" w:pos="2834"/>
                    <w:tab w:val="right" w:pos="8838"/>
                  </w:tabs>
                  <w:ind w:left="-3" w:right="1031"/>
                  <w:jc w:val="both"/>
                  <w:rPr>
                    <w:rFonts w:ascii="Palatino Linotype" w:eastAsia="Calibri" w:hAnsi="Palatino Linotype" w:cs="Tahoma"/>
                    <w:sz w:val="22"/>
                    <w:szCs w:val="22"/>
                    <w:lang w:eastAsia="en-US"/>
                  </w:rPr>
                </w:pPr>
                <w:r w:rsidRPr="00805CF1">
                  <w:rPr>
                    <w:rFonts w:ascii="Palatino Linotype" w:eastAsia="Calibri" w:hAnsi="Palatino Linotype" w:cs="Tahoma"/>
                    <w:b/>
                    <w:sz w:val="22"/>
                    <w:szCs w:val="22"/>
                    <w:lang w:eastAsia="en-US"/>
                  </w:rPr>
                  <w:t>Ayuntamiento de Ixtlahuaca</w:t>
                </w:r>
              </w:p>
            </w:tc>
            <w:tc>
              <w:tcPr>
                <w:tcW w:w="3402" w:type="dxa"/>
              </w:tcPr>
              <w:p w14:paraId="00F18B8C" w14:textId="77777777" w:rsidR="008B15D9" w:rsidRDefault="008B15D9">
                <w:pPr>
                  <w:tabs>
                    <w:tab w:val="left" w:pos="2834"/>
                    <w:tab w:val="right" w:pos="8838"/>
                  </w:tabs>
                  <w:ind w:left="-74" w:right="-105"/>
                  <w:jc w:val="both"/>
                  <w:rPr>
                    <w:rFonts w:ascii="Palatino Linotype" w:eastAsia="Calibri" w:hAnsi="Palatino Linotype" w:cs="Tahoma"/>
                    <w:sz w:val="22"/>
                    <w:szCs w:val="22"/>
                    <w:lang w:eastAsia="en-US"/>
                  </w:rPr>
                </w:pPr>
              </w:p>
            </w:tc>
          </w:tr>
          <w:tr w:rsidR="008B15D9" w14:paraId="7BC74D7A" w14:textId="77777777" w:rsidTr="00483482">
            <w:trPr>
              <w:trHeight w:val="283"/>
            </w:trPr>
            <w:tc>
              <w:tcPr>
                <w:tcW w:w="2444" w:type="dxa"/>
              </w:tcPr>
              <w:p w14:paraId="3BF93338" w14:textId="3D2A2914" w:rsidR="008B15D9" w:rsidRDefault="008B15D9"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646" w:type="dxa"/>
              </w:tcPr>
              <w:p w14:paraId="3589422E" w14:textId="64278750" w:rsidR="008B15D9" w:rsidRPr="00805CF1" w:rsidRDefault="008B15D9" w:rsidP="00805CF1">
                <w:pPr>
                  <w:tabs>
                    <w:tab w:val="right" w:pos="8838"/>
                  </w:tabs>
                  <w:ind w:left="-3" w:right="1031"/>
                  <w:jc w:val="both"/>
                  <w:rPr>
                    <w:rFonts w:ascii="Palatino Linotype" w:eastAsia="Calibri" w:hAnsi="Palatino Linotype" w:cs="Tahoma"/>
                    <w:sz w:val="22"/>
                    <w:szCs w:val="22"/>
                    <w:lang w:eastAsia="en-US"/>
                  </w:rPr>
                </w:pPr>
                <w:r w:rsidRPr="00805CF1">
                  <w:rPr>
                    <w:rFonts w:ascii="Palatino Linotype" w:eastAsia="Calibri" w:hAnsi="Palatino Linotype" w:cs="Tahoma"/>
                    <w:sz w:val="22"/>
                    <w:szCs w:val="22"/>
                    <w:lang w:eastAsia="en-US"/>
                  </w:rPr>
                  <w:t>María del Rosario Mejía Ayala</w:t>
                </w:r>
              </w:p>
            </w:tc>
            <w:tc>
              <w:tcPr>
                <w:tcW w:w="3402" w:type="dxa"/>
              </w:tcPr>
              <w:p w14:paraId="6DBCB70D" w14:textId="77777777" w:rsidR="008B15D9" w:rsidRDefault="008B15D9">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8B15D9" w:rsidRDefault="008B15D9">
          <w:pPr>
            <w:tabs>
              <w:tab w:val="right" w:pos="8838"/>
            </w:tabs>
            <w:ind w:left="-28"/>
            <w:jc w:val="both"/>
            <w:rPr>
              <w:rFonts w:ascii="Arial" w:eastAsia="Calibri" w:hAnsi="Arial" w:cs="Arial"/>
              <w:b/>
              <w:sz w:val="22"/>
              <w:szCs w:val="22"/>
              <w:lang w:eastAsia="en-US"/>
            </w:rPr>
          </w:pPr>
        </w:p>
      </w:tc>
    </w:tr>
  </w:tbl>
  <w:p w14:paraId="5F654A99" w14:textId="6CB7D4AE" w:rsidR="008B15D9" w:rsidRDefault="00BF53CF"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A15726"/>
    <w:multiLevelType w:val="hybridMultilevel"/>
    <w:tmpl w:val="39329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9C6DF4"/>
    <w:multiLevelType w:val="hybridMultilevel"/>
    <w:tmpl w:val="5CEAE1CA"/>
    <w:lvl w:ilvl="0" w:tplc="8FD8F6D8">
      <w:start w:val="1"/>
      <w:numFmt w:val="bullet"/>
      <w:lvlText w:val=""/>
      <w:lvlJc w:val="left"/>
      <w:pPr>
        <w:ind w:left="1287" w:hanging="360"/>
      </w:pPr>
      <w:rPr>
        <w:rFonts w:ascii="Palatino Linotype" w:hAnsi="Palatino Linotype" w:hint="default"/>
        <w:sz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F01FA1"/>
    <w:multiLevelType w:val="hybridMultilevel"/>
    <w:tmpl w:val="B7DC2B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E721F3"/>
    <w:multiLevelType w:val="hybridMultilevel"/>
    <w:tmpl w:val="2E70E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B">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274528"/>
    <w:multiLevelType w:val="hybridMultilevel"/>
    <w:tmpl w:val="A4E8E6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B264DE1"/>
    <w:multiLevelType w:val="hybridMultilevel"/>
    <w:tmpl w:val="055612B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DBC0A0B"/>
    <w:multiLevelType w:val="hybridMultilevel"/>
    <w:tmpl w:val="1DF6C5EC"/>
    <w:lvl w:ilvl="0" w:tplc="675A5FCC">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3E53D4"/>
    <w:multiLevelType w:val="hybridMultilevel"/>
    <w:tmpl w:val="FFA4E6A6"/>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2">
    <w:nsid w:val="48A93477"/>
    <w:multiLevelType w:val="hybridMultilevel"/>
    <w:tmpl w:val="11E25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8E655F0"/>
    <w:multiLevelType w:val="hybridMultilevel"/>
    <w:tmpl w:val="59AEEE7E"/>
    <w:lvl w:ilvl="0" w:tplc="EDCEAF92">
      <w:start w:val="2"/>
      <w:numFmt w:val="upperRoman"/>
      <w:lvlText w:val="%1."/>
      <w:lvlJc w:val="left"/>
      <w:pPr>
        <w:ind w:left="1713" w:hanging="720"/>
      </w:pPr>
      <w:rPr>
        <w:rFonts w:hint="default"/>
        <w:b/>
        <w:i w:val="0"/>
        <w:color w:val="auto"/>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4">
    <w:nsid w:val="4A667367"/>
    <w:multiLevelType w:val="hybridMultilevel"/>
    <w:tmpl w:val="2912F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AD522EE"/>
    <w:multiLevelType w:val="hybridMultilevel"/>
    <w:tmpl w:val="96B044BE"/>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56245A7C"/>
    <w:multiLevelType w:val="hybridMultilevel"/>
    <w:tmpl w:val="FA5887F8"/>
    <w:lvl w:ilvl="0" w:tplc="DB5ACEA4">
      <w:start w:val="1"/>
      <w:numFmt w:val="decimal"/>
      <w:lvlText w:val="%1)"/>
      <w:lvlJc w:val="lef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FE6347F"/>
    <w:multiLevelType w:val="hybridMultilevel"/>
    <w:tmpl w:val="B59483F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613B6B00"/>
    <w:multiLevelType w:val="hybridMultilevel"/>
    <w:tmpl w:val="47F8583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643A430A"/>
    <w:multiLevelType w:val="hybridMultilevel"/>
    <w:tmpl w:val="4D286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9D30E7B"/>
    <w:multiLevelType w:val="hybridMultilevel"/>
    <w:tmpl w:val="4A2601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0"/>
  </w:num>
  <w:num w:numId="2">
    <w:abstractNumId w:val="7"/>
  </w:num>
  <w:num w:numId="3">
    <w:abstractNumId w:val="7"/>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1"/>
  </w:num>
  <w:num w:numId="6">
    <w:abstractNumId w:val="9"/>
  </w:num>
  <w:num w:numId="7">
    <w:abstractNumId w:val="19"/>
  </w:num>
  <w:num w:numId="8">
    <w:abstractNumId w:val="16"/>
  </w:num>
  <w:num w:numId="9">
    <w:abstractNumId w:val="10"/>
  </w:num>
  <w:num w:numId="10">
    <w:abstractNumId w:val="17"/>
  </w:num>
  <w:num w:numId="11">
    <w:abstractNumId w:val="15"/>
  </w:num>
  <w:num w:numId="12">
    <w:abstractNumId w:val="20"/>
  </w:num>
  <w:num w:numId="13">
    <w:abstractNumId w:val="4"/>
  </w:num>
  <w:num w:numId="14">
    <w:abstractNumId w:val="5"/>
  </w:num>
  <w:num w:numId="15">
    <w:abstractNumId w:val="8"/>
  </w:num>
  <w:num w:numId="16">
    <w:abstractNumId w:val="18"/>
  </w:num>
  <w:num w:numId="17">
    <w:abstractNumId w:val="12"/>
  </w:num>
  <w:num w:numId="18">
    <w:abstractNumId w:val="1"/>
  </w:num>
  <w:num w:numId="19">
    <w:abstractNumId w:val="2"/>
  </w:num>
  <w:num w:numId="20">
    <w:abstractNumId w:val="13"/>
  </w:num>
  <w:num w:numId="21">
    <w:abstractNumId w:val="6"/>
  </w:num>
  <w:num w:numId="22">
    <w:abstractNumId w:val="21"/>
  </w:num>
  <w:num w:numId="23">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485"/>
    <w:rsid w:val="000027EB"/>
    <w:rsid w:val="00002B33"/>
    <w:rsid w:val="00003350"/>
    <w:rsid w:val="0000485A"/>
    <w:rsid w:val="000048DD"/>
    <w:rsid w:val="00005D2B"/>
    <w:rsid w:val="00006543"/>
    <w:rsid w:val="00006EB8"/>
    <w:rsid w:val="000077E8"/>
    <w:rsid w:val="00012CD0"/>
    <w:rsid w:val="00013A19"/>
    <w:rsid w:val="00013DD9"/>
    <w:rsid w:val="000143FA"/>
    <w:rsid w:val="00014465"/>
    <w:rsid w:val="000159F0"/>
    <w:rsid w:val="00015A4E"/>
    <w:rsid w:val="00017348"/>
    <w:rsid w:val="00017858"/>
    <w:rsid w:val="00017BAA"/>
    <w:rsid w:val="00017D26"/>
    <w:rsid w:val="00020818"/>
    <w:rsid w:val="00020CAE"/>
    <w:rsid w:val="000212E5"/>
    <w:rsid w:val="000217A4"/>
    <w:rsid w:val="00021C64"/>
    <w:rsid w:val="000241C5"/>
    <w:rsid w:val="00024D74"/>
    <w:rsid w:val="00025941"/>
    <w:rsid w:val="00025F1B"/>
    <w:rsid w:val="00025F5D"/>
    <w:rsid w:val="000313A7"/>
    <w:rsid w:val="000321C5"/>
    <w:rsid w:val="0003260C"/>
    <w:rsid w:val="00032F5B"/>
    <w:rsid w:val="00033079"/>
    <w:rsid w:val="00033881"/>
    <w:rsid w:val="00033BCA"/>
    <w:rsid w:val="00033BE7"/>
    <w:rsid w:val="00034145"/>
    <w:rsid w:val="00034777"/>
    <w:rsid w:val="00034E9D"/>
    <w:rsid w:val="00035F9E"/>
    <w:rsid w:val="0003659E"/>
    <w:rsid w:val="00036BF8"/>
    <w:rsid w:val="000373BC"/>
    <w:rsid w:val="000378BC"/>
    <w:rsid w:val="00037B34"/>
    <w:rsid w:val="00037F4B"/>
    <w:rsid w:val="0004017A"/>
    <w:rsid w:val="00041201"/>
    <w:rsid w:val="000415F1"/>
    <w:rsid w:val="0004332E"/>
    <w:rsid w:val="00043C4B"/>
    <w:rsid w:val="000441A1"/>
    <w:rsid w:val="000441C4"/>
    <w:rsid w:val="000446B3"/>
    <w:rsid w:val="00045238"/>
    <w:rsid w:val="0004646B"/>
    <w:rsid w:val="00050224"/>
    <w:rsid w:val="000527B4"/>
    <w:rsid w:val="000528E6"/>
    <w:rsid w:val="00053EEF"/>
    <w:rsid w:val="000542F8"/>
    <w:rsid w:val="0005574A"/>
    <w:rsid w:val="00057250"/>
    <w:rsid w:val="00057E50"/>
    <w:rsid w:val="0006017B"/>
    <w:rsid w:val="00060323"/>
    <w:rsid w:val="000605D1"/>
    <w:rsid w:val="00060855"/>
    <w:rsid w:val="00061502"/>
    <w:rsid w:val="000620E1"/>
    <w:rsid w:val="00064855"/>
    <w:rsid w:val="00064EC4"/>
    <w:rsid w:val="00065B48"/>
    <w:rsid w:val="00066328"/>
    <w:rsid w:val="000663F6"/>
    <w:rsid w:val="00066AD8"/>
    <w:rsid w:val="000677C5"/>
    <w:rsid w:val="00071A4A"/>
    <w:rsid w:val="00071F02"/>
    <w:rsid w:val="00072BFF"/>
    <w:rsid w:val="000741E2"/>
    <w:rsid w:val="000758B2"/>
    <w:rsid w:val="00077870"/>
    <w:rsid w:val="0008033A"/>
    <w:rsid w:val="000813B0"/>
    <w:rsid w:val="0008148B"/>
    <w:rsid w:val="00081752"/>
    <w:rsid w:val="00081F3A"/>
    <w:rsid w:val="00082026"/>
    <w:rsid w:val="000827E1"/>
    <w:rsid w:val="00082B18"/>
    <w:rsid w:val="00084E6C"/>
    <w:rsid w:val="0009197A"/>
    <w:rsid w:val="00092475"/>
    <w:rsid w:val="00092518"/>
    <w:rsid w:val="00092BC8"/>
    <w:rsid w:val="00093211"/>
    <w:rsid w:val="00095E71"/>
    <w:rsid w:val="00097211"/>
    <w:rsid w:val="0009748A"/>
    <w:rsid w:val="000A0518"/>
    <w:rsid w:val="000A0861"/>
    <w:rsid w:val="000A0C91"/>
    <w:rsid w:val="000A2009"/>
    <w:rsid w:val="000A20A4"/>
    <w:rsid w:val="000A2577"/>
    <w:rsid w:val="000A2963"/>
    <w:rsid w:val="000A2DB6"/>
    <w:rsid w:val="000A4AC7"/>
    <w:rsid w:val="000A5058"/>
    <w:rsid w:val="000A5C6A"/>
    <w:rsid w:val="000A60ED"/>
    <w:rsid w:val="000A7211"/>
    <w:rsid w:val="000A77A3"/>
    <w:rsid w:val="000A7E5D"/>
    <w:rsid w:val="000B0EB7"/>
    <w:rsid w:val="000B12E2"/>
    <w:rsid w:val="000B1D37"/>
    <w:rsid w:val="000B2C93"/>
    <w:rsid w:val="000B36DD"/>
    <w:rsid w:val="000B5711"/>
    <w:rsid w:val="000B6020"/>
    <w:rsid w:val="000B6107"/>
    <w:rsid w:val="000B7F48"/>
    <w:rsid w:val="000C1986"/>
    <w:rsid w:val="000C2283"/>
    <w:rsid w:val="000C2347"/>
    <w:rsid w:val="000C27CA"/>
    <w:rsid w:val="000C2D70"/>
    <w:rsid w:val="000C3F2D"/>
    <w:rsid w:val="000C469B"/>
    <w:rsid w:val="000C59CB"/>
    <w:rsid w:val="000C68F6"/>
    <w:rsid w:val="000D0B08"/>
    <w:rsid w:val="000D1A29"/>
    <w:rsid w:val="000D1DDF"/>
    <w:rsid w:val="000D2A27"/>
    <w:rsid w:val="000D3322"/>
    <w:rsid w:val="000D485D"/>
    <w:rsid w:val="000D5156"/>
    <w:rsid w:val="000D5383"/>
    <w:rsid w:val="000D60B0"/>
    <w:rsid w:val="000D6157"/>
    <w:rsid w:val="000D62EF"/>
    <w:rsid w:val="000D686E"/>
    <w:rsid w:val="000D68C7"/>
    <w:rsid w:val="000D6CF8"/>
    <w:rsid w:val="000D77A7"/>
    <w:rsid w:val="000E008A"/>
    <w:rsid w:val="000E0BEA"/>
    <w:rsid w:val="000E235D"/>
    <w:rsid w:val="000E36AB"/>
    <w:rsid w:val="000E5550"/>
    <w:rsid w:val="000E7C48"/>
    <w:rsid w:val="000F0A30"/>
    <w:rsid w:val="000F0C82"/>
    <w:rsid w:val="000F178F"/>
    <w:rsid w:val="000F24C8"/>
    <w:rsid w:val="000F2580"/>
    <w:rsid w:val="000F2EBF"/>
    <w:rsid w:val="000F3B47"/>
    <w:rsid w:val="000F3DA0"/>
    <w:rsid w:val="000F4183"/>
    <w:rsid w:val="000F4876"/>
    <w:rsid w:val="000F555D"/>
    <w:rsid w:val="000F58ED"/>
    <w:rsid w:val="000F5E32"/>
    <w:rsid w:val="000F60AE"/>
    <w:rsid w:val="000F6834"/>
    <w:rsid w:val="000F76AB"/>
    <w:rsid w:val="000F7A45"/>
    <w:rsid w:val="000F7FD8"/>
    <w:rsid w:val="001001AE"/>
    <w:rsid w:val="00100BAC"/>
    <w:rsid w:val="001011E4"/>
    <w:rsid w:val="001017B7"/>
    <w:rsid w:val="001024F2"/>
    <w:rsid w:val="00102D12"/>
    <w:rsid w:val="001034C6"/>
    <w:rsid w:val="001036BF"/>
    <w:rsid w:val="0010415F"/>
    <w:rsid w:val="0010484C"/>
    <w:rsid w:val="001049B0"/>
    <w:rsid w:val="00104ADB"/>
    <w:rsid w:val="00105335"/>
    <w:rsid w:val="001057BC"/>
    <w:rsid w:val="001058B8"/>
    <w:rsid w:val="0010687C"/>
    <w:rsid w:val="00106FD4"/>
    <w:rsid w:val="00107D2F"/>
    <w:rsid w:val="00107EB6"/>
    <w:rsid w:val="001112C9"/>
    <w:rsid w:val="001129E4"/>
    <w:rsid w:val="00112CAA"/>
    <w:rsid w:val="001133D5"/>
    <w:rsid w:val="001139FD"/>
    <w:rsid w:val="00114068"/>
    <w:rsid w:val="00114BD2"/>
    <w:rsid w:val="001150E9"/>
    <w:rsid w:val="001166C8"/>
    <w:rsid w:val="001171BD"/>
    <w:rsid w:val="001171D2"/>
    <w:rsid w:val="00117E18"/>
    <w:rsid w:val="001221B8"/>
    <w:rsid w:val="001237D5"/>
    <w:rsid w:val="00127757"/>
    <w:rsid w:val="001279BF"/>
    <w:rsid w:val="00127E43"/>
    <w:rsid w:val="00127FF6"/>
    <w:rsid w:val="001301F3"/>
    <w:rsid w:val="001313F8"/>
    <w:rsid w:val="00132573"/>
    <w:rsid w:val="00132A80"/>
    <w:rsid w:val="00132F95"/>
    <w:rsid w:val="00132FDD"/>
    <w:rsid w:val="00132FE8"/>
    <w:rsid w:val="00134409"/>
    <w:rsid w:val="0013647C"/>
    <w:rsid w:val="00137147"/>
    <w:rsid w:val="0013791C"/>
    <w:rsid w:val="00137AE3"/>
    <w:rsid w:val="00137B8F"/>
    <w:rsid w:val="001407DB"/>
    <w:rsid w:val="00141895"/>
    <w:rsid w:val="00141953"/>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5ED"/>
    <w:rsid w:val="0015381E"/>
    <w:rsid w:val="001548E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BF9"/>
    <w:rsid w:val="00172D4F"/>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61F"/>
    <w:rsid w:val="00184C8A"/>
    <w:rsid w:val="001851A6"/>
    <w:rsid w:val="001875A7"/>
    <w:rsid w:val="001879E1"/>
    <w:rsid w:val="00187E51"/>
    <w:rsid w:val="0019070D"/>
    <w:rsid w:val="0019151D"/>
    <w:rsid w:val="00192AE6"/>
    <w:rsid w:val="0019361B"/>
    <w:rsid w:val="0019389B"/>
    <w:rsid w:val="00194CDF"/>
    <w:rsid w:val="00195BA5"/>
    <w:rsid w:val="00196522"/>
    <w:rsid w:val="001A06C1"/>
    <w:rsid w:val="001A0C96"/>
    <w:rsid w:val="001A1B94"/>
    <w:rsid w:val="001A22F5"/>
    <w:rsid w:val="001A31A2"/>
    <w:rsid w:val="001A32CB"/>
    <w:rsid w:val="001A3EA6"/>
    <w:rsid w:val="001A4B83"/>
    <w:rsid w:val="001A7FD2"/>
    <w:rsid w:val="001B0041"/>
    <w:rsid w:val="001B01AD"/>
    <w:rsid w:val="001B107D"/>
    <w:rsid w:val="001B1108"/>
    <w:rsid w:val="001B1E95"/>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01E1"/>
    <w:rsid w:val="001D10E0"/>
    <w:rsid w:val="001D1280"/>
    <w:rsid w:val="001D230D"/>
    <w:rsid w:val="001D267F"/>
    <w:rsid w:val="001D43DB"/>
    <w:rsid w:val="001D4965"/>
    <w:rsid w:val="001D4A5C"/>
    <w:rsid w:val="001D51A3"/>
    <w:rsid w:val="001D67AC"/>
    <w:rsid w:val="001D7012"/>
    <w:rsid w:val="001D7BD2"/>
    <w:rsid w:val="001E0C62"/>
    <w:rsid w:val="001E29C4"/>
    <w:rsid w:val="001E2A4D"/>
    <w:rsid w:val="001E3C5B"/>
    <w:rsid w:val="001E53C2"/>
    <w:rsid w:val="001E57C1"/>
    <w:rsid w:val="001E6927"/>
    <w:rsid w:val="001E6FC5"/>
    <w:rsid w:val="001F0E9C"/>
    <w:rsid w:val="001F0EB8"/>
    <w:rsid w:val="001F14C5"/>
    <w:rsid w:val="001F14D3"/>
    <w:rsid w:val="001F1540"/>
    <w:rsid w:val="001F176D"/>
    <w:rsid w:val="001F21BF"/>
    <w:rsid w:val="001F2768"/>
    <w:rsid w:val="001F2C32"/>
    <w:rsid w:val="001F2DB2"/>
    <w:rsid w:val="001F2FF9"/>
    <w:rsid w:val="001F5A32"/>
    <w:rsid w:val="001F652C"/>
    <w:rsid w:val="001F67A1"/>
    <w:rsid w:val="001F7690"/>
    <w:rsid w:val="001F78D9"/>
    <w:rsid w:val="001F7BE2"/>
    <w:rsid w:val="0020044B"/>
    <w:rsid w:val="00201349"/>
    <w:rsid w:val="00202DB8"/>
    <w:rsid w:val="00204265"/>
    <w:rsid w:val="00205F0B"/>
    <w:rsid w:val="002060B4"/>
    <w:rsid w:val="0020681A"/>
    <w:rsid w:val="00207736"/>
    <w:rsid w:val="00207CD6"/>
    <w:rsid w:val="0021018B"/>
    <w:rsid w:val="00210A50"/>
    <w:rsid w:val="002114EC"/>
    <w:rsid w:val="00211834"/>
    <w:rsid w:val="002122CB"/>
    <w:rsid w:val="00212460"/>
    <w:rsid w:val="002127CA"/>
    <w:rsid w:val="002127E0"/>
    <w:rsid w:val="00215D0D"/>
    <w:rsid w:val="00215E41"/>
    <w:rsid w:val="00217551"/>
    <w:rsid w:val="00217AEF"/>
    <w:rsid w:val="00217ED8"/>
    <w:rsid w:val="00221B56"/>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5B86"/>
    <w:rsid w:val="00236863"/>
    <w:rsid w:val="00236B3F"/>
    <w:rsid w:val="00237C1F"/>
    <w:rsid w:val="00237D0D"/>
    <w:rsid w:val="00241116"/>
    <w:rsid w:val="002417D7"/>
    <w:rsid w:val="0024220C"/>
    <w:rsid w:val="00242711"/>
    <w:rsid w:val="002432D8"/>
    <w:rsid w:val="002433A4"/>
    <w:rsid w:val="002435DC"/>
    <w:rsid w:val="0024366B"/>
    <w:rsid w:val="00243EAA"/>
    <w:rsid w:val="00246501"/>
    <w:rsid w:val="00247B17"/>
    <w:rsid w:val="00250389"/>
    <w:rsid w:val="002510DF"/>
    <w:rsid w:val="00251FF7"/>
    <w:rsid w:val="00252669"/>
    <w:rsid w:val="00254209"/>
    <w:rsid w:val="00254288"/>
    <w:rsid w:val="0025469C"/>
    <w:rsid w:val="002555A6"/>
    <w:rsid w:val="0025667F"/>
    <w:rsid w:val="002579CE"/>
    <w:rsid w:val="00260FC2"/>
    <w:rsid w:val="00260FEC"/>
    <w:rsid w:val="002613A0"/>
    <w:rsid w:val="00261DD6"/>
    <w:rsid w:val="0026256D"/>
    <w:rsid w:val="002657E2"/>
    <w:rsid w:val="00270EED"/>
    <w:rsid w:val="00271D68"/>
    <w:rsid w:val="00271E0B"/>
    <w:rsid w:val="002727CC"/>
    <w:rsid w:val="00273679"/>
    <w:rsid w:val="00274A9D"/>
    <w:rsid w:val="00275CC4"/>
    <w:rsid w:val="002767EE"/>
    <w:rsid w:val="00281A35"/>
    <w:rsid w:val="00281AD9"/>
    <w:rsid w:val="00281DA5"/>
    <w:rsid w:val="00282956"/>
    <w:rsid w:val="00283568"/>
    <w:rsid w:val="00284486"/>
    <w:rsid w:val="00285118"/>
    <w:rsid w:val="00285644"/>
    <w:rsid w:val="0028581E"/>
    <w:rsid w:val="00287034"/>
    <w:rsid w:val="00287DB9"/>
    <w:rsid w:val="00291497"/>
    <w:rsid w:val="0029209D"/>
    <w:rsid w:val="00293491"/>
    <w:rsid w:val="002934DF"/>
    <w:rsid w:val="00294301"/>
    <w:rsid w:val="00295F53"/>
    <w:rsid w:val="00296AE5"/>
    <w:rsid w:val="00296D46"/>
    <w:rsid w:val="00297D7D"/>
    <w:rsid w:val="00297D9A"/>
    <w:rsid w:val="002A0FB8"/>
    <w:rsid w:val="002A187D"/>
    <w:rsid w:val="002A19D4"/>
    <w:rsid w:val="002A1B97"/>
    <w:rsid w:val="002A1FC1"/>
    <w:rsid w:val="002A3A25"/>
    <w:rsid w:val="002A42EA"/>
    <w:rsid w:val="002A5191"/>
    <w:rsid w:val="002A57D2"/>
    <w:rsid w:val="002A6193"/>
    <w:rsid w:val="002A6360"/>
    <w:rsid w:val="002A66CD"/>
    <w:rsid w:val="002A7BD4"/>
    <w:rsid w:val="002A7F32"/>
    <w:rsid w:val="002B1648"/>
    <w:rsid w:val="002B20A1"/>
    <w:rsid w:val="002B226E"/>
    <w:rsid w:val="002B3E72"/>
    <w:rsid w:val="002B41E5"/>
    <w:rsid w:val="002B46D4"/>
    <w:rsid w:val="002B4D2B"/>
    <w:rsid w:val="002B531B"/>
    <w:rsid w:val="002B54CF"/>
    <w:rsid w:val="002B592B"/>
    <w:rsid w:val="002B61C0"/>
    <w:rsid w:val="002B6533"/>
    <w:rsid w:val="002B68BD"/>
    <w:rsid w:val="002B7F6C"/>
    <w:rsid w:val="002C02B9"/>
    <w:rsid w:val="002C0440"/>
    <w:rsid w:val="002C06E4"/>
    <w:rsid w:val="002C0DC2"/>
    <w:rsid w:val="002C255D"/>
    <w:rsid w:val="002C2EA7"/>
    <w:rsid w:val="002C33B4"/>
    <w:rsid w:val="002C4046"/>
    <w:rsid w:val="002C458A"/>
    <w:rsid w:val="002C51B6"/>
    <w:rsid w:val="002C5F2E"/>
    <w:rsid w:val="002C711A"/>
    <w:rsid w:val="002D0A20"/>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C1A"/>
    <w:rsid w:val="002F0CE9"/>
    <w:rsid w:val="002F0FC5"/>
    <w:rsid w:val="002F3BD0"/>
    <w:rsid w:val="002F3DBF"/>
    <w:rsid w:val="002F4C83"/>
    <w:rsid w:val="002F58D8"/>
    <w:rsid w:val="002F5FCB"/>
    <w:rsid w:val="002F69C1"/>
    <w:rsid w:val="002F6F44"/>
    <w:rsid w:val="002F77DA"/>
    <w:rsid w:val="0030032A"/>
    <w:rsid w:val="00300A0B"/>
    <w:rsid w:val="003014A1"/>
    <w:rsid w:val="00301F46"/>
    <w:rsid w:val="003026E8"/>
    <w:rsid w:val="00302AF8"/>
    <w:rsid w:val="003037E1"/>
    <w:rsid w:val="00303CAD"/>
    <w:rsid w:val="00303CD6"/>
    <w:rsid w:val="00303E71"/>
    <w:rsid w:val="00304E7C"/>
    <w:rsid w:val="00306418"/>
    <w:rsid w:val="003074B3"/>
    <w:rsid w:val="00310077"/>
    <w:rsid w:val="003100F3"/>
    <w:rsid w:val="003107D9"/>
    <w:rsid w:val="00310C11"/>
    <w:rsid w:val="00310C9D"/>
    <w:rsid w:val="00310FA6"/>
    <w:rsid w:val="00311D8B"/>
    <w:rsid w:val="00312456"/>
    <w:rsid w:val="00315604"/>
    <w:rsid w:val="00315651"/>
    <w:rsid w:val="00316600"/>
    <w:rsid w:val="0031664C"/>
    <w:rsid w:val="00316EEE"/>
    <w:rsid w:val="003172EC"/>
    <w:rsid w:val="00320F16"/>
    <w:rsid w:val="003215CA"/>
    <w:rsid w:val="0032170B"/>
    <w:rsid w:val="00321C43"/>
    <w:rsid w:val="003225B5"/>
    <w:rsid w:val="00322AF7"/>
    <w:rsid w:val="00323325"/>
    <w:rsid w:val="00323F56"/>
    <w:rsid w:val="00324372"/>
    <w:rsid w:val="003243B0"/>
    <w:rsid w:val="00325EC0"/>
    <w:rsid w:val="0032618F"/>
    <w:rsid w:val="0032692F"/>
    <w:rsid w:val="00326A39"/>
    <w:rsid w:val="00330729"/>
    <w:rsid w:val="00330DA7"/>
    <w:rsid w:val="00331047"/>
    <w:rsid w:val="00331D26"/>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0E47"/>
    <w:rsid w:val="00352BAE"/>
    <w:rsid w:val="003535F4"/>
    <w:rsid w:val="00353724"/>
    <w:rsid w:val="00353B6D"/>
    <w:rsid w:val="00353FF4"/>
    <w:rsid w:val="00354920"/>
    <w:rsid w:val="00355DC6"/>
    <w:rsid w:val="003560A0"/>
    <w:rsid w:val="00357700"/>
    <w:rsid w:val="003604D7"/>
    <w:rsid w:val="00360D94"/>
    <w:rsid w:val="00361176"/>
    <w:rsid w:val="0036154B"/>
    <w:rsid w:val="0036164E"/>
    <w:rsid w:val="0036194F"/>
    <w:rsid w:val="003627C6"/>
    <w:rsid w:val="0036351E"/>
    <w:rsid w:val="00363615"/>
    <w:rsid w:val="0036429B"/>
    <w:rsid w:val="00364521"/>
    <w:rsid w:val="00365026"/>
    <w:rsid w:val="0036506C"/>
    <w:rsid w:val="0036589F"/>
    <w:rsid w:val="00366353"/>
    <w:rsid w:val="00366D31"/>
    <w:rsid w:val="00367F82"/>
    <w:rsid w:val="00370CB0"/>
    <w:rsid w:val="00372798"/>
    <w:rsid w:val="00372803"/>
    <w:rsid w:val="00373387"/>
    <w:rsid w:val="003749EC"/>
    <w:rsid w:val="003756AF"/>
    <w:rsid w:val="00375815"/>
    <w:rsid w:val="003758FD"/>
    <w:rsid w:val="00375E9B"/>
    <w:rsid w:val="00377383"/>
    <w:rsid w:val="003778BD"/>
    <w:rsid w:val="00380441"/>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7543"/>
    <w:rsid w:val="00397BC9"/>
    <w:rsid w:val="003A0927"/>
    <w:rsid w:val="003A0E17"/>
    <w:rsid w:val="003A0EBA"/>
    <w:rsid w:val="003A24F5"/>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0C0"/>
    <w:rsid w:val="003C1214"/>
    <w:rsid w:val="003C1B21"/>
    <w:rsid w:val="003C28B8"/>
    <w:rsid w:val="003C52A2"/>
    <w:rsid w:val="003C5327"/>
    <w:rsid w:val="003C5C01"/>
    <w:rsid w:val="003C6934"/>
    <w:rsid w:val="003C798E"/>
    <w:rsid w:val="003C7FD0"/>
    <w:rsid w:val="003D0268"/>
    <w:rsid w:val="003D118A"/>
    <w:rsid w:val="003D1A43"/>
    <w:rsid w:val="003D1A64"/>
    <w:rsid w:val="003D1BC2"/>
    <w:rsid w:val="003D1BFF"/>
    <w:rsid w:val="003D5FF4"/>
    <w:rsid w:val="003D624F"/>
    <w:rsid w:val="003D75E8"/>
    <w:rsid w:val="003D778F"/>
    <w:rsid w:val="003E1166"/>
    <w:rsid w:val="003E31E5"/>
    <w:rsid w:val="003E32ED"/>
    <w:rsid w:val="003E3644"/>
    <w:rsid w:val="003E37F0"/>
    <w:rsid w:val="003E3A39"/>
    <w:rsid w:val="003E58C9"/>
    <w:rsid w:val="003E5AD4"/>
    <w:rsid w:val="003E61DD"/>
    <w:rsid w:val="003E655E"/>
    <w:rsid w:val="003E68B5"/>
    <w:rsid w:val="003F0DFC"/>
    <w:rsid w:val="003F164F"/>
    <w:rsid w:val="003F1A16"/>
    <w:rsid w:val="003F2FBB"/>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A0B"/>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57A"/>
    <w:rsid w:val="00432FB6"/>
    <w:rsid w:val="00433645"/>
    <w:rsid w:val="004339FC"/>
    <w:rsid w:val="00433B88"/>
    <w:rsid w:val="00434202"/>
    <w:rsid w:val="004344E2"/>
    <w:rsid w:val="00434FBC"/>
    <w:rsid w:val="00435661"/>
    <w:rsid w:val="004356F7"/>
    <w:rsid w:val="00436FD3"/>
    <w:rsid w:val="00437789"/>
    <w:rsid w:val="004406CF"/>
    <w:rsid w:val="00441781"/>
    <w:rsid w:val="00441804"/>
    <w:rsid w:val="004435B4"/>
    <w:rsid w:val="00443A63"/>
    <w:rsid w:val="004448B0"/>
    <w:rsid w:val="00444B20"/>
    <w:rsid w:val="0044550A"/>
    <w:rsid w:val="00446B17"/>
    <w:rsid w:val="00447F7D"/>
    <w:rsid w:val="00451065"/>
    <w:rsid w:val="004513F8"/>
    <w:rsid w:val="0045504F"/>
    <w:rsid w:val="00456223"/>
    <w:rsid w:val="00460032"/>
    <w:rsid w:val="0046048A"/>
    <w:rsid w:val="00460BA0"/>
    <w:rsid w:val="00463AE9"/>
    <w:rsid w:val="00463D81"/>
    <w:rsid w:val="004641EB"/>
    <w:rsid w:val="00465A87"/>
    <w:rsid w:val="00465C75"/>
    <w:rsid w:val="00466346"/>
    <w:rsid w:val="00466604"/>
    <w:rsid w:val="00467544"/>
    <w:rsid w:val="004702B0"/>
    <w:rsid w:val="004707D6"/>
    <w:rsid w:val="00472003"/>
    <w:rsid w:val="004727E6"/>
    <w:rsid w:val="0047317B"/>
    <w:rsid w:val="004751D6"/>
    <w:rsid w:val="00475E6B"/>
    <w:rsid w:val="00476BA1"/>
    <w:rsid w:val="004777D3"/>
    <w:rsid w:val="00477DBA"/>
    <w:rsid w:val="00477E20"/>
    <w:rsid w:val="00480707"/>
    <w:rsid w:val="00480BB8"/>
    <w:rsid w:val="004817E0"/>
    <w:rsid w:val="00481D51"/>
    <w:rsid w:val="00483482"/>
    <w:rsid w:val="00483936"/>
    <w:rsid w:val="00483AAE"/>
    <w:rsid w:val="0048519E"/>
    <w:rsid w:val="004851D5"/>
    <w:rsid w:val="00485C4A"/>
    <w:rsid w:val="00485E3E"/>
    <w:rsid w:val="00485EC7"/>
    <w:rsid w:val="004860BD"/>
    <w:rsid w:val="00487430"/>
    <w:rsid w:val="004879C9"/>
    <w:rsid w:val="0049064D"/>
    <w:rsid w:val="00490CC6"/>
    <w:rsid w:val="00492B02"/>
    <w:rsid w:val="00492B6A"/>
    <w:rsid w:val="00496768"/>
    <w:rsid w:val="00497C24"/>
    <w:rsid w:val="004A049A"/>
    <w:rsid w:val="004A071D"/>
    <w:rsid w:val="004A0A7B"/>
    <w:rsid w:val="004A0BB0"/>
    <w:rsid w:val="004A1646"/>
    <w:rsid w:val="004A260B"/>
    <w:rsid w:val="004A26CD"/>
    <w:rsid w:val="004A2C97"/>
    <w:rsid w:val="004A300B"/>
    <w:rsid w:val="004A3584"/>
    <w:rsid w:val="004A466C"/>
    <w:rsid w:val="004A4B23"/>
    <w:rsid w:val="004A5121"/>
    <w:rsid w:val="004A577A"/>
    <w:rsid w:val="004A5780"/>
    <w:rsid w:val="004A61D0"/>
    <w:rsid w:val="004A6ECB"/>
    <w:rsid w:val="004A76C5"/>
    <w:rsid w:val="004A7990"/>
    <w:rsid w:val="004B08D9"/>
    <w:rsid w:val="004B1796"/>
    <w:rsid w:val="004B1CC2"/>
    <w:rsid w:val="004B1DF4"/>
    <w:rsid w:val="004B372C"/>
    <w:rsid w:val="004B591D"/>
    <w:rsid w:val="004B7542"/>
    <w:rsid w:val="004B769A"/>
    <w:rsid w:val="004B7DB2"/>
    <w:rsid w:val="004C14AC"/>
    <w:rsid w:val="004C17E9"/>
    <w:rsid w:val="004C201C"/>
    <w:rsid w:val="004C3224"/>
    <w:rsid w:val="004C36E5"/>
    <w:rsid w:val="004C4ACC"/>
    <w:rsid w:val="004C5340"/>
    <w:rsid w:val="004C6B28"/>
    <w:rsid w:val="004C6F68"/>
    <w:rsid w:val="004C74C3"/>
    <w:rsid w:val="004C7AA9"/>
    <w:rsid w:val="004C7E83"/>
    <w:rsid w:val="004D0A3B"/>
    <w:rsid w:val="004D0A45"/>
    <w:rsid w:val="004D1C06"/>
    <w:rsid w:val="004D27F9"/>
    <w:rsid w:val="004D2B43"/>
    <w:rsid w:val="004D2D1A"/>
    <w:rsid w:val="004D2F08"/>
    <w:rsid w:val="004D452E"/>
    <w:rsid w:val="004D45DF"/>
    <w:rsid w:val="004D583C"/>
    <w:rsid w:val="004D5DB3"/>
    <w:rsid w:val="004E1DCE"/>
    <w:rsid w:val="004E2126"/>
    <w:rsid w:val="004E345F"/>
    <w:rsid w:val="004E3BBA"/>
    <w:rsid w:val="004E401B"/>
    <w:rsid w:val="004E41C7"/>
    <w:rsid w:val="004E4274"/>
    <w:rsid w:val="004E59B8"/>
    <w:rsid w:val="004E5EAD"/>
    <w:rsid w:val="004E6A3B"/>
    <w:rsid w:val="004E6FC0"/>
    <w:rsid w:val="004E789B"/>
    <w:rsid w:val="004E7DB7"/>
    <w:rsid w:val="004F1A6A"/>
    <w:rsid w:val="004F2D88"/>
    <w:rsid w:val="004F3D21"/>
    <w:rsid w:val="004F583D"/>
    <w:rsid w:val="004F60EF"/>
    <w:rsid w:val="004F66B6"/>
    <w:rsid w:val="004F7345"/>
    <w:rsid w:val="004F7B6E"/>
    <w:rsid w:val="005000AA"/>
    <w:rsid w:val="00502B02"/>
    <w:rsid w:val="005034EE"/>
    <w:rsid w:val="00506429"/>
    <w:rsid w:val="00506E71"/>
    <w:rsid w:val="005070C3"/>
    <w:rsid w:val="00507A11"/>
    <w:rsid w:val="00507C00"/>
    <w:rsid w:val="0051276F"/>
    <w:rsid w:val="005130AC"/>
    <w:rsid w:val="005130CC"/>
    <w:rsid w:val="00516B1A"/>
    <w:rsid w:val="005178F8"/>
    <w:rsid w:val="00520212"/>
    <w:rsid w:val="005220BE"/>
    <w:rsid w:val="00522CC8"/>
    <w:rsid w:val="005244D0"/>
    <w:rsid w:val="005248FB"/>
    <w:rsid w:val="00526575"/>
    <w:rsid w:val="00531DFA"/>
    <w:rsid w:val="00532546"/>
    <w:rsid w:val="005334E8"/>
    <w:rsid w:val="00533B79"/>
    <w:rsid w:val="00533FD4"/>
    <w:rsid w:val="00534258"/>
    <w:rsid w:val="00534815"/>
    <w:rsid w:val="00536006"/>
    <w:rsid w:val="005411EA"/>
    <w:rsid w:val="00541767"/>
    <w:rsid w:val="00541AD6"/>
    <w:rsid w:val="00542B5F"/>
    <w:rsid w:val="00542D5F"/>
    <w:rsid w:val="005435DE"/>
    <w:rsid w:val="00543966"/>
    <w:rsid w:val="00543AD3"/>
    <w:rsid w:val="005441AD"/>
    <w:rsid w:val="00544916"/>
    <w:rsid w:val="00544C28"/>
    <w:rsid w:val="005452AA"/>
    <w:rsid w:val="0054589F"/>
    <w:rsid w:val="00546769"/>
    <w:rsid w:val="00546998"/>
    <w:rsid w:val="00546BAE"/>
    <w:rsid w:val="00546C4E"/>
    <w:rsid w:val="00547C2B"/>
    <w:rsid w:val="005502D2"/>
    <w:rsid w:val="005525C5"/>
    <w:rsid w:val="00552623"/>
    <w:rsid w:val="00552EBD"/>
    <w:rsid w:val="00553827"/>
    <w:rsid w:val="00553943"/>
    <w:rsid w:val="00553988"/>
    <w:rsid w:val="00554B85"/>
    <w:rsid w:val="00555F71"/>
    <w:rsid w:val="00563BEB"/>
    <w:rsid w:val="00566849"/>
    <w:rsid w:val="00566F49"/>
    <w:rsid w:val="00570981"/>
    <w:rsid w:val="00571CE1"/>
    <w:rsid w:val="00571D56"/>
    <w:rsid w:val="0057318B"/>
    <w:rsid w:val="005740F6"/>
    <w:rsid w:val="005743D2"/>
    <w:rsid w:val="00574D26"/>
    <w:rsid w:val="00575905"/>
    <w:rsid w:val="00577102"/>
    <w:rsid w:val="005771FC"/>
    <w:rsid w:val="005774D1"/>
    <w:rsid w:val="005802BD"/>
    <w:rsid w:val="00580BBC"/>
    <w:rsid w:val="00581A10"/>
    <w:rsid w:val="00581ABD"/>
    <w:rsid w:val="00583D42"/>
    <w:rsid w:val="0058655A"/>
    <w:rsid w:val="00586586"/>
    <w:rsid w:val="00586FA8"/>
    <w:rsid w:val="00587A4C"/>
    <w:rsid w:val="00587F23"/>
    <w:rsid w:val="0059068D"/>
    <w:rsid w:val="00591E3A"/>
    <w:rsid w:val="00592977"/>
    <w:rsid w:val="00593CB4"/>
    <w:rsid w:val="00593E68"/>
    <w:rsid w:val="00594652"/>
    <w:rsid w:val="005948CA"/>
    <w:rsid w:val="0059552A"/>
    <w:rsid w:val="00597B3C"/>
    <w:rsid w:val="005A0362"/>
    <w:rsid w:val="005A11E2"/>
    <w:rsid w:val="005A237B"/>
    <w:rsid w:val="005A2EF9"/>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37A0"/>
    <w:rsid w:val="005C3851"/>
    <w:rsid w:val="005C4034"/>
    <w:rsid w:val="005C483A"/>
    <w:rsid w:val="005C5FED"/>
    <w:rsid w:val="005C6512"/>
    <w:rsid w:val="005C651C"/>
    <w:rsid w:val="005C656A"/>
    <w:rsid w:val="005C7215"/>
    <w:rsid w:val="005C7FA3"/>
    <w:rsid w:val="005D120B"/>
    <w:rsid w:val="005D1427"/>
    <w:rsid w:val="005D2178"/>
    <w:rsid w:val="005D22D3"/>
    <w:rsid w:val="005D2411"/>
    <w:rsid w:val="005D457F"/>
    <w:rsid w:val="005D49C8"/>
    <w:rsid w:val="005D50F9"/>
    <w:rsid w:val="005D5607"/>
    <w:rsid w:val="005D5DA0"/>
    <w:rsid w:val="005D602C"/>
    <w:rsid w:val="005D63F4"/>
    <w:rsid w:val="005D6A2B"/>
    <w:rsid w:val="005D6AD9"/>
    <w:rsid w:val="005D72F9"/>
    <w:rsid w:val="005D7A98"/>
    <w:rsid w:val="005E1EE5"/>
    <w:rsid w:val="005E37E9"/>
    <w:rsid w:val="005E4B8C"/>
    <w:rsid w:val="005E50A8"/>
    <w:rsid w:val="005E6217"/>
    <w:rsid w:val="005E750A"/>
    <w:rsid w:val="005F001D"/>
    <w:rsid w:val="005F03DB"/>
    <w:rsid w:val="005F2C8A"/>
    <w:rsid w:val="005F3B37"/>
    <w:rsid w:val="005F48F1"/>
    <w:rsid w:val="005F605D"/>
    <w:rsid w:val="005F71AB"/>
    <w:rsid w:val="005F761F"/>
    <w:rsid w:val="0060008D"/>
    <w:rsid w:val="0060077A"/>
    <w:rsid w:val="00601011"/>
    <w:rsid w:val="00601E59"/>
    <w:rsid w:val="006034C1"/>
    <w:rsid w:val="00603A46"/>
    <w:rsid w:val="00606194"/>
    <w:rsid w:val="0061115C"/>
    <w:rsid w:val="00611550"/>
    <w:rsid w:val="00611A49"/>
    <w:rsid w:val="00613017"/>
    <w:rsid w:val="00613A54"/>
    <w:rsid w:val="00614EBF"/>
    <w:rsid w:val="00615C0E"/>
    <w:rsid w:val="00616189"/>
    <w:rsid w:val="006170EF"/>
    <w:rsid w:val="006172A0"/>
    <w:rsid w:val="006174B6"/>
    <w:rsid w:val="00617E7B"/>
    <w:rsid w:val="0062078C"/>
    <w:rsid w:val="00620868"/>
    <w:rsid w:val="00620E8F"/>
    <w:rsid w:val="00621760"/>
    <w:rsid w:val="006217BB"/>
    <w:rsid w:val="00623CC7"/>
    <w:rsid w:val="0062404F"/>
    <w:rsid w:val="00624AAD"/>
    <w:rsid w:val="00625BD5"/>
    <w:rsid w:val="00625DFB"/>
    <w:rsid w:val="006277B7"/>
    <w:rsid w:val="00627A01"/>
    <w:rsid w:val="00630438"/>
    <w:rsid w:val="00632139"/>
    <w:rsid w:val="006325E4"/>
    <w:rsid w:val="006342A2"/>
    <w:rsid w:val="00634D1A"/>
    <w:rsid w:val="00637179"/>
    <w:rsid w:val="00637D3A"/>
    <w:rsid w:val="006407AA"/>
    <w:rsid w:val="00640BD8"/>
    <w:rsid w:val="00640EF8"/>
    <w:rsid w:val="00641804"/>
    <w:rsid w:val="006418ED"/>
    <w:rsid w:val="00642A9E"/>
    <w:rsid w:val="00642B13"/>
    <w:rsid w:val="006431FF"/>
    <w:rsid w:val="0064345F"/>
    <w:rsid w:val="00643C2B"/>
    <w:rsid w:val="0064501E"/>
    <w:rsid w:val="00645F7D"/>
    <w:rsid w:val="00646100"/>
    <w:rsid w:val="00646A6D"/>
    <w:rsid w:val="006476CA"/>
    <w:rsid w:val="006544EC"/>
    <w:rsid w:val="006552AE"/>
    <w:rsid w:val="00655773"/>
    <w:rsid w:val="00656364"/>
    <w:rsid w:val="006563CA"/>
    <w:rsid w:val="006578FC"/>
    <w:rsid w:val="00657AAB"/>
    <w:rsid w:val="006608AB"/>
    <w:rsid w:val="0066143F"/>
    <w:rsid w:val="006620DA"/>
    <w:rsid w:val="00662C42"/>
    <w:rsid w:val="0066317F"/>
    <w:rsid w:val="0066370E"/>
    <w:rsid w:val="00664587"/>
    <w:rsid w:val="00666F25"/>
    <w:rsid w:val="00667C1C"/>
    <w:rsid w:val="0067001F"/>
    <w:rsid w:val="00670A43"/>
    <w:rsid w:val="00670C30"/>
    <w:rsid w:val="006725FC"/>
    <w:rsid w:val="0067273A"/>
    <w:rsid w:val="00673510"/>
    <w:rsid w:val="00673A41"/>
    <w:rsid w:val="00673B95"/>
    <w:rsid w:val="00673DD4"/>
    <w:rsid w:val="00674AEB"/>
    <w:rsid w:val="0067655A"/>
    <w:rsid w:val="0067785F"/>
    <w:rsid w:val="006811F2"/>
    <w:rsid w:val="006828D8"/>
    <w:rsid w:val="00682AD1"/>
    <w:rsid w:val="0068455C"/>
    <w:rsid w:val="00684887"/>
    <w:rsid w:val="006850CE"/>
    <w:rsid w:val="006867FA"/>
    <w:rsid w:val="00687C4D"/>
    <w:rsid w:val="006914DE"/>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B0298"/>
    <w:rsid w:val="006B0E83"/>
    <w:rsid w:val="006B283C"/>
    <w:rsid w:val="006B2A0C"/>
    <w:rsid w:val="006B38AD"/>
    <w:rsid w:val="006B490F"/>
    <w:rsid w:val="006B49BC"/>
    <w:rsid w:val="006B4CDA"/>
    <w:rsid w:val="006B5493"/>
    <w:rsid w:val="006B72E4"/>
    <w:rsid w:val="006B7584"/>
    <w:rsid w:val="006B77E2"/>
    <w:rsid w:val="006C10C0"/>
    <w:rsid w:val="006C1136"/>
    <w:rsid w:val="006C1B1D"/>
    <w:rsid w:val="006C32BB"/>
    <w:rsid w:val="006C3747"/>
    <w:rsid w:val="006C41A8"/>
    <w:rsid w:val="006C7015"/>
    <w:rsid w:val="006C7171"/>
    <w:rsid w:val="006C7760"/>
    <w:rsid w:val="006C7776"/>
    <w:rsid w:val="006C79C0"/>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52D"/>
    <w:rsid w:val="006E190A"/>
    <w:rsid w:val="006E1A7A"/>
    <w:rsid w:val="006E4723"/>
    <w:rsid w:val="006E477D"/>
    <w:rsid w:val="006E5273"/>
    <w:rsid w:val="006E695D"/>
    <w:rsid w:val="006E716F"/>
    <w:rsid w:val="006E7D89"/>
    <w:rsid w:val="006E7DA9"/>
    <w:rsid w:val="006E7DEE"/>
    <w:rsid w:val="006F01E7"/>
    <w:rsid w:val="006F13AA"/>
    <w:rsid w:val="006F1CC3"/>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4066"/>
    <w:rsid w:val="007147C2"/>
    <w:rsid w:val="00716894"/>
    <w:rsid w:val="007169A8"/>
    <w:rsid w:val="00717A74"/>
    <w:rsid w:val="00717FF3"/>
    <w:rsid w:val="00721648"/>
    <w:rsid w:val="007218DF"/>
    <w:rsid w:val="007229A1"/>
    <w:rsid w:val="00722F18"/>
    <w:rsid w:val="0072347B"/>
    <w:rsid w:val="007235AA"/>
    <w:rsid w:val="00724CC1"/>
    <w:rsid w:val="00725AEB"/>
    <w:rsid w:val="00725B49"/>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E5B"/>
    <w:rsid w:val="00736FF2"/>
    <w:rsid w:val="00736FF9"/>
    <w:rsid w:val="007372A8"/>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4CAF"/>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FFE"/>
    <w:rsid w:val="00775638"/>
    <w:rsid w:val="00775677"/>
    <w:rsid w:val="0077599A"/>
    <w:rsid w:val="00776811"/>
    <w:rsid w:val="0077724D"/>
    <w:rsid w:val="00777353"/>
    <w:rsid w:val="00777E9D"/>
    <w:rsid w:val="00780CD6"/>
    <w:rsid w:val="00781A64"/>
    <w:rsid w:val="00782EA4"/>
    <w:rsid w:val="00782F1B"/>
    <w:rsid w:val="00785461"/>
    <w:rsid w:val="00785985"/>
    <w:rsid w:val="00786FF3"/>
    <w:rsid w:val="007876CF"/>
    <w:rsid w:val="00787B77"/>
    <w:rsid w:val="00792298"/>
    <w:rsid w:val="00793090"/>
    <w:rsid w:val="00793273"/>
    <w:rsid w:val="00795BA7"/>
    <w:rsid w:val="00796C9B"/>
    <w:rsid w:val="00796F2A"/>
    <w:rsid w:val="0079788B"/>
    <w:rsid w:val="007A0176"/>
    <w:rsid w:val="007A0314"/>
    <w:rsid w:val="007A0390"/>
    <w:rsid w:val="007A0F2A"/>
    <w:rsid w:val="007A25F6"/>
    <w:rsid w:val="007A2F67"/>
    <w:rsid w:val="007A323F"/>
    <w:rsid w:val="007A3918"/>
    <w:rsid w:val="007A5398"/>
    <w:rsid w:val="007A5B6E"/>
    <w:rsid w:val="007A5D0E"/>
    <w:rsid w:val="007A5D9B"/>
    <w:rsid w:val="007A5E69"/>
    <w:rsid w:val="007A75DF"/>
    <w:rsid w:val="007B0CD9"/>
    <w:rsid w:val="007B0E33"/>
    <w:rsid w:val="007B0E89"/>
    <w:rsid w:val="007B1BB7"/>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A4E"/>
    <w:rsid w:val="007C6C24"/>
    <w:rsid w:val="007C751E"/>
    <w:rsid w:val="007C7EB6"/>
    <w:rsid w:val="007D1E16"/>
    <w:rsid w:val="007D2108"/>
    <w:rsid w:val="007D2F75"/>
    <w:rsid w:val="007D3839"/>
    <w:rsid w:val="007D3DAA"/>
    <w:rsid w:val="007D4C99"/>
    <w:rsid w:val="007D5424"/>
    <w:rsid w:val="007D710E"/>
    <w:rsid w:val="007D7952"/>
    <w:rsid w:val="007D7E3A"/>
    <w:rsid w:val="007E1177"/>
    <w:rsid w:val="007E1CCA"/>
    <w:rsid w:val="007E2145"/>
    <w:rsid w:val="007E21DA"/>
    <w:rsid w:val="007E22E7"/>
    <w:rsid w:val="007E2893"/>
    <w:rsid w:val="007E315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EF1"/>
    <w:rsid w:val="007F5179"/>
    <w:rsid w:val="007F56C5"/>
    <w:rsid w:val="007F7004"/>
    <w:rsid w:val="007F7F5B"/>
    <w:rsid w:val="0080056E"/>
    <w:rsid w:val="008010C5"/>
    <w:rsid w:val="00801457"/>
    <w:rsid w:val="00801BCE"/>
    <w:rsid w:val="00801E7D"/>
    <w:rsid w:val="00802515"/>
    <w:rsid w:val="00803BFF"/>
    <w:rsid w:val="008051F8"/>
    <w:rsid w:val="008057BD"/>
    <w:rsid w:val="00805BE2"/>
    <w:rsid w:val="00805CF1"/>
    <w:rsid w:val="00806A8E"/>
    <w:rsid w:val="00806ABD"/>
    <w:rsid w:val="00807232"/>
    <w:rsid w:val="0080742A"/>
    <w:rsid w:val="008078A2"/>
    <w:rsid w:val="00810F06"/>
    <w:rsid w:val="008115EE"/>
    <w:rsid w:val="0081283F"/>
    <w:rsid w:val="00812C0C"/>
    <w:rsid w:val="00813194"/>
    <w:rsid w:val="00813257"/>
    <w:rsid w:val="0081347B"/>
    <w:rsid w:val="008139F1"/>
    <w:rsid w:val="00814079"/>
    <w:rsid w:val="0081480A"/>
    <w:rsid w:val="008162A9"/>
    <w:rsid w:val="008169C5"/>
    <w:rsid w:val="00817774"/>
    <w:rsid w:val="008202EB"/>
    <w:rsid w:val="008205C0"/>
    <w:rsid w:val="00820F86"/>
    <w:rsid w:val="008233F6"/>
    <w:rsid w:val="008242C5"/>
    <w:rsid w:val="00824600"/>
    <w:rsid w:val="0082664E"/>
    <w:rsid w:val="00827F88"/>
    <w:rsid w:val="008315CE"/>
    <w:rsid w:val="008336A5"/>
    <w:rsid w:val="00833DE9"/>
    <w:rsid w:val="00835474"/>
    <w:rsid w:val="00835ECE"/>
    <w:rsid w:val="00836DF1"/>
    <w:rsid w:val="008373C0"/>
    <w:rsid w:val="0084105A"/>
    <w:rsid w:val="0084145F"/>
    <w:rsid w:val="00841DA2"/>
    <w:rsid w:val="00842B73"/>
    <w:rsid w:val="00843890"/>
    <w:rsid w:val="0084474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6919"/>
    <w:rsid w:val="00857E1C"/>
    <w:rsid w:val="00857FF2"/>
    <w:rsid w:val="00860941"/>
    <w:rsid w:val="00860B59"/>
    <w:rsid w:val="0086155C"/>
    <w:rsid w:val="00861AD3"/>
    <w:rsid w:val="00862771"/>
    <w:rsid w:val="008633B1"/>
    <w:rsid w:val="008637C4"/>
    <w:rsid w:val="00863A1C"/>
    <w:rsid w:val="0086682F"/>
    <w:rsid w:val="008675BF"/>
    <w:rsid w:val="00867687"/>
    <w:rsid w:val="008704DF"/>
    <w:rsid w:val="00870828"/>
    <w:rsid w:val="00870B07"/>
    <w:rsid w:val="00871738"/>
    <w:rsid w:val="00871E32"/>
    <w:rsid w:val="008721EF"/>
    <w:rsid w:val="00872370"/>
    <w:rsid w:val="0087247B"/>
    <w:rsid w:val="0087268B"/>
    <w:rsid w:val="00874175"/>
    <w:rsid w:val="00874535"/>
    <w:rsid w:val="00874748"/>
    <w:rsid w:val="00874894"/>
    <w:rsid w:val="00874EC5"/>
    <w:rsid w:val="00876017"/>
    <w:rsid w:val="00876F54"/>
    <w:rsid w:val="00877292"/>
    <w:rsid w:val="0087754A"/>
    <w:rsid w:val="0087766C"/>
    <w:rsid w:val="00880552"/>
    <w:rsid w:val="00880C7E"/>
    <w:rsid w:val="00882467"/>
    <w:rsid w:val="00882B5D"/>
    <w:rsid w:val="008839DA"/>
    <w:rsid w:val="00884EE8"/>
    <w:rsid w:val="00885168"/>
    <w:rsid w:val="0089048E"/>
    <w:rsid w:val="0089173B"/>
    <w:rsid w:val="00891E76"/>
    <w:rsid w:val="0089220F"/>
    <w:rsid w:val="008924C1"/>
    <w:rsid w:val="008935AA"/>
    <w:rsid w:val="0089384F"/>
    <w:rsid w:val="00894E66"/>
    <w:rsid w:val="008951CA"/>
    <w:rsid w:val="008963F0"/>
    <w:rsid w:val="0089668D"/>
    <w:rsid w:val="00897444"/>
    <w:rsid w:val="008978CF"/>
    <w:rsid w:val="008A03A5"/>
    <w:rsid w:val="008A09A8"/>
    <w:rsid w:val="008A0DF3"/>
    <w:rsid w:val="008A12E2"/>
    <w:rsid w:val="008A15AA"/>
    <w:rsid w:val="008A1919"/>
    <w:rsid w:val="008A1B76"/>
    <w:rsid w:val="008A282C"/>
    <w:rsid w:val="008A3765"/>
    <w:rsid w:val="008A4138"/>
    <w:rsid w:val="008A44D6"/>
    <w:rsid w:val="008A4DB1"/>
    <w:rsid w:val="008A5D96"/>
    <w:rsid w:val="008A6E96"/>
    <w:rsid w:val="008A7BB5"/>
    <w:rsid w:val="008B0641"/>
    <w:rsid w:val="008B0922"/>
    <w:rsid w:val="008B15D9"/>
    <w:rsid w:val="008B1DF8"/>
    <w:rsid w:val="008B2357"/>
    <w:rsid w:val="008B4826"/>
    <w:rsid w:val="008B5AB3"/>
    <w:rsid w:val="008B5CCB"/>
    <w:rsid w:val="008B666C"/>
    <w:rsid w:val="008B6765"/>
    <w:rsid w:val="008B6848"/>
    <w:rsid w:val="008C2BBC"/>
    <w:rsid w:val="008C2FA1"/>
    <w:rsid w:val="008C3245"/>
    <w:rsid w:val="008C37E5"/>
    <w:rsid w:val="008C3F59"/>
    <w:rsid w:val="008C57C2"/>
    <w:rsid w:val="008C58DF"/>
    <w:rsid w:val="008C6FEF"/>
    <w:rsid w:val="008D0090"/>
    <w:rsid w:val="008D1369"/>
    <w:rsid w:val="008D189A"/>
    <w:rsid w:val="008D2C4C"/>
    <w:rsid w:val="008D36ED"/>
    <w:rsid w:val="008D41B3"/>
    <w:rsid w:val="008D60EF"/>
    <w:rsid w:val="008D7103"/>
    <w:rsid w:val="008D7C6E"/>
    <w:rsid w:val="008D7E0D"/>
    <w:rsid w:val="008D7EDB"/>
    <w:rsid w:val="008E019E"/>
    <w:rsid w:val="008E062F"/>
    <w:rsid w:val="008E0927"/>
    <w:rsid w:val="008E1829"/>
    <w:rsid w:val="008E1A61"/>
    <w:rsid w:val="008E1E37"/>
    <w:rsid w:val="008E2327"/>
    <w:rsid w:val="008E2D66"/>
    <w:rsid w:val="008E35D2"/>
    <w:rsid w:val="008E412A"/>
    <w:rsid w:val="008E48CE"/>
    <w:rsid w:val="008E4C9B"/>
    <w:rsid w:val="008E5077"/>
    <w:rsid w:val="008E54AD"/>
    <w:rsid w:val="008E554C"/>
    <w:rsid w:val="008E57B1"/>
    <w:rsid w:val="008E6432"/>
    <w:rsid w:val="008E64F0"/>
    <w:rsid w:val="008E69F1"/>
    <w:rsid w:val="008E6FF3"/>
    <w:rsid w:val="008E7278"/>
    <w:rsid w:val="008E799F"/>
    <w:rsid w:val="008E7B05"/>
    <w:rsid w:val="008E7EF3"/>
    <w:rsid w:val="008F0A29"/>
    <w:rsid w:val="008F18ED"/>
    <w:rsid w:val="008F23E5"/>
    <w:rsid w:val="008F35BB"/>
    <w:rsid w:val="008F46C2"/>
    <w:rsid w:val="008F5209"/>
    <w:rsid w:val="008F6F29"/>
    <w:rsid w:val="008F7068"/>
    <w:rsid w:val="009021B9"/>
    <w:rsid w:val="00902912"/>
    <w:rsid w:val="00902D00"/>
    <w:rsid w:val="0090360E"/>
    <w:rsid w:val="00903D37"/>
    <w:rsid w:val="00906F91"/>
    <w:rsid w:val="009079D1"/>
    <w:rsid w:val="0091055D"/>
    <w:rsid w:val="00911913"/>
    <w:rsid w:val="00911958"/>
    <w:rsid w:val="00912F1D"/>
    <w:rsid w:val="009141C6"/>
    <w:rsid w:val="0091468B"/>
    <w:rsid w:val="00914C61"/>
    <w:rsid w:val="00916923"/>
    <w:rsid w:val="00917B3F"/>
    <w:rsid w:val="00917D6F"/>
    <w:rsid w:val="0092007F"/>
    <w:rsid w:val="0092073B"/>
    <w:rsid w:val="00920E85"/>
    <w:rsid w:val="00921B1A"/>
    <w:rsid w:val="00921B7F"/>
    <w:rsid w:val="00921DDA"/>
    <w:rsid w:val="00921EBC"/>
    <w:rsid w:val="00922DE1"/>
    <w:rsid w:val="00923A73"/>
    <w:rsid w:val="00925941"/>
    <w:rsid w:val="0092600D"/>
    <w:rsid w:val="009264D6"/>
    <w:rsid w:val="009276AD"/>
    <w:rsid w:val="00930345"/>
    <w:rsid w:val="0093039D"/>
    <w:rsid w:val="00931E4F"/>
    <w:rsid w:val="0093364D"/>
    <w:rsid w:val="009337E6"/>
    <w:rsid w:val="009340E4"/>
    <w:rsid w:val="0093429F"/>
    <w:rsid w:val="009347EC"/>
    <w:rsid w:val="00935985"/>
    <w:rsid w:val="00935ED9"/>
    <w:rsid w:val="00936574"/>
    <w:rsid w:val="00937EC5"/>
    <w:rsid w:val="00937EE1"/>
    <w:rsid w:val="00943BCE"/>
    <w:rsid w:val="00945DBE"/>
    <w:rsid w:val="009467E5"/>
    <w:rsid w:val="009508A0"/>
    <w:rsid w:val="009515AD"/>
    <w:rsid w:val="00953EDC"/>
    <w:rsid w:val="00953FF0"/>
    <w:rsid w:val="009571D5"/>
    <w:rsid w:val="00957C8A"/>
    <w:rsid w:val="00960346"/>
    <w:rsid w:val="009616CE"/>
    <w:rsid w:val="009617D3"/>
    <w:rsid w:val="009629BE"/>
    <w:rsid w:val="00962C63"/>
    <w:rsid w:val="00964061"/>
    <w:rsid w:val="0096463B"/>
    <w:rsid w:val="00964B90"/>
    <w:rsid w:val="00967869"/>
    <w:rsid w:val="0096796E"/>
    <w:rsid w:val="00967DA5"/>
    <w:rsid w:val="00971A46"/>
    <w:rsid w:val="00971BF7"/>
    <w:rsid w:val="00971F24"/>
    <w:rsid w:val="00971F54"/>
    <w:rsid w:val="009725C5"/>
    <w:rsid w:val="00972AEA"/>
    <w:rsid w:val="00972B4E"/>
    <w:rsid w:val="00973F40"/>
    <w:rsid w:val="0097456B"/>
    <w:rsid w:val="00976F59"/>
    <w:rsid w:val="00977299"/>
    <w:rsid w:val="0097736F"/>
    <w:rsid w:val="00977520"/>
    <w:rsid w:val="0098056C"/>
    <w:rsid w:val="00980900"/>
    <w:rsid w:val="009823AF"/>
    <w:rsid w:val="009831DB"/>
    <w:rsid w:val="00983D6A"/>
    <w:rsid w:val="00983EDC"/>
    <w:rsid w:val="00983EED"/>
    <w:rsid w:val="009849EF"/>
    <w:rsid w:val="00986909"/>
    <w:rsid w:val="00986DB7"/>
    <w:rsid w:val="009870A5"/>
    <w:rsid w:val="00987252"/>
    <w:rsid w:val="00987465"/>
    <w:rsid w:val="00987917"/>
    <w:rsid w:val="009904DC"/>
    <w:rsid w:val="00990B6C"/>
    <w:rsid w:val="00990C3A"/>
    <w:rsid w:val="00991FA0"/>
    <w:rsid w:val="009934CF"/>
    <w:rsid w:val="00994396"/>
    <w:rsid w:val="00994FB1"/>
    <w:rsid w:val="0099730E"/>
    <w:rsid w:val="009A0031"/>
    <w:rsid w:val="009A0D75"/>
    <w:rsid w:val="009A2459"/>
    <w:rsid w:val="009A306D"/>
    <w:rsid w:val="009A33E6"/>
    <w:rsid w:val="009A347A"/>
    <w:rsid w:val="009A3F45"/>
    <w:rsid w:val="009A54B4"/>
    <w:rsid w:val="009A620E"/>
    <w:rsid w:val="009A6606"/>
    <w:rsid w:val="009A6658"/>
    <w:rsid w:val="009B33A1"/>
    <w:rsid w:val="009B3DF9"/>
    <w:rsid w:val="009B610E"/>
    <w:rsid w:val="009B6452"/>
    <w:rsid w:val="009B6A6F"/>
    <w:rsid w:val="009C031C"/>
    <w:rsid w:val="009C0CAA"/>
    <w:rsid w:val="009C1AFE"/>
    <w:rsid w:val="009C295D"/>
    <w:rsid w:val="009C3E33"/>
    <w:rsid w:val="009C5F24"/>
    <w:rsid w:val="009D00D2"/>
    <w:rsid w:val="009D047D"/>
    <w:rsid w:val="009D048B"/>
    <w:rsid w:val="009D1B5D"/>
    <w:rsid w:val="009D36A4"/>
    <w:rsid w:val="009D43FE"/>
    <w:rsid w:val="009D4856"/>
    <w:rsid w:val="009D4A04"/>
    <w:rsid w:val="009D55A1"/>
    <w:rsid w:val="009D5C33"/>
    <w:rsid w:val="009D6197"/>
    <w:rsid w:val="009D6634"/>
    <w:rsid w:val="009D69C6"/>
    <w:rsid w:val="009D6E2B"/>
    <w:rsid w:val="009D6F70"/>
    <w:rsid w:val="009E10E1"/>
    <w:rsid w:val="009E110C"/>
    <w:rsid w:val="009E49AA"/>
    <w:rsid w:val="009E5419"/>
    <w:rsid w:val="009E5A6E"/>
    <w:rsid w:val="009E70E7"/>
    <w:rsid w:val="009F2492"/>
    <w:rsid w:val="009F25A8"/>
    <w:rsid w:val="009F3A6A"/>
    <w:rsid w:val="009F46DC"/>
    <w:rsid w:val="009F4C58"/>
    <w:rsid w:val="009F58BE"/>
    <w:rsid w:val="009F65AF"/>
    <w:rsid w:val="00A01666"/>
    <w:rsid w:val="00A01C00"/>
    <w:rsid w:val="00A02488"/>
    <w:rsid w:val="00A025B1"/>
    <w:rsid w:val="00A03A1B"/>
    <w:rsid w:val="00A03D4C"/>
    <w:rsid w:val="00A05E6F"/>
    <w:rsid w:val="00A06A67"/>
    <w:rsid w:val="00A06CC5"/>
    <w:rsid w:val="00A07F30"/>
    <w:rsid w:val="00A07F71"/>
    <w:rsid w:val="00A10699"/>
    <w:rsid w:val="00A11CAD"/>
    <w:rsid w:val="00A1620D"/>
    <w:rsid w:val="00A16AC0"/>
    <w:rsid w:val="00A16DC1"/>
    <w:rsid w:val="00A1750B"/>
    <w:rsid w:val="00A2035C"/>
    <w:rsid w:val="00A2054B"/>
    <w:rsid w:val="00A228D6"/>
    <w:rsid w:val="00A23D31"/>
    <w:rsid w:val="00A24C9B"/>
    <w:rsid w:val="00A25083"/>
    <w:rsid w:val="00A26ECD"/>
    <w:rsid w:val="00A275DE"/>
    <w:rsid w:val="00A27D2B"/>
    <w:rsid w:val="00A27E2A"/>
    <w:rsid w:val="00A30176"/>
    <w:rsid w:val="00A301A7"/>
    <w:rsid w:val="00A30545"/>
    <w:rsid w:val="00A30C34"/>
    <w:rsid w:val="00A30FD3"/>
    <w:rsid w:val="00A32266"/>
    <w:rsid w:val="00A33434"/>
    <w:rsid w:val="00A33CD7"/>
    <w:rsid w:val="00A34223"/>
    <w:rsid w:val="00A344F1"/>
    <w:rsid w:val="00A349AA"/>
    <w:rsid w:val="00A34F11"/>
    <w:rsid w:val="00A35E2F"/>
    <w:rsid w:val="00A36013"/>
    <w:rsid w:val="00A36BE2"/>
    <w:rsid w:val="00A37891"/>
    <w:rsid w:val="00A37A88"/>
    <w:rsid w:val="00A40503"/>
    <w:rsid w:val="00A40A51"/>
    <w:rsid w:val="00A415BA"/>
    <w:rsid w:val="00A43816"/>
    <w:rsid w:val="00A43CD2"/>
    <w:rsid w:val="00A4594F"/>
    <w:rsid w:val="00A45A41"/>
    <w:rsid w:val="00A45A55"/>
    <w:rsid w:val="00A47054"/>
    <w:rsid w:val="00A47916"/>
    <w:rsid w:val="00A47B0A"/>
    <w:rsid w:val="00A5088B"/>
    <w:rsid w:val="00A53629"/>
    <w:rsid w:val="00A536DA"/>
    <w:rsid w:val="00A53E11"/>
    <w:rsid w:val="00A5406C"/>
    <w:rsid w:val="00A54720"/>
    <w:rsid w:val="00A54801"/>
    <w:rsid w:val="00A55271"/>
    <w:rsid w:val="00A5596D"/>
    <w:rsid w:val="00A56F39"/>
    <w:rsid w:val="00A571CD"/>
    <w:rsid w:val="00A57C3D"/>
    <w:rsid w:val="00A60A2E"/>
    <w:rsid w:val="00A62426"/>
    <w:rsid w:val="00A62F54"/>
    <w:rsid w:val="00A64F18"/>
    <w:rsid w:val="00A66808"/>
    <w:rsid w:val="00A6697B"/>
    <w:rsid w:val="00A67022"/>
    <w:rsid w:val="00A6768A"/>
    <w:rsid w:val="00A67F68"/>
    <w:rsid w:val="00A719AA"/>
    <w:rsid w:val="00A73DE3"/>
    <w:rsid w:val="00A74C2D"/>
    <w:rsid w:val="00A74D33"/>
    <w:rsid w:val="00A7564A"/>
    <w:rsid w:val="00A76B34"/>
    <w:rsid w:val="00A8015B"/>
    <w:rsid w:val="00A83487"/>
    <w:rsid w:val="00A83A7A"/>
    <w:rsid w:val="00A84A8E"/>
    <w:rsid w:val="00A852AC"/>
    <w:rsid w:val="00A854FF"/>
    <w:rsid w:val="00A85DC0"/>
    <w:rsid w:val="00A86DF4"/>
    <w:rsid w:val="00A86E30"/>
    <w:rsid w:val="00A87035"/>
    <w:rsid w:val="00A8745D"/>
    <w:rsid w:val="00A90573"/>
    <w:rsid w:val="00A908DA"/>
    <w:rsid w:val="00A90F9B"/>
    <w:rsid w:val="00A918FA"/>
    <w:rsid w:val="00A92694"/>
    <w:rsid w:val="00A93072"/>
    <w:rsid w:val="00A94711"/>
    <w:rsid w:val="00A9629C"/>
    <w:rsid w:val="00A96514"/>
    <w:rsid w:val="00A966F6"/>
    <w:rsid w:val="00A96E80"/>
    <w:rsid w:val="00A97448"/>
    <w:rsid w:val="00A97F20"/>
    <w:rsid w:val="00AA2289"/>
    <w:rsid w:val="00AA2AFF"/>
    <w:rsid w:val="00AA2E00"/>
    <w:rsid w:val="00AA35D5"/>
    <w:rsid w:val="00AA417B"/>
    <w:rsid w:val="00AA533F"/>
    <w:rsid w:val="00AA5A86"/>
    <w:rsid w:val="00AA5D9F"/>
    <w:rsid w:val="00AA6CCD"/>
    <w:rsid w:val="00AA7F48"/>
    <w:rsid w:val="00AB0073"/>
    <w:rsid w:val="00AB010D"/>
    <w:rsid w:val="00AB0749"/>
    <w:rsid w:val="00AB273B"/>
    <w:rsid w:val="00AB51B1"/>
    <w:rsid w:val="00AB5239"/>
    <w:rsid w:val="00AB61AD"/>
    <w:rsid w:val="00AB75E2"/>
    <w:rsid w:val="00AB76D8"/>
    <w:rsid w:val="00AB76F6"/>
    <w:rsid w:val="00AB7A1A"/>
    <w:rsid w:val="00AB7ABB"/>
    <w:rsid w:val="00AB7E6A"/>
    <w:rsid w:val="00AC1705"/>
    <w:rsid w:val="00AC1B50"/>
    <w:rsid w:val="00AC1B61"/>
    <w:rsid w:val="00AC213F"/>
    <w:rsid w:val="00AC2361"/>
    <w:rsid w:val="00AC2C6E"/>
    <w:rsid w:val="00AC3DB7"/>
    <w:rsid w:val="00AC42CB"/>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D5DA3"/>
    <w:rsid w:val="00AE0B4B"/>
    <w:rsid w:val="00AE0CDB"/>
    <w:rsid w:val="00AE2102"/>
    <w:rsid w:val="00AE3BE3"/>
    <w:rsid w:val="00AE47BF"/>
    <w:rsid w:val="00AE489D"/>
    <w:rsid w:val="00AE4BD1"/>
    <w:rsid w:val="00AE552E"/>
    <w:rsid w:val="00AF08DA"/>
    <w:rsid w:val="00AF0A77"/>
    <w:rsid w:val="00AF19F2"/>
    <w:rsid w:val="00AF28C8"/>
    <w:rsid w:val="00AF3B03"/>
    <w:rsid w:val="00AF4C29"/>
    <w:rsid w:val="00AF51A8"/>
    <w:rsid w:val="00AF6432"/>
    <w:rsid w:val="00AF6D3D"/>
    <w:rsid w:val="00AF6DED"/>
    <w:rsid w:val="00AF7502"/>
    <w:rsid w:val="00AF79BD"/>
    <w:rsid w:val="00AF7DB8"/>
    <w:rsid w:val="00B007F7"/>
    <w:rsid w:val="00B01191"/>
    <w:rsid w:val="00B01BB6"/>
    <w:rsid w:val="00B04CD6"/>
    <w:rsid w:val="00B067AE"/>
    <w:rsid w:val="00B06882"/>
    <w:rsid w:val="00B077ED"/>
    <w:rsid w:val="00B07F12"/>
    <w:rsid w:val="00B07FE3"/>
    <w:rsid w:val="00B103D7"/>
    <w:rsid w:val="00B10BAE"/>
    <w:rsid w:val="00B116CC"/>
    <w:rsid w:val="00B12CC8"/>
    <w:rsid w:val="00B1369F"/>
    <w:rsid w:val="00B14154"/>
    <w:rsid w:val="00B1415B"/>
    <w:rsid w:val="00B15278"/>
    <w:rsid w:val="00B16975"/>
    <w:rsid w:val="00B200CA"/>
    <w:rsid w:val="00B202BC"/>
    <w:rsid w:val="00B22255"/>
    <w:rsid w:val="00B222A2"/>
    <w:rsid w:val="00B234EC"/>
    <w:rsid w:val="00B235FB"/>
    <w:rsid w:val="00B2564D"/>
    <w:rsid w:val="00B274AE"/>
    <w:rsid w:val="00B274BF"/>
    <w:rsid w:val="00B27BE1"/>
    <w:rsid w:val="00B31222"/>
    <w:rsid w:val="00B318C9"/>
    <w:rsid w:val="00B31FDB"/>
    <w:rsid w:val="00B330C9"/>
    <w:rsid w:val="00B36F58"/>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5679"/>
    <w:rsid w:val="00B568D8"/>
    <w:rsid w:val="00B56F24"/>
    <w:rsid w:val="00B577A3"/>
    <w:rsid w:val="00B5785F"/>
    <w:rsid w:val="00B60C10"/>
    <w:rsid w:val="00B6144B"/>
    <w:rsid w:val="00B6170F"/>
    <w:rsid w:val="00B626C1"/>
    <w:rsid w:val="00B643AF"/>
    <w:rsid w:val="00B64641"/>
    <w:rsid w:val="00B647DE"/>
    <w:rsid w:val="00B65BC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113E"/>
    <w:rsid w:val="00B918FA"/>
    <w:rsid w:val="00B91CE1"/>
    <w:rsid w:val="00B92EDF"/>
    <w:rsid w:val="00B9316E"/>
    <w:rsid w:val="00B93510"/>
    <w:rsid w:val="00B93640"/>
    <w:rsid w:val="00B93E33"/>
    <w:rsid w:val="00B93FFB"/>
    <w:rsid w:val="00B94957"/>
    <w:rsid w:val="00B94B67"/>
    <w:rsid w:val="00B94D01"/>
    <w:rsid w:val="00B954F3"/>
    <w:rsid w:val="00B95BCD"/>
    <w:rsid w:val="00B95CDC"/>
    <w:rsid w:val="00B95CE5"/>
    <w:rsid w:val="00B96107"/>
    <w:rsid w:val="00B9614C"/>
    <w:rsid w:val="00B96F60"/>
    <w:rsid w:val="00B97BD4"/>
    <w:rsid w:val="00BA0D0B"/>
    <w:rsid w:val="00BA1099"/>
    <w:rsid w:val="00BA10DC"/>
    <w:rsid w:val="00BA1732"/>
    <w:rsid w:val="00BA4CE5"/>
    <w:rsid w:val="00BA688A"/>
    <w:rsid w:val="00BB0C71"/>
    <w:rsid w:val="00BB0FC9"/>
    <w:rsid w:val="00BB18B8"/>
    <w:rsid w:val="00BB1B3C"/>
    <w:rsid w:val="00BB375D"/>
    <w:rsid w:val="00BB391B"/>
    <w:rsid w:val="00BB3D85"/>
    <w:rsid w:val="00BB49A0"/>
    <w:rsid w:val="00BB515F"/>
    <w:rsid w:val="00BB532B"/>
    <w:rsid w:val="00BB545D"/>
    <w:rsid w:val="00BB6A3A"/>
    <w:rsid w:val="00BC0924"/>
    <w:rsid w:val="00BC1FA5"/>
    <w:rsid w:val="00BC2592"/>
    <w:rsid w:val="00BC2C0C"/>
    <w:rsid w:val="00BC4DAC"/>
    <w:rsid w:val="00BC732A"/>
    <w:rsid w:val="00BC758B"/>
    <w:rsid w:val="00BD2EAC"/>
    <w:rsid w:val="00BD2F8E"/>
    <w:rsid w:val="00BD4059"/>
    <w:rsid w:val="00BD455F"/>
    <w:rsid w:val="00BD4617"/>
    <w:rsid w:val="00BD4BB3"/>
    <w:rsid w:val="00BD556F"/>
    <w:rsid w:val="00BD782A"/>
    <w:rsid w:val="00BD798E"/>
    <w:rsid w:val="00BE17C6"/>
    <w:rsid w:val="00BE2BD3"/>
    <w:rsid w:val="00BE4843"/>
    <w:rsid w:val="00BE4865"/>
    <w:rsid w:val="00BE5595"/>
    <w:rsid w:val="00BE5735"/>
    <w:rsid w:val="00BE69BF"/>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53CF"/>
    <w:rsid w:val="00BF667D"/>
    <w:rsid w:val="00BF75D9"/>
    <w:rsid w:val="00BF799D"/>
    <w:rsid w:val="00C004B6"/>
    <w:rsid w:val="00C01579"/>
    <w:rsid w:val="00C03922"/>
    <w:rsid w:val="00C03AA9"/>
    <w:rsid w:val="00C076CE"/>
    <w:rsid w:val="00C10FCF"/>
    <w:rsid w:val="00C11DAE"/>
    <w:rsid w:val="00C12810"/>
    <w:rsid w:val="00C145CF"/>
    <w:rsid w:val="00C14B76"/>
    <w:rsid w:val="00C14EE1"/>
    <w:rsid w:val="00C15903"/>
    <w:rsid w:val="00C16B4B"/>
    <w:rsid w:val="00C16D1C"/>
    <w:rsid w:val="00C16E51"/>
    <w:rsid w:val="00C17427"/>
    <w:rsid w:val="00C20A16"/>
    <w:rsid w:val="00C20C00"/>
    <w:rsid w:val="00C210FD"/>
    <w:rsid w:val="00C22183"/>
    <w:rsid w:val="00C22901"/>
    <w:rsid w:val="00C25238"/>
    <w:rsid w:val="00C2734F"/>
    <w:rsid w:val="00C305F2"/>
    <w:rsid w:val="00C30947"/>
    <w:rsid w:val="00C31AF4"/>
    <w:rsid w:val="00C3274C"/>
    <w:rsid w:val="00C32A89"/>
    <w:rsid w:val="00C3345C"/>
    <w:rsid w:val="00C3426A"/>
    <w:rsid w:val="00C34AA1"/>
    <w:rsid w:val="00C34B02"/>
    <w:rsid w:val="00C36BB3"/>
    <w:rsid w:val="00C40653"/>
    <w:rsid w:val="00C407E5"/>
    <w:rsid w:val="00C41F64"/>
    <w:rsid w:val="00C42351"/>
    <w:rsid w:val="00C42DAC"/>
    <w:rsid w:val="00C4342B"/>
    <w:rsid w:val="00C436E3"/>
    <w:rsid w:val="00C443B2"/>
    <w:rsid w:val="00C44666"/>
    <w:rsid w:val="00C44A1F"/>
    <w:rsid w:val="00C459A9"/>
    <w:rsid w:val="00C46E68"/>
    <w:rsid w:val="00C4752A"/>
    <w:rsid w:val="00C47782"/>
    <w:rsid w:val="00C477E7"/>
    <w:rsid w:val="00C502A5"/>
    <w:rsid w:val="00C521F7"/>
    <w:rsid w:val="00C53008"/>
    <w:rsid w:val="00C5413A"/>
    <w:rsid w:val="00C54600"/>
    <w:rsid w:val="00C5509C"/>
    <w:rsid w:val="00C55151"/>
    <w:rsid w:val="00C5575D"/>
    <w:rsid w:val="00C558FF"/>
    <w:rsid w:val="00C55D86"/>
    <w:rsid w:val="00C560FA"/>
    <w:rsid w:val="00C56772"/>
    <w:rsid w:val="00C57C74"/>
    <w:rsid w:val="00C57FF9"/>
    <w:rsid w:val="00C60B87"/>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6949"/>
    <w:rsid w:val="00C772A0"/>
    <w:rsid w:val="00C80751"/>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C27"/>
    <w:rsid w:val="00C939E8"/>
    <w:rsid w:val="00C93F1B"/>
    <w:rsid w:val="00C94EF0"/>
    <w:rsid w:val="00C95093"/>
    <w:rsid w:val="00C95AB0"/>
    <w:rsid w:val="00C96DFE"/>
    <w:rsid w:val="00C976D1"/>
    <w:rsid w:val="00C97851"/>
    <w:rsid w:val="00CA123D"/>
    <w:rsid w:val="00CA2DFC"/>
    <w:rsid w:val="00CA308F"/>
    <w:rsid w:val="00CA6F0D"/>
    <w:rsid w:val="00CA71D4"/>
    <w:rsid w:val="00CA7CCC"/>
    <w:rsid w:val="00CA7D7D"/>
    <w:rsid w:val="00CB1A0D"/>
    <w:rsid w:val="00CB5D29"/>
    <w:rsid w:val="00CB675A"/>
    <w:rsid w:val="00CB6EC8"/>
    <w:rsid w:val="00CB782B"/>
    <w:rsid w:val="00CC082B"/>
    <w:rsid w:val="00CC0E77"/>
    <w:rsid w:val="00CC2092"/>
    <w:rsid w:val="00CC285C"/>
    <w:rsid w:val="00CC34C5"/>
    <w:rsid w:val="00CC4C0B"/>
    <w:rsid w:val="00CC5595"/>
    <w:rsid w:val="00CC5E76"/>
    <w:rsid w:val="00CC69E7"/>
    <w:rsid w:val="00CC6C08"/>
    <w:rsid w:val="00CC6F92"/>
    <w:rsid w:val="00CD049D"/>
    <w:rsid w:val="00CD1770"/>
    <w:rsid w:val="00CD3A5D"/>
    <w:rsid w:val="00CD51ED"/>
    <w:rsid w:val="00CD5FD4"/>
    <w:rsid w:val="00CD6A36"/>
    <w:rsid w:val="00CD7E01"/>
    <w:rsid w:val="00CE0A60"/>
    <w:rsid w:val="00CE0DCE"/>
    <w:rsid w:val="00CE1BC9"/>
    <w:rsid w:val="00CE2912"/>
    <w:rsid w:val="00CE321D"/>
    <w:rsid w:val="00CE33C1"/>
    <w:rsid w:val="00CE4DD6"/>
    <w:rsid w:val="00CE597A"/>
    <w:rsid w:val="00CE6763"/>
    <w:rsid w:val="00CE6A21"/>
    <w:rsid w:val="00CE76FF"/>
    <w:rsid w:val="00CF0BBF"/>
    <w:rsid w:val="00CF1CF7"/>
    <w:rsid w:val="00CF2954"/>
    <w:rsid w:val="00CF3BFD"/>
    <w:rsid w:val="00CF3C35"/>
    <w:rsid w:val="00CF4012"/>
    <w:rsid w:val="00CF43D5"/>
    <w:rsid w:val="00CF474E"/>
    <w:rsid w:val="00CF5EC7"/>
    <w:rsid w:val="00CF76A8"/>
    <w:rsid w:val="00CF7A58"/>
    <w:rsid w:val="00CF7D0F"/>
    <w:rsid w:val="00D016AD"/>
    <w:rsid w:val="00D01836"/>
    <w:rsid w:val="00D01F75"/>
    <w:rsid w:val="00D02BC6"/>
    <w:rsid w:val="00D02CFC"/>
    <w:rsid w:val="00D0310D"/>
    <w:rsid w:val="00D04099"/>
    <w:rsid w:val="00D041C8"/>
    <w:rsid w:val="00D0431A"/>
    <w:rsid w:val="00D047A7"/>
    <w:rsid w:val="00D051FE"/>
    <w:rsid w:val="00D05803"/>
    <w:rsid w:val="00D05C7C"/>
    <w:rsid w:val="00D05CA7"/>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59"/>
    <w:rsid w:val="00D26C9C"/>
    <w:rsid w:val="00D30834"/>
    <w:rsid w:val="00D31521"/>
    <w:rsid w:val="00D31CD5"/>
    <w:rsid w:val="00D31DC6"/>
    <w:rsid w:val="00D32B96"/>
    <w:rsid w:val="00D32E24"/>
    <w:rsid w:val="00D3354D"/>
    <w:rsid w:val="00D340C6"/>
    <w:rsid w:val="00D34402"/>
    <w:rsid w:val="00D348F7"/>
    <w:rsid w:val="00D35260"/>
    <w:rsid w:val="00D3564E"/>
    <w:rsid w:val="00D36EF4"/>
    <w:rsid w:val="00D371D0"/>
    <w:rsid w:val="00D4062A"/>
    <w:rsid w:val="00D407D3"/>
    <w:rsid w:val="00D40BC3"/>
    <w:rsid w:val="00D41A35"/>
    <w:rsid w:val="00D42F2E"/>
    <w:rsid w:val="00D434EC"/>
    <w:rsid w:val="00D43E69"/>
    <w:rsid w:val="00D44E9D"/>
    <w:rsid w:val="00D454A6"/>
    <w:rsid w:val="00D466D0"/>
    <w:rsid w:val="00D472A7"/>
    <w:rsid w:val="00D51515"/>
    <w:rsid w:val="00D538C7"/>
    <w:rsid w:val="00D54BD5"/>
    <w:rsid w:val="00D575F0"/>
    <w:rsid w:val="00D575F1"/>
    <w:rsid w:val="00D603BA"/>
    <w:rsid w:val="00D60578"/>
    <w:rsid w:val="00D61A0E"/>
    <w:rsid w:val="00D62B63"/>
    <w:rsid w:val="00D634BD"/>
    <w:rsid w:val="00D63FD4"/>
    <w:rsid w:val="00D71685"/>
    <w:rsid w:val="00D71CF9"/>
    <w:rsid w:val="00D72264"/>
    <w:rsid w:val="00D731A8"/>
    <w:rsid w:val="00D76425"/>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39D"/>
    <w:rsid w:val="00D90C9D"/>
    <w:rsid w:val="00D90E57"/>
    <w:rsid w:val="00D91910"/>
    <w:rsid w:val="00D91AA8"/>
    <w:rsid w:val="00D944A6"/>
    <w:rsid w:val="00D949A3"/>
    <w:rsid w:val="00D95B5F"/>
    <w:rsid w:val="00D96FC3"/>
    <w:rsid w:val="00DA0839"/>
    <w:rsid w:val="00DA12C3"/>
    <w:rsid w:val="00DA22B5"/>
    <w:rsid w:val="00DA267B"/>
    <w:rsid w:val="00DA495D"/>
    <w:rsid w:val="00DA4F15"/>
    <w:rsid w:val="00DA5DCA"/>
    <w:rsid w:val="00DA7095"/>
    <w:rsid w:val="00DA70B4"/>
    <w:rsid w:val="00DA7BA0"/>
    <w:rsid w:val="00DB0A33"/>
    <w:rsid w:val="00DB2180"/>
    <w:rsid w:val="00DB42F5"/>
    <w:rsid w:val="00DB469A"/>
    <w:rsid w:val="00DB4B8A"/>
    <w:rsid w:val="00DB52C3"/>
    <w:rsid w:val="00DB5454"/>
    <w:rsid w:val="00DB5DA3"/>
    <w:rsid w:val="00DB7ABD"/>
    <w:rsid w:val="00DB7E5F"/>
    <w:rsid w:val="00DC10B0"/>
    <w:rsid w:val="00DC1246"/>
    <w:rsid w:val="00DC1594"/>
    <w:rsid w:val="00DC1ACF"/>
    <w:rsid w:val="00DC2884"/>
    <w:rsid w:val="00DC4770"/>
    <w:rsid w:val="00DC4BCD"/>
    <w:rsid w:val="00DC6770"/>
    <w:rsid w:val="00DC68D6"/>
    <w:rsid w:val="00DC770A"/>
    <w:rsid w:val="00DC7ECE"/>
    <w:rsid w:val="00DD086D"/>
    <w:rsid w:val="00DD0FEA"/>
    <w:rsid w:val="00DD1107"/>
    <w:rsid w:val="00DD178F"/>
    <w:rsid w:val="00DD1A82"/>
    <w:rsid w:val="00DD1FE4"/>
    <w:rsid w:val="00DD2332"/>
    <w:rsid w:val="00DD30C6"/>
    <w:rsid w:val="00DD44DC"/>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1B31"/>
    <w:rsid w:val="00DF46DC"/>
    <w:rsid w:val="00DF54E4"/>
    <w:rsid w:val="00DF6537"/>
    <w:rsid w:val="00DF6A00"/>
    <w:rsid w:val="00DF72D9"/>
    <w:rsid w:val="00DF7C06"/>
    <w:rsid w:val="00DF7DF3"/>
    <w:rsid w:val="00DF7EC8"/>
    <w:rsid w:val="00E00EC3"/>
    <w:rsid w:val="00E028ED"/>
    <w:rsid w:val="00E02A5D"/>
    <w:rsid w:val="00E0499F"/>
    <w:rsid w:val="00E05FDD"/>
    <w:rsid w:val="00E0682E"/>
    <w:rsid w:val="00E06FD0"/>
    <w:rsid w:val="00E104F6"/>
    <w:rsid w:val="00E10748"/>
    <w:rsid w:val="00E109BD"/>
    <w:rsid w:val="00E11086"/>
    <w:rsid w:val="00E11282"/>
    <w:rsid w:val="00E123CC"/>
    <w:rsid w:val="00E12ED3"/>
    <w:rsid w:val="00E12F57"/>
    <w:rsid w:val="00E14282"/>
    <w:rsid w:val="00E155D8"/>
    <w:rsid w:val="00E156F2"/>
    <w:rsid w:val="00E17436"/>
    <w:rsid w:val="00E17728"/>
    <w:rsid w:val="00E17FA7"/>
    <w:rsid w:val="00E2250E"/>
    <w:rsid w:val="00E22FE4"/>
    <w:rsid w:val="00E24BF5"/>
    <w:rsid w:val="00E25494"/>
    <w:rsid w:val="00E256C4"/>
    <w:rsid w:val="00E25982"/>
    <w:rsid w:val="00E26717"/>
    <w:rsid w:val="00E2674B"/>
    <w:rsid w:val="00E272DC"/>
    <w:rsid w:val="00E27DDF"/>
    <w:rsid w:val="00E27E01"/>
    <w:rsid w:val="00E30469"/>
    <w:rsid w:val="00E30A90"/>
    <w:rsid w:val="00E32DBA"/>
    <w:rsid w:val="00E349A9"/>
    <w:rsid w:val="00E34B25"/>
    <w:rsid w:val="00E3553C"/>
    <w:rsid w:val="00E35655"/>
    <w:rsid w:val="00E40B85"/>
    <w:rsid w:val="00E4236F"/>
    <w:rsid w:val="00E433BE"/>
    <w:rsid w:val="00E43469"/>
    <w:rsid w:val="00E4369C"/>
    <w:rsid w:val="00E43A0F"/>
    <w:rsid w:val="00E445DA"/>
    <w:rsid w:val="00E45379"/>
    <w:rsid w:val="00E465CB"/>
    <w:rsid w:val="00E46929"/>
    <w:rsid w:val="00E47C0D"/>
    <w:rsid w:val="00E47D4C"/>
    <w:rsid w:val="00E50B22"/>
    <w:rsid w:val="00E51E18"/>
    <w:rsid w:val="00E5287B"/>
    <w:rsid w:val="00E52F9B"/>
    <w:rsid w:val="00E533BD"/>
    <w:rsid w:val="00E53706"/>
    <w:rsid w:val="00E5536C"/>
    <w:rsid w:val="00E56FE1"/>
    <w:rsid w:val="00E57CE2"/>
    <w:rsid w:val="00E606C3"/>
    <w:rsid w:val="00E60E5A"/>
    <w:rsid w:val="00E617BD"/>
    <w:rsid w:val="00E61CA8"/>
    <w:rsid w:val="00E61E05"/>
    <w:rsid w:val="00E63932"/>
    <w:rsid w:val="00E63C44"/>
    <w:rsid w:val="00E64BD9"/>
    <w:rsid w:val="00E6519C"/>
    <w:rsid w:val="00E652E4"/>
    <w:rsid w:val="00E65895"/>
    <w:rsid w:val="00E660AA"/>
    <w:rsid w:val="00E661F3"/>
    <w:rsid w:val="00E67E50"/>
    <w:rsid w:val="00E705B4"/>
    <w:rsid w:val="00E71C8B"/>
    <w:rsid w:val="00E7233D"/>
    <w:rsid w:val="00E72967"/>
    <w:rsid w:val="00E75472"/>
    <w:rsid w:val="00E77E5E"/>
    <w:rsid w:val="00E8155D"/>
    <w:rsid w:val="00E82615"/>
    <w:rsid w:val="00E84132"/>
    <w:rsid w:val="00E84A66"/>
    <w:rsid w:val="00E84AD7"/>
    <w:rsid w:val="00E85CC0"/>
    <w:rsid w:val="00E85E9A"/>
    <w:rsid w:val="00E861B4"/>
    <w:rsid w:val="00E87111"/>
    <w:rsid w:val="00E905B8"/>
    <w:rsid w:val="00E90627"/>
    <w:rsid w:val="00E9193D"/>
    <w:rsid w:val="00E91C49"/>
    <w:rsid w:val="00E958AD"/>
    <w:rsid w:val="00E96E1A"/>
    <w:rsid w:val="00E973AF"/>
    <w:rsid w:val="00EA0E04"/>
    <w:rsid w:val="00EA0EA7"/>
    <w:rsid w:val="00EA1A98"/>
    <w:rsid w:val="00EA200D"/>
    <w:rsid w:val="00EA220D"/>
    <w:rsid w:val="00EA3156"/>
    <w:rsid w:val="00EA34A1"/>
    <w:rsid w:val="00EA3E50"/>
    <w:rsid w:val="00EA3F64"/>
    <w:rsid w:val="00EA40A2"/>
    <w:rsid w:val="00EA4CD5"/>
    <w:rsid w:val="00EA5D2C"/>
    <w:rsid w:val="00EA5D8E"/>
    <w:rsid w:val="00EA7E07"/>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0D7"/>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BFB"/>
    <w:rsid w:val="00EE2EEA"/>
    <w:rsid w:val="00EE425F"/>
    <w:rsid w:val="00EE45F7"/>
    <w:rsid w:val="00EE5F2E"/>
    <w:rsid w:val="00EF07AB"/>
    <w:rsid w:val="00EF16DB"/>
    <w:rsid w:val="00EF1F54"/>
    <w:rsid w:val="00EF2C2D"/>
    <w:rsid w:val="00EF3087"/>
    <w:rsid w:val="00EF4537"/>
    <w:rsid w:val="00EF4A64"/>
    <w:rsid w:val="00EF4CD1"/>
    <w:rsid w:val="00EF4D52"/>
    <w:rsid w:val="00EF54EA"/>
    <w:rsid w:val="00F0129F"/>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608F"/>
    <w:rsid w:val="00F1684C"/>
    <w:rsid w:val="00F16DC0"/>
    <w:rsid w:val="00F20633"/>
    <w:rsid w:val="00F21A93"/>
    <w:rsid w:val="00F21DD6"/>
    <w:rsid w:val="00F225C9"/>
    <w:rsid w:val="00F24372"/>
    <w:rsid w:val="00F249E5"/>
    <w:rsid w:val="00F24CE9"/>
    <w:rsid w:val="00F251E7"/>
    <w:rsid w:val="00F25CFE"/>
    <w:rsid w:val="00F26CC2"/>
    <w:rsid w:val="00F302FE"/>
    <w:rsid w:val="00F31CC8"/>
    <w:rsid w:val="00F321B1"/>
    <w:rsid w:val="00F32976"/>
    <w:rsid w:val="00F33758"/>
    <w:rsid w:val="00F34C3F"/>
    <w:rsid w:val="00F35243"/>
    <w:rsid w:val="00F36E13"/>
    <w:rsid w:val="00F36E9F"/>
    <w:rsid w:val="00F41B19"/>
    <w:rsid w:val="00F41BBB"/>
    <w:rsid w:val="00F41BDB"/>
    <w:rsid w:val="00F425D5"/>
    <w:rsid w:val="00F42AB5"/>
    <w:rsid w:val="00F42F01"/>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CD4"/>
    <w:rsid w:val="00F60105"/>
    <w:rsid w:val="00F60B07"/>
    <w:rsid w:val="00F60BC0"/>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2D5"/>
    <w:rsid w:val="00F779B0"/>
    <w:rsid w:val="00F80F33"/>
    <w:rsid w:val="00F84001"/>
    <w:rsid w:val="00F846D6"/>
    <w:rsid w:val="00F86059"/>
    <w:rsid w:val="00F86390"/>
    <w:rsid w:val="00F86997"/>
    <w:rsid w:val="00F86C20"/>
    <w:rsid w:val="00F871D7"/>
    <w:rsid w:val="00F879FF"/>
    <w:rsid w:val="00F902EF"/>
    <w:rsid w:val="00F9173A"/>
    <w:rsid w:val="00F91800"/>
    <w:rsid w:val="00F93469"/>
    <w:rsid w:val="00F93AF9"/>
    <w:rsid w:val="00F94E99"/>
    <w:rsid w:val="00F9540C"/>
    <w:rsid w:val="00F960D5"/>
    <w:rsid w:val="00F9650A"/>
    <w:rsid w:val="00F967C7"/>
    <w:rsid w:val="00FA0437"/>
    <w:rsid w:val="00FA206B"/>
    <w:rsid w:val="00FA233F"/>
    <w:rsid w:val="00FA2E05"/>
    <w:rsid w:val="00FA3DF0"/>
    <w:rsid w:val="00FA66E4"/>
    <w:rsid w:val="00FA7547"/>
    <w:rsid w:val="00FA7D57"/>
    <w:rsid w:val="00FB0008"/>
    <w:rsid w:val="00FB029E"/>
    <w:rsid w:val="00FB071C"/>
    <w:rsid w:val="00FB1030"/>
    <w:rsid w:val="00FB1ACE"/>
    <w:rsid w:val="00FB1B08"/>
    <w:rsid w:val="00FB2A36"/>
    <w:rsid w:val="00FB2B43"/>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5F94"/>
    <w:rsid w:val="00FC6010"/>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5498"/>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MAPAS,Evidencias"/>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MAPAS Car,Evidencias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paragraph" w:customStyle="1" w:styleId="Cuerpodeltexto6">
    <w:name w:val="Cuerpo del texto (6)"/>
    <w:basedOn w:val="Normal"/>
    <w:rsid w:val="002114EC"/>
    <w:pPr>
      <w:shd w:val="clear" w:color="auto" w:fill="FFFFFF"/>
      <w:spacing w:line="0" w:lineRule="atLeast"/>
    </w:pPr>
    <w:rPr>
      <w:sz w:val="17"/>
      <w:szCs w:val="17"/>
      <w:lang w:val="x-none" w:eastAsia="x-none"/>
    </w:rPr>
  </w:style>
  <w:style w:type="paragraph" w:customStyle="1" w:styleId="Estilo3">
    <w:name w:val="Estilo3"/>
    <w:basedOn w:val="Ttulo2"/>
    <w:qFormat/>
    <w:rsid w:val="002114EC"/>
    <w:pPr>
      <w:keepNext w:val="0"/>
      <w:keepLines w:val="0"/>
      <w:spacing w:before="120" w:after="120" w:line="276" w:lineRule="auto"/>
      <w:ind w:left="1418" w:hanging="454"/>
      <w:jc w:val="both"/>
    </w:pPr>
    <w:rPr>
      <w:rFonts w:ascii="Calibri" w:eastAsia="Calibri" w:hAnsi="Calibri" w:cs="Times New Roman"/>
      <w:bCs/>
      <w:color w:val="auto"/>
      <w:sz w:val="24"/>
      <w:lang w:val="x-none" w:eastAsia="en-US"/>
    </w:rPr>
  </w:style>
  <w:style w:type="character" w:customStyle="1" w:styleId="Mencinsinresolver2">
    <w:name w:val="Mención sin resolver2"/>
    <w:basedOn w:val="Fuentedeprrafopredeter"/>
    <w:uiPriority w:val="99"/>
    <w:semiHidden/>
    <w:unhideWhenUsed/>
    <w:rsid w:val="00112C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89082652">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62153826">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407458354">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488690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03613353">
      <w:bodyDiv w:val="1"/>
      <w:marLeft w:val="0"/>
      <w:marRight w:val="0"/>
      <w:marTop w:val="0"/>
      <w:marBottom w:val="0"/>
      <w:divBdr>
        <w:top w:val="none" w:sz="0" w:space="0" w:color="auto"/>
        <w:left w:val="none" w:sz="0" w:space="0" w:color="auto"/>
        <w:bottom w:val="none" w:sz="0" w:space="0" w:color="auto"/>
        <w:right w:val="none" w:sz="0" w:space="0" w:color="auto"/>
      </w:divBdr>
    </w:div>
    <w:div w:id="608006425">
      <w:bodyDiv w:val="1"/>
      <w:marLeft w:val="0"/>
      <w:marRight w:val="0"/>
      <w:marTop w:val="0"/>
      <w:marBottom w:val="0"/>
      <w:divBdr>
        <w:top w:val="none" w:sz="0" w:space="0" w:color="auto"/>
        <w:left w:val="none" w:sz="0" w:space="0" w:color="auto"/>
        <w:bottom w:val="none" w:sz="0" w:space="0" w:color="auto"/>
        <w:right w:val="none" w:sz="0" w:space="0" w:color="auto"/>
      </w:divBdr>
    </w:div>
    <w:div w:id="611592976">
      <w:bodyDiv w:val="1"/>
      <w:marLeft w:val="0"/>
      <w:marRight w:val="0"/>
      <w:marTop w:val="0"/>
      <w:marBottom w:val="0"/>
      <w:divBdr>
        <w:top w:val="none" w:sz="0" w:space="0" w:color="auto"/>
        <w:left w:val="none" w:sz="0" w:space="0" w:color="auto"/>
        <w:bottom w:val="none" w:sz="0" w:space="0" w:color="auto"/>
        <w:right w:val="none" w:sz="0" w:space="0" w:color="auto"/>
      </w:divBdr>
    </w:div>
    <w:div w:id="626011726">
      <w:bodyDiv w:val="1"/>
      <w:marLeft w:val="0"/>
      <w:marRight w:val="0"/>
      <w:marTop w:val="0"/>
      <w:marBottom w:val="0"/>
      <w:divBdr>
        <w:top w:val="none" w:sz="0" w:space="0" w:color="auto"/>
        <w:left w:val="none" w:sz="0" w:space="0" w:color="auto"/>
        <w:bottom w:val="none" w:sz="0" w:space="0" w:color="auto"/>
        <w:right w:val="none" w:sz="0" w:space="0" w:color="auto"/>
      </w:divBdr>
    </w:div>
    <w:div w:id="677076315">
      <w:bodyDiv w:val="1"/>
      <w:marLeft w:val="0"/>
      <w:marRight w:val="0"/>
      <w:marTop w:val="0"/>
      <w:marBottom w:val="0"/>
      <w:divBdr>
        <w:top w:val="none" w:sz="0" w:space="0" w:color="auto"/>
        <w:left w:val="none" w:sz="0" w:space="0" w:color="auto"/>
        <w:bottom w:val="none" w:sz="0" w:space="0" w:color="auto"/>
        <w:right w:val="none" w:sz="0" w:space="0" w:color="auto"/>
      </w:divBdr>
    </w:div>
    <w:div w:id="690304712">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63065469">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801000523">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88612695">
      <w:bodyDiv w:val="1"/>
      <w:marLeft w:val="0"/>
      <w:marRight w:val="0"/>
      <w:marTop w:val="0"/>
      <w:marBottom w:val="0"/>
      <w:divBdr>
        <w:top w:val="none" w:sz="0" w:space="0" w:color="auto"/>
        <w:left w:val="none" w:sz="0" w:space="0" w:color="auto"/>
        <w:bottom w:val="none" w:sz="0" w:space="0" w:color="auto"/>
        <w:right w:val="none" w:sz="0" w:space="0" w:color="auto"/>
      </w:divBdr>
    </w:div>
    <w:div w:id="901645305">
      <w:bodyDiv w:val="1"/>
      <w:marLeft w:val="0"/>
      <w:marRight w:val="0"/>
      <w:marTop w:val="0"/>
      <w:marBottom w:val="0"/>
      <w:divBdr>
        <w:top w:val="none" w:sz="0" w:space="0" w:color="auto"/>
        <w:left w:val="none" w:sz="0" w:space="0" w:color="auto"/>
        <w:bottom w:val="none" w:sz="0" w:space="0" w:color="auto"/>
        <w:right w:val="none" w:sz="0" w:space="0" w:color="auto"/>
      </w:divBdr>
    </w:div>
    <w:div w:id="905262222">
      <w:bodyDiv w:val="1"/>
      <w:marLeft w:val="0"/>
      <w:marRight w:val="0"/>
      <w:marTop w:val="0"/>
      <w:marBottom w:val="0"/>
      <w:divBdr>
        <w:top w:val="none" w:sz="0" w:space="0" w:color="auto"/>
        <w:left w:val="none" w:sz="0" w:space="0" w:color="auto"/>
        <w:bottom w:val="none" w:sz="0" w:space="0" w:color="auto"/>
        <w:right w:val="none" w:sz="0" w:space="0" w:color="auto"/>
      </w:divBdr>
    </w:div>
    <w:div w:id="920140372">
      <w:bodyDiv w:val="1"/>
      <w:marLeft w:val="0"/>
      <w:marRight w:val="0"/>
      <w:marTop w:val="0"/>
      <w:marBottom w:val="0"/>
      <w:divBdr>
        <w:top w:val="none" w:sz="0" w:space="0" w:color="auto"/>
        <w:left w:val="none" w:sz="0" w:space="0" w:color="auto"/>
        <w:bottom w:val="none" w:sz="0" w:space="0" w:color="auto"/>
        <w:right w:val="none" w:sz="0" w:space="0" w:color="auto"/>
      </w:divBdr>
    </w:div>
    <w:div w:id="943195577">
      <w:bodyDiv w:val="1"/>
      <w:marLeft w:val="0"/>
      <w:marRight w:val="0"/>
      <w:marTop w:val="0"/>
      <w:marBottom w:val="0"/>
      <w:divBdr>
        <w:top w:val="none" w:sz="0" w:space="0" w:color="auto"/>
        <w:left w:val="none" w:sz="0" w:space="0" w:color="auto"/>
        <w:bottom w:val="none" w:sz="0" w:space="0" w:color="auto"/>
        <w:right w:val="none" w:sz="0" w:space="0" w:color="auto"/>
      </w:divBdr>
    </w:div>
    <w:div w:id="965693764">
      <w:bodyDiv w:val="1"/>
      <w:marLeft w:val="0"/>
      <w:marRight w:val="0"/>
      <w:marTop w:val="0"/>
      <w:marBottom w:val="0"/>
      <w:divBdr>
        <w:top w:val="none" w:sz="0" w:space="0" w:color="auto"/>
        <w:left w:val="none" w:sz="0" w:space="0" w:color="auto"/>
        <w:bottom w:val="none" w:sz="0" w:space="0" w:color="auto"/>
        <w:right w:val="none" w:sz="0" w:space="0" w:color="auto"/>
      </w:divBdr>
    </w:div>
    <w:div w:id="96620254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115753009">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5318398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0554204">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09170764">
      <w:bodyDiv w:val="1"/>
      <w:marLeft w:val="0"/>
      <w:marRight w:val="0"/>
      <w:marTop w:val="0"/>
      <w:marBottom w:val="0"/>
      <w:divBdr>
        <w:top w:val="none" w:sz="0" w:space="0" w:color="auto"/>
        <w:left w:val="none" w:sz="0" w:space="0" w:color="auto"/>
        <w:bottom w:val="none" w:sz="0" w:space="0" w:color="auto"/>
        <w:right w:val="none" w:sz="0" w:space="0" w:color="auto"/>
      </w:divBdr>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18146970">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84136301">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02967402">
      <w:bodyDiv w:val="1"/>
      <w:marLeft w:val="0"/>
      <w:marRight w:val="0"/>
      <w:marTop w:val="0"/>
      <w:marBottom w:val="0"/>
      <w:divBdr>
        <w:top w:val="none" w:sz="0" w:space="0" w:color="auto"/>
        <w:left w:val="none" w:sz="0" w:space="0" w:color="auto"/>
        <w:bottom w:val="none" w:sz="0" w:space="0" w:color="auto"/>
        <w:right w:val="none" w:sz="0" w:space="0" w:color="auto"/>
      </w:divBdr>
    </w:div>
    <w:div w:id="1543833221">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68880017">
      <w:bodyDiv w:val="1"/>
      <w:marLeft w:val="0"/>
      <w:marRight w:val="0"/>
      <w:marTop w:val="0"/>
      <w:marBottom w:val="0"/>
      <w:divBdr>
        <w:top w:val="none" w:sz="0" w:space="0" w:color="auto"/>
        <w:left w:val="none" w:sz="0" w:space="0" w:color="auto"/>
        <w:bottom w:val="none" w:sz="0" w:space="0" w:color="auto"/>
        <w:right w:val="none" w:sz="0" w:space="0" w:color="auto"/>
      </w:divBdr>
    </w:div>
    <w:div w:id="1584997614">
      <w:bodyDiv w:val="1"/>
      <w:marLeft w:val="0"/>
      <w:marRight w:val="0"/>
      <w:marTop w:val="0"/>
      <w:marBottom w:val="0"/>
      <w:divBdr>
        <w:top w:val="none" w:sz="0" w:space="0" w:color="auto"/>
        <w:left w:val="none" w:sz="0" w:space="0" w:color="auto"/>
        <w:bottom w:val="none" w:sz="0" w:space="0" w:color="auto"/>
        <w:right w:val="none" w:sz="0" w:space="0" w:color="auto"/>
      </w:divBdr>
    </w:div>
    <w:div w:id="1589460812">
      <w:bodyDiv w:val="1"/>
      <w:marLeft w:val="0"/>
      <w:marRight w:val="0"/>
      <w:marTop w:val="0"/>
      <w:marBottom w:val="0"/>
      <w:divBdr>
        <w:top w:val="none" w:sz="0" w:space="0" w:color="auto"/>
        <w:left w:val="none" w:sz="0" w:space="0" w:color="auto"/>
        <w:bottom w:val="none" w:sz="0" w:space="0" w:color="auto"/>
        <w:right w:val="none" w:sz="0" w:space="0" w:color="auto"/>
      </w:divBdr>
    </w:div>
    <w:div w:id="1594707564">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4429396">
      <w:bodyDiv w:val="1"/>
      <w:marLeft w:val="0"/>
      <w:marRight w:val="0"/>
      <w:marTop w:val="0"/>
      <w:marBottom w:val="0"/>
      <w:divBdr>
        <w:top w:val="none" w:sz="0" w:space="0" w:color="auto"/>
        <w:left w:val="none" w:sz="0" w:space="0" w:color="auto"/>
        <w:bottom w:val="none" w:sz="0" w:space="0" w:color="auto"/>
        <w:right w:val="none" w:sz="0" w:space="0" w:color="auto"/>
      </w:divBdr>
    </w:div>
    <w:div w:id="1656226230">
      <w:bodyDiv w:val="1"/>
      <w:marLeft w:val="0"/>
      <w:marRight w:val="0"/>
      <w:marTop w:val="0"/>
      <w:marBottom w:val="0"/>
      <w:divBdr>
        <w:top w:val="none" w:sz="0" w:space="0" w:color="auto"/>
        <w:left w:val="none" w:sz="0" w:space="0" w:color="auto"/>
        <w:bottom w:val="none" w:sz="0" w:space="0" w:color="auto"/>
        <w:right w:val="none" w:sz="0" w:space="0" w:color="auto"/>
      </w:divBdr>
    </w:div>
    <w:div w:id="170204891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1460739">
      <w:bodyDiv w:val="1"/>
      <w:marLeft w:val="0"/>
      <w:marRight w:val="0"/>
      <w:marTop w:val="0"/>
      <w:marBottom w:val="0"/>
      <w:divBdr>
        <w:top w:val="none" w:sz="0" w:space="0" w:color="auto"/>
        <w:left w:val="none" w:sz="0" w:space="0" w:color="auto"/>
        <w:bottom w:val="none" w:sz="0" w:space="0" w:color="auto"/>
        <w:right w:val="none" w:sz="0" w:space="0" w:color="auto"/>
      </w:divBdr>
    </w:div>
    <w:div w:id="1821650995">
      <w:bodyDiv w:val="1"/>
      <w:marLeft w:val="0"/>
      <w:marRight w:val="0"/>
      <w:marTop w:val="0"/>
      <w:marBottom w:val="0"/>
      <w:divBdr>
        <w:top w:val="none" w:sz="0" w:space="0" w:color="auto"/>
        <w:left w:val="none" w:sz="0" w:space="0" w:color="auto"/>
        <w:bottom w:val="none" w:sz="0" w:space="0" w:color="auto"/>
        <w:right w:val="none" w:sz="0" w:space="0" w:color="auto"/>
      </w:divBdr>
    </w:div>
    <w:div w:id="1842624475">
      <w:bodyDiv w:val="1"/>
      <w:marLeft w:val="0"/>
      <w:marRight w:val="0"/>
      <w:marTop w:val="0"/>
      <w:marBottom w:val="0"/>
      <w:divBdr>
        <w:top w:val="none" w:sz="0" w:space="0" w:color="auto"/>
        <w:left w:val="none" w:sz="0" w:space="0" w:color="auto"/>
        <w:bottom w:val="none" w:sz="0" w:space="0" w:color="auto"/>
        <w:right w:val="none" w:sz="0" w:space="0" w:color="auto"/>
      </w:divBdr>
    </w:div>
    <w:div w:id="1843741170">
      <w:bodyDiv w:val="1"/>
      <w:marLeft w:val="0"/>
      <w:marRight w:val="0"/>
      <w:marTop w:val="0"/>
      <w:marBottom w:val="0"/>
      <w:divBdr>
        <w:top w:val="none" w:sz="0" w:space="0" w:color="auto"/>
        <w:left w:val="none" w:sz="0" w:space="0" w:color="auto"/>
        <w:bottom w:val="none" w:sz="0" w:space="0" w:color="auto"/>
        <w:right w:val="none" w:sz="0" w:space="0" w:color="auto"/>
      </w:divBdr>
    </w:div>
    <w:div w:id="1889417609">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1478723">
      <w:bodyDiv w:val="1"/>
      <w:marLeft w:val="0"/>
      <w:marRight w:val="0"/>
      <w:marTop w:val="0"/>
      <w:marBottom w:val="0"/>
      <w:divBdr>
        <w:top w:val="none" w:sz="0" w:space="0" w:color="auto"/>
        <w:left w:val="none" w:sz="0" w:space="0" w:color="auto"/>
        <w:bottom w:val="none" w:sz="0" w:space="0" w:color="auto"/>
        <w:right w:val="none" w:sz="0" w:space="0" w:color="auto"/>
      </w:divBdr>
    </w:div>
    <w:div w:id="192730509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8518574">
      <w:bodyDiv w:val="1"/>
      <w:marLeft w:val="0"/>
      <w:marRight w:val="0"/>
      <w:marTop w:val="0"/>
      <w:marBottom w:val="0"/>
      <w:divBdr>
        <w:top w:val="none" w:sz="0" w:space="0" w:color="auto"/>
        <w:left w:val="none" w:sz="0" w:space="0" w:color="auto"/>
        <w:bottom w:val="none" w:sz="0" w:space="0" w:color="auto"/>
        <w:right w:val="none" w:sz="0" w:space="0" w:color="auto"/>
      </w:divBdr>
    </w:div>
    <w:div w:id="1956911397">
      <w:bodyDiv w:val="1"/>
      <w:marLeft w:val="0"/>
      <w:marRight w:val="0"/>
      <w:marTop w:val="0"/>
      <w:marBottom w:val="0"/>
      <w:divBdr>
        <w:top w:val="none" w:sz="0" w:space="0" w:color="auto"/>
        <w:left w:val="none" w:sz="0" w:space="0" w:color="auto"/>
        <w:bottom w:val="none" w:sz="0" w:space="0" w:color="auto"/>
        <w:right w:val="none" w:sz="0" w:space="0" w:color="auto"/>
      </w:divBdr>
    </w:div>
    <w:div w:id="1987735895">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139030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saimex.org.mx/saimex/solicitud/downloadAttach/1264127.pag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aimex.org.mx/saimex/solicitud/downloadAttach/1264126.page"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www.saimex.org.mx/saimex/solicitud/downloadAttach/1244286.page"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www.saimex.org.mx/saimex/solicitud/downloadAttach/1244286.page"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974A1E-D7E8-4396-BE21-D9F8CF75E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29</Pages>
  <Words>6655</Words>
  <Characters>36603</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14</cp:revision>
  <cp:lastPrinted>2021-10-26T22:45:00Z</cp:lastPrinted>
  <dcterms:created xsi:type="dcterms:W3CDTF">2021-12-06T20:01:00Z</dcterms:created>
  <dcterms:modified xsi:type="dcterms:W3CDTF">2021-12-22T00:21:00Z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