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B2CF9" w14:textId="582D21D0" w:rsidR="00A51CA6"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51CA6">
        <w:rPr>
          <w:rFonts w:ascii="Palatino Linotype" w:eastAsia="Times New Roman" w:hAnsi="Palatino Linotype" w:cs="Arial"/>
          <w:color w:val="000000"/>
          <w:sz w:val="24"/>
          <w:szCs w:val="24"/>
          <w:lang w:eastAsia="es-MX"/>
        </w:rPr>
        <w:t xml:space="preserve">once de agosto de dos mil veintiuno. </w:t>
      </w:r>
    </w:p>
    <w:p w14:paraId="0CAF43A7" w14:textId="163A16E5" w:rsidR="00A51CA6" w:rsidRPr="00A51CA6"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A51CA6">
        <w:rPr>
          <w:rFonts w:ascii="Palatino Linotype" w:hAnsi="Palatino Linotype" w:cs="Arial"/>
          <w:b/>
          <w:bCs/>
          <w:sz w:val="24"/>
          <w:lang w:eastAsia="es-MX"/>
        </w:rPr>
        <w:t>2325</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217852">
        <w:rPr>
          <w:rFonts w:ascii="Palatino Linotype" w:hAnsi="Palatino Linotype" w:cs="Arial"/>
          <w:b/>
          <w:bCs/>
          <w:sz w:val="24"/>
          <w:lang w:eastAsia="es-MX"/>
        </w:rPr>
        <w:t>20</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6323CA">
        <w:rPr>
          <w:rFonts w:ascii="Palatino Linotype" w:hAnsi="Palatino Linotype" w:cs="Arial"/>
          <w:sz w:val="24"/>
          <w:szCs w:val="24"/>
        </w:rPr>
        <w:t xml:space="preserve">el </w:t>
      </w:r>
      <w:r w:rsidR="006323CA">
        <w:rPr>
          <w:rFonts w:ascii="Palatino Linotype" w:hAnsi="Palatino Linotype" w:cs="Arial"/>
          <w:b/>
          <w:sz w:val="24"/>
          <w:szCs w:val="24"/>
        </w:rPr>
        <w:t xml:space="preserve">C. </w:t>
      </w:r>
      <w:r w:rsidR="00AC79AB">
        <w:rPr>
          <w:rFonts w:ascii="Palatino Linotype" w:hAnsi="Palatino Linotype" w:cs="Arial"/>
          <w:b/>
          <w:sz w:val="24"/>
          <w:szCs w:val="24"/>
        </w:rPr>
        <w:t>XXXXXXXXXXXXXXXXXXXXXX</w:t>
      </w:r>
      <w:r w:rsidR="00A51CA6">
        <w:rPr>
          <w:rFonts w:ascii="Palatino Linotype" w:hAnsi="Palatino Linotype" w:cs="Arial"/>
          <w:b/>
          <w:sz w:val="24"/>
          <w:szCs w:val="24"/>
        </w:rPr>
        <w:t xml:space="preserve">, </w:t>
      </w:r>
      <w:r w:rsidR="00A51CA6">
        <w:rPr>
          <w:rFonts w:ascii="Palatino Linotype" w:hAnsi="Palatino Linotype" w:cs="Arial"/>
          <w:sz w:val="24"/>
          <w:szCs w:val="24"/>
        </w:rPr>
        <w:t xml:space="preserve">en lo subsecuente </w:t>
      </w:r>
      <w:r w:rsidR="00A51CA6">
        <w:rPr>
          <w:rFonts w:ascii="Palatino Linotype" w:hAnsi="Palatino Linotype" w:cs="Arial"/>
          <w:b/>
          <w:sz w:val="24"/>
          <w:szCs w:val="24"/>
        </w:rPr>
        <w:t xml:space="preserve">El Recurrente, </w:t>
      </w:r>
      <w:r w:rsidR="00A51CA6">
        <w:rPr>
          <w:rFonts w:ascii="Palatino Linotype" w:hAnsi="Palatino Linotype" w:cs="Arial"/>
          <w:sz w:val="24"/>
          <w:szCs w:val="24"/>
        </w:rPr>
        <w:t xml:space="preserve">en contra de la respuesta de la </w:t>
      </w:r>
      <w:r w:rsidR="00A51CA6">
        <w:rPr>
          <w:rFonts w:ascii="Palatino Linotype" w:hAnsi="Palatino Linotype" w:cs="Arial"/>
          <w:b/>
          <w:sz w:val="24"/>
          <w:szCs w:val="24"/>
        </w:rPr>
        <w:t xml:space="preserve">Secretaría de Movilidad, </w:t>
      </w:r>
      <w:r w:rsidR="00A51CA6">
        <w:rPr>
          <w:rFonts w:ascii="Palatino Linotype" w:hAnsi="Palatino Linotype" w:cs="Arial"/>
          <w:sz w:val="24"/>
          <w:szCs w:val="24"/>
        </w:rPr>
        <w:t xml:space="preserve">en lo subsecuente </w:t>
      </w:r>
      <w:r w:rsidR="00A51CA6">
        <w:rPr>
          <w:rFonts w:ascii="Palatino Linotype" w:hAnsi="Palatino Linotype" w:cs="Arial"/>
          <w:b/>
          <w:sz w:val="24"/>
          <w:szCs w:val="24"/>
        </w:rPr>
        <w:t xml:space="preserve">El Sujeto Obligado, </w:t>
      </w:r>
      <w:r w:rsidR="00A51CA6">
        <w:rPr>
          <w:rFonts w:ascii="Palatino Linotype" w:hAnsi="Palatino Linotype" w:cs="Arial"/>
          <w:sz w:val="24"/>
          <w:szCs w:val="24"/>
        </w:rPr>
        <w:t xml:space="preserve">se procede a dictar la presente resolución. </w:t>
      </w:r>
    </w:p>
    <w:p w14:paraId="466A1588" w14:textId="77777777" w:rsidR="00A51CA6" w:rsidRDefault="00A51CA6" w:rsidP="00844569">
      <w:pPr>
        <w:spacing w:before="240" w:after="240" w:line="360" w:lineRule="auto"/>
        <w:jc w:val="center"/>
        <w:rPr>
          <w:rFonts w:ascii="Palatino Linotype" w:hAnsi="Palatino Linotype"/>
          <w:b/>
          <w:sz w:val="28"/>
        </w:rPr>
      </w:pPr>
    </w:p>
    <w:p w14:paraId="39A8E1A3" w14:textId="7B30AA56"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EC8E5C2" w14:textId="635A1FDD" w:rsidR="00A51CA6"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066B01">
        <w:rPr>
          <w:rFonts w:ascii="Palatino Linotype" w:hAnsi="Palatino Linotype" w:cs="Arial"/>
          <w:sz w:val="24"/>
        </w:rPr>
        <w:t xml:space="preserve"> </w:t>
      </w:r>
      <w:r w:rsidR="00A51CA6">
        <w:rPr>
          <w:rFonts w:ascii="Palatino Linotype" w:hAnsi="Palatino Linotype" w:cs="Arial"/>
          <w:sz w:val="24"/>
        </w:rPr>
        <w:t xml:space="preserve">dieciocho de marco de dos mil veintiuno, </w:t>
      </w:r>
      <w:r w:rsidR="00A51CA6">
        <w:rPr>
          <w:rFonts w:ascii="Palatino Linotype" w:hAnsi="Palatino Linotype" w:cs="Arial"/>
          <w:b/>
          <w:sz w:val="24"/>
        </w:rPr>
        <w:t xml:space="preserve">El Recurrente, </w:t>
      </w:r>
      <w:r w:rsidR="00A51CA6">
        <w:rPr>
          <w:rFonts w:ascii="Palatino Linotype" w:hAnsi="Palatino Linotype" w:cs="Arial"/>
          <w:sz w:val="24"/>
        </w:rPr>
        <w:t>presentó a través del Sistema de Acceso a la Información Mexiquense (</w:t>
      </w:r>
      <w:r w:rsidR="00A51CA6">
        <w:rPr>
          <w:rFonts w:ascii="Palatino Linotype" w:hAnsi="Palatino Linotype" w:cs="Arial"/>
          <w:b/>
          <w:sz w:val="24"/>
        </w:rPr>
        <w:t>SAIMEX)</w:t>
      </w:r>
      <w:r w:rsidR="00A51CA6">
        <w:rPr>
          <w:rFonts w:ascii="Palatino Linotype" w:hAnsi="Palatino Linotype" w:cs="Arial"/>
          <w:sz w:val="24"/>
        </w:rPr>
        <w:t xml:space="preserve"> ante </w:t>
      </w:r>
      <w:r w:rsidR="00A51CA6">
        <w:rPr>
          <w:rFonts w:ascii="Palatino Linotype" w:hAnsi="Palatino Linotype" w:cs="Arial"/>
          <w:b/>
          <w:sz w:val="24"/>
        </w:rPr>
        <w:t>El Sujeto Obligado</w:t>
      </w:r>
      <w:r w:rsidR="00A51CA6">
        <w:rPr>
          <w:rFonts w:ascii="Palatino Linotype" w:hAnsi="Palatino Linotype" w:cs="Arial"/>
          <w:sz w:val="24"/>
        </w:rPr>
        <w:t xml:space="preserve">, solicitud de acceso a la información pública, registrada bajo el número de expediente </w:t>
      </w:r>
      <w:r w:rsidR="00A51CA6">
        <w:rPr>
          <w:rFonts w:ascii="Palatino Linotype" w:hAnsi="Palatino Linotype" w:cs="Arial"/>
          <w:b/>
          <w:sz w:val="24"/>
        </w:rPr>
        <w:t xml:space="preserve">00113/SMOV/IP/2021, </w:t>
      </w:r>
      <w:r w:rsidR="00A51CA6">
        <w:rPr>
          <w:rFonts w:ascii="Palatino Linotype" w:hAnsi="Palatino Linotype" w:cs="Arial"/>
          <w:sz w:val="24"/>
        </w:rPr>
        <w:t xml:space="preserve">mediante la cual solicitó información en el tenor siguiente: </w:t>
      </w:r>
    </w:p>
    <w:p w14:paraId="13854997" w14:textId="4A7D0BFD" w:rsidR="00A51CA6" w:rsidRPr="00A51CA6" w:rsidRDefault="00A51CA6" w:rsidP="00A51CA6">
      <w:pPr>
        <w:pStyle w:val="Citas"/>
        <w:rPr>
          <w:b/>
          <w:sz w:val="24"/>
        </w:rPr>
      </w:pPr>
      <w:r>
        <w:t xml:space="preserve">“Solicito información acerca de las empresas, organizaciones, asociaciones o cualquier denominación homónima que detenten permisos, concesiones o autorizaciones para prestar el servicio de transporte público, en específico en todas las modalidades comprendidas en el artículo 34, fracción I de la Ley de Movilidad del </w:t>
      </w:r>
      <w:r>
        <w:lastRenderedPageBreak/>
        <w:t xml:space="preserve">Estado de México, abarcando la totalidad de organizaciones existentes en la entidad en su conjunto. </w:t>
      </w:r>
      <w:r w:rsidRPr="00A51CA6">
        <w:rPr>
          <w:b/>
          <w:u w:val="single"/>
        </w:rPr>
        <w:t>Deseo conocer el nombre de cada una de estas organizaciones y/o empresas y/o asociaciones y/o cualquier otra denominación usada para llamarles además del nombre de su representante, presidente, dirigente o lider y también el domicilio que tienen registrado frente a esta Secretaría.</w:t>
      </w:r>
      <w:r>
        <w:t xml:space="preserve"> Toda vez que los servicios especificados en la citada fracción del citado artículo de la citada ley son ofertados por privados que detentan una concesión, permiso o autorización otorgada por esta Secretaría para realizar una actividad de interés público, los datos como las organizaciones que participan de ello y el nombre de quien o quienes dirigen a dichas organizaciones adquieren la misma naturaleza y por lo tanto no son objeto de ser tratados como confidenciales o reservados.” </w:t>
      </w:r>
      <w:r>
        <w:rPr>
          <w:b/>
        </w:rPr>
        <w:t xml:space="preserve">[Sic] </w:t>
      </w:r>
    </w:p>
    <w:p w14:paraId="059B1A9B" w14:textId="7CDF3F96"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8A68CA">
        <w:rPr>
          <w:rFonts w:ascii="Palatino Linotype" w:eastAsia="Times New Roman" w:hAnsi="Palatino Linotype" w:cs="Times New Roman"/>
          <w:sz w:val="24"/>
          <w:szCs w:val="24"/>
          <w:lang w:val="es-ES_tradnl" w:eastAsia="es-ES"/>
        </w:rPr>
        <w:t>A través del SAIMEX</w:t>
      </w:r>
      <w:r w:rsidR="006323CA">
        <w:rPr>
          <w:rFonts w:ascii="Palatino Linotype" w:eastAsia="Times New Roman" w:hAnsi="Palatino Linotype" w:cs="Times New Roman"/>
          <w:sz w:val="24"/>
          <w:szCs w:val="24"/>
          <w:lang w:val="es-ES_tradnl" w:eastAsia="es-ES"/>
        </w:rPr>
        <w:t xml:space="preserve">. </w:t>
      </w:r>
    </w:p>
    <w:p w14:paraId="45FD11BE" w14:textId="77777777" w:rsidR="006323CA" w:rsidRDefault="006323CA"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1B7C3267" w14:textId="37E99483" w:rsidR="006168E4" w:rsidRDefault="006323CA"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3A41D7BB" w14:textId="71E0E492" w:rsidR="00A51CA6" w:rsidRPr="00A51CA6"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el </w:t>
      </w:r>
      <w:r w:rsidR="00A51CA6">
        <w:rPr>
          <w:rFonts w:ascii="Palatino Linotype" w:hAnsi="Palatino Linotype" w:cs="Arial"/>
          <w:sz w:val="24"/>
          <w:szCs w:val="24"/>
        </w:rPr>
        <w:t xml:space="preserve">veintitrés de marzo de dos mil veintiuno, </w:t>
      </w:r>
      <w:r w:rsidR="00A51CA6">
        <w:rPr>
          <w:rFonts w:ascii="Palatino Linotype" w:hAnsi="Palatino Linotype" w:cs="Arial"/>
          <w:b/>
          <w:sz w:val="24"/>
          <w:szCs w:val="24"/>
        </w:rPr>
        <w:t xml:space="preserve">El Sujeto Obligado </w:t>
      </w:r>
      <w:r w:rsidR="00A51CA6">
        <w:rPr>
          <w:rFonts w:ascii="Palatino Linotype" w:hAnsi="Palatino Linotype" w:cs="Arial"/>
          <w:sz w:val="24"/>
          <w:szCs w:val="24"/>
        </w:rPr>
        <w:t xml:space="preserve">dio respuesta a la solicitud de información </w:t>
      </w:r>
      <w:r w:rsidR="00A51CA6">
        <w:rPr>
          <w:rFonts w:ascii="Palatino Linotype" w:hAnsi="Palatino Linotype" w:cs="Arial"/>
          <w:b/>
          <w:sz w:val="24"/>
          <w:szCs w:val="24"/>
        </w:rPr>
        <w:t xml:space="preserve">00113/SMOV/IP/2021, </w:t>
      </w:r>
      <w:r w:rsidR="00A51CA6">
        <w:rPr>
          <w:rFonts w:ascii="Palatino Linotype" w:hAnsi="Palatino Linotype" w:cs="Arial"/>
          <w:sz w:val="24"/>
          <w:szCs w:val="24"/>
        </w:rPr>
        <w:t xml:space="preserve">resulta de nuestro interés lo siguiente: </w:t>
      </w:r>
    </w:p>
    <w:p w14:paraId="4A820702" w14:textId="682A9473" w:rsidR="00A51CA6" w:rsidRPr="00A51CA6" w:rsidRDefault="00A51CA6" w:rsidP="00A51CA6">
      <w:pPr>
        <w:pStyle w:val="Citas"/>
        <w:rPr>
          <w:b/>
          <w:sz w:val="24"/>
          <w:szCs w:val="24"/>
        </w:rPr>
      </w:pPr>
      <w:r>
        <w:t xml:space="preserve">“Con fundamento en el artículo 167 de la Ley de Transparencia y Acceso a la Información Pública del Estado de México y Municipios, se orienta sobre el Sujeto Obligado que puede atender de manera parcial su solicitud de información” </w:t>
      </w:r>
      <w:r>
        <w:rPr>
          <w:b/>
        </w:rPr>
        <w:t xml:space="preserve">[Sic] </w:t>
      </w:r>
    </w:p>
    <w:p w14:paraId="7BF38867" w14:textId="77777777" w:rsidR="00A51CA6" w:rsidRDefault="00A51CA6" w:rsidP="00045379">
      <w:pPr>
        <w:spacing w:before="240" w:line="360" w:lineRule="auto"/>
        <w:jc w:val="both"/>
        <w:rPr>
          <w:rFonts w:ascii="Palatino Linotype" w:hAnsi="Palatino Linotype" w:cs="Arial"/>
          <w:sz w:val="24"/>
          <w:szCs w:val="24"/>
        </w:rPr>
      </w:pPr>
    </w:p>
    <w:p w14:paraId="7953C21F" w14:textId="61F04D5F" w:rsidR="00A51CA6" w:rsidRPr="00A51CA6" w:rsidRDefault="00A51CA6"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forma complementaria,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sz w:val="24"/>
          <w:szCs w:val="24"/>
        </w:rPr>
        <w:t xml:space="preserve">“Acta Décima Séptima Sesión Extraordinaria 2021.pdf”, </w:t>
      </w:r>
      <w:r>
        <w:rPr>
          <w:rFonts w:ascii="Palatino Linotype" w:hAnsi="Palatino Linotype" w:cs="Arial"/>
          <w:sz w:val="24"/>
          <w:szCs w:val="24"/>
        </w:rPr>
        <w:t xml:space="preserve">cuyo contenido </w:t>
      </w:r>
      <w:r w:rsidR="005E3260">
        <w:rPr>
          <w:rFonts w:ascii="Palatino Linotype" w:hAnsi="Palatino Linotype" w:cs="Arial"/>
          <w:sz w:val="24"/>
          <w:szCs w:val="24"/>
        </w:rPr>
        <w:t xml:space="preserve">será materia de análisis en el considerando respectivo. </w:t>
      </w:r>
    </w:p>
    <w:p w14:paraId="4BB7E2ED" w14:textId="74F0227E" w:rsidR="006323CA" w:rsidRDefault="005E3260"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Asimismo, en fecha quince de abril de los corrientes, manifestó lo siguiente: </w:t>
      </w:r>
    </w:p>
    <w:p w14:paraId="53358734" w14:textId="2E48CCA8" w:rsidR="005E3260" w:rsidRDefault="00C27AFB" w:rsidP="00C27AFB">
      <w:pPr>
        <w:pStyle w:val="Citas"/>
        <w:rPr>
          <w:sz w:val="24"/>
          <w:szCs w:val="24"/>
        </w:rPr>
      </w:pPr>
      <w:r>
        <w:rPr>
          <w:lang w:eastAsia="es-MX"/>
        </w:rPr>
        <w:t>“</w:t>
      </w:r>
      <w:r w:rsidR="005E3260">
        <w:rPr>
          <w:lang w:eastAsia="es-MX"/>
        </w:rPr>
        <w:t xml:space="preserve">En </w:t>
      </w:r>
      <w:r w:rsidR="005E3260" w:rsidRPr="005E3260">
        <w:rPr>
          <w:lang w:eastAsia="es-MX"/>
        </w:rPr>
        <w:t>respuesta a la solicitud recibida, nos permitimos hacer de su conocimiento que con fundamento en el artículo 53, Fracciones: II, V y VI de la Ley de Transparencia y Acceso a la Información Pública del Estado de México y Municipios, le contestamos que:</w:t>
      </w:r>
    </w:p>
    <w:p w14:paraId="4790B86C" w14:textId="128CABD4" w:rsidR="005E3260" w:rsidRDefault="005E3260" w:rsidP="00C27AFB">
      <w:pPr>
        <w:pStyle w:val="Citas"/>
        <w:rPr>
          <w:b/>
          <w:lang w:eastAsia="es-MX"/>
        </w:rPr>
      </w:pPr>
      <w:r>
        <w:rPr>
          <w:lang w:eastAsia="es-MX"/>
        </w:rPr>
        <w:t xml:space="preserve">En </w:t>
      </w:r>
      <w:r w:rsidRPr="005E3260">
        <w:rPr>
          <w:lang w:eastAsia="es-MX"/>
        </w:rPr>
        <w:t xml:space="preserve">respuesta a su petición número 00113/SMOV/IP/2021, a través de la cual solicitó la siguiente información: “…Solicito información acerca de las empresas, organizaciones, asociaciones o cualquier denominación homónima que detenten permisos, concesiones o autorizaciones para prestar el servicio de transporte público, en específico en todas las modalidades comprendidas en el artículo 34, fracción I de la Ley de Movilidad del Estado de México, abarcando la totalidad de organizaciones existentes en la entidad en su conjunto. Deseo conocer el nombre de cada una de estas organizaciones y/o empresas y/o asociaciones y/o cualquier otra denominación usada para llamarles además del nombre de su representante, presidente, dirigente o lider y también el domicilio que tienen registrado frente a esta Secretaría. Toda vez que los servicios especificados en la citada fracción del citado artículo de la citada ley son ofertados por privados que detentan una concesión, permiso o autorización otorgada por esta Secretaría para realizar una actividad de interés público, los datos como las organizaciones que participan de ello y el nombre de quien o quienes dirigen a dichas organizaciones adquieren la misma naturaleza y por lo tanto no son objeto de ser tratados como confidenciales o reservados…” (sic); de conformidad con lo dispuesto </w:t>
      </w:r>
      <w:r w:rsidRPr="005E3260">
        <w:rPr>
          <w:lang w:eastAsia="es-MX"/>
        </w:rPr>
        <w:lastRenderedPageBreak/>
        <w:t xml:space="preserve">en los artículos 6 apartado A y 8 de la Constitución Política de los Estados Unidos Mexicanos; 5 de la Constitución Política del Estado Libre y Soberano de México; 1, 2, 3, 15, 19 fracción XVI y 32 de la Ley Orgánica de la Administración Pública del Estado de México; 1, 2, 3, 5, 9 y 10 del Reglamento Interior de la Secretaría de Movilidad del Estado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hago de su conocimiento lo siguiente: El Director General del Registro Estatal de Transporte Público y Servidor Público Habilitado, informó a la que suscribe que es importante invocar el artículo 143 de la Constitución Política del Estado Libre y Soberano de México, que indica, las autoridades administrativas únicamente pueden hacer lo que la ley expresamente les confiere, ergo, </w:t>
      </w:r>
      <w:r w:rsidRPr="005E3260">
        <w:rPr>
          <w:b/>
          <w:u w:val="single"/>
          <w:lang w:eastAsia="es-MX"/>
        </w:rPr>
        <w:t>de conformidad con el artículo 24 del Reglamento Interior de la Secretaría de Movilidad, se confiere a esta Dirección General del Registro Estatal de Transporte Público atribuciones para diseñar, aprobar, expedir los formatos y documentación para el control vehicular, así como integrar y custodiar la información que con motivo del otorgamiento de concesiones y/o permisos se genere, así como sus movimientos adicionales.</w:t>
      </w:r>
      <w:r w:rsidRPr="005E3260">
        <w:rPr>
          <w:lang w:eastAsia="es-MX"/>
        </w:rPr>
        <w:t xml:space="preserve"> En ese contexto, es importante citar el artículo 47 de la Ley de Movilidad del Estado de México, que establece: “Artículo 47.- El registro público estatal de movilidad se organizará y funcionará conforme a las siguientes bases: … II. El registro estatal inscribirá los documentos en donde consten las concesiones que expidan las autoridades estatales conforme a las disposiciones de esta ley; las modificaciones que sufran y los derechos legalmente constituidos sobre las mismas.” </w:t>
      </w:r>
      <w:r w:rsidRPr="005E3260">
        <w:rPr>
          <w:b/>
          <w:u w:val="single"/>
          <w:lang w:eastAsia="es-MX"/>
        </w:rPr>
        <w:t xml:space="preserve">Lo anterior, permite aseverar que la Secretaría de Movilidad, a través de la Dirección del Registro de Transporte Público, tiene la obligación de inscribir aquellos </w:t>
      </w:r>
      <w:r w:rsidRPr="005E3260">
        <w:rPr>
          <w:b/>
          <w:u w:val="single"/>
          <w:lang w:eastAsia="es-MX"/>
        </w:rPr>
        <w:lastRenderedPageBreak/>
        <w:t>documentos que se deriven del otorgamiento de concesiones y permisos, así como sus movimientos adicionales.</w:t>
      </w:r>
      <w:r w:rsidRPr="005E3260">
        <w:rPr>
          <w:lang w:eastAsia="es-MX"/>
        </w:rPr>
        <w:t xml:space="preserve"> Posteriormente, se desprende de la petición que la información solicitada es referente a la prestación del servicio de transporte público en las modalidades descritas en la fracción I del artículo 34 de la Ley de Movilidad del Estado de México, por lo que resulta indispensable citar lo dispuesto en estos, que dice: “Artículo 34. Clasificación del Servicio de Transporte Público. El Servicio se clasifica en: I. De pasajeros: a) Masivo o de alta capacidad, se presta en vías específicas con rodamiento especializado o en vías confinadas, con equipo vehicular con capacidad de transportación de más de cien personas a la vez, con vehículos especiales, cuyo control y operación se realiza mediante el uso de tecnologías, aplicando el principio de accesibilidad. b) Colectivo de mediana capacidad, se presta en rutas determinadas con vehículos de capacidad media que pueden transportar más de veinticinco y hasta cien personas a la vez, pudiendo ser operado en carriles confinados con estaciones de ascenso y descenso y mediante el uso de tecnologías, aplicando el principio de accesibilidad. c) Colectivo de baja capacidad, se presta en rutas determinadas con vehículos de capacidad baja que pueden transportar hasta veinticinco personas a la vez, pudiendo ser operado en carriles confinados con estaciones de ascenso y descenso determinadas y mediante el uso de tecnologías, aplicando el principio de accesibilidad. d) Individual, se presta en vehículos tipo sedán con cinco puertas, con capacidad máxima de cinco personas, denominados taxis, que no pueden realizar servicio colectivo, ni de mensajería o paquetería. e) Individual asociado a plataformas centralizadas electrónicas, sitios virtuales y/o aplicaciones móviles, se presta en vehículos, con capacidad máxima de cinco personas, denominados taxis, que no pueden realizar servicio colectivo ni de mensajería o paquetería, operados a través de plataformas electrónicas, sitios virtuales, aplicaciones móviles o cualquier medio electrónico de solicitud de servicio </w:t>
      </w:r>
      <w:r w:rsidRPr="005E3260">
        <w:rPr>
          <w:lang w:eastAsia="es-MX"/>
        </w:rPr>
        <w:lastRenderedPageBreak/>
        <w:t xml:space="preserve">o prepago electrónico. Incluyendo vehículos eléctricos. f) Ecotaxi, se presta a través de vehículos no motorizado, que cumplan con las características físicas y de operación que establezca la norma técnica correspondiente. Quedando estrictamente prohibido desarrollarlo con adecuaciones no previstas expresamente en la legislación aplicable.” </w:t>
      </w:r>
      <w:r w:rsidRPr="005E3260">
        <w:rPr>
          <w:b/>
          <w:u w:val="single"/>
          <w:lang w:eastAsia="es-MX"/>
        </w:rPr>
        <w:t xml:space="preserve">Derivado de lo que antecede, es conveniente comentar que en los archivos Digitales del Registro Estatal de Transporte Público, únicamente obran antecedentes respecto de las concesiones otorgadas bajo la modalidad de colectivo de mediana y baja capacidad e individual. </w:t>
      </w:r>
      <w:r w:rsidRPr="005E3260">
        <w:rPr>
          <w:lang w:eastAsia="es-MX"/>
        </w:rPr>
        <w:t xml:space="preserve">En tal sentido y de conformidad con el artículo 12 de la de la Ley de Transparencia y Acceso a la Información Pública del Estado de México y Municipios, que indica que los sujetos obligados sólo proporcionarán la información pública que obre en sus archivos y en el estado en que ésta se encuentre, hago de su conocimiento que se realizó una búsqueda en los archivos digitales del Registro Estatal de Transporte Público, respeto a empresas titulares de concesiones que prestan el servicio de transporte público </w:t>
      </w:r>
      <w:r w:rsidRPr="005E3260">
        <w:rPr>
          <w:b/>
          <w:u w:val="single"/>
          <w:lang w:eastAsia="es-MX"/>
        </w:rPr>
        <w:t>en la modalidad de colectivo e individual (taxi); por lo que se adjunta archivo digital con el listado de empresas titulares de concesiones que obran en dichos archivos</w:t>
      </w:r>
      <w:r w:rsidRPr="005E3260">
        <w:rPr>
          <w:lang w:eastAsia="es-MX"/>
        </w:rPr>
        <w:t xml:space="preserve">, </w:t>
      </w:r>
      <w:r w:rsidRPr="005E3260">
        <w:rPr>
          <w:b/>
          <w:u w:val="single"/>
          <w:lang w:eastAsia="es-MX"/>
        </w:rPr>
        <w:t xml:space="preserve">no omito mencionar que el uso de los datos proporcionados son responsabilidad del peticionario. Ahora bien, por lo que atañe a su requerimiento que a letra dice “…además del nombre de su representante, presidente, dirigente o lider y también el domicilio que tienen registrado frente a esta Secretaría…” [Sic]; es conveniente resaltar que esta unidad administrativa, tiene imposibilidad para facilitar dicha información, esto en concordancia con las atribuciones conferidas, que entre otras y para el caso específico dispone que esta Dirección tiene la obligación de integrar y custodiar la información que con motivo del otorgamiento de concesiones se genere, así también asentar las anotaciones correspondientes, en </w:t>
      </w:r>
      <w:r w:rsidRPr="005E3260">
        <w:rPr>
          <w:b/>
          <w:u w:val="single"/>
          <w:lang w:eastAsia="es-MX"/>
        </w:rPr>
        <w:lastRenderedPageBreak/>
        <w:t>observancia del artículo 50 de la Ley de Movilidad del Estado de México, que estipula que actos y documentos deberán inscribirse al Registro Estatal de Transporte Público. En sustento de lo anterior, se puede aseverar que esta unidad administrativa no tiene obligación de resguardar información relativa a la conformación del consejo de administración de las empresas prestadoras del servicio de transporte público, menos aún para conocer el nombre de la persona que encabeza y/o dirige el grupo social al que pertenece las empresas registradas como titulares de concesiones para prestar del servicio de pasajeros.</w:t>
      </w:r>
      <w:r w:rsidRPr="005E3260">
        <w:rPr>
          <w:lang w:eastAsia="es-MX"/>
        </w:rPr>
        <w:t xml:space="preserve">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más por el momento, le envío un cordial saludo</w:t>
      </w:r>
      <w:r w:rsidR="00C27AFB">
        <w:rPr>
          <w:lang w:eastAsia="es-MX"/>
        </w:rPr>
        <w:t xml:space="preserve">” </w:t>
      </w:r>
      <w:r w:rsidR="00C27AFB">
        <w:rPr>
          <w:b/>
          <w:lang w:eastAsia="es-MX"/>
        </w:rPr>
        <w:t>[Sic]</w:t>
      </w:r>
    </w:p>
    <w:p w14:paraId="39A89ED6" w14:textId="20776CB9" w:rsidR="00C27AFB" w:rsidRPr="00C27AFB" w:rsidRDefault="00C27AFB" w:rsidP="00C27AFB">
      <w:pPr>
        <w:pStyle w:val="Citas"/>
        <w:ind w:left="0" w:right="0"/>
        <w:rPr>
          <w:i w:val="0"/>
          <w:sz w:val="24"/>
          <w:szCs w:val="24"/>
        </w:rPr>
      </w:pPr>
      <w:r>
        <w:rPr>
          <w:i w:val="0"/>
          <w:sz w:val="24"/>
          <w:szCs w:val="24"/>
          <w:lang w:eastAsia="es-MX"/>
        </w:rPr>
        <w:t xml:space="preserve">Adicionalmente, adjuntó el documento electrónico </w:t>
      </w:r>
      <w:r>
        <w:rPr>
          <w:b/>
          <w:i w:val="0"/>
          <w:sz w:val="24"/>
          <w:szCs w:val="24"/>
          <w:lang w:eastAsia="es-MX"/>
        </w:rPr>
        <w:t xml:space="preserve">“00013-SMOV-2021.pdf”, </w:t>
      </w:r>
      <w:r>
        <w:rPr>
          <w:i w:val="0"/>
          <w:sz w:val="24"/>
          <w:szCs w:val="24"/>
          <w:lang w:eastAsia="es-MX"/>
        </w:rPr>
        <w:t xml:space="preserve">cuyo contenido será materia de estudio en el considerando respectivo. </w:t>
      </w:r>
    </w:p>
    <w:p w14:paraId="37F573AF" w14:textId="0D7336A5" w:rsidR="006168E4" w:rsidRDefault="00774A9C"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5AD511BF" w14:textId="645841E4" w:rsidR="005E3260" w:rsidRPr="00C27AFB"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774A9C">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8B42B1">
        <w:rPr>
          <w:rFonts w:ascii="Palatino Linotype" w:hAnsi="Palatino Linotype" w:cs="Arial"/>
          <w:sz w:val="24"/>
          <w:szCs w:val="24"/>
        </w:rPr>
        <w:t xml:space="preserve"> </w:t>
      </w:r>
      <w:r w:rsidR="00C27AFB">
        <w:rPr>
          <w:rFonts w:ascii="Palatino Linotype" w:hAnsi="Palatino Linotype" w:cs="Arial"/>
          <w:sz w:val="24"/>
          <w:szCs w:val="24"/>
        </w:rPr>
        <w:t xml:space="preserve">veintidós de abril de dos mil veintiuno, el cual fue registrado en el sistema electrónico con el expediente número </w:t>
      </w:r>
      <w:r w:rsidR="00C27AFB">
        <w:rPr>
          <w:rFonts w:ascii="Palatino Linotype" w:hAnsi="Palatino Linotype" w:cs="Arial"/>
          <w:b/>
          <w:sz w:val="24"/>
          <w:szCs w:val="24"/>
        </w:rPr>
        <w:t xml:space="preserve">02325/INFOEM/IP/RR/2021, </w:t>
      </w:r>
      <w:r w:rsidR="00C27AFB">
        <w:rPr>
          <w:rFonts w:ascii="Palatino Linotype" w:hAnsi="Palatino Linotype" w:cs="Arial"/>
          <w:sz w:val="24"/>
          <w:szCs w:val="24"/>
        </w:rPr>
        <w:t xml:space="preserve">en el cual arguye, las siguientes manifestaciones: </w:t>
      </w:r>
    </w:p>
    <w:p w14:paraId="3774298B"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E6A8AF1" w14:textId="4B974B93" w:rsidR="006168E4" w:rsidRDefault="006168E4" w:rsidP="00A75001">
      <w:pPr>
        <w:pStyle w:val="Citas"/>
      </w:pPr>
      <w:r w:rsidRPr="009D0E72">
        <w:t>“</w:t>
      </w:r>
      <w:r w:rsidR="009D0E72" w:rsidRPr="009D0E72">
        <w:t xml:space="preserve">En la respuesta emitida por el sujeto obligado, este informa en un primer momento que "se adjunta archivo digital con el listado de empresas titulares de concesiones que obran en dichos archivos" (sic), sin embargo es evidente que lo que se adjuntó como archivo digital (y que se adjunta en este recurso de revisión) nada tiene que ver con la solicitud de información original ni con lo que el sujeto obligado argumenta que está entregando como respuesta a la solicitud. Por otra parte, en lo referente a la información solicitada que está relacionada con "nombre de su representante, presidente, dirigente o lider y también el domicilio que tienen registrado frente a esta Secretaría…", el sujeto obligado argumenta que "esta unidad administrativa, tiene imposibilidad para facilitar dicha información, esto en concordancia con las atribuciones conferidas, que entre otras y para el caso específico dispone que esta Dirección tiene la obligación de integrar y custodiar la información que con motivo del otorgamiento de concesiones se genere, así también asentar las anotaciones correspondientes, en observancia del artículo 50 de la Ley de Movilidad del Estado de México, que estipula que actos y documentos deberán inscribirse al Registro Estatal de Transporte Público. En sustento de lo anterior, se puede aseverar que esta unidad administrativa no tiene obligación de resguardar información relativa a la conformación del consejo de administración de las empresas prestadoras del servicio </w:t>
      </w:r>
      <w:r w:rsidR="009D0E72" w:rsidRPr="009D0E72">
        <w:lastRenderedPageBreak/>
        <w:t>de transporte público, menos aún para conocer el nombre de la persona que encabeza y/o dirige el grupo social al que pertenece las empresas registradas como titulares de concesiones para prestar del servicio de pasajeros" (sic). Teniendo esto en mente, hay que citar el artículo 48 de la Ley de Movilidad del Estado de México, el cual a la letra dice que "los prestadores del servicio de transporte público en todas sus modalidades, así como los organismos públicos descentralizados vinculados con la prestación del servicio, estarán obligados a proporcionar al registro público de movilidad, la información necesaria para integrar y conservar actualizados sus inscripciones y registros". Este artículo cobra relevancia en este contexto pues el conocer el nombre o nombres de quienes representan a una empresa u organización que detenta concesiones de servicio público, así como el conocer el domicilio donde dichas empresas u organizaciones realizan sus actividades diarias, puede ser considerada "información necesaria para integrar y conservar actualizados" los registros que el sujeto obligado debe elaborar por obligación de ley. Abonando al mismo orden de ideas, es de hacerse notar que la respuesta en cuestión se emite a título de la Dirección General del Registro Estatal de Transporte Público, sin embargo, la solicitud de información fue realizada a la Secretaría de Movilidad y no en específico a la mencionada Dirección General, por lo que en caso de que la información solicitada no obre en archivos de la misma, no significa que no obre en archivos de alguna otra área de la Secretaría en cuestión. Esto se afirma basándose en la notoria relevancia de la información solicitada, toda vez que las empresas u organizaciones que están autorizadas por medio de concesiones a prestar el servicio de transporte público son actores preponderantes en el sector y resulta evidente que la Secretaría de Movilidad debe de conocer datos tan básicos de los mismos pues resultan esenciales y necesarios para que ésta realice sus obligaciones y responsabilidades como lo son la planeación, coordinación, supervisión, etc, del transporte público en la entidad</w:t>
      </w:r>
      <w:r w:rsidRPr="009D0E72">
        <w:t>”</w:t>
      </w:r>
      <w:r w:rsidR="00454CE6" w:rsidRPr="00774A9C">
        <w:t xml:space="preserve"> </w:t>
      </w:r>
      <w:r w:rsidRPr="00DC168A">
        <w:rPr>
          <w:b/>
          <w:bCs/>
        </w:rPr>
        <w:t>[</w:t>
      </w:r>
      <w:r w:rsidR="008B42B1" w:rsidRPr="00DC168A">
        <w:rPr>
          <w:b/>
          <w:bCs/>
        </w:rPr>
        <w:t>S</w:t>
      </w:r>
      <w:r w:rsidRPr="00DC168A">
        <w:rPr>
          <w:b/>
          <w:bCs/>
        </w:rPr>
        <w:t>ic]</w:t>
      </w:r>
    </w:p>
    <w:p w14:paraId="22A465CC"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17E1F550" w14:textId="1C03F315" w:rsidR="00DB5E40" w:rsidRPr="00DC168A" w:rsidRDefault="00DB5E40" w:rsidP="00A75001">
      <w:pPr>
        <w:pStyle w:val="Citas"/>
      </w:pPr>
      <w:r w:rsidRPr="00C27AFB">
        <w:t>“</w:t>
      </w:r>
      <w:r w:rsidR="00C27AFB" w:rsidRPr="00C27AFB">
        <w:t xml:space="preserve">En la respuesta emitida por el sujeto obligado, este informa en un primer momento que "se adjunta archivo digital con el listado de empresas titulares de concesiones que obran en dichos archivos" (sic), sin embargo es evidente que lo que se adjuntó como archivo digital (y que se adjunta en este recurso de revisión) nada tiene que ver con la solicitud de información original ni con lo que el sujeto obligado argumenta que está entregando como respuesta a la solicitud. Por otra parte, en lo referente a la información solicitada que está relacionada con "nombre de su representante, presidente, dirigente o lider y también el domicilio que tienen registrado frente a esta Secretaría…", el sujeto obligado argumenta que "esta unidad administrativa, tiene imposibilidad para facilitar dicha información, esto en concordancia con las atribuciones conferidas, que entre otras y para el caso específico dispone que esta Dirección tiene la obligación de integrar y custodiar la información que con motivo del otorgamiento de concesiones se genere, así también asentar las anotaciones correspondientes, en observancia del artículo 50 de la Ley de Movilidad del Estado de México, que estipula que actos y documentos deberán inscribirse al Registro Estatal de Transporte Público. En sustento de lo anterior, se puede aseverar que esta unidad administrativa no tiene obligación de resguardar información relativa a la conformación del consejo de administración de las empresas prestadoras del servicio de transporte público, menos aún para conocer el nombre de la persona que encabeza y/o dirige el grupo social al que pertenece las empresas registradas como titulares de concesiones para prestar del servicio de pasajeros" (sic). Teniendo esto en mente, hay que citar el artículo 48 de la Ley de Movilidad del Estado de México, el cual a la letra dice que "los prestadores del servicio de transporte público en todas sus modalidades, así como los organismos públicos descentralizados vinculados con la prestación del servicio, estarán obligados a proporcionar al registro público de movilidad, la </w:t>
      </w:r>
      <w:r w:rsidR="00C27AFB" w:rsidRPr="00C27AFB">
        <w:lastRenderedPageBreak/>
        <w:t>información necesaria para integrar y conservar actualizados sus inscripciones y registros". Este artículo cobra relevancia en este contexto pues el conocer el nombre o nombres de quienes representan a una empresa u organización que detenta concesiones de servicio público, así como el conocer el domicilio donde dichas empresas u organizaciones realizan sus actividades diarias, puede ser considerada "información necesaria para integrar y conservar actualizados" los registros que el sujeto obligado debe elaborar por obligación de ley. Abonando al mismo orden de ideas, es de hacerse notar que la respuesta en cuestión se emite a título de la Dirección General del Registro Estatal de Transporte Público, sin embargo, la solicitud de información fue realizada a la Secretaría de Movilidad y no en específico a la mencionada Dirección General, por lo que en caso de que la información solicitada no obre en archivos de la misma, no significa que no obre en archivos de alguna otra área de la Secretaría en cuestión. Esto se afirma basándose en la notoria relevancia de la información solicitada, toda vez que las empresas u organizaciones que están autorizadas por medio de concesiones a prestar el servicio de transporte público son actores preponderantes en el sector y resulta evidente que la Secretaría de Movilidad debe de conocer datos tan básicos de los mismos pues resultan esenciales y necesarios para que ésta realice sus obligaciones y responsabilidades como lo son la planeación, coordinación, supervisión, etc, del transporte público en la entidad</w:t>
      </w:r>
      <w:r w:rsidRPr="00C27AFB">
        <w:t>”</w:t>
      </w:r>
      <w:r w:rsidRPr="00DC168A">
        <w:t xml:space="preserve"> </w:t>
      </w:r>
      <w:r w:rsidRPr="00DC168A">
        <w:rPr>
          <w:b/>
          <w:bCs/>
        </w:rPr>
        <w:t>[Sic]</w:t>
      </w:r>
    </w:p>
    <w:p w14:paraId="73B278E1" w14:textId="08E63D2C" w:rsidR="00A75001" w:rsidRPr="00755870" w:rsidRDefault="00C27AFB" w:rsidP="00C27AFB">
      <w:pPr>
        <w:spacing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el particular adjuntó el documento electrónico </w:t>
      </w:r>
      <w:r>
        <w:rPr>
          <w:rFonts w:ascii="Palatino Linotype" w:hAnsi="Palatino Linotype" w:cs="Arial"/>
          <w:b/>
          <w:sz w:val="24"/>
          <w:szCs w:val="24"/>
        </w:rPr>
        <w:t xml:space="preserve">“00013-SMOV-2021_2.pdf”, </w:t>
      </w:r>
      <w:r w:rsidR="00755870">
        <w:rPr>
          <w:rFonts w:ascii="Palatino Linotype" w:hAnsi="Palatino Linotype" w:cs="Arial"/>
          <w:sz w:val="24"/>
          <w:szCs w:val="24"/>
        </w:rPr>
        <w:t xml:space="preserve">cuyo contenido se abordará subsecuentemente. </w:t>
      </w:r>
    </w:p>
    <w:p w14:paraId="0A14802D" w14:textId="77777777" w:rsidR="00C27AFB" w:rsidRDefault="00C27AFB" w:rsidP="00A75001">
      <w:pPr>
        <w:spacing w:line="360" w:lineRule="auto"/>
        <w:ind w:right="851"/>
        <w:jc w:val="both"/>
        <w:rPr>
          <w:rFonts w:ascii="Palatino Linotype" w:hAnsi="Palatino Linotype" w:cs="Arial"/>
          <w:i/>
        </w:rPr>
      </w:pPr>
    </w:p>
    <w:p w14:paraId="7E88DE81" w14:textId="5F87B745" w:rsidR="006168E4"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03C5742A" w14:textId="52D11064" w:rsidR="00755870"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A75001">
        <w:rPr>
          <w:rFonts w:ascii="Palatino Linotype" w:hAnsi="Palatino Linotype" w:cs="Arial"/>
          <w:sz w:val="24"/>
          <w:szCs w:val="24"/>
        </w:rPr>
        <w:t xml:space="preserve"> </w:t>
      </w:r>
      <w:r w:rsidR="00755870">
        <w:rPr>
          <w:rFonts w:ascii="Palatino Linotype" w:hAnsi="Palatino Linotype" w:cs="Arial"/>
          <w:sz w:val="24"/>
          <w:szCs w:val="24"/>
        </w:rPr>
        <w:t xml:space="preserve">diecinueve de mayo de dos mil veintiuno, determinándose en él, un plazo de siete días para que las partes manifestaran lo que a su derecho corresponda en términos del numeral ya citado. </w:t>
      </w:r>
    </w:p>
    <w:p w14:paraId="0BC873F7" w14:textId="77777777" w:rsidR="00755870" w:rsidRDefault="00755870" w:rsidP="00844569">
      <w:pPr>
        <w:spacing w:before="240" w:line="360" w:lineRule="auto"/>
        <w:jc w:val="both"/>
        <w:rPr>
          <w:rFonts w:ascii="Palatino Linotype" w:hAnsi="Palatino Linotype" w:cs="Arial"/>
          <w:sz w:val="24"/>
          <w:szCs w:val="24"/>
        </w:rPr>
      </w:pPr>
    </w:p>
    <w:p w14:paraId="4BCFD455" w14:textId="249654CB" w:rsidR="006168E4" w:rsidRPr="00B07D6D"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4FC13D32" w14:textId="1F9969DD" w:rsidR="00755870" w:rsidRPr="00755870" w:rsidRDefault="00A75001" w:rsidP="00A75001">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los expedientes electrónicos se advierte que en el expediente electrónico del recurso de revisión, </w:t>
      </w:r>
      <w:r>
        <w:rPr>
          <w:rFonts w:ascii="Palatino Linotype" w:hAnsi="Palatino Linotype" w:cs="Arial"/>
          <w:b/>
          <w:bCs/>
          <w:sz w:val="24"/>
          <w:szCs w:val="24"/>
        </w:rPr>
        <w:t xml:space="preserve">El Sujeto Obligado </w:t>
      </w:r>
      <w:r>
        <w:rPr>
          <w:rFonts w:ascii="Palatino Linotype" w:hAnsi="Palatino Linotype" w:cs="Arial"/>
          <w:sz w:val="24"/>
          <w:szCs w:val="24"/>
        </w:rPr>
        <w:t>rindió su informe justificado en fecha</w:t>
      </w:r>
      <w:r w:rsidR="00755870">
        <w:rPr>
          <w:rFonts w:ascii="Palatino Linotype" w:hAnsi="Palatino Linotype" w:cs="Arial"/>
          <w:sz w:val="24"/>
          <w:szCs w:val="24"/>
        </w:rPr>
        <w:t xml:space="preserve"> veintiocho de mayo de dos mil veintiuno, mismo que fue puesto a la vista del </w:t>
      </w:r>
      <w:r w:rsidR="00755870">
        <w:rPr>
          <w:rFonts w:ascii="Palatino Linotype" w:hAnsi="Palatino Linotype" w:cs="Arial"/>
          <w:b/>
          <w:sz w:val="24"/>
          <w:szCs w:val="24"/>
        </w:rPr>
        <w:t xml:space="preserve">Recurrente, </w:t>
      </w:r>
      <w:r w:rsidR="00755870">
        <w:rPr>
          <w:rFonts w:ascii="Palatino Linotype" w:hAnsi="Palatino Linotype" w:cs="Arial"/>
          <w:sz w:val="24"/>
          <w:szCs w:val="24"/>
        </w:rPr>
        <w:t xml:space="preserve">el cinco de agosto de dos mil veintiuno. En contraste, </w:t>
      </w:r>
      <w:r w:rsidR="00755870">
        <w:rPr>
          <w:rFonts w:ascii="Palatino Linotype" w:hAnsi="Palatino Linotype" w:cs="Arial"/>
          <w:b/>
          <w:sz w:val="24"/>
          <w:szCs w:val="24"/>
        </w:rPr>
        <w:t xml:space="preserve">El Recurrente </w:t>
      </w:r>
      <w:r w:rsidR="00755870">
        <w:rPr>
          <w:rFonts w:ascii="Palatino Linotype" w:hAnsi="Palatino Linotype" w:cs="Arial"/>
          <w:sz w:val="24"/>
          <w:szCs w:val="24"/>
        </w:rPr>
        <w:t xml:space="preserve">fue omiso en rendir manifestaciones. </w:t>
      </w:r>
    </w:p>
    <w:p w14:paraId="0402AD69" w14:textId="7606DDA9" w:rsidR="000B426F" w:rsidRDefault="00774A9C" w:rsidP="000B426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transcurrido el plazo establecido para que las partes manifestaran lo que a su derecho conviniera, en fecha </w:t>
      </w:r>
      <w:r w:rsidR="00755870">
        <w:rPr>
          <w:rFonts w:ascii="Palatino Linotype" w:hAnsi="Palatino Linotype" w:cs="Arial"/>
          <w:sz w:val="24"/>
          <w:szCs w:val="24"/>
        </w:rPr>
        <w:t>once de agosto</w:t>
      </w:r>
      <w:r>
        <w:rPr>
          <w:rFonts w:ascii="Palatino Linotype" w:hAnsi="Palatino Linotype" w:cs="Arial"/>
          <w:sz w:val="24"/>
          <w:szCs w:val="24"/>
        </w:rPr>
        <w:t xml:space="preserve"> de dos mil veintiuno, se </w:t>
      </w:r>
      <w:r w:rsidR="00EE1454">
        <w:rPr>
          <w:rFonts w:ascii="Palatino Linotype" w:hAnsi="Palatino Linotype" w:cs="Arial"/>
          <w:sz w:val="24"/>
          <w:szCs w:val="24"/>
        </w:rPr>
        <w:t xml:space="preserve">decretó el cierre de instrucción </w:t>
      </w:r>
      <w:r w:rsidR="000B426F">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62D38638" w14:textId="524C8F48" w:rsidR="006168E4" w:rsidRDefault="009D0E72" w:rsidP="00844569">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09430" behindDoc="0" locked="0" layoutInCell="1" allowOverlap="1" wp14:anchorId="5E21980B" wp14:editId="21ACF50D">
                <wp:simplePos x="0" y="0"/>
                <wp:positionH relativeFrom="column">
                  <wp:posOffset>-159385</wp:posOffset>
                </wp:positionH>
                <wp:positionV relativeFrom="paragraph">
                  <wp:posOffset>30480</wp:posOffset>
                </wp:positionV>
                <wp:extent cx="5949950" cy="1365250"/>
                <wp:effectExtent l="0" t="0" r="31750" b="25400"/>
                <wp:wrapNone/>
                <wp:docPr id="10" name="Conector recto 10"/>
                <wp:cNvGraphicFramePr/>
                <a:graphic xmlns:a="http://schemas.openxmlformats.org/drawingml/2006/main">
                  <a:graphicData uri="http://schemas.microsoft.com/office/word/2010/wordprocessingShape">
                    <wps:wsp>
                      <wps:cNvCnPr/>
                      <wps:spPr>
                        <a:xfrm>
                          <a:off x="0" y="0"/>
                          <a:ext cx="5949950" cy="136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D3139D" id="Conector recto 10" o:spid="_x0000_s1026" style="position:absolute;z-index:251709430;visibility:visible;mso-wrap-style:square;mso-wrap-distance-left:9pt;mso-wrap-distance-top:0;mso-wrap-distance-right:9pt;mso-wrap-distance-bottom:0;mso-position-horizontal:absolute;mso-position-horizontal-relative:text;mso-position-vertical:absolute;mso-position-vertical-relative:text" from="-12.55pt,2.4pt" to="455.95pt,1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" strokecolor="#5b9bd5 [3204]" strokeweight=".5pt">
                <v:stroke joinstyle="miter"/>
              </v:line>
            </w:pict>
          </mc:Fallback>
        </mc:AlternateContent>
      </w:r>
    </w:p>
    <w:p w14:paraId="063B2CFC" w14:textId="77777777" w:rsidR="009D0E72" w:rsidRDefault="009D0E72" w:rsidP="00844569">
      <w:pPr>
        <w:spacing w:before="240" w:line="360" w:lineRule="auto"/>
        <w:jc w:val="both"/>
        <w:rPr>
          <w:rFonts w:ascii="Palatino Linotype" w:hAnsi="Palatino Linotype" w:cs="Arial"/>
          <w:sz w:val="24"/>
          <w:szCs w:val="24"/>
        </w:rPr>
      </w:pPr>
    </w:p>
    <w:p w14:paraId="27396636" w14:textId="77777777" w:rsidR="009D0E72" w:rsidRDefault="009D0E72" w:rsidP="00844569">
      <w:pPr>
        <w:spacing w:before="240" w:line="360" w:lineRule="auto"/>
        <w:jc w:val="both"/>
        <w:rPr>
          <w:rFonts w:ascii="Palatino Linotype" w:hAnsi="Palatino Linotype" w:cs="Arial"/>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91DA769" w14:textId="48251723" w:rsidR="0079735D" w:rsidRPr="007F7A92" w:rsidRDefault="0079735D" w:rsidP="0079735D">
      <w:pPr>
        <w:spacing w:before="240" w:line="360" w:lineRule="auto"/>
        <w:jc w:val="both"/>
        <w:rPr>
          <w:rFonts w:ascii="Palatino Linotype" w:hAnsi="Palatino Linotype" w:cs="Arial"/>
          <w:b/>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774A9C">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5D1F9081" w14:textId="77777777" w:rsidR="00BF01A7" w:rsidRDefault="00BF01A7" w:rsidP="00BF01A7">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91D5674" w14:textId="77777777" w:rsidR="000B426F" w:rsidRPr="008F797B" w:rsidRDefault="000B426F" w:rsidP="0079735D">
      <w:pPr>
        <w:spacing w:before="240" w:line="360" w:lineRule="auto"/>
        <w:jc w:val="both"/>
        <w:rPr>
          <w:rFonts w:ascii="Palatino Linotype" w:hAnsi="Palatino Linotype" w:cs="Arial"/>
          <w:sz w:val="24"/>
          <w:szCs w:val="24"/>
        </w:rPr>
      </w:pPr>
    </w:p>
    <w:p w14:paraId="71AC3F8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AD7C2E2"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425C4C9E" w14:textId="77777777" w:rsidR="00DF723C" w:rsidRDefault="00DF723C" w:rsidP="00DF723C">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69F40E41" w14:textId="77777777" w:rsidR="00DF723C" w:rsidRPr="00514E66" w:rsidRDefault="00DF723C" w:rsidP="00DF723C">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2D3D10B" w14:textId="25EAFD08" w:rsidR="00DF723C" w:rsidRDefault="00DF723C" w:rsidP="00DF723C">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w:t>
      </w:r>
      <w:r w:rsidRPr="00514E66">
        <w:rPr>
          <w:rFonts w:ascii="Palatino Linotype" w:hAnsi="Palatino Linotype" w:cs="Arial"/>
        </w:rPr>
        <w:lastRenderedPageBreak/>
        <w:t>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0341ABC6" w14:textId="77777777" w:rsidR="009D0E72" w:rsidRDefault="009D0E72" w:rsidP="00DF723C">
      <w:pPr>
        <w:pStyle w:val="Prrafodelista"/>
        <w:autoSpaceDE w:val="0"/>
        <w:autoSpaceDN w:val="0"/>
        <w:adjustRightInd w:val="0"/>
        <w:spacing w:line="360" w:lineRule="auto"/>
        <w:ind w:left="0"/>
        <w:jc w:val="both"/>
        <w:rPr>
          <w:rFonts w:ascii="Palatino Linotype" w:hAnsi="Palatino Linotype" w:cs="Arial"/>
        </w:rPr>
      </w:pPr>
    </w:p>
    <w:p w14:paraId="6F48DB04" w14:textId="77777777" w:rsidR="00DF723C" w:rsidRPr="009A0D0A" w:rsidRDefault="00DF723C" w:rsidP="00DF723C">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59070F2E" w14:textId="77777777" w:rsidR="00DF723C" w:rsidRDefault="00DF723C" w:rsidP="00DF723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sidRPr="00FA5EBB">
        <w:rPr>
          <w:rFonts w:ascii="Palatino Linotype" w:hAnsi="Palatino Linotype" w:cs="Arial"/>
        </w:rPr>
        <w:t xml:space="preserve">consideración los elementos aportados por las partes y respetando en todo momento al principio de máxima publicidad consagrado en nuestra Constitución Federal, Local </w:t>
      </w:r>
      <w:r w:rsidRPr="00FA5EBB">
        <w:rPr>
          <w:rFonts w:ascii="Palatino Linotype" w:hAnsi="Palatino Linotype" w:cs="Arial"/>
        </w:rPr>
        <w:lastRenderedPageBreak/>
        <w:t xml:space="preserve">y demás leyes aplicables en la materia, así como en los tratados internacionales en los que el Estado Mexicano sea parte, en concordancia con el párrafo tercero del artículo 1 de la Constitución Federal y el diverso 8 de la Ley de Transparencia local. </w:t>
      </w:r>
    </w:p>
    <w:p w14:paraId="7EDE32BF" w14:textId="77777777" w:rsidR="00DF723C" w:rsidRPr="002869E1" w:rsidRDefault="00DF723C" w:rsidP="00DF723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D4DBDD4"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A782BFC"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F3C1E58"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064C780"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5462F74"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0972039"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0BC158D" w14:textId="77777777" w:rsidR="00DF723C" w:rsidRPr="006010FE" w:rsidRDefault="00DF723C" w:rsidP="00DF723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A93C352"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1B91FCC"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6058418"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93BED"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6CB736" w14:textId="77777777" w:rsidR="00DF723C" w:rsidRPr="006E4CCA" w:rsidRDefault="00DF723C" w:rsidP="00DF723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CBD4A5E" w14:textId="77777777" w:rsidR="00DF723C" w:rsidRDefault="00DF723C" w:rsidP="00DF723C">
      <w:pPr>
        <w:spacing w:after="0" w:line="360" w:lineRule="auto"/>
        <w:jc w:val="both"/>
        <w:rPr>
          <w:rFonts w:ascii="Palatino Linotype" w:eastAsia="Times New Roman" w:hAnsi="Palatino Linotype" w:cs="Times New Roman"/>
          <w:sz w:val="24"/>
          <w:szCs w:val="24"/>
          <w:lang w:eastAsia="es-ES"/>
        </w:rPr>
      </w:pPr>
    </w:p>
    <w:p w14:paraId="24DAB105" w14:textId="77777777" w:rsidR="00DF723C" w:rsidRPr="006010FE" w:rsidRDefault="00DF723C" w:rsidP="00DF723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4C5E17C" w14:textId="77777777" w:rsidR="00DF723C" w:rsidRPr="006E4CCA" w:rsidRDefault="00DF723C" w:rsidP="00DF723C">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6FCEBE30" w14:textId="77777777" w:rsidR="008B5224" w:rsidRDefault="008B5224" w:rsidP="007456B7">
      <w:pPr>
        <w:spacing w:before="240" w:line="360" w:lineRule="auto"/>
        <w:ind w:right="72"/>
        <w:jc w:val="both"/>
        <w:rPr>
          <w:rFonts w:ascii="Palatino Linotype" w:hAnsi="Palatino Linotype" w:cs="Arial"/>
          <w:sz w:val="24"/>
          <w:szCs w:val="24"/>
        </w:rPr>
      </w:pPr>
    </w:p>
    <w:p w14:paraId="584ACDA2" w14:textId="49CEEF66" w:rsidR="00291F33" w:rsidRDefault="008B5224" w:rsidP="008B522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Una vez sentado lo anterior, de una interpretación armónica a la solicitud de información </w:t>
      </w:r>
      <w:r w:rsidR="00755870">
        <w:rPr>
          <w:rFonts w:ascii="Palatino Linotype" w:hAnsi="Palatino Linotype" w:cs="Arial"/>
          <w:b/>
        </w:rPr>
        <w:t xml:space="preserve">00113/SMOV/IP/2021, </w:t>
      </w:r>
      <w:r w:rsidR="00755870">
        <w:rPr>
          <w:rFonts w:ascii="Palatino Linotype" w:hAnsi="Palatino Linotype" w:cs="Arial"/>
        </w:rPr>
        <w:t>es procedente mencionar que fue</w:t>
      </w:r>
      <w:r w:rsidR="00291F33">
        <w:rPr>
          <w:rFonts w:ascii="Palatino Linotype" w:hAnsi="Palatino Linotype" w:cs="Arial"/>
        </w:rPr>
        <w:t xml:space="preserve">ron formulados </w:t>
      </w:r>
      <w:r w:rsidR="00291F33">
        <w:rPr>
          <w:rFonts w:ascii="Palatino Linotype" w:hAnsi="Palatino Linotype" w:cs="Arial"/>
          <w:b/>
        </w:rPr>
        <w:t xml:space="preserve">3 –tres- </w:t>
      </w:r>
      <w:r w:rsidR="00291F33">
        <w:rPr>
          <w:rFonts w:ascii="Palatino Linotype" w:hAnsi="Palatino Linotype" w:cs="Arial"/>
        </w:rPr>
        <w:t xml:space="preserve">requerimientos respecto de los cuales no fue delimitado el elemento temporal. No obstante, no resulta desapercibido para esta Ponencia Resolutora que la solicitud de información fue formulada el dieciocho de marzo de dos mil veintiuno, debiendo de ser delimitado el elemento temporal en dicha fecha. </w:t>
      </w:r>
    </w:p>
    <w:p w14:paraId="08195F49" w14:textId="68B081C4" w:rsidR="001323A6" w:rsidRPr="001323A6" w:rsidRDefault="001323A6" w:rsidP="008B522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Asimismo, con relación a </w:t>
      </w:r>
      <w:r>
        <w:rPr>
          <w:rFonts w:ascii="Palatino Linotype" w:hAnsi="Palatino Linotype" w:cs="Arial"/>
          <w:i/>
        </w:rPr>
        <w:t>“y también el domicilio que tienen registrado frente a esta Secretaría”</w:t>
      </w:r>
      <w:r>
        <w:rPr>
          <w:rFonts w:ascii="Palatino Linotype" w:hAnsi="Palatino Linotype" w:cs="Arial"/>
        </w:rPr>
        <w:t xml:space="preserve">, de una interpretación armónica a la solicitud de información, es posible advertir que el particular alude al domicilio fiscal de las personas morales. </w:t>
      </w:r>
    </w:p>
    <w:p w14:paraId="4FDDE19C" w14:textId="2A6C52F1" w:rsidR="00291F33" w:rsidRPr="00653D2A" w:rsidRDefault="00291F33" w:rsidP="00291F33">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Dicha</w:t>
      </w:r>
      <w:r w:rsidR="001323A6">
        <w:rPr>
          <w:rFonts w:ascii="Palatino Linotype" w:hAnsi="Palatino Linotype"/>
        </w:rPr>
        <w:t>s precisio</w:t>
      </w:r>
      <w:r>
        <w:rPr>
          <w:rFonts w:ascii="Palatino Linotype" w:hAnsi="Palatino Linotype"/>
        </w:rPr>
        <w:t>n</w:t>
      </w:r>
      <w:r w:rsidR="001323A6">
        <w:rPr>
          <w:rFonts w:ascii="Palatino Linotype" w:hAnsi="Palatino Linotype"/>
        </w:rPr>
        <w:t>es</w:t>
      </w:r>
      <w:r>
        <w:rPr>
          <w:rFonts w:ascii="Palatino Linotype" w:hAnsi="Palatino Linotype"/>
        </w:rPr>
        <w:t xml:space="preserve">, con fundamento en los artículos </w:t>
      </w:r>
      <w:r w:rsidRPr="00653D2A">
        <w:rPr>
          <w:rFonts w:ascii="Palatino Linotype" w:hAnsi="Palatino Linotype"/>
        </w:rPr>
        <w:t xml:space="preserve">13 y 181 cuarto párrafo de la Ley en materia, los cuales a la letra rezan: </w:t>
      </w:r>
    </w:p>
    <w:p w14:paraId="0E250946" w14:textId="77777777" w:rsidR="00291F33" w:rsidRPr="009878C2" w:rsidRDefault="00291F33" w:rsidP="00291F33">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3DE16F9D" w14:textId="77777777" w:rsidR="00291F33" w:rsidRPr="009878C2" w:rsidRDefault="00291F33" w:rsidP="00291F33">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lastRenderedPageBreak/>
        <w:t xml:space="preserve">Artículo 181. … </w:t>
      </w:r>
    </w:p>
    <w:p w14:paraId="0C83A1D2" w14:textId="77777777" w:rsidR="00291F33" w:rsidRPr="009878C2" w:rsidRDefault="00291F33" w:rsidP="00291F33">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7CC506F3" w14:textId="77777777" w:rsidR="00291F33" w:rsidRDefault="00291F33" w:rsidP="008B5224">
      <w:pPr>
        <w:pStyle w:val="Prrafodelista"/>
        <w:autoSpaceDE w:val="0"/>
        <w:autoSpaceDN w:val="0"/>
        <w:adjustRightInd w:val="0"/>
        <w:spacing w:before="240" w:after="160" w:line="360" w:lineRule="auto"/>
        <w:ind w:left="0"/>
        <w:jc w:val="both"/>
        <w:rPr>
          <w:rFonts w:ascii="Palatino Linotype" w:hAnsi="Palatino Linotype" w:cs="Arial"/>
        </w:rPr>
      </w:pPr>
    </w:p>
    <w:p w14:paraId="41BE5F65" w14:textId="77777777" w:rsidR="001323A6" w:rsidRDefault="001323A6" w:rsidP="001323A6">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los requerimientos del ahora </w:t>
      </w:r>
      <w:r>
        <w:rPr>
          <w:rFonts w:ascii="Palatino Linotype" w:hAnsi="Palatino Linotype"/>
          <w:b/>
        </w:rPr>
        <w:t xml:space="preserve">Recurrente, </w:t>
      </w:r>
      <w:r>
        <w:rPr>
          <w:rFonts w:ascii="Palatino Linotype" w:hAnsi="Palatino Linotype"/>
        </w:rPr>
        <w:t xml:space="preserve">de manera objetiva se precisa que versan en conocer la siguiente información: </w:t>
      </w:r>
    </w:p>
    <w:p w14:paraId="0D1E79D6" w14:textId="5F1C1DE9" w:rsidR="00755870" w:rsidRDefault="00755870" w:rsidP="008B522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rPr>
        <w:t xml:space="preserve">Con relación a las modalidades </w:t>
      </w:r>
      <w:r w:rsidR="009D0E72">
        <w:rPr>
          <w:rFonts w:ascii="Palatino Linotype" w:hAnsi="Palatino Linotype" w:cs="Arial"/>
          <w:b/>
        </w:rPr>
        <w:t xml:space="preserve">de transporte público </w:t>
      </w:r>
      <w:r>
        <w:rPr>
          <w:rFonts w:ascii="Palatino Linotype" w:hAnsi="Palatino Linotype" w:cs="Arial"/>
          <w:b/>
        </w:rPr>
        <w:t>comprendidas en el artículo 34, fracción I de la Ley de Movilidad del Estado de México</w:t>
      </w:r>
    </w:p>
    <w:p w14:paraId="333DA783" w14:textId="63DDFAAC" w:rsidR="00755870" w:rsidRPr="00755870" w:rsidRDefault="00755870" w:rsidP="00755870">
      <w:pPr>
        <w:pStyle w:val="Prrafodelista"/>
        <w:numPr>
          <w:ilvl w:val="0"/>
          <w:numId w:val="21"/>
        </w:numPr>
        <w:autoSpaceDE w:val="0"/>
        <w:autoSpaceDN w:val="0"/>
        <w:adjustRightInd w:val="0"/>
        <w:spacing w:before="240" w:after="160" w:line="360" w:lineRule="auto"/>
        <w:jc w:val="both"/>
        <w:rPr>
          <w:rFonts w:ascii="Palatino Linotype" w:hAnsi="Palatino Linotype" w:cs="Arial"/>
          <w:b/>
        </w:rPr>
      </w:pPr>
      <w:r>
        <w:rPr>
          <w:rFonts w:ascii="Palatino Linotype" w:hAnsi="Palatino Linotype" w:cs="Arial"/>
        </w:rPr>
        <w:t xml:space="preserve">El o los documentos donde conste el nombre o razón social de las empresas, organizaciones, asociaciones y/o equivalentes que detenten permisos, concesiones o autorizaciones, </w:t>
      </w:r>
      <w:r w:rsidR="00291F33">
        <w:rPr>
          <w:rFonts w:ascii="Palatino Linotype" w:hAnsi="Palatino Linotype" w:cs="Arial"/>
        </w:rPr>
        <w:t xml:space="preserve">al dieciocho de marzo de dos mil veintiuno. </w:t>
      </w:r>
      <w:r>
        <w:rPr>
          <w:rFonts w:ascii="Palatino Linotype" w:hAnsi="Palatino Linotype" w:cs="Arial"/>
        </w:rPr>
        <w:t xml:space="preserve"> </w:t>
      </w:r>
    </w:p>
    <w:p w14:paraId="1DF5546E" w14:textId="0931D87C" w:rsidR="00291F33" w:rsidRPr="00755870" w:rsidRDefault="00755870" w:rsidP="00291F33">
      <w:pPr>
        <w:pStyle w:val="Prrafodelista"/>
        <w:numPr>
          <w:ilvl w:val="0"/>
          <w:numId w:val="21"/>
        </w:numPr>
        <w:autoSpaceDE w:val="0"/>
        <w:autoSpaceDN w:val="0"/>
        <w:adjustRightInd w:val="0"/>
        <w:spacing w:before="240" w:after="160" w:line="360" w:lineRule="auto"/>
        <w:jc w:val="both"/>
        <w:rPr>
          <w:rFonts w:ascii="Palatino Linotype" w:hAnsi="Palatino Linotype" w:cs="Arial"/>
          <w:b/>
        </w:rPr>
      </w:pPr>
      <w:r>
        <w:rPr>
          <w:rFonts w:ascii="Palatino Linotype" w:hAnsi="Palatino Linotype" w:cs="Arial"/>
        </w:rPr>
        <w:t>El o los documentos donde conste el nombre del representante, presidente, dirigente, líder y/o simi</w:t>
      </w:r>
      <w:r w:rsidR="00291F33">
        <w:rPr>
          <w:rFonts w:ascii="Palatino Linotype" w:hAnsi="Palatino Linotype" w:cs="Arial"/>
        </w:rPr>
        <w:t xml:space="preserve">lares, respecto de las empresas, organizaciones, asociaciones y/o equivalentes que detenten permisos, concesiones o autorizaciones, al dieciocho de marzo de dos mil veintiuno. </w:t>
      </w:r>
    </w:p>
    <w:p w14:paraId="07052A9E" w14:textId="5D6F37EB" w:rsidR="00755870" w:rsidRPr="00755870" w:rsidRDefault="001323A6" w:rsidP="00755870">
      <w:pPr>
        <w:pStyle w:val="Prrafodelista"/>
        <w:numPr>
          <w:ilvl w:val="0"/>
          <w:numId w:val="21"/>
        </w:numPr>
        <w:autoSpaceDE w:val="0"/>
        <w:autoSpaceDN w:val="0"/>
        <w:adjustRightInd w:val="0"/>
        <w:spacing w:before="240" w:after="160" w:line="360" w:lineRule="auto"/>
        <w:jc w:val="both"/>
        <w:rPr>
          <w:rFonts w:ascii="Palatino Linotype" w:hAnsi="Palatino Linotype" w:cs="Arial"/>
          <w:b/>
        </w:rPr>
      </w:pPr>
      <w:r>
        <w:rPr>
          <w:rFonts w:ascii="Palatino Linotype" w:hAnsi="Palatino Linotype" w:cs="Arial"/>
        </w:rPr>
        <w:t xml:space="preserve">El o los documentos donde conste el domicilio fiscal de las empresas, organizaciones, asociaciones y/o equivalentes que detenten permisos, concesiones o autorizaciones, al dieciocho de marzo de dos mil veintiuno.  </w:t>
      </w:r>
    </w:p>
    <w:p w14:paraId="6E4741F9" w14:textId="3575441B" w:rsidR="00115F16" w:rsidRDefault="00115F16" w:rsidP="007456B7">
      <w:pPr>
        <w:spacing w:before="240" w:line="360" w:lineRule="auto"/>
        <w:ind w:right="72"/>
        <w:jc w:val="both"/>
        <w:rPr>
          <w:rFonts w:ascii="Palatino Linotype" w:hAnsi="Palatino Linotype" w:cs="Arial"/>
          <w:sz w:val="24"/>
          <w:szCs w:val="24"/>
          <w:lang w:val="es-ES"/>
        </w:rPr>
      </w:pPr>
      <w:r>
        <w:rPr>
          <w:rFonts w:ascii="Palatino Linotype" w:hAnsi="Palatino Linotype" w:cs="Arial"/>
          <w:sz w:val="24"/>
          <w:szCs w:val="24"/>
          <w:lang w:val="es-ES"/>
        </w:rPr>
        <w:lastRenderedPageBreak/>
        <w:t xml:space="preserve">A mayor abundamiento, en alusión </w:t>
      </w:r>
      <w:r w:rsidR="009D0E72">
        <w:rPr>
          <w:rFonts w:ascii="Palatino Linotype" w:hAnsi="Palatino Linotype" w:cs="Arial"/>
          <w:sz w:val="24"/>
          <w:szCs w:val="24"/>
          <w:lang w:val="es-ES"/>
        </w:rPr>
        <w:t>a los requerimientos previamente plasmados</w:t>
      </w:r>
      <w:r>
        <w:rPr>
          <w:rFonts w:ascii="Palatino Linotype" w:hAnsi="Palatino Linotype" w:cs="Arial"/>
          <w:sz w:val="24"/>
          <w:szCs w:val="24"/>
          <w:lang w:val="es-ES"/>
        </w:rPr>
        <w:t xml:space="preserve">, sirven de sustento las siguientes imágenes ilustrativas, correspondientes al organigrama del </w:t>
      </w:r>
      <w:r>
        <w:rPr>
          <w:rFonts w:ascii="Palatino Linotype" w:hAnsi="Palatino Linotype" w:cs="Arial"/>
          <w:b/>
          <w:sz w:val="24"/>
          <w:szCs w:val="24"/>
          <w:lang w:val="es-ES"/>
        </w:rPr>
        <w:t xml:space="preserve">Sujeto Obligado, </w:t>
      </w:r>
      <w:r>
        <w:rPr>
          <w:rFonts w:ascii="Palatino Linotype" w:hAnsi="Palatino Linotype" w:cs="Arial"/>
          <w:sz w:val="24"/>
          <w:szCs w:val="24"/>
          <w:lang w:val="es-ES"/>
        </w:rPr>
        <w:t>mismo que puede ser consultado en la siguiente dirección electrónica:</w:t>
      </w:r>
    </w:p>
    <w:p w14:paraId="111F19E3" w14:textId="451C1F43" w:rsidR="001323A6" w:rsidRDefault="001323A6" w:rsidP="007456B7">
      <w:pPr>
        <w:spacing w:before="240" w:line="360" w:lineRule="auto"/>
        <w:ind w:right="72"/>
        <w:jc w:val="both"/>
        <w:rPr>
          <w:rFonts w:ascii="Palatino Linotype" w:hAnsi="Palatino Linotype" w:cs="Arial"/>
          <w:sz w:val="24"/>
          <w:szCs w:val="24"/>
          <w:lang w:val="es-ES"/>
        </w:rPr>
      </w:pPr>
      <w:r w:rsidRPr="001323A6">
        <w:rPr>
          <w:rStyle w:val="Hipervnculo"/>
          <w:rFonts w:ascii="Palatino Linotype" w:hAnsi="Palatino Linotype" w:cs="Arial"/>
          <w:sz w:val="24"/>
          <w:szCs w:val="24"/>
          <w:lang w:val="es-ES"/>
        </w:rPr>
        <w:t>https://www.ipomex.org.mx/ipo3/lgt/indice/SMOV/art_92_ii_b/3.web</w:t>
      </w:r>
    </w:p>
    <w:p w14:paraId="7130C3A6" w14:textId="62E83111" w:rsidR="001323A6" w:rsidRDefault="009D0E72" w:rsidP="007456B7">
      <w:pPr>
        <w:spacing w:before="240" w:line="360" w:lineRule="auto"/>
        <w:ind w:right="72"/>
        <w:jc w:val="both"/>
        <w:rPr>
          <w:rFonts w:ascii="Palatino Linotype" w:hAnsi="Palatino Linotype" w:cs="Arial"/>
          <w:sz w:val="24"/>
          <w:szCs w:val="24"/>
          <w:lang w:val="es-ES"/>
        </w:rPr>
      </w:pPr>
      <w:r>
        <w:rPr>
          <w:rFonts w:ascii="Palatino Linotype" w:hAnsi="Palatino Linotype" w:cs="Arial"/>
          <w:noProof/>
          <w:sz w:val="24"/>
          <w:szCs w:val="24"/>
          <w:lang w:eastAsia="es-MX"/>
        </w:rPr>
        <w:drawing>
          <wp:anchor distT="0" distB="0" distL="114300" distR="114300" simplePos="0" relativeHeight="251706358" behindDoc="0" locked="0" layoutInCell="1" allowOverlap="1" wp14:anchorId="5F8A0921" wp14:editId="53479763">
            <wp:simplePos x="0" y="0"/>
            <wp:positionH relativeFrom="column">
              <wp:posOffset>7620</wp:posOffset>
            </wp:positionH>
            <wp:positionV relativeFrom="paragraph">
              <wp:posOffset>556260</wp:posOffset>
            </wp:positionV>
            <wp:extent cx="5759450" cy="3430270"/>
            <wp:effectExtent l="19050" t="19050" r="12700" b="17780"/>
            <wp:wrapThrough wrapText="bothSides">
              <wp:wrapPolygon edited="0">
                <wp:start x="-71" y="-120"/>
                <wp:lineTo x="-71" y="21592"/>
                <wp:lineTo x="21576" y="21592"/>
                <wp:lineTo x="21576" y="-120"/>
                <wp:lineTo x="-71" y="-12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34302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6CE9B42" w14:textId="62A50DDE" w:rsidR="001323A6" w:rsidRDefault="009D0E72" w:rsidP="007456B7">
      <w:pPr>
        <w:spacing w:before="240" w:line="360" w:lineRule="auto"/>
        <w:ind w:right="72"/>
        <w:jc w:val="both"/>
        <w:rPr>
          <w:rFonts w:ascii="Palatino Linotype" w:hAnsi="Palatino Linotype" w:cs="Arial"/>
          <w:sz w:val="24"/>
          <w:szCs w:val="24"/>
          <w:lang w:val="es-ES"/>
        </w:rPr>
      </w:pPr>
      <w:r>
        <w:rPr>
          <w:rFonts w:ascii="Palatino Linotype" w:hAnsi="Palatino Linotype" w:cs="Arial"/>
          <w:noProof/>
          <w:sz w:val="24"/>
          <w:szCs w:val="24"/>
          <w:lang w:eastAsia="es-MX"/>
        </w:rPr>
        <mc:AlternateContent>
          <mc:Choice Requires="wps">
            <w:drawing>
              <wp:anchor distT="0" distB="0" distL="114300" distR="114300" simplePos="0" relativeHeight="251710454" behindDoc="0" locked="0" layoutInCell="1" allowOverlap="1" wp14:anchorId="7111D72F" wp14:editId="45C1FD0E">
                <wp:simplePos x="0" y="0"/>
                <wp:positionH relativeFrom="column">
                  <wp:posOffset>-80011</wp:posOffset>
                </wp:positionH>
                <wp:positionV relativeFrom="paragraph">
                  <wp:posOffset>3846194</wp:posOffset>
                </wp:positionV>
                <wp:extent cx="5972175" cy="1514475"/>
                <wp:effectExtent l="0" t="0" r="28575" b="28575"/>
                <wp:wrapNone/>
                <wp:docPr id="11" name="Conector recto 11"/>
                <wp:cNvGraphicFramePr/>
                <a:graphic xmlns:a="http://schemas.openxmlformats.org/drawingml/2006/main">
                  <a:graphicData uri="http://schemas.microsoft.com/office/word/2010/wordprocessingShape">
                    <wps:wsp>
                      <wps:cNvCnPr/>
                      <wps:spPr>
                        <a:xfrm>
                          <a:off x="0" y="0"/>
                          <a:ext cx="5972175" cy="1514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B7F6B7" id="Conector recto 11" o:spid="_x0000_s1026" style="position:absolute;z-index:251710454;visibility:visible;mso-wrap-style:square;mso-wrap-distance-left:9pt;mso-wrap-distance-top:0;mso-wrap-distance-right:9pt;mso-wrap-distance-bottom:0;mso-position-horizontal:absolute;mso-position-horizontal-relative:text;mso-position-vertical:absolute;mso-position-vertical-relative:text" from="-6.3pt,302.85pt" to="463.95pt,4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" strokecolor="#5b9bd5 [3204]" strokeweight=".5pt">
                <v:stroke joinstyle="miter"/>
              </v:line>
            </w:pict>
          </mc:Fallback>
        </mc:AlternateContent>
      </w:r>
    </w:p>
    <w:p w14:paraId="6F2718CD" w14:textId="4C67A857" w:rsidR="001323A6" w:rsidRDefault="001323A6" w:rsidP="007456B7">
      <w:pPr>
        <w:spacing w:before="240" w:line="360" w:lineRule="auto"/>
        <w:ind w:right="72"/>
        <w:jc w:val="both"/>
        <w:rPr>
          <w:rFonts w:ascii="Palatino Linotype" w:hAnsi="Palatino Linotype" w:cs="Arial"/>
          <w:sz w:val="24"/>
          <w:szCs w:val="24"/>
          <w:lang w:val="es-ES"/>
        </w:rPr>
      </w:pPr>
    </w:p>
    <w:p w14:paraId="49EF6AFB" w14:textId="413063AC" w:rsidR="001323A6" w:rsidRPr="00115F16" w:rsidRDefault="001323A6" w:rsidP="007456B7">
      <w:pPr>
        <w:spacing w:before="240" w:line="360" w:lineRule="auto"/>
        <w:ind w:right="72"/>
        <w:jc w:val="both"/>
        <w:rPr>
          <w:rFonts w:ascii="Palatino Linotype" w:hAnsi="Palatino Linotype" w:cs="Arial"/>
          <w:sz w:val="24"/>
          <w:szCs w:val="24"/>
          <w:lang w:val="es-ES"/>
        </w:rPr>
      </w:pPr>
    </w:p>
    <w:p w14:paraId="20A49BCF" w14:textId="1BC81E5D" w:rsidR="00115F16" w:rsidRDefault="00115F16" w:rsidP="007456B7">
      <w:pPr>
        <w:spacing w:before="240" w:line="360" w:lineRule="auto"/>
        <w:ind w:right="72"/>
        <w:jc w:val="both"/>
        <w:rPr>
          <w:rFonts w:ascii="Palatino Linotype" w:hAnsi="Palatino Linotype" w:cs="Arial"/>
          <w:sz w:val="24"/>
          <w:szCs w:val="24"/>
          <w:lang w:val="es-ES"/>
        </w:rPr>
      </w:pPr>
    </w:p>
    <w:p w14:paraId="65FA0CD8" w14:textId="1130939B" w:rsidR="00115F16" w:rsidRDefault="009D0E72" w:rsidP="007456B7">
      <w:pPr>
        <w:spacing w:before="240" w:line="360" w:lineRule="auto"/>
        <w:ind w:right="72"/>
        <w:jc w:val="both"/>
        <w:rPr>
          <w:rFonts w:ascii="Palatino Linotype" w:hAnsi="Palatino Linotype" w:cs="Arial"/>
          <w:sz w:val="24"/>
          <w:szCs w:val="24"/>
          <w:lang w:val="es-ES"/>
        </w:rPr>
      </w:pPr>
      <w:r>
        <w:rPr>
          <w:rFonts w:ascii="Palatino Linotype" w:hAnsi="Palatino Linotype" w:cs="Arial"/>
          <w:noProof/>
          <w:sz w:val="24"/>
          <w:szCs w:val="24"/>
          <w:lang w:eastAsia="es-MX"/>
        </w:rPr>
        <w:lastRenderedPageBreak/>
        <w:drawing>
          <wp:anchor distT="0" distB="0" distL="114300" distR="114300" simplePos="0" relativeHeight="251707382" behindDoc="0" locked="0" layoutInCell="1" allowOverlap="1" wp14:anchorId="3AB4E72D" wp14:editId="43B55E9E">
            <wp:simplePos x="0" y="0"/>
            <wp:positionH relativeFrom="column">
              <wp:posOffset>815975</wp:posOffset>
            </wp:positionH>
            <wp:positionV relativeFrom="paragraph">
              <wp:posOffset>180340</wp:posOffset>
            </wp:positionV>
            <wp:extent cx="4322445" cy="3430270"/>
            <wp:effectExtent l="19050" t="19050" r="20955" b="17780"/>
            <wp:wrapThrough wrapText="bothSides">
              <wp:wrapPolygon edited="0">
                <wp:start x="-95" y="-120"/>
                <wp:lineTo x="-95" y="21592"/>
                <wp:lineTo x="21610" y="21592"/>
                <wp:lineTo x="21610" y="-120"/>
                <wp:lineTo x="-95" y="-12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2445" cy="34302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1019009" w14:textId="2420963E" w:rsidR="00D8049E" w:rsidRDefault="00D8049E" w:rsidP="007456B7">
      <w:pPr>
        <w:spacing w:before="240" w:line="360" w:lineRule="auto"/>
        <w:ind w:right="72"/>
        <w:jc w:val="both"/>
        <w:rPr>
          <w:rFonts w:ascii="Palatino Linotype" w:hAnsi="Palatino Linotype" w:cs="Arial"/>
          <w:sz w:val="24"/>
          <w:szCs w:val="24"/>
        </w:rPr>
      </w:pPr>
    </w:p>
    <w:p w14:paraId="4F9E527D" w14:textId="77CDFD80" w:rsidR="00F16026" w:rsidRDefault="00F16026" w:rsidP="007B2303">
      <w:pPr>
        <w:spacing w:before="240" w:line="360" w:lineRule="auto"/>
        <w:ind w:right="72"/>
        <w:jc w:val="both"/>
        <w:rPr>
          <w:rFonts w:ascii="Palatino Linotype" w:hAnsi="Palatino Linotype" w:cs="Arial"/>
          <w:sz w:val="24"/>
          <w:szCs w:val="24"/>
        </w:rPr>
      </w:pPr>
    </w:p>
    <w:p w14:paraId="3A6341F7" w14:textId="1B45C9CC" w:rsidR="00F16026" w:rsidRDefault="00F16026" w:rsidP="007B2303">
      <w:pPr>
        <w:spacing w:before="240" w:line="360" w:lineRule="auto"/>
        <w:ind w:right="72"/>
        <w:jc w:val="both"/>
        <w:rPr>
          <w:rFonts w:ascii="Palatino Linotype" w:hAnsi="Palatino Linotype" w:cs="Arial"/>
          <w:sz w:val="24"/>
          <w:szCs w:val="24"/>
        </w:rPr>
      </w:pPr>
    </w:p>
    <w:p w14:paraId="6A7ACD17" w14:textId="33631901" w:rsidR="009D0E72" w:rsidRDefault="009D0E72" w:rsidP="008377BA">
      <w:pPr>
        <w:spacing w:after="0" w:line="360" w:lineRule="auto"/>
        <w:jc w:val="both"/>
        <w:rPr>
          <w:rFonts w:ascii="Palatino Linotype" w:hAnsi="Palatino Linotype" w:cs="Arial"/>
          <w:noProof/>
          <w:color w:val="000000"/>
          <w:sz w:val="24"/>
          <w:lang w:eastAsia="es-MX"/>
        </w:rPr>
      </w:pPr>
    </w:p>
    <w:p w14:paraId="1FFBB3D5" w14:textId="77777777" w:rsidR="009D0E72" w:rsidRDefault="009D0E72" w:rsidP="008377BA">
      <w:pPr>
        <w:spacing w:after="0" w:line="360" w:lineRule="auto"/>
        <w:jc w:val="both"/>
        <w:rPr>
          <w:rFonts w:ascii="Palatino Linotype" w:hAnsi="Palatino Linotype" w:cs="Arial"/>
          <w:noProof/>
          <w:color w:val="000000"/>
          <w:sz w:val="24"/>
          <w:lang w:eastAsia="es-MX"/>
        </w:rPr>
      </w:pPr>
    </w:p>
    <w:p w14:paraId="162EC374" w14:textId="77777777" w:rsidR="009D0E72" w:rsidRDefault="009D0E72" w:rsidP="008377BA">
      <w:pPr>
        <w:spacing w:after="0" w:line="360" w:lineRule="auto"/>
        <w:jc w:val="both"/>
        <w:rPr>
          <w:rFonts w:ascii="Palatino Linotype" w:hAnsi="Palatino Linotype" w:cs="Arial"/>
          <w:noProof/>
          <w:color w:val="000000"/>
          <w:sz w:val="24"/>
          <w:lang w:eastAsia="es-MX"/>
        </w:rPr>
      </w:pPr>
    </w:p>
    <w:p w14:paraId="1B0D0126" w14:textId="77777777" w:rsidR="009D0E72" w:rsidRDefault="009D0E72" w:rsidP="008377BA">
      <w:pPr>
        <w:spacing w:after="0" w:line="360" w:lineRule="auto"/>
        <w:jc w:val="both"/>
        <w:rPr>
          <w:rFonts w:ascii="Palatino Linotype" w:hAnsi="Palatino Linotype" w:cs="Arial"/>
          <w:noProof/>
          <w:color w:val="000000"/>
          <w:sz w:val="24"/>
          <w:lang w:eastAsia="es-MX"/>
        </w:rPr>
      </w:pPr>
    </w:p>
    <w:p w14:paraId="5CF1D7A2" w14:textId="77777777" w:rsidR="009D0E72" w:rsidRDefault="009D0E72" w:rsidP="008377BA">
      <w:pPr>
        <w:spacing w:after="0" w:line="360" w:lineRule="auto"/>
        <w:jc w:val="both"/>
        <w:rPr>
          <w:rFonts w:ascii="Palatino Linotype" w:hAnsi="Palatino Linotype" w:cs="Arial"/>
          <w:noProof/>
          <w:color w:val="000000"/>
          <w:sz w:val="24"/>
          <w:lang w:eastAsia="es-MX"/>
        </w:rPr>
      </w:pPr>
    </w:p>
    <w:p w14:paraId="44EA50F8" w14:textId="77777777" w:rsidR="009D0E72" w:rsidRDefault="009D0E72" w:rsidP="008377BA">
      <w:pPr>
        <w:spacing w:after="0" w:line="360" w:lineRule="auto"/>
        <w:jc w:val="both"/>
        <w:rPr>
          <w:rFonts w:ascii="Palatino Linotype" w:hAnsi="Palatino Linotype" w:cs="Arial"/>
          <w:noProof/>
          <w:color w:val="000000"/>
          <w:sz w:val="24"/>
          <w:lang w:eastAsia="es-MX"/>
        </w:rPr>
      </w:pPr>
    </w:p>
    <w:p w14:paraId="6C31223E" w14:textId="77777777" w:rsidR="009D0E72" w:rsidRDefault="009D0E72" w:rsidP="008377BA">
      <w:pPr>
        <w:spacing w:after="0" w:line="360" w:lineRule="auto"/>
        <w:jc w:val="both"/>
        <w:rPr>
          <w:rFonts w:ascii="Palatino Linotype" w:hAnsi="Palatino Linotype" w:cs="Arial"/>
          <w:noProof/>
          <w:color w:val="000000"/>
          <w:sz w:val="24"/>
          <w:lang w:eastAsia="es-MX"/>
        </w:rPr>
      </w:pPr>
    </w:p>
    <w:p w14:paraId="33FB90CC" w14:textId="77777777" w:rsidR="009D0E72" w:rsidRDefault="009D0E72" w:rsidP="008377BA">
      <w:pPr>
        <w:spacing w:after="0" w:line="360" w:lineRule="auto"/>
        <w:jc w:val="both"/>
        <w:rPr>
          <w:rFonts w:ascii="Palatino Linotype" w:hAnsi="Palatino Linotype" w:cs="Arial"/>
          <w:noProof/>
          <w:color w:val="000000"/>
          <w:sz w:val="24"/>
          <w:lang w:eastAsia="es-MX"/>
        </w:rPr>
      </w:pPr>
    </w:p>
    <w:p w14:paraId="1DED268E" w14:textId="105AB8EC" w:rsidR="008377BA" w:rsidRDefault="00650C5E" w:rsidP="008377BA">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lo expuesto con anterioridad, se desprende que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se auxilia de diversas Direcciones, Departamentos y Órganos para cumplir con sus fines y objetivos, resultando de nuestro interés la Dirección General del Registro</w:t>
      </w:r>
      <w:r w:rsidR="00210450">
        <w:rPr>
          <w:rFonts w:ascii="Palatino Linotype" w:hAnsi="Palatino Linotype" w:cs="Arial"/>
          <w:noProof/>
          <w:color w:val="000000"/>
          <w:sz w:val="24"/>
          <w:lang w:eastAsia="es-MX"/>
        </w:rPr>
        <w:t xml:space="preserve"> Estatal de Transporte Público, así como las delegaciones regionales. En este tenor, resultan aplicables los artículos </w:t>
      </w:r>
      <w:r w:rsidR="00E334D3">
        <w:rPr>
          <w:rFonts w:ascii="Palatino Linotype" w:hAnsi="Palatino Linotype" w:cs="Arial"/>
          <w:noProof/>
          <w:color w:val="000000"/>
          <w:sz w:val="24"/>
          <w:lang w:eastAsia="es-MX"/>
        </w:rPr>
        <w:t xml:space="preserve">34, fracción I, </w:t>
      </w:r>
      <w:r w:rsidR="008872EB">
        <w:rPr>
          <w:rFonts w:ascii="Palatino Linotype" w:hAnsi="Palatino Linotype" w:cs="Arial"/>
          <w:noProof/>
          <w:color w:val="000000"/>
          <w:sz w:val="24"/>
          <w:lang w:eastAsia="es-MX"/>
        </w:rPr>
        <w:t xml:space="preserve">47, fracción II, </w:t>
      </w:r>
      <w:r w:rsidR="00E334D3">
        <w:rPr>
          <w:rFonts w:ascii="Palatino Linotype" w:hAnsi="Palatino Linotype" w:cs="Arial"/>
          <w:noProof/>
          <w:color w:val="000000"/>
          <w:sz w:val="24"/>
          <w:lang w:eastAsia="es-MX"/>
        </w:rPr>
        <w:t>48 y 50, fracci</w:t>
      </w:r>
      <w:r w:rsidR="008377BA">
        <w:rPr>
          <w:rFonts w:ascii="Palatino Linotype" w:hAnsi="Palatino Linotype" w:cs="Arial"/>
          <w:noProof/>
          <w:color w:val="000000"/>
          <w:sz w:val="24"/>
          <w:lang w:eastAsia="es-MX"/>
        </w:rPr>
        <w:t>ones III y</w:t>
      </w:r>
      <w:r w:rsidR="00E334D3">
        <w:rPr>
          <w:rFonts w:ascii="Palatino Linotype" w:hAnsi="Palatino Linotype" w:cs="Arial"/>
          <w:noProof/>
          <w:color w:val="000000"/>
          <w:sz w:val="24"/>
          <w:lang w:eastAsia="es-MX"/>
        </w:rPr>
        <w:t xml:space="preserve"> VI de </w:t>
      </w:r>
      <w:r w:rsidR="008377BA">
        <w:rPr>
          <w:rFonts w:ascii="Palatino Linotype" w:hAnsi="Palatino Linotype" w:cs="Arial"/>
          <w:noProof/>
          <w:color w:val="000000"/>
          <w:sz w:val="24"/>
          <w:lang w:eastAsia="es-MX"/>
        </w:rPr>
        <w:t xml:space="preserve">la Ley de Movilidad del Estado de México, así como los numerales </w:t>
      </w:r>
      <w:r w:rsidR="008377BA" w:rsidRPr="008377BA">
        <w:rPr>
          <w:rFonts w:ascii="Palatino Linotype" w:hAnsi="Palatino Linotype" w:cs="Arial"/>
          <w:noProof/>
          <w:color w:val="000000"/>
          <w:sz w:val="24"/>
          <w:lang w:eastAsia="es-MX"/>
        </w:rPr>
        <w:t>17, fracción IV, 24 fracciones I, II, XI, XIII, XIV, 25 fracciones II, VI, IX, 26</w:t>
      </w:r>
      <w:r w:rsidR="008377BA">
        <w:rPr>
          <w:rFonts w:ascii="Palatino Linotype" w:hAnsi="Palatino Linotype" w:cs="Arial"/>
          <w:noProof/>
          <w:color w:val="000000"/>
          <w:sz w:val="24"/>
          <w:lang w:eastAsia="es-MX"/>
        </w:rPr>
        <w:t xml:space="preserve"> </w:t>
      </w:r>
      <w:r w:rsidR="008377BA" w:rsidRPr="008377BA">
        <w:rPr>
          <w:rFonts w:ascii="Palatino Linotype" w:hAnsi="Palatino Linotype" w:cs="Arial"/>
          <w:noProof/>
          <w:color w:val="000000"/>
          <w:sz w:val="24"/>
          <w:lang w:eastAsia="es-MX"/>
        </w:rPr>
        <w:t>fracciones IV, V y 27, fracción III</w:t>
      </w:r>
      <w:r w:rsidR="008377BA">
        <w:rPr>
          <w:rFonts w:ascii="Palatino Linotype" w:hAnsi="Palatino Linotype" w:cs="Arial"/>
          <w:noProof/>
          <w:color w:val="000000"/>
          <w:sz w:val="24"/>
          <w:lang w:eastAsia="es-MX"/>
        </w:rPr>
        <w:t xml:space="preserve"> del Reglamento Interior de la Secretaría de Movilidad, porciones normativas que disponen a la literalidad lo siguiente: </w:t>
      </w:r>
    </w:p>
    <w:p w14:paraId="3E15D482" w14:textId="77777777" w:rsidR="009D0E72" w:rsidRDefault="009D0E72" w:rsidP="008377BA">
      <w:pPr>
        <w:spacing w:after="0" w:line="360" w:lineRule="auto"/>
        <w:jc w:val="both"/>
        <w:rPr>
          <w:rFonts w:ascii="Palatino Linotype" w:hAnsi="Palatino Linotype" w:cs="Arial"/>
          <w:noProof/>
          <w:color w:val="000000"/>
          <w:sz w:val="24"/>
          <w:lang w:eastAsia="es-MX"/>
        </w:rPr>
      </w:pPr>
    </w:p>
    <w:p w14:paraId="09C8033E" w14:textId="184063C2" w:rsidR="0084737B" w:rsidRPr="008377BA" w:rsidRDefault="008377BA" w:rsidP="008377BA">
      <w:pPr>
        <w:pStyle w:val="Citas"/>
        <w:jc w:val="center"/>
        <w:rPr>
          <w:b/>
          <w:noProof/>
          <w:lang w:eastAsia="es-MX"/>
        </w:rPr>
      </w:pPr>
      <w:r w:rsidRPr="008377BA">
        <w:rPr>
          <w:b/>
          <w:noProof/>
          <w:lang w:eastAsia="es-MX"/>
        </w:rPr>
        <w:lastRenderedPageBreak/>
        <w:t>Ley de Movilidad del Estado de México</w:t>
      </w:r>
    </w:p>
    <w:p w14:paraId="3ECF6FB3" w14:textId="548C868A" w:rsidR="00E334D3" w:rsidRDefault="008377BA" w:rsidP="00E334D3">
      <w:pPr>
        <w:pStyle w:val="Citas"/>
      </w:pPr>
      <w:r>
        <w:t>“</w:t>
      </w:r>
      <w:r w:rsidR="0084737B">
        <w:t xml:space="preserve">Artículo 34. Clasificación del Servicio de Transporte Público. </w:t>
      </w:r>
    </w:p>
    <w:p w14:paraId="24DC4335" w14:textId="77777777" w:rsidR="00E334D3" w:rsidRDefault="0084737B" w:rsidP="00E334D3">
      <w:pPr>
        <w:pStyle w:val="Citas"/>
      </w:pPr>
      <w:r>
        <w:t>El Servicio se clasifica en:</w:t>
      </w:r>
    </w:p>
    <w:p w14:paraId="10F73D9D" w14:textId="77777777" w:rsidR="00E334D3" w:rsidRDefault="0084737B" w:rsidP="00E334D3">
      <w:pPr>
        <w:pStyle w:val="Citas"/>
      </w:pPr>
      <w:r>
        <w:t xml:space="preserve"> I. De pasajeros: </w:t>
      </w:r>
    </w:p>
    <w:p w14:paraId="279EBF6A" w14:textId="77777777" w:rsidR="00E334D3" w:rsidRDefault="0084737B" w:rsidP="00E334D3">
      <w:pPr>
        <w:pStyle w:val="Citas"/>
      </w:pPr>
      <w:r>
        <w:t xml:space="preserve">a) Masivo o de alta capacidad, se presta en vías específicas con rodamiento especializado o en vías confinadas, con equipo vehicular con capacidad de transportación de más de cien personas a la vez, con vehículos especiales, cuyo control y operación se realiza mediante el uso de tecnologías, aplicando el principio de accesibilidad. </w:t>
      </w:r>
    </w:p>
    <w:p w14:paraId="09BAF993" w14:textId="77777777" w:rsidR="00E334D3" w:rsidRDefault="0084737B" w:rsidP="00E334D3">
      <w:pPr>
        <w:pStyle w:val="Citas"/>
      </w:pPr>
      <w:r>
        <w:t xml:space="preserve">b) Colectivo de mediana capacidad, se presta en rutas determinadas con vehículos de capacidad media que pueden transportar más de veinticinco y hasta cien personas a la vez, pudiendo ser operado en carriles confinados con estaciones de ascenso y descenso y mediante el uso de tecnologías, aplicando el principio de accesibilidad. </w:t>
      </w:r>
    </w:p>
    <w:p w14:paraId="10C902A4" w14:textId="77777777" w:rsidR="00E334D3" w:rsidRDefault="0084737B" w:rsidP="00E334D3">
      <w:pPr>
        <w:pStyle w:val="Citas"/>
      </w:pPr>
      <w:r>
        <w:t xml:space="preserve">c) Colectivo de baja capacidad, se presta en rutas determinadas con vehículos de capacidad baja que pueden transportar hasta veinticinco personas a la vez, pudiendo ser operado en carriles confinados con estaciones de ascenso y descenso determinadas y mediante el uso de tecnologías, aplicando el principio de accesibilidad. </w:t>
      </w:r>
    </w:p>
    <w:p w14:paraId="1302E12A" w14:textId="77777777" w:rsidR="00E334D3" w:rsidRDefault="0084737B" w:rsidP="00E334D3">
      <w:pPr>
        <w:pStyle w:val="Citas"/>
      </w:pPr>
      <w:r>
        <w:t xml:space="preserve">d) Individual, se presta en vehículos tipo sedán con cinco puertas, con capacidad máxima de cinco personas, denominados taxis, que no pueden realizar servicio colectivo, ni de mensajería o paquetería. </w:t>
      </w:r>
    </w:p>
    <w:p w14:paraId="32112B37" w14:textId="77777777" w:rsidR="00E334D3" w:rsidRDefault="0084737B" w:rsidP="00E334D3">
      <w:pPr>
        <w:pStyle w:val="Citas"/>
      </w:pPr>
      <w:r>
        <w:t xml:space="preserve">e) Individual asociado a plataformas centralizadas electrónicas, sitios virtuales y/o aplicaciones móviles, se presta en vehículos, con capacidad máxima de cinco </w:t>
      </w:r>
      <w:r>
        <w:lastRenderedPageBreak/>
        <w:t xml:space="preserve">personas, denominados taxis, que no pueden realizar servicio colectivo ni de mensajería o paquetería, operados a través de plataformas electrónicas, sitios virtuales, aplicaciones móviles o cualquier medio electrónico de solicitud de servicio o prepago electrónico. Incluyendo vehículos eléctricos. </w:t>
      </w:r>
    </w:p>
    <w:p w14:paraId="593127E1" w14:textId="57B3B505" w:rsidR="0084737B" w:rsidRDefault="0084737B" w:rsidP="00E334D3">
      <w:pPr>
        <w:pStyle w:val="Citas"/>
      </w:pPr>
      <w:r>
        <w:t>f) Ecotaxi, se presta a través de vehículos no motorizado, que cumplan con las características físicas y de operación que establezca la norma técnica correspondiente. Quedando estrictamente prohibido desarrollarlo con adecuaciones no previstas expresamente en la legislación aplicable.</w:t>
      </w:r>
    </w:p>
    <w:p w14:paraId="315680ED" w14:textId="7D324705" w:rsidR="002E35C8" w:rsidRDefault="002E35C8" w:rsidP="00E334D3">
      <w:pPr>
        <w:pStyle w:val="Citas"/>
      </w:pPr>
      <w:r>
        <w:t>Artículo 47.- El registro público estatal de movilidad se organizará y funcionará conforme a las siguientes bases:</w:t>
      </w:r>
    </w:p>
    <w:p w14:paraId="0CDB973C" w14:textId="67779D1F" w:rsidR="002E35C8" w:rsidRDefault="002E35C8" w:rsidP="00E334D3">
      <w:pPr>
        <w:pStyle w:val="Citas"/>
      </w:pPr>
      <w:r>
        <w:t>(…)</w:t>
      </w:r>
    </w:p>
    <w:p w14:paraId="72D38AB8" w14:textId="4ED544C1" w:rsidR="002E35C8" w:rsidRDefault="002E35C8" w:rsidP="00E334D3">
      <w:pPr>
        <w:pStyle w:val="Citas"/>
      </w:pPr>
      <w:r>
        <w:t>II. El registro estatal inscribirá los documentos en donde consten las concesiones que expidan las autoridades estatales conforme a las disposiciones de esta ley; las modificaciones que sufran y los derechos legalmente constituidos sobre las mismas.</w:t>
      </w:r>
    </w:p>
    <w:p w14:paraId="63DAE4BC" w14:textId="2AB84C27" w:rsidR="0084737B" w:rsidRPr="00E334D3" w:rsidRDefault="0084737B" w:rsidP="00E334D3">
      <w:pPr>
        <w:pStyle w:val="Citas"/>
        <w:rPr>
          <w:b/>
          <w:u w:val="single"/>
        </w:rPr>
      </w:pPr>
      <w:r w:rsidRPr="00E334D3">
        <w:rPr>
          <w:b/>
          <w:u w:val="single"/>
        </w:rPr>
        <w:t>Artículo 48.- Los prestadores del servicio de transporte público en todas sus modalidades, así como los organismos públicos descentralizados vinculados con la prestación del servicio, estarán obligados a proporcionar al registro público de movilidad, la información necesaria para integrar y conservar actualizados sus inscripciones y registros.</w:t>
      </w:r>
    </w:p>
    <w:p w14:paraId="7B4E3E0B" w14:textId="48CA93DB" w:rsidR="0084737B" w:rsidRDefault="0084737B" w:rsidP="00E334D3">
      <w:pPr>
        <w:pStyle w:val="Citas"/>
      </w:pPr>
      <w:r>
        <w:t>Artículo 50.- Deberán inscribirse en el registro estatal:</w:t>
      </w:r>
    </w:p>
    <w:p w14:paraId="1E9710E7" w14:textId="57544665" w:rsidR="0084737B" w:rsidRDefault="0084737B" w:rsidP="00E334D3">
      <w:pPr>
        <w:pStyle w:val="Citas"/>
      </w:pPr>
      <w:r>
        <w:t>(…)</w:t>
      </w:r>
    </w:p>
    <w:p w14:paraId="2AB0BEE8" w14:textId="06292A45" w:rsidR="00E334D3" w:rsidRDefault="00E334D3" w:rsidP="00E334D3">
      <w:pPr>
        <w:pStyle w:val="Citas"/>
      </w:pPr>
      <w:r>
        <w:lastRenderedPageBreak/>
        <w:t>III. Todas las concesiones, contratos de subrogación, autorizaciones y permisos en sus distintas modalidades, que expida el Ejecutivo del Gobierno del Estado.</w:t>
      </w:r>
    </w:p>
    <w:p w14:paraId="74475767" w14:textId="248C8538" w:rsidR="00E334D3" w:rsidRDefault="00E334D3" w:rsidP="00E334D3">
      <w:pPr>
        <w:pStyle w:val="Citas"/>
      </w:pPr>
      <w:r>
        <w:t>(…)</w:t>
      </w:r>
    </w:p>
    <w:p w14:paraId="571D8760" w14:textId="6D638DA5" w:rsidR="0084737B" w:rsidRPr="008377BA" w:rsidRDefault="0084737B" w:rsidP="00E334D3">
      <w:pPr>
        <w:pStyle w:val="Citas"/>
        <w:rPr>
          <w:b/>
        </w:rPr>
      </w:pPr>
      <w:r w:rsidRPr="00E334D3">
        <w:rPr>
          <w:b/>
          <w:u w:val="single"/>
        </w:rPr>
        <w:t>VI. Los documentos relativos a las asociaciones de concesionarios.</w:t>
      </w:r>
      <w:r w:rsidR="008377BA">
        <w:rPr>
          <w:b/>
          <w:u w:val="single"/>
        </w:rPr>
        <w:t xml:space="preserve">” </w:t>
      </w:r>
      <w:r w:rsidR="008377BA">
        <w:rPr>
          <w:b/>
        </w:rPr>
        <w:t>[Sic]</w:t>
      </w:r>
    </w:p>
    <w:p w14:paraId="7AA997B2" w14:textId="77777777" w:rsidR="0084737B" w:rsidRDefault="0084737B" w:rsidP="00650C5E">
      <w:pPr>
        <w:spacing w:after="0" w:line="360" w:lineRule="auto"/>
        <w:jc w:val="both"/>
        <w:rPr>
          <w:rFonts w:ascii="Palatino Linotype" w:hAnsi="Palatino Linotype" w:cs="Arial"/>
          <w:noProof/>
          <w:color w:val="000000"/>
          <w:sz w:val="24"/>
          <w:lang w:eastAsia="es-MX"/>
        </w:rPr>
      </w:pPr>
    </w:p>
    <w:p w14:paraId="572D74AF" w14:textId="45E91AFE" w:rsidR="0084737B" w:rsidRPr="008377BA" w:rsidRDefault="0096568C" w:rsidP="008377BA">
      <w:pPr>
        <w:pStyle w:val="Citas"/>
        <w:jc w:val="center"/>
        <w:rPr>
          <w:b/>
          <w:noProof/>
          <w:lang w:eastAsia="es-MX"/>
        </w:rPr>
      </w:pPr>
      <w:r w:rsidRPr="008377BA">
        <w:rPr>
          <w:b/>
          <w:noProof/>
          <w:lang w:eastAsia="es-MX"/>
        </w:rPr>
        <w:t>Reglamento Interior de la Secretaría de Movilidad</w:t>
      </w:r>
    </w:p>
    <w:p w14:paraId="17134613" w14:textId="2FD4D5F7" w:rsidR="00C251E8" w:rsidRDefault="008377BA" w:rsidP="0084737B">
      <w:pPr>
        <w:pStyle w:val="Citas"/>
      </w:pPr>
      <w:r>
        <w:t>“</w:t>
      </w:r>
      <w:r w:rsidR="00210450">
        <w:t>Artículo 17. Corresponden a las delegaciones regionales, en su respectiva circunscripción territorial, las atribuciones siguientes:</w:t>
      </w:r>
    </w:p>
    <w:p w14:paraId="660ECBEA" w14:textId="348C1F7A" w:rsidR="00210450" w:rsidRDefault="00210450" w:rsidP="0084737B">
      <w:pPr>
        <w:pStyle w:val="Citas"/>
      </w:pPr>
      <w:r>
        <w:t>(…)</w:t>
      </w:r>
    </w:p>
    <w:p w14:paraId="7EA048E9" w14:textId="719CE82D" w:rsidR="00210450" w:rsidRPr="008377BA" w:rsidRDefault="00210450" w:rsidP="0084737B">
      <w:pPr>
        <w:pStyle w:val="Citas"/>
        <w:rPr>
          <w:b/>
          <w:noProof/>
          <w:color w:val="000000"/>
          <w:sz w:val="24"/>
          <w:u w:val="single"/>
          <w:lang w:eastAsia="es-MX"/>
        </w:rPr>
      </w:pPr>
      <w:r w:rsidRPr="008377BA">
        <w:rPr>
          <w:b/>
          <w:u w:val="single"/>
        </w:rPr>
        <w:t>IV. Mantener actualizados los datos, informes y documentos relacionados con las concesiones, permisos o autorizaciones, coadyuvando en el cumplimiento de los programas y acciones que establezca la Dirección General del Registro Estatal de Transporte Público.</w:t>
      </w:r>
    </w:p>
    <w:p w14:paraId="59740E28" w14:textId="045B8DC6" w:rsidR="00C251E8" w:rsidRDefault="00210450" w:rsidP="0084737B">
      <w:pPr>
        <w:pStyle w:val="Citas"/>
        <w:rPr>
          <w:noProof/>
          <w:color w:val="000000"/>
          <w:sz w:val="24"/>
          <w:lang w:eastAsia="es-MX"/>
        </w:rPr>
      </w:pPr>
      <w:r>
        <w:rPr>
          <w:noProof/>
          <w:color w:val="000000"/>
          <w:sz w:val="24"/>
          <w:lang w:eastAsia="es-MX"/>
        </w:rPr>
        <w:t>(…)</w:t>
      </w:r>
    </w:p>
    <w:p w14:paraId="69A41000" w14:textId="77777777" w:rsidR="00210450" w:rsidRDefault="00210450" w:rsidP="0084737B">
      <w:pPr>
        <w:pStyle w:val="Citas"/>
      </w:pPr>
      <w:r>
        <w:t xml:space="preserve">Artículo 24. Corresponden a la Dirección General del Registro Estatal de Transporte Público las atribuciones siguientes: </w:t>
      </w:r>
    </w:p>
    <w:p w14:paraId="59F3402A" w14:textId="77777777" w:rsidR="00210450" w:rsidRDefault="00210450" w:rsidP="0084737B">
      <w:pPr>
        <w:pStyle w:val="Citas"/>
      </w:pPr>
      <w:r>
        <w:t xml:space="preserve">I. Dirigir y coordinar los trámites de licencias y permisos para operadores de transporte público. </w:t>
      </w:r>
    </w:p>
    <w:p w14:paraId="475A84A0" w14:textId="63F15F53" w:rsidR="00210450" w:rsidRDefault="00210450" w:rsidP="0084737B">
      <w:pPr>
        <w:pStyle w:val="Citas"/>
      </w:pPr>
      <w:r>
        <w:t xml:space="preserve">II. Contribuir con las demás unidades administrativas competentes de la Secretaría, en el otorgamiento, revocación, rescate, terminación, modificación y registro de las </w:t>
      </w:r>
      <w:r>
        <w:lastRenderedPageBreak/>
        <w:t>concesiones, permisos y autorizaciones para la prestación del servicio público de transporte de pasajeros y de carga.</w:t>
      </w:r>
    </w:p>
    <w:p w14:paraId="32F711D4" w14:textId="327126C4" w:rsidR="008C207E" w:rsidRDefault="008C207E" w:rsidP="0084737B">
      <w:pPr>
        <w:pStyle w:val="Citas"/>
      </w:pPr>
      <w:r>
        <w:t>(…)</w:t>
      </w:r>
    </w:p>
    <w:p w14:paraId="39E8F429" w14:textId="684BEDC2" w:rsidR="008C207E" w:rsidRDefault="008C207E" w:rsidP="0084737B">
      <w:pPr>
        <w:pStyle w:val="Citas"/>
      </w:pPr>
      <w:r>
        <w:t>XI. Coordinar sus funciones con las direcciones generales, en materia de concesiones y permisos de servicio público de transporte, a fin de otorgar el emplacamiento correspondiente.</w:t>
      </w:r>
    </w:p>
    <w:p w14:paraId="43ED253C" w14:textId="66311D07" w:rsidR="008C207E" w:rsidRDefault="008C207E" w:rsidP="0084737B">
      <w:pPr>
        <w:pStyle w:val="Citas"/>
      </w:pPr>
      <w:r>
        <w:t>(…)</w:t>
      </w:r>
    </w:p>
    <w:p w14:paraId="05337AA0" w14:textId="72FD4ACC" w:rsidR="008C207E" w:rsidRDefault="008C207E" w:rsidP="0084737B">
      <w:pPr>
        <w:pStyle w:val="Citas"/>
      </w:pPr>
      <w:r>
        <w:t>XIII. Dirigir y coordinar las funciones del Registro Estatal de Transporte Público</w:t>
      </w:r>
    </w:p>
    <w:p w14:paraId="7A2B76EE" w14:textId="2430F1A0" w:rsidR="008C207E" w:rsidRDefault="008C207E" w:rsidP="0084737B">
      <w:pPr>
        <w:pStyle w:val="Citas"/>
      </w:pPr>
      <w:r>
        <w:t>(…)</w:t>
      </w:r>
    </w:p>
    <w:p w14:paraId="04B256DA" w14:textId="3DBD09EB" w:rsidR="008C207E" w:rsidRPr="0084737B" w:rsidRDefault="008C207E" w:rsidP="0084737B">
      <w:pPr>
        <w:pStyle w:val="Citas"/>
        <w:rPr>
          <w:b/>
          <w:u w:val="single"/>
        </w:rPr>
      </w:pPr>
      <w:r w:rsidRPr="0084737B">
        <w:rPr>
          <w:b/>
          <w:u w:val="single"/>
        </w:rPr>
        <w:t>XIV. Integrar y custodiar la información que con motivo del otorgamiento de permisos se genere, de acuerdo con los dictámenes elaborados por las direcciones generales de movilidad.</w:t>
      </w:r>
    </w:p>
    <w:p w14:paraId="183262F3" w14:textId="1DE1DB18" w:rsidR="008C207E" w:rsidRDefault="008C207E" w:rsidP="0084737B">
      <w:pPr>
        <w:pStyle w:val="Citas"/>
      </w:pPr>
      <w:r>
        <w:t>(…)</w:t>
      </w:r>
    </w:p>
    <w:p w14:paraId="7C9EEDC6" w14:textId="0239789F" w:rsidR="008C207E" w:rsidRDefault="008C207E" w:rsidP="0084737B">
      <w:pPr>
        <w:pStyle w:val="Citas"/>
      </w:pPr>
      <w:r>
        <w:t>Para la atención de los asuntos de su competencia, la Dirección General del Registro Estatal de Transporte Público se auxiliará de la Dirección del Registro de Transporte Público y de la Dirección del Registro de Licencias y Operadores.</w:t>
      </w:r>
    </w:p>
    <w:p w14:paraId="1AA01BDE" w14:textId="7CE42412" w:rsidR="008C207E" w:rsidRDefault="008C207E" w:rsidP="0084737B">
      <w:pPr>
        <w:pStyle w:val="Citas"/>
      </w:pPr>
      <w:r>
        <w:t>Artículo 25. Corresponden a la Dirección del Registro de Transporte Público las atribuciones siguientes:</w:t>
      </w:r>
    </w:p>
    <w:p w14:paraId="5748C445" w14:textId="28E689BB" w:rsidR="008C207E" w:rsidRDefault="008C207E" w:rsidP="0084737B">
      <w:pPr>
        <w:pStyle w:val="Citas"/>
      </w:pPr>
      <w:r>
        <w:t>(…)</w:t>
      </w:r>
    </w:p>
    <w:p w14:paraId="2F3E9184" w14:textId="29BD0632" w:rsidR="008C207E" w:rsidRPr="008C207E" w:rsidRDefault="008C207E" w:rsidP="0084737B">
      <w:pPr>
        <w:pStyle w:val="Citas"/>
        <w:rPr>
          <w:b/>
          <w:u w:val="single"/>
        </w:rPr>
      </w:pPr>
      <w:r w:rsidRPr="008C207E">
        <w:rPr>
          <w:b/>
          <w:u w:val="single"/>
        </w:rPr>
        <w:lastRenderedPageBreak/>
        <w:t>II. Emitir el formato único de pago por los derechos correspondientes una vez que el expediente de concesionamiento se encuentre debidamente integrado para el otorgamiento de concesiones, permisos y autorizaciones para la prestación del servicio público de transporte.</w:t>
      </w:r>
    </w:p>
    <w:p w14:paraId="53A36350" w14:textId="39C5049B" w:rsidR="008C207E" w:rsidRDefault="008C207E" w:rsidP="0084737B">
      <w:pPr>
        <w:pStyle w:val="Citas"/>
      </w:pPr>
      <w:r>
        <w:t>(…)</w:t>
      </w:r>
    </w:p>
    <w:p w14:paraId="564E82FA" w14:textId="4E9ABCD0" w:rsidR="008C207E" w:rsidRDefault="008C207E" w:rsidP="0084737B">
      <w:pPr>
        <w:pStyle w:val="Citas"/>
      </w:pPr>
      <w:r>
        <w:t>VI. Aplicar las políticas y lineamientos para el registro y control de la información relativa a las concesiones, permisos y autorizaciones que otorgue la Secretaría.</w:t>
      </w:r>
    </w:p>
    <w:p w14:paraId="4272F12A" w14:textId="147A91C6" w:rsidR="008C207E" w:rsidRDefault="008C207E" w:rsidP="0084737B">
      <w:pPr>
        <w:pStyle w:val="Citas"/>
      </w:pPr>
      <w:r>
        <w:t>(…)</w:t>
      </w:r>
    </w:p>
    <w:p w14:paraId="3D3712C6" w14:textId="27C9049B" w:rsidR="008C207E" w:rsidRDefault="008C207E" w:rsidP="0084737B">
      <w:pPr>
        <w:pStyle w:val="Citas"/>
      </w:pPr>
      <w:r>
        <w:t>IX. Mantener actualizado el registro y archivo de los documentos de las inscripciones, anotaciones marginales y apéndices del Registro Estatal de Transporte y la información contenida en medios magnéticos.</w:t>
      </w:r>
    </w:p>
    <w:p w14:paraId="65C2762A" w14:textId="2CAB9888" w:rsidR="008C207E" w:rsidRDefault="008C207E" w:rsidP="0084737B">
      <w:pPr>
        <w:pStyle w:val="Citas"/>
      </w:pPr>
      <w:r>
        <w:t>(…)</w:t>
      </w:r>
    </w:p>
    <w:p w14:paraId="4E075F17" w14:textId="6770AE76" w:rsidR="008C207E" w:rsidRDefault="008C207E" w:rsidP="0084737B">
      <w:pPr>
        <w:pStyle w:val="Citas"/>
      </w:pPr>
      <w:r>
        <w:t>Artículo 26. Corresponden a la Subdirección de Concesiones y Permisos las atribuciones siguientes:</w:t>
      </w:r>
    </w:p>
    <w:p w14:paraId="68E1C6CC" w14:textId="5D90A877" w:rsidR="008C207E" w:rsidRDefault="008C207E" w:rsidP="0084737B">
      <w:pPr>
        <w:pStyle w:val="Citas"/>
      </w:pPr>
      <w:r>
        <w:t>(…)</w:t>
      </w:r>
    </w:p>
    <w:p w14:paraId="7B9C236F" w14:textId="77777777" w:rsidR="008C207E" w:rsidRDefault="008C207E" w:rsidP="0084737B">
      <w:pPr>
        <w:pStyle w:val="Citas"/>
      </w:pPr>
      <w:r>
        <w:t xml:space="preserve">IV. Dictaminar sobre la expedición de permisos, reposiciones y duplicados de la documentación necesaria que avale la concesión o autorización otorgada para proporcionar el servicio público de transporte, a fin de que éstos operen conforme a la normatividad establecida. </w:t>
      </w:r>
    </w:p>
    <w:p w14:paraId="119BC89B" w14:textId="30084FB6" w:rsidR="008C207E" w:rsidRDefault="008C207E" w:rsidP="0084737B">
      <w:pPr>
        <w:pStyle w:val="Citas"/>
      </w:pPr>
      <w:r>
        <w:t>V. Dictaminar la procedencia de la modificación de los elementos de las concesiones y permisos.</w:t>
      </w:r>
    </w:p>
    <w:p w14:paraId="49E6D2A8" w14:textId="40E62245" w:rsidR="008C207E" w:rsidRDefault="008C207E" w:rsidP="0084737B">
      <w:pPr>
        <w:pStyle w:val="Citas"/>
      </w:pPr>
      <w:r>
        <w:lastRenderedPageBreak/>
        <w:t>(…)</w:t>
      </w:r>
    </w:p>
    <w:p w14:paraId="57BD916C" w14:textId="28ADEEC0" w:rsidR="008C207E" w:rsidRDefault="008C207E" w:rsidP="0084737B">
      <w:pPr>
        <w:pStyle w:val="Citas"/>
      </w:pPr>
      <w:r>
        <w:t>Artículo 27. Corresponden a la Subdirección de Registro y Control las atribuciones siguientes:</w:t>
      </w:r>
    </w:p>
    <w:p w14:paraId="33ACF8BE" w14:textId="724B36F7" w:rsidR="008C207E" w:rsidRDefault="008C207E" w:rsidP="0084737B">
      <w:pPr>
        <w:pStyle w:val="Citas"/>
      </w:pPr>
      <w:r>
        <w:t>(…)</w:t>
      </w:r>
    </w:p>
    <w:p w14:paraId="4A889844" w14:textId="54BF9981" w:rsidR="008C207E" w:rsidRPr="008377BA" w:rsidRDefault="008C207E" w:rsidP="0084737B">
      <w:pPr>
        <w:pStyle w:val="Citas"/>
        <w:rPr>
          <w:b/>
          <w:u w:val="single"/>
        </w:rPr>
      </w:pPr>
      <w:r w:rsidRPr="008377BA">
        <w:rPr>
          <w:b/>
          <w:u w:val="single"/>
        </w:rPr>
        <w:t>III. Coordinar y supervisar el registro de inscripción de actas constitutivas de sociedades afectas al transporte público.</w:t>
      </w:r>
    </w:p>
    <w:p w14:paraId="5570BB3C" w14:textId="123359CC" w:rsidR="008377BA" w:rsidRPr="008377BA" w:rsidRDefault="008377BA" w:rsidP="0084737B">
      <w:pPr>
        <w:pStyle w:val="Citas"/>
        <w:rPr>
          <w:b/>
        </w:rPr>
      </w:pPr>
      <w:r>
        <w:t xml:space="preserve">(…)” </w:t>
      </w:r>
      <w:r>
        <w:rPr>
          <w:b/>
        </w:rPr>
        <w:t xml:space="preserve">[Sic] </w:t>
      </w:r>
    </w:p>
    <w:p w14:paraId="33CD5779" w14:textId="77777777" w:rsidR="008C207E" w:rsidRDefault="008C207E" w:rsidP="00650C5E">
      <w:pPr>
        <w:spacing w:after="0" w:line="360" w:lineRule="auto"/>
        <w:jc w:val="both"/>
      </w:pPr>
    </w:p>
    <w:p w14:paraId="7024D5C0" w14:textId="77777777" w:rsidR="008377BA" w:rsidRDefault="008377BA" w:rsidP="00650C5E">
      <w:pPr>
        <w:spacing w:after="0" w:line="360" w:lineRule="auto"/>
        <w:jc w:val="both"/>
        <w:rPr>
          <w:rFonts w:ascii="Palatino Linotype" w:hAnsi="Palatino Linotype"/>
          <w:sz w:val="24"/>
          <w:szCs w:val="24"/>
        </w:rPr>
      </w:pPr>
    </w:p>
    <w:p w14:paraId="5D1324AD" w14:textId="211C6117" w:rsidR="008C207E" w:rsidRDefault="008377BA" w:rsidP="00650C5E">
      <w:pPr>
        <w:spacing w:after="0" w:line="360" w:lineRule="auto"/>
        <w:jc w:val="both"/>
        <w:rPr>
          <w:rFonts w:ascii="Palatino Linotype" w:hAnsi="Palatino Linotype" w:cs="Arial"/>
          <w:noProof/>
          <w:color w:val="000000"/>
          <w:sz w:val="24"/>
          <w:lang w:eastAsia="es-MX"/>
        </w:rPr>
      </w:pPr>
      <w:r w:rsidRPr="008377BA">
        <w:rPr>
          <w:rFonts w:ascii="Palatino Linotype" w:hAnsi="Palatino Linotype"/>
          <w:sz w:val="24"/>
          <w:szCs w:val="24"/>
        </w:rPr>
        <w:t xml:space="preserve">En efecto de la normatividad previamente plasmada se </w:t>
      </w:r>
      <w:r>
        <w:rPr>
          <w:rFonts w:ascii="Palatino Linotype" w:hAnsi="Palatino Linotype"/>
          <w:sz w:val="24"/>
          <w:szCs w:val="24"/>
        </w:rPr>
        <w:t xml:space="preserve">desprende que los titulares de la </w:t>
      </w:r>
      <w:r>
        <w:rPr>
          <w:rFonts w:ascii="Palatino Linotype" w:hAnsi="Palatino Linotype" w:cs="Arial"/>
          <w:noProof/>
          <w:color w:val="000000"/>
          <w:sz w:val="24"/>
          <w:lang w:eastAsia="es-MX"/>
        </w:rPr>
        <w:t xml:space="preserve">Dirección General del Registro Estatal de Transporte Público, la Dirección de Registro de Transporte Público, </w:t>
      </w:r>
      <w:r w:rsidR="008872EB">
        <w:rPr>
          <w:rFonts w:ascii="Palatino Linotype" w:hAnsi="Palatino Linotype" w:cs="Arial"/>
          <w:noProof/>
          <w:color w:val="000000"/>
          <w:sz w:val="24"/>
          <w:lang w:eastAsia="es-MX"/>
        </w:rPr>
        <w:t xml:space="preserve">y </w:t>
      </w:r>
      <w:r>
        <w:rPr>
          <w:rFonts w:ascii="Palatino Linotype" w:hAnsi="Palatino Linotype" w:cs="Arial"/>
          <w:noProof/>
          <w:color w:val="000000"/>
          <w:sz w:val="24"/>
          <w:lang w:eastAsia="es-MX"/>
        </w:rPr>
        <w:t>la Subdirec</w:t>
      </w:r>
      <w:r w:rsidR="008872EB">
        <w:rPr>
          <w:rFonts w:ascii="Palatino Linotype" w:hAnsi="Palatino Linotype" w:cs="Arial"/>
          <w:noProof/>
          <w:color w:val="000000"/>
          <w:sz w:val="24"/>
          <w:lang w:eastAsia="es-MX"/>
        </w:rPr>
        <w:t xml:space="preserve">ción de Concesiones y Permisos, </w:t>
      </w:r>
      <w:r>
        <w:rPr>
          <w:rFonts w:ascii="Palatino Linotype" w:hAnsi="Palatino Linotype" w:cs="Arial"/>
          <w:noProof/>
          <w:color w:val="000000"/>
          <w:sz w:val="24"/>
          <w:lang w:eastAsia="es-MX"/>
        </w:rPr>
        <w:t xml:space="preserve">fungen como los </w:t>
      </w:r>
      <w:r>
        <w:rPr>
          <w:rFonts w:ascii="Palatino Linotype" w:hAnsi="Palatino Linotype" w:cs="Arial"/>
          <w:b/>
          <w:noProof/>
          <w:color w:val="000000"/>
          <w:sz w:val="24"/>
          <w:lang w:eastAsia="es-MX"/>
        </w:rPr>
        <w:t xml:space="preserve">Sujetos Habilitados Competentes </w:t>
      </w:r>
      <w:r>
        <w:rPr>
          <w:rFonts w:ascii="Palatino Linotype" w:hAnsi="Palatino Linotype" w:cs="Arial"/>
          <w:noProof/>
          <w:color w:val="000000"/>
          <w:sz w:val="24"/>
          <w:lang w:eastAsia="es-MX"/>
        </w:rPr>
        <w:t xml:space="preserve">para atender los requerimientos formulados por el particular, lo anterior, en razón de que su esfera competencial los constriñe a generar, poseer y administrar la información requerida. </w:t>
      </w:r>
    </w:p>
    <w:p w14:paraId="0E1A5469" w14:textId="77777777" w:rsidR="002F751E" w:rsidRDefault="002F751E" w:rsidP="002F751E">
      <w:pPr>
        <w:spacing w:before="240" w:line="360" w:lineRule="auto"/>
        <w:ind w:right="72"/>
        <w:jc w:val="both"/>
        <w:rPr>
          <w:rFonts w:ascii="Palatino Linotype" w:hAnsi="Palatino Linotype"/>
          <w:sz w:val="24"/>
          <w:szCs w:val="24"/>
        </w:rPr>
      </w:pPr>
      <w:r w:rsidRPr="00B2394E">
        <w:rPr>
          <w:rFonts w:ascii="Palatino Linotype" w:hAnsi="Palatino Linotype"/>
          <w:sz w:val="24"/>
          <w:szCs w:val="24"/>
        </w:rPr>
        <w:t>De forma complementaria, es óbice mencionar que la información requerida estriba parcialmente dentro de las obligaciones de transparencia común, robustece lo anterior los artículos 24, fracción XII y 92,</w:t>
      </w:r>
      <w:r>
        <w:rPr>
          <w:rFonts w:ascii="Palatino Linotype" w:hAnsi="Palatino Linotype"/>
          <w:sz w:val="24"/>
          <w:szCs w:val="24"/>
        </w:rPr>
        <w:t xml:space="preserve"> fracción XXXII de la Ley de Transparencia y Acceso a la Información Pública del Estado de México y Municipios, normatividad invocada cuyo contenido literal es el siguiente: </w:t>
      </w:r>
    </w:p>
    <w:p w14:paraId="2324F86B" w14:textId="77777777" w:rsidR="002F751E" w:rsidRPr="00E66BD3" w:rsidRDefault="002F751E" w:rsidP="002F751E">
      <w:pPr>
        <w:spacing w:before="240" w:line="360" w:lineRule="auto"/>
        <w:ind w:left="851" w:right="851"/>
        <w:jc w:val="both"/>
        <w:rPr>
          <w:rFonts w:ascii="Palatino Linotype" w:hAnsi="Palatino Linotype"/>
          <w:i/>
        </w:rPr>
      </w:pPr>
      <w:r w:rsidRPr="00E66BD3">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5C5AE428" w14:textId="77777777" w:rsidR="002F751E" w:rsidRPr="00E66BD3" w:rsidRDefault="002F751E" w:rsidP="002F751E">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25EFB0B8" w14:textId="77777777" w:rsidR="002F751E" w:rsidRDefault="002F751E" w:rsidP="002F751E">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31A0420" w14:textId="77777777" w:rsidR="002F751E" w:rsidRDefault="002F751E" w:rsidP="002F751E">
      <w:pPr>
        <w:pStyle w:val="Citas"/>
      </w:pPr>
      <w: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2B2DEC88" w14:textId="18332D29" w:rsidR="002F751E" w:rsidRDefault="002F751E" w:rsidP="00F06ACB">
      <w:pPr>
        <w:pStyle w:val="Citas"/>
        <w:rPr>
          <w:b/>
        </w:rPr>
      </w:pPr>
      <w:r>
        <w:t xml:space="preserve">(…)” </w:t>
      </w:r>
      <w:r>
        <w:rPr>
          <w:b/>
        </w:rPr>
        <w:t xml:space="preserve">[Sic] </w:t>
      </w:r>
    </w:p>
    <w:p w14:paraId="18AA1857" w14:textId="77777777" w:rsidR="00F06ACB" w:rsidRDefault="00F06ACB" w:rsidP="00F06ACB">
      <w:pPr>
        <w:pStyle w:val="Citas"/>
        <w:rPr>
          <w:b/>
        </w:rPr>
      </w:pPr>
    </w:p>
    <w:p w14:paraId="7AC3DB69" w14:textId="5741F3CF" w:rsidR="008377BA" w:rsidRDefault="00F06ACB" w:rsidP="00EF5956">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U</w:t>
      </w:r>
      <w:r w:rsidR="007568AD">
        <w:rPr>
          <w:rFonts w:ascii="Palatino Linotype" w:hAnsi="Palatino Linotype" w:cs="Arial"/>
          <w:noProof/>
          <w:color w:val="000000"/>
          <w:sz w:val="24"/>
          <w:lang w:eastAsia="es-MX"/>
        </w:rPr>
        <w:t xml:space="preserve">na vez sentado lo anterior, </w:t>
      </w:r>
      <w:r w:rsidR="00652A6B">
        <w:rPr>
          <w:rFonts w:ascii="Palatino Linotype" w:hAnsi="Palatino Linotype" w:cs="Arial"/>
          <w:noProof/>
          <w:color w:val="000000"/>
          <w:sz w:val="24"/>
          <w:lang w:eastAsia="es-MX"/>
        </w:rPr>
        <w:t xml:space="preserve">como se mencionó en el antecedente </w:t>
      </w:r>
      <w:r w:rsidR="007F7A92">
        <w:rPr>
          <w:rFonts w:ascii="Palatino Linotype" w:hAnsi="Palatino Linotype" w:cs="Arial"/>
          <w:noProof/>
          <w:color w:val="000000"/>
          <w:sz w:val="24"/>
          <w:lang w:eastAsia="es-MX"/>
        </w:rPr>
        <w:t>segundo</w:t>
      </w:r>
      <w:r w:rsidR="00652A6B">
        <w:rPr>
          <w:rFonts w:ascii="Palatino Linotype" w:hAnsi="Palatino Linotype" w:cs="Arial"/>
          <w:noProof/>
          <w:color w:val="000000"/>
          <w:sz w:val="24"/>
          <w:lang w:eastAsia="es-MX"/>
        </w:rPr>
        <w:t xml:space="preserve">, </w:t>
      </w:r>
      <w:r w:rsidR="00652A6B">
        <w:rPr>
          <w:rFonts w:ascii="Palatino Linotype" w:hAnsi="Palatino Linotype" w:cs="Arial"/>
          <w:b/>
          <w:noProof/>
          <w:color w:val="000000"/>
          <w:sz w:val="24"/>
          <w:lang w:eastAsia="es-MX"/>
        </w:rPr>
        <w:t xml:space="preserve">El Sujeto Obligado </w:t>
      </w:r>
      <w:r w:rsidR="00652A6B">
        <w:rPr>
          <w:rFonts w:ascii="Palatino Linotype" w:hAnsi="Palatino Linotype" w:cs="Arial"/>
          <w:noProof/>
          <w:color w:val="000000"/>
          <w:sz w:val="24"/>
          <w:lang w:eastAsia="es-MX"/>
        </w:rPr>
        <w:t xml:space="preserve">en fecha </w:t>
      </w:r>
      <w:r w:rsidR="008377BA">
        <w:rPr>
          <w:rFonts w:ascii="Palatino Linotype" w:hAnsi="Palatino Linotype" w:cs="Arial"/>
          <w:noProof/>
          <w:color w:val="000000"/>
          <w:sz w:val="24"/>
          <w:lang w:eastAsia="es-MX"/>
        </w:rPr>
        <w:t xml:space="preserve">veintitres de marzo del presente, declinó la competencia parcialmente, adjuntando para tal efecto lo siguiente: </w:t>
      </w:r>
    </w:p>
    <w:p w14:paraId="1A6121A6" w14:textId="41FC9FB0" w:rsidR="008377BA" w:rsidRPr="00D32F8F" w:rsidRDefault="008377BA" w:rsidP="008377BA">
      <w:pPr>
        <w:pStyle w:val="Prrafodelista"/>
        <w:numPr>
          <w:ilvl w:val="0"/>
          <w:numId w:val="22"/>
        </w:numPr>
        <w:spacing w:line="360" w:lineRule="auto"/>
        <w:jc w:val="both"/>
        <w:rPr>
          <w:rFonts w:ascii="Palatino Linotype" w:hAnsi="Palatino Linotype" w:cs="Arial"/>
          <w:b/>
          <w:noProof/>
          <w:color w:val="000000"/>
          <w:lang w:eastAsia="es-MX"/>
        </w:rPr>
      </w:pPr>
      <w:r>
        <w:rPr>
          <w:rFonts w:ascii="Palatino Linotype" w:hAnsi="Palatino Linotype" w:cs="Arial"/>
          <w:b/>
          <w:noProof/>
          <w:color w:val="000000"/>
          <w:lang w:eastAsia="es-MX"/>
        </w:rPr>
        <w:lastRenderedPageBreak/>
        <w:t xml:space="preserve">“Acta Décima Séptima Sesión Extraordinaria 2021.pdf”: </w:t>
      </w:r>
      <w:r>
        <w:rPr>
          <w:rFonts w:ascii="Palatino Linotype" w:hAnsi="Palatino Linotype" w:cs="Arial"/>
          <w:noProof/>
          <w:color w:val="000000"/>
          <w:lang w:eastAsia="es-MX"/>
        </w:rPr>
        <w:t xml:space="preserve">Acta de la Décima Séptima Sesión Extraordinaria del año dos mil veintiuno, del Comité de </w:t>
      </w:r>
      <w:r w:rsidR="00D32F8F">
        <w:rPr>
          <w:rFonts w:ascii="Palatino Linotype" w:hAnsi="Palatino Linotype" w:cs="Arial"/>
          <w:noProof/>
          <w:color w:val="000000"/>
          <w:lang w:eastAsia="es-MX"/>
        </w:rPr>
        <w:t xml:space="preserve">Transparencia de la Secretaría de Movilidad del Estado de México, resulta de nuestro interés el siguiente extracto: </w:t>
      </w:r>
    </w:p>
    <w:p w14:paraId="138704DF" w14:textId="5FD34462" w:rsidR="00D32F8F" w:rsidRDefault="00D32F8F" w:rsidP="00D32F8F">
      <w:pPr>
        <w:pStyle w:val="Prrafodelista"/>
        <w:spacing w:line="360" w:lineRule="auto"/>
        <w:ind w:left="720"/>
        <w:jc w:val="both"/>
        <w:rPr>
          <w:rFonts w:ascii="Palatino Linotype" w:hAnsi="Palatino Linotype" w:cs="Arial"/>
          <w:i/>
          <w:noProof/>
          <w:color w:val="000000"/>
          <w:lang w:eastAsia="es-MX"/>
        </w:rPr>
      </w:pPr>
      <w:r>
        <w:rPr>
          <w:rFonts w:ascii="Palatino Linotype" w:hAnsi="Palatino Linotype" w:cs="Arial"/>
          <w:i/>
          <w:noProof/>
          <w:color w:val="000000"/>
          <w:lang w:eastAsia="es-MX"/>
        </w:rPr>
        <w:t>“(…)</w:t>
      </w:r>
    </w:p>
    <w:p w14:paraId="46F3442F" w14:textId="1E14B9FD" w:rsidR="00D32F8F" w:rsidRPr="00D32F8F" w:rsidRDefault="00D32F8F" w:rsidP="00D32F8F">
      <w:pPr>
        <w:pStyle w:val="Prrafodelista"/>
        <w:spacing w:line="360" w:lineRule="auto"/>
        <w:ind w:left="720"/>
        <w:jc w:val="both"/>
        <w:rPr>
          <w:rFonts w:ascii="Palatino Linotype" w:hAnsi="Palatino Linotype" w:cs="Arial"/>
          <w:b/>
          <w:i/>
          <w:noProof/>
          <w:color w:val="000000"/>
          <w:sz w:val="22"/>
          <w:szCs w:val="22"/>
          <w:lang w:eastAsia="es-MX"/>
        </w:rPr>
      </w:pPr>
      <w:r>
        <w:rPr>
          <w:rFonts w:ascii="Palatino Linotype" w:hAnsi="Palatino Linotype" w:cs="Arial"/>
          <w:i/>
          <w:noProof/>
          <w:color w:val="000000"/>
          <w:lang w:eastAsia="es-MX"/>
        </w:rPr>
        <w:t xml:space="preserve">Por lo antes expuesto, de conformidad ak artículo 34 fracción I incisos a) y e) de la Ley de Movilidad del Estado de México, referente al servicio público de pasajeros masivo y de alta capacidad </w:t>
      </w:r>
      <w:r w:rsidRPr="008872EB">
        <w:rPr>
          <w:rFonts w:ascii="Palatino Linotype" w:hAnsi="Palatino Linotype" w:cs="Arial"/>
          <w:b/>
          <w:i/>
          <w:noProof/>
          <w:color w:val="000000"/>
          <w:u w:val="single"/>
          <w:lang w:eastAsia="es-MX"/>
        </w:rPr>
        <w:t xml:space="preserve">y del servicio de transporte público asociado a plataformas y/o aplicaciones móviles, se hace del conocimiento que los mismos, son regulados y controlados por la Secretaría de Finanzas del Gobierno del Estado de México  y por el Sistema de Transporte Masivo y Teleférico del Estado de México (SITRAMyTEM), </w:t>
      </w:r>
      <w:r>
        <w:rPr>
          <w:rFonts w:ascii="Palatino Linotype" w:hAnsi="Palatino Linotype" w:cs="Arial"/>
          <w:i/>
          <w:noProof/>
          <w:color w:val="000000"/>
          <w:lang w:eastAsia="es-MX"/>
        </w:rPr>
        <w:t xml:space="preserve">como organismo público descentralizado de la Secretaría de Movilidad; por ello, este Sujeto Obligado </w:t>
      </w:r>
      <w:r>
        <w:rPr>
          <w:rFonts w:ascii="Palatino Linotype" w:hAnsi="Palatino Linotype" w:cs="Arial"/>
          <w:b/>
          <w:i/>
          <w:noProof/>
          <w:color w:val="000000"/>
          <w:lang w:eastAsia="es-MX"/>
        </w:rPr>
        <w:t xml:space="preserve">Secretaría de Movilidad del Gobierno del Estado de México, </w:t>
      </w:r>
      <w:r w:rsidRPr="00F06ACB">
        <w:rPr>
          <w:rFonts w:ascii="Palatino Linotype" w:hAnsi="Palatino Linotype" w:cs="Arial"/>
          <w:b/>
          <w:i/>
          <w:noProof/>
          <w:color w:val="000000"/>
          <w:u w:val="single"/>
          <w:lang w:eastAsia="es-MX"/>
        </w:rPr>
        <w:t>únicamente podrá estar en posibilidad de realizar una búsqueda exhaustiva y se hará entrega de lo correspondiente, de conformidad a lo dispuesto en el artículo 34 fracción I incisos b), c), d) y f) de la Ley de Movilidad del Estado de México referente al servicio público de transporte de pasajeros de mediana y baja capacidad, así como individual y ecotaxi”</w:t>
      </w:r>
      <w:r>
        <w:rPr>
          <w:rFonts w:ascii="Palatino Linotype" w:hAnsi="Palatino Linotype" w:cs="Arial"/>
          <w:i/>
          <w:noProof/>
          <w:color w:val="000000"/>
          <w:lang w:eastAsia="es-MX"/>
        </w:rPr>
        <w:t xml:space="preserve"> </w:t>
      </w:r>
      <w:r>
        <w:rPr>
          <w:rFonts w:ascii="Palatino Linotype" w:hAnsi="Palatino Linotype" w:cs="Arial"/>
          <w:b/>
          <w:i/>
          <w:noProof/>
          <w:color w:val="000000"/>
          <w:lang w:eastAsia="es-MX"/>
        </w:rPr>
        <w:t xml:space="preserve">[Sic] </w:t>
      </w:r>
    </w:p>
    <w:p w14:paraId="1B54AA09" w14:textId="77777777" w:rsidR="008377BA" w:rsidRDefault="008377BA" w:rsidP="00EF5956">
      <w:pPr>
        <w:spacing w:after="0" w:line="360" w:lineRule="auto"/>
        <w:jc w:val="both"/>
        <w:rPr>
          <w:rFonts w:ascii="Palatino Linotype" w:hAnsi="Palatino Linotype" w:cs="Arial"/>
          <w:noProof/>
          <w:color w:val="000000"/>
          <w:sz w:val="24"/>
          <w:lang w:eastAsia="es-MX"/>
        </w:rPr>
      </w:pPr>
    </w:p>
    <w:p w14:paraId="1A0BCEBF" w14:textId="40F1DAEF" w:rsidR="008377BA" w:rsidRDefault="00F06ACB" w:rsidP="00EF5956">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forma complementaria, en fecha </w:t>
      </w:r>
      <w:r w:rsidR="002E35C8">
        <w:rPr>
          <w:rFonts w:ascii="Palatino Linotype" w:hAnsi="Palatino Linotype" w:cs="Arial"/>
          <w:noProof/>
          <w:color w:val="000000"/>
          <w:sz w:val="24"/>
          <w:lang w:eastAsia="es-MX"/>
        </w:rPr>
        <w:t xml:space="preserve">quince de abril de dos mil veintiuno, </w:t>
      </w:r>
      <w:r w:rsidR="002E35C8">
        <w:rPr>
          <w:rFonts w:ascii="Palatino Linotype" w:hAnsi="Palatino Linotype" w:cs="Arial"/>
          <w:b/>
          <w:noProof/>
          <w:color w:val="000000"/>
          <w:sz w:val="24"/>
          <w:lang w:eastAsia="es-MX"/>
        </w:rPr>
        <w:t xml:space="preserve">El Sujeto Obligado </w:t>
      </w:r>
      <w:r w:rsidR="002E35C8">
        <w:rPr>
          <w:rFonts w:ascii="Palatino Linotype" w:hAnsi="Palatino Linotype" w:cs="Arial"/>
          <w:noProof/>
          <w:color w:val="000000"/>
          <w:sz w:val="24"/>
          <w:lang w:eastAsia="es-MX"/>
        </w:rPr>
        <w:t xml:space="preserve">complementó su respuesta destacando las siguientes ideas medulares: </w:t>
      </w:r>
    </w:p>
    <w:p w14:paraId="1968DC84" w14:textId="487A726B" w:rsidR="002E35C8" w:rsidRDefault="002E35C8" w:rsidP="002E35C8">
      <w:pPr>
        <w:pStyle w:val="Prrafodelista"/>
        <w:numPr>
          <w:ilvl w:val="0"/>
          <w:numId w:val="23"/>
        </w:num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Que en el registro estatal de transporte público serán inscritas las concesiones otorgadas, así como sus respectivas modificaciones. </w:t>
      </w:r>
    </w:p>
    <w:p w14:paraId="48E3066D" w14:textId="77B909AC" w:rsidR="002E35C8" w:rsidRDefault="002E35C8" w:rsidP="002E35C8">
      <w:pPr>
        <w:pStyle w:val="Prrafodelista"/>
        <w:numPr>
          <w:ilvl w:val="0"/>
          <w:numId w:val="23"/>
        </w:num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lastRenderedPageBreak/>
        <w:t xml:space="preserve">Que la administración del registro estatal de transporte público resulta competencia de la Dirección del Registro de Transporte Público. </w:t>
      </w:r>
    </w:p>
    <w:p w14:paraId="41FF3C4C" w14:textId="5BC9A7CD" w:rsidR="002E35C8" w:rsidRDefault="002E35C8" w:rsidP="002E35C8">
      <w:pPr>
        <w:pStyle w:val="Prrafodelista"/>
        <w:numPr>
          <w:ilvl w:val="0"/>
          <w:numId w:val="23"/>
        </w:num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Que con relación a las modalidades de transporte público descritas en el artículo 34, fracción I de la Ley de Movilidad del Estado de México, </w:t>
      </w:r>
      <w:r>
        <w:rPr>
          <w:rFonts w:ascii="Palatino Linotype" w:hAnsi="Palatino Linotype" w:cs="Arial"/>
          <w:b/>
          <w:noProof/>
          <w:color w:val="000000"/>
          <w:lang w:eastAsia="es-MX"/>
        </w:rPr>
        <w:t xml:space="preserve">El Sujeto Obligado </w:t>
      </w:r>
      <w:r>
        <w:rPr>
          <w:rFonts w:ascii="Palatino Linotype" w:hAnsi="Palatino Linotype" w:cs="Arial"/>
          <w:noProof/>
          <w:color w:val="000000"/>
          <w:lang w:eastAsia="es-MX"/>
        </w:rPr>
        <w:t xml:space="preserve">únicamente es competente por cuanto hace a las modalidades </w:t>
      </w:r>
      <w:r w:rsidR="003E09C0">
        <w:rPr>
          <w:rFonts w:ascii="Palatino Linotype" w:hAnsi="Palatino Linotype" w:cs="Arial"/>
          <w:noProof/>
          <w:color w:val="000000"/>
          <w:lang w:eastAsia="es-MX"/>
        </w:rPr>
        <w:t xml:space="preserve">de colectivo de mediana y baja capacidad e individual. </w:t>
      </w:r>
    </w:p>
    <w:p w14:paraId="62374D92" w14:textId="5C9A3389" w:rsidR="003E09C0" w:rsidRDefault="003E09C0" w:rsidP="002E35C8">
      <w:pPr>
        <w:pStyle w:val="Prrafodelista"/>
        <w:numPr>
          <w:ilvl w:val="0"/>
          <w:numId w:val="23"/>
        </w:num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Que en alusión a las modalidades de transporte público respecto de las cuales resulta competente, adjunta listado de empresas titulares de concesiones. </w:t>
      </w:r>
    </w:p>
    <w:p w14:paraId="1AFC501D" w14:textId="480105BE" w:rsidR="003E09C0" w:rsidRDefault="003E09C0" w:rsidP="002E35C8">
      <w:pPr>
        <w:pStyle w:val="Prrafodelista"/>
        <w:numPr>
          <w:ilvl w:val="0"/>
          <w:numId w:val="23"/>
        </w:num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Que con relación al segundo requerimiento (nombre de representantes, presidentes, dirigentes o líderes de empresas titulares de concesiones), no tiene obligación de resguardar información relativa a la conformación de consejos de administración, menos aún para conocer el nombre de lideres o dirigentes. </w:t>
      </w:r>
    </w:p>
    <w:p w14:paraId="2E95C6D5" w14:textId="329132C1" w:rsidR="003E09C0" w:rsidRPr="002E35C8" w:rsidRDefault="003E09C0" w:rsidP="002E35C8">
      <w:pPr>
        <w:pStyle w:val="Prrafodelista"/>
        <w:numPr>
          <w:ilvl w:val="0"/>
          <w:numId w:val="23"/>
        </w:num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Finalmente, con relación al tercer requerimiento (domicilio fiscal), </w:t>
      </w:r>
      <w:r>
        <w:rPr>
          <w:rFonts w:ascii="Palatino Linotype" w:hAnsi="Palatino Linotype" w:cs="Arial"/>
          <w:b/>
          <w:noProof/>
          <w:color w:val="000000"/>
          <w:lang w:eastAsia="es-MX"/>
        </w:rPr>
        <w:t>El Sujeto O</w:t>
      </w:r>
      <w:r w:rsidR="008872EB">
        <w:rPr>
          <w:rFonts w:ascii="Palatino Linotype" w:hAnsi="Palatino Linotype" w:cs="Arial"/>
          <w:b/>
          <w:noProof/>
          <w:color w:val="000000"/>
          <w:lang w:eastAsia="es-MX"/>
        </w:rPr>
        <w:t xml:space="preserve">bligado </w:t>
      </w:r>
      <w:r w:rsidR="00133768">
        <w:rPr>
          <w:rFonts w:ascii="Palatino Linotype" w:hAnsi="Palatino Linotype" w:cs="Arial"/>
          <w:noProof/>
          <w:color w:val="000000"/>
          <w:lang w:eastAsia="es-MX"/>
        </w:rPr>
        <w:t xml:space="preserve">lo aborda desde al plano particular o personal, es decir, un enfoque diverso al requerido por </w:t>
      </w:r>
      <w:r w:rsidR="00133768">
        <w:rPr>
          <w:rFonts w:ascii="Palatino Linotype" w:hAnsi="Palatino Linotype" w:cs="Arial"/>
          <w:b/>
          <w:noProof/>
          <w:color w:val="000000"/>
          <w:lang w:eastAsia="es-MX"/>
        </w:rPr>
        <w:t xml:space="preserve">El Recurrente. </w:t>
      </w:r>
    </w:p>
    <w:p w14:paraId="5207470F" w14:textId="77777777" w:rsidR="008377BA" w:rsidRDefault="008377BA" w:rsidP="00EF5956">
      <w:pPr>
        <w:spacing w:after="0" w:line="360" w:lineRule="auto"/>
        <w:jc w:val="both"/>
        <w:rPr>
          <w:rFonts w:ascii="Palatino Linotype" w:hAnsi="Palatino Linotype" w:cs="Arial"/>
          <w:noProof/>
          <w:color w:val="000000"/>
          <w:sz w:val="24"/>
          <w:lang w:eastAsia="es-MX"/>
        </w:rPr>
      </w:pPr>
    </w:p>
    <w:p w14:paraId="4E2ACC97" w14:textId="393CB290" w:rsidR="00133768" w:rsidRDefault="00133768" w:rsidP="00EF5956">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Asimismo,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adjuntó lo siguiente:</w:t>
      </w:r>
    </w:p>
    <w:p w14:paraId="689B1561" w14:textId="0B5FDFA3" w:rsidR="00133768" w:rsidRPr="00133768" w:rsidRDefault="00133768" w:rsidP="00133768">
      <w:pPr>
        <w:pStyle w:val="Prrafodelista"/>
        <w:numPr>
          <w:ilvl w:val="0"/>
          <w:numId w:val="24"/>
        </w:numPr>
        <w:spacing w:line="360" w:lineRule="auto"/>
        <w:jc w:val="both"/>
        <w:rPr>
          <w:rFonts w:ascii="Palatino Linotype" w:hAnsi="Palatino Linotype" w:cs="Arial"/>
          <w:b/>
          <w:noProof/>
          <w:color w:val="000000"/>
          <w:lang w:eastAsia="es-MX"/>
        </w:rPr>
      </w:pPr>
      <w:r>
        <w:rPr>
          <w:rFonts w:ascii="Palatino Linotype" w:hAnsi="Palatino Linotype" w:cs="Arial"/>
          <w:b/>
          <w:noProof/>
          <w:color w:val="000000"/>
          <w:lang w:eastAsia="es-MX"/>
        </w:rPr>
        <w:t xml:space="preserve">“00013-SMOV-2021.pdf”: </w:t>
      </w:r>
      <w:r>
        <w:rPr>
          <w:rFonts w:ascii="Palatino Linotype" w:hAnsi="Palatino Linotype" w:cs="Arial"/>
          <w:noProof/>
          <w:color w:val="000000"/>
          <w:lang w:eastAsia="es-MX"/>
        </w:rPr>
        <w:t xml:space="preserve">Padrón vehicular con municipio de operación Coacalco de Berriozábal, refleja diversos datos tales como número progresivo, tipo de vehiculo, modelo y marca, consistente en 57 –cincuenta y siete- fojas. </w:t>
      </w:r>
    </w:p>
    <w:p w14:paraId="0754DEB9" w14:textId="77777777" w:rsidR="008872EB" w:rsidRDefault="008872EB" w:rsidP="00EF5956">
      <w:pPr>
        <w:spacing w:after="0" w:line="360" w:lineRule="auto"/>
        <w:jc w:val="both"/>
        <w:rPr>
          <w:rFonts w:ascii="Palatino Linotype" w:hAnsi="Palatino Linotype" w:cs="Arial"/>
          <w:noProof/>
          <w:color w:val="000000"/>
          <w:sz w:val="24"/>
          <w:lang w:eastAsia="es-MX"/>
        </w:rPr>
      </w:pPr>
    </w:p>
    <w:p w14:paraId="5AF79F16" w14:textId="030B7222" w:rsidR="00133768" w:rsidRDefault="00133768" w:rsidP="00EF5956">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Inconforme con la respuesta del </w:t>
      </w:r>
      <w:r>
        <w:rPr>
          <w:rFonts w:ascii="Palatino Linotype" w:hAnsi="Palatino Linotype" w:cs="Arial"/>
          <w:b/>
          <w:noProof/>
          <w:color w:val="000000"/>
          <w:sz w:val="24"/>
          <w:lang w:eastAsia="es-MX"/>
        </w:rPr>
        <w:t xml:space="preserve">Sujeto Obligado, El Recurrente </w:t>
      </w:r>
      <w:r>
        <w:rPr>
          <w:rFonts w:ascii="Palatino Linotype" w:hAnsi="Palatino Linotype" w:cs="Arial"/>
          <w:noProof/>
          <w:color w:val="000000"/>
          <w:sz w:val="24"/>
          <w:lang w:eastAsia="es-MX"/>
        </w:rPr>
        <w:t xml:space="preserve">intepuso recurso de revisión en fecha veintidos de abril, admitiendose el diecinueve de mayo, ambos de </w:t>
      </w:r>
      <w:r>
        <w:rPr>
          <w:rFonts w:ascii="Palatino Linotype" w:hAnsi="Palatino Linotype" w:cs="Arial"/>
          <w:noProof/>
          <w:color w:val="000000"/>
          <w:sz w:val="24"/>
          <w:lang w:eastAsia="es-MX"/>
        </w:rPr>
        <w:lastRenderedPageBreak/>
        <w:t xml:space="preserve">dos mil veintiuno. Señalando las sigueintes ideas medulares en sus razones o motivos de inconformidad: </w:t>
      </w:r>
    </w:p>
    <w:p w14:paraId="58565519" w14:textId="18348DCE" w:rsidR="00133768" w:rsidRDefault="000B3509" w:rsidP="00133768">
      <w:pPr>
        <w:pStyle w:val="Prrafodelista"/>
        <w:numPr>
          <w:ilvl w:val="0"/>
          <w:numId w:val="25"/>
        </w:num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Que el archivo digital remitido no guarda congruencia con los requerimientos formulados. </w:t>
      </w:r>
    </w:p>
    <w:p w14:paraId="20708895" w14:textId="3E88CB3E" w:rsidR="000B3509" w:rsidRDefault="000B3509" w:rsidP="00133768">
      <w:pPr>
        <w:pStyle w:val="Prrafodelista"/>
        <w:numPr>
          <w:ilvl w:val="0"/>
          <w:numId w:val="25"/>
        </w:num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Que los concesionarios invariablemente deberán de proporcionar la información necesaria para integrar y conservar actualizados </w:t>
      </w:r>
      <w:r w:rsidR="00786670">
        <w:rPr>
          <w:rFonts w:ascii="Palatino Linotype" w:hAnsi="Palatino Linotype" w:cs="Arial"/>
          <w:noProof/>
          <w:color w:val="000000"/>
          <w:lang w:eastAsia="es-MX"/>
        </w:rPr>
        <w:t xml:space="preserve">sus incripciones y registros, en términos del artículo 48 de la Ley de Movilidad. Estimando que engloba lo relativo a lideres y/o equivalentes, así como al domicilio fiscal de las empresas titulares de concesiones. </w:t>
      </w:r>
    </w:p>
    <w:p w14:paraId="57F434AB" w14:textId="08900640" w:rsidR="000B3509" w:rsidRPr="00133768" w:rsidRDefault="00786670" w:rsidP="00133768">
      <w:pPr>
        <w:pStyle w:val="Prrafodelista"/>
        <w:numPr>
          <w:ilvl w:val="0"/>
          <w:numId w:val="25"/>
        </w:num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De forma complementaria adjuntó el documento electrónico </w:t>
      </w:r>
      <w:r>
        <w:rPr>
          <w:rFonts w:ascii="Palatino Linotype" w:hAnsi="Palatino Linotype" w:cs="Arial"/>
          <w:b/>
          <w:noProof/>
          <w:color w:val="000000"/>
          <w:lang w:eastAsia="es-MX"/>
        </w:rPr>
        <w:t xml:space="preserve">“00013-SMOV-2021_2.pdf”, </w:t>
      </w:r>
      <w:r>
        <w:rPr>
          <w:rFonts w:ascii="Palatino Linotype" w:hAnsi="Palatino Linotype" w:cs="Arial"/>
          <w:noProof/>
          <w:color w:val="000000"/>
          <w:lang w:eastAsia="es-MX"/>
        </w:rPr>
        <w:t xml:space="preserve">cuyo contenido fue descrito con antelación, al haber sido remitido por </w:t>
      </w:r>
      <w:r>
        <w:rPr>
          <w:rFonts w:ascii="Palatino Linotype" w:hAnsi="Palatino Linotype" w:cs="Arial"/>
          <w:b/>
          <w:noProof/>
          <w:color w:val="000000"/>
          <w:lang w:eastAsia="es-MX"/>
        </w:rPr>
        <w:t xml:space="preserve">El Sujeto obligado </w:t>
      </w:r>
      <w:r>
        <w:rPr>
          <w:rFonts w:ascii="Palatino Linotype" w:hAnsi="Palatino Linotype" w:cs="Arial"/>
          <w:noProof/>
          <w:color w:val="000000"/>
          <w:lang w:eastAsia="es-MX"/>
        </w:rPr>
        <w:t xml:space="preserve">mediante su respuesta primigenia.  </w:t>
      </w:r>
    </w:p>
    <w:p w14:paraId="689EEDD9" w14:textId="77777777" w:rsidR="00133768" w:rsidRDefault="00133768" w:rsidP="00EF5956">
      <w:pPr>
        <w:spacing w:after="0" w:line="360" w:lineRule="auto"/>
        <w:jc w:val="both"/>
        <w:rPr>
          <w:rFonts w:ascii="Palatino Linotype" w:hAnsi="Palatino Linotype" w:cs="Arial"/>
          <w:noProof/>
          <w:color w:val="000000"/>
          <w:sz w:val="24"/>
          <w:lang w:eastAsia="es-MX"/>
        </w:rPr>
      </w:pPr>
    </w:p>
    <w:p w14:paraId="184C8B29" w14:textId="77777777" w:rsidR="00786670" w:rsidRDefault="00786670" w:rsidP="00045B3C">
      <w:pPr>
        <w:spacing w:after="0" w:line="360" w:lineRule="auto"/>
        <w:jc w:val="both"/>
        <w:rPr>
          <w:rFonts w:ascii="Palatino Linotype" w:hAnsi="Palatino Linotype" w:cs="Arial"/>
          <w:color w:val="000000"/>
          <w:sz w:val="24"/>
        </w:rPr>
      </w:pPr>
    </w:p>
    <w:p w14:paraId="4B83696D" w14:textId="76879781" w:rsidR="00786670" w:rsidRDefault="00786670" w:rsidP="00045B3C">
      <w:pPr>
        <w:spacing w:after="0" w:line="360" w:lineRule="auto"/>
        <w:jc w:val="both"/>
        <w:rPr>
          <w:rFonts w:ascii="Palatino Linotype" w:hAnsi="Palatino Linotype" w:cs="Arial"/>
          <w:color w:val="000000"/>
          <w:sz w:val="24"/>
        </w:rPr>
      </w:pPr>
      <w:r>
        <w:rPr>
          <w:rFonts w:ascii="Palatino Linotype" w:hAnsi="Palatino Linotype" w:cs="Arial"/>
          <w:color w:val="000000"/>
          <w:sz w:val="24"/>
        </w:rPr>
        <w:t xml:space="preserve">Luego entonces los motivos de inconformidad esgrimidos por el particular se encuentran encauzados a actualizar las causales de procedencia inmersas en el artículo 179, fracciones I y VI de la Ley de Transparencia y Acceso a la Información Pública del Estado de México y Municipios, porciones normativas que disponen a la literalidad lo siguiente: </w:t>
      </w:r>
    </w:p>
    <w:p w14:paraId="2552DA26" w14:textId="78167D01" w:rsidR="00786670" w:rsidRDefault="00786670" w:rsidP="00786670">
      <w:pPr>
        <w:pStyle w:val="Citas"/>
      </w:pPr>
      <w:r>
        <w:t>“Artículo 179. El recurso de revisión es un medio de protección que la Ley otorga a los particulares, para hacer valer su derecho de acceso a la información pública, y procederá en contra de las siguientes causas:</w:t>
      </w:r>
    </w:p>
    <w:p w14:paraId="75291A40" w14:textId="3FECF195" w:rsidR="00786670" w:rsidRDefault="00786670" w:rsidP="00786670">
      <w:pPr>
        <w:pStyle w:val="Citas"/>
      </w:pPr>
      <w:r>
        <w:t>I. La negativa a la información solicitada;</w:t>
      </w:r>
    </w:p>
    <w:p w14:paraId="7FFCBF9C" w14:textId="684B4B66" w:rsidR="00786670" w:rsidRDefault="00786670" w:rsidP="00786670">
      <w:pPr>
        <w:pStyle w:val="Citas"/>
        <w:rPr>
          <w:color w:val="000000"/>
          <w:sz w:val="24"/>
        </w:rPr>
      </w:pPr>
      <w:r>
        <w:rPr>
          <w:color w:val="000000"/>
          <w:sz w:val="24"/>
        </w:rPr>
        <w:lastRenderedPageBreak/>
        <w:t>(…)</w:t>
      </w:r>
    </w:p>
    <w:p w14:paraId="2B9863C5" w14:textId="67ADC344" w:rsidR="00786670" w:rsidRDefault="00786670" w:rsidP="00786670">
      <w:pPr>
        <w:pStyle w:val="Citas"/>
      </w:pPr>
      <w:r>
        <w:t>VI. La entrega de información que no corresponda con lo solicitado;</w:t>
      </w:r>
    </w:p>
    <w:p w14:paraId="1028FE65" w14:textId="700ACA95" w:rsidR="00786670" w:rsidRPr="00786670" w:rsidRDefault="00786670" w:rsidP="00786670">
      <w:pPr>
        <w:pStyle w:val="Citas"/>
        <w:rPr>
          <w:b/>
          <w:color w:val="000000"/>
          <w:sz w:val="24"/>
        </w:rPr>
      </w:pPr>
      <w:r>
        <w:t xml:space="preserve">(…)” </w:t>
      </w:r>
      <w:r>
        <w:rPr>
          <w:b/>
        </w:rPr>
        <w:t xml:space="preserve">[Sic] </w:t>
      </w:r>
    </w:p>
    <w:p w14:paraId="0B706A05" w14:textId="77777777" w:rsidR="00786670" w:rsidRDefault="00786670" w:rsidP="00045B3C">
      <w:pPr>
        <w:spacing w:after="0" w:line="360" w:lineRule="auto"/>
        <w:jc w:val="both"/>
        <w:rPr>
          <w:rFonts w:ascii="Palatino Linotype" w:hAnsi="Palatino Linotype" w:cs="Arial"/>
          <w:color w:val="000000"/>
          <w:sz w:val="24"/>
        </w:rPr>
      </w:pPr>
    </w:p>
    <w:p w14:paraId="605B6D45" w14:textId="1CAF85F3" w:rsidR="009F6571" w:rsidRDefault="008F0117" w:rsidP="00045B3C">
      <w:pPr>
        <w:spacing w:after="0" w:line="360" w:lineRule="auto"/>
        <w:jc w:val="both"/>
        <w:rPr>
          <w:rFonts w:ascii="Palatino Linotype" w:hAnsi="Palatino Linotype" w:cs="Arial"/>
          <w:color w:val="000000"/>
          <w:sz w:val="24"/>
        </w:rPr>
      </w:pPr>
      <w:r>
        <w:rPr>
          <w:rFonts w:ascii="Palatino Linotype" w:hAnsi="Palatino Linotype" w:cs="Arial"/>
          <w:color w:val="000000"/>
          <w:sz w:val="24"/>
        </w:rPr>
        <w:t xml:space="preserve">De manera adicional, como fue mencionado en el antecedente quinto, </w:t>
      </w:r>
      <w:r>
        <w:rPr>
          <w:rFonts w:ascii="Palatino Linotype" w:hAnsi="Palatino Linotype" w:cs="Arial"/>
          <w:b/>
          <w:bCs/>
          <w:color w:val="000000"/>
          <w:sz w:val="24"/>
        </w:rPr>
        <w:t xml:space="preserve">El Sujeto Obligado </w:t>
      </w:r>
      <w:r w:rsidR="009F6571">
        <w:rPr>
          <w:rFonts w:ascii="Palatino Linotype" w:hAnsi="Palatino Linotype" w:cs="Arial"/>
          <w:color w:val="000000"/>
          <w:sz w:val="24"/>
        </w:rPr>
        <w:t>rindió su informe justificado, adjuntando lo siguiente:</w:t>
      </w:r>
    </w:p>
    <w:p w14:paraId="317950D5" w14:textId="77777777" w:rsidR="00A675AA" w:rsidRPr="00A675AA" w:rsidRDefault="009F6571" w:rsidP="009F6571">
      <w:pPr>
        <w:pStyle w:val="Prrafodelista"/>
        <w:numPr>
          <w:ilvl w:val="0"/>
          <w:numId w:val="13"/>
        </w:numPr>
        <w:spacing w:line="360" w:lineRule="auto"/>
        <w:jc w:val="both"/>
        <w:rPr>
          <w:rFonts w:ascii="Palatino Linotype" w:hAnsi="Palatino Linotype" w:cs="Arial"/>
          <w:b/>
          <w:bCs/>
          <w:color w:val="000000"/>
        </w:rPr>
      </w:pPr>
      <w:r w:rsidRPr="003E1891">
        <w:rPr>
          <w:rFonts w:ascii="Palatino Linotype" w:hAnsi="Palatino Linotype" w:cs="Arial"/>
          <w:b/>
          <w:bCs/>
          <w:color w:val="000000"/>
        </w:rPr>
        <w:t>“</w:t>
      </w:r>
      <w:r w:rsidR="003E1891" w:rsidRPr="003E1891">
        <w:rPr>
          <w:rFonts w:ascii="Palatino Linotype" w:hAnsi="Palatino Linotype" w:cs="Arial"/>
          <w:b/>
          <w:bCs/>
          <w:color w:val="000000"/>
        </w:rPr>
        <w:t>Informe Justificado_02325.INFOEM.IP.RR.2021.pdf”:</w:t>
      </w:r>
      <w:r w:rsidR="00A675AA">
        <w:rPr>
          <w:rFonts w:ascii="Palatino Linotype" w:hAnsi="Palatino Linotype" w:cs="Arial"/>
          <w:b/>
          <w:bCs/>
          <w:color w:val="000000"/>
        </w:rPr>
        <w:t xml:space="preserve"> </w:t>
      </w:r>
      <w:r w:rsidR="00A675AA">
        <w:rPr>
          <w:rFonts w:ascii="Palatino Linotype" w:hAnsi="Palatino Linotype" w:cs="Arial"/>
          <w:bCs/>
          <w:color w:val="000000"/>
        </w:rPr>
        <w:t xml:space="preserve">Informe justificado rubricado por la Titular de la Unidad de Transparencia y dirigido a la Comisionada Ponente, en lo medular expone lo siguiente: </w:t>
      </w:r>
    </w:p>
    <w:p w14:paraId="7B897538" w14:textId="049EF5AD" w:rsidR="00A675AA" w:rsidRPr="00A675AA" w:rsidRDefault="00A675AA" w:rsidP="00A675AA">
      <w:pPr>
        <w:pStyle w:val="Prrafodelista"/>
        <w:numPr>
          <w:ilvl w:val="0"/>
          <w:numId w:val="26"/>
        </w:numPr>
        <w:spacing w:line="360" w:lineRule="auto"/>
        <w:jc w:val="both"/>
        <w:rPr>
          <w:rFonts w:ascii="Palatino Linotype" w:hAnsi="Palatino Linotype" w:cs="Arial"/>
          <w:b/>
          <w:bCs/>
          <w:color w:val="000000"/>
        </w:rPr>
      </w:pPr>
      <w:r>
        <w:rPr>
          <w:rFonts w:ascii="Palatino Linotype" w:hAnsi="Palatino Linotype" w:cs="Arial"/>
          <w:bCs/>
          <w:color w:val="000000"/>
        </w:rPr>
        <w:t xml:space="preserve">Que en fecha veintitrés de marzo de dos mil veintiuno, declinó la competencia parcialmente, realizando una búsqueda únicamente respecto de las modalidades de transporte público previstas en el numeral 34, fracción I, incisos b), c), d) y f) de la Ley de Movilidad del Estado de México. </w:t>
      </w:r>
    </w:p>
    <w:p w14:paraId="14B28E73" w14:textId="34FB7C29" w:rsidR="009F6571" w:rsidRPr="00440ACE" w:rsidRDefault="00A675AA" w:rsidP="00A675AA">
      <w:pPr>
        <w:pStyle w:val="Prrafodelista"/>
        <w:numPr>
          <w:ilvl w:val="0"/>
          <w:numId w:val="26"/>
        </w:numPr>
        <w:spacing w:line="360" w:lineRule="auto"/>
        <w:jc w:val="both"/>
        <w:rPr>
          <w:rFonts w:ascii="Palatino Linotype" w:hAnsi="Palatino Linotype" w:cs="Arial"/>
          <w:b/>
          <w:bCs/>
          <w:color w:val="000000"/>
        </w:rPr>
      </w:pPr>
      <w:r>
        <w:rPr>
          <w:rFonts w:ascii="Palatino Linotype" w:hAnsi="Palatino Linotype" w:cs="Arial"/>
          <w:bCs/>
          <w:color w:val="000000"/>
        </w:rPr>
        <w:t xml:space="preserve"> Que se </w:t>
      </w:r>
      <w:r w:rsidR="00440ACE">
        <w:rPr>
          <w:rFonts w:ascii="Palatino Linotype" w:hAnsi="Palatino Linotype" w:cs="Arial"/>
          <w:bCs/>
          <w:color w:val="000000"/>
        </w:rPr>
        <w:t xml:space="preserve">por error involuntario adjuntó un documento diverso en respuesta primigenia. No obstante, en etapa de manifestaciones </w:t>
      </w:r>
      <w:r>
        <w:rPr>
          <w:rFonts w:ascii="Palatino Linotype" w:hAnsi="Palatino Linotype" w:cs="Arial"/>
          <w:bCs/>
          <w:color w:val="000000"/>
        </w:rPr>
        <w:t xml:space="preserve">adjunta listado de empresas titulares de concesiones que </w:t>
      </w:r>
      <w:r w:rsidR="00440ACE">
        <w:rPr>
          <w:rFonts w:ascii="Palatino Linotype" w:hAnsi="Palatino Linotype" w:cs="Arial"/>
          <w:bCs/>
          <w:color w:val="000000"/>
        </w:rPr>
        <w:t xml:space="preserve">obran en los archivos de la Dirección General del Registro de Transporte Público. </w:t>
      </w:r>
    </w:p>
    <w:p w14:paraId="68E7F70C" w14:textId="68862533" w:rsidR="004A166A" w:rsidRPr="004A166A" w:rsidRDefault="00440ACE" w:rsidP="00A675AA">
      <w:pPr>
        <w:pStyle w:val="Prrafodelista"/>
        <w:numPr>
          <w:ilvl w:val="0"/>
          <w:numId w:val="26"/>
        </w:numPr>
        <w:spacing w:line="360" w:lineRule="auto"/>
        <w:jc w:val="both"/>
        <w:rPr>
          <w:rFonts w:ascii="Palatino Linotype" w:hAnsi="Palatino Linotype" w:cs="Arial"/>
          <w:b/>
          <w:bCs/>
          <w:color w:val="000000"/>
        </w:rPr>
      </w:pPr>
      <w:r>
        <w:rPr>
          <w:rFonts w:ascii="Palatino Linotype" w:hAnsi="Palatino Linotype" w:cs="Arial"/>
          <w:bCs/>
          <w:color w:val="000000"/>
        </w:rPr>
        <w:t xml:space="preserve">Que en términos del artículo 50 de la Ley de Movilidad se disponen los soportes documentales que deberán de inscribirse en el registro estatal, no obstante, estos no engloban el nombre de dirigentes, lideres, </w:t>
      </w:r>
      <w:r w:rsidR="004A166A">
        <w:rPr>
          <w:rFonts w:ascii="Palatino Linotype" w:hAnsi="Palatino Linotype" w:cs="Arial"/>
          <w:bCs/>
          <w:color w:val="000000"/>
        </w:rPr>
        <w:t xml:space="preserve">representantes y/o presidentes. </w:t>
      </w:r>
    </w:p>
    <w:p w14:paraId="0B9C3527" w14:textId="01AE8E09" w:rsidR="00440ACE" w:rsidRPr="00416312" w:rsidRDefault="00440ACE" w:rsidP="00A675AA">
      <w:pPr>
        <w:pStyle w:val="Prrafodelista"/>
        <w:numPr>
          <w:ilvl w:val="0"/>
          <w:numId w:val="26"/>
        </w:numPr>
        <w:spacing w:line="360" w:lineRule="auto"/>
        <w:jc w:val="both"/>
        <w:rPr>
          <w:rFonts w:ascii="Palatino Linotype" w:hAnsi="Palatino Linotype" w:cs="Arial"/>
          <w:b/>
          <w:bCs/>
          <w:color w:val="000000"/>
        </w:rPr>
      </w:pPr>
      <w:r>
        <w:rPr>
          <w:rFonts w:ascii="Palatino Linotype" w:hAnsi="Palatino Linotype" w:cs="Arial"/>
          <w:bCs/>
          <w:color w:val="000000"/>
        </w:rPr>
        <w:t xml:space="preserve">Que no resguarda información relativa a consejos de administración, lideres </w:t>
      </w:r>
      <w:r w:rsidR="003E5649">
        <w:rPr>
          <w:rFonts w:ascii="Palatino Linotype" w:hAnsi="Palatino Linotype" w:cs="Arial"/>
          <w:bCs/>
          <w:color w:val="000000"/>
        </w:rPr>
        <w:t xml:space="preserve">presidentes o </w:t>
      </w:r>
      <w:r>
        <w:rPr>
          <w:rFonts w:ascii="Palatino Linotype" w:hAnsi="Palatino Linotype" w:cs="Arial"/>
          <w:bCs/>
          <w:color w:val="000000"/>
        </w:rPr>
        <w:t xml:space="preserve">personas que encabecen grupos sociales </w:t>
      </w:r>
      <w:r w:rsidR="003E5649">
        <w:rPr>
          <w:rFonts w:ascii="Palatino Linotype" w:hAnsi="Palatino Linotype" w:cs="Arial"/>
          <w:bCs/>
          <w:color w:val="000000"/>
        </w:rPr>
        <w:t xml:space="preserve">de transportistas, </w:t>
      </w:r>
      <w:r w:rsidR="003E5649">
        <w:rPr>
          <w:rFonts w:ascii="Palatino Linotype" w:hAnsi="Palatino Linotype" w:cs="Arial"/>
          <w:bCs/>
          <w:color w:val="000000"/>
        </w:rPr>
        <w:lastRenderedPageBreak/>
        <w:t xml:space="preserve">tampoco genera, posee o administra </w:t>
      </w:r>
      <w:r w:rsidR="00557190">
        <w:rPr>
          <w:rFonts w:ascii="Palatino Linotype" w:hAnsi="Palatino Linotype" w:cs="Arial"/>
          <w:bCs/>
          <w:color w:val="000000"/>
        </w:rPr>
        <w:t xml:space="preserve">sus </w:t>
      </w:r>
      <w:r w:rsidR="003E5649">
        <w:rPr>
          <w:rFonts w:ascii="Palatino Linotype" w:hAnsi="Palatino Linotype" w:cs="Arial"/>
          <w:bCs/>
          <w:color w:val="000000"/>
        </w:rPr>
        <w:t xml:space="preserve">documentos para acreditar personalidad y realizar trámites derivados de concesiones de transporte público. </w:t>
      </w:r>
    </w:p>
    <w:p w14:paraId="238CB8D4" w14:textId="27196A43" w:rsidR="00416312" w:rsidRDefault="00346509" w:rsidP="00416312">
      <w:pPr>
        <w:pStyle w:val="Prrafodelista"/>
        <w:spacing w:line="360" w:lineRule="auto"/>
        <w:ind w:left="1080"/>
        <w:jc w:val="both"/>
        <w:rPr>
          <w:rFonts w:ascii="Palatino Linotype" w:hAnsi="Palatino Linotype" w:cs="Arial"/>
          <w:bCs/>
          <w:color w:val="000000"/>
        </w:rPr>
      </w:pPr>
      <w:r>
        <w:rPr>
          <w:rFonts w:ascii="Palatino Linotype" w:hAnsi="Palatino Linotype" w:cs="Arial"/>
          <w:bCs/>
          <w:color w:val="000000"/>
        </w:rPr>
        <w:t>Por otra parte</w:t>
      </w:r>
      <w:r w:rsidR="00416312">
        <w:rPr>
          <w:rFonts w:ascii="Palatino Linotype" w:hAnsi="Palatino Linotype" w:cs="Arial"/>
          <w:bCs/>
          <w:color w:val="000000"/>
        </w:rPr>
        <w:t xml:space="preserve">, precisa que los lideres y/o carecen de facultades para representar legalmente a las empresas. Mientras que el nombre de representantes y/o presidentes únicamente son inscritos en el Registro Público de Comercio. </w:t>
      </w:r>
    </w:p>
    <w:p w14:paraId="150E5B04" w14:textId="6D54E258" w:rsidR="00346509" w:rsidRPr="00440ACE" w:rsidRDefault="00346509" w:rsidP="00416312">
      <w:pPr>
        <w:pStyle w:val="Prrafodelista"/>
        <w:spacing w:line="360" w:lineRule="auto"/>
        <w:ind w:left="1080"/>
        <w:jc w:val="both"/>
        <w:rPr>
          <w:rFonts w:ascii="Palatino Linotype" w:hAnsi="Palatino Linotype" w:cs="Arial"/>
          <w:b/>
          <w:bCs/>
          <w:color w:val="000000"/>
        </w:rPr>
      </w:pPr>
      <w:r>
        <w:rPr>
          <w:rFonts w:ascii="Palatino Linotype" w:hAnsi="Palatino Linotype" w:cs="Arial"/>
          <w:bCs/>
          <w:color w:val="000000"/>
        </w:rPr>
        <w:t xml:space="preserve">Asimismo precisa que no genera, posee o administra nombramientos para realizar trámites a nombre de personas morales titulares de concesiones de transporte público. </w:t>
      </w:r>
    </w:p>
    <w:p w14:paraId="3C1BCA22" w14:textId="3325E1FA" w:rsidR="00440ACE" w:rsidRPr="003E1891" w:rsidRDefault="003E5649" w:rsidP="00A675AA">
      <w:pPr>
        <w:pStyle w:val="Prrafodelista"/>
        <w:numPr>
          <w:ilvl w:val="0"/>
          <w:numId w:val="26"/>
        </w:numPr>
        <w:spacing w:line="360" w:lineRule="auto"/>
        <w:jc w:val="both"/>
        <w:rPr>
          <w:rFonts w:ascii="Palatino Linotype" w:hAnsi="Palatino Linotype" w:cs="Arial"/>
          <w:b/>
          <w:bCs/>
          <w:color w:val="000000"/>
        </w:rPr>
      </w:pPr>
      <w:r>
        <w:rPr>
          <w:rFonts w:ascii="Palatino Linotype" w:hAnsi="Palatino Linotype" w:cs="Arial"/>
          <w:bCs/>
          <w:color w:val="000000"/>
        </w:rPr>
        <w:t xml:space="preserve">Finalmente con relación a los domicilios fiscales requeridos, estima que se trata de una ampliación de la solicitud o “plus petitio”. </w:t>
      </w:r>
    </w:p>
    <w:p w14:paraId="1CC2C125" w14:textId="0F5F0CB5" w:rsidR="003E1891" w:rsidRPr="00E32707" w:rsidRDefault="003E1891" w:rsidP="009F6571">
      <w:pPr>
        <w:pStyle w:val="Prrafodelista"/>
        <w:numPr>
          <w:ilvl w:val="0"/>
          <w:numId w:val="13"/>
        </w:numPr>
        <w:spacing w:line="360" w:lineRule="auto"/>
        <w:jc w:val="both"/>
        <w:rPr>
          <w:rFonts w:ascii="Palatino Linotype" w:hAnsi="Palatino Linotype" w:cs="Arial"/>
          <w:b/>
          <w:bCs/>
          <w:color w:val="000000"/>
        </w:rPr>
      </w:pPr>
      <w:r>
        <w:rPr>
          <w:rFonts w:ascii="Palatino Linotype" w:hAnsi="Palatino Linotype" w:cs="Arial"/>
          <w:b/>
          <w:bCs/>
          <w:color w:val="000000"/>
        </w:rPr>
        <w:t xml:space="preserve">“SAIMEX 00113-SMOV-2021.pdf”: </w:t>
      </w:r>
      <w:r w:rsidR="00A675AA">
        <w:rPr>
          <w:rFonts w:ascii="Palatino Linotype" w:hAnsi="Palatino Linotype" w:cs="Arial"/>
          <w:bCs/>
          <w:color w:val="000000"/>
        </w:rPr>
        <w:t xml:space="preserve">Documento </w:t>
      </w:r>
      <w:r w:rsidR="00A675AA">
        <w:rPr>
          <w:rFonts w:ascii="Palatino Linotype" w:hAnsi="Palatino Linotype" w:cs="Arial"/>
          <w:bCs/>
          <w:i/>
          <w:color w:val="000000"/>
        </w:rPr>
        <w:t xml:space="preserve">“ad hoc”, </w:t>
      </w:r>
      <w:r w:rsidR="00A675AA">
        <w:rPr>
          <w:rFonts w:ascii="Palatino Linotype" w:hAnsi="Palatino Linotype" w:cs="Arial"/>
          <w:bCs/>
          <w:color w:val="000000"/>
        </w:rPr>
        <w:t xml:space="preserve">compila una relación de personas morales titulares de concesiones derivada de la solicitud de información </w:t>
      </w:r>
      <w:r w:rsidR="00A675AA">
        <w:rPr>
          <w:rFonts w:ascii="Palatino Linotype" w:hAnsi="Palatino Linotype" w:cs="Arial"/>
          <w:b/>
          <w:bCs/>
          <w:color w:val="000000"/>
        </w:rPr>
        <w:t xml:space="preserve">00113/SMOV/IP/2021, </w:t>
      </w:r>
      <w:r w:rsidR="00A675AA">
        <w:rPr>
          <w:rFonts w:ascii="Palatino Linotype" w:hAnsi="Palatino Linotype" w:cs="Arial"/>
          <w:bCs/>
          <w:color w:val="000000"/>
        </w:rPr>
        <w:t xml:space="preserve">consistente en </w:t>
      </w:r>
      <w:r w:rsidR="00A675AA">
        <w:rPr>
          <w:rFonts w:ascii="Palatino Linotype" w:hAnsi="Palatino Linotype" w:cs="Arial"/>
          <w:b/>
          <w:bCs/>
          <w:color w:val="000000"/>
        </w:rPr>
        <w:t xml:space="preserve">51 </w:t>
      </w:r>
      <w:r w:rsidR="00A675AA">
        <w:rPr>
          <w:rFonts w:ascii="Palatino Linotype" w:hAnsi="Palatino Linotype" w:cs="Arial"/>
          <w:bCs/>
          <w:color w:val="000000"/>
        </w:rPr>
        <w:t xml:space="preserve">–cincuenta y un- fojas. </w:t>
      </w:r>
    </w:p>
    <w:p w14:paraId="5B7FCEE7" w14:textId="3AA5ED8A" w:rsidR="00E32707" w:rsidRDefault="00E32707" w:rsidP="00E32707">
      <w:pPr>
        <w:spacing w:line="360" w:lineRule="auto"/>
        <w:jc w:val="both"/>
        <w:rPr>
          <w:rFonts w:ascii="Palatino Linotype" w:hAnsi="Palatino Linotype" w:cs="Arial"/>
          <w:b/>
          <w:bCs/>
          <w:color w:val="000000"/>
        </w:rPr>
      </w:pPr>
    </w:p>
    <w:p w14:paraId="2BB83CF2" w14:textId="77777777" w:rsidR="00786670" w:rsidRDefault="00786670" w:rsidP="00E32707">
      <w:pPr>
        <w:spacing w:line="360" w:lineRule="auto"/>
        <w:jc w:val="both"/>
        <w:rPr>
          <w:rFonts w:ascii="Palatino Linotype" w:hAnsi="Palatino Linotype" w:cs="Arial"/>
          <w:color w:val="000000"/>
          <w:sz w:val="24"/>
          <w:szCs w:val="24"/>
        </w:rPr>
      </w:pPr>
    </w:p>
    <w:p w14:paraId="7155FB80" w14:textId="1EDD54FD" w:rsidR="00346509" w:rsidRPr="00346509" w:rsidRDefault="00346509" w:rsidP="00346509">
      <w:pPr>
        <w:tabs>
          <w:tab w:val="left" w:pos="709"/>
        </w:tabs>
        <w:spacing w:before="240" w:line="360" w:lineRule="auto"/>
        <w:ind w:right="51"/>
        <w:jc w:val="both"/>
        <w:rPr>
          <w:rFonts w:ascii="Palatino Linotype" w:hAnsi="Palatino Linotype" w:cs="Arial"/>
          <w:color w:val="000000"/>
          <w:sz w:val="24"/>
          <w:szCs w:val="24"/>
        </w:rPr>
      </w:pPr>
      <w:r>
        <w:rPr>
          <w:rFonts w:ascii="Palatino Linotype" w:hAnsi="Palatino Linotype" w:cs="Arial"/>
          <w:color w:val="000000"/>
          <w:sz w:val="24"/>
          <w:szCs w:val="24"/>
        </w:rPr>
        <w:t xml:space="preserve">Luego entonces, al remitir el soporte documental idóneo que refleja la razón social de las personas morales que detentan concesiones vinculadas con el artículo 34, fracción I, incisos b), c), d) y f) de la Ley de Movilidad del Estado de México, se tiene por colmado el requerimiento identificado con el numeral 1. </w:t>
      </w:r>
    </w:p>
    <w:p w14:paraId="0F03AAF8" w14:textId="09BBAFCA" w:rsidR="00346509" w:rsidRPr="00395EDB" w:rsidRDefault="00346509" w:rsidP="00557190">
      <w:pPr>
        <w:tabs>
          <w:tab w:val="left" w:pos="709"/>
        </w:tabs>
        <w:spacing w:before="240" w:line="360" w:lineRule="auto"/>
        <w:ind w:right="51"/>
        <w:jc w:val="both"/>
        <w:rPr>
          <w:rFonts w:ascii="Arial" w:hAnsi="Arial" w:cs="Arial"/>
          <w:color w:val="222222"/>
          <w:lang w:eastAsia="es-MX"/>
        </w:rPr>
      </w:pPr>
      <w:r>
        <w:rPr>
          <w:rFonts w:ascii="Palatino Linotype" w:hAnsi="Palatino Linotype" w:cs="Arial"/>
          <w:color w:val="000000"/>
          <w:sz w:val="24"/>
          <w:szCs w:val="24"/>
        </w:rPr>
        <w:t xml:space="preserve">De forma complementaria, en alusión al requerimiento identificado con el numeral </w:t>
      </w:r>
      <w:r>
        <w:rPr>
          <w:rFonts w:ascii="Palatino Linotype" w:hAnsi="Palatino Linotype" w:cs="Arial"/>
          <w:b/>
          <w:color w:val="000000"/>
          <w:sz w:val="24"/>
          <w:szCs w:val="24"/>
        </w:rPr>
        <w:t xml:space="preserve">2, </w:t>
      </w:r>
      <w:r>
        <w:rPr>
          <w:rFonts w:ascii="Palatino Linotype" w:hAnsi="Palatino Linotype" w:cs="Arial"/>
          <w:color w:val="000000"/>
          <w:sz w:val="24"/>
          <w:szCs w:val="24"/>
        </w:rPr>
        <w:t xml:space="preserve">con base en las precisiones expuestas en respuesta e informe justificado, se destaca </w:t>
      </w:r>
      <w:r>
        <w:rPr>
          <w:rFonts w:ascii="Palatino Linotype" w:hAnsi="Palatino Linotype" w:cs="Arial"/>
          <w:color w:val="000000"/>
          <w:sz w:val="24"/>
          <w:szCs w:val="24"/>
        </w:rPr>
        <w:lastRenderedPageBreak/>
        <w:t xml:space="preserve">que </w:t>
      </w:r>
      <w:r w:rsidRPr="00A507EB">
        <w:rPr>
          <w:rFonts w:ascii="Palatino Linotype" w:hAnsi="Palatino Linotype" w:cs="Arial"/>
          <w:sz w:val="24"/>
          <w:szCs w:val="24"/>
        </w:rPr>
        <w:t>el Pleno de este Organismo Garante, ha sostenido que ante la presencia de un hecho negativo, resultaría innecesaria una declaratoria de inexistencia en términos de 19, 169 y 170 de la Ley de Transparencia y Acceso a la Información Pública del Estado de México y Municipios, y</w:t>
      </w:r>
      <w:r>
        <w:rPr>
          <w:rFonts w:ascii="Palatino Linotype" w:hAnsi="Palatino Linotype" w:cs="Arial"/>
          <w:sz w:val="24"/>
          <w:szCs w:val="24"/>
        </w:rPr>
        <w:t xml:space="preserve"> ante un hecho negativo resulta aplicable</w:t>
      </w:r>
      <w:r w:rsidRPr="00A507EB">
        <w:rPr>
          <w:rFonts w:ascii="Palatino Linotype" w:hAnsi="Palatino Linotype" w:cs="Arial"/>
          <w:sz w:val="24"/>
          <w:szCs w:val="24"/>
        </w:rPr>
        <w:t xml:space="preserve"> la siguiente tesis</w:t>
      </w:r>
      <w:r w:rsidRPr="00A507EB">
        <w:rPr>
          <w:rFonts w:ascii="Palatino Linotype" w:hAnsi="Palatino Linotype" w:cs="Arial"/>
          <w:color w:val="222222"/>
          <w:sz w:val="24"/>
          <w:szCs w:val="24"/>
        </w:rPr>
        <w:t>:</w:t>
      </w:r>
    </w:p>
    <w:p w14:paraId="1AC2B7D9" w14:textId="77777777" w:rsidR="00346509" w:rsidRPr="00395EDB" w:rsidRDefault="00346509" w:rsidP="00557190">
      <w:pPr>
        <w:spacing w:before="240" w:line="360" w:lineRule="auto"/>
        <w:ind w:left="851" w:right="851"/>
        <w:jc w:val="both"/>
        <w:rPr>
          <w:rFonts w:ascii="Arial" w:hAnsi="Arial" w:cs="Arial"/>
          <w:color w:val="222222"/>
          <w:sz w:val="19"/>
          <w:szCs w:val="19"/>
        </w:rPr>
      </w:pPr>
      <w:r w:rsidRPr="00395EDB">
        <w:rPr>
          <w:rFonts w:ascii="Palatino Linotype" w:hAnsi="Palatino Linotype" w:cs="Arial"/>
          <w:color w:val="222222"/>
          <w:sz w:val="19"/>
          <w:szCs w:val="19"/>
        </w:rPr>
        <w:t> </w:t>
      </w:r>
      <w:r w:rsidRPr="00395EDB">
        <w:rPr>
          <w:rFonts w:ascii="Palatino Linotype" w:hAnsi="Palatino Linotype" w:cs="Arial"/>
          <w:b/>
          <w:bCs/>
          <w:i/>
          <w:iCs/>
          <w:color w:val="222222"/>
        </w:rPr>
        <w:t>“HECHOS NEGATIVOS, NO SON SUSCEPTIBLES DE DEMOSTRACION.</w:t>
      </w:r>
    </w:p>
    <w:p w14:paraId="3B13CBCF" w14:textId="77777777" w:rsidR="00346509" w:rsidRPr="00D71F22" w:rsidRDefault="00346509" w:rsidP="00557190">
      <w:pPr>
        <w:spacing w:before="240" w:line="360" w:lineRule="auto"/>
        <w:ind w:left="851" w:right="851"/>
        <w:jc w:val="both"/>
        <w:rPr>
          <w:rFonts w:ascii="Arial" w:hAnsi="Arial" w:cs="Arial"/>
          <w:b/>
          <w:color w:val="222222"/>
          <w:sz w:val="19"/>
          <w:szCs w:val="19"/>
        </w:rPr>
      </w:pPr>
      <w:r w:rsidRPr="00395EDB">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r>
        <w:rPr>
          <w:rFonts w:ascii="Palatino Linotype" w:hAnsi="Palatino Linotype" w:cs="Arial"/>
          <w:i/>
          <w:iCs/>
          <w:color w:val="222222"/>
        </w:rPr>
        <w:t xml:space="preserve">” </w:t>
      </w:r>
      <w:r>
        <w:rPr>
          <w:rFonts w:ascii="Palatino Linotype" w:hAnsi="Palatino Linotype" w:cs="Arial"/>
          <w:b/>
          <w:i/>
          <w:iCs/>
          <w:color w:val="222222"/>
        </w:rPr>
        <w:t>[Sic]</w:t>
      </w:r>
    </w:p>
    <w:p w14:paraId="3B4913DC" w14:textId="163EDC68" w:rsidR="00416312" w:rsidRDefault="00346509" w:rsidP="00E32707">
      <w:pPr>
        <w:spacing w:line="360" w:lineRule="auto"/>
        <w:jc w:val="both"/>
        <w:rPr>
          <w:rFonts w:ascii="Palatino Linotype" w:hAnsi="Palatino Linotype" w:cs="Arial"/>
          <w:color w:val="000000"/>
          <w:sz w:val="24"/>
          <w:szCs w:val="24"/>
        </w:rPr>
      </w:pPr>
      <w:r>
        <w:rPr>
          <w:rFonts w:ascii="Palatino Linotype" w:hAnsi="Palatino Linotype" w:cs="Arial"/>
          <w:color w:val="000000"/>
          <w:sz w:val="24"/>
          <w:szCs w:val="24"/>
        </w:rPr>
        <w:t xml:space="preserve">Luego entonces se tiene por atendido el requerimiento en cita. </w:t>
      </w:r>
    </w:p>
    <w:p w14:paraId="0DC343FB" w14:textId="262B712F" w:rsidR="00346509" w:rsidRPr="00346509" w:rsidRDefault="00346509" w:rsidP="00E32707">
      <w:pPr>
        <w:spacing w:line="360" w:lineRule="auto"/>
        <w:jc w:val="both"/>
        <w:rPr>
          <w:rFonts w:ascii="Palatino Linotype" w:hAnsi="Palatino Linotype" w:cs="Arial"/>
          <w:color w:val="000000"/>
          <w:sz w:val="24"/>
          <w:szCs w:val="24"/>
        </w:rPr>
      </w:pPr>
      <w:r>
        <w:rPr>
          <w:rFonts w:ascii="Palatino Linotype" w:hAnsi="Palatino Linotype" w:cs="Arial"/>
          <w:color w:val="000000"/>
          <w:sz w:val="24"/>
          <w:szCs w:val="24"/>
        </w:rPr>
        <w:t xml:space="preserve">Finalmente, con relación al requerimiento </w:t>
      </w:r>
      <w:r>
        <w:rPr>
          <w:rFonts w:ascii="Palatino Linotype" w:hAnsi="Palatino Linotype" w:cs="Arial"/>
          <w:b/>
          <w:color w:val="000000"/>
          <w:sz w:val="24"/>
          <w:szCs w:val="24"/>
        </w:rPr>
        <w:t xml:space="preserve">3, </w:t>
      </w:r>
      <w:r>
        <w:rPr>
          <w:rFonts w:ascii="Palatino Linotype" w:hAnsi="Palatino Linotype" w:cs="Arial"/>
          <w:color w:val="000000"/>
          <w:sz w:val="24"/>
          <w:szCs w:val="24"/>
        </w:rPr>
        <w:t xml:space="preserve">esta Ponencia Resolutora insiste en que </w:t>
      </w:r>
      <w:r>
        <w:rPr>
          <w:rFonts w:ascii="Palatino Linotype" w:hAnsi="Palatino Linotype" w:cs="Arial"/>
          <w:b/>
          <w:color w:val="000000"/>
          <w:sz w:val="24"/>
          <w:szCs w:val="24"/>
        </w:rPr>
        <w:t xml:space="preserve">El Sujeto Obligado </w:t>
      </w:r>
      <w:r>
        <w:rPr>
          <w:rFonts w:ascii="Palatino Linotype" w:hAnsi="Palatino Linotype" w:cs="Arial"/>
          <w:color w:val="000000"/>
          <w:sz w:val="24"/>
          <w:szCs w:val="24"/>
        </w:rPr>
        <w:t xml:space="preserve">no interpretó el requerimiento de forma armónica con el resto de los requerimientos. Adicionalmente, inobservó el principio de suplencia de la queja imperante en la materia. Luego entonces resulta procedente ordenar en versión pública de ser procedente, de la siguiente información: </w:t>
      </w:r>
    </w:p>
    <w:p w14:paraId="714D937A" w14:textId="6FBA3222" w:rsidR="00D66317" w:rsidRPr="00755870" w:rsidRDefault="00D66317" w:rsidP="00D66317">
      <w:pPr>
        <w:pStyle w:val="Prrafodelista"/>
        <w:numPr>
          <w:ilvl w:val="0"/>
          <w:numId w:val="28"/>
        </w:numPr>
        <w:autoSpaceDE w:val="0"/>
        <w:autoSpaceDN w:val="0"/>
        <w:adjustRightInd w:val="0"/>
        <w:spacing w:before="240" w:after="160" w:line="360" w:lineRule="auto"/>
        <w:jc w:val="both"/>
        <w:rPr>
          <w:rFonts w:ascii="Palatino Linotype" w:hAnsi="Palatino Linotype" w:cs="Arial"/>
          <w:b/>
        </w:rPr>
      </w:pPr>
      <w:r>
        <w:rPr>
          <w:rFonts w:ascii="Palatino Linotype" w:hAnsi="Palatino Linotype" w:cs="Arial"/>
        </w:rPr>
        <w:t xml:space="preserve">El o los documentos donde conste el domicilio fiscal de las empresas, organizaciones, asociaciones y/o equivalentes </w:t>
      </w:r>
      <w:r w:rsidR="00686B8E">
        <w:rPr>
          <w:rFonts w:ascii="Palatino Linotype" w:hAnsi="Palatino Linotype" w:cs="Arial"/>
        </w:rPr>
        <w:t xml:space="preserve">referidas mediante informe justificado. </w:t>
      </w:r>
      <w:r>
        <w:rPr>
          <w:rFonts w:ascii="Palatino Linotype" w:hAnsi="Palatino Linotype" w:cs="Arial"/>
        </w:rPr>
        <w:t xml:space="preserve">  </w:t>
      </w:r>
    </w:p>
    <w:p w14:paraId="61861E84" w14:textId="2FCC3743" w:rsidR="00D66317" w:rsidRDefault="00557190" w:rsidP="00E32707">
      <w:pPr>
        <w:spacing w:line="360" w:lineRule="auto"/>
        <w:jc w:val="both"/>
        <w:rPr>
          <w:rFonts w:ascii="Palatino Linotype" w:hAnsi="Palatino Linotype" w:cs="Arial"/>
          <w:color w:val="000000"/>
          <w:sz w:val="24"/>
          <w:szCs w:val="24"/>
        </w:rPr>
      </w:pPr>
      <w:r>
        <w:rPr>
          <w:rFonts w:ascii="Palatino Linotype" w:hAnsi="Palatino Linotype" w:cs="Arial"/>
          <w:noProof/>
          <w:color w:val="000000"/>
          <w:sz w:val="24"/>
          <w:szCs w:val="24"/>
          <w:lang w:eastAsia="es-MX"/>
        </w:rPr>
        <mc:AlternateContent>
          <mc:Choice Requires="wps">
            <w:drawing>
              <wp:anchor distT="0" distB="0" distL="114300" distR="114300" simplePos="0" relativeHeight="251711478" behindDoc="0" locked="0" layoutInCell="1" allowOverlap="1" wp14:anchorId="4870CFE5" wp14:editId="32DA65FB">
                <wp:simplePos x="0" y="0"/>
                <wp:positionH relativeFrom="column">
                  <wp:posOffset>-26035</wp:posOffset>
                </wp:positionH>
                <wp:positionV relativeFrom="paragraph">
                  <wp:posOffset>67945</wp:posOffset>
                </wp:positionV>
                <wp:extent cx="6203950" cy="1879600"/>
                <wp:effectExtent l="0" t="0" r="25400" b="25400"/>
                <wp:wrapNone/>
                <wp:docPr id="12" name="Conector recto 12"/>
                <wp:cNvGraphicFramePr/>
                <a:graphic xmlns:a="http://schemas.openxmlformats.org/drawingml/2006/main">
                  <a:graphicData uri="http://schemas.microsoft.com/office/word/2010/wordprocessingShape">
                    <wps:wsp>
                      <wps:cNvCnPr/>
                      <wps:spPr>
                        <a:xfrm>
                          <a:off x="0" y="0"/>
                          <a:ext cx="6203950" cy="187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BA9E84" id="Conector recto 12" o:spid="_x0000_s1026" style="position:absolute;z-index:251711478;visibility:visible;mso-wrap-style:square;mso-wrap-distance-left:9pt;mso-wrap-distance-top:0;mso-wrap-distance-right:9pt;mso-wrap-distance-bottom:0;mso-position-horizontal:absolute;mso-position-horizontal-relative:text;mso-position-vertical:absolute;mso-position-vertical-relative:text" from="-2.05pt,5.35pt" to="486.45pt,1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" strokecolor="#5b9bd5 [3204]" strokeweight=".5pt">
                <v:stroke joinstyle="miter"/>
              </v:line>
            </w:pict>
          </mc:Fallback>
        </mc:AlternateContent>
      </w:r>
    </w:p>
    <w:p w14:paraId="362EF264" w14:textId="77777777" w:rsidR="00557190" w:rsidRDefault="00557190" w:rsidP="00E32707">
      <w:pPr>
        <w:spacing w:line="360" w:lineRule="auto"/>
        <w:jc w:val="both"/>
        <w:rPr>
          <w:rFonts w:ascii="Palatino Linotype" w:hAnsi="Palatino Linotype" w:cs="Arial"/>
          <w:color w:val="000000"/>
          <w:sz w:val="24"/>
          <w:szCs w:val="24"/>
        </w:rPr>
      </w:pPr>
    </w:p>
    <w:p w14:paraId="4215BB4C" w14:textId="77777777" w:rsidR="00557190" w:rsidRDefault="00557190" w:rsidP="00E32707">
      <w:pPr>
        <w:spacing w:line="360" w:lineRule="auto"/>
        <w:jc w:val="both"/>
        <w:rPr>
          <w:rFonts w:ascii="Palatino Linotype" w:hAnsi="Palatino Linotype" w:cs="Arial"/>
          <w:color w:val="000000"/>
          <w:sz w:val="24"/>
          <w:szCs w:val="24"/>
        </w:rPr>
      </w:pPr>
    </w:p>
    <w:p w14:paraId="56BF2BB3" w14:textId="77777777" w:rsidR="00557190" w:rsidRPr="00D66317" w:rsidRDefault="00557190" w:rsidP="00E32707">
      <w:pPr>
        <w:spacing w:line="360" w:lineRule="auto"/>
        <w:jc w:val="both"/>
        <w:rPr>
          <w:rFonts w:ascii="Palatino Linotype" w:hAnsi="Palatino Linotype" w:cs="Arial"/>
          <w:color w:val="000000"/>
          <w:sz w:val="24"/>
          <w:szCs w:val="24"/>
        </w:rPr>
      </w:pPr>
    </w:p>
    <w:p w14:paraId="6F87F0F5" w14:textId="4461E74E" w:rsidR="000F1FAB" w:rsidRPr="00686B8E" w:rsidRDefault="00686FD5" w:rsidP="00686B8E">
      <w:pPr>
        <w:spacing w:line="360" w:lineRule="auto"/>
        <w:jc w:val="both"/>
        <w:rPr>
          <w:rFonts w:ascii="Palatino Linotype" w:hAnsi="Palatino Linotype"/>
          <w:b/>
          <w:color w:val="000000"/>
          <w:sz w:val="28"/>
          <w:szCs w:val="28"/>
        </w:rPr>
      </w:pPr>
      <w:r>
        <w:rPr>
          <w:rFonts w:ascii="Palatino Linotype" w:hAnsi="Palatino Linotype" w:cs="Arial"/>
          <w:color w:val="000000"/>
          <w:sz w:val="24"/>
          <w:szCs w:val="24"/>
        </w:rPr>
        <w:lastRenderedPageBreak/>
        <w:t xml:space="preserve"> </w:t>
      </w:r>
      <w:r w:rsidR="000F1FAB" w:rsidRPr="00686B8E">
        <w:rPr>
          <w:rFonts w:ascii="Palatino Linotype" w:hAnsi="Palatino Linotype"/>
          <w:b/>
          <w:color w:val="000000"/>
          <w:sz w:val="28"/>
          <w:szCs w:val="28"/>
        </w:rPr>
        <w:t>Versión pública</w:t>
      </w:r>
    </w:p>
    <w:p w14:paraId="4D33EBED" w14:textId="77777777" w:rsidR="000F1FAB" w:rsidRPr="001571EB" w:rsidRDefault="000F1FAB" w:rsidP="000F1FAB">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BEEC5ED" w14:textId="77777777" w:rsidR="000F1FAB" w:rsidRPr="00E60DEF" w:rsidRDefault="000F1FAB" w:rsidP="000F1FAB">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22C0556" w14:textId="77777777" w:rsidR="000F1FAB" w:rsidRPr="00E60DEF" w:rsidRDefault="000F1FAB" w:rsidP="000F1FAB">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DD5B831" w14:textId="77777777" w:rsidR="000F1FAB" w:rsidRPr="001571EB" w:rsidRDefault="000F1FAB" w:rsidP="000F1FAB">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B0804B2" w14:textId="77777777" w:rsidR="000F1FAB" w:rsidRPr="001571EB" w:rsidRDefault="000F1FAB" w:rsidP="000F1FAB">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DA8F2C8" w14:textId="77777777" w:rsidR="000F1FAB" w:rsidRPr="001571EB" w:rsidRDefault="000F1FAB" w:rsidP="000F1FAB">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0576E5DC" w14:textId="77777777" w:rsidR="000F1FAB" w:rsidRPr="001571EB" w:rsidRDefault="000F1FAB" w:rsidP="000F1FAB">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3D5CDE7F" w14:textId="77777777" w:rsidR="000F1FAB" w:rsidRPr="001571EB" w:rsidRDefault="000F1FAB" w:rsidP="000F1FAB">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w:t>
      </w:r>
    </w:p>
    <w:p w14:paraId="2ED0831B" w14:textId="77777777" w:rsidR="000F1FAB" w:rsidRPr="001571EB" w:rsidRDefault="000F1FAB" w:rsidP="000F1FAB">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0427BE7" w14:textId="77777777" w:rsidR="000F1FAB" w:rsidRPr="001571EB" w:rsidRDefault="000F1FAB" w:rsidP="000F1FAB">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197FF45" w14:textId="77777777" w:rsidR="000F1FAB" w:rsidRPr="00E60DEF" w:rsidRDefault="000F1FAB" w:rsidP="000F1FAB">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1F28D64E" w14:textId="77777777" w:rsidR="000F1FAB" w:rsidRPr="001571EB" w:rsidRDefault="000F1FAB" w:rsidP="000F1FAB">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CB238D0" w14:textId="77777777" w:rsidR="000F1FAB" w:rsidRPr="00E60DEF" w:rsidRDefault="000F1FAB" w:rsidP="000F1FAB">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5C3A7288" w14:textId="77777777" w:rsidR="000F1FAB" w:rsidRPr="001571EB" w:rsidRDefault="000F1FAB" w:rsidP="000F1FAB">
      <w:pPr>
        <w:spacing w:line="240" w:lineRule="auto"/>
        <w:ind w:left="851" w:right="851"/>
        <w:jc w:val="both"/>
        <w:rPr>
          <w:rFonts w:ascii="Palatino Linotype" w:hAnsi="Palatino Linotype" w:cs="Arial"/>
          <w:b/>
          <w:i/>
          <w:u w:val="single"/>
        </w:rPr>
      </w:pPr>
    </w:p>
    <w:p w14:paraId="4948A5B2" w14:textId="77777777" w:rsidR="000F1FAB" w:rsidRPr="001571EB" w:rsidRDefault="000F1FAB" w:rsidP="000F1FAB">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30972C9" w14:textId="77777777" w:rsidR="000F1FAB" w:rsidRPr="001571EB" w:rsidRDefault="000F1FAB" w:rsidP="000F1FAB">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C8549AF" w14:textId="77777777" w:rsidR="000F1FAB" w:rsidRPr="001571EB" w:rsidRDefault="000F1FAB" w:rsidP="000F1FAB">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0688F0D" w14:textId="77777777" w:rsidR="000F1FAB" w:rsidRDefault="000F1FAB" w:rsidP="000F1FAB">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644B35A" w14:textId="77777777" w:rsidR="000F1FAB" w:rsidRDefault="000F1FAB" w:rsidP="000F1FAB">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14A13E11" w14:textId="77777777" w:rsidR="000F1FAB" w:rsidRPr="001571EB" w:rsidRDefault="000F1FAB" w:rsidP="000F1FAB">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08D6D8C3" w14:textId="77777777" w:rsidR="000F1FAB" w:rsidRPr="001571EB" w:rsidRDefault="000F1FAB" w:rsidP="000F1FAB">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546685D" w14:textId="77777777" w:rsidR="000F1FAB" w:rsidRPr="001571EB" w:rsidRDefault="000F1FAB" w:rsidP="000F1FA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691E821D" w14:textId="77777777" w:rsidR="000F1FAB" w:rsidRPr="001571EB" w:rsidRDefault="000F1FAB" w:rsidP="000F1FA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2727391" w14:textId="77777777" w:rsidR="000F1FAB" w:rsidRPr="00EE0180" w:rsidRDefault="000F1FAB" w:rsidP="000F1FAB">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BC86423" w14:textId="77777777" w:rsidR="000F1FAB" w:rsidRPr="001571EB" w:rsidRDefault="000F1FAB" w:rsidP="000F1FAB">
      <w:pPr>
        <w:autoSpaceDE w:val="0"/>
        <w:autoSpaceDN w:val="0"/>
        <w:adjustRightInd w:val="0"/>
        <w:spacing w:before="120" w:after="120"/>
        <w:ind w:left="567" w:right="850"/>
        <w:jc w:val="both"/>
        <w:rPr>
          <w:rFonts w:ascii="Palatino Linotype" w:eastAsia="Times New Roman" w:hAnsi="Palatino Linotype" w:cs="Arial"/>
          <w:i/>
        </w:rPr>
      </w:pPr>
    </w:p>
    <w:p w14:paraId="21B639C1" w14:textId="77777777" w:rsidR="000F1FAB" w:rsidRPr="001571EB" w:rsidRDefault="000F1FAB" w:rsidP="000F1FAB">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66D26CF0" w14:textId="77777777" w:rsidR="000F1FAB" w:rsidRPr="001571EB" w:rsidRDefault="000F1FAB" w:rsidP="000F1FAB">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1AA2C7F" w14:textId="77777777" w:rsidR="000F1FAB" w:rsidRDefault="000F1FAB" w:rsidP="000F1FAB">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879E0E5" w14:textId="77777777" w:rsidR="000F1FAB" w:rsidRDefault="000F1FAB" w:rsidP="000F1FAB">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26B5AC73" w14:textId="77777777" w:rsidR="000F1FAB" w:rsidRPr="001571EB" w:rsidRDefault="000F1FAB" w:rsidP="000F1FAB">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2A589E7" w14:textId="77777777" w:rsidR="000F1FAB" w:rsidRPr="001571EB" w:rsidRDefault="000F1FAB" w:rsidP="000F1FA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3A81964" w14:textId="77777777" w:rsidR="000F1FAB" w:rsidRPr="001571EB" w:rsidRDefault="000F1FAB" w:rsidP="000F1FA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22E2ED31" w14:textId="77777777" w:rsidR="000F1FAB" w:rsidRPr="001571EB" w:rsidRDefault="000F1FAB" w:rsidP="000F1FA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6B23ECC" w14:textId="77777777" w:rsidR="000F1FAB" w:rsidRPr="00EE0180" w:rsidRDefault="000F1FAB" w:rsidP="000F1FA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F201BAF" w14:textId="77777777" w:rsidR="000F1FAB" w:rsidRPr="001571EB" w:rsidRDefault="000F1FAB" w:rsidP="000F1FAB">
      <w:pPr>
        <w:spacing w:after="0" w:line="360" w:lineRule="auto"/>
        <w:jc w:val="both"/>
        <w:rPr>
          <w:rFonts w:ascii="Palatino Linotype" w:hAnsi="Palatino Linotype" w:cs="Arial"/>
        </w:rPr>
      </w:pPr>
    </w:p>
    <w:p w14:paraId="439F8443" w14:textId="60197326" w:rsidR="000F1FAB" w:rsidRDefault="000F1FAB" w:rsidP="000F1FAB">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65C9A7CF" w14:textId="2FBA91CE" w:rsidR="00686B8E" w:rsidRPr="00D5257A" w:rsidRDefault="00686B8E" w:rsidP="00686B8E">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La</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Pr>
          <w:rFonts w:ascii="Palatino Linotype" w:hAnsi="Palatino Linotype" w:cs="Arial"/>
          <w:b/>
          <w:sz w:val="24"/>
          <w:szCs w:val="24"/>
        </w:rPr>
        <w:t>00113/SMOV/IP/2021</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27D58CEB" w14:textId="0BCB423C" w:rsidR="000F1FAB" w:rsidRDefault="000F1FAB" w:rsidP="000F1FAB">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0FB8AEA6" w14:textId="77777777" w:rsidR="00CF1976" w:rsidRPr="000F5B7E" w:rsidRDefault="00CF1976" w:rsidP="000F1FAB">
      <w:pPr>
        <w:spacing w:after="0" w:line="360" w:lineRule="auto"/>
        <w:jc w:val="both"/>
        <w:rPr>
          <w:rFonts w:ascii="Palatino Linotype" w:eastAsia="Times New Roman" w:hAnsi="Palatino Linotype" w:cs="Times New Roman"/>
          <w:sz w:val="24"/>
          <w:szCs w:val="24"/>
          <w:lang w:eastAsia="es-ES"/>
        </w:rPr>
      </w:pPr>
    </w:p>
    <w:p w14:paraId="7C217B73" w14:textId="77777777" w:rsidR="000F1FAB" w:rsidRPr="000F5B7E" w:rsidRDefault="000F1FAB" w:rsidP="000F1FAB">
      <w:pPr>
        <w:spacing w:after="0" w:line="360" w:lineRule="auto"/>
        <w:jc w:val="center"/>
        <w:rPr>
          <w:rFonts w:ascii="Palatino Linotype" w:eastAsia="Times New Roman" w:hAnsi="Palatino Linotype" w:cs="Times New Roman"/>
          <w:b/>
          <w:bCs/>
          <w:spacing w:val="60"/>
          <w:sz w:val="28"/>
          <w:szCs w:val="28"/>
          <w:lang w:eastAsia="es-ES"/>
        </w:rPr>
      </w:pPr>
      <w:r>
        <w:rPr>
          <w:rFonts w:ascii="Palatino Linotype" w:eastAsia="Times New Roman" w:hAnsi="Palatino Linotype" w:cs="Times New Roman"/>
          <w:b/>
          <w:bCs/>
          <w:spacing w:val="60"/>
          <w:sz w:val="28"/>
          <w:szCs w:val="28"/>
          <w:lang w:eastAsia="es-ES"/>
        </w:rPr>
        <w:lastRenderedPageBreak/>
        <w:t xml:space="preserve">SE </w:t>
      </w:r>
      <w:r w:rsidRPr="000F5B7E">
        <w:rPr>
          <w:rFonts w:ascii="Palatino Linotype" w:eastAsia="Times New Roman" w:hAnsi="Palatino Linotype" w:cs="Times New Roman"/>
          <w:b/>
          <w:bCs/>
          <w:spacing w:val="60"/>
          <w:sz w:val="28"/>
          <w:szCs w:val="28"/>
          <w:lang w:eastAsia="es-ES"/>
        </w:rPr>
        <w:t xml:space="preserve"> RESUELVE</w:t>
      </w:r>
    </w:p>
    <w:p w14:paraId="2B89D69A" w14:textId="77777777" w:rsidR="000F1FAB" w:rsidRPr="000F5B7E" w:rsidRDefault="000F1FAB" w:rsidP="000F1FAB">
      <w:pPr>
        <w:spacing w:after="0" w:line="360" w:lineRule="auto"/>
        <w:jc w:val="center"/>
        <w:rPr>
          <w:rFonts w:ascii="Palatino Linotype" w:eastAsia="Times New Roman" w:hAnsi="Palatino Linotype" w:cs="Times New Roman"/>
          <w:b/>
          <w:bCs/>
          <w:spacing w:val="60"/>
          <w:sz w:val="12"/>
          <w:szCs w:val="24"/>
        </w:rPr>
      </w:pPr>
    </w:p>
    <w:p w14:paraId="61FA941B" w14:textId="061A94BF" w:rsidR="000F1FAB" w:rsidRPr="000F5B7E" w:rsidRDefault="000F1FAB" w:rsidP="000F1FAB">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PRIMERO.</w:t>
      </w:r>
      <w:r w:rsidRPr="000F5B7E">
        <w:rPr>
          <w:rFonts w:ascii="Palatino Linotype" w:eastAsia="Times New Roman" w:hAnsi="Palatino Linotype" w:cs="Arial"/>
          <w:sz w:val="24"/>
          <w:szCs w:val="24"/>
          <w:lang w:eastAsia="es-ES"/>
        </w:rPr>
        <w:t xml:space="preserve"> Se </w:t>
      </w:r>
      <w:r w:rsidR="00686B8E">
        <w:rPr>
          <w:rFonts w:ascii="Palatino Linotype" w:eastAsia="Times New Roman" w:hAnsi="Palatino Linotype" w:cs="Arial"/>
          <w:b/>
          <w:sz w:val="24"/>
          <w:szCs w:val="24"/>
          <w:lang w:eastAsia="es-ES"/>
        </w:rPr>
        <w:t>MODIFICA</w:t>
      </w:r>
      <w:r w:rsidRPr="000F5B7E">
        <w:rPr>
          <w:rFonts w:ascii="Palatino Linotype" w:eastAsia="Times New Roman" w:hAnsi="Palatino Linotype" w:cs="Arial"/>
          <w:sz w:val="24"/>
          <w:szCs w:val="24"/>
          <w:lang w:eastAsia="es-ES"/>
        </w:rPr>
        <w:t xml:space="preserve"> </w:t>
      </w:r>
      <w:r>
        <w:rPr>
          <w:rFonts w:ascii="Palatino Linotype" w:eastAsia="Arial Unicode MS" w:hAnsi="Palatino Linotype" w:cs="Arial"/>
          <w:sz w:val="24"/>
          <w:szCs w:val="24"/>
          <w:lang w:eastAsia="es-ES"/>
        </w:rPr>
        <w:t>la respuesta entregada por el</w:t>
      </w:r>
      <w:r w:rsidRPr="000F5B7E">
        <w:rPr>
          <w:rFonts w:ascii="Palatino Linotype" w:eastAsia="Arial Unicode MS" w:hAnsi="Palatino Linotype" w:cs="Arial"/>
          <w:b/>
          <w:sz w:val="24"/>
          <w:szCs w:val="24"/>
          <w:lang w:eastAsia="es-ES"/>
        </w:rPr>
        <w:t xml:space="preserve"> Sujeto Obligado </w:t>
      </w:r>
      <w:r w:rsidRPr="000F5B7E">
        <w:rPr>
          <w:rFonts w:ascii="Palatino Linotype" w:eastAsia="Arial Unicode MS" w:hAnsi="Palatino Linotype" w:cs="Arial"/>
          <w:sz w:val="24"/>
          <w:szCs w:val="24"/>
          <w:lang w:eastAsia="es-ES"/>
        </w:rPr>
        <w:t xml:space="preserve">a la solicitud de información número </w:t>
      </w:r>
      <w:r w:rsidR="00686B8E">
        <w:rPr>
          <w:rFonts w:ascii="Palatino Linotype" w:hAnsi="Palatino Linotype" w:cs="Arial"/>
          <w:b/>
          <w:sz w:val="24"/>
          <w:szCs w:val="24"/>
        </w:rPr>
        <w:t>00113/SMOV/IP/2021</w:t>
      </w:r>
      <w:r w:rsidRPr="000F5B7E">
        <w:rPr>
          <w:rFonts w:ascii="Palatino Linotype" w:eastAsia="Arial Unicode MS" w:hAnsi="Palatino Linotype" w:cs="Arial"/>
          <w:sz w:val="24"/>
          <w:szCs w:val="24"/>
          <w:lang w:eastAsia="es-ES"/>
        </w:rPr>
        <w:t xml:space="preserve">, por resultar fundados los motivos de inconformidad que arguye </w:t>
      </w:r>
      <w:r w:rsidR="00A45721">
        <w:rPr>
          <w:rFonts w:ascii="Palatino Linotype" w:eastAsia="Arial Unicode MS" w:hAnsi="Palatino Linotype" w:cs="Arial"/>
          <w:b/>
          <w:bCs/>
          <w:sz w:val="24"/>
          <w:szCs w:val="24"/>
          <w:lang w:eastAsia="es-ES"/>
        </w:rPr>
        <w:t>El</w:t>
      </w:r>
      <w:r w:rsidR="00CF1976" w:rsidRPr="000F5B7E">
        <w:rPr>
          <w:rFonts w:ascii="Palatino Linotype" w:eastAsia="Arial Unicode MS" w:hAnsi="Palatino Linotype" w:cs="Arial"/>
          <w:b/>
          <w:sz w:val="24"/>
          <w:szCs w:val="24"/>
          <w:lang w:eastAsia="es-ES"/>
        </w:rPr>
        <w:t xml:space="preserve"> </w:t>
      </w:r>
      <w:r w:rsidRPr="000F5B7E">
        <w:rPr>
          <w:rFonts w:ascii="Palatino Linotype" w:eastAsia="Arial Unicode MS" w:hAnsi="Palatino Linotype" w:cs="Arial"/>
          <w:b/>
          <w:sz w:val="24"/>
          <w:szCs w:val="24"/>
          <w:lang w:eastAsia="es-ES"/>
        </w:rPr>
        <w:t>Recurrente</w:t>
      </w:r>
      <w:r w:rsidRPr="000F5B7E">
        <w:rPr>
          <w:rFonts w:ascii="Palatino Linotype" w:eastAsia="Arial Unicode MS" w:hAnsi="Palatino Linotype" w:cs="Arial"/>
          <w:sz w:val="24"/>
          <w:szCs w:val="24"/>
          <w:lang w:eastAsia="es-ES"/>
        </w:rPr>
        <w:t>, en términos del</w:t>
      </w:r>
      <w:r w:rsidRPr="000F5B7E">
        <w:rPr>
          <w:rFonts w:ascii="Palatino Linotype" w:eastAsia="Arial Unicode MS" w:hAnsi="Palatino Linotype" w:cs="Arial"/>
          <w:b/>
          <w:sz w:val="24"/>
          <w:szCs w:val="24"/>
          <w:lang w:eastAsia="es-ES"/>
        </w:rPr>
        <w:t xml:space="preserve"> </w:t>
      </w:r>
      <w:r w:rsidRPr="000F5B7E">
        <w:rPr>
          <w:rFonts w:ascii="Palatino Linotype" w:eastAsia="Times New Roman" w:hAnsi="Palatino Linotype" w:cs="Arial"/>
          <w:sz w:val="24"/>
          <w:szCs w:val="24"/>
          <w:lang w:eastAsia="es-ES"/>
        </w:rPr>
        <w:t>Considerando</w:t>
      </w:r>
      <w:r w:rsidRPr="000F5B7E">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CUARTO</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presente resolución.</w:t>
      </w:r>
    </w:p>
    <w:p w14:paraId="6510B88E" w14:textId="77777777" w:rsidR="000F1FAB" w:rsidRPr="000F5B7E" w:rsidRDefault="000F1FAB" w:rsidP="000F1FAB">
      <w:pPr>
        <w:spacing w:after="0" w:line="360" w:lineRule="auto"/>
        <w:jc w:val="both"/>
        <w:rPr>
          <w:rFonts w:ascii="Palatino Linotype" w:eastAsia="Times New Roman" w:hAnsi="Palatino Linotype" w:cs="Arial"/>
          <w:sz w:val="24"/>
          <w:szCs w:val="24"/>
          <w:lang w:eastAsia="es-ES"/>
        </w:rPr>
      </w:pPr>
    </w:p>
    <w:p w14:paraId="4D851D3D" w14:textId="2B5042F8" w:rsidR="000F1FAB" w:rsidRDefault="000F1FAB" w:rsidP="000F1FAB">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w:t>
      </w:r>
      <w:r w:rsidR="00A45721">
        <w:rPr>
          <w:rFonts w:ascii="Palatino Linotype" w:hAnsi="Palatino Linotype" w:cs="Arial"/>
          <w:sz w:val="24"/>
          <w:szCs w:val="24"/>
        </w:rPr>
        <w:t>l</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w:t>
      </w:r>
      <w:r w:rsidRPr="00D178CD">
        <w:rPr>
          <w:rFonts w:ascii="Palatino Linotype" w:hAnsi="Palatino Linotype" w:cs="Arial"/>
          <w:b/>
          <w:sz w:val="24"/>
          <w:szCs w:val="24"/>
        </w:rPr>
        <w:t>SAIMEX</w:t>
      </w:r>
      <w:r>
        <w:rPr>
          <w:rFonts w:ascii="Palatino Linotype" w:hAnsi="Palatino Linotype" w:cs="Arial"/>
          <w:sz w:val="24"/>
          <w:szCs w:val="24"/>
        </w:rPr>
        <w:t xml:space="preserve">, en versión pública de ser procedente, de lo siguiente: </w:t>
      </w:r>
    </w:p>
    <w:p w14:paraId="6451EEAD" w14:textId="77777777" w:rsidR="00686B8E" w:rsidRPr="00755870" w:rsidRDefault="00686B8E" w:rsidP="00686B8E">
      <w:pPr>
        <w:pStyle w:val="Prrafodelista"/>
        <w:numPr>
          <w:ilvl w:val="0"/>
          <w:numId w:val="16"/>
        </w:numPr>
        <w:autoSpaceDE w:val="0"/>
        <w:autoSpaceDN w:val="0"/>
        <w:adjustRightInd w:val="0"/>
        <w:spacing w:before="240" w:after="160" w:line="360" w:lineRule="auto"/>
        <w:jc w:val="both"/>
        <w:rPr>
          <w:rFonts w:ascii="Palatino Linotype" w:hAnsi="Palatino Linotype" w:cs="Arial"/>
          <w:b/>
        </w:rPr>
      </w:pPr>
      <w:r>
        <w:rPr>
          <w:rFonts w:ascii="Palatino Linotype" w:hAnsi="Palatino Linotype" w:cs="Arial"/>
        </w:rPr>
        <w:t xml:space="preserve">El o los documentos donde conste el domicilio fiscal de las empresas, organizaciones, asociaciones y/o equivalentes referidas mediante informe justificado.   </w:t>
      </w:r>
    </w:p>
    <w:p w14:paraId="79ACA5A1" w14:textId="57593584" w:rsidR="000F1FAB" w:rsidRPr="00173E45" w:rsidRDefault="000F1FAB" w:rsidP="00173E45">
      <w:pPr>
        <w:spacing w:after="0" w:line="360" w:lineRule="auto"/>
        <w:ind w:left="720"/>
        <w:jc w:val="both"/>
        <w:rPr>
          <w:rFonts w:ascii="Palatino Linotype" w:eastAsia="Times New Roman" w:hAnsi="Palatino Linotype" w:cs="Arial"/>
          <w:i/>
          <w:iCs/>
          <w:sz w:val="24"/>
          <w:szCs w:val="24"/>
          <w:lang w:eastAsia="es-ES"/>
        </w:rPr>
      </w:pPr>
      <w:r w:rsidRPr="00173E45">
        <w:rPr>
          <w:rFonts w:ascii="Palatino Linotype" w:eastAsia="Times New Roman" w:hAnsi="Palatino Linotype" w:cs="Arial"/>
          <w:i/>
          <w:iCs/>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w:t>
      </w:r>
      <w:r w:rsidR="00A45721">
        <w:rPr>
          <w:rFonts w:ascii="Palatino Linotype" w:eastAsia="Times New Roman" w:hAnsi="Palatino Linotype" w:cs="Arial"/>
          <w:i/>
          <w:iCs/>
          <w:sz w:val="24"/>
          <w:szCs w:val="24"/>
          <w:lang w:eastAsia="es-ES"/>
        </w:rPr>
        <w:t>l</w:t>
      </w:r>
      <w:r w:rsidRPr="00173E45">
        <w:rPr>
          <w:rFonts w:ascii="Palatino Linotype" w:eastAsia="Times New Roman" w:hAnsi="Palatino Linotype" w:cs="Arial"/>
          <w:i/>
          <w:iCs/>
          <w:sz w:val="24"/>
          <w:szCs w:val="24"/>
          <w:lang w:eastAsia="es-ES"/>
        </w:rPr>
        <w:t xml:space="preserve"> Recurrente.</w:t>
      </w:r>
    </w:p>
    <w:p w14:paraId="6F5B0600" w14:textId="77777777" w:rsidR="000F1FAB" w:rsidRPr="00DE26B6" w:rsidRDefault="000F1FAB" w:rsidP="000F1FAB">
      <w:pPr>
        <w:spacing w:after="0" w:line="360" w:lineRule="auto"/>
        <w:jc w:val="both"/>
        <w:rPr>
          <w:rFonts w:ascii="Palatino Linotype" w:eastAsia="Times New Roman" w:hAnsi="Palatino Linotype" w:cs="Arial"/>
          <w:sz w:val="24"/>
          <w:szCs w:val="24"/>
          <w:lang w:eastAsia="es-ES"/>
        </w:rPr>
      </w:pPr>
    </w:p>
    <w:p w14:paraId="1202193A" w14:textId="5D31F9BE" w:rsidR="000F1FAB" w:rsidRDefault="000F1FAB" w:rsidP="000F1FAB">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TERCERO.</w:t>
      </w:r>
      <w:r w:rsidRPr="000F5B7E">
        <w:rPr>
          <w:rFonts w:ascii="Palatino Linotype" w:eastAsia="Times New Roman" w:hAnsi="Palatino Linotype" w:cs="Arial"/>
          <w:b/>
          <w:sz w:val="24"/>
          <w:szCs w:val="24"/>
          <w:lang w:eastAsia="es-ES"/>
        </w:rPr>
        <w:t xml:space="preserve"> NOTIFÍQUESE</w:t>
      </w:r>
      <w:r w:rsidRPr="000F5B7E">
        <w:rPr>
          <w:rFonts w:ascii="Palatino Linotype" w:eastAsia="Times New Roman" w:hAnsi="Palatino Linotype" w:cs="Arial"/>
          <w:b/>
          <w:i/>
          <w:sz w:val="24"/>
          <w:szCs w:val="24"/>
          <w:lang w:eastAsia="es-ES"/>
        </w:rPr>
        <w:t xml:space="preserve"> </w:t>
      </w:r>
      <w:r w:rsidRPr="000F5B7E">
        <w:rPr>
          <w:rFonts w:ascii="Palatino Linotype" w:eastAsia="Times New Roman" w:hAnsi="Palatino Linotype" w:cs="Arial"/>
          <w:sz w:val="24"/>
          <w:szCs w:val="24"/>
          <w:lang w:eastAsia="es-ES"/>
        </w:rPr>
        <w:t>al Titular de la Unidad de Transparencia del</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Sujeto Obligado, para que conforme al artículo 186, último párrafo, 189, segundo párrafo y 194, de la Ley de Transparencia y Acceso a la Información Pública del Estado de </w:t>
      </w:r>
      <w:r w:rsidRPr="000F5B7E">
        <w:rPr>
          <w:rFonts w:ascii="Palatino Linotype" w:eastAsia="Times New Roman" w:hAnsi="Palatino Linotype" w:cs="Arial"/>
          <w:sz w:val="24"/>
          <w:szCs w:val="24"/>
          <w:lang w:eastAsia="es-ES"/>
        </w:rPr>
        <w:lastRenderedPageBreak/>
        <w:t xml:space="preserve">México y Municipios; dé cumplimiento a lo ordenado dentro del plazo de </w:t>
      </w:r>
      <w:r w:rsidR="00686B8E">
        <w:rPr>
          <w:rFonts w:ascii="Palatino Linotype" w:eastAsia="Times New Roman" w:hAnsi="Palatino Linotype" w:cs="Arial"/>
          <w:sz w:val="24"/>
          <w:szCs w:val="24"/>
          <w:lang w:eastAsia="es-ES"/>
        </w:rPr>
        <w:t>quince</w:t>
      </w:r>
      <w:r w:rsidRPr="000F5B7E">
        <w:rPr>
          <w:rFonts w:ascii="Palatino Linotype" w:eastAsia="Times New Roman" w:hAnsi="Palatino Linotype" w:cs="Arial"/>
          <w:sz w:val="24"/>
          <w:szCs w:val="24"/>
          <w:lang w:eastAsia="es-ES"/>
        </w:rPr>
        <w:t xml:space="preserve"> días hábiles, debiendo informar a este Instituto en un plazo de tres días hábiles siguientes sobre el cumplimiento dado a la presente resolución.</w:t>
      </w:r>
    </w:p>
    <w:p w14:paraId="758E76D8" w14:textId="77777777" w:rsidR="000F1FAB" w:rsidRDefault="000F1FAB" w:rsidP="000F1FAB">
      <w:pPr>
        <w:spacing w:after="0" w:line="360" w:lineRule="auto"/>
        <w:jc w:val="both"/>
        <w:rPr>
          <w:rFonts w:ascii="Palatino Linotype" w:eastAsia="Times New Roman" w:hAnsi="Palatino Linotype" w:cs="Arial"/>
          <w:sz w:val="24"/>
          <w:szCs w:val="24"/>
          <w:lang w:eastAsia="es-ES"/>
        </w:rPr>
      </w:pPr>
    </w:p>
    <w:p w14:paraId="7572462F" w14:textId="1E1DB3DF" w:rsidR="000F1FAB" w:rsidRPr="005751B7" w:rsidRDefault="000F1FAB" w:rsidP="000F1FAB">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BFB73E2" w14:textId="66B2A61B" w:rsidR="000F1FAB" w:rsidRPr="000F5B7E" w:rsidRDefault="000F1FAB" w:rsidP="000F1FAB">
      <w:pPr>
        <w:spacing w:after="0" w:line="360" w:lineRule="auto"/>
        <w:jc w:val="both"/>
        <w:rPr>
          <w:rFonts w:ascii="Palatino Linotype" w:eastAsia="Times New Roman" w:hAnsi="Palatino Linotype" w:cs="Arial"/>
          <w:sz w:val="24"/>
          <w:szCs w:val="24"/>
          <w:lang w:eastAsia="es-ES"/>
        </w:rPr>
      </w:pPr>
    </w:p>
    <w:p w14:paraId="389973DA" w14:textId="263A723B" w:rsidR="000F1FAB" w:rsidRDefault="000F1FAB" w:rsidP="000F1FAB">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0D6422">
        <w:rPr>
          <w:rFonts w:ascii="Palatino Linotype" w:eastAsia="Times New Roman" w:hAnsi="Palatino Linotype" w:cs="Arial"/>
          <w:b/>
          <w:sz w:val="26"/>
          <w:szCs w:val="26"/>
          <w:lang w:eastAsia="es-ES"/>
        </w:rPr>
        <w:t>QUINTO.</w:t>
      </w:r>
      <w:r w:rsidRPr="000D6422">
        <w:rPr>
          <w:rFonts w:ascii="Palatino Linotype" w:eastAsia="Times New Roman" w:hAnsi="Palatino Linotype" w:cs="Arial"/>
          <w:b/>
          <w:sz w:val="24"/>
          <w:szCs w:val="24"/>
          <w:lang w:eastAsia="es-ES"/>
        </w:rPr>
        <w:t xml:space="preserve"> NOTIFÍQUESE </w:t>
      </w:r>
      <w:r w:rsidRPr="000D6422">
        <w:rPr>
          <w:rFonts w:ascii="Palatino Linotype" w:eastAsia="Times New Roman" w:hAnsi="Palatino Linotype" w:cs="Arial"/>
          <w:sz w:val="24"/>
          <w:szCs w:val="24"/>
          <w:lang w:eastAsia="es-ES"/>
        </w:rPr>
        <w:t>la presente resolución a</w:t>
      </w:r>
      <w:r w:rsidR="00A45721">
        <w:rPr>
          <w:rFonts w:ascii="Palatino Linotype" w:eastAsia="Times New Roman" w:hAnsi="Palatino Linotype" w:cs="Arial"/>
          <w:sz w:val="24"/>
          <w:szCs w:val="24"/>
          <w:lang w:eastAsia="es-ES"/>
        </w:rPr>
        <w:t>l</w:t>
      </w:r>
      <w:r w:rsidR="00CF1976" w:rsidRPr="000D6422">
        <w:rPr>
          <w:rFonts w:ascii="Palatino Linotype" w:eastAsia="Times New Roman" w:hAnsi="Palatino Linotype" w:cs="Arial"/>
          <w:b/>
          <w:bCs/>
          <w:sz w:val="24"/>
          <w:szCs w:val="24"/>
          <w:lang w:eastAsia="es-ES"/>
        </w:rPr>
        <w:t xml:space="preserve"> RECURRENTE</w:t>
      </w:r>
      <w:r w:rsidR="00CF1976" w:rsidRPr="000D6422">
        <w:rPr>
          <w:rFonts w:ascii="Palatino Linotype" w:eastAsia="Times New Roman" w:hAnsi="Palatino Linotype" w:cs="Arial"/>
          <w:sz w:val="24"/>
          <w:szCs w:val="24"/>
          <w:lang w:eastAsia="es-ES"/>
        </w:rPr>
        <w:t xml:space="preserve"> </w:t>
      </w:r>
      <w:r w:rsidR="00173E45" w:rsidRPr="000D6422">
        <w:rPr>
          <w:rFonts w:ascii="Palatino Linotype" w:eastAsia="Times New Roman" w:hAnsi="Palatino Linotype" w:cs="Arial"/>
          <w:sz w:val="24"/>
          <w:szCs w:val="24"/>
          <w:lang w:eastAsia="es-ES"/>
        </w:rPr>
        <w:t xml:space="preserve">por </w:t>
      </w:r>
      <w:r w:rsidR="00173E45" w:rsidRPr="000D6422">
        <w:rPr>
          <w:rFonts w:ascii="Palatino Linotype" w:eastAsia="Times New Roman" w:hAnsi="Palatino Linotype" w:cs="Arial"/>
          <w:b/>
          <w:bCs/>
          <w:sz w:val="24"/>
          <w:szCs w:val="24"/>
          <w:lang w:eastAsia="es-ES"/>
        </w:rPr>
        <w:t xml:space="preserve">SAIMEX </w:t>
      </w:r>
      <w:r w:rsidRPr="000D6422">
        <w:rPr>
          <w:rFonts w:ascii="Palatino Linotype" w:eastAsia="Times New Roman" w:hAnsi="Palatino Linotype" w:cs="Arial"/>
          <w:sz w:val="24"/>
          <w:szCs w:val="24"/>
          <w:lang w:eastAsia="es-ES"/>
        </w:rPr>
        <w:t xml:space="preserve">y hágase de su conocimiento que, </w:t>
      </w:r>
      <w:r w:rsidRPr="000D6422">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3D3568E0" w14:textId="77777777" w:rsidR="0047255D" w:rsidRDefault="0047255D" w:rsidP="0047255D">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w:t>
      </w:r>
      <w:r>
        <w:rPr>
          <w:rFonts w:ascii="Palatino Linotype" w:hAnsi="Palatino Linotype" w:cs="Arial"/>
          <w:sz w:val="24"/>
          <w:szCs w:val="24"/>
        </w:rPr>
        <w:t>ACORDÓ</w:t>
      </w:r>
      <w:r w:rsidRPr="00C91103">
        <w:rPr>
          <w:rFonts w:ascii="Palatino Linotype" w:hAnsi="Palatino Linotype" w:cs="Arial"/>
          <w:sz w:val="24"/>
          <w:szCs w:val="24"/>
        </w:rPr>
        <w:t xml:space="preser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w:t>
      </w:r>
      <w:r w:rsidRPr="00272CE0">
        <w:rPr>
          <w:rFonts w:ascii="Palatino Linotype" w:eastAsia="Arial Unicode MS" w:hAnsi="Palatino Linotype" w:cs="Arial"/>
          <w:sz w:val="24"/>
          <w:szCs w:val="24"/>
        </w:rPr>
        <w:t>ESTADO DE MÉXICO Y MUNICIPIOS</w:t>
      </w:r>
      <w:r w:rsidRPr="00272CE0">
        <w:rPr>
          <w:rFonts w:ascii="Palatino Linotype" w:hAnsi="Palatino Linotype" w:cs="Arial"/>
          <w:sz w:val="24"/>
          <w:szCs w:val="24"/>
        </w:rPr>
        <w:t>, CONFORMADO POR LOS COMISIONADOS ZULEMA MA</w:t>
      </w:r>
      <w:r>
        <w:rPr>
          <w:rFonts w:ascii="Palatino Linotype" w:hAnsi="Palatino Linotype" w:cs="Arial"/>
          <w:sz w:val="24"/>
          <w:szCs w:val="24"/>
        </w:rPr>
        <w:t>RTÍNEZ SÁNCHEZ, EVA ABAID YAPUR Y</w:t>
      </w:r>
      <w:r w:rsidRPr="00272CE0">
        <w:rPr>
          <w:rFonts w:ascii="Palatino Linotype" w:hAnsi="Palatino Linotype" w:cs="Arial"/>
          <w:sz w:val="24"/>
          <w:szCs w:val="24"/>
        </w:rPr>
        <w:t xml:space="preserve"> JAVIER MARTÍNEZ CRUZ </w:t>
      </w:r>
      <w:r>
        <w:rPr>
          <w:rFonts w:ascii="Palatino Linotype" w:hAnsi="Palatino Linotype" w:cs="Arial"/>
          <w:sz w:val="24"/>
          <w:szCs w:val="24"/>
        </w:rPr>
        <w:t>EN</w:t>
      </w:r>
      <w:r w:rsidRPr="00272CE0">
        <w:rPr>
          <w:rFonts w:ascii="Palatino Linotype" w:hAnsi="Palatino Linotype" w:cs="Arial"/>
          <w:sz w:val="24"/>
          <w:szCs w:val="24"/>
        </w:rPr>
        <w:t xml:space="preserve"> LA </w:t>
      </w:r>
      <w:r>
        <w:rPr>
          <w:rFonts w:ascii="Palatino Linotype" w:hAnsi="Palatino Linotype" w:cs="Arial"/>
          <w:sz w:val="24"/>
          <w:szCs w:val="24"/>
        </w:rPr>
        <w:t xml:space="preserve">VIGÉSIMA SÉPTIMA SESIÓN ORDINARIA CELEBRADA EL ONCE DE AGOSTO DE DOS MIL VEINTIUNO, ANTE EL </w:t>
      </w:r>
      <w:r w:rsidRPr="00272CE0">
        <w:rPr>
          <w:rFonts w:ascii="Palatino Linotype" w:hAnsi="Palatino Linotype" w:cs="Arial"/>
          <w:sz w:val="24"/>
          <w:szCs w:val="24"/>
        </w:rPr>
        <w:t>SECRETARIO TÉCNICO</w:t>
      </w:r>
      <w:r w:rsidRPr="006C6A05">
        <w:rPr>
          <w:rFonts w:ascii="Palatino Linotype" w:hAnsi="Palatino Linotype" w:cs="Arial"/>
          <w:sz w:val="24"/>
          <w:szCs w:val="24"/>
        </w:rPr>
        <w:t xml:space="preserve"> DEL PLENO, ALEXIS TAPIA RAMÍREZ.</w:t>
      </w:r>
      <w:r>
        <w:rPr>
          <w:rFonts w:ascii="Palatino Linotype" w:hAnsi="Palatino Linotype" w:cs="Arial"/>
          <w:sz w:val="24"/>
          <w:szCs w:val="24"/>
        </w:rPr>
        <w:t xml:space="preserve">  </w:t>
      </w:r>
    </w:p>
    <w:p w14:paraId="4D188E0A" w14:textId="77777777" w:rsidR="00EE575D" w:rsidRDefault="00EE575D" w:rsidP="00EE575D">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368144DF"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183BFF4C"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50BDC9BF"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1BF174A3"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1914594C"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3CB28869"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2827E8C8"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1E1A02D2"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66EAF4AC"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5EB96823"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09DCF803"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7D2330C6"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4A132A25"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5C449DFD"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sectPr w:rsidR="00A45721" w:rsidSect="00FB4AAD">
      <w:headerReference w:type="even" r:id="rId10"/>
      <w:headerReference w:type="default" r:id="rId11"/>
      <w:footerReference w:type="even"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38030" w14:textId="77777777" w:rsidR="00570935" w:rsidRDefault="00570935" w:rsidP="006168E4">
      <w:pPr>
        <w:spacing w:after="0" w:line="240" w:lineRule="auto"/>
      </w:pPr>
      <w:r>
        <w:separator/>
      </w:r>
    </w:p>
  </w:endnote>
  <w:endnote w:type="continuationSeparator" w:id="0">
    <w:p w14:paraId="70AF0D59" w14:textId="77777777" w:rsidR="00570935" w:rsidRDefault="0057093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DF51D" w14:textId="77777777" w:rsidR="00DB078B" w:rsidRDefault="00DB07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2F8F" w:rsidRPr="000B69FA" w:rsidRDefault="00D32F8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B078B">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B078B">
      <w:rPr>
        <w:rFonts w:ascii="Palatino Linotype" w:hAnsi="Palatino Linotype"/>
        <w:bCs/>
        <w:noProof/>
        <w:sz w:val="20"/>
      </w:rPr>
      <w:t>42</w:t>
    </w:r>
    <w:r w:rsidRPr="000B69FA">
      <w:rPr>
        <w:rFonts w:ascii="Palatino Linotype" w:hAnsi="Palatino Linotype"/>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2F8F" w:rsidRPr="000B69FA" w:rsidRDefault="00D32F8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B078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B078B">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17058" w14:textId="77777777" w:rsidR="00570935" w:rsidRDefault="00570935" w:rsidP="006168E4">
      <w:pPr>
        <w:spacing w:after="0" w:line="240" w:lineRule="auto"/>
      </w:pPr>
      <w:r>
        <w:separator/>
      </w:r>
    </w:p>
  </w:footnote>
  <w:footnote w:type="continuationSeparator" w:id="0">
    <w:p w14:paraId="7DC4E9EF" w14:textId="77777777" w:rsidR="00570935" w:rsidRDefault="00570935" w:rsidP="006168E4">
      <w:pPr>
        <w:spacing w:after="0" w:line="240" w:lineRule="auto"/>
      </w:pPr>
      <w:r>
        <w:continuationSeparator/>
      </w:r>
    </w:p>
  </w:footnote>
  <w:footnote w:id="1">
    <w:p w14:paraId="570C5576" w14:textId="77777777" w:rsidR="00D32F8F" w:rsidRPr="005552A8" w:rsidRDefault="00D32F8F" w:rsidP="00DF723C">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F377087" w14:textId="77777777" w:rsidR="00D32F8F" w:rsidRPr="005552A8" w:rsidRDefault="00D32F8F" w:rsidP="00DF723C">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2CE75" w14:textId="13FBB192" w:rsidR="00DB078B" w:rsidRDefault="00DB078B">
    <w:pPr>
      <w:pStyle w:val="Encabezado"/>
    </w:pPr>
    <w:r>
      <w:rPr>
        <w:noProof/>
        <w:lang w:val="es-MX" w:eastAsia="es-MX"/>
      </w:rPr>
      <w:pict w14:anchorId="39D7F8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6729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D742E47" w:rsidR="00D32F8F" w:rsidRDefault="00DB078B">
    <w:pPr>
      <w:pStyle w:val="Encabezado"/>
    </w:pPr>
    <w:r>
      <w:rPr>
        <w:noProof/>
        <w:lang w:val="es-MX" w:eastAsia="es-MX"/>
      </w:rPr>
      <w:pict w14:anchorId="5D201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6729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D32F8F" w14:paraId="46A8AAF9" w14:textId="77777777" w:rsidTr="00FB4AAD">
      <w:trPr>
        <w:trHeight w:val="227"/>
      </w:trPr>
      <w:tc>
        <w:tcPr>
          <w:tcW w:w="5529" w:type="dxa"/>
          <w:hideMark/>
        </w:tcPr>
        <w:p w14:paraId="26B5EE34" w14:textId="3BF445B5" w:rsidR="00D32F8F" w:rsidRDefault="00D32F8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794518BF" w:rsidR="00D32F8F" w:rsidRPr="00B4142F" w:rsidRDefault="00D32F8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02325/INFOEM/IP/RR/2021</w:t>
          </w:r>
        </w:p>
      </w:tc>
    </w:tr>
    <w:tr w:rsidR="00D32F8F" w14:paraId="0E72512B" w14:textId="77777777" w:rsidTr="00FB4AAD">
      <w:trPr>
        <w:trHeight w:val="242"/>
      </w:trPr>
      <w:tc>
        <w:tcPr>
          <w:tcW w:w="5529" w:type="dxa"/>
          <w:hideMark/>
        </w:tcPr>
        <w:p w14:paraId="4FB3E0E8" w14:textId="77777777" w:rsidR="00D32F8F" w:rsidRDefault="00D32F8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183A974B" w:rsidR="00D32F8F" w:rsidRPr="00F06FED" w:rsidRDefault="00D32F8F" w:rsidP="006323CA">
          <w:pPr>
            <w:spacing w:after="120" w:line="256" w:lineRule="auto"/>
            <w:ind w:left="639" w:right="214"/>
            <w:jc w:val="both"/>
            <w:rPr>
              <w:rFonts w:ascii="Palatino Linotype" w:hAnsi="Palatino Linotype" w:cs="Arial"/>
            </w:rPr>
          </w:pPr>
          <w:r>
            <w:rPr>
              <w:rFonts w:ascii="Palatino Linotype" w:hAnsi="Palatino Linotype" w:cs="Arial"/>
            </w:rPr>
            <w:t>Secretaría de Movilidad</w:t>
          </w:r>
        </w:p>
      </w:tc>
    </w:tr>
    <w:tr w:rsidR="00D32F8F" w14:paraId="3365CD96" w14:textId="77777777" w:rsidTr="00FB4AAD">
      <w:trPr>
        <w:trHeight w:val="342"/>
      </w:trPr>
      <w:tc>
        <w:tcPr>
          <w:tcW w:w="5529" w:type="dxa"/>
          <w:hideMark/>
        </w:tcPr>
        <w:p w14:paraId="52A09A43" w14:textId="77777777" w:rsidR="00D32F8F" w:rsidRDefault="00D32F8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7777777" w:rsidR="00D32F8F" w:rsidRDefault="00D32F8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638CC457" w14:textId="77777777" w:rsidR="00D32F8F" w:rsidRDefault="00D32F8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D32F8F" w14:paraId="02D9F2E3" w14:textId="77777777" w:rsidTr="00FB4AAD">
      <w:trPr>
        <w:trHeight w:val="227"/>
      </w:trPr>
      <w:tc>
        <w:tcPr>
          <w:tcW w:w="5529" w:type="dxa"/>
          <w:hideMark/>
        </w:tcPr>
        <w:p w14:paraId="3EA02FD0" w14:textId="3139CF90" w:rsidR="00D32F8F" w:rsidRDefault="00D32F8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59B0629D" w:rsidR="00D32F8F" w:rsidRPr="00B4142F" w:rsidRDefault="00D32F8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02325/INFOEM/IP/RR/2021</w:t>
          </w:r>
        </w:p>
      </w:tc>
    </w:tr>
    <w:tr w:rsidR="00D32F8F" w14:paraId="5AC92493" w14:textId="77777777" w:rsidTr="00FB4AAD">
      <w:trPr>
        <w:trHeight w:val="196"/>
      </w:trPr>
      <w:tc>
        <w:tcPr>
          <w:tcW w:w="5529" w:type="dxa"/>
          <w:hideMark/>
        </w:tcPr>
        <w:p w14:paraId="7E479B7E" w14:textId="77777777" w:rsidR="00D32F8F" w:rsidRDefault="00D32F8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3D98B870" w:rsidR="00D32F8F" w:rsidRPr="00F06FED" w:rsidRDefault="00AC79AB" w:rsidP="00CC0C5F">
          <w:pPr>
            <w:spacing w:after="120" w:line="256" w:lineRule="auto"/>
            <w:ind w:left="639" w:right="214"/>
            <w:jc w:val="both"/>
            <w:rPr>
              <w:rFonts w:ascii="Palatino Linotype" w:hAnsi="Palatino Linotype" w:cs="Arial"/>
            </w:rPr>
          </w:pPr>
          <w:r>
            <w:rPr>
              <w:rFonts w:ascii="Palatino Linotype" w:hAnsi="Palatino Linotype" w:cs="Arial"/>
            </w:rPr>
            <w:t>XXXXXXXXXXXXXXXXXXX</w:t>
          </w:r>
          <w:r w:rsidR="00D32F8F">
            <w:rPr>
              <w:rFonts w:ascii="Palatino Linotype" w:hAnsi="Palatino Linotype" w:cs="Arial"/>
            </w:rPr>
            <w:t xml:space="preserve">   </w:t>
          </w:r>
        </w:p>
      </w:tc>
    </w:tr>
    <w:tr w:rsidR="00D32F8F" w14:paraId="48DDE1B1" w14:textId="77777777" w:rsidTr="00FB4AAD">
      <w:trPr>
        <w:trHeight w:val="242"/>
      </w:trPr>
      <w:tc>
        <w:tcPr>
          <w:tcW w:w="5529" w:type="dxa"/>
          <w:hideMark/>
        </w:tcPr>
        <w:p w14:paraId="718D1409" w14:textId="77777777" w:rsidR="00D32F8F" w:rsidRDefault="00D32F8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394FAC15" w:rsidR="00D32F8F" w:rsidRDefault="00D32F8F" w:rsidP="006323CA">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Secretaría de Movilidad </w:t>
          </w:r>
        </w:p>
      </w:tc>
    </w:tr>
    <w:tr w:rsidR="00D32F8F" w14:paraId="2E924228" w14:textId="77777777" w:rsidTr="00FB4AAD">
      <w:trPr>
        <w:trHeight w:val="342"/>
      </w:trPr>
      <w:tc>
        <w:tcPr>
          <w:tcW w:w="5529" w:type="dxa"/>
          <w:hideMark/>
        </w:tcPr>
        <w:p w14:paraId="03281906" w14:textId="77777777" w:rsidR="00D32F8F" w:rsidRDefault="00D32F8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77777777" w:rsidR="00D32F8F" w:rsidRDefault="00D32F8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3C00C928" w14:textId="44E89259" w:rsidR="00D32F8F" w:rsidRDefault="00DB078B">
    <w:pPr>
      <w:pStyle w:val="Encabezado"/>
    </w:pPr>
    <w:r>
      <w:rPr>
        <w:noProof/>
        <w:lang w:val="es-MX" w:eastAsia="es-MX"/>
      </w:rPr>
      <w:pict w14:anchorId="29434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67296"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C39DB"/>
    <w:multiLevelType w:val="hybridMultilevel"/>
    <w:tmpl w:val="9CE8E3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86600"/>
    <w:multiLevelType w:val="multilevel"/>
    <w:tmpl w:val="98E8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105B2"/>
    <w:multiLevelType w:val="hybridMultilevel"/>
    <w:tmpl w:val="6138FBC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nsid w:val="0DE3017E"/>
    <w:multiLevelType w:val="hybridMultilevel"/>
    <w:tmpl w:val="EA123764"/>
    <w:lvl w:ilvl="0" w:tplc="67C8D398">
      <w:start w:val="38"/>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FB4C64"/>
    <w:multiLevelType w:val="hybridMultilevel"/>
    <w:tmpl w:val="C01A1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8927EB"/>
    <w:multiLevelType w:val="hybridMultilevel"/>
    <w:tmpl w:val="1646CB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742FAD"/>
    <w:multiLevelType w:val="hybridMultilevel"/>
    <w:tmpl w:val="7EBA20E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nsid w:val="22DD29A8"/>
    <w:multiLevelType w:val="hybridMultilevel"/>
    <w:tmpl w:val="80001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44E7484"/>
    <w:multiLevelType w:val="hybridMultilevel"/>
    <w:tmpl w:val="9140AA6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947FCC"/>
    <w:multiLevelType w:val="hybridMultilevel"/>
    <w:tmpl w:val="81C02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7809C1"/>
    <w:multiLevelType w:val="multilevel"/>
    <w:tmpl w:val="C9AED1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nsid w:val="30F61C92"/>
    <w:multiLevelType w:val="hybridMultilevel"/>
    <w:tmpl w:val="737020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1745BDC"/>
    <w:multiLevelType w:val="hybridMultilevel"/>
    <w:tmpl w:val="A6AA51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CC63B5"/>
    <w:multiLevelType w:val="hybridMultilevel"/>
    <w:tmpl w:val="FEB4CE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1F0352"/>
    <w:multiLevelType w:val="hybridMultilevel"/>
    <w:tmpl w:val="A6AA51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829090E"/>
    <w:multiLevelType w:val="hybridMultilevel"/>
    <w:tmpl w:val="10025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B913FB"/>
    <w:multiLevelType w:val="hybridMultilevel"/>
    <w:tmpl w:val="89EE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A30C74"/>
    <w:multiLevelType w:val="hybridMultilevel"/>
    <w:tmpl w:val="6194D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B06BA4"/>
    <w:multiLevelType w:val="hybridMultilevel"/>
    <w:tmpl w:val="76D66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760C57"/>
    <w:multiLevelType w:val="hybridMultilevel"/>
    <w:tmpl w:val="0E78840C"/>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2A6A60"/>
    <w:multiLevelType w:val="hybridMultilevel"/>
    <w:tmpl w:val="0C2074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26B6324"/>
    <w:multiLevelType w:val="hybridMultilevel"/>
    <w:tmpl w:val="27BA8D4E"/>
    <w:lvl w:ilvl="0" w:tplc="A036C3E2">
      <w:start w:val="3"/>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7753EBA"/>
    <w:multiLevelType w:val="hybridMultilevel"/>
    <w:tmpl w:val="D62E353C"/>
    <w:lvl w:ilvl="0" w:tplc="8CCE50C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E00BDE"/>
    <w:multiLevelType w:val="hybridMultilevel"/>
    <w:tmpl w:val="D2C20174"/>
    <w:lvl w:ilvl="0" w:tplc="28C20C80">
      <w:start w:val="1"/>
      <w:numFmt w:val="bullet"/>
      <w:lvlText w:val="-"/>
      <w:lvlJc w:val="left"/>
      <w:pPr>
        <w:ind w:left="720" w:hanging="360"/>
      </w:pPr>
      <w:rPr>
        <w:rFonts w:ascii="Palatino Linotype" w:eastAsiaTheme="minorHAns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673CDA"/>
    <w:multiLevelType w:val="hybridMultilevel"/>
    <w:tmpl w:val="FEAE13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90A4F13"/>
    <w:multiLevelType w:val="hybridMultilevel"/>
    <w:tmpl w:val="E59A04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632908"/>
    <w:multiLevelType w:val="hybridMultilevel"/>
    <w:tmpl w:val="0552744E"/>
    <w:lvl w:ilvl="0" w:tplc="20C225EA">
      <w:start w:val="6"/>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nsid w:val="7E2B7973"/>
    <w:multiLevelType w:val="hybridMultilevel"/>
    <w:tmpl w:val="1C38D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3"/>
  </w:num>
  <w:num w:numId="3">
    <w:abstractNumId w:val="10"/>
  </w:num>
  <w:num w:numId="4">
    <w:abstractNumId w:val="2"/>
  </w:num>
  <w:num w:numId="5">
    <w:abstractNumId w:val="15"/>
  </w:num>
  <w:num w:numId="6">
    <w:abstractNumId w:val="6"/>
  </w:num>
  <w:num w:numId="7">
    <w:abstractNumId w:val="3"/>
  </w:num>
  <w:num w:numId="8">
    <w:abstractNumId w:val="16"/>
  </w:num>
  <w:num w:numId="9">
    <w:abstractNumId w:val="22"/>
  </w:num>
  <w:num w:numId="10">
    <w:abstractNumId w:val="9"/>
  </w:num>
  <w:num w:numId="11">
    <w:abstractNumId w:val="18"/>
  </w:num>
  <w:num w:numId="12">
    <w:abstractNumId w:val="5"/>
  </w:num>
  <w:num w:numId="13">
    <w:abstractNumId w:val="25"/>
  </w:num>
  <w:num w:numId="14">
    <w:abstractNumId w:val="23"/>
  </w:num>
  <w:num w:numId="15">
    <w:abstractNumId w:val="0"/>
  </w:num>
  <w:num w:numId="16">
    <w:abstractNumId w:val="17"/>
  </w:num>
  <w:num w:numId="17">
    <w:abstractNumId w:val="11"/>
  </w:num>
  <w:num w:numId="18">
    <w:abstractNumId w:val="21"/>
  </w:num>
  <w:num w:numId="19">
    <w:abstractNumId w:val="19"/>
  </w:num>
  <w:num w:numId="20">
    <w:abstractNumId w:val="1"/>
  </w:num>
  <w:num w:numId="21">
    <w:abstractNumId w:val="12"/>
  </w:num>
  <w:num w:numId="22">
    <w:abstractNumId w:val="20"/>
  </w:num>
  <w:num w:numId="23">
    <w:abstractNumId w:val="4"/>
  </w:num>
  <w:num w:numId="24">
    <w:abstractNumId w:val="24"/>
  </w:num>
  <w:num w:numId="25">
    <w:abstractNumId w:val="7"/>
  </w:num>
  <w:num w:numId="26">
    <w:abstractNumId w:val="26"/>
  </w:num>
  <w:num w:numId="27">
    <w:abstractNumId w:val="14"/>
  </w:num>
  <w:num w:numId="2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B15"/>
    <w:rsid w:val="000104DD"/>
    <w:rsid w:val="00012201"/>
    <w:rsid w:val="00014FD1"/>
    <w:rsid w:val="00022EAF"/>
    <w:rsid w:val="00023875"/>
    <w:rsid w:val="000306A7"/>
    <w:rsid w:val="00031605"/>
    <w:rsid w:val="00032CE7"/>
    <w:rsid w:val="0004190A"/>
    <w:rsid w:val="000426E3"/>
    <w:rsid w:val="00045379"/>
    <w:rsid w:val="00045B3C"/>
    <w:rsid w:val="0004682D"/>
    <w:rsid w:val="00047EAF"/>
    <w:rsid w:val="00055224"/>
    <w:rsid w:val="00061821"/>
    <w:rsid w:val="000623F9"/>
    <w:rsid w:val="00063A10"/>
    <w:rsid w:val="00063AE3"/>
    <w:rsid w:val="000662F8"/>
    <w:rsid w:val="00066B01"/>
    <w:rsid w:val="00071571"/>
    <w:rsid w:val="00073CC6"/>
    <w:rsid w:val="00073E78"/>
    <w:rsid w:val="00090745"/>
    <w:rsid w:val="00091552"/>
    <w:rsid w:val="00091C3A"/>
    <w:rsid w:val="00092586"/>
    <w:rsid w:val="00094C05"/>
    <w:rsid w:val="000A03E0"/>
    <w:rsid w:val="000A04D9"/>
    <w:rsid w:val="000A3486"/>
    <w:rsid w:val="000A378C"/>
    <w:rsid w:val="000A79DA"/>
    <w:rsid w:val="000B3509"/>
    <w:rsid w:val="000B426F"/>
    <w:rsid w:val="000B4B51"/>
    <w:rsid w:val="000B6D7D"/>
    <w:rsid w:val="000B7158"/>
    <w:rsid w:val="000C06C3"/>
    <w:rsid w:val="000C0F57"/>
    <w:rsid w:val="000C51A0"/>
    <w:rsid w:val="000C5B8B"/>
    <w:rsid w:val="000D1B55"/>
    <w:rsid w:val="000D3C75"/>
    <w:rsid w:val="000D6422"/>
    <w:rsid w:val="000E2252"/>
    <w:rsid w:val="000E365E"/>
    <w:rsid w:val="000E686B"/>
    <w:rsid w:val="000F1FAB"/>
    <w:rsid w:val="000F4793"/>
    <w:rsid w:val="00111DCD"/>
    <w:rsid w:val="00114CF9"/>
    <w:rsid w:val="00115F16"/>
    <w:rsid w:val="00121ED7"/>
    <w:rsid w:val="00124855"/>
    <w:rsid w:val="001254F5"/>
    <w:rsid w:val="001323A6"/>
    <w:rsid w:val="00133768"/>
    <w:rsid w:val="00136FAD"/>
    <w:rsid w:val="00146F0A"/>
    <w:rsid w:val="00152C2B"/>
    <w:rsid w:val="001611CC"/>
    <w:rsid w:val="00161D54"/>
    <w:rsid w:val="00162A4D"/>
    <w:rsid w:val="001678DF"/>
    <w:rsid w:val="00172C77"/>
    <w:rsid w:val="00172CEE"/>
    <w:rsid w:val="00173E45"/>
    <w:rsid w:val="00175897"/>
    <w:rsid w:val="00180B9F"/>
    <w:rsid w:val="00181CC5"/>
    <w:rsid w:val="00193784"/>
    <w:rsid w:val="0019396C"/>
    <w:rsid w:val="001957D7"/>
    <w:rsid w:val="001A02EC"/>
    <w:rsid w:val="001A1D9B"/>
    <w:rsid w:val="001A1FF5"/>
    <w:rsid w:val="001A318E"/>
    <w:rsid w:val="001A577E"/>
    <w:rsid w:val="001A7C9B"/>
    <w:rsid w:val="001B05B9"/>
    <w:rsid w:val="001B7B88"/>
    <w:rsid w:val="001C01B7"/>
    <w:rsid w:val="001C1363"/>
    <w:rsid w:val="001C2D1E"/>
    <w:rsid w:val="001C3E7E"/>
    <w:rsid w:val="001C7319"/>
    <w:rsid w:val="001C7D87"/>
    <w:rsid w:val="001D3DE9"/>
    <w:rsid w:val="001D3E87"/>
    <w:rsid w:val="001D4669"/>
    <w:rsid w:val="001D7575"/>
    <w:rsid w:val="001F3F3C"/>
    <w:rsid w:val="001F4BC0"/>
    <w:rsid w:val="00210450"/>
    <w:rsid w:val="00212CB5"/>
    <w:rsid w:val="0021501E"/>
    <w:rsid w:val="00215A83"/>
    <w:rsid w:val="00216ABF"/>
    <w:rsid w:val="00217852"/>
    <w:rsid w:val="002205C0"/>
    <w:rsid w:val="002324F1"/>
    <w:rsid w:val="0023373D"/>
    <w:rsid w:val="0023423C"/>
    <w:rsid w:val="00246807"/>
    <w:rsid w:val="00247D10"/>
    <w:rsid w:val="00250470"/>
    <w:rsid w:val="00252985"/>
    <w:rsid w:val="002577FE"/>
    <w:rsid w:val="002674C9"/>
    <w:rsid w:val="00273D0E"/>
    <w:rsid w:val="0028788A"/>
    <w:rsid w:val="00291F33"/>
    <w:rsid w:val="002942AD"/>
    <w:rsid w:val="00297368"/>
    <w:rsid w:val="002A2034"/>
    <w:rsid w:val="002A24F4"/>
    <w:rsid w:val="002A38BF"/>
    <w:rsid w:val="002A597E"/>
    <w:rsid w:val="002B5069"/>
    <w:rsid w:val="002B5DBD"/>
    <w:rsid w:val="002B70DD"/>
    <w:rsid w:val="002C51F7"/>
    <w:rsid w:val="002C72D2"/>
    <w:rsid w:val="002E0A1A"/>
    <w:rsid w:val="002E2D7B"/>
    <w:rsid w:val="002E3488"/>
    <w:rsid w:val="002E35C8"/>
    <w:rsid w:val="002E5721"/>
    <w:rsid w:val="002E5E6A"/>
    <w:rsid w:val="002F0D76"/>
    <w:rsid w:val="002F37BE"/>
    <w:rsid w:val="002F5BA9"/>
    <w:rsid w:val="002F751E"/>
    <w:rsid w:val="00300D0B"/>
    <w:rsid w:val="0030471E"/>
    <w:rsid w:val="00306096"/>
    <w:rsid w:val="00306848"/>
    <w:rsid w:val="00311566"/>
    <w:rsid w:val="0031645D"/>
    <w:rsid w:val="00320A67"/>
    <w:rsid w:val="0032220E"/>
    <w:rsid w:val="003266DA"/>
    <w:rsid w:val="003272FB"/>
    <w:rsid w:val="00330F3C"/>
    <w:rsid w:val="00346509"/>
    <w:rsid w:val="003507D3"/>
    <w:rsid w:val="00356E3E"/>
    <w:rsid w:val="00357457"/>
    <w:rsid w:val="00361B9C"/>
    <w:rsid w:val="0036339F"/>
    <w:rsid w:val="00365DA0"/>
    <w:rsid w:val="00375BBA"/>
    <w:rsid w:val="00376CEC"/>
    <w:rsid w:val="00380758"/>
    <w:rsid w:val="003812E0"/>
    <w:rsid w:val="00394A1E"/>
    <w:rsid w:val="00397C0C"/>
    <w:rsid w:val="003A61F9"/>
    <w:rsid w:val="003B1E88"/>
    <w:rsid w:val="003C4F65"/>
    <w:rsid w:val="003D78A3"/>
    <w:rsid w:val="003E05A5"/>
    <w:rsid w:val="003E09C0"/>
    <w:rsid w:val="003E16E1"/>
    <w:rsid w:val="003E1891"/>
    <w:rsid w:val="003E1F96"/>
    <w:rsid w:val="003E5649"/>
    <w:rsid w:val="003F3A54"/>
    <w:rsid w:val="004012CF"/>
    <w:rsid w:val="00402FF3"/>
    <w:rsid w:val="004069EB"/>
    <w:rsid w:val="004071A7"/>
    <w:rsid w:val="00412901"/>
    <w:rsid w:val="00416312"/>
    <w:rsid w:val="00417E4F"/>
    <w:rsid w:val="00423213"/>
    <w:rsid w:val="0042416D"/>
    <w:rsid w:val="00426B98"/>
    <w:rsid w:val="0042798A"/>
    <w:rsid w:val="00433D7C"/>
    <w:rsid w:val="00440ACE"/>
    <w:rsid w:val="00442C1A"/>
    <w:rsid w:val="004516EB"/>
    <w:rsid w:val="004529B6"/>
    <w:rsid w:val="00453DBD"/>
    <w:rsid w:val="00454CE6"/>
    <w:rsid w:val="00455C30"/>
    <w:rsid w:val="00462881"/>
    <w:rsid w:val="004639CF"/>
    <w:rsid w:val="0047255D"/>
    <w:rsid w:val="00472678"/>
    <w:rsid w:val="00473342"/>
    <w:rsid w:val="00475F48"/>
    <w:rsid w:val="00477CC2"/>
    <w:rsid w:val="0048180A"/>
    <w:rsid w:val="00481C7A"/>
    <w:rsid w:val="004855D1"/>
    <w:rsid w:val="004857CF"/>
    <w:rsid w:val="004906C8"/>
    <w:rsid w:val="004967E2"/>
    <w:rsid w:val="004A166A"/>
    <w:rsid w:val="004A290F"/>
    <w:rsid w:val="004A5FFD"/>
    <w:rsid w:val="004A7CE2"/>
    <w:rsid w:val="004B15D1"/>
    <w:rsid w:val="004D08EB"/>
    <w:rsid w:val="004D2C8F"/>
    <w:rsid w:val="004D2D18"/>
    <w:rsid w:val="004E1318"/>
    <w:rsid w:val="004E2371"/>
    <w:rsid w:val="004E6BE9"/>
    <w:rsid w:val="004F17FE"/>
    <w:rsid w:val="00503655"/>
    <w:rsid w:val="005037B3"/>
    <w:rsid w:val="00504FB2"/>
    <w:rsid w:val="00506846"/>
    <w:rsid w:val="00512DA7"/>
    <w:rsid w:val="00515090"/>
    <w:rsid w:val="005211D9"/>
    <w:rsid w:val="00521E57"/>
    <w:rsid w:val="005305EA"/>
    <w:rsid w:val="00530F74"/>
    <w:rsid w:val="00531170"/>
    <w:rsid w:val="00535F50"/>
    <w:rsid w:val="005371E7"/>
    <w:rsid w:val="00540538"/>
    <w:rsid w:val="005520FE"/>
    <w:rsid w:val="00556513"/>
    <w:rsid w:val="00557190"/>
    <w:rsid w:val="005575CB"/>
    <w:rsid w:val="0056015B"/>
    <w:rsid w:val="00562653"/>
    <w:rsid w:val="00567998"/>
    <w:rsid w:val="00570935"/>
    <w:rsid w:val="00572979"/>
    <w:rsid w:val="005733EB"/>
    <w:rsid w:val="005759BB"/>
    <w:rsid w:val="005803A1"/>
    <w:rsid w:val="00580802"/>
    <w:rsid w:val="00581A22"/>
    <w:rsid w:val="00593E91"/>
    <w:rsid w:val="005A0B49"/>
    <w:rsid w:val="005A6D57"/>
    <w:rsid w:val="005B36D5"/>
    <w:rsid w:val="005B5B70"/>
    <w:rsid w:val="005B5F05"/>
    <w:rsid w:val="005C04BB"/>
    <w:rsid w:val="005C123F"/>
    <w:rsid w:val="005C6605"/>
    <w:rsid w:val="005C6982"/>
    <w:rsid w:val="005D15A3"/>
    <w:rsid w:val="005D2B59"/>
    <w:rsid w:val="005D362F"/>
    <w:rsid w:val="005D370F"/>
    <w:rsid w:val="005E3260"/>
    <w:rsid w:val="005E48E4"/>
    <w:rsid w:val="005E4D7C"/>
    <w:rsid w:val="005F048E"/>
    <w:rsid w:val="005F4734"/>
    <w:rsid w:val="005F57F0"/>
    <w:rsid w:val="0061042F"/>
    <w:rsid w:val="006114BA"/>
    <w:rsid w:val="006168E4"/>
    <w:rsid w:val="006323CA"/>
    <w:rsid w:val="00633DE8"/>
    <w:rsid w:val="006369B4"/>
    <w:rsid w:val="00637512"/>
    <w:rsid w:val="00640EE4"/>
    <w:rsid w:val="006466F5"/>
    <w:rsid w:val="0064761A"/>
    <w:rsid w:val="00650C5E"/>
    <w:rsid w:val="00652A6B"/>
    <w:rsid w:val="00657DAD"/>
    <w:rsid w:val="00661753"/>
    <w:rsid w:val="00676F5F"/>
    <w:rsid w:val="006848B7"/>
    <w:rsid w:val="00686B8E"/>
    <w:rsid w:val="00686FD5"/>
    <w:rsid w:val="00697278"/>
    <w:rsid w:val="006A2BEC"/>
    <w:rsid w:val="006B1953"/>
    <w:rsid w:val="006B1BF1"/>
    <w:rsid w:val="006B26E3"/>
    <w:rsid w:val="006B34A6"/>
    <w:rsid w:val="006B7444"/>
    <w:rsid w:val="006C698B"/>
    <w:rsid w:val="006D23FC"/>
    <w:rsid w:val="006F3C14"/>
    <w:rsid w:val="00701033"/>
    <w:rsid w:val="00701B61"/>
    <w:rsid w:val="007164CD"/>
    <w:rsid w:val="00717E41"/>
    <w:rsid w:val="0072689F"/>
    <w:rsid w:val="00742EAF"/>
    <w:rsid w:val="00744EEF"/>
    <w:rsid w:val="007456B7"/>
    <w:rsid w:val="00751AAE"/>
    <w:rsid w:val="00754CAE"/>
    <w:rsid w:val="00755870"/>
    <w:rsid w:val="007568AD"/>
    <w:rsid w:val="00770CD1"/>
    <w:rsid w:val="00770FCE"/>
    <w:rsid w:val="00771AC2"/>
    <w:rsid w:val="00772E31"/>
    <w:rsid w:val="007748C4"/>
    <w:rsid w:val="00774A9C"/>
    <w:rsid w:val="00780B57"/>
    <w:rsid w:val="00781530"/>
    <w:rsid w:val="007830E9"/>
    <w:rsid w:val="00783A07"/>
    <w:rsid w:val="007851D5"/>
    <w:rsid w:val="00786670"/>
    <w:rsid w:val="0079486A"/>
    <w:rsid w:val="00794F80"/>
    <w:rsid w:val="0079735D"/>
    <w:rsid w:val="007A1C9E"/>
    <w:rsid w:val="007A3206"/>
    <w:rsid w:val="007A4692"/>
    <w:rsid w:val="007B2303"/>
    <w:rsid w:val="007B2C77"/>
    <w:rsid w:val="007B403C"/>
    <w:rsid w:val="007C4168"/>
    <w:rsid w:val="007C45D8"/>
    <w:rsid w:val="007D1A27"/>
    <w:rsid w:val="007D1B24"/>
    <w:rsid w:val="007D1F15"/>
    <w:rsid w:val="007D25B1"/>
    <w:rsid w:val="007D2878"/>
    <w:rsid w:val="007D3203"/>
    <w:rsid w:val="007E6161"/>
    <w:rsid w:val="007E7BAB"/>
    <w:rsid w:val="007E7DCE"/>
    <w:rsid w:val="007F20AC"/>
    <w:rsid w:val="007F7A92"/>
    <w:rsid w:val="008024BA"/>
    <w:rsid w:val="00802C56"/>
    <w:rsid w:val="00811205"/>
    <w:rsid w:val="00812C48"/>
    <w:rsid w:val="008146F9"/>
    <w:rsid w:val="00822215"/>
    <w:rsid w:val="00824DCD"/>
    <w:rsid w:val="00833011"/>
    <w:rsid w:val="008377BA"/>
    <w:rsid w:val="00843314"/>
    <w:rsid w:val="00844569"/>
    <w:rsid w:val="0084737B"/>
    <w:rsid w:val="00847D23"/>
    <w:rsid w:val="00853BED"/>
    <w:rsid w:val="00863327"/>
    <w:rsid w:val="00870F44"/>
    <w:rsid w:val="00871DC1"/>
    <w:rsid w:val="008724F6"/>
    <w:rsid w:val="00884054"/>
    <w:rsid w:val="008872EB"/>
    <w:rsid w:val="00895089"/>
    <w:rsid w:val="008951ED"/>
    <w:rsid w:val="008A68CA"/>
    <w:rsid w:val="008A75BE"/>
    <w:rsid w:val="008B0679"/>
    <w:rsid w:val="008B42B1"/>
    <w:rsid w:val="008B5224"/>
    <w:rsid w:val="008B7382"/>
    <w:rsid w:val="008C0375"/>
    <w:rsid w:val="008C207E"/>
    <w:rsid w:val="008C32A8"/>
    <w:rsid w:val="008C55A3"/>
    <w:rsid w:val="008C5A03"/>
    <w:rsid w:val="008C5E94"/>
    <w:rsid w:val="008D4154"/>
    <w:rsid w:val="008D4EB7"/>
    <w:rsid w:val="008D6D04"/>
    <w:rsid w:val="008E3791"/>
    <w:rsid w:val="008E6375"/>
    <w:rsid w:val="008F0117"/>
    <w:rsid w:val="008F4C65"/>
    <w:rsid w:val="00905422"/>
    <w:rsid w:val="00913133"/>
    <w:rsid w:val="00920128"/>
    <w:rsid w:val="00921DB9"/>
    <w:rsid w:val="0092403D"/>
    <w:rsid w:val="00926D4D"/>
    <w:rsid w:val="00935D2F"/>
    <w:rsid w:val="00940116"/>
    <w:rsid w:val="009402DB"/>
    <w:rsid w:val="009449B8"/>
    <w:rsid w:val="00944DC9"/>
    <w:rsid w:val="00945479"/>
    <w:rsid w:val="00946380"/>
    <w:rsid w:val="009464B0"/>
    <w:rsid w:val="009517DA"/>
    <w:rsid w:val="009611E0"/>
    <w:rsid w:val="00961369"/>
    <w:rsid w:val="0096568C"/>
    <w:rsid w:val="00965B02"/>
    <w:rsid w:val="00965FEE"/>
    <w:rsid w:val="0096643B"/>
    <w:rsid w:val="009706B5"/>
    <w:rsid w:val="00972BDF"/>
    <w:rsid w:val="0098182D"/>
    <w:rsid w:val="00990C92"/>
    <w:rsid w:val="00991F20"/>
    <w:rsid w:val="009A1139"/>
    <w:rsid w:val="009A49FE"/>
    <w:rsid w:val="009A686F"/>
    <w:rsid w:val="009A77EC"/>
    <w:rsid w:val="009B33A8"/>
    <w:rsid w:val="009B3487"/>
    <w:rsid w:val="009B7C61"/>
    <w:rsid w:val="009C2422"/>
    <w:rsid w:val="009C2AE5"/>
    <w:rsid w:val="009C3793"/>
    <w:rsid w:val="009C5DB9"/>
    <w:rsid w:val="009C7074"/>
    <w:rsid w:val="009D0E72"/>
    <w:rsid w:val="009E0867"/>
    <w:rsid w:val="009E1411"/>
    <w:rsid w:val="009E45A0"/>
    <w:rsid w:val="009E52F2"/>
    <w:rsid w:val="009F0515"/>
    <w:rsid w:val="009F3C1F"/>
    <w:rsid w:val="009F614E"/>
    <w:rsid w:val="009F6571"/>
    <w:rsid w:val="009F762B"/>
    <w:rsid w:val="00A02047"/>
    <w:rsid w:val="00A036BE"/>
    <w:rsid w:val="00A12205"/>
    <w:rsid w:val="00A155B9"/>
    <w:rsid w:val="00A214B4"/>
    <w:rsid w:val="00A32D63"/>
    <w:rsid w:val="00A34DDD"/>
    <w:rsid w:val="00A4436A"/>
    <w:rsid w:val="00A453DC"/>
    <w:rsid w:val="00A45721"/>
    <w:rsid w:val="00A47E87"/>
    <w:rsid w:val="00A516E8"/>
    <w:rsid w:val="00A51CA6"/>
    <w:rsid w:val="00A525D9"/>
    <w:rsid w:val="00A565E7"/>
    <w:rsid w:val="00A625E2"/>
    <w:rsid w:val="00A675AA"/>
    <w:rsid w:val="00A67B13"/>
    <w:rsid w:val="00A71080"/>
    <w:rsid w:val="00A72465"/>
    <w:rsid w:val="00A72DCB"/>
    <w:rsid w:val="00A75001"/>
    <w:rsid w:val="00A80C92"/>
    <w:rsid w:val="00A82461"/>
    <w:rsid w:val="00A83323"/>
    <w:rsid w:val="00A851D8"/>
    <w:rsid w:val="00A90295"/>
    <w:rsid w:val="00A9227B"/>
    <w:rsid w:val="00A93540"/>
    <w:rsid w:val="00A953BA"/>
    <w:rsid w:val="00AA1A2C"/>
    <w:rsid w:val="00AA5D62"/>
    <w:rsid w:val="00AB3710"/>
    <w:rsid w:val="00AB4B0F"/>
    <w:rsid w:val="00AB6C3B"/>
    <w:rsid w:val="00AC79AB"/>
    <w:rsid w:val="00AD15A7"/>
    <w:rsid w:val="00AE008F"/>
    <w:rsid w:val="00AE1EF2"/>
    <w:rsid w:val="00AF55AC"/>
    <w:rsid w:val="00B07D6D"/>
    <w:rsid w:val="00B1003A"/>
    <w:rsid w:val="00B11E08"/>
    <w:rsid w:val="00B12E48"/>
    <w:rsid w:val="00B13C33"/>
    <w:rsid w:val="00B26C37"/>
    <w:rsid w:val="00B32CD3"/>
    <w:rsid w:val="00B35A93"/>
    <w:rsid w:val="00B3635B"/>
    <w:rsid w:val="00B3672D"/>
    <w:rsid w:val="00B36D2B"/>
    <w:rsid w:val="00B47192"/>
    <w:rsid w:val="00B4745C"/>
    <w:rsid w:val="00B477AC"/>
    <w:rsid w:val="00B61D75"/>
    <w:rsid w:val="00B7258D"/>
    <w:rsid w:val="00B72B0F"/>
    <w:rsid w:val="00B741B2"/>
    <w:rsid w:val="00B75A86"/>
    <w:rsid w:val="00B80028"/>
    <w:rsid w:val="00B85271"/>
    <w:rsid w:val="00B9223B"/>
    <w:rsid w:val="00B97604"/>
    <w:rsid w:val="00BA11EC"/>
    <w:rsid w:val="00BA4D1F"/>
    <w:rsid w:val="00BA7AD1"/>
    <w:rsid w:val="00BB04EC"/>
    <w:rsid w:val="00BB2250"/>
    <w:rsid w:val="00BB4A68"/>
    <w:rsid w:val="00BC0FDD"/>
    <w:rsid w:val="00BC14E6"/>
    <w:rsid w:val="00BC22E0"/>
    <w:rsid w:val="00BD30FE"/>
    <w:rsid w:val="00BD65B1"/>
    <w:rsid w:val="00BE28ED"/>
    <w:rsid w:val="00BE3E18"/>
    <w:rsid w:val="00BE688D"/>
    <w:rsid w:val="00BE7C9B"/>
    <w:rsid w:val="00BF01A7"/>
    <w:rsid w:val="00BF1ECA"/>
    <w:rsid w:val="00C03F20"/>
    <w:rsid w:val="00C04FE4"/>
    <w:rsid w:val="00C25084"/>
    <w:rsid w:val="00C251E8"/>
    <w:rsid w:val="00C27AFB"/>
    <w:rsid w:val="00C30A4F"/>
    <w:rsid w:val="00C41665"/>
    <w:rsid w:val="00C429E1"/>
    <w:rsid w:val="00C70B66"/>
    <w:rsid w:val="00C71CD1"/>
    <w:rsid w:val="00C73143"/>
    <w:rsid w:val="00C77685"/>
    <w:rsid w:val="00C77815"/>
    <w:rsid w:val="00C80100"/>
    <w:rsid w:val="00C8239D"/>
    <w:rsid w:val="00C85378"/>
    <w:rsid w:val="00C9297C"/>
    <w:rsid w:val="00CA6FDA"/>
    <w:rsid w:val="00CB266D"/>
    <w:rsid w:val="00CB3B6F"/>
    <w:rsid w:val="00CC0C5F"/>
    <w:rsid w:val="00CC2F3D"/>
    <w:rsid w:val="00CC5FF3"/>
    <w:rsid w:val="00CD422C"/>
    <w:rsid w:val="00CE2ADF"/>
    <w:rsid w:val="00CE3713"/>
    <w:rsid w:val="00CF0807"/>
    <w:rsid w:val="00CF1976"/>
    <w:rsid w:val="00CF1D7D"/>
    <w:rsid w:val="00CF45D3"/>
    <w:rsid w:val="00CF6B6C"/>
    <w:rsid w:val="00D01197"/>
    <w:rsid w:val="00D042BB"/>
    <w:rsid w:val="00D058B0"/>
    <w:rsid w:val="00D06CA0"/>
    <w:rsid w:val="00D11F7D"/>
    <w:rsid w:val="00D17789"/>
    <w:rsid w:val="00D17B5C"/>
    <w:rsid w:val="00D21565"/>
    <w:rsid w:val="00D226BE"/>
    <w:rsid w:val="00D25860"/>
    <w:rsid w:val="00D2737E"/>
    <w:rsid w:val="00D274A9"/>
    <w:rsid w:val="00D32347"/>
    <w:rsid w:val="00D32644"/>
    <w:rsid w:val="00D32F8F"/>
    <w:rsid w:val="00D33229"/>
    <w:rsid w:val="00D33619"/>
    <w:rsid w:val="00D52AC7"/>
    <w:rsid w:val="00D54CA9"/>
    <w:rsid w:val="00D56D67"/>
    <w:rsid w:val="00D6340F"/>
    <w:rsid w:val="00D66317"/>
    <w:rsid w:val="00D72D16"/>
    <w:rsid w:val="00D74213"/>
    <w:rsid w:val="00D8049E"/>
    <w:rsid w:val="00D804D4"/>
    <w:rsid w:val="00D81914"/>
    <w:rsid w:val="00D8195B"/>
    <w:rsid w:val="00D8619F"/>
    <w:rsid w:val="00D86764"/>
    <w:rsid w:val="00D924C9"/>
    <w:rsid w:val="00D957E3"/>
    <w:rsid w:val="00D970E2"/>
    <w:rsid w:val="00DA5ABC"/>
    <w:rsid w:val="00DB078B"/>
    <w:rsid w:val="00DB5528"/>
    <w:rsid w:val="00DB5C0A"/>
    <w:rsid w:val="00DB5CCD"/>
    <w:rsid w:val="00DB5E40"/>
    <w:rsid w:val="00DC0E09"/>
    <w:rsid w:val="00DC168A"/>
    <w:rsid w:val="00DD13E2"/>
    <w:rsid w:val="00DE153B"/>
    <w:rsid w:val="00DE3B70"/>
    <w:rsid w:val="00DF003C"/>
    <w:rsid w:val="00DF4501"/>
    <w:rsid w:val="00DF723C"/>
    <w:rsid w:val="00DF783E"/>
    <w:rsid w:val="00DF78AE"/>
    <w:rsid w:val="00E029A8"/>
    <w:rsid w:val="00E117EC"/>
    <w:rsid w:val="00E11E2E"/>
    <w:rsid w:val="00E31699"/>
    <w:rsid w:val="00E32707"/>
    <w:rsid w:val="00E334D3"/>
    <w:rsid w:val="00E371EC"/>
    <w:rsid w:val="00E6063A"/>
    <w:rsid w:val="00E62A59"/>
    <w:rsid w:val="00E64A3C"/>
    <w:rsid w:val="00E72AE3"/>
    <w:rsid w:val="00E73B51"/>
    <w:rsid w:val="00E76D3D"/>
    <w:rsid w:val="00E81B17"/>
    <w:rsid w:val="00E83125"/>
    <w:rsid w:val="00E86A13"/>
    <w:rsid w:val="00E86CA7"/>
    <w:rsid w:val="00EA1F89"/>
    <w:rsid w:val="00EA5BCC"/>
    <w:rsid w:val="00EB117B"/>
    <w:rsid w:val="00EB15E0"/>
    <w:rsid w:val="00EB39C0"/>
    <w:rsid w:val="00EB40D6"/>
    <w:rsid w:val="00EB5F75"/>
    <w:rsid w:val="00EB79CD"/>
    <w:rsid w:val="00EB7F18"/>
    <w:rsid w:val="00EC305D"/>
    <w:rsid w:val="00EC3BF2"/>
    <w:rsid w:val="00EE0578"/>
    <w:rsid w:val="00EE0F2E"/>
    <w:rsid w:val="00EE1454"/>
    <w:rsid w:val="00EE2A41"/>
    <w:rsid w:val="00EE3054"/>
    <w:rsid w:val="00EE575D"/>
    <w:rsid w:val="00EE5F8D"/>
    <w:rsid w:val="00EF09FB"/>
    <w:rsid w:val="00EF5956"/>
    <w:rsid w:val="00F02923"/>
    <w:rsid w:val="00F0351B"/>
    <w:rsid w:val="00F04E34"/>
    <w:rsid w:val="00F06472"/>
    <w:rsid w:val="00F06ACB"/>
    <w:rsid w:val="00F06F04"/>
    <w:rsid w:val="00F0721E"/>
    <w:rsid w:val="00F0754E"/>
    <w:rsid w:val="00F110DB"/>
    <w:rsid w:val="00F13693"/>
    <w:rsid w:val="00F16026"/>
    <w:rsid w:val="00F22566"/>
    <w:rsid w:val="00F22963"/>
    <w:rsid w:val="00F25D50"/>
    <w:rsid w:val="00F2654F"/>
    <w:rsid w:val="00F403EA"/>
    <w:rsid w:val="00F42753"/>
    <w:rsid w:val="00F510DB"/>
    <w:rsid w:val="00F56B30"/>
    <w:rsid w:val="00F64643"/>
    <w:rsid w:val="00F727B0"/>
    <w:rsid w:val="00F72B5D"/>
    <w:rsid w:val="00F750BE"/>
    <w:rsid w:val="00F90E93"/>
    <w:rsid w:val="00F91F36"/>
    <w:rsid w:val="00F94BD5"/>
    <w:rsid w:val="00F97F52"/>
    <w:rsid w:val="00FA2545"/>
    <w:rsid w:val="00FA5036"/>
    <w:rsid w:val="00FB2CFE"/>
    <w:rsid w:val="00FB4AAD"/>
    <w:rsid w:val="00FB4E3D"/>
    <w:rsid w:val="00FB5348"/>
    <w:rsid w:val="00FB5F2A"/>
    <w:rsid w:val="00FC02ED"/>
    <w:rsid w:val="00FC4E89"/>
    <w:rsid w:val="00FC4F9B"/>
    <w:rsid w:val="00FC59F0"/>
    <w:rsid w:val="00FD2899"/>
    <w:rsid w:val="00FD4599"/>
    <w:rsid w:val="00FD4784"/>
    <w:rsid w:val="00FD65FE"/>
    <w:rsid w:val="00FD68C0"/>
    <w:rsid w:val="00FD6B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057C1D"/>
  <w15:chartTrackingRefBased/>
  <w15:docId w15:val="{2D46283E-AD40-4CB2-B921-2347D130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UnresolvedMention">
    <w:name w:val="Unresolved Mention"/>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paragraph" w:customStyle="1" w:styleId="infoemcitas">
    <w:name w:val="infoem citas"/>
    <w:basedOn w:val="Normal"/>
    <w:qFormat/>
    <w:rsid w:val="002F751E"/>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759141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00513233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35318044">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7F9B6-D5F9-4CF1-AC70-9904FA53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42</Pages>
  <Words>9186</Words>
  <Characters>50529</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cp:lastPrinted>2020-01-30T23:10:00Z</cp:lastPrinted>
  <dcterms:created xsi:type="dcterms:W3CDTF">2021-08-06T00:34:00Z</dcterms:created>
  <dcterms:modified xsi:type="dcterms:W3CDTF">2021-08-20T04:14:00Z</dcterms:modified>
</cp:coreProperties>
</file>