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017AC">
        <w:rPr>
          <w:rFonts w:ascii="Palatino Linotype" w:hAnsi="Palatino Linotype" w:cs="Arial"/>
        </w:rPr>
        <w:t>a cuatro de noviembre</w:t>
      </w:r>
      <w:r w:rsidR="00B1418F">
        <w:rPr>
          <w:rFonts w:ascii="Palatino Linotype" w:hAnsi="Palatino Linotype" w:cs="Arial"/>
        </w:rPr>
        <w:t xml:space="preserve"> </w:t>
      </w:r>
      <w:r w:rsidRPr="002504B2">
        <w:rPr>
          <w:rFonts w:ascii="Palatino Linotype" w:hAnsi="Palatino Linotype" w:cs="Arial"/>
        </w:rPr>
        <w:t xml:space="preserve">del dos mil veintiuno. </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VISTO</w:t>
      </w:r>
      <w:r w:rsidR="002452DB">
        <w:rPr>
          <w:rFonts w:ascii="Palatino Linotype" w:hAnsi="Palatino Linotype" w:cs="Arial"/>
        </w:rPr>
        <w:t xml:space="preserve"> el</w:t>
      </w:r>
      <w:r w:rsidRPr="002504B2">
        <w:rPr>
          <w:rFonts w:ascii="Palatino Linotype" w:hAnsi="Palatino Linotype" w:cs="Arial"/>
        </w:rPr>
        <w:t xml:space="preserve"> expediente formado</w:t>
      </w:r>
      <w:r w:rsidR="002452DB">
        <w:rPr>
          <w:rFonts w:ascii="Palatino Linotype" w:hAnsi="Palatino Linotype" w:cs="Arial"/>
        </w:rPr>
        <w:t xml:space="preserve"> con motivo del</w:t>
      </w:r>
      <w:r w:rsidRPr="002504B2">
        <w:rPr>
          <w:rFonts w:ascii="Palatino Linotype" w:hAnsi="Palatino Linotype" w:cs="Arial"/>
        </w:rPr>
        <w:t xml:space="preserve"> recurso de revisión </w:t>
      </w:r>
      <w:r w:rsidR="006B7848">
        <w:rPr>
          <w:rFonts w:ascii="Palatino Linotype" w:hAnsi="Palatino Linotype" w:cs="Arial"/>
          <w:b/>
        </w:rPr>
        <w:t>04319</w:t>
      </w:r>
      <w:r>
        <w:rPr>
          <w:rFonts w:ascii="Palatino Linotype" w:hAnsi="Palatino Linotype" w:cs="Arial"/>
          <w:b/>
        </w:rPr>
        <w:t>/INFOEM/IP/RR/2021</w:t>
      </w:r>
      <w:r w:rsidRPr="002504B2">
        <w:rPr>
          <w:rFonts w:ascii="Palatino Linotype" w:hAnsi="Palatino Linotype" w:cs="Arial"/>
        </w:rPr>
        <w:t>,</w:t>
      </w:r>
      <w:r w:rsidR="002452DB">
        <w:rPr>
          <w:rFonts w:ascii="Palatino Linotype" w:hAnsi="Palatino Linotype" w:cs="Arial"/>
        </w:rPr>
        <w:t xml:space="preserve"> </w:t>
      </w:r>
      <w:r w:rsidR="00522EA1">
        <w:rPr>
          <w:rFonts w:ascii="Palatino Linotype" w:hAnsi="Palatino Linotype" w:cs="Arial"/>
        </w:rPr>
        <w:t>interpuesto</w:t>
      </w:r>
      <w:r w:rsidRPr="002504B2">
        <w:rPr>
          <w:rFonts w:ascii="Palatino Linotype" w:hAnsi="Palatino Linotype" w:cs="Arial"/>
        </w:rPr>
        <w:t xml:space="preserve"> por</w:t>
      </w:r>
      <w:r>
        <w:rPr>
          <w:rFonts w:ascii="Palatino Linotype" w:hAnsi="Palatino Linotype" w:cs="Arial"/>
          <w:b/>
          <w:bCs/>
        </w:rPr>
        <w:t xml:space="preserve"> </w:t>
      </w:r>
      <w:r w:rsidR="006B7848">
        <w:rPr>
          <w:rFonts w:ascii="Palatino Linotype" w:hAnsi="Palatino Linotype" w:cs="Arial"/>
          <w:b/>
          <w:bCs/>
        </w:rPr>
        <w:t xml:space="preserve">                         </w:t>
      </w:r>
      <w:r w:rsidRPr="002504B2">
        <w:rPr>
          <w:rFonts w:ascii="Palatino Linotype" w:hAnsi="Palatino Linotype" w:cs="Arial"/>
        </w:rPr>
        <w:t>en lo sucesivo</w:t>
      </w:r>
      <w:r w:rsidRPr="002504B2">
        <w:rPr>
          <w:rFonts w:ascii="Palatino Linotype" w:hAnsi="Palatino Linotype" w:cs="Arial"/>
          <w:b/>
        </w:rPr>
        <w:t xml:space="preserve"> </w:t>
      </w:r>
      <w:r w:rsidRPr="002504B2">
        <w:rPr>
          <w:rFonts w:ascii="Palatino Linotype" w:hAnsi="Palatino Linotype" w:cs="Arial"/>
        </w:rPr>
        <w:t xml:space="preserve">la parte </w:t>
      </w:r>
      <w:r w:rsidRPr="002504B2">
        <w:rPr>
          <w:rFonts w:ascii="Palatino Linotype" w:hAnsi="Palatino Linotype" w:cs="Arial"/>
          <w:b/>
        </w:rPr>
        <w:t>recurrente,</w:t>
      </w:r>
      <w:r w:rsidRPr="002504B2">
        <w:rPr>
          <w:rFonts w:ascii="Palatino Linotype" w:hAnsi="Palatino Linotype" w:cs="Arial"/>
        </w:rPr>
        <w:t xml:space="preserve"> en contra de la respuesta</w:t>
      </w:r>
      <w:r w:rsidR="002452DB">
        <w:rPr>
          <w:rFonts w:ascii="Palatino Linotype" w:hAnsi="Palatino Linotype" w:cs="Arial"/>
        </w:rPr>
        <w:t xml:space="preserve"> </w:t>
      </w:r>
      <w:r w:rsidRPr="002504B2">
        <w:rPr>
          <w:rFonts w:ascii="Palatino Linotype" w:hAnsi="Palatino Linotype" w:cs="Arial"/>
        </w:rPr>
        <w:t xml:space="preserve">a su solicitud por parte del </w:t>
      </w:r>
      <w:r w:rsidR="006B7848">
        <w:rPr>
          <w:rFonts w:ascii="Palatino Linotype" w:hAnsi="Palatino Linotype" w:cs="Arial"/>
          <w:b/>
        </w:rPr>
        <w:t>Ayuntamiento de Ocoyoacac</w:t>
      </w:r>
      <w:r w:rsidRPr="002504B2">
        <w:rPr>
          <w:rFonts w:ascii="Palatino Linotype" w:hAnsi="Palatino Linotype" w:cs="Arial"/>
          <w:b/>
        </w:rPr>
        <w:t xml:space="preserve">, </w:t>
      </w:r>
      <w:r w:rsidRPr="002504B2">
        <w:rPr>
          <w:rFonts w:ascii="Palatino Linotype" w:hAnsi="Palatino Linotype" w:cs="Arial"/>
        </w:rPr>
        <w:t xml:space="preserve">en lo sucesivo el </w:t>
      </w:r>
      <w:r w:rsidR="00B972AF">
        <w:rPr>
          <w:rFonts w:ascii="Palatino Linotype" w:hAnsi="Palatino Linotype" w:cs="Arial"/>
          <w:b/>
        </w:rPr>
        <w:t>Sujeto O</w:t>
      </w:r>
      <w:r w:rsidRPr="002504B2">
        <w:rPr>
          <w:rFonts w:ascii="Palatino Linotype" w:hAnsi="Palatino Linotype" w:cs="Arial"/>
          <w:b/>
        </w:rPr>
        <w:t xml:space="preserve">bligado, </w:t>
      </w:r>
      <w:r w:rsidRPr="002504B2">
        <w:rPr>
          <w:rFonts w:ascii="Palatino Linotype" w:hAnsi="Palatino Linotype" w:cs="Arial"/>
        </w:rPr>
        <w:t xml:space="preserve">se procede a dictar la presente resolución con base en los siguientes: </w:t>
      </w:r>
    </w:p>
    <w:p w:rsidR="002E7C7B" w:rsidRPr="002504B2" w:rsidRDefault="002E7C7B" w:rsidP="002E7C7B">
      <w:pPr>
        <w:spacing w:before="240" w:after="240" w:line="360" w:lineRule="auto"/>
        <w:jc w:val="center"/>
        <w:rPr>
          <w:rFonts w:ascii="Palatino Linotype" w:hAnsi="Palatino Linotype" w:cs="Arial"/>
          <w:b/>
          <w:sz w:val="28"/>
          <w:szCs w:val="28"/>
        </w:rPr>
      </w:pPr>
      <w:r w:rsidRPr="002504B2">
        <w:rPr>
          <w:rFonts w:ascii="Palatino Linotype" w:hAnsi="Palatino Linotype"/>
          <w:b/>
        </w:rPr>
        <w:t>I. A N T E C E D E N T E S</w:t>
      </w:r>
    </w:p>
    <w:p w:rsidR="002E7C7B"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1. Solicitud de acceso a la información.</w:t>
      </w:r>
      <w:r w:rsidRPr="002504B2">
        <w:rPr>
          <w:rFonts w:ascii="Palatino Linotype" w:hAnsi="Palatino Linotype" w:cs="Arial"/>
        </w:rPr>
        <w:t xml:space="preserve"> Con fecha</w:t>
      </w:r>
      <w:r>
        <w:rPr>
          <w:rFonts w:ascii="Palatino Linotype" w:hAnsi="Palatino Linotype" w:cs="Arial"/>
        </w:rPr>
        <w:t xml:space="preserve"> </w:t>
      </w:r>
      <w:r w:rsidR="006B7848">
        <w:rPr>
          <w:rFonts w:ascii="Palatino Linotype" w:hAnsi="Palatino Linotype" w:cs="Arial"/>
          <w:b/>
        </w:rPr>
        <w:t>nueve de julio</w:t>
      </w:r>
      <w:r>
        <w:rPr>
          <w:rFonts w:ascii="Palatino Linotype" w:hAnsi="Palatino Linotype" w:cs="Arial"/>
          <w:b/>
        </w:rPr>
        <w:t xml:space="preserve"> de</w:t>
      </w:r>
      <w:r w:rsidR="00B972AF">
        <w:rPr>
          <w:rFonts w:ascii="Palatino Linotype" w:hAnsi="Palatino Linotype" w:cs="Arial"/>
          <w:b/>
        </w:rPr>
        <w:t>l</w:t>
      </w:r>
      <w:r>
        <w:rPr>
          <w:rFonts w:ascii="Palatino Linotype" w:hAnsi="Palatino Linotype" w:cs="Arial"/>
          <w:b/>
        </w:rPr>
        <w:t xml:space="preserve"> dos mil veintiuno</w:t>
      </w:r>
      <w:r w:rsidRPr="002504B2">
        <w:rPr>
          <w:rFonts w:ascii="Palatino Linotype" w:hAnsi="Palatino Linotype" w:cs="Arial"/>
          <w:b/>
        </w:rPr>
        <w:t>,</w:t>
      </w:r>
      <w:r w:rsidRPr="002504B2">
        <w:rPr>
          <w:rFonts w:ascii="Palatino Linotype" w:hAnsi="Palatino Linotype" w:cs="Arial"/>
        </w:rPr>
        <w:t xml:space="preserve"> la parte </w:t>
      </w:r>
      <w:r w:rsidRPr="002504B2">
        <w:rPr>
          <w:rFonts w:ascii="Palatino Linotype" w:hAnsi="Palatino Linotype" w:cs="Arial"/>
          <w:b/>
        </w:rPr>
        <w:t xml:space="preserve">recurrente </w:t>
      </w:r>
      <w:r w:rsidRPr="002504B2">
        <w:rPr>
          <w:rFonts w:ascii="Palatino Linotype" w:hAnsi="Palatino Linotype" w:cs="Arial"/>
        </w:rPr>
        <w:t xml:space="preserve">presentó a través del Sistema de Acceso a la Información Mexiquense, en lo subsecuente el </w:t>
      </w:r>
      <w:r w:rsidRPr="002504B2">
        <w:rPr>
          <w:rFonts w:ascii="Palatino Linotype" w:hAnsi="Palatino Linotype" w:cs="Arial"/>
          <w:b/>
        </w:rPr>
        <w:t>SAIMEX</w:t>
      </w:r>
      <w:r w:rsidRPr="002504B2">
        <w:rPr>
          <w:rFonts w:ascii="Palatino Linotype" w:hAnsi="Palatino Linotype" w:cs="Arial"/>
        </w:rPr>
        <w:t xml:space="preserve"> ante el </w:t>
      </w:r>
      <w:r w:rsidR="00B972AF">
        <w:rPr>
          <w:rFonts w:ascii="Palatino Linotype" w:hAnsi="Palatino Linotype" w:cs="Arial"/>
          <w:b/>
        </w:rPr>
        <w:t>Sujeto O</w:t>
      </w:r>
      <w:r w:rsidRPr="002504B2">
        <w:rPr>
          <w:rFonts w:ascii="Palatino Linotype" w:hAnsi="Palatino Linotype" w:cs="Arial"/>
          <w:b/>
        </w:rPr>
        <w:t>bligado</w:t>
      </w:r>
      <w:r w:rsidRPr="002504B2">
        <w:rPr>
          <w:rFonts w:ascii="Palatino Linotype" w:hAnsi="Palatino Linotype" w:cs="Arial"/>
        </w:rPr>
        <w:t xml:space="preserve">, la solicitud de acceso a la información pública, a la que se le asignó el número </w:t>
      </w:r>
      <w:r w:rsidR="006B7848" w:rsidRPr="006B7848">
        <w:rPr>
          <w:rFonts w:ascii="Palatino Linotype" w:hAnsi="Palatino Linotype" w:cs="Arial"/>
          <w:b/>
        </w:rPr>
        <w:t>00287/OCOYOAC/IP/2021</w:t>
      </w:r>
      <w:r w:rsidRPr="006B7848">
        <w:rPr>
          <w:rFonts w:ascii="Palatino Linotype" w:hAnsi="Palatino Linotype" w:cs="Arial"/>
          <w:b/>
        </w:rPr>
        <w:t>,</w:t>
      </w:r>
      <w:r w:rsidRPr="002504B2">
        <w:rPr>
          <w:rFonts w:ascii="Palatino Linotype" w:hAnsi="Palatino Linotype" w:cs="Arial"/>
          <w:b/>
          <w:color w:val="C00000"/>
        </w:rPr>
        <w:t xml:space="preserve"> </w:t>
      </w:r>
      <w:r w:rsidRPr="002504B2">
        <w:rPr>
          <w:rFonts w:ascii="Palatino Linotype" w:hAnsi="Palatino Linotype" w:cs="Arial"/>
        </w:rPr>
        <w:t xml:space="preserve">mediante la cual requirió la información siguiente: </w:t>
      </w:r>
    </w:p>
    <w:p w:rsidR="00B972AF" w:rsidRDefault="002452DB" w:rsidP="00B972AF">
      <w:pPr>
        <w:spacing w:line="276" w:lineRule="auto"/>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 </w:t>
      </w:r>
      <w:r w:rsidR="00B972AF">
        <w:rPr>
          <w:rFonts w:ascii="Palatino Linotype" w:hAnsi="Palatino Linotype" w:cs="Arial"/>
          <w:i/>
          <w:sz w:val="22"/>
          <w:szCs w:val="22"/>
          <w:lang w:eastAsia="es-MX"/>
        </w:rPr>
        <w:t>“</w:t>
      </w:r>
      <w:r w:rsidR="006B7848" w:rsidRPr="006B7848">
        <w:rPr>
          <w:rFonts w:ascii="Palatino Linotype" w:hAnsi="Palatino Linotype" w:cs="Arial"/>
          <w:i/>
          <w:sz w:val="22"/>
          <w:szCs w:val="22"/>
          <w:lang w:eastAsia="es-MX"/>
        </w:rPr>
        <w:t xml:space="preserve">Solicito saber los procedimientos de contraloría por faltas graves del 2019, 2020 y 2021. Me interesa el tema en donde se llevaron detenido a uno de tesorería, ese pienso que puede encajar en el mismo. </w:t>
      </w:r>
      <w:proofErr w:type="gramStart"/>
      <w:r w:rsidR="006B7848" w:rsidRPr="006B7848">
        <w:rPr>
          <w:rFonts w:ascii="Palatino Linotype" w:hAnsi="Palatino Linotype" w:cs="Arial"/>
          <w:i/>
          <w:sz w:val="22"/>
          <w:szCs w:val="22"/>
          <w:lang w:eastAsia="es-MX"/>
        </w:rPr>
        <w:t>si</w:t>
      </w:r>
      <w:proofErr w:type="gramEnd"/>
      <w:r w:rsidR="006B7848" w:rsidRPr="006B7848">
        <w:rPr>
          <w:rFonts w:ascii="Palatino Linotype" w:hAnsi="Palatino Linotype" w:cs="Arial"/>
          <w:i/>
          <w:sz w:val="22"/>
          <w:szCs w:val="22"/>
          <w:lang w:eastAsia="es-MX"/>
        </w:rPr>
        <w:t xml:space="preserve"> no es falta grave indicar que tipo de procedimiento se </w:t>
      </w:r>
      <w:proofErr w:type="spellStart"/>
      <w:r w:rsidR="006B7848" w:rsidRPr="006B7848">
        <w:rPr>
          <w:rFonts w:ascii="Palatino Linotype" w:hAnsi="Palatino Linotype" w:cs="Arial"/>
          <w:i/>
          <w:sz w:val="22"/>
          <w:szCs w:val="22"/>
          <w:lang w:eastAsia="es-MX"/>
        </w:rPr>
        <w:t>esta</w:t>
      </w:r>
      <w:proofErr w:type="spellEnd"/>
      <w:r w:rsidR="006B7848" w:rsidRPr="006B7848">
        <w:rPr>
          <w:rFonts w:ascii="Palatino Linotype" w:hAnsi="Palatino Linotype" w:cs="Arial"/>
          <w:i/>
          <w:sz w:val="22"/>
          <w:szCs w:val="22"/>
          <w:lang w:eastAsia="es-MX"/>
        </w:rPr>
        <w:t xml:space="preserve"> llevando a cabo</w:t>
      </w:r>
      <w:r w:rsidR="00B972AF">
        <w:rPr>
          <w:rFonts w:ascii="Palatino Linotype" w:hAnsi="Palatino Linotype" w:cs="Arial"/>
          <w:i/>
          <w:sz w:val="22"/>
          <w:szCs w:val="22"/>
          <w:lang w:eastAsia="es-MX"/>
        </w:rPr>
        <w:t>” (Sic)</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Modalidad de Entrega:</w:t>
      </w:r>
      <w:r w:rsidRPr="002504B2">
        <w:rPr>
          <w:rFonts w:ascii="Palatino Linotype" w:hAnsi="Palatino Linotype" w:cs="Arial"/>
        </w:rPr>
        <w:t xml:space="preserve"> A través de SAIMEX.</w:t>
      </w:r>
    </w:p>
    <w:p w:rsidR="002E7C7B" w:rsidRPr="002504B2" w:rsidRDefault="00B1418F" w:rsidP="006B7848">
      <w:pPr>
        <w:spacing w:before="240" w:after="240" w:line="360" w:lineRule="auto"/>
        <w:jc w:val="both"/>
        <w:rPr>
          <w:rFonts w:ascii="Palatino Linotype" w:hAnsi="Palatino Linotype"/>
        </w:rPr>
      </w:pPr>
      <w:r>
        <w:rPr>
          <w:rFonts w:ascii="Palatino Linotype" w:hAnsi="Palatino Linotype" w:cs="Arial"/>
          <w:b/>
          <w:szCs w:val="28"/>
        </w:rPr>
        <w:t>2</w:t>
      </w:r>
      <w:r w:rsidR="002034E0">
        <w:rPr>
          <w:rFonts w:ascii="Palatino Linotype" w:hAnsi="Palatino Linotype" w:cs="Arial"/>
          <w:b/>
          <w:szCs w:val="28"/>
        </w:rPr>
        <w:t>.</w:t>
      </w:r>
      <w:r w:rsidR="002034E0" w:rsidRPr="004D4E23">
        <w:rPr>
          <w:rFonts w:ascii="Palatino Linotype" w:hAnsi="Palatino Linotype" w:cs="Arial"/>
          <w:b/>
        </w:rPr>
        <w:t xml:space="preserve"> </w:t>
      </w:r>
      <w:r w:rsidR="002E7C7B" w:rsidRPr="002504B2">
        <w:rPr>
          <w:rFonts w:ascii="Palatino Linotype" w:hAnsi="Palatino Linotype" w:cs="Arial"/>
          <w:b/>
        </w:rPr>
        <w:t xml:space="preserve">Respuesta. </w:t>
      </w:r>
      <w:r w:rsidR="002E7C7B" w:rsidRPr="002504B2">
        <w:rPr>
          <w:rFonts w:ascii="Palatino Linotype" w:hAnsi="Palatino Linotype" w:cs="Arial"/>
        </w:rPr>
        <w:t xml:space="preserve"> Con</w:t>
      </w:r>
      <w:r w:rsidR="002E7C7B" w:rsidRPr="002504B2">
        <w:rPr>
          <w:rFonts w:ascii="Palatino Linotype" w:hAnsi="Palatino Linotype"/>
        </w:rPr>
        <w:t xml:space="preserve"> fecha</w:t>
      </w:r>
      <w:r w:rsidR="002E7C7B">
        <w:rPr>
          <w:rFonts w:ascii="Palatino Linotype" w:hAnsi="Palatino Linotype"/>
        </w:rPr>
        <w:t xml:space="preserve"> </w:t>
      </w:r>
      <w:r w:rsidR="006B7848">
        <w:rPr>
          <w:rFonts w:ascii="Palatino Linotype" w:hAnsi="Palatino Linotype"/>
          <w:b/>
          <w:bCs/>
        </w:rPr>
        <w:t>doce de agosto</w:t>
      </w:r>
      <w:r>
        <w:rPr>
          <w:rFonts w:ascii="Palatino Linotype" w:hAnsi="Palatino Linotype"/>
          <w:b/>
          <w:bCs/>
        </w:rPr>
        <w:t xml:space="preserve"> </w:t>
      </w:r>
      <w:r w:rsidR="002E7C7B">
        <w:rPr>
          <w:rFonts w:ascii="Palatino Linotype" w:hAnsi="Palatino Linotype"/>
          <w:b/>
          <w:bCs/>
        </w:rPr>
        <w:t>de</w:t>
      </w:r>
      <w:r w:rsidR="00B972AF">
        <w:rPr>
          <w:rFonts w:ascii="Palatino Linotype" w:hAnsi="Palatino Linotype"/>
          <w:b/>
          <w:bCs/>
        </w:rPr>
        <w:t>l</w:t>
      </w:r>
      <w:r w:rsidR="002E7C7B">
        <w:rPr>
          <w:rFonts w:ascii="Palatino Linotype" w:hAnsi="Palatino Linotype"/>
          <w:b/>
          <w:bCs/>
        </w:rPr>
        <w:t xml:space="preserve"> dos mil veintiuno</w:t>
      </w:r>
      <w:r w:rsidR="002E7C7B" w:rsidRPr="002504B2">
        <w:rPr>
          <w:rFonts w:ascii="Palatino Linotype" w:hAnsi="Palatino Linotype"/>
        </w:rPr>
        <w:t xml:space="preserve">, el Sujeto Obligado envió su respuesta a la solicitud de acceso a la información a través del SAIMEX, sustancialmente en los términos siguientes: </w:t>
      </w:r>
    </w:p>
    <w:p w:rsidR="002E7C7B" w:rsidRPr="004C2BBF" w:rsidRDefault="002E7C7B" w:rsidP="002E7C7B">
      <w:pPr>
        <w:spacing w:line="360" w:lineRule="auto"/>
        <w:jc w:val="both"/>
        <w:rPr>
          <w:rFonts w:ascii="Palatino Linotype" w:hAnsi="Palatino Linotype" w:cs="Arial"/>
          <w:b/>
        </w:rPr>
      </w:pPr>
      <w:r w:rsidRPr="002504B2">
        <w:rPr>
          <w:rFonts w:ascii="Palatino Linotype" w:hAnsi="Palatino Linotype"/>
        </w:rPr>
        <w:lastRenderedPageBreak/>
        <w:t xml:space="preserve">  </w:t>
      </w:r>
    </w:p>
    <w:p w:rsidR="002452DB" w:rsidRPr="002452DB" w:rsidRDefault="002E7C7B" w:rsidP="00B972AF">
      <w:pPr>
        <w:ind w:left="851" w:right="900"/>
        <w:jc w:val="both"/>
        <w:rPr>
          <w:rFonts w:ascii="Palatino Linotype" w:hAnsi="Palatino Linotype" w:cs="Arial"/>
          <w:i/>
          <w:sz w:val="22"/>
          <w:szCs w:val="22"/>
        </w:rPr>
      </w:pPr>
      <w:r w:rsidRPr="002504B2">
        <w:rPr>
          <w:rFonts w:ascii="Palatino Linotype" w:hAnsi="Palatino Linotype" w:cs="Arial"/>
          <w:i/>
          <w:sz w:val="22"/>
          <w:szCs w:val="22"/>
        </w:rPr>
        <w:t>“</w:t>
      </w:r>
      <w:r w:rsidR="002452DB" w:rsidRPr="002452D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B7848" w:rsidRPr="006B7848" w:rsidRDefault="006B7848" w:rsidP="002E7C7B">
      <w:pPr>
        <w:ind w:left="851" w:right="900"/>
        <w:jc w:val="both"/>
        <w:rPr>
          <w:rFonts w:ascii="Palatino Linotype" w:hAnsi="Palatino Linotype" w:cs="Arial"/>
          <w:i/>
          <w:sz w:val="22"/>
          <w:szCs w:val="22"/>
        </w:rPr>
      </w:pPr>
      <w:r w:rsidRPr="006B7848">
        <w:rPr>
          <w:rFonts w:ascii="Palatino Linotype" w:hAnsi="Palatino Linotype" w:cs="Arial"/>
          <w:i/>
          <w:sz w:val="22"/>
          <w:szCs w:val="22"/>
        </w:rPr>
        <w:t xml:space="preserve">C. SOLICITANTE DE INFORMACIÓN P R E S E N T E Por medio del presente y en atención a su solicitud de acceso a la información con folio 00277/OCOYOAC/IP/2021, ingresada a través del Sistema de Acceso a la Información Mexiquense en la que requiere lo siguiente: “Solicito saber los procedimientos de contraloría por faltas graves del 2019, 2020 y 2021. Me interesa el tema en donde se llevaron detenido a uno de tesorería, ese pienso que puede encajar en el mismo. </w:t>
      </w:r>
      <w:proofErr w:type="gramStart"/>
      <w:r w:rsidRPr="006B7848">
        <w:rPr>
          <w:rFonts w:ascii="Palatino Linotype" w:hAnsi="Palatino Linotype" w:cs="Arial"/>
          <w:i/>
          <w:sz w:val="22"/>
          <w:szCs w:val="22"/>
        </w:rPr>
        <w:t>si</w:t>
      </w:r>
      <w:proofErr w:type="gramEnd"/>
      <w:r w:rsidRPr="006B7848">
        <w:rPr>
          <w:rFonts w:ascii="Palatino Linotype" w:hAnsi="Palatino Linotype" w:cs="Arial"/>
          <w:i/>
          <w:sz w:val="22"/>
          <w:szCs w:val="22"/>
        </w:rPr>
        <w:t xml:space="preserve"> no es falta grave indicar que tipo de procedimiento se </w:t>
      </w:r>
      <w:proofErr w:type="spellStart"/>
      <w:r w:rsidRPr="006B7848">
        <w:rPr>
          <w:rFonts w:ascii="Palatino Linotype" w:hAnsi="Palatino Linotype" w:cs="Arial"/>
          <w:i/>
          <w:sz w:val="22"/>
          <w:szCs w:val="22"/>
        </w:rPr>
        <w:t>esta</w:t>
      </w:r>
      <w:proofErr w:type="spellEnd"/>
      <w:r w:rsidRPr="006B7848">
        <w:rPr>
          <w:rFonts w:ascii="Palatino Linotype" w:hAnsi="Palatino Linotype" w:cs="Arial"/>
          <w:i/>
          <w:sz w:val="22"/>
          <w:szCs w:val="22"/>
        </w:rPr>
        <w:t xml:space="preserve"> llevando a cabo”. (Sic). Con fundamento en lo dispuesto por los artículos 4, 7, 8, 9, 12, 23 Fracción IV y 53 Fracciones II, IV y V, 162 y 166 de la Ley de Transparencia y Acceso a la Información Pública del Estado de México y Municipios, se adjunta la respuesta proporcionada por la dependencia correspondiente. Así mismo, le informo que de conformidad con el artículo 12 segundo párrafo de la Ley de Transparencia y Acceso a la Información Pública del Estado de México y Municipios que establecen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Finalmente, se hace de su conocimiento que cuenta con un periodo de 15 días hábiles para recurrir la presente respuesta, con fundamento en lo previsto por los artículos 176, 177, 178 y 179 de la Ley de Transparencia y Acceso a la Información Pública y demás relativos y aplicables. Sin más que agregar al presente, le envío un cordial saludo. UNIDAD DE TRANSPARENCIA Y ACCESO A LA INFORMACIÓN PÚBLICA</w:t>
      </w:r>
    </w:p>
    <w:p w:rsidR="002E7C7B" w:rsidRDefault="002E7C7B" w:rsidP="002E7C7B">
      <w:pPr>
        <w:ind w:left="851" w:right="900"/>
        <w:jc w:val="both"/>
        <w:rPr>
          <w:rFonts w:ascii="Palatino Linotype" w:hAnsi="Palatino Linotype" w:cs="Arial"/>
          <w:i/>
          <w:sz w:val="22"/>
          <w:szCs w:val="22"/>
        </w:rPr>
      </w:pPr>
      <w:r w:rsidRPr="002504B2">
        <w:rPr>
          <w:rFonts w:ascii="Palatino Linotype" w:hAnsi="Palatino Linotype" w:cs="Arial"/>
          <w:i/>
          <w:sz w:val="22"/>
          <w:szCs w:val="22"/>
        </w:rPr>
        <w:t>ATENTAMENTE</w:t>
      </w:r>
    </w:p>
    <w:p w:rsidR="002E7C7B" w:rsidRPr="002504B2" w:rsidRDefault="006B7848" w:rsidP="002E7C7B">
      <w:pPr>
        <w:ind w:left="851" w:right="900"/>
        <w:jc w:val="both"/>
        <w:rPr>
          <w:rFonts w:ascii="Palatino Linotype" w:hAnsi="Palatino Linotype" w:cs="Arial"/>
          <w:i/>
          <w:sz w:val="22"/>
          <w:szCs w:val="22"/>
        </w:rPr>
      </w:pPr>
      <w:r w:rsidRPr="006B7848">
        <w:rPr>
          <w:rFonts w:ascii="Palatino Linotype" w:hAnsi="Palatino Linotype" w:cs="Arial"/>
          <w:i/>
          <w:sz w:val="22"/>
          <w:szCs w:val="22"/>
        </w:rPr>
        <w:t>Lic. Alan González Hernández</w:t>
      </w:r>
      <w:r w:rsidR="002E7C7B" w:rsidRPr="002504B2">
        <w:rPr>
          <w:rFonts w:ascii="Palatino Linotype" w:hAnsi="Palatino Linotype" w:cs="Arial"/>
          <w:i/>
          <w:sz w:val="22"/>
          <w:szCs w:val="22"/>
        </w:rPr>
        <w:t>” (sic)</w:t>
      </w:r>
    </w:p>
    <w:p w:rsidR="002E7C7B" w:rsidRPr="002504B2" w:rsidRDefault="002E7C7B" w:rsidP="002E7C7B">
      <w:pPr>
        <w:ind w:left="851" w:right="900"/>
        <w:jc w:val="both"/>
        <w:rPr>
          <w:rFonts w:ascii="Palatino Linotype" w:hAnsi="Palatino Linotype" w:cs="Arial"/>
          <w:i/>
          <w:sz w:val="22"/>
          <w:szCs w:val="22"/>
        </w:rPr>
      </w:pPr>
    </w:p>
    <w:p w:rsidR="002E7C7B" w:rsidRPr="002504B2" w:rsidRDefault="002E7C7B" w:rsidP="002E7C7B">
      <w:pPr>
        <w:ind w:left="851" w:right="900"/>
        <w:jc w:val="both"/>
        <w:rPr>
          <w:rFonts w:ascii="Palatino Linotype" w:hAnsi="Palatino Linotype" w:cs="Arial"/>
          <w:i/>
          <w:sz w:val="22"/>
          <w:szCs w:val="22"/>
        </w:rPr>
      </w:pPr>
    </w:p>
    <w:p w:rsidR="002E7C7B" w:rsidRDefault="002452DB" w:rsidP="00B972AF">
      <w:pPr>
        <w:spacing w:line="360" w:lineRule="auto"/>
        <w:jc w:val="both"/>
        <w:rPr>
          <w:rFonts w:ascii="Palatino Linotype" w:hAnsi="Palatino Linotype"/>
        </w:rPr>
      </w:pPr>
      <w:r>
        <w:rPr>
          <w:rFonts w:ascii="Palatino Linotype" w:hAnsi="Palatino Linotype"/>
        </w:rPr>
        <w:t>El Sujeto O</w:t>
      </w:r>
      <w:r w:rsidR="002E7C7B" w:rsidRPr="00B972AF">
        <w:rPr>
          <w:rFonts w:ascii="Palatino Linotype" w:hAnsi="Palatino Linotype"/>
        </w:rPr>
        <w:t xml:space="preserve">bligado adjuntó </w:t>
      </w:r>
      <w:r>
        <w:rPr>
          <w:rFonts w:ascii="Palatino Linotype" w:hAnsi="Palatino Linotype"/>
        </w:rPr>
        <w:t>en su respuesta</w:t>
      </w:r>
      <w:r w:rsidR="00B972AF">
        <w:rPr>
          <w:rFonts w:ascii="Palatino Linotype" w:hAnsi="Palatino Linotype"/>
        </w:rPr>
        <w:t xml:space="preserve"> </w:t>
      </w:r>
      <w:r w:rsidR="006B7848">
        <w:rPr>
          <w:rFonts w:ascii="Palatino Linotype" w:hAnsi="Palatino Linotype"/>
        </w:rPr>
        <w:t>el</w:t>
      </w:r>
      <w:r w:rsidR="002E7C7B" w:rsidRPr="00B972AF">
        <w:rPr>
          <w:rFonts w:ascii="Palatino Linotype" w:hAnsi="Palatino Linotype"/>
        </w:rPr>
        <w:t xml:space="preserve"> archivo electrónico denominado “</w:t>
      </w:r>
      <w:hyperlink r:id="rId7" w:tgtFrame="_blank" w:history="1">
        <w:r w:rsidR="006B7848" w:rsidRPr="006B7848">
          <w:rPr>
            <w:rFonts w:ascii="Palatino Linotype" w:hAnsi="Palatino Linotype"/>
          </w:rPr>
          <w:t>00287_OCOYOAC_IP_2021.pdf</w:t>
        </w:r>
      </w:hyperlink>
      <w:r w:rsidR="000C7992">
        <w:rPr>
          <w:rFonts w:ascii="Palatino Linotype" w:hAnsi="Palatino Linotype"/>
        </w:rPr>
        <w:t xml:space="preserve">”, </w:t>
      </w:r>
      <w:r w:rsidR="002E7C7B" w:rsidRPr="00B972AF">
        <w:rPr>
          <w:rFonts w:ascii="Palatino Linotype" w:hAnsi="Palatino Linotype"/>
        </w:rPr>
        <w:t xml:space="preserve">cuyo contenido no se detalla al ser del </w:t>
      </w:r>
      <w:r w:rsidR="002E7C7B" w:rsidRPr="00B972AF">
        <w:rPr>
          <w:rFonts w:ascii="Palatino Linotype" w:hAnsi="Palatino Linotype"/>
        </w:rPr>
        <w:lastRenderedPageBreak/>
        <w:t xml:space="preserve">conocimiento de las partes, aunado a que será motivo de estudio en líneas posteriores. </w:t>
      </w:r>
    </w:p>
    <w:p w:rsidR="002E7C7B" w:rsidRPr="002504B2" w:rsidRDefault="006B7848" w:rsidP="002E7C7B">
      <w:pPr>
        <w:spacing w:before="240" w:after="240" w:line="360" w:lineRule="auto"/>
        <w:ind w:right="49"/>
        <w:jc w:val="both"/>
        <w:rPr>
          <w:rFonts w:ascii="Palatino Linotype" w:hAnsi="Palatino Linotype" w:cs="Arial"/>
          <w:b/>
        </w:rPr>
      </w:pPr>
      <w:r>
        <w:rPr>
          <w:rFonts w:ascii="Palatino Linotype" w:hAnsi="Palatino Linotype" w:cs="Arial"/>
          <w:b/>
          <w:szCs w:val="28"/>
        </w:rPr>
        <w:t>3</w:t>
      </w:r>
      <w:r w:rsidR="002452DB">
        <w:rPr>
          <w:rFonts w:ascii="Palatino Linotype" w:hAnsi="Palatino Linotype" w:cs="Arial"/>
          <w:b/>
          <w:szCs w:val="28"/>
        </w:rPr>
        <w:t>. Interposición del</w:t>
      </w:r>
      <w:r w:rsidR="002E7C7B">
        <w:rPr>
          <w:rFonts w:ascii="Palatino Linotype" w:hAnsi="Palatino Linotype" w:cs="Arial"/>
          <w:b/>
          <w:szCs w:val="28"/>
        </w:rPr>
        <w:t xml:space="preserve"> recurso </w:t>
      </w:r>
      <w:r w:rsidR="002E7C7B" w:rsidRPr="002504B2">
        <w:rPr>
          <w:rFonts w:ascii="Palatino Linotype" w:hAnsi="Palatino Linotype" w:cs="Arial"/>
          <w:b/>
          <w:szCs w:val="28"/>
        </w:rPr>
        <w:t>de revisión.</w:t>
      </w:r>
      <w:r w:rsidR="002E7C7B" w:rsidRPr="002504B2">
        <w:rPr>
          <w:rFonts w:ascii="Palatino Linotype" w:hAnsi="Palatino Linotype" w:cs="Arial"/>
          <w:b/>
        </w:rPr>
        <w:t xml:space="preserve"> </w:t>
      </w:r>
      <w:r w:rsidR="002E7C7B" w:rsidRPr="002504B2">
        <w:rPr>
          <w:rFonts w:ascii="Palatino Linotype" w:hAnsi="Palatino Linotype" w:cs="Arial"/>
        </w:rPr>
        <w:t xml:space="preserve">Inconforme con los términos de </w:t>
      </w:r>
      <w:r w:rsidR="00550F8D" w:rsidRPr="002504B2">
        <w:rPr>
          <w:rFonts w:ascii="Palatino Linotype" w:hAnsi="Palatino Linotype" w:cs="Arial"/>
        </w:rPr>
        <w:t>la</w:t>
      </w:r>
      <w:r w:rsidR="00550F8D">
        <w:rPr>
          <w:rFonts w:ascii="Palatino Linotype" w:hAnsi="Palatino Linotype" w:cs="Arial"/>
        </w:rPr>
        <w:t xml:space="preserve"> respuesta emitida</w:t>
      </w:r>
      <w:r w:rsidR="002E7C7B" w:rsidRPr="002504B2">
        <w:rPr>
          <w:rFonts w:ascii="Palatino Linotype" w:hAnsi="Palatino Linotype" w:cs="Arial"/>
        </w:rPr>
        <w:t xml:space="preserve"> por parte del Sujeto Obligado, el</w:t>
      </w:r>
      <w:r>
        <w:rPr>
          <w:rFonts w:ascii="Palatino Linotype" w:hAnsi="Palatino Linotype" w:cs="Arial"/>
        </w:rPr>
        <w:t xml:space="preserve"> veintisiete de agosto</w:t>
      </w:r>
      <w:r w:rsidR="002E7C7B">
        <w:rPr>
          <w:rFonts w:ascii="Palatino Linotype" w:hAnsi="Palatino Linotype" w:cs="Arial"/>
        </w:rPr>
        <w:t xml:space="preserve"> de</w:t>
      </w:r>
      <w:r w:rsidR="000C7992">
        <w:rPr>
          <w:rFonts w:ascii="Palatino Linotype" w:hAnsi="Palatino Linotype" w:cs="Arial"/>
        </w:rPr>
        <w:t>l</w:t>
      </w:r>
      <w:r w:rsidR="002E7C7B">
        <w:rPr>
          <w:rFonts w:ascii="Palatino Linotype" w:hAnsi="Palatino Linotype" w:cs="Arial"/>
        </w:rPr>
        <w:t xml:space="preserve"> dos mil veintiuno</w:t>
      </w:r>
      <w:r w:rsidR="002E7C7B" w:rsidRPr="002504B2">
        <w:rPr>
          <w:rFonts w:ascii="Palatino Linotype" w:hAnsi="Palatino Linotype"/>
          <w:b/>
        </w:rPr>
        <w:t>,</w:t>
      </w:r>
      <w:r w:rsidR="002E7C7B" w:rsidRPr="002504B2">
        <w:rPr>
          <w:rFonts w:ascii="Palatino Linotype" w:hAnsi="Palatino Linotype" w:cs="Arial"/>
        </w:rPr>
        <w:t xml:space="preserve"> la parte r</w:t>
      </w:r>
      <w:r w:rsidR="002E7C7B">
        <w:rPr>
          <w:rFonts w:ascii="Palatino Linotype" w:hAnsi="Palatino Linotype" w:cs="Arial"/>
        </w:rPr>
        <w:t>ecurrente interpuso el recurso</w:t>
      </w:r>
      <w:r w:rsidR="002E7C7B" w:rsidRPr="002504B2">
        <w:rPr>
          <w:rFonts w:ascii="Palatino Linotype" w:hAnsi="Palatino Linotype" w:cs="Arial"/>
        </w:rPr>
        <w:t xml:space="preserve"> de revisión a través de </w:t>
      </w:r>
      <w:r w:rsidR="002E7C7B" w:rsidRPr="002504B2">
        <w:rPr>
          <w:rFonts w:ascii="Palatino Linotype" w:hAnsi="Palatino Linotype" w:cs="Arial"/>
          <w:b/>
        </w:rPr>
        <w:t xml:space="preserve">SAIMEX, </w:t>
      </w:r>
      <w:r w:rsidR="002E7C7B" w:rsidRPr="002504B2">
        <w:rPr>
          <w:rFonts w:ascii="Palatino Linotype" w:hAnsi="Palatino Linotype" w:cs="Arial"/>
        </w:rPr>
        <w:t xml:space="preserve">en donde se manifestó </w:t>
      </w:r>
      <w:r w:rsidR="000C7992">
        <w:rPr>
          <w:rFonts w:ascii="Palatino Linotype" w:hAnsi="Palatino Linotype" w:cs="Arial"/>
        </w:rPr>
        <w:t xml:space="preserve">lo siguiente: </w:t>
      </w:r>
    </w:p>
    <w:p w:rsidR="002E7C7B" w:rsidRPr="002504B2" w:rsidRDefault="002E7C7B" w:rsidP="002E7C7B">
      <w:pPr>
        <w:spacing w:line="360" w:lineRule="auto"/>
        <w:jc w:val="both"/>
        <w:rPr>
          <w:rFonts w:ascii="Palatino Linotype" w:hAnsi="Palatino Linotype" w:cs="Arial"/>
          <w:b/>
        </w:rPr>
      </w:pPr>
      <w:r w:rsidRPr="002504B2">
        <w:rPr>
          <w:rFonts w:ascii="Palatino Linotype" w:hAnsi="Palatino Linotype" w:cs="Arial"/>
          <w:b/>
        </w:rPr>
        <w:t xml:space="preserve">Acto impugnado: </w:t>
      </w:r>
    </w:p>
    <w:p w:rsidR="002E7C7B" w:rsidRPr="002504B2" w:rsidRDefault="002E7C7B" w:rsidP="002E7C7B">
      <w:pPr>
        <w:spacing w:line="360" w:lineRule="auto"/>
        <w:ind w:left="851" w:right="900"/>
        <w:jc w:val="both"/>
        <w:rPr>
          <w:rFonts w:ascii="Palatino Linotype" w:hAnsi="Palatino Linotype" w:cs="Arial"/>
          <w:i/>
          <w:sz w:val="2"/>
          <w:szCs w:val="22"/>
          <w:lang w:eastAsia="es-MX"/>
        </w:rPr>
      </w:pPr>
    </w:p>
    <w:p w:rsidR="000C7992" w:rsidRPr="000C7992" w:rsidRDefault="002E7C7B" w:rsidP="002452DB">
      <w:pPr>
        <w:ind w:left="851" w:right="900"/>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w:t>
      </w:r>
      <w:r w:rsidR="006B7848" w:rsidRPr="006B7848">
        <w:rPr>
          <w:rFonts w:ascii="Palatino Linotype" w:hAnsi="Palatino Linotype" w:cs="Arial"/>
          <w:i/>
          <w:sz w:val="22"/>
          <w:szCs w:val="22"/>
          <w:lang w:eastAsia="es-MX"/>
        </w:rPr>
        <w:t>La indebida clasificación con fundamento en el artículo 142 que la contraloría misma me señala</w:t>
      </w:r>
      <w:r w:rsidR="000C7992">
        <w:rPr>
          <w:rFonts w:ascii="Palatino Linotype" w:hAnsi="Palatino Linotype" w:cs="Arial"/>
          <w:i/>
          <w:sz w:val="22"/>
          <w:szCs w:val="22"/>
          <w:lang w:eastAsia="es-MX"/>
        </w:rPr>
        <w:t>”</w:t>
      </w:r>
    </w:p>
    <w:p w:rsidR="002E7C7B" w:rsidRPr="002504B2" w:rsidRDefault="002E7C7B" w:rsidP="002E7C7B">
      <w:pPr>
        <w:spacing w:line="360" w:lineRule="auto"/>
        <w:jc w:val="both"/>
        <w:rPr>
          <w:rFonts w:ascii="Palatino Linotype" w:hAnsi="Palatino Linotype"/>
          <w:sz w:val="2"/>
          <w:lang w:val="es-MX" w:eastAsia="es-MX"/>
        </w:rPr>
      </w:pPr>
    </w:p>
    <w:p w:rsidR="002E7C7B" w:rsidRPr="002504B2" w:rsidRDefault="002E7C7B" w:rsidP="002E7C7B">
      <w:pPr>
        <w:spacing w:line="360" w:lineRule="auto"/>
        <w:jc w:val="both"/>
        <w:rPr>
          <w:rFonts w:ascii="Palatino Linotype" w:hAnsi="Palatino Linotype" w:cs="Arial"/>
          <w:b/>
          <w:sz w:val="14"/>
        </w:rPr>
      </w:pPr>
    </w:p>
    <w:p w:rsidR="002E7C7B" w:rsidRPr="002504B2" w:rsidRDefault="002E7C7B" w:rsidP="002E7C7B">
      <w:pPr>
        <w:spacing w:line="360" w:lineRule="auto"/>
        <w:jc w:val="both"/>
        <w:rPr>
          <w:rFonts w:ascii="Palatino Linotype" w:hAnsi="Palatino Linotype" w:cs="Arial"/>
        </w:rPr>
      </w:pPr>
      <w:r w:rsidRPr="002504B2">
        <w:rPr>
          <w:rFonts w:ascii="Palatino Linotype" w:hAnsi="Palatino Linotype" w:cs="Arial"/>
          <w:b/>
        </w:rPr>
        <w:t>Razones o motivos de inconformidad</w:t>
      </w:r>
      <w:r w:rsidRPr="002504B2">
        <w:rPr>
          <w:rFonts w:ascii="Palatino Linotype" w:hAnsi="Palatino Linotype" w:cs="Arial"/>
        </w:rPr>
        <w:t>:</w:t>
      </w:r>
    </w:p>
    <w:p w:rsidR="002E7C7B" w:rsidRPr="002504B2" w:rsidRDefault="002E7C7B" w:rsidP="002E7C7B">
      <w:pPr>
        <w:spacing w:line="360" w:lineRule="auto"/>
        <w:jc w:val="both"/>
        <w:rPr>
          <w:rFonts w:ascii="Palatino Linotype" w:hAnsi="Palatino Linotype" w:cs="Arial"/>
          <w:sz w:val="2"/>
        </w:rPr>
      </w:pPr>
    </w:p>
    <w:p w:rsidR="000C7992" w:rsidRPr="002504B2" w:rsidRDefault="002E7C7B" w:rsidP="002E7C7B">
      <w:pPr>
        <w:ind w:left="851" w:right="900"/>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 xml:space="preserve"> “</w:t>
      </w:r>
      <w:r w:rsidR="006B7848" w:rsidRPr="006B7848">
        <w:rPr>
          <w:rFonts w:ascii="Palatino Linotype" w:hAnsi="Palatino Linotype" w:cs="Arial"/>
          <w:i/>
          <w:sz w:val="22"/>
          <w:szCs w:val="22"/>
          <w:lang w:eastAsia="es-MX"/>
        </w:rPr>
        <w:t>La incorrecta clasificación buscando ocultar la información</w:t>
      </w:r>
      <w:r w:rsidR="000C7992">
        <w:rPr>
          <w:rFonts w:ascii="Palatino Linotype" w:hAnsi="Palatino Linotype" w:cs="Arial"/>
          <w:i/>
          <w:sz w:val="22"/>
          <w:szCs w:val="22"/>
          <w:lang w:eastAsia="es-MX"/>
        </w:rPr>
        <w:t>” (Sic)</w:t>
      </w:r>
    </w:p>
    <w:p w:rsidR="000C7992" w:rsidRPr="002452DB" w:rsidRDefault="000C7992" w:rsidP="002452DB">
      <w:pPr>
        <w:ind w:left="851" w:right="900"/>
        <w:jc w:val="both"/>
        <w:rPr>
          <w:rFonts w:ascii="Palatino Linotype" w:hAnsi="Palatino Linotype" w:cs="Arial"/>
          <w:i/>
          <w:sz w:val="22"/>
          <w:szCs w:val="22"/>
          <w:lang w:eastAsia="es-MX"/>
        </w:rPr>
      </w:pPr>
    </w:p>
    <w:p w:rsidR="000C7992" w:rsidRDefault="006B7848" w:rsidP="000C7992">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0C7992" w:rsidRPr="00080788">
        <w:rPr>
          <w:rFonts w:ascii="Palatino Linotype" w:hAnsi="Palatino Linotype"/>
          <w:b/>
        </w:rPr>
        <w:t xml:space="preserve">. Turno. </w:t>
      </w:r>
      <w:r w:rsidR="000C7992">
        <w:rPr>
          <w:rFonts w:ascii="Palatino Linotype" w:hAnsi="Palatino Linotype"/>
        </w:rPr>
        <w:t xml:space="preserve">De conformidad con el artículo 185, fracción I de la </w:t>
      </w:r>
      <w:r w:rsidR="000C7992">
        <w:rPr>
          <w:rFonts w:ascii="Palatino Linotype" w:hAnsi="Palatino Linotype" w:cs="Arial"/>
        </w:rPr>
        <w:t xml:space="preserve">Ley de Transparencia y Acceso a la Información Pública del Estado de México y Municipios, el recurso de revisión número </w:t>
      </w:r>
      <w:r w:rsidR="0070300F">
        <w:rPr>
          <w:rFonts w:ascii="Palatino Linotype" w:hAnsi="Palatino Linotype" w:cs="Arial"/>
          <w:b/>
        </w:rPr>
        <w:t>04319</w:t>
      </w:r>
      <w:r w:rsidR="000C7992">
        <w:rPr>
          <w:rFonts w:ascii="Palatino Linotype" w:hAnsi="Palatino Linotype" w:cs="Arial"/>
          <w:b/>
        </w:rPr>
        <w:t xml:space="preserve">/INFOEM/IP/RR/2021 </w:t>
      </w:r>
      <w:r w:rsidR="000C7992">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F75713">
        <w:rPr>
          <w:rFonts w:ascii="Palatino Linotype" w:hAnsi="Palatino Linotype" w:cs="Arial"/>
        </w:rPr>
        <w:t>a la</w:t>
      </w:r>
      <w:r w:rsidR="00F75713">
        <w:rPr>
          <w:rFonts w:ascii="Palatino Linotype" w:eastAsia="Calibri" w:hAnsi="Palatino Linotype" w:cs="Arial"/>
        </w:rPr>
        <w:t xml:space="preserve"> Comisionada</w:t>
      </w:r>
      <w:r w:rsidR="000C7992">
        <w:rPr>
          <w:rFonts w:ascii="Palatino Linotype" w:eastAsia="Calibri" w:hAnsi="Palatino Linotype" w:cs="Arial"/>
        </w:rPr>
        <w:t xml:space="preserve"> </w:t>
      </w:r>
      <w:r w:rsidR="00F75713">
        <w:rPr>
          <w:rFonts w:ascii="Palatino Linotype" w:eastAsia="Calibri" w:hAnsi="Palatino Linotype" w:cs="Arial"/>
          <w:b/>
        </w:rPr>
        <w:t>Guadalupe Ramírez Peña</w:t>
      </w:r>
      <w:r w:rsidR="000C7992">
        <w:rPr>
          <w:rFonts w:ascii="Palatino Linotype" w:eastAsia="Calibri" w:hAnsi="Palatino Linotype" w:cs="Arial"/>
          <w:b/>
        </w:rPr>
        <w:t>,</w:t>
      </w:r>
      <w:r w:rsidR="000C7992">
        <w:rPr>
          <w:rFonts w:ascii="Palatino Linotype" w:hAnsi="Palatino Linotype" w:cs="Arial"/>
        </w:rPr>
        <w:t xml:space="preserve"> para su análisis, estudio, elaboración del proyecto y </w:t>
      </w:r>
      <w:r w:rsidR="000C7992">
        <w:rPr>
          <w:rFonts w:ascii="Palatino Linotype" w:eastAsia="Calibri" w:hAnsi="Palatino Linotype" w:cs="Arial"/>
        </w:rPr>
        <w:t>presentación ante el Pleno de este Instituto.</w:t>
      </w:r>
    </w:p>
    <w:p w:rsidR="0070300F" w:rsidRDefault="0070300F" w:rsidP="000C7992">
      <w:pPr>
        <w:spacing w:before="240" w:after="240" w:line="360" w:lineRule="auto"/>
        <w:contextualSpacing/>
        <w:jc w:val="both"/>
        <w:rPr>
          <w:rFonts w:ascii="Palatino Linotype" w:eastAsia="Calibri" w:hAnsi="Palatino Linotype" w:cs="Arial"/>
        </w:rPr>
      </w:pPr>
    </w:p>
    <w:p w:rsidR="002E7C7B" w:rsidRDefault="0070300F" w:rsidP="002452D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b/>
        </w:rPr>
        <w:t>5</w:t>
      </w:r>
      <w:r w:rsidR="000C7992" w:rsidRPr="00080788">
        <w:rPr>
          <w:rFonts w:ascii="Palatino Linotype" w:hAnsi="Palatino Linotype" w:cs="Arial"/>
          <w:b/>
        </w:rPr>
        <w:t xml:space="preserve">. </w:t>
      </w:r>
      <w:r w:rsidR="002452DB">
        <w:rPr>
          <w:rFonts w:ascii="Palatino Linotype" w:hAnsi="Palatino Linotype" w:cs="Arial"/>
          <w:b/>
        </w:rPr>
        <w:t>Admisión del</w:t>
      </w:r>
      <w:r w:rsidR="002E7C7B">
        <w:rPr>
          <w:rFonts w:ascii="Palatino Linotype" w:hAnsi="Palatino Linotype" w:cs="Arial"/>
          <w:b/>
        </w:rPr>
        <w:t xml:space="preserve"> Recurso</w:t>
      </w:r>
      <w:r w:rsidR="002E7C7B" w:rsidRPr="002504B2">
        <w:rPr>
          <w:rFonts w:ascii="Palatino Linotype" w:hAnsi="Palatino Linotype" w:cs="Arial"/>
          <w:b/>
        </w:rPr>
        <w:t xml:space="preserve"> de revisión.</w:t>
      </w:r>
      <w:r w:rsidR="002E7C7B" w:rsidRPr="002504B2">
        <w:rPr>
          <w:rFonts w:ascii="Palatino Linotype" w:hAnsi="Palatino Linotype" w:cs="Arial"/>
          <w:sz w:val="28"/>
          <w:szCs w:val="28"/>
        </w:rPr>
        <w:t xml:space="preserve"> </w:t>
      </w:r>
      <w:r w:rsidR="002E7C7B" w:rsidRPr="002504B2">
        <w:rPr>
          <w:rFonts w:ascii="Palatino Linotype" w:hAnsi="Palatino Linotype" w:cs="Arial"/>
          <w:szCs w:val="28"/>
        </w:rPr>
        <w:t>Con</w:t>
      </w:r>
      <w:r w:rsidR="002E7C7B" w:rsidRPr="002504B2">
        <w:rPr>
          <w:rFonts w:ascii="Palatino Linotype" w:hAnsi="Palatino Linotype" w:cs="Arial"/>
        </w:rPr>
        <w:t xml:space="preserve"> fecha</w:t>
      </w:r>
      <w:r w:rsidR="002452DB">
        <w:rPr>
          <w:rFonts w:ascii="Palatino Linotype" w:hAnsi="Palatino Linotype" w:cs="Arial"/>
        </w:rPr>
        <w:t xml:space="preserve"> </w:t>
      </w:r>
      <w:r>
        <w:rPr>
          <w:rFonts w:ascii="Palatino Linotype" w:hAnsi="Palatino Linotype" w:cs="Arial"/>
          <w:b/>
        </w:rPr>
        <w:t>catorce de septiembre</w:t>
      </w:r>
      <w:r w:rsidR="002E33E4">
        <w:rPr>
          <w:rFonts w:ascii="Palatino Linotype" w:hAnsi="Palatino Linotype" w:cs="Arial"/>
          <w:b/>
        </w:rPr>
        <w:t xml:space="preserve"> </w:t>
      </w:r>
      <w:r w:rsidR="002E7C7B">
        <w:rPr>
          <w:rFonts w:ascii="Palatino Linotype" w:hAnsi="Palatino Linotype" w:cs="Arial"/>
          <w:b/>
        </w:rPr>
        <w:t>de</w:t>
      </w:r>
      <w:r w:rsidR="000C7992">
        <w:rPr>
          <w:rFonts w:ascii="Palatino Linotype" w:hAnsi="Palatino Linotype" w:cs="Arial"/>
          <w:b/>
        </w:rPr>
        <w:t>l</w:t>
      </w:r>
      <w:r w:rsidR="002E7C7B">
        <w:rPr>
          <w:rFonts w:ascii="Palatino Linotype" w:hAnsi="Palatino Linotype" w:cs="Arial"/>
          <w:b/>
        </w:rPr>
        <w:t xml:space="preserve"> dos mil veintiuno</w:t>
      </w:r>
      <w:r w:rsidR="002E7C7B" w:rsidRPr="002504B2">
        <w:rPr>
          <w:rFonts w:ascii="Palatino Linotype" w:hAnsi="Palatino Linotype" w:cs="Arial"/>
          <w:b/>
        </w:rPr>
        <w:t>,</w:t>
      </w:r>
      <w:r w:rsidR="002E7C7B" w:rsidRPr="002504B2">
        <w:rPr>
          <w:rFonts w:ascii="Palatino Linotype" w:hAnsi="Palatino Linotype" w:cs="Arial"/>
          <w:b/>
          <w:color w:val="C00000"/>
        </w:rPr>
        <w:t xml:space="preserve"> </w:t>
      </w:r>
      <w:r w:rsidR="002E7C7B" w:rsidRPr="002504B2">
        <w:rPr>
          <w:rFonts w:ascii="Palatino Linotype" w:hAnsi="Palatino Linotype" w:cs="Arial"/>
        </w:rPr>
        <w:t>este Instituto de Transparencia, Acceso a la Información Pública y Protección de Datos Personales del Estado de México y M</w:t>
      </w:r>
      <w:r w:rsidR="00A43B9A">
        <w:rPr>
          <w:rFonts w:ascii="Palatino Linotype" w:hAnsi="Palatino Linotype" w:cs="Arial"/>
        </w:rPr>
        <w:t>unicipios, admitió a trámite el recurso</w:t>
      </w:r>
      <w:r w:rsidR="002E7C7B" w:rsidRPr="002504B2">
        <w:rPr>
          <w:rFonts w:ascii="Palatino Linotype" w:hAnsi="Palatino Linotype" w:cs="Arial"/>
        </w:rPr>
        <w:t xml:space="preserve"> de revisión que ahora se resuelve, dando un plazo máximo de </w:t>
      </w:r>
      <w:r w:rsidR="002E7C7B" w:rsidRPr="002504B2">
        <w:rPr>
          <w:rFonts w:ascii="Palatino Linotype" w:hAnsi="Palatino Linotype" w:cs="Arial"/>
        </w:rPr>
        <w:lastRenderedPageBreak/>
        <w:t>siete días hábiles para que las partes manifestaran lo que a su derecho resultara conveniente, ofrecieran pruebas, formularan alegatos y el Sujeto Obligado presentara su informe justificado.</w:t>
      </w:r>
    </w:p>
    <w:p w:rsidR="00AB7D46" w:rsidRDefault="00AB7D46" w:rsidP="00AB7D46">
      <w:pPr>
        <w:spacing w:after="240" w:line="360" w:lineRule="auto"/>
        <w:contextualSpacing/>
        <w:jc w:val="both"/>
        <w:rPr>
          <w:rFonts w:ascii="Palatino Linotype" w:hAnsi="Palatino Linotype" w:cs="Arial"/>
        </w:rPr>
      </w:pPr>
      <w:r>
        <w:rPr>
          <w:rFonts w:ascii="Palatino Linotype" w:hAnsi="Palatino Linotype" w:cs="Arial"/>
          <w:b/>
        </w:rPr>
        <w:t>6</w:t>
      </w:r>
      <w:r w:rsidR="002E33E4" w:rsidRPr="00D27764">
        <w:rPr>
          <w:rFonts w:ascii="Palatino Linotype" w:hAnsi="Palatino Linotype" w:cs="Arial"/>
          <w:b/>
        </w:rPr>
        <w:t>. Manifestaciones</w:t>
      </w:r>
      <w:r w:rsidR="002E33E4" w:rsidRPr="00D27764">
        <w:rPr>
          <w:rFonts w:ascii="Palatino Linotype" w:hAnsi="Palatino Linotype" w:cs="Arial"/>
        </w:rPr>
        <w:t xml:space="preserve">: </w:t>
      </w:r>
      <w:r>
        <w:rPr>
          <w:rFonts w:ascii="Palatino Linotype" w:hAnsi="Palatino Linotype" w:cs="Arial"/>
        </w:rPr>
        <w:t>De las constancias que integran el expediente en que se actúa se advierte que las partes fueron omisas en hacer valer manifestación alguna, expresar alegatos o presentar pruebas en el plazo establecido para tal efecto y rendir el informe justificado; por lo que se tiene por precluido su derecho en tal sentido.</w:t>
      </w:r>
    </w:p>
    <w:p w:rsidR="002E7C7B" w:rsidRPr="002504B2" w:rsidRDefault="00AB7D46" w:rsidP="00AB7D4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rPr>
      </w:pPr>
      <w:r>
        <w:rPr>
          <w:rFonts w:ascii="Palatino Linotype" w:hAnsi="Palatino Linotype"/>
          <w:b/>
        </w:rPr>
        <w:t>7</w:t>
      </w:r>
      <w:r w:rsidR="00422685">
        <w:rPr>
          <w:rFonts w:ascii="Palatino Linotype" w:hAnsi="Palatino Linotype"/>
          <w:b/>
        </w:rPr>
        <w:t>.</w:t>
      </w:r>
      <w:r w:rsidR="00A43B9A">
        <w:rPr>
          <w:rFonts w:ascii="Palatino Linotype" w:hAnsi="Palatino Linotype"/>
          <w:b/>
        </w:rPr>
        <w:t xml:space="preserve"> </w:t>
      </w:r>
      <w:r w:rsidR="002E7C7B" w:rsidRPr="002504B2">
        <w:rPr>
          <w:rFonts w:ascii="Palatino Linotype" w:hAnsi="Palatino Linotype"/>
          <w:b/>
        </w:rPr>
        <w:t xml:space="preserve">Cierre de instrucción. </w:t>
      </w:r>
      <w:r w:rsidR="002E7C7B" w:rsidRPr="002504B2">
        <w:rPr>
          <w:rFonts w:ascii="Palatino Linotype" w:hAnsi="Palatino Linotype"/>
        </w:rPr>
        <w:t xml:space="preserve">Una vez transcurrido el periodo otorgado a las partes para realizar sus manifestaciones y no habiendo documentos que integrar al expediente, con </w:t>
      </w:r>
      <w:r w:rsidR="002E7C7B" w:rsidRPr="00697F40">
        <w:rPr>
          <w:rFonts w:ascii="Palatino Linotype" w:hAnsi="Palatino Linotype"/>
        </w:rPr>
        <w:t xml:space="preserve">fecha </w:t>
      </w:r>
      <w:r>
        <w:rPr>
          <w:rFonts w:ascii="Palatino Linotype" w:hAnsi="Palatino Linotype"/>
          <w:b/>
        </w:rPr>
        <w:t>doce de octubre</w:t>
      </w:r>
      <w:r w:rsidR="002E33E4" w:rsidRPr="00697F40">
        <w:rPr>
          <w:rFonts w:ascii="Palatino Linotype" w:hAnsi="Palatino Linotype"/>
          <w:b/>
        </w:rPr>
        <w:t xml:space="preserve"> </w:t>
      </w:r>
      <w:r w:rsidR="002E7C7B" w:rsidRPr="00697F40">
        <w:rPr>
          <w:rFonts w:ascii="Palatino Linotype" w:hAnsi="Palatino Linotype"/>
          <w:b/>
        </w:rPr>
        <w:t>d</w:t>
      </w:r>
      <w:r w:rsidR="002E7C7B" w:rsidRPr="00697F40">
        <w:rPr>
          <w:rFonts w:ascii="Palatino Linotype" w:hAnsi="Palatino Linotype" w:cs="Arial"/>
          <w:b/>
        </w:rPr>
        <w:t>e</w:t>
      </w:r>
      <w:r w:rsidR="00697F40">
        <w:rPr>
          <w:rFonts w:ascii="Palatino Linotype" w:hAnsi="Palatino Linotype" w:cs="Arial"/>
          <w:b/>
        </w:rPr>
        <w:t>l</w:t>
      </w:r>
      <w:r w:rsidR="002E7C7B" w:rsidRPr="00697F40">
        <w:rPr>
          <w:rFonts w:ascii="Palatino Linotype" w:hAnsi="Palatino Linotype" w:cs="Arial"/>
          <w:b/>
        </w:rPr>
        <w:t xml:space="preserve"> dos mil veintiuno</w:t>
      </w:r>
      <w:r w:rsidR="00A43B9A">
        <w:rPr>
          <w:rFonts w:ascii="Palatino Linotype" w:hAnsi="Palatino Linotype"/>
        </w:rPr>
        <w:t>, la Comisionada</w:t>
      </w:r>
      <w:r w:rsidR="002E7C7B" w:rsidRPr="00697F40">
        <w:rPr>
          <w:rFonts w:ascii="Palatino Linotype" w:hAnsi="Palatino Linotype"/>
        </w:rPr>
        <w:t xml:space="preserve"> </w:t>
      </w:r>
      <w:r w:rsidR="00695CB9">
        <w:rPr>
          <w:rFonts w:ascii="Palatino Linotype" w:hAnsi="Palatino Linotype"/>
        </w:rPr>
        <w:t>ponente determinó el cierre</w:t>
      </w:r>
      <w:r w:rsidR="002E7C7B" w:rsidRPr="002504B2">
        <w:rPr>
          <w:rFonts w:ascii="Palatino Linotype" w:hAnsi="Palatino Linotype"/>
        </w:rPr>
        <w:t xml:space="preserve"> de instrucción en términos de la fracción VI del artículo 185 de la Ley de Transparencia y Acceso a la Información Pública del Estado de México y Municipios.</w:t>
      </w: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r w:rsidRPr="002504B2">
        <w:rPr>
          <w:rFonts w:ascii="Palatino Linotype" w:hAnsi="Palatino Linotype" w:cs="Tahoma"/>
          <w:szCs w:val="22"/>
        </w:rPr>
        <w:t>En razón de que fue debidamente sustanciado el expediente electrónico y no existe diligencia pendiente de desahogo, se emite la Resolución que conforme a Derecho proceda, de acuerdo con los siguientes:</w:t>
      </w:r>
    </w:p>
    <w:p w:rsidR="002E7C7B" w:rsidRPr="00F4491F" w:rsidRDefault="002E7C7B" w:rsidP="00F4491F">
      <w:pPr>
        <w:pStyle w:val="Prrafodelista"/>
        <w:numPr>
          <w:ilvl w:val="0"/>
          <w:numId w:val="6"/>
        </w:numPr>
        <w:spacing w:before="240" w:after="240" w:line="360" w:lineRule="auto"/>
        <w:jc w:val="center"/>
        <w:rPr>
          <w:rFonts w:ascii="Palatino Linotype" w:hAnsi="Palatino Linotype" w:cs="Arial"/>
          <w:b/>
        </w:rPr>
      </w:pPr>
      <w:r w:rsidRPr="00F4491F">
        <w:rPr>
          <w:rFonts w:ascii="Palatino Linotype" w:hAnsi="Palatino Linotype" w:cs="Arial"/>
          <w:b/>
        </w:rPr>
        <w:t>C O N S I D E R A N D O:</w:t>
      </w:r>
    </w:p>
    <w:p w:rsidR="002E7C7B" w:rsidRPr="002504B2" w:rsidRDefault="002E7C7B" w:rsidP="002E7C7B">
      <w:pPr>
        <w:spacing w:before="240" w:after="240" w:line="360" w:lineRule="auto"/>
        <w:jc w:val="both"/>
        <w:rPr>
          <w:rFonts w:ascii="Palatino Linotype" w:hAnsi="Palatino Linotype"/>
          <w:shd w:val="clear" w:color="auto" w:fill="FFFFFF"/>
        </w:rPr>
      </w:pPr>
      <w:r w:rsidRPr="002504B2">
        <w:rPr>
          <w:rFonts w:ascii="Palatino Linotype" w:hAnsi="Palatino Linotype" w:cs="Arial"/>
          <w:b/>
        </w:rPr>
        <w:t xml:space="preserve">Primero. Competencia. </w:t>
      </w:r>
      <w:r w:rsidRPr="002504B2">
        <w:rPr>
          <w:rFonts w:ascii="Palatino Linotype" w:hAnsi="Palatino Linotype"/>
          <w:shd w:val="clear" w:color="auto" w:fill="FFFFFF"/>
        </w:rPr>
        <w:t>El Instituto de Transparencia, Acceso a la Información Pública y Protección de Datos Personales del Estado de México y Municipios, es compet</w:t>
      </w:r>
      <w:r w:rsidR="00A43B9A">
        <w:rPr>
          <w:rFonts w:ascii="Palatino Linotype" w:hAnsi="Palatino Linotype"/>
          <w:shd w:val="clear" w:color="auto" w:fill="FFFFFF"/>
        </w:rPr>
        <w:t>ente para conocer y resolver el presente recurso de revisión interpuesto</w:t>
      </w:r>
      <w:r w:rsidRPr="002504B2">
        <w:rPr>
          <w:rFonts w:ascii="Palatino Linotype" w:hAnsi="Palatino Linotype"/>
          <w:shd w:val="clear" w:color="auto" w:fill="FFFFFF"/>
        </w:rPr>
        <w:t xml:space="preserve"> por la parte recurrente, conforme a lo dispuesto en los artículos 6, apartado A de la Constitución Política de los Estados Unidos Mexican</w:t>
      </w:r>
      <w:r w:rsidR="00695CB9">
        <w:rPr>
          <w:rFonts w:ascii="Palatino Linotype" w:hAnsi="Palatino Linotype"/>
          <w:shd w:val="clear" w:color="auto" w:fill="FFFFFF"/>
        </w:rPr>
        <w:t xml:space="preserve">os; 5, párrafos </w:t>
      </w:r>
      <w:r w:rsidR="00AB7D46">
        <w:rPr>
          <w:rFonts w:ascii="Palatino Linotype" w:hAnsi="Palatino Linotype"/>
          <w:shd w:val="clear" w:color="auto" w:fill="FFFFFF"/>
        </w:rPr>
        <w:t xml:space="preserve">trigésimo, </w:t>
      </w:r>
      <w:r w:rsidR="00AB7D46">
        <w:rPr>
          <w:rFonts w:ascii="Palatino Linotype" w:hAnsi="Palatino Linotype"/>
          <w:shd w:val="clear" w:color="auto" w:fill="FFFFFF"/>
        </w:rPr>
        <w:lastRenderedPageBreak/>
        <w:t>trigésimo primero y trigésimo segundo</w:t>
      </w:r>
      <w:r w:rsidR="00695CB9">
        <w:rPr>
          <w:rFonts w:ascii="Palatino Linotype" w:hAnsi="Palatino Linotype"/>
          <w:shd w:val="clear" w:color="auto" w:fill="FFFFFF"/>
        </w:rPr>
        <w:t>,</w:t>
      </w:r>
      <w:r w:rsidRPr="002504B2">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2504B2">
        <w:rPr>
          <w:rStyle w:val="apple-converted-space"/>
          <w:rFonts w:ascii="Palatino Linotype" w:hAnsi="Palatino Linotype"/>
          <w:shd w:val="clear" w:color="auto" w:fill="FFFFFF"/>
        </w:rPr>
        <w:t xml:space="preserve"> 7, </w:t>
      </w:r>
      <w:r w:rsidRPr="002504B2">
        <w:rPr>
          <w:rFonts w:ascii="Palatino Linotype" w:hAnsi="Palatino Linotype" w:cs="Arial"/>
        </w:rPr>
        <w:t xml:space="preserve">9, fracciones I y XXIV y 11 </w:t>
      </w:r>
      <w:r w:rsidRPr="002504B2">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2E7C7B" w:rsidRPr="00347609" w:rsidRDefault="002E7C7B" w:rsidP="002E7C7B">
      <w:pPr>
        <w:spacing w:before="240" w:after="240" w:line="360" w:lineRule="auto"/>
        <w:jc w:val="both"/>
        <w:rPr>
          <w:rFonts w:ascii="Palatino Linotype" w:hAnsi="Palatino Linotype" w:cs="Arial"/>
          <w:lang w:eastAsia="es-MX"/>
        </w:rPr>
      </w:pPr>
      <w:r w:rsidRPr="00347609">
        <w:rPr>
          <w:rFonts w:ascii="Palatino Linotype" w:hAnsi="Palatino Linotype" w:cs="Arial"/>
          <w:b/>
        </w:rPr>
        <w:t xml:space="preserve">Segundo. Oportunidad y Procedibilidad. </w:t>
      </w:r>
      <w:r w:rsidRPr="00347609">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Pr="00347609">
        <w:rPr>
          <w:rFonts w:ascii="Palatino Linotype" w:hAnsi="Palatino Linotype" w:cs="Arial"/>
          <w:lang w:eastAsia="es-MX"/>
        </w:rPr>
        <w:t>178 y 180 de la Ley de Transparencia y Acceso a la Información Pública del Estado de México y Municipios</w:t>
      </w:r>
      <w:r w:rsidRPr="00347609">
        <w:rPr>
          <w:rFonts w:ascii="Palatino Linotype" w:hAnsi="Palatino Linotype" w:cs="Arial"/>
        </w:rPr>
        <w:t>.</w:t>
      </w:r>
    </w:p>
    <w:p w:rsidR="002E7C7B" w:rsidRDefault="002E7C7B" w:rsidP="002E7C7B">
      <w:pPr>
        <w:spacing w:before="240" w:after="240" w:line="360" w:lineRule="auto"/>
        <w:jc w:val="both"/>
        <w:rPr>
          <w:rFonts w:ascii="Palatino Linotype" w:hAnsi="Palatino Linotype" w:cs="Arial"/>
        </w:rPr>
      </w:pPr>
      <w:r>
        <w:rPr>
          <w:rFonts w:ascii="Palatino Linotype" w:hAnsi="Palatino Linotype" w:cs="Arial"/>
        </w:rPr>
        <w:t xml:space="preserve">El recurso de revisión fue </w:t>
      </w:r>
      <w:r w:rsidRPr="002504B2">
        <w:rPr>
          <w:rFonts w:ascii="Palatino Linotype" w:hAnsi="Palatino Linotype" w:cs="Arial"/>
        </w:rPr>
        <w:t>interpues</w:t>
      </w:r>
      <w:r>
        <w:rPr>
          <w:rFonts w:ascii="Palatino Linotype" w:hAnsi="Palatino Linotype" w:cs="Arial"/>
        </w:rPr>
        <w:t>to</w:t>
      </w:r>
      <w:r w:rsidRPr="002504B2">
        <w:rPr>
          <w:rFonts w:ascii="Palatino Linotype" w:hAnsi="Palatino Linotype" w:cs="Arial"/>
        </w:rPr>
        <w:t xml:space="preserve"> dentro del plazo de quince días hábiles, previsto en el artículo 178 de la </w:t>
      </w:r>
      <w:r w:rsidRPr="002504B2">
        <w:rPr>
          <w:rFonts w:ascii="Palatino Linotype" w:hAnsi="Palatino Linotype" w:cs="Arial"/>
          <w:lang w:eastAsia="es-MX"/>
        </w:rPr>
        <w:t>Ley de Transparencia y Acceso a la Información Pública del Estado de México y Municipios</w:t>
      </w:r>
      <w:r w:rsidRPr="002504B2">
        <w:rPr>
          <w:rFonts w:ascii="Palatino Linotype" w:hAnsi="Palatino Linotype" w:cs="Arial"/>
        </w:rPr>
        <w:t>, ya que el Sujeto Obligado proporci</w:t>
      </w:r>
      <w:r>
        <w:rPr>
          <w:rFonts w:ascii="Palatino Linotype" w:hAnsi="Palatino Linotype" w:cs="Arial"/>
        </w:rPr>
        <w:t xml:space="preserve">onó </w:t>
      </w:r>
      <w:r w:rsidR="00347609">
        <w:rPr>
          <w:rFonts w:ascii="Palatino Linotype" w:hAnsi="Palatino Linotype" w:cs="Arial"/>
        </w:rPr>
        <w:t xml:space="preserve">su </w:t>
      </w:r>
      <w:r>
        <w:rPr>
          <w:rFonts w:ascii="Palatino Linotype" w:hAnsi="Palatino Linotype" w:cs="Arial"/>
        </w:rPr>
        <w:t>respuesta a la solicitud</w:t>
      </w:r>
      <w:r w:rsidRPr="002504B2">
        <w:rPr>
          <w:rFonts w:ascii="Palatino Linotype" w:hAnsi="Palatino Linotype" w:cs="Arial"/>
        </w:rPr>
        <w:t xml:space="preserve"> de información el</w:t>
      </w:r>
      <w:r w:rsidR="00AB7D46">
        <w:rPr>
          <w:rFonts w:ascii="Palatino Linotype" w:hAnsi="Palatino Linotype" w:cs="Arial"/>
        </w:rPr>
        <w:t xml:space="preserve"> doce de agosto</w:t>
      </w:r>
      <w:r>
        <w:rPr>
          <w:rFonts w:ascii="Palatino Linotype" w:hAnsi="Palatino Linotype" w:cs="Arial"/>
        </w:rPr>
        <w:t xml:space="preserve"> de dos mil veintiuno</w:t>
      </w:r>
      <w:r w:rsidRPr="002504B2">
        <w:rPr>
          <w:rFonts w:ascii="Palatino Linotype" w:hAnsi="Palatino Linotype" w:cs="Arial"/>
        </w:rPr>
        <w:t xml:space="preserve">, mientras que el recurrente </w:t>
      </w:r>
      <w:r>
        <w:rPr>
          <w:rFonts w:ascii="Palatino Linotype" w:hAnsi="Palatino Linotype"/>
        </w:rPr>
        <w:t>interp</w:t>
      </w:r>
      <w:r w:rsidR="00347609">
        <w:rPr>
          <w:rFonts w:ascii="Palatino Linotype" w:hAnsi="Palatino Linotype"/>
        </w:rPr>
        <w:t>uso el</w:t>
      </w:r>
      <w:r>
        <w:rPr>
          <w:rFonts w:ascii="Palatino Linotype" w:hAnsi="Palatino Linotype"/>
        </w:rPr>
        <w:t xml:space="preserve"> recurso</w:t>
      </w:r>
      <w:r w:rsidRPr="002504B2">
        <w:rPr>
          <w:rFonts w:ascii="Palatino Linotype" w:hAnsi="Palatino Linotype"/>
        </w:rPr>
        <w:t xml:space="preserve"> de revisión el día</w:t>
      </w:r>
      <w:r w:rsidR="00AB7D46">
        <w:rPr>
          <w:rFonts w:ascii="Palatino Linotype" w:hAnsi="Palatino Linotype"/>
        </w:rPr>
        <w:t xml:space="preserve"> veintisiete de agosto</w:t>
      </w:r>
      <w:r>
        <w:rPr>
          <w:rFonts w:ascii="Palatino Linotype" w:hAnsi="Palatino Linotype"/>
        </w:rPr>
        <w:t xml:space="preserve"> de dos mil veintiuno</w:t>
      </w:r>
      <w:r w:rsidR="00AB7D46">
        <w:rPr>
          <w:rFonts w:ascii="Palatino Linotype" w:hAnsi="Palatino Linotype"/>
        </w:rPr>
        <w:t>, es decir, al onceavo</w:t>
      </w:r>
      <w:r w:rsidR="00422685">
        <w:rPr>
          <w:rFonts w:ascii="Palatino Linotype" w:hAnsi="Palatino Linotype"/>
        </w:rPr>
        <w:t xml:space="preserve"> </w:t>
      </w:r>
      <w:r w:rsidRPr="002504B2">
        <w:rPr>
          <w:rFonts w:ascii="Palatino Linotype" w:hAnsi="Palatino Linotype"/>
        </w:rPr>
        <w:t>día hábil siguiente al en que le f</w:t>
      </w:r>
      <w:r>
        <w:rPr>
          <w:rFonts w:ascii="Palatino Linotype" w:hAnsi="Palatino Linotype"/>
        </w:rPr>
        <w:t>ue notificada la respuesta</w:t>
      </w:r>
      <w:r w:rsidRPr="002504B2">
        <w:rPr>
          <w:rFonts w:ascii="Palatino Linotype" w:hAnsi="Palatino Linotype"/>
        </w:rPr>
        <w:t xml:space="preserve">, </w:t>
      </w:r>
      <w:r w:rsidRPr="002504B2">
        <w:rPr>
          <w:rFonts w:ascii="Palatino Linotype" w:hAnsi="Palatino Linotype" w:cs="Arial"/>
        </w:rPr>
        <w:t>por ende, dentro del término legal que prevé el arábigo de referencia.</w:t>
      </w:r>
    </w:p>
    <w:p w:rsidR="00AB7D46" w:rsidRPr="00706EA3" w:rsidRDefault="00AB7D46" w:rsidP="00AB7D46">
      <w:pPr>
        <w:spacing w:before="240" w:after="240" w:line="360" w:lineRule="auto"/>
        <w:contextualSpacing/>
        <w:jc w:val="both"/>
        <w:rPr>
          <w:rFonts w:ascii="Palatino Linotype" w:hAnsi="Palatino Linotype" w:cs="Arial"/>
        </w:rPr>
      </w:pPr>
      <w:r>
        <w:rPr>
          <w:rFonts w:ascii="Palatino Linotype" w:hAnsi="Palatino Linotype" w:cs="Arial"/>
        </w:rPr>
        <w:t>A</w:t>
      </w:r>
      <w:r w:rsidRPr="00080788">
        <w:rPr>
          <w:rFonts w:ascii="Palatino Linotype" w:hAnsi="Palatino Linotype" w:cs="Arial"/>
        </w:rPr>
        <w:t>demás, por cuanto hace a la procedibilidad d</w:t>
      </w:r>
      <w:r>
        <w:rPr>
          <w:rFonts w:ascii="Palatino Linotype" w:hAnsi="Palatino Linotype" w:cs="Arial"/>
        </w:rPr>
        <w:t xml:space="preserve">e los recursos de revisión, es de suma importancia </w:t>
      </w:r>
      <w:r w:rsidRPr="00AA2C16">
        <w:rPr>
          <w:rFonts w:ascii="Palatino Linotype" w:hAnsi="Palatino Linotype" w:cs="Arial"/>
        </w:rPr>
        <w:t>señalar que la parte recurrente se identifica como "</w:t>
      </w:r>
      <w:r w:rsidRPr="00F470CE">
        <w:rPr>
          <w:rFonts w:ascii="Palatino Linotype" w:hAnsi="Palatino Linotype" w:cs="Arial"/>
          <w:b/>
        </w:rPr>
        <w:t xml:space="preserve"> </w:t>
      </w:r>
      <w:r>
        <w:rPr>
          <w:rFonts w:ascii="Palatino Linotype" w:hAnsi="Palatino Linotype" w:cs="Arial"/>
          <w:b/>
        </w:rPr>
        <w:t xml:space="preserve">                     </w:t>
      </w:r>
      <w:r w:rsidRPr="00AA2C16">
        <w:rPr>
          <w:rFonts w:ascii="Palatino Linotype" w:hAnsi="Palatino Linotype" w:cs="Arial"/>
        </w:rPr>
        <w:t>"</w:t>
      </w:r>
      <w:r>
        <w:rPr>
          <w:rFonts w:ascii="Palatino Linotype" w:hAnsi="Palatino Linotype" w:cs="Arial"/>
        </w:rPr>
        <w:t>, como se advierte en el detalle de seguimiento del SAIMEX</w:t>
      </w:r>
      <w:r w:rsidRPr="00AA2C16">
        <w:rPr>
          <w:rFonts w:ascii="Palatino Linotype" w:hAnsi="Palatino Linotype" w:cs="Arial"/>
        </w:rPr>
        <w:t xml:space="preserve">, no obstante lo anterior, </w:t>
      </w:r>
      <w:r>
        <w:rPr>
          <w:rFonts w:ascii="Palatino Linotype" w:hAnsi="Palatino Linotype" w:cs="Arial"/>
        </w:rPr>
        <w:t xml:space="preserve">no </w:t>
      </w:r>
      <w:r w:rsidRPr="00AA2C16">
        <w:rPr>
          <w:rFonts w:ascii="Palatino Linotype" w:hAnsi="Palatino Linotype" w:cs="Arial"/>
        </w:rPr>
        <w:t xml:space="preserve">proporcionar el nombre </w:t>
      </w:r>
      <w:r>
        <w:rPr>
          <w:rFonts w:ascii="Palatino Linotype" w:hAnsi="Palatino Linotype" w:cs="Arial"/>
        </w:rPr>
        <w:t>no es motivo para archivar la solicitud</w:t>
      </w:r>
      <w:r w:rsidRPr="00AA2C16">
        <w:rPr>
          <w:rFonts w:ascii="Palatino Linotype" w:hAnsi="Palatino Linotype" w:cs="Arial"/>
        </w:rPr>
        <w:t xml:space="preserve"> de acceso a la información pública </w:t>
      </w:r>
      <w:r>
        <w:rPr>
          <w:rFonts w:ascii="Palatino Linotype" w:hAnsi="Palatino Linotype" w:cs="Arial"/>
        </w:rPr>
        <w:t xml:space="preserve">como concluida, </w:t>
      </w:r>
      <w:r w:rsidRPr="00AA2C16">
        <w:rPr>
          <w:rFonts w:ascii="Palatino Linotype" w:hAnsi="Palatino Linotype" w:cs="Arial"/>
        </w:rPr>
        <w:t xml:space="preserve">conforme a lo previsto en el artículo 155, </w:t>
      </w:r>
      <w:r w:rsidRPr="00AA2C16">
        <w:rPr>
          <w:rFonts w:ascii="Palatino Linotype" w:hAnsi="Palatino Linotype" w:cs="Arial"/>
        </w:rPr>
        <w:lastRenderedPageBreak/>
        <w:t xml:space="preserve">penúltimo párrafo de la Ley </w:t>
      </w:r>
      <w:r w:rsidRPr="00706EA3">
        <w:rPr>
          <w:rFonts w:ascii="Palatino Linotype" w:hAnsi="Palatino Linotype" w:cs="Arial"/>
        </w:rPr>
        <w:t>de Transparencia y Acceso a la Información Pública del Estado d</w:t>
      </w:r>
      <w:r>
        <w:rPr>
          <w:rFonts w:ascii="Palatino Linotype" w:hAnsi="Palatino Linotype" w:cs="Arial"/>
        </w:rPr>
        <w:t>e México y Municipios que establece</w:t>
      </w:r>
      <w:r w:rsidRPr="00706EA3">
        <w:rPr>
          <w:rFonts w:ascii="Palatino Linotype" w:hAnsi="Palatino Linotype" w:cs="Arial"/>
        </w:rPr>
        <w:t xml:space="preserve"> lo siguiente:</w:t>
      </w:r>
    </w:p>
    <w:p w:rsidR="00AB7D46" w:rsidRDefault="00AB7D46" w:rsidP="00AB7D46">
      <w:pPr>
        <w:spacing w:before="240" w:after="240"/>
        <w:ind w:left="567" w:right="474"/>
        <w:contextualSpacing/>
        <w:jc w:val="both"/>
        <w:rPr>
          <w:rFonts w:ascii="Palatino Linotype" w:hAnsi="Palatino Linotype" w:cs="Arial"/>
          <w:i/>
        </w:rPr>
      </w:pPr>
    </w:p>
    <w:p w:rsidR="00AB7D46" w:rsidRPr="00AA2C16" w:rsidRDefault="00AB7D46" w:rsidP="00AB7D46">
      <w:pPr>
        <w:spacing w:before="240" w:after="240"/>
        <w:ind w:left="567" w:right="474"/>
        <w:contextualSpacing/>
        <w:jc w:val="both"/>
        <w:rPr>
          <w:rFonts w:ascii="Palatino Linotype" w:hAnsi="Palatino Linotype" w:cs="Arial"/>
          <w:i/>
          <w:sz w:val="22"/>
          <w:szCs w:val="22"/>
        </w:rPr>
      </w:pPr>
      <w:r w:rsidRPr="00AA2C16">
        <w:rPr>
          <w:rFonts w:ascii="Palatino Linotype" w:hAnsi="Palatino Linotype" w:cs="Arial"/>
          <w:i/>
          <w:sz w:val="22"/>
          <w:szCs w:val="22"/>
        </w:rPr>
        <w:t>"</w:t>
      </w:r>
      <w:r w:rsidRPr="00EA7A3F">
        <w:rPr>
          <w:rFonts w:ascii="Palatino Linotype" w:hAnsi="Palatino Linotype" w:cs="Arial"/>
          <w:b/>
          <w:i/>
          <w:sz w:val="22"/>
          <w:szCs w:val="22"/>
        </w:rPr>
        <w:t>Las solicitudes anónimas</w:t>
      </w:r>
      <w:r w:rsidRPr="00AA2C16">
        <w:rPr>
          <w:rFonts w:ascii="Palatino Linotype" w:hAnsi="Palatino Linotype" w:cs="Arial"/>
          <w:i/>
          <w:sz w:val="22"/>
          <w:szCs w:val="22"/>
        </w:rPr>
        <w:t xml:space="preserve">, con nombre incompleto o seudónimo </w:t>
      </w:r>
      <w:r w:rsidRPr="00EA7A3F">
        <w:rPr>
          <w:rFonts w:ascii="Palatino Linotype" w:hAnsi="Palatino Linotype" w:cs="Arial"/>
          <w:b/>
          <w:i/>
          <w:sz w:val="22"/>
          <w:szCs w:val="22"/>
        </w:rPr>
        <w:t>serán procedentes para su trámite por parte del sujeto obligado ante quien se presente</w:t>
      </w:r>
      <w:r w:rsidRPr="00AA2C16">
        <w:rPr>
          <w:rFonts w:ascii="Palatino Linotype" w:hAnsi="Palatino Linotype" w:cs="Arial"/>
          <w:i/>
          <w:sz w:val="22"/>
          <w:szCs w:val="22"/>
        </w:rPr>
        <w:t>. No podrá requerirse información adicional con motivo del nombre proporcionado por el solicitante."</w:t>
      </w:r>
      <w:r>
        <w:rPr>
          <w:rFonts w:ascii="Palatino Linotype" w:hAnsi="Palatino Linotype" w:cs="Arial"/>
          <w:i/>
          <w:sz w:val="22"/>
          <w:szCs w:val="22"/>
        </w:rPr>
        <w:t>(Sic)</w:t>
      </w:r>
    </w:p>
    <w:p w:rsidR="00AB7D46" w:rsidRDefault="00AB7D46" w:rsidP="00AB7D46">
      <w:pPr>
        <w:spacing w:before="240" w:after="240" w:line="360" w:lineRule="auto"/>
        <w:contextualSpacing/>
        <w:jc w:val="both"/>
        <w:rPr>
          <w:rFonts w:eastAsiaTheme="minorHAnsi"/>
          <w:i/>
          <w:iCs/>
          <w:color w:val="1F1F1F"/>
          <w:w w:val="95"/>
          <w:sz w:val="22"/>
          <w:szCs w:val="22"/>
          <w:lang w:val="es-MX" w:eastAsia="en-US"/>
        </w:rPr>
      </w:pPr>
    </w:p>
    <w:p w:rsidR="00AB7D46" w:rsidRPr="00204E0C" w:rsidRDefault="00AB7D46" w:rsidP="00AB7D46">
      <w:pPr>
        <w:spacing w:before="240" w:after="240" w:line="360" w:lineRule="auto"/>
        <w:contextualSpacing/>
        <w:jc w:val="both"/>
        <w:rPr>
          <w:rFonts w:ascii="Palatino Linotype" w:hAnsi="Palatino Linotype" w:cs="Arial"/>
        </w:rPr>
      </w:pPr>
      <w:r w:rsidRPr="00204E0C">
        <w:rPr>
          <w:rFonts w:ascii="Palatino Linotype" w:hAnsi="Palatino Linotype" w:cs="Arial"/>
        </w:rPr>
        <w:t>Robusteciendo lo anterior se encuent</w:t>
      </w:r>
      <w:r>
        <w:rPr>
          <w:rFonts w:ascii="Palatino Linotype" w:hAnsi="Palatino Linotype" w:cs="Arial"/>
        </w:rPr>
        <w:t>ra lo dispuesto en el artículo</w:t>
      </w:r>
      <w:r w:rsidRPr="00204E0C">
        <w:rPr>
          <w:rFonts w:ascii="Palatino Linotype" w:hAnsi="Palatino Linotype" w:cs="Arial"/>
        </w:rPr>
        <w:t xml:space="preserve"> 6, Apartado A,</w:t>
      </w:r>
      <w:r>
        <w:rPr>
          <w:rFonts w:ascii="Palatino Linotype" w:hAnsi="Palatino Linotype" w:cs="Arial"/>
        </w:rPr>
        <w:t xml:space="preserve"> fracciones III</w:t>
      </w:r>
      <w:r w:rsidRPr="00204E0C">
        <w:rPr>
          <w:rFonts w:ascii="Palatino Linotype" w:hAnsi="Palatino Linotype" w:cs="Arial"/>
        </w:rPr>
        <w:t xml:space="preserve"> de la Constitución Política de los Estados Unidos Mexicanos </w:t>
      </w:r>
      <w:r>
        <w:rPr>
          <w:rFonts w:ascii="Palatino Linotype" w:hAnsi="Palatino Linotype" w:cs="Arial"/>
        </w:rPr>
        <w:t>que establece:</w:t>
      </w:r>
    </w:p>
    <w:p w:rsidR="00AB7D46" w:rsidRDefault="00AB7D46" w:rsidP="00AB7D46">
      <w:pPr>
        <w:spacing w:before="240" w:after="240"/>
        <w:ind w:left="567" w:right="474"/>
        <w:contextualSpacing/>
        <w:jc w:val="both"/>
        <w:rPr>
          <w:rFonts w:ascii="Palatino Linotype" w:hAnsi="Palatino Linotype" w:cs="Arial"/>
          <w:i/>
        </w:rPr>
      </w:pP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Pr>
          <w:rFonts w:ascii="Palatino Linotype" w:hAnsi="Palatino Linotype" w:cs="Arial"/>
          <w:b/>
          <w:i/>
          <w:sz w:val="22"/>
          <w:szCs w:val="22"/>
        </w:rPr>
        <w:t>Artículo 6</w:t>
      </w:r>
      <w:r w:rsidRPr="00854B1C">
        <w:rPr>
          <w:rFonts w:ascii="Palatino Linotype" w:hAnsi="Palatino Linotype" w:cs="Arial"/>
          <w:b/>
          <w:i/>
          <w:sz w:val="22"/>
          <w:szCs w:val="22"/>
        </w:rPr>
        <w:t>.-</w:t>
      </w:r>
      <w:r w:rsidRPr="00204E0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Para efectos de lo dispuesto en el presente artículo se observará lo siguiente:</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III. Toda persona, sin necesidad </w:t>
      </w:r>
      <w:r w:rsidRPr="00204E0C">
        <w:rPr>
          <w:rFonts w:ascii="Palatino Linotype" w:hAnsi="Palatino Linotype" w:cs="Arial"/>
          <w:i/>
          <w:sz w:val="22"/>
          <w:szCs w:val="22"/>
        </w:rPr>
        <w:t>de acredi</w:t>
      </w:r>
      <w:r>
        <w:rPr>
          <w:rFonts w:ascii="Palatino Linotype" w:hAnsi="Palatino Linotype" w:cs="Arial"/>
          <w:i/>
          <w:sz w:val="22"/>
          <w:szCs w:val="22"/>
        </w:rPr>
        <w:t>tar interés alguno o justificar</w:t>
      </w:r>
      <w:r w:rsidRPr="00204E0C">
        <w:rPr>
          <w:rFonts w:ascii="Palatino Linotype" w:hAnsi="Palatino Linotype" w:cs="Arial"/>
          <w:i/>
          <w:sz w:val="22"/>
          <w:szCs w:val="22"/>
        </w:rPr>
        <w:t xml:space="preserve"> su</w:t>
      </w:r>
      <w:r>
        <w:rPr>
          <w:rFonts w:ascii="Palatino Linotype" w:hAnsi="Palatino Linotype" w:cs="Arial"/>
          <w:i/>
          <w:sz w:val="22"/>
          <w:szCs w:val="22"/>
        </w:rPr>
        <w:t xml:space="preserve"> </w:t>
      </w:r>
      <w:r w:rsidRPr="00204E0C">
        <w:rPr>
          <w:rFonts w:ascii="Palatino Linotype" w:hAnsi="Palatino Linotype" w:cs="Arial"/>
          <w:i/>
          <w:sz w:val="22"/>
          <w:szCs w:val="22"/>
        </w:rPr>
        <w:t>utilización, tendrá acceso gratuito a la información pública, a sus datos personales o a la rectificación de éstos.</w:t>
      </w:r>
      <w:r>
        <w:rPr>
          <w:rFonts w:ascii="Palatino Linotype" w:hAnsi="Palatino Linotype" w:cs="Arial"/>
          <w:i/>
          <w:sz w:val="22"/>
          <w:szCs w:val="22"/>
        </w:rPr>
        <w:t>” (Sic)</w:t>
      </w:r>
    </w:p>
    <w:p w:rsidR="00AB7D46" w:rsidRPr="00204E0C" w:rsidRDefault="00AB7D46" w:rsidP="00AB7D46">
      <w:pPr>
        <w:spacing w:before="240" w:after="240"/>
        <w:ind w:left="567" w:right="474"/>
        <w:contextualSpacing/>
        <w:jc w:val="both"/>
        <w:rPr>
          <w:rFonts w:ascii="Palatino Linotype" w:hAnsi="Palatino Linotype" w:cs="Arial"/>
          <w:i/>
          <w:sz w:val="22"/>
          <w:szCs w:val="22"/>
        </w:rPr>
      </w:pPr>
    </w:p>
    <w:p w:rsidR="00AB7D46" w:rsidRPr="00204E0C" w:rsidRDefault="00AB7D46" w:rsidP="00AB7D46">
      <w:pPr>
        <w:spacing w:before="240" w:after="240" w:line="360" w:lineRule="auto"/>
        <w:contextualSpacing/>
        <w:jc w:val="both"/>
        <w:rPr>
          <w:rFonts w:ascii="Palatino Linotype" w:hAnsi="Palatino Linotype" w:cs="Arial"/>
        </w:rPr>
      </w:pPr>
      <w:r>
        <w:rPr>
          <w:rFonts w:ascii="Palatino Linotype" w:hAnsi="Palatino Linotype" w:cs="Arial"/>
        </w:rPr>
        <w:t>Así como el artículo 5</w:t>
      </w:r>
      <w:r w:rsidRPr="00204E0C">
        <w:rPr>
          <w:rFonts w:ascii="Palatino Linotype" w:hAnsi="Palatino Linotype" w:cs="Arial"/>
        </w:rPr>
        <w:t xml:space="preserve"> </w:t>
      </w:r>
      <w:r>
        <w:rPr>
          <w:rFonts w:ascii="Palatino Linotype" w:hAnsi="Palatino Linotype" w:cs="Arial"/>
        </w:rPr>
        <w:t xml:space="preserve">fracción III, </w:t>
      </w:r>
      <w:r w:rsidRPr="00204E0C">
        <w:rPr>
          <w:rFonts w:ascii="Palatino Linotype" w:hAnsi="Palatino Linotype" w:cs="Arial"/>
        </w:rPr>
        <w:t>párrafos vigésimo</w:t>
      </w:r>
      <w:r>
        <w:rPr>
          <w:rFonts w:ascii="Palatino Linotype" w:hAnsi="Palatino Linotype" w:cs="Arial"/>
        </w:rPr>
        <w:t xml:space="preserve"> noveno</w:t>
      </w:r>
      <w:r w:rsidRPr="00204E0C">
        <w:rPr>
          <w:rFonts w:ascii="Palatino Linotype" w:hAnsi="Palatino Linotype" w:cs="Arial"/>
        </w:rPr>
        <w:t xml:space="preserve">, </w:t>
      </w:r>
      <w:r>
        <w:rPr>
          <w:rFonts w:ascii="Palatino Linotype" w:hAnsi="Palatino Linotype" w:cs="Arial"/>
        </w:rPr>
        <w:t>trigésimo</w:t>
      </w:r>
      <w:r w:rsidRPr="00204E0C">
        <w:rPr>
          <w:rFonts w:ascii="Palatino Linotype" w:hAnsi="Palatino Linotype" w:cs="Arial"/>
        </w:rPr>
        <w:t xml:space="preserve"> y </w:t>
      </w:r>
      <w:r>
        <w:rPr>
          <w:rFonts w:ascii="Palatino Linotype" w:hAnsi="Palatino Linotype" w:cs="Arial"/>
        </w:rPr>
        <w:t>trigésimo primero</w:t>
      </w:r>
      <w:r w:rsidRPr="00204E0C">
        <w:rPr>
          <w:rFonts w:ascii="Palatino Linotype" w:hAnsi="Palatino Linotype" w:cs="Arial"/>
        </w:rPr>
        <w:t>, de la Constitución Política del Estad</w:t>
      </w:r>
      <w:r>
        <w:rPr>
          <w:rFonts w:ascii="Palatino Linotype" w:hAnsi="Palatino Linotype" w:cs="Arial"/>
        </w:rPr>
        <w:t>o Libre y Soberano de México, que determina</w:t>
      </w:r>
      <w:r w:rsidRPr="00204E0C">
        <w:rPr>
          <w:rFonts w:ascii="Palatino Linotype" w:hAnsi="Palatino Linotype" w:cs="Arial"/>
        </w:rPr>
        <w:t xml:space="preserve"> lo siguiente:</w:t>
      </w:r>
    </w:p>
    <w:p w:rsidR="00AB7D46" w:rsidRPr="00204E0C" w:rsidRDefault="00AB7D46" w:rsidP="00AB7D46">
      <w:pPr>
        <w:spacing w:before="240" w:after="240"/>
        <w:ind w:right="474"/>
        <w:contextualSpacing/>
        <w:jc w:val="both"/>
        <w:rPr>
          <w:rFonts w:ascii="Palatino Linotype" w:hAnsi="Palatino Linotype" w:cs="Arial"/>
          <w:i/>
          <w:sz w:val="22"/>
          <w:szCs w:val="22"/>
        </w:rPr>
      </w:pPr>
    </w:p>
    <w:p w:rsidR="00AB7D46" w:rsidRDefault="00AB7D46" w:rsidP="00AB7D46">
      <w:pPr>
        <w:spacing w:before="240" w:after="240"/>
        <w:ind w:left="567" w:right="474"/>
        <w:contextualSpacing/>
        <w:jc w:val="both"/>
        <w:rPr>
          <w:rFonts w:ascii="Palatino Linotype" w:hAnsi="Palatino Linotype" w:cs="Arial"/>
          <w:i/>
          <w:sz w:val="22"/>
          <w:szCs w:val="22"/>
        </w:rPr>
      </w:pPr>
      <w:r w:rsidRPr="00204E0C">
        <w:rPr>
          <w:rFonts w:ascii="Palatino Linotype" w:hAnsi="Palatino Linotype" w:cs="Arial"/>
          <w:i/>
          <w:sz w:val="22"/>
          <w:szCs w:val="22"/>
        </w:rPr>
        <w:t>"</w:t>
      </w:r>
      <w:r w:rsidRPr="00854B1C">
        <w:rPr>
          <w:rFonts w:ascii="Palatino Linotype" w:hAnsi="Palatino Linotype" w:cs="Arial"/>
          <w:b/>
          <w:i/>
          <w:sz w:val="22"/>
          <w:szCs w:val="22"/>
        </w:rPr>
        <w:t>Artículo 5.-</w:t>
      </w:r>
      <w:r w:rsidRPr="00204E0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w:t>
      </w:r>
      <w:r w:rsidRPr="00204E0C">
        <w:rPr>
          <w:rFonts w:ascii="Palatino Linotype" w:hAnsi="Palatino Linotype" w:cs="Arial"/>
          <w:i/>
          <w:sz w:val="22"/>
          <w:szCs w:val="22"/>
        </w:rPr>
        <w:lastRenderedPageBreak/>
        <w:t xml:space="preserve">no podrán restringirse ni suspenderse salvo en los casos y bajo las condiciones que la Constitución Política de los Estados Unidos Mexicanos </w:t>
      </w:r>
      <w:r>
        <w:rPr>
          <w:rFonts w:ascii="Palatino Linotype" w:hAnsi="Palatino Linotype" w:cs="Arial"/>
          <w:i/>
          <w:sz w:val="22"/>
          <w:szCs w:val="22"/>
        </w:rPr>
        <w:t>establece”.(Sic)</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p>
    <w:p w:rsidR="00AB7D46"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cs="Arial"/>
          <w:i/>
          <w:sz w:val="22"/>
          <w:szCs w:val="22"/>
        </w:rPr>
        <w:t xml:space="preserve">” </w:t>
      </w:r>
      <w:r w:rsidRPr="00851562">
        <w:rPr>
          <w:rFonts w:ascii="Palatino Linotype" w:hAnsi="Palatino Linotype" w:cs="Arial"/>
          <w:i/>
          <w:sz w:val="22"/>
          <w:szCs w:val="22"/>
        </w:rPr>
        <w:t>(...)</w:t>
      </w:r>
    </w:p>
    <w:p w:rsidR="00AB7D46" w:rsidRDefault="00AB7D46" w:rsidP="00AB7D46">
      <w:pPr>
        <w:spacing w:before="240" w:after="240"/>
        <w:ind w:left="567" w:right="474"/>
        <w:contextualSpacing/>
        <w:jc w:val="both"/>
        <w:rPr>
          <w:rFonts w:ascii="Palatino Linotype" w:hAnsi="Palatino Linotype" w:cs="Arial"/>
          <w:i/>
          <w:sz w:val="22"/>
          <w:szCs w:val="22"/>
        </w:rPr>
      </w:pPr>
    </w:p>
    <w:p w:rsidR="00AB7D46" w:rsidRPr="00851562" w:rsidRDefault="00AB7D46" w:rsidP="00AB7D46">
      <w:pPr>
        <w:spacing w:before="240" w:after="240" w:line="360" w:lineRule="auto"/>
        <w:contextualSpacing/>
        <w:jc w:val="both"/>
        <w:rPr>
          <w:rFonts w:ascii="Palatino Linotype" w:hAnsi="Palatino Linotype" w:cs="Arial"/>
        </w:rPr>
      </w:pPr>
      <w:r w:rsidRPr="00851562">
        <w:rPr>
          <w:rFonts w:ascii="Palatino Linotype" w:hAnsi="Palatino Linotype" w:cs="Arial"/>
        </w:rPr>
        <w:t>Por otra parte, del contenido del artículo 1</w:t>
      </w:r>
      <w:r>
        <w:rPr>
          <w:rFonts w:ascii="Palatino Linotype" w:hAnsi="Palatino Linotype" w:cs="Arial"/>
        </w:rPr>
        <w:t xml:space="preserve"> </w:t>
      </w:r>
      <w:r w:rsidRPr="00851562">
        <w:rPr>
          <w:rFonts w:ascii="Palatino Linotype" w:hAnsi="Palatino Linotype" w:cs="Arial"/>
        </w:rPr>
        <w:t>de la Constitución Política de los Estados</w:t>
      </w:r>
    </w:p>
    <w:p w:rsidR="00AB7D46" w:rsidRDefault="00AB7D46" w:rsidP="00AB7D46">
      <w:pPr>
        <w:spacing w:before="240" w:after="240" w:line="360" w:lineRule="auto"/>
        <w:contextualSpacing/>
        <w:jc w:val="both"/>
        <w:rPr>
          <w:rFonts w:ascii="Palatino Linotype" w:hAnsi="Palatino Linotype" w:cs="Arial"/>
        </w:rPr>
      </w:pPr>
      <w:r w:rsidRPr="00851562">
        <w:rPr>
          <w:rFonts w:ascii="Palatino Linotype" w:hAnsi="Palatino Linotype" w:cs="Arial"/>
        </w:rPr>
        <w:t>Unidos mexicanos, se destaca lo siguiente:</w:t>
      </w:r>
    </w:p>
    <w:p w:rsidR="00AB7D46" w:rsidRDefault="00AB7D46" w:rsidP="00AB7D46">
      <w:pPr>
        <w:spacing w:before="240" w:after="240" w:line="360" w:lineRule="auto"/>
        <w:contextualSpacing/>
        <w:jc w:val="both"/>
        <w:rPr>
          <w:i/>
          <w:iCs/>
          <w:color w:val="000000"/>
          <w:sz w:val="25"/>
          <w:szCs w:val="25"/>
        </w:rPr>
      </w:pP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w:t>
      </w:r>
      <w:r w:rsidRPr="00854B1C">
        <w:rPr>
          <w:rFonts w:ascii="Palatino Linotype" w:hAnsi="Palatino Linotype" w:cs="Arial"/>
          <w:b/>
          <w:i/>
          <w:sz w:val="22"/>
          <w:szCs w:val="22"/>
        </w:rPr>
        <w:t xml:space="preserve">Artículo </w:t>
      </w:r>
      <w:r>
        <w:rPr>
          <w:rFonts w:ascii="Palatino Linotype" w:hAnsi="Palatino Linotype" w:cs="Arial"/>
          <w:b/>
          <w:i/>
          <w:sz w:val="22"/>
          <w:szCs w:val="22"/>
        </w:rPr>
        <w:t>1</w:t>
      </w:r>
      <w:r w:rsidRPr="00851562">
        <w:rPr>
          <w:rFonts w:ascii="Palatino Linotype" w:hAnsi="Palatino Linotype" w:cs="Arial"/>
          <w:i/>
          <w:sz w:val="22"/>
          <w:szCs w:val="22"/>
        </w:rPr>
        <w:t xml:space="preserve">. En los Estados Unidos Mexicanos todas las personas gozarán de los derechos humanos reconocidos en esta </w:t>
      </w:r>
      <w:r>
        <w:rPr>
          <w:rFonts w:ascii="Palatino Linotype" w:hAnsi="Palatino Linotype" w:cs="Arial"/>
          <w:i/>
          <w:sz w:val="22"/>
          <w:szCs w:val="22"/>
        </w:rPr>
        <w:t xml:space="preserve">Constitución y en los tratados </w:t>
      </w:r>
      <w:r w:rsidRPr="00851562">
        <w:rPr>
          <w:rFonts w:ascii="Palatino Linotype" w:hAnsi="Palatino Linotype" w:cs="Arial"/>
          <w:i/>
          <w:sz w:val="22"/>
          <w:szCs w:val="22"/>
        </w:rPr>
        <w:t>interna</w:t>
      </w:r>
      <w:r>
        <w:rPr>
          <w:rFonts w:ascii="Palatino Linotype" w:hAnsi="Palatino Linotype" w:cs="Arial"/>
          <w:i/>
          <w:sz w:val="22"/>
          <w:szCs w:val="22"/>
        </w:rPr>
        <w:t>cionales de los que el Estado Mexicano</w:t>
      </w:r>
      <w:r w:rsidRPr="00851562">
        <w:rPr>
          <w:rFonts w:ascii="Palatino Linotype" w:hAnsi="Palatino Linotype" w:cs="Arial"/>
          <w:i/>
          <w:sz w:val="22"/>
          <w:szCs w:val="22"/>
        </w:rPr>
        <w:t xml:space="preserve"> sea parte, así como de las garantías para su protección, cuyo </w:t>
      </w:r>
      <w:r>
        <w:rPr>
          <w:rFonts w:ascii="Palatino Linotype" w:hAnsi="Palatino Linotype" w:cs="Arial"/>
          <w:i/>
          <w:sz w:val="22"/>
          <w:szCs w:val="22"/>
        </w:rPr>
        <w:t>ejer</w:t>
      </w:r>
      <w:r w:rsidRPr="00851562">
        <w:rPr>
          <w:rFonts w:ascii="Palatino Linotype" w:hAnsi="Palatino Linotype" w:cs="Arial"/>
          <w:i/>
          <w:sz w:val="22"/>
          <w:szCs w:val="22"/>
        </w:rPr>
        <w:t>cicio no podrá restringirse ni suspenderse, salvo en los casos y bajo las condiciones que esta Constitución establece.</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Las normas relativas a los derechos humanos se interpretarán de conformidad con esta Constitución y con</w:t>
      </w:r>
      <w:r>
        <w:rPr>
          <w:rFonts w:ascii="Palatino Linotype" w:hAnsi="Palatino Linotype" w:cs="Arial"/>
          <w:i/>
          <w:sz w:val="22"/>
          <w:szCs w:val="22"/>
        </w:rPr>
        <w:t xml:space="preserve"> </w:t>
      </w:r>
      <w:r w:rsidRPr="00851562">
        <w:rPr>
          <w:rFonts w:ascii="Palatino Linotype" w:hAnsi="Palatino Linotype" w:cs="Arial"/>
          <w:i/>
          <w:sz w:val="22"/>
          <w:szCs w:val="22"/>
        </w:rPr>
        <w:t>los tratados internacionales de la materia favoreciendo en todo tiempo a las personas la protección más amplia.</w:t>
      </w:r>
    </w:p>
    <w:p w:rsidR="00AB7D46" w:rsidRPr="00851562" w:rsidRDefault="00AB7D46" w:rsidP="00AB7D46">
      <w:pPr>
        <w:spacing w:before="240" w:after="240"/>
        <w:ind w:left="567" w:right="474"/>
        <w:contextualSpacing/>
        <w:jc w:val="both"/>
        <w:rPr>
          <w:rFonts w:ascii="Palatino Linotype" w:hAnsi="Palatino Linotype" w:cs="Arial"/>
          <w:i/>
          <w:sz w:val="22"/>
          <w:szCs w:val="22"/>
        </w:rPr>
      </w:pPr>
      <w:r w:rsidRPr="00851562">
        <w:rPr>
          <w:rFonts w:ascii="Palatino Linotype" w:hAnsi="Palatino Linotype" w:cs="Arial"/>
          <w:i/>
          <w:sz w:val="22"/>
          <w:szCs w:val="22"/>
        </w:rPr>
        <w:t xml:space="preserve">Todas las autoridades, en el ámbito de sus competencias, tienen la obligación de promover, respetar, proteger y garantizar los derechos humanos de conformidad con los principios </w:t>
      </w:r>
      <w:r w:rsidRPr="00851562">
        <w:rPr>
          <w:rFonts w:ascii="Palatino Linotype" w:hAnsi="Palatino Linotype" w:cs="Arial"/>
          <w:i/>
          <w:sz w:val="22"/>
          <w:szCs w:val="22"/>
        </w:rPr>
        <w:lastRenderedPageBreak/>
        <w:t>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Arial"/>
          <w:i/>
          <w:sz w:val="22"/>
          <w:szCs w:val="22"/>
        </w:rPr>
        <w:t>(Sic)</w:t>
      </w:r>
    </w:p>
    <w:p w:rsidR="00AB7D46" w:rsidRDefault="00AB7D46" w:rsidP="00AB7D46">
      <w:pPr>
        <w:spacing w:before="240" w:after="240" w:line="360" w:lineRule="auto"/>
        <w:contextualSpacing/>
        <w:jc w:val="both"/>
        <w:rPr>
          <w:rFonts w:eastAsiaTheme="minorHAnsi"/>
          <w:i/>
          <w:iCs/>
          <w:sz w:val="23"/>
          <w:szCs w:val="23"/>
          <w:lang w:val="es-MX" w:eastAsia="en-US"/>
        </w:rPr>
      </w:pPr>
    </w:p>
    <w:p w:rsidR="00AB7D46" w:rsidRDefault="00AB7D46" w:rsidP="00AB7D46">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w:t>
      </w:r>
      <w:r w:rsidRPr="00851562">
        <w:rPr>
          <w:rFonts w:ascii="Palatino Linotype" w:hAnsi="Palatino Linotype" w:cs="Arial"/>
        </w:rPr>
        <w:t>el derecho humano de acceso a la información pública</w:t>
      </w:r>
      <w:r>
        <w:rPr>
          <w:rFonts w:ascii="Palatino Linotype" w:hAnsi="Palatino Linotype" w:cs="Arial"/>
        </w:rPr>
        <w:t>,</w:t>
      </w:r>
      <w:r w:rsidRPr="00851562">
        <w:rPr>
          <w:rFonts w:ascii="Palatino Linotype" w:hAnsi="Palatino Linotype" w:cs="Arial"/>
        </w:rPr>
        <w:t xml:space="preserve"> se aprecia que toda persona, sin necesidad de acreditar interés alguno o justificar su </w:t>
      </w:r>
      <w:r>
        <w:rPr>
          <w:rFonts w:ascii="Palatino Linotype" w:hAnsi="Palatino Linotype" w:cs="Arial"/>
        </w:rPr>
        <w:t>interposición</w:t>
      </w:r>
      <w:r w:rsidRPr="00851562">
        <w:rPr>
          <w:rFonts w:ascii="Palatino Linotype" w:hAnsi="Palatino Linotype" w:cs="Arial"/>
        </w:rPr>
        <w:t>, deberá tener acceso</w:t>
      </w:r>
      <w:r>
        <w:rPr>
          <w:rFonts w:ascii="Palatino Linotype" w:hAnsi="Palatino Linotype" w:cs="Arial"/>
        </w:rPr>
        <w:t xml:space="preserve"> </w:t>
      </w:r>
      <w:r w:rsidRPr="00AA2C16">
        <w:rPr>
          <w:rFonts w:ascii="Palatino Linotype" w:hAnsi="Palatino Linotype" w:cs="Arial"/>
        </w:rPr>
        <w:t xml:space="preserve">a la información pública, es decir, dicho </w:t>
      </w:r>
      <w:r w:rsidRPr="00854B1C">
        <w:rPr>
          <w:rFonts w:ascii="Palatino Linotype" w:hAnsi="Palatino Linotype" w:cs="Arial"/>
          <w:i/>
        </w:rPr>
        <w:t>derecho fundamental exime a quien lo ejerce</w:t>
      </w:r>
      <w:r w:rsidRPr="00AA2C16">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B7D46" w:rsidRDefault="00AB7D46" w:rsidP="00AB7D46">
      <w:pPr>
        <w:spacing w:before="240" w:after="240" w:line="360" w:lineRule="auto"/>
        <w:contextualSpacing/>
        <w:jc w:val="both"/>
        <w:rPr>
          <w:rFonts w:ascii="Palatino Linotype" w:hAnsi="Palatino Linotype" w:cs="Arial"/>
        </w:rPr>
      </w:pPr>
    </w:p>
    <w:p w:rsidR="00AB7D46" w:rsidRDefault="00AB7D46" w:rsidP="00AB7D46">
      <w:pPr>
        <w:spacing w:line="360" w:lineRule="auto"/>
        <w:jc w:val="both"/>
        <w:rPr>
          <w:rFonts w:ascii="Palatino Linotype" w:hAnsi="Palatino Linotype"/>
        </w:rPr>
      </w:pPr>
      <w:r>
        <w:rPr>
          <w:rFonts w:ascii="Palatino Linotype" w:hAnsi="Palatino Linotype"/>
        </w:rPr>
        <w:t>Lo que se fortalece con</w:t>
      </w:r>
      <w:r w:rsidRPr="008915FA">
        <w:rPr>
          <w:rFonts w:ascii="Palatino Linotype" w:hAnsi="Palatino Linotype"/>
        </w:rPr>
        <w:t xml:space="preserve"> el Criterio 6/2014 del entonces Instituto Federal de Acceso a la Información y Protección de Datos, ahora Instituto Nacional de Transparencia Acceso a la Información y Protección de Datos Personales, el cual se reproduce para una mayor referencia:</w:t>
      </w:r>
    </w:p>
    <w:p w:rsidR="00AB7D46" w:rsidRDefault="00AB7D46" w:rsidP="00AB7D46">
      <w:pPr>
        <w:ind w:left="851" w:right="758"/>
        <w:contextualSpacing/>
        <w:jc w:val="both"/>
        <w:rPr>
          <w:rFonts w:ascii="Palatino Linotype" w:hAnsi="Palatino Linotype"/>
          <w:i/>
        </w:rPr>
      </w:pPr>
      <w:r w:rsidRPr="00E96B90">
        <w:rPr>
          <w:rFonts w:ascii="Palatino Linotype" w:hAnsi="Palatino Linotype"/>
          <w:i/>
        </w:rPr>
        <w:t>“Acceso a información gubernamental. No debe condicionarse a que el solicitante acredite su personalidad, demuestre interés algu</w:t>
      </w:r>
      <w:r>
        <w:rPr>
          <w:rFonts w:ascii="Palatino Linotype" w:hAnsi="Palatino Linotype"/>
          <w:i/>
        </w:rPr>
        <w:t xml:space="preserve">no o justifique su utilización. </w:t>
      </w:r>
      <w:r w:rsidRPr="00E96B90">
        <w:rPr>
          <w:rFonts w:ascii="Palatino Linotype" w:hAnsi="Palatino Linotype"/>
          <w:i/>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Pr>
          <w:rFonts w:ascii="Palatino Linotype" w:hAnsi="Palatino Linotype"/>
          <w:i/>
        </w:rPr>
        <w:t>(Sic)</w:t>
      </w:r>
    </w:p>
    <w:p w:rsidR="00AB7D46" w:rsidRDefault="00AB7D46" w:rsidP="00AB7D46">
      <w:pPr>
        <w:ind w:left="851" w:right="758"/>
        <w:contextualSpacing/>
        <w:jc w:val="both"/>
        <w:rPr>
          <w:rFonts w:ascii="Palatino Linotype" w:hAnsi="Palatino Linotype"/>
          <w:i/>
        </w:rPr>
      </w:pPr>
    </w:p>
    <w:p w:rsidR="00AB7D46" w:rsidRDefault="00AB7D46" w:rsidP="00AB7D46">
      <w:pPr>
        <w:spacing w:line="360" w:lineRule="auto"/>
        <w:contextualSpacing/>
        <w:jc w:val="both"/>
        <w:rPr>
          <w:rFonts w:ascii="Palatino Linotype" w:hAnsi="Palatino Linotype"/>
        </w:rPr>
      </w:pPr>
      <w:r w:rsidRPr="008915FA">
        <w:rPr>
          <w:rFonts w:ascii="Palatino Linotype" w:hAnsi="Palatino Linotype"/>
        </w:rPr>
        <w:lastRenderedPageBreak/>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Pr>
          <w:rFonts w:ascii="Palatino Linotype" w:hAnsi="Palatino Linotype"/>
        </w:rPr>
        <w:t>nos y 5 párrafo vigésimo noveno</w:t>
      </w:r>
      <w:r w:rsidRPr="008915FA">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w:t>
      </w:r>
      <w:r>
        <w:rPr>
          <w:rFonts w:ascii="Palatino Linotype" w:hAnsi="Palatino Linotype"/>
        </w:rPr>
        <w:t>ctrónicas de los</w:t>
      </w:r>
      <w:r w:rsidRPr="008915FA">
        <w:rPr>
          <w:rFonts w:ascii="Palatino Linotype" w:hAnsi="Palatino Linotype"/>
        </w:rPr>
        <w:t xml:space="preserve"> expediente</w:t>
      </w:r>
      <w:r>
        <w:rPr>
          <w:rFonts w:ascii="Palatino Linotype" w:hAnsi="Palatino Linotype"/>
        </w:rPr>
        <w:t>s</w:t>
      </w:r>
      <w:r w:rsidRPr="008915FA">
        <w:rPr>
          <w:rFonts w:ascii="Palatino Linotype" w:hAnsi="Palatino Linotype"/>
        </w:rPr>
        <w:t xml:space="preserve"> en revisión, de las que se desprende que la parte recurrente, es la misma que realizó la solicitud de acceso a la información pública que ahora se impugna.</w:t>
      </w:r>
    </w:p>
    <w:p w:rsidR="002E7C7B" w:rsidRPr="002504B2" w:rsidRDefault="002E7C7B" w:rsidP="002E7C7B">
      <w:pPr>
        <w:tabs>
          <w:tab w:val="left" w:pos="8647"/>
        </w:tabs>
        <w:spacing w:before="240" w:after="240" w:line="360" w:lineRule="auto"/>
        <w:jc w:val="both"/>
        <w:rPr>
          <w:rFonts w:ascii="Palatino Linotype" w:hAnsi="Palatino Linotype" w:cs="Arial"/>
          <w:b/>
        </w:rPr>
      </w:pPr>
      <w:r w:rsidRPr="002504B2">
        <w:rPr>
          <w:rFonts w:ascii="Palatino Linotype" w:hAnsi="Palatino Linotype" w:cs="Arial"/>
          <w:b/>
        </w:rPr>
        <w:t xml:space="preserve">Tercero. Materia de la revisión. </w:t>
      </w:r>
      <w:r w:rsidRPr="002504B2">
        <w:rPr>
          <w:rFonts w:ascii="Palatino Linotype" w:hAnsi="Palatino Linotype" w:cs="Arial"/>
        </w:rPr>
        <w:t xml:space="preserve">De la revisión a </w:t>
      </w:r>
      <w:r w:rsidR="00347609">
        <w:rPr>
          <w:rFonts w:ascii="Palatino Linotype" w:hAnsi="Palatino Linotype" w:cs="Arial"/>
        </w:rPr>
        <w:t>las constancias que obran en el expediente</w:t>
      </w:r>
      <w:r w:rsidRPr="002504B2">
        <w:rPr>
          <w:rFonts w:ascii="Palatino Linotype" w:hAnsi="Palatino Linotype" w:cs="Arial"/>
        </w:rPr>
        <w:t xml:space="preserve"> electrónico se advierte que el tema sobre el que este Instituto se pronunciará será: </w:t>
      </w:r>
      <w:r w:rsidRPr="002504B2">
        <w:rPr>
          <w:rFonts w:ascii="Palatino Linotype" w:hAnsi="Palatino Linotype" w:cs="Arial"/>
          <w:b/>
        </w:rPr>
        <w:t>verificar si la respuesta otorgada por parte del Sujeto Obligado satisface el requerimiento del ahora recurrente, o en su caso procede ordenar la en</w:t>
      </w:r>
      <w:r w:rsidR="00AB7D46">
        <w:rPr>
          <w:rFonts w:ascii="Palatino Linotype" w:hAnsi="Palatino Linotype" w:cs="Arial"/>
          <w:b/>
        </w:rPr>
        <w:t>trega de la información correspondiente</w:t>
      </w:r>
      <w:r w:rsidRPr="002504B2">
        <w:rPr>
          <w:rFonts w:ascii="Palatino Linotype" w:hAnsi="Palatino Linotype" w:cs="Arial"/>
          <w:b/>
        </w:rPr>
        <w:t>.</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Cuarto. Estudio del asunto. </w:t>
      </w:r>
      <w:r w:rsidRPr="002504B2">
        <w:rPr>
          <w:rFonts w:ascii="Palatino Linotype" w:hAnsi="Palatino Linotype" w:cs="Arial"/>
        </w:rPr>
        <w:t>Antes de entrar al estudio de la presente resolución es preciso determinar si resulta procedente la interposición del recurso de revisión al rubro anotado, toda vez que se actualiza las hipótesis previstas e</w:t>
      </w:r>
      <w:r w:rsidR="00AB7D46">
        <w:rPr>
          <w:rFonts w:ascii="Palatino Linotype" w:hAnsi="Palatino Linotype" w:cs="Arial"/>
        </w:rPr>
        <w:t xml:space="preserve">n el artículo 179, fracción </w:t>
      </w:r>
      <w:r w:rsidR="00422685">
        <w:rPr>
          <w:rFonts w:ascii="Palatino Linotype" w:hAnsi="Palatino Linotype" w:cs="Arial"/>
        </w:rPr>
        <w:t>II</w:t>
      </w:r>
      <w:r w:rsidRPr="002504B2">
        <w:rPr>
          <w:rFonts w:ascii="Palatino Linotype" w:hAnsi="Palatino Linotype" w:cs="Arial"/>
        </w:rPr>
        <w:t xml:space="preserve"> de la ley de la materia, que a la letra dice:</w:t>
      </w:r>
    </w:p>
    <w:p w:rsidR="002E7C7B" w:rsidRDefault="002E7C7B" w:rsidP="002E7C7B">
      <w:pPr>
        <w:autoSpaceDE w:val="0"/>
        <w:autoSpaceDN w:val="0"/>
        <w:adjustRightInd w:val="0"/>
        <w:ind w:left="1276" w:right="1752"/>
        <w:jc w:val="both"/>
        <w:rPr>
          <w:rFonts w:ascii="Palatino Linotype" w:hAnsi="Palatino Linotype" w:cs="Arial"/>
          <w:i/>
          <w:sz w:val="22"/>
          <w:szCs w:val="22"/>
        </w:rPr>
      </w:pPr>
      <w:r w:rsidRPr="002504B2">
        <w:rPr>
          <w:rFonts w:ascii="Palatino Linotype" w:hAnsi="Palatino Linotype" w:cs="Arial"/>
          <w:bCs/>
          <w:i/>
          <w:sz w:val="22"/>
          <w:szCs w:val="22"/>
        </w:rPr>
        <w:t>“</w:t>
      </w:r>
      <w:r w:rsidRPr="002504B2">
        <w:rPr>
          <w:rFonts w:ascii="Palatino Linotype" w:hAnsi="Palatino Linotype" w:cs="Arial"/>
          <w:b/>
          <w:bCs/>
          <w:i/>
          <w:sz w:val="22"/>
          <w:szCs w:val="22"/>
        </w:rPr>
        <w:t xml:space="preserve">Artículo 179. </w:t>
      </w:r>
      <w:r w:rsidRPr="002504B2">
        <w:rPr>
          <w:rFonts w:ascii="Palatino Linotype" w:hAnsi="Palatino Linotype" w:cs="Arial"/>
          <w:i/>
          <w:sz w:val="22"/>
          <w:szCs w:val="22"/>
        </w:rPr>
        <w:t xml:space="preserve">El recurso de revisión es un medio de protección que la Ley otorga a los particulares, para hacer valer su derecho de </w:t>
      </w:r>
      <w:r w:rsidRPr="002504B2">
        <w:rPr>
          <w:rFonts w:ascii="Palatino Linotype" w:hAnsi="Palatino Linotype" w:cs="Arial"/>
          <w:i/>
          <w:sz w:val="22"/>
          <w:szCs w:val="22"/>
        </w:rPr>
        <w:lastRenderedPageBreak/>
        <w:t xml:space="preserve">acceso a la información pública, y procederá en contra de las siguientes </w:t>
      </w:r>
      <w:r w:rsidRPr="002504B2">
        <w:rPr>
          <w:rFonts w:ascii="Palatino Linotype" w:hAnsi="Palatino Linotype" w:cs="Arial"/>
          <w:i/>
          <w:szCs w:val="22"/>
        </w:rPr>
        <w:t>causas</w:t>
      </w:r>
      <w:r w:rsidRPr="002504B2">
        <w:rPr>
          <w:rFonts w:ascii="Palatino Linotype" w:hAnsi="Palatino Linotype" w:cs="Arial"/>
          <w:i/>
          <w:sz w:val="22"/>
          <w:szCs w:val="22"/>
        </w:rPr>
        <w:t>:</w:t>
      </w:r>
    </w:p>
    <w:p w:rsidR="002E7C7B" w:rsidRPr="002504B2" w:rsidRDefault="00422685" w:rsidP="002E7C7B">
      <w:pPr>
        <w:autoSpaceDE w:val="0"/>
        <w:autoSpaceDN w:val="0"/>
        <w:adjustRightInd w:val="0"/>
        <w:ind w:left="1276" w:right="1752"/>
        <w:jc w:val="both"/>
        <w:rPr>
          <w:rFonts w:ascii="Palatino Linotype" w:hAnsi="Palatino Linotype" w:cs="Arial"/>
          <w:i/>
          <w:sz w:val="22"/>
          <w:szCs w:val="22"/>
        </w:rPr>
      </w:pPr>
      <w:r>
        <w:rPr>
          <w:rFonts w:ascii="Palatino Linotype" w:hAnsi="Palatino Linotype" w:cs="Arial"/>
          <w:i/>
          <w:sz w:val="22"/>
          <w:szCs w:val="22"/>
        </w:rPr>
        <w:t>…</w:t>
      </w:r>
    </w:p>
    <w:p w:rsidR="002E7C7B" w:rsidRPr="00422685" w:rsidRDefault="00AB7D46" w:rsidP="002E7C7B">
      <w:pPr>
        <w:autoSpaceDE w:val="0"/>
        <w:autoSpaceDN w:val="0"/>
        <w:adjustRightInd w:val="0"/>
        <w:ind w:left="1276" w:right="1752"/>
        <w:jc w:val="both"/>
        <w:rPr>
          <w:rFonts w:ascii="Palatino Linotype" w:hAnsi="Palatino Linotype" w:cs="Arial"/>
          <w:i/>
          <w:sz w:val="22"/>
          <w:szCs w:val="22"/>
        </w:rPr>
      </w:pPr>
      <w:r w:rsidRPr="00AB7D46">
        <w:rPr>
          <w:rFonts w:ascii="Palatino Linotype" w:hAnsi="Palatino Linotype" w:cs="Arial"/>
          <w:i/>
          <w:sz w:val="22"/>
          <w:szCs w:val="22"/>
        </w:rPr>
        <w:t>II. La clasificación de la información</w:t>
      </w:r>
      <w:r w:rsidR="002E7C7B" w:rsidRPr="00422685">
        <w:rPr>
          <w:rFonts w:ascii="Palatino Linotype" w:hAnsi="Palatino Linotype" w:cs="Arial"/>
          <w:i/>
          <w:sz w:val="22"/>
          <w:szCs w:val="22"/>
        </w:rPr>
        <w:t>…” (Sic)</w:t>
      </w:r>
    </w:p>
    <w:p w:rsidR="002E7C7B" w:rsidRDefault="002E7C7B" w:rsidP="002E7C7B">
      <w:pPr>
        <w:spacing w:before="240" w:after="240" w:line="360" w:lineRule="auto"/>
        <w:jc w:val="both"/>
        <w:rPr>
          <w:rFonts w:ascii="Palatino Linotype" w:hAnsi="Palatino Linotype" w:cs="Arial"/>
        </w:rPr>
      </w:pPr>
      <w:bookmarkStart w:id="0" w:name="_Hlk29489835"/>
      <w:r w:rsidRPr="002504B2">
        <w:rPr>
          <w:rFonts w:ascii="Palatino Linotype" w:hAnsi="Palatino Linotype" w:cs="Arial"/>
        </w:rPr>
        <w:t>De manera previa a entrar a analizar las const</w:t>
      </w:r>
      <w:r w:rsidR="00347609">
        <w:rPr>
          <w:rFonts w:ascii="Palatino Linotype" w:hAnsi="Palatino Linotype" w:cs="Arial"/>
        </w:rPr>
        <w:t>ancias que integran el</w:t>
      </w:r>
      <w:r>
        <w:rPr>
          <w:rFonts w:ascii="Palatino Linotype" w:hAnsi="Palatino Linotype" w:cs="Arial"/>
        </w:rPr>
        <w:t xml:space="preserve"> recurso</w:t>
      </w:r>
      <w:r w:rsidRPr="002504B2">
        <w:rPr>
          <w:rFonts w:ascii="Palatino Linotype" w:hAnsi="Palatino Linotype" w:cs="Arial"/>
        </w:rPr>
        <w:t xml:space="preserve"> de revisión al rubro anotado, este Órgano Garante estima pertinente mencionar que </w:t>
      </w:r>
      <w:r>
        <w:rPr>
          <w:rFonts w:ascii="Palatino Linotype" w:hAnsi="Palatino Linotype" w:cs="Arial"/>
        </w:rPr>
        <w:t>la recurrente en su solicitud</w:t>
      </w:r>
      <w:r w:rsidRPr="002504B2">
        <w:rPr>
          <w:rFonts w:ascii="Palatino Linotype" w:hAnsi="Palatino Linotype" w:cs="Arial"/>
        </w:rPr>
        <w:t xml:space="preserve"> número </w:t>
      </w:r>
      <w:r w:rsidR="00AB7D46" w:rsidRPr="00AB7D46">
        <w:rPr>
          <w:rFonts w:ascii="Palatino Linotype" w:hAnsi="Palatino Linotype" w:cs="Arial"/>
          <w:b/>
          <w:bCs/>
        </w:rPr>
        <w:t>00287/OCOYOAC/IP/2021</w:t>
      </w:r>
      <w:r w:rsidR="00422685">
        <w:rPr>
          <w:rFonts w:ascii="Palatino Linotype" w:hAnsi="Palatino Linotype" w:cs="Arial"/>
          <w:b/>
        </w:rPr>
        <w:t xml:space="preserve">, </w:t>
      </w:r>
      <w:r w:rsidRPr="002504B2">
        <w:rPr>
          <w:rFonts w:ascii="Palatino Linotype" w:hAnsi="Palatino Linotype" w:cs="Arial"/>
        </w:rPr>
        <w:t xml:space="preserve">requirió al </w:t>
      </w:r>
      <w:bookmarkEnd w:id="0"/>
      <w:r w:rsidR="00AB7D46">
        <w:rPr>
          <w:rFonts w:ascii="Palatino Linotype" w:hAnsi="Palatino Linotype" w:cs="Arial"/>
          <w:b/>
          <w:bCs/>
        </w:rPr>
        <w:t>Ayuntamiento de Ocoyoacac,</w:t>
      </w:r>
      <w:r w:rsidRPr="002504B2">
        <w:rPr>
          <w:rFonts w:ascii="Palatino Linotype" w:hAnsi="Palatino Linotype" w:cs="Arial"/>
        </w:rPr>
        <w:t xml:space="preserve"> le proporcionara lo siguiente:</w:t>
      </w:r>
    </w:p>
    <w:p w:rsidR="0043449E" w:rsidRPr="009D13DD" w:rsidRDefault="009D13DD" w:rsidP="009D13DD">
      <w:pPr>
        <w:pStyle w:val="Prrafodelista"/>
        <w:numPr>
          <w:ilvl w:val="0"/>
          <w:numId w:val="13"/>
        </w:numPr>
        <w:spacing w:before="240" w:after="240" w:line="360" w:lineRule="auto"/>
        <w:jc w:val="both"/>
        <w:rPr>
          <w:rFonts w:ascii="Palatino Linotype" w:hAnsi="Palatino Linotype" w:cs="Arial"/>
        </w:rPr>
      </w:pPr>
      <w:r w:rsidRPr="009D13DD">
        <w:rPr>
          <w:rFonts w:ascii="Palatino Linotype" w:hAnsi="Palatino Linotype" w:cs="Arial"/>
        </w:rPr>
        <w:t>S</w:t>
      </w:r>
      <w:r w:rsidR="00AB7D46" w:rsidRPr="009D13DD">
        <w:rPr>
          <w:rFonts w:ascii="Palatino Linotype" w:hAnsi="Palatino Linotype" w:cs="Arial"/>
        </w:rPr>
        <w:t>aber los procedimientos de contraloría por faltas graves del 2019, 2020 y 2</w:t>
      </w:r>
      <w:r w:rsidRPr="009D13DD">
        <w:rPr>
          <w:rFonts w:ascii="Palatino Linotype" w:hAnsi="Palatino Linotype" w:cs="Arial"/>
        </w:rPr>
        <w:t>021, m</w:t>
      </w:r>
      <w:r w:rsidR="00AB7D46" w:rsidRPr="009D13DD">
        <w:rPr>
          <w:rFonts w:ascii="Palatino Linotype" w:hAnsi="Palatino Linotype" w:cs="Arial"/>
        </w:rPr>
        <w:t xml:space="preserve">e interesa el tema en donde se llevaron detenido a uno de tesorería, ese pienso que puede encajar en el mismo. si no es falta grave indicar que tipo de procedimiento se </w:t>
      </w:r>
      <w:r w:rsidRPr="009D13DD">
        <w:rPr>
          <w:rFonts w:ascii="Palatino Linotype" w:hAnsi="Palatino Linotype" w:cs="Arial"/>
        </w:rPr>
        <w:t>está</w:t>
      </w:r>
      <w:r w:rsidR="00AB7D46" w:rsidRPr="009D13DD">
        <w:rPr>
          <w:rFonts w:ascii="Palatino Linotype" w:hAnsi="Palatino Linotype" w:cs="Arial"/>
        </w:rPr>
        <w:t xml:space="preserve"> llevando a cabo</w:t>
      </w:r>
      <w:r w:rsidR="0043449E" w:rsidRPr="009D13DD">
        <w:rPr>
          <w:rFonts w:ascii="Palatino Linotype" w:hAnsi="Palatino Linotype" w:cs="Arial"/>
        </w:rPr>
        <w:t>.</w:t>
      </w:r>
      <w:r w:rsidR="00891CE4" w:rsidRPr="009D13DD">
        <w:rPr>
          <w:rFonts w:ascii="Palatino Linotype" w:hAnsi="Palatino Linotype" w:cs="Arial"/>
        </w:rPr>
        <w:t xml:space="preserve"> </w:t>
      </w:r>
    </w:p>
    <w:p w:rsidR="002E7C7B" w:rsidRPr="002504B2" w:rsidRDefault="002E7C7B" w:rsidP="002E7C7B">
      <w:pPr>
        <w:spacing w:before="240" w:after="240" w:line="360" w:lineRule="auto"/>
        <w:jc w:val="both"/>
        <w:rPr>
          <w:rFonts w:ascii="Palatino Linotype" w:hAnsi="Palatino Linotype" w:cs="Arial"/>
        </w:rPr>
      </w:pPr>
      <w:r w:rsidRPr="009E4210">
        <w:rPr>
          <w:rFonts w:ascii="Palatino Linotype" w:hAnsi="Palatino Linotype" w:cs="Arial"/>
        </w:rPr>
        <w:t xml:space="preserve">Una vez precisado lo anterior, se procede al análisis del presente recurso, así como al contenido íntegro de las actuaciones que obran en el expediente electrónico, para así estar en posibilidad este Órgano Colegiado de dictar </w:t>
      </w:r>
      <w:r w:rsidRPr="002504B2">
        <w:rPr>
          <w:rFonts w:ascii="Palatino Linotype" w:hAnsi="Palatino Linotype" w:cs="Arial"/>
        </w:rPr>
        <w:t>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E2463" w:rsidRDefault="009D13DD" w:rsidP="009D13DD">
      <w:pPr>
        <w:spacing w:before="240" w:after="240" w:line="360" w:lineRule="auto"/>
        <w:jc w:val="both"/>
        <w:rPr>
          <w:rFonts w:ascii="Palatino Linotype" w:hAnsi="Palatino Linotype" w:cs="Arial"/>
          <w:lang w:val="es-MX"/>
        </w:rPr>
      </w:pPr>
      <w:r>
        <w:rPr>
          <w:rFonts w:ascii="Palatino Linotype" w:hAnsi="Palatino Linotype" w:cs="Arial"/>
          <w:lang w:val="es-MX"/>
        </w:rPr>
        <w:t xml:space="preserve">En respuesta el Sujeto Obligado, señaló </w:t>
      </w:r>
      <w:r w:rsidR="003E2463">
        <w:rPr>
          <w:rFonts w:ascii="Palatino Linotype" w:hAnsi="Palatino Linotype" w:cs="Arial"/>
          <w:lang w:val="es-MX"/>
        </w:rPr>
        <w:t xml:space="preserve">a través de su Contralor Municipal que es el área competente para proporcionar la respuesta; sin embargo, señaló que la información solicitada se encuentra dentro de los supuestos establecidos en el artículo 140 fracción VI y 142 fracción IV de la Ley de Transparencia, entre otros, es </w:t>
      </w:r>
      <w:r w:rsidR="003E2463">
        <w:rPr>
          <w:rFonts w:ascii="Palatino Linotype" w:hAnsi="Palatino Linotype" w:cs="Arial"/>
          <w:lang w:val="es-MX"/>
        </w:rPr>
        <w:lastRenderedPageBreak/>
        <w:t xml:space="preserve">decir clasificó la información como reservada, ya que en dicha información existe un proceso deliberativo de los servidores públicos, hasta en tanto sea adoptada una decisión la debe estar documentada. </w:t>
      </w:r>
    </w:p>
    <w:p w:rsidR="002E7C7B" w:rsidRPr="00673240" w:rsidRDefault="003E2463" w:rsidP="009D13DD">
      <w:pPr>
        <w:spacing w:before="240" w:after="240" w:line="360" w:lineRule="auto"/>
        <w:jc w:val="both"/>
        <w:rPr>
          <w:rFonts w:ascii="Palatino Linotype" w:hAnsi="Palatino Linotype" w:cs="Arial"/>
          <w:lang w:val="es-MX"/>
        </w:rPr>
      </w:pPr>
      <w:r>
        <w:rPr>
          <w:rFonts w:ascii="Palatino Linotype" w:hAnsi="Palatino Linotype" w:cs="Arial"/>
          <w:lang w:val="es-MX"/>
        </w:rPr>
        <w:t>Cabe señalar, que el Su</w:t>
      </w:r>
      <w:r w:rsidR="00A43B9A">
        <w:rPr>
          <w:rFonts w:ascii="Palatino Linotype" w:hAnsi="Palatino Linotype" w:cs="Arial"/>
          <w:lang w:val="es-MX"/>
        </w:rPr>
        <w:t>jeto Obligado no adjuntó</w:t>
      </w:r>
      <w:r>
        <w:rPr>
          <w:rFonts w:ascii="Palatino Linotype" w:hAnsi="Palatino Linotype" w:cs="Arial"/>
          <w:lang w:val="es-MX"/>
        </w:rPr>
        <w:t xml:space="preserve"> el acuerdo de su comité de transparencia en donde clasifica la información como reservada.</w:t>
      </w:r>
    </w:p>
    <w:p w:rsidR="002E7C7B" w:rsidRDefault="002E7C7B" w:rsidP="002E7C7B">
      <w:pPr>
        <w:spacing w:before="240" w:after="240" w:line="360" w:lineRule="auto"/>
        <w:jc w:val="both"/>
        <w:rPr>
          <w:rFonts w:ascii="Palatino Linotype" w:hAnsi="Palatino Linotype"/>
        </w:rPr>
      </w:pPr>
      <w:r>
        <w:rPr>
          <w:rFonts w:ascii="Palatino Linotype" w:hAnsi="Palatino Linotype"/>
        </w:rPr>
        <w:t>Inconforme con la respuesta emitida</w:t>
      </w:r>
      <w:r w:rsidRPr="002504B2">
        <w:rPr>
          <w:rFonts w:ascii="Palatino Linotype" w:hAnsi="Palatino Linotype"/>
        </w:rPr>
        <w:t xml:space="preserve"> por el Sujeto Obligado, el r</w:t>
      </w:r>
      <w:r>
        <w:rPr>
          <w:rFonts w:ascii="Palatino Linotype" w:hAnsi="Palatino Linotype"/>
        </w:rPr>
        <w:t>ecurrente interpuso el recurso</w:t>
      </w:r>
      <w:r w:rsidRPr="002504B2">
        <w:rPr>
          <w:rFonts w:ascii="Palatino Linotype" w:hAnsi="Palatino Linotype"/>
        </w:rPr>
        <w:t xml:space="preserve"> de revisión ma</w:t>
      </w:r>
      <w:r>
        <w:rPr>
          <w:rFonts w:ascii="Palatino Linotype" w:hAnsi="Palatino Linotype"/>
        </w:rPr>
        <w:t xml:space="preserve">nifestando </w:t>
      </w:r>
      <w:r w:rsidR="00872082">
        <w:rPr>
          <w:rFonts w:ascii="Palatino Linotype" w:hAnsi="Palatino Linotype"/>
        </w:rPr>
        <w:t xml:space="preserve">la incorrecta clasificación del Ayuntamiento de Ocoyoacac, buscando ocultando la información. </w:t>
      </w:r>
    </w:p>
    <w:p w:rsidR="00CF7C64" w:rsidRPr="0040679F" w:rsidRDefault="00CF7C64" w:rsidP="002E7C7B">
      <w:pPr>
        <w:spacing w:before="240" w:after="240" w:line="360" w:lineRule="auto"/>
        <w:jc w:val="both"/>
        <w:rPr>
          <w:rFonts w:ascii="Palatino Linotype" w:hAnsi="Palatino Linotype"/>
        </w:rPr>
      </w:pPr>
      <w:r>
        <w:rPr>
          <w:rFonts w:ascii="Palatino Linotype" w:hAnsi="Palatino Linotype"/>
        </w:rPr>
        <w:t xml:space="preserve">Ante los motivos de inconformidad el Sujeto Obligado </w:t>
      </w:r>
      <w:r w:rsidR="00872082">
        <w:rPr>
          <w:rFonts w:ascii="Palatino Linotype" w:hAnsi="Palatino Linotype"/>
        </w:rPr>
        <w:t>omitió rendir su informe justificado.</w:t>
      </w:r>
    </w:p>
    <w:p w:rsidR="002E7C7B" w:rsidRDefault="002E7C7B" w:rsidP="002E7C7B">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r w:rsidRPr="002504B2">
        <w:rPr>
          <w:rFonts w:ascii="Palatino Linotype" w:hAnsi="Palatino Linotype" w:cs="Arial"/>
        </w:rPr>
        <w:t>En este sentido debe mencionarse que del análisis realizado a los motivos de inconformidad se concluye que los mismos son fundados en atención a lo siguiente:</w:t>
      </w:r>
    </w:p>
    <w:p w:rsidR="00872082" w:rsidRDefault="00872082" w:rsidP="00CF7C64">
      <w:pPr>
        <w:pStyle w:val="Prrafodelista"/>
        <w:widowControl w:val="0"/>
        <w:tabs>
          <w:tab w:val="left" w:pos="426"/>
        </w:tabs>
        <w:autoSpaceDE w:val="0"/>
        <w:autoSpaceDN w:val="0"/>
        <w:adjustRightInd w:val="0"/>
        <w:spacing w:before="240" w:after="240" w:line="360" w:lineRule="auto"/>
        <w:ind w:left="0"/>
        <w:jc w:val="both"/>
        <w:rPr>
          <w:rFonts w:ascii="Palatino Linotype" w:eastAsia="Arial Unicode MS" w:hAnsi="Palatino Linotype" w:cs="Arial"/>
        </w:rPr>
      </w:pPr>
    </w:p>
    <w:p w:rsidR="002E7C7B" w:rsidRPr="002504B2" w:rsidRDefault="002E7C7B" w:rsidP="00A43B9A">
      <w:pPr>
        <w:pStyle w:val="Prrafodelista"/>
        <w:widowControl w:val="0"/>
        <w:tabs>
          <w:tab w:val="left" w:pos="426"/>
        </w:tabs>
        <w:autoSpaceDE w:val="0"/>
        <w:autoSpaceDN w:val="0"/>
        <w:adjustRightInd w:val="0"/>
        <w:spacing w:before="240" w:after="240" w:line="360" w:lineRule="auto"/>
        <w:ind w:left="0"/>
        <w:jc w:val="both"/>
        <w:rPr>
          <w:rFonts w:ascii="Palatino Linotype" w:hAnsi="Palatino Linotype" w:cs="Arial"/>
        </w:rPr>
      </w:pPr>
      <w:r w:rsidRPr="002504B2">
        <w:rPr>
          <w:rFonts w:ascii="Palatino Linotype" w:eastAsia="Arial Unicode MS" w:hAnsi="Palatino Linotype" w:cs="Arial"/>
        </w:rPr>
        <w:t xml:space="preserve">En primer término, </w:t>
      </w:r>
      <w:r w:rsidR="00A43B9A">
        <w:rPr>
          <w:rFonts w:ascii="Palatino Linotype" w:eastAsia="Arial Unicode MS" w:hAnsi="Palatino Linotype" w:cs="Arial"/>
        </w:rPr>
        <w:t xml:space="preserve">debe decirse que </w:t>
      </w:r>
      <w:r w:rsidRPr="002504B2">
        <w:rPr>
          <w:rFonts w:ascii="Palatino Linotype" w:hAnsi="Palatino Linotype" w:cs="Arial"/>
        </w:rPr>
        <w:t xml:space="preserve">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w:t>
      </w:r>
      <w:r w:rsidRPr="002504B2">
        <w:rPr>
          <w:rFonts w:ascii="Palatino Linotype" w:hAnsi="Palatino Linotype" w:cs="Arial"/>
        </w:rPr>
        <w:lastRenderedPageBreak/>
        <w:t>entendimiento:</w:t>
      </w: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Artículo 4</w:t>
      </w:r>
      <w:r w:rsidRPr="002504B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E7C7B" w:rsidRPr="002504B2" w:rsidRDefault="002E7C7B" w:rsidP="002E7C7B">
      <w:pPr>
        <w:ind w:left="851" w:right="851"/>
        <w:contextualSpacing/>
        <w:jc w:val="both"/>
        <w:rPr>
          <w:rFonts w:ascii="Palatino Linotype" w:hAnsi="Palatino Linotype" w:cs="Arial"/>
          <w:b/>
          <w:i/>
          <w:sz w:val="22"/>
          <w:szCs w:val="22"/>
        </w:rPr>
      </w:pPr>
      <w:r w:rsidRPr="002504B2">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rsidR="002E7C7B" w:rsidRPr="002504B2" w:rsidRDefault="002E7C7B" w:rsidP="002E7C7B">
      <w:pPr>
        <w:spacing w:before="240" w:after="240" w:line="360" w:lineRule="auto"/>
        <w:contextualSpacing/>
        <w:jc w:val="both"/>
        <w:rPr>
          <w:rFonts w:ascii="Palatino Linotype" w:hAnsi="Palatino Linotype" w:cs="Arial"/>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2504B2">
        <w:rPr>
          <w:rFonts w:ascii="Palatino Linotype" w:hAnsi="Palatino Linotype" w:cs="Arial"/>
          <w:b/>
        </w:rPr>
        <w:t>artículo 12</w:t>
      </w:r>
      <w:r w:rsidRPr="002504B2">
        <w:rPr>
          <w:rFonts w:ascii="Palatino Linotype" w:hAnsi="Palatino Linotype" w:cs="Arial"/>
        </w:rPr>
        <w:t xml:space="preserve"> de la Ley de Transparencia y Acceso a la Información Pública del Estado de México y Municipios, el cual a la letra dice:</w:t>
      </w:r>
    </w:p>
    <w:p w:rsidR="002E7C7B" w:rsidRPr="002504B2" w:rsidRDefault="002E7C7B" w:rsidP="002E7C7B">
      <w:pPr>
        <w:spacing w:before="240" w:after="240" w:line="360" w:lineRule="auto"/>
        <w:contextualSpacing/>
        <w:jc w:val="both"/>
        <w:rPr>
          <w:rFonts w:ascii="Palatino Linotype" w:hAnsi="Palatino Linotype" w:cs="Arial"/>
        </w:rPr>
      </w:pP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Artículo 12</w:t>
      </w:r>
      <w:r w:rsidRPr="002504B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2E7C7B" w:rsidRPr="002504B2" w:rsidRDefault="002E7C7B" w:rsidP="002E7C7B">
      <w:pPr>
        <w:ind w:left="851" w:right="851"/>
        <w:contextualSpacing/>
        <w:jc w:val="both"/>
        <w:rPr>
          <w:rFonts w:ascii="Palatino Linotype" w:hAnsi="Palatino Linotype" w:cs="Arial"/>
          <w:i/>
          <w:sz w:val="22"/>
          <w:szCs w:val="22"/>
        </w:rPr>
      </w:pPr>
    </w:p>
    <w:p w:rsidR="002E7C7B" w:rsidRPr="002504B2" w:rsidRDefault="002E7C7B" w:rsidP="002E7C7B">
      <w:pPr>
        <w:ind w:left="851" w:right="851"/>
        <w:contextualSpacing/>
        <w:jc w:val="both"/>
        <w:rPr>
          <w:rFonts w:ascii="Palatino Linotype" w:hAnsi="Palatino Linotype" w:cs="Arial"/>
          <w:i/>
          <w:sz w:val="22"/>
          <w:szCs w:val="22"/>
        </w:rPr>
      </w:pPr>
      <w:r w:rsidRPr="002504B2">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2504B2">
        <w:rPr>
          <w:rFonts w:ascii="Palatino Linotype" w:hAnsi="Palatino Linotype" w:cs="Arial"/>
          <w:i/>
          <w:sz w:val="22"/>
          <w:szCs w:val="22"/>
        </w:rPr>
        <w:lastRenderedPageBreak/>
        <w:t>misma, ni el presentarla conforme al interés del solicitante; no estarán obligados a generarla, resumirla, efectuar cálculos o practicar investigaciones.” (Sic)</w:t>
      </w:r>
    </w:p>
    <w:p w:rsidR="002E7C7B" w:rsidRPr="002504B2" w:rsidRDefault="002E7C7B" w:rsidP="002E7C7B">
      <w:pPr>
        <w:spacing w:line="360" w:lineRule="auto"/>
        <w:jc w:val="both"/>
        <w:rPr>
          <w:rFonts w:ascii="Palatino Linotype" w:hAnsi="Palatino Linotype" w:cs="Arial"/>
        </w:rPr>
      </w:pPr>
    </w:p>
    <w:p w:rsidR="002E7C7B" w:rsidRPr="002504B2" w:rsidRDefault="002E7C7B" w:rsidP="002E7C7B">
      <w:pPr>
        <w:spacing w:line="360" w:lineRule="auto"/>
        <w:jc w:val="both"/>
        <w:rPr>
          <w:rFonts w:ascii="Palatino Linotype" w:hAnsi="Palatino Linotype" w:cs="Arial"/>
          <w:color w:val="000000"/>
        </w:rPr>
      </w:pPr>
      <w:r w:rsidRPr="002504B2">
        <w:rPr>
          <w:rFonts w:ascii="Palatino Linotype" w:hAnsi="Palatino Linotype" w:cs="Arial"/>
          <w:color w:val="000000"/>
        </w:rPr>
        <w:t>Es decir, que el derecho de acceso a la información pública se satisface en aquellos casos en que se entregue documento en que conste la información requerida, toda vez que, los Sujetos Obligados</w:t>
      </w:r>
      <w:r w:rsidRPr="002504B2">
        <w:rPr>
          <w:rFonts w:ascii="Palatino Linotype" w:hAnsi="Palatino Linotype" w:cs="Arial"/>
          <w:b/>
          <w:color w:val="000000"/>
        </w:rPr>
        <w:t xml:space="preserve"> </w:t>
      </w:r>
      <w:r w:rsidRPr="002504B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2504B2">
        <w:rPr>
          <w:rFonts w:ascii="Palatino Linotype" w:hAnsi="Palatino Linotype" w:cs="Arial"/>
          <w:i/>
          <w:color w:val="000000"/>
        </w:rPr>
        <w:t>ad hoc</w:t>
      </w:r>
      <w:r w:rsidRPr="002504B2">
        <w:rPr>
          <w:rFonts w:ascii="Palatino Linotype" w:hAnsi="Palatino Linotype" w:cs="Arial"/>
          <w:color w:val="000000"/>
        </w:rPr>
        <w:t xml:space="preserve">, para satisfacer el derecho de acceso a la información pública, </w:t>
      </w:r>
      <w:r w:rsidRPr="002504B2">
        <w:rPr>
          <w:rFonts w:ascii="Palatino Linotype" w:hAnsi="Palatino Linotype" w:cs="Arial"/>
        </w:rPr>
        <w:t>como así lo establece los criterios 09/10 y 03/17 emitidos por el Instituto Nacional de Transparencia, Acceso a la Información Pública y Protección de Datos Personales, los cuales señalan lo siguiente:</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2E7C7B">
      <w:pPr>
        <w:ind w:left="851" w:right="851"/>
        <w:jc w:val="both"/>
        <w:rPr>
          <w:rFonts w:ascii="Palatino Linotype" w:hAnsi="Palatino Linotype"/>
          <w:b/>
          <w:i/>
          <w:sz w:val="22"/>
          <w:szCs w:val="22"/>
        </w:rPr>
      </w:pPr>
      <w:r w:rsidRPr="002504B2">
        <w:rPr>
          <w:rFonts w:ascii="Palatino Linotype" w:hAnsi="Palatino Linotype"/>
          <w:b/>
          <w:i/>
          <w:sz w:val="22"/>
          <w:szCs w:val="22"/>
        </w:rPr>
        <w:t>09/10</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2E7C7B">
      <w:pPr>
        <w:ind w:left="851" w:right="851"/>
        <w:jc w:val="both"/>
        <w:rPr>
          <w:rFonts w:ascii="Palatino Linotype" w:hAnsi="Palatino Linotype"/>
          <w:b/>
          <w:i/>
          <w:sz w:val="22"/>
          <w:szCs w:val="22"/>
        </w:rPr>
      </w:pPr>
      <w:r w:rsidRPr="002504B2">
        <w:rPr>
          <w:rFonts w:ascii="Palatino Linotype" w:hAnsi="Palatino Linotype"/>
          <w:b/>
          <w:i/>
          <w:sz w:val="22"/>
          <w:szCs w:val="22"/>
        </w:rPr>
        <w:t>"LAS DEPENDENCIAS Y ENTIDADES NO ESTÁN OBLIGADAS A GENERAR DOCUMENTOS AD HOC PARA RESPONDER UNA SOLICITUD DE ACC ESO A LA INFORMACIÓN.</w:t>
      </w:r>
    </w:p>
    <w:p w:rsidR="002E7C7B" w:rsidRPr="002504B2" w:rsidRDefault="002E7C7B" w:rsidP="002E7C7B">
      <w:pPr>
        <w:ind w:left="851" w:right="851"/>
        <w:jc w:val="both"/>
        <w:rPr>
          <w:rFonts w:ascii="Palatino Linotype" w:hAnsi="Palatino Linotype"/>
          <w:i/>
          <w:sz w:val="22"/>
          <w:szCs w:val="22"/>
        </w:rPr>
      </w:pPr>
      <w:r w:rsidRPr="002504B2">
        <w:rPr>
          <w:rFonts w:ascii="Palatino Linotype" w:hAnsi="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2E7C7B">
      <w:pPr>
        <w:ind w:left="851" w:right="851"/>
        <w:jc w:val="both"/>
        <w:rPr>
          <w:rFonts w:ascii="Palatino Linotype" w:hAnsi="Palatino Linotype"/>
          <w:b/>
          <w:i/>
          <w:sz w:val="22"/>
          <w:szCs w:val="22"/>
        </w:rPr>
      </w:pPr>
      <w:r w:rsidRPr="002504B2">
        <w:rPr>
          <w:rFonts w:ascii="Palatino Linotype" w:hAnsi="Palatino Linotype"/>
          <w:b/>
          <w:i/>
          <w:sz w:val="22"/>
          <w:szCs w:val="22"/>
        </w:rPr>
        <w:t>03/17</w:t>
      </w:r>
    </w:p>
    <w:p w:rsidR="002E7C7B" w:rsidRPr="002504B2" w:rsidRDefault="002E7C7B" w:rsidP="002E7C7B">
      <w:pPr>
        <w:ind w:left="851" w:right="851"/>
        <w:jc w:val="both"/>
        <w:rPr>
          <w:rFonts w:ascii="Palatino Linotype" w:hAnsi="Palatino Linotype"/>
          <w:b/>
          <w:i/>
          <w:sz w:val="22"/>
          <w:szCs w:val="22"/>
        </w:rPr>
      </w:pPr>
    </w:p>
    <w:p w:rsidR="002E7C7B" w:rsidRPr="002504B2" w:rsidRDefault="002E7C7B" w:rsidP="002E7C7B">
      <w:pPr>
        <w:ind w:left="851" w:right="851"/>
        <w:jc w:val="both"/>
        <w:rPr>
          <w:rFonts w:ascii="Palatino Linotype" w:hAnsi="Palatino Linotype"/>
          <w:b/>
          <w:i/>
          <w:sz w:val="22"/>
          <w:szCs w:val="22"/>
        </w:rPr>
      </w:pPr>
      <w:r w:rsidRPr="002504B2">
        <w:rPr>
          <w:rFonts w:ascii="Palatino Linotype" w:hAnsi="Palatino Linotype"/>
          <w:b/>
          <w:i/>
          <w:sz w:val="22"/>
          <w:szCs w:val="22"/>
        </w:rPr>
        <w:t>“NO EXISTE OBLIGACIÓN DE ELABORAR DOCUMENTOS AD HOC PARA ATENDER LAS SOLICITUDES DE ACCESO A LA INFORM ACIÓN.</w:t>
      </w:r>
    </w:p>
    <w:p w:rsidR="002E7C7B" w:rsidRPr="002504B2" w:rsidRDefault="002E7C7B" w:rsidP="002E7C7B">
      <w:pPr>
        <w:ind w:left="851" w:right="851"/>
        <w:jc w:val="both"/>
        <w:rPr>
          <w:rFonts w:ascii="Palatino Linotype" w:hAnsi="Palatino Linotype"/>
          <w:i/>
          <w:sz w:val="22"/>
          <w:szCs w:val="22"/>
        </w:rPr>
      </w:pPr>
      <w:r w:rsidRPr="002504B2">
        <w:rPr>
          <w:rFonts w:ascii="Palatino Linotype" w:hAnsi="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w:t>
      </w:r>
      <w:r w:rsidRPr="002504B2">
        <w:rPr>
          <w:rFonts w:ascii="Palatino Linotype" w:hAnsi="Palatino Linotype"/>
          <w:i/>
          <w:sz w:val="22"/>
          <w:szCs w:val="22"/>
        </w:rPr>
        <w:lastRenderedPageBreak/>
        <w:t>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2E7C7B" w:rsidRPr="002504B2" w:rsidRDefault="002E7C7B" w:rsidP="002E7C7B">
      <w:pPr>
        <w:ind w:left="851" w:right="851"/>
        <w:jc w:val="both"/>
        <w:rPr>
          <w:rFonts w:ascii="Palatino Linotype" w:hAnsi="Palatino Linotype"/>
          <w:i/>
          <w:sz w:val="20"/>
          <w:szCs w:val="20"/>
        </w:rPr>
      </w:pPr>
    </w:p>
    <w:p w:rsidR="002E7C7B" w:rsidRPr="002504B2" w:rsidRDefault="002E7C7B" w:rsidP="002E7C7B">
      <w:pPr>
        <w:ind w:left="851" w:right="851"/>
        <w:jc w:val="both"/>
        <w:rPr>
          <w:rFonts w:ascii="Palatino Linotype" w:hAnsi="Palatino Linotype"/>
          <w:i/>
          <w:sz w:val="20"/>
          <w:szCs w:val="20"/>
        </w:rPr>
      </w:pP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r w:rsidRPr="002504B2">
        <w:rPr>
          <w:rFonts w:ascii="Palatino Linotype" w:hAnsi="Palatino Linotype" w:cs="Arial"/>
        </w:rPr>
        <w:t>Por otra parte, y aunado a lo antepuesto, el artículo 24, último párrafo de la Ley de la materia</w:t>
      </w:r>
      <w:r w:rsidRPr="002504B2">
        <w:rPr>
          <w:rStyle w:val="Refdenotaalpie"/>
          <w:rFonts w:ascii="Palatino Linotype" w:hAnsi="Palatino Linotype" w:cs="Arial"/>
        </w:rPr>
        <w:footnoteReference w:id="1"/>
      </w:r>
      <w:r w:rsidRPr="002504B2">
        <w:rPr>
          <w:rFonts w:ascii="Palatino Linotype" w:hAnsi="Palatino Linotype" w:cs="Arial"/>
        </w:rPr>
        <w:t xml:space="preserve">, dispone que los Sujetos Obligados </w:t>
      </w:r>
      <w:r w:rsidRPr="002504B2">
        <w:rPr>
          <w:rFonts w:ascii="Palatino Linotype" w:hAnsi="Palatino Linotype" w:cs="Arial"/>
          <w:color w:val="000000" w:themeColor="text1"/>
        </w:rPr>
        <w:t xml:space="preserve">sólo proporcionarán la información pública que </w:t>
      </w:r>
      <w:r w:rsidRPr="002504B2">
        <w:rPr>
          <w:rFonts w:ascii="Palatino Linotype" w:hAnsi="Palatino Linotype" w:cs="Arial"/>
        </w:rPr>
        <w:t>generen</w:t>
      </w:r>
      <w:r w:rsidRPr="002504B2">
        <w:rPr>
          <w:rFonts w:ascii="Palatino Linotype" w:hAnsi="Palatino Linotype" w:cs="Arial"/>
          <w:color w:val="000000" w:themeColor="text1"/>
        </w:rPr>
        <w:t>, administren o posean en el ejercicio de sus atribuciones u obligaciones; por lo tanto, la información pública se encuentra a disposición de cualquier persona, lo que implica que es deber de los Sujetos Obligados, garantizar el Derecho de Acceso a la Información Pública.</w:t>
      </w: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E7C7B" w:rsidRPr="002504B2" w:rsidRDefault="002E7C7B" w:rsidP="002E7C7B">
      <w:pPr>
        <w:spacing w:before="240" w:after="240" w:line="360" w:lineRule="auto"/>
        <w:contextualSpacing/>
        <w:jc w:val="both"/>
        <w:rPr>
          <w:rFonts w:ascii="Palatino Linotype" w:hAnsi="Palatino Linotype" w:cs="Arial"/>
          <w:color w:val="000000" w:themeColor="text1"/>
        </w:rPr>
      </w:pPr>
    </w:p>
    <w:p w:rsidR="002E7C7B" w:rsidRPr="002504B2" w:rsidRDefault="002E7C7B" w:rsidP="002E7C7B">
      <w:pPr>
        <w:spacing w:before="240" w:after="240" w:line="360" w:lineRule="auto"/>
        <w:contextualSpacing/>
        <w:jc w:val="both"/>
        <w:rPr>
          <w:rFonts w:ascii="Palatino Linotype" w:hAnsi="Palatino Linotype" w:cs="Arial"/>
        </w:rPr>
      </w:pPr>
      <w:r w:rsidRPr="002504B2">
        <w:rPr>
          <w:rFonts w:ascii="Palatino Linotype" w:hAnsi="Palatino Linotype" w:cs="Arial"/>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2504B2">
        <w:rPr>
          <w:rFonts w:ascii="Palatino Linotype" w:hAnsi="Palatino Linotype" w:cs="Arial"/>
          <w:b/>
        </w:rPr>
        <w:t>cualquier otro registro que documente el ejercicio de las facultades, funciones, obligaciones y competencias de los Sujetos Obligados</w:t>
      </w:r>
      <w:r w:rsidRPr="002504B2">
        <w:rPr>
          <w:rFonts w:ascii="Palatino Linotype" w:hAnsi="Palatino Linotype" w:cs="Arial"/>
        </w:rPr>
        <w:t xml:space="preserve">; </w:t>
      </w:r>
      <w:r w:rsidRPr="002504B2">
        <w:rPr>
          <w:rFonts w:ascii="Palatino Linotype" w:hAnsi="Palatino Linotype" w:cs="Arial"/>
          <w:b/>
        </w:rPr>
        <w:t>los que, podrán estar en cualquier medio</w:t>
      </w:r>
      <w:r w:rsidRPr="002504B2">
        <w:rPr>
          <w:rFonts w:ascii="Palatino Linotype" w:hAnsi="Palatino Linotype" w:cs="Arial"/>
        </w:rPr>
        <w:t xml:space="preserve">, sea escrito, impreso, sonoro, visual, </w:t>
      </w:r>
      <w:r w:rsidRPr="002504B2">
        <w:rPr>
          <w:rFonts w:ascii="Palatino Linotype" w:hAnsi="Palatino Linotype" w:cs="Arial"/>
          <w:b/>
        </w:rPr>
        <w:t>electrónico</w:t>
      </w:r>
      <w:r w:rsidRPr="002504B2">
        <w:rPr>
          <w:rFonts w:ascii="Palatino Linotype" w:hAnsi="Palatino Linotype" w:cs="Arial"/>
        </w:rPr>
        <w:t xml:space="preserve">, informático u holográfico de conformidad con el artículo 3, fracción XI de la Ley de la materia, el cual señala lo siguiente: </w:t>
      </w:r>
    </w:p>
    <w:p w:rsidR="002E7C7B" w:rsidRPr="002504B2" w:rsidRDefault="002E7C7B" w:rsidP="002E7C7B">
      <w:pPr>
        <w:ind w:left="1134" w:right="899"/>
        <w:jc w:val="both"/>
        <w:rPr>
          <w:rFonts w:ascii="Palatino Linotype" w:hAnsi="Palatino Linotype" w:cs="Arial"/>
          <w:i/>
          <w:sz w:val="22"/>
          <w:szCs w:val="22"/>
        </w:rPr>
      </w:pPr>
    </w:p>
    <w:p w:rsidR="002E7C7B" w:rsidRPr="002504B2" w:rsidRDefault="002E7C7B" w:rsidP="002E7C7B">
      <w:pPr>
        <w:ind w:left="1134" w:right="899"/>
        <w:jc w:val="both"/>
        <w:rPr>
          <w:rFonts w:ascii="Palatino Linotype" w:hAnsi="Palatino Linotype" w:cs="Arial"/>
          <w:i/>
          <w:sz w:val="22"/>
          <w:szCs w:val="22"/>
        </w:rPr>
      </w:pPr>
      <w:r w:rsidRPr="002504B2">
        <w:rPr>
          <w:rFonts w:ascii="Palatino Linotype" w:hAnsi="Palatino Linotype" w:cs="Arial"/>
          <w:i/>
          <w:sz w:val="22"/>
          <w:szCs w:val="22"/>
        </w:rPr>
        <w:t>“</w:t>
      </w:r>
      <w:r w:rsidRPr="002504B2">
        <w:rPr>
          <w:rFonts w:ascii="Palatino Linotype" w:hAnsi="Palatino Linotype" w:cs="Arial"/>
          <w:b/>
          <w:i/>
          <w:sz w:val="22"/>
          <w:szCs w:val="22"/>
        </w:rPr>
        <w:t xml:space="preserve">Artículo 3. </w:t>
      </w:r>
      <w:r w:rsidRPr="002504B2">
        <w:rPr>
          <w:rFonts w:ascii="Palatino Linotype" w:hAnsi="Palatino Linotype" w:cs="Arial"/>
          <w:i/>
          <w:sz w:val="22"/>
          <w:szCs w:val="22"/>
        </w:rPr>
        <w:t>Para los efectos de la presente Ley se entenderá por:</w:t>
      </w:r>
    </w:p>
    <w:p w:rsidR="002E7C7B" w:rsidRPr="002504B2" w:rsidRDefault="002E7C7B" w:rsidP="002E7C7B">
      <w:pPr>
        <w:ind w:left="1134" w:right="899"/>
        <w:jc w:val="both"/>
        <w:rPr>
          <w:rFonts w:ascii="Palatino Linotype" w:hAnsi="Palatino Linotype" w:cs="Arial"/>
          <w:i/>
          <w:sz w:val="22"/>
          <w:szCs w:val="22"/>
        </w:rPr>
      </w:pPr>
      <w:r w:rsidRPr="002504B2">
        <w:rPr>
          <w:rFonts w:ascii="Palatino Linotype" w:hAnsi="Palatino Linotype" w:cs="Arial"/>
          <w:i/>
          <w:sz w:val="22"/>
          <w:szCs w:val="22"/>
        </w:rPr>
        <w:t>…</w:t>
      </w:r>
    </w:p>
    <w:p w:rsidR="002E7C7B" w:rsidRPr="002504B2" w:rsidRDefault="002E7C7B" w:rsidP="002E7C7B">
      <w:pPr>
        <w:ind w:left="1134" w:right="899"/>
        <w:jc w:val="both"/>
        <w:rPr>
          <w:rFonts w:ascii="Palatino Linotype" w:hAnsi="Palatino Linotype" w:cs="Arial"/>
          <w:i/>
          <w:color w:val="000000"/>
          <w:sz w:val="22"/>
          <w:szCs w:val="22"/>
        </w:rPr>
      </w:pPr>
      <w:r w:rsidRPr="002504B2">
        <w:rPr>
          <w:rFonts w:ascii="Palatino Linotype" w:hAnsi="Palatino Linotype" w:cs="Arial"/>
          <w:b/>
          <w:i/>
          <w:color w:val="000000"/>
          <w:sz w:val="22"/>
          <w:szCs w:val="22"/>
        </w:rPr>
        <w:t>XI. Documento:</w:t>
      </w:r>
      <w:r w:rsidRPr="002504B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504B2">
        <w:rPr>
          <w:rFonts w:ascii="Palatino Linotype" w:hAnsi="Palatino Linotype" w:cs="Arial"/>
          <w:b/>
          <w:i/>
          <w:color w:val="000000"/>
          <w:sz w:val="22"/>
          <w:szCs w:val="22"/>
        </w:rPr>
        <w:t>Los documentos podrán estar en cualquier medio</w:t>
      </w:r>
      <w:r w:rsidRPr="002504B2">
        <w:rPr>
          <w:rFonts w:ascii="Palatino Linotype" w:hAnsi="Palatino Linotype" w:cs="Arial"/>
          <w:i/>
          <w:color w:val="000000"/>
          <w:sz w:val="22"/>
          <w:szCs w:val="22"/>
        </w:rPr>
        <w:t xml:space="preserve">, sea escrito, impreso, sonoro, visual, </w:t>
      </w:r>
      <w:r w:rsidRPr="002504B2">
        <w:rPr>
          <w:rFonts w:ascii="Palatino Linotype" w:hAnsi="Palatino Linotype" w:cs="Arial"/>
          <w:b/>
          <w:i/>
          <w:color w:val="000000"/>
          <w:sz w:val="22"/>
          <w:szCs w:val="22"/>
        </w:rPr>
        <w:t>electrónico</w:t>
      </w:r>
      <w:r w:rsidRPr="002504B2">
        <w:rPr>
          <w:rFonts w:ascii="Palatino Linotype" w:hAnsi="Palatino Linotype" w:cs="Arial"/>
          <w:i/>
          <w:color w:val="000000"/>
          <w:sz w:val="22"/>
          <w:szCs w:val="22"/>
        </w:rPr>
        <w:t>, informático u holográfico</w:t>
      </w:r>
      <w:r w:rsidRPr="002504B2">
        <w:rPr>
          <w:rFonts w:ascii="Palatino Linotype" w:hAnsi="Palatino Linotype" w:cs="Arial"/>
          <w:b/>
          <w:i/>
          <w:color w:val="000000"/>
          <w:sz w:val="22"/>
          <w:szCs w:val="22"/>
        </w:rPr>
        <w:t>…</w:t>
      </w:r>
      <w:r w:rsidRPr="002504B2">
        <w:rPr>
          <w:rFonts w:ascii="Palatino Linotype" w:hAnsi="Palatino Linotype" w:cs="Arial"/>
          <w:i/>
          <w:color w:val="000000"/>
          <w:sz w:val="22"/>
          <w:szCs w:val="22"/>
        </w:rPr>
        <w:t>”</w:t>
      </w:r>
    </w:p>
    <w:p w:rsidR="002E7C7B" w:rsidRPr="002504B2" w:rsidRDefault="002E7C7B" w:rsidP="002E7C7B">
      <w:pPr>
        <w:ind w:left="851" w:right="899"/>
        <w:jc w:val="both"/>
        <w:rPr>
          <w:rFonts w:ascii="Palatino Linotype" w:hAnsi="Palatino Linotype" w:cs="Arial"/>
          <w:i/>
          <w:color w:val="000000"/>
          <w:sz w:val="22"/>
          <w:szCs w:val="22"/>
        </w:rPr>
      </w:pPr>
    </w:p>
    <w:p w:rsidR="002E7C7B" w:rsidRPr="002504B2" w:rsidRDefault="002E7C7B" w:rsidP="002E7C7B">
      <w:pPr>
        <w:autoSpaceDE w:val="0"/>
        <w:autoSpaceDN w:val="0"/>
        <w:adjustRightInd w:val="0"/>
        <w:spacing w:line="360" w:lineRule="auto"/>
        <w:jc w:val="both"/>
        <w:rPr>
          <w:rFonts w:ascii="Palatino Linotype" w:hAnsi="Palatino Linotype" w:cs="Arial"/>
        </w:rPr>
      </w:pPr>
      <w:r w:rsidRPr="002504B2">
        <w:rPr>
          <w:rFonts w:ascii="Palatino Linotype" w:hAnsi="Palatino Linotype" w:cs="Arial"/>
        </w:rPr>
        <w:t xml:space="preserve">Siendo aplicable, el Criterio </w:t>
      </w:r>
      <w:r w:rsidRPr="002504B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04B2">
        <w:rPr>
          <w:rFonts w:ascii="Palatino Linotype" w:hAnsi="Palatino Linotype" w:cs="Arial"/>
        </w:rPr>
        <w:t>cuyo rubro y texto refieren lo siguiente:</w:t>
      </w:r>
    </w:p>
    <w:p w:rsidR="002E7C7B" w:rsidRPr="002504B2" w:rsidRDefault="002E7C7B" w:rsidP="002E7C7B">
      <w:pPr>
        <w:ind w:left="851" w:right="899"/>
        <w:jc w:val="both"/>
        <w:rPr>
          <w:rFonts w:ascii="Palatino Linotype" w:hAnsi="Palatino Linotype" w:cs="Arial"/>
        </w:rPr>
      </w:pPr>
    </w:p>
    <w:p w:rsidR="002E7C7B" w:rsidRPr="002504B2" w:rsidRDefault="002E7C7B" w:rsidP="002E7C7B">
      <w:pPr>
        <w:ind w:left="1134" w:right="899"/>
        <w:jc w:val="both"/>
        <w:rPr>
          <w:rFonts w:ascii="Palatino Linotype" w:hAnsi="Palatino Linotype" w:cs="Arial"/>
          <w:b/>
          <w:i/>
          <w:sz w:val="22"/>
          <w:szCs w:val="22"/>
          <w:lang w:eastAsia="es-MX"/>
        </w:rPr>
      </w:pPr>
      <w:r w:rsidRPr="002504B2">
        <w:rPr>
          <w:rFonts w:ascii="Palatino Linotype" w:hAnsi="Palatino Linotype" w:cs="Arial"/>
          <w:b/>
          <w:sz w:val="22"/>
          <w:szCs w:val="22"/>
          <w:lang w:eastAsia="es-MX"/>
        </w:rPr>
        <w:t>“</w:t>
      </w:r>
      <w:r w:rsidRPr="002504B2">
        <w:rPr>
          <w:rFonts w:ascii="Palatino Linotype" w:hAnsi="Palatino Linotype" w:cs="Arial"/>
          <w:b/>
          <w:i/>
          <w:sz w:val="22"/>
          <w:szCs w:val="22"/>
          <w:lang w:eastAsia="es-MX"/>
        </w:rPr>
        <w:t>CRITERIO 0002-11</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2504B2">
        <w:rPr>
          <w:rFonts w:ascii="Palatino Linotype" w:hAnsi="Palatino Linotype" w:cs="Arial"/>
          <w:b/>
          <w:bCs/>
          <w:i/>
          <w:sz w:val="22"/>
          <w:szCs w:val="22"/>
          <w:lang w:eastAsia="es-MX"/>
        </w:rPr>
        <w:t xml:space="preserve">V, XV, Y XVI, </w:t>
      </w:r>
      <w:r w:rsidRPr="002504B2">
        <w:rPr>
          <w:rFonts w:ascii="Palatino Linotype" w:hAnsi="Palatino Linotype" w:cs="Arial"/>
          <w:b/>
          <w:i/>
          <w:sz w:val="22"/>
          <w:szCs w:val="22"/>
          <w:lang w:eastAsia="es-MX"/>
        </w:rPr>
        <w:t>3°, 4°, 11 Y 41.</w:t>
      </w:r>
      <w:r w:rsidRPr="002504B2">
        <w:rPr>
          <w:rFonts w:ascii="Palatino Linotype" w:hAnsi="Palatino Linotype" w:cs="Arial"/>
          <w:i/>
          <w:sz w:val="22"/>
          <w:szCs w:val="22"/>
          <w:lang w:eastAsia="es-MX"/>
        </w:rPr>
        <w:t xml:space="preserve"> De </w:t>
      </w:r>
      <w:r w:rsidRPr="002504B2">
        <w:rPr>
          <w:rFonts w:ascii="Palatino Linotype" w:hAnsi="Palatino Linotype" w:cs="Arial"/>
          <w:i/>
          <w:sz w:val="22"/>
          <w:szCs w:val="22"/>
          <w:lang w:eastAsia="es-MX"/>
        </w:rPr>
        <w:lastRenderedPageBreak/>
        <w:t>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En consecuencia el acceso a la información se refiere a que se cumplan cualquiera de los siguientes tres supuestos:</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2E7C7B" w:rsidRPr="002504B2" w:rsidRDefault="002E7C7B" w:rsidP="002E7C7B">
      <w:pPr>
        <w:ind w:left="1134" w:right="899"/>
        <w:jc w:val="both"/>
        <w:rPr>
          <w:rFonts w:ascii="Palatino Linotype" w:hAnsi="Palatino Linotype" w:cs="Arial"/>
          <w:i/>
          <w:sz w:val="22"/>
          <w:szCs w:val="22"/>
          <w:lang w:eastAsia="es-MX"/>
        </w:rPr>
      </w:pPr>
      <w:r w:rsidRPr="002504B2">
        <w:rPr>
          <w:rFonts w:ascii="Palatino Linotype" w:hAnsi="Palatino Linotype" w:cs="Arial"/>
          <w:i/>
          <w:sz w:val="22"/>
          <w:szCs w:val="22"/>
          <w:lang w:eastAsia="es-MX"/>
        </w:rPr>
        <w:t>3) Que se trate de información registrada en cualquier soporte documental, que en ejercicio de las atribuciones conferidas, se encuentre en pose</w:t>
      </w:r>
      <w:r w:rsidR="00712A3F">
        <w:rPr>
          <w:rFonts w:ascii="Palatino Linotype" w:hAnsi="Palatino Linotype" w:cs="Arial"/>
          <w:i/>
          <w:sz w:val="22"/>
          <w:szCs w:val="22"/>
          <w:lang w:eastAsia="es-MX"/>
        </w:rPr>
        <w:t>sión de los Sujetos Obligados.” (Sic)</w:t>
      </w:r>
    </w:p>
    <w:p w:rsidR="002E7C7B" w:rsidRPr="002504B2" w:rsidRDefault="002E7C7B" w:rsidP="002E7C7B">
      <w:pPr>
        <w:ind w:left="1134" w:right="1041"/>
        <w:jc w:val="both"/>
        <w:rPr>
          <w:rFonts w:ascii="Palatino Linotype" w:hAnsi="Palatino Linotype"/>
          <w:sz w:val="22"/>
          <w:szCs w:val="22"/>
        </w:rPr>
      </w:pPr>
    </w:p>
    <w:p w:rsidR="002E7C7B" w:rsidRDefault="002E7C7B" w:rsidP="002E7C7B">
      <w:pPr>
        <w:spacing w:before="240" w:after="240" w:line="360" w:lineRule="auto"/>
        <w:jc w:val="both"/>
        <w:rPr>
          <w:rFonts w:ascii="Palatino Linotype" w:hAnsi="Palatino Linotype" w:cs="Arial"/>
          <w:lang w:eastAsia="es-MX"/>
        </w:rPr>
      </w:pPr>
      <w:r w:rsidRPr="002504B2">
        <w:rPr>
          <w:rFonts w:ascii="Palatino Linotype" w:hAnsi="Palatino Linotype" w:cs="Arial"/>
          <w:lang w:eastAsia="es-MX"/>
        </w:rPr>
        <w:t xml:space="preserve">De ahí que el </w:t>
      </w:r>
      <w:r w:rsidRPr="002504B2">
        <w:rPr>
          <w:rFonts w:ascii="Palatino Linotype" w:hAnsi="Palatino Linotype" w:cs="Arial"/>
          <w:b/>
          <w:lang w:eastAsia="es-MX"/>
        </w:rPr>
        <w:t>Sujeto Obligado</w:t>
      </w:r>
      <w:r w:rsidRPr="002504B2">
        <w:rPr>
          <w:rFonts w:ascii="Palatino Linotype" w:hAnsi="Palatino Linotype" w:cs="Arial"/>
          <w:lang w:eastAsia="es-MX"/>
        </w:rPr>
        <w:t xml:space="preserve"> cuenta con el deber de satisfacer las solicitudes de acceso a la información que le sean formuladas y entregar la información pública que obre en sus archivos pudiendo ser de manera electrónica; más aún si la misma se trata de información pública de oficio la cual se relaciona con aquella que se genere de acuerdo con sus facultades, atribuciones y obligaciones señaladas por la Ley en la materia</w:t>
      </w:r>
      <w:r w:rsidRPr="002504B2">
        <w:rPr>
          <w:rFonts w:ascii="Palatino Linotype" w:hAnsi="Palatino Linotype" w:cs="Arial"/>
          <w:vertAlign w:val="superscript"/>
          <w:lang w:eastAsia="es-MX"/>
        </w:rPr>
        <w:footnoteReference w:id="2"/>
      </w:r>
      <w:r w:rsidRPr="002504B2">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504B2">
        <w:rPr>
          <w:rFonts w:ascii="Palatino Linotype" w:hAnsi="Palatino Linotype" w:cs="Arial"/>
          <w:vertAlign w:val="superscript"/>
          <w:lang w:eastAsia="es-MX"/>
        </w:rPr>
        <w:footnoteReference w:id="3"/>
      </w:r>
      <w:r w:rsidRPr="002504B2">
        <w:rPr>
          <w:rFonts w:ascii="Palatino Linotype" w:hAnsi="Palatino Linotype" w:cs="Arial"/>
          <w:lang w:eastAsia="es-MX"/>
        </w:rPr>
        <w:t xml:space="preserve">, como pudiera tratarse de aquella relacionada con las </w:t>
      </w:r>
      <w:r w:rsidRPr="002504B2">
        <w:rPr>
          <w:rFonts w:ascii="Palatino Linotype" w:hAnsi="Palatino Linotype" w:cs="Arial"/>
          <w:lang w:eastAsia="es-MX"/>
        </w:rPr>
        <w:lastRenderedPageBreak/>
        <w:t>obligaciones de trasparencia señaladas en los artículos 92 y 100 de la Ley de la Materia.</w:t>
      </w:r>
    </w:p>
    <w:p w:rsidR="00522EA1" w:rsidRDefault="00522EA1" w:rsidP="00522EA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respecto de la solicitud del particular para conocer </w:t>
      </w:r>
      <w:r>
        <w:rPr>
          <w:rFonts w:ascii="Palatino Linotype" w:eastAsia="Palatino Linotype" w:hAnsi="Palatino Linotype" w:cs="Palatino Linotype"/>
          <w:i/>
        </w:rPr>
        <w:t>“los procedimientos de contraloría por faltas graves del 2019, 2020 y 2021, en específico sobre uno de la Tesorería que se llevaron detenido en el que puede encajar en falta grave o si no es falta grave indicar que tipo de procedimiento se está llevando a cabo</w:t>
      </w:r>
      <w:r>
        <w:rPr>
          <w:rFonts w:ascii="Palatino Linotype" w:eastAsia="Palatino Linotype" w:hAnsi="Palatino Linotype" w:cs="Palatino Linotype"/>
        </w:rPr>
        <w:t xml:space="preserve">”, el Sujeto Obligado en su respuesta aceptó que contaba con dicha información; sin embargo, la clasificó como reservada sin acompañar el acuerdo de su Comité de Transparencia en donde funde y motive la reserva de la información </w:t>
      </w:r>
    </w:p>
    <w:p w:rsidR="00B13397" w:rsidRDefault="00B13397" w:rsidP="00B13397">
      <w:pPr>
        <w:spacing w:line="360" w:lineRule="auto"/>
        <w:ind w:right="49"/>
        <w:contextualSpacing/>
        <w:jc w:val="both"/>
        <w:rPr>
          <w:rFonts w:ascii="Palatino Linotype" w:eastAsiaTheme="minorEastAsia" w:hAnsi="Palatino Linotype"/>
          <w:lang w:val="es-ES_tradnl"/>
        </w:rPr>
      </w:pPr>
    </w:p>
    <w:p w:rsidR="00D5477C" w:rsidRPr="00422273" w:rsidRDefault="00B13397" w:rsidP="00CF26FC">
      <w:pPr>
        <w:spacing w:line="360" w:lineRule="auto"/>
        <w:ind w:right="49"/>
        <w:contextualSpacing/>
        <w:jc w:val="both"/>
        <w:rPr>
          <w:rFonts w:ascii="Palatino Linotype" w:eastAsiaTheme="minorEastAsia" w:hAnsi="Palatino Linotype"/>
          <w:lang w:val="es-ES_tradnl"/>
        </w:rPr>
      </w:pPr>
      <w:r>
        <w:rPr>
          <w:rFonts w:ascii="Palatino Linotype" w:eastAsiaTheme="minorEastAsia" w:hAnsi="Palatino Linotype"/>
          <w:lang w:val="es-ES_tradnl"/>
        </w:rPr>
        <w:t xml:space="preserve">Bajo esa óptica, </w:t>
      </w:r>
      <w:r w:rsidR="00D5477C" w:rsidRPr="00422273">
        <w:rPr>
          <w:rFonts w:ascii="Palatino Linotype" w:eastAsiaTheme="minorEastAsia" w:hAnsi="Palatino Linotype"/>
          <w:lang w:val="es-ES_tradnl"/>
        </w:rPr>
        <w:t>e</w:t>
      </w:r>
      <w:r w:rsidR="00712A3F">
        <w:rPr>
          <w:rFonts w:ascii="Palatino Linotype" w:eastAsiaTheme="minorEastAsia" w:hAnsi="Palatino Linotype"/>
          <w:lang w:val="es-ES_tradnl"/>
        </w:rPr>
        <w:t xml:space="preserve">s necesario traer a contexto los artículo 69 al 78 del Bando Municipal del Ayuntamiento de Ocoyoacac, que señala que la Contraloría Municipal u Órgano Interno de Control, </w:t>
      </w:r>
      <w:r w:rsidR="00D5477C" w:rsidRPr="00422273">
        <w:rPr>
          <w:rFonts w:ascii="Palatino Linotype" w:eastAsiaTheme="minorEastAsia" w:hAnsi="Palatino Linotype"/>
          <w:lang w:val="es-ES_tradnl"/>
        </w:rPr>
        <w:t xml:space="preserve">tiene como objetivo coordinar, dirigir y vigilar las acciones de control y evaluación establecidas por la Secretaría de la Contraloría en materia de auditoría, mejora de procesos, atención de denuncias, tramitación de procedimientos administrativos disciplinarios e inconformidades y tiene dentro de </w:t>
      </w:r>
      <w:r w:rsidR="00712A3F" w:rsidRPr="00422273">
        <w:rPr>
          <w:rFonts w:ascii="Palatino Linotype" w:eastAsiaTheme="minorEastAsia" w:hAnsi="Palatino Linotype"/>
          <w:lang w:val="es-ES_tradnl"/>
        </w:rPr>
        <w:t>sus funciones</w:t>
      </w:r>
      <w:r w:rsidR="00D5477C" w:rsidRPr="00422273">
        <w:rPr>
          <w:rFonts w:ascii="Palatino Linotype" w:eastAsiaTheme="minorEastAsia" w:hAnsi="Palatino Linotype"/>
          <w:lang w:val="es-ES_tradnl"/>
        </w:rPr>
        <w:t>:</w:t>
      </w:r>
    </w:p>
    <w:p w:rsidR="00712A3F" w:rsidRDefault="00712A3F" w:rsidP="00D5477C">
      <w:pPr>
        <w:spacing w:line="360" w:lineRule="auto"/>
        <w:ind w:left="786" w:right="49"/>
        <w:contextualSpacing/>
        <w:jc w:val="both"/>
      </w:pPr>
    </w:p>
    <w:p w:rsidR="00712A3F" w:rsidRDefault="002A0A5A" w:rsidP="00712A3F">
      <w:pPr>
        <w:ind w:left="1134"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712A3F" w:rsidRPr="00712A3F">
        <w:rPr>
          <w:rFonts w:ascii="Palatino Linotype" w:hAnsi="Palatino Linotype" w:cs="Arial"/>
          <w:i/>
          <w:sz w:val="22"/>
          <w:szCs w:val="22"/>
          <w:lang w:eastAsia="es-MX"/>
        </w:rPr>
        <w:t xml:space="preserve">Artículo 69. El Ayuntamiento contará con una Contraloría Municipal u Órgano Interno de Control, cuyo titular se denomina Contralora Municipal o el o la Titular del Órgano Interno de Control siendo este la autoridad competente para vigilar que los Servidores Públicos Municipales ejerzan sus funciones de conformidad con los principios de legalidad, objetividad, profesionalismo, honradez, lealtad, imparcialidad, eficiencia, eficacia, equidad, transparencia, economía, integridad, competencia por mérito y rendición de cuentas, que deban ser observadas en la prestación del servicio público, independientemente de las obligaciones específicas que correspondan al empleo, cargo o comisión, además de las previstas en materia de </w:t>
      </w:r>
      <w:r w:rsidR="00712A3F" w:rsidRPr="00712A3F">
        <w:rPr>
          <w:rFonts w:ascii="Palatino Linotype" w:hAnsi="Palatino Linotype" w:cs="Arial"/>
          <w:i/>
          <w:sz w:val="22"/>
          <w:szCs w:val="22"/>
          <w:lang w:eastAsia="es-MX"/>
        </w:rPr>
        <w:lastRenderedPageBreak/>
        <w:t xml:space="preserve">responsabilidades administrativas, y las contenidas en otros ordenamientos legales aplicables. </w:t>
      </w:r>
    </w:p>
    <w:p w:rsidR="00712A3F" w:rsidRPr="00712A3F" w:rsidRDefault="00712A3F" w:rsidP="00712A3F">
      <w:pPr>
        <w:ind w:left="1134" w:right="899"/>
        <w:jc w:val="both"/>
        <w:rPr>
          <w:rFonts w:ascii="Palatino Linotype" w:hAnsi="Palatino Linotype" w:cs="Arial"/>
          <w:b/>
          <w:i/>
          <w:sz w:val="22"/>
          <w:szCs w:val="22"/>
          <w:lang w:eastAsia="es-MX"/>
        </w:rPr>
      </w:pPr>
      <w:r w:rsidRPr="00712A3F">
        <w:rPr>
          <w:rFonts w:ascii="Palatino Linotype" w:hAnsi="Palatino Linotype" w:cs="Arial"/>
          <w:b/>
          <w:i/>
          <w:sz w:val="22"/>
          <w:szCs w:val="22"/>
          <w:lang w:eastAsia="es-MX"/>
        </w:rPr>
        <w:t xml:space="preserve">Artículo 70. La Contraloría Municipal u Órgano de Control Interno será la encargada de la supervisión operativa de todos los servidores públicos en funciones, por lo que haciendo constar el incumplimiento de dichos servidores públicos, podrá iniciar, en su caso el procedimiento administrativo correspondiente. </w:t>
      </w:r>
    </w:p>
    <w:p w:rsid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b/>
          <w:i/>
          <w:sz w:val="22"/>
          <w:szCs w:val="22"/>
          <w:lang w:eastAsia="es-MX"/>
        </w:rPr>
        <w:t>Artículo 71. La Contraloría Interna Municipal u Órgano Interno de Control, para prevenir la comisión de actos de corrupción y responsabilidad, deberá implementar y ejercer los sistemas de control, evaluación y fiscalización de lo siguiente:</w:t>
      </w:r>
      <w:r w:rsidRPr="00712A3F">
        <w:rPr>
          <w:rFonts w:ascii="Palatino Linotype" w:hAnsi="Palatino Linotype" w:cs="Arial"/>
          <w:i/>
          <w:sz w:val="22"/>
          <w:szCs w:val="22"/>
          <w:lang w:eastAsia="es-MX"/>
        </w:rPr>
        <w:t xml:space="preserve"> </w:t>
      </w:r>
    </w:p>
    <w:p w:rsid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I. Ingresos, egresos, aplicación, custodia y administración de los recursos públicos, atendiendo a los principios de eficiencia, eficacia, economía, transparencia y honradez. </w:t>
      </w:r>
    </w:p>
    <w:p w:rsid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II. El presupuesto, a efecto de vigilar el cumplimiento de los objetivos, metas y estrategias establecidos. </w:t>
      </w:r>
    </w:p>
    <w:p w:rsid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III. Las contrataciones derivadas de la Ley de Contratación Pública del Estado de México y Municipios y del Código Administrativo del Estado de México. IV. Conservación, uso, destino, afectación, enajenación y baja de bienes muebles e inmuebles. </w:t>
      </w:r>
    </w:p>
    <w:p w:rsid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b/>
          <w:i/>
          <w:sz w:val="22"/>
          <w:szCs w:val="22"/>
          <w:lang w:eastAsia="es-MX"/>
        </w:rPr>
        <w:t>V. Responsabilidades Administrativas de Servidores Públicos y Transparencia y Acceso a la Información Pública en términos de la Ley de Transparencia y Acceso a la Información Pública del Estado de México y Municipios.</w:t>
      </w:r>
      <w:r w:rsidRPr="00712A3F">
        <w:rPr>
          <w:rFonts w:ascii="Palatino Linotype" w:hAnsi="Palatino Linotype" w:cs="Arial"/>
          <w:i/>
          <w:sz w:val="22"/>
          <w:szCs w:val="22"/>
          <w:lang w:eastAsia="es-MX"/>
        </w:rPr>
        <w:t xml:space="preserve"> </w:t>
      </w:r>
    </w:p>
    <w:p w:rsid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VI. Emitiendo en el ámbito de sus facultades y atribuciones, observaciones y recomendaciones para el mejoramiento de la función de las unidades administrativas del municipio y, realizar su seguimiento. </w:t>
      </w:r>
    </w:p>
    <w:p w:rsid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b/>
          <w:i/>
          <w:sz w:val="22"/>
          <w:szCs w:val="22"/>
          <w:lang w:eastAsia="es-MX"/>
        </w:rPr>
        <w:t>Artículo 72. La Contraloría Municipal u Órgano Interno de Control será competente para iniciar, substanciar y resolver los procedimientos de responsabilidad administrativa conforme a la Ley de Responsabilidades Administrativas del Estado de México y Municipios</w:t>
      </w:r>
      <w:r w:rsidRPr="00712A3F">
        <w:rPr>
          <w:rFonts w:ascii="Palatino Linotype" w:hAnsi="Palatino Linotype" w:cs="Arial"/>
          <w:i/>
          <w:sz w:val="22"/>
          <w:szCs w:val="22"/>
          <w:lang w:eastAsia="es-MX"/>
        </w:rPr>
        <w:t xml:space="preserve">. </w:t>
      </w:r>
    </w:p>
    <w:p w:rsidR="0050717C" w:rsidRDefault="00712A3F" w:rsidP="00712A3F">
      <w:pPr>
        <w:ind w:left="1134" w:right="899"/>
        <w:jc w:val="both"/>
        <w:rPr>
          <w:rFonts w:ascii="Palatino Linotype" w:hAnsi="Palatino Linotype" w:cs="Arial"/>
          <w:i/>
          <w:sz w:val="22"/>
          <w:szCs w:val="22"/>
          <w:lang w:eastAsia="es-MX"/>
        </w:rPr>
      </w:pPr>
      <w:r w:rsidRPr="0050717C">
        <w:rPr>
          <w:rFonts w:ascii="Palatino Linotype" w:hAnsi="Palatino Linotype" w:cs="Arial"/>
          <w:b/>
          <w:i/>
          <w:sz w:val="22"/>
          <w:szCs w:val="22"/>
          <w:lang w:eastAsia="es-MX"/>
        </w:rPr>
        <w:t>Establecerá espacios específicos a los que el público tenga fácil acceso, para que cualquier interesado pueda presentar quejas y denuncias que serán atendidas a petición de parte o de oficio, en formato escrito o vía internet</w:t>
      </w:r>
      <w:r w:rsidRPr="00712A3F">
        <w:rPr>
          <w:rFonts w:ascii="Palatino Linotype" w:hAnsi="Palatino Linotype" w:cs="Arial"/>
          <w:i/>
          <w:sz w:val="22"/>
          <w:szCs w:val="22"/>
          <w:lang w:eastAsia="es-MX"/>
        </w:rPr>
        <w:t xml:space="preserve">. </w:t>
      </w:r>
    </w:p>
    <w:p w:rsidR="0050717C" w:rsidRDefault="00712A3F" w:rsidP="00712A3F">
      <w:pPr>
        <w:ind w:left="1134" w:right="899"/>
        <w:jc w:val="both"/>
        <w:rPr>
          <w:rFonts w:ascii="Palatino Linotype" w:hAnsi="Palatino Linotype" w:cs="Arial"/>
          <w:i/>
          <w:sz w:val="22"/>
          <w:szCs w:val="22"/>
          <w:lang w:eastAsia="es-MX"/>
        </w:rPr>
      </w:pPr>
      <w:r w:rsidRPr="0050717C">
        <w:rPr>
          <w:rFonts w:ascii="Palatino Linotype" w:hAnsi="Palatino Linotype" w:cs="Arial"/>
          <w:b/>
          <w:i/>
          <w:sz w:val="22"/>
          <w:szCs w:val="22"/>
          <w:lang w:eastAsia="es-MX"/>
        </w:rPr>
        <w:t xml:space="preserve">Aunado a lo anterior esta unidad administrativa es la encargada de la supervisión operativa de todos los servidores públicos en funciones, por lo que haciendo constar el incumplimiento de dichos servidores </w:t>
      </w:r>
      <w:r w:rsidRPr="0050717C">
        <w:rPr>
          <w:rFonts w:ascii="Palatino Linotype" w:hAnsi="Palatino Linotype" w:cs="Arial"/>
          <w:b/>
          <w:i/>
          <w:sz w:val="22"/>
          <w:szCs w:val="22"/>
          <w:lang w:eastAsia="es-MX"/>
        </w:rPr>
        <w:lastRenderedPageBreak/>
        <w:t>públicos, podrá iniciar, en su caso el procedimiento administrativo correspondiente.</w:t>
      </w:r>
      <w:r w:rsidRPr="00712A3F">
        <w:rPr>
          <w:rFonts w:ascii="Palatino Linotype" w:hAnsi="Palatino Linotype" w:cs="Arial"/>
          <w:i/>
          <w:sz w:val="22"/>
          <w:szCs w:val="22"/>
          <w:lang w:eastAsia="es-MX"/>
        </w:rPr>
        <w:t xml:space="preserve"> </w:t>
      </w:r>
    </w:p>
    <w:p w:rsidR="0050717C" w:rsidRDefault="00712A3F" w:rsidP="00712A3F">
      <w:pPr>
        <w:ind w:left="1134" w:right="899"/>
        <w:jc w:val="both"/>
        <w:rPr>
          <w:rFonts w:ascii="Palatino Linotype" w:hAnsi="Palatino Linotype" w:cs="Arial"/>
          <w:i/>
          <w:sz w:val="22"/>
          <w:szCs w:val="22"/>
          <w:lang w:eastAsia="es-MX"/>
        </w:rPr>
      </w:pPr>
      <w:r w:rsidRPr="0050717C">
        <w:rPr>
          <w:rFonts w:ascii="Palatino Linotype" w:hAnsi="Palatino Linotype" w:cs="Arial"/>
          <w:b/>
          <w:i/>
          <w:sz w:val="22"/>
          <w:szCs w:val="22"/>
          <w:lang w:eastAsia="es-MX"/>
        </w:rPr>
        <w:t>Artículo 73. Para el mejor desempeño de sus funciones, la Contraloría Municipal u Órgano Interno de Control, podrá practicar las notificaciones relacionadas a los procedimientos de responsabilidad administrativa, así como calificar la gravedad de la falta en términos del Ley de Responsabilidades Administrativas del Estado de México y Municipios</w:t>
      </w:r>
      <w:r w:rsidRPr="00712A3F">
        <w:rPr>
          <w:rFonts w:ascii="Palatino Linotype" w:hAnsi="Palatino Linotype" w:cs="Arial"/>
          <w:i/>
          <w:sz w:val="22"/>
          <w:szCs w:val="22"/>
          <w:lang w:eastAsia="es-MX"/>
        </w:rPr>
        <w:t xml:space="preserve">. </w:t>
      </w:r>
    </w:p>
    <w:p w:rsidR="0050717C"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Artículo 74. La Contraloría Municipal u Órgano Interno de Control actuará conforme al Sistema Municipal Anticorrupción e implementará los mecanismos para determinar la sanción de faltas administrativas y actos de corrupción. </w:t>
      </w:r>
    </w:p>
    <w:p w:rsidR="0050717C"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La Contraloría Municipal con la colaboración de los vecinos del municipio constituirá el respectivo Comité Ciudadano de Control y Vigilancia de la obra o acción que se realice con recursos públicos en Ocoyoacac, de acuerdo a lo estipulado en la Ley Orgánica y demás normatividad aplicable. </w:t>
      </w:r>
    </w:p>
    <w:p w:rsidR="0050717C"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Artículo 75. La Contraloría Municipal u Órgano Interno de Control regirá su estructura y funcionamiento de conforme a la normatividad federal, estatal y municipal vigente. </w:t>
      </w:r>
    </w:p>
    <w:p w:rsidR="0050717C"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Artículo 76. La Dirección General de Administración será la dependencia responsable de administrar los recursos humanos, materiales, tecnológicos y de servicios de las diversas unidades administrativas que conforman la Administración Pública Municipal y asignará a estas, en acuerdo con la Presidenta Municipal, el personal capacitado que requieran para el cumplimiento de sus atribuciones, llevando el registro del mismo y, en coordinación con la Tesorería Municipal, efectuará el pago de los salarios, atenderá las relaciones laborales, efectuará las adquisiciones que requieran las dependencias de la Administración Pública Municipal a través del Comité de Adquisiciones y Servicios; y en general, cumplirá con todas las atribuciones que le otorguen las disposiciones legales que regulen sus actividades. </w:t>
      </w:r>
    </w:p>
    <w:p w:rsidR="0050717C"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 xml:space="preserve">Artículo 77. De acuerdo con la Ley de Contratación Pública del Estado de México y Municipios, la Dirección General de Administración siguiendo los protocolos y procedimientos, en coordinación con el Comité de Adquisiciones y Servicios y el visto bueno de la Presidenta Municipal, tendrá la facultad para realizar la adquisición y/o contratación de servicios y elaboración de contratos correspondientes. </w:t>
      </w:r>
    </w:p>
    <w:p w:rsidR="00D5477C" w:rsidRPr="00712A3F" w:rsidRDefault="00712A3F" w:rsidP="00712A3F">
      <w:pPr>
        <w:ind w:left="1134" w:right="899"/>
        <w:jc w:val="both"/>
        <w:rPr>
          <w:rFonts w:ascii="Palatino Linotype" w:hAnsi="Palatino Linotype" w:cs="Arial"/>
          <w:i/>
          <w:sz w:val="22"/>
          <w:szCs w:val="22"/>
          <w:lang w:eastAsia="es-MX"/>
        </w:rPr>
      </w:pPr>
      <w:r w:rsidRPr="00712A3F">
        <w:rPr>
          <w:rFonts w:ascii="Palatino Linotype" w:hAnsi="Palatino Linotype" w:cs="Arial"/>
          <w:i/>
          <w:sz w:val="22"/>
          <w:szCs w:val="22"/>
          <w:lang w:eastAsia="es-MX"/>
        </w:rPr>
        <w:t>Artículo 78. La Dirección General de Administración, contará con las unidades administrativas necesarias para el desempeño de sus funciones y regirá su estructura y funcionamiento de conformidad con la Ley Orgánica y demás ordenamientos jurídicos aplicables.</w:t>
      </w:r>
      <w:r w:rsidR="0050717C">
        <w:rPr>
          <w:rFonts w:ascii="Palatino Linotype" w:hAnsi="Palatino Linotype" w:cs="Arial"/>
          <w:i/>
          <w:sz w:val="22"/>
          <w:szCs w:val="22"/>
          <w:lang w:eastAsia="es-MX"/>
        </w:rPr>
        <w:t>” (Sic)</w:t>
      </w:r>
    </w:p>
    <w:p w:rsidR="00D5477C" w:rsidRDefault="00D5477C" w:rsidP="00712A3F">
      <w:pPr>
        <w:spacing w:line="360" w:lineRule="auto"/>
        <w:ind w:right="49"/>
        <w:contextualSpacing/>
        <w:jc w:val="both"/>
        <w:rPr>
          <w:rFonts w:ascii="Palatino Linotype" w:eastAsiaTheme="minorEastAsia" w:hAnsi="Palatino Linotype"/>
          <w:lang w:val="es-ES_tradnl"/>
        </w:rPr>
      </w:pPr>
      <w:r w:rsidRPr="00422273">
        <w:rPr>
          <w:rFonts w:ascii="Palatino Linotype" w:eastAsiaTheme="minorEastAsia" w:hAnsi="Palatino Linotype"/>
          <w:lang w:val="es-ES_tradnl"/>
        </w:rPr>
        <w:lastRenderedPageBreak/>
        <w:t>Así, del precepto anterior se desprende que el Órgano Interno de Control tiene facultades para la substanciación y resolución de procedimientos administrativos cuando se tra</w:t>
      </w:r>
      <w:r>
        <w:rPr>
          <w:rFonts w:ascii="Palatino Linotype" w:eastAsiaTheme="minorEastAsia" w:hAnsi="Palatino Linotype"/>
          <w:lang w:val="es-ES_tradnl"/>
        </w:rPr>
        <w:t>te de faltas no graves</w:t>
      </w:r>
      <w:r w:rsidR="0050717C">
        <w:rPr>
          <w:rFonts w:ascii="Palatino Linotype" w:eastAsiaTheme="minorEastAsia" w:hAnsi="Palatino Linotype"/>
          <w:lang w:val="es-ES_tradnl"/>
        </w:rPr>
        <w:t xml:space="preserve"> y graves.</w:t>
      </w:r>
    </w:p>
    <w:p w:rsidR="00522EA1" w:rsidRDefault="00522EA1" w:rsidP="00712A3F">
      <w:pPr>
        <w:spacing w:line="360" w:lineRule="auto"/>
        <w:ind w:right="49"/>
        <w:contextualSpacing/>
        <w:jc w:val="both"/>
        <w:rPr>
          <w:rFonts w:ascii="Palatino Linotype" w:eastAsiaTheme="minorEastAsia" w:hAnsi="Palatino Linotype"/>
          <w:lang w:val="es-ES_tradnl"/>
        </w:rPr>
      </w:pPr>
    </w:p>
    <w:p w:rsidR="00522EA1" w:rsidRDefault="00522EA1" w:rsidP="00522EA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como se observa:</w:t>
      </w:r>
    </w:p>
    <w:p w:rsidR="00522EA1" w:rsidRDefault="00522EA1" w:rsidP="00522EA1">
      <w:pPr>
        <w:spacing w:line="360" w:lineRule="auto"/>
        <w:ind w:right="49"/>
        <w:jc w:val="both"/>
        <w:rPr>
          <w:rFonts w:ascii="Palatino Linotype" w:eastAsia="Palatino Linotype" w:hAnsi="Palatino Linotype" w:cs="Palatino Linotype"/>
        </w:rPr>
      </w:pPr>
    </w:p>
    <w:p w:rsidR="00522EA1" w:rsidRDefault="00522EA1" w:rsidP="00522EA1">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22EA1" w:rsidRDefault="00522EA1" w:rsidP="00522EA1">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22EA1" w:rsidRDefault="00522EA1" w:rsidP="00522EA1">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XXII. </w:t>
      </w:r>
      <w:r>
        <w:rPr>
          <w:rFonts w:ascii="Palatino Linotype" w:eastAsia="Palatino Linotype" w:hAnsi="Palatino Linotype" w:cs="Palatino Linotype"/>
          <w:b/>
          <w:i/>
          <w:sz w:val="22"/>
          <w:szCs w:val="22"/>
        </w:rPr>
        <w:t>El listado de Servidores Públicos con sanciones administrativas definitivas, especificando la causa de sanción y la disposición;" (Sic)</w:t>
      </w:r>
    </w:p>
    <w:p w:rsidR="00522EA1" w:rsidRDefault="00522EA1" w:rsidP="00522EA1">
      <w:pPr>
        <w:spacing w:line="360" w:lineRule="auto"/>
        <w:ind w:right="49"/>
        <w:jc w:val="both"/>
        <w:rPr>
          <w:rFonts w:ascii="Palatino Linotype" w:eastAsia="Palatino Linotype" w:hAnsi="Palatino Linotype" w:cs="Palatino Linotype"/>
        </w:rPr>
      </w:pPr>
    </w:p>
    <w:p w:rsidR="00522EA1" w:rsidRDefault="00522EA1" w:rsidP="00522EA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w:t>
      </w:r>
      <w:r>
        <w:rPr>
          <w:rFonts w:ascii="Palatino Linotype" w:eastAsia="Palatino Linotype" w:hAnsi="Palatino Linotype" w:cs="Palatino Linotype"/>
          <w:b/>
          <w:u w:val="single"/>
        </w:rPr>
        <w:t>solo pueden ser dadas a conocer las responsabilidades administrativas</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por faltas graves</w:t>
      </w:r>
      <w:r>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Pr>
          <w:rFonts w:ascii="Palatino Linotype" w:eastAsia="Palatino Linotype" w:hAnsi="Palatino Linotype" w:cs="Palatino Linotype"/>
          <w:b/>
          <w:u w:val="single"/>
        </w:rPr>
        <w:t>las sanciones no graves no serán públicas</w:t>
      </w:r>
      <w:r>
        <w:rPr>
          <w:rFonts w:ascii="Palatino Linotype" w:eastAsia="Palatino Linotype" w:hAnsi="Palatino Linotype" w:cs="Palatino Linotype"/>
        </w:rPr>
        <w:t xml:space="preserve">,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w:t>
      </w:r>
      <w:r>
        <w:rPr>
          <w:rFonts w:ascii="Palatino Linotype" w:eastAsia="Palatino Linotype" w:hAnsi="Palatino Linotype" w:cs="Palatino Linotype"/>
        </w:rPr>
        <w:lastRenderedPageBreak/>
        <w:t>disposiciones contenidas en el artículo 53 de la citada Ley Anticorrupción y que son de la literalidad siguiente:</w:t>
      </w:r>
    </w:p>
    <w:p w:rsidR="00522EA1" w:rsidRDefault="00522EA1" w:rsidP="00522EA1">
      <w:pPr>
        <w:spacing w:line="360" w:lineRule="auto"/>
        <w:ind w:right="49"/>
        <w:jc w:val="both"/>
        <w:rPr>
          <w:rFonts w:ascii="Palatino Linotype" w:eastAsia="Palatino Linotype" w:hAnsi="Palatino Linotype" w:cs="Palatino Linotype"/>
          <w:sz w:val="22"/>
          <w:szCs w:val="22"/>
        </w:rPr>
      </w:pPr>
    </w:p>
    <w:p w:rsidR="00522EA1" w:rsidRDefault="00522EA1" w:rsidP="00522EA1">
      <w:pPr>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53. Las sanciones impuestas por faltas administrativas graves serán del conocimiento público </w:t>
      </w:r>
      <w:r>
        <w:rPr>
          <w:rFonts w:ascii="Palatino Linotype" w:eastAsia="Palatino Linotype" w:hAnsi="Palatino Linotype" w:cs="Palatino Linotype"/>
          <w:b/>
          <w:i/>
          <w:sz w:val="22"/>
          <w:szCs w:val="22"/>
          <w:u w:val="single"/>
        </w:rPr>
        <w:t>cuando éstas contengan impedimentos o inhabilitaciones</w:t>
      </w:r>
      <w:r>
        <w:rPr>
          <w:rFonts w:ascii="Palatino Linotype" w:eastAsia="Palatino Linotype" w:hAnsi="Palatino Linotype" w:cs="Palatino Linotype"/>
          <w:b/>
          <w:i/>
          <w:sz w:val="22"/>
          <w:szCs w:val="22"/>
        </w:rPr>
        <w:t xml:space="preserve"> para ser contratados como servidores públicos o como prestadores de servicios o contratistas del sector público, en términos de la Ley de Responsabilidades Administrativas del Estado de México y Municipios.</w:t>
      </w:r>
    </w:p>
    <w:p w:rsidR="00522EA1" w:rsidRDefault="00522EA1" w:rsidP="00522EA1">
      <w:pPr>
        <w:ind w:left="851" w:right="822"/>
        <w:jc w:val="both"/>
        <w:rPr>
          <w:rFonts w:ascii="Palatino Linotype" w:eastAsia="Palatino Linotype" w:hAnsi="Palatino Linotype" w:cs="Palatino Linotype"/>
          <w:i/>
          <w:sz w:val="22"/>
          <w:szCs w:val="22"/>
        </w:rPr>
      </w:pPr>
    </w:p>
    <w:p w:rsidR="00522EA1" w:rsidRDefault="00522EA1" w:rsidP="00522EA1">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registros de </w:t>
      </w:r>
      <w:r>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Pr>
          <w:rFonts w:ascii="Palatino Linotype" w:eastAsia="Palatino Linotype" w:hAnsi="Palatino Linotype" w:cs="Palatino Linotype"/>
          <w:i/>
          <w:sz w:val="22"/>
          <w:szCs w:val="22"/>
        </w:rPr>
        <w:t xml:space="preserve">” (Sic) </w:t>
      </w:r>
    </w:p>
    <w:p w:rsidR="00522EA1" w:rsidRDefault="00522EA1" w:rsidP="00522EA1">
      <w:pPr>
        <w:spacing w:line="360" w:lineRule="auto"/>
        <w:ind w:right="49"/>
        <w:jc w:val="both"/>
        <w:rPr>
          <w:rFonts w:ascii="Palatino Linotype" w:eastAsia="Palatino Linotype" w:hAnsi="Palatino Linotype" w:cs="Palatino Linotype"/>
        </w:rPr>
      </w:pPr>
    </w:p>
    <w:p w:rsidR="00522EA1" w:rsidRDefault="00522EA1" w:rsidP="00522EA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es importante, referir que la Ley de Responsabilidades Administrativas del Estado de México y Municipios, señala como faltas administrativas graves y no graves, lo siguiente:</w:t>
      </w:r>
    </w:p>
    <w:p w:rsidR="00522EA1" w:rsidRDefault="00522EA1" w:rsidP="00522EA1">
      <w:pPr>
        <w:spacing w:line="360" w:lineRule="auto"/>
        <w:ind w:right="49"/>
        <w:jc w:val="both"/>
        <w:rPr>
          <w:rFonts w:ascii="Palatino Linotype" w:eastAsia="Palatino Linotype" w:hAnsi="Palatino Linotype" w:cs="Palatino Linotype"/>
        </w:rPr>
      </w:pPr>
    </w:p>
    <w:p w:rsidR="00522EA1" w:rsidRDefault="00522EA1" w:rsidP="00522EA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r>
        <w:rPr>
          <w:rFonts w:ascii="Palatino Linotype" w:eastAsia="Palatino Linotype" w:hAnsi="Palatino Linotype" w:cs="Palatino Linotype"/>
          <w:i/>
          <w:sz w:val="22"/>
          <w:szCs w:val="22"/>
        </w:rPr>
        <w:br/>
        <w:t>...</w:t>
      </w:r>
    </w:p>
    <w:p w:rsidR="00522EA1" w:rsidRDefault="00522EA1" w:rsidP="00522EA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w:t>
      </w:r>
      <w:r>
        <w:rPr>
          <w:rFonts w:ascii="Palatino Linotype" w:eastAsia="Palatino Linotype" w:hAnsi="Palatino Linotype" w:cs="Palatino Linotype"/>
          <w:b/>
          <w:i/>
          <w:sz w:val="22"/>
          <w:szCs w:val="22"/>
        </w:rPr>
        <w:t>Falta administrativa no grave</w:t>
      </w:r>
      <w:r>
        <w:rPr>
          <w:rFonts w:ascii="Palatino Linotype" w:eastAsia="Palatino Linotype" w:hAnsi="Palatino Linotype" w:cs="Palatino Linotype"/>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rsidR="00522EA1" w:rsidRDefault="00522EA1" w:rsidP="00522EA1">
      <w:pPr>
        <w:ind w:left="567" w:right="616"/>
        <w:jc w:val="both"/>
        <w:rPr>
          <w:rFonts w:ascii="Palatino Linotype" w:eastAsia="Palatino Linotype" w:hAnsi="Palatino Linotype" w:cs="Palatino Linotype"/>
          <w:i/>
          <w:sz w:val="22"/>
          <w:szCs w:val="22"/>
        </w:rPr>
      </w:pPr>
    </w:p>
    <w:p w:rsidR="00522EA1" w:rsidRDefault="00522EA1" w:rsidP="00522EA1">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w:t>
      </w:r>
      <w:r>
        <w:rPr>
          <w:rFonts w:ascii="Palatino Linotype" w:eastAsia="Palatino Linotype" w:hAnsi="Palatino Linotype" w:cs="Palatino Linotype"/>
          <w:b/>
          <w:i/>
          <w:sz w:val="22"/>
          <w:szCs w:val="22"/>
        </w:rPr>
        <w:t>Falta administrativa grave</w:t>
      </w:r>
      <w:r>
        <w:rPr>
          <w:rFonts w:ascii="Palatino Linotype" w:eastAsia="Palatino Linotype" w:hAnsi="Palatino Linotype" w:cs="Palatino Linotype"/>
          <w:i/>
          <w:sz w:val="22"/>
          <w:szCs w:val="22"/>
        </w:rPr>
        <w:t>: A las faltas administrativas de los servidores públicos catalogadas como graves en los términos de la presente Ley, cuya sanción corresponde al Tribunal de Justicia Admi</w:t>
      </w:r>
      <w:r w:rsidR="002A0A5A">
        <w:rPr>
          <w:rFonts w:ascii="Palatino Linotype" w:eastAsia="Palatino Linotype" w:hAnsi="Palatino Linotype" w:cs="Palatino Linotype"/>
          <w:i/>
          <w:sz w:val="22"/>
          <w:szCs w:val="22"/>
        </w:rPr>
        <w:t>nistrativa del Estado de México</w:t>
      </w:r>
      <w:r>
        <w:rPr>
          <w:rFonts w:ascii="Palatino Linotype" w:eastAsia="Palatino Linotype" w:hAnsi="Palatino Linotype" w:cs="Palatino Linotype"/>
          <w:i/>
          <w:sz w:val="22"/>
          <w:szCs w:val="22"/>
        </w:rPr>
        <w:t>..."</w:t>
      </w:r>
      <w:r w:rsidR="002A0A5A">
        <w:rPr>
          <w:rFonts w:ascii="Palatino Linotype" w:eastAsia="Palatino Linotype" w:hAnsi="Palatino Linotype" w:cs="Palatino Linotype"/>
          <w:i/>
          <w:sz w:val="22"/>
          <w:szCs w:val="22"/>
        </w:rPr>
        <w:t xml:space="preserve"> (Sic)</w:t>
      </w:r>
    </w:p>
    <w:p w:rsidR="00522EA1" w:rsidRDefault="00522EA1" w:rsidP="00522EA1">
      <w:pPr>
        <w:ind w:left="567" w:right="616"/>
        <w:jc w:val="both"/>
        <w:rPr>
          <w:rFonts w:ascii="Palatino Linotype" w:eastAsia="Palatino Linotype" w:hAnsi="Palatino Linotype" w:cs="Palatino Linotype"/>
          <w:i/>
          <w:sz w:val="22"/>
          <w:szCs w:val="22"/>
        </w:rPr>
      </w:pPr>
    </w:p>
    <w:p w:rsidR="00C47B7B" w:rsidRDefault="00C47B7B" w:rsidP="00712A3F">
      <w:pPr>
        <w:spacing w:line="360" w:lineRule="auto"/>
        <w:ind w:right="49"/>
        <w:contextualSpacing/>
        <w:jc w:val="both"/>
        <w:rPr>
          <w:rFonts w:ascii="Palatino Linotype" w:eastAsiaTheme="minorEastAsia" w:hAnsi="Palatino Linotype"/>
          <w:lang w:val="es-ES_tradnl"/>
        </w:rPr>
      </w:pPr>
    </w:p>
    <w:p w:rsidR="00522EA1" w:rsidRPr="00522EA1" w:rsidRDefault="00522EA1" w:rsidP="00522EA1">
      <w:pPr>
        <w:pStyle w:val="Prrafodelista"/>
        <w:numPr>
          <w:ilvl w:val="0"/>
          <w:numId w:val="24"/>
        </w:numPr>
        <w:spacing w:line="360" w:lineRule="auto"/>
        <w:ind w:right="49"/>
        <w:jc w:val="both"/>
        <w:rPr>
          <w:rFonts w:ascii="Palatino Linotype" w:eastAsia="Palatino Linotype" w:hAnsi="Palatino Linotype" w:cs="Palatino Linotype"/>
          <w:b/>
        </w:rPr>
      </w:pPr>
      <w:r w:rsidRPr="00522EA1">
        <w:rPr>
          <w:rFonts w:ascii="Palatino Linotype" w:eastAsia="Palatino Linotype" w:hAnsi="Palatino Linotype" w:cs="Palatino Linotype"/>
          <w:b/>
        </w:rPr>
        <w:t>De los procedimientos sobre faltas administrativas graves que se encuentren en trámite</w:t>
      </w:r>
      <w:r w:rsidR="00F12698">
        <w:rPr>
          <w:rFonts w:ascii="Palatino Linotype" w:eastAsia="Palatino Linotype" w:hAnsi="Palatino Linotype" w:cs="Palatino Linotype"/>
          <w:b/>
        </w:rPr>
        <w:t>.</w:t>
      </w:r>
    </w:p>
    <w:p w:rsidR="00F12698" w:rsidRDefault="00F12698" w:rsidP="00F12698">
      <w:pPr>
        <w:spacing w:line="360" w:lineRule="auto"/>
        <w:ind w:right="49"/>
        <w:jc w:val="both"/>
        <w:rPr>
          <w:rFonts w:ascii="Palatino Linotype" w:eastAsiaTheme="minorEastAsia" w:hAnsi="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a los procedimientos sobre faltas administrativas graves que se encuentren en trámite, esto es que no hayan causado estado, se estima que se trata de información que debe ser clasificada como reservada, porque de revelarse la información se atenta contra el principio de presunción de inocencia que debe seguirse en la administración de la justicia, conforme a lo que enseguida se razona.</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rsidR="00F12698" w:rsidRDefault="00F12698" w:rsidP="00F12698">
      <w:pPr>
        <w:ind w:left="851" w:right="822"/>
        <w:jc w:val="both"/>
        <w:rPr>
          <w:rFonts w:ascii="Palatino Linotype" w:eastAsia="Palatino Linotype" w:hAnsi="Palatino Linotype" w:cs="Palatino Linotype"/>
          <w:i/>
          <w:sz w:val="22"/>
          <w:szCs w:val="22"/>
        </w:rPr>
      </w:pPr>
    </w:p>
    <w:p w:rsidR="00F12698" w:rsidRDefault="00F12698" w:rsidP="00F12698">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rsidR="00F12698" w:rsidRDefault="00F12698" w:rsidP="00F12698">
      <w:pPr>
        <w:ind w:left="851" w:right="822"/>
        <w:jc w:val="both"/>
        <w:rPr>
          <w:rFonts w:ascii="Palatino Linotype" w:eastAsia="Palatino Linotype" w:hAnsi="Palatino Linotype" w:cs="Palatino Linotype"/>
          <w:i/>
          <w:sz w:val="22"/>
          <w:szCs w:val="22"/>
        </w:rPr>
      </w:pPr>
    </w:p>
    <w:p w:rsidR="00F12698" w:rsidRDefault="00F12698" w:rsidP="00F12698">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Se sigue que, el principio de presunción de inocencia tiene tres significados garantistas que en forma breve pueden enunciarse de la siguiente forma:</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Primero. Cómo una regla probatoria, que impone la carga de la prueba para quien acusa y, por ende, la absolución en caso de duda.</w:t>
      </w:r>
    </w:p>
    <w:p w:rsidR="00F12698" w:rsidRDefault="00F12698" w:rsidP="00F12698">
      <w:pPr>
        <w:spacing w:line="360" w:lineRule="auto"/>
        <w:ind w:left="851" w:right="822"/>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Segundo. Como una regla de tratamiento del acusado, que excluye o restringe al máximo la limitación de sus derechos fundamentales, sobre todo los que inciden en su libertad personal, con motivo del proceso que se instaura en su contra.</w:t>
      </w:r>
    </w:p>
    <w:p w:rsidR="00F12698" w:rsidRDefault="00F12698" w:rsidP="00F12698">
      <w:pPr>
        <w:spacing w:line="360" w:lineRule="auto"/>
        <w:ind w:left="851" w:right="822"/>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Tercero. Como una regla de juicio, que ordena a los jueces la absolución de los inculpados cuando durante el proceso no se aportaron pruebas de cargo suficientes.</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vista de lo anterior, este Instituto estima que en el derecho disciplinario que se sigue en el órgano contralor del Municipio a los servidores públicos en los casos que se presenta una denuncia, es aplicable la regla garantista de presunción de inocencia.</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todo servidor público en su carácter de -presunto infractor- tiene el derecho, como regla de tratamiento en el proceso, a que se le trate en carácter de inocente hasta que no se emita una resolución firme.</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relación que guarda el principio de presunción de inocencia con el derecho de acceso a la información se da en dos variantes: (i) la conservación de información </w:t>
      </w:r>
      <w:r>
        <w:rPr>
          <w:rFonts w:ascii="Palatino Linotype" w:eastAsia="Palatino Linotype" w:hAnsi="Palatino Linotype" w:cs="Palatino Linotype"/>
        </w:rPr>
        <w:lastRenderedPageBreak/>
        <w:t>que no vicie las reglas y principios de administración de justicia y (ii) conservar la reputación de las personas que aún no se les ha comprobado con plenitud haber realizado alguna infracción.</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Pr>
          <w:rFonts w:ascii="Palatino Linotype" w:eastAsia="Palatino Linotype" w:hAnsi="Palatino Linotype" w:cs="Palatino Linotype"/>
          <w:i/>
          <w:vertAlign w:val="superscript"/>
        </w:rPr>
        <w:footnoteReference w:id="5"/>
      </w:r>
      <w:r>
        <w:rPr>
          <w:rFonts w:ascii="Palatino Linotype" w:eastAsia="Palatino Linotype" w:hAnsi="Palatino Linotype" w:cs="Palatino Linotype"/>
        </w:rPr>
        <w:t xml:space="preserve">,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las causales aplicables establecidas en el artículo 140 de la Ley en la materia, debiendo llevar a cabo el procedimiento establecido en el Considerando siguiente, a fin poner a disposición de la parte recurrente el Acta del Comité de Transparencia que se elabore para tal efecto, debiendo elaborar la prueba de daño correspondiente. </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estos casos, el nombre y cargo del servidor público denunciado, así como en su caso la sanción debe ser protegida. </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Dichos argumentos, que se formulan por este Órgano Garante se construye a partir de la correlación que otros derechos tienen con el acceso a la información en tratándose de información sobre procesos y procedimientos que siguen en forma de </w:t>
      </w:r>
      <w:r>
        <w:rPr>
          <w:rFonts w:ascii="Palatino Linotype" w:eastAsia="Palatino Linotype" w:hAnsi="Palatino Linotype" w:cs="Palatino Linotype"/>
        </w:rPr>
        <w:lastRenderedPageBreak/>
        <w:t>juicio, los cuales de la óptica de interdependencia de los derechos humanos no pueden ser desconocidos, en el ámbito de la competencia de este Instituto.</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Resulta necesario tomar en cuenta el derecho al buen nombre y a la intimidad porque se considera que, hasta en que no exista una resolución firme, la publicación de la información solicitada afectaría la reputación de una persona.</w:t>
      </w:r>
    </w:p>
    <w:p w:rsidR="00F12698" w:rsidRDefault="00F12698" w:rsidP="00F12698">
      <w:pPr>
        <w:spacing w:line="360" w:lineRule="auto"/>
        <w:ind w:right="49"/>
        <w:jc w:val="both"/>
        <w:rPr>
          <w:rFonts w:ascii="Palatino Linotype" w:eastAsia="Palatino Linotype" w:hAnsi="Palatino Linotype" w:cs="Palatino Linotype"/>
        </w:rPr>
      </w:pPr>
    </w:p>
    <w:p w:rsidR="00F12698" w:rsidRDefault="00F12698" w:rsidP="00F1269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rsidR="00274BB7" w:rsidRDefault="00274BB7" w:rsidP="00F12698">
      <w:pPr>
        <w:spacing w:line="360" w:lineRule="auto"/>
        <w:ind w:right="49"/>
        <w:jc w:val="both"/>
        <w:rPr>
          <w:rFonts w:ascii="Palatino Linotype" w:eastAsia="Palatino Linotype" w:hAnsi="Palatino Linotype" w:cs="Palatino Linotype"/>
        </w:rPr>
      </w:pPr>
    </w:p>
    <w:p w:rsidR="00274BB7"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 xml:space="preserve">Así las cosas, es de importante relevancia hacer del conocimiento del </w:t>
      </w:r>
      <w:r w:rsidRPr="001E4395">
        <w:rPr>
          <w:rFonts w:ascii="Palatino Linotype" w:eastAsiaTheme="minorEastAsia" w:hAnsi="Palatino Linotype"/>
        </w:rPr>
        <w:t>Sujeto Obligado</w:t>
      </w:r>
      <w:r w:rsidRPr="00422273">
        <w:rPr>
          <w:rFonts w:ascii="Palatino Linotype" w:eastAsiaTheme="minorEastAsia" w:hAnsi="Palatino Linotype"/>
        </w:rPr>
        <w:t xml:space="preserve">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w:t>
      </w:r>
      <w:r>
        <w:rPr>
          <w:rFonts w:ascii="Palatino Linotype" w:eastAsiaTheme="minorEastAsia" w:hAnsi="Palatino Linotype"/>
        </w:rPr>
        <w:t>el</w:t>
      </w:r>
      <w:r w:rsidRPr="00422273">
        <w:rPr>
          <w:rFonts w:ascii="Palatino Linotype" w:eastAsiaTheme="minorEastAsia" w:hAnsi="Palatino Linotype"/>
        </w:rPr>
        <w:t xml:space="preserve"> procedimiento sobre </w:t>
      </w:r>
      <w:r>
        <w:rPr>
          <w:rFonts w:ascii="Palatino Linotype" w:eastAsiaTheme="minorEastAsia" w:hAnsi="Palatino Linotype"/>
        </w:rPr>
        <w:t>responsabilidad administrativa.</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422273" w:rsidRDefault="00274BB7" w:rsidP="00274BB7">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lastRenderedPageBreak/>
        <w:t xml:space="preserve">Lo anterior es así, para dar </w:t>
      </w:r>
      <w:r w:rsidRPr="00422273">
        <w:rPr>
          <w:rFonts w:ascii="Palatino Linotype" w:eastAsiaTheme="minorEastAsia" w:hAnsi="Palatino Linotype"/>
        </w:rPr>
        <w:t>seguridad jurídica al solicitante que por a</w:t>
      </w:r>
      <w:r>
        <w:rPr>
          <w:rFonts w:ascii="Palatino Linotype" w:eastAsiaTheme="minorEastAsia" w:hAnsi="Palatino Linotype"/>
        </w:rPr>
        <w:t>lguna excepción establecida en l</w:t>
      </w:r>
      <w:r w:rsidRPr="00422273">
        <w:rPr>
          <w:rFonts w:ascii="Palatino Linotype" w:eastAsiaTheme="minorEastAsia" w:hAnsi="Palatino Linotype"/>
        </w:rPr>
        <w:t xml:space="preserve">ey no es posible acceder temporalmente a la información referida anteriormente, para así no dejar en estado de indefensión y exista certeza jurídica de lo expuesto por el Sujeto Obligado. </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422273" w:rsidRDefault="00274BB7" w:rsidP="00274BB7">
      <w:pPr>
        <w:ind w:left="851" w:right="822"/>
        <w:contextualSpacing/>
        <w:jc w:val="both"/>
        <w:rPr>
          <w:rFonts w:ascii="Palatino Linotype" w:eastAsiaTheme="minorEastAsia" w:hAnsi="Palatino Linotype"/>
          <w:i/>
          <w:sz w:val="22"/>
        </w:rPr>
      </w:pPr>
      <w:r>
        <w:rPr>
          <w:rFonts w:ascii="Palatino Linotype" w:eastAsiaTheme="minorEastAsia" w:hAnsi="Palatino Linotype"/>
          <w:i/>
          <w:sz w:val="22"/>
        </w:rPr>
        <w:t>“</w:t>
      </w:r>
      <w:r w:rsidRPr="00422273">
        <w:rPr>
          <w:rFonts w:ascii="Palatino Linotype" w:eastAsiaTheme="minorEastAsia" w:hAnsi="Palatino Linotype"/>
          <w:i/>
          <w:sz w:val="22"/>
        </w:rPr>
        <w:t>Artículo 3. Para los efectos de la presente Ley se entenderá por:</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 xml:space="preserve">XXIV. Información reservada: </w:t>
      </w:r>
      <w:r w:rsidRPr="00422273">
        <w:rPr>
          <w:rFonts w:ascii="Palatino Linotype" w:eastAsiaTheme="minorEastAsia" w:hAnsi="Palatino Linotype"/>
          <w:i/>
          <w:sz w:val="22"/>
        </w:rPr>
        <w:t>La clasificada con este carácter de manera temporal por las disposiciones de esta Ley, cuya divulgación puede causar daño en términos de lo establecido por esta Ley;</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 xml:space="preserve">Artículo 122. </w:t>
      </w:r>
      <w:r w:rsidRPr="00422273">
        <w:rPr>
          <w:rFonts w:ascii="Palatino Linotype" w:eastAsiaTheme="minorEastAsia" w:hAnsi="Palatino Linotype"/>
          <w:b/>
          <w:i/>
          <w:sz w:val="22"/>
        </w:rPr>
        <w:t xml:space="preserve">La clasificación es el proceso mediante el cual el Sujeto Obligado determina que la información en su poder </w:t>
      </w:r>
      <w:proofErr w:type="spellStart"/>
      <w:r w:rsidRPr="00422273">
        <w:rPr>
          <w:rFonts w:ascii="Palatino Linotype" w:eastAsiaTheme="minorEastAsia" w:hAnsi="Palatino Linotype"/>
          <w:b/>
          <w:i/>
          <w:sz w:val="22"/>
        </w:rPr>
        <w:t>actualiza</w:t>
      </w:r>
      <w:proofErr w:type="spellEnd"/>
      <w:r w:rsidRPr="00422273">
        <w:rPr>
          <w:rFonts w:ascii="Palatino Linotype" w:eastAsiaTheme="minorEastAsia" w:hAnsi="Palatino Linotype"/>
          <w:b/>
          <w:i/>
          <w:sz w:val="22"/>
        </w:rPr>
        <w:t xml:space="preserve"> alguno de los supuestos de reserva</w:t>
      </w:r>
      <w:r w:rsidRPr="00422273">
        <w:rPr>
          <w:rFonts w:ascii="Palatino Linotype" w:eastAsiaTheme="minorEastAsia" w:hAnsi="Palatino Linotype"/>
          <w:i/>
          <w:sz w:val="22"/>
        </w:rPr>
        <w:t xml:space="preserve"> o confidencialidad, de conformidad con lo dispuesto en el presente título.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supuestos de reserva o confidencialidad previstos en las leyes deberán ser acordes con las bases, principios y disposiciones establecidos en la Ley General y, en ningún caso, podrán contravenirla.</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titulares de las áreas de los sujetos obligados serán los responsables de clasificar la información, de conformidad con lo dispuesto en la presente Ley y demás disposiciones jurídicas aplicables.</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 xml:space="preserve">Artículo 125. La información clasificada como reservada, de acuerdo a lo establecido en esta Ley podrá permanecer con tal carácter hasta por un periodo de cinco años, </w:t>
      </w:r>
      <w:r w:rsidRPr="00422273">
        <w:rPr>
          <w:rFonts w:ascii="Palatino Linotype" w:eastAsiaTheme="minorEastAsia" w:hAnsi="Palatino Linotype"/>
          <w:i/>
          <w:sz w:val="22"/>
        </w:rPr>
        <w:t>contados a partir de su clasificación, salvo que antes del cumplimiento del periodo de restricción, dejaran de existir los motivos de su reserva.</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 xml:space="preserve">Cuando expiren los plazos de clasificación o se trate de información cuya publicación pueda ocasionar la destrucción o inhabilitación de la infraestructura de carácter estratégico para la provisión de bienes o servicios públicos, que a juicio </w:t>
      </w:r>
      <w:r w:rsidRPr="00422273">
        <w:rPr>
          <w:rFonts w:ascii="Palatino Linotype" w:eastAsiaTheme="minorEastAsia" w:hAnsi="Palatino Linotype"/>
          <w:i/>
          <w:sz w:val="22"/>
        </w:rPr>
        <w:lastRenderedPageBreak/>
        <w:t>de un Sujeto Obligado sea necesario ampliar nuevamente el periodo de reserva de la información, el Comité de Transparencia respectivo deberá hacer la solicitud correspondiente al Instituto, debidamente fundada y motivada, aplicando la prueba de daño y</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 xml:space="preserve">Artículo 128. En los casos en que se niegue el acceso a la información, por actualizarse alguno de los supuestos de clasificación, el Comité de Transparencia deberá confirmar, modificar o revocar la decisión. </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i/>
          <w:sz w:val="22"/>
        </w:rPr>
        <w:t xml:space="preserve">Para motivar la clasificación de la información y la ampliación del plazo de reserva, </w:t>
      </w:r>
      <w:r w:rsidRPr="00422273">
        <w:rPr>
          <w:rFonts w:ascii="Palatino Linotype" w:eastAsiaTheme="minorEastAsia" w:hAnsi="Palatino Linotype"/>
          <w:b/>
          <w:i/>
          <w:sz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Tratándose de aquélla información que actualice los supuestos de clasificación, deberá señalarse el plazo al que estará sujeto la reserva.</w:t>
      </w:r>
    </w:p>
    <w:p w:rsidR="00274BB7" w:rsidRPr="00422273" w:rsidRDefault="00274BB7" w:rsidP="00274BB7">
      <w:pPr>
        <w:ind w:left="851" w:right="822"/>
        <w:contextualSpacing/>
        <w:jc w:val="both"/>
        <w:rPr>
          <w:rFonts w:ascii="Palatino Linotype" w:eastAsiaTheme="minorEastAsia" w:hAnsi="Palatino Linotype"/>
          <w:b/>
          <w:i/>
          <w:sz w:val="22"/>
          <w:u w:val="single"/>
        </w:rPr>
      </w:pPr>
      <w:r w:rsidRPr="00422273">
        <w:rPr>
          <w:rFonts w:ascii="Palatino Linotype" w:eastAsiaTheme="minorEastAsia" w:hAnsi="Palatino Linotype"/>
          <w:i/>
          <w:sz w:val="22"/>
        </w:rPr>
        <w:t xml:space="preserve">Artículo 129. </w:t>
      </w:r>
      <w:r w:rsidRPr="00422273">
        <w:rPr>
          <w:rFonts w:ascii="Palatino Linotype" w:eastAsiaTheme="minorEastAsia" w:hAnsi="Palatino Linotype"/>
          <w:b/>
          <w:i/>
          <w:sz w:val="22"/>
        </w:rPr>
        <w:t>En la aplicación de la prueba de daño, el Sujeto Obligado deberá precisar las razones objetivas por las que la apertura de la información generaría una afectación, justificando que:</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 La divulgación de la información representa un riesgo real, demostrable e identificable del perjuicio significativo al interés público o a la seguridad pública;</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II. El riesgo de perjuicio que supondría la divulgación supera el interés público general de que se difunda; y</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III. La limitación se adecua al principio de proporcionalidad y representa el medio menos restrictivo disponible representa el medio menos restrictivo disponible para evitar el perjuicio.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u w:val="single"/>
        </w:rPr>
        <w:t>Artículo 130. Los sujetos obligados deberán aplicar, de manera restrictiva y limitada, las excepciones al derecho de acceso a la información y sólo podrán invocarlas cuando acrediten su procedencia</w:t>
      </w:r>
      <w:r w:rsidRPr="00422273">
        <w:rPr>
          <w:rFonts w:ascii="Palatino Linotype" w:eastAsiaTheme="minorEastAsia" w:hAnsi="Palatino Linotype"/>
          <w:i/>
          <w:sz w:val="22"/>
        </w:rPr>
        <w:t>, sin ampliar las excepciones o supuestos de reserva o confidencialidad previstos en la Ley General y la presente Ley, aduciendo analogía o mayoría de razón.</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Artículo 140. El acceso a la información pública será restringido excepcionalmente, cuando por razones de interés público, ésta sea clasificada como reservada, conforme a los criterios siguientes:</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b/>
          <w:i/>
          <w:sz w:val="22"/>
        </w:rPr>
        <w:t>VI.</w:t>
      </w:r>
      <w:r w:rsidRPr="00422273">
        <w:rPr>
          <w:rFonts w:ascii="Palatino Linotype" w:eastAsiaTheme="minorEastAsia"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422273">
        <w:rPr>
          <w:rFonts w:ascii="Palatino Linotype" w:eastAsiaTheme="minorEastAsia" w:hAnsi="Palatino Linotype"/>
          <w:i/>
          <w:sz w:val="22"/>
        </w:rPr>
        <w:lastRenderedPageBreak/>
        <w:t>responsabilidades administrativas y resarcitorias en tanto no hayan quedado firmes o afecte la administración de justicia o la seguridad de un denunciante, querellante o testigo, así como sus familias, en los términos de las disp</w:t>
      </w:r>
      <w:r>
        <w:rPr>
          <w:rFonts w:ascii="Palatino Linotype" w:eastAsiaTheme="minorEastAsia" w:hAnsi="Palatino Linotype"/>
          <w:i/>
          <w:sz w:val="22"/>
        </w:rPr>
        <w:t>osiciones jurídicas aplicables…” (Sic)</w:t>
      </w:r>
    </w:p>
    <w:p w:rsidR="00274BB7" w:rsidRPr="00422273" w:rsidRDefault="00274BB7" w:rsidP="00274BB7">
      <w:pPr>
        <w:spacing w:line="360" w:lineRule="auto"/>
        <w:ind w:right="49"/>
        <w:contextualSpacing/>
        <w:jc w:val="both"/>
        <w:rPr>
          <w:rFonts w:ascii="Palatino Linotype" w:eastAsiaTheme="minorEastAsia" w:hAnsi="Palatino Linotype"/>
          <w:i/>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De la interpretación sistemática de los artículos citados, se advierte que el Sujeto Obligado debe realizar la debida reserva de la información por seguir en trámite el procedimiento aludido</w:t>
      </w:r>
      <w:r>
        <w:rPr>
          <w:rFonts w:ascii="Palatino Linotype" w:eastAsiaTheme="minorEastAsia" w:hAnsi="Palatino Linotype"/>
        </w:rPr>
        <w:t xml:space="preserve"> y de aquellas que no son graves</w:t>
      </w:r>
      <w:r w:rsidRPr="00422273">
        <w:rPr>
          <w:rFonts w:ascii="Palatino Linotype" w:eastAsiaTheme="minorEastAsia" w:hAnsi="Palatino Linotype"/>
        </w:rPr>
        <w:t xml:space="preserve">, siguiendo los requisitos expuestos: </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1E4395" w:rsidRDefault="00274BB7" w:rsidP="00274BB7">
      <w:pPr>
        <w:ind w:left="851" w:right="822"/>
        <w:contextualSpacing/>
        <w:jc w:val="both"/>
        <w:rPr>
          <w:rFonts w:ascii="Palatino Linotype" w:eastAsiaTheme="minorEastAsia" w:hAnsi="Palatino Linotype"/>
          <w:i/>
          <w:sz w:val="22"/>
        </w:rPr>
      </w:pPr>
      <w:r>
        <w:rPr>
          <w:rFonts w:ascii="Palatino Linotype" w:eastAsiaTheme="minorEastAsia" w:hAnsi="Palatino Linotype"/>
          <w:i/>
          <w:sz w:val="22"/>
        </w:rPr>
        <w:t>“</w:t>
      </w:r>
      <w:r w:rsidRPr="001E4395">
        <w:rPr>
          <w:rFonts w:ascii="Palatino Linotype" w:eastAsiaTheme="minorEastAsia" w:hAnsi="Palatino Linotype"/>
          <w:i/>
          <w:sz w:val="22"/>
        </w:rPr>
        <w:t>La divulgación de la información representa un riesgo real, demostrable e identificable del perjuicio significativo al interés público o a la seguridad pública;</w:t>
      </w:r>
    </w:p>
    <w:p w:rsidR="00274BB7" w:rsidRPr="001E4395" w:rsidRDefault="00274BB7" w:rsidP="00274BB7">
      <w:pPr>
        <w:ind w:left="851" w:right="822"/>
        <w:contextualSpacing/>
        <w:jc w:val="both"/>
        <w:rPr>
          <w:rFonts w:ascii="Palatino Linotype" w:eastAsiaTheme="minorEastAsia" w:hAnsi="Palatino Linotype"/>
          <w:i/>
          <w:sz w:val="22"/>
        </w:rPr>
      </w:pPr>
      <w:r w:rsidRPr="001E4395">
        <w:rPr>
          <w:rFonts w:ascii="Palatino Linotype" w:eastAsiaTheme="minorEastAsia" w:hAnsi="Palatino Linotype"/>
          <w:i/>
          <w:sz w:val="22"/>
        </w:rPr>
        <w:t>El riesgo de perjuicio que supondría la divulgación supera el interés público general de que se difunda; y</w:t>
      </w:r>
    </w:p>
    <w:p w:rsidR="00274BB7" w:rsidRPr="001E4395" w:rsidRDefault="00274BB7" w:rsidP="00274BB7">
      <w:pPr>
        <w:ind w:left="851" w:right="822"/>
        <w:contextualSpacing/>
        <w:jc w:val="both"/>
        <w:rPr>
          <w:rFonts w:ascii="Palatino Linotype" w:eastAsiaTheme="minorEastAsia" w:hAnsi="Palatino Linotype"/>
          <w:i/>
          <w:sz w:val="22"/>
        </w:rPr>
      </w:pPr>
      <w:r w:rsidRPr="001E4395">
        <w:rPr>
          <w:rFonts w:ascii="Palatino Linotype" w:eastAsiaTheme="minorEastAsia" w:hAnsi="Palatino Linotype"/>
          <w:i/>
          <w:sz w:val="22"/>
        </w:rPr>
        <w:t>La limitación se adecua al principio de proporcionalidad y representa el medio menos restrictivo disponible representa el medio menos restrictivo disponible para evitar el perjuicio.</w:t>
      </w:r>
      <w:r>
        <w:rPr>
          <w:rFonts w:ascii="Palatino Linotype" w:eastAsiaTheme="minorEastAsia" w:hAnsi="Palatino Linotype"/>
          <w:i/>
          <w:sz w:val="22"/>
        </w:rPr>
        <w:t>”(Sic)</w:t>
      </w:r>
    </w:p>
    <w:p w:rsidR="00274BB7" w:rsidRPr="00422273" w:rsidRDefault="00274BB7" w:rsidP="00274BB7">
      <w:pPr>
        <w:spacing w:line="360" w:lineRule="auto"/>
        <w:ind w:left="851" w:right="822"/>
        <w:contextualSpacing/>
        <w:jc w:val="both"/>
        <w:rPr>
          <w:rFonts w:ascii="Palatino Linotype" w:eastAsiaTheme="minorEastAsia" w:hAnsi="Palatino Linotype"/>
          <w:b/>
          <w:i/>
          <w:sz w:val="22"/>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1E4395" w:rsidRDefault="00274BB7" w:rsidP="00274BB7">
      <w:pPr>
        <w:ind w:left="851" w:right="822"/>
        <w:contextualSpacing/>
        <w:jc w:val="both"/>
        <w:rPr>
          <w:rFonts w:ascii="Palatino Linotype" w:eastAsiaTheme="minorEastAsia" w:hAnsi="Palatino Linotype"/>
          <w:b/>
          <w:bCs/>
          <w:i/>
          <w:sz w:val="22"/>
          <w:szCs w:val="22"/>
        </w:rPr>
      </w:pPr>
      <w:r>
        <w:rPr>
          <w:rFonts w:ascii="Palatino Linotype" w:eastAsiaTheme="minorEastAsia" w:hAnsi="Palatino Linotype"/>
          <w:b/>
          <w:bCs/>
          <w:i/>
          <w:sz w:val="22"/>
          <w:szCs w:val="22"/>
        </w:rPr>
        <w:t>“</w:t>
      </w:r>
      <w:r w:rsidRPr="001E4395">
        <w:rPr>
          <w:rFonts w:ascii="Palatino Linotype" w:eastAsiaTheme="minorEastAsia" w:hAnsi="Palatino Linotype"/>
          <w:b/>
          <w:bCs/>
          <w:i/>
          <w:sz w:val="22"/>
          <w:szCs w:val="22"/>
        </w:rPr>
        <w:t>FUNDAMENTACIÓN Y MOTIVACIÓN. EL ASPECTO FORMAL DE LA GARANTÍA Y SU FINALIDAD SE TRADUCEN EN EXPLICAR, JUSTIFICAR, POSIBILITAR LA DEFENSA Y COMUNICAR LA DECISIÓN.</w:t>
      </w:r>
    </w:p>
    <w:p w:rsidR="00274BB7" w:rsidRPr="001E4395" w:rsidRDefault="00274BB7" w:rsidP="00274BB7">
      <w:pPr>
        <w:ind w:left="851" w:right="822"/>
        <w:contextualSpacing/>
        <w:jc w:val="both"/>
        <w:rPr>
          <w:rFonts w:ascii="Palatino Linotype" w:eastAsiaTheme="minorEastAsia" w:hAnsi="Palatino Linotype"/>
          <w:i/>
          <w:sz w:val="22"/>
          <w:szCs w:val="22"/>
        </w:rPr>
      </w:pPr>
      <w:r w:rsidRPr="001E4395">
        <w:rPr>
          <w:rFonts w:ascii="Palatino Linotype" w:eastAsiaTheme="minorEastAsia" w:hAnsi="Palatino Linotype"/>
          <w:i/>
          <w:sz w:val="22"/>
          <w:szCs w:val="22"/>
        </w:rPr>
        <w:t>El contenido formal de la garantía de legalidad prevista en el artículo </w:t>
      </w:r>
      <w:hyperlink r:id="rId8" w:history="1">
        <w:r w:rsidRPr="001E4395">
          <w:rPr>
            <w:rStyle w:val="Hipervnculo"/>
            <w:rFonts w:ascii="Palatino Linotype" w:eastAsiaTheme="minorEastAsia" w:hAnsi="Palatino Linotype"/>
            <w:i/>
            <w:sz w:val="22"/>
            <w:szCs w:val="22"/>
          </w:rPr>
          <w:t>16 constitucional</w:t>
        </w:r>
      </w:hyperlink>
      <w:r w:rsidRPr="001E4395">
        <w:rPr>
          <w:rFonts w:ascii="Palatino Linotype" w:eastAsiaTheme="minorEastAsia" w:hAnsi="Palatino Linotype"/>
          <w:i/>
          <w:sz w:val="22"/>
          <w:szCs w:val="22"/>
        </w:rPr>
        <w:t xml:space="preserve"> relativa a la fundamentación y motivación tiene como propósito primordial y ratio que el justiciable conozca el "para qué" de la conducta de la autoridad, lo que se traduce en darle a conocer en detalle y de manera completa la </w:t>
      </w:r>
      <w:r w:rsidRPr="001E4395">
        <w:rPr>
          <w:rFonts w:ascii="Palatino Linotype" w:eastAsiaTheme="minorEastAsia" w:hAnsi="Palatino Linotype"/>
          <w:i/>
          <w:sz w:val="22"/>
          <w:szCs w:val="22"/>
        </w:rPr>
        <w:lastRenderedPageBreak/>
        <w:t>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Theme="minorEastAsia" w:hAnsi="Palatino Linotype"/>
          <w:i/>
          <w:sz w:val="22"/>
          <w:szCs w:val="22"/>
        </w:rPr>
        <w:t>(Sic)</w:t>
      </w:r>
    </w:p>
    <w:p w:rsidR="00274BB7" w:rsidRPr="00422273" w:rsidRDefault="00274BB7" w:rsidP="00274BB7">
      <w:pPr>
        <w:spacing w:line="360" w:lineRule="auto"/>
        <w:ind w:right="49"/>
        <w:contextualSpacing/>
        <w:jc w:val="both"/>
        <w:rPr>
          <w:rFonts w:ascii="Palatino Linotype" w:eastAsiaTheme="minorEastAsia" w:hAnsi="Palatino Linotype"/>
          <w:i/>
        </w:rPr>
      </w:pPr>
    </w:p>
    <w:p w:rsidR="00274BB7" w:rsidRDefault="00274BB7" w:rsidP="00274BB7">
      <w:pPr>
        <w:spacing w:line="360" w:lineRule="auto"/>
        <w:ind w:right="49"/>
        <w:contextualSpacing/>
        <w:jc w:val="both"/>
        <w:rPr>
          <w:rFonts w:ascii="Palatino Linotype" w:eastAsiaTheme="minorEastAsia" w:hAnsi="Palatino Linotype"/>
          <w:bCs/>
          <w:iCs/>
        </w:rPr>
      </w:pPr>
      <w:r w:rsidRPr="00422273">
        <w:rPr>
          <w:rFonts w:ascii="Palatino Linotype" w:eastAsiaTheme="minorEastAsia" w:hAnsi="Palatino Linotype"/>
        </w:rPr>
        <w:t xml:space="preserve">Debiendo argumentar el Sujeto Obligado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w:t>
      </w:r>
      <w:r>
        <w:rPr>
          <w:rFonts w:ascii="Palatino Linotype" w:eastAsiaTheme="minorEastAsia" w:hAnsi="Palatino Linotype"/>
        </w:rPr>
        <w:t xml:space="preserve">legal invocada como fundamento, </w:t>
      </w:r>
      <w:r w:rsidRPr="00422273">
        <w:rPr>
          <w:rFonts w:ascii="Palatino Linotype" w:eastAsiaTheme="minorEastAsia" w:hAnsi="Palatino Linotype"/>
        </w:rPr>
        <w:t xml:space="preserve">por la hipótesis análoga siendo aplicables los numerales </w:t>
      </w:r>
      <w:r w:rsidRPr="00422273">
        <w:rPr>
          <w:rFonts w:ascii="Palatino Linotype" w:eastAsiaTheme="minorEastAsia" w:hAnsi="Palatino Linotype"/>
          <w:bCs/>
          <w:iCs/>
        </w:rPr>
        <w:t>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w:t>
      </w:r>
      <w:r>
        <w:rPr>
          <w:rFonts w:ascii="Palatino Linotype" w:eastAsiaTheme="minorEastAsia" w:hAnsi="Palatino Linotype"/>
          <w:bCs/>
          <w:iCs/>
        </w:rPr>
        <w:t xml:space="preserve"> quedado firmes.</w:t>
      </w:r>
    </w:p>
    <w:p w:rsidR="00274BB7" w:rsidRPr="00422273" w:rsidRDefault="00274BB7" w:rsidP="00274BB7">
      <w:pPr>
        <w:spacing w:line="360" w:lineRule="auto"/>
        <w:ind w:right="49"/>
        <w:contextualSpacing/>
        <w:jc w:val="both"/>
        <w:rPr>
          <w:rFonts w:ascii="Palatino Linotype" w:eastAsiaTheme="minorEastAsia" w:hAnsi="Palatino Linotype"/>
          <w:bCs/>
          <w:iCs/>
        </w:rPr>
      </w:pPr>
    </w:p>
    <w:p w:rsidR="00274BB7" w:rsidRPr="00422273" w:rsidRDefault="00274BB7" w:rsidP="00274BB7">
      <w:pPr>
        <w:spacing w:line="360" w:lineRule="auto"/>
        <w:ind w:right="49"/>
        <w:contextualSpacing/>
        <w:jc w:val="both"/>
        <w:rPr>
          <w:rFonts w:ascii="Palatino Linotype" w:eastAsiaTheme="minorEastAsia" w:hAnsi="Palatino Linotype"/>
          <w:bCs/>
          <w:iCs/>
        </w:rPr>
      </w:pPr>
      <w:r w:rsidRPr="00422273">
        <w:rPr>
          <w:rFonts w:ascii="Palatino Linotype" w:eastAsiaTheme="minorEastAsia" w:hAnsi="Palatino Linotype"/>
          <w:bCs/>
          <w:iCs/>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rsidR="00274BB7" w:rsidRPr="00422273" w:rsidRDefault="00274BB7" w:rsidP="00274BB7">
      <w:pPr>
        <w:spacing w:line="360" w:lineRule="auto"/>
        <w:ind w:right="49"/>
        <w:contextualSpacing/>
        <w:jc w:val="both"/>
        <w:rPr>
          <w:rFonts w:ascii="Palatino Linotype" w:eastAsiaTheme="minorEastAsia" w:hAnsi="Palatino Linotype"/>
          <w:bCs/>
          <w:iCs/>
        </w:rPr>
      </w:pPr>
    </w:p>
    <w:p w:rsidR="00274BB7" w:rsidRPr="00422273" w:rsidRDefault="00274BB7" w:rsidP="00274BB7">
      <w:pPr>
        <w:spacing w:line="360" w:lineRule="auto"/>
        <w:ind w:right="49"/>
        <w:contextualSpacing/>
        <w:jc w:val="both"/>
        <w:rPr>
          <w:rFonts w:ascii="Palatino Linotype" w:eastAsiaTheme="minorEastAsia" w:hAnsi="Palatino Linotype"/>
          <w:iCs/>
        </w:rPr>
      </w:pPr>
      <w:r w:rsidRPr="00422273">
        <w:rPr>
          <w:rFonts w:ascii="Palatino Linotype" w:eastAsiaTheme="minorEastAsia" w:hAnsi="Palatino Linotype"/>
          <w:iCs/>
        </w:rPr>
        <w:t xml:space="preserve">Por su parte, en los Lineamientos Generales en Materia de Clasificación y Desclasificación de la </w:t>
      </w:r>
      <w:r w:rsidRPr="00422273">
        <w:rPr>
          <w:rFonts w:ascii="Palatino Linotype" w:eastAsiaTheme="minorEastAsia" w:hAnsi="Palatino Linotype"/>
          <w:bCs/>
          <w:iCs/>
        </w:rPr>
        <w:t>Información</w:t>
      </w:r>
      <w:r w:rsidRPr="00422273">
        <w:rPr>
          <w:rFonts w:ascii="Palatino Linotype" w:eastAsiaTheme="minorEastAsia" w:hAnsi="Palatino Linotype"/>
          <w:iCs/>
        </w:rPr>
        <w:t>, así como para la elaboración de versiones públicas, se establece lo siguiente:</w:t>
      </w:r>
    </w:p>
    <w:p w:rsidR="00274BB7" w:rsidRPr="00422273" w:rsidRDefault="00274BB7" w:rsidP="00274BB7">
      <w:pPr>
        <w:ind w:left="851" w:right="822"/>
        <w:contextualSpacing/>
        <w:jc w:val="both"/>
        <w:rPr>
          <w:rFonts w:ascii="Palatino Linotype" w:eastAsiaTheme="minorEastAsia" w:hAnsi="Palatino Linotype"/>
          <w:i/>
          <w:iCs/>
          <w:sz w:val="22"/>
        </w:rPr>
      </w:pPr>
      <w:r w:rsidRPr="00422273">
        <w:rPr>
          <w:rFonts w:ascii="Palatino Linotype" w:eastAsiaTheme="minorEastAsia" w:hAnsi="Palatino Linotype"/>
          <w:i/>
          <w:iCs/>
          <w:sz w:val="22"/>
        </w:rPr>
        <w:t>“…</w:t>
      </w:r>
    </w:p>
    <w:p w:rsidR="00274BB7" w:rsidRPr="00422273" w:rsidRDefault="00274BB7" w:rsidP="00274BB7">
      <w:pPr>
        <w:ind w:left="851" w:right="822"/>
        <w:contextualSpacing/>
        <w:jc w:val="both"/>
        <w:rPr>
          <w:rFonts w:ascii="Palatino Linotype" w:eastAsiaTheme="minorEastAsia" w:hAnsi="Palatino Linotype"/>
          <w:i/>
          <w:iCs/>
          <w:sz w:val="22"/>
        </w:rPr>
      </w:pPr>
      <w:r w:rsidRPr="00422273">
        <w:rPr>
          <w:rFonts w:ascii="Palatino Linotype" w:eastAsiaTheme="minorEastAsia" w:hAnsi="Palatino Linotype"/>
          <w:b/>
          <w:i/>
          <w:iCs/>
          <w:sz w:val="22"/>
        </w:rPr>
        <w:t>Vigésimo octavo.</w:t>
      </w:r>
      <w:r w:rsidRPr="00422273">
        <w:rPr>
          <w:rFonts w:ascii="Palatino Linotype" w:eastAsiaTheme="minorEastAsia" w:hAnsi="Palatino Linotype"/>
          <w:i/>
          <w:iCs/>
          <w:sz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274BB7" w:rsidRPr="00422273" w:rsidRDefault="00274BB7" w:rsidP="00274BB7">
      <w:pPr>
        <w:ind w:left="851" w:right="822"/>
        <w:contextualSpacing/>
        <w:jc w:val="both"/>
        <w:rPr>
          <w:rFonts w:ascii="Palatino Linotype" w:eastAsiaTheme="minorEastAsia" w:hAnsi="Palatino Linotype"/>
          <w:i/>
          <w:iCs/>
          <w:sz w:val="22"/>
        </w:rPr>
      </w:pPr>
    </w:p>
    <w:p w:rsidR="00274BB7" w:rsidRPr="00422273" w:rsidRDefault="00274BB7" w:rsidP="00274BB7">
      <w:pPr>
        <w:ind w:left="851" w:right="822"/>
        <w:contextualSpacing/>
        <w:jc w:val="both"/>
        <w:rPr>
          <w:rFonts w:ascii="Palatino Linotype" w:eastAsiaTheme="minorEastAsia" w:hAnsi="Palatino Linotype"/>
          <w:i/>
          <w:iCs/>
          <w:sz w:val="22"/>
        </w:rPr>
      </w:pPr>
      <w:r w:rsidRPr="00422273">
        <w:rPr>
          <w:rFonts w:ascii="Palatino Linotype" w:eastAsiaTheme="minorEastAsia" w:hAnsi="Palatino Linotype"/>
          <w:i/>
          <w:iCs/>
          <w:sz w:val="22"/>
        </w:rPr>
        <w:t>I. La existencia de un procedimiento de responsabilidad administrativa en trámite, y</w:t>
      </w:r>
    </w:p>
    <w:p w:rsidR="00274BB7" w:rsidRPr="00422273" w:rsidRDefault="00274BB7" w:rsidP="00274BB7">
      <w:pPr>
        <w:ind w:left="851" w:right="822"/>
        <w:contextualSpacing/>
        <w:jc w:val="both"/>
        <w:rPr>
          <w:rFonts w:ascii="Palatino Linotype" w:eastAsiaTheme="minorEastAsia" w:hAnsi="Palatino Linotype"/>
          <w:i/>
          <w:iCs/>
          <w:sz w:val="22"/>
        </w:rPr>
      </w:pPr>
      <w:r w:rsidRPr="00422273">
        <w:rPr>
          <w:rFonts w:ascii="Palatino Linotype" w:eastAsiaTheme="minorEastAsia" w:hAnsi="Palatino Linotype"/>
          <w:i/>
          <w:iCs/>
          <w:sz w:val="22"/>
        </w:rPr>
        <w:t>II. Que la información se refiera a actuaciones, diligencias y constancias propias del p</w:t>
      </w:r>
      <w:r>
        <w:rPr>
          <w:rFonts w:ascii="Palatino Linotype" w:eastAsiaTheme="minorEastAsia" w:hAnsi="Palatino Linotype"/>
          <w:i/>
          <w:iCs/>
          <w:sz w:val="22"/>
        </w:rPr>
        <w:t>rocedimiento de responsabilidad</w:t>
      </w:r>
      <w:r w:rsidRPr="00422273">
        <w:rPr>
          <w:rFonts w:ascii="Palatino Linotype" w:eastAsiaTheme="minorEastAsia" w:hAnsi="Palatino Linotype"/>
          <w:i/>
          <w:iCs/>
          <w:sz w:val="22"/>
        </w:rPr>
        <w:t>…”</w:t>
      </w:r>
      <w:r>
        <w:rPr>
          <w:rFonts w:ascii="Palatino Linotype" w:eastAsiaTheme="minorEastAsia" w:hAnsi="Palatino Linotype"/>
          <w:i/>
          <w:iCs/>
          <w:sz w:val="22"/>
        </w:rPr>
        <w:t xml:space="preserve"> (Sic)</w:t>
      </w:r>
    </w:p>
    <w:p w:rsidR="00274BB7" w:rsidRPr="00422273" w:rsidRDefault="00274BB7" w:rsidP="00274BB7">
      <w:pPr>
        <w:spacing w:line="360" w:lineRule="auto"/>
        <w:ind w:right="49"/>
        <w:contextualSpacing/>
        <w:jc w:val="both"/>
        <w:rPr>
          <w:rFonts w:ascii="Palatino Linotype" w:eastAsiaTheme="minorEastAsia" w:hAnsi="Palatino Linotype"/>
          <w:i/>
          <w:iCs/>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iCs/>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Default="00274BB7" w:rsidP="00274BB7">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De ahí que</w:t>
      </w:r>
      <w:r w:rsidRPr="00422273">
        <w:rPr>
          <w:rFonts w:ascii="Palatino Linotype" w:eastAsiaTheme="minorEastAsia" w:hAnsi="Palatino Linotype"/>
        </w:rPr>
        <w:t>, resulta procedente la reserva, en términos del artículo 140, fracción VI, de la Ley de Transparencia y Acceso a la Información Pública del Estado de Méxic</w:t>
      </w:r>
      <w:r>
        <w:rPr>
          <w:rFonts w:ascii="Palatino Linotype" w:eastAsiaTheme="minorEastAsia" w:hAnsi="Palatino Linotype"/>
        </w:rPr>
        <w:t>o y Municipios, de los procedimientos</w:t>
      </w:r>
      <w:r w:rsidRPr="00422273">
        <w:rPr>
          <w:rFonts w:ascii="Palatino Linotype" w:eastAsiaTheme="minorEastAsia" w:hAnsi="Palatino Linotype"/>
        </w:rPr>
        <w:t xml:space="preserve"> por responsabilidades administrativas en trá</w:t>
      </w:r>
      <w:r>
        <w:rPr>
          <w:rFonts w:ascii="Palatino Linotype" w:eastAsiaTheme="minorEastAsia" w:hAnsi="Palatino Linotype"/>
        </w:rPr>
        <w:t>mite por faltas graves.</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422273" w:rsidRDefault="00274BB7" w:rsidP="00274BB7">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iCs/>
        </w:rPr>
        <w:t>R</w:t>
      </w:r>
      <w:r w:rsidRPr="00422273">
        <w:rPr>
          <w:rFonts w:ascii="Palatino Linotype" w:eastAsiaTheme="minorEastAsia" w:hAnsi="Palatino Linotype"/>
          <w:bCs/>
        </w:rPr>
        <w:t xml:space="preserve">especto al plazo de reserva, el artículo 125 de la Ley de la materia, establece que la información clasificada como reservada según el artículo 140 de la Ley Federal de Transparencia y Acceso a la Información Pública, podrá permanecer con tal carácter </w:t>
      </w:r>
      <w:r w:rsidRPr="00422273">
        <w:rPr>
          <w:rFonts w:ascii="Palatino Linotype" w:eastAsiaTheme="minorEastAsia" w:hAnsi="Palatino Linotype"/>
          <w:bCs/>
        </w:rPr>
        <w:lastRenderedPageBreak/>
        <w:t>hasta por un periodo de cinco años; por lo que deberá determinar el periodo de reserva, de manera fundada y motivada.</w:t>
      </w:r>
    </w:p>
    <w:p w:rsidR="00F12698" w:rsidRDefault="00F12698" w:rsidP="00F12698">
      <w:pPr>
        <w:spacing w:line="360" w:lineRule="auto"/>
        <w:ind w:right="49"/>
        <w:jc w:val="both"/>
        <w:rPr>
          <w:rFonts w:ascii="Palatino Linotype" w:eastAsia="Palatino Linotype" w:hAnsi="Palatino Linotype" w:cs="Palatino Linotype"/>
        </w:rPr>
      </w:pPr>
    </w:p>
    <w:p w:rsidR="002618ED" w:rsidRDefault="00F12698" w:rsidP="00274BB7">
      <w:pPr>
        <w:numPr>
          <w:ilvl w:val="0"/>
          <w:numId w:val="2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De los procedimientos sobre faltas administrativas graves concluidos con sanción condenatoria. </w:t>
      </w:r>
    </w:p>
    <w:p w:rsidR="002618ED" w:rsidRDefault="002618ED" w:rsidP="002618E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274BB7" w:rsidRPr="002618ED" w:rsidRDefault="002618ED" w:rsidP="002618E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Theme="minorEastAsia" w:hAnsi="Palatino Linotype"/>
        </w:rPr>
        <w:t>Si el o los expedientes requeridos por el particular,</w:t>
      </w:r>
      <w:r w:rsidR="00274BB7" w:rsidRPr="002618ED">
        <w:rPr>
          <w:rFonts w:ascii="Palatino Linotype" w:eastAsiaTheme="minorEastAsia" w:hAnsi="Palatino Linotype"/>
        </w:rPr>
        <w:t xml:space="preserve"> ya han causado estado, es decir, que ya no acepta recurso o medio de defensa alguno, es procedente entregar la información al rec</w:t>
      </w:r>
      <w:r>
        <w:rPr>
          <w:rFonts w:ascii="Palatino Linotype" w:eastAsiaTheme="minorEastAsia" w:hAnsi="Palatino Linotype"/>
        </w:rPr>
        <w:t xml:space="preserve">urrente pero en versión pública, </w:t>
      </w:r>
      <w:r w:rsidR="00D322D4">
        <w:rPr>
          <w:rFonts w:ascii="Palatino Linotype" w:eastAsiaTheme="minorEastAsia" w:hAnsi="Palatino Linotype"/>
        </w:rPr>
        <w:t>dejando visible</w:t>
      </w:r>
      <w:r>
        <w:rPr>
          <w:rFonts w:ascii="Palatino Linotype" w:eastAsiaTheme="minorEastAsia" w:hAnsi="Palatino Linotype"/>
        </w:rPr>
        <w:t xml:space="preserve"> </w:t>
      </w:r>
      <w:r w:rsidRPr="002618ED">
        <w:rPr>
          <w:rFonts w:ascii="Palatino Linotype" w:eastAsiaTheme="minorEastAsia" w:hAnsi="Palatino Linotype"/>
        </w:rPr>
        <w:t>el nombre, cargo y sanción imp</w:t>
      </w:r>
      <w:r>
        <w:rPr>
          <w:rFonts w:ascii="Palatino Linotype" w:eastAsiaTheme="minorEastAsia" w:hAnsi="Palatino Linotype"/>
        </w:rPr>
        <w:t xml:space="preserve">uesta al Servidor Público condenado, </w:t>
      </w:r>
      <w:r w:rsidR="00D322D4">
        <w:rPr>
          <w:rFonts w:ascii="Palatino Linotype" w:eastAsiaTheme="minorEastAsia" w:hAnsi="Palatino Linotype"/>
        </w:rPr>
        <w:t xml:space="preserve">no así </w:t>
      </w:r>
      <w:r w:rsidR="00D322D4" w:rsidRPr="002618ED">
        <w:rPr>
          <w:rFonts w:ascii="Palatino Linotype" w:eastAsiaTheme="minorEastAsia" w:hAnsi="Palatino Linotype"/>
        </w:rPr>
        <w:t>todos los datos personales que en éste se encuentren</w:t>
      </w:r>
      <w:r w:rsidR="00D322D4">
        <w:rPr>
          <w:rFonts w:ascii="Palatino Linotype" w:eastAsiaTheme="minorEastAsia" w:hAnsi="Palatino Linotype"/>
        </w:rPr>
        <w:t xml:space="preserve"> los que se deberán proteger</w:t>
      </w:r>
      <w:r w:rsidR="00274BB7" w:rsidRPr="002618ED">
        <w:rPr>
          <w:rFonts w:ascii="Palatino Linotype" w:eastAsiaTheme="minorEastAsia" w:hAnsi="Palatino Linotype"/>
        </w:rPr>
        <w:t xml:space="preserve">, </w:t>
      </w:r>
      <w:r>
        <w:rPr>
          <w:rFonts w:ascii="Palatino Linotype" w:eastAsiaTheme="minorEastAsia" w:hAnsi="Palatino Linotype"/>
        </w:rPr>
        <w:t>p</w:t>
      </w:r>
      <w:r w:rsidR="00274BB7" w:rsidRPr="002618ED">
        <w:rPr>
          <w:rFonts w:ascii="Palatino Linotype" w:eastAsiaTheme="minorEastAsia" w:hAnsi="Palatino Linotype"/>
        </w:rPr>
        <w:t>ara lo cual el Sujeto Obligado deberá realizar y notificar el acuerdo de clasificación de la información relativa a los datos personales a efecto de que pueda emitir la versión pú</w:t>
      </w:r>
      <w:r>
        <w:rPr>
          <w:rFonts w:ascii="Palatino Linotype" w:eastAsiaTheme="minorEastAsia" w:hAnsi="Palatino Linotype"/>
        </w:rPr>
        <w:t>blica de lo que se le solicitó</w:t>
      </w:r>
      <w:r w:rsidR="00274BB7" w:rsidRPr="002618ED">
        <w:rPr>
          <w:rFonts w:ascii="Palatino Linotype" w:eastAsiaTheme="minorEastAsia" w:hAnsi="Palatino Linotype"/>
        </w:rPr>
        <w:t>, deberá clasificarla por la hipótesis análoga siendo aplicables los numerales de la Ley de la materia, que a la letra esgrimen:</w:t>
      </w:r>
    </w:p>
    <w:p w:rsidR="00274BB7" w:rsidRPr="00422273" w:rsidRDefault="00274BB7" w:rsidP="00274BB7">
      <w:pPr>
        <w:spacing w:line="360" w:lineRule="auto"/>
        <w:ind w:right="49"/>
        <w:contextualSpacing/>
        <w:jc w:val="both"/>
        <w:rPr>
          <w:rFonts w:ascii="Palatino Linotype" w:eastAsiaTheme="minorEastAsia" w:hAnsi="Palatino Linotype"/>
          <w:sz w:val="22"/>
        </w:rPr>
      </w:pPr>
    </w:p>
    <w:p w:rsidR="00274BB7" w:rsidRPr="00422273" w:rsidRDefault="00274BB7" w:rsidP="00274BB7">
      <w:pPr>
        <w:ind w:left="851" w:right="822"/>
        <w:contextualSpacing/>
        <w:jc w:val="both"/>
        <w:rPr>
          <w:rFonts w:ascii="Palatino Linotype" w:eastAsiaTheme="minorEastAsia" w:hAnsi="Palatino Linotype"/>
          <w:b/>
          <w:i/>
          <w:sz w:val="22"/>
        </w:rPr>
      </w:pPr>
      <w:r>
        <w:rPr>
          <w:rFonts w:ascii="Palatino Linotype" w:eastAsiaTheme="minorEastAsia" w:hAnsi="Palatino Linotype"/>
          <w:b/>
          <w:i/>
          <w:sz w:val="22"/>
        </w:rPr>
        <w:t>“</w:t>
      </w:r>
      <w:r w:rsidRPr="00422273">
        <w:rPr>
          <w:rFonts w:ascii="Palatino Linotype" w:eastAsiaTheme="minorEastAsia" w:hAnsi="Palatino Linotype"/>
          <w:b/>
          <w:i/>
          <w:sz w:val="22"/>
        </w:rPr>
        <w:t>Artículo 3. Para los efectos de la presente Ley se entenderá por:</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IX. Datos personales: La información concerniente a una persona, identificada o identificable según lo dispuesto por la Ley de Protección de Datos Personales del Estado de México;</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XLV. Versión pública: Documento en el que se elimine, suprime o borra la información clasificada como reservada o confidencial para permitir su acceso.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 xml:space="preserve">Artículo 122. La clasificación es el proceso mediante el cual el Sujeto Obligado determina que la información en su poder </w:t>
      </w:r>
      <w:proofErr w:type="spellStart"/>
      <w:r w:rsidRPr="00422273">
        <w:rPr>
          <w:rFonts w:ascii="Palatino Linotype" w:eastAsiaTheme="minorEastAsia" w:hAnsi="Palatino Linotype"/>
          <w:i/>
          <w:sz w:val="22"/>
        </w:rPr>
        <w:t>actualiza</w:t>
      </w:r>
      <w:proofErr w:type="spellEnd"/>
      <w:r w:rsidRPr="00422273">
        <w:rPr>
          <w:rFonts w:ascii="Palatino Linotype" w:eastAsiaTheme="minorEastAsia" w:hAnsi="Palatino Linotype"/>
          <w:i/>
          <w:sz w:val="22"/>
        </w:rPr>
        <w:t xml:space="preserve"> alguno de los supuestos de reserva o confidencialidad, de conformidad con lo dispuesto en el presente título.</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lastRenderedPageBreak/>
        <w:t>Artículo 132. La clasificación de la información se llevará a cabo en el momento en que:</w:t>
      </w:r>
    </w:p>
    <w:p w:rsidR="00274BB7" w:rsidRPr="00422273" w:rsidRDefault="00274BB7" w:rsidP="00274BB7">
      <w:pPr>
        <w:ind w:left="851" w:right="822"/>
        <w:contextualSpacing/>
        <w:jc w:val="both"/>
        <w:rPr>
          <w:rFonts w:ascii="Palatino Linotype" w:eastAsiaTheme="minorEastAsia" w:hAnsi="Palatino Linotype"/>
          <w:i/>
          <w:sz w:val="22"/>
        </w:rPr>
      </w:pPr>
      <w:r w:rsidRPr="00422273">
        <w:rPr>
          <w:rFonts w:ascii="Palatino Linotype" w:eastAsiaTheme="minorEastAsia" w:hAnsi="Palatino Linotype"/>
          <w:i/>
          <w:sz w:val="22"/>
        </w:rPr>
        <w:t>[…]</w:t>
      </w:r>
    </w:p>
    <w:p w:rsidR="00274BB7" w:rsidRPr="00422273" w:rsidRDefault="00274BB7" w:rsidP="00274BB7">
      <w:pPr>
        <w:ind w:left="851" w:right="822"/>
        <w:contextualSpacing/>
        <w:jc w:val="both"/>
        <w:rPr>
          <w:rFonts w:ascii="Palatino Linotype" w:eastAsiaTheme="minorEastAsia" w:hAnsi="Palatino Linotype"/>
          <w:b/>
          <w:i/>
          <w:sz w:val="22"/>
        </w:rPr>
      </w:pPr>
      <w:r w:rsidRPr="00422273">
        <w:rPr>
          <w:rFonts w:ascii="Palatino Linotype" w:eastAsiaTheme="minorEastAsia" w:hAnsi="Palatino Linotype"/>
          <w:b/>
          <w:i/>
          <w:sz w:val="22"/>
        </w:rPr>
        <w:t>III. Se generen versiones públicas para dar cumplimiento a las obligaciones de transparencia previstas en esta Ley.</w:t>
      </w:r>
    </w:p>
    <w:p w:rsidR="00274BB7" w:rsidRPr="00422273" w:rsidRDefault="00274BB7" w:rsidP="00274BB7">
      <w:pPr>
        <w:ind w:left="851" w:right="822"/>
        <w:contextualSpacing/>
        <w:jc w:val="both"/>
        <w:rPr>
          <w:rFonts w:ascii="Palatino Linotype" w:eastAsiaTheme="minorEastAsia" w:hAnsi="Palatino Linotype"/>
          <w:b/>
          <w:i/>
          <w:sz w:val="22"/>
          <w:u w:val="single"/>
        </w:rPr>
      </w:pPr>
      <w:r w:rsidRPr="00422273">
        <w:rPr>
          <w:rFonts w:ascii="Palatino Linotype" w:eastAsiaTheme="minorEastAsia" w:hAnsi="Palatino Linotype"/>
          <w:b/>
          <w:i/>
          <w:sz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422273">
        <w:rPr>
          <w:rFonts w:ascii="Palatino Linotype" w:eastAsiaTheme="minorEastAsia" w:hAnsi="Palatino Linotype"/>
          <w:b/>
          <w:i/>
          <w:sz w:val="22"/>
          <w:u w:val="single"/>
        </w:rPr>
        <w:t>de manera genérica y fundando y motivando su clasificación.</w:t>
      </w:r>
      <w:r>
        <w:rPr>
          <w:rFonts w:ascii="Palatino Linotype" w:eastAsiaTheme="minorEastAsia" w:hAnsi="Palatino Linotype"/>
          <w:b/>
          <w:i/>
          <w:sz w:val="22"/>
          <w:u w:val="single"/>
        </w:rPr>
        <w:t>” (Sic)</w:t>
      </w:r>
    </w:p>
    <w:p w:rsidR="00274BB7" w:rsidRPr="00422273" w:rsidRDefault="00274BB7" w:rsidP="00274BB7">
      <w:pPr>
        <w:spacing w:line="360" w:lineRule="auto"/>
        <w:ind w:right="49"/>
        <w:contextualSpacing/>
        <w:jc w:val="both"/>
        <w:rPr>
          <w:rFonts w:ascii="Palatino Linotype" w:eastAsiaTheme="minorEastAsia" w:hAnsi="Palatino Linotype"/>
          <w:b/>
          <w:i/>
          <w:u w:val="single"/>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Pr="00422273"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lastRenderedPageBreak/>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rsidR="00274BB7" w:rsidRPr="00422273" w:rsidRDefault="00274BB7" w:rsidP="00274BB7">
      <w:pPr>
        <w:spacing w:line="360" w:lineRule="auto"/>
        <w:ind w:right="49"/>
        <w:contextualSpacing/>
        <w:jc w:val="both"/>
        <w:rPr>
          <w:rFonts w:ascii="Palatino Linotype" w:eastAsiaTheme="minorEastAsia" w:hAnsi="Palatino Linotype"/>
        </w:rPr>
      </w:pPr>
    </w:p>
    <w:p w:rsidR="00274BB7" w:rsidRDefault="00274BB7" w:rsidP="00274BB7">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 xml:space="preserve">Efectivamente, cuando se clasifica información como confidencial o reservada </w:t>
      </w:r>
      <w:r w:rsidRPr="00422273">
        <w:rPr>
          <w:rFonts w:ascii="Palatino Linotype" w:eastAsiaTheme="minorEastAsia" w:hAnsi="Palatino Linotype"/>
          <w:b/>
        </w:rPr>
        <w:t>es deber someterlo al Comité de Transparencia</w:t>
      </w:r>
      <w:r w:rsidRPr="00422273">
        <w:rPr>
          <w:rFonts w:ascii="Palatino Linotype" w:eastAsiaTheme="minorEastAsia" w:hAnsi="Palatino Linotype"/>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37C2B" w:rsidRDefault="00F37C2B" w:rsidP="00274BB7">
      <w:pPr>
        <w:spacing w:line="360" w:lineRule="auto"/>
        <w:ind w:right="49"/>
        <w:contextualSpacing/>
        <w:jc w:val="both"/>
        <w:rPr>
          <w:rFonts w:ascii="Palatino Linotype" w:eastAsiaTheme="minorEastAsia" w:hAnsi="Palatino Linotype"/>
        </w:rPr>
      </w:pPr>
    </w:p>
    <w:p w:rsidR="00F37C2B" w:rsidRPr="00D13B24" w:rsidRDefault="00D13B24" w:rsidP="00F37C2B">
      <w:pPr>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Por otro lado, s</w:t>
      </w:r>
      <w:r w:rsidR="00F37C2B">
        <w:rPr>
          <w:rFonts w:ascii="Palatino Linotype" w:eastAsia="Calibri" w:hAnsi="Palatino Linotype" w:cs="Tahoma"/>
          <w:iCs/>
          <w:lang w:eastAsia="es-ES_tradnl"/>
        </w:rPr>
        <w:t>i bien es cierto</w:t>
      </w:r>
      <w:r>
        <w:rPr>
          <w:rFonts w:ascii="Palatino Linotype" w:eastAsia="Calibri" w:hAnsi="Palatino Linotype" w:cs="Tahoma"/>
          <w:iCs/>
          <w:lang w:eastAsia="es-ES_tradnl"/>
        </w:rPr>
        <w:t>, que</w:t>
      </w:r>
      <w:r w:rsidR="00F37C2B" w:rsidRPr="00F37C2B">
        <w:rPr>
          <w:rFonts w:ascii="Palatino Linotype" w:eastAsia="Calibri" w:hAnsi="Palatino Linotype" w:cs="Tahoma"/>
          <w:iCs/>
          <w:lang w:eastAsia="es-ES_tradnl"/>
        </w:rPr>
        <w:t xml:space="preserve"> entregar el nombre de los servidores públicos que obtuvieron alguna sanción, podría generar una percepción negativa de estos, ocasionando un perjuicio en su </w:t>
      </w:r>
      <w:r w:rsidR="00F37C2B" w:rsidRPr="00D13B24">
        <w:rPr>
          <w:rFonts w:ascii="Palatino Linotype" w:eastAsia="Calibri" w:hAnsi="Palatino Linotype" w:cs="Tahoma"/>
          <w:iCs/>
          <w:lang w:eastAsia="es-ES_tradnl"/>
        </w:rPr>
        <w:t xml:space="preserve">honor, intimidad, buena imagen y nombre, así como </w:t>
      </w:r>
      <w:r w:rsidR="00F37C2B" w:rsidRPr="00D13B24">
        <w:rPr>
          <w:rFonts w:ascii="Palatino Linotype" w:eastAsia="Calibri" w:hAnsi="Palatino Linotype" w:cs="Tahoma"/>
          <w:iCs/>
          <w:lang w:eastAsia="es-ES_tradnl"/>
        </w:rPr>
        <w:lastRenderedPageBreak/>
        <w:t>a su vida privada, también lo es, que en el presente caso se trata de responsabilidades graves.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En ese orden de ideas, </w:t>
      </w:r>
      <w:r w:rsidR="00D13B24">
        <w:rPr>
          <w:rFonts w:ascii="Palatino Linotype" w:eastAsia="Calibri" w:hAnsi="Palatino Linotype" w:cs="Tahoma"/>
          <w:iCs/>
          <w:lang w:eastAsia="es-ES_tradnl"/>
        </w:rPr>
        <w:t>si bien los procedimientos</w:t>
      </w:r>
      <w:r w:rsidRPr="00F37C2B">
        <w:rPr>
          <w:rFonts w:ascii="Palatino Linotype" w:eastAsia="Calibri" w:hAnsi="Palatino Linotype" w:cs="Tahoma"/>
          <w:iCs/>
          <w:lang w:eastAsia="es-ES_tradnl"/>
        </w:rPr>
        <w:t xml:space="preserve"> solicitados, podrían generar una percepción negativa de los servidores públicos que les acredito una responsabilidad grave, ocasionaría un perjuicio en su honor, intimidad y buena imagen, también lo es que existe un interés público en darlas a conocer, pues establecen que el actuar de </w:t>
      </w:r>
      <w:r w:rsidR="00D13B24">
        <w:rPr>
          <w:rFonts w:ascii="Palatino Linotype" w:eastAsia="Calibri" w:hAnsi="Palatino Linotype" w:cs="Tahoma"/>
          <w:iCs/>
          <w:lang w:eastAsia="es-ES_tradnl"/>
        </w:rPr>
        <w:t>los Servidores Públicos</w:t>
      </w:r>
      <w:r w:rsidRPr="00F37C2B">
        <w:rPr>
          <w:rFonts w:ascii="Palatino Linotype" w:eastAsia="Calibri" w:hAnsi="Palatino Linotype" w:cs="Tahoma"/>
          <w:iCs/>
          <w:lang w:eastAsia="es-ES_tradnl"/>
        </w:rPr>
        <w:t xml:space="preserve">, en ejercicio de sus atribuciones, fueron en contra de las </w:t>
      </w:r>
      <w:r w:rsidRPr="00F37C2B">
        <w:rPr>
          <w:rFonts w:ascii="Palatino Linotype" w:eastAsia="Calibri" w:hAnsi="Palatino Linotype" w:cs="Tahoma"/>
          <w:iCs/>
          <w:lang w:eastAsia="es-ES_tradnl"/>
        </w:rPr>
        <w:lastRenderedPageBreak/>
        <w:t>disposiciones normativas aplicables y que causaron un perjuicio a otras personas o al erario público.</w:t>
      </w:r>
    </w:p>
    <w:p w:rsidR="00F37C2B" w:rsidRPr="00F37C2B" w:rsidRDefault="00F37C2B" w:rsidP="00F37C2B">
      <w:pPr>
        <w:spacing w:line="360" w:lineRule="auto"/>
        <w:jc w:val="both"/>
        <w:rPr>
          <w:rFonts w:ascii="Palatino Linotype" w:eastAsia="Calibri" w:hAnsi="Palatino Linotype" w:cs="Tahoma"/>
          <w:b/>
          <w:iCs/>
          <w:lang w:eastAsia="es-ES_tradnl"/>
        </w:rPr>
      </w:pPr>
    </w:p>
    <w:p w:rsidR="00F37C2B" w:rsidRPr="00F37C2B" w:rsidRDefault="00F37C2B" w:rsidP="00F37C2B">
      <w:pPr>
        <w:spacing w:line="360" w:lineRule="auto"/>
        <w:jc w:val="both"/>
        <w:rPr>
          <w:rFonts w:ascii="Palatino Linotype" w:eastAsia="Calibri" w:hAnsi="Palatino Linotype" w:cs="Tahoma"/>
          <w:bCs/>
          <w:lang w:eastAsia="en-US"/>
        </w:rPr>
      </w:pPr>
      <w:r w:rsidRPr="00F37C2B">
        <w:rPr>
          <w:rFonts w:ascii="Palatino Linotype" w:eastAsia="Calibri" w:hAnsi="Palatino Linotype" w:cs="Tahoma"/>
          <w:bCs/>
          <w:lang w:eastAsia="en-US"/>
        </w:rPr>
        <w:t xml:space="preserve">Ante tales circunstancias, se desprende que, en el caso concreto, sobreviene una </w:t>
      </w:r>
      <w:r w:rsidRPr="00D13B24">
        <w:rPr>
          <w:rFonts w:ascii="Palatino Linotype" w:eastAsia="Calibri" w:hAnsi="Palatino Linotype" w:cs="Tahoma"/>
          <w:bCs/>
          <w:lang w:eastAsia="en-US"/>
        </w:rPr>
        <w:t>colisión de derechos fundamentales, esto</w:t>
      </w:r>
      <w:r w:rsidRPr="00F37C2B">
        <w:rPr>
          <w:rFonts w:ascii="Palatino Linotype" w:eastAsia="Calibri" w:hAnsi="Palatino Linotype" w:cs="Tahoma"/>
          <w:bCs/>
          <w:lang w:eastAsia="en-US"/>
        </w:rPr>
        <w:t xml:space="preserve">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w:t>
      </w:r>
      <w:r w:rsidR="00D13B24">
        <w:rPr>
          <w:rFonts w:ascii="Palatino Linotype" w:eastAsia="Calibri" w:hAnsi="Palatino Linotype" w:cs="Tahoma"/>
          <w:bCs/>
          <w:lang w:eastAsia="en-US"/>
        </w:rPr>
        <w:t>los procedimientos</w:t>
      </w:r>
      <w:r w:rsidRPr="00F37C2B">
        <w:rPr>
          <w:rFonts w:ascii="Palatino Linotype" w:eastAsia="Calibri" w:hAnsi="Palatino Linotype" w:cs="Tahoma"/>
          <w:bCs/>
          <w:lang w:eastAsia="en-US"/>
        </w:rPr>
        <w:t xml:space="preserve"> en donde se les acredito una responsabilidad grave, de tal manera, en que los puedan reconocer. </w:t>
      </w:r>
    </w:p>
    <w:p w:rsidR="00F37C2B" w:rsidRPr="00F37C2B" w:rsidRDefault="00F37C2B" w:rsidP="00F37C2B">
      <w:pPr>
        <w:spacing w:line="360" w:lineRule="auto"/>
        <w:jc w:val="both"/>
        <w:rPr>
          <w:rFonts w:ascii="Palatino Linotype" w:eastAsia="Calibri" w:hAnsi="Palatino Linotype" w:cs="Tahoma"/>
          <w:bCs/>
          <w:lang w:eastAsia="en-US"/>
        </w:rPr>
      </w:pPr>
    </w:p>
    <w:p w:rsidR="00F37C2B" w:rsidRPr="00F37C2B" w:rsidRDefault="00F37C2B" w:rsidP="00F37C2B">
      <w:pPr>
        <w:spacing w:line="360" w:lineRule="auto"/>
        <w:jc w:val="both"/>
        <w:rPr>
          <w:rFonts w:ascii="Palatino Linotype" w:eastAsia="Calibri" w:hAnsi="Palatino Linotype" w:cs="Tahoma"/>
          <w:bCs/>
          <w:lang w:eastAsia="en-US"/>
        </w:rPr>
      </w:pPr>
      <w:r w:rsidRPr="00F37C2B">
        <w:rPr>
          <w:rFonts w:ascii="Palatino Linotype" w:eastAsia="Calibri" w:hAnsi="Palatino Linotype" w:cs="Tahoma"/>
          <w:bCs/>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F37C2B" w:rsidRPr="00F37C2B" w:rsidRDefault="00F37C2B" w:rsidP="00F37C2B">
      <w:pPr>
        <w:spacing w:line="360" w:lineRule="auto"/>
        <w:jc w:val="both"/>
        <w:rPr>
          <w:rFonts w:ascii="Palatino Linotype" w:eastAsia="Calibri" w:hAnsi="Palatino Linotype" w:cs="Tahoma"/>
          <w:bCs/>
          <w:lang w:eastAsia="en-US"/>
        </w:rPr>
      </w:pPr>
    </w:p>
    <w:p w:rsidR="00F37C2B" w:rsidRPr="00F37C2B" w:rsidRDefault="00F37C2B" w:rsidP="00F37C2B">
      <w:pPr>
        <w:spacing w:line="360" w:lineRule="auto"/>
        <w:jc w:val="both"/>
        <w:rPr>
          <w:rFonts w:ascii="Palatino Linotype" w:eastAsia="Calibri" w:hAnsi="Palatino Linotype" w:cs="Tahoma"/>
          <w:bCs/>
          <w:lang w:eastAsia="en-US"/>
        </w:rPr>
      </w:pPr>
      <w:r w:rsidRPr="00F37C2B">
        <w:rPr>
          <w:rFonts w:ascii="Palatino Linotype" w:eastAsia="Calibri" w:hAnsi="Palatino Linotype" w:cs="Tahoma"/>
          <w:bCs/>
          <w:lang w:eastAsia="en-US"/>
        </w:rPr>
        <w:t xml:space="preserve">Por cuanto hace a la colisión entre el derecho a la información y el derecho a la </w:t>
      </w:r>
      <w:r w:rsidRPr="00D13B24">
        <w:rPr>
          <w:rFonts w:ascii="Palatino Linotype" w:eastAsia="Calibri" w:hAnsi="Palatino Linotype" w:cs="Tahoma"/>
          <w:bCs/>
          <w:lang w:eastAsia="en-US"/>
        </w:rPr>
        <w:t>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w:t>
      </w:r>
      <w:r w:rsidRPr="00F37C2B">
        <w:rPr>
          <w:rFonts w:ascii="Palatino Linotype" w:eastAsia="Calibri" w:hAnsi="Palatino Linotype" w:cs="Tahoma"/>
          <w:bCs/>
          <w:lang w:eastAsia="en-US"/>
        </w:rPr>
        <w:t xml:space="preserve"> se desprende </w:t>
      </w:r>
      <w:r w:rsidRPr="00F37C2B">
        <w:rPr>
          <w:rFonts w:ascii="Palatino Linotype" w:eastAsia="Calibri" w:hAnsi="Palatino Linotype" w:cs="Tahoma"/>
          <w:bCs/>
          <w:lang w:eastAsia="en-US"/>
        </w:rPr>
        <w:lastRenderedPageBreak/>
        <w:t>de la tesis 1a. XLIII/2010, emitida por la Primera Sala de la Suprema Corte de Justicia de la Nación, publicada en el Semanario Judicial de la Federación y su Gaceta, Tomo XXXI, página 928, de marzo de 2010, Novena Época, materia constitucional.</w:t>
      </w:r>
    </w:p>
    <w:p w:rsidR="00F37C2B" w:rsidRPr="00F37C2B" w:rsidRDefault="00F37C2B" w:rsidP="00F37C2B">
      <w:pPr>
        <w:spacing w:line="360" w:lineRule="auto"/>
        <w:rPr>
          <w:rFonts w:ascii="Palatino Linotype" w:eastAsia="Calibri" w:hAnsi="Palatino Linotype" w:cs="Tahoma"/>
          <w:bCs/>
          <w:lang w:eastAsia="en-US"/>
        </w:rPr>
      </w:pPr>
    </w:p>
    <w:p w:rsidR="00F37C2B" w:rsidRPr="00F37C2B" w:rsidRDefault="00F37C2B" w:rsidP="00F37C2B">
      <w:pPr>
        <w:spacing w:line="360" w:lineRule="auto"/>
        <w:jc w:val="both"/>
        <w:rPr>
          <w:rFonts w:ascii="Palatino Linotype" w:hAnsi="Palatino Linotype" w:cs="Tahoma"/>
          <w:bCs/>
          <w:iCs/>
        </w:rPr>
      </w:pPr>
      <w:r w:rsidRPr="00F37C2B">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F37C2B">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F37C2B">
        <w:rPr>
          <w:rFonts w:ascii="Palatino Linotype" w:eastAsia="Calibri" w:hAnsi="Palatino Linotype" w:cs="Tahoma"/>
          <w:bCs/>
          <w:lang w:eastAsia="en-US"/>
        </w:rPr>
        <w:t>184 de la Ley de Transparencia y Acceso a la Información Pública del Estado de México y Municipios</w:t>
      </w:r>
      <w:r w:rsidRPr="00F37C2B">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00F37C2B" w:rsidRPr="00F37C2B" w:rsidRDefault="00F37C2B" w:rsidP="00F37C2B">
      <w:pPr>
        <w:spacing w:line="360" w:lineRule="auto"/>
        <w:jc w:val="both"/>
        <w:rPr>
          <w:rFonts w:ascii="Palatino Linotype" w:hAnsi="Palatino Linotype" w:cs="Tahoma"/>
          <w:bCs/>
          <w:iCs/>
        </w:rPr>
      </w:pPr>
    </w:p>
    <w:p w:rsidR="00F37C2B" w:rsidRPr="00F37C2B" w:rsidRDefault="00F37C2B" w:rsidP="00F37C2B">
      <w:pPr>
        <w:numPr>
          <w:ilvl w:val="0"/>
          <w:numId w:val="26"/>
        </w:numPr>
        <w:spacing w:line="360" w:lineRule="auto"/>
        <w:ind w:left="851" w:hanging="426"/>
        <w:contextualSpacing/>
        <w:jc w:val="both"/>
        <w:rPr>
          <w:rFonts w:ascii="Palatino Linotype" w:hAnsi="Palatino Linotype" w:cs="Tahoma"/>
          <w:bCs/>
          <w:iCs/>
        </w:rPr>
      </w:pPr>
      <w:r w:rsidRPr="00F37C2B">
        <w:rPr>
          <w:rFonts w:ascii="Palatino Linotype" w:hAnsi="Palatino Linotype" w:cs="Tahoma"/>
          <w:b/>
          <w:bCs/>
          <w:iCs/>
        </w:rPr>
        <w:t>Idoneidad:</w:t>
      </w:r>
      <w:r w:rsidRPr="00F37C2B">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rsidR="00F37C2B" w:rsidRPr="00F37C2B" w:rsidRDefault="00F37C2B" w:rsidP="00F37C2B">
      <w:pPr>
        <w:spacing w:line="360" w:lineRule="auto"/>
        <w:ind w:left="851"/>
        <w:contextualSpacing/>
        <w:jc w:val="both"/>
        <w:rPr>
          <w:rFonts w:ascii="Palatino Linotype" w:hAnsi="Palatino Linotype" w:cs="Tahoma"/>
          <w:bCs/>
          <w:iCs/>
        </w:rPr>
      </w:pPr>
    </w:p>
    <w:p w:rsidR="00F37C2B" w:rsidRPr="00F37C2B" w:rsidRDefault="00F37C2B" w:rsidP="00F37C2B">
      <w:pPr>
        <w:numPr>
          <w:ilvl w:val="0"/>
          <w:numId w:val="26"/>
        </w:numPr>
        <w:spacing w:line="360" w:lineRule="auto"/>
        <w:ind w:left="851" w:hanging="426"/>
        <w:contextualSpacing/>
        <w:jc w:val="both"/>
        <w:rPr>
          <w:rFonts w:ascii="Palatino Linotype" w:hAnsi="Palatino Linotype" w:cs="Tahoma"/>
          <w:bCs/>
          <w:iCs/>
        </w:rPr>
      </w:pPr>
      <w:r w:rsidRPr="00F37C2B">
        <w:rPr>
          <w:rFonts w:ascii="Palatino Linotype" w:hAnsi="Palatino Linotype" w:cs="Tahoma"/>
          <w:b/>
          <w:bCs/>
          <w:iCs/>
        </w:rPr>
        <w:t>Necesidad:</w:t>
      </w:r>
      <w:r w:rsidRPr="00F37C2B">
        <w:rPr>
          <w:rFonts w:ascii="Palatino Linotype" w:hAnsi="Palatino Linotype" w:cs="Tahoma"/>
          <w:bCs/>
          <w:iCs/>
        </w:rPr>
        <w:t xml:space="preserve"> La falta de un medio alternativo menos lesivo a la apertura de la información, para satisfacer el interés público, y</w:t>
      </w:r>
    </w:p>
    <w:p w:rsidR="00F37C2B" w:rsidRPr="00F37C2B" w:rsidRDefault="00F37C2B" w:rsidP="00F37C2B">
      <w:pPr>
        <w:spacing w:line="360" w:lineRule="auto"/>
        <w:ind w:left="851"/>
        <w:contextualSpacing/>
        <w:jc w:val="both"/>
        <w:rPr>
          <w:rFonts w:ascii="Palatino Linotype" w:hAnsi="Palatino Linotype" w:cs="Tahoma"/>
          <w:bCs/>
          <w:iCs/>
        </w:rPr>
      </w:pPr>
    </w:p>
    <w:p w:rsidR="00F37C2B" w:rsidRPr="00F37C2B" w:rsidRDefault="00F37C2B" w:rsidP="00F37C2B">
      <w:pPr>
        <w:numPr>
          <w:ilvl w:val="0"/>
          <w:numId w:val="26"/>
        </w:numPr>
        <w:spacing w:line="360" w:lineRule="auto"/>
        <w:ind w:left="851" w:hanging="426"/>
        <w:contextualSpacing/>
        <w:jc w:val="both"/>
        <w:rPr>
          <w:rFonts w:ascii="Palatino Linotype" w:hAnsi="Palatino Linotype" w:cs="Tahoma"/>
          <w:bCs/>
          <w:iCs/>
        </w:rPr>
      </w:pPr>
      <w:r w:rsidRPr="00F37C2B">
        <w:rPr>
          <w:rFonts w:ascii="Palatino Linotype" w:hAnsi="Palatino Linotype" w:cs="Tahoma"/>
          <w:b/>
          <w:bCs/>
          <w:iCs/>
        </w:rPr>
        <w:lastRenderedPageBreak/>
        <w:t>Proporcionalidad:</w:t>
      </w:r>
      <w:r w:rsidRPr="00F37C2B">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rsidR="00F37C2B" w:rsidRPr="00F37C2B" w:rsidRDefault="00F37C2B" w:rsidP="00F37C2B">
      <w:pPr>
        <w:spacing w:line="360" w:lineRule="auto"/>
        <w:jc w:val="both"/>
        <w:rPr>
          <w:rFonts w:ascii="Palatino Linotype" w:eastAsia="Calibri" w:hAnsi="Palatino Linotype" w:cs="Tahoma"/>
          <w:bCs/>
          <w:lang w:eastAsia="en-US"/>
        </w:rPr>
      </w:pPr>
    </w:p>
    <w:p w:rsidR="00F37C2B" w:rsidRPr="00F37C2B" w:rsidRDefault="00F37C2B" w:rsidP="00F37C2B">
      <w:pPr>
        <w:spacing w:line="360" w:lineRule="auto"/>
        <w:jc w:val="both"/>
        <w:rPr>
          <w:rFonts w:ascii="Palatino Linotype" w:eastAsia="Calibri" w:hAnsi="Palatino Linotype" w:cs="Tahoma"/>
        </w:rPr>
      </w:pPr>
      <w:r w:rsidRPr="00F37C2B">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rsidR="00F37C2B" w:rsidRPr="00F37C2B" w:rsidRDefault="00F37C2B" w:rsidP="00F37C2B">
      <w:pPr>
        <w:spacing w:line="360" w:lineRule="auto"/>
        <w:jc w:val="both"/>
        <w:rPr>
          <w:rFonts w:ascii="Palatino Linotype" w:eastAsia="Calibri" w:hAnsi="Palatino Linotype" w:cs="Tahoma"/>
        </w:rPr>
      </w:pPr>
    </w:p>
    <w:p w:rsidR="00F37C2B" w:rsidRPr="00F37C2B" w:rsidRDefault="00F37C2B" w:rsidP="00F37C2B">
      <w:pPr>
        <w:spacing w:line="360" w:lineRule="auto"/>
        <w:jc w:val="both"/>
        <w:rPr>
          <w:rFonts w:ascii="Palatino Linotype" w:eastAsia="Calibri" w:hAnsi="Palatino Linotype" w:cs="Tahoma"/>
          <w:b/>
          <w:iCs/>
          <w:lang w:eastAsia="es-ES_tradnl"/>
        </w:rPr>
      </w:pPr>
      <w:r w:rsidRPr="00F37C2B">
        <w:rPr>
          <w:rFonts w:ascii="Palatino Linotype" w:eastAsia="Calibri" w:hAnsi="Palatino Linotype" w:cs="Tahoma"/>
          <w:b/>
          <w:bCs/>
          <w:iCs/>
        </w:rPr>
        <w:t>a) Idoneidad</w:t>
      </w:r>
      <w:r w:rsidRPr="00F37C2B">
        <w:rPr>
          <w:rFonts w:ascii="Palatino Linotype" w:eastAsia="Calibri" w:hAnsi="Palatino Linotype" w:cs="Tahoma"/>
          <w:bCs/>
          <w:lang w:eastAsia="en-U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F37C2B" w:rsidRPr="00F37C2B" w:rsidRDefault="00F37C2B" w:rsidP="00F37C2B">
      <w:pPr>
        <w:spacing w:line="360" w:lineRule="auto"/>
        <w:jc w:val="both"/>
        <w:rPr>
          <w:rFonts w:ascii="Palatino Linotype" w:eastAsia="Calibri" w:hAnsi="Palatino Linotype" w:cs="Tahoma"/>
          <w:b/>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Sin embargo, </w:t>
      </w:r>
      <w:r w:rsidRPr="00F37C2B">
        <w:rPr>
          <w:rFonts w:ascii="Palatino Linotype" w:eastAsia="Calibri" w:hAnsi="Palatino Linotype" w:cs="Tahoma"/>
          <w:bCs/>
          <w:iCs/>
          <w:lang w:eastAsia="es-ES_tradnl"/>
        </w:rPr>
        <w:t xml:space="preserve">existen dos fines válidos para otorgar </w:t>
      </w:r>
      <w:r w:rsidRPr="00F37C2B">
        <w:rPr>
          <w:rFonts w:ascii="Palatino Linotype" w:eastAsia="Calibri" w:hAnsi="Palatino Linotype" w:cs="Tahoma"/>
          <w:iCs/>
          <w:lang w:eastAsia="es-ES_tradnl"/>
        </w:rPr>
        <w:t>los expedientes de procedimientos de responsabilidades graves</w:t>
      </w:r>
      <w:r w:rsidRPr="00F37C2B">
        <w:rPr>
          <w:rFonts w:ascii="Palatino Linotype" w:eastAsia="Calibri" w:hAnsi="Palatino Linotype" w:cs="Tahoma"/>
          <w:bCs/>
          <w:iCs/>
          <w:lang w:eastAsia="es-ES_tradnl"/>
        </w:rPr>
        <w:t xml:space="preserve">; los cuales, </w:t>
      </w:r>
      <w:r w:rsidRPr="00F37C2B">
        <w:rPr>
          <w:rFonts w:ascii="Palatino Linotype" w:eastAsia="Calibri" w:hAnsi="Palatino Linotype" w:cs="Tahoma"/>
          <w:iCs/>
          <w:lang w:eastAsia="es-ES_tradnl"/>
        </w:rPr>
        <w:t xml:space="preserve">consisten en transparentar, por un lado, el desempeño de dichos trabajadores en cuestión en el ejercicio de sus funciones, sobre todo, dado que se tratan de </w:t>
      </w:r>
      <w:r w:rsidR="00D13B24">
        <w:rPr>
          <w:rFonts w:ascii="Palatino Linotype" w:eastAsia="Calibri" w:hAnsi="Palatino Linotype" w:cs="Tahoma"/>
          <w:iCs/>
          <w:lang w:eastAsia="es-ES_tradnl"/>
        </w:rPr>
        <w:t>servidores públicos</w:t>
      </w:r>
      <w:r w:rsidRPr="00F37C2B">
        <w:rPr>
          <w:rFonts w:ascii="Palatino Linotype" w:eastAsia="Calibri" w:hAnsi="Palatino Linotype" w:cs="Tahoma"/>
          <w:iCs/>
          <w:lang w:eastAsia="es-ES_tradnl"/>
        </w:rPr>
        <w:t xml:space="preserve">, con la finalidad de calificar su actuar, ello con independencia de que tal funcionario también revista el carácter de persona física identificada e identificable, y, por otro lado, la actividad desplegada por </w:t>
      </w:r>
      <w:r w:rsidR="00D13B24">
        <w:rPr>
          <w:rFonts w:ascii="Palatino Linotype" w:eastAsia="Calibri" w:hAnsi="Palatino Linotype" w:cs="Tahoma"/>
          <w:iCs/>
          <w:lang w:eastAsia="es-ES_tradnl"/>
        </w:rPr>
        <w:t>el</w:t>
      </w:r>
      <w:r w:rsidRPr="00F37C2B">
        <w:rPr>
          <w:rFonts w:ascii="Palatino Linotype" w:eastAsia="Calibri" w:hAnsi="Palatino Linotype" w:cs="Tahoma"/>
          <w:iCs/>
          <w:lang w:eastAsia="es-ES_tradnl"/>
        </w:rPr>
        <w:t xml:space="preserve"> Sujeto Obligado, en la investigación y determinación de los asuntos. Au</w:t>
      </w:r>
      <w:r w:rsidR="00D13B24">
        <w:rPr>
          <w:rFonts w:ascii="Palatino Linotype" w:eastAsia="Calibri" w:hAnsi="Palatino Linotype" w:cs="Tahoma"/>
          <w:iCs/>
          <w:lang w:eastAsia="es-ES_tradnl"/>
        </w:rPr>
        <w:t>nado, a que se relacionan con</w:t>
      </w:r>
      <w:r w:rsidRPr="00F37C2B">
        <w:rPr>
          <w:rFonts w:ascii="Palatino Linotype" w:eastAsia="Calibri" w:hAnsi="Palatino Linotype" w:cs="Tahoma"/>
          <w:iCs/>
          <w:lang w:eastAsia="es-ES_tradnl"/>
        </w:rPr>
        <w:t xml:space="preserve"> responsabilidades</w:t>
      </w:r>
      <w:r w:rsidR="00D13B24">
        <w:rPr>
          <w:rFonts w:ascii="Palatino Linotype" w:eastAsia="Calibri" w:hAnsi="Palatino Linotype" w:cs="Tahoma"/>
          <w:iCs/>
          <w:lang w:eastAsia="es-ES_tradnl"/>
        </w:rPr>
        <w:t xml:space="preserve"> calificadas como graves.</w:t>
      </w:r>
    </w:p>
    <w:p w:rsidR="00F37C2B" w:rsidRPr="00F37C2B" w:rsidRDefault="00F37C2B" w:rsidP="00F37C2B">
      <w:pPr>
        <w:spacing w:line="360" w:lineRule="auto"/>
        <w:jc w:val="both"/>
        <w:rPr>
          <w:rFonts w:ascii="Palatino Linotype" w:eastAsia="Calibri" w:hAnsi="Palatino Linotype" w:cs="Tahoma"/>
          <w:b/>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lastRenderedPageBreak/>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F37C2B" w:rsidRPr="00F37C2B" w:rsidRDefault="00F37C2B" w:rsidP="00F37C2B">
      <w:pPr>
        <w:spacing w:line="360" w:lineRule="auto"/>
        <w:jc w:val="both"/>
        <w:rPr>
          <w:rFonts w:ascii="Palatino Linotype" w:eastAsia="Calibri" w:hAnsi="Palatino Linotype" w:cs="Tahoma"/>
          <w:b/>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En ese sentido, el hecho de que los servidores públicos concluyan sus funciones, no implica que termine el mayor nivel de tolerancia frente a la crítica de su desempeño, es decir, no significa que una vez que el servidor público termine su encargo, debe estar vedado publicar </w:t>
      </w:r>
      <w:r w:rsidRPr="00D13B24">
        <w:rPr>
          <w:rFonts w:ascii="Palatino Linotype" w:eastAsia="Calibri" w:hAnsi="Palatino Linotype" w:cs="Tahoma"/>
          <w:iCs/>
          <w:lang w:eastAsia="es-ES_tradnl"/>
        </w:rPr>
        <w:t>información respecto de su desempeño o que se</w:t>
      </w:r>
      <w:r w:rsidRPr="00F37C2B">
        <w:rPr>
          <w:rFonts w:ascii="Palatino Linotype" w:eastAsia="Calibri" w:hAnsi="Palatino Linotype" w:cs="Tahoma"/>
          <w:iCs/>
          <w:lang w:eastAsia="es-ES_tradnl"/>
        </w:rPr>
        <w:t xml:space="preserve"> termine el mayor nivel de tolerancia que debe tener frente a la crítica, sino que ese mayor nivel, sólo se tiene frente a la información de interés público.</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bCs/>
          <w:iCs/>
          <w:lang w:eastAsia="es-ES_tradnl"/>
        </w:rPr>
      </w:pPr>
      <w:r w:rsidRPr="00F37C2B">
        <w:rPr>
          <w:rFonts w:ascii="Palatino Linotype" w:eastAsia="Calibri" w:hAnsi="Palatino Linotype" w:cs="Tahoma"/>
          <w:iCs/>
          <w:lang w:eastAsia="es-ES_tradnl"/>
        </w:rPr>
        <w:lastRenderedPageBreak/>
        <w:t>En ese contexto</w:t>
      </w:r>
      <w:r w:rsidRPr="00F37C2B">
        <w:rPr>
          <w:rFonts w:ascii="Palatino Linotype" w:eastAsia="Calibri" w:hAnsi="Palatino Linotype" w:cs="Tahoma"/>
          <w:bCs/>
          <w:iCs/>
          <w:lang w:eastAsia="es-ES_tradnl"/>
        </w:rPr>
        <w:t xml:space="preserve">, dado que la información se relaciona con el actuar de los servidores públicos adscritos al Ayuntamiento de </w:t>
      </w:r>
      <w:r w:rsidR="00D13B24">
        <w:rPr>
          <w:rFonts w:ascii="Palatino Linotype" w:eastAsia="Calibri" w:hAnsi="Palatino Linotype" w:cs="Tahoma"/>
          <w:bCs/>
          <w:iCs/>
          <w:lang w:eastAsia="es-ES_tradnl"/>
        </w:rPr>
        <w:t>Ocoyoacac</w:t>
      </w:r>
      <w:r w:rsidRPr="00F37C2B">
        <w:rPr>
          <w:rFonts w:ascii="Palatino Linotype" w:eastAsia="Calibri" w:hAnsi="Palatino Linotype" w:cs="Tahoma"/>
          <w:bCs/>
          <w:iCs/>
          <w:lang w:eastAsia="es-ES_tradnl"/>
        </w:rPr>
        <w:t xml:space="preserve"> y con funciones en materia de seguridad pública, </w:t>
      </w:r>
      <w:r w:rsidRPr="00D13B24">
        <w:rPr>
          <w:rFonts w:ascii="Palatino Linotype" w:eastAsia="Calibri" w:hAnsi="Palatino Linotype" w:cs="Tahoma"/>
          <w:bCs/>
          <w:iCs/>
          <w:lang w:eastAsia="es-ES_tradnl"/>
        </w:rPr>
        <w:t xml:space="preserve">existe un interés público por conocer </w:t>
      </w:r>
      <w:r w:rsidR="00D13B24">
        <w:rPr>
          <w:rFonts w:ascii="Palatino Linotype" w:eastAsia="Calibri" w:hAnsi="Palatino Linotype" w:cs="Tahoma"/>
          <w:iCs/>
          <w:lang w:eastAsia="es-ES_tradnl"/>
        </w:rPr>
        <w:t>los procedimientos</w:t>
      </w:r>
      <w:r w:rsidRPr="00F37C2B">
        <w:rPr>
          <w:rFonts w:ascii="Palatino Linotype" w:eastAsia="Calibri" w:hAnsi="Palatino Linotype" w:cs="Tahoma"/>
          <w:iCs/>
          <w:lang w:eastAsia="es-ES_tradnl"/>
        </w:rPr>
        <w:t xml:space="preserve"> generados en análisis vinculados con el nombre del servidor público sancionado,</w:t>
      </w:r>
      <w:r w:rsidRPr="00F37C2B">
        <w:rPr>
          <w:rFonts w:ascii="Palatino Linotype" w:eastAsia="Calibri" w:hAnsi="Palatino Linotype" w:cs="Tahoma"/>
          <w:bCs/>
          <w:iCs/>
          <w:lang w:eastAsia="es-ES_tradnl"/>
        </w:rPr>
        <w:t xml:space="preserve"> y, por lo tanto, la información del interés de</w:t>
      </w:r>
      <w:r w:rsidR="00D13B24">
        <w:rPr>
          <w:rFonts w:ascii="Palatino Linotype" w:eastAsia="Calibri" w:hAnsi="Palatino Linotype" w:cs="Tahoma"/>
          <w:bCs/>
          <w:iCs/>
          <w:lang w:eastAsia="es-ES_tradnl"/>
        </w:rPr>
        <w:t>l p</w:t>
      </w:r>
      <w:r w:rsidRPr="00F37C2B">
        <w:rPr>
          <w:rFonts w:ascii="Palatino Linotype" w:eastAsia="Calibri" w:hAnsi="Palatino Linotype" w:cs="Tahoma"/>
          <w:bCs/>
          <w:iCs/>
          <w:lang w:eastAsia="es-ES_tradnl"/>
        </w:rPr>
        <w:t xml:space="preserve">articular no es susceptible de protección en tanto que su vinculación con una persona determinada reviste un interés público mayor de ser dado a conocer. </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bCs/>
          <w:iCs/>
          <w:lang w:eastAsia="es-ES_tradnl"/>
        </w:rPr>
        <w:t xml:space="preserve">Lo anterior, ya que como se precisó en párrafos anteriores, </w:t>
      </w:r>
      <w:r w:rsidRPr="00F37C2B">
        <w:rPr>
          <w:rFonts w:ascii="Palatino Linotype" w:eastAsia="Calibri" w:hAnsi="Palatino Linotype" w:cs="Tahoma"/>
          <w:iCs/>
          <w:lang w:eastAsia="es-ES_tradnl"/>
        </w:rPr>
        <w:t>proporcionar la información de referencia, garantizaría la rendición de cuen</w:t>
      </w:r>
      <w:r w:rsidR="00D13B24">
        <w:rPr>
          <w:rFonts w:ascii="Palatino Linotype" w:eastAsia="Calibri" w:hAnsi="Palatino Linotype" w:cs="Tahoma"/>
          <w:iCs/>
          <w:lang w:eastAsia="es-ES_tradnl"/>
        </w:rPr>
        <w:t>tas por parte de la Contraloría Municipal del Sujeto Obligado</w:t>
      </w:r>
      <w:r w:rsidRPr="00F37C2B">
        <w:rPr>
          <w:rFonts w:ascii="Palatino Linotype" w:eastAsia="Calibri" w:hAnsi="Palatino Linotype" w:cs="Tahoma"/>
          <w:iCs/>
          <w:lang w:eastAsia="es-ES_tradnl"/>
        </w:rPr>
        <w:t>,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Además, que, con dicha información, se estaría revelando que el desempeño de los servidores públicos sancionados, no fue conforme a derecho, asimismo, de dar a conocer que los referidos acreditaron que había cometido alguna responsabilidad</w:t>
      </w:r>
      <w:r w:rsidR="00D13B24">
        <w:rPr>
          <w:rFonts w:ascii="Palatino Linotype" w:eastAsia="Calibri" w:hAnsi="Palatino Linotype" w:cs="Tahoma"/>
          <w:iCs/>
          <w:lang w:eastAsia="es-ES_tradnl"/>
        </w:rPr>
        <w:t xml:space="preserve"> grave.</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w:t>
      </w:r>
      <w:r w:rsidRPr="00F37C2B">
        <w:rPr>
          <w:rFonts w:ascii="Palatino Linotype" w:eastAsia="Calibri" w:hAnsi="Palatino Linotype" w:cs="Tahoma"/>
          <w:iCs/>
          <w:lang w:eastAsia="es-ES_tradnl"/>
        </w:rPr>
        <w:lastRenderedPageBreak/>
        <w:t>información, puesto que a través de éste se busca no sólo satisfacer un interés individual, sino la necesidad de la colectividad de estar en posibilidad de evaluar el desempeño de los servidores públicos y autoridades.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b/>
          <w:iCs/>
          <w:lang w:eastAsia="es-ES_tradnl"/>
        </w:rPr>
        <w:t xml:space="preserve">b) Necesidad: </w:t>
      </w:r>
      <w:r w:rsidRPr="00F37C2B">
        <w:rPr>
          <w:rFonts w:ascii="Palatino Linotype" w:eastAsia="Calibri" w:hAnsi="Palatino Linotype" w:cs="Tahoma"/>
          <w:iCs/>
          <w:lang w:eastAsia="es-ES_tradnl"/>
        </w:rPr>
        <w:t xml:space="preserve">Por otra parte, este Instituto observa que también se actualiza el principio de necesidad, ya que no existe un medio menos oneroso para lograr el fin válido, pues se estima necesaria la difusión de la información requerida, es decir, de </w:t>
      </w:r>
      <w:r w:rsidR="00D13B24">
        <w:rPr>
          <w:rFonts w:ascii="Palatino Linotype" w:eastAsia="Calibri" w:hAnsi="Palatino Linotype" w:cs="Tahoma"/>
          <w:iCs/>
          <w:lang w:eastAsia="es-ES_tradnl"/>
        </w:rPr>
        <w:t>los procedimientos</w:t>
      </w:r>
      <w:r w:rsidRPr="00F37C2B">
        <w:rPr>
          <w:rFonts w:ascii="Palatino Linotype" w:eastAsia="Calibri" w:hAnsi="Palatino Linotype" w:cs="Tahoma"/>
          <w:iCs/>
          <w:lang w:eastAsia="es-ES_tradnl"/>
        </w:rPr>
        <w:t xml:space="preserve"> en análisis</w:t>
      </w:r>
      <w:r w:rsidRPr="00F37C2B">
        <w:rPr>
          <w:rFonts w:ascii="Palatino Linotype" w:eastAsia="Calibri" w:hAnsi="Palatino Linotype" w:cs="Tahoma"/>
          <w:bCs/>
          <w:iCs/>
          <w:lang w:eastAsia="es-ES_tradnl"/>
        </w:rPr>
        <w:t xml:space="preserve"> vinculándolos al servidor público sancionado, pues se relacionan con el ejercicio de sus funciones de los cargos ocupados</w:t>
      </w:r>
      <w:r w:rsidRPr="00F37C2B">
        <w:rPr>
          <w:rFonts w:ascii="Palatino Linotype" w:eastAsia="Calibri" w:hAnsi="Palatino Linotype" w:cs="Tahoma"/>
          <w:iCs/>
          <w:lang w:eastAsia="es-ES_tradnl"/>
        </w:rPr>
        <w:t>,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Además, ello permite evaluar la actuación de la </w:t>
      </w:r>
      <w:r w:rsidR="00F43ACA">
        <w:rPr>
          <w:rFonts w:ascii="Palatino Linotype" w:eastAsia="Calibri" w:hAnsi="Palatino Linotype" w:cs="Tahoma"/>
          <w:iCs/>
          <w:lang w:eastAsia="es-ES_tradnl"/>
        </w:rPr>
        <w:t>Contraloría Municipal del Ayuntamiento de Ocoyoacac</w:t>
      </w:r>
      <w:r w:rsidRPr="00F37C2B">
        <w:rPr>
          <w:rFonts w:ascii="Palatino Linotype" w:eastAsia="Calibri" w:hAnsi="Palatino Linotype" w:cs="Tahoma"/>
          <w:iCs/>
          <w:lang w:eastAsia="es-ES_tradnl"/>
        </w:rPr>
        <w:t>, pues se podrá advertir la forma en la que ejercieron las funciones que legalmente tienen conferidas.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Lo anterior, considerando que sólo por esta vía se podría lograr el acceso a la información correspondiente </w:t>
      </w:r>
      <w:r w:rsidRPr="00F37C2B">
        <w:rPr>
          <w:rFonts w:ascii="Palatino Linotype" w:eastAsia="Calibri" w:hAnsi="Palatino Linotype" w:cs="Tahoma"/>
          <w:bCs/>
          <w:iCs/>
          <w:lang w:eastAsia="es-ES_tradnl"/>
        </w:rPr>
        <w:t xml:space="preserve">a los documentos </w:t>
      </w:r>
      <w:r w:rsidRPr="00F37C2B">
        <w:rPr>
          <w:rFonts w:ascii="Palatino Linotype" w:eastAsia="Calibri" w:hAnsi="Palatino Linotype" w:cs="Tahoma"/>
          <w:iCs/>
          <w:lang w:eastAsia="es-ES_tradnl"/>
        </w:rPr>
        <w:t xml:space="preserve">del interés de la Particular, para </w:t>
      </w:r>
      <w:r w:rsidRPr="00F37C2B">
        <w:rPr>
          <w:rFonts w:ascii="Palatino Linotype" w:eastAsia="Calibri" w:hAnsi="Palatino Linotype" w:cs="Tahoma"/>
          <w:iCs/>
          <w:lang w:eastAsia="es-ES_tradnl"/>
        </w:rPr>
        <w:lastRenderedPageBreak/>
        <w:t>garantizar la rendición de cuentas sobre su actuación, así como, la de los servidores públicos sancionados.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w:t>
      </w:r>
    </w:p>
    <w:p w:rsidR="00F37C2B" w:rsidRPr="00F37C2B" w:rsidRDefault="00F37C2B" w:rsidP="00F37C2B">
      <w:pPr>
        <w:spacing w:line="360" w:lineRule="auto"/>
        <w:jc w:val="both"/>
        <w:rPr>
          <w:rFonts w:ascii="Palatino Linotype" w:eastAsia="Calibri" w:hAnsi="Palatino Linotype" w:cs="Tahoma"/>
          <w:b/>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b/>
          <w:iCs/>
          <w:lang w:eastAsia="es-ES_tradnl"/>
        </w:rPr>
        <w:t>c) Proporcionalidad en sentido estricto:</w:t>
      </w:r>
      <w:r w:rsidRPr="00F37C2B">
        <w:rPr>
          <w:rFonts w:ascii="Palatino Linotype" w:eastAsia="Calibri" w:hAnsi="Palatino Linotype" w:cs="Tahoma"/>
          <w:iCs/>
          <w:lang w:eastAsia="es-ES_tradnl"/>
        </w:rPr>
        <w:t xml:space="preserve"> El sacrificio de la protección del nombre de los servidores públicos, </w:t>
      </w:r>
      <w:r w:rsidRPr="00F37C2B">
        <w:rPr>
          <w:rFonts w:ascii="Palatino Linotype" w:eastAsia="Calibri" w:hAnsi="Palatino Linotype" w:cs="Tahoma"/>
          <w:bCs/>
          <w:iCs/>
          <w:lang w:eastAsia="es-ES_tradnl"/>
        </w:rPr>
        <w:t xml:space="preserve">en caso de que </w:t>
      </w:r>
      <w:r w:rsidRPr="00F37C2B">
        <w:rPr>
          <w:rFonts w:ascii="Palatino Linotype" w:eastAsia="Calibri" w:hAnsi="Palatino Linotype" w:cs="Tahoma"/>
          <w:iCs/>
          <w:lang w:eastAsia="es-ES_tradnl"/>
        </w:rPr>
        <w:t>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bCs/>
          <w:iCs/>
          <w:lang w:eastAsia="es-ES_tradnl"/>
        </w:rPr>
      </w:pPr>
      <w:r w:rsidRPr="00F37C2B">
        <w:rPr>
          <w:rFonts w:ascii="Palatino Linotype" w:eastAsia="Calibri" w:hAnsi="Palatino Linotype" w:cs="Tahoma"/>
          <w:bCs/>
          <w:iCs/>
          <w:lang w:eastAsia="es-ES_tradnl"/>
        </w:rPr>
        <w:t xml:space="preserve">En ese orden de ideas, es posible advertir un margen de beneficio mayor al favorecer el derecho de acceso a la información, respecto del derecho a la vida privada; por lo </w:t>
      </w:r>
      <w:r w:rsidRPr="00F37C2B">
        <w:rPr>
          <w:rFonts w:ascii="Palatino Linotype" w:eastAsia="Calibri" w:hAnsi="Palatino Linotype" w:cs="Tahoma"/>
          <w:bCs/>
          <w:iCs/>
          <w:lang w:eastAsia="es-ES_tradnl"/>
        </w:rPr>
        <w:lastRenderedPageBreak/>
        <w:t>que, la intervención que subsume este ejercicio de ponderación apunta a la obtención de mayores efectos positivos y una afectación menor en la esfera de privacidad de los servidores públicos.</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D322D4" w:rsidRDefault="00D322D4" w:rsidP="00F37C2B">
      <w:pPr>
        <w:spacing w:line="360" w:lineRule="auto"/>
        <w:jc w:val="both"/>
        <w:rPr>
          <w:rFonts w:ascii="Palatino Linotype" w:eastAsia="Calibri" w:hAnsi="Palatino Linotype" w:cs="Tahoma"/>
          <w:iCs/>
          <w:lang w:eastAsia="es-ES_tradnl"/>
        </w:rPr>
      </w:pPr>
    </w:p>
    <w:p w:rsidR="00F37C2B" w:rsidRPr="00F43ACA"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F43ACA">
        <w:rPr>
          <w:rFonts w:ascii="Palatino Linotype" w:eastAsia="Calibri" w:hAnsi="Palatino Linotype" w:cs="Tahoma"/>
          <w:iCs/>
          <w:lang w:eastAsia="es-ES_tradnl"/>
        </w:rPr>
        <w:t>al derecho de acceso a la información.</w:t>
      </w:r>
    </w:p>
    <w:p w:rsidR="00F37C2B" w:rsidRPr="00F37C2B" w:rsidRDefault="00F37C2B" w:rsidP="00F37C2B">
      <w:pPr>
        <w:spacing w:line="360" w:lineRule="auto"/>
        <w:jc w:val="both"/>
        <w:rPr>
          <w:rFonts w:ascii="Palatino Linotype" w:eastAsia="Calibri" w:hAnsi="Palatino Linotype" w:cs="Tahoma"/>
          <w:b/>
          <w:iCs/>
          <w:lang w:eastAsia="es-ES_tradnl"/>
        </w:rPr>
      </w:pPr>
    </w:p>
    <w:p w:rsidR="00F37C2B" w:rsidRPr="00F43ACA" w:rsidRDefault="00F37C2B" w:rsidP="00F37C2B">
      <w:pPr>
        <w:spacing w:line="360" w:lineRule="auto"/>
        <w:jc w:val="both"/>
        <w:rPr>
          <w:rFonts w:ascii="Palatino Linotype" w:eastAsia="Calibri" w:hAnsi="Palatino Linotype" w:cs="Tahoma"/>
          <w:iCs/>
          <w:lang w:val="es-ES_tradnl" w:eastAsia="es-ES_tradnl"/>
        </w:rPr>
      </w:pPr>
      <w:r w:rsidRPr="00F37C2B">
        <w:rPr>
          <w:rFonts w:ascii="Palatino Linotype" w:eastAsia="Calibri" w:hAnsi="Palatino Linotype" w:cs="Tahoma"/>
          <w:iCs/>
          <w:lang w:eastAsia="es-ES_tradnl"/>
        </w:rPr>
        <w:t xml:space="preserve">Por lo expuesto, se determina que los </w:t>
      </w:r>
      <w:r w:rsidR="00F43ACA">
        <w:rPr>
          <w:rFonts w:ascii="Palatino Linotype" w:eastAsia="Calibri" w:hAnsi="Palatino Linotype" w:cs="Tahoma"/>
          <w:iCs/>
          <w:lang w:eastAsia="es-ES_tradnl"/>
        </w:rPr>
        <w:t>procedimientos</w:t>
      </w:r>
      <w:r w:rsidRPr="00F37C2B">
        <w:rPr>
          <w:rFonts w:ascii="Palatino Linotype" w:eastAsia="Calibri" w:hAnsi="Palatino Linotype" w:cs="Tahoma"/>
          <w:iCs/>
          <w:lang w:eastAsia="es-ES_tradnl"/>
        </w:rPr>
        <w:t xml:space="preserve"> de responsabilidades graves vinculados con el nombre de los servidores públicos o ex trabajadores, guardan la naturaleza pública, en razón de que, si bien </w:t>
      </w:r>
      <w:r w:rsidRPr="00F37C2B">
        <w:rPr>
          <w:rFonts w:ascii="Palatino Linotype" w:eastAsia="Calibri" w:hAnsi="Palatino Linotype" w:cs="Tahoma"/>
          <w:iCs/>
          <w:lang w:val="es-ES_tradnl" w:eastAsia="es-ES_tradnl"/>
        </w:rPr>
        <w:t xml:space="preserve">la difusión de los mismos afectaría los derechos a la confidencialidad, a la privacidad, al honor y a la propia imagen, también </w:t>
      </w:r>
      <w:r w:rsidRPr="00F43ACA">
        <w:rPr>
          <w:rFonts w:ascii="Palatino Linotype" w:eastAsia="Calibri" w:hAnsi="Palatino Linotype" w:cs="Tahoma"/>
          <w:iCs/>
          <w:lang w:val="es-ES_tradnl" w:eastAsia="es-ES_tradnl"/>
        </w:rPr>
        <w:t xml:space="preserve">lo es que tratándose de asuntos relacionados con actos </w:t>
      </w:r>
      <w:r w:rsidR="00F43ACA" w:rsidRPr="00F43ACA">
        <w:rPr>
          <w:rFonts w:ascii="Palatino Linotype" w:eastAsia="Calibri" w:hAnsi="Palatino Linotype" w:cs="Tahoma"/>
          <w:iCs/>
          <w:lang w:val="es-ES_tradnl" w:eastAsia="es-ES_tradnl"/>
        </w:rPr>
        <w:t xml:space="preserve">de responsabilidad </w:t>
      </w:r>
      <w:r w:rsidRPr="00F43ACA">
        <w:rPr>
          <w:rFonts w:ascii="Palatino Linotype" w:eastAsia="Calibri" w:hAnsi="Palatino Linotype" w:cs="Tahoma"/>
          <w:iCs/>
          <w:lang w:val="es-ES_tradnl" w:eastAsia="es-ES_tradnl"/>
        </w:rPr>
        <w:t>graves, tales prerrogativas quedan supeditadas al interés mayor de conocer tales eventualidades y por lo tanto no precede su clasificación en términos del artículo 143, fracción I de la Ley de la materia.</w:t>
      </w:r>
    </w:p>
    <w:p w:rsidR="00F37C2B" w:rsidRPr="00F37C2B" w:rsidRDefault="00F37C2B" w:rsidP="00F37C2B">
      <w:pPr>
        <w:spacing w:line="360" w:lineRule="auto"/>
        <w:jc w:val="both"/>
        <w:rPr>
          <w:rFonts w:ascii="Palatino Linotype" w:eastAsia="Calibri" w:hAnsi="Palatino Linotype" w:cs="Tahoma"/>
          <w:iCs/>
          <w:lang w:eastAsia="es-ES_tradnl"/>
        </w:rPr>
      </w:pPr>
    </w:p>
    <w:p w:rsidR="00F37C2B" w:rsidRPr="00F37C2B" w:rsidRDefault="00F37C2B" w:rsidP="00F37C2B">
      <w:pPr>
        <w:spacing w:line="360" w:lineRule="auto"/>
        <w:jc w:val="both"/>
        <w:rPr>
          <w:rFonts w:ascii="Palatino Linotype" w:eastAsia="Calibri" w:hAnsi="Palatino Linotype" w:cs="Tahoma"/>
          <w:iCs/>
          <w:lang w:eastAsia="es-ES_tradnl"/>
        </w:rPr>
      </w:pPr>
      <w:r w:rsidRPr="00F37C2B">
        <w:rPr>
          <w:rFonts w:ascii="Palatino Linotype" w:eastAsia="Calibri" w:hAnsi="Palatino Linotype" w:cs="Tahoma"/>
          <w:iCs/>
          <w:lang w:eastAsia="es-ES_tradnl"/>
        </w:rPr>
        <w:t xml:space="preserve">Conforme a lo anterior, se concluye que el sujeto obligado únicamente se encuentra constreñido, a proporcionar </w:t>
      </w:r>
      <w:r w:rsidR="00F43ACA">
        <w:rPr>
          <w:rFonts w:ascii="Palatino Linotype" w:eastAsia="Calibri" w:hAnsi="Palatino Linotype" w:cs="Tahoma"/>
          <w:iCs/>
          <w:lang w:eastAsia="es-ES_tradnl"/>
        </w:rPr>
        <w:t>los procedimientos</w:t>
      </w:r>
      <w:r w:rsidRPr="00F37C2B">
        <w:rPr>
          <w:rFonts w:ascii="Palatino Linotype" w:eastAsia="Calibri" w:hAnsi="Palatino Linotype" w:cs="Tahoma"/>
          <w:iCs/>
          <w:lang w:eastAsia="es-ES_tradnl"/>
        </w:rPr>
        <w:t xml:space="preserve"> que ya hayan causado estado, sin testar el nombre de servidores públicos que fueron sancionados por responsabilidades graves</w:t>
      </w:r>
      <w:r w:rsidR="00F43ACA">
        <w:rPr>
          <w:rFonts w:ascii="Palatino Linotype" w:eastAsia="Calibri" w:hAnsi="Palatino Linotype" w:cs="Tahoma"/>
          <w:iCs/>
          <w:lang w:eastAsia="es-ES_tradnl"/>
        </w:rPr>
        <w:t>.</w:t>
      </w:r>
    </w:p>
    <w:p w:rsidR="00274BB7" w:rsidRPr="00274BB7" w:rsidRDefault="00274BB7" w:rsidP="00274BB7">
      <w:pPr>
        <w:spacing w:line="360" w:lineRule="auto"/>
        <w:ind w:left="360" w:right="49"/>
        <w:jc w:val="both"/>
        <w:rPr>
          <w:rFonts w:ascii="Palatino Linotype" w:eastAsiaTheme="minorEastAsia" w:hAnsi="Palatino Linotype"/>
        </w:rPr>
      </w:pPr>
    </w:p>
    <w:p w:rsidR="00274BB7" w:rsidRDefault="002618ED" w:rsidP="002618ED">
      <w:pPr>
        <w:pStyle w:val="Prrafodelista"/>
        <w:numPr>
          <w:ilvl w:val="0"/>
          <w:numId w:val="24"/>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Procedimientos de sanciones graves absolutorias</w:t>
      </w:r>
      <w:r w:rsidR="00FF0C05">
        <w:rPr>
          <w:rFonts w:ascii="Palatino Linotype" w:eastAsia="Palatino Linotype" w:hAnsi="Palatino Linotype" w:cs="Palatino Linotype"/>
          <w:b/>
          <w:color w:val="000000"/>
        </w:rPr>
        <w:t>, concluidos</w:t>
      </w:r>
      <w:r>
        <w:rPr>
          <w:rFonts w:ascii="Palatino Linotype" w:eastAsia="Palatino Linotype" w:hAnsi="Palatino Linotype" w:cs="Palatino Linotype"/>
          <w:b/>
          <w:color w:val="000000"/>
        </w:rPr>
        <w:t xml:space="preserve">. </w:t>
      </w:r>
    </w:p>
    <w:p w:rsidR="002618ED" w:rsidRDefault="002618ED" w:rsidP="002618E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FF0C05" w:rsidRPr="00422273" w:rsidRDefault="00FF0C05" w:rsidP="00FF0C05">
      <w:pPr>
        <w:spacing w:line="360" w:lineRule="auto"/>
        <w:ind w:right="49"/>
        <w:contextualSpacing/>
        <w:jc w:val="both"/>
        <w:rPr>
          <w:rFonts w:ascii="Palatino Linotype" w:eastAsiaTheme="minorEastAsia" w:hAnsi="Palatino Linotype"/>
          <w:bCs/>
        </w:rPr>
      </w:pPr>
      <w:r>
        <w:rPr>
          <w:rFonts w:ascii="Palatino Linotype" w:eastAsiaTheme="minorEastAsia" w:hAnsi="Palatino Linotype"/>
        </w:rPr>
        <w:t>Si el o los expedientes requeridos por el particular, encuadren en el presente caso se procederá</w:t>
      </w:r>
      <w:r w:rsidR="00D322D4">
        <w:rPr>
          <w:rFonts w:ascii="Palatino Linotype" w:eastAsiaTheme="minorEastAsia" w:hAnsi="Palatino Linotype"/>
        </w:rPr>
        <w:t xml:space="preserve"> a su acceso en versión pública</w:t>
      </w:r>
      <w:r>
        <w:rPr>
          <w:rFonts w:ascii="Palatino Linotype" w:eastAsiaTheme="minorEastAsia" w:hAnsi="Palatino Linotype"/>
        </w:rPr>
        <w:t>, protegiendo el nombre, cargo y área de adscripción del Servidor Público absuelto</w:t>
      </w:r>
      <w:r w:rsidR="00D322D4">
        <w:rPr>
          <w:rFonts w:ascii="Palatino Linotype" w:eastAsiaTheme="minorEastAsia" w:hAnsi="Palatino Linotype"/>
        </w:rPr>
        <w:t xml:space="preserve"> y aquellos datos personales que hagan identificable a una persona</w:t>
      </w:r>
      <w:r>
        <w:rPr>
          <w:rFonts w:ascii="Palatino Linotype" w:eastAsiaTheme="minorEastAsia" w:hAnsi="Palatino Linotype"/>
        </w:rPr>
        <w:t xml:space="preserve">, </w:t>
      </w:r>
      <w:r w:rsidRPr="00422273">
        <w:rPr>
          <w:rFonts w:ascii="Palatino Linotype" w:eastAsiaTheme="minorEastAsia" w:hAnsi="Palatino Linotype"/>
          <w:bCs/>
        </w:rPr>
        <w:t xml:space="preserve">toda vez que la información solicitada, se relaciona con servidores públicos en específico, los cuales </w:t>
      </w:r>
      <w:r>
        <w:rPr>
          <w:rFonts w:ascii="Palatino Linotype" w:eastAsiaTheme="minorEastAsia" w:hAnsi="Palatino Linotype"/>
          <w:bCs/>
        </w:rPr>
        <w:t>al</w:t>
      </w:r>
      <w:r w:rsidRPr="00422273">
        <w:rPr>
          <w:rFonts w:ascii="Palatino Linotype" w:eastAsiaTheme="minorEastAsia" w:hAnsi="Palatino Linotype"/>
          <w:bCs/>
        </w:rPr>
        <w:t xml:space="preserve"> no haber recibido alguna sanción por posibles responsabilidades, se</w:t>
      </w:r>
      <w:r>
        <w:rPr>
          <w:rFonts w:ascii="Palatino Linotype" w:eastAsiaTheme="minorEastAsia" w:hAnsi="Palatino Linotype"/>
          <w:bCs/>
        </w:rPr>
        <w:t xml:space="preserve"> procede a clasificar</w:t>
      </w:r>
      <w:r w:rsidRPr="00422273">
        <w:rPr>
          <w:rFonts w:ascii="Palatino Linotype" w:eastAsiaTheme="minorEastAsia" w:hAnsi="Palatino Linotype"/>
          <w:bCs/>
        </w:rPr>
        <w:t xml:space="preserve"> como confidencial, al poder causar un perjuicio a la vida privada de estos.</w:t>
      </w:r>
    </w:p>
    <w:p w:rsidR="00FF0C05" w:rsidRPr="00422273" w:rsidRDefault="00FF0C05" w:rsidP="00FF0C05">
      <w:pPr>
        <w:spacing w:line="360" w:lineRule="auto"/>
        <w:ind w:right="49"/>
        <w:contextualSpacing/>
        <w:jc w:val="both"/>
        <w:rPr>
          <w:rFonts w:ascii="Palatino Linotype" w:eastAsiaTheme="minorEastAsia" w:hAnsi="Palatino Linotype"/>
          <w:bCs/>
        </w:rPr>
      </w:pPr>
    </w:p>
    <w:p w:rsidR="00FF0C05" w:rsidRDefault="00FF0C05" w:rsidP="00FF0C05">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C</w:t>
      </w:r>
      <w:r w:rsidRPr="00422273">
        <w:rPr>
          <w:rFonts w:ascii="Palatino Linotype" w:eastAsiaTheme="minorEastAsia" w:hAnsi="Palatino Linotype"/>
        </w:rPr>
        <w:t xml:space="preserve">abe mencionar que el artículo 6°, Apartado A), fracción II, de la Constitución Política de los Estados Unidos Mexicanos, prevé </w:t>
      </w:r>
      <w:r w:rsidRPr="00F43ACA">
        <w:rPr>
          <w:rFonts w:ascii="Palatino Linotype" w:eastAsiaTheme="minorEastAsia" w:hAnsi="Palatino Linotype"/>
        </w:rPr>
        <w:t>que la información que se refiere a la vida privada y los datos personales, será protegida en los términos</w:t>
      </w:r>
      <w:r w:rsidRPr="00422273">
        <w:rPr>
          <w:rFonts w:ascii="Palatino Linotype" w:eastAsiaTheme="minorEastAsia" w:hAnsi="Palatino Linotype"/>
        </w:rPr>
        <w:t xml:space="preserve"> y con las excepciones que fijen las leyes. </w:t>
      </w:r>
      <w:r w:rsidRPr="00422273">
        <w:rPr>
          <w:rFonts w:ascii="Palatino Linotype" w:eastAsiaTheme="minorEastAsia" w:hAnsi="Palatino Linotype"/>
          <w:bCs/>
        </w:rPr>
        <w:t xml:space="preserve">Igualmente, el segundo párrafo del artículo 16 de la </w:t>
      </w:r>
      <w:r w:rsidRPr="00422273">
        <w:rPr>
          <w:rFonts w:ascii="Palatino Linotype" w:eastAsiaTheme="minorEastAsia" w:hAnsi="Palatino Linotype"/>
        </w:rPr>
        <w:t xml:space="preserve">Carta Magna </w:t>
      </w:r>
      <w:r w:rsidRPr="00422273">
        <w:rPr>
          <w:rFonts w:ascii="Palatino Linotype" w:eastAsiaTheme="minorEastAsia" w:hAnsi="Palatino Linotype"/>
          <w:bCs/>
        </w:rPr>
        <w:t>dispone que t</w:t>
      </w:r>
      <w:r w:rsidRPr="00422273">
        <w:rPr>
          <w:rFonts w:ascii="Palatino Linotype" w:eastAsiaTheme="minorEastAsia" w:hAnsi="Palatino Linotype"/>
        </w:rPr>
        <w:t xml:space="preserve">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w:t>
      </w:r>
      <w:r w:rsidRPr="00422273">
        <w:rPr>
          <w:rFonts w:ascii="Palatino Linotype" w:eastAsiaTheme="minorEastAsia" w:hAnsi="Palatino Linotype"/>
        </w:rPr>
        <w:lastRenderedPageBreak/>
        <w:t>razones de seguridad nacional, disposiciones de orden público, seguridad y salud públicas o para proteger los derechos de terceros.</w:t>
      </w:r>
    </w:p>
    <w:p w:rsidR="00F43ACA" w:rsidRPr="00422273" w:rsidRDefault="00F43ACA" w:rsidP="00FF0C05">
      <w:pPr>
        <w:spacing w:line="360" w:lineRule="auto"/>
        <w:ind w:right="49"/>
        <w:contextualSpacing/>
        <w:jc w:val="both"/>
        <w:rPr>
          <w:rFonts w:ascii="Palatino Linotype" w:eastAsiaTheme="minorEastAsia" w:hAnsi="Palatino Linotype"/>
        </w:rPr>
      </w:pPr>
    </w:p>
    <w:p w:rsidR="00FF0C05" w:rsidRPr="00422273" w:rsidRDefault="00FF0C05" w:rsidP="00FF0C05">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Acorde</w:t>
      </w:r>
      <w:r w:rsidRPr="00422273">
        <w:rPr>
          <w:rFonts w:ascii="Palatino Linotype" w:eastAsiaTheme="minorEastAsia" w:hAnsi="Palatino Linotype"/>
          <w:bCs/>
        </w:rPr>
        <w:t xml:space="preserve"> con lo anterior, la Ley General de Transparencia y Acceso a la Información Pública, en su artículo 116, dispone que se considera información confidencial la que contenga datos personales concernientes a una persona física identificada o identificable. </w:t>
      </w:r>
      <w:r w:rsidRPr="00422273">
        <w:rPr>
          <w:rFonts w:ascii="Palatino Linotype" w:eastAsiaTheme="minorEastAsia"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FF0C05" w:rsidRPr="00422273" w:rsidRDefault="00FF0C05" w:rsidP="00FF0C05">
      <w:pPr>
        <w:spacing w:line="360" w:lineRule="auto"/>
        <w:ind w:right="49"/>
        <w:contextualSpacing/>
        <w:jc w:val="both"/>
        <w:rPr>
          <w:rFonts w:ascii="Palatino Linotype" w:eastAsiaTheme="minorEastAsia" w:hAnsi="Palatino Linotype"/>
        </w:rPr>
      </w:pPr>
    </w:p>
    <w:p w:rsidR="00FF0C05" w:rsidRDefault="00FF0C05" w:rsidP="00FF0C05">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BD051B" w:rsidRPr="00422273" w:rsidRDefault="00BD051B" w:rsidP="00FF0C05">
      <w:pPr>
        <w:spacing w:line="360" w:lineRule="auto"/>
        <w:ind w:right="49"/>
        <w:contextualSpacing/>
        <w:jc w:val="both"/>
        <w:rPr>
          <w:rFonts w:ascii="Palatino Linotype" w:eastAsiaTheme="minorEastAsia" w:hAnsi="Palatino Linotype"/>
          <w:bCs/>
        </w:rPr>
      </w:pPr>
    </w:p>
    <w:p w:rsidR="00FF0C05" w:rsidRPr="00422273" w:rsidRDefault="00FF0C05" w:rsidP="00FF0C05">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bCs/>
        </w:rPr>
        <w:t xml:space="preserve">En concordancia con lo previo, el artículo 143, fracción I, de la Ley previamente citada, establece que </w:t>
      </w:r>
      <w:r w:rsidRPr="00422273">
        <w:rPr>
          <w:rFonts w:ascii="Palatino Linotype" w:eastAsiaTheme="minorEastAsia" w:hAnsi="Palatino Linotype"/>
        </w:rPr>
        <w:t>la información privada</w:t>
      </w:r>
      <w:r w:rsidRPr="00422273">
        <w:rPr>
          <w:rFonts w:ascii="Palatino Linotype" w:eastAsiaTheme="minorEastAsia" w:hAnsi="Palatino Linotype"/>
          <w:bCs/>
        </w:rPr>
        <w:t xml:space="preserve"> y los datos personales, concernientes a una persona física identificada o identificable son confidenciales.</w:t>
      </w:r>
    </w:p>
    <w:p w:rsidR="00FF0C05" w:rsidRPr="00422273" w:rsidRDefault="00FF0C05" w:rsidP="00FF0C05">
      <w:pPr>
        <w:spacing w:line="360" w:lineRule="auto"/>
        <w:ind w:right="49"/>
        <w:contextualSpacing/>
        <w:jc w:val="both"/>
        <w:rPr>
          <w:rFonts w:ascii="Palatino Linotype" w:eastAsiaTheme="minorEastAsia" w:hAnsi="Palatino Linotype"/>
          <w:bCs/>
        </w:rPr>
      </w:pPr>
    </w:p>
    <w:p w:rsidR="00FF0C05" w:rsidRPr="00422273" w:rsidRDefault="00FF0C05" w:rsidP="00FF0C05">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bCs/>
        </w:rPr>
        <w:t xml:space="preserve">Asimismo, en el artículo 145 de la Ley de Transparencia y Acceso a la Información Pública del Estado de México y Municipios, prevé que para que los Sujetos Obligados puedan permitir el acceso a la información confidencial, requieren </w:t>
      </w:r>
      <w:r w:rsidRPr="00422273">
        <w:rPr>
          <w:rFonts w:ascii="Palatino Linotype" w:eastAsiaTheme="minorEastAsia" w:hAnsi="Palatino Linotype"/>
          <w:bCs/>
        </w:rPr>
        <w:lastRenderedPageBreak/>
        <w:t xml:space="preserve">obtener el consentimiento de los particulares titulares de la información, excepto cuando </w:t>
      </w:r>
      <w:r w:rsidRPr="00422273">
        <w:rPr>
          <w:rFonts w:ascii="Palatino Linotype" w:eastAsiaTheme="minorEastAsia" w:hAnsi="Palatino Linotype"/>
          <w:b/>
          <w:bCs/>
        </w:rPr>
        <w:t xml:space="preserve">i) </w:t>
      </w:r>
      <w:r w:rsidRPr="00422273">
        <w:rPr>
          <w:rFonts w:ascii="Palatino Linotype" w:eastAsiaTheme="minorEastAsia" w:hAnsi="Palatino Linotype"/>
          <w:bCs/>
        </w:rPr>
        <w:t xml:space="preserve">la información se encuentre en registros públicos o fuentes de acceso público, </w:t>
      </w:r>
      <w:r w:rsidRPr="00422273">
        <w:rPr>
          <w:rFonts w:ascii="Palatino Linotype" w:eastAsiaTheme="minorEastAsia" w:hAnsi="Palatino Linotype"/>
          <w:b/>
          <w:bCs/>
        </w:rPr>
        <w:t>ii)</w:t>
      </w:r>
      <w:r w:rsidRPr="00422273">
        <w:rPr>
          <w:rFonts w:ascii="Palatino Linotype" w:eastAsiaTheme="minorEastAsia" w:hAnsi="Palatino Linotype"/>
          <w:bCs/>
        </w:rPr>
        <w:t xml:space="preserve"> por ley tenga el carácter de pública, </w:t>
      </w:r>
      <w:r w:rsidRPr="00422273">
        <w:rPr>
          <w:rFonts w:ascii="Palatino Linotype" w:eastAsiaTheme="minorEastAsia" w:hAnsi="Palatino Linotype"/>
          <w:b/>
          <w:bCs/>
        </w:rPr>
        <w:t>iii)</w:t>
      </w:r>
      <w:r w:rsidRPr="00422273">
        <w:rPr>
          <w:rFonts w:ascii="Palatino Linotype" w:eastAsiaTheme="minorEastAsia" w:hAnsi="Palatino Linotype"/>
          <w:bCs/>
        </w:rPr>
        <w:t xml:space="preserve"> exista una orden judicial, </w:t>
      </w:r>
      <w:r w:rsidRPr="00422273">
        <w:rPr>
          <w:rFonts w:ascii="Palatino Linotype" w:eastAsiaTheme="minorEastAsia" w:hAnsi="Palatino Linotype"/>
          <w:b/>
          <w:bCs/>
        </w:rPr>
        <w:t>iv)</w:t>
      </w:r>
      <w:r w:rsidRPr="00422273">
        <w:rPr>
          <w:rFonts w:ascii="Palatino Linotype" w:eastAsiaTheme="minorEastAsia" w:hAnsi="Palatino Linotype"/>
          <w:bCs/>
        </w:rPr>
        <w:t xml:space="preserve"> por razones de seguridad nacional y salubridad general o </w:t>
      </w:r>
      <w:r w:rsidRPr="00422273">
        <w:rPr>
          <w:rFonts w:ascii="Palatino Linotype" w:eastAsiaTheme="minorEastAsia" w:hAnsi="Palatino Linotype"/>
          <w:b/>
          <w:bCs/>
        </w:rPr>
        <w:t>v)</w:t>
      </w:r>
      <w:r w:rsidRPr="00422273">
        <w:rPr>
          <w:rFonts w:ascii="Palatino Linotype" w:eastAsiaTheme="minorEastAsia" w:hAnsi="Palatino Linotype"/>
          <w:bCs/>
        </w:rPr>
        <w:t xml:space="preserve"> para proteger los derechos de terceros o cuando se transmita entre sujetos obligados en términos de los tratados y los acuerdos interinstitucionales.</w:t>
      </w:r>
    </w:p>
    <w:p w:rsidR="00FF0C05" w:rsidRPr="00422273" w:rsidRDefault="00FF0C05" w:rsidP="00FF0C05">
      <w:pPr>
        <w:spacing w:line="360" w:lineRule="auto"/>
        <w:ind w:right="49"/>
        <w:contextualSpacing/>
        <w:jc w:val="both"/>
        <w:rPr>
          <w:rFonts w:ascii="Palatino Linotype" w:eastAsiaTheme="minorEastAsia" w:hAnsi="Palatino Linotype"/>
          <w:bCs/>
        </w:rPr>
      </w:pPr>
    </w:p>
    <w:p w:rsidR="00FF0C05" w:rsidRPr="00422273" w:rsidRDefault="00FF0C05" w:rsidP="00FF0C05">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bCs/>
        </w:rPr>
        <w:t>En términos de lo expuesto, la documentación y aquellos datos que se consideren confidenciales, serán una limitante del derecho de acceso a la información, siempre y cuando:</w:t>
      </w:r>
    </w:p>
    <w:p w:rsidR="00FF0C05" w:rsidRPr="00422273" w:rsidRDefault="00FF0C05" w:rsidP="00FF0C05">
      <w:pPr>
        <w:spacing w:line="360" w:lineRule="auto"/>
        <w:ind w:right="49"/>
        <w:contextualSpacing/>
        <w:jc w:val="both"/>
        <w:rPr>
          <w:rFonts w:ascii="Palatino Linotype" w:eastAsiaTheme="minorEastAsia" w:hAnsi="Palatino Linotype"/>
          <w:bCs/>
        </w:rPr>
      </w:pPr>
    </w:p>
    <w:p w:rsidR="00FF0C05" w:rsidRPr="00964A96" w:rsidRDefault="00FF0C05" w:rsidP="00FF0C05">
      <w:pPr>
        <w:ind w:left="851" w:right="51"/>
        <w:contextualSpacing/>
        <w:jc w:val="both"/>
        <w:rPr>
          <w:rFonts w:ascii="Palatino Linotype" w:eastAsiaTheme="minorEastAsia" w:hAnsi="Palatino Linotype"/>
          <w:bCs/>
          <w:sz w:val="22"/>
        </w:rPr>
      </w:pPr>
      <w:r w:rsidRPr="00964A96">
        <w:rPr>
          <w:rFonts w:ascii="Palatino Linotype" w:eastAsiaTheme="minorEastAsia" w:hAnsi="Palatino Linotype"/>
          <w:bCs/>
          <w:sz w:val="22"/>
        </w:rPr>
        <w:t xml:space="preserve">a). Se trate de datos personales; esto es, información concerniente a una persona física y que ésta sea identificada o identificable. </w:t>
      </w:r>
    </w:p>
    <w:p w:rsidR="00FF0C05" w:rsidRPr="00964A96" w:rsidRDefault="00FF0C05" w:rsidP="00FF0C05">
      <w:pPr>
        <w:ind w:left="142" w:right="51"/>
        <w:contextualSpacing/>
        <w:jc w:val="both"/>
        <w:rPr>
          <w:rFonts w:ascii="Palatino Linotype" w:eastAsiaTheme="minorEastAsia" w:hAnsi="Palatino Linotype"/>
          <w:bCs/>
          <w:sz w:val="22"/>
        </w:rPr>
      </w:pPr>
    </w:p>
    <w:p w:rsidR="00FF0C05" w:rsidRPr="00964A96" w:rsidRDefault="00FF0C05" w:rsidP="00FF0C05">
      <w:pPr>
        <w:ind w:left="851" w:right="51"/>
        <w:contextualSpacing/>
        <w:jc w:val="both"/>
        <w:rPr>
          <w:rFonts w:ascii="Palatino Linotype" w:eastAsiaTheme="minorEastAsia" w:hAnsi="Palatino Linotype"/>
          <w:bCs/>
          <w:sz w:val="22"/>
        </w:rPr>
      </w:pPr>
      <w:r w:rsidRPr="00964A96">
        <w:rPr>
          <w:rFonts w:ascii="Palatino Linotype" w:eastAsiaTheme="minorEastAsia" w:hAnsi="Palatino Linotype"/>
          <w:bCs/>
          <w:sz w:val="22"/>
        </w:rPr>
        <w:t xml:space="preserve">b). Para la difusión de los datos, se requiera el consentimiento del titular. </w:t>
      </w:r>
    </w:p>
    <w:p w:rsidR="00FF0C05" w:rsidRPr="00422273" w:rsidRDefault="00FF0C05" w:rsidP="00FF0C05">
      <w:pPr>
        <w:spacing w:line="360" w:lineRule="auto"/>
        <w:ind w:right="49"/>
        <w:contextualSpacing/>
        <w:jc w:val="both"/>
        <w:rPr>
          <w:rFonts w:ascii="Palatino Linotype" w:eastAsiaTheme="minorEastAsia" w:hAnsi="Palatino Linotype"/>
          <w:bCs/>
        </w:rPr>
      </w:pPr>
    </w:p>
    <w:p w:rsidR="00FF0C05" w:rsidRPr="00422273" w:rsidRDefault="00FF0C05" w:rsidP="00FF0C05">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BD051B" w:rsidRDefault="00BD051B" w:rsidP="00FF0C05">
      <w:pPr>
        <w:spacing w:line="360" w:lineRule="auto"/>
        <w:ind w:right="49"/>
        <w:contextualSpacing/>
        <w:jc w:val="both"/>
        <w:rPr>
          <w:rFonts w:ascii="Palatino Linotype" w:eastAsiaTheme="minorEastAsia" w:hAnsi="Palatino Linotype"/>
          <w:bCs/>
        </w:rPr>
      </w:pPr>
    </w:p>
    <w:p w:rsidR="00FF0C05" w:rsidRPr="00BD051B" w:rsidRDefault="00FF0C05" w:rsidP="00FF0C05">
      <w:pPr>
        <w:spacing w:line="360" w:lineRule="auto"/>
        <w:ind w:right="49"/>
        <w:contextualSpacing/>
        <w:jc w:val="both"/>
        <w:rPr>
          <w:rFonts w:ascii="Palatino Linotype" w:eastAsiaTheme="minorEastAsia" w:hAnsi="Palatino Linotype"/>
          <w:bCs/>
        </w:rPr>
      </w:pPr>
      <w:r w:rsidRPr="00422273">
        <w:rPr>
          <w:rFonts w:ascii="Palatino Linotype" w:eastAsiaTheme="minorEastAsia" w:hAnsi="Palatino Linotype"/>
          <w:bCs/>
        </w:rPr>
        <w:lastRenderedPageBreak/>
        <w:t>Además, en el artículo 5° de dicho ordenamiento jurídico</w:t>
      </w:r>
      <w:r w:rsidRPr="00BD051B">
        <w:rPr>
          <w:rFonts w:ascii="Palatino Linotype" w:eastAsiaTheme="minorEastAsia" w:hAnsi="Palatino Linotype"/>
          <w:bCs/>
        </w:rPr>
        <w:t xml:space="preserve">, establece que es la Ley aplicable para todo tratamiento de datos personales. </w:t>
      </w:r>
    </w:p>
    <w:p w:rsidR="00BD051B" w:rsidRDefault="00BD051B" w:rsidP="00FF0C05">
      <w:pPr>
        <w:spacing w:line="360" w:lineRule="auto"/>
        <w:ind w:right="49"/>
        <w:contextualSpacing/>
        <w:jc w:val="both"/>
        <w:rPr>
          <w:rFonts w:ascii="Palatino Linotype" w:eastAsiaTheme="minorEastAsia" w:hAnsi="Palatino Linotype"/>
        </w:rPr>
      </w:pPr>
    </w:p>
    <w:p w:rsidR="00FF0C05" w:rsidRPr="00422273" w:rsidRDefault="00FF0C05" w:rsidP="00FF0C05">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 xml:space="preserve">En </w:t>
      </w:r>
      <w:r w:rsidRPr="00422273">
        <w:rPr>
          <w:rFonts w:ascii="Palatino Linotype" w:eastAsiaTheme="minorEastAsia" w:hAnsi="Palatino Linotype"/>
          <w:bCs/>
        </w:rPr>
        <w:t>ese</w:t>
      </w:r>
      <w:r w:rsidRPr="00422273">
        <w:rPr>
          <w:rFonts w:ascii="Palatino Linotype" w:eastAsiaTheme="minorEastAsia" w:hAnsi="Palatino Linotype"/>
        </w:rPr>
        <w:t xml:space="preserve"> contexto, los artículos 6°, 7°, 8° y 14 de la </w:t>
      </w:r>
      <w:r w:rsidRPr="00422273">
        <w:rPr>
          <w:rFonts w:ascii="Palatino Linotype" w:eastAsiaTheme="minorEastAsia" w:hAnsi="Palatino Linotype"/>
          <w:bCs/>
        </w:rPr>
        <w:t>Ley de Protección de Datos Personales en Posesión de Sujetos Obligados del Estado de México y Municipios</w:t>
      </w:r>
      <w:r w:rsidRPr="00422273">
        <w:rPr>
          <w:rFonts w:ascii="Palatino Linotype" w:eastAsiaTheme="minorEastAsia" w:hAnsi="Palatino Linotype"/>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FF0C05" w:rsidRPr="00422273" w:rsidRDefault="00FF0C05" w:rsidP="00FF0C05">
      <w:pPr>
        <w:spacing w:line="360" w:lineRule="auto"/>
        <w:ind w:right="49"/>
        <w:contextualSpacing/>
        <w:jc w:val="both"/>
        <w:rPr>
          <w:rFonts w:ascii="Palatino Linotype" w:eastAsiaTheme="minorEastAsia" w:hAnsi="Palatino Linotype"/>
        </w:rPr>
      </w:pPr>
    </w:p>
    <w:p w:rsidR="00FF0C05" w:rsidRDefault="00FF0C05" w:rsidP="00FF0C05">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D051B" w:rsidRPr="00422273" w:rsidRDefault="00BD051B" w:rsidP="00FF0C05">
      <w:pPr>
        <w:spacing w:line="360" w:lineRule="auto"/>
        <w:ind w:right="49"/>
        <w:contextualSpacing/>
        <w:jc w:val="both"/>
        <w:rPr>
          <w:rFonts w:ascii="Palatino Linotype" w:eastAsiaTheme="minorEastAsia" w:hAnsi="Palatino Linotype"/>
        </w:rPr>
      </w:pPr>
    </w:p>
    <w:p w:rsidR="00FF0C05" w:rsidRDefault="00FF0C05" w:rsidP="00FF0C05">
      <w:pPr>
        <w:spacing w:line="360" w:lineRule="auto"/>
        <w:ind w:right="49"/>
        <w:contextualSpacing/>
        <w:jc w:val="both"/>
        <w:rPr>
          <w:rFonts w:ascii="Palatino Linotype" w:eastAsiaTheme="minorEastAsia" w:hAnsi="Palatino Linotype"/>
        </w:rPr>
      </w:pPr>
      <w:r>
        <w:rPr>
          <w:rFonts w:ascii="Palatino Linotype" w:eastAsiaTheme="minorEastAsia" w:hAnsi="Palatino Linotype"/>
        </w:rPr>
        <w:t>E</w:t>
      </w:r>
      <w:r w:rsidRPr="00422273">
        <w:rPr>
          <w:rFonts w:ascii="Palatino Linotype" w:eastAsiaTheme="minorEastAsia" w:hAnsi="Palatino Linotype"/>
        </w:rPr>
        <w:t xml:space="preserve">n este contexto, la confidencialidad de los datos personales, tiene por objetivo establecer el límite del derecho de acceso a la información a partir del derecho a la intimidad y la vida privada de los individuos. </w:t>
      </w:r>
    </w:p>
    <w:p w:rsidR="00BD051B" w:rsidRPr="00422273" w:rsidRDefault="00BD051B" w:rsidP="00FF0C05">
      <w:pPr>
        <w:spacing w:line="360" w:lineRule="auto"/>
        <w:ind w:right="49"/>
        <w:contextualSpacing/>
        <w:jc w:val="both"/>
        <w:rPr>
          <w:rFonts w:ascii="Palatino Linotype" w:eastAsiaTheme="minorEastAsia" w:hAnsi="Palatino Linotype"/>
        </w:rPr>
      </w:pPr>
    </w:p>
    <w:p w:rsidR="00FF0C05" w:rsidRPr="00202883" w:rsidRDefault="00FF0C05" w:rsidP="00FF0C05">
      <w:pPr>
        <w:spacing w:line="360" w:lineRule="auto"/>
        <w:ind w:right="49"/>
        <w:contextualSpacing/>
        <w:jc w:val="both"/>
        <w:rPr>
          <w:rFonts w:ascii="Palatino Linotype" w:eastAsiaTheme="minorEastAsia" w:hAnsi="Palatino Linotype"/>
        </w:rPr>
      </w:pPr>
      <w:r w:rsidRPr="00202883">
        <w:rPr>
          <w:rFonts w:ascii="Palatino Linotype" w:eastAsiaTheme="minorEastAsia" w:hAnsi="Palatino Linotype"/>
        </w:rPr>
        <w:lastRenderedPageBreak/>
        <w:t>De tal suerte, las instituciones públicas tienen la doble responsabilidad, por un lado, de proteger los dat</w:t>
      </w:r>
      <w:r w:rsidR="00202883" w:rsidRPr="00202883">
        <w:rPr>
          <w:rFonts w:ascii="Palatino Linotype" w:eastAsiaTheme="minorEastAsia" w:hAnsi="Palatino Linotype"/>
        </w:rPr>
        <w:t>os personales y por otro, darle</w:t>
      </w:r>
      <w:r w:rsidRPr="00202883">
        <w:rPr>
          <w:rFonts w:ascii="Palatino Linotype" w:eastAsiaTheme="minorEastAsia" w:hAnsi="Palatino Linotype"/>
        </w:rPr>
        <w:t xml:space="preserve"> publicidad </w:t>
      </w:r>
      <w:r w:rsidR="00202883" w:rsidRPr="00202883">
        <w:rPr>
          <w:rFonts w:ascii="Palatino Linotype" w:eastAsiaTheme="minorEastAsia" w:hAnsi="Palatino Linotype"/>
        </w:rPr>
        <w:t>aquella información de</w:t>
      </w:r>
      <w:r w:rsidRPr="00202883">
        <w:rPr>
          <w:rFonts w:ascii="Palatino Linotype" w:eastAsiaTheme="minorEastAsia" w:hAnsi="Palatino Linotype"/>
        </w:rPr>
        <w:t xml:space="preserve"> relevancia </w:t>
      </w:r>
      <w:r w:rsidR="00202883" w:rsidRPr="00202883">
        <w:rPr>
          <w:rFonts w:ascii="Palatino Linotype" w:eastAsiaTheme="minorEastAsia" w:hAnsi="Palatino Linotype"/>
        </w:rPr>
        <w:t>que</w:t>
      </w:r>
      <w:r w:rsidRPr="00202883">
        <w:rPr>
          <w:rFonts w:ascii="Palatino Linotype" w:eastAsiaTheme="minorEastAsia" w:hAnsi="Palatino Linotype"/>
        </w:rPr>
        <w:t xml:space="preserve"> sea de interés público.</w:t>
      </w:r>
    </w:p>
    <w:p w:rsidR="00FF0C05" w:rsidRPr="00422273" w:rsidRDefault="00FF0C05" w:rsidP="00FF0C05">
      <w:pPr>
        <w:spacing w:line="360" w:lineRule="auto"/>
        <w:ind w:right="49"/>
        <w:contextualSpacing/>
        <w:jc w:val="both"/>
        <w:rPr>
          <w:rFonts w:ascii="Palatino Linotype" w:eastAsiaTheme="minorEastAsia" w:hAnsi="Palatino Linotype"/>
        </w:rPr>
      </w:pPr>
    </w:p>
    <w:p w:rsidR="00FF0C05" w:rsidRDefault="00FF0C05" w:rsidP="00FF0C05">
      <w:pPr>
        <w:spacing w:line="360" w:lineRule="auto"/>
        <w:ind w:right="49"/>
        <w:contextualSpacing/>
        <w:jc w:val="both"/>
        <w:rPr>
          <w:rFonts w:ascii="Palatino Linotype" w:eastAsiaTheme="minorEastAsia" w:hAnsi="Palatino Linotype"/>
        </w:rPr>
      </w:pPr>
      <w:r w:rsidRPr="00422273">
        <w:rPr>
          <w:rFonts w:ascii="Palatino Linotype" w:eastAsiaTheme="minorEastAsia" w:hAnsi="Palatino Linotype"/>
        </w:rPr>
        <w:t xml:space="preserve">En este orden de ideas, toda la información que transparente la gestión pública, favorezca la rendición de cuentas y contribuya a la democratización del Estado Mexicano es, sin excepción, de naturaleza pública; </w:t>
      </w:r>
      <w:r w:rsidR="00BD051B">
        <w:rPr>
          <w:rFonts w:ascii="Palatino Linotype" w:eastAsiaTheme="minorEastAsia" w:hAnsi="Palatino Linotype"/>
        </w:rPr>
        <w:t>sin embargo, la información esta necesariamente</w:t>
      </w:r>
      <w:r w:rsidRPr="00422273">
        <w:rPr>
          <w:rFonts w:ascii="Palatino Linotype" w:eastAsiaTheme="minorEastAsia" w:hAnsi="Palatino Linotype"/>
        </w:rPr>
        <w:t xml:space="preserve"> vinculada con datos personales, </w:t>
      </w:r>
      <w:r w:rsidR="00BD051B">
        <w:rPr>
          <w:rFonts w:ascii="Palatino Linotype" w:eastAsiaTheme="minorEastAsia" w:hAnsi="Palatino Linotype"/>
        </w:rPr>
        <w:t xml:space="preserve">los cuales deben ser protegidos </w:t>
      </w:r>
    </w:p>
    <w:p w:rsidR="00794F3E" w:rsidRDefault="00794F3E" w:rsidP="00FF0C05">
      <w:pPr>
        <w:spacing w:line="360" w:lineRule="auto"/>
        <w:ind w:right="49"/>
        <w:contextualSpacing/>
        <w:jc w:val="both"/>
        <w:rPr>
          <w:rFonts w:ascii="Palatino Linotype" w:eastAsiaTheme="minorEastAsia" w:hAnsi="Palatino Linotype"/>
        </w:rPr>
      </w:pPr>
    </w:p>
    <w:p w:rsidR="00794F3E" w:rsidRPr="00794F3E" w:rsidRDefault="00794F3E" w:rsidP="00794F3E">
      <w:pPr>
        <w:spacing w:line="360" w:lineRule="auto"/>
        <w:ind w:right="49"/>
        <w:contextualSpacing/>
        <w:jc w:val="both"/>
        <w:rPr>
          <w:rFonts w:ascii="Palatino Linotype" w:eastAsiaTheme="minorEastAsia" w:hAnsi="Palatino Linotype"/>
        </w:rPr>
      </w:pPr>
      <w:r w:rsidRPr="00794F3E">
        <w:rPr>
          <w:rFonts w:ascii="Palatino Linotype" w:eastAsiaTheme="minorEastAsia" w:hAnsi="Palatino Linotype"/>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794F3E" w:rsidRDefault="00794F3E" w:rsidP="00794F3E">
      <w:pPr>
        <w:spacing w:line="360" w:lineRule="auto"/>
        <w:jc w:val="both"/>
        <w:rPr>
          <w:rFonts w:ascii="Palatino Linotype" w:eastAsia="Calibri" w:hAnsi="Palatino Linotype" w:cs="Tahoma"/>
          <w:iCs/>
          <w:sz w:val="22"/>
          <w:szCs w:val="22"/>
          <w:lang w:eastAsia="es-ES_tradnl"/>
        </w:rPr>
      </w:pPr>
    </w:p>
    <w:p w:rsidR="00794F3E" w:rsidRPr="00794F3E" w:rsidRDefault="00794F3E" w:rsidP="00794F3E">
      <w:pPr>
        <w:spacing w:line="360" w:lineRule="auto"/>
        <w:jc w:val="both"/>
        <w:rPr>
          <w:rFonts w:ascii="Palatino Linotype" w:eastAsia="Calibri" w:hAnsi="Palatino Linotype" w:cs="Tahoma"/>
          <w:iCs/>
          <w:lang w:eastAsia="es-ES_tradnl"/>
        </w:rPr>
      </w:pPr>
      <w:r w:rsidRPr="00794F3E">
        <w:rPr>
          <w:rFonts w:ascii="Palatino Linotype" w:eastAsia="Calibri" w:hAnsi="Palatino Linotype" w:cs="Tahoma"/>
          <w:iCs/>
          <w:lang w:eastAsia="es-ES_tradnl"/>
        </w:rPr>
        <w:t>En tales circunstancias, se considera que en la especie proporcionar el nombre</w:t>
      </w:r>
      <w:r w:rsidR="00F37C2B">
        <w:rPr>
          <w:rFonts w:ascii="Palatino Linotype" w:eastAsia="Calibri" w:hAnsi="Palatino Linotype" w:cs="Tahoma"/>
          <w:iCs/>
          <w:lang w:eastAsia="es-ES_tradnl"/>
        </w:rPr>
        <w:t>, cargo y área de adscripción</w:t>
      </w:r>
      <w:r w:rsidRPr="00794F3E">
        <w:rPr>
          <w:rFonts w:ascii="Palatino Linotype" w:eastAsia="Calibri" w:hAnsi="Palatino Linotype" w:cs="Tahoma"/>
          <w:iCs/>
          <w:lang w:eastAsia="es-ES_tradnl"/>
        </w:rPr>
        <w:t xml:space="preserve"> de los </w:t>
      </w:r>
      <w:r>
        <w:rPr>
          <w:rFonts w:ascii="Palatino Linotype" w:eastAsia="Calibri" w:hAnsi="Palatino Linotype" w:cs="Tahoma"/>
          <w:iCs/>
          <w:lang w:eastAsia="es-ES_tradnl"/>
        </w:rPr>
        <w:t>Servidores Públicos absueltos</w:t>
      </w:r>
      <w:r w:rsidRPr="00794F3E">
        <w:rPr>
          <w:rFonts w:ascii="Palatino Linotype" w:eastAsia="Calibri" w:hAnsi="Palatino Linotype" w:cs="Tahoma"/>
          <w:bCs/>
          <w:iCs/>
          <w:lang w:eastAsia="es-ES_tradnl"/>
        </w:rPr>
        <w:t>,</w:t>
      </w:r>
      <w:r w:rsidRPr="00794F3E">
        <w:rPr>
          <w:rFonts w:ascii="Palatino Linotype" w:eastAsia="Calibri" w:hAnsi="Palatino Linotype" w:cs="Tahoma"/>
          <w:b/>
          <w:iCs/>
          <w:lang w:eastAsia="es-ES_tradnl"/>
        </w:rPr>
        <w:t xml:space="preserve"> </w:t>
      </w:r>
      <w:r w:rsidRPr="00794F3E">
        <w:rPr>
          <w:rFonts w:ascii="Palatino Linotype" w:eastAsia="Calibri" w:hAnsi="Palatino Linotype" w:cs="Tahoma"/>
          <w:iCs/>
          <w:lang w:eastAsia="es-ES_tradnl"/>
        </w:rPr>
        <w:t>en caso de que existieran, podría afectar su</w:t>
      </w:r>
      <w:r>
        <w:rPr>
          <w:rFonts w:ascii="Palatino Linotype" w:eastAsia="Calibri" w:hAnsi="Palatino Linotype" w:cs="Tahoma"/>
          <w:iCs/>
          <w:lang w:eastAsia="es-ES_tradnl"/>
        </w:rPr>
        <w:t xml:space="preserve"> honor, buen nombre y su imagen.</w:t>
      </w:r>
    </w:p>
    <w:p w:rsidR="00794F3E" w:rsidRPr="00794F3E" w:rsidRDefault="00794F3E" w:rsidP="00794F3E">
      <w:pPr>
        <w:spacing w:line="360" w:lineRule="auto"/>
        <w:jc w:val="both"/>
        <w:rPr>
          <w:rFonts w:ascii="Palatino Linotype" w:eastAsia="Calibri" w:hAnsi="Palatino Linotype" w:cs="Tahoma"/>
          <w:b/>
          <w:iCs/>
          <w:lang w:eastAsia="es-ES_tradnl"/>
        </w:rPr>
      </w:pPr>
    </w:p>
    <w:p w:rsidR="00794F3E" w:rsidRPr="00794F3E" w:rsidRDefault="00794F3E" w:rsidP="00794F3E">
      <w:pPr>
        <w:spacing w:line="360" w:lineRule="auto"/>
        <w:jc w:val="both"/>
        <w:rPr>
          <w:rFonts w:ascii="Palatino Linotype" w:hAnsi="Palatino Linotype"/>
        </w:rPr>
      </w:pPr>
      <w:r w:rsidRPr="00794F3E">
        <w:rPr>
          <w:rFonts w:ascii="Palatino Linotype" w:hAnsi="Palatino Linotype"/>
        </w:rPr>
        <w:t>Al respecto, la Suprema Corte de Justicia de la Nación ha reconocido como derechos fundamentales de las personas, el derecho a la intimidad y a la propia imagen, en el siguiente criterio:</w:t>
      </w:r>
    </w:p>
    <w:p w:rsidR="00794F3E" w:rsidRPr="00E44808" w:rsidRDefault="00794F3E" w:rsidP="00794F3E">
      <w:pPr>
        <w:spacing w:line="360" w:lineRule="auto"/>
        <w:jc w:val="both"/>
        <w:rPr>
          <w:rFonts w:ascii="Palatino Linotype" w:hAnsi="Palatino Linotype"/>
          <w:sz w:val="22"/>
          <w:szCs w:val="22"/>
        </w:rPr>
      </w:pPr>
    </w:p>
    <w:p w:rsidR="00794F3E" w:rsidRPr="00F37C2B" w:rsidRDefault="00794F3E" w:rsidP="00F37C2B">
      <w:pPr>
        <w:ind w:left="567" w:right="567"/>
        <w:contextualSpacing/>
        <w:jc w:val="both"/>
        <w:rPr>
          <w:rFonts w:ascii="Palatino Linotype" w:eastAsiaTheme="minorHAnsi" w:hAnsi="Palatino Linotype" w:cs="Arial"/>
          <w:b/>
          <w:i/>
          <w:color w:val="000000"/>
          <w:sz w:val="22"/>
          <w:szCs w:val="22"/>
          <w:lang w:eastAsia="es-MX"/>
        </w:rPr>
      </w:pPr>
      <w:r w:rsidRPr="00F37C2B">
        <w:rPr>
          <w:rFonts w:ascii="Palatino Linotype" w:eastAsiaTheme="minorHAnsi" w:hAnsi="Palatino Linotype" w:cs="Arial"/>
          <w:bCs/>
          <w:i/>
          <w:color w:val="000000"/>
          <w:sz w:val="22"/>
          <w:szCs w:val="22"/>
          <w:lang w:eastAsia="es-MX"/>
        </w:rPr>
        <w:lastRenderedPageBreak/>
        <w:t>“</w:t>
      </w:r>
      <w:r w:rsidRPr="00F37C2B">
        <w:rPr>
          <w:rFonts w:ascii="Palatino Linotype" w:eastAsiaTheme="minorHAnsi" w:hAnsi="Palatino Linotype" w:cs="Arial"/>
          <w:b/>
          <w:bCs/>
          <w:i/>
          <w:color w:val="000000"/>
          <w:sz w:val="22"/>
          <w:szCs w:val="22"/>
          <w:lang w:eastAsia="es-MX"/>
        </w:rPr>
        <w:t xml:space="preserve">DERECHOS A LA INTIMIDAD, PROPIA IMAGEN, IDENTIDAD PERSONAL Y SEXUAL. CONSTITUYEN DERECHOS DE DEFENSA Y GARANTÍA ESENCIAL PARA LA CONDICIÓN HUMANA.  </w:t>
      </w:r>
      <w:r w:rsidRPr="00F37C2B">
        <w:rPr>
          <w:rFonts w:ascii="Palatino Linotype" w:eastAsiaTheme="minorHAnsi" w:hAnsi="Palatino Linotype" w:cs="Arial"/>
          <w:i/>
          <w:color w:val="000000"/>
          <w:sz w:val="22"/>
          <w:szCs w:val="22"/>
          <w:lang w:eastAsia="es-MX"/>
        </w:rPr>
        <w:t xml:space="preserve">Dentro de los derechos personalísimos se encuentran necesariamente comprendidos el </w:t>
      </w:r>
      <w:r w:rsidRPr="00F37C2B">
        <w:rPr>
          <w:rFonts w:ascii="Palatino Linotype" w:eastAsiaTheme="minorHAnsi" w:hAnsi="Palatino Linotype" w:cs="Arial"/>
          <w:b/>
          <w:i/>
          <w:color w:val="000000"/>
          <w:sz w:val="22"/>
          <w:szCs w:val="22"/>
          <w:lang w:eastAsia="es-MX"/>
        </w:rPr>
        <w:t>derecho a la intimidad y a la propia imagen</w:t>
      </w:r>
      <w:r w:rsidRPr="00F37C2B">
        <w:rPr>
          <w:rFonts w:ascii="Palatino Linotype" w:eastAsiaTheme="minorHAnsi" w:hAnsi="Palatino Linotype" w:cs="Arial"/>
          <w:i/>
          <w:color w:val="000000"/>
          <w:sz w:val="22"/>
          <w:szCs w:val="22"/>
          <w:lang w:eastAsia="es-MX"/>
        </w:rPr>
        <w:t xml:space="preserve">, así como a la </w:t>
      </w:r>
      <w:r w:rsidRPr="00F37C2B">
        <w:rPr>
          <w:rFonts w:ascii="Palatino Linotype" w:eastAsiaTheme="minorHAnsi" w:hAnsi="Palatino Linotype" w:cs="Arial"/>
          <w:b/>
          <w:i/>
          <w:color w:val="000000"/>
          <w:sz w:val="22"/>
          <w:szCs w:val="22"/>
          <w:lang w:eastAsia="es-MX"/>
        </w:rPr>
        <w:t>identidad personal</w:t>
      </w:r>
      <w:r w:rsidRPr="00F37C2B">
        <w:rPr>
          <w:rFonts w:ascii="Palatino Linotype" w:eastAsiaTheme="minorHAnsi" w:hAnsi="Palatino Linotype" w:cs="Arial"/>
          <w:i/>
          <w:color w:val="000000"/>
          <w:sz w:val="22"/>
          <w:szCs w:val="22"/>
          <w:lang w:eastAsia="es-MX"/>
        </w:rPr>
        <w:t xml:space="preserve"> y sexual; entendiéndose por el primero, </w:t>
      </w:r>
      <w:r w:rsidRPr="00F37C2B">
        <w:rPr>
          <w:rFonts w:ascii="Palatino Linotype" w:eastAsiaTheme="minorHAnsi" w:hAnsi="Palatino Linotype" w:cs="Arial"/>
          <w:b/>
          <w:i/>
          <w:color w:val="000000"/>
          <w:sz w:val="22"/>
          <w:szCs w:val="22"/>
          <w:lang w:eastAsia="es-MX"/>
        </w:rPr>
        <w:t>el derecho del individuo a no ser conocido por otros en ciertos aspectos de su vida</w:t>
      </w:r>
      <w:r w:rsidRPr="00F37C2B">
        <w:rPr>
          <w:rFonts w:ascii="Palatino Linotype" w:eastAsiaTheme="minorHAnsi" w:hAnsi="Palatino Linotype" w:cs="Arial"/>
          <w:i/>
          <w:color w:val="000000"/>
          <w:sz w:val="22"/>
          <w:szCs w:val="22"/>
          <w:lang w:eastAsia="es-MX"/>
        </w:rPr>
        <w:t xml:space="preserve"> y, </w:t>
      </w:r>
      <w:r w:rsidRPr="00F37C2B">
        <w:rPr>
          <w:rFonts w:ascii="Palatino Linotype" w:eastAsiaTheme="minorHAnsi" w:hAnsi="Palatino Linotype" w:cs="Arial"/>
          <w:b/>
          <w:i/>
          <w:color w:val="000000"/>
          <w:sz w:val="22"/>
          <w:szCs w:val="22"/>
          <w:lang w:eastAsia="es-MX"/>
        </w:rPr>
        <w:t>por ende, el poder de decisión sobre la publicidad o información de datos relativos a su persona</w:t>
      </w:r>
      <w:r w:rsidRPr="00F37C2B">
        <w:rPr>
          <w:rFonts w:ascii="Palatino Linotype" w:eastAsiaTheme="minorHAnsi" w:hAnsi="Palatino Linotype" w:cs="Arial"/>
          <w:i/>
          <w:color w:val="000000"/>
          <w:sz w:val="22"/>
          <w:szCs w:val="22"/>
          <w:lang w:eastAsia="es-MX"/>
        </w:rPr>
        <w:t>, familia, pensamientos o sentimientos;</w:t>
      </w:r>
      <w:r w:rsidRPr="00F37C2B">
        <w:rPr>
          <w:rFonts w:ascii="Palatino Linotype" w:eastAsiaTheme="minorHAnsi" w:hAnsi="Palatino Linotype" w:cs="Arial"/>
          <w:b/>
          <w:i/>
          <w:color w:val="000000"/>
          <w:sz w:val="22"/>
          <w:szCs w:val="22"/>
          <w:lang w:eastAsia="es-MX"/>
        </w:rPr>
        <w:t xml:space="preserve"> </w:t>
      </w:r>
      <w:r w:rsidRPr="00F37C2B">
        <w:rPr>
          <w:rFonts w:ascii="Palatino Linotype" w:eastAsiaTheme="minorHAnsi" w:hAnsi="Palatino Linotype" w:cs="Arial"/>
          <w:i/>
          <w:color w:val="000000"/>
          <w:sz w:val="22"/>
          <w:szCs w:val="22"/>
          <w:lang w:eastAsia="es-MX"/>
        </w:rPr>
        <w:t xml:space="preserve">a la </w:t>
      </w:r>
      <w:r w:rsidRPr="00F37C2B">
        <w:rPr>
          <w:rFonts w:ascii="Palatino Linotype" w:eastAsiaTheme="minorHAnsi" w:hAnsi="Palatino Linotype" w:cs="Arial"/>
          <w:b/>
          <w:i/>
          <w:color w:val="000000"/>
          <w:sz w:val="22"/>
          <w:szCs w:val="22"/>
          <w:lang w:eastAsia="es-MX"/>
        </w:rPr>
        <w:t>propia imagen, como aquel derecho de decidir, en forma libre, sobre la manera en que elige mostrarse frente a los demás</w:t>
      </w:r>
      <w:r w:rsidRPr="00F37C2B">
        <w:rPr>
          <w:rFonts w:ascii="Palatino Linotype" w:eastAsiaTheme="minorHAnsi" w:hAnsi="Palatino Linotype" w:cs="Arial"/>
          <w:i/>
          <w:color w:val="000000"/>
          <w:sz w:val="22"/>
          <w:szCs w:val="22"/>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F37C2B">
        <w:rPr>
          <w:rFonts w:ascii="Palatino Linotype" w:eastAsiaTheme="minorHAnsi" w:hAnsi="Palatino Linotype" w:cs="Arial"/>
          <w:b/>
          <w:i/>
          <w:color w:val="000000"/>
          <w:sz w:val="22"/>
          <w:szCs w:val="22"/>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F37C2B">
        <w:rPr>
          <w:rFonts w:ascii="Palatino Linotype" w:eastAsiaTheme="minorHAnsi" w:hAnsi="Palatino Linotype" w:cs="Arial"/>
          <w:i/>
          <w:color w:val="000000"/>
          <w:sz w:val="22"/>
          <w:szCs w:val="22"/>
          <w:lang w:eastAsia="es-MX"/>
        </w:rPr>
        <w:t>”</w:t>
      </w:r>
    </w:p>
    <w:p w:rsidR="00794F3E" w:rsidRPr="00E44808" w:rsidRDefault="00794F3E" w:rsidP="00794F3E">
      <w:pPr>
        <w:spacing w:line="360" w:lineRule="auto"/>
        <w:jc w:val="both"/>
        <w:rPr>
          <w:rFonts w:ascii="Palatino Linotype" w:hAnsi="Palatino Linotype"/>
          <w:sz w:val="22"/>
          <w:szCs w:val="22"/>
          <w:highlight w:val="yellow"/>
        </w:rPr>
      </w:pPr>
      <w:r w:rsidRPr="00E44808">
        <w:rPr>
          <w:rFonts w:ascii="Palatino Linotype" w:hAnsi="Palatino Linotype"/>
          <w:sz w:val="22"/>
          <w:szCs w:val="22"/>
          <w:highlight w:val="yellow"/>
        </w:rPr>
        <w:t xml:space="preserve"> </w:t>
      </w:r>
    </w:p>
    <w:p w:rsidR="00794F3E" w:rsidRPr="00F37C2B" w:rsidRDefault="00794F3E" w:rsidP="00794F3E">
      <w:pPr>
        <w:spacing w:line="360" w:lineRule="auto"/>
        <w:jc w:val="both"/>
        <w:rPr>
          <w:rFonts w:ascii="Palatino Linotype" w:hAnsi="Palatino Linotype"/>
        </w:rPr>
      </w:pPr>
      <w:r w:rsidRPr="00F37C2B">
        <w:rPr>
          <w:rFonts w:ascii="Palatino Linotype" w:hAnsi="Palatino Linotype"/>
        </w:rPr>
        <w:t>En ese sentido, es derecho de todo individuo a no ser conocido por otros en ciertos aspectos de su vida y, por ende, el poder de decisión sobre la publicidad o información de datos relativos a su persona (derecho a la intimidad).</w:t>
      </w:r>
    </w:p>
    <w:p w:rsidR="00794F3E" w:rsidRPr="00F37C2B" w:rsidRDefault="00794F3E" w:rsidP="00794F3E">
      <w:pPr>
        <w:spacing w:line="360" w:lineRule="auto"/>
        <w:jc w:val="both"/>
        <w:rPr>
          <w:rFonts w:ascii="Palatino Linotype" w:hAnsi="Palatino Linotype"/>
          <w:highlight w:val="yellow"/>
        </w:rPr>
      </w:pPr>
    </w:p>
    <w:p w:rsidR="00794F3E" w:rsidRPr="00F37C2B" w:rsidRDefault="00794F3E" w:rsidP="00794F3E">
      <w:pPr>
        <w:spacing w:line="360" w:lineRule="auto"/>
        <w:jc w:val="both"/>
        <w:rPr>
          <w:rFonts w:ascii="Palatino Linotype" w:hAnsi="Palatino Linotype"/>
        </w:rPr>
      </w:pPr>
      <w:r w:rsidRPr="00F37C2B">
        <w:rPr>
          <w:rFonts w:ascii="Palatino Linotype" w:hAnsi="Palatino Linotype"/>
        </w:rPr>
        <w:t>Asimismo, el derecho a la propia imagen es el derecho de decidir, de forma libre, sobre la manera en que elige mostrarse frente a los demás.</w:t>
      </w:r>
    </w:p>
    <w:p w:rsidR="00794F3E" w:rsidRPr="00F37C2B" w:rsidRDefault="00794F3E" w:rsidP="00794F3E">
      <w:pPr>
        <w:spacing w:line="360" w:lineRule="auto"/>
        <w:jc w:val="both"/>
        <w:rPr>
          <w:rFonts w:ascii="Palatino Linotype" w:hAnsi="Palatino Linotype" w:cs="Arial"/>
        </w:rPr>
      </w:pPr>
    </w:p>
    <w:p w:rsidR="00794F3E" w:rsidRPr="00F37C2B" w:rsidRDefault="00794F3E" w:rsidP="00794F3E">
      <w:pPr>
        <w:spacing w:line="360" w:lineRule="auto"/>
        <w:jc w:val="both"/>
        <w:rPr>
          <w:rFonts w:ascii="Palatino Linotype" w:hAnsi="Palatino Linotype"/>
        </w:rPr>
      </w:pPr>
      <w:r w:rsidRPr="00F37C2B">
        <w:rPr>
          <w:rFonts w:ascii="Palatino Linotype" w:hAnsi="Palatino Linotype" w:cs="Arial"/>
          <w:bCs/>
          <w:iCs/>
        </w:rPr>
        <w:t xml:space="preserve">Por otro lado, en cuanto al derecho al honor, </w:t>
      </w:r>
      <w:r w:rsidRPr="00F37C2B">
        <w:rPr>
          <w:rFonts w:ascii="Palatino Linotype" w:hAnsi="Palatino Linotype"/>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794F3E" w:rsidRPr="00E44808" w:rsidRDefault="00794F3E" w:rsidP="00794F3E">
      <w:pPr>
        <w:spacing w:line="360" w:lineRule="auto"/>
        <w:jc w:val="both"/>
        <w:rPr>
          <w:rFonts w:ascii="Palatino Linotype" w:hAnsi="Palatino Linotype"/>
          <w:sz w:val="22"/>
          <w:szCs w:val="22"/>
        </w:rPr>
      </w:pPr>
    </w:p>
    <w:p w:rsidR="00794F3E" w:rsidRPr="00F37C2B" w:rsidRDefault="00794F3E" w:rsidP="00F37C2B">
      <w:pPr>
        <w:autoSpaceDE w:val="0"/>
        <w:autoSpaceDN w:val="0"/>
        <w:adjustRightInd w:val="0"/>
        <w:ind w:left="567" w:right="567"/>
        <w:contextualSpacing/>
        <w:jc w:val="both"/>
        <w:rPr>
          <w:rFonts w:ascii="Palatino Linotype" w:eastAsia="Batang" w:hAnsi="Palatino Linotype" w:cs="Arial"/>
          <w:b/>
          <w:i/>
          <w:sz w:val="22"/>
          <w:szCs w:val="22"/>
        </w:rPr>
      </w:pPr>
      <w:r w:rsidRPr="00F37C2B">
        <w:rPr>
          <w:rFonts w:ascii="Palatino Linotype" w:eastAsia="Batang" w:hAnsi="Palatino Linotype" w:cs="Arial"/>
          <w:i/>
          <w:sz w:val="22"/>
          <w:szCs w:val="22"/>
        </w:rPr>
        <w:t>“</w:t>
      </w:r>
      <w:r w:rsidRPr="00F37C2B">
        <w:rPr>
          <w:rFonts w:ascii="Palatino Linotype" w:eastAsia="Batang" w:hAnsi="Palatino Linotype" w:cs="Arial"/>
          <w:b/>
          <w:i/>
          <w:sz w:val="22"/>
          <w:szCs w:val="22"/>
        </w:rPr>
        <w:t xml:space="preserve">DERECHO FUNDAMENTAL AL HONOR. SU DIMENSIÓN SUBJETIVA Y OBJETIVA. </w:t>
      </w:r>
      <w:r w:rsidRPr="00F37C2B">
        <w:rPr>
          <w:rFonts w:ascii="Palatino Linotype" w:eastAsia="Batang" w:hAnsi="Palatino Linotype" w:cs="Arial"/>
          <w:i/>
          <w:sz w:val="22"/>
          <w:szCs w:val="22"/>
        </w:rPr>
        <w:t xml:space="preserve">A juicio de esta Primera Sala de la Suprema Corte de Justicia de la Nación, es posible definir al honor como el </w:t>
      </w:r>
      <w:r w:rsidRPr="00F37C2B">
        <w:rPr>
          <w:rFonts w:ascii="Palatino Linotype" w:eastAsia="Batang" w:hAnsi="Palatino Linotype" w:cs="Arial"/>
          <w:b/>
          <w:i/>
          <w:sz w:val="22"/>
          <w:szCs w:val="22"/>
        </w:rPr>
        <w:t>concepto que la persona tiene de sí misma o que los demás se han formado de ella, en virtud de su proceder o de la expresión de su calidad ética y social.</w:t>
      </w:r>
      <w:r w:rsidRPr="00F37C2B">
        <w:rPr>
          <w:rFonts w:ascii="Palatino Linotype" w:eastAsia="Batang" w:hAnsi="Palatino Linotype" w:cs="Arial"/>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794F3E" w:rsidRPr="00F37C2B" w:rsidRDefault="00794F3E" w:rsidP="00F37C2B">
      <w:pPr>
        <w:autoSpaceDE w:val="0"/>
        <w:autoSpaceDN w:val="0"/>
        <w:adjustRightInd w:val="0"/>
        <w:contextualSpacing/>
        <w:jc w:val="both"/>
        <w:rPr>
          <w:rFonts w:ascii="Palatino Linotype" w:eastAsia="Batang" w:hAnsi="Palatino Linotype" w:cs="Arial"/>
          <w:bCs/>
          <w:iCs/>
          <w:sz w:val="22"/>
          <w:szCs w:val="22"/>
        </w:rPr>
      </w:pPr>
    </w:p>
    <w:p w:rsidR="00794F3E" w:rsidRPr="00F37C2B" w:rsidRDefault="00794F3E" w:rsidP="00794F3E">
      <w:pPr>
        <w:autoSpaceDE w:val="0"/>
        <w:autoSpaceDN w:val="0"/>
        <w:adjustRightInd w:val="0"/>
        <w:spacing w:line="360" w:lineRule="auto"/>
        <w:jc w:val="both"/>
        <w:rPr>
          <w:rFonts w:ascii="Palatino Linotype" w:eastAsia="Batang" w:hAnsi="Palatino Linotype" w:cs="Arial"/>
        </w:rPr>
      </w:pPr>
      <w:r w:rsidRPr="00F37C2B">
        <w:rPr>
          <w:rFonts w:ascii="Palatino Linotype" w:eastAsia="Batang" w:hAnsi="Palatino Linotype" w:cs="Arial"/>
          <w:bCs/>
          <w:iCs/>
        </w:rPr>
        <w:t xml:space="preserve">De la tesis transcrita se desprende que </w:t>
      </w:r>
      <w:r w:rsidRPr="00F37C2B">
        <w:rPr>
          <w:rFonts w:ascii="Palatino Linotype" w:eastAsia="Batang" w:hAnsi="Palatino Linotype" w:cs="Arial"/>
        </w:rPr>
        <w:t xml:space="preserve">el honor es el concepto que la persona tiene de sí misma o que los demás se han formado de ella, en virtud de su proceder o de la expresión de su calidad ética y social. </w:t>
      </w:r>
    </w:p>
    <w:p w:rsidR="00794F3E" w:rsidRPr="00F37C2B" w:rsidRDefault="00794F3E" w:rsidP="00794F3E">
      <w:pPr>
        <w:autoSpaceDE w:val="0"/>
        <w:autoSpaceDN w:val="0"/>
        <w:adjustRightInd w:val="0"/>
        <w:spacing w:line="360" w:lineRule="auto"/>
        <w:jc w:val="both"/>
        <w:rPr>
          <w:rFonts w:ascii="Palatino Linotype" w:eastAsia="Batang" w:hAnsi="Palatino Linotype" w:cs="Arial"/>
        </w:rPr>
      </w:pPr>
    </w:p>
    <w:p w:rsidR="00794F3E" w:rsidRPr="003F3C73" w:rsidRDefault="00794F3E" w:rsidP="00794F3E">
      <w:pPr>
        <w:autoSpaceDE w:val="0"/>
        <w:autoSpaceDN w:val="0"/>
        <w:adjustRightInd w:val="0"/>
        <w:spacing w:line="360" w:lineRule="auto"/>
        <w:jc w:val="both"/>
        <w:rPr>
          <w:rFonts w:ascii="Palatino Linotype" w:eastAsia="Batang" w:hAnsi="Palatino Linotype" w:cs="Arial"/>
        </w:rPr>
      </w:pPr>
      <w:r w:rsidRPr="00F37C2B">
        <w:rPr>
          <w:rFonts w:ascii="Palatino Linotype" w:eastAsia="Batang" w:hAnsi="Palatino Linotype" w:cs="Arial"/>
        </w:rPr>
        <w:t xml:space="preserve">En el campo jurídico, es un derecho humano que involucra la facultad de cada individuo de ser tratado de forma decorosa. Este derecho tiene dos elementos, el subjetivo, que se basa en un sentimiento íntimo que se exterioriza por la afirmación </w:t>
      </w:r>
      <w:r w:rsidRPr="00F37C2B">
        <w:rPr>
          <w:rFonts w:ascii="Palatino Linotype" w:eastAsia="Batang" w:hAnsi="Palatino Linotype" w:cs="Arial"/>
        </w:rPr>
        <w:lastRenderedPageBreak/>
        <w:t xml:space="preserve">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w:t>
      </w:r>
      <w:r w:rsidRPr="003F3C73">
        <w:rPr>
          <w:rFonts w:ascii="Palatino Linotype" w:eastAsia="Batang" w:hAnsi="Palatino Linotype" w:cs="Arial"/>
        </w:rPr>
        <w:t>dignidad. En el aspecto objetivo, el honor es lesionado por todo aquello que afecta a la reputación que la persona merece.</w:t>
      </w:r>
    </w:p>
    <w:p w:rsidR="00794F3E" w:rsidRPr="00F37C2B" w:rsidRDefault="00794F3E" w:rsidP="00794F3E">
      <w:pPr>
        <w:autoSpaceDE w:val="0"/>
        <w:autoSpaceDN w:val="0"/>
        <w:adjustRightInd w:val="0"/>
        <w:spacing w:line="360" w:lineRule="auto"/>
        <w:jc w:val="both"/>
        <w:rPr>
          <w:rFonts w:ascii="Palatino Linotype" w:eastAsia="Batang" w:hAnsi="Palatino Linotype" w:cs="Arial"/>
        </w:rPr>
      </w:pPr>
    </w:p>
    <w:p w:rsidR="00794F3E" w:rsidRPr="00F37C2B" w:rsidRDefault="00794F3E" w:rsidP="00794F3E">
      <w:pPr>
        <w:spacing w:line="360" w:lineRule="auto"/>
        <w:jc w:val="both"/>
        <w:rPr>
          <w:rFonts w:ascii="Palatino Linotype" w:hAnsi="Palatino Linotype"/>
        </w:rPr>
      </w:pPr>
      <w:r w:rsidRPr="00F37C2B">
        <w:rPr>
          <w:rFonts w:ascii="Palatino Linotype" w:hAnsi="Palatino Linotype"/>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794F3E" w:rsidRPr="00E44808" w:rsidRDefault="00794F3E" w:rsidP="00794F3E">
      <w:pPr>
        <w:spacing w:line="360" w:lineRule="auto"/>
        <w:jc w:val="both"/>
        <w:rPr>
          <w:rFonts w:ascii="Palatino Linotype" w:hAnsi="Palatino Linotype"/>
          <w:sz w:val="22"/>
          <w:szCs w:val="22"/>
        </w:rPr>
      </w:pPr>
    </w:p>
    <w:p w:rsidR="00794F3E" w:rsidRPr="00F37C2B" w:rsidRDefault="00794F3E" w:rsidP="00F37C2B">
      <w:pPr>
        <w:tabs>
          <w:tab w:val="left" w:pos="8363"/>
        </w:tabs>
        <w:ind w:left="567" w:right="567"/>
        <w:contextualSpacing/>
        <w:jc w:val="both"/>
        <w:rPr>
          <w:rFonts w:ascii="Palatino Linotype" w:hAnsi="Palatino Linotype"/>
          <w:b/>
          <w:i/>
          <w:sz w:val="22"/>
          <w:szCs w:val="22"/>
        </w:rPr>
      </w:pPr>
      <w:r w:rsidRPr="00F37C2B">
        <w:rPr>
          <w:rFonts w:ascii="Palatino Linotype" w:hAnsi="Palatino Linotype"/>
          <w:i/>
          <w:sz w:val="22"/>
          <w:szCs w:val="22"/>
        </w:rPr>
        <w:t>“</w:t>
      </w:r>
      <w:r w:rsidRPr="00F37C2B">
        <w:rPr>
          <w:rFonts w:ascii="Palatino Linotype" w:hAnsi="Palatino Linotype"/>
          <w:b/>
          <w:i/>
          <w:sz w:val="22"/>
          <w:szCs w:val="22"/>
        </w:rPr>
        <w:t xml:space="preserve">DERECHOS AL HONOR, A LA INTIMIDAD Y A LA PROPIA IMAGEN. CONSTITUYEN DERECHOS HUMANOS QUE SE PROTEGEN A TRAVÉS DEL ACTUAL MARCO CONSTITUCIONAL. </w:t>
      </w:r>
      <w:r w:rsidRPr="00F37C2B">
        <w:rPr>
          <w:rFonts w:ascii="Palatino Linotype" w:hAnsi="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w:t>
      </w:r>
      <w:r w:rsidRPr="00F37C2B">
        <w:rPr>
          <w:rFonts w:ascii="Palatino Linotype" w:hAnsi="Palatino Linotype"/>
          <w:i/>
          <w:sz w:val="22"/>
          <w:szCs w:val="22"/>
        </w:rPr>
        <w:lastRenderedPageBreak/>
        <w:t xml:space="preserve">del contenido expreso del artículo 1o. constitucional se advierte que nuestro país actualmente adopta una protección amplia de los derechos humanos, mediante el reconocimiento claro del principio pro </w:t>
      </w:r>
      <w:proofErr w:type="spellStart"/>
      <w:r w:rsidRPr="00F37C2B">
        <w:rPr>
          <w:rFonts w:ascii="Palatino Linotype" w:hAnsi="Palatino Linotype"/>
          <w:i/>
          <w:sz w:val="22"/>
          <w:szCs w:val="22"/>
        </w:rPr>
        <w:t>personae</w:t>
      </w:r>
      <w:proofErr w:type="spellEnd"/>
      <w:r w:rsidRPr="00F37C2B">
        <w:rPr>
          <w:rFonts w:ascii="Palatino Linotype" w:hAnsi="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r w:rsidR="00F37C2B">
        <w:rPr>
          <w:rFonts w:ascii="Palatino Linotype" w:hAnsi="Palatino Linotype"/>
          <w:i/>
          <w:sz w:val="22"/>
          <w:szCs w:val="22"/>
        </w:rPr>
        <w:t>(Sic)</w:t>
      </w:r>
    </w:p>
    <w:p w:rsidR="00794F3E" w:rsidRDefault="00794F3E" w:rsidP="00794F3E">
      <w:pPr>
        <w:autoSpaceDE w:val="0"/>
        <w:autoSpaceDN w:val="0"/>
        <w:adjustRightInd w:val="0"/>
        <w:spacing w:line="360" w:lineRule="auto"/>
        <w:jc w:val="both"/>
        <w:rPr>
          <w:rFonts w:ascii="Palatino Linotype" w:eastAsia="Batang" w:hAnsi="Palatino Linotype" w:cs="Arial"/>
          <w:sz w:val="22"/>
          <w:szCs w:val="22"/>
        </w:rPr>
      </w:pPr>
    </w:p>
    <w:p w:rsidR="00794F3E" w:rsidRPr="00F37C2B" w:rsidRDefault="00794F3E" w:rsidP="00794F3E">
      <w:pPr>
        <w:autoSpaceDE w:val="0"/>
        <w:autoSpaceDN w:val="0"/>
        <w:adjustRightInd w:val="0"/>
        <w:spacing w:line="360" w:lineRule="auto"/>
        <w:jc w:val="both"/>
        <w:rPr>
          <w:rFonts w:ascii="Palatino Linotype" w:eastAsia="Batang" w:hAnsi="Palatino Linotype" w:cs="Arial"/>
        </w:rPr>
      </w:pPr>
      <w:r w:rsidRPr="00F37C2B">
        <w:rPr>
          <w:rFonts w:ascii="Palatino Linotype" w:eastAsia="Batang" w:hAnsi="Palatino Linotype" w:cs="Arial"/>
        </w:rPr>
        <w:t>Asimismo, el artículo 12 de la Declaración Universal de los Derechos Humanos</w:t>
      </w:r>
      <w:r w:rsidRPr="00F37C2B">
        <w:rPr>
          <w:rFonts w:ascii="Palatino Linotype" w:eastAsia="Batang" w:hAnsi="Palatino Linotype" w:cs="Arial"/>
          <w:i/>
        </w:rPr>
        <w:t xml:space="preserve"> </w:t>
      </w:r>
      <w:r w:rsidRPr="00F37C2B">
        <w:rPr>
          <w:rFonts w:ascii="Palatino Linotype" w:eastAsia="Batang" w:hAnsi="Palatino Linotype" w:cs="Arial"/>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794F3E" w:rsidRPr="00F37C2B" w:rsidRDefault="00794F3E" w:rsidP="00794F3E">
      <w:pPr>
        <w:autoSpaceDE w:val="0"/>
        <w:autoSpaceDN w:val="0"/>
        <w:adjustRightInd w:val="0"/>
        <w:spacing w:line="360" w:lineRule="auto"/>
        <w:jc w:val="both"/>
        <w:rPr>
          <w:rFonts w:ascii="Palatino Linotype" w:eastAsia="Batang" w:hAnsi="Palatino Linotype" w:cs="Arial"/>
        </w:rPr>
      </w:pPr>
    </w:p>
    <w:p w:rsidR="00794F3E" w:rsidRPr="00F37C2B" w:rsidRDefault="00794F3E" w:rsidP="00794F3E">
      <w:pPr>
        <w:autoSpaceDE w:val="0"/>
        <w:autoSpaceDN w:val="0"/>
        <w:adjustRightInd w:val="0"/>
        <w:spacing w:line="360" w:lineRule="auto"/>
        <w:jc w:val="both"/>
        <w:rPr>
          <w:rFonts w:ascii="Palatino Linotype" w:eastAsia="Batang" w:hAnsi="Palatino Linotype" w:cs="Arial"/>
        </w:rPr>
      </w:pPr>
      <w:r w:rsidRPr="00F37C2B">
        <w:rPr>
          <w:rFonts w:ascii="Palatino Linotype" w:eastAsia="Batang" w:hAnsi="Palatino Linotype" w:cs="Arial"/>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794F3E" w:rsidRPr="00F37C2B" w:rsidRDefault="00794F3E" w:rsidP="00794F3E">
      <w:pPr>
        <w:autoSpaceDE w:val="0"/>
        <w:autoSpaceDN w:val="0"/>
        <w:adjustRightInd w:val="0"/>
        <w:spacing w:line="360" w:lineRule="auto"/>
        <w:jc w:val="both"/>
        <w:rPr>
          <w:rFonts w:ascii="Palatino Linotype" w:eastAsia="Batang" w:hAnsi="Palatino Linotype" w:cs="Arial"/>
        </w:rPr>
      </w:pPr>
    </w:p>
    <w:p w:rsidR="00794F3E" w:rsidRDefault="00794F3E" w:rsidP="00794F3E">
      <w:pPr>
        <w:autoSpaceDE w:val="0"/>
        <w:autoSpaceDN w:val="0"/>
        <w:adjustRightInd w:val="0"/>
        <w:spacing w:line="360" w:lineRule="auto"/>
        <w:jc w:val="both"/>
        <w:rPr>
          <w:rFonts w:ascii="Palatino Linotype" w:eastAsia="Batang" w:hAnsi="Palatino Linotype" w:cs="Arial"/>
        </w:rPr>
      </w:pPr>
      <w:r w:rsidRPr="00F37C2B">
        <w:rPr>
          <w:rFonts w:ascii="Palatino Linotype" w:eastAsia="Batang" w:hAnsi="Palatino Linotype" w:cs="Arial"/>
        </w:rPr>
        <w:t xml:space="preserve">Finalmente, el artículo 17 del Pacto Internacional de los Derechos Civiles y Políticos señala que nadie será objeto de injerencias arbitrarias o ilegales en su vida privada, </w:t>
      </w:r>
      <w:r w:rsidRPr="00F37C2B">
        <w:rPr>
          <w:rFonts w:ascii="Palatino Linotype" w:eastAsia="Batang" w:hAnsi="Palatino Linotype" w:cs="Arial"/>
        </w:rPr>
        <w:lastRenderedPageBreak/>
        <w:t>su familia, su domicilio o su correspondencia, ni de ataques ilegales a su honra y reputación; y que toda persona tiene derecho a la protección de la ley contra esas injerencias o esos ataques.</w:t>
      </w:r>
    </w:p>
    <w:p w:rsidR="00F43ACA" w:rsidRPr="00F37C2B" w:rsidRDefault="00F43ACA" w:rsidP="00794F3E">
      <w:pPr>
        <w:autoSpaceDE w:val="0"/>
        <w:autoSpaceDN w:val="0"/>
        <w:adjustRightInd w:val="0"/>
        <w:spacing w:line="360" w:lineRule="auto"/>
        <w:jc w:val="both"/>
        <w:rPr>
          <w:rFonts w:ascii="Palatino Linotype" w:eastAsia="Batang" w:hAnsi="Palatino Linotype" w:cs="Arial"/>
        </w:rPr>
      </w:pPr>
    </w:p>
    <w:p w:rsidR="00794F3E" w:rsidRPr="00F37C2B" w:rsidRDefault="00794F3E" w:rsidP="00794F3E">
      <w:pPr>
        <w:autoSpaceDE w:val="0"/>
        <w:autoSpaceDN w:val="0"/>
        <w:adjustRightInd w:val="0"/>
        <w:spacing w:line="360" w:lineRule="auto"/>
        <w:jc w:val="both"/>
        <w:rPr>
          <w:rFonts w:ascii="Palatino Linotype" w:hAnsi="Palatino Linotype" w:cs="Arial"/>
        </w:rPr>
      </w:pPr>
      <w:r w:rsidRPr="00F37C2B">
        <w:rPr>
          <w:rFonts w:ascii="Palatino Linotype" w:hAnsi="Palatino Linotype" w:cs="Arial"/>
        </w:rPr>
        <w:t>Por lo expuesto, se desprende que dar a conocer el nombre</w:t>
      </w:r>
      <w:r w:rsidR="00F37C2B" w:rsidRPr="00F37C2B">
        <w:rPr>
          <w:rFonts w:ascii="Palatino Linotype" w:hAnsi="Palatino Linotype" w:cs="Arial"/>
        </w:rPr>
        <w:t xml:space="preserve">, cargo y área de adscripción del servidor público, absuelto, </w:t>
      </w:r>
      <w:r w:rsidRPr="00F37C2B">
        <w:rPr>
          <w:rFonts w:ascii="Palatino Linotype" w:hAnsi="Palatino Linotype" w:cs="Arial"/>
        </w:rPr>
        <w:t xml:space="preserve">en su caso que existan, constituye información confidencial que afecta su esfera privada, puesto que podría generar una percepción negativa de éste, ocasionando un perjuicio en </w:t>
      </w:r>
      <w:r w:rsidRPr="00F43ACA">
        <w:rPr>
          <w:rFonts w:ascii="Palatino Linotype" w:hAnsi="Palatino Linotype" w:cs="Arial"/>
        </w:rPr>
        <w:t>su honor, intimidad y buena imagen, pues como se precisó la afectación es para el propio servidor</w:t>
      </w:r>
      <w:r w:rsidRPr="00F37C2B">
        <w:rPr>
          <w:rFonts w:ascii="Palatino Linotype" w:hAnsi="Palatino Linotype" w:cs="Arial"/>
        </w:rPr>
        <w:t xml:space="preserve"> público, situación que no afecta a terceros.</w:t>
      </w:r>
    </w:p>
    <w:p w:rsidR="00794F3E" w:rsidRDefault="00794F3E" w:rsidP="00794F3E">
      <w:pPr>
        <w:autoSpaceDE w:val="0"/>
        <w:autoSpaceDN w:val="0"/>
        <w:adjustRightInd w:val="0"/>
        <w:spacing w:line="360" w:lineRule="auto"/>
        <w:jc w:val="both"/>
        <w:rPr>
          <w:rFonts w:ascii="Palatino Linotype" w:hAnsi="Palatino Linotype" w:cs="Arial"/>
          <w:sz w:val="22"/>
          <w:szCs w:val="22"/>
        </w:rPr>
      </w:pPr>
    </w:p>
    <w:p w:rsidR="00794F3E" w:rsidRDefault="00794F3E" w:rsidP="00794F3E">
      <w:pPr>
        <w:autoSpaceDE w:val="0"/>
        <w:autoSpaceDN w:val="0"/>
        <w:adjustRightInd w:val="0"/>
        <w:spacing w:line="360" w:lineRule="auto"/>
        <w:jc w:val="both"/>
        <w:rPr>
          <w:rFonts w:ascii="Palatino Linotype" w:hAnsi="Palatino Linotype" w:cs="Arial"/>
        </w:rPr>
      </w:pPr>
      <w:r w:rsidRPr="00F37C2B">
        <w:rPr>
          <w:rFonts w:ascii="Palatino Linotype" w:hAnsi="Palatino Linotype" w:cs="Arial"/>
        </w:rPr>
        <w:t xml:space="preserve">Por lo cual, dar a conocer el nombre del servidor público que </w:t>
      </w:r>
      <w:r w:rsidR="00F37C2B">
        <w:rPr>
          <w:rFonts w:ascii="Palatino Linotype" w:hAnsi="Palatino Linotype" w:cs="Arial"/>
        </w:rPr>
        <w:t xml:space="preserve">no </w:t>
      </w:r>
      <w:r w:rsidRPr="00F37C2B">
        <w:rPr>
          <w:rFonts w:ascii="Palatino Linotype" w:hAnsi="Palatino Linotype" w:cs="Arial"/>
        </w:rPr>
        <w:t xml:space="preserve">haya recibido una sanción por </w:t>
      </w:r>
      <w:r w:rsidR="00F37C2B">
        <w:rPr>
          <w:rFonts w:ascii="Palatino Linotype" w:hAnsi="Palatino Linotype" w:cs="Arial"/>
        </w:rPr>
        <w:t xml:space="preserve">una supuesta </w:t>
      </w:r>
      <w:r w:rsidRPr="00F37C2B">
        <w:rPr>
          <w:rFonts w:ascii="Palatino Linotype" w:hAnsi="Palatino Linotype" w:cs="Arial"/>
        </w:rPr>
        <w:t>responsabilidad</w:t>
      </w:r>
      <w:r w:rsidR="00F37C2B">
        <w:rPr>
          <w:rFonts w:ascii="Palatino Linotype" w:hAnsi="Palatino Linotype" w:cs="Arial"/>
        </w:rPr>
        <w:t xml:space="preserve"> que no se comprobó</w:t>
      </w:r>
      <w:r w:rsidRPr="00F37C2B">
        <w:rPr>
          <w:rFonts w:ascii="Palatino Linotype" w:hAnsi="Palatino Linotype" w:cs="Arial"/>
        </w:rPr>
        <w:t xml:space="preserve">, la cual no causa una afectación a otros, pues como se </w:t>
      </w:r>
      <w:r w:rsidR="00F37C2B">
        <w:rPr>
          <w:rFonts w:ascii="Palatino Linotype" w:hAnsi="Palatino Linotype" w:cs="Arial"/>
        </w:rPr>
        <w:t>precisó en párrafos anteriores</w:t>
      </w:r>
      <w:r w:rsidRPr="00F37C2B">
        <w:rPr>
          <w:rFonts w:ascii="Palatino Linotype" w:hAnsi="Palatino Linotype" w:cs="Arial"/>
        </w:rPr>
        <w:t xml:space="preserve">, podría generar un juicio </w:t>
      </w:r>
      <w:r w:rsidRPr="00F37C2B">
        <w:rPr>
          <w:rFonts w:ascii="Palatino Linotype" w:hAnsi="Palatino Linotype" w:cs="Arial"/>
          <w:i/>
        </w:rPr>
        <w:t>a priori</w:t>
      </w:r>
      <w:r w:rsidRPr="00F37C2B">
        <w:rPr>
          <w:rFonts w:ascii="Palatino Linotype" w:hAnsi="Palatino Linotype" w:cs="Arial"/>
        </w:rPr>
        <w:t xml:space="preserve"> por parte de la sociedad, afectando su prestigio y su buen nombre, pues la sociedad podría calificar a dicho servidor público, como ineficiente</w:t>
      </w:r>
      <w:r w:rsidR="0087799C">
        <w:rPr>
          <w:rFonts w:ascii="Palatino Linotype" w:hAnsi="Palatino Linotype" w:cs="Arial"/>
        </w:rPr>
        <w:t xml:space="preserve"> o motivos de ofensas</w:t>
      </w:r>
      <w:r w:rsidRPr="00F37C2B">
        <w:rPr>
          <w:rFonts w:ascii="Palatino Linotype" w:hAnsi="Palatino Linotype" w:cs="Arial"/>
        </w:rPr>
        <w:t xml:space="preserve">, </w:t>
      </w:r>
      <w:r w:rsidRPr="003F3C73">
        <w:rPr>
          <w:rFonts w:ascii="Palatino Linotype" w:hAnsi="Palatino Linotype" w:cs="Arial"/>
        </w:rPr>
        <w:t xml:space="preserve">lo cual daña si vida privada y profesional, mismas que forman parte de su intimidad; </w:t>
      </w:r>
      <w:r w:rsidRPr="00F37C2B">
        <w:rPr>
          <w:rFonts w:ascii="Palatino Linotype" w:hAnsi="Palatino Linotype" w:cs="Arial"/>
        </w:rPr>
        <w:t>por lo que se concluye que dicha información, en caso que existiera, tiene el carácter de confidencial.</w:t>
      </w:r>
    </w:p>
    <w:p w:rsidR="00A370A7" w:rsidRDefault="00A370A7" w:rsidP="00794F3E">
      <w:pPr>
        <w:autoSpaceDE w:val="0"/>
        <w:autoSpaceDN w:val="0"/>
        <w:adjustRightInd w:val="0"/>
        <w:spacing w:line="360" w:lineRule="auto"/>
        <w:jc w:val="both"/>
        <w:rPr>
          <w:rFonts w:ascii="Palatino Linotype" w:hAnsi="Palatino Linotype" w:cs="Arial"/>
        </w:rPr>
      </w:pPr>
    </w:p>
    <w:p w:rsidR="00AC5773" w:rsidRDefault="00C017AC" w:rsidP="00794F3E">
      <w:pPr>
        <w:autoSpaceDE w:val="0"/>
        <w:autoSpaceDN w:val="0"/>
        <w:adjustRightInd w:val="0"/>
        <w:spacing w:line="360" w:lineRule="auto"/>
        <w:jc w:val="both"/>
        <w:rPr>
          <w:rFonts w:ascii="Palatino Linotype" w:eastAsiaTheme="minorEastAsia" w:hAnsi="Palatino Linotype"/>
          <w:lang w:val="es-ES_tradnl"/>
        </w:rPr>
      </w:pPr>
      <w:r>
        <w:rPr>
          <w:rFonts w:ascii="Palatino Linotype" w:hAnsi="Palatino Linotype" w:cs="Arial"/>
        </w:rPr>
        <w:t>Por último</w:t>
      </w:r>
      <w:r w:rsidR="00A370A7">
        <w:rPr>
          <w:rFonts w:ascii="Palatino Linotype" w:hAnsi="Palatino Linotype" w:cs="Arial"/>
        </w:rPr>
        <w:t>, respecto del punto de la solicitud de acceso a la información d</w:t>
      </w:r>
      <w:r w:rsidR="00E61302">
        <w:rPr>
          <w:rFonts w:ascii="Palatino Linotype" w:hAnsi="Palatino Linotype" w:cs="Arial"/>
        </w:rPr>
        <w:t>el particular, en donde señaló “…</w:t>
      </w:r>
      <w:r w:rsidR="00E034DA">
        <w:rPr>
          <w:rFonts w:ascii="Palatino Linotype" w:hAnsi="Palatino Linotype" w:cs="Arial"/>
        </w:rPr>
        <w:t>m</w:t>
      </w:r>
      <w:r w:rsidR="00E61302" w:rsidRPr="00E61302">
        <w:rPr>
          <w:rFonts w:ascii="Palatino Linotype" w:hAnsi="Palatino Linotype" w:cs="Arial"/>
        </w:rPr>
        <w:t xml:space="preserve">e interesa el tema en donde se llevaron detenido a uno de tesorería…”, </w:t>
      </w:r>
      <w:r w:rsidR="00E61302">
        <w:rPr>
          <w:rFonts w:ascii="Palatino Linotype" w:hAnsi="Palatino Linotype" w:cs="Arial"/>
        </w:rPr>
        <w:t xml:space="preserve">debe decirse que dicha información es de notoria incompetencia del Ayuntamiento de Ocoyoacac, en razón del que el Sujeto Obligado de acuerdo a sus atribuciones que se advierten dentro del </w:t>
      </w:r>
      <w:r w:rsidR="00E61302">
        <w:rPr>
          <w:rFonts w:ascii="Palatino Linotype" w:eastAsiaTheme="minorEastAsia" w:hAnsi="Palatino Linotype"/>
          <w:lang w:val="es-ES_tradnl"/>
        </w:rPr>
        <w:t xml:space="preserve">Bando Municipal del Ayuntamiento de </w:t>
      </w:r>
      <w:r w:rsidR="00E61302">
        <w:rPr>
          <w:rFonts w:ascii="Palatino Linotype" w:eastAsiaTheme="minorEastAsia" w:hAnsi="Palatino Linotype"/>
          <w:lang w:val="es-ES_tradnl"/>
        </w:rPr>
        <w:lastRenderedPageBreak/>
        <w:t>Ocoyoaca</w:t>
      </w:r>
      <w:r w:rsidR="00E034DA">
        <w:rPr>
          <w:rFonts w:ascii="Palatino Linotype" w:eastAsiaTheme="minorEastAsia" w:hAnsi="Palatino Linotype"/>
          <w:lang w:val="es-ES_tradnl"/>
        </w:rPr>
        <w:t>c, para el ejercicio fiscal 2021</w:t>
      </w:r>
      <w:r w:rsidR="00E61302">
        <w:rPr>
          <w:rFonts w:ascii="Palatino Linotype" w:eastAsiaTheme="minorEastAsia" w:hAnsi="Palatino Linotype"/>
          <w:lang w:val="es-ES_tradnl"/>
        </w:rPr>
        <w:t>, no se contempla que lleve a cabo detenciones, ya que esta</w:t>
      </w:r>
      <w:r w:rsidR="00AC5773">
        <w:rPr>
          <w:rFonts w:ascii="Palatino Linotype" w:eastAsiaTheme="minorEastAsia" w:hAnsi="Palatino Linotype"/>
          <w:lang w:val="es-ES_tradnl"/>
        </w:rPr>
        <w:t xml:space="preserve"> facultad</w:t>
      </w:r>
      <w:r w:rsidR="00E61302">
        <w:rPr>
          <w:rFonts w:ascii="Palatino Linotype" w:eastAsiaTheme="minorEastAsia" w:hAnsi="Palatino Linotype"/>
          <w:lang w:val="es-ES_tradnl"/>
        </w:rPr>
        <w:t xml:space="preserve"> le corresponde a la Fiscalía General del Estado de México, a través </w:t>
      </w:r>
      <w:r w:rsidR="00AC5773">
        <w:rPr>
          <w:rFonts w:ascii="Palatino Linotype" w:eastAsiaTheme="minorEastAsia" w:hAnsi="Palatino Linotype"/>
          <w:lang w:val="es-ES_tradnl"/>
        </w:rPr>
        <w:t>del Ministerio Público, por así determinarlo el art</w:t>
      </w:r>
      <w:r w:rsidR="00E034DA">
        <w:rPr>
          <w:rFonts w:ascii="Palatino Linotype" w:eastAsiaTheme="minorEastAsia" w:hAnsi="Palatino Linotype"/>
          <w:lang w:val="es-ES_tradnl"/>
        </w:rPr>
        <w:t>ículo 34</w:t>
      </w:r>
      <w:r w:rsidR="00AC5773">
        <w:rPr>
          <w:rFonts w:ascii="Palatino Linotype" w:eastAsiaTheme="minorEastAsia" w:hAnsi="Palatino Linotype"/>
          <w:lang w:val="es-ES_tradnl"/>
        </w:rPr>
        <w:t xml:space="preserve"> </w:t>
      </w:r>
      <w:r w:rsidR="00E034DA">
        <w:rPr>
          <w:rFonts w:ascii="Palatino Linotype" w:eastAsiaTheme="minorEastAsia" w:hAnsi="Palatino Linotype"/>
          <w:lang w:val="es-ES_tradnl"/>
        </w:rPr>
        <w:t xml:space="preserve">fracción XVIII </w:t>
      </w:r>
      <w:r w:rsidR="00AC5773">
        <w:rPr>
          <w:rFonts w:ascii="Palatino Linotype" w:eastAsiaTheme="minorEastAsia" w:hAnsi="Palatino Linotype"/>
          <w:lang w:val="es-ES_tradnl"/>
        </w:rPr>
        <w:t>del Ley de la Fiscalía General de Justicia del Estado d</w:t>
      </w:r>
      <w:r w:rsidR="00AC5773" w:rsidRPr="00AC5773">
        <w:rPr>
          <w:rFonts w:ascii="Palatino Linotype" w:eastAsiaTheme="minorEastAsia" w:hAnsi="Palatino Linotype"/>
          <w:lang w:val="es-ES_tradnl"/>
        </w:rPr>
        <w:t>e México</w:t>
      </w:r>
      <w:r w:rsidR="00AC5773">
        <w:rPr>
          <w:rFonts w:ascii="Palatino Linotype" w:eastAsiaTheme="minorEastAsia" w:hAnsi="Palatino Linotype"/>
          <w:lang w:val="es-ES_tradnl"/>
        </w:rPr>
        <w:t>, que señala lo conducente:</w:t>
      </w:r>
    </w:p>
    <w:p w:rsidR="00A370A7" w:rsidRDefault="00AC5773" w:rsidP="00794F3E">
      <w:pPr>
        <w:autoSpaceDE w:val="0"/>
        <w:autoSpaceDN w:val="0"/>
        <w:adjustRightInd w:val="0"/>
        <w:spacing w:line="360" w:lineRule="auto"/>
        <w:jc w:val="both"/>
        <w:rPr>
          <w:rFonts w:ascii="Palatino Linotype" w:eastAsiaTheme="minorEastAsia" w:hAnsi="Palatino Linotype"/>
          <w:lang w:val="es-ES_tradnl"/>
        </w:rPr>
      </w:pPr>
      <w:r>
        <w:rPr>
          <w:rFonts w:ascii="Palatino Linotype" w:eastAsiaTheme="minorEastAsia" w:hAnsi="Palatino Linotype"/>
          <w:lang w:val="es-ES_tradnl"/>
        </w:rPr>
        <w:t xml:space="preserve"> </w:t>
      </w:r>
    </w:p>
    <w:p w:rsidR="00E61302" w:rsidRDefault="00E034DA" w:rsidP="00E034DA">
      <w:pPr>
        <w:tabs>
          <w:tab w:val="left" w:pos="8363"/>
        </w:tabs>
        <w:ind w:left="567" w:right="567"/>
        <w:contextualSpacing/>
        <w:jc w:val="both"/>
        <w:rPr>
          <w:rFonts w:ascii="Palatino Linotype" w:hAnsi="Palatino Linotype"/>
          <w:i/>
          <w:sz w:val="22"/>
          <w:szCs w:val="22"/>
        </w:rPr>
      </w:pPr>
      <w:r>
        <w:rPr>
          <w:rFonts w:ascii="Palatino Linotype" w:hAnsi="Palatino Linotype"/>
          <w:i/>
          <w:sz w:val="22"/>
          <w:szCs w:val="22"/>
        </w:rPr>
        <w:t>“</w:t>
      </w:r>
      <w:r w:rsidRPr="00E034DA">
        <w:rPr>
          <w:rFonts w:ascii="Palatino Linotype" w:hAnsi="Palatino Linotype"/>
          <w:b/>
          <w:i/>
          <w:sz w:val="22"/>
          <w:szCs w:val="22"/>
        </w:rPr>
        <w:t>Artículo 34.</w:t>
      </w:r>
      <w:r w:rsidRPr="00E034DA">
        <w:rPr>
          <w:rFonts w:ascii="Palatino Linotype" w:hAnsi="Palatino Linotype"/>
          <w:i/>
          <w:sz w:val="22"/>
          <w:szCs w:val="22"/>
        </w:rPr>
        <w:t xml:space="preserve"> </w:t>
      </w:r>
      <w:r w:rsidRPr="00E034DA">
        <w:rPr>
          <w:rFonts w:ascii="Palatino Linotype" w:hAnsi="Palatino Linotype"/>
          <w:b/>
          <w:i/>
          <w:sz w:val="22"/>
          <w:szCs w:val="22"/>
        </w:rPr>
        <w:t>El Ministerio Público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w:t>
      </w:r>
      <w:r w:rsidRPr="00E034DA">
        <w:rPr>
          <w:rFonts w:ascii="Palatino Linotype" w:hAnsi="Palatino Linotype"/>
          <w:i/>
          <w:sz w:val="22"/>
          <w:szCs w:val="22"/>
        </w:rPr>
        <w:t>:</w:t>
      </w:r>
    </w:p>
    <w:p w:rsidR="00E034DA" w:rsidRPr="00E034DA" w:rsidRDefault="00E034DA" w:rsidP="00E034DA">
      <w:pPr>
        <w:tabs>
          <w:tab w:val="left" w:pos="8363"/>
        </w:tabs>
        <w:ind w:left="567" w:right="567"/>
        <w:contextualSpacing/>
        <w:jc w:val="both"/>
        <w:rPr>
          <w:rFonts w:ascii="Palatino Linotype" w:hAnsi="Palatino Linotype"/>
          <w:i/>
          <w:sz w:val="22"/>
          <w:szCs w:val="22"/>
        </w:rPr>
      </w:pPr>
      <w:r w:rsidRPr="00E034DA">
        <w:rPr>
          <w:rFonts w:ascii="Palatino Linotype" w:hAnsi="Palatino Linotype"/>
          <w:i/>
          <w:sz w:val="22"/>
          <w:szCs w:val="22"/>
        </w:rPr>
        <w:t>…</w:t>
      </w:r>
    </w:p>
    <w:p w:rsidR="00E034DA" w:rsidRPr="00E034DA" w:rsidRDefault="00E034DA" w:rsidP="00E034DA">
      <w:pPr>
        <w:tabs>
          <w:tab w:val="left" w:pos="8363"/>
        </w:tabs>
        <w:ind w:left="567" w:right="567"/>
        <w:contextualSpacing/>
        <w:jc w:val="both"/>
        <w:rPr>
          <w:rFonts w:ascii="Palatino Linotype" w:hAnsi="Palatino Linotype"/>
          <w:b/>
          <w:i/>
          <w:sz w:val="22"/>
          <w:szCs w:val="22"/>
        </w:rPr>
      </w:pPr>
      <w:r w:rsidRPr="00E034DA">
        <w:rPr>
          <w:rFonts w:ascii="Palatino Linotype" w:hAnsi="Palatino Linotype"/>
          <w:i/>
          <w:sz w:val="22"/>
          <w:szCs w:val="22"/>
        </w:rPr>
        <w:t xml:space="preserve">XVIII. </w:t>
      </w:r>
      <w:r w:rsidRPr="00E034DA">
        <w:rPr>
          <w:rFonts w:ascii="Palatino Linotype" w:hAnsi="Palatino Linotype"/>
          <w:b/>
          <w:i/>
          <w:sz w:val="22"/>
          <w:szCs w:val="22"/>
        </w:rPr>
        <w:t>Ordenar la detención</w:t>
      </w:r>
      <w:r w:rsidRPr="00E034DA">
        <w:rPr>
          <w:rFonts w:ascii="Palatino Linotype" w:hAnsi="Palatino Linotype"/>
          <w:i/>
          <w:sz w:val="22"/>
          <w:szCs w:val="22"/>
        </w:rPr>
        <w:t xml:space="preserve"> y retención </w:t>
      </w:r>
      <w:r w:rsidRPr="00E034DA">
        <w:rPr>
          <w:rFonts w:ascii="Palatino Linotype" w:hAnsi="Palatino Linotype"/>
          <w:b/>
          <w:i/>
          <w:sz w:val="22"/>
          <w:szCs w:val="22"/>
        </w:rPr>
        <w:t>de las y los imputados cuando proceda conforme a derecho.</w:t>
      </w:r>
      <w:r>
        <w:rPr>
          <w:rFonts w:ascii="Palatino Linotype" w:hAnsi="Palatino Linotype"/>
          <w:b/>
          <w:i/>
          <w:sz w:val="22"/>
          <w:szCs w:val="22"/>
        </w:rPr>
        <w:t>” (Sic)</w:t>
      </w:r>
    </w:p>
    <w:p w:rsidR="00E034DA" w:rsidRPr="00E034DA" w:rsidRDefault="00E034DA" w:rsidP="00E034DA">
      <w:pPr>
        <w:tabs>
          <w:tab w:val="left" w:pos="8363"/>
        </w:tabs>
        <w:ind w:left="567" w:right="567"/>
        <w:contextualSpacing/>
        <w:jc w:val="both"/>
        <w:rPr>
          <w:rFonts w:ascii="Palatino Linotype" w:hAnsi="Palatino Linotype"/>
          <w:i/>
          <w:sz w:val="22"/>
          <w:szCs w:val="22"/>
        </w:rPr>
      </w:pPr>
    </w:p>
    <w:p w:rsidR="00E034DA" w:rsidRDefault="00E034DA" w:rsidP="00794F3E">
      <w:pPr>
        <w:autoSpaceDE w:val="0"/>
        <w:autoSpaceDN w:val="0"/>
        <w:adjustRightInd w:val="0"/>
        <w:spacing w:line="360" w:lineRule="auto"/>
        <w:jc w:val="both"/>
        <w:rPr>
          <w:rFonts w:ascii="Palatino Linotype" w:eastAsiaTheme="minorEastAsia" w:hAnsi="Palatino Linotype"/>
          <w:lang w:val="es-ES_tradnl"/>
        </w:rPr>
      </w:pPr>
    </w:p>
    <w:p w:rsidR="0016550D" w:rsidRPr="001E2383" w:rsidRDefault="00DF4525" w:rsidP="0016550D">
      <w:pPr>
        <w:spacing w:before="240" w:after="240" w:line="360" w:lineRule="auto"/>
        <w:contextualSpacing/>
        <w:jc w:val="both"/>
        <w:rPr>
          <w:rFonts w:ascii="Palatino Linotype" w:hAnsi="Palatino Linotype" w:cs="Arial"/>
        </w:rPr>
      </w:pPr>
      <w:r>
        <w:rPr>
          <w:rFonts w:ascii="Palatino Linotype" w:eastAsia="Calibri" w:hAnsi="Palatino Linotype" w:cs="Arial"/>
          <w:b/>
          <w:lang w:eastAsia="en-US"/>
        </w:rPr>
        <w:t>Quin</w:t>
      </w:r>
      <w:r w:rsidR="000D20FC" w:rsidRPr="007164ED">
        <w:rPr>
          <w:rFonts w:ascii="Palatino Linotype" w:eastAsia="Calibri" w:hAnsi="Palatino Linotype" w:cs="Arial"/>
          <w:b/>
          <w:lang w:eastAsia="en-US"/>
        </w:rPr>
        <w:t>to</w:t>
      </w:r>
      <w:r w:rsidR="000D20FC" w:rsidRPr="007164ED">
        <w:rPr>
          <w:rFonts w:ascii="Palatino Linotype" w:eastAsia="Calibri" w:hAnsi="Palatino Linotype" w:cs="Arial"/>
          <w:lang w:eastAsia="en-US"/>
        </w:rPr>
        <w:t xml:space="preserve">. </w:t>
      </w:r>
      <w:r w:rsidR="000D20FC" w:rsidRPr="007164ED">
        <w:rPr>
          <w:rFonts w:ascii="Palatino Linotype" w:eastAsia="Calibri" w:hAnsi="Palatino Linotype" w:cs="Arial"/>
          <w:b/>
          <w:lang w:eastAsia="en-US"/>
        </w:rPr>
        <w:t>Versión pública</w:t>
      </w:r>
      <w:r w:rsidR="000D20FC" w:rsidRPr="007164ED">
        <w:rPr>
          <w:rFonts w:ascii="Palatino Linotype" w:eastAsia="Calibri" w:hAnsi="Palatino Linotype" w:cs="Arial"/>
          <w:lang w:eastAsia="en-US"/>
        </w:rPr>
        <w:t xml:space="preserve">. </w:t>
      </w:r>
      <w:r w:rsidR="0016550D" w:rsidRPr="001E2383">
        <w:rPr>
          <w:rFonts w:ascii="Palatino Linotype" w:hAnsi="Palatino Linotype" w:cs="Arial"/>
        </w:rPr>
        <w:t>Para efectos de la elaboración de la versión pública se deberá observar lo dispuesto por los artículos 3 fracciones IX, XX, XXI y XLV, 91, 132 fracciones II y III, y 143</w:t>
      </w:r>
      <w:r w:rsidR="00CD4F0F">
        <w:rPr>
          <w:rFonts w:ascii="Palatino Linotype" w:hAnsi="Palatino Linotype" w:cs="Arial"/>
        </w:rPr>
        <w:t>,</w:t>
      </w:r>
      <w:r w:rsidR="0016550D" w:rsidRPr="001E2383">
        <w:rPr>
          <w:rFonts w:ascii="Palatino Linotype" w:hAnsi="Palatino Linotype" w:cs="Arial"/>
        </w:rPr>
        <w:t xml:space="preserve"> </w:t>
      </w:r>
      <w:r w:rsidR="0016550D">
        <w:rPr>
          <w:rFonts w:ascii="Palatino Linotype" w:hAnsi="Palatino Linotype" w:cs="Arial"/>
        </w:rPr>
        <w:t>fracción,</w:t>
      </w:r>
      <w:r w:rsidR="0016550D" w:rsidRPr="001E2383">
        <w:rPr>
          <w:rFonts w:ascii="Palatino Linotype" w:hAnsi="Palatino Linotype" w:cs="Arial"/>
        </w:rPr>
        <w:t xml:space="preserve"> I de la Ley de Transparencia y Acceso a la Información Pública del Estado de México y Municipios que establecen:</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XLV. Versión pública: Documento en el que se elimine, suprime o borra la información clasificada como reservada o confidencial para permitir su acceso.</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143. Para los efectos de esta Ley se considera información confidencial, la clasificada como tal, de manera permanente, por su naturaleza, cuando:</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Se refiera a la información privada y los datos personales concernientes a una persona física o </w:t>
      </w:r>
      <w:proofErr w:type="gramStart"/>
      <w:r w:rsidRPr="007E2BDA">
        <w:rPr>
          <w:rFonts w:ascii="Palatino Linotype" w:hAnsi="Palatino Linotype" w:cs="Arial"/>
          <w:i/>
          <w:sz w:val="22"/>
          <w:szCs w:val="22"/>
        </w:rPr>
        <w:t>jurídico</w:t>
      </w:r>
      <w:proofErr w:type="gramEnd"/>
      <w:r w:rsidRPr="007E2BDA">
        <w:rPr>
          <w:rFonts w:ascii="Palatino Linotype" w:hAnsi="Palatino Linotype" w:cs="Arial"/>
          <w:i/>
          <w:sz w:val="22"/>
          <w:szCs w:val="22"/>
        </w:rPr>
        <w:t xml:space="preserve"> colectiva identificada o identificable;</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que presenten los particulares a los sujetos obligados, de conformidad con lo dispuesto por las leyes o los tratados internacionales.</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2"/>
          <w:szCs w:val="22"/>
        </w:rPr>
        <w:t>(Sic)</w:t>
      </w:r>
    </w:p>
    <w:p w:rsidR="0016550D" w:rsidRPr="001E2383" w:rsidRDefault="0016550D" w:rsidP="0016550D">
      <w:pPr>
        <w:spacing w:before="240" w:after="240" w:line="360" w:lineRule="auto"/>
        <w:jc w:val="both"/>
        <w:rPr>
          <w:rFonts w:ascii="Palatino Linotype" w:hAnsi="Palatino Linotype" w:cs="Arial"/>
        </w:rPr>
      </w:pPr>
      <w:r w:rsidRPr="001E2383">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1E2383">
        <w:rPr>
          <w:rFonts w:ascii="Palatino Linotype" w:hAnsi="Palatino Linotype" w:cs="Arial"/>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6550D" w:rsidRPr="001E2383" w:rsidRDefault="0016550D" w:rsidP="0016550D">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rsidR="0016550D" w:rsidRPr="007E2BDA" w:rsidRDefault="0016550D" w:rsidP="0016550D">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La relativa a las Obligaciones de Transparencia que contempla el Título V de la Ley General y las demás disposiciones legales aplicables; </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rsidR="0016550D" w:rsidRPr="007E2BDA" w:rsidRDefault="0016550D" w:rsidP="0016550D">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r>
        <w:rPr>
          <w:rFonts w:ascii="Palatino Linotype" w:hAnsi="Palatino Linotype" w:cs="Arial"/>
          <w:i/>
          <w:sz w:val="22"/>
          <w:szCs w:val="22"/>
        </w:rPr>
        <w:t>(Sic)</w:t>
      </w:r>
    </w:p>
    <w:p w:rsidR="0016550D" w:rsidRPr="001E2383" w:rsidRDefault="0016550D" w:rsidP="0016550D">
      <w:pPr>
        <w:spacing w:before="240" w:after="240" w:line="360" w:lineRule="auto"/>
        <w:jc w:val="both"/>
        <w:rPr>
          <w:rFonts w:ascii="Palatino Linotype" w:hAnsi="Palatino Linotype" w:cs="Arial"/>
        </w:rPr>
      </w:pPr>
      <w:r w:rsidRPr="001E2383">
        <w:rPr>
          <w:rFonts w:ascii="Palatino Linotype" w:hAnsi="Palatino Linotype" w:cs="Arial"/>
        </w:rPr>
        <w:t xml:space="preserve">Por lo tanto, la entrega de documentos en su versión pública debe acompañarse necesariamente del Acuerdo del Comité de Transparencia que la sustente el cual </w:t>
      </w:r>
      <w:r w:rsidRPr="001E2383">
        <w:rPr>
          <w:rFonts w:ascii="Palatino Linotype" w:hAnsi="Palatino Linotype" w:cs="Arial"/>
        </w:rPr>
        <w:lastRenderedPageBreak/>
        <w:t>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6550D" w:rsidRDefault="0016550D" w:rsidP="0016550D">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16550D" w:rsidRPr="00A850E0" w:rsidTr="00D54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16550D" w:rsidRPr="00A850E0" w:rsidRDefault="0016550D" w:rsidP="00D5477C">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rsidR="0016550D" w:rsidRPr="00A850E0" w:rsidRDefault="0016550D" w:rsidP="00D5477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16550D" w:rsidRPr="00A850E0" w:rsidTr="00D54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rsidR="0016550D" w:rsidRPr="00A850E0" w:rsidRDefault="0016550D" w:rsidP="00D547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rsidR="0016550D" w:rsidRPr="00A850E0" w:rsidRDefault="0016550D" w:rsidP="00D547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rsidR="0016550D" w:rsidRPr="00A850E0" w:rsidRDefault="0016550D" w:rsidP="00D547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16550D" w:rsidRPr="00A850E0" w:rsidTr="00D5477C">
        <w:tc>
          <w:tcPr>
            <w:cnfStyle w:val="001000000000" w:firstRow="0" w:lastRow="0" w:firstColumn="1" w:lastColumn="0" w:oddVBand="0" w:evenVBand="0" w:oddHBand="0" w:evenHBand="0" w:firstRowFirstColumn="0" w:firstRowLastColumn="0" w:lastRowFirstColumn="0" w:lastRowLastColumn="0"/>
            <w:tcW w:w="8828" w:type="dxa"/>
            <w:gridSpan w:val="4"/>
          </w:tcPr>
          <w:p w:rsidR="0016550D" w:rsidRPr="00A850E0" w:rsidRDefault="0016550D" w:rsidP="00D5477C">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16550D" w:rsidRPr="00A850E0" w:rsidTr="00D54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16550D" w:rsidRPr="00A850E0" w:rsidTr="00D5477C">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16550D" w:rsidRPr="00A850E0" w:rsidTr="00D54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16550D" w:rsidRPr="00A850E0" w:rsidTr="00D5477C">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6550D" w:rsidRPr="00A850E0" w:rsidTr="00D54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16550D" w:rsidRPr="00A850E0" w:rsidTr="00D5477C">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6550D" w:rsidRPr="00A850E0" w:rsidTr="00D54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16550D" w:rsidRPr="00A850E0" w:rsidTr="00D5477C">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6550D" w:rsidRPr="00A850E0" w:rsidTr="00D54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16550D" w:rsidRPr="00A850E0" w:rsidTr="00D5477C">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16550D" w:rsidRPr="00A850E0" w:rsidTr="00D54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sz w:val="12"/>
                <w:szCs w:val="12"/>
              </w:rPr>
            </w:pPr>
          </w:p>
        </w:tc>
        <w:tc>
          <w:tcPr>
            <w:tcW w:w="35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rsidR="0016550D" w:rsidRPr="00A850E0" w:rsidRDefault="0016550D" w:rsidP="00D547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16550D" w:rsidRPr="00A850E0" w:rsidTr="00D5477C">
        <w:tc>
          <w:tcPr>
            <w:cnfStyle w:val="001000000000" w:firstRow="0" w:lastRow="0" w:firstColumn="1" w:lastColumn="0" w:oddVBand="0" w:evenVBand="0" w:oddHBand="0" w:evenHBand="0" w:firstRowFirstColumn="0" w:firstRowLastColumn="0" w:lastRowFirstColumn="0" w:lastRowLastColumn="0"/>
            <w:tcW w:w="846" w:type="dxa"/>
          </w:tcPr>
          <w:p w:rsidR="0016550D" w:rsidRPr="00A850E0" w:rsidRDefault="0016550D" w:rsidP="00D5477C">
            <w:pPr>
              <w:jc w:val="both"/>
              <w:rPr>
                <w:rFonts w:ascii="Palatino Linotype" w:hAnsi="Palatino Linotype"/>
                <w:sz w:val="12"/>
                <w:szCs w:val="12"/>
              </w:rPr>
            </w:pPr>
          </w:p>
        </w:tc>
        <w:tc>
          <w:tcPr>
            <w:tcW w:w="35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rsidR="0016550D" w:rsidRPr="00A850E0" w:rsidRDefault="0016550D" w:rsidP="00D547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rsidR="0016550D" w:rsidRDefault="0016550D" w:rsidP="0016550D">
      <w:pPr>
        <w:shd w:val="clear" w:color="auto" w:fill="FFFFFF"/>
        <w:spacing w:before="240" w:after="240" w:line="360" w:lineRule="auto"/>
        <w:contextualSpacing/>
        <w:jc w:val="both"/>
        <w:rPr>
          <w:rFonts w:ascii="Palatino Linotype" w:hAnsi="Palatino Linotype" w:cs="Arial"/>
          <w:lang w:eastAsia="es-MX"/>
        </w:rPr>
      </w:pPr>
    </w:p>
    <w:p w:rsidR="002E7C7B" w:rsidRPr="00B80165" w:rsidRDefault="002E7C7B" w:rsidP="002E7C7B">
      <w:pPr>
        <w:spacing w:before="240" w:after="240" w:line="360" w:lineRule="auto"/>
        <w:jc w:val="both"/>
        <w:rPr>
          <w:rFonts w:ascii="Palatino Linotype" w:hAnsi="Palatino Linotype" w:cs="Arial"/>
        </w:rPr>
      </w:pPr>
      <w:r w:rsidRPr="00B80165">
        <w:rPr>
          <w:rFonts w:ascii="Palatino Linotype" w:hAnsi="Palatino Linotype" w:cs="Arial"/>
        </w:rPr>
        <w:t xml:space="preserve">Así, con fundamento en lo prescrito en los artículos 5 </w:t>
      </w:r>
      <w:r w:rsidRPr="00B80165">
        <w:rPr>
          <w:rFonts w:ascii="Palatino Linotype" w:hAnsi="Palatino Linotype"/>
          <w:shd w:val="clear" w:color="auto" w:fill="FFFFFF"/>
        </w:rPr>
        <w:t xml:space="preserve">párrafos </w:t>
      </w:r>
      <w:r w:rsidRPr="00CF645D">
        <w:rPr>
          <w:rFonts w:ascii="Palatino Linotype" w:hAnsi="Palatino Linotype"/>
          <w:shd w:val="clear" w:color="auto" w:fill="FFFFFF"/>
        </w:rPr>
        <w:t xml:space="preserve">vigésimo segundo, vigésimo tercero y vigésimo cuarto </w:t>
      </w:r>
      <w:r w:rsidRPr="00B80165">
        <w:rPr>
          <w:rFonts w:ascii="Palatino Linotype" w:hAnsi="Palatino Linotype"/>
          <w:shd w:val="clear" w:color="auto" w:fill="FFFFFF"/>
        </w:rPr>
        <w:t xml:space="preserve">fracciones IV y V </w:t>
      </w:r>
      <w:r w:rsidRPr="00B80165">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2E7C7B" w:rsidRPr="002504B2" w:rsidRDefault="002E7C7B" w:rsidP="002E7C7B">
      <w:pPr>
        <w:pStyle w:val="Prrafodelista"/>
        <w:numPr>
          <w:ilvl w:val="0"/>
          <w:numId w:val="1"/>
        </w:numPr>
        <w:spacing w:before="240" w:after="240" w:line="360" w:lineRule="auto"/>
        <w:jc w:val="center"/>
        <w:rPr>
          <w:rFonts w:ascii="Palatino Linotype" w:hAnsi="Palatino Linotype" w:cs="Arial"/>
          <w:b/>
        </w:rPr>
      </w:pPr>
      <w:r w:rsidRPr="002504B2">
        <w:rPr>
          <w:rFonts w:ascii="Palatino Linotype" w:hAnsi="Palatino Linotype" w:cs="Arial"/>
          <w:b/>
        </w:rPr>
        <w:t>R E S U E L V E</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Primero. </w:t>
      </w:r>
      <w:r w:rsidRPr="002504B2">
        <w:rPr>
          <w:rFonts w:ascii="Palatino Linotype" w:hAnsi="Palatino Linotype" w:cs="Arial"/>
        </w:rPr>
        <w:t xml:space="preserve">Son </w:t>
      </w:r>
      <w:r w:rsidR="006A3C22">
        <w:rPr>
          <w:rFonts w:ascii="Palatino Linotype" w:hAnsi="Palatino Linotype" w:cs="Arial"/>
        </w:rPr>
        <w:t>fundada</w:t>
      </w:r>
      <w:r w:rsidRPr="002504B2">
        <w:rPr>
          <w:rFonts w:ascii="Palatino Linotype" w:hAnsi="Palatino Linotype" w:cs="Arial"/>
        </w:rPr>
        <w:t xml:space="preserve">s </w:t>
      </w:r>
      <w:r w:rsidRPr="002504B2">
        <w:rPr>
          <w:rFonts w:ascii="Palatino Linotype" w:eastAsia="Arial Unicode MS" w:hAnsi="Palatino Linotype" w:cs="Arial"/>
        </w:rPr>
        <w:t>las razones o motivos de inconformidad hechos vale</w:t>
      </w:r>
      <w:r w:rsidR="006A3C22">
        <w:rPr>
          <w:rFonts w:ascii="Palatino Linotype" w:eastAsia="Arial Unicode MS" w:hAnsi="Palatino Linotype" w:cs="Arial"/>
        </w:rPr>
        <w:t>r por la parte Recurrente en el recurso</w:t>
      </w:r>
      <w:r w:rsidRPr="002504B2">
        <w:rPr>
          <w:rFonts w:ascii="Palatino Linotype" w:eastAsia="Arial Unicode MS" w:hAnsi="Palatino Linotype" w:cs="Arial"/>
        </w:rPr>
        <w:t xml:space="preserve"> de revisión </w:t>
      </w:r>
      <w:r w:rsidR="00964A96">
        <w:rPr>
          <w:rFonts w:ascii="Palatino Linotype" w:hAnsi="Palatino Linotype" w:cs="Arial"/>
          <w:b/>
        </w:rPr>
        <w:t>04319</w:t>
      </w:r>
      <w:r w:rsidR="006A3C22">
        <w:rPr>
          <w:rFonts w:ascii="Palatino Linotype" w:hAnsi="Palatino Linotype" w:cs="Arial"/>
          <w:b/>
        </w:rPr>
        <w:t>/INFOEM/IP/RR/2021</w:t>
      </w:r>
      <w:r w:rsidRPr="002504B2">
        <w:rPr>
          <w:rFonts w:ascii="Palatino Linotype" w:hAnsi="Palatino Linotype" w:cs="Arial"/>
          <w:b/>
        </w:rPr>
        <w:t xml:space="preserve">, </w:t>
      </w:r>
      <w:r w:rsidRPr="002504B2">
        <w:rPr>
          <w:rFonts w:ascii="Palatino Linotype" w:hAnsi="Palatino Linotype" w:cs="Arial"/>
        </w:rPr>
        <w:t>por ende, en términos del considerando Cuarto, se</w:t>
      </w:r>
      <w:r>
        <w:rPr>
          <w:rFonts w:ascii="Palatino Linotype" w:hAnsi="Palatino Linotype" w:cs="Arial"/>
          <w:b/>
        </w:rPr>
        <w:t xml:space="preserve"> Revoca</w:t>
      </w:r>
      <w:r w:rsidRPr="002504B2">
        <w:rPr>
          <w:rFonts w:ascii="Palatino Linotype" w:hAnsi="Palatino Linotype" w:cs="Arial"/>
          <w:b/>
        </w:rPr>
        <w:t xml:space="preserve"> </w:t>
      </w:r>
      <w:r>
        <w:rPr>
          <w:rFonts w:ascii="Palatino Linotype" w:hAnsi="Palatino Linotype" w:cs="Arial"/>
        </w:rPr>
        <w:t>la respuesta</w:t>
      </w:r>
      <w:r w:rsidRPr="002504B2">
        <w:rPr>
          <w:rFonts w:ascii="Palatino Linotype" w:hAnsi="Palatino Linotype" w:cs="Arial"/>
        </w:rPr>
        <w:t xml:space="preserve"> del </w:t>
      </w:r>
      <w:r w:rsidRPr="002504B2">
        <w:rPr>
          <w:rFonts w:ascii="Palatino Linotype" w:hAnsi="Palatino Linotype" w:cs="Arial"/>
          <w:b/>
        </w:rPr>
        <w:t>Sujeto Obligado</w:t>
      </w:r>
      <w:r w:rsidRPr="002504B2">
        <w:rPr>
          <w:rFonts w:ascii="Palatino Linotype" w:hAnsi="Palatino Linotype" w:cs="Arial"/>
        </w:rPr>
        <w:t>.</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 xml:space="preserve">Segundo. </w:t>
      </w:r>
      <w:r w:rsidRPr="002504B2">
        <w:rPr>
          <w:rFonts w:ascii="Palatino Linotype" w:hAnsi="Palatino Linotype" w:cs="Arial"/>
        </w:rPr>
        <w:t>Se</w:t>
      </w:r>
      <w:r w:rsidRPr="002504B2">
        <w:rPr>
          <w:rFonts w:ascii="Palatino Linotype" w:hAnsi="Palatino Linotype" w:cs="Arial"/>
          <w:b/>
        </w:rPr>
        <w:t xml:space="preserve"> ORDENA </w:t>
      </w:r>
      <w:r w:rsidRPr="002504B2">
        <w:rPr>
          <w:rFonts w:ascii="Palatino Linotype" w:hAnsi="Palatino Linotype" w:cs="Arial"/>
        </w:rPr>
        <w:t xml:space="preserve">al </w:t>
      </w:r>
      <w:r w:rsidR="00964A96">
        <w:rPr>
          <w:rFonts w:ascii="Palatino Linotype" w:hAnsi="Palatino Linotype" w:cs="Arial"/>
          <w:b/>
        </w:rPr>
        <w:t>Ayuntamiento de Ocoyoacac</w:t>
      </w:r>
      <w:r w:rsidRPr="002504B2">
        <w:rPr>
          <w:rFonts w:ascii="Palatino Linotype" w:hAnsi="Palatino Linotype" w:cs="Arial"/>
        </w:rPr>
        <w:t xml:space="preserve">, que haga entrega vía SAIMEX, en versión pública, en términos de los Considerandos Cuarto y Quinto de esta resolución, </w:t>
      </w:r>
      <w:r w:rsidR="006A3C22">
        <w:rPr>
          <w:rFonts w:ascii="Palatino Linotype" w:hAnsi="Palatino Linotype" w:cs="Arial"/>
        </w:rPr>
        <w:t xml:space="preserve">del documento o documentos en donde conste </w:t>
      </w:r>
      <w:r w:rsidRPr="002504B2">
        <w:rPr>
          <w:rFonts w:ascii="Palatino Linotype" w:hAnsi="Palatino Linotype" w:cs="Arial"/>
        </w:rPr>
        <w:t>lo siguiente:</w:t>
      </w:r>
    </w:p>
    <w:p w:rsidR="00F43ACA" w:rsidRPr="00F43ACA" w:rsidRDefault="00964A96" w:rsidP="002A0A5A">
      <w:pPr>
        <w:pStyle w:val="Prrafodelista"/>
        <w:numPr>
          <w:ilvl w:val="0"/>
          <w:numId w:val="19"/>
        </w:numPr>
        <w:spacing w:before="240" w:after="240" w:line="360" w:lineRule="auto"/>
        <w:ind w:right="51"/>
        <w:jc w:val="both"/>
        <w:rPr>
          <w:rFonts w:ascii="Palatino Linotype" w:hAnsi="Palatino Linotype"/>
          <w:iCs/>
        </w:rPr>
      </w:pPr>
      <w:r w:rsidRPr="00F43ACA">
        <w:rPr>
          <w:rFonts w:ascii="Palatino Linotype" w:hAnsi="Palatino Linotype" w:cs="Arial"/>
        </w:rPr>
        <w:t xml:space="preserve">Los procedimientos de </w:t>
      </w:r>
      <w:r w:rsidR="00F30201" w:rsidRPr="00F43ACA">
        <w:rPr>
          <w:rFonts w:ascii="Palatino Linotype" w:hAnsi="Palatino Linotype" w:cs="Arial"/>
        </w:rPr>
        <w:t xml:space="preserve">la </w:t>
      </w:r>
      <w:r w:rsidRPr="00F43ACA">
        <w:rPr>
          <w:rFonts w:ascii="Palatino Linotype" w:hAnsi="Palatino Linotype" w:cs="Arial"/>
        </w:rPr>
        <w:t>c</w:t>
      </w:r>
      <w:r w:rsidR="00F30201" w:rsidRPr="00F43ACA">
        <w:rPr>
          <w:rFonts w:ascii="Palatino Linotype" w:hAnsi="Palatino Linotype" w:cs="Arial"/>
        </w:rPr>
        <w:t>ontraloría por faltas graves</w:t>
      </w:r>
      <w:r w:rsidR="00F43ACA" w:rsidRPr="00F43ACA">
        <w:rPr>
          <w:rFonts w:ascii="Palatino Linotype" w:hAnsi="Palatino Linotype" w:cs="Arial"/>
        </w:rPr>
        <w:t xml:space="preserve"> condenatorias y que hayan causado estado</w:t>
      </w:r>
      <w:r w:rsidR="00F30201" w:rsidRPr="00F43ACA">
        <w:rPr>
          <w:rFonts w:ascii="Palatino Linotype" w:hAnsi="Palatino Linotype" w:cs="Arial"/>
        </w:rPr>
        <w:t>, a partir del primero de enero del año dos mil diecinueve al nueve de j</w:t>
      </w:r>
      <w:r w:rsidR="00F43ACA">
        <w:rPr>
          <w:rFonts w:ascii="Palatino Linotype" w:hAnsi="Palatino Linotype" w:cs="Arial"/>
        </w:rPr>
        <w:t>ulio del año dos mil veintiuno.</w:t>
      </w:r>
    </w:p>
    <w:p w:rsidR="00F43ACA" w:rsidRPr="00F43ACA" w:rsidRDefault="00F43ACA" w:rsidP="00F43ACA">
      <w:pPr>
        <w:pStyle w:val="Prrafodelista"/>
        <w:numPr>
          <w:ilvl w:val="0"/>
          <w:numId w:val="19"/>
        </w:numPr>
        <w:spacing w:before="240" w:after="240" w:line="360" w:lineRule="auto"/>
        <w:ind w:right="51"/>
        <w:jc w:val="both"/>
        <w:rPr>
          <w:rFonts w:ascii="Palatino Linotype" w:hAnsi="Palatino Linotype"/>
          <w:iCs/>
        </w:rPr>
      </w:pPr>
      <w:r w:rsidRPr="00F43ACA">
        <w:rPr>
          <w:rFonts w:ascii="Palatino Linotype" w:hAnsi="Palatino Linotype" w:cs="Arial"/>
        </w:rPr>
        <w:t xml:space="preserve">Los procedimientos de la contraloría por faltas graves </w:t>
      </w:r>
      <w:r>
        <w:rPr>
          <w:rFonts w:ascii="Palatino Linotype" w:hAnsi="Palatino Linotype" w:cs="Arial"/>
        </w:rPr>
        <w:t>absolutorias</w:t>
      </w:r>
      <w:r w:rsidRPr="00F43ACA">
        <w:rPr>
          <w:rFonts w:ascii="Palatino Linotype" w:hAnsi="Palatino Linotype" w:cs="Arial"/>
        </w:rPr>
        <w:t xml:space="preserve"> y que hayan causado estado, a partir del primero de enero del año dos mil diecinueve al nueve de j</w:t>
      </w:r>
      <w:r>
        <w:rPr>
          <w:rFonts w:ascii="Palatino Linotype" w:hAnsi="Palatino Linotype" w:cs="Arial"/>
        </w:rPr>
        <w:t>ulio del año dos mil veintiuno.</w:t>
      </w:r>
    </w:p>
    <w:p w:rsidR="002E7C7B" w:rsidRDefault="00F30201" w:rsidP="00F30201">
      <w:pPr>
        <w:spacing w:before="240" w:after="240" w:line="360" w:lineRule="auto"/>
        <w:ind w:right="51"/>
        <w:jc w:val="both"/>
        <w:rPr>
          <w:rFonts w:ascii="Palatino Linotype" w:hAnsi="Palatino Linotype"/>
          <w:iCs/>
        </w:rPr>
      </w:pPr>
      <w:r>
        <w:rPr>
          <w:rFonts w:ascii="Palatino Linotype" w:hAnsi="Palatino Linotype"/>
          <w:iCs/>
        </w:rPr>
        <w:lastRenderedPageBreak/>
        <w:t>D</w:t>
      </w:r>
      <w:r w:rsidR="002E7C7B" w:rsidRPr="00F30201">
        <w:rPr>
          <w:rFonts w:ascii="Palatino Linotype" w:hAnsi="Palatino Linotype"/>
          <w:iCs/>
        </w:rPr>
        <w:t>ebiendo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F30201" w:rsidRDefault="00F30201" w:rsidP="00F30201">
      <w:pPr>
        <w:pStyle w:val="Prrafodelista"/>
        <w:numPr>
          <w:ilvl w:val="0"/>
          <w:numId w:val="19"/>
        </w:numPr>
        <w:spacing w:before="240" w:after="240" w:line="360" w:lineRule="auto"/>
        <w:ind w:right="51"/>
        <w:jc w:val="both"/>
        <w:rPr>
          <w:rFonts w:ascii="Palatino Linotype" w:hAnsi="Palatino Linotype" w:cs="Arial"/>
        </w:rPr>
      </w:pPr>
      <w:r w:rsidRPr="00F30201">
        <w:rPr>
          <w:rFonts w:ascii="Palatino Linotype" w:hAnsi="Palatino Linotype" w:cs="Arial"/>
        </w:rPr>
        <w:t>Acuerdo mediante el cual se clasifique como reservado</w:t>
      </w:r>
      <w:r w:rsidR="00D322D4">
        <w:rPr>
          <w:rFonts w:ascii="Palatino Linotype" w:hAnsi="Palatino Linotype" w:cs="Arial"/>
        </w:rPr>
        <w:t>,</w:t>
      </w:r>
      <w:r w:rsidRPr="00F30201">
        <w:rPr>
          <w:rFonts w:ascii="Palatino Linotype" w:hAnsi="Palatino Linotype" w:cs="Arial"/>
        </w:rPr>
        <w:t xml:space="preserve"> </w:t>
      </w:r>
      <w:r w:rsidR="00C10506">
        <w:rPr>
          <w:rFonts w:ascii="Palatino Linotype" w:hAnsi="Palatino Linotype" w:cs="Arial"/>
        </w:rPr>
        <w:t>el procedimiento de la contraloría</w:t>
      </w:r>
      <w:r w:rsidRPr="00F30201">
        <w:rPr>
          <w:rFonts w:ascii="Palatino Linotype" w:hAnsi="Palatino Linotype" w:cs="Arial"/>
        </w:rPr>
        <w:t xml:space="preserve"> </w:t>
      </w:r>
      <w:r w:rsidR="00C10506">
        <w:rPr>
          <w:rFonts w:ascii="Palatino Linotype" w:hAnsi="Palatino Linotype" w:cs="Arial"/>
        </w:rPr>
        <w:t>por</w:t>
      </w:r>
      <w:r>
        <w:rPr>
          <w:rFonts w:ascii="Palatino Linotype" w:hAnsi="Palatino Linotype" w:cs="Arial"/>
        </w:rPr>
        <w:t xml:space="preserve"> faltas </w:t>
      </w:r>
      <w:r w:rsidRPr="00F30201">
        <w:rPr>
          <w:rFonts w:ascii="Palatino Linotype" w:hAnsi="Palatino Linotype" w:cs="Arial"/>
        </w:rPr>
        <w:t>graves que no hayan causado estado</w:t>
      </w:r>
      <w:r>
        <w:rPr>
          <w:rFonts w:ascii="Palatino Linotype" w:hAnsi="Palatino Linotype" w:cs="Arial"/>
        </w:rPr>
        <w:t>, desde del</w:t>
      </w:r>
      <w:r w:rsidRPr="00F30201">
        <w:rPr>
          <w:rFonts w:ascii="Palatino Linotype" w:hAnsi="Palatino Linotype" w:cs="Arial"/>
        </w:rPr>
        <w:t xml:space="preserve"> primero de enero del año dos mil diecinueve al nueve de </w:t>
      </w:r>
      <w:r>
        <w:rPr>
          <w:rFonts w:ascii="Palatino Linotype" w:hAnsi="Palatino Linotype" w:cs="Arial"/>
        </w:rPr>
        <w:t>julio del año dos mil veintiuno.</w:t>
      </w:r>
    </w:p>
    <w:p w:rsidR="002E7C7B" w:rsidRPr="002504B2" w:rsidRDefault="002E7C7B" w:rsidP="002E7C7B">
      <w:pPr>
        <w:spacing w:after="240" w:line="360" w:lineRule="auto"/>
        <w:jc w:val="both"/>
        <w:rPr>
          <w:rFonts w:ascii="Palatino Linotype" w:hAnsi="Palatino Linotype"/>
          <w:shd w:val="clear" w:color="auto" w:fill="FFFFFF"/>
        </w:rPr>
      </w:pPr>
      <w:r w:rsidRPr="002504B2">
        <w:rPr>
          <w:rFonts w:ascii="Palatino Linotype" w:hAnsi="Palatino Linotype" w:cs="Arial"/>
          <w:b/>
          <w:bCs/>
          <w:shd w:val="clear" w:color="auto" w:fill="FFFFFF"/>
        </w:rPr>
        <w:t>Tercero. Remítase</w:t>
      </w:r>
      <w:r w:rsidRPr="002504B2">
        <w:rPr>
          <w:rFonts w:ascii="Palatino Linotype" w:hAnsi="Palatino Linotype"/>
          <w:shd w:val="clear" w:color="auto" w:fill="FFFFFF"/>
        </w:rPr>
        <w:t xml:space="preserve"> al Responsable de la Unidad de Transparencia del</w:t>
      </w:r>
      <w:r w:rsidRPr="002504B2">
        <w:rPr>
          <w:rStyle w:val="apple-converted-space"/>
          <w:rFonts w:ascii="Palatino Linotype" w:hAnsi="Palatino Linotype"/>
          <w:bCs/>
          <w:shd w:val="clear" w:color="auto" w:fill="FFFFFF"/>
        </w:rPr>
        <w:t> </w:t>
      </w:r>
      <w:r w:rsidRPr="002504B2">
        <w:rPr>
          <w:rFonts w:ascii="Palatino Linotype" w:hAnsi="Palatino Linotype"/>
          <w:bCs/>
          <w:shd w:val="clear" w:color="auto" w:fill="FFFFFF"/>
        </w:rPr>
        <w:t>Sujeto Obligado</w:t>
      </w:r>
      <w:r w:rsidRPr="002504B2">
        <w:rPr>
          <w:rStyle w:val="apple-converted-space"/>
          <w:rFonts w:ascii="Palatino Linotype" w:hAnsi="Palatino Linotype" w:cs="Arial"/>
          <w:b/>
          <w:bCs/>
          <w:i/>
          <w:iCs/>
          <w:shd w:val="clear" w:color="auto" w:fill="FFFFFF"/>
        </w:rPr>
        <w:t xml:space="preserve"> </w:t>
      </w:r>
      <w:r w:rsidRPr="002504B2">
        <w:rPr>
          <w:rStyle w:val="apple-converted-space"/>
          <w:rFonts w:ascii="Palatino Linotype" w:hAnsi="Palatino Linotype" w:cs="Arial"/>
          <w:bCs/>
          <w:iCs/>
          <w:shd w:val="clear" w:color="auto" w:fill="FFFFFF"/>
        </w:rPr>
        <w:t>la presente resolución</w:t>
      </w:r>
      <w:r w:rsidRPr="002504B2">
        <w:rPr>
          <w:rFonts w:ascii="Palatino Linotype" w:hAnsi="Palatino Linotype"/>
          <w:shd w:val="clear" w:color="auto" w:fill="FFFFFF"/>
        </w:rPr>
        <w:t>, para que conforme a los artículos 186, último párrafo y 189, párrafo segundo de la Ley de Transparencia y Acceso a la Información Pública del Estado de México y Municipios dé cumplimiento a lo ord</w:t>
      </w:r>
      <w:r w:rsidR="00F30201">
        <w:rPr>
          <w:rFonts w:ascii="Palatino Linotype" w:hAnsi="Palatino Linotype"/>
          <w:shd w:val="clear" w:color="auto" w:fill="FFFFFF"/>
        </w:rPr>
        <w:t>enado dentro del plazo de diez</w:t>
      </w:r>
      <w:r w:rsidRPr="002504B2">
        <w:rPr>
          <w:rFonts w:ascii="Palatino Linotype" w:hAnsi="Palatino Linotype"/>
          <w:shd w:val="clear" w:color="auto" w:fill="FFFFFF"/>
        </w:rPr>
        <w:t xml:space="preserve"> días hábiles, debiendo informar a este Instituto en un plazo de tres días hábiles siguientes sobre el cumplimiento dado a la misma.</w:t>
      </w:r>
    </w:p>
    <w:p w:rsidR="002E7C7B" w:rsidRPr="002504B2" w:rsidRDefault="002E7C7B" w:rsidP="002E7C7B">
      <w:pPr>
        <w:spacing w:after="240" w:line="360" w:lineRule="auto"/>
        <w:jc w:val="both"/>
        <w:rPr>
          <w:rFonts w:ascii="Palatino Linotype" w:hAnsi="Palatino Linotype" w:cs="Arial"/>
          <w:b/>
        </w:rPr>
      </w:pPr>
      <w:r w:rsidRPr="002504B2">
        <w:rPr>
          <w:rFonts w:ascii="Palatino Linotype" w:hAnsi="Palatino Linotype" w:cs="Arial"/>
          <w:b/>
        </w:rPr>
        <w:t xml:space="preserve">Cuarto.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E7C7B" w:rsidRPr="002504B2" w:rsidRDefault="002E7C7B" w:rsidP="002E7C7B">
      <w:pPr>
        <w:spacing w:before="240" w:after="240" w:line="360" w:lineRule="auto"/>
        <w:jc w:val="both"/>
        <w:rPr>
          <w:rFonts w:ascii="Palatino Linotype" w:hAnsi="Palatino Linotype" w:cs="Arial"/>
        </w:rPr>
      </w:pPr>
      <w:r w:rsidRPr="002504B2">
        <w:rPr>
          <w:rFonts w:ascii="Palatino Linotype" w:hAnsi="Palatino Linotype" w:cs="Arial"/>
          <w:b/>
        </w:rPr>
        <w:t>Quinto.  Hágase del conocimiento</w:t>
      </w:r>
      <w:r w:rsidRPr="002504B2">
        <w:rPr>
          <w:rFonts w:ascii="Palatino Linotype" w:hAnsi="Palatino Linotype" w:cs="Arial"/>
        </w:rPr>
        <w:t xml:space="preserve"> de la parte recurrente, la presente resolución, así como, que de conformidad con lo establecido en el artículo 196 de la Ley de </w:t>
      </w:r>
      <w:r w:rsidRPr="002504B2">
        <w:rPr>
          <w:rFonts w:ascii="Palatino Linotype" w:hAnsi="Palatino Linotype" w:cs="Arial"/>
        </w:rPr>
        <w:lastRenderedPageBreak/>
        <w:t>Transparencia y Acceso a la Información Pública del Estado de México y Municipios, podrá impugnarla vía Juicio de Amparo en los términos de las leyes aplicables.</w:t>
      </w:r>
    </w:p>
    <w:p w:rsidR="00F30201" w:rsidRDefault="00F30201" w:rsidP="00F30201">
      <w:pPr>
        <w:spacing w:line="360" w:lineRule="auto"/>
        <w:ind w:right="49"/>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C017AC">
        <w:rPr>
          <w:rFonts w:ascii="Palatino Linotype" w:hAnsi="Palatino Linotype"/>
        </w:rPr>
        <w:t>EZ PEÑA; EN LA TRIGÉSIMA NOVENA</w:t>
      </w:r>
      <w:r>
        <w:rPr>
          <w:rFonts w:ascii="Palatino Linotype" w:hAnsi="Palatino Linotype"/>
        </w:rPr>
        <w:t xml:space="preserve"> SESI</w:t>
      </w:r>
      <w:r w:rsidR="00C017AC">
        <w:rPr>
          <w:rFonts w:ascii="Palatino Linotype" w:hAnsi="Palatino Linotype"/>
        </w:rPr>
        <w:t>ÓN ORDINARIA CELEBRADA EL CUATRO DE NOVIEMBRE</w:t>
      </w:r>
      <w:r>
        <w:rPr>
          <w:rFonts w:ascii="Palatino Linotype" w:hAnsi="Palatino Linotype"/>
        </w:rPr>
        <w:t xml:space="preserve"> DE DOS MIL VEINTIUNO, ANTE EL SECRETARIO TÉCNICO DEL PLENO ALEXIS TAPIA RAMÍREZ.</w:t>
      </w:r>
      <w:bookmarkStart w:id="1" w:name="_GoBack"/>
      <w:bookmarkEnd w:id="1"/>
    </w:p>
    <w:p w:rsidR="002E7C7B" w:rsidRDefault="00C017AC" w:rsidP="002E7C7B">
      <w:pPr>
        <w:widowControl w:val="0"/>
        <w:autoSpaceDE w:val="0"/>
        <w:autoSpaceDN w:val="0"/>
        <w:adjustRightInd w:val="0"/>
        <w:spacing w:before="240" w:after="240" w:line="360" w:lineRule="auto"/>
        <w:jc w:val="both"/>
        <w:rPr>
          <w:rFonts w:ascii="Palatino Linotype" w:hAnsi="Palatino Linotype" w:cs="Tahoma"/>
          <w:szCs w:val="22"/>
        </w:rPr>
      </w:pPr>
      <w:r>
        <w:rPr>
          <w:rFonts w:ascii="Palatino Linotype" w:hAnsi="Palatino Linotype" w:cs="Tahoma"/>
          <w:noProof/>
          <w:szCs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153670</wp:posOffset>
                </wp:positionV>
                <wp:extent cx="5568950" cy="4133850"/>
                <wp:effectExtent l="0" t="0" r="31750" b="19050"/>
                <wp:wrapNone/>
                <wp:docPr id="1" name="Conector recto 1"/>
                <wp:cNvGraphicFramePr/>
                <a:graphic xmlns:a="http://schemas.openxmlformats.org/drawingml/2006/main">
                  <a:graphicData uri="http://schemas.microsoft.com/office/word/2010/wordprocessingShape">
                    <wps:wsp>
                      <wps:cNvCnPr/>
                      <wps:spPr>
                        <a:xfrm>
                          <a:off x="0" y="0"/>
                          <a:ext cx="5568950" cy="413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99228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5pt,12.1pt" to="440.95pt,3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" strokecolor="black [3200]" strokeweight=".5pt">
                <v:stroke joinstyle="miter"/>
              </v:line>
            </w:pict>
          </mc:Fallback>
        </mc:AlternateContent>
      </w: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C017AC" w:rsidRDefault="00C017AC" w:rsidP="002E7C7B">
      <w:pPr>
        <w:widowControl w:val="0"/>
        <w:autoSpaceDE w:val="0"/>
        <w:autoSpaceDN w:val="0"/>
        <w:adjustRightInd w:val="0"/>
        <w:spacing w:before="240" w:after="240" w:line="360" w:lineRule="auto"/>
        <w:jc w:val="both"/>
        <w:rPr>
          <w:rFonts w:ascii="Palatino Linotype" w:hAnsi="Palatino Linotype" w:cs="Tahoma"/>
          <w:szCs w:val="22"/>
        </w:rPr>
        <w:sectPr w:rsidR="00C017AC" w:rsidSect="00B972AF">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pPr>
    </w:p>
    <w:p w:rsidR="002E7C7B" w:rsidRDefault="002E7C7B" w:rsidP="002E7C7B">
      <w:pPr>
        <w:widowControl w:val="0"/>
        <w:autoSpaceDE w:val="0"/>
        <w:autoSpaceDN w:val="0"/>
        <w:adjustRightInd w:val="0"/>
        <w:spacing w:before="240" w:after="240" w:line="360" w:lineRule="auto"/>
        <w:jc w:val="both"/>
        <w:rPr>
          <w:rFonts w:ascii="Palatino Linotype" w:hAnsi="Palatino Linotype" w:cs="Tahoma"/>
          <w:szCs w:val="22"/>
        </w:rPr>
      </w:pPr>
    </w:p>
    <w:p w:rsidR="002E7C7B" w:rsidRDefault="002E7C7B" w:rsidP="002E7C7B"/>
    <w:p w:rsidR="0059382B" w:rsidRDefault="0059382B"/>
    <w:sectPr w:rsidR="0059382B" w:rsidSect="00B972AF">
      <w:head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69" w:rsidRDefault="00CC7369" w:rsidP="002E7C7B">
      <w:r>
        <w:separator/>
      </w:r>
    </w:p>
  </w:endnote>
  <w:endnote w:type="continuationSeparator" w:id="0">
    <w:p w:rsidR="00CC7369" w:rsidRDefault="00CC7369" w:rsidP="002E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02" w:rsidRPr="00F12350" w:rsidRDefault="00E61302" w:rsidP="00B972A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A6A64">
      <w:rPr>
        <w:rFonts w:ascii="Palatino Linotype" w:hAnsi="Palatino Linotype" w:cs="Arial"/>
        <w:b/>
        <w:bCs/>
        <w:noProof/>
        <w:sz w:val="20"/>
        <w:szCs w:val="20"/>
      </w:rPr>
      <w:t>58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A6A64">
      <w:rPr>
        <w:rFonts w:ascii="Palatino Linotype" w:hAnsi="Palatino Linotype" w:cs="Arial"/>
        <w:b/>
        <w:bCs/>
        <w:noProof/>
        <w:sz w:val="20"/>
        <w:szCs w:val="20"/>
      </w:rPr>
      <w:t>60</w:t>
    </w:r>
    <w:r w:rsidRPr="00F12350">
      <w:rPr>
        <w:rFonts w:ascii="Palatino Linotype" w:hAnsi="Palatino Linotype" w:cs="Arial"/>
        <w:b/>
        <w:bCs/>
        <w:sz w:val="20"/>
        <w:szCs w:val="20"/>
      </w:rPr>
      <w:fldChar w:fldCharType="end"/>
    </w:r>
  </w:p>
  <w:p w:rsidR="00E61302" w:rsidRDefault="00E61302" w:rsidP="00B972A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02" w:rsidRPr="00F12350" w:rsidRDefault="00E61302" w:rsidP="00B972A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A6A64">
      <w:rPr>
        <w:rFonts w:ascii="Palatino Linotype" w:hAnsi="Palatino Linotype" w:cs="Arial"/>
        <w:b/>
        <w:bCs/>
        <w:noProof/>
        <w:sz w:val="20"/>
        <w:szCs w:val="20"/>
      </w:rPr>
      <w:t>60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A6A64">
      <w:rPr>
        <w:rFonts w:ascii="Palatino Linotype" w:hAnsi="Palatino Linotype" w:cs="Arial"/>
        <w:b/>
        <w:bCs/>
        <w:noProof/>
        <w:sz w:val="20"/>
        <w:szCs w:val="20"/>
      </w:rPr>
      <w:t>60</w:t>
    </w:r>
    <w:r w:rsidRPr="00F12350">
      <w:rPr>
        <w:rFonts w:ascii="Palatino Linotype" w:hAnsi="Palatino Linotype" w:cs="Arial"/>
        <w:b/>
        <w:bCs/>
        <w:sz w:val="20"/>
        <w:szCs w:val="20"/>
      </w:rPr>
      <w:fldChar w:fldCharType="end"/>
    </w:r>
  </w:p>
  <w:p w:rsidR="00E61302" w:rsidRDefault="00E613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69" w:rsidRDefault="00CC7369" w:rsidP="002E7C7B">
      <w:r>
        <w:separator/>
      </w:r>
    </w:p>
  </w:footnote>
  <w:footnote w:type="continuationSeparator" w:id="0">
    <w:p w:rsidR="00CC7369" w:rsidRDefault="00CC7369" w:rsidP="002E7C7B">
      <w:r>
        <w:continuationSeparator/>
      </w:r>
    </w:p>
  </w:footnote>
  <w:footnote w:id="1">
    <w:p w:rsidR="00E61302" w:rsidRPr="003A220D" w:rsidRDefault="00E61302" w:rsidP="002E7C7B">
      <w:pPr>
        <w:spacing w:before="120" w:after="240"/>
        <w:ind w:right="902"/>
        <w:contextualSpacing/>
        <w:jc w:val="both"/>
        <w:rPr>
          <w:rFonts w:ascii="Palatino Linotype" w:hAnsi="Palatino Linotype"/>
          <w:i/>
          <w:sz w:val="16"/>
          <w:szCs w:val="16"/>
        </w:rPr>
      </w:pPr>
      <w:r>
        <w:rPr>
          <w:rStyle w:val="Refdenotaalpie"/>
        </w:rPr>
        <w:footnoteRef/>
      </w:r>
      <w:r>
        <w:t xml:space="preserve"> </w:t>
      </w:r>
      <w:r w:rsidRPr="003A220D">
        <w:rPr>
          <w:rFonts w:ascii="Palatino Linotype" w:hAnsi="Palatino Linotype"/>
          <w:i/>
          <w:sz w:val="16"/>
          <w:szCs w:val="16"/>
        </w:rPr>
        <w:t>Articulo 24.-</w:t>
      </w:r>
    </w:p>
    <w:p w:rsidR="00E61302" w:rsidRPr="003A220D" w:rsidRDefault="00E61302" w:rsidP="002E7C7B">
      <w:pPr>
        <w:spacing w:before="120" w:after="240"/>
        <w:ind w:right="902"/>
        <w:contextualSpacing/>
        <w:jc w:val="both"/>
        <w:rPr>
          <w:rFonts w:ascii="Palatino Linotype" w:hAnsi="Palatino Linotype"/>
          <w:i/>
          <w:sz w:val="16"/>
          <w:szCs w:val="16"/>
        </w:rPr>
      </w:pPr>
      <w:r w:rsidRPr="003A220D">
        <w:rPr>
          <w:rFonts w:ascii="Palatino Linotype" w:hAnsi="Palatino Linotype"/>
          <w:i/>
          <w:sz w:val="16"/>
          <w:szCs w:val="16"/>
        </w:rPr>
        <w:t>…</w:t>
      </w:r>
    </w:p>
    <w:p w:rsidR="00E61302" w:rsidRPr="003A220D" w:rsidRDefault="00E61302" w:rsidP="002E7C7B">
      <w:pPr>
        <w:spacing w:before="120" w:after="240"/>
        <w:ind w:right="902"/>
        <w:contextualSpacing/>
        <w:jc w:val="both"/>
        <w:rPr>
          <w:rFonts w:ascii="Palatino Linotype" w:hAnsi="Palatino Linotype"/>
          <w:i/>
          <w:sz w:val="16"/>
          <w:szCs w:val="16"/>
        </w:rPr>
      </w:pPr>
      <w:r w:rsidRPr="003A220D">
        <w:rPr>
          <w:rFonts w:ascii="Palatino Linotype" w:hAnsi="Palatino Linotype"/>
          <w:i/>
          <w:sz w:val="16"/>
          <w:szCs w:val="16"/>
        </w:rPr>
        <w:t>Los sujetos obligados solo proporcionarán la información pública que generen, administren o posean en el ejercicio de sus atribuciones</w:t>
      </w:r>
      <w:r>
        <w:rPr>
          <w:rFonts w:ascii="Palatino Linotype" w:hAnsi="Palatino Linotype"/>
          <w:i/>
          <w:sz w:val="16"/>
          <w:szCs w:val="16"/>
        </w:rPr>
        <w:t>…(Sic)</w:t>
      </w:r>
    </w:p>
  </w:footnote>
  <w:footnote w:id="2">
    <w:p w:rsidR="00E61302" w:rsidRDefault="00E61302" w:rsidP="002E7C7B">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E61302" w:rsidRPr="00E80BEB" w:rsidRDefault="00E61302" w:rsidP="002E7C7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rsidR="00E61302" w:rsidRDefault="00E61302" w:rsidP="00F1269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páginas 71 y 72 de la contradicción de tesis 200/2013, específicamente los epígrafes 84, 85 y 87. </w:t>
      </w:r>
    </w:p>
  </w:footnote>
  <w:footnote w:id="5">
    <w:p w:rsidR="00E61302" w:rsidRDefault="00E61302" w:rsidP="00F12698">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supra. Página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02" w:rsidRDefault="00E61302" w:rsidP="00B972AF">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19AF5ED8" wp14:editId="77D63A1D">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E61302" w:rsidRPr="008A510F" w:rsidTr="00B972AF">
      <w:tc>
        <w:tcPr>
          <w:tcW w:w="2489" w:type="dxa"/>
          <w:shd w:val="clear" w:color="auto" w:fill="auto"/>
        </w:tcPr>
        <w:p w:rsidR="00E61302" w:rsidRPr="008A510F" w:rsidRDefault="00E61302" w:rsidP="00B972A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E61302" w:rsidRPr="008A510F" w:rsidRDefault="00E61302" w:rsidP="002452DB">
          <w:pPr>
            <w:ind w:right="175"/>
            <w:jc w:val="both"/>
            <w:rPr>
              <w:rFonts w:ascii="Palatino Linotype" w:hAnsi="Palatino Linotype"/>
              <w:b/>
              <w:sz w:val="22"/>
              <w:szCs w:val="22"/>
              <w:lang w:val="es-ES_tradnl"/>
            </w:rPr>
          </w:pPr>
          <w:r>
            <w:rPr>
              <w:rFonts w:ascii="Palatino Linotype" w:hAnsi="Palatino Linotype"/>
              <w:b/>
              <w:sz w:val="22"/>
              <w:szCs w:val="22"/>
              <w:lang w:val="es-ES_tradnl"/>
            </w:rPr>
            <w:t>04319/INFOEM/IP/RR/2021.</w:t>
          </w:r>
        </w:p>
      </w:tc>
    </w:tr>
    <w:tr w:rsidR="00E61302" w:rsidRPr="008A510F" w:rsidTr="00B972AF">
      <w:trPr>
        <w:trHeight w:val="228"/>
      </w:trPr>
      <w:tc>
        <w:tcPr>
          <w:tcW w:w="2489" w:type="dxa"/>
          <w:shd w:val="clear" w:color="auto" w:fill="auto"/>
          <w:vAlign w:val="center"/>
        </w:tcPr>
        <w:p w:rsidR="00E61302" w:rsidRPr="008A510F" w:rsidRDefault="00E61302" w:rsidP="00B972A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E61302" w:rsidRPr="00927A01" w:rsidRDefault="00E61302" w:rsidP="00B972AF">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Ocoyoacac.</w:t>
          </w:r>
        </w:p>
      </w:tc>
    </w:tr>
    <w:tr w:rsidR="00E61302" w:rsidRPr="008A510F" w:rsidTr="00B972AF">
      <w:tc>
        <w:tcPr>
          <w:tcW w:w="2489" w:type="dxa"/>
          <w:shd w:val="clear" w:color="auto" w:fill="auto"/>
          <w:vAlign w:val="center"/>
        </w:tcPr>
        <w:p w:rsidR="00E61302" w:rsidRPr="008A510F" w:rsidRDefault="00E61302" w:rsidP="00B972A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rsidR="00E61302" w:rsidRPr="008A510F" w:rsidRDefault="00E61302" w:rsidP="00B972AF">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E61302" w:rsidRDefault="00E61302" w:rsidP="00B972A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E61302" w:rsidRPr="005A5E02" w:rsidTr="00B972AF">
      <w:tc>
        <w:tcPr>
          <w:tcW w:w="2551" w:type="dxa"/>
          <w:shd w:val="clear" w:color="auto" w:fill="auto"/>
          <w:vAlign w:val="center"/>
        </w:tcPr>
        <w:p w:rsidR="00E61302" w:rsidRPr="005A5E02" w:rsidRDefault="00E61302" w:rsidP="00B972A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E61302" w:rsidRPr="005A5E02" w:rsidRDefault="00E61302" w:rsidP="00B972A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04319/INFOEM/IP/RR/2021.</w:t>
          </w:r>
        </w:p>
      </w:tc>
    </w:tr>
    <w:tr w:rsidR="00E61302" w:rsidRPr="005A5E02" w:rsidTr="00B972AF">
      <w:trPr>
        <w:trHeight w:val="130"/>
      </w:trPr>
      <w:tc>
        <w:tcPr>
          <w:tcW w:w="2551" w:type="dxa"/>
          <w:shd w:val="clear" w:color="auto" w:fill="auto"/>
          <w:vAlign w:val="center"/>
        </w:tcPr>
        <w:p w:rsidR="00E61302" w:rsidRPr="005A5E02" w:rsidRDefault="00E61302" w:rsidP="00B972A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E61302" w:rsidRPr="00927A01" w:rsidRDefault="00E61302" w:rsidP="00B972AF">
          <w:pPr>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 </w:t>
          </w:r>
        </w:p>
      </w:tc>
    </w:tr>
    <w:tr w:rsidR="00E61302" w:rsidRPr="005A5E02" w:rsidTr="00B972AF">
      <w:trPr>
        <w:trHeight w:val="228"/>
      </w:trPr>
      <w:tc>
        <w:tcPr>
          <w:tcW w:w="2551" w:type="dxa"/>
          <w:shd w:val="clear" w:color="auto" w:fill="auto"/>
          <w:vAlign w:val="center"/>
        </w:tcPr>
        <w:p w:rsidR="00E61302" w:rsidRPr="005A5E02" w:rsidRDefault="00E61302" w:rsidP="00B972A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E61302" w:rsidRPr="00927A01" w:rsidRDefault="00E61302" w:rsidP="00B972AF">
          <w:pPr>
            <w:ind w:left="-45" w:right="176"/>
            <w:jc w:val="both"/>
            <w:rPr>
              <w:rFonts w:ascii="Palatino Linotype" w:hAnsi="Palatino Linotype"/>
              <w:b/>
              <w:sz w:val="22"/>
              <w:szCs w:val="22"/>
              <w:lang w:val="es-ES_tradnl"/>
            </w:rPr>
          </w:pPr>
          <w:r w:rsidRPr="006B7848">
            <w:rPr>
              <w:rFonts w:ascii="Palatino Linotype" w:hAnsi="Palatino Linotype"/>
              <w:b/>
              <w:sz w:val="22"/>
              <w:szCs w:val="22"/>
              <w:lang w:val="es-ES_tradnl"/>
            </w:rPr>
            <w:t>Ayuntamiento de Ocoyoacac</w:t>
          </w:r>
          <w:r>
            <w:rPr>
              <w:rFonts w:ascii="Palatino Linotype" w:hAnsi="Palatino Linotype"/>
              <w:b/>
              <w:sz w:val="22"/>
              <w:szCs w:val="22"/>
              <w:lang w:val="es-ES_tradnl"/>
            </w:rPr>
            <w:t>.</w:t>
          </w:r>
        </w:p>
      </w:tc>
    </w:tr>
    <w:tr w:rsidR="00E61302" w:rsidRPr="005A5E02" w:rsidTr="00B972AF">
      <w:tc>
        <w:tcPr>
          <w:tcW w:w="2551" w:type="dxa"/>
          <w:shd w:val="clear" w:color="auto" w:fill="auto"/>
          <w:vAlign w:val="center"/>
        </w:tcPr>
        <w:p w:rsidR="00E61302" w:rsidRPr="005A5E02" w:rsidRDefault="00E61302" w:rsidP="00B972A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E61302" w:rsidRPr="005A5E02" w:rsidRDefault="00E61302" w:rsidP="00B972AF">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E61302" w:rsidRDefault="00E61302" w:rsidP="00B972AF">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0806CD5" wp14:editId="09DC22CA">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7AC" w:rsidRDefault="00C017AC" w:rsidP="00B972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73DA1"/>
    <w:multiLevelType w:val="hybridMultilevel"/>
    <w:tmpl w:val="2DEE7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53238"/>
    <w:multiLevelType w:val="hybridMultilevel"/>
    <w:tmpl w:val="A8F40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875A7"/>
    <w:multiLevelType w:val="multilevel"/>
    <w:tmpl w:val="9B488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D1077B"/>
    <w:multiLevelType w:val="hybridMultilevel"/>
    <w:tmpl w:val="607A7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D039F"/>
    <w:multiLevelType w:val="hybridMultilevel"/>
    <w:tmpl w:val="08F4B7C8"/>
    <w:lvl w:ilvl="0" w:tplc="376E057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6E11B7"/>
    <w:multiLevelType w:val="hybridMultilevel"/>
    <w:tmpl w:val="74928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3328F4"/>
    <w:multiLevelType w:val="hybridMultilevel"/>
    <w:tmpl w:val="9C4A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B472F"/>
    <w:multiLevelType w:val="hybridMultilevel"/>
    <w:tmpl w:val="C2C24178"/>
    <w:lvl w:ilvl="0" w:tplc="66265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25EC106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66F7DA7"/>
    <w:multiLevelType w:val="hybridMultilevel"/>
    <w:tmpl w:val="6D5C04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427E11FA"/>
    <w:multiLevelType w:val="hybridMultilevel"/>
    <w:tmpl w:val="B406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9D6448"/>
    <w:multiLevelType w:val="hybridMultilevel"/>
    <w:tmpl w:val="C8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2378E"/>
    <w:multiLevelType w:val="hybridMultilevel"/>
    <w:tmpl w:val="D7C8C6DC"/>
    <w:lvl w:ilvl="0" w:tplc="080A0001">
      <w:start w:val="1"/>
      <w:numFmt w:val="bullet"/>
      <w:lvlText w:val=""/>
      <w:lvlJc w:val="left"/>
      <w:pPr>
        <w:ind w:left="783" w:hanging="360"/>
      </w:pPr>
      <w:rPr>
        <w:rFonts w:ascii="Symbol" w:hAnsi="Symbol"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9" w15:restartNumberingAfterBreak="0">
    <w:nsid w:val="622569E0"/>
    <w:multiLevelType w:val="hybridMultilevel"/>
    <w:tmpl w:val="EC504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B01851"/>
    <w:multiLevelType w:val="hybridMultilevel"/>
    <w:tmpl w:val="2BE08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2C0EA7"/>
    <w:multiLevelType w:val="hybridMultilevel"/>
    <w:tmpl w:val="9E9C45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4058CA"/>
    <w:multiLevelType w:val="hybridMultilevel"/>
    <w:tmpl w:val="D788F3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1F6D0F"/>
    <w:multiLevelType w:val="hybridMultilevel"/>
    <w:tmpl w:val="D522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012CFC"/>
    <w:multiLevelType w:val="multilevel"/>
    <w:tmpl w:val="1A1C1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3"/>
  </w:num>
  <w:num w:numId="3">
    <w:abstractNumId w:val="21"/>
  </w:num>
  <w:num w:numId="4">
    <w:abstractNumId w:val="20"/>
  </w:num>
  <w:num w:numId="5">
    <w:abstractNumId w:val="2"/>
  </w:num>
  <w:num w:numId="6">
    <w:abstractNumId w:val="5"/>
  </w:num>
  <w:num w:numId="7">
    <w:abstractNumId w:val="6"/>
  </w:num>
  <w:num w:numId="8">
    <w:abstractNumId w:val="18"/>
  </w:num>
  <w:num w:numId="9">
    <w:abstractNumId w:val="14"/>
  </w:num>
  <w:num w:numId="10">
    <w:abstractNumId w:val="24"/>
  </w:num>
  <w:num w:numId="11">
    <w:abstractNumId w:val="8"/>
  </w:num>
  <w:num w:numId="12">
    <w:abstractNumId w:val="9"/>
  </w:num>
  <w:num w:numId="13">
    <w:abstractNumId w:val="17"/>
  </w:num>
  <w:num w:numId="14">
    <w:abstractNumId w:val="12"/>
  </w:num>
  <w:num w:numId="15">
    <w:abstractNumId w:val="0"/>
  </w:num>
  <w:num w:numId="16">
    <w:abstractNumId w:val="10"/>
  </w:num>
  <w:num w:numId="17">
    <w:abstractNumId w:val="4"/>
  </w:num>
  <w:num w:numId="18">
    <w:abstractNumId w:val="1"/>
  </w:num>
  <w:num w:numId="19">
    <w:abstractNumId w:val="15"/>
  </w:num>
  <w:num w:numId="20">
    <w:abstractNumId w:val="16"/>
  </w:num>
  <w:num w:numId="21">
    <w:abstractNumId w:val="19"/>
  </w:num>
  <w:num w:numId="22">
    <w:abstractNumId w:val="25"/>
  </w:num>
  <w:num w:numId="23">
    <w:abstractNumId w:val="3"/>
  </w:num>
  <w:num w:numId="24">
    <w:abstractNumId w:val="2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7B"/>
    <w:rsid w:val="0004349D"/>
    <w:rsid w:val="0004513F"/>
    <w:rsid w:val="000C7992"/>
    <w:rsid w:val="000D20FC"/>
    <w:rsid w:val="000E3068"/>
    <w:rsid w:val="000F076F"/>
    <w:rsid w:val="00123637"/>
    <w:rsid w:val="001568C3"/>
    <w:rsid w:val="0016550D"/>
    <w:rsid w:val="001E4395"/>
    <w:rsid w:val="00202883"/>
    <w:rsid w:val="002034E0"/>
    <w:rsid w:val="002452DB"/>
    <w:rsid w:val="002618ED"/>
    <w:rsid w:val="00274BB7"/>
    <w:rsid w:val="002A0A5A"/>
    <w:rsid w:val="002A6A64"/>
    <w:rsid w:val="002E33E4"/>
    <w:rsid w:val="002E7C7B"/>
    <w:rsid w:val="00346F8D"/>
    <w:rsid w:val="00347609"/>
    <w:rsid w:val="003D514E"/>
    <w:rsid w:val="003E2463"/>
    <w:rsid w:val="003F3C73"/>
    <w:rsid w:val="0040679F"/>
    <w:rsid w:val="00422685"/>
    <w:rsid w:val="0043449E"/>
    <w:rsid w:val="00436310"/>
    <w:rsid w:val="00462BC8"/>
    <w:rsid w:val="00475327"/>
    <w:rsid w:val="0049550D"/>
    <w:rsid w:val="0050717C"/>
    <w:rsid w:val="00522EA1"/>
    <w:rsid w:val="00550F8D"/>
    <w:rsid w:val="005615BC"/>
    <w:rsid w:val="0059382B"/>
    <w:rsid w:val="005F6782"/>
    <w:rsid w:val="006024B2"/>
    <w:rsid w:val="00620F15"/>
    <w:rsid w:val="00673240"/>
    <w:rsid w:val="00680713"/>
    <w:rsid w:val="00685B70"/>
    <w:rsid w:val="00695CB9"/>
    <w:rsid w:val="00697F40"/>
    <w:rsid w:val="006A3C22"/>
    <w:rsid w:val="006A4A22"/>
    <w:rsid w:val="006B7848"/>
    <w:rsid w:val="00702FA3"/>
    <w:rsid w:val="0070300F"/>
    <w:rsid w:val="00712A3F"/>
    <w:rsid w:val="00721917"/>
    <w:rsid w:val="00724D49"/>
    <w:rsid w:val="0078470D"/>
    <w:rsid w:val="00794F3E"/>
    <w:rsid w:val="007F4FBA"/>
    <w:rsid w:val="008363B8"/>
    <w:rsid w:val="00837FC7"/>
    <w:rsid w:val="00872082"/>
    <w:rsid w:val="0087799C"/>
    <w:rsid w:val="00891CE4"/>
    <w:rsid w:val="008A38C1"/>
    <w:rsid w:val="008B2F88"/>
    <w:rsid w:val="008F292B"/>
    <w:rsid w:val="00904CB0"/>
    <w:rsid w:val="00964A96"/>
    <w:rsid w:val="009D0DCD"/>
    <w:rsid w:val="009D13DD"/>
    <w:rsid w:val="009E4210"/>
    <w:rsid w:val="00A370A7"/>
    <w:rsid w:val="00A43B9A"/>
    <w:rsid w:val="00AB7D46"/>
    <w:rsid w:val="00AC5773"/>
    <w:rsid w:val="00AE6944"/>
    <w:rsid w:val="00AF6415"/>
    <w:rsid w:val="00B13397"/>
    <w:rsid w:val="00B1418F"/>
    <w:rsid w:val="00B75085"/>
    <w:rsid w:val="00B972AF"/>
    <w:rsid w:val="00BB2671"/>
    <w:rsid w:val="00BB762F"/>
    <w:rsid w:val="00BD051B"/>
    <w:rsid w:val="00C017AC"/>
    <w:rsid w:val="00C10506"/>
    <w:rsid w:val="00C47B7B"/>
    <w:rsid w:val="00CC7369"/>
    <w:rsid w:val="00CD4F0F"/>
    <w:rsid w:val="00CF26FC"/>
    <w:rsid w:val="00CF7C64"/>
    <w:rsid w:val="00D13B24"/>
    <w:rsid w:val="00D163A1"/>
    <w:rsid w:val="00D322D4"/>
    <w:rsid w:val="00D5477C"/>
    <w:rsid w:val="00D7127B"/>
    <w:rsid w:val="00DB6968"/>
    <w:rsid w:val="00DC54C5"/>
    <w:rsid w:val="00DF4525"/>
    <w:rsid w:val="00E034DA"/>
    <w:rsid w:val="00E56211"/>
    <w:rsid w:val="00E61302"/>
    <w:rsid w:val="00E73A67"/>
    <w:rsid w:val="00F07205"/>
    <w:rsid w:val="00F12698"/>
    <w:rsid w:val="00F30201"/>
    <w:rsid w:val="00F37C2B"/>
    <w:rsid w:val="00F43ACA"/>
    <w:rsid w:val="00F4491F"/>
    <w:rsid w:val="00F75713"/>
    <w:rsid w:val="00FF0C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41452-C209-4EFC-94C0-0BE1E45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C7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E7C7B"/>
    <w:rPr>
      <w:rFonts w:eastAsiaTheme="minorEastAsia"/>
      <w:sz w:val="24"/>
      <w:szCs w:val="24"/>
      <w:lang w:val="es-ES_tradnl" w:eastAsia="es-ES"/>
    </w:rPr>
  </w:style>
  <w:style w:type="paragraph" w:styleId="Piedepgina">
    <w:name w:val="footer"/>
    <w:basedOn w:val="Normal"/>
    <w:link w:val="PiedepginaCar"/>
    <w:uiPriority w:val="99"/>
    <w:unhideWhenUsed/>
    <w:rsid w:val="002E7C7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E7C7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7C7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7C7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E7C7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E7C7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E7C7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E7C7B"/>
    <w:rPr>
      <w:vertAlign w:val="superscript"/>
    </w:rPr>
  </w:style>
  <w:style w:type="character" w:customStyle="1" w:styleId="apple-converted-space">
    <w:name w:val="apple-converted-space"/>
    <w:basedOn w:val="Fuentedeprrafopredeter"/>
    <w:rsid w:val="002E7C7B"/>
  </w:style>
  <w:style w:type="paragraph" w:customStyle="1" w:styleId="Texto">
    <w:name w:val="Texto"/>
    <w:basedOn w:val="Normal"/>
    <w:link w:val="TextoCar"/>
    <w:rsid w:val="002E7C7B"/>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2E7C7B"/>
    <w:rPr>
      <w:rFonts w:ascii="Arial" w:eastAsia="Times New Roman" w:hAnsi="Arial" w:cs="Arial"/>
      <w:sz w:val="18"/>
      <w:szCs w:val="18"/>
      <w:lang w:eastAsia="es-ES"/>
    </w:rPr>
  </w:style>
  <w:style w:type="paragraph" w:styleId="Textosinformato">
    <w:name w:val="Plain Text"/>
    <w:basedOn w:val="Normal"/>
    <w:link w:val="TextosinformatoCar"/>
    <w:rsid w:val="002E7C7B"/>
    <w:rPr>
      <w:rFonts w:ascii="Courier New" w:hAnsi="Courier New"/>
      <w:sz w:val="20"/>
      <w:szCs w:val="20"/>
    </w:rPr>
  </w:style>
  <w:style w:type="character" w:customStyle="1" w:styleId="TextosinformatoCar">
    <w:name w:val="Texto sin formato Car"/>
    <w:basedOn w:val="Fuentedeprrafopredeter"/>
    <w:link w:val="Textosinformato"/>
    <w:rsid w:val="002E7C7B"/>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2E7C7B"/>
    <w:pPr>
      <w:spacing w:after="0" w:line="240" w:lineRule="auto"/>
    </w:pPr>
  </w:style>
  <w:style w:type="character" w:customStyle="1" w:styleId="SinespaciadoCar">
    <w:name w:val="Sin espaciado Car"/>
    <w:aliases w:val="Francesa Car"/>
    <w:link w:val="Sinespaciado"/>
    <w:uiPriority w:val="1"/>
    <w:locked/>
    <w:rsid w:val="002E7C7B"/>
  </w:style>
  <w:style w:type="character" w:styleId="Textoennegrita">
    <w:name w:val="Strong"/>
    <w:uiPriority w:val="22"/>
    <w:qFormat/>
    <w:rsid w:val="002E7C7B"/>
    <w:rPr>
      <w:b/>
      <w:bCs/>
    </w:rPr>
  </w:style>
  <w:style w:type="paragraph" w:customStyle="1" w:styleId="Default">
    <w:name w:val="Default"/>
    <w:rsid w:val="002E7C7B"/>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Fuentedeprrafopredeter"/>
    <w:rsid w:val="008A38C1"/>
  </w:style>
  <w:style w:type="table" w:styleId="Tablaconcuadrcula">
    <w:name w:val="Table Grid"/>
    <w:basedOn w:val="Tablanormal"/>
    <w:uiPriority w:val="59"/>
    <w:rsid w:val="000D20F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1">
    <w:name w:val="List Table 1 Light Accent 1"/>
    <w:basedOn w:val="Tablanormal"/>
    <w:uiPriority w:val="46"/>
    <w:rsid w:val="0016550D"/>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ragraph">
    <w:name w:val="paragraph"/>
    <w:basedOn w:val="Normal"/>
    <w:rsid w:val="00AB7D46"/>
    <w:pPr>
      <w:spacing w:before="100" w:beforeAutospacing="1" w:after="100" w:afterAutospacing="1"/>
    </w:pPr>
    <w:rPr>
      <w:lang w:val="es-MX" w:eastAsia="es-MX"/>
    </w:rPr>
  </w:style>
  <w:style w:type="character" w:customStyle="1" w:styleId="normaltextrun">
    <w:name w:val="normaltextrun"/>
    <w:basedOn w:val="Fuentedeprrafopredeter"/>
    <w:rsid w:val="00AB7D46"/>
  </w:style>
  <w:style w:type="paragraph" w:styleId="Textodeglobo">
    <w:name w:val="Balloon Text"/>
    <w:basedOn w:val="Normal"/>
    <w:link w:val="TextodegloboCar"/>
    <w:uiPriority w:val="99"/>
    <w:semiHidden/>
    <w:unhideWhenUsed/>
    <w:rsid w:val="003F3C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C7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07720">
      <w:bodyDiv w:val="1"/>
      <w:marLeft w:val="0"/>
      <w:marRight w:val="0"/>
      <w:marTop w:val="0"/>
      <w:marBottom w:val="0"/>
      <w:divBdr>
        <w:top w:val="none" w:sz="0" w:space="0" w:color="auto"/>
        <w:left w:val="none" w:sz="0" w:space="0" w:color="auto"/>
        <w:bottom w:val="none" w:sz="0" w:space="0" w:color="auto"/>
        <w:right w:val="none" w:sz="0" w:space="0" w:color="auto"/>
      </w:divBdr>
    </w:div>
    <w:div w:id="10470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190884.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60</Pages>
  <Words>16344</Words>
  <Characters>89894</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17</cp:revision>
  <cp:lastPrinted>2021-10-28T18:58:00Z</cp:lastPrinted>
  <dcterms:created xsi:type="dcterms:W3CDTF">2021-10-12T14:52:00Z</dcterms:created>
  <dcterms:modified xsi:type="dcterms:W3CDTF">2021-11-05T15:55:00Z</dcterms:modified>
</cp:coreProperties>
</file>