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999F8A1" w14:textId="305E9FC4" w:rsidR="0012430E" w:rsidRDefault="00E15E85" w:rsidP="00E15E85">
      <w:pPr>
        <w:shd w:val="clear" w:color="auto" w:fill="FFFFFF"/>
        <w:spacing w:before="240" w:line="360" w:lineRule="auto"/>
        <w:jc w:val="both"/>
        <w:rPr>
          <w:rFonts w:ascii="Palatino Linotype" w:eastAsia="Times New Roman" w:hAnsi="Palatino Linotype" w:cs="Arial"/>
          <w:color w:val="000000"/>
          <w:sz w:val="24"/>
          <w:szCs w:val="24"/>
          <w:lang w:val="es-ES" w:eastAsia="es-MX"/>
        </w:rPr>
      </w:pPr>
      <w:r w:rsidRPr="00430C5D">
        <w:rPr>
          <w:rFonts w:ascii="Palatino Linotype" w:eastAsia="Times New Roman" w:hAnsi="Palatino Linotype" w:cs="Arial"/>
          <w:color w:val="000000"/>
          <w:sz w:val="24"/>
          <w:szCs w:val="24"/>
          <w:lang w:val="es-ES" w:eastAsia="es-MX"/>
        </w:rPr>
        <w:t xml:space="preserve">Resolución del Pleno del Instituto de Transparencia, Acceso a la Información Pública y Protección de Datos Personales del Estado de México y Municipios, con domicilio en Metepec, Estado de México, a </w:t>
      </w:r>
      <w:r w:rsidR="00F0381F">
        <w:rPr>
          <w:rFonts w:ascii="Palatino Linotype" w:eastAsia="Times New Roman" w:hAnsi="Palatino Linotype" w:cs="Arial"/>
          <w:color w:val="000000"/>
          <w:sz w:val="24"/>
          <w:szCs w:val="24"/>
          <w:lang w:val="es-ES" w:eastAsia="es-MX"/>
        </w:rPr>
        <w:t>dos de junio</w:t>
      </w:r>
      <w:r w:rsidR="00F26582" w:rsidRPr="00430C5D">
        <w:rPr>
          <w:rFonts w:ascii="Palatino Linotype" w:eastAsia="Times New Roman" w:hAnsi="Palatino Linotype" w:cs="Arial"/>
          <w:color w:val="000000"/>
          <w:sz w:val="24"/>
          <w:szCs w:val="24"/>
          <w:lang w:val="es-ES" w:eastAsia="es-MX"/>
        </w:rPr>
        <w:t xml:space="preserve"> de dos mil veintiuno</w:t>
      </w:r>
      <w:r w:rsidRPr="00430C5D">
        <w:rPr>
          <w:rFonts w:ascii="Palatino Linotype" w:eastAsia="Times New Roman" w:hAnsi="Palatino Linotype" w:cs="Arial"/>
          <w:color w:val="000000"/>
          <w:sz w:val="24"/>
          <w:szCs w:val="24"/>
          <w:lang w:val="es-ES" w:eastAsia="es-MX"/>
        </w:rPr>
        <w:t>.</w:t>
      </w:r>
    </w:p>
    <w:p w14:paraId="3923E6FD" w14:textId="77777777" w:rsidR="00F0381F" w:rsidRPr="00430C5D" w:rsidRDefault="00F0381F" w:rsidP="00E15E85">
      <w:pPr>
        <w:shd w:val="clear" w:color="auto" w:fill="FFFFFF"/>
        <w:spacing w:before="240" w:line="360" w:lineRule="auto"/>
        <w:jc w:val="both"/>
        <w:rPr>
          <w:rFonts w:ascii="Palatino Linotype" w:eastAsia="Times New Roman" w:hAnsi="Palatino Linotype" w:cs="Arial"/>
          <w:color w:val="000000"/>
          <w:sz w:val="24"/>
          <w:szCs w:val="24"/>
          <w:lang w:val="es-ES" w:eastAsia="es-MX"/>
        </w:rPr>
      </w:pPr>
    </w:p>
    <w:p w14:paraId="4C3848CC" w14:textId="128C5A5A" w:rsidR="00E87E34" w:rsidRPr="00430C5D" w:rsidRDefault="00E15E85" w:rsidP="00E15E85">
      <w:pPr>
        <w:tabs>
          <w:tab w:val="left" w:pos="1701"/>
        </w:tabs>
        <w:spacing w:before="240" w:line="360" w:lineRule="auto"/>
        <w:jc w:val="both"/>
        <w:rPr>
          <w:rFonts w:ascii="Palatino Linotype" w:hAnsi="Palatino Linotype" w:cs="Arial"/>
          <w:sz w:val="24"/>
          <w:lang w:val="es-ES"/>
        </w:rPr>
      </w:pPr>
      <w:r w:rsidRPr="00430C5D">
        <w:rPr>
          <w:rFonts w:ascii="Palatino Linotype" w:hAnsi="Palatino Linotype" w:cs="Arial"/>
          <w:b/>
          <w:sz w:val="24"/>
          <w:lang w:val="es-ES"/>
        </w:rPr>
        <w:t>VISTO</w:t>
      </w:r>
      <w:r w:rsidR="00FD1B4B" w:rsidRPr="00430C5D">
        <w:rPr>
          <w:rFonts w:ascii="Palatino Linotype" w:hAnsi="Palatino Linotype" w:cs="Arial"/>
          <w:b/>
          <w:sz w:val="24"/>
          <w:lang w:val="es-ES"/>
        </w:rPr>
        <w:t>S</w:t>
      </w:r>
      <w:r w:rsidRPr="00430C5D">
        <w:rPr>
          <w:rFonts w:ascii="Palatino Linotype" w:hAnsi="Palatino Linotype" w:cs="Arial"/>
          <w:sz w:val="24"/>
          <w:lang w:val="es-ES"/>
        </w:rPr>
        <w:t xml:space="preserve"> </w:t>
      </w:r>
      <w:r w:rsidR="00FD1B4B" w:rsidRPr="00430C5D">
        <w:rPr>
          <w:rFonts w:ascii="Palatino Linotype" w:hAnsi="Palatino Linotype" w:cs="Arial"/>
          <w:sz w:val="24"/>
          <w:lang w:val="es-ES"/>
        </w:rPr>
        <w:t>los</w:t>
      </w:r>
      <w:r w:rsidRPr="00430C5D">
        <w:rPr>
          <w:rFonts w:ascii="Palatino Linotype" w:hAnsi="Palatino Linotype" w:cs="Arial"/>
          <w:sz w:val="24"/>
          <w:lang w:val="es-ES"/>
        </w:rPr>
        <w:t xml:space="preserve"> expediente</w:t>
      </w:r>
      <w:r w:rsidR="00FD1B4B" w:rsidRPr="00430C5D">
        <w:rPr>
          <w:rFonts w:ascii="Palatino Linotype" w:hAnsi="Palatino Linotype" w:cs="Arial"/>
          <w:sz w:val="24"/>
          <w:lang w:val="es-ES"/>
        </w:rPr>
        <w:t>s</w:t>
      </w:r>
      <w:r w:rsidRPr="00430C5D">
        <w:rPr>
          <w:rFonts w:ascii="Palatino Linotype" w:hAnsi="Palatino Linotype" w:cs="Arial"/>
          <w:sz w:val="24"/>
          <w:lang w:val="es-ES"/>
        </w:rPr>
        <w:t xml:space="preserve"> electrónico</w:t>
      </w:r>
      <w:r w:rsidR="00FD1B4B" w:rsidRPr="00430C5D">
        <w:rPr>
          <w:rFonts w:ascii="Palatino Linotype" w:hAnsi="Palatino Linotype" w:cs="Arial"/>
          <w:sz w:val="24"/>
          <w:lang w:val="es-ES"/>
        </w:rPr>
        <w:t>s</w:t>
      </w:r>
      <w:r w:rsidRPr="00430C5D">
        <w:rPr>
          <w:rFonts w:ascii="Palatino Linotype" w:hAnsi="Palatino Linotype" w:cs="Arial"/>
          <w:sz w:val="24"/>
          <w:lang w:val="es-ES"/>
        </w:rPr>
        <w:t xml:space="preserve"> formado</w:t>
      </w:r>
      <w:r w:rsidR="00FD1B4B" w:rsidRPr="00430C5D">
        <w:rPr>
          <w:rFonts w:ascii="Palatino Linotype" w:hAnsi="Palatino Linotype" w:cs="Arial"/>
          <w:sz w:val="24"/>
          <w:lang w:val="es-ES"/>
        </w:rPr>
        <w:t>s</w:t>
      </w:r>
      <w:r w:rsidRPr="00430C5D">
        <w:rPr>
          <w:rFonts w:ascii="Palatino Linotype" w:hAnsi="Palatino Linotype" w:cs="Arial"/>
          <w:sz w:val="24"/>
          <w:lang w:val="es-ES"/>
        </w:rPr>
        <w:t xml:space="preserve"> con motivo de</w:t>
      </w:r>
      <w:r w:rsidR="00FD1B4B" w:rsidRPr="00430C5D">
        <w:rPr>
          <w:rFonts w:ascii="Palatino Linotype" w:hAnsi="Palatino Linotype" w:cs="Arial"/>
          <w:sz w:val="24"/>
          <w:lang w:val="es-ES"/>
        </w:rPr>
        <w:t xml:space="preserve"> los</w:t>
      </w:r>
      <w:r w:rsidRPr="00430C5D">
        <w:rPr>
          <w:rFonts w:ascii="Palatino Linotype" w:hAnsi="Palatino Linotype" w:cs="Arial"/>
          <w:sz w:val="24"/>
          <w:lang w:val="es-ES"/>
        </w:rPr>
        <w:t xml:space="preserve"> recurso</w:t>
      </w:r>
      <w:r w:rsidR="00FD1B4B" w:rsidRPr="00430C5D">
        <w:rPr>
          <w:rFonts w:ascii="Palatino Linotype" w:hAnsi="Palatino Linotype" w:cs="Arial"/>
          <w:sz w:val="24"/>
          <w:lang w:val="es-ES"/>
        </w:rPr>
        <w:t>s</w:t>
      </w:r>
      <w:r w:rsidRPr="00430C5D">
        <w:rPr>
          <w:rFonts w:ascii="Palatino Linotype" w:hAnsi="Palatino Linotype" w:cs="Arial"/>
          <w:sz w:val="24"/>
          <w:lang w:val="es-ES"/>
        </w:rPr>
        <w:t xml:space="preserve"> de revisión número </w:t>
      </w:r>
      <w:r w:rsidR="00583589" w:rsidRPr="00430C5D">
        <w:rPr>
          <w:rFonts w:ascii="Palatino Linotype" w:hAnsi="Palatino Linotype" w:cs="Arial"/>
          <w:b/>
          <w:bCs/>
          <w:sz w:val="24"/>
          <w:lang w:val="es-ES" w:eastAsia="es-MX"/>
        </w:rPr>
        <w:t>0</w:t>
      </w:r>
      <w:r w:rsidR="00430C5D" w:rsidRPr="00430C5D">
        <w:rPr>
          <w:rFonts w:ascii="Palatino Linotype" w:hAnsi="Palatino Linotype" w:cs="Arial"/>
          <w:b/>
          <w:bCs/>
          <w:sz w:val="24"/>
          <w:lang w:val="es-ES" w:eastAsia="es-MX"/>
        </w:rPr>
        <w:t>0925</w:t>
      </w:r>
      <w:r w:rsidR="00295D18" w:rsidRPr="00430C5D">
        <w:rPr>
          <w:rFonts w:ascii="Palatino Linotype" w:hAnsi="Palatino Linotype" w:cs="Arial"/>
          <w:b/>
          <w:bCs/>
          <w:sz w:val="24"/>
          <w:lang w:val="es-ES" w:eastAsia="es-MX"/>
        </w:rPr>
        <w:t>/</w:t>
      </w:r>
      <w:r w:rsidR="0037311B" w:rsidRPr="00430C5D">
        <w:rPr>
          <w:rFonts w:ascii="Palatino Linotype" w:hAnsi="Palatino Linotype" w:cs="Arial"/>
          <w:b/>
          <w:bCs/>
          <w:sz w:val="24"/>
          <w:lang w:val="es-ES" w:eastAsia="es-MX"/>
        </w:rPr>
        <w:t>INFOEM/IP/RR/20</w:t>
      </w:r>
      <w:r w:rsidR="00583589" w:rsidRPr="00430C5D">
        <w:rPr>
          <w:rFonts w:ascii="Palatino Linotype" w:hAnsi="Palatino Linotype" w:cs="Arial"/>
          <w:b/>
          <w:bCs/>
          <w:sz w:val="24"/>
          <w:lang w:val="es-ES" w:eastAsia="es-MX"/>
        </w:rPr>
        <w:t>2</w:t>
      </w:r>
      <w:r w:rsidR="00430C5D" w:rsidRPr="00430C5D">
        <w:rPr>
          <w:rFonts w:ascii="Palatino Linotype" w:hAnsi="Palatino Linotype" w:cs="Arial"/>
          <w:b/>
          <w:bCs/>
          <w:sz w:val="24"/>
          <w:lang w:val="es-ES" w:eastAsia="es-MX"/>
        </w:rPr>
        <w:t>1</w:t>
      </w:r>
      <w:r w:rsidR="00FD1B4B" w:rsidRPr="00430C5D">
        <w:rPr>
          <w:rFonts w:ascii="Palatino Linotype" w:hAnsi="Palatino Linotype" w:cs="Arial"/>
          <w:b/>
          <w:bCs/>
          <w:sz w:val="24"/>
          <w:lang w:val="es-ES" w:eastAsia="es-MX"/>
        </w:rPr>
        <w:t xml:space="preserve"> y Acumulado</w:t>
      </w:r>
      <w:r w:rsidRPr="00430C5D">
        <w:rPr>
          <w:rFonts w:ascii="Palatino Linotype" w:hAnsi="Palatino Linotype" w:cs="Arial"/>
          <w:sz w:val="24"/>
          <w:lang w:val="es-ES"/>
        </w:rPr>
        <w:t xml:space="preserve">, </w:t>
      </w:r>
      <w:r w:rsidR="00047260" w:rsidRPr="00430C5D">
        <w:rPr>
          <w:rFonts w:ascii="Palatino Linotype" w:hAnsi="Palatino Linotype" w:cs="Arial"/>
          <w:sz w:val="24"/>
          <w:lang w:val="es-ES"/>
        </w:rPr>
        <w:t xml:space="preserve">promovido por </w:t>
      </w:r>
      <w:r w:rsidR="00430C5D" w:rsidRPr="00430C5D">
        <w:rPr>
          <w:rFonts w:ascii="Palatino Linotype" w:hAnsi="Palatino Linotype" w:cs="Arial"/>
          <w:sz w:val="24"/>
          <w:lang w:val="es-ES"/>
        </w:rPr>
        <w:t xml:space="preserve">la parte solicitante </w:t>
      </w:r>
      <w:r w:rsidR="00430C5D" w:rsidRPr="00430C5D">
        <w:rPr>
          <w:rFonts w:ascii="Palatino Linotype" w:hAnsi="Palatino Linotype" w:cs="Arial"/>
          <w:b/>
          <w:sz w:val="24"/>
          <w:lang w:val="es-ES"/>
        </w:rPr>
        <w:t xml:space="preserve">C. </w:t>
      </w:r>
      <w:proofErr w:type="spellStart"/>
      <w:r w:rsidR="00C453F3">
        <w:rPr>
          <w:rFonts w:ascii="Palatino Linotype" w:hAnsi="Palatino Linotype" w:cs="Arial"/>
          <w:b/>
          <w:sz w:val="24"/>
          <w:lang w:val="es-ES"/>
        </w:rPr>
        <w:t>xxxxxxxxxxxxxxxxxxx</w:t>
      </w:r>
      <w:proofErr w:type="spellEnd"/>
      <w:r w:rsidR="00047260" w:rsidRPr="00430C5D">
        <w:rPr>
          <w:rFonts w:ascii="Palatino Linotype" w:hAnsi="Palatino Linotype" w:cs="Arial"/>
          <w:sz w:val="24"/>
          <w:lang w:val="es-ES"/>
        </w:rPr>
        <w:t xml:space="preserve">, a quien en lo sucesivo se le denominara </w:t>
      </w:r>
      <w:r w:rsidR="00047260" w:rsidRPr="00430C5D">
        <w:rPr>
          <w:rFonts w:ascii="Palatino Linotype" w:hAnsi="Palatino Linotype" w:cs="Arial"/>
          <w:b/>
          <w:sz w:val="24"/>
          <w:lang w:val="es-ES"/>
        </w:rPr>
        <w:t>la parte recurrente</w:t>
      </w:r>
      <w:r w:rsidR="00E221C1" w:rsidRPr="00430C5D">
        <w:rPr>
          <w:rFonts w:ascii="Palatino Linotype" w:hAnsi="Palatino Linotype" w:cs="Arial"/>
          <w:sz w:val="24"/>
          <w:lang w:val="es-ES"/>
        </w:rPr>
        <w:t xml:space="preserve">, en contra </w:t>
      </w:r>
      <w:r w:rsidR="00E372DA" w:rsidRPr="00430C5D">
        <w:rPr>
          <w:rFonts w:ascii="Palatino Linotype" w:hAnsi="Palatino Linotype" w:cs="Arial"/>
          <w:sz w:val="24"/>
          <w:lang w:val="es-ES"/>
        </w:rPr>
        <w:t>de</w:t>
      </w:r>
      <w:r w:rsidR="00E221C1" w:rsidRPr="00430C5D">
        <w:rPr>
          <w:rFonts w:ascii="Palatino Linotype" w:hAnsi="Palatino Linotype" w:cs="Arial"/>
          <w:sz w:val="24"/>
          <w:lang w:val="es-ES"/>
        </w:rPr>
        <w:t xml:space="preserve"> la</w:t>
      </w:r>
      <w:r w:rsidR="00BA65E0" w:rsidRPr="00430C5D">
        <w:rPr>
          <w:rFonts w:ascii="Palatino Linotype" w:hAnsi="Palatino Linotype" w:cs="Arial"/>
          <w:sz w:val="24"/>
          <w:lang w:val="es-ES"/>
        </w:rPr>
        <w:t xml:space="preserve"> </w:t>
      </w:r>
      <w:r w:rsidRPr="00430C5D">
        <w:rPr>
          <w:rFonts w:ascii="Palatino Linotype" w:hAnsi="Palatino Linotype" w:cs="Arial"/>
          <w:sz w:val="24"/>
          <w:lang w:val="es-ES"/>
        </w:rPr>
        <w:t xml:space="preserve">respuesta </w:t>
      </w:r>
      <w:r w:rsidR="003470B1" w:rsidRPr="00430C5D">
        <w:rPr>
          <w:rFonts w:ascii="Palatino Linotype" w:hAnsi="Palatino Linotype" w:cs="Arial"/>
          <w:sz w:val="24"/>
          <w:lang w:val="es-ES"/>
        </w:rPr>
        <w:t>d</w:t>
      </w:r>
      <w:r w:rsidR="00E372DA" w:rsidRPr="00430C5D">
        <w:rPr>
          <w:rFonts w:ascii="Palatino Linotype" w:hAnsi="Palatino Linotype" w:cs="Arial"/>
          <w:sz w:val="24"/>
          <w:szCs w:val="24"/>
          <w:lang w:val="es-ES"/>
        </w:rPr>
        <w:t>e</w:t>
      </w:r>
      <w:r w:rsidR="00430C5D" w:rsidRPr="00430C5D">
        <w:rPr>
          <w:rFonts w:ascii="Palatino Linotype" w:hAnsi="Palatino Linotype" w:cs="Arial"/>
          <w:sz w:val="24"/>
          <w:szCs w:val="24"/>
          <w:lang w:val="es-ES"/>
        </w:rPr>
        <w:t xml:space="preserve"> </w:t>
      </w:r>
      <w:r w:rsidR="00BA65E0" w:rsidRPr="00430C5D">
        <w:rPr>
          <w:rFonts w:ascii="Palatino Linotype" w:hAnsi="Palatino Linotype" w:cs="Arial"/>
          <w:sz w:val="24"/>
          <w:szCs w:val="24"/>
          <w:lang w:val="es-ES"/>
        </w:rPr>
        <w:t>l</w:t>
      </w:r>
      <w:r w:rsidR="00430C5D" w:rsidRPr="00430C5D">
        <w:rPr>
          <w:rFonts w:ascii="Palatino Linotype" w:hAnsi="Palatino Linotype" w:cs="Arial"/>
          <w:sz w:val="24"/>
          <w:szCs w:val="24"/>
          <w:lang w:val="es-ES"/>
        </w:rPr>
        <w:t xml:space="preserve">a </w:t>
      </w:r>
      <w:r w:rsidR="00430C5D" w:rsidRPr="00430C5D">
        <w:rPr>
          <w:rFonts w:ascii="Palatino Linotype" w:hAnsi="Palatino Linotype" w:cs="Arial"/>
          <w:b/>
          <w:sz w:val="24"/>
          <w:szCs w:val="24"/>
          <w:lang w:val="es-ES"/>
        </w:rPr>
        <w:t>Secretaría de Finanzas</w:t>
      </w:r>
      <w:r w:rsidRPr="00430C5D">
        <w:rPr>
          <w:rFonts w:ascii="Palatino Linotype" w:hAnsi="Palatino Linotype" w:cs="Arial"/>
          <w:sz w:val="28"/>
          <w:szCs w:val="24"/>
          <w:lang w:val="es-ES"/>
        </w:rPr>
        <w:t xml:space="preserve">, </w:t>
      </w:r>
      <w:r w:rsidRPr="00430C5D">
        <w:rPr>
          <w:rFonts w:ascii="Palatino Linotype" w:hAnsi="Palatino Linotype" w:cs="Arial"/>
          <w:sz w:val="24"/>
          <w:szCs w:val="24"/>
          <w:lang w:val="es-ES"/>
        </w:rPr>
        <w:t>en lo subsecuente</w:t>
      </w:r>
      <w:r w:rsidRPr="00430C5D">
        <w:rPr>
          <w:rFonts w:ascii="Palatino Linotype" w:hAnsi="Palatino Linotype" w:cs="Arial"/>
          <w:b/>
          <w:sz w:val="24"/>
          <w:szCs w:val="24"/>
          <w:lang w:val="es-ES"/>
        </w:rPr>
        <w:t xml:space="preserve"> El Sujeto Obligado, </w:t>
      </w:r>
      <w:r w:rsidRPr="00430C5D">
        <w:rPr>
          <w:rFonts w:ascii="Palatino Linotype" w:hAnsi="Palatino Linotype" w:cs="Arial"/>
          <w:sz w:val="24"/>
          <w:szCs w:val="24"/>
          <w:lang w:val="es-ES"/>
        </w:rPr>
        <w:t>se procede a</w:t>
      </w:r>
      <w:r w:rsidRPr="00430C5D">
        <w:rPr>
          <w:rFonts w:ascii="Palatino Linotype" w:hAnsi="Palatino Linotype" w:cs="Arial"/>
          <w:sz w:val="24"/>
          <w:lang w:val="es-ES"/>
        </w:rPr>
        <w:t xml:space="preserve"> dictar la presente resolución.</w:t>
      </w:r>
    </w:p>
    <w:p w14:paraId="2E4EC0B0" w14:textId="77777777" w:rsidR="0012430E" w:rsidRPr="00430C5D" w:rsidRDefault="0012430E" w:rsidP="00E15E85">
      <w:pPr>
        <w:tabs>
          <w:tab w:val="left" w:pos="1701"/>
        </w:tabs>
        <w:spacing w:before="240" w:line="360" w:lineRule="auto"/>
        <w:jc w:val="both"/>
        <w:rPr>
          <w:rFonts w:ascii="Palatino Linotype" w:hAnsi="Palatino Linotype" w:cs="Arial"/>
          <w:b/>
          <w:bCs/>
          <w:sz w:val="24"/>
          <w:lang w:val="es-ES" w:eastAsia="es-MX"/>
        </w:rPr>
      </w:pPr>
    </w:p>
    <w:p w14:paraId="0B7368F5" w14:textId="77777777" w:rsidR="00E15E85" w:rsidRPr="00430C5D" w:rsidRDefault="00E15E85" w:rsidP="00E15E85">
      <w:pPr>
        <w:spacing w:before="240" w:after="240" w:line="360" w:lineRule="auto"/>
        <w:jc w:val="center"/>
        <w:rPr>
          <w:rFonts w:ascii="Palatino Linotype" w:hAnsi="Palatino Linotype"/>
          <w:b/>
          <w:sz w:val="28"/>
          <w:lang w:val="es-ES"/>
        </w:rPr>
      </w:pPr>
      <w:r w:rsidRPr="00430C5D">
        <w:rPr>
          <w:rFonts w:ascii="Palatino Linotype" w:hAnsi="Palatino Linotype"/>
          <w:b/>
          <w:sz w:val="28"/>
          <w:lang w:val="es-ES"/>
        </w:rPr>
        <w:t>A N T E C E D E N T E S   D E L   A S U N T O</w:t>
      </w:r>
    </w:p>
    <w:p w14:paraId="658E41B0" w14:textId="71EE248E" w:rsidR="00E15E85" w:rsidRPr="00430C5D" w:rsidRDefault="00E15E85" w:rsidP="00E15E85">
      <w:pPr>
        <w:spacing w:before="240" w:after="240" w:line="360" w:lineRule="auto"/>
        <w:jc w:val="both"/>
        <w:rPr>
          <w:rFonts w:ascii="Palatino Linotype" w:hAnsi="Palatino Linotype"/>
          <w:lang w:val="es-ES"/>
        </w:rPr>
      </w:pPr>
      <w:r w:rsidRPr="00430C5D">
        <w:rPr>
          <w:rFonts w:ascii="Palatino Linotype" w:hAnsi="Palatino Linotype" w:cs="Arial"/>
          <w:b/>
          <w:sz w:val="28"/>
          <w:lang w:val="es-ES"/>
        </w:rPr>
        <w:t>PRIMERO.</w:t>
      </w:r>
      <w:r w:rsidRPr="00430C5D">
        <w:rPr>
          <w:rFonts w:ascii="Palatino Linotype" w:hAnsi="Palatino Linotype" w:cs="Arial"/>
          <w:lang w:val="es-ES"/>
        </w:rPr>
        <w:t xml:space="preserve"> </w:t>
      </w:r>
      <w:r w:rsidRPr="00430C5D">
        <w:rPr>
          <w:rFonts w:ascii="Palatino Linotype" w:hAnsi="Palatino Linotype"/>
          <w:b/>
          <w:sz w:val="28"/>
          <w:szCs w:val="28"/>
          <w:lang w:val="es-ES"/>
        </w:rPr>
        <w:t>De la</w:t>
      </w:r>
      <w:r w:rsidR="00FD1B4B" w:rsidRPr="00430C5D">
        <w:rPr>
          <w:rFonts w:ascii="Palatino Linotype" w:hAnsi="Palatino Linotype"/>
          <w:b/>
          <w:sz w:val="28"/>
          <w:szCs w:val="28"/>
          <w:lang w:val="es-ES"/>
        </w:rPr>
        <w:t>s</w:t>
      </w:r>
      <w:r w:rsidRPr="00430C5D">
        <w:rPr>
          <w:rFonts w:ascii="Palatino Linotype" w:hAnsi="Palatino Linotype"/>
          <w:b/>
          <w:sz w:val="28"/>
          <w:szCs w:val="28"/>
          <w:lang w:val="es-ES"/>
        </w:rPr>
        <w:t xml:space="preserve"> Solicitud</w:t>
      </w:r>
      <w:r w:rsidR="00FD1B4B" w:rsidRPr="00430C5D">
        <w:rPr>
          <w:rFonts w:ascii="Palatino Linotype" w:hAnsi="Palatino Linotype"/>
          <w:b/>
          <w:sz w:val="28"/>
          <w:szCs w:val="28"/>
          <w:lang w:val="es-ES"/>
        </w:rPr>
        <w:t>es</w:t>
      </w:r>
      <w:r w:rsidRPr="00430C5D">
        <w:rPr>
          <w:rFonts w:ascii="Palatino Linotype" w:hAnsi="Palatino Linotype"/>
          <w:b/>
          <w:sz w:val="28"/>
          <w:szCs w:val="28"/>
          <w:lang w:val="es-ES"/>
        </w:rPr>
        <w:t xml:space="preserve"> de Información.</w:t>
      </w:r>
    </w:p>
    <w:p w14:paraId="50D40B91" w14:textId="31614802" w:rsidR="008D504F" w:rsidRDefault="00E15E85" w:rsidP="00E15E85">
      <w:pPr>
        <w:spacing w:before="240" w:line="360" w:lineRule="auto"/>
        <w:jc w:val="both"/>
        <w:rPr>
          <w:rFonts w:ascii="Palatino Linotype" w:hAnsi="Palatino Linotype" w:cs="Arial"/>
          <w:sz w:val="24"/>
          <w:lang w:val="es-ES"/>
        </w:rPr>
      </w:pPr>
      <w:r w:rsidRPr="00430C5D">
        <w:rPr>
          <w:rFonts w:ascii="Palatino Linotype" w:hAnsi="Palatino Linotype" w:cs="Arial"/>
          <w:sz w:val="24"/>
          <w:lang w:val="es-ES"/>
        </w:rPr>
        <w:t xml:space="preserve">Con fecha </w:t>
      </w:r>
      <w:r w:rsidR="00430C5D" w:rsidRPr="00430C5D">
        <w:rPr>
          <w:rFonts w:ascii="Palatino Linotype" w:hAnsi="Palatino Linotype" w:cs="Arial"/>
          <w:sz w:val="24"/>
          <w:lang w:val="es-ES"/>
        </w:rPr>
        <w:t>nueve de febrero de dos mil veintiuno</w:t>
      </w:r>
      <w:r w:rsidRPr="00430C5D">
        <w:rPr>
          <w:rFonts w:ascii="Palatino Linotype" w:hAnsi="Palatino Linotype" w:cs="Arial"/>
          <w:sz w:val="24"/>
          <w:lang w:val="es-ES"/>
        </w:rPr>
        <w:t xml:space="preserve">, </w:t>
      </w:r>
      <w:r w:rsidR="003D0268" w:rsidRPr="00430C5D">
        <w:rPr>
          <w:rFonts w:ascii="Palatino Linotype" w:hAnsi="Palatino Linotype" w:cs="Arial"/>
          <w:b/>
          <w:sz w:val="24"/>
          <w:lang w:val="es-ES"/>
        </w:rPr>
        <w:t>la parte recurrente</w:t>
      </w:r>
      <w:r w:rsidRPr="00430C5D">
        <w:rPr>
          <w:rFonts w:ascii="Palatino Linotype" w:hAnsi="Palatino Linotype" w:cs="Arial"/>
          <w:sz w:val="24"/>
          <w:lang w:val="es-ES"/>
        </w:rPr>
        <w:t>, presentó a través del Sistema de Acceso a la Información Mexiquense (</w:t>
      </w:r>
      <w:r w:rsidRPr="00430C5D">
        <w:rPr>
          <w:rFonts w:ascii="Palatino Linotype" w:hAnsi="Palatino Linotype" w:cs="Arial"/>
          <w:b/>
          <w:sz w:val="24"/>
          <w:lang w:val="es-ES"/>
        </w:rPr>
        <w:t>SAIMEX)</w:t>
      </w:r>
      <w:r w:rsidRPr="00430C5D">
        <w:rPr>
          <w:rFonts w:ascii="Palatino Linotype" w:hAnsi="Palatino Linotype" w:cs="Arial"/>
          <w:sz w:val="24"/>
          <w:lang w:val="es-ES"/>
        </w:rPr>
        <w:t xml:space="preserve"> ante </w:t>
      </w:r>
      <w:r w:rsidRPr="00430C5D">
        <w:rPr>
          <w:rFonts w:ascii="Palatino Linotype" w:hAnsi="Palatino Linotype" w:cs="Arial"/>
          <w:b/>
          <w:sz w:val="24"/>
          <w:lang w:val="es-ES"/>
        </w:rPr>
        <w:t>El Sujeto Obligado</w:t>
      </w:r>
      <w:r w:rsidRPr="00430C5D">
        <w:rPr>
          <w:rFonts w:ascii="Palatino Linotype" w:hAnsi="Palatino Linotype" w:cs="Arial"/>
          <w:sz w:val="24"/>
          <w:lang w:val="es-ES"/>
        </w:rPr>
        <w:t>, solicitud</w:t>
      </w:r>
      <w:r w:rsidR="00FD1B4B" w:rsidRPr="00430C5D">
        <w:rPr>
          <w:rFonts w:ascii="Palatino Linotype" w:hAnsi="Palatino Linotype" w:cs="Arial"/>
          <w:sz w:val="24"/>
          <w:lang w:val="es-ES"/>
        </w:rPr>
        <w:t>es</w:t>
      </w:r>
      <w:r w:rsidRPr="00430C5D">
        <w:rPr>
          <w:rFonts w:ascii="Palatino Linotype" w:hAnsi="Palatino Linotype" w:cs="Arial"/>
          <w:sz w:val="24"/>
          <w:lang w:val="es-ES"/>
        </w:rPr>
        <w:t xml:space="preserve"> de acceso a la información pública, registrada</w:t>
      </w:r>
      <w:r w:rsidR="00FD1B4B" w:rsidRPr="00430C5D">
        <w:rPr>
          <w:rFonts w:ascii="Palatino Linotype" w:hAnsi="Palatino Linotype" w:cs="Arial"/>
          <w:sz w:val="24"/>
          <w:lang w:val="es-ES"/>
        </w:rPr>
        <w:t>s</w:t>
      </w:r>
      <w:r w:rsidRPr="00430C5D">
        <w:rPr>
          <w:rFonts w:ascii="Palatino Linotype" w:hAnsi="Palatino Linotype" w:cs="Arial"/>
          <w:sz w:val="24"/>
          <w:lang w:val="es-ES"/>
        </w:rPr>
        <w:t xml:space="preserve"> bajo </w:t>
      </w:r>
      <w:r w:rsidR="001366EB" w:rsidRPr="00430C5D">
        <w:rPr>
          <w:rFonts w:ascii="Palatino Linotype" w:hAnsi="Palatino Linotype" w:cs="Arial"/>
          <w:sz w:val="24"/>
          <w:lang w:val="es-ES"/>
        </w:rPr>
        <w:t>los números</w:t>
      </w:r>
      <w:r w:rsidRPr="00430C5D">
        <w:rPr>
          <w:rFonts w:ascii="Palatino Linotype" w:hAnsi="Palatino Linotype" w:cs="Arial"/>
          <w:sz w:val="24"/>
          <w:lang w:val="es-ES"/>
        </w:rPr>
        <w:t xml:space="preserve"> de expediente</w:t>
      </w:r>
      <w:r w:rsidRPr="00430C5D">
        <w:rPr>
          <w:rFonts w:ascii="Palatino Linotype" w:hAnsi="Palatino Linotype" w:cs="Arial"/>
          <w:b/>
          <w:sz w:val="24"/>
          <w:lang w:val="es-ES"/>
        </w:rPr>
        <w:t xml:space="preserve"> </w:t>
      </w:r>
      <w:r w:rsidR="00430C5D" w:rsidRPr="00430C5D">
        <w:rPr>
          <w:rFonts w:ascii="Palatino Linotype" w:hAnsi="Palatino Linotype" w:cs="Arial"/>
          <w:b/>
          <w:sz w:val="24"/>
          <w:lang w:val="es-ES"/>
        </w:rPr>
        <w:t xml:space="preserve">00042/SF/IP/2021 </w:t>
      </w:r>
      <w:r w:rsidR="00EC2498" w:rsidRPr="00430C5D">
        <w:rPr>
          <w:rFonts w:ascii="Palatino Linotype" w:hAnsi="Palatino Linotype" w:cs="Arial"/>
          <w:b/>
          <w:sz w:val="24"/>
          <w:lang w:val="es-ES"/>
        </w:rPr>
        <w:t xml:space="preserve">y </w:t>
      </w:r>
      <w:r w:rsidR="00430C5D" w:rsidRPr="00430C5D">
        <w:rPr>
          <w:rFonts w:ascii="Palatino Linotype" w:hAnsi="Palatino Linotype" w:cs="Arial"/>
          <w:b/>
          <w:sz w:val="24"/>
          <w:lang w:val="es-ES"/>
        </w:rPr>
        <w:t>00040/SF/IP/2021</w:t>
      </w:r>
      <w:r w:rsidR="00E015A8" w:rsidRPr="00430C5D">
        <w:rPr>
          <w:rFonts w:ascii="Palatino Linotype" w:hAnsi="Palatino Linotype" w:cs="Arial"/>
          <w:b/>
          <w:sz w:val="24"/>
          <w:lang w:val="es-ES"/>
        </w:rPr>
        <w:t xml:space="preserve">, </w:t>
      </w:r>
      <w:r w:rsidRPr="00430C5D">
        <w:rPr>
          <w:rFonts w:ascii="Palatino Linotype" w:hAnsi="Palatino Linotype" w:cs="Arial"/>
          <w:sz w:val="24"/>
          <w:lang w:val="es-ES"/>
        </w:rPr>
        <w:t>mediante la cual solicitó información en el tenor siguiente:</w:t>
      </w:r>
    </w:p>
    <w:p w14:paraId="7C14553B" w14:textId="77777777" w:rsidR="00F0381F" w:rsidRPr="00430C5D" w:rsidRDefault="00F0381F" w:rsidP="00E15E85">
      <w:pPr>
        <w:spacing w:before="240" w:line="360" w:lineRule="auto"/>
        <w:jc w:val="both"/>
        <w:rPr>
          <w:rFonts w:ascii="Palatino Linotype" w:hAnsi="Palatino Linotype" w:cs="Arial"/>
          <w:sz w:val="24"/>
          <w:lang w:val="es-ES"/>
        </w:rPr>
      </w:pPr>
    </w:p>
    <w:p w14:paraId="0D8F1E66" w14:textId="60926C8D" w:rsidR="00EC2498" w:rsidRPr="00430C5D" w:rsidRDefault="00EC2498" w:rsidP="00EC2498">
      <w:pPr>
        <w:ind w:left="851" w:right="850"/>
        <w:jc w:val="both"/>
        <w:rPr>
          <w:rFonts w:ascii="Palatino Linotype" w:eastAsia="Times New Roman" w:hAnsi="Palatino Linotype" w:cs="Times New Roman"/>
          <w:i/>
          <w:lang w:val="es-ES" w:eastAsia="es-ES"/>
        </w:rPr>
      </w:pPr>
      <w:r w:rsidRPr="00430C5D">
        <w:rPr>
          <w:rFonts w:ascii="Palatino Linotype" w:eastAsia="Times New Roman" w:hAnsi="Palatino Linotype" w:cs="Times New Roman"/>
          <w:i/>
          <w:lang w:val="es-ES" w:eastAsia="es-ES"/>
        </w:rPr>
        <w:lastRenderedPageBreak/>
        <w:t xml:space="preserve"> “</w:t>
      </w:r>
      <w:r w:rsidR="00430C5D" w:rsidRPr="00430C5D">
        <w:rPr>
          <w:rFonts w:ascii="Palatino Linotype" w:hAnsi="Palatino Linotype"/>
          <w:i/>
          <w:color w:val="000000"/>
          <w:lang w:val="es-ES"/>
        </w:rPr>
        <w:t xml:space="preserve">Conforme al oficio 20703001030200L/313/2020 el cual se anexa a la presente, en la segunda página del documento se observa "Por lo que respecta al tiempo para dar de baja las placas de circulación provenientes de otras Entidades, se informa que ocurre al momento de concluir el trámite por el cual se otorga registro vehicular en esta Entidad.", en ese sentido, conforme a la constancia de finalización de trámite que se anexa a la presente solicitud se observa que la placa </w:t>
      </w:r>
      <w:proofErr w:type="spellStart"/>
      <w:r w:rsidR="00C453F3">
        <w:rPr>
          <w:rFonts w:ascii="Palatino Linotype" w:hAnsi="Palatino Linotype"/>
          <w:i/>
          <w:color w:val="000000"/>
          <w:lang w:val="es-ES"/>
        </w:rPr>
        <w:t>xxxxxx</w:t>
      </w:r>
      <w:proofErr w:type="spellEnd"/>
      <w:r w:rsidR="00430C5D" w:rsidRPr="00430C5D">
        <w:rPr>
          <w:rFonts w:ascii="Palatino Linotype" w:hAnsi="Palatino Linotype"/>
          <w:i/>
          <w:color w:val="000000"/>
          <w:lang w:val="es-ES"/>
        </w:rPr>
        <w:t xml:space="preserve"> sigue activa conforme a la captura de pantalla que se anexa a la presente solicitud; por lo cual requiero el fundamento legal y administrativo y el extracto del manual de procedimientos y administrativos para que la baja de la placa </w:t>
      </w:r>
      <w:proofErr w:type="spellStart"/>
      <w:r w:rsidR="00430C5D" w:rsidRPr="00430C5D">
        <w:rPr>
          <w:rFonts w:ascii="Palatino Linotype" w:hAnsi="Palatino Linotype"/>
          <w:i/>
          <w:color w:val="000000"/>
          <w:lang w:val="es-ES"/>
        </w:rPr>
        <w:t>se de</w:t>
      </w:r>
      <w:proofErr w:type="spellEnd"/>
      <w:r w:rsidR="00430C5D" w:rsidRPr="00430C5D">
        <w:rPr>
          <w:rFonts w:ascii="Palatino Linotype" w:hAnsi="Palatino Linotype"/>
          <w:i/>
          <w:color w:val="000000"/>
          <w:lang w:val="es-ES"/>
        </w:rPr>
        <w:t xml:space="preserve"> </w:t>
      </w:r>
      <w:proofErr w:type="spellStart"/>
      <w:r w:rsidR="00430C5D" w:rsidRPr="00430C5D">
        <w:rPr>
          <w:rFonts w:ascii="Palatino Linotype" w:hAnsi="Palatino Linotype"/>
          <w:i/>
          <w:color w:val="000000"/>
          <w:lang w:val="es-ES"/>
        </w:rPr>
        <w:t>de</w:t>
      </w:r>
      <w:proofErr w:type="spellEnd"/>
      <w:r w:rsidR="00430C5D" w:rsidRPr="00430C5D">
        <w:rPr>
          <w:rFonts w:ascii="Palatino Linotype" w:hAnsi="Palatino Linotype"/>
          <w:i/>
          <w:color w:val="000000"/>
          <w:lang w:val="es-ES"/>
        </w:rPr>
        <w:t xml:space="preserve"> baja conforme a lo señalado en el oficio 20703001030200L/313/2020; asimismo requiero el motivo por el cual la placa </w:t>
      </w:r>
      <w:proofErr w:type="spellStart"/>
      <w:r w:rsidR="00C453F3">
        <w:rPr>
          <w:rFonts w:ascii="Palatino Linotype" w:hAnsi="Palatino Linotype"/>
          <w:i/>
          <w:color w:val="000000"/>
          <w:lang w:val="es-ES"/>
        </w:rPr>
        <w:t>xxxxxx</w:t>
      </w:r>
      <w:proofErr w:type="spellEnd"/>
      <w:r w:rsidR="00430C5D" w:rsidRPr="00430C5D">
        <w:rPr>
          <w:rFonts w:ascii="Palatino Linotype" w:hAnsi="Palatino Linotype"/>
          <w:i/>
          <w:color w:val="000000"/>
          <w:lang w:val="es-ES"/>
        </w:rPr>
        <w:t xml:space="preserve"> sigue activa aun y cuando se obtuvo la constancia de finalización de trámite. En caso de no contar con la información, requiero la declaratoria de inexistencia de la información y el acta del comité de transparencia</w:t>
      </w:r>
      <w:r w:rsidRPr="00430C5D">
        <w:rPr>
          <w:rFonts w:ascii="Palatino Linotype" w:hAnsi="Palatino Linotype"/>
          <w:i/>
          <w:color w:val="000000"/>
          <w:lang w:val="es-ES"/>
        </w:rPr>
        <w:t>.</w:t>
      </w:r>
      <w:r w:rsidRPr="00430C5D">
        <w:rPr>
          <w:rFonts w:ascii="Palatino Linotype" w:eastAsia="Times New Roman" w:hAnsi="Palatino Linotype" w:cs="Times New Roman"/>
          <w:i/>
          <w:lang w:val="es-ES" w:eastAsia="es-ES"/>
        </w:rPr>
        <w:t>” [Sic]</w:t>
      </w:r>
    </w:p>
    <w:p w14:paraId="71CBC060" w14:textId="411227C4" w:rsidR="00430C5D" w:rsidRPr="00430C5D" w:rsidRDefault="00430C5D" w:rsidP="00EC2498">
      <w:pPr>
        <w:ind w:left="851" w:right="850"/>
        <w:jc w:val="both"/>
        <w:rPr>
          <w:rFonts w:ascii="Palatino Linotype" w:eastAsia="Times New Roman" w:hAnsi="Palatino Linotype" w:cs="Times New Roman"/>
          <w:lang w:val="es-ES" w:eastAsia="es-ES"/>
        </w:rPr>
      </w:pPr>
      <w:r w:rsidRPr="00430C5D">
        <w:rPr>
          <w:rFonts w:ascii="Palatino Linotype" w:eastAsia="Times New Roman" w:hAnsi="Palatino Linotype" w:cs="Times New Roman"/>
          <w:lang w:val="es-ES" w:eastAsia="es-ES"/>
        </w:rPr>
        <w:t>Asimismo, adjunto para tales efectos los siguientes archivos electrónicos:</w:t>
      </w:r>
    </w:p>
    <w:p w14:paraId="2434CF22" w14:textId="7C5DC582" w:rsidR="00430C5D" w:rsidRPr="00430C5D" w:rsidRDefault="00430C5D" w:rsidP="00430C5D">
      <w:pPr>
        <w:ind w:left="851" w:right="850"/>
        <w:jc w:val="both"/>
        <w:rPr>
          <w:rFonts w:ascii="Palatino Linotype" w:eastAsia="Times New Roman" w:hAnsi="Palatino Linotype" w:cs="Times New Roman"/>
          <w:lang w:val="es-ES" w:eastAsia="es-ES"/>
        </w:rPr>
      </w:pPr>
      <w:proofErr w:type="gramStart"/>
      <w:r w:rsidRPr="00430C5D">
        <w:rPr>
          <w:rFonts w:ascii="Palatino Linotype" w:eastAsia="Times New Roman" w:hAnsi="Palatino Linotype" w:cs="Times New Roman"/>
          <w:lang w:val="es-ES" w:eastAsia="es-ES"/>
        </w:rPr>
        <w:t>placas</w:t>
      </w:r>
      <w:proofErr w:type="gramEnd"/>
      <w:r w:rsidRPr="00430C5D">
        <w:rPr>
          <w:rFonts w:ascii="Palatino Linotype" w:eastAsia="Times New Roman" w:hAnsi="Palatino Linotype" w:cs="Times New Roman"/>
          <w:lang w:val="es-ES" w:eastAsia="es-ES"/>
        </w:rPr>
        <w:t xml:space="preserve"> activas.pdf: Captura de pantalla de la </w:t>
      </w:r>
      <w:proofErr w:type="spellStart"/>
      <w:r w:rsidRPr="00430C5D">
        <w:rPr>
          <w:rFonts w:ascii="Palatino Linotype" w:eastAsia="Times New Roman" w:hAnsi="Palatino Linotype" w:cs="Times New Roman"/>
          <w:lang w:val="es-ES" w:eastAsia="es-ES"/>
        </w:rPr>
        <w:t>pagina</w:t>
      </w:r>
      <w:proofErr w:type="spellEnd"/>
      <w:r w:rsidRPr="00430C5D">
        <w:rPr>
          <w:rFonts w:ascii="Palatino Linotype" w:eastAsia="Times New Roman" w:hAnsi="Palatino Linotype" w:cs="Times New Roman"/>
          <w:lang w:val="es-ES" w:eastAsia="es-ES"/>
        </w:rPr>
        <w:t xml:space="preserve"> de la Secretaria de Administración y Finanzas del Gobierno de la Ciudad de México</w:t>
      </w:r>
    </w:p>
    <w:p w14:paraId="18FB2438" w14:textId="579285D1" w:rsidR="00430C5D" w:rsidRPr="00430C5D" w:rsidRDefault="00430C5D" w:rsidP="00430C5D">
      <w:pPr>
        <w:ind w:left="851" w:right="850"/>
        <w:jc w:val="both"/>
        <w:rPr>
          <w:rFonts w:ascii="Palatino Linotype" w:eastAsia="Times New Roman" w:hAnsi="Palatino Linotype" w:cs="Times New Roman"/>
          <w:lang w:val="es-ES" w:eastAsia="es-ES"/>
        </w:rPr>
      </w:pPr>
      <w:r w:rsidRPr="00430C5D">
        <w:rPr>
          <w:rFonts w:ascii="Palatino Linotype" w:eastAsia="Times New Roman" w:hAnsi="Palatino Linotype" w:cs="Times New Roman"/>
          <w:lang w:val="es-ES" w:eastAsia="es-ES"/>
        </w:rPr>
        <w:t xml:space="preserve">Constancia de </w:t>
      </w:r>
      <w:proofErr w:type="gramStart"/>
      <w:r w:rsidRPr="00430C5D">
        <w:rPr>
          <w:rFonts w:ascii="Palatino Linotype" w:eastAsia="Times New Roman" w:hAnsi="Palatino Linotype" w:cs="Times New Roman"/>
          <w:lang w:val="es-ES" w:eastAsia="es-ES"/>
        </w:rPr>
        <w:t>tramite</w:t>
      </w:r>
      <w:proofErr w:type="gramEnd"/>
      <w:r w:rsidRPr="00430C5D">
        <w:rPr>
          <w:rFonts w:ascii="Palatino Linotype" w:eastAsia="Times New Roman" w:hAnsi="Palatino Linotype" w:cs="Times New Roman"/>
          <w:lang w:val="es-ES" w:eastAsia="es-ES"/>
        </w:rPr>
        <w:t xml:space="preserve"> concluido.pdf:</w:t>
      </w:r>
      <w:r>
        <w:rPr>
          <w:rFonts w:ascii="Palatino Linotype" w:eastAsia="Times New Roman" w:hAnsi="Palatino Linotype" w:cs="Times New Roman"/>
          <w:lang w:val="es-ES" w:eastAsia="es-ES"/>
        </w:rPr>
        <w:t xml:space="preserve"> Constancia de </w:t>
      </w:r>
      <w:proofErr w:type="spellStart"/>
      <w:r>
        <w:rPr>
          <w:rFonts w:ascii="Palatino Linotype" w:eastAsia="Times New Roman" w:hAnsi="Palatino Linotype" w:cs="Times New Roman"/>
          <w:lang w:val="es-ES" w:eastAsia="es-ES"/>
        </w:rPr>
        <w:t>tramite</w:t>
      </w:r>
      <w:proofErr w:type="spellEnd"/>
      <w:r>
        <w:rPr>
          <w:rFonts w:ascii="Palatino Linotype" w:eastAsia="Times New Roman" w:hAnsi="Palatino Linotype" w:cs="Times New Roman"/>
          <w:lang w:val="es-ES" w:eastAsia="es-ES"/>
        </w:rPr>
        <w:t xml:space="preserve"> de control vehicular para servicio particular, del Estado de México.</w:t>
      </w:r>
    </w:p>
    <w:p w14:paraId="708C5714" w14:textId="04BEA28C" w:rsidR="00430C5D" w:rsidRPr="00430C5D" w:rsidRDefault="00430C5D" w:rsidP="00430C5D">
      <w:pPr>
        <w:ind w:left="851" w:right="850"/>
        <w:jc w:val="both"/>
        <w:rPr>
          <w:rFonts w:ascii="Palatino Linotype" w:eastAsia="Times New Roman" w:hAnsi="Palatino Linotype" w:cs="Times New Roman"/>
          <w:lang w:val="es-ES" w:eastAsia="es-ES"/>
        </w:rPr>
      </w:pPr>
      <w:r w:rsidRPr="00430C5D">
        <w:rPr>
          <w:rFonts w:ascii="Palatino Linotype" w:eastAsia="Times New Roman" w:hAnsi="Palatino Linotype" w:cs="Times New Roman"/>
          <w:lang w:val="es-ES" w:eastAsia="es-ES"/>
        </w:rPr>
        <w:t>478 DG Recaudación.pdf:</w:t>
      </w:r>
      <w:r>
        <w:rPr>
          <w:rFonts w:ascii="Palatino Linotype" w:eastAsia="Times New Roman" w:hAnsi="Palatino Linotype" w:cs="Times New Roman"/>
          <w:lang w:val="es-ES" w:eastAsia="es-ES"/>
        </w:rPr>
        <w:t xml:space="preserve"> Oficio de respuesta a la solicitud de información </w:t>
      </w:r>
      <w:r w:rsidRPr="00430C5D">
        <w:rPr>
          <w:rFonts w:ascii="Palatino Linotype" w:eastAsia="Times New Roman" w:hAnsi="Palatino Linotype" w:cs="Times New Roman"/>
          <w:lang w:val="es-ES" w:eastAsia="es-ES"/>
        </w:rPr>
        <w:t>00</w:t>
      </w:r>
      <w:r>
        <w:rPr>
          <w:rFonts w:ascii="Palatino Linotype" w:eastAsia="Times New Roman" w:hAnsi="Palatino Linotype" w:cs="Times New Roman"/>
          <w:lang w:val="es-ES" w:eastAsia="es-ES"/>
        </w:rPr>
        <w:t>478</w:t>
      </w:r>
      <w:r w:rsidRPr="00430C5D">
        <w:rPr>
          <w:rFonts w:ascii="Palatino Linotype" w:eastAsia="Times New Roman" w:hAnsi="Palatino Linotype" w:cs="Times New Roman"/>
          <w:lang w:val="es-ES" w:eastAsia="es-ES"/>
        </w:rPr>
        <w:t>/SF/IP/202</w:t>
      </w:r>
      <w:r>
        <w:rPr>
          <w:rFonts w:ascii="Palatino Linotype" w:eastAsia="Times New Roman" w:hAnsi="Palatino Linotype" w:cs="Times New Roman"/>
          <w:lang w:val="es-ES" w:eastAsia="es-ES"/>
        </w:rPr>
        <w:t xml:space="preserve">0, emitida por el Subdirector de Normas y Procedimientos y servidor </w:t>
      </w:r>
      <w:proofErr w:type="spellStart"/>
      <w:proofErr w:type="gramStart"/>
      <w:r>
        <w:rPr>
          <w:rFonts w:ascii="Palatino Linotype" w:eastAsia="Times New Roman" w:hAnsi="Palatino Linotype" w:cs="Times New Roman"/>
          <w:lang w:val="es-ES" w:eastAsia="es-ES"/>
        </w:rPr>
        <w:t>publico</w:t>
      </w:r>
      <w:proofErr w:type="spellEnd"/>
      <w:proofErr w:type="gramEnd"/>
      <w:r>
        <w:rPr>
          <w:rFonts w:ascii="Palatino Linotype" w:eastAsia="Times New Roman" w:hAnsi="Palatino Linotype" w:cs="Times New Roman"/>
          <w:lang w:val="es-ES" w:eastAsia="es-ES"/>
        </w:rPr>
        <w:t xml:space="preserve"> habilitado suplente de la Dirección General de Recaudación.</w:t>
      </w:r>
    </w:p>
    <w:p w14:paraId="468DF051" w14:textId="4A1ACA79" w:rsidR="00EC2498" w:rsidRDefault="00EC2498" w:rsidP="00EC2498">
      <w:pPr>
        <w:ind w:left="851" w:right="850"/>
        <w:jc w:val="both"/>
        <w:rPr>
          <w:rFonts w:ascii="Palatino Linotype" w:eastAsia="Times New Roman" w:hAnsi="Palatino Linotype" w:cs="Times New Roman"/>
          <w:i/>
          <w:lang w:val="es-ES" w:eastAsia="es-ES"/>
        </w:rPr>
      </w:pPr>
      <w:r w:rsidRPr="00430C5D">
        <w:rPr>
          <w:rFonts w:ascii="Palatino Linotype" w:eastAsia="Times New Roman" w:hAnsi="Palatino Linotype" w:cs="Times New Roman"/>
          <w:i/>
          <w:lang w:val="es-ES" w:eastAsia="es-ES"/>
        </w:rPr>
        <w:t>“</w:t>
      </w:r>
      <w:r w:rsidR="00430C5D" w:rsidRPr="00430C5D">
        <w:rPr>
          <w:rFonts w:ascii="Palatino Linotype" w:hAnsi="Palatino Linotype"/>
          <w:i/>
          <w:color w:val="000000"/>
          <w:lang w:val="es-ES"/>
        </w:rPr>
        <w:t xml:space="preserve">En base a los documentos que se anexan a la presente, requiero la versión pública de la respuesta que se haya emitido al día de hoy por parte de la unidad administrativa responsable en la SEMOVI de la CDMX respecto del oficio 20703001050000L/2099/2020 de fecha 07 de diciembre de 2020, en caso de no contar con respuesta alguna que obre en sus archivos tanto físicos como digitales, solicito me sea declarada la inexistencia de la información y el acta del comité de transparencia correspondiente; asimismo, requiero el motivo por el cual no se dieron de baja las placas que se indica en los documentos que se anexan a la presente conforme a la constancia de finalización de trámite. Una vez concluido el </w:t>
      </w:r>
      <w:proofErr w:type="spellStart"/>
      <w:r w:rsidR="00430C5D" w:rsidRPr="00430C5D">
        <w:rPr>
          <w:rFonts w:ascii="Palatino Linotype" w:hAnsi="Palatino Linotype"/>
          <w:i/>
          <w:color w:val="000000"/>
          <w:lang w:val="es-ES"/>
        </w:rPr>
        <w:t>tramite</w:t>
      </w:r>
      <w:proofErr w:type="spellEnd"/>
      <w:r w:rsidR="00430C5D" w:rsidRPr="00430C5D">
        <w:rPr>
          <w:rFonts w:ascii="Palatino Linotype" w:hAnsi="Palatino Linotype"/>
          <w:i/>
          <w:color w:val="000000"/>
          <w:lang w:val="es-ES"/>
        </w:rPr>
        <w:t xml:space="preserve"> que se indica en la constancia de finalización de trámite que se anexa al presente, requiero </w:t>
      </w:r>
      <w:r w:rsidR="00430C5D" w:rsidRPr="00430C5D">
        <w:rPr>
          <w:rFonts w:ascii="Palatino Linotype" w:hAnsi="Palatino Linotype"/>
          <w:i/>
          <w:color w:val="000000"/>
          <w:lang w:val="es-ES"/>
        </w:rPr>
        <w:lastRenderedPageBreak/>
        <w:t>el extracto del manual de procedimientos y administrativo mediante el cual se indica el procedimiento para dar de bajas las placas que se indica en la constancia de finalización de trámite una vez concluido dicho trámite</w:t>
      </w:r>
      <w:r w:rsidRPr="00430C5D">
        <w:rPr>
          <w:rFonts w:ascii="Palatino Linotype" w:hAnsi="Palatino Linotype"/>
          <w:i/>
          <w:color w:val="000000"/>
          <w:lang w:val="es-ES"/>
        </w:rPr>
        <w:t>.</w:t>
      </w:r>
      <w:r w:rsidRPr="00430C5D">
        <w:rPr>
          <w:rFonts w:ascii="Palatino Linotype" w:eastAsia="Times New Roman" w:hAnsi="Palatino Linotype" w:cs="Times New Roman"/>
          <w:i/>
          <w:lang w:val="es-ES" w:eastAsia="es-ES"/>
        </w:rPr>
        <w:t>” [Sic]</w:t>
      </w:r>
    </w:p>
    <w:p w14:paraId="3C3D9CBF" w14:textId="16F84C89" w:rsidR="00D84F33" w:rsidRDefault="00D84F33" w:rsidP="00D84F33">
      <w:pPr>
        <w:ind w:left="851" w:right="850"/>
        <w:jc w:val="both"/>
        <w:rPr>
          <w:rFonts w:ascii="Palatino Linotype" w:eastAsia="Times New Roman" w:hAnsi="Palatino Linotype" w:cs="Times New Roman"/>
          <w:lang w:val="es-ES" w:eastAsia="es-ES"/>
        </w:rPr>
      </w:pPr>
      <w:r w:rsidRPr="00430C5D">
        <w:rPr>
          <w:rFonts w:ascii="Palatino Linotype" w:eastAsia="Times New Roman" w:hAnsi="Palatino Linotype" w:cs="Times New Roman"/>
          <w:lang w:val="es-ES" w:eastAsia="es-ES"/>
        </w:rPr>
        <w:t>Asimismo, adjunto para tales efectos los siguientes archivos electrónicos:</w:t>
      </w:r>
    </w:p>
    <w:p w14:paraId="4EAE8447" w14:textId="30A4820F" w:rsidR="00D84F33" w:rsidRPr="00D84F33" w:rsidRDefault="00D84F33" w:rsidP="00D84F33">
      <w:pPr>
        <w:ind w:left="851" w:right="850"/>
        <w:jc w:val="both"/>
        <w:rPr>
          <w:rFonts w:ascii="Palatino Linotype" w:eastAsia="Times New Roman" w:hAnsi="Palatino Linotype" w:cs="Times New Roman"/>
          <w:lang w:val="es-ES" w:eastAsia="es-ES"/>
        </w:rPr>
      </w:pPr>
      <w:r w:rsidRPr="00D84F33">
        <w:rPr>
          <w:rFonts w:ascii="Palatino Linotype" w:eastAsia="Times New Roman" w:hAnsi="Palatino Linotype" w:cs="Times New Roman"/>
          <w:lang w:val="es-ES" w:eastAsia="es-ES"/>
        </w:rPr>
        <w:t>Oficio para CDMX.pdf</w:t>
      </w:r>
      <w:r w:rsidR="00B433A0">
        <w:rPr>
          <w:rFonts w:ascii="Palatino Linotype" w:eastAsia="Times New Roman" w:hAnsi="Palatino Linotype" w:cs="Times New Roman"/>
          <w:lang w:val="es-ES" w:eastAsia="es-ES"/>
        </w:rPr>
        <w:t xml:space="preserve">: Oficio mediante el cual se </w:t>
      </w:r>
      <w:r w:rsidR="007D5C76">
        <w:rPr>
          <w:rFonts w:ascii="Palatino Linotype" w:eastAsia="Times New Roman" w:hAnsi="Palatino Linotype" w:cs="Times New Roman"/>
          <w:lang w:val="es-ES" w:eastAsia="es-ES"/>
        </w:rPr>
        <w:t>solicita</w:t>
      </w:r>
      <w:r w:rsidR="00B433A0">
        <w:rPr>
          <w:rFonts w:ascii="Palatino Linotype" w:eastAsia="Times New Roman" w:hAnsi="Palatino Linotype" w:cs="Times New Roman"/>
          <w:lang w:val="es-ES" w:eastAsia="es-ES"/>
        </w:rPr>
        <w:t xml:space="preserve"> al Gobierno de la Ciudad de México, </w:t>
      </w:r>
      <w:r w:rsidR="007D5C76">
        <w:rPr>
          <w:rFonts w:ascii="Palatino Linotype" w:eastAsia="Times New Roman" w:hAnsi="Palatino Linotype" w:cs="Times New Roman"/>
          <w:lang w:val="es-ES" w:eastAsia="es-ES"/>
        </w:rPr>
        <w:t>actualizar la baja del registro de las placas de circulación motivo de estudio del presente recurso.</w:t>
      </w:r>
    </w:p>
    <w:p w14:paraId="18156BF1" w14:textId="30F274F8" w:rsidR="00D84F33" w:rsidRPr="00D84F33" w:rsidRDefault="00D84F33" w:rsidP="00D84F33">
      <w:pPr>
        <w:ind w:left="851" w:right="850"/>
        <w:jc w:val="both"/>
        <w:rPr>
          <w:rFonts w:ascii="Palatino Linotype" w:eastAsia="Times New Roman" w:hAnsi="Palatino Linotype" w:cs="Times New Roman"/>
          <w:lang w:val="es-ES" w:eastAsia="es-ES"/>
        </w:rPr>
      </w:pPr>
      <w:r w:rsidRPr="00D84F33">
        <w:rPr>
          <w:rFonts w:ascii="Palatino Linotype" w:eastAsia="Times New Roman" w:hAnsi="Palatino Linotype" w:cs="Times New Roman"/>
          <w:lang w:val="es-ES" w:eastAsia="es-ES"/>
        </w:rPr>
        <w:t>581 DG Recaudación.PDF</w:t>
      </w:r>
      <w:r w:rsidR="00B433A0">
        <w:rPr>
          <w:rFonts w:ascii="Palatino Linotype" w:eastAsia="Times New Roman" w:hAnsi="Palatino Linotype" w:cs="Times New Roman"/>
          <w:lang w:val="es-ES" w:eastAsia="es-ES"/>
        </w:rPr>
        <w:t xml:space="preserve">: Oficio de respuesta a la solicitud de información </w:t>
      </w:r>
      <w:r w:rsidR="00B433A0" w:rsidRPr="00430C5D">
        <w:rPr>
          <w:rFonts w:ascii="Palatino Linotype" w:eastAsia="Times New Roman" w:hAnsi="Palatino Linotype" w:cs="Times New Roman"/>
          <w:lang w:val="es-ES" w:eastAsia="es-ES"/>
        </w:rPr>
        <w:t>00</w:t>
      </w:r>
      <w:r w:rsidR="007D5C76">
        <w:rPr>
          <w:rFonts w:ascii="Palatino Linotype" w:eastAsia="Times New Roman" w:hAnsi="Palatino Linotype" w:cs="Times New Roman"/>
          <w:lang w:val="es-ES" w:eastAsia="es-ES"/>
        </w:rPr>
        <w:t>581</w:t>
      </w:r>
      <w:r w:rsidR="00B433A0" w:rsidRPr="00430C5D">
        <w:rPr>
          <w:rFonts w:ascii="Palatino Linotype" w:eastAsia="Times New Roman" w:hAnsi="Palatino Linotype" w:cs="Times New Roman"/>
          <w:lang w:val="es-ES" w:eastAsia="es-ES"/>
        </w:rPr>
        <w:t>/SF/IP/202</w:t>
      </w:r>
      <w:r w:rsidR="00B433A0">
        <w:rPr>
          <w:rFonts w:ascii="Palatino Linotype" w:eastAsia="Times New Roman" w:hAnsi="Palatino Linotype" w:cs="Times New Roman"/>
          <w:lang w:val="es-ES" w:eastAsia="es-ES"/>
        </w:rPr>
        <w:t xml:space="preserve">0, emitida por el Subdirector de Normas y Procedimientos y servidor </w:t>
      </w:r>
      <w:proofErr w:type="spellStart"/>
      <w:proofErr w:type="gramStart"/>
      <w:r w:rsidR="00B433A0">
        <w:rPr>
          <w:rFonts w:ascii="Palatino Linotype" w:eastAsia="Times New Roman" w:hAnsi="Palatino Linotype" w:cs="Times New Roman"/>
          <w:lang w:val="es-ES" w:eastAsia="es-ES"/>
        </w:rPr>
        <w:t>publico</w:t>
      </w:r>
      <w:proofErr w:type="spellEnd"/>
      <w:proofErr w:type="gramEnd"/>
      <w:r w:rsidR="00B433A0">
        <w:rPr>
          <w:rFonts w:ascii="Palatino Linotype" w:eastAsia="Times New Roman" w:hAnsi="Palatino Linotype" w:cs="Times New Roman"/>
          <w:lang w:val="es-ES" w:eastAsia="es-ES"/>
        </w:rPr>
        <w:t xml:space="preserve"> habilitado suplente de la Dirección General de Recaudación.</w:t>
      </w:r>
    </w:p>
    <w:p w14:paraId="08DAAF5B" w14:textId="6078E865" w:rsidR="00D84F33" w:rsidRPr="00D84F33" w:rsidRDefault="00D84F33" w:rsidP="00D84F33">
      <w:pPr>
        <w:ind w:left="851" w:right="850"/>
        <w:jc w:val="both"/>
        <w:rPr>
          <w:rFonts w:ascii="Palatino Linotype" w:eastAsia="Times New Roman" w:hAnsi="Palatino Linotype" w:cs="Times New Roman"/>
          <w:lang w:val="es-ES" w:eastAsia="es-ES"/>
        </w:rPr>
      </w:pPr>
      <w:proofErr w:type="spellStart"/>
      <w:r w:rsidRPr="00D84F33">
        <w:rPr>
          <w:rFonts w:ascii="Palatino Linotype" w:eastAsia="Times New Roman" w:hAnsi="Palatino Linotype" w:cs="Times New Roman"/>
          <w:lang w:val="es-ES" w:eastAsia="es-ES"/>
        </w:rPr>
        <w:t>Guia</w:t>
      </w:r>
      <w:proofErr w:type="spellEnd"/>
      <w:r w:rsidRPr="00D84F33">
        <w:rPr>
          <w:rFonts w:ascii="Palatino Linotype" w:eastAsia="Times New Roman" w:hAnsi="Palatino Linotype" w:cs="Times New Roman"/>
          <w:lang w:val="es-ES" w:eastAsia="es-ES"/>
        </w:rPr>
        <w:t xml:space="preserve"> Redpack.pdf</w:t>
      </w:r>
      <w:r w:rsidR="007D5C76">
        <w:rPr>
          <w:rFonts w:ascii="Palatino Linotype" w:eastAsia="Times New Roman" w:hAnsi="Palatino Linotype" w:cs="Times New Roman"/>
          <w:lang w:val="es-ES" w:eastAsia="es-ES"/>
        </w:rPr>
        <w:t xml:space="preserve">: Guía </w:t>
      </w:r>
      <w:proofErr w:type="spellStart"/>
      <w:r w:rsidR="007D5C76">
        <w:rPr>
          <w:rFonts w:ascii="Palatino Linotype" w:eastAsia="Times New Roman" w:hAnsi="Palatino Linotype" w:cs="Times New Roman"/>
          <w:lang w:val="es-ES" w:eastAsia="es-ES"/>
        </w:rPr>
        <w:t>prepagada</w:t>
      </w:r>
      <w:proofErr w:type="spellEnd"/>
      <w:r w:rsidR="007D5C76">
        <w:rPr>
          <w:rFonts w:ascii="Palatino Linotype" w:eastAsia="Times New Roman" w:hAnsi="Palatino Linotype" w:cs="Times New Roman"/>
          <w:lang w:val="es-ES" w:eastAsia="es-ES"/>
        </w:rPr>
        <w:t>.</w:t>
      </w:r>
    </w:p>
    <w:p w14:paraId="00D66717" w14:textId="321E5696" w:rsidR="00D84F33" w:rsidRPr="007D5C76" w:rsidRDefault="00D84F33" w:rsidP="007D5C76">
      <w:pPr>
        <w:ind w:left="851" w:right="850"/>
        <w:jc w:val="both"/>
        <w:rPr>
          <w:rFonts w:ascii="Palatino Linotype" w:eastAsia="Times New Roman" w:hAnsi="Palatino Linotype" w:cs="Times New Roman"/>
          <w:lang w:val="es-ES" w:eastAsia="es-ES"/>
        </w:rPr>
      </w:pPr>
      <w:r w:rsidRPr="00D84F33">
        <w:rPr>
          <w:rFonts w:ascii="Palatino Linotype" w:eastAsia="Times New Roman" w:hAnsi="Palatino Linotype" w:cs="Times New Roman"/>
          <w:lang w:val="es-ES" w:eastAsia="es-ES"/>
        </w:rPr>
        <w:t xml:space="preserve">Constancia de </w:t>
      </w:r>
      <w:proofErr w:type="gramStart"/>
      <w:r w:rsidRPr="00D84F33">
        <w:rPr>
          <w:rFonts w:ascii="Palatino Linotype" w:eastAsia="Times New Roman" w:hAnsi="Palatino Linotype" w:cs="Times New Roman"/>
          <w:lang w:val="es-ES" w:eastAsia="es-ES"/>
        </w:rPr>
        <w:t>tramite</w:t>
      </w:r>
      <w:proofErr w:type="gramEnd"/>
      <w:r w:rsidRPr="00D84F33">
        <w:rPr>
          <w:rFonts w:ascii="Palatino Linotype" w:eastAsia="Times New Roman" w:hAnsi="Palatino Linotype" w:cs="Times New Roman"/>
          <w:lang w:val="es-ES" w:eastAsia="es-ES"/>
        </w:rPr>
        <w:t xml:space="preserve"> concluido.pdf</w:t>
      </w:r>
      <w:r>
        <w:rPr>
          <w:rFonts w:ascii="Palatino Linotype" w:eastAsia="Times New Roman" w:hAnsi="Palatino Linotype" w:cs="Times New Roman"/>
          <w:lang w:val="es-ES" w:eastAsia="es-ES"/>
        </w:rPr>
        <w:t>:</w:t>
      </w:r>
      <w:r w:rsidRPr="00D84F33">
        <w:rPr>
          <w:rFonts w:ascii="Palatino Linotype" w:eastAsia="Times New Roman" w:hAnsi="Palatino Linotype" w:cs="Times New Roman"/>
          <w:lang w:val="es-ES" w:eastAsia="es-ES"/>
        </w:rPr>
        <w:t xml:space="preserve"> </w:t>
      </w:r>
      <w:r>
        <w:rPr>
          <w:rFonts w:ascii="Palatino Linotype" w:eastAsia="Times New Roman" w:hAnsi="Palatino Linotype" w:cs="Times New Roman"/>
          <w:lang w:val="es-ES" w:eastAsia="es-ES"/>
        </w:rPr>
        <w:t xml:space="preserve">Constancia de </w:t>
      </w:r>
      <w:proofErr w:type="spellStart"/>
      <w:r>
        <w:rPr>
          <w:rFonts w:ascii="Palatino Linotype" w:eastAsia="Times New Roman" w:hAnsi="Palatino Linotype" w:cs="Times New Roman"/>
          <w:lang w:val="es-ES" w:eastAsia="es-ES"/>
        </w:rPr>
        <w:t>tramite</w:t>
      </w:r>
      <w:proofErr w:type="spellEnd"/>
      <w:r>
        <w:rPr>
          <w:rFonts w:ascii="Palatino Linotype" w:eastAsia="Times New Roman" w:hAnsi="Palatino Linotype" w:cs="Times New Roman"/>
          <w:lang w:val="es-ES" w:eastAsia="es-ES"/>
        </w:rPr>
        <w:t xml:space="preserve"> de control vehicular para servicio particular, del Estado de México.</w:t>
      </w:r>
    </w:p>
    <w:p w14:paraId="42D6F611" w14:textId="727F027B" w:rsidR="00094C3E" w:rsidRPr="00430C5D" w:rsidRDefault="00E15E85" w:rsidP="00EC2498">
      <w:pPr>
        <w:ind w:left="851" w:right="850"/>
        <w:jc w:val="both"/>
        <w:rPr>
          <w:rFonts w:ascii="Palatino Linotype" w:eastAsia="Times New Roman" w:hAnsi="Palatino Linotype" w:cs="Times New Roman"/>
          <w:sz w:val="24"/>
          <w:szCs w:val="24"/>
          <w:lang w:val="es-ES" w:eastAsia="es-ES"/>
        </w:rPr>
      </w:pPr>
      <w:r w:rsidRPr="00430C5D">
        <w:rPr>
          <w:rFonts w:ascii="Palatino Linotype" w:eastAsia="Times New Roman" w:hAnsi="Palatino Linotype" w:cs="Times New Roman"/>
          <w:sz w:val="24"/>
          <w:szCs w:val="24"/>
          <w:lang w:val="es-ES" w:eastAsia="es-ES"/>
        </w:rPr>
        <w:t>Modalidad de entrega: a través del SAIMEX.</w:t>
      </w:r>
    </w:p>
    <w:p w14:paraId="27C97883" w14:textId="62FC62F5" w:rsidR="00FD1B4B" w:rsidRPr="00430C5D" w:rsidRDefault="00FD1B4B" w:rsidP="00FD1B4B">
      <w:pPr>
        <w:spacing w:before="240" w:line="360" w:lineRule="auto"/>
        <w:jc w:val="both"/>
        <w:rPr>
          <w:rFonts w:ascii="Palatino Linotype" w:hAnsi="Palatino Linotype" w:cs="Arial"/>
          <w:b/>
          <w:sz w:val="28"/>
          <w:szCs w:val="20"/>
          <w:lang w:val="es-ES"/>
        </w:rPr>
      </w:pPr>
      <w:r w:rsidRPr="00430C5D">
        <w:rPr>
          <w:rFonts w:ascii="Palatino Linotype" w:hAnsi="Palatino Linotype" w:cs="Arial"/>
          <w:b/>
          <w:sz w:val="28"/>
          <w:lang w:val="es-ES"/>
        </w:rPr>
        <w:t xml:space="preserve">SEGUNDO. </w:t>
      </w:r>
      <w:r w:rsidRPr="00430C5D">
        <w:rPr>
          <w:rFonts w:ascii="Palatino Linotype" w:hAnsi="Palatino Linotype" w:cs="Arial"/>
          <w:b/>
          <w:sz w:val="28"/>
          <w:szCs w:val="20"/>
          <w:lang w:val="es-ES"/>
        </w:rPr>
        <w:t>De las Respuesta</w:t>
      </w:r>
      <w:r w:rsidR="009E27D6" w:rsidRPr="00430C5D">
        <w:rPr>
          <w:rFonts w:ascii="Palatino Linotype" w:hAnsi="Palatino Linotype" w:cs="Arial"/>
          <w:b/>
          <w:sz w:val="28"/>
          <w:szCs w:val="20"/>
          <w:lang w:val="es-ES"/>
        </w:rPr>
        <w:t>s</w:t>
      </w:r>
      <w:r w:rsidRPr="00430C5D">
        <w:rPr>
          <w:rFonts w:ascii="Palatino Linotype" w:hAnsi="Palatino Linotype" w:cs="Arial"/>
          <w:b/>
          <w:sz w:val="28"/>
          <w:szCs w:val="20"/>
          <w:lang w:val="es-ES"/>
        </w:rPr>
        <w:t xml:space="preserve"> del Sujeto Obligado.</w:t>
      </w:r>
    </w:p>
    <w:p w14:paraId="772112E7" w14:textId="4892F381" w:rsidR="00FD1B4B" w:rsidRPr="00430C5D" w:rsidRDefault="00FD1B4B" w:rsidP="00FD1B4B">
      <w:pPr>
        <w:spacing w:before="240" w:line="360" w:lineRule="auto"/>
        <w:jc w:val="both"/>
        <w:rPr>
          <w:rFonts w:ascii="Palatino Linotype" w:hAnsi="Palatino Linotype" w:cs="Arial"/>
          <w:sz w:val="24"/>
          <w:szCs w:val="20"/>
          <w:u w:val="single"/>
          <w:lang w:val="es-ES"/>
        </w:rPr>
      </w:pPr>
      <w:r w:rsidRPr="00430C5D">
        <w:rPr>
          <w:rFonts w:ascii="Palatino Linotype" w:hAnsi="Palatino Linotype" w:cs="Arial"/>
          <w:sz w:val="24"/>
          <w:szCs w:val="20"/>
          <w:lang w:val="es-ES"/>
        </w:rPr>
        <w:t xml:space="preserve">De las constancias que obran en el expediente electrónico se aprecia que el sujeto obligado dio respuesta a las solicitudes de información en fecha </w:t>
      </w:r>
      <w:r w:rsidR="007D5C76">
        <w:rPr>
          <w:rFonts w:ascii="Palatino Linotype" w:hAnsi="Palatino Linotype" w:cs="Arial"/>
          <w:sz w:val="24"/>
          <w:szCs w:val="20"/>
          <w:lang w:val="es-ES"/>
        </w:rPr>
        <w:t>tres de marzo de dos mil veintiuno</w:t>
      </w:r>
      <w:r w:rsidRPr="00430C5D">
        <w:rPr>
          <w:rFonts w:ascii="Palatino Linotype" w:hAnsi="Palatino Linotype" w:cs="Arial"/>
          <w:sz w:val="24"/>
          <w:szCs w:val="20"/>
          <w:lang w:val="es-ES"/>
        </w:rPr>
        <w:t xml:space="preserve">, </w:t>
      </w:r>
      <w:r w:rsidR="00C47CB1" w:rsidRPr="00430C5D">
        <w:rPr>
          <w:rFonts w:ascii="Palatino Linotype" w:hAnsi="Palatino Linotype" w:cs="Arial"/>
          <w:sz w:val="24"/>
          <w:szCs w:val="20"/>
          <w:lang w:val="es-ES"/>
        </w:rPr>
        <w:t xml:space="preserve">remitiendo </w:t>
      </w:r>
      <w:r w:rsidR="00210185" w:rsidRPr="00430C5D">
        <w:rPr>
          <w:rFonts w:ascii="Palatino Linotype" w:hAnsi="Palatino Linotype" w:cs="Arial"/>
          <w:sz w:val="24"/>
          <w:szCs w:val="20"/>
          <w:lang w:val="es-ES"/>
        </w:rPr>
        <w:t>dos</w:t>
      </w:r>
      <w:r w:rsidR="00C47CB1" w:rsidRPr="00430C5D">
        <w:rPr>
          <w:rFonts w:ascii="Palatino Linotype" w:hAnsi="Palatino Linotype" w:cs="Arial"/>
          <w:sz w:val="24"/>
          <w:szCs w:val="20"/>
          <w:lang w:val="es-ES"/>
        </w:rPr>
        <w:t xml:space="preserve"> archivo</w:t>
      </w:r>
      <w:r w:rsidR="00210185" w:rsidRPr="00430C5D">
        <w:rPr>
          <w:rFonts w:ascii="Palatino Linotype" w:hAnsi="Palatino Linotype" w:cs="Arial"/>
          <w:sz w:val="24"/>
          <w:szCs w:val="20"/>
          <w:lang w:val="es-ES"/>
        </w:rPr>
        <w:t>s</w:t>
      </w:r>
      <w:r w:rsidR="00C47CB1" w:rsidRPr="00430C5D">
        <w:rPr>
          <w:rFonts w:ascii="Palatino Linotype" w:hAnsi="Palatino Linotype" w:cs="Arial"/>
          <w:sz w:val="24"/>
          <w:szCs w:val="20"/>
          <w:lang w:val="es-ES"/>
        </w:rPr>
        <w:t xml:space="preserve"> electrónico</w:t>
      </w:r>
      <w:r w:rsidR="00210185" w:rsidRPr="00430C5D">
        <w:rPr>
          <w:rFonts w:ascii="Palatino Linotype" w:hAnsi="Palatino Linotype" w:cs="Arial"/>
          <w:sz w:val="24"/>
          <w:szCs w:val="20"/>
          <w:lang w:val="es-ES"/>
        </w:rPr>
        <w:t>s</w:t>
      </w:r>
      <w:r w:rsidR="00C47CB1" w:rsidRPr="00430C5D">
        <w:rPr>
          <w:rFonts w:ascii="Palatino Linotype" w:hAnsi="Palatino Linotype" w:cs="Arial"/>
          <w:sz w:val="24"/>
          <w:szCs w:val="20"/>
          <w:lang w:val="es-ES"/>
        </w:rPr>
        <w:t xml:space="preserve"> </w:t>
      </w:r>
      <w:r w:rsidR="007D5C76">
        <w:rPr>
          <w:rFonts w:ascii="Palatino Linotype" w:hAnsi="Palatino Linotype" w:cs="Arial"/>
          <w:sz w:val="24"/>
          <w:szCs w:val="20"/>
          <w:lang w:val="es-ES"/>
        </w:rPr>
        <w:t>en cada una de las solicitudes</w:t>
      </w:r>
      <w:r w:rsidR="00C47CB1" w:rsidRPr="00430C5D">
        <w:rPr>
          <w:rFonts w:ascii="Palatino Linotype" w:hAnsi="Palatino Linotype" w:cs="Arial"/>
          <w:sz w:val="24"/>
          <w:szCs w:val="20"/>
          <w:lang w:val="es-ES"/>
        </w:rPr>
        <w:t xml:space="preserve"> y </w:t>
      </w:r>
      <w:r w:rsidR="007D5C76">
        <w:rPr>
          <w:rFonts w:ascii="Palatino Linotype" w:hAnsi="Palatino Linotype" w:cs="Arial"/>
          <w:sz w:val="24"/>
          <w:szCs w:val="20"/>
          <w:lang w:val="es-ES"/>
        </w:rPr>
        <w:t>los</w:t>
      </w:r>
      <w:r w:rsidR="00F455E4" w:rsidRPr="00430C5D">
        <w:rPr>
          <w:rFonts w:ascii="Palatino Linotype" w:hAnsi="Palatino Linotype" w:cs="Arial"/>
          <w:sz w:val="24"/>
          <w:szCs w:val="20"/>
          <w:lang w:val="es-ES"/>
        </w:rPr>
        <w:t xml:space="preserve"> cual</w:t>
      </w:r>
      <w:r w:rsidR="007D5C76">
        <w:rPr>
          <w:rFonts w:ascii="Palatino Linotype" w:hAnsi="Palatino Linotype" w:cs="Arial"/>
          <w:sz w:val="24"/>
          <w:szCs w:val="20"/>
          <w:lang w:val="es-ES"/>
        </w:rPr>
        <w:t>es</w:t>
      </w:r>
      <w:r w:rsidR="00F455E4" w:rsidRPr="00430C5D">
        <w:rPr>
          <w:rFonts w:ascii="Palatino Linotype" w:hAnsi="Palatino Linotype" w:cs="Arial"/>
          <w:sz w:val="24"/>
          <w:szCs w:val="20"/>
          <w:lang w:val="es-ES"/>
        </w:rPr>
        <w:t xml:space="preserve"> no se inserta</w:t>
      </w:r>
      <w:r w:rsidR="007D5C76">
        <w:rPr>
          <w:rFonts w:ascii="Palatino Linotype" w:hAnsi="Palatino Linotype" w:cs="Arial"/>
          <w:sz w:val="24"/>
          <w:szCs w:val="20"/>
          <w:lang w:val="es-ES"/>
        </w:rPr>
        <w:t>n</w:t>
      </w:r>
      <w:r w:rsidR="00F455E4" w:rsidRPr="00430C5D">
        <w:rPr>
          <w:rFonts w:ascii="Palatino Linotype" w:hAnsi="Palatino Linotype" w:cs="Arial"/>
          <w:sz w:val="24"/>
          <w:szCs w:val="20"/>
          <w:lang w:val="es-ES"/>
        </w:rPr>
        <w:t xml:space="preserve"> en obvio de reproducciones ociosas y al ser del conocimiento de las partes.</w:t>
      </w:r>
    </w:p>
    <w:p w14:paraId="263139B6" w14:textId="77777777" w:rsidR="007D5C76" w:rsidRPr="007D5C76" w:rsidRDefault="007D5C76" w:rsidP="007D5C76">
      <w:pPr>
        <w:spacing w:before="240" w:line="360" w:lineRule="auto"/>
        <w:ind w:left="708"/>
        <w:jc w:val="both"/>
        <w:rPr>
          <w:rFonts w:ascii="Palatino Linotype" w:hAnsi="Palatino Linotype" w:cs="Arial"/>
          <w:i/>
          <w:iCs/>
          <w:sz w:val="24"/>
          <w:szCs w:val="20"/>
          <w:lang w:val="es-ES"/>
        </w:rPr>
      </w:pPr>
      <w:r w:rsidRPr="007D5C76">
        <w:rPr>
          <w:rFonts w:ascii="Palatino Linotype" w:hAnsi="Palatino Linotype" w:cs="Arial"/>
          <w:i/>
          <w:iCs/>
          <w:sz w:val="24"/>
          <w:szCs w:val="20"/>
          <w:lang w:val="es-ES"/>
        </w:rPr>
        <w:t>En respuesta a la solicitud recibida, nos permitimos hacer de su conocimiento que con fundamento en el artículo 53, Fracciones: II, V y VI de la Ley de Transparencia y Acceso a la Información Pública del Estado de México y Municipios, le contestamos que:</w:t>
      </w:r>
    </w:p>
    <w:p w14:paraId="497FCD9D" w14:textId="77777777" w:rsidR="007D5C76" w:rsidRPr="007D5C76" w:rsidRDefault="007D5C76" w:rsidP="007D5C76">
      <w:pPr>
        <w:spacing w:before="240" w:line="360" w:lineRule="auto"/>
        <w:ind w:left="708"/>
        <w:jc w:val="both"/>
        <w:rPr>
          <w:rFonts w:ascii="Palatino Linotype" w:hAnsi="Palatino Linotype" w:cs="Arial"/>
          <w:i/>
          <w:iCs/>
          <w:sz w:val="24"/>
          <w:szCs w:val="20"/>
          <w:lang w:val="es-ES"/>
        </w:rPr>
      </w:pPr>
      <w:r w:rsidRPr="007D5C76">
        <w:rPr>
          <w:rFonts w:ascii="Palatino Linotype" w:hAnsi="Palatino Linotype" w:cs="Arial"/>
          <w:i/>
          <w:iCs/>
          <w:sz w:val="24"/>
          <w:szCs w:val="20"/>
          <w:lang w:val="es-ES"/>
        </w:rPr>
        <w:lastRenderedPageBreak/>
        <w:t>Sobre el particular, sírvase encontrar en archivo adjunto copia del oficio de notificación número 20700004S/UT-0367/2021 mediante el cual se detalla lo referente a su solicitud.</w:t>
      </w:r>
    </w:p>
    <w:p w14:paraId="46FFD959" w14:textId="77777777" w:rsidR="007D5C76" w:rsidRPr="007D5C76" w:rsidRDefault="007D5C76" w:rsidP="007D5C76">
      <w:pPr>
        <w:spacing w:before="240" w:line="360" w:lineRule="auto"/>
        <w:ind w:left="708"/>
        <w:jc w:val="both"/>
        <w:rPr>
          <w:rFonts w:ascii="Palatino Linotype" w:hAnsi="Palatino Linotype" w:cs="Arial"/>
          <w:i/>
          <w:iCs/>
          <w:sz w:val="24"/>
          <w:szCs w:val="20"/>
          <w:lang w:val="es-ES"/>
        </w:rPr>
      </w:pPr>
      <w:r w:rsidRPr="007D5C76">
        <w:rPr>
          <w:rFonts w:ascii="Palatino Linotype" w:hAnsi="Palatino Linotype" w:cs="Arial"/>
          <w:i/>
          <w:iCs/>
          <w:sz w:val="24"/>
          <w:szCs w:val="20"/>
          <w:lang w:val="es-ES"/>
        </w:rPr>
        <w:t>ATENTAMENTE</w:t>
      </w:r>
    </w:p>
    <w:p w14:paraId="17ED4B8F" w14:textId="77777777" w:rsidR="007D5C76" w:rsidRDefault="007D5C76" w:rsidP="007D5C76">
      <w:pPr>
        <w:spacing w:before="240" w:line="360" w:lineRule="auto"/>
        <w:ind w:left="708"/>
        <w:jc w:val="both"/>
        <w:rPr>
          <w:rFonts w:ascii="Palatino Linotype" w:hAnsi="Palatino Linotype" w:cs="Arial"/>
          <w:i/>
          <w:iCs/>
          <w:sz w:val="24"/>
          <w:szCs w:val="20"/>
          <w:lang w:val="es-ES"/>
        </w:rPr>
      </w:pPr>
      <w:r w:rsidRPr="007D5C76">
        <w:rPr>
          <w:rFonts w:ascii="Palatino Linotype" w:hAnsi="Palatino Linotype" w:cs="Arial"/>
          <w:i/>
          <w:iCs/>
          <w:sz w:val="24"/>
          <w:szCs w:val="20"/>
          <w:lang w:val="es-ES"/>
        </w:rPr>
        <w:t xml:space="preserve">Lic. Rodolfo Esteban </w:t>
      </w:r>
      <w:proofErr w:type="spellStart"/>
      <w:r w:rsidRPr="007D5C76">
        <w:rPr>
          <w:rFonts w:ascii="Palatino Linotype" w:hAnsi="Palatino Linotype" w:cs="Arial"/>
          <w:i/>
          <w:iCs/>
          <w:sz w:val="24"/>
          <w:szCs w:val="20"/>
          <w:lang w:val="es-ES"/>
        </w:rPr>
        <w:t>Rivadeneyra</w:t>
      </w:r>
      <w:proofErr w:type="spellEnd"/>
      <w:r w:rsidRPr="007D5C76">
        <w:rPr>
          <w:rFonts w:ascii="Palatino Linotype" w:hAnsi="Palatino Linotype" w:cs="Arial"/>
          <w:i/>
          <w:iCs/>
          <w:sz w:val="24"/>
          <w:szCs w:val="20"/>
          <w:lang w:val="es-ES"/>
        </w:rPr>
        <w:t xml:space="preserve"> Hernández</w:t>
      </w:r>
    </w:p>
    <w:p w14:paraId="1C89F571" w14:textId="62C41883" w:rsidR="00FD1B4B" w:rsidRPr="00430C5D" w:rsidRDefault="00FD1B4B" w:rsidP="007D5C76">
      <w:pPr>
        <w:spacing w:before="240" w:line="360" w:lineRule="auto"/>
        <w:jc w:val="both"/>
        <w:rPr>
          <w:rFonts w:ascii="Palatino Linotype" w:hAnsi="Palatino Linotype" w:cs="Arial"/>
          <w:b/>
          <w:sz w:val="28"/>
          <w:lang w:val="es-ES"/>
        </w:rPr>
      </w:pPr>
      <w:r w:rsidRPr="00430C5D">
        <w:rPr>
          <w:rFonts w:ascii="Palatino Linotype" w:hAnsi="Palatino Linotype" w:cs="Arial"/>
          <w:b/>
          <w:sz w:val="28"/>
          <w:lang w:val="es-ES"/>
        </w:rPr>
        <w:t xml:space="preserve">TERCERO. </w:t>
      </w:r>
      <w:r w:rsidRPr="00430C5D">
        <w:rPr>
          <w:rFonts w:ascii="Palatino Linotype" w:hAnsi="Palatino Linotype"/>
          <w:b/>
          <w:sz w:val="28"/>
          <w:lang w:val="es-ES"/>
        </w:rPr>
        <w:t>De</w:t>
      </w:r>
      <w:r w:rsidR="009E27D6" w:rsidRPr="00430C5D">
        <w:rPr>
          <w:rFonts w:ascii="Palatino Linotype" w:hAnsi="Palatino Linotype"/>
          <w:b/>
          <w:sz w:val="28"/>
          <w:lang w:val="es-ES"/>
        </w:rPr>
        <w:t xml:space="preserve"> los</w:t>
      </w:r>
      <w:r w:rsidRPr="00430C5D">
        <w:rPr>
          <w:rFonts w:ascii="Palatino Linotype" w:hAnsi="Palatino Linotype"/>
          <w:b/>
          <w:sz w:val="28"/>
          <w:lang w:val="es-ES"/>
        </w:rPr>
        <w:t xml:space="preserve"> recurso</w:t>
      </w:r>
      <w:r w:rsidR="009E27D6" w:rsidRPr="00430C5D">
        <w:rPr>
          <w:rFonts w:ascii="Palatino Linotype" w:hAnsi="Palatino Linotype"/>
          <w:b/>
          <w:sz w:val="28"/>
          <w:lang w:val="es-ES"/>
        </w:rPr>
        <w:t>s</w:t>
      </w:r>
      <w:r w:rsidRPr="00430C5D">
        <w:rPr>
          <w:rFonts w:ascii="Palatino Linotype" w:hAnsi="Palatino Linotype"/>
          <w:b/>
          <w:sz w:val="28"/>
          <w:lang w:val="es-ES"/>
        </w:rPr>
        <w:t xml:space="preserve"> de revisión.</w:t>
      </w:r>
    </w:p>
    <w:p w14:paraId="3B999AF0" w14:textId="1D73D59B" w:rsidR="00156101" w:rsidRPr="00430C5D" w:rsidRDefault="00FD1B4B" w:rsidP="00FD1B4B">
      <w:pPr>
        <w:spacing w:before="240" w:line="360" w:lineRule="auto"/>
        <w:jc w:val="both"/>
        <w:rPr>
          <w:rFonts w:ascii="Palatino Linotype" w:hAnsi="Palatino Linotype" w:cs="Arial"/>
          <w:sz w:val="24"/>
          <w:lang w:val="es-ES"/>
        </w:rPr>
      </w:pPr>
      <w:r w:rsidRPr="00430C5D">
        <w:rPr>
          <w:rFonts w:ascii="Palatino Linotype" w:hAnsi="Palatino Linotype" w:cs="Arial"/>
          <w:sz w:val="24"/>
          <w:szCs w:val="24"/>
          <w:lang w:val="es-ES"/>
        </w:rPr>
        <w:t>Inconforme con las respuestas del sujeto obligado, la</w:t>
      </w:r>
      <w:r w:rsidRPr="00430C5D">
        <w:rPr>
          <w:rFonts w:ascii="Palatino Linotype" w:hAnsi="Palatino Linotype" w:cs="Arial"/>
          <w:b/>
          <w:sz w:val="24"/>
          <w:szCs w:val="24"/>
          <w:lang w:val="es-ES"/>
        </w:rPr>
        <w:t xml:space="preserve"> </w:t>
      </w:r>
      <w:r w:rsidR="00FF628A" w:rsidRPr="00430C5D">
        <w:rPr>
          <w:rFonts w:ascii="Palatino Linotype" w:hAnsi="Palatino Linotype" w:cs="Arial"/>
          <w:b/>
          <w:sz w:val="24"/>
          <w:szCs w:val="24"/>
          <w:lang w:val="es-ES"/>
        </w:rPr>
        <w:t>parte r</w:t>
      </w:r>
      <w:r w:rsidRPr="00430C5D">
        <w:rPr>
          <w:rFonts w:ascii="Palatino Linotype" w:hAnsi="Palatino Linotype" w:cs="Arial"/>
          <w:b/>
          <w:sz w:val="24"/>
          <w:szCs w:val="24"/>
          <w:lang w:val="es-ES"/>
        </w:rPr>
        <w:t xml:space="preserve">ecurrente </w:t>
      </w:r>
      <w:r w:rsidRPr="00430C5D">
        <w:rPr>
          <w:rFonts w:ascii="Palatino Linotype" w:hAnsi="Palatino Linotype" w:cs="Arial"/>
          <w:sz w:val="24"/>
          <w:szCs w:val="24"/>
          <w:lang w:val="es-ES"/>
        </w:rPr>
        <w:t xml:space="preserve">interpuso los recursos de revisión, en fecha </w:t>
      </w:r>
      <w:r w:rsidR="007D5C76">
        <w:rPr>
          <w:rFonts w:ascii="Palatino Linotype" w:hAnsi="Palatino Linotype" w:cs="Arial"/>
          <w:sz w:val="24"/>
          <w:szCs w:val="24"/>
          <w:lang w:val="es-ES"/>
        </w:rPr>
        <w:t>ocho de marzo de la presente anualidad</w:t>
      </w:r>
      <w:r w:rsidRPr="00430C5D">
        <w:rPr>
          <w:rFonts w:ascii="Palatino Linotype" w:hAnsi="Palatino Linotype" w:cs="Arial"/>
          <w:sz w:val="24"/>
          <w:szCs w:val="24"/>
          <w:lang w:val="es-ES"/>
        </w:rPr>
        <w:t xml:space="preserve">, </w:t>
      </w:r>
      <w:r w:rsidR="001366EB" w:rsidRPr="00430C5D">
        <w:rPr>
          <w:rFonts w:ascii="Palatino Linotype" w:hAnsi="Palatino Linotype" w:cs="Arial"/>
          <w:sz w:val="24"/>
          <w:szCs w:val="24"/>
          <w:lang w:val="es-ES"/>
        </w:rPr>
        <w:t xml:space="preserve">los cuales fueron registrados </w:t>
      </w:r>
      <w:r w:rsidRPr="00430C5D">
        <w:rPr>
          <w:rFonts w:ascii="Palatino Linotype" w:hAnsi="Palatino Linotype" w:cs="Arial"/>
          <w:sz w:val="24"/>
          <w:szCs w:val="24"/>
          <w:lang w:val="es-ES"/>
        </w:rPr>
        <w:t>en el sistema electrónico con los expedientes número</w:t>
      </w:r>
      <w:r w:rsidR="004532AD" w:rsidRPr="00430C5D">
        <w:rPr>
          <w:rFonts w:ascii="Palatino Linotype" w:hAnsi="Palatino Linotype" w:cs="Arial"/>
          <w:b/>
          <w:bCs/>
          <w:sz w:val="24"/>
          <w:szCs w:val="24"/>
          <w:lang w:val="es-ES" w:eastAsia="es-MX"/>
        </w:rPr>
        <w:t xml:space="preserve"> </w:t>
      </w:r>
      <w:r w:rsidR="00156101" w:rsidRPr="00430C5D">
        <w:rPr>
          <w:rFonts w:ascii="Palatino Linotype" w:hAnsi="Palatino Linotype" w:cs="Arial"/>
          <w:b/>
          <w:bCs/>
          <w:sz w:val="24"/>
          <w:szCs w:val="24"/>
          <w:lang w:val="es-ES" w:eastAsia="es-MX"/>
        </w:rPr>
        <w:t>0</w:t>
      </w:r>
      <w:r w:rsidR="007D5C76">
        <w:rPr>
          <w:rFonts w:ascii="Palatino Linotype" w:hAnsi="Palatino Linotype" w:cs="Arial"/>
          <w:b/>
          <w:bCs/>
          <w:sz w:val="24"/>
          <w:szCs w:val="24"/>
          <w:lang w:val="es-ES" w:eastAsia="es-MX"/>
        </w:rPr>
        <w:t>0925</w:t>
      </w:r>
      <w:r w:rsidR="00156101" w:rsidRPr="00430C5D">
        <w:rPr>
          <w:rFonts w:ascii="Palatino Linotype" w:hAnsi="Palatino Linotype" w:cs="Arial"/>
          <w:b/>
          <w:bCs/>
          <w:sz w:val="24"/>
          <w:szCs w:val="24"/>
          <w:lang w:val="es-ES" w:eastAsia="es-MX"/>
        </w:rPr>
        <w:t>/INFOEM/IP/RR/202</w:t>
      </w:r>
      <w:r w:rsidR="007D5C76">
        <w:rPr>
          <w:rFonts w:ascii="Palatino Linotype" w:hAnsi="Palatino Linotype" w:cs="Arial"/>
          <w:b/>
          <w:bCs/>
          <w:sz w:val="24"/>
          <w:szCs w:val="24"/>
          <w:lang w:val="es-ES" w:eastAsia="es-MX"/>
        </w:rPr>
        <w:t>1</w:t>
      </w:r>
      <w:r w:rsidR="00156101" w:rsidRPr="00430C5D">
        <w:rPr>
          <w:rFonts w:ascii="Palatino Linotype" w:hAnsi="Palatino Linotype" w:cs="Arial"/>
          <w:b/>
          <w:bCs/>
          <w:sz w:val="24"/>
          <w:szCs w:val="24"/>
          <w:lang w:val="es-ES" w:eastAsia="es-MX"/>
        </w:rPr>
        <w:t xml:space="preserve"> </w:t>
      </w:r>
      <w:r w:rsidR="004532AD" w:rsidRPr="00430C5D">
        <w:rPr>
          <w:rFonts w:ascii="Palatino Linotype" w:hAnsi="Palatino Linotype" w:cs="Arial"/>
          <w:b/>
          <w:bCs/>
          <w:sz w:val="24"/>
          <w:szCs w:val="24"/>
          <w:lang w:val="es-ES" w:eastAsia="es-MX"/>
        </w:rPr>
        <w:t>y 0</w:t>
      </w:r>
      <w:r w:rsidR="007D5C76">
        <w:rPr>
          <w:rFonts w:ascii="Palatino Linotype" w:hAnsi="Palatino Linotype" w:cs="Arial"/>
          <w:b/>
          <w:bCs/>
          <w:sz w:val="24"/>
          <w:szCs w:val="24"/>
          <w:lang w:val="es-ES" w:eastAsia="es-MX"/>
        </w:rPr>
        <w:t>0926</w:t>
      </w:r>
      <w:r w:rsidR="004532AD" w:rsidRPr="00430C5D">
        <w:rPr>
          <w:rFonts w:ascii="Palatino Linotype" w:hAnsi="Palatino Linotype" w:cs="Arial"/>
          <w:b/>
          <w:bCs/>
          <w:sz w:val="24"/>
          <w:szCs w:val="24"/>
          <w:lang w:val="es-ES" w:eastAsia="es-MX"/>
        </w:rPr>
        <w:t>/INFOEM/IP/RR/202</w:t>
      </w:r>
      <w:r w:rsidR="007D5C76">
        <w:rPr>
          <w:rFonts w:ascii="Palatino Linotype" w:hAnsi="Palatino Linotype" w:cs="Arial"/>
          <w:b/>
          <w:bCs/>
          <w:sz w:val="24"/>
          <w:szCs w:val="24"/>
          <w:lang w:val="es-ES" w:eastAsia="es-MX"/>
        </w:rPr>
        <w:t xml:space="preserve">1 </w:t>
      </w:r>
      <w:r w:rsidRPr="00430C5D">
        <w:rPr>
          <w:rFonts w:ascii="Palatino Linotype" w:hAnsi="Palatino Linotype" w:cs="Arial"/>
          <w:sz w:val="24"/>
          <w:szCs w:val="24"/>
          <w:lang w:val="es-ES"/>
        </w:rPr>
        <w:t xml:space="preserve">en </w:t>
      </w:r>
      <w:r w:rsidR="001366EB" w:rsidRPr="00430C5D">
        <w:rPr>
          <w:rFonts w:ascii="Palatino Linotype" w:hAnsi="Palatino Linotype" w:cs="Arial"/>
          <w:sz w:val="24"/>
          <w:szCs w:val="24"/>
          <w:lang w:val="es-ES"/>
        </w:rPr>
        <w:t>los cuales</w:t>
      </w:r>
      <w:r w:rsidRPr="00430C5D">
        <w:rPr>
          <w:rFonts w:ascii="Palatino Linotype" w:hAnsi="Palatino Linotype" w:cs="Arial"/>
          <w:sz w:val="24"/>
          <w:szCs w:val="24"/>
          <w:lang w:val="es-ES"/>
        </w:rPr>
        <w:t xml:space="preserve"> </w:t>
      </w:r>
      <w:r w:rsidRPr="00430C5D">
        <w:rPr>
          <w:rFonts w:ascii="Palatino Linotype" w:hAnsi="Palatino Linotype" w:cs="Arial"/>
          <w:sz w:val="24"/>
          <w:lang w:val="es-ES"/>
        </w:rPr>
        <w:t>arguye, las siguientes manifestaciones:</w:t>
      </w:r>
    </w:p>
    <w:p w14:paraId="6B36E047" w14:textId="77777777" w:rsidR="00FD1B4B" w:rsidRPr="00430C5D" w:rsidRDefault="00FD1B4B" w:rsidP="00FD1B4B">
      <w:pPr>
        <w:spacing w:before="240"/>
        <w:jc w:val="both"/>
        <w:rPr>
          <w:rFonts w:ascii="Palatino Linotype" w:hAnsi="Palatino Linotype" w:cs="Arial"/>
          <w:b/>
          <w:sz w:val="24"/>
          <w:lang w:val="es-ES"/>
        </w:rPr>
      </w:pPr>
      <w:r w:rsidRPr="00430C5D">
        <w:rPr>
          <w:rFonts w:ascii="Palatino Linotype" w:hAnsi="Palatino Linotype" w:cs="Arial"/>
          <w:b/>
          <w:sz w:val="24"/>
          <w:lang w:val="es-ES"/>
        </w:rPr>
        <w:t>Acto Impugnado:</w:t>
      </w:r>
    </w:p>
    <w:p w14:paraId="3346F2EA" w14:textId="0E53E6F1" w:rsidR="00FD1B4B" w:rsidRPr="00430C5D" w:rsidRDefault="00FD1B4B" w:rsidP="00FD1B4B">
      <w:pPr>
        <w:spacing w:before="240"/>
        <w:ind w:left="851" w:right="850"/>
        <w:jc w:val="both"/>
        <w:rPr>
          <w:rFonts w:ascii="Palatino Linotype" w:hAnsi="Palatino Linotype"/>
          <w:i/>
          <w:color w:val="000000"/>
          <w:lang w:val="es-ES"/>
        </w:rPr>
      </w:pPr>
      <w:r w:rsidRPr="00430C5D">
        <w:rPr>
          <w:rFonts w:ascii="Palatino Linotype" w:hAnsi="Palatino Linotype"/>
          <w:i/>
          <w:color w:val="000000"/>
          <w:lang w:val="es-ES"/>
        </w:rPr>
        <w:t>“</w:t>
      </w:r>
      <w:r w:rsidR="007D5C76" w:rsidRPr="007D5C76">
        <w:rPr>
          <w:rFonts w:ascii="Palatino Linotype" w:hAnsi="Palatino Linotype"/>
          <w:i/>
          <w:color w:val="000000"/>
          <w:lang w:val="es-ES"/>
        </w:rPr>
        <w:t>Una pregunta concreta merece una respuesta concreta, atienden parcialmente los puntos, además de que no abordan concretamente el motivo por el cual la placa sigue activa</w:t>
      </w:r>
      <w:r w:rsidR="007D6942" w:rsidRPr="00430C5D">
        <w:rPr>
          <w:rFonts w:ascii="Palatino Linotype" w:hAnsi="Palatino Linotype"/>
          <w:i/>
          <w:color w:val="000000"/>
          <w:lang w:val="es-ES"/>
        </w:rPr>
        <w:t>.</w:t>
      </w:r>
      <w:r w:rsidRPr="00430C5D">
        <w:rPr>
          <w:rFonts w:ascii="Palatino Linotype" w:hAnsi="Palatino Linotype"/>
          <w:i/>
          <w:color w:val="000000"/>
          <w:lang w:val="es-ES"/>
        </w:rPr>
        <w:t>"[Sic]</w:t>
      </w:r>
    </w:p>
    <w:p w14:paraId="07E12B3B" w14:textId="406AAB8F" w:rsidR="00156101" w:rsidRPr="00430C5D" w:rsidRDefault="00156101" w:rsidP="00156101">
      <w:pPr>
        <w:spacing w:before="240"/>
        <w:ind w:left="851" w:right="850"/>
        <w:jc w:val="both"/>
        <w:rPr>
          <w:rFonts w:ascii="Palatino Linotype" w:hAnsi="Palatino Linotype"/>
          <w:i/>
          <w:color w:val="000000"/>
          <w:lang w:val="es-ES"/>
        </w:rPr>
      </w:pPr>
      <w:r w:rsidRPr="00430C5D">
        <w:rPr>
          <w:rFonts w:ascii="Palatino Linotype" w:hAnsi="Palatino Linotype"/>
          <w:i/>
          <w:color w:val="000000"/>
          <w:lang w:val="es-ES"/>
        </w:rPr>
        <w:t>“</w:t>
      </w:r>
      <w:r w:rsidR="007D5C76" w:rsidRPr="007D5C76">
        <w:rPr>
          <w:rFonts w:ascii="Palatino Linotype" w:hAnsi="Palatino Linotype"/>
          <w:i/>
          <w:color w:val="000000"/>
          <w:lang w:val="es-ES"/>
        </w:rPr>
        <w:t xml:space="preserve">Una pregunta concreta merece una respuesta concreta, no es posible que desde el año 2019 que se </w:t>
      </w:r>
      <w:proofErr w:type="spellStart"/>
      <w:r w:rsidR="007D5C76" w:rsidRPr="007D5C76">
        <w:rPr>
          <w:rFonts w:ascii="Palatino Linotype" w:hAnsi="Palatino Linotype"/>
          <w:i/>
          <w:color w:val="000000"/>
          <w:lang w:val="es-ES"/>
        </w:rPr>
        <w:t>concluyo</w:t>
      </w:r>
      <w:proofErr w:type="spellEnd"/>
      <w:r w:rsidR="007D5C76" w:rsidRPr="007D5C76">
        <w:rPr>
          <w:rFonts w:ascii="Palatino Linotype" w:hAnsi="Palatino Linotype"/>
          <w:i/>
          <w:color w:val="000000"/>
          <w:lang w:val="es-ES"/>
        </w:rPr>
        <w:t xml:space="preserve"> el trámite la placa sigue activa en la CDMX</w:t>
      </w:r>
      <w:r w:rsidRPr="00430C5D">
        <w:rPr>
          <w:rFonts w:ascii="Palatino Linotype" w:hAnsi="Palatino Linotype"/>
          <w:i/>
          <w:color w:val="000000"/>
          <w:lang w:val="es-ES"/>
        </w:rPr>
        <w:t>."[Sic]</w:t>
      </w:r>
    </w:p>
    <w:p w14:paraId="7EE92CC7" w14:textId="77777777" w:rsidR="00FD1B4B" w:rsidRPr="00430C5D" w:rsidRDefault="00FD1B4B" w:rsidP="00FD1B4B">
      <w:pPr>
        <w:spacing w:before="240"/>
        <w:jc w:val="both"/>
        <w:rPr>
          <w:rFonts w:ascii="Palatino Linotype" w:hAnsi="Palatino Linotype" w:cs="Arial"/>
          <w:sz w:val="24"/>
          <w:lang w:val="es-ES"/>
        </w:rPr>
      </w:pPr>
      <w:r w:rsidRPr="00430C5D">
        <w:rPr>
          <w:rFonts w:ascii="Palatino Linotype" w:hAnsi="Palatino Linotype" w:cs="Arial"/>
          <w:b/>
          <w:sz w:val="24"/>
          <w:lang w:val="es-ES"/>
        </w:rPr>
        <w:t>Razones o Motivos de Inconformidad</w:t>
      </w:r>
      <w:r w:rsidRPr="00430C5D">
        <w:rPr>
          <w:rFonts w:ascii="Palatino Linotype" w:hAnsi="Palatino Linotype" w:cs="Arial"/>
          <w:sz w:val="24"/>
          <w:lang w:val="es-ES"/>
        </w:rPr>
        <w:t xml:space="preserve">: </w:t>
      </w:r>
    </w:p>
    <w:p w14:paraId="5267BBD6" w14:textId="1DC3BA7D" w:rsidR="00FD1B4B" w:rsidRPr="00430C5D" w:rsidRDefault="00FD1B4B" w:rsidP="00FD1B4B">
      <w:pPr>
        <w:spacing w:before="240"/>
        <w:ind w:left="851" w:right="850"/>
        <w:jc w:val="both"/>
        <w:rPr>
          <w:rFonts w:ascii="Palatino Linotype" w:hAnsi="Palatino Linotype" w:cs="Arial"/>
          <w:i/>
          <w:lang w:val="es-ES"/>
        </w:rPr>
      </w:pPr>
      <w:r w:rsidRPr="00430C5D">
        <w:rPr>
          <w:rFonts w:ascii="Palatino Linotype" w:hAnsi="Palatino Linotype" w:cs="Arial"/>
          <w:i/>
          <w:lang w:val="es-ES"/>
        </w:rPr>
        <w:t>“</w:t>
      </w:r>
      <w:r w:rsidR="007D5C76" w:rsidRPr="007D5C76">
        <w:rPr>
          <w:rFonts w:ascii="Palatino Linotype" w:hAnsi="Palatino Linotype" w:cs="Arial"/>
          <w:i/>
          <w:lang w:val="es-ES"/>
        </w:rPr>
        <w:t>Violan mi derecho humano al acceso a la información</w:t>
      </w:r>
      <w:r w:rsidR="003E3465" w:rsidRPr="00430C5D">
        <w:rPr>
          <w:rFonts w:ascii="Palatino Linotype" w:hAnsi="Palatino Linotype" w:cs="Arial"/>
          <w:i/>
          <w:lang w:val="es-ES"/>
        </w:rPr>
        <w:t>.</w:t>
      </w:r>
      <w:r w:rsidRPr="00430C5D">
        <w:rPr>
          <w:rFonts w:ascii="Palatino Linotype" w:hAnsi="Palatino Linotype" w:cs="Arial"/>
          <w:i/>
          <w:lang w:val="es-ES"/>
        </w:rPr>
        <w:t xml:space="preserve">" [Sic] </w:t>
      </w:r>
    </w:p>
    <w:p w14:paraId="25F2C3AF" w14:textId="054E98AB" w:rsidR="002F51F3" w:rsidRPr="00430C5D" w:rsidRDefault="007D6942" w:rsidP="00880E69">
      <w:pPr>
        <w:spacing w:before="240"/>
        <w:ind w:left="851" w:right="850"/>
        <w:jc w:val="both"/>
        <w:rPr>
          <w:rFonts w:ascii="Palatino Linotype" w:hAnsi="Palatino Linotype" w:cs="Arial"/>
          <w:i/>
          <w:lang w:val="es-ES"/>
        </w:rPr>
      </w:pPr>
      <w:r w:rsidRPr="00430C5D">
        <w:rPr>
          <w:rFonts w:ascii="Palatino Linotype" w:hAnsi="Palatino Linotype" w:cs="Arial"/>
          <w:i/>
          <w:lang w:val="es-ES"/>
        </w:rPr>
        <w:t>“</w:t>
      </w:r>
      <w:r w:rsidR="007D5C76" w:rsidRPr="007D5C76">
        <w:rPr>
          <w:rFonts w:ascii="Palatino Linotype" w:hAnsi="Palatino Linotype" w:cs="Arial"/>
          <w:i/>
          <w:lang w:val="es-ES"/>
        </w:rPr>
        <w:t>violación a mi derecho humano al acceso a la información</w:t>
      </w:r>
      <w:r w:rsidRPr="00430C5D">
        <w:rPr>
          <w:rFonts w:ascii="Palatino Linotype" w:hAnsi="Palatino Linotype" w:cs="Arial"/>
          <w:i/>
          <w:lang w:val="es-ES"/>
        </w:rPr>
        <w:t xml:space="preserve">." [Sic] </w:t>
      </w:r>
    </w:p>
    <w:p w14:paraId="2B54ACF9" w14:textId="77777777" w:rsidR="00FD1B4B" w:rsidRPr="00430C5D" w:rsidRDefault="00FD1B4B" w:rsidP="00FD1B4B">
      <w:pPr>
        <w:ind w:right="850"/>
        <w:jc w:val="both"/>
        <w:rPr>
          <w:rFonts w:ascii="Palatino Linotype" w:hAnsi="Palatino Linotype" w:cs="Arial"/>
          <w:b/>
          <w:sz w:val="24"/>
          <w:szCs w:val="24"/>
          <w:lang w:val="es-ES"/>
        </w:rPr>
      </w:pPr>
      <w:r w:rsidRPr="00430C5D">
        <w:rPr>
          <w:rFonts w:ascii="Palatino Linotype" w:hAnsi="Palatino Linotype" w:cs="Arial"/>
          <w:b/>
          <w:sz w:val="28"/>
          <w:lang w:val="es-ES"/>
        </w:rPr>
        <w:t>CUARTO</w:t>
      </w:r>
      <w:r w:rsidRPr="00430C5D">
        <w:rPr>
          <w:rFonts w:ascii="Palatino Linotype" w:hAnsi="Palatino Linotype" w:cs="Arial"/>
          <w:b/>
          <w:sz w:val="24"/>
          <w:szCs w:val="24"/>
          <w:lang w:val="es-ES"/>
        </w:rPr>
        <w:t xml:space="preserve">. </w:t>
      </w:r>
      <w:r w:rsidRPr="00430C5D">
        <w:rPr>
          <w:rFonts w:ascii="Palatino Linotype" w:hAnsi="Palatino Linotype" w:cs="Arial"/>
          <w:b/>
          <w:sz w:val="28"/>
          <w:szCs w:val="28"/>
          <w:lang w:val="es-ES"/>
        </w:rPr>
        <w:t>Del turno del recurso de revisión.</w:t>
      </w:r>
    </w:p>
    <w:p w14:paraId="210D2776" w14:textId="3DE8CD3F" w:rsidR="005B075C" w:rsidRPr="00430C5D" w:rsidRDefault="00FD1B4B" w:rsidP="00FD1B4B">
      <w:pPr>
        <w:spacing w:before="240" w:line="360" w:lineRule="auto"/>
        <w:jc w:val="both"/>
        <w:rPr>
          <w:rFonts w:ascii="Palatino Linotype" w:hAnsi="Palatino Linotype" w:cs="Arial"/>
          <w:sz w:val="24"/>
          <w:szCs w:val="24"/>
          <w:lang w:val="es-ES"/>
        </w:rPr>
      </w:pPr>
      <w:r w:rsidRPr="00430C5D">
        <w:rPr>
          <w:rFonts w:ascii="Palatino Linotype" w:hAnsi="Palatino Linotype" w:cs="Arial"/>
          <w:sz w:val="24"/>
          <w:szCs w:val="24"/>
          <w:lang w:val="es-ES"/>
        </w:rPr>
        <w:lastRenderedPageBreak/>
        <w:t xml:space="preserve">Medios de impugnación que le fueron turnados a los Comisionados </w:t>
      </w:r>
      <w:r w:rsidR="00D13F5C" w:rsidRPr="00430C5D">
        <w:rPr>
          <w:rFonts w:ascii="Palatino Linotype" w:hAnsi="Palatino Linotype" w:cs="Arial"/>
          <w:b/>
          <w:sz w:val="24"/>
          <w:szCs w:val="24"/>
          <w:lang w:val="es-ES"/>
        </w:rPr>
        <w:t>Zulema Martínez Sánchez</w:t>
      </w:r>
      <w:r w:rsidR="005B075C" w:rsidRPr="00430C5D">
        <w:rPr>
          <w:rFonts w:ascii="Palatino Linotype" w:hAnsi="Palatino Linotype" w:cs="Arial"/>
          <w:b/>
          <w:sz w:val="24"/>
          <w:szCs w:val="24"/>
          <w:lang w:val="es-ES"/>
        </w:rPr>
        <w:t xml:space="preserve"> y</w:t>
      </w:r>
      <w:r w:rsidR="00D13F5C" w:rsidRPr="00430C5D">
        <w:rPr>
          <w:rFonts w:ascii="Palatino Linotype" w:hAnsi="Palatino Linotype" w:cs="Arial"/>
          <w:b/>
          <w:sz w:val="24"/>
          <w:szCs w:val="24"/>
          <w:lang w:val="es-ES"/>
        </w:rPr>
        <w:t xml:space="preserve"> </w:t>
      </w:r>
      <w:r w:rsidR="007D6942" w:rsidRPr="00430C5D">
        <w:rPr>
          <w:rFonts w:ascii="Palatino Linotype" w:hAnsi="Palatino Linotype" w:cs="Arial"/>
          <w:b/>
          <w:sz w:val="24"/>
          <w:szCs w:val="24"/>
          <w:lang w:val="es-ES"/>
        </w:rPr>
        <w:t>Luis Gustavo Parra Noriega</w:t>
      </w:r>
      <w:r w:rsidR="005B075C" w:rsidRPr="00430C5D">
        <w:rPr>
          <w:rFonts w:ascii="Palatino Linotype" w:hAnsi="Palatino Linotype" w:cs="Arial"/>
          <w:b/>
          <w:sz w:val="24"/>
          <w:szCs w:val="24"/>
          <w:lang w:val="es-ES"/>
        </w:rPr>
        <w:t xml:space="preserve">, </w:t>
      </w:r>
      <w:r w:rsidRPr="00430C5D">
        <w:rPr>
          <w:rFonts w:ascii="Palatino Linotype" w:hAnsi="Palatino Linotype" w:cs="Arial"/>
          <w:sz w:val="24"/>
          <w:szCs w:val="24"/>
          <w:lang w:val="es-ES"/>
        </w:rPr>
        <w:t>por medio del sistema electrónico en términos del arábigo 185 fracción I de la Ley de Transparencia y Acceso a la información Pública del Estado de México y Municipios, de los cuales recayeron acuerdos de admisión en fech</w:t>
      </w:r>
      <w:r w:rsidR="008149FD" w:rsidRPr="00430C5D">
        <w:rPr>
          <w:rFonts w:ascii="Palatino Linotype" w:hAnsi="Palatino Linotype" w:cs="Arial"/>
          <w:sz w:val="24"/>
          <w:szCs w:val="24"/>
          <w:lang w:val="es-ES"/>
        </w:rPr>
        <w:t xml:space="preserve">a </w:t>
      </w:r>
      <w:r w:rsidR="00210FCE">
        <w:rPr>
          <w:rFonts w:ascii="Palatino Linotype" w:hAnsi="Palatino Linotype" w:cs="Arial"/>
          <w:sz w:val="24"/>
          <w:szCs w:val="24"/>
          <w:lang w:val="es-ES"/>
        </w:rPr>
        <w:t>doce de marzo de dos mil veintiuno</w:t>
      </w:r>
      <w:r w:rsidRPr="00430C5D">
        <w:rPr>
          <w:rFonts w:ascii="Palatino Linotype" w:hAnsi="Palatino Linotype" w:cs="Arial"/>
          <w:sz w:val="24"/>
          <w:szCs w:val="24"/>
          <w:lang w:val="es-ES"/>
        </w:rPr>
        <w:t>, determinándose en él, un plazo de siete días para que las partes manifestaran lo que a su derecho corresponda en términos del numeral ya citado.</w:t>
      </w:r>
    </w:p>
    <w:p w14:paraId="4AAE4729" w14:textId="77777777" w:rsidR="00FD1B4B" w:rsidRPr="00430C5D" w:rsidRDefault="00FD1B4B" w:rsidP="00FD1B4B">
      <w:pPr>
        <w:spacing w:before="240" w:line="360" w:lineRule="auto"/>
        <w:jc w:val="both"/>
        <w:rPr>
          <w:rFonts w:ascii="Palatino Linotype" w:hAnsi="Palatino Linotype" w:cs="Arial"/>
          <w:b/>
          <w:sz w:val="28"/>
          <w:szCs w:val="28"/>
          <w:lang w:val="es-ES"/>
        </w:rPr>
      </w:pPr>
      <w:r w:rsidRPr="00430C5D">
        <w:rPr>
          <w:rFonts w:ascii="Palatino Linotype" w:hAnsi="Palatino Linotype" w:cs="Arial"/>
          <w:b/>
          <w:sz w:val="28"/>
          <w:szCs w:val="28"/>
          <w:lang w:val="es-ES"/>
        </w:rPr>
        <w:t>QUINTO. De la Acumulación.</w:t>
      </w:r>
    </w:p>
    <w:p w14:paraId="7AE87820" w14:textId="28034738" w:rsidR="008D504F" w:rsidRPr="00430C5D" w:rsidRDefault="00FD1B4B" w:rsidP="00FD1B4B">
      <w:pPr>
        <w:pStyle w:val="Prrafodelista"/>
        <w:spacing w:line="360" w:lineRule="auto"/>
        <w:ind w:left="0"/>
        <w:jc w:val="both"/>
        <w:rPr>
          <w:rFonts w:ascii="Palatino Linotype" w:hAnsi="Palatino Linotype" w:cs="Arial"/>
        </w:rPr>
      </w:pPr>
      <w:r w:rsidRPr="00430C5D">
        <w:rPr>
          <w:rFonts w:ascii="Palatino Linotype" w:hAnsi="Palatino Linotype" w:cs="Arial"/>
        </w:rPr>
        <w:t xml:space="preserve">Posteriormente por acuerdo del Pleno del Instituto, en la </w:t>
      </w:r>
      <w:r w:rsidR="00210FCE">
        <w:rPr>
          <w:rFonts w:ascii="Palatino Linotype" w:hAnsi="Palatino Linotype" w:cs="Arial"/>
        </w:rPr>
        <w:t>Novena</w:t>
      </w:r>
      <w:r w:rsidR="003F5ECB" w:rsidRPr="00430C5D">
        <w:rPr>
          <w:rFonts w:ascii="Palatino Linotype" w:hAnsi="Palatino Linotype" w:cs="Arial"/>
        </w:rPr>
        <w:t xml:space="preserve"> </w:t>
      </w:r>
      <w:r w:rsidRPr="00430C5D">
        <w:rPr>
          <w:rFonts w:ascii="Palatino Linotype" w:hAnsi="Palatino Linotype" w:cs="Arial"/>
        </w:rPr>
        <w:t xml:space="preserve">sesión ordinaria del Pleno de fecha </w:t>
      </w:r>
      <w:r w:rsidR="00210FCE">
        <w:rPr>
          <w:rFonts w:ascii="Palatino Linotype" w:hAnsi="Palatino Linotype" w:cs="Arial"/>
        </w:rPr>
        <w:t>dieciocho de marzo de los corrientes</w:t>
      </w:r>
      <w:r w:rsidRPr="00430C5D">
        <w:rPr>
          <w:rFonts w:ascii="Palatino Linotype" w:hAnsi="Palatino Linotype" w:cs="Arial"/>
        </w:rPr>
        <w:t>, se determinó acumular los recursos de revisión en estudio, ya que existe identidad del solicitante y similitud de causas y objeto de solicitud en términos de lo que dispone el artículo 18 del Código de Procedimientos Administrativos del Estado de México.</w:t>
      </w:r>
    </w:p>
    <w:p w14:paraId="7FA769AC" w14:textId="77777777" w:rsidR="00FD1B4B" w:rsidRPr="00430C5D" w:rsidRDefault="00FD1B4B" w:rsidP="00FD1B4B">
      <w:pPr>
        <w:spacing w:before="240" w:line="360" w:lineRule="auto"/>
        <w:jc w:val="both"/>
        <w:rPr>
          <w:rFonts w:ascii="Palatino Linotype" w:hAnsi="Palatino Linotype" w:cs="Arial"/>
          <w:b/>
          <w:sz w:val="24"/>
          <w:szCs w:val="24"/>
          <w:lang w:val="es-ES"/>
        </w:rPr>
      </w:pPr>
      <w:r w:rsidRPr="00430C5D">
        <w:rPr>
          <w:rFonts w:ascii="Palatino Linotype" w:hAnsi="Palatino Linotype" w:cs="Arial"/>
          <w:b/>
          <w:sz w:val="28"/>
          <w:lang w:val="es-ES"/>
        </w:rPr>
        <w:t>SEXTO</w:t>
      </w:r>
      <w:r w:rsidRPr="00430C5D">
        <w:rPr>
          <w:rFonts w:ascii="Palatino Linotype" w:hAnsi="Palatino Linotype" w:cs="Arial"/>
          <w:b/>
          <w:sz w:val="24"/>
          <w:szCs w:val="24"/>
          <w:lang w:val="es-ES"/>
        </w:rPr>
        <w:t xml:space="preserve">. </w:t>
      </w:r>
      <w:r w:rsidRPr="00430C5D">
        <w:rPr>
          <w:rFonts w:ascii="Palatino Linotype" w:hAnsi="Palatino Linotype" w:cs="Arial"/>
          <w:b/>
          <w:sz w:val="28"/>
          <w:szCs w:val="28"/>
          <w:lang w:val="es-ES"/>
        </w:rPr>
        <w:t>De la etapa de instrucción.</w:t>
      </w:r>
    </w:p>
    <w:p w14:paraId="548DE22B" w14:textId="5E14D5CD" w:rsidR="00FD1B4B" w:rsidRPr="00430C5D" w:rsidRDefault="00FD1B4B" w:rsidP="00FD1B4B">
      <w:pPr>
        <w:spacing w:before="240" w:line="360" w:lineRule="auto"/>
        <w:jc w:val="both"/>
        <w:rPr>
          <w:rFonts w:ascii="Palatino Linotype" w:hAnsi="Palatino Linotype" w:cs="Arial"/>
          <w:sz w:val="24"/>
          <w:szCs w:val="24"/>
          <w:lang w:val="es-ES"/>
        </w:rPr>
      </w:pPr>
      <w:r w:rsidRPr="00430C5D">
        <w:rPr>
          <w:rFonts w:ascii="Palatino Linotype" w:hAnsi="Palatino Linotype" w:cs="Arial"/>
          <w:sz w:val="24"/>
          <w:szCs w:val="24"/>
          <w:lang w:val="es-ES"/>
        </w:rPr>
        <w:t xml:space="preserve">Así, una vez abierta la etapa de instrucción, en el sumario se observa que el </w:t>
      </w:r>
      <w:r w:rsidRPr="00430C5D">
        <w:rPr>
          <w:rFonts w:ascii="Palatino Linotype" w:hAnsi="Palatino Linotype" w:cs="Arial"/>
          <w:sz w:val="24"/>
          <w:szCs w:val="24"/>
          <w:lang w:val="es-ES"/>
        </w:rPr>
        <w:br/>
        <w:t xml:space="preserve">Sujeto Obligado </w:t>
      </w:r>
      <w:r w:rsidR="00210FCE">
        <w:rPr>
          <w:rFonts w:ascii="Palatino Linotype" w:hAnsi="Palatino Linotype" w:cs="Arial"/>
          <w:sz w:val="24"/>
          <w:szCs w:val="24"/>
          <w:lang w:val="es-ES"/>
        </w:rPr>
        <w:t>en fecha veintitrés de marzo de do mil veintiuno</w:t>
      </w:r>
      <w:r w:rsidRPr="00430C5D">
        <w:rPr>
          <w:rFonts w:ascii="Palatino Linotype" w:hAnsi="Palatino Linotype" w:cs="Arial"/>
          <w:sz w:val="24"/>
          <w:szCs w:val="24"/>
          <w:lang w:val="es-ES"/>
        </w:rPr>
        <w:t xml:space="preserve">, asimismo; por su parte, el recurrente </w:t>
      </w:r>
      <w:r w:rsidR="00210FCE">
        <w:rPr>
          <w:rFonts w:ascii="Palatino Linotype" w:hAnsi="Palatino Linotype" w:cs="Arial"/>
          <w:sz w:val="24"/>
          <w:szCs w:val="24"/>
          <w:lang w:val="es-ES"/>
        </w:rPr>
        <w:t>en fecha treinta de marzo presentó sus manifestaciones</w:t>
      </w:r>
      <w:r w:rsidRPr="00430C5D">
        <w:rPr>
          <w:rFonts w:ascii="Palatino Linotype" w:hAnsi="Palatino Linotype" w:cs="Arial"/>
          <w:sz w:val="24"/>
          <w:szCs w:val="24"/>
          <w:lang w:val="es-ES"/>
        </w:rPr>
        <w:t xml:space="preserve">, </w:t>
      </w:r>
      <w:r w:rsidR="002140BB" w:rsidRPr="00430C5D">
        <w:rPr>
          <w:rFonts w:ascii="Palatino Linotype" w:hAnsi="Palatino Linotype" w:cs="Arial"/>
          <w:sz w:val="24"/>
          <w:szCs w:val="24"/>
          <w:lang w:val="es-ES"/>
        </w:rPr>
        <w:t>por lo que</w:t>
      </w:r>
      <w:r w:rsidRPr="00430C5D">
        <w:rPr>
          <w:rFonts w:ascii="Palatino Linotype" w:hAnsi="Palatino Linotype" w:cs="Arial"/>
          <w:sz w:val="24"/>
          <w:szCs w:val="24"/>
          <w:lang w:val="es-ES"/>
        </w:rPr>
        <w:t xml:space="preserve">, una vez transcurrido el plazo se procedió a decretar el cierre de instrucción en fecha </w:t>
      </w:r>
      <w:r w:rsidR="007D6942" w:rsidRPr="00430C5D">
        <w:rPr>
          <w:rFonts w:ascii="Palatino Linotype" w:hAnsi="Palatino Linotype" w:cs="Arial"/>
          <w:sz w:val="24"/>
          <w:szCs w:val="24"/>
          <w:lang w:val="es-ES"/>
        </w:rPr>
        <w:t xml:space="preserve">siete de </w:t>
      </w:r>
      <w:r w:rsidR="00210FCE">
        <w:rPr>
          <w:rFonts w:ascii="Palatino Linotype" w:hAnsi="Palatino Linotype" w:cs="Arial"/>
          <w:sz w:val="24"/>
          <w:szCs w:val="24"/>
          <w:lang w:val="es-ES"/>
        </w:rPr>
        <w:t>abril de dos mil veintiuno</w:t>
      </w:r>
      <w:r w:rsidRPr="00430C5D">
        <w:rPr>
          <w:rFonts w:ascii="Palatino Linotype" w:hAnsi="Palatino Linotype" w:cs="Arial"/>
          <w:sz w:val="24"/>
          <w:szCs w:val="24"/>
          <w:lang w:val="es-ES"/>
        </w:rPr>
        <w:t>, en términos del artículo 185 fracción VI de la Ley de Transparencia y Acceso a la Información Pública del Estado de México y Municipios, iniciando el término legal para dictar resolución definitiva del asunto.</w:t>
      </w:r>
    </w:p>
    <w:p w14:paraId="1A6AA3F7" w14:textId="665F95F8" w:rsidR="005B075C" w:rsidRPr="00430C5D" w:rsidRDefault="00FD1B4B" w:rsidP="00FD1B4B">
      <w:pPr>
        <w:spacing w:before="240" w:after="240" w:line="360" w:lineRule="auto"/>
        <w:jc w:val="both"/>
        <w:rPr>
          <w:rFonts w:ascii="Palatino Linotype" w:hAnsi="Palatino Linotype" w:cs="Arial"/>
          <w:sz w:val="24"/>
          <w:szCs w:val="24"/>
          <w:lang w:val="es-ES"/>
        </w:rPr>
      </w:pPr>
      <w:r w:rsidRPr="00430C5D">
        <w:rPr>
          <w:rFonts w:ascii="Palatino Linotype" w:hAnsi="Palatino Linotype" w:cs="Arial"/>
          <w:sz w:val="24"/>
          <w:szCs w:val="24"/>
          <w:lang w:val="es-ES"/>
        </w:rPr>
        <w:lastRenderedPageBreak/>
        <w:t xml:space="preserve">Así también, en fecha </w:t>
      </w:r>
      <w:r w:rsidR="008B6CCF">
        <w:rPr>
          <w:rFonts w:ascii="Palatino Linotype" w:hAnsi="Palatino Linotype" w:cs="Arial"/>
          <w:sz w:val="24"/>
          <w:szCs w:val="24"/>
          <w:lang w:val="es-ES"/>
        </w:rPr>
        <w:t>tres de mayo</w:t>
      </w:r>
      <w:r w:rsidR="004969CE" w:rsidRPr="00430C5D">
        <w:rPr>
          <w:rFonts w:ascii="Palatino Linotype" w:hAnsi="Palatino Linotype" w:cs="Arial"/>
          <w:sz w:val="24"/>
          <w:szCs w:val="24"/>
          <w:lang w:val="es-ES"/>
        </w:rPr>
        <w:t xml:space="preserve"> </w:t>
      </w:r>
      <w:r w:rsidR="008149FD" w:rsidRPr="00430C5D">
        <w:rPr>
          <w:rFonts w:ascii="Palatino Linotype" w:hAnsi="Palatino Linotype" w:cs="Arial"/>
          <w:sz w:val="24"/>
          <w:szCs w:val="24"/>
          <w:lang w:val="es-ES"/>
        </w:rPr>
        <w:t>de los corrientes</w:t>
      </w:r>
      <w:r w:rsidRPr="00430C5D">
        <w:rPr>
          <w:rFonts w:ascii="Palatino Linotype" w:hAnsi="Palatino Linotype" w:cs="Arial"/>
          <w:sz w:val="24"/>
          <w:szCs w:val="24"/>
          <w:lang w:val="es-ES"/>
        </w:rPr>
        <w:t xml:space="preserve"> este órgano garante con fundamento en el artículo 181 párrafo tercero de la Ley de Transparencia de la entidad, declaro la ampliación de término para resolver el recurso de revisión por un plazo de quince días hábiles.</w:t>
      </w:r>
    </w:p>
    <w:p w14:paraId="0D650927" w14:textId="77777777" w:rsidR="00E15E85" w:rsidRPr="00430C5D" w:rsidRDefault="00E15E85" w:rsidP="007654BC">
      <w:pPr>
        <w:spacing w:before="240" w:line="360" w:lineRule="auto"/>
        <w:jc w:val="center"/>
        <w:rPr>
          <w:rFonts w:ascii="Palatino Linotype" w:hAnsi="Palatino Linotype" w:cs="Arial"/>
          <w:b/>
          <w:sz w:val="24"/>
          <w:lang w:val="es-ES"/>
        </w:rPr>
      </w:pPr>
      <w:r w:rsidRPr="00430C5D">
        <w:rPr>
          <w:rFonts w:ascii="Palatino Linotype" w:hAnsi="Palatino Linotype" w:cs="Arial"/>
          <w:b/>
          <w:sz w:val="24"/>
          <w:lang w:val="es-ES"/>
        </w:rPr>
        <w:t>C O N S I D E R A N D O</w:t>
      </w:r>
    </w:p>
    <w:p w14:paraId="781CD762" w14:textId="77777777" w:rsidR="00E15E85" w:rsidRPr="00430C5D" w:rsidRDefault="00E15E85" w:rsidP="00E15E85">
      <w:pPr>
        <w:spacing w:before="240" w:line="360" w:lineRule="auto"/>
        <w:jc w:val="both"/>
        <w:rPr>
          <w:rFonts w:ascii="Palatino Linotype" w:hAnsi="Palatino Linotype" w:cs="Arial"/>
          <w:sz w:val="24"/>
          <w:lang w:val="es-ES"/>
        </w:rPr>
      </w:pPr>
      <w:r w:rsidRPr="00430C5D">
        <w:rPr>
          <w:rFonts w:ascii="Palatino Linotype" w:hAnsi="Palatino Linotype" w:cs="Arial"/>
          <w:b/>
          <w:sz w:val="28"/>
          <w:lang w:val="es-ES"/>
        </w:rPr>
        <w:t>PRIMERO.</w:t>
      </w:r>
      <w:r w:rsidRPr="00430C5D">
        <w:rPr>
          <w:rFonts w:ascii="Palatino Linotype" w:hAnsi="Palatino Linotype" w:cs="Arial"/>
          <w:b/>
          <w:lang w:val="es-ES"/>
        </w:rPr>
        <w:t xml:space="preserve"> </w:t>
      </w:r>
      <w:r w:rsidRPr="00430C5D">
        <w:rPr>
          <w:rFonts w:ascii="Palatino Linotype" w:hAnsi="Palatino Linotype" w:cs="Arial"/>
          <w:b/>
          <w:sz w:val="28"/>
          <w:szCs w:val="28"/>
          <w:lang w:val="es-ES"/>
        </w:rPr>
        <w:t>De la competencia</w:t>
      </w:r>
      <w:r w:rsidRPr="00430C5D">
        <w:rPr>
          <w:rFonts w:ascii="Palatino Linotype" w:hAnsi="Palatino Linotype" w:cs="Arial"/>
          <w:sz w:val="28"/>
          <w:szCs w:val="28"/>
          <w:lang w:val="es-ES"/>
        </w:rPr>
        <w:t>.</w:t>
      </w:r>
    </w:p>
    <w:p w14:paraId="7B960F12" w14:textId="6A4E52C9" w:rsidR="00835423" w:rsidRPr="00430C5D" w:rsidRDefault="00835423" w:rsidP="004969CE">
      <w:pPr>
        <w:spacing w:before="240" w:after="240" w:line="360" w:lineRule="auto"/>
        <w:jc w:val="both"/>
        <w:rPr>
          <w:rFonts w:ascii="Palatino Linotype" w:hAnsi="Palatino Linotype" w:cs="Arial"/>
          <w:sz w:val="24"/>
          <w:lang w:val="es-ES"/>
        </w:rPr>
      </w:pPr>
      <w:r w:rsidRPr="00430C5D">
        <w:rPr>
          <w:rFonts w:ascii="Palatino Linotype" w:hAnsi="Palatino Linotype" w:cs="Arial"/>
          <w:sz w:val="24"/>
          <w:lang w:val="es-ES"/>
        </w:rPr>
        <w:t>Este Instituto de Transparencia, Acceso a la Información Pública y Protección de Datos Personales del Estado de México y Municipios, es competente para conocer y resolver el presente recurso de revisión, conforme a lo dispuesto en los artículos 6, Apartado A de la Constitución Política de los Estados Unidos Mexicanos; 5, párrafos vigésimo noveno, trigésimo y trigésimo primero, fracciones IV y V de la Constitución Política del Estado Libre y Soberano de México; 2 fracción II, 13, 29, 36, fracciones I y II, 176, 178, 179, 181 párrafo tercero y 185 de la Ley de Transparencia y Acceso a la Información Pública del Estado de México y Municipios; y 9, fracciones I y XXIV y 11 del Reglamento Interior del Instituto de Transparencia, Acceso a la Información Pública y Protección de Datos Personales del Estado de México y Municipios.</w:t>
      </w:r>
    </w:p>
    <w:p w14:paraId="46CD1F73" w14:textId="77777777" w:rsidR="00835423" w:rsidRPr="00430C5D" w:rsidRDefault="00835423" w:rsidP="004969CE">
      <w:pPr>
        <w:spacing w:before="240" w:after="240" w:line="360" w:lineRule="auto"/>
        <w:jc w:val="both"/>
        <w:rPr>
          <w:rFonts w:ascii="Palatino Linotype" w:hAnsi="Palatino Linotype"/>
          <w:sz w:val="32"/>
          <w:lang w:val="es-ES"/>
        </w:rPr>
      </w:pPr>
      <w:r w:rsidRPr="00430C5D">
        <w:rPr>
          <w:rFonts w:ascii="Palatino Linotype" w:hAnsi="Palatino Linotype" w:cs="Arial"/>
          <w:sz w:val="24"/>
          <w:lang w:val="es-ES"/>
        </w:rPr>
        <w:t xml:space="preserve">Aunado a lo anterior, este Órgano Garante estima pertinente realizar un pronunciamiento ya que consientes de la situación que se vive en la actualidad a fin de otorgarle a los ciudadanos herramientas ágiles y accesibles para el ejercicio de los derechos humanos que se tutelan, se considera que a pesar de las condiciones a las que nos enfrentamos, se cuentan con las herramientas técnicas y tecnológicas necesarias </w:t>
      </w:r>
      <w:r w:rsidRPr="00430C5D">
        <w:rPr>
          <w:rFonts w:ascii="Palatino Linotype" w:hAnsi="Palatino Linotype" w:cs="Arial"/>
          <w:sz w:val="24"/>
          <w:lang w:val="es-ES"/>
        </w:rPr>
        <w:lastRenderedPageBreak/>
        <w:t>que eviten mermar el ejercicio de los derechos correspondientes, sin que ello implique el poner en riesgo el diverso derecho a la salud de todos los partícipes en los procesos que conllevan.</w:t>
      </w:r>
    </w:p>
    <w:p w14:paraId="135A6996" w14:textId="68C559DA" w:rsidR="00E15E85" w:rsidRPr="00430C5D" w:rsidRDefault="000E7606" w:rsidP="00E15E85">
      <w:pPr>
        <w:pStyle w:val="Prrafodelista"/>
        <w:autoSpaceDE w:val="0"/>
        <w:autoSpaceDN w:val="0"/>
        <w:adjustRightInd w:val="0"/>
        <w:spacing w:before="240" w:after="160" w:line="360" w:lineRule="auto"/>
        <w:ind w:left="0"/>
        <w:jc w:val="both"/>
        <w:rPr>
          <w:rFonts w:ascii="Palatino Linotype" w:hAnsi="Palatino Linotype" w:cs="Arial"/>
          <w:b/>
        </w:rPr>
      </w:pPr>
      <w:r w:rsidRPr="00430C5D">
        <w:rPr>
          <w:rFonts w:ascii="Palatino Linotype" w:hAnsi="Palatino Linotype" w:cs="Arial"/>
          <w:b/>
          <w:sz w:val="28"/>
        </w:rPr>
        <w:t xml:space="preserve"> </w:t>
      </w:r>
      <w:r w:rsidR="00E15E85" w:rsidRPr="00430C5D">
        <w:rPr>
          <w:rFonts w:ascii="Palatino Linotype" w:hAnsi="Palatino Linotype" w:cs="Arial"/>
          <w:b/>
          <w:sz w:val="28"/>
        </w:rPr>
        <w:t>SEGUNDO</w:t>
      </w:r>
      <w:r w:rsidR="00E15E85" w:rsidRPr="00430C5D">
        <w:rPr>
          <w:rFonts w:ascii="Palatino Linotype" w:hAnsi="Palatino Linotype" w:cs="Arial"/>
          <w:b/>
        </w:rPr>
        <w:t xml:space="preserve">. </w:t>
      </w:r>
      <w:r w:rsidR="00E15E85" w:rsidRPr="00430C5D">
        <w:rPr>
          <w:rFonts w:ascii="Palatino Linotype" w:hAnsi="Palatino Linotype" w:cs="Arial"/>
          <w:b/>
          <w:sz w:val="28"/>
          <w:szCs w:val="28"/>
        </w:rPr>
        <w:t>Sobre los alcances del recurso de revisión.</w:t>
      </w:r>
      <w:r w:rsidR="00E15E85" w:rsidRPr="00430C5D">
        <w:rPr>
          <w:rFonts w:ascii="Palatino Linotype" w:hAnsi="Palatino Linotype" w:cs="Arial"/>
          <w:b/>
        </w:rPr>
        <w:t xml:space="preserve"> </w:t>
      </w:r>
    </w:p>
    <w:p w14:paraId="0E916913" w14:textId="77777777" w:rsidR="00E15E85" w:rsidRPr="00430C5D" w:rsidRDefault="00E15E85" w:rsidP="00E15E85">
      <w:pPr>
        <w:pStyle w:val="Prrafodelista"/>
        <w:autoSpaceDE w:val="0"/>
        <w:autoSpaceDN w:val="0"/>
        <w:adjustRightInd w:val="0"/>
        <w:spacing w:before="240" w:after="160" w:line="360" w:lineRule="auto"/>
        <w:ind w:left="0"/>
        <w:jc w:val="both"/>
        <w:rPr>
          <w:rFonts w:ascii="Palatino Linotype" w:hAnsi="Palatino Linotype" w:cs="Arial"/>
        </w:rPr>
      </w:pPr>
      <w:r w:rsidRPr="00430C5D">
        <w:rPr>
          <w:rFonts w:ascii="Palatino Linotype" w:hAnsi="Palatino Linotype" w:cs="Arial"/>
        </w:rPr>
        <w:t>Derivado de la impugnación realizada, es menester señalar que el recurso de revisión inmerso en la Ley de Transparencia vigente en la entidad, tiene el fin y alcance que señalan los numerales 176, 179, 181 párrafo cuarto, 194 y 195 y demás aplicables de la Ley de Transparencia y Acceso a la Información Pública del Estado de México y Municipios vigente, el cual será analizado conforme a las actuaciones que obren en el expediente electrónico, con la finalidad de reparar cualquier posible afectación al derecho de acceso a la información pública y garantizando el principio rector de máxima publicidad.</w:t>
      </w:r>
    </w:p>
    <w:p w14:paraId="0B109A42" w14:textId="20AD011D" w:rsidR="007D3E82" w:rsidRPr="00430C5D" w:rsidRDefault="007D3E82" w:rsidP="00537F65">
      <w:pPr>
        <w:pStyle w:val="Sinespaciado"/>
        <w:spacing w:line="360" w:lineRule="auto"/>
        <w:jc w:val="both"/>
        <w:rPr>
          <w:rFonts w:ascii="Palatino Linotype" w:hAnsi="Palatino Linotype"/>
          <w:b/>
          <w:sz w:val="26"/>
          <w:szCs w:val="26"/>
          <w:lang w:val="es-ES"/>
        </w:rPr>
      </w:pPr>
      <w:r w:rsidRPr="00430C5D">
        <w:rPr>
          <w:rFonts w:ascii="Palatino Linotype" w:hAnsi="Palatino Linotype"/>
          <w:b/>
          <w:sz w:val="28"/>
          <w:szCs w:val="28"/>
          <w:lang w:val="es-ES"/>
        </w:rPr>
        <w:t>TERCERO. De las causas de improcedencia.</w:t>
      </w:r>
    </w:p>
    <w:p w14:paraId="16FA7ED1" w14:textId="77777777" w:rsidR="007D3E82" w:rsidRPr="00430C5D" w:rsidRDefault="007D3E82" w:rsidP="007D3E82">
      <w:pPr>
        <w:pStyle w:val="Sinespaciado"/>
        <w:spacing w:before="240" w:after="240" w:line="360" w:lineRule="auto"/>
        <w:jc w:val="both"/>
        <w:rPr>
          <w:rFonts w:ascii="Palatino Linotype" w:hAnsi="Palatino Linotype"/>
          <w:lang w:val="es-ES"/>
        </w:rPr>
      </w:pPr>
      <w:r w:rsidRPr="00430C5D">
        <w:rPr>
          <w:rFonts w:ascii="Palatino Linotype" w:hAnsi="Palatino Linotype"/>
          <w:lang w:val="es-ES"/>
        </w:rPr>
        <w:t>En el procedimiento de acceso a la información y de los medios de impugnación de la materia, se advierten diversos supuestos de procedibilidad que deben estudiarse con la finalidad de dar cumplimiento a los principios de legalidad y objetividad inmersos en el artículo 9 de Ley de Transparencia y Acceso a la Información Pública del Estado de México y Municipios, en correlación con la seguridad jurídica que debe generar lo actuado ante este Organismo garante.</w:t>
      </w:r>
    </w:p>
    <w:p w14:paraId="22DFCB2E" w14:textId="77777777" w:rsidR="007D3E82" w:rsidRPr="00430C5D" w:rsidRDefault="007D3E82" w:rsidP="007D3E82">
      <w:pPr>
        <w:pStyle w:val="Sinespaciado"/>
        <w:spacing w:before="240" w:after="240" w:line="360" w:lineRule="auto"/>
        <w:jc w:val="both"/>
        <w:rPr>
          <w:rFonts w:ascii="Palatino Linotype" w:hAnsi="Palatino Linotype"/>
          <w:lang w:val="es-ES"/>
        </w:rPr>
      </w:pPr>
      <w:r w:rsidRPr="00430C5D">
        <w:rPr>
          <w:rFonts w:ascii="Palatino Linotype" w:hAnsi="Palatino Linotype"/>
          <w:lang w:val="es-ES"/>
        </w:rPr>
        <w:t xml:space="preserve">Por lo anterior, es una facultad legal entrar al estudio de las causas de improcedencia que hagan valer las partes o que se adviertan de oficio por este Resolutor y por ende </w:t>
      </w:r>
      <w:r w:rsidRPr="00430C5D">
        <w:rPr>
          <w:rFonts w:ascii="Palatino Linotype" w:hAnsi="Palatino Linotype"/>
          <w:lang w:val="es-ES"/>
        </w:rPr>
        <w:lastRenderedPageBreak/>
        <w:t>objeto de análisis previo al estudio de fondo del asunto; presupuestos procesales de inicio o trámite de un proceso que dotan de seguridad jurídica las resoluciones, máxime que es una figura procesal adoptada en la ley de la materia</w:t>
      </w:r>
      <w:r w:rsidRPr="00430C5D">
        <w:rPr>
          <w:rStyle w:val="Refdenotaalpie"/>
          <w:rFonts w:ascii="Palatino Linotype" w:hAnsi="Palatino Linotype" w:cs="Arial"/>
          <w:lang w:val="es-ES"/>
        </w:rPr>
        <w:footnoteReference w:id="1"/>
      </w:r>
      <w:r w:rsidRPr="00430C5D">
        <w:rPr>
          <w:rFonts w:ascii="Palatino Linotype" w:hAnsi="Palatino Linotype"/>
          <w:lang w:val="es-ES"/>
        </w:rPr>
        <w:t>, la cual permite dilucidar alguna causal que impida el estudio y resolución, cuando una vez admitido el recurso de revisión se advierta una causa de improcedencia que permita sobreseerlo, sin estudiar el fondo del asunto.</w:t>
      </w:r>
    </w:p>
    <w:p w14:paraId="7E826079" w14:textId="77777777" w:rsidR="007D3E82" w:rsidRPr="00430C5D" w:rsidRDefault="007D3E82" w:rsidP="007D3E82">
      <w:pPr>
        <w:pStyle w:val="Sinespaciado"/>
        <w:spacing w:before="240" w:after="240" w:line="360" w:lineRule="auto"/>
        <w:jc w:val="both"/>
        <w:rPr>
          <w:rFonts w:ascii="Palatino Linotype" w:hAnsi="Palatino Linotype"/>
          <w:lang w:val="es-ES"/>
        </w:rPr>
      </w:pPr>
      <w:r w:rsidRPr="00430C5D">
        <w:rPr>
          <w:rFonts w:ascii="Palatino Linotype" w:hAnsi="Palatino Linotype"/>
          <w:lang w:val="es-ES"/>
        </w:rPr>
        <w:t xml:space="preserve">Así las cosas, en la especie, no se actualiza ninguna causa de improcedencia de las referidas en el artículo 191 de la Ley de Transparencia y Acceso a la Información Pública del Estado de México y Municipios, encontrándose actualizados todos los </w:t>
      </w:r>
      <w:r w:rsidRPr="00430C5D">
        <w:rPr>
          <w:rFonts w:ascii="Palatino Linotype" w:hAnsi="Palatino Linotype"/>
          <w:lang w:val="es-ES"/>
        </w:rPr>
        <w:lastRenderedPageBreak/>
        <w:t>presupuestos procesales para atender el fondo del asunto, en los términos del considerando posterior.</w:t>
      </w:r>
    </w:p>
    <w:p w14:paraId="6ABC0E12" w14:textId="4AAC8170" w:rsidR="007D3E82" w:rsidRPr="00430C5D" w:rsidRDefault="00537F65" w:rsidP="007D3E82">
      <w:pPr>
        <w:pStyle w:val="Prrafodelista"/>
        <w:autoSpaceDE w:val="0"/>
        <w:autoSpaceDN w:val="0"/>
        <w:adjustRightInd w:val="0"/>
        <w:spacing w:before="240" w:after="160" w:line="360" w:lineRule="auto"/>
        <w:ind w:left="0"/>
        <w:jc w:val="both"/>
        <w:rPr>
          <w:rFonts w:ascii="Palatino Linotype" w:hAnsi="Palatino Linotype" w:cs="Arial"/>
          <w:sz w:val="28"/>
          <w:szCs w:val="28"/>
        </w:rPr>
      </w:pPr>
      <w:r w:rsidRPr="00430C5D">
        <w:rPr>
          <w:rFonts w:ascii="Palatino Linotype" w:hAnsi="Palatino Linotype" w:cs="Arial"/>
          <w:b/>
          <w:sz w:val="28"/>
        </w:rPr>
        <w:t>CUAR</w:t>
      </w:r>
      <w:r w:rsidR="007D3E82" w:rsidRPr="00430C5D">
        <w:rPr>
          <w:rFonts w:ascii="Palatino Linotype" w:hAnsi="Palatino Linotype" w:cs="Arial"/>
          <w:b/>
          <w:sz w:val="28"/>
        </w:rPr>
        <w:t>TO</w:t>
      </w:r>
      <w:r w:rsidR="007D3E82" w:rsidRPr="00430C5D">
        <w:rPr>
          <w:rFonts w:ascii="Palatino Linotype" w:hAnsi="Palatino Linotype" w:cs="Arial"/>
          <w:b/>
          <w:sz w:val="28"/>
          <w:szCs w:val="28"/>
        </w:rPr>
        <w:t>.</w:t>
      </w:r>
      <w:r w:rsidR="007D3E82" w:rsidRPr="00430C5D">
        <w:rPr>
          <w:rFonts w:ascii="Palatino Linotype" w:hAnsi="Palatino Linotype" w:cs="Arial"/>
          <w:sz w:val="28"/>
          <w:szCs w:val="28"/>
        </w:rPr>
        <w:t xml:space="preserve"> </w:t>
      </w:r>
      <w:r w:rsidR="007D3E82" w:rsidRPr="00430C5D">
        <w:rPr>
          <w:rFonts w:ascii="Palatino Linotype" w:hAnsi="Palatino Linotype" w:cs="Arial"/>
          <w:b/>
          <w:sz w:val="28"/>
          <w:szCs w:val="28"/>
        </w:rPr>
        <w:t>Estudio y resolución del asunto.</w:t>
      </w:r>
    </w:p>
    <w:p w14:paraId="4B74BC27" w14:textId="77777777" w:rsidR="007D3E82" w:rsidRPr="00430C5D" w:rsidRDefault="007D3E82" w:rsidP="007D3E82">
      <w:pPr>
        <w:pStyle w:val="Prrafodelista"/>
        <w:autoSpaceDE w:val="0"/>
        <w:autoSpaceDN w:val="0"/>
        <w:adjustRightInd w:val="0"/>
        <w:spacing w:before="240" w:after="160" w:line="360" w:lineRule="auto"/>
        <w:ind w:left="0"/>
        <w:jc w:val="both"/>
        <w:rPr>
          <w:rFonts w:ascii="Palatino Linotype" w:hAnsi="Palatino Linotype" w:cs="Arial"/>
        </w:rPr>
      </w:pPr>
      <w:r w:rsidRPr="00430C5D">
        <w:rPr>
          <w:rFonts w:ascii="Palatino Linotype" w:hAnsi="Palatino Linotype" w:cs="Arial"/>
        </w:rPr>
        <w:t>El análisis del presente recurso, se basará en el contenido íntegro de las actuaciones que obran en el expediente electrónico, para así estar en posibilidad este Órgano Colegiado de dictar el fallo correspondiente conforme a derecho, tomando en consideración los elementos aportados por las partes y respetando en todo momento al principio de máxima publicidad consagrado en nuestra Constitución Federal, Local y demás leyes aplicables en la materia, así como en los tratados internacionales en los que el Estado Mexicano sea parte, en concordancia con el párrafo tercero del artículo 1 de la Constitución Federal y el diverso 8 de la Ley de Transparencia local.</w:t>
      </w:r>
    </w:p>
    <w:p w14:paraId="135A54F1" w14:textId="3E80CA59" w:rsidR="008D6E34" w:rsidRPr="00430C5D" w:rsidRDefault="007D3E82" w:rsidP="004969CE">
      <w:pPr>
        <w:tabs>
          <w:tab w:val="left" w:pos="709"/>
        </w:tabs>
        <w:spacing w:before="240" w:line="360" w:lineRule="auto"/>
        <w:ind w:right="51"/>
        <w:jc w:val="both"/>
        <w:rPr>
          <w:rFonts w:ascii="Palatino Linotype" w:hAnsi="Palatino Linotype"/>
          <w:sz w:val="24"/>
          <w:szCs w:val="24"/>
          <w:lang w:val="es-ES"/>
        </w:rPr>
      </w:pPr>
      <w:r w:rsidRPr="00430C5D">
        <w:rPr>
          <w:rFonts w:ascii="Palatino Linotype" w:hAnsi="Palatino Linotype"/>
          <w:sz w:val="24"/>
          <w:szCs w:val="24"/>
          <w:lang w:val="es-ES"/>
        </w:rPr>
        <w:t>Ante tal circunstancia, es de recordar que el particular tuvo a bien solicitar l</w:t>
      </w:r>
      <w:r w:rsidR="00B619B0" w:rsidRPr="00430C5D">
        <w:rPr>
          <w:rFonts w:ascii="Palatino Linotype" w:hAnsi="Palatino Linotype"/>
          <w:sz w:val="24"/>
          <w:szCs w:val="24"/>
          <w:lang w:val="es-ES"/>
        </w:rPr>
        <w:t>o siguiente:</w:t>
      </w:r>
    </w:p>
    <w:p w14:paraId="75F18DAB" w14:textId="08D4FD61" w:rsidR="00D64A0B" w:rsidRPr="00430C5D" w:rsidRDefault="00D64A0B" w:rsidP="00D64A0B">
      <w:pPr>
        <w:ind w:left="851" w:right="850"/>
        <w:jc w:val="both"/>
        <w:rPr>
          <w:rFonts w:ascii="Palatino Linotype" w:eastAsia="Times New Roman" w:hAnsi="Palatino Linotype" w:cs="Times New Roman"/>
          <w:i/>
          <w:lang w:val="es-ES" w:eastAsia="es-ES"/>
        </w:rPr>
      </w:pPr>
      <w:r w:rsidRPr="00430C5D">
        <w:rPr>
          <w:rFonts w:ascii="Palatino Linotype" w:eastAsia="Times New Roman" w:hAnsi="Palatino Linotype" w:cs="Times New Roman"/>
          <w:i/>
          <w:lang w:val="es-ES" w:eastAsia="es-ES"/>
        </w:rPr>
        <w:t>“</w:t>
      </w:r>
      <w:r w:rsidRPr="00430C5D">
        <w:rPr>
          <w:rFonts w:ascii="Palatino Linotype" w:hAnsi="Palatino Linotype"/>
          <w:i/>
          <w:color w:val="000000"/>
          <w:lang w:val="es-ES"/>
        </w:rPr>
        <w:t xml:space="preserve">Conforme al oficio 20703001030200L/313/2020 el cual se anexa a la presente, en la segunda página del documento se observa "Por lo que respecta al tiempo para dar de baja las placas de circulación provenientes de otras Entidades, se informa que ocurre al momento de concluir el trámite por el cual se otorga registro vehicular en esta Entidad.", en ese sentido, conforme a la constancia de finalización de trámite que se anexa a la presente solicitud se observa que la placa </w:t>
      </w:r>
      <w:proofErr w:type="spellStart"/>
      <w:r w:rsidR="00C453F3">
        <w:rPr>
          <w:rFonts w:ascii="Palatino Linotype" w:hAnsi="Palatino Linotype"/>
          <w:i/>
          <w:color w:val="000000"/>
          <w:lang w:val="es-ES"/>
        </w:rPr>
        <w:t>xxxxxxx</w:t>
      </w:r>
      <w:proofErr w:type="spellEnd"/>
      <w:r w:rsidRPr="00430C5D">
        <w:rPr>
          <w:rFonts w:ascii="Palatino Linotype" w:hAnsi="Palatino Linotype"/>
          <w:i/>
          <w:color w:val="000000"/>
          <w:lang w:val="es-ES"/>
        </w:rPr>
        <w:t xml:space="preserve"> sigue activa conforme a la captura de pantalla que se anexa a la presente solicitud; por lo cual requiero el fundamento legal y administrativo y el extracto del manual de procedimientos y administrativos para que la baja de la placa </w:t>
      </w:r>
      <w:proofErr w:type="spellStart"/>
      <w:r w:rsidRPr="00430C5D">
        <w:rPr>
          <w:rFonts w:ascii="Palatino Linotype" w:hAnsi="Palatino Linotype"/>
          <w:i/>
          <w:color w:val="000000"/>
          <w:lang w:val="es-ES"/>
        </w:rPr>
        <w:t>se de</w:t>
      </w:r>
      <w:proofErr w:type="spellEnd"/>
      <w:r w:rsidRPr="00430C5D">
        <w:rPr>
          <w:rFonts w:ascii="Palatino Linotype" w:hAnsi="Palatino Linotype"/>
          <w:i/>
          <w:color w:val="000000"/>
          <w:lang w:val="es-ES"/>
        </w:rPr>
        <w:t xml:space="preserve"> </w:t>
      </w:r>
      <w:proofErr w:type="spellStart"/>
      <w:r w:rsidRPr="00430C5D">
        <w:rPr>
          <w:rFonts w:ascii="Palatino Linotype" w:hAnsi="Palatino Linotype"/>
          <w:i/>
          <w:color w:val="000000"/>
          <w:lang w:val="es-ES"/>
        </w:rPr>
        <w:t>de</w:t>
      </w:r>
      <w:proofErr w:type="spellEnd"/>
      <w:r w:rsidRPr="00430C5D">
        <w:rPr>
          <w:rFonts w:ascii="Palatino Linotype" w:hAnsi="Palatino Linotype"/>
          <w:i/>
          <w:color w:val="000000"/>
          <w:lang w:val="es-ES"/>
        </w:rPr>
        <w:t xml:space="preserve"> baja conforme a lo señalado en el oficio 20703001030200L/313/2020; asimismo requiero el motivo por el cual la placa </w:t>
      </w:r>
      <w:proofErr w:type="spellStart"/>
      <w:r w:rsidR="00C453F3">
        <w:rPr>
          <w:rFonts w:ascii="Palatino Linotype" w:hAnsi="Palatino Linotype"/>
          <w:i/>
          <w:color w:val="000000"/>
          <w:lang w:val="es-ES"/>
        </w:rPr>
        <w:t>xxxxxxx</w:t>
      </w:r>
      <w:proofErr w:type="spellEnd"/>
      <w:r w:rsidRPr="00430C5D">
        <w:rPr>
          <w:rFonts w:ascii="Palatino Linotype" w:hAnsi="Palatino Linotype"/>
          <w:i/>
          <w:color w:val="000000"/>
          <w:lang w:val="es-ES"/>
        </w:rPr>
        <w:t xml:space="preserve"> sigue activa aun y cuando se obtuvo la constancia de finalización de trámite. En caso de no contar con la información, requiero la declaratoria de inexistencia de la información y el acta del comité de transparencia.</w:t>
      </w:r>
      <w:r w:rsidRPr="00430C5D">
        <w:rPr>
          <w:rFonts w:ascii="Palatino Linotype" w:eastAsia="Times New Roman" w:hAnsi="Palatino Linotype" w:cs="Times New Roman"/>
          <w:i/>
          <w:lang w:val="es-ES" w:eastAsia="es-ES"/>
        </w:rPr>
        <w:t>” [Sic]</w:t>
      </w:r>
    </w:p>
    <w:p w14:paraId="4ED4D282" w14:textId="77777777" w:rsidR="00D64A0B" w:rsidRPr="00430C5D" w:rsidRDefault="00D64A0B" w:rsidP="00D64A0B">
      <w:pPr>
        <w:ind w:left="851" w:right="850"/>
        <w:jc w:val="both"/>
        <w:rPr>
          <w:rFonts w:ascii="Palatino Linotype" w:eastAsia="Times New Roman" w:hAnsi="Palatino Linotype" w:cs="Times New Roman"/>
          <w:lang w:val="es-ES" w:eastAsia="es-ES"/>
        </w:rPr>
      </w:pPr>
      <w:r w:rsidRPr="00430C5D">
        <w:rPr>
          <w:rFonts w:ascii="Palatino Linotype" w:eastAsia="Times New Roman" w:hAnsi="Palatino Linotype" w:cs="Times New Roman"/>
          <w:lang w:val="es-ES" w:eastAsia="es-ES"/>
        </w:rPr>
        <w:t>Asimismo, adjunto para tales efectos los siguientes archivos electrónicos:</w:t>
      </w:r>
    </w:p>
    <w:p w14:paraId="559C99AB" w14:textId="77777777" w:rsidR="00D64A0B" w:rsidRPr="00430C5D" w:rsidRDefault="00D64A0B" w:rsidP="00D64A0B">
      <w:pPr>
        <w:ind w:left="851" w:right="850"/>
        <w:jc w:val="both"/>
        <w:rPr>
          <w:rFonts w:ascii="Palatino Linotype" w:eastAsia="Times New Roman" w:hAnsi="Palatino Linotype" w:cs="Times New Roman"/>
          <w:lang w:val="es-ES" w:eastAsia="es-ES"/>
        </w:rPr>
      </w:pPr>
      <w:proofErr w:type="gramStart"/>
      <w:r w:rsidRPr="00430C5D">
        <w:rPr>
          <w:rFonts w:ascii="Palatino Linotype" w:eastAsia="Times New Roman" w:hAnsi="Palatino Linotype" w:cs="Times New Roman"/>
          <w:lang w:val="es-ES" w:eastAsia="es-ES"/>
        </w:rPr>
        <w:lastRenderedPageBreak/>
        <w:t>placas</w:t>
      </w:r>
      <w:proofErr w:type="gramEnd"/>
      <w:r w:rsidRPr="00430C5D">
        <w:rPr>
          <w:rFonts w:ascii="Palatino Linotype" w:eastAsia="Times New Roman" w:hAnsi="Palatino Linotype" w:cs="Times New Roman"/>
          <w:lang w:val="es-ES" w:eastAsia="es-ES"/>
        </w:rPr>
        <w:t xml:space="preserve"> activas.pdf: Captura de pantalla de la </w:t>
      </w:r>
      <w:proofErr w:type="spellStart"/>
      <w:r w:rsidRPr="00430C5D">
        <w:rPr>
          <w:rFonts w:ascii="Palatino Linotype" w:eastAsia="Times New Roman" w:hAnsi="Palatino Linotype" w:cs="Times New Roman"/>
          <w:lang w:val="es-ES" w:eastAsia="es-ES"/>
        </w:rPr>
        <w:t>pagina</w:t>
      </w:r>
      <w:proofErr w:type="spellEnd"/>
      <w:r w:rsidRPr="00430C5D">
        <w:rPr>
          <w:rFonts w:ascii="Palatino Linotype" w:eastAsia="Times New Roman" w:hAnsi="Palatino Linotype" w:cs="Times New Roman"/>
          <w:lang w:val="es-ES" w:eastAsia="es-ES"/>
        </w:rPr>
        <w:t xml:space="preserve"> de la Secretaria de Administración y Finanzas del Gobierno de la Ciudad de México</w:t>
      </w:r>
    </w:p>
    <w:p w14:paraId="73C02A28" w14:textId="77777777" w:rsidR="00D64A0B" w:rsidRPr="00430C5D" w:rsidRDefault="00D64A0B" w:rsidP="00D64A0B">
      <w:pPr>
        <w:ind w:left="851" w:right="850"/>
        <w:jc w:val="both"/>
        <w:rPr>
          <w:rFonts w:ascii="Palatino Linotype" w:eastAsia="Times New Roman" w:hAnsi="Palatino Linotype" w:cs="Times New Roman"/>
          <w:lang w:val="es-ES" w:eastAsia="es-ES"/>
        </w:rPr>
      </w:pPr>
      <w:r w:rsidRPr="00430C5D">
        <w:rPr>
          <w:rFonts w:ascii="Palatino Linotype" w:eastAsia="Times New Roman" w:hAnsi="Palatino Linotype" w:cs="Times New Roman"/>
          <w:lang w:val="es-ES" w:eastAsia="es-ES"/>
        </w:rPr>
        <w:t xml:space="preserve">Constancia de </w:t>
      </w:r>
      <w:proofErr w:type="gramStart"/>
      <w:r w:rsidRPr="00430C5D">
        <w:rPr>
          <w:rFonts w:ascii="Palatino Linotype" w:eastAsia="Times New Roman" w:hAnsi="Palatino Linotype" w:cs="Times New Roman"/>
          <w:lang w:val="es-ES" w:eastAsia="es-ES"/>
        </w:rPr>
        <w:t>tramite</w:t>
      </w:r>
      <w:proofErr w:type="gramEnd"/>
      <w:r w:rsidRPr="00430C5D">
        <w:rPr>
          <w:rFonts w:ascii="Palatino Linotype" w:eastAsia="Times New Roman" w:hAnsi="Palatino Linotype" w:cs="Times New Roman"/>
          <w:lang w:val="es-ES" w:eastAsia="es-ES"/>
        </w:rPr>
        <w:t xml:space="preserve"> concluido.pdf:</w:t>
      </w:r>
      <w:r>
        <w:rPr>
          <w:rFonts w:ascii="Palatino Linotype" w:eastAsia="Times New Roman" w:hAnsi="Palatino Linotype" w:cs="Times New Roman"/>
          <w:lang w:val="es-ES" w:eastAsia="es-ES"/>
        </w:rPr>
        <w:t xml:space="preserve"> Constancia de </w:t>
      </w:r>
      <w:proofErr w:type="spellStart"/>
      <w:r>
        <w:rPr>
          <w:rFonts w:ascii="Palatino Linotype" w:eastAsia="Times New Roman" w:hAnsi="Palatino Linotype" w:cs="Times New Roman"/>
          <w:lang w:val="es-ES" w:eastAsia="es-ES"/>
        </w:rPr>
        <w:t>tramite</w:t>
      </w:r>
      <w:proofErr w:type="spellEnd"/>
      <w:r>
        <w:rPr>
          <w:rFonts w:ascii="Palatino Linotype" w:eastAsia="Times New Roman" w:hAnsi="Palatino Linotype" w:cs="Times New Roman"/>
          <w:lang w:val="es-ES" w:eastAsia="es-ES"/>
        </w:rPr>
        <w:t xml:space="preserve"> de control vehicular para servicio particular, del Estado de México.</w:t>
      </w:r>
    </w:p>
    <w:p w14:paraId="2E1E3618" w14:textId="77777777" w:rsidR="00D64A0B" w:rsidRPr="00430C5D" w:rsidRDefault="00D64A0B" w:rsidP="00D64A0B">
      <w:pPr>
        <w:ind w:left="851" w:right="850"/>
        <w:jc w:val="both"/>
        <w:rPr>
          <w:rFonts w:ascii="Palatino Linotype" w:eastAsia="Times New Roman" w:hAnsi="Palatino Linotype" w:cs="Times New Roman"/>
          <w:lang w:val="es-ES" w:eastAsia="es-ES"/>
        </w:rPr>
      </w:pPr>
      <w:r w:rsidRPr="00430C5D">
        <w:rPr>
          <w:rFonts w:ascii="Palatino Linotype" w:eastAsia="Times New Roman" w:hAnsi="Palatino Linotype" w:cs="Times New Roman"/>
          <w:lang w:val="es-ES" w:eastAsia="es-ES"/>
        </w:rPr>
        <w:t>478 DG Recaudación.pdf:</w:t>
      </w:r>
      <w:r>
        <w:rPr>
          <w:rFonts w:ascii="Palatino Linotype" w:eastAsia="Times New Roman" w:hAnsi="Palatino Linotype" w:cs="Times New Roman"/>
          <w:lang w:val="es-ES" w:eastAsia="es-ES"/>
        </w:rPr>
        <w:t xml:space="preserve"> Oficio de respuesta a la solicitud de información </w:t>
      </w:r>
      <w:r w:rsidRPr="00430C5D">
        <w:rPr>
          <w:rFonts w:ascii="Palatino Linotype" w:eastAsia="Times New Roman" w:hAnsi="Palatino Linotype" w:cs="Times New Roman"/>
          <w:lang w:val="es-ES" w:eastAsia="es-ES"/>
        </w:rPr>
        <w:t>00</w:t>
      </w:r>
      <w:r>
        <w:rPr>
          <w:rFonts w:ascii="Palatino Linotype" w:eastAsia="Times New Roman" w:hAnsi="Palatino Linotype" w:cs="Times New Roman"/>
          <w:lang w:val="es-ES" w:eastAsia="es-ES"/>
        </w:rPr>
        <w:t>478</w:t>
      </w:r>
      <w:r w:rsidRPr="00430C5D">
        <w:rPr>
          <w:rFonts w:ascii="Palatino Linotype" w:eastAsia="Times New Roman" w:hAnsi="Palatino Linotype" w:cs="Times New Roman"/>
          <w:lang w:val="es-ES" w:eastAsia="es-ES"/>
        </w:rPr>
        <w:t>/SF/IP/202</w:t>
      </w:r>
      <w:r>
        <w:rPr>
          <w:rFonts w:ascii="Palatino Linotype" w:eastAsia="Times New Roman" w:hAnsi="Palatino Linotype" w:cs="Times New Roman"/>
          <w:lang w:val="es-ES" w:eastAsia="es-ES"/>
        </w:rPr>
        <w:t xml:space="preserve">0, emitida por el Subdirector de Normas y Procedimientos y servidor </w:t>
      </w:r>
      <w:proofErr w:type="spellStart"/>
      <w:proofErr w:type="gramStart"/>
      <w:r>
        <w:rPr>
          <w:rFonts w:ascii="Palatino Linotype" w:eastAsia="Times New Roman" w:hAnsi="Palatino Linotype" w:cs="Times New Roman"/>
          <w:lang w:val="es-ES" w:eastAsia="es-ES"/>
        </w:rPr>
        <w:t>publico</w:t>
      </w:r>
      <w:proofErr w:type="spellEnd"/>
      <w:proofErr w:type="gramEnd"/>
      <w:r>
        <w:rPr>
          <w:rFonts w:ascii="Palatino Linotype" w:eastAsia="Times New Roman" w:hAnsi="Palatino Linotype" w:cs="Times New Roman"/>
          <w:lang w:val="es-ES" w:eastAsia="es-ES"/>
        </w:rPr>
        <w:t xml:space="preserve"> habilitado suplente de la Dirección General de Recaudación.</w:t>
      </w:r>
    </w:p>
    <w:p w14:paraId="580E1068" w14:textId="77777777" w:rsidR="00D64A0B" w:rsidRDefault="00D64A0B" w:rsidP="00D64A0B">
      <w:pPr>
        <w:ind w:left="851" w:right="850"/>
        <w:jc w:val="both"/>
        <w:rPr>
          <w:rFonts w:ascii="Palatino Linotype" w:eastAsia="Times New Roman" w:hAnsi="Palatino Linotype" w:cs="Times New Roman"/>
          <w:i/>
          <w:lang w:val="es-ES" w:eastAsia="es-ES"/>
        </w:rPr>
      </w:pPr>
      <w:r w:rsidRPr="00430C5D">
        <w:rPr>
          <w:rFonts w:ascii="Palatino Linotype" w:eastAsia="Times New Roman" w:hAnsi="Palatino Linotype" w:cs="Times New Roman"/>
          <w:i/>
          <w:lang w:val="es-ES" w:eastAsia="es-ES"/>
        </w:rPr>
        <w:t>“</w:t>
      </w:r>
      <w:r w:rsidRPr="00430C5D">
        <w:rPr>
          <w:rFonts w:ascii="Palatino Linotype" w:hAnsi="Palatino Linotype"/>
          <w:i/>
          <w:color w:val="000000"/>
          <w:lang w:val="es-ES"/>
        </w:rPr>
        <w:t xml:space="preserve">En base a los documentos que se anexan a la presente, requiero la versión pública de la respuesta que se haya emitido al día de hoy por parte de la unidad administrativa responsable en la SEMOVI de la CDMX respecto del oficio 20703001050000L/2099/2020 de fecha 07 de diciembre de 2020, en caso de no contar con respuesta alguna que obre en sus archivos tanto físicos como digitales, solicito me sea declarada la inexistencia de la información y el acta del comité de transparencia correspondiente; asimismo, requiero el motivo por el cual no se dieron de baja las placas que se indica en los documentos que se anexan a la presente conforme a la constancia de finalización de trámite. Una vez concluido el </w:t>
      </w:r>
      <w:proofErr w:type="spellStart"/>
      <w:r w:rsidRPr="00430C5D">
        <w:rPr>
          <w:rFonts w:ascii="Palatino Linotype" w:hAnsi="Palatino Linotype"/>
          <w:i/>
          <w:color w:val="000000"/>
          <w:lang w:val="es-ES"/>
        </w:rPr>
        <w:t>tramite</w:t>
      </w:r>
      <w:proofErr w:type="spellEnd"/>
      <w:r w:rsidRPr="00430C5D">
        <w:rPr>
          <w:rFonts w:ascii="Palatino Linotype" w:hAnsi="Palatino Linotype"/>
          <w:i/>
          <w:color w:val="000000"/>
          <w:lang w:val="es-ES"/>
        </w:rPr>
        <w:t xml:space="preserve"> que se indica en la constancia de finalización de trámite que se anexa al presente, requiero el extracto del manual de procedimientos y administrativo mediante el cual se indica el procedimiento para dar de bajas las placas que se indica en la constancia de finalización de trámite una vez concluido dicho trámite.</w:t>
      </w:r>
      <w:r w:rsidRPr="00430C5D">
        <w:rPr>
          <w:rFonts w:ascii="Palatino Linotype" w:eastAsia="Times New Roman" w:hAnsi="Palatino Linotype" w:cs="Times New Roman"/>
          <w:i/>
          <w:lang w:val="es-ES" w:eastAsia="es-ES"/>
        </w:rPr>
        <w:t>” [Sic]</w:t>
      </w:r>
    </w:p>
    <w:p w14:paraId="2E984FE2" w14:textId="77777777" w:rsidR="00D64A0B" w:rsidRDefault="00D64A0B" w:rsidP="00D64A0B">
      <w:pPr>
        <w:ind w:left="851" w:right="850"/>
        <w:jc w:val="both"/>
        <w:rPr>
          <w:rFonts w:ascii="Palatino Linotype" w:eastAsia="Times New Roman" w:hAnsi="Palatino Linotype" w:cs="Times New Roman"/>
          <w:lang w:val="es-ES" w:eastAsia="es-ES"/>
        </w:rPr>
      </w:pPr>
      <w:r w:rsidRPr="00430C5D">
        <w:rPr>
          <w:rFonts w:ascii="Palatino Linotype" w:eastAsia="Times New Roman" w:hAnsi="Palatino Linotype" w:cs="Times New Roman"/>
          <w:lang w:val="es-ES" w:eastAsia="es-ES"/>
        </w:rPr>
        <w:t>Asimismo, adjunto para tales efectos los siguientes archivos electrónicos:</w:t>
      </w:r>
    </w:p>
    <w:p w14:paraId="243D4C5F" w14:textId="77777777" w:rsidR="00D64A0B" w:rsidRPr="00D84F33" w:rsidRDefault="00D64A0B" w:rsidP="00D64A0B">
      <w:pPr>
        <w:ind w:left="851" w:right="850"/>
        <w:jc w:val="both"/>
        <w:rPr>
          <w:rFonts w:ascii="Palatino Linotype" w:eastAsia="Times New Roman" w:hAnsi="Palatino Linotype" w:cs="Times New Roman"/>
          <w:lang w:val="es-ES" w:eastAsia="es-ES"/>
        </w:rPr>
      </w:pPr>
      <w:r w:rsidRPr="00D84F33">
        <w:rPr>
          <w:rFonts w:ascii="Palatino Linotype" w:eastAsia="Times New Roman" w:hAnsi="Palatino Linotype" w:cs="Times New Roman"/>
          <w:lang w:val="es-ES" w:eastAsia="es-ES"/>
        </w:rPr>
        <w:t>Oficio para CDMX.pdf</w:t>
      </w:r>
      <w:r>
        <w:rPr>
          <w:rFonts w:ascii="Palatino Linotype" w:eastAsia="Times New Roman" w:hAnsi="Palatino Linotype" w:cs="Times New Roman"/>
          <w:lang w:val="es-ES" w:eastAsia="es-ES"/>
        </w:rPr>
        <w:t>: Oficio mediante el cual se solicita al Gobierno de la Ciudad de México, actualizar la baja del registro de las placas de circulación motivo de estudio del presente recurso.</w:t>
      </w:r>
    </w:p>
    <w:p w14:paraId="5EA7A5FC" w14:textId="77777777" w:rsidR="00D64A0B" w:rsidRPr="00D84F33" w:rsidRDefault="00D64A0B" w:rsidP="00D64A0B">
      <w:pPr>
        <w:ind w:left="851" w:right="850"/>
        <w:jc w:val="both"/>
        <w:rPr>
          <w:rFonts w:ascii="Palatino Linotype" w:eastAsia="Times New Roman" w:hAnsi="Palatino Linotype" w:cs="Times New Roman"/>
          <w:lang w:val="es-ES" w:eastAsia="es-ES"/>
        </w:rPr>
      </w:pPr>
      <w:r w:rsidRPr="00D84F33">
        <w:rPr>
          <w:rFonts w:ascii="Palatino Linotype" w:eastAsia="Times New Roman" w:hAnsi="Palatino Linotype" w:cs="Times New Roman"/>
          <w:lang w:val="es-ES" w:eastAsia="es-ES"/>
        </w:rPr>
        <w:t>581 DG Recaudación.PDF</w:t>
      </w:r>
      <w:r>
        <w:rPr>
          <w:rFonts w:ascii="Palatino Linotype" w:eastAsia="Times New Roman" w:hAnsi="Palatino Linotype" w:cs="Times New Roman"/>
          <w:lang w:val="es-ES" w:eastAsia="es-ES"/>
        </w:rPr>
        <w:t xml:space="preserve">: Oficio de respuesta a la solicitud de información </w:t>
      </w:r>
      <w:r w:rsidRPr="00430C5D">
        <w:rPr>
          <w:rFonts w:ascii="Palatino Linotype" w:eastAsia="Times New Roman" w:hAnsi="Palatino Linotype" w:cs="Times New Roman"/>
          <w:lang w:val="es-ES" w:eastAsia="es-ES"/>
        </w:rPr>
        <w:t>00</w:t>
      </w:r>
      <w:r>
        <w:rPr>
          <w:rFonts w:ascii="Palatino Linotype" w:eastAsia="Times New Roman" w:hAnsi="Palatino Linotype" w:cs="Times New Roman"/>
          <w:lang w:val="es-ES" w:eastAsia="es-ES"/>
        </w:rPr>
        <w:t>581</w:t>
      </w:r>
      <w:r w:rsidRPr="00430C5D">
        <w:rPr>
          <w:rFonts w:ascii="Palatino Linotype" w:eastAsia="Times New Roman" w:hAnsi="Palatino Linotype" w:cs="Times New Roman"/>
          <w:lang w:val="es-ES" w:eastAsia="es-ES"/>
        </w:rPr>
        <w:t>/SF/IP/202</w:t>
      </w:r>
      <w:r>
        <w:rPr>
          <w:rFonts w:ascii="Palatino Linotype" w:eastAsia="Times New Roman" w:hAnsi="Palatino Linotype" w:cs="Times New Roman"/>
          <w:lang w:val="es-ES" w:eastAsia="es-ES"/>
        </w:rPr>
        <w:t xml:space="preserve">0, emitida por el Subdirector de Normas y Procedimientos y servidor </w:t>
      </w:r>
      <w:proofErr w:type="spellStart"/>
      <w:proofErr w:type="gramStart"/>
      <w:r>
        <w:rPr>
          <w:rFonts w:ascii="Palatino Linotype" w:eastAsia="Times New Roman" w:hAnsi="Palatino Linotype" w:cs="Times New Roman"/>
          <w:lang w:val="es-ES" w:eastAsia="es-ES"/>
        </w:rPr>
        <w:t>publico</w:t>
      </w:r>
      <w:proofErr w:type="spellEnd"/>
      <w:proofErr w:type="gramEnd"/>
      <w:r>
        <w:rPr>
          <w:rFonts w:ascii="Palatino Linotype" w:eastAsia="Times New Roman" w:hAnsi="Palatino Linotype" w:cs="Times New Roman"/>
          <w:lang w:val="es-ES" w:eastAsia="es-ES"/>
        </w:rPr>
        <w:t xml:space="preserve"> habilitado suplente de la Dirección General de Recaudación.</w:t>
      </w:r>
    </w:p>
    <w:p w14:paraId="6097ADB4" w14:textId="77777777" w:rsidR="00D64A0B" w:rsidRPr="00D84F33" w:rsidRDefault="00D64A0B" w:rsidP="00D64A0B">
      <w:pPr>
        <w:ind w:left="851" w:right="850"/>
        <w:jc w:val="both"/>
        <w:rPr>
          <w:rFonts w:ascii="Palatino Linotype" w:eastAsia="Times New Roman" w:hAnsi="Palatino Linotype" w:cs="Times New Roman"/>
          <w:lang w:val="es-ES" w:eastAsia="es-ES"/>
        </w:rPr>
      </w:pPr>
      <w:proofErr w:type="spellStart"/>
      <w:r w:rsidRPr="00D84F33">
        <w:rPr>
          <w:rFonts w:ascii="Palatino Linotype" w:eastAsia="Times New Roman" w:hAnsi="Palatino Linotype" w:cs="Times New Roman"/>
          <w:lang w:val="es-ES" w:eastAsia="es-ES"/>
        </w:rPr>
        <w:t>Guia</w:t>
      </w:r>
      <w:proofErr w:type="spellEnd"/>
      <w:r w:rsidRPr="00D84F33">
        <w:rPr>
          <w:rFonts w:ascii="Palatino Linotype" w:eastAsia="Times New Roman" w:hAnsi="Palatino Linotype" w:cs="Times New Roman"/>
          <w:lang w:val="es-ES" w:eastAsia="es-ES"/>
        </w:rPr>
        <w:t xml:space="preserve"> Redpack.pdf</w:t>
      </w:r>
      <w:r>
        <w:rPr>
          <w:rFonts w:ascii="Palatino Linotype" w:eastAsia="Times New Roman" w:hAnsi="Palatino Linotype" w:cs="Times New Roman"/>
          <w:lang w:val="es-ES" w:eastAsia="es-ES"/>
        </w:rPr>
        <w:t xml:space="preserve">: Guía </w:t>
      </w:r>
      <w:proofErr w:type="spellStart"/>
      <w:r>
        <w:rPr>
          <w:rFonts w:ascii="Palatino Linotype" w:eastAsia="Times New Roman" w:hAnsi="Palatino Linotype" w:cs="Times New Roman"/>
          <w:lang w:val="es-ES" w:eastAsia="es-ES"/>
        </w:rPr>
        <w:t>prepagada</w:t>
      </w:r>
      <w:proofErr w:type="spellEnd"/>
      <w:r>
        <w:rPr>
          <w:rFonts w:ascii="Palatino Linotype" w:eastAsia="Times New Roman" w:hAnsi="Palatino Linotype" w:cs="Times New Roman"/>
          <w:lang w:val="es-ES" w:eastAsia="es-ES"/>
        </w:rPr>
        <w:t>.</w:t>
      </w:r>
    </w:p>
    <w:p w14:paraId="35EFC794" w14:textId="77777777" w:rsidR="00D64A0B" w:rsidRPr="007D5C76" w:rsidRDefault="00D64A0B" w:rsidP="00D64A0B">
      <w:pPr>
        <w:ind w:left="851" w:right="850"/>
        <w:jc w:val="both"/>
        <w:rPr>
          <w:rFonts w:ascii="Palatino Linotype" w:eastAsia="Times New Roman" w:hAnsi="Palatino Linotype" w:cs="Times New Roman"/>
          <w:lang w:val="es-ES" w:eastAsia="es-ES"/>
        </w:rPr>
      </w:pPr>
      <w:r w:rsidRPr="00D84F33">
        <w:rPr>
          <w:rFonts w:ascii="Palatino Linotype" w:eastAsia="Times New Roman" w:hAnsi="Palatino Linotype" w:cs="Times New Roman"/>
          <w:lang w:val="es-ES" w:eastAsia="es-ES"/>
        </w:rPr>
        <w:lastRenderedPageBreak/>
        <w:t xml:space="preserve">Constancia de </w:t>
      </w:r>
      <w:proofErr w:type="gramStart"/>
      <w:r w:rsidRPr="00D84F33">
        <w:rPr>
          <w:rFonts w:ascii="Palatino Linotype" w:eastAsia="Times New Roman" w:hAnsi="Palatino Linotype" w:cs="Times New Roman"/>
          <w:lang w:val="es-ES" w:eastAsia="es-ES"/>
        </w:rPr>
        <w:t>tramite</w:t>
      </w:r>
      <w:proofErr w:type="gramEnd"/>
      <w:r w:rsidRPr="00D84F33">
        <w:rPr>
          <w:rFonts w:ascii="Palatino Linotype" w:eastAsia="Times New Roman" w:hAnsi="Palatino Linotype" w:cs="Times New Roman"/>
          <w:lang w:val="es-ES" w:eastAsia="es-ES"/>
        </w:rPr>
        <w:t xml:space="preserve"> concluido.pdf</w:t>
      </w:r>
      <w:r>
        <w:rPr>
          <w:rFonts w:ascii="Palatino Linotype" w:eastAsia="Times New Roman" w:hAnsi="Palatino Linotype" w:cs="Times New Roman"/>
          <w:lang w:val="es-ES" w:eastAsia="es-ES"/>
        </w:rPr>
        <w:t>:</w:t>
      </w:r>
      <w:r w:rsidRPr="00D84F33">
        <w:rPr>
          <w:rFonts w:ascii="Palatino Linotype" w:eastAsia="Times New Roman" w:hAnsi="Palatino Linotype" w:cs="Times New Roman"/>
          <w:lang w:val="es-ES" w:eastAsia="es-ES"/>
        </w:rPr>
        <w:t xml:space="preserve"> </w:t>
      </w:r>
      <w:r>
        <w:rPr>
          <w:rFonts w:ascii="Palatino Linotype" w:eastAsia="Times New Roman" w:hAnsi="Palatino Linotype" w:cs="Times New Roman"/>
          <w:lang w:val="es-ES" w:eastAsia="es-ES"/>
        </w:rPr>
        <w:t xml:space="preserve">Constancia de </w:t>
      </w:r>
      <w:proofErr w:type="spellStart"/>
      <w:r>
        <w:rPr>
          <w:rFonts w:ascii="Palatino Linotype" w:eastAsia="Times New Roman" w:hAnsi="Palatino Linotype" w:cs="Times New Roman"/>
          <w:lang w:val="es-ES" w:eastAsia="es-ES"/>
        </w:rPr>
        <w:t>tramite</w:t>
      </w:r>
      <w:proofErr w:type="spellEnd"/>
      <w:r>
        <w:rPr>
          <w:rFonts w:ascii="Palatino Linotype" w:eastAsia="Times New Roman" w:hAnsi="Palatino Linotype" w:cs="Times New Roman"/>
          <w:lang w:val="es-ES" w:eastAsia="es-ES"/>
        </w:rPr>
        <w:t xml:space="preserve"> de control vehicular para servicio particular, del Estado de México.</w:t>
      </w:r>
    </w:p>
    <w:p w14:paraId="69B3919E" w14:textId="77777777" w:rsidR="000D3972" w:rsidRDefault="000D3972" w:rsidP="005C376B">
      <w:pPr>
        <w:pStyle w:val="Sinespaciado"/>
        <w:spacing w:before="240" w:after="240" w:line="360" w:lineRule="auto"/>
        <w:jc w:val="both"/>
        <w:rPr>
          <w:rFonts w:ascii="Palatino Linotype" w:hAnsi="Palatino Linotype"/>
          <w:lang w:val="es-ES"/>
        </w:rPr>
      </w:pPr>
      <w:r>
        <w:rPr>
          <w:rFonts w:ascii="Palatino Linotype" w:hAnsi="Palatino Linotype"/>
          <w:lang w:val="es-ES"/>
        </w:rPr>
        <w:t>Así pues, de dichos requerimientos tenemos que únicamente requiere:</w:t>
      </w:r>
    </w:p>
    <w:p w14:paraId="4A71BAE1" w14:textId="081B2EF8" w:rsidR="00544DAE" w:rsidRDefault="000D3972" w:rsidP="00BD4854">
      <w:pPr>
        <w:pStyle w:val="Sinespaciado"/>
        <w:numPr>
          <w:ilvl w:val="0"/>
          <w:numId w:val="42"/>
        </w:numPr>
        <w:spacing w:before="240" w:after="240" w:line="360" w:lineRule="auto"/>
        <w:jc w:val="both"/>
        <w:rPr>
          <w:rFonts w:ascii="Palatino Linotype" w:hAnsi="Palatino Linotype"/>
          <w:lang w:val="es-ES"/>
        </w:rPr>
      </w:pPr>
      <w:r w:rsidRPr="00544DAE">
        <w:rPr>
          <w:rFonts w:ascii="Palatino Linotype" w:hAnsi="Palatino Linotype"/>
          <w:lang w:val="es-ES"/>
        </w:rPr>
        <w:t xml:space="preserve">Fundamento legal y administrativo, </w:t>
      </w:r>
      <w:r w:rsidR="00544DAE" w:rsidRPr="00544DAE">
        <w:rPr>
          <w:rFonts w:ascii="Palatino Linotype" w:hAnsi="Palatino Linotype"/>
          <w:lang w:val="es-ES"/>
        </w:rPr>
        <w:t>extracto</w:t>
      </w:r>
      <w:r w:rsidRPr="00544DAE">
        <w:rPr>
          <w:rFonts w:ascii="Palatino Linotype" w:hAnsi="Palatino Linotype"/>
          <w:lang w:val="es-ES"/>
        </w:rPr>
        <w:t xml:space="preserve"> del </w:t>
      </w:r>
      <w:r w:rsidR="00544DAE" w:rsidRPr="00544DAE">
        <w:rPr>
          <w:rFonts w:ascii="Palatino Linotype" w:hAnsi="Palatino Linotype"/>
          <w:lang w:val="es-ES"/>
        </w:rPr>
        <w:t>manual de procedimientos y administrativo mediante el cual se indica el procedimiento para dar de bajas las placas</w:t>
      </w:r>
      <w:r w:rsidR="00544DAE">
        <w:rPr>
          <w:rFonts w:ascii="Palatino Linotype" w:hAnsi="Palatino Linotype"/>
          <w:lang w:val="es-ES"/>
        </w:rPr>
        <w:t>.</w:t>
      </w:r>
    </w:p>
    <w:p w14:paraId="0294504B" w14:textId="2A4C4007" w:rsidR="00D64A0B" w:rsidRPr="00544DAE" w:rsidRDefault="000D3972" w:rsidP="00BD4854">
      <w:pPr>
        <w:pStyle w:val="Sinespaciado"/>
        <w:numPr>
          <w:ilvl w:val="0"/>
          <w:numId w:val="42"/>
        </w:numPr>
        <w:spacing w:before="240" w:after="240" w:line="360" w:lineRule="auto"/>
        <w:jc w:val="both"/>
        <w:rPr>
          <w:rFonts w:ascii="Palatino Linotype" w:hAnsi="Palatino Linotype"/>
          <w:lang w:val="es-ES"/>
        </w:rPr>
      </w:pPr>
      <w:r w:rsidRPr="00544DAE">
        <w:rPr>
          <w:rFonts w:ascii="Palatino Linotype" w:hAnsi="Palatino Linotype"/>
          <w:lang w:val="es-ES"/>
        </w:rPr>
        <w:t xml:space="preserve">Motivo por el cual la placa </w:t>
      </w:r>
      <w:proofErr w:type="spellStart"/>
      <w:r w:rsidR="00C453F3">
        <w:rPr>
          <w:rFonts w:ascii="Palatino Linotype" w:hAnsi="Palatino Linotype"/>
          <w:lang w:val="es-ES"/>
        </w:rPr>
        <w:t>xxxxxx</w:t>
      </w:r>
      <w:proofErr w:type="spellEnd"/>
      <w:r w:rsidRPr="00544DAE">
        <w:rPr>
          <w:rFonts w:ascii="Palatino Linotype" w:hAnsi="Palatino Linotype"/>
          <w:lang w:val="es-ES"/>
        </w:rPr>
        <w:t xml:space="preserve"> sigue activa aun y cuando se </w:t>
      </w:r>
      <w:r w:rsidR="00544DAE" w:rsidRPr="00544DAE">
        <w:rPr>
          <w:rFonts w:ascii="Palatino Linotype" w:hAnsi="Palatino Linotype"/>
          <w:lang w:val="es-ES"/>
        </w:rPr>
        <w:t>obtuvo</w:t>
      </w:r>
      <w:r w:rsidRPr="00544DAE">
        <w:rPr>
          <w:rFonts w:ascii="Palatino Linotype" w:hAnsi="Palatino Linotype"/>
          <w:lang w:val="es-ES"/>
        </w:rPr>
        <w:t xml:space="preserve"> la constancia de finalización de </w:t>
      </w:r>
      <w:proofErr w:type="spellStart"/>
      <w:proofErr w:type="gramStart"/>
      <w:r w:rsidRPr="00544DAE">
        <w:rPr>
          <w:rFonts w:ascii="Palatino Linotype" w:hAnsi="Palatino Linotype"/>
          <w:lang w:val="es-ES"/>
        </w:rPr>
        <w:t>tramite</w:t>
      </w:r>
      <w:proofErr w:type="spellEnd"/>
      <w:proofErr w:type="gramEnd"/>
      <w:r w:rsidRPr="00544DAE">
        <w:rPr>
          <w:rFonts w:ascii="Palatino Linotype" w:hAnsi="Palatino Linotype"/>
          <w:lang w:val="es-ES"/>
        </w:rPr>
        <w:t>.</w:t>
      </w:r>
      <w:r w:rsidR="00544DAE" w:rsidRPr="00544DAE">
        <w:rPr>
          <w:rFonts w:ascii="Palatino Linotype" w:hAnsi="Palatino Linotype"/>
          <w:lang w:val="es-ES"/>
        </w:rPr>
        <w:t xml:space="preserve"> </w:t>
      </w:r>
      <w:r w:rsidRPr="00544DAE">
        <w:rPr>
          <w:rFonts w:ascii="Palatino Linotype" w:hAnsi="Palatino Linotype"/>
          <w:lang w:val="es-ES"/>
        </w:rPr>
        <w:t xml:space="preserve">Para el caso de no contar con la información se requiere la declaratoria de inexistencia de la información y el acta de comité de transparencia. </w:t>
      </w:r>
    </w:p>
    <w:p w14:paraId="31AC2EA8" w14:textId="14E4BFE7" w:rsidR="00544DAE" w:rsidRPr="00544DAE" w:rsidRDefault="00544DAE" w:rsidP="00544DAE">
      <w:pPr>
        <w:pStyle w:val="Sinespaciado"/>
        <w:numPr>
          <w:ilvl w:val="0"/>
          <w:numId w:val="42"/>
        </w:numPr>
        <w:spacing w:before="240" w:after="240" w:line="360" w:lineRule="auto"/>
        <w:jc w:val="both"/>
        <w:rPr>
          <w:rFonts w:ascii="Palatino Linotype" w:hAnsi="Palatino Linotype"/>
          <w:lang w:val="es-ES"/>
        </w:rPr>
      </w:pPr>
      <w:r>
        <w:rPr>
          <w:rFonts w:ascii="Palatino Linotype" w:hAnsi="Palatino Linotype"/>
          <w:lang w:val="es-ES"/>
        </w:rPr>
        <w:t>V</w:t>
      </w:r>
      <w:r w:rsidRPr="00544DAE">
        <w:rPr>
          <w:rFonts w:ascii="Palatino Linotype" w:hAnsi="Palatino Linotype"/>
          <w:lang w:val="es-ES"/>
        </w:rPr>
        <w:t>ersión pública de la respuesta que se haya emitido al día de hoy por parte de la unidad administrativa responsable en la SEMOVI de la CDMX respecto del oficio 20703001050000L/2099/2020 de fecha 07 de diciembre de 2020</w:t>
      </w:r>
      <w:r>
        <w:rPr>
          <w:rFonts w:ascii="Palatino Linotype" w:hAnsi="Palatino Linotype"/>
          <w:lang w:val="es-ES"/>
        </w:rPr>
        <w:t xml:space="preserve">. </w:t>
      </w:r>
      <w:r w:rsidRPr="00544DAE">
        <w:rPr>
          <w:rFonts w:ascii="Palatino Linotype" w:hAnsi="Palatino Linotype"/>
          <w:lang w:val="es-ES"/>
        </w:rPr>
        <w:t>en caso de no contar con respuesta alguna que obre en sus archivos tanto físicos como digitales, solicito me sea declarada la inexistencia de la información y el acta del comité de transparencia correspondiente</w:t>
      </w:r>
      <w:r>
        <w:rPr>
          <w:rFonts w:ascii="Palatino Linotype" w:hAnsi="Palatino Linotype"/>
          <w:lang w:val="es-ES"/>
        </w:rPr>
        <w:t xml:space="preserve">. </w:t>
      </w:r>
    </w:p>
    <w:p w14:paraId="1163B060" w14:textId="41C20A3C" w:rsidR="0017637E" w:rsidRDefault="0017637E" w:rsidP="005C376B">
      <w:pPr>
        <w:pStyle w:val="Sinespaciado"/>
        <w:spacing w:before="240" w:after="240" w:line="360" w:lineRule="auto"/>
        <w:jc w:val="both"/>
        <w:rPr>
          <w:rFonts w:ascii="Palatino Linotype" w:hAnsi="Palatino Linotype"/>
          <w:lang w:val="es-ES"/>
        </w:rPr>
      </w:pPr>
      <w:r>
        <w:rPr>
          <w:rFonts w:ascii="Palatino Linotype" w:hAnsi="Palatino Linotype"/>
          <w:lang w:val="es-ES"/>
        </w:rPr>
        <w:t>Ahora bien, el sujeto obligado dio respuesta a los requerimientos del particular aludiendo lo siguiente:</w:t>
      </w:r>
    </w:p>
    <w:p w14:paraId="4C0F73DE" w14:textId="11658BD6" w:rsidR="003A455B" w:rsidRDefault="003A455B" w:rsidP="005C376B">
      <w:pPr>
        <w:pStyle w:val="Sinespaciado"/>
        <w:spacing w:before="240" w:after="240" w:line="360" w:lineRule="auto"/>
        <w:jc w:val="both"/>
        <w:rPr>
          <w:rFonts w:ascii="Palatino Linotype" w:hAnsi="Palatino Linotype"/>
          <w:lang w:val="es-ES"/>
        </w:rPr>
      </w:pPr>
    </w:p>
    <w:p w14:paraId="239DD12C" w14:textId="664A9521" w:rsidR="003A455B" w:rsidRDefault="00EE0F4D" w:rsidP="005C376B">
      <w:pPr>
        <w:pStyle w:val="Sinespaciado"/>
        <w:spacing w:before="240" w:after="240" w:line="360" w:lineRule="auto"/>
        <w:jc w:val="both"/>
        <w:rPr>
          <w:rFonts w:ascii="Palatino Linotype" w:hAnsi="Palatino Linotype"/>
          <w:lang w:val="es-ES"/>
        </w:rPr>
      </w:pPr>
      <w:r w:rsidRPr="00EE0F4D">
        <w:rPr>
          <w:rFonts w:ascii="Palatino Linotype" w:hAnsi="Palatino Linotype"/>
          <w:noProof/>
          <w:lang w:eastAsia="es-MX"/>
        </w:rPr>
        <w:lastRenderedPageBreak/>
        <w:drawing>
          <wp:inline distT="0" distB="0" distL="0" distR="0" wp14:anchorId="5647FFC8" wp14:editId="4D8FD939">
            <wp:extent cx="5760720" cy="4890977"/>
            <wp:effectExtent l="0" t="0" r="508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766942" cy="4896259"/>
                    </a:xfrm>
                    <a:prstGeom prst="rect">
                      <a:avLst/>
                    </a:prstGeom>
                  </pic:spPr>
                </pic:pic>
              </a:graphicData>
            </a:graphic>
          </wp:inline>
        </w:drawing>
      </w:r>
    </w:p>
    <w:p w14:paraId="126D3CCA" w14:textId="1EB52A81" w:rsidR="00F12CA1" w:rsidRDefault="00610C56" w:rsidP="005C376B">
      <w:pPr>
        <w:pStyle w:val="Sinespaciado"/>
        <w:spacing w:before="240" w:after="240" w:line="360" w:lineRule="auto"/>
        <w:jc w:val="both"/>
        <w:rPr>
          <w:rFonts w:ascii="Palatino Linotype" w:hAnsi="Palatino Linotype"/>
          <w:lang w:val="es-ES"/>
        </w:rPr>
      </w:pPr>
      <w:bookmarkStart w:id="0" w:name="_GoBack"/>
      <w:r>
        <w:rPr>
          <w:rFonts w:ascii="Palatino Linotype" w:hAnsi="Palatino Linotype"/>
          <w:noProof/>
          <w:lang w:eastAsia="es-MX"/>
        </w:rPr>
        <w:drawing>
          <wp:inline distT="0" distB="0" distL="0" distR="0" wp14:anchorId="64109736" wp14:editId="5898C78E">
            <wp:extent cx="5391150" cy="1970958"/>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400748" cy="1974467"/>
                    </a:xfrm>
                    <a:prstGeom prst="rect">
                      <a:avLst/>
                    </a:prstGeom>
                    <a:noFill/>
                    <a:ln>
                      <a:noFill/>
                    </a:ln>
                  </pic:spPr>
                </pic:pic>
              </a:graphicData>
            </a:graphic>
          </wp:inline>
        </w:drawing>
      </w:r>
      <w:bookmarkEnd w:id="0"/>
    </w:p>
    <w:p w14:paraId="2269390E" w14:textId="43179C2E" w:rsidR="00EE0F4D" w:rsidRDefault="00EE0F4D" w:rsidP="005C376B">
      <w:pPr>
        <w:pStyle w:val="Sinespaciado"/>
        <w:spacing w:before="240" w:after="240" w:line="360" w:lineRule="auto"/>
        <w:jc w:val="both"/>
        <w:rPr>
          <w:rFonts w:ascii="Palatino Linotype" w:hAnsi="Palatino Linotype"/>
          <w:lang w:val="es-ES"/>
        </w:rPr>
      </w:pPr>
      <w:r w:rsidRPr="00EE0F4D">
        <w:rPr>
          <w:rFonts w:ascii="Palatino Linotype" w:hAnsi="Palatino Linotype"/>
          <w:noProof/>
          <w:lang w:eastAsia="es-MX"/>
        </w:rPr>
        <w:lastRenderedPageBreak/>
        <w:drawing>
          <wp:inline distT="0" distB="0" distL="0" distR="0" wp14:anchorId="7BCF74E3" wp14:editId="31CB3C4F">
            <wp:extent cx="5760720" cy="3700130"/>
            <wp:effectExtent l="0" t="0" r="508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64055" cy="3702272"/>
                    </a:xfrm>
                    <a:prstGeom prst="rect">
                      <a:avLst/>
                    </a:prstGeom>
                  </pic:spPr>
                </pic:pic>
              </a:graphicData>
            </a:graphic>
          </wp:inline>
        </w:drawing>
      </w:r>
    </w:p>
    <w:p w14:paraId="2613019E" w14:textId="410A1CF3" w:rsidR="00EE0F4D" w:rsidRDefault="00C453F3" w:rsidP="005C376B">
      <w:pPr>
        <w:pStyle w:val="Sinespaciado"/>
        <w:spacing w:before="240" w:after="240" w:line="360" w:lineRule="auto"/>
        <w:jc w:val="both"/>
        <w:rPr>
          <w:rFonts w:ascii="Palatino Linotype" w:hAnsi="Palatino Linotype"/>
          <w:lang w:val="es-ES"/>
        </w:rPr>
      </w:pPr>
      <w:r>
        <w:rPr>
          <w:rFonts w:ascii="Palatino Linotype" w:hAnsi="Palatino Linotype"/>
          <w:noProof/>
          <w:lang w:eastAsia="es-MX"/>
        </w:rPr>
        <w:drawing>
          <wp:inline distT="0" distB="0" distL="0" distR="0" wp14:anchorId="39AA3311" wp14:editId="5E94F0AE">
            <wp:extent cx="5765808" cy="2964180"/>
            <wp:effectExtent l="0" t="0" r="6350" b="762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75257" cy="2969038"/>
                    </a:xfrm>
                    <a:prstGeom prst="rect">
                      <a:avLst/>
                    </a:prstGeom>
                    <a:noFill/>
                    <a:ln>
                      <a:noFill/>
                    </a:ln>
                  </pic:spPr>
                </pic:pic>
              </a:graphicData>
            </a:graphic>
          </wp:inline>
        </w:drawing>
      </w:r>
    </w:p>
    <w:p w14:paraId="655CE153" w14:textId="3829AA27" w:rsidR="00EE0F4D" w:rsidRDefault="00EE0F4D" w:rsidP="005C376B">
      <w:pPr>
        <w:pStyle w:val="Sinespaciado"/>
        <w:spacing w:before="240" w:after="240" w:line="360" w:lineRule="auto"/>
        <w:jc w:val="both"/>
        <w:rPr>
          <w:rFonts w:ascii="Palatino Linotype" w:hAnsi="Palatino Linotype"/>
          <w:lang w:val="es-ES"/>
        </w:rPr>
      </w:pPr>
      <w:r w:rsidRPr="00EE0F4D">
        <w:rPr>
          <w:rFonts w:ascii="Palatino Linotype" w:hAnsi="Palatino Linotype"/>
          <w:noProof/>
          <w:lang w:eastAsia="es-MX"/>
        </w:rPr>
        <w:lastRenderedPageBreak/>
        <w:drawing>
          <wp:inline distT="0" distB="0" distL="0" distR="0" wp14:anchorId="703F2555" wp14:editId="68DE6DDD">
            <wp:extent cx="5760380" cy="7017489"/>
            <wp:effectExtent l="0" t="0" r="5715" b="5715"/>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68129" cy="7026930"/>
                    </a:xfrm>
                    <a:prstGeom prst="rect">
                      <a:avLst/>
                    </a:prstGeom>
                  </pic:spPr>
                </pic:pic>
              </a:graphicData>
            </a:graphic>
          </wp:inline>
        </w:drawing>
      </w:r>
    </w:p>
    <w:p w14:paraId="31715F1A" w14:textId="6FE5662E" w:rsidR="00EE0F4D" w:rsidRDefault="00563416" w:rsidP="005C376B">
      <w:pPr>
        <w:pStyle w:val="Sinespaciado"/>
        <w:spacing w:before="240" w:after="240" w:line="360" w:lineRule="auto"/>
        <w:jc w:val="both"/>
        <w:rPr>
          <w:rFonts w:ascii="Palatino Linotype" w:hAnsi="Palatino Linotype"/>
          <w:lang w:val="es-ES"/>
        </w:rPr>
      </w:pPr>
      <w:r>
        <w:rPr>
          <w:rFonts w:ascii="Palatino Linotype" w:hAnsi="Palatino Linotype"/>
          <w:noProof/>
          <w:lang w:eastAsia="es-MX"/>
        </w:rPr>
        <w:lastRenderedPageBreak/>
        <w:drawing>
          <wp:inline distT="0" distB="0" distL="0" distR="0" wp14:anchorId="1960728C" wp14:editId="42A2F0B7">
            <wp:extent cx="5722620" cy="4864227"/>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30818" cy="4871195"/>
                    </a:xfrm>
                    <a:prstGeom prst="rect">
                      <a:avLst/>
                    </a:prstGeom>
                    <a:noFill/>
                    <a:ln>
                      <a:noFill/>
                    </a:ln>
                  </pic:spPr>
                </pic:pic>
              </a:graphicData>
            </a:graphic>
          </wp:inline>
        </w:drawing>
      </w:r>
    </w:p>
    <w:p w14:paraId="55F7EA9D" w14:textId="61580229" w:rsidR="00027273" w:rsidRDefault="00027273" w:rsidP="005C376B">
      <w:pPr>
        <w:pStyle w:val="Sinespaciado"/>
        <w:spacing w:before="240" w:after="240" w:line="360" w:lineRule="auto"/>
        <w:jc w:val="both"/>
        <w:rPr>
          <w:rFonts w:ascii="Palatino Linotype" w:hAnsi="Palatino Linotype"/>
          <w:lang w:val="es-ES"/>
        </w:rPr>
      </w:pPr>
      <w:r>
        <w:rPr>
          <w:rFonts w:ascii="Palatino Linotype" w:hAnsi="Palatino Linotype"/>
          <w:lang w:val="es-ES"/>
        </w:rPr>
        <w:t>De tal suerte, tenemos que mediante respuesta el sujeto obligado aludió que el área encargada de informar la baja de las pla</w:t>
      </w:r>
      <w:r w:rsidR="00B071FF">
        <w:rPr>
          <w:rFonts w:ascii="Palatino Linotype" w:hAnsi="Palatino Linotype"/>
          <w:lang w:val="es-ES"/>
        </w:rPr>
        <w:t>c</w:t>
      </w:r>
      <w:r>
        <w:rPr>
          <w:rFonts w:ascii="Palatino Linotype" w:hAnsi="Palatino Linotype"/>
          <w:lang w:val="es-ES"/>
        </w:rPr>
        <w:t xml:space="preserve">as de circulación de vehículos provenientes de otras Entidades Federativas, es la Dirección del Registro Estatal de Vehículos, asimismo, refirió los numerales 20703001050000L y 207030010500001L del Manual General de Organización de la Secretaria de Finanzas, esta unidad administrativa a </w:t>
      </w:r>
      <w:r w:rsidR="00B071FF">
        <w:rPr>
          <w:rFonts w:ascii="Palatino Linotype" w:hAnsi="Palatino Linotype"/>
          <w:lang w:val="es-ES"/>
        </w:rPr>
        <w:t>través</w:t>
      </w:r>
      <w:r>
        <w:rPr>
          <w:rFonts w:ascii="Palatino Linotype" w:hAnsi="Palatino Linotype"/>
          <w:lang w:val="es-ES"/>
        </w:rPr>
        <w:t xml:space="preserve"> de su Departamento de Control Vehicular establece la coordinación en las entidades federativas a efecto de verificar el registro de automotores y el cumplimiento </w:t>
      </w:r>
      <w:r>
        <w:rPr>
          <w:rFonts w:ascii="Palatino Linotype" w:hAnsi="Palatino Linotype"/>
          <w:lang w:val="es-ES"/>
        </w:rPr>
        <w:lastRenderedPageBreak/>
        <w:t xml:space="preserve">de las obligaciones fiscales respecto de las cuales se pretenda realizar </w:t>
      </w:r>
      <w:proofErr w:type="spellStart"/>
      <w:r>
        <w:rPr>
          <w:rFonts w:ascii="Palatino Linotype" w:hAnsi="Palatino Linotype"/>
          <w:lang w:val="es-ES"/>
        </w:rPr>
        <w:t>tramites</w:t>
      </w:r>
      <w:proofErr w:type="spellEnd"/>
      <w:r>
        <w:rPr>
          <w:rFonts w:ascii="Palatino Linotype" w:hAnsi="Palatino Linotype"/>
          <w:lang w:val="es-ES"/>
        </w:rPr>
        <w:t xml:space="preserve"> de control vehicular en el Estado de México. </w:t>
      </w:r>
    </w:p>
    <w:p w14:paraId="522EC96F" w14:textId="423DA701" w:rsidR="00027273" w:rsidRDefault="00027273" w:rsidP="005C376B">
      <w:pPr>
        <w:pStyle w:val="Sinespaciado"/>
        <w:spacing w:before="240" w:after="240" w:line="360" w:lineRule="auto"/>
        <w:jc w:val="both"/>
        <w:rPr>
          <w:rFonts w:ascii="Palatino Linotype" w:hAnsi="Palatino Linotype"/>
          <w:lang w:val="es-ES"/>
        </w:rPr>
      </w:pPr>
      <w:r>
        <w:rPr>
          <w:rFonts w:ascii="Palatino Linotype" w:hAnsi="Palatino Linotype"/>
          <w:lang w:val="es-ES"/>
        </w:rPr>
        <w:t xml:space="preserve">Luego así, señalo que mediante oficio 201703001050000L/2099/2020, del 7 de diciembre de 2020, se </w:t>
      </w:r>
      <w:proofErr w:type="spellStart"/>
      <w:r>
        <w:rPr>
          <w:rFonts w:ascii="Palatino Linotype" w:hAnsi="Palatino Linotype"/>
          <w:lang w:val="es-ES"/>
        </w:rPr>
        <w:t>informo</w:t>
      </w:r>
      <w:proofErr w:type="spellEnd"/>
      <w:r>
        <w:rPr>
          <w:rFonts w:ascii="Palatino Linotype" w:hAnsi="Palatino Linotype"/>
          <w:lang w:val="es-ES"/>
        </w:rPr>
        <w:t xml:space="preserve"> al Subdirector de Control Vehicular y Licencias del Gobierno de la Ciudad de México, sobre la inscripción en esta Entidad del vehículo propiedad del solicitante a efecto de que procediera actualizar la información de baja de la </w:t>
      </w:r>
      <w:proofErr w:type="spellStart"/>
      <w:r>
        <w:rPr>
          <w:rFonts w:ascii="Palatino Linotype" w:hAnsi="Palatino Linotype"/>
          <w:lang w:val="es-ES"/>
        </w:rPr>
        <w:t>matricula</w:t>
      </w:r>
      <w:proofErr w:type="spellEnd"/>
      <w:r>
        <w:rPr>
          <w:rFonts w:ascii="Palatino Linotype" w:hAnsi="Palatino Linotype"/>
          <w:lang w:val="es-ES"/>
        </w:rPr>
        <w:t xml:space="preserve">, en su padrón vehicular, sin embargo, no se ha recibido respuesta por parte de la autoridad, por lo que se ignora el motivo por el cual no ha sido actualizada la información de la </w:t>
      </w:r>
      <w:proofErr w:type="spellStart"/>
      <w:r>
        <w:rPr>
          <w:rFonts w:ascii="Palatino Linotype" w:hAnsi="Palatino Linotype"/>
          <w:lang w:val="es-ES"/>
        </w:rPr>
        <w:t>matricula</w:t>
      </w:r>
      <w:proofErr w:type="spellEnd"/>
      <w:r>
        <w:rPr>
          <w:rFonts w:ascii="Palatino Linotype" w:hAnsi="Palatino Linotype"/>
          <w:lang w:val="es-ES"/>
        </w:rPr>
        <w:t>.</w:t>
      </w:r>
    </w:p>
    <w:p w14:paraId="55E5636D" w14:textId="58EDF961" w:rsidR="00EE0F4D" w:rsidRDefault="00027273" w:rsidP="005C376B">
      <w:pPr>
        <w:pStyle w:val="Sinespaciado"/>
        <w:spacing w:before="240" w:after="240" w:line="360" w:lineRule="auto"/>
        <w:jc w:val="both"/>
        <w:rPr>
          <w:rFonts w:ascii="Palatino Linotype" w:hAnsi="Palatino Linotype"/>
          <w:lang w:val="es-ES"/>
        </w:rPr>
      </w:pPr>
      <w:r>
        <w:rPr>
          <w:rFonts w:ascii="Palatino Linotype" w:hAnsi="Palatino Linotype"/>
          <w:lang w:val="es-ES"/>
        </w:rPr>
        <w:t xml:space="preserve">Ahora bien, es menester no pasar de óptica este resolutor que en fecha veintidós de marzo de dos mil veintiuno, se </w:t>
      </w:r>
      <w:proofErr w:type="spellStart"/>
      <w:r>
        <w:rPr>
          <w:rFonts w:ascii="Palatino Linotype" w:hAnsi="Palatino Linotype"/>
          <w:lang w:val="es-ES"/>
        </w:rPr>
        <w:t>notifico</w:t>
      </w:r>
      <w:proofErr w:type="spellEnd"/>
      <w:r>
        <w:rPr>
          <w:rFonts w:ascii="Palatino Linotype" w:hAnsi="Palatino Linotype"/>
          <w:lang w:val="es-ES"/>
        </w:rPr>
        <w:t xml:space="preserve"> la resolución 0</w:t>
      </w:r>
      <w:r w:rsidRPr="00027273">
        <w:rPr>
          <w:rFonts w:ascii="Palatino Linotype" w:hAnsi="Palatino Linotype"/>
          <w:lang w:val="es-ES"/>
        </w:rPr>
        <w:t>5129/INFOEM/IP/RR/2020</w:t>
      </w:r>
      <w:r>
        <w:rPr>
          <w:rFonts w:ascii="Palatino Linotype" w:hAnsi="Palatino Linotype"/>
          <w:lang w:val="es-ES"/>
        </w:rPr>
        <w:t xml:space="preserve"> en la cual, la hoy parte recurrente solicito en lo que nos interesa “…</w:t>
      </w:r>
      <w:proofErr w:type="spellStart"/>
      <w:r>
        <w:rPr>
          <w:rFonts w:ascii="Palatino Linotype" w:hAnsi="Palatino Linotype"/>
          <w:lang w:val="es-ES"/>
        </w:rPr>
        <w:t>s</w:t>
      </w:r>
      <w:r w:rsidRPr="00027273">
        <w:rPr>
          <w:rFonts w:ascii="Palatino Linotype" w:hAnsi="Palatino Linotype"/>
          <w:i/>
          <w:iCs/>
          <w:lang w:val="es-ES"/>
        </w:rPr>
        <w:t>eñale</w:t>
      </w:r>
      <w:proofErr w:type="spellEnd"/>
      <w:r w:rsidRPr="00027273">
        <w:rPr>
          <w:rFonts w:ascii="Palatino Linotype" w:hAnsi="Palatino Linotype"/>
          <w:i/>
          <w:iCs/>
          <w:lang w:val="es-ES"/>
        </w:rPr>
        <w:t xml:space="preserve"> el fundamento legal y el extracto </w:t>
      </w:r>
      <w:proofErr w:type="spellStart"/>
      <w:r w:rsidRPr="00027273">
        <w:rPr>
          <w:rFonts w:ascii="Palatino Linotype" w:hAnsi="Palatino Linotype"/>
          <w:i/>
          <w:iCs/>
          <w:lang w:val="es-ES"/>
        </w:rPr>
        <w:t>únicamente</w:t>
      </w:r>
      <w:proofErr w:type="spellEnd"/>
      <w:r w:rsidRPr="00027273">
        <w:rPr>
          <w:rFonts w:ascii="Palatino Linotype" w:hAnsi="Palatino Linotype"/>
          <w:i/>
          <w:iCs/>
          <w:lang w:val="es-ES"/>
        </w:rPr>
        <w:t xml:space="preserve"> del manual administrativo y de procedimientos donde las placas que son de otra entidad (en este caso de la CDMX) una vez entregadas en las oficinas para tal efecto (en este caso en el </w:t>
      </w:r>
      <w:proofErr w:type="spellStart"/>
      <w:r w:rsidRPr="00027273">
        <w:rPr>
          <w:rFonts w:ascii="Palatino Linotype" w:hAnsi="Palatino Linotype"/>
          <w:i/>
          <w:iCs/>
          <w:lang w:val="es-ES"/>
        </w:rPr>
        <w:t>modulo</w:t>
      </w:r>
      <w:proofErr w:type="spellEnd"/>
      <w:r w:rsidRPr="00027273">
        <w:rPr>
          <w:rFonts w:ascii="Palatino Linotype" w:hAnsi="Palatino Linotype"/>
          <w:i/>
          <w:iCs/>
          <w:lang w:val="es-ES"/>
        </w:rPr>
        <w:t xml:space="preserve"> ubicado en plaza </w:t>
      </w:r>
      <w:proofErr w:type="spellStart"/>
      <w:r w:rsidRPr="00027273">
        <w:rPr>
          <w:rFonts w:ascii="Palatino Linotype" w:hAnsi="Palatino Linotype"/>
          <w:i/>
          <w:iCs/>
          <w:lang w:val="es-ES"/>
        </w:rPr>
        <w:t>Chimalhuacan</w:t>
      </w:r>
      <w:proofErr w:type="spellEnd"/>
      <w:r w:rsidRPr="00027273">
        <w:rPr>
          <w:rFonts w:ascii="Palatino Linotype" w:hAnsi="Palatino Linotype"/>
          <w:i/>
          <w:iCs/>
          <w:lang w:val="es-ES"/>
        </w:rPr>
        <w:t xml:space="preserve">) sean dadas de baja, es decir, el </w:t>
      </w:r>
      <w:proofErr w:type="spellStart"/>
      <w:r w:rsidRPr="00027273">
        <w:rPr>
          <w:rFonts w:ascii="Palatino Linotype" w:hAnsi="Palatino Linotype"/>
          <w:i/>
          <w:iCs/>
          <w:lang w:val="es-ES"/>
        </w:rPr>
        <w:t>área</w:t>
      </w:r>
      <w:proofErr w:type="spellEnd"/>
      <w:r w:rsidRPr="00027273">
        <w:rPr>
          <w:rFonts w:ascii="Palatino Linotype" w:hAnsi="Palatino Linotype"/>
          <w:i/>
          <w:iCs/>
          <w:lang w:val="es-ES"/>
        </w:rPr>
        <w:t xml:space="preserve"> responsable adscrita al Gobierno del Estado de </w:t>
      </w:r>
      <w:proofErr w:type="spellStart"/>
      <w:r w:rsidRPr="00027273">
        <w:rPr>
          <w:rFonts w:ascii="Palatino Linotype" w:hAnsi="Palatino Linotype"/>
          <w:i/>
          <w:iCs/>
          <w:lang w:val="es-ES"/>
        </w:rPr>
        <w:t>México</w:t>
      </w:r>
      <w:proofErr w:type="spellEnd"/>
      <w:r w:rsidRPr="00027273">
        <w:rPr>
          <w:rFonts w:ascii="Palatino Linotype" w:hAnsi="Palatino Linotype"/>
          <w:i/>
          <w:iCs/>
          <w:lang w:val="es-ES"/>
        </w:rPr>
        <w:t xml:space="preserve"> quien debe gestionar/realizar y concluir de acuerdo a sus funciones la baja de placas provenientes de otras entidades (en este caso de la CDMX) respecto del </w:t>
      </w:r>
      <w:proofErr w:type="spellStart"/>
      <w:r w:rsidRPr="00027273">
        <w:rPr>
          <w:rFonts w:ascii="Palatino Linotype" w:hAnsi="Palatino Linotype"/>
          <w:i/>
          <w:iCs/>
          <w:lang w:val="es-ES"/>
        </w:rPr>
        <w:t>trámite</w:t>
      </w:r>
      <w:proofErr w:type="spellEnd"/>
      <w:r w:rsidRPr="00027273">
        <w:rPr>
          <w:rFonts w:ascii="Palatino Linotype" w:hAnsi="Palatino Linotype"/>
          <w:i/>
          <w:iCs/>
          <w:lang w:val="es-ES"/>
        </w:rPr>
        <w:t xml:space="preserve"> denominado "Alta, </w:t>
      </w:r>
      <w:proofErr w:type="spellStart"/>
      <w:r w:rsidRPr="00027273">
        <w:rPr>
          <w:rFonts w:ascii="Palatino Linotype" w:hAnsi="Palatino Linotype"/>
          <w:i/>
          <w:iCs/>
          <w:lang w:val="es-ES"/>
        </w:rPr>
        <w:t>Expedición</w:t>
      </w:r>
      <w:proofErr w:type="spellEnd"/>
      <w:r w:rsidRPr="00027273">
        <w:rPr>
          <w:rFonts w:ascii="Palatino Linotype" w:hAnsi="Palatino Linotype"/>
          <w:i/>
          <w:iCs/>
          <w:lang w:val="es-ES"/>
        </w:rPr>
        <w:t xml:space="preserve"> Inicial de Placas y Tarjeta de </w:t>
      </w:r>
      <w:proofErr w:type="spellStart"/>
      <w:r w:rsidRPr="00027273">
        <w:rPr>
          <w:rFonts w:ascii="Palatino Linotype" w:hAnsi="Palatino Linotype"/>
          <w:i/>
          <w:iCs/>
          <w:lang w:val="es-ES"/>
        </w:rPr>
        <w:t>Circulación</w:t>
      </w:r>
      <w:proofErr w:type="spellEnd"/>
      <w:r w:rsidRPr="00027273">
        <w:rPr>
          <w:rFonts w:ascii="Palatino Linotype" w:hAnsi="Palatino Linotype"/>
          <w:i/>
          <w:iCs/>
          <w:lang w:val="es-ES"/>
        </w:rPr>
        <w:t xml:space="preserve"> para </w:t>
      </w:r>
      <w:proofErr w:type="spellStart"/>
      <w:r w:rsidRPr="00027273">
        <w:rPr>
          <w:rFonts w:ascii="Palatino Linotype" w:hAnsi="Palatino Linotype"/>
          <w:i/>
          <w:iCs/>
          <w:lang w:val="es-ES"/>
        </w:rPr>
        <w:t>Vehículos</w:t>
      </w:r>
      <w:proofErr w:type="spellEnd"/>
      <w:r w:rsidRPr="00027273">
        <w:rPr>
          <w:rFonts w:ascii="Palatino Linotype" w:hAnsi="Palatino Linotype"/>
          <w:i/>
          <w:iCs/>
          <w:lang w:val="es-ES"/>
        </w:rPr>
        <w:t xml:space="preserve"> provenientes de otras</w:t>
      </w:r>
      <w:r>
        <w:rPr>
          <w:rFonts w:ascii="Palatino Linotype" w:hAnsi="Palatino Linotype"/>
          <w:i/>
          <w:iCs/>
          <w:lang w:val="es-ES"/>
        </w:rPr>
        <w:t xml:space="preserve"> </w:t>
      </w:r>
      <w:r w:rsidRPr="00027273">
        <w:rPr>
          <w:rFonts w:ascii="Palatino Linotype" w:hAnsi="Palatino Linotype"/>
          <w:i/>
          <w:iCs/>
          <w:lang w:val="es-ES"/>
        </w:rPr>
        <w:t>Entidades Federativas</w:t>
      </w:r>
      <w:r>
        <w:rPr>
          <w:rFonts w:ascii="Palatino Linotype" w:hAnsi="Palatino Linotype"/>
          <w:i/>
          <w:iCs/>
          <w:lang w:val="es-ES"/>
        </w:rPr>
        <w:t xml:space="preserve">…[Sic.]; </w:t>
      </w:r>
      <w:r>
        <w:rPr>
          <w:rFonts w:ascii="Palatino Linotype" w:hAnsi="Palatino Linotype"/>
          <w:lang w:val="es-ES"/>
        </w:rPr>
        <w:t xml:space="preserve">y de la cual se </w:t>
      </w:r>
      <w:proofErr w:type="spellStart"/>
      <w:r>
        <w:rPr>
          <w:rFonts w:ascii="Palatino Linotype" w:hAnsi="Palatino Linotype"/>
          <w:lang w:val="es-ES"/>
        </w:rPr>
        <w:t>modifico</w:t>
      </w:r>
      <w:proofErr w:type="spellEnd"/>
      <w:r>
        <w:rPr>
          <w:rFonts w:ascii="Palatino Linotype" w:hAnsi="Palatino Linotype"/>
          <w:lang w:val="es-ES"/>
        </w:rPr>
        <w:t xml:space="preserve"> la respuesta de la Secretaria de Finanzas, ordenando para tales efectos en el punto 2 del resolutivo segundo, e</w:t>
      </w:r>
      <w:r w:rsidRPr="00027273">
        <w:rPr>
          <w:rFonts w:ascii="Palatino Linotype" w:hAnsi="Palatino Linotype"/>
          <w:lang w:val="es-ES"/>
        </w:rPr>
        <w:t>l marco jurídico en el que conste el fundamento legal, vigente al siete de octubre del 2020</w:t>
      </w:r>
      <w:r>
        <w:rPr>
          <w:rFonts w:ascii="Palatino Linotype" w:hAnsi="Palatino Linotype"/>
          <w:lang w:val="es-ES"/>
        </w:rPr>
        <w:t>.</w:t>
      </w:r>
    </w:p>
    <w:p w14:paraId="659FE2D5" w14:textId="2115535B" w:rsidR="0017637E" w:rsidRDefault="004A299D" w:rsidP="005C376B">
      <w:pPr>
        <w:pStyle w:val="Sinespaciado"/>
        <w:spacing w:before="240" w:after="240" w:line="360" w:lineRule="auto"/>
        <w:jc w:val="both"/>
        <w:rPr>
          <w:rFonts w:ascii="Palatino Linotype" w:hAnsi="Palatino Linotype"/>
          <w:lang w:val="es-ES"/>
        </w:rPr>
      </w:pPr>
      <w:r>
        <w:rPr>
          <w:rFonts w:ascii="Palatino Linotype" w:hAnsi="Palatino Linotype"/>
          <w:lang w:val="es-ES"/>
        </w:rPr>
        <w:lastRenderedPageBreak/>
        <w:t>Ahora bien, respecto al punto 2 tocante al m</w:t>
      </w:r>
      <w:r w:rsidRPr="004A299D">
        <w:rPr>
          <w:rFonts w:ascii="Palatino Linotype" w:hAnsi="Palatino Linotype"/>
          <w:lang w:val="es-ES"/>
        </w:rPr>
        <w:t xml:space="preserve">otivo por el cual la placa </w:t>
      </w:r>
      <w:proofErr w:type="spellStart"/>
      <w:r w:rsidR="00563416">
        <w:rPr>
          <w:rFonts w:ascii="Palatino Linotype" w:hAnsi="Palatino Linotype"/>
          <w:lang w:val="es-ES"/>
        </w:rPr>
        <w:t>xxxxxx</w:t>
      </w:r>
      <w:proofErr w:type="spellEnd"/>
      <w:r w:rsidRPr="004A299D">
        <w:rPr>
          <w:rFonts w:ascii="Palatino Linotype" w:hAnsi="Palatino Linotype"/>
          <w:lang w:val="es-ES"/>
        </w:rPr>
        <w:t xml:space="preserve"> sigue activa aun y cuando se obtuvo la constancia de finalización de </w:t>
      </w:r>
      <w:proofErr w:type="spellStart"/>
      <w:proofErr w:type="gramStart"/>
      <w:r w:rsidRPr="004A299D">
        <w:rPr>
          <w:rFonts w:ascii="Palatino Linotype" w:hAnsi="Palatino Linotype"/>
          <w:lang w:val="es-ES"/>
        </w:rPr>
        <w:t>tramite</w:t>
      </w:r>
      <w:proofErr w:type="spellEnd"/>
      <w:proofErr w:type="gramEnd"/>
      <w:r w:rsidRPr="004A299D">
        <w:rPr>
          <w:rFonts w:ascii="Palatino Linotype" w:hAnsi="Palatino Linotype"/>
          <w:lang w:val="es-ES"/>
        </w:rPr>
        <w:t>. Para el caso de no contar con la información se requiere la declaratoria de inexistencia de la información y el acta de comité de transparencia</w:t>
      </w:r>
      <w:r w:rsidR="00D408B1">
        <w:rPr>
          <w:rFonts w:ascii="Palatino Linotype" w:hAnsi="Palatino Linotype"/>
          <w:lang w:val="es-ES"/>
        </w:rPr>
        <w:t xml:space="preserve">, es de mencionar que </w:t>
      </w:r>
      <w:r w:rsidR="00A7544B">
        <w:rPr>
          <w:rFonts w:ascii="Palatino Linotype" w:hAnsi="Palatino Linotype"/>
          <w:lang w:val="es-ES"/>
        </w:rPr>
        <w:t xml:space="preserve">la parte solicitante </w:t>
      </w:r>
      <w:r w:rsidR="00AD2467">
        <w:rPr>
          <w:rFonts w:ascii="Palatino Linotype" w:hAnsi="Palatino Linotype"/>
          <w:lang w:val="es-ES"/>
        </w:rPr>
        <w:t xml:space="preserve">requiere </w:t>
      </w:r>
      <w:r w:rsidR="00461867">
        <w:rPr>
          <w:rFonts w:ascii="Palatino Linotype" w:hAnsi="Palatino Linotype"/>
          <w:lang w:val="es-ES"/>
        </w:rPr>
        <w:t xml:space="preserve">un motivo, lo cual </w:t>
      </w:r>
      <w:r w:rsidR="00423B41">
        <w:rPr>
          <w:rFonts w:ascii="Palatino Linotype" w:hAnsi="Palatino Linotype"/>
          <w:lang w:val="es-ES"/>
        </w:rPr>
        <w:t>se manifiesta como un pronunciamiento respecto del sujeto obligado que no puede colmarse con la entrega de un documento en concreto</w:t>
      </w:r>
      <w:r w:rsidR="007A0C45">
        <w:rPr>
          <w:rFonts w:ascii="Palatino Linotype" w:hAnsi="Palatino Linotype"/>
          <w:lang w:val="es-ES"/>
        </w:rPr>
        <w:t xml:space="preserve">. </w:t>
      </w:r>
    </w:p>
    <w:p w14:paraId="12FA1657" w14:textId="54F56C2B" w:rsidR="00FE68A0" w:rsidRPr="00404C34" w:rsidRDefault="00FE68A0" w:rsidP="00FE68A0">
      <w:pPr>
        <w:pStyle w:val="Sinespaciado"/>
        <w:spacing w:before="240" w:after="240" w:line="360" w:lineRule="auto"/>
        <w:jc w:val="both"/>
        <w:rPr>
          <w:rFonts w:ascii="Palatino Linotype" w:eastAsiaTheme="minorHAnsi" w:hAnsi="Palatino Linotype" w:cs="Arial"/>
          <w:szCs w:val="22"/>
          <w:lang w:val="es-ES" w:eastAsia="en-US"/>
        </w:rPr>
      </w:pPr>
      <w:r>
        <w:rPr>
          <w:rFonts w:ascii="Palatino Linotype" w:hAnsi="Palatino Linotype"/>
          <w:lang w:val="es-ES"/>
        </w:rPr>
        <w:t>E</w:t>
      </w:r>
      <w:r w:rsidRPr="00404C34">
        <w:rPr>
          <w:rFonts w:ascii="Palatino Linotype" w:hAnsi="Palatino Linotype"/>
          <w:lang w:val="es-ES"/>
        </w:rPr>
        <w:t xml:space="preserve">s de mencionar que se consideran manifestaciones subjetivas ya que las mismas no se pueden colmar con la entrega de un documento, sino </w:t>
      </w:r>
      <w:proofErr w:type="spellStart"/>
      <w:r w:rsidRPr="00404C34">
        <w:rPr>
          <w:rFonts w:ascii="Palatino Linotype" w:hAnsi="Palatino Linotype"/>
          <w:lang w:val="es-ES"/>
        </w:rPr>
        <w:t>mas</w:t>
      </w:r>
      <w:proofErr w:type="spellEnd"/>
      <w:r w:rsidRPr="00404C34">
        <w:rPr>
          <w:rFonts w:ascii="Palatino Linotype" w:hAnsi="Palatino Linotype"/>
          <w:lang w:val="es-ES"/>
        </w:rPr>
        <w:t xml:space="preserve"> bien, se pretende hacer que el sujeto obligado realice la entrega de una razón o razonamiento, lo cual no es algo que la ley establezca como atribución, derecho o facultad, pues ello implicaría un juicio de valor referente a un cuestionamiento realizado, los cuales, al constituir interrogantes, inquietudes y manifestaciones se satisfacen vía derecho de petición.</w:t>
      </w:r>
    </w:p>
    <w:p w14:paraId="1F37D42F" w14:textId="77777777" w:rsidR="00FE68A0" w:rsidRPr="00404C34" w:rsidRDefault="00FE68A0" w:rsidP="00FE68A0">
      <w:pPr>
        <w:spacing w:before="240" w:after="240" w:line="360" w:lineRule="auto"/>
        <w:jc w:val="both"/>
        <w:rPr>
          <w:rFonts w:ascii="Palatino Linotype" w:eastAsia="MS Mincho" w:hAnsi="Palatino Linotype" w:cstheme="majorBidi"/>
          <w:sz w:val="24"/>
          <w:szCs w:val="24"/>
          <w:lang w:val="es-ES" w:eastAsia="es-ES"/>
        </w:rPr>
      </w:pPr>
      <w:r w:rsidRPr="00404C34">
        <w:rPr>
          <w:rFonts w:ascii="Palatino Linotype" w:eastAsia="MS Mincho" w:hAnsi="Palatino Linotype" w:cstheme="majorBidi"/>
          <w:sz w:val="24"/>
          <w:szCs w:val="24"/>
          <w:lang w:val="es-ES" w:eastAsia="es-ES"/>
        </w:rPr>
        <w:t>Luego entonces, es importante dejar en claro lo que debe entenderse por derecho de petición y por derecho de acceso a la información pública.</w:t>
      </w:r>
    </w:p>
    <w:p w14:paraId="3BD3DAFA" w14:textId="77777777" w:rsidR="00FE68A0" w:rsidRPr="00404C34" w:rsidRDefault="00FE68A0" w:rsidP="00FE68A0">
      <w:pPr>
        <w:spacing w:before="240" w:after="240" w:line="360" w:lineRule="auto"/>
        <w:jc w:val="both"/>
        <w:rPr>
          <w:rFonts w:ascii="Palatino Linotype" w:eastAsia="MS Mincho" w:hAnsi="Palatino Linotype" w:cstheme="majorBidi"/>
          <w:i/>
          <w:sz w:val="24"/>
          <w:szCs w:val="24"/>
          <w:lang w:val="es-ES" w:eastAsia="es-ES"/>
        </w:rPr>
      </w:pPr>
      <w:r w:rsidRPr="00404C34">
        <w:rPr>
          <w:rFonts w:ascii="Palatino Linotype" w:eastAsia="MS Mincho" w:hAnsi="Palatino Linotype" w:cstheme="majorBidi"/>
          <w:sz w:val="24"/>
          <w:szCs w:val="24"/>
          <w:lang w:val="es-ES" w:eastAsia="es-ES"/>
        </w:rPr>
        <w:t>Por lo que respecta a la definición de derecho de petición, el Maestro Ignacio Burgoa Orihuela refiere: “…</w:t>
      </w:r>
      <w:r w:rsidRPr="00404C34">
        <w:rPr>
          <w:rFonts w:ascii="Palatino Linotype" w:eastAsia="MS Mincho" w:hAnsi="Palatino Linotype" w:cstheme="majorBidi"/>
          <w:i/>
          <w:sz w:val="24"/>
          <w:szCs w:val="24"/>
          <w:lang w:val="es-ES" w:eastAsia="es-ES"/>
        </w:rPr>
        <w:t xml:space="preserve">es un Derecho Público subjetivo individual de la Garantía Respectiva Consagrada en el Artículo 8 de la Ley Fundamental. En tal virtud, la persona tiene la facultad de acudir a cualquier autoridad, formulando una solicitud o instancia escrito de cualquier </w:t>
      </w:r>
      <w:r w:rsidRPr="00404C34">
        <w:rPr>
          <w:rFonts w:ascii="Palatino Linotype" w:eastAsia="MS Mincho" w:hAnsi="Palatino Linotype" w:cstheme="majorBidi"/>
          <w:i/>
          <w:sz w:val="24"/>
          <w:szCs w:val="24"/>
          <w:lang w:val="es-ES" w:eastAsia="es-ES"/>
        </w:rPr>
        <w:lastRenderedPageBreak/>
        <w:t>índole, la cual adopta, específicamente, el carácter de simple petición administrativa, acción o recurso, etc.</w:t>
      </w:r>
      <w:r w:rsidRPr="00404C34">
        <w:rPr>
          <w:rFonts w:ascii="Palatino Linotype" w:eastAsia="MS Mincho" w:hAnsi="Palatino Linotype" w:cstheme="majorBidi"/>
          <w:i/>
          <w:sz w:val="24"/>
          <w:szCs w:val="24"/>
          <w:vertAlign w:val="superscript"/>
          <w:lang w:val="es-ES" w:eastAsia="es-ES"/>
        </w:rPr>
        <w:footnoteReference w:id="2"/>
      </w:r>
      <w:r w:rsidRPr="00404C34">
        <w:rPr>
          <w:rFonts w:ascii="Palatino Linotype" w:eastAsia="MS Mincho" w:hAnsi="Palatino Linotype" w:cstheme="majorBidi"/>
          <w:i/>
          <w:sz w:val="24"/>
          <w:szCs w:val="24"/>
          <w:lang w:val="es-ES" w:eastAsia="es-ES"/>
        </w:rPr>
        <w:t xml:space="preserve">  “(Sic)</w:t>
      </w:r>
    </w:p>
    <w:p w14:paraId="498482BC" w14:textId="77777777" w:rsidR="00FE68A0" w:rsidRPr="00404C34" w:rsidRDefault="00FE68A0" w:rsidP="00FE68A0">
      <w:pPr>
        <w:spacing w:before="240" w:after="240" w:line="360" w:lineRule="auto"/>
        <w:jc w:val="both"/>
        <w:rPr>
          <w:rFonts w:ascii="Palatino Linotype" w:hAnsi="Palatino Linotype"/>
          <w:sz w:val="24"/>
          <w:szCs w:val="24"/>
          <w:lang w:val="es-ES" w:eastAsia="es-ES"/>
        </w:rPr>
      </w:pPr>
      <w:r w:rsidRPr="00404C34">
        <w:rPr>
          <w:rFonts w:ascii="Palatino Linotype" w:hAnsi="Palatino Linotype"/>
          <w:sz w:val="24"/>
          <w:szCs w:val="24"/>
          <w:lang w:val="es-ES" w:eastAsia="es-ES"/>
        </w:rPr>
        <w:t xml:space="preserve">Por su parte, David Cienfuegos Salgado, concibe al derecho de petición como </w:t>
      </w:r>
      <w:r w:rsidRPr="00404C34">
        <w:rPr>
          <w:rFonts w:ascii="Palatino Linotype" w:hAnsi="Palatino Linotype"/>
          <w:i/>
          <w:sz w:val="24"/>
          <w:szCs w:val="24"/>
          <w:lang w:val="es-ES" w:eastAsia="es-ES"/>
        </w:rPr>
        <w:t>“el derecho de toda persona a ser escuchado por quienes ejercen el poder público.</w:t>
      </w:r>
      <w:r w:rsidRPr="00404C34">
        <w:rPr>
          <w:rFonts w:ascii="Palatino Linotype" w:hAnsi="Palatino Linotype"/>
          <w:i/>
          <w:sz w:val="24"/>
          <w:szCs w:val="24"/>
          <w:vertAlign w:val="superscript"/>
          <w:lang w:val="es-ES" w:eastAsia="es-ES"/>
        </w:rPr>
        <w:footnoteReference w:id="3"/>
      </w:r>
      <w:r w:rsidRPr="00404C34">
        <w:rPr>
          <w:rFonts w:ascii="Palatino Linotype" w:hAnsi="Palatino Linotype"/>
          <w:i/>
          <w:sz w:val="24"/>
          <w:szCs w:val="24"/>
          <w:lang w:val="es-ES" w:eastAsia="es-ES"/>
        </w:rPr>
        <w:t>” (Sic)</w:t>
      </w:r>
      <w:r w:rsidRPr="00404C34">
        <w:rPr>
          <w:rFonts w:ascii="Palatino Linotype" w:hAnsi="Palatino Linotype"/>
          <w:sz w:val="24"/>
          <w:szCs w:val="24"/>
          <w:lang w:val="es-ES" w:eastAsia="es-ES"/>
        </w:rPr>
        <w:t xml:space="preserve"> </w:t>
      </w:r>
    </w:p>
    <w:p w14:paraId="7B983EEF" w14:textId="77777777" w:rsidR="00FE68A0" w:rsidRPr="00404C34" w:rsidRDefault="00FE68A0" w:rsidP="00FE68A0">
      <w:pPr>
        <w:spacing w:before="240" w:after="240" w:line="360" w:lineRule="auto"/>
        <w:jc w:val="both"/>
        <w:rPr>
          <w:rFonts w:ascii="Palatino Linotype" w:hAnsi="Palatino Linotype"/>
          <w:i/>
          <w:sz w:val="24"/>
          <w:szCs w:val="24"/>
          <w:lang w:val="es-ES" w:eastAsia="es-ES"/>
        </w:rPr>
      </w:pPr>
      <w:r w:rsidRPr="00404C34">
        <w:rPr>
          <w:rFonts w:ascii="Palatino Linotype" w:hAnsi="Palatino Linotype"/>
          <w:sz w:val="24"/>
          <w:szCs w:val="24"/>
          <w:lang w:val="es-ES" w:eastAsia="es-ES"/>
        </w:rPr>
        <w:t xml:space="preserve">A este respecto, y para diferenciar el derecho de petición al derecho de acceso a la información, resulta conducente señalar que José Guadalupe Robles, conceptualiza el derecho a la información como </w:t>
      </w:r>
      <w:r w:rsidRPr="00404C34">
        <w:rPr>
          <w:rFonts w:ascii="Palatino Linotype" w:hAnsi="Palatino Linotype"/>
          <w:i/>
          <w:sz w:val="24"/>
          <w:szCs w:val="24"/>
          <w:lang w:val="es-ES" w:eastAsia="es-ES"/>
        </w:rPr>
        <w:t xml:space="preserve">“un derecho fundamental tanto de carácter individual como colectivo, cuyas limitaciones deben estar establecida en la ley, así como una garantía de que la información sea transmitida con claridad y objetividad, por cuanto a que es un bien jurídico que coadyuva al desarrollo de las personas y a la formación de opinión pública de calidad para poder participar y luego influir en la vida pública. </w:t>
      </w:r>
      <w:r w:rsidRPr="00404C34">
        <w:rPr>
          <w:rFonts w:ascii="Palatino Linotype" w:hAnsi="Palatino Linotype"/>
          <w:i/>
          <w:sz w:val="24"/>
          <w:szCs w:val="24"/>
          <w:vertAlign w:val="superscript"/>
          <w:lang w:val="es-ES" w:eastAsia="es-ES"/>
        </w:rPr>
        <w:footnoteReference w:id="4"/>
      </w:r>
      <w:r w:rsidRPr="00404C34">
        <w:rPr>
          <w:rFonts w:ascii="Palatino Linotype" w:hAnsi="Palatino Linotype"/>
          <w:i/>
          <w:sz w:val="24"/>
          <w:szCs w:val="24"/>
          <w:lang w:val="es-ES" w:eastAsia="es-ES"/>
        </w:rPr>
        <w:t xml:space="preserve">“(Sic) </w:t>
      </w:r>
    </w:p>
    <w:p w14:paraId="1AB35275" w14:textId="77777777" w:rsidR="00FE68A0" w:rsidRPr="00404C34" w:rsidRDefault="00FE68A0" w:rsidP="00FE68A0">
      <w:pPr>
        <w:spacing w:before="240" w:after="240" w:line="360" w:lineRule="auto"/>
        <w:jc w:val="both"/>
        <w:rPr>
          <w:rFonts w:ascii="Palatino Linotype" w:hAnsi="Palatino Linotype"/>
          <w:i/>
          <w:sz w:val="24"/>
          <w:szCs w:val="24"/>
          <w:lang w:val="es-ES"/>
        </w:rPr>
      </w:pPr>
      <w:r w:rsidRPr="00404C34">
        <w:rPr>
          <w:rFonts w:ascii="Palatino Linotype" w:hAnsi="Palatino Linotype"/>
          <w:sz w:val="24"/>
          <w:szCs w:val="24"/>
          <w:lang w:val="es-ES"/>
        </w:rPr>
        <w:t xml:space="preserve">Además, el derecho a la información constituye una prerrogativa a acceder a documentación en poder de los Sujetos Obligados, no así a realizar cuestionamientos, o manifestaciones subjetivas. Sirve de apoyo a lo anterior la definición de derecho a la información de Ernesto Villanueva </w:t>
      </w:r>
      <w:proofErr w:type="spellStart"/>
      <w:r w:rsidRPr="00404C34">
        <w:rPr>
          <w:rFonts w:ascii="Palatino Linotype" w:hAnsi="Palatino Linotype"/>
          <w:sz w:val="24"/>
          <w:szCs w:val="24"/>
          <w:lang w:val="es-ES"/>
        </w:rPr>
        <w:t>Villanueva</w:t>
      </w:r>
      <w:proofErr w:type="spellEnd"/>
      <w:r w:rsidRPr="00404C34">
        <w:rPr>
          <w:rFonts w:ascii="Palatino Linotype" w:hAnsi="Palatino Linotype"/>
          <w:sz w:val="24"/>
          <w:szCs w:val="24"/>
          <w:lang w:val="es-ES"/>
        </w:rPr>
        <w:t xml:space="preserve"> que dice: </w:t>
      </w:r>
      <w:r w:rsidRPr="00404C34">
        <w:rPr>
          <w:rFonts w:ascii="Palatino Linotype" w:hAnsi="Palatino Linotype"/>
          <w:i/>
          <w:sz w:val="24"/>
          <w:szCs w:val="24"/>
          <w:lang w:val="es-ES"/>
        </w:rPr>
        <w:t>“la prerrogativa de la persona para acceder a datos, registros y todo tipo de informaciones en poder de entidades públicas y empresas privadas que ejercen gasto público o cumplen funciones de autoridad, con las excepciones taxativas que establezca la ley en una sociedad democrática.</w:t>
      </w:r>
      <w:r w:rsidRPr="00404C34">
        <w:rPr>
          <w:rFonts w:ascii="Palatino Linotype" w:hAnsi="Palatino Linotype"/>
          <w:i/>
          <w:sz w:val="24"/>
          <w:szCs w:val="24"/>
          <w:vertAlign w:val="superscript"/>
          <w:lang w:val="es-ES"/>
        </w:rPr>
        <w:footnoteReference w:id="5"/>
      </w:r>
      <w:r w:rsidRPr="00404C34">
        <w:rPr>
          <w:rFonts w:ascii="Palatino Linotype" w:hAnsi="Palatino Linotype"/>
          <w:i/>
          <w:sz w:val="24"/>
          <w:szCs w:val="24"/>
          <w:lang w:val="es-ES"/>
        </w:rPr>
        <w:t>” (Sic)</w:t>
      </w:r>
    </w:p>
    <w:p w14:paraId="6C6F2140" w14:textId="1FE2BDAC" w:rsidR="00FE68A0" w:rsidRPr="00404C34" w:rsidRDefault="00FE68A0" w:rsidP="00FE68A0">
      <w:pPr>
        <w:spacing w:before="240" w:after="240" w:line="360" w:lineRule="auto"/>
        <w:jc w:val="both"/>
        <w:rPr>
          <w:rFonts w:ascii="Palatino Linotype" w:hAnsi="Palatino Linotype" w:cs="Arial"/>
          <w:sz w:val="24"/>
          <w:szCs w:val="24"/>
          <w:lang w:val="es-ES"/>
        </w:rPr>
      </w:pPr>
      <w:r w:rsidRPr="00404C34">
        <w:rPr>
          <w:rFonts w:ascii="Palatino Linotype" w:hAnsi="Palatino Linotype" w:cs="Arial"/>
          <w:sz w:val="24"/>
          <w:szCs w:val="24"/>
          <w:lang w:val="es-ES"/>
        </w:rPr>
        <w:lastRenderedPageBreak/>
        <w:t xml:space="preserve">Ahora </w:t>
      </w:r>
      <w:r w:rsidR="00402B59" w:rsidRPr="00404C34">
        <w:rPr>
          <w:rFonts w:ascii="Palatino Linotype" w:hAnsi="Palatino Linotype" w:cs="Arial"/>
          <w:sz w:val="24"/>
          <w:szCs w:val="24"/>
          <w:lang w:val="es-ES"/>
        </w:rPr>
        <w:t>bien,</w:t>
      </w:r>
      <w:r w:rsidRPr="00404C34">
        <w:rPr>
          <w:rFonts w:ascii="Palatino Linotype" w:hAnsi="Palatino Linotype" w:cs="Arial"/>
          <w:sz w:val="24"/>
          <w:szCs w:val="24"/>
          <w:lang w:val="es-ES"/>
        </w:rPr>
        <w:t xml:space="preserve"> para entender los alcances de la información pública se considera importante citar el criterio </w:t>
      </w:r>
      <w:r w:rsidRPr="00404C34">
        <w:rPr>
          <w:rFonts w:ascii="Palatino Linotype" w:hAnsi="Palatino Linotype" w:cs="Arial"/>
          <w:bCs/>
          <w:sz w:val="24"/>
          <w:szCs w:val="24"/>
          <w:lang w:val="es-ES" w:eastAsia="es-MX"/>
        </w:rPr>
        <w:t xml:space="preserve">de interpretación en el orden administrativo número 0002-11, emitido por Acuerdo del Pleno de este Instituto de Transparencia y Acceso a la Información Pública del Estado de México y Municipios, publicado en el Periódico Oficial del Gobierno del Estado Libre y Soberano de México “Gaceta del Gobierno” el diecinueve de octubre de dos mil once, </w:t>
      </w:r>
      <w:r w:rsidRPr="00404C34">
        <w:rPr>
          <w:rFonts w:ascii="Palatino Linotype" w:hAnsi="Palatino Linotype" w:cs="Arial"/>
          <w:sz w:val="24"/>
          <w:szCs w:val="24"/>
          <w:lang w:val="es-ES"/>
        </w:rPr>
        <w:t>cuyo rubro y texto dispone:</w:t>
      </w:r>
    </w:p>
    <w:p w14:paraId="7E5B90C7" w14:textId="77777777" w:rsidR="00FE68A0" w:rsidRPr="00404C34" w:rsidRDefault="00FE68A0" w:rsidP="00FE68A0">
      <w:pPr>
        <w:autoSpaceDE w:val="0"/>
        <w:autoSpaceDN w:val="0"/>
        <w:adjustRightInd w:val="0"/>
        <w:spacing w:before="240" w:after="240" w:line="360" w:lineRule="auto"/>
        <w:ind w:left="851" w:right="851"/>
        <w:jc w:val="center"/>
        <w:rPr>
          <w:rFonts w:ascii="Palatino Linotype" w:hAnsi="Palatino Linotype" w:cs="Arial"/>
          <w:b/>
          <w:i/>
          <w:lang w:val="es-ES" w:eastAsia="es-MX"/>
        </w:rPr>
      </w:pPr>
      <w:r w:rsidRPr="00404C34">
        <w:rPr>
          <w:rFonts w:ascii="Palatino Linotype" w:hAnsi="Palatino Linotype" w:cs="Arial"/>
          <w:b/>
          <w:i/>
          <w:sz w:val="20"/>
          <w:szCs w:val="20"/>
          <w:lang w:val="es-ES" w:eastAsia="es-MX"/>
        </w:rPr>
        <w:t>“</w:t>
      </w:r>
      <w:r w:rsidRPr="00404C34">
        <w:rPr>
          <w:rFonts w:ascii="Palatino Linotype" w:hAnsi="Palatino Linotype" w:cs="Arial"/>
          <w:b/>
          <w:i/>
          <w:lang w:val="es-ES" w:eastAsia="es-MX"/>
        </w:rPr>
        <w:t>CRITERIO 0002-11</w:t>
      </w:r>
    </w:p>
    <w:p w14:paraId="19CE1E4D" w14:textId="77777777" w:rsidR="00FE68A0" w:rsidRPr="00404C34" w:rsidRDefault="00FE68A0" w:rsidP="00FE68A0">
      <w:pPr>
        <w:autoSpaceDE w:val="0"/>
        <w:autoSpaceDN w:val="0"/>
        <w:adjustRightInd w:val="0"/>
        <w:spacing w:before="240" w:after="240" w:line="360" w:lineRule="auto"/>
        <w:ind w:left="851" w:right="851"/>
        <w:jc w:val="both"/>
        <w:rPr>
          <w:rFonts w:ascii="Palatino Linotype" w:hAnsi="Palatino Linotype" w:cs="Arial"/>
          <w:i/>
          <w:lang w:val="es-ES" w:eastAsia="es-MX"/>
        </w:rPr>
      </w:pPr>
      <w:r w:rsidRPr="00404C34">
        <w:rPr>
          <w:rFonts w:ascii="Palatino Linotype" w:hAnsi="Palatino Linotype" w:cs="Arial"/>
          <w:b/>
          <w:i/>
          <w:lang w:val="es-ES" w:eastAsia="es-MX"/>
        </w:rPr>
        <w:t xml:space="preserve">INFORMACIÓN PÚBLICA, CONCEPTO DE, EN MATERIA DE TRANSPARENCIA. INTERPRETACIÓN TEMÁTICA DE LOS ARTÍCULOS 2, FRACCIÓN </w:t>
      </w:r>
      <w:r w:rsidRPr="00404C34">
        <w:rPr>
          <w:rFonts w:ascii="Palatino Linotype" w:hAnsi="Palatino Linotype" w:cs="Arial"/>
          <w:b/>
          <w:bCs/>
          <w:i/>
          <w:lang w:val="es-ES" w:eastAsia="es-MX"/>
        </w:rPr>
        <w:t xml:space="preserve">V, XV, Y XVI, </w:t>
      </w:r>
      <w:r w:rsidRPr="00404C34">
        <w:rPr>
          <w:rFonts w:ascii="Palatino Linotype" w:hAnsi="Palatino Linotype" w:cs="Arial"/>
          <w:b/>
          <w:i/>
          <w:lang w:val="es-ES" w:eastAsia="es-MX"/>
        </w:rPr>
        <w:t>32, 4,11 Y 41.</w:t>
      </w:r>
      <w:r w:rsidRPr="00404C34">
        <w:rPr>
          <w:rFonts w:ascii="Palatino Linotype" w:hAnsi="Palatino Linotype" w:cs="Arial"/>
          <w:i/>
          <w:lang w:val="es-ES" w:eastAsia="es-MX"/>
        </w:rPr>
        <w:t xml:space="preserve"> De conformidad con los artículos antes referidos, el derecho de acceso a la información pública, se define en cuanto a su alcance y resultado material, el acceso a los archivos, registros y documentos públicos, administrados, generados o en posesión de los órganos u organismos públicos, en virtud del ejercicio de sus funciones de derecho público, sin importar su fuente, soporte o fecha de elaboración.</w:t>
      </w:r>
    </w:p>
    <w:p w14:paraId="136D3B21" w14:textId="77777777" w:rsidR="00FE68A0" w:rsidRPr="00404C34" w:rsidRDefault="00FE68A0" w:rsidP="00FE68A0">
      <w:pPr>
        <w:autoSpaceDE w:val="0"/>
        <w:autoSpaceDN w:val="0"/>
        <w:adjustRightInd w:val="0"/>
        <w:spacing w:before="240" w:after="240" w:line="360" w:lineRule="auto"/>
        <w:ind w:left="851" w:right="851"/>
        <w:jc w:val="both"/>
        <w:rPr>
          <w:rFonts w:ascii="Palatino Linotype" w:hAnsi="Palatino Linotype" w:cs="Arial"/>
          <w:i/>
          <w:lang w:val="es-ES" w:eastAsia="es-MX"/>
        </w:rPr>
      </w:pPr>
      <w:r w:rsidRPr="00404C34">
        <w:rPr>
          <w:rFonts w:ascii="Palatino Linotype" w:hAnsi="Palatino Linotype" w:cs="Arial"/>
          <w:i/>
          <w:lang w:val="es-ES" w:eastAsia="es-MX"/>
        </w:rPr>
        <w:t>En consecuencia el acceso a la información se refiere a que se cumplan cualquiera de los siguientes tres supuestos:</w:t>
      </w:r>
    </w:p>
    <w:p w14:paraId="60821B95" w14:textId="77777777" w:rsidR="00FE68A0" w:rsidRPr="00404C34" w:rsidRDefault="00FE68A0" w:rsidP="00FE68A0">
      <w:pPr>
        <w:autoSpaceDE w:val="0"/>
        <w:autoSpaceDN w:val="0"/>
        <w:adjustRightInd w:val="0"/>
        <w:spacing w:before="240" w:after="240" w:line="360" w:lineRule="auto"/>
        <w:ind w:left="851" w:right="851"/>
        <w:jc w:val="both"/>
        <w:rPr>
          <w:rFonts w:ascii="Palatino Linotype" w:hAnsi="Palatino Linotype" w:cs="Arial"/>
          <w:i/>
          <w:lang w:val="es-ES" w:eastAsia="es-MX"/>
        </w:rPr>
      </w:pPr>
      <w:r w:rsidRPr="00404C34">
        <w:rPr>
          <w:rFonts w:ascii="Palatino Linotype" w:hAnsi="Palatino Linotype" w:cs="Arial"/>
          <w:i/>
          <w:lang w:val="es-ES" w:eastAsia="es-MX"/>
        </w:rPr>
        <w:t>Que se trate de información registrada en cualquier soporte documental, que en ejercicio de las atribuciones conferidas, sea generada por los Sujetos Obligados;</w:t>
      </w:r>
    </w:p>
    <w:p w14:paraId="7A68FE9D" w14:textId="77777777" w:rsidR="00FE68A0" w:rsidRPr="00404C34" w:rsidRDefault="00FE68A0" w:rsidP="00FE68A0">
      <w:pPr>
        <w:autoSpaceDE w:val="0"/>
        <w:autoSpaceDN w:val="0"/>
        <w:adjustRightInd w:val="0"/>
        <w:spacing w:before="240" w:after="240" w:line="360" w:lineRule="auto"/>
        <w:ind w:left="851" w:right="851"/>
        <w:jc w:val="both"/>
        <w:rPr>
          <w:rFonts w:ascii="Palatino Linotype" w:hAnsi="Palatino Linotype" w:cs="Arial"/>
          <w:i/>
          <w:lang w:val="es-ES" w:eastAsia="es-MX"/>
        </w:rPr>
      </w:pPr>
      <w:r w:rsidRPr="00404C34">
        <w:rPr>
          <w:rFonts w:ascii="Palatino Linotype" w:hAnsi="Palatino Linotype" w:cs="Arial"/>
          <w:i/>
          <w:lang w:val="es-ES" w:eastAsia="es-MX"/>
        </w:rPr>
        <w:t>Que se trate de información registrada en cualquier soporte documental, que en ejercicio de las atribuciones conferidas, sea administrada por los Sujetos Obligados, y</w:t>
      </w:r>
    </w:p>
    <w:p w14:paraId="28FCC4EC" w14:textId="77777777" w:rsidR="00FE68A0" w:rsidRPr="00404C34" w:rsidRDefault="00FE68A0" w:rsidP="00FE68A0">
      <w:pPr>
        <w:autoSpaceDE w:val="0"/>
        <w:autoSpaceDN w:val="0"/>
        <w:adjustRightInd w:val="0"/>
        <w:spacing w:before="240" w:after="240" w:line="360" w:lineRule="auto"/>
        <w:ind w:left="851" w:right="851"/>
        <w:jc w:val="both"/>
        <w:rPr>
          <w:rFonts w:ascii="Palatino Linotype" w:hAnsi="Palatino Linotype" w:cs="Arial"/>
          <w:i/>
          <w:lang w:val="es-ES" w:eastAsia="es-MX"/>
        </w:rPr>
      </w:pPr>
      <w:r w:rsidRPr="00404C34">
        <w:rPr>
          <w:rFonts w:ascii="Palatino Linotype" w:hAnsi="Palatino Linotype" w:cs="Arial"/>
          <w:i/>
          <w:lang w:val="es-ES" w:eastAsia="es-MX"/>
        </w:rPr>
        <w:lastRenderedPageBreak/>
        <w:t>Que se trate de información registrada en cualquier soporte documental, que en ejercicio de las atribuciones conferidas, se encuentre en posesión de los Sujetos Obligados.”</w:t>
      </w:r>
    </w:p>
    <w:p w14:paraId="041B5D31" w14:textId="2E01DC61" w:rsidR="00FE68A0" w:rsidRDefault="00FE68A0" w:rsidP="00FE68A0">
      <w:pPr>
        <w:pStyle w:val="Sinespaciado"/>
        <w:spacing w:before="240" w:after="240" w:line="360" w:lineRule="auto"/>
        <w:jc w:val="both"/>
        <w:rPr>
          <w:rFonts w:ascii="Palatino Linotype" w:hAnsi="Palatino Linotype"/>
          <w:lang w:val="es-ES"/>
        </w:rPr>
      </w:pPr>
      <w:r w:rsidRPr="00404C34">
        <w:rPr>
          <w:rFonts w:ascii="Palatino Linotype" w:hAnsi="Palatino Linotype"/>
          <w:lang w:val="es-ES"/>
        </w:rPr>
        <w:t>Por lo anterior, al no constituirse dicho cuestionamiento como materia del derecho de acceso a la información, se considera que el Sujeto Obligado no está constreñido a emitir una respuesta al mismo, por lo que se estima infundado el motivo de inconformidad de la Recurrente, en lo que se refiere al cuestionamiento referido.</w:t>
      </w:r>
    </w:p>
    <w:p w14:paraId="187048F0" w14:textId="709F5FE7" w:rsidR="00325662" w:rsidRPr="00404C34" w:rsidRDefault="00325662" w:rsidP="00FE68A0">
      <w:pPr>
        <w:pStyle w:val="Sinespaciado"/>
        <w:spacing w:before="240" w:after="240" w:line="360" w:lineRule="auto"/>
        <w:jc w:val="both"/>
        <w:rPr>
          <w:rFonts w:ascii="Palatino Linotype" w:hAnsi="Palatino Linotype"/>
          <w:lang w:val="es-ES"/>
        </w:rPr>
      </w:pPr>
      <w:r>
        <w:rPr>
          <w:rFonts w:ascii="Palatino Linotype" w:hAnsi="Palatino Linotype"/>
          <w:lang w:val="es-ES"/>
        </w:rPr>
        <w:t xml:space="preserve">Por </w:t>
      </w:r>
      <w:proofErr w:type="spellStart"/>
      <w:r>
        <w:rPr>
          <w:rFonts w:ascii="Palatino Linotype" w:hAnsi="Palatino Linotype"/>
          <w:lang w:val="es-ES"/>
        </w:rPr>
        <w:t>ultimo</w:t>
      </w:r>
      <w:proofErr w:type="spellEnd"/>
      <w:r w:rsidR="00996DA5">
        <w:rPr>
          <w:rFonts w:ascii="Palatino Linotype" w:hAnsi="Palatino Linotype"/>
          <w:lang w:val="es-ES"/>
        </w:rPr>
        <w:t>, respecto al punto 3, consistente en la v</w:t>
      </w:r>
      <w:r w:rsidR="00996DA5" w:rsidRPr="00996DA5">
        <w:rPr>
          <w:rFonts w:ascii="Palatino Linotype" w:hAnsi="Palatino Linotype"/>
          <w:lang w:val="es-ES"/>
        </w:rPr>
        <w:t xml:space="preserve">ersión pública de la respuesta que se haya emitido al día de hoy por parte de la unidad administrativa responsable en la SEMOVI de la CDMX respecto del oficio 20703001050000L/2099/2020 de fecha 07 de diciembre de 2020. </w:t>
      </w:r>
      <w:proofErr w:type="gramStart"/>
      <w:r w:rsidR="00996DA5" w:rsidRPr="00996DA5">
        <w:rPr>
          <w:rFonts w:ascii="Palatino Linotype" w:hAnsi="Palatino Linotype"/>
          <w:lang w:val="es-ES"/>
        </w:rPr>
        <w:t>en</w:t>
      </w:r>
      <w:proofErr w:type="gramEnd"/>
      <w:r w:rsidR="00996DA5" w:rsidRPr="00996DA5">
        <w:rPr>
          <w:rFonts w:ascii="Palatino Linotype" w:hAnsi="Palatino Linotype"/>
          <w:lang w:val="es-ES"/>
        </w:rPr>
        <w:t xml:space="preserve"> caso de no contar con respuesta alguna que obre en sus archivos tanto físicos como digitales, solicito me sea declarada la inexistencia de la información y el acta del comité de transparencia correspondiente.</w:t>
      </w:r>
    </w:p>
    <w:p w14:paraId="6C90DF8F" w14:textId="747106F1" w:rsidR="007B5DC2" w:rsidRDefault="003C1B6A" w:rsidP="005C376B">
      <w:pPr>
        <w:pStyle w:val="Sinespaciado"/>
        <w:spacing w:before="240" w:after="240" w:line="360" w:lineRule="auto"/>
        <w:jc w:val="both"/>
        <w:rPr>
          <w:rFonts w:ascii="Palatino Linotype" w:hAnsi="Palatino Linotype"/>
          <w:lang w:val="es-ES"/>
        </w:rPr>
      </w:pPr>
      <w:r>
        <w:rPr>
          <w:rFonts w:ascii="Palatino Linotype" w:hAnsi="Palatino Linotype"/>
          <w:lang w:val="es-ES"/>
        </w:rPr>
        <w:t xml:space="preserve">Es necesario realizar un pronunciamiento respecto a lo que solicita la parte recurrente en este punto, ya que si bien, el sujeto obligado puede contar con el oficio de respuesta, </w:t>
      </w:r>
      <w:r w:rsidR="003D21BD">
        <w:rPr>
          <w:rFonts w:ascii="Palatino Linotype" w:hAnsi="Palatino Linotype"/>
          <w:lang w:val="es-ES"/>
        </w:rPr>
        <w:t>también</w:t>
      </w:r>
      <w:r>
        <w:rPr>
          <w:rFonts w:ascii="Palatino Linotype" w:hAnsi="Palatino Linotype"/>
          <w:lang w:val="es-ES"/>
        </w:rPr>
        <w:t xml:space="preserve"> cierto es que </w:t>
      </w:r>
      <w:r w:rsidR="00FE6532">
        <w:rPr>
          <w:rFonts w:ascii="Palatino Linotype" w:hAnsi="Palatino Linotype"/>
          <w:lang w:val="es-ES"/>
        </w:rPr>
        <w:t xml:space="preserve">no se encuentra constreñido a poseerlo si </w:t>
      </w:r>
      <w:proofErr w:type="spellStart"/>
      <w:r w:rsidR="00FE6532">
        <w:rPr>
          <w:rFonts w:ascii="Palatino Linotype" w:hAnsi="Palatino Linotype"/>
          <w:lang w:val="es-ES"/>
        </w:rPr>
        <w:t>aun</w:t>
      </w:r>
      <w:proofErr w:type="spellEnd"/>
      <w:r w:rsidR="00FE6532">
        <w:rPr>
          <w:rFonts w:ascii="Palatino Linotype" w:hAnsi="Palatino Linotype"/>
          <w:lang w:val="es-ES"/>
        </w:rPr>
        <w:t xml:space="preserve"> no se le ha dado </w:t>
      </w:r>
      <w:r w:rsidR="003D21BD">
        <w:rPr>
          <w:rFonts w:ascii="Palatino Linotype" w:hAnsi="Palatino Linotype"/>
          <w:lang w:val="es-ES"/>
        </w:rPr>
        <w:t>contestación</w:t>
      </w:r>
      <w:r w:rsidR="00FE6532">
        <w:rPr>
          <w:rFonts w:ascii="Palatino Linotype" w:hAnsi="Palatino Linotype"/>
          <w:lang w:val="es-ES"/>
        </w:rPr>
        <w:t xml:space="preserve">, </w:t>
      </w:r>
      <w:r w:rsidR="003D21BD">
        <w:rPr>
          <w:rFonts w:ascii="Palatino Linotype" w:hAnsi="Palatino Linotype"/>
          <w:lang w:val="es-ES"/>
        </w:rPr>
        <w:t xml:space="preserve">por lo que no puede realizar una declaratoria de inexistencia, ya que </w:t>
      </w:r>
      <w:r w:rsidR="00C84632">
        <w:rPr>
          <w:rFonts w:ascii="Palatino Linotype" w:hAnsi="Palatino Linotype"/>
          <w:lang w:val="es-ES"/>
        </w:rPr>
        <w:t>el mismo no se encuentra en su poder</w:t>
      </w:r>
      <w:r w:rsidR="002D6313">
        <w:rPr>
          <w:rFonts w:ascii="Palatino Linotype" w:hAnsi="Palatino Linotype"/>
          <w:lang w:val="es-ES"/>
        </w:rPr>
        <w:t xml:space="preserve">; lo anterior tomando en cuenta de que quien generaría dicho oficio de respuesta seria el </w:t>
      </w:r>
      <w:r w:rsidR="00E9426A">
        <w:rPr>
          <w:rFonts w:ascii="Palatino Linotype" w:hAnsi="Palatino Linotype"/>
          <w:lang w:val="es-ES"/>
        </w:rPr>
        <w:t>responsable</w:t>
      </w:r>
      <w:r w:rsidR="002D6313">
        <w:rPr>
          <w:rFonts w:ascii="Palatino Linotype" w:hAnsi="Palatino Linotype"/>
          <w:lang w:val="es-ES"/>
        </w:rPr>
        <w:t xml:space="preserve"> de la </w:t>
      </w:r>
      <w:r w:rsidR="00E9426A">
        <w:rPr>
          <w:rFonts w:ascii="Palatino Linotype" w:hAnsi="Palatino Linotype"/>
          <w:lang w:val="es-ES"/>
        </w:rPr>
        <w:t>unidad administrativa que le corresponda de la Ciudad de México</w:t>
      </w:r>
      <w:r w:rsidR="007B5DC2">
        <w:rPr>
          <w:rFonts w:ascii="Palatino Linotype" w:hAnsi="Palatino Linotype"/>
          <w:lang w:val="es-ES"/>
        </w:rPr>
        <w:t>.</w:t>
      </w:r>
    </w:p>
    <w:p w14:paraId="46AAD8D9" w14:textId="77777777" w:rsidR="00F12CA1" w:rsidRDefault="00F12CA1" w:rsidP="005C376B">
      <w:pPr>
        <w:pStyle w:val="Sinespaciado"/>
        <w:spacing w:before="240" w:after="240" w:line="360" w:lineRule="auto"/>
        <w:jc w:val="both"/>
        <w:rPr>
          <w:rFonts w:ascii="Palatino Linotype" w:hAnsi="Palatino Linotype"/>
          <w:lang w:val="es-ES"/>
        </w:rPr>
      </w:pPr>
    </w:p>
    <w:p w14:paraId="73B4A1DF" w14:textId="77777777" w:rsidR="002140BB" w:rsidRPr="00430C5D" w:rsidRDefault="002140BB" w:rsidP="002140BB">
      <w:pPr>
        <w:pStyle w:val="Sinespaciado"/>
        <w:spacing w:before="240" w:after="240" w:line="360" w:lineRule="auto"/>
        <w:jc w:val="both"/>
        <w:rPr>
          <w:rFonts w:ascii="Palatino Linotype" w:hAnsi="Palatino Linotype"/>
          <w:lang w:val="es-ES"/>
        </w:rPr>
      </w:pPr>
      <w:r w:rsidRPr="00430C5D">
        <w:rPr>
          <w:rFonts w:ascii="Palatino Linotype" w:hAnsi="Palatino Linotype"/>
          <w:lang w:val="es-ES"/>
        </w:rPr>
        <w:lastRenderedPageBreak/>
        <w:t>En ese orden de ideas, la Ley de Transparencia y Acceso a la Información Pública del Estado de México y Municipios, prevé en su artículo 23, lo siguiente:</w:t>
      </w:r>
    </w:p>
    <w:p w14:paraId="73B2EAE9" w14:textId="77777777" w:rsidR="002140BB" w:rsidRPr="00430C5D" w:rsidRDefault="002140BB" w:rsidP="002140BB">
      <w:pPr>
        <w:pStyle w:val="Sinespaciado"/>
        <w:spacing w:before="240" w:after="240" w:line="360" w:lineRule="auto"/>
        <w:ind w:left="567" w:right="567"/>
        <w:jc w:val="both"/>
        <w:rPr>
          <w:rFonts w:ascii="Palatino Linotype" w:hAnsi="Palatino Linotype"/>
          <w:i/>
          <w:lang w:val="es-ES"/>
        </w:rPr>
      </w:pPr>
      <w:r w:rsidRPr="00430C5D">
        <w:rPr>
          <w:rFonts w:ascii="Palatino Linotype" w:hAnsi="Palatino Linotype"/>
          <w:b/>
          <w:i/>
          <w:lang w:val="es-ES"/>
        </w:rPr>
        <w:t>Artículo 23.</w:t>
      </w:r>
      <w:r w:rsidRPr="00430C5D">
        <w:rPr>
          <w:rFonts w:ascii="Palatino Linotype" w:hAnsi="Palatino Linotype"/>
          <w:i/>
          <w:lang w:val="es-ES"/>
        </w:rPr>
        <w:t xml:space="preserve"> Son sujetos obligados a transparentar y permitir el acceso a su información y proteger los datos personales que obren en su poder:</w:t>
      </w:r>
    </w:p>
    <w:p w14:paraId="31EAD313" w14:textId="77777777" w:rsidR="002140BB" w:rsidRPr="00430C5D" w:rsidRDefault="002140BB" w:rsidP="002140BB">
      <w:pPr>
        <w:pStyle w:val="Sinespaciado"/>
        <w:spacing w:before="240" w:after="240" w:line="360" w:lineRule="auto"/>
        <w:ind w:left="567" w:right="567"/>
        <w:jc w:val="both"/>
        <w:rPr>
          <w:rFonts w:ascii="Palatino Linotype" w:hAnsi="Palatino Linotype"/>
          <w:i/>
          <w:lang w:val="es-ES"/>
        </w:rPr>
      </w:pPr>
      <w:r w:rsidRPr="00430C5D">
        <w:rPr>
          <w:rFonts w:ascii="Palatino Linotype" w:hAnsi="Palatino Linotype"/>
          <w:i/>
          <w:lang w:val="es-ES"/>
        </w:rPr>
        <w:t>I</w:t>
      </w:r>
      <w:r w:rsidRPr="004C5D93">
        <w:rPr>
          <w:rFonts w:ascii="Palatino Linotype" w:hAnsi="Palatino Linotype"/>
          <w:b/>
          <w:bCs/>
          <w:i/>
          <w:u w:val="single"/>
          <w:lang w:val="es-ES"/>
        </w:rPr>
        <w:t>. El Poder Ejecutivo del Estado de México, las dependencias, organismos auxiliares, órganos, entidades, fideicomisos y fondos públicos, así como la Procuraduría General de Justicia;</w:t>
      </w:r>
    </w:p>
    <w:p w14:paraId="18B03F12" w14:textId="77777777" w:rsidR="002140BB" w:rsidRPr="00430C5D" w:rsidRDefault="002140BB" w:rsidP="002140BB">
      <w:pPr>
        <w:pStyle w:val="Sinespaciado"/>
        <w:spacing w:before="240" w:after="240" w:line="360" w:lineRule="auto"/>
        <w:ind w:left="567" w:right="567"/>
        <w:jc w:val="both"/>
        <w:rPr>
          <w:rFonts w:ascii="Palatino Linotype" w:hAnsi="Palatino Linotype"/>
          <w:i/>
          <w:lang w:val="es-ES"/>
        </w:rPr>
      </w:pPr>
      <w:r w:rsidRPr="00430C5D">
        <w:rPr>
          <w:rFonts w:ascii="Palatino Linotype" w:hAnsi="Palatino Linotype"/>
          <w:i/>
          <w:lang w:val="es-ES"/>
        </w:rPr>
        <w:t>II. El Poder Legislativo del Estado, los organismos, órganos y entidades de la Legislatura y sus dependencias;</w:t>
      </w:r>
    </w:p>
    <w:p w14:paraId="3C704DBC" w14:textId="77777777" w:rsidR="002140BB" w:rsidRPr="00430C5D" w:rsidRDefault="002140BB" w:rsidP="002140BB">
      <w:pPr>
        <w:pStyle w:val="Sinespaciado"/>
        <w:spacing w:before="240" w:after="240" w:line="360" w:lineRule="auto"/>
        <w:ind w:left="567" w:right="567"/>
        <w:jc w:val="both"/>
        <w:rPr>
          <w:rFonts w:ascii="Palatino Linotype" w:hAnsi="Palatino Linotype"/>
          <w:i/>
          <w:lang w:val="es-ES"/>
        </w:rPr>
      </w:pPr>
      <w:r w:rsidRPr="00430C5D">
        <w:rPr>
          <w:rFonts w:ascii="Palatino Linotype" w:hAnsi="Palatino Linotype"/>
          <w:i/>
          <w:lang w:val="es-ES"/>
        </w:rPr>
        <w:t>III. El Poder Judicial, sus organismos, órganos y entidades, así como el Consejo de la Judicatura del Estado;</w:t>
      </w:r>
    </w:p>
    <w:p w14:paraId="3B6307FA" w14:textId="77777777" w:rsidR="002140BB" w:rsidRPr="00430C5D" w:rsidRDefault="002140BB" w:rsidP="002140BB">
      <w:pPr>
        <w:pStyle w:val="Sinespaciado"/>
        <w:spacing w:before="240" w:after="240" w:line="360" w:lineRule="auto"/>
        <w:ind w:left="567" w:right="567"/>
        <w:jc w:val="both"/>
        <w:rPr>
          <w:rFonts w:ascii="Palatino Linotype" w:hAnsi="Palatino Linotype"/>
          <w:i/>
          <w:lang w:val="es-ES"/>
        </w:rPr>
      </w:pPr>
      <w:r w:rsidRPr="00430C5D">
        <w:rPr>
          <w:rFonts w:ascii="Palatino Linotype" w:hAnsi="Palatino Linotype"/>
          <w:i/>
          <w:lang w:val="es-ES"/>
        </w:rPr>
        <w:t xml:space="preserve">IV. </w:t>
      </w:r>
      <w:r w:rsidRPr="004C5D93">
        <w:rPr>
          <w:rFonts w:ascii="Palatino Linotype" w:hAnsi="Palatino Linotype"/>
          <w:bCs/>
          <w:i/>
          <w:lang w:val="es-ES"/>
        </w:rPr>
        <w:t>Los ayuntamientos y las dependencias, organismos, órganos y entidades de la administración municipal;</w:t>
      </w:r>
    </w:p>
    <w:p w14:paraId="6135E420" w14:textId="77777777" w:rsidR="002140BB" w:rsidRPr="00430C5D" w:rsidRDefault="002140BB" w:rsidP="002140BB">
      <w:pPr>
        <w:pStyle w:val="Sinespaciado"/>
        <w:spacing w:before="240" w:after="240" w:line="360" w:lineRule="auto"/>
        <w:ind w:left="567" w:right="567"/>
        <w:jc w:val="both"/>
        <w:rPr>
          <w:rFonts w:ascii="Palatino Linotype" w:hAnsi="Palatino Linotype"/>
          <w:i/>
          <w:lang w:val="es-ES"/>
        </w:rPr>
      </w:pPr>
      <w:r w:rsidRPr="00430C5D">
        <w:rPr>
          <w:rFonts w:ascii="Palatino Linotype" w:hAnsi="Palatino Linotype"/>
          <w:i/>
          <w:lang w:val="es-ES"/>
        </w:rPr>
        <w:t>V. Los órganos autónomos;</w:t>
      </w:r>
    </w:p>
    <w:p w14:paraId="6B7D8573" w14:textId="77777777" w:rsidR="002140BB" w:rsidRPr="00430C5D" w:rsidRDefault="002140BB" w:rsidP="002140BB">
      <w:pPr>
        <w:pStyle w:val="Sinespaciado"/>
        <w:spacing w:before="240" w:after="240" w:line="360" w:lineRule="auto"/>
        <w:ind w:left="567" w:right="567"/>
        <w:jc w:val="both"/>
        <w:rPr>
          <w:rFonts w:ascii="Palatino Linotype" w:hAnsi="Palatino Linotype"/>
          <w:i/>
          <w:lang w:val="es-ES"/>
        </w:rPr>
      </w:pPr>
      <w:r w:rsidRPr="00430C5D">
        <w:rPr>
          <w:rFonts w:ascii="Palatino Linotype" w:hAnsi="Palatino Linotype"/>
          <w:i/>
          <w:lang w:val="es-ES"/>
        </w:rPr>
        <w:t>VI. Los tribunales administrativos y autoridades jurisdiccionales en materia laboral;</w:t>
      </w:r>
    </w:p>
    <w:p w14:paraId="49758736" w14:textId="77777777" w:rsidR="002140BB" w:rsidRPr="00430C5D" w:rsidRDefault="002140BB" w:rsidP="002140BB">
      <w:pPr>
        <w:pStyle w:val="Sinespaciado"/>
        <w:spacing w:before="240" w:after="240" w:line="360" w:lineRule="auto"/>
        <w:ind w:left="567" w:right="567"/>
        <w:jc w:val="both"/>
        <w:rPr>
          <w:rFonts w:ascii="Palatino Linotype" w:hAnsi="Palatino Linotype"/>
          <w:i/>
          <w:lang w:val="es-ES"/>
        </w:rPr>
      </w:pPr>
      <w:r w:rsidRPr="00430C5D">
        <w:rPr>
          <w:rFonts w:ascii="Palatino Linotype" w:hAnsi="Palatino Linotype"/>
          <w:i/>
          <w:lang w:val="es-ES"/>
        </w:rPr>
        <w:t>VII. Los partidos políticos y agrupaciones políticas, en los términos de las disposiciones aplicables;</w:t>
      </w:r>
    </w:p>
    <w:p w14:paraId="3CD0F4F7" w14:textId="77777777" w:rsidR="002140BB" w:rsidRPr="00430C5D" w:rsidRDefault="002140BB" w:rsidP="002140BB">
      <w:pPr>
        <w:pStyle w:val="Sinespaciado"/>
        <w:spacing w:before="240" w:after="240" w:line="360" w:lineRule="auto"/>
        <w:ind w:left="567" w:right="567"/>
        <w:jc w:val="both"/>
        <w:rPr>
          <w:rFonts w:ascii="Palatino Linotype" w:hAnsi="Palatino Linotype"/>
          <w:i/>
          <w:lang w:val="es-ES"/>
        </w:rPr>
      </w:pPr>
      <w:r w:rsidRPr="00430C5D">
        <w:rPr>
          <w:rFonts w:ascii="Palatino Linotype" w:hAnsi="Palatino Linotype"/>
          <w:i/>
          <w:lang w:val="es-ES"/>
        </w:rPr>
        <w:lastRenderedPageBreak/>
        <w:t>VIII. Los fideicomisos y fondos públicos que cuenten con financiamiento público, parcial o total, o con participación de entidades de gobierno;</w:t>
      </w:r>
    </w:p>
    <w:p w14:paraId="3752731C" w14:textId="77777777" w:rsidR="002140BB" w:rsidRPr="00430C5D" w:rsidRDefault="002140BB" w:rsidP="002140BB">
      <w:pPr>
        <w:pStyle w:val="Sinespaciado"/>
        <w:spacing w:before="240" w:after="240" w:line="360" w:lineRule="auto"/>
        <w:ind w:left="567" w:right="567"/>
        <w:jc w:val="both"/>
        <w:rPr>
          <w:rFonts w:ascii="Palatino Linotype" w:hAnsi="Palatino Linotype"/>
          <w:i/>
          <w:lang w:val="es-ES"/>
        </w:rPr>
      </w:pPr>
      <w:r w:rsidRPr="00430C5D">
        <w:rPr>
          <w:rFonts w:ascii="Palatino Linotype" w:hAnsi="Palatino Linotype"/>
          <w:i/>
          <w:lang w:val="es-ES"/>
        </w:rPr>
        <w:t>IX. Los sindicatos que reciban y/o ejerzan recursos públicos en el ámbito estatal y municipal;</w:t>
      </w:r>
    </w:p>
    <w:p w14:paraId="7116C8AB" w14:textId="77777777" w:rsidR="002140BB" w:rsidRPr="00430C5D" w:rsidRDefault="002140BB" w:rsidP="002140BB">
      <w:pPr>
        <w:pStyle w:val="Sinespaciado"/>
        <w:spacing w:before="240" w:after="240" w:line="360" w:lineRule="auto"/>
        <w:ind w:left="567" w:right="567"/>
        <w:jc w:val="both"/>
        <w:rPr>
          <w:rFonts w:ascii="Palatino Linotype" w:hAnsi="Palatino Linotype"/>
          <w:i/>
          <w:lang w:val="es-ES"/>
        </w:rPr>
      </w:pPr>
      <w:r w:rsidRPr="00430C5D">
        <w:rPr>
          <w:rFonts w:ascii="Palatino Linotype" w:hAnsi="Palatino Linotype"/>
          <w:i/>
          <w:lang w:val="es-ES"/>
        </w:rPr>
        <w:t>X. Cualquier persona física o jurídico colectiva que reciba y ejerza recursos públicos en el ámbito estatal o municipal; y</w:t>
      </w:r>
    </w:p>
    <w:p w14:paraId="121D3D9D" w14:textId="77777777" w:rsidR="002140BB" w:rsidRPr="00430C5D" w:rsidRDefault="002140BB" w:rsidP="002140BB">
      <w:pPr>
        <w:pStyle w:val="Sinespaciado"/>
        <w:spacing w:before="240" w:after="240" w:line="360" w:lineRule="auto"/>
        <w:ind w:left="567" w:right="567"/>
        <w:jc w:val="both"/>
        <w:rPr>
          <w:rFonts w:ascii="Palatino Linotype" w:hAnsi="Palatino Linotype"/>
          <w:i/>
          <w:lang w:val="es-ES"/>
        </w:rPr>
      </w:pPr>
      <w:r w:rsidRPr="00430C5D">
        <w:rPr>
          <w:rFonts w:ascii="Palatino Linotype" w:hAnsi="Palatino Linotype"/>
          <w:i/>
          <w:lang w:val="es-ES"/>
        </w:rPr>
        <w:t>XI. Cualquier otra autoridad, entidad, órgano u organismo de los poderes estatal o municipal, que reciba recursos públicos.</w:t>
      </w:r>
    </w:p>
    <w:p w14:paraId="06D15C52" w14:textId="77777777" w:rsidR="002140BB" w:rsidRPr="00430C5D" w:rsidRDefault="002140BB" w:rsidP="002140BB">
      <w:pPr>
        <w:pStyle w:val="Sinespaciado"/>
        <w:spacing w:before="240" w:after="240" w:line="360" w:lineRule="auto"/>
        <w:ind w:left="567" w:right="567"/>
        <w:jc w:val="both"/>
        <w:rPr>
          <w:rFonts w:ascii="Palatino Linotype" w:hAnsi="Palatino Linotype"/>
          <w:i/>
          <w:lang w:val="es-ES"/>
        </w:rPr>
      </w:pPr>
      <w:r w:rsidRPr="00430C5D">
        <w:rPr>
          <w:rFonts w:ascii="Palatino Linotype" w:hAnsi="Palatino Linotype"/>
          <w:i/>
          <w:lang w:val="es-ES"/>
        </w:rPr>
        <w:t>Los sujetos obligados deberán hacer pública toda aquella información relativa a los montos y las personas a quienes entreguen, por cualquier motivo, recursos públicos, así como los informes que dichas personas les entreguen sobre el uso y destino de dichos recursos.</w:t>
      </w:r>
    </w:p>
    <w:p w14:paraId="28CF76AE" w14:textId="77777777" w:rsidR="002140BB" w:rsidRPr="00430C5D" w:rsidRDefault="002140BB" w:rsidP="002140BB">
      <w:pPr>
        <w:pStyle w:val="Sinespaciado"/>
        <w:spacing w:before="240" w:after="240" w:line="360" w:lineRule="auto"/>
        <w:ind w:left="567" w:right="567"/>
        <w:jc w:val="both"/>
        <w:rPr>
          <w:rFonts w:ascii="Palatino Linotype" w:hAnsi="Palatino Linotype"/>
          <w:i/>
          <w:lang w:val="es-ES"/>
        </w:rPr>
      </w:pPr>
      <w:r w:rsidRPr="00430C5D">
        <w:rPr>
          <w:rFonts w:ascii="Palatino Linotype" w:hAnsi="Palatino Linotype"/>
          <w:i/>
          <w:lang w:val="es-ES"/>
        </w:rPr>
        <w:t>Los servidores públicos deberán transparentar sus acciones así como garantizar y respetar el derecho de acceso a la información pública.</w:t>
      </w:r>
    </w:p>
    <w:p w14:paraId="3A08B03A" w14:textId="77777777" w:rsidR="002140BB" w:rsidRPr="00430C5D" w:rsidRDefault="002140BB" w:rsidP="002140BB">
      <w:pPr>
        <w:pStyle w:val="Sinespaciado"/>
        <w:spacing w:before="240" w:after="240" w:line="360" w:lineRule="auto"/>
        <w:jc w:val="both"/>
        <w:rPr>
          <w:rFonts w:ascii="Palatino Linotype" w:hAnsi="Palatino Linotype"/>
          <w:lang w:val="es-ES"/>
        </w:rPr>
      </w:pPr>
      <w:r w:rsidRPr="00430C5D">
        <w:rPr>
          <w:rFonts w:ascii="Palatino Linotype" w:hAnsi="Palatino Linotype"/>
          <w:lang w:val="es-ES"/>
        </w:rPr>
        <w:t>Es así que, conforme a los preceptos legales citados, se desprende que el derecho de acceso a la información pública es un derecho individual que puede ser ejercido ante cualquier autoridad, entidad, órgano u organismo, tanto federales, como estatales, de la Ciudad de México, o Municipales, con el fin de que los particulares conozcan toda aquella información que es considerada como pública.</w:t>
      </w:r>
    </w:p>
    <w:p w14:paraId="7A5D71B1" w14:textId="77777777" w:rsidR="002140BB" w:rsidRPr="00430C5D" w:rsidRDefault="002140BB" w:rsidP="002140BB">
      <w:pPr>
        <w:pStyle w:val="Sinespaciado"/>
        <w:spacing w:before="240" w:after="240" w:line="360" w:lineRule="auto"/>
        <w:jc w:val="both"/>
        <w:rPr>
          <w:rFonts w:ascii="Palatino Linotype" w:hAnsi="Palatino Linotype" w:cs="Arial"/>
          <w:lang w:val="es-ES"/>
        </w:rPr>
      </w:pPr>
      <w:r w:rsidRPr="00430C5D">
        <w:rPr>
          <w:rFonts w:ascii="Palatino Linotype" w:hAnsi="Palatino Linotype" w:cs="Arial"/>
          <w:lang w:val="es-ES"/>
        </w:rPr>
        <w:lastRenderedPageBreak/>
        <w:t xml:space="preserve">Ahora bien, en atención a lo dispuesto por los artículos 3, fracción XI y 12 </w:t>
      </w:r>
      <w:r w:rsidRPr="00430C5D">
        <w:rPr>
          <w:rFonts w:ascii="Palatino Linotype" w:hAnsi="Palatino Linotype" w:cs="Arial"/>
          <w:bCs/>
          <w:lang w:val="es-ES"/>
        </w:rPr>
        <w:t>de la Ley de Transparencia y Acceso a la Información Pública del Estado de México y Municipios</w:t>
      </w:r>
      <w:r w:rsidRPr="00430C5D">
        <w:rPr>
          <w:rFonts w:ascii="Palatino Linotype" w:hAnsi="Palatino Linotype" w:cs="Arial"/>
          <w:lang w:val="es-ES"/>
        </w:rPr>
        <w:t>, los cuales son del tenor literal siguiente:</w:t>
      </w:r>
    </w:p>
    <w:p w14:paraId="6DDF7E39" w14:textId="77777777" w:rsidR="002140BB" w:rsidRPr="00430C5D" w:rsidRDefault="002140BB" w:rsidP="002140BB">
      <w:pPr>
        <w:pStyle w:val="Sinespaciado"/>
        <w:spacing w:before="240" w:after="240" w:line="360" w:lineRule="auto"/>
        <w:ind w:left="567" w:right="567"/>
        <w:jc w:val="both"/>
        <w:rPr>
          <w:rFonts w:ascii="Palatino Linotype" w:hAnsi="Palatino Linotype"/>
          <w:i/>
          <w:lang w:val="es-ES"/>
        </w:rPr>
      </w:pPr>
      <w:r w:rsidRPr="00430C5D">
        <w:rPr>
          <w:rFonts w:ascii="Palatino Linotype" w:hAnsi="Palatino Linotype"/>
          <w:b/>
          <w:bCs/>
          <w:i/>
          <w:lang w:val="es-ES"/>
        </w:rPr>
        <w:t xml:space="preserve">Artículo 3.- </w:t>
      </w:r>
      <w:r w:rsidRPr="00430C5D">
        <w:rPr>
          <w:rFonts w:ascii="Palatino Linotype" w:hAnsi="Palatino Linotype"/>
          <w:i/>
          <w:lang w:val="es-ES"/>
        </w:rPr>
        <w:t>Para los efectos de la presente Ley se entenderá por:</w:t>
      </w:r>
    </w:p>
    <w:p w14:paraId="31FA3257" w14:textId="77777777" w:rsidR="002140BB" w:rsidRPr="00430C5D" w:rsidRDefault="002140BB" w:rsidP="002140BB">
      <w:pPr>
        <w:pStyle w:val="Sinespaciado"/>
        <w:spacing w:before="240" w:after="240" w:line="360" w:lineRule="auto"/>
        <w:ind w:left="567" w:right="567"/>
        <w:jc w:val="both"/>
        <w:rPr>
          <w:rFonts w:ascii="Palatino Linotype" w:hAnsi="Palatino Linotype"/>
          <w:i/>
          <w:lang w:val="es-ES"/>
        </w:rPr>
      </w:pPr>
      <w:r w:rsidRPr="00430C5D">
        <w:rPr>
          <w:rFonts w:ascii="Palatino Linotype" w:hAnsi="Palatino Linotype"/>
          <w:i/>
          <w:lang w:val="es-ES"/>
        </w:rPr>
        <w:t>…</w:t>
      </w:r>
    </w:p>
    <w:p w14:paraId="666A0127" w14:textId="77777777" w:rsidR="002140BB" w:rsidRPr="00430C5D" w:rsidRDefault="002140BB" w:rsidP="002140BB">
      <w:pPr>
        <w:pStyle w:val="Sinespaciado"/>
        <w:spacing w:before="240" w:after="240" w:line="360" w:lineRule="auto"/>
        <w:ind w:left="567" w:right="567"/>
        <w:jc w:val="both"/>
        <w:rPr>
          <w:rFonts w:ascii="Palatino Linotype" w:hAnsi="Palatino Linotype"/>
          <w:i/>
          <w:lang w:val="es-ES"/>
        </w:rPr>
      </w:pPr>
      <w:r w:rsidRPr="00430C5D">
        <w:rPr>
          <w:rFonts w:ascii="Palatino Linotype" w:hAnsi="Palatino Linotype"/>
          <w:b/>
          <w:i/>
          <w:lang w:val="es-ES"/>
        </w:rPr>
        <w:t>XI.</w:t>
      </w:r>
      <w:r w:rsidRPr="00430C5D">
        <w:rPr>
          <w:rFonts w:ascii="Palatino Linotype" w:hAnsi="Palatino Linotype"/>
          <w:i/>
          <w:lang w:val="es-ES"/>
        </w:rPr>
        <w:t xml:space="preserve"> </w:t>
      </w:r>
      <w:r w:rsidRPr="00430C5D">
        <w:rPr>
          <w:rFonts w:ascii="Palatino Linotype" w:hAnsi="Palatino Linotype"/>
          <w:b/>
          <w:i/>
          <w:lang w:val="es-ES"/>
        </w:rPr>
        <w:t>Documento:</w:t>
      </w:r>
      <w:r w:rsidRPr="00430C5D">
        <w:rPr>
          <w:rFonts w:ascii="Palatino Linotype" w:hAnsi="Palatino Linotype"/>
          <w:i/>
          <w:lang w:val="es-ES"/>
        </w:rPr>
        <w:t xml:space="preserve"> Los expedientes, reportes, estudios, actas, resoluciones, oficios, correspondencia, acuerdos, directivas, directrices, circulares, contratos, convenios, instructivos, notas, memorandos, estadísticas o bien, cualquier otro registro que documente el ejercicio de las facultades, funciones y competencias de los sujetos obligados, sus servidores públicos e integrantes, sin importar su fuente o fecha de elaboración. Los documentos podrán estar en cualquier medio, sea escrito, impreso, sonoro, visual, electrónico, informático u holográfico;</w:t>
      </w:r>
    </w:p>
    <w:p w14:paraId="0BBB354D" w14:textId="77777777" w:rsidR="002140BB" w:rsidRPr="00430C5D" w:rsidRDefault="002140BB" w:rsidP="002140BB">
      <w:pPr>
        <w:pStyle w:val="Sinespaciado"/>
        <w:spacing w:before="240" w:after="240" w:line="360" w:lineRule="auto"/>
        <w:ind w:left="567" w:right="567"/>
        <w:jc w:val="both"/>
        <w:rPr>
          <w:rFonts w:ascii="Palatino Linotype" w:hAnsi="Palatino Linotype"/>
          <w:bCs/>
          <w:i/>
          <w:lang w:val="es-ES"/>
        </w:rPr>
      </w:pPr>
      <w:r w:rsidRPr="00430C5D">
        <w:rPr>
          <w:rFonts w:ascii="Palatino Linotype" w:hAnsi="Palatino Linotype"/>
          <w:b/>
          <w:bCs/>
          <w:i/>
          <w:lang w:val="es-ES"/>
        </w:rPr>
        <w:t>Artículo 4.</w:t>
      </w:r>
      <w:r w:rsidRPr="00430C5D">
        <w:rPr>
          <w:rFonts w:ascii="Palatino Linotype" w:hAnsi="Palatino Linotype"/>
          <w:bCs/>
          <w:i/>
          <w:lang w:val="es-ES"/>
        </w:rPr>
        <w:t xml:space="preserve"> El derecho humano de acceso a la información pública es la prerrogativa de las personas para buscar, difundir, investigar, recabar, recibir y solicitar información pública, sin necesidad de acreditar personalidad ni interés jurídico.</w:t>
      </w:r>
    </w:p>
    <w:p w14:paraId="27F86F51" w14:textId="77777777" w:rsidR="002140BB" w:rsidRPr="00430C5D" w:rsidRDefault="002140BB" w:rsidP="002140BB">
      <w:pPr>
        <w:pStyle w:val="Sinespaciado"/>
        <w:spacing w:before="240" w:after="240" w:line="360" w:lineRule="auto"/>
        <w:ind w:left="567" w:right="567"/>
        <w:jc w:val="both"/>
        <w:rPr>
          <w:rFonts w:ascii="Palatino Linotype" w:hAnsi="Palatino Linotype"/>
          <w:bCs/>
          <w:i/>
          <w:lang w:val="es-ES"/>
        </w:rPr>
      </w:pPr>
      <w:r w:rsidRPr="00430C5D">
        <w:rPr>
          <w:rFonts w:ascii="Palatino Linotype" w:hAnsi="Palatino Linotype"/>
          <w:bCs/>
          <w:i/>
          <w:lang w:val="es-ES"/>
        </w:rPr>
        <w:t>Toda la información generada, obtenida, adquirida, transformada, administrada o en posesión de los sujetos obligados es pública y accesible de manera permanente a cualquier persona</w:t>
      </w:r>
      <w:r w:rsidRPr="00430C5D">
        <w:rPr>
          <w:rFonts w:ascii="Palatino Linotype" w:hAnsi="Palatino Linotype"/>
          <w:b/>
          <w:bCs/>
          <w:i/>
          <w:u w:val="single"/>
          <w:lang w:val="es-ES"/>
        </w:rPr>
        <w:t>,</w:t>
      </w:r>
      <w:r w:rsidRPr="00430C5D">
        <w:rPr>
          <w:rFonts w:ascii="Palatino Linotype" w:hAnsi="Palatino Linotype"/>
          <w:bCs/>
          <w:i/>
          <w:lang w:val="es-ES"/>
        </w:rPr>
        <w:t xml:space="preserve"> en los términos y condiciones que se establezcan en los tratados internacionales de los que el Estado mexicano sea parte, en la Ley General, la presente Ley y demás disposiciones de la materia, privilegiando el principio de máxima publicidad de la información. Solo podrá ser clasificada excepcionalmente </w:t>
      </w:r>
      <w:r w:rsidRPr="00430C5D">
        <w:rPr>
          <w:rFonts w:ascii="Palatino Linotype" w:hAnsi="Palatino Linotype"/>
          <w:bCs/>
          <w:i/>
          <w:lang w:val="es-ES"/>
        </w:rPr>
        <w:lastRenderedPageBreak/>
        <w:t>como reservada temporalmente por razones de interés público, en los términos de las causas legítimas y estrictamente necesarias previstas por esta Ley.</w:t>
      </w:r>
    </w:p>
    <w:p w14:paraId="00D32D94" w14:textId="77777777" w:rsidR="002140BB" w:rsidRPr="00430C5D" w:rsidRDefault="002140BB" w:rsidP="002140BB">
      <w:pPr>
        <w:pStyle w:val="Sinespaciado"/>
        <w:spacing w:before="240" w:after="240" w:line="360" w:lineRule="auto"/>
        <w:ind w:left="567" w:right="567"/>
        <w:jc w:val="both"/>
        <w:rPr>
          <w:rFonts w:ascii="Palatino Linotype" w:hAnsi="Palatino Linotype"/>
          <w:bCs/>
          <w:i/>
          <w:lang w:val="es-ES"/>
        </w:rPr>
      </w:pPr>
      <w:r w:rsidRPr="00430C5D">
        <w:rPr>
          <w:rFonts w:ascii="Palatino Linotype" w:hAnsi="Palatino Linotype"/>
          <w:bCs/>
          <w:i/>
          <w:lang w:val="es-ES"/>
        </w:rPr>
        <w:t>Los sujetos obligados deben poner en práctica, políticas y programas de acceso a la información que se apeguen a criterios de publicidad, veracidad, oportunidad, precisión y suficiencia en beneficio de los solicitantes.</w:t>
      </w:r>
    </w:p>
    <w:p w14:paraId="40882E41" w14:textId="77777777" w:rsidR="002140BB" w:rsidRPr="00430C5D" w:rsidRDefault="002140BB" w:rsidP="002140BB">
      <w:pPr>
        <w:pStyle w:val="Sinespaciado"/>
        <w:spacing w:before="240" w:after="240" w:line="360" w:lineRule="auto"/>
        <w:ind w:left="567" w:right="567"/>
        <w:jc w:val="both"/>
        <w:rPr>
          <w:rFonts w:ascii="Palatino Linotype" w:hAnsi="Palatino Linotype"/>
          <w:i/>
          <w:lang w:val="es-ES"/>
        </w:rPr>
      </w:pPr>
      <w:r w:rsidRPr="00430C5D">
        <w:rPr>
          <w:rFonts w:ascii="Palatino Linotype" w:hAnsi="Palatino Linotype"/>
          <w:b/>
          <w:i/>
          <w:lang w:val="es-ES"/>
        </w:rPr>
        <w:t>Artículo 12.</w:t>
      </w:r>
      <w:r w:rsidRPr="00430C5D">
        <w:rPr>
          <w:rFonts w:ascii="Palatino Linotype" w:hAnsi="Palatino Linotype"/>
          <w:i/>
          <w:lang w:val="es-ES"/>
        </w:rPr>
        <w:t xml:space="preserve"> Quienes generen, recopilen, administren, manejen, procesen, archiven o conserven información pública serán responsables de la misma en los términos de las disposiciones jurídicas aplicables.</w:t>
      </w:r>
    </w:p>
    <w:p w14:paraId="436342E4" w14:textId="77777777" w:rsidR="002140BB" w:rsidRPr="00430C5D" w:rsidRDefault="002140BB" w:rsidP="002140BB">
      <w:pPr>
        <w:pStyle w:val="Sinespaciado"/>
        <w:spacing w:before="240" w:after="240" w:line="360" w:lineRule="auto"/>
        <w:ind w:left="567" w:right="567"/>
        <w:jc w:val="both"/>
        <w:rPr>
          <w:rFonts w:ascii="Palatino Linotype" w:hAnsi="Palatino Linotype"/>
          <w:i/>
          <w:u w:val="single"/>
          <w:lang w:val="es-ES"/>
        </w:rPr>
      </w:pPr>
      <w:r w:rsidRPr="00430C5D">
        <w:rPr>
          <w:rFonts w:ascii="Palatino Linotype" w:hAnsi="Palatino Linotype"/>
          <w:b/>
          <w:i/>
          <w:u w:val="single"/>
          <w:lang w:val="es-ES"/>
        </w:rPr>
        <w:t>Los sujetos obligados sólo proporcionarán la información pública que se les requiera y que obre en sus archivos y en el estado en que ésta se encuentre. La obligación de proporcionar información no comprende el procesamiento de la misma, ni el presentarla conforme al interés del solicitante; no estarán obligados a generarla, resumirla, efectuar cálculos o practicar investigaciones</w:t>
      </w:r>
      <w:r w:rsidRPr="00430C5D">
        <w:rPr>
          <w:rFonts w:ascii="Palatino Linotype" w:hAnsi="Palatino Linotype"/>
          <w:i/>
          <w:lang w:val="es-ES"/>
        </w:rPr>
        <w:t>.</w:t>
      </w:r>
    </w:p>
    <w:p w14:paraId="0B51E219" w14:textId="290236D5" w:rsidR="00346AA6" w:rsidRDefault="002140BB" w:rsidP="007C3E1C">
      <w:pPr>
        <w:pStyle w:val="Sinespaciado"/>
        <w:spacing w:before="240" w:after="240" w:line="360" w:lineRule="auto"/>
        <w:jc w:val="both"/>
        <w:rPr>
          <w:rFonts w:ascii="Palatino Linotype" w:hAnsi="Palatino Linotype" w:cs="Arial"/>
          <w:lang w:val="es-ES"/>
        </w:rPr>
      </w:pPr>
      <w:r w:rsidRPr="00430C5D">
        <w:rPr>
          <w:rFonts w:ascii="Palatino Linotype" w:hAnsi="Palatino Linotype" w:cs="Arial"/>
          <w:lang w:val="es-ES"/>
        </w:rPr>
        <w:t>De la interpretación de dichos arábigos, se desprende que es información pública la contenida en los documentos que los Sujetos Obligados generen, administren o se encuentre en su posesión en el ejercicio de sus atribuciones y que toda la información generada, obtenida, adquirida, transformada, administrada o en posesión de los sujetos obligados es pública y accesible de manera permanente a cualquier persona.</w:t>
      </w:r>
    </w:p>
    <w:p w14:paraId="54FE5F78" w14:textId="77777777" w:rsidR="00337B9F" w:rsidRDefault="00337B9F" w:rsidP="007C3E1C">
      <w:pPr>
        <w:pStyle w:val="Sinespaciado"/>
        <w:spacing w:before="240" w:after="240" w:line="360" w:lineRule="auto"/>
        <w:jc w:val="both"/>
        <w:rPr>
          <w:rFonts w:ascii="Palatino Linotype" w:hAnsi="Palatino Linotype" w:cs="Arial"/>
          <w:lang w:val="es-ES"/>
        </w:rPr>
      </w:pPr>
    </w:p>
    <w:p w14:paraId="649B08B2" w14:textId="02348303" w:rsidR="00BF303F" w:rsidRDefault="00BF303F" w:rsidP="007C3E1C">
      <w:pPr>
        <w:pStyle w:val="Sinespaciado"/>
        <w:spacing w:before="240" w:after="240" w:line="360" w:lineRule="auto"/>
        <w:jc w:val="both"/>
        <w:rPr>
          <w:rFonts w:ascii="Palatino Linotype" w:hAnsi="Palatino Linotype" w:cs="Arial"/>
          <w:lang w:val="es-ES"/>
        </w:rPr>
      </w:pPr>
      <w:r>
        <w:rPr>
          <w:rFonts w:ascii="Palatino Linotype" w:hAnsi="Palatino Linotype" w:cs="Arial"/>
          <w:lang w:val="es-ES"/>
        </w:rPr>
        <w:lastRenderedPageBreak/>
        <w:t xml:space="preserve">Así entonces, </w:t>
      </w:r>
      <w:r w:rsidR="00F35806">
        <w:rPr>
          <w:rFonts w:ascii="Palatino Linotype" w:hAnsi="Palatino Linotype" w:cs="Arial"/>
          <w:lang w:val="es-ES"/>
        </w:rPr>
        <w:t xml:space="preserve">de dichos numerales se encuentra el verificativo de que el sujeto obligado puede no tener en su poder el oficio de respuesta si </w:t>
      </w:r>
      <w:proofErr w:type="spellStart"/>
      <w:r w:rsidR="00F35806">
        <w:rPr>
          <w:rFonts w:ascii="Palatino Linotype" w:hAnsi="Palatino Linotype" w:cs="Arial"/>
          <w:lang w:val="es-ES"/>
        </w:rPr>
        <w:t>aun</w:t>
      </w:r>
      <w:proofErr w:type="spellEnd"/>
      <w:r w:rsidR="00F35806">
        <w:rPr>
          <w:rFonts w:ascii="Palatino Linotype" w:hAnsi="Palatino Linotype" w:cs="Arial"/>
          <w:lang w:val="es-ES"/>
        </w:rPr>
        <w:t xml:space="preserve"> no se </w:t>
      </w:r>
      <w:r w:rsidR="006F2FD7">
        <w:rPr>
          <w:rFonts w:ascii="Palatino Linotype" w:hAnsi="Palatino Linotype" w:cs="Arial"/>
          <w:lang w:val="es-ES"/>
        </w:rPr>
        <w:t xml:space="preserve">le ha contestado por el área responsable de la Ciudad de México, </w:t>
      </w:r>
      <w:r w:rsidR="00337B9F">
        <w:rPr>
          <w:rFonts w:ascii="Palatino Linotype" w:hAnsi="Palatino Linotype" w:cs="Arial"/>
          <w:lang w:val="es-ES"/>
        </w:rPr>
        <w:t>así</w:t>
      </w:r>
      <w:r w:rsidR="006F2FD7">
        <w:rPr>
          <w:rFonts w:ascii="Palatino Linotype" w:hAnsi="Palatino Linotype" w:cs="Arial"/>
          <w:lang w:val="es-ES"/>
        </w:rPr>
        <w:t xml:space="preserve"> pues, no es necesario que realice una </w:t>
      </w:r>
      <w:r w:rsidR="00337B9F">
        <w:rPr>
          <w:rFonts w:ascii="Palatino Linotype" w:hAnsi="Palatino Linotype" w:cs="Arial"/>
          <w:lang w:val="es-ES"/>
        </w:rPr>
        <w:t xml:space="preserve">declaratoria de inexistencia ya que no se </w:t>
      </w:r>
      <w:proofErr w:type="spellStart"/>
      <w:r w:rsidR="00337B9F">
        <w:rPr>
          <w:rFonts w:ascii="Palatino Linotype" w:hAnsi="Palatino Linotype" w:cs="Arial"/>
          <w:lang w:val="es-ES"/>
        </w:rPr>
        <w:t>esta</w:t>
      </w:r>
      <w:proofErr w:type="spellEnd"/>
      <w:r w:rsidR="00337B9F">
        <w:rPr>
          <w:rFonts w:ascii="Palatino Linotype" w:hAnsi="Palatino Linotype" w:cs="Arial"/>
          <w:lang w:val="es-ES"/>
        </w:rPr>
        <w:t xml:space="preserve"> dentro de sus funciones o atribuciones generar el oficio de respuesta, sino como ya quedo estipulado</w:t>
      </w:r>
      <w:r w:rsidR="003A5774">
        <w:rPr>
          <w:rFonts w:ascii="Palatino Linotype" w:hAnsi="Palatino Linotype" w:cs="Arial"/>
          <w:lang w:val="es-ES"/>
        </w:rPr>
        <w:t xml:space="preserve"> por un sujeto obligado diferente.</w:t>
      </w:r>
    </w:p>
    <w:p w14:paraId="4461DACC" w14:textId="3FD03704" w:rsidR="003A5774" w:rsidRDefault="003A5774" w:rsidP="002E3C57">
      <w:pPr>
        <w:tabs>
          <w:tab w:val="left" w:pos="709"/>
        </w:tabs>
        <w:spacing w:before="240" w:line="360" w:lineRule="auto"/>
        <w:ind w:right="51"/>
        <w:jc w:val="both"/>
        <w:rPr>
          <w:rFonts w:ascii="Palatino Linotype" w:hAnsi="Palatino Linotype"/>
          <w:sz w:val="24"/>
          <w:szCs w:val="24"/>
          <w:lang w:val="es-ES"/>
        </w:rPr>
      </w:pPr>
      <w:r>
        <w:rPr>
          <w:rFonts w:ascii="Palatino Linotype" w:hAnsi="Palatino Linotype"/>
          <w:sz w:val="24"/>
          <w:szCs w:val="24"/>
          <w:lang w:val="es-ES"/>
        </w:rPr>
        <w:t xml:space="preserve">Sin embargo, en aras de garantizar el derecho de acceso a la información de la parte recurrente, </w:t>
      </w:r>
      <w:r w:rsidR="00DB5C18">
        <w:rPr>
          <w:rFonts w:ascii="Palatino Linotype" w:hAnsi="Palatino Linotype"/>
          <w:sz w:val="24"/>
          <w:szCs w:val="24"/>
          <w:lang w:val="es-ES"/>
        </w:rPr>
        <w:t>lo procedente es ordenar al sujeto obligado que realice una nueva búsqueda exhaustiva y razonable dentro de sus archivos</w:t>
      </w:r>
      <w:r w:rsidR="0058433E">
        <w:rPr>
          <w:rFonts w:ascii="Palatino Linotype" w:hAnsi="Palatino Linotype"/>
          <w:sz w:val="24"/>
          <w:szCs w:val="24"/>
          <w:lang w:val="es-ES"/>
        </w:rPr>
        <w:t xml:space="preserve"> a fin de que se localice el oficio de respuesta que nos ocupa para el presente asunto,</w:t>
      </w:r>
      <w:r w:rsidR="00D308E5">
        <w:rPr>
          <w:rFonts w:ascii="Palatino Linotype" w:hAnsi="Palatino Linotype"/>
          <w:sz w:val="24"/>
          <w:szCs w:val="24"/>
          <w:lang w:val="es-ES"/>
        </w:rPr>
        <w:t xml:space="preserve"> empero, si </w:t>
      </w:r>
      <w:proofErr w:type="spellStart"/>
      <w:r w:rsidR="00D308E5">
        <w:rPr>
          <w:rFonts w:ascii="Palatino Linotype" w:hAnsi="Palatino Linotype"/>
          <w:sz w:val="24"/>
          <w:szCs w:val="24"/>
          <w:lang w:val="es-ES"/>
        </w:rPr>
        <w:t>aun</w:t>
      </w:r>
      <w:proofErr w:type="spellEnd"/>
      <w:r w:rsidR="00D308E5">
        <w:rPr>
          <w:rFonts w:ascii="Palatino Linotype" w:hAnsi="Palatino Linotype"/>
          <w:sz w:val="24"/>
          <w:szCs w:val="24"/>
          <w:lang w:val="es-ES"/>
        </w:rPr>
        <w:t xml:space="preserve"> no se ha obtenido respuesta por el área responsable de la Ciudad de México, deberá de hacerlo del conocimiento al recurrente.</w:t>
      </w:r>
    </w:p>
    <w:p w14:paraId="48291BAE" w14:textId="77777777" w:rsidR="002F2AC8" w:rsidRPr="0098238D" w:rsidRDefault="002F2AC8" w:rsidP="002F2AC8">
      <w:pPr>
        <w:pStyle w:val="Prrafodelista"/>
        <w:numPr>
          <w:ilvl w:val="0"/>
          <w:numId w:val="40"/>
        </w:numPr>
        <w:spacing w:line="360" w:lineRule="auto"/>
        <w:ind w:left="1068" w:right="851"/>
        <w:jc w:val="both"/>
        <w:rPr>
          <w:rFonts w:ascii="Palatino Linotype" w:hAnsi="Palatino Linotype" w:cs="Arial"/>
          <w:i/>
        </w:rPr>
      </w:pPr>
      <w:r w:rsidRPr="0098238D">
        <w:rPr>
          <w:rFonts w:ascii="Palatino Linotype" w:hAnsi="Palatino Linotype" w:cs="Arial"/>
          <w:b/>
        </w:rPr>
        <w:t xml:space="preserve">De la Versión Pública </w:t>
      </w:r>
    </w:p>
    <w:p w14:paraId="6C17B800" w14:textId="77777777" w:rsidR="002F2AC8" w:rsidRPr="0098238D" w:rsidRDefault="002F2AC8" w:rsidP="002F2AC8">
      <w:pPr>
        <w:tabs>
          <w:tab w:val="left" w:pos="709"/>
        </w:tabs>
        <w:spacing w:before="240" w:line="360" w:lineRule="auto"/>
        <w:ind w:right="51"/>
        <w:jc w:val="both"/>
        <w:rPr>
          <w:rFonts w:ascii="Palatino Linotype" w:hAnsi="Palatino Linotype"/>
          <w:sz w:val="24"/>
          <w:lang w:val="es-ES"/>
        </w:rPr>
      </w:pPr>
      <w:r w:rsidRPr="0098238D">
        <w:rPr>
          <w:rFonts w:ascii="Palatino Linotype" w:hAnsi="Palatino Linotype"/>
          <w:sz w:val="24"/>
          <w:lang w:val="es-ES"/>
        </w:rPr>
        <w:t>Respecto de la información señalada en el párrafo que antecede, tanto para la elaboración de las versiones públicas correspondientes, o bien, para la elaboración de acuerdos que clasifiquen la información, resulta oportuno remitirnos a lo dispuesto en los artículos 3, fracciones IX, XX, XXI, XXIII y XLV; 4, segundo párrafo, 51, 52, 91, 137 y 143, fracción I de la Ley de Transparencia y Acceso a la Información Pública del Estado de México y Municipios, de los que se resalta que el derecho de acceso a la información pública tiene como limitante el respeto a la intimidad, a la vida privada de las personas o por cuestiones de orden público y seguridad.</w:t>
      </w:r>
    </w:p>
    <w:p w14:paraId="64FAD760" w14:textId="77777777" w:rsidR="002F2AC8" w:rsidRPr="0098238D" w:rsidRDefault="002F2AC8" w:rsidP="002F2AC8">
      <w:pPr>
        <w:tabs>
          <w:tab w:val="left" w:pos="709"/>
        </w:tabs>
        <w:spacing w:before="240" w:line="360" w:lineRule="auto"/>
        <w:ind w:right="51"/>
        <w:jc w:val="both"/>
        <w:rPr>
          <w:rFonts w:ascii="Palatino Linotype" w:hAnsi="Palatino Linotype"/>
          <w:sz w:val="24"/>
          <w:lang w:val="es-ES"/>
        </w:rPr>
      </w:pPr>
      <w:r w:rsidRPr="0098238D">
        <w:rPr>
          <w:rFonts w:ascii="Palatino Linotype" w:hAnsi="Palatino Linotype"/>
          <w:sz w:val="24"/>
          <w:lang w:val="es-ES"/>
        </w:rPr>
        <w:lastRenderedPageBreak/>
        <w:t>Por lo anterior, tomando en cuenta que dentro de la información señalada en el párrafo que antecede pudieran actualizarse supuestos para clasificar la información como confidencial o, en su caso, reservada y en el entendido de que este Instituto debe velar por la protección de los datos personales que obren en poder de los Sujetos Obligados sean protegidos y únicamente se den a conocer aquéllos que abonen a la rendición de cuentas y a la transparencia en el ejercicio de las atribuciones que tienen conferidas.</w:t>
      </w:r>
    </w:p>
    <w:p w14:paraId="062575FD" w14:textId="77777777" w:rsidR="002F2AC8" w:rsidRPr="0098238D" w:rsidRDefault="002F2AC8" w:rsidP="002F2AC8">
      <w:pPr>
        <w:tabs>
          <w:tab w:val="left" w:pos="709"/>
        </w:tabs>
        <w:spacing w:before="240" w:line="360" w:lineRule="auto"/>
        <w:ind w:right="51"/>
        <w:jc w:val="both"/>
        <w:rPr>
          <w:rFonts w:ascii="Palatino Linotype" w:hAnsi="Palatino Linotype"/>
          <w:sz w:val="24"/>
          <w:lang w:val="es-ES"/>
        </w:rPr>
      </w:pPr>
      <w:r w:rsidRPr="0098238D">
        <w:rPr>
          <w:rFonts w:ascii="Palatino Linotype" w:hAnsi="Palatino Linotype"/>
          <w:sz w:val="24"/>
          <w:lang w:val="es-ES"/>
        </w:rPr>
        <w:t>Esto es así, ya que en armonía entre los principios constitucionales de máxima publicidad y de protección de datos personales, por lo que deberá observar lo que para tal efecto señale la Ley de Protección de datos Personales del Estado de México, y los ya mencionados artículos 140 y 143 de la Ley de Transparencia y Acceso a la Información Pública del Estado de México y Municipios.</w:t>
      </w:r>
    </w:p>
    <w:p w14:paraId="31DB611B" w14:textId="3F8F8785" w:rsidR="002F2AC8" w:rsidRPr="002F2AC8" w:rsidRDefault="002F2AC8" w:rsidP="002E3C57">
      <w:pPr>
        <w:tabs>
          <w:tab w:val="left" w:pos="709"/>
        </w:tabs>
        <w:spacing w:before="240" w:line="360" w:lineRule="auto"/>
        <w:ind w:right="51"/>
        <w:jc w:val="both"/>
        <w:rPr>
          <w:rFonts w:ascii="Palatino Linotype" w:hAnsi="Palatino Linotype"/>
          <w:sz w:val="24"/>
          <w:lang w:val="es-ES"/>
        </w:rPr>
      </w:pPr>
      <w:r w:rsidRPr="0098238D">
        <w:rPr>
          <w:rFonts w:ascii="Palatino Linotype" w:hAnsi="Palatino Linotype"/>
          <w:sz w:val="24"/>
          <w:lang w:val="es-ES"/>
        </w:rPr>
        <w:t>Por lo tanto, en el supuesto de que en la información que le sea remitida al recurrente contenga datos que puedan ser susceptibles de clasificarse, el sujeto obligado deberá de remitir su acuerdo de clasificación debidamente fundado y motivado, emitido por el comité de transparencia, en términos del marco normativo aplicable.</w:t>
      </w:r>
    </w:p>
    <w:p w14:paraId="584AB944" w14:textId="1E65D4B5" w:rsidR="002E3C57" w:rsidRPr="00430C5D" w:rsidRDefault="002E3C57" w:rsidP="002E3C57">
      <w:pPr>
        <w:tabs>
          <w:tab w:val="left" w:pos="709"/>
        </w:tabs>
        <w:spacing w:before="240" w:line="360" w:lineRule="auto"/>
        <w:ind w:right="51"/>
        <w:jc w:val="both"/>
        <w:rPr>
          <w:rFonts w:ascii="Palatino Linotype" w:hAnsi="Palatino Linotype"/>
          <w:sz w:val="24"/>
          <w:szCs w:val="24"/>
          <w:lang w:val="es-ES"/>
        </w:rPr>
      </w:pPr>
      <w:r w:rsidRPr="00430C5D">
        <w:rPr>
          <w:rFonts w:ascii="Palatino Linotype" w:hAnsi="Palatino Linotype"/>
          <w:sz w:val="24"/>
          <w:szCs w:val="24"/>
          <w:lang w:val="es-ES"/>
        </w:rPr>
        <w:t xml:space="preserve">Por lo tanto, en consecuencia y en mérito de lo expuesto en líneas anteriores, resultan  </w:t>
      </w:r>
      <w:r w:rsidR="002315D9">
        <w:rPr>
          <w:rFonts w:ascii="Palatino Linotype" w:hAnsi="Palatino Linotype"/>
          <w:sz w:val="24"/>
          <w:szCs w:val="24"/>
          <w:lang w:val="es-ES"/>
        </w:rPr>
        <w:t xml:space="preserve">parcialmente </w:t>
      </w:r>
      <w:r w:rsidRPr="00430C5D">
        <w:rPr>
          <w:rFonts w:ascii="Palatino Linotype" w:hAnsi="Palatino Linotype"/>
          <w:sz w:val="24"/>
          <w:szCs w:val="24"/>
          <w:lang w:val="es-ES"/>
        </w:rPr>
        <w:t xml:space="preserve">fundadas las razones o motivos de inconformidad que arguye </w:t>
      </w:r>
      <w:r w:rsidR="000C4DD8" w:rsidRPr="00430C5D">
        <w:rPr>
          <w:rFonts w:ascii="Palatino Linotype" w:hAnsi="Palatino Linotype"/>
          <w:sz w:val="24"/>
          <w:szCs w:val="24"/>
          <w:lang w:val="es-ES"/>
        </w:rPr>
        <w:t xml:space="preserve">la parte </w:t>
      </w:r>
      <w:r w:rsidR="00547320" w:rsidRPr="00430C5D">
        <w:rPr>
          <w:rFonts w:ascii="Palatino Linotype" w:hAnsi="Palatino Linotype"/>
          <w:sz w:val="24"/>
          <w:szCs w:val="24"/>
          <w:lang w:val="es-ES"/>
        </w:rPr>
        <w:t>recurrente</w:t>
      </w:r>
      <w:r w:rsidRPr="00430C5D">
        <w:rPr>
          <w:rFonts w:ascii="Palatino Linotype" w:hAnsi="Palatino Linotype"/>
          <w:sz w:val="24"/>
          <w:szCs w:val="24"/>
          <w:lang w:val="es-ES"/>
        </w:rPr>
        <w:t xml:space="preserve"> en su</w:t>
      </w:r>
      <w:r w:rsidR="000C4DD8" w:rsidRPr="00430C5D">
        <w:rPr>
          <w:rFonts w:ascii="Palatino Linotype" w:hAnsi="Palatino Linotype"/>
          <w:sz w:val="24"/>
          <w:szCs w:val="24"/>
          <w:lang w:val="es-ES"/>
        </w:rPr>
        <w:t>s</w:t>
      </w:r>
      <w:r w:rsidRPr="00430C5D">
        <w:rPr>
          <w:rFonts w:ascii="Palatino Linotype" w:hAnsi="Palatino Linotype"/>
          <w:sz w:val="24"/>
          <w:szCs w:val="24"/>
          <w:lang w:val="es-ES"/>
        </w:rPr>
        <w:t xml:space="preserve"> medio</w:t>
      </w:r>
      <w:r w:rsidR="000C4DD8" w:rsidRPr="00430C5D">
        <w:rPr>
          <w:rFonts w:ascii="Palatino Linotype" w:hAnsi="Palatino Linotype"/>
          <w:sz w:val="24"/>
          <w:szCs w:val="24"/>
          <w:lang w:val="es-ES"/>
        </w:rPr>
        <w:t>s</w:t>
      </w:r>
      <w:r w:rsidRPr="00430C5D">
        <w:rPr>
          <w:rFonts w:ascii="Palatino Linotype" w:hAnsi="Palatino Linotype"/>
          <w:sz w:val="24"/>
          <w:szCs w:val="24"/>
          <w:lang w:val="es-ES"/>
        </w:rPr>
        <w:t xml:space="preserve"> de impugnación que fue</w:t>
      </w:r>
      <w:r w:rsidR="000C4DD8" w:rsidRPr="00430C5D">
        <w:rPr>
          <w:rFonts w:ascii="Palatino Linotype" w:hAnsi="Palatino Linotype"/>
          <w:sz w:val="24"/>
          <w:szCs w:val="24"/>
          <w:lang w:val="es-ES"/>
        </w:rPr>
        <w:t>ron</w:t>
      </w:r>
      <w:r w:rsidRPr="00430C5D">
        <w:rPr>
          <w:rFonts w:ascii="Palatino Linotype" w:hAnsi="Palatino Linotype"/>
          <w:sz w:val="24"/>
          <w:szCs w:val="24"/>
          <w:lang w:val="es-ES"/>
        </w:rPr>
        <w:t xml:space="preserve"> materia de estudio, por ello </w:t>
      </w:r>
      <w:r w:rsidRPr="00430C5D">
        <w:rPr>
          <w:rFonts w:ascii="Palatino Linotype" w:hAnsi="Palatino Linotype" w:cs="Arial"/>
          <w:b/>
          <w:sz w:val="24"/>
          <w:lang w:val="es-ES"/>
        </w:rPr>
        <w:t xml:space="preserve">con fundamento en la </w:t>
      </w:r>
      <w:r w:rsidR="002315D9">
        <w:rPr>
          <w:rFonts w:ascii="Palatino Linotype" w:hAnsi="Palatino Linotype" w:cs="Arial"/>
          <w:b/>
          <w:sz w:val="24"/>
          <w:lang w:val="es-ES"/>
        </w:rPr>
        <w:t>segunda</w:t>
      </w:r>
      <w:r w:rsidR="008F1FFA" w:rsidRPr="00430C5D">
        <w:rPr>
          <w:rFonts w:ascii="Palatino Linotype" w:hAnsi="Palatino Linotype" w:cs="Arial"/>
          <w:b/>
          <w:sz w:val="24"/>
          <w:lang w:val="es-ES"/>
        </w:rPr>
        <w:t xml:space="preserve"> </w:t>
      </w:r>
      <w:r w:rsidRPr="00430C5D">
        <w:rPr>
          <w:rFonts w:ascii="Palatino Linotype" w:hAnsi="Palatino Linotype" w:cs="Arial"/>
          <w:b/>
          <w:sz w:val="24"/>
          <w:lang w:val="es-ES"/>
        </w:rPr>
        <w:t xml:space="preserve">hipótesis de la fracción III del artículo 186, </w:t>
      </w:r>
      <w:r w:rsidRPr="00430C5D">
        <w:rPr>
          <w:rFonts w:ascii="Palatino Linotype" w:hAnsi="Palatino Linotype" w:cs="Arial"/>
          <w:sz w:val="24"/>
          <w:lang w:val="es-ES"/>
        </w:rPr>
        <w:t xml:space="preserve">de la Ley de Transparencia y Acceso a la Información Pública del Estado de México y Municipios, </w:t>
      </w:r>
      <w:r w:rsidRPr="00430C5D">
        <w:rPr>
          <w:rFonts w:ascii="Palatino Linotype" w:hAnsi="Palatino Linotype" w:cs="Arial"/>
          <w:sz w:val="24"/>
          <w:lang w:val="es-ES"/>
        </w:rPr>
        <w:lastRenderedPageBreak/>
        <w:t xml:space="preserve">se </w:t>
      </w:r>
      <w:r w:rsidR="002315D9">
        <w:rPr>
          <w:rFonts w:ascii="Palatino Linotype" w:hAnsi="Palatino Linotype" w:cs="Arial"/>
          <w:b/>
          <w:sz w:val="24"/>
          <w:lang w:val="es-ES"/>
        </w:rPr>
        <w:t>modifican</w:t>
      </w:r>
      <w:r w:rsidRPr="00430C5D">
        <w:rPr>
          <w:rFonts w:ascii="Palatino Linotype" w:hAnsi="Palatino Linotype"/>
          <w:sz w:val="24"/>
          <w:szCs w:val="24"/>
          <w:lang w:val="es-ES"/>
        </w:rPr>
        <w:t>, las respuesta</w:t>
      </w:r>
      <w:r w:rsidR="000C4DD8" w:rsidRPr="00430C5D">
        <w:rPr>
          <w:rFonts w:ascii="Palatino Linotype" w:hAnsi="Palatino Linotype"/>
          <w:sz w:val="24"/>
          <w:szCs w:val="24"/>
          <w:lang w:val="es-ES"/>
        </w:rPr>
        <w:t>s</w:t>
      </w:r>
      <w:r w:rsidRPr="00430C5D">
        <w:rPr>
          <w:rFonts w:ascii="Palatino Linotype" w:hAnsi="Palatino Linotype"/>
          <w:sz w:val="24"/>
          <w:szCs w:val="24"/>
          <w:lang w:val="es-ES"/>
        </w:rPr>
        <w:t xml:space="preserve"> a las solicitud</w:t>
      </w:r>
      <w:r w:rsidR="000C4DD8" w:rsidRPr="00430C5D">
        <w:rPr>
          <w:rFonts w:ascii="Palatino Linotype" w:hAnsi="Palatino Linotype"/>
          <w:sz w:val="24"/>
          <w:szCs w:val="24"/>
          <w:lang w:val="es-ES"/>
        </w:rPr>
        <w:t>es</w:t>
      </w:r>
      <w:r w:rsidRPr="00430C5D">
        <w:rPr>
          <w:rFonts w:ascii="Palatino Linotype" w:hAnsi="Palatino Linotype"/>
          <w:sz w:val="24"/>
          <w:szCs w:val="24"/>
          <w:lang w:val="es-ES"/>
        </w:rPr>
        <w:t xml:space="preserve"> de información número </w:t>
      </w:r>
      <w:r w:rsidR="0027079A" w:rsidRPr="00430C5D">
        <w:rPr>
          <w:rFonts w:ascii="Palatino Linotype" w:hAnsi="Palatino Linotype" w:cs="Arial"/>
          <w:b/>
          <w:sz w:val="24"/>
          <w:lang w:val="es-ES"/>
        </w:rPr>
        <w:t>00042/SF/IP/2021 y 00040/SF/IP/2021</w:t>
      </w:r>
      <w:r w:rsidR="00515BCC" w:rsidRPr="00430C5D">
        <w:rPr>
          <w:rFonts w:ascii="Palatino Linotype" w:hAnsi="Palatino Linotype" w:cs="Arial"/>
          <w:b/>
          <w:sz w:val="24"/>
          <w:lang w:val="es-ES"/>
        </w:rPr>
        <w:t>,</w:t>
      </w:r>
      <w:r w:rsidRPr="00430C5D">
        <w:rPr>
          <w:rFonts w:ascii="Palatino Linotype" w:hAnsi="Palatino Linotype"/>
          <w:sz w:val="24"/>
          <w:szCs w:val="24"/>
          <w:lang w:val="es-ES"/>
        </w:rPr>
        <w:t xml:space="preserve"> que han sido materia del presente fallo.</w:t>
      </w:r>
    </w:p>
    <w:p w14:paraId="39B97C3E" w14:textId="77862A6F" w:rsidR="002E3C57" w:rsidRPr="00430C5D" w:rsidRDefault="002E3C57" w:rsidP="002E3C57">
      <w:pPr>
        <w:tabs>
          <w:tab w:val="left" w:pos="8931"/>
        </w:tabs>
        <w:spacing w:before="240" w:line="360" w:lineRule="auto"/>
        <w:ind w:right="51"/>
        <w:jc w:val="both"/>
        <w:rPr>
          <w:rFonts w:ascii="Palatino Linotype" w:hAnsi="Palatino Linotype"/>
          <w:sz w:val="24"/>
          <w:szCs w:val="24"/>
          <w:lang w:val="es-ES"/>
        </w:rPr>
      </w:pPr>
      <w:r w:rsidRPr="00430C5D">
        <w:rPr>
          <w:rFonts w:ascii="Palatino Linotype" w:hAnsi="Palatino Linotype"/>
          <w:sz w:val="24"/>
          <w:szCs w:val="24"/>
          <w:lang w:val="es-ES"/>
        </w:rPr>
        <w:t>Por lo antes expuesto y fundado es de resolverse y,</w:t>
      </w:r>
    </w:p>
    <w:p w14:paraId="7116E19A" w14:textId="77777777" w:rsidR="00AF4570" w:rsidRPr="00430C5D" w:rsidRDefault="00AF4570" w:rsidP="002E3C57">
      <w:pPr>
        <w:tabs>
          <w:tab w:val="left" w:pos="8931"/>
        </w:tabs>
        <w:spacing w:before="240" w:line="360" w:lineRule="auto"/>
        <w:ind w:right="51"/>
        <w:jc w:val="both"/>
        <w:rPr>
          <w:rFonts w:ascii="Palatino Linotype" w:hAnsi="Palatino Linotype"/>
          <w:sz w:val="24"/>
          <w:szCs w:val="24"/>
          <w:lang w:val="es-ES"/>
        </w:rPr>
      </w:pPr>
    </w:p>
    <w:p w14:paraId="1BE035C3" w14:textId="77777777" w:rsidR="002E3C57" w:rsidRPr="00430C5D" w:rsidRDefault="002E3C57" w:rsidP="002E3C57">
      <w:pPr>
        <w:spacing w:before="240" w:line="360" w:lineRule="auto"/>
        <w:jc w:val="center"/>
        <w:rPr>
          <w:rFonts w:ascii="Palatino Linotype" w:eastAsia="Times New Roman" w:hAnsi="Palatino Linotype"/>
          <w:b/>
          <w:bCs/>
          <w:spacing w:val="60"/>
          <w:sz w:val="28"/>
          <w:lang w:val="es-ES"/>
        </w:rPr>
      </w:pPr>
      <w:r w:rsidRPr="00430C5D">
        <w:rPr>
          <w:rFonts w:ascii="Palatino Linotype" w:eastAsia="Times New Roman" w:hAnsi="Palatino Linotype"/>
          <w:b/>
          <w:bCs/>
          <w:spacing w:val="60"/>
          <w:sz w:val="28"/>
          <w:lang w:val="es-ES"/>
        </w:rPr>
        <w:t>SE    RESUELVE</w:t>
      </w:r>
    </w:p>
    <w:p w14:paraId="26BFF706" w14:textId="06FEBF5F" w:rsidR="002E3C57" w:rsidRPr="00430C5D" w:rsidRDefault="002E3C57" w:rsidP="002E3C57">
      <w:pPr>
        <w:spacing w:before="240" w:line="360" w:lineRule="auto"/>
        <w:jc w:val="both"/>
        <w:rPr>
          <w:rFonts w:ascii="Palatino Linotype" w:hAnsi="Palatino Linotype" w:cs="Arial"/>
          <w:sz w:val="24"/>
          <w:lang w:val="es-ES"/>
        </w:rPr>
      </w:pPr>
      <w:r w:rsidRPr="00430C5D">
        <w:rPr>
          <w:rFonts w:ascii="Palatino Linotype" w:hAnsi="Palatino Linotype" w:cs="Arial"/>
          <w:b/>
          <w:sz w:val="28"/>
          <w:szCs w:val="28"/>
          <w:lang w:val="es-ES"/>
        </w:rPr>
        <w:t>PRIMERO.</w:t>
      </w:r>
      <w:r w:rsidRPr="00430C5D">
        <w:rPr>
          <w:rFonts w:ascii="Palatino Linotype" w:hAnsi="Palatino Linotype" w:cs="Arial"/>
          <w:lang w:val="es-ES"/>
        </w:rPr>
        <w:t xml:space="preserve">  </w:t>
      </w:r>
      <w:r w:rsidRPr="00430C5D">
        <w:rPr>
          <w:rFonts w:ascii="Palatino Linotype" w:hAnsi="Palatino Linotype" w:cs="Arial"/>
          <w:sz w:val="24"/>
          <w:lang w:val="es-ES"/>
        </w:rPr>
        <w:t xml:space="preserve">Se </w:t>
      </w:r>
      <w:r w:rsidR="001607EA">
        <w:rPr>
          <w:rFonts w:ascii="Palatino Linotype" w:hAnsi="Palatino Linotype" w:cs="Arial"/>
          <w:b/>
          <w:sz w:val="24"/>
          <w:lang w:val="es-ES"/>
        </w:rPr>
        <w:t>Confirma</w:t>
      </w:r>
      <w:r w:rsidR="008F1FFA" w:rsidRPr="00430C5D">
        <w:rPr>
          <w:rFonts w:ascii="Palatino Linotype" w:hAnsi="Palatino Linotype"/>
          <w:sz w:val="24"/>
          <w:szCs w:val="24"/>
          <w:lang w:val="es-ES"/>
        </w:rPr>
        <w:t xml:space="preserve">, </w:t>
      </w:r>
      <w:r w:rsidR="000C4DD8" w:rsidRPr="00430C5D">
        <w:rPr>
          <w:rFonts w:ascii="Palatino Linotype" w:hAnsi="Palatino Linotype"/>
          <w:sz w:val="24"/>
          <w:szCs w:val="24"/>
          <w:lang w:val="es-ES"/>
        </w:rPr>
        <w:t>la respuesta</w:t>
      </w:r>
      <w:r w:rsidR="008F1FFA" w:rsidRPr="00430C5D">
        <w:rPr>
          <w:rFonts w:ascii="Palatino Linotype" w:hAnsi="Palatino Linotype"/>
          <w:sz w:val="24"/>
          <w:szCs w:val="24"/>
          <w:lang w:val="es-ES"/>
        </w:rPr>
        <w:t xml:space="preserve"> a la</w:t>
      </w:r>
      <w:r w:rsidR="001607EA">
        <w:rPr>
          <w:rFonts w:ascii="Palatino Linotype" w:hAnsi="Palatino Linotype"/>
          <w:sz w:val="24"/>
          <w:szCs w:val="24"/>
          <w:lang w:val="es-ES"/>
        </w:rPr>
        <w:t xml:space="preserve"> </w:t>
      </w:r>
      <w:r w:rsidR="008F1FFA" w:rsidRPr="00430C5D">
        <w:rPr>
          <w:rFonts w:ascii="Palatino Linotype" w:hAnsi="Palatino Linotype"/>
          <w:sz w:val="24"/>
          <w:szCs w:val="24"/>
          <w:lang w:val="es-ES"/>
        </w:rPr>
        <w:t xml:space="preserve">solicitud de información número </w:t>
      </w:r>
      <w:r w:rsidR="0027079A" w:rsidRPr="00430C5D">
        <w:rPr>
          <w:rFonts w:ascii="Palatino Linotype" w:hAnsi="Palatino Linotype" w:cs="Arial"/>
          <w:b/>
          <w:sz w:val="24"/>
          <w:lang w:val="es-ES"/>
        </w:rPr>
        <w:t>00042/SF/IP/2021</w:t>
      </w:r>
      <w:r w:rsidR="00515BCC" w:rsidRPr="00430C5D">
        <w:rPr>
          <w:rFonts w:ascii="Palatino Linotype" w:hAnsi="Palatino Linotype" w:cs="Arial"/>
          <w:b/>
          <w:sz w:val="24"/>
          <w:lang w:val="es-ES"/>
        </w:rPr>
        <w:t xml:space="preserve">, </w:t>
      </w:r>
      <w:r w:rsidRPr="00430C5D">
        <w:rPr>
          <w:rFonts w:ascii="Palatino Linotype" w:hAnsi="Palatino Linotype" w:cs="Arial"/>
          <w:sz w:val="24"/>
          <w:lang w:val="es-ES"/>
        </w:rPr>
        <w:t xml:space="preserve">por resultar </w:t>
      </w:r>
      <w:r w:rsidR="001607EA">
        <w:rPr>
          <w:rFonts w:ascii="Palatino Linotype" w:hAnsi="Palatino Linotype" w:cs="Arial"/>
          <w:sz w:val="24"/>
          <w:lang w:val="es-ES"/>
        </w:rPr>
        <w:t>in</w:t>
      </w:r>
      <w:r w:rsidRPr="00430C5D">
        <w:rPr>
          <w:rFonts w:ascii="Palatino Linotype" w:hAnsi="Palatino Linotype" w:cs="Arial"/>
          <w:sz w:val="24"/>
          <w:lang w:val="es-ES"/>
        </w:rPr>
        <w:t xml:space="preserve">fundadas las razones o motivos de inconformidad hechas valer por el recurrente, en términos del </w:t>
      </w:r>
      <w:r w:rsidRPr="00430C5D">
        <w:rPr>
          <w:rFonts w:ascii="Palatino Linotype" w:hAnsi="Palatino Linotype" w:cs="Arial"/>
          <w:b/>
          <w:sz w:val="24"/>
          <w:lang w:val="es-ES"/>
        </w:rPr>
        <w:t>Considerando Cuarto</w:t>
      </w:r>
      <w:r w:rsidRPr="00430C5D">
        <w:rPr>
          <w:rFonts w:ascii="Palatino Linotype" w:hAnsi="Palatino Linotype" w:cs="Arial"/>
          <w:sz w:val="24"/>
          <w:lang w:val="es-ES"/>
        </w:rPr>
        <w:t xml:space="preserve"> de la presente resolución.</w:t>
      </w:r>
    </w:p>
    <w:p w14:paraId="52531BF3" w14:textId="4225FF08" w:rsidR="00515BCC" w:rsidRPr="00430C5D" w:rsidRDefault="002E3C57" w:rsidP="007C5B8E">
      <w:pPr>
        <w:autoSpaceDE w:val="0"/>
        <w:autoSpaceDN w:val="0"/>
        <w:adjustRightInd w:val="0"/>
        <w:spacing w:before="240" w:line="360" w:lineRule="auto"/>
        <w:ind w:right="49"/>
        <w:jc w:val="both"/>
        <w:rPr>
          <w:rFonts w:ascii="Palatino Linotype" w:hAnsi="Palatino Linotype"/>
          <w:lang w:val="es-ES"/>
        </w:rPr>
      </w:pPr>
      <w:r w:rsidRPr="00430C5D">
        <w:rPr>
          <w:rFonts w:ascii="Palatino Linotype" w:hAnsi="Palatino Linotype" w:cs="Arial"/>
          <w:b/>
          <w:sz w:val="28"/>
          <w:szCs w:val="28"/>
          <w:lang w:val="es-ES"/>
        </w:rPr>
        <w:t>SEGUNDO.</w:t>
      </w:r>
      <w:r w:rsidRPr="00430C5D">
        <w:rPr>
          <w:rFonts w:ascii="Palatino Linotype" w:hAnsi="Palatino Linotype" w:cs="Arial"/>
          <w:lang w:val="es-ES"/>
        </w:rPr>
        <w:t xml:space="preserve"> </w:t>
      </w:r>
      <w:r w:rsidRPr="00430C5D">
        <w:rPr>
          <w:rFonts w:ascii="Palatino Linotype" w:hAnsi="Palatino Linotype" w:cs="Arial"/>
          <w:sz w:val="24"/>
          <w:szCs w:val="24"/>
          <w:lang w:val="es-ES"/>
        </w:rPr>
        <w:t xml:space="preserve">Se </w:t>
      </w:r>
      <w:r w:rsidR="001607EA" w:rsidRPr="001607EA">
        <w:rPr>
          <w:rFonts w:ascii="Palatino Linotype" w:hAnsi="Palatino Linotype" w:cs="Arial"/>
          <w:b/>
          <w:bCs/>
          <w:sz w:val="24"/>
          <w:szCs w:val="24"/>
          <w:lang w:val="es-ES"/>
        </w:rPr>
        <w:t>modifica</w:t>
      </w:r>
      <w:r w:rsidR="001607EA">
        <w:rPr>
          <w:rFonts w:ascii="Palatino Linotype" w:hAnsi="Palatino Linotype" w:cs="Arial"/>
          <w:sz w:val="24"/>
          <w:szCs w:val="24"/>
          <w:lang w:val="es-ES"/>
        </w:rPr>
        <w:t xml:space="preserve"> la respuesta a la solicitud de información número </w:t>
      </w:r>
      <w:r w:rsidR="001607EA" w:rsidRPr="00430C5D">
        <w:rPr>
          <w:rFonts w:ascii="Palatino Linotype" w:hAnsi="Palatino Linotype" w:cs="Arial"/>
          <w:b/>
          <w:sz w:val="24"/>
          <w:lang w:val="es-ES"/>
        </w:rPr>
        <w:t>00040/SF/IP/2021</w:t>
      </w:r>
      <w:r w:rsidR="001607EA">
        <w:rPr>
          <w:rFonts w:ascii="Palatino Linotype" w:hAnsi="Palatino Linotype" w:cs="Arial"/>
          <w:b/>
          <w:sz w:val="24"/>
          <w:lang w:val="es-ES"/>
        </w:rPr>
        <w:t xml:space="preserve"> </w:t>
      </w:r>
      <w:r w:rsidR="001607EA" w:rsidRPr="001607EA">
        <w:rPr>
          <w:rFonts w:ascii="Palatino Linotype" w:hAnsi="Palatino Linotype" w:cs="Arial"/>
          <w:bCs/>
          <w:sz w:val="24"/>
          <w:lang w:val="es-ES"/>
        </w:rPr>
        <w:t>y se</w:t>
      </w:r>
      <w:r w:rsidR="001607EA">
        <w:rPr>
          <w:rFonts w:ascii="Palatino Linotype" w:hAnsi="Palatino Linotype" w:cs="Arial"/>
          <w:b/>
          <w:sz w:val="24"/>
          <w:lang w:val="es-ES"/>
        </w:rPr>
        <w:t xml:space="preserve"> </w:t>
      </w:r>
      <w:r w:rsidRPr="00430C5D">
        <w:rPr>
          <w:rFonts w:ascii="Palatino Linotype" w:hAnsi="Palatino Linotype" w:cs="Arial"/>
          <w:sz w:val="24"/>
          <w:szCs w:val="24"/>
          <w:lang w:val="es-ES"/>
        </w:rPr>
        <w:t xml:space="preserve">ordena al </w:t>
      </w:r>
      <w:r w:rsidRPr="00430C5D">
        <w:rPr>
          <w:rFonts w:ascii="Palatino Linotype" w:hAnsi="Palatino Linotype" w:cs="Arial"/>
          <w:b/>
          <w:sz w:val="24"/>
          <w:szCs w:val="24"/>
          <w:lang w:val="es-ES"/>
        </w:rPr>
        <w:t>Sujeto Obligado</w:t>
      </w:r>
      <w:r w:rsidRPr="00430C5D">
        <w:rPr>
          <w:rFonts w:ascii="Palatino Linotype" w:hAnsi="Palatino Linotype" w:cs="Arial"/>
          <w:sz w:val="24"/>
          <w:szCs w:val="24"/>
          <w:lang w:val="es-ES"/>
        </w:rPr>
        <w:t xml:space="preserve"> haga entrega a la parte recurrente vía Saimex,</w:t>
      </w:r>
      <w:r w:rsidR="00C76DDC">
        <w:rPr>
          <w:rFonts w:ascii="Palatino Linotype" w:hAnsi="Palatino Linotype" w:cs="Arial"/>
          <w:sz w:val="24"/>
          <w:szCs w:val="24"/>
          <w:lang w:val="es-ES"/>
        </w:rPr>
        <w:t xml:space="preserve"> y en versión pública en caso de ser procedente,</w:t>
      </w:r>
      <w:r w:rsidRPr="00430C5D">
        <w:rPr>
          <w:rFonts w:ascii="Palatino Linotype" w:hAnsi="Palatino Linotype" w:cs="Arial"/>
          <w:sz w:val="24"/>
          <w:szCs w:val="24"/>
          <w:lang w:val="es-ES"/>
        </w:rPr>
        <w:t xml:space="preserve"> </w:t>
      </w:r>
      <w:r w:rsidR="0002443E">
        <w:rPr>
          <w:rFonts w:ascii="Palatino Linotype" w:hAnsi="Palatino Linotype" w:cs="Arial"/>
          <w:sz w:val="24"/>
          <w:szCs w:val="24"/>
          <w:lang w:val="es-ES"/>
        </w:rPr>
        <w:t>previa búsqueda exhaustiva y razonable de lo siguiente:</w:t>
      </w:r>
    </w:p>
    <w:p w14:paraId="64A2C38D" w14:textId="2C1A2379" w:rsidR="001607EA" w:rsidRPr="001607EA" w:rsidRDefault="0002443E" w:rsidP="00B2466F">
      <w:pPr>
        <w:pStyle w:val="Prrafodelista"/>
        <w:numPr>
          <w:ilvl w:val="0"/>
          <w:numId w:val="41"/>
        </w:numPr>
        <w:spacing w:before="240" w:after="240" w:line="360" w:lineRule="auto"/>
        <w:ind w:right="709"/>
        <w:jc w:val="both"/>
        <w:rPr>
          <w:rFonts w:ascii="Palatino Linotype" w:hAnsi="Palatino Linotype"/>
          <w:i/>
        </w:rPr>
      </w:pPr>
      <w:r w:rsidRPr="001607EA">
        <w:rPr>
          <w:rFonts w:ascii="Palatino Linotype" w:hAnsi="Palatino Linotype"/>
          <w:i/>
        </w:rPr>
        <w:t xml:space="preserve">Oficio de respuesta </w:t>
      </w:r>
      <w:r w:rsidR="002E782F" w:rsidRPr="001607EA">
        <w:rPr>
          <w:rFonts w:ascii="Palatino Linotype" w:hAnsi="Palatino Linotype"/>
          <w:i/>
        </w:rPr>
        <w:t xml:space="preserve">emitido por </w:t>
      </w:r>
      <w:r w:rsidR="00C76DDC" w:rsidRPr="001607EA">
        <w:rPr>
          <w:rFonts w:ascii="Palatino Linotype" w:hAnsi="Palatino Linotype"/>
          <w:i/>
        </w:rPr>
        <w:t>el área responsable de la Ciudad de México respecto del oficio 20703001050000L/2099/2020 de fecha 07 de diciembre de 2020</w:t>
      </w:r>
      <w:r w:rsidR="00B071FF" w:rsidRPr="001607EA">
        <w:rPr>
          <w:rFonts w:ascii="Palatino Linotype" w:hAnsi="Palatino Linotype"/>
          <w:i/>
        </w:rPr>
        <w:t>.</w:t>
      </w:r>
    </w:p>
    <w:p w14:paraId="37B1D02F" w14:textId="01CFAC95" w:rsidR="002E3C57" w:rsidRDefault="002E3C57" w:rsidP="002E3C57">
      <w:pPr>
        <w:pStyle w:val="Prrafodelista"/>
        <w:spacing w:before="240" w:after="240" w:line="360" w:lineRule="auto"/>
        <w:ind w:left="720" w:right="709"/>
        <w:jc w:val="both"/>
        <w:rPr>
          <w:rFonts w:ascii="Palatino Linotype" w:hAnsi="Palatino Linotype"/>
          <w:bCs/>
          <w:i/>
          <w:iCs/>
        </w:rPr>
      </w:pPr>
      <w:r w:rsidRPr="00430C5D">
        <w:rPr>
          <w:rFonts w:ascii="Palatino Linotype" w:hAnsi="Palatino Linotype"/>
          <w:bCs/>
          <w:i/>
          <w:iCs/>
        </w:rPr>
        <w:t xml:space="preserve">En el caso de que los documentos localizados, contengan datos o información clasificada, en términos del artículo 143, fracción I, de la Ley de la materia, el Sujeto Obligado deberá elaborar las versiones públicas respectivas. En ese tenor, </w:t>
      </w:r>
      <w:r w:rsidRPr="00430C5D">
        <w:rPr>
          <w:rFonts w:ascii="Palatino Linotype" w:hAnsi="Palatino Linotype"/>
          <w:bCs/>
          <w:i/>
          <w:iCs/>
        </w:rPr>
        <w:lastRenderedPageBreak/>
        <w:t>deberá emitir y entregar al recurrente el Acuerdo de su Comité de Transparencia, en donde, de manera fundada y motivada, confirme dicha clasificación.</w:t>
      </w:r>
    </w:p>
    <w:p w14:paraId="171C7885" w14:textId="2D837825" w:rsidR="001607EA" w:rsidRPr="00430C5D" w:rsidRDefault="001607EA" w:rsidP="002E3C57">
      <w:pPr>
        <w:pStyle w:val="Prrafodelista"/>
        <w:spacing w:before="240" w:after="240" w:line="360" w:lineRule="auto"/>
        <w:ind w:left="720" w:right="709"/>
        <w:jc w:val="both"/>
        <w:rPr>
          <w:rFonts w:ascii="Palatino Linotype" w:hAnsi="Palatino Linotype"/>
          <w:bCs/>
          <w:i/>
          <w:iCs/>
        </w:rPr>
      </w:pPr>
      <w:r>
        <w:rPr>
          <w:rFonts w:ascii="Palatino Linotype" w:hAnsi="Palatino Linotype"/>
          <w:bCs/>
          <w:i/>
          <w:iCs/>
        </w:rPr>
        <w:t xml:space="preserve">Para el caso de que </w:t>
      </w:r>
      <w:proofErr w:type="spellStart"/>
      <w:r>
        <w:rPr>
          <w:rFonts w:ascii="Palatino Linotype" w:hAnsi="Palatino Linotype"/>
          <w:bCs/>
          <w:i/>
          <w:iCs/>
        </w:rPr>
        <w:t>aun</w:t>
      </w:r>
      <w:proofErr w:type="spellEnd"/>
      <w:r>
        <w:rPr>
          <w:rFonts w:ascii="Palatino Linotype" w:hAnsi="Palatino Linotype"/>
          <w:bCs/>
          <w:i/>
          <w:iCs/>
        </w:rPr>
        <w:t xml:space="preserve"> no se tenga respuesta alguna por parte de la autoridad responsable, bastara con que así lo manifieste al momento de dar cumplimiento a la presente resolución.</w:t>
      </w:r>
    </w:p>
    <w:p w14:paraId="3B8C7091" w14:textId="47F9C7BA" w:rsidR="002E3C57" w:rsidRPr="00430C5D" w:rsidRDefault="002E3C57" w:rsidP="002E3C57">
      <w:pPr>
        <w:autoSpaceDE w:val="0"/>
        <w:autoSpaceDN w:val="0"/>
        <w:adjustRightInd w:val="0"/>
        <w:spacing w:before="240" w:line="360" w:lineRule="auto"/>
        <w:jc w:val="both"/>
        <w:rPr>
          <w:rFonts w:ascii="Palatino Linotype" w:hAnsi="Palatino Linotype" w:cs="Arial"/>
          <w:sz w:val="24"/>
          <w:szCs w:val="24"/>
          <w:lang w:val="es-ES"/>
        </w:rPr>
      </w:pPr>
      <w:r w:rsidRPr="00430C5D">
        <w:rPr>
          <w:rFonts w:ascii="Palatino Linotype" w:hAnsi="Palatino Linotype" w:cs="Arial"/>
          <w:b/>
          <w:sz w:val="28"/>
          <w:szCs w:val="28"/>
          <w:lang w:val="es-ES"/>
        </w:rPr>
        <w:t>TERCERO.</w:t>
      </w:r>
      <w:r w:rsidRPr="00430C5D">
        <w:rPr>
          <w:rFonts w:ascii="Palatino Linotype" w:hAnsi="Palatino Linotype" w:cs="Arial"/>
          <w:b/>
          <w:sz w:val="24"/>
          <w:szCs w:val="24"/>
          <w:lang w:val="es-ES"/>
        </w:rPr>
        <w:t xml:space="preserve"> Notifíquese</w:t>
      </w:r>
      <w:r w:rsidRPr="00430C5D">
        <w:rPr>
          <w:rFonts w:ascii="Palatino Linotype" w:hAnsi="Palatino Linotype" w:cs="Arial"/>
          <w:b/>
          <w:i/>
          <w:sz w:val="24"/>
          <w:szCs w:val="24"/>
          <w:lang w:val="es-ES"/>
        </w:rPr>
        <w:t xml:space="preserve"> </w:t>
      </w:r>
      <w:r w:rsidRPr="00430C5D">
        <w:rPr>
          <w:rFonts w:ascii="Palatino Linotype" w:hAnsi="Palatino Linotype" w:cs="Arial"/>
          <w:sz w:val="24"/>
          <w:szCs w:val="24"/>
          <w:lang w:val="es-ES"/>
        </w:rPr>
        <w:t>al Titular de la Unidad de Transparencia del</w:t>
      </w:r>
      <w:r w:rsidRPr="00430C5D">
        <w:rPr>
          <w:rFonts w:ascii="Palatino Linotype" w:hAnsi="Palatino Linotype" w:cs="Arial"/>
          <w:b/>
          <w:sz w:val="24"/>
          <w:szCs w:val="24"/>
          <w:lang w:val="es-ES"/>
        </w:rPr>
        <w:t xml:space="preserve"> SUJETO OBLIGADO</w:t>
      </w:r>
      <w:r w:rsidRPr="00430C5D">
        <w:rPr>
          <w:rFonts w:ascii="Palatino Linotype" w:hAnsi="Palatino Linotype" w:cs="Arial"/>
          <w:sz w:val="24"/>
          <w:szCs w:val="24"/>
          <w:lang w:val="es-ES"/>
        </w:rPr>
        <w:t>, para que conforme al artículo 186 último párrafo, 189 segundo párrafo y 194 de la Ley de Transparencia y Acceso a la Información Pública del Estado de México y Municipios; dé cumplimiento a lo ordenado dentro del plazo de</w:t>
      </w:r>
      <w:r w:rsidR="00B071FF">
        <w:rPr>
          <w:rFonts w:ascii="Palatino Linotype" w:hAnsi="Palatino Linotype" w:cs="Arial"/>
          <w:sz w:val="24"/>
          <w:szCs w:val="24"/>
          <w:lang w:val="es-ES"/>
        </w:rPr>
        <w:t xml:space="preserve"> diez</w:t>
      </w:r>
      <w:r w:rsidRPr="00430C5D">
        <w:rPr>
          <w:rFonts w:ascii="Palatino Linotype" w:hAnsi="Palatino Linotype" w:cs="Arial"/>
          <w:sz w:val="24"/>
          <w:szCs w:val="24"/>
          <w:lang w:val="es-ES"/>
        </w:rPr>
        <w:t xml:space="preserve"> días hábiles, debiendo informar a este Instituto en un plazo de tres días hábiles siguientes sobre el cumplimiento dado a la presente resolución.</w:t>
      </w:r>
    </w:p>
    <w:p w14:paraId="30BA78C1" w14:textId="1EC4EC09" w:rsidR="00835423" w:rsidRPr="00430C5D" w:rsidRDefault="00835423" w:rsidP="00835423">
      <w:pPr>
        <w:autoSpaceDE w:val="0"/>
        <w:autoSpaceDN w:val="0"/>
        <w:adjustRightInd w:val="0"/>
        <w:spacing w:after="0" w:line="360" w:lineRule="auto"/>
        <w:jc w:val="both"/>
        <w:rPr>
          <w:rFonts w:ascii="Palatino Linotype" w:hAnsi="Palatino Linotype" w:cs="Arial"/>
          <w:sz w:val="24"/>
          <w:szCs w:val="24"/>
          <w:lang w:val="es-ES"/>
        </w:rPr>
      </w:pPr>
      <w:r w:rsidRPr="00430C5D">
        <w:rPr>
          <w:rFonts w:ascii="Palatino Linotype" w:hAnsi="Palatino Linotype" w:cs="Arial"/>
          <w:b/>
          <w:sz w:val="28"/>
          <w:szCs w:val="24"/>
          <w:lang w:val="es-ES"/>
        </w:rPr>
        <w:t xml:space="preserve">CUARTO. </w:t>
      </w:r>
      <w:r w:rsidRPr="00430C5D">
        <w:rPr>
          <w:rFonts w:ascii="Palatino Linotype" w:hAnsi="Palatino Linotype" w:cs="Arial"/>
          <w:sz w:val="24"/>
          <w:szCs w:val="24"/>
          <w:lang w:val="es-ES"/>
        </w:rPr>
        <w:t xml:space="preserve">De conformidad con el artículo 198, de la Ley de Transparencia y Acceso a la Información Pública del Estado de México y Municipios, de considerarlo procedente, el </w:t>
      </w:r>
      <w:r w:rsidRPr="00430C5D">
        <w:rPr>
          <w:rFonts w:ascii="Palatino Linotype" w:hAnsi="Palatino Linotype" w:cs="Arial"/>
          <w:b/>
          <w:sz w:val="24"/>
          <w:szCs w:val="24"/>
          <w:lang w:val="es-ES"/>
        </w:rPr>
        <w:t>Sujeto Obligado</w:t>
      </w:r>
      <w:r w:rsidRPr="00430C5D">
        <w:rPr>
          <w:rFonts w:ascii="Palatino Linotype" w:hAnsi="Palatino Linotype" w:cs="Arial"/>
          <w:sz w:val="24"/>
          <w:szCs w:val="24"/>
          <w:lang w:val="es-ES"/>
        </w:rPr>
        <w:t xml:space="preserve"> de manera fundada y motivada, podrá solicitar una ampliación de plazo para el cumplimiento de la presente resolución.</w:t>
      </w:r>
    </w:p>
    <w:p w14:paraId="15C74E2F" w14:textId="032D291C" w:rsidR="002E3C57" w:rsidRPr="00430C5D" w:rsidRDefault="00835423" w:rsidP="002E3C57">
      <w:pPr>
        <w:autoSpaceDE w:val="0"/>
        <w:autoSpaceDN w:val="0"/>
        <w:adjustRightInd w:val="0"/>
        <w:spacing w:before="240" w:line="360" w:lineRule="auto"/>
        <w:jc w:val="both"/>
        <w:rPr>
          <w:rFonts w:ascii="Palatino Linotype" w:hAnsi="Palatino Linotype" w:cs="Arial"/>
          <w:sz w:val="24"/>
          <w:szCs w:val="24"/>
          <w:lang w:val="es-ES"/>
        </w:rPr>
      </w:pPr>
      <w:r w:rsidRPr="00430C5D">
        <w:rPr>
          <w:rFonts w:ascii="Palatino Linotype" w:hAnsi="Palatino Linotype" w:cs="Arial"/>
          <w:b/>
          <w:sz w:val="28"/>
          <w:szCs w:val="24"/>
          <w:lang w:val="es-ES"/>
        </w:rPr>
        <w:t>QUIN</w:t>
      </w:r>
      <w:r w:rsidR="002E3C57" w:rsidRPr="00430C5D">
        <w:rPr>
          <w:rFonts w:ascii="Palatino Linotype" w:hAnsi="Palatino Linotype" w:cs="Arial"/>
          <w:b/>
          <w:sz w:val="28"/>
          <w:szCs w:val="24"/>
          <w:lang w:val="es-ES"/>
        </w:rPr>
        <w:t>TO.</w:t>
      </w:r>
      <w:r w:rsidR="002E3C57" w:rsidRPr="00430C5D">
        <w:rPr>
          <w:rFonts w:ascii="Palatino Linotype" w:hAnsi="Palatino Linotype" w:cs="Arial"/>
          <w:b/>
          <w:sz w:val="24"/>
          <w:szCs w:val="24"/>
          <w:lang w:val="es-ES"/>
        </w:rPr>
        <w:t xml:space="preserve"> Notifíquese </w:t>
      </w:r>
      <w:r w:rsidR="002E3C57" w:rsidRPr="00430C5D">
        <w:rPr>
          <w:rFonts w:ascii="Palatino Linotype" w:hAnsi="Palatino Linotype" w:cs="Arial"/>
          <w:sz w:val="24"/>
          <w:szCs w:val="24"/>
          <w:lang w:val="es-ES"/>
        </w:rPr>
        <w:t>al recurrente</w:t>
      </w:r>
      <w:r w:rsidR="002E3C57" w:rsidRPr="00430C5D">
        <w:rPr>
          <w:rFonts w:ascii="Palatino Linotype" w:hAnsi="Palatino Linotype" w:cs="Arial"/>
          <w:b/>
          <w:sz w:val="24"/>
          <w:szCs w:val="24"/>
          <w:lang w:val="es-ES"/>
        </w:rPr>
        <w:t xml:space="preserve"> </w:t>
      </w:r>
      <w:r w:rsidR="002E3C57" w:rsidRPr="00430C5D">
        <w:rPr>
          <w:rFonts w:ascii="Palatino Linotype" w:hAnsi="Palatino Linotype" w:cs="Arial"/>
          <w:sz w:val="24"/>
          <w:szCs w:val="24"/>
          <w:lang w:val="es-ES"/>
        </w:rPr>
        <w:t>la presente resolución y hágase</w:t>
      </w:r>
      <w:r w:rsidR="002E3C57" w:rsidRPr="00430C5D">
        <w:rPr>
          <w:rFonts w:ascii="Palatino Linotype" w:hAnsi="Palatino Linotype" w:cs="Arial"/>
          <w:b/>
          <w:sz w:val="24"/>
          <w:szCs w:val="24"/>
          <w:lang w:val="es-ES"/>
        </w:rPr>
        <w:t xml:space="preserve"> </w:t>
      </w:r>
      <w:r w:rsidR="002E3C57" w:rsidRPr="00430C5D">
        <w:rPr>
          <w:rFonts w:ascii="Palatino Linotype" w:hAnsi="Palatino Linotype" w:cs="Arial"/>
          <w:sz w:val="24"/>
          <w:szCs w:val="24"/>
          <w:lang w:val="es-ES"/>
        </w:rPr>
        <w:t xml:space="preserve">del conocimiento que de conformidad con lo establecido en el artículo 196 de la Ley de Transparencia y Acceso a la Información Pública del Estado de México y Municipios, en caso de que considere que la resolución le cause algún perjuicio podrá impugnarla vía juicio de amparo en los términos de las leyes aplicables. </w:t>
      </w:r>
    </w:p>
    <w:p w14:paraId="768ED429" w14:textId="77777777" w:rsidR="0012430E" w:rsidRPr="00430C5D" w:rsidRDefault="0012430E" w:rsidP="002E3C57">
      <w:pPr>
        <w:autoSpaceDE w:val="0"/>
        <w:autoSpaceDN w:val="0"/>
        <w:adjustRightInd w:val="0"/>
        <w:spacing w:before="240" w:line="360" w:lineRule="auto"/>
        <w:jc w:val="both"/>
        <w:rPr>
          <w:rFonts w:ascii="Palatino Linotype" w:hAnsi="Palatino Linotype" w:cs="Arial"/>
          <w:sz w:val="24"/>
          <w:szCs w:val="24"/>
          <w:lang w:val="es-ES"/>
        </w:rPr>
      </w:pPr>
    </w:p>
    <w:p w14:paraId="5C6107CE" w14:textId="443E5846" w:rsidR="00F0381F" w:rsidRPr="0059185B" w:rsidRDefault="00F0381F" w:rsidP="00F0381F">
      <w:pPr>
        <w:spacing w:after="0" w:line="360" w:lineRule="auto"/>
        <w:jc w:val="both"/>
        <w:rPr>
          <w:rFonts w:ascii="Palatino Linotype" w:hAnsi="Palatino Linotype" w:cs="Arial"/>
          <w:sz w:val="24"/>
          <w:szCs w:val="24"/>
          <w:lang w:val="es-ES"/>
        </w:rPr>
      </w:pPr>
      <w:r w:rsidRPr="0059185B">
        <w:rPr>
          <w:rFonts w:ascii="Palatino Linotype" w:hAnsi="Palatino Linotype" w:cs="Arial"/>
          <w:sz w:val="24"/>
          <w:szCs w:val="24"/>
          <w:lang w:val="es-ES"/>
        </w:rPr>
        <w:lastRenderedPageBreak/>
        <w:t>ASÍ LO RESUELVE, POR UNANIMIDAD DE VOTOS EL PLENO DEL</w:t>
      </w:r>
      <w:r w:rsidRPr="0059185B">
        <w:rPr>
          <w:rFonts w:ascii="Palatino Linotype" w:eastAsia="Arial Unicode MS" w:hAnsi="Palatino Linotype" w:cs="Arial"/>
          <w:sz w:val="24"/>
          <w:szCs w:val="24"/>
          <w:lang w:val="es-ES"/>
        </w:rPr>
        <w:t xml:space="preserve"> INSTITUTO DE TRANSPARENCIA, ACCESO A LA INFORMACIÓN PÚBLICA Y PROTECCIÓN DE DATOS PERSONALES DEL ESTADO DE MÉXICO Y MUNICIPIOS</w:t>
      </w:r>
      <w:r w:rsidRPr="0059185B">
        <w:rPr>
          <w:rFonts w:ascii="Palatino Linotype" w:hAnsi="Palatino Linotype" w:cs="Arial"/>
          <w:sz w:val="24"/>
          <w:szCs w:val="24"/>
          <w:lang w:val="es-ES"/>
        </w:rPr>
        <w:t>, CONFORMADO POR LOS COMISIONADOS ZULEMA MARTÍNEZ SÁNCHEZ, EVA ABAID YAPUR, JOSÉ GUADALUPE LUNA HERNÁNDEZ</w:t>
      </w:r>
      <w:r>
        <w:rPr>
          <w:rFonts w:ascii="Palatino Linotype" w:hAnsi="Palatino Linotype" w:cs="Arial"/>
          <w:sz w:val="24"/>
          <w:szCs w:val="24"/>
          <w:lang w:val="es-ES"/>
        </w:rPr>
        <w:t>,</w:t>
      </w:r>
      <w:r w:rsidRPr="0059185B">
        <w:rPr>
          <w:rFonts w:ascii="Palatino Linotype" w:hAnsi="Palatino Linotype" w:cs="Arial"/>
          <w:sz w:val="24"/>
          <w:szCs w:val="24"/>
          <w:lang w:val="es-ES"/>
        </w:rPr>
        <w:t xml:space="preserve"> JAVIER MARTÍNEZ CRUZ Y LUIS GUSTAVO PARRA NORIEGA, EN LA D</w:t>
      </w:r>
      <w:r>
        <w:rPr>
          <w:rFonts w:ascii="Palatino Linotype" w:hAnsi="Palatino Linotype" w:cs="Arial"/>
          <w:sz w:val="24"/>
          <w:szCs w:val="24"/>
          <w:lang w:val="es-ES"/>
        </w:rPr>
        <w:t>É</w:t>
      </w:r>
      <w:r w:rsidRPr="0059185B">
        <w:rPr>
          <w:rFonts w:ascii="Palatino Linotype" w:hAnsi="Palatino Linotype" w:cs="Arial"/>
          <w:sz w:val="24"/>
          <w:szCs w:val="24"/>
          <w:lang w:val="es-ES"/>
        </w:rPr>
        <w:t>CIMO</w:t>
      </w:r>
      <w:r>
        <w:rPr>
          <w:rFonts w:ascii="Palatino Linotype" w:hAnsi="Palatino Linotype" w:cs="Arial"/>
          <w:sz w:val="24"/>
          <w:szCs w:val="24"/>
          <w:lang w:val="es-ES"/>
        </w:rPr>
        <w:t xml:space="preserve"> NOVENA</w:t>
      </w:r>
      <w:r w:rsidRPr="0059185B">
        <w:rPr>
          <w:rFonts w:ascii="Palatino Linotype" w:hAnsi="Palatino Linotype" w:cs="Arial"/>
          <w:sz w:val="24"/>
          <w:szCs w:val="24"/>
          <w:lang w:val="es-ES"/>
        </w:rPr>
        <w:t xml:space="preserve"> SESIÓN ORDINARIA CELEBRADA EL </w:t>
      </w:r>
      <w:r>
        <w:rPr>
          <w:rFonts w:ascii="Palatino Linotype" w:hAnsi="Palatino Linotype" w:cs="Arial"/>
          <w:sz w:val="24"/>
          <w:szCs w:val="24"/>
          <w:lang w:val="es-ES"/>
        </w:rPr>
        <w:t>DOS DE JUNIO DE DOS MIL VEINTIUNO</w:t>
      </w:r>
      <w:r w:rsidRPr="0059185B">
        <w:rPr>
          <w:rFonts w:ascii="Palatino Linotype" w:hAnsi="Palatino Linotype" w:cs="Arial"/>
          <w:sz w:val="24"/>
          <w:szCs w:val="24"/>
          <w:lang w:val="es-ES"/>
        </w:rPr>
        <w:t>, ANTE EL SECRETARIO TÉCNICO DEL PLENO, ALEXIS TAPIA RAMÍREZ.------------------------------------------------------------------------------------------------------------------------------------------------------------------------------------------------------------------------------------------------------------------------------------------------------------------------------------------------------------------------------------------------------------------------------------------------------------------------------------------------------------------------------------------------------------------------------------------------------------------------------------------------------------------------------------------------------------------------------------------------------------------------------------------------------------------------------------------------------------------------------------------------------------------------------------------------------------------------------------------------------------------------------------------------------------------------------------------------------------------------------------------------------------------------------------------------------------------------------------------------------------------------------------------------------------------------------------------------------------------------------------------------------------------------------------------------------------------------------------------------------------------------------------------------</w:t>
      </w:r>
      <w:r>
        <w:rPr>
          <w:rFonts w:ascii="Palatino Linotype" w:hAnsi="Palatino Linotype" w:cs="Arial"/>
          <w:sz w:val="24"/>
          <w:szCs w:val="24"/>
          <w:lang w:val="es-ES"/>
        </w:rPr>
        <w:t>------------------------------------------------------------------------------------------------------------------------------------------------------------------------------------------------</w:t>
      </w:r>
    </w:p>
    <w:p w14:paraId="241F6787" w14:textId="130A011A" w:rsidR="0032321A" w:rsidRDefault="00F0381F" w:rsidP="00F0381F">
      <w:pPr>
        <w:spacing w:after="0"/>
        <w:rPr>
          <w:rFonts w:ascii="Palatino Linotype" w:hAnsi="Palatino Linotype"/>
          <w:sz w:val="16"/>
          <w:lang w:val="en-US"/>
        </w:rPr>
      </w:pPr>
      <w:r w:rsidRPr="00B53FAC">
        <w:rPr>
          <w:rFonts w:ascii="Palatino Linotype" w:hAnsi="Palatino Linotype"/>
          <w:sz w:val="16"/>
          <w:lang w:val="en-US"/>
        </w:rPr>
        <w:t>ZMS/OSAM/MAEM</w:t>
      </w:r>
    </w:p>
    <w:p w14:paraId="5A20DD06" w14:textId="77777777" w:rsidR="00917447" w:rsidRDefault="00917447" w:rsidP="00F0381F">
      <w:pPr>
        <w:spacing w:after="0"/>
        <w:rPr>
          <w:rFonts w:ascii="Palatino Linotype" w:hAnsi="Palatino Linotype"/>
          <w:sz w:val="16"/>
          <w:lang w:val="en-US"/>
        </w:rPr>
      </w:pPr>
    </w:p>
    <w:p w14:paraId="39CC0F50" w14:textId="77777777" w:rsidR="00917447" w:rsidRDefault="00917447" w:rsidP="00F0381F">
      <w:pPr>
        <w:spacing w:after="0"/>
        <w:rPr>
          <w:rFonts w:ascii="Palatino Linotype" w:hAnsi="Palatino Linotype"/>
          <w:sz w:val="16"/>
          <w:lang w:val="en-US"/>
        </w:rPr>
      </w:pPr>
    </w:p>
    <w:p w14:paraId="64744B9F" w14:textId="77777777" w:rsidR="00917447" w:rsidRPr="00F0381F" w:rsidRDefault="00917447" w:rsidP="00F0381F">
      <w:pPr>
        <w:spacing w:after="0"/>
        <w:rPr>
          <w:rFonts w:ascii="Palatino Linotype" w:hAnsi="Palatino Linotype"/>
          <w:sz w:val="16"/>
          <w:lang w:val="en-US"/>
        </w:rPr>
      </w:pPr>
    </w:p>
    <w:sectPr w:rsidR="00917447" w:rsidRPr="00F0381F" w:rsidSect="00E15E85">
      <w:headerReference w:type="even" r:id="rId13"/>
      <w:headerReference w:type="default" r:id="rId14"/>
      <w:footerReference w:type="default" r:id="rId15"/>
      <w:headerReference w:type="first" r:id="rId16"/>
      <w:footerReference w:type="first" r:id="rId17"/>
      <w:pgSz w:w="12240" w:h="15840"/>
      <w:pgMar w:top="1417" w:right="1467" w:bottom="1417" w:left="1701"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7443473" w14:textId="77777777" w:rsidR="002C27E6" w:rsidRDefault="002C27E6" w:rsidP="00E15E85">
      <w:pPr>
        <w:spacing w:after="0" w:line="240" w:lineRule="auto"/>
      </w:pPr>
      <w:r>
        <w:separator/>
      </w:r>
    </w:p>
  </w:endnote>
  <w:endnote w:type="continuationSeparator" w:id="0">
    <w:p w14:paraId="3C39F96F" w14:textId="77777777" w:rsidR="002C27E6" w:rsidRDefault="002C27E6" w:rsidP="00E15E8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font>
  <w:font w:name="Arial Unicode MS">
    <w:panose1 w:val="020B0604020202020204"/>
    <w:charset w:val="00"/>
    <w:family w:val="roman"/>
    <w:notTrueType/>
    <w:pitch w:val="variable"/>
    <w:sig w:usb0="00000003" w:usb1="00000000" w:usb2="00000000" w:usb3="00000000" w:csb0="00000001" w:csb1="00000000"/>
  </w:font>
  <w:font w:name="Calibri">
    <w:panose1 w:val="020F0502020204030204"/>
    <w:charset w:val="00"/>
    <w:family w:val="swiss"/>
    <w:pitch w:val="variable"/>
    <w:sig w:usb0="E00002FF" w:usb1="4000ACFF" w:usb2="00000001" w:usb3="00000000" w:csb0="0000019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AFF" w:usb1="C0007843" w:usb2="00000009" w:usb3="00000000" w:csb0="000001FF" w:csb1="00000000"/>
  </w:font>
  <w:font w:name="Palatino Linotype">
    <w:panose1 w:val="02040502050505030304"/>
    <w:charset w:val="00"/>
    <w:family w:val="roman"/>
    <w:pitch w:val="variable"/>
    <w:sig w:usb0="E0000287" w:usb1="40000013" w:usb2="00000000" w:usb3="00000000" w:csb0="0000019F" w:csb1="00000000"/>
  </w:font>
  <w:font w:name="MS Mincho">
    <w:altName w:val="ＭＳ 明朝"/>
    <w:panose1 w:val="02020609040205080304"/>
    <w:charset w:val="80"/>
    <w:family w:val="roman"/>
    <w:notTrueType/>
    <w:pitch w:val="fixed"/>
    <w:sig w:usb0="00000001" w:usb1="08070000" w:usb2="00000010" w:usb3="00000000" w:csb0="00020000"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A701DA9" w14:textId="77777777" w:rsidR="00E15E85" w:rsidRPr="000B69FA" w:rsidRDefault="00E15E85" w:rsidP="00E15E85">
    <w:pPr>
      <w:pStyle w:val="Piedepgina"/>
      <w:jc w:val="right"/>
      <w:rPr>
        <w:rFonts w:ascii="Palatino Linotype" w:hAnsi="Palatino Linotype"/>
        <w:sz w:val="20"/>
      </w:rPr>
    </w:pPr>
    <w:r w:rsidRPr="000B69FA">
      <w:rPr>
        <w:rFonts w:ascii="Palatino Linotype" w:hAnsi="Palatino Linotype"/>
        <w:sz w:val="20"/>
      </w:rPr>
      <w:t xml:space="preserve">Página </w:t>
    </w:r>
    <w:r w:rsidRPr="000B69FA">
      <w:rPr>
        <w:rFonts w:ascii="Palatino Linotype" w:hAnsi="Palatino Linotype"/>
        <w:bCs/>
        <w:sz w:val="20"/>
      </w:rPr>
      <w:fldChar w:fldCharType="begin"/>
    </w:r>
    <w:r w:rsidRPr="000B69FA">
      <w:rPr>
        <w:rFonts w:ascii="Palatino Linotype" w:hAnsi="Palatino Linotype"/>
        <w:bCs/>
        <w:sz w:val="20"/>
      </w:rPr>
      <w:instrText>PAGE  \* Arabic  \* MERGEFORMAT</w:instrText>
    </w:r>
    <w:r w:rsidRPr="000B69FA">
      <w:rPr>
        <w:rFonts w:ascii="Palatino Linotype" w:hAnsi="Palatino Linotype"/>
        <w:bCs/>
        <w:sz w:val="20"/>
      </w:rPr>
      <w:fldChar w:fldCharType="separate"/>
    </w:r>
    <w:r w:rsidR="00610C56">
      <w:rPr>
        <w:rFonts w:ascii="Palatino Linotype" w:hAnsi="Palatino Linotype"/>
        <w:bCs/>
        <w:noProof/>
        <w:sz w:val="20"/>
      </w:rPr>
      <w:t>13</w:t>
    </w:r>
    <w:r w:rsidRPr="000B69FA">
      <w:rPr>
        <w:rFonts w:ascii="Palatino Linotype" w:hAnsi="Palatino Linotype"/>
        <w:bCs/>
        <w:sz w:val="20"/>
      </w:rPr>
      <w:fldChar w:fldCharType="end"/>
    </w:r>
    <w:r w:rsidRPr="000B69FA">
      <w:rPr>
        <w:rFonts w:ascii="Palatino Linotype" w:hAnsi="Palatino Linotype"/>
        <w:sz w:val="20"/>
      </w:rPr>
      <w:t xml:space="preserve"> de </w:t>
    </w:r>
    <w:r w:rsidRPr="000B69FA">
      <w:rPr>
        <w:rFonts w:ascii="Palatino Linotype" w:hAnsi="Palatino Linotype"/>
        <w:bCs/>
        <w:sz w:val="20"/>
      </w:rPr>
      <w:fldChar w:fldCharType="begin"/>
    </w:r>
    <w:r w:rsidRPr="000B69FA">
      <w:rPr>
        <w:rFonts w:ascii="Palatino Linotype" w:hAnsi="Palatino Linotype"/>
        <w:bCs/>
        <w:sz w:val="20"/>
      </w:rPr>
      <w:instrText>NUMPAGES  \* Arabic  \* MERGEFORMAT</w:instrText>
    </w:r>
    <w:r w:rsidRPr="000B69FA">
      <w:rPr>
        <w:rFonts w:ascii="Palatino Linotype" w:hAnsi="Palatino Linotype"/>
        <w:bCs/>
        <w:sz w:val="20"/>
      </w:rPr>
      <w:fldChar w:fldCharType="separate"/>
    </w:r>
    <w:r w:rsidR="00610C56">
      <w:rPr>
        <w:rFonts w:ascii="Palatino Linotype" w:hAnsi="Palatino Linotype"/>
        <w:bCs/>
        <w:noProof/>
        <w:sz w:val="20"/>
      </w:rPr>
      <w:t>30</w:t>
    </w:r>
    <w:r w:rsidRPr="000B69FA">
      <w:rPr>
        <w:rFonts w:ascii="Palatino Linotype" w:hAnsi="Palatino Linotype"/>
        <w:bCs/>
        <w:sz w:val="20"/>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442C7E5" w14:textId="77777777" w:rsidR="00E15E85" w:rsidRPr="000B69FA" w:rsidRDefault="00E15E85" w:rsidP="00E15E85">
    <w:pPr>
      <w:pStyle w:val="Piedepgina"/>
      <w:jc w:val="right"/>
      <w:rPr>
        <w:rFonts w:ascii="Palatino Linotype" w:hAnsi="Palatino Linotype"/>
        <w:sz w:val="20"/>
      </w:rPr>
    </w:pPr>
    <w:r w:rsidRPr="000B69FA">
      <w:rPr>
        <w:rFonts w:ascii="Palatino Linotype" w:hAnsi="Palatino Linotype"/>
        <w:sz w:val="20"/>
      </w:rPr>
      <w:t xml:space="preserve">Página </w:t>
    </w:r>
    <w:r w:rsidRPr="000B69FA">
      <w:rPr>
        <w:rFonts w:ascii="Palatino Linotype" w:hAnsi="Palatino Linotype"/>
        <w:bCs/>
        <w:sz w:val="20"/>
      </w:rPr>
      <w:fldChar w:fldCharType="begin"/>
    </w:r>
    <w:r w:rsidRPr="000B69FA">
      <w:rPr>
        <w:rFonts w:ascii="Palatino Linotype" w:hAnsi="Palatino Linotype"/>
        <w:bCs/>
        <w:sz w:val="20"/>
      </w:rPr>
      <w:instrText>PAGE  \* Arabic  \* MERGEFORMAT</w:instrText>
    </w:r>
    <w:r w:rsidRPr="000B69FA">
      <w:rPr>
        <w:rFonts w:ascii="Palatino Linotype" w:hAnsi="Palatino Linotype"/>
        <w:bCs/>
        <w:sz w:val="20"/>
      </w:rPr>
      <w:fldChar w:fldCharType="separate"/>
    </w:r>
    <w:r w:rsidR="00610C56">
      <w:rPr>
        <w:rFonts w:ascii="Palatino Linotype" w:hAnsi="Palatino Linotype"/>
        <w:bCs/>
        <w:noProof/>
        <w:sz w:val="20"/>
      </w:rPr>
      <w:t>1</w:t>
    </w:r>
    <w:r w:rsidRPr="000B69FA">
      <w:rPr>
        <w:rFonts w:ascii="Palatino Linotype" w:hAnsi="Palatino Linotype"/>
        <w:bCs/>
        <w:sz w:val="20"/>
      </w:rPr>
      <w:fldChar w:fldCharType="end"/>
    </w:r>
    <w:r w:rsidRPr="000B69FA">
      <w:rPr>
        <w:rFonts w:ascii="Palatino Linotype" w:hAnsi="Palatino Linotype"/>
        <w:sz w:val="20"/>
      </w:rPr>
      <w:t xml:space="preserve"> de </w:t>
    </w:r>
    <w:r w:rsidRPr="000B69FA">
      <w:rPr>
        <w:rFonts w:ascii="Palatino Linotype" w:hAnsi="Palatino Linotype"/>
        <w:bCs/>
        <w:sz w:val="20"/>
      </w:rPr>
      <w:fldChar w:fldCharType="begin"/>
    </w:r>
    <w:r w:rsidRPr="000B69FA">
      <w:rPr>
        <w:rFonts w:ascii="Palatino Linotype" w:hAnsi="Palatino Linotype"/>
        <w:bCs/>
        <w:sz w:val="20"/>
      </w:rPr>
      <w:instrText>NUMPAGES  \* Arabic  \* MERGEFORMAT</w:instrText>
    </w:r>
    <w:r w:rsidRPr="000B69FA">
      <w:rPr>
        <w:rFonts w:ascii="Palatino Linotype" w:hAnsi="Palatino Linotype"/>
        <w:bCs/>
        <w:sz w:val="20"/>
      </w:rPr>
      <w:fldChar w:fldCharType="separate"/>
    </w:r>
    <w:r w:rsidR="00610C56">
      <w:rPr>
        <w:rFonts w:ascii="Palatino Linotype" w:hAnsi="Palatino Linotype"/>
        <w:bCs/>
        <w:noProof/>
        <w:sz w:val="20"/>
      </w:rPr>
      <w:t>30</w:t>
    </w:r>
    <w:r w:rsidRPr="000B69FA">
      <w:rPr>
        <w:rFonts w:ascii="Palatino Linotype" w:hAnsi="Palatino Linotype"/>
        <w:bCs/>
        <w:sz w:val="20"/>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1A05D94" w14:textId="77777777" w:rsidR="002C27E6" w:rsidRDefault="002C27E6" w:rsidP="00E15E85">
      <w:pPr>
        <w:spacing w:after="0" w:line="240" w:lineRule="auto"/>
      </w:pPr>
      <w:r>
        <w:separator/>
      </w:r>
    </w:p>
  </w:footnote>
  <w:footnote w:type="continuationSeparator" w:id="0">
    <w:p w14:paraId="0B033EC2" w14:textId="77777777" w:rsidR="002C27E6" w:rsidRDefault="002C27E6" w:rsidP="00E15E85">
      <w:pPr>
        <w:spacing w:after="0" w:line="240" w:lineRule="auto"/>
      </w:pPr>
      <w:r>
        <w:continuationSeparator/>
      </w:r>
    </w:p>
  </w:footnote>
  <w:footnote w:id="1">
    <w:p w14:paraId="6A46F26B" w14:textId="77777777" w:rsidR="007D3E82" w:rsidRPr="00615B4B" w:rsidRDefault="007D3E82" w:rsidP="007D3E82">
      <w:pPr>
        <w:pStyle w:val="Textonotapie"/>
        <w:jc w:val="both"/>
        <w:rPr>
          <w:rFonts w:ascii="Palatino Linotype" w:hAnsi="Palatino Linotype" w:cs="Arial"/>
        </w:rPr>
      </w:pPr>
      <w:r>
        <w:rPr>
          <w:rStyle w:val="Refdenotaalpie"/>
        </w:rPr>
        <w:footnoteRef/>
      </w:r>
      <w:r>
        <w:t xml:space="preserve"> </w:t>
      </w:r>
      <w:r w:rsidRPr="00615B4B">
        <w:rPr>
          <w:rFonts w:ascii="Palatino Linotype" w:hAnsi="Palatino Linotype" w:cs="Arial"/>
        </w:rPr>
        <w:t>Estudio oficioso o a petición de parte que no son incompatibles con el derecho de acceso a la justicia, ya que éste no se coarta por regular causas de improcedencia y sobreseimiento con tales fines, sirviendo de sustento la tesis aislada XVI.1o.A.T.2 K visible en el Semanario Judicial de la Federación bajo el número de registro 2000365 cuyo rubro y texto esgrime</w:t>
      </w:r>
    </w:p>
    <w:p w14:paraId="3ECEF53F" w14:textId="77777777" w:rsidR="007D3E82" w:rsidRPr="00615B4B" w:rsidRDefault="007D3E82" w:rsidP="007D3E82">
      <w:pPr>
        <w:jc w:val="both"/>
        <w:rPr>
          <w:rFonts w:ascii="Palatino Linotype" w:hAnsi="Palatino Linotype"/>
          <w:i/>
          <w:sz w:val="20"/>
          <w:szCs w:val="20"/>
        </w:rPr>
      </w:pPr>
      <w:r w:rsidRPr="00615B4B">
        <w:rPr>
          <w:rFonts w:ascii="Palatino Linotype" w:hAnsi="Palatino Linotype"/>
          <w:b/>
          <w:bCs/>
          <w:i/>
          <w:sz w:val="20"/>
          <w:szCs w:val="20"/>
        </w:rPr>
        <w:t xml:space="preserve">IMPROCEDENCIA Y SOBRESEIMIENTO EN EL JUICIO DE AMPARO. LAS CAUSAS PREVISTAS EN LOS ARTÍCULOS 73 Y 74 DE LA LEY DE LA MATERIA, RESPECTIVAMENTE, NO SON INCOMPATIBLES CON EL ARTÍCULO 25.1 DE LA CONVENCIÓN AMERICANA SOBRE DERECHOS HUMANOS. </w:t>
      </w:r>
      <w:r w:rsidRPr="00615B4B">
        <w:rPr>
          <w:rFonts w:ascii="Palatino Linotype" w:hAnsi="Palatino Linotype"/>
          <w:i/>
          <w:sz w:val="20"/>
          <w:szCs w:val="20"/>
        </w:rPr>
        <w:t>Del examen de compatibilidad de los artículos</w:t>
      </w:r>
      <w:r w:rsidRPr="00615B4B">
        <w:rPr>
          <w:rStyle w:val="apple-converted-space"/>
          <w:rFonts w:ascii="Palatino Linotype" w:hAnsi="Palatino Linotype"/>
          <w:i/>
          <w:sz w:val="20"/>
          <w:szCs w:val="20"/>
        </w:rPr>
        <w:t> </w:t>
      </w:r>
      <w:hyperlink r:id="rId1" w:history="1">
        <w:r w:rsidRPr="00615B4B">
          <w:rPr>
            <w:rStyle w:val="Hipervnculo"/>
            <w:rFonts w:ascii="Palatino Linotype" w:hAnsi="Palatino Linotype"/>
            <w:i/>
            <w:color w:val="auto"/>
            <w:sz w:val="20"/>
            <w:szCs w:val="20"/>
          </w:rPr>
          <w:t>73 y 74 de la Ley de Amparo</w:t>
        </w:r>
      </w:hyperlink>
      <w:r w:rsidRPr="00615B4B">
        <w:rPr>
          <w:rStyle w:val="apple-converted-space"/>
          <w:rFonts w:ascii="Palatino Linotype" w:hAnsi="Palatino Linotype"/>
          <w:i/>
          <w:sz w:val="20"/>
          <w:szCs w:val="20"/>
        </w:rPr>
        <w:t> </w:t>
      </w:r>
      <w:r w:rsidRPr="00615B4B">
        <w:rPr>
          <w:rFonts w:ascii="Palatino Linotype" w:hAnsi="Palatino Linotype"/>
          <w:i/>
          <w:sz w:val="20"/>
          <w:szCs w:val="20"/>
        </w:rPr>
        <w:t>con el artículo</w:t>
      </w:r>
      <w:r w:rsidRPr="00615B4B">
        <w:rPr>
          <w:rStyle w:val="apple-converted-space"/>
          <w:rFonts w:ascii="Palatino Linotype" w:hAnsi="Palatino Linotype"/>
          <w:i/>
          <w:sz w:val="20"/>
          <w:szCs w:val="20"/>
        </w:rPr>
        <w:t> </w:t>
      </w:r>
      <w:hyperlink r:id="rId2" w:history="1">
        <w:r w:rsidRPr="00615B4B">
          <w:rPr>
            <w:rStyle w:val="Hipervnculo"/>
            <w:rFonts w:ascii="Palatino Linotype" w:hAnsi="Palatino Linotype"/>
            <w:i/>
            <w:color w:val="auto"/>
            <w:sz w:val="20"/>
            <w:szCs w:val="20"/>
          </w:rPr>
          <w:t>25.1 de la Convención Americana sobre Derechos Humanos</w:t>
        </w:r>
      </w:hyperlink>
      <w:r w:rsidRPr="00615B4B">
        <w:rPr>
          <w:rStyle w:val="apple-converted-space"/>
          <w:rFonts w:ascii="Palatino Linotype" w:hAnsi="Palatino Linotype"/>
          <w:i/>
          <w:sz w:val="20"/>
          <w:szCs w:val="20"/>
        </w:rPr>
        <w:t> </w:t>
      </w:r>
      <w:r w:rsidRPr="00615B4B">
        <w:rPr>
          <w:rFonts w:ascii="Palatino Linotype" w:hAnsi="Palatino Linotype"/>
          <w:b/>
          <w:i/>
          <w:sz w:val="20"/>
          <w:szCs w:val="20"/>
          <w:u w:val="single"/>
        </w:rPr>
        <w:t>no se advierte que el derecho interno desatienda los estándares que pretenden proteger los derechos humanos en dicho tratado, por regular causas de improcedencia y sobreseimiento que impiden abordar el estudio de fondo del asunto en el juicio de amparo,</w:t>
      </w:r>
      <w:r w:rsidRPr="00615B4B">
        <w:rPr>
          <w:rFonts w:ascii="Palatino Linotype" w:hAnsi="Palatino Linotype"/>
          <w:i/>
          <w:sz w:val="20"/>
          <w:szCs w:val="20"/>
        </w:rPr>
        <w:t xml:space="preserve"> en virtud de que el propósito de condicionar el acceso a los tribunales para evitar un sobrecargo de casos sin mérito, es en sí legítimo, por lo que esa compatibilidad, en cuanto a los requisitos para la admisibilidad de los recursos dependerá, en principio, de los siguientes criterios: no pueden ser irracionales ni de tal naturaleza que despojen al derecho de su esencia, ni discriminatorios y, en el caso, la razonabilidad de esas causas se justifica por la viabilidad de que una eventual sentencia </w:t>
      </w:r>
      <w:proofErr w:type="spellStart"/>
      <w:r w:rsidRPr="00615B4B">
        <w:rPr>
          <w:rFonts w:ascii="Palatino Linotype" w:hAnsi="Palatino Linotype"/>
          <w:i/>
          <w:sz w:val="20"/>
          <w:szCs w:val="20"/>
        </w:rPr>
        <w:t>concesoria</w:t>
      </w:r>
      <w:proofErr w:type="spellEnd"/>
      <w:r w:rsidRPr="00615B4B">
        <w:rPr>
          <w:rFonts w:ascii="Palatino Linotype" w:hAnsi="Palatino Linotype"/>
          <w:i/>
          <w:sz w:val="20"/>
          <w:szCs w:val="20"/>
        </w:rPr>
        <w:t xml:space="preserve"> tenga un ámbito de protección concreto y no entre en conflicto con el orden jurídico, no son de tal naturaleza que despojen al derecho de su esencia ni tampoco son discriminatorias, pues no existe alguna condicionante para su aplicabilidad, en función de cuestiones personales o particulares del quejoso. Por tanto, las indicadas causas de improcedencia y sobreseimiento no son incompatibles con el citado precepto 25.1, pues no impiden decidir sencilla, rápida y efectivamente sobre los derechos fundamentales reclamados como violados dentro del juicio de garantías.</w:t>
      </w:r>
    </w:p>
  </w:footnote>
  <w:footnote w:id="2">
    <w:p w14:paraId="28D2D0E8" w14:textId="77777777" w:rsidR="00FE68A0" w:rsidRDefault="00FE68A0" w:rsidP="00FE68A0">
      <w:pPr>
        <w:pStyle w:val="Textonotapie"/>
      </w:pPr>
      <w:r>
        <w:rPr>
          <w:rStyle w:val="Refdenotaalpie"/>
        </w:rPr>
        <w:footnoteRef/>
      </w:r>
      <w:r>
        <w:t xml:space="preserve"> </w:t>
      </w:r>
      <w:r w:rsidRPr="006848B2">
        <w:rPr>
          <w:rFonts w:ascii="Palatino Linotype" w:eastAsia="MS Mincho" w:hAnsi="Palatino Linotype" w:cs="Arial"/>
          <w:sz w:val="16"/>
          <w:szCs w:val="16"/>
          <w:lang w:eastAsia="es-MX"/>
        </w:rPr>
        <w:t xml:space="preserve">BURGOA ORIHUELA Ignacio. </w:t>
      </w:r>
      <w:r w:rsidRPr="006848B2">
        <w:rPr>
          <w:rFonts w:ascii="Palatino Linotype" w:eastAsia="MS Mincho" w:hAnsi="Palatino Linotype" w:cs="Arial"/>
          <w:i/>
          <w:sz w:val="16"/>
          <w:szCs w:val="16"/>
          <w:lang w:eastAsia="es-MX"/>
        </w:rPr>
        <w:t>Diccionario De Derecho Constitucional, Garantías y Amparo</w:t>
      </w:r>
      <w:r w:rsidRPr="006848B2">
        <w:rPr>
          <w:rFonts w:ascii="Palatino Linotype" w:eastAsia="MS Mincho" w:hAnsi="Palatino Linotype" w:cs="Arial"/>
          <w:sz w:val="16"/>
          <w:szCs w:val="16"/>
          <w:lang w:eastAsia="es-MX"/>
        </w:rPr>
        <w:t>. Ed. Porrúa, S.A., México. 1992. p. 115.</w:t>
      </w:r>
    </w:p>
  </w:footnote>
  <w:footnote w:id="3">
    <w:p w14:paraId="3AA51F49" w14:textId="77777777" w:rsidR="00FE68A0" w:rsidRDefault="00FE68A0" w:rsidP="00FE68A0">
      <w:pPr>
        <w:pStyle w:val="Textonotapie"/>
      </w:pPr>
      <w:r>
        <w:rPr>
          <w:rStyle w:val="Refdenotaalpie"/>
        </w:rPr>
        <w:footnoteRef/>
      </w:r>
      <w:r>
        <w:t xml:space="preserve"> </w:t>
      </w:r>
      <w:r w:rsidRPr="006848B2">
        <w:rPr>
          <w:rFonts w:ascii="Palatino Linotype" w:eastAsia="MS Mincho" w:hAnsi="Palatino Linotype" w:cs="Arial"/>
          <w:sz w:val="16"/>
          <w:szCs w:val="16"/>
          <w:lang w:val="es-ES_tradnl" w:eastAsia="es-ES"/>
        </w:rPr>
        <w:t xml:space="preserve">CIENFUEGOS SALGADO David. </w:t>
      </w:r>
      <w:r w:rsidRPr="006848B2">
        <w:rPr>
          <w:rFonts w:ascii="Palatino Linotype" w:eastAsia="MS Mincho" w:hAnsi="Palatino Linotype" w:cs="Arial"/>
          <w:i/>
          <w:sz w:val="16"/>
          <w:szCs w:val="16"/>
          <w:lang w:val="es-ES_tradnl" w:eastAsia="es-ES"/>
        </w:rPr>
        <w:t xml:space="preserve">El Derecho de Petición en México. </w:t>
      </w:r>
      <w:r w:rsidRPr="006848B2">
        <w:rPr>
          <w:rFonts w:ascii="Palatino Linotype" w:eastAsia="MS Mincho" w:hAnsi="Palatino Linotype" w:cs="Arial"/>
          <w:sz w:val="16"/>
          <w:szCs w:val="16"/>
          <w:lang w:val="es-ES_tradnl" w:eastAsia="es-ES"/>
        </w:rPr>
        <w:t>Ed. Instituto de Investigaciones Jurídica UNAM. México 2004. p. 31</w:t>
      </w:r>
    </w:p>
  </w:footnote>
  <w:footnote w:id="4">
    <w:p w14:paraId="6BAE068A" w14:textId="77777777" w:rsidR="00FE68A0" w:rsidRDefault="00FE68A0" w:rsidP="00FE68A0">
      <w:pPr>
        <w:pStyle w:val="Textonotapie"/>
      </w:pPr>
      <w:r>
        <w:rPr>
          <w:rStyle w:val="Refdenotaalpie"/>
        </w:rPr>
        <w:footnoteRef/>
      </w:r>
      <w:r>
        <w:t xml:space="preserve"> </w:t>
      </w:r>
      <w:r w:rsidRPr="006848B2">
        <w:rPr>
          <w:rFonts w:ascii="Palatino Linotype" w:eastAsia="MS Mincho" w:hAnsi="Palatino Linotype" w:cs="Arial"/>
          <w:sz w:val="16"/>
          <w:szCs w:val="16"/>
          <w:lang w:val="es-ES_tradnl" w:eastAsia="es-ES"/>
        </w:rPr>
        <w:t xml:space="preserve">ROBLES HERNÁNDEZ José Guadalupe. </w:t>
      </w:r>
      <w:r w:rsidRPr="006848B2">
        <w:rPr>
          <w:rFonts w:ascii="Palatino Linotype" w:eastAsia="MS Mincho" w:hAnsi="Palatino Linotype" w:cs="Arial"/>
          <w:i/>
          <w:sz w:val="16"/>
          <w:szCs w:val="16"/>
          <w:lang w:val="es-ES_tradnl" w:eastAsia="es-ES"/>
        </w:rPr>
        <w:t xml:space="preserve">Derecho de la Información y Comunicación Pública. </w:t>
      </w:r>
      <w:r w:rsidRPr="006848B2">
        <w:rPr>
          <w:rFonts w:ascii="Palatino Linotype" w:eastAsia="MS Mincho" w:hAnsi="Palatino Linotype" w:cs="Arial"/>
          <w:sz w:val="16"/>
          <w:szCs w:val="16"/>
          <w:lang w:val="es-ES_tradnl" w:eastAsia="es-ES"/>
        </w:rPr>
        <w:t>Ed. Universidad de Occidente. México. 2004, p. 72</w:t>
      </w:r>
    </w:p>
  </w:footnote>
  <w:footnote w:id="5">
    <w:p w14:paraId="0E3DBFDE" w14:textId="77777777" w:rsidR="00FE68A0" w:rsidRDefault="00FE68A0" w:rsidP="00FE68A0">
      <w:pPr>
        <w:pStyle w:val="Textonotapie"/>
      </w:pPr>
      <w:r>
        <w:rPr>
          <w:rStyle w:val="Refdenotaalpie"/>
        </w:rPr>
        <w:footnoteRef/>
      </w:r>
      <w:r>
        <w:t xml:space="preserve"> </w:t>
      </w:r>
      <w:r w:rsidRPr="006848B2">
        <w:rPr>
          <w:rFonts w:ascii="Palatino Linotype" w:eastAsia="MS Mincho" w:hAnsi="Palatino Linotype" w:cs="Arial"/>
          <w:sz w:val="16"/>
          <w:szCs w:val="16"/>
          <w:lang w:eastAsia="es-ES"/>
        </w:rPr>
        <w:t xml:space="preserve">VILLANUEVA </w:t>
      </w:r>
      <w:proofErr w:type="spellStart"/>
      <w:r w:rsidRPr="006848B2">
        <w:rPr>
          <w:rFonts w:ascii="Palatino Linotype" w:eastAsia="MS Mincho" w:hAnsi="Palatino Linotype" w:cs="Arial"/>
          <w:sz w:val="16"/>
          <w:szCs w:val="16"/>
          <w:lang w:eastAsia="es-ES"/>
        </w:rPr>
        <w:t>VILLANUEVA</w:t>
      </w:r>
      <w:proofErr w:type="spellEnd"/>
      <w:r w:rsidRPr="006848B2">
        <w:rPr>
          <w:rFonts w:ascii="Palatino Linotype" w:eastAsia="MS Mincho" w:hAnsi="Palatino Linotype" w:cs="Arial"/>
          <w:sz w:val="16"/>
          <w:szCs w:val="16"/>
          <w:lang w:eastAsia="es-ES"/>
        </w:rPr>
        <w:t xml:space="preserve"> Ernesto. Derecho de la Información, Ed. Porrúa. </w:t>
      </w:r>
      <w:r w:rsidRPr="006848B2">
        <w:rPr>
          <w:rFonts w:ascii="Palatino Linotype" w:eastAsia="MS Mincho" w:hAnsi="Palatino Linotype" w:cs="Arial"/>
          <w:sz w:val="16"/>
          <w:szCs w:val="16"/>
          <w:lang w:eastAsia="es-MX"/>
        </w:rPr>
        <w:t>S.A., México. 2006. p. 270</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BFCBE0C" w14:textId="713CF285" w:rsidR="00917447" w:rsidRDefault="002C27E6">
    <w:pPr>
      <w:pStyle w:val="Encabezado"/>
    </w:pPr>
    <w:r>
      <w:rPr>
        <w:noProof/>
        <w:lang w:val="es-MX" w:eastAsia="es-MX"/>
      </w:rPr>
      <w:pict w14:anchorId="4A30BF0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4902079" o:spid="_x0000_s2050" type="#_x0000_t75" style="position:absolute;margin-left:0;margin-top:0;width:609.4pt;height:793.75pt;z-index:-251657216;mso-position-horizontal:center;mso-position-horizontal-relative:margin;mso-position-vertical:center;mso-position-vertical-relative:margin" o:allowincell="f">
          <v:imagedata r:id="rId1" o:title="infoem"/>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8510A3A" w14:textId="4B1DE409" w:rsidR="00E15E85" w:rsidRDefault="002C27E6">
    <w:pPr>
      <w:pStyle w:val="Encabezado"/>
    </w:pPr>
    <w:r>
      <w:rPr>
        <w:noProof/>
        <w:lang w:val="es-MX" w:eastAsia="es-MX"/>
      </w:rPr>
      <w:pict w14:anchorId="54C1FB5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4902080" o:spid="_x0000_s2051" type="#_x0000_t75" style="position:absolute;margin-left:0;margin-top:0;width:609.4pt;height:793.75pt;z-index:-251656192;mso-position-horizontal:center;mso-position-horizontal-relative:margin;mso-position-vertical:center;mso-position-vertical-relative:margin" o:allowincell="f">
          <v:imagedata r:id="rId1" o:title="infoem"/>
          <w10:wrap anchorx="margin" anchory="margin"/>
        </v:shape>
      </w:pict>
    </w:r>
  </w:p>
  <w:tbl>
    <w:tblPr>
      <w:tblW w:w="10065" w:type="dxa"/>
      <w:tblInd w:w="-851" w:type="dxa"/>
      <w:tblCellMar>
        <w:left w:w="70" w:type="dxa"/>
        <w:right w:w="70" w:type="dxa"/>
      </w:tblCellMar>
      <w:tblLook w:val="04A0" w:firstRow="1" w:lastRow="0" w:firstColumn="1" w:lastColumn="0" w:noHBand="0" w:noVBand="1"/>
    </w:tblPr>
    <w:tblGrid>
      <w:gridCol w:w="5529"/>
      <w:gridCol w:w="4536"/>
    </w:tblGrid>
    <w:tr w:rsidR="00E15E85" w14:paraId="64E9732C" w14:textId="77777777" w:rsidTr="00E15E85">
      <w:trPr>
        <w:trHeight w:val="227"/>
      </w:trPr>
      <w:tc>
        <w:tcPr>
          <w:tcW w:w="5529" w:type="dxa"/>
          <w:hideMark/>
        </w:tcPr>
        <w:p w14:paraId="48020D24" w14:textId="77777777" w:rsidR="00E15E85" w:rsidRDefault="00E15E85" w:rsidP="00E15E85">
          <w:pPr>
            <w:spacing w:after="120" w:line="256" w:lineRule="auto"/>
            <w:ind w:right="204"/>
            <w:jc w:val="right"/>
            <w:rPr>
              <w:rFonts w:ascii="Palatino Linotype" w:hAnsi="Palatino Linotype" w:cs="Arial"/>
              <w:b/>
              <w:szCs w:val="20"/>
            </w:rPr>
          </w:pPr>
          <w:r>
            <w:rPr>
              <w:rFonts w:ascii="Palatino Linotype" w:hAnsi="Palatino Linotype" w:cs="Arial"/>
              <w:b/>
              <w:szCs w:val="20"/>
            </w:rPr>
            <w:t>Recurso de Revisión N°:</w:t>
          </w:r>
        </w:p>
      </w:tc>
      <w:tc>
        <w:tcPr>
          <w:tcW w:w="4536" w:type="dxa"/>
          <w:hideMark/>
        </w:tcPr>
        <w:p w14:paraId="11BEEF27" w14:textId="0B585B88" w:rsidR="00D93C83" w:rsidRPr="00D56BC3" w:rsidRDefault="00583589" w:rsidP="00D93C83">
          <w:pPr>
            <w:spacing w:after="120" w:line="256" w:lineRule="auto"/>
            <w:ind w:left="-486" w:right="214" w:firstLine="1585"/>
            <w:jc w:val="right"/>
            <w:rPr>
              <w:rFonts w:ascii="Palatino Linotype" w:hAnsi="Palatino Linotype" w:cs="Arial"/>
              <w:bCs/>
              <w:sz w:val="24"/>
              <w:lang w:eastAsia="es-MX"/>
            </w:rPr>
          </w:pPr>
          <w:r>
            <w:rPr>
              <w:rFonts w:ascii="Palatino Linotype" w:hAnsi="Palatino Linotype" w:cs="Arial"/>
              <w:bCs/>
              <w:sz w:val="24"/>
              <w:lang w:eastAsia="es-MX"/>
            </w:rPr>
            <w:t>0</w:t>
          </w:r>
          <w:r w:rsidR="00430C5D">
            <w:rPr>
              <w:rFonts w:ascii="Palatino Linotype" w:hAnsi="Palatino Linotype" w:cs="Arial"/>
              <w:bCs/>
              <w:sz w:val="24"/>
              <w:lang w:eastAsia="es-MX"/>
            </w:rPr>
            <w:t>0925</w:t>
          </w:r>
          <w:r w:rsidR="0037311B" w:rsidRPr="0037311B">
            <w:rPr>
              <w:rFonts w:ascii="Palatino Linotype" w:hAnsi="Palatino Linotype" w:cs="Arial"/>
              <w:bCs/>
              <w:sz w:val="24"/>
              <w:lang w:eastAsia="es-MX"/>
            </w:rPr>
            <w:t>/INFOEM/IP/RR/20</w:t>
          </w:r>
          <w:r>
            <w:rPr>
              <w:rFonts w:ascii="Palatino Linotype" w:hAnsi="Palatino Linotype" w:cs="Arial"/>
              <w:bCs/>
              <w:sz w:val="24"/>
              <w:lang w:eastAsia="es-MX"/>
            </w:rPr>
            <w:t>2</w:t>
          </w:r>
          <w:r w:rsidR="00430C5D">
            <w:rPr>
              <w:rFonts w:ascii="Palatino Linotype" w:hAnsi="Palatino Linotype" w:cs="Arial"/>
              <w:bCs/>
              <w:sz w:val="24"/>
              <w:lang w:eastAsia="es-MX"/>
            </w:rPr>
            <w:t xml:space="preserve">1 </w:t>
          </w:r>
          <w:r w:rsidR="00FD1B4B">
            <w:rPr>
              <w:rFonts w:ascii="Palatino Linotype" w:hAnsi="Palatino Linotype" w:cs="Arial"/>
              <w:bCs/>
              <w:sz w:val="24"/>
              <w:lang w:eastAsia="es-MX"/>
            </w:rPr>
            <w:t>y Acumulado</w:t>
          </w:r>
        </w:p>
      </w:tc>
    </w:tr>
    <w:tr w:rsidR="00E15E85" w14:paraId="6659D474" w14:textId="77777777" w:rsidTr="00E15E85">
      <w:trPr>
        <w:trHeight w:val="242"/>
      </w:trPr>
      <w:tc>
        <w:tcPr>
          <w:tcW w:w="5529" w:type="dxa"/>
          <w:hideMark/>
        </w:tcPr>
        <w:p w14:paraId="6AF44E2D" w14:textId="77777777" w:rsidR="00E15E85" w:rsidRDefault="00E15E85" w:rsidP="00E15E85">
          <w:pPr>
            <w:spacing w:after="120" w:line="256" w:lineRule="auto"/>
            <w:ind w:right="204"/>
            <w:jc w:val="right"/>
            <w:rPr>
              <w:rFonts w:ascii="Palatino Linotype" w:hAnsi="Palatino Linotype" w:cs="Arial"/>
              <w:b/>
              <w:szCs w:val="20"/>
            </w:rPr>
          </w:pPr>
          <w:r>
            <w:rPr>
              <w:rFonts w:ascii="Palatino Linotype" w:hAnsi="Palatino Linotype" w:cs="Arial"/>
              <w:b/>
              <w:szCs w:val="20"/>
            </w:rPr>
            <w:t>Sujeto Obligado:</w:t>
          </w:r>
        </w:p>
      </w:tc>
      <w:tc>
        <w:tcPr>
          <w:tcW w:w="4536" w:type="dxa"/>
          <w:hideMark/>
        </w:tcPr>
        <w:p w14:paraId="39680378" w14:textId="4C71EA16" w:rsidR="00E15E85" w:rsidRDefault="00430C5D" w:rsidP="00BA65E0">
          <w:pPr>
            <w:spacing w:after="120" w:line="256" w:lineRule="auto"/>
            <w:ind w:left="-486" w:right="214" w:firstLine="284"/>
            <w:jc w:val="right"/>
            <w:rPr>
              <w:rFonts w:ascii="Palatino Linotype" w:hAnsi="Palatino Linotype" w:cs="Arial"/>
              <w:szCs w:val="20"/>
            </w:rPr>
          </w:pPr>
          <w:r w:rsidRPr="00430C5D">
            <w:rPr>
              <w:rFonts w:ascii="Palatino Linotype" w:hAnsi="Palatino Linotype" w:cs="Arial"/>
              <w:szCs w:val="20"/>
            </w:rPr>
            <w:t>Secretaría de Finanzas</w:t>
          </w:r>
        </w:p>
      </w:tc>
    </w:tr>
    <w:tr w:rsidR="00E15E85" w14:paraId="0ABE50E3" w14:textId="77777777" w:rsidTr="00E15E85">
      <w:trPr>
        <w:trHeight w:val="342"/>
      </w:trPr>
      <w:tc>
        <w:tcPr>
          <w:tcW w:w="5529" w:type="dxa"/>
          <w:hideMark/>
        </w:tcPr>
        <w:p w14:paraId="1F385962" w14:textId="77777777" w:rsidR="00E15E85" w:rsidRDefault="00E15E85" w:rsidP="00E15E85">
          <w:pPr>
            <w:tabs>
              <w:tab w:val="left" w:pos="4892"/>
            </w:tabs>
            <w:spacing w:after="120" w:line="256" w:lineRule="auto"/>
            <w:ind w:right="204"/>
            <w:jc w:val="right"/>
            <w:rPr>
              <w:rFonts w:ascii="Palatino Linotype" w:hAnsi="Palatino Linotype" w:cs="Arial"/>
              <w:b/>
              <w:szCs w:val="20"/>
            </w:rPr>
          </w:pPr>
          <w:r>
            <w:rPr>
              <w:rFonts w:ascii="Palatino Linotype" w:hAnsi="Palatino Linotype" w:cs="Arial"/>
              <w:b/>
              <w:szCs w:val="20"/>
            </w:rPr>
            <w:t>Comisionada Ponente:</w:t>
          </w:r>
        </w:p>
      </w:tc>
      <w:tc>
        <w:tcPr>
          <w:tcW w:w="4536" w:type="dxa"/>
          <w:hideMark/>
        </w:tcPr>
        <w:p w14:paraId="4FC9C603" w14:textId="77777777" w:rsidR="00E15E85" w:rsidRDefault="00E15E85" w:rsidP="00E15E85">
          <w:pPr>
            <w:spacing w:after="120" w:line="256" w:lineRule="auto"/>
            <w:ind w:left="-486" w:right="214" w:firstLine="567"/>
            <w:jc w:val="right"/>
            <w:rPr>
              <w:rFonts w:ascii="Palatino Linotype" w:hAnsi="Palatino Linotype" w:cs="Arial"/>
              <w:szCs w:val="20"/>
            </w:rPr>
          </w:pPr>
          <w:r>
            <w:rPr>
              <w:rFonts w:ascii="Palatino Linotype" w:hAnsi="Palatino Linotype" w:cs="Arial"/>
              <w:szCs w:val="20"/>
            </w:rPr>
            <w:t>Zulema Martínez Sánchez</w:t>
          </w:r>
        </w:p>
      </w:tc>
    </w:tr>
  </w:tbl>
  <w:p w14:paraId="4231C83E" w14:textId="77777777" w:rsidR="00E15E85" w:rsidRDefault="00E15E85">
    <w:pPr>
      <w:pStyle w:val="Encabezado"/>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10065" w:type="dxa"/>
      <w:tblInd w:w="-851" w:type="dxa"/>
      <w:tblLayout w:type="fixed"/>
      <w:tblCellMar>
        <w:left w:w="70" w:type="dxa"/>
        <w:right w:w="70" w:type="dxa"/>
      </w:tblCellMar>
      <w:tblLook w:val="04A0" w:firstRow="1" w:lastRow="0" w:firstColumn="1" w:lastColumn="0" w:noHBand="0" w:noVBand="1"/>
    </w:tblPr>
    <w:tblGrid>
      <w:gridCol w:w="5529"/>
      <w:gridCol w:w="4536"/>
    </w:tblGrid>
    <w:tr w:rsidR="00E15E85" w14:paraId="6DAB5F65" w14:textId="77777777" w:rsidTr="00E15E85">
      <w:trPr>
        <w:trHeight w:val="227"/>
      </w:trPr>
      <w:tc>
        <w:tcPr>
          <w:tcW w:w="5529" w:type="dxa"/>
          <w:hideMark/>
        </w:tcPr>
        <w:p w14:paraId="5B8DDEED" w14:textId="77777777" w:rsidR="00E15E85" w:rsidRDefault="00E15E85" w:rsidP="00E15E85">
          <w:pPr>
            <w:spacing w:after="120" w:line="256" w:lineRule="auto"/>
            <w:ind w:right="204"/>
            <w:jc w:val="right"/>
            <w:rPr>
              <w:rFonts w:ascii="Palatino Linotype" w:hAnsi="Palatino Linotype" w:cs="Arial"/>
              <w:b/>
              <w:szCs w:val="20"/>
            </w:rPr>
          </w:pPr>
          <w:r>
            <w:rPr>
              <w:rFonts w:ascii="Palatino Linotype" w:hAnsi="Palatino Linotype" w:cs="Arial"/>
              <w:b/>
              <w:szCs w:val="20"/>
            </w:rPr>
            <w:t>Recurso de Revisión N°:</w:t>
          </w:r>
        </w:p>
      </w:tc>
      <w:tc>
        <w:tcPr>
          <w:tcW w:w="4536" w:type="dxa"/>
          <w:hideMark/>
        </w:tcPr>
        <w:p w14:paraId="243A8016" w14:textId="133D62A0" w:rsidR="00FD1B4B" w:rsidRDefault="00583589" w:rsidP="00BA65E0">
          <w:pPr>
            <w:spacing w:after="120" w:line="256" w:lineRule="auto"/>
            <w:ind w:left="-486" w:right="214" w:firstLine="1408"/>
            <w:jc w:val="right"/>
            <w:rPr>
              <w:rFonts w:ascii="Palatino Linotype" w:hAnsi="Palatino Linotype" w:cs="Arial"/>
              <w:bCs/>
              <w:sz w:val="24"/>
              <w:lang w:eastAsia="es-MX"/>
            </w:rPr>
          </w:pPr>
          <w:r>
            <w:rPr>
              <w:rFonts w:ascii="Palatino Linotype" w:hAnsi="Palatino Linotype" w:cs="Arial"/>
              <w:bCs/>
              <w:sz w:val="24"/>
              <w:lang w:eastAsia="es-MX"/>
            </w:rPr>
            <w:t>0</w:t>
          </w:r>
          <w:r w:rsidR="005930CA">
            <w:rPr>
              <w:rFonts w:ascii="Palatino Linotype" w:hAnsi="Palatino Linotype" w:cs="Arial"/>
              <w:bCs/>
              <w:sz w:val="24"/>
              <w:lang w:eastAsia="es-MX"/>
            </w:rPr>
            <w:t>0925</w:t>
          </w:r>
          <w:r w:rsidR="0037311B" w:rsidRPr="0037311B">
            <w:rPr>
              <w:rFonts w:ascii="Palatino Linotype" w:hAnsi="Palatino Linotype" w:cs="Arial"/>
              <w:bCs/>
              <w:sz w:val="24"/>
              <w:lang w:eastAsia="es-MX"/>
            </w:rPr>
            <w:t>/INFOEM/IP/RR/20</w:t>
          </w:r>
          <w:r>
            <w:rPr>
              <w:rFonts w:ascii="Palatino Linotype" w:hAnsi="Palatino Linotype" w:cs="Arial"/>
              <w:bCs/>
              <w:sz w:val="24"/>
              <w:lang w:eastAsia="es-MX"/>
            </w:rPr>
            <w:t>2</w:t>
          </w:r>
          <w:r w:rsidR="005930CA">
            <w:rPr>
              <w:rFonts w:ascii="Palatino Linotype" w:hAnsi="Palatino Linotype" w:cs="Arial"/>
              <w:bCs/>
              <w:sz w:val="24"/>
              <w:lang w:eastAsia="es-MX"/>
            </w:rPr>
            <w:t>1</w:t>
          </w:r>
          <w:r w:rsidR="00FD1B4B">
            <w:rPr>
              <w:rFonts w:ascii="Palatino Linotype" w:hAnsi="Palatino Linotype" w:cs="Arial"/>
              <w:bCs/>
              <w:sz w:val="24"/>
              <w:lang w:eastAsia="es-MX"/>
            </w:rPr>
            <w:t xml:space="preserve"> </w:t>
          </w:r>
        </w:p>
        <w:p w14:paraId="6CAE16BE" w14:textId="01ABE5F1" w:rsidR="00E15E85" w:rsidRPr="00B4142F" w:rsidRDefault="00FD1B4B" w:rsidP="00BA65E0">
          <w:pPr>
            <w:spacing w:after="120" w:line="256" w:lineRule="auto"/>
            <w:ind w:left="-486" w:right="214" w:firstLine="1408"/>
            <w:jc w:val="right"/>
            <w:rPr>
              <w:rFonts w:ascii="Palatino Linotype" w:hAnsi="Palatino Linotype" w:cs="Arial"/>
              <w:szCs w:val="20"/>
            </w:rPr>
          </w:pPr>
          <w:r>
            <w:rPr>
              <w:rFonts w:ascii="Palatino Linotype" w:hAnsi="Palatino Linotype" w:cs="Arial"/>
              <w:bCs/>
              <w:sz w:val="24"/>
              <w:lang w:eastAsia="es-MX"/>
            </w:rPr>
            <w:t>y Acumulado</w:t>
          </w:r>
        </w:p>
      </w:tc>
    </w:tr>
    <w:tr w:rsidR="00E15E85" w14:paraId="41F78904" w14:textId="77777777" w:rsidTr="00E15E85">
      <w:trPr>
        <w:trHeight w:val="196"/>
      </w:trPr>
      <w:tc>
        <w:tcPr>
          <w:tcW w:w="5529" w:type="dxa"/>
          <w:hideMark/>
        </w:tcPr>
        <w:p w14:paraId="6277A6F1" w14:textId="77777777" w:rsidR="00E15E85" w:rsidRDefault="00E15E85" w:rsidP="00E15E85">
          <w:pPr>
            <w:spacing w:after="120" w:line="256" w:lineRule="auto"/>
            <w:ind w:right="204"/>
            <w:jc w:val="right"/>
            <w:rPr>
              <w:rFonts w:ascii="Palatino Linotype" w:hAnsi="Palatino Linotype" w:cs="Arial"/>
              <w:b/>
              <w:szCs w:val="20"/>
            </w:rPr>
          </w:pPr>
          <w:r>
            <w:rPr>
              <w:rFonts w:ascii="Palatino Linotype" w:hAnsi="Palatino Linotype" w:cs="Arial"/>
              <w:b/>
              <w:szCs w:val="20"/>
            </w:rPr>
            <w:t>Recurrente:</w:t>
          </w:r>
        </w:p>
      </w:tc>
      <w:tc>
        <w:tcPr>
          <w:tcW w:w="4536" w:type="dxa"/>
          <w:hideMark/>
        </w:tcPr>
        <w:p w14:paraId="234C5221" w14:textId="7446E26E" w:rsidR="00E15E85" w:rsidRPr="00F06FED" w:rsidRDefault="00C453F3" w:rsidP="00E15E85">
          <w:pPr>
            <w:spacing w:after="120" w:line="256" w:lineRule="auto"/>
            <w:ind w:left="-486" w:right="214" w:firstLine="567"/>
            <w:jc w:val="right"/>
            <w:rPr>
              <w:rFonts w:ascii="Palatino Linotype" w:hAnsi="Palatino Linotype" w:cs="Arial"/>
            </w:rPr>
          </w:pPr>
          <w:proofErr w:type="spellStart"/>
          <w:r>
            <w:rPr>
              <w:rFonts w:ascii="Palatino Linotype" w:hAnsi="Palatino Linotype" w:cs="Arial"/>
            </w:rPr>
            <w:t>xxxxxxxxxxxxxxxxxx</w:t>
          </w:r>
          <w:proofErr w:type="spellEnd"/>
        </w:p>
      </w:tc>
    </w:tr>
    <w:tr w:rsidR="00E15E85" w14:paraId="46D33611" w14:textId="77777777" w:rsidTr="00E15E85">
      <w:trPr>
        <w:trHeight w:val="242"/>
      </w:trPr>
      <w:tc>
        <w:tcPr>
          <w:tcW w:w="5529" w:type="dxa"/>
          <w:hideMark/>
        </w:tcPr>
        <w:p w14:paraId="50502DCD" w14:textId="77777777" w:rsidR="00E15E85" w:rsidRDefault="00E15E85" w:rsidP="00E15E85">
          <w:pPr>
            <w:spacing w:after="120" w:line="256" w:lineRule="auto"/>
            <w:ind w:right="204"/>
            <w:jc w:val="right"/>
            <w:rPr>
              <w:rFonts w:ascii="Palatino Linotype" w:hAnsi="Palatino Linotype" w:cs="Arial"/>
              <w:b/>
              <w:szCs w:val="20"/>
            </w:rPr>
          </w:pPr>
          <w:r>
            <w:rPr>
              <w:rFonts w:ascii="Palatino Linotype" w:hAnsi="Palatino Linotype" w:cs="Arial"/>
              <w:b/>
              <w:szCs w:val="20"/>
            </w:rPr>
            <w:t>Sujeto Obligado:</w:t>
          </w:r>
        </w:p>
      </w:tc>
      <w:tc>
        <w:tcPr>
          <w:tcW w:w="4536" w:type="dxa"/>
          <w:hideMark/>
        </w:tcPr>
        <w:p w14:paraId="2EF9F906" w14:textId="60EED1D2" w:rsidR="00E15E85" w:rsidRDefault="00430C5D" w:rsidP="0015550A">
          <w:pPr>
            <w:spacing w:after="120" w:line="256" w:lineRule="auto"/>
            <w:ind w:left="-495" w:right="214" w:firstLine="567"/>
            <w:jc w:val="right"/>
            <w:rPr>
              <w:rFonts w:ascii="Palatino Linotype" w:hAnsi="Palatino Linotype" w:cs="Arial"/>
              <w:szCs w:val="20"/>
            </w:rPr>
          </w:pPr>
          <w:r w:rsidRPr="00430C5D">
            <w:rPr>
              <w:rFonts w:ascii="Palatino Linotype" w:hAnsi="Palatino Linotype" w:cs="Arial"/>
              <w:szCs w:val="20"/>
            </w:rPr>
            <w:t>Secretaría de Finanzas</w:t>
          </w:r>
        </w:p>
      </w:tc>
    </w:tr>
    <w:tr w:rsidR="00E15E85" w14:paraId="57048F89" w14:textId="77777777" w:rsidTr="00E15E85">
      <w:trPr>
        <w:trHeight w:val="342"/>
      </w:trPr>
      <w:tc>
        <w:tcPr>
          <w:tcW w:w="5529" w:type="dxa"/>
          <w:hideMark/>
        </w:tcPr>
        <w:p w14:paraId="2FCE10AE" w14:textId="77777777" w:rsidR="00E15E85" w:rsidRDefault="00E15E85" w:rsidP="00E15E85">
          <w:pPr>
            <w:tabs>
              <w:tab w:val="left" w:pos="4892"/>
            </w:tabs>
            <w:spacing w:after="120" w:line="256" w:lineRule="auto"/>
            <w:ind w:right="204"/>
            <w:jc w:val="right"/>
            <w:rPr>
              <w:rFonts w:ascii="Palatino Linotype" w:hAnsi="Palatino Linotype" w:cs="Arial"/>
              <w:b/>
              <w:szCs w:val="20"/>
            </w:rPr>
          </w:pPr>
          <w:r>
            <w:rPr>
              <w:rFonts w:ascii="Palatino Linotype" w:hAnsi="Palatino Linotype" w:cs="Arial"/>
              <w:b/>
              <w:szCs w:val="20"/>
            </w:rPr>
            <w:t>Comisionada Ponente:</w:t>
          </w:r>
        </w:p>
      </w:tc>
      <w:tc>
        <w:tcPr>
          <w:tcW w:w="4536" w:type="dxa"/>
          <w:hideMark/>
        </w:tcPr>
        <w:p w14:paraId="0F62A946" w14:textId="77777777" w:rsidR="00E15E85" w:rsidRDefault="00E15E85" w:rsidP="00E15E85">
          <w:pPr>
            <w:spacing w:after="120" w:line="256" w:lineRule="auto"/>
            <w:ind w:left="-486" w:right="214" w:firstLine="567"/>
            <w:jc w:val="right"/>
            <w:rPr>
              <w:rFonts w:ascii="Palatino Linotype" w:hAnsi="Palatino Linotype" w:cs="Arial"/>
              <w:szCs w:val="20"/>
            </w:rPr>
          </w:pPr>
          <w:r>
            <w:rPr>
              <w:rFonts w:ascii="Palatino Linotype" w:hAnsi="Palatino Linotype" w:cs="Arial"/>
              <w:szCs w:val="20"/>
            </w:rPr>
            <w:t>Zulema Martínez Sánchez</w:t>
          </w:r>
        </w:p>
      </w:tc>
    </w:tr>
  </w:tbl>
  <w:p w14:paraId="650361F2" w14:textId="3E30BE18" w:rsidR="00E15E85" w:rsidRDefault="002C27E6">
    <w:pPr>
      <w:pStyle w:val="Encabezado"/>
    </w:pPr>
    <w:r>
      <w:rPr>
        <w:noProof/>
        <w:lang w:val="es-MX" w:eastAsia="es-MX"/>
      </w:rPr>
      <w:pict w14:anchorId="6EF968F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4902078" o:spid="_x0000_s2049" type="#_x0000_t75" style="position:absolute;margin-left:0;margin-top:0;width:609.4pt;height:793.75pt;z-index:-251658240;mso-position-horizontal:center;mso-position-horizontal-relative:margin;mso-position-vertical:center;mso-position-vertical-relative:margin" o:allowincell="f">
          <v:imagedata r:id="rId1" o:title="infoem"/>
          <w10:wrap anchorx="margin" anchory="margin"/>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F0C6E1A"/>
    <w:multiLevelType w:val="hybridMultilevel"/>
    <w:tmpl w:val="746265BE"/>
    <w:lvl w:ilvl="0" w:tplc="040A000F">
      <w:start w:val="1"/>
      <w:numFmt w:val="decimal"/>
      <w:lvlText w:val="%1."/>
      <w:lvlJc w:val="lef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
    <w:nsid w:val="0F5728F2"/>
    <w:multiLevelType w:val="hybridMultilevel"/>
    <w:tmpl w:val="C08C768E"/>
    <w:lvl w:ilvl="0" w:tplc="F286B258">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nsid w:val="0FB70CA0"/>
    <w:multiLevelType w:val="hybridMultilevel"/>
    <w:tmpl w:val="0B984904"/>
    <w:lvl w:ilvl="0" w:tplc="A920A3D6">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
    <w:nsid w:val="13F37F69"/>
    <w:multiLevelType w:val="hybridMultilevel"/>
    <w:tmpl w:val="4434FAF2"/>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nsid w:val="15144565"/>
    <w:multiLevelType w:val="hybridMultilevel"/>
    <w:tmpl w:val="EEA02A24"/>
    <w:lvl w:ilvl="0" w:tplc="CD667516">
      <w:start w:val="2"/>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nsid w:val="15B74F6A"/>
    <w:multiLevelType w:val="hybridMultilevel"/>
    <w:tmpl w:val="7024A9B0"/>
    <w:lvl w:ilvl="0" w:tplc="62CA5B92">
      <w:start w:val="1"/>
      <w:numFmt w:val="upperRoman"/>
      <w:lvlText w:val="%1)"/>
      <w:lvlJc w:val="left"/>
      <w:pPr>
        <w:ind w:left="1080" w:hanging="720"/>
      </w:pPr>
      <w:rPr>
        <w:rFonts w:hint="default"/>
        <w:b/>
        <w:i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nsid w:val="16031C0E"/>
    <w:multiLevelType w:val="hybridMultilevel"/>
    <w:tmpl w:val="D36C640A"/>
    <w:lvl w:ilvl="0" w:tplc="860AAF5C">
      <w:start w:val="1"/>
      <w:numFmt w:val="upperRoman"/>
      <w:lvlText w:val="%1."/>
      <w:lvlJc w:val="left"/>
      <w:pPr>
        <w:ind w:left="1287" w:hanging="720"/>
      </w:pPr>
      <w:rPr>
        <w:rFonts w:hint="default"/>
      </w:rPr>
    </w:lvl>
    <w:lvl w:ilvl="1" w:tplc="080A0019" w:tentative="1">
      <w:start w:val="1"/>
      <w:numFmt w:val="lowerLetter"/>
      <w:lvlText w:val="%2."/>
      <w:lvlJc w:val="left"/>
      <w:pPr>
        <w:ind w:left="1647" w:hanging="360"/>
      </w:pPr>
    </w:lvl>
    <w:lvl w:ilvl="2" w:tplc="080A001B" w:tentative="1">
      <w:start w:val="1"/>
      <w:numFmt w:val="lowerRoman"/>
      <w:lvlText w:val="%3."/>
      <w:lvlJc w:val="right"/>
      <w:pPr>
        <w:ind w:left="2367" w:hanging="180"/>
      </w:pPr>
    </w:lvl>
    <w:lvl w:ilvl="3" w:tplc="080A000F" w:tentative="1">
      <w:start w:val="1"/>
      <w:numFmt w:val="decimal"/>
      <w:lvlText w:val="%4."/>
      <w:lvlJc w:val="left"/>
      <w:pPr>
        <w:ind w:left="3087" w:hanging="360"/>
      </w:pPr>
    </w:lvl>
    <w:lvl w:ilvl="4" w:tplc="080A0019" w:tentative="1">
      <w:start w:val="1"/>
      <w:numFmt w:val="lowerLetter"/>
      <w:lvlText w:val="%5."/>
      <w:lvlJc w:val="left"/>
      <w:pPr>
        <w:ind w:left="3807" w:hanging="360"/>
      </w:pPr>
    </w:lvl>
    <w:lvl w:ilvl="5" w:tplc="080A001B" w:tentative="1">
      <w:start w:val="1"/>
      <w:numFmt w:val="lowerRoman"/>
      <w:lvlText w:val="%6."/>
      <w:lvlJc w:val="right"/>
      <w:pPr>
        <w:ind w:left="4527" w:hanging="180"/>
      </w:pPr>
    </w:lvl>
    <w:lvl w:ilvl="6" w:tplc="080A000F" w:tentative="1">
      <w:start w:val="1"/>
      <w:numFmt w:val="decimal"/>
      <w:lvlText w:val="%7."/>
      <w:lvlJc w:val="left"/>
      <w:pPr>
        <w:ind w:left="5247" w:hanging="360"/>
      </w:pPr>
    </w:lvl>
    <w:lvl w:ilvl="7" w:tplc="080A0019" w:tentative="1">
      <w:start w:val="1"/>
      <w:numFmt w:val="lowerLetter"/>
      <w:lvlText w:val="%8."/>
      <w:lvlJc w:val="left"/>
      <w:pPr>
        <w:ind w:left="5967" w:hanging="360"/>
      </w:pPr>
    </w:lvl>
    <w:lvl w:ilvl="8" w:tplc="080A001B" w:tentative="1">
      <w:start w:val="1"/>
      <w:numFmt w:val="lowerRoman"/>
      <w:lvlText w:val="%9."/>
      <w:lvlJc w:val="right"/>
      <w:pPr>
        <w:ind w:left="6687" w:hanging="180"/>
      </w:pPr>
    </w:lvl>
  </w:abstractNum>
  <w:abstractNum w:abstractNumId="7">
    <w:nsid w:val="1CB05448"/>
    <w:multiLevelType w:val="hybridMultilevel"/>
    <w:tmpl w:val="F4CA8170"/>
    <w:lvl w:ilvl="0" w:tplc="7974F73A">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
    <w:nsid w:val="1D946C36"/>
    <w:multiLevelType w:val="hybridMultilevel"/>
    <w:tmpl w:val="22DCBF90"/>
    <w:lvl w:ilvl="0" w:tplc="0BC6F888">
      <w:start w:val="1"/>
      <w:numFmt w:val="upperRoman"/>
      <w:lvlText w:val="%1."/>
      <w:lvlJc w:val="left"/>
      <w:pPr>
        <w:ind w:left="1428" w:hanging="720"/>
      </w:pPr>
      <w:rPr>
        <w:rFonts w:hint="default"/>
      </w:r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9">
    <w:nsid w:val="23C7434E"/>
    <w:multiLevelType w:val="hybridMultilevel"/>
    <w:tmpl w:val="9AA650AE"/>
    <w:lvl w:ilvl="0" w:tplc="040A0013">
      <w:start w:val="1"/>
      <w:numFmt w:val="upperRoman"/>
      <w:lvlText w:val="%1."/>
      <w:lvlJc w:val="right"/>
      <w:pPr>
        <w:ind w:left="360" w:hanging="360"/>
      </w:pPr>
    </w:lvl>
    <w:lvl w:ilvl="1" w:tplc="040A0019" w:tentative="1">
      <w:start w:val="1"/>
      <w:numFmt w:val="lowerLetter"/>
      <w:lvlText w:val="%2."/>
      <w:lvlJc w:val="left"/>
      <w:pPr>
        <w:ind w:left="1080" w:hanging="360"/>
      </w:pPr>
    </w:lvl>
    <w:lvl w:ilvl="2" w:tplc="040A001B" w:tentative="1">
      <w:start w:val="1"/>
      <w:numFmt w:val="lowerRoman"/>
      <w:lvlText w:val="%3."/>
      <w:lvlJc w:val="right"/>
      <w:pPr>
        <w:ind w:left="1800" w:hanging="18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10">
    <w:nsid w:val="276D2BAE"/>
    <w:multiLevelType w:val="hybridMultilevel"/>
    <w:tmpl w:val="EE12D19A"/>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
    <w:nsid w:val="28725BB8"/>
    <w:multiLevelType w:val="hybridMultilevel"/>
    <w:tmpl w:val="CA7A5A02"/>
    <w:lvl w:ilvl="0" w:tplc="9B0EECAA">
      <w:start w:val="1"/>
      <w:numFmt w:val="decimal"/>
      <w:lvlText w:val="%1."/>
      <w:lvlJc w:val="left"/>
      <w:pPr>
        <w:ind w:left="720" w:hanging="360"/>
      </w:pPr>
      <w:rPr>
        <w:i/>
        <w:i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
    <w:nsid w:val="2A4C5947"/>
    <w:multiLevelType w:val="hybridMultilevel"/>
    <w:tmpl w:val="3F60CD1C"/>
    <w:lvl w:ilvl="0" w:tplc="F8B6EEEC">
      <w:start w:val="1"/>
      <w:numFmt w:val="upperRoman"/>
      <w:lvlText w:val="%1."/>
      <w:lvlJc w:val="left"/>
      <w:pPr>
        <w:ind w:left="1422" w:hanging="855"/>
      </w:pPr>
      <w:rPr>
        <w:rFonts w:hint="default"/>
      </w:rPr>
    </w:lvl>
    <w:lvl w:ilvl="1" w:tplc="080A0019" w:tentative="1">
      <w:start w:val="1"/>
      <w:numFmt w:val="lowerLetter"/>
      <w:lvlText w:val="%2."/>
      <w:lvlJc w:val="left"/>
      <w:pPr>
        <w:ind w:left="1647" w:hanging="360"/>
      </w:pPr>
    </w:lvl>
    <w:lvl w:ilvl="2" w:tplc="080A001B" w:tentative="1">
      <w:start w:val="1"/>
      <w:numFmt w:val="lowerRoman"/>
      <w:lvlText w:val="%3."/>
      <w:lvlJc w:val="right"/>
      <w:pPr>
        <w:ind w:left="2367" w:hanging="180"/>
      </w:pPr>
    </w:lvl>
    <w:lvl w:ilvl="3" w:tplc="080A000F" w:tentative="1">
      <w:start w:val="1"/>
      <w:numFmt w:val="decimal"/>
      <w:lvlText w:val="%4."/>
      <w:lvlJc w:val="left"/>
      <w:pPr>
        <w:ind w:left="3087" w:hanging="360"/>
      </w:pPr>
    </w:lvl>
    <w:lvl w:ilvl="4" w:tplc="080A0019" w:tentative="1">
      <w:start w:val="1"/>
      <w:numFmt w:val="lowerLetter"/>
      <w:lvlText w:val="%5."/>
      <w:lvlJc w:val="left"/>
      <w:pPr>
        <w:ind w:left="3807" w:hanging="360"/>
      </w:pPr>
    </w:lvl>
    <w:lvl w:ilvl="5" w:tplc="080A001B" w:tentative="1">
      <w:start w:val="1"/>
      <w:numFmt w:val="lowerRoman"/>
      <w:lvlText w:val="%6."/>
      <w:lvlJc w:val="right"/>
      <w:pPr>
        <w:ind w:left="4527" w:hanging="180"/>
      </w:pPr>
    </w:lvl>
    <w:lvl w:ilvl="6" w:tplc="080A000F" w:tentative="1">
      <w:start w:val="1"/>
      <w:numFmt w:val="decimal"/>
      <w:lvlText w:val="%7."/>
      <w:lvlJc w:val="left"/>
      <w:pPr>
        <w:ind w:left="5247" w:hanging="360"/>
      </w:pPr>
    </w:lvl>
    <w:lvl w:ilvl="7" w:tplc="080A0019" w:tentative="1">
      <w:start w:val="1"/>
      <w:numFmt w:val="lowerLetter"/>
      <w:lvlText w:val="%8."/>
      <w:lvlJc w:val="left"/>
      <w:pPr>
        <w:ind w:left="5967" w:hanging="360"/>
      </w:pPr>
    </w:lvl>
    <w:lvl w:ilvl="8" w:tplc="080A001B" w:tentative="1">
      <w:start w:val="1"/>
      <w:numFmt w:val="lowerRoman"/>
      <w:lvlText w:val="%9."/>
      <w:lvlJc w:val="right"/>
      <w:pPr>
        <w:ind w:left="6687" w:hanging="180"/>
      </w:pPr>
    </w:lvl>
  </w:abstractNum>
  <w:abstractNum w:abstractNumId="13">
    <w:nsid w:val="2AAA76BF"/>
    <w:multiLevelType w:val="hybridMultilevel"/>
    <w:tmpl w:val="BD18C24A"/>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4">
    <w:nsid w:val="2CFC09A3"/>
    <w:multiLevelType w:val="hybridMultilevel"/>
    <w:tmpl w:val="A704C8E8"/>
    <w:lvl w:ilvl="0" w:tplc="080A000F">
      <w:start w:val="1"/>
      <w:numFmt w:val="decimal"/>
      <w:lvlText w:val="%1."/>
      <w:lvlJc w:val="left"/>
      <w:pPr>
        <w:ind w:left="1068" w:hanging="360"/>
      </w:p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15">
    <w:nsid w:val="30CF2C4D"/>
    <w:multiLevelType w:val="hybridMultilevel"/>
    <w:tmpl w:val="CAC0E522"/>
    <w:lvl w:ilvl="0" w:tplc="080A0013">
      <w:start w:val="1"/>
      <w:numFmt w:val="upperRoman"/>
      <w:lvlText w:val="%1."/>
      <w:lvlJc w:val="righ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6">
    <w:nsid w:val="325E0B4A"/>
    <w:multiLevelType w:val="multilevel"/>
    <w:tmpl w:val="86D8ACFA"/>
    <w:lvl w:ilvl="0">
      <w:start w:val="1"/>
      <w:numFmt w:val="decimal"/>
      <w:lvlText w:val="%1."/>
      <w:lvlJc w:val="left"/>
      <w:pPr>
        <w:ind w:left="720" w:hanging="360"/>
      </w:pPr>
    </w:lvl>
    <w:lvl w:ilvl="1">
      <w:start w:val="6"/>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17">
    <w:nsid w:val="336561CC"/>
    <w:multiLevelType w:val="hybridMultilevel"/>
    <w:tmpl w:val="18640776"/>
    <w:styleLink w:val="Estiloimportado2"/>
    <w:lvl w:ilvl="0" w:tplc="82300D46">
      <w:start w:val="1"/>
      <w:numFmt w:val="decimal"/>
      <w:lvlText w:val="%1."/>
      <w:lvlJc w:val="left"/>
      <w:pPr>
        <w:ind w:left="72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A960727A">
      <w:start w:val="1"/>
      <w:numFmt w:val="decimal"/>
      <w:lvlText w:val="%2."/>
      <w:lvlJc w:val="left"/>
      <w:pPr>
        <w:ind w:left="108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4D589C78">
      <w:start w:val="1"/>
      <w:numFmt w:val="decimal"/>
      <w:lvlText w:val="%3."/>
      <w:lvlJc w:val="left"/>
      <w:pPr>
        <w:ind w:left="1800" w:hanging="360"/>
      </w:pPr>
      <w:rPr>
        <w:rFonts w:hAnsi="Arial Unicode MS"/>
        <w:caps w:val="0"/>
        <w:smallCaps w:val="0"/>
        <w:strike w:val="0"/>
        <w:dstrike w:val="0"/>
        <w:outline w:val="0"/>
        <w:emboss w:val="0"/>
        <w:imprint w:val="0"/>
        <w:spacing w:val="0"/>
        <w:w w:val="100"/>
        <w:kern w:val="0"/>
        <w:position w:val="0"/>
        <w:highlight w:val="none"/>
        <w:vertAlign w:val="baseline"/>
      </w:rPr>
    </w:lvl>
    <w:lvl w:ilvl="3" w:tplc="2682AF7A">
      <w:start w:val="1"/>
      <w:numFmt w:val="decimal"/>
      <w:lvlText w:val="%4."/>
      <w:lvlJc w:val="left"/>
      <w:pPr>
        <w:ind w:left="252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67FA7FFE">
      <w:start w:val="1"/>
      <w:numFmt w:val="decimal"/>
      <w:lvlText w:val="%5."/>
      <w:lvlJc w:val="left"/>
      <w:pPr>
        <w:ind w:left="324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96FCDF74">
      <w:start w:val="1"/>
      <w:numFmt w:val="decimal"/>
      <w:lvlText w:val="%6."/>
      <w:lvlJc w:val="left"/>
      <w:pPr>
        <w:ind w:left="3960" w:hanging="360"/>
      </w:pPr>
      <w:rPr>
        <w:rFonts w:hAnsi="Arial Unicode MS"/>
        <w:caps w:val="0"/>
        <w:smallCaps w:val="0"/>
        <w:strike w:val="0"/>
        <w:dstrike w:val="0"/>
        <w:outline w:val="0"/>
        <w:emboss w:val="0"/>
        <w:imprint w:val="0"/>
        <w:spacing w:val="0"/>
        <w:w w:val="100"/>
        <w:kern w:val="0"/>
        <w:position w:val="0"/>
        <w:highlight w:val="none"/>
        <w:vertAlign w:val="baseline"/>
      </w:rPr>
    </w:lvl>
    <w:lvl w:ilvl="6" w:tplc="FE5A7246">
      <w:start w:val="1"/>
      <w:numFmt w:val="decimal"/>
      <w:lvlText w:val="%7."/>
      <w:lvlJc w:val="left"/>
      <w:pPr>
        <w:ind w:left="468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6C7A20EA">
      <w:start w:val="1"/>
      <w:numFmt w:val="decimal"/>
      <w:lvlText w:val="%8."/>
      <w:lvlJc w:val="left"/>
      <w:pPr>
        <w:ind w:left="540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17069066">
      <w:start w:val="1"/>
      <w:numFmt w:val="decimal"/>
      <w:lvlText w:val="%9."/>
      <w:lvlJc w:val="left"/>
      <w:pPr>
        <w:ind w:left="6120" w:hanging="360"/>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18">
    <w:nsid w:val="34E27AA6"/>
    <w:multiLevelType w:val="hybridMultilevel"/>
    <w:tmpl w:val="12EE8A9C"/>
    <w:lvl w:ilvl="0" w:tplc="0EFA0958">
      <w:start w:val="1"/>
      <w:numFmt w:val="upperRoman"/>
      <w:lvlText w:val="%1."/>
      <w:lvlJc w:val="left"/>
      <w:pPr>
        <w:ind w:left="1287" w:hanging="360"/>
      </w:pPr>
      <w:rPr>
        <w:rFonts w:hint="default"/>
      </w:rPr>
    </w:lvl>
    <w:lvl w:ilvl="1" w:tplc="080A0019" w:tentative="1">
      <w:start w:val="1"/>
      <w:numFmt w:val="lowerLetter"/>
      <w:lvlText w:val="%2."/>
      <w:lvlJc w:val="left"/>
      <w:pPr>
        <w:ind w:left="2007" w:hanging="360"/>
      </w:pPr>
    </w:lvl>
    <w:lvl w:ilvl="2" w:tplc="080A001B" w:tentative="1">
      <w:start w:val="1"/>
      <w:numFmt w:val="lowerRoman"/>
      <w:lvlText w:val="%3."/>
      <w:lvlJc w:val="right"/>
      <w:pPr>
        <w:ind w:left="2727" w:hanging="180"/>
      </w:pPr>
    </w:lvl>
    <w:lvl w:ilvl="3" w:tplc="080A000F" w:tentative="1">
      <w:start w:val="1"/>
      <w:numFmt w:val="decimal"/>
      <w:lvlText w:val="%4."/>
      <w:lvlJc w:val="left"/>
      <w:pPr>
        <w:ind w:left="3447" w:hanging="360"/>
      </w:pPr>
    </w:lvl>
    <w:lvl w:ilvl="4" w:tplc="080A0019" w:tentative="1">
      <w:start w:val="1"/>
      <w:numFmt w:val="lowerLetter"/>
      <w:lvlText w:val="%5."/>
      <w:lvlJc w:val="left"/>
      <w:pPr>
        <w:ind w:left="4167" w:hanging="360"/>
      </w:pPr>
    </w:lvl>
    <w:lvl w:ilvl="5" w:tplc="080A001B" w:tentative="1">
      <w:start w:val="1"/>
      <w:numFmt w:val="lowerRoman"/>
      <w:lvlText w:val="%6."/>
      <w:lvlJc w:val="right"/>
      <w:pPr>
        <w:ind w:left="4887" w:hanging="180"/>
      </w:pPr>
    </w:lvl>
    <w:lvl w:ilvl="6" w:tplc="080A000F" w:tentative="1">
      <w:start w:val="1"/>
      <w:numFmt w:val="decimal"/>
      <w:lvlText w:val="%7."/>
      <w:lvlJc w:val="left"/>
      <w:pPr>
        <w:ind w:left="5607" w:hanging="360"/>
      </w:pPr>
    </w:lvl>
    <w:lvl w:ilvl="7" w:tplc="080A0019" w:tentative="1">
      <w:start w:val="1"/>
      <w:numFmt w:val="lowerLetter"/>
      <w:lvlText w:val="%8."/>
      <w:lvlJc w:val="left"/>
      <w:pPr>
        <w:ind w:left="6327" w:hanging="360"/>
      </w:pPr>
    </w:lvl>
    <w:lvl w:ilvl="8" w:tplc="080A001B" w:tentative="1">
      <w:start w:val="1"/>
      <w:numFmt w:val="lowerRoman"/>
      <w:lvlText w:val="%9."/>
      <w:lvlJc w:val="right"/>
      <w:pPr>
        <w:ind w:left="7047" w:hanging="180"/>
      </w:pPr>
    </w:lvl>
  </w:abstractNum>
  <w:abstractNum w:abstractNumId="19">
    <w:nsid w:val="37D51B1E"/>
    <w:multiLevelType w:val="hybridMultilevel"/>
    <w:tmpl w:val="15364172"/>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0">
    <w:nsid w:val="38A43335"/>
    <w:multiLevelType w:val="hybridMultilevel"/>
    <w:tmpl w:val="C8DE98AC"/>
    <w:lvl w:ilvl="0" w:tplc="4936EB0C">
      <w:start w:val="1"/>
      <w:numFmt w:val="upperLetter"/>
      <w:lvlText w:val="%1."/>
      <w:lvlJc w:val="left"/>
      <w:pPr>
        <w:ind w:left="927" w:hanging="360"/>
      </w:pPr>
      <w:rPr>
        <w:rFonts w:hint="default"/>
      </w:rPr>
    </w:lvl>
    <w:lvl w:ilvl="1" w:tplc="080A0019" w:tentative="1">
      <w:start w:val="1"/>
      <w:numFmt w:val="lowerLetter"/>
      <w:lvlText w:val="%2."/>
      <w:lvlJc w:val="left"/>
      <w:pPr>
        <w:ind w:left="1647" w:hanging="360"/>
      </w:pPr>
    </w:lvl>
    <w:lvl w:ilvl="2" w:tplc="080A001B" w:tentative="1">
      <w:start w:val="1"/>
      <w:numFmt w:val="lowerRoman"/>
      <w:lvlText w:val="%3."/>
      <w:lvlJc w:val="right"/>
      <w:pPr>
        <w:ind w:left="2367" w:hanging="180"/>
      </w:pPr>
    </w:lvl>
    <w:lvl w:ilvl="3" w:tplc="080A000F" w:tentative="1">
      <w:start w:val="1"/>
      <w:numFmt w:val="decimal"/>
      <w:lvlText w:val="%4."/>
      <w:lvlJc w:val="left"/>
      <w:pPr>
        <w:ind w:left="3087" w:hanging="360"/>
      </w:pPr>
    </w:lvl>
    <w:lvl w:ilvl="4" w:tplc="080A0019" w:tentative="1">
      <w:start w:val="1"/>
      <w:numFmt w:val="lowerLetter"/>
      <w:lvlText w:val="%5."/>
      <w:lvlJc w:val="left"/>
      <w:pPr>
        <w:ind w:left="3807" w:hanging="360"/>
      </w:pPr>
    </w:lvl>
    <w:lvl w:ilvl="5" w:tplc="080A001B" w:tentative="1">
      <w:start w:val="1"/>
      <w:numFmt w:val="lowerRoman"/>
      <w:lvlText w:val="%6."/>
      <w:lvlJc w:val="right"/>
      <w:pPr>
        <w:ind w:left="4527" w:hanging="180"/>
      </w:pPr>
    </w:lvl>
    <w:lvl w:ilvl="6" w:tplc="080A000F" w:tentative="1">
      <w:start w:val="1"/>
      <w:numFmt w:val="decimal"/>
      <w:lvlText w:val="%7."/>
      <w:lvlJc w:val="left"/>
      <w:pPr>
        <w:ind w:left="5247" w:hanging="360"/>
      </w:pPr>
    </w:lvl>
    <w:lvl w:ilvl="7" w:tplc="080A0019" w:tentative="1">
      <w:start w:val="1"/>
      <w:numFmt w:val="lowerLetter"/>
      <w:lvlText w:val="%8."/>
      <w:lvlJc w:val="left"/>
      <w:pPr>
        <w:ind w:left="5967" w:hanging="360"/>
      </w:pPr>
    </w:lvl>
    <w:lvl w:ilvl="8" w:tplc="080A001B" w:tentative="1">
      <w:start w:val="1"/>
      <w:numFmt w:val="lowerRoman"/>
      <w:lvlText w:val="%9."/>
      <w:lvlJc w:val="right"/>
      <w:pPr>
        <w:ind w:left="6687" w:hanging="180"/>
      </w:pPr>
    </w:lvl>
  </w:abstractNum>
  <w:abstractNum w:abstractNumId="21">
    <w:nsid w:val="3D440A93"/>
    <w:multiLevelType w:val="hybridMultilevel"/>
    <w:tmpl w:val="64D82354"/>
    <w:lvl w:ilvl="0" w:tplc="B0CE7218">
      <w:start w:val="1"/>
      <w:numFmt w:val="upperRoman"/>
      <w:lvlText w:val="%1."/>
      <w:lvlJc w:val="left"/>
      <w:pPr>
        <w:ind w:left="1428" w:hanging="720"/>
      </w:pPr>
      <w:rPr>
        <w:rFonts w:hint="default"/>
      </w:r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22">
    <w:nsid w:val="43F84C41"/>
    <w:multiLevelType w:val="hybridMultilevel"/>
    <w:tmpl w:val="21E46FBC"/>
    <w:lvl w:ilvl="0" w:tplc="040A0013">
      <w:start w:val="1"/>
      <w:numFmt w:val="upperRoman"/>
      <w:lvlText w:val="%1."/>
      <w:lvlJc w:val="right"/>
      <w:pPr>
        <w:ind w:left="1428" w:hanging="360"/>
      </w:pPr>
    </w:lvl>
    <w:lvl w:ilvl="1" w:tplc="040A0019" w:tentative="1">
      <w:start w:val="1"/>
      <w:numFmt w:val="lowerLetter"/>
      <w:lvlText w:val="%2."/>
      <w:lvlJc w:val="left"/>
      <w:pPr>
        <w:ind w:left="2148" w:hanging="360"/>
      </w:pPr>
    </w:lvl>
    <w:lvl w:ilvl="2" w:tplc="040A001B" w:tentative="1">
      <w:start w:val="1"/>
      <w:numFmt w:val="lowerRoman"/>
      <w:lvlText w:val="%3."/>
      <w:lvlJc w:val="right"/>
      <w:pPr>
        <w:ind w:left="2868" w:hanging="180"/>
      </w:pPr>
    </w:lvl>
    <w:lvl w:ilvl="3" w:tplc="040A000F" w:tentative="1">
      <w:start w:val="1"/>
      <w:numFmt w:val="decimal"/>
      <w:lvlText w:val="%4."/>
      <w:lvlJc w:val="left"/>
      <w:pPr>
        <w:ind w:left="3588" w:hanging="360"/>
      </w:pPr>
    </w:lvl>
    <w:lvl w:ilvl="4" w:tplc="040A0019" w:tentative="1">
      <w:start w:val="1"/>
      <w:numFmt w:val="lowerLetter"/>
      <w:lvlText w:val="%5."/>
      <w:lvlJc w:val="left"/>
      <w:pPr>
        <w:ind w:left="4308" w:hanging="360"/>
      </w:pPr>
    </w:lvl>
    <w:lvl w:ilvl="5" w:tplc="040A001B" w:tentative="1">
      <w:start w:val="1"/>
      <w:numFmt w:val="lowerRoman"/>
      <w:lvlText w:val="%6."/>
      <w:lvlJc w:val="right"/>
      <w:pPr>
        <w:ind w:left="5028" w:hanging="180"/>
      </w:pPr>
    </w:lvl>
    <w:lvl w:ilvl="6" w:tplc="040A000F" w:tentative="1">
      <w:start w:val="1"/>
      <w:numFmt w:val="decimal"/>
      <w:lvlText w:val="%7."/>
      <w:lvlJc w:val="left"/>
      <w:pPr>
        <w:ind w:left="5748" w:hanging="360"/>
      </w:pPr>
    </w:lvl>
    <w:lvl w:ilvl="7" w:tplc="040A0019" w:tentative="1">
      <w:start w:val="1"/>
      <w:numFmt w:val="lowerLetter"/>
      <w:lvlText w:val="%8."/>
      <w:lvlJc w:val="left"/>
      <w:pPr>
        <w:ind w:left="6468" w:hanging="360"/>
      </w:pPr>
    </w:lvl>
    <w:lvl w:ilvl="8" w:tplc="040A001B" w:tentative="1">
      <w:start w:val="1"/>
      <w:numFmt w:val="lowerRoman"/>
      <w:lvlText w:val="%9."/>
      <w:lvlJc w:val="right"/>
      <w:pPr>
        <w:ind w:left="7188" w:hanging="180"/>
      </w:pPr>
    </w:lvl>
  </w:abstractNum>
  <w:abstractNum w:abstractNumId="23">
    <w:nsid w:val="46CA6860"/>
    <w:multiLevelType w:val="hybridMultilevel"/>
    <w:tmpl w:val="E4B235AE"/>
    <w:lvl w:ilvl="0" w:tplc="040A000F">
      <w:start w:val="1"/>
      <w:numFmt w:val="decimal"/>
      <w:lvlText w:val="%1."/>
      <w:lvlJc w:val="left"/>
      <w:pPr>
        <w:ind w:left="1080" w:hanging="360"/>
      </w:pPr>
    </w:lvl>
    <w:lvl w:ilvl="1" w:tplc="040A0019" w:tentative="1">
      <w:start w:val="1"/>
      <w:numFmt w:val="lowerLetter"/>
      <w:lvlText w:val="%2."/>
      <w:lvlJc w:val="left"/>
      <w:pPr>
        <w:ind w:left="1800" w:hanging="360"/>
      </w:pPr>
    </w:lvl>
    <w:lvl w:ilvl="2" w:tplc="040A001B" w:tentative="1">
      <w:start w:val="1"/>
      <w:numFmt w:val="lowerRoman"/>
      <w:lvlText w:val="%3."/>
      <w:lvlJc w:val="right"/>
      <w:pPr>
        <w:ind w:left="2520" w:hanging="180"/>
      </w:pPr>
    </w:lvl>
    <w:lvl w:ilvl="3" w:tplc="040A000F" w:tentative="1">
      <w:start w:val="1"/>
      <w:numFmt w:val="decimal"/>
      <w:lvlText w:val="%4."/>
      <w:lvlJc w:val="left"/>
      <w:pPr>
        <w:ind w:left="3240" w:hanging="360"/>
      </w:pPr>
    </w:lvl>
    <w:lvl w:ilvl="4" w:tplc="040A0019" w:tentative="1">
      <w:start w:val="1"/>
      <w:numFmt w:val="lowerLetter"/>
      <w:lvlText w:val="%5."/>
      <w:lvlJc w:val="left"/>
      <w:pPr>
        <w:ind w:left="3960" w:hanging="360"/>
      </w:pPr>
    </w:lvl>
    <w:lvl w:ilvl="5" w:tplc="040A001B" w:tentative="1">
      <w:start w:val="1"/>
      <w:numFmt w:val="lowerRoman"/>
      <w:lvlText w:val="%6."/>
      <w:lvlJc w:val="right"/>
      <w:pPr>
        <w:ind w:left="4680" w:hanging="180"/>
      </w:pPr>
    </w:lvl>
    <w:lvl w:ilvl="6" w:tplc="040A000F" w:tentative="1">
      <w:start w:val="1"/>
      <w:numFmt w:val="decimal"/>
      <w:lvlText w:val="%7."/>
      <w:lvlJc w:val="left"/>
      <w:pPr>
        <w:ind w:left="5400" w:hanging="360"/>
      </w:pPr>
    </w:lvl>
    <w:lvl w:ilvl="7" w:tplc="040A0019" w:tentative="1">
      <w:start w:val="1"/>
      <w:numFmt w:val="lowerLetter"/>
      <w:lvlText w:val="%8."/>
      <w:lvlJc w:val="left"/>
      <w:pPr>
        <w:ind w:left="6120" w:hanging="360"/>
      </w:pPr>
    </w:lvl>
    <w:lvl w:ilvl="8" w:tplc="040A001B" w:tentative="1">
      <w:start w:val="1"/>
      <w:numFmt w:val="lowerRoman"/>
      <w:lvlText w:val="%9."/>
      <w:lvlJc w:val="right"/>
      <w:pPr>
        <w:ind w:left="6840" w:hanging="180"/>
      </w:pPr>
    </w:lvl>
  </w:abstractNum>
  <w:abstractNum w:abstractNumId="24">
    <w:nsid w:val="4C3300D1"/>
    <w:multiLevelType w:val="hybridMultilevel"/>
    <w:tmpl w:val="DF66E340"/>
    <w:lvl w:ilvl="0" w:tplc="621AE0C8">
      <w:start w:val="7"/>
      <w:numFmt w:val="upperRoman"/>
      <w:lvlText w:val="%1."/>
      <w:lvlJc w:val="right"/>
      <w:pPr>
        <w:ind w:left="1428" w:hanging="360"/>
      </w:pPr>
      <w:rPr>
        <w:rFonts w:hint="default"/>
      </w:rPr>
    </w:lvl>
    <w:lvl w:ilvl="1" w:tplc="080A0019" w:tentative="1">
      <w:start w:val="1"/>
      <w:numFmt w:val="lowerLetter"/>
      <w:lvlText w:val="%2."/>
      <w:lvlJc w:val="left"/>
      <w:pPr>
        <w:ind w:left="2148" w:hanging="360"/>
      </w:pPr>
    </w:lvl>
    <w:lvl w:ilvl="2" w:tplc="080A001B" w:tentative="1">
      <w:start w:val="1"/>
      <w:numFmt w:val="lowerRoman"/>
      <w:lvlText w:val="%3."/>
      <w:lvlJc w:val="right"/>
      <w:pPr>
        <w:ind w:left="2868" w:hanging="180"/>
      </w:pPr>
    </w:lvl>
    <w:lvl w:ilvl="3" w:tplc="080A000F" w:tentative="1">
      <w:start w:val="1"/>
      <w:numFmt w:val="decimal"/>
      <w:lvlText w:val="%4."/>
      <w:lvlJc w:val="left"/>
      <w:pPr>
        <w:ind w:left="3588" w:hanging="360"/>
      </w:pPr>
    </w:lvl>
    <w:lvl w:ilvl="4" w:tplc="080A0019" w:tentative="1">
      <w:start w:val="1"/>
      <w:numFmt w:val="lowerLetter"/>
      <w:lvlText w:val="%5."/>
      <w:lvlJc w:val="left"/>
      <w:pPr>
        <w:ind w:left="4308" w:hanging="360"/>
      </w:pPr>
    </w:lvl>
    <w:lvl w:ilvl="5" w:tplc="080A001B" w:tentative="1">
      <w:start w:val="1"/>
      <w:numFmt w:val="lowerRoman"/>
      <w:lvlText w:val="%6."/>
      <w:lvlJc w:val="right"/>
      <w:pPr>
        <w:ind w:left="5028" w:hanging="180"/>
      </w:pPr>
    </w:lvl>
    <w:lvl w:ilvl="6" w:tplc="080A000F" w:tentative="1">
      <w:start w:val="1"/>
      <w:numFmt w:val="decimal"/>
      <w:lvlText w:val="%7."/>
      <w:lvlJc w:val="left"/>
      <w:pPr>
        <w:ind w:left="5748" w:hanging="360"/>
      </w:pPr>
    </w:lvl>
    <w:lvl w:ilvl="7" w:tplc="080A0019" w:tentative="1">
      <w:start w:val="1"/>
      <w:numFmt w:val="lowerLetter"/>
      <w:lvlText w:val="%8."/>
      <w:lvlJc w:val="left"/>
      <w:pPr>
        <w:ind w:left="6468" w:hanging="360"/>
      </w:pPr>
    </w:lvl>
    <w:lvl w:ilvl="8" w:tplc="080A001B" w:tentative="1">
      <w:start w:val="1"/>
      <w:numFmt w:val="lowerRoman"/>
      <w:lvlText w:val="%9."/>
      <w:lvlJc w:val="right"/>
      <w:pPr>
        <w:ind w:left="7188" w:hanging="180"/>
      </w:pPr>
    </w:lvl>
  </w:abstractNum>
  <w:abstractNum w:abstractNumId="25">
    <w:nsid w:val="4C9A06EC"/>
    <w:multiLevelType w:val="hybridMultilevel"/>
    <w:tmpl w:val="BE123BC6"/>
    <w:lvl w:ilvl="0" w:tplc="6BA28B9E">
      <w:start w:val="1"/>
      <w:numFmt w:val="upperRoman"/>
      <w:lvlText w:val="%1."/>
      <w:lvlJc w:val="left"/>
      <w:pPr>
        <w:ind w:left="1080" w:hanging="72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26">
    <w:nsid w:val="56234146"/>
    <w:multiLevelType w:val="hybridMultilevel"/>
    <w:tmpl w:val="A802F7DE"/>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7">
    <w:nsid w:val="59636F9F"/>
    <w:multiLevelType w:val="hybridMultilevel"/>
    <w:tmpl w:val="CC7EBBD8"/>
    <w:lvl w:ilvl="0" w:tplc="040A000F">
      <w:start w:val="1"/>
      <w:numFmt w:val="decimal"/>
      <w:lvlText w:val="%1."/>
      <w:lvlJc w:val="left"/>
      <w:pPr>
        <w:ind w:left="1068" w:hanging="360"/>
      </w:pPr>
    </w:lvl>
    <w:lvl w:ilvl="1" w:tplc="040A0019" w:tentative="1">
      <w:start w:val="1"/>
      <w:numFmt w:val="lowerLetter"/>
      <w:lvlText w:val="%2."/>
      <w:lvlJc w:val="left"/>
      <w:pPr>
        <w:ind w:left="1788" w:hanging="360"/>
      </w:pPr>
    </w:lvl>
    <w:lvl w:ilvl="2" w:tplc="040A001B" w:tentative="1">
      <w:start w:val="1"/>
      <w:numFmt w:val="lowerRoman"/>
      <w:lvlText w:val="%3."/>
      <w:lvlJc w:val="right"/>
      <w:pPr>
        <w:ind w:left="2508" w:hanging="180"/>
      </w:pPr>
    </w:lvl>
    <w:lvl w:ilvl="3" w:tplc="040A000F" w:tentative="1">
      <w:start w:val="1"/>
      <w:numFmt w:val="decimal"/>
      <w:lvlText w:val="%4."/>
      <w:lvlJc w:val="left"/>
      <w:pPr>
        <w:ind w:left="3228" w:hanging="360"/>
      </w:pPr>
    </w:lvl>
    <w:lvl w:ilvl="4" w:tplc="040A0019" w:tentative="1">
      <w:start w:val="1"/>
      <w:numFmt w:val="lowerLetter"/>
      <w:lvlText w:val="%5."/>
      <w:lvlJc w:val="left"/>
      <w:pPr>
        <w:ind w:left="3948" w:hanging="360"/>
      </w:pPr>
    </w:lvl>
    <w:lvl w:ilvl="5" w:tplc="040A001B" w:tentative="1">
      <w:start w:val="1"/>
      <w:numFmt w:val="lowerRoman"/>
      <w:lvlText w:val="%6."/>
      <w:lvlJc w:val="right"/>
      <w:pPr>
        <w:ind w:left="4668" w:hanging="180"/>
      </w:pPr>
    </w:lvl>
    <w:lvl w:ilvl="6" w:tplc="040A000F" w:tentative="1">
      <w:start w:val="1"/>
      <w:numFmt w:val="decimal"/>
      <w:lvlText w:val="%7."/>
      <w:lvlJc w:val="left"/>
      <w:pPr>
        <w:ind w:left="5388" w:hanging="360"/>
      </w:pPr>
    </w:lvl>
    <w:lvl w:ilvl="7" w:tplc="040A0019" w:tentative="1">
      <w:start w:val="1"/>
      <w:numFmt w:val="lowerLetter"/>
      <w:lvlText w:val="%8."/>
      <w:lvlJc w:val="left"/>
      <w:pPr>
        <w:ind w:left="6108" w:hanging="360"/>
      </w:pPr>
    </w:lvl>
    <w:lvl w:ilvl="8" w:tplc="040A001B" w:tentative="1">
      <w:start w:val="1"/>
      <w:numFmt w:val="lowerRoman"/>
      <w:lvlText w:val="%9."/>
      <w:lvlJc w:val="right"/>
      <w:pPr>
        <w:ind w:left="6828" w:hanging="180"/>
      </w:pPr>
    </w:lvl>
  </w:abstractNum>
  <w:abstractNum w:abstractNumId="28">
    <w:nsid w:val="5B157DB9"/>
    <w:multiLevelType w:val="hybridMultilevel"/>
    <w:tmpl w:val="18640776"/>
    <w:numStyleLink w:val="Estiloimportado2"/>
  </w:abstractNum>
  <w:abstractNum w:abstractNumId="29">
    <w:nsid w:val="5EA3604C"/>
    <w:multiLevelType w:val="hybridMultilevel"/>
    <w:tmpl w:val="0A664422"/>
    <w:lvl w:ilvl="0" w:tplc="080A0013">
      <w:start w:val="1"/>
      <w:numFmt w:val="upperRoman"/>
      <w:lvlText w:val="%1."/>
      <w:lvlJc w:val="righ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0">
    <w:nsid w:val="5FB01E21"/>
    <w:multiLevelType w:val="hybridMultilevel"/>
    <w:tmpl w:val="7CCE77FE"/>
    <w:lvl w:ilvl="0" w:tplc="A920A3D6">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1">
    <w:nsid w:val="60277A1E"/>
    <w:multiLevelType w:val="hybridMultilevel"/>
    <w:tmpl w:val="52840C92"/>
    <w:lvl w:ilvl="0" w:tplc="080A0013">
      <w:start w:val="1"/>
      <w:numFmt w:val="upperRoman"/>
      <w:lvlText w:val="%1."/>
      <w:lvlJc w:val="righ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2">
    <w:nsid w:val="695A027D"/>
    <w:multiLevelType w:val="hybridMultilevel"/>
    <w:tmpl w:val="A6582FC2"/>
    <w:lvl w:ilvl="0" w:tplc="040A000F">
      <w:start w:val="1"/>
      <w:numFmt w:val="decimal"/>
      <w:lvlText w:val="%1."/>
      <w:lvlJc w:val="lef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33">
    <w:nsid w:val="6A993AB6"/>
    <w:multiLevelType w:val="hybridMultilevel"/>
    <w:tmpl w:val="326A6628"/>
    <w:lvl w:ilvl="0" w:tplc="BACE0F2A">
      <w:start w:val="1"/>
      <w:numFmt w:val="upperRoman"/>
      <w:lvlText w:val="%1."/>
      <w:lvlJc w:val="left"/>
      <w:pPr>
        <w:ind w:left="1428" w:hanging="720"/>
      </w:pPr>
      <w:rPr>
        <w:rFonts w:hint="default"/>
      </w:rPr>
    </w:lvl>
    <w:lvl w:ilvl="1" w:tplc="040A0019" w:tentative="1">
      <w:start w:val="1"/>
      <w:numFmt w:val="lowerLetter"/>
      <w:lvlText w:val="%2."/>
      <w:lvlJc w:val="left"/>
      <w:pPr>
        <w:ind w:left="1788" w:hanging="360"/>
      </w:pPr>
    </w:lvl>
    <w:lvl w:ilvl="2" w:tplc="040A001B" w:tentative="1">
      <w:start w:val="1"/>
      <w:numFmt w:val="lowerRoman"/>
      <w:lvlText w:val="%3."/>
      <w:lvlJc w:val="right"/>
      <w:pPr>
        <w:ind w:left="2508" w:hanging="180"/>
      </w:pPr>
    </w:lvl>
    <w:lvl w:ilvl="3" w:tplc="040A000F" w:tentative="1">
      <w:start w:val="1"/>
      <w:numFmt w:val="decimal"/>
      <w:lvlText w:val="%4."/>
      <w:lvlJc w:val="left"/>
      <w:pPr>
        <w:ind w:left="3228" w:hanging="360"/>
      </w:pPr>
    </w:lvl>
    <w:lvl w:ilvl="4" w:tplc="040A0019" w:tentative="1">
      <w:start w:val="1"/>
      <w:numFmt w:val="lowerLetter"/>
      <w:lvlText w:val="%5."/>
      <w:lvlJc w:val="left"/>
      <w:pPr>
        <w:ind w:left="3948" w:hanging="360"/>
      </w:pPr>
    </w:lvl>
    <w:lvl w:ilvl="5" w:tplc="040A001B" w:tentative="1">
      <w:start w:val="1"/>
      <w:numFmt w:val="lowerRoman"/>
      <w:lvlText w:val="%6."/>
      <w:lvlJc w:val="right"/>
      <w:pPr>
        <w:ind w:left="4668" w:hanging="180"/>
      </w:pPr>
    </w:lvl>
    <w:lvl w:ilvl="6" w:tplc="040A000F" w:tentative="1">
      <w:start w:val="1"/>
      <w:numFmt w:val="decimal"/>
      <w:lvlText w:val="%7."/>
      <w:lvlJc w:val="left"/>
      <w:pPr>
        <w:ind w:left="5388" w:hanging="360"/>
      </w:pPr>
    </w:lvl>
    <w:lvl w:ilvl="7" w:tplc="040A0019" w:tentative="1">
      <w:start w:val="1"/>
      <w:numFmt w:val="lowerLetter"/>
      <w:lvlText w:val="%8."/>
      <w:lvlJc w:val="left"/>
      <w:pPr>
        <w:ind w:left="6108" w:hanging="360"/>
      </w:pPr>
    </w:lvl>
    <w:lvl w:ilvl="8" w:tplc="040A001B" w:tentative="1">
      <w:start w:val="1"/>
      <w:numFmt w:val="lowerRoman"/>
      <w:lvlText w:val="%9."/>
      <w:lvlJc w:val="right"/>
      <w:pPr>
        <w:ind w:left="6828" w:hanging="180"/>
      </w:pPr>
    </w:lvl>
  </w:abstractNum>
  <w:abstractNum w:abstractNumId="34">
    <w:nsid w:val="71E356FE"/>
    <w:multiLevelType w:val="hybridMultilevel"/>
    <w:tmpl w:val="747C32C8"/>
    <w:lvl w:ilvl="0" w:tplc="080A0017">
      <w:start w:val="1"/>
      <w:numFmt w:val="lowerLetter"/>
      <w:lvlText w:val="%1)"/>
      <w:lvlJc w:val="left"/>
      <w:pPr>
        <w:ind w:left="9008" w:hanging="360"/>
      </w:pPr>
      <w:rPr>
        <w:rFonts w:hint="default"/>
      </w:rPr>
    </w:lvl>
    <w:lvl w:ilvl="1" w:tplc="080A0019">
      <w:start w:val="1"/>
      <w:numFmt w:val="lowerLetter"/>
      <w:lvlText w:val="%2."/>
      <w:lvlJc w:val="left"/>
      <w:pPr>
        <w:ind w:left="9728" w:hanging="360"/>
      </w:pPr>
    </w:lvl>
    <w:lvl w:ilvl="2" w:tplc="080A001B" w:tentative="1">
      <w:start w:val="1"/>
      <w:numFmt w:val="lowerRoman"/>
      <w:lvlText w:val="%3."/>
      <w:lvlJc w:val="right"/>
      <w:pPr>
        <w:ind w:left="10448" w:hanging="180"/>
      </w:pPr>
    </w:lvl>
    <w:lvl w:ilvl="3" w:tplc="080A000F" w:tentative="1">
      <w:start w:val="1"/>
      <w:numFmt w:val="decimal"/>
      <w:lvlText w:val="%4."/>
      <w:lvlJc w:val="left"/>
      <w:pPr>
        <w:ind w:left="11168" w:hanging="360"/>
      </w:pPr>
    </w:lvl>
    <w:lvl w:ilvl="4" w:tplc="080A0019" w:tentative="1">
      <w:start w:val="1"/>
      <w:numFmt w:val="lowerLetter"/>
      <w:lvlText w:val="%5."/>
      <w:lvlJc w:val="left"/>
      <w:pPr>
        <w:ind w:left="11888" w:hanging="360"/>
      </w:pPr>
    </w:lvl>
    <w:lvl w:ilvl="5" w:tplc="080A001B" w:tentative="1">
      <w:start w:val="1"/>
      <w:numFmt w:val="lowerRoman"/>
      <w:lvlText w:val="%6."/>
      <w:lvlJc w:val="right"/>
      <w:pPr>
        <w:ind w:left="12608" w:hanging="180"/>
      </w:pPr>
    </w:lvl>
    <w:lvl w:ilvl="6" w:tplc="080A000F" w:tentative="1">
      <w:start w:val="1"/>
      <w:numFmt w:val="decimal"/>
      <w:lvlText w:val="%7."/>
      <w:lvlJc w:val="left"/>
      <w:pPr>
        <w:ind w:left="13328" w:hanging="360"/>
      </w:pPr>
    </w:lvl>
    <w:lvl w:ilvl="7" w:tplc="080A0019" w:tentative="1">
      <w:start w:val="1"/>
      <w:numFmt w:val="lowerLetter"/>
      <w:lvlText w:val="%8."/>
      <w:lvlJc w:val="left"/>
      <w:pPr>
        <w:ind w:left="14048" w:hanging="360"/>
      </w:pPr>
    </w:lvl>
    <w:lvl w:ilvl="8" w:tplc="080A001B" w:tentative="1">
      <w:start w:val="1"/>
      <w:numFmt w:val="lowerRoman"/>
      <w:lvlText w:val="%9."/>
      <w:lvlJc w:val="right"/>
      <w:pPr>
        <w:ind w:left="14768" w:hanging="180"/>
      </w:pPr>
    </w:lvl>
  </w:abstractNum>
  <w:abstractNum w:abstractNumId="35">
    <w:nsid w:val="72865927"/>
    <w:multiLevelType w:val="hybridMultilevel"/>
    <w:tmpl w:val="FE2A14DA"/>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6">
    <w:nsid w:val="74C33D52"/>
    <w:multiLevelType w:val="hybridMultilevel"/>
    <w:tmpl w:val="7722EDA6"/>
    <w:lvl w:ilvl="0" w:tplc="36A6FA0E">
      <w:start w:val="1"/>
      <w:numFmt w:val="upperRoman"/>
      <w:lvlText w:val="%1."/>
      <w:lvlJc w:val="left"/>
      <w:pPr>
        <w:ind w:left="1428" w:hanging="720"/>
      </w:pPr>
      <w:rPr>
        <w:rFonts w:hint="default"/>
      </w:r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37">
    <w:nsid w:val="7DC534F7"/>
    <w:multiLevelType w:val="hybridMultilevel"/>
    <w:tmpl w:val="572E1102"/>
    <w:lvl w:ilvl="0" w:tplc="080A0017">
      <w:start w:val="1"/>
      <w:numFmt w:val="lowerLetter"/>
      <w:lvlText w:val="%1)"/>
      <w:lvlJc w:val="left"/>
      <w:pPr>
        <w:ind w:left="720" w:hanging="360"/>
      </w:pPr>
      <w:rPr>
        <w:rFonts w:cs="Times New Roman"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abstractNumId w:val="34"/>
  </w:num>
  <w:num w:numId="2">
    <w:abstractNumId w:val="7"/>
  </w:num>
  <w:num w:numId="3">
    <w:abstractNumId w:val="26"/>
  </w:num>
  <w:num w:numId="4">
    <w:abstractNumId w:val="17"/>
  </w:num>
  <w:num w:numId="5">
    <w:abstractNumId w:val="28"/>
  </w:num>
  <w:num w:numId="6">
    <w:abstractNumId w:val="8"/>
  </w:num>
  <w:num w:numId="7">
    <w:abstractNumId w:val="36"/>
  </w:num>
  <w:num w:numId="8">
    <w:abstractNumId w:val="21"/>
  </w:num>
  <w:num w:numId="9">
    <w:abstractNumId w:val="10"/>
  </w:num>
  <w:num w:numId="10">
    <w:abstractNumId w:val="35"/>
  </w:num>
  <w:num w:numId="11">
    <w:abstractNumId w:val="14"/>
  </w:num>
  <w:num w:numId="12">
    <w:abstractNumId w:val="19"/>
  </w:num>
  <w:num w:numId="13">
    <w:abstractNumId w:val="3"/>
  </w:num>
  <w:num w:numId="14">
    <w:abstractNumId w:val="12"/>
  </w:num>
  <w:num w:numId="15">
    <w:abstractNumId w:val="24"/>
  </w:num>
  <w:num w:numId="16">
    <w:abstractNumId w:val="30"/>
  </w:num>
  <w:num w:numId="17">
    <w:abstractNumId w:val="31"/>
  </w:num>
  <w:num w:numId="18">
    <w:abstractNumId w:val="2"/>
  </w:num>
  <w:num w:numId="19">
    <w:abstractNumId w:val="4"/>
  </w:num>
  <w:num w:numId="20">
    <w:abstractNumId w:val="37"/>
  </w:num>
  <w:num w:numId="21">
    <w:abstractNumId w:val="13"/>
  </w:num>
  <w:num w:numId="22">
    <w:abstractNumId w:val="18"/>
  </w:num>
  <w:num w:numId="23">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5"/>
  </w:num>
  <w:num w:numId="27">
    <w:abstractNumId w:val="29"/>
  </w:num>
  <w:num w:numId="28">
    <w:abstractNumId w:val="1"/>
  </w:num>
  <w:num w:numId="29">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25"/>
  </w:num>
  <w:num w:numId="31">
    <w:abstractNumId w:val="15"/>
  </w:num>
  <w:num w:numId="32">
    <w:abstractNumId w:val="20"/>
  </w:num>
  <w:num w:numId="33">
    <w:abstractNumId w:val="11"/>
  </w:num>
  <w:num w:numId="34">
    <w:abstractNumId w:val="22"/>
  </w:num>
  <w:num w:numId="35">
    <w:abstractNumId w:val="33"/>
  </w:num>
  <w:num w:numId="36">
    <w:abstractNumId w:val="6"/>
  </w:num>
  <w:num w:numId="37">
    <w:abstractNumId w:val="16"/>
  </w:num>
  <w:num w:numId="38">
    <w:abstractNumId w:val="23"/>
  </w:num>
  <w:num w:numId="39">
    <w:abstractNumId w:val="27"/>
  </w:num>
  <w:num w:numId="40">
    <w:abstractNumId w:val="9"/>
  </w:num>
  <w:num w:numId="41">
    <w:abstractNumId w:val="0"/>
  </w:num>
  <w:num w:numId="42">
    <w:abstractNumId w:val="3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80"/>
  <w:proofState w:spelling="clean" w:grammar="clean"/>
  <w:defaultTabStop w:val="708"/>
  <w:hyphenationZone w:val="425"/>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15E85"/>
    <w:rsid w:val="0000130C"/>
    <w:rsid w:val="00005309"/>
    <w:rsid w:val="000062B0"/>
    <w:rsid w:val="0002443E"/>
    <w:rsid w:val="00026904"/>
    <w:rsid w:val="00026E05"/>
    <w:rsid w:val="00027273"/>
    <w:rsid w:val="00027450"/>
    <w:rsid w:val="0003050E"/>
    <w:rsid w:val="00035954"/>
    <w:rsid w:val="00035F8F"/>
    <w:rsid w:val="00041425"/>
    <w:rsid w:val="000416C2"/>
    <w:rsid w:val="0004410A"/>
    <w:rsid w:val="00046E4C"/>
    <w:rsid w:val="00047260"/>
    <w:rsid w:val="0004795A"/>
    <w:rsid w:val="00052A02"/>
    <w:rsid w:val="00052B19"/>
    <w:rsid w:val="00052D39"/>
    <w:rsid w:val="00053ED1"/>
    <w:rsid w:val="00061BA0"/>
    <w:rsid w:val="00062CBD"/>
    <w:rsid w:val="00071488"/>
    <w:rsid w:val="00073973"/>
    <w:rsid w:val="0007413C"/>
    <w:rsid w:val="00074A99"/>
    <w:rsid w:val="00076643"/>
    <w:rsid w:val="0007789C"/>
    <w:rsid w:val="0008125E"/>
    <w:rsid w:val="00082DF3"/>
    <w:rsid w:val="00091D98"/>
    <w:rsid w:val="00094C3E"/>
    <w:rsid w:val="0009534A"/>
    <w:rsid w:val="0009633E"/>
    <w:rsid w:val="000A3EA6"/>
    <w:rsid w:val="000C22EC"/>
    <w:rsid w:val="000C4DD8"/>
    <w:rsid w:val="000C59EE"/>
    <w:rsid w:val="000D3972"/>
    <w:rsid w:val="000E7606"/>
    <w:rsid w:val="000F019E"/>
    <w:rsid w:val="00100095"/>
    <w:rsid w:val="0011750A"/>
    <w:rsid w:val="00117BFE"/>
    <w:rsid w:val="001214EE"/>
    <w:rsid w:val="0012266D"/>
    <w:rsid w:val="00122C38"/>
    <w:rsid w:val="0012430E"/>
    <w:rsid w:val="001278BC"/>
    <w:rsid w:val="00130D58"/>
    <w:rsid w:val="00133116"/>
    <w:rsid w:val="001366EB"/>
    <w:rsid w:val="00142F61"/>
    <w:rsid w:val="00152B26"/>
    <w:rsid w:val="0015550A"/>
    <w:rsid w:val="00156101"/>
    <w:rsid w:val="001607EA"/>
    <w:rsid w:val="00171BD5"/>
    <w:rsid w:val="0017637E"/>
    <w:rsid w:val="00183623"/>
    <w:rsid w:val="00195A15"/>
    <w:rsid w:val="001A3D07"/>
    <w:rsid w:val="001B066D"/>
    <w:rsid w:val="001B3C2D"/>
    <w:rsid w:val="001B3E5E"/>
    <w:rsid w:val="001C28D0"/>
    <w:rsid w:val="001C3E01"/>
    <w:rsid w:val="001C3F41"/>
    <w:rsid w:val="001C7069"/>
    <w:rsid w:val="001D5B23"/>
    <w:rsid w:val="001F295E"/>
    <w:rsid w:val="001F4951"/>
    <w:rsid w:val="001F5D0E"/>
    <w:rsid w:val="002052F6"/>
    <w:rsid w:val="00207DA0"/>
    <w:rsid w:val="00210185"/>
    <w:rsid w:val="00210FCE"/>
    <w:rsid w:val="002140BB"/>
    <w:rsid w:val="00217E99"/>
    <w:rsid w:val="0022069E"/>
    <w:rsid w:val="00223C2F"/>
    <w:rsid w:val="00224181"/>
    <w:rsid w:val="00226E44"/>
    <w:rsid w:val="002315D9"/>
    <w:rsid w:val="00233D51"/>
    <w:rsid w:val="00240133"/>
    <w:rsid w:val="00253101"/>
    <w:rsid w:val="002573B4"/>
    <w:rsid w:val="002606F0"/>
    <w:rsid w:val="0026534C"/>
    <w:rsid w:val="00265910"/>
    <w:rsid w:val="002677ED"/>
    <w:rsid w:val="0027079A"/>
    <w:rsid w:val="00281E22"/>
    <w:rsid w:val="00287512"/>
    <w:rsid w:val="002902D7"/>
    <w:rsid w:val="00294D34"/>
    <w:rsid w:val="00295D18"/>
    <w:rsid w:val="002A143D"/>
    <w:rsid w:val="002A1820"/>
    <w:rsid w:val="002A2156"/>
    <w:rsid w:val="002A30B2"/>
    <w:rsid w:val="002A6F17"/>
    <w:rsid w:val="002B067A"/>
    <w:rsid w:val="002B144D"/>
    <w:rsid w:val="002B18B0"/>
    <w:rsid w:val="002B7CD8"/>
    <w:rsid w:val="002C1EC5"/>
    <w:rsid w:val="002C27E6"/>
    <w:rsid w:val="002D6313"/>
    <w:rsid w:val="002E3702"/>
    <w:rsid w:val="002E3C57"/>
    <w:rsid w:val="002E782F"/>
    <w:rsid w:val="002F2AC8"/>
    <w:rsid w:val="002F478E"/>
    <w:rsid w:val="002F51F3"/>
    <w:rsid w:val="003011A8"/>
    <w:rsid w:val="003034F4"/>
    <w:rsid w:val="00307041"/>
    <w:rsid w:val="00315AA6"/>
    <w:rsid w:val="00317B8A"/>
    <w:rsid w:val="00321C6A"/>
    <w:rsid w:val="0032321A"/>
    <w:rsid w:val="00323519"/>
    <w:rsid w:val="00323D2E"/>
    <w:rsid w:val="00325662"/>
    <w:rsid w:val="00330A95"/>
    <w:rsid w:val="003341B0"/>
    <w:rsid w:val="00334E11"/>
    <w:rsid w:val="00337B9F"/>
    <w:rsid w:val="00342A59"/>
    <w:rsid w:val="003452FA"/>
    <w:rsid w:val="0034696E"/>
    <w:rsid w:val="00346AA6"/>
    <w:rsid w:val="003470B1"/>
    <w:rsid w:val="003474F2"/>
    <w:rsid w:val="00351565"/>
    <w:rsid w:val="0035772D"/>
    <w:rsid w:val="00357BFC"/>
    <w:rsid w:val="003641D8"/>
    <w:rsid w:val="00366F7E"/>
    <w:rsid w:val="00371D50"/>
    <w:rsid w:val="0037311B"/>
    <w:rsid w:val="00384AC7"/>
    <w:rsid w:val="00385299"/>
    <w:rsid w:val="0039084D"/>
    <w:rsid w:val="003A455B"/>
    <w:rsid w:val="003A52C5"/>
    <w:rsid w:val="003A5774"/>
    <w:rsid w:val="003B465B"/>
    <w:rsid w:val="003B5CA5"/>
    <w:rsid w:val="003C1B6A"/>
    <w:rsid w:val="003C1FA4"/>
    <w:rsid w:val="003C5897"/>
    <w:rsid w:val="003D0268"/>
    <w:rsid w:val="003D21BD"/>
    <w:rsid w:val="003D29D2"/>
    <w:rsid w:val="003D2E06"/>
    <w:rsid w:val="003D6DA3"/>
    <w:rsid w:val="003E3297"/>
    <w:rsid w:val="003E3465"/>
    <w:rsid w:val="003F5ECB"/>
    <w:rsid w:val="003F6A30"/>
    <w:rsid w:val="0040048F"/>
    <w:rsid w:val="0040069C"/>
    <w:rsid w:val="00402B59"/>
    <w:rsid w:val="00407989"/>
    <w:rsid w:val="00423B41"/>
    <w:rsid w:val="004254FE"/>
    <w:rsid w:val="00430C5D"/>
    <w:rsid w:val="00433498"/>
    <w:rsid w:val="00437C82"/>
    <w:rsid w:val="0044131B"/>
    <w:rsid w:val="004530BB"/>
    <w:rsid w:val="004532AD"/>
    <w:rsid w:val="00455E36"/>
    <w:rsid w:val="00461867"/>
    <w:rsid w:val="004641FC"/>
    <w:rsid w:val="00466DEC"/>
    <w:rsid w:val="00470C7E"/>
    <w:rsid w:val="00473FE1"/>
    <w:rsid w:val="00474FA0"/>
    <w:rsid w:val="00492244"/>
    <w:rsid w:val="004969CE"/>
    <w:rsid w:val="004A173A"/>
    <w:rsid w:val="004A299D"/>
    <w:rsid w:val="004A2BFB"/>
    <w:rsid w:val="004B14C2"/>
    <w:rsid w:val="004B2524"/>
    <w:rsid w:val="004B7C04"/>
    <w:rsid w:val="004C3693"/>
    <w:rsid w:val="004C5D93"/>
    <w:rsid w:val="004E6DB3"/>
    <w:rsid w:val="004F05B2"/>
    <w:rsid w:val="00502591"/>
    <w:rsid w:val="00510EB4"/>
    <w:rsid w:val="00515BCC"/>
    <w:rsid w:val="00520AF3"/>
    <w:rsid w:val="00523067"/>
    <w:rsid w:val="00526CB4"/>
    <w:rsid w:val="00527856"/>
    <w:rsid w:val="00527C6A"/>
    <w:rsid w:val="005329E8"/>
    <w:rsid w:val="00533106"/>
    <w:rsid w:val="00537F01"/>
    <w:rsid w:val="00537F65"/>
    <w:rsid w:val="00544DAE"/>
    <w:rsid w:val="00547320"/>
    <w:rsid w:val="00560661"/>
    <w:rsid w:val="00563416"/>
    <w:rsid w:val="00563FF8"/>
    <w:rsid w:val="005733EB"/>
    <w:rsid w:val="00573CC1"/>
    <w:rsid w:val="0057576D"/>
    <w:rsid w:val="005757CD"/>
    <w:rsid w:val="00576C26"/>
    <w:rsid w:val="005820BF"/>
    <w:rsid w:val="00583589"/>
    <w:rsid w:val="0058433E"/>
    <w:rsid w:val="005930CA"/>
    <w:rsid w:val="00597379"/>
    <w:rsid w:val="005A4A38"/>
    <w:rsid w:val="005B075C"/>
    <w:rsid w:val="005C376B"/>
    <w:rsid w:val="005C7580"/>
    <w:rsid w:val="005D1FFE"/>
    <w:rsid w:val="005D6DE4"/>
    <w:rsid w:val="005F511C"/>
    <w:rsid w:val="005F697A"/>
    <w:rsid w:val="00607E18"/>
    <w:rsid w:val="00610C56"/>
    <w:rsid w:val="00611799"/>
    <w:rsid w:val="00611F2D"/>
    <w:rsid w:val="00614FDD"/>
    <w:rsid w:val="00616784"/>
    <w:rsid w:val="006203A2"/>
    <w:rsid w:val="00625BED"/>
    <w:rsid w:val="00631B59"/>
    <w:rsid w:val="00631FC5"/>
    <w:rsid w:val="006402A6"/>
    <w:rsid w:val="0064215D"/>
    <w:rsid w:val="006451E4"/>
    <w:rsid w:val="00653B08"/>
    <w:rsid w:val="00654B56"/>
    <w:rsid w:val="00657473"/>
    <w:rsid w:val="00673CFD"/>
    <w:rsid w:val="00695C53"/>
    <w:rsid w:val="006A08BA"/>
    <w:rsid w:val="006B2715"/>
    <w:rsid w:val="006B2E10"/>
    <w:rsid w:val="006B3069"/>
    <w:rsid w:val="006B5795"/>
    <w:rsid w:val="006B7C59"/>
    <w:rsid w:val="006C1A4F"/>
    <w:rsid w:val="006C5B3F"/>
    <w:rsid w:val="006E6A00"/>
    <w:rsid w:val="006F001B"/>
    <w:rsid w:val="006F2DC6"/>
    <w:rsid w:val="006F2EA8"/>
    <w:rsid w:val="006F2FD7"/>
    <w:rsid w:val="006F530A"/>
    <w:rsid w:val="00707CD8"/>
    <w:rsid w:val="00710C2F"/>
    <w:rsid w:val="00713A19"/>
    <w:rsid w:val="0071620F"/>
    <w:rsid w:val="00716F59"/>
    <w:rsid w:val="00717ABA"/>
    <w:rsid w:val="00726628"/>
    <w:rsid w:val="00736C75"/>
    <w:rsid w:val="00740AC8"/>
    <w:rsid w:val="0075407D"/>
    <w:rsid w:val="007541EC"/>
    <w:rsid w:val="00755099"/>
    <w:rsid w:val="00761C4E"/>
    <w:rsid w:val="007630D1"/>
    <w:rsid w:val="007654BC"/>
    <w:rsid w:val="0078613F"/>
    <w:rsid w:val="0079194D"/>
    <w:rsid w:val="007A0267"/>
    <w:rsid w:val="007A0C45"/>
    <w:rsid w:val="007A1183"/>
    <w:rsid w:val="007A3D09"/>
    <w:rsid w:val="007B1937"/>
    <w:rsid w:val="007B2103"/>
    <w:rsid w:val="007B33AA"/>
    <w:rsid w:val="007B5DC2"/>
    <w:rsid w:val="007B7F19"/>
    <w:rsid w:val="007C1445"/>
    <w:rsid w:val="007C162D"/>
    <w:rsid w:val="007C2DD7"/>
    <w:rsid w:val="007C3E1C"/>
    <w:rsid w:val="007C5370"/>
    <w:rsid w:val="007C56AB"/>
    <w:rsid w:val="007C5B8E"/>
    <w:rsid w:val="007C64C1"/>
    <w:rsid w:val="007D276C"/>
    <w:rsid w:val="007D3E82"/>
    <w:rsid w:val="007D48FA"/>
    <w:rsid w:val="007D5C76"/>
    <w:rsid w:val="007D62B3"/>
    <w:rsid w:val="007D6942"/>
    <w:rsid w:val="007E1AE4"/>
    <w:rsid w:val="007E2959"/>
    <w:rsid w:val="007F0365"/>
    <w:rsid w:val="007F56D8"/>
    <w:rsid w:val="007F7F3C"/>
    <w:rsid w:val="0080016B"/>
    <w:rsid w:val="00801330"/>
    <w:rsid w:val="00806DD5"/>
    <w:rsid w:val="00806EAA"/>
    <w:rsid w:val="00807D14"/>
    <w:rsid w:val="008101F6"/>
    <w:rsid w:val="00814191"/>
    <w:rsid w:val="008149FD"/>
    <w:rsid w:val="008240E8"/>
    <w:rsid w:val="00834724"/>
    <w:rsid w:val="00834BBE"/>
    <w:rsid w:val="00834ED1"/>
    <w:rsid w:val="00835423"/>
    <w:rsid w:val="0084093D"/>
    <w:rsid w:val="00845C1C"/>
    <w:rsid w:val="00855C42"/>
    <w:rsid w:val="00856325"/>
    <w:rsid w:val="00872278"/>
    <w:rsid w:val="00875499"/>
    <w:rsid w:val="0087560D"/>
    <w:rsid w:val="00880E69"/>
    <w:rsid w:val="00881D0D"/>
    <w:rsid w:val="00886E45"/>
    <w:rsid w:val="008A12F6"/>
    <w:rsid w:val="008A5E77"/>
    <w:rsid w:val="008B34EC"/>
    <w:rsid w:val="008B6CCF"/>
    <w:rsid w:val="008D504F"/>
    <w:rsid w:val="008D6D31"/>
    <w:rsid w:val="008D6E34"/>
    <w:rsid w:val="008E0E21"/>
    <w:rsid w:val="008E1581"/>
    <w:rsid w:val="008E5141"/>
    <w:rsid w:val="008E6F4E"/>
    <w:rsid w:val="008E7408"/>
    <w:rsid w:val="008F1FFA"/>
    <w:rsid w:val="008F7A52"/>
    <w:rsid w:val="00904C03"/>
    <w:rsid w:val="00917447"/>
    <w:rsid w:val="00924A9B"/>
    <w:rsid w:val="00924C3B"/>
    <w:rsid w:val="009278DA"/>
    <w:rsid w:val="009306B4"/>
    <w:rsid w:val="009372D8"/>
    <w:rsid w:val="00943223"/>
    <w:rsid w:val="0094613F"/>
    <w:rsid w:val="009472E2"/>
    <w:rsid w:val="00950056"/>
    <w:rsid w:val="00955CD0"/>
    <w:rsid w:val="009629A5"/>
    <w:rsid w:val="00980401"/>
    <w:rsid w:val="009838CD"/>
    <w:rsid w:val="00991CC2"/>
    <w:rsid w:val="00994336"/>
    <w:rsid w:val="00996DA5"/>
    <w:rsid w:val="00997030"/>
    <w:rsid w:val="009A45B6"/>
    <w:rsid w:val="009A4C2C"/>
    <w:rsid w:val="009A6D1C"/>
    <w:rsid w:val="009A7B8D"/>
    <w:rsid w:val="009B76BF"/>
    <w:rsid w:val="009C75A5"/>
    <w:rsid w:val="009E27D6"/>
    <w:rsid w:val="009E3B36"/>
    <w:rsid w:val="009F7948"/>
    <w:rsid w:val="00A21CBE"/>
    <w:rsid w:val="00A23C00"/>
    <w:rsid w:val="00A27459"/>
    <w:rsid w:val="00A32709"/>
    <w:rsid w:val="00A36CD8"/>
    <w:rsid w:val="00A459D0"/>
    <w:rsid w:val="00A45C8D"/>
    <w:rsid w:val="00A655F9"/>
    <w:rsid w:val="00A65C79"/>
    <w:rsid w:val="00A66428"/>
    <w:rsid w:val="00A70873"/>
    <w:rsid w:val="00A7544B"/>
    <w:rsid w:val="00A92C85"/>
    <w:rsid w:val="00A948EF"/>
    <w:rsid w:val="00A94BCE"/>
    <w:rsid w:val="00AA2CB1"/>
    <w:rsid w:val="00AA36D6"/>
    <w:rsid w:val="00AA7CC5"/>
    <w:rsid w:val="00AC1D50"/>
    <w:rsid w:val="00AD2467"/>
    <w:rsid w:val="00AF15FD"/>
    <w:rsid w:val="00AF1E1B"/>
    <w:rsid w:val="00AF2ADC"/>
    <w:rsid w:val="00AF385F"/>
    <w:rsid w:val="00AF4570"/>
    <w:rsid w:val="00AF732B"/>
    <w:rsid w:val="00AF7A5E"/>
    <w:rsid w:val="00B0008F"/>
    <w:rsid w:val="00B008D2"/>
    <w:rsid w:val="00B04652"/>
    <w:rsid w:val="00B052B4"/>
    <w:rsid w:val="00B05911"/>
    <w:rsid w:val="00B071FF"/>
    <w:rsid w:val="00B07FFB"/>
    <w:rsid w:val="00B10B28"/>
    <w:rsid w:val="00B131CC"/>
    <w:rsid w:val="00B17A1D"/>
    <w:rsid w:val="00B21929"/>
    <w:rsid w:val="00B258A2"/>
    <w:rsid w:val="00B2748E"/>
    <w:rsid w:val="00B34A6D"/>
    <w:rsid w:val="00B355AB"/>
    <w:rsid w:val="00B433A0"/>
    <w:rsid w:val="00B44BB1"/>
    <w:rsid w:val="00B50BD7"/>
    <w:rsid w:val="00B51395"/>
    <w:rsid w:val="00B54578"/>
    <w:rsid w:val="00B56617"/>
    <w:rsid w:val="00B56D67"/>
    <w:rsid w:val="00B619B0"/>
    <w:rsid w:val="00B656C1"/>
    <w:rsid w:val="00B67466"/>
    <w:rsid w:val="00B73622"/>
    <w:rsid w:val="00B73CC5"/>
    <w:rsid w:val="00B73EEE"/>
    <w:rsid w:val="00B74369"/>
    <w:rsid w:val="00B87678"/>
    <w:rsid w:val="00B953B7"/>
    <w:rsid w:val="00BA2458"/>
    <w:rsid w:val="00BA42E1"/>
    <w:rsid w:val="00BA65E0"/>
    <w:rsid w:val="00BA68FA"/>
    <w:rsid w:val="00BC1280"/>
    <w:rsid w:val="00BC1C0A"/>
    <w:rsid w:val="00BC27C9"/>
    <w:rsid w:val="00BC4EF7"/>
    <w:rsid w:val="00BC59B2"/>
    <w:rsid w:val="00BC5E09"/>
    <w:rsid w:val="00BD4854"/>
    <w:rsid w:val="00BF1A41"/>
    <w:rsid w:val="00BF303F"/>
    <w:rsid w:val="00BF5825"/>
    <w:rsid w:val="00BF6C90"/>
    <w:rsid w:val="00C113D9"/>
    <w:rsid w:val="00C16071"/>
    <w:rsid w:val="00C203E8"/>
    <w:rsid w:val="00C21D7E"/>
    <w:rsid w:val="00C23151"/>
    <w:rsid w:val="00C25B0E"/>
    <w:rsid w:val="00C25BA8"/>
    <w:rsid w:val="00C272AC"/>
    <w:rsid w:val="00C3114B"/>
    <w:rsid w:val="00C453F3"/>
    <w:rsid w:val="00C45C9E"/>
    <w:rsid w:val="00C4657C"/>
    <w:rsid w:val="00C47CB1"/>
    <w:rsid w:val="00C5145E"/>
    <w:rsid w:val="00C56C4E"/>
    <w:rsid w:val="00C61C1C"/>
    <w:rsid w:val="00C6478B"/>
    <w:rsid w:val="00C64C22"/>
    <w:rsid w:val="00C66C72"/>
    <w:rsid w:val="00C66E70"/>
    <w:rsid w:val="00C72E22"/>
    <w:rsid w:val="00C76DDC"/>
    <w:rsid w:val="00C80AEF"/>
    <w:rsid w:val="00C84632"/>
    <w:rsid w:val="00C91446"/>
    <w:rsid w:val="00C965DD"/>
    <w:rsid w:val="00CA6DA1"/>
    <w:rsid w:val="00CB5584"/>
    <w:rsid w:val="00CD265E"/>
    <w:rsid w:val="00CE4A4B"/>
    <w:rsid w:val="00CE6185"/>
    <w:rsid w:val="00CE7F75"/>
    <w:rsid w:val="00D01B70"/>
    <w:rsid w:val="00D02974"/>
    <w:rsid w:val="00D0297D"/>
    <w:rsid w:val="00D120B9"/>
    <w:rsid w:val="00D12C64"/>
    <w:rsid w:val="00D13F5C"/>
    <w:rsid w:val="00D201D2"/>
    <w:rsid w:val="00D24D6B"/>
    <w:rsid w:val="00D30286"/>
    <w:rsid w:val="00D308E5"/>
    <w:rsid w:val="00D33464"/>
    <w:rsid w:val="00D408B1"/>
    <w:rsid w:val="00D47822"/>
    <w:rsid w:val="00D5302E"/>
    <w:rsid w:val="00D56BC3"/>
    <w:rsid w:val="00D6450C"/>
    <w:rsid w:val="00D64A0B"/>
    <w:rsid w:val="00D65D49"/>
    <w:rsid w:val="00D67629"/>
    <w:rsid w:val="00D70FE3"/>
    <w:rsid w:val="00D81A75"/>
    <w:rsid w:val="00D8485C"/>
    <w:rsid w:val="00D84F33"/>
    <w:rsid w:val="00D87D47"/>
    <w:rsid w:val="00D9010D"/>
    <w:rsid w:val="00D93C83"/>
    <w:rsid w:val="00D95936"/>
    <w:rsid w:val="00D974DC"/>
    <w:rsid w:val="00DA1F1B"/>
    <w:rsid w:val="00DA696D"/>
    <w:rsid w:val="00DB2787"/>
    <w:rsid w:val="00DB584E"/>
    <w:rsid w:val="00DB5C18"/>
    <w:rsid w:val="00DB5EDE"/>
    <w:rsid w:val="00DC07AE"/>
    <w:rsid w:val="00DC382D"/>
    <w:rsid w:val="00DC3B85"/>
    <w:rsid w:val="00DD13E2"/>
    <w:rsid w:val="00DD3F6E"/>
    <w:rsid w:val="00DF6F40"/>
    <w:rsid w:val="00E015A8"/>
    <w:rsid w:val="00E07AFE"/>
    <w:rsid w:val="00E10DEE"/>
    <w:rsid w:val="00E11AF4"/>
    <w:rsid w:val="00E11EFA"/>
    <w:rsid w:val="00E14E9F"/>
    <w:rsid w:val="00E158AD"/>
    <w:rsid w:val="00E15E85"/>
    <w:rsid w:val="00E16AC8"/>
    <w:rsid w:val="00E21FE9"/>
    <w:rsid w:val="00E221C1"/>
    <w:rsid w:val="00E260B7"/>
    <w:rsid w:val="00E26953"/>
    <w:rsid w:val="00E30AF5"/>
    <w:rsid w:val="00E329A5"/>
    <w:rsid w:val="00E33AD5"/>
    <w:rsid w:val="00E34874"/>
    <w:rsid w:val="00E3611E"/>
    <w:rsid w:val="00E372DA"/>
    <w:rsid w:val="00E44464"/>
    <w:rsid w:val="00E85DB7"/>
    <w:rsid w:val="00E872CE"/>
    <w:rsid w:val="00E87E34"/>
    <w:rsid w:val="00E92E34"/>
    <w:rsid w:val="00E9426A"/>
    <w:rsid w:val="00EA0D06"/>
    <w:rsid w:val="00EA4B96"/>
    <w:rsid w:val="00EB0246"/>
    <w:rsid w:val="00EC2498"/>
    <w:rsid w:val="00EC4061"/>
    <w:rsid w:val="00EC5AD5"/>
    <w:rsid w:val="00EC601F"/>
    <w:rsid w:val="00ED384C"/>
    <w:rsid w:val="00ED3DC4"/>
    <w:rsid w:val="00ED466F"/>
    <w:rsid w:val="00ED735A"/>
    <w:rsid w:val="00EE0F4D"/>
    <w:rsid w:val="00EE28A5"/>
    <w:rsid w:val="00EE5CB5"/>
    <w:rsid w:val="00EF2AE9"/>
    <w:rsid w:val="00EF2F87"/>
    <w:rsid w:val="00F0381F"/>
    <w:rsid w:val="00F07B17"/>
    <w:rsid w:val="00F12CA1"/>
    <w:rsid w:val="00F21A2E"/>
    <w:rsid w:val="00F22F95"/>
    <w:rsid w:val="00F26582"/>
    <w:rsid w:val="00F3212D"/>
    <w:rsid w:val="00F35806"/>
    <w:rsid w:val="00F371CA"/>
    <w:rsid w:val="00F4156C"/>
    <w:rsid w:val="00F433DC"/>
    <w:rsid w:val="00F455E4"/>
    <w:rsid w:val="00F532CB"/>
    <w:rsid w:val="00F611BE"/>
    <w:rsid w:val="00F6560A"/>
    <w:rsid w:val="00F6736F"/>
    <w:rsid w:val="00F70BC9"/>
    <w:rsid w:val="00F71ED1"/>
    <w:rsid w:val="00F72930"/>
    <w:rsid w:val="00F730DF"/>
    <w:rsid w:val="00F77F57"/>
    <w:rsid w:val="00F812A0"/>
    <w:rsid w:val="00F84AE2"/>
    <w:rsid w:val="00F9756D"/>
    <w:rsid w:val="00FA1D2B"/>
    <w:rsid w:val="00FA794A"/>
    <w:rsid w:val="00FB1B42"/>
    <w:rsid w:val="00FC145E"/>
    <w:rsid w:val="00FC37B9"/>
    <w:rsid w:val="00FD1B4B"/>
    <w:rsid w:val="00FD2984"/>
    <w:rsid w:val="00FE0916"/>
    <w:rsid w:val="00FE180B"/>
    <w:rsid w:val="00FE2CEA"/>
    <w:rsid w:val="00FE376D"/>
    <w:rsid w:val="00FE6532"/>
    <w:rsid w:val="00FE68A0"/>
    <w:rsid w:val="00FF628A"/>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14:docId w14:val="171B401A"/>
  <w15:chartTrackingRefBased/>
  <w15:docId w15:val="{AAF322ED-E91A-3A4E-B4A6-4A1EFB0CA35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C376B"/>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E15E85"/>
    <w:pPr>
      <w:tabs>
        <w:tab w:val="center" w:pos="4419"/>
        <w:tab w:val="right" w:pos="8838"/>
      </w:tabs>
      <w:spacing w:after="0" w:line="240" w:lineRule="auto"/>
    </w:pPr>
    <w:rPr>
      <w:rFonts w:ascii="Times New Roman" w:eastAsia="Calibri" w:hAnsi="Times New Roman" w:cs="Times New Roman"/>
      <w:sz w:val="24"/>
      <w:szCs w:val="24"/>
      <w:lang w:val="es-ES" w:eastAsia="es-ES"/>
    </w:rPr>
  </w:style>
  <w:style w:type="character" w:customStyle="1" w:styleId="EncabezadoCar">
    <w:name w:val="Encabezado Car"/>
    <w:basedOn w:val="Fuentedeprrafopredeter"/>
    <w:link w:val="Encabezado"/>
    <w:uiPriority w:val="99"/>
    <w:rsid w:val="00E15E85"/>
    <w:rPr>
      <w:rFonts w:ascii="Times New Roman" w:eastAsia="Calibri" w:hAnsi="Times New Roman" w:cs="Times New Roman"/>
      <w:sz w:val="24"/>
      <w:szCs w:val="24"/>
      <w:lang w:val="es-ES" w:eastAsia="es-ES"/>
    </w:rPr>
  </w:style>
  <w:style w:type="paragraph" w:styleId="Piedepgina">
    <w:name w:val="footer"/>
    <w:basedOn w:val="Normal"/>
    <w:link w:val="PiedepginaCar"/>
    <w:uiPriority w:val="99"/>
    <w:unhideWhenUsed/>
    <w:rsid w:val="00E15E85"/>
    <w:pPr>
      <w:tabs>
        <w:tab w:val="center" w:pos="4419"/>
        <w:tab w:val="right" w:pos="8838"/>
      </w:tabs>
      <w:spacing w:after="0" w:line="240" w:lineRule="auto"/>
    </w:pPr>
    <w:rPr>
      <w:rFonts w:ascii="Times New Roman" w:eastAsia="Calibri" w:hAnsi="Times New Roman" w:cs="Times New Roman"/>
      <w:sz w:val="24"/>
      <w:szCs w:val="24"/>
      <w:lang w:val="es-ES" w:eastAsia="es-ES"/>
    </w:rPr>
  </w:style>
  <w:style w:type="character" w:customStyle="1" w:styleId="PiedepginaCar">
    <w:name w:val="Pie de página Car"/>
    <w:basedOn w:val="Fuentedeprrafopredeter"/>
    <w:link w:val="Piedepgina"/>
    <w:uiPriority w:val="99"/>
    <w:rsid w:val="00E15E85"/>
    <w:rPr>
      <w:rFonts w:ascii="Times New Roman" w:eastAsia="Calibri" w:hAnsi="Times New Roman" w:cs="Times New Roman"/>
      <w:sz w:val="24"/>
      <w:szCs w:val="24"/>
      <w:lang w:val="es-ES" w:eastAsia="es-ES"/>
    </w:rPr>
  </w:style>
  <w:style w:type="paragraph" w:styleId="Prrafodelista">
    <w:name w:val="List Paragraph"/>
    <w:aliases w:val="lp1,List Paragraph1,Lista de nivel 1,4 Párrafo de lista,Figuras,Dot pt,No Spacing1,List Paragraph Char Char Char,Indicator Text,Numbered Para 1,DH1,Listas,Light Grid - Accent 31,Colorful List - Accent 11,Bullet 1,F5 List Paragraph,5.9.1"/>
    <w:basedOn w:val="Normal"/>
    <w:link w:val="PrrafodelistaCar"/>
    <w:uiPriority w:val="34"/>
    <w:qFormat/>
    <w:rsid w:val="00E15E85"/>
    <w:pPr>
      <w:spacing w:after="0" w:line="240" w:lineRule="auto"/>
      <w:ind w:left="708"/>
    </w:pPr>
    <w:rPr>
      <w:rFonts w:ascii="Times New Roman" w:eastAsia="Times New Roman" w:hAnsi="Times New Roman" w:cs="Times New Roman"/>
      <w:sz w:val="24"/>
      <w:szCs w:val="24"/>
      <w:lang w:val="es-ES" w:eastAsia="es-ES"/>
    </w:rPr>
  </w:style>
  <w:style w:type="character" w:customStyle="1" w:styleId="PrrafodelistaCar">
    <w:name w:val="Párrafo de lista Car"/>
    <w:aliases w:val="lp1 Car,List Paragraph1 Car,Lista de nivel 1 Car,4 Párrafo de lista Car,Figuras Car,Dot pt Car,No Spacing1 Car,List Paragraph Char Char Char Car,Indicator Text Car,Numbered Para 1 Car,DH1 Car,Listas Car,Light Grid - Accent 31 Car"/>
    <w:link w:val="Prrafodelista"/>
    <w:uiPriority w:val="34"/>
    <w:qFormat/>
    <w:locked/>
    <w:rsid w:val="00E15E85"/>
    <w:rPr>
      <w:rFonts w:ascii="Times New Roman" w:eastAsia="Times New Roman" w:hAnsi="Times New Roman" w:cs="Times New Roman"/>
      <w:sz w:val="24"/>
      <w:szCs w:val="24"/>
      <w:lang w:val="es-ES" w:eastAsia="es-ES"/>
    </w:rPr>
  </w:style>
  <w:style w:type="character" w:customStyle="1" w:styleId="apple-converted-space">
    <w:name w:val="apple-converted-space"/>
    <w:basedOn w:val="Fuentedeprrafopredeter"/>
    <w:rsid w:val="00E15E85"/>
  </w:style>
  <w:style w:type="character" w:styleId="Refdenotaalpie">
    <w:name w:val="footnote reference"/>
    <w:aliases w:val="Footnotes refss,Texto de nota al pie,Ref. de nota al pie 2,Appel note de bas de page,referencia nota al pie,BVI fnr,Footnote number,f,4_G,16 Point,Superscript 6 Point,Texto nota al pie,Footnote Reference Char3,Ref,de nota al pie,註腳內容"/>
    <w:basedOn w:val="Fuentedeprrafopredeter"/>
    <w:uiPriority w:val="99"/>
    <w:unhideWhenUsed/>
    <w:qFormat/>
    <w:rsid w:val="00E15E85"/>
    <w:rPr>
      <w:vertAlign w:val="superscript"/>
    </w:rPr>
  </w:style>
  <w:style w:type="character" w:styleId="Hipervnculo">
    <w:name w:val="Hyperlink"/>
    <w:aliases w:val="Hipervínculo1,Hipervínculo11,Hipervínculo12,Hipervínculo13,Hipervínculo14,Hipervínculo15"/>
    <w:basedOn w:val="Fuentedeprrafopredeter"/>
    <w:uiPriority w:val="99"/>
    <w:unhideWhenUsed/>
    <w:rsid w:val="00E15E85"/>
    <w:rPr>
      <w:color w:val="0563C1" w:themeColor="hyperlink"/>
      <w:u w:val="single"/>
    </w:rPr>
  </w:style>
  <w:style w:type="paragraph" w:styleId="Sinespaciado">
    <w:name w:val="No Spacing"/>
    <w:aliases w:val="Francesa,INAI"/>
    <w:link w:val="SinespaciadoCar"/>
    <w:uiPriority w:val="1"/>
    <w:qFormat/>
    <w:rsid w:val="00E15E85"/>
    <w:pPr>
      <w:spacing w:after="0" w:line="240" w:lineRule="auto"/>
    </w:pPr>
    <w:rPr>
      <w:rFonts w:ascii="Times New Roman" w:eastAsia="Times New Roman" w:hAnsi="Times New Roman" w:cs="Times New Roman"/>
      <w:sz w:val="24"/>
      <w:szCs w:val="24"/>
      <w:lang w:eastAsia="es-ES"/>
    </w:rPr>
  </w:style>
  <w:style w:type="character" w:styleId="Textoennegrita">
    <w:name w:val="Strong"/>
    <w:uiPriority w:val="22"/>
    <w:qFormat/>
    <w:rsid w:val="00E15E85"/>
    <w:rPr>
      <w:b/>
      <w:bCs/>
    </w:rPr>
  </w:style>
  <w:style w:type="character" w:customStyle="1" w:styleId="SinespaciadoCar">
    <w:name w:val="Sin espaciado Car"/>
    <w:aliases w:val="Francesa Car,INAI Car"/>
    <w:link w:val="Sinespaciado"/>
    <w:uiPriority w:val="1"/>
    <w:locked/>
    <w:rsid w:val="00E15E85"/>
    <w:rPr>
      <w:rFonts w:ascii="Times New Roman" w:eastAsia="Times New Roman" w:hAnsi="Times New Roman" w:cs="Times New Roman"/>
      <w:sz w:val="24"/>
      <w:szCs w:val="24"/>
      <w:lang w:eastAsia="es-ES"/>
    </w:rPr>
  </w:style>
  <w:style w:type="paragraph" w:customStyle="1" w:styleId="Cuerpo">
    <w:name w:val="Cuerpo"/>
    <w:rsid w:val="0015550A"/>
    <w:pPr>
      <w:pBdr>
        <w:top w:val="nil"/>
        <w:left w:val="nil"/>
        <w:bottom w:val="nil"/>
        <w:right w:val="nil"/>
        <w:between w:val="nil"/>
        <w:bar w:val="nil"/>
      </w:pBdr>
    </w:pPr>
    <w:rPr>
      <w:rFonts w:ascii="Calibri" w:eastAsia="Calibri" w:hAnsi="Calibri" w:cs="Calibri"/>
      <w:color w:val="000000"/>
      <w:u w:color="000000"/>
      <w:bdr w:val="nil"/>
      <w:lang w:val="de-DE" w:eastAsia="es-ES"/>
    </w:rPr>
  </w:style>
  <w:style w:type="character" w:customStyle="1" w:styleId="Ninguno">
    <w:name w:val="Ninguno"/>
    <w:rsid w:val="0015550A"/>
    <w:rPr>
      <w:lang w:val="es-ES_tradnl"/>
    </w:rPr>
  </w:style>
  <w:style w:type="numbering" w:customStyle="1" w:styleId="Estiloimportado2">
    <w:name w:val="Estilo importado 2"/>
    <w:rsid w:val="0015550A"/>
    <w:pPr>
      <w:numPr>
        <w:numId w:val="4"/>
      </w:numPr>
    </w:pPr>
  </w:style>
  <w:style w:type="paragraph" w:styleId="Textonotapie">
    <w:name w:val="footnote text"/>
    <w:aliases w:val="Footnote Text Char Char Char Char Char,Footnote Text Char Char Char Char,Footnote reference,FA Fu,Footnote Text Char Char Char,Footnote Text Cha,FA Fußnotentext,FA Fu?notentext,Footnote Text Char Char,FA Fuﬂnotentext,Ca,FA Fu?notente,ADB"/>
    <w:basedOn w:val="Normal"/>
    <w:link w:val="TextonotapieCar"/>
    <w:uiPriority w:val="99"/>
    <w:unhideWhenUsed/>
    <w:qFormat/>
    <w:rsid w:val="00B04652"/>
    <w:pPr>
      <w:spacing w:after="0" w:line="240" w:lineRule="auto"/>
    </w:pPr>
    <w:rPr>
      <w:sz w:val="20"/>
      <w:szCs w:val="20"/>
    </w:rPr>
  </w:style>
  <w:style w:type="character" w:customStyle="1" w:styleId="TextonotapieCar">
    <w:name w:val="Texto nota pie Car"/>
    <w:aliases w:val="Footnote Text Char Char Char Char Char Car,Footnote Text Char Char Char Char Car,Footnote reference Car,FA Fu Car,Footnote Text Char Char Char Car,Footnote Text Cha Car,FA Fußnotentext Car,FA Fu?notentext Car,FA Fuﬂnotentext Car"/>
    <w:basedOn w:val="Fuentedeprrafopredeter"/>
    <w:link w:val="Textonotapie"/>
    <w:uiPriority w:val="99"/>
    <w:rsid w:val="00B04652"/>
    <w:rPr>
      <w:sz w:val="20"/>
      <w:szCs w:val="20"/>
    </w:rPr>
  </w:style>
  <w:style w:type="paragraph" w:styleId="Textodeglobo">
    <w:name w:val="Balloon Text"/>
    <w:basedOn w:val="Normal"/>
    <w:link w:val="TextodegloboCar"/>
    <w:uiPriority w:val="99"/>
    <w:semiHidden/>
    <w:unhideWhenUsed/>
    <w:rsid w:val="00F84AE2"/>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F84AE2"/>
    <w:rPr>
      <w:rFonts w:ascii="Segoe UI" w:hAnsi="Segoe UI" w:cs="Segoe UI"/>
      <w:sz w:val="18"/>
      <w:szCs w:val="18"/>
    </w:rPr>
  </w:style>
  <w:style w:type="table" w:styleId="Tablaconcuadrcula">
    <w:name w:val="Table Grid"/>
    <w:basedOn w:val="Tablanormal"/>
    <w:uiPriority w:val="59"/>
    <w:rsid w:val="006B306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efault">
    <w:name w:val="Default"/>
    <w:rsid w:val="005757CD"/>
    <w:pPr>
      <w:autoSpaceDE w:val="0"/>
      <w:autoSpaceDN w:val="0"/>
      <w:adjustRightInd w:val="0"/>
      <w:spacing w:after="0" w:line="240" w:lineRule="auto"/>
    </w:pPr>
    <w:rPr>
      <w:rFonts w:ascii="Arial" w:hAnsi="Arial" w:cs="Arial"/>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179327">
      <w:bodyDiv w:val="1"/>
      <w:marLeft w:val="0"/>
      <w:marRight w:val="0"/>
      <w:marTop w:val="0"/>
      <w:marBottom w:val="0"/>
      <w:divBdr>
        <w:top w:val="none" w:sz="0" w:space="0" w:color="auto"/>
        <w:left w:val="none" w:sz="0" w:space="0" w:color="auto"/>
        <w:bottom w:val="none" w:sz="0" w:space="0" w:color="auto"/>
        <w:right w:val="none" w:sz="0" w:space="0" w:color="auto"/>
      </w:divBdr>
    </w:div>
    <w:div w:id="13194945">
      <w:bodyDiv w:val="1"/>
      <w:marLeft w:val="0"/>
      <w:marRight w:val="0"/>
      <w:marTop w:val="0"/>
      <w:marBottom w:val="0"/>
      <w:divBdr>
        <w:top w:val="none" w:sz="0" w:space="0" w:color="auto"/>
        <w:left w:val="none" w:sz="0" w:space="0" w:color="auto"/>
        <w:bottom w:val="none" w:sz="0" w:space="0" w:color="auto"/>
        <w:right w:val="none" w:sz="0" w:space="0" w:color="auto"/>
      </w:divBdr>
    </w:div>
    <w:div w:id="29763039">
      <w:bodyDiv w:val="1"/>
      <w:marLeft w:val="0"/>
      <w:marRight w:val="0"/>
      <w:marTop w:val="0"/>
      <w:marBottom w:val="0"/>
      <w:divBdr>
        <w:top w:val="none" w:sz="0" w:space="0" w:color="auto"/>
        <w:left w:val="none" w:sz="0" w:space="0" w:color="auto"/>
        <w:bottom w:val="none" w:sz="0" w:space="0" w:color="auto"/>
        <w:right w:val="none" w:sz="0" w:space="0" w:color="auto"/>
      </w:divBdr>
    </w:div>
    <w:div w:id="30344810">
      <w:bodyDiv w:val="1"/>
      <w:marLeft w:val="0"/>
      <w:marRight w:val="0"/>
      <w:marTop w:val="0"/>
      <w:marBottom w:val="0"/>
      <w:divBdr>
        <w:top w:val="none" w:sz="0" w:space="0" w:color="auto"/>
        <w:left w:val="none" w:sz="0" w:space="0" w:color="auto"/>
        <w:bottom w:val="none" w:sz="0" w:space="0" w:color="auto"/>
        <w:right w:val="none" w:sz="0" w:space="0" w:color="auto"/>
      </w:divBdr>
    </w:div>
    <w:div w:id="38091688">
      <w:bodyDiv w:val="1"/>
      <w:marLeft w:val="0"/>
      <w:marRight w:val="0"/>
      <w:marTop w:val="0"/>
      <w:marBottom w:val="0"/>
      <w:divBdr>
        <w:top w:val="none" w:sz="0" w:space="0" w:color="auto"/>
        <w:left w:val="none" w:sz="0" w:space="0" w:color="auto"/>
        <w:bottom w:val="none" w:sz="0" w:space="0" w:color="auto"/>
        <w:right w:val="none" w:sz="0" w:space="0" w:color="auto"/>
      </w:divBdr>
    </w:div>
    <w:div w:id="44179700">
      <w:bodyDiv w:val="1"/>
      <w:marLeft w:val="0"/>
      <w:marRight w:val="0"/>
      <w:marTop w:val="0"/>
      <w:marBottom w:val="0"/>
      <w:divBdr>
        <w:top w:val="none" w:sz="0" w:space="0" w:color="auto"/>
        <w:left w:val="none" w:sz="0" w:space="0" w:color="auto"/>
        <w:bottom w:val="none" w:sz="0" w:space="0" w:color="auto"/>
        <w:right w:val="none" w:sz="0" w:space="0" w:color="auto"/>
      </w:divBdr>
    </w:div>
    <w:div w:id="45568468">
      <w:bodyDiv w:val="1"/>
      <w:marLeft w:val="0"/>
      <w:marRight w:val="0"/>
      <w:marTop w:val="0"/>
      <w:marBottom w:val="0"/>
      <w:divBdr>
        <w:top w:val="none" w:sz="0" w:space="0" w:color="auto"/>
        <w:left w:val="none" w:sz="0" w:space="0" w:color="auto"/>
        <w:bottom w:val="none" w:sz="0" w:space="0" w:color="auto"/>
        <w:right w:val="none" w:sz="0" w:space="0" w:color="auto"/>
      </w:divBdr>
    </w:div>
    <w:div w:id="72095695">
      <w:bodyDiv w:val="1"/>
      <w:marLeft w:val="0"/>
      <w:marRight w:val="0"/>
      <w:marTop w:val="0"/>
      <w:marBottom w:val="0"/>
      <w:divBdr>
        <w:top w:val="none" w:sz="0" w:space="0" w:color="auto"/>
        <w:left w:val="none" w:sz="0" w:space="0" w:color="auto"/>
        <w:bottom w:val="none" w:sz="0" w:space="0" w:color="auto"/>
        <w:right w:val="none" w:sz="0" w:space="0" w:color="auto"/>
      </w:divBdr>
      <w:divsChild>
        <w:div w:id="276640148">
          <w:marLeft w:val="0"/>
          <w:marRight w:val="0"/>
          <w:marTop w:val="0"/>
          <w:marBottom w:val="0"/>
          <w:divBdr>
            <w:top w:val="none" w:sz="0" w:space="0" w:color="auto"/>
            <w:left w:val="none" w:sz="0" w:space="0" w:color="auto"/>
            <w:bottom w:val="none" w:sz="0" w:space="0" w:color="auto"/>
            <w:right w:val="none" w:sz="0" w:space="0" w:color="auto"/>
          </w:divBdr>
          <w:divsChild>
            <w:div w:id="692000526">
              <w:marLeft w:val="0"/>
              <w:marRight w:val="0"/>
              <w:marTop w:val="0"/>
              <w:marBottom w:val="0"/>
              <w:divBdr>
                <w:top w:val="none" w:sz="0" w:space="0" w:color="auto"/>
                <w:left w:val="none" w:sz="0" w:space="0" w:color="auto"/>
                <w:bottom w:val="none" w:sz="0" w:space="0" w:color="auto"/>
                <w:right w:val="none" w:sz="0" w:space="0" w:color="auto"/>
              </w:divBdr>
              <w:divsChild>
                <w:div w:id="2374481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276503">
      <w:bodyDiv w:val="1"/>
      <w:marLeft w:val="0"/>
      <w:marRight w:val="0"/>
      <w:marTop w:val="0"/>
      <w:marBottom w:val="0"/>
      <w:divBdr>
        <w:top w:val="none" w:sz="0" w:space="0" w:color="auto"/>
        <w:left w:val="none" w:sz="0" w:space="0" w:color="auto"/>
        <w:bottom w:val="none" w:sz="0" w:space="0" w:color="auto"/>
        <w:right w:val="none" w:sz="0" w:space="0" w:color="auto"/>
      </w:divBdr>
    </w:div>
    <w:div w:id="101918155">
      <w:bodyDiv w:val="1"/>
      <w:marLeft w:val="0"/>
      <w:marRight w:val="0"/>
      <w:marTop w:val="0"/>
      <w:marBottom w:val="0"/>
      <w:divBdr>
        <w:top w:val="none" w:sz="0" w:space="0" w:color="auto"/>
        <w:left w:val="none" w:sz="0" w:space="0" w:color="auto"/>
        <w:bottom w:val="none" w:sz="0" w:space="0" w:color="auto"/>
        <w:right w:val="none" w:sz="0" w:space="0" w:color="auto"/>
      </w:divBdr>
    </w:div>
    <w:div w:id="103159938">
      <w:bodyDiv w:val="1"/>
      <w:marLeft w:val="0"/>
      <w:marRight w:val="0"/>
      <w:marTop w:val="0"/>
      <w:marBottom w:val="0"/>
      <w:divBdr>
        <w:top w:val="none" w:sz="0" w:space="0" w:color="auto"/>
        <w:left w:val="none" w:sz="0" w:space="0" w:color="auto"/>
        <w:bottom w:val="none" w:sz="0" w:space="0" w:color="auto"/>
        <w:right w:val="none" w:sz="0" w:space="0" w:color="auto"/>
      </w:divBdr>
    </w:div>
    <w:div w:id="104810587">
      <w:bodyDiv w:val="1"/>
      <w:marLeft w:val="0"/>
      <w:marRight w:val="0"/>
      <w:marTop w:val="0"/>
      <w:marBottom w:val="0"/>
      <w:divBdr>
        <w:top w:val="none" w:sz="0" w:space="0" w:color="auto"/>
        <w:left w:val="none" w:sz="0" w:space="0" w:color="auto"/>
        <w:bottom w:val="none" w:sz="0" w:space="0" w:color="auto"/>
        <w:right w:val="none" w:sz="0" w:space="0" w:color="auto"/>
      </w:divBdr>
      <w:divsChild>
        <w:div w:id="1719353575">
          <w:marLeft w:val="0"/>
          <w:marRight w:val="0"/>
          <w:marTop w:val="0"/>
          <w:marBottom w:val="0"/>
          <w:divBdr>
            <w:top w:val="none" w:sz="0" w:space="0" w:color="auto"/>
            <w:left w:val="none" w:sz="0" w:space="0" w:color="auto"/>
            <w:bottom w:val="none" w:sz="0" w:space="0" w:color="auto"/>
            <w:right w:val="none" w:sz="0" w:space="0" w:color="auto"/>
          </w:divBdr>
          <w:divsChild>
            <w:div w:id="386606666">
              <w:marLeft w:val="0"/>
              <w:marRight w:val="0"/>
              <w:marTop w:val="0"/>
              <w:marBottom w:val="0"/>
              <w:divBdr>
                <w:top w:val="none" w:sz="0" w:space="0" w:color="auto"/>
                <w:left w:val="none" w:sz="0" w:space="0" w:color="auto"/>
                <w:bottom w:val="none" w:sz="0" w:space="0" w:color="auto"/>
                <w:right w:val="none" w:sz="0" w:space="0" w:color="auto"/>
              </w:divBdr>
              <w:divsChild>
                <w:div w:id="816069653">
                  <w:marLeft w:val="0"/>
                  <w:marRight w:val="0"/>
                  <w:marTop w:val="0"/>
                  <w:marBottom w:val="0"/>
                  <w:divBdr>
                    <w:top w:val="none" w:sz="0" w:space="0" w:color="auto"/>
                    <w:left w:val="none" w:sz="0" w:space="0" w:color="auto"/>
                    <w:bottom w:val="none" w:sz="0" w:space="0" w:color="auto"/>
                    <w:right w:val="none" w:sz="0" w:space="0" w:color="auto"/>
                  </w:divBdr>
                  <w:divsChild>
                    <w:div w:id="16324429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5587322">
      <w:bodyDiv w:val="1"/>
      <w:marLeft w:val="0"/>
      <w:marRight w:val="0"/>
      <w:marTop w:val="0"/>
      <w:marBottom w:val="0"/>
      <w:divBdr>
        <w:top w:val="none" w:sz="0" w:space="0" w:color="auto"/>
        <w:left w:val="none" w:sz="0" w:space="0" w:color="auto"/>
        <w:bottom w:val="none" w:sz="0" w:space="0" w:color="auto"/>
        <w:right w:val="none" w:sz="0" w:space="0" w:color="auto"/>
      </w:divBdr>
    </w:div>
    <w:div w:id="106895074">
      <w:bodyDiv w:val="1"/>
      <w:marLeft w:val="0"/>
      <w:marRight w:val="0"/>
      <w:marTop w:val="0"/>
      <w:marBottom w:val="0"/>
      <w:divBdr>
        <w:top w:val="none" w:sz="0" w:space="0" w:color="auto"/>
        <w:left w:val="none" w:sz="0" w:space="0" w:color="auto"/>
        <w:bottom w:val="none" w:sz="0" w:space="0" w:color="auto"/>
        <w:right w:val="none" w:sz="0" w:space="0" w:color="auto"/>
      </w:divBdr>
    </w:div>
    <w:div w:id="114644062">
      <w:bodyDiv w:val="1"/>
      <w:marLeft w:val="0"/>
      <w:marRight w:val="0"/>
      <w:marTop w:val="0"/>
      <w:marBottom w:val="0"/>
      <w:divBdr>
        <w:top w:val="none" w:sz="0" w:space="0" w:color="auto"/>
        <w:left w:val="none" w:sz="0" w:space="0" w:color="auto"/>
        <w:bottom w:val="none" w:sz="0" w:space="0" w:color="auto"/>
        <w:right w:val="none" w:sz="0" w:space="0" w:color="auto"/>
      </w:divBdr>
    </w:div>
    <w:div w:id="121193800">
      <w:bodyDiv w:val="1"/>
      <w:marLeft w:val="0"/>
      <w:marRight w:val="0"/>
      <w:marTop w:val="0"/>
      <w:marBottom w:val="0"/>
      <w:divBdr>
        <w:top w:val="none" w:sz="0" w:space="0" w:color="auto"/>
        <w:left w:val="none" w:sz="0" w:space="0" w:color="auto"/>
        <w:bottom w:val="none" w:sz="0" w:space="0" w:color="auto"/>
        <w:right w:val="none" w:sz="0" w:space="0" w:color="auto"/>
      </w:divBdr>
    </w:div>
    <w:div w:id="127280803">
      <w:bodyDiv w:val="1"/>
      <w:marLeft w:val="0"/>
      <w:marRight w:val="0"/>
      <w:marTop w:val="0"/>
      <w:marBottom w:val="0"/>
      <w:divBdr>
        <w:top w:val="none" w:sz="0" w:space="0" w:color="auto"/>
        <w:left w:val="none" w:sz="0" w:space="0" w:color="auto"/>
        <w:bottom w:val="none" w:sz="0" w:space="0" w:color="auto"/>
        <w:right w:val="none" w:sz="0" w:space="0" w:color="auto"/>
      </w:divBdr>
    </w:div>
    <w:div w:id="131562695">
      <w:bodyDiv w:val="1"/>
      <w:marLeft w:val="0"/>
      <w:marRight w:val="0"/>
      <w:marTop w:val="0"/>
      <w:marBottom w:val="0"/>
      <w:divBdr>
        <w:top w:val="none" w:sz="0" w:space="0" w:color="auto"/>
        <w:left w:val="none" w:sz="0" w:space="0" w:color="auto"/>
        <w:bottom w:val="none" w:sz="0" w:space="0" w:color="auto"/>
        <w:right w:val="none" w:sz="0" w:space="0" w:color="auto"/>
      </w:divBdr>
    </w:div>
    <w:div w:id="146634821">
      <w:bodyDiv w:val="1"/>
      <w:marLeft w:val="0"/>
      <w:marRight w:val="0"/>
      <w:marTop w:val="0"/>
      <w:marBottom w:val="0"/>
      <w:divBdr>
        <w:top w:val="none" w:sz="0" w:space="0" w:color="auto"/>
        <w:left w:val="none" w:sz="0" w:space="0" w:color="auto"/>
        <w:bottom w:val="none" w:sz="0" w:space="0" w:color="auto"/>
        <w:right w:val="none" w:sz="0" w:space="0" w:color="auto"/>
      </w:divBdr>
    </w:div>
    <w:div w:id="154494902">
      <w:bodyDiv w:val="1"/>
      <w:marLeft w:val="0"/>
      <w:marRight w:val="0"/>
      <w:marTop w:val="0"/>
      <w:marBottom w:val="0"/>
      <w:divBdr>
        <w:top w:val="none" w:sz="0" w:space="0" w:color="auto"/>
        <w:left w:val="none" w:sz="0" w:space="0" w:color="auto"/>
        <w:bottom w:val="none" w:sz="0" w:space="0" w:color="auto"/>
        <w:right w:val="none" w:sz="0" w:space="0" w:color="auto"/>
      </w:divBdr>
    </w:div>
    <w:div w:id="158078692">
      <w:bodyDiv w:val="1"/>
      <w:marLeft w:val="0"/>
      <w:marRight w:val="0"/>
      <w:marTop w:val="0"/>
      <w:marBottom w:val="0"/>
      <w:divBdr>
        <w:top w:val="none" w:sz="0" w:space="0" w:color="auto"/>
        <w:left w:val="none" w:sz="0" w:space="0" w:color="auto"/>
        <w:bottom w:val="none" w:sz="0" w:space="0" w:color="auto"/>
        <w:right w:val="none" w:sz="0" w:space="0" w:color="auto"/>
      </w:divBdr>
    </w:div>
    <w:div w:id="172495613">
      <w:bodyDiv w:val="1"/>
      <w:marLeft w:val="0"/>
      <w:marRight w:val="0"/>
      <w:marTop w:val="0"/>
      <w:marBottom w:val="0"/>
      <w:divBdr>
        <w:top w:val="none" w:sz="0" w:space="0" w:color="auto"/>
        <w:left w:val="none" w:sz="0" w:space="0" w:color="auto"/>
        <w:bottom w:val="none" w:sz="0" w:space="0" w:color="auto"/>
        <w:right w:val="none" w:sz="0" w:space="0" w:color="auto"/>
      </w:divBdr>
    </w:div>
    <w:div w:id="174731010">
      <w:bodyDiv w:val="1"/>
      <w:marLeft w:val="0"/>
      <w:marRight w:val="0"/>
      <w:marTop w:val="0"/>
      <w:marBottom w:val="0"/>
      <w:divBdr>
        <w:top w:val="none" w:sz="0" w:space="0" w:color="auto"/>
        <w:left w:val="none" w:sz="0" w:space="0" w:color="auto"/>
        <w:bottom w:val="none" w:sz="0" w:space="0" w:color="auto"/>
        <w:right w:val="none" w:sz="0" w:space="0" w:color="auto"/>
      </w:divBdr>
    </w:div>
    <w:div w:id="194512158">
      <w:bodyDiv w:val="1"/>
      <w:marLeft w:val="0"/>
      <w:marRight w:val="0"/>
      <w:marTop w:val="0"/>
      <w:marBottom w:val="0"/>
      <w:divBdr>
        <w:top w:val="none" w:sz="0" w:space="0" w:color="auto"/>
        <w:left w:val="none" w:sz="0" w:space="0" w:color="auto"/>
        <w:bottom w:val="none" w:sz="0" w:space="0" w:color="auto"/>
        <w:right w:val="none" w:sz="0" w:space="0" w:color="auto"/>
      </w:divBdr>
    </w:div>
    <w:div w:id="215049021">
      <w:bodyDiv w:val="1"/>
      <w:marLeft w:val="0"/>
      <w:marRight w:val="0"/>
      <w:marTop w:val="0"/>
      <w:marBottom w:val="0"/>
      <w:divBdr>
        <w:top w:val="none" w:sz="0" w:space="0" w:color="auto"/>
        <w:left w:val="none" w:sz="0" w:space="0" w:color="auto"/>
        <w:bottom w:val="none" w:sz="0" w:space="0" w:color="auto"/>
        <w:right w:val="none" w:sz="0" w:space="0" w:color="auto"/>
      </w:divBdr>
    </w:div>
    <w:div w:id="232742795">
      <w:bodyDiv w:val="1"/>
      <w:marLeft w:val="0"/>
      <w:marRight w:val="0"/>
      <w:marTop w:val="0"/>
      <w:marBottom w:val="0"/>
      <w:divBdr>
        <w:top w:val="none" w:sz="0" w:space="0" w:color="auto"/>
        <w:left w:val="none" w:sz="0" w:space="0" w:color="auto"/>
        <w:bottom w:val="none" w:sz="0" w:space="0" w:color="auto"/>
        <w:right w:val="none" w:sz="0" w:space="0" w:color="auto"/>
      </w:divBdr>
    </w:div>
    <w:div w:id="236940332">
      <w:bodyDiv w:val="1"/>
      <w:marLeft w:val="0"/>
      <w:marRight w:val="0"/>
      <w:marTop w:val="0"/>
      <w:marBottom w:val="0"/>
      <w:divBdr>
        <w:top w:val="none" w:sz="0" w:space="0" w:color="auto"/>
        <w:left w:val="none" w:sz="0" w:space="0" w:color="auto"/>
        <w:bottom w:val="none" w:sz="0" w:space="0" w:color="auto"/>
        <w:right w:val="none" w:sz="0" w:space="0" w:color="auto"/>
      </w:divBdr>
    </w:div>
    <w:div w:id="241987352">
      <w:bodyDiv w:val="1"/>
      <w:marLeft w:val="0"/>
      <w:marRight w:val="0"/>
      <w:marTop w:val="0"/>
      <w:marBottom w:val="0"/>
      <w:divBdr>
        <w:top w:val="none" w:sz="0" w:space="0" w:color="auto"/>
        <w:left w:val="none" w:sz="0" w:space="0" w:color="auto"/>
        <w:bottom w:val="none" w:sz="0" w:space="0" w:color="auto"/>
        <w:right w:val="none" w:sz="0" w:space="0" w:color="auto"/>
      </w:divBdr>
    </w:div>
    <w:div w:id="261377567">
      <w:bodyDiv w:val="1"/>
      <w:marLeft w:val="0"/>
      <w:marRight w:val="0"/>
      <w:marTop w:val="0"/>
      <w:marBottom w:val="0"/>
      <w:divBdr>
        <w:top w:val="none" w:sz="0" w:space="0" w:color="auto"/>
        <w:left w:val="none" w:sz="0" w:space="0" w:color="auto"/>
        <w:bottom w:val="none" w:sz="0" w:space="0" w:color="auto"/>
        <w:right w:val="none" w:sz="0" w:space="0" w:color="auto"/>
      </w:divBdr>
    </w:div>
    <w:div w:id="265236028">
      <w:bodyDiv w:val="1"/>
      <w:marLeft w:val="0"/>
      <w:marRight w:val="0"/>
      <w:marTop w:val="0"/>
      <w:marBottom w:val="0"/>
      <w:divBdr>
        <w:top w:val="none" w:sz="0" w:space="0" w:color="auto"/>
        <w:left w:val="none" w:sz="0" w:space="0" w:color="auto"/>
        <w:bottom w:val="none" w:sz="0" w:space="0" w:color="auto"/>
        <w:right w:val="none" w:sz="0" w:space="0" w:color="auto"/>
      </w:divBdr>
    </w:div>
    <w:div w:id="280571502">
      <w:bodyDiv w:val="1"/>
      <w:marLeft w:val="0"/>
      <w:marRight w:val="0"/>
      <w:marTop w:val="0"/>
      <w:marBottom w:val="0"/>
      <w:divBdr>
        <w:top w:val="none" w:sz="0" w:space="0" w:color="auto"/>
        <w:left w:val="none" w:sz="0" w:space="0" w:color="auto"/>
        <w:bottom w:val="none" w:sz="0" w:space="0" w:color="auto"/>
        <w:right w:val="none" w:sz="0" w:space="0" w:color="auto"/>
      </w:divBdr>
    </w:div>
    <w:div w:id="309604410">
      <w:bodyDiv w:val="1"/>
      <w:marLeft w:val="0"/>
      <w:marRight w:val="0"/>
      <w:marTop w:val="0"/>
      <w:marBottom w:val="0"/>
      <w:divBdr>
        <w:top w:val="none" w:sz="0" w:space="0" w:color="auto"/>
        <w:left w:val="none" w:sz="0" w:space="0" w:color="auto"/>
        <w:bottom w:val="none" w:sz="0" w:space="0" w:color="auto"/>
        <w:right w:val="none" w:sz="0" w:space="0" w:color="auto"/>
      </w:divBdr>
    </w:div>
    <w:div w:id="317657184">
      <w:bodyDiv w:val="1"/>
      <w:marLeft w:val="0"/>
      <w:marRight w:val="0"/>
      <w:marTop w:val="0"/>
      <w:marBottom w:val="0"/>
      <w:divBdr>
        <w:top w:val="none" w:sz="0" w:space="0" w:color="auto"/>
        <w:left w:val="none" w:sz="0" w:space="0" w:color="auto"/>
        <w:bottom w:val="none" w:sz="0" w:space="0" w:color="auto"/>
        <w:right w:val="none" w:sz="0" w:space="0" w:color="auto"/>
      </w:divBdr>
    </w:div>
    <w:div w:id="319579874">
      <w:bodyDiv w:val="1"/>
      <w:marLeft w:val="0"/>
      <w:marRight w:val="0"/>
      <w:marTop w:val="0"/>
      <w:marBottom w:val="0"/>
      <w:divBdr>
        <w:top w:val="none" w:sz="0" w:space="0" w:color="auto"/>
        <w:left w:val="none" w:sz="0" w:space="0" w:color="auto"/>
        <w:bottom w:val="none" w:sz="0" w:space="0" w:color="auto"/>
        <w:right w:val="none" w:sz="0" w:space="0" w:color="auto"/>
      </w:divBdr>
    </w:div>
    <w:div w:id="340544218">
      <w:bodyDiv w:val="1"/>
      <w:marLeft w:val="0"/>
      <w:marRight w:val="0"/>
      <w:marTop w:val="0"/>
      <w:marBottom w:val="0"/>
      <w:divBdr>
        <w:top w:val="none" w:sz="0" w:space="0" w:color="auto"/>
        <w:left w:val="none" w:sz="0" w:space="0" w:color="auto"/>
        <w:bottom w:val="none" w:sz="0" w:space="0" w:color="auto"/>
        <w:right w:val="none" w:sz="0" w:space="0" w:color="auto"/>
      </w:divBdr>
    </w:div>
    <w:div w:id="346519166">
      <w:bodyDiv w:val="1"/>
      <w:marLeft w:val="0"/>
      <w:marRight w:val="0"/>
      <w:marTop w:val="0"/>
      <w:marBottom w:val="0"/>
      <w:divBdr>
        <w:top w:val="none" w:sz="0" w:space="0" w:color="auto"/>
        <w:left w:val="none" w:sz="0" w:space="0" w:color="auto"/>
        <w:bottom w:val="none" w:sz="0" w:space="0" w:color="auto"/>
        <w:right w:val="none" w:sz="0" w:space="0" w:color="auto"/>
      </w:divBdr>
    </w:div>
    <w:div w:id="357197238">
      <w:bodyDiv w:val="1"/>
      <w:marLeft w:val="0"/>
      <w:marRight w:val="0"/>
      <w:marTop w:val="0"/>
      <w:marBottom w:val="0"/>
      <w:divBdr>
        <w:top w:val="none" w:sz="0" w:space="0" w:color="auto"/>
        <w:left w:val="none" w:sz="0" w:space="0" w:color="auto"/>
        <w:bottom w:val="none" w:sz="0" w:space="0" w:color="auto"/>
        <w:right w:val="none" w:sz="0" w:space="0" w:color="auto"/>
      </w:divBdr>
    </w:div>
    <w:div w:id="364914553">
      <w:bodyDiv w:val="1"/>
      <w:marLeft w:val="0"/>
      <w:marRight w:val="0"/>
      <w:marTop w:val="0"/>
      <w:marBottom w:val="0"/>
      <w:divBdr>
        <w:top w:val="none" w:sz="0" w:space="0" w:color="auto"/>
        <w:left w:val="none" w:sz="0" w:space="0" w:color="auto"/>
        <w:bottom w:val="none" w:sz="0" w:space="0" w:color="auto"/>
        <w:right w:val="none" w:sz="0" w:space="0" w:color="auto"/>
      </w:divBdr>
    </w:div>
    <w:div w:id="377511816">
      <w:bodyDiv w:val="1"/>
      <w:marLeft w:val="0"/>
      <w:marRight w:val="0"/>
      <w:marTop w:val="0"/>
      <w:marBottom w:val="0"/>
      <w:divBdr>
        <w:top w:val="none" w:sz="0" w:space="0" w:color="auto"/>
        <w:left w:val="none" w:sz="0" w:space="0" w:color="auto"/>
        <w:bottom w:val="none" w:sz="0" w:space="0" w:color="auto"/>
        <w:right w:val="none" w:sz="0" w:space="0" w:color="auto"/>
      </w:divBdr>
    </w:div>
    <w:div w:id="393159507">
      <w:bodyDiv w:val="1"/>
      <w:marLeft w:val="0"/>
      <w:marRight w:val="0"/>
      <w:marTop w:val="0"/>
      <w:marBottom w:val="0"/>
      <w:divBdr>
        <w:top w:val="none" w:sz="0" w:space="0" w:color="auto"/>
        <w:left w:val="none" w:sz="0" w:space="0" w:color="auto"/>
        <w:bottom w:val="none" w:sz="0" w:space="0" w:color="auto"/>
        <w:right w:val="none" w:sz="0" w:space="0" w:color="auto"/>
      </w:divBdr>
    </w:div>
    <w:div w:id="393431722">
      <w:bodyDiv w:val="1"/>
      <w:marLeft w:val="0"/>
      <w:marRight w:val="0"/>
      <w:marTop w:val="0"/>
      <w:marBottom w:val="0"/>
      <w:divBdr>
        <w:top w:val="none" w:sz="0" w:space="0" w:color="auto"/>
        <w:left w:val="none" w:sz="0" w:space="0" w:color="auto"/>
        <w:bottom w:val="none" w:sz="0" w:space="0" w:color="auto"/>
        <w:right w:val="none" w:sz="0" w:space="0" w:color="auto"/>
      </w:divBdr>
      <w:divsChild>
        <w:div w:id="451481772">
          <w:marLeft w:val="0"/>
          <w:marRight w:val="0"/>
          <w:marTop w:val="0"/>
          <w:marBottom w:val="0"/>
          <w:divBdr>
            <w:top w:val="none" w:sz="0" w:space="0" w:color="auto"/>
            <w:left w:val="none" w:sz="0" w:space="0" w:color="auto"/>
            <w:bottom w:val="none" w:sz="0" w:space="0" w:color="auto"/>
            <w:right w:val="none" w:sz="0" w:space="0" w:color="auto"/>
          </w:divBdr>
          <w:divsChild>
            <w:div w:id="1042898761">
              <w:marLeft w:val="0"/>
              <w:marRight w:val="0"/>
              <w:marTop w:val="0"/>
              <w:marBottom w:val="0"/>
              <w:divBdr>
                <w:top w:val="none" w:sz="0" w:space="0" w:color="auto"/>
                <w:left w:val="none" w:sz="0" w:space="0" w:color="auto"/>
                <w:bottom w:val="none" w:sz="0" w:space="0" w:color="auto"/>
                <w:right w:val="none" w:sz="0" w:space="0" w:color="auto"/>
              </w:divBdr>
              <w:divsChild>
                <w:div w:id="1919438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4764139">
      <w:bodyDiv w:val="1"/>
      <w:marLeft w:val="0"/>
      <w:marRight w:val="0"/>
      <w:marTop w:val="0"/>
      <w:marBottom w:val="0"/>
      <w:divBdr>
        <w:top w:val="none" w:sz="0" w:space="0" w:color="auto"/>
        <w:left w:val="none" w:sz="0" w:space="0" w:color="auto"/>
        <w:bottom w:val="none" w:sz="0" w:space="0" w:color="auto"/>
        <w:right w:val="none" w:sz="0" w:space="0" w:color="auto"/>
      </w:divBdr>
    </w:div>
    <w:div w:id="409932354">
      <w:bodyDiv w:val="1"/>
      <w:marLeft w:val="0"/>
      <w:marRight w:val="0"/>
      <w:marTop w:val="0"/>
      <w:marBottom w:val="0"/>
      <w:divBdr>
        <w:top w:val="none" w:sz="0" w:space="0" w:color="auto"/>
        <w:left w:val="none" w:sz="0" w:space="0" w:color="auto"/>
        <w:bottom w:val="none" w:sz="0" w:space="0" w:color="auto"/>
        <w:right w:val="none" w:sz="0" w:space="0" w:color="auto"/>
      </w:divBdr>
    </w:div>
    <w:div w:id="427385822">
      <w:bodyDiv w:val="1"/>
      <w:marLeft w:val="0"/>
      <w:marRight w:val="0"/>
      <w:marTop w:val="0"/>
      <w:marBottom w:val="0"/>
      <w:divBdr>
        <w:top w:val="none" w:sz="0" w:space="0" w:color="auto"/>
        <w:left w:val="none" w:sz="0" w:space="0" w:color="auto"/>
        <w:bottom w:val="none" w:sz="0" w:space="0" w:color="auto"/>
        <w:right w:val="none" w:sz="0" w:space="0" w:color="auto"/>
      </w:divBdr>
    </w:div>
    <w:div w:id="431516773">
      <w:bodyDiv w:val="1"/>
      <w:marLeft w:val="0"/>
      <w:marRight w:val="0"/>
      <w:marTop w:val="0"/>
      <w:marBottom w:val="0"/>
      <w:divBdr>
        <w:top w:val="none" w:sz="0" w:space="0" w:color="auto"/>
        <w:left w:val="none" w:sz="0" w:space="0" w:color="auto"/>
        <w:bottom w:val="none" w:sz="0" w:space="0" w:color="auto"/>
        <w:right w:val="none" w:sz="0" w:space="0" w:color="auto"/>
      </w:divBdr>
    </w:div>
    <w:div w:id="436947630">
      <w:bodyDiv w:val="1"/>
      <w:marLeft w:val="0"/>
      <w:marRight w:val="0"/>
      <w:marTop w:val="0"/>
      <w:marBottom w:val="0"/>
      <w:divBdr>
        <w:top w:val="none" w:sz="0" w:space="0" w:color="auto"/>
        <w:left w:val="none" w:sz="0" w:space="0" w:color="auto"/>
        <w:bottom w:val="none" w:sz="0" w:space="0" w:color="auto"/>
        <w:right w:val="none" w:sz="0" w:space="0" w:color="auto"/>
      </w:divBdr>
    </w:div>
    <w:div w:id="448281961">
      <w:bodyDiv w:val="1"/>
      <w:marLeft w:val="0"/>
      <w:marRight w:val="0"/>
      <w:marTop w:val="0"/>
      <w:marBottom w:val="0"/>
      <w:divBdr>
        <w:top w:val="none" w:sz="0" w:space="0" w:color="auto"/>
        <w:left w:val="none" w:sz="0" w:space="0" w:color="auto"/>
        <w:bottom w:val="none" w:sz="0" w:space="0" w:color="auto"/>
        <w:right w:val="none" w:sz="0" w:space="0" w:color="auto"/>
      </w:divBdr>
    </w:div>
    <w:div w:id="469978602">
      <w:bodyDiv w:val="1"/>
      <w:marLeft w:val="0"/>
      <w:marRight w:val="0"/>
      <w:marTop w:val="0"/>
      <w:marBottom w:val="0"/>
      <w:divBdr>
        <w:top w:val="none" w:sz="0" w:space="0" w:color="auto"/>
        <w:left w:val="none" w:sz="0" w:space="0" w:color="auto"/>
        <w:bottom w:val="none" w:sz="0" w:space="0" w:color="auto"/>
        <w:right w:val="none" w:sz="0" w:space="0" w:color="auto"/>
      </w:divBdr>
      <w:divsChild>
        <w:div w:id="1800763818">
          <w:marLeft w:val="0"/>
          <w:marRight w:val="0"/>
          <w:marTop w:val="0"/>
          <w:marBottom w:val="0"/>
          <w:divBdr>
            <w:top w:val="none" w:sz="0" w:space="0" w:color="auto"/>
            <w:left w:val="none" w:sz="0" w:space="0" w:color="auto"/>
            <w:bottom w:val="none" w:sz="0" w:space="0" w:color="auto"/>
            <w:right w:val="none" w:sz="0" w:space="0" w:color="auto"/>
          </w:divBdr>
          <w:divsChild>
            <w:div w:id="308436377">
              <w:marLeft w:val="0"/>
              <w:marRight w:val="0"/>
              <w:marTop w:val="0"/>
              <w:marBottom w:val="0"/>
              <w:divBdr>
                <w:top w:val="none" w:sz="0" w:space="0" w:color="auto"/>
                <w:left w:val="none" w:sz="0" w:space="0" w:color="auto"/>
                <w:bottom w:val="none" w:sz="0" w:space="0" w:color="auto"/>
                <w:right w:val="none" w:sz="0" w:space="0" w:color="auto"/>
              </w:divBdr>
              <w:divsChild>
                <w:div w:id="8809420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2795184">
      <w:bodyDiv w:val="1"/>
      <w:marLeft w:val="0"/>
      <w:marRight w:val="0"/>
      <w:marTop w:val="0"/>
      <w:marBottom w:val="0"/>
      <w:divBdr>
        <w:top w:val="none" w:sz="0" w:space="0" w:color="auto"/>
        <w:left w:val="none" w:sz="0" w:space="0" w:color="auto"/>
        <w:bottom w:val="none" w:sz="0" w:space="0" w:color="auto"/>
        <w:right w:val="none" w:sz="0" w:space="0" w:color="auto"/>
      </w:divBdr>
    </w:div>
    <w:div w:id="487282757">
      <w:bodyDiv w:val="1"/>
      <w:marLeft w:val="0"/>
      <w:marRight w:val="0"/>
      <w:marTop w:val="0"/>
      <w:marBottom w:val="0"/>
      <w:divBdr>
        <w:top w:val="none" w:sz="0" w:space="0" w:color="auto"/>
        <w:left w:val="none" w:sz="0" w:space="0" w:color="auto"/>
        <w:bottom w:val="none" w:sz="0" w:space="0" w:color="auto"/>
        <w:right w:val="none" w:sz="0" w:space="0" w:color="auto"/>
      </w:divBdr>
    </w:div>
    <w:div w:id="489979580">
      <w:bodyDiv w:val="1"/>
      <w:marLeft w:val="0"/>
      <w:marRight w:val="0"/>
      <w:marTop w:val="0"/>
      <w:marBottom w:val="0"/>
      <w:divBdr>
        <w:top w:val="none" w:sz="0" w:space="0" w:color="auto"/>
        <w:left w:val="none" w:sz="0" w:space="0" w:color="auto"/>
        <w:bottom w:val="none" w:sz="0" w:space="0" w:color="auto"/>
        <w:right w:val="none" w:sz="0" w:space="0" w:color="auto"/>
      </w:divBdr>
    </w:div>
    <w:div w:id="505748911">
      <w:bodyDiv w:val="1"/>
      <w:marLeft w:val="0"/>
      <w:marRight w:val="0"/>
      <w:marTop w:val="0"/>
      <w:marBottom w:val="0"/>
      <w:divBdr>
        <w:top w:val="none" w:sz="0" w:space="0" w:color="auto"/>
        <w:left w:val="none" w:sz="0" w:space="0" w:color="auto"/>
        <w:bottom w:val="none" w:sz="0" w:space="0" w:color="auto"/>
        <w:right w:val="none" w:sz="0" w:space="0" w:color="auto"/>
      </w:divBdr>
    </w:div>
    <w:div w:id="549344377">
      <w:bodyDiv w:val="1"/>
      <w:marLeft w:val="0"/>
      <w:marRight w:val="0"/>
      <w:marTop w:val="0"/>
      <w:marBottom w:val="0"/>
      <w:divBdr>
        <w:top w:val="none" w:sz="0" w:space="0" w:color="auto"/>
        <w:left w:val="none" w:sz="0" w:space="0" w:color="auto"/>
        <w:bottom w:val="none" w:sz="0" w:space="0" w:color="auto"/>
        <w:right w:val="none" w:sz="0" w:space="0" w:color="auto"/>
      </w:divBdr>
    </w:div>
    <w:div w:id="550262603">
      <w:bodyDiv w:val="1"/>
      <w:marLeft w:val="0"/>
      <w:marRight w:val="0"/>
      <w:marTop w:val="0"/>
      <w:marBottom w:val="0"/>
      <w:divBdr>
        <w:top w:val="none" w:sz="0" w:space="0" w:color="auto"/>
        <w:left w:val="none" w:sz="0" w:space="0" w:color="auto"/>
        <w:bottom w:val="none" w:sz="0" w:space="0" w:color="auto"/>
        <w:right w:val="none" w:sz="0" w:space="0" w:color="auto"/>
      </w:divBdr>
    </w:div>
    <w:div w:id="554316781">
      <w:bodyDiv w:val="1"/>
      <w:marLeft w:val="0"/>
      <w:marRight w:val="0"/>
      <w:marTop w:val="0"/>
      <w:marBottom w:val="0"/>
      <w:divBdr>
        <w:top w:val="none" w:sz="0" w:space="0" w:color="auto"/>
        <w:left w:val="none" w:sz="0" w:space="0" w:color="auto"/>
        <w:bottom w:val="none" w:sz="0" w:space="0" w:color="auto"/>
        <w:right w:val="none" w:sz="0" w:space="0" w:color="auto"/>
      </w:divBdr>
      <w:divsChild>
        <w:div w:id="446311017">
          <w:marLeft w:val="0"/>
          <w:marRight w:val="0"/>
          <w:marTop w:val="0"/>
          <w:marBottom w:val="0"/>
          <w:divBdr>
            <w:top w:val="none" w:sz="0" w:space="0" w:color="auto"/>
            <w:left w:val="none" w:sz="0" w:space="0" w:color="auto"/>
            <w:bottom w:val="none" w:sz="0" w:space="0" w:color="auto"/>
            <w:right w:val="none" w:sz="0" w:space="0" w:color="auto"/>
          </w:divBdr>
        </w:div>
      </w:divsChild>
    </w:div>
    <w:div w:id="555630899">
      <w:bodyDiv w:val="1"/>
      <w:marLeft w:val="0"/>
      <w:marRight w:val="0"/>
      <w:marTop w:val="0"/>
      <w:marBottom w:val="0"/>
      <w:divBdr>
        <w:top w:val="none" w:sz="0" w:space="0" w:color="auto"/>
        <w:left w:val="none" w:sz="0" w:space="0" w:color="auto"/>
        <w:bottom w:val="none" w:sz="0" w:space="0" w:color="auto"/>
        <w:right w:val="none" w:sz="0" w:space="0" w:color="auto"/>
      </w:divBdr>
    </w:div>
    <w:div w:id="563027331">
      <w:bodyDiv w:val="1"/>
      <w:marLeft w:val="0"/>
      <w:marRight w:val="0"/>
      <w:marTop w:val="0"/>
      <w:marBottom w:val="0"/>
      <w:divBdr>
        <w:top w:val="none" w:sz="0" w:space="0" w:color="auto"/>
        <w:left w:val="none" w:sz="0" w:space="0" w:color="auto"/>
        <w:bottom w:val="none" w:sz="0" w:space="0" w:color="auto"/>
        <w:right w:val="none" w:sz="0" w:space="0" w:color="auto"/>
      </w:divBdr>
    </w:div>
    <w:div w:id="565339968">
      <w:bodyDiv w:val="1"/>
      <w:marLeft w:val="0"/>
      <w:marRight w:val="0"/>
      <w:marTop w:val="0"/>
      <w:marBottom w:val="0"/>
      <w:divBdr>
        <w:top w:val="none" w:sz="0" w:space="0" w:color="auto"/>
        <w:left w:val="none" w:sz="0" w:space="0" w:color="auto"/>
        <w:bottom w:val="none" w:sz="0" w:space="0" w:color="auto"/>
        <w:right w:val="none" w:sz="0" w:space="0" w:color="auto"/>
      </w:divBdr>
      <w:divsChild>
        <w:div w:id="1848710301">
          <w:marLeft w:val="0"/>
          <w:marRight w:val="0"/>
          <w:marTop w:val="0"/>
          <w:marBottom w:val="0"/>
          <w:divBdr>
            <w:top w:val="none" w:sz="0" w:space="0" w:color="auto"/>
            <w:left w:val="none" w:sz="0" w:space="0" w:color="auto"/>
            <w:bottom w:val="none" w:sz="0" w:space="0" w:color="auto"/>
            <w:right w:val="none" w:sz="0" w:space="0" w:color="auto"/>
          </w:divBdr>
          <w:divsChild>
            <w:div w:id="1034160708">
              <w:marLeft w:val="0"/>
              <w:marRight w:val="0"/>
              <w:marTop w:val="0"/>
              <w:marBottom w:val="0"/>
              <w:divBdr>
                <w:top w:val="none" w:sz="0" w:space="0" w:color="auto"/>
                <w:left w:val="none" w:sz="0" w:space="0" w:color="auto"/>
                <w:bottom w:val="none" w:sz="0" w:space="0" w:color="auto"/>
                <w:right w:val="none" w:sz="0" w:space="0" w:color="auto"/>
              </w:divBdr>
            </w:div>
          </w:divsChild>
        </w:div>
        <w:div w:id="2105689490">
          <w:marLeft w:val="0"/>
          <w:marRight w:val="0"/>
          <w:marTop w:val="0"/>
          <w:marBottom w:val="0"/>
          <w:divBdr>
            <w:top w:val="none" w:sz="0" w:space="0" w:color="auto"/>
            <w:left w:val="none" w:sz="0" w:space="0" w:color="auto"/>
            <w:bottom w:val="none" w:sz="0" w:space="0" w:color="auto"/>
            <w:right w:val="none" w:sz="0" w:space="0" w:color="auto"/>
          </w:divBdr>
          <w:divsChild>
            <w:div w:id="1103722938">
              <w:marLeft w:val="0"/>
              <w:marRight w:val="0"/>
              <w:marTop w:val="0"/>
              <w:marBottom w:val="0"/>
              <w:divBdr>
                <w:top w:val="none" w:sz="0" w:space="0" w:color="auto"/>
                <w:left w:val="none" w:sz="0" w:space="0" w:color="auto"/>
                <w:bottom w:val="none" w:sz="0" w:space="0" w:color="auto"/>
                <w:right w:val="none" w:sz="0" w:space="0" w:color="auto"/>
              </w:divBdr>
              <w:divsChild>
                <w:div w:id="1896548551">
                  <w:marLeft w:val="0"/>
                  <w:marRight w:val="0"/>
                  <w:marTop w:val="0"/>
                  <w:marBottom w:val="0"/>
                  <w:divBdr>
                    <w:top w:val="none" w:sz="0" w:space="0" w:color="auto"/>
                    <w:left w:val="none" w:sz="0" w:space="0" w:color="auto"/>
                    <w:bottom w:val="none" w:sz="0" w:space="0" w:color="auto"/>
                    <w:right w:val="none" w:sz="0" w:space="0" w:color="auto"/>
                  </w:divBdr>
                </w:div>
              </w:divsChild>
            </w:div>
            <w:div w:id="17657639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6458445">
      <w:bodyDiv w:val="1"/>
      <w:marLeft w:val="0"/>
      <w:marRight w:val="0"/>
      <w:marTop w:val="0"/>
      <w:marBottom w:val="0"/>
      <w:divBdr>
        <w:top w:val="none" w:sz="0" w:space="0" w:color="auto"/>
        <w:left w:val="none" w:sz="0" w:space="0" w:color="auto"/>
        <w:bottom w:val="none" w:sz="0" w:space="0" w:color="auto"/>
        <w:right w:val="none" w:sz="0" w:space="0" w:color="auto"/>
      </w:divBdr>
    </w:div>
    <w:div w:id="568152696">
      <w:bodyDiv w:val="1"/>
      <w:marLeft w:val="0"/>
      <w:marRight w:val="0"/>
      <w:marTop w:val="0"/>
      <w:marBottom w:val="0"/>
      <w:divBdr>
        <w:top w:val="none" w:sz="0" w:space="0" w:color="auto"/>
        <w:left w:val="none" w:sz="0" w:space="0" w:color="auto"/>
        <w:bottom w:val="none" w:sz="0" w:space="0" w:color="auto"/>
        <w:right w:val="none" w:sz="0" w:space="0" w:color="auto"/>
      </w:divBdr>
    </w:div>
    <w:div w:id="569459876">
      <w:bodyDiv w:val="1"/>
      <w:marLeft w:val="0"/>
      <w:marRight w:val="0"/>
      <w:marTop w:val="0"/>
      <w:marBottom w:val="0"/>
      <w:divBdr>
        <w:top w:val="none" w:sz="0" w:space="0" w:color="auto"/>
        <w:left w:val="none" w:sz="0" w:space="0" w:color="auto"/>
        <w:bottom w:val="none" w:sz="0" w:space="0" w:color="auto"/>
        <w:right w:val="none" w:sz="0" w:space="0" w:color="auto"/>
      </w:divBdr>
    </w:div>
    <w:div w:id="580799105">
      <w:bodyDiv w:val="1"/>
      <w:marLeft w:val="0"/>
      <w:marRight w:val="0"/>
      <w:marTop w:val="0"/>
      <w:marBottom w:val="0"/>
      <w:divBdr>
        <w:top w:val="none" w:sz="0" w:space="0" w:color="auto"/>
        <w:left w:val="none" w:sz="0" w:space="0" w:color="auto"/>
        <w:bottom w:val="none" w:sz="0" w:space="0" w:color="auto"/>
        <w:right w:val="none" w:sz="0" w:space="0" w:color="auto"/>
      </w:divBdr>
    </w:div>
    <w:div w:id="599529705">
      <w:bodyDiv w:val="1"/>
      <w:marLeft w:val="0"/>
      <w:marRight w:val="0"/>
      <w:marTop w:val="0"/>
      <w:marBottom w:val="0"/>
      <w:divBdr>
        <w:top w:val="none" w:sz="0" w:space="0" w:color="auto"/>
        <w:left w:val="none" w:sz="0" w:space="0" w:color="auto"/>
        <w:bottom w:val="none" w:sz="0" w:space="0" w:color="auto"/>
        <w:right w:val="none" w:sz="0" w:space="0" w:color="auto"/>
      </w:divBdr>
    </w:div>
    <w:div w:id="607738855">
      <w:bodyDiv w:val="1"/>
      <w:marLeft w:val="0"/>
      <w:marRight w:val="0"/>
      <w:marTop w:val="0"/>
      <w:marBottom w:val="0"/>
      <w:divBdr>
        <w:top w:val="none" w:sz="0" w:space="0" w:color="auto"/>
        <w:left w:val="none" w:sz="0" w:space="0" w:color="auto"/>
        <w:bottom w:val="none" w:sz="0" w:space="0" w:color="auto"/>
        <w:right w:val="none" w:sz="0" w:space="0" w:color="auto"/>
      </w:divBdr>
    </w:div>
    <w:div w:id="620764599">
      <w:bodyDiv w:val="1"/>
      <w:marLeft w:val="0"/>
      <w:marRight w:val="0"/>
      <w:marTop w:val="0"/>
      <w:marBottom w:val="0"/>
      <w:divBdr>
        <w:top w:val="none" w:sz="0" w:space="0" w:color="auto"/>
        <w:left w:val="none" w:sz="0" w:space="0" w:color="auto"/>
        <w:bottom w:val="none" w:sz="0" w:space="0" w:color="auto"/>
        <w:right w:val="none" w:sz="0" w:space="0" w:color="auto"/>
      </w:divBdr>
    </w:div>
    <w:div w:id="624774789">
      <w:bodyDiv w:val="1"/>
      <w:marLeft w:val="0"/>
      <w:marRight w:val="0"/>
      <w:marTop w:val="0"/>
      <w:marBottom w:val="0"/>
      <w:divBdr>
        <w:top w:val="none" w:sz="0" w:space="0" w:color="auto"/>
        <w:left w:val="none" w:sz="0" w:space="0" w:color="auto"/>
        <w:bottom w:val="none" w:sz="0" w:space="0" w:color="auto"/>
        <w:right w:val="none" w:sz="0" w:space="0" w:color="auto"/>
      </w:divBdr>
    </w:div>
    <w:div w:id="625425989">
      <w:bodyDiv w:val="1"/>
      <w:marLeft w:val="0"/>
      <w:marRight w:val="0"/>
      <w:marTop w:val="0"/>
      <w:marBottom w:val="0"/>
      <w:divBdr>
        <w:top w:val="none" w:sz="0" w:space="0" w:color="auto"/>
        <w:left w:val="none" w:sz="0" w:space="0" w:color="auto"/>
        <w:bottom w:val="none" w:sz="0" w:space="0" w:color="auto"/>
        <w:right w:val="none" w:sz="0" w:space="0" w:color="auto"/>
      </w:divBdr>
    </w:div>
    <w:div w:id="650058019">
      <w:bodyDiv w:val="1"/>
      <w:marLeft w:val="0"/>
      <w:marRight w:val="0"/>
      <w:marTop w:val="0"/>
      <w:marBottom w:val="0"/>
      <w:divBdr>
        <w:top w:val="none" w:sz="0" w:space="0" w:color="auto"/>
        <w:left w:val="none" w:sz="0" w:space="0" w:color="auto"/>
        <w:bottom w:val="none" w:sz="0" w:space="0" w:color="auto"/>
        <w:right w:val="none" w:sz="0" w:space="0" w:color="auto"/>
      </w:divBdr>
    </w:div>
    <w:div w:id="653411533">
      <w:bodyDiv w:val="1"/>
      <w:marLeft w:val="0"/>
      <w:marRight w:val="0"/>
      <w:marTop w:val="0"/>
      <w:marBottom w:val="0"/>
      <w:divBdr>
        <w:top w:val="none" w:sz="0" w:space="0" w:color="auto"/>
        <w:left w:val="none" w:sz="0" w:space="0" w:color="auto"/>
        <w:bottom w:val="none" w:sz="0" w:space="0" w:color="auto"/>
        <w:right w:val="none" w:sz="0" w:space="0" w:color="auto"/>
      </w:divBdr>
    </w:div>
    <w:div w:id="662274045">
      <w:bodyDiv w:val="1"/>
      <w:marLeft w:val="0"/>
      <w:marRight w:val="0"/>
      <w:marTop w:val="0"/>
      <w:marBottom w:val="0"/>
      <w:divBdr>
        <w:top w:val="none" w:sz="0" w:space="0" w:color="auto"/>
        <w:left w:val="none" w:sz="0" w:space="0" w:color="auto"/>
        <w:bottom w:val="none" w:sz="0" w:space="0" w:color="auto"/>
        <w:right w:val="none" w:sz="0" w:space="0" w:color="auto"/>
      </w:divBdr>
    </w:div>
    <w:div w:id="668993728">
      <w:bodyDiv w:val="1"/>
      <w:marLeft w:val="0"/>
      <w:marRight w:val="0"/>
      <w:marTop w:val="0"/>
      <w:marBottom w:val="0"/>
      <w:divBdr>
        <w:top w:val="none" w:sz="0" w:space="0" w:color="auto"/>
        <w:left w:val="none" w:sz="0" w:space="0" w:color="auto"/>
        <w:bottom w:val="none" w:sz="0" w:space="0" w:color="auto"/>
        <w:right w:val="none" w:sz="0" w:space="0" w:color="auto"/>
      </w:divBdr>
    </w:div>
    <w:div w:id="677998986">
      <w:bodyDiv w:val="1"/>
      <w:marLeft w:val="0"/>
      <w:marRight w:val="0"/>
      <w:marTop w:val="0"/>
      <w:marBottom w:val="0"/>
      <w:divBdr>
        <w:top w:val="none" w:sz="0" w:space="0" w:color="auto"/>
        <w:left w:val="none" w:sz="0" w:space="0" w:color="auto"/>
        <w:bottom w:val="none" w:sz="0" w:space="0" w:color="auto"/>
        <w:right w:val="none" w:sz="0" w:space="0" w:color="auto"/>
      </w:divBdr>
    </w:div>
    <w:div w:id="685450676">
      <w:bodyDiv w:val="1"/>
      <w:marLeft w:val="0"/>
      <w:marRight w:val="0"/>
      <w:marTop w:val="0"/>
      <w:marBottom w:val="0"/>
      <w:divBdr>
        <w:top w:val="none" w:sz="0" w:space="0" w:color="auto"/>
        <w:left w:val="none" w:sz="0" w:space="0" w:color="auto"/>
        <w:bottom w:val="none" w:sz="0" w:space="0" w:color="auto"/>
        <w:right w:val="none" w:sz="0" w:space="0" w:color="auto"/>
      </w:divBdr>
    </w:div>
    <w:div w:id="689455530">
      <w:bodyDiv w:val="1"/>
      <w:marLeft w:val="0"/>
      <w:marRight w:val="0"/>
      <w:marTop w:val="0"/>
      <w:marBottom w:val="0"/>
      <w:divBdr>
        <w:top w:val="none" w:sz="0" w:space="0" w:color="auto"/>
        <w:left w:val="none" w:sz="0" w:space="0" w:color="auto"/>
        <w:bottom w:val="none" w:sz="0" w:space="0" w:color="auto"/>
        <w:right w:val="none" w:sz="0" w:space="0" w:color="auto"/>
      </w:divBdr>
    </w:div>
    <w:div w:id="697967730">
      <w:bodyDiv w:val="1"/>
      <w:marLeft w:val="0"/>
      <w:marRight w:val="0"/>
      <w:marTop w:val="0"/>
      <w:marBottom w:val="0"/>
      <w:divBdr>
        <w:top w:val="none" w:sz="0" w:space="0" w:color="auto"/>
        <w:left w:val="none" w:sz="0" w:space="0" w:color="auto"/>
        <w:bottom w:val="none" w:sz="0" w:space="0" w:color="auto"/>
        <w:right w:val="none" w:sz="0" w:space="0" w:color="auto"/>
      </w:divBdr>
    </w:div>
    <w:div w:id="722756363">
      <w:bodyDiv w:val="1"/>
      <w:marLeft w:val="0"/>
      <w:marRight w:val="0"/>
      <w:marTop w:val="0"/>
      <w:marBottom w:val="0"/>
      <w:divBdr>
        <w:top w:val="none" w:sz="0" w:space="0" w:color="auto"/>
        <w:left w:val="none" w:sz="0" w:space="0" w:color="auto"/>
        <w:bottom w:val="none" w:sz="0" w:space="0" w:color="auto"/>
        <w:right w:val="none" w:sz="0" w:space="0" w:color="auto"/>
      </w:divBdr>
    </w:div>
    <w:div w:id="734858985">
      <w:bodyDiv w:val="1"/>
      <w:marLeft w:val="0"/>
      <w:marRight w:val="0"/>
      <w:marTop w:val="0"/>
      <w:marBottom w:val="0"/>
      <w:divBdr>
        <w:top w:val="none" w:sz="0" w:space="0" w:color="auto"/>
        <w:left w:val="none" w:sz="0" w:space="0" w:color="auto"/>
        <w:bottom w:val="none" w:sz="0" w:space="0" w:color="auto"/>
        <w:right w:val="none" w:sz="0" w:space="0" w:color="auto"/>
      </w:divBdr>
    </w:div>
    <w:div w:id="737751857">
      <w:bodyDiv w:val="1"/>
      <w:marLeft w:val="0"/>
      <w:marRight w:val="0"/>
      <w:marTop w:val="0"/>
      <w:marBottom w:val="0"/>
      <w:divBdr>
        <w:top w:val="none" w:sz="0" w:space="0" w:color="auto"/>
        <w:left w:val="none" w:sz="0" w:space="0" w:color="auto"/>
        <w:bottom w:val="none" w:sz="0" w:space="0" w:color="auto"/>
        <w:right w:val="none" w:sz="0" w:space="0" w:color="auto"/>
      </w:divBdr>
      <w:divsChild>
        <w:div w:id="715547523">
          <w:marLeft w:val="0"/>
          <w:marRight w:val="0"/>
          <w:marTop w:val="0"/>
          <w:marBottom w:val="0"/>
          <w:divBdr>
            <w:top w:val="none" w:sz="0" w:space="0" w:color="auto"/>
            <w:left w:val="none" w:sz="0" w:space="0" w:color="auto"/>
            <w:bottom w:val="none" w:sz="0" w:space="0" w:color="auto"/>
            <w:right w:val="none" w:sz="0" w:space="0" w:color="auto"/>
          </w:divBdr>
          <w:divsChild>
            <w:div w:id="2127044918">
              <w:marLeft w:val="0"/>
              <w:marRight w:val="0"/>
              <w:marTop w:val="0"/>
              <w:marBottom w:val="0"/>
              <w:divBdr>
                <w:top w:val="none" w:sz="0" w:space="0" w:color="auto"/>
                <w:left w:val="none" w:sz="0" w:space="0" w:color="auto"/>
                <w:bottom w:val="none" w:sz="0" w:space="0" w:color="auto"/>
                <w:right w:val="none" w:sz="0" w:space="0" w:color="auto"/>
              </w:divBdr>
              <w:divsChild>
                <w:div w:id="1789542314">
                  <w:marLeft w:val="0"/>
                  <w:marRight w:val="0"/>
                  <w:marTop w:val="0"/>
                  <w:marBottom w:val="0"/>
                  <w:divBdr>
                    <w:top w:val="none" w:sz="0" w:space="0" w:color="auto"/>
                    <w:left w:val="none" w:sz="0" w:space="0" w:color="auto"/>
                    <w:bottom w:val="none" w:sz="0" w:space="0" w:color="auto"/>
                    <w:right w:val="none" w:sz="0" w:space="0" w:color="auto"/>
                  </w:divBdr>
                  <w:divsChild>
                    <w:div w:id="10744748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38139735">
      <w:bodyDiv w:val="1"/>
      <w:marLeft w:val="0"/>
      <w:marRight w:val="0"/>
      <w:marTop w:val="0"/>
      <w:marBottom w:val="0"/>
      <w:divBdr>
        <w:top w:val="none" w:sz="0" w:space="0" w:color="auto"/>
        <w:left w:val="none" w:sz="0" w:space="0" w:color="auto"/>
        <w:bottom w:val="none" w:sz="0" w:space="0" w:color="auto"/>
        <w:right w:val="none" w:sz="0" w:space="0" w:color="auto"/>
      </w:divBdr>
    </w:div>
    <w:div w:id="739984572">
      <w:bodyDiv w:val="1"/>
      <w:marLeft w:val="0"/>
      <w:marRight w:val="0"/>
      <w:marTop w:val="0"/>
      <w:marBottom w:val="0"/>
      <w:divBdr>
        <w:top w:val="none" w:sz="0" w:space="0" w:color="auto"/>
        <w:left w:val="none" w:sz="0" w:space="0" w:color="auto"/>
        <w:bottom w:val="none" w:sz="0" w:space="0" w:color="auto"/>
        <w:right w:val="none" w:sz="0" w:space="0" w:color="auto"/>
      </w:divBdr>
    </w:div>
    <w:div w:id="740522334">
      <w:bodyDiv w:val="1"/>
      <w:marLeft w:val="0"/>
      <w:marRight w:val="0"/>
      <w:marTop w:val="0"/>
      <w:marBottom w:val="0"/>
      <w:divBdr>
        <w:top w:val="none" w:sz="0" w:space="0" w:color="auto"/>
        <w:left w:val="none" w:sz="0" w:space="0" w:color="auto"/>
        <w:bottom w:val="none" w:sz="0" w:space="0" w:color="auto"/>
        <w:right w:val="none" w:sz="0" w:space="0" w:color="auto"/>
      </w:divBdr>
    </w:div>
    <w:div w:id="750200189">
      <w:bodyDiv w:val="1"/>
      <w:marLeft w:val="0"/>
      <w:marRight w:val="0"/>
      <w:marTop w:val="0"/>
      <w:marBottom w:val="0"/>
      <w:divBdr>
        <w:top w:val="none" w:sz="0" w:space="0" w:color="auto"/>
        <w:left w:val="none" w:sz="0" w:space="0" w:color="auto"/>
        <w:bottom w:val="none" w:sz="0" w:space="0" w:color="auto"/>
        <w:right w:val="none" w:sz="0" w:space="0" w:color="auto"/>
      </w:divBdr>
    </w:div>
    <w:div w:id="767969909">
      <w:bodyDiv w:val="1"/>
      <w:marLeft w:val="0"/>
      <w:marRight w:val="0"/>
      <w:marTop w:val="0"/>
      <w:marBottom w:val="0"/>
      <w:divBdr>
        <w:top w:val="none" w:sz="0" w:space="0" w:color="auto"/>
        <w:left w:val="none" w:sz="0" w:space="0" w:color="auto"/>
        <w:bottom w:val="none" w:sz="0" w:space="0" w:color="auto"/>
        <w:right w:val="none" w:sz="0" w:space="0" w:color="auto"/>
      </w:divBdr>
    </w:div>
    <w:div w:id="774446316">
      <w:bodyDiv w:val="1"/>
      <w:marLeft w:val="0"/>
      <w:marRight w:val="0"/>
      <w:marTop w:val="0"/>
      <w:marBottom w:val="0"/>
      <w:divBdr>
        <w:top w:val="none" w:sz="0" w:space="0" w:color="auto"/>
        <w:left w:val="none" w:sz="0" w:space="0" w:color="auto"/>
        <w:bottom w:val="none" w:sz="0" w:space="0" w:color="auto"/>
        <w:right w:val="none" w:sz="0" w:space="0" w:color="auto"/>
      </w:divBdr>
    </w:div>
    <w:div w:id="776482984">
      <w:bodyDiv w:val="1"/>
      <w:marLeft w:val="0"/>
      <w:marRight w:val="0"/>
      <w:marTop w:val="0"/>
      <w:marBottom w:val="0"/>
      <w:divBdr>
        <w:top w:val="none" w:sz="0" w:space="0" w:color="auto"/>
        <w:left w:val="none" w:sz="0" w:space="0" w:color="auto"/>
        <w:bottom w:val="none" w:sz="0" w:space="0" w:color="auto"/>
        <w:right w:val="none" w:sz="0" w:space="0" w:color="auto"/>
      </w:divBdr>
    </w:div>
    <w:div w:id="808399511">
      <w:bodyDiv w:val="1"/>
      <w:marLeft w:val="0"/>
      <w:marRight w:val="0"/>
      <w:marTop w:val="0"/>
      <w:marBottom w:val="0"/>
      <w:divBdr>
        <w:top w:val="none" w:sz="0" w:space="0" w:color="auto"/>
        <w:left w:val="none" w:sz="0" w:space="0" w:color="auto"/>
        <w:bottom w:val="none" w:sz="0" w:space="0" w:color="auto"/>
        <w:right w:val="none" w:sz="0" w:space="0" w:color="auto"/>
      </w:divBdr>
    </w:div>
    <w:div w:id="815417233">
      <w:bodyDiv w:val="1"/>
      <w:marLeft w:val="0"/>
      <w:marRight w:val="0"/>
      <w:marTop w:val="0"/>
      <w:marBottom w:val="0"/>
      <w:divBdr>
        <w:top w:val="none" w:sz="0" w:space="0" w:color="auto"/>
        <w:left w:val="none" w:sz="0" w:space="0" w:color="auto"/>
        <w:bottom w:val="none" w:sz="0" w:space="0" w:color="auto"/>
        <w:right w:val="none" w:sz="0" w:space="0" w:color="auto"/>
      </w:divBdr>
    </w:div>
    <w:div w:id="831486138">
      <w:bodyDiv w:val="1"/>
      <w:marLeft w:val="0"/>
      <w:marRight w:val="0"/>
      <w:marTop w:val="0"/>
      <w:marBottom w:val="0"/>
      <w:divBdr>
        <w:top w:val="none" w:sz="0" w:space="0" w:color="auto"/>
        <w:left w:val="none" w:sz="0" w:space="0" w:color="auto"/>
        <w:bottom w:val="none" w:sz="0" w:space="0" w:color="auto"/>
        <w:right w:val="none" w:sz="0" w:space="0" w:color="auto"/>
      </w:divBdr>
    </w:div>
    <w:div w:id="851838577">
      <w:bodyDiv w:val="1"/>
      <w:marLeft w:val="0"/>
      <w:marRight w:val="0"/>
      <w:marTop w:val="0"/>
      <w:marBottom w:val="0"/>
      <w:divBdr>
        <w:top w:val="none" w:sz="0" w:space="0" w:color="auto"/>
        <w:left w:val="none" w:sz="0" w:space="0" w:color="auto"/>
        <w:bottom w:val="none" w:sz="0" w:space="0" w:color="auto"/>
        <w:right w:val="none" w:sz="0" w:space="0" w:color="auto"/>
      </w:divBdr>
    </w:div>
    <w:div w:id="852186595">
      <w:bodyDiv w:val="1"/>
      <w:marLeft w:val="0"/>
      <w:marRight w:val="0"/>
      <w:marTop w:val="0"/>
      <w:marBottom w:val="0"/>
      <w:divBdr>
        <w:top w:val="none" w:sz="0" w:space="0" w:color="auto"/>
        <w:left w:val="none" w:sz="0" w:space="0" w:color="auto"/>
        <w:bottom w:val="none" w:sz="0" w:space="0" w:color="auto"/>
        <w:right w:val="none" w:sz="0" w:space="0" w:color="auto"/>
      </w:divBdr>
    </w:div>
    <w:div w:id="861481437">
      <w:bodyDiv w:val="1"/>
      <w:marLeft w:val="0"/>
      <w:marRight w:val="0"/>
      <w:marTop w:val="0"/>
      <w:marBottom w:val="0"/>
      <w:divBdr>
        <w:top w:val="none" w:sz="0" w:space="0" w:color="auto"/>
        <w:left w:val="none" w:sz="0" w:space="0" w:color="auto"/>
        <w:bottom w:val="none" w:sz="0" w:space="0" w:color="auto"/>
        <w:right w:val="none" w:sz="0" w:space="0" w:color="auto"/>
      </w:divBdr>
    </w:div>
    <w:div w:id="864907546">
      <w:bodyDiv w:val="1"/>
      <w:marLeft w:val="0"/>
      <w:marRight w:val="0"/>
      <w:marTop w:val="0"/>
      <w:marBottom w:val="0"/>
      <w:divBdr>
        <w:top w:val="none" w:sz="0" w:space="0" w:color="auto"/>
        <w:left w:val="none" w:sz="0" w:space="0" w:color="auto"/>
        <w:bottom w:val="none" w:sz="0" w:space="0" w:color="auto"/>
        <w:right w:val="none" w:sz="0" w:space="0" w:color="auto"/>
      </w:divBdr>
    </w:div>
    <w:div w:id="891114587">
      <w:bodyDiv w:val="1"/>
      <w:marLeft w:val="0"/>
      <w:marRight w:val="0"/>
      <w:marTop w:val="0"/>
      <w:marBottom w:val="0"/>
      <w:divBdr>
        <w:top w:val="none" w:sz="0" w:space="0" w:color="auto"/>
        <w:left w:val="none" w:sz="0" w:space="0" w:color="auto"/>
        <w:bottom w:val="none" w:sz="0" w:space="0" w:color="auto"/>
        <w:right w:val="none" w:sz="0" w:space="0" w:color="auto"/>
      </w:divBdr>
    </w:div>
    <w:div w:id="894513726">
      <w:bodyDiv w:val="1"/>
      <w:marLeft w:val="0"/>
      <w:marRight w:val="0"/>
      <w:marTop w:val="0"/>
      <w:marBottom w:val="0"/>
      <w:divBdr>
        <w:top w:val="none" w:sz="0" w:space="0" w:color="auto"/>
        <w:left w:val="none" w:sz="0" w:space="0" w:color="auto"/>
        <w:bottom w:val="none" w:sz="0" w:space="0" w:color="auto"/>
        <w:right w:val="none" w:sz="0" w:space="0" w:color="auto"/>
      </w:divBdr>
    </w:div>
    <w:div w:id="900019262">
      <w:bodyDiv w:val="1"/>
      <w:marLeft w:val="0"/>
      <w:marRight w:val="0"/>
      <w:marTop w:val="0"/>
      <w:marBottom w:val="0"/>
      <w:divBdr>
        <w:top w:val="none" w:sz="0" w:space="0" w:color="auto"/>
        <w:left w:val="none" w:sz="0" w:space="0" w:color="auto"/>
        <w:bottom w:val="none" w:sz="0" w:space="0" w:color="auto"/>
        <w:right w:val="none" w:sz="0" w:space="0" w:color="auto"/>
      </w:divBdr>
    </w:div>
    <w:div w:id="901478890">
      <w:bodyDiv w:val="1"/>
      <w:marLeft w:val="0"/>
      <w:marRight w:val="0"/>
      <w:marTop w:val="0"/>
      <w:marBottom w:val="0"/>
      <w:divBdr>
        <w:top w:val="none" w:sz="0" w:space="0" w:color="auto"/>
        <w:left w:val="none" w:sz="0" w:space="0" w:color="auto"/>
        <w:bottom w:val="none" w:sz="0" w:space="0" w:color="auto"/>
        <w:right w:val="none" w:sz="0" w:space="0" w:color="auto"/>
      </w:divBdr>
    </w:div>
    <w:div w:id="907879508">
      <w:bodyDiv w:val="1"/>
      <w:marLeft w:val="0"/>
      <w:marRight w:val="0"/>
      <w:marTop w:val="0"/>
      <w:marBottom w:val="0"/>
      <w:divBdr>
        <w:top w:val="none" w:sz="0" w:space="0" w:color="auto"/>
        <w:left w:val="none" w:sz="0" w:space="0" w:color="auto"/>
        <w:bottom w:val="none" w:sz="0" w:space="0" w:color="auto"/>
        <w:right w:val="none" w:sz="0" w:space="0" w:color="auto"/>
      </w:divBdr>
    </w:div>
    <w:div w:id="909460640">
      <w:bodyDiv w:val="1"/>
      <w:marLeft w:val="0"/>
      <w:marRight w:val="0"/>
      <w:marTop w:val="0"/>
      <w:marBottom w:val="0"/>
      <w:divBdr>
        <w:top w:val="none" w:sz="0" w:space="0" w:color="auto"/>
        <w:left w:val="none" w:sz="0" w:space="0" w:color="auto"/>
        <w:bottom w:val="none" w:sz="0" w:space="0" w:color="auto"/>
        <w:right w:val="none" w:sz="0" w:space="0" w:color="auto"/>
      </w:divBdr>
    </w:div>
    <w:div w:id="909846600">
      <w:bodyDiv w:val="1"/>
      <w:marLeft w:val="0"/>
      <w:marRight w:val="0"/>
      <w:marTop w:val="0"/>
      <w:marBottom w:val="0"/>
      <w:divBdr>
        <w:top w:val="none" w:sz="0" w:space="0" w:color="auto"/>
        <w:left w:val="none" w:sz="0" w:space="0" w:color="auto"/>
        <w:bottom w:val="none" w:sz="0" w:space="0" w:color="auto"/>
        <w:right w:val="none" w:sz="0" w:space="0" w:color="auto"/>
      </w:divBdr>
    </w:div>
    <w:div w:id="914706743">
      <w:bodyDiv w:val="1"/>
      <w:marLeft w:val="0"/>
      <w:marRight w:val="0"/>
      <w:marTop w:val="0"/>
      <w:marBottom w:val="0"/>
      <w:divBdr>
        <w:top w:val="none" w:sz="0" w:space="0" w:color="auto"/>
        <w:left w:val="none" w:sz="0" w:space="0" w:color="auto"/>
        <w:bottom w:val="none" w:sz="0" w:space="0" w:color="auto"/>
        <w:right w:val="none" w:sz="0" w:space="0" w:color="auto"/>
      </w:divBdr>
    </w:div>
    <w:div w:id="919486500">
      <w:bodyDiv w:val="1"/>
      <w:marLeft w:val="0"/>
      <w:marRight w:val="0"/>
      <w:marTop w:val="0"/>
      <w:marBottom w:val="0"/>
      <w:divBdr>
        <w:top w:val="none" w:sz="0" w:space="0" w:color="auto"/>
        <w:left w:val="none" w:sz="0" w:space="0" w:color="auto"/>
        <w:bottom w:val="none" w:sz="0" w:space="0" w:color="auto"/>
        <w:right w:val="none" w:sz="0" w:space="0" w:color="auto"/>
      </w:divBdr>
    </w:div>
    <w:div w:id="931859528">
      <w:bodyDiv w:val="1"/>
      <w:marLeft w:val="0"/>
      <w:marRight w:val="0"/>
      <w:marTop w:val="0"/>
      <w:marBottom w:val="0"/>
      <w:divBdr>
        <w:top w:val="none" w:sz="0" w:space="0" w:color="auto"/>
        <w:left w:val="none" w:sz="0" w:space="0" w:color="auto"/>
        <w:bottom w:val="none" w:sz="0" w:space="0" w:color="auto"/>
        <w:right w:val="none" w:sz="0" w:space="0" w:color="auto"/>
      </w:divBdr>
    </w:div>
    <w:div w:id="943728198">
      <w:bodyDiv w:val="1"/>
      <w:marLeft w:val="0"/>
      <w:marRight w:val="0"/>
      <w:marTop w:val="0"/>
      <w:marBottom w:val="0"/>
      <w:divBdr>
        <w:top w:val="none" w:sz="0" w:space="0" w:color="auto"/>
        <w:left w:val="none" w:sz="0" w:space="0" w:color="auto"/>
        <w:bottom w:val="none" w:sz="0" w:space="0" w:color="auto"/>
        <w:right w:val="none" w:sz="0" w:space="0" w:color="auto"/>
      </w:divBdr>
    </w:div>
    <w:div w:id="973412451">
      <w:bodyDiv w:val="1"/>
      <w:marLeft w:val="0"/>
      <w:marRight w:val="0"/>
      <w:marTop w:val="0"/>
      <w:marBottom w:val="0"/>
      <w:divBdr>
        <w:top w:val="none" w:sz="0" w:space="0" w:color="auto"/>
        <w:left w:val="none" w:sz="0" w:space="0" w:color="auto"/>
        <w:bottom w:val="none" w:sz="0" w:space="0" w:color="auto"/>
        <w:right w:val="none" w:sz="0" w:space="0" w:color="auto"/>
      </w:divBdr>
    </w:div>
    <w:div w:id="978920704">
      <w:bodyDiv w:val="1"/>
      <w:marLeft w:val="0"/>
      <w:marRight w:val="0"/>
      <w:marTop w:val="0"/>
      <w:marBottom w:val="0"/>
      <w:divBdr>
        <w:top w:val="none" w:sz="0" w:space="0" w:color="auto"/>
        <w:left w:val="none" w:sz="0" w:space="0" w:color="auto"/>
        <w:bottom w:val="none" w:sz="0" w:space="0" w:color="auto"/>
        <w:right w:val="none" w:sz="0" w:space="0" w:color="auto"/>
      </w:divBdr>
    </w:div>
    <w:div w:id="997659376">
      <w:bodyDiv w:val="1"/>
      <w:marLeft w:val="0"/>
      <w:marRight w:val="0"/>
      <w:marTop w:val="0"/>
      <w:marBottom w:val="0"/>
      <w:divBdr>
        <w:top w:val="none" w:sz="0" w:space="0" w:color="auto"/>
        <w:left w:val="none" w:sz="0" w:space="0" w:color="auto"/>
        <w:bottom w:val="none" w:sz="0" w:space="0" w:color="auto"/>
        <w:right w:val="none" w:sz="0" w:space="0" w:color="auto"/>
      </w:divBdr>
    </w:div>
    <w:div w:id="1003582226">
      <w:bodyDiv w:val="1"/>
      <w:marLeft w:val="0"/>
      <w:marRight w:val="0"/>
      <w:marTop w:val="0"/>
      <w:marBottom w:val="0"/>
      <w:divBdr>
        <w:top w:val="none" w:sz="0" w:space="0" w:color="auto"/>
        <w:left w:val="none" w:sz="0" w:space="0" w:color="auto"/>
        <w:bottom w:val="none" w:sz="0" w:space="0" w:color="auto"/>
        <w:right w:val="none" w:sz="0" w:space="0" w:color="auto"/>
      </w:divBdr>
    </w:div>
    <w:div w:id="1044989191">
      <w:bodyDiv w:val="1"/>
      <w:marLeft w:val="0"/>
      <w:marRight w:val="0"/>
      <w:marTop w:val="0"/>
      <w:marBottom w:val="0"/>
      <w:divBdr>
        <w:top w:val="none" w:sz="0" w:space="0" w:color="auto"/>
        <w:left w:val="none" w:sz="0" w:space="0" w:color="auto"/>
        <w:bottom w:val="none" w:sz="0" w:space="0" w:color="auto"/>
        <w:right w:val="none" w:sz="0" w:space="0" w:color="auto"/>
      </w:divBdr>
    </w:div>
    <w:div w:id="1058743059">
      <w:bodyDiv w:val="1"/>
      <w:marLeft w:val="0"/>
      <w:marRight w:val="0"/>
      <w:marTop w:val="0"/>
      <w:marBottom w:val="0"/>
      <w:divBdr>
        <w:top w:val="none" w:sz="0" w:space="0" w:color="auto"/>
        <w:left w:val="none" w:sz="0" w:space="0" w:color="auto"/>
        <w:bottom w:val="none" w:sz="0" w:space="0" w:color="auto"/>
        <w:right w:val="none" w:sz="0" w:space="0" w:color="auto"/>
      </w:divBdr>
    </w:div>
    <w:div w:id="1086684128">
      <w:bodyDiv w:val="1"/>
      <w:marLeft w:val="0"/>
      <w:marRight w:val="0"/>
      <w:marTop w:val="0"/>
      <w:marBottom w:val="0"/>
      <w:divBdr>
        <w:top w:val="none" w:sz="0" w:space="0" w:color="auto"/>
        <w:left w:val="none" w:sz="0" w:space="0" w:color="auto"/>
        <w:bottom w:val="none" w:sz="0" w:space="0" w:color="auto"/>
        <w:right w:val="none" w:sz="0" w:space="0" w:color="auto"/>
      </w:divBdr>
    </w:div>
    <w:div w:id="1101604253">
      <w:bodyDiv w:val="1"/>
      <w:marLeft w:val="0"/>
      <w:marRight w:val="0"/>
      <w:marTop w:val="0"/>
      <w:marBottom w:val="0"/>
      <w:divBdr>
        <w:top w:val="none" w:sz="0" w:space="0" w:color="auto"/>
        <w:left w:val="none" w:sz="0" w:space="0" w:color="auto"/>
        <w:bottom w:val="none" w:sz="0" w:space="0" w:color="auto"/>
        <w:right w:val="none" w:sz="0" w:space="0" w:color="auto"/>
      </w:divBdr>
    </w:div>
    <w:div w:id="1106997721">
      <w:bodyDiv w:val="1"/>
      <w:marLeft w:val="0"/>
      <w:marRight w:val="0"/>
      <w:marTop w:val="0"/>
      <w:marBottom w:val="0"/>
      <w:divBdr>
        <w:top w:val="none" w:sz="0" w:space="0" w:color="auto"/>
        <w:left w:val="none" w:sz="0" w:space="0" w:color="auto"/>
        <w:bottom w:val="none" w:sz="0" w:space="0" w:color="auto"/>
        <w:right w:val="none" w:sz="0" w:space="0" w:color="auto"/>
      </w:divBdr>
    </w:div>
    <w:div w:id="1116949140">
      <w:bodyDiv w:val="1"/>
      <w:marLeft w:val="0"/>
      <w:marRight w:val="0"/>
      <w:marTop w:val="0"/>
      <w:marBottom w:val="0"/>
      <w:divBdr>
        <w:top w:val="none" w:sz="0" w:space="0" w:color="auto"/>
        <w:left w:val="none" w:sz="0" w:space="0" w:color="auto"/>
        <w:bottom w:val="none" w:sz="0" w:space="0" w:color="auto"/>
        <w:right w:val="none" w:sz="0" w:space="0" w:color="auto"/>
      </w:divBdr>
    </w:div>
    <w:div w:id="1132596975">
      <w:bodyDiv w:val="1"/>
      <w:marLeft w:val="0"/>
      <w:marRight w:val="0"/>
      <w:marTop w:val="0"/>
      <w:marBottom w:val="0"/>
      <w:divBdr>
        <w:top w:val="none" w:sz="0" w:space="0" w:color="auto"/>
        <w:left w:val="none" w:sz="0" w:space="0" w:color="auto"/>
        <w:bottom w:val="none" w:sz="0" w:space="0" w:color="auto"/>
        <w:right w:val="none" w:sz="0" w:space="0" w:color="auto"/>
      </w:divBdr>
    </w:div>
    <w:div w:id="1160804403">
      <w:bodyDiv w:val="1"/>
      <w:marLeft w:val="0"/>
      <w:marRight w:val="0"/>
      <w:marTop w:val="0"/>
      <w:marBottom w:val="0"/>
      <w:divBdr>
        <w:top w:val="none" w:sz="0" w:space="0" w:color="auto"/>
        <w:left w:val="none" w:sz="0" w:space="0" w:color="auto"/>
        <w:bottom w:val="none" w:sz="0" w:space="0" w:color="auto"/>
        <w:right w:val="none" w:sz="0" w:space="0" w:color="auto"/>
      </w:divBdr>
    </w:div>
    <w:div w:id="1161698605">
      <w:bodyDiv w:val="1"/>
      <w:marLeft w:val="0"/>
      <w:marRight w:val="0"/>
      <w:marTop w:val="0"/>
      <w:marBottom w:val="0"/>
      <w:divBdr>
        <w:top w:val="none" w:sz="0" w:space="0" w:color="auto"/>
        <w:left w:val="none" w:sz="0" w:space="0" w:color="auto"/>
        <w:bottom w:val="none" w:sz="0" w:space="0" w:color="auto"/>
        <w:right w:val="none" w:sz="0" w:space="0" w:color="auto"/>
      </w:divBdr>
    </w:div>
    <w:div w:id="1169175737">
      <w:bodyDiv w:val="1"/>
      <w:marLeft w:val="0"/>
      <w:marRight w:val="0"/>
      <w:marTop w:val="0"/>
      <w:marBottom w:val="0"/>
      <w:divBdr>
        <w:top w:val="none" w:sz="0" w:space="0" w:color="auto"/>
        <w:left w:val="none" w:sz="0" w:space="0" w:color="auto"/>
        <w:bottom w:val="none" w:sz="0" w:space="0" w:color="auto"/>
        <w:right w:val="none" w:sz="0" w:space="0" w:color="auto"/>
      </w:divBdr>
    </w:div>
    <w:div w:id="1175729473">
      <w:bodyDiv w:val="1"/>
      <w:marLeft w:val="0"/>
      <w:marRight w:val="0"/>
      <w:marTop w:val="0"/>
      <w:marBottom w:val="0"/>
      <w:divBdr>
        <w:top w:val="none" w:sz="0" w:space="0" w:color="auto"/>
        <w:left w:val="none" w:sz="0" w:space="0" w:color="auto"/>
        <w:bottom w:val="none" w:sz="0" w:space="0" w:color="auto"/>
        <w:right w:val="none" w:sz="0" w:space="0" w:color="auto"/>
      </w:divBdr>
    </w:div>
    <w:div w:id="1211771323">
      <w:bodyDiv w:val="1"/>
      <w:marLeft w:val="0"/>
      <w:marRight w:val="0"/>
      <w:marTop w:val="0"/>
      <w:marBottom w:val="0"/>
      <w:divBdr>
        <w:top w:val="none" w:sz="0" w:space="0" w:color="auto"/>
        <w:left w:val="none" w:sz="0" w:space="0" w:color="auto"/>
        <w:bottom w:val="none" w:sz="0" w:space="0" w:color="auto"/>
        <w:right w:val="none" w:sz="0" w:space="0" w:color="auto"/>
      </w:divBdr>
    </w:div>
    <w:div w:id="1212113088">
      <w:bodyDiv w:val="1"/>
      <w:marLeft w:val="0"/>
      <w:marRight w:val="0"/>
      <w:marTop w:val="0"/>
      <w:marBottom w:val="0"/>
      <w:divBdr>
        <w:top w:val="none" w:sz="0" w:space="0" w:color="auto"/>
        <w:left w:val="none" w:sz="0" w:space="0" w:color="auto"/>
        <w:bottom w:val="none" w:sz="0" w:space="0" w:color="auto"/>
        <w:right w:val="none" w:sz="0" w:space="0" w:color="auto"/>
      </w:divBdr>
    </w:div>
    <w:div w:id="1215579759">
      <w:bodyDiv w:val="1"/>
      <w:marLeft w:val="0"/>
      <w:marRight w:val="0"/>
      <w:marTop w:val="0"/>
      <w:marBottom w:val="0"/>
      <w:divBdr>
        <w:top w:val="none" w:sz="0" w:space="0" w:color="auto"/>
        <w:left w:val="none" w:sz="0" w:space="0" w:color="auto"/>
        <w:bottom w:val="none" w:sz="0" w:space="0" w:color="auto"/>
        <w:right w:val="none" w:sz="0" w:space="0" w:color="auto"/>
      </w:divBdr>
    </w:div>
    <w:div w:id="1224024421">
      <w:bodyDiv w:val="1"/>
      <w:marLeft w:val="0"/>
      <w:marRight w:val="0"/>
      <w:marTop w:val="0"/>
      <w:marBottom w:val="0"/>
      <w:divBdr>
        <w:top w:val="none" w:sz="0" w:space="0" w:color="auto"/>
        <w:left w:val="none" w:sz="0" w:space="0" w:color="auto"/>
        <w:bottom w:val="none" w:sz="0" w:space="0" w:color="auto"/>
        <w:right w:val="none" w:sz="0" w:space="0" w:color="auto"/>
      </w:divBdr>
    </w:div>
    <w:div w:id="1234311017">
      <w:bodyDiv w:val="1"/>
      <w:marLeft w:val="0"/>
      <w:marRight w:val="0"/>
      <w:marTop w:val="0"/>
      <w:marBottom w:val="0"/>
      <w:divBdr>
        <w:top w:val="none" w:sz="0" w:space="0" w:color="auto"/>
        <w:left w:val="none" w:sz="0" w:space="0" w:color="auto"/>
        <w:bottom w:val="none" w:sz="0" w:space="0" w:color="auto"/>
        <w:right w:val="none" w:sz="0" w:space="0" w:color="auto"/>
      </w:divBdr>
    </w:div>
    <w:div w:id="1255169626">
      <w:bodyDiv w:val="1"/>
      <w:marLeft w:val="0"/>
      <w:marRight w:val="0"/>
      <w:marTop w:val="0"/>
      <w:marBottom w:val="0"/>
      <w:divBdr>
        <w:top w:val="none" w:sz="0" w:space="0" w:color="auto"/>
        <w:left w:val="none" w:sz="0" w:space="0" w:color="auto"/>
        <w:bottom w:val="none" w:sz="0" w:space="0" w:color="auto"/>
        <w:right w:val="none" w:sz="0" w:space="0" w:color="auto"/>
      </w:divBdr>
    </w:div>
    <w:div w:id="1277057218">
      <w:bodyDiv w:val="1"/>
      <w:marLeft w:val="0"/>
      <w:marRight w:val="0"/>
      <w:marTop w:val="0"/>
      <w:marBottom w:val="0"/>
      <w:divBdr>
        <w:top w:val="none" w:sz="0" w:space="0" w:color="auto"/>
        <w:left w:val="none" w:sz="0" w:space="0" w:color="auto"/>
        <w:bottom w:val="none" w:sz="0" w:space="0" w:color="auto"/>
        <w:right w:val="none" w:sz="0" w:space="0" w:color="auto"/>
      </w:divBdr>
    </w:div>
    <w:div w:id="1298991108">
      <w:bodyDiv w:val="1"/>
      <w:marLeft w:val="0"/>
      <w:marRight w:val="0"/>
      <w:marTop w:val="0"/>
      <w:marBottom w:val="0"/>
      <w:divBdr>
        <w:top w:val="none" w:sz="0" w:space="0" w:color="auto"/>
        <w:left w:val="none" w:sz="0" w:space="0" w:color="auto"/>
        <w:bottom w:val="none" w:sz="0" w:space="0" w:color="auto"/>
        <w:right w:val="none" w:sz="0" w:space="0" w:color="auto"/>
      </w:divBdr>
    </w:div>
    <w:div w:id="1306205220">
      <w:bodyDiv w:val="1"/>
      <w:marLeft w:val="0"/>
      <w:marRight w:val="0"/>
      <w:marTop w:val="0"/>
      <w:marBottom w:val="0"/>
      <w:divBdr>
        <w:top w:val="none" w:sz="0" w:space="0" w:color="auto"/>
        <w:left w:val="none" w:sz="0" w:space="0" w:color="auto"/>
        <w:bottom w:val="none" w:sz="0" w:space="0" w:color="auto"/>
        <w:right w:val="none" w:sz="0" w:space="0" w:color="auto"/>
      </w:divBdr>
    </w:div>
    <w:div w:id="1329819834">
      <w:bodyDiv w:val="1"/>
      <w:marLeft w:val="0"/>
      <w:marRight w:val="0"/>
      <w:marTop w:val="0"/>
      <w:marBottom w:val="0"/>
      <w:divBdr>
        <w:top w:val="none" w:sz="0" w:space="0" w:color="auto"/>
        <w:left w:val="none" w:sz="0" w:space="0" w:color="auto"/>
        <w:bottom w:val="none" w:sz="0" w:space="0" w:color="auto"/>
        <w:right w:val="none" w:sz="0" w:space="0" w:color="auto"/>
      </w:divBdr>
    </w:div>
    <w:div w:id="1346861047">
      <w:bodyDiv w:val="1"/>
      <w:marLeft w:val="0"/>
      <w:marRight w:val="0"/>
      <w:marTop w:val="0"/>
      <w:marBottom w:val="0"/>
      <w:divBdr>
        <w:top w:val="none" w:sz="0" w:space="0" w:color="auto"/>
        <w:left w:val="none" w:sz="0" w:space="0" w:color="auto"/>
        <w:bottom w:val="none" w:sz="0" w:space="0" w:color="auto"/>
        <w:right w:val="none" w:sz="0" w:space="0" w:color="auto"/>
      </w:divBdr>
    </w:div>
    <w:div w:id="1356728843">
      <w:bodyDiv w:val="1"/>
      <w:marLeft w:val="0"/>
      <w:marRight w:val="0"/>
      <w:marTop w:val="0"/>
      <w:marBottom w:val="0"/>
      <w:divBdr>
        <w:top w:val="none" w:sz="0" w:space="0" w:color="auto"/>
        <w:left w:val="none" w:sz="0" w:space="0" w:color="auto"/>
        <w:bottom w:val="none" w:sz="0" w:space="0" w:color="auto"/>
        <w:right w:val="none" w:sz="0" w:space="0" w:color="auto"/>
      </w:divBdr>
      <w:divsChild>
        <w:div w:id="1698384893">
          <w:marLeft w:val="0"/>
          <w:marRight w:val="0"/>
          <w:marTop w:val="0"/>
          <w:marBottom w:val="0"/>
          <w:divBdr>
            <w:top w:val="none" w:sz="0" w:space="0" w:color="auto"/>
            <w:left w:val="none" w:sz="0" w:space="0" w:color="auto"/>
            <w:bottom w:val="none" w:sz="0" w:space="0" w:color="auto"/>
            <w:right w:val="none" w:sz="0" w:space="0" w:color="auto"/>
          </w:divBdr>
          <w:divsChild>
            <w:div w:id="1303539128">
              <w:marLeft w:val="0"/>
              <w:marRight w:val="0"/>
              <w:marTop w:val="0"/>
              <w:marBottom w:val="0"/>
              <w:divBdr>
                <w:top w:val="none" w:sz="0" w:space="0" w:color="auto"/>
                <w:left w:val="none" w:sz="0" w:space="0" w:color="auto"/>
                <w:bottom w:val="none" w:sz="0" w:space="0" w:color="auto"/>
                <w:right w:val="none" w:sz="0" w:space="0" w:color="auto"/>
              </w:divBdr>
              <w:divsChild>
                <w:div w:id="1915121847">
                  <w:marLeft w:val="0"/>
                  <w:marRight w:val="0"/>
                  <w:marTop w:val="0"/>
                  <w:marBottom w:val="0"/>
                  <w:divBdr>
                    <w:top w:val="none" w:sz="0" w:space="0" w:color="auto"/>
                    <w:left w:val="none" w:sz="0" w:space="0" w:color="auto"/>
                    <w:bottom w:val="none" w:sz="0" w:space="0" w:color="auto"/>
                    <w:right w:val="none" w:sz="0" w:space="0" w:color="auto"/>
                  </w:divBdr>
                  <w:divsChild>
                    <w:div w:id="453046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58383737">
      <w:bodyDiv w:val="1"/>
      <w:marLeft w:val="0"/>
      <w:marRight w:val="0"/>
      <w:marTop w:val="0"/>
      <w:marBottom w:val="0"/>
      <w:divBdr>
        <w:top w:val="none" w:sz="0" w:space="0" w:color="auto"/>
        <w:left w:val="none" w:sz="0" w:space="0" w:color="auto"/>
        <w:bottom w:val="none" w:sz="0" w:space="0" w:color="auto"/>
        <w:right w:val="none" w:sz="0" w:space="0" w:color="auto"/>
      </w:divBdr>
    </w:div>
    <w:div w:id="1363164115">
      <w:bodyDiv w:val="1"/>
      <w:marLeft w:val="0"/>
      <w:marRight w:val="0"/>
      <w:marTop w:val="0"/>
      <w:marBottom w:val="0"/>
      <w:divBdr>
        <w:top w:val="none" w:sz="0" w:space="0" w:color="auto"/>
        <w:left w:val="none" w:sz="0" w:space="0" w:color="auto"/>
        <w:bottom w:val="none" w:sz="0" w:space="0" w:color="auto"/>
        <w:right w:val="none" w:sz="0" w:space="0" w:color="auto"/>
      </w:divBdr>
    </w:div>
    <w:div w:id="1371685270">
      <w:bodyDiv w:val="1"/>
      <w:marLeft w:val="0"/>
      <w:marRight w:val="0"/>
      <w:marTop w:val="0"/>
      <w:marBottom w:val="0"/>
      <w:divBdr>
        <w:top w:val="none" w:sz="0" w:space="0" w:color="auto"/>
        <w:left w:val="none" w:sz="0" w:space="0" w:color="auto"/>
        <w:bottom w:val="none" w:sz="0" w:space="0" w:color="auto"/>
        <w:right w:val="none" w:sz="0" w:space="0" w:color="auto"/>
      </w:divBdr>
    </w:div>
    <w:div w:id="1390961025">
      <w:bodyDiv w:val="1"/>
      <w:marLeft w:val="0"/>
      <w:marRight w:val="0"/>
      <w:marTop w:val="0"/>
      <w:marBottom w:val="0"/>
      <w:divBdr>
        <w:top w:val="none" w:sz="0" w:space="0" w:color="auto"/>
        <w:left w:val="none" w:sz="0" w:space="0" w:color="auto"/>
        <w:bottom w:val="none" w:sz="0" w:space="0" w:color="auto"/>
        <w:right w:val="none" w:sz="0" w:space="0" w:color="auto"/>
      </w:divBdr>
    </w:div>
    <w:div w:id="1419903707">
      <w:bodyDiv w:val="1"/>
      <w:marLeft w:val="0"/>
      <w:marRight w:val="0"/>
      <w:marTop w:val="0"/>
      <w:marBottom w:val="0"/>
      <w:divBdr>
        <w:top w:val="none" w:sz="0" w:space="0" w:color="auto"/>
        <w:left w:val="none" w:sz="0" w:space="0" w:color="auto"/>
        <w:bottom w:val="none" w:sz="0" w:space="0" w:color="auto"/>
        <w:right w:val="none" w:sz="0" w:space="0" w:color="auto"/>
      </w:divBdr>
    </w:div>
    <w:div w:id="1422218699">
      <w:bodyDiv w:val="1"/>
      <w:marLeft w:val="0"/>
      <w:marRight w:val="0"/>
      <w:marTop w:val="0"/>
      <w:marBottom w:val="0"/>
      <w:divBdr>
        <w:top w:val="none" w:sz="0" w:space="0" w:color="auto"/>
        <w:left w:val="none" w:sz="0" w:space="0" w:color="auto"/>
        <w:bottom w:val="none" w:sz="0" w:space="0" w:color="auto"/>
        <w:right w:val="none" w:sz="0" w:space="0" w:color="auto"/>
      </w:divBdr>
    </w:div>
    <w:div w:id="1427074110">
      <w:bodyDiv w:val="1"/>
      <w:marLeft w:val="0"/>
      <w:marRight w:val="0"/>
      <w:marTop w:val="0"/>
      <w:marBottom w:val="0"/>
      <w:divBdr>
        <w:top w:val="none" w:sz="0" w:space="0" w:color="auto"/>
        <w:left w:val="none" w:sz="0" w:space="0" w:color="auto"/>
        <w:bottom w:val="none" w:sz="0" w:space="0" w:color="auto"/>
        <w:right w:val="none" w:sz="0" w:space="0" w:color="auto"/>
      </w:divBdr>
    </w:div>
    <w:div w:id="1436436266">
      <w:bodyDiv w:val="1"/>
      <w:marLeft w:val="0"/>
      <w:marRight w:val="0"/>
      <w:marTop w:val="0"/>
      <w:marBottom w:val="0"/>
      <w:divBdr>
        <w:top w:val="none" w:sz="0" w:space="0" w:color="auto"/>
        <w:left w:val="none" w:sz="0" w:space="0" w:color="auto"/>
        <w:bottom w:val="none" w:sz="0" w:space="0" w:color="auto"/>
        <w:right w:val="none" w:sz="0" w:space="0" w:color="auto"/>
      </w:divBdr>
    </w:div>
    <w:div w:id="1438063348">
      <w:bodyDiv w:val="1"/>
      <w:marLeft w:val="0"/>
      <w:marRight w:val="0"/>
      <w:marTop w:val="0"/>
      <w:marBottom w:val="0"/>
      <w:divBdr>
        <w:top w:val="none" w:sz="0" w:space="0" w:color="auto"/>
        <w:left w:val="none" w:sz="0" w:space="0" w:color="auto"/>
        <w:bottom w:val="none" w:sz="0" w:space="0" w:color="auto"/>
        <w:right w:val="none" w:sz="0" w:space="0" w:color="auto"/>
      </w:divBdr>
    </w:div>
    <w:div w:id="1442409394">
      <w:bodyDiv w:val="1"/>
      <w:marLeft w:val="0"/>
      <w:marRight w:val="0"/>
      <w:marTop w:val="0"/>
      <w:marBottom w:val="0"/>
      <w:divBdr>
        <w:top w:val="none" w:sz="0" w:space="0" w:color="auto"/>
        <w:left w:val="none" w:sz="0" w:space="0" w:color="auto"/>
        <w:bottom w:val="none" w:sz="0" w:space="0" w:color="auto"/>
        <w:right w:val="none" w:sz="0" w:space="0" w:color="auto"/>
      </w:divBdr>
    </w:div>
    <w:div w:id="1443258274">
      <w:bodyDiv w:val="1"/>
      <w:marLeft w:val="0"/>
      <w:marRight w:val="0"/>
      <w:marTop w:val="0"/>
      <w:marBottom w:val="0"/>
      <w:divBdr>
        <w:top w:val="none" w:sz="0" w:space="0" w:color="auto"/>
        <w:left w:val="none" w:sz="0" w:space="0" w:color="auto"/>
        <w:bottom w:val="none" w:sz="0" w:space="0" w:color="auto"/>
        <w:right w:val="none" w:sz="0" w:space="0" w:color="auto"/>
      </w:divBdr>
    </w:div>
    <w:div w:id="1478298253">
      <w:bodyDiv w:val="1"/>
      <w:marLeft w:val="0"/>
      <w:marRight w:val="0"/>
      <w:marTop w:val="0"/>
      <w:marBottom w:val="0"/>
      <w:divBdr>
        <w:top w:val="none" w:sz="0" w:space="0" w:color="auto"/>
        <w:left w:val="none" w:sz="0" w:space="0" w:color="auto"/>
        <w:bottom w:val="none" w:sz="0" w:space="0" w:color="auto"/>
        <w:right w:val="none" w:sz="0" w:space="0" w:color="auto"/>
      </w:divBdr>
    </w:div>
    <w:div w:id="1497721863">
      <w:bodyDiv w:val="1"/>
      <w:marLeft w:val="0"/>
      <w:marRight w:val="0"/>
      <w:marTop w:val="0"/>
      <w:marBottom w:val="0"/>
      <w:divBdr>
        <w:top w:val="none" w:sz="0" w:space="0" w:color="auto"/>
        <w:left w:val="none" w:sz="0" w:space="0" w:color="auto"/>
        <w:bottom w:val="none" w:sz="0" w:space="0" w:color="auto"/>
        <w:right w:val="none" w:sz="0" w:space="0" w:color="auto"/>
      </w:divBdr>
    </w:div>
    <w:div w:id="1527137687">
      <w:bodyDiv w:val="1"/>
      <w:marLeft w:val="0"/>
      <w:marRight w:val="0"/>
      <w:marTop w:val="0"/>
      <w:marBottom w:val="0"/>
      <w:divBdr>
        <w:top w:val="none" w:sz="0" w:space="0" w:color="auto"/>
        <w:left w:val="none" w:sz="0" w:space="0" w:color="auto"/>
        <w:bottom w:val="none" w:sz="0" w:space="0" w:color="auto"/>
        <w:right w:val="none" w:sz="0" w:space="0" w:color="auto"/>
      </w:divBdr>
    </w:div>
    <w:div w:id="1530416763">
      <w:bodyDiv w:val="1"/>
      <w:marLeft w:val="0"/>
      <w:marRight w:val="0"/>
      <w:marTop w:val="0"/>
      <w:marBottom w:val="0"/>
      <w:divBdr>
        <w:top w:val="none" w:sz="0" w:space="0" w:color="auto"/>
        <w:left w:val="none" w:sz="0" w:space="0" w:color="auto"/>
        <w:bottom w:val="none" w:sz="0" w:space="0" w:color="auto"/>
        <w:right w:val="none" w:sz="0" w:space="0" w:color="auto"/>
      </w:divBdr>
    </w:div>
    <w:div w:id="1542013596">
      <w:bodyDiv w:val="1"/>
      <w:marLeft w:val="0"/>
      <w:marRight w:val="0"/>
      <w:marTop w:val="0"/>
      <w:marBottom w:val="0"/>
      <w:divBdr>
        <w:top w:val="none" w:sz="0" w:space="0" w:color="auto"/>
        <w:left w:val="none" w:sz="0" w:space="0" w:color="auto"/>
        <w:bottom w:val="none" w:sz="0" w:space="0" w:color="auto"/>
        <w:right w:val="none" w:sz="0" w:space="0" w:color="auto"/>
      </w:divBdr>
    </w:div>
    <w:div w:id="1570576621">
      <w:bodyDiv w:val="1"/>
      <w:marLeft w:val="0"/>
      <w:marRight w:val="0"/>
      <w:marTop w:val="0"/>
      <w:marBottom w:val="0"/>
      <w:divBdr>
        <w:top w:val="none" w:sz="0" w:space="0" w:color="auto"/>
        <w:left w:val="none" w:sz="0" w:space="0" w:color="auto"/>
        <w:bottom w:val="none" w:sz="0" w:space="0" w:color="auto"/>
        <w:right w:val="none" w:sz="0" w:space="0" w:color="auto"/>
      </w:divBdr>
    </w:div>
    <w:div w:id="1571772999">
      <w:bodyDiv w:val="1"/>
      <w:marLeft w:val="0"/>
      <w:marRight w:val="0"/>
      <w:marTop w:val="0"/>
      <w:marBottom w:val="0"/>
      <w:divBdr>
        <w:top w:val="none" w:sz="0" w:space="0" w:color="auto"/>
        <w:left w:val="none" w:sz="0" w:space="0" w:color="auto"/>
        <w:bottom w:val="none" w:sz="0" w:space="0" w:color="auto"/>
        <w:right w:val="none" w:sz="0" w:space="0" w:color="auto"/>
      </w:divBdr>
    </w:div>
    <w:div w:id="1589651191">
      <w:bodyDiv w:val="1"/>
      <w:marLeft w:val="0"/>
      <w:marRight w:val="0"/>
      <w:marTop w:val="0"/>
      <w:marBottom w:val="0"/>
      <w:divBdr>
        <w:top w:val="none" w:sz="0" w:space="0" w:color="auto"/>
        <w:left w:val="none" w:sz="0" w:space="0" w:color="auto"/>
        <w:bottom w:val="none" w:sz="0" w:space="0" w:color="auto"/>
        <w:right w:val="none" w:sz="0" w:space="0" w:color="auto"/>
      </w:divBdr>
    </w:div>
    <w:div w:id="1627852798">
      <w:bodyDiv w:val="1"/>
      <w:marLeft w:val="0"/>
      <w:marRight w:val="0"/>
      <w:marTop w:val="0"/>
      <w:marBottom w:val="0"/>
      <w:divBdr>
        <w:top w:val="none" w:sz="0" w:space="0" w:color="auto"/>
        <w:left w:val="none" w:sz="0" w:space="0" w:color="auto"/>
        <w:bottom w:val="none" w:sz="0" w:space="0" w:color="auto"/>
        <w:right w:val="none" w:sz="0" w:space="0" w:color="auto"/>
      </w:divBdr>
    </w:div>
    <w:div w:id="1634407297">
      <w:bodyDiv w:val="1"/>
      <w:marLeft w:val="0"/>
      <w:marRight w:val="0"/>
      <w:marTop w:val="0"/>
      <w:marBottom w:val="0"/>
      <w:divBdr>
        <w:top w:val="none" w:sz="0" w:space="0" w:color="auto"/>
        <w:left w:val="none" w:sz="0" w:space="0" w:color="auto"/>
        <w:bottom w:val="none" w:sz="0" w:space="0" w:color="auto"/>
        <w:right w:val="none" w:sz="0" w:space="0" w:color="auto"/>
      </w:divBdr>
    </w:div>
    <w:div w:id="1635911542">
      <w:bodyDiv w:val="1"/>
      <w:marLeft w:val="0"/>
      <w:marRight w:val="0"/>
      <w:marTop w:val="0"/>
      <w:marBottom w:val="0"/>
      <w:divBdr>
        <w:top w:val="none" w:sz="0" w:space="0" w:color="auto"/>
        <w:left w:val="none" w:sz="0" w:space="0" w:color="auto"/>
        <w:bottom w:val="none" w:sz="0" w:space="0" w:color="auto"/>
        <w:right w:val="none" w:sz="0" w:space="0" w:color="auto"/>
      </w:divBdr>
    </w:div>
    <w:div w:id="1642350053">
      <w:bodyDiv w:val="1"/>
      <w:marLeft w:val="0"/>
      <w:marRight w:val="0"/>
      <w:marTop w:val="0"/>
      <w:marBottom w:val="0"/>
      <w:divBdr>
        <w:top w:val="none" w:sz="0" w:space="0" w:color="auto"/>
        <w:left w:val="none" w:sz="0" w:space="0" w:color="auto"/>
        <w:bottom w:val="none" w:sz="0" w:space="0" w:color="auto"/>
        <w:right w:val="none" w:sz="0" w:space="0" w:color="auto"/>
      </w:divBdr>
    </w:div>
    <w:div w:id="1648170269">
      <w:bodyDiv w:val="1"/>
      <w:marLeft w:val="0"/>
      <w:marRight w:val="0"/>
      <w:marTop w:val="0"/>
      <w:marBottom w:val="0"/>
      <w:divBdr>
        <w:top w:val="none" w:sz="0" w:space="0" w:color="auto"/>
        <w:left w:val="none" w:sz="0" w:space="0" w:color="auto"/>
        <w:bottom w:val="none" w:sz="0" w:space="0" w:color="auto"/>
        <w:right w:val="none" w:sz="0" w:space="0" w:color="auto"/>
      </w:divBdr>
    </w:div>
    <w:div w:id="1651859720">
      <w:bodyDiv w:val="1"/>
      <w:marLeft w:val="0"/>
      <w:marRight w:val="0"/>
      <w:marTop w:val="0"/>
      <w:marBottom w:val="0"/>
      <w:divBdr>
        <w:top w:val="none" w:sz="0" w:space="0" w:color="auto"/>
        <w:left w:val="none" w:sz="0" w:space="0" w:color="auto"/>
        <w:bottom w:val="none" w:sz="0" w:space="0" w:color="auto"/>
        <w:right w:val="none" w:sz="0" w:space="0" w:color="auto"/>
      </w:divBdr>
    </w:div>
    <w:div w:id="1656571699">
      <w:bodyDiv w:val="1"/>
      <w:marLeft w:val="0"/>
      <w:marRight w:val="0"/>
      <w:marTop w:val="0"/>
      <w:marBottom w:val="0"/>
      <w:divBdr>
        <w:top w:val="none" w:sz="0" w:space="0" w:color="auto"/>
        <w:left w:val="none" w:sz="0" w:space="0" w:color="auto"/>
        <w:bottom w:val="none" w:sz="0" w:space="0" w:color="auto"/>
        <w:right w:val="none" w:sz="0" w:space="0" w:color="auto"/>
      </w:divBdr>
    </w:div>
    <w:div w:id="1657341684">
      <w:bodyDiv w:val="1"/>
      <w:marLeft w:val="0"/>
      <w:marRight w:val="0"/>
      <w:marTop w:val="0"/>
      <w:marBottom w:val="0"/>
      <w:divBdr>
        <w:top w:val="none" w:sz="0" w:space="0" w:color="auto"/>
        <w:left w:val="none" w:sz="0" w:space="0" w:color="auto"/>
        <w:bottom w:val="none" w:sz="0" w:space="0" w:color="auto"/>
        <w:right w:val="none" w:sz="0" w:space="0" w:color="auto"/>
      </w:divBdr>
    </w:div>
    <w:div w:id="1667173031">
      <w:bodyDiv w:val="1"/>
      <w:marLeft w:val="0"/>
      <w:marRight w:val="0"/>
      <w:marTop w:val="0"/>
      <w:marBottom w:val="0"/>
      <w:divBdr>
        <w:top w:val="none" w:sz="0" w:space="0" w:color="auto"/>
        <w:left w:val="none" w:sz="0" w:space="0" w:color="auto"/>
        <w:bottom w:val="none" w:sz="0" w:space="0" w:color="auto"/>
        <w:right w:val="none" w:sz="0" w:space="0" w:color="auto"/>
      </w:divBdr>
    </w:div>
    <w:div w:id="1678843533">
      <w:bodyDiv w:val="1"/>
      <w:marLeft w:val="0"/>
      <w:marRight w:val="0"/>
      <w:marTop w:val="0"/>
      <w:marBottom w:val="0"/>
      <w:divBdr>
        <w:top w:val="none" w:sz="0" w:space="0" w:color="auto"/>
        <w:left w:val="none" w:sz="0" w:space="0" w:color="auto"/>
        <w:bottom w:val="none" w:sz="0" w:space="0" w:color="auto"/>
        <w:right w:val="none" w:sz="0" w:space="0" w:color="auto"/>
      </w:divBdr>
    </w:div>
    <w:div w:id="1683437534">
      <w:bodyDiv w:val="1"/>
      <w:marLeft w:val="0"/>
      <w:marRight w:val="0"/>
      <w:marTop w:val="0"/>
      <w:marBottom w:val="0"/>
      <w:divBdr>
        <w:top w:val="none" w:sz="0" w:space="0" w:color="auto"/>
        <w:left w:val="none" w:sz="0" w:space="0" w:color="auto"/>
        <w:bottom w:val="none" w:sz="0" w:space="0" w:color="auto"/>
        <w:right w:val="none" w:sz="0" w:space="0" w:color="auto"/>
      </w:divBdr>
    </w:div>
    <w:div w:id="1706366526">
      <w:bodyDiv w:val="1"/>
      <w:marLeft w:val="0"/>
      <w:marRight w:val="0"/>
      <w:marTop w:val="0"/>
      <w:marBottom w:val="0"/>
      <w:divBdr>
        <w:top w:val="none" w:sz="0" w:space="0" w:color="auto"/>
        <w:left w:val="none" w:sz="0" w:space="0" w:color="auto"/>
        <w:bottom w:val="none" w:sz="0" w:space="0" w:color="auto"/>
        <w:right w:val="none" w:sz="0" w:space="0" w:color="auto"/>
      </w:divBdr>
    </w:div>
    <w:div w:id="1709259353">
      <w:bodyDiv w:val="1"/>
      <w:marLeft w:val="0"/>
      <w:marRight w:val="0"/>
      <w:marTop w:val="0"/>
      <w:marBottom w:val="0"/>
      <w:divBdr>
        <w:top w:val="none" w:sz="0" w:space="0" w:color="auto"/>
        <w:left w:val="none" w:sz="0" w:space="0" w:color="auto"/>
        <w:bottom w:val="none" w:sz="0" w:space="0" w:color="auto"/>
        <w:right w:val="none" w:sz="0" w:space="0" w:color="auto"/>
      </w:divBdr>
    </w:div>
    <w:div w:id="1713337571">
      <w:bodyDiv w:val="1"/>
      <w:marLeft w:val="0"/>
      <w:marRight w:val="0"/>
      <w:marTop w:val="0"/>
      <w:marBottom w:val="0"/>
      <w:divBdr>
        <w:top w:val="none" w:sz="0" w:space="0" w:color="auto"/>
        <w:left w:val="none" w:sz="0" w:space="0" w:color="auto"/>
        <w:bottom w:val="none" w:sz="0" w:space="0" w:color="auto"/>
        <w:right w:val="none" w:sz="0" w:space="0" w:color="auto"/>
      </w:divBdr>
    </w:div>
    <w:div w:id="1713505257">
      <w:bodyDiv w:val="1"/>
      <w:marLeft w:val="0"/>
      <w:marRight w:val="0"/>
      <w:marTop w:val="0"/>
      <w:marBottom w:val="0"/>
      <w:divBdr>
        <w:top w:val="none" w:sz="0" w:space="0" w:color="auto"/>
        <w:left w:val="none" w:sz="0" w:space="0" w:color="auto"/>
        <w:bottom w:val="none" w:sz="0" w:space="0" w:color="auto"/>
        <w:right w:val="none" w:sz="0" w:space="0" w:color="auto"/>
      </w:divBdr>
    </w:div>
    <w:div w:id="1725986003">
      <w:bodyDiv w:val="1"/>
      <w:marLeft w:val="0"/>
      <w:marRight w:val="0"/>
      <w:marTop w:val="0"/>
      <w:marBottom w:val="0"/>
      <w:divBdr>
        <w:top w:val="none" w:sz="0" w:space="0" w:color="auto"/>
        <w:left w:val="none" w:sz="0" w:space="0" w:color="auto"/>
        <w:bottom w:val="none" w:sz="0" w:space="0" w:color="auto"/>
        <w:right w:val="none" w:sz="0" w:space="0" w:color="auto"/>
      </w:divBdr>
    </w:div>
    <w:div w:id="1759717873">
      <w:bodyDiv w:val="1"/>
      <w:marLeft w:val="0"/>
      <w:marRight w:val="0"/>
      <w:marTop w:val="0"/>
      <w:marBottom w:val="0"/>
      <w:divBdr>
        <w:top w:val="none" w:sz="0" w:space="0" w:color="auto"/>
        <w:left w:val="none" w:sz="0" w:space="0" w:color="auto"/>
        <w:bottom w:val="none" w:sz="0" w:space="0" w:color="auto"/>
        <w:right w:val="none" w:sz="0" w:space="0" w:color="auto"/>
      </w:divBdr>
    </w:div>
    <w:div w:id="1777867069">
      <w:bodyDiv w:val="1"/>
      <w:marLeft w:val="0"/>
      <w:marRight w:val="0"/>
      <w:marTop w:val="0"/>
      <w:marBottom w:val="0"/>
      <w:divBdr>
        <w:top w:val="none" w:sz="0" w:space="0" w:color="auto"/>
        <w:left w:val="none" w:sz="0" w:space="0" w:color="auto"/>
        <w:bottom w:val="none" w:sz="0" w:space="0" w:color="auto"/>
        <w:right w:val="none" w:sz="0" w:space="0" w:color="auto"/>
      </w:divBdr>
    </w:div>
    <w:div w:id="1791775810">
      <w:bodyDiv w:val="1"/>
      <w:marLeft w:val="0"/>
      <w:marRight w:val="0"/>
      <w:marTop w:val="0"/>
      <w:marBottom w:val="0"/>
      <w:divBdr>
        <w:top w:val="none" w:sz="0" w:space="0" w:color="auto"/>
        <w:left w:val="none" w:sz="0" w:space="0" w:color="auto"/>
        <w:bottom w:val="none" w:sz="0" w:space="0" w:color="auto"/>
        <w:right w:val="none" w:sz="0" w:space="0" w:color="auto"/>
      </w:divBdr>
    </w:div>
    <w:div w:id="1799108110">
      <w:bodyDiv w:val="1"/>
      <w:marLeft w:val="0"/>
      <w:marRight w:val="0"/>
      <w:marTop w:val="0"/>
      <w:marBottom w:val="0"/>
      <w:divBdr>
        <w:top w:val="none" w:sz="0" w:space="0" w:color="auto"/>
        <w:left w:val="none" w:sz="0" w:space="0" w:color="auto"/>
        <w:bottom w:val="none" w:sz="0" w:space="0" w:color="auto"/>
        <w:right w:val="none" w:sz="0" w:space="0" w:color="auto"/>
      </w:divBdr>
    </w:div>
    <w:div w:id="1800226781">
      <w:bodyDiv w:val="1"/>
      <w:marLeft w:val="0"/>
      <w:marRight w:val="0"/>
      <w:marTop w:val="0"/>
      <w:marBottom w:val="0"/>
      <w:divBdr>
        <w:top w:val="none" w:sz="0" w:space="0" w:color="auto"/>
        <w:left w:val="none" w:sz="0" w:space="0" w:color="auto"/>
        <w:bottom w:val="none" w:sz="0" w:space="0" w:color="auto"/>
        <w:right w:val="none" w:sz="0" w:space="0" w:color="auto"/>
      </w:divBdr>
    </w:div>
    <w:div w:id="1816872673">
      <w:bodyDiv w:val="1"/>
      <w:marLeft w:val="0"/>
      <w:marRight w:val="0"/>
      <w:marTop w:val="0"/>
      <w:marBottom w:val="0"/>
      <w:divBdr>
        <w:top w:val="none" w:sz="0" w:space="0" w:color="auto"/>
        <w:left w:val="none" w:sz="0" w:space="0" w:color="auto"/>
        <w:bottom w:val="none" w:sz="0" w:space="0" w:color="auto"/>
        <w:right w:val="none" w:sz="0" w:space="0" w:color="auto"/>
      </w:divBdr>
    </w:div>
    <w:div w:id="1855463365">
      <w:bodyDiv w:val="1"/>
      <w:marLeft w:val="0"/>
      <w:marRight w:val="0"/>
      <w:marTop w:val="0"/>
      <w:marBottom w:val="0"/>
      <w:divBdr>
        <w:top w:val="none" w:sz="0" w:space="0" w:color="auto"/>
        <w:left w:val="none" w:sz="0" w:space="0" w:color="auto"/>
        <w:bottom w:val="none" w:sz="0" w:space="0" w:color="auto"/>
        <w:right w:val="none" w:sz="0" w:space="0" w:color="auto"/>
      </w:divBdr>
    </w:div>
    <w:div w:id="1874612046">
      <w:bodyDiv w:val="1"/>
      <w:marLeft w:val="0"/>
      <w:marRight w:val="0"/>
      <w:marTop w:val="0"/>
      <w:marBottom w:val="0"/>
      <w:divBdr>
        <w:top w:val="none" w:sz="0" w:space="0" w:color="auto"/>
        <w:left w:val="none" w:sz="0" w:space="0" w:color="auto"/>
        <w:bottom w:val="none" w:sz="0" w:space="0" w:color="auto"/>
        <w:right w:val="none" w:sz="0" w:space="0" w:color="auto"/>
      </w:divBdr>
    </w:div>
    <w:div w:id="1879930885">
      <w:bodyDiv w:val="1"/>
      <w:marLeft w:val="0"/>
      <w:marRight w:val="0"/>
      <w:marTop w:val="0"/>
      <w:marBottom w:val="0"/>
      <w:divBdr>
        <w:top w:val="none" w:sz="0" w:space="0" w:color="auto"/>
        <w:left w:val="none" w:sz="0" w:space="0" w:color="auto"/>
        <w:bottom w:val="none" w:sz="0" w:space="0" w:color="auto"/>
        <w:right w:val="none" w:sz="0" w:space="0" w:color="auto"/>
      </w:divBdr>
    </w:div>
    <w:div w:id="1885943340">
      <w:bodyDiv w:val="1"/>
      <w:marLeft w:val="0"/>
      <w:marRight w:val="0"/>
      <w:marTop w:val="0"/>
      <w:marBottom w:val="0"/>
      <w:divBdr>
        <w:top w:val="none" w:sz="0" w:space="0" w:color="auto"/>
        <w:left w:val="none" w:sz="0" w:space="0" w:color="auto"/>
        <w:bottom w:val="none" w:sz="0" w:space="0" w:color="auto"/>
        <w:right w:val="none" w:sz="0" w:space="0" w:color="auto"/>
      </w:divBdr>
    </w:div>
    <w:div w:id="1895656138">
      <w:bodyDiv w:val="1"/>
      <w:marLeft w:val="0"/>
      <w:marRight w:val="0"/>
      <w:marTop w:val="0"/>
      <w:marBottom w:val="0"/>
      <w:divBdr>
        <w:top w:val="none" w:sz="0" w:space="0" w:color="auto"/>
        <w:left w:val="none" w:sz="0" w:space="0" w:color="auto"/>
        <w:bottom w:val="none" w:sz="0" w:space="0" w:color="auto"/>
        <w:right w:val="none" w:sz="0" w:space="0" w:color="auto"/>
      </w:divBdr>
    </w:div>
    <w:div w:id="1896354475">
      <w:bodyDiv w:val="1"/>
      <w:marLeft w:val="0"/>
      <w:marRight w:val="0"/>
      <w:marTop w:val="0"/>
      <w:marBottom w:val="0"/>
      <w:divBdr>
        <w:top w:val="none" w:sz="0" w:space="0" w:color="auto"/>
        <w:left w:val="none" w:sz="0" w:space="0" w:color="auto"/>
        <w:bottom w:val="none" w:sz="0" w:space="0" w:color="auto"/>
        <w:right w:val="none" w:sz="0" w:space="0" w:color="auto"/>
      </w:divBdr>
    </w:div>
    <w:div w:id="1902591485">
      <w:bodyDiv w:val="1"/>
      <w:marLeft w:val="0"/>
      <w:marRight w:val="0"/>
      <w:marTop w:val="0"/>
      <w:marBottom w:val="0"/>
      <w:divBdr>
        <w:top w:val="none" w:sz="0" w:space="0" w:color="auto"/>
        <w:left w:val="none" w:sz="0" w:space="0" w:color="auto"/>
        <w:bottom w:val="none" w:sz="0" w:space="0" w:color="auto"/>
        <w:right w:val="none" w:sz="0" w:space="0" w:color="auto"/>
      </w:divBdr>
    </w:div>
    <w:div w:id="1914656020">
      <w:bodyDiv w:val="1"/>
      <w:marLeft w:val="0"/>
      <w:marRight w:val="0"/>
      <w:marTop w:val="0"/>
      <w:marBottom w:val="0"/>
      <w:divBdr>
        <w:top w:val="none" w:sz="0" w:space="0" w:color="auto"/>
        <w:left w:val="none" w:sz="0" w:space="0" w:color="auto"/>
        <w:bottom w:val="none" w:sz="0" w:space="0" w:color="auto"/>
        <w:right w:val="none" w:sz="0" w:space="0" w:color="auto"/>
      </w:divBdr>
    </w:div>
    <w:div w:id="1915629720">
      <w:bodyDiv w:val="1"/>
      <w:marLeft w:val="0"/>
      <w:marRight w:val="0"/>
      <w:marTop w:val="0"/>
      <w:marBottom w:val="0"/>
      <w:divBdr>
        <w:top w:val="none" w:sz="0" w:space="0" w:color="auto"/>
        <w:left w:val="none" w:sz="0" w:space="0" w:color="auto"/>
        <w:bottom w:val="none" w:sz="0" w:space="0" w:color="auto"/>
        <w:right w:val="none" w:sz="0" w:space="0" w:color="auto"/>
      </w:divBdr>
    </w:div>
    <w:div w:id="1921135507">
      <w:bodyDiv w:val="1"/>
      <w:marLeft w:val="0"/>
      <w:marRight w:val="0"/>
      <w:marTop w:val="0"/>
      <w:marBottom w:val="0"/>
      <w:divBdr>
        <w:top w:val="none" w:sz="0" w:space="0" w:color="auto"/>
        <w:left w:val="none" w:sz="0" w:space="0" w:color="auto"/>
        <w:bottom w:val="none" w:sz="0" w:space="0" w:color="auto"/>
        <w:right w:val="none" w:sz="0" w:space="0" w:color="auto"/>
      </w:divBdr>
    </w:div>
    <w:div w:id="1923180041">
      <w:bodyDiv w:val="1"/>
      <w:marLeft w:val="0"/>
      <w:marRight w:val="0"/>
      <w:marTop w:val="0"/>
      <w:marBottom w:val="0"/>
      <w:divBdr>
        <w:top w:val="none" w:sz="0" w:space="0" w:color="auto"/>
        <w:left w:val="none" w:sz="0" w:space="0" w:color="auto"/>
        <w:bottom w:val="none" w:sz="0" w:space="0" w:color="auto"/>
        <w:right w:val="none" w:sz="0" w:space="0" w:color="auto"/>
      </w:divBdr>
    </w:div>
    <w:div w:id="1939167587">
      <w:bodyDiv w:val="1"/>
      <w:marLeft w:val="0"/>
      <w:marRight w:val="0"/>
      <w:marTop w:val="0"/>
      <w:marBottom w:val="0"/>
      <w:divBdr>
        <w:top w:val="none" w:sz="0" w:space="0" w:color="auto"/>
        <w:left w:val="none" w:sz="0" w:space="0" w:color="auto"/>
        <w:bottom w:val="none" w:sz="0" w:space="0" w:color="auto"/>
        <w:right w:val="none" w:sz="0" w:space="0" w:color="auto"/>
      </w:divBdr>
    </w:div>
    <w:div w:id="1948006865">
      <w:bodyDiv w:val="1"/>
      <w:marLeft w:val="0"/>
      <w:marRight w:val="0"/>
      <w:marTop w:val="0"/>
      <w:marBottom w:val="0"/>
      <w:divBdr>
        <w:top w:val="none" w:sz="0" w:space="0" w:color="auto"/>
        <w:left w:val="none" w:sz="0" w:space="0" w:color="auto"/>
        <w:bottom w:val="none" w:sz="0" w:space="0" w:color="auto"/>
        <w:right w:val="none" w:sz="0" w:space="0" w:color="auto"/>
      </w:divBdr>
    </w:div>
    <w:div w:id="1961257223">
      <w:bodyDiv w:val="1"/>
      <w:marLeft w:val="0"/>
      <w:marRight w:val="0"/>
      <w:marTop w:val="0"/>
      <w:marBottom w:val="0"/>
      <w:divBdr>
        <w:top w:val="none" w:sz="0" w:space="0" w:color="auto"/>
        <w:left w:val="none" w:sz="0" w:space="0" w:color="auto"/>
        <w:bottom w:val="none" w:sz="0" w:space="0" w:color="auto"/>
        <w:right w:val="none" w:sz="0" w:space="0" w:color="auto"/>
      </w:divBdr>
    </w:div>
    <w:div w:id="1987783162">
      <w:bodyDiv w:val="1"/>
      <w:marLeft w:val="0"/>
      <w:marRight w:val="0"/>
      <w:marTop w:val="0"/>
      <w:marBottom w:val="0"/>
      <w:divBdr>
        <w:top w:val="none" w:sz="0" w:space="0" w:color="auto"/>
        <w:left w:val="none" w:sz="0" w:space="0" w:color="auto"/>
        <w:bottom w:val="none" w:sz="0" w:space="0" w:color="auto"/>
        <w:right w:val="none" w:sz="0" w:space="0" w:color="auto"/>
      </w:divBdr>
    </w:div>
    <w:div w:id="2043092341">
      <w:bodyDiv w:val="1"/>
      <w:marLeft w:val="0"/>
      <w:marRight w:val="0"/>
      <w:marTop w:val="0"/>
      <w:marBottom w:val="0"/>
      <w:divBdr>
        <w:top w:val="none" w:sz="0" w:space="0" w:color="auto"/>
        <w:left w:val="none" w:sz="0" w:space="0" w:color="auto"/>
        <w:bottom w:val="none" w:sz="0" w:space="0" w:color="auto"/>
        <w:right w:val="none" w:sz="0" w:space="0" w:color="auto"/>
      </w:divBdr>
    </w:div>
    <w:div w:id="2072578837">
      <w:bodyDiv w:val="1"/>
      <w:marLeft w:val="0"/>
      <w:marRight w:val="0"/>
      <w:marTop w:val="0"/>
      <w:marBottom w:val="0"/>
      <w:divBdr>
        <w:top w:val="none" w:sz="0" w:space="0" w:color="auto"/>
        <w:left w:val="none" w:sz="0" w:space="0" w:color="auto"/>
        <w:bottom w:val="none" w:sz="0" w:space="0" w:color="auto"/>
        <w:right w:val="none" w:sz="0" w:space="0" w:color="auto"/>
      </w:divBdr>
    </w:div>
    <w:div w:id="2075734770">
      <w:bodyDiv w:val="1"/>
      <w:marLeft w:val="0"/>
      <w:marRight w:val="0"/>
      <w:marTop w:val="0"/>
      <w:marBottom w:val="0"/>
      <w:divBdr>
        <w:top w:val="none" w:sz="0" w:space="0" w:color="auto"/>
        <w:left w:val="none" w:sz="0" w:space="0" w:color="auto"/>
        <w:bottom w:val="none" w:sz="0" w:space="0" w:color="auto"/>
        <w:right w:val="none" w:sz="0" w:space="0" w:color="auto"/>
      </w:divBdr>
    </w:div>
    <w:div w:id="2085761415">
      <w:bodyDiv w:val="1"/>
      <w:marLeft w:val="0"/>
      <w:marRight w:val="0"/>
      <w:marTop w:val="0"/>
      <w:marBottom w:val="0"/>
      <w:divBdr>
        <w:top w:val="none" w:sz="0" w:space="0" w:color="auto"/>
        <w:left w:val="none" w:sz="0" w:space="0" w:color="auto"/>
        <w:bottom w:val="none" w:sz="0" w:space="0" w:color="auto"/>
        <w:right w:val="none" w:sz="0" w:space="0" w:color="auto"/>
      </w:divBdr>
    </w:div>
    <w:div w:id="2098404942">
      <w:bodyDiv w:val="1"/>
      <w:marLeft w:val="0"/>
      <w:marRight w:val="0"/>
      <w:marTop w:val="0"/>
      <w:marBottom w:val="0"/>
      <w:divBdr>
        <w:top w:val="none" w:sz="0" w:space="0" w:color="auto"/>
        <w:left w:val="none" w:sz="0" w:space="0" w:color="auto"/>
        <w:bottom w:val="none" w:sz="0" w:space="0" w:color="auto"/>
        <w:right w:val="none" w:sz="0" w:space="0" w:color="auto"/>
      </w:divBdr>
    </w:div>
    <w:div w:id="2103606514">
      <w:bodyDiv w:val="1"/>
      <w:marLeft w:val="0"/>
      <w:marRight w:val="0"/>
      <w:marTop w:val="0"/>
      <w:marBottom w:val="0"/>
      <w:divBdr>
        <w:top w:val="none" w:sz="0" w:space="0" w:color="auto"/>
        <w:left w:val="none" w:sz="0" w:space="0" w:color="auto"/>
        <w:bottom w:val="none" w:sz="0" w:space="0" w:color="auto"/>
        <w:right w:val="none" w:sz="0" w:space="0" w:color="auto"/>
      </w:divBdr>
    </w:div>
    <w:div w:id="2105681398">
      <w:bodyDiv w:val="1"/>
      <w:marLeft w:val="0"/>
      <w:marRight w:val="0"/>
      <w:marTop w:val="0"/>
      <w:marBottom w:val="0"/>
      <w:divBdr>
        <w:top w:val="none" w:sz="0" w:space="0" w:color="auto"/>
        <w:left w:val="none" w:sz="0" w:space="0" w:color="auto"/>
        <w:bottom w:val="none" w:sz="0" w:space="0" w:color="auto"/>
        <w:right w:val="none" w:sz="0" w:space="0" w:color="auto"/>
      </w:divBdr>
      <w:divsChild>
        <w:div w:id="1984576282">
          <w:marLeft w:val="0"/>
          <w:marRight w:val="0"/>
          <w:marTop w:val="0"/>
          <w:marBottom w:val="0"/>
          <w:divBdr>
            <w:top w:val="none" w:sz="0" w:space="0" w:color="auto"/>
            <w:left w:val="none" w:sz="0" w:space="0" w:color="auto"/>
            <w:bottom w:val="none" w:sz="0" w:space="0" w:color="auto"/>
            <w:right w:val="none" w:sz="0" w:space="0" w:color="auto"/>
          </w:divBdr>
          <w:divsChild>
            <w:div w:id="1009910891">
              <w:marLeft w:val="0"/>
              <w:marRight w:val="0"/>
              <w:marTop w:val="0"/>
              <w:marBottom w:val="0"/>
              <w:divBdr>
                <w:top w:val="none" w:sz="0" w:space="0" w:color="auto"/>
                <w:left w:val="none" w:sz="0" w:space="0" w:color="auto"/>
                <w:bottom w:val="none" w:sz="0" w:space="0" w:color="auto"/>
                <w:right w:val="none" w:sz="0" w:space="0" w:color="auto"/>
              </w:divBdr>
              <w:divsChild>
                <w:div w:id="1371761256">
                  <w:marLeft w:val="0"/>
                  <w:marRight w:val="0"/>
                  <w:marTop w:val="0"/>
                  <w:marBottom w:val="0"/>
                  <w:divBdr>
                    <w:top w:val="none" w:sz="0" w:space="0" w:color="auto"/>
                    <w:left w:val="none" w:sz="0" w:space="0" w:color="auto"/>
                    <w:bottom w:val="none" w:sz="0" w:space="0" w:color="auto"/>
                    <w:right w:val="none" w:sz="0" w:space="0" w:color="auto"/>
                  </w:divBdr>
                  <w:divsChild>
                    <w:div w:id="6271994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17868216">
      <w:bodyDiv w:val="1"/>
      <w:marLeft w:val="0"/>
      <w:marRight w:val="0"/>
      <w:marTop w:val="0"/>
      <w:marBottom w:val="0"/>
      <w:divBdr>
        <w:top w:val="none" w:sz="0" w:space="0" w:color="auto"/>
        <w:left w:val="none" w:sz="0" w:space="0" w:color="auto"/>
        <w:bottom w:val="none" w:sz="0" w:space="0" w:color="auto"/>
        <w:right w:val="none" w:sz="0" w:space="0" w:color="auto"/>
      </w:divBdr>
    </w:div>
    <w:div w:id="2125228574">
      <w:bodyDiv w:val="1"/>
      <w:marLeft w:val="0"/>
      <w:marRight w:val="0"/>
      <w:marTop w:val="0"/>
      <w:marBottom w:val="0"/>
      <w:divBdr>
        <w:top w:val="none" w:sz="0" w:space="0" w:color="auto"/>
        <w:left w:val="none" w:sz="0" w:space="0" w:color="auto"/>
        <w:bottom w:val="none" w:sz="0" w:space="0" w:color="auto"/>
        <w:right w:val="none" w:sz="0" w:space="0" w:color="auto"/>
      </w:divBdr>
    </w:div>
    <w:div w:id="2127506063">
      <w:bodyDiv w:val="1"/>
      <w:marLeft w:val="0"/>
      <w:marRight w:val="0"/>
      <w:marTop w:val="0"/>
      <w:marBottom w:val="0"/>
      <w:divBdr>
        <w:top w:val="none" w:sz="0" w:space="0" w:color="auto"/>
        <w:left w:val="none" w:sz="0" w:space="0" w:color="auto"/>
        <w:bottom w:val="none" w:sz="0" w:space="0" w:color="auto"/>
        <w:right w:val="none" w:sz="0" w:space="0" w:color="auto"/>
      </w:divBdr>
    </w:div>
    <w:div w:id="21284976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header" Target="header1.xml"/><Relationship Id="rId1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1.tiff"/><Relationship Id="rId12" Type="http://schemas.openxmlformats.org/officeDocument/2006/relationships/image" Target="media/image6.png"/><Relationship Id="rId17" Type="http://schemas.openxmlformats.org/officeDocument/2006/relationships/footer" Target="footer2.xml"/><Relationship Id="rId2" Type="http://schemas.openxmlformats.org/officeDocument/2006/relationships/styles" Target="styles.xml"/><Relationship Id="rId16" Type="http://schemas.openxmlformats.org/officeDocument/2006/relationships/header" Target="header3.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tiff"/><Relationship Id="rId5" Type="http://schemas.openxmlformats.org/officeDocument/2006/relationships/footnotes" Target="footnotes.xml"/><Relationship Id="rId15" Type="http://schemas.openxmlformats.org/officeDocument/2006/relationships/footer" Target="footer1.xml"/><Relationship Id="rId10" Type="http://schemas.openxmlformats.org/officeDocument/2006/relationships/image" Target="media/image4.png"/><Relationship Id="rId1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tiff"/><Relationship Id="rId14" Type="http://schemas.openxmlformats.org/officeDocument/2006/relationships/header" Target="header2.xml"/></Relationships>
</file>

<file path=word/_rels/footnotes.xml.rels><?xml version="1.0" encoding="UTF-8" standalone="yes"?>
<Relationships xmlns="http://schemas.openxmlformats.org/package/2006/relationships"><Relationship Id="rId2" Type="http://schemas.openxmlformats.org/officeDocument/2006/relationships/hyperlink" Target="javascript:AbrirModal(2)" TargetMode="External"/><Relationship Id="rId1" Type="http://schemas.openxmlformats.org/officeDocument/2006/relationships/hyperlink" Target="javascript:AbrirModal(1)"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7.jpeg"/></Relationships>
</file>

<file path=word/_rels/header2.xml.rels><?xml version="1.0" encoding="UTF-8" standalone="yes"?>
<Relationships xmlns="http://schemas.openxmlformats.org/package/2006/relationships"><Relationship Id="rId1" Type="http://schemas.openxmlformats.org/officeDocument/2006/relationships/image" Target="media/image7.jpeg"/></Relationships>
</file>

<file path=word/_rels/header3.xml.rels><?xml version="1.0" encoding="UTF-8" standalone="yes"?>
<Relationships xmlns="http://schemas.openxmlformats.org/package/2006/relationships"><Relationship Id="rId1" Type="http://schemas.openxmlformats.org/officeDocument/2006/relationships/image" Target="media/image7.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43</TotalTime>
  <Pages>30</Pages>
  <Words>5937</Words>
  <Characters>32655</Characters>
  <Application>Microsoft Office Word</Application>
  <DocSecurity>0</DocSecurity>
  <Lines>272</Lines>
  <Paragraphs>77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38515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USUARIO</dc:creator>
  <cp:keywords/>
  <dc:description/>
  <cp:lastModifiedBy>USUARIO</cp:lastModifiedBy>
  <cp:revision>10</cp:revision>
  <cp:lastPrinted>2020-02-11T18:08:00Z</cp:lastPrinted>
  <dcterms:created xsi:type="dcterms:W3CDTF">2021-05-22T06:30:00Z</dcterms:created>
  <dcterms:modified xsi:type="dcterms:W3CDTF">2021-08-17T19:48:00Z</dcterms:modified>
</cp:coreProperties>
</file>