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24BDD" w14:textId="0EC82048" w:rsidR="00663015" w:rsidRPr="00D51989" w:rsidRDefault="00B0306E" w:rsidP="00B0306E">
      <w:pPr>
        <w:tabs>
          <w:tab w:val="left" w:pos="567"/>
        </w:tabs>
        <w:spacing w:line="360" w:lineRule="auto"/>
        <w:jc w:val="center"/>
        <w:rPr>
          <w:rFonts w:ascii="Palatino Linotype" w:eastAsia="Times New Roman" w:hAnsi="Palatino Linotype" w:cs="Times New Roman"/>
          <w:b/>
        </w:rPr>
      </w:pPr>
      <w:r w:rsidRPr="00D51989">
        <w:rPr>
          <w:rFonts w:ascii="Palatino Linotype" w:eastAsia="Times New Roman" w:hAnsi="Palatino Linotype" w:cs="Times New Roman"/>
          <w:b/>
        </w:rPr>
        <w:t>LÍNEAS ARGUMENTATIVAS</w:t>
      </w:r>
    </w:p>
    <w:p w14:paraId="779562A8" w14:textId="77777777" w:rsidR="00663015" w:rsidRPr="00D51989" w:rsidRDefault="00663015" w:rsidP="00663015">
      <w:pPr>
        <w:tabs>
          <w:tab w:val="left" w:pos="567"/>
        </w:tabs>
        <w:spacing w:line="360" w:lineRule="auto"/>
        <w:jc w:val="both"/>
        <w:rPr>
          <w:rFonts w:ascii="Palatino Linotype" w:hAnsi="Palatino Linotype"/>
          <w:lang w:eastAsia="es-MX"/>
        </w:rPr>
      </w:pPr>
      <w:r w:rsidRPr="00D51989">
        <w:rPr>
          <w:rFonts w:ascii="Palatino Linotype" w:hAnsi="Palatino Linotype"/>
          <w:b/>
        </w:rPr>
        <w:t xml:space="preserve">RESPUESTAS IMPRECISAS O INCOMPLETAS, DEBER DE REPARACIÓN. </w:t>
      </w:r>
      <w:r w:rsidRPr="00D51989">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D51989" w:rsidRDefault="00663015" w:rsidP="00663015">
      <w:pPr>
        <w:tabs>
          <w:tab w:val="left" w:pos="567"/>
        </w:tabs>
        <w:spacing w:line="360" w:lineRule="auto"/>
        <w:rPr>
          <w:rFonts w:ascii="Palatino Linotype" w:eastAsia="Times New Roman" w:hAnsi="Palatino Linotype" w:cs="Times New Roman"/>
          <w:b/>
          <w:color w:val="000000" w:themeColor="text1"/>
        </w:rPr>
      </w:pPr>
    </w:p>
    <w:p w14:paraId="3214D1F6" w14:textId="1E2DB894" w:rsidR="001B5E8D" w:rsidRPr="00D51989" w:rsidRDefault="001A77BA" w:rsidP="001A77BA">
      <w:pPr>
        <w:spacing w:line="360" w:lineRule="auto"/>
        <w:jc w:val="both"/>
        <w:rPr>
          <w:rFonts w:ascii="Palatino Linotype" w:eastAsia="MS Mincho" w:hAnsi="Palatino Linotype" w:cs="Times New Roman"/>
        </w:rPr>
      </w:pPr>
      <w:r w:rsidRPr="00D51989">
        <w:rPr>
          <w:rFonts w:ascii="Palatino Linotype" w:eastAsia="MS Mincho" w:hAnsi="Palatino Linotype" w:cs="Times New Roman"/>
          <w:b/>
        </w:rPr>
        <w:t xml:space="preserve">DECLINACIÓN DE COMPETENCIA, IMPORTANCIA DE OBSERVAR SU PLAZO. </w:t>
      </w:r>
      <w:r w:rsidRPr="00D51989">
        <w:rPr>
          <w:rFonts w:ascii="Palatino Linotype" w:eastAsia="MS Mincho" w:hAnsi="Palatino Linotype" w:cs="Times New Roman"/>
        </w:rPr>
        <w:t>La declinación de competencia debe efectuarse en el plazo de tres días hábiles a partir de que se ha presentado la solicitud de acceso a la información pública para respetar adecuadamente el derecho humano</w:t>
      </w:r>
    </w:p>
    <w:p w14:paraId="1C66B8EF" w14:textId="77777777" w:rsidR="009D5CD2" w:rsidRPr="00D51989" w:rsidRDefault="009D5CD2" w:rsidP="001A77BA">
      <w:pPr>
        <w:spacing w:line="360" w:lineRule="auto"/>
        <w:jc w:val="both"/>
        <w:rPr>
          <w:rFonts w:ascii="Palatino Linotype" w:eastAsia="MS Mincho" w:hAnsi="Palatino Linotype" w:cs="Times New Roman"/>
        </w:rPr>
      </w:pPr>
    </w:p>
    <w:p w14:paraId="2BD1655E" w14:textId="078272E9" w:rsidR="009D5CD2" w:rsidRPr="00D51989" w:rsidRDefault="00B0306E" w:rsidP="00B0306E">
      <w:pPr>
        <w:pStyle w:val="Prrafodelista"/>
        <w:spacing w:line="360" w:lineRule="auto"/>
        <w:ind w:left="0"/>
        <w:jc w:val="both"/>
        <w:rPr>
          <w:rFonts w:ascii="Palatino Linotype" w:hAnsi="Palatino Linotype"/>
          <w:color w:val="000000" w:themeColor="text1"/>
        </w:rPr>
      </w:pPr>
      <w:r w:rsidRPr="00D51989">
        <w:rPr>
          <w:rFonts w:ascii="Palatino Linotype" w:hAnsi="Palatino Linotype"/>
          <w:b/>
          <w:color w:val="000000" w:themeColor="text1"/>
        </w:rPr>
        <w:t xml:space="preserve">DE LA DEMOSTRACIÓN DEL PARENTESCO A TRAVÉS DE DOCUMENTOS GENERADOS PREVIAMENTE. </w:t>
      </w:r>
      <w:r w:rsidRPr="00D51989">
        <w:rPr>
          <w:rFonts w:ascii="Palatino Linotype" w:hAnsi="Palatino Linotype"/>
          <w:color w:val="000000" w:themeColor="text1"/>
        </w:rPr>
        <w:t>S</w:t>
      </w:r>
      <w:r w:rsidR="009D5CD2" w:rsidRPr="00D51989">
        <w:rPr>
          <w:rFonts w:ascii="Palatino Linotype" w:hAnsi="Palatino Linotype"/>
          <w:color w:val="000000" w:themeColor="text1"/>
        </w:rPr>
        <w:t xml:space="preserve">i bien es cierto que, no existe un documento generado, poseído o administrado </w:t>
      </w:r>
      <w:r w:rsidR="009D5CD2" w:rsidRPr="00D51989">
        <w:rPr>
          <w:rFonts w:ascii="Palatino Linotype" w:eastAsia="MS Mincho" w:hAnsi="Palatino Linotype" w:cs="Arial"/>
        </w:rPr>
        <w:t xml:space="preserve">por la autoridad con antelación a que fuera presentada la solicitud de acceso a la información pública, y además de conformidad con el artículo 12 de la </w:t>
      </w:r>
      <w:r w:rsidR="009D5CD2" w:rsidRPr="00D51989">
        <w:rPr>
          <w:rFonts w:ascii="Palatino Linotype" w:hAnsi="Palatino Linotype"/>
        </w:rPr>
        <w:t>Ley de Transparencia y Acceso a la Información Pública del Estado de México y Municipios,</w:t>
      </w:r>
      <w:r w:rsidR="009D5CD2" w:rsidRPr="00D51989">
        <w:rPr>
          <w:rFonts w:ascii="Palatino Linotype" w:eastAsia="MS Mincho" w:hAnsi="Palatino Linotype" w:cs="Arial"/>
        </w:rPr>
        <w:t xml:space="preserve"> l</w:t>
      </w:r>
      <w:r w:rsidR="009D5CD2" w:rsidRPr="00D51989">
        <w:rPr>
          <w:rFonts w:ascii="Palatino Linotype" w:hAnsi="Palatino Linotype"/>
        </w:rPr>
        <w:t>a obligación de proporcionar información no comprende el procesamiento de la misma, también lo es que existen documentos previamente generados de acuerdo a sus atribuciones como lo es la nómina, documento con el cual el particular se encuentra en posibilidad de advertir apellidos y -en consecuencia- parentesco entre servidores p</w:t>
      </w:r>
      <w:r w:rsidRPr="00D51989">
        <w:rPr>
          <w:rFonts w:ascii="Palatino Linotype" w:hAnsi="Palatino Linotype"/>
        </w:rPr>
        <w:t>úblicos.</w:t>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D51989" w:rsidRDefault="0011338C" w:rsidP="0011338C">
          <w:pPr>
            <w:pStyle w:val="TtuloTDC"/>
            <w:jc w:val="center"/>
            <w:rPr>
              <w:szCs w:val="24"/>
              <w:lang w:val="es-ES"/>
            </w:rPr>
          </w:pPr>
          <w:r w:rsidRPr="00D51989">
            <w:rPr>
              <w:szCs w:val="24"/>
              <w:lang w:val="es-ES"/>
            </w:rPr>
            <w:t>ÍNDICE</w:t>
          </w:r>
        </w:p>
        <w:p w14:paraId="54D7BD84" w14:textId="77777777" w:rsidR="008826F4" w:rsidRPr="00D51989" w:rsidRDefault="008826F4" w:rsidP="008826F4">
          <w:pPr>
            <w:rPr>
              <w:rFonts w:ascii="Palatino Linotype" w:hAnsi="Palatino Linotype"/>
              <w:lang w:val="es-ES" w:eastAsia="es-MX"/>
            </w:rPr>
          </w:pPr>
        </w:p>
        <w:p w14:paraId="6EC11F43" w14:textId="77777777" w:rsidR="00B0306E" w:rsidRPr="00D51989" w:rsidRDefault="0011338C">
          <w:pPr>
            <w:pStyle w:val="TDC1"/>
            <w:rPr>
              <w:noProof/>
              <w:sz w:val="22"/>
              <w:szCs w:val="22"/>
              <w:lang w:val="es-ES"/>
            </w:rPr>
          </w:pPr>
          <w:r w:rsidRPr="00D51989">
            <w:rPr>
              <w:rFonts w:ascii="Palatino Linotype" w:hAnsi="Palatino Linotype"/>
            </w:rPr>
            <w:fldChar w:fldCharType="begin"/>
          </w:r>
          <w:r w:rsidRPr="00D51989">
            <w:rPr>
              <w:rFonts w:ascii="Palatino Linotype" w:hAnsi="Palatino Linotype"/>
            </w:rPr>
            <w:instrText xml:space="preserve"> TOC \o "1-3" \h \z \u </w:instrText>
          </w:r>
          <w:r w:rsidRPr="00D51989">
            <w:rPr>
              <w:rFonts w:ascii="Palatino Linotype" w:hAnsi="Palatino Linotype"/>
            </w:rPr>
            <w:fldChar w:fldCharType="separate"/>
          </w:r>
          <w:hyperlink w:anchor="_Toc66973615" w:history="1">
            <w:r w:rsidR="00B0306E" w:rsidRPr="00D51989">
              <w:rPr>
                <w:rStyle w:val="Hipervnculo"/>
                <w:noProof/>
              </w:rPr>
              <w:t>ANTECEDENTES</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_Toc66973615 \h </w:instrText>
            </w:r>
            <w:r w:rsidR="00B0306E" w:rsidRPr="00D51989">
              <w:rPr>
                <w:noProof/>
                <w:webHidden/>
              </w:rPr>
            </w:r>
            <w:r w:rsidR="00B0306E" w:rsidRPr="00D51989">
              <w:rPr>
                <w:noProof/>
                <w:webHidden/>
              </w:rPr>
              <w:fldChar w:fldCharType="separate"/>
            </w:r>
            <w:r w:rsidR="00B0306E" w:rsidRPr="00D51989">
              <w:rPr>
                <w:noProof/>
                <w:webHidden/>
              </w:rPr>
              <w:t>3</w:t>
            </w:r>
            <w:r w:rsidR="00B0306E" w:rsidRPr="00D51989">
              <w:rPr>
                <w:noProof/>
                <w:webHidden/>
              </w:rPr>
              <w:fldChar w:fldCharType="end"/>
            </w:r>
          </w:hyperlink>
        </w:p>
        <w:p w14:paraId="01D936FE" w14:textId="77777777" w:rsidR="00B0306E" w:rsidRPr="00D51989" w:rsidRDefault="00052303">
          <w:pPr>
            <w:pStyle w:val="TDC2"/>
            <w:rPr>
              <w:noProof/>
              <w:sz w:val="22"/>
              <w:szCs w:val="22"/>
              <w:lang w:val="es-ES"/>
            </w:rPr>
          </w:pPr>
          <w:hyperlink w:anchor="_Toc66973616" w:history="1">
            <w:r w:rsidR="00B0306E" w:rsidRPr="00D51989">
              <w:rPr>
                <w:rStyle w:val="Hipervnculo"/>
                <w:noProof/>
                <w:lang w:val="es-ES"/>
              </w:rPr>
              <w:t>a) Acto impugnado:</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_Toc66973616 \h </w:instrText>
            </w:r>
            <w:r w:rsidR="00B0306E" w:rsidRPr="00D51989">
              <w:rPr>
                <w:noProof/>
                <w:webHidden/>
              </w:rPr>
            </w:r>
            <w:r w:rsidR="00B0306E" w:rsidRPr="00D51989">
              <w:rPr>
                <w:noProof/>
                <w:webHidden/>
              </w:rPr>
              <w:fldChar w:fldCharType="separate"/>
            </w:r>
            <w:r w:rsidR="00B0306E" w:rsidRPr="00D51989">
              <w:rPr>
                <w:noProof/>
                <w:webHidden/>
              </w:rPr>
              <w:t>4</w:t>
            </w:r>
            <w:r w:rsidR="00B0306E" w:rsidRPr="00D51989">
              <w:rPr>
                <w:noProof/>
                <w:webHidden/>
              </w:rPr>
              <w:fldChar w:fldCharType="end"/>
            </w:r>
          </w:hyperlink>
        </w:p>
        <w:p w14:paraId="051F6640" w14:textId="77777777" w:rsidR="00B0306E" w:rsidRPr="00D51989" w:rsidRDefault="00052303">
          <w:pPr>
            <w:pStyle w:val="TDC2"/>
            <w:rPr>
              <w:noProof/>
              <w:sz w:val="22"/>
              <w:szCs w:val="22"/>
              <w:lang w:val="es-ES"/>
            </w:rPr>
          </w:pPr>
          <w:hyperlink w:anchor="_Toc66973617" w:history="1">
            <w:r w:rsidR="00B0306E" w:rsidRPr="00D51989">
              <w:rPr>
                <w:rStyle w:val="Hipervnculo"/>
                <w:noProof/>
                <w:lang w:val="es-ES"/>
              </w:rPr>
              <w:t>b) Razones o Motivos de inconformidad:</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_Toc66973617 \h </w:instrText>
            </w:r>
            <w:r w:rsidR="00B0306E" w:rsidRPr="00D51989">
              <w:rPr>
                <w:noProof/>
                <w:webHidden/>
              </w:rPr>
            </w:r>
            <w:r w:rsidR="00B0306E" w:rsidRPr="00D51989">
              <w:rPr>
                <w:noProof/>
                <w:webHidden/>
              </w:rPr>
              <w:fldChar w:fldCharType="separate"/>
            </w:r>
            <w:r w:rsidR="00B0306E" w:rsidRPr="00D51989">
              <w:rPr>
                <w:noProof/>
                <w:webHidden/>
              </w:rPr>
              <w:t>4</w:t>
            </w:r>
            <w:r w:rsidR="00B0306E" w:rsidRPr="00D51989">
              <w:rPr>
                <w:noProof/>
                <w:webHidden/>
              </w:rPr>
              <w:fldChar w:fldCharType="end"/>
            </w:r>
          </w:hyperlink>
        </w:p>
        <w:p w14:paraId="20A24CAB" w14:textId="77777777" w:rsidR="00B0306E" w:rsidRPr="00D51989" w:rsidRDefault="00052303">
          <w:pPr>
            <w:pStyle w:val="TDC1"/>
            <w:rPr>
              <w:noProof/>
              <w:sz w:val="22"/>
              <w:szCs w:val="22"/>
              <w:lang w:val="es-ES"/>
            </w:rPr>
          </w:pPr>
          <w:hyperlink w:anchor="_Toc66973618" w:history="1">
            <w:r w:rsidR="00B0306E" w:rsidRPr="00D51989">
              <w:rPr>
                <w:rStyle w:val="Hipervnculo"/>
                <w:noProof/>
              </w:rPr>
              <w:t>CONSIDERANDO</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_Toc66973618 \h </w:instrText>
            </w:r>
            <w:r w:rsidR="00B0306E" w:rsidRPr="00D51989">
              <w:rPr>
                <w:noProof/>
                <w:webHidden/>
              </w:rPr>
            </w:r>
            <w:r w:rsidR="00B0306E" w:rsidRPr="00D51989">
              <w:rPr>
                <w:noProof/>
                <w:webHidden/>
              </w:rPr>
              <w:fldChar w:fldCharType="separate"/>
            </w:r>
            <w:r w:rsidR="00B0306E" w:rsidRPr="00D51989">
              <w:rPr>
                <w:noProof/>
                <w:webHidden/>
              </w:rPr>
              <w:t>8</w:t>
            </w:r>
            <w:r w:rsidR="00B0306E" w:rsidRPr="00D51989">
              <w:rPr>
                <w:noProof/>
                <w:webHidden/>
              </w:rPr>
              <w:fldChar w:fldCharType="end"/>
            </w:r>
          </w:hyperlink>
        </w:p>
        <w:p w14:paraId="0D63F510" w14:textId="77777777" w:rsidR="00B0306E" w:rsidRPr="00D51989" w:rsidRDefault="00052303">
          <w:pPr>
            <w:pStyle w:val="TDC1"/>
            <w:rPr>
              <w:noProof/>
              <w:sz w:val="22"/>
              <w:szCs w:val="22"/>
              <w:lang w:val="es-ES"/>
            </w:rPr>
          </w:pPr>
          <w:hyperlink w:anchor="_Toc66973619" w:history="1">
            <w:r w:rsidR="00B0306E" w:rsidRPr="00D51989">
              <w:rPr>
                <w:rStyle w:val="Hipervnculo"/>
                <w:noProof/>
              </w:rPr>
              <w:t>PRIMERO. De la competencia</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_Toc66973619 \h </w:instrText>
            </w:r>
            <w:r w:rsidR="00B0306E" w:rsidRPr="00D51989">
              <w:rPr>
                <w:noProof/>
                <w:webHidden/>
              </w:rPr>
            </w:r>
            <w:r w:rsidR="00B0306E" w:rsidRPr="00D51989">
              <w:rPr>
                <w:noProof/>
                <w:webHidden/>
              </w:rPr>
              <w:fldChar w:fldCharType="separate"/>
            </w:r>
            <w:r w:rsidR="00B0306E" w:rsidRPr="00D51989">
              <w:rPr>
                <w:noProof/>
                <w:webHidden/>
              </w:rPr>
              <w:t>8</w:t>
            </w:r>
            <w:r w:rsidR="00B0306E" w:rsidRPr="00D51989">
              <w:rPr>
                <w:noProof/>
                <w:webHidden/>
              </w:rPr>
              <w:fldChar w:fldCharType="end"/>
            </w:r>
          </w:hyperlink>
        </w:p>
        <w:p w14:paraId="4EBD0CD7" w14:textId="77777777" w:rsidR="00B0306E" w:rsidRPr="00D51989" w:rsidRDefault="00052303">
          <w:pPr>
            <w:pStyle w:val="TDC1"/>
            <w:rPr>
              <w:noProof/>
              <w:sz w:val="22"/>
              <w:szCs w:val="22"/>
              <w:lang w:val="es-ES"/>
            </w:rPr>
          </w:pPr>
          <w:hyperlink w:anchor="_Toc66973620" w:history="1">
            <w:r w:rsidR="00B0306E" w:rsidRPr="00D51989">
              <w:rPr>
                <w:rStyle w:val="Hipervnculo"/>
                <w:noProof/>
              </w:rPr>
              <w:t>SEGUNDO. De la oportunidad y procedencia.</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_Toc66973620 \h </w:instrText>
            </w:r>
            <w:r w:rsidR="00B0306E" w:rsidRPr="00D51989">
              <w:rPr>
                <w:noProof/>
                <w:webHidden/>
              </w:rPr>
            </w:r>
            <w:r w:rsidR="00B0306E" w:rsidRPr="00D51989">
              <w:rPr>
                <w:noProof/>
                <w:webHidden/>
              </w:rPr>
              <w:fldChar w:fldCharType="separate"/>
            </w:r>
            <w:r w:rsidR="00B0306E" w:rsidRPr="00D51989">
              <w:rPr>
                <w:noProof/>
                <w:webHidden/>
              </w:rPr>
              <w:t>8</w:t>
            </w:r>
            <w:r w:rsidR="00B0306E" w:rsidRPr="00D51989">
              <w:rPr>
                <w:noProof/>
                <w:webHidden/>
              </w:rPr>
              <w:fldChar w:fldCharType="end"/>
            </w:r>
          </w:hyperlink>
        </w:p>
        <w:p w14:paraId="45A261C5" w14:textId="77777777" w:rsidR="00B0306E" w:rsidRPr="00D51989" w:rsidRDefault="00052303">
          <w:pPr>
            <w:pStyle w:val="TDC2"/>
            <w:rPr>
              <w:noProof/>
              <w:sz w:val="22"/>
              <w:szCs w:val="22"/>
              <w:lang w:val="es-ES"/>
            </w:rPr>
          </w:pPr>
          <w:hyperlink w:anchor="_Toc66973621" w:history="1">
            <w:r w:rsidR="00B0306E" w:rsidRPr="00D51989">
              <w:rPr>
                <w:rStyle w:val="Hipervnculo"/>
                <w:noProof/>
              </w:rPr>
              <w:t>TERCERO. Del planteamiento de la litis.</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_Toc66973621 \h </w:instrText>
            </w:r>
            <w:r w:rsidR="00B0306E" w:rsidRPr="00D51989">
              <w:rPr>
                <w:noProof/>
                <w:webHidden/>
              </w:rPr>
            </w:r>
            <w:r w:rsidR="00B0306E" w:rsidRPr="00D51989">
              <w:rPr>
                <w:noProof/>
                <w:webHidden/>
              </w:rPr>
              <w:fldChar w:fldCharType="separate"/>
            </w:r>
            <w:r w:rsidR="00B0306E" w:rsidRPr="00D51989">
              <w:rPr>
                <w:noProof/>
                <w:webHidden/>
              </w:rPr>
              <w:t>12</w:t>
            </w:r>
            <w:r w:rsidR="00B0306E" w:rsidRPr="00D51989">
              <w:rPr>
                <w:noProof/>
                <w:webHidden/>
              </w:rPr>
              <w:fldChar w:fldCharType="end"/>
            </w:r>
          </w:hyperlink>
        </w:p>
        <w:p w14:paraId="018D93A5" w14:textId="77777777" w:rsidR="00B0306E" w:rsidRPr="00D51989" w:rsidRDefault="00052303">
          <w:pPr>
            <w:pStyle w:val="TDC1"/>
            <w:rPr>
              <w:noProof/>
              <w:sz w:val="22"/>
              <w:szCs w:val="22"/>
              <w:lang w:val="es-ES"/>
            </w:rPr>
          </w:pPr>
          <w:hyperlink w:anchor="_Toc66973622" w:history="1">
            <w:r w:rsidR="00B0306E" w:rsidRPr="00D51989">
              <w:rPr>
                <w:rStyle w:val="Hipervnculo"/>
                <w:noProof/>
              </w:rPr>
              <w:t>CUARTO. Cuestiones de previo y especial pronunciamiento.</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_Toc66973622 \h </w:instrText>
            </w:r>
            <w:r w:rsidR="00B0306E" w:rsidRPr="00D51989">
              <w:rPr>
                <w:noProof/>
                <w:webHidden/>
              </w:rPr>
            </w:r>
            <w:r w:rsidR="00B0306E" w:rsidRPr="00D51989">
              <w:rPr>
                <w:noProof/>
                <w:webHidden/>
              </w:rPr>
              <w:fldChar w:fldCharType="separate"/>
            </w:r>
            <w:r w:rsidR="00B0306E" w:rsidRPr="00D51989">
              <w:rPr>
                <w:noProof/>
                <w:webHidden/>
              </w:rPr>
              <w:t>14</w:t>
            </w:r>
            <w:r w:rsidR="00B0306E" w:rsidRPr="00D51989">
              <w:rPr>
                <w:noProof/>
                <w:webHidden/>
              </w:rPr>
              <w:fldChar w:fldCharType="end"/>
            </w:r>
          </w:hyperlink>
        </w:p>
        <w:p w14:paraId="2F65C296" w14:textId="77777777" w:rsidR="00B0306E" w:rsidRPr="00D51989" w:rsidRDefault="00052303">
          <w:pPr>
            <w:pStyle w:val="TDC1"/>
            <w:rPr>
              <w:noProof/>
              <w:sz w:val="22"/>
              <w:szCs w:val="22"/>
              <w:lang w:val="es-ES"/>
            </w:rPr>
          </w:pPr>
          <w:hyperlink w:anchor="_Toc66973623" w:history="1">
            <w:r w:rsidR="00B0306E" w:rsidRPr="00D51989">
              <w:rPr>
                <w:rStyle w:val="Hipervnculo"/>
                <w:noProof/>
              </w:rPr>
              <w:t>QUINTO. Del estudio y resolución del asunto.</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_Toc66973623 \h </w:instrText>
            </w:r>
            <w:r w:rsidR="00B0306E" w:rsidRPr="00D51989">
              <w:rPr>
                <w:noProof/>
                <w:webHidden/>
              </w:rPr>
            </w:r>
            <w:r w:rsidR="00B0306E" w:rsidRPr="00D51989">
              <w:rPr>
                <w:noProof/>
                <w:webHidden/>
              </w:rPr>
              <w:fldChar w:fldCharType="separate"/>
            </w:r>
            <w:r w:rsidR="00B0306E" w:rsidRPr="00D51989">
              <w:rPr>
                <w:noProof/>
                <w:webHidden/>
              </w:rPr>
              <w:t>19</w:t>
            </w:r>
            <w:r w:rsidR="00B0306E" w:rsidRPr="00D51989">
              <w:rPr>
                <w:noProof/>
                <w:webHidden/>
              </w:rPr>
              <w:fldChar w:fldCharType="end"/>
            </w:r>
          </w:hyperlink>
        </w:p>
        <w:p w14:paraId="6DE6BD52" w14:textId="77777777" w:rsidR="00B0306E" w:rsidRPr="00D51989" w:rsidRDefault="00052303">
          <w:pPr>
            <w:pStyle w:val="TDC2"/>
            <w:tabs>
              <w:tab w:val="left" w:pos="660"/>
            </w:tabs>
            <w:rPr>
              <w:noProof/>
              <w:sz w:val="22"/>
              <w:szCs w:val="22"/>
              <w:lang w:val="es-ES"/>
            </w:rPr>
          </w:pPr>
          <w:hyperlink w:anchor="_Toc66973624" w:history="1">
            <w:r w:rsidR="00B0306E" w:rsidRPr="00D51989">
              <w:rPr>
                <w:rStyle w:val="Hipervnculo"/>
                <w:noProof/>
              </w:rPr>
              <w:t>I.</w:t>
            </w:r>
            <w:r w:rsidR="00B0306E" w:rsidRPr="00D51989">
              <w:rPr>
                <w:noProof/>
                <w:sz w:val="22"/>
                <w:szCs w:val="22"/>
                <w:lang w:val="es-ES"/>
              </w:rPr>
              <w:tab/>
            </w:r>
            <w:r w:rsidR="00B0306E" w:rsidRPr="00D51989">
              <w:rPr>
                <w:rStyle w:val="Hipervnculo"/>
                <w:noProof/>
              </w:rPr>
              <w:t>De la respuesta otorgada por el SUJETO OBLIGADO.</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_Toc66973624 \h </w:instrText>
            </w:r>
            <w:r w:rsidR="00B0306E" w:rsidRPr="00D51989">
              <w:rPr>
                <w:noProof/>
                <w:webHidden/>
              </w:rPr>
            </w:r>
            <w:r w:rsidR="00B0306E" w:rsidRPr="00D51989">
              <w:rPr>
                <w:noProof/>
                <w:webHidden/>
              </w:rPr>
              <w:fldChar w:fldCharType="separate"/>
            </w:r>
            <w:r w:rsidR="00B0306E" w:rsidRPr="00D51989">
              <w:rPr>
                <w:noProof/>
                <w:webHidden/>
              </w:rPr>
              <w:t>19</w:t>
            </w:r>
            <w:r w:rsidR="00B0306E" w:rsidRPr="00D51989">
              <w:rPr>
                <w:noProof/>
                <w:webHidden/>
              </w:rPr>
              <w:fldChar w:fldCharType="end"/>
            </w:r>
          </w:hyperlink>
        </w:p>
        <w:p w14:paraId="47F9ED69" w14:textId="77777777" w:rsidR="00B0306E" w:rsidRPr="00D51989" w:rsidRDefault="00052303">
          <w:pPr>
            <w:pStyle w:val="TDC2"/>
            <w:tabs>
              <w:tab w:val="left" w:pos="880"/>
            </w:tabs>
            <w:rPr>
              <w:noProof/>
              <w:sz w:val="22"/>
              <w:szCs w:val="22"/>
              <w:lang w:val="es-ES"/>
            </w:rPr>
          </w:pPr>
          <w:hyperlink w:anchor="_Toc66973625" w:history="1">
            <w:r w:rsidR="00B0306E" w:rsidRPr="00D51989">
              <w:rPr>
                <w:rStyle w:val="Hipervnculo"/>
                <w:noProof/>
              </w:rPr>
              <w:t>II.</w:t>
            </w:r>
            <w:r w:rsidR="00B0306E" w:rsidRPr="00D51989">
              <w:rPr>
                <w:noProof/>
                <w:sz w:val="22"/>
                <w:szCs w:val="22"/>
                <w:lang w:val="es-ES"/>
              </w:rPr>
              <w:tab/>
            </w:r>
            <w:r w:rsidR="00B0306E" w:rsidRPr="00D51989">
              <w:rPr>
                <w:rStyle w:val="Hipervnculo"/>
                <w:noProof/>
              </w:rPr>
              <w:t>De los servidores públicos y su naturaleza jurídica.</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_Toc66973625 \h </w:instrText>
            </w:r>
            <w:r w:rsidR="00B0306E" w:rsidRPr="00D51989">
              <w:rPr>
                <w:noProof/>
                <w:webHidden/>
              </w:rPr>
            </w:r>
            <w:r w:rsidR="00B0306E" w:rsidRPr="00D51989">
              <w:rPr>
                <w:noProof/>
                <w:webHidden/>
              </w:rPr>
              <w:fldChar w:fldCharType="separate"/>
            </w:r>
            <w:r w:rsidR="00B0306E" w:rsidRPr="00D51989">
              <w:rPr>
                <w:noProof/>
                <w:webHidden/>
              </w:rPr>
              <w:t>25</w:t>
            </w:r>
            <w:r w:rsidR="00B0306E" w:rsidRPr="00D51989">
              <w:rPr>
                <w:noProof/>
                <w:webHidden/>
              </w:rPr>
              <w:fldChar w:fldCharType="end"/>
            </w:r>
          </w:hyperlink>
        </w:p>
        <w:p w14:paraId="5A15A5B1" w14:textId="77777777" w:rsidR="00B0306E" w:rsidRPr="00D51989" w:rsidRDefault="00052303">
          <w:pPr>
            <w:pStyle w:val="TDC2"/>
            <w:tabs>
              <w:tab w:val="left" w:pos="880"/>
            </w:tabs>
            <w:rPr>
              <w:noProof/>
              <w:sz w:val="22"/>
              <w:szCs w:val="22"/>
              <w:lang w:val="es-ES"/>
            </w:rPr>
          </w:pPr>
          <w:hyperlink w:anchor="_Toc66973626" w:history="1">
            <w:r w:rsidR="00B0306E" w:rsidRPr="00D51989">
              <w:rPr>
                <w:rStyle w:val="Hipervnculo"/>
                <w:noProof/>
              </w:rPr>
              <w:t>III.</w:t>
            </w:r>
            <w:r w:rsidR="00B0306E" w:rsidRPr="00D51989">
              <w:rPr>
                <w:noProof/>
                <w:sz w:val="22"/>
                <w:szCs w:val="22"/>
                <w:lang w:val="es-ES"/>
              </w:rPr>
              <w:tab/>
            </w:r>
            <w:r w:rsidR="00B0306E" w:rsidRPr="00D51989">
              <w:rPr>
                <w:rStyle w:val="Hipervnculo"/>
                <w:noProof/>
              </w:rPr>
              <w:t>De la nómina.</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_Toc66973626 \h </w:instrText>
            </w:r>
            <w:r w:rsidR="00B0306E" w:rsidRPr="00D51989">
              <w:rPr>
                <w:noProof/>
                <w:webHidden/>
              </w:rPr>
            </w:r>
            <w:r w:rsidR="00B0306E" w:rsidRPr="00D51989">
              <w:rPr>
                <w:noProof/>
                <w:webHidden/>
              </w:rPr>
              <w:fldChar w:fldCharType="separate"/>
            </w:r>
            <w:r w:rsidR="00B0306E" w:rsidRPr="00D51989">
              <w:rPr>
                <w:noProof/>
                <w:webHidden/>
              </w:rPr>
              <w:t>31</w:t>
            </w:r>
            <w:r w:rsidR="00B0306E" w:rsidRPr="00D51989">
              <w:rPr>
                <w:noProof/>
                <w:webHidden/>
              </w:rPr>
              <w:fldChar w:fldCharType="end"/>
            </w:r>
          </w:hyperlink>
        </w:p>
        <w:p w14:paraId="0B825B42" w14:textId="77777777" w:rsidR="00B0306E" w:rsidRPr="00D51989" w:rsidRDefault="00052303">
          <w:pPr>
            <w:pStyle w:val="TDC2"/>
            <w:tabs>
              <w:tab w:val="left" w:pos="880"/>
            </w:tabs>
            <w:rPr>
              <w:noProof/>
              <w:sz w:val="22"/>
              <w:szCs w:val="22"/>
              <w:lang w:val="es-ES"/>
            </w:rPr>
          </w:pPr>
          <w:hyperlink w:anchor="_Toc66973627" w:history="1">
            <w:r w:rsidR="00B0306E" w:rsidRPr="00D51989">
              <w:rPr>
                <w:rStyle w:val="Hipervnculo"/>
                <w:noProof/>
              </w:rPr>
              <w:t>IV.</w:t>
            </w:r>
            <w:r w:rsidR="00B0306E" w:rsidRPr="00D51989">
              <w:rPr>
                <w:noProof/>
                <w:sz w:val="22"/>
                <w:szCs w:val="22"/>
                <w:lang w:val="es-ES"/>
              </w:rPr>
              <w:tab/>
            </w:r>
            <w:r w:rsidR="00B0306E" w:rsidRPr="00D51989">
              <w:rPr>
                <w:rStyle w:val="Hipervnculo"/>
                <w:noProof/>
              </w:rPr>
              <w:t>De la declaración de intereses.</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_Toc66973627 \h </w:instrText>
            </w:r>
            <w:r w:rsidR="00B0306E" w:rsidRPr="00D51989">
              <w:rPr>
                <w:noProof/>
                <w:webHidden/>
              </w:rPr>
            </w:r>
            <w:r w:rsidR="00B0306E" w:rsidRPr="00D51989">
              <w:rPr>
                <w:noProof/>
                <w:webHidden/>
              </w:rPr>
              <w:fldChar w:fldCharType="separate"/>
            </w:r>
            <w:r w:rsidR="00B0306E" w:rsidRPr="00D51989">
              <w:rPr>
                <w:noProof/>
                <w:webHidden/>
              </w:rPr>
              <w:t>43</w:t>
            </w:r>
            <w:r w:rsidR="00B0306E" w:rsidRPr="00D51989">
              <w:rPr>
                <w:noProof/>
                <w:webHidden/>
              </w:rPr>
              <w:fldChar w:fldCharType="end"/>
            </w:r>
          </w:hyperlink>
        </w:p>
        <w:p w14:paraId="22F3B24B" w14:textId="77777777" w:rsidR="00B0306E" w:rsidRPr="00D51989" w:rsidRDefault="00052303">
          <w:pPr>
            <w:pStyle w:val="TDC2"/>
            <w:rPr>
              <w:noProof/>
              <w:sz w:val="22"/>
              <w:szCs w:val="22"/>
              <w:lang w:val="es-ES"/>
            </w:rPr>
          </w:pPr>
          <w:hyperlink w:anchor="_Toc66973628" w:history="1">
            <w:r w:rsidR="00B0306E" w:rsidRPr="00D51989">
              <w:rPr>
                <w:rStyle w:val="Hipervnculo"/>
                <w:noProof/>
              </w:rPr>
              <w:t>SEXTO. De la versión pública.</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_Toc66973628 \h </w:instrText>
            </w:r>
            <w:r w:rsidR="00B0306E" w:rsidRPr="00D51989">
              <w:rPr>
                <w:noProof/>
                <w:webHidden/>
              </w:rPr>
            </w:r>
            <w:r w:rsidR="00B0306E" w:rsidRPr="00D51989">
              <w:rPr>
                <w:noProof/>
                <w:webHidden/>
              </w:rPr>
              <w:fldChar w:fldCharType="separate"/>
            </w:r>
            <w:r w:rsidR="00B0306E" w:rsidRPr="00D51989">
              <w:rPr>
                <w:noProof/>
                <w:webHidden/>
              </w:rPr>
              <w:t>54</w:t>
            </w:r>
            <w:r w:rsidR="00B0306E" w:rsidRPr="00D51989">
              <w:rPr>
                <w:noProof/>
                <w:webHidden/>
              </w:rPr>
              <w:fldChar w:fldCharType="end"/>
            </w:r>
          </w:hyperlink>
        </w:p>
        <w:p w14:paraId="7A0BAD60" w14:textId="77777777" w:rsidR="00B0306E" w:rsidRPr="00D51989" w:rsidRDefault="00052303">
          <w:pPr>
            <w:pStyle w:val="TDC2"/>
            <w:tabs>
              <w:tab w:val="left" w:pos="880"/>
            </w:tabs>
            <w:rPr>
              <w:noProof/>
              <w:sz w:val="22"/>
              <w:szCs w:val="22"/>
              <w:lang w:val="es-ES"/>
            </w:rPr>
          </w:pPr>
          <w:hyperlink w:anchor="_Toc66973629" w:history="1">
            <w:r w:rsidR="00B0306E" w:rsidRPr="00D51989">
              <w:rPr>
                <w:rStyle w:val="Hipervnculo"/>
                <w:noProof/>
              </w:rPr>
              <w:t>A.</w:t>
            </w:r>
            <w:r w:rsidR="00B0306E" w:rsidRPr="00D51989">
              <w:rPr>
                <w:noProof/>
                <w:sz w:val="22"/>
                <w:szCs w:val="22"/>
                <w:lang w:val="es-ES"/>
              </w:rPr>
              <w:tab/>
            </w:r>
            <w:r w:rsidR="00B0306E" w:rsidRPr="00D51989">
              <w:rPr>
                <w:rStyle w:val="Hipervnculo"/>
                <w:noProof/>
              </w:rPr>
              <w:t>Requisitos de fondo del acuerdo de clasificación.</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_Toc66973629 \h </w:instrText>
            </w:r>
            <w:r w:rsidR="00B0306E" w:rsidRPr="00D51989">
              <w:rPr>
                <w:noProof/>
                <w:webHidden/>
              </w:rPr>
            </w:r>
            <w:r w:rsidR="00B0306E" w:rsidRPr="00D51989">
              <w:rPr>
                <w:noProof/>
                <w:webHidden/>
              </w:rPr>
              <w:fldChar w:fldCharType="separate"/>
            </w:r>
            <w:r w:rsidR="00B0306E" w:rsidRPr="00D51989">
              <w:rPr>
                <w:noProof/>
                <w:webHidden/>
              </w:rPr>
              <w:t>56</w:t>
            </w:r>
            <w:r w:rsidR="00B0306E" w:rsidRPr="00D51989">
              <w:rPr>
                <w:noProof/>
                <w:webHidden/>
              </w:rPr>
              <w:fldChar w:fldCharType="end"/>
            </w:r>
          </w:hyperlink>
        </w:p>
        <w:p w14:paraId="2D073CAE" w14:textId="77777777" w:rsidR="00B0306E" w:rsidRPr="00D51989" w:rsidRDefault="00052303">
          <w:pPr>
            <w:pStyle w:val="TDC1"/>
            <w:rPr>
              <w:noProof/>
              <w:sz w:val="22"/>
              <w:szCs w:val="22"/>
              <w:lang w:val="es-ES"/>
            </w:rPr>
          </w:pPr>
          <w:hyperlink w:anchor="_Toc66973630" w:history="1">
            <w:r w:rsidR="00B0306E" w:rsidRPr="00D51989">
              <w:rPr>
                <w:rStyle w:val="Hipervnculo"/>
                <w:rFonts w:eastAsia="Calibri"/>
                <w:noProof/>
                <w:lang w:val="es-ES"/>
              </w:rPr>
              <w:t>R E S O L U T I V O S</w:t>
            </w:r>
            <w:r w:rsidR="00B0306E" w:rsidRPr="00D51989">
              <w:rPr>
                <w:noProof/>
                <w:webHidden/>
              </w:rPr>
              <w:tab/>
            </w:r>
            <w:r w:rsidR="00B0306E" w:rsidRPr="00D51989">
              <w:rPr>
                <w:noProof/>
                <w:webHidden/>
              </w:rPr>
              <w:fldChar w:fldCharType="begin"/>
            </w:r>
            <w:r w:rsidR="00B0306E" w:rsidRPr="00D51989">
              <w:rPr>
                <w:noProof/>
                <w:webHidden/>
              </w:rPr>
              <w:instrText xml:space="preserve"> PAGEREF _Toc66973630 \h </w:instrText>
            </w:r>
            <w:r w:rsidR="00B0306E" w:rsidRPr="00D51989">
              <w:rPr>
                <w:noProof/>
                <w:webHidden/>
              </w:rPr>
            </w:r>
            <w:r w:rsidR="00B0306E" w:rsidRPr="00D51989">
              <w:rPr>
                <w:noProof/>
                <w:webHidden/>
              </w:rPr>
              <w:fldChar w:fldCharType="separate"/>
            </w:r>
            <w:r w:rsidR="00B0306E" w:rsidRPr="00D51989">
              <w:rPr>
                <w:noProof/>
                <w:webHidden/>
              </w:rPr>
              <w:t>62</w:t>
            </w:r>
            <w:r w:rsidR="00B0306E" w:rsidRPr="00D51989">
              <w:rPr>
                <w:noProof/>
                <w:webHidden/>
              </w:rPr>
              <w:fldChar w:fldCharType="end"/>
            </w:r>
          </w:hyperlink>
        </w:p>
        <w:p w14:paraId="31504A6C" w14:textId="03A3AB5A" w:rsidR="00B23985" w:rsidRPr="00D51989" w:rsidRDefault="0011338C" w:rsidP="00AC19BA">
          <w:pPr>
            <w:rPr>
              <w:rFonts w:ascii="Palatino Linotype" w:hAnsi="Palatino Linotype"/>
              <w:bCs/>
              <w:sz w:val="22"/>
              <w:szCs w:val="22"/>
              <w:lang w:val="es-ES"/>
            </w:rPr>
          </w:pPr>
          <w:r w:rsidRPr="00D51989">
            <w:rPr>
              <w:rFonts w:ascii="Palatino Linotype" w:hAnsi="Palatino Linotype"/>
              <w:bCs/>
              <w:lang w:val="es-ES"/>
            </w:rPr>
            <w:fldChar w:fldCharType="end"/>
          </w:r>
        </w:p>
        <w:p w14:paraId="7598CC5C" w14:textId="77777777" w:rsidR="00B23985" w:rsidRPr="00D51989" w:rsidRDefault="00B23985" w:rsidP="00AC19BA">
          <w:pPr>
            <w:rPr>
              <w:rFonts w:ascii="Palatino Linotype" w:hAnsi="Palatino Linotype"/>
              <w:bCs/>
              <w:sz w:val="22"/>
              <w:szCs w:val="22"/>
              <w:lang w:val="es-ES"/>
            </w:rPr>
          </w:pPr>
        </w:p>
        <w:p w14:paraId="54DEC9C2" w14:textId="77777777" w:rsidR="00A44C8B" w:rsidRPr="00D51989" w:rsidRDefault="00A44C8B" w:rsidP="00AC19BA">
          <w:pPr>
            <w:rPr>
              <w:rFonts w:ascii="Palatino Linotype" w:hAnsi="Palatino Linotype"/>
              <w:bCs/>
              <w:lang w:val="es-ES"/>
            </w:rPr>
          </w:pPr>
        </w:p>
        <w:p w14:paraId="32D2BD27" w14:textId="762764E8" w:rsidR="00F41E88" w:rsidRPr="00D51989" w:rsidRDefault="007B7426" w:rsidP="00AC19BA">
          <w:pPr>
            <w:rPr>
              <w:rFonts w:ascii="Palatino Linotype" w:hAnsi="Palatino Linotype"/>
              <w:bCs/>
              <w:lang w:val="es-ES"/>
            </w:rPr>
          </w:pPr>
          <w:r w:rsidRPr="00D51989">
            <w:rPr>
              <w:rFonts w:ascii="Palatino Linotype" w:hAnsi="Palatino Linotype"/>
              <w:bCs/>
              <w:lang w:val="es-ES"/>
            </w:rPr>
            <w:br w:type="page"/>
          </w:r>
        </w:p>
      </w:sdtContent>
    </w:sdt>
    <w:p w14:paraId="7BA9DE57" w14:textId="585256F7" w:rsidR="00EB4847" w:rsidRPr="00D51989" w:rsidRDefault="001B26AA" w:rsidP="004E1461">
      <w:pPr>
        <w:tabs>
          <w:tab w:val="left" w:pos="567"/>
        </w:tabs>
        <w:spacing w:before="240" w:after="240" w:line="360" w:lineRule="auto"/>
        <w:jc w:val="both"/>
        <w:rPr>
          <w:rFonts w:ascii="Palatino Linotype" w:hAnsi="Palatino Linotype"/>
          <w:lang w:val="es-MX"/>
        </w:rPr>
      </w:pPr>
      <w:r w:rsidRPr="00D51989">
        <w:rPr>
          <w:rFonts w:ascii="Palatino Linotype" w:hAnsi="Palatino Linotype"/>
        </w:rPr>
        <w:lastRenderedPageBreak/>
        <w:t>R</w:t>
      </w:r>
      <w:proofErr w:type="spellStart"/>
      <w:r w:rsidR="00662C69" w:rsidRPr="00D51989">
        <w:rPr>
          <w:rFonts w:ascii="Palatino Linotype" w:hAnsi="Palatino Linotype"/>
          <w:lang w:val="es-MX"/>
        </w:rPr>
        <w:t>esolución</w:t>
      </w:r>
      <w:proofErr w:type="spellEnd"/>
      <w:r w:rsidR="00662C69" w:rsidRPr="00D51989">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D51989">
        <w:rPr>
          <w:rFonts w:ascii="Palatino Linotype" w:hAnsi="Palatino Linotype"/>
          <w:lang w:val="es-MX"/>
        </w:rPr>
        <w:t xml:space="preserve">fecha </w:t>
      </w:r>
      <w:r w:rsidR="00D51989">
        <w:rPr>
          <w:rFonts w:ascii="Palatino Linotype" w:hAnsi="Palatino Linotype"/>
          <w:lang w:val="es-MX"/>
        </w:rPr>
        <w:t>dieciocho</w:t>
      </w:r>
      <w:r w:rsidR="000E6945" w:rsidRPr="00D51989">
        <w:rPr>
          <w:rFonts w:ascii="Palatino Linotype" w:hAnsi="Palatino Linotype"/>
          <w:lang w:val="es-MX"/>
        </w:rPr>
        <w:t xml:space="preserve"> (</w:t>
      </w:r>
      <w:r w:rsidR="00D51989">
        <w:rPr>
          <w:rFonts w:ascii="Palatino Linotype" w:hAnsi="Palatino Linotype"/>
          <w:lang w:val="es-MX"/>
        </w:rPr>
        <w:t>18</w:t>
      </w:r>
      <w:r w:rsidR="000E6945" w:rsidRPr="00D51989">
        <w:rPr>
          <w:rFonts w:ascii="Palatino Linotype" w:hAnsi="Palatino Linotype"/>
          <w:lang w:val="es-MX"/>
        </w:rPr>
        <w:t>)</w:t>
      </w:r>
      <w:r w:rsidR="007E14CE" w:rsidRPr="00D51989">
        <w:rPr>
          <w:rFonts w:ascii="Palatino Linotype" w:hAnsi="Palatino Linotype"/>
          <w:lang w:val="es-MX"/>
        </w:rPr>
        <w:t xml:space="preserve"> </w:t>
      </w:r>
      <w:r w:rsidR="00D755D6" w:rsidRPr="00D51989">
        <w:rPr>
          <w:rFonts w:ascii="Palatino Linotype" w:hAnsi="Palatino Linotype"/>
          <w:lang w:val="es-MX"/>
        </w:rPr>
        <w:t xml:space="preserve">de </w:t>
      </w:r>
      <w:r w:rsidR="00873D38" w:rsidRPr="00D51989">
        <w:rPr>
          <w:rFonts w:ascii="Palatino Linotype" w:hAnsi="Palatino Linotype"/>
          <w:lang w:val="es-MX"/>
        </w:rPr>
        <w:t>marzo</w:t>
      </w:r>
      <w:r w:rsidR="008A334C" w:rsidRPr="00D51989">
        <w:rPr>
          <w:rFonts w:ascii="Palatino Linotype" w:hAnsi="Palatino Linotype"/>
          <w:lang w:val="es-MX"/>
        </w:rPr>
        <w:t xml:space="preserve"> </w:t>
      </w:r>
      <w:r w:rsidR="00662C69" w:rsidRPr="00D51989">
        <w:rPr>
          <w:rFonts w:ascii="Palatino Linotype" w:hAnsi="Palatino Linotype"/>
          <w:lang w:val="es-MX"/>
        </w:rPr>
        <w:t xml:space="preserve">de dos mil </w:t>
      </w:r>
      <w:r w:rsidR="00AE7F9F" w:rsidRPr="00D51989">
        <w:rPr>
          <w:rFonts w:ascii="Palatino Linotype" w:hAnsi="Palatino Linotype"/>
          <w:lang w:val="es-MX"/>
        </w:rPr>
        <w:t>veintiuno</w:t>
      </w:r>
      <w:r w:rsidR="00662C69" w:rsidRPr="00D51989">
        <w:rPr>
          <w:rFonts w:ascii="Palatino Linotype" w:hAnsi="Palatino Linotype"/>
          <w:lang w:val="es-MX"/>
        </w:rPr>
        <w:t>.</w:t>
      </w:r>
    </w:p>
    <w:p w14:paraId="678D20AB" w14:textId="6EDC878C" w:rsidR="009B359D" w:rsidRPr="00D51989" w:rsidRDefault="00924CEA" w:rsidP="008D6C8D">
      <w:pPr>
        <w:pStyle w:val="Encabezado"/>
        <w:spacing w:line="360" w:lineRule="auto"/>
        <w:jc w:val="both"/>
        <w:rPr>
          <w:rFonts w:ascii="Palatino Linotype" w:eastAsia="Times New Roman" w:hAnsi="Palatino Linotype" w:cs="Times New Roman"/>
        </w:rPr>
      </w:pPr>
      <w:r w:rsidRPr="00D51989">
        <w:rPr>
          <w:rFonts w:ascii="Palatino Linotype" w:eastAsia="Times New Roman" w:hAnsi="Palatino Linotype" w:cs="Times New Roman"/>
          <w:b/>
        </w:rPr>
        <w:t>VISTO</w:t>
      </w:r>
      <w:r w:rsidR="003122CE" w:rsidRPr="00D51989">
        <w:rPr>
          <w:rFonts w:ascii="Palatino Linotype" w:eastAsia="Times New Roman" w:hAnsi="Palatino Linotype" w:cs="Times New Roman"/>
        </w:rPr>
        <w:t xml:space="preserve"> </w:t>
      </w:r>
      <w:r w:rsidRPr="00D51989">
        <w:rPr>
          <w:rFonts w:ascii="Palatino Linotype" w:eastAsia="Times New Roman" w:hAnsi="Palatino Linotype" w:cs="Times New Roman"/>
        </w:rPr>
        <w:t>el expediente</w:t>
      </w:r>
      <w:r w:rsidR="003122CE" w:rsidRPr="00D51989">
        <w:rPr>
          <w:rFonts w:ascii="Palatino Linotype" w:eastAsia="Times New Roman" w:hAnsi="Palatino Linotype" w:cs="Times New Roman"/>
        </w:rPr>
        <w:t xml:space="preserve"> electrón</w:t>
      </w:r>
      <w:r w:rsidRPr="00D51989">
        <w:rPr>
          <w:rFonts w:ascii="Palatino Linotype" w:eastAsia="Times New Roman" w:hAnsi="Palatino Linotype" w:cs="Times New Roman"/>
        </w:rPr>
        <w:t>ico formado</w:t>
      </w:r>
      <w:r w:rsidR="00417E0F" w:rsidRPr="00D51989">
        <w:rPr>
          <w:rFonts w:ascii="Palatino Linotype" w:eastAsia="Times New Roman" w:hAnsi="Palatino Linotype" w:cs="Times New Roman"/>
        </w:rPr>
        <w:t xml:space="preserve"> con motivo del recurso de revisión número</w:t>
      </w:r>
      <w:r w:rsidRPr="00D51989">
        <w:rPr>
          <w:rFonts w:ascii="Palatino Linotype" w:eastAsia="Times New Roman" w:hAnsi="Palatino Linotype" w:cs="Times New Roman"/>
        </w:rPr>
        <w:t xml:space="preserve"> </w:t>
      </w:r>
      <w:r w:rsidR="00873D38" w:rsidRPr="00D51989">
        <w:rPr>
          <w:rFonts w:ascii="Palatino Linotype" w:hAnsi="Palatino Linotype" w:cs="Arial"/>
          <w:b/>
          <w:bCs/>
          <w:lang w:eastAsia="es-MX"/>
        </w:rPr>
        <w:t>06003/INFOEM/IP/RR/2020</w:t>
      </w:r>
      <w:r w:rsidR="003122CE" w:rsidRPr="00D51989">
        <w:rPr>
          <w:rFonts w:ascii="Palatino Linotype" w:eastAsia="Times New Roman" w:hAnsi="Palatino Linotype" w:cs="Arial"/>
          <w:bCs/>
        </w:rPr>
        <w:t xml:space="preserve">, </w:t>
      </w:r>
      <w:r w:rsidR="00417E0F" w:rsidRPr="00D51989">
        <w:rPr>
          <w:rFonts w:ascii="Palatino Linotype" w:eastAsia="Times New Roman" w:hAnsi="Palatino Linotype" w:cs="Times New Roman"/>
        </w:rPr>
        <w:t>promovido</w:t>
      </w:r>
      <w:r w:rsidR="003122CE" w:rsidRPr="00D51989">
        <w:rPr>
          <w:rFonts w:ascii="Palatino Linotype" w:eastAsia="Times New Roman" w:hAnsi="Palatino Linotype" w:cs="Times New Roman"/>
        </w:rPr>
        <w:t xml:space="preserve"> por</w:t>
      </w:r>
      <w:r w:rsidR="008D6C8D" w:rsidRPr="00D51989">
        <w:rPr>
          <w:rFonts w:ascii="Palatino Linotype" w:eastAsia="Times New Roman" w:hAnsi="Palatino Linotype" w:cs="Times New Roman"/>
        </w:rPr>
        <w:t xml:space="preserve"> </w:t>
      </w:r>
      <w:r w:rsidR="00500599" w:rsidRPr="00D51989">
        <w:rPr>
          <w:rFonts w:ascii="Palatino Linotype" w:eastAsia="Times New Roman" w:hAnsi="Palatino Linotype" w:cs="Times New Roman"/>
        </w:rPr>
        <w:t>promovidos por</w:t>
      </w:r>
      <w:r w:rsidR="00500599" w:rsidRPr="00D51989">
        <w:rPr>
          <w:rFonts w:ascii="Palatino Linotype" w:eastAsia="Calibri" w:hAnsi="Palatino Linotype" w:cs="Arial"/>
          <w:b/>
          <w:lang w:val="es-ES"/>
        </w:rPr>
        <w:t xml:space="preserve"> </w:t>
      </w:r>
      <w:r w:rsidR="00873D38" w:rsidRPr="00D51989">
        <w:rPr>
          <w:rFonts w:ascii="Palatino Linotype" w:eastAsia="Calibri" w:hAnsi="Palatino Linotype" w:cs="Arial"/>
        </w:rPr>
        <w:t xml:space="preserve">una </w:t>
      </w:r>
      <w:r w:rsidR="00500599" w:rsidRPr="00D51989">
        <w:rPr>
          <w:rFonts w:ascii="Palatino Linotype" w:eastAsia="Calibri" w:hAnsi="Palatino Linotype" w:cs="Arial"/>
        </w:rPr>
        <w:t xml:space="preserve">persona </w:t>
      </w:r>
      <w:r w:rsidR="003122CE" w:rsidRPr="00D51989">
        <w:rPr>
          <w:rFonts w:ascii="Palatino Linotype" w:eastAsia="Times New Roman" w:hAnsi="Palatino Linotype" w:cs="Arial"/>
        </w:rPr>
        <w:t xml:space="preserve">en su calidad de </w:t>
      </w:r>
      <w:r w:rsidR="003122CE" w:rsidRPr="00D51989">
        <w:rPr>
          <w:rFonts w:ascii="Palatino Linotype" w:eastAsia="Times New Roman" w:hAnsi="Palatino Linotype" w:cs="Arial"/>
          <w:b/>
        </w:rPr>
        <w:t>RECURRENTE</w:t>
      </w:r>
      <w:r w:rsidR="003122CE" w:rsidRPr="00D51989">
        <w:rPr>
          <w:rFonts w:ascii="Palatino Linotype" w:eastAsia="Times New Roman" w:hAnsi="Palatino Linotype" w:cs="Arial"/>
        </w:rPr>
        <w:t>, en contra de la respuesta</w:t>
      </w:r>
      <w:r w:rsidRPr="00D51989">
        <w:rPr>
          <w:rFonts w:ascii="Palatino Linotype" w:eastAsia="Times New Roman" w:hAnsi="Palatino Linotype" w:cs="Arial"/>
        </w:rPr>
        <w:t xml:space="preserve"> </w:t>
      </w:r>
      <w:r w:rsidR="00913471" w:rsidRPr="00D51989">
        <w:rPr>
          <w:rFonts w:ascii="Palatino Linotype" w:eastAsia="Times New Roman" w:hAnsi="Palatino Linotype" w:cs="Arial"/>
        </w:rPr>
        <w:t>de</w:t>
      </w:r>
      <w:r w:rsidR="00075C1D" w:rsidRPr="00D51989">
        <w:rPr>
          <w:rFonts w:ascii="Palatino Linotype" w:eastAsia="Times New Roman" w:hAnsi="Palatino Linotype" w:cs="Arial"/>
        </w:rPr>
        <w:t>l</w:t>
      </w:r>
      <w:r w:rsidR="00913471" w:rsidRPr="00D51989">
        <w:rPr>
          <w:rFonts w:ascii="Palatino Linotype" w:eastAsia="Times New Roman" w:hAnsi="Palatino Linotype" w:cs="Arial"/>
        </w:rPr>
        <w:t xml:space="preserve"> </w:t>
      </w:r>
      <w:r w:rsidR="00075C1D" w:rsidRPr="00D51989">
        <w:rPr>
          <w:rFonts w:ascii="Palatino Linotype" w:eastAsia="Times New Roman" w:hAnsi="Palatino Linotype" w:cs="Arial"/>
          <w:b/>
        </w:rPr>
        <w:t xml:space="preserve">Ayuntamiento de </w:t>
      </w:r>
      <w:r w:rsidR="00873D38" w:rsidRPr="00D51989">
        <w:rPr>
          <w:rFonts w:ascii="Palatino Linotype" w:eastAsia="Times New Roman" w:hAnsi="Palatino Linotype" w:cs="Arial"/>
          <w:b/>
        </w:rPr>
        <w:t>Cuautitlán</w:t>
      </w:r>
      <w:r w:rsidR="003122CE" w:rsidRPr="00D51989">
        <w:rPr>
          <w:rFonts w:ascii="Palatino Linotype" w:eastAsia="Calibri" w:hAnsi="Palatino Linotype" w:cs="Arial"/>
          <w:lang w:val="es-ES"/>
        </w:rPr>
        <w:t xml:space="preserve">, </w:t>
      </w:r>
      <w:r w:rsidR="003122CE" w:rsidRPr="00D51989">
        <w:rPr>
          <w:rFonts w:ascii="Palatino Linotype" w:eastAsia="Times New Roman" w:hAnsi="Palatino Linotype" w:cs="Times New Roman"/>
        </w:rPr>
        <w:t>en lo sucesivo el</w:t>
      </w:r>
      <w:r w:rsidR="003122CE" w:rsidRPr="00D51989">
        <w:rPr>
          <w:rFonts w:ascii="Palatino Linotype" w:eastAsia="Times New Roman" w:hAnsi="Palatino Linotype" w:cs="Times New Roman"/>
          <w:b/>
        </w:rPr>
        <w:t xml:space="preserve"> SUJETO OBLIGADO, </w:t>
      </w:r>
      <w:r w:rsidR="003122CE" w:rsidRPr="00D51989">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D51989" w:rsidRDefault="00F34201" w:rsidP="004E1461">
      <w:pPr>
        <w:pStyle w:val="Ttulo1"/>
        <w:tabs>
          <w:tab w:val="left" w:pos="567"/>
        </w:tabs>
        <w:jc w:val="center"/>
        <w:rPr>
          <w:b w:val="0"/>
          <w:color w:val="auto"/>
        </w:rPr>
      </w:pPr>
      <w:bookmarkStart w:id="2" w:name="_Toc473812222"/>
      <w:bookmarkStart w:id="3" w:name="_Toc495430765"/>
      <w:bookmarkStart w:id="4" w:name="_Toc66973615"/>
      <w:r w:rsidRPr="00D51989">
        <w:rPr>
          <w:color w:val="auto"/>
        </w:rPr>
        <w:t>ANTECEDENTES</w:t>
      </w:r>
      <w:bookmarkEnd w:id="2"/>
      <w:bookmarkEnd w:id="3"/>
      <w:bookmarkEnd w:id="4"/>
    </w:p>
    <w:p w14:paraId="54EBC941" w14:textId="77777777" w:rsidR="00F34201" w:rsidRPr="00D51989" w:rsidRDefault="00F34201" w:rsidP="004E1461">
      <w:pPr>
        <w:tabs>
          <w:tab w:val="left" w:pos="567"/>
        </w:tabs>
        <w:rPr>
          <w:rFonts w:ascii="Palatino Linotype" w:hAnsi="Palatino Linotype"/>
          <w:lang w:val="es-MX" w:eastAsia="en-US"/>
        </w:rPr>
      </w:pPr>
    </w:p>
    <w:p w14:paraId="749498DB" w14:textId="76A74ABF" w:rsidR="00F34201" w:rsidRPr="00D51989"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51989">
        <w:rPr>
          <w:rFonts w:ascii="Palatino Linotype" w:eastAsia="Calibri" w:hAnsi="Palatino Linotype" w:cs="Arial"/>
          <w:color w:val="000000" w:themeColor="text1"/>
          <w:lang w:val="es-ES"/>
        </w:rPr>
        <w:t xml:space="preserve">El día </w:t>
      </w:r>
      <w:r w:rsidR="00F240D4" w:rsidRPr="00D51989">
        <w:rPr>
          <w:rFonts w:ascii="Palatino Linotype" w:eastAsia="Calibri" w:hAnsi="Palatino Linotype" w:cs="Arial"/>
          <w:color w:val="000000" w:themeColor="text1"/>
          <w:lang w:val="es-ES"/>
        </w:rPr>
        <w:t>once</w:t>
      </w:r>
      <w:r w:rsidR="00027153" w:rsidRPr="00D51989">
        <w:rPr>
          <w:rFonts w:ascii="Palatino Linotype" w:eastAsia="Calibri" w:hAnsi="Palatino Linotype" w:cs="Arial"/>
          <w:color w:val="000000" w:themeColor="text1"/>
          <w:lang w:val="es-ES"/>
        </w:rPr>
        <w:t xml:space="preserve"> </w:t>
      </w:r>
      <w:r w:rsidRPr="00D51989">
        <w:rPr>
          <w:rFonts w:ascii="Palatino Linotype" w:eastAsia="Calibri" w:hAnsi="Palatino Linotype" w:cs="Arial"/>
          <w:color w:val="000000" w:themeColor="text1"/>
          <w:lang w:val="es-ES"/>
        </w:rPr>
        <w:t>(</w:t>
      </w:r>
      <w:r w:rsidR="00500599" w:rsidRPr="00D51989">
        <w:rPr>
          <w:rFonts w:ascii="Palatino Linotype" w:eastAsia="Calibri" w:hAnsi="Palatino Linotype" w:cs="Arial"/>
          <w:color w:val="000000" w:themeColor="text1"/>
          <w:lang w:val="es-ES"/>
        </w:rPr>
        <w:t>1</w:t>
      </w:r>
      <w:r w:rsidR="00F240D4" w:rsidRPr="00D51989">
        <w:rPr>
          <w:rFonts w:ascii="Palatino Linotype" w:eastAsia="Calibri" w:hAnsi="Palatino Linotype" w:cs="Arial"/>
          <w:color w:val="000000" w:themeColor="text1"/>
          <w:lang w:val="es-ES"/>
        </w:rPr>
        <w:t>1</w:t>
      </w:r>
      <w:r w:rsidRPr="00D51989">
        <w:rPr>
          <w:rFonts w:ascii="Palatino Linotype" w:eastAsia="Calibri" w:hAnsi="Palatino Linotype" w:cs="Arial"/>
          <w:color w:val="000000" w:themeColor="text1"/>
          <w:lang w:val="es-ES"/>
        </w:rPr>
        <w:t xml:space="preserve">) de </w:t>
      </w:r>
      <w:r w:rsidR="00F240D4" w:rsidRPr="00D51989">
        <w:rPr>
          <w:rFonts w:ascii="Palatino Linotype" w:eastAsia="Calibri" w:hAnsi="Palatino Linotype" w:cs="Arial"/>
          <w:color w:val="000000" w:themeColor="text1"/>
          <w:lang w:val="es-ES"/>
        </w:rPr>
        <w:t>noviembre</w:t>
      </w:r>
      <w:r w:rsidRPr="00D51989">
        <w:rPr>
          <w:rFonts w:ascii="Palatino Linotype" w:eastAsia="Calibri" w:hAnsi="Palatino Linotype" w:cs="Arial"/>
          <w:color w:val="000000" w:themeColor="text1"/>
          <w:lang w:val="es-ES"/>
        </w:rPr>
        <w:t xml:space="preserve"> de </w:t>
      </w:r>
      <w:r w:rsidR="00E91B4E" w:rsidRPr="00D51989">
        <w:rPr>
          <w:rFonts w:ascii="Palatino Linotype" w:eastAsia="Calibri" w:hAnsi="Palatino Linotype" w:cs="Arial"/>
          <w:color w:val="000000" w:themeColor="text1"/>
          <w:lang w:val="es-ES"/>
        </w:rPr>
        <w:t xml:space="preserve">dos mil </w:t>
      </w:r>
      <w:r w:rsidR="003C1D26" w:rsidRPr="00D51989">
        <w:rPr>
          <w:rFonts w:ascii="Palatino Linotype" w:eastAsia="Calibri" w:hAnsi="Palatino Linotype" w:cs="Arial"/>
          <w:color w:val="000000" w:themeColor="text1"/>
          <w:lang w:val="es-ES"/>
        </w:rPr>
        <w:t>veinte</w:t>
      </w:r>
      <w:r w:rsidRPr="00D51989">
        <w:rPr>
          <w:rFonts w:ascii="Palatino Linotype" w:eastAsia="Calibri" w:hAnsi="Palatino Linotype" w:cs="Arial"/>
          <w:color w:val="000000" w:themeColor="text1"/>
          <w:lang w:val="es-ES"/>
        </w:rPr>
        <w:t>,</w:t>
      </w:r>
      <w:r w:rsidRPr="00D51989">
        <w:rPr>
          <w:rFonts w:ascii="Palatino Linotype" w:eastAsia="Calibri" w:hAnsi="Palatino Linotype" w:cs="Times New Roman"/>
          <w:color w:val="000000" w:themeColor="text1"/>
          <w:lang w:val="es-ES"/>
        </w:rPr>
        <w:t xml:space="preserve"> </w:t>
      </w:r>
      <w:r w:rsidR="00F523D6" w:rsidRPr="00D51989">
        <w:rPr>
          <w:rFonts w:ascii="Palatino Linotype" w:eastAsia="Calibri" w:hAnsi="Palatino Linotype" w:cs="Arial"/>
          <w:lang w:val="es-ES"/>
        </w:rPr>
        <w:t>se</w:t>
      </w:r>
      <w:r w:rsidR="002F768F" w:rsidRPr="00D51989">
        <w:rPr>
          <w:rFonts w:ascii="Palatino Linotype" w:eastAsia="Calibri" w:hAnsi="Palatino Linotype" w:cs="Arial"/>
          <w:b/>
          <w:lang w:val="es-ES"/>
        </w:rPr>
        <w:t xml:space="preserve"> </w:t>
      </w:r>
      <w:r w:rsidRPr="00D51989">
        <w:rPr>
          <w:rFonts w:ascii="Palatino Linotype" w:hAnsi="Palatino Linotype"/>
          <w:color w:val="000000" w:themeColor="text1"/>
        </w:rPr>
        <w:t>presentó</w:t>
      </w:r>
      <w:r w:rsidRPr="00D51989">
        <w:rPr>
          <w:rFonts w:ascii="Palatino Linotype" w:hAnsi="Palatino Linotype"/>
          <w:b/>
          <w:color w:val="000000" w:themeColor="text1"/>
        </w:rPr>
        <w:t xml:space="preserve"> </w:t>
      </w:r>
      <w:r w:rsidRPr="00D51989">
        <w:rPr>
          <w:rFonts w:ascii="Palatino Linotype" w:eastAsia="Calibri" w:hAnsi="Palatino Linotype" w:cs="Arial"/>
          <w:color w:val="000000" w:themeColor="text1"/>
        </w:rPr>
        <w:t xml:space="preserve">vía </w:t>
      </w:r>
      <w:r w:rsidRPr="00D51989">
        <w:rPr>
          <w:rFonts w:ascii="Palatino Linotype" w:eastAsia="Calibri" w:hAnsi="Palatino Linotype" w:cs="Arial"/>
          <w:color w:val="000000" w:themeColor="text1"/>
          <w:lang w:val="es-ES"/>
        </w:rPr>
        <w:t xml:space="preserve">Sistema de Acceso a la Información Mexiquense </w:t>
      </w:r>
      <w:r w:rsidRPr="00D51989">
        <w:rPr>
          <w:rFonts w:ascii="Palatino Linotype" w:eastAsia="Calibri" w:hAnsi="Palatino Linotype" w:cs="Arial"/>
          <w:b/>
          <w:color w:val="000000" w:themeColor="text1"/>
          <w:lang w:val="es-ES"/>
        </w:rPr>
        <w:t>(SAIMEX)</w:t>
      </w:r>
      <w:r w:rsidRPr="00D51989">
        <w:rPr>
          <w:rFonts w:ascii="Palatino Linotype" w:eastAsia="Calibri" w:hAnsi="Palatino Linotype" w:cs="Arial"/>
          <w:color w:val="000000" w:themeColor="text1"/>
          <w:lang w:val="es-ES"/>
        </w:rPr>
        <w:t>, la solicitud de información p</w:t>
      </w:r>
      <w:r w:rsidR="00924CEA" w:rsidRPr="00D51989">
        <w:rPr>
          <w:rFonts w:ascii="Palatino Linotype" w:eastAsia="Calibri" w:hAnsi="Palatino Linotype" w:cs="Arial"/>
          <w:color w:val="000000" w:themeColor="text1"/>
          <w:lang w:val="es-ES"/>
        </w:rPr>
        <w:t>ública registrada con el número</w:t>
      </w:r>
      <w:r w:rsidR="00C92AD2" w:rsidRPr="00D51989">
        <w:rPr>
          <w:rFonts w:ascii="Palatino Linotype" w:eastAsia="Calibri" w:hAnsi="Palatino Linotype" w:cs="Arial"/>
          <w:b/>
          <w:color w:val="000000" w:themeColor="text1"/>
          <w:lang w:val="es-ES"/>
        </w:rPr>
        <w:t xml:space="preserve"> </w:t>
      </w:r>
      <w:r w:rsidR="00F240D4" w:rsidRPr="00D51989">
        <w:rPr>
          <w:rFonts w:ascii="Palatino Linotype" w:eastAsia="Calibri" w:hAnsi="Palatino Linotype" w:cs="Arial"/>
          <w:b/>
          <w:color w:val="000000" w:themeColor="text1"/>
          <w:lang w:val="es-ES"/>
        </w:rPr>
        <w:t>00445/CUAUTIT/IP/2020</w:t>
      </w:r>
      <w:r w:rsidRPr="00D51989">
        <w:rPr>
          <w:rFonts w:ascii="Palatino Linotype" w:hAnsi="Palatino Linotype"/>
          <w:b/>
          <w:bCs/>
          <w:color w:val="000000" w:themeColor="text1"/>
        </w:rPr>
        <w:t>,</w:t>
      </w:r>
      <w:r w:rsidRPr="00D51989">
        <w:rPr>
          <w:rFonts w:ascii="Palatino Linotype" w:eastAsia="Calibri" w:hAnsi="Palatino Linotype" w:cs="Arial"/>
          <w:color w:val="000000" w:themeColor="text1"/>
          <w:lang w:val="es-ES"/>
        </w:rPr>
        <w:t xml:space="preserve"> mediante la cual </w:t>
      </w:r>
      <w:r w:rsidR="00097D8A" w:rsidRPr="00D51989">
        <w:rPr>
          <w:rFonts w:ascii="Palatino Linotype" w:eastAsia="Calibri" w:hAnsi="Palatino Linotype" w:cs="Arial"/>
          <w:color w:val="000000" w:themeColor="text1"/>
          <w:lang w:val="es-ES"/>
        </w:rPr>
        <w:t xml:space="preserve">se </w:t>
      </w:r>
      <w:r w:rsidR="00924CEA" w:rsidRPr="00D51989">
        <w:rPr>
          <w:rFonts w:ascii="Palatino Linotype" w:eastAsia="Calibri" w:hAnsi="Palatino Linotype" w:cs="Arial"/>
          <w:color w:val="000000" w:themeColor="text1"/>
          <w:lang w:val="es-ES"/>
        </w:rPr>
        <w:t>requirió</w:t>
      </w:r>
      <w:r w:rsidRPr="00D51989">
        <w:rPr>
          <w:rFonts w:ascii="Palatino Linotype" w:eastAsia="Calibri" w:hAnsi="Palatino Linotype" w:cs="Arial"/>
          <w:color w:val="000000" w:themeColor="text1"/>
          <w:lang w:val="es-ES"/>
        </w:rPr>
        <w:t>:</w:t>
      </w:r>
    </w:p>
    <w:p w14:paraId="1102FAA0" w14:textId="77777777" w:rsidR="006F7AF2" w:rsidRPr="00D51989" w:rsidRDefault="006F7AF2" w:rsidP="00500599">
      <w:pPr>
        <w:pStyle w:val="Encabezado"/>
        <w:spacing w:line="360" w:lineRule="auto"/>
        <w:jc w:val="both"/>
        <w:rPr>
          <w:rFonts w:ascii="Palatino Linotype" w:eastAsia="Times New Roman" w:hAnsi="Palatino Linotype" w:cs="Times New Roman"/>
          <w:b/>
        </w:rPr>
      </w:pPr>
    </w:p>
    <w:p w14:paraId="7F27FE85" w14:textId="752BBD30" w:rsidR="00800647" w:rsidRPr="00D51989"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D51989">
        <w:rPr>
          <w:rFonts w:ascii="Palatino Linotype" w:hAnsi="Palatino Linotype"/>
          <w:i/>
          <w:color w:val="000000"/>
          <w:sz w:val="22"/>
          <w:szCs w:val="22"/>
        </w:rPr>
        <w:t>“</w:t>
      </w:r>
      <w:r w:rsidR="00F240D4" w:rsidRPr="00D51989">
        <w:rPr>
          <w:rFonts w:ascii="Palatino Linotype" w:hAnsi="Palatino Linotype"/>
          <w:i/>
          <w:color w:val="000000"/>
          <w:sz w:val="22"/>
          <w:szCs w:val="22"/>
        </w:rPr>
        <w:t xml:space="preserve">Cuantos familiares tiene trabajando en el ayuntamiento el Regidor José René </w:t>
      </w:r>
      <w:proofErr w:type="spellStart"/>
      <w:r w:rsidR="00F240D4" w:rsidRPr="00D51989">
        <w:rPr>
          <w:rFonts w:ascii="Palatino Linotype" w:hAnsi="Palatino Linotype"/>
          <w:i/>
          <w:color w:val="000000"/>
          <w:sz w:val="22"/>
          <w:szCs w:val="22"/>
        </w:rPr>
        <w:t>Sinecio</w:t>
      </w:r>
      <w:proofErr w:type="spellEnd"/>
      <w:r w:rsidR="00500599" w:rsidRPr="00D51989">
        <w:rPr>
          <w:rFonts w:ascii="Palatino Linotype" w:hAnsi="Palatino Linotype"/>
          <w:i/>
          <w:color w:val="000000"/>
          <w:sz w:val="22"/>
          <w:szCs w:val="22"/>
        </w:rPr>
        <w:t>.</w:t>
      </w:r>
      <w:r w:rsidRPr="00D51989">
        <w:rPr>
          <w:rFonts w:ascii="Palatino Linotype" w:hAnsi="Palatino Linotype"/>
          <w:i/>
          <w:color w:val="000000"/>
          <w:sz w:val="22"/>
          <w:szCs w:val="22"/>
        </w:rPr>
        <w:t>”</w:t>
      </w:r>
      <w:r w:rsidR="00F34201" w:rsidRPr="00D51989">
        <w:rPr>
          <w:rFonts w:ascii="Palatino Linotype" w:hAnsi="Palatino Linotype"/>
          <w:i/>
          <w:color w:val="000000"/>
          <w:sz w:val="22"/>
          <w:szCs w:val="22"/>
        </w:rPr>
        <w:t xml:space="preserve"> (Sic)</w:t>
      </w:r>
    </w:p>
    <w:p w14:paraId="7410E090" w14:textId="77777777" w:rsidR="007E14CE" w:rsidRPr="00D51989" w:rsidRDefault="007E14CE" w:rsidP="00F240D4">
      <w:pPr>
        <w:pStyle w:val="Encabezado"/>
        <w:spacing w:line="360" w:lineRule="auto"/>
        <w:jc w:val="both"/>
        <w:rPr>
          <w:rFonts w:ascii="Palatino Linotype" w:eastAsia="Times New Roman" w:hAnsi="Palatino Linotype" w:cs="Times New Roman"/>
          <w:b/>
        </w:rPr>
      </w:pPr>
    </w:p>
    <w:p w14:paraId="53EAD726" w14:textId="77777777" w:rsidR="00916840" w:rsidRPr="00D51989" w:rsidRDefault="00916840" w:rsidP="00F240D4">
      <w:pPr>
        <w:pStyle w:val="Prrafodelista"/>
        <w:numPr>
          <w:ilvl w:val="0"/>
          <w:numId w:val="1"/>
        </w:numPr>
        <w:tabs>
          <w:tab w:val="left" w:pos="567"/>
        </w:tabs>
        <w:spacing w:after="100" w:afterAutospacing="1" w:line="360" w:lineRule="auto"/>
        <w:ind w:left="0" w:firstLine="0"/>
        <w:jc w:val="both"/>
        <w:rPr>
          <w:rFonts w:ascii="Palatino Linotype" w:hAnsi="Palatino Linotype" w:cs="Arial"/>
          <w:color w:val="000000" w:themeColor="text1"/>
        </w:rPr>
      </w:pPr>
      <w:r w:rsidRPr="00D51989">
        <w:rPr>
          <w:rFonts w:ascii="Palatino Linotype" w:hAnsi="Palatino Linotype" w:cs="Arial"/>
          <w:color w:val="000000" w:themeColor="text1"/>
        </w:rPr>
        <w:t xml:space="preserve">Se hace constar que </w:t>
      </w:r>
      <w:r w:rsidRPr="00D51989">
        <w:rPr>
          <w:rFonts w:ascii="Palatino Linotype" w:eastAsia="Times New Roman" w:hAnsi="Palatino Linotype" w:cs="Arial"/>
          <w:color w:val="000000" w:themeColor="text1"/>
          <w:lang w:val="es-ES"/>
        </w:rPr>
        <w:t>se señaló como modalidad de entrega de la información</w:t>
      </w:r>
      <w:r w:rsidRPr="00D51989">
        <w:rPr>
          <w:rFonts w:ascii="Palatino Linotype" w:eastAsia="Times New Roman" w:hAnsi="Palatino Linotype" w:cs="Arial"/>
          <w:b/>
          <w:color w:val="000000" w:themeColor="text1"/>
          <w:lang w:val="es-ES"/>
        </w:rPr>
        <w:t>:</w:t>
      </w:r>
      <w:r w:rsidRPr="00D51989">
        <w:rPr>
          <w:rFonts w:ascii="Palatino Linotype" w:eastAsia="Times New Roman" w:hAnsi="Palatino Linotype" w:cs="Arial"/>
          <w:color w:val="000000" w:themeColor="text1"/>
          <w:lang w:val="es-ES"/>
        </w:rPr>
        <w:t xml:space="preserve"> a través </w:t>
      </w:r>
      <w:r w:rsidRPr="00D51989">
        <w:rPr>
          <w:rFonts w:ascii="Palatino Linotype" w:hAnsi="Palatino Linotype"/>
          <w:color w:val="000000" w:themeColor="text1"/>
        </w:rPr>
        <w:t xml:space="preserve">del </w:t>
      </w:r>
      <w:r w:rsidRPr="00D51989">
        <w:rPr>
          <w:rFonts w:ascii="Palatino Linotype" w:eastAsia="Calibri" w:hAnsi="Palatino Linotype" w:cs="Arial"/>
          <w:color w:val="000000" w:themeColor="text1"/>
          <w:lang w:val="es-ES"/>
        </w:rPr>
        <w:t xml:space="preserve">Sistema de Acceso a la Información Mexiquense </w:t>
      </w:r>
      <w:r w:rsidRPr="00D51989">
        <w:rPr>
          <w:rFonts w:ascii="Palatino Linotype" w:eastAsia="Calibri" w:hAnsi="Palatino Linotype" w:cs="Arial"/>
          <w:b/>
          <w:color w:val="000000" w:themeColor="text1"/>
          <w:lang w:val="es-ES"/>
        </w:rPr>
        <w:t>(SAIMEX).</w:t>
      </w:r>
    </w:p>
    <w:p w14:paraId="5C015E60" w14:textId="77777777" w:rsidR="004F7B1C" w:rsidRPr="00D51989"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2B1629C" w14:textId="3D998EA6" w:rsidR="00677951" w:rsidRPr="00D51989" w:rsidRDefault="00770B33" w:rsidP="0050059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51989">
        <w:rPr>
          <w:rFonts w:ascii="Palatino Linotype" w:eastAsia="Calibri" w:hAnsi="Palatino Linotype" w:cs="Arial"/>
          <w:lang w:val="es-AR"/>
        </w:rPr>
        <w:t xml:space="preserve">El día </w:t>
      </w:r>
      <w:r w:rsidR="00F240D4" w:rsidRPr="00D51989">
        <w:rPr>
          <w:rFonts w:ascii="Palatino Linotype" w:eastAsia="Calibri" w:hAnsi="Palatino Linotype" w:cs="Arial"/>
          <w:lang w:val="es-AR"/>
        </w:rPr>
        <w:t>tres</w:t>
      </w:r>
      <w:r w:rsidR="00290D15" w:rsidRPr="00D51989">
        <w:rPr>
          <w:rFonts w:ascii="Palatino Linotype" w:eastAsia="Calibri" w:hAnsi="Palatino Linotype" w:cs="Arial"/>
          <w:lang w:val="es-AR"/>
        </w:rPr>
        <w:t xml:space="preserve"> (</w:t>
      </w:r>
      <w:r w:rsidR="00F240D4" w:rsidRPr="00D51989">
        <w:rPr>
          <w:rFonts w:ascii="Palatino Linotype" w:eastAsia="Calibri" w:hAnsi="Palatino Linotype" w:cs="Arial"/>
          <w:lang w:val="es-AR"/>
        </w:rPr>
        <w:t>03</w:t>
      </w:r>
      <w:r w:rsidR="00290D15" w:rsidRPr="00D51989">
        <w:rPr>
          <w:rFonts w:ascii="Palatino Linotype" w:hAnsi="Palatino Linotype"/>
          <w:i/>
        </w:rPr>
        <w:t xml:space="preserve">) </w:t>
      </w:r>
      <w:r w:rsidR="00290D15" w:rsidRPr="00D51989">
        <w:rPr>
          <w:rFonts w:ascii="Palatino Linotype" w:hAnsi="Palatino Linotype"/>
        </w:rPr>
        <w:t xml:space="preserve">de </w:t>
      </w:r>
      <w:r w:rsidR="00F240D4" w:rsidRPr="00D51989">
        <w:rPr>
          <w:rFonts w:ascii="Palatino Linotype" w:hAnsi="Palatino Linotype"/>
        </w:rPr>
        <w:t>diciem</w:t>
      </w:r>
      <w:r w:rsidR="00DB4D9F" w:rsidRPr="00D51989">
        <w:rPr>
          <w:rFonts w:ascii="Palatino Linotype" w:hAnsi="Palatino Linotype"/>
        </w:rPr>
        <w:t>bre</w:t>
      </w:r>
      <w:r w:rsidR="00290D15" w:rsidRPr="00D51989">
        <w:rPr>
          <w:rFonts w:ascii="Palatino Linotype" w:hAnsi="Palatino Linotype"/>
        </w:rPr>
        <w:t xml:space="preserve"> de dos mil veinte</w:t>
      </w:r>
      <w:r w:rsidRPr="00D51989">
        <w:rPr>
          <w:rFonts w:ascii="Palatino Linotype" w:eastAsia="Times New Roman" w:hAnsi="Palatino Linotype" w:cs="Arial"/>
          <w:lang w:val="es-ES"/>
        </w:rPr>
        <w:t xml:space="preserve">, el </w:t>
      </w:r>
      <w:r w:rsidRPr="00D51989">
        <w:rPr>
          <w:rFonts w:ascii="Palatino Linotype" w:eastAsia="Times New Roman" w:hAnsi="Palatino Linotype" w:cs="Arial"/>
          <w:b/>
          <w:lang w:val="es-ES"/>
        </w:rPr>
        <w:t xml:space="preserve">SUJETO OBLIGADO </w:t>
      </w:r>
      <w:r w:rsidR="00B90D3C" w:rsidRPr="00D51989">
        <w:rPr>
          <w:rFonts w:ascii="Palatino Linotype" w:eastAsia="Times New Roman" w:hAnsi="Palatino Linotype" w:cs="Arial"/>
          <w:color w:val="000000" w:themeColor="text1"/>
          <w:lang w:val="es-ES"/>
        </w:rPr>
        <w:t>respondi</w:t>
      </w:r>
      <w:r w:rsidR="00EB1460" w:rsidRPr="00D51989">
        <w:rPr>
          <w:rFonts w:ascii="Palatino Linotype" w:eastAsia="Times New Roman" w:hAnsi="Palatino Linotype" w:cs="Arial"/>
          <w:color w:val="000000" w:themeColor="text1"/>
          <w:lang w:val="es-ES"/>
        </w:rPr>
        <w:t>ó a la solic</w:t>
      </w:r>
      <w:r w:rsidR="001C04DF" w:rsidRPr="00D51989">
        <w:rPr>
          <w:rFonts w:ascii="Palatino Linotype" w:eastAsia="Times New Roman" w:hAnsi="Palatino Linotype" w:cs="Arial"/>
          <w:color w:val="000000" w:themeColor="text1"/>
          <w:lang w:val="es-ES"/>
        </w:rPr>
        <w:t xml:space="preserve">itud de información </w:t>
      </w:r>
      <w:r w:rsidR="00F240D4" w:rsidRPr="00D51989">
        <w:rPr>
          <w:rFonts w:ascii="Palatino Linotype" w:eastAsia="Times New Roman" w:hAnsi="Palatino Linotype" w:cs="Arial"/>
          <w:color w:val="000000" w:themeColor="text1"/>
          <w:lang w:val="es-ES"/>
        </w:rPr>
        <w:t>a través del archivo electrónico “</w:t>
      </w:r>
      <w:hyperlink r:id="rId8" w:tgtFrame="_blank" w:history="1">
        <w:r w:rsidR="0039299C" w:rsidRPr="00D51989">
          <w:rPr>
            <w:rStyle w:val="Hipervnculo"/>
            <w:rFonts w:ascii="Palatino Linotype" w:hAnsi="Palatino Linotype" w:cs="Arial"/>
            <w:b/>
            <w:bCs/>
            <w:i/>
            <w:color w:val="000000" w:themeColor="text1"/>
            <w:u w:val="none"/>
          </w:rPr>
          <w:t>1868-2020.pdf</w:t>
        </w:r>
      </w:hyperlink>
      <w:r w:rsidR="00F240D4" w:rsidRPr="00D51989">
        <w:rPr>
          <w:rFonts w:ascii="Palatino Linotype" w:eastAsia="Times New Roman" w:hAnsi="Palatino Linotype" w:cs="Arial"/>
          <w:color w:val="000000" w:themeColor="text1"/>
          <w:lang w:val="es-ES"/>
        </w:rPr>
        <w:t>”</w:t>
      </w:r>
      <w:r w:rsidR="0039299C" w:rsidRPr="00D51989">
        <w:rPr>
          <w:rFonts w:ascii="Palatino Linotype" w:eastAsia="Times New Roman" w:hAnsi="Palatino Linotype" w:cs="Arial"/>
          <w:color w:val="000000" w:themeColor="text1"/>
          <w:lang w:val="es-ES"/>
        </w:rPr>
        <w:t xml:space="preserve"> en cuyo contenido se aprecia el oficio número DA/1868/2020 emitido por </w:t>
      </w:r>
      <w:r w:rsidR="0039299C" w:rsidRPr="00D51989">
        <w:rPr>
          <w:rFonts w:ascii="Palatino Linotype" w:eastAsia="Times New Roman" w:hAnsi="Palatino Linotype" w:cs="Arial"/>
          <w:color w:val="000000" w:themeColor="text1"/>
          <w:lang w:val="es-ES"/>
        </w:rPr>
        <w:lastRenderedPageBreak/>
        <w:t>la Dirección de Administración, constante en una hoja, a través del cual se informa que la información requerida no obra en la Dirección.</w:t>
      </w:r>
    </w:p>
    <w:p w14:paraId="2A7A2137" w14:textId="77777777" w:rsidR="00500599" w:rsidRPr="00D51989" w:rsidRDefault="00500599" w:rsidP="00500599">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507E86AF" w14:textId="41AAC277" w:rsidR="00F34201" w:rsidRPr="00D51989"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D51989">
        <w:rPr>
          <w:rFonts w:ascii="Palatino Linotype" w:eastAsia="Times New Roman" w:hAnsi="Palatino Linotype" w:cs="Arial"/>
          <w:lang w:val="es-ES"/>
        </w:rPr>
        <w:t xml:space="preserve">El día </w:t>
      </w:r>
      <w:r w:rsidR="0039299C" w:rsidRPr="00D51989">
        <w:rPr>
          <w:rFonts w:ascii="Palatino Linotype" w:eastAsia="Calibri" w:hAnsi="Palatino Linotype" w:cs="Arial"/>
          <w:lang w:val="es-AR"/>
        </w:rPr>
        <w:t>siete</w:t>
      </w:r>
      <w:r w:rsidR="008455F9" w:rsidRPr="00D51989">
        <w:rPr>
          <w:rFonts w:ascii="Palatino Linotype" w:eastAsia="Calibri" w:hAnsi="Palatino Linotype" w:cs="Arial"/>
          <w:lang w:val="es-AR"/>
        </w:rPr>
        <w:t xml:space="preserve"> (</w:t>
      </w:r>
      <w:r w:rsidR="0039299C" w:rsidRPr="00D51989">
        <w:rPr>
          <w:rFonts w:ascii="Palatino Linotype" w:eastAsia="Calibri" w:hAnsi="Palatino Linotype" w:cs="Arial"/>
          <w:lang w:val="es-AR"/>
        </w:rPr>
        <w:t>07</w:t>
      </w:r>
      <w:r w:rsidR="008455F9" w:rsidRPr="00D51989">
        <w:rPr>
          <w:rFonts w:ascii="Palatino Linotype" w:hAnsi="Palatino Linotype"/>
          <w:i/>
        </w:rPr>
        <w:t xml:space="preserve">) </w:t>
      </w:r>
      <w:r w:rsidR="008455F9" w:rsidRPr="00D51989">
        <w:rPr>
          <w:rFonts w:ascii="Palatino Linotype" w:hAnsi="Palatino Linotype"/>
        </w:rPr>
        <w:t xml:space="preserve">de </w:t>
      </w:r>
      <w:r w:rsidR="0039299C" w:rsidRPr="00D51989">
        <w:rPr>
          <w:rFonts w:ascii="Palatino Linotype" w:hAnsi="Palatino Linotype"/>
        </w:rPr>
        <w:t>diciembre</w:t>
      </w:r>
      <w:r w:rsidR="008455F9" w:rsidRPr="00D51989">
        <w:rPr>
          <w:rFonts w:ascii="Palatino Linotype" w:hAnsi="Palatino Linotype"/>
        </w:rPr>
        <w:t xml:space="preserve"> de dos mil </w:t>
      </w:r>
      <w:r w:rsidR="003C1D26" w:rsidRPr="00D51989">
        <w:rPr>
          <w:rFonts w:ascii="Palatino Linotype" w:hAnsi="Palatino Linotype"/>
        </w:rPr>
        <w:t>veinte</w:t>
      </w:r>
      <w:r w:rsidRPr="00D51989">
        <w:rPr>
          <w:rFonts w:ascii="Palatino Linotype" w:eastAsia="Times New Roman" w:hAnsi="Palatino Linotype" w:cs="Arial"/>
          <w:lang w:val="es-ES"/>
        </w:rPr>
        <w:t xml:space="preserve">, </w:t>
      </w:r>
      <w:r w:rsidR="00797148" w:rsidRPr="00D51989">
        <w:rPr>
          <w:rFonts w:ascii="Palatino Linotype" w:hAnsi="Palatino Linotype"/>
          <w:color w:val="000000"/>
        </w:rPr>
        <w:t>se</w:t>
      </w:r>
      <w:r w:rsidR="00C15336" w:rsidRPr="00D51989">
        <w:rPr>
          <w:rFonts w:ascii="Palatino Linotype" w:hAnsi="Palatino Linotype"/>
          <w:color w:val="000000"/>
        </w:rPr>
        <w:t xml:space="preserve"> </w:t>
      </w:r>
      <w:r w:rsidRPr="00D51989">
        <w:rPr>
          <w:rFonts w:ascii="Palatino Linotype" w:eastAsia="Times New Roman" w:hAnsi="Palatino Linotype" w:cs="Arial"/>
          <w:lang w:val="es-ES"/>
        </w:rPr>
        <w:t xml:space="preserve">interpuso el recurso de revisión, en contra de la respuesta </w:t>
      </w:r>
      <w:r w:rsidR="00826130" w:rsidRPr="00D51989">
        <w:rPr>
          <w:rFonts w:ascii="Palatino Linotype" w:eastAsia="Times New Roman" w:hAnsi="Palatino Linotype" w:cs="Arial"/>
          <w:lang w:val="es-ES"/>
        </w:rPr>
        <w:t xml:space="preserve">emitida por el </w:t>
      </w:r>
      <w:r w:rsidR="00826130" w:rsidRPr="00D51989">
        <w:rPr>
          <w:rFonts w:ascii="Palatino Linotype" w:eastAsia="Times New Roman" w:hAnsi="Palatino Linotype" w:cs="Arial"/>
          <w:b/>
          <w:lang w:val="es-ES"/>
        </w:rPr>
        <w:t>SUJETO OBLIGADO</w:t>
      </w:r>
      <w:r w:rsidRPr="00D51989">
        <w:rPr>
          <w:rFonts w:ascii="Palatino Linotype" w:eastAsia="Times New Roman" w:hAnsi="Palatino Linotype" w:cs="Arial"/>
          <w:lang w:val="es-ES"/>
        </w:rPr>
        <w:t>, señalando como:</w:t>
      </w:r>
    </w:p>
    <w:p w14:paraId="5D195D9E" w14:textId="77777777" w:rsidR="00C15336" w:rsidRPr="00D51989" w:rsidRDefault="00C15336" w:rsidP="00EF7F16">
      <w:pPr>
        <w:pStyle w:val="Prrafodelista"/>
        <w:tabs>
          <w:tab w:val="left" w:pos="567"/>
        </w:tabs>
        <w:spacing w:line="360" w:lineRule="auto"/>
        <w:ind w:left="567"/>
        <w:jc w:val="both"/>
        <w:rPr>
          <w:rFonts w:ascii="Palatino Linotype" w:hAnsi="Palatino Linotype"/>
        </w:rPr>
      </w:pPr>
    </w:p>
    <w:p w14:paraId="59970600" w14:textId="5922CA8B" w:rsidR="00F34201" w:rsidRPr="00D51989" w:rsidRDefault="006711DB" w:rsidP="00677951">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66973616"/>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D51989">
        <w:rPr>
          <w:rStyle w:val="Ttulo2Car"/>
          <w:color w:val="auto"/>
          <w:sz w:val="22"/>
          <w:szCs w:val="22"/>
          <w:lang w:val="es-ES"/>
        </w:rPr>
        <w:t xml:space="preserve">a) </w:t>
      </w:r>
      <w:r w:rsidR="00F34201" w:rsidRPr="00D51989">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D51989">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D51989">
        <w:rPr>
          <w:rFonts w:ascii="Palatino Linotype" w:hAnsi="Palatino Linotype"/>
          <w:i/>
          <w:color w:val="000000"/>
          <w:sz w:val="22"/>
          <w:szCs w:val="22"/>
        </w:rPr>
        <w:t>“</w:t>
      </w:r>
      <w:r w:rsidR="0039299C" w:rsidRPr="00D51989">
        <w:rPr>
          <w:rFonts w:ascii="Palatino Linotype" w:hAnsi="Palatino Linotype"/>
          <w:i/>
          <w:color w:val="000000"/>
          <w:sz w:val="22"/>
          <w:szCs w:val="22"/>
        </w:rPr>
        <w:t>NEGATIVA DE LA INFORMACIÓN</w:t>
      </w:r>
      <w:r w:rsidR="00EF4EB1" w:rsidRPr="00D51989">
        <w:rPr>
          <w:rFonts w:ascii="Palatino Linotype" w:hAnsi="Palatino Linotype"/>
          <w:i/>
          <w:color w:val="000000"/>
          <w:sz w:val="22"/>
          <w:szCs w:val="22"/>
        </w:rPr>
        <w:t>.</w:t>
      </w:r>
      <w:r w:rsidR="00451EB6" w:rsidRPr="00D51989">
        <w:rPr>
          <w:rFonts w:ascii="Palatino Linotype" w:eastAsia="Times New Roman" w:hAnsi="Palatino Linotype" w:cs="Times New Roman"/>
          <w:i/>
          <w:sz w:val="22"/>
          <w:szCs w:val="22"/>
          <w:lang w:val="es-MX" w:eastAsia="es-MX"/>
        </w:rPr>
        <w:t>"</w:t>
      </w:r>
      <w:r w:rsidR="00451EB6" w:rsidRPr="00D51989">
        <w:rPr>
          <w:rFonts w:ascii="Palatino Linotype" w:eastAsia="Calibri" w:hAnsi="Palatino Linotype" w:cs="Arial"/>
          <w:i/>
          <w:sz w:val="22"/>
          <w:szCs w:val="22"/>
          <w:lang w:val="es-ES"/>
        </w:rPr>
        <w:t xml:space="preserve"> </w:t>
      </w:r>
      <w:r w:rsidR="00AC6585" w:rsidRPr="00D51989">
        <w:rPr>
          <w:rFonts w:ascii="Palatino Linotype" w:eastAsia="Calibri" w:hAnsi="Palatino Linotype" w:cs="Arial"/>
          <w:i/>
          <w:sz w:val="22"/>
          <w:szCs w:val="22"/>
          <w:lang w:val="es-ES"/>
        </w:rPr>
        <w:t>(Sic)</w:t>
      </w:r>
    </w:p>
    <w:p w14:paraId="49011773" w14:textId="77777777" w:rsidR="009F65DD" w:rsidRPr="00D51989" w:rsidRDefault="009F65DD" w:rsidP="00882410">
      <w:pPr>
        <w:pStyle w:val="Prrafodelista"/>
        <w:tabs>
          <w:tab w:val="left" w:pos="567"/>
        </w:tabs>
        <w:spacing w:line="360" w:lineRule="auto"/>
        <w:ind w:left="567" w:right="567"/>
        <w:jc w:val="both"/>
        <w:rPr>
          <w:rFonts w:ascii="Palatino Linotype" w:hAnsi="Palatino Linotype"/>
        </w:rPr>
      </w:pPr>
    </w:p>
    <w:p w14:paraId="5DF021EB" w14:textId="152D5DE9" w:rsidR="00B33884" w:rsidRPr="00D51989" w:rsidRDefault="006711DB" w:rsidP="0039299C">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66973617"/>
      <w:r w:rsidRPr="00D51989">
        <w:rPr>
          <w:rStyle w:val="Ttulo2Car"/>
          <w:color w:val="auto"/>
          <w:sz w:val="22"/>
          <w:szCs w:val="22"/>
          <w:lang w:val="es-ES"/>
        </w:rPr>
        <w:t xml:space="preserve">b) </w:t>
      </w:r>
      <w:r w:rsidR="00F34201" w:rsidRPr="00D51989">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D51989">
        <w:rPr>
          <w:rFonts w:ascii="Palatino Linotype" w:hAnsi="Palatino Linotype"/>
          <w:i/>
          <w:sz w:val="22"/>
          <w:szCs w:val="22"/>
        </w:rPr>
        <w:t xml:space="preserve"> “</w:t>
      </w:r>
      <w:r w:rsidR="0039299C" w:rsidRPr="00D51989">
        <w:rPr>
          <w:rFonts w:ascii="Palatino Linotype" w:hAnsi="Palatino Linotype"/>
          <w:i/>
          <w:color w:val="000000"/>
          <w:sz w:val="22"/>
          <w:szCs w:val="22"/>
        </w:rPr>
        <w:t xml:space="preserve">De conformidad con el oficio con número de identificación DA/1868/2020, firmado por la Lic. María Teresa Ruíz Pérez, se me niega la información, por una mala interpretación del artículo 12 de la Ley de la materia, misma interpretación que omite las bases primordiales del Derecho al acceso a la información, no solo por el valor propio que tiene este derecho, también, como instrumento para el ejercicio de otros derechos y como base para que los gobernados ejerzamos un control respecto del funcionamiento institucional de los poderes públicos. Cabe mencionar que algunos instrumentos internacionales describen el Derecho al acceso a la información como la libertad de buscar, recibir y difundir informaciones e ideas de toda índole, siendo una consecuencia directa del principio administrativo de transparencia de la información pública gubernamental y el derecho de participación de los ciudadanos en la vida pública, protegido por la Constitución Pública de los Estados Unidos Mexicanos. Desdeñando por completo el principio PRO PERSON, toda vez, que como lo expone el criterio BÚSQUEDA EXHAUSTIVA. SU EJERCICIO PARA LOCALIZAR LA INFORMACIÓN SOLICITADA, NO CONSTITUYE UNA INVESTIGACIÓN A LA CUAL SE REFIERE EL ARTÍCULO 12 DE LA LEY DE </w:t>
      </w:r>
      <w:r w:rsidR="0039299C" w:rsidRPr="00D51989">
        <w:rPr>
          <w:rFonts w:ascii="Palatino Linotype" w:hAnsi="Palatino Linotype"/>
          <w:i/>
          <w:color w:val="000000"/>
          <w:sz w:val="22"/>
          <w:szCs w:val="22"/>
        </w:rPr>
        <w:lastRenderedPageBreak/>
        <w:t xml:space="preserve">TRANSPARENCIA Y ACCESO A LA INFORMACIÓN PÚBLICA DEL ESTADO DE MÉXICO Y MUNICIPIOS, mismo que anexo para conocimiento de dicha Licenciada, que a la letra dice: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 Precedentes: • En materia de acceso a la información pública. 06834/INFOEM/IP/RR/2019. Aprobado por unanimidad de votos, emitiendo voto particular la Comisionada Zulema Martínez Sánchez y el Comisionado Luis </w:t>
      </w:r>
      <w:r w:rsidR="0039299C" w:rsidRPr="00D51989">
        <w:rPr>
          <w:rFonts w:ascii="Palatino Linotype" w:hAnsi="Palatino Linotype"/>
          <w:i/>
          <w:color w:val="000000"/>
          <w:sz w:val="22"/>
          <w:szCs w:val="22"/>
        </w:rPr>
        <w:lastRenderedPageBreak/>
        <w:t>Gustavo Parra Noriega. Ayuntamiento de Hueypoxtla. Comisionado Ponente Javier Martínez Cruz. • En materia de acceso a la información pública. 06006/INFOEM/IP/RR/2019 y acumulado. Aprobado por unanimidad de votos. Sistema Municipal para el Desarrollo Integral de la Familia de Naucalpan de Juárez. Comisionado Ponente Luis Gustavo Parra Noriega. • En materia de acceso a la información pública. 06138/INFOEM/IP/RR/2019. Aprobado por unanimidad de votos. Ayuntamiento de Huixquilucan. Comisionado Ponente José Guadalupe Luna Hernández. Segunda Época Criterio Reiterado 02/19 Es importante resaltar que la funcionaria María Teresa Ruíz Pérez, es vocal del comité de Transparencia de este SO, encuadrando una falta aún más grave al actuar con una posible negligencia y mala fe, al negarme la información con una mala interpretación jurídica que contravienen todos los principios del derecho al accesos a la información, tal y como se estipula en el artículo 222 de la Ley de Transparencia y Acceso a la Información Pública del Estado de México y Municipios, que a la letra expone: Artículo 222. Son causas de responsabilidad administrativa de los servidores públicos de los sujetos obligados, por incumplimiento de las obligaciones establecidas en la materia de la presente Ley, las siguientes: III. Actuar con negligencia, dolo o mala fe … X. Entregar información incomprensible, incompleta... XII. Declarar con dolo o negligencia la inexistencia de información cuando el sujeto obligado deba generarla, derivado del ejercicio de sus facultades, competencias o funciones. XVI. Denegar intencionalmente información que no se encuentre clasificada como reservada o confidencial Aunado a esto, en su negativa de darme la información solicitada, esta funcionaria no anexa a su oficio de respuesta, el acuerdo de inexistencia de dicha información</w:t>
      </w:r>
      <w:r w:rsidR="00EF7F16" w:rsidRPr="00D51989">
        <w:rPr>
          <w:rFonts w:ascii="Palatino Linotype" w:hAnsi="Palatino Linotype"/>
          <w:i/>
          <w:color w:val="000000"/>
          <w:sz w:val="22"/>
          <w:szCs w:val="22"/>
        </w:rPr>
        <w:t>.</w:t>
      </w:r>
      <w:r w:rsidR="00F34201" w:rsidRPr="00D51989">
        <w:rPr>
          <w:rFonts w:ascii="Palatino Linotype" w:hAnsi="Palatino Linotype"/>
          <w:i/>
          <w:color w:val="000000"/>
          <w:sz w:val="22"/>
          <w:szCs w:val="22"/>
        </w:rPr>
        <w:t>” (Sic)</w:t>
      </w:r>
    </w:p>
    <w:p w14:paraId="60B108FF" w14:textId="77777777" w:rsidR="008438B1" w:rsidRPr="00D51989"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D51989"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D51989">
        <w:rPr>
          <w:rFonts w:ascii="Palatino Linotype" w:eastAsia="Times New Roman" w:hAnsi="Palatino Linotype" w:cs="Arial"/>
          <w:lang w:val="es-ES"/>
        </w:rPr>
        <w:t xml:space="preserve">Se registró el recurso de revisión bajo el número de expediente </w:t>
      </w:r>
      <w:r w:rsidRPr="00D51989">
        <w:rPr>
          <w:rFonts w:ascii="Palatino Linotype" w:hAnsi="Palatino Linotype" w:cs="Arial"/>
          <w:bCs/>
        </w:rPr>
        <w:t xml:space="preserve">al rubro indicado, así mismo con fundamento en lo dispuesto por el </w:t>
      </w:r>
      <w:r w:rsidRPr="00D51989">
        <w:rPr>
          <w:rFonts w:ascii="Palatino Linotype" w:eastAsia="Calibri" w:hAnsi="Palatino Linotype" w:cs="Arial"/>
          <w:lang w:val="es-ES"/>
        </w:rPr>
        <w:t xml:space="preserve">artículo 185 fracción I </w:t>
      </w:r>
      <w:r w:rsidRPr="00D51989">
        <w:rPr>
          <w:rFonts w:ascii="Palatino Linotype" w:eastAsia="Calibri" w:hAnsi="Palatino Linotype" w:cs="Arial"/>
          <w:lang w:val="es-ES"/>
        </w:rPr>
        <w:lastRenderedPageBreak/>
        <w:t xml:space="preserve">de la </w:t>
      </w:r>
      <w:r w:rsidRPr="00D51989">
        <w:rPr>
          <w:rFonts w:ascii="Palatino Linotype" w:eastAsia="Calibri" w:hAnsi="Palatino Linotype" w:cs="Arial"/>
          <w:b/>
          <w:lang w:val="es-ES"/>
        </w:rPr>
        <w:t xml:space="preserve">Ley de Transparencia y Acceso a la Información Pública del Estado de México y Municipios </w:t>
      </w:r>
      <w:r w:rsidRPr="00D51989">
        <w:rPr>
          <w:rFonts w:ascii="Palatino Linotype" w:eastAsia="Times New Roman" w:hAnsi="Palatino Linotype" w:cs="Arial"/>
          <w:lang w:val="es-ES"/>
        </w:rPr>
        <w:t xml:space="preserve">se turnó al </w:t>
      </w:r>
      <w:r w:rsidRPr="00D51989">
        <w:rPr>
          <w:rFonts w:ascii="Palatino Linotype" w:eastAsia="Times New Roman" w:hAnsi="Palatino Linotype" w:cs="Arial"/>
          <w:b/>
          <w:lang w:val="es-ES"/>
        </w:rPr>
        <w:t xml:space="preserve">Comisionado José Guadalupe Luna Hernández, </w:t>
      </w:r>
      <w:r w:rsidRPr="00D51989">
        <w:rPr>
          <w:rFonts w:ascii="Palatino Linotype" w:eastAsia="Times New Roman" w:hAnsi="Palatino Linotype" w:cs="Arial"/>
          <w:lang w:val="es-ES"/>
        </w:rPr>
        <w:t xml:space="preserve">con el objeto de </w:t>
      </w:r>
      <w:r w:rsidRPr="00D51989">
        <w:rPr>
          <w:rFonts w:ascii="Palatino Linotype" w:eastAsia="Times New Roman" w:hAnsi="Palatino Linotype" w:cs="Arial"/>
          <w:lang w:val="es-MX"/>
        </w:rPr>
        <w:t>su análisis.</w:t>
      </w:r>
    </w:p>
    <w:p w14:paraId="17513FB7" w14:textId="77777777" w:rsidR="003B7B65" w:rsidRPr="00D51989"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0A42EF84" w:rsidR="003B187B" w:rsidRPr="00D51989"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D5198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9299C" w:rsidRPr="00D51989">
        <w:rPr>
          <w:rFonts w:ascii="Palatino Linotype" w:eastAsia="Calibri" w:hAnsi="Palatino Linotype" w:cs="Arial"/>
          <w:lang w:val="es-ES"/>
        </w:rPr>
        <w:t xml:space="preserve">once </w:t>
      </w:r>
      <w:r w:rsidRPr="00D51989">
        <w:rPr>
          <w:rFonts w:ascii="Palatino Linotype" w:eastAsia="Calibri" w:hAnsi="Palatino Linotype" w:cs="Arial"/>
          <w:lang w:val="es-ES"/>
        </w:rPr>
        <w:t>(</w:t>
      </w:r>
      <w:r w:rsidR="0039299C" w:rsidRPr="00D51989">
        <w:rPr>
          <w:rFonts w:ascii="Palatino Linotype" w:eastAsia="Calibri" w:hAnsi="Palatino Linotype" w:cs="Arial"/>
          <w:lang w:val="es-ES"/>
        </w:rPr>
        <w:t>11</w:t>
      </w:r>
      <w:r w:rsidRPr="00D51989">
        <w:rPr>
          <w:rFonts w:ascii="Palatino Linotype" w:eastAsia="Calibri" w:hAnsi="Palatino Linotype" w:cs="Arial"/>
          <w:lang w:val="es-ES"/>
        </w:rPr>
        <w:t xml:space="preserve">) </w:t>
      </w:r>
      <w:r w:rsidR="008455F9" w:rsidRPr="00D51989">
        <w:rPr>
          <w:rFonts w:ascii="Palatino Linotype" w:eastAsia="Times New Roman" w:hAnsi="Palatino Linotype" w:cs="Arial"/>
          <w:lang w:val="es-ES"/>
        </w:rPr>
        <w:t xml:space="preserve">de </w:t>
      </w:r>
      <w:r w:rsidR="0039299C" w:rsidRPr="00D51989">
        <w:rPr>
          <w:rFonts w:ascii="Palatino Linotype" w:eastAsia="Times New Roman" w:hAnsi="Palatino Linotype" w:cs="Arial"/>
          <w:lang w:val="es-ES"/>
        </w:rPr>
        <w:t>diciembre</w:t>
      </w:r>
      <w:r w:rsidR="008455F9" w:rsidRPr="00D51989">
        <w:rPr>
          <w:rFonts w:ascii="Palatino Linotype" w:eastAsia="Times New Roman" w:hAnsi="Palatino Linotype" w:cs="Arial"/>
          <w:lang w:val="es-ES"/>
        </w:rPr>
        <w:t xml:space="preserve"> </w:t>
      </w:r>
      <w:r w:rsidR="005508E5" w:rsidRPr="00D51989">
        <w:rPr>
          <w:rFonts w:ascii="Palatino Linotype" w:eastAsia="Times New Roman" w:hAnsi="Palatino Linotype" w:cs="Arial"/>
          <w:lang w:val="es-ES"/>
        </w:rPr>
        <w:t xml:space="preserve">de dos mil </w:t>
      </w:r>
      <w:r w:rsidR="003C1D26" w:rsidRPr="00D51989">
        <w:rPr>
          <w:rFonts w:ascii="Palatino Linotype" w:eastAsia="Times New Roman" w:hAnsi="Palatino Linotype" w:cs="Arial"/>
          <w:lang w:val="es-ES"/>
        </w:rPr>
        <w:t>veinte</w:t>
      </w:r>
      <w:r w:rsidRPr="00D51989">
        <w:rPr>
          <w:rFonts w:ascii="Palatino Linotype" w:eastAsia="Calibri" w:hAnsi="Palatino Linotype" w:cs="Arial"/>
          <w:lang w:val="es-ES"/>
        </w:rPr>
        <w:t xml:space="preserve">, puso a disposición de las partes el expediente electrónico </w:t>
      </w:r>
      <w:r w:rsidRPr="00D51989">
        <w:rPr>
          <w:rFonts w:ascii="Palatino Linotype" w:eastAsia="Calibri" w:hAnsi="Palatino Linotype" w:cs="Arial"/>
        </w:rPr>
        <w:t xml:space="preserve">vía </w:t>
      </w:r>
      <w:r w:rsidRPr="00D51989">
        <w:rPr>
          <w:rFonts w:ascii="Palatino Linotype" w:eastAsia="Calibri" w:hAnsi="Palatino Linotype" w:cs="Arial"/>
          <w:lang w:val="es-ES"/>
        </w:rPr>
        <w:t xml:space="preserve">Sistema de Acceso a la Información Mexiquense </w:t>
      </w:r>
      <w:r w:rsidRPr="00D51989">
        <w:rPr>
          <w:rFonts w:ascii="Palatino Linotype" w:eastAsia="Calibri" w:hAnsi="Palatino Linotype" w:cs="Arial"/>
          <w:b/>
          <w:lang w:val="es-ES"/>
        </w:rPr>
        <w:t xml:space="preserve">(SAIMEX) </w:t>
      </w:r>
      <w:r w:rsidRPr="00D51989">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D51989">
        <w:rPr>
          <w:rFonts w:ascii="Palatino Linotype" w:eastAsia="Calibri" w:hAnsi="Palatino Linotype" w:cs="Arial"/>
          <w:lang w:val="es-ES"/>
        </w:rPr>
        <w:t>.</w:t>
      </w:r>
    </w:p>
    <w:p w14:paraId="79A1B371" w14:textId="77777777" w:rsidR="00A621BA" w:rsidRPr="00D51989" w:rsidRDefault="00A621BA" w:rsidP="00A621BA">
      <w:pPr>
        <w:pStyle w:val="Prrafodelista"/>
        <w:tabs>
          <w:tab w:val="left" w:pos="426"/>
          <w:tab w:val="left" w:pos="567"/>
        </w:tabs>
        <w:spacing w:line="360" w:lineRule="auto"/>
        <w:ind w:left="0"/>
        <w:jc w:val="both"/>
        <w:rPr>
          <w:rFonts w:ascii="Palatino Linotype" w:hAnsi="Palatino Linotype"/>
          <w:color w:val="000000"/>
        </w:rPr>
      </w:pPr>
    </w:p>
    <w:p w14:paraId="058701B6" w14:textId="524293A9" w:rsidR="00456A1D" w:rsidRPr="00D51989" w:rsidRDefault="003B7B65" w:rsidP="0039299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D51989">
        <w:rPr>
          <w:rFonts w:ascii="Palatino Linotype" w:eastAsia="Calibri" w:hAnsi="Palatino Linotype" w:cs="Arial"/>
          <w:lang w:val="es-ES"/>
        </w:rPr>
        <w:t xml:space="preserve">El </w:t>
      </w:r>
      <w:r w:rsidR="00CD3580" w:rsidRPr="00D51989">
        <w:rPr>
          <w:rFonts w:ascii="Palatino Linotype" w:eastAsia="Calibri" w:hAnsi="Palatino Linotype" w:cs="Arial"/>
          <w:b/>
          <w:lang w:val="es-ES"/>
        </w:rPr>
        <w:t xml:space="preserve">SUJETO OBLIGADO </w:t>
      </w:r>
      <w:r w:rsidR="0039299C" w:rsidRPr="00D51989">
        <w:rPr>
          <w:rFonts w:ascii="Palatino Linotype" w:eastAsia="Calibri" w:hAnsi="Palatino Linotype" w:cs="Arial"/>
          <w:b/>
          <w:lang w:val="es-ES"/>
        </w:rPr>
        <w:t xml:space="preserve">no </w:t>
      </w:r>
      <w:r w:rsidR="00CD3580" w:rsidRPr="00D51989">
        <w:rPr>
          <w:rFonts w:ascii="Palatino Linotype" w:eastAsia="Calibri" w:hAnsi="Palatino Linotype" w:cs="Arial"/>
          <w:lang w:val="es-ES"/>
        </w:rPr>
        <w:t>rindió su informe justificado para manifestar lo que a su derecho le asistiera y</w:t>
      </w:r>
      <w:r w:rsidR="00BE5F02" w:rsidRPr="00D51989">
        <w:rPr>
          <w:rFonts w:ascii="Palatino Linotype" w:eastAsia="Calibri" w:hAnsi="Palatino Linotype" w:cs="Arial"/>
          <w:lang w:val="es-ES"/>
        </w:rPr>
        <w:t xml:space="preserve"> </w:t>
      </w:r>
      <w:bookmarkStart w:id="56" w:name="_Toc495430768"/>
      <w:r w:rsidR="0039299C" w:rsidRPr="00D51989">
        <w:rPr>
          <w:rFonts w:ascii="Palatino Linotype" w:eastAsia="Calibri" w:hAnsi="Palatino Linotype" w:cs="Arial"/>
          <w:lang w:val="es-ES"/>
        </w:rPr>
        <w:t>conviniera, por su parte el particular no rindió pruebas ni presentó alegatos.</w:t>
      </w:r>
    </w:p>
    <w:p w14:paraId="5F27A28B" w14:textId="77777777" w:rsidR="0039299C" w:rsidRPr="00D51989" w:rsidRDefault="0039299C" w:rsidP="0039299C">
      <w:pPr>
        <w:pStyle w:val="Prrafodelista"/>
        <w:tabs>
          <w:tab w:val="left" w:pos="426"/>
          <w:tab w:val="left" w:pos="567"/>
        </w:tabs>
        <w:spacing w:before="240" w:after="240" w:line="360" w:lineRule="auto"/>
        <w:ind w:left="0"/>
        <w:jc w:val="both"/>
        <w:rPr>
          <w:rFonts w:ascii="Palatino Linotype" w:hAnsi="Palatino Linotype"/>
        </w:rPr>
      </w:pPr>
    </w:p>
    <w:p w14:paraId="2ACF7638" w14:textId="2010B1A2" w:rsidR="000E63C1" w:rsidRPr="00D51989" w:rsidRDefault="000E63C1" w:rsidP="000E63C1">
      <w:pPr>
        <w:pStyle w:val="Prrafodelista"/>
        <w:numPr>
          <w:ilvl w:val="0"/>
          <w:numId w:val="1"/>
        </w:numPr>
        <w:tabs>
          <w:tab w:val="left" w:pos="426"/>
        </w:tabs>
        <w:spacing w:line="360" w:lineRule="auto"/>
        <w:ind w:left="0" w:hanging="11"/>
        <w:jc w:val="both"/>
        <w:rPr>
          <w:rFonts w:ascii="Palatino Linotype" w:hAnsi="Palatino Linotype"/>
        </w:rPr>
      </w:pPr>
      <w:r w:rsidRPr="00D51989">
        <w:rPr>
          <w:rFonts w:ascii="Palatino Linotype" w:hAnsi="Palatino Linotype"/>
        </w:rPr>
        <w:t xml:space="preserve">El día </w:t>
      </w:r>
      <w:r w:rsidR="0039299C" w:rsidRPr="00D51989">
        <w:rPr>
          <w:rFonts w:ascii="Palatino Linotype" w:hAnsi="Palatino Linotype"/>
        </w:rPr>
        <w:t>veintitrés</w:t>
      </w:r>
      <w:r w:rsidRPr="00D51989">
        <w:rPr>
          <w:rFonts w:ascii="Palatino Linotype" w:hAnsi="Palatino Linotype"/>
        </w:rPr>
        <w:t xml:space="preserve"> (</w:t>
      </w:r>
      <w:r w:rsidR="0039299C" w:rsidRPr="00D51989">
        <w:rPr>
          <w:rFonts w:ascii="Palatino Linotype" w:hAnsi="Palatino Linotype"/>
        </w:rPr>
        <w:t>23</w:t>
      </w:r>
      <w:r w:rsidRPr="00D51989">
        <w:rPr>
          <w:rFonts w:ascii="Palatino Linotype" w:hAnsi="Palatino Linotype"/>
        </w:rPr>
        <w:t xml:space="preserve">) de </w:t>
      </w:r>
      <w:r w:rsidR="0039299C" w:rsidRPr="00D51989">
        <w:rPr>
          <w:rFonts w:ascii="Palatino Linotype" w:hAnsi="Palatino Linotype"/>
        </w:rPr>
        <w:t>febrero</w:t>
      </w:r>
      <w:r w:rsidRPr="00D51989">
        <w:rPr>
          <w:rFonts w:ascii="Palatino Linotype" w:hAnsi="Palatino Linotype"/>
        </w:rPr>
        <w:t xml:space="preserve"> de dos mil veinte, </w:t>
      </w:r>
      <w:r w:rsidR="00472AEB" w:rsidRPr="00D51989">
        <w:rPr>
          <w:rFonts w:ascii="Palatino Linotype" w:hAnsi="Palatino Linotype"/>
        </w:rPr>
        <w:t>se notificó el acuerdo para ampliar el plazo de 30 días para resolver el recurso de revisión, por una sola vez, por un periodo de 15 días hábiles adicionales, para un mejor estudio.</w:t>
      </w:r>
    </w:p>
    <w:p w14:paraId="04F4A0B9" w14:textId="77777777" w:rsidR="00456A1D" w:rsidRPr="00D51989" w:rsidRDefault="00456A1D" w:rsidP="00472AEB">
      <w:pPr>
        <w:pStyle w:val="Prrafodelista"/>
        <w:tabs>
          <w:tab w:val="left" w:pos="426"/>
        </w:tabs>
        <w:spacing w:line="360" w:lineRule="auto"/>
        <w:ind w:left="0"/>
        <w:jc w:val="both"/>
        <w:rPr>
          <w:rFonts w:ascii="Palatino Linotype" w:hAnsi="Palatino Linotype"/>
        </w:rPr>
      </w:pPr>
    </w:p>
    <w:p w14:paraId="241DF6FE" w14:textId="12CFF8F2" w:rsidR="00CA1CD0" w:rsidRPr="00D51989" w:rsidRDefault="00456A1D" w:rsidP="00456A1D">
      <w:pPr>
        <w:pStyle w:val="Prrafodelista"/>
        <w:numPr>
          <w:ilvl w:val="0"/>
          <w:numId w:val="1"/>
        </w:numPr>
        <w:tabs>
          <w:tab w:val="left" w:pos="426"/>
        </w:tabs>
        <w:spacing w:line="360" w:lineRule="auto"/>
        <w:ind w:left="0" w:hanging="11"/>
        <w:jc w:val="both"/>
        <w:rPr>
          <w:rFonts w:ascii="Palatino Linotype" w:hAnsi="Palatino Linotype"/>
        </w:rPr>
      </w:pPr>
      <w:r w:rsidRPr="00D51989">
        <w:rPr>
          <w:rFonts w:ascii="Palatino Linotype" w:hAnsi="Palatino Linotype"/>
        </w:rPr>
        <w:t xml:space="preserve">El </w:t>
      </w:r>
      <w:r w:rsidR="00CA1CD0" w:rsidRPr="00D51989">
        <w:rPr>
          <w:rFonts w:ascii="Palatino Linotype" w:hAnsi="Palatino Linotype"/>
        </w:rPr>
        <w:t>Comisionado Ponente decretó el cierre de instrucción</w:t>
      </w:r>
      <w:r w:rsidR="00CA1CD0" w:rsidRPr="00D51989">
        <w:rPr>
          <w:rFonts w:ascii="Palatino Linotype" w:hAnsi="Palatino Linotype" w:cs="Arial"/>
        </w:rPr>
        <w:t xml:space="preserve"> </w:t>
      </w:r>
      <w:r w:rsidR="00CA1CD0" w:rsidRPr="00D51989">
        <w:rPr>
          <w:rFonts w:ascii="Palatino Linotype" w:hAnsi="Palatino Linotype"/>
        </w:rPr>
        <w:t xml:space="preserve">mediante acuerdo de fecha </w:t>
      </w:r>
      <w:r w:rsidR="0039299C" w:rsidRPr="00D51989">
        <w:rPr>
          <w:rFonts w:ascii="Palatino Linotype" w:hAnsi="Palatino Linotype"/>
        </w:rPr>
        <w:t>veintitrés (23) de febrero de dos mil veinte</w:t>
      </w:r>
      <w:r w:rsidR="00CA1CD0" w:rsidRPr="00D51989">
        <w:rPr>
          <w:rFonts w:ascii="Palatino Linotype" w:hAnsi="Palatino Linotype"/>
        </w:rPr>
        <w:t xml:space="preserve">, </w:t>
      </w:r>
      <w:r w:rsidR="00CA1CD0" w:rsidRPr="00D51989">
        <w:rPr>
          <w:rFonts w:ascii="Palatino Linotype" w:hAnsi="Palatino Linotype" w:cs="Arial"/>
        </w:rPr>
        <w:t>por lo que ordenó turnar el expediente a resolución</w:t>
      </w:r>
      <w:r w:rsidR="00472AEB" w:rsidRPr="00D51989">
        <w:rPr>
          <w:rFonts w:ascii="Palatino Linotype" w:hAnsi="Palatino Linotype" w:cs="Arial"/>
        </w:rPr>
        <w:t>, misma que ahora se pronuncia.</w:t>
      </w:r>
    </w:p>
    <w:p w14:paraId="1C558121" w14:textId="77777777" w:rsidR="007571A5" w:rsidRPr="00D51989"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D51989" w:rsidRDefault="00CA1CD0" w:rsidP="00CA1CD0">
      <w:pPr>
        <w:pStyle w:val="Ttulo1"/>
        <w:tabs>
          <w:tab w:val="left" w:pos="567"/>
        </w:tabs>
        <w:jc w:val="center"/>
        <w:rPr>
          <w:b w:val="0"/>
          <w:szCs w:val="24"/>
        </w:rPr>
      </w:pPr>
      <w:bookmarkStart w:id="57" w:name="_Toc48841664"/>
      <w:bookmarkStart w:id="58" w:name="_Toc66973618"/>
      <w:r w:rsidRPr="00D51989">
        <w:rPr>
          <w:szCs w:val="24"/>
        </w:rPr>
        <w:lastRenderedPageBreak/>
        <w:t>CONSIDERANDO</w:t>
      </w:r>
      <w:bookmarkEnd w:id="57"/>
      <w:bookmarkEnd w:id="58"/>
    </w:p>
    <w:p w14:paraId="0ABEC845" w14:textId="77777777" w:rsidR="00CA1CD0" w:rsidRPr="00D51989" w:rsidRDefault="00CA1CD0" w:rsidP="00CA1CD0">
      <w:pPr>
        <w:pStyle w:val="Ttulo1"/>
        <w:tabs>
          <w:tab w:val="left" w:pos="567"/>
        </w:tabs>
        <w:rPr>
          <w:b w:val="0"/>
          <w:bCs/>
          <w:spacing w:val="60"/>
        </w:rPr>
      </w:pPr>
      <w:bookmarkStart w:id="59" w:name="_Toc48841665"/>
      <w:bookmarkStart w:id="60" w:name="_Toc66973619"/>
      <w:r w:rsidRPr="00D51989">
        <w:t>PRIMERO. De la competencia</w:t>
      </w:r>
      <w:bookmarkEnd w:id="59"/>
      <w:bookmarkEnd w:id="60"/>
    </w:p>
    <w:p w14:paraId="5415AE58" w14:textId="77777777" w:rsidR="00CA1CD0" w:rsidRPr="00D51989"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D51989"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D5198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51989">
        <w:rPr>
          <w:rFonts w:ascii="Palatino Linotype" w:eastAsia="Calibri" w:hAnsi="Palatino Linotype" w:cs="Times New Roman"/>
          <w:b/>
          <w:lang w:val="es-ES"/>
        </w:rPr>
        <w:t>Constitución Política de los Estados Unidos Mexicanos</w:t>
      </w:r>
      <w:r w:rsidRPr="00D51989">
        <w:rPr>
          <w:rFonts w:ascii="Palatino Linotype" w:eastAsia="Calibri" w:hAnsi="Palatino Linotype" w:cs="Times New Roman"/>
          <w:lang w:val="es-ES"/>
        </w:rPr>
        <w:t xml:space="preserve">; 5, párrafos </w:t>
      </w:r>
      <w:r w:rsidRPr="00D51989">
        <w:rPr>
          <w:rFonts w:ascii="Palatino Linotype" w:eastAsia="Calibri" w:hAnsi="Palatino Linotype" w:cs="Times New Roman"/>
          <w:color w:val="000000" w:themeColor="text1"/>
          <w:lang w:val="es-ES"/>
        </w:rPr>
        <w:t xml:space="preserve">vigésimo segundo, vigésimo tercero y vigésimo cuarto </w:t>
      </w:r>
      <w:r w:rsidRPr="00D51989">
        <w:rPr>
          <w:rFonts w:ascii="Palatino Linotype" w:eastAsia="Calibri" w:hAnsi="Palatino Linotype" w:cs="Times New Roman"/>
          <w:lang w:val="es-ES"/>
        </w:rPr>
        <w:t xml:space="preserve">fracciones IV y V de la </w:t>
      </w:r>
      <w:r w:rsidRPr="00D51989">
        <w:rPr>
          <w:rFonts w:ascii="Palatino Linotype" w:eastAsia="Calibri" w:hAnsi="Palatino Linotype" w:cs="Times New Roman"/>
          <w:b/>
          <w:lang w:val="es-ES"/>
        </w:rPr>
        <w:t>Constitución Política del Estado Libre y Soberano de México</w:t>
      </w:r>
      <w:r w:rsidRPr="00D51989">
        <w:rPr>
          <w:rFonts w:ascii="Palatino Linotype" w:eastAsia="Calibri" w:hAnsi="Palatino Linotype" w:cs="Times New Roman"/>
          <w:lang w:val="es-ES"/>
        </w:rPr>
        <w:t xml:space="preserve">; artículos 1, 2 fracción II, 13, 29, 36 fracciones I y II, 176, 178, 179, 181 párrafo tercero y 185 </w:t>
      </w:r>
      <w:r w:rsidRPr="00D51989">
        <w:rPr>
          <w:rFonts w:ascii="Palatino Linotype" w:eastAsia="Calibri" w:hAnsi="Palatino Linotype" w:cs="Arial"/>
          <w:lang w:val="es-ES"/>
        </w:rPr>
        <w:t xml:space="preserve">de la </w:t>
      </w:r>
      <w:r w:rsidRPr="00D51989">
        <w:rPr>
          <w:rFonts w:ascii="Palatino Linotype" w:eastAsia="Calibri" w:hAnsi="Palatino Linotype" w:cs="Arial"/>
          <w:b/>
          <w:lang w:val="es-ES"/>
        </w:rPr>
        <w:t>Ley de Transparencia y Acceso a la Información Pública del Estado de México y Municipios</w:t>
      </w:r>
      <w:r w:rsidRPr="00D51989">
        <w:rPr>
          <w:rFonts w:ascii="Palatino Linotype" w:eastAsia="Calibri" w:hAnsi="Palatino Linotype" w:cs="Arial"/>
          <w:lang w:val="es-ES"/>
        </w:rPr>
        <w:t xml:space="preserve">; y 10, 7, 9 fracciones I y XXIV, y 11 del </w:t>
      </w:r>
      <w:r w:rsidRPr="00D5198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51989">
        <w:rPr>
          <w:rFonts w:ascii="Palatino Linotype" w:hAnsi="Palatino Linotype"/>
        </w:rPr>
        <w:t>.</w:t>
      </w:r>
    </w:p>
    <w:p w14:paraId="2CFC3123" w14:textId="77777777" w:rsidR="00CA1CD0" w:rsidRPr="00D51989"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D51989" w:rsidRDefault="00CA1CD0" w:rsidP="00CA1CD0">
      <w:pPr>
        <w:pStyle w:val="Ttulo1"/>
        <w:tabs>
          <w:tab w:val="left" w:pos="567"/>
        </w:tabs>
        <w:spacing w:before="0"/>
      </w:pPr>
      <w:bookmarkStart w:id="61" w:name="_Toc48841666"/>
      <w:bookmarkStart w:id="62" w:name="_Toc66973620"/>
      <w:r w:rsidRPr="00D51989">
        <w:t>SEGUNDO. De la oportunidad y procedencia.</w:t>
      </w:r>
      <w:bookmarkEnd w:id="61"/>
      <w:bookmarkEnd w:id="62"/>
    </w:p>
    <w:p w14:paraId="2C91E284" w14:textId="77777777" w:rsidR="00CA1CD0" w:rsidRPr="00D51989"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573C3206" w:rsidR="00303008" w:rsidRPr="00D51989" w:rsidRDefault="00CA1CD0"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51989">
        <w:rPr>
          <w:rFonts w:ascii="Palatino Linotype" w:eastAsia="Calibri" w:hAnsi="Palatino Linotype" w:cs="Arial"/>
        </w:rPr>
        <w:t>El medio de impugnación fue presentado a través del Sistema de Acceso a la Información Mexiquense (SAIMEX)</w:t>
      </w:r>
      <w:r w:rsidRPr="00D51989">
        <w:rPr>
          <w:rFonts w:ascii="Palatino Linotype" w:eastAsia="Calibri" w:hAnsi="Palatino Linotype" w:cs="Arial"/>
          <w:b/>
        </w:rPr>
        <w:t>,</w:t>
      </w:r>
      <w:r w:rsidRPr="00D51989">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D51989">
        <w:rPr>
          <w:rFonts w:ascii="Palatino Linotype" w:eastAsia="Calibri" w:hAnsi="Palatino Linotype" w:cs="Arial"/>
          <w:b/>
        </w:rPr>
        <w:t>SUJETO OBLIGADO</w:t>
      </w:r>
      <w:r w:rsidRPr="00D51989">
        <w:rPr>
          <w:rFonts w:ascii="Palatino Linotype" w:eastAsia="Calibri" w:hAnsi="Palatino Linotype" w:cs="Arial"/>
        </w:rPr>
        <w:t xml:space="preserve"> entregó respuesta el día </w:t>
      </w:r>
      <w:r w:rsidR="008D1B07" w:rsidRPr="00D51989">
        <w:rPr>
          <w:rFonts w:ascii="Palatino Linotype" w:eastAsia="Calibri" w:hAnsi="Palatino Linotype" w:cs="Arial"/>
        </w:rPr>
        <w:t>tres</w:t>
      </w:r>
      <w:r w:rsidR="00472AEB" w:rsidRPr="00D51989">
        <w:rPr>
          <w:rFonts w:ascii="Palatino Linotype" w:eastAsia="Calibri" w:hAnsi="Palatino Linotype" w:cs="Arial"/>
        </w:rPr>
        <w:t xml:space="preserve"> </w:t>
      </w:r>
      <w:r w:rsidRPr="00D51989">
        <w:rPr>
          <w:rFonts w:ascii="Palatino Linotype" w:eastAsia="Calibri" w:hAnsi="Palatino Linotype" w:cs="Arial"/>
          <w:lang w:val="es-AR"/>
        </w:rPr>
        <w:t>(</w:t>
      </w:r>
      <w:r w:rsidR="008D1B07" w:rsidRPr="00D51989">
        <w:rPr>
          <w:rFonts w:ascii="Palatino Linotype" w:eastAsia="Calibri" w:hAnsi="Palatino Linotype" w:cs="Arial"/>
          <w:lang w:val="es-AR"/>
        </w:rPr>
        <w:t>03</w:t>
      </w:r>
      <w:r w:rsidRPr="00D51989">
        <w:rPr>
          <w:rFonts w:ascii="Palatino Linotype" w:hAnsi="Palatino Linotype"/>
          <w:i/>
        </w:rPr>
        <w:t xml:space="preserve">) </w:t>
      </w:r>
      <w:r w:rsidRPr="00D51989">
        <w:rPr>
          <w:rFonts w:ascii="Palatino Linotype" w:hAnsi="Palatino Linotype"/>
        </w:rPr>
        <w:t xml:space="preserve">de </w:t>
      </w:r>
      <w:r w:rsidR="008D1B07" w:rsidRPr="00D51989">
        <w:rPr>
          <w:rFonts w:ascii="Palatino Linotype" w:hAnsi="Palatino Linotype"/>
        </w:rPr>
        <w:t>diciembre</w:t>
      </w:r>
      <w:r w:rsidRPr="00D51989">
        <w:rPr>
          <w:rFonts w:ascii="Palatino Linotype" w:hAnsi="Palatino Linotype"/>
        </w:rPr>
        <w:t xml:space="preserve"> de dos mil veinte</w:t>
      </w:r>
      <w:r w:rsidRPr="00D51989">
        <w:rPr>
          <w:rFonts w:ascii="Palatino Linotype" w:eastAsia="Calibri" w:hAnsi="Palatino Linotype" w:cs="Arial"/>
        </w:rPr>
        <w:t xml:space="preserve">, </w:t>
      </w:r>
      <w:r w:rsidRPr="00D51989">
        <w:rPr>
          <w:rFonts w:ascii="Palatino Linotype" w:hAnsi="Palatino Linotype" w:cs="Arial"/>
        </w:rPr>
        <w:t xml:space="preserve">de tal forma que el plazo para interponer el recurso de revisión transcurrió del día </w:t>
      </w:r>
      <w:r w:rsidR="008D1B07" w:rsidRPr="00D51989">
        <w:rPr>
          <w:rFonts w:ascii="Palatino Linotype" w:eastAsia="Calibri" w:hAnsi="Palatino Linotype" w:cs="Arial"/>
        </w:rPr>
        <w:t>cuatro</w:t>
      </w:r>
      <w:r w:rsidR="00494604" w:rsidRPr="00D51989">
        <w:rPr>
          <w:rFonts w:ascii="Palatino Linotype" w:eastAsia="Calibri" w:hAnsi="Palatino Linotype" w:cs="Arial"/>
        </w:rPr>
        <w:t xml:space="preserve"> </w:t>
      </w:r>
      <w:r w:rsidR="00494604" w:rsidRPr="00D51989">
        <w:rPr>
          <w:rFonts w:ascii="Palatino Linotype" w:eastAsia="Calibri" w:hAnsi="Palatino Linotype" w:cs="Arial"/>
          <w:lang w:val="es-AR"/>
        </w:rPr>
        <w:t>(</w:t>
      </w:r>
      <w:r w:rsidR="008D1B07" w:rsidRPr="00D51989">
        <w:rPr>
          <w:rFonts w:ascii="Palatino Linotype" w:eastAsia="Calibri" w:hAnsi="Palatino Linotype" w:cs="Arial"/>
          <w:lang w:val="es-AR"/>
        </w:rPr>
        <w:t>04</w:t>
      </w:r>
      <w:r w:rsidR="00494604" w:rsidRPr="00D51989">
        <w:rPr>
          <w:rFonts w:ascii="Palatino Linotype" w:hAnsi="Palatino Linotype"/>
          <w:i/>
        </w:rPr>
        <w:t xml:space="preserve">) </w:t>
      </w:r>
      <w:r w:rsidR="00494604" w:rsidRPr="00D51989">
        <w:rPr>
          <w:rFonts w:ascii="Palatino Linotype" w:hAnsi="Palatino Linotype"/>
        </w:rPr>
        <w:t xml:space="preserve">de </w:t>
      </w:r>
      <w:r w:rsidR="008D1B07" w:rsidRPr="00D51989">
        <w:rPr>
          <w:rFonts w:ascii="Palatino Linotype" w:hAnsi="Palatino Linotype"/>
        </w:rPr>
        <w:t>diciembre</w:t>
      </w:r>
      <w:r w:rsidR="00494604" w:rsidRPr="00D51989">
        <w:rPr>
          <w:rFonts w:ascii="Palatino Linotype" w:hAnsi="Palatino Linotype"/>
        </w:rPr>
        <w:t xml:space="preserve"> </w:t>
      </w:r>
      <w:r w:rsidR="008D1B07" w:rsidRPr="00D51989">
        <w:rPr>
          <w:rFonts w:ascii="Palatino Linotype" w:hAnsi="Palatino Linotype" w:cs="Arial"/>
        </w:rPr>
        <w:t xml:space="preserve">de dos mil veinte </w:t>
      </w:r>
      <w:r w:rsidR="00C93C17" w:rsidRPr="00D51989">
        <w:rPr>
          <w:rFonts w:ascii="Palatino Linotype" w:hAnsi="Palatino Linotype" w:cs="Arial"/>
        </w:rPr>
        <w:t xml:space="preserve">al </w:t>
      </w:r>
      <w:r w:rsidR="008D1B07" w:rsidRPr="00D51989">
        <w:rPr>
          <w:rFonts w:ascii="Palatino Linotype" w:hAnsi="Palatino Linotype" w:cs="Arial"/>
        </w:rPr>
        <w:t>diez</w:t>
      </w:r>
      <w:r w:rsidR="00C93C17" w:rsidRPr="00D51989">
        <w:rPr>
          <w:rFonts w:ascii="Palatino Linotype" w:hAnsi="Palatino Linotype" w:cs="Arial"/>
        </w:rPr>
        <w:t xml:space="preserve"> </w:t>
      </w:r>
      <w:r w:rsidRPr="00D51989">
        <w:rPr>
          <w:rFonts w:ascii="Palatino Linotype" w:hAnsi="Palatino Linotype" w:cs="Arial"/>
        </w:rPr>
        <w:t>(</w:t>
      </w:r>
      <w:r w:rsidR="00494604" w:rsidRPr="00D51989">
        <w:rPr>
          <w:rFonts w:ascii="Palatino Linotype" w:hAnsi="Palatino Linotype" w:cs="Arial"/>
        </w:rPr>
        <w:t>1</w:t>
      </w:r>
      <w:r w:rsidR="008D1B07" w:rsidRPr="00D51989">
        <w:rPr>
          <w:rFonts w:ascii="Palatino Linotype" w:hAnsi="Palatino Linotype" w:cs="Arial"/>
        </w:rPr>
        <w:t>0</w:t>
      </w:r>
      <w:r w:rsidRPr="00D51989">
        <w:rPr>
          <w:rFonts w:ascii="Palatino Linotype" w:hAnsi="Palatino Linotype" w:cs="Arial"/>
        </w:rPr>
        <w:t xml:space="preserve">) </w:t>
      </w:r>
      <w:r w:rsidRPr="00D51989">
        <w:rPr>
          <w:rFonts w:ascii="Palatino Linotype" w:hAnsi="Palatino Linotype"/>
        </w:rPr>
        <w:t xml:space="preserve">de </w:t>
      </w:r>
      <w:r w:rsidR="008D1B07" w:rsidRPr="00D51989">
        <w:rPr>
          <w:rFonts w:ascii="Palatino Linotype" w:hAnsi="Palatino Linotype"/>
        </w:rPr>
        <w:t>enero</w:t>
      </w:r>
      <w:r w:rsidRPr="00D51989">
        <w:rPr>
          <w:rFonts w:ascii="Palatino Linotype" w:hAnsi="Palatino Linotype"/>
        </w:rPr>
        <w:t xml:space="preserve"> </w:t>
      </w:r>
      <w:r w:rsidRPr="00D51989">
        <w:rPr>
          <w:rFonts w:ascii="Palatino Linotype" w:hAnsi="Palatino Linotype" w:cs="Arial"/>
        </w:rPr>
        <w:t>de dos mil veint</w:t>
      </w:r>
      <w:r w:rsidR="008D1B07" w:rsidRPr="00D51989">
        <w:rPr>
          <w:rFonts w:ascii="Palatino Linotype" w:hAnsi="Palatino Linotype" w:cs="Arial"/>
        </w:rPr>
        <w:t>iuno</w:t>
      </w:r>
      <w:r w:rsidRPr="00D51989">
        <w:rPr>
          <w:rFonts w:ascii="Palatino Linotype" w:hAnsi="Palatino Linotype" w:cs="Arial"/>
        </w:rPr>
        <w:t>;</w:t>
      </w:r>
      <w:r w:rsidRPr="00D51989">
        <w:rPr>
          <w:rFonts w:ascii="Palatino Linotype" w:eastAsia="Calibri" w:hAnsi="Palatino Linotype" w:cs="Arial"/>
        </w:rPr>
        <w:t xml:space="preserve"> </w:t>
      </w:r>
      <w:r w:rsidRPr="00D51989">
        <w:rPr>
          <w:rFonts w:ascii="Palatino Linotype" w:hAnsi="Palatino Linotype" w:cs="Arial"/>
        </w:rPr>
        <w:t xml:space="preserve">por lo que si presentó su inconformidad el </w:t>
      </w:r>
      <w:r w:rsidRPr="00D51989">
        <w:rPr>
          <w:rFonts w:ascii="Palatino Linotype" w:hAnsi="Palatino Linotype" w:cs="Arial"/>
        </w:rPr>
        <w:lastRenderedPageBreak/>
        <w:t xml:space="preserve">día </w:t>
      </w:r>
      <w:r w:rsidR="008D1B07" w:rsidRPr="00D51989">
        <w:rPr>
          <w:rFonts w:ascii="Palatino Linotype" w:eastAsia="Calibri" w:hAnsi="Palatino Linotype" w:cs="Arial"/>
        </w:rPr>
        <w:t>siete</w:t>
      </w:r>
      <w:r w:rsidR="00494604" w:rsidRPr="00D51989">
        <w:rPr>
          <w:rFonts w:ascii="Palatino Linotype" w:eastAsia="Calibri" w:hAnsi="Palatino Linotype" w:cs="Arial"/>
        </w:rPr>
        <w:t xml:space="preserve"> </w:t>
      </w:r>
      <w:r w:rsidR="00494604" w:rsidRPr="00D51989">
        <w:rPr>
          <w:rFonts w:ascii="Palatino Linotype" w:eastAsia="Calibri" w:hAnsi="Palatino Linotype" w:cs="Arial"/>
          <w:lang w:val="es-AR"/>
        </w:rPr>
        <w:t>(</w:t>
      </w:r>
      <w:r w:rsidR="008D1B07" w:rsidRPr="00D51989">
        <w:rPr>
          <w:rFonts w:ascii="Palatino Linotype" w:eastAsia="Calibri" w:hAnsi="Palatino Linotype" w:cs="Arial"/>
          <w:lang w:val="es-AR"/>
        </w:rPr>
        <w:t>07</w:t>
      </w:r>
      <w:r w:rsidR="00494604" w:rsidRPr="00D51989">
        <w:rPr>
          <w:rFonts w:ascii="Palatino Linotype" w:hAnsi="Palatino Linotype"/>
          <w:i/>
        </w:rPr>
        <w:t xml:space="preserve">) </w:t>
      </w:r>
      <w:r w:rsidR="00494604" w:rsidRPr="00D51989">
        <w:rPr>
          <w:rFonts w:ascii="Palatino Linotype" w:hAnsi="Palatino Linotype"/>
        </w:rPr>
        <w:t xml:space="preserve">de </w:t>
      </w:r>
      <w:r w:rsidR="008D1B07" w:rsidRPr="00D51989">
        <w:rPr>
          <w:rFonts w:ascii="Palatino Linotype" w:hAnsi="Palatino Linotype"/>
        </w:rPr>
        <w:t>diciembre</w:t>
      </w:r>
      <w:r w:rsidR="00494604" w:rsidRPr="00D51989">
        <w:rPr>
          <w:rFonts w:ascii="Palatino Linotype" w:hAnsi="Palatino Linotype"/>
        </w:rPr>
        <w:t xml:space="preserve"> </w:t>
      </w:r>
      <w:r w:rsidR="00303008" w:rsidRPr="00D51989">
        <w:rPr>
          <w:rFonts w:ascii="Palatino Linotype" w:hAnsi="Palatino Linotype"/>
        </w:rPr>
        <w:t>de dos mil veinte</w:t>
      </w:r>
      <w:r w:rsidR="00757C9E" w:rsidRPr="00D51989">
        <w:rPr>
          <w:rFonts w:ascii="Palatino Linotype" w:hAnsi="Palatino Linotype" w:cs="Arial"/>
        </w:rPr>
        <w:t>,</w:t>
      </w:r>
      <w:r w:rsidR="00757C9E" w:rsidRPr="00D51989">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D51989">
        <w:rPr>
          <w:rFonts w:ascii="Palatino Linotype" w:hAnsi="Palatino Linotype" w:cs="Arial"/>
          <w:color w:val="000000" w:themeColor="text1"/>
        </w:rPr>
        <w:t xml:space="preserve">éste se encuentra dentro de los márgenes temporales previstos en el artículo 178 de la </w:t>
      </w:r>
      <w:r w:rsidR="00681B78" w:rsidRPr="00D51989">
        <w:rPr>
          <w:rFonts w:ascii="Palatino Linotype" w:hAnsi="Palatino Linotype" w:cs="Arial"/>
          <w:b/>
          <w:color w:val="000000" w:themeColor="text1"/>
        </w:rPr>
        <w:t>Ley de Transparencia y Acceso a la Información Pública del Estado de México y Municipios.</w:t>
      </w:r>
    </w:p>
    <w:p w14:paraId="55841F5D" w14:textId="77777777" w:rsidR="00494604" w:rsidRPr="00D51989" w:rsidRDefault="00494604" w:rsidP="00494604">
      <w:pPr>
        <w:pStyle w:val="Prrafodelista"/>
        <w:tabs>
          <w:tab w:val="left" w:pos="567"/>
        </w:tabs>
        <w:spacing w:before="240" w:after="240" w:line="360" w:lineRule="auto"/>
        <w:ind w:left="0"/>
        <w:jc w:val="both"/>
        <w:rPr>
          <w:rFonts w:ascii="Palatino Linotype" w:hAnsi="Palatino Linotype"/>
          <w:b/>
          <w:color w:val="000000" w:themeColor="text1"/>
        </w:rPr>
      </w:pPr>
    </w:p>
    <w:p w14:paraId="4EE5B94C" w14:textId="58C775D0" w:rsidR="00494604" w:rsidRPr="00D51989" w:rsidRDefault="00494604"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71" w:name="_Toc495430771"/>
      <w:bookmarkStart w:id="72" w:name="_Toc516157307"/>
      <w:r w:rsidRPr="00D51989">
        <w:rPr>
          <w:rFonts w:ascii="Palatino Linotype" w:hAnsi="Palatino Linotype" w:cs="Segoe UI"/>
        </w:rPr>
        <w:t xml:space="preserve">Adicional a lo anterior, se </w:t>
      </w:r>
      <w:r w:rsidRPr="00D51989">
        <w:rPr>
          <w:rFonts w:ascii="Palatino Linotype" w:hAnsi="Palatino Linotype"/>
        </w:rPr>
        <w:t xml:space="preserve">advierte que la parte solicitante en ejercicio de su derecho de acceso a la información pública, </w:t>
      </w:r>
      <w:r w:rsidR="008D1B07" w:rsidRPr="00D51989">
        <w:rPr>
          <w:rFonts w:ascii="Palatino Linotype" w:hAnsi="Palatino Linotype"/>
        </w:rPr>
        <w:t>no proporcionó su nombre para ser identificado</w:t>
      </w:r>
      <w:r w:rsidRPr="00D51989">
        <w:rPr>
          <w:rFonts w:ascii="Palatino Linotype" w:hAnsi="Palatino Linotype"/>
        </w:rPr>
        <w:t xml:space="preserve">, ni se tiene la certeza sobre su identidad, </w:t>
      </w:r>
      <w:r w:rsidRPr="00D51989">
        <w:rPr>
          <w:rFonts w:ascii="Palatino Linotype" w:eastAsia="Calibri" w:hAnsi="Palatino Linotype" w:cs="Times New Roman"/>
          <w:lang w:val="es-ES"/>
        </w:rPr>
        <w:t xml:space="preserve">sin embargo, es importante señalar también que </w:t>
      </w:r>
      <w:r w:rsidRPr="00D51989">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EF6CB67" w14:textId="77777777" w:rsidR="00494604" w:rsidRPr="00D51989" w:rsidRDefault="00494604" w:rsidP="00494604">
      <w:pPr>
        <w:pStyle w:val="Prrafodelista"/>
        <w:rPr>
          <w:rFonts w:ascii="Palatino Linotype" w:hAnsi="Palatino Linotype"/>
          <w:b/>
          <w:color w:val="000000" w:themeColor="text1"/>
        </w:rPr>
      </w:pPr>
    </w:p>
    <w:p w14:paraId="1D5DE96E" w14:textId="77777777" w:rsidR="00494604" w:rsidRPr="00D51989" w:rsidRDefault="00494604"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51989">
        <w:rPr>
          <w:rFonts w:ascii="Palatino Linotype" w:eastAsia="Calibri" w:hAnsi="Palatino Linotype" w:cs="Times New Roman"/>
          <w:lang w:val="es-ES"/>
        </w:rPr>
        <w:t xml:space="preserve">Esto es así, ya que de conformidad con los artículos 6, Apartado A, fracciones III y IV de la </w:t>
      </w:r>
      <w:r w:rsidRPr="00D51989">
        <w:rPr>
          <w:rFonts w:ascii="Palatino Linotype" w:eastAsia="Calibri" w:hAnsi="Palatino Linotype" w:cs="Times New Roman"/>
          <w:b/>
          <w:lang w:val="es-ES"/>
        </w:rPr>
        <w:t>Constitución Política de los Estados Unidos Mexicanos</w:t>
      </w:r>
      <w:r w:rsidRPr="00D51989">
        <w:rPr>
          <w:rFonts w:ascii="Palatino Linotype" w:eastAsia="Calibri" w:hAnsi="Palatino Linotype" w:cs="Times New Roman"/>
          <w:lang w:val="es-ES"/>
        </w:rPr>
        <w:t xml:space="preserve"> y 5 párrafos décimo séptimo, décimo octavo y décimo noveno fracciones I, III, IV y V de la </w:t>
      </w:r>
      <w:r w:rsidRPr="00D51989">
        <w:rPr>
          <w:rFonts w:ascii="Palatino Linotype" w:eastAsia="Calibri" w:hAnsi="Palatino Linotype" w:cs="Times New Roman"/>
          <w:b/>
          <w:lang w:val="es-ES"/>
        </w:rPr>
        <w:t>Constitución Política del Estado Libre y Soberano de México</w:t>
      </w:r>
      <w:r w:rsidRPr="00D51989">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B494A58" w14:textId="77777777" w:rsidR="00494604" w:rsidRPr="00D51989" w:rsidRDefault="00494604" w:rsidP="00494604">
      <w:pPr>
        <w:pStyle w:val="Prrafodelista"/>
        <w:rPr>
          <w:rFonts w:ascii="Palatino Linotype" w:hAnsi="Palatino Linotype"/>
          <w:b/>
          <w:color w:val="000000" w:themeColor="text1"/>
        </w:rPr>
      </w:pPr>
    </w:p>
    <w:p w14:paraId="03FCC3AA" w14:textId="77777777" w:rsidR="00494604" w:rsidRPr="00D51989" w:rsidRDefault="00494604"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51989">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w:t>
      </w:r>
      <w:r w:rsidRPr="00D51989">
        <w:rPr>
          <w:rFonts w:ascii="Palatino Linotype" w:eastAsia="Calibri" w:hAnsi="Palatino Linotype" w:cs="Times New Roman"/>
          <w:lang w:val="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B391C6C" w14:textId="77777777" w:rsidR="00494604" w:rsidRPr="00D51989" w:rsidRDefault="00494604" w:rsidP="00494604">
      <w:pPr>
        <w:pStyle w:val="Prrafodelista"/>
        <w:rPr>
          <w:rFonts w:ascii="Palatino Linotype" w:hAnsi="Palatino Linotype"/>
          <w:b/>
          <w:color w:val="000000" w:themeColor="text1"/>
        </w:rPr>
      </w:pPr>
    </w:p>
    <w:p w14:paraId="5F500979" w14:textId="77777777" w:rsidR="00494604" w:rsidRPr="00D51989" w:rsidRDefault="00494604"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51989">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7769465" w14:textId="77777777" w:rsidR="00494604" w:rsidRPr="00D51989" w:rsidRDefault="00494604" w:rsidP="00494604">
      <w:pPr>
        <w:pStyle w:val="Prrafodelista"/>
        <w:rPr>
          <w:rFonts w:ascii="Palatino Linotype" w:hAnsi="Palatino Linotype"/>
          <w:b/>
          <w:color w:val="000000" w:themeColor="text1"/>
        </w:rPr>
      </w:pPr>
    </w:p>
    <w:p w14:paraId="34722987" w14:textId="43A1E3CB" w:rsidR="00494604" w:rsidRPr="00D51989" w:rsidRDefault="00494604"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51989">
        <w:rPr>
          <w:rFonts w:ascii="Palatino Linotype" w:eastAsia="Times New Roman"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A0FB37" w14:textId="77777777" w:rsidR="00494604" w:rsidRPr="00D51989" w:rsidRDefault="00494604" w:rsidP="00494604">
      <w:pPr>
        <w:pStyle w:val="Prrafodelista"/>
        <w:rPr>
          <w:rFonts w:ascii="Palatino Linotype" w:hAnsi="Palatino Linotype"/>
          <w:b/>
          <w:color w:val="000000" w:themeColor="text1"/>
        </w:rPr>
      </w:pPr>
    </w:p>
    <w:p w14:paraId="6D1D78BE" w14:textId="77777777" w:rsidR="00494604" w:rsidRPr="00D51989" w:rsidRDefault="00494604" w:rsidP="008D1B0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51989">
        <w:rPr>
          <w:rFonts w:ascii="Palatino Linotype" w:hAnsi="Palatino Linotype"/>
        </w:rPr>
        <w:t>Aunado a todo lo anteriormente expuesto el artículo 180 último párrafo refiere que en caso de que el recurso se interponga de manera electrónica no será indispensable que contenga nombre tal como se cita a continuación:</w:t>
      </w:r>
    </w:p>
    <w:p w14:paraId="1EAE1127" w14:textId="77777777" w:rsidR="00494604" w:rsidRPr="00D51989" w:rsidRDefault="00494604" w:rsidP="00494604">
      <w:pPr>
        <w:pStyle w:val="Prrafodelista"/>
        <w:spacing w:before="240" w:after="240" w:line="360" w:lineRule="auto"/>
        <w:ind w:left="0" w:right="49"/>
        <w:jc w:val="both"/>
        <w:rPr>
          <w:rFonts w:ascii="Palatino Linotype" w:hAnsi="Palatino Linotype"/>
        </w:rPr>
      </w:pPr>
    </w:p>
    <w:p w14:paraId="16D4D006"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b/>
          <w:i/>
          <w:sz w:val="22"/>
          <w:szCs w:val="22"/>
        </w:rPr>
        <w:t>Artículo 180.</w:t>
      </w:r>
      <w:r w:rsidRPr="00D51989">
        <w:rPr>
          <w:rFonts w:ascii="Palatino Linotype" w:hAnsi="Palatino Linotype"/>
          <w:i/>
          <w:sz w:val="22"/>
          <w:szCs w:val="22"/>
        </w:rPr>
        <w:t xml:space="preserve"> El recurso de revisión contendrá: </w:t>
      </w:r>
    </w:p>
    <w:p w14:paraId="7D3D3B43"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I. El sujeto obligado ante la cual se presentó la solicitud; </w:t>
      </w:r>
    </w:p>
    <w:p w14:paraId="31176550"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lastRenderedPageBreak/>
        <w:t xml:space="preserve">II. El nombre del solicitante que recurre o de su representante y, en su caso, del tercero interesado, así como la dirección o medio que señale para recibir notificaciones; </w:t>
      </w:r>
    </w:p>
    <w:p w14:paraId="69967E29"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III. El número de folio de respuesta de la solicitud de acceso; </w:t>
      </w:r>
    </w:p>
    <w:p w14:paraId="4D72CB67"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IV. La fecha en que fue notificada la respuesta al solicitante o tuvo conocimiento del acto reclamado, o de presentación de la solicitud, en caso de falta de respuesta; </w:t>
      </w:r>
    </w:p>
    <w:p w14:paraId="47F20675"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V. El acto que se recurre; </w:t>
      </w:r>
    </w:p>
    <w:p w14:paraId="2AEEA0C1"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VI. Las razones o motivos de inconformidad; </w:t>
      </w:r>
    </w:p>
    <w:p w14:paraId="1F99D552"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VII. La copia de la respuesta que se impugna y, en su caso, de la notificación correspondiente, en el caso de respuesta de la solicitud; y </w:t>
      </w:r>
    </w:p>
    <w:p w14:paraId="6B997005"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VIII. Firma del recurrente, en su caso, cuando se presente por escrito, requisito sin el cual se dará trámite al recurso. Adicionalmente, se podrán anexar las pruebas y demás elementos que considere procedentes someter a juicio del Instituto. </w:t>
      </w:r>
    </w:p>
    <w:p w14:paraId="786B69B9" w14:textId="77777777" w:rsidR="00494604" w:rsidRPr="00D51989" w:rsidRDefault="00494604" w:rsidP="00494604">
      <w:pPr>
        <w:pStyle w:val="Prrafodelista"/>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 xml:space="preserve">En ningún caso será necesario que el particular ratifique el recurso de revisión interpuesto. </w:t>
      </w:r>
    </w:p>
    <w:p w14:paraId="4BC3CC6D" w14:textId="77777777" w:rsidR="00494604" w:rsidRPr="00D51989" w:rsidRDefault="00494604" w:rsidP="00494604">
      <w:pPr>
        <w:pStyle w:val="Prrafodelista"/>
        <w:spacing w:before="240" w:after="240" w:line="360" w:lineRule="auto"/>
        <w:ind w:left="567" w:right="616"/>
        <w:jc w:val="both"/>
        <w:rPr>
          <w:rFonts w:ascii="Palatino Linotype" w:hAnsi="Palatino Linotype"/>
          <w:b/>
          <w:i/>
          <w:sz w:val="22"/>
          <w:szCs w:val="22"/>
          <w:u w:val="single"/>
        </w:rPr>
      </w:pPr>
      <w:r w:rsidRPr="00D51989">
        <w:rPr>
          <w:rFonts w:ascii="Palatino Linotype" w:hAnsi="Palatino Linotype"/>
          <w:b/>
          <w:i/>
          <w:sz w:val="22"/>
          <w:szCs w:val="22"/>
        </w:rPr>
        <w:t xml:space="preserve">En caso de que el recurso se interponga de manera electrónica </w:t>
      </w:r>
      <w:r w:rsidRPr="00D51989">
        <w:rPr>
          <w:rFonts w:ascii="Palatino Linotype" w:hAnsi="Palatino Linotype"/>
          <w:b/>
          <w:i/>
          <w:sz w:val="22"/>
          <w:szCs w:val="22"/>
          <w:u w:val="single"/>
        </w:rPr>
        <w:t>no será indispensable que contengan los requisitos establecidos en las fracciones II, IV, VII y VIII.</w:t>
      </w:r>
    </w:p>
    <w:p w14:paraId="318652EE" w14:textId="77777777" w:rsidR="00494604" w:rsidRPr="00D51989" w:rsidRDefault="00494604" w:rsidP="00494604">
      <w:pPr>
        <w:pStyle w:val="Prrafodelista"/>
        <w:spacing w:before="240" w:after="240" w:line="360" w:lineRule="auto"/>
        <w:ind w:left="0" w:right="49"/>
        <w:jc w:val="both"/>
        <w:rPr>
          <w:rFonts w:ascii="Palatino Linotype" w:hAnsi="Palatino Linotype" w:cs="Arial"/>
        </w:rPr>
      </w:pPr>
    </w:p>
    <w:p w14:paraId="09284C6E" w14:textId="7FA8A5C2" w:rsidR="00494604" w:rsidRPr="00D51989" w:rsidRDefault="00494604" w:rsidP="008D1B07">
      <w:pPr>
        <w:pStyle w:val="Prrafodelista"/>
        <w:numPr>
          <w:ilvl w:val="0"/>
          <w:numId w:val="1"/>
        </w:numPr>
        <w:spacing w:before="240" w:after="240" w:line="360" w:lineRule="auto"/>
        <w:ind w:left="0" w:right="49" w:firstLine="0"/>
        <w:jc w:val="both"/>
        <w:rPr>
          <w:rFonts w:ascii="Palatino Linotype" w:hAnsi="Palatino Linotype"/>
          <w:sz w:val="22"/>
        </w:rPr>
      </w:pPr>
      <w:r w:rsidRPr="00D51989">
        <w:rPr>
          <w:rFonts w:ascii="Palatino Linotype" w:hAnsi="Palatino Linotype" w:cs="Arial"/>
          <w:szCs w:val="23"/>
        </w:rPr>
        <w:t xml:space="preserve">Que el Recurso Revisión tiene como finalidad reparar cualquier posible afectación al derecho de acceso a la información pública en términos del Título Octavo de la </w:t>
      </w:r>
      <w:r w:rsidRPr="00D51989">
        <w:rPr>
          <w:rFonts w:ascii="Palatino Linotype" w:hAnsi="Palatino Linotype" w:cs="Arial"/>
          <w:b/>
          <w:szCs w:val="23"/>
        </w:rPr>
        <w:t xml:space="preserve">Ley de </w:t>
      </w:r>
      <w:r w:rsidRPr="00D51989">
        <w:rPr>
          <w:rFonts w:ascii="Palatino Linotype" w:eastAsia="Calibri" w:hAnsi="Palatino Linotype" w:cs="Arial"/>
          <w:b/>
        </w:rPr>
        <w:t>Transparencia, Acceso a la Información Pública del Estado de México y Municipios</w:t>
      </w:r>
      <w:r w:rsidRPr="00D51989">
        <w:rPr>
          <w:rFonts w:ascii="Palatino Linotype" w:hAnsi="Palatino Linotype" w:cs="Arial"/>
          <w:szCs w:val="23"/>
        </w:rPr>
        <w:t xml:space="preserve">, y determinar la confirmación; revocación o modificación; </w:t>
      </w:r>
      <w:proofErr w:type="spellStart"/>
      <w:r w:rsidRPr="00D51989">
        <w:rPr>
          <w:rFonts w:ascii="Palatino Linotype" w:hAnsi="Palatino Linotype" w:cs="Arial"/>
          <w:szCs w:val="23"/>
        </w:rPr>
        <w:t>desechamiento</w:t>
      </w:r>
      <w:proofErr w:type="spellEnd"/>
      <w:r w:rsidRPr="00D51989">
        <w:rPr>
          <w:rFonts w:ascii="Palatino Linotype" w:hAnsi="Palatino Linotype" w:cs="Arial"/>
          <w:szCs w:val="23"/>
        </w:rPr>
        <w:t xml:space="preserve"> o sobreseimiento; y en su caso ordenar la entrega de la información respecto a la respuesta emitida por el </w:t>
      </w:r>
      <w:r w:rsidRPr="00D51989">
        <w:rPr>
          <w:rFonts w:ascii="Palatino Linotype" w:hAnsi="Palatino Linotype" w:cs="Arial"/>
          <w:b/>
          <w:szCs w:val="23"/>
        </w:rPr>
        <w:t>SUJETO</w:t>
      </w:r>
      <w:r w:rsidRPr="00D51989">
        <w:rPr>
          <w:rFonts w:ascii="Palatino Linotype" w:hAnsi="Palatino Linotype" w:cs="Arial"/>
          <w:szCs w:val="23"/>
        </w:rPr>
        <w:t xml:space="preserve"> </w:t>
      </w:r>
      <w:r w:rsidRPr="00D51989">
        <w:rPr>
          <w:rFonts w:ascii="Palatino Linotype" w:hAnsi="Palatino Linotype" w:cs="Arial"/>
          <w:b/>
          <w:szCs w:val="23"/>
        </w:rPr>
        <w:t>OBLIGADO</w:t>
      </w:r>
      <w:r w:rsidRPr="00D51989">
        <w:rPr>
          <w:rFonts w:ascii="Palatino Linotype" w:hAnsi="Palatino Linotype" w:cs="Arial"/>
          <w:szCs w:val="23"/>
        </w:rPr>
        <w:t>.</w:t>
      </w:r>
    </w:p>
    <w:bookmarkEnd w:id="71"/>
    <w:bookmarkEnd w:id="72"/>
    <w:p w14:paraId="3FC23C7E" w14:textId="77777777" w:rsidR="0088552F" w:rsidRPr="00D51989" w:rsidRDefault="0088552F" w:rsidP="0088552F">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D51989" w:rsidRDefault="0088552F" w:rsidP="0088552F">
      <w:pPr>
        <w:pStyle w:val="Ttulo2"/>
        <w:spacing w:before="0"/>
        <w:rPr>
          <w:b w:val="0"/>
          <w:szCs w:val="24"/>
        </w:rPr>
      </w:pPr>
      <w:bookmarkStart w:id="73" w:name="_Toc33809642"/>
      <w:bookmarkStart w:id="74" w:name="_Toc66973621"/>
      <w:r w:rsidRPr="00D51989">
        <w:rPr>
          <w:szCs w:val="24"/>
        </w:rPr>
        <w:lastRenderedPageBreak/>
        <w:t>TERCERO. Del planteamiento de la litis.</w:t>
      </w:r>
      <w:bookmarkEnd w:id="73"/>
      <w:bookmarkEnd w:id="74"/>
    </w:p>
    <w:p w14:paraId="1AAAF1C4" w14:textId="6A4AE91C" w:rsidR="00376774" w:rsidRPr="00D51989" w:rsidRDefault="00376774" w:rsidP="00376774">
      <w:pPr>
        <w:pStyle w:val="Prrafodelista"/>
        <w:numPr>
          <w:ilvl w:val="0"/>
          <w:numId w:val="16"/>
        </w:numPr>
        <w:tabs>
          <w:tab w:val="left" w:pos="426"/>
        </w:tabs>
        <w:spacing w:before="240" w:after="240" w:line="360" w:lineRule="auto"/>
        <w:ind w:left="0" w:right="49" w:firstLine="0"/>
        <w:jc w:val="both"/>
        <w:rPr>
          <w:rFonts w:ascii="Palatino Linotype" w:hAnsi="Palatino Linotype" w:cs="Arial"/>
          <w:color w:val="000000" w:themeColor="text1"/>
        </w:rPr>
      </w:pPr>
      <w:r w:rsidRPr="00D51989">
        <w:rPr>
          <w:rFonts w:ascii="Palatino Linotype" w:hAnsi="Palatino Linotype" w:cs="Arial"/>
          <w:color w:val="000000" w:themeColor="text1"/>
        </w:rPr>
        <w:t xml:space="preserve">Se requirió información respecto a relaciones familiares de un servidor público. El </w:t>
      </w:r>
      <w:r w:rsidRPr="00D51989">
        <w:rPr>
          <w:rFonts w:ascii="Palatino Linotype" w:hAnsi="Palatino Linotype" w:cs="Arial"/>
          <w:b/>
          <w:bCs/>
          <w:color w:val="000000" w:themeColor="text1"/>
        </w:rPr>
        <w:t>SUJETO OBLIGADO</w:t>
      </w:r>
      <w:r w:rsidRPr="00D51989">
        <w:rPr>
          <w:rFonts w:ascii="Palatino Linotype" w:hAnsi="Palatino Linotype" w:cs="Arial"/>
          <w:color w:val="000000" w:themeColor="text1"/>
        </w:rPr>
        <w:t xml:space="preserve"> no entregó la información argumentando que no cuenta con ella. </w:t>
      </w:r>
      <w:r w:rsidRPr="00D51989">
        <w:rPr>
          <w:rFonts w:ascii="Palatino Linotype" w:hAnsi="Palatino Linotype"/>
          <w:color w:val="000000" w:themeColor="text1"/>
        </w:rPr>
        <w:t xml:space="preserve">En </w:t>
      </w:r>
      <w:proofErr w:type="gramStart"/>
      <w:r w:rsidRPr="00D51989">
        <w:rPr>
          <w:rFonts w:ascii="Palatino Linotype" w:hAnsi="Palatino Linotype"/>
          <w:color w:val="000000" w:themeColor="text1"/>
        </w:rPr>
        <w:t>consecuencia</w:t>
      </w:r>
      <w:proofErr w:type="gramEnd"/>
      <w:r w:rsidRPr="00D51989">
        <w:rPr>
          <w:rFonts w:ascii="Palatino Linotype" w:hAnsi="Palatino Linotype"/>
          <w:color w:val="000000" w:themeColor="text1"/>
        </w:rPr>
        <w:t xml:space="preserve"> en términos generales </w:t>
      </w:r>
      <w:r w:rsidRPr="00D51989">
        <w:rPr>
          <w:rFonts w:ascii="Palatino Linotype" w:hAnsi="Palatino Linotype" w:cs="Arial"/>
          <w:color w:val="000000" w:themeColor="text1"/>
        </w:rPr>
        <w:t xml:space="preserve">el particular </w:t>
      </w:r>
      <w:r w:rsidRPr="00D51989">
        <w:rPr>
          <w:rFonts w:ascii="Palatino Linotype" w:hAnsi="Palatino Linotype"/>
          <w:color w:val="000000" w:themeColor="text1"/>
        </w:rPr>
        <w:t>se inconformó porque se negó</w:t>
      </w:r>
      <w:r w:rsidRPr="00D51989">
        <w:rPr>
          <w:rFonts w:ascii="Palatino Linotype" w:hAnsi="Palatino Linotype" w:cs="Arial"/>
          <w:color w:val="000000" w:themeColor="text1"/>
        </w:rPr>
        <w:t xml:space="preserve"> la información solicitada.</w:t>
      </w:r>
    </w:p>
    <w:p w14:paraId="41C20057" w14:textId="77777777" w:rsidR="00376774" w:rsidRPr="00D51989" w:rsidRDefault="00376774" w:rsidP="0037677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2B09A407" w14:textId="77777777" w:rsidR="00376774" w:rsidRPr="00D51989" w:rsidRDefault="00376774" w:rsidP="00376774">
      <w:pPr>
        <w:pStyle w:val="Prrafodelista"/>
        <w:numPr>
          <w:ilvl w:val="0"/>
          <w:numId w:val="16"/>
        </w:numPr>
        <w:spacing w:before="240" w:after="240" w:line="360" w:lineRule="auto"/>
        <w:ind w:left="0" w:right="49" w:firstLine="0"/>
        <w:jc w:val="both"/>
        <w:rPr>
          <w:rFonts w:ascii="Palatino Linotype" w:hAnsi="Palatino Linotype"/>
        </w:rPr>
      </w:pPr>
      <w:r w:rsidRPr="00D51989">
        <w:rPr>
          <w:rFonts w:ascii="Palatino Linotype" w:eastAsia="Calibri" w:hAnsi="Palatino Linotype" w:cs="Arial"/>
        </w:rPr>
        <w:t xml:space="preserve">Cabe señalar </w:t>
      </w:r>
      <w:r w:rsidRPr="00D51989">
        <w:rPr>
          <w:rFonts w:ascii="Palatino Linotype" w:hAnsi="Palatino Linotype" w:cs="Arial"/>
        </w:rPr>
        <w:t xml:space="preserve">que </w:t>
      </w:r>
      <w:r w:rsidRPr="00D51989">
        <w:rPr>
          <w:rFonts w:ascii="Palatino Linotype" w:eastAsia="Times New Roman" w:hAnsi="Palatino Linotype" w:cs="Arial"/>
          <w:lang w:val="es-ES"/>
        </w:rPr>
        <w:t>e</w:t>
      </w:r>
      <w:r w:rsidRPr="00D51989">
        <w:rPr>
          <w:rFonts w:ascii="Palatino Linotype" w:eastAsia="Calibri" w:hAnsi="Palatino Linotype" w:cs="Arial"/>
          <w:lang w:val="es-ES"/>
        </w:rPr>
        <w:t xml:space="preserve">l </w:t>
      </w:r>
      <w:r w:rsidRPr="00D51989">
        <w:rPr>
          <w:rFonts w:ascii="Palatino Linotype" w:hAnsi="Palatino Linotype" w:cs="Arial"/>
          <w:b/>
        </w:rPr>
        <w:t>SUJETO OBLIGADO</w:t>
      </w:r>
      <w:r w:rsidRPr="00D51989">
        <w:rPr>
          <w:rFonts w:ascii="Palatino Linotype" w:hAnsi="Palatino Linotype" w:cs="Arial"/>
        </w:rPr>
        <w:t xml:space="preserve"> no rindió su Informe justificado </w:t>
      </w:r>
      <w:r w:rsidRPr="00D51989">
        <w:rPr>
          <w:rFonts w:ascii="Palatino Linotype" w:hAnsi="Palatino Linotype"/>
        </w:rPr>
        <w:t xml:space="preserve">para manifestar lo que a Derecho le asistiera y conviniera, </w:t>
      </w:r>
      <w:r w:rsidRPr="00D51989">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D51989">
        <w:rPr>
          <w:rFonts w:ascii="Palatino Linotype" w:eastAsia="Times New Roman" w:hAnsi="Palatino Linotype" w:cs="Arial"/>
          <w:b/>
          <w:lang w:val="es-ES" w:eastAsia="es-MX"/>
        </w:rPr>
        <w:t>SUJETO OBLIGADO</w:t>
      </w:r>
      <w:r w:rsidRPr="00D51989">
        <w:rPr>
          <w:rFonts w:ascii="Palatino Linotype" w:eastAsia="Times New Roman" w:hAnsi="Palatino Linotype" w:cs="Arial"/>
          <w:lang w:val="es-ES" w:eastAsia="es-MX"/>
        </w:rPr>
        <w:t xml:space="preserve"> por su omisión, lo que sin embargo </w:t>
      </w:r>
      <w:r w:rsidRPr="00D51989">
        <w:rPr>
          <w:rFonts w:ascii="Palatino Linotype" w:eastAsia="Times New Roman" w:hAnsi="Palatino Linotype" w:cs="Arial"/>
          <w:u w:val="single"/>
          <w:lang w:val="es-ES" w:eastAsia="es-MX"/>
        </w:rPr>
        <w:t>no impide que esta Autoridad conozca y resuelva el presente recurso</w:t>
      </w:r>
      <w:r w:rsidRPr="00D51989">
        <w:rPr>
          <w:rFonts w:ascii="Palatino Linotype" w:eastAsia="Times New Roman" w:hAnsi="Palatino Linotype" w:cs="Arial"/>
          <w:lang w:val="es-ES" w:eastAsia="es-MX"/>
        </w:rPr>
        <w:t>, si consideramos lo que al respecto ha señalado la autoridad jurisdiccional al emitir el siguiente criterio:</w:t>
      </w:r>
    </w:p>
    <w:p w14:paraId="2BE66062" w14:textId="77777777" w:rsidR="00376774" w:rsidRPr="00D51989" w:rsidRDefault="00376774" w:rsidP="00376774">
      <w:pPr>
        <w:pStyle w:val="Prrafodelista"/>
        <w:spacing w:before="240" w:after="240" w:line="360" w:lineRule="auto"/>
        <w:ind w:left="0" w:right="49"/>
        <w:jc w:val="both"/>
        <w:rPr>
          <w:rFonts w:ascii="Palatino Linotype" w:hAnsi="Palatino Linotype"/>
        </w:rPr>
      </w:pPr>
    </w:p>
    <w:p w14:paraId="400C6026" w14:textId="77777777" w:rsidR="00376774" w:rsidRPr="00D51989" w:rsidRDefault="00376774" w:rsidP="00376774">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D51989">
        <w:rPr>
          <w:rFonts w:ascii="Palatino Linotype" w:eastAsia="Times New Roman" w:hAnsi="Palatino Linotype" w:cs="Arial"/>
          <w:b/>
          <w:i/>
          <w:iCs/>
          <w:sz w:val="22"/>
          <w:szCs w:val="22"/>
          <w:lang w:val="es-ES" w:eastAsia="es-MX"/>
        </w:rPr>
        <w:t>QUEJA, RECURSO DE. LA OMISION DE RENDIR EL INFORME RESPECTIVO NO IMPIDE QUE SE RESUELVA.</w:t>
      </w:r>
      <w:r w:rsidRPr="00D51989">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w:t>
      </w:r>
      <w:r w:rsidRPr="00D51989">
        <w:rPr>
          <w:rFonts w:ascii="Palatino Linotype" w:eastAsia="Times New Roman" w:hAnsi="Palatino Linotype" w:cs="Arial"/>
          <w:i/>
          <w:iCs/>
          <w:sz w:val="22"/>
          <w:szCs w:val="22"/>
          <w:lang w:val="es-ES" w:eastAsia="es-MX"/>
        </w:rPr>
        <w:lastRenderedPageBreak/>
        <w:t xml:space="preserve">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D51989">
        <w:rPr>
          <w:rFonts w:ascii="Palatino Linotype" w:eastAsia="Times New Roman" w:hAnsi="Palatino Linotype" w:cs="Arial"/>
          <w:i/>
          <w:iCs/>
          <w:sz w:val="22"/>
          <w:szCs w:val="22"/>
          <w:lang w:val="es-ES" w:eastAsia="es-MX"/>
        </w:rPr>
        <w:t>Abril</w:t>
      </w:r>
      <w:proofErr w:type="gramEnd"/>
      <w:r w:rsidRPr="00D51989">
        <w:rPr>
          <w:rFonts w:ascii="Palatino Linotype" w:eastAsia="Times New Roman" w:hAnsi="Palatino Linotype" w:cs="Arial"/>
          <w:i/>
          <w:iCs/>
          <w:sz w:val="22"/>
          <w:szCs w:val="22"/>
          <w:lang w:val="es-ES" w:eastAsia="es-MX"/>
        </w:rPr>
        <w:t xml:space="preserve"> de 1996. Página: 207.</w:t>
      </w:r>
    </w:p>
    <w:p w14:paraId="35D175C3" w14:textId="77777777" w:rsidR="00376774" w:rsidRPr="00D51989" w:rsidRDefault="00376774" w:rsidP="0037677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F9F7928" w14:textId="4F09B06C" w:rsidR="00376774" w:rsidRPr="00D51989" w:rsidRDefault="00376774" w:rsidP="00376774">
      <w:pPr>
        <w:pStyle w:val="Prrafodelista"/>
        <w:numPr>
          <w:ilvl w:val="0"/>
          <w:numId w:val="16"/>
        </w:numPr>
        <w:tabs>
          <w:tab w:val="left" w:pos="426"/>
        </w:tabs>
        <w:spacing w:before="240" w:after="240" w:line="360" w:lineRule="auto"/>
        <w:ind w:left="0" w:right="49" w:firstLine="0"/>
        <w:jc w:val="both"/>
        <w:rPr>
          <w:rFonts w:ascii="Palatino Linotype" w:hAnsi="Palatino Linotype" w:cs="Arial"/>
          <w:color w:val="000000" w:themeColor="text1"/>
        </w:rPr>
      </w:pPr>
      <w:r w:rsidRPr="00D51989">
        <w:rPr>
          <w:rFonts w:ascii="Palatino Linotype" w:hAnsi="Palatino Linotype" w:cs="Arial"/>
          <w:color w:val="000000" w:themeColor="text1"/>
        </w:rPr>
        <w:t xml:space="preserve">En ese sentido, el agravio manifestado por la </w:t>
      </w:r>
      <w:r w:rsidRPr="00D51989">
        <w:rPr>
          <w:rFonts w:ascii="Palatino Linotype" w:hAnsi="Palatino Linotype" w:cs="Arial"/>
          <w:b/>
          <w:bCs/>
          <w:color w:val="000000" w:themeColor="text1"/>
        </w:rPr>
        <w:t>RECURRENTE</w:t>
      </w:r>
      <w:r w:rsidRPr="00D51989">
        <w:rPr>
          <w:rFonts w:ascii="Palatino Linotype" w:hAnsi="Palatino Linotype" w:cs="Arial"/>
          <w:color w:val="000000" w:themeColor="text1"/>
        </w:rPr>
        <w:t xml:space="preserve"> a través del recurso de revisión </w:t>
      </w:r>
      <w:r w:rsidRPr="00D51989">
        <w:rPr>
          <w:rFonts w:ascii="Palatino Linotype" w:hAnsi="Palatino Linotype" w:cs="Arial"/>
          <w:b/>
          <w:bCs/>
          <w:color w:val="000000" w:themeColor="text1"/>
        </w:rPr>
        <w:t>06003/INFOEM/IP/RR/2020</w:t>
      </w:r>
      <w:r w:rsidRPr="00D51989">
        <w:rPr>
          <w:rFonts w:ascii="Palatino Linotype" w:hAnsi="Palatino Linotype" w:cs="Arial"/>
          <w:color w:val="000000" w:themeColor="text1"/>
        </w:rPr>
        <w:t xml:space="preserve"> sugiere que la respuesta proporcionada por el </w:t>
      </w:r>
      <w:r w:rsidRPr="00D51989">
        <w:rPr>
          <w:rFonts w:ascii="Palatino Linotype" w:hAnsi="Palatino Linotype" w:cs="Arial"/>
          <w:b/>
          <w:bCs/>
          <w:color w:val="000000" w:themeColor="text1"/>
        </w:rPr>
        <w:t>SUJETO OBLIGADO</w:t>
      </w:r>
      <w:r w:rsidRPr="00D51989">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D51989">
        <w:rPr>
          <w:rFonts w:ascii="Palatino Linotype" w:hAnsi="Palatino Linotype" w:cs="Arial"/>
          <w:b/>
          <w:bCs/>
          <w:color w:val="000000" w:themeColor="text1"/>
        </w:rPr>
        <w:t>sujeta a un régimen limitado de restricciones</w:t>
      </w:r>
      <w:r w:rsidRPr="00D51989">
        <w:rPr>
          <w:rFonts w:ascii="Palatino Linotype" w:hAnsi="Palatino Linotype" w:cs="Arial"/>
          <w:color w:val="000000" w:themeColor="text1"/>
        </w:rPr>
        <w:t>.</w:t>
      </w:r>
    </w:p>
    <w:p w14:paraId="63F7B9AA" w14:textId="77777777" w:rsidR="00376774" w:rsidRPr="00D51989" w:rsidRDefault="00376774" w:rsidP="0037677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19A8933" w14:textId="416141BF" w:rsidR="00376774" w:rsidRPr="00D51989" w:rsidRDefault="00376774" w:rsidP="00376774">
      <w:pPr>
        <w:pStyle w:val="Prrafodelista"/>
        <w:numPr>
          <w:ilvl w:val="0"/>
          <w:numId w:val="16"/>
        </w:numPr>
        <w:tabs>
          <w:tab w:val="left" w:pos="426"/>
        </w:tabs>
        <w:spacing w:before="240" w:after="240" w:line="360" w:lineRule="auto"/>
        <w:ind w:left="0" w:right="49" w:firstLine="0"/>
        <w:jc w:val="both"/>
        <w:rPr>
          <w:rFonts w:ascii="Palatino Linotype" w:hAnsi="Palatino Linotype" w:cs="Arial"/>
          <w:color w:val="000000" w:themeColor="text1"/>
        </w:rPr>
      </w:pPr>
      <w:r w:rsidRPr="00D51989">
        <w:rPr>
          <w:rFonts w:ascii="Palatino Linotype" w:hAnsi="Palatino Linotype" w:cs="Arial"/>
          <w:color w:val="000000" w:themeColor="text1"/>
          <w:szCs w:val="23"/>
        </w:rPr>
        <w:t xml:space="preserve">Por lo anterior, la </w:t>
      </w:r>
      <w:r w:rsidRPr="00D51989">
        <w:rPr>
          <w:rFonts w:ascii="Palatino Linotype" w:hAnsi="Palatino Linotype" w:cs="Arial"/>
          <w:i/>
          <w:color w:val="000000" w:themeColor="text1"/>
          <w:szCs w:val="23"/>
        </w:rPr>
        <w:t>Litis</w:t>
      </w:r>
      <w:r w:rsidRPr="00D51989">
        <w:rPr>
          <w:rFonts w:ascii="Palatino Linotype" w:hAnsi="Palatino Linotype" w:cs="Arial"/>
          <w:color w:val="000000" w:themeColor="text1"/>
          <w:szCs w:val="23"/>
        </w:rPr>
        <w:t xml:space="preserve"> a resolver en el presente recurso se circunscribe en determinar si el </w:t>
      </w:r>
      <w:r w:rsidRPr="00D51989">
        <w:rPr>
          <w:rFonts w:ascii="Palatino Linotype" w:hAnsi="Palatino Linotype" w:cs="Arial"/>
          <w:b/>
          <w:bCs/>
          <w:color w:val="000000" w:themeColor="text1"/>
          <w:szCs w:val="23"/>
        </w:rPr>
        <w:t>SUJETO OBLIGADO</w:t>
      </w:r>
      <w:r w:rsidRPr="00D51989">
        <w:rPr>
          <w:rFonts w:ascii="Palatino Linotype" w:hAnsi="Palatino Linotype" w:cs="Arial"/>
          <w:color w:val="000000" w:themeColor="text1"/>
          <w:szCs w:val="23"/>
        </w:rPr>
        <w:t xml:space="preserve"> es competente para poseer, generar o administrar la información solicitada; y si se </w:t>
      </w:r>
      <w:r w:rsidRPr="00D51989">
        <w:rPr>
          <w:rFonts w:ascii="Palatino Linotype" w:hAnsi="Palatino Linotype"/>
          <w:color w:val="000000" w:themeColor="text1"/>
        </w:rPr>
        <w:t>actualizan las causales de procedencia</w:t>
      </w:r>
      <w:r w:rsidRPr="00D51989">
        <w:rPr>
          <w:rFonts w:ascii="Palatino Linotype" w:hAnsi="Palatino Linotype" w:cs="Arial"/>
          <w:color w:val="000000" w:themeColor="text1"/>
          <w:szCs w:val="23"/>
        </w:rPr>
        <w:t xml:space="preserve"> del recurso de revisión establecidas en el artículo 179 fracción I de la Ley de Transparencia y Acceso a la Información Pública del Estado de México y Municipios, y que se transcriben a continuación:</w:t>
      </w:r>
    </w:p>
    <w:p w14:paraId="108E2639" w14:textId="77777777" w:rsidR="00376774" w:rsidRPr="00D51989" w:rsidRDefault="00376774" w:rsidP="00376774">
      <w:pPr>
        <w:pStyle w:val="Sinespaciado"/>
        <w:tabs>
          <w:tab w:val="left" w:pos="426"/>
        </w:tabs>
        <w:spacing w:line="360" w:lineRule="auto"/>
        <w:ind w:left="567" w:right="616"/>
        <w:jc w:val="both"/>
        <w:rPr>
          <w:rFonts w:ascii="Palatino Linotype" w:hAnsi="Palatino Linotype"/>
          <w:i/>
          <w:color w:val="000000" w:themeColor="text1"/>
          <w:sz w:val="22"/>
        </w:rPr>
      </w:pPr>
      <w:r w:rsidRPr="00D51989">
        <w:rPr>
          <w:rFonts w:ascii="Palatino Linotype" w:hAnsi="Palatino Linotype"/>
          <w:i/>
          <w:color w:val="000000" w:themeColor="text1"/>
          <w:sz w:val="22"/>
        </w:rPr>
        <w:t>“</w:t>
      </w:r>
      <w:r w:rsidRPr="00D51989">
        <w:rPr>
          <w:rFonts w:ascii="Palatino Linotype" w:hAnsi="Palatino Linotype"/>
          <w:b/>
          <w:i/>
          <w:color w:val="000000" w:themeColor="text1"/>
          <w:sz w:val="22"/>
        </w:rPr>
        <w:t>Artículo 179.</w:t>
      </w:r>
      <w:r w:rsidRPr="00D51989">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85D1121" w14:textId="77777777" w:rsidR="00376774" w:rsidRPr="00D51989" w:rsidRDefault="00376774" w:rsidP="00376774">
      <w:pPr>
        <w:pStyle w:val="Sinespaciado"/>
        <w:tabs>
          <w:tab w:val="left" w:pos="426"/>
        </w:tabs>
        <w:spacing w:line="360" w:lineRule="auto"/>
        <w:ind w:left="567" w:right="616"/>
        <w:jc w:val="both"/>
        <w:rPr>
          <w:rFonts w:ascii="Palatino Linotype" w:hAnsi="Palatino Linotype"/>
          <w:i/>
          <w:color w:val="000000" w:themeColor="text1"/>
          <w:sz w:val="22"/>
        </w:rPr>
      </w:pPr>
      <w:r w:rsidRPr="00D51989">
        <w:rPr>
          <w:rFonts w:ascii="Palatino Linotype" w:hAnsi="Palatino Linotype"/>
          <w:b/>
          <w:bCs/>
          <w:i/>
          <w:color w:val="000000" w:themeColor="text1"/>
          <w:sz w:val="22"/>
        </w:rPr>
        <w:lastRenderedPageBreak/>
        <w:t>I.</w:t>
      </w:r>
      <w:r w:rsidRPr="00D51989">
        <w:rPr>
          <w:rFonts w:ascii="Palatino Linotype" w:hAnsi="Palatino Linotype"/>
          <w:i/>
          <w:color w:val="000000" w:themeColor="text1"/>
          <w:sz w:val="22"/>
        </w:rPr>
        <w:t xml:space="preserve"> La negativa a la información solicitada;</w:t>
      </w:r>
    </w:p>
    <w:p w14:paraId="391A1D90" w14:textId="56DDD37A" w:rsidR="00376774" w:rsidRPr="00D51989" w:rsidRDefault="00376774" w:rsidP="00376774">
      <w:pPr>
        <w:pStyle w:val="Sinespaciado"/>
        <w:tabs>
          <w:tab w:val="left" w:pos="426"/>
        </w:tabs>
        <w:spacing w:line="360" w:lineRule="auto"/>
        <w:ind w:left="567" w:right="616"/>
        <w:jc w:val="both"/>
        <w:rPr>
          <w:rFonts w:ascii="Palatino Linotype" w:hAnsi="Palatino Linotype"/>
          <w:i/>
          <w:color w:val="000000" w:themeColor="text1"/>
          <w:sz w:val="22"/>
        </w:rPr>
      </w:pPr>
      <w:r w:rsidRPr="00D51989">
        <w:rPr>
          <w:rFonts w:ascii="Palatino Linotype" w:hAnsi="Palatino Linotype"/>
          <w:i/>
          <w:color w:val="000000" w:themeColor="text1"/>
          <w:sz w:val="22"/>
        </w:rPr>
        <w:t xml:space="preserve"> (…)”</w:t>
      </w:r>
    </w:p>
    <w:p w14:paraId="2F295BD1" w14:textId="77777777" w:rsidR="0088552F" w:rsidRPr="00D51989" w:rsidRDefault="0088552F" w:rsidP="0088552F">
      <w:pPr>
        <w:pStyle w:val="Prrafodelista"/>
        <w:spacing w:line="360" w:lineRule="auto"/>
        <w:ind w:left="0" w:right="49"/>
        <w:jc w:val="both"/>
        <w:rPr>
          <w:rFonts w:ascii="Palatino Linotype" w:hAnsi="Palatino Linotype"/>
          <w:b/>
          <w:color w:val="000000" w:themeColor="text1"/>
        </w:rPr>
      </w:pPr>
    </w:p>
    <w:p w14:paraId="5B9A5CBF" w14:textId="1A494F0B" w:rsidR="00592780" w:rsidRPr="00D51989" w:rsidRDefault="0088552F" w:rsidP="00DD61D2">
      <w:pPr>
        <w:pStyle w:val="Ttulo1"/>
        <w:rPr>
          <w:szCs w:val="24"/>
        </w:rPr>
      </w:pPr>
      <w:bookmarkStart w:id="75" w:name="_Toc492468079"/>
      <w:bookmarkStart w:id="76" w:name="_Toc2878592"/>
      <w:bookmarkStart w:id="77" w:name="_Toc3453768"/>
      <w:bookmarkStart w:id="78" w:name="_Toc21600971"/>
      <w:bookmarkStart w:id="79" w:name="_Toc33809643"/>
      <w:bookmarkStart w:id="80" w:name="_Toc66973622"/>
      <w:r w:rsidRPr="00D51989">
        <w:rPr>
          <w:szCs w:val="24"/>
        </w:rPr>
        <w:t xml:space="preserve">CUARTO. </w:t>
      </w:r>
      <w:bookmarkStart w:id="81" w:name="_Toc52552723"/>
      <w:bookmarkEnd w:id="75"/>
      <w:bookmarkEnd w:id="76"/>
      <w:bookmarkEnd w:id="77"/>
      <w:bookmarkEnd w:id="78"/>
      <w:bookmarkEnd w:id="79"/>
      <w:r w:rsidR="00592780" w:rsidRPr="00D51989">
        <w:t>Cuestiones de previo y especial pronunciamiento.</w:t>
      </w:r>
      <w:bookmarkEnd w:id="80"/>
    </w:p>
    <w:p w14:paraId="6C64303A" w14:textId="77777777" w:rsidR="00592780" w:rsidRPr="00D51989" w:rsidRDefault="00592780" w:rsidP="00592780">
      <w:pPr>
        <w:rPr>
          <w:lang w:val="es-MX" w:eastAsia="en-US"/>
        </w:rPr>
      </w:pPr>
    </w:p>
    <w:p w14:paraId="7F8257A8" w14:textId="2937CB8D"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 xml:space="preserve">Desde que inició, a finales de 2019, la crisis generada por el virus </w:t>
      </w:r>
      <w:r w:rsidRPr="00D51989">
        <w:rPr>
          <w:rFonts w:ascii="Palatino Linotype" w:hAnsi="Palatino Linotype"/>
          <w:b/>
          <w:lang w:val="es-ES"/>
        </w:rPr>
        <w:t xml:space="preserve">SARS-Cov-2 </w:t>
      </w:r>
      <w:proofErr w:type="gramStart"/>
      <w:r w:rsidRPr="00D51989">
        <w:rPr>
          <w:rFonts w:ascii="Palatino Linotype" w:hAnsi="Palatino Linotype"/>
          <w:b/>
          <w:lang w:val="es-ES"/>
        </w:rPr>
        <w:t>-  COVID</w:t>
      </w:r>
      <w:proofErr w:type="gramEnd"/>
      <w:r w:rsidRPr="00D51989">
        <w:rPr>
          <w:rFonts w:ascii="Palatino Linotype" w:hAnsi="Palatino Linotype"/>
          <w:b/>
          <w:lang w:val="es-ES"/>
        </w:rPr>
        <w:t>-19</w:t>
      </w:r>
      <w:r w:rsidRPr="00D51989">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552415E" w14:textId="77777777" w:rsidR="00592780" w:rsidRPr="00D51989" w:rsidRDefault="00592780" w:rsidP="00592780">
      <w:pPr>
        <w:pStyle w:val="Prrafodelista"/>
        <w:spacing w:line="360" w:lineRule="auto"/>
        <w:ind w:left="0"/>
        <w:jc w:val="both"/>
        <w:rPr>
          <w:rFonts w:ascii="Palatino Linotype" w:hAnsi="Palatino Linotype"/>
          <w:lang w:val="es-ES"/>
        </w:rPr>
      </w:pPr>
    </w:p>
    <w:p w14:paraId="613C6E19"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DD04C00" w14:textId="77777777" w:rsidR="00592780" w:rsidRPr="00D51989" w:rsidRDefault="00592780" w:rsidP="00592780">
      <w:pPr>
        <w:pStyle w:val="Prrafodelista"/>
        <w:rPr>
          <w:rFonts w:ascii="Palatino Linotype" w:hAnsi="Palatino Linotype"/>
          <w:lang w:val="es-ES"/>
        </w:rPr>
      </w:pPr>
    </w:p>
    <w:p w14:paraId="72F63149"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w:t>
      </w:r>
      <w:r w:rsidRPr="00D51989">
        <w:rPr>
          <w:rFonts w:ascii="Palatino Linotype" w:hAnsi="Palatino Linotype"/>
          <w:lang w:val="es-ES"/>
        </w:rPr>
        <w:lastRenderedPageBreak/>
        <w:t>atender estos procedimientos, mientras el país y el estado enfrentaban las condiciones de semáforo rojo sanitario.</w:t>
      </w:r>
    </w:p>
    <w:p w14:paraId="79A296BF" w14:textId="77777777" w:rsidR="00592780" w:rsidRPr="00D51989" w:rsidRDefault="00592780" w:rsidP="00592780">
      <w:pPr>
        <w:pStyle w:val="Prrafodelista"/>
        <w:rPr>
          <w:rFonts w:ascii="Palatino Linotype" w:hAnsi="Palatino Linotype"/>
          <w:lang w:val="es-ES"/>
        </w:rPr>
      </w:pPr>
    </w:p>
    <w:p w14:paraId="1336A7ED"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1B0BDB2" w14:textId="77777777" w:rsidR="00592780" w:rsidRPr="00D51989" w:rsidRDefault="00592780" w:rsidP="00592780">
      <w:pPr>
        <w:pStyle w:val="Prrafodelista"/>
        <w:rPr>
          <w:rFonts w:ascii="Palatino Linotype" w:hAnsi="Palatino Linotype"/>
          <w:lang w:val="es-ES"/>
        </w:rPr>
      </w:pPr>
    </w:p>
    <w:p w14:paraId="2FB0E8C9"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3637173" w14:textId="77777777" w:rsidR="00592780" w:rsidRPr="00D51989" w:rsidRDefault="00592780" w:rsidP="00592780">
      <w:pPr>
        <w:pStyle w:val="Prrafodelista"/>
        <w:rPr>
          <w:rFonts w:ascii="Palatino Linotype" w:hAnsi="Palatino Linotype"/>
          <w:lang w:val="es-ES"/>
        </w:rPr>
      </w:pPr>
    </w:p>
    <w:p w14:paraId="7EFBF2C6" w14:textId="406A5848"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 xml:space="preserve">El </w:t>
      </w:r>
      <w:proofErr w:type="spellStart"/>
      <w:r w:rsidRPr="00D51989">
        <w:rPr>
          <w:rFonts w:ascii="Palatino Linotype" w:hAnsi="Palatino Linotype"/>
          <w:lang w:val="es-ES"/>
        </w:rPr>
        <w:t>Infoem</w:t>
      </w:r>
      <w:proofErr w:type="spellEnd"/>
      <w:r w:rsidRPr="00D51989">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r w:rsidR="00376774" w:rsidRPr="00D51989">
        <w:rPr>
          <w:rFonts w:ascii="Palatino Linotype" w:hAnsi="Palatino Linotype"/>
          <w:lang w:val="es-ES"/>
        </w:rPr>
        <w:t>tránsito</w:t>
      </w:r>
      <w:r w:rsidRPr="00D51989">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w:t>
      </w:r>
    </w:p>
    <w:p w14:paraId="7D2425FB" w14:textId="77777777" w:rsidR="00592780" w:rsidRPr="00D51989" w:rsidRDefault="00592780" w:rsidP="00592780">
      <w:pPr>
        <w:pStyle w:val="Prrafodelista"/>
        <w:rPr>
          <w:rFonts w:ascii="Palatino Linotype" w:hAnsi="Palatino Linotype"/>
          <w:lang w:val="es-ES"/>
        </w:rPr>
      </w:pPr>
    </w:p>
    <w:p w14:paraId="105F21A7"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0A003CA" w14:textId="77777777" w:rsidR="00592780" w:rsidRPr="00D51989" w:rsidRDefault="00592780" w:rsidP="00592780">
      <w:pPr>
        <w:pStyle w:val="Prrafodelista"/>
        <w:rPr>
          <w:rFonts w:ascii="Palatino Linotype" w:hAnsi="Palatino Linotype"/>
          <w:lang w:val="es-ES"/>
        </w:rPr>
      </w:pPr>
    </w:p>
    <w:p w14:paraId="4964D61A"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55206AE" w14:textId="77777777" w:rsidR="00592780" w:rsidRPr="00D51989" w:rsidRDefault="00592780" w:rsidP="00592780">
      <w:pPr>
        <w:pStyle w:val="Prrafodelista"/>
        <w:rPr>
          <w:rFonts w:ascii="Palatino Linotype" w:hAnsi="Palatino Linotype"/>
          <w:lang w:val="es-ES"/>
        </w:rPr>
      </w:pPr>
    </w:p>
    <w:p w14:paraId="272D1CA7"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5114832" w14:textId="77777777" w:rsidR="00592780" w:rsidRPr="00D51989" w:rsidRDefault="00592780" w:rsidP="00592780">
      <w:pPr>
        <w:pStyle w:val="Prrafodelista"/>
        <w:rPr>
          <w:rFonts w:ascii="Palatino Linotype" w:hAnsi="Palatino Linotype"/>
          <w:lang w:val="es-ES"/>
        </w:rPr>
      </w:pPr>
    </w:p>
    <w:p w14:paraId="5047637B" w14:textId="58804CE9"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w:t>
      </w:r>
      <w:r w:rsidRPr="00D51989">
        <w:rPr>
          <w:rFonts w:ascii="Palatino Linotype" w:hAnsi="Palatino Linotype"/>
          <w:lang w:val="es-ES"/>
        </w:rPr>
        <w:lastRenderedPageBreak/>
        <w:t>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C189ED4" w14:textId="77777777" w:rsidR="00592780" w:rsidRPr="00D51989" w:rsidRDefault="00592780" w:rsidP="00592780">
      <w:pPr>
        <w:pStyle w:val="Prrafodelista"/>
        <w:rPr>
          <w:rFonts w:ascii="Palatino Linotype" w:hAnsi="Palatino Linotype"/>
          <w:lang w:val="es-ES"/>
        </w:rPr>
      </w:pPr>
    </w:p>
    <w:p w14:paraId="5DC04537" w14:textId="77777777" w:rsidR="00592780" w:rsidRPr="00D51989" w:rsidRDefault="00592780" w:rsidP="00592780">
      <w:pPr>
        <w:pStyle w:val="Prrafodelista"/>
        <w:numPr>
          <w:ilvl w:val="0"/>
          <w:numId w:val="1"/>
        </w:numPr>
        <w:spacing w:line="360" w:lineRule="auto"/>
        <w:ind w:left="0" w:firstLine="0"/>
        <w:jc w:val="both"/>
        <w:rPr>
          <w:rFonts w:ascii="Palatino Linotype" w:hAnsi="Palatino Linotype"/>
          <w:lang w:val="es-ES"/>
        </w:rPr>
      </w:pPr>
      <w:r w:rsidRPr="00D51989">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D51989">
        <w:rPr>
          <w:rFonts w:ascii="Palatino Linotype" w:hAnsi="Palatino Linotype"/>
          <w:lang w:val="es-ES"/>
        </w:rPr>
        <w:lastRenderedPageBreak/>
        <w:t>a la adopción de medidas extraordinarias en materia de plazos para el cumplimiento de las resoluciones.</w:t>
      </w:r>
    </w:p>
    <w:p w14:paraId="3D837845" w14:textId="77777777" w:rsidR="00DD61D2" w:rsidRPr="00D51989" w:rsidRDefault="00DD61D2" w:rsidP="00DD61D2">
      <w:pPr>
        <w:pStyle w:val="Prrafodelista"/>
        <w:rPr>
          <w:rFonts w:ascii="Palatino Linotype" w:hAnsi="Palatino Linotype"/>
          <w:lang w:val="es-ES"/>
        </w:rPr>
      </w:pPr>
    </w:p>
    <w:p w14:paraId="3BA31A52" w14:textId="77777777" w:rsidR="00DD61D2" w:rsidRPr="00D51989" w:rsidRDefault="00DD61D2" w:rsidP="00DD61D2">
      <w:pPr>
        <w:pStyle w:val="Ttulo1"/>
        <w:rPr>
          <w:szCs w:val="24"/>
        </w:rPr>
      </w:pPr>
      <w:bookmarkStart w:id="82" w:name="_Toc66973623"/>
      <w:r w:rsidRPr="00D51989">
        <w:t xml:space="preserve">QUINTO. </w:t>
      </w:r>
      <w:r w:rsidRPr="00D51989">
        <w:rPr>
          <w:szCs w:val="24"/>
        </w:rPr>
        <w:t>Del estudio y resolución del asunto.</w:t>
      </w:r>
      <w:bookmarkEnd w:id="82"/>
    </w:p>
    <w:p w14:paraId="2CD1965E" w14:textId="77777777" w:rsidR="00592780" w:rsidRPr="00D51989" w:rsidRDefault="00592780" w:rsidP="00592780">
      <w:pPr>
        <w:rPr>
          <w:lang w:val="es-MX" w:eastAsia="en-US"/>
        </w:rPr>
      </w:pPr>
    </w:p>
    <w:p w14:paraId="7093C2D0" w14:textId="309CF629" w:rsidR="00B37923" w:rsidRPr="00D51989" w:rsidRDefault="00376774" w:rsidP="00B37923">
      <w:pPr>
        <w:pStyle w:val="Ttulo2"/>
        <w:numPr>
          <w:ilvl w:val="1"/>
          <w:numId w:val="24"/>
        </w:numPr>
        <w:ind w:left="0" w:firstLine="0"/>
      </w:pPr>
      <w:bookmarkStart w:id="83" w:name="_Toc66973624"/>
      <w:r w:rsidRPr="00D51989">
        <w:t>De la respuesta otorgada</w:t>
      </w:r>
      <w:r w:rsidR="00B37923" w:rsidRPr="00D51989">
        <w:t xml:space="preserve"> por el SUJETO OBLIGADO.</w:t>
      </w:r>
      <w:bookmarkEnd w:id="81"/>
      <w:bookmarkEnd w:id="83"/>
    </w:p>
    <w:p w14:paraId="6FA5A9F5" w14:textId="77777777" w:rsidR="00B37923" w:rsidRPr="00D51989" w:rsidRDefault="00B37923" w:rsidP="00B37923">
      <w:pPr>
        <w:rPr>
          <w:lang w:val="es-MX" w:eastAsia="en-US"/>
        </w:rPr>
      </w:pPr>
    </w:p>
    <w:p w14:paraId="41761AB5" w14:textId="63D14E7B" w:rsidR="00B37923" w:rsidRPr="00D51989" w:rsidRDefault="00B37923" w:rsidP="00D452E3">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D51989">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D51989">
        <w:rPr>
          <w:rFonts w:ascii="Palatino Linotype" w:eastAsia="Calibri" w:hAnsi="Palatino Linotype" w:cs="Arial"/>
          <w:b/>
          <w:lang w:val="es-ES"/>
        </w:rPr>
        <w:t>Ley de Transparencia y Acceso a la Información Pública del Estado de México y Municipios</w:t>
      </w:r>
      <w:r w:rsidRPr="00D51989">
        <w:rPr>
          <w:rFonts w:ascii="Palatino Linotype" w:eastAsia="Times New Roman" w:hAnsi="Palatino Linotype" w:cs="Arial"/>
          <w:b/>
          <w:lang w:val="es-ES" w:eastAsia="es-MX"/>
        </w:rPr>
        <w:t>.</w:t>
      </w:r>
    </w:p>
    <w:p w14:paraId="6AEB7196" w14:textId="77777777" w:rsidR="00B37923" w:rsidRPr="00D51989" w:rsidRDefault="00B37923" w:rsidP="00B37923">
      <w:pPr>
        <w:pStyle w:val="Prrafodelista"/>
        <w:tabs>
          <w:tab w:val="left" w:pos="66"/>
        </w:tabs>
        <w:spacing w:line="360" w:lineRule="auto"/>
        <w:ind w:left="0"/>
        <w:jc w:val="both"/>
        <w:rPr>
          <w:rFonts w:ascii="Palatino Linotype" w:eastAsia="MS Mincho" w:hAnsi="Palatino Linotype" w:cs="Arial"/>
          <w:b/>
        </w:rPr>
      </w:pPr>
    </w:p>
    <w:p w14:paraId="2C0549C9" w14:textId="5C9DC5E4" w:rsidR="00D830A1" w:rsidRPr="00D51989" w:rsidRDefault="00B37923" w:rsidP="00D830A1">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hAnsi="Palatino Linotype" w:cs="Arial"/>
        </w:rPr>
        <w:t xml:space="preserve">Atendiendo a lo antes expuesto, </w:t>
      </w:r>
      <w:r w:rsidR="00376774" w:rsidRPr="00D51989">
        <w:rPr>
          <w:rFonts w:ascii="Palatino Linotype" w:hAnsi="Palatino Linotype" w:cs="Baskerville"/>
        </w:rPr>
        <w:t>conviene resaltar que</w:t>
      </w:r>
      <w:r w:rsidR="00D830A1" w:rsidRPr="00D51989">
        <w:rPr>
          <w:rFonts w:ascii="Palatino Linotype" w:eastAsia="Times New Roman" w:hAnsi="Palatino Linotype" w:cs="Times New Roman"/>
          <w:color w:val="000000" w:themeColor="text1"/>
          <w:lang w:val="es-ES"/>
        </w:rPr>
        <w:t xml:space="preserve">, si bien es cierto que en la solicitud inicial se aprecia que no se precisa el documento en específico que desea conocer, también lo es que el particular no es experto en la materia y tampoco se encuentra obligado a conocerlo </w:t>
      </w:r>
      <w:r w:rsidR="00D830A1" w:rsidRPr="00D51989">
        <w:rPr>
          <w:rFonts w:ascii="Palatino Linotype" w:hAnsi="Palatino Linotype" w:cs="Arial"/>
          <w:color w:val="000000" w:themeColor="text1"/>
        </w:rPr>
        <w:t>y a contrario sensu, los Sujetos Obligados tienen el deber de proporcionar la información que generen, posean o administren en el ejercicio de sus atribuciones, u orientar correctamente al particular para que presenten nuevamente su solicitud ante el SUJETO OBLIGADO que de acuerdo a sus competencias pudiera generar o poseer la información, situación que no ocurrió.</w:t>
      </w:r>
    </w:p>
    <w:p w14:paraId="65C990C5" w14:textId="77777777" w:rsidR="00130484" w:rsidRPr="00D51989" w:rsidRDefault="00130484" w:rsidP="00130484">
      <w:pPr>
        <w:pStyle w:val="Prrafodelista"/>
        <w:rPr>
          <w:rFonts w:ascii="Palatino Linotype" w:hAnsi="Palatino Linotype"/>
          <w:color w:val="000000" w:themeColor="text1"/>
        </w:rPr>
      </w:pPr>
    </w:p>
    <w:p w14:paraId="64C4BF95" w14:textId="6FA09FC4" w:rsidR="00130484" w:rsidRPr="00D51989" w:rsidRDefault="00130484" w:rsidP="00130484">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hAnsi="Palatino Linotype"/>
          <w:color w:val="000000"/>
        </w:rPr>
        <w:lastRenderedPageBreak/>
        <w:t xml:space="preserve">En atención a lo anterior, primeramente </w:t>
      </w:r>
      <w:r w:rsidRPr="00D51989">
        <w:rPr>
          <w:rFonts w:ascii="Palatino Linotype" w:hAnsi="Palatino Linotype" w:cs="Arial"/>
        </w:rPr>
        <w:t>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001E0650" w14:textId="77777777" w:rsidR="00130484" w:rsidRPr="00D51989" w:rsidRDefault="00130484" w:rsidP="00130484">
      <w:pPr>
        <w:pStyle w:val="Prrafodelista"/>
        <w:rPr>
          <w:rFonts w:ascii="Palatino Linotype" w:hAnsi="Palatino Linotype"/>
          <w:color w:val="000000" w:themeColor="text1"/>
        </w:rPr>
      </w:pPr>
    </w:p>
    <w:p w14:paraId="3C909946" w14:textId="77777777" w:rsidR="00130484" w:rsidRPr="00D51989" w:rsidRDefault="00130484" w:rsidP="00130484">
      <w:pPr>
        <w:spacing w:line="360" w:lineRule="auto"/>
        <w:ind w:left="567" w:right="565"/>
        <w:jc w:val="both"/>
        <w:rPr>
          <w:rFonts w:ascii="Palatino Linotype" w:hAnsi="Palatino Linotype" w:cs="Arial"/>
          <w:i/>
          <w:sz w:val="22"/>
          <w:szCs w:val="22"/>
        </w:rPr>
      </w:pPr>
      <w:r w:rsidRPr="00D51989">
        <w:rPr>
          <w:rFonts w:ascii="Palatino Linotype" w:hAnsi="Palatino Linotype" w:cs="Arial"/>
        </w:rPr>
        <w:t>.</w:t>
      </w:r>
      <w:r w:rsidRPr="00D51989">
        <w:rPr>
          <w:rFonts w:ascii="Palatino Linotype" w:hAnsi="Palatino Linotype" w:cs="Arial"/>
          <w:i/>
          <w:sz w:val="22"/>
          <w:szCs w:val="22"/>
        </w:rPr>
        <w:t xml:space="preserve"> “</w:t>
      </w:r>
      <w:r w:rsidRPr="00D51989">
        <w:rPr>
          <w:rFonts w:ascii="Palatino Linotype" w:hAnsi="Palatino Linotype" w:cs="Arial"/>
          <w:b/>
          <w:i/>
          <w:sz w:val="22"/>
          <w:szCs w:val="22"/>
        </w:rPr>
        <w:t xml:space="preserve">Artículo 3. </w:t>
      </w:r>
      <w:r w:rsidRPr="00D51989">
        <w:rPr>
          <w:rFonts w:ascii="Palatino Linotype" w:hAnsi="Palatino Linotype" w:cs="Arial"/>
          <w:i/>
          <w:sz w:val="22"/>
          <w:szCs w:val="22"/>
        </w:rPr>
        <w:t>Para los efectos de la presente Ley se entenderá por:</w:t>
      </w:r>
    </w:p>
    <w:p w14:paraId="1254EEF8" w14:textId="77777777" w:rsidR="00130484" w:rsidRPr="00D51989" w:rsidRDefault="00130484" w:rsidP="00130484">
      <w:pPr>
        <w:spacing w:line="360" w:lineRule="auto"/>
        <w:ind w:left="567" w:right="565"/>
        <w:jc w:val="both"/>
        <w:rPr>
          <w:rFonts w:ascii="Palatino Linotype" w:hAnsi="Palatino Linotype" w:cs="Arial"/>
          <w:i/>
          <w:sz w:val="22"/>
          <w:szCs w:val="22"/>
        </w:rPr>
      </w:pPr>
      <w:r w:rsidRPr="00D51989">
        <w:rPr>
          <w:rFonts w:ascii="Palatino Linotype" w:hAnsi="Palatino Linotype" w:cs="Arial"/>
          <w:i/>
          <w:sz w:val="22"/>
          <w:szCs w:val="22"/>
        </w:rPr>
        <w:t>…</w:t>
      </w:r>
    </w:p>
    <w:p w14:paraId="5F606015" w14:textId="77777777" w:rsidR="00130484" w:rsidRPr="00D51989" w:rsidRDefault="00130484" w:rsidP="00130484">
      <w:pPr>
        <w:spacing w:line="360" w:lineRule="auto"/>
        <w:ind w:left="567" w:right="565"/>
        <w:jc w:val="both"/>
        <w:rPr>
          <w:rFonts w:ascii="Palatino Linotype" w:hAnsi="Palatino Linotype" w:cs="Arial"/>
          <w:i/>
          <w:sz w:val="22"/>
          <w:szCs w:val="22"/>
        </w:rPr>
      </w:pPr>
      <w:r w:rsidRPr="00D51989">
        <w:rPr>
          <w:rFonts w:ascii="Palatino Linotype" w:hAnsi="Palatino Linotype" w:cs="Arial"/>
          <w:b/>
          <w:i/>
          <w:sz w:val="22"/>
          <w:szCs w:val="22"/>
        </w:rPr>
        <w:t>XI. Documento:</w:t>
      </w:r>
      <w:r w:rsidRPr="00D51989">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9B250A0" w14:textId="77777777" w:rsidR="00130484" w:rsidRPr="00D51989" w:rsidRDefault="00130484" w:rsidP="00130484">
      <w:pPr>
        <w:rPr>
          <w:rFonts w:ascii="Palatino Linotype" w:hAnsi="Palatino Linotype"/>
          <w:color w:val="000000" w:themeColor="text1"/>
        </w:rPr>
      </w:pPr>
    </w:p>
    <w:p w14:paraId="5AB7BAE0" w14:textId="03FAD36E" w:rsidR="00130484" w:rsidRPr="00D51989" w:rsidRDefault="00130484" w:rsidP="00130484">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Times New Roman" w:hAnsi="Palatino Linotype" w:cs="Times New Roman"/>
          <w:lang w:val="es-MX" w:eastAsia="es-MX"/>
        </w:rPr>
        <w:lastRenderedPageBreak/>
        <w:t xml:space="preserve">Atendiendo a ello </w:t>
      </w:r>
      <w:r w:rsidRPr="00D51989">
        <w:rPr>
          <w:rFonts w:ascii="Palatino Linotype" w:eastAsia="MS Mincho" w:hAnsi="Palatino Linotype" w:cs="Arial"/>
        </w:rPr>
        <w:t>sistemáticamente hemos señalado, y así lo entienden tanto otros Órganos Garantes</w:t>
      </w:r>
      <w:r w:rsidRPr="00D51989">
        <w:rPr>
          <w:rStyle w:val="Refdenotaalpie"/>
          <w:rFonts w:ascii="Palatino Linotype" w:eastAsia="MS Mincho" w:hAnsi="Palatino Linotype" w:cs="Arial"/>
        </w:rPr>
        <w:footnoteReference w:id="1"/>
      </w:r>
      <w:r w:rsidRPr="00D51989">
        <w:rPr>
          <w:rFonts w:ascii="Palatino Linotype" w:eastAsia="MS Mincho" w:hAnsi="Palatino Linotype" w:cs="Arial"/>
        </w:rPr>
        <w:t>Como Órganos Internacionales Especializados,</w:t>
      </w:r>
      <w:r w:rsidRPr="00D51989">
        <w:rPr>
          <w:rStyle w:val="Refdenotaalpie"/>
          <w:rFonts w:ascii="Palatino Linotype" w:eastAsia="MS Mincho" w:hAnsi="Palatino Linotype" w:cs="Arial"/>
        </w:rPr>
        <w:footnoteReference w:id="2"/>
      </w:r>
      <w:r w:rsidRPr="00D51989">
        <w:rPr>
          <w:rFonts w:ascii="Palatino Linotype" w:eastAsia="MS Mincho" w:hAnsi="Palatino Linotype" w:cs="Arial"/>
        </w:rPr>
        <w:t xml:space="preserve"> que el derecho de acceso a la información pública consiste en el </w:t>
      </w:r>
      <w:r w:rsidRPr="00D51989">
        <w:rPr>
          <w:rFonts w:ascii="Palatino Linotype" w:eastAsia="MS Mincho" w:hAnsi="Palatino Linotype" w:cs="Arial"/>
          <w:b/>
          <w:u w:val="single"/>
        </w:rPr>
        <w:t>acceso a documentos</w:t>
      </w:r>
      <w:r w:rsidRPr="00D51989">
        <w:rPr>
          <w:rFonts w:ascii="Palatino Linotype" w:eastAsia="MS Mincho" w:hAnsi="Palatino Linotype" w:cs="Arial"/>
        </w:rPr>
        <w:t xml:space="preserve"> generados, poseídos o administrados por la autoridad </w:t>
      </w:r>
      <w:r w:rsidRPr="00D51989">
        <w:rPr>
          <w:rFonts w:ascii="Palatino Linotype" w:eastAsia="MS Mincho" w:hAnsi="Palatino Linotype" w:cs="Arial"/>
          <w:b/>
          <w:u w:val="single"/>
        </w:rPr>
        <w:t>con antelación a que fuera presentada la solicitud de acceso a la información pública</w:t>
      </w:r>
      <w:r w:rsidRPr="00D51989">
        <w:rPr>
          <w:rFonts w:ascii="Palatino Linotype" w:eastAsia="MS Mincho" w:hAnsi="Palatino Linotype" w:cs="Arial"/>
        </w:rPr>
        <w:t>.</w:t>
      </w:r>
    </w:p>
    <w:p w14:paraId="55891065" w14:textId="77777777" w:rsidR="00130484" w:rsidRPr="00D51989" w:rsidRDefault="00130484" w:rsidP="00130484">
      <w:pPr>
        <w:pStyle w:val="Prrafodelista"/>
        <w:spacing w:before="240" w:after="360" w:line="360" w:lineRule="auto"/>
        <w:ind w:left="0"/>
        <w:jc w:val="both"/>
        <w:rPr>
          <w:rFonts w:ascii="Palatino Linotype" w:eastAsia="Times New Roman" w:hAnsi="Palatino Linotype" w:cs="Times New Roman"/>
          <w:lang w:val="es-MX" w:eastAsia="es-MX"/>
        </w:rPr>
      </w:pPr>
    </w:p>
    <w:p w14:paraId="0646D78C" w14:textId="77777777" w:rsidR="00130484" w:rsidRPr="00D51989" w:rsidRDefault="00130484" w:rsidP="00130484">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proofErr w:type="gramStart"/>
      <w:r w:rsidRPr="00D51989">
        <w:rPr>
          <w:rFonts w:ascii="Palatino Linotype" w:eastAsia="MS Mincho" w:hAnsi="Palatino Linotype" w:cs="Arial"/>
          <w:color w:val="000000" w:themeColor="text1"/>
        </w:rPr>
        <w:t>Además</w:t>
      </w:r>
      <w:proofErr w:type="gramEnd"/>
      <w:r w:rsidRPr="00D51989">
        <w:rPr>
          <w:rFonts w:ascii="Palatino Linotype" w:eastAsia="MS Mincho" w:hAnsi="Palatino Linotype" w:cs="Arial"/>
          <w:color w:val="000000" w:themeColor="text1"/>
        </w:rPr>
        <w:t xml:space="preserve"> en repetidas ocasiones también hemos dejado en claro que </w:t>
      </w:r>
      <w:r w:rsidRPr="00D51989">
        <w:rPr>
          <w:rFonts w:ascii="Palatino Linotype" w:hAnsi="Palatino Linotype" w:cs="Arial"/>
          <w:bCs/>
          <w:iCs/>
          <w:color w:val="000000" w:themeColor="text1"/>
        </w:rPr>
        <w:t xml:space="preserve">cuando en una solicitud de información no se identifique un documento en específico, </w:t>
      </w:r>
      <w:r w:rsidRPr="00D51989">
        <w:rPr>
          <w:rFonts w:ascii="Palatino Linotype" w:hAnsi="Palatino Linotype" w:cs="Arial"/>
          <w:b/>
          <w:bCs/>
          <w:iCs/>
          <w:color w:val="000000" w:themeColor="text1"/>
          <w:u w:val="single"/>
        </w:rPr>
        <w:t>si ésta tiene una expresión documental</w:t>
      </w:r>
      <w:r w:rsidRPr="00D51989">
        <w:rPr>
          <w:rFonts w:ascii="Palatino Linotype" w:hAnsi="Palatino Linotype" w:cs="Arial"/>
          <w:bCs/>
          <w:iCs/>
          <w:color w:val="000000" w:themeColor="text1"/>
        </w:rPr>
        <w:t>, el sujeto obligado deberá entregar al particular el documento mediante el cual se pueda colmar aquella.</w:t>
      </w:r>
    </w:p>
    <w:p w14:paraId="66C7DC11" w14:textId="77777777" w:rsidR="00130484" w:rsidRPr="00D51989" w:rsidRDefault="00130484" w:rsidP="00130484">
      <w:pPr>
        <w:pStyle w:val="Prrafodelista"/>
        <w:spacing w:before="240" w:after="360" w:line="360" w:lineRule="auto"/>
        <w:ind w:left="0"/>
        <w:jc w:val="both"/>
        <w:rPr>
          <w:rFonts w:ascii="Palatino Linotype" w:eastAsia="Times New Roman" w:hAnsi="Palatino Linotype" w:cs="Times New Roman"/>
          <w:lang w:val="es-MX" w:eastAsia="es-MX"/>
        </w:rPr>
      </w:pPr>
    </w:p>
    <w:p w14:paraId="1C525996" w14:textId="77777777" w:rsidR="00130484" w:rsidRPr="00D51989" w:rsidRDefault="00130484" w:rsidP="00130484">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51989">
        <w:rPr>
          <w:rFonts w:ascii="Palatino Linotype" w:eastAsia="MS Mincho" w:hAnsi="Palatino Linotype" w:cs="Arial"/>
        </w:rPr>
        <w:t xml:space="preserve">En ese sentido el </w:t>
      </w:r>
      <w:r w:rsidRPr="00D51989">
        <w:rPr>
          <w:rFonts w:ascii="Palatino Linotype" w:eastAsia="MS Mincho" w:hAnsi="Palatino Linotype"/>
          <w:lang w:val="es-MX"/>
        </w:rPr>
        <w:t>Criterio</w:t>
      </w:r>
      <w:r w:rsidRPr="00D51989">
        <w:rPr>
          <w:rFonts w:ascii="Palatino Linotype" w:eastAsia="MS Mincho" w:hAnsi="Palatino Linotype" w:cs="Arial"/>
        </w:rPr>
        <w:t xml:space="preserve"> </w:t>
      </w:r>
      <w:r w:rsidRPr="00D51989">
        <w:rPr>
          <w:rFonts w:ascii="Palatino Linotype" w:eastAsia="MS Mincho" w:hAnsi="Palatino Linotype"/>
          <w:lang w:val="es-MX"/>
        </w:rPr>
        <w:t>028</w:t>
      </w:r>
      <w:r w:rsidRPr="00D51989">
        <w:rPr>
          <w:rFonts w:ascii="Palatino Linotype" w:eastAsia="MS Mincho" w:hAnsi="Palatino Linotype" w:cs="Arial"/>
          <w:lang w:val="es-MX"/>
        </w:rPr>
        <w:t>-</w:t>
      </w:r>
      <w:r w:rsidRPr="00D51989">
        <w:rPr>
          <w:rFonts w:ascii="Palatino Linotype" w:eastAsia="MS Mincho" w:hAnsi="Palatino Linotype"/>
          <w:lang w:val="es-MX"/>
        </w:rPr>
        <w:t>10</w:t>
      </w:r>
      <w:r w:rsidRPr="00D51989">
        <w:rPr>
          <w:rFonts w:ascii="Palatino Linotype" w:eastAsia="MS Mincho" w:hAnsi="Palatino Linotype" w:cs="Arial"/>
        </w:rPr>
        <w:t xml:space="preserve"> </w:t>
      </w:r>
      <w:r w:rsidRPr="00D51989">
        <w:rPr>
          <w:rFonts w:ascii="Palatino Linotype" w:eastAsia="MS Mincho" w:hAnsi="Palatino Linotype" w:cs="Arial"/>
          <w:lang w:val="es-MX"/>
        </w:rPr>
        <w:t xml:space="preserve">emitido </w:t>
      </w:r>
      <w:proofErr w:type="spellStart"/>
      <w:r w:rsidRPr="00D51989">
        <w:rPr>
          <w:rFonts w:ascii="Palatino Linotype" w:eastAsia="MS Mincho" w:hAnsi="Palatino Linotype" w:cs="Arial"/>
          <w:lang w:val="es-MX"/>
        </w:rPr>
        <w:t>po</w:t>
      </w:r>
      <w:proofErr w:type="spellEnd"/>
      <w:r w:rsidRPr="00D51989">
        <w:rPr>
          <w:rFonts w:ascii="Palatino Linotype" w:eastAsia="MS Mincho" w:hAnsi="Palatino Linotype" w:cs="Arial"/>
        </w:rPr>
        <w:t xml:space="preserve">r el Pleno del entonces llamado </w:t>
      </w:r>
      <w:r w:rsidRPr="00D51989">
        <w:rPr>
          <w:rFonts w:ascii="Palatino Linotype" w:eastAsia="MS Mincho" w:hAnsi="Palatino Linotype" w:cs="Arial"/>
          <w:lang w:val="es-MX"/>
        </w:rPr>
        <w:t xml:space="preserve">Instituto Federal de Acceso a la Información y Protección de Datos, ahora Instituto Nacional de Transparencia, Acceso a la Información y Protección de Datos </w:t>
      </w:r>
      <w:r w:rsidRPr="00D51989">
        <w:rPr>
          <w:rFonts w:ascii="Palatino Linotype" w:eastAsia="MS Mincho" w:hAnsi="Palatino Linotype" w:cs="Arial"/>
          <w:lang w:val="es-MX"/>
        </w:rPr>
        <w:lastRenderedPageBreak/>
        <w:t xml:space="preserve">Personales que </w:t>
      </w:r>
      <w:proofErr w:type="spellStart"/>
      <w:r w:rsidRPr="00D51989">
        <w:rPr>
          <w:rFonts w:ascii="Palatino Linotype" w:eastAsia="MS Mincho" w:hAnsi="Palatino Linotype" w:cs="Arial"/>
          <w:lang w:val="es-MX"/>
        </w:rPr>
        <w:t>est</w:t>
      </w:r>
      <w:r w:rsidRPr="00D51989">
        <w:rPr>
          <w:rFonts w:ascii="Palatino Linotype" w:eastAsia="MS Mincho" w:hAnsi="Palatino Linotype" w:cs="Arial"/>
        </w:rPr>
        <w:t>ablece</w:t>
      </w:r>
      <w:proofErr w:type="spellEnd"/>
      <w:r w:rsidRPr="00D51989">
        <w:rPr>
          <w:rFonts w:ascii="Palatino Linotype" w:eastAsia="MS Mincho" w:hAnsi="Palatino Linotype" w:cs="Arial"/>
        </w:rPr>
        <w:t xml:space="preserve"> que se deberá garantizar </w:t>
      </w:r>
      <w:r w:rsidRPr="00D51989">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51989">
        <w:rPr>
          <w:rFonts w:ascii="Palatino Linotype" w:eastAsia="MS Mincho" w:hAnsi="Palatino Linotype" w:cs="Arial"/>
        </w:rPr>
        <w:t xml:space="preserve"> </w:t>
      </w:r>
      <w:r w:rsidRPr="00D51989">
        <w:rPr>
          <w:rFonts w:ascii="Palatino Linotype" w:eastAsia="MS Mincho" w:hAnsi="Palatino Linotype" w:cs="Arial"/>
          <w:lang w:val="es-MX"/>
        </w:rPr>
        <w:t>aunque el particular lleve a cabo una solicitud de información sin identificar de forma precisa la do</w:t>
      </w:r>
      <w:proofErr w:type="spellStart"/>
      <w:r w:rsidRPr="00D51989">
        <w:rPr>
          <w:rFonts w:ascii="Palatino Linotype" w:eastAsia="MS Mincho" w:hAnsi="Palatino Linotype" w:cs="Arial"/>
        </w:rPr>
        <w:t>cumentación</w:t>
      </w:r>
      <w:proofErr w:type="spellEnd"/>
      <w:r w:rsidRPr="00D51989">
        <w:rPr>
          <w:rFonts w:ascii="Palatino Linotype" w:eastAsia="MS Mincho" w:hAnsi="Palatino Linotype" w:cs="Arial"/>
        </w:rPr>
        <w:t xml:space="preserve">, el Sujeto Obligado </w:t>
      </w:r>
      <w:r w:rsidRPr="00D51989">
        <w:rPr>
          <w:rFonts w:ascii="Palatino Linotype" w:eastAsia="MS Mincho" w:hAnsi="Palatino Linotype" w:cs="Arial"/>
          <w:lang w:val="es-MX"/>
        </w:rPr>
        <w:t>deberá hacer e</w:t>
      </w:r>
      <w:proofErr w:type="spellStart"/>
      <w:r w:rsidRPr="00D51989">
        <w:rPr>
          <w:rFonts w:ascii="Palatino Linotype" w:eastAsia="MS Mincho" w:hAnsi="Palatino Linotype" w:cs="Arial"/>
        </w:rPr>
        <w:t>ntrega</w:t>
      </w:r>
      <w:proofErr w:type="spellEnd"/>
      <w:r w:rsidRPr="00D51989">
        <w:rPr>
          <w:rFonts w:ascii="Palatino Linotype" w:eastAsia="MS Mincho" w:hAnsi="Palatino Linotype" w:cs="Arial"/>
        </w:rPr>
        <w:t xml:space="preserve"> del mismo al solicitante </w:t>
      </w:r>
      <w:r w:rsidRPr="00D51989">
        <w:rPr>
          <w:rFonts w:ascii="Palatino Linotype" w:eastAsia="MS Mincho" w:hAnsi="Palatino Linotype" w:cs="Arial"/>
          <w:lang w:val="es-MX"/>
        </w:rPr>
        <w:t>mismo que a continuación se cita:</w:t>
      </w:r>
    </w:p>
    <w:p w14:paraId="1E438811" w14:textId="77777777" w:rsidR="00130484" w:rsidRPr="00D51989" w:rsidRDefault="00130484" w:rsidP="00130484">
      <w:pPr>
        <w:pStyle w:val="m5907675151158779931gmail-msolistparagraph"/>
        <w:shd w:val="clear" w:color="auto" w:fill="FFFFFF"/>
        <w:spacing w:before="240" w:beforeAutospacing="0" w:after="360" w:afterAutospacing="0" w:line="360" w:lineRule="auto"/>
        <w:ind w:left="567" w:right="616"/>
        <w:jc w:val="both"/>
        <w:rPr>
          <w:rFonts w:ascii="Arial" w:hAnsi="Arial" w:cs="Arial"/>
          <w:color w:val="222222"/>
          <w:sz w:val="22"/>
          <w:szCs w:val="22"/>
        </w:rPr>
      </w:pPr>
      <w:r w:rsidRPr="00D51989">
        <w:rPr>
          <w:rFonts w:ascii="Palatino Linotype" w:hAnsi="Palatino Linotype" w:cs="Arial"/>
          <w:b/>
          <w:bCs/>
          <w:i/>
          <w:iCs/>
          <w:color w:val="222222"/>
          <w:sz w:val="22"/>
          <w:szCs w:val="22"/>
          <w:lang w:val="es-ES_tradnl"/>
        </w:rPr>
        <w:t>“Cuando en una solicitud de información no se identifique un documento en específico, si ésta tiene una expresión documental, el sujeto obligado deberá entregar al particular el documento en específico.</w:t>
      </w:r>
      <w:r w:rsidRPr="00D51989">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FC7ACF9" w14:textId="77777777" w:rsidR="00130484" w:rsidRPr="00D51989" w:rsidRDefault="00130484" w:rsidP="00130484">
      <w:pPr>
        <w:pStyle w:val="Prrafodelista"/>
        <w:numPr>
          <w:ilvl w:val="0"/>
          <w:numId w:val="1"/>
        </w:numPr>
        <w:spacing w:line="360" w:lineRule="auto"/>
        <w:ind w:left="0" w:right="49" w:firstLine="0"/>
        <w:jc w:val="both"/>
        <w:rPr>
          <w:rFonts w:ascii="Palatino Linotype" w:eastAsia="MS Mincho" w:hAnsi="Palatino Linotype" w:cs="Arial"/>
        </w:rPr>
      </w:pPr>
      <w:r w:rsidRPr="00D51989">
        <w:rPr>
          <w:rFonts w:ascii="Palatino Linotype" w:eastAsia="MS Mincho" w:hAnsi="Palatino Linotype" w:cs="Arial"/>
          <w:lang w:val="es-ES"/>
        </w:rPr>
        <w:lastRenderedPageBreak/>
        <w:t xml:space="preserve">Robustece lo anterior </w:t>
      </w:r>
      <w:r w:rsidRPr="00D51989">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4A439A28" w14:textId="77777777" w:rsidR="00130484" w:rsidRPr="00D51989" w:rsidRDefault="00130484" w:rsidP="00130484">
      <w:pPr>
        <w:spacing w:line="360" w:lineRule="auto"/>
        <w:ind w:right="49"/>
        <w:contextualSpacing/>
        <w:jc w:val="both"/>
        <w:rPr>
          <w:rFonts w:ascii="Palatino Linotype" w:eastAsia="MS Mincho" w:hAnsi="Palatino Linotype" w:cs="Arial"/>
        </w:rPr>
      </w:pPr>
    </w:p>
    <w:p w14:paraId="1E7DD83C" w14:textId="77777777" w:rsidR="00130484" w:rsidRPr="00D51989" w:rsidRDefault="00130484" w:rsidP="00130484">
      <w:pPr>
        <w:spacing w:line="360" w:lineRule="auto"/>
        <w:ind w:left="567" w:right="616"/>
        <w:jc w:val="both"/>
        <w:rPr>
          <w:rFonts w:ascii="Palatino Linotype" w:eastAsia="MS Mincho" w:hAnsi="Palatino Linotype" w:cs="Arial"/>
          <w:i/>
          <w:sz w:val="22"/>
        </w:rPr>
      </w:pPr>
      <w:r w:rsidRPr="00D51989">
        <w:rPr>
          <w:rFonts w:ascii="Palatino Linotype" w:eastAsia="MS Mincho" w:hAnsi="Palatino Linotype" w:cs="Arial"/>
          <w:b/>
          <w:i/>
          <w:sz w:val="22"/>
        </w:rPr>
        <w:t>“Expresión documental</w:t>
      </w:r>
      <w:r w:rsidRPr="00D51989">
        <w:rPr>
          <w:rFonts w:ascii="Palatino Linotype" w:eastAsia="MS Mincho"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CDD3842" w14:textId="77777777" w:rsidR="00130484" w:rsidRPr="00D51989" w:rsidRDefault="00130484" w:rsidP="00130484">
      <w:pPr>
        <w:spacing w:before="240" w:after="240" w:line="360" w:lineRule="auto"/>
        <w:ind w:left="567" w:right="567"/>
        <w:jc w:val="both"/>
        <w:rPr>
          <w:rFonts w:ascii="Palatino Linotype" w:eastAsia="MS Mincho" w:hAnsi="Palatino Linotype" w:cs="Arial"/>
          <w:i/>
        </w:rPr>
      </w:pPr>
      <w:r w:rsidRPr="00D51989">
        <w:rPr>
          <w:rFonts w:ascii="Palatino Linotype" w:eastAsia="MS Mincho" w:hAnsi="Palatino Linotype" w:cs="Arial"/>
          <w:i/>
        </w:rPr>
        <w:t>Resoluciones:</w:t>
      </w:r>
    </w:p>
    <w:p w14:paraId="2DC41A3D" w14:textId="77777777" w:rsidR="00130484" w:rsidRPr="00D51989" w:rsidRDefault="00130484" w:rsidP="00130484">
      <w:pPr>
        <w:spacing w:before="240" w:after="240" w:line="360" w:lineRule="auto"/>
        <w:ind w:left="567" w:right="567"/>
        <w:jc w:val="both"/>
        <w:rPr>
          <w:rFonts w:ascii="Palatino Linotype" w:eastAsia="MS Mincho" w:hAnsi="Palatino Linotype" w:cs="Arial"/>
          <w:i/>
        </w:rPr>
      </w:pPr>
      <w:r w:rsidRPr="00D51989">
        <w:rPr>
          <w:rFonts w:ascii="Palatino Linotype" w:eastAsia="MS Mincho" w:hAnsi="Palatino Linotype" w:cs="Arial"/>
          <w:i/>
        </w:rPr>
        <w:t>•</w:t>
      </w:r>
      <w:r w:rsidRPr="00D51989">
        <w:rPr>
          <w:rFonts w:ascii="Palatino Linotype" w:eastAsia="MS Mincho" w:hAnsi="Palatino Linotype" w:cs="Arial"/>
          <w:i/>
        </w:rPr>
        <w:tab/>
        <w:t xml:space="preserve">RRA 0774/16. Secretaría de Salud. 31 de agosto de 2016. Por unanimidad. Comisionada Ponente María Patricia </w:t>
      </w:r>
      <w:proofErr w:type="spellStart"/>
      <w:r w:rsidRPr="00D51989">
        <w:rPr>
          <w:rFonts w:ascii="Palatino Linotype" w:eastAsia="MS Mincho" w:hAnsi="Palatino Linotype" w:cs="Arial"/>
          <w:i/>
        </w:rPr>
        <w:t>Kurczyn</w:t>
      </w:r>
      <w:proofErr w:type="spellEnd"/>
      <w:r w:rsidRPr="00D51989">
        <w:rPr>
          <w:rFonts w:ascii="Palatino Linotype" w:eastAsia="MS Mincho" w:hAnsi="Palatino Linotype" w:cs="Arial"/>
          <w:i/>
        </w:rPr>
        <w:t xml:space="preserve"> Villalobos.</w:t>
      </w:r>
    </w:p>
    <w:p w14:paraId="572F5CF7" w14:textId="77777777" w:rsidR="00130484" w:rsidRPr="00D51989" w:rsidRDefault="00130484" w:rsidP="00130484">
      <w:pPr>
        <w:spacing w:before="240" w:after="240" w:line="360" w:lineRule="auto"/>
        <w:ind w:left="567" w:right="567"/>
        <w:jc w:val="both"/>
        <w:rPr>
          <w:rFonts w:ascii="Palatino Linotype" w:eastAsia="MS Mincho" w:hAnsi="Palatino Linotype" w:cs="Arial"/>
          <w:i/>
        </w:rPr>
      </w:pPr>
      <w:r w:rsidRPr="00D51989">
        <w:rPr>
          <w:rFonts w:ascii="Palatino Linotype" w:eastAsia="MS Mincho" w:hAnsi="Palatino Linotype" w:cs="Arial"/>
          <w:i/>
        </w:rPr>
        <w:t>•</w:t>
      </w:r>
      <w:r w:rsidRPr="00D51989">
        <w:rPr>
          <w:rFonts w:ascii="Palatino Linotype" w:eastAsia="MS Mincho" w:hAnsi="Palatino Linotype" w:cs="Arial"/>
          <w:i/>
        </w:rPr>
        <w:tab/>
        <w:t xml:space="preserve">RRA 0143/17. Universidad Autónoma Agraria Antonio Narro. 22 de febrero de 2017. Por unanimidad. Comisionado Ponente Oscar Mauricio Guerra Ford. </w:t>
      </w:r>
    </w:p>
    <w:p w14:paraId="4F0E6285" w14:textId="77777777" w:rsidR="00130484" w:rsidRPr="00D51989" w:rsidRDefault="00130484" w:rsidP="00130484">
      <w:pPr>
        <w:spacing w:before="240" w:after="240" w:line="360" w:lineRule="auto"/>
        <w:ind w:left="567" w:right="567"/>
        <w:jc w:val="both"/>
        <w:rPr>
          <w:rFonts w:ascii="Palatino Linotype" w:eastAsia="MS Mincho" w:hAnsi="Palatino Linotype" w:cs="Arial"/>
          <w:i/>
        </w:rPr>
      </w:pPr>
      <w:r w:rsidRPr="00D51989">
        <w:rPr>
          <w:rFonts w:ascii="Palatino Linotype" w:eastAsia="MS Mincho" w:hAnsi="Palatino Linotype" w:cs="Arial"/>
          <w:i/>
        </w:rPr>
        <w:t>•</w:t>
      </w:r>
      <w:r w:rsidRPr="00D51989">
        <w:rPr>
          <w:rFonts w:ascii="Palatino Linotype" w:eastAsia="MS Mincho" w:hAnsi="Palatino Linotype" w:cs="Arial"/>
          <w:i/>
        </w:rPr>
        <w:tab/>
        <w:t>RRA 0540/17. Secretaría de Economía. 08 de marzo del 2017. Por unanimidad. Comisionado Ponente Francisco Javier Acuña Llamas”</w:t>
      </w:r>
    </w:p>
    <w:p w14:paraId="75E66CA4" w14:textId="77777777" w:rsidR="00130484" w:rsidRPr="00D51989" w:rsidRDefault="00130484" w:rsidP="00130484">
      <w:pPr>
        <w:pStyle w:val="Prrafodelista"/>
        <w:spacing w:after="240" w:line="360" w:lineRule="auto"/>
        <w:ind w:left="0"/>
        <w:jc w:val="both"/>
        <w:rPr>
          <w:rFonts w:ascii="Palatino Linotype" w:eastAsia="Times New Roman" w:hAnsi="Palatino Linotype" w:cs="Arial"/>
          <w:color w:val="000000" w:themeColor="text1"/>
          <w:lang w:val="es-ES"/>
        </w:rPr>
      </w:pPr>
    </w:p>
    <w:p w14:paraId="23E2D819" w14:textId="77777777" w:rsidR="00130484" w:rsidRPr="00D51989" w:rsidRDefault="00130484" w:rsidP="00130484">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sidRPr="00D51989">
        <w:rPr>
          <w:rFonts w:ascii="Palatino Linotype" w:eastAsia="Times New Roman" w:hAnsi="Palatino Linotype" w:cs="Arial"/>
          <w:color w:val="000000" w:themeColor="text1"/>
          <w:lang w:val="es-ES"/>
        </w:rPr>
        <w:t xml:space="preserve">En esa tesitura si bien es cierto que no se identifica con precisión un documento que de conformidad con las atribuciones del </w:t>
      </w:r>
      <w:r w:rsidRPr="00D51989">
        <w:rPr>
          <w:rFonts w:ascii="Palatino Linotype" w:eastAsia="Times New Roman" w:hAnsi="Palatino Linotype" w:cs="Arial"/>
          <w:b/>
          <w:color w:val="000000" w:themeColor="text1"/>
          <w:lang w:val="es-ES"/>
        </w:rPr>
        <w:t>SUJETO OBLIGADO</w:t>
      </w:r>
      <w:r w:rsidRPr="00D51989">
        <w:rPr>
          <w:rFonts w:ascii="Palatino Linotype" w:eastAsia="Times New Roman" w:hAnsi="Palatino Linotype" w:cs="Arial"/>
          <w:color w:val="000000" w:themeColor="text1"/>
          <w:lang w:val="es-ES"/>
        </w:rPr>
        <w:t xml:space="preserve"> deba generar, poseer o administrar </w:t>
      </w:r>
      <w:r w:rsidRPr="00D51989">
        <w:rPr>
          <w:rFonts w:ascii="Palatino Linotype" w:eastAsia="MS Mincho" w:hAnsi="Palatino Linotype" w:cs="Arial"/>
        </w:rPr>
        <w:t>con antelación a que fuera presentada la solicitud de acceso a la información pública</w:t>
      </w:r>
      <w:r w:rsidRPr="00D51989">
        <w:rPr>
          <w:rFonts w:ascii="Palatino Linotype" w:eastAsia="Times New Roman" w:hAnsi="Palatino Linotype" w:cs="Arial"/>
          <w:color w:val="000000" w:themeColor="text1"/>
          <w:lang w:val="es-ES"/>
        </w:rPr>
        <w:t xml:space="preserve">, </w:t>
      </w:r>
      <w:r w:rsidRPr="00D51989">
        <w:rPr>
          <w:rFonts w:ascii="Palatino Linotype" w:eastAsia="Calibri" w:hAnsi="Palatino Linotype" w:cs="Arial"/>
          <w:b/>
          <w:u w:val="single"/>
          <w:lang w:val="es-ES"/>
        </w:rPr>
        <w:t>también lo es</w:t>
      </w:r>
      <w:r w:rsidRPr="00D51989">
        <w:rPr>
          <w:rFonts w:ascii="Palatino Linotype" w:eastAsia="Calibri" w:hAnsi="Palatino Linotype" w:cs="Arial"/>
          <w:i/>
          <w:lang w:val="es-ES"/>
        </w:rPr>
        <w:t xml:space="preserve"> </w:t>
      </w:r>
      <w:r w:rsidRPr="00D51989">
        <w:rPr>
          <w:rFonts w:ascii="Palatino Linotype" w:eastAsia="Calibri" w:hAnsi="Palatino Linotype" w:cs="Arial"/>
          <w:lang w:val="es-ES"/>
        </w:rPr>
        <w:t xml:space="preserve">que </w:t>
      </w:r>
      <w:r w:rsidRPr="00D51989">
        <w:rPr>
          <w:rFonts w:ascii="Palatino Linotype" w:hAnsi="Palatino Linotype"/>
          <w:lang w:eastAsia="es-MX"/>
        </w:rPr>
        <w:t xml:space="preserve">resulta procedente que </w:t>
      </w:r>
      <w:r w:rsidRPr="00D51989">
        <w:rPr>
          <w:rFonts w:ascii="Palatino Linotype" w:eastAsia="Times New Roman" w:hAnsi="Palatino Linotype" w:cs="Arial"/>
          <w:color w:val="000000" w:themeColor="text1"/>
          <w:lang w:val="es-ES"/>
        </w:rPr>
        <w:t xml:space="preserve">éste Instituto como Órgano Garante del Derecho de Acceso a la Información </w:t>
      </w:r>
      <w:r w:rsidRPr="00D51989">
        <w:rPr>
          <w:rFonts w:ascii="Palatino Linotype" w:eastAsia="Times New Roman" w:hAnsi="Palatino Linotype" w:cs="Arial"/>
          <w:color w:val="000000" w:themeColor="text1"/>
          <w:lang w:val="es-ES"/>
        </w:rPr>
        <w:lastRenderedPageBreak/>
        <w:t xml:space="preserve">Pública </w:t>
      </w:r>
      <w:r w:rsidRPr="00D51989">
        <w:rPr>
          <w:rFonts w:ascii="Palatino Linotype" w:hAnsi="Palatino Linotype"/>
          <w:lang w:eastAsia="es-MX"/>
        </w:rPr>
        <w:t xml:space="preserve">supla la deficiencia de la solicitud en términos de la </w:t>
      </w:r>
      <w:r w:rsidRPr="00D51989">
        <w:rPr>
          <w:rFonts w:ascii="Palatino Linotype" w:hAnsi="Palatino Linotype"/>
          <w:b/>
          <w:lang w:eastAsia="es-MX"/>
        </w:rPr>
        <w:t>Ley de Transparencia y Acceso a la Información Pública del Estado de México y Municipios</w:t>
      </w:r>
      <w:r w:rsidRPr="00D51989">
        <w:rPr>
          <w:rFonts w:ascii="Palatino Linotype" w:hAnsi="Palatino Linotype"/>
          <w:lang w:eastAsia="es-MX"/>
        </w:rPr>
        <w:t>, concretamente en su artículo 13, donde se señala el deber de este Instituto de suplir cualquier deficiencia para garantizar el derecho de acceso a la información a favor de las personas sin cambiar los hechos expuestos; tal y como se lee a continuación:</w:t>
      </w:r>
    </w:p>
    <w:p w14:paraId="50890F1F" w14:textId="77777777" w:rsidR="00130484" w:rsidRPr="00D51989" w:rsidRDefault="00130484" w:rsidP="00130484">
      <w:pPr>
        <w:pStyle w:val="Prrafodelista"/>
        <w:shd w:val="clear" w:color="auto" w:fill="FFFFFF"/>
        <w:spacing w:line="360" w:lineRule="auto"/>
        <w:ind w:left="0"/>
        <w:jc w:val="both"/>
        <w:rPr>
          <w:rFonts w:ascii="Palatino Linotype" w:hAnsi="Palatino Linotype"/>
          <w:color w:val="000000" w:themeColor="text1"/>
        </w:rPr>
      </w:pPr>
    </w:p>
    <w:p w14:paraId="35160283" w14:textId="77777777" w:rsidR="00130484" w:rsidRPr="00D51989" w:rsidRDefault="00130484" w:rsidP="00130484">
      <w:pPr>
        <w:shd w:val="clear" w:color="auto" w:fill="FFFFFF"/>
        <w:spacing w:before="240" w:after="240" w:line="360" w:lineRule="auto"/>
        <w:ind w:left="567" w:right="567"/>
        <w:jc w:val="both"/>
        <w:rPr>
          <w:rFonts w:ascii="Palatino Linotype" w:hAnsi="Palatino Linotype"/>
          <w:lang w:val="es-MX" w:eastAsia="es-MX"/>
        </w:rPr>
      </w:pPr>
      <w:r w:rsidRPr="00D51989">
        <w:rPr>
          <w:rFonts w:ascii="Palatino Linotype" w:hAnsi="Palatino Linotype"/>
          <w:b/>
          <w:bCs/>
          <w:i/>
          <w:iCs/>
          <w:sz w:val="22"/>
          <w:szCs w:val="22"/>
          <w:lang w:eastAsia="es-MX"/>
        </w:rPr>
        <w:t>Artículo 13</w:t>
      </w:r>
      <w:r w:rsidRPr="00D51989">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14:paraId="06806475" w14:textId="78DF4BED" w:rsidR="009D5CD2" w:rsidRPr="00D51989" w:rsidRDefault="009D5CD2" w:rsidP="009D5CD2">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hAnsi="Palatino Linotype"/>
          <w:color w:val="000000" w:themeColor="text1"/>
        </w:rPr>
        <w:t xml:space="preserve">Así mismo, es preciso reiterar, que </w:t>
      </w:r>
      <w:r w:rsidRPr="00D51989">
        <w:rPr>
          <w:rFonts w:ascii="Palatino Linotype" w:hAnsi="Palatino Linotype"/>
          <w:b/>
          <w:color w:val="000000" w:themeColor="text1"/>
          <w:u w:val="single"/>
        </w:rPr>
        <w:t>si bien es cierto</w:t>
      </w:r>
      <w:r w:rsidRPr="00D51989">
        <w:rPr>
          <w:rFonts w:ascii="Palatino Linotype" w:hAnsi="Palatino Linotype"/>
          <w:color w:val="000000" w:themeColor="text1"/>
        </w:rPr>
        <w:t xml:space="preserve"> que, no existe un documento generado, poseído o administrado </w:t>
      </w:r>
      <w:r w:rsidRPr="00D51989">
        <w:rPr>
          <w:rFonts w:ascii="Palatino Linotype" w:eastAsia="MS Mincho" w:hAnsi="Palatino Linotype" w:cs="Arial"/>
        </w:rPr>
        <w:t xml:space="preserve">por la autoridad con antelación a que fuera presentada la solicitud de acceso a la información pública, y además de conformidad con el artículo 12 de la </w:t>
      </w:r>
      <w:r w:rsidRPr="00D51989">
        <w:rPr>
          <w:rFonts w:ascii="Palatino Linotype" w:hAnsi="Palatino Linotype"/>
        </w:rPr>
        <w:t>Ley de Transparencia y Acceso a la Información Pública del Estado de México y Municipios</w:t>
      </w:r>
      <w:r w:rsidRPr="00D51989">
        <w:rPr>
          <w:rStyle w:val="Refdenotaalpie"/>
          <w:rFonts w:ascii="Palatino Linotype" w:hAnsi="Palatino Linotype"/>
        </w:rPr>
        <w:footnoteReference w:id="3"/>
      </w:r>
      <w:r w:rsidRPr="00D51989">
        <w:rPr>
          <w:rFonts w:ascii="Palatino Linotype" w:hAnsi="Palatino Linotype"/>
        </w:rPr>
        <w:t>,</w:t>
      </w:r>
      <w:r w:rsidRPr="00D51989">
        <w:rPr>
          <w:rFonts w:ascii="Palatino Linotype" w:eastAsia="MS Mincho" w:hAnsi="Palatino Linotype" w:cs="Arial"/>
        </w:rPr>
        <w:t xml:space="preserve"> l</w:t>
      </w:r>
      <w:r w:rsidRPr="00D51989">
        <w:rPr>
          <w:rFonts w:ascii="Palatino Linotype" w:hAnsi="Palatino Linotype"/>
        </w:rPr>
        <w:t xml:space="preserve">a obligación de proporcionar información no comprende el procesamiento de la misma, ni el presentarla conforme al interés del solicitante, </w:t>
      </w:r>
      <w:r w:rsidRPr="00D51989">
        <w:rPr>
          <w:rFonts w:ascii="Palatino Linotype" w:hAnsi="Palatino Linotype"/>
          <w:b/>
          <w:u w:val="single"/>
        </w:rPr>
        <w:t>también lo es</w:t>
      </w:r>
      <w:r w:rsidRPr="00D51989">
        <w:rPr>
          <w:rFonts w:ascii="Palatino Linotype" w:hAnsi="Palatino Linotype"/>
        </w:rPr>
        <w:t xml:space="preserve"> que existen documentos previamente generados de acuerdo a sus atribuciones como lo es la nómina, documento con el cual el particular se encuentra en posibilidad de advertir apellidos y -en consecuencia- parentesco entre servidores públicos.</w:t>
      </w:r>
    </w:p>
    <w:p w14:paraId="3B855E53" w14:textId="77777777" w:rsidR="009D5CD2" w:rsidRPr="00D51989" w:rsidRDefault="009D5CD2" w:rsidP="009D5CD2">
      <w:pPr>
        <w:pStyle w:val="Prrafodelista"/>
        <w:spacing w:after="240" w:line="360" w:lineRule="auto"/>
        <w:ind w:left="0"/>
        <w:jc w:val="both"/>
        <w:rPr>
          <w:rFonts w:ascii="Palatino Linotype" w:eastAsia="Times New Roman" w:hAnsi="Palatino Linotype" w:cs="Arial"/>
          <w:color w:val="000000" w:themeColor="text1"/>
          <w:lang w:val="es-ES"/>
        </w:rPr>
      </w:pPr>
    </w:p>
    <w:p w14:paraId="5245613C" w14:textId="5B871D43" w:rsidR="008915C5" w:rsidRPr="00D51989" w:rsidRDefault="00130484" w:rsidP="000161B8">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sidRPr="00D51989">
        <w:rPr>
          <w:rFonts w:ascii="Palatino Linotype" w:eastAsia="Times New Roman" w:hAnsi="Palatino Linotype" w:cs="Arial"/>
          <w:color w:val="000000" w:themeColor="text1"/>
          <w:lang w:val="es-ES"/>
        </w:rPr>
        <w:lastRenderedPageBreak/>
        <w:t xml:space="preserve">En atención a ello, se identificó que el documento que pudiera colmar la pretensión del solicitante es </w:t>
      </w:r>
      <w:r w:rsidR="008915C5" w:rsidRPr="00D51989">
        <w:rPr>
          <w:rFonts w:ascii="Palatino Linotype" w:eastAsia="Times New Roman" w:hAnsi="Palatino Linotype" w:cs="Arial"/>
          <w:color w:val="000000" w:themeColor="text1"/>
          <w:lang w:val="es-ES"/>
        </w:rPr>
        <w:t xml:space="preserve">el listado de nómina </w:t>
      </w:r>
      <w:r w:rsidR="009D5CD2" w:rsidRPr="00D51989">
        <w:rPr>
          <w:rFonts w:ascii="Palatino Linotype" w:hAnsi="Palatino Linotype"/>
        </w:rPr>
        <w:t>del Ayuntamiento y de la Administración Pública Municipal</w:t>
      </w:r>
      <w:r w:rsidR="009D5CD2" w:rsidRPr="00D51989">
        <w:rPr>
          <w:rFonts w:ascii="Palatino Linotype" w:eastAsia="Times New Roman" w:hAnsi="Palatino Linotype" w:cs="Arial"/>
          <w:color w:val="000000" w:themeColor="text1"/>
          <w:lang w:val="es-ES"/>
        </w:rPr>
        <w:t xml:space="preserve">, así como </w:t>
      </w:r>
      <w:r w:rsidRPr="00D51989">
        <w:rPr>
          <w:rFonts w:ascii="Palatino Linotype" w:hAnsi="Palatino Linotype"/>
        </w:rPr>
        <w:t xml:space="preserve">la </w:t>
      </w:r>
      <w:r w:rsidR="0082059C" w:rsidRPr="00D51989">
        <w:rPr>
          <w:rFonts w:ascii="Palatino Linotype" w:hAnsi="Palatino Linotype"/>
        </w:rPr>
        <w:t xml:space="preserve">declaración de intereses que entregan </w:t>
      </w:r>
      <w:r w:rsidR="0082059C" w:rsidRPr="00D51989">
        <w:rPr>
          <w:rFonts w:ascii="Palatino Linotype" w:hAnsi="Palatino Linotype"/>
          <w:b/>
          <w:u w:val="single"/>
        </w:rPr>
        <w:t>los servidores públicos</w:t>
      </w:r>
      <w:r w:rsidR="008915C5" w:rsidRPr="00D51989">
        <w:rPr>
          <w:rFonts w:ascii="Palatino Linotype" w:hAnsi="Palatino Linotype"/>
        </w:rPr>
        <w:t xml:space="preserve"> de elección popular</w:t>
      </w:r>
      <w:r w:rsidR="0082059C" w:rsidRPr="00D51989">
        <w:rPr>
          <w:rFonts w:ascii="Palatino Linotype" w:hAnsi="Palatino Linotype"/>
        </w:rPr>
        <w:t>.</w:t>
      </w:r>
    </w:p>
    <w:p w14:paraId="653BDCAB" w14:textId="404415EB" w:rsidR="00130484" w:rsidRPr="00D51989" w:rsidRDefault="00130484" w:rsidP="00E40BF9">
      <w:pPr>
        <w:pStyle w:val="Ttulo2"/>
        <w:numPr>
          <w:ilvl w:val="1"/>
          <w:numId w:val="24"/>
        </w:numPr>
        <w:ind w:left="0" w:firstLine="0"/>
      </w:pPr>
      <w:bookmarkStart w:id="84" w:name="_Toc66973625"/>
      <w:r w:rsidRPr="00D51989">
        <w:t>De los servidores públicos y su naturaleza jurídica.</w:t>
      </w:r>
      <w:bookmarkEnd w:id="84"/>
    </w:p>
    <w:p w14:paraId="754BBAFB" w14:textId="77777777" w:rsidR="00376774" w:rsidRPr="00D51989" w:rsidRDefault="00376774" w:rsidP="0082059C">
      <w:pPr>
        <w:pStyle w:val="Prrafodelista"/>
        <w:spacing w:line="360" w:lineRule="auto"/>
        <w:ind w:left="0"/>
        <w:jc w:val="both"/>
        <w:rPr>
          <w:rFonts w:ascii="Palatino Linotype" w:hAnsi="Palatino Linotype" w:cs="Arial"/>
        </w:rPr>
      </w:pPr>
    </w:p>
    <w:p w14:paraId="031B025C" w14:textId="0041E34D" w:rsidR="00376774" w:rsidRPr="00D51989" w:rsidRDefault="00130484" w:rsidP="0082059C">
      <w:pPr>
        <w:pStyle w:val="Prrafodelista"/>
        <w:numPr>
          <w:ilvl w:val="0"/>
          <w:numId w:val="1"/>
        </w:numPr>
        <w:spacing w:line="360" w:lineRule="auto"/>
        <w:ind w:left="0" w:firstLine="0"/>
        <w:jc w:val="both"/>
        <w:rPr>
          <w:rFonts w:ascii="Palatino Linotype" w:hAnsi="Palatino Linotype" w:cs="Arial"/>
        </w:rPr>
      </w:pPr>
      <w:r w:rsidRPr="00D51989">
        <w:rPr>
          <w:rFonts w:ascii="Palatino Linotype" w:hAnsi="Palatino Linotype" w:cs="Arial"/>
        </w:rPr>
        <w:t xml:space="preserve">Ahora </w:t>
      </w:r>
      <w:proofErr w:type="gramStart"/>
      <w:r w:rsidRPr="00D51989">
        <w:rPr>
          <w:rFonts w:ascii="Palatino Linotype" w:hAnsi="Palatino Linotype" w:cs="Arial"/>
        </w:rPr>
        <w:t>bien</w:t>
      </w:r>
      <w:proofErr w:type="gramEnd"/>
      <w:r w:rsidRPr="00D51989">
        <w:rPr>
          <w:rFonts w:ascii="Palatino Linotype" w:hAnsi="Palatino Linotype" w:cs="Arial"/>
        </w:rPr>
        <w:t xml:space="preserve"> cabe aclarar </w:t>
      </w:r>
      <w:r w:rsidR="0082059C" w:rsidRPr="00D51989">
        <w:rPr>
          <w:rFonts w:ascii="Palatino Linotype" w:hAnsi="Palatino Linotype" w:cs="Arial"/>
        </w:rPr>
        <w:t xml:space="preserve">lo que se entiende por servidor público, </w:t>
      </w:r>
      <w:r w:rsidR="00376774" w:rsidRPr="00D51989">
        <w:rPr>
          <w:rFonts w:ascii="Palatino Linotype" w:hAnsi="Palatino Linotype" w:cs="Baskerville"/>
        </w:rPr>
        <w:t xml:space="preserve">los párrafos I y IV de la </w:t>
      </w:r>
      <w:r w:rsidR="00376774" w:rsidRPr="00D51989">
        <w:rPr>
          <w:rFonts w:ascii="Palatino Linotype" w:hAnsi="Palatino Linotype" w:cs="Baskerville"/>
          <w:b/>
        </w:rPr>
        <w:t>Constitución Política de los Estados Unidos Mexicanos</w:t>
      </w:r>
      <w:r w:rsidR="00376774" w:rsidRPr="00D51989">
        <w:rPr>
          <w:rFonts w:ascii="Palatino Linotype" w:hAnsi="Palatino Linotype" w:cs="Baskerville"/>
        </w:rPr>
        <w:t>:</w:t>
      </w:r>
    </w:p>
    <w:p w14:paraId="3E362BA9" w14:textId="77777777" w:rsidR="00376774" w:rsidRPr="00D51989" w:rsidRDefault="00376774" w:rsidP="00376774">
      <w:pPr>
        <w:pStyle w:val="Prrafodelista"/>
        <w:autoSpaceDE w:val="0"/>
        <w:autoSpaceDN w:val="0"/>
        <w:adjustRightInd w:val="0"/>
        <w:spacing w:line="360" w:lineRule="auto"/>
        <w:ind w:left="142" w:right="191"/>
        <w:jc w:val="both"/>
        <w:rPr>
          <w:rFonts w:ascii="Palatino Linotype" w:hAnsi="Palatino Linotype" w:cs="Baskerville"/>
        </w:rPr>
      </w:pPr>
    </w:p>
    <w:p w14:paraId="3F35BAA1" w14:textId="77777777" w:rsidR="00376774" w:rsidRPr="00D51989" w:rsidRDefault="00376774" w:rsidP="00376774">
      <w:pPr>
        <w:pStyle w:val="Texto"/>
        <w:spacing w:after="0" w:line="360" w:lineRule="auto"/>
        <w:ind w:left="567" w:right="567" w:firstLine="0"/>
        <w:rPr>
          <w:rFonts w:ascii="Palatino Linotype" w:hAnsi="Palatino Linotype"/>
          <w:i/>
          <w:color w:val="000000" w:themeColor="text1"/>
          <w:sz w:val="22"/>
          <w:szCs w:val="22"/>
        </w:rPr>
      </w:pPr>
      <w:bookmarkStart w:id="85" w:name="Artículo_108"/>
      <w:r w:rsidRPr="00D51989">
        <w:rPr>
          <w:rFonts w:ascii="Palatino Linotype" w:hAnsi="Palatino Linotype"/>
          <w:b/>
          <w:i/>
          <w:color w:val="000000" w:themeColor="text1"/>
          <w:sz w:val="22"/>
          <w:szCs w:val="22"/>
        </w:rPr>
        <w:t>Artículo 108</w:t>
      </w:r>
      <w:bookmarkEnd w:id="85"/>
      <w:r w:rsidRPr="00D51989">
        <w:rPr>
          <w:rFonts w:ascii="Palatino Linotype" w:hAnsi="Palatino Linotype"/>
          <w:b/>
          <w:i/>
          <w:color w:val="000000" w:themeColor="text1"/>
          <w:sz w:val="22"/>
          <w:szCs w:val="22"/>
        </w:rPr>
        <w:t>.</w:t>
      </w:r>
      <w:r w:rsidRPr="00D51989">
        <w:rPr>
          <w:rFonts w:ascii="Palatino Linotype" w:hAnsi="Palatino Linotype"/>
          <w:i/>
          <w:color w:val="000000" w:themeColor="text1"/>
          <w:sz w:val="22"/>
          <w:szCs w:val="22"/>
        </w:rPr>
        <w:t xml:space="preserve"> Para los efectos de las responsabilidades a que alude este Título se reputarán como servidores públicos a los representantes de elección popular, a los miembros del Poder Judicial de la Federación, los funcionarios y empleados y, en general, a </w:t>
      </w:r>
      <w:r w:rsidRPr="00D51989">
        <w:rPr>
          <w:rFonts w:ascii="Palatino Linotype" w:hAnsi="Palatino Linotype"/>
          <w:b/>
          <w:i/>
          <w:color w:val="000000" w:themeColor="text1"/>
          <w:sz w:val="22"/>
          <w:szCs w:val="22"/>
          <w:u w:val="single"/>
        </w:rPr>
        <w:t>toda persona que desempeñe un empleo, cargo o comisión de cualquier naturaleza</w:t>
      </w:r>
      <w:r w:rsidRPr="00D51989">
        <w:rPr>
          <w:rFonts w:ascii="Palatino Linotype" w:hAnsi="Palatino Linotype"/>
          <w:i/>
          <w:color w:val="000000" w:themeColor="text1"/>
          <w:sz w:val="22"/>
          <w:szCs w:val="22"/>
        </w:rPr>
        <w:t xml:space="preserve">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14:paraId="0B4580DE" w14:textId="77777777" w:rsidR="00376774" w:rsidRPr="00D51989" w:rsidRDefault="00376774" w:rsidP="00376774">
      <w:pPr>
        <w:pStyle w:val="Texto"/>
        <w:spacing w:after="0" w:line="360" w:lineRule="auto"/>
        <w:ind w:left="567" w:right="567" w:firstLine="0"/>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t>…</w:t>
      </w:r>
    </w:p>
    <w:p w14:paraId="046D77FA" w14:textId="77777777" w:rsidR="00376774" w:rsidRPr="00D51989" w:rsidRDefault="00376774" w:rsidP="00376774">
      <w:pPr>
        <w:pStyle w:val="Texto"/>
        <w:spacing w:after="0" w:line="360" w:lineRule="auto"/>
        <w:ind w:left="567" w:right="567" w:firstLine="0"/>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t xml:space="preserve">Las Constituciones de las entidades federativas precisarán, en los mismos términos del primer párrafo de este artículo y para los efectos de sus responsabilidades, </w:t>
      </w:r>
      <w:r w:rsidRPr="00D51989">
        <w:rPr>
          <w:rFonts w:ascii="Palatino Linotype" w:hAnsi="Palatino Linotype"/>
          <w:b/>
          <w:i/>
          <w:color w:val="000000" w:themeColor="text1"/>
          <w:sz w:val="22"/>
          <w:szCs w:val="22"/>
          <w:u w:val="single"/>
        </w:rPr>
        <w:t>el carácter de servidores públicos de quienes desempeñen empleo, cargo o comisión en las entidades federativas, los Municipios y las demarcaciones territoriales de la Ciudad de México.</w:t>
      </w:r>
      <w:r w:rsidRPr="00D51989">
        <w:rPr>
          <w:rFonts w:ascii="Palatino Linotype" w:hAnsi="Palatino Linotype"/>
          <w:i/>
          <w:color w:val="000000" w:themeColor="text1"/>
          <w:sz w:val="22"/>
          <w:szCs w:val="22"/>
        </w:rPr>
        <w:t xml:space="preserve"> Dichos servidores públicos serán responsables por el manejo indebido de recursos públicos y la deuda pública.</w:t>
      </w:r>
    </w:p>
    <w:p w14:paraId="76A0758D" w14:textId="77777777" w:rsidR="00376774" w:rsidRPr="00D51989" w:rsidRDefault="00376774" w:rsidP="00376774">
      <w:pPr>
        <w:pStyle w:val="Prrafodelista"/>
        <w:spacing w:line="360" w:lineRule="auto"/>
        <w:ind w:left="142" w:right="191"/>
        <w:rPr>
          <w:rFonts w:ascii="Palatino Linotype" w:hAnsi="Palatino Linotype" w:cs="Baskerville"/>
          <w:i/>
          <w:color w:val="000000" w:themeColor="text1"/>
        </w:rPr>
      </w:pPr>
    </w:p>
    <w:p w14:paraId="04CAAA39" w14:textId="3F94A53D" w:rsidR="00376774" w:rsidRPr="00D51989" w:rsidRDefault="00376774" w:rsidP="0082059C">
      <w:pPr>
        <w:pStyle w:val="Prrafodelista"/>
        <w:numPr>
          <w:ilvl w:val="0"/>
          <w:numId w:val="1"/>
        </w:numPr>
        <w:autoSpaceDE w:val="0"/>
        <w:autoSpaceDN w:val="0"/>
        <w:adjustRightInd w:val="0"/>
        <w:spacing w:line="360" w:lineRule="auto"/>
        <w:ind w:left="0" w:right="191" w:firstLine="0"/>
        <w:jc w:val="both"/>
        <w:rPr>
          <w:rFonts w:ascii="Palatino Linotype" w:hAnsi="Palatino Linotype" w:cs="Baskerville"/>
        </w:rPr>
      </w:pPr>
      <w:proofErr w:type="gramStart"/>
      <w:r w:rsidRPr="00D51989">
        <w:rPr>
          <w:rFonts w:ascii="Palatino Linotype" w:hAnsi="Palatino Linotype" w:cs="Baskerville"/>
        </w:rPr>
        <w:lastRenderedPageBreak/>
        <w:t>Asimismo</w:t>
      </w:r>
      <w:proofErr w:type="gramEnd"/>
      <w:r w:rsidRPr="00D51989">
        <w:rPr>
          <w:rFonts w:ascii="Palatino Linotype" w:hAnsi="Palatino Linotype" w:cs="Baskerville"/>
        </w:rPr>
        <w:t xml:space="preserve"> de conformidad con Sergio </w:t>
      </w:r>
      <w:proofErr w:type="spellStart"/>
      <w:r w:rsidRPr="00D51989">
        <w:rPr>
          <w:rFonts w:ascii="Palatino Linotype" w:hAnsi="Palatino Linotype" w:cs="Baskerville"/>
        </w:rPr>
        <w:t>Monserrit</w:t>
      </w:r>
      <w:proofErr w:type="spellEnd"/>
      <w:r w:rsidRPr="00D51989">
        <w:rPr>
          <w:rFonts w:ascii="Palatino Linotype" w:hAnsi="Palatino Linotype" w:cs="Baskerville"/>
        </w:rPr>
        <w:t xml:space="preserve"> Ortiz Soltero, “</w:t>
      </w:r>
      <w:r w:rsidRPr="00D51989">
        <w:rPr>
          <w:rFonts w:ascii="Palatino Linotype" w:hAnsi="Palatino Linotype" w:cs="Baskerville"/>
          <w:i/>
        </w:rPr>
        <w:t>se debe considerar como servidor público a aquella persona física que ha formalizado su relación jurídico laboral con el Estado mediante un nombramiento previamente expedido por el órgano administrativo competente, o en su defecto, que figura en las listas de raya de los trabajadores temporales</w:t>
      </w:r>
      <w:r w:rsidRPr="00D51989">
        <w:rPr>
          <w:rFonts w:ascii="Palatino Linotype" w:hAnsi="Palatino Linotype" w:cs="Baskerville"/>
        </w:rPr>
        <w:t>”.</w:t>
      </w:r>
    </w:p>
    <w:p w14:paraId="6DF0F3E4" w14:textId="77777777" w:rsidR="00376774" w:rsidRPr="00D51989" w:rsidRDefault="00376774" w:rsidP="00376774">
      <w:pPr>
        <w:pStyle w:val="Prrafodelista"/>
        <w:autoSpaceDE w:val="0"/>
        <w:autoSpaceDN w:val="0"/>
        <w:adjustRightInd w:val="0"/>
        <w:spacing w:line="360" w:lineRule="auto"/>
        <w:ind w:left="142" w:right="191"/>
        <w:jc w:val="both"/>
        <w:rPr>
          <w:rFonts w:ascii="Palatino Linotype" w:hAnsi="Palatino Linotype" w:cs="Baskerville"/>
        </w:rPr>
      </w:pPr>
    </w:p>
    <w:p w14:paraId="4FC971F4" w14:textId="77777777" w:rsidR="00376774" w:rsidRPr="00D51989" w:rsidRDefault="00376774" w:rsidP="0082059C">
      <w:pPr>
        <w:pStyle w:val="Prrafodelista"/>
        <w:numPr>
          <w:ilvl w:val="0"/>
          <w:numId w:val="1"/>
        </w:numPr>
        <w:autoSpaceDE w:val="0"/>
        <w:autoSpaceDN w:val="0"/>
        <w:adjustRightInd w:val="0"/>
        <w:spacing w:line="360" w:lineRule="auto"/>
        <w:ind w:left="0" w:right="191" w:firstLine="0"/>
        <w:jc w:val="both"/>
        <w:rPr>
          <w:rFonts w:ascii="Palatino Linotype" w:hAnsi="Palatino Linotype" w:cs="Baskerville"/>
        </w:rPr>
      </w:pPr>
      <w:r w:rsidRPr="00D51989">
        <w:rPr>
          <w:rFonts w:ascii="Palatino Linotype" w:hAnsi="Palatino Linotype" w:cs="Baskerville"/>
        </w:rPr>
        <w:t>Por lo que se puede llegar a la conclusión de que un servidor público es toda persona que desempeñe un empleo, cargo o comisión de cualquier naturaleza en cualquiera de los poderes públicos, organismos constitucionalmente autónomos, en la administración pública federal, estatal o municipal, en sus diferentes modalidades.</w:t>
      </w:r>
    </w:p>
    <w:p w14:paraId="7E258EDB" w14:textId="77777777" w:rsidR="00376774" w:rsidRPr="00D51989" w:rsidRDefault="00376774" w:rsidP="00376774">
      <w:pPr>
        <w:pStyle w:val="Prrafodelista"/>
        <w:autoSpaceDE w:val="0"/>
        <w:autoSpaceDN w:val="0"/>
        <w:adjustRightInd w:val="0"/>
        <w:spacing w:line="360" w:lineRule="auto"/>
        <w:ind w:left="142" w:right="191"/>
        <w:jc w:val="both"/>
        <w:rPr>
          <w:rFonts w:ascii="Palatino Linotype" w:hAnsi="Palatino Linotype" w:cs="Baskerville"/>
        </w:rPr>
      </w:pPr>
    </w:p>
    <w:p w14:paraId="01E65303" w14:textId="77777777" w:rsidR="00376774" w:rsidRPr="00D51989" w:rsidRDefault="00376774" w:rsidP="0082059C">
      <w:pPr>
        <w:pStyle w:val="Prrafodelista"/>
        <w:numPr>
          <w:ilvl w:val="0"/>
          <w:numId w:val="1"/>
        </w:numPr>
        <w:autoSpaceDE w:val="0"/>
        <w:autoSpaceDN w:val="0"/>
        <w:adjustRightInd w:val="0"/>
        <w:spacing w:line="360" w:lineRule="auto"/>
        <w:ind w:left="0" w:right="191" w:firstLine="0"/>
        <w:jc w:val="both"/>
        <w:rPr>
          <w:rFonts w:ascii="Palatino Linotype" w:hAnsi="Palatino Linotype" w:cs="Baskerville"/>
          <w:i/>
        </w:rPr>
      </w:pPr>
      <w:r w:rsidRPr="00D51989">
        <w:rPr>
          <w:rFonts w:ascii="Palatino Linotype" w:hAnsi="Palatino Linotype" w:cs="Arial"/>
        </w:rPr>
        <w:t xml:space="preserve">Para abordar este tema es necesario señalar que </w:t>
      </w:r>
      <w:r w:rsidRPr="00D51989">
        <w:rPr>
          <w:rFonts w:ascii="Palatino Linotype" w:hAnsi="Palatino Linotype"/>
        </w:rPr>
        <w:t xml:space="preserve">en el año de 1982 fue modificado el título cuarto de nuestra carta magna que entonces se denominaba </w:t>
      </w:r>
      <w:r w:rsidRPr="00D51989">
        <w:rPr>
          <w:rFonts w:ascii="Palatino Linotype" w:hAnsi="Palatino Linotype" w:cs="Baskerville"/>
          <w:i/>
        </w:rPr>
        <w:t xml:space="preserve">“De las responsabilidades de los funcionarios públicos”, </w:t>
      </w:r>
      <w:r w:rsidRPr="00D51989">
        <w:rPr>
          <w:rFonts w:ascii="Palatino Linotype" w:hAnsi="Palatino Linotype" w:cs="Baskerville"/>
        </w:rPr>
        <w:t>posteriormente se tituló “De las responsabilidades de los servidores públicos y patrimonial del Estado”</w:t>
      </w:r>
      <w:r w:rsidRPr="00D51989">
        <w:rPr>
          <w:rFonts w:ascii="Palatino Linotype" w:hAnsi="Palatino Linotype" w:cs="Baskerville"/>
          <w:i/>
        </w:rPr>
        <w:t xml:space="preserve"> </w:t>
      </w:r>
      <w:r w:rsidRPr="00D51989">
        <w:rPr>
          <w:rFonts w:ascii="Palatino Linotype" w:hAnsi="Palatino Linotype" w:cs="Baskerville"/>
        </w:rPr>
        <w:t>y en la actualidad se titula</w:t>
      </w:r>
      <w:r w:rsidRPr="00D51989">
        <w:rPr>
          <w:rFonts w:ascii="Palatino Linotype" w:hAnsi="Palatino Linotype" w:cs="Baskerville"/>
          <w:i/>
        </w:rPr>
        <w:t xml:space="preserve"> “</w:t>
      </w:r>
      <w:r w:rsidRPr="00D51989">
        <w:rPr>
          <w:rFonts w:ascii="Palatino Linotype" w:hAnsi="Palatino Linotype"/>
          <w:b/>
          <w:i/>
        </w:rPr>
        <w:t>De las Responsabilidades de los Servidores Públicos, Particulares Vinculados con Faltas Administrativas Graves o Hechos de Corrupción, y Patrimonial del Estado</w:t>
      </w:r>
      <w:r w:rsidRPr="00D51989">
        <w:rPr>
          <w:rFonts w:ascii="Palatino Linotype" w:hAnsi="Palatino Linotype" w:cs="Baskerville"/>
          <w:i/>
        </w:rPr>
        <w:t xml:space="preserve">”. </w:t>
      </w:r>
      <w:r w:rsidRPr="00D51989">
        <w:rPr>
          <w:rFonts w:ascii="Palatino Linotype" w:hAnsi="Palatino Linotype" w:cs="Baskerville"/>
        </w:rPr>
        <w:t xml:space="preserve">En ese contexto, la reforma en cuanto a la denominación de los sujetos de la responsabilidad, que antes era la de funcionarios públicos, y que ahora es la de servidores públicos, es transcendental, pues según la propia exposición de motivos de la mencionada reforma, el objetivo principal se centró en establecer no una idea de privilegio, sino de servicio, así como en el desarrollo de un régimen específico y más detallado de la </w:t>
      </w:r>
      <w:r w:rsidRPr="00D51989">
        <w:rPr>
          <w:rFonts w:ascii="Palatino Linotype" w:hAnsi="Palatino Linotype" w:cs="Baskerville"/>
        </w:rPr>
        <w:lastRenderedPageBreak/>
        <w:t xml:space="preserve">responsabilidad administrativa”, fue así como de conformidad con Tesis sustentadas por el máximo tribunal de nuestro país, el proceso legislativo culminó con el Decreto de reformas y adiciones al Título Cuarto de la Constitución Política de los Estados Unidos Mexicanos, publicado en el </w:t>
      </w:r>
      <w:r w:rsidRPr="00D51989">
        <w:rPr>
          <w:rFonts w:ascii="Palatino Linotype" w:hAnsi="Palatino Linotype" w:cs="Baskerville-Italic"/>
          <w:i/>
          <w:iCs/>
        </w:rPr>
        <w:t xml:space="preserve">Diario Oficial de la Federación </w:t>
      </w:r>
      <w:r w:rsidRPr="00D51989">
        <w:rPr>
          <w:rFonts w:ascii="Palatino Linotype" w:hAnsi="Palatino Linotype" w:cs="Baskerville"/>
        </w:rPr>
        <w:t xml:space="preserve">el 28 de diciembre de 1982, específicamente en lo relativo a sus artículos 108, 109 y 134, en donde se puede advertir que el fin primordial fue modificar el concepto tradicional de “funcionario público” por el de “servidor público”, a efecto de establecer </w:t>
      </w:r>
      <w:r w:rsidRPr="00D51989">
        <w:rPr>
          <w:rFonts w:ascii="Palatino Linotype" w:hAnsi="Palatino Linotype" w:cs="Baskerville"/>
          <w:b/>
          <w:u w:val="single"/>
        </w:rPr>
        <w:t>la naturaleza del servicio a la sociedad</w:t>
      </w:r>
      <w:r w:rsidRPr="00D51989">
        <w:rPr>
          <w:rFonts w:ascii="Palatino Linotype" w:hAnsi="Palatino Linotype" w:cs="Baskerville"/>
        </w:rPr>
        <w:t xml:space="preserve"> que comporta su empleo, cargo o comisión, disponiéndose para ello de obligaciones igualitarias a las que quedaban constreñidos, es decir, con el objeto de exigir responsabilidades a quienes presten sus servicios </w:t>
      </w:r>
      <w:r w:rsidRPr="00D51989">
        <w:rPr>
          <w:rFonts w:ascii="Palatino Linotype" w:hAnsi="Palatino Linotype" w:cs="Baskerville"/>
          <w:b/>
          <w:i/>
          <w:u w:val="single"/>
        </w:rPr>
        <w:t>bajo cualquier forma en que se sirva al interés público y a cualquier nivel de gobierno</w:t>
      </w:r>
      <w:r w:rsidRPr="00D51989">
        <w:rPr>
          <w:rFonts w:ascii="Palatino Linotype" w:hAnsi="Palatino Linotype" w:cs="Baskerville"/>
          <w:i/>
        </w:rPr>
        <w:t>.(énfasis añadido)</w:t>
      </w:r>
    </w:p>
    <w:p w14:paraId="7C0B397B" w14:textId="77777777" w:rsidR="00376774" w:rsidRPr="00D51989" w:rsidRDefault="00376774" w:rsidP="00376774">
      <w:pPr>
        <w:pStyle w:val="Prrafodelista"/>
        <w:autoSpaceDE w:val="0"/>
        <w:autoSpaceDN w:val="0"/>
        <w:adjustRightInd w:val="0"/>
        <w:spacing w:line="360" w:lineRule="auto"/>
        <w:ind w:left="142" w:right="191"/>
        <w:jc w:val="both"/>
        <w:rPr>
          <w:rFonts w:ascii="Palatino Linotype" w:hAnsi="Palatino Linotype" w:cs="Baskerville"/>
        </w:rPr>
      </w:pPr>
    </w:p>
    <w:p w14:paraId="55A92802" w14:textId="77777777" w:rsidR="00376774" w:rsidRPr="00D51989" w:rsidRDefault="00376774" w:rsidP="0082059C">
      <w:pPr>
        <w:pStyle w:val="Prrafodelista"/>
        <w:numPr>
          <w:ilvl w:val="0"/>
          <w:numId w:val="1"/>
        </w:numPr>
        <w:autoSpaceDE w:val="0"/>
        <w:autoSpaceDN w:val="0"/>
        <w:adjustRightInd w:val="0"/>
        <w:spacing w:line="360" w:lineRule="auto"/>
        <w:ind w:left="0" w:right="191" w:firstLine="0"/>
        <w:jc w:val="both"/>
        <w:rPr>
          <w:rFonts w:ascii="Palatino Linotype" w:hAnsi="Palatino Linotype" w:cs="Baskerville"/>
        </w:rPr>
      </w:pPr>
      <w:r w:rsidRPr="00D51989">
        <w:rPr>
          <w:rFonts w:ascii="Palatino Linotype" w:hAnsi="Palatino Linotype" w:cs="Baskerville"/>
        </w:rPr>
        <w:t>Robustece lo anteriormente expuesto la Tesis Jurisprudencial emitida por la Suprema Corte de Justicia de la Nación:</w:t>
      </w:r>
    </w:p>
    <w:p w14:paraId="5570BD1A" w14:textId="77777777" w:rsidR="00376774" w:rsidRPr="00D51989" w:rsidRDefault="00376774" w:rsidP="00376774">
      <w:pPr>
        <w:pStyle w:val="Prrafodelista"/>
        <w:ind w:left="142" w:right="191"/>
        <w:rPr>
          <w:rFonts w:ascii="Palatino Linotype" w:hAnsi="Palatino Linotype" w:cs="Baskerville"/>
        </w:rPr>
      </w:pPr>
    </w:p>
    <w:p w14:paraId="61136942" w14:textId="77777777" w:rsidR="00376774" w:rsidRPr="00D51989" w:rsidRDefault="00376774" w:rsidP="00376774">
      <w:pPr>
        <w:pStyle w:val="Prrafodelista"/>
        <w:autoSpaceDE w:val="0"/>
        <w:autoSpaceDN w:val="0"/>
        <w:adjustRightInd w:val="0"/>
        <w:spacing w:line="360" w:lineRule="auto"/>
        <w:ind w:left="567" w:right="567"/>
        <w:jc w:val="both"/>
        <w:rPr>
          <w:rFonts w:ascii="Palatino Linotype" w:hAnsi="Palatino Linotype" w:cs="Baskerville"/>
          <w:b/>
          <w:i/>
          <w:color w:val="000000" w:themeColor="text1"/>
        </w:rPr>
      </w:pPr>
      <w:r w:rsidRPr="00D51989">
        <w:rPr>
          <w:rFonts w:ascii="Palatino Linotype" w:hAnsi="Palatino Linotype"/>
          <w:color w:val="333333"/>
          <w:shd w:val="clear" w:color="auto" w:fill="FFFFFF"/>
        </w:rPr>
        <w:t>“</w:t>
      </w:r>
      <w:r w:rsidRPr="00D51989">
        <w:rPr>
          <w:rFonts w:ascii="Palatino Linotype" w:hAnsi="Palatino Linotype"/>
          <w:b/>
          <w:i/>
          <w:color w:val="000000" w:themeColor="text1"/>
          <w:shd w:val="clear" w:color="auto" w:fill="FFFFFF"/>
        </w:rPr>
        <w:t xml:space="preserve">SERVIDORES PÚBLICOS. EL ARTÍCULO 108, PRIMER PÁRRAFO, DE LA CONSTITUCIÓN POLÍTICA DE LOS ESTADOS UNIDOS MEXICANOS, NO ES LIMITATIVO SINO ENUNCIATIVO. </w:t>
      </w:r>
      <w:r w:rsidRPr="00D51989">
        <w:rPr>
          <w:rFonts w:ascii="Palatino Linotype" w:hAnsi="Palatino Linotype"/>
          <w:i/>
          <w:color w:val="000000" w:themeColor="text1"/>
        </w:rPr>
        <w:t xml:space="preserve">Del proceso legislativo que culminó con el Decreto de reformas y adiciones al Título Cuarto de la </w:t>
      </w:r>
      <w:hyperlink r:id="rId9" w:history="1">
        <w:r w:rsidRPr="00D51989">
          <w:rPr>
            <w:rStyle w:val="Hipervnculo"/>
            <w:rFonts w:ascii="Palatino Linotype" w:hAnsi="Palatino Linotype"/>
            <w:i/>
            <w:color w:val="000000" w:themeColor="text1"/>
          </w:rPr>
          <w:t>Constitución Política de los Estados Unidos Mexicanos</w:t>
        </w:r>
      </w:hyperlink>
      <w:r w:rsidRPr="00D51989">
        <w:rPr>
          <w:rFonts w:ascii="Palatino Linotype" w:hAnsi="Palatino Linotype"/>
          <w:i/>
          <w:color w:val="000000" w:themeColor="text1"/>
        </w:rPr>
        <w:t>, publicado en el Diario Oficial de la Federación el 28 de diciembre de 1982, específicamente en lo relativo a sus artículos </w:t>
      </w:r>
      <w:r w:rsidRPr="00D51989">
        <w:rPr>
          <w:rStyle w:val="vidspn"/>
          <w:rFonts w:ascii="Palatino Linotype" w:hAnsi="Palatino Linotype"/>
          <w:i/>
          <w:color w:val="000000" w:themeColor="text1"/>
        </w:rPr>
        <w:t>108, 109 y 134</w:t>
      </w:r>
      <w:r w:rsidRPr="00D51989">
        <w:rPr>
          <w:rFonts w:ascii="Palatino Linotype" w:hAnsi="Palatino Linotype"/>
          <w:i/>
          <w:color w:val="000000" w:themeColor="text1"/>
        </w:rPr>
        <w:t xml:space="preserve">, se advierte que la finalidad del Constituyente Permanente fue cambiar el concepto tradicional de "funcionario </w:t>
      </w:r>
      <w:r w:rsidRPr="00D51989">
        <w:rPr>
          <w:rFonts w:ascii="Palatino Linotype" w:hAnsi="Palatino Linotype"/>
          <w:i/>
          <w:color w:val="000000" w:themeColor="text1"/>
        </w:rPr>
        <w:lastRenderedPageBreak/>
        <w:t xml:space="preserve">público" por el de "servidor público", a efecto de establecer la naturaleza del servicio a la sociedad que comporta su empleo, cargo o comisión, disponiéndose para ello de obligaciones igualitarias a las que quedaban constreñidos "todos los que desempeñen un empleo, cargo o comisión en el servicio público, tanto en el Gobierno como en la Administración Pública Paraestatal", es decir, en la Federación con el objeto de exigir responsabilidades a quienes presten sus servicios bajo cualquier forma en que se sirva al interés público y a cualquier nivel de gobierno. En ese tenor, se concluye que el artículo </w:t>
      </w:r>
      <w:r w:rsidRPr="00D51989">
        <w:rPr>
          <w:rStyle w:val="vidspn"/>
          <w:rFonts w:ascii="Palatino Linotype" w:hAnsi="Palatino Linotype"/>
          <w:i/>
          <w:color w:val="000000" w:themeColor="text1"/>
        </w:rPr>
        <w:t>108, primer párrafo, de la Constitución Federal</w:t>
      </w:r>
      <w:r w:rsidRPr="00D51989">
        <w:rPr>
          <w:rFonts w:ascii="Palatino Linotype" w:hAnsi="Palatino Linotype"/>
          <w:i/>
          <w:color w:val="000000" w:themeColor="text1"/>
        </w:rPr>
        <w:t>, al establecer quiénes son servidores públicos, no es limitativo sino enunciativo, pues la intención del Constituyente con la reforma de mérito fue que se incluyera a todos, sin importar la clase de empleo, cargo o comisión que desempeñen, ni el nivel de la función o la institución en donde laboren, pues lo medular y definitorio es que son servidores públicos quienes sirvan al Estado o Federación, al gobierno y a la nación, al interés público o a la sociedad.</w:t>
      </w:r>
    </w:p>
    <w:p w14:paraId="40B9E883" w14:textId="77777777" w:rsidR="00376774" w:rsidRPr="00D51989" w:rsidRDefault="00376774" w:rsidP="00E40BF9">
      <w:pPr>
        <w:pStyle w:val="NormalWeb"/>
        <w:shd w:val="clear" w:color="auto" w:fill="FFFFFF"/>
        <w:spacing w:before="0" w:beforeAutospacing="0" w:after="0" w:afterAutospacing="0" w:line="360" w:lineRule="auto"/>
        <w:ind w:left="567" w:right="567"/>
        <w:jc w:val="both"/>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t>PRECEDENTES:</w:t>
      </w:r>
    </w:p>
    <w:p w14:paraId="3719B3C5" w14:textId="77777777" w:rsidR="00376774" w:rsidRPr="00D51989" w:rsidRDefault="00376774" w:rsidP="00E40BF9">
      <w:pPr>
        <w:pStyle w:val="NormalWeb"/>
        <w:shd w:val="clear" w:color="auto" w:fill="FFFFFF"/>
        <w:spacing w:before="0" w:beforeAutospacing="0" w:after="0" w:afterAutospacing="0" w:line="360" w:lineRule="auto"/>
        <w:ind w:left="567" w:right="567"/>
        <w:jc w:val="both"/>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t xml:space="preserve">A. en revisión 223/2004. Mercedes Azaola y </w:t>
      </w:r>
      <w:proofErr w:type="gramStart"/>
      <w:r w:rsidRPr="00D51989">
        <w:rPr>
          <w:rFonts w:ascii="Palatino Linotype" w:hAnsi="Palatino Linotype"/>
          <w:i/>
          <w:color w:val="000000" w:themeColor="text1"/>
          <w:sz w:val="22"/>
          <w:szCs w:val="22"/>
        </w:rPr>
        <w:t>A..</w:t>
      </w:r>
      <w:proofErr w:type="gramEnd"/>
      <w:r w:rsidRPr="00D51989">
        <w:rPr>
          <w:rFonts w:ascii="Palatino Linotype" w:hAnsi="Palatino Linotype"/>
          <w:i/>
          <w:color w:val="000000" w:themeColor="text1"/>
          <w:sz w:val="22"/>
          <w:szCs w:val="22"/>
        </w:rPr>
        <w:t xml:space="preserve"> 11 de marzo de 2005. Unanimidad de cuatro votos. Ausente: </w:t>
      </w:r>
      <w:proofErr w:type="gramStart"/>
      <w:r w:rsidRPr="00D51989">
        <w:rPr>
          <w:rFonts w:ascii="Palatino Linotype" w:hAnsi="Palatino Linotype"/>
          <w:i/>
          <w:color w:val="000000" w:themeColor="text1"/>
          <w:sz w:val="22"/>
          <w:szCs w:val="22"/>
        </w:rPr>
        <w:t>G.D.G.P..</w:t>
      </w:r>
      <w:proofErr w:type="gramEnd"/>
      <w:r w:rsidRPr="00D51989">
        <w:rPr>
          <w:rFonts w:ascii="Palatino Linotype" w:hAnsi="Palatino Linotype"/>
          <w:i/>
          <w:color w:val="000000" w:themeColor="text1"/>
          <w:sz w:val="22"/>
          <w:szCs w:val="22"/>
        </w:rPr>
        <w:t xml:space="preserve"> Ponente: </w:t>
      </w:r>
      <w:proofErr w:type="gramStart"/>
      <w:r w:rsidRPr="00D51989">
        <w:rPr>
          <w:rFonts w:ascii="Palatino Linotype" w:hAnsi="Palatino Linotype"/>
          <w:i/>
          <w:color w:val="000000" w:themeColor="text1"/>
          <w:sz w:val="22"/>
          <w:szCs w:val="22"/>
        </w:rPr>
        <w:t>M.B.L.R..</w:t>
      </w:r>
      <w:proofErr w:type="gramEnd"/>
      <w:r w:rsidRPr="00D51989">
        <w:rPr>
          <w:rFonts w:ascii="Palatino Linotype" w:hAnsi="Palatino Linotype"/>
          <w:i/>
          <w:color w:val="000000" w:themeColor="text1"/>
          <w:sz w:val="22"/>
          <w:szCs w:val="22"/>
        </w:rPr>
        <w:t xml:space="preserve"> Secretaria: </w:t>
      </w:r>
      <w:proofErr w:type="gramStart"/>
      <w:r w:rsidRPr="00D51989">
        <w:rPr>
          <w:rFonts w:ascii="Palatino Linotype" w:hAnsi="Palatino Linotype"/>
          <w:i/>
          <w:color w:val="000000" w:themeColor="text1"/>
          <w:sz w:val="22"/>
          <w:szCs w:val="22"/>
        </w:rPr>
        <w:t>C.T.S.R..</w:t>
      </w:r>
      <w:proofErr w:type="gramEnd"/>
    </w:p>
    <w:p w14:paraId="70125FA9" w14:textId="77777777" w:rsidR="00376774" w:rsidRPr="00D51989" w:rsidRDefault="00376774" w:rsidP="00E40BF9">
      <w:pPr>
        <w:pStyle w:val="NormalWeb"/>
        <w:shd w:val="clear" w:color="auto" w:fill="FFFFFF"/>
        <w:spacing w:before="0" w:beforeAutospacing="0" w:after="0" w:afterAutospacing="0" w:line="360" w:lineRule="auto"/>
        <w:ind w:left="567" w:right="567"/>
        <w:jc w:val="both"/>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t xml:space="preserve">Amparo en revisión 1150/2006. </w:t>
      </w:r>
      <w:proofErr w:type="gramStart"/>
      <w:r w:rsidRPr="00D51989">
        <w:rPr>
          <w:rFonts w:ascii="Palatino Linotype" w:hAnsi="Palatino Linotype"/>
          <w:i/>
          <w:color w:val="000000" w:themeColor="text1"/>
          <w:sz w:val="22"/>
          <w:szCs w:val="22"/>
        </w:rPr>
        <w:t>J.R.H.H..</w:t>
      </w:r>
      <w:proofErr w:type="gramEnd"/>
      <w:r w:rsidRPr="00D51989">
        <w:rPr>
          <w:rFonts w:ascii="Palatino Linotype" w:hAnsi="Palatino Linotype"/>
          <w:i/>
          <w:color w:val="000000" w:themeColor="text1"/>
          <w:sz w:val="22"/>
          <w:szCs w:val="22"/>
        </w:rPr>
        <w:t xml:space="preserve"> 8 de septiembre de 2006. Cinco votos. Ponente: </w:t>
      </w:r>
      <w:proofErr w:type="gramStart"/>
      <w:r w:rsidRPr="00D51989">
        <w:rPr>
          <w:rFonts w:ascii="Palatino Linotype" w:hAnsi="Palatino Linotype"/>
          <w:i/>
          <w:color w:val="000000" w:themeColor="text1"/>
          <w:sz w:val="22"/>
          <w:szCs w:val="22"/>
        </w:rPr>
        <w:t>G.I.O.M..</w:t>
      </w:r>
      <w:proofErr w:type="gramEnd"/>
      <w:r w:rsidRPr="00D51989">
        <w:rPr>
          <w:rFonts w:ascii="Palatino Linotype" w:hAnsi="Palatino Linotype"/>
          <w:i/>
          <w:color w:val="000000" w:themeColor="text1"/>
          <w:sz w:val="22"/>
          <w:szCs w:val="22"/>
        </w:rPr>
        <w:t xml:space="preserve"> Secretario: </w:t>
      </w:r>
      <w:proofErr w:type="gramStart"/>
      <w:r w:rsidRPr="00D51989">
        <w:rPr>
          <w:rFonts w:ascii="Palatino Linotype" w:hAnsi="Palatino Linotype"/>
          <w:i/>
          <w:color w:val="000000" w:themeColor="text1"/>
          <w:sz w:val="22"/>
          <w:szCs w:val="22"/>
        </w:rPr>
        <w:t>L.V.P..</w:t>
      </w:r>
      <w:proofErr w:type="gramEnd"/>
    </w:p>
    <w:p w14:paraId="0BECC119" w14:textId="77777777" w:rsidR="00376774" w:rsidRPr="00D51989" w:rsidRDefault="00376774" w:rsidP="00E40BF9">
      <w:pPr>
        <w:pStyle w:val="NormalWeb"/>
        <w:shd w:val="clear" w:color="auto" w:fill="FFFFFF"/>
        <w:spacing w:before="0" w:beforeAutospacing="0" w:after="0" w:afterAutospacing="0" w:line="360" w:lineRule="auto"/>
        <w:ind w:left="567" w:right="567"/>
        <w:jc w:val="both"/>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t xml:space="preserve">Amparo en revisión 1266/2006. </w:t>
      </w:r>
      <w:proofErr w:type="gramStart"/>
      <w:r w:rsidRPr="00D51989">
        <w:rPr>
          <w:rFonts w:ascii="Palatino Linotype" w:hAnsi="Palatino Linotype"/>
          <w:i/>
          <w:color w:val="000000" w:themeColor="text1"/>
          <w:sz w:val="22"/>
          <w:szCs w:val="22"/>
        </w:rPr>
        <w:t>J.M.M.B..</w:t>
      </w:r>
      <w:proofErr w:type="gramEnd"/>
      <w:r w:rsidRPr="00D51989">
        <w:rPr>
          <w:rFonts w:ascii="Palatino Linotype" w:hAnsi="Palatino Linotype"/>
          <w:i/>
          <w:color w:val="000000" w:themeColor="text1"/>
          <w:sz w:val="22"/>
          <w:szCs w:val="22"/>
        </w:rPr>
        <w:t xml:space="preserve"> 8 de septiembre de 2006. Cinco votos. Ponente: </w:t>
      </w:r>
      <w:proofErr w:type="gramStart"/>
      <w:r w:rsidRPr="00D51989">
        <w:rPr>
          <w:rFonts w:ascii="Palatino Linotype" w:hAnsi="Palatino Linotype"/>
          <w:i/>
          <w:color w:val="000000" w:themeColor="text1"/>
          <w:sz w:val="22"/>
          <w:szCs w:val="22"/>
        </w:rPr>
        <w:t>G.D.G.P..</w:t>
      </w:r>
      <w:proofErr w:type="gramEnd"/>
      <w:r w:rsidRPr="00D51989">
        <w:rPr>
          <w:rFonts w:ascii="Palatino Linotype" w:hAnsi="Palatino Linotype"/>
          <w:i/>
          <w:color w:val="000000" w:themeColor="text1"/>
          <w:sz w:val="22"/>
          <w:szCs w:val="22"/>
        </w:rPr>
        <w:t xml:space="preserve"> Secretario: </w:t>
      </w:r>
      <w:proofErr w:type="gramStart"/>
      <w:r w:rsidRPr="00D51989">
        <w:rPr>
          <w:rFonts w:ascii="Palatino Linotype" w:hAnsi="Palatino Linotype"/>
          <w:i/>
          <w:color w:val="000000" w:themeColor="text1"/>
          <w:sz w:val="22"/>
          <w:szCs w:val="22"/>
        </w:rPr>
        <w:t>R.J.G.M..</w:t>
      </w:r>
      <w:proofErr w:type="gramEnd"/>
    </w:p>
    <w:p w14:paraId="14B88260" w14:textId="77777777" w:rsidR="00376774" w:rsidRPr="00D51989" w:rsidRDefault="00376774" w:rsidP="00E40BF9">
      <w:pPr>
        <w:pStyle w:val="NormalWeb"/>
        <w:shd w:val="clear" w:color="auto" w:fill="FFFFFF"/>
        <w:spacing w:before="0" w:beforeAutospacing="0" w:after="0" w:afterAutospacing="0" w:line="360" w:lineRule="auto"/>
        <w:ind w:left="567" w:right="1750"/>
        <w:jc w:val="both"/>
        <w:rPr>
          <w:rFonts w:ascii="Palatino Linotype" w:hAnsi="Palatino Linotype"/>
          <w:i/>
          <w:color w:val="000000" w:themeColor="text1"/>
          <w:sz w:val="22"/>
          <w:szCs w:val="22"/>
        </w:rPr>
      </w:pPr>
      <w:r w:rsidRPr="00D51989">
        <w:rPr>
          <w:rFonts w:ascii="Palatino Linotype" w:hAnsi="Palatino Linotype"/>
          <w:i/>
          <w:color w:val="000000" w:themeColor="text1"/>
          <w:sz w:val="22"/>
          <w:szCs w:val="22"/>
        </w:rPr>
        <w:lastRenderedPageBreak/>
        <w:t xml:space="preserve">Amparo en revisión 1116/2006. J.A.A.A. y otro. 6 de octubre de 2006. Cinco votos. Ponente: </w:t>
      </w:r>
      <w:proofErr w:type="gramStart"/>
      <w:r w:rsidRPr="00D51989">
        <w:rPr>
          <w:rFonts w:ascii="Palatino Linotype" w:hAnsi="Palatino Linotype"/>
          <w:i/>
          <w:color w:val="000000" w:themeColor="text1"/>
          <w:sz w:val="22"/>
          <w:szCs w:val="22"/>
        </w:rPr>
        <w:t>S.S.A.A..</w:t>
      </w:r>
      <w:proofErr w:type="gramEnd"/>
      <w:r w:rsidRPr="00D51989">
        <w:rPr>
          <w:rFonts w:ascii="Palatino Linotype" w:hAnsi="Palatino Linotype"/>
          <w:i/>
          <w:color w:val="000000" w:themeColor="text1"/>
          <w:sz w:val="22"/>
          <w:szCs w:val="22"/>
        </w:rPr>
        <w:t xml:space="preserve"> Secretario: Ó.Z.P..”</w:t>
      </w:r>
      <w:r w:rsidRPr="00D51989">
        <w:rPr>
          <w:rStyle w:val="Refdenotaalpie"/>
          <w:rFonts w:ascii="Palatino Linotype" w:hAnsi="Palatino Linotype"/>
          <w:i/>
          <w:color w:val="000000" w:themeColor="text1"/>
          <w:sz w:val="22"/>
          <w:szCs w:val="22"/>
        </w:rPr>
        <w:footnoteReference w:id="4"/>
      </w:r>
    </w:p>
    <w:p w14:paraId="056E4963" w14:textId="77777777" w:rsidR="00376774" w:rsidRPr="00D51989" w:rsidRDefault="00376774" w:rsidP="00376774">
      <w:pPr>
        <w:pStyle w:val="Prrafodelista"/>
        <w:spacing w:line="360" w:lineRule="auto"/>
        <w:ind w:left="0"/>
        <w:jc w:val="both"/>
        <w:rPr>
          <w:rFonts w:ascii="Palatino Linotype" w:hAnsi="Palatino Linotype"/>
          <w:i/>
          <w:color w:val="000000"/>
          <w:sz w:val="22"/>
          <w:szCs w:val="22"/>
        </w:rPr>
      </w:pPr>
    </w:p>
    <w:p w14:paraId="73020A64" w14:textId="77777777" w:rsidR="00376774" w:rsidRPr="00D51989" w:rsidRDefault="00376774" w:rsidP="00376774">
      <w:pPr>
        <w:pStyle w:val="Prrafodelista"/>
        <w:numPr>
          <w:ilvl w:val="0"/>
          <w:numId w:val="1"/>
        </w:numPr>
        <w:spacing w:before="240" w:after="240" w:line="360" w:lineRule="auto"/>
        <w:ind w:left="0" w:firstLine="0"/>
        <w:jc w:val="both"/>
        <w:rPr>
          <w:rFonts w:ascii="Palatino Linotype" w:hAnsi="Palatino Linotype"/>
          <w:color w:val="000000"/>
          <w:lang w:val="es-MX"/>
        </w:rPr>
      </w:pPr>
      <w:r w:rsidRPr="00D51989">
        <w:rPr>
          <w:rFonts w:ascii="Palatino Linotype" w:hAnsi="Palatino Linotype"/>
          <w:color w:val="000000"/>
        </w:rPr>
        <w:t xml:space="preserve">En ese sentido – se reitera-la </w:t>
      </w:r>
      <w:r w:rsidRPr="00D51989">
        <w:rPr>
          <w:rFonts w:ascii="Palatino Linotype" w:hAnsi="Palatino Linotype"/>
          <w:b/>
          <w:bCs/>
          <w:color w:val="000000"/>
          <w:lang w:val="es-MX"/>
        </w:rPr>
        <w:t xml:space="preserve">naturaleza jurídica de servidor público, </w:t>
      </w:r>
      <w:r w:rsidRPr="00D51989">
        <w:rPr>
          <w:rFonts w:ascii="Palatino Linotype" w:hAnsi="Palatino Linotype"/>
          <w:bCs/>
          <w:color w:val="000000"/>
          <w:lang w:val="es-MX"/>
        </w:rPr>
        <w:t xml:space="preserve">radica principalmente el </w:t>
      </w:r>
      <w:r w:rsidRPr="00D51989">
        <w:rPr>
          <w:rFonts w:ascii="Palatino Linotype" w:hAnsi="Palatino Linotype"/>
          <w:color w:val="000000"/>
          <w:lang w:val="es-MX"/>
        </w:rPr>
        <w:t xml:space="preserve">artículo 108 de la Constitución Política de los Estados Unidos Mexicanos, que establece que aquel serán los representantes de elección popular, a los miembros del Poder Judicial de la Federación, </w:t>
      </w:r>
      <w:r w:rsidRPr="00D51989">
        <w:rPr>
          <w:rFonts w:ascii="Palatino Linotype" w:hAnsi="Palatino Linotype"/>
          <w:b/>
          <w:color w:val="000000"/>
          <w:lang w:val="es-MX"/>
        </w:rPr>
        <w:t>los funcionarios y empleados</w:t>
      </w:r>
      <w:r w:rsidRPr="00D51989">
        <w:rPr>
          <w:rFonts w:ascii="Palatino Linotype" w:hAnsi="Palatino Linotype"/>
          <w:color w:val="000000"/>
          <w:lang w:val="es-MX"/>
        </w:rPr>
        <w:t xml:space="preserve">, y, en </w:t>
      </w:r>
      <w:r w:rsidRPr="00D51989">
        <w:rPr>
          <w:rFonts w:ascii="Palatino Linotype" w:hAnsi="Palatino Linotype"/>
          <w:b/>
          <w:color w:val="000000"/>
          <w:lang w:val="es-MX"/>
        </w:rPr>
        <w:t>general toda persona que desempeñe un empleo, cargo o comisión de cualquier naturaleza en la Administración Pública Federal</w:t>
      </w:r>
      <w:r w:rsidRPr="00D51989">
        <w:rPr>
          <w:rFonts w:ascii="Palatino Linotype" w:hAnsi="Palatino Linotype"/>
          <w:color w:val="000000"/>
          <w:lang w:val="es-MX"/>
        </w:rPr>
        <w:t xml:space="preserve">. Por su parte, el artículo 2° de la </w:t>
      </w:r>
      <w:r w:rsidRPr="00D51989">
        <w:rPr>
          <w:rFonts w:ascii="Palatino Linotype" w:hAnsi="Palatino Linotype"/>
          <w:b/>
          <w:color w:val="000000"/>
          <w:lang w:val="es-MX"/>
        </w:rPr>
        <w:t>Ley Federal de Responsabilidades de los Servidores Públicos</w:t>
      </w:r>
      <w:r w:rsidRPr="00D51989">
        <w:rPr>
          <w:rFonts w:ascii="Palatino Linotype" w:hAnsi="Palatino Linotype"/>
          <w:color w:val="000000"/>
          <w:lang w:val="es-MX"/>
        </w:rPr>
        <w:t>, establece que son sujetos de esa Ley, los servidores públicos mencionados en el párrafo primero y tercero del artículo 108 Constitucional y todas aquellas personas que manejen o apliquen recursos económicos federales.</w:t>
      </w:r>
    </w:p>
    <w:p w14:paraId="30559DB5" w14:textId="77777777" w:rsidR="00376774" w:rsidRPr="00D51989" w:rsidRDefault="00376774" w:rsidP="00376774">
      <w:pPr>
        <w:pStyle w:val="Prrafodelista"/>
        <w:spacing w:before="240" w:after="240" w:line="360" w:lineRule="auto"/>
        <w:ind w:left="0"/>
        <w:jc w:val="both"/>
        <w:rPr>
          <w:rFonts w:ascii="Palatino Linotype" w:hAnsi="Palatino Linotype"/>
          <w:color w:val="000000" w:themeColor="text1"/>
          <w:lang w:val="es-MX"/>
        </w:rPr>
      </w:pPr>
    </w:p>
    <w:p w14:paraId="5F8FFA80" w14:textId="77777777" w:rsidR="00376774" w:rsidRPr="00D51989" w:rsidRDefault="00376774" w:rsidP="00376774">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D51989">
        <w:rPr>
          <w:rFonts w:ascii="Palatino Linotype" w:hAnsi="Palatino Linotype" w:cs="Arial"/>
        </w:rPr>
        <w:t xml:space="preserve">Así mismo, de acuerdo con el artículo 4, fracción I </w:t>
      </w:r>
      <w:r w:rsidRPr="00D51989">
        <w:rPr>
          <w:rFonts w:ascii="Palatino Linotype" w:hAnsi="Palatino Linotype"/>
          <w:b/>
          <w:color w:val="000000"/>
          <w:lang w:val="es-MX"/>
        </w:rPr>
        <w:t>Ley Federal de Responsabilidades de los Servidores Públicos</w:t>
      </w:r>
      <w:r w:rsidRPr="00D51989">
        <w:rPr>
          <w:rFonts w:ascii="Palatino Linotype" w:hAnsi="Palatino Linotype" w:cs="Arial"/>
        </w:rPr>
        <w:t xml:space="preserve"> se entiende por servidor público</w:t>
      </w:r>
      <w:r w:rsidRPr="00D51989">
        <w:rPr>
          <w:rFonts w:ascii="Palatino Linotype" w:eastAsia="Times New Roman" w:hAnsi="Palatino Linotype" w:cs="Arial"/>
        </w:rPr>
        <w:t xml:space="preserve"> a la persona</w:t>
      </w:r>
      <w:r w:rsidRPr="00D51989">
        <w:rPr>
          <w:rFonts w:ascii="Palatino Linotype" w:hAnsi="Palatino Linotype" w:cs="Arial"/>
          <w:i/>
          <w:lang w:val="es-MX" w:eastAsia="es-MX"/>
        </w:rPr>
        <w:t xml:space="preserve"> </w:t>
      </w:r>
      <w:r w:rsidRPr="00D51989">
        <w:rPr>
          <w:rFonts w:ascii="Palatino Linotype" w:eastAsia="Times New Roman" w:hAnsi="Palatino Linotype" w:cs="Arial"/>
        </w:rPr>
        <w:t xml:space="preserve">física que presta a una institución pública un trabajo personal subordinado de carácter material o intelectual, o de ambos géneros, a quien le asiste el derecho de recibir la remuneración correspondiente por el desempeño del cargo </w:t>
      </w:r>
      <w:r w:rsidRPr="00D51989">
        <w:rPr>
          <w:rFonts w:ascii="Palatino Linotype" w:eastAsia="Times New Roman" w:hAnsi="Palatino Linotype" w:cs="Arial"/>
        </w:rPr>
        <w:lastRenderedPageBreak/>
        <w:t>y que conforme a la Ley del Trabajo aludida se denominará sueldo, estableciendo dicho ordenamiento la clasificación de servidores públicos generales y de confianza.</w:t>
      </w:r>
    </w:p>
    <w:p w14:paraId="3189E0DC" w14:textId="77777777" w:rsidR="00376774" w:rsidRPr="00D51989" w:rsidRDefault="00376774" w:rsidP="00376774">
      <w:pPr>
        <w:pStyle w:val="Prrafodelista"/>
        <w:rPr>
          <w:rFonts w:ascii="Palatino Linotype" w:hAnsi="Palatino Linotype"/>
          <w:color w:val="000000" w:themeColor="text1"/>
          <w:lang w:val="es-MX"/>
        </w:rPr>
      </w:pPr>
    </w:p>
    <w:p w14:paraId="11842207" w14:textId="77777777" w:rsidR="00376774" w:rsidRPr="00D51989" w:rsidRDefault="00376774" w:rsidP="00376774">
      <w:pPr>
        <w:pStyle w:val="Prrafodelista"/>
        <w:numPr>
          <w:ilvl w:val="0"/>
          <w:numId w:val="1"/>
        </w:numPr>
        <w:spacing w:before="240" w:after="240" w:line="360" w:lineRule="auto"/>
        <w:ind w:left="0" w:firstLine="0"/>
        <w:jc w:val="both"/>
        <w:rPr>
          <w:rFonts w:ascii="Palatino Linotype" w:hAnsi="Palatino Linotype"/>
        </w:rPr>
      </w:pPr>
      <w:r w:rsidRPr="00D51989">
        <w:rPr>
          <w:rFonts w:ascii="Palatino Linotype" w:hAnsi="Palatino Linotype"/>
        </w:rPr>
        <w:t xml:space="preserve">Correlativo a ello el artículo 130 de la </w:t>
      </w:r>
      <w:r w:rsidRPr="00D51989">
        <w:rPr>
          <w:rFonts w:ascii="Palatino Linotype" w:hAnsi="Palatino Linotype"/>
          <w:b/>
        </w:rPr>
        <w:t>Constitución Política del Estado Libre y Soberano de México</w:t>
      </w:r>
      <w:r w:rsidRPr="00D51989">
        <w:rPr>
          <w:rFonts w:ascii="Palatino Linotype" w:hAnsi="Palatino Linotype"/>
        </w:rPr>
        <w:t xml:space="preserve"> establece en su primer párrafo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206BA298" w14:textId="77777777" w:rsidR="0082059C" w:rsidRPr="00D51989" w:rsidRDefault="0082059C" w:rsidP="0082059C">
      <w:pPr>
        <w:pStyle w:val="Prrafodelista"/>
        <w:spacing w:before="240" w:after="240" w:line="360" w:lineRule="auto"/>
        <w:ind w:left="0"/>
        <w:jc w:val="both"/>
        <w:rPr>
          <w:rFonts w:ascii="Palatino Linotype" w:hAnsi="Palatino Linotype"/>
        </w:rPr>
      </w:pPr>
    </w:p>
    <w:p w14:paraId="151A32AC" w14:textId="77777777" w:rsidR="00376774" w:rsidRPr="00D51989" w:rsidRDefault="00376774" w:rsidP="00376774">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D51989">
        <w:rPr>
          <w:rFonts w:ascii="Palatino Linotype" w:hAnsi="Palatino Linotype"/>
        </w:rPr>
        <w:t xml:space="preserve"> De la misma manera la Ley Orgánica Municipal del Estado de México dispone en su artículo 168 que </w:t>
      </w:r>
      <w:r w:rsidRPr="00D51989">
        <w:rPr>
          <w:rFonts w:ascii="Palatino Linotype" w:hAnsi="Palatino Linotype"/>
          <w:b/>
          <w:u w:val="single"/>
        </w:rPr>
        <w:t>son servidores públicos municipales del Estado de México los integrantes del ayuntamiento</w:t>
      </w:r>
      <w:r w:rsidRPr="00D51989">
        <w:rPr>
          <w:rFonts w:ascii="Palatino Linotype" w:hAnsi="Palatino Linotype"/>
        </w:rPr>
        <w:t>, los titulares de las diferentes dependencias de la administración pública municipal y todos aquéllos que desempeñen un empleo, cargo o comisión en la administración pública municipal. Los servidores públicos municipales serán responsables por los delitos y faltas administrativas que cometan durante su encargo.</w:t>
      </w:r>
    </w:p>
    <w:p w14:paraId="2916B8F1" w14:textId="5D0E6DD7" w:rsidR="00376774" w:rsidRPr="00D51989" w:rsidRDefault="00376774" w:rsidP="00376774">
      <w:pPr>
        <w:pStyle w:val="Texto"/>
        <w:numPr>
          <w:ilvl w:val="0"/>
          <w:numId w:val="1"/>
        </w:numPr>
        <w:spacing w:after="0" w:line="360" w:lineRule="auto"/>
        <w:ind w:left="0" w:firstLine="0"/>
        <w:rPr>
          <w:rFonts w:ascii="Palatino Linotype" w:hAnsi="Palatino Linotype"/>
          <w:sz w:val="24"/>
          <w:szCs w:val="24"/>
          <w:lang w:val="es-ES_tradnl"/>
        </w:rPr>
      </w:pPr>
      <w:r w:rsidRPr="00D51989">
        <w:rPr>
          <w:rFonts w:ascii="Palatino Linotype" w:hAnsi="Palatino Linotype"/>
          <w:sz w:val="24"/>
          <w:szCs w:val="24"/>
          <w:lang w:val="es-ES_tradnl"/>
        </w:rPr>
        <w:t>Considerando</w:t>
      </w:r>
      <w:r w:rsidRPr="00D51989">
        <w:rPr>
          <w:rFonts w:ascii="Palatino Linotype" w:hAnsi="Palatino Linotype" w:cs="Baskerville"/>
          <w:sz w:val="24"/>
          <w:szCs w:val="24"/>
        </w:rPr>
        <w:t xml:space="preserve"> lo anteriormente expuesto, se puede determinar que la naturaleza de los servidores públicos, al encontrarse al servicio a la sociedad a través de un empleo, cargo o comisión, al que le corresponden determinadas obligaciones a las que quedan constreñidos, y sujetos de que se les exijan determinadas responsabilidades, todo lo cual corresponde a cualquier persona física que preste sus servicios </w:t>
      </w:r>
      <w:r w:rsidRPr="00D51989">
        <w:rPr>
          <w:rFonts w:ascii="Palatino Linotype" w:hAnsi="Palatino Linotype" w:cs="Baskerville"/>
          <w:b/>
          <w:sz w:val="24"/>
          <w:szCs w:val="24"/>
          <w:u w:val="single"/>
        </w:rPr>
        <w:t xml:space="preserve">bajo cualquier forma en que se sirva al interés </w:t>
      </w:r>
      <w:r w:rsidRPr="00D51989">
        <w:rPr>
          <w:rFonts w:ascii="Palatino Linotype" w:hAnsi="Palatino Linotype" w:cs="Baskerville"/>
          <w:b/>
          <w:sz w:val="24"/>
          <w:szCs w:val="24"/>
          <w:u w:val="single"/>
        </w:rPr>
        <w:lastRenderedPageBreak/>
        <w:t>público y a cualquier nivel de gobierno</w:t>
      </w:r>
      <w:r w:rsidRPr="00D51989">
        <w:rPr>
          <w:rFonts w:ascii="Palatino Linotype" w:hAnsi="Palatino Linotype" w:cs="Baskerville"/>
          <w:sz w:val="24"/>
          <w:szCs w:val="24"/>
        </w:rPr>
        <w:t>, razón por la que es de explorado derecho que su nombre y remuneraciones, sin duda alguna, deben ser públicos ya que es la condición esencial de todo el sistema de una efectiva rendición de cuentas, al que la transparencia y el derecho de acces</w:t>
      </w:r>
      <w:r w:rsidR="0082059C" w:rsidRPr="00D51989">
        <w:rPr>
          <w:rFonts w:ascii="Palatino Linotype" w:hAnsi="Palatino Linotype" w:cs="Baskerville"/>
          <w:sz w:val="24"/>
          <w:szCs w:val="24"/>
        </w:rPr>
        <w:t>o a la información contribuyen.</w:t>
      </w:r>
    </w:p>
    <w:p w14:paraId="7D1CA4BD" w14:textId="77777777" w:rsidR="000161B8" w:rsidRPr="00D51989" w:rsidRDefault="000161B8" w:rsidP="00E40BF9">
      <w:pPr>
        <w:pStyle w:val="Texto"/>
        <w:spacing w:after="0" w:line="360" w:lineRule="auto"/>
        <w:ind w:firstLine="0"/>
        <w:rPr>
          <w:rFonts w:ascii="Palatino Linotype" w:hAnsi="Palatino Linotype"/>
          <w:sz w:val="24"/>
          <w:szCs w:val="24"/>
          <w:lang w:val="es-ES_tradnl"/>
        </w:rPr>
      </w:pPr>
    </w:p>
    <w:p w14:paraId="70017775" w14:textId="1CDB1C23" w:rsidR="000161B8" w:rsidRPr="00D51989" w:rsidRDefault="00E40BF9" w:rsidP="00E40BF9">
      <w:pPr>
        <w:pStyle w:val="Ttulo2"/>
        <w:numPr>
          <w:ilvl w:val="1"/>
          <w:numId w:val="24"/>
        </w:numPr>
        <w:ind w:left="709"/>
      </w:pPr>
      <w:bookmarkStart w:id="86" w:name="_Toc66973626"/>
      <w:r w:rsidRPr="00D51989">
        <w:t>De la nómina.</w:t>
      </w:r>
      <w:bookmarkEnd w:id="86"/>
    </w:p>
    <w:p w14:paraId="36AC6C00" w14:textId="77777777" w:rsidR="00E40BF9" w:rsidRPr="00D51989" w:rsidRDefault="00E40BF9" w:rsidP="000161B8">
      <w:pPr>
        <w:pStyle w:val="Texto"/>
        <w:spacing w:after="0" w:line="360" w:lineRule="auto"/>
        <w:ind w:firstLine="0"/>
        <w:rPr>
          <w:rFonts w:ascii="Palatino Linotype" w:hAnsi="Palatino Linotype"/>
          <w:sz w:val="24"/>
          <w:szCs w:val="24"/>
          <w:lang w:val="es-ES_tradnl"/>
        </w:rPr>
      </w:pPr>
    </w:p>
    <w:p w14:paraId="08E2B356" w14:textId="01B99307" w:rsidR="000161B8" w:rsidRPr="00D51989" w:rsidRDefault="000161B8" w:rsidP="00E40BF9">
      <w:pPr>
        <w:pStyle w:val="Prrafodelista"/>
        <w:numPr>
          <w:ilvl w:val="0"/>
          <w:numId w:val="1"/>
        </w:numPr>
        <w:spacing w:after="240" w:line="360" w:lineRule="auto"/>
        <w:ind w:left="0" w:firstLine="0"/>
        <w:jc w:val="both"/>
        <w:rPr>
          <w:rFonts w:ascii="Palatino Linotype" w:hAnsi="Palatino Linotype"/>
          <w:color w:val="000000" w:themeColor="text1"/>
          <w:lang w:val="es-MX"/>
        </w:rPr>
      </w:pPr>
      <w:r w:rsidRPr="00D51989">
        <w:rPr>
          <w:rFonts w:ascii="Palatino Linotype" w:eastAsia="Times New Roman" w:hAnsi="Palatino Linotype" w:cs="Arial"/>
        </w:rPr>
        <w:t>L</w:t>
      </w:r>
      <w:r w:rsidRPr="00D51989">
        <w:rPr>
          <w:rFonts w:ascii="Palatino Linotype" w:hAnsi="Palatino Linotype" w:cs="Arial"/>
          <w:lang w:val="es-MX" w:eastAsia="en-US"/>
        </w:rPr>
        <w:t xml:space="preserve">a </w:t>
      </w:r>
      <w:r w:rsidRPr="00D51989">
        <w:rPr>
          <w:rFonts w:ascii="Palatino Linotype" w:hAnsi="Palatino Linotype" w:cs="Arial"/>
          <w:b/>
          <w:lang w:val="es-MX" w:eastAsia="en-US"/>
        </w:rPr>
        <w:t>Constitución Política de los Estados Unidos Mexicanos</w:t>
      </w:r>
      <w:r w:rsidRPr="00D51989">
        <w:rPr>
          <w:rFonts w:ascii="Palatino Linotype" w:hAnsi="Palatino Linotype" w:cs="Arial"/>
          <w:lang w:val="es-MX" w:eastAsia="en-US"/>
        </w:rPr>
        <w:t xml:space="preserve"> en su artículo 123 contempla las prerrogativas de los trabajadores entre las que se encuentra percibir un salario</w:t>
      </w:r>
      <w:r w:rsidR="00E40BF9" w:rsidRPr="00D51989">
        <w:rPr>
          <w:rFonts w:ascii="Palatino Linotype" w:hAnsi="Palatino Linotype" w:cs="Arial"/>
          <w:lang w:val="es-MX" w:eastAsia="en-US"/>
        </w:rPr>
        <w:t xml:space="preserve"> conforme al trabajo realizado.</w:t>
      </w:r>
    </w:p>
    <w:p w14:paraId="0E3CD074" w14:textId="77777777" w:rsidR="000161B8" w:rsidRPr="00D51989" w:rsidRDefault="000161B8" w:rsidP="000161B8">
      <w:pPr>
        <w:pStyle w:val="Prrafodelista"/>
        <w:rPr>
          <w:rFonts w:ascii="Palatino Linotype" w:eastAsia="Times New Roman" w:hAnsi="Palatino Linotype" w:cs="Arial"/>
          <w:lang w:eastAsia="es-MX"/>
        </w:rPr>
      </w:pPr>
    </w:p>
    <w:p w14:paraId="4E15BC65" w14:textId="77777777" w:rsidR="000161B8" w:rsidRPr="00D51989" w:rsidRDefault="000161B8" w:rsidP="000161B8">
      <w:pPr>
        <w:pStyle w:val="Prrafodelista"/>
        <w:numPr>
          <w:ilvl w:val="0"/>
          <w:numId w:val="1"/>
        </w:numPr>
        <w:spacing w:before="240" w:after="240" w:line="360" w:lineRule="auto"/>
        <w:ind w:left="0" w:firstLine="0"/>
        <w:jc w:val="both"/>
        <w:rPr>
          <w:rFonts w:ascii="Palatino Linotype" w:hAnsi="Palatino Linotype" w:cs="Arial"/>
        </w:rPr>
      </w:pPr>
      <w:r w:rsidRPr="00D51989">
        <w:rPr>
          <w:rFonts w:ascii="Palatino Linotype" w:eastAsia="Times New Roman" w:hAnsi="Palatino Linotype" w:cs="Arial"/>
          <w:lang w:eastAsia="es-MX"/>
        </w:rPr>
        <w:t>Ahora bien, los</w:t>
      </w:r>
      <w:r w:rsidRPr="00D51989">
        <w:rPr>
          <w:rFonts w:ascii="Palatino Linotype" w:eastAsia="Times New Roman" w:hAnsi="Palatino Linotype" w:cs="Arial"/>
        </w:rPr>
        <w:t xml:space="preserve"> artículos 82, 83 y 84 de la </w:t>
      </w:r>
      <w:r w:rsidRPr="00D51989">
        <w:rPr>
          <w:rFonts w:ascii="Palatino Linotype" w:eastAsia="Times New Roman" w:hAnsi="Palatino Linotype" w:cs="Arial"/>
          <w:b/>
        </w:rPr>
        <w:t>Constitución Política de los Estados Unidos Mexicanos</w:t>
      </w:r>
      <w:r w:rsidRPr="00D51989">
        <w:rPr>
          <w:rFonts w:ascii="Palatino Linotype" w:eastAsia="Times New Roman" w:hAnsi="Palatino Linotype" w:cs="Arial"/>
        </w:rPr>
        <w:t xml:space="preserve"> establecen al respecto:</w:t>
      </w:r>
    </w:p>
    <w:p w14:paraId="32E948C2"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bookmarkStart w:id="87" w:name="Artículo_82"/>
      <w:r w:rsidRPr="00D51989">
        <w:rPr>
          <w:rFonts w:ascii="Palatino Linotype" w:eastAsia="MS Mincho" w:hAnsi="Palatino Linotype" w:cs="Arial"/>
          <w:b/>
          <w:bCs/>
          <w:i/>
          <w:sz w:val="22"/>
          <w:szCs w:val="22"/>
          <w:lang w:val="es-MX"/>
        </w:rPr>
        <w:t>Artículo 82</w:t>
      </w:r>
      <w:bookmarkEnd w:id="87"/>
      <w:r w:rsidRPr="00D51989">
        <w:rPr>
          <w:rFonts w:ascii="Palatino Linotype" w:eastAsia="MS Mincho" w:hAnsi="Palatino Linotype" w:cs="Arial"/>
          <w:b/>
          <w:bCs/>
          <w:i/>
          <w:sz w:val="22"/>
          <w:szCs w:val="22"/>
          <w:lang w:val="es-MX"/>
        </w:rPr>
        <w:t xml:space="preserve">.- </w:t>
      </w:r>
      <w:r w:rsidRPr="00D51989">
        <w:rPr>
          <w:rFonts w:ascii="Palatino Linotype" w:eastAsia="MS Mincho" w:hAnsi="Palatino Linotype" w:cs="Arial"/>
          <w:i/>
          <w:sz w:val="22"/>
          <w:szCs w:val="22"/>
          <w:lang w:val="es-MX"/>
        </w:rPr>
        <w:t>Salario es la retribución que debe pagar el patrón al trabajador por su trabajo.</w:t>
      </w:r>
    </w:p>
    <w:p w14:paraId="3A98FAB1"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p>
    <w:p w14:paraId="19D62554"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bookmarkStart w:id="88" w:name="Artículo_83"/>
      <w:r w:rsidRPr="00D51989">
        <w:rPr>
          <w:rFonts w:ascii="Palatino Linotype" w:eastAsia="MS Mincho" w:hAnsi="Palatino Linotype" w:cs="Arial"/>
          <w:b/>
          <w:bCs/>
          <w:i/>
          <w:sz w:val="22"/>
          <w:szCs w:val="22"/>
          <w:lang w:val="es-MX"/>
        </w:rPr>
        <w:t>Artículo 83</w:t>
      </w:r>
      <w:bookmarkEnd w:id="88"/>
      <w:r w:rsidRPr="00D51989">
        <w:rPr>
          <w:rFonts w:ascii="Palatino Linotype" w:eastAsia="MS Mincho" w:hAnsi="Palatino Linotype" w:cs="Arial"/>
          <w:b/>
          <w:bCs/>
          <w:i/>
          <w:sz w:val="22"/>
          <w:szCs w:val="22"/>
          <w:lang w:val="es-MX"/>
        </w:rPr>
        <w:t xml:space="preserve">.- </w:t>
      </w:r>
      <w:r w:rsidRPr="00D51989">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4762D6DD"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p>
    <w:p w14:paraId="35D9C3D6" w14:textId="77777777" w:rsidR="000161B8" w:rsidRPr="00D51989" w:rsidRDefault="000161B8" w:rsidP="000161B8">
      <w:pPr>
        <w:pStyle w:val="Texto"/>
        <w:spacing w:after="0" w:line="360" w:lineRule="auto"/>
        <w:ind w:left="567" w:right="567" w:firstLine="0"/>
        <w:rPr>
          <w:rFonts w:ascii="Palatino Linotype" w:hAnsi="Palatino Linotype"/>
          <w:i/>
          <w:sz w:val="22"/>
          <w:szCs w:val="22"/>
          <w:lang w:val="es-MX"/>
        </w:rPr>
      </w:pPr>
      <w:r w:rsidRPr="00D51989">
        <w:rPr>
          <w:rFonts w:ascii="Palatino Linotype" w:hAnsi="Palatino Linotype"/>
          <w:i/>
          <w:sz w:val="22"/>
          <w:szCs w:val="22"/>
          <w:lang w:val="es-MX"/>
        </w:rPr>
        <w:t xml:space="preserve">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w:t>
      </w:r>
      <w:r w:rsidRPr="00D51989">
        <w:rPr>
          <w:rFonts w:ascii="Palatino Linotype" w:hAnsi="Palatino Linotype"/>
          <w:i/>
          <w:sz w:val="22"/>
          <w:szCs w:val="22"/>
          <w:lang w:val="es-MX"/>
        </w:rPr>
        <w:lastRenderedPageBreak/>
        <w:t>que perciban los trabajadores por esta modalidad, en ningún caso será inferior al que corresponda a una jornada diaria.</w:t>
      </w:r>
    </w:p>
    <w:p w14:paraId="7E3AC3A0"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p>
    <w:p w14:paraId="2F6FDDFE"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r w:rsidRPr="00D51989">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71A41F54"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i/>
          <w:sz w:val="22"/>
          <w:szCs w:val="22"/>
        </w:rPr>
      </w:pPr>
    </w:p>
    <w:p w14:paraId="4052D359" w14:textId="77777777" w:rsidR="000161B8" w:rsidRPr="00D51989" w:rsidRDefault="000161B8" w:rsidP="000161B8">
      <w:pPr>
        <w:pStyle w:val="Textosinformato"/>
        <w:spacing w:line="360" w:lineRule="auto"/>
        <w:ind w:left="567" w:right="567"/>
        <w:jc w:val="both"/>
        <w:rPr>
          <w:rFonts w:ascii="Palatino Linotype" w:eastAsia="MS Mincho" w:hAnsi="Palatino Linotype" w:cs="Arial"/>
          <w:b/>
          <w:i/>
          <w:sz w:val="22"/>
          <w:szCs w:val="22"/>
        </w:rPr>
      </w:pPr>
      <w:bookmarkStart w:id="89" w:name="Artículo_84"/>
      <w:r w:rsidRPr="00D51989">
        <w:rPr>
          <w:rFonts w:ascii="Palatino Linotype" w:eastAsia="MS Mincho" w:hAnsi="Palatino Linotype" w:cs="Arial"/>
          <w:b/>
          <w:bCs/>
          <w:i/>
          <w:sz w:val="22"/>
          <w:szCs w:val="22"/>
          <w:u w:val="single"/>
          <w:lang w:val="es-MX"/>
        </w:rPr>
        <w:t>Artículo 84</w:t>
      </w:r>
      <w:bookmarkEnd w:id="89"/>
      <w:r w:rsidRPr="00D51989">
        <w:rPr>
          <w:rFonts w:ascii="Palatino Linotype" w:eastAsia="MS Mincho" w:hAnsi="Palatino Linotype" w:cs="Arial"/>
          <w:b/>
          <w:bCs/>
          <w:i/>
          <w:sz w:val="22"/>
          <w:szCs w:val="22"/>
          <w:u w:val="single"/>
          <w:lang w:val="es-MX"/>
        </w:rPr>
        <w:t xml:space="preserve">.- </w:t>
      </w:r>
      <w:r w:rsidRPr="00D51989">
        <w:rPr>
          <w:rFonts w:ascii="Palatino Linotype" w:eastAsia="MS Mincho" w:hAnsi="Palatino Linotype" w:cs="Arial"/>
          <w:b/>
          <w:i/>
          <w:sz w:val="22"/>
          <w:szCs w:val="22"/>
          <w:u w:val="single"/>
          <w:lang w:val="es-MX"/>
        </w:rPr>
        <w:t>El salario se integra con los pagos hechos en efectivo por cuota diaria, gratificaciones, percepciones, habitación, primas, comisiones, prestaciones en especie y cualquiera otra cantidad o prestación que se entregue al trabajador por su trabajo</w:t>
      </w:r>
      <w:r w:rsidRPr="00D51989">
        <w:rPr>
          <w:rFonts w:ascii="Palatino Linotype" w:eastAsia="MS Mincho" w:hAnsi="Palatino Linotype" w:cs="Arial"/>
          <w:b/>
          <w:i/>
          <w:sz w:val="22"/>
          <w:szCs w:val="22"/>
          <w:lang w:val="es-MX"/>
        </w:rPr>
        <w:t>.</w:t>
      </w:r>
    </w:p>
    <w:p w14:paraId="4482E4A8" w14:textId="77777777" w:rsidR="000161B8" w:rsidRPr="00D51989" w:rsidRDefault="000161B8" w:rsidP="000161B8">
      <w:pPr>
        <w:pStyle w:val="Prrafodelista"/>
        <w:spacing w:before="240" w:after="240" w:line="360" w:lineRule="auto"/>
        <w:ind w:left="0"/>
        <w:jc w:val="both"/>
        <w:rPr>
          <w:rFonts w:ascii="Palatino Linotype" w:hAnsi="Palatino Linotype" w:cs="Arial"/>
        </w:rPr>
      </w:pPr>
    </w:p>
    <w:p w14:paraId="6C8AED60" w14:textId="77777777" w:rsidR="000161B8" w:rsidRPr="00D51989" w:rsidRDefault="000161B8" w:rsidP="000161B8">
      <w:pPr>
        <w:pStyle w:val="Prrafodelista"/>
        <w:numPr>
          <w:ilvl w:val="0"/>
          <w:numId w:val="1"/>
        </w:numPr>
        <w:spacing w:before="240" w:after="240" w:line="360" w:lineRule="auto"/>
        <w:ind w:left="0" w:firstLine="0"/>
        <w:jc w:val="both"/>
        <w:rPr>
          <w:rFonts w:ascii="Palatino Linotype" w:hAnsi="Palatino Linotype" w:cs="Arial"/>
        </w:rPr>
      </w:pPr>
      <w:r w:rsidRPr="00D51989">
        <w:rPr>
          <w:rFonts w:ascii="Palatino Linotype" w:hAnsi="Palatino Linotype" w:cs="Arial"/>
        </w:rPr>
        <w:t xml:space="preserve">Por su parte, el artículo 71 de la </w:t>
      </w:r>
      <w:r w:rsidRPr="00D51989">
        <w:rPr>
          <w:rFonts w:ascii="Palatino Linotype" w:hAnsi="Palatino Linotype" w:cs="Arial"/>
          <w:b/>
        </w:rPr>
        <w:t>Constitución Política del Estado Libre y Soberano de México</w:t>
      </w:r>
      <w:r w:rsidRPr="00D51989">
        <w:rPr>
          <w:rFonts w:ascii="Palatino Linotype" w:hAnsi="Palatino Linotype" w:cs="Arial"/>
        </w:rPr>
        <w:t xml:space="preserve"> dispone en lo relativo al sueldo de los servidores públicos lo siguiente:</w:t>
      </w:r>
    </w:p>
    <w:p w14:paraId="28C16EBE" w14:textId="77777777" w:rsidR="000161B8" w:rsidRPr="00D51989" w:rsidRDefault="000161B8" w:rsidP="000161B8">
      <w:pPr>
        <w:pStyle w:val="Prrafodelista"/>
        <w:spacing w:before="240" w:after="240" w:line="360" w:lineRule="auto"/>
        <w:ind w:left="0"/>
        <w:jc w:val="both"/>
        <w:rPr>
          <w:rFonts w:ascii="Palatino Linotype" w:hAnsi="Palatino Linotype" w:cs="Arial"/>
        </w:rPr>
      </w:pPr>
    </w:p>
    <w:p w14:paraId="1FC23409" w14:textId="77777777" w:rsidR="000161B8" w:rsidRPr="00D51989" w:rsidRDefault="000161B8" w:rsidP="000161B8">
      <w:pPr>
        <w:pStyle w:val="Prrafodelista"/>
        <w:spacing w:before="240" w:after="240" w:line="360" w:lineRule="auto"/>
        <w:ind w:left="567" w:right="567"/>
        <w:jc w:val="both"/>
        <w:rPr>
          <w:rFonts w:ascii="Palatino Linotype" w:hAnsi="Palatino Linotype" w:cs="Arial"/>
          <w:i/>
          <w:sz w:val="22"/>
          <w:szCs w:val="22"/>
        </w:rPr>
      </w:pPr>
      <w:r w:rsidRPr="00D51989">
        <w:rPr>
          <w:rFonts w:ascii="Palatino Linotype" w:hAnsi="Palatino Linotype"/>
          <w:i/>
          <w:sz w:val="22"/>
          <w:szCs w:val="22"/>
        </w:rPr>
        <w:t>ARTÍCULO 71. El sueldo es la retribución que la institución pública debe pagar al servidor público por los servicios prestados.</w:t>
      </w:r>
    </w:p>
    <w:p w14:paraId="7852FBE8" w14:textId="77777777" w:rsidR="000161B8" w:rsidRPr="00D51989" w:rsidRDefault="000161B8" w:rsidP="000161B8">
      <w:pPr>
        <w:pStyle w:val="Prrafodelista"/>
        <w:spacing w:after="240"/>
        <w:ind w:left="0"/>
        <w:rPr>
          <w:rFonts w:ascii="Palatino Linotype" w:eastAsia="Times New Roman" w:hAnsi="Palatino Linotype" w:cs="Arial"/>
          <w:bCs/>
        </w:rPr>
      </w:pPr>
    </w:p>
    <w:p w14:paraId="2296EDCB" w14:textId="77777777" w:rsidR="000161B8" w:rsidRPr="00D51989" w:rsidRDefault="000161B8" w:rsidP="000161B8">
      <w:pPr>
        <w:pStyle w:val="Prrafodelista"/>
        <w:numPr>
          <w:ilvl w:val="0"/>
          <w:numId w:val="1"/>
        </w:numPr>
        <w:spacing w:line="360" w:lineRule="auto"/>
        <w:ind w:left="0" w:right="51" w:firstLine="0"/>
        <w:jc w:val="both"/>
        <w:rPr>
          <w:rFonts w:ascii="Palatino Linotype" w:hAnsi="Palatino Linotype" w:cs="Arial"/>
        </w:rPr>
      </w:pPr>
      <w:r w:rsidRPr="00D51989">
        <w:rPr>
          <w:rFonts w:ascii="Palatino Linotype" w:hAnsi="Palatino Linotype" w:cs="Arial"/>
        </w:rPr>
        <w:t xml:space="preserve">Es importante traer a contexto el </w:t>
      </w:r>
      <w:r w:rsidRPr="00D51989">
        <w:rPr>
          <w:rFonts w:ascii="Palatino Linotype" w:hAnsi="Palatino Linotype" w:cs="Arial"/>
          <w:b/>
        </w:rPr>
        <w:t>Código Financiero del Estado de México y Municipios</w:t>
      </w:r>
      <w:r w:rsidRPr="00D51989">
        <w:rPr>
          <w:rFonts w:ascii="Palatino Linotype" w:hAnsi="Palatino Linotype" w:cs="Arial"/>
        </w:rPr>
        <w:t xml:space="preserve">, establece que todos los servidores públicos tienen derecho a recibir una remuneración irrenunciable por el desempeño de su empleo, cargo o comisión, </w:t>
      </w:r>
      <w:r w:rsidRPr="00D51989">
        <w:rPr>
          <w:rFonts w:ascii="Palatino Linotype" w:hAnsi="Palatino Linotype" w:cs="Arial"/>
        </w:rPr>
        <w:lastRenderedPageBreak/>
        <w:t>el cual será en función a las responsabilidades asumidas, esto es así, según lo previsto por el artículo 3 fracción XXXII, que es del tenor literal siguiente:</w:t>
      </w:r>
    </w:p>
    <w:p w14:paraId="132D37A0" w14:textId="77777777" w:rsidR="000161B8" w:rsidRPr="00D51989" w:rsidRDefault="000161B8" w:rsidP="000161B8">
      <w:pPr>
        <w:pStyle w:val="Sinespaciado"/>
        <w:spacing w:line="360" w:lineRule="auto"/>
        <w:jc w:val="both"/>
        <w:rPr>
          <w:rFonts w:ascii="Palatino Linotype" w:hAnsi="Palatino Linotype" w:cs="Arial"/>
        </w:rPr>
      </w:pPr>
    </w:p>
    <w:p w14:paraId="48BBB56A" w14:textId="77777777" w:rsidR="000161B8" w:rsidRPr="00D51989" w:rsidRDefault="000161B8" w:rsidP="000161B8">
      <w:pPr>
        <w:pStyle w:val="Sinespaciado"/>
        <w:spacing w:line="360" w:lineRule="auto"/>
        <w:ind w:left="567" w:right="567"/>
        <w:jc w:val="both"/>
        <w:rPr>
          <w:rFonts w:ascii="Palatino Linotype" w:hAnsi="Palatino Linotype" w:cs="Arial"/>
          <w:bCs/>
          <w:i/>
          <w:sz w:val="22"/>
        </w:rPr>
      </w:pPr>
      <w:r w:rsidRPr="00D51989">
        <w:rPr>
          <w:rFonts w:ascii="Palatino Linotype" w:hAnsi="Palatino Linotype" w:cs="Arial"/>
          <w:b/>
          <w:bCs/>
          <w:i/>
          <w:sz w:val="22"/>
        </w:rPr>
        <w:t>Artículo 3.-</w:t>
      </w:r>
      <w:r w:rsidRPr="00D51989">
        <w:rPr>
          <w:rFonts w:ascii="Palatino Linotype" w:hAnsi="Palatino Linotype" w:cs="Arial"/>
          <w:bCs/>
          <w:i/>
          <w:sz w:val="22"/>
        </w:rPr>
        <w:t xml:space="preserve"> Para efectos de este Código, Ley de Ingresos del Estado y del Presupuesto de Egresos se entenderá por:</w:t>
      </w:r>
    </w:p>
    <w:p w14:paraId="642B7780" w14:textId="77777777" w:rsidR="000161B8" w:rsidRPr="00D51989" w:rsidRDefault="000161B8" w:rsidP="000161B8">
      <w:pPr>
        <w:pStyle w:val="Sinespaciado"/>
        <w:spacing w:line="360" w:lineRule="auto"/>
        <w:ind w:left="567" w:right="567"/>
        <w:jc w:val="both"/>
        <w:rPr>
          <w:rFonts w:ascii="Palatino Linotype" w:hAnsi="Palatino Linotype" w:cs="Arial"/>
          <w:bCs/>
          <w:i/>
          <w:sz w:val="22"/>
        </w:rPr>
      </w:pPr>
      <w:r w:rsidRPr="00D51989">
        <w:rPr>
          <w:rFonts w:ascii="Palatino Linotype" w:hAnsi="Palatino Linotype" w:cs="Arial"/>
          <w:bCs/>
          <w:i/>
          <w:sz w:val="22"/>
        </w:rPr>
        <w:t>(…)</w:t>
      </w:r>
    </w:p>
    <w:p w14:paraId="72945B17" w14:textId="77777777" w:rsidR="000161B8" w:rsidRPr="00D51989" w:rsidRDefault="000161B8" w:rsidP="000161B8">
      <w:pPr>
        <w:pStyle w:val="Sinespaciado"/>
        <w:spacing w:line="360" w:lineRule="auto"/>
        <w:ind w:left="567" w:right="567"/>
        <w:jc w:val="both"/>
        <w:rPr>
          <w:rFonts w:ascii="Palatino Linotype" w:hAnsi="Palatino Linotype" w:cs="Arial"/>
          <w:bCs/>
          <w:i/>
          <w:sz w:val="22"/>
        </w:rPr>
      </w:pPr>
      <w:r w:rsidRPr="00D51989">
        <w:rPr>
          <w:rFonts w:ascii="Palatino Linotype" w:hAnsi="Palatino Linotype" w:cs="Arial"/>
          <w:b/>
          <w:bCs/>
          <w:i/>
          <w:sz w:val="22"/>
        </w:rPr>
        <w:t xml:space="preserve">XXXII. Remuneración: </w:t>
      </w:r>
      <w:r w:rsidRPr="00D51989">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0776948" w14:textId="77777777" w:rsidR="000161B8" w:rsidRPr="00D51989" w:rsidRDefault="000161B8" w:rsidP="000161B8">
      <w:pPr>
        <w:pStyle w:val="Sinespaciado"/>
        <w:spacing w:line="360" w:lineRule="auto"/>
        <w:ind w:left="567" w:right="567"/>
        <w:jc w:val="both"/>
        <w:rPr>
          <w:rFonts w:ascii="Palatino Linotype" w:hAnsi="Palatino Linotype" w:cs="Arial"/>
          <w:bCs/>
          <w:i/>
          <w:sz w:val="22"/>
        </w:rPr>
      </w:pPr>
      <w:r w:rsidRPr="00D51989">
        <w:rPr>
          <w:rFonts w:ascii="Palatino Linotype" w:hAnsi="Palatino Linotype" w:cs="Arial"/>
          <w:bCs/>
          <w:i/>
          <w:sz w:val="22"/>
        </w:rPr>
        <w:t>(…)</w:t>
      </w:r>
    </w:p>
    <w:p w14:paraId="400EC699" w14:textId="77777777" w:rsidR="000161B8" w:rsidRPr="00D51989" w:rsidRDefault="000161B8" w:rsidP="000161B8">
      <w:pPr>
        <w:pStyle w:val="Sinespaciado"/>
        <w:spacing w:line="360" w:lineRule="auto"/>
        <w:jc w:val="both"/>
        <w:rPr>
          <w:rFonts w:ascii="Palatino Linotype" w:hAnsi="Palatino Linotype" w:cs="Arial"/>
        </w:rPr>
      </w:pPr>
    </w:p>
    <w:p w14:paraId="11E5B473" w14:textId="61B2B5E6" w:rsidR="000161B8" w:rsidRPr="00D51989" w:rsidRDefault="000161B8" w:rsidP="000161B8">
      <w:pPr>
        <w:pStyle w:val="Sinespaciado"/>
        <w:numPr>
          <w:ilvl w:val="0"/>
          <w:numId w:val="1"/>
        </w:numPr>
        <w:spacing w:line="360" w:lineRule="auto"/>
        <w:ind w:left="0" w:firstLine="0"/>
        <w:jc w:val="both"/>
        <w:rPr>
          <w:rFonts w:ascii="Palatino Linotype" w:hAnsi="Palatino Linotype" w:cs="Arial"/>
        </w:rPr>
      </w:pPr>
      <w:r w:rsidRPr="00D51989">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w:t>
      </w:r>
    </w:p>
    <w:p w14:paraId="641563F8" w14:textId="77777777" w:rsidR="00E40BF9" w:rsidRPr="00D51989" w:rsidRDefault="00E40BF9" w:rsidP="00E40BF9">
      <w:pPr>
        <w:pStyle w:val="Prrafodelista"/>
        <w:spacing w:after="240" w:line="360" w:lineRule="auto"/>
        <w:ind w:left="0"/>
        <w:jc w:val="both"/>
        <w:rPr>
          <w:rFonts w:ascii="Palatino Linotype" w:hAnsi="Palatino Linotype"/>
          <w:color w:val="000000" w:themeColor="text1"/>
          <w:lang w:val="es-MX"/>
        </w:rPr>
      </w:pPr>
    </w:p>
    <w:p w14:paraId="23A916E2" w14:textId="77777777" w:rsidR="00E40BF9" w:rsidRPr="00D51989" w:rsidRDefault="00E40BF9" w:rsidP="00E40BF9">
      <w:pPr>
        <w:pStyle w:val="Prrafodelista"/>
        <w:numPr>
          <w:ilvl w:val="0"/>
          <w:numId w:val="1"/>
        </w:numPr>
        <w:spacing w:line="360" w:lineRule="auto"/>
        <w:ind w:left="0" w:right="51" w:firstLine="0"/>
        <w:jc w:val="both"/>
        <w:rPr>
          <w:rFonts w:ascii="Palatino Linotype" w:hAnsi="Palatino Linotype" w:cs="Arial"/>
        </w:rPr>
      </w:pPr>
      <w:r w:rsidRPr="00D51989">
        <w:rPr>
          <w:rFonts w:ascii="Palatino Linotype" w:eastAsia="Times New Roman" w:hAnsi="Palatino Linotype" w:cs="Arial"/>
        </w:rPr>
        <w:t xml:space="preserve">No se omite señalar la definición de “nómina” </w:t>
      </w:r>
      <w:r w:rsidRPr="00D51989">
        <w:rPr>
          <w:rFonts w:ascii="Palatino Linotype" w:hAnsi="Palatino Linotype"/>
        </w:rPr>
        <w:t>de conformidad con</w:t>
      </w:r>
      <w:r w:rsidRPr="00D51989">
        <w:rPr>
          <w:rFonts w:ascii="Palatino Linotype" w:hAnsi="Palatino Linotype" w:cs="Arial"/>
        </w:rPr>
        <w:t xml:space="preserv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28DFA442" w14:textId="77777777" w:rsidR="00E40BF9" w:rsidRPr="00D51989" w:rsidRDefault="00E40BF9" w:rsidP="00E40BF9">
      <w:pPr>
        <w:pStyle w:val="Prrafodelista"/>
        <w:spacing w:before="240" w:after="240" w:line="360" w:lineRule="auto"/>
        <w:ind w:left="851"/>
        <w:jc w:val="both"/>
        <w:rPr>
          <w:rFonts w:ascii="Palatino Linotype" w:hAnsi="Palatino Linotype" w:cs="Arial"/>
        </w:rPr>
      </w:pPr>
    </w:p>
    <w:p w14:paraId="34486397" w14:textId="63E9E40B" w:rsidR="000161B8" w:rsidRPr="00D51989" w:rsidRDefault="00E40BF9" w:rsidP="00204F9C">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D51989">
        <w:rPr>
          <w:rFonts w:ascii="Palatino Linotype" w:hAnsi="Palatino Linotype" w:cs="Arial"/>
          <w:b/>
          <w:bCs/>
          <w:i/>
          <w:sz w:val="22"/>
          <w:szCs w:val="22"/>
          <w:lang w:val="es-MX" w:eastAsia="es-MX"/>
        </w:rPr>
        <w:t xml:space="preserve">NÓMINA. </w:t>
      </w:r>
      <w:r w:rsidRPr="00D51989">
        <w:rPr>
          <w:rFonts w:ascii="Palatino Linotype" w:hAnsi="Palatino Linotype" w:cs="Arial"/>
          <w:i/>
          <w:sz w:val="22"/>
          <w:szCs w:val="22"/>
          <w:lang w:val="es-MX" w:eastAsia="es-MX"/>
        </w:rPr>
        <w:t>Listado general de los trabajadores de una institución, en</w:t>
      </w:r>
      <w:r w:rsidRPr="00D51989">
        <w:rPr>
          <w:rFonts w:ascii="Palatino Linotype" w:hAnsi="Palatino Linotype" w:cs="Arial"/>
          <w:b/>
          <w:bCs/>
          <w:i/>
          <w:sz w:val="22"/>
          <w:szCs w:val="22"/>
          <w:lang w:val="es-MX" w:eastAsia="es-MX"/>
        </w:rPr>
        <w:t xml:space="preserve"> </w:t>
      </w:r>
      <w:r w:rsidRPr="00D51989">
        <w:rPr>
          <w:rFonts w:ascii="Palatino Linotype" w:hAnsi="Palatino Linotype" w:cs="Arial"/>
          <w:i/>
          <w:sz w:val="22"/>
          <w:szCs w:val="22"/>
          <w:lang w:val="es-MX" w:eastAsia="es-MX"/>
        </w:rPr>
        <w:t>el cual se asientan las percepciones brutas, deducciones y</w:t>
      </w:r>
      <w:r w:rsidRPr="00D51989">
        <w:rPr>
          <w:rFonts w:ascii="Palatino Linotype" w:hAnsi="Palatino Linotype" w:cs="Arial"/>
          <w:b/>
          <w:bCs/>
          <w:i/>
          <w:sz w:val="22"/>
          <w:szCs w:val="22"/>
          <w:lang w:val="es-MX" w:eastAsia="es-MX"/>
        </w:rPr>
        <w:t xml:space="preserve"> </w:t>
      </w:r>
      <w:r w:rsidRPr="00D51989">
        <w:rPr>
          <w:rFonts w:ascii="Palatino Linotype" w:hAnsi="Palatino Linotype" w:cs="Arial"/>
          <w:i/>
          <w:sz w:val="22"/>
          <w:szCs w:val="22"/>
          <w:lang w:val="es-MX" w:eastAsia="es-MX"/>
        </w:rPr>
        <w:t>alcance neto de las mismas; la nómina es utilizada para</w:t>
      </w:r>
      <w:r w:rsidRPr="00D51989">
        <w:rPr>
          <w:rFonts w:ascii="Palatino Linotype" w:hAnsi="Palatino Linotype" w:cs="Arial"/>
          <w:b/>
          <w:bCs/>
          <w:i/>
          <w:sz w:val="22"/>
          <w:szCs w:val="22"/>
          <w:lang w:val="es-MX" w:eastAsia="es-MX"/>
        </w:rPr>
        <w:t xml:space="preserve"> </w:t>
      </w:r>
      <w:r w:rsidRPr="00D51989">
        <w:rPr>
          <w:rFonts w:ascii="Palatino Linotype" w:hAnsi="Palatino Linotype" w:cs="Arial"/>
          <w:i/>
          <w:sz w:val="22"/>
          <w:szCs w:val="22"/>
          <w:lang w:val="es-MX" w:eastAsia="es-MX"/>
        </w:rPr>
        <w:t>efectuar los pagos periódicos (semanales, quincenales o</w:t>
      </w:r>
      <w:r w:rsidRPr="00D51989">
        <w:rPr>
          <w:rFonts w:ascii="Palatino Linotype" w:hAnsi="Palatino Linotype" w:cs="Arial"/>
          <w:b/>
          <w:bCs/>
          <w:i/>
          <w:sz w:val="22"/>
          <w:szCs w:val="22"/>
          <w:lang w:val="es-MX" w:eastAsia="es-MX"/>
        </w:rPr>
        <w:t xml:space="preserve"> </w:t>
      </w:r>
      <w:r w:rsidRPr="00D51989">
        <w:rPr>
          <w:rFonts w:ascii="Palatino Linotype" w:hAnsi="Palatino Linotype" w:cs="Arial"/>
          <w:i/>
          <w:sz w:val="22"/>
          <w:szCs w:val="22"/>
          <w:lang w:val="es-MX" w:eastAsia="es-MX"/>
        </w:rPr>
        <w:t xml:space="preserve">mensuales) a los trabajadores por concepto de </w:t>
      </w:r>
      <w:r w:rsidRPr="00D51989">
        <w:rPr>
          <w:rFonts w:ascii="Palatino Linotype" w:hAnsi="Palatino Linotype" w:cs="Arial"/>
          <w:b/>
          <w:i/>
          <w:sz w:val="22"/>
          <w:szCs w:val="22"/>
          <w:u w:val="single"/>
          <w:lang w:val="es-MX" w:eastAsia="es-MX"/>
        </w:rPr>
        <w:t>sueldos y</w:t>
      </w:r>
      <w:r w:rsidRPr="00D51989">
        <w:rPr>
          <w:rFonts w:ascii="Palatino Linotype" w:hAnsi="Palatino Linotype" w:cs="Arial"/>
          <w:b/>
          <w:bCs/>
          <w:i/>
          <w:sz w:val="22"/>
          <w:szCs w:val="22"/>
          <w:u w:val="single"/>
          <w:lang w:val="es-MX" w:eastAsia="es-MX"/>
        </w:rPr>
        <w:t xml:space="preserve"> </w:t>
      </w:r>
      <w:r w:rsidRPr="00D51989">
        <w:rPr>
          <w:rFonts w:ascii="Palatino Linotype" w:hAnsi="Palatino Linotype" w:cs="Arial"/>
          <w:b/>
          <w:i/>
          <w:sz w:val="22"/>
          <w:szCs w:val="22"/>
          <w:u w:val="single"/>
          <w:lang w:val="es-MX" w:eastAsia="es-MX"/>
        </w:rPr>
        <w:t>salarios</w:t>
      </w:r>
      <w:r w:rsidR="00204F9C" w:rsidRPr="00D51989">
        <w:rPr>
          <w:rFonts w:ascii="Palatino Linotype" w:hAnsi="Palatino Linotype" w:cs="Arial"/>
          <w:i/>
          <w:sz w:val="22"/>
          <w:szCs w:val="22"/>
          <w:lang w:val="es-MX" w:eastAsia="es-MX"/>
        </w:rPr>
        <w:t>.</w:t>
      </w:r>
    </w:p>
    <w:p w14:paraId="58215A17" w14:textId="77777777" w:rsidR="000161B8" w:rsidRPr="00D51989" w:rsidRDefault="000161B8" w:rsidP="000161B8">
      <w:pPr>
        <w:pStyle w:val="Sinespaciado"/>
        <w:numPr>
          <w:ilvl w:val="0"/>
          <w:numId w:val="1"/>
        </w:numPr>
        <w:spacing w:line="360" w:lineRule="auto"/>
        <w:ind w:left="0" w:firstLine="0"/>
        <w:jc w:val="both"/>
        <w:rPr>
          <w:rFonts w:ascii="Palatino Linotype" w:hAnsi="Palatino Linotype" w:cs="Arial"/>
        </w:rPr>
      </w:pPr>
      <w:r w:rsidRPr="00D51989">
        <w:rPr>
          <w:rFonts w:ascii="Palatino Linotype" w:hAnsi="Palatino Linotype" w:cs="Arial"/>
        </w:rPr>
        <w:t xml:space="preserve">Ahora bien, el artículo 350, del </w:t>
      </w:r>
      <w:r w:rsidRPr="00D51989">
        <w:rPr>
          <w:rFonts w:ascii="Palatino Linotype" w:hAnsi="Palatino Linotype" w:cs="Arial"/>
          <w:b/>
        </w:rPr>
        <w:t>Código Financiero del Estado de México</w:t>
      </w:r>
      <w:r w:rsidRPr="00D51989">
        <w:rPr>
          <w:rFonts w:ascii="Palatino Linotype" w:hAnsi="Palatino Linotype" w:cs="Arial"/>
        </w:rPr>
        <w:t xml:space="preserve"> dispone lo que se transcribe a continuación:</w:t>
      </w:r>
    </w:p>
    <w:p w14:paraId="128A1414" w14:textId="77777777" w:rsidR="000161B8" w:rsidRPr="00D51989" w:rsidRDefault="000161B8" w:rsidP="000161B8">
      <w:pPr>
        <w:pStyle w:val="Sinespaciado"/>
        <w:rPr>
          <w:rFonts w:ascii="Times New Roman" w:hAnsi="Times New Roman" w:cs="Times New Roman"/>
        </w:rPr>
      </w:pPr>
    </w:p>
    <w:p w14:paraId="5630F012" w14:textId="77777777" w:rsidR="000161B8" w:rsidRPr="00D51989" w:rsidRDefault="000161B8" w:rsidP="000161B8">
      <w:pPr>
        <w:pStyle w:val="Sinespaciado"/>
        <w:spacing w:line="360" w:lineRule="auto"/>
        <w:ind w:left="567" w:right="567"/>
        <w:jc w:val="both"/>
        <w:rPr>
          <w:rFonts w:ascii="Palatino Linotype" w:hAnsi="Palatino Linotype" w:cs="Arial"/>
          <w:bCs/>
          <w:i/>
          <w:sz w:val="22"/>
        </w:rPr>
      </w:pPr>
      <w:r w:rsidRPr="00D51989">
        <w:rPr>
          <w:rFonts w:ascii="Palatino Linotype" w:hAnsi="Palatino Linotype"/>
          <w:b/>
          <w:i/>
          <w:sz w:val="22"/>
        </w:rPr>
        <w:t>Artículo 350.-</w:t>
      </w:r>
      <w:r w:rsidRPr="00D51989">
        <w:rPr>
          <w:rFonts w:ascii="Palatino Linotype" w:hAnsi="Palatino Linotype"/>
          <w:i/>
          <w:sz w:val="22"/>
        </w:rPr>
        <w:t xml:space="preserve"> Mensualmente dentro de los primeros veinte días hábiles, la Secretaría y las Tesorerías, enviarán para su análisis y evaluación al Órgano Superior de </w:t>
      </w:r>
      <w:r w:rsidRPr="00D51989">
        <w:rPr>
          <w:rFonts w:ascii="Palatino Linotype" w:hAnsi="Palatino Linotype" w:cs="Arial"/>
          <w:bCs/>
          <w:i/>
          <w:sz w:val="22"/>
        </w:rPr>
        <w:t>Fiscalización del Estado de México, la siguiente información:</w:t>
      </w:r>
    </w:p>
    <w:p w14:paraId="2E76D435" w14:textId="77777777" w:rsidR="000161B8" w:rsidRPr="00D51989" w:rsidRDefault="000161B8" w:rsidP="000161B8">
      <w:pPr>
        <w:pStyle w:val="Sinespaciado"/>
        <w:spacing w:line="360" w:lineRule="auto"/>
        <w:ind w:left="567" w:right="567"/>
        <w:jc w:val="both"/>
        <w:rPr>
          <w:rFonts w:ascii="Palatino Linotype" w:hAnsi="Palatino Linotype" w:cs="Arial"/>
          <w:bCs/>
          <w:i/>
          <w:sz w:val="22"/>
        </w:rPr>
      </w:pPr>
      <w:r w:rsidRPr="00D51989">
        <w:rPr>
          <w:rFonts w:ascii="Palatino Linotype" w:hAnsi="Palatino Linotype" w:cs="Arial"/>
          <w:bCs/>
          <w:i/>
          <w:sz w:val="22"/>
        </w:rPr>
        <w:t xml:space="preserve"> </w:t>
      </w:r>
    </w:p>
    <w:p w14:paraId="1FB7BDC9" w14:textId="77777777" w:rsidR="000161B8" w:rsidRPr="00D51989" w:rsidRDefault="000161B8" w:rsidP="000161B8">
      <w:pPr>
        <w:pStyle w:val="Sinespaciado"/>
        <w:tabs>
          <w:tab w:val="left" w:pos="8222"/>
        </w:tabs>
        <w:spacing w:line="360" w:lineRule="auto"/>
        <w:ind w:left="567" w:right="567"/>
        <w:jc w:val="both"/>
        <w:rPr>
          <w:rFonts w:ascii="Palatino Linotype" w:hAnsi="Palatino Linotype" w:cs="Arial"/>
          <w:bCs/>
          <w:i/>
          <w:sz w:val="22"/>
        </w:rPr>
      </w:pPr>
      <w:r w:rsidRPr="00D51989">
        <w:rPr>
          <w:rFonts w:ascii="Palatino Linotype" w:hAnsi="Palatino Linotype" w:cs="Arial"/>
          <w:bCs/>
          <w:i/>
          <w:sz w:val="22"/>
        </w:rPr>
        <w:t xml:space="preserve">Información patrimonial. </w:t>
      </w:r>
    </w:p>
    <w:p w14:paraId="66F89B43" w14:textId="77777777" w:rsidR="000161B8" w:rsidRPr="00D51989" w:rsidRDefault="000161B8" w:rsidP="000161B8">
      <w:pPr>
        <w:pStyle w:val="Sinespaciado"/>
        <w:tabs>
          <w:tab w:val="left" w:pos="8222"/>
        </w:tabs>
        <w:spacing w:line="360" w:lineRule="auto"/>
        <w:ind w:left="567" w:right="567"/>
        <w:jc w:val="both"/>
        <w:rPr>
          <w:rFonts w:ascii="Palatino Linotype" w:hAnsi="Palatino Linotype" w:cs="Arial"/>
          <w:bCs/>
          <w:i/>
          <w:sz w:val="22"/>
        </w:rPr>
      </w:pPr>
      <w:r w:rsidRPr="00D51989">
        <w:rPr>
          <w:rFonts w:ascii="Palatino Linotype" w:hAnsi="Palatino Linotype" w:cs="Arial"/>
          <w:bCs/>
          <w:i/>
          <w:sz w:val="22"/>
        </w:rPr>
        <w:t xml:space="preserve">Información presupuestal. </w:t>
      </w:r>
    </w:p>
    <w:p w14:paraId="6A6951F9" w14:textId="77777777" w:rsidR="000161B8" w:rsidRPr="00D51989" w:rsidRDefault="000161B8" w:rsidP="000161B8">
      <w:pPr>
        <w:pStyle w:val="Sinespaciado"/>
        <w:tabs>
          <w:tab w:val="left" w:pos="8222"/>
        </w:tabs>
        <w:spacing w:line="360" w:lineRule="auto"/>
        <w:ind w:left="567" w:right="567"/>
        <w:jc w:val="both"/>
        <w:rPr>
          <w:rFonts w:ascii="Palatino Linotype" w:hAnsi="Palatino Linotype" w:cs="Arial"/>
          <w:bCs/>
          <w:i/>
          <w:sz w:val="22"/>
        </w:rPr>
      </w:pPr>
      <w:r w:rsidRPr="00D51989">
        <w:rPr>
          <w:rFonts w:ascii="Palatino Linotype" w:hAnsi="Palatino Linotype" w:cs="Arial"/>
          <w:bCs/>
          <w:i/>
          <w:sz w:val="22"/>
        </w:rPr>
        <w:t xml:space="preserve">Información de la obra pública. </w:t>
      </w:r>
    </w:p>
    <w:p w14:paraId="657AA83A" w14:textId="77777777" w:rsidR="000161B8" w:rsidRPr="00D51989" w:rsidRDefault="000161B8" w:rsidP="000161B8">
      <w:pPr>
        <w:pStyle w:val="Sinespaciado"/>
        <w:tabs>
          <w:tab w:val="left" w:pos="8222"/>
        </w:tabs>
        <w:spacing w:line="360" w:lineRule="auto"/>
        <w:ind w:left="567" w:right="567"/>
        <w:jc w:val="both"/>
        <w:rPr>
          <w:rFonts w:ascii="Palatino Linotype" w:hAnsi="Palatino Linotype" w:cs="Arial"/>
          <w:i/>
          <w:sz w:val="22"/>
        </w:rPr>
      </w:pPr>
      <w:r w:rsidRPr="00D51989">
        <w:rPr>
          <w:rFonts w:ascii="Palatino Linotype" w:hAnsi="Palatino Linotype" w:cs="Arial"/>
          <w:b/>
          <w:bCs/>
          <w:i/>
          <w:sz w:val="22"/>
          <w:u w:val="single"/>
        </w:rPr>
        <w:t>Información de nómina</w:t>
      </w:r>
      <w:r w:rsidRPr="00D51989">
        <w:rPr>
          <w:rFonts w:ascii="Palatino Linotype" w:hAnsi="Palatino Linotype" w:cs="Arial"/>
          <w:bCs/>
          <w:i/>
          <w:sz w:val="22"/>
        </w:rPr>
        <w:t>.</w:t>
      </w:r>
    </w:p>
    <w:p w14:paraId="2D94B30E" w14:textId="77777777" w:rsidR="000161B8" w:rsidRPr="00D51989" w:rsidRDefault="000161B8" w:rsidP="000161B8">
      <w:pPr>
        <w:pStyle w:val="Sinespaciado"/>
        <w:spacing w:line="360" w:lineRule="auto"/>
        <w:jc w:val="both"/>
        <w:rPr>
          <w:rFonts w:ascii="Palatino Linotype" w:hAnsi="Palatino Linotype" w:cs="Arial"/>
          <w:bCs/>
          <w:i/>
        </w:rPr>
      </w:pPr>
    </w:p>
    <w:p w14:paraId="3CA5EED6" w14:textId="77777777" w:rsidR="000161B8" w:rsidRPr="00D51989" w:rsidRDefault="000161B8" w:rsidP="000161B8">
      <w:pPr>
        <w:pStyle w:val="Sinespaciado"/>
        <w:numPr>
          <w:ilvl w:val="0"/>
          <w:numId w:val="1"/>
        </w:numPr>
        <w:spacing w:line="360" w:lineRule="auto"/>
        <w:ind w:left="0" w:firstLine="0"/>
        <w:jc w:val="both"/>
        <w:rPr>
          <w:rFonts w:ascii="Palatino Linotype" w:eastAsia="MS Mincho" w:hAnsi="Palatino Linotype" w:cs="Tahoma"/>
        </w:rPr>
      </w:pPr>
      <w:r w:rsidRPr="00D51989">
        <w:rPr>
          <w:rFonts w:ascii="Palatino Linotype" w:hAnsi="Palatino Linotype"/>
        </w:rPr>
        <w:t xml:space="preserve">De igual forma, </w:t>
      </w:r>
      <w:r w:rsidRPr="00D51989">
        <w:rPr>
          <w:rFonts w:ascii="Palatino Linotype" w:eastAsia="MS Mincho" w:hAnsi="Palatino Linotype" w:cs="Arial"/>
        </w:rPr>
        <w:t xml:space="preserve">las </w:t>
      </w:r>
      <w:r w:rsidRPr="00D51989">
        <w:rPr>
          <w:rFonts w:ascii="Palatino Linotype" w:hAnsi="Palatino Linotype" w:cs="Arial"/>
        </w:rPr>
        <w:t>disposiciones</w:t>
      </w:r>
      <w:r w:rsidRPr="00D51989">
        <w:rPr>
          <w:rFonts w:ascii="Palatino Linotype" w:eastAsia="MS Mincho" w:hAnsi="Palatino Linotype" w:cs="Aria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D51989">
        <w:rPr>
          <w:rFonts w:ascii="Palatino Linotype" w:eastAsia="MS Mincho" w:hAnsi="Palatino Linotype" w:cs="Tahoma"/>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w:t>
      </w:r>
      <w:r w:rsidRPr="00D51989">
        <w:rPr>
          <w:rFonts w:ascii="Palatino Linotype" w:eastAsia="MS Mincho" w:hAnsi="Palatino Linotype" w:cs="Tahoma"/>
        </w:rPr>
        <w:lastRenderedPageBreak/>
        <w:t>otros destacan: la Ley Orgánica Municipal, Ley de Ingresos de los Municipios, Presupuesto de Egresos y Manual Único de Contabilidad Gubernamental para las Dependencias y Entidades Públicas del Gobierno y Municipios, todos del Estado de México.</w:t>
      </w:r>
    </w:p>
    <w:p w14:paraId="44C85DE9" w14:textId="77777777" w:rsidR="000161B8" w:rsidRPr="00D51989" w:rsidRDefault="000161B8" w:rsidP="000161B8">
      <w:pPr>
        <w:pStyle w:val="Sinespaciado"/>
        <w:spacing w:line="360" w:lineRule="auto"/>
        <w:jc w:val="both"/>
        <w:rPr>
          <w:rFonts w:ascii="Palatino Linotype" w:eastAsia="MS Mincho" w:hAnsi="Palatino Linotype" w:cs="Tahoma"/>
        </w:rPr>
      </w:pPr>
    </w:p>
    <w:p w14:paraId="55C78923" w14:textId="77777777" w:rsidR="000161B8" w:rsidRPr="00D51989" w:rsidRDefault="000161B8" w:rsidP="000161B8">
      <w:pPr>
        <w:pStyle w:val="Sinespaciado"/>
        <w:numPr>
          <w:ilvl w:val="0"/>
          <w:numId w:val="1"/>
        </w:numPr>
        <w:spacing w:line="360" w:lineRule="auto"/>
        <w:ind w:left="0" w:firstLine="0"/>
        <w:jc w:val="both"/>
        <w:rPr>
          <w:rFonts w:ascii="Palatino Linotype" w:eastAsia="MS Mincho" w:hAnsi="Palatino Linotype" w:cs="Tahoma"/>
        </w:rPr>
      </w:pPr>
      <w:r w:rsidRPr="00D51989">
        <w:rPr>
          <w:rFonts w:ascii="Palatino Linotype" w:eastAsia="MS Mincho" w:hAnsi="Palatino Linotype" w:cs="Tahoma"/>
        </w:rPr>
        <w:t xml:space="preserve">Así, los Lineamientos en comento sirven para definir los criterios, formatos y documentación necesaria para </w:t>
      </w:r>
      <w:r w:rsidRPr="00D51989">
        <w:rPr>
          <w:rFonts w:ascii="Palatino Linotype" w:hAnsi="Palatino Linotype" w:cs="Arial"/>
        </w:rPr>
        <w:t>presentar</w:t>
      </w:r>
      <w:r w:rsidRPr="00D51989">
        <w:rPr>
          <w:rFonts w:ascii="Palatino Linotype" w:eastAsia="MS Mincho" w:hAnsi="Palatino Linotype" w:cs="Tahoma"/>
        </w:rPr>
        <w:t xml:space="preserve"> los informes mensuales. Entre los criterios que se manejan en tales Lineamientos esta aquel que se refiere a la integración de </w:t>
      </w:r>
      <w:r w:rsidRPr="00D51989">
        <w:rPr>
          <w:rFonts w:ascii="Palatino Linotype" w:eastAsia="MS Mincho" w:hAnsi="Palatino Linotype" w:cs="Tahoma"/>
          <w:b/>
          <w:i/>
        </w:rPr>
        <w:t>Información de Nómina</w:t>
      </w:r>
      <w:r w:rsidRPr="00D51989">
        <w:rPr>
          <w:rFonts w:ascii="Palatino Linotype" w:eastAsia="MS Mincho" w:hAnsi="Palatino Linotype" w:cs="Tahoma"/>
        </w:rPr>
        <w:t xml:space="preserve">, el cual, se integra por documentos tales como </w:t>
      </w:r>
      <w:r w:rsidRPr="00D51989">
        <w:rPr>
          <w:rFonts w:ascii="Palatino Linotype" w:eastAsia="MS Mincho" w:hAnsi="Palatino Linotype" w:cs="Tahoma"/>
          <w:b/>
        </w:rPr>
        <w:t xml:space="preserve">Nomina General 01 al 15 del mes y Nómina General del 16 al 30/31 del mes, </w:t>
      </w:r>
      <w:r w:rsidRPr="00D51989">
        <w:rPr>
          <w:rFonts w:ascii="Palatino Linotype" w:hAnsi="Palatino Linotype"/>
        </w:rPr>
        <w:t>correspondiente al</w:t>
      </w:r>
      <w:r w:rsidRPr="00D51989">
        <w:rPr>
          <w:rFonts w:ascii="Palatino Linotype" w:hAnsi="Palatino Linotype" w:cs="Arial"/>
        </w:rPr>
        <w:t xml:space="preserve"> Disco 4 de los informes mensuales correspondientes, los cuales son enviados por el Tesorero Municipal al OSFEM, en términos del </w:t>
      </w:r>
      <w:r w:rsidRPr="00D51989">
        <w:rPr>
          <w:rFonts w:ascii="Palatino Linotype" w:hAnsi="Palatino Linotype" w:cs="Arial"/>
          <w:lang w:eastAsia="es-MX"/>
        </w:rPr>
        <w:t>artículo 2, fracción XI, de la Ley de Fiscalización Superior del Estado de México,</w:t>
      </w:r>
      <w:r w:rsidRPr="00D51989">
        <w:rPr>
          <w:rFonts w:ascii="Palatino Linotype" w:hAnsi="Palatino Linotype" w:cs="Arial"/>
        </w:rPr>
        <w:t xml:space="preserve"> acorde a lo establecido en los </w:t>
      </w:r>
      <w:r w:rsidRPr="00D51989">
        <w:rPr>
          <w:rFonts w:ascii="Palatino Linotype" w:hAnsi="Palatino Linotype"/>
        </w:rPr>
        <w:t>Lineamientos para la Integración del Informe Mensual del año 2019, para lo cual se insertan las siguiente imágenes:</w:t>
      </w:r>
    </w:p>
    <w:p w14:paraId="62E4E738" w14:textId="77777777" w:rsidR="000161B8" w:rsidRPr="00D51989" w:rsidRDefault="000161B8" w:rsidP="000161B8">
      <w:pPr>
        <w:widowControl w:val="0"/>
        <w:autoSpaceDE w:val="0"/>
        <w:autoSpaceDN w:val="0"/>
        <w:adjustRightInd w:val="0"/>
        <w:spacing w:line="360" w:lineRule="auto"/>
        <w:jc w:val="both"/>
        <w:rPr>
          <w:rFonts w:ascii="Palatino Linotype" w:hAnsi="Palatino Linotype"/>
        </w:rPr>
      </w:pPr>
    </w:p>
    <w:p w14:paraId="02873194" w14:textId="77777777" w:rsidR="000161B8" w:rsidRPr="00D51989" w:rsidRDefault="000161B8" w:rsidP="000161B8">
      <w:pPr>
        <w:widowControl w:val="0"/>
        <w:autoSpaceDE w:val="0"/>
        <w:autoSpaceDN w:val="0"/>
        <w:adjustRightInd w:val="0"/>
        <w:spacing w:line="360" w:lineRule="auto"/>
        <w:jc w:val="both"/>
        <w:rPr>
          <w:noProof/>
          <w:lang w:eastAsia="es-MX"/>
        </w:rPr>
      </w:pPr>
    </w:p>
    <w:p w14:paraId="1785B344" w14:textId="77777777" w:rsidR="000161B8" w:rsidRPr="00D51989" w:rsidRDefault="000161B8" w:rsidP="000161B8">
      <w:pPr>
        <w:widowControl w:val="0"/>
        <w:autoSpaceDE w:val="0"/>
        <w:autoSpaceDN w:val="0"/>
        <w:adjustRightInd w:val="0"/>
        <w:spacing w:line="360" w:lineRule="auto"/>
        <w:jc w:val="center"/>
        <w:rPr>
          <w:rFonts w:ascii="Palatino Linotype" w:hAnsi="Palatino Linotype"/>
          <w:lang w:eastAsia="en-US"/>
        </w:rPr>
      </w:pPr>
      <w:r w:rsidRPr="00D51989">
        <w:rPr>
          <w:noProof/>
          <w:sz w:val="22"/>
          <w:szCs w:val="22"/>
          <w:lang w:val="es-MX" w:eastAsia="es-MX"/>
        </w:rPr>
        <w:lastRenderedPageBreak/>
        <mc:AlternateContent>
          <mc:Choice Requires="wps">
            <w:drawing>
              <wp:anchor distT="0" distB="0" distL="114300" distR="114300" simplePos="0" relativeHeight="251660288" behindDoc="0" locked="0" layoutInCell="1" allowOverlap="1" wp14:anchorId="484676DF" wp14:editId="524B124A">
                <wp:simplePos x="0" y="0"/>
                <wp:positionH relativeFrom="column">
                  <wp:posOffset>681990</wp:posOffset>
                </wp:positionH>
                <wp:positionV relativeFrom="paragraph">
                  <wp:posOffset>1617980</wp:posOffset>
                </wp:positionV>
                <wp:extent cx="4257675" cy="2381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2809875" cy="156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F17A" id="Rectángulo 15" o:spid="_x0000_s1026" style="position:absolute;margin-left:53.7pt;margin-top:127.4pt;width:33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" filled="f" strokecolor="red" strokeweight="2.25pt"/>
            </w:pict>
          </mc:Fallback>
        </mc:AlternateContent>
      </w:r>
      <w:r w:rsidRPr="00D51989">
        <w:rPr>
          <w:noProof/>
          <w:sz w:val="22"/>
          <w:szCs w:val="22"/>
          <w:lang w:val="es-MX" w:eastAsia="es-MX"/>
        </w:rPr>
        <mc:AlternateContent>
          <mc:Choice Requires="wps">
            <w:drawing>
              <wp:anchor distT="0" distB="0" distL="114300" distR="114300" simplePos="0" relativeHeight="251659264" behindDoc="0" locked="0" layoutInCell="1" allowOverlap="1" wp14:anchorId="25099373" wp14:editId="7B6A7233">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766060" cy="119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CC3FB9" id="Rectángulo 14" o:spid="_x0000_s1026" style="position:absolute;margin-left:54.45pt;margin-top:-.1pt;width:330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" filled="f" strokecolor="red" strokeweight="2.25pt"/>
            </w:pict>
          </mc:Fallback>
        </mc:AlternateContent>
      </w:r>
      <w:r w:rsidRPr="00D51989">
        <w:rPr>
          <w:noProof/>
          <w:lang w:val="es-MX" w:eastAsia="es-MX"/>
        </w:rPr>
        <w:drawing>
          <wp:inline distT="0" distB="0" distL="0" distR="0" wp14:anchorId="3DABFD0C" wp14:editId="0A178C34">
            <wp:extent cx="4191000" cy="2705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l="34624" t="43451" r="34657" b="21243"/>
                    <a:stretch>
                      <a:fillRect/>
                    </a:stretch>
                  </pic:blipFill>
                  <pic:spPr bwMode="auto">
                    <a:xfrm>
                      <a:off x="0" y="0"/>
                      <a:ext cx="4191000" cy="2705100"/>
                    </a:xfrm>
                    <a:prstGeom prst="rect">
                      <a:avLst/>
                    </a:prstGeom>
                    <a:noFill/>
                    <a:ln>
                      <a:noFill/>
                    </a:ln>
                  </pic:spPr>
                </pic:pic>
              </a:graphicData>
            </a:graphic>
          </wp:inline>
        </w:drawing>
      </w:r>
    </w:p>
    <w:p w14:paraId="7F3AE987" w14:textId="77777777" w:rsidR="000161B8" w:rsidRPr="00D51989" w:rsidRDefault="000161B8" w:rsidP="000161B8">
      <w:pPr>
        <w:widowControl w:val="0"/>
        <w:autoSpaceDE w:val="0"/>
        <w:autoSpaceDN w:val="0"/>
        <w:adjustRightInd w:val="0"/>
        <w:spacing w:line="360" w:lineRule="auto"/>
        <w:jc w:val="center"/>
        <w:rPr>
          <w:rFonts w:ascii="Palatino Linotype" w:hAnsi="Palatino Linotype" w:cs="Arial"/>
        </w:rPr>
      </w:pPr>
      <w:r w:rsidRPr="00D51989">
        <w:rPr>
          <w:noProof/>
          <w:sz w:val="22"/>
          <w:szCs w:val="22"/>
          <w:lang w:val="es-MX" w:eastAsia="es-MX"/>
        </w:rPr>
        <mc:AlternateContent>
          <mc:Choice Requires="wps">
            <w:drawing>
              <wp:anchor distT="0" distB="0" distL="114300" distR="114300" simplePos="0" relativeHeight="251661312" behindDoc="0" locked="0" layoutInCell="1" allowOverlap="1" wp14:anchorId="446A6E5F" wp14:editId="4219174A">
                <wp:simplePos x="0" y="0"/>
                <wp:positionH relativeFrom="column">
                  <wp:posOffset>263525</wp:posOffset>
                </wp:positionH>
                <wp:positionV relativeFrom="paragraph">
                  <wp:posOffset>1096645</wp:posOffset>
                </wp:positionV>
                <wp:extent cx="4977765" cy="922655"/>
                <wp:effectExtent l="19050" t="19050" r="13335" b="10795"/>
                <wp:wrapNone/>
                <wp:docPr id="17" name="Rectángulo 17"/>
                <wp:cNvGraphicFramePr/>
                <a:graphic xmlns:a="http://schemas.openxmlformats.org/drawingml/2006/main">
                  <a:graphicData uri="http://schemas.microsoft.com/office/word/2010/wordprocessingShape">
                    <wps:wsp>
                      <wps:cNvSpPr/>
                      <wps:spPr>
                        <a:xfrm>
                          <a:off x="0" y="0"/>
                          <a:ext cx="3284855" cy="608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6DA9" id="Rectángulo 17" o:spid="_x0000_s1026" style="position:absolute;margin-left:20.75pt;margin-top:86.35pt;width:391.95pt;height:7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" filled="f" strokecolor="red" strokeweight="2.25pt"/>
            </w:pict>
          </mc:Fallback>
        </mc:AlternateContent>
      </w:r>
      <w:r w:rsidRPr="00D51989">
        <w:rPr>
          <w:noProof/>
          <w:lang w:val="es-MX" w:eastAsia="es-MX"/>
        </w:rPr>
        <w:drawing>
          <wp:inline distT="0" distB="0" distL="0" distR="0" wp14:anchorId="579F577C" wp14:editId="16EC1594">
            <wp:extent cx="4181475" cy="332842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l="34283" t="9354" r="33640" b="39650"/>
                    <a:stretch>
                      <a:fillRect/>
                    </a:stretch>
                  </pic:blipFill>
                  <pic:spPr bwMode="auto">
                    <a:xfrm>
                      <a:off x="0" y="0"/>
                      <a:ext cx="4183899" cy="3330353"/>
                    </a:xfrm>
                    <a:prstGeom prst="rect">
                      <a:avLst/>
                    </a:prstGeom>
                    <a:noFill/>
                    <a:ln>
                      <a:noFill/>
                    </a:ln>
                  </pic:spPr>
                </pic:pic>
              </a:graphicData>
            </a:graphic>
          </wp:inline>
        </w:drawing>
      </w:r>
    </w:p>
    <w:p w14:paraId="121DEF3C" w14:textId="77777777" w:rsidR="000161B8" w:rsidRPr="00D51989" w:rsidRDefault="000161B8" w:rsidP="000161B8">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noProof/>
          <w:lang w:eastAsia="es-MX"/>
        </w:rPr>
      </w:pPr>
      <w:r w:rsidRPr="00D51989">
        <w:rPr>
          <w:rFonts w:ascii="Palatino Linotype" w:hAnsi="Palatino Linotype"/>
          <w:noProof/>
          <w:lang w:eastAsia="es-MX"/>
        </w:rPr>
        <w:t xml:space="preserve">Por esta razón, este Instituto considera que existen documentos que de manera enunciativa más no limitativa, pueden colmar el derecho de acceso a la información de la Recurrente, como es el denominado Nómina General del 01 al 15 del mes y Nómina General del 16 al 30/31 del mes, ya que en estos consta la </w:t>
      </w:r>
      <w:r w:rsidRPr="00D51989">
        <w:rPr>
          <w:rFonts w:ascii="Palatino Linotype" w:hAnsi="Palatino Linotype"/>
          <w:noProof/>
          <w:lang w:eastAsia="es-MX"/>
        </w:rPr>
        <w:lastRenderedPageBreak/>
        <w:t>información solicitada, pues tiene como objetivo presentar la información del pago de las remuneraciones de cada uno de los servidores públicos de la entidad fiscalizable de que se trate, correspondiente a un periodo determinado, con los campos que le interesa conocer a la particular, tal como se observa en el formato que se reproduce a continuación:</w:t>
      </w:r>
    </w:p>
    <w:p w14:paraId="216F88C5" w14:textId="77777777" w:rsidR="000161B8" w:rsidRPr="00D51989" w:rsidRDefault="000161B8" w:rsidP="000161B8">
      <w:pPr>
        <w:widowControl w:val="0"/>
        <w:autoSpaceDE w:val="0"/>
        <w:autoSpaceDN w:val="0"/>
        <w:adjustRightInd w:val="0"/>
        <w:spacing w:line="360" w:lineRule="auto"/>
        <w:jc w:val="both"/>
        <w:rPr>
          <w:rFonts w:ascii="Palatino Linotype" w:hAnsi="Palatino Linotype"/>
          <w:noProof/>
          <w:lang w:eastAsia="es-MX"/>
        </w:rPr>
      </w:pPr>
      <w:r w:rsidRPr="00D51989">
        <w:rPr>
          <w:noProof/>
          <w:lang w:val="es-MX" w:eastAsia="es-MX"/>
        </w:rPr>
        <w:drawing>
          <wp:inline distT="0" distB="0" distL="0" distR="0" wp14:anchorId="7A0486F5" wp14:editId="1ABA6E0D">
            <wp:extent cx="5581015" cy="4321024"/>
            <wp:effectExtent l="0" t="0" r="63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9" t="10863" r="22607" b="16717"/>
                    <a:stretch/>
                  </pic:blipFill>
                  <pic:spPr bwMode="auto">
                    <a:xfrm>
                      <a:off x="0" y="0"/>
                      <a:ext cx="5581015" cy="4321024"/>
                    </a:xfrm>
                    <a:prstGeom prst="rect">
                      <a:avLst/>
                    </a:prstGeom>
                    <a:ln>
                      <a:noFill/>
                    </a:ln>
                    <a:extLst>
                      <a:ext uri="{53640926-AAD7-44D8-BBD7-CCE9431645EC}">
                        <a14:shadowObscured xmlns:a14="http://schemas.microsoft.com/office/drawing/2010/main"/>
                      </a:ext>
                    </a:extLst>
                  </pic:spPr>
                </pic:pic>
              </a:graphicData>
            </a:graphic>
          </wp:inline>
        </w:drawing>
      </w:r>
    </w:p>
    <w:p w14:paraId="4EDEBB57" w14:textId="77777777" w:rsidR="000161B8" w:rsidRPr="00D51989" w:rsidRDefault="000161B8" w:rsidP="000161B8">
      <w:pPr>
        <w:widowControl w:val="0"/>
        <w:autoSpaceDE w:val="0"/>
        <w:autoSpaceDN w:val="0"/>
        <w:adjustRightInd w:val="0"/>
        <w:spacing w:line="360" w:lineRule="auto"/>
        <w:jc w:val="both"/>
        <w:rPr>
          <w:rFonts w:ascii="Palatino Linotype" w:hAnsi="Palatino Linotype"/>
          <w:noProof/>
          <w:sz w:val="10"/>
          <w:lang w:eastAsia="es-MX"/>
        </w:rPr>
      </w:pPr>
    </w:p>
    <w:p w14:paraId="51C5E746" w14:textId="77777777" w:rsidR="000161B8" w:rsidRPr="00D51989" w:rsidRDefault="000161B8" w:rsidP="000161B8">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D51989">
        <w:rPr>
          <w:rFonts w:ascii="Palatino Linotype" w:hAnsi="Palatino Linotype" w:cs="Arial"/>
        </w:rPr>
        <w:t xml:space="preserve">Precisado lo anterior, y de acuerdo a las obligaciones de transparencia comunes que le son atribuibles al </w:t>
      </w:r>
      <w:r w:rsidRPr="00D51989">
        <w:rPr>
          <w:rFonts w:ascii="Palatino Linotype" w:hAnsi="Palatino Linotype" w:cs="Arial"/>
          <w:b/>
        </w:rPr>
        <w:t>Sujeto Obligado</w:t>
      </w:r>
      <w:r w:rsidRPr="00D51989">
        <w:rPr>
          <w:rFonts w:ascii="Palatino Linotype" w:hAnsi="Palatino Linotype" w:cs="Arial"/>
        </w:rPr>
        <w:t xml:space="preserve"> de conformidad con el artículo 92, fracción VIII, de la Ley de Transparencia y Acceso a la Información Pública del Estado de México y Municipios, éste debe contar con la información de las </w:t>
      </w:r>
      <w:r w:rsidRPr="00D51989">
        <w:rPr>
          <w:rFonts w:ascii="Palatino Linotype" w:hAnsi="Palatino Linotype" w:cs="Arial"/>
        </w:rPr>
        <w:lastRenderedPageBreak/>
        <w:t xml:space="preserve">remuneraciones brutas y netas de todos los servidores públicos de su administración, los cuales pueden contener las percepciones, incluyendo </w:t>
      </w:r>
      <w:r w:rsidRPr="00D51989">
        <w:rPr>
          <w:rFonts w:ascii="Palatino Linotype" w:hAnsi="Palatino Linotype" w:cs="Arial"/>
          <w:b/>
          <w:u w:val="single"/>
        </w:rPr>
        <w:t>sueldos, prestaciones, gratificaciones, primas, comisiones, dietas, bonos, estímulos, ingresos y sistemas de compensación</w:t>
      </w:r>
      <w:r w:rsidRPr="00D51989">
        <w:rPr>
          <w:rFonts w:ascii="Palatino Linotype" w:hAnsi="Palatino Linotype" w:cs="Arial"/>
        </w:rPr>
        <w:t>, artículo y fracción que para mayor referencia se cita a continuación:</w:t>
      </w:r>
    </w:p>
    <w:p w14:paraId="30464D22" w14:textId="77777777" w:rsidR="000161B8" w:rsidRPr="00D51989" w:rsidRDefault="000161B8" w:rsidP="000161B8">
      <w:pPr>
        <w:pStyle w:val="Sinespaciado"/>
      </w:pPr>
    </w:p>
    <w:p w14:paraId="1409EFFD" w14:textId="77777777" w:rsidR="000161B8" w:rsidRPr="00D51989" w:rsidRDefault="000161B8" w:rsidP="000161B8">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D51989">
        <w:rPr>
          <w:rFonts w:ascii="Palatino Linotype" w:hAnsi="Palatino Linotype" w:cs="Bookman Old Style,Bold"/>
          <w:b/>
          <w:bCs/>
          <w:i/>
          <w:sz w:val="22"/>
          <w:szCs w:val="22"/>
        </w:rPr>
        <w:t xml:space="preserve">“Artículo 92. </w:t>
      </w:r>
      <w:r w:rsidRPr="00D51989">
        <w:rPr>
          <w:rFonts w:ascii="Palatino Linotype" w:hAnsi="Palatino Linotype" w:cs="Bookman Old Styl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488032" w14:textId="77777777" w:rsidR="000161B8" w:rsidRPr="00D51989" w:rsidRDefault="000161B8" w:rsidP="000161B8">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D51989">
        <w:rPr>
          <w:rFonts w:ascii="Palatino Linotype" w:hAnsi="Palatino Linotype" w:cs="Bookman Old Style"/>
          <w:i/>
          <w:sz w:val="22"/>
          <w:szCs w:val="22"/>
        </w:rPr>
        <w:t>(…)</w:t>
      </w:r>
    </w:p>
    <w:p w14:paraId="646ADC59" w14:textId="77777777" w:rsidR="000161B8" w:rsidRPr="00D51989" w:rsidRDefault="000161B8" w:rsidP="000161B8">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D51989">
        <w:rPr>
          <w:rFonts w:ascii="Palatino Linotype" w:hAnsi="Palatino Linotype" w:cs="Bookman Old Style,Bold"/>
          <w:b/>
          <w:bCs/>
          <w:i/>
          <w:sz w:val="22"/>
          <w:szCs w:val="22"/>
        </w:rPr>
        <w:t xml:space="preserve">VIII. </w:t>
      </w:r>
      <w:r w:rsidRPr="00D51989">
        <w:rPr>
          <w:rFonts w:ascii="Palatino Linotype" w:hAnsi="Palatino Linotype" w:cs="Bookman Old Style"/>
          <w:b/>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D51989">
        <w:rPr>
          <w:rFonts w:ascii="Palatino Linotype" w:hAnsi="Palatino Linotype" w:cs="Bookman Old Style"/>
          <w:i/>
          <w:sz w:val="22"/>
          <w:szCs w:val="22"/>
        </w:rPr>
        <w:t>” (sic)</w:t>
      </w:r>
    </w:p>
    <w:p w14:paraId="72942888" w14:textId="77777777" w:rsidR="000161B8" w:rsidRPr="00D51989" w:rsidRDefault="000161B8" w:rsidP="000161B8">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p>
    <w:p w14:paraId="38E3E051" w14:textId="77777777" w:rsidR="000161B8" w:rsidRPr="00D51989" w:rsidRDefault="000161B8" w:rsidP="000161B8">
      <w:pPr>
        <w:pStyle w:val="Prrafodelista"/>
        <w:autoSpaceDE w:val="0"/>
        <w:autoSpaceDN w:val="0"/>
        <w:adjustRightInd w:val="0"/>
        <w:spacing w:line="360" w:lineRule="auto"/>
        <w:ind w:left="567"/>
        <w:rPr>
          <w:rFonts w:ascii="Palatino Linotype" w:hAnsi="Palatino Linotype" w:cs="Arial"/>
          <w:i/>
          <w:sz w:val="22"/>
          <w:szCs w:val="22"/>
        </w:rPr>
      </w:pPr>
      <w:r w:rsidRPr="00D51989">
        <w:rPr>
          <w:rFonts w:ascii="Palatino Linotype" w:hAnsi="Palatino Linotype" w:cs="Arial"/>
          <w:i/>
          <w:sz w:val="22"/>
          <w:szCs w:val="22"/>
        </w:rPr>
        <w:t>(Énfasis añadido)</w:t>
      </w:r>
    </w:p>
    <w:p w14:paraId="19216775" w14:textId="77777777" w:rsidR="000161B8" w:rsidRPr="00D51989" w:rsidRDefault="000161B8" w:rsidP="000161B8">
      <w:pPr>
        <w:pStyle w:val="Prrafodelista"/>
        <w:autoSpaceDE w:val="0"/>
        <w:autoSpaceDN w:val="0"/>
        <w:adjustRightInd w:val="0"/>
        <w:spacing w:line="360" w:lineRule="auto"/>
        <w:ind w:left="567"/>
        <w:rPr>
          <w:rFonts w:ascii="Palatino Linotype" w:hAnsi="Palatino Linotype" w:cs="Arial"/>
          <w:i/>
          <w:sz w:val="22"/>
          <w:szCs w:val="22"/>
        </w:rPr>
      </w:pPr>
    </w:p>
    <w:p w14:paraId="318AB9CA" w14:textId="77777777" w:rsidR="000161B8" w:rsidRPr="00D51989" w:rsidRDefault="000161B8" w:rsidP="000161B8">
      <w:pPr>
        <w:pStyle w:val="Prrafodelista"/>
        <w:numPr>
          <w:ilvl w:val="0"/>
          <w:numId w:val="1"/>
        </w:numPr>
        <w:spacing w:line="360" w:lineRule="auto"/>
        <w:ind w:left="0" w:firstLine="0"/>
        <w:jc w:val="both"/>
        <w:rPr>
          <w:rFonts w:ascii="Palatino Linotype" w:hAnsi="Palatino Linotype" w:cs="Arial"/>
        </w:rPr>
      </w:pPr>
      <w:r w:rsidRPr="00D51989">
        <w:rPr>
          <w:rFonts w:ascii="Palatino Linotype" w:hAnsi="Palatino Linotype" w:cs="Arial"/>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32063C65" w14:textId="77777777" w:rsidR="000161B8" w:rsidRPr="00D51989" w:rsidRDefault="000161B8" w:rsidP="000161B8">
      <w:pPr>
        <w:pStyle w:val="Prrafodelista"/>
        <w:spacing w:line="360" w:lineRule="auto"/>
        <w:ind w:left="0"/>
        <w:jc w:val="both"/>
        <w:rPr>
          <w:rFonts w:ascii="Palatino Linotype" w:hAnsi="Palatino Linotype" w:cs="Arial"/>
        </w:rPr>
      </w:pPr>
    </w:p>
    <w:p w14:paraId="3447C981" w14:textId="77777777" w:rsidR="000161B8" w:rsidRPr="00D51989" w:rsidRDefault="000161B8" w:rsidP="000161B8">
      <w:pPr>
        <w:pStyle w:val="Prrafodelista"/>
        <w:numPr>
          <w:ilvl w:val="0"/>
          <w:numId w:val="1"/>
        </w:numPr>
        <w:spacing w:line="360" w:lineRule="auto"/>
        <w:ind w:left="0" w:firstLine="0"/>
        <w:jc w:val="both"/>
        <w:rPr>
          <w:rFonts w:ascii="Palatino Linotype" w:hAnsi="Palatino Linotype" w:cs="Arial"/>
        </w:rPr>
      </w:pPr>
      <w:r w:rsidRPr="00D51989">
        <w:rPr>
          <w:rFonts w:ascii="Palatino Linotype" w:hAnsi="Palatino Linotype" w:cs="Arial"/>
        </w:rPr>
        <w:t>Por lo tanto, lo solicitado corresponde a información pública susceptible de ser entregada, en su caso, en versión pública y, por lo tanto, no es procedente su clasificación.</w:t>
      </w:r>
    </w:p>
    <w:p w14:paraId="410A3966" w14:textId="77777777" w:rsidR="000161B8" w:rsidRPr="00D51989" w:rsidRDefault="000161B8" w:rsidP="000161B8">
      <w:pPr>
        <w:pStyle w:val="Prrafodelista"/>
        <w:spacing w:line="360" w:lineRule="auto"/>
        <w:ind w:left="0"/>
        <w:jc w:val="both"/>
        <w:rPr>
          <w:rFonts w:ascii="Palatino Linotype" w:hAnsi="Palatino Linotype" w:cs="Arial"/>
        </w:rPr>
      </w:pPr>
    </w:p>
    <w:p w14:paraId="4048C83C" w14:textId="77777777" w:rsidR="000161B8" w:rsidRPr="00D51989" w:rsidRDefault="000161B8" w:rsidP="000161B8">
      <w:pPr>
        <w:pStyle w:val="Prrafodelista"/>
        <w:numPr>
          <w:ilvl w:val="0"/>
          <w:numId w:val="1"/>
        </w:numPr>
        <w:spacing w:line="360" w:lineRule="auto"/>
        <w:ind w:left="0" w:firstLine="0"/>
        <w:jc w:val="both"/>
        <w:rPr>
          <w:rFonts w:ascii="Palatino Linotype" w:hAnsi="Palatino Linotype" w:cs="Arial"/>
        </w:rPr>
      </w:pPr>
      <w:r w:rsidRPr="00D51989">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33678E4" w14:textId="77777777" w:rsidR="000161B8" w:rsidRPr="00D51989" w:rsidRDefault="000161B8" w:rsidP="000161B8">
      <w:pPr>
        <w:pStyle w:val="Sinespaciado"/>
      </w:pPr>
    </w:p>
    <w:p w14:paraId="1BC8AD87" w14:textId="77777777" w:rsidR="000161B8" w:rsidRPr="00D51989" w:rsidRDefault="000161B8" w:rsidP="000161B8">
      <w:pPr>
        <w:spacing w:line="360" w:lineRule="auto"/>
        <w:ind w:left="567" w:right="567"/>
        <w:jc w:val="both"/>
        <w:rPr>
          <w:rFonts w:ascii="Palatino Linotype" w:hAnsi="Palatino Linotype" w:cs="Arial"/>
          <w:b/>
          <w:i/>
          <w:sz w:val="22"/>
          <w:szCs w:val="22"/>
        </w:rPr>
      </w:pPr>
      <w:r w:rsidRPr="00D51989">
        <w:rPr>
          <w:rFonts w:ascii="Palatino Linotype" w:hAnsi="Palatino Linotype" w:cs="Arial"/>
          <w:i/>
          <w:sz w:val="22"/>
          <w:szCs w:val="22"/>
        </w:rPr>
        <w:t>“</w:t>
      </w:r>
      <w:r w:rsidRPr="00D51989">
        <w:rPr>
          <w:rFonts w:ascii="Palatino Linotype" w:hAnsi="Palatino Linotype" w:cs="Arial"/>
          <w:b/>
          <w:i/>
          <w:sz w:val="22"/>
          <w:szCs w:val="22"/>
        </w:rPr>
        <w:t>Criterio 01/2003.</w:t>
      </w:r>
    </w:p>
    <w:p w14:paraId="7CB5E0B1" w14:textId="77777777" w:rsidR="000161B8" w:rsidRPr="00D51989" w:rsidRDefault="000161B8" w:rsidP="000161B8">
      <w:pPr>
        <w:spacing w:before="240" w:line="360" w:lineRule="auto"/>
        <w:ind w:left="567" w:right="567"/>
        <w:jc w:val="both"/>
        <w:rPr>
          <w:rFonts w:ascii="Palatino Linotype" w:hAnsi="Palatino Linotype" w:cs="Arial"/>
          <w:i/>
          <w:sz w:val="22"/>
          <w:szCs w:val="22"/>
        </w:rPr>
      </w:pPr>
      <w:r w:rsidRPr="00D51989">
        <w:rPr>
          <w:rFonts w:ascii="Palatino Linotype" w:hAnsi="Palatino Linotype" w:cs="Arial"/>
          <w:b/>
          <w:i/>
          <w:sz w:val="22"/>
          <w:szCs w:val="22"/>
        </w:rPr>
        <w:t>“INGRESOS DE LOS SERVIDORES PÚBLICOS. CONSTITUYEN INFORMACIÓN PÚBLICA AÚN Y CUANDO SU DIFUSIÓN PUEDE AFECTAR LA VIDA O LA SEGURIDAD DE AQUELLOS</w:t>
      </w:r>
      <w:r w:rsidRPr="00D51989">
        <w:rPr>
          <w:rFonts w:ascii="Palatino Linotype" w:hAnsi="Palatino Linotype" w:cs="Arial"/>
          <w:b/>
          <w:i/>
          <w:sz w:val="22"/>
          <w:szCs w:val="22"/>
          <w:u w:val="single"/>
        </w:rPr>
        <w:t>.</w:t>
      </w:r>
      <w:r w:rsidRPr="00D51989">
        <w:rPr>
          <w:rFonts w:ascii="Palatino Linotype" w:hAnsi="Palatino Linotype" w:cs="Arial"/>
          <w:i/>
          <w:sz w:val="22"/>
          <w:szCs w:val="22"/>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D51989">
        <w:rPr>
          <w:rFonts w:ascii="Palatino Linotype" w:hAnsi="Palatino Linotype" w:cs="Arial"/>
          <w:i/>
          <w:sz w:val="22"/>
          <w:szCs w:val="22"/>
        </w:rPr>
        <w:t xml:space="preserve">, </w:t>
      </w:r>
      <w:r w:rsidRPr="00D51989">
        <w:rPr>
          <w:rFonts w:ascii="Palatino Linotype" w:hAnsi="Palatino Linotype" w:cs="Arial"/>
          <w:i/>
          <w:sz w:val="22"/>
          <w:szCs w:val="22"/>
          <w:u w:val="single"/>
        </w:rPr>
        <w:t>debe reconocerse que aun y  cuando en ese supuesto podría encuadrar la relativa a las percepciones ordinarias y extraordinaria de los servidores públicos</w:t>
      </w:r>
      <w:r w:rsidRPr="00D51989">
        <w:rPr>
          <w:rFonts w:ascii="Palatino Linotype" w:hAnsi="Palatino Linotype" w:cs="Arial"/>
          <w:i/>
          <w:sz w:val="22"/>
          <w:szCs w:val="22"/>
        </w:rPr>
        <w:t xml:space="preserve">, ello no obsta para reconocer que el legislador estableció en el artículo 7 de ese mismo ordenamiento que la referida información, como una obligación de trasparencia, </w:t>
      </w:r>
      <w:r w:rsidRPr="00D51989">
        <w:rPr>
          <w:rFonts w:ascii="Palatino Linotype" w:hAnsi="Palatino Linotype" w:cs="Arial"/>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w:t>
      </w:r>
      <w:r w:rsidRPr="00D51989">
        <w:rPr>
          <w:rFonts w:ascii="Palatino Linotype" w:hAnsi="Palatino Linotype" w:cs="Arial"/>
          <w:b/>
          <w:i/>
          <w:sz w:val="22"/>
          <w:szCs w:val="22"/>
          <w:u w:val="single"/>
        </w:rPr>
        <w:lastRenderedPageBreak/>
        <w:t>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51989">
        <w:rPr>
          <w:rFonts w:ascii="Palatino Linotype" w:hAnsi="Palatino Linotype" w:cs="Arial"/>
          <w:i/>
          <w:sz w:val="22"/>
          <w:szCs w:val="22"/>
        </w:rPr>
        <w:t>…”</w:t>
      </w:r>
    </w:p>
    <w:p w14:paraId="6879DF88" w14:textId="77777777" w:rsidR="000161B8" w:rsidRPr="00D51989" w:rsidRDefault="000161B8" w:rsidP="000161B8">
      <w:pPr>
        <w:spacing w:line="360" w:lineRule="auto"/>
        <w:ind w:left="567" w:right="567"/>
        <w:jc w:val="both"/>
        <w:rPr>
          <w:rFonts w:ascii="Palatino Linotype" w:hAnsi="Palatino Linotype" w:cs="Arial"/>
          <w:i/>
          <w:sz w:val="22"/>
          <w:szCs w:val="22"/>
        </w:rPr>
      </w:pPr>
    </w:p>
    <w:p w14:paraId="268160B7" w14:textId="77777777" w:rsidR="000161B8" w:rsidRPr="00D51989" w:rsidRDefault="000161B8" w:rsidP="000161B8">
      <w:pPr>
        <w:spacing w:before="240" w:after="240" w:line="360" w:lineRule="auto"/>
        <w:ind w:left="567" w:right="567"/>
        <w:jc w:val="both"/>
        <w:rPr>
          <w:rFonts w:ascii="Palatino Linotype" w:hAnsi="Palatino Linotype" w:cs="Arial"/>
          <w:b/>
          <w:i/>
          <w:sz w:val="22"/>
          <w:szCs w:val="22"/>
        </w:rPr>
      </w:pPr>
      <w:r w:rsidRPr="00D51989">
        <w:rPr>
          <w:rFonts w:ascii="Palatino Linotype" w:hAnsi="Palatino Linotype" w:cs="Arial"/>
          <w:b/>
          <w:i/>
          <w:sz w:val="22"/>
          <w:szCs w:val="22"/>
        </w:rPr>
        <w:t>“Criterio 02/2003.</w:t>
      </w:r>
    </w:p>
    <w:p w14:paraId="4C680D11" w14:textId="77777777" w:rsidR="000161B8" w:rsidRPr="00D51989" w:rsidRDefault="000161B8" w:rsidP="000161B8">
      <w:pPr>
        <w:spacing w:before="240" w:after="240" w:line="360" w:lineRule="auto"/>
        <w:ind w:left="567" w:right="567"/>
        <w:jc w:val="both"/>
        <w:rPr>
          <w:rFonts w:ascii="Palatino Linotype" w:hAnsi="Palatino Linotype" w:cs="Arial"/>
          <w:i/>
          <w:sz w:val="22"/>
          <w:szCs w:val="22"/>
        </w:rPr>
      </w:pPr>
      <w:r w:rsidRPr="00D51989">
        <w:rPr>
          <w:rFonts w:ascii="Palatino Linotype" w:hAnsi="Palatino Linotype" w:cs="Arial"/>
          <w:b/>
          <w:i/>
          <w:sz w:val="22"/>
          <w:szCs w:val="22"/>
        </w:rPr>
        <w:t>INGRESOS DE LOS SERVIDORES PÚBLICOS, SON INFORMACIÓN PÚBLICA AÚN Y CUANDO CONSTITUYEN DATOS PERSONALES QUE SE REFIEREN AL PATRIMONIO DE AQUÉLLOS.</w:t>
      </w:r>
      <w:r w:rsidRPr="00D51989">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w:t>
      </w:r>
      <w:r w:rsidRPr="00D51989">
        <w:rPr>
          <w:rFonts w:ascii="Palatino Linotype" w:hAnsi="Palatino Linotype" w:cs="Arial"/>
          <w:i/>
          <w:sz w:val="22"/>
          <w:szCs w:val="22"/>
          <w:u w:val="single"/>
        </w:rPr>
        <w:t>se advierte que no constituye información confidencial la relativa a los ingresos que reciben los servidores públicos, ya que aun y cuando se trata de datos personales relativos a su patrimonio</w:t>
      </w:r>
      <w:r w:rsidRPr="00D51989">
        <w:rPr>
          <w:rFonts w:ascii="Palatino Linotype" w:hAnsi="Palatino Linotype" w:cs="Arial"/>
          <w:i/>
          <w:sz w:val="22"/>
          <w:szCs w:val="22"/>
        </w:rPr>
        <w:t xml:space="preserve">, para su difusión no se requiere consentimiento de aquellos, </w:t>
      </w:r>
      <w:r w:rsidRPr="00D51989">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51989">
        <w:rPr>
          <w:rFonts w:ascii="Palatino Linotype" w:hAnsi="Palatino Linotype" w:cs="Arial"/>
          <w:i/>
          <w:sz w:val="22"/>
          <w:szCs w:val="22"/>
        </w:rPr>
        <w:t xml:space="preserve"> el sistema de compensación…” (sic)</w:t>
      </w:r>
    </w:p>
    <w:p w14:paraId="4ECA350B" w14:textId="77777777" w:rsidR="000161B8" w:rsidRPr="00D51989" w:rsidRDefault="000161B8" w:rsidP="000161B8">
      <w:pPr>
        <w:pStyle w:val="Sinespaciado"/>
        <w:rPr>
          <w:noProof/>
        </w:rPr>
      </w:pPr>
    </w:p>
    <w:p w14:paraId="5C7F700C" w14:textId="06C91D81" w:rsidR="0082024A" w:rsidRPr="00D51989" w:rsidRDefault="0082024A" w:rsidP="000161B8">
      <w:pPr>
        <w:pStyle w:val="Prrafodelista"/>
        <w:numPr>
          <w:ilvl w:val="0"/>
          <w:numId w:val="1"/>
        </w:numPr>
        <w:spacing w:line="360" w:lineRule="auto"/>
        <w:ind w:left="0" w:right="-93" w:firstLine="0"/>
        <w:jc w:val="both"/>
        <w:rPr>
          <w:rFonts w:ascii="Palatino Linotype" w:hAnsi="Palatino Linotype" w:cs="Arial"/>
        </w:rPr>
      </w:pPr>
      <w:r w:rsidRPr="00D51989">
        <w:rPr>
          <w:rFonts w:ascii="Palatino Linotype" w:hAnsi="Palatino Linotype" w:cs="Arial"/>
        </w:rPr>
        <w:t xml:space="preserve">Finalmente, se deben precisar las dependencias que integran la Administración Pública Municipal y las regidurías y sindicaturas que integran el cuerpo edilicio denominado Ayuntamiento; en esa tesitura el Bando Municipal de Cuautitlán dispone </w:t>
      </w:r>
      <w:r w:rsidR="001E50A4" w:rsidRPr="00D51989">
        <w:rPr>
          <w:rFonts w:ascii="Palatino Linotype" w:hAnsi="Palatino Linotype" w:cs="Arial"/>
        </w:rPr>
        <w:t>lo siguiente:</w:t>
      </w:r>
    </w:p>
    <w:p w14:paraId="278DD24A" w14:textId="44FCA84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lastRenderedPageBreak/>
        <w:t>Artículo 31. El Gobierno y la Administración del Municipio de Cuautitlán están depositados en un cuerpo colegiado y deliberante que se denomina Ayuntamiento, integrado por un Presidente Municipal, una Síndica y diez Regidores(as), electos según los principios de mayoría relativa y de representación proporcional, con las facultades y obligaciones que les otorgan la Constitución Federal; la Constitución Local; la Ley Orgánica y demás disposiciones legales vigentes aplicables.</w:t>
      </w:r>
    </w:p>
    <w:p w14:paraId="2BD07CF1"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p>
    <w:p w14:paraId="526FAE59" w14:textId="2EAC9C3C"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Artículo 40. Para el ejercicio de sus atribuciones y responsabilidades ejecutivas, el Ayuntamiento se auxilia de las Dependencias Públicas </w:t>
      </w:r>
      <w:proofErr w:type="spellStart"/>
      <w:r w:rsidRPr="00D51989">
        <w:rPr>
          <w:rFonts w:ascii="Palatino Linotype" w:hAnsi="Palatino Linotype"/>
          <w:i/>
          <w:sz w:val="22"/>
          <w:szCs w:val="22"/>
        </w:rPr>
        <w:t>Centralizadasy</w:t>
      </w:r>
      <w:proofErr w:type="spellEnd"/>
      <w:r w:rsidRPr="00D51989">
        <w:rPr>
          <w:rFonts w:ascii="Palatino Linotype" w:hAnsi="Palatino Linotype"/>
          <w:i/>
          <w:sz w:val="22"/>
          <w:szCs w:val="22"/>
        </w:rPr>
        <w:t xml:space="preserve"> Desconcentradas que integran la Administración Pública Municipal, las cuales están subordinadas al Presidente Municipal. </w:t>
      </w:r>
    </w:p>
    <w:p w14:paraId="59716E66"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Artículo 41. Para el ejercicio de sus atribuciones el Presidente Municipal se auxiliará de las siguientes dependencias: </w:t>
      </w:r>
    </w:p>
    <w:p w14:paraId="2FDD8B25"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 Secretaría del Ayuntamiento; </w:t>
      </w:r>
    </w:p>
    <w:p w14:paraId="188ACF43"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II. Tesorería Municipal; </w:t>
      </w:r>
    </w:p>
    <w:p w14:paraId="047FE5C4"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III. Contraloría Municipal; </w:t>
      </w:r>
    </w:p>
    <w:p w14:paraId="3FCAAD2F"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IV. Secretaría Técnica; </w:t>
      </w:r>
    </w:p>
    <w:p w14:paraId="2EF27999"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V. Secretaria Técnica del Consejo Municipal de Seguridad Pública; </w:t>
      </w:r>
    </w:p>
    <w:p w14:paraId="62CE8171"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VI. Órgano Interno de Control, desconcentrado de la Dirección de Seguridad Pública, Tránsito y Vialidad; </w:t>
      </w:r>
    </w:p>
    <w:p w14:paraId="2CBFC315" w14:textId="00E55B91"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VII. Secretario Ejecutivo de Seguridad Pública, Tránsito, Protección Civil y Bomberos; VIII. Las Direcciones de: Administración; Desarrollo Económico; Jurídica; Obras Públicas; Desarrollo Urbano; Movilidad; Seguridad Pública, Tránsito y Vialidad; Desarrollo y Bienestar Social; Agua Potable, Alcantarillado y Saneamiento; Servicios Urbanos; </w:t>
      </w:r>
    </w:p>
    <w:p w14:paraId="79F66ADE"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lastRenderedPageBreak/>
        <w:t xml:space="preserve">IX. Los Organismos desconcentrados de: Cultura y Vestigios Arqueológicos; Juventud; Mujer; Deporte; </w:t>
      </w:r>
    </w:p>
    <w:p w14:paraId="445C7989"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X. Coordinaciones de: Protección Civil y Bomberos; Medio Ambiente; Comunicación Social; </w:t>
      </w:r>
    </w:p>
    <w:p w14:paraId="1ABEB9B7" w14:textId="2AAF5A0F"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XI. Unidad de Transparencia; </w:t>
      </w:r>
    </w:p>
    <w:p w14:paraId="241EAA66"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XII. Cronista Municipal; </w:t>
      </w:r>
    </w:p>
    <w:p w14:paraId="718E35F9" w14:textId="77777777" w:rsidR="001E50A4" w:rsidRPr="00D51989" w:rsidRDefault="001E50A4" w:rsidP="001E50A4">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XIII. Organismos Públicos Descentralizados: Sistema Municipal para el Desarrollo Integral de la Familia (DIF) y; </w:t>
      </w:r>
    </w:p>
    <w:p w14:paraId="789F0FDC" w14:textId="77B97B07" w:rsidR="001E50A4" w:rsidRPr="00D51989" w:rsidRDefault="001E50A4" w:rsidP="001E50A4">
      <w:pPr>
        <w:pStyle w:val="Prrafodelista"/>
        <w:spacing w:line="360" w:lineRule="auto"/>
        <w:ind w:left="567" w:right="567"/>
        <w:jc w:val="both"/>
        <w:rPr>
          <w:rFonts w:ascii="Palatino Linotype" w:hAnsi="Palatino Linotype" w:cs="Arial"/>
          <w:i/>
          <w:sz w:val="22"/>
          <w:szCs w:val="22"/>
        </w:rPr>
      </w:pPr>
      <w:r w:rsidRPr="00D51989">
        <w:rPr>
          <w:rFonts w:ascii="Palatino Linotype" w:hAnsi="Palatino Linotype"/>
          <w:i/>
          <w:sz w:val="22"/>
          <w:szCs w:val="22"/>
        </w:rPr>
        <w:t>Las demás que se consideren convenientes.</w:t>
      </w:r>
    </w:p>
    <w:p w14:paraId="43E14EC8" w14:textId="77777777" w:rsidR="0082024A" w:rsidRPr="00D51989" w:rsidRDefault="0082024A" w:rsidP="001E50A4">
      <w:pPr>
        <w:pStyle w:val="Prrafodelista"/>
        <w:spacing w:line="360" w:lineRule="auto"/>
        <w:ind w:left="567" w:right="567"/>
        <w:jc w:val="both"/>
        <w:rPr>
          <w:rFonts w:ascii="Palatino Linotype" w:hAnsi="Palatino Linotype" w:cs="Arial"/>
          <w:i/>
          <w:sz w:val="22"/>
          <w:szCs w:val="22"/>
        </w:rPr>
      </w:pPr>
    </w:p>
    <w:p w14:paraId="2BFE8FCA" w14:textId="76841FA7" w:rsidR="001E50A4" w:rsidRPr="00D51989" w:rsidRDefault="001E50A4" w:rsidP="001E50A4">
      <w:pPr>
        <w:pStyle w:val="Prrafodelista"/>
        <w:numPr>
          <w:ilvl w:val="0"/>
          <w:numId w:val="1"/>
        </w:numPr>
        <w:spacing w:line="360" w:lineRule="auto"/>
        <w:ind w:left="0" w:right="-93" w:firstLine="0"/>
        <w:jc w:val="both"/>
        <w:rPr>
          <w:rFonts w:ascii="Palatino Linotype" w:hAnsi="Palatino Linotype" w:cs="Arial"/>
        </w:rPr>
      </w:pPr>
      <w:r w:rsidRPr="00D51989">
        <w:rPr>
          <w:rFonts w:ascii="Palatino Linotype" w:hAnsi="Palatino Linotype" w:cs="Arial"/>
        </w:rPr>
        <w:t>De igual forma se deben precisar los nombres de los Síndicos y Regidores a que hace referencia el Bando Municipal de Cuautitlán en su artículo 31, entre los que se encuentra el quinto regidor relacionado a la solicitud de información que hoy nos ocupa, tal como se advierte:</w:t>
      </w:r>
    </w:p>
    <w:p w14:paraId="5E44D9F4" w14:textId="4E45D84B" w:rsidR="001E50A4" w:rsidRPr="00D51989" w:rsidRDefault="001E50A4" w:rsidP="001E50A4">
      <w:pPr>
        <w:pStyle w:val="Prrafodelista"/>
        <w:spacing w:line="360" w:lineRule="auto"/>
        <w:ind w:left="567" w:right="-93"/>
        <w:jc w:val="both"/>
        <w:rPr>
          <w:rFonts w:ascii="Palatino Linotype" w:hAnsi="Palatino Linotype" w:cs="Arial"/>
        </w:rPr>
      </w:pPr>
      <w:r w:rsidRPr="00D51989">
        <w:rPr>
          <w:noProof/>
          <w:lang w:val="es-MX" w:eastAsia="es-MX"/>
        </w:rPr>
        <w:drawing>
          <wp:inline distT="0" distB="0" distL="0" distR="0" wp14:anchorId="68878C76" wp14:editId="47BE3E11">
            <wp:extent cx="4238625" cy="3305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70" t="13061" r="35139" b="52063"/>
                    <a:stretch/>
                  </pic:blipFill>
                  <pic:spPr bwMode="auto">
                    <a:xfrm>
                      <a:off x="0" y="0"/>
                      <a:ext cx="4238625" cy="3305175"/>
                    </a:xfrm>
                    <a:prstGeom prst="rect">
                      <a:avLst/>
                    </a:prstGeom>
                    <a:ln>
                      <a:noFill/>
                    </a:ln>
                    <a:extLst>
                      <a:ext uri="{53640926-AAD7-44D8-BBD7-CCE9431645EC}">
                        <a14:shadowObscured xmlns:a14="http://schemas.microsoft.com/office/drawing/2010/main"/>
                      </a:ext>
                    </a:extLst>
                  </pic:spPr>
                </pic:pic>
              </a:graphicData>
            </a:graphic>
          </wp:inline>
        </w:drawing>
      </w:r>
    </w:p>
    <w:p w14:paraId="290889AC" w14:textId="47965BCF" w:rsidR="001E50A4" w:rsidRPr="00D51989" w:rsidRDefault="001E50A4" w:rsidP="001E50A4">
      <w:pPr>
        <w:pStyle w:val="Prrafodelista"/>
        <w:spacing w:line="360" w:lineRule="auto"/>
        <w:ind w:left="567" w:right="-93"/>
        <w:jc w:val="both"/>
        <w:rPr>
          <w:rFonts w:ascii="Palatino Linotype" w:hAnsi="Palatino Linotype" w:cs="Arial"/>
        </w:rPr>
      </w:pPr>
      <w:r w:rsidRPr="00D51989">
        <w:rPr>
          <w:noProof/>
          <w:lang w:val="es-MX" w:eastAsia="es-MX"/>
        </w:rPr>
        <w:lastRenderedPageBreak/>
        <w:drawing>
          <wp:inline distT="0" distB="0" distL="0" distR="0" wp14:anchorId="6E4CE33F" wp14:editId="325113F8">
            <wp:extent cx="4267200" cy="3705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395" t="63107" r="37739" b="4126"/>
                    <a:stretch/>
                  </pic:blipFill>
                  <pic:spPr bwMode="auto">
                    <a:xfrm>
                      <a:off x="0" y="0"/>
                      <a:ext cx="4267200" cy="3705225"/>
                    </a:xfrm>
                    <a:prstGeom prst="rect">
                      <a:avLst/>
                    </a:prstGeom>
                    <a:ln>
                      <a:noFill/>
                    </a:ln>
                    <a:extLst>
                      <a:ext uri="{53640926-AAD7-44D8-BBD7-CCE9431645EC}">
                        <a14:shadowObscured xmlns:a14="http://schemas.microsoft.com/office/drawing/2010/main"/>
                      </a:ext>
                    </a:extLst>
                  </pic:spPr>
                </pic:pic>
              </a:graphicData>
            </a:graphic>
          </wp:inline>
        </w:drawing>
      </w:r>
    </w:p>
    <w:p w14:paraId="442E93B4" w14:textId="77777777" w:rsidR="001E50A4" w:rsidRPr="00D51989" w:rsidRDefault="001E50A4" w:rsidP="001E50A4">
      <w:pPr>
        <w:pStyle w:val="Prrafodelista"/>
        <w:spacing w:line="360" w:lineRule="auto"/>
        <w:ind w:left="567" w:right="-93"/>
        <w:jc w:val="both"/>
        <w:rPr>
          <w:rFonts w:ascii="Palatino Linotype" w:hAnsi="Palatino Linotype" w:cs="Arial"/>
        </w:rPr>
      </w:pPr>
    </w:p>
    <w:p w14:paraId="3E61C81B" w14:textId="409F81E4" w:rsidR="000161B8" w:rsidRPr="00D51989" w:rsidRDefault="000161B8" w:rsidP="000161B8">
      <w:pPr>
        <w:pStyle w:val="Prrafodelista"/>
        <w:numPr>
          <w:ilvl w:val="0"/>
          <w:numId w:val="1"/>
        </w:numPr>
        <w:spacing w:line="360" w:lineRule="auto"/>
        <w:ind w:left="0" w:right="-93" w:firstLine="0"/>
        <w:jc w:val="both"/>
        <w:rPr>
          <w:rFonts w:ascii="Palatino Linotype" w:hAnsi="Palatino Linotype" w:cs="Arial"/>
        </w:rPr>
      </w:pPr>
      <w:r w:rsidRPr="00D51989">
        <w:rPr>
          <w:rFonts w:ascii="Palatino Linotype" w:hAnsi="Palatino Linotype" w:cs="Arial"/>
        </w:rPr>
        <w:t xml:space="preserve">En tal virtud, es claro que el </w:t>
      </w:r>
      <w:r w:rsidRPr="00D51989">
        <w:rPr>
          <w:rFonts w:ascii="Palatino Linotype" w:hAnsi="Palatino Linotype" w:cs="Arial"/>
          <w:b/>
        </w:rPr>
        <w:t>Sujeto Obligado</w:t>
      </w:r>
      <w:r w:rsidRPr="00D51989">
        <w:rPr>
          <w:rFonts w:ascii="Palatino Linotype" w:hAnsi="Palatino Linotype" w:cs="Arial"/>
        </w:rPr>
        <w:t xml:space="preserve"> cuenta con atribuciones para contar entre sus archivos con el documento donde se pueda</w:t>
      </w:r>
      <w:r w:rsidR="00204F9C" w:rsidRPr="00D51989">
        <w:rPr>
          <w:rFonts w:ascii="Palatino Linotype" w:hAnsi="Palatino Linotype" w:cs="Arial"/>
        </w:rPr>
        <w:t>n</w:t>
      </w:r>
      <w:r w:rsidRPr="00D51989">
        <w:rPr>
          <w:rFonts w:ascii="Palatino Linotype" w:hAnsi="Palatino Linotype" w:cs="Arial"/>
        </w:rPr>
        <w:t xml:space="preserve"> advertir </w:t>
      </w:r>
      <w:r w:rsidR="00204F9C" w:rsidRPr="00D51989">
        <w:rPr>
          <w:rFonts w:ascii="Palatino Linotype" w:hAnsi="Palatino Linotype" w:cs="Arial"/>
        </w:rPr>
        <w:t>los</w:t>
      </w:r>
      <w:r w:rsidR="001E50A4" w:rsidRPr="00D51989">
        <w:rPr>
          <w:rFonts w:ascii="Palatino Linotype" w:hAnsi="Palatino Linotype" w:cs="Arial"/>
        </w:rPr>
        <w:t xml:space="preserve"> nombres, áreas de adscripción y remuneraciones de los</w:t>
      </w:r>
      <w:r w:rsidR="00204F9C" w:rsidRPr="00D51989">
        <w:rPr>
          <w:rFonts w:ascii="Palatino Linotype" w:hAnsi="Palatino Linotype" w:cs="Arial"/>
        </w:rPr>
        <w:t xml:space="preserve"> servidores públicos</w:t>
      </w:r>
      <w:r w:rsidRPr="00D51989">
        <w:rPr>
          <w:rFonts w:ascii="Palatino Linotype" w:hAnsi="Palatino Linotype" w:cs="Arial"/>
        </w:rPr>
        <w:t xml:space="preserve"> adscritos a</w:t>
      </w:r>
      <w:r w:rsidR="00204F9C" w:rsidRPr="00D51989">
        <w:rPr>
          <w:rFonts w:ascii="Palatino Linotype" w:hAnsi="Palatino Linotype" w:cs="Arial"/>
        </w:rPr>
        <w:t xml:space="preserve"> </w:t>
      </w:r>
      <w:r w:rsidRPr="00D51989">
        <w:rPr>
          <w:rFonts w:ascii="Palatino Linotype" w:hAnsi="Palatino Linotype" w:cs="Arial"/>
        </w:rPr>
        <w:t>l</w:t>
      </w:r>
      <w:r w:rsidR="00204F9C" w:rsidRPr="00D51989">
        <w:rPr>
          <w:rFonts w:ascii="Palatino Linotype" w:hAnsi="Palatino Linotype" w:cs="Arial"/>
        </w:rPr>
        <w:t>a administración pública municipal y al</w:t>
      </w:r>
      <w:r w:rsidRPr="00D51989">
        <w:rPr>
          <w:rFonts w:ascii="Palatino Linotype" w:hAnsi="Palatino Linotype" w:cs="Arial"/>
        </w:rPr>
        <w:t xml:space="preserve"> Ayuntamiento de </w:t>
      </w:r>
      <w:r w:rsidR="00DD61D2" w:rsidRPr="00D51989">
        <w:rPr>
          <w:rFonts w:ascii="Palatino Linotype" w:hAnsi="Palatino Linotype" w:cs="Arial"/>
        </w:rPr>
        <w:t>Cuautitlán</w:t>
      </w:r>
      <w:r w:rsidRPr="00D51989">
        <w:rPr>
          <w:rFonts w:ascii="Palatino Linotype" w:hAnsi="Palatino Linotype" w:cs="Arial"/>
        </w:rPr>
        <w:t>; por lo que</w:t>
      </w:r>
      <w:r w:rsidRPr="00D51989">
        <w:rPr>
          <w:rFonts w:ascii="Palatino Linotype" w:eastAsia="Times New Roman" w:hAnsi="Palatino Linotype" w:cs="Arial"/>
        </w:rPr>
        <w:t xml:space="preserve"> será dable ordenar lo anterior vía SAIMEX, </w:t>
      </w:r>
      <w:r w:rsidR="00204F9C" w:rsidRPr="00D51989">
        <w:rPr>
          <w:rFonts w:ascii="Palatino Linotype" w:eastAsia="Times New Roman" w:hAnsi="Palatino Linotype" w:cs="Arial"/>
        </w:rPr>
        <w:t>y en versión pública, tema que será abordado en un apartado posterior.</w:t>
      </w:r>
    </w:p>
    <w:p w14:paraId="14D4E26C" w14:textId="76D6EBC6" w:rsidR="000A11A4" w:rsidRPr="00D51989" w:rsidRDefault="000A11A4" w:rsidP="000A11A4">
      <w:pPr>
        <w:pStyle w:val="Texto"/>
        <w:spacing w:after="0" w:line="360" w:lineRule="auto"/>
        <w:ind w:firstLine="0"/>
        <w:rPr>
          <w:rFonts w:ascii="Palatino Linotype" w:hAnsi="Palatino Linotype"/>
          <w:sz w:val="24"/>
          <w:szCs w:val="24"/>
          <w:lang w:val="es-ES_tradnl"/>
        </w:rPr>
      </w:pPr>
    </w:p>
    <w:p w14:paraId="614B75DD" w14:textId="22950C6F" w:rsidR="000A11A4" w:rsidRPr="00D51989" w:rsidRDefault="000A11A4" w:rsidP="00B755E2">
      <w:pPr>
        <w:pStyle w:val="Ttulo2"/>
        <w:numPr>
          <w:ilvl w:val="1"/>
          <w:numId w:val="24"/>
        </w:numPr>
        <w:ind w:left="0" w:firstLine="0"/>
      </w:pPr>
      <w:bookmarkStart w:id="90" w:name="_Toc66973627"/>
      <w:r w:rsidRPr="00D51989">
        <w:t>De la declaración de intereses.</w:t>
      </w:r>
      <w:bookmarkEnd w:id="90"/>
    </w:p>
    <w:p w14:paraId="1B9EFA48" w14:textId="77777777" w:rsidR="0082059C" w:rsidRPr="00D51989" w:rsidRDefault="0082059C" w:rsidP="0082059C">
      <w:pPr>
        <w:pStyle w:val="Texto"/>
        <w:spacing w:after="0" w:line="360" w:lineRule="auto"/>
        <w:ind w:firstLine="0"/>
        <w:rPr>
          <w:rFonts w:ascii="Palatino Linotype" w:hAnsi="Palatino Linotype"/>
          <w:sz w:val="24"/>
          <w:szCs w:val="24"/>
          <w:lang w:val="es-ES_tradnl"/>
        </w:rPr>
      </w:pPr>
    </w:p>
    <w:p w14:paraId="67C1C1D3" w14:textId="77777777" w:rsidR="00376774" w:rsidRPr="00D51989" w:rsidRDefault="00376774" w:rsidP="0082059C">
      <w:pPr>
        <w:pStyle w:val="Texto"/>
        <w:numPr>
          <w:ilvl w:val="0"/>
          <w:numId w:val="1"/>
        </w:numPr>
        <w:spacing w:after="0" w:line="360" w:lineRule="auto"/>
        <w:ind w:left="0" w:firstLine="0"/>
        <w:rPr>
          <w:rFonts w:ascii="Palatino Linotype" w:hAnsi="Palatino Linotype"/>
          <w:sz w:val="24"/>
          <w:szCs w:val="24"/>
          <w:lang w:val="es-ES_tradnl"/>
        </w:rPr>
      </w:pPr>
      <w:r w:rsidRPr="00D51989">
        <w:rPr>
          <w:rFonts w:ascii="Palatino Linotype" w:eastAsia="MS Mincho" w:hAnsi="Palatino Linotype" w:cs="Times New Roman"/>
          <w:sz w:val="24"/>
          <w:szCs w:val="24"/>
        </w:rPr>
        <w:t>En atención a lo anterior expuesto es pertinente señalar que</w:t>
      </w:r>
      <w:r w:rsidRPr="00D51989">
        <w:rPr>
          <w:rFonts w:ascii="Palatino Linotype" w:hAnsi="Palatino Linotype"/>
          <w:color w:val="000000" w:themeColor="text1"/>
          <w:sz w:val="24"/>
          <w:szCs w:val="24"/>
        </w:rPr>
        <w:t xml:space="preserve">, la Ley de Responsabilidades Administrativas del Estado de México y Municipios, establece </w:t>
      </w:r>
      <w:r w:rsidRPr="00D51989">
        <w:rPr>
          <w:rFonts w:ascii="Palatino Linotype" w:hAnsi="Palatino Linotype"/>
          <w:color w:val="000000" w:themeColor="text1"/>
          <w:sz w:val="24"/>
          <w:szCs w:val="24"/>
        </w:rPr>
        <w:lastRenderedPageBreak/>
        <w:t xml:space="preserve">en su artículo 2 fracción VI que el objeto de la Ley es </w:t>
      </w:r>
      <w:r w:rsidRPr="00D51989">
        <w:rPr>
          <w:rFonts w:ascii="Palatino Linotype" w:hAnsi="Palatino Linotype"/>
          <w:i/>
          <w:color w:val="000000" w:themeColor="text1"/>
          <w:sz w:val="24"/>
          <w:szCs w:val="24"/>
        </w:rPr>
        <w:t xml:space="preserve">“V. Establecer las obligaciones y el procedimiento para la declaración de situación patrimonial, </w:t>
      </w:r>
      <w:r w:rsidRPr="00D51989">
        <w:rPr>
          <w:rFonts w:ascii="Palatino Linotype" w:hAnsi="Palatino Linotype"/>
          <w:b/>
          <w:i/>
          <w:color w:val="000000" w:themeColor="text1"/>
          <w:sz w:val="24"/>
          <w:szCs w:val="24"/>
          <w:u w:val="single"/>
        </w:rPr>
        <w:t>la declaración de intereses</w:t>
      </w:r>
      <w:r w:rsidRPr="00D51989">
        <w:rPr>
          <w:rFonts w:ascii="Palatino Linotype" w:hAnsi="Palatino Linotype"/>
          <w:i/>
          <w:color w:val="000000" w:themeColor="text1"/>
          <w:sz w:val="24"/>
          <w:szCs w:val="24"/>
        </w:rPr>
        <w:t xml:space="preserve"> y la presentación de la constancia de declaración fiscal </w:t>
      </w:r>
      <w:r w:rsidRPr="00D51989">
        <w:rPr>
          <w:rFonts w:ascii="Palatino Linotype" w:hAnsi="Palatino Linotype"/>
          <w:b/>
          <w:i/>
          <w:color w:val="000000" w:themeColor="text1"/>
          <w:sz w:val="24"/>
          <w:szCs w:val="24"/>
          <w:u w:val="single"/>
        </w:rPr>
        <w:t>de los servidores públicos</w:t>
      </w:r>
      <w:r w:rsidRPr="00D51989">
        <w:rPr>
          <w:rFonts w:ascii="Palatino Linotype" w:hAnsi="Palatino Linotype"/>
          <w:i/>
          <w:color w:val="000000" w:themeColor="text1"/>
          <w:sz w:val="24"/>
          <w:szCs w:val="24"/>
        </w:rPr>
        <w:t>”.</w:t>
      </w:r>
    </w:p>
    <w:p w14:paraId="2B64109F" w14:textId="77777777" w:rsidR="0082059C" w:rsidRPr="00D51989" w:rsidRDefault="0082059C" w:rsidP="0082059C">
      <w:pPr>
        <w:pStyle w:val="Prrafodelista"/>
        <w:rPr>
          <w:rFonts w:ascii="Palatino Linotype" w:hAnsi="Palatino Linotype"/>
        </w:rPr>
      </w:pPr>
    </w:p>
    <w:p w14:paraId="3C3B1091" w14:textId="17951273" w:rsidR="00D87CAA" w:rsidRPr="00D51989" w:rsidRDefault="00376774" w:rsidP="0082059C">
      <w:pPr>
        <w:pStyle w:val="Texto"/>
        <w:numPr>
          <w:ilvl w:val="0"/>
          <w:numId w:val="1"/>
        </w:numPr>
        <w:spacing w:after="0" w:line="360" w:lineRule="auto"/>
        <w:ind w:left="0" w:firstLine="0"/>
        <w:rPr>
          <w:rFonts w:ascii="Palatino Linotype" w:hAnsi="Palatino Linotype"/>
          <w:sz w:val="24"/>
          <w:szCs w:val="24"/>
          <w:lang w:val="es-ES_tradnl"/>
        </w:rPr>
      </w:pPr>
      <w:r w:rsidRPr="00D51989">
        <w:rPr>
          <w:rFonts w:ascii="Palatino Linotype" w:hAnsi="Palatino Linotype"/>
          <w:color w:val="000000" w:themeColor="text1"/>
          <w:sz w:val="24"/>
          <w:szCs w:val="24"/>
        </w:rPr>
        <w:t xml:space="preserve">De </w:t>
      </w:r>
      <w:r w:rsidRPr="00D51989">
        <w:rPr>
          <w:rFonts w:ascii="Palatino Linotype" w:eastAsia="Calibri" w:hAnsi="Palatino Linotype" w:cs="Times New Roman"/>
          <w:sz w:val="24"/>
          <w:szCs w:val="24"/>
        </w:rPr>
        <w:t xml:space="preserve">igual forma, cabe precisar que el artículo </w:t>
      </w:r>
      <w:r w:rsidR="00D87CAA" w:rsidRPr="00D51989">
        <w:rPr>
          <w:rFonts w:ascii="Palatino Linotype" w:eastAsia="Calibri" w:hAnsi="Palatino Linotype" w:cs="Times New Roman"/>
          <w:sz w:val="24"/>
          <w:szCs w:val="24"/>
        </w:rPr>
        <w:t xml:space="preserve">7 de la </w:t>
      </w:r>
      <w:r w:rsidR="00D87CAA" w:rsidRPr="00D51989">
        <w:rPr>
          <w:rFonts w:ascii="Palatino Linotype" w:hAnsi="Palatino Linotype"/>
          <w:b/>
          <w:color w:val="000000" w:themeColor="text1"/>
          <w:sz w:val="24"/>
          <w:szCs w:val="24"/>
        </w:rPr>
        <w:t>Ley de Responsabilidades Administrativas del Estado de México y Municipios</w:t>
      </w:r>
      <w:r w:rsidR="00D87CAA" w:rsidRPr="00D51989">
        <w:rPr>
          <w:rFonts w:ascii="Palatino Linotype" w:hAnsi="Palatino Linotype"/>
          <w:color w:val="000000" w:themeColor="text1"/>
          <w:sz w:val="24"/>
          <w:szCs w:val="24"/>
        </w:rPr>
        <w:t xml:space="preserve"> </w:t>
      </w:r>
      <w:proofErr w:type="gramStart"/>
      <w:r w:rsidR="00D87CAA" w:rsidRPr="00D51989">
        <w:rPr>
          <w:rFonts w:ascii="Palatino Linotype" w:hAnsi="Palatino Linotype"/>
          <w:color w:val="000000" w:themeColor="text1"/>
          <w:sz w:val="24"/>
          <w:szCs w:val="24"/>
        </w:rPr>
        <w:t>fracción  IX</w:t>
      </w:r>
      <w:proofErr w:type="gramEnd"/>
      <w:r w:rsidR="00D87CAA" w:rsidRPr="00D51989">
        <w:rPr>
          <w:rFonts w:ascii="Palatino Linotype" w:hAnsi="Palatino Linotype"/>
          <w:color w:val="000000" w:themeColor="text1"/>
          <w:sz w:val="24"/>
          <w:szCs w:val="24"/>
        </w:rPr>
        <w:t xml:space="preserve"> dispone:</w:t>
      </w:r>
    </w:p>
    <w:p w14:paraId="68970F67" w14:textId="77777777" w:rsidR="00D87CAA" w:rsidRPr="00D51989" w:rsidRDefault="00D87CAA" w:rsidP="00D87CAA">
      <w:pPr>
        <w:pStyle w:val="Texto"/>
        <w:spacing w:after="0" w:line="360" w:lineRule="auto"/>
        <w:ind w:firstLine="0"/>
        <w:rPr>
          <w:rFonts w:ascii="Palatino Linotype" w:hAnsi="Palatino Linotype"/>
          <w:sz w:val="24"/>
          <w:szCs w:val="24"/>
          <w:lang w:val="es-ES_tradnl"/>
        </w:rPr>
      </w:pPr>
    </w:p>
    <w:p w14:paraId="6C3160A2" w14:textId="5F818B46" w:rsidR="00D87CAA" w:rsidRPr="00D51989" w:rsidRDefault="00D87CAA" w:rsidP="00D87CAA">
      <w:pPr>
        <w:pStyle w:val="Prrafodelista"/>
        <w:spacing w:line="360" w:lineRule="auto"/>
        <w:ind w:left="567" w:right="567"/>
        <w:jc w:val="both"/>
        <w:rPr>
          <w:rFonts w:ascii="Palatino Linotype" w:hAnsi="Palatino Linotype"/>
          <w:i/>
          <w:sz w:val="22"/>
          <w:szCs w:val="22"/>
        </w:rPr>
      </w:pPr>
      <w:r w:rsidRPr="00D51989">
        <w:rPr>
          <w:rFonts w:ascii="Palatino Linotype" w:hAnsi="Palatino Linotype"/>
          <w:i/>
          <w:sz w:val="22"/>
          <w:szCs w:val="22"/>
        </w:rPr>
        <w:t>Artículo 7.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3E850D98" w14:textId="77777777" w:rsidR="00D87CAA" w:rsidRPr="00D51989" w:rsidRDefault="00D87CAA" w:rsidP="00D87CAA">
      <w:pPr>
        <w:pStyle w:val="Prrafodelista"/>
        <w:spacing w:line="360" w:lineRule="auto"/>
        <w:ind w:left="567" w:right="567"/>
        <w:jc w:val="both"/>
        <w:rPr>
          <w:rFonts w:ascii="Palatino Linotype" w:eastAsia="Calibri" w:hAnsi="Palatino Linotype" w:cs="Times New Roman"/>
          <w:i/>
          <w:sz w:val="22"/>
          <w:szCs w:val="22"/>
        </w:rPr>
      </w:pPr>
    </w:p>
    <w:p w14:paraId="0265569E" w14:textId="0A1B1DDB" w:rsidR="00D87CAA" w:rsidRPr="00D51989" w:rsidRDefault="00D87CAA" w:rsidP="00D87CAA">
      <w:pPr>
        <w:pStyle w:val="Prrafodelista"/>
        <w:spacing w:line="360" w:lineRule="auto"/>
        <w:ind w:left="567" w:right="567"/>
        <w:jc w:val="both"/>
        <w:rPr>
          <w:rFonts w:ascii="Palatino Linotype" w:eastAsia="Calibri" w:hAnsi="Palatino Linotype" w:cs="Times New Roman"/>
          <w:i/>
          <w:sz w:val="22"/>
          <w:szCs w:val="22"/>
        </w:rPr>
      </w:pPr>
      <w:r w:rsidRPr="00D51989">
        <w:rPr>
          <w:rFonts w:ascii="Palatino Linotype" w:hAnsi="Palatino Linotype"/>
          <w:i/>
          <w:sz w:val="22"/>
          <w:szCs w:val="22"/>
        </w:rPr>
        <w:t>IX. Evitar y dar cuenta de los intereses que puedan entrar en conflicto con el desempeño responsable y objetivo de sus facultades y obligaciones.</w:t>
      </w:r>
    </w:p>
    <w:p w14:paraId="04B89630" w14:textId="77777777" w:rsidR="00D87CAA" w:rsidRPr="00D51989" w:rsidRDefault="00D87CAA" w:rsidP="00D87CAA">
      <w:pPr>
        <w:pStyle w:val="Prrafodelista"/>
        <w:spacing w:line="360" w:lineRule="auto"/>
        <w:ind w:left="567" w:right="567"/>
        <w:jc w:val="both"/>
        <w:rPr>
          <w:rFonts w:ascii="Palatino Linotype" w:eastAsia="Calibri" w:hAnsi="Palatino Linotype" w:cs="Times New Roman"/>
          <w:i/>
          <w:sz w:val="22"/>
          <w:szCs w:val="22"/>
        </w:rPr>
      </w:pPr>
    </w:p>
    <w:p w14:paraId="4CBC4B56" w14:textId="77777777" w:rsidR="00E40BF9" w:rsidRPr="00D51989" w:rsidRDefault="00E40BF9" w:rsidP="00E40BF9">
      <w:pPr>
        <w:pStyle w:val="Texto"/>
        <w:numPr>
          <w:ilvl w:val="0"/>
          <w:numId w:val="1"/>
        </w:numPr>
        <w:spacing w:after="0" w:line="360" w:lineRule="auto"/>
        <w:ind w:left="0" w:firstLine="0"/>
        <w:rPr>
          <w:rFonts w:ascii="Palatino Linotype" w:eastAsia="Calibri" w:hAnsi="Palatino Linotype" w:cs="Times New Roman"/>
          <w:sz w:val="24"/>
          <w:szCs w:val="24"/>
        </w:rPr>
      </w:pPr>
      <w:r w:rsidRPr="00D51989">
        <w:rPr>
          <w:rFonts w:ascii="Palatino Linotype" w:eastAsia="Calibri" w:hAnsi="Palatino Linotype" w:cs="Times New Roman"/>
          <w:sz w:val="24"/>
          <w:szCs w:val="24"/>
        </w:rPr>
        <w:t xml:space="preserve">Así mismo el artículo 10 de la </w:t>
      </w:r>
      <w:r w:rsidRPr="00D51989">
        <w:rPr>
          <w:rFonts w:ascii="Palatino Linotype" w:eastAsia="Calibri" w:hAnsi="Palatino Linotype" w:cs="Times New Roman"/>
          <w:b/>
          <w:sz w:val="24"/>
          <w:szCs w:val="24"/>
        </w:rPr>
        <w:t xml:space="preserve">Ley de Responsabilidades Administrativas del Estado de México y Municipios </w:t>
      </w:r>
      <w:r w:rsidRPr="00D51989">
        <w:rPr>
          <w:rFonts w:ascii="Palatino Linotype" w:eastAsia="Calibri" w:hAnsi="Palatino Linotype" w:cs="Times New Roman"/>
          <w:sz w:val="24"/>
          <w:szCs w:val="24"/>
        </w:rPr>
        <w:t xml:space="preserve">dispone que </w:t>
      </w:r>
      <w:r w:rsidRPr="00D51989">
        <w:rPr>
          <w:rFonts w:ascii="Palatino Linotype" w:hAnsi="Palatino Linotype"/>
          <w:sz w:val="24"/>
          <w:szCs w:val="24"/>
        </w:rPr>
        <w:t>la Secretaría de la Contraloría y los órganos internos de control tendrán a su cargo, en el ámbito de su competencia, la investigación, substanciación y calificación de las faltas administrativas, sin embargo en su párrafo segundo establece que,</w:t>
      </w:r>
      <w:r w:rsidRPr="00D51989">
        <w:t xml:space="preserve"> </w:t>
      </w:r>
      <w:r w:rsidRPr="00D51989">
        <w:rPr>
          <w:rFonts w:ascii="Palatino Linotype" w:eastAsia="Calibri" w:hAnsi="Palatino Linotype" w:cs="Times New Roman"/>
          <w:sz w:val="24"/>
          <w:szCs w:val="24"/>
        </w:rPr>
        <w:t xml:space="preserve">en el caso de la </w:t>
      </w:r>
      <w:r w:rsidRPr="00D51989">
        <w:rPr>
          <w:rFonts w:ascii="Palatino Linotype" w:eastAsia="Calibri" w:hAnsi="Palatino Linotype" w:cs="Times New Roman"/>
          <w:b/>
          <w:sz w:val="24"/>
          <w:szCs w:val="24"/>
          <w:u w:val="single"/>
        </w:rPr>
        <w:t>Contraloría del Poder Legislativo</w:t>
      </w:r>
      <w:r w:rsidRPr="00D51989">
        <w:rPr>
          <w:rFonts w:ascii="Palatino Linotype" w:eastAsia="Calibri" w:hAnsi="Palatino Linotype" w:cs="Times New Roman"/>
          <w:sz w:val="24"/>
          <w:szCs w:val="24"/>
        </w:rPr>
        <w:t xml:space="preserve">, será competente respecto de los </w:t>
      </w:r>
      <w:r w:rsidRPr="00D51989">
        <w:rPr>
          <w:rFonts w:ascii="Palatino Linotype" w:eastAsia="Calibri" w:hAnsi="Palatino Linotype" w:cs="Times New Roman"/>
          <w:b/>
          <w:sz w:val="24"/>
          <w:szCs w:val="24"/>
          <w:u w:val="single"/>
        </w:rPr>
        <w:t>servidores públicos de elección popular municipal</w:t>
      </w:r>
      <w:r w:rsidRPr="00D51989">
        <w:rPr>
          <w:rFonts w:ascii="Palatino Linotype" w:eastAsia="Calibri" w:hAnsi="Palatino Linotype" w:cs="Times New Roman"/>
          <w:sz w:val="24"/>
          <w:szCs w:val="24"/>
        </w:rPr>
        <w:t xml:space="preserve"> y de los mismos servidores públicos del Poder Legislativo.</w:t>
      </w:r>
    </w:p>
    <w:p w14:paraId="682E2131" w14:textId="77777777" w:rsidR="00E40BF9" w:rsidRPr="00D51989" w:rsidRDefault="00E40BF9" w:rsidP="00E40BF9">
      <w:pPr>
        <w:pStyle w:val="Texto"/>
        <w:spacing w:after="0" w:line="360" w:lineRule="auto"/>
        <w:ind w:firstLine="0"/>
        <w:rPr>
          <w:rFonts w:ascii="Palatino Linotype" w:hAnsi="Palatino Linotype"/>
          <w:sz w:val="24"/>
          <w:szCs w:val="24"/>
          <w:lang w:val="es-ES_tradnl"/>
        </w:rPr>
      </w:pPr>
    </w:p>
    <w:p w14:paraId="1AF0582F" w14:textId="7894E61D" w:rsidR="00376774" w:rsidRPr="00D51989" w:rsidRDefault="00D87CAA" w:rsidP="0082059C">
      <w:pPr>
        <w:pStyle w:val="Texto"/>
        <w:numPr>
          <w:ilvl w:val="0"/>
          <w:numId w:val="1"/>
        </w:numPr>
        <w:spacing w:after="0" w:line="360" w:lineRule="auto"/>
        <w:ind w:left="0" w:firstLine="0"/>
        <w:rPr>
          <w:rFonts w:ascii="Palatino Linotype" w:hAnsi="Palatino Linotype"/>
          <w:sz w:val="24"/>
          <w:szCs w:val="24"/>
          <w:lang w:val="es-ES_tradnl"/>
        </w:rPr>
      </w:pPr>
      <w:r w:rsidRPr="00D51989">
        <w:rPr>
          <w:rFonts w:ascii="Palatino Linotype" w:eastAsia="Calibri" w:hAnsi="Palatino Linotype" w:cs="Times New Roman"/>
          <w:sz w:val="24"/>
          <w:szCs w:val="24"/>
        </w:rPr>
        <w:t xml:space="preserve">Así mismo el artículo </w:t>
      </w:r>
      <w:r w:rsidR="00376774" w:rsidRPr="00D51989">
        <w:rPr>
          <w:rFonts w:ascii="Palatino Linotype" w:eastAsia="Calibri" w:hAnsi="Palatino Linotype" w:cs="Times New Roman"/>
          <w:sz w:val="24"/>
          <w:szCs w:val="24"/>
        </w:rPr>
        <w:t xml:space="preserve">33 de la </w:t>
      </w:r>
      <w:r w:rsidR="00376774" w:rsidRPr="00D51989">
        <w:rPr>
          <w:rFonts w:ascii="Palatino Linotype" w:eastAsia="Calibri" w:hAnsi="Palatino Linotype" w:cs="Times New Roman"/>
          <w:b/>
          <w:sz w:val="24"/>
          <w:szCs w:val="24"/>
        </w:rPr>
        <w:t xml:space="preserve">Ley de Responsabilidades Administrativas </w:t>
      </w:r>
      <w:r w:rsidRPr="00D51989">
        <w:rPr>
          <w:rFonts w:ascii="Palatino Linotype" w:eastAsia="Calibri" w:hAnsi="Palatino Linotype" w:cs="Times New Roman"/>
          <w:b/>
          <w:sz w:val="24"/>
          <w:szCs w:val="24"/>
        </w:rPr>
        <w:t>del Estado de México y Municipios</w:t>
      </w:r>
      <w:r w:rsidR="00376774" w:rsidRPr="00D51989">
        <w:rPr>
          <w:rFonts w:ascii="Palatino Linotype" w:eastAsia="Calibri" w:hAnsi="Palatino Linotype" w:cs="Times New Roman"/>
          <w:sz w:val="24"/>
          <w:szCs w:val="24"/>
        </w:rPr>
        <w:t xml:space="preserve"> señala que e</w:t>
      </w:r>
      <w:r w:rsidR="00376774" w:rsidRPr="00D51989">
        <w:rPr>
          <w:rFonts w:ascii="Palatino Linotype" w:eastAsia="Calibri" w:hAnsi="Palatino Linotype" w:cs="Times New Roman"/>
          <w:bCs/>
          <w:iCs/>
          <w:sz w:val="24"/>
          <w:szCs w:val="24"/>
        </w:rPr>
        <w:t xml:space="preserve">starán obligados a presentar las declaraciones de situación patrimonial </w:t>
      </w:r>
      <w:r w:rsidR="00376774" w:rsidRPr="00D51989">
        <w:rPr>
          <w:rFonts w:ascii="Palatino Linotype" w:eastAsia="Calibri" w:hAnsi="Palatino Linotype" w:cs="Times New Roman"/>
          <w:b/>
          <w:bCs/>
          <w:iCs/>
          <w:sz w:val="24"/>
          <w:szCs w:val="24"/>
          <w:u w:val="single"/>
        </w:rPr>
        <w:t>y de intereses</w:t>
      </w:r>
      <w:r w:rsidR="00376774" w:rsidRPr="00D51989">
        <w:rPr>
          <w:rFonts w:ascii="Palatino Linotype" w:eastAsia="Calibri" w:hAnsi="Palatino Linotype" w:cs="Times New Roman"/>
          <w:bCs/>
          <w:iCs/>
          <w:sz w:val="24"/>
          <w:szCs w:val="24"/>
        </w:rPr>
        <w:t xml:space="preserve">, bajo protesta de decir verdad </w:t>
      </w:r>
      <w:r w:rsidR="00376774" w:rsidRPr="00D51989">
        <w:rPr>
          <w:rFonts w:ascii="Palatino Linotype" w:eastAsia="Calibri" w:hAnsi="Palatino Linotype" w:cs="Times New Roman"/>
          <w:b/>
          <w:bCs/>
          <w:iCs/>
          <w:sz w:val="24"/>
          <w:szCs w:val="24"/>
          <w:u w:val="single"/>
        </w:rPr>
        <w:t>ante la Secretaría de la Contraloría</w:t>
      </w:r>
      <w:r w:rsidR="00376774" w:rsidRPr="00D51989">
        <w:rPr>
          <w:rFonts w:ascii="Palatino Linotype" w:eastAsia="Calibri" w:hAnsi="Palatino Linotype" w:cs="Times New Roman"/>
          <w:bCs/>
          <w:iCs/>
          <w:sz w:val="24"/>
          <w:szCs w:val="24"/>
        </w:rPr>
        <w:t xml:space="preserve"> o los órganos internos de control, todos los servidores públicos estatales y municipales, en los términos previstos en la Ley en comento.</w:t>
      </w:r>
    </w:p>
    <w:p w14:paraId="209CECFA" w14:textId="77777777" w:rsidR="00D87CAA" w:rsidRPr="00D51989" w:rsidRDefault="00D87CAA" w:rsidP="00D87CAA">
      <w:pPr>
        <w:pStyle w:val="Prrafodelista"/>
        <w:rPr>
          <w:rFonts w:ascii="Palatino Linotype" w:hAnsi="Palatino Linotype"/>
        </w:rPr>
      </w:pPr>
    </w:p>
    <w:p w14:paraId="1EC7958D" w14:textId="418A63E1" w:rsidR="00376774" w:rsidRPr="00D51989" w:rsidRDefault="00D87CAA" w:rsidP="00D87CAA">
      <w:pPr>
        <w:pStyle w:val="Texto"/>
        <w:numPr>
          <w:ilvl w:val="0"/>
          <w:numId w:val="1"/>
        </w:numPr>
        <w:spacing w:after="0" w:line="360" w:lineRule="auto"/>
        <w:ind w:left="0" w:firstLine="0"/>
        <w:rPr>
          <w:rFonts w:ascii="Palatino Linotype" w:hAnsi="Palatino Linotype"/>
          <w:sz w:val="24"/>
          <w:szCs w:val="24"/>
          <w:lang w:val="es-ES_tradnl"/>
        </w:rPr>
      </w:pPr>
      <w:r w:rsidRPr="00D51989">
        <w:rPr>
          <w:rFonts w:ascii="Palatino Linotype" w:hAnsi="Palatino Linotype"/>
          <w:color w:val="000000" w:themeColor="text1"/>
          <w:sz w:val="24"/>
          <w:szCs w:val="24"/>
        </w:rPr>
        <w:t>En la misma tesitura, l</w:t>
      </w:r>
      <w:r w:rsidR="00376774" w:rsidRPr="00D51989">
        <w:rPr>
          <w:rFonts w:ascii="Palatino Linotype" w:eastAsia="Calibri" w:hAnsi="Palatino Linotype" w:cs="Times New Roman"/>
          <w:sz w:val="24"/>
          <w:szCs w:val="24"/>
        </w:rPr>
        <w:t xml:space="preserve">os artículos </w:t>
      </w:r>
      <w:r w:rsidR="005F4DCC" w:rsidRPr="00D51989">
        <w:rPr>
          <w:rFonts w:ascii="Palatino Linotype" w:eastAsia="Calibri" w:hAnsi="Palatino Linotype" w:cs="Times New Roman"/>
          <w:sz w:val="24"/>
          <w:szCs w:val="24"/>
        </w:rPr>
        <w:t xml:space="preserve">44, </w:t>
      </w:r>
      <w:r w:rsidRPr="00D51989">
        <w:rPr>
          <w:rFonts w:ascii="Palatino Linotype" w:eastAsia="Calibri" w:hAnsi="Palatino Linotype" w:cs="Times New Roman"/>
          <w:sz w:val="24"/>
          <w:szCs w:val="24"/>
        </w:rPr>
        <w:t>45</w:t>
      </w:r>
      <w:r w:rsidR="00376774" w:rsidRPr="00D51989">
        <w:rPr>
          <w:rFonts w:ascii="Palatino Linotype" w:eastAsia="Calibri" w:hAnsi="Palatino Linotype" w:cs="Times New Roman"/>
          <w:sz w:val="24"/>
          <w:szCs w:val="24"/>
        </w:rPr>
        <w:t xml:space="preserve"> y 46 de la </w:t>
      </w:r>
      <w:r w:rsidRPr="00D51989">
        <w:rPr>
          <w:rFonts w:ascii="Palatino Linotype" w:eastAsia="Calibri" w:hAnsi="Palatino Linotype" w:cs="Times New Roman"/>
          <w:b/>
          <w:sz w:val="24"/>
          <w:szCs w:val="24"/>
        </w:rPr>
        <w:t>Ley de Responsabilidades Administrativas del Estado de México y Municipios</w:t>
      </w:r>
      <w:r w:rsidR="00376774" w:rsidRPr="00D51989">
        <w:rPr>
          <w:rFonts w:ascii="Palatino Linotype" w:eastAsia="Calibri" w:hAnsi="Palatino Linotype" w:cs="Times New Roman"/>
          <w:sz w:val="24"/>
          <w:szCs w:val="24"/>
        </w:rPr>
        <w:t>, mencionan lo siguiente:</w:t>
      </w:r>
    </w:p>
    <w:p w14:paraId="69C11684" w14:textId="77777777" w:rsidR="00376774" w:rsidRPr="00D51989" w:rsidRDefault="00376774" w:rsidP="00376774">
      <w:pPr>
        <w:pStyle w:val="Prrafodelista"/>
        <w:spacing w:line="360" w:lineRule="auto"/>
        <w:ind w:left="0"/>
        <w:jc w:val="both"/>
        <w:rPr>
          <w:rFonts w:ascii="Palatino Linotype" w:hAnsi="Palatino Linotype" w:cs="Arial"/>
          <w:color w:val="000000" w:themeColor="text1"/>
        </w:rPr>
      </w:pPr>
    </w:p>
    <w:p w14:paraId="75267372" w14:textId="28FA913C" w:rsidR="005F4DCC" w:rsidRPr="00D51989" w:rsidRDefault="005F4DCC"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Artículo 44. Se encuentran obligados a presentar declaración de </w:t>
      </w:r>
      <w:r w:rsidRPr="00D51989">
        <w:rPr>
          <w:rFonts w:ascii="Palatino Linotype" w:hAnsi="Palatino Linotype"/>
          <w:b/>
          <w:i/>
          <w:sz w:val="22"/>
          <w:szCs w:val="22"/>
          <w:u w:val="single"/>
        </w:rPr>
        <w:t>intereses todos los servidores públicos</w:t>
      </w:r>
      <w:r w:rsidRPr="00D51989">
        <w:rPr>
          <w:rFonts w:ascii="Palatino Linotype" w:hAnsi="Palatino Linotype"/>
          <w:i/>
          <w:sz w:val="22"/>
          <w:szCs w:val="22"/>
        </w:rPr>
        <w:t xml:space="preserve"> que deban presentar la declaración de situación patrimonial, en términos de la presente Ley. Para tal efecto, la Secretaría de la Contraloría y los órganos internos de control se encargarán que las declaraciones sean integradas al sistema de evolución patrimonial, </w:t>
      </w:r>
      <w:r w:rsidRPr="00D51989">
        <w:rPr>
          <w:rFonts w:ascii="Palatino Linotype" w:hAnsi="Palatino Linotype"/>
          <w:b/>
          <w:i/>
          <w:sz w:val="22"/>
          <w:szCs w:val="22"/>
          <w:u w:val="single"/>
        </w:rPr>
        <w:t>de declaración de intereses</w:t>
      </w:r>
      <w:r w:rsidRPr="00D51989">
        <w:rPr>
          <w:rFonts w:ascii="Palatino Linotype" w:hAnsi="Palatino Linotype"/>
          <w:i/>
          <w:sz w:val="22"/>
          <w:szCs w:val="22"/>
        </w:rPr>
        <w:t xml:space="preserve"> y presentación de la constancia de declaración fiscal.</w:t>
      </w:r>
    </w:p>
    <w:p w14:paraId="034CDFA0"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Artículo 45. Para efectos del artículo anterior </w:t>
      </w:r>
      <w:r w:rsidRPr="00D51989">
        <w:rPr>
          <w:rFonts w:ascii="Palatino Linotype" w:hAnsi="Palatino Linotype"/>
          <w:b/>
          <w:i/>
          <w:sz w:val="22"/>
          <w:szCs w:val="22"/>
          <w:u w:val="single"/>
        </w:rPr>
        <w:t>habrá conflicto de interés en los supuestos establecidos en la fracción V del artículo 3 de la presente Ley</w:t>
      </w:r>
      <w:r w:rsidRPr="00D51989">
        <w:rPr>
          <w:rFonts w:ascii="Palatino Linotype" w:hAnsi="Palatino Linotype"/>
          <w:i/>
          <w:sz w:val="22"/>
          <w:szCs w:val="22"/>
        </w:rPr>
        <w:t xml:space="preserve">. La declaración de intereses tendrá por objeto informar y determinar el conjunto de intereses de un servidor público a fin de delimitar cuando éstos entran en conflicto con su función, la cual deberá contener por lo menos: </w:t>
      </w:r>
    </w:p>
    <w:p w14:paraId="1F70F4A9"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 Intereses personales del declarante que pudieran influir en el empleo, cargo o comisión: </w:t>
      </w:r>
    </w:p>
    <w:p w14:paraId="3ED5463E"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a) Datos del cónyuge, concubina o concubinario y dependientes económicos que laboren en el Gobierno Federal, Estatal o Municipal, o en órganos autónomos.</w:t>
      </w:r>
    </w:p>
    <w:p w14:paraId="3DD10047"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lastRenderedPageBreak/>
        <w:t xml:space="preserve"> b) Familiares consanguíneos hasta el cuarto grado por afinidad o civil, que laboren en el Gobierno Federal, Estatal o Municipal, o en órganos autónomos. </w:t>
      </w:r>
    </w:p>
    <w:p w14:paraId="13CF216B"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II. Participación económica o financiera del declarante, concubina, concubinario, familiares consanguíneos hasta el cuarto grado por afinidad o civil y/o dependientes económicos a la fecha de conclusión. </w:t>
      </w:r>
    </w:p>
    <w:p w14:paraId="51F46B8B"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a) Tipo de participación o contrato: porcentaje de participación en el capital, partes sociales, servicios profesionales, servicios profesionales o de bienes muebles o inmuebles. </w:t>
      </w:r>
    </w:p>
    <w:p w14:paraId="19DCADB7"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b) Tipo de sociedad: mercantil, anónima o de responsabilidad </w:t>
      </w:r>
      <w:proofErr w:type="spellStart"/>
      <w:r w:rsidRPr="00D51989">
        <w:rPr>
          <w:rFonts w:ascii="Palatino Linotype" w:hAnsi="Palatino Linotype"/>
          <w:i/>
          <w:sz w:val="22"/>
          <w:szCs w:val="22"/>
        </w:rPr>
        <w:t>límitada</w:t>
      </w:r>
      <w:proofErr w:type="spellEnd"/>
      <w:r w:rsidRPr="00D51989">
        <w:rPr>
          <w:rFonts w:ascii="Palatino Linotype" w:hAnsi="Palatino Linotype"/>
          <w:i/>
          <w:sz w:val="22"/>
          <w:szCs w:val="22"/>
        </w:rPr>
        <w:t xml:space="preserve">, organización civil, asociación civil, en direcciones y consejos de administración; participación accionaria en sociedades; préstamos, créditos y obligaciones financieras. </w:t>
      </w:r>
    </w:p>
    <w:p w14:paraId="3BBD30C5"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III.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 </w:t>
      </w:r>
    </w:p>
    <w:p w14:paraId="264B0954"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a) Naturaleza del vínculo: socio o colaborador.</w:t>
      </w:r>
    </w:p>
    <w:p w14:paraId="1E73BB2C"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b) Frecuencia anual. </w:t>
      </w:r>
    </w:p>
    <w:p w14:paraId="2F8577A4"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c) Tipo de persona jurídica colectiva: instituciones de derecho público, sociedades o asociaciones de derecho privado, fundación, asociación gremial, sindicato o federación de organizaciones de trabajadores, junta de vecinos u otra organización comunitaria, iglesia o entidad religiosa. </w:t>
      </w:r>
    </w:p>
    <w:p w14:paraId="257DBA15" w14:textId="77777777"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d) Tipo de colaboración: cuotas, servicios profesionales, participación voluntaria, participación remunerada. </w:t>
      </w:r>
    </w:p>
    <w:p w14:paraId="5B758DE2" w14:textId="77777777" w:rsidR="005F4DCC"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 xml:space="preserve">e) La participación presente o pasada del servidor público y del cónyuge, dependientes económicos o familiares hasta en segundo grado, en direcciones y consejos de administración, participación accionaria en sociedades, préstamos, créditos y obligaciones financieras. </w:t>
      </w:r>
    </w:p>
    <w:p w14:paraId="0EDE5DD2" w14:textId="77777777" w:rsidR="005F4DCC"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lastRenderedPageBreak/>
        <w:t xml:space="preserve">IV. Viajes del declarante, cónyuge, concubina, concubinario, familiares hasta en segundo grado y/o dependientes económicos del cónyuge, dependientes económicos o familiares hasta en segundo grado financiados por terceros, y </w:t>
      </w:r>
    </w:p>
    <w:p w14:paraId="75AF823E" w14:textId="03C1EC14" w:rsidR="00D87CAA" w:rsidRPr="00D51989" w:rsidRDefault="00D87CAA" w:rsidP="005F4DCC">
      <w:pPr>
        <w:pStyle w:val="Prrafodelista"/>
        <w:tabs>
          <w:tab w:val="left" w:pos="426"/>
        </w:tabs>
        <w:spacing w:before="240" w:after="240" w:line="360" w:lineRule="auto"/>
        <w:ind w:left="567" w:right="567"/>
        <w:jc w:val="both"/>
        <w:rPr>
          <w:rFonts w:ascii="Palatino Linotype" w:hAnsi="Palatino Linotype"/>
          <w:i/>
          <w:sz w:val="22"/>
          <w:szCs w:val="22"/>
        </w:rPr>
      </w:pPr>
      <w:r w:rsidRPr="00D51989">
        <w:rPr>
          <w:rFonts w:ascii="Palatino Linotype" w:hAnsi="Palatino Linotype"/>
          <w:i/>
          <w:sz w:val="22"/>
          <w:szCs w:val="22"/>
        </w:rPr>
        <w:t>V. Donativos realizados y/o recibidos por el declarante, cónyuge, concubina, concubinario, familiares hasta en segundo grado y/o dependientes económicos, así como los que hubieran realizado a fundaciones u organizaciones no lucrativas de las que forma parte el declarante.</w:t>
      </w:r>
    </w:p>
    <w:p w14:paraId="38582D14" w14:textId="77777777" w:rsidR="00D87CAA" w:rsidRPr="00D51989" w:rsidRDefault="00D87CAA" w:rsidP="00376774">
      <w:pPr>
        <w:pStyle w:val="Prrafodelista"/>
        <w:tabs>
          <w:tab w:val="left" w:pos="426"/>
        </w:tabs>
        <w:spacing w:before="240" w:after="240" w:line="360" w:lineRule="auto"/>
        <w:ind w:left="0" w:right="49"/>
        <w:jc w:val="both"/>
      </w:pPr>
    </w:p>
    <w:p w14:paraId="1AF3DC36" w14:textId="29D90EF8" w:rsidR="005F4DCC" w:rsidRPr="00D51989" w:rsidRDefault="005F4DCC" w:rsidP="005F4DCC">
      <w:pPr>
        <w:pStyle w:val="Prrafodelista"/>
        <w:spacing w:line="360" w:lineRule="auto"/>
        <w:ind w:left="567" w:right="567"/>
        <w:jc w:val="both"/>
        <w:rPr>
          <w:rFonts w:ascii="Palatino Linotype" w:hAnsi="Palatino Linotype"/>
          <w:i/>
        </w:rPr>
      </w:pPr>
      <w:r w:rsidRPr="00D51989">
        <w:rPr>
          <w:rFonts w:ascii="Palatino Linotype" w:hAnsi="Palatino Linotype"/>
          <w:i/>
        </w:rPr>
        <w:t xml:space="preserve">Artículo 46. El Comité Coordinador, a propuesta del Comité de Participación Ciudadana, expedirá las normas, manuales e instructivos, así como los formatos impresos y electrónicos, bajo los cuales los declarantes deberán presentar la </w:t>
      </w:r>
      <w:r w:rsidRPr="00D51989">
        <w:rPr>
          <w:rFonts w:ascii="Palatino Linotype" w:hAnsi="Palatino Linotype"/>
          <w:b/>
          <w:i/>
          <w:u w:val="single"/>
        </w:rPr>
        <w:t>declaración de intereses</w:t>
      </w:r>
      <w:r w:rsidRPr="00D51989">
        <w:rPr>
          <w:rFonts w:ascii="Palatino Linotype" w:hAnsi="Palatino Linotype"/>
          <w:i/>
        </w:rPr>
        <w:t>, observando lo dispuesto en el artículo 30 de esta Ley. La declaración de intereses deberá presentarse en los plazos a que se refiere el artículo 34 de esta Ley, y de la misma manera le serán aplicables los procedimientos establecidos en dicho artículo, para el incumplimiento de dichos plazos. El servidor público deberá presentar la declaración en cualquier momento en el que, en el ejercicio de sus funciones, considere que se puede actualizar un posible conflicto de interés.</w:t>
      </w:r>
    </w:p>
    <w:p w14:paraId="580BF09B" w14:textId="77777777" w:rsidR="005F4DCC" w:rsidRPr="00D51989" w:rsidRDefault="005F4DCC" w:rsidP="005F4DCC">
      <w:pPr>
        <w:pStyle w:val="Prrafodelista"/>
        <w:tabs>
          <w:tab w:val="left" w:pos="426"/>
        </w:tabs>
        <w:spacing w:before="240" w:after="240" w:line="360" w:lineRule="auto"/>
        <w:ind w:left="0" w:right="49"/>
        <w:jc w:val="both"/>
      </w:pPr>
    </w:p>
    <w:p w14:paraId="153FC906" w14:textId="3FA4813A" w:rsidR="00376774" w:rsidRPr="00D51989" w:rsidRDefault="00376774" w:rsidP="005F4DCC">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hAnsi="Palatino Linotype"/>
          <w:color w:val="000000" w:themeColor="text1"/>
        </w:rPr>
        <w:t xml:space="preserve">De </w:t>
      </w:r>
      <w:r w:rsidRPr="00D51989">
        <w:rPr>
          <w:rFonts w:ascii="Palatino Linotype" w:hAnsi="Palatino Linotype" w:cs="Arial"/>
          <w:lang w:val="es-ES"/>
        </w:rPr>
        <w:t xml:space="preserve">los dispositivos legales referidos, se advierte que la </w:t>
      </w:r>
      <w:r w:rsidRPr="00D51989">
        <w:rPr>
          <w:rFonts w:ascii="Palatino Linotype" w:hAnsi="Palatino Linotype" w:cs="Arial"/>
          <w:b/>
          <w:lang w:val="es-ES"/>
        </w:rPr>
        <w:t>Ley de Responsabilidades Administrativas del Estado de México y Municipios</w:t>
      </w:r>
      <w:r w:rsidRPr="00D51989">
        <w:rPr>
          <w:rFonts w:ascii="Palatino Linotype" w:hAnsi="Palatino Linotype" w:cs="Arial"/>
          <w:lang w:val="es-ES"/>
        </w:rPr>
        <w:t xml:space="preserve">, establece quiénes son los servidores públicos que deberán presentar la </w:t>
      </w:r>
      <w:r w:rsidRPr="00D51989">
        <w:rPr>
          <w:rFonts w:ascii="Palatino Linotype" w:hAnsi="Palatino Linotype" w:cs="Arial"/>
          <w:bCs/>
          <w:lang w:val="es-ES"/>
        </w:rPr>
        <w:t xml:space="preserve">declaración de </w:t>
      </w:r>
      <w:r w:rsidR="005F4DCC" w:rsidRPr="00D51989">
        <w:rPr>
          <w:rFonts w:ascii="Palatino Linotype" w:hAnsi="Palatino Linotype" w:cs="Arial"/>
          <w:bCs/>
          <w:lang w:val="es-ES"/>
        </w:rPr>
        <w:t>intereses</w:t>
      </w:r>
      <w:r w:rsidRPr="00D51989">
        <w:rPr>
          <w:rFonts w:ascii="Palatino Linotype" w:hAnsi="Palatino Linotype" w:cs="Arial"/>
          <w:bCs/>
          <w:lang w:val="es-ES"/>
        </w:rPr>
        <w:t>, así como los plazos en que deben de cumplir</w:t>
      </w:r>
      <w:r w:rsidRPr="00D51989">
        <w:rPr>
          <w:rFonts w:ascii="Palatino Linotype" w:hAnsi="Palatino Linotype" w:cs="Arial"/>
          <w:lang w:val="es-ES"/>
        </w:rPr>
        <w:t xml:space="preserve"> para presentar la misma.</w:t>
      </w:r>
    </w:p>
    <w:p w14:paraId="52E6C184" w14:textId="77777777" w:rsidR="00376774" w:rsidRPr="00D51989" w:rsidRDefault="00376774" w:rsidP="00376774">
      <w:pPr>
        <w:pStyle w:val="Prrafodelista"/>
        <w:rPr>
          <w:rFonts w:ascii="Palatino Linotype" w:hAnsi="Palatino Linotype"/>
          <w:color w:val="000000" w:themeColor="text1"/>
        </w:rPr>
      </w:pPr>
    </w:p>
    <w:p w14:paraId="799AD9C3" w14:textId="77777777" w:rsidR="00376774" w:rsidRPr="00D51989" w:rsidRDefault="00376774" w:rsidP="005F4DCC">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hAnsi="Palatino Linotype"/>
          <w:color w:val="000000" w:themeColor="text1"/>
        </w:rPr>
        <w:lastRenderedPageBreak/>
        <w:t xml:space="preserve">En </w:t>
      </w:r>
      <w:r w:rsidRPr="00D51989">
        <w:rPr>
          <w:rFonts w:ascii="Palatino Linotype" w:hAnsi="Palatino Linotype" w:cs="Arial"/>
          <w:lang w:val="es-ES"/>
        </w:rPr>
        <w:t>el mismo orden de ideas, es pertinente señalar que los artículos 27</w:t>
      </w:r>
      <w:r w:rsidRPr="00D51989">
        <w:rPr>
          <w:rFonts w:ascii="Palatino Linotype" w:hAnsi="Palatino Linotype" w:cs="Arial"/>
          <w:vertAlign w:val="superscript"/>
          <w:lang w:val="es-ES"/>
        </w:rPr>
        <w:footnoteReference w:id="5"/>
      </w:r>
      <w:r w:rsidRPr="00D51989">
        <w:rPr>
          <w:rFonts w:ascii="Palatino Linotype" w:hAnsi="Palatino Linotype" w:cs="Arial"/>
          <w:lang w:val="es-ES"/>
        </w:rPr>
        <w:t>, 28</w:t>
      </w:r>
      <w:r w:rsidRPr="00D51989">
        <w:rPr>
          <w:rFonts w:ascii="Palatino Linotype" w:hAnsi="Palatino Linotype" w:cs="Arial"/>
          <w:vertAlign w:val="superscript"/>
          <w:lang w:val="es-ES"/>
        </w:rPr>
        <w:footnoteReference w:id="6"/>
      </w:r>
      <w:r w:rsidRPr="00D51989">
        <w:rPr>
          <w:rFonts w:ascii="Palatino Linotype" w:hAnsi="Palatino Linotype" w:cs="Arial"/>
          <w:lang w:val="es-ES"/>
        </w:rPr>
        <w:t xml:space="preserve"> y 32</w:t>
      </w:r>
      <w:r w:rsidRPr="00D51989">
        <w:rPr>
          <w:rFonts w:ascii="Palatino Linotype" w:hAnsi="Palatino Linotype" w:cs="Arial"/>
          <w:vertAlign w:val="superscript"/>
          <w:lang w:val="es-ES"/>
        </w:rPr>
        <w:footnoteReference w:id="7"/>
      </w:r>
      <w:r w:rsidRPr="00D51989">
        <w:rPr>
          <w:rFonts w:ascii="Palatino Linotype" w:hAnsi="Palatino Linotype" w:cs="Arial"/>
          <w:lang w:val="es-ES"/>
        </w:rPr>
        <w:t xml:space="preserve"> de la Ley de Responsabilidades Administrativas del Estado de México y Municipios, en términos generales refieren que  </w:t>
      </w:r>
      <w:r w:rsidRPr="00D51989">
        <w:rPr>
          <w:rFonts w:ascii="Palatino Linotype" w:hAnsi="Palatino Linotype" w:cs="Arial"/>
          <w:bCs/>
          <w:lang w:val="es-ES"/>
        </w:rPr>
        <w:t xml:space="preserve">la Secretaría Ejecutiva del Sistema Estatal y Municipal Anticorrupción, estará a cargo del sistema de evolución patrimonial, </w:t>
      </w:r>
      <w:r w:rsidRPr="00D51989">
        <w:rPr>
          <w:rFonts w:ascii="Palatino Linotype" w:hAnsi="Palatino Linotype" w:cs="Arial"/>
          <w:b/>
          <w:bCs/>
          <w:u w:val="single"/>
          <w:lang w:val="es-ES"/>
        </w:rPr>
        <w:t>de declaración de intereses</w:t>
      </w:r>
      <w:r w:rsidRPr="00D51989">
        <w:rPr>
          <w:rFonts w:ascii="Palatino Linotype" w:hAnsi="Palatino Linotype" w:cs="Arial"/>
          <w:bCs/>
          <w:lang w:val="es-ES"/>
        </w:rPr>
        <w:t xml:space="preserve"> y constancia de presentación de declaración fiscal</w:t>
      </w:r>
      <w:r w:rsidRPr="00D51989">
        <w:rPr>
          <w:rFonts w:ascii="Palatino Linotype" w:hAnsi="Palatino Linotype" w:cs="Arial"/>
          <w:lang w:val="es-ES"/>
        </w:rPr>
        <w:t xml:space="preserve">, a través de la plataforma digital estatal, siendo que la información prevista en el sistema de evolución patrimonial, </w:t>
      </w:r>
      <w:r w:rsidRPr="00D51989">
        <w:rPr>
          <w:rFonts w:ascii="Palatino Linotype" w:hAnsi="Palatino Linotype" w:cs="Arial"/>
          <w:b/>
          <w:u w:val="single"/>
          <w:lang w:val="es-ES"/>
        </w:rPr>
        <w:t>de declaración de intereses</w:t>
      </w:r>
      <w:r w:rsidRPr="00D51989">
        <w:rPr>
          <w:rFonts w:ascii="Palatino Linotype" w:hAnsi="Palatino Linotype" w:cs="Arial"/>
          <w:lang w:val="es-ES"/>
        </w:rPr>
        <w:t xml:space="preserve"> y presentación de las constancias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w:t>
      </w:r>
      <w:r w:rsidRPr="00D51989">
        <w:rPr>
          <w:rFonts w:ascii="Palatino Linotype" w:hAnsi="Palatino Linotype" w:cs="Arial"/>
          <w:b/>
          <w:lang w:val="es-ES"/>
        </w:rPr>
        <w:t xml:space="preserve">Ley General del Sistema </w:t>
      </w:r>
      <w:r w:rsidRPr="00D51989">
        <w:rPr>
          <w:rFonts w:ascii="Palatino Linotype" w:hAnsi="Palatino Linotype" w:cs="Arial"/>
          <w:b/>
          <w:lang w:val="es-ES"/>
        </w:rPr>
        <w:lastRenderedPageBreak/>
        <w:t>Nacional Anticorrupción y la Ley del Sistema Anticorrupción del Estado de México y Municipios</w:t>
      </w:r>
      <w:r w:rsidRPr="00D51989">
        <w:rPr>
          <w:rFonts w:ascii="Palatino Linotype" w:hAnsi="Palatino Linotype" w:cs="Arial"/>
          <w:lang w:val="es-ES"/>
        </w:rPr>
        <w:t xml:space="preserve">. Ahora bien, en el sistema de evolución patrimonial, de </w:t>
      </w:r>
      <w:r w:rsidRPr="00D51989">
        <w:rPr>
          <w:rFonts w:ascii="Palatino Linotype" w:hAnsi="Palatino Linotype" w:cs="Arial"/>
          <w:u w:val="single"/>
          <w:lang w:val="es-ES"/>
        </w:rPr>
        <w:t>declaración de intereses</w:t>
      </w:r>
      <w:r w:rsidRPr="00D51989">
        <w:rPr>
          <w:rFonts w:ascii="Palatino Linotype" w:hAnsi="Palatino Linotype" w:cs="Arial"/>
          <w:lang w:val="es-ES"/>
        </w:rPr>
        <w:t xml:space="preserve"> y de constancia de presentación de la declaración fiscal de la plataforma digital estatal, se inscribirán los datos públicos de los servidores públicos obligados a presentar declaraciones de situación patrimonial y de intereses.</w:t>
      </w:r>
    </w:p>
    <w:p w14:paraId="2272CB99" w14:textId="77777777" w:rsidR="00376774" w:rsidRPr="00D51989" w:rsidRDefault="00376774" w:rsidP="0037677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01F2709C" w14:textId="5A5C5A87" w:rsidR="00376774" w:rsidRPr="00D51989" w:rsidRDefault="00376774" w:rsidP="000161B8">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D51989">
        <w:rPr>
          <w:rFonts w:ascii="Palatino Linotype" w:hAnsi="Palatino Linotype"/>
          <w:color w:val="000000" w:themeColor="text1"/>
        </w:rPr>
        <w:t xml:space="preserve">Es </w:t>
      </w:r>
      <w:r w:rsidRPr="00D51989">
        <w:rPr>
          <w:rFonts w:ascii="Palatino Linotype" w:hAnsi="Palatino Linotype" w:cs="Arial"/>
          <w:lang w:val="es-ES"/>
        </w:rPr>
        <w:t xml:space="preserve">entonces que, la </w:t>
      </w:r>
      <w:r w:rsidRPr="00D51989">
        <w:rPr>
          <w:rFonts w:ascii="Palatino Linotype" w:hAnsi="Palatino Linotype" w:cs="Arial"/>
          <w:b/>
          <w:u w:val="single"/>
          <w:lang w:val="es-ES"/>
        </w:rPr>
        <w:t>Secretaría de la Contraloría</w:t>
      </w:r>
      <w:r w:rsidRPr="00D51989">
        <w:rPr>
          <w:rFonts w:ascii="Palatino Linotype" w:hAnsi="Palatino Linotype" w:cs="Arial"/>
          <w:lang w:val="es-ES"/>
        </w:rPr>
        <w:t xml:space="preserve">, así como los órganos internos de control según corresponda, serán responsables de inscribir y mantener actualizada en el sistema de evolución patrimonial, </w:t>
      </w:r>
      <w:r w:rsidRPr="00D51989">
        <w:rPr>
          <w:rFonts w:ascii="Palatino Linotype" w:hAnsi="Palatino Linotype" w:cs="Arial"/>
          <w:b/>
          <w:u w:val="single"/>
          <w:lang w:val="es-ES"/>
        </w:rPr>
        <w:t>de declaración de intereses</w:t>
      </w:r>
      <w:r w:rsidRPr="00D51989">
        <w:rPr>
          <w:rFonts w:ascii="Palatino Linotype" w:hAnsi="Palatino Linotype" w:cs="Arial"/>
          <w:lang w:val="es-ES"/>
        </w:rPr>
        <w:t xml:space="preserve"> y de </w:t>
      </w:r>
      <w:r w:rsidRPr="00D51989">
        <w:rPr>
          <w:rFonts w:ascii="Palatino Linotype" w:hAnsi="Palatino Linotype" w:cs="Arial"/>
          <w:bCs/>
          <w:lang w:val="es-ES"/>
        </w:rPr>
        <w:t>presentación de la constancia de declaración fiscal</w:t>
      </w:r>
      <w:r w:rsidRPr="00D51989">
        <w:rPr>
          <w:rFonts w:ascii="Palatino Linotype" w:hAnsi="Palatino Linotype" w:cs="Arial"/>
          <w:lang w:val="es-ES"/>
        </w:rPr>
        <w:t>, la información correspondiente a sus servidores públicos declarantes</w:t>
      </w:r>
      <w:r w:rsidR="00077DDC" w:rsidRPr="00D51989">
        <w:rPr>
          <w:rFonts w:ascii="Palatino Linotype" w:hAnsi="Palatino Linotype" w:cs="Arial"/>
          <w:lang w:val="es-ES"/>
        </w:rPr>
        <w:t>.</w:t>
      </w:r>
    </w:p>
    <w:p w14:paraId="63A614B4" w14:textId="77777777" w:rsidR="00376774" w:rsidRPr="00D51989" w:rsidRDefault="00376774" w:rsidP="00376774">
      <w:pPr>
        <w:pStyle w:val="Prrafodelista"/>
        <w:rPr>
          <w:rFonts w:ascii="Palatino Linotype" w:hAnsi="Palatino Linotype" w:cs="Arial"/>
          <w:color w:val="000000" w:themeColor="text1"/>
        </w:rPr>
      </w:pPr>
    </w:p>
    <w:p w14:paraId="7575386C" w14:textId="77777777" w:rsidR="00376774" w:rsidRPr="00D51989" w:rsidRDefault="00376774" w:rsidP="005F4DCC">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hAnsi="Palatino Linotype"/>
          <w:color w:val="000000" w:themeColor="text1"/>
        </w:rPr>
        <w:t xml:space="preserve">Por </w:t>
      </w:r>
      <w:r w:rsidRPr="00D51989">
        <w:rPr>
          <w:rFonts w:ascii="Palatino Linotype" w:hAnsi="Palatino Linotype" w:cs="Arial"/>
          <w:lang w:val="es-ES"/>
        </w:rPr>
        <w:t xml:space="preserve">otro lado, la Ley Orgánica de la Administración Pública del Estado de México, en sus artículos 38 bis, fracción XVII, establece como competencia de la </w:t>
      </w:r>
      <w:r w:rsidRPr="00D51989">
        <w:rPr>
          <w:rFonts w:ascii="Palatino Linotype" w:hAnsi="Palatino Linotype" w:cs="Arial"/>
          <w:b/>
          <w:u w:val="single"/>
          <w:lang w:val="es-ES"/>
        </w:rPr>
        <w:t>Secretaría de la Contraloría</w:t>
      </w:r>
      <w:r w:rsidRPr="00D51989">
        <w:rPr>
          <w:rFonts w:ascii="Palatino Linotype" w:hAnsi="Palatino Linotype" w:cs="Arial"/>
          <w:lang w:val="es-ES"/>
        </w:rPr>
        <w:t xml:space="preserve"> </w:t>
      </w:r>
      <w:r w:rsidRPr="00D51989">
        <w:rPr>
          <w:rFonts w:ascii="Palatino Linotype" w:hAnsi="Palatino Linotype" w:cs="Arial"/>
          <w:b/>
          <w:lang w:val="es-ES"/>
        </w:rPr>
        <w:t xml:space="preserve">recibir y registrar </w:t>
      </w:r>
      <w:r w:rsidRPr="00D51989">
        <w:rPr>
          <w:rFonts w:ascii="Palatino Linotype" w:hAnsi="Palatino Linotype" w:cs="Arial"/>
          <w:bCs/>
          <w:lang w:val="es-ES"/>
        </w:rPr>
        <w:t>la declaración de situación patrimonial</w:t>
      </w:r>
      <w:r w:rsidRPr="00D51989">
        <w:rPr>
          <w:rFonts w:ascii="Palatino Linotype" w:hAnsi="Palatino Linotype" w:cs="Arial"/>
          <w:lang w:val="es-ES"/>
        </w:rPr>
        <w:t xml:space="preserve">, </w:t>
      </w:r>
      <w:r w:rsidRPr="00D51989">
        <w:rPr>
          <w:rFonts w:ascii="Palatino Linotype" w:hAnsi="Palatino Linotype" w:cs="Arial"/>
          <w:b/>
          <w:u w:val="single"/>
          <w:lang w:val="es-ES"/>
        </w:rPr>
        <w:t>la declaración de intereses</w:t>
      </w:r>
      <w:r w:rsidRPr="00D51989">
        <w:rPr>
          <w:rFonts w:ascii="Palatino Linotype" w:hAnsi="Palatino Linotype" w:cs="Arial"/>
          <w:lang w:val="es-ES"/>
        </w:rPr>
        <w:t xml:space="preserve">, </w:t>
      </w:r>
      <w:r w:rsidRPr="00D51989">
        <w:rPr>
          <w:rFonts w:ascii="Palatino Linotype" w:hAnsi="Palatino Linotype" w:cs="Arial"/>
          <w:bCs/>
          <w:lang w:val="es-ES"/>
        </w:rPr>
        <w:t>la presentación de la constancia de declaración fiscal</w:t>
      </w:r>
      <w:r w:rsidRPr="00D51989">
        <w:rPr>
          <w:rFonts w:ascii="Palatino Linotype" w:hAnsi="Palatino Linotype" w:cs="Arial"/>
          <w:b/>
          <w:bCs/>
          <w:lang w:val="es-ES"/>
        </w:rPr>
        <w:t xml:space="preserve"> </w:t>
      </w:r>
      <w:r w:rsidRPr="00D51989">
        <w:rPr>
          <w:rFonts w:ascii="Palatino Linotype" w:hAnsi="Palatino Linotype" w:cs="Arial"/>
          <w:lang w:val="es-ES"/>
        </w:rPr>
        <w:t xml:space="preserve">y determinar el Conflicto de Intereses </w:t>
      </w:r>
      <w:r w:rsidRPr="00D51989">
        <w:rPr>
          <w:rFonts w:ascii="Palatino Linotype" w:hAnsi="Palatino Linotype" w:cs="Arial"/>
          <w:bCs/>
          <w:lang w:val="es-ES"/>
        </w:rPr>
        <w:t>de los servidores públicos</w:t>
      </w:r>
      <w:r w:rsidRPr="00D51989">
        <w:rPr>
          <w:rFonts w:ascii="Palatino Linotype" w:hAnsi="Palatino Linotype" w:cs="Arial"/>
          <w:b/>
          <w:lang w:val="es-ES"/>
        </w:rPr>
        <w:t xml:space="preserve"> </w:t>
      </w:r>
      <w:r w:rsidRPr="00D51989">
        <w:rPr>
          <w:rFonts w:ascii="Palatino Linotype" w:hAnsi="Palatino Linotype" w:cs="Arial"/>
          <w:lang w:val="es-ES"/>
        </w:rPr>
        <w:t>del Estado y municipios.</w:t>
      </w:r>
    </w:p>
    <w:p w14:paraId="1A869512" w14:textId="77777777" w:rsidR="000A11A4" w:rsidRPr="00D51989" w:rsidRDefault="000A11A4" w:rsidP="000A11A4">
      <w:pPr>
        <w:pStyle w:val="Prrafodelista"/>
        <w:rPr>
          <w:rFonts w:ascii="Palatino Linotype" w:hAnsi="Palatino Linotype" w:cs="Arial"/>
          <w:color w:val="000000" w:themeColor="text1"/>
        </w:rPr>
      </w:pPr>
    </w:p>
    <w:p w14:paraId="5343AB7E" w14:textId="77777777" w:rsidR="000A11A4" w:rsidRPr="00D51989" w:rsidRDefault="000A11A4" w:rsidP="000A11A4">
      <w:pPr>
        <w:pStyle w:val="Prrafodelista"/>
        <w:numPr>
          <w:ilvl w:val="0"/>
          <w:numId w:val="1"/>
        </w:numPr>
        <w:tabs>
          <w:tab w:val="num" w:pos="567"/>
        </w:tabs>
        <w:spacing w:before="240" w:after="240" w:line="360" w:lineRule="auto"/>
        <w:ind w:left="0" w:firstLine="0"/>
        <w:jc w:val="both"/>
        <w:rPr>
          <w:rFonts w:ascii="Palatino Linotype" w:hAnsi="Palatino Linotype" w:cs="Arial"/>
          <w:lang w:eastAsia="es-MX"/>
        </w:rPr>
      </w:pPr>
      <w:r w:rsidRPr="00D51989">
        <w:rPr>
          <w:rFonts w:ascii="Palatino Linotype" w:hAnsi="Palatino Linotype" w:cs="Arial"/>
          <w:lang w:eastAsia="es-MX"/>
        </w:rPr>
        <w:t xml:space="preserve">Aunado a lo anterior es pertinente mencionar que </w:t>
      </w:r>
      <w:r w:rsidRPr="00D51989">
        <w:rPr>
          <w:rFonts w:ascii="Palatino Linotype" w:hAnsi="Palatino Linotype"/>
        </w:rPr>
        <w:t xml:space="preserve">el artículo 92 </w:t>
      </w:r>
      <w:proofErr w:type="gramStart"/>
      <w:r w:rsidRPr="00D51989">
        <w:rPr>
          <w:rFonts w:ascii="Palatino Linotype" w:hAnsi="Palatino Linotype"/>
        </w:rPr>
        <w:t>fracción  XIII</w:t>
      </w:r>
      <w:proofErr w:type="gramEnd"/>
      <w:r w:rsidRPr="00D51989">
        <w:rPr>
          <w:rFonts w:ascii="Palatino Linotype" w:hAnsi="Palatino Linotype"/>
        </w:rPr>
        <w:t xml:space="preserve"> de la Ley de Transparencia vigente, establece lo siguiente:</w:t>
      </w:r>
    </w:p>
    <w:p w14:paraId="6616EE77" w14:textId="77777777" w:rsidR="000A11A4" w:rsidRPr="00D51989" w:rsidRDefault="000A11A4" w:rsidP="000A11A4">
      <w:pPr>
        <w:pStyle w:val="Prrafodelista"/>
        <w:spacing w:line="360" w:lineRule="auto"/>
        <w:ind w:left="567" w:right="567"/>
        <w:jc w:val="both"/>
        <w:rPr>
          <w:rFonts w:ascii="Palatino Linotype" w:hAnsi="Palatino Linotype"/>
          <w:i/>
        </w:rPr>
      </w:pPr>
      <w:r w:rsidRPr="00D51989">
        <w:rPr>
          <w:rFonts w:ascii="Palatino Linotype" w:hAnsi="Palatino Linotype"/>
          <w:i/>
        </w:rPr>
        <w:t>Artículo 92</w:t>
      </w:r>
      <w:r w:rsidRPr="00D51989">
        <w:rPr>
          <w:rFonts w:ascii="Palatino Linotype" w:hAnsi="Palatino Linotype"/>
          <w:b/>
          <w:i/>
          <w:u w:val="single"/>
        </w:rPr>
        <w:t xml:space="preserve">. Los sujetos obligados deberán poner a disposición del público de manera permanente y actualizada </w:t>
      </w:r>
      <w:r w:rsidRPr="00D51989">
        <w:rPr>
          <w:rFonts w:ascii="Palatino Linotype" w:hAnsi="Palatino Linotype"/>
          <w:i/>
        </w:rPr>
        <w:t xml:space="preserve">de forma sencilla, precisa y entendible, </w:t>
      </w:r>
      <w:r w:rsidRPr="00D51989">
        <w:rPr>
          <w:rFonts w:ascii="Palatino Linotype" w:hAnsi="Palatino Linotype"/>
          <w:b/>
          <w:i/>
          <w:u w:val="single"/>
        </w:rPr>
        <w:t>en los respectivos medios electrónicos</w:t>
      </w:r>
      <w:r w:rsidRPr="00D51989">
        <w:rPr>
          <w:rFonts w:ascii="Palatino Linotype" w:hAnsi="Palatino Linotype"/>
          <w:i/>
        </w:rPr>
        <w:t xml:space="preserve">, de acuerdo con sus </w:t>
      </w:r>
      <w:r w:rsidRPr="00D51989">
        <w:rPr>
          <w:rFonts w:ascii="Palatino Linotype" w:hAnsi="Palatino Linotype"/>
          <w:i/>
        </w:rPr>
        <w:lastRenderedPageBreak/>
        <w:t xml:space="preserve">facultades, atribuciones, funciones u objeto social, según corresponda, </w:t>
      </w:r>
      <w:r w:rsidRPr="00D51989">
        <w:rPr>
          <w:rFonts w:ascii="Palatino Linotype" w:hAnsi="Palatino Linotype"/>
          <w:b/>
          <w:i/>
          <w:u w:val="single"/>
        </w:rPr>
        <w:t>la información</w:t>
      </w:r>
      <w:r w:rsidRPr="00D51989">
        <w:rPr>
          <w:rFonts w:ascii="Palatino Linotype" w:hAnsi="Palatino Linotype"/>
          <w:i/>
        </w:rPr>
        <w:t>, por lo menos, de los temas, documentos y políticas que a continuación se señalan:</w:t>
      </w:r>
    </w:p>
    <w:p w14:paraId="18C74870" w14:textId="77777777" w:rsidR="000A11A4" w:rsidRPr="00D51989" w:rsidRDefault="000A11A4" w:rsidP="000A11A4">
      <w:pPr>
        <w:pStyle w:val="Prrafodelista"/>
        <w:spacing w:line="360" w:lineRule="auto"/>
        <w:ind w:left="567" w:right="567"/>
        <w:jc w:val="both"/>
        <w:rPr>
          <w:rFonts w:ascii="Palatino Linotype" w:hAnsi="Palatino Linotype"/>
          <w:i/>
        </w:rPr>
      </w:pPr>
      <w:r w:rsidRPr="00D51989">
        <w:rPr>
          <w:rFonts w:ascii="Palatino Linotype" w:hAnsi="Palatino Linotype"/>
          <w:i/>
        </w:rPr>
        <w:t>...</w:t>
      </w:r>
    </w:p>
    <w:p w14:paraId="3032B82C" w14:textId="77777777" w:rsidR="000A11A4" w:rsidRPr="00D51989" w:rsidRDefault="000A11A4" w:rsidP="000A11A4">
      <w:pPr>
        <w:pStyle w:val="Prrafodelista"/>
        <w:spacing w:line="360" w:lineRule="auto"/>
        <w:ind w:left="567" w:right="567"/>
        <w:jc w:val="both"/>
        <w:rPr>
          <w:rFonts w:ascii="Palatino Linotype" w:hAnsi="Palatino Linotype"/>
          <w:i/>
        </w:rPr>
      </w:pPr>
      <w:r w:rsidRPr="00D51989">
        <w:rPr>
          <w:rFonts w:ascii="Palatino Linotype" w:hAnsi="Palatino Linotype"/>
          <w:i/>
        </w:rPr>
        <w:t xml:space="preserve">XIII. La información </w:t>
      </w:r>
      <w:r w:rsidRPr="00D51989">
        <w:rPr>
          <w:rFonts w:ascii="Palatino Linotype" w:hAnsi="Palatino Linotype"/>
          <w:b/>
          <w:i/>
        </w:rPr>
        <w:t xml:space="preserve">en versión pública de las declaraciones patrimoniales y </w:t>
      </w:r>
      <w:r w:rsidRPr="00D51989">
        <w:rPr>
          <w:rFonts w:ascii="Palatino Linotype" w:hAnsi="Palatino Linotype"/>
          <w:b/>
          <w:i/>
          <w:u w:val="single"/>
        </w:rPr>
        <w:t>de intereses</w:t>
      </w:r>
      <w:r w:rsidRPr="00D51989">
        <w:rPr>
          <w:rFonts w:ascii="Palatino Linotype" w:hAnsi="Palatino Linotype"/>
          <w:b/>
          <w:i/>
        </w:rPr>
        <w:t xml:space="preserve"> de los servidores públicos que así lo determinen</w:t>
      </w:r>
      <w:r w:rsidRPr="00D51989">
        <w:rPr>
          <w:rFonts w:ascii="Palatino Linotype" w:hAnsi="Palatino Linotype"/>
          <w:i/>
        </w:rPr>
        <w:t xml:space="preserve">, en los sistemas habilitados para ello, de acuerdo a la normatividad </w:t>
      </w:r>
      <w:proofErr w:type="gramStart"/>
      <w:r w:rsidRPr="00D51989">
        <w:rPr>
          <w:rFonts w:ascii="Palatino Linotype" w:hAnsi="Palatino Linotype"/>
          <w:i/>
        </w:rPr>
        <w:t>aplicable;...</w:t>
      </w:r>
      <w:proofErr w:type="gramEnd"/>
      <w:r w:rsidRPr="00D51989">
        <w:rPr>
          <w:rFonts w:ascii="Palatino Linotype" w:hAnsi="Palatino Linotype"/>
          <w:i/>
        </w:rPr>
        <w:t xml:space="preserve">” </w:t>
      </w:r>
    </w:p>
    <w:p w14:paraId="24D02E67" w14:textId="77777777" w:rsidR="000A11A4" w:rsidRPr="00D51989" w:rsidRDefault="000A11A4" w:rsidP="000A11A4">
      <w:pPr>
        <w:pStyle w:val="Prrafodelista"/>
        <w:spacing w:line="360" w:lineRule="auto"/>
        <w:ind w:left="567" w:right="567"/>
        <w:jc w:val="both"/>
        <w:rPr>
          <w:rFonts w:ascii="Palatino Linotype" w:hAnsi="Palatino Linotype"/>
        </w:rPr>
      </w:pPr>
      <w:r w:rsidRPr="00D51989">
        <w:rPr>
          <w:rFonts w:ascii="Palatino Linotype" w:hAnsi="Palatino Linotype"/>
        </w:rPr>
        <w:t>(Énfasis añadido)</w:t>
      </w:r>
    </w:p>
    <w:p w14:paraId="6190E4A8" w14:textId="77777777" w:rsidR="000A11A4" w:rsidRPr="00D51989" w:rsidRDefault="000A11A4" w:rsidP="000A11A4">
      <w:pPr>
        <w:pStyle w:val="Prrafodelista"/>
        <w:spacing w:line="360" w:lineRule="auto"/>
        <w:ind w:left="567" w:right="567"/>
        <w:jc w:val="both"/>
        <w:rPr>
          <w:rFonts w:ascii="Palatino Linotype" w:hAnsi="Palatino Linotype"/>
          <w:i/>
        </w:rPr>
      </w:pPr>
    </w:p>
    <w:p w14:paraId="0EA0E690" w14:textId="77777777" w:rsidR="000A11A4" w:rsidRPr="00D51989" w:rsidRDefault="000A11A4" w:rsidP="000A11A4">
      <w:pPr>
        <w:pStyle w:val="Prrafodelista"/>
        <w:numPr>
          <w:ilvl w:val="0"/>
          <w:numId w:val="1"/>
        </w:numPr>
        <w:tabs>
          <w:tab w:val="num" w:pos="567"/>
        </w:tabs>
        <w:spacing w:before="240" w:after="240" w:line="360" w:lineRule="auto"/>
        <w:ind w:left="0" w:firstLine="0"/>
        <w:jc w:val="both"/>
        <w:rPr>
          <w:rFonts w:ascii="Palatino Linotype" w:hAnsi="Palatino Linotype"/>
        </w:rPr>
      </w:pPr>
      <w:r w:rsidRPr="00D51989">
        <w:rPr>
          <w:rFonts w:ascii="Palatino Linotype" w:hAnsi="Palatino Linotype"/>
        </w:rPr>
        <w:t xml:space="preserve">Por su parte la ya referida </w:t>
      </w:r>
      <w:r w:rsidRPr="00D51989">
        <w:rPr>
          <w:rFonts w:ascii="Palatino Linotype" w:hAnsi="Palatino Linotype"/>
          <w:b/>
        </w:rPr>
        <w:t>Ley de Responsabilidades Administrativas del Estado de México y Municipios</w:t>
      </w:r>
      <w:r w:rsidRPr="00D51989">
        <w:rPr>
          <w:rFonts w:ascii="Palatino Linotype" w:hAnsi="Palatino Linotype"/>
        </w:rPr>
        <w:t xml:space="preserve"> en su artículo 30, señala:</w:t>
      </w:r>
    </w:p>
    <w:p w14:paraId="4DB9DA82" w14:textId="77777777" w:rsidR="000A11A4" w:rsidRPr="00D51989" w:rsidRDefault="000A11A4" w:rsidP="000A11A4">
      <w:pPr>
        <w:spacing w:line="360" w:lineRule="auto"/>
        <w:ind w:left="567" w:right="567"/>
        <w:jc w:val="both"/>
        <w:rPr>
          <w:rFonts w:ascii="Palatino Linotype" w:hAnsi="Palatino Linotype"/>
          <w:i/>
        </w:rPr>
      </w:pPr>
      <w:r w:rsidRPr="00D51989">
        <w:rPr>
          <w:rFonts w:ascii="Palatino Linotype" w:hAnsi="Palatino Linotype"/>
          <w:i/>
        </w:rPr>
        <w:t xml:space="preserve">Artículo 30. Las </w:t>
      </w:r>
      <w:proofErr w:type="gramStart"/>
      <w:r w:rsidRPr="00D51989">
        <w:rPr>
          <w:rFonts w:ascii="Palatino Linotype" w:hAnsi="Palatino Linotype"/>
          <w:i/>
        </w:rPr>
        <w:t>declaraciones patrimonial</w:t>
      </w:r>
      <w:proofErr w:type="gramEnd"/>
      <w:r w:rsidRPr="00D51989">
        <w:rPr>
          <w:rFonts w:ascii="Palatino Linotype" w:hAnsi="Palatino Linotype"/>
          <w:i/>
        </w:rPr>
        <w:t xml:space="preserve"> </w:t>
      </w:r>
      <w:r w:rsidRPr="00D51989">
        <w:rPr>
          <w:rFonts w:ascii="Palatino Linotype" w:hAnsi="Palatino Linotype"/>
          <w:b/>
          <w:i/>
          <w:u w:val="single"/>
        </w:rPr>
        <w:t>y de intereses</w:t>
      </w:r>
      <w:r w:rsidRPr="00D51989">
        <w:rPr>
          <w:rFonts w:ascii="Palatino Linotype" w:hAnsi="Palatino Linotype"/>
          <w:i/>
        </w:rPr>
        <w:t>,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72C3D180" w14:textId="77777777" w:rsidR="00077DDC" w:rsidRPr="00D51989" w:rsidRDefault="00077DDC" w:rsidP="008915C5">
      <w:pPr>
        <w:pStyle w:val="Prrafodelista"/>
        <w:spacing w:line="360" w:lineRule="auto"/>
        <w:ind w:left="0"/>
        <w:jc w:val="both"/>
        <w:rPr>
          <w:rFonts w:ascii="Palatino Linotype" w:hAnsi="Palatino Linotype" w:cs="Arial"/>
          <w:color w:val="000000" w:themeColor="text1"/>
        </w:rPr>
      </w:pPr>
    </w:p>
    <w:p w14:paraId="14C01D39" w14:textId="4EB560EB" w:rsidR="00376774" w:rsidRPr="00D51989" w:rsidRDefault="00376774" w:rsidP="00077DDC">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eastAsia="MS Mincho" w:hAnsi="Palatino Linotype" w:cs="Times New Roman"/>
        </w:rPr>
        <w:t xml:space="preserve">Sin embargo el SUJETO OBLIGADO únicamente </w:t>
      </w:r>
      <w:r w:rsidR="00077DDC" w:rsidRPr="00D51989">
        <w:rPr>
          <w:rFonts w:ascii="Palatino Linotype" w:eastAsia="MS Mincho" w:hAnsi="Palatino Linotype" w:cs="Times New Roman"/>
        </w:rPr>
        <w:t>señaló que la información no obra en sus archivos sin orientar al solicitante sobre el SUJETO OBLIGADO competente</w:t>
      </w:r>
      <w:r w:rsidRPr="00D51989">
        <w:rPr>
          <w:rFonts w:ascii="Palatino Linotype" w:eastAsia="MS Mincho" w:hAnsi="Palatino Linotype" w:cs="Times New Roman"/>
        </w:rPr>
        <w:t>, por lo que el párrafo primero del artículo 11 de la</w:t>
      </w:r>
      <w:r w:rsidRPr="00D51989">
        <w:rPr>
          <w:rFonts w:ascii="Palatino Linotype" w:hAnsi="Palatino Linotype"/>
        </w:rPr>
        <w:t xml:space="preserve"> </w:t>
      </w:r>
      <w:r w:rsidRPr="00D51989">
        <w:rPr>
          <w:rFonts w:ascii="Palatino Linotype" w:hAnsi="Palatino Linotype"/>
          <w:b/>
        </w:rPr>
        <w:t>Ley de Transparencia y Acceso a la Información Pública del Estado de México y Municipios</w:t>
      </w:r>
      <w:r w:rsidRPr="00D51989">
        <w:rPr>
          <w:rFonts w:ascii="Palatino Linotype" w:hAnsi="Palatino Linotype"/>
        </w:rPr>
        <w:t xml:space="preserve"> , misma </w:t>
      </w:r>
      <w:r w:rsidRPr="00D51989">
        <w:rPr>
          <w:rFonts w:ascii="Palatino Linotype" w:hAnsi="Palatino Linotype"/>
        </w:rPr>
        <w:lastRenderedPageBreak/>
        <w:t xml:space="preserve">que dispone las formas en que se habrá de generar, publicar y hacer entrega de la información al señalar que </w:t>
      </w:r>
      <w:r w:rsidRPr="00D51989">
        <w:rPr>
          <w:rFonts w:ascii="Palatino Linotype" w:eastAsia="Calibri" w:hAnsi="Palatino Linotype" w:cs="Arial"/>
          <w:lang w:val="es-ES"/>
        </w:rPr>
        <w:t>“</w:t>
      </w:r>
      <w:r w:rsidRPr="00D51989">
        <w:rPr>
          <w:rFonts w:ascii="Palatino Linotype" w:hAnsi="Palatino Linotype"/>
          <w:i/>
        </w:rPr>
        <w:t xml:space="preserve">En la generación, publicación y </w:t>
      </w:r>
      <w:r w:rsidRPr="00D51989">
        <w:rPr>
          <w:rFonts w:ascii="Palatino Linotype" w:hAnsi="Palatino Linotype"/>
          <w:b/>
          <w:i/>
          <w:u w:val="single"/>
        </w:rPr>
        <w:t>entrega de información</w:t>
      </w:r>
      <w:r w:rsidRPr="00D51989">
        <w:rPr>
          <w:rFonts w:ascii="Palatino Linotype" w:hAnsi="Palatino Linotype"/>
          <w:i/>
        </w:rPr>
        <w:t xml:space="preserve"> se deberá garantizar que ésta sea accesible, actualizada, completa, congruente, </w:t>
      </w:r>
      <w:r w:rsidRPr="00D51989">
        <w:rPr>
          <w:rFonts w:ascii="Palatino Linotype" w:hAnsi="Palatino Linotype"/>
          <w:b/>
          <w:i/>
          <w:u w:val="single"/>
        </w:rPr>
        <w:t>confiable,</w:t>
      </w:r>
      <w:r w:rsidRPr="00D51989">
        <w:rPr>
          <w:rFonts w:ascii="Palatino Linotype" w:hAnsi="Palatino Linotype"/>
          <w:i/>
        </w:rPr>
        <w:t xml:space="preserv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A905A48" w14:textId="77777777" w:rsidR="00077DDC" w:rsidRPr="00D51989" w:rsidRDefault="00077DDC" w:rsidP="00077DDC">
      <w:pPr>
        <w:pStyle w:val="Prrafodelista"/>
        <w:rPr>
          <w:rFonts w:ascii="Palatino Linotype" w:hAnsi="Palatino Linotype" w:cs="Arial"/>
          <w:color w:val="000000" w:themeColor="text1"/>
        </w:rPr>
      </w:pPr>
    </w:p>
    <w:p w14:paraId="605298CD" w14:textId="77777777" w:rsidR="00376774" w:rsidRPr="00D51989" w:rsidRDefault="00376774" w:rsidP="00077DDC">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D51989">
        <w:rPr>
          <w:rFonts w:ascii="Palatino Linotype" w:hAnsi="Palatino Linotype"/>
        </w:rPr>
        <w:t>confiable, accesible, verificable, veraz, integral</w:t>
      </w:r>
      <w:r w:rsidRPr="00D51989">
        <w:rPr>
          <w:rFonts w:ascii="Palatino Linotype" w:eastAsia="MS Mincho" w:hAnsi="Palatino Linotype" w:cs="Times New Roman"/>
        </w:rPr>
        <w:t xml:space="preserve"> y congruente con lo requerido, de lo contrario se contravendría el artículo 11 de la Ley de Transparencia Local.</w:t>
      </w:r>
    </w:p>
    <w:p w14:paraId="6EE0382A" w14:textId="77777777" w:rsidR="00077DDC" w:rsidRPr="00D51989" w:rsidRDefault="00077DDC" w:rsidP="00077DDC">
      <w:pPr>
        <w:pStyle w:val="Prrafodelista"/>
        <w:rPr>
          <w:rFonts w:ascii="Palatino Linotype" w:hAnsi="Palatino Linotype" w:cs="Arial"/>
          <w:color w:val="000000" w:themeColor="text1"/>
        </w:rPr>
      </w:pPr>
    </w:p>
    <w:p w14:paraId="74A1911F" w14:textId="77777777" w:rsidR="00376774" w:rsidRPr="00D51989" w:rsidRDefault="00376774" w:rsidP="00077DDC">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D51989">
        <w:rPr>
          <w:rFonts w:ascii="Palatino Linotype" w:hAnsi="Palatino Linotype"/>
          <w:b/>
          <w:u w:val="single"/>
          <w:lang w:eastAsia="es-MX"/>
        </w:rPr>
        <w:t>las respuestas imprecisas</w:t>
      </w:r>
      <w:r w:rsidRPr="00D51989">
        <w:rPr>
          <w:rFonts w:ascii="Palatino Linotype" w:hAnsi="Palatino Linotype"/>
          <w:lang w:eastAsia="es-MX"/>
        </w:rPr>
        <w:t>, incompletas</w:t>
      </w:r>
      <w:r w:rsidRPr="00D51989">
        <w:rPr>
          <w:rFonts w:ascii="Palatino Linotype" w:hAnsi="Palatino Linotype"/>
          <w:b/>
          <w:u w:val="single"/>
          <w:lang w:eastAsia="es-MX"/>
        </w:rPr>
        <w:t>, o que no corresponden a lo solicitado</w:t>
      </w:r>
      <w:r w:rsidRPr="00D51989">
        <w:rPr>
          <w:rFonts w:ascii="Palatino Linotype" w:hAnsi="Palatino Linotype"/>
          <w:lang w:eastAsia="es-MX"/>
        </w:rPr>
        <w:t xml:space="preserve"> </w:t>
      </w:r>
      <w:r w:rsidRPr="00D51989">
        <w:rPr>
          <w:rFonts w:ascii="Palatino Linotype" w:hAnsi="Palatino Linotype"/>
          <w:b/>
          <w:u w:val="single"/>
          <w:lang w:eastAsia="es-MX"/>
        </w:rPr>
        <w:t>generan una afectación inicial susceptible de ser reparada mediante el recurso de revisión</w:t>
      </w:r>
      <w:r w:rsidRPr="00D51989">
        <w:rPr>
          <w:rFonts w:ascii="Palatino Linotype" w:hAnsi="Palatino Linotype"/>
          <w:lang w:eastAsia="es-MX"/>
        </w:rPr>
        <w:t>.</w:t>
      </w:r>
    </w:p>
    <w:p w14:paraId="75493803" w14:textId="77777777" w:rsidR="00376774" w:rsidRPr="00D51989" w:rsidRDefault="00376774" w:rsidP="00376774">
      <w:pPr>
        <w:pStyle w:val="Prrafodelista"/>
        <w:rPr>
          <w:rFonts w:ascii="Palatino Linotype" w:eastAsia="Calibri" w:hAnsi="Palatino Linotype" w:cs="Arial"/>
          <w:u w:val="single"/>
          <w:lang w:val="es-ES"/>
        </w:rPr>
      </w:pPr>
    </w:p>
    <w:p w14:paraId="14F6BEB5" w14:textId="465152A7" w:rsidR="00376774" w:rsidRPr="00D51989" w:rsidRDefault="00376774" w:rsidP="00077DDC">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D51989">
        <w:rPr>
          <w:rFonts w:ascii="Palatino Linotype" w:hAnsi="Palatino Linotype"/>
        </w:rPr>
        <w:t>Además no se omite destacar que el artículo 24 de la Ley de la materia dispone que -entre otras cosas- los sujetos obligados deberán transparentar sus acciones, así como garantizar y respetar el derecho a la información pública</w:t>
      </w:r>
      <w:r w:rsidRPr="00D51989">
        <w:rPr>
          <w:rFonts w:ascii="Palatino Linotype" w:eastAsia="Calibri" w:hAnsi="Palatino Linotype" w:cs="Arial"/>
          <w:lang w:val="es-ES"/>
        </w:rPr>
        <w:t xml:space="preserve">, </w:t>
      </w:r>
      <w:r w:rsidRPr="00D51989">
        <w:rPr>
          <w:rFonts w:ascii="Palatino Linotype" w:hAnsi="Palatino Linotype"/>
        </w:rPr>
        <w:t xml:space="preserve">por lo que deberán documentar todo acto que derive del ejercicio de sus facultades, competencias o funciones, promover la generación, documentación y publicación </w:t>
      </w:r>
      <w:r w:rsidRPr="00D51989">
        <w:rPr>
          <w:rFonts w:ascii="Palatino Linotype" w:hAnsi="Palatino Linotype"/>
        </w:rPr>
        <w:lastRenderedPageBreak/>
        <w:t>de la información en formatos accesibles, así como garantizar y respetar el derecho a la información pública, tal como se transcribe:</w:t>
      </w:r>
    </w:p>
    <w:p w14:paraId="58FEE3B8" w14:textId="77777777" w:rsidR="00376774" w:rsidRPr="00D51989" w:rsidRDefault="00376774" w:rsidP="00376774">
      <w:pPr>
        <w:pStyle w:val="Prrafodelista"/>
        <w:spacing w:line="360" w:lineRule="auto"/>
        <w:ind w:left="567" w:right="616"/>
        <w:rPr>
          <w:rFonts w:ascii="Palatino Linotype" w:hAnsi="Palatino Linotype"/>
          <w:i/>
          <w:sz w:val="22"/>
          <w:szCs w:val="22"/>
        </w:rPr>
      </w:pPr>
    </w:p>
    <w:p w14:paraId="4572EC00"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14:paraId="64D493E4"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w:t>
      </w:r>
    </w:p>
    <w:p w14:paraId="4A3A6E24"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V. Promover la generación, documentación y publicación de la información en formatos abiertos y accesibles;</w:t>
      </w:r>
    </w:p>
    <w:p w14:paraId="3EA02C87"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w:t>
      </w:r>
    </w:p>
    <w:p w14:paraId="21D8FB88"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XI. Dar acceso a la información pública que le sea requerida, en los términos de la Ley General, esta Ley y demás disposiciones jurídicas aplicables;</w:t>
      </w:r>
    </w:p>
    <w:p w14:paraId="1C3644A2"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w:t>
      </w:r>
    </w:p>
    <w:p w14:paraId="68F3C57A"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XIX. Transparentar sus acciones, así como garantizar y respetar el derecho a la información pública</w:t>
      </w:r>
    </w:p>
    <w:p w14:paraId="6AEBD639"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w:t>
      </w:r>
    </w:p>
    <w:p w14:paraId="7486410A" w14:textId="77777777" w:rsidR="00376774" w:rsidRPr="00D51989" w:rsidRDefault="00376774" w:rsidP="00376774">
      <w:pPr>
        <w:pStyle w:val="Prrafodelista"/>
        <w:spacing w:line="360" w:lineRule="auto"/>
        <w:ind w:left="567" w:right="616"/>
        <w:rPr>
          <w:rFonts w:ascii="Palatino Linotype" w:hAnsi="Palatino Linotype"/>
          <w:i/>
          <w:sz w:val="22"/>
          <w:szCs w:val="22"/>
        </w:rPr>
      </w:pPr>
      <w:proofErr w:type="spellStart"/>
      <w:r w:rsidRPr="00D51989">
        <w:rPr>
          <w:rFonts w:ascii="Palatino Linotype" w:hAnsi="Palatino Linotype"/>
          <w:i/>
          <w:sz w:val="22"/>
          <w:szCs w:val="22"/>
        </w:rPr>
        <w:t>XXII.Documentar</w:t>
      </w:r>
      <w:proofErr w:type="spellEnd"/>
      <w:r w:rsidRPr="00D51989">
        <w:rPr>
          <w:rFonts w:ascii="Palatino Linotype" w:hAnsi="Palatino Linotype"/>
          <w:i/>
          <w:sz w:val="22"/>
          <w:szCs w:val="22"/>
        </w:rPr>
        <w:t xml:space="preserve"> todo acto que derive del ejercicio de sus facultades, competencias o funciones</w:t>
      </w:r>
    </w:p>
    <w:p w14:paraId="5D7A120B" w14:textId="77777777" w:rsidR="00376774" w:rsidRPr="00D51989" w:rsidRDefault="00376774" w:rsidP="00376774">
      <w:pPr>
        <w:pStyle w:val="Prrafodelista"/>
        <w:spacing w:line="360" w:lineRule="auto"/>
        <w:ind w:left="567" w:right="616"/>
        <w:rPr>
          <w:rFonts w:ascii="Palatino Linotype" w:hAnsi="Palatino Linotype"/>
          <w:i/>
          <w:sz w:val="22"/>
          <w:szCs w:val="22"/>
        </w:rPr>
      </w:pPr>
      <w:r w:rsidRPr="00D51989">
        <w:rPr>
          <w:rFonts w:ascii="Palatino Linotype" w:hAnsi="Palatino Linotype"/>
          <w:i/>
          <w:sz w:val="22"/>
          <w:szCs w:val="22"/>
        </w:rPr>
        <w:t>…</w:t>
      </w:r>
    </w:p>
    <w:p w14:paraId="2F13221D" w14:textId="77777777" w:rsidR="00376774" w:rsidRPr="00D51989" w:rsidRDefault="00376774" w:rsidP="00376774">
      <w:pPr>
        <w:pStyle w:val="Prrafodelista"/>
        <w:spacing w:before="240" w:after="240" w:line="360" w:lineRule="auto"/>
        <w:ind w:left="0"/>
        <w:jc w:val="both"/>
        <w:rPr>
          <w:rFonts w:ascii="Palatino Linotype" w:hAnsi="Palatino Linotype"/>
        </w:rPr>
      </w:pPr>
    </w:p>
    <w:p w14:paraId="51814684" w14:textId="77777777" w:rsidR="00077DDC" w:rsidRPr="00D51989" w:rsidRDefault="00077DDC" w:rsidP="00077DDC">
      <w:pPr>
        <w:pStyle w:val="Prrafodelista"/>
        <w:spacing w:line="360" w:lineRule="auto"/>
        <w:ind w:left="0"/>
        <w:jc w:val="both"/>
        <w:rPr>
          <w:rFonts w:ascii="Palatino Linotype" w:hAnsi="Palatino Linotype"/>
          <w:color w:val="000000" w:themeColor="text1"/>
        </w:rPr>
      </w:pPr>
    </w:p>
    <w:p w14:paraId="0A536C2E" w14:textId="4E0A47A9" w:rsidR="001A77BA" w:rsidRPr="00D51989" w:rsidRDefault="001A77BA" w:rsidP="001A77BA">
      <w:pPr>
        <w:pStyle w:val="Prrafodelista"/>
        <w:numPr>
          <w:ilvl w:val="0"/>
          <w:numId w:val="1"/>
        </w:numPr>
        <w:spacing w:before="240" w:after="240" w:line="360" w:lineRule="auto"/>
        <w:ind w:left="0" w:firstLine="0"/>
        <w:jc w:val="both"/>
        <w:rPr>
          <w:rFonts w:ascii="Palatino Linotype" w:hAnsi="Palatino Linotype"/>
          <w:color w:val="000000"/>
        </w:rPr>
      </w:pPr>
      <w:bookmarkStart w:id="91" w:name="_Toc475014715"/>
      <w:bookmarkStart w:id="92" w:name="_Toc475381194"/>
      <w:bookmarkStart w:id="93" w:name="_Toc490155969"/>
      <w:bookmarkStart w:id="94" w:name="_Toc490734332"/>
      <w:bookmarkStart w:id="95" w:name="_Toc491854740"/>
      <w:bookmarkStart w:id="96" w:name="_Toc494991893"/>
      <w:bookmarkStart w:id="97" w:name="_Toc513664628"/>
      <w:r w:rsidRPr="00D51989">
        <w:rPr>
          <w:rFonts w:ascii="Palatino Linotype" w:hAnsi="Palatino Linotype" w:cs="Arial"/>
          <w:color w:val="000000" w:themeColor="text1"/>
        </w:rPr>
        <w:t>En ese sentido se observa que es un Sujeto Obligado distinto quien pudiera contar con la información requerida, por lo que al</w:t>
      </w:r>
      <w:r w:rsidRPr="00D51989">
        <w:rPr>
          <w:rFonts w:ascii="Palatino Linotype" w:hAnsi="Palatino Linotype" w:cs="Arial"/>
          <w:b/>
          <w:color w:val="000000" w:themeColor="text1"/>
        </w:rPr>
        <w:t xml:space="preserve"> Ayuntamiento de Cuautitlán </w:t>
      </w:r>
      <w:r w:rsidRPr="00D51989">
        <w:rPr>
          <w:rFonts w:ascii="Palatino Linotype" w:hAnsi="Palatino Linotype"/>
          <w:color w:val="000000" w:themeColor="text1"/>
        </w:rPr>
        <w:t>le asiste la facultad de orientar al particular</w:t>
      </w:r>
      <w:r w:rsidRPr="00D51989">
        <w:rPr>
          <w:rFonts w:ascii="Palatino Linotype" w:hAnsi="Palatino Linotype"/>
          <w:b/>
          <w:color w:val="000000" w:themeColor="text1"/>
        </w:rPr>
        <w:t xml:space="preserve"> </w:t>
      </w:r>
      <w:r w:rsidRPr="00D51989">
        <w:rPr>
          <w:rFonts w:ascii="Palatino Linotype" w:hAnsi="Palatino Linotype"/>
          <w:color w:val="000000" w:themeColor="text1"/>
        </w:rPr>
        <w:t>para presentar la solicitud de información pública ante autoridad competente e</w:t>
      </w:r>
      <w:r w:rsidRPr="00D51989">
        <w:rPr>
          <w:rFonts w:ascii="Palatino Linotype" w:hAnsi="Palatino Linotype" w:cs="Arial"/>
          <w:color w:val="000000" w:themeColor="text1"/>
        </w:rPr>
        <w:t xml:space="preserve">n estricta aplicación al artículo 167 de la </w:t>
      </w:r>
      <w:r w:rsidRPr="00D51989">
        <w:rPr>
          <w:rFonts w:ascii="Palatino Linotype" w:eastAsia="Times New Roman" w:hAnsi="Palatino Linotype" w:cs="Arial"/>
          <w:b/>
          <w:color w:val="000000" w:themeColor="text1"/>
        </w:rPr>
        <w:t xml:space="preserve">Ley de </w:t>
      </w:r>
      <w:r w:rsidRPr="00D51989">
        <w:rPr>
          <w:rFonts w:ascii="Palatino Linotype" w:eastAsia="Times New Roman" w:hAnsi="Palatino Linotype" w:cs="Arial"/>
          <w:b/>
          <w:color w:val="000000" w:themeColor="text1"/>
        </w:rPr>
        <w:lastRenderedPageBreak/>
        <w:t>Transparencia y Acceso a la Información Pública del Estado de México y Municipios.</w:t>
      </w:r>
    </w:p>
    <w:p w14:paraId="3D69DDB4" w14:textId="77777777" w:rsidR="001A77BA" w:rsidRPr="00D51989" w:rsidRDefault="001A77BA" w:rsidP="001A77BA">
      <w:pPr>
        <w:spacing w:before="240" w:after="240" w:line="360" w:lineRule="auto"/>
        <w:ind w:left="567" w:right="616"/>
        <w:jc w:val="both"/>
        <w:rPr>
          <w:rFonts w:ascii="Palatino Linotype" w:hAnsi="Palatino Linotype"/>
          <w:i/>
          <w:sz w:val="22"/>
          <w:szCs w:val="22"/>
        </w:rPr>
      </w:pPr>
      <w:r w:rsidRPr="00D51989">
        <w:rPr>
          <w:rFonts w:ascii="Palatino Linotype" w:hAnsi="Palatino Linotype"/>
          <w:i/>
          <w:sz w:val="22"/>
          <w:szCs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216B16B0" w14:textId="77777777" w:rsidR="001A77BA" w:rsidRPr="00D51989" w:rsidRDefault="001A77BA" w:rsidP="001A77BA">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D51989">
        <w:rPr>
          <w:rFonts w:ascii="Palatino Linotype" w:hAnsi="Palatino Linotype"/>
          <w:color w:val="000000" w:themeColor="text1"/>
        </w:rPr>
        <w:t xml:space="preserve">Así </w:t>
      </w:r>
      <w:r w:rsidRPr="00D51989">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competencia del </w:t>
      </w:r>
      <w:r w:rsidRPr="00D51989">
        <w:rPr>
          <w:rFonts w:ascii="Palatino Linotype" w:eastAsia="Arial Unicode MS" w:hAnsi="Palatino Linotype" w:cs="Arial"/>
          <w:b/>
          <w:color w:val="000000" w:themeColor="text1"/>
        </w:rPr>
        <w:t>SUJETO OBLIGADO</w:t>
      </w:r>
      <w:r w:rsidRPr="00D51989">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D51989">
        <w:rPr>
          <w:rFonts w:ascii="Palatino Linotype" w:eastAsia="Arial Unicode MS" w:hAnsi="Palatino Linotype" w:cs="Arial"/>
          <w:b/>
          <w:color w:val="000000" w:themeColor="text1"/>
          <w:u w:val="single"/>
        </w:rPr>
        <w:t>SUJETO OBLIGADO</w:t>
      </w:r>
      <w:r w:rsidRPr="00D51989">
        <w:rPr>
          <w:rFonts w:ascii="Palatino Linotype" w:eastAsia="Arial Unicode MS" w:hAnsi="Palatino Linotype" w:cs="Arial"/>
          <w:color w:val="000000" w:themeColor="text1"/>
          <w:u w:val="single"/>
        </w:rPr>
        <w:t xml:space="preserve"> de informar o hacer del conocimiento del particular, </w:t>
      </w:r>
      <w:r w:rsidRPr="00D51989">
        <w:rPr>
          <w:rFonts w:ascii="Palatino Linotype" w:eastAsia="Arial Unicode MS" w:hAnsi="Palatino Linotype" w:cs="Arial"/>
          <w:b/>
          <w:color w:val="000000" w:themeColor="text1"/>
          <w:u w:val="single"/>
        </w:rPr>
        <w:t>la dependencia pública ante quien debe presentar su solicitud</w:t>
      </w:r>
      <w:r w:rsidRPr="00D51989">
        <w:rPr>
          <w:rFonts w:ascii="Palatino Linotype" w:eastAsia="Arial Unicode MS" w:hAnsi="Palatino Linotype" w:cs="Arial"/>
          <w:color w:val="000000" w:themeColor="text1"/>
        </w:rPr>
        <w:t xml:space="preserve">, por ser la que genera, posee o administra la información pública que pretende obtener. De tal forma que el plazo, para orientarlo a efecto de que dirija su solicitud ante el </w:t>
      </w:r>
      <w:r w:rsidRPr="00D51989">
        <w:rPr>
          <w:rFonts w:ascii="Palatino Linotype" w:eastAsia="Arial Unicode MS" w:hAnsi="Palatino Linotype" w:cs="Arial"/>
          <w:b/>
          <w:color w:val="000000" w:themeColor="text1"/>
        </w:rPr>
        <w:t>SUJETO OBLIGADO</w:t>
      </w:r>
      <w:r w:rsidRPr="00D51989">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1FC9C65C" w14:textId="77777777" w:rsidR="008915C5" w:rsidRPr="00D51989" w:rsidRDefault="008915C5" w:rsidP="008915C5">
      <w:pPr>
        <w:pStyle w:val="Prrafodelista"/>
        <w:spacing w:before="240" w:after="240" w:line="360" w:lineRule="auto"/>
        <w:ind w:left="0" w:right="49"/>
        <w:jc w:val="both"/>
        <w:rPr>
          <w:rFonts w:ascii="Palatino Linotype" w:eastAsia="Times New Roman" w:hAnsi="Palatino Linotype" w:cs="Arial"/>
          <w:b/>
          <w:lang w:val="es-ES"/>
        </w:rPr>
      </w:pPr>
    </w:p>
    <w:p w14:paraId="4383D6B6" w14:textId="77777777" w:rsidR="001A77BA" w:rsidRPr="00D51989" w:rsidRDefault="001A77BA" w:rsidP="001A77BA">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D51989">
        <w:rPr>
          <w:rFonts w:ascii="Palatino Linotype" w:eastAsia="MS Mincho" w:hAnsi="Palatino Linotype" w:cs="Times New Roman"/>
        </w:rPr>
        <w:lastRenderedPageBreak/>
        <w:t xml:space="preserve">Por lo </w:t>
      </w:r>
      <w:proofErr w:type="gramStart"/>
      <w:r w:rsidRPr="00D51989">
        <w:rPr>
          <w:rFonts w:ascii="Palatino Linotype" w:eastAsia="MS Mincho" w:hAnsi="Palatino Linotype" w:cs="Times New Roman"/>
        </w:rPr>
        <w:t>tanto</w:t>
      </w:r>
      <w:proofErr w:type="gramEnd"/>
      <w:r w:rsidRPr="00D51989">
        <w:rPr>
          <w:rFonts w:ascii="Palatino Linotype" w:eastAsia="MS Mincho" w:hAnsi="Palatino Linotype" w:cs="Times New Roman"/>
        </w:rPr>
        <w:t xml:space="preserve"> se concluye que la declinación de competencia debe efectuarse en el plazo de tres días hábiles a partir de que se ha presentado la solicitud de acceso a la información pública para respetar adecuadamente el derecho humano.</w:t>
      </w:r>
    </w:p>
    <w:p w14:paraId="33D0D44B" w14:textId="77777777" w:rsidR="001A77BA" w:rsidRPr="00D51989" w:rsidRDefault="001A77BA" w:rsidP="001A77BA">
      <w:pPr>
        <w:pStyle w:val="Prrafodelista"/>
        <w:spacing w:before="240" w:after="240" w:line="360" w:lineRule="auto"/>
        <w:ind w:left="0" w:right="49"/>
        <w:jc w:val="both"/>
        <w:rPr>
          <w:rFonts w:ascii="Palatino Linotype" w:eastAsia="Times New Roman" w:hAnsi="Palatino Linotype" w:cs="Arial"/>
          <w:b/>
          <w:lang w:val="es-ES"/>
        </w:rPr>
      </w:pPr>
    </w:p>
    <w:p w14:paraId="6D6D025B" w14:textId="094C65AB" w:rsidR="001A77BA" w:rsidRPr="00D51989" w:rsidRDefault="001A77BA" w:rsidP="001A77BA">
      <w:pPr>
        <w:pStyle w:val="Prrafodelista"/>
        <w:numPr>
          <w:ilvl w:val="0"/>
          <w:numId w:val="1"/>
        </w:numPr>
        <w:spacing w:before="240" w:after="240" w:line="360" w:lineRule="auto"/>
        <w:ind w:left="0" w:right="49" w:firstLine="0"/>
        <w:jc w:val="both"/>
        <w:rPr>
          <w:rFonts w:ascii="Palatino Linotype" w:eastAsia="MS Mincho" w:hAnsi="Palatino Linotype" w:cs="Arial"/>
          <w:b/>
          <w:i/>
          <w:color w:val="000000" w:themeColor="text1"/>
          <w:u w:val="single"/>
        </w:rPr>
      </w:pPr>
      <w:r w:rsidRPr="00D51989">
        <w:rPr>
          <w:rFonts w:ascii="Palatino Linotype" w:hAnsi="Palatino Linotype" w:cs="Arial"/>
        </w:rPr>
        <w:t xml:space="preserve">En ese sentido éste Órgano garante </w:t>
      </w:r>
      <w:proofErr w:type="gramStart"/>
      <w:r w:rsidRPr="00D51989">
        <w:rPr>
          <w:rFonts w:ascii="Palatino Linotype" w:hAnsi="Palatino Linotype" w:cs="Arial"/>
        </w:rPr>
        <w:t>considera  pertinente</w:t>
      </w:r>
      <w:proofErr w:type="gramEnd"/>
      <w:r w:rsidRPr="00D51989">
        <w:rPr>
          <w:rFonts w:ascii="Palatino Linotype" w:hAnsi="Palatino Linotype" w:cs="Arial"/>
        </w:rPr>
        <w:t xml:space="preserve"> que se revoque la respuesta del </w:t>
      </w:r>
      <w:r w:rsidRPr="00D51989">
        <w:rPr>
          <w:rFonts w:ascii="Palatino Linotype" w:hAnsi="Palatino Linotype" w:cs="Arial"/>
          <w:b/>
        </w:rPr>
        <w:t>SUJETO OBLIGADO</w:t>
      </w:r>
      <w:r w:rsidRPr="00D51989">
        <w:rPr>
          <w:rFonts w:ascii="Palatino Linotype" w:hAnsi="Palatino Linotype" w:cs="Arial"/>
        </w:rPr>
        <w:t xml:space="preserve">, y se dejan a salvo los derechos del particular para presentar su solicitud </w:t>
      </w:r>
      <w:r w:rsidR="008915C5" w:rsidRPr="00D51989">
        <w:rPr>
          <w:rFonts w:ascii="Palatino Linotype" w:hAnsi="Palatino Linotype" w:cs="Arial"/>
        </w:rPr>
        <w:t xml:space="preserve">ante la Contraloría del Poder Legislativo o </w:t>
      </w:r>
      <w:r w:rsidRPr="00D51989">
        <w:rPr>
          <w:rFonts w:ascii="Palatino Linotype" w:hAnsi="Palatino Linotype" w:cs="Arial"/>
          <w:b/>
          <w:u w:val="single"/>
        </w:rPr>
        <w:t>ante la instancia estatal que considere pertinente.</w:t>
      </w:r>
    </w:p>
    <w:p w14:paraId="2E08AAAA" w14:textId="77777777" w:rsidR="00516FC6" w:rsidRPr="00D51989" w:rsidRDefault="00516FC6" w:rsidP="00516FC6">
      <w:pPr>
        <w:pStyle w:val="Prrafodelista"/>
        <w:rPr>
          <w:rFonts w:ascii="Palatino Linotype" w:eastAsia="MS Mincho" w:hAnsi="Palatino Linotype" w:cs="Arial"/>
          <w:b/>
          <w:i/>
          <w:color w:val="000000" w:themeColor="text1"/>
          <w:u w:val="single"/>
        </w:rPr>
      </w:pPr>
    </w:p>
    <w:p w14:paraId="2E2C0BF6" w14:textId="2DB86995" w:rsidR="00516FC6" w:rsidRPr="00D51989" w:rsidRDefault="00516FC6" w:rsidP="00516FC6">
      <w:pPr>
        <w:pStyle w:val="Ttulo2"/>
      </w:pPr>
      <w:bookmarkStart w:id="98" w:name="_Toc22130360"/>
      <w:bookmarkStart w:id="99" w:name="_Toc33809646"/>
      <w:bookmarkStart w:id="100" w:name="_Toc57350657"/>
      <w:bookmarkStart w:id="101" w:name="_Toc66973628"/>
      <w:r w:rsidRPr="00D51989">
        <w:t>SEXTO. De la versión pública.</w:t>
      </w:r>
      <w:bookmarkEnd w:id="98"/>
      <w:bookmarkEnd w:id="99"/>
      <w:bookmarkEnd w:id="100"/>
      <w:bookmarkEnd w:id="101"/>
    </w:p>
    <w:p w14:paraId="6AD3B71A" w14:textId="77777777" w:rsidR="00516FC6" w:rsidRPr="00D51989" w:rsidRDefault="00516FC6" w:rsidP="00516FC6">
      <w:pPr>
        <w:spacing w:line="360" w:lineRule="auto"/>
        <w:ind w:right="49"/>
        <w:jc w:val="both"/>
        <w:rPr>
          <w:rFonts w:ascii="Palatino Linotype" w:hAnsi="Palatino Linotype"/>
        </w:rPr>
      </w:pPr>
    </w:p>
    <w:p w14:paraId="57245F5F" w14:textId="77777777" w:rsidR="00516FC6" w:rsidRPr="00D51989" w:rsidRDefault="00516FC6" w:rsidP="00516FC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D51989">
        <w:rPr>
          <w:rFonts w:ascii="Palatino Linotype" w:hAnsi="Palatino Linotype" w:cs="Arial"/>
          <w:color w:val="000000" w:themeColor="text1"/>
        </w:rPr>
        <w:t xml:space="preserve">Debe destacarse que debido a la naturaleza de </w:t>
      </w:r>
      <w:r w:rsidRPr="00D51989">
        <w:rPr>
          <w:rFonts w:ascii="Palatino Linotype" w:hAnsi="Palatino Linotype"/>
          <w:color w:val="000000" w:themeColor="text1"/>
        </w:rPr>
        <w:t xml:space="preserve">la información que se ordena entregar, </w:t>
      </w:r>
      <w:r w:rsidRPr="00D51989">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w:t>
      </w:r>
      <w:proofErr w:type="gramStart"/>
      <w:r w:rsidRPr="00D51989">
        <w:rPr>
          <w:rFonts w:ascii="Palatino Linotype" w:hAnsi="Palatino Linotype" w:cs="Arial"/>
          <w:color w:val="000000" w:themeColor="text1"/>
        </w:rPr>
        <w:t>tanto</w:t>
      </w:r>
      <w:proofErr w:type="gramEnd"/>
      <w:r w:rsidRPr="00D51989">
        <w:rPr>
          <w:rFonts w:ascii="Palatino Linotype" w:hAnsi="Palatino Linotype" w:cs="Arial"/>
          <w:color w:val="000000" w:themeColor="text1"/>
        </w:rPr>
        <w:t xml:space="preserve"> </w:t>
      </w:r>
      <w:r w:rsidRPr="00D51989">
        <w:rPr>
          <w:rFonts w:ascii="Palatino Linotype" w:eastAsia="Times New Roman" w:hAnsi="Palatino Linotype" w:cs="Times New Roman"/>
          <w:color w:val="000000" w:themeColor="text1"/>
          <w:lang w:val="es-ES"/>
        </w:rPr>
        <w:t>la información solicitada se deberá entregar en versión pública.</w:t>
      </w:r>
    </w:p>
    <w:p w14:paraId="296BB454" w14:textId="77777777" w:rsidR="00516FC6" w:rsidRPr="00D51989" w:rsidRDefault="00516FC6" w:rsidP="00516FC6">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23F1B4D0" w14:textId="77777777" w:rsidR="00516FC6" w:rsidRPr="00D51989" w:rsidRDefault="00516FC6" w:rsidP="00516FC6">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D51989">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D51989">
        <w:rPr>
          <w:rFonts w:ascii="Palatino Linotype" w:eastAsia="Times New Roman" w:hAnsi="Palatino Linotype" w:cs="Arial"/>
          <w:b/>
          <w:color w:val="000000" w:themeColor="text1"/>
        </w:rPr>
        <w:t xml:space="preserve">SUJETOS OBLIGADOS </w:t>
      </w:r>
      <w:r w:rsidRPr="00D51989">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AB24F2E" w14:textId="77777777" w:rsidR="00516FC6" w:rsidRPr="00D51989" w:rsidRDefault="00516FC6" w:rsidP="00516FC6">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7594535A" w14:textId="77777777" w:rsidR="00516FC6" w:rsidRPr="00D51989" w:rsidRDefault="00516FC6" w:rsidP="00516FC6">
      <w:pPr>
        <w:pStyle w:val="Prrafodelista"/>
        <w:numPr>
          <w:ilvl w:val="0"/>
          <w:numId w:val="1"/>
        </w:numPr>
        <w:spacing w:after="160" w:line="360" w:lineRule="auto"/>
        <w:ind w:left="0" w:firstLine="0"/>
        <w:jc w:val="both"/>
        <w:rPr>
          <w:rFonts w:ascii="Palatino Linotype" w:hAnsi="Palatino Linotype" w:cs="Arial"/>
          <w:color w:val="000000" w:themeColor="text1"/>
        </w:rPr>
      </w:pPr>
      <w:r w:rsidRPr="00D51989">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564E9403" w14:textId="77777777" w:rsidR="00516FC6" w:rsidRPr="00D51989" w:rsidRDefault="00516FC6" w:rsidP="00516FC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51989">
        <w:rPr>
          <w:rFonts w:ascii="Palatino Linotype" w:hAnsi="Palatino Linotype" w:cs="Bookman Old Style"/>
          <w:bCs/>
          <w:color w:val="000000" w:themeColor="text1"/>
        </w:rPr>
        <w:t xml:space="preserve">I. </w:t>
      </w:r>
      <w:r w:rsidRPr="00D51989">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1F911BB9" w14:textId="77777777" w:rsidR="00516FC6" w:rsidRPr="00D51989" w:rsidRDefault="00516FC6" w:rsidP="00516FC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51989">
        <w:rPr>
          <w:rFonts w:ascii="Palatino Linotype" w:hAnsi="Palatino Linotype" w:cs="Bookman Old Style"/>
          <w:bCs/>
          <w:color w:val="000000" w:themeColor="text1"/>
        </w:rPr>
        <w:t xml:space="preserve">II. </w:t>
      </w:r>
      <w:r w:rsidRPr="00D51989">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CE13983" w14:textId="77777777" w:rsidR="00516FC6" w:rsidRPr="00D51989" w:rsidRDefault="00516FC6" w:rsidP="00516FC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51989">
        <w:rPr>
          <w:rFonts w:ascii="Palatino Linotype" w:hAnsi="Palatino Linotype" w:cs="Bookman Old Style"/>
          <w:bCs/>
          <w:color w:val="000000" w:themeColor="text1"/>
        </w:rPr>
        <w:t xml:space="preserve">III. </w:t>
      </w:r>
      <w:r w:rsidRPr="00D51989">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07681E00" w14:textId="77777777" w:rsidR="00516FC6" w:rsidRPr="00D51989" w:rsidRDefault="00516FC6" w:rsidP="00516FC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51989">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40539D72" w14:textId="77777777" w:rsidR="00516FC6" w:rsidRPr="00D51989" w:rsidRDefault="00516FC6" w:rsidP="00516FC6">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D51989">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62CC0823" w14:textId="77777777" w:rsidR="00516FC6" w:rsidRPr="00D51989" w:rsidRDefault="00516FC6" w:rsidP="00516FC6">
      <w:pPr>
        <w:pStyle w:val="Prrafodelista"/>
        <w:spacing w:line="360" w:lineRule="auto"/>
        <w:ind w:left="0"/>
        <w:jc w:val="both"/>
        <w:rPr>
          <w:rFonts w:ascii="Palatino Linotype" w:hAnsi="Palatino Linotype" w:cs="Arial"/>
          <w:color w:val="000000" w:themeColor="text1"/>
        </w:rPr>
      </w:pPr>
    </w:p>
    <w:p w14:paraId="48610BDE" w14:textId="77777777" w:rsidR="00516FC6" w:rsidRPr="00D51989" w:rsidRDefault="00516FC6" w:rsidP="00516FC6">
      <w:pPr>
        <w:pStyle w:val="Prrafodelista"/>
        <w:numPr>
          <w:ilvl w:val="0"/>
          <w:numId w:val="1"/>
        </w:numPr>
        <w:spacing w:after="160" w:line="360" w:lineRule="auto"/>
        <w:ind w:left="0" w:firstLine="0"/>
        <w:jc w:val="both"/>
        <w:rPr>
          <w:rFonts w:ascii="Palatino Linotype" w:hAnsi="Palatino Linotype" w:cs="Arial"/>
          <w:color w:val="000000" w:themeColor="text1"/>
        </w:rPr>
      </w:pPr>
      <w:r w:rsidRPr="00D51989">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D51989">
        <w:rPr>
          <w:rFonts w:ascii="Palatino Linotype" w:hAnsi="Palatino Linotype" w:cs="Arial"/>
          <w:color w:val="000000" w:themeColor="text1"/>
        </w:rPr>
        <w:lastRenderedPageBreak/>
        <w:t>condición y no se pueden ampliar las excepciones o supuestos de clasificación aduciendo analogía o mayoría de razón.</w:t>
      </w:r>
    </w:p>
    <w:p w14:paraId="4E1125BB" w14:textId="77777777" w:rsidR="00516FC6" w:rsidRPr="00D51989" w:rsidRDefault="00516FC6" w:rsidP="00516FC6">
      <w:pPr>
        <w:pStyle w:val="Prrafodelista"/>
        <w:spacing w:after="160" w:line="360" w:lineRule="auto"/>
        <w:ind w:left="0"/>
        <w:jc w:val="both"/>
        <w:rPr>
          <w:rFonts w:ascii="Palatino Linotype" w:hAnsi="Palatino Linotype" w:cs="Arial"/>
          <w:color w:val="000000" w:themeColor="text1"/>
        </w:rPr>
      </w:pPr>
    </w:p>
    <w:p w14:paraId="02E147DC" w14:textId="77777777" w:rsidR="00516FC6" w:rsidRPr="00D51989" w:rsidRDefault="00516FC6" w:rsidP="00516FC6">
      <w:pPr>
        <w:pStyle w:val="Prrafodelista"/>
        <w:numPr>
          <w:ilvl w:val="0"/>
          <w:numId w:val="1"/>
        </w:numPr>
        <w:spacing w:after="160" w:line="360" w:lineRule="auto"/>
        <w:ind w:left="0" w:firstLine="0"/>
        <w:jc w:val="both"/>
        <w:rPr>
          <w:rFonts w:ascii="Palatino Linotype" w:hAnsi="Palatino Linotype" w:cs="Arial"/>
          <w:color w:val="000000" w:themeColor="text1"/>
        </w:rPr>
      </w:pPr>
      <w:r w:rsidRPr="00D51989">
        <w:rPr>
          <w:rFonts w:ascii="Palatino Linotype" w:hAnsi="Palatino Linotype" w:cs="Arial"/>
          <w:color w:val="000000" w:themeColor="text1"/>
        </w:rPr>
        <w:t xml:space="preserve">Como consecuencia de lo anterior, el </w:t>
      </w:r>
      <w:r w:rsidRPr="00D51989">
        <w:rPr>
          <w:rFonts w:ascii="Palatino Linotype" w:hAnsi="Palatino Linotype" w:cs="Arial"/>
          <w:b/>
          <w:color w:val="000000" w:themeColor="text1"/>
        </w:rPr>
        <w:t>SUJETO OBLIGADO</w:t>
      </w:r>
      <w:r w:rsidRPr="00D51989">
        <w:rPr>
          <w:rFonts w:ascii="Palatino Linotype" w:hAnsi="Palatino Linotype" w:cs="Arial"/>
          <w:color w:val="000000" w:themeColor="text1"/>
        </w:rPr>
        <w:t xml:space="preserve"> debe identificar claramente el tipo de información y hacer un juicio de subsunción o encaje</w:t>
      </w:r>
      <w:r w:rsidRPr="00D51989">
        <w:rPr>
          <w:rStyle w:val="Refdenotaalpie"/>
          <w:rFonts w:ascii="Palatino Linotype" w:hAnsi="Palatino Linotype" w:cs="Arial"/>
          <w:color w:val="000000" w:themeColor="text1"/>
        </w:rPr>
        <w:footnoteReference w:id="8"/>
      </w:r>
      <w:r w:rsidRPr="00D5198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78E7CFE" w14:textId="77777777" w:rsidR="00516FC6" w:rsidRPr="00D51989" w:rsidRDefault="00516FC6" w:rsidP="00516FC6">
      <w:pPr>
        <w:pStyle w:val="Prrafodelista"/>
        <w:spacing w:line="360" w:lineRule="auto"/>
        <w:ind w:left="0"/>
        <w:jc w:val="both"/>
        <w:rPr>
          <w:rFonts w:ascii="Palatino Linotype" w:hAnsi="Palatino Linotype" w:cs="Arial"/>
          <w:color w:val="000000" w:themeColor="text1"/>
        </w:rPr>
      </w:pPr>
    </w:p>
    <w:p w14:paraId="505DED59"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E674E57" w14:textId="77777777" w:rsidR="00516FC6" w:rsidRPr="00D51989" w:rsidRDefault="00516FC6" w:rsidP="00516FC6">
      <w:pPr>
        <w:pStyle w:val="Prrafodelista"/>
        <w:spacing w:line="360" w:lineRule="auto"/>
        <w:ind w:left="0"/>
        <w:jc w:val="both"/>
        <w:rPr>
          <w:rFonts w:ascii="Palatino Linotype" w:eastAsia="Times New Roman" w:hAnsi="Palatino Linotype"/>
          <w:color w:val="000000" w:themeColor="text1"/>
          <w:lang w:eastAsia="es-ES_tradnl"/>
        </w:rPr>
      </w:pPr>
    </w:p>
    <w:p w14:paraId="1C3545BC" w14:textId="77777777" w:rsidR="00516FC6" w:rsidRPr="00D51989" w:rsidRDefault="00516FC6" w:rsidP="00516FC6">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102" w:name="_Toc485733666"/>
      <w:bookmarkStart w:id="103" w:name="_Toc487139037"/>
      <w:bookmarkStart w:id="104" w:name="_Toc490060412"/>
      <w:bookmarkStart w:id="105" w:name="_Toc492468081"/>
      <w:bookmarkStart w:id="106" w:name="_Toc2878596"/>
      <w:bookmarkStart w:id="107" w:name="_Toc10711864"/>
      <w:bookmarkStart w:id="108" w:name="_Toc18609014"/>
      <w:bookmarkStart w:id="109" w:name="_Toc22130361"/>
      <w:bookmarkStart w:id="110" w:name="_Toc33809647"/>
      <w:bookmarkStart w:id="111" w:name="_Toc57350658"/>
      <w:bookmarkStart w:id="112" w:name="_Toc66973629"/>
      <w:r w:rsidRPr="00D51989">
        <w:rPr>
          <w:szCs w:val="24"/>
        </w:rPr>
        <w:t>Requisitos de fondo del acuerdo de clasificación.</w:t>
      </w:r>
      <w:bookmarkEnd w:id="102"/>
      <w:bookmarkEnd w:id="103"/>
      <w:bookmarkEnd w:id="104"/>
      <w:bookmarkEnd w:id="105"/>
      <w:bookmarkEnd w:id="106"/>
      <w:bookmarkEnd w:id="107"/>
      <w:bookmarkEnd w:id="108"/>
      <w:bookmarkEnd w:id="109"/>
      <w:bookmarkEnd w:id="110"/>
      <w:bookmarkEnd w:id="111"/>
      <w:bookmarkEnd w:id="112"/>
    </w:p>
    <w:p w14:paraId="42C106E0" w14:textId="77777777" w:rsidR="00516FC6" w:rsidRPr="00D51989" w:rsidRDefault="00516FC6" w:rsidP="00516FC6">
      <w:pPr>
        <w:pStyle w:val="Prrafodelista"/>
        <w:spacing w:line="360" w:lineRule="auto"/>
        <w:ind w:left="0"/>
        <w:jc w:val="both"/>
        <w:rPr>
          <w:rFonts w:ascii="Palatino Linotype" w:hAnsi="Palatino Linotype" w:cs="Arial"/>
          <w:color w:val="000000" w:themeColor="text1"/>
        </w:rPr>
      </w:pPr>
    </w:p>
    <w:p w14:paraId="0231A774"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5F1CC15" w14:textId="77777777" w:rsidR="00516FC6" w:rsidRPr="00D51989" w:rsidRDefault="00516FC6" w:rsidP="00516FC6">
      <w:pPr>
        <w:pStyle w:val="Prrafodelista"/>
        <w:spacing w:after="160" w:line="360" w:lineRule="auto"/>
        <w:ind w:left="0"/>
        <w:jc w:val="both"/>
        <w:rPr>
          <w:rFonts w:ascii="Palatino Linotype" w:hAnsi="Palatino Linotype" w:cs="Arial"/>
          <w:color w:val="000000" w:themeColor="text1"/>
        </w:rPr>
      </w:pPr>
    </w:p>
    <w:p w14:paraId="682F0B49" w14:textId="77777777" w:rsidR="00516FC6" w:rsidRPr="00D51989" w:rsidRDefault="00516FC6" w:rsidP="00516FC6">
      <w:pPr>
        <w:pStyle w:val="Prrafodelista"/>
        <w:numPr>
          <w:ilvl w:val="0"/>
          <w:numId w:val="1"/>
        </w:numPr>
        <w:spacing w:after="160" w:line="360" w:lineRule="auto"/>
        <w:ind w:left="0" w:firstLine="0"/>
        <w:jc w:val="both"/>
        <w:rPr>
          <w:rFonts w:ascii="Palatino Linotype" w:hAnsi="Palatino Linotype" w:cs="Arial"/>
          <w:color w:val="000000" w:themeColor="text1"/>
        </w:rPr>
      </w:pPr>
      <w:r w:rsidRPr="00D51989">
        <w:rPr>
          <w:rFonts w:ascii="Palatino Linotype" w:hAnsi="Palatino Linotype"/>
          <w:color w:val="000000" w:themeColor="text1"/>
        </w:rPr>
        <w:t xml:space="preserve">De lo anterior, se desprende </w:t>
      </w:r>
      <w:proofErr w:type="gramStart"/>
      <w:r w:rsidRPr="00D51989">
        <w:rPr>
          <w:rFonts w:ascii="Palatino Linotype" w:hAnsi="Palatino Linotype"/>
          <w:color w:val="000000" w:themeColor="text1"/>
        </w:rPr>
        <w:t>que</w:t>
      </w:r>
      <w:proofErr w:type="gramEnd"/>
      <w:r w:rsidRPr="00D51989">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FD0CF33" w14:textId="77777777" w:rsidR="00516FC6" w:rsidRPr="00D51989" w:rsidRDefault="00516FC6" w:rsidP="00516FC6">
      <w:pPr>
        <w:pStyle w:val="Prrafodelista"/>
        <w:spacing w:after="160" w:line="360" w:lineRule="auto"/>
        <w:ind w:left="0"/>
        <w:jc w:val="both"/>
        <w:rPr>
          <w:rFonts w:ascii="Palatino Linotype" w:hAnsi="Palatino Linotype" w:cs="Arial"/>
          <w:color w:val="000000" w:themeColor="text1"/>
        </w:rPr>
      </w:pPr>
    </w:p>
    <w:p w14:paraId="38A9D602" w14:textId="77777777" w:rsidR="00516FC6" w:rsidRPr="00D51989" w:rsidRDefault="00516FC6" w:rsidP="00516FC6">
      <w:pPr>
        <w:pStyle w:val="Prrafodelista"/>
        <w:numPr>
          <w:ilvl w:val="0"/>
          <w:numId w:val="1"/>
        </w:numPr>
        <w:spacing w:after="160" w:line="360" w:lineRule="auto"/>
        <w:ind w:left="0" w:firstLine="0"/>
        <w:jc w:val="both"/>
        <w:rPr>
          <w:rFonts w:ascii="Palatino Linotype" w:hAnsi="Palatino Linotype" w:cs="Arial"/>
          <w:color w:val="000000" w:themeColor="text1"/>
        </w:rPr>
      </w:pPr>
      <w:r w:rsidRPr="00D51989">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D51989">
        <w:rPr>
          <w:rFonts w:ascii="Palatino Linotype" w:eastAsia="Times New Roman" w:hAnsi="Palatino Linotype" w:cs="Arial"/>
          <w:color w:val="000000" w:themeColor="text1"/>
          <w:lang w:eastAsia="es-MX"/>
        </w:rPr>
        <w:lastRenderedPageBreak/>
        <w:t xml:space="preserve">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D51989">
        <w:rPr>
          <w:rFonts w:ascii="Palatino Linotype" w:eastAsia="Times New Roman" w:hAnsi="Palatino Linotype" w:cs="Arial"/>
          <w:color w:val="000000" w:themeColor="text1"/>
          <w:lang w:eastAsia="es-MX"/>
        </w:rPr>
        <w:t>hecho....</w:t>
      </w:r>
      <w:proofErr w:type="gramEnd"/>
      <w:r w:rsidRPr="00D51989">
        <w:rPr>
          <w:rFonts w:ascii="Palatino Linotype" w:eastAsia="Times New Roman" w:hAnsi="Palatino Linotype" w:cs="Arial"/>
          <w:color w:val="000000" w:themeColor="text1"/>
          <w:lang w:eastAsia="es-MX"/>
        </w:rPr>
        <w:t>”.</w:t>
      </w:r>
      <w:r w:rsidRPr="00D51989">
        <w:rPr>
          <w:rStyle w:val="Refdenotaalpie"/>
          <w:rFonts w:ascii="Palatino Linotype" w:eastAsia="Times New Roman" w:hAnsi="Palatino Linotype" w:cs="Arial"/>
          <w:color w:val="000000" w:themeColor="text1"/>
          <w:lang w:eastAsia="es-MX"/>
        </w:rPr>
        <w:footnoteReference w:id="9"/>
      </w:r>
    </w:p>
    <w:p w14:paraId="6683D594" w14:textId="77777777" w:rsidR="00516FC6" w:rsidRPr="00D51989" w:rsidRDefault="00516FC6" w:rsidP="00516FC6">
      <w:pPr>
        <w:pStyle w:val="Prrafodelista"/>
        <w:spacing w:after="160" w:line="360" w:lineRule="auto"/>
        <w:ind w:left="0"/>
        <w:jc w:val="both"/>
        <w:rPr>
          <w:rFonts w:ascii="Palatino Linotype" w:hAnsi="Palatino Linotype" w:cs="Arial"/>
          <w:color w:val="000000" w:themeColor="text1"/>
        </w:rPr>
      </w:pPr>
    </w:p>
    <w:p w14:paraId="6AA57A36"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s="Arial"/>
          <w:color w:val="000000" w:themeColor="text1"/>
        </w:rPr>
      </w:pPr>
      <w:r w:rsidRPr="00D51989">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94E5596" w14:textId="77777777" w:rsidR="00516FC6" w:rsidRPr="00D51989" w:rsidRDefault="00516FC6" w:rsidP="00516FC6">
      <w:pPr>
        <w:spacing w:line="360" w:lineRule="auto"/>
        <w:ind w:right="618"/>
        <w:contextualSpacing/>
        <w:jc w:val="both"/>
        <w:rPr>
          <w:rFonts w:ascii="Palatino Linotype" w:hAnsi="Palatino Linotype" w:cs="Arial"/>
          <w:color w:val="000000" w:themeColor="text1"/>
        </w:rPr>
      </w:pPr>
    </w:p>
    <w:p w14:paraId="7D3651E0"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b/>
          <w:i/>
          <w:color w:val="000000" w:themeColor="text1"/>
          <w:sz w:val="22"/>
          <w:szCs w:val="22"/>
        </w:rPr>
        <w:t>FUNDAMENTACIÓN Y MOTIVACIÓN.</w:t>
      </w:r>
      <w:r w:rsidRPr="00D51989">
        <w:rPr>
          <w:rFonts w:ascii="Palatino Linotype" w:hAnsi="Palatino Linotype" w:cs="Arial"/>
          <w:i/>
          <w:color w:val="000000" w:themeColor="text1"/>
          <w:sz w:val="22"/>
          <w:szCs w:val="22"/>
        </w:rPr>
        <w:t xml:space="preserve"> La </w:t>
      </w:r>
      <w:r w:rsidRPr="00D51989">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51989">
        <w:rPr>
          <w:rFonts w:ascii="Palatino Linotype" w:hAnsi="Palatino Linotype" w:cs="Arial"/>
          <w:i/>
          <w:color w:val="000000" w:themeColor="text1"/>
          <w:sz w:val="22"/>
          <w:szCs w:val="22"/>
        </w:rPr>
        <w:t>.</w:t>
      </w:r>
    </w:p>
    <w:p w14:paraId="27EFFE48"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i/>
          <w:color w:val="000000" w:themeColor="text1"/>
          <w:sz w:val="22"/>
          <w:szCs w:val="22"/>
        </w:rPr>
        <w:t>SEGUNDO TRIBUNAL COLEGIADO DEL SEXTO CIRCUITO.</w:t>
      </w:r>
    </w:p>
    <w:p w14:paraId="3CFAC608"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7B8BEB62"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41D1FD92"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i/>
          <w:color w:val="000000" w:themeColor="text1"/>
          <w:sz w:val="22"/>
          <w:szCs w:val="22"/>
        </w:rPr>
        <w:lastRenderedPageBreak/>
        <w:t>Amparo en revisión 333/88. Adilia Romero. 26 de octubre de 1988. Unanimidad de votos. Ponente: Arnoldo Nájera Virgen. Secretario: Enrique Crispín Campos Ramírez.</w:t>
      </w:r>
    </w:p>
    <w:p w14:paraId="2FF9A454"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1721FFA3" w14:textId="77777777" w:rsidR="00516FC6" w:rsidRPr="00D51989" w:rsidRDefault="00516FC6" w:rsidP="00516FC6">
      <w:pPr>
        <w:spacing w:line="360" w:lineRule="auto"/>
        <w:ind w:left="567" w:right="618"/>
        <w:contextualSpacing/>
        <w:jc w:val="both"/>
        <w:rPr>
          <w:rFonts w:ascii="Palatino Linotype" w:hAnsi="Palatino Linotype" w:cs="Arial"/>
          <w:i/>
          <w:color w:val="000000" w:themeColor="text1"/>
          <w:sz w:val="22"/>
          <w:szCs w:val="22"/>
        </w:rPr>
      </w:pPr>
      <w:r w:rsidRPr="00D51989">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D51989">
        <w:rPr>
          <w:rFonts w:ascii="Palatino Linotype" w:hAnsi="Palatino Linotype" w:cs="Arial"/>
          <w:i/>
          <w:color w:val="000000" w:themeColor="text1"/>
          <w:sz w:val="22"/>
          <w:szCs w:val="22"/>
        </w:rPr>
        <w:t>Baigts</w:t>
      </w:r>
      <w:proofErr w:type="spellEnd"/>
      <w:r w:rsidRPr="00D51989">
        <w:rPr>
          <w:rFonts w:ascii="Palatino Linotype" w:hAnsi="Palatino Linotype" w:cs="Arial"/>
          <w:i/>
          <w:color w:val="000000" w:themeColor="text1"/>
          <w:sz w:val="22"/>
          <w:szCs w:val="22"/>
        </w:rPr>
        <w:t xml:space="preserve"> Muñoz.</w:t>
      </w:r>
      <w:r w:rsidRPr="00D51989">
        <w:rPr>
          <w:rStyle w:val="Refdenotaalpie"/>
          <w:rFonts w:ascii="Palatino Linotype" w:hAnsi="Palatino Linotype" w:cs="Arial"/>
          <w:i/>
          <w:color w:val="000000" w:themeColor="text1"/>
          <w:sz w:val="22"/>
          <w:szCs w:val="22"/>
        </w:rPr>
        <w:footnoteReference w:id="10"/>
      </w:r>
    </w:p>
    <w:p w14:paraId="0E58D0E2" w14:textId="77777777" w:rsidR="00516FC6" w:rsidRPr="00D51989" w:rsidRDefault="00516FC6" w:rsidP="00516FC6">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00521837" w14:textId="77777777" w:rsidR="00516FC6" w:rsidRPr="00D51989" w:rsidRDefault="00516FC6" w:rsidP="00516FC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51989">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877AC9A" w14:textId="77777777" w:rsidR="00516FC6" w:rsidRPr="00D51989" w:rsidRDefault="00516FC6" w:rsidP="00516FC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22579BF" w14:textId="77777777" w:rsidR="00516FC6" w:rsidRPr="00D51989" w:rsidRDefault="00516FC6" w:rsidP="00516FC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51989">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2BC6889" w14:textId="77777777" w:rsidR="00516FC6" w:rsidRPr="00D51989" w:rsidRDefault="00516FC6" w:rsidP="00516FC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1030293" w14:textId="77777777" w:rsidR="00516FC6" w:rsidRPr="00D51989" w:rsidRDefault="00516FC6" w:rsidP="00516FC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51989">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3B867ABA" w14:textId="77777777" w:rsidR="00516FC6" w:rsidRPr="00D51989" w:rsidRDefault="00516FC6" w:rsidP="00516FC6">
      <w:pPr>
        <w:pStyle w:val="Prrafodelista"/>
        <w:rPr>
          <w:rFonts w:ascii="Palatino Linotype" w:eastAsia="Calibri" w:hAnsi="Palatino Linotype" w:cs="Arial"/>
          <w:color w:val="000000" w:themeColor="text1"/>
          <w:lang w:val="es-ES" w:eastAsia="es-MX"/>
        </w:rPr>
      </w:pPr>
    </w:p>
    <w:p w14:paraId="311EFA54"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C762A4E" w14:textId="77777777" w:rsidR="00516FC6" w:rsidRPr="00D51989" w:rsidRDefault="00516FC6" w:rsidP="00516FC6">
      <w:pPr>
        <w:spacing w:line="360" w:lineRule="auto"/>
        <w:jc w:val="both"/>
        <w:rPr>
          <w:rFonts w:ascii="Palatino Linotype" w:hAnsi="Palatino Linotype"/>
          <w:color w:val="000000" w:themeColor="text1"/>
        </w:rPr>
      </w:pPr>
    </w:p>
    <w:p w14:paraId="2C41B83F"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Calibri" w:hAnsi="Palatino Linotype" w:cs="Arial"/>
          <w:color w:val="000000" w:themeColor="text1"/>
          <w:lang w:val="es-ES" w:eastAsia="es-MX"/>
        </w:rPr>
        <w:t xml:space="preserve">Es de señalar, que por lo que hace a las versiones públicas, el </w:t>
      </w:r>
      <w:r w:rsidRPr="00D51989">
        <w:rPr>
          <w:rFonts w:ascii="Palatino Linotype" w:eastAsia="Calibri" w:hAnsi="Palatino Linotype" w:cs="Arial"/>
          <w:b/>
          <w:color w:val="000000" w:themeColor="text1"/>
          <w:lang w:val="es-ES" w:eastAsia="es-MX"/>
        </w:rPr>
        <w:t>SUJETO OBLIGADO</w:t>
      </w:r>
      <w:r w:rsidRPr="00D51989">
        <w:rPr>
          <w:rFonts w:ascii="Palatino Linotype" w:eastAsia="Calibri" w:hAnsi="Palatino Linotype" w:cs="Arial"/>
          <w:color w:val="000000" w:themeColor="text1"/>
          <w:lang w:val="es-ES" w:eastAsia="es-MX"/>
        </w:rPr>
        <w:t xml:space="preserve"> debe cumplir con las formalidades exigidas en la Ley, por lo que </w:t>
      </w:r>
      <w:r w:rsidRPr="00D51989">
        <w:rPr>
          <w:rFonts w:ascii="Palatino Linotype" w:eastAsia="Times New Roman" w:hAnsi="Palatino Linotype" w:cs="Arial"/>
          <w:color w:val="000000" w:themeColor="text1"/>
          <w:lang w:eastAsia="es-MX"/>
        </w:rPr>
        <w:t xml:space="preserve">para tal efecto emitirá el </w:t>
      </w:r>
      <w:r w:rsidRPr="00D51989">
        <w:rPr>
          <w:rFonts w:ascii="Palatino Linotype" w:eastAsia="Calibri" w:hAnsi="Palatino Linotype" w:cs="Arial"/>
          <w:color w:val="000000" w:themeColor="text1"/>
          <w:lang w:val="es-ES" w:eastAsia="es-MX"/>
        </w:rPr>
        <w:t>Acuerdo del Comité de Transparencia en términos de los artículos 49 fracción</w:t>
      </w:r>
      <w:r w:rsidRPr="00D51989">
        <w:rPr>
          <w:rFonts w:ascii="Palatino Linotype" w:eastAsia="Calibri" w:hAnsi="Palatino Linotype" w:cs="Arial"/>
          <w:bCs/>
          <w:color w:val="000000" w:themeColor="text1"/>
        </w:rPr>
        <w:t xml:space="preserve"> VIII,</w:t>
      </w:r>
      <w:r w:rsidRPr="00D51989">
        <w:rPr>
          <w:rFonts w:ascii="Palatino Linotype" w:eastAsia="Calibri" w:hAnsi="Palatino Linotype" w:cs="Arial"/>
          <w:color w:val="000000" w:themeColor="text1"/>
          <w:lang w:val="es-ES" w:eastAsia="es-MX"/>
        </w:rPr>
        <w:t xml:space="preserve"> 122</w:t>
      </w:r>
      <w:r w:rsidRPr="00D51989">
        <w:rPr>
          <w:rFonts w:ascii="Palatino Linotype" w:hAnsi="Palatino Linotype" w:cs="Times New Roman"/>
          <w:color w:val="000000" w:themeColor="text1"/>
          <w:vertAlign w:val="superscript"/>
          <w:lang w:val="es-ES" w:eastAsia="es-MX"/>
        </w:rPr>
        <w:footnoteReference w:id="11"/>
      </w:r>
      <w:r w:rsidRPr="00D51989">
        <w:rPr>
          <w:rFonts w:ascii="Palatino Linotype" w:eastAsia="Calibri" w:hAnsi="Palatino Linotype" w:cs="Arial"/>
          <w:color w:val="000000" w:themeColor="text1"/>
          <w:lang w:val="es-ES" w:eastAsia="es-MX"/>
        </w:rPr>
        <w:t>, 135</w:t>
      </w:r>
      <w:r w:rsidRPr="00D51989">
        <w:rPr>
          <w:rFonts w:ascii="Palatino Linotype" w:hAnsi="Palatino Linotype" w:cs="Times New Roman"/>
          <w:color w:val="000000" w:themeColor="text1"/>
          <w:vertAlign w:val="superscript"/>
          <w:lang w:val="es-ES" w:eastAsia="es-MX"/>
        </w:rPr>
        <w:footnoteReference w:id="12"/>
      </w:r>
      <w:r w:rsidRPr="00D51989">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D51989">
        <w:rPr>
          <w:rFonts w:ascii="Palatino Linotype" w:eastAsia="Calibri" w:hAnsi="Palatino Linotype" w:cs="Arial"/>
          <w:color w:val="000000" w:themeColor="text1"/>
          <w:lang w:val="es-ES" w:eastAsia="es-MX"/>
        </w:rPr>
        <w:t>sustentara</w:t>
      </w:r>
      <w:proofErr w:type="gramEnd"/>
      <w:r w:rsidRPr="00D51989">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70460E6B" w14:textId="77777777" w:rsidR="00516FC6" w:rsidRPr="00D51989" w:rsidRDefault="00516FC6" w:rsidP="00516FC6">
      <w:pPr>
        <w:pStyle w:val="Prrafodelista"/>
        <w:spacing w:line="360" w:lineRule="auto"/>
        <w:ind w:left="0"/>
        <w:jc w:val="both"/>
        <w:rPr>
          <w:rFonts w:ascii="Palatino Linotype" w:hAnsi="Palatino Linotype"/>
          <w:color w:val="000000" w:themeColor="text1"/>
        </w:rPr>
      </w:pPr>
    </w:p>
    <w:p w14:paraId="4AA40E4A"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Calibri" w:hAnsi="Palatino Linotype" w:cs="Arial"/>
          <w:color w:val="000000" w:themeColor="text1"/>
          <w:lang w:val="es-ES"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D51989">
        <w:rPr>
          <w:rFonts w:ascii="Palatino Linotype" w:eastAsia="Calibri" w:hAnsi="Palatino Linotype" w:cs="Arial"/>
          <w:b/>
          <w:color w:val="000000" w:themeColor="text1"/>
          <w:lang w:val="es-ES" w:eastAsia="es-CO"/>
        </w:rPr>
        <w:t>SUJETO OBLIGADO</w:t>
      </w:r>
      <w:r w:rsidRPr="00D51989">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C50A9F" w14:textId="77777777" w:rsidR="00516FC6" w:rsidRPr="00D51989" w:rsidRDefault="00516FC6" w:rsidP="00516FC6">
      <w:pPr>
        <w:pStyle w:val="Prrafodelista"/>
        <w:spacing w:line="360" w:lineRule="auto"/>
        <w:ind w:left="0"/>
        <w:jc w:val="both"/>
        <w:rPr>
          <w:rFonts w:ascii="Palatino Linotype" w:hAnsi="Palatino Linotype"/>
          <w:color w:val="000000" w:themeColor="text1"/>
        </w:rPr>
      </w:pPr>
    </w:p>
    <w:p w14:paraId="2C353228"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Times New Roman" w:hAnsi="Palatino Linotype" w:cs="Arial"/>
          <w:color w:val="000000" w:themeColor="text1"/>
          <w:lang w:eastAsia="es-MX"/>
        </w:rPr>
        <w:t xml:space="preserve">Siendo así que, </w:t>
      </w:r>
      <w:r w:rsidRPr="00D51989">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D51989">
        <w:rPr>
          <w:rFonts w:ascii="Palatino Linotype" w:hAnsi="Palatino Linotype"/>
          <w:b/>
          <w:color w:val="000000" w:themeColor="text1"/>
        </w:rPr>
        <w:t>SUJETO OBLIGADO</w:t>
      </w:r>
      <w:r w:rsidRPr="00D51989">
        <w:rPr>
          <w:rFonts w:ascii="Palatino Linotype" w:hAnsi="Palatino Linotype"/>
          <w:color w:val="000000" w:themeColor="text1"/>
        </w:rPr>
        <w:t xml:space="preserve">. Dicho acuerdo deberá de contener los </w:t>
      </w:r>
      <w:r w:rsidRPr="00D51989">
        <w:rPr>
          <w:rFonts w:ascii="Palatino Linotype" w:hAnsi="Palatino Linotype"/>
          <w:b/>
          <w:color w:val="000000" w:themeColor="text1"/>
        </w:rPr>
        <w:t>razonamientos lógicos</w:t>
      </w:r>
      <w:r w:rsidRPr="00D51989">
        <w:rPr>
          <w:rFonts w:ascii="Palatino Linotype" w:hAnsi="Palatino Linotype"/>
          <w:color w:val="000000" w:themeColor="text1"/>
        </w:rPr>
        <w:t xml:space="preserve"> mediante los cuales se </w:t>
      </w:r>
      <w:r w:rsidRPr="00D51989">
        <w:rPr>
          <w:rFonts w:ascii="Palatino Linotype" w:hAnsi="Palatino Linotype"/>
          <w:b/>
          <w:color w:val="000000" w:themeColor="text1"/>
        </w:rPr>
        <w:t xml:space="preserve">demuestre </w:t>
      </w:r>
      <w:r w:rsidRPr="00D51989">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0FD1EB72" w14:textId="77777777" w:rsidR="00516FC6" w:rsidRPr="00D51989" w:rsidRDefault="00516FC6" w:rsidP="00516FC6">
      <w:pPr>
        <w:pStyle w:val="Prrafodelista"/>
        <w:spacing w:line="360" w:lineRule="auto"/>
        <w:ind w:left="0"/>
        <w:jc w:val="both"/>
        <w:rPr>
          <w:rFonts w:ascii="Palatino Linotype" w:hAnsi="Palatino Linotype"/>
          <w:color w:val="000000" w:themeColor="text1"/>
        </w:rPr>
      </w:pPr>
    </w:p>
    <w:p w14:paraId="03422FC3"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w:t>
      </w:r>
      <w:r w:rsidRPr="00D51989">
        <w:rPr>
          <w:rFonts w:ascii="Palatino Linotype" w:eastAsia="Times New Roman" w:hAnsi="Palatino Linotype" w:cs="Arial"/>
          <w:color w:val="000000" w:themeColor="text1"/>
          <w:lang w:eastAsia="es-MX"/>
        </w:rPr>
        <w:lastRenderedPageBreak/>
        <w:t>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D2EF9EC" w14:textId="77777777" w:rsidR="00516FC6" w:rsidRPr="00D51989" w:rsidRDefault="00516FC6" w:rsidP="00516FC6">
      <w:pPr>
        <w:pStyle w:val="Prrafodelista"/>
        <w:spacing w:line="360" w:lineRule="auto"/>
        <w:ind w:left="0"/>
        <w:jc w:val="both"/>
        <w:rPr>
          <w:rFonts w:ascii="Palatino Linotype" w:hAnsi="Palatino Linotype"/>
          <w:color w:val="000000" w:themeColor="text1"/>
        </w:rPr>
      </w:pPr>
    </w:p>
    <w:p w14:paraId="2E36A16A"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0DB1F5A" w14:textId="77777777" w:rsidR="00516FC6" w:rsidRPr="00D51989" w:rsidRDefault="00516FC6" w:rsidP="00516FC6">
      <w:pPr>
        <w:pStyle w:val="Prrafodelista"/>
        <w:spacing w:line="360" w:lineRule="auto"/>
        <w:ind w:left="0"/>
        <w:jc w:val="both"/>
        <w:rPr>
          <w:rFonts w:ascii="Palatino Linotype" w:hAnsi="Palatino Linotype"/>
          <w:color w:val="000000" w:themeColor="text1"/>
        </w:rPr>
      </w:pPr>
    </w:p>
    <w:p w14:paraId="714E69E1" w14:textId="77777777" w:rsidR="00516FC6" w:rsidRPr="00D51989" w:rsidRDefault="00516FC6" w:rsidP="00516FC6">
      <w:pPr>
        <w:pStyle w:val="Prrafodelista"/>
        <w:numPr>
          <w:ilvl w:val="0"/>
          <w:numId w:val="1"/>
        </w:numPr>
        <w:spacing w:line="360" w:lineRule="auto"/>
        <w:ind w:left="0" w:firstLine="0"/>
        <w:jc w:val="both"/>
        <w:rPr>
          <w:rFonts w:ascii="Palatino Linotype" w:hAnsi="Palatino Linotype"/>
          <w:color w:val="000000" w:themeColor="text1"/>
        </w:rPr>
      </w:pPr>
      <w:r w:rsidRPr="00D51989">
        <w:rPr>
          <w:rFonts w:ascii="Palatino Linotype" w:eastAsia="Times New Roman" w:hAnsi="Palatino Linotype" w:cs="Arial"/>
          <w:color w:val="000000" w:themeColor="text1"/>
          <w:lang w:val="es-ES"/>
        </w:rPr>
        <w:t xml:space="preserve">Es </w:t>
      </w:r>
      <w:proofErr w:type="gramStart"/>
      <w:r w:rsidRPr="00D51989">
        <w:rPr>
          <w:rFonts w:ascii="Palatino Linotype" w:eastAsia="Times New Roman" w:hAnsi="Palatino Linotype" w:cs="Arial"/>
          <w:color w:val="000000" w:themeColor="text1"/>
          <w:lang w:val="es-ES"/>
        </w:rPr>
        <w:t>decir</w:t>
      </w:r>
      <w:proofErr w:type="gramEnd"/>
      <w:r w:rsidRPr="00D51989">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598DAAB5" w14:textId="77777777" w:rsidR="00077DDC" w:rsidRPr="00D51989" w:rsidRDefault="00077DDC" w:rsidP="00516FC6">
      <w:pPr>
        <w:pStyle w:val="Prrafodelista"/>
        <w:spacing w:before="240" w:after="240" w:line="360" w:lineRule="auto"/>
        <w:ind w:left="0" w:right="49"/>
        <w:jc w:val="both"/>
        <w:rPr>
          <w:rFonts w:ascii="Palatino Linotype" w:eastAsia="MS Mincho" w:hAnsi="Palatino Linotype" w:cs="Arial"/>
          <w:b/>
          <w:i/>
          <w:color w:val="000000" w:themeColor="text1"/>
          <w:u w:val="single"/>
        </w:rPr>
      </w:pPr>
    </w:p>
    <w:p w14:paraId="1F1D2E94" w14:textId="0A905351" w:rsidR="0088552F" w:rsidRPr="00D51989" w:rsidRDefault="0088552F" w:rsidP="000A2A6D">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D51989">
        <w:rPr>
          <w:rFonts w:ascii="Palatino Linotype" w:hAnsi="Palatino Linotype"/>
          <w:color w:val="000000" w:themeColor="text1"/>
          <w:lang w:val="es-ES" w:eastAsia="es-MX"/>
        </w:rPr>
        <w:t xml:space="preserve">Por lo anteriormente expuesto y fundado, este </w:t>
      </w:r>
      <w:r w:rsidRPr="00D51989">
        <w:rPr>
          <w:rFonts w:ascii="Palatino Linotype" w:hAnsi="Palatino Linotype"/>
          <w:b/>
          <w:bCs/>
          <w:color w:val="000000" w:themeColor="text1"/>
          <w:lang w:val="es-ES" w:eastAsia="es-MX"/>
        </w:rPr>
        <w:t>ÓRGANO GARANTE</w:t>
      </w:r>
      <w:r w:rsidRPr="00D51989">
        <w:rPr>
          <w:rFonts w:ascii="Palatino Linotype" w:hAnsi="Palatino Linotype"/>
          <w:color w:val="000000" w:themeColor="text1"/>
          <w:lang w:val="es-ES" w:eastAsia="es-MX"/>
        </w:rPr>
        <w:t xml:space="preserve"> emite los siguientes:</w:t>
      </w:r>
    </w:p>
    <w:p w14:paraId="12CC1DC9" w14:textId="77777777" w:rsidR="00360FE2" w:rsidRPr="00D51989" w:rsidRDefault="00360FE2" w:rsidP="00360FE2">
      <w:pPr>
        <w:pStyle w:val="Prrafodelista"/>
        <w:shd w:val="clear" w:color="auto" w:fill="FFFFFF"/>
        <w:spacing w:line="360" w:lineRule="auto"/>
        <w:ind w:left="0"/>
        <w:jc w:val="both"/>
        <w:rPr>
          <w:rFonts w:ascii="Palatino Linotype" w:hAnsi="Palatino Linotype"/>
          <w:color w:val="000000" w:themeColor="text1"/>
        </w:rPr>
      </w:pPr>
    </w:p>
    <w:p w14:paraId="3D909897" w14:textId="77777777" w:rsidR="0088552F" w:rsidRPr="00D51989" w:rsidRDefault="0088552F" w:rsidP="0088552F">
      <w:pPr>
        <w:pStyle w:val="Ttulo1"/>
        <w:spacing w:line="360" w:lineRule="auto"/>
        <w:ind w:left="2912"/>
        <w:rPr>
          <w:rFonts w:eastAsia="Calibri"/>
          <w:color w:val="auto"/>
          <w:szCs w:val="24"/>
          <w:lang w:val="es-ES" w:eastAsia="es-ES"/>
        </w:rPr>
      </w:pPr>
      <w:bookmarkStart w:id="113" w:name="_Toc33809649"/>
      <w:bookmarkStart w:id="114" w:name="_Toc66973630"/>
      <w:r w:rsidRPr="00D51989">
        <w:rPr>
          <w:rFonts w:eastAsia="Calibri"/>
          <w:color w:val="auto"/>
          <w:szCs w:val="24"/>
          <w:lang w:val="es-ES" w:eastAsia="es-ES"/>
        </w:rPr>
        <w:t>R E S O L U T I V O S</w:t>
      </w:r>
      <w:bookmarkEnd w:id="91"/>
      <w:bookmarkEnd w:id="92"/>
      <w:bookmarkEnd w:id="93"/>
      <w:bookmarkEnd w:id="94"/>
      <w:bookmarkEnd w:id="95"/>
      <w:bookmarkEnd w:id="96"/>
      <w:bookmarkEnd w:id="97"/>
      <w:bookmarkEnd w:id="113"/>
      <w:bookmarkEnd w:id="114"/>
    </w:p>
    <w:p w14:paraId="6F3AB4DD" w14:textId="77777777" w:rsidR="0088552F" w:rsidRPr="00D51989" w:rsidRDefault="0088552F" w:rsidP="0088552F">
      <w:pPr>
        <w:rPr>
          <w:lang w:val="es-ES"/>
        </w:rPr>
      </w:pPr>
    </w:p>
    <w:p w14:paraId="3A398496" w14:textId="35E23DDF" w:rsidR="0088552F" w:rsidRPr="00D51989" w:rsidRDefault="0088552F" w:rsidP="0088552F">
      <w:pPr>
        <w:spacing w:line="360" w:lineRule="auto"/>
        <w:jc w:val="both"/>
        <w:rPr>
          <w:rFonts w:ascii="Palatino Linotype" w:hAnsi="Palatino Linotype" w:cs="Arial"/>
          <w:bCs/>
          <w:lang w:eastAsia="es-MX"/>
        </w:rPr>
      </w:pPr>
      <w:r w:rsidRPr="00D51989">
        <w:rPr>
          <w:rFonts w:ascii="Palatino Linotype" w:eastAsia="Times New Roman" w:hAnsi="Palatino Linotype" w:cs="Arial"/>
          <w:b/>
        </w:rPr>
        <w:t xml:space="preserve">PRIMERO. </w:t>
      </w:r>
      <w:r w:rsidRPr="00D51989">
        <w:rPr>
          <w:rFonts w:ascii="Palatino Linotype" w:eastAsia="Times New Roman" w:hAnsi="Palatino Linotype" w:cs="Arial"/>
        </w:rPr>
        <w:t>Resultan fundadas las</w:t>
      </w:r>
      <w:r w:rsidRPr="00D51989">
        <w:rPr>
          <w:rFonts w:ascii="Palatino Linotype" w:eastAsia="Times New Roman" w:hAnsi="Palatino Linotype" w:cs="Arial"/>
          <w:b/>
        </w:rPr>
        <w:t xml:space="preserve"> </w:t>
      </w:r>
      <w:r w:rsidRPr="00D51989">
        <w:rPr>
          <w:rFonts w:ascii="Palatino Linotype" w:eastAsia="Times New Roman" w:hAnsi="Palatino Linotype" w:cs="Arial"/>
          <w:lang w:val="es-ES"/>
        </w:rPr>
        <w:t xml:space="preserve">razones o motivos de inconformidad hechos valer </w:t>
      </w:r>
      <w:r w:rsidRPr="00D51989">
        <w:rPr>
          <w:rFonts w:ascii="Palatino Linotype" w:eastAsia="Calibri" w:hAnsi="Palatino Linotype" w:cs="Arial"/>
          <w:lang w:val="es-ES"/>
        </w:rPr>
        <w:t xml:space="preserve">en el recurso de revisión </w:t>
      </w:r>
      <w:r w:rsidR="00873D38" w:rsidRPr="00D51989">
        <w:rPr>
          <w:rFonts w:ascii="Palatino Linotype" w:hAnsi="Palatino Linotype" w:cs="Arial"/>
          <w:b/>
          <w:bCs/>
        </w:rPr>
        <w:t>06003/INFOEM/IP/RR/2020</w:t>
      </w:r>
      <w:r w:rsidR="004276ED" w:rsidRPr="00D51989">
        <w:rPr>
          <w:rFonts w:ascii="Palatino Linotype" w:hAnsi="Palatino Linotype" w:cs="Arial"/>
          <w:b/>
          <w:bCs/>
        </w:rPr>
        <w:t xml:space="preserve"> </w:t>
      </w:r>
      <w:r w:rsidRPr="00D51989">
        <w:rPr>
          <w:rFonts w:ascii="Palatino Linotype" w:hAnsi="Palatino Linotype" w:cs="Arial"/>
          <w:bCs/>
          <w:lang w:eastAsia="es-MX"/>
        </w:rPr>
        <w:t>en términos de</w:t>
      </w:r>
      <w:r w:rsidR="00077DDC" w:rsidRPr="00D51989">
        <w:rPr>
          <w:rFonts w:ascii="Palatino Linotype" w:hAnsi="Palatino Linotype" w:cs="Arial"/>
          <w:bCs/>
          <w:lang w:eastAsia="es-MX"/>
        </w:rPr>
        <w:t>l</w:t>
      </w:r>
      <w:r w:rsidRPr="00D51989">
        <w:rPr>
          <w:rFonts w:ascii="Palatino Linotype" w:hAnsi="Palatino Linotype" w:cs="Arial"/>
          <w:bCs/>
          <w:lang w:eastAsia="es-MX"/>
        </w:rPr>
        <w:t xml:space="preserve"> </w:t>
      </w:r>
      <w:r w:rsidRPr="00D51989">
        <w:rPr>
          <w:rFonts w:ascii="Palatino Linotype" w:hAnsi="Palatino Linotype" w:cs="Arial"/>
          <w:b/>
          <w:bCs/>
          <w:lang w:eastAsia="es-MX"/>
        </w:rPr>
        <w:t xml:space="preserve">Considerando </w:t>
      </w:r>
      <w:r w:rsidR="00516FC6" w:rsidRPr="00D51989">
        <w:rPr>
          <w:rFonts w:ascii="Palatino Linotype" w:hAnsi="Palatino Linotype" w:cs="Arial"/>
          <w:b/>
          <w:bCs/>
          <w:lang w:eastAsia="es-MX"/>
        </w:rPr>
        <w:t>QUINTO Y SEXTO</w:t>
      </w:r>
      <w:r w:rsidRPr="00D51989">
        <w:rPr>
          <w:rFonts w:ascii="Palatino Linotype" w:hAnsi="Palatino Linotype" w:cs="Arial"/>
          <w:b/>
          <w:bCs/>
          <w:lang w:eastAsia="es-MX"/>
        </w:rPr>
        <w:t xml:space="preserve"> </w:t>
      </w:r>
      <w:r w:rsidRPr="00D51989">
        <w:rPr>
          <w:rFonts w:ascii="Palatino Linotype" w:hAnsi="Palatino Linotype" w:cs="Arial"/>
          <w:bCs/>
          <w:lang w:eastAsia="es-MX"/>
        </w:rPr>
        <w:t>de la presente resolución.</w:t>
      </w:r>
    </w:p>
    <w:p w14:paraId="2AEDAEF2" w14:textId="287D93C5" w:rsidR="00077DDC" w:rsidRPr="00D51989" w:rsidRDefault="0088552F" w:rsidP="00077DDC">
      <w:pPr>
        <w:spacing w:before="240" w:after="240" w:line="360" w:lineRule="auto"/>
        <w:jc w:val="both"/>
        <w:rPr>
          <w:rFonts w:ascii="Palatino Linotype" w:eastAsia="Calibri" w:hAnsi="Palatino Linotype" w:cs="Arial"/>
          <w:lang w:val="es-ES"/>
        </w:rPr>
      </w:pPr>
      <w:r w:rsidRPr="00D51989">
        <w:rPr>
          <w:rFonts w:ascii="Palatino Linotype" w:hAnsi="Palatino Linotype"/>
          <w:b/>
        </w:rPr>
        <w:lastRenderedPageBreak/>
        <w:t>SEGUNDO.</w:t>
      </w:r>
      <w:r w:rsidRPr="00D51989">
        <w:rPr>
          <w:rStyle w:val="Ttulo2Car"/>
          <w:b w:val="0"/>
        </w:rPr>
        <w:t xml:space="preserve"> </w:t>
      </w:r>
      <w:r w:rsidRPr="00D51989">
        <w:rPr>
          <w:rFonts w:ascii="Palatino Linotype" w:eastAsia="Calibri" w:hAnsi="Palatino Linotype" w:cs="Arial"/>
          <w:lang w:val="es-ES"/>
        </w:rPr>
        <w:t>Se</w:t>
      </w:r>
      <w:r w:rsidRPr="00D51989">
        <w:rPr>
          <w:rFonts w:ascii="Palatino Linotype" w:eastAsia="Calibri" w:hAnsi="Palatino Linotype" w:cs="Arial"/>
          <w:b/>
          <w:lang w:val="es-ES"/>
        </w:rPr>
        <w:t xml:space="preserve"> REVOCA </w:t>
      </w:r>
      <w:r w:rsidRPr="00D51989">
        <w:rPr>
          <w:rFonts w:ascii="Palatino Linotype" w:eastAsia="Calibri" w:hAnsi="Palatino Linotype" w:cs="Arial"/>
          <w:lang w:val="es-ES"/>
        </w:rPr>
        <w:t>la respuesta emitida por el</w:t>
      </w:r>
      <w:r w:rsidRPr="00D51989">
        <w:rPr>
          <w:rFonts w:ascii="Palatino Linotype" w:eastAsia="Calibri" w:hAnsi="Palatino Linotype" w:cs="Arial"/>
          <w:b/>
          <w:lang w:val="es-ES"/>
        </w:rPr>
        <w:t xml:space="preserve"> </w:t>
      </w:r>
      <w:r w:rsidR="00075C1D" w:rsidRPr="00D51989">
        <w:rPr>
          <w:rFonts w:ascii="Palatino Linotype" w:hAnsi="Palatino Linotype" w:cs="Arial"/>
          <w:b/>
        </w:rPr>
        <w:t xml:space="preserve">Ayuntamiento de </w:t>
      </w:r>
      <w:r w:rsidR="00873D38" w:rsidRPr="00D51989">
        <w:rPr>
          <w:rFonts w:ascii="Palatino Linotype" w:hAnsi="Palatino Linotype" w:cs="Arial"/>
          <w:b/>
        </w:rPr>
        <w:t>Cuautitlán</w:t>
      </w:r>
      <w:r w:rsidR="000017A3" w:rsidRPr="00D51989">
        <w:rPr>
          <w:rFonts w:ascii="Palatino Linotype" w:hAnsi="Palatino Linotype" w:cs="Arial"/>
          <w:b/>
        </w:rPr>
        <w:t xml:space="preserve"> </w:t>
      </w:r>
      <w:r w:rsidRPr="00D51989">
        <w:rPr>
          <w:rFonts w:ascii="Palatino Linotype" w:hAnsi="Palatino Linotype"/>
          <w:bCs/>
        </w:rPr>
        <w:t>y se</w:t>
      </w:r>
      <w:r w:rsidRPr="00D51989">
        <w:rPr>
          <w:rFonts w:ascii="Palatino Linotype" w:hAnsi="Palatino Linotype"/>
          <w:b/>
          <w:bCs/>
        </w:rPr>
        <w:t xml:space="preserve"> </w:t>
      </w:r>
      <w:r w:rsidR="00077DDC" w:rsidRPr="00D51989">
        <w:rPr>
          <w:rFonts w:ascii="Palatino Linotype" w:eastAsia="Calibri" w:hAnsi="Palatino Linotype" w:cs="Arial"/>
          <w:b/>
          <w:lang w:val="es-ES"/>
        </w:rPr>
        <w:t xml:space="preserve">ORDENA </w:t>
      </w:r>
      <w:r w:rsidR="00077DDC" w:rsidRPr="00D51989">
        <w:rPr>
          <w:rFonts w:ascii="Palatino Linotype" w:eastAsia="Times New Roman" w:hAnsi="Palatino Linotype" w:cs="Arial"/>
          <w:lang w:val="es-ES"/>
        </w:rPr>
        <w:t>entregar vía Sistema de Acceso a la Información Mexiquense (SAIMEX)</w:t>
      </w:r>
      <w:r w:rsidR="00077DDC" w:rsidRPr="00D51989">
        <w:rPr>
          <w:rFonts w:ascii="Palatino Linotype" w:eastAsia="Times New Roman" w:hAnsi="Palatino Linotype" w:cs="Arial"/>
          <w:b/>
          <w:lang w:val="es-ES"/>
        </w:rPr>
        <w:t>,</w:t>
      </w:r>
      <w:r w:rsidR="00077DDC" w:rsidRPr="00D51989">
        <w:rPr>
          <w:rFonts w:ascii="Palatino Linotype" w:eastAsia="Times New Roman" w:hAnsi="Palatino Linotype" w:cs="Arial"/>
          <w:lang w:val="es-ES"/>
        </w:rPr>
        <w:t xml:space="preserve"> la siguiente </w:t>
      </w:r>
      <w:r w:rsidR="00077DDC" w:rsidRPr="00D51989">
        <w:rPr>
          <w:rFonts w:ascii="Palatino Linotype" w:hAnsi="Palatino Linotype" w:cs="Arial"/>
          <w:bCs/>
        </w:rPr>
        <w:t>información:</w:t>
      </w:r>
    </w:p>
    <w:p w14:paraId="5C2EF9A5" w14:textId="00C80647" w:rsidR="00516FC6" w:rsidRPr="00D51989" w:rsidRDefault="00516FC6" w:rsidP="00516FC6">
      <w:pPr>
        <w:pStyle w:val="Prrafodelista"/>
        <w:numPr>
          <w:ilvl w:val="3"/>
          <w:numId w:val="1"/>
        </w:numPr>
        <w:spacing w:line="360" w:lineRule="auto"/>
        <w:ind w:left="567" w:right="567" w:firstLine="0"/>
        <w:jc w:val="both"/>
        <w:rPr>
          <w:rFonts w:ascii="Palatino Linotype" w:hAnsi="Palatino Linotype"/>
          <w:b/>
          <w:lang w:eastAsia="es-MX"/>
        </w:rPr>
      </w:pPr>
      <w:r w:rsidRPr="00D51989">
        <w:rPr>
          <w:rFonts w:ascii="Palatino Linotype" w:eastAsia="Calibri" w:hAnsi="Palatino Linotype" w:cs="Arial"/>
          <w:b/>
        </w:rPr>
        <w:t xml:space="preserve">La nómina o </w:t>
      </w:r>
      <w:r w:rsidRPr="00D51989">
        <w:rPr>
          <w:rFonts w:ascii="Palatino Linotype" w:hAnsi="Palatino Linotype"/>
          <w:b/>
          <w:lang w:eastAsia="es-MX"/>
        </w:rPr>
        <w:t>los documentos en donde consten los nombres</w:t>
      </w:r>
      <w:r w:rsidR="00455C20" w:rsidRPr="00D51989">
        <w:rPr>
          <w:rFonts w:ascii="Palatino Linotype" w:hAnsi="Palatino Linotype"/>
          <w:b/>
          <w:lang w:eastAsia="es-MX"/>
        </w:rPr>
        <w:t xml:space="preserve">, cargos </w:t>
      </w:r>
      <w:r w:rsidRPr="00D51989">
        <w:rPr>
          <w:rFonts w:ascii="Palatino Linotype" w:hAnsi="Palatino Linotype"/>
          <w:b/>
          <w:lang w:eastAsia="es-MX"/>
        </w:rPr>
        <w:t xml:space="preserve">y las remuneraciones de los Regidores y Síndicos que integran el Ayuntamiento de Cuautitlán, correspondiente al periodo comprendido del </w:t>
      </w:r>
      <w:r w:rsidR="006D7051" w:rsidRPr="00D51989">
        <w:rPr>
          <w:rFonts w:ascii="Palatino Linotype" w:eastAsia="Calibri" w:hAnsi="Palatino Linotype" w:cs="Arial"/>
          <w:b/>
          <w:color w:val="000000" w:themeColor="text1"/>
          <w:lang w:val="es-ES"/>
        </w:rPr>
        <w:t>once (11) de noviembre de dos mil diecinueve al once (11) de noviembre de dos mil veinte</w:t>
      </w:r>
      <w:r w:rsidRPr="00D51989">
        <w:rPr>
          <w:rFonts w:ascii="Palatino Linotype" w:hAnsi="Palatino Linotype"/>
          <w:b/>
          <w:lang w:eastAsia="es-MX"/>
        </w:rPr>
        <w:t>.</w:t>
      </w:r>
    </w:p>
    <w:p w14:paraId="165E1F7A" w14:textId="77777777" w:rsidR="006D7051" w:rsidRPr="00D51989" w:rsidRDefault="006D7051" w:rsidP="006D7051">
      <w:pPr>
        <w:pStyle w:val="Prrafodelista"/>
        <w:spacing w:line="360" w:lineRule="auto"/>
        <w:ind w:left="567" w:right="567"/>
        <w:jc w:val="both"/>
        <w:rPr>
          <w:rFonts w:ascii="Palatino Linotype" w:hAnsi="Palatino Linotype"/>
          <w:b/>
          <w:lang w:eastAsia="es-MX"/>
        </w:rPr>
      </w:pPr>
    </w:p>
    <w:p w14:paraId="4C69EF87" w14:textId="14A58C2A" w:rsidR="00516FC6" w:rsidRPr="00D51989" w:rsidRDefault="00516FC6" w:rsidP="00516FC6">
      <w:pPr>
        <w:pStyle w:val="Prrafodelista"/>
        <w:numPr>
          <w:ilvl w:val="3"/>
          <w:numId w:val="1"/>
        </w:numPr>
        <w:spacing w:line="360" w:lineRule="auto"/>
        <w:ind w:left="567" w:right="567" w:firstLine="0"/>
        <w:jc w:val="both"/>
        <w:rPr>
          <w:rFonts w:ascii="Palatino Linotype" w:hAnsi="Palatino Linotype"/>
          <w:b/>
          <w:lang w:eastAsia="es-MX"/>
        </w:rPr>
      </w:pPr>
      <w:r w:rsidRPr="00D51989">
        <w:rPr>
          <w:rFonts w:ascii="Palatino Linotype" w:eastAsia="Calibri" w:hAnsi="Palatino Linotype" w:cs="Arial"/>
          <w:b/>
        </w:rPr>
        <w:t>La nómina o e</w:t>
      </w:r>
      <w:r w:rsidRPr="00D51989">
        <w:rPr>
          <w:rFonts w:ascii="Palatino Linotype" w:hAnsi="Palatino Linotype"/>
          <w:b/>
          <w:lang w:eastAsia="es-MX"/>
        </w:rPr>
        <w:t xml:space="preserve">l o los documentos en donde consten los nombres </w:t>
      </w:r>
      <w:r w:rsidR="00455C20" w:rsidRPr="00D51989">
        <w:rPr>
          <w:rFonts w:ascii="Palatino Linotype" w:hAnsi="Palatino Linotype"/>
          <w:b/>
          <w:lang w:eastAsia="es-MX"/>
        </w:rPr>
        <w:t xml:space="preserve">cargos, áreas de adscripción </w:t>
      </w:r>
      <w:r w:rsidRPr="00D51989">
        <w:rPr>
          <w:rFonts w:ascii="Palatino Linotype" w:hAnsi="Palatino Linotype"/>
          <w:b/>
          <w:lang w:eastAsia="es-MX"/>
        </w:rPr>
        <w:t>y las remuneraciones de todos los servidores públicos que integran la presente administración pública municipal de Cuautitl</w:t>
      </w:r>
      <w:r w:rsidR="006D7051" w:rsidRPr="00D51989">
        <w:rPr>
          <w:rFonts w:ascii="Palatino Linotype" w:hAnsi="Palatino Linotype"/>
          <w:b/>
          <w:lang w:eastAsia="es-MX"/>
        </w:rPr>
        <w:t xml:space="preserve">án, </w:t>
      </w:r>
      <w:r w:rsidR="006D7051" w:rsidRPr="00D51989">
        <w:rPr>
          <w:rFonts w:ascii="Palatino Linotype" w:eastAsia="Calibri" w:hAnsi="Palatino Linotype" w:cs="Arial"/>
          <w:b/>
          <w:color w:val="000000" w:themeColor="text1"/>
          <w:lang w:val="es-ES"/>
        </w:rPr>
        <w:t>once (11) de noviembre de dos mil veinte.</w:t>
      </w:r>
    </w:p>
    <w:p w14:paraId="460F1A1F" w14:textId="77777777" w:rsidR="00516FC6" w:rsidRPr="00D51989" w:rsidRDefault="00516FC6" w:rsidP="00516FC6">
      <w:pPr>
        <w:pStyle w:val="Prrafodelista"/>
        <w:spacing w:line="360" w:lineRule="auto"/>
        <w:ind w:left="567" w:right="567"/>
        <w:jc w:val="both"/>
        <w:rPr>
          <w:rFonts w:ascii="Palatino Linotype" w:hAnsi="Palatino Linotype"/>
          <w:b/>
          <w:lang w:eastAsia="es-MX"/>
        </w:rPr>
      </w:pPr>
    </w:p>
    <w:p w14:paraId="112C0410" w14:textId="77777777" w:rsidR="00516FC6" w:rsidRPr="00D51989" w:rsidRDefault="00516FC6" w:rsidP="00516FC6">
      <w:pPr>
        <w:spacing w:line="360" w:lineRule="auto"/>
        <w:ind w:left="567" w:right="567"/>
        <w:jc w:val="both"/>
        <w:rPr>
          <w:rFonts w:ascii="Palatino Linotype" w:eastAsia="Calibri" w:hAnsi="Palatino Linotype" w:cs="Arial"/>
          <w:lang w:val="es-ES"/>
        </w:rPr>
      </w:pPr>
      <w:r w:rsidRPr="00D5198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D51989">
        <w:rPr>
          <w:rFonts w:ascii="Palatino Linotype" w:eastAsia="Times New Roman" w:hAnsi="Palatino Linotype" w:cs="Times New Roman"/>
        </w:rPr>
        <w:t>l recurrente</w:t>
      </w:r>
      <w:r w:rsidRPr="00D51989">
        <w:rPr>
          <w:rFonts w:ascii="Palatino Linotype" w:hAnsi="Palatino Linotype"/>
          <w:szCs w:val="22"/>
        </w:rPr>
        <w:t>.</w:t>
      </w:r>
    </w:p>
    <w:p w14:paraId="7B5D3255" w14:textId="3988E7CD" w:rsidR="00077DDC" w:rsidRPr="00D51989" w:rsidRDefault="00077DDC" w:rsidP="00077DDC">
      <w:pPr>
        <w:pStyle w:val="Prrafodelista"/>
        <w:numPr>
          <w:ilvl w:val="1"/>
          <w:numId w:val="5"/>
        </w:numPr>
        <w:spacing w:before="240" w:after="240" w:line="360" w:lineRule="auto"/>
        <w:ind w:left="567" w:right="567" w:firstLine="0"/>
        <w:jc w:val="both"/>
        <w:rPr>
          <w:rFonts w:ascii="Palatino Linotype" w:eastAsia="Calibri" w:hAnsi="Palatino Linotype" w:cs="Arial"/>
          <w:b/>
        </w:rPr>
      </w:pPr>
      <w:r w:rsidRPr="00D51989">
        <w:rPr>
          <w:rFonts w:ascii="Palatino Linotype" w:eastAsia="Calibri" w:hAnsi="Palatino Linotype" w:cs="Arial"/>
          <w:b/>
        </w:rPr>
        <w:t xml:space="preserve">El Acuerdo que emita el Comité de Transparencia en el que confirme la declaración de incompetencia del SUJETO OBLIGADO </w:t>
      </w:r>
      <w:r w:rsidRPr="00D51989">
        <w:rPr>
          <w:rFonts w:ascii="Palatino Linotype" w:eastAsia="Calibri" w:hAnsi="Palatino Linotype" w:cs="Arial"/>
          <w:b/>
        </w:rPr>
        <w:lastRenderedPageBreak/>
        <w:t xml:space="preserve">respecto de la información </w:t>
      </w:r>
      <w:r w:rsidR="00516FC6" w:rsidRPr="00D51989">
        <w:rPr>
          <w:rFonts w:ascii="Palatino Linotype" w:eastAsia="Calibri" w:hAnsi="Palatino Linotype" w:cs="Arial"/>
          <w:b/>
        </w:rPr>
        <w:t>correspondiente a la declaración de intereses de los servidores públicos que integran el Ayuntamiento de Cuautitlán</w:t>
      </w:r>
      <w:r w:rsidRPr="00D51989">
        <w:rPr>
          <w:rFonts w:ascii="Palatino Linotype" w:eastAsia="Calibri" w:hAnsi="Palatino Linotype" w:cs="Arial"/>
          <w:b/>
        </w:rPr>
        <w:t>.</w:t>
      </w:r>
    </w:p>
    <w:p w14:paraId="4160DE77" w14:textId="77777777" w:rsidR="00077DDC" w:rsidRPr="00D51989" w:rsidRDefault="00077DDC" w:rsidP="00077DDC">
      <w:pPr>
        <w:pStyle w:val="Prrafodelista"/>
        <w:autoSpaceDE w:val="0"/>
        <w:autoSpaceDN w:val="0"/>
        <w:adjustRightInd w:val="0"/>
        <w:spacing w:line="360" w:lineRule="auto"/>
        <w:ind w:left="1707" w:right="567"/>
        <w:jc w:val="both"/>
        <w:rPr>
          <w:rFonts w:ascii="Palatino Linotype" w:eastAsia="Calibri" w:hAnsi="Palatino Linotype" w:cs="Arial"/>
          <w:b/>
          <w:sz w:val="22"/>
          <w:lang w:val="es-ES"/>
        </w:rPr>
      </w:pPr>
    </w:p>
    <w:p w14:paraId="2EF04B25" w14:textId="77777777" w:rsidR="00077DDC" w:rsidRPr="00D51989" w:rsidRDefault="00077DDC" w:rsidP="00077DDC">
      <w:pPr>
        <w:tabs>
          <w:tab w:val="left" w:pos="8080"/>
        </w:tabs>
        <w:spacing w:line="360" w:lineRule="auto"/>
        <w:ind w:right="49"/>
        <w:contextualSpacing/>
        <w:jc w:val="both"/>
        <w:rPr>
          <w:rFonts w:ascii="Palatino Linotype" w:hAnsi="Palatino Linotype"/>
          <w:color w:val="222222"/>
          <w:shd w:val="clear" w:color="auto" w:fill="FFFFFF"/>
        </w:rPr>
      </w:pPr>
      <w:r w:rsidRPr="00D51989">
        <w:rPr>
          <w:rFonts w:ascii="Palatino Linotype" w:eastAsia="Palatino Linotype" w:hAnsi="Palatino Linotype" w:cs="Palatino Linotype"/>
          <w:b/>
        </w:rPr>
        <w:t xml:space="preserve">TERCERO. Notifíquese </w:t>
      </w:r>
      <w:r w:rsidRPr="00D51989">
        <w:rPr>
          <w:rFonts w:ascii="Palatino Linotype" w:eastAsia="Palatino Linotype" w:hAnsi="Palatino Linotype" w:cs="Palatino Linotype"/>
        </w:rPr>
        <w:t xml:space="preserve">al Titular de la Unidad de Transparencia del </w:t>
      </w:r>
      <w:r w:rsidRPr="00D51989">
        <w:rPr>
          <w:rFonts w:ascii="Palatino Linotype" w:eastAsia="Palatino Linotype" w:hAnsi="Palatino Linotype" w:cs="Palatino Linotype"/>
          <w:b/>
        </w:rPr>
        <w:t>SUJETO OBLIGADO</w:t>
      </w:r>
      <w:r w:rsidRPr="00D5198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5198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64D04C3" w14:textId="77777777" w:rsidR="00D51989" w:rsidRDefault="00D51989" w:rsidP="00077DDC">
      <w:pPr>
        <w:tabs>
          <w:tab w:val="left" w:pos="8080"/>
        </w:tabs>
        <w:spacing w:line="360" w:lineRule="auto"/>
        <w:ind w:right="49"/>
        <w:contextualSpacing/>
        <w:jc w:val="both"/>
        <w:rPr>
          <w:rFonts w:ascii="Palatino Linotype" w:hAnsi="Palatino Linotype"/>
          <w:color w:val="222222"/>
          <w:shd w:val="clear" w:color="auto" w:fill="FFFFFF"/>
        </w:rPr>
      </w:pPr>
    </w:p>
    <w:p w14:paraId="537FA15B" w14:textId="6981DECB" w:rsidR="00077DDC" w:rsidRPr="00D51989" w:rsidRDefault="00D51989" w:rsidP="00077DDC">
      <w:pPr>
        <w:tabs>
          <w:tab w:val="left" w:pos="8080"/>
        </w:tabs>
        <w:spacing w:line="360" w:lineRule="auto"/>
        <w:ind w:right="49"/>
        <w:contextualSpacing/>
        <w:jc w:val="both"/>
        <w:rPr>
          <w:rFonts w:ascii="Palatino Linotype" w:hAnsi="Palatino Linotype"/>
          <w:color w:val="222222"/>
          <w:shd w:val="clear" w:color="auto" w:fill="FFFFFF"/>
        </w:rPr>
      </w:pPr>
      <w:r w:rsidRPr="00D51989">
        <w:rPr>
          <w:rFonts w:ascii="Palatino Linotype" w:hAnsi="Palatino Linotype"/>
          <w:b/>
          <w:color w:val="222222"/>
          <w:shd w:val="clear" w:color="auto" w:fill="FFFFFF"/>
        </w:rPr>
        <w:t>CUARTO</w:t>
      </w:r>
      <w:r w:rsidRPr="00D51989">
        <w:rPr>
          <w:rFonts w:ascii="Palatino Linotype" w:hAnsi="Palatino Linotype"/>
          <w:color w:val="222222"/>
          <w:shd w:val="clear" w:color="auto" w:fill="FFFFFF"/>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538FAB" w14:textId="77777777" w:rsidR="00077DDC" w:rsidRPr="00D51989" w:rsidRDefault="00077DDC" w:rsidP="00077DDC">
      <w:pPr>
        <w:shd w:val="clear" w:color="auto" w:fill="FFFFFF"/>
        <w:spacing w:line="360" w:lineRule="auto"/>
        <w:jc w:val="both"/>
        <w:rPr>
          <w:rFonts w:ascii="Palatino Linotype" w:eastAsia="Times New Roman" w:hAnsi="Palatino Linotype" w:cs="Arial"/>
          <w:b/>
        </w:rPr>
      </w:pPr>
    </w:p>
    <w:p w14:paraId="76BB7918" w14:textId="77777777" w:rsidR="00077DDC" w:rsidRPr="00D51989" w:rsidRDefault="00077DDC" w:rsidP="00077DDC">
      <w:pPr>
        <w:shd w:val="clear" w:color="auto" w:fill="FFFFFF"/>
        <w:spacing w:line="360" w:lineRule="auto"/>
        <w:jc w:val="both"/>
        <w:rPr>
          <w:rFonts w:ascii="Palatino Linotype" w:hAnsi="Palatino Linotype"/>
        </w:rPr>
      </w:pPr>
      <w:r w:rsidRPr="00D51989">
        <w:rPr>
          <w:rFonts w:ascii="Palatino Linotype" w:eastAsia="Times New Roman" w:hAnsi="Palatino Linotype" w:cs="Arial"/>
          <w:b/>
        </w:rPr>
        <w:t xml:space="preserve">QUINTO. </w:t>
      </w:r>
      <w:r w:rsidRPr="00D51989">
        <w:rPr>
          <w:rFonts w:ascii="Palatino Linotype" w:eastAsia="Times New Roman" w:hAnsi="Palatino Linotype" w:cs="Times New Roman"/>
          <w:b/>
          <w:bCs/>
          <w:color w:val="222222"/>
          <w:lang w:val="es-ES"/>
        </w:rPr>
        <w:t>Notifíquese a</w:t>
      </w:r>
      <w:r w:rsidRPr="00D51989">
        <w:rPr>
          <w:rFonts w:ascii="Palatino Linotype" w:eastAsia="Times New Roman" w:hAnsi="Palatino Linotype" w:cs="Times New Roman"/>
          <w:b/>
        </w:rPr>
        <w:t xml:space="preserve"> la parte recurrente </w:t>
      </w:r>
      <w:r w:rsidRPr="00D51989">
        <w:rPr>
          <w:rFonts w:ascii="Palatino Linotype" w:hAnsi="Palatino Linotype"/>
        </w:rPr>
        <w:t>la presente resolución.</w:t>
      </w:r>
    </w:p>
    <w:p w14:paraId="11219617" w14:textId="77777777" w:rsidR="00077DDC" w:rsidRPr="00D51989" w:rsidRDefault="00077DDC" w:rsidP="00077DDC">
      <w:pPr>
        <w:shd w:val="clear" w:color="auto" w:fill="FFFFFF"/>
        <w:spacing w:line="360" w:lineRule="auto"/>
        <w:jc w:val="both"/>
        <w:rPr>
          <w:rFonts w:ascii="Palatino Linotype" w:hAnsi="Palatino Linotype"/>
        </w:rPr>
      </w:pPr>
    </w:p>
    <w:p w14:paraId="5087BA4F" w14:textId="77777777" w:rsidR="00077DDC" w:rsidRPr="00D51989" w:rsidRDefault="00077DDC" w:rsidP="00077DDC">
      <w:pPr>
        <w:shd w:val="clear" w:color="auto" w:fill="FFFFFF"/>
        <w:spacing w:line="360" w:lineRule="auto"/>
        <w:jc w:val="both"/>
        <w:rPr>
          <w:rFonts w:ascii="Palatino Linotype" w:eastAsia="MS Mincho" w:hAnsi="Palatino Linotype" w:cs="Times New Roman"/>
          <w:lang w:val="es-ES"/>
        </w:rPr>
      </w:pPr>
      <w:r w:rsidRPr="00D51989">
        <w:rPr>
          <w:rFonts w:ascii="Palatino Linotype" w:eastAsia="MS Mincho" w:hAnsi="Palatino Linotype" w:cs="Times New Roman"/>
          <w:b/>
          <w:lang w:val="es-MX"/>
        </w:rPr>
        <w:t>SEXTO.</w:t>
      </w:r>
      <w:r w:rsidRPr="00D51989">
        <w:rPr>
          <w:rFonts w:ascii="Palatino Linotype" w:eastAsia="MS Mincho" w:hAnsi="Palatino Linotype" w:cs="Times New Roman"/>
          <w:lang w:val="es-MX"/>
        </w:rPr>
        <w:t xml:space="preserve"> </w:t>
      </w:r>
      <w:r w:rsidRPr="00D51989">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D51989">
        <w:rPr>
          <w:rFonts w:ascii="Palatino Linotype" w:eastAsia="MS Mincho" w:hAnsi="Palatino Linotype" w:cs="Times New Roman"/>
          <w:bCs/>
          <w:lang w:val="es-ES"/>
        </w:rPr>
        <w:t>vía juicio de amparo</w:t>
      </w:r>
      <w:r w:rsidRPr="00D51989">
        <w:rPr>
          <w:rFonts w:ascii="Palatino Linotype" w:eastAsia="MS Mincho" w:hAnsi="Palatino Linotype" w:cs="Times New Roman"/>
          <w:lang w:val="es-ES"/>
        </w:rPr>
        <w:t xml:space="preserve"> en los términos de las leyes aplicables.</w:t>
      </w:r>
    </w:p>
    <w:p w14:paraId="02034D42" w14:textId="77777777" w:rsidR="00077DDC" w:rsidRPr="00D51989" w:rsidRDefault="00077DDC" w:rsidP="00077DDC">
      <w:pPr>
        <w:shd w:val="clear" w:color="auto" w:fill="FFFFFF"/>
        <w:spacing w:line="360" w:lineRule="auto"/>
        <w:jc w:val="both"/>
        <w:rPr>
          <w:rFonts w:ascii="Palatino Linotype" w:eastAsia="MS Mincho" w:hAnsi="Palatino Linotype" w:cs="Times New Roman"/>
          <w:lang w:val="es-ES"/>
        </w:rPr>
      </w:pPr>
    </w:p>
    <w:p w14:paraId="53B7874F" w14:textId="77777777" w:rsidR="00077DDC" w:rsidRPr="00D51989" w:rsidRDefault="00077DDC" w:rsidP="00077DDC">
      <w:pPr>
        <w:shd w:val="clear" w:color="auto" w:fill="FFFFFF"/>
        <w:spacing w:line="360" w:lineRule="auto"/>
        <w:jc w:val="both"/>
        <w:rPr>
          <w:rFonts w:ascii="Palatino Linotype" w:hAnsi="Palatino Linotype"/>
          <w:color w:val="000000"/>
          <w:shd w:val="clear" w:color="auto" w:fill="FFFFFF"/>
        </w:rPr>
      </w:pPr>
      <w:r w:rsidRPr="00D51989">
        <w:rPr>
          <w:rFonts w:ascii="Palatino Linotype" w:hAnsi="Palatino Linotype"/>
          <w:b/>
          <w:bCs/>
          <w:color w:val="000000"/>
          <w:shd w:val="clear" w:color="auto" w:fill="FFFFFF"/>
        </w:rPr>
        <w:lastRenderedPageBreak/>
        <w:t>SÉPTIMO.</w:t>
      </w:r>
      <w:r w:rsidRPr="00D51989">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D51989">
        <w:rPr>
          <w:rFonts w:ascii="Palatino Linotype" w:hAnsi="Palatino Linotype"/>
          <w:b/>
          <w:bCs/>
          <w:color w:val="000000"/>
          <w:shd w:val="clear" w:color="auto" w:fill="FFFFFF"/>
        </w:rPr>
        <w:t>SUJETO OBLIGADO</w:t>
      </w:r>
      <w:r w:rsidRPr="00D5198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7CA14566" w14:textId="77777777" w:rsidR="00432756" w:rsidRPr="00D51989" w:rsidRDefault="00432756" w:rsidP="00663015">
      <w:pPr>
        <w:shd w:val="clear" w:color="auto" w:fill="FFFFFF"/>
        <w:spacing w:line="360" w:lineRule="auto"/>
        <w:jc w:val="both"/>
        <w:rPr>
          <w:rFonts w:ascii="Palatino Linotype" w:hAnsi="Palatino Linotype"/>
          <w:color w:val="000000"/>
          <w:shd w:val="clear" w:color="auto" w:fill="FFFFFF"/>
        </w:rPr>
      </w:pPr>
    </w:p>
    <w:p w14:paraId="1EE5A8D6" w14:textId="4B8F6FF6" w:rsidR="00663015" w:rsidRPr="00D51989" w:rsidRDefault="00663015" w:rsidP="00663015">
      <w:pPr>
        <w:pStyle w:val="Prrafodelista"/>
        <w:spacing w:line="360" w:lineRule="auto"/>
        <w:ind w:left="0"/>
        <w:jc w:val="both"/>
        <w:rPr>
          <w:rFonts w:ascii="Palatino Linotype" w:hAnsi="Palatino Linotype" w:cs="Arial"/>
          <w:color w:val="000000" w:themeColor="text1"/>
        </w:rPr>
      </w:pPr>
      <w:r w:rsidRPr="00D51989">
        <w:rPr>
          <w:rFonts w:ascii="Palatino Linotype" w:hAnsi="Palatino Linotype"/>
          <w:color w:val="000000" w:themeColor="text1"/>
        </w:rPr>
        <w:t xml:space="preserve">ASÍ LO RESUELVE, POR UNANIMIDAD DE </w:t>
      </w:r>
      <w:bookmarkStart w:id="115" w:name="_GoBack"/>
      <w:r w:rsidRPr="00D51989">
        <w:rPr>
          <w:rFonts w:ascii="Palatino Linotype" w:hAnsi="Palatino Linotype"/>
          <w:color w:val="000000" w:themeColor="text1"/>
        </w:rPr>
        <w:t>VOTOS</w:t>
      </w:r>
      <w:bookmarkEnd w:id="115"/>
      <w:r w:rsidR="00810200">
        <w:rPr>
          <w:rFonts w:ascii="Palatino Linotype" w:hAnsi="Palatino Linotype"/>
          <w:color w:val="000000" w:themeColor="text1"/>
        </w:rPr>
        <w:t xml:space="preserve"> DE LOS COMISIONADOS PRESENTES</w:t>
      </w:r>
      <w:r w:rsidRPr="00D51989">
        <w:rPr>
          <w:rFonts w:ascii="Palatino Linotype" w:hAnsi="Palatino Linotype"/>
          <w:color w:val="000000" w:themeColor="text1"/>
        </w:rPr>
        <w:t>, EL PLENO DEL INSTITUTO DE TRANSPARENCIA, ACCESO A LA INFORMACIÓN PÚBLICA Y PROTECCIÓN DE DATOS PERSONALES DEL ESTADO DE MÉXICO Y MUNICIPIOS, CONFORMADO POR LOS COMISIONADOS ZULEMA MARTÍNEZ SÁNCHEZ</w:t>
      </w:r>
      <w:r w:rsidR="00810200">
        <w:rPr>
          <w:rFonts w:ascii="Palatino Linotype" w:hAnsi="Palatino Linotype"/>
          <w:color w:val="000000" w:themeColor="text1"/>
        </w:rPr>
        <w:t xml:space="preserve"> EMITIENDO OPINIÓN PARTICULAR CONCURRENTE,</w:t>
      </w:r>
      <w:r w:rsidRPr="00D51989">
        <w:rPr>
          <w:rFonts w:ascii="Palatino Linotype" w:hAnsi="Palatino Linotype"/>
          <w:color w:val="000000" w:themeColor="text1"/>
        </w:rPr>
        <w:t xml:space="preserve"> EVA ABAID YAPUR</w:t>
      </w:r>
      <w:r w:rsidR="00D51989">
        <w:rPr>
          <w:rFonts w:ascii="Palatino Linotype" w:hAnsi="Palatino Linotype"/>
          <w:color w:val="000000" w:themeColor="text1"/>
        </w:rPr>
        <w:t xml:space="preserve"> EMITIENDO OPINIÓN PARTICULAR</w:t>
      </w:r>
      <w:r w:rsidR="00810200">
        <w:rPr>
          <w:rFonts w:ascii="Palatino Linotype" w:hAnsi="Palatino Linotype"/>
          <w:color w:val="000000" w:themeColor="text1"/>
        </w:rPr>
        <w:t xml:space="preserve"> CONCURRENTE,</w:t>
      </w:r>
      <w:r w:rsidRPr="00D51989">
        <w:rPr>
          <w:rFonts w:ascii="Palatino Linotype" w:hAnsi="Palatino Linotype"/>
          <w:color w:val="000000" w:themeColor="text1"/>
        </w:rPr>
        <w:t xml:space="preserve">; JOSÉ GUADALUPE LUNA HERNÁNDEZ, JAVIER MARTÍNEZ CRUZ </w:t>
      </w:r>
      <w:r w:rsidR="00D51989">
        <w:rPr>
          <w:rFonts w:ascii="Palatino Linotype" w:hAnsi="Palatino Linotype"/>
          <w:color w:val="000000" w:themeColor="text1"/>
        </w:rPr>
        <w:t xml:space="preserve"> EMITIENDO OPINIÓN PARTICULAR</w:t>
      </w:r>
      <w:r w:rsidR="00D51989" w:rsidRPr="00D51989">
        <w:rPr>
          <w:rFonts w:ascii="Palatino Linotype" w:hAnsi="Palatino Linotype"/>
          <w:color w:val="000000" w:themeColor="text1"/>
        </w:rPr>
        <w:t xml:space="preserve"> </w:t>
      </w:r>
      <w:r w:rsidRPr="00D51989">
        <w:rPr>
          <w:rFonts w:ascii="Palatino Linotype" w:hAnsi="Palatino Linotype"/>
          <w:color w:val="000000" w:themeColor="text1"/>
        </w:rPr>
        <w:t>Y LUIS GUSTAVO PARRA NORIEGA</w:t>
      </w:r>
      <w:r w:rsidR="00D51989">
        <w:rPr>
          <w:rFonts w:ascii="Palatino Linotype" w:hAnsi="Palatino Linotype"/>
          <w:color w:val="000000" w:themeColor="text1"/>
        </w:rPr>
        <w:t xml:space="preserve"> </w:t>
      </w:r>
      <w:r w:rsidR="00810200">
        <w:rPr>
          <w:rFonts w:ascii="Palatino Linotype" w:hAnsi="Palatino Linotype"/>
          <w:color w:val="000000" w:themeColor="text1"/>
        </w:rPr>
        <w:t>AUSENTE EN LA VOTACIÓN</w:t>
      </w:r>
      <w:r w:rsidRPr="00D51989">
        <w:rPr>
          <w:rFonts w:ascii="Palatino Linotype" w:hAnsi="Palatino Linotype"/>
          <w:color w:val="000000" w:themeColor="text1"/>
        </w:rPr>
        <w:t xml:space="preserve">; EN LA </w:t>
      </w:r>
      <w:r w:rsidR="00D51989">
        <w:rPr>
          <w:rFonts w:ascii="Palatino Linotype" w:hAnsi="Palatino Linotype"/>
          <w:color w:val="000000" w:themeColor="text1"/>
        </w:rPr>
        <w:t>NOVENA</w:t>
      </w:r>
      <w:r w:rsidRPr="00D51989">
        <w:rPr>
          <w:rFonts w:ascii="Palatino Linotype" w:hAnsi="Palatino Linotype"/>
          <w:color w:val="000000" w:themeColor="text1"/>
        </w:rPr>
        <w:t xml:space="preserve"> SESIÓN ORDINARIA CELEBRADA EL </w:t>
      </w:r>
      <w:r w:rsidR="00D51989">
        <w:rPr>
          <w:rFonts w:ascii="Palatino Linotype" w:hAnsi="Palatino Linotype"/>
          <w:color w:val="000000" w:themeColor="text1"/>
        </w:rPr>
        <w:t>DIECIOCHO</w:t>
      </w:r>
      <w:r w:rsidRPr="00D51989">
        <w:rPr>
          <w:rFonts w:ascii="Palatino Linotype" w:hAnsi="Palatino Linotype"/>
          <w:color w:val="000000" w:themeColor="text1"/>
        </w:rPr>
        <w:t xml:space="preserve"> (</w:t>
      </w:r>
      <w:r w:rsidR="00D51989">
        <w:rPr>
          <w:rFonts w:ascii="Palatino Linotype" w:hAnsi="Palatino Linotype"/>
          <w:color w:val="000000" w:themeColor="text1"/>
        </w:rPr>
        <w:t>18</w:t>
      </w:r>
      <w:r w:rsidRPr="00D51989">
        <w:rPr>
          <w:rFonts w:ascii="Palatino Linotype" w:hAnsi="Palatino Linotype"/>
          <w:color w:val="000000" w:themeColor="text1"/>
        </w:rPr>
        <w:t xml:space="preserve">) DE </w:t>
      </w:r>
      <w:r w:rsidR="00077DDC" w:rsidRPr="00D51989">
        <w:rPr>
          <w:rFonts w:ascii="Palatino Linotype" w:hAnsi="Palatino Linotype"/>
          <w:color w:val="000000" w:themeColor="text1"/>
        </w:rPr>
        <w:t xml:space="preserve">MARZO </w:t>
      </w:r>
      <w:r w:rsidRPr="00D51989">
        <w:rPr>
          <w:rFonts w:ascii="Palatino Linotype" w:hAnsi="Palatino Linotype"/>
          <w:color w:val="000000" w:themeColor="text1"/>
        </w:rPr>
        <w:t>DE DOS MIL VEINT</w:t>
      </w:r>
      <w:r w:rsidR="00AE7F9F" w:rsidRPr="00D51989">
        <w:rPr>
          <w:rFonts w:ascii="Palatino Linotype" w:hAnsi="Palatino Linotype"/>
          <w:color w:val="000000" w:themeColor="text1"/>
        </w:rPr>
        <w:t>IUNO</w:t>
      </w:r>
      <w:r w:rsidRPr="00D51989">
        <w:rPr>
          <w:rFonts w:ascii="Palatino Linotype" w:hAnsi="Palatino Linotype"/>
          <w:color w:val="000000" w:themeColor="text1"/>
        </w:rPr>
        <w:t>, ANTE EL SECRETARIO TÉCNICO DEL PLENO ALEXIS TAPIA RAMÍREZ.</w:t>
      </w:r>
      <w:r w:rsidRPr="00D51989">
        <w:rPr>
          <w:rFonts w:ascii="Palatino Linotype" w:hAnsi="Palatino Linotype" w:cs="Arial"/>
          <w:color w:val="000000" w:themeColor="text1"/>
        </w:rPr>
        <w:t xml:space="preserve"> </w:t>
      </w:r>
    </w:p>
    <w:p w14:paraId="17C7FFC2" w14:textId="77777777" w:rsidR="0088552F" w:rsidRPr="00D51989" w:rsidRDefault="0088552F" w:rsidP="0088552F">
      <w:pPr>
        <w:shd w:val="clear" w:color="auto" w:fill="FFFFFF"/>
        <w:spacing w:line="360" w:lineRule="auto"/>
        <w:jc w:val="both"/>
        <w:rPr>
          <w:rFonts w:ascii="Palatino Linotype" w:eastAsia="MS Mincho" w:hAnsi="Palatino Linotype" w:cs="Times New Roman"/>
          <w:lang w:val="es-ES"/>
        </w:rPr>
      </w:pPr>
    </w:p>
    <w:bookmarkEnd w:id="63"/>
    <w:bookmarkEnd w:id="64"/>
    <w:bookmarkEnd w:id="65"/>
    <w:bookmarkEnd w:id="66"/>
    <w:bookmarkEnd w:id="67"/>
    <w:bookmarkEnd w:id="68"/>
    <w:p w14:paraId="7AE01CFA" w14:textId="0BDD4706" w:rsidR="00D51989" w:rsidRDefault="00D51989" w:rsidP="00772525">
      <w:pPr>
        <w:spacing w:line="360" w:lineRule="auto"/>
        <w:jc w:val="both"/>
        <w:rPr>
          <w:rFonts w:ascii="Palatino Linotype" w:hAnsi="Palatino Linotype"/>
        </w:rPr>
      </w:pPr>
    </w:p>
    <w:p w14:paraId="42FA5DFD" w14:textId="77777777" w:rsidR="00D51989" w:rsidRDefault="00D51989">
      <w:pPr>
        <w:rPr>
          <w:rFonts w:ascii="Palatino Linotype" w:hAnsi="Palatino Linotype"/>
        </w:rPr>
      </w:pPr>
      <w:r>
        <w:rPr>
          <w:rFonts w:ascii="Palatino Linotype" w:hAnsi="Palatino Linotype"/>
        </w:rPr>
        <w:br w:type="page"/>
      </w:r>
    </w:p>
    <w:bookmarkEnd w:id="0"/>
    <w:bookmarkEnd w:id="1"/>
    <w:bookmarkEnd w:id="69"/>
    <w:bookmarkEnd w:id="70"/>
    <w:p w14:paraId="046E05B3" w14:textId="77777777" w:rsidR="00772525" w:rsidRPr="00D51989" w:rsidRDefault="00772525" w:rsidP="00772525">
      <w:pPr>
        <w:spacing w:line="360" w:lineRule="auto"/>
        <w:jc w:val="both"/>
        <w:rPr>
          <w:rFonts w:ascii="Palatino Linotype" w:hAnsi="Palatino Linotype"/>
        </w:rPr>
      </w:pPr>
    </w:p>
    <w:sectPr w:rsidR="00772525" w:rsidRPr="00D51989" w:rsidSect="00F801DD">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28093" w14:textId="77777777" w:rsidR="00306E1E" w:rsidRDefault="00306E1E" w:rsidP="00587366">
      <w:r>
        <w:separator/>
      </w:r>
    </w:p>
    <w:p w14:paraId="600B40DF" w14:textId="77777777" w:rsidR="00306E1E" w:rsidRDefault="00306E1E"/>
  </w:endnote>
  <w:endnote w:type="continuationSeparator" w:id="0">
    <w:p w14:paraId="51FDFBC9" w14:textId="77777777" w:rsidR="00306E1E" w:rsidRDefault="00306E1E" w:rsidP="00587366">
      <w:r>
        <w:continuationSeparator/>
      </w:r>
    </w:p>
    <w:p w14:paraId="17B13A38" w14:textId="77777777" w:rsidR="00306E1E" w:rsidRDefault="00306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skerville">
    <w:panose1 w:val="00000000000000000000"/>
    <w:charset w:val="00"/>
    <w:family w:val="roman"/>
    <w:notTrueType/>
    <w:pitch w:val="default"/>
    <w:sig w:usb0="00000003" w:usb1="00000000" w:usb2="00000000" w:usb3="00000000" w:csb0="00000001" w:csb1="00000000"/>
  </w:font>
  <w:font w:name="Baskerville-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FC2719" w:rsidRDefault="00FC2719"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10200">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10200">
              <w:rPr>
                <w:rFonts w:ascii="Palatino Linotype" w:hAnsi="Palatino Linotype"/>
                <w:b/>
                <w:bCs/>
                <w:noProof/>
                <w:sz w:val="22"/>
                <w:szCs w:val="20"/>
              </w:rPr>
              <w:t>66</w:t>
            </w:r>
            <w:r w:rsidRPr="00883450">
              <w:rPr>
                <w:rFonts w:ascii="Palatino Linotype" w:hAnsi="Palatino Linotype"/>
                <w:b/>
                <w:bCs/>
                <w:sz w:val="22"/>
                <w:szCs w:val="20"/>
              </w:rPr>
              <w:fldChar w:fldCharType="end"/>
            </w:r>
          </w:p>
          <w:p w14:paraId="187818B4" w14:textId="42E0FFCB" w:rsidR="00FC2719" w:rsidRDefault="00052303" w:rsidP="00985DA6">
            <w:pPr>
              <w:pStyle w:val="Piedepgina"/>
              <w:rPr>
                <w:rFonts w:ascii="Palatino Linotype" w:hAnsi="Palatino Linotype"/>
                <w:sz w:val="28"/>
              </w:rPr>
            </w:pPr>
          </w:p>
        </w:sdtContent>
      </w:sdt>
    </w:sdtContent>
  </w:sdt>
  <w:p w14:paraId="1AED78E8" w14:textId="77777777" w:rsidR="00FC2719" w:rsidRPr="001A1EB8" w:rsidRDefault="00FC2719">
    <w:pP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FC2719" w:rsidRPr="00883450" w:rsidRDefault="00FC271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10200" w:rsidRPr="0081020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10200" w:rsidRPr="00810200">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77777777" w:rsidR="00FC2719" w:rsidRPr="00883450" w:rsidRDefault="00FC2719">
    <w:pPr>
      <w:pStyle w:val="Piedepgina"/>
      <w:rPr>
        <w:rFonts w:ascii="Palatino Linotype" w:hAnsi="Palatino Linotype"/>
        <w:sz w:val="22"/>
        <w:szCs w:val="22"/>
      </w:rPr>
    </w:pPr>
  </w:p>
  <w:p w14:paraId="2E09EA83" w14:textId="77777777" w:rsidR="00FC2719" w:rsidRDefault="00FC2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7FD78" w14:textId="77777777" w:rsidR="00306E1E" w:rsidRDefault="00306E1E" w:rsidP="00587366">
      <w:r>
        <w:separator/>
      </w:r>
    </w:p>
    <w:p w14:paraId="4EA3CDB8" w14:textId="77777777" w:rsidR="00306E1E" w:rsidRDefault="00306E1E"/>
  </w:footnote>
  <w:footnote w:type="continuationSeparator" w:id="0">
    <w:p w14:paraId="17EA66B9" w14:textId="77777777" w:rsidR="00306E1E" w:rsidRDefault="00306E1E" w:rsidP="00587366">
      <w:r>
        <w:continuationSeparator/>
      </w:r>
    </w:p>
    <w:p w14:paraId="16739536" w14:textId="77777777" w:rsidR="00306E1E" w:rsidRDefault="00306E1E"/>
  </w:footnote>
  <w:footnote w:id="1">
    <w:p w14:paraId="316F6B58" w14:textId="77777777" w:rsidR="00FC2719" w:rsidRDefault="00FC2719" w:rsidP="00130484">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1A75E284" w14:textId="77777777" w:rsidR="00FC2719" w:rsidRDefault="00FC2719" w:rsidP="00130484">
      <w:pPr>
        <w:jc w:val="both"/>
        <w:rPr>
          <w:rFonts w:asciiTheme="majorHAnsi" w:hAnsiTheme="majorHAnsi"/>
          <w:i/>
          <w:sz w:val="20"/>
          <w:szCs w:val="20"/>
        </w:rPr>
      </w:pPr>
      <w:r>
        <w:rPr>
          <w:rFonts w:asciiTheme="majorHAnsi" w:hAnsiTheme="majorHAns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2">
    <w:p w14:paraId="377FA9BC" w14:textId="77777777" w:rsidR="00FC2719" w:rsidRDefault="00FC2719" w:rsidP="00130484">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3">
    <w:p w14:paraId="43A7AB4D" w14:textId="60E04ED5" w:rsidR="009D5CD2" w:rsidRPr="009D5CD2" w:rsidRDefault="009D5CD2" w:rsidP="009D5CD2">
      <w:pPr>
        <w:pStyle w:val="Textonotapie"/>
        <w:jc w:val="both"/>
        <w:rPr>
          <w:lang w:val="es-ES"/>
        </w:rPr>
      </w:pPr>
      <w:r>
        <w:rPr>
          <w:rStyle w:val="Refdenotaalpie"/>
        </w:rPr>
        <w:footnoteRef/>
      </w:r>
      <w:r>
        <w:t xml:space="preserv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24A56C3B" w14:textId="77777777" w:rsidR="00FC2719" w:rsidRPr="00C64605" w:rsidRDefault="00FC2719" w:rsidP="00376774">
      <w:pPr>
        <w:pStyle w:val="Ttulo1"/>
        <w:shd w:val="clear" w:color="auto" w:fill="FFFFFF"/>
        <w:spacing w:before="150" w:after="150" w:line="600" w:lineRule="atLeast"/>
        <w:jc w:val="both"/>
        <w:rPr>
          <w:rFonts w:asciiTheme="majorHAnsi" w:hAnsiTheme="majorHAnsi" w:cstheme="majorHAnsi"/>
          <w:color w:val="333333"/>
          <w:sz w:val="20"/>
          <w:szCs w:val="20"/>
        </w:rPr>
      </w:pPr>
      <w:r>
        <w:rPr>
          <w:rStyle w:val="Refdenotaalpie"/>
        </w:rPr>
        <w:footnoteRef/>
      </w:r>
      <w:r>
        <w:t xml:space="preserve"> </w:t>
      </w:r>
      <w:r w:rsidRPr="00C64605">
        <w:rPr>
          <w:rStyle w:val="Textoennegrita"/>
          <w:rFonts w:asciiTheme="majorHAnsi" w:hAnsiTheme="majorHAnsi" w:cstheme="majorHAnsi"/>
          <w:color w:val="333333"/>
        </w:rPr>
        <w:t>Tesis Aislada num. 2a. XCIII/2006 de Suprema Corte de Justicia, Segunda Sala, 1 de Diciembre de 2006</w:t>
      </w:r>
      <w:r>
        <w:rPr>
          <w:rStyle w:val="Textoennegrita"/>
          <w:rFonts w:asciiTheme="majorHAnsi" w:hAnsiTheme="majorHAnsi" w:cstheme="majorHAnsi"/>
          <w:color w:val="333333"/>
        </w:rPr>
        <w:t>.</w:t>
      </w:r>
    </w:p>
    <w:p w14:paraId="7935E687" w14:textId="77777777" w:rsidR="00FC2719" w:rsidRDefault="00FC2719" w:rsidP="00376774">
      <w:pPr>
        <w:pStyle w:val="Textonotapie"/>
      </w:pPr>
    </w:p>
  </w:footnote>
  <w:footnote w:id="5">
    <w:p w14:paraId="23D9B3BE" w14:textId="77777777" w:rsidR="00FC2719" w:rsidRPr="00C46FD6" w:rsidRDefault="00FC2719" w:rsidP="00376774">
      <w:pPr>
        <w:pStyle w:val="Prrafodelista"/>
        <w:spacing w:line="276" w:lineRule="auto"/>
        <w:ind w:left="0" w:right="49"/>
        <w:jc w:val="both"/>
        <w:rPr>
          <w:rFonts w:asciiTheme="majorHAnsi" w:hAnsiTheme="majorHAnsi" w:cstheme="majorHAnsi"/>
          <w:sz w:val="18"/>
        </w:rPr>
      </w:pPr>
      <w:r w:rsidRPr="00C46FD6">
        <w:rPr>
          <w:rStyle w:val="Refdenotaalpie"/>
          <w:rFonts w:asciiTheme="majorHAnsi" w:hAnsiTheme="majorHAnsi" w:cstheme="majorHAnsi"/>
        </w:rPr>
        <w:footnoteRef/>
      </w:r>
      <w:r w:rsidRPr="00C46FD6">
        <w:rPr>
          <w:rFonts w:asciiTheme="majorHAnsi" w:hAnsiTheme="majorHAnsi" w:cstheme="majorHAnsi"/>
        </w:rPr>
        <w:t xml:space="preserve"> “</w:t>
      </w:r>
      <w:r w:rsidRPr="00C46FD6">
        <w:rPr>
          <w:rFonts w:asciiTheme="majorHAnsi" w:hAnsiTheme="majorHAnsi" w:cstheme="majorHAnsi"/>
          <w:b/>
          <w:sz w:val="18"/>
        </w:rPr>
        <w:t>Artículo 27.</w:t>
      </w:r>
      <w:r w:rsidRPr="00C46FD6">
        <w:rPr>
          <w:rFonts w:asciiTheme="majorHAnsi" w:hAnsiTheme="majorHAnsi" w:cstheme="majorHAnsi"/>
          <w:sz w:val="18"/>
        </w:rPr>
        <w:t xml:space="preserve"> La Secretaría Ejecutiva del Sistema Estatal y Municipal Anticorrupción, estará a cargo del sistema de evolución patrimonial, de declaración de intereses y constancia de presentación de declaración fiscal, a través de la plataforma digital estatal que al efecto se establezca […]”.  </w:t>
      </w:r>
    </w:p>
    <w:p w14:paraId="71D14CAC" w14:textId="77777777" w:rsidR="00FC2719" w:rsidRPr="00C46FD6" w:rsidRDefault="00FC2719" w:rsidP="00376774">
      <w:pPr>
        <w:pStyle w:val="Prrafodelista"/>
        <w:spacing w:line="276" w:lineRule="auto"/>
        <w:ind w:left="0" w:right="49"/>
        <w:jc w:val="both"/>
        <w:rPr>
          <w:rFonts w:asciiTheme="majorHAnsi" w:hAnsiTheme="majorHAnsi" w:cstheme="majorHAnsi"/>
          <w:sz w:val="18"/>
        </w:rPr>
      </w:pPr>
    </w:p>
  </w:footnote>
  <w:footnote w:id="6">
    <w:p w14:paraId="05775BB9" w14:textId="77777777" w:rsidR="00FC2719" w:rsidRPr="00C46FD6" w:rsidRDefault="00FC2719" w:rsidP="00376774">
      <w:pPr>
        <w:pStyle w:val="Prrafodelista"/>
        <w:spacing w:line="276" w:lineRule="auto"/>
        <w:ind w:left="0" w:right="49"/>
        <w:jc w:val="both"/>
        <w:rPr>
          <w:rFonts w:asciiTheme="majorHAnsi" w:hAnsiTheme="majorHAnsi" w:cstheme="majorHAnsi"/>
          <w:sz w:val="18"/>
        </w:rPr>
      </w:pPr>
      <w:r w:rsidRPr="00C46FD6">
        <w:rPr>
          <w:rStyle w:val="Refdenotaalpie"/>
          <w:rFonts w:asciiTheme="majorHAnsi" w:hAnsiTheme="majorHAnsi" w:cstheme="majorHAnsi"/>
          <w:sz w:val="20"/>
        </w:rPr>
        <w:footnoteRef/>
      </w:r>
      <w:r w:rsidRPr="00C46FD6">
        <w:rPr>
          <w:rFonts w:asciiTheme="majorHAnsi" w:hAnsiTheme="majorHAnsi" w:cstheme="majorHAnsi"/>
          <w:sz w:val="20"/>
        </w:rPr>
        <w:t xml:space="preserve"> “</w:t>
      </w:r>
      <w:r w:rsidRPr="00C46FD6">
        <w:rPr>
          <w:rFonts w:asciiTheme="majorHAnsi" w:hAnsiTheme="majorHAnsi" w:cstheme="majorHAnsi"/>
          <w:b/>
          <w:sz w:val="18"/>
        </w:rPr>
        <w:t>Artículo 28.</w:t>
      </w:r>
      <w:r w:rsidRPr="00C46FD6">
        <w:rPr>
          <w:rFonts w:asciiTheme="majorHAnsi" w:hAnsiTheme="majorHAnsi" w:cstheme="majorHAnsi"/>
          <w:sz w:val="18"/>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 </w:t>
      </w:r>
    </w:p>
    <w:p w14:paraId="4F0677C9" w14:textId="77777777" w:rsidR="00FC2719" w:rsidRPr="00C46FD6" w:rsidRDefault="00FC2719" w:rsidP="00376774">
      <w:pPr>
        <w:pStyle w:val="Textonotapie"/>
        <w:rPr>
          <w:rFonts w:asciiTheme="majorHAnsi" w:hAnsiTheme="majorHAnsi" w:cstheme="majorHAnsi"/>
        </w:rPr>
      </w:pPr>
    </w:p>
  </w:footnote>
  <w:footnote w:id="7">
    <w:p w14:paraId="462E40F9" w14:textId="77777777" w:rsidR="00FC2719" w:rsidRPr="00C46FD6" w:rsidRDefault="00FC2719" w:rsidP="00376774">
      <w:pPr>
        <w:pStyle w:val="Textonotapie"/>
        <w:jc w:val="both"/>
        <w:rPr>
          <w:rFonts w:asciiTheme="majorHAnsi" w:hAnsiTheme="majorHAnsi" w:cstheme="majorHAnsi"/>
          <w:sz w:val="18"/>
        </w:rPr>
      </w:pPr>
      <w:r w:rsidRPr="00C46FD6">
        <w:rPr>
          <w:rStyle w:val="Refdenotaalpie"/>
          <w:rFonts w:asciiTheme="majorHAnsi" w:hAnsiTheme="majorHAnsi" w:cstheme="majorHAnsi"/>
        </w:rPr>
        <w:footnoteRef/>
      </w:r>
      <w:r w:rsidRPr="00C46FD6">
        <w:rPr>
          <w:rFonts w:asciiTheme="majorHAnsi" w:hAnsiTheme="majorHAnsi" w:cstheme="majorHAnsi"/>
          <w:sz w:val="18"/>
        </w:rPr>
        <w:t xml:space="preserve"> “</w:t>
      </w:r>
      <w:r w:rsidRPr="00C46FD6">
        <w:rPr>
          <w:rFonts w:asciiTheme="majorHAnsi" w:hAnsiTheme="majorHAnsi" w:cstheme="majorHAnsi"/>
          <w:b/>
          <w:sz w:val="18"/>
        </w:rPr>
        <w:t>Artículo 32</w:t>
      </w:r>
      <w:r w:rsidRPr="00C46FD6">
        <w:rPr>
          <w:rFonts w:asciiTheme="majorHAnsi" w:hAnsiTheme="majorHAnsi" w:cstheme="majorHAnsi"/>
          <w:sz w:val="18"/>
        </w:rPr>
        <w:t xml:space="preserv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 </w:t>
      </w:r>
    </w:p>
    <w:p w14:paraId="777F59F5" w14:textId="77777777" w:rsidR="00FC2719" w:rsidRPr="00C46FD6" w:rsidRDefault="00FC2719" w:rsidP="00376774">
      <w:pPr>
        <w:pStyle w:val="Textonotapie"/>
        <w:jc w:val="both"/>
        <w:rPr>
          <w:rFonts w:asciiTheme="majorHAnsi" w:hAnsiTheme="majorHAnsi" w:cstheme="majorHAnsi"/>
          <w:sz w:val="18"/>
        </w:rPr>
      </w:pPr>
    </w:p>
    <w:p w14:paraId="6BAB1379" w14:textId="77777777" w:rsidR="00FC2719" w:rsidRPr="006036B0" w:rsidRDefault="00FC2719" w:rsidP="00376774">
      <w:pPr>
        <w:pStyle w:val="Textonotapie"/>
        <w:jc w:val="both"/>
        <w:rPr>
          <w:rFonts w:ascii="Palatino Linotype" w:hAnsi="Palatino Linotype"/>
          <w:i/>
        </w:rPr>
      </w:pPr>
      <w:r w:rsidRPr="00C46FD6">
        <w:rPr>
          <w:rFonts w:asciiTheme="majorHAnsi" w:hAnsiTheme="majorHAnsi" w:cstheme="majorHAnsi"/>
          <w:sz w:val="18"/>
        </w:rPr>
        <w:t>Asimismo, verificarán la situación o posible actualización de algún conflicto de interés, según la información proporcionada, llevarán el seguimiento de la evolución y la verificación de la situación patrimonial de dichos declarantes, en los términos de la presente Ley. […]”</w:t>
      </w:r>
    </w:p>
  </w:footnote>
  <w:footnote w:id="8">
    <w:p w14:paraId="6840C0B1" w14:textId="77777777" w:rsidR="00FC2719" w:rsidRPr="009020DD" w:rsidRDefault="00FC2719" w:rsidP="00516FC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72D3785" w14:textId="77777777" w:rsidR="00FC2719" w:rsidRPr="009020DD" w:rsidRDefault="00FC2719" w:rsidP="00516FC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CB7AE67" w14:textId="77777777" w:rsidR="00FC2719" w:rsidRPr="009020DD" w:rsidRDefault="00FC2719" w:rsidP="00516FC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6DAA6B06" w14:textId="77777777" w:rsidR="00FC2719" w:rsidRPr="007F43A5" w:rsidRDefault="00FC2719" w:rsidP="00516FC6">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0">
    <w:p w14:paraId="3DD8BB91" w14:textId="77777777" w:rsidR="00FC2719" w:rsidRPr="0037004E" w:rsidRDefault="00FC2719" w:rsidP="00516FC6">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EA08337" w14:textId="77777777" w:rsidR="00FC2719" w:rsidRDefault="00FC2719" w:rsidP="00516FC6">
      <w:pPr>
        <w:pStyle w:val="Textonotapie"/>
      </w:pPr>
    </w:p>
  </w:footnote>
  <w:footnote w:id="11">
    <w:p w14:paraId="2ED6B125" w14:textId="77777777" w:rsidR="00FC2719" w:rsidRDefault="00FC2719" w:rsidP="00516FC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7D569BF3" w14:textId="77777777" w:rsidR="00FC2719" w:rsidRDefault="00FC2719" w:rsidP="00516FC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7EA9AC5D" w14:textId="77777777" w:rsidR="00FC2719" w:rsidRDefault="00FC2719" w:rsidP="00516FC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E466BFD" w14:textId="77777777" w:rsidR="00FC2719" w:rsidRDefault="00FC2719" w:rsidP="00516FC6">
      <w:pPr>
        <w:autoSpaceDE w:val="0"/>
        <w:autoSpaceDN w:val="0"/>
        <w:adjustRightInd w:val="0"/>
        <w:jc w:val="both"/>
      </w:pPr>
    </w:p>
  </w:footnote>
  <w:footnote w:id="12">
    <w:p w14:paraId="7EA99AA7" w14:textId="77777777" w:rsidR="00FC2719" w:rsidRDefault="00FC2719" w:rsidP="00516FC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4F0C" w14:textId="1A530C49" w:rsidR="00D51989" w:rsidRDefault="00052303">
    <w:pPr>
      <w:pStyle w:val="Encabezado"/>
    </w:pPr>
    <w:r>
      <w:rPr>
        <w:noProof/>
        <w:lang w:val="es-MX" w:eastAsia="es-MX"/>
      </w:rPr>
      <w:pict w14:anchorId="7F0B0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66018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65563C6F" w:rsidR="00FC2719" w:rsidRDefault="00052303">
    <w:pPr>
      <w:pStyle w:val="Encabezado"/>
    </w:pPr>
    <w:r>
      <w:rPr>
        <w:noProof/>
        <w:lang w:val="es-MX" w:eastAsia="es-MX"/>
      </w:rPr>
      <w:pict w14:anchorId="38596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660189" o:spid="_x0000_s2051" type="#_x0000_t75" style="position:absolute;margin-left:-84.3pt;margin-top:-123.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C2719" w:rsidRPr="00E84957" w14:paraId="07F2896E" w14:textId="77777777" w:rsidTr="003116A6">
      <w:trPr>
        <w:trHeight w:val="138"/>
        <w:jc w:val="right"/>
      </w:trPr>
      <w:tc>
        <w:tcPr>
          <w:tcW w:w="2552" w:type="dxa"/>
          <w:vAlign w:val="center"/>
        </w:tcPr>
        <w:p w14:paraId="4A5B1974" w14:textId="77777777" w:rsidR="00FC2719" w:rsidRPr="00E84957" w:rsidRDefault="00FC2719"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6B10A63" w:rsidR="00FC2719" w:rsidRPr="002D0ECC" w:rsidRDefault="00FC2719" w:rsidP="00873D38">
          <w:pPr>
            <w:pStyle w:val="Encabezado"/>
            <w:jc w:val="right"/>
            <w:rPr>
              <w:rFonts w:ascii="Palatino Linotype" w:hAnsi="Palatino Linotype"/>
              <w:b/>
              <w:sz w:val="20"/>
              <w:szCs w:val="20"/>
            </w:rPr>
          </w:pPr>
          <w:r>
            <w:rPr>
              <w:rFonts w:ascii="Palatino Linotype" w:hAnsi="Palatino Linotype" w:cs="Arial"/>
              <w:b/>
              <w:bCs/>
              <w:sz w:val="20"/>
              <w:szCs w:val="20"/>
              <w:lang w:eastAsia="es-MX"/>
            </w:rPr>
            <w:t>06003/INFOEM/IP/RR/2020</w:t>
          </w:r>
        </w:p>
      </w:tc>
    </w:tr>
    <w:tr w:rsidR="00FC2719" w:rsidRPr="00E84957" w14:paraId="095EB01B" w14:textId="77777777" w:rsidTr="003116A6">
      <w:trPr>
        <w:trHeight w:val="321"/>
        <w:jc w:val="right"/>
      </w:trPr>
      <w:tc>
        <w:tcPr>
          <w:tcW w:w="2552" w:type="dxa"/>
          <w:vAlign w:val="center"/>
        </w:tcPr>
        <w:p w14:paraId="6E000A51" w14:textId="4DA3E277" w:rsidR="00FC2719" w:rsidRPr="00E84957" w:rsidRDefault="00FC2719"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6A70CAF0" w:rsidR="00FC2719" w:rsidRPr="00913471" w:rsidRDefault="00FC2719" w:rsidP="00873D38">
          <w:pPr>
            <w:jc w:val="right"/>
            <w:rPr>
              <w:rFonts w:ascii="Palatino Linotype" w:hAnsi="Palatino Linotype"/>
              <w:b/>
              <w:sz w:val="20"/>
              <w:szCs w:val="20"/>
            </w:rPr>
          </w:pPr>
          <w:r>
            <w:rPr>
              <w:rFonts w:ascii="Palatino Linotype" w:hAnsi="Palatino Linotype"/>
              <w:b/>
              <w:sz w:val="20"/>
              <w:szCs w:val="20"/>
            </w:rPr>
            <w:t>Ayuntamiento de Cuautitlán</w:t>
          </w:r>
        </w:p>
      </w:tc>
    </w:tr>
    <w:tr w:rsidR="00FC2719" w:rsidRPr="00E84957" w14:paraId="14F3CE0D" w14:textId="77777777" w:rsidTr="003116A6">
      <w:trPr>
        <w:trHeight w:val="321"/>
        <w:jc w:val="right"/>
      </w:trPr>
      <w:tc>
        <w:tcPr>
          <w:tcW w:w="2552" w:type="dxa"/>
          <w:vAlign w:val="center"/>
        </w:tcPr>
        <w:p w14:paraId="12248485" w14:textId="081B3348" w:rsidR="00FC2719" w:rsidRPr="00E84957" w:rsidRDefault="00FC2719"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FC2719" w:rsidRPr="002D0ECC" w:rsidRDefault="00FC2719"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FC2719" w:rsidRDefault="00FC2719" w:rsidP="00587366">
    <w:pPr>
      <w:pStyle w:val="Encabezado"/>
    </w:pPr>
  </w:p>
  <w:p w14:paraId="01FCACBC" w14:textId="77777777" w:rsidR="00FC2719" w:rsidRDefault="00FC27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7ECD4ADB" w:rsidR="00FC2719" w:rsidRDefault="00052303" w:rsidP="000B5D79">
    <w:pPr>
      <w:pStyle w:val="Encabezado"/>
      <w:tabs>
        <w:tab w:val="clear" w:pos="4252"/>
        <w:tab w:val="clear" w:pos="8504"/>
        <w:tab w:val="left" w:pos="3103"/>
      </w:tabs>
    </w:pPr>
    <w:r>
      <w:rPr>
        <w:noProof/>
        <w:lang w:val="es-MX" w:eastAsia="es-MX"/>
      </w:rPr>
      <w:pict w14:anchorId="24BDA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66018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C2719">
      <w:tab/>
    </w:r>
    <w:r w:rsidR="00FC2719">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FC2719" w:rsidRPr="00182113" w14:paraId="665387B4" w14:textId="77777777" w:rsidTr="000B5D79">
      <w:trPr>
        <w:trHeight w:val="138"/>
      </w:trPr>
      <w:tc>
        <w:tcPr>
          <w:tcW w:w="2532" w:type="dxa"/>
          <w:vAlign w:val="center"/>
        </w:tcPr>
        <w:p w14:paraId="01509DD6" w14:textId="77777777" w:rsidR="00FC2719" w:rsidRPr="00182113" w:rsidRDefault="00FC2719"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FC2719" w:rsidRPr="00182113" w:rsidRDefault="00FC2719" w:rsidP="000B5D79">
          <w:pPr>
            <w:pStyle w:val="Encabezado"/>
            <w:jc w:val="center"/>
            <w:rPr>
              <w:rFonts w:ascii="Palatino Linotype" w:hAnsi="Palatino Linotype"/>
              <w:b/>
              <w:sz w:val="22"/>
              <w:szCs w:val="22"/>
            </w:rPr>
          </w:pPr>
        </w:p>
      </w:tc>
      <w:tc>
        <w:tcPr>
          <w:tcW w:w="3261" w:type="dxa"/>
          <w:vAlign w:val="center"/>
        </w:tcPr>
        <w:p w14:paraId="4FAE21CD" w14:textId="74109872" w:rsidR="00FC2719" w:rsidRPr="00182113" w:rsidRDefault="00FC2719" w:rsidP="00873D38">
          <w:pPr>
            <w:pStyle w:val="Encabezado"/>
            <w:rPr>
              <w:rFonts w:ascii="Palatino Linotype" w:hAnsi="Palatino Linotype"/>
              <w:b/>
              <w:sz w:val="22"/>
              <w:szCs w:val="22"/>
            </w:rPr>
          </w:pPr>
          <w:r>
            <w:rPr>
              <w:rFonts w:ascii="Palatino Linotype" w:hAnsi="Palatino Linotype" w:cs="Arial"/>
              <w:b/>
              <w:bCs/>
              <w:sz w:val="20"/>
              <w:szCs w:val="20"/>
              <w:lang w:eastAsia="es-MX"/>
            </w:rPr>
            <w:t>06003/INFOEM/IP/RR/2020</w:t>
          </w:r>
        </w:p>
      </w:tc>
    </w:tr>
    <w:tr w:rsidR="00FC2719" w:rsidRPr="00182113" w14:paraId="78C9F2F4" w14:textId="77777777" w:rsidTr="000B5D79">
      <w:trPr>
        <w:trHeight w:val="227"/>
      </w:trPr>
      <w:tc>
        <w:tcPr>
          <w:tcW w:w="2532" w:type="dxa"/>
          <w:vAlign w:val="center"/>
        </w:tcPr>
        <w:p w14:paraId="2D89FED3" w14:textId="77777777" w:rsidR="00FC2719" w:rsidRPr="00182113" w:rsidRDefault="00FC2719"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FC2719" w:rsidRPr="00182113" w:rsidRDefault="00FC2719" w:rsidP="000B5D79">
          <w:pPr>
            <w:pStyle w:val="Encabezado"/>
            <w:jc w:val="center"/>
            <w:rPr>
              <w:rFonts w:ascii="Palatino Linotype" w:hAnsi="Palatino Linotype"/>
              <w:b/>
              <w:sz w:val="22"/>
              <w:szCs w:val="22"/>
            </w:rPr>
          </w:pPr>
        </w:p>
      </w:tc>
      <w:tc>
        <w:tcPr>
          <w:tcW w:w="3261" w:type="dxa"/>
          <w:vAlign w:val="center"/>
        </w:tcPr>
        <w:p w14:paraId="36D086A3" w14:textId="38D770D6" w:rsidR="00FC2719" w:rsidRPr="00F801DD" w:rsidRDefault="00FC2719" w:rsidP="000B5D79">
          <w:pPr>
            <w:pStyle w:val="Encabezado"/>
            <w:rPr>
              <w:rFonts w:ascii="Palatino Linotype" w:hAnsi="Palatino Linotype"/>
              <w:b/>
              <w:sz w:val="20"/>
              <w:szCs w:val="20"/>
            </w:rPr>
          </w:pPr>
        </w:p>
      </w:tc>
    </w:tr>
    <w:tr w:rsidR="00FC2719" w:rsidRPr="00182113" w14:paraId="1A862673" w14:textId="77777777" w:rsidTr="000B5D79">
      <w:trPr>
        <w:trHeight w:val="232"/>
      </w:trPr>
      <w:tc>
        <w:tcPr>
          <w:tcW w:w="2532" w:type="dxa"/>
          <w:vAlign w:val="center"/>
        </w:tcPr>
        <w:p w14:paraId="767A6F60" w14:textId="77777777" w:rsidR="00FC2719" w:rsidRPr="00182113" w:rsidRDefault="00FC2719"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FC2719" w:rsidRPr="00182113" w:rsidRDefault="00FC2719" w:rsidP="000B5D79">
          <w:pPr>
            <w:pStyle w:val="Encabezado"/>
            <w:jc w:val="center"/>
            <w:rPr>
              <w:rFonts w:ascii="Palatino Linotype" w:hAnsi="Palatino Linotype"/>
              <w:b/>
              <w:sz w:val="22"/>
              <w:szCs w:val="22"/>
            </w:rPr>
          </w:pPr>
        </w:p>
      </w:tc>
      <w:tc>
        <w:tcPr>
          <w:tcW w:w="3261" w:type="dxa"/>
          <w:vAlign w:val="center"/>
        </w:tcPr>
        <w:p w14:paraId="3FC8EF03" w14:textId="1ABA6400" w:rsidR="00FC2719" w:rsidRPr="00913471" w:rsidRDefault="00FC2719" w:rsidP="00873D38">
          <w:r>
            <w:rPr>
              <w:rFonts w:ascii="Palatino Linotype" w:hAnsi="Palatino Linotype"/>
              <w:b/>
              <w:sz w:val="20"/>
              <w:szCs w:val="20"/>
            </w:rPr>
            <w:t>Ayuntamiento de Cuautitlán</w:t>
          </w:r>
        </w:p>
      </w:tc>
    </w:tr>
    <w:tr w:rsidR="00FC2719" w:rsidRPr="00182113" w14:paraId="4416531B" w14:textId="77777777" w:rsidTr="000B5D79">
      <w:trPr>
        <w:trHeight w:val="320"/>
      </w:trPr>
      <w:tc>
        <w:tcPr>
          <w:tcW w:w="2532" w:type="dxa"/>
          <w:vAlign w:val="center"/>
        </w:tcPr>
        <w:p w14:paraId="277DD3E2" w14:textId="4C90BB0A" w:rsidR="00FC2719" w:rsidRPr="00182113" w:rsidRDefault="00FC2719"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FC2719" w:rsidRPr="00182113" w:rsidRDefault="00FC2719" w:rsidP="000B5D79">
          <w:pPr>
            <w:pStyle w:val="Encabezado"/>
            <w:jc w:val="center"/>
            <w:rPr>
              <w:rFonts w:ascii="Palatino Linotype" w:hAnsi="Palatino Linotype"/>
              <w:b/>
              <w:sz w:val="22"/>
              <w:szCs w:val="22"/>
            </w:rPr>
          </w:pPr>
        </w:p>
      </w:tc>
      <w:tc>
        <w:tcPr>
          <w:tcW w:w="3261" w:type="dxa"/>
          <w:vAlign w:val="center"/>
        </w:tcPr>
        <w:p w14:paraId="3BD70CE4" w14:textId="61A13249" w:rsidR="00FC2719" w:rsidRPr="00182113" w:rsidRDefault="00FC2719"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FC2719" w:rsidRDefault="00FC2719">
    <w:pPr>
      <w:pStyle w:val="Encabezado"/>
    </w:pPr>
  </w:p>
  <w:p w14:paraId="2C496126" w14:textId="77777777" w:rsidR="00FC2719" w:rsidRDefault="00FC27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B3C53"/>
    <w:multiLevelType w:val="hybridMultilevel"/>
    <w:tmpl w:val="CD04A9C0"/>
    <w:lvl w:ilvl="0" w:tplc="9DB6F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D85439"/>
    <w:multiLevelType w:val="hybridMultilevel"/>
    <w:tmpl w:val="8B98D434"/>
    <w:lvl w:ilvl="0" w:tplc="14CE76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E19F6"/>
    <w:multiLevelType w:val="hybridMultilevel"/>
    <w:tmpl w:val="0900BD3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8E2722"/>
    <w:multiLevelType w:val="hybridMultilevel"/>
    <w:tmpl w:val="81CCE8B6"/>
    <w:lvl w:ilvl="0" w:tplc="15F01DA2">
      <w:start w:val="1"/>
      <w:numFmt w:val="decimal"/>
      <w:lvlText w:val="%1."/>
      <w:lvlJc w:val="left"/>
      <w:pPr>
        <w:ind w:left="72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4317490"/>
    <w:multiLevelType w:val="hybridMultilevel"/>
    <w:tmpl w:val="F5869AB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3C2802"/>
    <w:multiLevelType w:val="hybridMultilevel"/>
    <w:tmpl w:val="F7AE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3C0F25"/>
    <w:multiLevelType w:val="hybridMultilevel"/>
    <w:tmpl w:val="CF904ADC"/>
    <w:lvl w:ilvl="0" w:tplc="067AD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1"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365726"/>
    <w:multiLevelType w:val="hybridMultilevel"/>
    <w:tmpl w:val="BB3C96C2"/>
    <w:lvl w:ilvl="0" w:tplc="9C0CE0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7D6D1ADF"/>
    <w:multiLevelType w:val="hybridMultilevel"/>
    <w:tmpl w:val="4B485A12"/>
    <w:lvl w:ilvl="0" w:tplc="1B284E46">
      <w:start w:val="22"/>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7"/>
  </w:num>
  <w:num w:numId="2">
    <w:abstractNumId w:val="22"/>
  </w:num>
  <w:num w:numId="3">
    <w:abstractNumId w:val="24"/>
  </w:num>
  <w:num w:numId="4">
    <w:abstractNumId w:val="13"/>
  </w:num>
  <w:num w:numId="5">
    <w:abstractNumId w:val="12"/>
  </w:num>
  <w:num w:numId="6">
    <w:abstractNumId w:val="20"/>
  </w:num>
  <w:num w:numId="7">
    <w:abstractNumId w:val="21"/>
  </w:num>
  <w:num w:numId="8">
    <w:abstractNumId w:val="26"/>
  </w:num>
  <w:num w:numId="9">
    <w:abstractNumId w:val="29"/>
  </w:num>
  <w:num w:numId="10">
    <w:abstractNumId w:val="7"/>
  </w:num>
  <w:num w:numId="11">
    <w:abstractNumId w:val="11"/>
  </w:num>
  <w:num w:numId="12">
    <w:abstractNumId w:val="16"/>
  </w:num>
  <w:num w:numId="13">
    <w:abstractNumId w:val="23"/>
  </w:num>
  <w:num w:numId="14">
    <w:abstractNumId w:val="1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31"/>
  </w:num>
  <w:num w:numId="19">
    <w:abstractNumId w:val="2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num>
  <w:num w:numId="23">
    <w:abstractNumId w:val="19"/>
  </w:num>
  <w:num w:numId="24">
    <w:abstractNumId w:val="8"/>
  </w:num>
  <w:num w:numId="25">
    <w:abstractNumId w:val="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
  </w:num>
  <w:num w:numId="29">
    <w:abstractNumId w:val="1"/>
  </w:num>
  <w:num w:numId="30">
    <w:abstractNumId w:val="18"/>
  </w:num>
  <w:num w:numId="31">
    <w:abstractNumId w:val="30"/>
  </w:num>
  <w:num w:numId="32">
    <w:abstractNumId w:val="17"/>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1C94"/>
    <w:rsid w:val="00002AB3"/>
    <w:rsid w:val="00002D13"/>
    <w:rsid w:val="0000315A"/>
    <w:rsid w:val="000039DA"/>
    <w:rsid w:val="00007057"/>
    <w:rsid w:val="00007A8A"/>
    <w:rsid w:val="00011036"/>
    <w:rsid w:val="00011251"/>
    <w:rsid w:val="00011719"/>
    <w:rsid w:val="00012472"/>
    <w:rsid w:val="000135F5"/>
    <w:rsid w:val="00013B71"/>
    <w:rsid w:val="00014154"/>
    <w:rsid w:val="00015690"/>
    <w:rsid w:val="000161B8"/>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3CAD"/>
    <w:rsid w:val="00034578"/>
    <w:rsid w:val="000348AB"/>
    <w:rsid w:val="00034AEC"/>
    <w:rsid w:val="00035959"/>
    <w:rsid w:val="00036AC3"/>
    <w:rsid w:val="000370C1"/>
    <w:rsid w:val="00037177"/>
    <w:rsid w:val="00037B3F"/>
    <w:rsid w:val="000400AD"/>
    <w:rsid w:val="00041206"/>
    <w:rsid w:val="0004133B"/>
    <w:rsid w:val="00041C72"/>
    <w:rsid w:val="0004277D"/>
    <w:rsid w:val="00045BF1"/>
    <w:rsid w:val="00045EC8"/>
    <w:rsid w:val="00046211"/>
    <w:rsid w:val="000464A8"/>
    <w:rsid w:val="000467C5"/>
    <w:rsid w:val="0004686A"/>
    <w:rsid w:val="000468E2"/>
    <w:rsid w:val="00046A5A"/>
    <w:rsid w:val="00050682"/>
    <w:rsid w:val="00050767"/>
    <w:rsid w:val="00050C57"/>
    <w:rsid w:val="00051730"/>
    <w:rsid w:val="00051F9D"/>
    <w:rsid w:val="00052007"/>
    <w:rsid w:val="000520C1"/>
    <w:rsid w:val="00052303"/>
    <w:rsid w:val="0005282A"/>
    <w:rsid w:val="000533EE"/>
    <w:rsid w:val="000536A4"/>
    <w:rsid w:val="000536C4"/>
    <w:rsid w:val="0005420C"/>
    <w:rsid w:val="00054220"/>
    <w:rsid w:val="00054A7C"/>
    <w:rsid w:val="00055B29"/>
    <w:rsid w:val="00055FF9"/>
    <w:rsid w:val="00056A79"/>
    <w:rsid w:val="0005766F"/>
    <w:rsid w:val="000616D2"/>
    <w:rsid w:val="00061822"/>
    <w:rsid w:val="00062339"/>
    <w:rsid w:val="00062AC3"/>
    <w:rsid w:val="000634AC"/>
    <w:rsid w:val="00064750"/>
    <w:rsid w:val="00064822"/>
    <w:rsid w:val="00064B95"/>
    <w:rsid w:val="0007139C"/>
    <w:rsid w:val="000725E7"/>
    <w:rsid w:val="00072D85"/>
    <w:rsid w:val="00073D21"/>
    <w:rsid w:val="00075505"/>
    <w:rsid w:val="00075C1D"/>
    <w:rsid w:val="000769BB"/>
    <w:rsid w:val="00076F07"/>
    <w:rsid w:val="00077456"/>
    <w:rsid w:val="00077DDC"/>
    <w:rsid w:val="000800AC"/>
    <w:rsid w:val="0008011F"/>
    <w:rsid w:val="000802B8"/>
    <w:rsid w:val="00080AE2"/>
    <w:rsid w:val="00080F9A"/>
    <w:rsid w:val="00080FB9"/>
    <w:rsid w:val="000820A1"/>
    <w:rsid w:val="00082B75"/>
    <w:rsid w:val="00084133"/>
    <w:rsid w:val="00084799"/>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1A4"/>
    <w:rsid w:val="000A13A2"/>
    <w:rsid w:val="000A149C"/>
    <w:rsid w:val="000A175B"/>
    <w:rsid w:val="000A1909"/>
    <w:rsid w:val="000A1F77"/>
    <w:rsid w:val="000A2A6D"/>
    <w:rsid w:val="000A379E"/>
    <w:rsid w:val="000A5102"/>
    <w:rsid w:val="000A69FC"/>
    <w:rsid w:val="000A6A59"/>
    <w:rsid w:val="000A736A"/>
    <w:rsid w:val="000A748D"/>
    <w:rsid w:val="000A76EB"/>
    <w:rsid w:val="000A77ED"/>
    <w:rsid w:val="000A7F69"/>
    <w:rsid w:val="000B03E6"/>
    <w:rsid w:val="000B1010"/>
    <w:rsid w:val="000B20A9"/>
    <w:rsid w:val="000B48D4"/>
    <w:rsid w:val="000B503E"/>
    <w:rsid w:val="000B5D79"/>
    <w:rsid w:val="000B62CA"/>
    <w:rsid w:val="000B6391"/>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3DD5"/>
    <w:rsid w:val="000D466E"/>
    <w:rsid w:val="000D5248"/>
    <w:rsid w:val="000D5B08"/>
    <w:rsid w:val="000D5C91"/>
    <w:rsid w:val="000D5C96"/>
    <w:rsid w:val="000D5CC0"/>
    <w:rsid w:val="000D6DCB"/>
    <w:rsid w:val="000E2013"/>
    <w:rsid w:val="000E41A9"/>
    <w:rsid w:val="000E48E7"/>
    <w:rsid w:val="000E5A4F"/>
    <w:rsid w:val="000E63C1"/>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484"/>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2929"/>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18"/>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1EB8"/>
    <w:rsid w:val="001A230D"/>
    <w:rsid w:val="001A339A"/>
    <w:rsid w:val="001A3C17"/>
    <w:rsid w:val="001A4753"/>
    <w:rsid w:val="001A4764"/>
    <w:rsid w:val="001A4A0F"/>
    <w:rsid w:val="001A513D"/>
    <w:rsid w:val="001A5277"/>
    <w:rsid w:val="001A5C54"/>
    <w:rsid w:val="001A6360"/>
    <w:rsid w:val="001A77BA"/>
    <w:rsid w:val="001B0EFF"/>
    <w:rsid w:val="001B26AA"/>
    <w:rsid w:val="001B4447"/>
    <w:rsid w:val="001B53A0"/>
    <w:rsid w:val="001B57F2"/>
    <w:rsid w:val="001B5E8D"/>
    <w:rsid w:val="001B5F70"/>
    <w:rsid w:val="001B6C18"/>
    <w:rsid w:val="001B6D80"/>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50A4"/>
    <w:rsid w:val="001E69E2"/>
    <w:rsid w:val="001E6C2C"/>
    <w:rsid w:val="001E7B9E"/>
    <w:rsid w:val="001E7EE1"/>
    <w:rsid w:val="001F0B43"/>
    <w:rsid w:val="001F0BF8"/>
    <w:rsid w:val="001F1BB5"/>
    <w:rsid w:val="001F206F"/>
    <w:rsid w:val="001F2F13"/>
    <w:rsid w:val="001F3293"/>
    <w:rsid w:val="001F33D2"/>
    <w:rsid w:val="001F3453"/>
    <w:rsid w:val="001F39CE"/>
    <w:rsid w:val="001F3B5D"/>
    <w:rsid w:val="001F4083"/>
    <w:rsid w:val="001F4366"/>
    <w:rsid w:val="001F45FD"/>
    <w:rsid w:val="001F4EA5"/>
    <w:rsid w:val="001F61FC"/>
    <w:rsid w:val="00200562"/>
    <w:rsid w:val="00202556"/>
    <w:rsid w:val="002025F8"/>
    <w:rsid w:val="002029CB"/>
    <w:rsid w:val="002031F3"/>
    <w:rsid w:val="00204293"/>
    <w:rsid w:val="00204787"/>
    <w:rsid w:val="00204958"/>
    <w:rsid w:val="00204F9C"/>
    <w:rsid w:val="00205599"/>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432"/>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100"/>
    <w:rsid w:val="00261BB3"/>
    <w:rsid w:val="00261DA1"/>
    <w:rsid w:val="002632B3"/>
    <w:rsid w:val="00264510"/>
    <w:rsid w:val="00265012"/>
    <w:rsid w:val="002651CA"/>
    <w:rsid w:val="00265381"/>
    <w:rsid w:val="00265A4A"/>
    <w:rsid w:val="00265E80"/>
    <w:rsid w:val="002665BD"/>
    <w:rsid w:val="00267441"/>
    <w:rsid w:val="00267487"/>
    <w:rsid w:val="00267710"/>
    <w:rsid w:val="00267B3D"/>
    <w:rsid w:val="00270AB9"/>
    <w:rsid w:val="00271318"/>
    <w:rsid w:val="00271563"/>
    <w:rsid w:val="00273B0A"/>
    <w:rsid w:val="0027430D"/>
    <w:rsid w:val="0027468C"/>
    <w:rsid w:val="0027482D"/>
    <w:rsid w:val="00274BE9"/>
    <w:rsid w:val="0027597D"/>
    <w:rsid w:val="0027645C"/>
    <w:rsid w:val="00277D3D"/>
    <w:rsid w:val="00280260"/>
    <w:rsid w:val="002802AC"/>
    <w:rsid w:val="00280522"/>
    <w:rsid w:val="00281389"/>
    <w:rsid w:val="002823A0"/>
    <w:rsid w:val="0028429B"/>
    <w:rsid w:val="002864CD"/>
    <w:rsid w:val="00286BCA"/>
    <w:rsid w:val="0028727E"/>
    <w:rsid w:val="0029059C"/>
    <w:rsid w:val="00290D15"/>
    <w:rsid w:val="00292CBE"/>
    <w:rsid w:val="00293DE8"/>
    <w:rsid w:val="00295595"/>
    <w:rsid w:val="00295CAC"/>
    <w:rsid w:val="00296DEE"/>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17F8"/>
    <w:rsid w:val="002C30ED"/>
    <w:rsid w:val="002C38C9"/>
    <w:rsid w:val="002C42B6"/>
    <w:rsid w:val="002C47ED"/>
    <w:rsid w:val="002C4B11"/>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063"/>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558"/>
    <w:rsid w:val="00300E89"/>
    <w:rsid w:val="00300FA7"/>
    <w:rsid w:val="0030150B"/>
    <w:rsid w:val="0030255D"/>
    <w:rsid w:val="00302998"/>
    <w:rsid w:val="00303008"/>
    <w:rsid w:val="0030302B"/>
    <w:rsid w:val="00303717"/>
    <w:rsid w:val="00304702"/>
    <w:rsid w:val="00305279"/>
    <w:rsid w:val="00306E1E"/>
    <w:rsid w:val="003071F9"/>
    <w:rsid w:val="00307227"/>
    <w:rsid w:val="00307E34"/>
    <w:rsid w:val="003102A6"/>
    <w:rsid w:val="0031044F"/>
    <w:rsid w:val="0031056C"/>
    <w:rsid w:val="003105D0"/>
    <w:rsid w:val="003108CB"/>
    <w:rsid w:val="00310962"/>
    <w:rsid w:val="003116A6"/>
    <w:rsid w:val="003118CB"/>
    <w:rsid w:val="003122CE"/>
    <w:rsid w:val="0031421F"/>
    <w:rsid w:val="00314295"/>
    <w:rsid w:val="00314AE4"/>
    <w:rsid w:val="00315002"/>
    <w:rsid w:val="00316D3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06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528C"/>
    <w:rsid w:val="00356B99"/>
    <w:rsid w:val="003577BB"/>
    <w:rsid w:val="0036054B"/>
    <w:rsid w:val="0036073F"/>
    <w:rsid w:val="00360A7E"/>
    <w:rsid w:val="00360FE2"/>
    <w:rsid w:val="00361EC5"/>
    <w:rsid w:val="00362D92"/>
    <w:rsid w:val="00362F9C"/>
    <w:rsid w:val="00362FE6"/>
    <w:rsid w:val="00363F05"/>
    <w:rsid w:val="003645D3"/>
    <w:rsid w:val="00364627"/>
    <w:rsid w:val="00365E82"/>
    <w:rsid w:val="00366F4F"/>
    <w:rsid w:val="00370D40"/>
    <w:rsid w:val="003713DA"/>
    <w:rsid w:val="003718D7"/>
    <w:rsid w:val="00371C7B"/>
    <w:rsid w:val="003721B2"/>
    <w:rsid w:val="0037475B"/>
    <w:rsid w:val="00375C69"/>
    <w:rsid w:val="00375EF7"/>
    <w:rsid w:val="00376774"/>
    <w:rsid w:val="003773A4"/>
    <w:rsid w:val="00377556"/>
    <w:rsid w:val="00380950"/>
    <w:rsid w:val="003819B3"/>
    <w:rsid w:val="00381A79"/>
    <w:rsid w:val="003830A0"/>
    <w:rsid w:val="0038315E"/>
    <w:rsid w:val="00383318"/>
    <w:rsid w:val="0038394F"/>
    <w:rsid w:val="00383C5E"/>
    <w:rsid w:val="003848C2"/>
    <w:rsid w:val="003851DF"/>
    <w:rsid w:val="00387B0E"/>
    <w:rsid w:val="00387C68"/>
    <w:rsid w:val="00387DC9"/>
    <w:rsid w:val="0039214C"/>
    <w:rsid w:val="00392447"/>
    <w:rsid w:val="0039299C"/>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58CA"/>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8CE"/>
    <w:rsid w:val="003C1D26"/>
    <w:rsid w:val="003C2FC2"/>
    <w:rsid w:val="003C31E8"/>
    <w:rsid w:val="003C665B"/>
    <w:rsid w:val="003C66EF"/>
    <w:rsid w:val="003C7282"/>
    <w:rsid w:val="003C790C"/>
    <w:rsid w:val="003C7C0D"/>
    <w:rsid w:val="003D03B1"/>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2B9"/>
    <w:rsid w:val="004276ED"/>
    <w:rsid w:val="004301F6"/>
    <w:rsid w:val="00430B2E"/>
    <w:rsid w:val="00431A2B"/>
    <w:rsid w:val="00432621"/>
    <w:rsid w:val="00432756"/>
    <w:rsid w:val="00432B72"/>
    <w:rsid w:val="00433016"/>
    <w:rsid w:val="004334A7"/>
    <w:rsid w:val="00433C27"/>
    <w:rsid w:val="004342F1"/>
    <w:rsid w:val="00434710"/>
    <w:rsid w:val="00434EB9"/>
    <w:rsid w:val="00435C67"/>
    <w:rsid w:val="00436239"/>
    <w:rsid w:val="004406FC"/>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5C20"/>
    <w:rsid w:val="004564AD"/>
    <w:rsid w:val="004567D6"/>
    <w:rsid w:val="00456A1D"/>
    <w:rsid w:val="00456A74"/>
    <w:rsid w:val="00456D61"/>
    <w:rsid w:val="00456F66"/>
    <w:rsid w:val="00457B29"/>
    <w:rsid w:val="00460E8A"/>
    <w:rsid w:val="004617F0"/>
    <w:rsid w:val="00461B98"/>
    <w:rsid w:val="00463308"/>
    <w:rsid w:val="00464131"/>
    <w:rsid w:val="00464ED0"/>
    <w:rsid w:val="0046538B"/>
    <w:rsid w:val="004655C4"/>
    <w:rsid w:val="0046566E"/>
    <w:rsid w:val="004658E6"/>
    <w:rsid w:val="00466B5A"/>
    <w:rsid w:val="00466C21"/>
    <w:rsid w:val="00467005"/>
    <w:rsid w:val="0046701A"/>
    <w:rsid w:val="00467EB5"/>
    <w:rsid w:val="00470105"/>
    <w:rsid w:val="0047025A"/>
    <w:rsid w:val="0047055A"/>
    <w:rsid w:val="00471F17"/>
    <w:rsid w:val="00472AEB"/>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604"/>
    <w:rsid w:val="00494DFB"/>
    <w:rsid w:val="00496359"/>
    <w:rsid w:val="00496650"/>
    <w:rsid w:val="0049695F"/>
    <w:rsid w:val="00497031"/>
    <w:rsid w:val="00497E8C"/>
    <w:rsid w:val="00497F63"/>
    <w:rsid w:val="004A00DC"/>
    <w:rsid w:val="004A14C2"/>
    <w:rsid w:val="004A2BF5"/>
    <w:rsid w:val="004A3A27"/>
    <w:rsid w:val="004A4862"/>
    <w:rsid w:val="004A5B12"/>
    <w:rsid w:val="004A6B0A"/>
    <w:rsid w:val="004A6B67"/>
    <w:rsid w:val="004A7A19"/>
    <w:rsid w:val="004A7E66"/>
    <w:rsid w:val="004B0B60"/>
    <w:rsid w:val="004B1D5D"/>
    <w:rsid w:val="004B293C"/>
    <w:rsid w:val="004B2AEB"/>
    <w:rsid w:val="004B31A6"/>
    <w:rsid w:val="004B3B1A"/>
    <w:rsid w:val="004B40BF"/>
    <w:rsid w:val="004B4396"/>
    <w:rsid w:val="004B4A7B"/>
    <w:rsid w:val="004B56B8"/>
    <w:rsid w:val="004B57A3"/>
    <w:rsid w:val="004B5887"/>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0599"/>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16996"/>
    <w:rsid w:val="00516FC6"/>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27CF"/>
    <w:rsid w:val="0053513D"/>
    <w:rsid w:val="00535B85"/>
    <w:rsid w:val="00540029"/>
    <w:rsid w:val="00540F3C"/>
    <w:rsid w:val="005410C7"/>
    <w:rsid w:val="005419B4"/>
    <w:rsid w:val="00541F4B"/>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1035"/>
    <w:rsid w:val="00592780"/>
    <w:rsid w:val="00592B9F"/>
    <w:rsid w:val="00594258"/>
    <w:rsid w:val="00594593"/>
    <w:rsid w:val="00595511"/>
    <w:rsid w:val="00597448"/>
    <w:rsid w:val="00597A82"/>
    <w:rsid w:val="00597DB8"/>
    <w:rsid w:val="00597DE4"/>
    <w:rsid w:val="005A0F1D"/>
    <w:rsid w:val="005A113A"/>
    <w:rsid w:val="005A196B"/>
    <w:rsid w:val="005A2672"/>
    <w:rsid w:val="005A2A65"/>
    <w:rsid w:val="005A350D"/>
    <w:rsid w:val="005A3513"/>
    <w:rsid w:val="005A3B3E"/>
    <w:rsid w:val="005A3BD7"/>
    <w:rsid w:val="005A51E1"/>
    <w:rsid w:val="005A60BC"/>
    <w:rsid w:val="005A6B67"/>
    <w:rsid w:val="005A7720"/>
    <w:rsid w:val="005A7C7B"/>
    <w:rsid w:val="005B0477"/>
    <w:rsid w:val="005B0ABA"/>
    <w:rsid w:val="005B0EC2"/>
    <w:rsid w:val="005B1979"/>
    <w:rsid w:val="005B2738"/>
    <w:rsid w:val="005B350F"/>
    <w:rsid w:val="005B4087"/>
    <w:rsid w:val="005B4711"/>
    <w:rsid w:val="005B4F63"/>
    <w:rsid w:val="005B5673"/>
    <w:rsid w:val="005B57BD"/>
    <w:rsid w:val="005B5C5D"/>
    <w:rsid w:val="005B7C5D"/>
    <w:rsid w:val="005C0175"/>
    <w:rsid w:val="005C02E9"/>
    <w:rsid w:val="005C1A74"/>
    <w:rsid w:val="005C1BFB"/>
    <w:rsid w:val="005C1D14"/>
    <w:rsid w:val="005C22B5"/>
    <w:rsid w:val="005C2C8B"/>
    <w:rsid w:val="005C3294"/>
    <w:rsid w:val="005C402C"/>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90"/>
    <w:rsid w:val="005D78CD"/>
    <w:rsid w:val="005D7EC6"/>
    <w:rsid w:val="005E00EF"/>
    <w:rsid w:val="005E066A"/>
    <w:rsid w:val="005E079B"/>
    <w:rsid w:val="005E1A05"/>
    <w:rsid w:val="005E1A25"/>
    <w:rsid w:val="005E24A3"/>
    <w:rsid w:val="005E2776"/>
    <w:rsid w:val="005E29F2"/>
    <w:rsid w:val="005E338F"/>
    <w:rsid w:val="005E45D5"/>
    <w:rsid w:val="005E4710"/>
    <w:rsid w:val="005E4B46"/>
    <w:rsid w:val="005E6F79"/>
    <w:rsid w:val="005E7DF7"/>
    <w:rsid w:val="005F0812"/>
    <w:rsid w:val="005F0B21"/>
    <w:rsid w:val="005F1310"/>
    <w:rsid w:val="005F241B"/>
    <w:rsid w:val="005F34C9"/>
    <w:rsid w:val="005F35E6"/>
    <w:rsid w:val="005F37F3"/>
    <w:rsid w:val="005F403D"/>
    <w:rsid w:val="005F4118"/>
    <w:rsid w:val="005F4746"/>
    <w:rsid w:val="005F4DCC"/>
    <w:rsid w:val="005F5EB5"/>
    <w:rsid w:val="005F62B2"/>
    <w:rsid w:val="005F6599"/>
    <w:rsid w:val="005F715E"/>
    <w:rsid w:val="005F7A58"/>
    <w:rsid w:val="00600694"/>
    <w:rsid w:val="006012DC"/>
    <w:rsid w:val="00601BAE"/>
    <w:rsid w:val="00601F5E"/>
    <w:rsid w:val="0060204C"/>
    <w:rsid w:val="006027AA"/>
    <w:rsid w:val="006030F7"/>
    <w:rsid w:val="006037DA"/>
    <w:rsid w:val="00604626"/>
    <w:rsid w:val="00604AC3"/>
    <w:rsid w:val="00605D3E"/>
    <w:rsid w:val="006062D2"/>
    <w:rsid w:val="0060655B"/>
    <w:rsid w:val="00606DDF"/>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1D20"/>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0453"/>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5F4"/>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C78"/>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D705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4F81"/>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3BFB"/>
    <w:rsid w:val="00724054"/>
    <w:rsid w:val="0072483C"/>
    <w:rsid w:val="00725463"/>
    <w:rsid w:val="007301D7"/>
    <w:rsid w:val="00730D94"/>
    <w:rsid w:val="00731194"/>
    <w:rsid w:val="00731C85"/>
    <w:rsid w:val="00732469"/>
    <w:rsid w:val="00732EA5"/>
    <w:rsid w:val="007335A2"/>
    <w:rsid w:val="007341C8"/>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5D4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55BF"/>
    <w:rsid w:val="007C6C5A"/>
    <w:rsid w:val="007D0257"/>
    <w:rsid w:val="007D10F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ADE"/>
    <w:rsid w:val="007F6CB3"/>
    <w:rsid w:val="007F7690"/>
    <w:rsid w:val="00800647"/>
    <w:rsid w:val="008006A4"/>
    <w:rsid w:val="00801802"/>
    <w:rsid w:val="00804680"/>
    <w:rsid w:val="008053A5"/>
    <w:rsid w:val="00806236"/>
    <w:rsid w:val="00806E2B"/>
    <w:rsid w:val="0080776C"/>
    <w:rsid w:val="00807C99"/>
    <w:rsid w:val="00807ED7"/>
    <w:rsid w:val="00807FF3"/>
    <w:rsid w:val="00810200"/>
    <w:rsid w:val="0081045B"/>
    <w:rsid w:val="00810C87"/>
    <w:rsid w:val="0081173D"/>
    <w:rsid w:val="0081184B"/>
    <w:rsid w:val="00814548"/>
    <w:rsid w:val="008157CA"/>
    <w:rsid w:val="00815CCC"/>
    <w:rsid w:val="008164E8"/>
    <w:rsid w:val="008167F5"/>
    <w:rsid w:val="00816819"/>
    <w:rsid w:val="008200A3"/>
    <w:rsid w:val="0082024A"/>
    <w:rsid w:val="0082054B"/>
    <w:rsid w:val="0082059C"/>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7A1"/>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14C"/>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3D38"/>
    <w:rsid w:val="00875167"/>
    <w:rsid w:val="00875FEF"/>
    <w:rsid w:val="00877472"/>
    <w:rsid w:val="00877505"/>
    <w:rsid w:val="00880095"/>
    <w:rsid w:val="00880236"/>
    <w:rsid w:val="00880BA5"/>
    <w:rsid w:val="00881753"/>
    <w:rsid w:val="00881B14"/>
    <w:rsid w:val="00882410"/>
    <w:rsid w:val="008826F4"/>
    <w:rsid w:val="008827C1"/>
    <w:rsid w:val="00882DE1"/>
    <w:rsid w:val="00883450"/>
    <w:rsid w:val="008835C6"/>
    <w:rsid w:val="00883659"/>
    <w:rsid w:val="00884511"/>
    <w:rsid w:val="0088552F"/>
    <w:rsid w:val="00891563"/>
    <w:rsid w:val="008915C5"/>
    <w:rsid w:val="00892281"/>
    <w:rsid w:val="00892282"/>
    <w:rsid w:val="00892449"/>
    <w:rsid w:val="008929DD"/>
    <w:rsid w:val="0089358F"/>
    <w:rsid w:val="00894303"/>
    <w:rsid w:val="00895D34"/>
    <w:rsid w:val="00896EE5"/>
    <w:rsid w:val="008A005C"/>
    <w:rsid w:val="008A0E02"/>
    <w:rsid w:val="008A154E"/>
    <w:rsid w:val="008A2809"/>
    <w:rsid w:val="008A334C"/>
    <w:rsid w:val="008A4B5C"/>
    <w:rsid w:val="008A4B68"/>
    <w:rsid w:val="008A5473"/>
    <w:rsid w:val="008A6BCB"/>
    <w:rsid w:val="008A74C2"/>
    <w:rsid w:val="008A79BE"/>
    <w:rsid w:val="008A7DBC"/>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1B07"/>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31D"/>
    <w:rsid w:val="008E355D"/>
    <w:rsid w:val="008E4A9E"/>
    <w:rsid w:val="008E4D9D"/>
    <w:rsid w:val="008E6605"/>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05F"/>
    <w:rsid w:val="009060EA"/>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6DB"/>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817"/>
    <w:rsid w:val="00944E99"/>
    <w:rsid w:val="00945236"/>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173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39C7"/>
    <w:rsid w:val="0098553F"/>
    <w:rsid w:val="00985DA6"/>
    <w:rsid w:val="00985FD8"/>
    <w:rsid w:val="00986102"/>
    <w:rsid w:val="00991076"/>
    <w:rsid w:val="00992251"/>
    <w:rsid w:val="009924D5"/>
    <w:rsid w:val="0099409F"/>
    <w:rsid w:val="0099482D"/>
    <w:rsid w:val="00994E5A"/>
    <w:rsid w:val="00995311"/>
    <w:rsid w:val="009956D3"/>
    <w:rsid w:val="0099657F"/>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B6F"/>
    <w:rsid w:val="009D4D4F"/>
    <w:rsid w:val="009D542A"/>
    <w:rsid w:val="009D5CD2"/>
    <w:rsid w:val="009D61D9"/>
    <w:rsid w:val="009D76F0"/>
    <w:rsid w:val="009E011D"/>
    <w:rsid w:val="009E1584"/>
    <w:rsid w:val="009E1C30"/>
    <w:rsid w:val="009E3146"/>
    <w:rsid w:val="009E4942"/>
    <w:rsid w:val="009E5D70"/>
    <w:rsid w:val="009F124C"/>
    <w:rsid w:val="009F1480"/>
    <w:rsid w:val="009F1E4C"/>
    <w:rsid w:val="009F1F30"/>
    <w:rsid w:val="009F2213"/>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245C"/>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71D"/>
    <w:rsid w:val="00A558E6"/>
    <w:rsid w:val="00A56877"/>
    <w:rsid w:val="00A572BC"/>
    <w:rsid w:val="00A575AA"/>
    <w:rsid w:val="00A5798D"/>
    <w:rsid w:val="00A57F5F"/>
    <w:rsid w:val="00A60016"/>
    <w:rsid w:val="00A607ED"/>
    <w:rsid w:val="00A60F1F"/>
    <w:rsid w:val="00A60FB9"/>
    <w:rsid w:val="00A61E11"/>
    <w:rsid w:val="00A621BA"/>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323A"/>
    <w:rsid w:val="00A941F5"/>
    <w:rsid w:val="00A94982"/>
    <w:rsid w:val="00A94D69"/>
    <w:rsid w:val="00A95407"/>
    <w:rsid w:val="00A9576E"/>
    <w:rsid w:val="00A97EE2"/>
    <w:rsid w:val="00AA0660"/>
    <w:rsid w:val="00AA0C1B"/>
    <w:rsid w:val="00AA13C2"/>
    <w:rsid w:val="00AA218B"/>
    <w:rsid w:val="00AA223A"/>
    <w:rsid w:val="00AA22A7"/>
    <w:rsid w:val="00AA23F6"/>
    <w:rsid w:val="00AA2A0A"/>
    <w:rsid w:val="00AA2A89"/>
    <w:rsid w:val="00AA3244"/>
    <w:rsid w:val="00AA384F"/>
    <w:rsid w:val="00AA41CF"/>
    <w:rsid w:val="00AA590E"/>
    <w:rsid w:val="00AA60EE"/>
    <w:rsid w:val="00AA6228"/>
    <w:rsid w:val="00AA69A4"/>
    <w:rsid w:val="00AA736D"/>
    <w:rsid w:val="00AB1761"/>
    <w:rsid w:val="00AB258C"/>
    <w:rsid w:val="00AB274F"/>
    <w:rsid w:val="00AB5092"/>
    <w:rsid w:val="00AB5D27"/>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027"/>
    <w:rsid w:val="00AD623D"/>
    <w:rsid w:val="00AD6463"/>
    <w:rsid w:val="00AD7076"/>
    <w:rsid w:val="00AD712F"/>
    <w:rsid w:val="00AE1504"/>
    <w:rsid w:val="00AE28FE"/>
    <w:rsid w:val="00AE32E5"/>
    <w:rsid w:val="00AE7335"/>
    <w:rsid w:val="00AE7DFF"/>
    <w:rsid w:val="00AE7F9F"/>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6E"/>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CA6"/>
    <w:rsid w:val="00B21FEA"/>
    <w:rsid w:val="00B235B5"/>
    <w:rsid w:val="00B23985"/>
    <w:rsid w:val="00B23A7C"/>
    <w:rsid w:val="00B23CBF"/>
    <w:rsid w:val="00B242B3"/>
    <w:rsid w:val="00B2441C"/>
    <w:rsid w:val="00B24E6B"/>
    <w:rsid w:val="00B25275"/>
    <w:rsid w:val="00B25407"/>
    <w:rsid w:val="00B263B2"/>
    <w:rsid w:val="00B26486"/>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23"/>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66E5"/>
    <w:rsid w:val="00B570AB"/>
    <w:rsid w:val="00B606B7"/>
    <w:rsid w:val="00B60E95"/>
    <w:rsid w:val="00B62B87"/>
    <w:rsid w:val="00B6322D"/>
    <w:rsid w:val="00B63502"/>
    <w:rsid w:val="00B63636"/>
    <w:rsid w:val="00B644C2"/>
    <w:rsid w:val="00B64D8A"/>
    <w:rsid w:val="00B64EF9"/>
    <w:rsid w:val="00B66075"/>
    <w:rsid w:val="00B6661F"/>
    <w:rsid w:val="00B678B4"/>
    <w:rsid w:val="00B70791"/>
    <w:rsid w:val="00B71632"/>
    <w:rsid w:val="00B72A61"/>
    <w:rsid w:val="00B73838"/>
    <w:rsid w:val="00B74C84"/>
    <w:rsid w:val="00B74D9D"/>
    <w:rsid w:val="00B75548"/>
    <w:rsid w:val="00B755E2"/>
    <w:rsid w:val="00B76E3F"/>
    <w:rsid w:val="00B77623"/>
    <w:rsid w:val="00B81371"/>
    <w:rsid w:val="00B8193E"/>
    <w:rsid w:val="00B8335E"/>
    <w:rsid w:val="00B83900"/>
    <w:rsid w:val="00B83A90"/>
    <w:rsid w:val="00B84FED"/>
    <w:rsid w:val="00B85B1C"/>
    <w:rsid w:val="00B8601B"/>
    <w:rsid w:val="00B86C2C"/>
    <w:rsid w:val="00B86D4B"/>
    <w:rsid w:val="00B86E90"/>
    <w:rsid w:val="00B90172"/>
    <w:rsid w:val="00B90D3C"/>
    <w:rsid w:val="00B91835"/>
    <w:rsid w:val="00B91FA8"/>
    <w:rsid w:val="00B91FAB"/>
    <w:rsid w:val="00B924C9"/>
    <w:rsid w:val="00B92825"/>
    <w:rsid w:val="00B941D0"/>
    <w:rsid w:val="00B9556A"/>
    <w:rsid w:val="00B95CD2"/>
    <w:rsid w:val="00B95D84"/>
    <w:rsid w:val="00B96327"/>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26F4"/>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B7EB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1E"/>
    <w:rsid w:val="00BF01CB"/>
    <w:rsid w:val="00BF0848"/>
    <w:rsid w:val="00BF0D16"/>
    <w:rsid w:val="00BF2854"/>
    <w:rsid w:val="00BF2E2C"/>
    <w:rsid w:val="00BF310D"/>
    <w:rsid w:val="00BF5185"/>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3C7"/>
    <w:rsid w:val="00C2181B"/>
    <w:rsid w:val="00C22F9F"/>
    <w:rsid w:val="00C23941"/>
    <w:rsid w:val="00C24339"/>
    <w:rsid w:val="00C24682"/>
    <w:rsid w:val="00C263C8"/>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51D"/>
    <w:rsid w:val="00C66C67"/>
    <w:rsid w:val="00C67920"/>
    <w:rsid w:val="00C7024C"/>
    <w:rsid w:val="00C702E7"/>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78E"/>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265B"/>
    <w:rsid w:val="00CC360E"/>
    <w:rsid w:val="00CC3656"/>
    <w:rsid w:val="00CC41A7"/>
    <w:rsid w:val="00CC5686"/>
    <w:rsid w:val="00CC5FB0"/>
    <w:rsid w:val="00CC6748"/>
    <w:rsid w:val="00CC75C5"/>
    <w:rsid w:val="00CC7863"/>
    <w:rsid w:val="00CD10E5"/>
    <w:rsid w:val="00CD1D4E"/>
    <w:rsid w:val="00CD3217"/>
    <w:rsid w:val="00CD3360"/>
    <w:rsid w:val="00CD3580"/>
    <w:rsid w:val="00CD39B5"/>
    <w:rsid w:val="00CD4082"/>
    <w:rsid w:val="00CD5B84"/>
    <w:rsid w:val="00CD5C1E"/>
    <w:rsid w:val="00CD5EC7"/>
    <w:rsid w:val="00CD641E"/>
    <w:rsid w:val="00CD7141"/>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CF7C4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2E3"/>
    <w:rsid w:val="00D45B8C"/>
    <w:rsid w:val="00D468C3"/>
    <w:rsid w:val="00D46D9C"/>
    <w:rsid w:val="00D4793C"/>
    <w:rsid w:val="00D50842"/>
    <w:rsid w:val="00D51989"/>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6E27"/>
    <w:rsid w:val="00D67455"/>
    <w:rsid w:val="00D70D53"/>
    <w:rsid w:val="00D7234D"/>
    <w:rsid w:val="00D732AE"/>
    <w:rsid w:val="00D732D4"/>
    <w:rsid w:val="00D73BF7"/>
    <w:rsid w:val="00D74208"/>
    <w:rsid w:val="00D747E1"/>
    <w:rsid w:val="00D74CC9"/>
    <w:rsid w:val="00D751F4"/>
    <w:rsid w:val="00D755D6"/>
    <w:rsid w:val="00D76A91"/>
    <w:rsid w:val="00D77790"/>
    <w:rsid w:val="00D779DF"/>
    <w:rsid w:val="00D80345"/>
    <w:rsid w:val="00D808C3"/>
    <w:rsid w:val="00D809C7"/>
    <w:rsid w:val="00D8144C"/>
    <w:rsid w:val="00D8246A"/>
    <w:rsid w:val="00D830A1"/>
    <w:rsid w:val="00D830A4"/>
    <w:rsid w:val="00D83C17"/>
    <w:rsid w:val="00D847AA"/>
    <w:rsid w:val="00D84BC5"/>
    <w:rsid w:val="00D84CDE"/>
    <w:rsid w:val="00D85016"/>
    <w:rsid w:val="00D85797"/>
    <w:rsid w:val="00D85885"/>
    <w:rsid w:val="00D8667B"/>
    <w:rsid w:val="00D87652"/>
    <w:rsid w:val="00D87CAA"/>
    <w:rsid w:val="00D9132D"/>
    <w:rsid w:val="00D91522"/>
    <w:rsid w:val="00D9298F"/>
    <w:rsid w:val="00D92AAF"/>
    <w:rsid w:val="00D9525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0B4"/>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5D3F"/>
    <w:rsid w:val="00DC62F6"/>
    <w:rsid w:val="00DC6AEA"/>
    <w:rsid w:val="00DC6FF3"/>
    <w:rsid w:val="00DC77CE"/>
    <w:rsid w:val="00DD03D3"/>
    <w:rsid w:val="00DD0C9F"/>
    <w:rsid w:val="00DD11C6"/>
    <w:rsid w:val="00DD16BF"/>
    <w:rsid w:val="00DD25E2"/>
    <w:rsid w:val="00DD2628"/>
    <w:rsid w:val="00DD45C1"/>
    <w:rsid w:val="00DD5EC6"/>
    <w:rsid w:val="00DD61D2"/>
    <w:rsid w:val="00DD6E22"/>
    <w:rsid w:val="00DD6F33"/>
    <w:rsid w:val="00DE00D7"/>
    <w:rsid w:val="00DE015A"/>
    <w:rsid w:val="00DE156E"/>
    <w:rsid w:val="00DE236C"/>
    <w:rsid w:val="00DE28A7"/>
    <w:rsid w:val="00DE329E"/>
    <w:rsid w:val="00DE3ABB"/>
    <w:rsid w:val="00DE3D8D"/>
    <w:rsid w:val="00DE5A71"/>
    <w:rsid w:val="00DE5DB4"/>
    <w:rsid w:val="00DE70DC"/>
    <w:rsid w:val="00DE74C8"/>
    <w:rsid w:val="00DE7A89"/>
    <w:rsid w:val="00DF0935"/>
    <w:rsid w:val="00DF2328"/>
    <w:rsid w:val="00DF241E"/>
    <w:rsid w:val="00DF2421"/>
    <w:rsid w:val="00DF265C"/>
    <w:rsid w:val="00DF32B0"/>
    <w:rsid w:val="00DF37CA"/>
    <w:rsid w:val="00DF3FA2"/>
    <w:rsid w:val="00DF497B"/>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111B"/>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27E77"/>
    <w:rsid w:val="00E30BDE"/>
    <w:rsid w:val="00E3130C"/>
    <w:rsid w:val="00E31ED5"/>
    <w:rsid w:val="00E32108"/>
    <w:rsid w:val="00E32A4E"/>
    <w:rsid w:val="00E32DDF"/>
    <w:rsid w:val="00E336A7"/>
    <w:rsid w:val="00E3446C"/>
    <w:rsid w:val="00E3447E"/>
    <w:rsid w:val="00E348A7"/>
    <w:rsid w:val="00E349A0"/>
    <w:rsid w:val="00E34C57"/>
    <w:rsid w:val="00E34CE5"/>
    <w:rsid w:val="00E37DA6"/>
    <w:rsid w:val="00E4023F"/>
    <w:rsid w:val="00E40BF9"/>
    <w:rsid w:val="00E41154"/>
    <w:rsid w:val="00E412B2"/>
    <w:rsid w:val="00E41937"/>
    <w:rsid w:val="00E41B88"/>
    <w:rsid w:val="00E4351B"/>
    <w:rsid w:val="00E43ABE"/>
    <w:rsid w:val="00E44129"/>
    <w:rsid w:val="00E44326"/>
    <w:rsid w:val="00E445BD"/>
    <w:rsid w:val="00E4515A"/>
    <w:rsid w:val="00E4515C"/>
    <w:rsid w:val="00E46155"/>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B7D07"/>
    <w:rsid w:val="00EC02B8"/>
    <w:rsid w:val="00EC1BBC"/>
    <w:rsid w:val="00EC1E91"/>
    <w:rsid w:val="00EC2B2B"/>
    <w:rsid w:val="00EC336C"/>
    <w:rsid w:val="00EC3605"/>
    <w:rsid w:val="00EC3934"/>
    <w:rsid w:val="00EC393C"/>
    <w:rsid w:val="00EC3A5F"/>
    <w:rsid w:val="00EC41C8"/>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EF7F16"/>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C4E"/>
    <w:rsid w:val="00F22F84"/>
    <w:rsid w:val="00F23C7C"/>
    <w:rsid w:val="00F240D4"/>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74F"/>
    <w:rsid w:val="00F41CC3"/>
    <w:rsid w:val="00F41E88"/>
    <w:rsid w:val="00F42D31"/>
    <w:rsid w:val="00F42FB3"/>
    <w:rsid w:val="00F4518A"/>
    <w:rsid w:val="00F452A0"/>
    <w:rsid w:val="00F453EA"/>
    <w:rsid w:val="00F458B2"/>
    <w:rsid w:val="00F468DB"/>
    <w:rsid w:val="00F469F5"/>
    <w:rsid w:val="00F46E03"/>
    <w:rsid w:val="00F474F9"/>
    <w:rsid w:val="00F51118"/>
    <w:rsid w:val="00F5118A"/>
    <w:rsid w:val="00F51D89"/>
    <w:rsid w:val="00F523D6"/>
    <w:rsid w:val="00F52DE5"/>
    <w:rsid w:val="00F5370B"/>
    <w:rsid w:val="00F53DA1"/>
    <w:rsid w:val="00F54C8D"/>
    <w:rsid w:val="00F56189"/>
    <w:rsid w:val="00F5623F"/>
    <w:rsid w:val="00F56F2D"/>
    <w:rsid w:val="00F57112"/>
    <w:rsid w:val="00F5759B"/>
    <w:rsid w:val="00F6079C"/>
    <w:rsid w:val="00F60C62"/>
    <w:rsid w:val="00F61353"/>
    <w:rsid w:val="00F62B08"/>
    <w:rsid w:val="00F62E76"/>
    <w:rsid w:val="00F64B1D"/>
    <w:rsid w:val="00F67946"/>
    <w:rsid w:val="00F71078"/>
    <w:rsid w:val="00F71283"/>
    <w:rsid w:val="00F71ECB"/>
    <w:rsid w:val="00F724B1"/>
    <w:rsid w:val="00F72B4E"/>
    <w:rsid w:val="00F72CF5"/>
    <w:rsid w:val="00F739E9"/>
    <w:rsid w:val="00F73A6F"/>
    <w:rsid w:val="00F74972"/>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415D"/>
    <w:rsid w:val="00F95826"/>
    <w:rsid w:val="00F959DA"/>
    <w:rsid w:val="00F96857"/>
    <w:rsid w:val="00F97457"/>
    <w:rsid w:val="00F97ABA"/>
    <w:rsid w:val="00FA03E6"/>
    <w:rsid w:val="00FA08E0"/>
    <w:rsid w:val="00FA11F7"/>
    <w:rsid w:val="00FA32A8"/>
    <w:rsid w:val="00FA5AE3"/>
    <w:rsid w:val="00FA6568"/>
    <w:rsid w:val="00FA71CA"/>
    <w:rsid w:val="00FA73DD"/>
    <w:rsid w:val="00FB095B"/>
    <w:rsid w:val="00FB104E"/>
    <w:rsid w:val="00FB13C2"/>
    <w:rsid w:val="00FB1EFB"/>
    <w:rsid w:val="00FB2637"/>
    <w:rsid w:val="00FB26A1"/>
    <w:rsid w:val="00FB2F3B"/>
    <w:rsid w:val="00FB3261"/>
    <w:rsid w:val="00FB33E4"/>
    <w:rsid w:val="00FB38D2"/>
    <w:rsid w:val="00FB68AC"/>
    <w:rsid w:val="00FC03B8"/>
    <w:rsid w:val="00FC0874"/>
    <w:rsid w:val="00FC1719"/>
    <w:rsid w:val="00FC2719"/>
    <w:rsid w:val="00FC4A20"/>
    <w:rsid w:val="00FC4DF0"/>
    <w:rsid w:val="00FC5DF8"/>
    <w:rsid w:val="00FC7E40"/>
    <w:rsid w:val="00FD0568"/>
    <w:rsid w:val="00FD09AE"/>
    <w:rsid w:val="00FD0F3D"/>
    <w:rsid w:val="00FD1D91"/>
    <w:rsid w:val="00FD2309"/>
    <w:rsid w:val="00FD2612"/>
    <w:rsid w:val="00FD2EDF"/>
    <w:rsid w:val="00FD323A"/>
    <w:rsid w:val="00FD365C"/>
    <w:rsid w:val="00FD37D4"/>
    <w:rsid w:val="00FD42D6"/>
    <w:rsid w:val="00FE2025"/>
    <w:rsid w:val="00FE2651"/>
    <w:rsid w:val="00FE2E18"/>
    <w:rsid w:val="00FE3061"/>
    <w:rsid w:val="00FE33F4"/>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5B43A989-D584-4CD2-AF1E-02DA5D9B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376774"/>
  </w:style>
  <w:style w:type="paragraph" w:customStyle="1" w:styleId="m5907675151158779931gmail-msolistparagraph">
    <w:name w:val="m_5907675151158779931gmail-msolistparagraph"/>
    <w:basedOn w:val="Normal"/>
    <w:rsid w:val="0013048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9561196">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54631978">
      <w:bodyDiv w:val="1"/>
      <w:marLeft w:val="0"/>
      <w:marRight w:val="0"/>
      <w:marTop w:val="0"/>
      <w:marBottom w:val="0"/>
      <w:divBdr>
        <w:top w:val="none" w:sz="0" w:space="0" w:color="auto"/>
        <w:left w:val="none" w:sz="0" w:space="0" w:color="auto"/>
        <w:bottom w:val="none" w:sz="0" w:space="0" w:color="auto"/>
        <w:right w:val="none" w:sz="0" w:space="0" w:color="auto"/>
      </w:divBdr>
      <w:divsChild>
        <w:div w:id="585848112">
          <w:marLeft w:val="0"/>
          <w:marRight w:val="0"/>
          <w:marTop w:val="0"/>
          <w:marBottom w:val="101"/>
          <w:divBdr>
            <w:top w:val="none" w:sz="0" w:space="0" w:color="auto"/>
            <w:left w:val="none" w:sz="0" w:space="0" w:color="auto"/>
            <w:bottom w:val="none" w:sz="0" w:space="0" w:color="auto"/>
            <w:right w:val="none" w:sz="0" w:space="0" w:color="auto"/>
          </w:divBdr>
        </w:div>
        <w:div w:id="968517438">
          <w:marLeft w:val="720"/>
          <w:marRight w:val="0"/>
          <w:marTop w:val="0"/>
          <w:marBottom w:val="101"/>
          <w:divBdr>
            <w:top w:val="none" w:sz="0" w:space="0" w:color="auto"/>
            <w:left w:val="none" w:sz="0" w:space="0" w:color="auto"/>
            <w:bottom w:val="none" w:sz="0" w:space="0" w:color="auto"/>
            <w:right w:val="none" w:sz="0" w:space="0" w:color="auto"/>
          </w:divBdr>
        </w:div>
        <w:div w:id="1716729946">
          <w:marLeft w:val="720"/>
          <w:marRight w:val="0"/>
          <w:marTop w:val="0"/>
          <w:marBottom w:val="101"/>
          <w:divBdr>
            <w:top w:val="none" w:sz="0" w:space="0" w:color="auto"/>
            <w:left w:val="none" w:sz="0" w:space="0" w:color="auto"/>
            <w:bottom w:val="none" w:sz="0" w:space="0" w:color="auto"/>
            <w:right w:val="none" w:sz="0" w:space="0" w:color="auto"/>
          </w:divBdr>
        </w:div>
        <w:div w:id="1629898141">
          <w:marLeft w:val="720"/>
          <w:marRight w:val="0"/>
          <w:marTop w:val="0"/>
          <w:marBottom w:val="101"/>
          <w:divBdr>
            <w:top w:val="none" w:sz="0" w:space="0" w:color="auto"/>
            <w:left w:val="none" w:sz="0" w:space="0" w:color="auto"/>
            <w:bottom w:val="none" w:sz="0" w:space="0" w:color="auto"/>
            <w:right w:val="none" w:sz="0" w:space="0" w:color="auto"/>
          </w:divBdr>
        </w:div>
        <w:div w:id="1158762818">
          <w:marLeft w:val="720"/>
          <w:marRight w:val="0"/>
          <w:marTop w:val="0"/>
          <w:marBottom w:val="101"/>
          <w:divBdr>
            <w:top w:val="none" w:sz="0" w:space="0" w:color="auto"/>
            <w:left w:val="none" w:sz="0" w:space="0" w:color="auto"/>
            <w:bottom w:val="none" w:sz="0" w:space="0" w:color="auto"/>
            <w:right w:val="none" w:sz="0" w:space="0" w:color="auto"/>
          </w:divBdr>
        </w:div>
        <w:div w:id="1799642704">
          <w:marLeft w:val="720"/>
          <w:marRight w:val="0"/>
          <w:marTop w:val="0"/>
          <w:marBottom w:val="101"/>
          <w:divBdr>
            <w:top w:val="none" w:sz="0" w:space="0" w:color="auto"/>
            <w:left w:val="none" w:sz="0" w:space="0" w:color="auto"/>
            <w:bottom w:val="none" w:sz="0" w:space="0" w:color="auto"/>
            <w:right w:val="none" w:sz="0" w:space="0" w:color="auto"/>
          </w:divBdr>
        </w:div>
        <w:div w:id="953442529">
          <w:marLeft w:val="720"/>
          <w:marRight w:val="0"/>
          <w:marTop w:val="0"/>
          <w:marBottom w:val="101"/>
          <w:divBdr>
            <w:top w:val="none" w:sz="0" w:space="0" w:color="auto"/>
            <w:left w:val="none" w:sz="0" w:space="0" w:color="auto"/>
            <w:bottom w:val="none" w:sz="0" w:space="0" w:color="auto"/>
            <w:right w:val="none" w:sz="0" w:space="0" w:color="auto"/>
          </w:divBdr>
        </w:div>
        <w:div w:id="1204974866">
          <w:marLeft w:val="720"/>
          <w:marRight w:val="0"/>
          <w:marTop w:val="0"/>
          <w:marBottom w:val="101"/>
          <w:divBdr>
            <w:top w:val="none" w:sz="0" w:space="0" w:color="auto"/>
            <w:left w:val="none" w:sz="0" w:space="0" w:color="auto"/>
            <w:bottom w:val="none" w:sz="0" w:space="0" w:color="auto"/>
            <w:right w:val="none" w:sz="0" w:space="0" w:color="auto"/>
          </w:divBdr>
        </w:div>
        <w:div w:id="1370909725">
          <w:marLeft w:val="720"/>
          <w:marRight w:val="0"/>
          <w:marTop w:val="0"/>
          <w:marBottom w:val="101"/>
          <w:divBdr>
            <w:top w:val="none" w:sz="0" w:space="0" w:color="auto"/>
            <w:left w:val="none" w:sz="0" w:space="0" w:color="auto"/>
            <w:bottom w:val="none" w:sz="0" w:space="0" w:color="auto"/>
            <w:right w:val="none" w:sz="0" w:space="0" w:color="auto"/>
          </w:divBdr>
        </w:div>
        <w:div w:id="924193723">
          <w:marLeft w:val="720"/>
          <w:marRight w:val="0"/>
          <w:marTop w:val="0"/>
          <w:marBottom w:val="101"/>
          <w:divBdr>
            <w:top w:val="none" w:sz="0" w:space="0" w:color="auto"/>
            <w:left w:val="none" w:sz="0" w:space="0" w:color="auto"/>
            <w:bottom w:val="none" w:sz="0" w:space="0" w:color="auto"/>
            <w:right w:val="none" w:sz="0" w:space="0" w:color="auto"/>
          </w:divBdr>
        </w:div>
        <w:div w:id="2018773279">
          <w:marLeft w:val="720"/>
          <w:marRight w:val="0"/>
          <w:marTop w:val="0"/>
          <w:marBottom w:val="101"/>
          <w:divBdr>
            <w:top w:val="none" w:sz="0" w:space="0" w:color="auto"/>
            <w:left w:val="none" w:sz="0" w:space="0" w:color="auto"/>
            <w:bottom w:val="none" w:sz="0" w:space="0" w:color="auto"/>
            <w:right w:val="none" w:sz="0" w:space="0" w:color="auto"/>
          </w:divBdr>
        </w:div>
        <w:div w:id="1701003991">
          <w:marLeft w:val="720"/>
          <w:marRight w:val="0"/>
          <w:marTop w:val="0"/>
          <w:marBottom w:val="101"/>
          <w:divBdr>
            <w:top w:val="none" w:sz="0" w:space="0" w:color="auto"/>
            <w:left w:val="none" w:sz="0" w:space="0" w:color="auto"/>
            <w:bottom w:val="none" w:sz="0" w:space="0" w:color="auto"/>
            <w:right w:val="none" w:sz="0" w:space="0" w:color="auto"/>
          </w:divBdr>
        </w:div>
        <w:div w:id="1259559669">
          <w:marLeft w:val="720"/>
          <w:marRight w:val="0"/>
          <w:marTop w:val="0"/>
          <w:marBottom w:val="101"/>
          <w:divBdr>
            <w:top w:val="none" w:sz="0" w:space="0" w:color="auto"/>
            <w:left w:val="none" w:sz="0" w:space="0" w:color="auto"/>
            <w:bottom w:val="none" w:sz="0" w:space="0" w:color="auto"/>
            <w:right w:val="none" w:sz="0" w:space="0" w:color="auto"/>
          </w:divBdr>
        </w:div>
        <w:div w:id="2066490366">
          <w:marLeft w:val="720"/>
          <w:marRight w:val="0"/>
          <w:marTop w:val="0"/>
          <w:marBottom w:val="101"/>
          <w:divBdr>
            <w:top w:val="none" w:sz="0" w:space="0" w:color="auto"/>
            <w:left w:val="none" w:sz="0" w:space="0" w:color="auto"/>
            <w:bottom w:val="none" w:sz="0" w:space="0" w:color="auto"/>
            <w:right w:val="none" w:sz="0" w:space="0" w:color="auto"/>
          </w:divBdr>
        </w:div>
        <w:div w:id="1204750340">
          <w:marLeft w:val="0"/>
          <w:marRight w:val="0"/>
          <w:marTop w:val="0"/>
          <w:marBottom w:val="101"/>
          <w:divBdr>
            <w:top w:val="none" w:sz="0" w:space="0" w:color="auto"/>
            <w:left w:val="none" w:sz="0" w:space="0" w:color="auto"/>
            <w:bottom w:val="none" w:sz="0" w:space="0" w:color="auto"/>
            <w:right w:val="none" w:sz="0" w:space="0" w:color="auto"/>
          </w:divBdr>
        </w:div>
        <w:div w:id="397675322">
          <w:marLeft w:val="720"/>
          <w:marRight w:val="0"/>
          <w:marTop w:val="0"/>
          <w:marBottom w:val="101"/>
          <w:divBdr>
            <w:top w:val="none" w:sz="0" w:space="0" w:color="auto"/>
            <w:left w:val="none" w:sz="0" w:space="0" w:color="auto"/>
            <w:bottom w:val="none" w:sz="0" w:space="0" w:color="auto"/>
            <w:right w:val="none" w:sz="0" w:space="0" w:color="auto"/>
          </w:divBdr>
        </w:div>
        <w:div w:id="1170869548">
          <w:marLeft w:val="720"/>
          <w:marRight w:val="0"/>
          <w:marTop w:val="0"/>
          <w:marBottom w:val="101"/>
          <w:divBdr>
            <w:top w:val="none" w:sz="0" w:space="0" w:color="auto"/>
            <w:left w:val="none" w:sz="0" w:space="0" w:color="auto"/>
            <w:bottom w:val="none" w:sz="0" w:space="0" w:color="auto"/>
            <w:right w:val="none" w:sz="0" w:space="0" w:color="auto"/>
          </w:divBdr>
        </w:div>
        <w:div w:id="1393234195">
          <w:marLeft w:val="720"/>
          <w:marRight w:val="0"/>
          <w:marTop w:val="0"/>
          <w:marBottom w:val="101"/>
          <w:divBdr>
            <w:top w:val="none" w:sz="0" w:space="0" w:color="auto"/>
            <w:left w:val="none" w:sz="0" w:space="0" w:color="auto"/>
            <w:bottom w:val="none" w:sz="0" w:space="0" w:color="auto"/>
            <w:right w:val="none" w:sz="0" w:space="0" w:color="auto"/>
          </w:divBdr>
        </w:div>
        <w:div w:id="189269044">
          <w:marLeft w:val="720"/>
          <w:marRight w:val="0"/>
          <w:marTop w:val="0"/>
          <w:marBottom w:val="101"/>
          <w:divBdr>
            <w:top w:val="none" w:sz="0" w:space="0" w:color="auto"/>
            <w:left w:val="none" w:sz="0" w:space="0" w:color="auto"/>
            <w:bottom w:val="none" w:sz="0" w:space="0" w:color="auto"/>
            <w:right w:val="none" w:sz="0" w:space="0" w:color="auto"/>
          </w:divBdr>
        </w:div>
        <w:div w:id="1184170706">
          <w:marLeft w:val="720"/>
          <w:marRight w:val="0"/>
          <w:marTop w:val="0"/>
          <w:marBottom w:val="101"/>
          <w:divBdr>
            <w:top w:val="none" w:sz="0" w:space="0" w:color="auto"/>
            <w:left w:val="none" w:sz="0" w:space="0" w:color="auto"/>
            <w:bottom w:val="none" w:sz="0" w:space="0" w:color="auto"/>
            <w:right w:val="none" w:sz="0" w:space="0" w:color="auto"/>
          </w:divBdr>
        </w:div>
        <w:div w:id="784083553">
          <w:marLeft w:val="720"/>
          <w:marRight w:val="0"/>
          <w:marTop w:val="0"/>
          <w:marBottom w:val="101"/>
          <w:divBdr>
            <w:top w:val="none" w:sz="0" w:space="0" w:color="auto"/>
            <w:left w:val="none" w:sz="0" w:space="0" w:color="auto"/>
            <w:bottom w:val="none" w:sz="0" w:space="0" w:color="auto"/>
            <w:right w:val="none" w:sz="0" w:space="0" w:color="auto"/>
          </w:divBdr>
        </w:div>
        <w:div w:id="1561749592">
          <w:marLeft w:val="720"/>
          <w:marRight w:val="0"/>
          <w:marTop w:val="0"/>
          <w:marBottom w:val="101"/>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6028763">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17929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681473811">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6115803">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5893426">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67342109">
      <w:bodyDiv w:val="1"/>
      <w:marLeft w:val="0"/>
      <w:marRight w:val="0"/>
      <w:marTop w:val="0"/>
      <w:marBottom w:val="0"/>
      <w:divBdr>
        <w:top w:val="none" w:sz="0" w:space="0" w:color="auto"/>
        <w:left w:val="none" w:sz="0" w:space="0" w:color="auto"/>
        <w:bottom w:val="none" w:sz="0" w:space="0" w:color="auto"/>
        <w:right w:val="none" w:sz="0" w:space="0" w:color="auto"/>
      </w:divBdr>
    </w:div>
    <w:div w:id="1068501380">
      <w:bodyDiv w:val="1"/>
      <w:marLeft w:val="0"/>
      <w:marRight w:val="0"/>
      <w:marTop w:val="0"/>
      <w:marBottom w:val="0"/>
      <w:divBdr>
        <w:top w:val="none" w:sz="0" w:space="0" w:color="auto"/>
        <w:left w:val="none" w:sz="0" w:space="0" w:color="auto"/>
        <w:bottom w:val="none" w:sz="0" w:space="0" w:color="auto"/>
        <w:right w:val="none" w:sz="0" w:space="0" w:color="auto"/>
      </w:divBdr>
      <w:divsChild>
        <w:div w:id="292448817">
          <w:marLeft w:val="0"/>
          <w:marRight w:val="0"/>
          <w:marTop w:val="0"/>
          <w:marBottom w:val="64"/>
          <w:divBdr>
            <w:top w:val="none" w:sz="0" w:space="0" w:color="auto"/>
            <w:left w:val="none" w:sz="0" w:space="0" w:color="auto"/>
            <w:bottom w:val="none" w:sz="0" w:space="0" w:color="auto"/>
            <w:right w:val="none" w:sz="0" w:space="0" w:color="auto"/>
          </w:divBdr>
        </w:div>
        <w:div w:id="196310274">
          <w:marLeft w:val="900"/>
          <w:marRight w:val="0"/>
          <w:marTop w:val="0"/>
          <w:marBottom w:val="64"/>
          <w:divBdr>
            <w:top w:val="none" w:sz="0" w:space="0" w:color="auto"/>
            <w:left w:val="none" w:sz="0" w:space="0" w:color="auto"/>
            <w:bottom w:val="none" w:sz="0" w:space="0" w:color="auto"/>
            <w:right w:val="none" w:sz="0" w:space="0" w:color="auto"/>
          </w:divBdr>
        </w:div>
        <w:div w:id="1780024258">
          <w:marLeft w:val="900"/>
          <w:marRight w:val="0"/>
          <w:marTop w:val="0"/>
          <w:marBottom w:val="64"/>
          <w:divBdr>
            <w:top w:val="none" w:sz="0" w:space="0" w:color="auto"/>
            <w:left w:val="none" w:sz="0" w:space="0" w:color="auto"/>
            <w:bottom w:val="none" w:sz="0" w:space="0" w:color="auto"/>
            <w:right w:val="none" w:sz="0" w:space="0" w:color="auto"/>
          </w:divBdr>
        </w:div>
        <w:div w:id="711199475">
          <w:marLeft w:val="900"/>
          <w:marRight w:val="0"/>
          <w:marTop w:val="0"/>
          <w:marBottom w:val="64"/>
          <w:divBdr>
            <w:top w:val="none" w:sz="0" w:space="0" w:color="auto"/>
            <w:left w:val="none" w:sz="0" w:space="0" w:color="auto"/>
            <w:bottom w:val="none" w:sz="0" w:space="0" w:color="auto"/>
            <w:right w:val="none" w:sz="0" w:space="0" w:color="auto"/>
          </w:divBdr>
        </w:div>
        <w:div w:id="429593739">
          <w:marLeft w:val="1440"/>
          <w:marRight w:val="0"/>
          <w:marTop w:val="0"/>
          <w:marBottom w:val="64"/>
          <w:divBdr>
            <w:top w:val="none" w:sz="0" w:space="0" w:color="auto"/>
            <w:left w:val="none" w:sz="0" w:space="0" w:color="auto"/>
            <w:bottom w:val="none" w:sz="0" w:space="0" w:color="auto"/>
            <w:right w:val="none" w:sz="0" w:space="0" w:color="auto"/>
          </w:divBdr>
        </w:div>
        <w:div w:id="550462468">
          <w:marLeft w:val="1440"/>
          <w:marRight w:val="0"/>
          <w:marTop w:val="0"/>
          <w:marBottom w:val="64"/>
          <w:divBdr>
            <w:top w:val="none" w:sz="0" w:space="0" w:color="auto"/>
            <w:left w:val="none" w:sz="0" w:space="0" w:color="auto"/>
            <w:bottom w:val="none" w:sz="0" w:space="0" w:color="auto"/>
            <w:right w:val="none" w:sz="0" w:space="0" w:color="auto"/>
          </w:divBdr>
        </w:div>
        <w:div w:id="611321553">
          <w:marLeft w:val="900"/>
          <w:marRight w:val="0"/>
          <w:marTop w:val="0"/>
          <w:marBottom w:val="64"/>
          <w:divBdr>
            <w:top w:val="none" w:sz="0" w:space="0" w:color="auto"/>
            <w:left w:val="none" w:sz="0" w:space="0" w:color="auto"/>
            <w:bottom w:val="none" w:sz="0" w:space="0" w:color="auto"/>
            <w:right w:val="none" w:sz="0" w:space="0" w:color="auto"/>
          </w:divBdr>
        </w:div>
        <w:div w:id="2096127096">
          <w:marLeft w:val="900"/>
          <w:marRight w:val="0"/>
          <w:marTop w:val="0"/>
          <w:marBottom w:val="64"/>
          <w:divBdr>
            <w:top w:val="none" w:sz="0" w:space="0" w:color="auto"/>
            <w:left w:val="none" w:sz="0" w:space="0" w:color="auto"/>
            <w:bottom w:val="none" w:sz="0" w:space="0" w:color="auto"/>
            <w:right w:val="none" w:sz="0" w:space="0" w:color="auto"/>
          </w:divBdr>
        </w:div>
        <w:div w:id="264465154">
          <w:marLeft w:val="900"/>
          <w:marRight w:val="0"/>
          <w:marTop w:val="0"/>
          <w:marBottom w:val="64"/>
          <w:divBdr>
            <w:top w:val="none" w:sz="0" w:space="0" w:color="auto"/>
            <w:left w:val="none" w:sz="0" w:space="0" w:color="auto"/>
            <w:bottom w:val="none" w:sz="0" w:space="0" w:color="auto"/>
            <w:right w:val="none" w:sz="0" w:space="0" w:color="auto"/>
          </w:divBdr>
        </w:div>
        <w:div w:id="1409811792">
          <w:marLeft w:val="900"/>
          <w:marRight w:val="0"/>
          <w:marTop w:val="0"/>
          <w:marBottom w:val="64"/>
          <w:divBdr>
            <w:top w:val="none" w:sz="0" w:space="0" w:color="auto"/>
            <w:left w:val="none" w:sz="0" w:space="0" w:color="auto"/>
            <w:bottom w:val="none" w:sz="0" w:space="0" w:color="auto"/>
            <w:right w:val="none" w:sz="0" w:space="0" w:color="auto"/>
          </w:divBdr>
        </w:div>
        <w:div w:id="1763797433">
          <w:marLeft w:val="900"/>
          <w:marRight w:val="0"/>
          <w:marTop w:val="0"/>
          <w:marBottom w:val="64"/>
          <w:divBdr>
            <w:top w:val="none" w:sz="0" w:space="0" w:color="auto"/>
            <w:left w:val="none" w:sz="0" w:space="0" w:color="auto"/>
            <w:bottom w:val="none" w:sz="0" w:space="0" w:color="auto"/>
            <w:right w:val="none" w:sz="0" w:space="0" w:color="auto"/>
          </w:divBdr>
        </w:div>
        <w:div w:id="98374466">
          <w:marLeft w:val="900"/>
          <w:marRight w:val="0"/>
          <w:marTop w:val="0"/>
          <w:marBottom w:val="64"/>
          <w:divBdr>
            <w:top w:val="none" w:sz="0" w:space="0" w:color="auto"/>
            <w:left w:val="none" w:sz="0" w:space="0" w:color="auto"/>
            <w:bottom w:val="none" w:sz="0" w:space="0" w:color="auto"/>
            <w:right w:val="none" w:sz="0" w:space="0" w:color="auto"/>
          </w:divBdr>
        </w:div>
        <w:div w:id="1260984273">
          <w:marLeft w:val="900"/>
          <w:marRight w:val="0"/>
          <w:marTop w:val="0"/>
          <w:marBottom w:val="60"/>
          <w:divBdr>
            <w:top w:val="none" w:sz="0" w:space="0" w:color="auto"/>
            <w:left w:val="none" w:sz="0" w:space="0" w:color="auto"/>
            <w:bottom w:val="none" w:sz="0" w:space="0" w:color="auto"/>
            <w:right w:val="none" w:sz="0" w:space="0" w:color="auto"/>
          </w:divBdr>
        </w:div>
        <w:div w:id="895239094">
          <w:marLeft w:val="900"/>
          <w:marRight w:val="0"/>
          <w:marTop w:val="0"/>
          <w:marBottom w:val="60"/>
          <w:divBdr>
            <w:top w:val="none" w:sz="0" w:space="0" w:color="auto"/>
            <w:left w:val="none" w:sz="0" w:space="0" w:color="auto"/>
            <w:bottom w:val="none" w:sz="0" w:space="0" w:color="auto"/>
            <w:right w:val="none" w:sz="0" w:space="0" w:color="auto"/>
          </w:divBdr>
        </w:div>
        <w:div w:id="762841379">
          <w:marLeft w:val="900"/>
          <w:marRight w:val="0"/>
          <w:marTop w:val="0"/>
          <w:marBottom w:val="60"/>
          <w:divBdr>
            <w:top w:val="none" w:sz="0" w:space="0" w:color="auto"/>
            <w:left w:val="none" w:sz="0" w:space="0" w:color="auto"/>
            <w:bottom w:val="none" w:sz="0" w:space="0" w:color="auto"/>
            <w:right w:val="none" w:sz="0" w:space="0" w:color="auto"/>
          </w:divBdr>
        </w:div>
        <w:div w:id="2079358466">
          <w:marLeft w:val="900"/>
          <w:marRight w:val="0"/>
          <w:marTop w:val="0"/>
          <w:marBottom w:val="60"/>
          <w:divBdr>
            <w:top w:val="none" w:sz="0" w:space="0" w:color="auto"/>
            <w:left w:val="none" w:sz="0" w:space="0" w:color="auto"/>
            <w:bottom w:val="none" w:sz="0" w:space="0" w:color="auto"/>
            <w:right w:val="none" w:sz="0" w:space="0" w:color="auto"/>
          </w:divBdr>
        </w:div>
        <w:div w:id="1236474693">
          <w:marLeft w:val="900"/>
          <w:marRight w:val="0"/>
          <w:marTop w:val="0"/>
          <w:marBottom w:val="60"/>
          <w:divBdr>
            <w:top w:val="none" w:sz="0" w:space="0" w:color="auto"/>
            <w:left w:val="none" w:sz="0" w:space="0" w:color="auto"/>
            <w:bottom w:val="none" w:sz="0" w:space="0" w:color="auto"/>
            <w:right w:val="none" w:sz="0" w:space="0" w:color="auto"/>
          </w:divBdr>
        </w:div>
        <w:div w:id="1021933938">
          <w:marLeft w:val="900"/>
          <w:marRight w:val="0"/>
          <w:marTop w:val="0"/>
          <w:marBottom w:val="60"/>
          <w:divBdr>
            <w:top w:val="none" w:sz="0" w:space="0" w:color="auto"/>
            <w:left w:val="none" w:sz="0" w:space="0" w:color="auto"/>
            <w:bottom w:val="none" w:sz="0" w:space="0" w:color="auto"/>
            <w:right w:val="none" w:sz="0" w:space="0" w:color="auto"/>
          </w:divBdr>
        </w:div>
        <w:div w:id="851456658">
          <w:marLeft w:val="900"/>
          <w:marRight w:val="0"/>
          <w:marTop w:val="0"/>
          <w:marBottom w:val="60"/>
          <w:divBdr>
            <w:top w:val="none" w:sz="0" w:space="0" w:color="auto"/>
            <w:left w:val="none" w:sz="0" w:space="0" w:color="auto"/>
            <w:bottom w:val="none" w:sz="0" w:space="0" w:color="auto"/>
            <w:right w:val="none" w:sz="0" w:space="0" w:color="auto"/>
          </w:divBdr>
        </w:div>
        <w:div w:id="696003631">
          <w:marLeft w:val="900"/>
          <w:marRight w:val="0"/>
          <w:marTop w:val="0"/>
          <w:marBottom w:val="60"/>
          <w:divBdr>
            <w:top w:val="none" w:sz="0" w:space="0" w:color="auto"/>
            <w:left w:val="none" w:sz="0" w:space="0" w:color="auto"/>
            <w:bottom w:val="none" w:sz="0" w:space="0" w:color="auto"/>
            <w:right w:val="none" w:sz="0" w:space="0" w:color="auto"/>
          </w:divBdr>
        </w:div>
        <w:div w:id="449783737">
          <w:marLeft w:val="900"/>
          <w:marRight w:val="0"/>
          <w:marTop w:val="0"/>
          <w:marBottom w:val="60"/>
          <w:divBdr>
            <w:top w:val="none" w:sz="0" w:space="0" w:color="auto"/>
            <w:left w:val="none" w:sz="0" w:space="0" w:color="auto"/>
            <w:bottom w:val="none" w:sz="0" w:space="0" w:color="auto"/>
            <w:right w:val="none" w:sz="0" w:space="0" w:color="auto"/>
          </w:divBdr>
        </w:div>
        <w:div w:id="1691638436">
          <w:marLeft w:val="900"/>
          <w:marRight w:val="0"/>
          <w:marTop w:val="0"/>
          <w:marBottom w:val="60"/>
          <w:divBdr>
            <w:top w:val="none" w:sz="0" w:space="0" w:color="auto"/>
            <w:left w:val="none" w:sz="0" w:space="0" w:color="auto"/>
            <w:bottom w:val="none" w:sz="0" w:space="0" w:color="auto"/>
            <w:right w:val="none" w:sz="0" w:space="0" w:color="auto"/>
          </w:divBdr>
        </w:div>
        <w:div w:id="1998681095">
          <w:marLeft w:val="900"/>
          <w:marRight w:val="0"/>
          <w:marTop w:val="0"/>
          <w:marBottom w:val="60"/>
          <w:divBdr>
            <w:top w:val="none" w:sz="0" w:space="0" w:color="auto"/>
            <w:left w:val="none" w:sz="0" w:space="0" w:color="auto"/>
            <w:bottom w:val="none" w:sz="0" w:space="0" w:color="auto"/>
            <w:right w:val="none" w:sz="0" w:space="0" w:color="auto"/>
          </w:divBdr>
        </w:div>
        <w:div w:id="1445689564">
          <w:marLeft w:val="0"/>
          <w:marRight w:val="0"/>
          <w:marTop w:val="0"/>
          <w:marBottom w:val="60"/>
          <w:divBdr>
            <w:top w:val="none" w:sz="0" w:space="0" w:color="auto"/>
            <w:left w:val="none" w:sz="0" w:space="0" w:color="auto"/>
            <w:bottom w:val="none" w:sz="0" w:space="0" w:color="auto"/>
            <w:right w:val="none" w:sz="0" w:space="0" w:color="auto"/>
          </w:divBdr>
        </w:div>
        <w:div w:id="892035148">
          <w:marLeft w:val="0"/>
          <w:marRight w:val="0"/>
          <w:marTop w:val="0"/>
          <w:marBottom w:val="60"/>
          <w:divBdr>
            <w:top w:val="none" w:sz="0" w:space="0" w:color="auto"/>
            <w:left w:val="none" w:sz="0" w:space="0" w:color="auto"/>
            <w:bottom w:val="none" w:sz="0" w:space="0" w:color="auto"/>
            <w:right w:val="none" w:sz="0" w:space="0" w:color="auto"/>
          </w:divBdr>
        </w:div>
        <w:div w:id="1622029238">
          <w:marLeft w:val="0"/>
          <w:marRight w:val="0"/>
          <w:marTop w:val="0"/>
          <w:marBottom w:val="60"/>
          <w:divBdr>
            <w:top w:val="none" w:sz="0" w:space="0" w:color="auto"/>
            <w:left w:val="none" w:sz="0" w:space="0" w:color="auto"/>
            <w:bottom w:val="none" w:sz="0" w:space="0" w:color="auto"/>
            <w:right w:val="none" w:sz="0" w:space="0" w:color="auto"/>
          </w:divBdr>
        </w:div>
        <w:div w:id="1884907880">
          <w:marLeft w:val="0"/>
          <w:marRight w:val="0"/>
          <w:marTop w:val="0"/>
          <w:marBottom w:val="60"/>
          <w:divBdr>
            <w:top w:val="none" w:sz="0" w:space="0" w:color="auto"/>
            <w:left w:val="none" w:sz="0" w:space="0" w:color="auto"/>
            <w:bottom w:val="none" w:sz="0" w:space="0" w:color="auto"/>
            <w:right w:val="none" w:sz="0" w:space="0" w:color="auto"/>
          </w:divBdr>
        </w:div>
        <w:div w:id="1770273501">
          <w:marLeft w:val="900"/>
          <w:marRight w:val="0"/>
          <w:marTop w:val="0"/>
          <w:marBottom w:val="60"/>
          <w:divBdr>
            <w:top w:val="none" w:sz="0" w:space="0" w:color="auto"/>
            <w:left w:val="none" w:sz="0" w:space="0" w:color="auto"/>
            <w:bottom w:val="none" w:sz="0" w:space="0" w:color="auto"/>
            <w:right w:val="none" w:sz="0" w:space="0" w:color="auto"/>
          </w:divBdr>
        </w:div>
        <w:div w:id="1285960439">
          <w:marLeft w:val="1440"/>
          <w:marRight w:val="0"/>
          <w:marTop w:val="0"/>
          <w:marBottom w:val="60"/>
          <w:divBdr>
            <w:top w:val="none" w:sz="0" w:space="0" w:color="auto"/>
            <w:left w:val="none" w:sz="0" w:space="0" w:color="auto"/>
            <w:bottom w:val="none" w:sz="0" w:space="0" w:color="auto"/>
            <w:right w:val="none" w:sz="0" w:space="0" w:color="auto"/>
          </w:divBdr>
        </w:div>
        <w:div w:id="1340890845">
          <w:marLeft w:val="1440"/>
          <w:marRight w:val="0"/>
          <w:marTop w:val="0"/>
          <w:marBottom w:val="60"/>
          <w:divBdr>
            <w:top w:val="none" w:sz="0" w:space="0" w:color="auto"/>
            <w:left w:val="none" w:sz="0" w:space="0" w:color="auto"/>
            <w:bottom w:val="none" w:sz="0" w:space="0" w:color="auto"/>
            <w:right w:val="none" w:sz="0" w:space="0" w:color="auto"/>
          </w:divBdr>
        </w:div>
        <w:div w:id="2046904834">
          <w:marLeft w:val="1440"/>
          <w:marRight w:val="0"/>
          <w:marTop w:val="0"/>
          <w:marBottom w:val="60"/>
          <w:divBdr>
            <w:top w:val="none" w:sz="0" w:space="0" w:color="auto"/>
            <w:left w:val="none" w:sz="0" w:space="0" w:color="auto"/>
            <w:bottom w:val="none" w:sz="0" w:space="0" w:color="auto"/>
            <w:right w:val="none" w:sz="0" w:space="0" w:color="auto"/>
          </w:divBdr>
        </w:div>
        <w:div w:id="1261330900">
          <w:marLeft w:val="1440"/>
          <w:marRight w:val="0"/>
          <w:marTop w:val="0"/>
          <w:marBottom w:val="60"/>
          <w:divBdr>
            <w:top w:val="none" w:sz="0" w:space="0" w:color="auto"/>
            <w:left w:val="none" w:sz="0" w:space="0" w:color="auto"/>
            <w:bottom w:val="none" w:sz="0" w:space="0" w:color="auto"/>
            <w:right w:val="none" w:sz="0" w:space="0" w:color="auto"/>
          </w:divBdr>
        </w:div>
        <w:div w:id="746852406">
          <w:marLeft w:val="900"/>
          <w:marRight w:val="0"/>
          <w:marTop w:val="0"/>
          <w:marBottom w:val="60"/>
          <w:divBdr>
            <w:top w:val="none" w:sz="0" w:space="0" w:color="auto"/>
            <w:left w:val="none" w:sz="0" w:space="0" w:color="auto"/>
            <w:bottom w:val="none" w:sz="0" w:space="0" w:color="auto"/>
            <w:right w:val="none" w:sz="0" w:space="0" w:color="auto"/>
          </w:divBdr>
        </w:div>
        <w:div w:id="2087611418">
          <w:marLeft w:val="900"/>
          <w:marRight w:val="0"/>
          <w:marTop w:val="0"/>
          <w:marBottom w:val="60"/>
          <w:divBdr>
            <w:top w:val="none" w:sz="0" w:space="0" w:color="auto"/>
            <w:left w:val="none" w:sz="0" w:space="0" w:color="auto"/>
            <w:bottom w:val="none" w:sz="0" w:space="0" w:color="auto"/>
            <w:right w:val="none" w:sz="0" w:space="0" w:color="auto"/>
          </w:divBdr>
        </w:div>
        <w:div w:id="1168715402">
          <w:marLeft w:val="900"/>
          <w:marRight w:val="0"/>
          <w:marTop w:val="0"/>
          <w:marBottom w:val="80"/>
          <w:divBdr>
            <w:top w:val="none" w:sz="0" w:space="0" w:color="auto"/>
            <w:left w:val="none" w:sz="0" w:space="0" w:color="auto"/>
            <w:bottom w:val="none" w:sz="0" w:space="0" w:color="auto"/>
            <w:right w:val="none" w:sz="0" w:space="0" w:color="auto"/>
          </w:divBdr>
        </w:div>
        <w:div w:id="185338877">
          <w:marLeft w:val="900"/>
          <w:marRight w:val="0"/>
          <w:marTop w:val="0"/>
          <w:marBottom w:val="80"/>
          <w:divBdr>
            <w:top w:val="none" w:sz="0" w:space="0" w:color="auto"/>
            <w:left w:val="none" w:sz="0" w:space="0" w:color="auto"/>
            <w:bottom w:val="none" w:sz="0" w:space="0" w:color="auto"/>
            <w:right w:val="none" w:sz="0" w:space="0" w:color="auto"/>
          </w:divBdr>
        </w:div>
        <w:div w:id="1698697259">
          <w:marLeft w:val="900"/>
          <w:marRight w:val="0"/>
          <w:marTop w:val="0"/>
          <w:marBottom w:val="80"/>
          <w:divBdr>
            <w:top w:val="none" w:sz="0" w:space="0" w:color="auto"/>
            <w:left w:val="none" w:sz="0" w:space="0" w:color="auto"/>
            <w:bottom w:val="none" w:sz="0" w:space="0" w:color="auto"/>
            <w:right w:val="none" w:sz="0" w:space="0" w:color="auto"/>
          </w:divBdr>
        </w:div>
      </w:divsChild>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16491289">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568635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2935102">
      <w:bodyDiv w:val="1"/>
      <w:marLeft w:val="0"/>
      <w:marRight w:val="0"/>
      <w:marTop w:val="0"/>
      <w:marBottom w:val="0"/>
      <w:divBdr>
        <w:top w:val="none" w:sz="0" w:space="0" w:color="auto"/>
        <w:left w:val="none" w:sz="0" w:space="0" w:color="auto"/>
        <w:bottom w:val="none" w:sz="0" w:space="0" w:color="auto"/>
        <w:right w:val="none" w:sz="0" w:space="0" w:color="auto"/>
      </w:divBdr>
      <w:divsChild>
        <w:div w:id="883250285">
          <w:marLeft w:val="0"/>
          <w:marRight w:val="0"/>
          <w:marTop w:val="0"/>
          <w:marBottom w:val="101"/>
          <w:divBdr>
            <w:top w:val="none" w:sz="0" w:space="0" w:color="auto"/>
            <w:left w:val="none" w:sz="0" w:space="0" w:color="auto"/>
            <w:bottom w:val="none" w:sz="0" w:space="0" w:color="auto"/>
            <w:right w:val="none" w:sz="0" w:space="0" w:color="auto"/>
          </w:divBdr>
        </w:div>
        <w:div w:id="2060662932">
          <w:marLeft w:val="720"/>
          <w:marRight w:val="0"/>
          <w:marTop w:val="0"/>
          <w:marBottom w:val="101"/>
          <w:divBdr>
            <w:top w:val="none" w:sz="0" w:space="0" w:color="auto"/>
            <w:left w:val="none" w:sz="0" w:space="0" w:color="auto"/>
            <w:bottom w:val="none" w:sz="0" w:space="0" w:color="auto"/>
            <w:right w:val="none" w:sz="0" w:space="0" w:color="auto"/>
          </w:divBdr>
        </w:div>
        <w:div w:id="499274734">
          <w:marLeft w:val="720"/>
          <w:marRight w:val="0"/>
          <w:marTop w:val="0"/>
          <w:marBottom w:val="101"/>
          <w:divBdr>
            <w:top w:val="none" w:sz="0" w:space="0" w:color="auto"/>
            <w:left w:val="none" w:sz="0" w:space="0" w:color="auto"/>
            <w:bottom w:val="none" w:sz="0" w:space="0" w:color="auto"/>
            <w:right w:val="none" w:sz="0" w:space="0" w:color="auto"/>
          </w:divBdr>
        </w:div>
        <w:div w:id="2138600908">
          <w:marLeft w:val="720"/>
          <w:marRight w:val="0"/>
          <w:marTop w:val="0"/>
          <w:marBottom w:val="101"/>
          <w:divBdr>
            <w:top w:val="none" w:sz="0" w:space="0" w:color="auto"/>
            <w:left w:val="none" w:sz="0" w:space="0" w:color="auto"/>
            <w:bottom w:val="none" w:sz="0" w:space="0" w:color="auto"/>
            <w:right w:val="none" w:sz="0" w:space="0" w:color="auto"/>
          </w:divBdr>
        </w:div>
        <w:div w:id="871768321">
          <w:marLeft w:val="720"/>
          <w:marRight w:val="0"/>
          <w:marTop w:val="0"/>
          <w:marBottom w:val="101"/>
          <w:divBdr>
            <w:top w:val="none" w:sz="0" w:space="0" w:color="auto"/>
            <w:left w:val="none" w:sz="0" w:space="0" w:color="auto"/>
            <w:bottom w:val="none" w:sz="0" w:space="0" w:color="auto"/>
            <w:right w:val="none" w:sz="0" w:space="0" w:color="auto"/>
          </w:divBdr>
        </w:div>
        <w:div w:id="1046489740">
          <w:marLeft w:val="720"/>
          <w:marRight w:val="0"/>
          <w:marTop w:val="0"/>
          <w:marBottom w:val="101"/>
          <w:divBdr>
            <w:top w:val="none" w:sz="0" w:space="0" w:color="auto"/>
            <w:left w:val="none" w:sz="0" w:space="0" w:color="auto"/>
            <w:bottom w:val="none" w:sz="0" w:space="0" w:color="auto"/>
            <w:right w:val="none" w:sz="0" w:space="0" w:color="auto"/>
          </w:divBdr>
        </w:div>
        <w:div w:id="1642272253">
          <w:marLeft w:val="720"/>
          <w:marRight w:val="0"/>
          <w:marTop w:val="0"/>
          <w:marBottom w:val="101"/>
          <w:divBdr>
            <w:top w:val="none" w:sz="0" w:space="0" w:color="auto"/>
            <w:left w:val="none" w:sz="0" w:space="0" w:color="auto"/>
            <w:bottom w:val="none" w:sz="0" w:space="0" w:color="auto"/>
            <w:right w:val="none" w:sz="0" w:space="0" w:color="auto"/>
          </w:divBdr>
        </w:div>
        <w:div w:id="450320903">
          <w:marLeft w:val="720"/>
          <w:marRight w:val="0"/>
          <w:marTop w:val="0"/>
          <w:marBottom w:val="101"/>
          <w:divBdr>
            <w:top w:val="none" w:sz="0" w:space="0" w:color="auto"/>
            <w:left w:val="none" w:sz="0" w:space="0" w:color="auto"/>
            <w:bottom w:val="none" w:sz="0" w:space="0" w:color="auto"/>
            <w:right w:val="none" w:sz="0" w:space="0" w:color="auto"/>
          </w:divBdr>
        </w:div>
        <w:div w:id="1636638743">
          <w:marLeft w:val="720"/>
          <w:marRight w:val="0"/>
          <w:marTop w:val="0"/>
          <w:marBottom w:val="101"/>
          <w:divBdr>
            <w:top w:val="none" w:sz="0" w:space="0" w:color="auto"/>
            <w:left w:val="none" w:sz="0" w:space="0" w:color="auto"/>
            <w:bottom w:val="none" w:sz="0" w:space="0" w:color="auto"/>
            <w:right w:val="none" w:sz="0" w:space="0" w:color="auto"/>
          </w:divBdr>
        </w:div>
        <w:div w:id="368577192">
          <w:marLeft w:val="720"/>
          <w:marRight w:val="0"/>
          <w:marTop w:val="0"/>
          <w:marBottom w:val="101"/>
          <w:divBdr>
            <w:top w:val="none" w:sz="0" w:space="0" w:color="auto"/>
            <w:left w:val="none" w:sz="0" w:space="0" w:color="auto"/>
            <w:bottom w:val="none" w:sz="0" w:space="0" w:color="auto"/>
            <w:right w:val="none" w:sz="0" w:space="0" w:color="auto"/>
          </w:divBdr>
        </w:div>
        <w:div w:id="1822916365">
          <w:marLeft w:val="720"/>
          <w:marRight w:val="0"/>
          <w:marTop w:val="0"/>
          <w:marBottom w:val="101"/>
          <w:divBdr>
            <w:top w:val="none" w:sz="0" w:space="0" w:color="auto"/>
            <w:left w:val="none" w:sz="0" w:space="0" w:color="auto"/>
            <w:bottom w:val="none" w:sz="0" w:space="0" w:color="auto"/>
            <w:right w:val="none" w:sz="0" w:space="0" w:color="auto"/>
          </w:divBdr>
        </w:div>
        <w:div w:id="1000547722">
          <w:marLeft w:val="720"/>
          <w:marRight w:val="0"/>
          <w:marTop w:val="0"/>
          <w:marBottom w:val="101"/>
          <w:divBdr>
            <w:top w:val="none" w:sz="0" w:space="0" w:color="auto"/>
            <w:left w:val="none" w:sz="0" w:space="0" w:color="auto"/>
            <w:bottom w:val="none" w:sz="0" w:space="0" w:color="auto"/>
            <w:right w:val="none" w:sz="0" w:space="0" w:color="auto"/>
          </w:divBdr>
        </w:div>
        <w:div w:id="1000742990">
          <w:marLeft w:val="720"/>
          <w:marRight w:val="0"/>
          <w:marTop w:val="0"/>
          <w:marBottom w:val="101"/>
          <w:divBdr>
            <w:top w:val="none" w:sz="0" w:space="0" w:color="auto"/>
            <w:left w:val="none" w:sz="0" w:space="0" w:color="auto"/>
            <w:bottom w:val="none" w:sz="0" w:space="0" w:color="auto"/>
            <w:right w:val="none" w:sz="0" w:space="0" w:color="auto"/>
          </w:divBdr>
        </w:div>
        <w:div w:id="1520005175">
          <w:marLeft w:val="720"/>
          <w:marRight w:val="0"/>
          <w:marTop w:val="0"/>
          <w:marBottom w:val="101"/>
          <w:divBdr>
            <w:top w:val="none" w:sz="0" w:space="0" w:color="auto"/>
            <w:left w:val="none" w:sz="0" w:space="0" w:color="auto"/>
            <w:bottom w:val="none" w:sz="0" w:space="0" w:color="auto"/>
            <w:right w:val="none" w:sz="0" w:space="0" w:color="auto"/>
          </w:divBdr>
        </w:div>
        <w:div w:id="90398890">
          <w:marLeft w:val="720"/>
          <w:marRight w:val="0"/>
          <w:marTop w:val="0"/>
          <w:marBottom w:val="101"/>
          <w:divBdr>
            <w:top w:val="none" w:sz="0" w:space="0" w:color="auto"/>
            <w:left w:val="none" w:sz="0" w:space="0" w:color="auto"/>
            <w:bottom w:val="none" w:sz="0" w:space="0" w:color="auto"/>
            <w:right w:val="none" w:sz="0" w:space="0" w:color="auto"/>
          </w:divBdr>
        </w:div>
        <w:div w:id="271204060">
          <w:marLeft w:val="720"/>
          <w:marRight w:val="0"/>
          <w:marTop w:val="0"/>
          <w:marBottom w:val="101"/>
          <w:divBdr>
            <w:top w:val="none" w:sz="0" w:space="0" w:color="auto"/>
            <w:left w:val="none" w:sz="0" w:space="0" w:color="auto"/>
            <w:bottom w:val="none" w:sz="0" w:space="0" w:color="auto"/>
            <w:right w:val="none" w:sz="0" w:space="0" w:color="auto"/>
          </w:divBdr>
        </w:div>
        <w:div w:id="231043854">
          <w:marLeft w:val="720"/>
          <w:marRight w:val="0"/>
          <w:marTop w:val="0"/>
          <w:marBottom w:val="101"/>
          <w:divBdr>
            <w:top w:val="none" w:sz="0" w:space="0" w:color="auto"/>
            <w:left w:val="none" w:sz="0" w:space="0" w:color="auto"/>
            <w:bottom w:val="none" w:sz="0" w:space="0" w:color="auto"/>
            <w:right w:val="none" w:sz="0" w:space="0" w:color="auto"/>
          </w:divBdr>
        </w:div>
        <w:div w:id="2064521775">
          <w:marLeft w:val="720"/>
          <w:marRight w:val="0"/>
          <w:marTop w:val="0"/>
          <w:marBottom w:val="101"/>
          <w:divBdr>
            <w:top w:val="none" w:sz="0" w:space="0" w:color="auto"/>
            <w:left w:val="none" w:sz="0" w:space="0" w:color="auto"/>
            <w:bottom w:val="none" w:sz="0" w:space="0" w:color="auto"/>
            <w:right w:val="none" w:sz="0" w:space="0" w:color="auto"/>
          </w:divBdr>
        </w:div>
        <w:div w:id="87970517">
          <w:marLeft w:val="720"/>
          <w:marRight w:val="0"/>
          <w:marTop w:val="0"/>
          <w:marBottom w:val="101"/>
          <w:divBdr>
            <w:top w:val="none" w:sz="0" w:space="0" w:color="auto"/>
            <w:left w:val="none" w:sz="0" w:space="0" w:color="auto"/>
            <w:bottom w:val="none" w:sz="0" w:space="0" w:color="auto"/>
            <w:right w:val="none" w:sz="0" w:space="0" w:color="auto"/>
          </w:divBdr>
        </w:div>
        <w:div w:id="1544249706">
          <w:marLeft w:val="0"/>
          <w:marRight w:val="0"/>
          <w:marTop w:val="0"/>
          <w:marBottom w:val="101"/>
          <w:divBdr>
            <w:top w:val="none" w:sz="0" w:space="0" w:color="auto"/>
            <w:left w:val="none" w:sz="0" w:space="0" w:color="auto"/>
            <w:bottom w:val="none" w:sz="0" w:space="0" w:color="auto"/>
            <w:right w:val="none" w:sz="0" w:space="0" w:color="auto"/>
          </w:divBdr>
        </w:div>
        <w:div w:id="1061438749">
          <w:marLeft w:val="0"/>
          <w:marRight w:val="0"/>
          <w:marTop w:val="0"/>
          <w:marBottom w:val="101"/>
          <w:divBdr>
            <w:top w:val="none" w:sz="0" w:space="0" w:color="auto"/>
            <w:left w:val="none" w:sz="0" w:space="0" w:color="auto"/>
            <w:bottom w:val="none" w:sz="0" w:space="0" w:color="auto"/>
            <w:right w:val="none" w:sz="0" w:space="0" w:color="auto"/>
          </w:divBdr>
        </w:div>
        <w:div w:id="2084444301">
          <w:marLeft w:val="0"/>
          <w:marRight w:val="0"/>
          <w:marTop w:val="0"/>
          <w:marBottom w:val="101"/>
          <w:divBdr>
            <w:top w:val="none" w:sz="0" w:space="0" w:color="auto"/>
            <w:left w:val="none" w:sz="0" w:space="0" w:color="auto"/>
            <w:bottom w:val="none" w:sz="0" w:space="0" w:color="auto"/>
            <w:right w:val="none" w:sz="0" w:space="0" w:color="auto"/>
          </w:divBdr>
        </w:div>
      </w:divsChild>
    </w:div>
    <w:div w:id="1530223853">
      <w:bodyDiv w:val="1"/>
      <w:marLeft w:val="0"/>
      <w:marRight w:val="0"/>
      <w:marTop w:val="0"/>
      <w:marBottom w:val="0"/>
      <w:divBdr>
        <w:top w:val="none" w:sz="0" w:space="0" w:color="auto"/>
        <w:left w:val="none" w:sz="0" w:space="0" w:color="auto"/>
        <w:bottom w:val="none" w:sz="0" w:space="0" w:color="auto"/>
        <w:right w:val="none" w:sz="0" w:space="0" w:color="auto"/>
      </w:divBdr>
      <w:divsChild>
        <w:div w:id="502742634">
          <w:marLeft w:val="0"/>
          <w:marRight w:val="0"/>
          <w:marTop w:val="0"/>
          <w:marBottom w:val="101"/>
          <w:divBdr>
            <w:top w:val="none" w:sz="0" w:space="0" w:color="auto"/>
            <w:left w:val="none" w:sz="0" w:space="0" w:color="auto"/>
            <w:bottom w:val="none" w:sz="0" w:space="0" w:color="auto"/>
            <w:right w:val="none" w:sz="0" w:space="0" w:color="auto"/>
          </w:divBdr>
        </w:div>
        <w:div w:id="336463041">
          <w:marLeft w:val="0"/>
          <w:marRight w:val="0"/>
          <w:marTop w:val="0"/>
          <w:marBottom w:val="101"/>
          <w:divBdr>
            <w:top w:val="none" w:sz="0" w:space="0" w:color="auto"/>
            <w:left w:val="none" w:sz="0" w:space="0" w:color="auto"/>
            <w:bottom w:val="none" w:sz="0" w:space="0" w:color="auto"/>
            <w:right w:val="none" w:sz="0" w:space="0" w:color="auto"/>
          </w:divBdr>
        </w:div>
      </w:divsChild>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20141214">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79596116">
      <w:bodyDiv w:val="1"/>
      <w:marLeft w:val="0"/>
      <w:marRight w:val="0"/>
      <w:marTop w:val="0"/>
      <w:marBottom w:val="0"/>
      <w:divBdr>
        <w:top w:val="none" w:sz="0" w:space="0" w:color="auto"/>
        <w:left w:val="none" w:sz="0" w:space="0" w:color="auto"/>
        <w:bottom w:val="none" w:sz="0" w:space="0" w:color="auto"/>
        <w:right w:val="none" w:sz="0" w:space="0" w:color="auto"/>
      </w:divBdr>
      <w:divsChild>
        <w:div w:id="1658876935">
          <w:marLeft w:val="0"/>
          <w:marRight w:val="0"/>
          <w:marTop w:val="0"/>
          <w:marBottom w:val="60"/>
          <w:divBdr>
            <w:top w:val="none" w:sz="0" w:space="0" w:color="auto"/>
            <w:left w:val="none" w:sz="0" w:space="0" w:color="auto"/>
            <w:bottom w:val="none" w:sz="0" w:space="0" w:color="auto"/>
            <w:right w:val="none" w:sz="0" w:space="0" w:color="auto"/>
          </w:divBdr>
        </w:div>
        <w:div w:id="1845976480">
          <w:marLeft w:val="900"/>
          <w:marRight w:val="0"/>
          <w:marTop w:val="0"/>
          <w:marBottom w:val="60"/>
          <w:divBdr>
            <w:top w:val="none" w:sz="0" w:space="0" w:color="auto"/>
            <w:left w:val="none" w:sz="0" w:space="0" w:color="auto"/>
            <w:bottom w:val="none" w:sz="0" w:space="0" w:color="auto"/>
            <w:right w:val="none" w:sz="0" w:space="0" w:color="auto"/>
          </w:divBdr>
        </w:div>
        <w:div w:id="1633753358">
          <w:marLeft w:val="1440"/>
          <w:marRight w:val="0"/>
          <w:marTop w:val="0"/>
          <w:marBottom w:val="60"/>
          <w:divBdr>
            <w:top w:val="none" w:sz="0" w:space="0" w:color="auto"/>
            <w:left w:val="none" w:sz="0" w:space="0" w:color="auto"/>
            <w:bottom w:val="none" w:sz="0" w:space="0" w:color="auto"/>
            <w:right w:val="none" w:sz="0" w:space="0" w:color="auto"/>
          </w:divBdr>
        </w:div>
        <w:div w:id="1090395393">
          <w:marLeft w:val="1440"/>
          <w:marRight w:val="0"/>
          <w:marTop w:val="0"/>
          <w:marBottom w:val="60"/>
          <w:divBdr>
            <w:top w:val="none" w:sz="0" w:space="0" w:color="auto"/>
            <w:left w:val="none" w:sz="0" w:space="0" w:color="auto"/>
            <w:bottom w:val="none" w:sz="0" w:space="0" w:color="auto"/>
            <w:right w:val="none" w:sz="0" w:space="0" w:color="auto"/>
          </w:divBdr>
        </w:div>
        <w:div w:id="1137723111">
          <w:marLeft w:val="1440"/>
          <w:marRight w:val="0"/>
          <w:marTop w:val="0"/>
          <w:marBottom w:val="60"/>
          <w:divBdr>
            <w:top w:val="none" w:sz="0" w:space="0" w:color="auto"/>
            <w:left w:val="none" w:sz="0" w:space="0" w:color="auto"/>
            <w:bottom w:val="none" w:sz="0" w:space="0" w:color="auto"/>
            <w:right w:val="none" w:sz="0" w:space="0" w:color="auto"/>
          </w:divBdr>
        </w:div>
        <w:div w:id="774324718">
          <w:marLeft w:val="1440"/>
          <w:marRight w:val="0"/>
          <w:marTop w:val="0"/>
          <w:marBottom w:val="60"/>
          <w:divBdr>
            <w:top w:val="none" w:sz="0" w:space="0" w:color="auto"/>
            <w:left w:val="none" w:sz="0" w:space="0" w:color="auto"/>
            <w:bottom w:val="none" w:sz="0" w:space="0" w:color="auto"/>
            <w:right w:val="none" w:sz="0" w:space="0" w:color="auto"/>
          </w:divBdr>
        </w:div>
        <w:div w:id="1424690729">
          <w:marLeft w:val="900"/>
          <w:marRight w:val="0"/>
          <w:marTop w:val="0"/>
          <w:marBottom w:val="60"/>
          <w:divBdr>
            <w:top w:val="none" w:sz="0" w:space="0" w:color="auto"/>
            <w:left w:val="none" w:sz="0" w:space="0" w:color="auto"/>
            <w:bottom w:val="none" w:sz="0" w:space="0" w:color="auto"/>
            <w:right w:val="none" w:sz="0" w:space="0" w:color="auto"/>
          </w:divBdr>
        </w:div>
        <w:div w:id="1164467913">
          <w:marLeft w:val="900"/>
          <w:marRight w:val="0"/>
          <w:marTop w:val="0"/>
          <w:marBottom w:val="60"/>
          <w:divBdr>
            <w:top w:val="none" w:sz="0" w:space="0" w:color="auto"/>
            <w:left w:val="none" w:sz="0" w:space="0" w:color="auto"/>
            <w:bottom w:val="none" w:sz="0" w:space="0" w:color="auto"/>
            <w:right w:val="none" w:sz="0" w:space="0" w:color="auto"/>
          </w:divBdr>
        </w:div>
        <w:div w:id="1563131291">
          <w:marLeft w:val="900"/>
          <w:marRight w:val="0"/>
          <w:marTop w:val="0"/>
          <w:marBottom w:val="80"/>
          <w:divBdr>
            <w:top w:val="none" w:sz="0" w:space="0" w:color="auto"/>
            <w:left w:val="none" w:sz="0" w:space="0" w:color="auto"/>
            <w:bottom w:val="none" w:sz="0" w:space="0" w:color="auto"/>
            <w:right w:val="none" w:sz="0" w:space="0" w:color="auto"/>
          </w:divBdr>
        </w:div>
        <w:div w:id="1516387087">
          <w:marLeft w:val="900"/>
          <w:marRight w:val="0"/>
          <w:marTop w:val="0"/>
          <w:marBottom w:val="80"/>
          <w:divBdr>
            <w:top w:val="none" w:sz="0" w:space="0" w:color="auto"/>
            <w:left w:val="none" w:sz="0" w:space="0" w:color="auto"/>
            <w:bottom w:val="none" w:sz="0" w:space="0" w:color="auto"/>
            <w:right w:val="none" w:sz="0" w:space="0" w:color="auto"/>
          </w:divBdr>
        </w:div>
        <w:div w:id="1081876662">
          <w:marLeft w:val="900"/>
          <w:marRight w:val="0"/>
          <w:marTop w:val="0"/>
          <w:marBottom w:val="80"/>
          <w:divBdr>
            <w:top w:val="none" w:sz="0" w:space="0" w:color="auto"/>
            <w:left w:val="none" w:sz="0" w:space="0" w:color="auto"/>
            <w:bottom w:val="none" w:sz="0" w:space="0" w:color="auto"/>
            <w:right w:val="none" w:sz="0" w:space="0" w:color="auto"/>
          </w:divBdr>
        </w:div>
      </w:divsChild>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27145.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islacion.vlex.com.mx/vid/constitucion-politica-unidos-mexicanos-42578676"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BCF45-C38B-42E4-A26B-3D73251D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14112</Words>
  <Characters>77622</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2017-12-19T23:23:00Z</cp:lastPrinted>
  <dcterms:created xsi:type="dcterms:W3CDTF">2021-03-18T21:27:00Z</dcterms:created>
  <dcterms:modified xsi:type="dcterms:W3CDTF">2021-05-05T03:53:00Z</dcterms:modified>
</cp:coreProperties>
</file>