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12457A" w:rsidRDefault="00595316" w:rsidP="00595316">
      <w:pPr>
        <w:spacing w:before="240" w:after="240" w:line="360" w:lineRule="auto"/>
        <w:jc w:val="both"/>
        <w:rPr>
          <w:rFonts w:ascii="Palatino Linotype" w:eastAsiaTheme="minorEastAsia" w:hAnsi="Palatino Linotype"/>
          <w:lang w:val="es-ES_tradnl" w:eastAsia="es-ES"/>
        </w:rPr>
      </w:pPr>
      <w:r w:rsidRPr="0012457A">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9E6675" w:rsidRPr="0012457A">
        <w:rPr>
          <w:rFonts w:ascii="Palatino Linotype" w:eastAsiaTheme="minorEastAsia" w:hAnsi="Palatino Linotype"/>
          <w:lang w:val="es-ES_tradnl" w:eastAsia="es-ES"/>
        </w:rPr>
        <w:t>veintitrés</w:t>
      </w:r>
      <w:r w:rsidRPr="0012457A">
        <w:rPr>
          <w:rFonts w:ascii="Palatino Linotype" w:eastAsiaTheme="minorEastAsia" w:hAnsi="Palatino Linotype"/>
          <w:lang w:val="es-ES_tradnl" w:eastAsia="es-ES"/>
        </w:rPr>
        <w:t xml:space="preserve"> de </w:t>
      </w:r>
      <w:r w:rsidR="00243985" w:rsidRPr="0012457A">
        <w:rPr>
          <w:rFonts w:ascii="Palatino Linotype" w:eastAsiaTheme="minorEastAsia" w:hAnsi="Palatino Linotype"/>
          <w:lang w:val="es-ES_tradnl" w:eastAsia="es-ES"/>
        </w:rPr>
        <w:t>junio</w:t>
      </w:r>
      <w:r w:rsidRPr="0012457A">
        <w:rPr>
          <w:rFonts w:ascii="Palatino Linotype" w:eastAsiaTheme="minorEastAsia" w:hAnsi="Palatino Linotype"/>
          <w:lang w:val="es-ES_tradnl" w:eastAsia="es-ES"/>
        </w:rPr>
        <w:t xml:space="preserve"> de dos mil veintiuno.</w:t>
      </w:r>
    </w:p>
    <w:p w:rsidR="00595316" w:rsidRPr="0012457A" w:rsidRDefault="00595316" w:rsidP="00595316">
      <w:pPr>
        <w:spacing w:before="240" w:after="360" w:line="360" w:lineRule="auto"/>
        <w:jc w:val="both"/>
        <w:rPr>
          <w:rFonts w:ascii="Palatino Linotype" w:eastAsiaTheme="minorEastAsia" w:hAnsi="Palatino Linotype"/>
          <w:lang w:val="es-ES_tradnl" w:eastAsia="es-ES"/>
        </w:rPr>
      </w:pPr>
      <w:r w:rsidRPr="0012457A">
        <w:rPr>
          <w:rFonts w:ascii="Palatino Linotype" w:eastAsiaTheme="minorEastAsia" w:hAnsi="Palatino Linotype"/>
          <w:b/>
          <w:lang w:val="es-ES_tradnl" w:eastAsia="es-ES"/>
        </w:rPr>
        <w:t>VISTO</w:t>
      </w:r>
      <w:r w:rsidRPr="0012457A">
        <w:rPr>
          <w:rFonts w:ascii="Palatino Linotype" w:eastAsiaTheme="minorEastAsia" w:hAnsi="Palatino Linotype"/>
          <w:lang w:val="es-ES_tradnl" w:eastAsia="es-ES"/>
        </w:rPr>
        <w:t xml:space="preserve"> el expediente electrónico formado con motivo de</w:t>
      </w:r>
      <w:r w:rsidR="005C370B" w:rsidRPr="0012457A">
        <w:rPr>
          <w:rFonts w:ascii="Palatino Linotype" w:eastAsiaTheme="minorEastAsia" w:hAnsi="Palatino Linotype"/>
          <w:lang w:val="es-ES_tradnl" w:eastAsia="es-ES"/>
        </w:rPr>
        <w:t xml:space="preserve"> </w:t>
      </w:r>
      <w:r w:rsidRPr="0012457A">
        <w:rPr>
          <w:rFonts w:ascii="Palatino Linotype" w:eastAsiaTheme="minorEastAsia" w:hAnsi="Palatino Linotype"/>
          <w:lang w:val="es-ES_tradnl" w:eastAsia="es-ES"/>
        </w:rPr>
        <w:t>l</w:t>
      </w:r>
      <w:r w:rsidR="005C370B" w:rsidRPr="0012457A">
        <w:rPr>
          <w:rFonts w:ascii="Palatino Linotype" w:eastAsiaTheme="minorEastAsia" w:hAnsi="Palatino Linotype"/>
          <w:lang w:val="es-ES_tradnl" w:eastAsia="es-ES"/>
        </w:rPr>
        <w:t>os</w:t>
      </w:r>
      <w:r w:rsidRPr="0012457A">
        <w:rPr>
          <w:rFonts w:ascii="Palatino Linotype" w:eastAsiaTheme="minorEastAsia" w:hAnsi="Palatino Linotype"/>
          <w:lang w:val="es-ES_tradnl" w:eastAsia="es-ES"/>
        </w:rPr>
        <w:t xml:space="preserve"> recurso</w:t>
      </w:r>
      <w:r w:rsidR="005C370B" w:rsidRPr="0012457A">
        <w:rPr>
          <w:rFonts w:ascii="Palatino Linotype" w:eastAsiaTheme="minorEastAsia" w:hAnsi="Palatino Linotype"/>
          <w:lang w:val="es-ES_tradnl" w:eastAsia="es-ES"/>
        </w:rPr>
        <w:t>s</w:t>
      </w:r>
      <w:r w:rsidRPr="0012457A">
        <w:rPr>
          <w:rFonts w:ascii="Palatino Linotype" w:eastAsiaTheme="minorEastAsia" w:hAnsi="Palatino Linotype"/>
          <w:lang w:val="es-ES_tradnl" w:eastAsia="es-ES"/>
        </w:rPr>
        <w:t xml:space="preserve"> de revisión </w:t>
      </w:r>
      <w:r w:rsidR="009E6675" w:rsidRPr="0012457A">
        <w:rPr>
          <w:rFonts w:ascii="Palatino Linotype" w:hAnsi="Palatino Linotype"/>
          <w:b/>
          <w:bCs/>
        </w:rPr>
        <w:t>01963</w:t>
      </w:r>
      <w:r w:rsidR="00E02BEF" w:rsidRPr="0012457A">
        <w:rPr>
          <w:rFonts w:ascii="Palatino Linotype" w:hAnsi="Palatino Linotype"/>
          <w:b/>
          <w:bCs/>
        </w:rPr>
        <w:t>/INFOEM/IP/RR/2021</w:t>
      </w:r>
      <w:r w:rsidR="00372E75" w:rsidRPr="0012457A">
        <w:rPr>
          <w:rFonts w:ascii="Palatino Linotype" w:hAnsi="Palatino Linotype"/>
          <w:b/>
          <w:bCs/>
        </w:rPr>
        <w:t xml:space="preserve"> </w:t>
      </w:r>
      <w:r w:rsidRPr="0012457A">
        <w:rPr>
          <w:rFonts w:ascii="Palatino Linotype" w:eastAsiaTheme="minorEastAsia" w:hAnsi="Palatino Linotype"/>
          <w:lang w:val="es-ES_tradnl" w:eastAsia="es-ES"/>
        </w:rPr>
        <w:t>promovido por</w:t>
      </w:r>
      <w:r w:rsidRPr="0012457A">
        <w:rPr>
          <w:rFonts w:ascii="Palatino Linotype" w:eastAsiaTheme="minorEastAsia" w:hAnsi="Palatino Linotype"/>
          <w:b/>
          <w:lang w:val="es-ES_tradnl" w:eastAsia="es-ES"/>
        </w:rPr>
        <w:t xml:space="preserve"> </w:t>
      </w:r>
      <w:proofErr w:type="spellStart"/>
      <w:r w:rsidR="0080233C">
        <w:rPr>
          <w:rFonts w:ascii="Palatino Linotype" w:hAnsi="Palatino Linotype" w:cs="Arial"/>
          <w:b/>
        </w:rPr>
        <w:t>xxxxxxxxxxxxxxxxxxxxxxx</w:t>
      </w:r>
      <w:proofErr w:type="spellEnd"/>
      <w:r w:rsidRPr="0012457A">
        <w:rPr>
          <w:rFonts w:ascii="Palatino Linotype" w:eastAsiaTheme="minorEastAsia" w:hAnsi="Palatino Linotype"/>
          <w:b/>
          <w:lang w:val="es-ES_tradnl" w:eastAsia="es-ES"/>
        </w:rPr>
        <w:t xml:space="preserve">, </w:t>
      </w:r>
      <w:r w:rsidRPr="0012457A">
        <w:rPr>
          <w:rFonts w:ascii="Palatino Linotype" w:eastAsiaTheme="minorEastAsia" w:hAnsi="Palatino Linotype"/>
          <w:lang w:val="es-ES_tradnl" w:eastAsia="es-ES"/>
        </w:rPr>
        <w:t>quien en lo sucesivo será identificado</w:t>
      </w:r>
      <w:r w:rsidRPr="0012457A">
        <w:rPr>
          <w:rFonts w:ascii="Palatino Linotype" w:eastAsiaTheme="minorEastAsia" w:hAnsi="Palatino Linotype"/>
          <w:b/>
          <w:lang w:val="es-ES_tradnl" w:eastAsia="es-ES"/>
        </w:rPr>
        <w:t xml:space="preserve"> </w:t>
      </w:r>
      <w:r w:rsidRPr="0012457A">
        <w:rPr>
          <w:rFonts w:ascii="Palatino Linotype" w:eastAsiaTheme="minorEastAsia" w:hAnsi="Palatino Linotype" w:cs="Arial"/>
          <w:lang w:val="es-ES_tradnl" w:eastAsia="es-ES"/>
        </w:rPr>
        <w:t xml:space="preserve">como </w:t>
      </w:r>
      <w:r w:rsidRPr="0012457A">
        <w:rPr>
          <w:rFonts w:ascii="Palatino Linotype" w:eastAsiaTheme="minorEastAsia" w:hAnsi="Palatino Linotype" w:cs="Arial"/>
          <w:b/>
          <w:lang w:val="es-ES_tradnl" w:eastAsia="es-ES"/>
        </w:rPr>
        <w:t>RECURRENTE</w:t>
      </w:r>
      <w:r w:rsidRPr="0012457A">
        <w:rPr>
          <w:rFonts w:ascii="Palatino Linotype" w:eastAsiaTheme="minorEastAsia" w:hAnsi="Palatino Linotype" w:cs="Arial"/>
          <w:lang w:val="es-ES_tradnl" w:eastAsia="es-ES"/>
        </w:rPr>
        <w:t xml:space="preserve">, en contra de la falta de respuesta del </w:t>
      </w:r>
      <w:r w:rsidR="009E6675" w:rsidRPr="0012457A">
        <w:rPr>
          <w:rFonts w:ascii="Palatino Linotype" w:hAnsi="Palatino Linotype"/>
          <w:b/>
          <w:color w:val="000000" w:themeColor="text1"/>
        </w:rPr>
        <w:t>Ayuntamiento de Zacualpan</w:t>
      </w:r>
      <w:r w:rsidR="009E6675" w:rsidRPr="0012457A">
        <w:rPr>
          <w:rFonts w:ascii="Palatino Linotype" w:eastAsiaTheme="minorEastAsia" w:hAnsi="Palatino Linotype"/>
          <w:lang w:eastAsia="es-ES"/>
        </w:rPr>
        <w:t xml:space="preserve"> </w:t>
      </w:r>
      <w:r w:rsidRPr="0012457A">
        <w:rPr>
          <w:rFonts w:ascii="Palatino Linotype" w:eastAsiaTheme="minorEastAsia" w:hAnsi="Palatino Linotype"/>
          <w:lang w:val="es-ES_tradnl" w:eastAsia="es-ES"/>
        </w:rPr>
        <w:t>en lo sucesivo el</w:t>
      </w:r>
      <w:r w:rsidRPr="0012457A">
        <w:rPr>
          <w:rFonts w:ascii="Palatino Linotype" w:eastAsiaTheme="minorEastAsia" w:hAnsi="Palatino Linotype"/>
          <w:b/>
          <w:lang w:val="es-ES_tradnl" w:eastAsia="es-ES"/>
        </w:rPr>
        <w:t xml:space="preserve"> SUJETO OBLIGADO, </w:t>
      </w:r>
      <w:r w:rsidRPr="0012457A">
        <w:rPr>
          <w:rFonts w:ascii="Palatino Linotype" w:eastAsiaTheme="minorEastAsia" w:hAnsi="Palatino Linotype"/>
          <w:lang w:val="es-ES_tradnl" w:eastAsia="es-ES"/>
        </w:rPr>
        <w:t xml:space="preserve">se procede a dictar la presente resolución, con base en los siguientes: </w:t>
      </w:r>
    </w:p>
    <w:p w:rsidR="00595316" w:rsidRPr="0012457A"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73706479"/>
      <w:r w:rsidRPr="0012457A">
        <w:rPr>
          <w:rFonts w:ascii="Palatino Linotype" w:eastAsiaTheme="majorEastAsia" w:hAnsi="Palatino Linotype" w:cstheme="majorBidi"/>
          <w:b/>
        </w:rPr>
        <w:t>ANTECEDENTES</w:t>
      </w:r>
      <w:bookmarkEnd w:id="0"/>
      <w:bookmarkEnd w:id="1"/>
    </w:p>
    <w:p w:rsidR="00595316" w:rsidRPr="0012457A" w:rsidRDefault="00595316" w:rsidP="00595316">
      <w:pPr>
        <w:keepNext/>
        <w:keepLines/>
        <w:spacing w:before="240"/>
        <w:jc w:val="center"/>
        <w:outlineLvl w:val="0"/>
        <w:rPr>
          <w:rFonts w:ascii="Palatino Linotype" w:eastAsiaTheme="majorEastAsia" w:hAnsi="Palatino Linotype" w:cstheme="majorBidi"/>
        </w:rPr>
      </w:pPr>
    </w:p>
    <w:p w:rsidR="00EB61D1" w:rsidRPr="0012457A" w:rsidRDefault="00CB2D73"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12457A">
        <w:rPr>
          <w:rFonts w:ascii="Palatino Linotype" w:eastAsia="Calibri" w:hAnsi="Palatino Linotype" w:cs="Arial"/>
          <w:lang w:val="es-ES" w:eastAsia="es-ES"/>
        </w:rPr>
        <w:t xml:space="preserve">El </w:t>
      </w:r>
      <w:r w:rsidR="009E6675" w:rsidRPr="0012457A">
        <w:rPr>
          <w:rFonts w:ascii="Palatino Linotype" w:eastAsia="Calibri" w:hAnsi="Palatino Linotype" w:cs="Arial"/>
          <w:lang w:val="es-ES" w:eastAsia="es-ES"/>
        </w:rPr>
        <w:t>dieciocho (18</w:t>
      </w:r>
      <w:r w:rsidR="00595316" w:rsidRPr="0012457A">
        <w:rPr>
          <w:rFonts w:ascii="Palatino Linotype" w:eastAsia="Calibri" w:hAnsi="Palatino Linotype" w:cs="Arial"/>
          <w:lang w:val="es-ES" w:eastAsia="es-ES"/>
        </w:rPr>
        <w:t xml:space="preserve">) de </w:t>
      </w:r>
      <w:r w:rsidR="001A3473" w:rsidRPr="0012457A">
        <w:rPr>
          <w:rFonts w:ascii="Palatino Linotype" w:eastAsia="Calibri" w:hAnsi="Palatino Linotype" w:cs="Arial"/>
          <w:lang w:val="es-ES" w:eastAsia="es-ES"/>
        </w:rPr>
        <w:t xml:space="preserve">marzo de dos mil veintiuno, </w:t>
      </w:r>
      <w:r w:rsidR="00595316" w:rsidRPr="0012457A">
        <w:rPr>
          <w:rFonts w:ascii="Palatino Linotype" w:eastAsia="Calibri" w:hAnsi="Palatino Linotype"/>
          <w:lang w:val="es-ES" w:eastAsia="es-ES"/>
        </w:rPr>
        <w:t>se</w:t>
      </w:r>
      <w:r w:rsidR="00595316" w:rsidRPr="0012457A">
        <w:rPr>
          <w:rFonts w:ascii="Palatino Linotype" w:eastAsiaTheme="minorEastAsia" w:hAnsi="Palatino Linotype"/>
          <w:b/>
          <w:lang w:val="es-ES_tradnl" w:eastAsia="es-ES"/>
        </w:rPr>
        <w:t xml:space="preserve"> </w:t>
      </w:r>
      <w:r w:rsidR="00595316" w:rsidRPr="0012457A">
        <w:rPr>
          <w:rFonts w:ascii="Palatino Linotype" w:eastAsiaTheme="minorEastAsia" w:hAnsi="Palatino Linotype"/>
          <w:lang w:val="es-ES_tradnl" w:eastAsia="es-ES"/>
        </w:rPr>
        <w:t xml:space="preserve">presentó </w:t>
      </w:r>
      <w:r w:rsidR="00595316" w:rsidRPr="0012457A">
        <w:rPr>
          <w:rFonts w:ascii="Palatino Linotype" w:eastAsia="Calibri" w:hAnsi="Palatino Linotype" w:cs="Arial"/>
          <w:lang w:val="es-ES" w:eastAsia="es-ES"/>
        </w:rPr>
        <w:t xml:space="preserve">ante el </w:t>
      </w:r>
      <w:r w:rsidR="00595316" w:rsidRPr="0012457A">
        <w:rPr>
          <w:rFonts w:ascii="Palatino Linotype" w:eastAsia="Calibri" w:hAnsi="Palatino Linotype" w:cs="Arial"/>
          <w:b/>
          <w:lang w:val="es-ES" w:eastAsia="es-ES"/>
        </w:rPr>
        <w:t>SUJETO OBLIGADO,</w:t>
      </w:r>
      <w:r w:rsidR="00595316" w:rsidRPr="0012457A">
        <w:rPr>
          <w:rFonts w:ascii="Palatino Linotype" w:eastAsia="Calibri" w:hAnsi="Palatino Linotype" w:cs="Arial"/>
          <w:lang w:val="es-ES_tradnl" w:eastAsia="es-ES"/>
        </w:rPr>
        <w:t xml:space="preserve"> vía </w:t>
      </w:r>
      <w:r w:rsidR="00595316" w:rsidRPr="0012457A">
        <w:rPr>
          <w:rFonts w:ascii="Palatino Linotype" w:eastAsia="Calibri" w:hAnsi="Palatino Linotype" w:cs="Arial"/>
          <w:lang w:val="es-ES" w:eastAsia="es-ES"/>
        </w:rPr>
        <w:t xml:space="preserve">Sistema de Acceso a la Información Mexiquense </w:t>
      </w:r>
      <w:r w:rsidR="00595316" w:rsidRPr="0012457A">
        <w:rPr>
          <w:rFonts w:ascii="Palatino Linotype" w:eastAsia="Calibri" w:hAnsi="Palatino Linotype" w:cs="Arial"/>
          <w:b/>
          <w:lang w:val="es-ES" w:eastAsia="es-ES"/>
        </w:rPr>
        <w:t>(SAIMEX),</w:t>
      </w:r>
      <w:r w:rsidR="00595316" w:rsidRPr="0012457A">
        <w:rPr>
          <w:rFonts w:ascii="Palatino Linotype" w:eastAsia="Calibri" w:hAnsi="Palatino Linotype" w:cs="Arial"/>
          <w:lang w:val="es-ES" w:eastAsia="es-ES"/>
        </w:rPr>
        <w:t xml:space="preserve"> la</w:t>
      </w:r>
      <w:r w:rsidR="005C370B" w:rsidRPr="0012457A">
        <w:rPr>
          <w:rFonts w:ascii="Palatino Linotype" w:eastAsia="Calibri" w:hAnsi="Palatino Linotype" w:cs="Arial"/>
          <w:lang w:val="es-ES" w:eastAsia="es-ES"/>
        </w:rPr>
        <w:t>s</w:t>
      </w:r>
      <w:r w:rsidR="00595316" w:rsidRPr="0012457A">
        <w:rPr>
          <w:rFonts w:ascii="Palatino Linotype" w:eastAsia="Calibri" w:hAnsi="Palatino Linotype" w:cs="Arial"/>
          <w:lang w:val="es-ES" w:eastAsia="es-ES"/>
        </w:rPr>
        <w:t xml:space="preserve"> solicitud</w:t>
      </w:r>
      <w:r w:rsidR="005C370B" w:rsidRPr="0012457A">
        <w:rPr>
          <w:rFonts w:ascii="Palatino Linotype" w:eastAsia="Calibri" w:hAnsi="Palatino Linotype" w:cs="Arial"/>
          <w:lang w:val="es-ES" w:eastAsia="es-ES"/>
        </w:rPr>
        <w:t>es</w:t>
      </w:r>
      <w:r w:rsidR="00595316" w:rsidRPr="0012457A">
        <w:rPr>
          <w:rFonts w:ascii="Palatino Linotype" w:eastAsia="Calibri" w:hAnsi="Palatino Linotype" w:cs="Arial"/>
          <w:lang w:val="es-ES" w:eastAsia="es-ES"/>
        </w:rPr>
        <w:t xml:space="preserve"> de informa</w:t>
      </w:r>
      <w:r w:rsidR="005C370B" w:rsidRPr="0012457A">
        <w:rPr>
          <w:rFonts w:ascii="Palatino Linotype" w:eastAsia="Calibri" w:hAnsi="Palatino Linotype" w:cs="Arial"/>
          <w:lang w:val="es-ES" w:eastAsia="es-ES"/>
        </w:rPr>
        <w:t>ción pública registradas con los</w:t>
      </w:r>
      <w:r w:rsidR="00595316" w:rsidRPr="0012457A">
        <w:rPr>
          <w:rFonts w:ascii="Palatino Linotype" w:eastAsia="Calibri" w:hAnsi="Palatino Linotype" w:cs="Arial"/>
          <w:lang w:val="es-ES" w:eastAsia="es-ES"/>
        </w:rPr>
        <w:t xml:space="preserve"> númer</w:t>
      </w:r>
      <w:r w:rsidR="005C370B" w:rsidRPr="0012457A">
        <w:rPr>
          <w:rFonts w:ascii="Palatino Linotype" w:eastAsia="Calibri" w:hAnsi="Palatino Linotype" w:cs="Arial"/>
          <w:lang w:val="es-ES" w:eastAsia="es-ES"/>
        </w:rPr>
        <w:t>os</w:t>
      </w:r>
      <w:r w:rsidR="005C370B" w:rsidRPr="0012457A">
        <w:rPr>
          <w:rFonts w:ascii="Verdana" w:eastAsiaTheme="minorEastAsia" w:hAnsi="Verdana"/>
          <w:b/>
          <w:bCs/>
          <w:lang w:val="es-ES_tradnl" w:eastAsia="es-ES"/>
        </w:rPr>
        <w:t xml:space="preserve"> </w:t>
      </w:r>
      <w:r w:rsidR="005C370B" w:rsidRPr="0012457A">
        <w:rPr>
          <w:rFonts w:ascii="Palatino Linotype" w:hAnsi="Palatino Linotype"/>
          <w:b/>
          <w:bCs/>
        </w:rPr>
        <w:t>00</w:t>
      </w:r>
      <w:r w:rsidR="009E6675" w:rsidRPr="0012457A">
        <w:rPr>
          <w:rFonts w:ascii="Palatino Linotype" w:hAnsi="Palatino Linotype"/>
          <w:b/>
          <w:bCs/>
        </w:rPr>
        <w:t>021</w:t>
      </w:r>
      <w:r w:rsidR="005C370B" w:rsidRPr="0012457A">
        <w:rPr>
          <w:rFonts w:ascii="Palatino Linotype" w:hAnsi="Palatino Linotype"/>
          <w:b/>
          <w:bCs/>
        </w:rPr>
        <w:t>/</w:t>
      </w:r>
      <w:r w:rsidR="009E6675" w:rsidRPr="0012457A">
        <w:rPr>
          <w:rFonts w:ascii="Palatino Linotype" w:hAnsi="Palatino Linotype"/>
          <w:b/>
        </w:rPr>
        <w:t>ZACUALPA</w:t>
      </w:r>
      <w:r w:rsidR="005C370B" w:rsidRPr="0012457A">
        <w:rPr>
          <w:rFonts w:ascii="Palatino Linotype" w:hAnsi="Palatino Linotype"/>
          <w:b/>
          <w:bCs/>
        </w:rPr>
        <w:t>/IP/2021,</w:t>
      </w:r>
      <w:r w:rsidR="00EB61D1" w:rsidRPr="0012457A">
        <w:rPr>
          <w:rFonts w:ascii="Palatino Linotype" w:hAnsi="Palatino Linotype"/>
          <w:b/>
          <w:bCs/>
        </w:rPr>
        <w:t xml:space="preserve"> </w:t>
      </w:r>
      <w:r w:rsidR="00595316" w:rsidRPr="0012457A">
        <w:rPr>
          <w:rFonts w:ascii="Palatino Linotype" w:eastAsia="Calibri" w:hAnsi="Palatino Linotype" w:cs="Arial"/>
          <w:lang w:val="es-ES" w:eastAsia="es-ES"/>
        </w:rPr>
        <w:t>mediante la cual se requirió:</w:t>
      </w:r>
    </w:p>
    <w:p w:rsidR="00372E75" w:rsidRPr="0012457A" w:rsidRDefault="00372E75" w:rsidP="00372E75">
      <w:pPr>
        <w:ind w:left="567" w:right="567"/>
        <w:jc w:val="both"/>
        <w:rPr>
          <w:rFonts w:ascii="Palatino Linotype" w:hAnsi="Palatino Linotype"/>
          <w:i/>
          <w:color w:val="000000"/>
          <w:sz w:val="22"/>
          <w:szCs w:val="22"/>
        </w:rPr>
      </w:pPr>
      <w:r w:rsidRPr="0012457A">
        <w:rPr>
          <w:rFonts w:ascii="Palatino Linotype" w:hAnsi="Palatino Linotype"/>
          <w:i/>
          <w:color w:val="000000"/>
          <w:sz w:val="22"/>
          <w:szCs w:val="22"/>
        </w:rPr>
        <w:t xml:space="preserve"> </w:t>
      </w:r>
    </w:p>
    <w:p w:rsidR="009E6675" w:rsidRPr="0012457A" w:rsidRDefault="009E6675" w:rsidP="009E6675">
      <w:pPr>
        <w:jc w:val="center"/>
        <w:rPr>
          <w:rFonts w:ascii="Palatino Linotype" w:hAnsi="Palatino Linotype"/>
          <w:i/>
          <w:sz w:val="22"/>
          <w:szCs w:val="22"/>
        </w:rPr>
      </w:pPr>
      <w:r w:rsidRPr="0012457A">
        <w:rPr>
          <w:rFonts w:ascii="Palatino Linotype" w:hAnsi="Palatino Linotype"/>
          <w:i/>
          <w:color w:val="000000"/>
          <w:sz w:val="22"/>
          <w:szCs w:val="22"/>
        </w:rPr>
        <w:t>“Durante los ejercicios 2019 y 2020 cuál fue el gasto en telefonía celular.” (Sic)</w:t>
      </w:r>
    </w:p>
    <w:p w:rsidR="00FE2FD2" w:rsidRPr="0012457A" w:rsidRDefault="00FE2FD2" w:rsidP="00FE2FD2">
      <w:pPr>
        <w:ind w:left="567" w:right="567"/>
        <w:jc w:val="both"/>
        <w:rPr>
          <w:rFonts w:ascii="Palatino Linotype" w:hAnsi="Palatino Linotype"/>
          <w:i/>
          <w:color w:val="000000"/>
          <w:sz w:val="22"/>
          <w:szCs w:val="22"/>
        </w:rPr>
      </w:pPr>
    </w:p>
    <w:p w:rsidR="009E6675" w:rsidRPr="0012457A" w:rsidRDefault="009E6675" w:rsidP="00FE2FD2">
      <w:pPr>
        <w:ind w:left="567" w:right="567"/>
        <w:jc w:val="both"/>
        <w:rPr>
          <w:rFonts w:ascii="Palatino Linotype" w:hAnsi="Palatino Linotype"/>
          <w:i/>
          <w:sz w:val="22"/>
          <w:szCs w:val="22"/>
        </w:rPr>
      </w:pPr>
    </w:p>
    <w:p w:rsidR="00595316" w:rsidRPr="0012457A" w:rsidRDefault="00595316" w:rsidP="009E73F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12457A">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12457A">
        <w:rPr>
          <w:rFonts w:ascii="Palatino Linotype" w:eastAsiaTheme="minorEastAsia" w:hAnsi="Palatino Linotype" w:cs="Arial"/>
          <w:b/>
          <w:lang w:val="es-ES_tradnl" w:eastAsia="es-ES"/>
        </w:rPr>
        <w:t xml:space="preserve">(SAIMEX).  </w:t>
      </w:r>
    </w:p>
    <w:p w:rsidR="00D728B2" w:rsidRPr="0012457A" w:rsidRDefault="00D728B2" w:rsidP="00D728B2">
      <w:pPr>
        <w:spacing w:before="240" w:after="240" w:line="360" w:lineRule="auto"/>
        <w:contextualSpacing/>
        <w:jc w:val="center"/>
        <w:rPr>
          <w:rFonts w:ascii="Palatino Linotype" w:eastAsiaTheme="minorEastAsia" w:hAnsi="Palatino Linotype" w:cs="Arial"/>
          <w:i/>
          <w:lang w:val="es-ES_tradnl" w:eastAsia="es-ES"/>
        </w:rPr>
      </w:pPr>
    </w:p>
    <w:p w:rsidR="0019248F" w:rsidRPr="0012457A" w:rsidRDefault="00595316" w:rsidP="0019248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12457A">
        <w:rPr>
          <w:rFonts w:ascii="Palatino Linotype" w:eastAsia="Calibri" w:hAnsi="Palatino Linotype" w:cs="Arial"/>
          <w:lang w:val="es-AR" w:eastAsia="es-ES"/>
        </w:rPr>
        <w:t>El</w:t>
      </w:r>
      <w:r w:rsidR="00D728B2" w:rsidRPr="0012457A">
        <w:rPr>
          <w:rFonts w:ascii="Palatino Linotype" w:hAnsi="Palatino Linotype" w:cs="Arial"/>
          <w:lang w:val="es-ES" w:eastAsia="es-ES"/>
        </w:rPr>
        <w:t xml:space="preserve"> </w:t>
      </w:r>
      <w:r w:rsidR="009E6675" w:rsidRPr="0012457A">
        <w:rPr>
          <w:rFonts w:ascii="Palatino Linotype" w:hAnsi="Palatino Linotype" w:cs="Arial"/>
          <w:lang w:val="es-ES" w:eastAsia="es-ES"/>
        </w:rPr>
        <w:t>diecinueve (19</w:t>
      </w:r>
      <w:r w:rsidR="00D728B2" w:rsidRPr="0012457A">
        <w:rPr>
          <w:rFonts w:ascii="Palatino Linotype" w:hAnsi="Palatino Linotype" w:cs="Arial"/>
          <w:lang w:val="es-ES" w:eastAsia="es-ES"/>
        </w:rPr>
        <w:t>)</w:t>
      </w:r>
      <w:r w:rsidRPr="0012457A">
        <w:rPr>
          <w:rFonts w:ascii="Palatino Linotype" w:hAnsi="Palatino Linotype" w:cs="Arial"/>
          <w:lang w:val="es-ES" w:eastAsia="es-ES"/>
        </w:rPr>
        <w:t xml:space="preserve"> de </w:t>
      </w:r>
      <w:r w:rsidR="00CB2D73" w:rsidRPr="0012457A">
        <w:rPr>
          <w:rFonts w:ascii="Palatino Linotype" w:hAnsi="Palatino Linotype" w:cs="Arial"/>
          <w:lang w:val="es-ES" w:eastAsia="es-ES"/>
        </w:rPr>
        <w:t>abril</w:t>
      </w:r>
      <w:r w:rsidRPr="0012457A">
        <w:rPr>
          <w:rFonts w:ascii="Palatino Linotype" w:hAnsi="Palatino Linotype" w:cs="Arial"/>
          <w:lang w:val="es-ES" w:eastAsia="es-ES"/>
        </w:rPr>
        <w:t xml:space="preserve"> de dos mil veintiuno, el particular interpuso los recurso de revisión, en contra de la falta de respuesta, señalando como:</w:t>
      </w:r>
      <w:bookmarkStart w:id="2" w:name="_Toc462307683"/>
      <w:bookmarkStart w:id="3" w:name="_Toc472427085"/>
      <w:bookmarkStart w:id="4" w:name="_Toc472500652"/>
    </w:p>
    <w:p w:rsidR="00372E75" w:rsidRPr="0012457A" w:rsidRDefault="00372E75" w:rsidP="00372E75">
      <w:pPr>
        <w:pStyle w:val="Prrafodelista"/>
        <w:rPr>
          <w:rFonts w:ascii="Palatino Linotype" w:hAnsi="Palatino Linotype" w:cs="Arial"/>
          <w:i/>
        </w:rPr>
      </w:pPr>
    </w:p>
    <w:p w:rsidR="00372E75" w:rsidRPr="0012457A" w:rsidRDefault="00372E75" w:rsidP="00372E75">
      <w:pPr>
        <w:pStyle w:val="Prrafodelista"/>
        <w:numPr>
          <w:ilvl w:val="0"/>
          <w:numId w:val="37"/>
        </w:numPr>
        <w:spacing w:before="240" w:after="240" w:line="360" w:lineRule="auto"/>
        <w:ind w:left="567" w:right="567" w:firstLine="0"/>
        <w:jc w:val="both"/>
        <w:rPr>
          <w:rFonts w:ascii="Palatino Linotype" w:hAnsi="Palatino Linotype" w:cs="Arial"/>
          <w:i/>
        </w:rPr>
      </w:pPr>
      <w:r w:rsidRPr="0012457A">
        <w:rPr>
          <w:rFonts w:ascii="Palatino Linotype" w:hAnsi="Palatino Linotype"/>
          <w:b/>
          <w:i/>
          <w:sz w:val="22"/>
          <w:szCs w:val="22"/>
        </w:rPr>
        <w:t>ACTO IMPUGNADO</w:t>
      </w:r>
    </w:p>
    <w:p w:rsidR="00372E75" w:rsidRPr="0012457A" w:rsidRDefault="009E6675" w:rsidP="00FE2FD2">
      <w:pPr>
        <w:ind w:left="567" w:right="567"/>
        <w:jc w:val="both"/>
        <w:rPr>
          <w:rFonts w:ascii="Palatino Linotype" w:hAnsi="Palatino Linotype"/>
          <w:i/>
          <w:color w:val="000000"/>
          <w:sz w:val="22"/>
          <w:szCs w:val="22"/>
        </w:rPr>
      </w:pPr>
      <w:r w:rsidRPr="0012457A">
        <w:rPr>
          <w:rFonts w:ascii="Palatino Linotype" w:hAnsi="Palatino Linotype"/>
          <w:i/>
          <w:color w:val="000000"/>
          <w:sz w:val="22"/>
          <w:szCs w:val="22"/>
        </w:rPr>
        <w:t>“FALTA DE RESPUESTA</w:t>
      </w:r>
      <w:r w:rsidRPr="0012457A">
        <w:rPr>
          <w:rFonts w:ascii="Palatino Linotype" w:hAnsi="Palatino Linotype"/>
          <w:i/>
          <w:sz w:val="22"/>
          <w:szCs w:val="22"/>
        </w:rPr>
        <w:t xml:space="preserve">” </w:t>
      </w:r>
      <w:r w:rsidRPr="0012457A">
        <w:rPr>
          <w:rFonts w:ascii="Palatino Linotype" w:hAnsi="Palatino Linotype"/>
          <w:i/>
          <w:color w:val="000000"/>
          <w:sz w:val="22"/>
          <w:szCs w:val="22"/>
        </w:rPr>
        <w:t>(Sic)</w:t>
      </w:r>
    </w:p>
    <w:p w:rsidR="00372E75" w:rsidRPr="0012457A" w:rsidRDefault="00372E75" w:rsidP="00372E75">
      <w:pPr>
        <w:pStyle w:val="Prrafodelista"/>
        <w:numPr>
          <w:ilvl w:val="0"/>
          <w:numId w:val="37"/>
        </w:numPr>
        <w:spacing w:before="240" w:after="240" w:line="360" w:lineRule="auto"/>
        <w:ind w:left="567" w:right="567" w:firstLine="0"/>
        <w:jc w:val="both"/>
        <w:rPr>
          <w:rFonts w:ascii="Palatino Linotype" w:hAnsi="Palatino Linotype" w:cs="Arial"/>
          <w:b/>
          <w:i/>
        </w:rPr>
      </w:pPr>
      <w:r w:rsidRPr="0012457A">
        <w:rPr>
          <w:rFonts w:ascii="Palatino Linotype" w:hAnsi="Palatino Linotype"/>
          <w:b/>
          <w:i/>
          <w:sz w:val="22"/>
          <w:szCs w:val="22"/>
        </w:rPr>
        <w:t>MOTIVO DE INCONFORMIDAD</w:t>
      </w:r>
    </w:p>
    <w:bookmarkEnd w:id="2"/>
    <w:bookmarkEnd w:id="3"/>
    <w:bookmarkEnd w:id="4"/>
    <w:p w:rsidR="00FE2FD2" w:rsidRPr="0012457A" w:rsidRDefault="009E6675" w:rsidP="009E6675">
      <w:pPr>
        <w:pStyle w:val="Prrafodelista"/>
        <w:ind w:left="567"/>
        <w:rPr>
          <w:rFonts w:ascii="Palatino Linotype" w:hAnsi="Palatino Linotype"/>
          <w:i/>
          <w:sz w:val="22"/>
          <w:szCs w:val="22"/>
        </w:rPr>
      </w:pPr>
      <w:r w:rsidRPr="0012457A">
        <w:rPr>
          <w:rFonts w:ascii="Palatino Linotype" w:hAnsi="Palatino Linotype"/>
          <w:i/>
          <w:color w:val="000000"/>
          <w:sz w:val="22"/>
          <w:szCs w:val="22"/>
        </w:rPr>
        <w:t>“FALTA DE RESPUESTA” (Sic)</w:t>
      </w:r>
    </w:p>
    <w:p w:rsidR="00290CBE" w:rsidRPr="0012457A" w:rsidRDefault="00290CBE" w:rsidP="00372E75">
      <w:pPr>
        <w:ind w:left="567" w:right="567"/>
        <w:rPr>
          <w:rFonts w:ascii="Palatino Linotype" w:hAnsi="Palatino Linotype"/>
          <w:i/>
          <w:sz w:val="22"/>
          <w:szCs w:val="22"/>
        </w:rPr>
      </w:pPr>
    </w:p>
    <w:p w:rsidR="00372E75" w:rsidRPr="0012457A" w:rsidRDefault="00372E75" w:rsidP="00FE2FD2">
      <w:pPr>
        <w:ind w:right="567"/>
        <w:rPr>
          <w:rFonts w:ascii="Palatino Linotype" w:hAnsi="Palatino Linotype"/>
          <w:i/>
          <w:sz w:val="22"/>
          <w:szCs w:val="22"/>
        </w:rPr>
      </w:pPr>
    </w:p>
    <w:p w:rsidR="00595316" w:rsidRPr="0012457A"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12457A">
        <w:rPr>
          <w:rFonts w:ascii="Palatino Linotype" w:hAnsi="Palatino Linotype" w:cs="Arial"/>
          <w:lang w:val="es-ES" w:eastAsia="es-ES"/>
        </w:rPr>
        <w:t xml:space="preserve">Se registró el recurso de revisión bajo el número de expediente </w:t>
      </w:r>
      <w:r w:rsidRPr="0012457A">
        <w:rPr>
          <w:rFonts w:ascii="Palatino Linotype" w:eastAsiaTheme="minorEastAsia" w:hAnsi="Palatino Linotype" w:cs="Arial"/>
          <w:bCs/>
          <w:lang w:val="es-ES_tradnl" w:eastAsia="es-ES"/>
        </w:rPr>
        <w:t xml:space="preserve">al rubro indicado, asimismo con fundamento en lo dispuesto por el </w:t>
      </w:r>
      <w:r w:rsidRPr="0012457A">
        <w:rPr>
          <w:rFonts w:ascii="Palatino Linotype" w:eastAsia="Calibri" w:hAnsi="Palatino Linotype" w:cs="Arial"/>
          <w:lang w:val="es-ES" w:eastAsia="es-ES"/>
        </w:rPr>
        <w:t xml:space="preserve">artículo 185 fracción I de la </w:t>
      </w:r>
      <w:r w:rsidRPr="0012457A">
        <w:rPr>
          <w:rFonts w:ascii="Palatino Linotype" w:eastAsia="Calibri" w:hAnsi="Palatino Linotype" w:cs="Arial"/>
          <w:b/>
          <w:lang w:val="es-ES" w:eastAsia="es-ES"/>
        </w:rPr>
        <w:t xml:space="preserve">Ley de Transparencia y Acceso a la Información Pública del Estado de México y Municipios </w:t>
      </w:r>
      <w:r w:rsidRPr="0012457A">
        <w:rPr>
          <w:rFonts w:ascii="Palatino Linotype" w:hAnsi="Palatino Linotype" w:cs="Arial"/>
          <w:lang w:val="es-ES" w:eastAsia="es-ES"/>
        </w:rPr>
        <w:t xml:space="preserve">se turnó al </w:t>
      </w:r>
      <w:r w:rsidRPr="0012457A">
        <w:rPr>
          <w:rFonts w:ascii="Palatino Linotype" w:hAnsi="Palatino Linotype" w:cs="Arial"/>
          <w:b/>
          <w:lang w:val="es-ES" w:eastAsia="es-ES"/>
        </w:rPr>
        <w:t xml:space="preserve">Comisionado José Guadalupe Luna Hernández, </w:t>
      </w:r>
      <w:r w:rsidRPr="0012457A">
        <w:rPr>
          <w:rFonts w:ascii="Palatino Linotype" w:hAnsi="Palatino Linotype" w:cs="Arial"/>
          <w:lang w:val="es-ES" w:eastAsia="es-ES"/>
        </w:rPr>
        <w:t xml:space="preserve">con el objeto de </w:t>
      </w:r>
      <w:r w:rsidRPr="0012457A">
        <w:rPr>
          <w:rFonts w:ascii="Palatino Linotype" w:hAnsi="Palatino Linotype" w:cs="Arial"/>
          <w:lang w:eastAsia="es-ES"/>
        </w:rPr>
        <w:t>su análisis.</w:t>
      </w:r>
    </w:p>
    <w:p w:rsidR="00595316" w:rsidRPr="0012457A" w:rsidRDefault="00595316" w:rsidP="001C5313">
      <w:pPr>
        <w:contextualSpacing/>
        <w:rPr>
          <w:rFonts w:ascii="Palatino Linotype" w:eastAsiaTheme="minorEastAsia" w:hAnsi="Palatino Linotype"/>
          <w:i/>
          <w:lang w:val="es-ES_tradnl" w:eastAsia="es-ES"/>
        </w:rPr>
      </w:pPr>
    </w:p>
    <w:p w:rsidR="00ED374D" w:rsidRPr="0012457A"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12457A">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9E6675" w:rsidRPr="0012457A">
        <w:rPr>
          <w:rFonts w:ascii="Palatino Linotype" w:eastAsia="Calibri" w:hAnsi="Palatino Linotype" w:cs="Arial"/>
          <w:lang w:val="es-ES" w:eastAsia="es-ES"/>
        </w:rPr>
        <w:t>veintidós (22</w:t>
      </w:r>
      <w:r w:rsidR="00D728B2" w:rsidRPr="0012457A">
        <w:rPr>
          <w:rFonts w:ascii="Palatino Linotype" w:eastAsia="Calibri" w:hAnsi="Palatino Linotype" w:cs="Arial"/>
          <w:lang w:val="es-ES" w:eastAsia="es-ES"/>
        </w:rPr>
        <w:t>)</w:t>
      </w:r>
      <w:r w:rsidRPr="0012457A">
        <w:rPr>
          <w:rFonts w:ascii="Palatino Linotype" w:eastAsia="Calibri" w:hAnsi="Palatino Linotype" w:cs="Arial"/>
          <w:lang w:val="es-ES" w:eastAsia="es-ES"/>
        </w:rPr>
        <w:t xml:space="preserve"> de </w:t>
      </w:r>
      <w:r w:rsidR="006A698A" w:rsidRPr="0012457A">
        <w:rPr>
          <w:rFonts w:ascii="Palatino Linotype" w:eastAsia="Calibri" w:hAnsi="Palatino Linotype" w:cs="Arial"/>
          <w:lang w:val="es-ES" w:eastAsia="es-ES"/>
        </w:rPr>
        <w:t>abril</w:t>
      </w:r>
      <w:r w:rsidRPr="0012457A">
        <w:rPr>
          <w:rFonts w:ascii="Palatino Linotype" w:eastAsia="Calibri" w:hAnsi="Palatino Linotype" w:cs="Arial"/>
          <w:lang w:val="es-ES" w:eastAsia="es-ES"/>
        </w:rPr>
        <w:t xml:space="preserve"> de dos mil veintiuno, puso a disposición de las partes el expediente electrónico </w:t>
      </w:r>
      <w:r w:rsidRPr="0012457A">
        <w:rPr>
          <w:rFonts w:ascii="Palatino Linotype" w:eastAsia="Calibri" w:hAnsi="Palatino Linotype" w:cs="Arial"/>
          <w:lang w:val="es-ES_tradnl" w:eastAsia="es-ES"/>
        </w:rPr>
        <w:t xml:space="preserve">vía </w:t>
      </w:r>
      <w:r w:rsidRPr="0012457A">
        <w:rPr>
          <w:rFonts w:ascii="Palatino Linotype" w:eastAsia="Calibri" w:hAnsi="Palatino Linotype" w:cs="Arial"/>
          <w:lang w:val="es-ES" w:eastAsia="es-ES"/>
        </w:rPr>
        <w:t xml:space="preserve">Sistema de Acceso a la Información Mexiquense </w:t>
      </w:r>
      <w:r w:rsidRPr="0012457A">
        <w:rPr>
          <w:rFonts w:ascii="Palatino Linotype" w:eastAsia="Calibri" w:hAnsi="Palatino Linotype" w:cs="Arial"/>
          <w:b/>
          <w:lang w:val="es-ES" w:eastAsia="es-ES"/>
        </w:rPr>
        <w:t xml:space="preserve">SAIMEX </w:t>
      </w:r>
      <w:r w:rsidRPr="0012457A">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2457A">
        <w:rPr>
          <w:rFonts w:ascii="Palatino Linotype" w:eastAsia="Calibri" w:hAnsi="Palatino Linotype" w:cs="Arial"/>
          <w:b/>
          <w:lang w:val="es-ES" w:eastAsia="es-ES"/>
        </w:rPr>
        <w:t>SUJETO OBLIGADO</w:t>
      </w:r>
      <w:r w:rsidRPr="0012457A">
        <w:rPr>
          <w:rFonts w:ascii="Palatino Linotype" w:eastAsia="Calibri" w:hAnsi="Palatino Linotype" w:cs="Arial"/>
          <w:lang w:val="es-ES" w:eastAsia="es-ES"/>
        </w:rPr>
        <w:t xml:space="preserve"> presentará el Informe Justificado procedente.</w:t>
      </w:r>
    </w:p>
    <w:p w:rsidR="007F4863" w:rsidRPr="0012457A" w:rsidRDefault="007F4863" w:rsidP="007F4863">
      <w:pPr>
        <w:spacing w:before="240" w:after="240" w:line="360" w:lineRule="auto"/>
        <w:contextualSpacing/>
        <w:jc w:val="both"/>
        <w:rPr>
          <w:rFonts w:ascii="Palatino Linotype" w:eastAsiaTheme="minorEastAsia" w:hAnsi="Palatino Linotype"/>
          <w:i/>
          <w:lang w:val="es-ES_tradnl" w:eastAsia="es-ES"/>
        </w:rPr>
      </w:pPr>
    </w:p>
    <w:p w:rsidR="009E6675" w:rsidRPr="0012457A" w:rsidRDefault="00595316" w:rsidP="009E6675">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12457A">
        <w:rPr>
          <w:rFonts w:ascii="Palatino Linotype" w:eastAsiaTheme="minorEastAsia" w:hAnsi="Palatino Linotype"/>
          <w:lang w:val="es-ES_tradnl" w:eastAsia="es-ES"/>
        </w:rPr>
        <w:t xml:space="preserve">El </w:t>
      </w:r>
      <w:r w:rsidRPr="0012457A">
        <w:rPr>
          <w:rFonts w:ascii="Palatino Linotype" w:eastAsiaTheme="minorEastAsia" w:hAnsi="Palatino Linotype"/>
          <w:b/>
          <w:lang w:val="es-ES_tradnl" w:eastAsia="es-ES"/>
        </w:rPr>
        <w:t xml:space="preserve">SUJETO OBLIGADO </w:t>
      </w:r>
      <w:r w:rsidRPr="0012457A">
        <w:rPr>
          <w:rFonts w:ascii="Palatino Linotype" w:eastAsiaTheme="minorEastAsia" w:hAnsi="Palatino Linotype"/>
          <w:lang w:val="es-ES_tradnl" w:eastAsia="es-ES"/>
        </w:rPr>
        <w:t xml:space="preserve">no rindió informe justificado para manifestar lo que a su derecho conviniera; por su parte el </w:t>
      </w:r>
      <w:r w:rsidRPr="0012457A">
        <w:rPr>
          <w:rFonts w:ascii="Palatino Linotype" w:eastAsiaTheme="minorEastAsia" w:hAnsi="Palatino Linotype"/>
          <w:b/>
          <w:lang w:val="es-ES_tradnl" w:eastAsia="es-ES"/>
        </w:rPr>
        <w:t xml:space="preserve">RECURRENTE </w:t>
      </w:r>
      <w:r w:rsidRPr="0012457A">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12457A">
        <w:rPr>
          <w:rFonts w:ascii="Palatino Linotype" w:eastAsiaTheme="minorEastAsia" w:hAnsi="Palatino Linotype"/>
          <w:b/>
          <w:lang w:val="es-ES_tradnl" w:eastAsia="es-ES"/>
        </w:rPr>
        <w:t xml:space="preserve">SAIMEX. </w:t>
      </w:r>
    </w:p>
    <w:p w:rsidR="009E6675" w:rsidRPr="0012457A" w:rsidRDefault="009E6675" w:rsidP="009E6675">
      <w:pPr>
        <w:spacing w:before="240" w:after="240" w:line="360" w:lineRule="auto"/>
        <w:contextualSpacing/>
        <w:jc w:val="both"/>
        <w:rPr>
          <w:rFonts w:ascii="Palatino Linotype" w:eastAsiaTheme="minorEastAsia" w:hAnsi="Palatino Linotype"/>
          <w:i/>
          <w:lang w:val="es-ES_tradnl" w:eastAsia="es-ES"/>
        </w:rPr>
      </w:pPr>
    </w:p>
    <w:p w:rsidR="007F4863" w:rsidRPr="0012457A" w:rsidRDefault="009E6675" w:rsidP="009E6675">
      <w:pPr>
        <w:spacing w:before="240" w:after="240" w:line="360" w:lineRule="auto"/>
        <w:contextualSpacing/>
        <w:jc w:val="center"/>
        <w:rPr>
          <w:rFonts w:ascii="Palatino Linotype" w:eastAsiaTheme="minorEastAsia" w:hAnsi="Palatino Linotype"/>
          <w:i/>
          <w:lang w:val="es-ES_tradnl" w:eastAsia="es-ES"/>
        </w:rPr>
      </w:pPr>
      <w:r w:rsidRPr="0012457A">
        <w:rPr>
          <w:rFonts w:ascii="Palatino Linotype" w:eastAsiaTheme="minorEastAsia" w:hAnsi="Palatino Linotype"/>
          <w:i/>
          <w:noProof/>
          <w:lang w:eastAsia="es-MX"/>
        </w:rPr>
        <w:drawing>
          <wp:inline distT="0" distB="0" distL="0" distR="0">
            <wp:extent cx="5581015" cy="1288415"/>
            <wp:effectExtent l="12700" t="12700" r="698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6-17 a la(s) 13.49.11.png"/>
                    <pic:cNvPicPr/>
                  </pic:nvPicPr>
                  <pic:blipFill>
                    <a:blip r:embed="rId7">
                      <a:extLst>
                        <a:ext uri="{28A0092B-C50C-407E-A947-70E740481C1C}">
                          <a14:useLocalDpi xmlns:a14="http://schemas.microsoft.com/office/drawing/2010/main" val="0"/>
                        </a:ext>
                      </a:extLst>
                    </a:blip>
                    <a:stretch>
                      <a:fillRect/>
                    </a:stretch>
                  </pic:blipFill>
                  <pic:spPr>
                    <a:xfrm>
                      <a:off x="0" y="0"/>
                      <a:ext cx="5581015" cy="1288415"/>
                    </a:xfrm>
                    <a:prstGeom prst="rect">
                      <a:avLst/>
                    </a:prstGeom>
                    <a:ln>
                      <a:solidFill>
                        <a:schemeClr val="tx1"/>
                      </a:solidFill>
                    </a:ln>
                  </pic:spPr>
                </pic:pic>
              </a:graphicData>
            </a:graphic>
          </wp:inline>
        </w:drawing>
      </w:r>
    </w:p>
    <w:p w:rsidR="00EB5A4C" w:rsidRPr="0012457A" w:rsidRDefault="00595316" w:rsidP="00EB5A4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12457A">
        <w:rPr>
          <w:rFonts w:ascii="Palatino Linotype" w:hAnsi="Palatino Linotype"/>
        </w:rPr>
        <w:t>El Comisionado Ponente decretó el cierre de instrucción</w:t>
      </w:r>
      <w:r w:rsidRPr="0012457A">
        <w:rPr>
          <w:rFonts w:ascii="Palatino Linotype" w:hAnsi="Palatino Linotype" w:cs="Arial"/>
        </w:rPr>
        <w:t xml:space="preserve"> </w:t>
      </w:r>
      <w:r w:rsidRPr="0012457A">
        <w:rPr>
          <w:rFonts w:ascii="Palatino Linotype" w:hAnsi="Palatino Linotype"/>
        </w:rPr>
        <w:t>mediante acuerdo de fec</w:t>
      </w:r>
      <w:r w:rsidR="00DD1502" w:rsidRPr="0012457A">
        <w:rPr>
          <w:rFonts w:ascii="Palatino Linotype" w:hAnsi="Palatino Linotype"/>
        </w:rPr>
        <w:t xml:space="preserve">ha </w:t>
      </w:r>
      <w:r w:rsidR="009E6675" w:rsidRPr="0012457A">
        <w:rPr>
          <w:rFonts w:ascii="Palatino Linotype" w:hAnsi="Palatino Linotype"/>
        </w:rPr>
        <w:t>dieciocho (18</w:t>
      </w:r>
      <w:r w:rsidRPr="0012457A">
        <w:rPr>
          <w:rFonts w:ascii="Palatino Linotype" w:hAnsi="Palatino Linotype"/>
        </w:rPr>
        <w:t xml:space="preserve">) de </w:t>
      </w:r>
      <w:r w:rsidR="009E6675" w:rsidRPr="0012457A">
        <w:rPr>
          <w:rFonts w:ascii="Palatino Linotype" w:hAnsi="Palatino Linotype"/>
        </w:rPr>
        <w:t>mayo</w:t>
      </w:r>
      <w:r w:rsidRPr="0012457A">
        <w:rPr>
          <w:rFonts w:ascii="Palatino Linotype" w:hAnsi="Palatino Linotype"/>
        </w:rPr>
        <w:t xml:space="preserve"> de dos mil veintiuno, </w:t>
      </w:r>
      <w:r w:rsidRPr="0012457A">
        <w:rPr>
          <w:rFonts w:ascii="Palatino Linotype" w:hAnsi="Palatino Linotype" w:cs="Arial"/>
        </w:rPr>
        <w:t>por lo que, ordenó tur</w:t>
      </w:r>
      <w:r w:rsidR="00EB5A4C" w:rsidRPr="0012457A">
        <w:rPr>
          <w:rFonts w:ascii="Palatino Linotype" w:hAnsi="Palatino Linotype" w:cs="Arial"/>
        </w:rPr>
        <w:t>nar el expediente a resolución.</w:t>
      </w:r>
    </w:p>
    <w:p w:rsidR="00EB5A4C" w:rsidRPr="0012457A" w:rsidRDefault="00EB5A4C" w:rsidP="00EB5A4C">
      <w:pPr>
        <w:pStyle w:val="Prrafodelista"/>
        <w:spacing w:before="240" w:after="240" w:line="360" w:lineRule="auto"/>
        <w:ind w:left="0"/>
        <w:jc w:val="both"/>
        <w:rPr>
          <w:rFonts w:ascii="Palatino Linotype" w:eastAsia="Calibri" w:hAnsi="Palatino Linotype" w:cs="Arial"/>
          <w:lang w:val="es-ES"/>
        </w:rPr>
      </w:pPr>
    </w:p>
    <w:p w:rsidR="00595316" w:rsidRPr="0012457A" w:rsidRDefault="00EB5A4C" w:rsidP="00EB5A4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12457A">
        <w:rPr>
          <w:rFonts w:ascii="Palatino Linotype" w:eastAsia="Calibri" w:hAnsi="Palatino Linotype" w:cs="Arial"/>
        </w:rPr>
        <w:t>E</w:t>
      </w:r>
      <w:r w:rsidRPr="0012457A">
        <w:rPr>
          <w:rFonts w:ascii="Palatino Linotype" w:hAnsi="Palatino Linotype" w:cs="Arial"/>
        </w:rPr>
        <w:t>l dieciséis (16) de junio de dos mil veintiuno, en la Vigésima Primer</w:t>
      </w:r>
      <w:r w:rsidR="0074570F" w:rsidRPr="0012457A">
        <w:rPr>
          <w:rFonts w:ascii="Palatino Linotype" w:hAnsi="Palatino Linotype" w:cs="Arial"/>
        </w:rPr>
        <w:t>a</w:t>
      </w:r>
      <w:r w:rsidRPr="0012457A">
        <w:rPr>
          <w:rFonts w:ascii="Palatino Linotype" w:hAnsi="Palatino Linotype" w:cs="Arial"/>
        </w:rPr>
        <w:t xml:space="preserve"> Sesión Ordinaria, el Pleno del Instituto aprobó el returno del recurso de revisión indicado al rubro a la Ponencia de la Comisionada Zulema Martínez Sánchez para su estudio y resolución; y - - - - - - - - - - - - - - - - - - - - - - - - - - - - - - - - - -</w:t>
      </w:r>
      <w:r w:rsidR="00595316" w:rsidRPr="0012457A">
        <w:rPr>
          <w:rFonts w:ascii="Palatino Linotype" w:hAnsi="Palatino Linotype" w:cs="Arial"/>
        </w:rPr>
        <w:t xml:space="preserve"> - - - - - - - - - - - - - -</w:t>
      </w:r>
      <w:r w:rsidR="00A17404" w:rsidRPr="0012457A">
        <w:rPr>
          <w:rFonts w:ascii="Palatino Linotype" w:hAnsi="Palatino Linotype" w:cs="Arial"/>
        </w:rPr>
        <w:t xml:space="preserve"> </w:t>
      </w:r>
      <w:r w:rsidR="00595316" w:rsidRPr="0012457A">
        <w:rPr>
          <w:rFonts w:ascii="Palatino Linotype" w:hAnsi="Palatino Linotype" w:cs="Arial"/>
        </w:rPr>
        <w:t>-</w:t>
      </w:r>
      <w:r w:rsidR="00A17404" w:rsidRPr="0012457A">
        <w:rPr>
          <w:rFonts w:ascii="Palatino Linotype" w:hAnsi="Palatino Linotype" w:cs="Arial"/>
        </w:rPr>
        <w:t xml:space="preserve"> - - - </w:t>
      </w:r>
    </w:p>
    <w:p w:rsidR="00595316" w:rsidRPr="0012457A" w:rsidRDefault="00595316" w:rsidP="00595316">
      <w:pPr>
        <w:rPr>
          <w:rFonts w:eastAsiaTheme="minorEastAsia"/>
        </w:rPr>
      </w:pPr>
    </w:p>
    <w:p w:rsidR="00595316" w:rsidRPr="0012457A" w:rsidRDefault="00595316" w:rsidP="00595316">
      <w:pPr>
        <w:keepNext/>
        <w:keepLines/>
        <w:spacing w:before="240"/>
        <w:jc w:val="center"/>
        <w:outlineLvl w:val="0"/>
        <w:rPr>
          <w:rFonts w:ascii="Palatino Linotype" w:eastAsiaTheme="majorEastAsia" w:hAnsi="Palatino Linotype" w:cstheme="majorBidi"/>
          <w:b/>
        </w:rPr>
      </w:pPr>
      <w:bookmarkStart w:id="5" w:name="_Toc73706480"/>
      <w:r w:rsidRPr="0012457A">
        <w:rPr>
          <w:rFonts w:ascii="Palatino Linotype" w:eastAsiaTheme="majorEastAsia" w:hAnsi="Palatino Linotype" w:cstheme="majorBidi"/>
          <w:b/>
        </w:rPr>
        <w:t>CONSIDERANDO</w:t>
      </w:r>
      <w:bookmarkEnd w:id="5"/>
    </w:p>
    <w:p w:rsidR="00595316" w:rsidRPr="0012457A" w:rsidRDefault="00595316" w:rsidP="00595316">
      <w:pPr>
        <w:rPr>
          <w:rFonts w:eastAsiaTheme="minorEastAsia"/>
        </w:rPr>
      </w:pPr>
    </w:p>
    <w:p w:rsidR="00595316" w:rsidRPr="0012457A" w:rsidRDefault="00595316" w:rsidP="00595316">
      <w:pPr>
        <w:keepNext/>
        <w:keepLines/>
        <w:spacing w:before="40"/>
        <w:outlineLvl w:val="1"/>
        <w:rPr>
          <w:rFonts w:ascii="Palatino Linotype" w:eastAsiaTheme="majorEastAsia" w:hAnsi="Palatino Linotype" w:cstheme="majorBidi"/>
          <w:b/>
        </w:rPr>
      </w:pPr>
      <w:bookmarkStart w:id="6" w:name="_Toc73706481"/>
      <w:r w:rsidRPr="0012457A">
        <w:rPr>
          <w:rFonts w:ascii="Palatino Linotype" w:eastAsiaTheme="majorEastAsia" w:hAnsi="Palatino Linotype" w:cstheme="majorBidi"/>
          <w:b/>
        </w:rPr>
        <w:t>PRIMERO. De la competencia.</w:t>
      </w:r>
      <w:bookmarkEnd w:id="6"/>
    </w:p>
    <w:p w:rsidR="00595316" w:rsidRPr="0012457A" w:rsidRDefault="00595316" w:rsidP="00595316">
      <w:pPr>
        <w:rPr>
          <w:rFonts w:eastAsiaTheme="minorEastAsia"/>
        </w:rPr>
      </w:pPr>
    </w:p>
    <w:p w:rsidR="00595316" w:rsidRPr="0012457A"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12457A">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2457A">
        <w:rPr>
          <w:rFonts w:ascii="Palatino Linotype" w:eastAsia="Calibri" w:hAnsi="Palatino Linotype"/>
          <w:b/>
          <w:lang w:val="es-ES" w:eastAsia="es-ES"/>
        </w:rPr>
        <w:t>Constitución Política de los Estados Unidos Mexicanos</w:t>
      </w:r>
      <w:r w:rsidRPr="0012457A">
        <w:rPr>
          <w:rFonts w:ascii="Palatino Linotype" w:eastAsia="Calibri" w:hAnsi="Palatino Linotype"/>
          <w:lang w:val="es-ES" w:eastAsia="es-ES"/>
        </w:rPr>
        <w:t xml:space="preserve">; 5, párrafos </w:t>
      </w:r>
      <w:r w:rsidRPr="0012457A">
        <w:rPr>
          <w:rFonts w:ascii="Palatino Linotype" w:eastAsiaTheme="minorEastAsia" w:hAnsi="Palatino Linotype" w:cs="Arial"/>
          <w:bCs/>
          <w:lang w:val="es-ES" w:eastAsia="es-ES"/>
        </w:rPr>
        <w:t xml:space="preserve">vigésimo, vigésimo primero y vigésimo segundo </w:t>
      </w:r>
      <w:r w:rsidRPr="0012457A">
        <w:rPr>
          <w:rFonts w:ascii="Palatino Linotype" w:eastAsia="Calibri" w:hAnsi="Palatino Linotype"/>
          <w:lang w:val="es-ES" w:eastAsia="es-ES"/>
        </w:rPr>
        <w:t xml:space="preserve">fracciones IV y V de la </w:t>
      </w:r>
      <w:r w:rsidRPr="0012457A">
        <w:rPr>
          <w:rFonts w:ascii="Palatino Linotype" w:eastAsia="Calibri" w:hAnsi="Palatino Linotype"/>
          <w:b/>
          <w:lang w:val="es-ES" w:eastAsia="es-ES"/>
        </w:rPr>
        <w:t>Constitución Política del Estado Libre y Soberano de México</w:t>
      </w:r>
      <w:r w:rsidRPr="0012457A">
        <w:rPr>
          <w:rFonts w:ascii="Palatino Linotype" w:eastAsia="Calibri" w:hAnsi="Palatino Linotype"/>
          <w:lang w:val="es-ES" w:eastAsia="es-ES"/>
        </w:rPr>
        <w:t xml:space="preserve">; artículos 1, 2 </w:t>
      </w:r>
      <w:r w:rsidRPr="0012457A">
        <w:rPr>
          <w:rFonts w:ascii="Palatino Linotype" w:eastAsia="Calibri" w:hAnsi="Palatino Linotype"/>
          <w:lang w:val="es-ES" w:eastAsia="es-ES"/>
        </w:rPr>
        <w:lastRenderedPageBreak/>
        <w:t xml:space="preserve">fracción II, 13, 29, 36 fracciones I y II, 176, 178, 179, 181 párrafo tercero y 185 </w:t>
      </w:r>
      <w:r w:rsidRPr="0012457A">
        <w:rPr>
          <w:rFonts w:ascii="Palatino Linotype" w:eastAsia="Calibri" w:hAnsi="Palatino Linotype" w:cs="Arial"/>
          <w:lang w:val="es-ES" w:eastAsia="es-ES"/>
        </w:rPr>
        <w:t xml:space="preserve">de la </w:t>
      </w:r>
      <w:r w:rsidRPr="0012457A">
        <w:rPr>
          <w:rFonts w:ascii="Palatino Linotype" w:eastAsia="Calibri" w:hAnsi="Palatino Linotype" w:cs="Arial"/>
          <w:b/>
          <w:lang w:val="es-ES" w:eastAsia="es-ES"/>
        </w:rPr>
        <w:t>Ley de Transparencia y Acceso a la Información Pública del Estado de México y Municipios</w:t>
      </w:r>
      <w:r w:rsidRPr="0012457A">
        <w:rPr>
          <w:rFonts w:ascii="Palatino Linotype" w:eastAsia="Calibri" w:hAnsi="Palatino Linotype" w:cs="Arial"/>
          <w:lang w:val="es-ES" w:eastAsia="es-ES"/>
        </w:rPr>
        <w:t xml:space="preserve">; y 7, 9 fracciones I y XXIV, y 11 del </w:t>
      </w:r>
      <w:r w:rsidRPr="0012457A">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12457A">
        <w:rPr>
          <w:rFonts w:ascii="Palatino Linotype" w:eastAsiaTheme="minorEastAsia" w:hAnsi="Palatino Linotype"/>
          <w:lang w:val="es-ES_tradnl" w:eastAsia="es-ES"/>
        </w:rPr>
        <w:t>.</w:t>
      </w:r>
    </w:p>
    <w:p w:rsidR="00595316" w:rsidRPr="0012457A"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rsidR="00595316" w:rsidRPr="0012457A" w:rsidRDefault="00595316" w:rsidP="00595316">
      <w:pPr>
        <w:keepNext/>
        <w:keepLines/>
        <w:spacing w:before="40"/>
        <w:outlineLvl w:val="1"/>
        <w:rPr>
          <w:rFonts w:ascii="Palatino Linotype" w:eastAsiaTheme="majorEastAsia" w:hAnsi="Palatino Linotype" w:cstheme="majorBidi"/>
          <w:b/>
        </w:rPr>
      </w:pPr>
      <w:bookmarkStart w:id="7" w:name="_Toc73706482"/>
      <w:r w:rsidRPr="0012457A">
        <w:rPr>
          <w:rFonts w:ascii="Palatino Linotype" w:eastAsiaTheme="majorEastAsia" w:hAnsi="Palatino Linotype" w:cstheme="majorBidi"/>
          <w:b/>
        </w:rPr>
        <w:t>SEGUNDO. De la oportunidad y procedencia.</w:t>
      </w:r>
      <w:bookmarkEnd w:id="7"/>
    </w:p>
    <w:p w:rsidR="00595316" w:rsidRPr="0012457A" w:rsidRDefault="00595316" w:rsidP="00595316">
      <w:pPr>
        <w:rPr>
          <w:rFonts w:eastAsiaTheme="minorEastAsia"/>
        </w:rPr>
      </w:pPr>
    </w:p>
    <w:p w:rsidR="00595316" w:rsidRPr="0012457A"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12457A">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2457A">
        <w:rPr>
          <w:rFonts w:ascii="Palatino Linotype" w:eastAsia="Calibri" w:hAnsi="Palatino Linotype" w:cs="Arial"/>
          <w:b/>
          <w:lang w:val="es-ES" w:eastAsia="es-ES"/>
        </w:rPr>
        <w:t>SUJETO OBLIGADO</w:t>
      </w:r>
      <w:r w:rsidRPr="0012457A">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348F" w:rsidRPr="0012457A" w:rsidRDefault="00A0348F" w:rsidP="00A0348F">
      <w:pPr>
        <w:spacing w:before="240" w:after="240" w:line="360" w:lineRule="auto"/>
        <w:contextualSpacing/>
        <w:jc w:val="both"/>
        <w:rPr>
          <w:rFonts w:ascii="Palatino Linotype" w:hAnsi="Palatino Linotype" w:cs="Arial"/>
          <w:lang w:val="es-ES_tradnl" w:eastAsia="es-ES"/>
        </w:rPr>
      </w:pPr>
    </w:p>
    <w:p w:rsidR="00595316" w:rsidRPr="0012457A"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12457A">
        <w:rPr>
          <w:rFonts w:ascii="Palatino Linotype" w:eastAsia="Calibri" w:hAnsi="Palatino Linotype" w:cs="Arial"/>
          <w:lang w:val="es-ES" w:eastAsia="es-ES"/>
        </w:rPr>
        <w:t xml:space="preserve">Por ende, se constituye la figura jurídica de la </w:t>
      </w:r>
      <w:r w:rsidRPr="0012457A">
        <w:rPr>
          <w:rFonts w:ascii="Palatino Linotype" w:eastAsia="Calibri" w:hAnsi="Palatino Linotype" w:cs="Arial"/>
          <w:i/>
          <w:lang w:val="es-ES" w:eastAsia="es-ES"/>
        </w:rPr>
        <w:t>negativa ficta</w:t>
      </w:r>
      <w:r w:rsidRPr="0012457A">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2457A">
        <w:rPr>
          <w:rFonts w:ascii="Palatino Linotype" w:eastAsia="Calibri" w:hAnsi="Palatino Linotype" w:cs="Arial"/>
          <w:b/>
          <w:lang w:val="es-ES" w:eastAsia="es-ES"/>
        </w:rPr>
        <w:t>178</w:t>
      </w:r>
      <w:r w:rsidRPr="0012457A">
        <w:rPr>
          <w:rFonts w:ascii="Palatino Linotype" w:eastAsia="Calibri" w:hAnsi="Palatino Linotype" w:cs="Arial"/>
          <w:lang w:val="es-ES" w:eastAsia="es-ES"/>
        </w:rPr>
        <w:t xml:space="preserve"> segundo párrafo de </w:t>
      </w:r>
      <w:r w:rsidRPr="0012457A">
        <w:rPr>
          <w:rFonts w:ascii="Palatino Linotype" w:eastAsia="Calibri" w:hAnsi="Palatino Linotype" w:cs="Arial"/>
          <w:b/>
          <w:lang w:val="es-ES" w:eastAsia="es-ES"/>
        </w:rPr>
        <w:t>Ley de Transparencia y Acceso a la Información Pública del Estado de México y Municipios</w:t>
      </w:r>
      <w:r w:rsidRPr="0012457A">
        <w:rPr>
          <w:rFonts w:ascii="Palatino Linotype" w:eastAsia="Calibri" w:hAnsi="Palatino Linotype"/>
          <w:shd w:val="clear" w:color="auto" w:fill="FFFFFF"/>
        </w:rPr>
        <w:t xml:space="preserve">, que dispone; ante la falta de respuesta del </w:t>
      </w:r>
      <w:r w:rsidRPr="0012457A">
        <w:rPr>
          <w:rFonts w:ascii="Palatino Linotype" w:eastAsia="Calibri" w:hAnsi="Palatino Linotype"/>
          <w:b/>
          <w:shd w:val="clear" w:color="auto" w:fill="FFFFFF"/>
        </w:rPr>
        <w:t>SUJETO OBLIGADO,</w:t>
      </w:r>
      <w:r w:rsidRPr="0012457A">
        <w:rPr>
          <w:rFonts w:ascii="Palatino Linotype" w:eastAsia="Calibri" w:hAnsi="Palatino Linotype"/>
          <w:shd w:val="clear" w:color="auto" w:fill="FFFFFF"/>
        </w:rPr>
        <w:t xml:space="preserve"> dentro de los plazos establecidos en esta Ley, a una solicitud de acceso a la información pública, el recurso </w:t>
      </w:r>
      <w:r w:rsidRPr="0012457A">
        <w:rPr>
          <w:rFonts w:ascii="Palatino Linotype" w:eastAsia="Calibri" w:hAnsi="Palatino Linotype"/>
          <w:b/>
          <w:shd w:val="clear" w:color="auto" w:fill="FFFFFF"/>
        </w:rPr>
        <w:t xml:space="preserve">podrá ser interpuesto en cualquier momento. </w:t>
      </w:r>
    </w:p>
    <w:p w:rsidR="00595316" w:rsidRPr="0012457A" w:rsidRDefault="00595316" w:rsidP="00595316">
      <w:pPr>
        <w:ind w:left="284"/>
        <w:contextualSpacing/>
        <w:rPr>
          <w:rFonts w:ascii="Palatino Linotype" w:hAnsi="Palatino Linotype" w:cs="Arial"/>
          <w:lang w:val="es-ES_tradnl" w:eastAsia="es-ES"/>
        </w:rPr>
      </w:pPr>
    </w:p>
    <w:p w:rsidR="00595316" w:rsidRPr="0012457A"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12457A">
        <w:rPr>
          <w:rFonts w:ascii="Palatino Linotype" w:eastAsia="Calibri" w:hAnsi="Palatino Linotype" w:cs="Arial"/>
          <w:lang w:val="es-ES" w:eastAsia="es-ES"/>
        </w:rPr>
        <w:t xml:space="preserve">Por lo que, tratándose de la </w:t>
      </w:r>
      <w:r w:rsidRPr="0012457A">
        <w:rPr>
          <w:rFonts w:ascii="Palatino Linotype" w:eastAsia="Calibri" w:hAnsi="Palatino Linotype" w:cs="Arial"/>
          <w:i/>
          <w:lang w:val="es-ES" w:eastAsia="es-ES"/>
        </w:rPr>
        <w:t>negativa ficta</w:t>
      </w:r>
      <w:r w:rsidRPr="0012457A">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2457A">
        <w:rPr>
          <w:rFonts w:ascii="Palatino Linotype" w:eastAsia="Calibri" w:hAnsi="Palatino Linotype" w:cs="Arial"/>
          <w:i/>
          <w:lang w:val="es-ES" w:eastAsia="es-ES"/>
        </w:rPr>
        <w:t>negativa ficta</w:t>
      </w:r>
      <w:r w:rsidRPr="0012457A">
        <w:rPr>
          <w:rFonts w:ascii="Palatino Linotype" w:eastAsia="Calibri" w:hAnsi="Palatino Linotype" w:cs="Arial"/>
          <w:lang w:val="es-ES" w:eastAsia="es-ES"/>
        </w:rPr>
        <w:t>, que señala:</w:t>
      </w:r>
    </w:p>
    <w:p w:rsidR="00595316" w:rsidRPr="0012457A" w:rsidRDefault="00595316" w:rsidP="00595316">
      <w:pPr>
        <w:spacing w:before="240" w:after="240" w:line="360" w:lineRule="auto"/>
        <w:contextualSpacing/>
        <w:jc w:val="both"/>
        <w:rPr>
          <w:rFonts w:ascii="Palatino Linotype" w:hAnsi="Palatino Linotype" w:cs="Arial"/>
          <w:lang w:val="es-ES_tradnl" w:eastAsia="es-ES"/>
        </w:rPr>
      </w:pPr>
    </w:p>
    <w:p w:rsidR="00595316" w:rsidRPr="0012457A" w:rsidRDefault="00595316" w:rsidP="00595316">
      <w:pPr>
        <w:tabs>
          <w:tab w:val="left" w:pos="7655"/>
        </w:tabs>
        <w:spacing w:before="240" w:after="240" w:line="360" w:lineRule="auto"/>
        <w:ind w:left="567" w:right="567"/>
        <w:jc w:val="center"/>
        <w:rPr>
          <w:rFonts w:ascii="Palatino Linotype" w:eastAsia="Calibri" w:hAnsi="Palatino Linotype" w:cs="Arial"/>
          <w:b/>
          <w:lang w:val="es-ES" w:eastAsia="es-ES"/>
        </w:rPr>
      </w:pPr>
      <w:r w:rsidRPr="0012457A">
        <w:rPr>
          <w:rFonts w:ascii="Palatino Linotype" w:eastAsia="Calibri" w:hAnsi="Palatino Linotype" w:cs="Arial"/>
          <w:b/>
          <w:lang w:val="es-ES" w:eastAsia="es-ES"/>
        </w:rPr>
        <w:t>Criterio 0001-15</w:t>
      </w:r>
    </w:p>
    <w:p w:rsidR="00595316" w:rsidRPr="0012457A" w:rsidRDefault="00595316" w:rsidP="00595316">
      <w:pPr>
        <w:tabs>
          <w:tab w:val="left" w:pos="7655"/>
        </w:tabs>
        <w:spacing w:before="240" w:after="240" w:line="360" w:lineRule="auto"/>
        <w:ind w:left="567" w:right="567"/>
        <w:jc w:val="both"/>
        <w:rPr>
          <w:rFonts w:ascii="Palatino Linotype" w:eastAsia="Calibri" w:hAnsi="Palatino Linotype" w:cs="Arial"/>
          <w:i/>
          <w:lang w:val="es-ES" w:eastAsia="es-ES"/>
        </w:rPr>
      </w:pPr>
      <w:r w:rsidRPr="0012457A">
        <w:rPr>
          <w:rFonts w:ascii="Palatino Linotype" w:eastAsia="Calibri" w:hAnsi="Palatino Linotype" w:cs="Arial"/>
          <w:b/>
          <w:i/>
          <w:lang w:val="es-ES" w:eastAsia="es-ES"/>
        </w:rPr>
        <w:t>NEGATIVA FICTA. PLAZO PARA INTERPONER EL RECURSO DE REVISIÓN TRATÁNDOSE DE.</w:t>
      </w:r>
      <w:r w:rsidRPr="0012457A">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12457A">
        <w:rPr>
          <w:rFonts w:ascii="Palatino Linotype" w:eastAsia="Calibri" w:hAnsi="Palatino Linotype" w:cs="Arial"/>
          <w:i/>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95316" w:rsidRPr="0012457A"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12457A">
        <w:rPr>
          <w:rFonts w:ascii="Palatino Linotype" w:hAnsi="Palatino Linotype" w:cs="Arial"/>
          <w:lang w:val="es-ES" w:eastAsia="es-MX"/>
        </w:rPr>
        <w:t xml:space="preserve">Lo anterior, se explica porque la </w:t>
      </w:r>
      <w:r w:rsidRPr="0012457A">
        <w:rPr>
          <w:rFonts w:ascii="Palatino Linotype" w:hAnsi="Palatino Linotype" w:cs="Arial"/>
          <w:b/>
          <w:u w:val="single"/>
          <w:lang w:val="es-ES" w:eastAsia="es-MX"/>
        </w:rPr>
        <w:t>posible ausencia</w:t>
      </w:r>
      <w:r w:rsidRPr="0012457A">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12457A">
        <w:rPr>
          <w:rFonts w:ascii="Palatino Linotype" w:hAnsi="Palatino Linotype" w:cs="Arial"/>
          <w:b/>
          <w:lang w:val="es-ES" w:eastAsia="es-MX"/>
        </w:rPr>
        <w:t>SUJETO OBLIGADO</w:t>
      </w:r>
      <w:r w:rsidRPr="0012457A">
        <w:rPr>
          <w:rFonts w:ascii="Palatino Linotype" w:hAnsi="Palatino Linotype" w:cs="Arial"/>
          <w:lang w:val="es-ES" w:eastAsia="es-MX"/>
        </w:rPr>
        <w:t>.</w:t>
      </w:r>
    </w:p>
    <w:p w:rsidR="00595316" w:rsidRPr="0012457A" w:rsidRDefault="00595316" w:rsidP="001C5313">
      <w:pPr>
        <w:contextualSpacing/>
        <w:rPr>
          <w:rFonts w:ascii="Palatino Linotype" w:hAnsi="Palatino Linotype" w:cs="Arial"/>
          <w:lang w:val="es-ES" w:eastAsia="es-MX"/>
        </w:rPr>
      </w:pPr>
    </w:p>
    <w:p w:rsidR="00595316" w:rsidRPr="0012457A"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12457A">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12457A">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2457A">
        <w:rPr>
          <w:rFonts w:ascii="Palatino Linotype" w:eastAsiaTheme="minorEastAsia" w:hAnsi="Palatino Linotype" w:cs="Arial"/>
          <w:lang w:val="es-ES_tradnl" w:eastAsia="es-ES"/>
        </w:rPr>
        <w:t>artículo</w:t>
      </w:r>
      <w:r w:rsidRPr="0012457A">
        <w:rPr>
          <w:rFonts w:ascii="Palatino Linotype" w:eastAsiaTheme="minorEastAsia" w:hAnsi="Palatino Linotype" w:cs="Arial"/>
          <w:lang w:eastAsia="es-ES"/>
        </w:rPr>
        <w:t xml:space="preserve"> 180 del mismo ordenamiento.</w:t>
      </w:r>
    </w:p>
    <w:p w:rsidR="00595316" w:rsidRPr="0012457A"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12457A"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12457A">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12457A">
        <w:rPr>
          <w:rFonts w:ascii="Palatino Linotype" w:eastAsiaTheme="minorEastAsia" w:hAnsi="Palatino Linotype" w:cs="Arial"/>
          <w:lang w:val="es-ES" w:eastAsia="es-ES"/>
        </w:rPr>
        <w:t>lV</w:t>
      </w:r>
      <w:proofErr w:type="spellEnd"/>
      <w:r w:rsidRPr="0012457A">
        <w:rPr>
          <w:rFonts w:ascii="Palatino Linotype" w:eastAsiaTheme="minorEastAsia" w:hAnsi="Palatino Linotype" w:cs="Arial"/>
          <w:lang w:val="es-ES" w:eastAsia="es-ES"/>
        </w:rPr>
        <w:t xml:space="preserve"> y V de la </w:t>
      </w:r>
      <w:r w:rsidRPr="0012457A">
        <w:rPr>
          <w:rFonts w:ascii="Palatino Linotype" w:eastAsiaTheme="minorEastAsia" w:hAnsi="Palatino Linotype" w:cs="Arial"/>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4570F" w:rsidRPr="0012457A" w:rsidRDefault="0074570F" w:rsidP="0074570F">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12457A"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12457A">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95316" w:rsidRPr="0012457A"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12457A"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12457A">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95316" w:rsidRPr="0012457A"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12457A"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12457A">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w:t>
      </w:r>
      <w:r w:rsidRPr="0012457A">
        <w:rPr>
          <w:rFonts w:ascii="Palatino Linotype" w:eastAsia="Calibri" w:hAnsi="Palatino Linotype" w:cs="Arial"/>
          <w:lang w:val="es-ES_tradnl" w:eastAsia="es-ES"/>
        </w:rPr>
        <w:lastRenderedPageBreak/>
        <w:t>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12457A">
        <w:rPr>
          <w:rFonts w:ascii="Palatino Linotype" w:eastAsia="Calibri" w:hAnsi="Palatino Linotype" w:cs="Arial"/>
          <w:lang w:val="es-ES_tradnl" w:eastAsia="es-ES"/>
        </w:rPr>
        <w:t>.</w:t>
      </w:r>
    </w:p>
    <w:p w:rsidR="00595316" w:rsidRPr="0012457A" w:rsidRDefault="00595316" w:rsidP="00595316">
      <w:pPr>
        <w:pStyle w:val="Prrafodelista"/>
        <w:rPr>
          <w:rFonts w:ascii="Palatino Linotype" w:hAnsi="Palatino Linotype" w:cs="Arial"/>
          <w:b/>
        </w:rPr>
      </w:pPr>
    </w:p>
    <w:p w:rsidR="00595316" w:rsidRPr="0012457A" w:rsidRDefault="00595316" w:rsidP="00595316">
      <w:pPr>
        <w:keepNext/>
        <w:keepLines/>
        <w:spacing w:line="360" w:lineRule="auto"/>
        <w:ind w:right="48"/>
        <w:outlineLvl w:val="0"/>
        <w:rPr>
          <w:rFonts w:ascii="Palatino Linotype" w:eastAsia="MS Gothic" w:hAnsi="Palatino Linotype"/>
          <w:b/>
        </w:rPr>
      </w:pPr>
      <w:bookmarkStart w:id="15" w:name="_Toc67584829"/>
      <w:bookmarkStart w:id="16" w:name="_Toc73706483"/>
      <w:r w:rsidRPr="0012457A">
        <w:rPr>
          <w:rFonts w:ascii="Palatino Linotype" w:eastAsia="MS Mincho" w:hAnsi="Palatino Linotype" w:cstheme="majorBidi"/>
          <w:b/>
          <w:lang w:val="es-ES_tradnl" w:eastAsia="es-ES"/>
        </w:rPr>
        <w:t>TERCERO. De previo y especial pronunciamiento</w:t>
      </w:r>
      <w:bookmarkEnd w:id="15"/>
      <w:bookmarkEnd w:id="16"/>
    </w:p>
    <w:p w:rsidR="00595316" w:rsidRPr="0012457A" w:rsidRDefault="00595316" w:rsidP="00595316">
      <w:pPr>
        <w:keepNext/>
        <w:keepLines/>
        <w:spacing w:line="360" w:lineRule="auto"/>
        <w:ind w:right="48"/>
        <w:outlineLvl w:val="0"/>
        <w:rPr>
          <w:rFonts w:ascii="Palatino Linotype" w:eastAsia="MS Gothic" w:hAnsi="Palatino Linotype"/>
          <w:b/>
        </w:rPr>
      </w:pPr>
    </w:p>
    <w:p w:rsidR="00595316" w:rsidRPr="0012457A" w:rsidRDefault="00595316" w:rsidP="00595316">
      <w:pPr>
        <w:pStyle w:val="Prrafodelista"/>
        <w:numPr>
          <w:ilvl w:val="0"/>
          <w:numId w:val="2"/>
        </w:numPr>
        <w:spacing w:after="160" w:line="360" w:lineRule="auto"/>
        <w:ind w:left="0" w:firstLine="0"/>
        <w:jc w:val="both"/>
        <w:rPr>
          <w:rFonts w:ascii="Palatino Linotype" w:eastAsiaTheme="minorHAnsi" w:hAnsi="Palatino Linotype"/>
          <w:lang w:val="es-ES"/>
        </w:rPr>
      </w:pPr>
      <w:r w:rsidRPr="0012457A">
        <w:rPr>
          <w:rFonts w:ascii="Palatino Linotype" w:hAnsi="Palatino Linotype"/>
          <w:lang w:val="es-ES"/>
        </w:rPr>
        <w:t xml:space="preserve">Ahora bien, desde que inició, a finales de 2019, la crisis generada por el virus </w:t>
      </w:r>
      <w:r w:rsidRPr="0012457A">
        <w:rPr>
          <w:rFonts w:ascii="Palatino Linotype" w:hAnsi="Palatino Linotype"/>
          <w:b/>
          <w:lang w:val="es-ES"/>
        </w:rPr>
        <w:t>SARS-Cov-2 -  COVID-19</w:t>
      </w:r>
      <w:r w:rsidRPr="0012457A">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595316" w:rsidRPr="0012457A" w:rsidRDefault="00595316" w:rsidP="00595316">
      <w:pPr>
        <w:pStyle w:val="Prrafodelista"/>
        <w:ind w:left="1778"/>
        <w:jc w:val="both"/>
        <w:rPr>
          <w:rFonts w:ascii="Palatino Linotype" w:hAnsi="Palatino Linotype"/>
          <w:lang w:val="es-ES"/>
        </w:rPr>
      </w:pPr>
    </w:p>
    <w:p w:rsidR="00595316" w:rsidRPr="0012457A"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2457A">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595316" w:rsidRPr="0012457A" w:rsidRDefault="00595316" w:rsidP="00595316">
      <w:pPr>
        <w:pStyle w:val="Prrafodelista"/>
        <w:spacing w:line="360" w:lineRule="auto"/>
        <w:ind w:left="0"/>
        <w:jc w:val="both"/>
        <w:rPr>
          <w:rFonts w:ascii="Palatino Linotype" w:hAnsi="Palatino Linotype"/>
          <w:lang w:val="es-ES"/>
        </w:rPr>
      </w:pPr>
    </w:p>
    <w:p w:rsidR="00595316" w:rsidRPr="0012457A"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2457A">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w:t>
      </w:r>
      <w:r w:rsidRPr="0012457A">
        <w:rPr>
          <w:rFonts w:ascii="Palatino Linotype" w:hAnsi="Palatino Linotype"/>
          <w:lang w:val="es-ES"/>
        </w:rPr>
        <w:lastRenderedPageBreak/>
        <w:t>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595316" w:rsidRPr="0012457A" w:rsidRDefault="00595316" w:rsidP="00595316">
      <w:pPr>
        <w:pStyle w:val="Prrafodelista"/>
        <w:spacing w:line="360" w:lineRule="auto"/>
        <w:ind w:left="0"/>
        <w:jc w:val="both"/>
        <w:rPr>
          <w:rFonts w:ascii="Palatino Linotype" w:hAnsi="Palatino Linotype"/>
          <w:lang w:val="es-ES"/>
        </w:rPr>
      </w:pPr>
    </w:p>
    <w:p w:rsidR="00595316" w:rsidRPr="0012457A"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2457A">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595316" w:rsidRPr="0012457A" w:rsidRDefault="00595316" w:rsidP="00595316">
      <w:pPr>
        <w:pStyle w:val="Prrafodelista"/>
        <w:spacing w:line="360" w:lineRule="auto"/>
        <w:ind w:left="0"/>
        <w:jc w:val="both"/>
        <w:rPr>
          <w:rFonts w:ascii="Palatino Linotype" w:hAnsi="Palatino Linotype"/>
          <w:lang w:val="es-ES"/>
        </w:rPr>
      </w:pPr>
    </w:p>
    <w:p w:rsidR="00595316" w:rsidRPr="0012457A"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2457A">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w:t>
      </w:r>
      <w:r w:rsidRPr="0012457A">
        <w:rPr>
          <w:rFonts w:ascii="Palatino Linotype" w:hAnsi="Palatino Linotype"/>
          <w:lang w:val="es-ES"/>
        </w:rPr>
        <w:lastRenderedPageBreak/>
        <w:t>ocurrió tanto en el sector público como en el privado, incluso, el propio Congreso de la Unión, recientemente aprobó la reforma al artículo 311 y la adición del capítulo XII Bis a la Ley del Federal del Trabajo en materia de teletrabajo.</w:t>
      </w:r>
    </w:p>
    <w:p w:rsidR="00595316" w:rsidRPr="0012457A" w:rsidRDefault="00595316" w:rsidP="00595316">
      <w:pPr>
        <w:pStyle w:val="Prrafodelista"/>
        <w:spacing w:line="360" w:lineRule="auto"/>
        <w:ind w:left="0"/>
        <w:jc w:val="both"/>
        <w:rPr>
          <w:rFonts w:ascii="Palatino Linotype" w:hAnsi="Palatino Linotype"/>
          <w:lang w:val="es-ES"/>
        </w:rPr>
      </w:pPr>
    </w:p>
    <w:p w:rsidR="00595316" w:rsidRPr="0012457A"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2457A">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595316" w:rsidRPr="0012457A" w:rsidRDefault="00595316" w:rsidP="00595316">
      <w:pPr>
        <w:pStyle w:val="Prrafodelista"/>
        <w:spacing w:line="360" w:lineRule="auto"/>
        <w:ind w:left="0"/>
        <w:jc w:val="both"/>
        <w:rPr>
          <w:rFonts w:ascii="Palatino Linotype" w:hAnsi="Palatino Linotype"/>
          <w:lang w:val="es-ES"/>
        </w:rPr>
      </w:pPr>
    </w:p>
    <w:p w:rsidR="00595316" w:rsidRPr="0012457A"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2457A">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12457A">
        <w:rPr>
          <w:rFonts w:ascii="Palatino Linotype" w:hAnsi="Palatino Linotype"/>
          <w:lang w:val="es-ES"/>
        </w:rPr>
        <w:lastRenderedPageBreak/>
        <w:t>procedimientos sea compatible con la modalidad de trabajo a distancia o trabajo en casa.</w:t>
      </w:r>
    </w:p>
    <w:p w:rsidR="00595316" w:rsidRPr="0012457A" w:rsidRDefault="00595316" w:rsidP="00595316">
      <w:pPr>
        <w:pStyle w:val="Prrafodelista"/>
        <w:spacing w:line="360" w:lineRule="auto"/>
        <w:ind w:left="0"/>
        <w:jc w:val="both"/>
        <w:rPr>
          <w:rFonts w:ascii="Palatino Linotype" w:hAnsi="Palatino Linotype"/>
          <w:lang w:val="es-ES"/>
        </w:rPr>
      </w:pPr>
    </w:p>
    <w:p w:rsidR="00595316" w:rsidRPr="0012457A"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2457A">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595316" w:rsidRPr="0012457A" w:rsidRDefault="00595316" w:rsidP="00595316">
      <w:pPr>
        <w:pStyle w:val="Prrafodelista"/>
        <w:spacing w:line="360" w:lineRule="auto"/>
        <w:ind w:left="0"/>
        <w:jc w:val="both"/>
        <w:rPr>
          <w:rFonts w:ascii="Palatino Linotype" w:hAnsi="Palatino Linotype"/>
          <w:lang w:val="es-ES"/>
        </w:rPr>
      </w:pPr>
    </w:p>
    <w:p w:rsidR="00595316" w:rsidRPr="0012457A"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2457A">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39612A" w:rsidRPr="0012457A" w:rsidRDefault="0039612A" w:rsidP="0039612A">
      <w:pPr>
        <w:pStyle w:val="Prrafodelista"/>
        <w:spacing w:after="160" w:line="360" w:lineRule="auto"/>
        <w:ind w:left="0"/>
        <w:jc w:val="both"/>
        <w:rPr>
          <w:rFonts w:ascii="Palatino Linotype" w:hAnsi="Palatino Linotype"/>
          <w:lang w:val="es-ES"/>
        </w:rPr>
      </w:pPr>
    </w:p>
    <w:p w:rsidR="00595316" w:rsidRPr="0012457A"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2457A">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595316" w:rsidRPr="0012457A" w:rsidRDefault="00595316" w:rsidP="00595316">
      <w:pPr>
        <w:pStyle w:val="Prrafodelista"/>
        <w:spacing w:line="360" w:lineRule="auto"/>
        <w:ind w:left="0"/>
        <w:jc w:val="both"/>
        <w:rPr>
          <w:rFonts w:ascii="Palatino Linotype" w:hAnsi="Palatino Linotype"/>
          <w:lang w:val="es-ES"/>
        </w:rPr>
      </w:pPr>
    </w:p>
    <w:p w:rsidR="00595316" w:rsidRPr="0012457A"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12457A">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12457A">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595316" w:rsidRPr="0012457A" w:rsidRDefault="00595316" w:rsidP="00776A87">
      <w:pPr>
        <w:tabs>
          <w:tab w:val="left" w:pos="4185"/>
        </w:tabs>
        <w:contextualSpacing/>
        <w:rPr>
          <w:rFonts w:ascii="Palatino Linotype" w:eastAsiaTheme="minorEastAsia" w:hAnsi="Palatino Linotype"/>
          <w:lang w:val="es-ES_tradnl" w:eastAsia="es-ES"/>
        </w:rPr>
      </w:pPr>
    </w:p>
    <w:p w:rsidR="00595316" w:rsidRPr="0012457A" w:rsidRDefault="00595316" w:rsidP="00595316">
      <w:pPr>
        <w:keepNext/>
        <w:keepLines/>
        <w:spacing w:line="360" w:lineRule="auto"/>
        <w:outlineLvl w:val="0"/>
        <w:rPr>
          <w:rFonts w:ascii="Palatino Linotype" w:eastAsia="Calibri" w:hAnsi="Palatino Linotype"/>
          <w:b/>
          <w:bCs/>
          <w:lang w:val="es-ES" w:eastAsia="es-ES"/>
        </w:rPr>
      </w:pPr>
      <w:bookmarkStart w:id="17" w:name="_Toc73706484"/>
      <w:r w:rsidRPr="0012457A">
        <w:rPr>
          <w:rFonts w:ascii="Palatino Linotype" w:eastAsia="Calibri" w:hAnsi="Palatino Linotype"/>
          <w:b/>
          <w:bCs/>
          <w:lang w:val="es-ES" w:eastAsia="es-ES"/>
        </w:rPr>
        <w:t xml:space="preserve">CUARTO. Del planteamiento de la </w:t>
      </w:r>
      <w:proofErr w:type="spellStart"/>
      <w:r w:rsidRPr="0012457A">
        <w:rPr>
          <w:rFonts w:ascii="Palatino Linotype" w:eastAsia="Calibri" w:hAnsi="Palatino Linotype"/>
          <w:b/>
          <w:bCs/>
          <w:lang w:val="es-ES" w:eastAsia="es-ES"/>
        </w:rPr>
        <w:t>litis</w:t>
      </w:r>
      <w:proofErr w:type="spellEnd"/>
      <w:r w:rsidRPr="0012457A">
        <w:rPr>
          <w:rFonts w:ascii="Palatino Linotype" w:eastAsia="Calibri" w:hAnsi="Palatino Linotype"/>
          <w:b/>
          <w:bCs/>
          <w:lang w:val="es-ES" w:eastAsia="es-ES"/>
        </w:rPr>
        <w:t>.</w:t>
      </w:r>
      <w:bookmarkEnd w:id="17"/>
      <w:r w:rsidRPr="0012457A">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595316" w:rsidRPr="0012457A"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rsidR="00200913" w:rsidRPr="0012457A"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12457A">
        <w:rPr>
          <w:rFonts w:ascii="Palatino Linotype" w:eastAsiaTheme="minorEastAsia" w:hAnsi="Palatino Linotype" w:cs="Arial"/>
          <w:lang w:val="es-ES_tradnl" w:eastAsia="es-ES"/>
        </w:rPr>
        <w:t>De las constancias en el expediente al rubro indicado, se despr</w:t>
      </w:r>
      <w:r w:rsidR="00776A87" w:rsidRPr="0012457A">
        <w:rPr>
          <w:rFonts w:ascii="Palatino Linotype" w:eastAsiaTheme="minorEastAsia" w:hAnsi="Palatino Linotype" w:cs="Arial"/>
          <w:lang w:val="es-ES_tradnl" w:eastAsia="es-ES"/>
        </w:rPr>
        <w:t xml:space="preserve">ende que el particular solicitó </w:t>
      </w:r>
      <w:r w:rsidR="00A0348F" w:rsidRPr="0012457A">
        <w:rPr>
          <w:rFonts w:ascii="Palatino Linotype" w:eastAsiaTheme="minorEastAsia" w:hAnsi="Palatino Linotype" w:cs="Arial"/>
          <w:lang w:val="es-ES_tradnl" w:eastAsia="es-ES"/>
        </w:rPr>
        <w:t>informació</w:t>
      </w:r>
      <w:r w:rsidR="004702A6" w:rsidRPr="0012457A">
        <w:rPr>
          <w:rFonts w:ascii="Palatino Linotype" w:eastAsiaTheme="minorEastAsia" w:hAnsi="Palatino Linotype" w:cs="Arial"/>
          <w:lang w:val="es-ES_tradnl" w:eastAsia="es-ES"/>
        </w:rPr>
        <w:t>n</w:t>
      </w:r>
      <w:r w:rsidR="004702A6" w:rsidRPr="0012457A">
        <w:rPr>
          <w:rFonts w:ascii="Palatino Linotype" w:eastAsia="MS Mincho" w:hAnsi="Palatino Linotype"/>
        </w:rPr>
        <w:t xml:space="preserve"> relativa </w:t>
      </w:r>
      <w:r w:rsidR="0039612A" w:rsidRPr="0012457A">
        <w:rPr>
          <w:rFonts w:ascii="Palatino Linotype" w:eastAsia="MS Mincho" w:hAnsi="Palatino Linotype"/>
        </w:rPr>
        <w:t xml:space="preserve">al gasto en telefonía celular, </w:t>
      </w:r>
      <w:proofErr w:type="spellStart"/>
      <w:r w:rsidR="0039612A" w:rsidRPr="0012457A">
        <w:rPr>
          <w:rFonts w:ascii="Palatino Linotype" w:eastAsia="MS Mincho" w:hAnsi="Palatino Linotype"/>
        </w:rPr>
        <w:t>dutrante</w:t>
      </w:r>
      <w:proofErr w:type="spellEnd"/>
      <w:r w:rsidR="0039612A" w:rsidRPr="0012457A">
        <w:rPr>
          <w:rFonts w:ascii="Palatino Linotype" w:eastAsia="MS Mincho" w:hAnsi="Palatino Linotype"/>
        </w:rPr>
        <w:t xml:space="preserve"> los ejercicios </w:t>
      </w:r>
      <w:proofErr w:type="spellStart"/>
      <w:r w:rsidR="0039612A" w:rsidRPr="0012457A">
        <w:rPr>
          <w:rFonts w:ascii="Palatino Linotype" w:eastAsia="MS Mincho" w:hAnsi="Palatino Linotype"/>
        </w:rPr>
        <w:t>fisclaes</w:t>
      </w:r>
      <w:proofErr w:type="spellEnd"/>
      <w:r w:rsidR="0039612A" w:rsidRPr="0012457A">
        <w:rPr>
          <w:rFonts w:ascii="Palatino Linotype" w:eastAsia="MS Mincho" w:hAnsi="Palatino Linotype"/>
        </w:rPr>
        <w:t xml:space="preserve"> dos mil diecinueve y dos mil veinte.</w:t>
      </w:r>
    </w:p>
    <w:p w:rsidR="00776A87" w:rsidRPr="0012457A" w:rsidRDefault="00776A87" w:rsidP="00776A87">
      <w:pPr>
        <w:spacing w:before="240" w:after="240" w:line="360" w:lineRule="auto"/>
        <w:contextualSpacing/>
        <w:jc w:val="both"/>
        <w:rPr>
          <w:rFonts w:ascii="Palatino Linotype" w:eastAsiaTheme="minorEastAsia" w:hAnsi="Palatino Linotype"/>
          <w:lang w:val="es-ES_tradnl" w:eastAsia="es-ES"/>
        </w:rPr>
      </w:pPr>
    </w:p>
    <w:p w:rsidR="00776A87" w:rsidRPr="0012457A"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12457A">
        <w:rPr>
          <w:rFonts w:ascii="Palatino Linotype" w:eastAsiaTheme="minorEastAsia" w:hAnsi="Palatino Linotype"/>
          <w:lang w:val="es-ES_tradnl" w:eastAsia="es-ES"/>
        </w:rPr>
        <w:t xml:space="preserve">Derivado </w:t>
      </w:r>
      <w:r w:rsidRPr="0012457A">
        <w:rPr>
          <w:rFonts w:ascii="Palatino Linotype" w:eastAsiaTheme="minorEastAsia" w:hAnsi="Palatino Linotype" w:cs="Arial"/>
          <w:lang w:val="es-ES_tradnl" w:eastAsia="es-ES"/>
        </w:rPr>
        <w:t xml:space="preserve">de la falta de respuesta por parte del </w:t>
      </w:r>
      <w:r w:rsidRPr="0012457A">
        <w:rPr>
          <w:rFonts w:ascii="Palatino Linotype" w:eastAsiaTheme="minorEastAsia" w:hAnsi="Palatino Linotype" w:cs="Arial"/>
          <w:b/>
          <w:lang w:val="es-ES_tradnl" w:eastAsia="es-ES"/>
        </w:rPr>
        <w:t>SUJETO OBLIGADO</w:t>
      </w:r>
      <w:r w:rsidRPr="0012457A">
        <w:rPr>
          <w:rFonts w:ascii="Palatino Linotype" w:eastAsiaTheme="minorEastAsia" w:hAnsi="Palatino Linotype" w:cs="Arial"/>
          <w:lang w:val="es-ES_tradnl" w:eastAsia="es-ES"/>
        </w:rPr>
        <w:t>, el Particular interpuso el Recurso de Revisión</w:t>
      </w:r>
      <w:r w:rsidRPr="0012457A">
        <w:rPr>
          <w:rFonts w:ascii="Palatino Linotype" w:hAnsi="Palatino Linotype"/>
        </w:rPr>
        <w:t>, ante este Órgano Garante para hacer valer su derecho de acceso a la información pública.</w:t>
      </w:r>
    </w:p>
    <w:p w:rsidR="00776A87" w:rsidRPr="0012457A"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rsidR="00595316" w:rsidRPr="0012457A"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12457A">
        <w:rPr>
          <w:rFonts w:ascii="Palatino Linotype" w:eastAsiaTheme="minorEastAsia" w:hAnsi="Palatino Linotype" w:cs="Arial"/>
          <w:lang w:val="es-ES_tradnl" w:eastAsia="es-ES"/>
        </w:rPr>
        <w:t xml:space="preserve">Por lo tanto, el presente recurso de revisión se circunscribe en determinar si se </w:t>
      </w:r>
      <w:r w:rsidRPr="0012457A">
        <w:rPr>
          <w:rFonts w:ascii="Palatino Linotype" w:hAnsi="Palatino Linotype"/>
          <w:lang w:val="es-ES_tradnl" w:eastAsia="es-ES"/>
        </w:rPr>
        <w:t>actualiza las causales de procedencia</w:t>
      </w:r>
      <w:r w:rsidRPr="0012457A">
        <w:rPr>
          <w:rFonts w:ascii="Palatino Linotype" w:hAnsi="Palatino Linotype"/>
          <w:b/>
          <w:lang w:val="es-ES_tradnl" w:eastAsia="es-ES"/>
        </w:rPr>
        <w:t xml:space="preserve"> </w:t>
      </w:r>
      <w:r w:rsidRPr="0012457A">
        <w:rPr>
          <w:rFonts w:ascii="Palatino Linotype" w:hAnsi="Palatino Linotype" w:cs="Arial"/>
          <w:lang w:val="es-ES_tradnl" w:eastAsia="es-MX"/>
        </w:rPr>
        <w:t xml:space="preserve">contenidas en </w:t>
      </w:r>
      <w:r w:rsidRPr="0012457A">
        <w:rPr>
          <w:rFonts w:ascii="Palatino Linotype" w:hAnsi="Palatino Linotype" w:cs="Arial"/>
          <w:lang w:val="es-ES" w:eastAsia="es-MX"/>
        </w:rPr>
        <w:t xml:space="preserve">el artículo 179 fracciones I, VII y XI de la </w:t>
      </w:r>
      <w:r w:rsidRPr="0012457A">
        <w:rPr>
          <w:rFonts w:ascii="Palatino Linotype" w:eastAsia="Calibri" w:hAnsi="Palatino Linotype" w:cs="Arial"/>
          <w:b/>
          <w:lang w:val="es-ES" w:eastAsia="es-ES"/>
        </w:rPr>
        <w:t>Ley de Transparencia y Acceso a la Información Pública del Estado de México y Municipios</w:t>
      </w:r>
      <w:r w:rsidRPr="0012457A">
        <w:rPr>
          <w:rFonts w:ascii="Palatino Linotype" w:hAnsi="Palatino Linotype" w:cs="Arial"/>
          <w:lang w:val="es-ES" w:eastAsia="es-MX"/>
        </w:rPr>
        <w:t>.</w:t>
      </w:r>
    </w:p>
    <w:p w:rsidR="00595316" w:rsidRPr="0012457A" w:rsidRDefault="00595316" w:rsidP="00595316">
      <w:pPr>
        <w:ind w:left="720"/>
        <w:contextualSpacing/>
        <w:rPr>
          <w:rFonts w:ascii="Palatino Linotype" w:eastAsiaTheme="minorEastAsia" w:hAnsi="Palatino Linotype"/>
          <w:i/>
          <w:lang w:val="es-ES_tradnl" w:eastAsia="es-ES"/>
        </w:rPr>
      </w:pPr>
    </w:p>
    <w:p w:rsidR="002A0729" w:rsidRPr="0012457A" w:rsidRDefault="00595316" w:rsidP="0074570F">
      <w:pPr>
        <w:keepNext/>
        <w:keepLines/>
        <w:spacing w:before="240"/>
        <w:outlineLvl w:val="0"/>
        <w:rPr>
          <w:rFonts w:ascii="Palatino Linotype" w:eastAsia="MS Gothic" w:hAnsi="Palatino Linotype"/>
          <w:b/>
        </w:rPr>
      </w:pPr>
      <w:bookmarkStart w:id="24" w:name="_Toc73706485"/>
      <w:bookmarkStart w:id="25" w:name="_Toc499659080"/>
      <w:r w:rsidRPr="0012457A">
        <w:rPr>
          <w:rFonts w:ascii="Palatino Linotype" w:eastAsia="MS Gothic" w:hAnsi="Palatino Linotype" w:cstheme="majorBidi"/>
          <w:b/>
          <w:szCs w:val="32"/>
        </w:rPr>
        <w:t>QUINTO</w:t>
      </w:r>
      <w:r w:rsidRPr="0012457A">
        <w:rPr>
          <w:rFonts w:ascii="Palatino Linotype" w:eastAsia="MS Gothic" w:hAnsi="Palatino Linotype" w:cstheme="majorBidi"/>
          <w:b/>
        </w:rPr>
        <w:t xml:space="preserve">. </w:t>
      </w:r>
      <w:r w:rsidRPr="0012457A">
        <w:rPr>
          <w:rFonts w:ascii="Palatino Linotype" w:eastAsia="MS Gothic" w:hAnsi="Palatino Linotype"/>
          <w:b/>
        </w:rPr>
        <w:t>Del estudio y resolución del asunto.</w:t>
      </w:r>
      <w:bookmarkStart w:id="26" w:name="_Toc536106972"/>
      <w:bookmarkEnd w:id="24"/>
    </w:p>
    <w:p w:rsidR="002A0729" w:rsidRPr="0012457A" w:rsidRDefault="002A0729" w:rsidP="002A0729">
      <w:pPr>
        <w:ind w:left="720"/>
        <w:contextualSpacing/>
        <w:rPr>
          <w:rFonts w:ascii="Palatino Linotype" w:eastAsia="MS Mincho" w:hAnsi="Palatino Linotype" w:cs="Arial"/>
          <w:lang w:val="es-ES_tradnl" w:eastAsia="es-ES"/>
        </w:rPr>
      </w:pP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Ahora bien, </w:t>
      </w:r>
      <w:r w:rsidRPr="0012457A">
        <w:rPr>
          <w:rFonts w:ascii="Palatino Linotype" w:hAnsi="Palatino Linotype" w:cs="Arial"/>
        </w:rPr>
        <w:t xml:space="preserve">se procede al análisis del presente recurso, así como al contenido íntegro de las actuaciones que obran en el expediente electrónico, para así estar en </w:t>
      </w:r>
      <w:r w:rsidRPr="0012457A">
        <w:rPr>
          <w:rFonts w:ascii="Palatino Linotype" w:hAnsi="Palatino Linotype" w:cs="Arial"/>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En primera </w:t>
      </w:r>
      <w:r w:rsidRPr="0012457A">
        <w:rPr>
          <w:rFonts w:ascii="Palatino Linotype" w:hAnsi="Palatino Linotype" w:cs="Arial"/>
        </w:rPr>
        <w:t xml:space="preserve">instancia, al referirnos al acto impugnado por el </w:t>
      </w:r>
      <w:r w:rsidRPr="0012457A">
        <w:rPr>
          <w:rFonts w:ascii="Palatino Linotype" w:hAnsi="Palatino Linotype" w:cs="Arial"/>
          <w:b/>
        </w:rPr>
        <w:t>Recurrente</w:t>
      </w:r>
      <w:r w:rsidRPr="0012457A">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12457A">
        <w:rPr>
          <w:rFonts w:ascii="Palatino Linotype" w:eastAsia="Calibri" w:hAnsi="Palatino Linotype" w:cs="Arial"/>
          <w:color w:val="000000" w:themeColor="text1"/>
        </w:rPr>
        <w:t xml:space="preserve">establecido en la fracción VII del artículo 179 de la </w:t>
      </w:r>
      <w:r w:rsidRPr="0012457A">
        <w:rPr>
          <w:rFonts w:ascii="Palatino Linotype" w:eastAsia="Calibri" w:hAnsi="Palatino Linotype" w:cs="Arial"/>
          <w:b/>
          <w:color w:val="000000" w:themeColor="text1"/>
        </w:rPr>
        <w:t>Ley de Transparencia y Acceso a la Información Pública del Estado de México y Municipios</w:t>
      </w:r>
      <w:r w:rsidRPr="0012457A">
        <w:rPr>
          <w:rFonts w:ascii="Palatino Linotype" w:eastAsia="Calibri" w:hAnsi="Palatino Linotype" w:cs="Arial"/>
          <w:color w:val="000000" w:themeColor="text1"/>
        </w:rPr>
        <w:t>,</w:t>
      </w:r>
      <w:r w:rsidRPr="0012457A">
        <w:rPr>
          <w:rFonts w:ascii="Palatino Linotype" w:eastAsia="Calibri" w:hAnsi="Palatino Linotype" w:cs="Arial"/>
          <w:b/>
          <w:color w:val="000000" w:themeColor="text1"/>
        </w:rPr>
        <w:t xml:space="preserve"> </w:t>
      </w:r>
      <w:r w:rsidRPr="0012457A">
        <w:rPr>
          <w:rFonts w:ascii="Palatino Linotype" w:hAnsi="Palatino Linotype" w:cs="Arial"/>
        </w:rPr>
        <w:t>resultando procedente la interposición del recurso de revisión cuando no se dé respuesta a una solicitud de información.</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Establecido </w:t>
      </w:r>
      <w:r w:rsidRPr="0012457A">
        <w:rPr>
          <w:rFonts w:ascii="Palatino Linotype" w:hAnsi="Palatino Linotype" w:cs="Arial"/>
        </w:rPr>
        <w:t xml:space="preserve">lo anterior, resulta evidente que las razones o motivos de </w:t>
      </w:r>
      <w:r w:rsidRPr="0012457A">
        <w:rPr>
          <w:rFonts w:ascii="Palatino Linotype" w:hAnsi="Palatino Linotype"/>
        </w:rPr>
        <w:t xml:space="preserve">inconformidad hechos valer, resultan </w:t>
      </w:r>
      <w:r w:rsidRPr="0012457A">
        <w:rPr>
          <w:rFonts w:ascii="Palatino Linotype" w:hAnsi="Palatino Linotype"/>
          <w:b/>
        </w:rPr>
        <w:t>fundadas y procedentes</w:t>
      </w:r>
      <w:r w:rsidRPr="0012457A">
        <w:rPr>
          <w:rFonts w:ascii="Palatino Linotype" w:hAnsi="Palatino Linotype"/>
        </w:rPr>
        <w:t xml:space="preserve">, en virtud de las constancias que obran en el expediente electrónico SAIMEX, se acredita que el </w:t>
      </w:r>
      <w:r w:rsidRPr="0012457A">
        <w:rPr>
          <w:rFonts w:ascii="Palatino Linotype" w:hAnsi="Palatino Linotype" w:cs="Arial"/>
          <w:b/>
          <w:lang w:eastAsia="es-MX"/>
        </w:rPr>
        <w:t>SUJETO OBLIGADO</w:t>
      </w:r>
      <w:r w:rsidRPr="0012457A">
        <w:rPr>
          <w:rFonts w:ascii="Palatino Linotype" w:hAnsi="Palatino Linotype" w:cs="Arial"/>
          <w:lang w:eastAsia="es-MX"/>
        </w:rPr>
        <w:t xml:space="preserve"> fue omiso en responder la solicitud de información hecha por el </w:t>
      </w:r>
      <w:r w:rsidRPr="0012457A">
        <w:rPr>
          <w:rFonts w:ascii="Palatino Linotype" w:hAnsi="Palatino Linotype" w:cs="Arial"/>
          <w:b/>
          <w:lang w:eastAsia="es-MX"/>
        </w:rPr>
        <w:t>recurrente</w:t>
      </w:r>
      <w:r w:rsidRPr="0012457A">
        <w:rPr>
          <w:rFonts w:ascii="Palatino Linotype" w:hAnsi="Palatino Linotype" w:cs="Arial"/>
          <w:lang w:eastAsia="es-MX"/>
        </w:rPr>
        <w:t>.</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De </w:t>
      </w:r>
      <w:r w:rsidRPr="0012457A">
        <w:rPr>
          <w:rFonts w:ascii="Palatino Linotype" w:hAnsi="Palatino Linotype"/>
          <w:lang w:eastAsia="es-MX"/>
        </w:rPr>
        <w:t xml:space="preserve">tal manera que se hace patente que la falta de respuesta del </w:t>
      </w:r>
      <w:r w:rsidRPr="0012457A">
        <w:rPr>
          <w:rFonts w:ascii="Palatino Linotype" w:hAnsi="Palatino Linotype"/>
          <w:b/>
          <w:lang w:eastAsia="es-MX"/>
        </w:rPr>
        <w:t>sujeto obligado</w:t>
      </w:r>
      <w:r w:rsidRPr="0012457A">
        <w:rPr>
          <w:rFonts w:ascii="Palatino Linotype" w:hAnsi="Palatino Linotype"/>
          <w:lang w:eastAsia="es-MX"/>
        </w:rPr>
        <w:t xml:space="preserve"> a la solicitud de información se traduce en el hecho de que fue omiso en dar atención a la petición en términos de la Ley de la materia, es decir, omitió </w:t>
      </w:r>
      <w:r w:rsidRPr="0012457A">
        <w:rPr>
          <w:rFonts w:ascii="Palatino Linotype" w:hAnsi="Palatino Linotype"/>
          <w:lang w:eastAsia="es-MX"/>
        </w:rPr>
        <w:lastRenderedPageBreak/>
        <w:t>cumplir las obligaciones que dicho cuerpo legal le impone como sujeto obligado de la misma, tal y como lo constituye los artículos 4, 12, 23 fracción IV, 24 último párrafo y 160 de la Ley de Transparencia del Estado de México, que a la letra dice:</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74570F">
      <w:pPr>
        <w:ind w:left="709"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w:t>
      </w:r>
      <w:r w:rsidRPr="0012457A">
        <w:rPr>
          <w:rFonts w:ascii="Palatino Linotype" w:eastAsiaTheme="minorHAnsi" w:hAnsi="Palatino Linotype" w:cs="Arial"/>
          <w:b/>
          <w:bCs/>
          <w:i/>
          <w:sz w:val="22"/>
          <w:szCs w:val="22"/>
          <w:lang w:eastAsia="en-US"/>
        </w:rPr>
        <w:t>Artículo 4.</w:t>
      </w:r>
      <w:r w:rsidRPr="0012457A">
        <w:rPr>
          <w:rFonts w:ascii="Palatino Linotype" w:eastAsiaTheme="minorHAnsi" w:hAnsi="Palatino Linotype" w:cs="Arial"/>
          <w:bCs/>
          <w:i/>
          <w:sz w:val="22"/>
          <w:szCs w:val="22"/>
          <w:lang w:eastAsia="en-US"/>
        </w:rPr>
        <w:t xml:space="preserve"> </w:t>
      </w:r>
      <w:r w:rsidRPr="0012457A">
        <w:rPr>
          <w:rFonts w:ascii="Palatino Linotype" w:eastAsiaTheme="minorHAnsi" w:hAnsi="Palatino Linotype" w:cs="Arial"/>
          <w:bCs/>
          <w:i/>
          <w:sz w:val="22"/>
          <w:szCs w:val="22"/>
          <w:u w:val="single"/>
          <w:lang w:eastAsia="en-US"/>
        </w:rPr>
        <w:t>El derecho humano de acceso a la información pública</w:t>
      </w:r>
      <w:r w:rsidRPr="0012457A">
        <w:rPr>
          <w:rFonts w:ascii="Palatino Linotype" w:eastAsiaTheme="minorHAnsi" w:hAnsi="Palatino Linotype" w:cs="Arial"/>
          <w:bCs/>
          <w:i/>
          <w:sz w:val="22"/>
          <w:szCs w:val="22"/>
          <w:lang w:eastAsia="en-US"/>
        </w:rPr>
        <w:t xml:space="preserve"> es la prerrogativa de las personas para buscar, difundir, investigar, recabar, recibir y solicitar información pública, sin necesidad de acreditar personalidad ni interés jurídico.</w:t>
      </w:r>
    </w:p>
    <w:p w:rsidR="0074570F" w:rsidRPr="0012457A" w:rsidRDefault="0074570F" w:rsidP="0074570F">
      <w:pPr>
        <w:ind w:left="709"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u w:val="single"/>
          <w:lang w:eastAsia="en-US"/>
        </w:rPr>
        <w:t>Toda la información generada, obtenida, adquirida, transformada, administrada o en posesión de los sujetos obligados es pública y accesible de manera permanente a cualquier persona</w:t>
      </w:r>
      <w:r w:rsidRPr="0012457A">
        <w:rPr>
          <w:rFonts w:ascii="Palatino Linotype" w:eastAsiaTheme="minorHAnsi" w:hAnsi="Palatino Linotype" w:cs="Arial"/>
          <w:bCs/>
          <w:i/>
          <w:sz w:val="22"/>
          <w:szCs w:val="22"/>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4570F" w:rsidRPr="0012457A" w:rsidRDefault="0074570F" w:rsidP="0074570F">
      <w:pPr>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rsidR="0074570F" w:rsidRPr="0012457A" w:rsidRDefault="0074570F" w:rsidP="0074570F">
      <w:pPr>
        <w:spacing w:before="240" w:after="240"/>
        <w:ind w:left="567" w:right="567"/>
        <w:contextualSpacing/>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
          <w:bCs/>
          <w:i/>
          <w:sz w:val="22"/>
          <w:szCs w:val="22"/>
          <w:lang w:eastAsia="en-US"/>
        </w:rPr>
        <w:t>Artículo 12.</w:t>
      </w:r>
      <w:r w:rsidRPr="0012457A">
        <w:rPr>
          <w:rFonts w:ascii="Palatino Linotype" w:eastAsiaTheme="minorHAnsi" w:hAnsi="Palatino Linotype" w:cs="Arial"/>
          <w:bCs/>
          <w:i/>
          <w:sz w:val="22"/>
          <w:szCs w:val="22"/>
          <w:lang w:eastAsia="en-US"/>
        </w:rPr>
        <w:t xml:space="preserve"> Quienes generen, recopilen, administren, manejen, procesen, archiven o conserven información pública serán responsables de la misma en los términos de las disposiciones jurídicas aplicables.</w:t>
      </w:r>
    </w:p>
    <w:p w:rsidR="0074570F" w:rsidRPr="0012457A" w:rsidRDefault="0074570F" w:rsidP="0074570F">
      <w:pPr>
        <w:spacing w:before="240" w:after="240"/>
        <w:ind w:left="567" w:right="567"/>
        <w:contextualSpacing/>
        <w:jc w:val="both"/>
        <w:rPr>
          <w:rFonts w:ascii="Palatino Linotype" w:eastAsiaTheme="minorHAnsi" w:hAnsi="Palatino Linotype" w:cs="Arial"/>
          <w:bCs/>
          <w:i/>
          <w:sz w:val="22"/>
          <w:szCs w:val="22"/>
          <w:lang w:eastAsia="en-US"/>
        </w:rPr>
      </w:pPr>
    </w:p>
    <w:p w:rsidR="0074570F" w:rsidRPr="0012457A" w:rsidRDefault="0074570F" w:rsidP="0074570F">
      <w:pPr>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u w:val="single"/>
          <w:lang w:eastAsia="en-US"/>
        </w:rPr>
        <w:t>Los sujetos obligados sólo proporcionarán la información pública que se les requiera y que obre en sus archivos y en el estado en que ésta se encuentre.</w:t>
      </w:r>
      <w:r w:rsidRPr="0012457A">
        <w:rPr>
          <w:rFonts w:ascii="Palatino Linotype" w:eastAsiaTheme="minorHAnsi" w:hAnsi="Palatino Linotype" w:cs="Arial"/>
          <w:bCs/>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74570F" w:rsidRPr="0012457A" w:rsidRDefault="0074570F" w:rsidP="0074570F">
      <w:pPr>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w:t>
      </w:r>
    </w:p>
    <w:p w:rsidR="0074570F" w:rsidRPr="0012457A" w:rsidRDefault="0074570F" w:rsidP="0074570F">
      <w:pPr>
        <w:ind w:left="567" w:right="567"/>
        <w:jc w:val="both"/>
        <w:rPr>
          <w:rFonts w:ascii="Palatino Linotype" w:eastAsiaTheme="minorHAnsi" w:hAnsi="Palatino Linotype" w:cs="Arial"/>
          <w:bCs/>
          <w:i/>
          <w:sz w:val="22"/>
          <w:szCs w:val="22"/>
          <w:lang w:eastAsia="en-US"/>
        </w:rPr>
      </w:pPr>
    </w:p>
    <w:p w:rsidR="0074570F" w:rsidRPr="0012457A" w:rsidRDefault="0074570F" w:rsidP="0074570F">
      <w:pPr>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
          <w:bCs/>
          <w:i/>
          <w:sz w:val="22"/>
          <w:szCs w:val="22"/>
          <w:lang w:eastAsia="en-US"/>
        </w:rPr>
        <w:t>Artículo 23</w:t>
      </w:r>
      <w:r w:rsidRPr="0012457A">
        <w:rPr>
          <w:rFonts w:ascii="Palatino Linotype" w:eastAsiaTheme="minorHAnsi" w:hAnsi="Palatino Linotype" w:cs="Arial"/>
          <w:bCs/>
          <w:i/>
          <w:sz w:val="22"/>
          <w:szCs w:val="22"/>
          <w:lang w:eastAsia="en-US"/>
        </w:rPr>
        <w:t xml:space="preserve">. </w:t>
      </w:r>
      <w:r w:rsidRPr="0012457A">
        <w:rPr>
          <w:rFonts w:ascii="Palatino Linotype" w:eastAsiaTheme="minorHAnsi" w:hAnsi="Palatino Linotype" w:cs="Arial"/>
          <w:b/>
          <w:bCs/>
          <w:i/>
          <w:sz w:val="22"/>
          <w:szCs w:val="22"/>
          <w:lang w:eastAsia="en-US"/>
        </w:rPr>
        <w:t>Son sujetos obligados</w:t>
      </w:r>
      <w:r w:rsidRPr="0012457A">
        <w:rPr>
          <w:rFonts w:ascii="Palatino Linotype" w:eastAsiaTheme="minorHAnsi" w:hAnsi="Palatino Linotype" w:cs="Arial"/>
          <w:bCs/>
          <w:i/>
          <w:sz w:val="22"/>
          <w:szCs w:val="22"/>
          <w:lang w:eastAsia="en-US"/>
        </w:rPr>
        <w:t xml:space="preserve"> a transparentar y permitir el acceso a su información y proteger los datos personales que obren en su poder: </w:t>
      </w:r>
    </w:p>
    <w:p w:rsidR="0074570F" w:rsidRPr="0012457A" w:rsidRDefault="0074570F" w:rsidP="0074570F">
      <w:pPr>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w:t>
      </w:r>
    </w:p>
    <w:p w:rsidR="0074570F" w:rsidRPr="0012457A" w:rsidRDefault="0074570F" w:rsidP="0074570F">
      <w:pPr>
        <w:ind w:left="567" w:right="567"/>
        <w:jc w:val="both"/>
        <w:rPr>
          <w:rFonts w:ascii="Palatino Linotype" w:eastAsiaTheme="minorHAnsi" w:hAnsi="Palatino Linotype" w:cs="Arial"/>
          <w:b/>
          <w:bCs/>
          <w:i/>
          <w:sz w:val="22"/>
          <w:szCs w:val="22"/>
          <w:u w:val="single"/>
          <w:lang w:eastAsia="en-US"/>
        </w:rPr>
      </w:pPr>
      <w:r w:rsidRPr="0012457A">
        <w:rPr>
          <w:rFonts w:ascii="Palatino Linotype" w:eastAsiaTheme="minorHAnsi" w:hAnsi="Palatino Linotype" w:cs="Arial"/>
          <w:b/>
          <w:bCs/>
          <w:i/>
          <w:sz w:val="22"/>
          <w:szCs w:val="22"/>
          <w:lang w:eastAsia="en-US"/>
        </w:rPr>
        <w:t xml:space="preserve">IV. </w:t>
      </w:r>
      <w:r w:rsidRPr="0012457A">
        <w:rPr>
          <w:rFonts w:ascii="Palatino Linotype" w:eastAsiaTheme="minorHAnsi" w:hAnsi="Palatino Linotype" w:cs="Arial"/>
          <w:bCs/>
          <w:i/>
          <w:sz w:val="22"/>
          <w:szCs w:val="22"/>
          <w:lang w:eastAsia="en-US"/>
        </w:rPr>
        <w:t>Los ayuntamientos y las dependencias, organismos,</w:t>
      </w:r>
      <w:r w:rsidRPr="0012457A">
        <w:rPr>
          <w:rFonts w:ascii="Palatino Linotype" w:eastAsiaTheme="minorHAnsi" w:hAnsi="Palatino Linotype" w:cs="Arial"/>
          <w:b/>
          <w:bCs/>
          <w:i/>
          <w:sz w:val="22"/>
          <w:szCs w:val="22"/>
          <w:u w:val="single"/>
          <w:lang w:eastAsia="en-US"/>
        </w:rPr>
        <w:t xml:space="preserve"> órganos y entidades de la administración municipal;</w:t>
      </w:r>
    </w:p>
    <w:p w:rsidR="0074570F" w:rsidRPr="0012457A" w:rsidRDefault="0074570F" w:rsidP="0074570F">
      <w:pPr>
        <w:ind w:left="567" w:right="567"/>
        <w:jc w:val="both"/>
        <w:rPr>
          <w:rFonts w:ascii="Palatino Linotype" w:eastAsiaTheme="minorHAnsi" w:hAnsi="Palatino Linotype" w:cs="Arial"/>
          <w:bCs/>
          <w:i/>
          <w:sz w:val="22"/>
          <w:szCs w:val="22"/>
          <w:lang w:eastAsia="en-US"/>
        </w:rPr>
      </w:pPr>
    </w:p>
    <w:p w:rsidR="0074570F" w:rsidRPr="0012457A" w:rsidRDefault="0074570F" w:rsidP="0074570F">
      <w:pPr>
        <w:ind w:left="567" w:right="567"/>
        <w:jc w:val="both"/>
        <w:rPr>
          <w:rFonts w:ascii="Palatino Linotype" w:eastAsiaTheme="minorHAnsi" w:hAnsi="Palatino Linotype" w:cs="Arial"/>
          <w:b/>
          <w:bCs/>
          <w:i/>
          <w:sz w:val="22"/>
          <w:szCs w:val="22"/>
          <w:lang w:eastAsia="en-US"/>
        </w:rPr>
      </w:pPr>
      <w:r w:rsidRPr="0012457A">
        <w:rPr>
          <w:rFonts w:ascii="Palatino Linotype" w:eastAsiaTheme="minorHAnsi" w:hAnsi="Palatino Linotype" w:cs="Arial"/>
          <w:b/>
          <w:bCs/>
          <w:i/>
          <w:sz w:val="22"/>
          <w:szCs w:val="22"/>
          <w:lang w:eastAsia="en-US"/>
        </w:rPr>
        <w:t xml:space="preserve">Artículo 24. </w:t>
      </w:r>
    </w:p>
    <w:p w:rsidR="0074570F" w:rsidRPr="0012457A" w:rsidRDefault="0074570F" w:rsidP="0074570F">
      <w:pPr>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w:t>
      </w:r>
    </w:p>
    <w:p w:rsidR="0074570F" w:rsidRPr="0012457A" w:rsidRDefault="0074570F" w:rsidP="0074570F">
      <w:pPr>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lastRenderedPageBreak/>
        <w:t>Los sujetos obligados solo proporcionarán la información pública que generen, administren o posean en el ejercicio de sus atribuciones.”</w:t>
      </w:r>
    </w:p>
    <w:p w:rsidR="0074570F" w:rsidRPr="0012457A" w:rsidRDefault="0074570F" w:rsidP="0074570F">
      <w:pPr>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w:t>
      </w:r>
    </w:p>
    <w:p w:rsidR="0074570F" w:rsidRPr="0012457A" w:rsidRDefault="0074570F" w:rsidP="0074570F">
      <w:pPr>
        <w:ind w:left="567" w:right="567"/>
        <w:jc w:val="both"/>
        <w:rPr>
          <w:rFonts w:ascii="Palatino Linotype" w:eastAsiaTheme="minorHAnsi" w:hAnsi="Palatino Linotype" w:cs="Arial"/>
          <w:bCs/>
          <w:i/>
          <w:sz w:val="22"/>
          <w:szCs w:val="22"/>
          <w:lang w:eastAsia="en-US"/>
        </w:rPr>
      </w:pPr>
    </w:p>
    <w:p w:rsidR="0074570F" w:rsidRPr="0012457A" w:rsidRDefault="0074570F" w:rsidP="0074570F">
      <w:pPr>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
          <w:bCs/>
          <w:i/>
          <w:sz w:val="22"/>
          <w:szCs w:val="22"/>
          <w:lang w:eastAsia="en-US"/>
        </w:rPr>
        <w:t>Artículo 160.</w:t>
      </w:r>
      <w:r w:rsidRPr="0012457A">
        <w:rPr>
          <w:rFonts w:ascii="Palatino Linotype" w:eastAsiaTheme="minorHAnsi" w:hAnsi="Palatino Linotype" w:cs="Arial"/>
          <w:bCs/>
          <w:i/>
          <w:sz w:val="22"/>
          <w:szCs w:val="22"/>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4570F" w:rsidRPr="0012457A" w:rsidRDefault="0074570F" w:rsidP="0074570F">
      <w:pPr>
        <w:ind w:left="567" w:right="567"/>
        <w:jc w:val="both"/>
        <w:rPr>
          <w:rFonts w:ascii="Palatino Linotype" w:eastAsiaTheme="minorHAnsi" w:hAnsi="Palatino Linotype" w:cs="Arial"/>
          <w:bCs/>
          <w:i/>
          <w:sz w:val="22"/>
          <w:szCs w:val="22"/>
          <w:lang w:eastAsia="en-US"/>
        </w:rPr>
      </w:pPr>
    </w:p>
    <w:p w:rsidR="0074570F" w:rsidRPr="0012457A" w:rsidRDefault="0074570F" w:rsidP="0074570F">
      <w:pPr>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En caso que la información solicitada consista en bases de datos se deberá privilegiar la entrega de la misma en formatos abiertos.</w:t>
      </w:r>
    </w:p>
    <w:p w:rsidR="0074570F" w:rsidRPr="0012457A" w:rsidRDefault="0074570F" w:rsidP="0074570F">
      <w:pPr>
        <w:ind w:left="567" w:right="567"/>
        <w:jc w:val="right"/>
        <w:rPr>
          <w:rFonts w:ascii="Palatino Linotype" w:eastAsiaTheme="minorHAnsi" w:hAnsi="Palatino Linotype" w:cs="Arial"/>
          <w:sz w:val="22"/>
          <w:szCs w:val="22"/>
          <w:lang w:eastAsia="en-US"/>
        </w:rPr>
      </w:pPr>
      <w:r w:rsidRPr="0012457A">
        <w:rPr>
          <w:rFonts w:ascii="Palatino Linotype" w:eastAsiaTheme="minorHAnsi" w:hAnsi="Palatino Linotype" w:cs="Arial"/>
          <w:bCs/>
          <w:sz w:val="22"/>
          <w:szCs w:val="22"/>
          <w:lang w:eastAsia="en-US"/>
        </w:rPr>
        <w:t>(Énfasis añadido)</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Resulta </w:t>
      </w:r>
      <w:r w:rsidRPr="0012457A">
        <w:rPr>
          <w:rFonts w:ascii="Palatino Linotype" w:eastAsia="MS Mincho" w:hAnsi="Palatino Linotype"/>
          <w:lang w:val="es-ES_tradnl"/>
        </w:rPr>
        <w:t xml:space="preserve">necesario señalar que el derecho de acceso a la información pública es un </w:t>
      </w:r>
      <w:r w:rsidRPr="0012457A">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2457A">
        <w:rPr>
          <w:rFonts w:ascii="Palatino Linotype" w:hAnsi="Palatino Linotype" w:cs="Arial"/>
          <w:color w:val="000000"/>
          <w:lang w:val="es-ES_tradnl"/>
        </w:rPr>
        <w:t xml:space="preserve"> </w:t>
      </w:r>
      <w:r w:rsidRPr="0012457A">
        <w:rPr>
          <w:rFonts w:ascii="Palatino Linotype" w:hAnsi="Palatino Linotype" w:cs="Arial"/>
          <w:b/>
          <w:color w:val="000000"/>
          <w:lang w:val="es-ES_tradnl"/>
        </w:rPr>
        <w:t>sujeto obligado</w:t>
      </w:r>
      <w:r w:rsidRPr="0012457A">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2457A">
        <w:rPr>
          <w:rFonts w:ascii="Palatino Linotype" w:hAnsi="Palatino Linotype" w:cs="Arial"/>
          <w:b/>
          <w:color w:val="000000"/>
          <w:lang w:val="es-ES_tradnl"/>
        </w:rPr>
        <w:t xml:space="preserve">Constitución Política de los Estados Unidos Mexicanos </w:t>
      </w:r>
      <w:r w:rsidRPr="0012457A">
        <w:rPr>
          <w:rFonts w:ascii="Palatino Linotype" w:hAnsi="Palatino Linotype" w:cs="Arial"/>
          <w:color w:val="000000"/>
          <w:lang w:val="es-ES_tradnl"/>
        </w:rPr>
        <w:t xml:space="preserve">al señalar la obligación de “promover, </w:t>
      </w:r>
      <w:r w:rsidRPr="0012457A">
        <w:rPr>
          <w:rFonts w:ascii="Palatino Linotype" w:hAnsi="Palatino Linotype" w:cs="Arial"/>
          <w:b/>
          <w:color w:val="000000"/>
          <w:lang w:val="es-ES_tradnl"/>
        </w:rPr>
        <w:t>respetar</w:t>
      </w:r>
      <w:r w:rsidRPr="0012457A">
        <w:rPr>
          <w:rFonts w:ascii="Palatino Linotype" w:hAnsi="Palatino Linotype" w:cs="Arial"/>
          <w:color w:val="000000"/>
          <w:lang w:val="es-ES_tradnl"/>
        </w:rPr>
        <w:t xml:space="preserve">, </w:t>
      </w:r>
      <w:r w:rsidRPr="0012457A">
        <w:rPr>
          <w:rFonts w:ascii="Palatino Linotype" w:hAnsi="Palatino Linotype" w:cs="Arial"/>
          <w:b/>
          <w:color w:val="000000"/>
          <w:lang w:val="es-ES_tradnl"/>
        </w:rPr>
        <w:t>proteger</w:t>
      </w:r>
      <w:r w:rsidRPr="0012457A">
        <w:rPr>
          <w:rFonts w:ascii="Palatino Linotype" w:hAnsi="Palatino Linotype" w:cs="Arial"/>
          <w:color w:val="000000"/>
          <w:lang w:val="es-ES_tradnl"/>
        </w:rPr>
        <w:t xml:space="preserve"> y </w:t>
      </w:r>
      <w:r w:rsidRPr="0012457A">
        <w:rPr>
          <w:rFonts w:ascii="Palatino Linotype" w:hAnsi="Palatino Linotype" w:cs="Arial"/>
          <w:b/>
          <w:color w:val="000000"/>
          <w:lang w:val="es-ES_tradnl"/>
        </w:rPr>
        <w:t>garantizar</w:t>
      </w:r>
      <w:r w:rsidRPr="0012457A">
        <w:rPr>
          <w:rFonts w:ascii="Palatino Linotype" w:hAnsi="Palatino Linotype" w:cs="Arial"/>
          <w:color w:val="000000"/>
          <w:lang w:val="es-ES_tradnl"/>
        </w:rPr>
        <w:t xml:space="preserve"> los derechos humanos”, entre los cuales se encuentra dicho derecho.</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74570F">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El </w:t>
      </w:r>
      <w:r w:rsidRPr="0012457A">
        <w:rPr>
          <w:rFonts w:ascii="Palatino Linotype" w:hAnsi="Palatino Linotype" w:cs="Arial"/>
          <w:color w:val="000000"/>
          <w:lang w:val="es-ES_tradnl"/>
        </w:rPr>
        <w:t xml:space="preserve">acceso a la información pública es el derecho humano a través del cual se puede solicitar aquellos documentos que generen, administren o posean las autoridades en ejercicio de sus respectivas atribuciones y competencia. Este Órgano </w:t>
      </w:r>
      <w:r w:rsidRPr="0012457A">
        <w:rPr>
          <w:rFonts w:ascii="Palatino Linotype" w:hAnsi="Palatino Linotype" w:cs="Arial"/>
          <w:color w:val="000000"/>
          <w:lang w:val="es-ES_tradnl"/>
        </w:rPr>
        <w:lastRenderedPageBreak/>
        <w:t>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74570F">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De </w:t>
      </w:r>
      <w:r w:rsidRPr="0012457A">
        <w:rPr>
          <w:rFonts w:ascii="Palatino Linotype" w:eastAsia="MS Mincho" w:hAnsi="Palatino Linotype"/>
          <w:lang w:val="es-ES_tradnl"/>
        </w:rPr>
        <w:t>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74570F" w:rsidRPr="0012457A" w:rsidRDefault="0074570F" w:rsidP="0074570F">
      <w:pPr>
        <w:rPr>
          <w:rFonts w:ascii="Palatino Linotype" w:eastAsia="MS Mincho" w:hAnsi="Palatino Linotype"/>
          <w:color w:val="000000"/>
        </w:rPr>
      </w:pPr>
    </w:p>
    <w:p w:rsidR="0074570F" w:rsidRPr="0012457A" w:rsidRDefault="0074570F" w:rsidP="0074570F">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74570F" w:rsidRPr="0012457A" w:rsidRDefault="0074570F" w:rsidP="0074570F">
      <w:pPr>
        <w:spacing w:line="360" w:lineRule="auto"/>
        <w:contextualSpacing/>
        <w:jc w:val="both"/>
        <w:rPr>
          <w:rFonts w:ascii="Palatino Linotype" w:hAnsi="Palatino Linotype" w:cs="Arial"/>
        </w:rPr>
      </w:pP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Por </w:t>
      </w:r>
      <w:r w:rsidRPr="0012457A">
        <w:rPr>
          <w:rFonts w:ascii="Palatino Linotype" w:hAnsi="Palatino Linotype" w:cs="Arial"/>
        </w:rPr>
        <w:t xml:space="preserve">lo que en cumplimiento a las obligaciones que establece nuestra Carta Magna, la Constitución Estatal y la Ley de la materia le imponen, el </w:t>
      </w:r>
      <w:r w:rsidRPr="0012457A">
        <w:rPr>
          <w:rFonts w:ascii="Palatino Linotype" w:hAnsi="Palatino Linotype" w:cs="Arial"/>
          <w:b/>
        </w:rPr>
        <w:t>sujeto obligado</w:t>
      </w:r>
      <w:r w:rsidRPr="0012457A">
        <w:rPr>
          <w:rFonts w:ascii="Palatino Linotype" w:hAnsi="Palatino Linotype" w:cs="Arial"/>
        </w:rPr>
        <w:t xml:space="preserve"> </w:t>
      </w:r>
      <w:r w:rsidRPr="0012457A">
        <w:rPr>
          <w:rFonts w:ascii="Palatino Linotype" w:hAnsi="Palatino Linotype" w:cs="Arial"/>
        </w:rPr>
        <w:lastRenderedPageBreak/>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2457A">
        <w:rPr>
          <w:rFonts w:ascii="Palatino Linotype" w:hAnsi="Palatino Linotype" w:cs="Arial"/>
          <w:b/>
        </w:rPr>
        <w:t>SUJETO OBLIGADO</w:t>
      </w:r>
      <w:r w:rsidRPr="0012457A">
        <w:rPr>
          <w:rFonts w:ascii="Palatino Linotype" w:hAnsi="Palatino Linotype" w:cs="Arial"/>
        </w:rPr>
        <w:t xml:space="preserve"> fue omiso en dar respuesta a la solicitud.</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De tal </w:t>
      </w:r>
      <w:r w:rsidRPr="0012457A">
        <w:rPr>
          <w:rFonts w:ascii="Palatino Linotype" w:eastAsia="Calibri" w:hAnsi="Palatino Linotype"/>
        </w:rPr>
        <w:t>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74570F" w:rsidRPr="0012457A" w:rsidRDefault="0074570F" w:rsidP="0074570F">
      <w:pPr>
        <w:rPr>
          <w:rFonts w:ascii="Palatino Linotype" w:eastAsia="MS Mincho" w:hAnsi="Palatino Linotype"/>
          <w:color w:val="000000"/>
        </w:rPr>
      </w:pP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No sobra </w:t>
      </w:r>
      <w:r w:rsidRPr="0012457A">
        <w:rPr>
          <w:rFonts w:ascii="Palatino Linotype" w:eastAsia="Calibri" w:hAnsi="Palatino Linotype"/>
        </w:rPr>
        <w:t xml:space="preserve">decir que, al actuar de esta forma, el </w:t>
      </w:r>
      <w:r w:rsidRPr="0012457A">
        <w:rPr>
          <w:rFonts w:ascii="Palatino Linotype" w:eastAsia="Calibri" w:hAnsi="Palatino Linotype"/>
          <w:b/>
        </w:rPr>
        <w:t>SUJETO OBLIGADO</w:t>
      </w:r>
      <w:r w:rsidRPr="0012457A">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12457A">
        <w:rPr>
          <w:rFonts w:ascii="Palatino Linotype" w:eastAsia="Calibri" w:hAnsi="Palatino Linotype"/>
          <w:i/>
        </w:rPr>
        <w:t xml:space="preserve">en el ámbito de sus atribuciones, de promover, respetar, proteger y </w:t>
      </w:r>
      <w:r w:rsidRPr="0012457A">
        <w:rPr>
          <w:rFonts w:ascii="Palatino Linotype" w:eastAsia="Calibri" w:hAnsi="Palatino Linotype"/>
          <w:b/>
          <w:i/>
        </w:rPr>
        <w:t>garantizar</w:t>
      </w:r>
      <w:r w:rsidRPr="0012457A">
        <w:rPr>
          <w:rFonts w:ascii="Palatino Linotype" w:eastAsia="Calibri" w:hAnsi="Palatino Linotype"/>
          <w:i/>
        </w:rPr>
        <w:t xml:space="preserve"> los derechos humanos.</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En </w:t>
      </w:r>
      <w:r w:rsidRPr="0012457A">
        <w:rPr>
          <w:rFonts w:ascii="Palatino Linotype" w:eastAsia="Calibri" w:hAnsi="Palatino Linotype"/>
        </w:rPr>
        <w:t xml:space="preserve">este contexto, debe considerarse que según lo dispuesto por el artículo 150 de la Ley de Transparencia y Acceso a la Información Pública del Estado de México y Municipios, el </w:t>
      </w:r>
      <w:r w:rsidRPr="0012457A">
        <w:rPr>
          <w:rFonts w:ascii="Palatino Linotype" w:eastAsia="Calibri" w:hAnsi="Palatino Linotype"/>
          <w:i/>
        </w:rPr>
        <w:t>procedimiento de acceso a la información es la garantía primaria del derecho en cuestión.</w:t>
      </w:r>
      <w:r w:rsidRPr="0012457A">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w:t>
      </w:r>
      <w:r w:rsidRPr="0012457A">
        <w:rPr>
          <w:rFonts w:ascii="Palatino Linotype" w:eastAsia="Calibri" w:hAnsi="Palatino Linotype"/>
        </w:rPr>
        <w:lastRenderedPageBreak/>
        <w:t xml:space="preserve">totalmente aplicable, el último mandato del mismo párrafo del artículo constitucional antes citado que establece la obligación del Estado Mexicano, de </w:t>
      </w:r>
      <w:r w:rsidRPr="0012457A">
        <w:rPr>
          <w:rFonts w:ascii="Palatino Linotype" w:eastAsia="Calibri" w:hAnsi="Palatino Linotype"/>
          <w:i/>
        </w:rPr>
        <w:t>investigar, sancionar y reparar las violaciones a los derechos humanos.</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Por </w:t>
      </w:r>
      <w:r w:rsidRPr="0012457A">
        <w:rPr>
          <w:rFonts w:ascii="Palatino Linotype" w:hAnsi="Palatino Linotype" w:cs="Arial"/>
        </w:rPr>
        <w:t xml:space="preserve">lo que, en cumplimiento a esta resolución, el </w:t>
      </w:r>
      <w:r w:rsidRPr="0012457A">
        <w:rPr>
          <w:rFonts w:ascii="Palatino Linotype" w:hAnsi="Palatino Linotype" w:cs="Arial"/>
          <w:b/>
        </w:rPr>
        <w:t xml:space="preserve">SUJETO OBLIGADO </w:t>
      </w:r>
      <w:r w:rsidRPr="0012457A">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B669AF">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Ahora </w:t>
      </w:r>
      <w:r w:rsidRPr="0012457A">
        <w:rPr>
          <w:rFonts w:ascii="Palatino Linotype" w:hAnsi="Palatino Linotype" w:cs="Arial"/>
        </w:rPr>
        <w:t>bien, respecto de la información peticionada, cabe precisar que, de la redacción de la solicitud de información, el</w:t>
      </w:r>
      <w:r w:rsidR="00540A3E" w:rsidRPr="0012457A">
        <w:rPr>
          <w:rFonts w:ascii="Palatino Linotype" w:hAnsi="Palatino Linotype" w:cs="Arial"/>
        </w:rPr>
        <w:t xml:space="preserve"> </w:t>
      </w:r>
      <w:r w:rsidR="00540A3E" w:rsidRPr="0012457A">
        <w:rPr>
          <w:rFonts w:ascii="Palatino Linotype" w:hAnsi="Palatino Linotype" w:cs="Arial"/>
          <w:b/>
        </w:rPr>
        <w:t>RECURRENTE</w:t>
      </w:r>
      <w:r w:rsidR="00540A3E" w:rsidRPr="0012457A">
        <w:rPr>
          <w:rFonts w:ascii="Palatino Linotype" w:hAnsi="Palatino Linotype" w:cs="Arial"/>
        </w:rPr>
        <w:t xml:space="preserve"> </w:t>
      </w:r>
      <w:r w:rsidRPr="0012457A">
        <w:rPr>
          <w:rFonts w:ascii="Palatino Linotype" w:hAnsi="Palatino Linotype" w:cs="Arial"/>
        </w:rPr>
        <w:t>peticionó el gasto en telefonía celular, de los ejercicios fiscales dos mil diecinueve y dos mil veinte.</w:t>
      </w:r>
    </w:p>
    <w:p w:rsidR="0074570F" w:rsidRPr="0012457A" w:rsidRDefault="0074570F"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En </w:t>
      </w:r>
      <w:r w:rsidRPr="0012457A">
        <w:rPr>
          <w:rFonts w:ascii="Palatino Linotype" w:hAnsi="Palatino Linotype" w:cs="Arial"/>
        </w:rPr>
        <w:t xml:space="preserve">primer lugar, cabe señalar que la </w:t>
      </w:r>
      <w:r w:rsidRPr="0012457A">
        <w:rPr>
          <w:rFonts w:ascii="Palatino Linotype" w:hAnsi="Palatino Linotype" w:cs="Arial"/>
          <w:b/>
        </w:rPr>
        <w:t>RECURRENTE</w:t>
      </w:r>
      <w:r w:rsidRPr="0012457A">
        <w:rPr>
          <w:rFonts w:ascii="Palatino Linotype" w:hAnsi="Palatino Linotype" w:cs="Arial"/>
        </w:rPr>
        <w:t xml:space="preserve"> peticiona respecto los gastos ejercidos por el </w:t>
      </w:r>
      <w:r w:rsidRPr="0012457A">
        <w:rPr>
          <w:rFonts w:ascii="Palatino Linotype" w:hAnsi="Palatino Linotype" w:cs="Arial"/>
          <w:b/>
        </w:rPr>
        <w:t>SUJETO OBLIGADO</w:t>
      </w:r>
      <w:r w:rsidRPr="0012457A">
        <w:rPr>
          <w:rFonts w:ascii="Palatino Linotype" w:hAnsi="Palatino Linotype" w:cs="Arial"/>
        </w:rPr>
        <w:t xml:space="preserve">, relativos a telefonía celular, así resulta necesario señalar que </w:t>
      </w:r>
      <w:r w:rsidRPr="0012457A">
        <w:rPr>
          <w:rFonts w:ascii="Palatino Linotype" w:eastAsiaTheme="minorHAnsi" w:hAnsi="Palatino Linotype" w:cs="Arial"/>
          <w:lang w:eastAsia="en-US"/>
        </w:rPr>
        <w:t>de conformidad con la los numerales 1, 2, 3, 31, fracciones XVIII y XIX y 95, fracciones I, IV, V, VI y XIX de la Ley Orgánica Municipal del Estado de México, normatividad invocada que dispone a la literalidad:</w:t>
      </w:r>
    </w:p>
    <w:p w:rsidR="0074570F" w:rsidRPr="0012457A" w:rsidRDefault="0074570F" w:rsidP="0074570F">
      <w:pPr>
        <w:spacing w:before="240" w:after="240" w:line="360" w:lineRule="auto"/>
        <w:contextualSpacing/>
        <w:jc w:val="both"/>
        <w:rPr>
          <w:rFonts w:ascii="Palatino Linotype" w:eastAsiaTheme="minorHAnsi" w:hAnsi="Palatino Linotype" w:cs="Arial"/>
          <w:lang w:eastAsia="en-US"/>
        </w:rPr>
      </w:pP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w:t>
      </w:r>
      <w:r w:rsidRPr="0012457A">
        <w:rPr>
          <w:rFonts w:ascii="Palatino Linotype" w:eastAsiaTheme="minorHAnsi" w:hAnsi="Palatino Linotype" w:cs="Arial"/>
          <w:b/>
          <w:i/>
          <w:sz w:val="22"/>
          <w:lang w:eastAsia="en-US"/>
        </w:rPr>
        <w:t>Artículo 1.-</w:t>
      </w:r>
      <w:r w:rsidRPr="0012457A">
        <w:rPr>
          <w:rFonts w:ascii="Palatino Linotype" w:eastAsiaTheme="minorHAnsi" w:hAnsi="Palatino Linotype" w:cs="Arial"/>
          <w:i/>
          <w:sz w:val="22"/>
          <w:lang w:eastAsia="en-US"/>
        </w:rPr>
        <w:t xml:space="preserve"> Esta Ley es de interés público y tiene por objeto regular las bases para la integración y organización del territorio, la población, el gobierno y la administración pública municipales. 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w:t>
      </w:r>
    </w:p>
    <w:p w:rsidR="0074570F" w:rsidRPr="0012457A" w:rsidRDefault="0074570F" w:rsidP="0074570F">
      <w:pPr>
        <w:ind w:left="567" w:right="567"/>
        <w:jc w:val="both"/>
        <w:rPr>
          <w:rFonts w:ascii="Palatino Linotype" w:eastAsiaTheme="minorHAnsi" w:hAnsi="Palatino Linotype" w:cs="Arial"/>
          <w:i/>
          <w:sz w:val="22"/>
          <w:lang w:eastAsia="en-US"/>
        </w:rPr>
      </w:pP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b/>
          <w:i/>
          <w:sz w:val="22"/>
          <w:lang w:eastAsia="en-US"/>
        </w:rPr>
        <w:t>Artículo 2.-</w:t>
      </w:r>
      <w:r w:rsidRPr="0012457A">
        <w:rPr>
          <w:rFonts w:ascii="Palatino Linotype" w:eastAsiaTheme="minorHAnsi" w:hAnsi="Palatino Linotype" w:cs="Arial"/>
          <w:i/>
          <w:sz w:val="22"/>
          <w:lang w:eastAsia="en-US"/>
        </w:rPr>
        <w:t xml:space="preserve"> Las autoridades municipales tienen las atribuciones que les señalen los ordenamientos federales, locales y municipales y las derivadas de los convenios que se celebren con el Gobierno del Estado o con otros municipios. </w:t>
      </w:r>
    </w:p>
    <w:p w:rsidR="0074570F" w:rsidRPr="0012457A" w:rsidRDefault="0074570F" w:rsidP="0074570F">
      <w:pPr>
        <w:ind w:left="567" w:right="567"/>
        <w:jc w:val="both"/>
        <w:rPr>
          <w:rFonts w:ascii="Palatino Linotype" w:eastAsiaTheme="minorHAnsi" w:hAnsi="Palatino Linotype" w:cs="Arial"/>
          <w:i/>
          <w:sz w:val="22"/>
          <w:lang w:eastAsia="en-US"/>
        </w:rPr>
      </w:pP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b/>
          <w:i/>
          <w:sz w:val="22"/>
          <w:lang w:eastAsia="en-US"/>
        </w:rPr>
        <w:t>Artículo 3.-</w:t>
      </w:r>
      <w:r w:rsidRPr="0012457A">
        <w:rPr>
          <w:rFonts w:ascii="Palatino Linotype" w:eastAsiaTheme="minorHAnsi" w:hAnsi="Palatino Linotype" w:cs="Arial"/>
          <w:i/>
          <w:sz w:val="22"/>
          <w:lang w:eastAsia="en-US"/>
        </w:rPr>
        <w:t xml:space="preserve"> Los municipios del Estado regularán su funcionamiento de conformidad con lo que establece esta Ley, los Bandos municipales, reglamentos y demás disposiciones legales aplicables.</w:t>
      </w:r>
    </w:p>
    <w:p w:rsidR="0074570F" w:rsidRPr="0012457A" w:rsidRDefault="0074570F" w:rsidP="0074570F">
      <w:pPr>
        <w:ind w:left="567" w:right="567"/>
        <w:jc w:val="both"/>
        <w:rPr>
          <w:rFonts w:ascii="Palatino Linotype" w:eastAsiaTheme="minorHAnsi" w:hAnsi="Palatino Linotype" w:cs="Arial"/>
          <w:i/>
          <w:sz w:val="22"/>
          <w:lang w:eastAsia="en-US"/>
        </w:rPr>
      </w:pP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b/>
          <w:i/>
          <w:sz w:val="22"/>
          <w:lang w:eastAsia="en-US"/>
        </w:rPr>
        <w:t>Artículo 31.-</w:t>
      </w:r>
      <w:r w:rsidRPr="0012457A">
        <w:rPr>
          <w:rFonts w:ascii="Palatino Linotype" w:eastAsiaTheme="minorHAnsi" w:hAnsi="Palatino Linotype" w:cs="Arial"/>
          <w:i/>
          <w:sz w:val="22"/>
          <w:lang w:eastAsia="en-US"/>
        </w:rPr>
        <w:t xml:space="preserve"> Son atribuciones de los ayuntamientos: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b/>
          <w:i/>
          <w:sz w:val="22"/>
          <w:lang w:eastAsia="en-US"/>
        </w:rPr>
        <w:t>XVIII</w:t>
      </w:r>
      <w:r w:rsidRPr="0012457A">
        <w:rPr>
          <w:rFonts w:ascii="Palatino Linotype" w:eastAsiaTheme="minorHAnsi" w:hAnsi="Palatino Linotype" w:cs="Arial"/>
          <w:i/>
          <w:sz w:val="22"/>
          <w:lang w:eastAsia="en-US"/>
        </w:rPr>
        <w:t xml:space="preserve">. </w:t>
      </w:r>
      <w:r w:rsidRPr="0012457A">
        <w:rPr>
          <w:rFonts w:ascii="Palatino Linotype" w:eastAsiaTheme="minorHAnsi" w:hAnsi="Palatino Linotype" w:cs="Arial"/>
          <w:i/>
          <w:sz w:val="22"/>
          <w:u w:val="single"/>
          <w:lang w:eastAsia="en-US"/>
        </w:rPr>
        <w:t>Administrar su hacienda</w:t>
      </w:r>
      <w:r w:rsidRPr="0012457A">
        <w:rPr>
          <w:rFonts w:ascii="Palatino Linotype" w:eastAsiaTheme="minorHAnsi" w:hAnsi="Palatino Linotype" w:cs="Arial"/>
          <w:i/>
          <w:sz w:val="22"/>
          <w:lang w:eastAsia="en-US"/>
        </w:rPr>
        <w:t xml:space="preserve"> en términos de ley, y controlar a través del presidente y síndico la aplicación del presupuesto de egresos del municipio;</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b/>
          <w:i/>
          <w:sz w:val="22"/>
          <w:lang w:eastAsia="en-US"/>
        </w:rPr>
        <w:t>XIX</w:t>
      </w:r>
      <w:r w:rsidRPr="0012457A">
        <w:rPr>
          <w:rFonts w:ascii="Palatino Linotype" w:eastAsiaTheme="minorHAnsi" w:hAnsi="Palatino Linotype" w:cs="Arial"/>
          <w:i/>
          <w:sz w:val="22"/>
          <w:lang w:eastAsia="en-US"/>
        </w:rPr>
        <w:t>.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rsidR="0074570F" w:rsidRPr="0012457A" w:rsidRDefault="0074570F" w:rsidP="0074570F">
      <w:pPr>
        <w:ind w:left="567" w:right="567"/>
        <w:jc w:val="both"/>
        <w:rPr>
          <w:rFonts w:ascii="Palatino Linotype" w:eastAsiaTheme="minorHAnsi" w:hAnsi="Palatino Linotype" w:cs="Arial"/>
          <w:i/>
          <w:sz w:val="22"/>
          <w:lang w:eastAsia="en-US"/>
        </w:rPr>
      </w:pP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b/>
          <w:i/>
          <w:sz w:val="22"/>
          <w:lang w:eastAsia="en-US"/>
        </w:rPr>
        <w:t>Artículo 95.-</w:t>
      </w:r>
      <w:r w:rsidRPr="0012457A">
        <w:rPr>
          <w:rFonts w:ascii="Palatino Linotype" w:eastAsiaTheme="minorHAnsi" w:hAnsi="Palatino Linotype" w:cs="Arial"/>
          <w:i/>
          <w:sz w:val="22"/>
          <w:lang w:eastAsia="en-US"/>
        </w:rPr>
        <w:t xml:space="preserve"> Son atribuciones del </w:t>
      </w:r>
      <w:r w:rsidRPr="0012457A">
        <w:rPr>
          <w:rFonts w:ascii="Palatino Linotype" w:eastAsiaTheme="minorHAnsi" w:hAnsi="Palatino Linotype" w:cs="Arial"/>
          <w:i/>
          <w:sz w:val="22"/>
          <w:u w:val="single"/>
          <w:lang w:eastAsia="en-US"/>
        </w:rPr>
        <w:t>tesorero municipal</w:t>
      </w:r>
      <w:r w:rsidRPr="0012457A">
        <w:rPr>
          <w:rFonts w:ascii="Palatino Linotype" w:eastAsiaTheme="minorHAnsi" w:hAnsi="Palatino Linotype" w:cs="Arial"/>
          <w:i/>
          <w:sz w:val="22"/>
          <w:lang w:eastAsia="en-US"/>
        </w:rPr>
        <w:t>:</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I. Administrar la hacienda pública municipal, de conformidad con las disposiciones legales aplicables;</w:t>
      </w:r>
    </w:p>
    <w:p w:rsidR="0074570F" w:rsidRPr="0012457A" w:rsidRDefault="0074570F" w:rsidP="0074570F">
      <w:pPr>
        <w:spacing w:before="240" w:after="240"/>
        <w:ind w:left="567" w:right="567"/>
        <w:contextualSpacing/>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III. Imponer las sanciones administrativas que procedan por infracciones a las disposiciones fiscales;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 xml:space="preserve">IV. </w:t>
      </w:r>
      <w:r w:rsidRPr="0012457A">
        <w:rPr>
          <w:rFonts w:ascii="Palatino Linotype" w:eastAsiaTheme="minorHAnsi" w:hAnsi="Palatino Linotype" w:cs="Arial"/>
          <w:i/>
          <w:sz w:val="22"/>
          <w:u w:val="single"/>
          <w:lang w:eastAsia="en-US"/>
        </w:rPr>
        <w:t>Llevar los registros contables</w:t>
      </w:r>
      <w:r w:rsidRPr="0012457A">
        <w:rPr>
          <w:rFonts w:ascii="Palatino Linotype" w:eastAsiaTheme="minorHAnsi" w:hAnsi="Palatino Linotype" w:cs="Arial"/>
          <w:i/>
          <w:sz w:val="22"/>
          <w:lang w:eastAsia="en-US"/>
        </w:rPr>
        <w:t xml:space="preserve">, financieros y administrativos de los </w:t>
      </w:r>
      <w:r w:rsidRPr="0012457A">
        <w:rPr>
          <w:rFonts w:ascii="Palatino Linotype" w:eastAsiaTheme="minorHAnsi" w:hAnsi="Palatino Linotype" w:cs="Arial"/>
          <w:i/>
          <w:sz w:val="22"/>
          <w:u w:val="single"/>
          <w:lang w:eastAsia="en-US"/>
        </w:rPr>
        <w:t>ingresos, egresos</w:t>
      </w:r>
      <w:r w:rsidRPr="0012457A">
        <w:rPr>
          <w:rFonts w:ascii="Palatino Linotype" w:eastAsiaTheme="minorHAnsi" w:hAnsi="Palatino Linotype" w:cs="Arial"/>
          <w:i/>
          <w:sz w:val="22"/>
          <w:lang w:eastAsia="en-US"/>
        </w:rPr>
        <w:t>, e inventarios;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V. Proporcionar oportunamente al ayuntamiento todos los datos o informes que sean necesarios para la formulación del Presupuesto de Egresos Municipales, vigilando que se ajuste a las disposiciones de esta Ley y otros ordenamientos aplicables;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VI. Presentar anualmente al ayuntamiento un informe de la situación contable financiera de la Tesorería Municipal;</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lastRenderedPageBreak/>
        <w:t>VI Bis. Proporcionar para la formulación del proyecto de Presupuesto de Egresos Municipales la información financiera relativa a la solución o en su caso, el pago de los litigios laborales;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VII. Diseñar y aprobar las formas oficiales de manifestaciones, avisos y declaraciones y demás documentos requeridos;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VIII. Participar en la formulación de Convenios Fiscales y ejercer las atribuciones que le correspondan en el ámbito de su competencia;</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IX. Proponer al ayuntamiento la cancelación de cuentas incobrables;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 Custodiar y ejercer las garantías que se otorguen en favor de la hacienda municipal;</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XI. Proponer la política de ingresos de la tesorería municipal;</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XII. Intervenir en la elaboración del programa financiero municipal;</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XIII. Elaborar y mantener actualizado el Padrón de Contribuyentes;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XIV. Ministrar a su inmediato antecesor todos los datos oficiales que le solicitare, para contestar los pliegos de observaciones y alcances que formule y deduzca el Órgano Superior de Fiscalización del Estado de México;</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XV. Solicitar a las instancias competentes, la práctica de revisiones circunstanciadas, de conformidad con las normas que rigen en materia de control y evaluación gubernamental en el ámbito municipal;</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 xml:space="preserve">XVI. </w:t>
      </w:r>
      <w:r w:rsidRPr="0012457A">
        <w:rPr>
          <w:rFonts w:ascii="Palatino Linotype" w:eastAsiaTheme="minorHAnsi" w:hAnsi="Palatino Linotype" w:cs="Arial"/>
          <w:i/>
          <w:sz w:val="22"/>
          <w:u w:val="single"/>
          <w:lang w:eastAsia="en-US"/>
        </w:rPr>
        <w:t>Glosar oportunamente las cuentas del ayuntamiento</w:t>
      </w:r>
      <w:r w:rsidRPr="0012457A">
        <w:rPr>
          <w:rFonts w:ascii="Palatino Linotype" w:eastAsiaTheme="minorHAnsi" w:hAnsi="Palatino Linotype" w:cs="Arial"/>
          <w:i/>
          <w:sz w:val="22"/>
          <w:lang w:eastAsia="en-US"/>
        </w:rPr>
        <w:t>;</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XVIII. Expedir copias certificadas de los documentos a su cuidado, por acuerdo expreso del Ayuntamiento y cuando se trate de documentación presentada ante el Órgano Superior de Fiscalización del Estado de México;</w:t>
      </w:r>
    </w:p>
    <w:p w:rsidR="0074570F" w:rsidRPr="0012457A" w:rsidRDefault="0074570F" w:rsidP="0074570F">
      <w:pPr>
        <w:spacing w:before="240" w:after="240"/>
        <w:ind w:left="567" w:right="567"/>
        <w:contextualSpacing/>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XX. Dar cumplimiento a las leyes, convenios de coordinación fiscal y demás que en materia hacendaria celebre el Ayuntamiento con el Estado;</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XXI. Entregar oportunamente a él o los Síndicos, según sea el caso, el informe mensual que corresponda, a fin de que se revise, y de ser necesario, para que se formulen las observaciones respectivas.</w:t>
      </w:r>
    </w:p>
    <w:p w:rsidR="0074570F" w:rsidRPr="0012457A" w:rsidRDefault="0074570F" w:rsidP="0074570F">
      <w:pPr>
        <w:ind w:left="567" w:right="567"/>
        <w:jc w:val="both"/>
        <w:rPr>
          <w:rFonts w:ascii="Palatino Linotype" w:eastAsiaTheme="minorHAnsi" w:hAnsi="Palatino Linotype" w:cs="Arial"/>
          <w:i/>
          <w:sz w:val="22"/>
          <w:lang w:eastAsia="en-US"/>
        </w:rPr>
      </w:pPr>
      <w:r w:rsidRPr="0012457A">
        <w:rPr>
          <w:rFonts w:ascii="Palatino Linotype" w:eastAsiaTheme="minorHAnsi" w:hAnsi="Palatino Linotype" w:cs="Arial"/>
          <w:i/>
          <w:sz w:val="22"/>
          <w:lang w:eastAsia="en-US"/>
        </w:rPr>
        <w:t>XXII. Las que les señalen las demás disposiciones legales y el ayuntamiento.</w:t>
      </w:r>
    </w:p>
    <w:p w:rsidR="0074570F" w:rsidRPr="0012457A" w:rsidRDefault="0074570F" w:rsidP="0074570F">
      <w:pPr>
        <w:ind w:left="567" w:right="567"/>
        <w:jc w:val="both"/>
        <w:rPr>
          <w:rFonts w:ascii="Palatino Linotype" w:eastAsiaTheme="minorHAnsi" w:hAnsi="Palatino Linotype" w:cs="Arial"/>
          <w:i/>
          <w:sz w:val="22"/>
          <w:lang w:eastAsia="en-US"/>
        </w:rPr>
      </w:pPr>
    </w:p>
    <w:p w:rsidR="0074570F" w:rsidRPr="0012457A" w:rsidRDefault="0074570F" w:rsidP="0074570F">
      <w:pPr>
        <w:ind w:left="567" w:right="567"/>
        <w:jc w:val="right"/>
        <w:rPr>
          <w:rFonts w:ascii="Palatino Linotype" w:eastAsiaTheme="minorHAnsi" w:hAnsi="Palatino Linotype" w:cs="Arial"/>
          <w:b/>
          <w:sz w:val="22"/>
          <w:lang w:eastAsia="en-US"/>
        </w:rPr>
      </w:pPr>
      <w:r w:rsidRPr="0012457A">
        <w:rPr>
          <w:rFonts w:ascii="Palatino Linotype" w:eastAsiaTheme="minorHAnsi" w:hAnsi="Palatino Linotype" w:cs="Arial"/>
          <w:b/>
          <w:sz w:val="22"/>
          <w:lang w:eastAsia="en-US"/>
        </w:rPr>
        <w:t xml:space="preserve"> (Énfasis añadido)</w:t>
      </w:r>
    </w:p>
    <w:p w:rsidR="0074570F" w:rsidRPr="0012457A" w:rsidRDefault="0074570F" w:rsidP="0074570F">
      <w:pPr>
        <w:spacing w:before="240" w:after="240" w:line="360" w:lineRule="auto"/>
        <w:contextualSpacing/>
        <w:jc w:val="both"/>
        <w:rPr>
          <w:rFonts w:ascii="Palatino Linotype" w:eastAsia="MS Mincho" w:hAnsi="Palatino Linotype"/>
          <w:color w:val="000000"/>
          <w:lang w:val="es-ES_tradnl" w:eastAsia="es-ES"/>
        </w:rPr>
      </w:pPr>
    </w:p>
    <w:p w:rsidR="0074570F" w:rsidRPr="0012457A" w:rsidRDefault="0074570F" w:rsidP="0074570F">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En definitiva, </w:t>
      </w:r>
      <w:r w:rsidRPr="0012457A">
        <w:rPr>
          <w:rFonts w:ascii="Palatino Linotype" w:eastAsiaTheme="minorHAnsi" w:hAnsi="Palatino Linotype" w:cs="Arial"/>
          <w:lang w:eastAsia="en-US"/>
        </w:rPr>
        <w:t>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para lo cual se auxiliará de las áreas administrativas indispensables, precisando que la Hacienda Pública estará a cargo de la Tesorería, al fungir como la instancia encargada del manejo de ingresos y egresos del Municipio, de conformidad con las disposiciones legales aplicables. De igual manera, la Ley de Ingresos de los Municipios del Estado de México, señala:</w:t>
      </w:r>
    </w:p>
    <w:p w:rsidR="0074570F" w:rsidRPr="0012457A" w:rsidRDefault="0074570F" w:rsidP="0074570F">
      <w:pPr>
        <w:spacing w:before="240" w:after="240" w:line="360" w:lineRule="auto"/>
        <w:contextualSpacing/>
        <w:jc w:val="both"/>
        <w:rPr>
          <w:rFonts w:ascii="Palatino Linotype" w:eastAsiaTheme="minorHAnsi" w:hAnsi="Palatino Linotype" w:cs="Arial"/>
          <w:lang w:eastAsia="en-US"/>
        </w:rPr>
      </w:pPr>
    </w:p>
    <w:p w:rsidR="0074570F" w:rsidRPr="0012457A" w:rsidRDefault="0074570F" w:rsidP="0074570F">
      <w:pPr>
        <w:tabs>
          <w:tab w:val="left" w:pos="426"/>
        </w:tabs>
        <w:ind w:left="567" w:right="567"/>
        <w:jc w:val="both"/>
        <w:rPr>
          <w:rFonts w:ascii="Palatino Linotype" w:eastAsiaTheme="minorHAnsi" w:hAnsi="Palatino Linotype" w:cs="Arial"/>
          <w:sz w:val="22"/>
          <w:lang w:eastAsia="en-US"/>
        </w:rPr>
      </w:pPr>
      <w:r w:rsidRPr="0012457A">
        <w:rPr>
          <w:rFonts w:ascii="Palatino Linotype" w:eastAsiaTheme="minorHAnsi" w:hAnsi="Palatino Linotype" w:cs="Arial"/>
          <w:i/>
          <w:sz w:val="22"/>
          <w:lang w:eastAsia="en-US"/>
        </w:rPr>
        <w:t>“</w:t>
      </w:r>
      <w:r w:rsidRPr="0012457A">
        <w:rPr>
          <w:rFonts w:ascii="Palatino Linotype" w:eastAsiaTheme="minorHAnsi" w:hAnsi="Palatino Linotype" w:cs="Arial"/>
          <w:b/>
          <w:i/>
          <w:sz w:val="22"/>
          <w:lang w:eastAsia="en-US"/>
        </w:rPr>
        <w:t>Artículo 6.-</w:t>
      </w:r>
      <w:r w:rsidRPr="0012457A">
        <w:rPr>
          <w:rFonts w:ascii="Palatino Linotype" w:eastAsiaTheme="minorHAnsi" w:hAnsi="Palatino Linotype" w:cs="Arial"/>
          <w:i/>
          <w:sz w:val="22"/>
          <w:lang w:eastAsia="en-US"/>
        </w:rPr>
        <w:t xml:space="preserve"> Todos los ingresos municipales, cualquiera que sea su origen o naturaleza, </w:t>
      </w:r>
      <w:r w:rsidRPr="0012457A">
        <w:rPr>
          <w:rFonts w:ascii="Palatino Linotype" w:eastAsiaTheme="minorHAnsi" w:hAnsi="Palatino Linotype" w:cs="Arial"/>
          <w:i/>
          <w:sz w:val="22"/>
          <w:u w:val="single"/>
          <w:lang w:eastAsia="en-US"/>
        </w:rPr>
        <w:t>deberán registrarse por la Tesorería Municipal</w:t>
      </w:r>
      <w:r w:rsidRPr="0012457A">
        <w:rPr>
          <w:rFonts w:ascii="Palatino Linotype" w:eastAsiaTheme="minorHAnsi" w:hAnsi="Palatino Linotype" w:cs="Arial"/>
          <w:i/>
          <w:sz w:val="22"/>
          <w:lang w:eastAsia="en-US"/>
        </w:rPr>
        <w:t xml:space="preserve"> y formar parte de la Cuenta Pública”</w:t>
      </w:r>
    </w:p>
    <w:p w:rsidR="0074570F" w:rsidRPr="0012457A" w:rsidRDefault="0074570F" w:rsidP="0074570F">
      <w:pPr>
        <w:tabs>
          <w:tab w:val="left" w:pos="426"/>
        </w:tabs>
        <w:ind w:left="567" w:right="567"/>
        <w:jc w:val="both"/>
        <w:rPr>
          <w:rFonts w:ascii="Palatino Linotype" w:eastAsiaTheme="minorHAnsi" w:hAnsi="Palatino Linotype" w:cs="Arial"/>
          <w:sz w:val="22"/>
          <w:lang w:eastAsia="en-US"/>
        </w:rPr>
      </w:pPr>
    </w:p>
    <w:p w:rsidR="0074570F" w:rsidRPr="0012457A" w:rsidRDefault="0074570F" w:rsidP="0074570F">
      <w:pPr>
        <w:tabs>
          <w:tab w:val="left" w:pos="426"/>
        </w:tabs>
        <w:ind w:left="567" w:right="567"/>
        <w:jc w:val="right"/>
        <w:rPr>
          <w:rFonts w:ascii="Palatino Linotype" w:eastAsiaTheme="minorHAnsi" w:hAnsi="Palatino Linotype" w:cs="Arial"/>
          <w:b/>
          <w:sz w:val="22"/>
          <w:lang w:eastAsia="en-US"/>
        </w:rPr>
      </w:pPr>
      <w:r w:rsidRPr="0012457A">
        <w:rPr>
          <w:rFonts w:ascii="Palatino Linotype" w:eastAsiaTheme="minorHAnsi" w:hAnsi="Palatino Linotype" w:cs="Arial"/>
          <w:b/>
          <w:sz w:val="22"/>
          <w:lang w:eastAsia="en-US"/>
        </w:rPr>
        <w:t>(Énfasis añadido)</w:t>
      </w:r>
    </w:p>
    <w:p w:rsidR="0074570F" w:rsidRPr="0012457A" w:rsidRDefault="0074570F" w:rsidP="0074570F">
      <w:pPr>
        <w:tabs>
          <w:tab w:val="left" w:pos="426"/>
        </w:tabs>
        <w:ind w:left="567" w:right="567"/>
        <w:jc w:val="right"/>
        <w:rPr>
          <w:rFonts w:ascii="Palatino Linotype" w:eastAsiaTheme="minorHAnsi" w:hAnsi="Palatino Linotype" w:cs="Arial"/>
          <w:b/>
          <w:sz w:val="22"/>
          <w:lang w:eastAsia="en-US"/>
        </w:rPr>
      </w:pPr>
    </w:p>
    <w:p w:rsidR="002A0729" w:rsidRPr="0012457A" w:rsidRDefault="0074570F" w:rsidP="0074570F">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12457A">
        <w:rPr>
          <w:rFonts w:ascii="Palatino Linotype" w:eastAsia="MS Mincho" w:hAnsi="Palatino Linotype"/>
          <w:color w:val="000000"/>
          <w:lang w:val="es-ES_tradnl" w:eastAsia="es-ES"/>
        </w:rPr>
        <w:t xml:space="preserve">De </w:t>
      </w:r>
      <w:r w:rsidRPr="0012457A">
        <w:rPr>
          <w:rFonts w:ascii="Palatino Linotype" w:hAnsi="Palatino Linotype" w:cs="Arial"/>
        </w:rPr>
        <w:t xml:space="preserve">conformidad con los ordenamientos normativos citados, se acredita que dentro de las diversas áreas que forman integran al </w:t>
      </w:r>
      <w:r w:rsidRPr="0012457A">
        <w:rPr>
          <w:rFonts w:ascii="Palatino Linotype" w:hAnsi="Palatino Linotype" w:cs="Arial"/>
          <w:b/>
        </w:rPr>
        <w:t>SUJETO OBLIGADO</w:t>
      </w:r>
      <w:r w:rsidRPr="0012457A">
        <w:rPr>
          <w:rFonts w:ascii="Palatino Linotype" w:hAnsi="Palatino Linotype" w:cs="Arial"/>
        </w:rPr>
        <w:t>, estas cuentan con distintas facultades, funciones y/o atribuciones, que se encargan de generar la información peticionada, atribuciones que concatenadas con lo consagrado en los artículos 18 y 19 de la Ley de Transparencia y Acceso a la Información Pública del Estado de México y Municipios</w:t>
      </w:r>
      <w:r w:rsidRPr="0012457A">
        <w:rPr>
          <w:rStyle w:val="Refdenotaalpie"/>
          <w:rFonts w:ascii="Palatino Linotype" w:hAnsi="Palatino Linotype" w:cs="Arial"/>
        </w:rPr>
        <w:footnoteReference w:id="1"/>
      </w:r>
      <w:r w:rsidRPr="0012457A">
        <w:rPr>
          <w:rFonts w:ascii="Palatino Linotype" w:hAnsi="Palatino Linotype" w:cs="Arial"/>
        </w:rPr>
        <w:t xml:space="preserve">, relativos a la presunción </w:t>
      </w:r>
      <w:r w:rsidRPr="0012457A">
        <w:rPr>
          <w:rFonts w:ascii="Palatino Linotype" w:hAnsi="Palatino Linotype" w:cs="Arial"/>
        </w:rPr>
        <w:lastRenderedPageBreak/>
        <w:t>de la existencia de la información, así como de documentar todo acto que derive del ejercicio de las facultades de los sujetos obligados.</w:t>
      </w:r>
      <w:bookmarkEnd w:id="26"/>
    </w:p>
    <w:p w:rsidR="002A0729" w:rsidRPr="0012457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12457A" w:rsidRDefault="002A0729" w:rsidP="002A0729">
      <w:pPr>
        <w:keepNext/>
        <w:keepLines/>
        <w:spacing w:before="240"/>
        <w:outlineLvl w:val="0"/>
        <w:rPr>
          <w:rFonts w:ascii="Palatino Linotype" w:eastAsia="MS Gothic" w:hAnsi="Palatino Linotype" w:cstheme="majorBidi"/>
          <w:b/>
        </w:rPr>
      </w:pPr>
      <w:bookmarkStart w:id="27" w:name="_Toc487739452"/>
      <w:bookmarkStart w:id="28" w:name="_Toc524344196"/>
      <w:bookmarkStart w:id="29" w:name="_Toc526271201"/>
      <w:bookmarkStart w:id="30" w:name="_Toc536106975"/>
      <w:bookmarkStart w:id="31" w:name="_Toc71234384"/>
      <w:bookmarkStart w:id="32" w:name="_Toc73706491"/>
      <w:r w:rsidRPr="0012457A">
        <w:rPr>
          <w:rFonts w:ascii="Palatino Linotype" w:eastAsia="MS Gothic" w:hAnsi="Palatino Linotype" w:cstheme="majorBidi"/>
          <w:b/>
        </w:rPr>
        <w:t>SÉPTIMO. Vista a los órganos de control interno</w:t>
      </w:r>
      <w:bookmarkEnd w:id="27"/>
      <w:r w:rsidRPr="0012457A">
        <w:rPr>
          <w:rFonts w:ascii="Palatino Linotype" w:eastAsia="MS Gothic" w:hAnsi="Palatino Linotype" w:cstheme="majorBidi"/>
          <w:b/>
        </w:rPr>
        <w:t>.</w:t>
      </w:r>
      <w:bookmarkEnd w:id="28"/>
      <w:bookmarkEnd w:id="29"/>
      <w:bookmarkEnd w:id="30"/>
      <w:bookmarkEnd w:id="31"/>
      <w:bookmarkEnd w:id="32"/>
    </w:p>
    <w:p w:rsidR="002A0729" w:rsidRPr="0012457A" w:rsidRDefault="002A0729" w:rsidP="002A0729">
      <w:pPr>
        <w:rPr>
          <w:rFonts w:eastAsiaTheme="minorEastAsia"/>
        </w:rPr>
      </w:pPr>
    </w:p>
    <w:p w:rsidR="0074570F" w:rsidRPr="0012457A" w:rsidRDefault="0074570F"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12457A">
        <w:rPr>
          <w:rFonts w:ascii="Palatino Linotype" w:hAnsi="Palatino Linotype"/>
          <w:lang w:val="es-ES_tradnl" w:eastAsia="es-ES"/>
        </w:rPr>
        <w:t xml:space="preserve">Es </w:t>
      </w:r>
      <w:r w:rsidRPr="0012457A">
        <w:rPr>
          <w:rFonts w:ascii="Palatino Linotype" w:eastAsiaTheme="minorHAnsi" w:hAnsi="Palatino Linotype" w:cstheme="minorBidi"/>
          <w:lang w:eastAsia="en-US"/>
        </w:rPr>
        <w:t>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74570F" w:rsidRPr="0012457A" w:rsidRDefault="0074570F" w:rsidP="0074570F">
      <w:pPr>
        <w:spacing w:before="240" w:after="240" w:line="360" w:lineRule="auto"/>
        <w:contextualSpacing/>
        <w:jc w:val="both"/>
        <w:rPr>
          <w:rFonts w:ascii="Palatino Linotype" w:hAnsi="Palatino Linotype"/>
          <w:lang w:val="es-ES_tradnl" w:eastAsia="es-ES"/>
        </w:rPr>
      </w:pPr>
    </w:p>
    <w:p w:rsidR="0074570F" w:rsidRPr="0012457A" w:rsidRDefault="0074570F"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12457A">
        <w:rPr>
          <w:rFonts w:ascii="Palatino Linotype" w:hAnsi="Palatino Linotype"/>
          <w:lang w:val="es-ES_tradnl" w:eastAsia="es-ES"/>
        </w:rPr>
        <w:t xml:space="preserve">Por </w:t>
      </w:r>
      <w:r w:rsidRPr="0012457A">
        <w:rPr>
          <w:rFonts w:ascii="Palatino Linotype" w:eastAsiaTheme="minorHAnsi" w:hAnsi="Palatino Linotype" w:cstheme="minorBidi"/>
          <w:lang w:eastAsia="en-US"/>
        </w:rPr>
        <w:t>ello, es conveniente señalar la fracción X, del artículo 36, de la Ley de Transparencia y Acceso a la Información Pública del Estado de México y Municipios, que establece:</w:t>
      </w:r>
    </w:p>
    <w:p w:rsidR="0074570F" w:rsidRPr="0012457A" w:rsidRDefault="0074570F" w:rsidP="0074570F">
      <w:pPr>
        <w:spacing w:before="240" w:after="240" w:line="360" w:lineRule="auto"/>
        <w:contextualSpacing/>
        <w:jc w:val="both"/>
        <w:rPr>
          <w:rFonts w:ascii="Palatino Linotype" w:eastAsiaTheme="minorEastAsia" w:hAnsi="Palatino Linotype" w:cstheme="minorBidi"/>
          <w:lang w:val="es-ES_tradnl" w:eastAsia="es-ES"/>
        </w:rPr>
      </w:pPr>
    </w:p>
    <w:p w:rsidR="0074570F" w:rsidRPr="0012457A" w:rsidRDefault="0074570F" w:rsidP="0074570F">
      <w:pPr>
        <w:tabs>
          <w:tab w:val="left" w:pos="709"/>
        </w:tabs>
        <w:ind w:left="567" w:right="567"/>
        <w:jc w:val="both"/>
        <w:rPr>
          <w:rFonts w:ascii="Palatino Linotype" w:eastAsiaTheme="minorHAnsi" w:hAnsi="Palatino Linotype" w:cstheme="minorBidi"/>
          <w:i/>
          <w:sz w:val="22"/>
          <w:lang w:eastAsia="en-US"/>
        </w:rPr>
      </w:pPr>
      <w:r w:rsidRPr="0012457A">
        <w:rPr>
          <w:rFonts w:ascii="Palatino Linotype" w:eastAsiaTheme="minorHAnsi" w:hAnsi="Palatino Linotype" w:cstheme="minorBidi"/>
          <w:i/>
          <w:sz w:val="22"/>
          <w:lang w:eastAsia="en-US"/>
        </w:rPr>
        <w:t>“</w:t>
      </w:r>
      <w:r w:rsidRPr="0012457A">
        <w:rPr>
          <w:rFonts w:ascii="Palatino Linotype" w:eastAsiaTheme="minorHAnsi" w:hAnsi="Palatino Linotype" w:cstheme="minorBidi"/>
          <w:b/>
          <w:i/>
          <w:sz w:val="22"/>
          <w:lang w:eastAsia="en-US"/>
        </w:rPr>
        <w:t>Artículo 36</w:t>
      </w:r>
      <w:r w:rsidRPr="0012457A">
        <w:rPr>
          <w:rFonts w:ascii="Palatino Linotype" w:eastAsiaTheme="minorHAnsi" w:hAnsi="Palatino Linotype" w:cstheme="minorBidi"/>
          <w:i/>
          <w:sz w:val="22"/>
          <w:lang w:eastAsia="en-US"/>
        </w:rPr>
        <w:t>. El Instituto tendrá, en el ámbito de su competencia, las siguientes atribuciones:</w:t>
      </w:r>
    </w:p>
    <w:p w:rsidR="0074570F" w:rsidRPr="0012457A" w:rsidRDefault="0074570F" w:rsidP="0074570F">
      <w:pPr>
        <w:tabs>
          <w:tab w:val="left" w:pos="709"/>
        </w:tabs>
        <w:ind w:left="567" w:right="567"/>
        <w:jc w:val="both"/>
        <w:rPr>
          <w:rFonts w:ascii="Palatino Linotype" w:eastAsiaTheme="minorHAnsi" w:hAnsi="Palatino Linotype" w:cstheme="minorBidi"/>
          <w:i/>
          <w:sz w:val="22"/>
          <w:lang w:eastAsia="en-US"/>
        </w:rPr>
      </w:pPr>
      <w:r w:rsidRPr="0012457A">
        <w:rPr>
          <w:rFonts w:ascii="Palatino Linotype" w:eastAsiaTheme="minorHAnsi" w:hAnsi="Palatino Linotype" w:cstheme="minorBidi"/>
          <w:i/>
          <w:sz w:val="22"/>
          <w:lang w:eastAsia="en-US"/>
        </w:rPr>
        <w:t>…</w:t>
      </w:r>
    </w:p>
    <w:p w:rsidR="0074570F" w:rsidRPr="0012457A" w:rsidRDefault="0074570F" w:rsidP="0074570F">
      <w:pPr>
        <w:tabs>
          <w:tab w:val="left" w:pos="709"/>
        </w:tabs>
        <w:ind w:left="567" w:right="567"/>
        <w:jc w:val="both"/>
        <w:rPr>
          <w:rFonts w:ascii="Palatino Linotype" w:eastAsiaTheme="minorHAnsi" w:hAnsi="Palatino Linotype" w:cstheme="minorBidi"/>
          <w:i/>
          <w:sz w:val="22"/>
          <w:lang w:eastAsia="en-US"/>
        </w:rPr>
      </w:pPr>
      <w:r w:rsidRPr="0012457A">
        <w:rPr>
          <w:rFonts w:ascii="Palatino Linotype" w:eastAsiaTheme="minorHAnsi" w:hAnsi="Palatino Linotype" w:cstheme="minorBidi"/>
          <w:b/>
          <w:i/>
          <w:sz w:val="22"/>
          <w:lang w:eastAsia="en-US"/>
        </w:rPr>
        <w:t>X</w:t>
      </w:r>
      <w:r w:rsidRPr="0012457A">
        <w:rPr>
          <w:rFonts w:ascii="Palatino Linotype" w:eastAsiaTheme="minorHAnsi" w:hAnsi="Palatino Linotype" w:cstheme="minorBidi"/>
          <w:i/>
          <w:sz w:val="22"/>
          <w:lang w:eastAsia="en-US"/>
        </w:rPr>
        <w:t xml:space="preserve">. Hacer del conocimiento del órgano de control interno o equivalente de cada Sujeto Obligado las infracciones a esta Ley; </w:t>
      </w:r>
    </w:p>
    <w:p w:rsidR="0074570F" w:rsidRPr="0012457A" w:rsidRDefault="0074570F" w:rsidP="0074570F">
      <w:pPr>
        <w:tabs>
          <w:tab w:val="left" w:pos="709"/>
        </w:tabs>
        <w:ind w:left="567" w:right="567"/>
        <w:jc w:val="both"/>
        <w:rPr>
          <w:rFonts w:ascii="Palatino Linotype" w:eastAsiaTheme="minorHAnsi" w:hAnsi="Palatino Linotype" w:cstheme="minorBidi"/>
          <w:i/>
          <w:sz w:val="22"/>
          <w:lang w:eastAsia="en-US"/>
        </w:rPr>
      </w:pPr>
      <w:r w:rsidRPr="0012457A">
        <w:rPr>
          <w:rFonts w:ascii="Palatino Linotype" w:eastAsiaTheme="minorHAnsi" w:hAnsi="Palatino Linotype" w:cstheme="minorBidi"/>
          <w:i/>
          <w:sz w:val="22"/>
          <w:lang w:eastAsia="en-US"/>
        </w:rPr>
        <w:t>…”</w:t>
      </w:r>
    </w:p>
    <w:p w:rsidR="0074570F" w:rsidRPr="0012457A" w:rsidRDefault="0074570F" w:rsidP="0074570F">
      <w:pPr>
        <w:rPr>
          <w:rFonts w:ascii="Palatino Linotype" w:hAnsi="Palatino Linotype"/>
        </w:rPr>
      </w:pPr>
    </w:p>
    <w:p w:rsidR="0074570F" w:rsidRPr="0012457A" w:rsidRDefault="0074570F"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12457A">
        <w:rPr>
          <w:rFonts w:ascii="Palatino Linotype" w:hAnsi="Palatino Linotype"/>
          <w:lang w:val="es-ES_tradnl" w:eastAsia="es-ES"/>
        </w:rPr>
        <w:lastRenderedPageBreak/>
        <w:t xml:space="preserve">Asimismo, </w:t>
      </w:r>
      <w:r w:rsidRPr="0012457A">
        <w:rPr>
          <w:rFonts w:ascii="Palatino Linotype" w:eastAsiaTheme="minorHAnsi" w:hAnsi="Palatino Linotype" w:cstheme="minorBidi"/>
          <w:lang w:eastAsia="en-US"/>
        </w:rPr>
        <w:t>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4570F" w:rsidRPr="0012457A" w:rsidRDefault="0074570F" w:rsidP="0074570F">
      <w:pPr>
        <w:spacing w:before="240" w:after="240" w:line="360" w:lineRule="auto"/>
        <w:contextualSpacing/>
        <w:jc w:val="both"/>
        <w:rPr>
          <w:rFonts w:ascii="Palatino Linotype" w:hAnsi="Palatino Linotype"/>
          <w:lang w:val="es-ES_tradnl" w:eastAsia="es-ES"/>
        </w:rPr>
      </w:pPr>
    </w:p>
    <w:p w:rsidR="0074570F" w:rsidRPr="0012457A" w:rsidRDefault="0074570F" w:rsidP="0074570F">
      <w:pPr>
        <w:tabs>
          <w:tab w:val="left" w:pos="709"/>
        </w:tabs>
        <w:ind w:left="567" w:right="567"/>
        <w:jc w:val="both"/>
        <w:rPr>
          <w:rFonts w:ascii="Palatino Linotype" w:eastAsiaTheme="minorHAnsi" w:hAnsi="Palatino Linotype" w:cstheme="minorBidi"/>
          <w:i/>
          <w:sz w:val="22"/>
          <w:lang w:eastAsia="en-US"/>
        </w:rPr>
      </w:pPr>
      <w:r w:rsidRPr="0012457A">
        <w:rPr>
          <w:rFonts w:ascii="Palatino Linotype" w:eastAsiaTheme="minorHAnsi" w:hAnsi="Palatino Linotype" w:cstheme="minorBidi"/>
          <w:i/>
          <w:sz w:val="22"/>
          <w:lang w:eastAsia="en-US"/>
        </w:rPr>
        <w:t>“</w:t>
      </w:r>
      <w:r w:rsidRPr="0012457A">
        <w:rPr>
          <w:rFonts w:ascii="Palatino Linotype" w:eastAsiaTheme="minorHAnsi" w:hAnsi="Palatino Linotype" w:cstheme="minorBidi"/>
          <w:b/>
          <w:i/>
          <w:sz w:val="22"/>
          <w:lang w:eastAsia="en-US"/>
        </w:rPr>
        <w:t>Artículo 190</w:t>
      </w:r>
      <w:r w:rsidRPr="0012457A">
        <w:rPr>
          <w:rFonts w:ascii="Palatino Linotype" w:eastAsiaTheme="minorHAnsi" w:hAnsi="Palatino Linotype" w:cstheme="minorBidi"/>
          <w:i/>
          <w:sz w:val="22"/>
          <w:lang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4570F" w:rsidRPr="0012457A" w:rsidRDefault="0074570F" w:rsidP="0074570F">
      <w:pPr>
        <w:tabs>
          <w:tab w:val="left" w:pos="709"/>
        </w:tabs>
        <w:ind w:left="567" w:right="567"/>
        <w:jc w:val="both"/>
        <w:rPr>
          <w:rFonts w:ascii="Palatino Linotype" w:eastAsiaTheme="minorHAnsi" w:hAnsi="Palatino Linotype" w:cstheme="minorBidi"/>
          <w:i/>
          <w:sz w:val="22"/>
          <w:lang w:eastAsia="en-US"/>
        </w:rPr>
      </w:pPr>
      <w:r w:rsidRPr="0012457A">
        <w:rPr>
          <w:rFonts w:ascii="Palatino Linotype" w:eastAsiaTheme="minorHAnsi" w:hAnsi="Palatino Linotype" w:cstheme="minorBidi"/>
          <w:b/>
          <w:i/>
          <w:sz w:val="22"/>
          <w:lang w:eastAsia="en-US"/>
        </w:rPr>
        <w:t>Artículo 222</w:t>
      </w:r>
      <w:r w:rsidRPr="0012457A">
        <w:rPr>
          <w:rFonts w:ascii="Palatino Linotype" w:eastAsiaTheme="minorHAnsi" w:hAnsi="Palatino Linotype" w:cstheme="minorBidi"/>
          <w:i/>
          <w:sz w:val="22"/>
          <w:lang w:eastAsia="en-US"/>
        </w:rPr>
        <w:t>. Son causas de responsabilidad administrativa de los servidores públicos de los sujetos obligados, por incumplimiento de las obligaciones establecidas en la materia de la presente Ley, las siguientes:</w:t>
      </w:r>
    </w:p>
    <w:p w:rsidR="0074570F" w:rsidRPr="0012457A" w:rsidRDefault="0074570F" w:rsidP="0074570F">
      <w:pPr>
        <w:tabs>
          <w:tab w:val="left" w:pos="709"/>
        </w:tabs>
        <w:ind w:left="567" w:right="567"/>
        <w:jc w:val="both"/>
        <w:rPr>
          <w:rFonts w:ascii="Palatino Linotype" w:eastAsiaTheme="minorHAnsi" w:hAnsi="Palatino Linotype" w:cstheme="minorBidi"/>
          <w:i/>
          <w:sz w:val="22"/>
          <w:lang w:eastAsia="en-US"/>
        </w:rPr>
      </w:pPr>
      <w:r w:rsidRPr="0012457A">
        <w:rPr>
          <w:rFonts w:ascii="Palatino Linotype" w:eastAsiaTheme="minorHAnsi" w:hAnsi="Palatino Linotype" w:cstheme="minorBidi"/>
          <w:i/>
          <w:sz w:val="22"/>
          <w:lang w:eastAsia="en-US"/>
        </w:rPr>
        <w:t>…</w:t>
      </w:r>
    </w:p>
    <w:p w:rsidR="0074570F" w:rsidRPr="0012457A" w:rsidRDefault="0074570F" w:rsidP="0074570F">
      <w:pPr>
        <w:tabs>
          <w:tab w:val="left" w:pos="709"/>
        </w:tabs>
        <w:ind w:left="567" w:right="567"/>
        <w:jc w:val="both"/>
        <w:rPr>
          <w:rFonts w:ascii="Palatino Linotype" w:eastAsiaTheme="minorHAnsi" w:hAnsi="Palatino Linotype" w:cstheme="minorBidi"/>
          <w:i/>
          <w:sz w:val="22"/>
          <w:lang w:eastAsia="en-US"/>
        </w:rPr>
      </w:pPr>
      <w:r w:rsidRPr="0012457A">
        <w:rPr>
          <w:rFonts w:ascii="Palatino Linotype" w:eastAsiaTheme="minorHAnsi" w:hAnsi="Palatino Linotype" w:cstheme="minorBidi"/>
          <w:i/>
          <w:sz w:val="22"/>
          <w:lang w:eastAsia="en-US"/>
        </w:rPr>
        <w:t>I. Cualquier acto u omisión que provoque la suspensión o deficiencia en la atención de las solicitudes de información;</w:t>
      </w:r>
    </w:p>
    <w:p w:rsidR="0074570F" w:rsidRPr="0012457A" w:rsidRDefault="0074570F" w:rsidP="0074570F">
      <w:pPr>
        <w:tabs>
          <w:tab w:val="left" w:pos="709"/>
        </w:tabs>
        <w:ind w:left="567" w:right="567"/>
        <w:jc w:val="both"/>
        <w:rPr>
          <w:rFonts w:ascii="Palatino Linotype" w:eastAsiaTheme="minorHAnsi" w:hAnsi="Palatino Linotype" w:cstheme="minorBidi"/>
          <w:i/>
          <w:sz w:val="22"/>
          <w:lang w:eastAsia="en-US"/>
        </w:rPr>
      </w:pPr>
      <w:r w:rsidRPr="0012457A">
        <w:rPr>
          <w:rFonts w:ascii="Palatino Linotype" w:eastAsiaTheme="minorHAnsi" w:hAnsi="Palatino Linotype" w:cstheme="minorBidi"/>
          <w:i/>
          <w:sz w:val="22"/>
          <w:lang w:eastAsia="en-US"/>
        </w:rPr>
        <w:t>II. La falta de respuesta a las solicitudes de información en los plazos señalados en la normatividad aplicable;</w:t>
      </w:r>
    </w:p>
    <w:p w:rsidR="0074570F" w:rsidRPr="0012457A" w:rsidRDefault="0074570F" w:rsidP="0074570F">
      <w:pPr>
        <w:tabs>
          <w:tab w:val="left" w:pos="709"/>
        </w:tabs>
        <w:ind w:left="567" w:right="567"/>
        <w:jc w:val="both"/>
        <w:rPr>
          <w:rFonts w:ascii="Palatino Linotype" w:eastAsiaTheme="minorHAnsi" w:hAnsi="Palatino Linotype" w:cstheme="minorBidi"/>
          <w:i/>
          <w:sz w:val="22"/>
          <w:lang w:eastAsia="en-US"/>
        </w:rPr>
      </w:pPr>
      <w:r w:rsidRPr="0012457A">
        <w:rPr>
          <w:rFonts w:ascii="Palatino Linotype" w:eastAsiaTheme="minorHAnsi" w:hAnsi="Palatino Linotype" w:cstheme="minorBidi"/>
          <w:i/>
          <w:sz w:val="22"/>
          <w:lang w:eastAsia="en-US"/>
        </w:rPr>
        <w:t>…</w:t>
      </w:r>
    </w:p>
    <w:p w:rsidR="002A0729" w:rsidRPr="0012457A" w:rsidRDefault="0074570F" w:rsidP="0074570F">
      <w:pPr>
        <w:spacing w:before="240" w:after="240"/>
        <w:ind w:left="567" w:right="567"/>
        <w:contextualSpacing/>
        <w:jc w:val="both"/>
        <w:rPr>
          <w:rFonts w:ascii="Palatino Linotype" w:hAnsi="Palatino Linotype"/>
          <w:lang w:val="es-ES_tradnl" w:eastAsia="es-ES"/>
        </w:rPr>
      </w:pPr>
      <w:r w:rsidRPr="0012457A">
        <w:rPr>
          <w:rFonts w:ascii="Palatino Linotype" w:eastAsiaTheme="minorHAnsi" w:hAnsi="Palatino Linotype" w:cstheme="minorBidi"/>
          <w:b/>
          <w:i/>
          <w:sz w:val="22"/>
          <w:lang w:eastAsia="en-US"/>
        </w:rPr>
        <w:t>Artículo 223</w:t>
      </w:r>
      <w:r w:rsidRPr="0012457A">
        <w:rPr>
          <w:rFonts w:ascii="Palatino Linotype" w:eastAsiaTheme="minorHAnsi" w:hAnsi="Palatino Linotype" w:cstheme="minorBidi"/>
          <w:i/>
          <w:sz w:val="22"/>
          <w:lang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2A0729" w:rsidRPr="0012457A">
        <w:rPr>
          <w:rFonts w:ascii="Palatino Linotype" w:eastAsiaTheme="minorEastAsia" w:hAnsi="Palatino Linotype" w:cs="Arial"/>
          <w:lang w:val="es-ES_tradnl" w:eastAsia="es-ES"/>
        </w:rPr>
        <w:t xml:space="preserve"> </w:t>
      </w:r>
    </w:p>
    <w:p w:rsidR="002A0729" w:rsidRPr="0012457A" w:rsidRDefault="002A0729" w:rsidP="002A0729">
      <w:pPr>
        <w:spacing w:after="120" w:line="360" w:lineRule="auto"/>
        <w:ind w:left="360" w:right="49"/>
        <w:contextualSpacing/>
        <w:jc w:val="both"/>
        <w:rPr>
          <w:rFonts w:ascii="Palatino Linotype" w:eastAsiaTheme="minorEastAsia" w:hAnsi="Palatino Linotype" w:cs="Arial"/>
          <w:b/>
          <w:lang w:val="es-ES_tradnl" w:eastAsia="es-ES"/>
        </w:rPr>
      </w:pPr>
    </w:p>
    <w:p w:rsidR="002A0729" w:rsidRPr="0012457A" w:rsidRDefault="002A0729" w:rsidP="002A0729">
      <w:pPr>
        <w:pStyle w:val="Ttulo2"/>
        <w:rPr>
          <w:rFonts w:ascii="Palatino Linotype" w:eastAsiaTheme="minorEastAsia" w:hAnsi="Palatino Linotype"/>
          <w:b/>
          <w:color w:val="auto"/>
          <w:sz w:val="24"/>
          <w:lang w:val="es-ES_tradnl" w:eastAsia="es-ES"/>
        </w:rPr>
      </w:pPr>
      <w:bookmarkStart w:id="33" w:name="_Toc71234386"/>
      <w:bookmarkStart w:id="34" w:name="_Toc73706492"/>
      <w:r w:rsidRPr="0012457A">
        <w:rPr>
          <w:rFonts w:ascii="Palatino Linotype" w:eastAsiaTheme="minorEastAsia" w:hAnsi="Palatino Linotype"/>
          <w:b/>
          <w:color w:val="auto"/>
          <w:sz w:val="24"/>
          <w:lang w:val="es-ES_tradnl" w:eastAsia="es-ES"/>
        </w:rPr>
        <w:t>OCTAVO. De la versión pública.</w:t>
      </w:r>
      <w:bookmarkEnd w:id="33"/>
      <w:bookmarkEnd w:id="34"/>
    </w:p>
    <w:p w:rsidR="002A0729" w:rsidRPr="0012457A" w:rsidRDefault="002A0729" w:rsidP="002A0729">
      <w:pPr>
        <w:rPr>
          <w:lang w:val="es-ES_tradnl" w:eastAsia="es-ES"/>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El </w:t>
      </w:r>
      <w:r w:rsidRPr="0012457A">
        <w:rPr>
          <w:rFonts w:ascii="Palatino Linotype" w:eastAsiaTheme="minorHAnsi" w:hAnsi="Palatino Linotype" w:cs="Arial"/>
          <w:lang w:val="es-MX" w:eastAsia="en-US"/>
        </w:rPr>
        <w:t xml:space="preserve">derecho de acceso a la información pública tiene como limitante el respeto a la intimidad y a la vida privada de las personas, por lo que la entrega de la información que pudiera entregarse en su caso, deberá ser en versión pública en la </w:t>
      </w:r>
      <w:r w:rsidRPr="0012457A">
        <w:rPr>
          <w:rFonts w:ascii="Palatino Linotype" w:eastAsiaTheme="minorHAnsi" w:hAnsi="Palatino Linotype" w:cs="Arial"/>
          <w:lang w:val="es-MX" w:eastAsia="en-US"/>
        </w:rPr>
        <w:lastRenderedPageBreak/>
        <w:t>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4570F" w:rsidRPr="0012457A" w:rsidRDefault="0074570F" w:rsidP="0074570F">
      <w:pPr>
        <w:pStyle w:val="Prrafodelista"/>
        <w:tabs>
          <w:tab w:val="left" w:pos="0"/>
          <w:tab w:val="left" w:pos="142"/>
        </w:tabs>
        <w:spacing w:after="160" w:line="360" w:lineRule="auto"/>
        <w:ind w:left="0"/>
        <w:jc w:val="both"/>
        <w:rPr>
          <w:rFonts w:ascii="Palatino Linotype" w:hAnsi="Palatino Linotype" w:cs="Arial"/>
        </w:rPr>
      </w:pPr>
    </w:p>
    <w:p w:rsidR="0074570F" w:rsidRPr="0012457A" w:rsidRDefault="0074570F" w:rsidP="0074570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Por ello, </w:t>
      </w:r>
      <w:r w:rsidRPr="0012457A">
        <w:rPr>
          <w:rFonts w:ascii="Palatino Linotype" w:eastAsiaTheme="minorHAnsi" w:hAnsi="Palatino Linotype" w:cs="Arial"/>
          <w:lang w:val="es-MX" w:eastAsia="en-US"/>
        </w:rPr>
        <w:t>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4570F" w:rsidRPr="0012457A" w:rsidRDefault="0074570F" w:rsidP="0074570F">
      <w:pPr>
        <w:pStyle w:val="Prrafodelista"/>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De </w:t>
      </w:r>
      <w:r w:rsidRPr="0012457A">
        <w:rPr>
          <w:rFonts w:ascii="Palatino Linotype" w:eastAsiaTheme="minorHAnsi" w:hAnsi="Palatino Linotype" w:cs="Arial"/>
          <w:lang w:val="es-MX" w:eastAsia="en-US"/>
        </w:rPr>
        <w:t>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4570F" w:rsidRPr="0012457A" w:rsidRDefault="0074570F" w:rsidP="0074570F">
      <w:pPr>
        <w:pStyle w:val="Prrafodelista"/>
        <w:tabs>
          <w:tab w:val="left" w:pos="0"/>
          <w:tab w:val="left" w:pos="142"/>
        </w:tabs>
        <w:spacing w:after="160" w:line="360" w:lineRule="auto"/>
        <w:ind w:left="0"/>
        <w:jc w:val="both"/>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En </w:t>
      </w:r>
      <w:r w:rsidRPr="0012457A">
        <w:rPr>
          <w:rFonts w:ascii="Palatino Linotype" w:eastAsiaTheme="minorHAnsi" w:hAnsi="Palatino Linotype" w:cs="Arial"/>
          <w:lang w:val="es-MX" w:eastAsia="en-US"/>
        </w:rPr>
        <w:t xml:space="preserve">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2457A">
        <w:rPr>
          <w:rFonts w:ascii="Palatino Linotype" w:eastAsiaTheme="minorHAnsi" w:hAnsi="Palatino Linotype" w:cs="Arial"/>
          <w:b/>
          <w:lang w:val="es-MX" w:eastAsia="en-US"/>
        </w:rPr>
        <w:t>Registro Federal de Contribuyentes</w:t>
      </w:r>
      <w:r w:rsidRPr="0012457A">
        <w:rPr>
          <w:rFonts w:ascii="Palatino Linotype" w:eastAsiaTheme="minorHAnsi" w:hAnsi="Palatino Linotype" w:cs="Arial"/>
          <w:lang w:val="es-MX" w:eastAsia="en-US"/>
        </w:rPr>
        <w:t xml:space="preserve"> (RFC), la </w:t>
      </w:r>
      <w:r w:rsidRPr="0012457A">
        <w:rPr>
          <w:rFonts w:ascii="Palatino Linotype" w:eastAsiaTheme="minorHAnsi" w:hAnsi="Palatino Linotype" w:cs="Arial"/>
          <w:b/>
          <w:lang w:val="es-MX" w:eastAsia="en-US"/>
        </w:rPr>
        <w:t>Clave Única de Registro de Población</w:t>
      </w:r>
      <w:r w:rsidRPr="0012457A">
        <w:rPr>
          <w:rFonts w:ascii="Palatino Linotype" w:eastAsiaTheme="minorHAnsi" w:hAnsi="Palatino Linotype" w:cs="Arial"/>
          <w:lang w:val="es-MX" w:eastAsia="en-US"/>
        </w:rPr>
        <w:t xml:space="preserve"> (CURP), la </w:t>
      </w:r>
      <w:r w:rsidRPr="0012457A">
        <w:rPr>
          <w:rFonts w:ascii="Palatino Linotype" w:eastAsiaTheme="minorHAnsi" w:hAnsi="Palatino Linotype" w:cs="Arial"/>
          <w:b/>
          <w:lang w:val="es-MX" w:eastAsia="en-US"/>
        </w:rPr>
        <w:t>Clave de cualquier tipo de seguridad social</w:t>
      </w:r>
      <w:r w:rsidRPr="0012457A">
        <w:rPr>
          <w:rFonts w:ascii="Palatino Linotype" w:eastAsiaTheme="minorHAnsi" w:hAnsi="Palatino Linotype" w:cs="Arial"/>
          <w:lang w:val="es-MX" w:eastAsia="en-US"/>
        </w:rPr>
        <w:t xml:space="preserve"> </w:t>
      </w:r>
      <w:r w:rsidRPr="0012457A">
        <w:rPr>
          <w:rFonts w:ascii="Palatino Linotype" w:eastAsiaTheme="minorHAnsi" w:hAnsi="Palatino Linotype" w:cs="Arial"/>
          <w:lang w:val="es-MX" w:eastAsia="en-US"/>
        </w:rPr>
        <w:lastRenderedPageBreak/>
        <w:t xml:space="preserve">(ISSEMYM, u otros), así como, los </w:t>
      </w:r>
      <w:r w:rsidRPr="0012457A">
        <w:rPr>
          <w:rFonts w:ascii="Palatino Linotype" w:eastAsiaTheme="minorHAnsi" w:hAnsi="Palatino Linotype" w:cs="Arial"/>
          <w:b/>
          <w:lang w:val="es-MX" w:eastAsia="en-US"/>
        </w:rPr>
        <w:t>préstamos o descuentos</w:t>
      </w:r>
      <w:r w:rsidRPr="0012457A">
        <w:rPr>
          <w:rFonts w:ascii="Palatino Linotype" w:eastAsiaTheme="minorHAnsi" w:hAnsi="Palatino Linotype" w:cs="Arial"/>
          <w:lang w:val="es-MX" w:eastAsia="en-US"/>
        </w:rPr>
        <w:t xml:space="preserve"> que se le hagan a la persona y que no tengan relación con los impuestos o la cuota por seguridad social.</w:t>
      </w:r>
    </w:p>
    <w:p w:rsidR="0074570F" w:rsidRPr="0012457A" w:rsidRDefault="0074570F" w:rsidP="0074570F">
      <w:pPr>
        <w:pStyle w:val="Prrafodelista"/>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En </w:t>
      </w:r>
      <w:r w:rsidRPr="0012457A">
        <w:rPr>
          <w:rFonts w:ascii="Palatino Linotype" w:eastAsiaTheme="minorHAnsi" w:hAnsi="Palatino Linotype" w:cs="Arial"/>
          <w:lang w:val="es-MX" w:eastAsia="en-US"/>
        </w:rPr>
        <w:t>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4570F" w:rsidRPr="0012457A" w:rsidRDefault="0074570F" w:rsidP="0074570F">
      <w:pPr>
        <w:pStyle w:val="Prrafodelista"/>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Lo </w:t>
      </w:r>
      <w:r w:rsidRPr="0012457A">
        <w:rPr>
          <w:rFonts w:ascii="Palatino Linotype" w:eastAsiaTheme="minorHAnsi" w:hAnsi="Palatino Linotype" w:cs="Arial"/>
          <w:lang w:val="es-MX" w:eastAsia="en-US"/>
        </w:rPr>
        <w:t>anterior, es compartido por el entonces Instituto Federal de Acceso a la Información Protección de Datos (IFAI) a través del Criterio 09/2009, el cual es del tenor literal siguiente:</w:t>
      </w:r>
    </w:p>
    <w:p w:rsidR="0074570F" w:rsidRPr="0012457A" w:rsidRDefault="0074570F" w:rsidP="0074570F">
      <w:pPr>
        <w:pStyle w:val="Prrafodelista"/>
        <w:rPr>
          <w:rFonts w:ascii="Palatino Linotype" w:hAnsi="Palatino Linotype" w:cs="Arial"/>
        </w:rPr>
      </w:pP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
          <w:bCs/>
          <w:i/>
          <w:sz w:val="22"/>
          <w:szCs w:val="22"/>
          <w:lang w:eastAsia="en-US"/>
        </w:rPr>
        <w:t xml:space="preserve">“Registro Federal de Contribuyentes (RFC) de las personas físicas es un dato personal confidencial. </w:t>
      </w:r>
      <w:r w:rsidRPr="0012457A">
        <w:rPr>
          <w:rFonts w:ascii="Palatino Linotype" w:eastAsiaTheme="minorHAnsi" w:hAnsi="Palatino Linotype" w:cs="Arial"/>
          <w:i/>
          <w:sz w:val="22"/>
          <w:szCs w:val="22"/>
          <w:lang w:eastAsia="en-US"/>
        </w:rPr>
        <w:t>De conformidad con lo establecido en el artículo 18,</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fracción II de la Ley Federal de Transparencia y Acceso a la Información Pública</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 xml:space="preserve">Gubernamental </w:t>
      </w:r>
      <w:r w:rsidRPr="0012457A">
        <w:rPr>
          <w:rFonts w:ascii="Palatino Linotype" w:eastAsiaTheme="minorHAnsi" w:hAnsi="Palatino Linotype" w:cs="Arial"/>
          <w:i/>
          <w:sz w:val="22"/>
          <w:szCs w:val="22"/>
          <w:u w:val="single"/>
          <w:lang w:eastAsia="en-US"/>
        </w:rPr>
        <w:t>se considera información confidencial los datos personales que</w:t>
      </w:r>
      <w:r w:rsidRPr="0012457A">
        <w:rPr>
          <w:rFonts w:ascii="Palatino Linotype" w:eastAsiaTheme="minorHAnsi" w:hAnsi="Palatino Linotype" w:cs="Arial"/>
          <w:bCs/>
          <w:i/>
          <w:sz w:val="22"/>
          <w:szCs w:val="22"/>
          <w:u w:val="single"/>
          <w:lang w:eastAsia="en-US"/>
        </w:rPr>
        <w:t xml:space="preserve"> </w:t>
      </w:r>
      <w:r w:rsidRPr="0012457A">
        <w:rPr>
          <w:rFonts w:ascii="Palatino Linotype" w:eastAsiaTheme="minorHAnsi" w:hAnsi="Palatino Linotype" w:cs="Arial"/>
          <w:i/>
          <w:sz w:val="22"/>
          <w:szCs w:val="22"/>
          <w:u w:val="single"/>
          <w:lang w:eastAsia="en-US"/>
        </w:rPr>
        <w:t>requieren el consentimiento de los individuos para su difusión, distribución o</w:t>
      </w:r>
      <w:r w:rsidRPr="0012457A">
        <w:rPr>
          <w:rFonts w:ascii="Palatino Linotype" w:eastAsiaTheme="minorHAnsi" w:hAnsi="Palatino Linotype" w:cs="Arial"/>
          <w:bCs/>
          <w:i/>
          <w:sz w:val="22"/>
          <w:szCs w:val="22"/>
          <w:u w:val="single"/>
          <w:lang w:eastAsia="en-US"/>
        </w:rPr>
        <w:t xml:space="preserve"> </w:t>
      </w:r>
      <w:r w:rsidRPr="0012457A">
        <w:rPr>
          <w:rFonts w:ascii="Palatino Linotype" w:eastAsiaTheme="minorHAnsi" w:hAnsi="Palatino Linotype" w:cs="Arial"/>
          <w:i/>
          <w:sz w:val="22"/>
          <w:szCs w:val="22"/>
          <w:u w:val="single"/>
          <w:lang w:eastAsia="en-US"/>
        </w:rPr>
        <w:t>comercialización en los términos de esta Ley. Por su parte, según dispone el</w:t>
      </w:r>
      <w:r w:rsidRPr="0012457A">
        <w:rPr>
          <w:rFonts w:ascii="Palatino Linotype" w:eastAsiaTheme="minorHAnsi" w:hAnsi="Palatino Linotype" w:cs="Arial"/>
          <w:bCs/>
          <w:i/>
          <w:sz w:val="22"/>
          <w:szCs w:val="22"/>
          <w:u w:val="single"/>
          <w:lang w:eastAsia="en-US"/>
        </w:rPr>
        <w:t xml:space="preserve"> </w:t>
      </w:r>
      <w:r w:rsidRPr="0012457A">
        <w:rPr>
          <w:rFonts w:ascii="Palatino Linotype" w:eastAsiaTheme="minorHAnsi" w:hAnsi="Palatino Linotype" w:cs="Arial"/>
          <w:i/>
          <w:sz w:val="22"/>
          <w:szCs w:val="22"/>
          <w:u w:val="single"/>
          <w:lang w:eastAsia="en-US"/>
        </w:rPr>
        <w:t>artículo 3, fracción II de la Ley Federal de Transparencia y Acceso a la Información</w:t>
      </w:r>
      <w:r w:rsidRPr="0012457A">
        <w:rPr>
          <w:rFonts w:ascii="Palatino Linotype" w:eastAsiaTheme="minorHAnsi" w:hAnsi="Palatino Linotype" w:cs="Arial"/>
          <w:bCs/>
          <w:i/>
          <w:sz w:val="22"/>
          <w:szCs w:val="22"/>
          <w:u w:val="single"/>
          <w:lang w:eastAsia="en-US"/>
        </w:rPr>
        <w:t xml:space="preserve"> </w:t>
      </w:r>
      <w:r w:rsidRPr="0012457A">
        <w:rPr>
          <w:rFonts w:ascii="Palatino Linotype" w:eastAsiaTheme="minorHAnsi" w:hAnsi="Palatino Linotype" w:cs="Arial"/>
          <w:i/>
          <w:sz w:val="22"/>
          <w:szCs w:val="22"/>
          <w:u w:val="single"/>
          <w:lang w:eastAsia="en-US"/>
        </w:rPr>
        <w:t>Pública Gubernamental, dato personal es toda aquella información concerniente a</w:t>
      </w:r>
      <w:r w:rsidRPr="0012457A">
        <w:rPr>
          <w:rFonts w:ascii="Palatino Linotype" w:eastAsiaTheme="minorHAnsi" w:hAnsi="Palatino Linotype" w:cs="Arial"/>
          <w:bCs/>
          <w:i/>
          <w:sz w:val="22"/>
          <w:szCs w:val="22"/>
          <w:u w:val="single"/>
          <w:lang w:eastAsia="en-US"/>
        </w:rPr>
        <w:t xml:space="preserve"> </w:t>
      </w:r>
      <w:r w:rsidRPr="0012457A">
        <w:rPr>
          <w:rFonts w:ascii="Palatino Linotype" w:eastAsiaTheme="minorHAnsi" w:hAnsi="Palatino Linotype" w:cs="Arial"/>
          <w:i/>
          <w:sz w:val="22"/>
          <w:szCs w:val="22"/>
          <w:u w:val="single"/>
          <w:lang w:eastAsia="en-US"/>
        </w:rPr>
        <w:t>una persona física identificada o identificable</w:t>
      </w:r>
      <w:r w:rsidRPr="0012457A">
        <w:rPr>
          <w:rFonts w:ascii="Palatino Linotype" w:eastAsiaTheme="minorHAnsi" w:hAnsi="Palatino Linotype" w:cs="Arial"/>
          <w:i/>
          <w:sz w:val="22"/>
          <w:szCs w:val="22"/>
          <w:lang w:eastAsia="en-US"/>
        </w:rPr>
        <w:t xml:space="preserve">. Para </w:t>
      </w:r>
      <w:r w:rsidRPr="0012457A">
        <w:rPr>
          <w:rFonts w:ascii="Palatino Linotype" w:eastAsiaTheme="minorHAnsi" w:hAnsi="Palatino Linotype" w:cs="Arial"/>
          <w:i/>
          <w:sz w:val="22"/>
          <w:szCs w:val="22"/>
          <w:u w:val="single"/>
          <w:lang w:eastAsia="en-US"/>
        </w:rPr>
        <w:t>obtener el RFC es necesario</w:t>
      </w:r>
      <w:r w:rsidRPr="0012457A">
        <w:rPr>
          <w:rFonts w:ascii="Palatino Linotype" w:eastAsiaTheme="minorHAnsi" w:hAnsi="Palatino Linotype" w:cs="Arial"/>
          <w:b/>
          <w:bCs/>
          <w:i/>
          <w:sz w:val="22"/>
          <w:szCs w:val="22"/>
          <w:u w:val="single"/>
          <w:lang w:eastAsia="en-US"/>
        </w:rPr>
        <w:t xml:space="preserve"> </w:t>
      </w:r>
      <w:r w:rsidRPr="0012457A">
        <w:rPr>
          <w:rFonts w:ascii="Palatino Linotype" w:eastAsiaTheme="minorHAnsi" w:hAnsi="Palatino Linotype" w:cs="Arial"/>
          <w:i/>
          <w:sz w:val="22"/>
          <w:szCs w:val="22"/>
          <w:u w:val="single"/>
          <w:lang w:eastAsia="en-US"/>
        </w:rPr>
        <w:t>acreditar previamente mediante documentos oficiales (pasaporte, acta de</w:t>
      </w:r>
      <w:r w:rsidRPr="0012457A">
        <w:rPr>
          <w:rFonts w:ascii="Palatino Linotype" w:eastAsiaTheme="minorHAnsi" w:hAnsi="Palatino Linotype" w:cs="Arial"/>
          <w:b/>
          <w:bCs/>
          <w:i/>
          <w:sz w:val="22"/>
          <w:szCs w:val="22"/>
          <w:u w:val="single"/>
          <w:lang w:eastAsia="en-US"/>
        </w:rPr>
        <w:t xml:space="preserve"> </w:t>
      </w:r>
      <w:r w:rsidRPr="0012457A">
        <w:rPr>
          <w:rFonts w:ascii="Palatino Linotype" w:eastAsiaTheme="minorHAnsi" w:hAnsi="Palatino Linotype" w:cs="Arial"/>
          <w:i/>
          <w:sz w:val="22"/>
          <w:szCs w:val="22"/>
          <w:u w:val="single"/>
          <w:lang w:eastAsia="en-US"/>
        </w:rPr>
        <w:t>nacimiento, etc.) la identidad de la persona, su fecha y lugar de nacimiento, entre</w:t>
      </w:r>
      <w:r w:rsidRPr="0012457A">
        <w:rPr>
          <w:rFonts w:ascii="Palatino Linotype" w:eastAsiaTheme="minorHAnsi" w:hAnsi="Palatino Linotype" w:cs="Arial"/>
          <w:b/>
          <w:bCs/>
          <w:i/>
          <w:sz w:val="22"/>
          <w:szCs w:val="22"/>
          <w:u w:val="single"/>
          <w:lang w:eastAsia="en-US"/>
        </w:rPr>
        <w:t xml:space="preserve"> </w:t>
      </w:r>
      <w:r w:rsidRPr="0012457A">
        <w:rPr>
          <w:rFonts w:ascii="Palatino Linotype" w:eastAsiaTheme="minorHAnsi" w:hAnsi="Palatino Linotype" w:cs="Arial"/>
          <w:i/>
          <w:sz w:val="22"/>
          <w:szCs w:val="22"/>
          <w:u w:val="single"/>
          <w:lang w:eastAsia="en-US"/>
        </w:rPr>
        <w:t xml:space="preserve">otros. </w:t>
      </w:r>
      <w:r w:rsidRPr="0012457A">
        <w:rPr>
          <w:rFonts w:ascii="Palatino Linotype" w:eastAsiaTheme="minorHAnsi" w:hAnsi="Palatino Linotype" w:cs="Arial"/>
          <w:i/>
          <w:sz w:val="22"/>
          <w:szCs w:val="22"/>
          <w:lang w:eastAsia="en-US"/>
        </w:rPr>
        <w:t>De acuerdo con la legislación tributaria, las personas físicas tramitan su</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inscripción en el Registro Federal de Contribuyentes con el único propósito de</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realizar mediante esa clave de identificación, operaciones o actividades de</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naturaleza tributaria. En este sentido, el artículo 79 del Código Fiscal de la</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Federación prevé que la utilización de una clave de registro no asignada por la</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autoridad constituye como una infracción en materia fiscal. De acuerdo con lo</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antes apuntado, el RFC vinculado al nombre de su titular, permite identificar la</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 xml:space="preserve">edad de la persona, así como su </w:t>
      </w:r>
      <w:proofErr w:type="spellStart"/>
      <w:r w:rsidRPr="0012457A">
        <w:rPr>
          <w:rFonts w:ascii="Palatino Linotype" w:eastAsiaTheme="minorHAnsi" w:hAnsi="Palatino Linotype" w:cs="Arial"/>
          <w:i/>
          <w:sz w:val="22"/>
          <w:szCs w:val="22"/>
          <w:lang w:eastAsia="en-US"/>
        </w:rPr>
        <w:t>homoclave</w:t>
      </w:r>
      <w:proofErr w:type="spellEnd"/>
      <w:r w:rsidRPr="0012457A">
        <w:rPr>
          <w:rFonts w:ascii="Palatino Linotype" w:eastAsiaTheme="minorHAnsi" w:hAnsi="Palatino Linotype" w:cs="Arial"/>
          <w:i/>
          <w:sz w:val="22"/>
          <w:szCs w:val="22"/>
          <w:lang w:eastAsia="en-US"/>
        </w:rPr>
        <w:t>, siendo esta última única e irrepetible,</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 xml:space="preserve">por lo que es </w:t>
      </w:r>
      <w:r w:rsidRPr="0012457A">
        <w:rPr>
          <w:rFonts w:ascii="Palatino Linotype" w:eastAsiaTheme="minorHAnsi" w:hAnsi="Palatino Linotype" w:cs="Arial"/>
          <w:i/>
          <w:sz w:val="22"/>
          <w:szCs w:val="22"/>
          <w:lang w:eastAsia="en-US"/>
        </w:rPr>
        <w:lastRenderedPageBreak/>
        <w:t>posible concluir que el RFC constituye un dato personal y, por tanto,</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información confidencial, de conformidad con los previsto en el artículo 18,</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fracción II de la Ley Federal de Transparencia y Acceso a la Información Pública</w:t>
      </w:r>
      <w:r w:rsidRPr="0012457A">
        <w:rPr>
          <w:rFonts w:ascii="Palatino Linotype" w:eastAsiaTheme="minorHAnsi" w:hAnsi="Palatino Linotype" w:cs="Arial"/>
          <w:b/>
          <w:bCs/>
          <w:i/>
          <w:sz w:val="22"/>
          <w:szCs w:val="22"/>
          <w:lang w:eastAsia="en-US"/>
        </w:rPr>
        <w:t xml:space="preserve"> </w:t>
      </w:r>
      <w:r w:rsidRPr="0012457A">
        <w:rPr>
          <w:rFonts w:ascii="Palatino Linotype" w:eastAsiaTheme="minorHAnsi" w:hAnsi="Palatino Linotype" w:cs="Arial"/>
          <w:i/>
          <w:sz w:val="22"/>
          <w:szCs w:val="22"/>
          <w:lang w:eastAsia="en-US"/>
        </w:rPr>
        <w:t>Gubernamental</w:t>
      </w:r>
      <w:r w:rsidRPr="0012457A">
        <w:rPr>
          <w:rFonts w:ascii="Palatino Linotype" w:eastAsiaTheme="minorHAnsi" w:hAnsi="Palatino Linotype" w:cs="Arial"/>
          <w:bCs/>
          <w:i/>
          <w:sz w:val="22"/>
          <w:szCs w:val="22"/>
          <w:lang w:eastAsia="en-US"/>
        </w:rPr>
        <w:t>…” (Sic)</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p>
    <w:p w:rsidR="0074570F" w:rsidRPr="0012457A" w:rsidRDefault="0074570F" w:rsidP="0074570F">
      <w:pPr>
        <w:pStyle w:val="Prrafodelista"/>
        <w:tabs>
          <w:tab w:val="left" w:pos="0"/>
          <w:tab w:val="left" w:pos="142"/>
        </w:tabs>
        <w:spacing w:after="160" w:line="360" w:lineRule="auto"/>
        <w:ind w:left="0"/>
        <w:jc w:val="right"/>
        <w:rPr>
          <w:rFonts w:ascii="Palatino Linotype" w:hAnsi="Palatino Linotype" w:cs="Arial"/>
          <w:b/>
        </w:rPr>
      </w:pPr>
      <w:r w:rsidRPr="0012457A">
        <w:rPr>
          <w:rFonts w:ascii="Palatino Linotype" w:eastAsiaTheme="minorHAnsi" w:hAnsi="Palatino Linotype" w:cs="Arial"/>
          <w:b/>
          <w:sz w:val="22"/>
          <w:szCs w:val="22"/>
          <w:lang w:val="es-MX" w:eastAsia="en-US"/>
        </w:rPr>
        <w:t>(Énfasis añadido)</w:t>
      </w:r>
    </w:p>
    <w:p w:rsidR="0074570F" w:rsidRPr="0012457A" w:rsidRDefault="0074570F" w:rsidP="0074570F">
      <w:pPr>
        <w:pStyle w:val="Prrafodelista"/>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Así, </w:t>
      </w:r>
      <w:r w:rsidRPr="0012457A">
        <w:rPr>
          <w:rFonts w:ascii="Palatino Linotype" w:eastAsiaTheme="minorHAnsi" w:hAnsi="Palatino Linotype" w:cs="Arial"/>
          <w:lang w:val="es-MX" w:eastAsia="en-US"/>
        </w:rPr>
        <w:t xml:space="preserve">el RFC se vincula al nombre de su titular y permite identificar la edad de la persona, su fecha de nacimiento, así como su </w:t>
      </w:r>
      <w:proofErr w:type="spellStart"/>
      <w:r w:rsidRPr="0012457A">
        <w:rPr>
          <w:rFonts w:ascii="Palatino Linotype" w:eastAsiaTheme="minorHAnsi" w:hAnsi="Palatino Linotype" w:cs="Arial"/>
          <w:lang w:val="es-MX" w:eastAsia="en-US"/>
        </w:rPr>
        <w:t>homoclave</w:t>
      </w:r>
      <w:proofErr w:type="spellEnd"/>
      <w:r w:rsidRPr="0012457A">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4570F" w:rsidRPr="0012457A" w:rsidRDefault="0074570F" w:rsidP="0074570F">
      <w:pPr>
        <w:pStyle w:val="Prrafodelista"/>
        <w:tabs>
          <w:tab w:val="left" w:pos="0"/>
          <w:tab w:val="left" w:pos="142"/>
        </w:tabs>
        <w:spacing w:after="160" w:line="360" w:lineRule="auto"/>
        <w:ind w:left="0"/>
        <w:jc w:val="both"/>
        <w:rPr>
          <w:rFonts w:ascii="Palatino Linotype" w:hAnsi="Palatino Linotype" w:cs="Arial"/>
        </w:rPr>
      </w:pPr>
    </w:p>
    <w:p w:rsidR="0074570F" w:rsidRPr="0012457A" w:rsidRDefault="0074570F" w:rsidP="0074570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En </w:t>
      </w:r>
      <w:r w:rsidRPr="0012457A">
        <w:rPr>
          <w:rFonts w:ascii="Palatino Linotype" w:eastAsiaTheme="minorHAnsi" w:hAnsi="Palatino Linotype" w:cs="Arial"/>
          <w:lang w:val="es-MX" w:eastAsia="en-US"/>
        </w:rPr>
        <w:t>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4570F" w:rsidRPr="0012457A" w:rsidRDefault="0074570F" w:rsidP="0074570F">
      <w:pPr>
        <w:pStyle w:val="Prrafodelista"/>
        <w:tabs>
          <w:tab w:val="left" w:pos="0"/>
          <w:tab w:val="left" w:pos="142"/>
        </w:tabs>
        <w:spacing w:after="160" w:line="360" w:lineRule="auto"/>
        <w:ind w:left="0"/>
        <w:jc w:val="both"/>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Argumento </w:t>
      </w:r>
      <w:r w:rsidRPr="0012457A">
        <w:rPr>
          <w:rFonts w:ascii="Palatino Linotype" w:eastAsiaTheme="minorHAnsi" w:hAnsi="Palatino Linotype" w:cs="Arial"/>
          <w:lang w:val="es-MX" w:eastAsia="en-US"/>
        </w:rPr>
        <w:t xml:space="preserve">que es compartido por el entonces </w:t>
      </w:r>
      <w:r w:rsidRPr="0012457A">
        <w:rPr>
          <w:rFonts w:ascii="Palatino Linotype" w:eastAsiaTheme="minorHAnsi" w:hAnsi="Palatino Linotype" w:cs="Arial"/>
          <w:b/>
          <w:bCs/>
          <w:lang w:val="es-MX" w:eastAsia="en-US"/>
        </w:rPr>
        <w:t xml:space="preserve">Instituto Federal de Acceso a la Información y Protección de Datos (IFAI), conforme al </w:t>
      </w:r>
      <w:r w:rsidRPr="0012457A">
        <w:rPr>
          <w:rFonts w:ascii="Palatino Linotype" w:eastAsiaTheme="minorHAnsi" w:hAnsi="Palatino Linotype" w:cs="Arial"/>
          <w:lang w:val="es-MX" w:eastAsia="en-US"/>
        </w:rPr>
        <w:t>criterio número 0003-10, el cual refiere:</w:t>
      </w:r>
    </w:p>
    <w:p w:rsidR="0074570F" w:rsidRPr="0012457A" w:rsidRDefault="0074570F" w:rsidP="0074570F">
      <w:pPr>
        <w:pStyle w:val="Prrafodelista"/>
        <w:tabs>
          <w:tab w:val="left" w:pos="0"/>
          <w:tab w:val="left" w:pos="142"/>
        </w:tabs>
        <w:spacing w:after="160" w:line="360" w:lineRule="auto"/>
        <w:ind w:left="0"/>
        <w:jc w:val="both"/>
        <w:rPr>
          <w:rFonts w:ascii="Palatino Linotype" w:hAnsi="Palatino Linotype" w:cs="Arial"/>
        </w:rPr>
      </w:pPr>
    </w:p>
    <w:p w:rsidR="0074570F" w:rsidRPr="0012457A" w:rsidRDefault="0074570F" w:rsidP="0074570F">
      <w:pPr>
        <w:tabs>
          <w:tab w:val="left" w:pos="8505"/>
        </w:tabs>
        <w:ind w:left="567" w:right="567"/>
        <w:jc w:val="both"/>
        <w:rPr>
          <w:rFonts w:ascii="Palatino Linotype" w:eastAsiaTheme="minorHAnsi" w:hAnsi="Palatino Linotype" w:cs="Arial"/>
          <w:i/>
          <w:sz w:val="22"/>
          <w:szCs w:val="22"/>
          <w:lang w:eastAsia="en-US"/>
        </w:rPr>
      </w:pPr>
      <w:r w:rsidRPr="0012457A">
        <w:rPr>
          <w:rFonts w:ascii="Palatino Linotype" w:eastAsiaTheme="minorHAnsi" w:hAnsi="Palatino Linotype" w:cs="Arial"/>
          <w:b/>
          <w:bCs/>
          <w:i/>
          <w:sz w:val="22"/>
          <w:szCs w:val="22"/>
          <w:lang w:eastAsia="en-US"/>
        </w:rPr>
        <w:t xml:space="preserve">“Clave Única de Registro de Población (CURP) es un dato personal confidencial. </w:t>
      </w:r>
      <w:r w:rsidRPr="0012457A">
        <w:rPr>
          <w:rFonts w:ascii="Palatino Linotype" w:eastAsiaTheme="minorHAnsi" w:hAnsi="Palatino Linotype" w:cs="Arial"/>
          <w:i/>
          <w:sz w:val="22"/>
          <w:szCs w:val="22"/>
          <w:lang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w:t>
      </w:r>
      <w:r w:rsidRPr="0012457A">
        <w:rPr>
          <w:rFonts w:ascii="Palatino Linotype" w:eastAsiaTheme="minorHAnsi" w:hAnsi="Palatino Linotype" w:cs="Arial"/>
          <w:i/>
          <w:sz w:val="22"/>
          <w:szCs w:val="22"/>
          <w:lang w:eastAsia="en-US"/>
        </w:rPr>
        <w:lastRenderedPageBreak/>
        <w:t>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2457A">
        <w:rPr>
          <w:rFonts w:ascii="Palatino Linotype" w:eastAsiaTheme="minorHAnsi" w:hAnsi="Palatino Linotype" w:cs="Arial"/>
          <w:b/>
          <w:bCs/>
          <w:i/>
          <w:sz w:val="22"/>
          <w:szCs w:val="22"/>
          <w:lang w:eastAsia="en-US"/>
        </w:rPr>
        <w:t>..</w:t>
      </w:r>
      <w:r w:rsidRPr="0012457A">
        <w:rPr>
          <w:rFonts w:ascii="Palatino Linotype" w:eastAsiaTheme="minorHAnsi" w:hAnsi="Palatino Linotype" w:cs="Arial"/>
          <w:i/>
          <w:sz w:val="22"/>
          <w:szCs w:val="22"/>
          <w:lang w:eastAsia="en-US"/>
        </w:rPr>
        <w:t>.” (Sic)</w:t>
      </w:r>
    </w:p>
    <w:p w:rsidR="0074570F" w:rsidRPr="0012457A" w:rsidRDefault="0074570F" w:rsidP="0074570F">
      <w:pPr>
        <w:pStyle w:val="Prrafodelista"/>
        <w:tabs>
          <w:tab w:val="left" w:pos="0"/>
          <w:tab w:val="left" w:pos="142"/>
        </w:tabs>
        <w:spacing w:after="160" w:line="360" w:lineRule="auto"/>
        <w:ind w:left="0"/>
        <w:jc w:val="both"/>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4570F" w:rsidRPr="0012457A" w:rsidRDefault="0074570F" w:rsidP="0074570F">
      <w:pPr>
        <w:pStyle w:val="Prrafodelista"/>
        <w:tabs>
          <w:tab w:val="left" w:pos="0"/>
          <w:tab w:val="left" w:pos="142"/>
        </w:tabs>
        <w:spacing w:after="160" w:line="360" w:lineRule="auto"/>
        <w:ind w:left="0"/>
        <w:jc w:val="both"/>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Además </w:t>
      </w:r>
      <w:r w:rsidRPr="0012457A">
        <w:rPr>
          <w:rFonts w:ascii="Palatino Linotype" w:eastAsiaTheme="minorHAnsi" w:hAnsi="Palatino Linotype" w:cs="Arial"/>
          <w:lang w:val="es-MX" w:eastAsia="en-US"/>
        </w:rPr>
        <w:t>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74570F" w:rsidRPr="0012457A" w:rsidRDefault="0074570F" w:rsidP="0074570F">
      <w:pPr>
        <w:pStyle w:val="Prrafodelista"/>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De </w:t>
      </w:r>
      <w:r w:rsidRPr="0012457A">
        <w:rPr>
          <w:rFonts w:ascii="Palatino Linotype" w:eastAsiaTheme="minorHAnsi" w:hAnsi="Palatino Linotype" w:cs="Arial"/>
          <w:lang w:val="es-MX" w:eastAsia="en-US"/>
        </w:rPr>
        <w:t>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74570F" w:rsidRPr="0012457A" w:rsidRDefault="0074570F" w:rsidP="0074570F">
      <w:pPr>
        <w:pStyle w:val="Prrafodelista"/>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Por su </w:t>
      </w:r>
      <w:r w:rsidRPr="0012457A">
        <w:rPr>
          <w:rFonts w:ascii="Palatino Linotype" w:eastAsiaTheme="minorHAnsi" w:hAnsi="Palatino Linotype" w:cs="Arial"/>
          <w:lang w:val="es-MX" w:eastAsia="en-US"/>
        </w:rPr>
        <w:t>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4570F" w:rsidRPr="0012457A" w:rsidRDefault="0074570F" w:rsidP="0074570F">
      <w:pPr>
        <w:pStyle w:val="Prrafodelista"/>
        <w:tabs>
          <w:tab w:val="left" w:pos="0"/>
          <w:tab w:val="left" w:pos="142"/>
        </w:tabs>
        <w:spacing w:after="160" w:line="360" w:lineRule="auto"/>
        <w:ind w:left="0"/>
        <w:jc w:val="both"/>
        <w:rPr>
          <w:rFonts w:ascii="Palatino Linotype" w:hAnsi="Palatino Linotype" w:cs="Arial"/>
        </w:rPr>
      </w:pPr>
    </w:p>
    <w:p w:rsidR="0074570F" w:rsidRPr="0012457A" w:rsidRDefault="0074570F" w:rsidP="0074570F">
      <w:pPr>
        <w:tabs>
          <w:tab w:val="left" w:pos="8505"/>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w:t>
      </w:r>
      <w:r w:rsidRPr="0012457A">
        <w:rPr>
          <w:rFonts w:ascii="Palatino Linotype" w:eastAsiaTheme="minorHAnsi" w:hAnsi="Palatino Linotype" w:cs="Arial"/>
          <w:b/>
          <w:bCs/>
          <w:i/>
          <w:sz w:val="22"/>
          <w:szCs w:val="22"/>
          <w:lang w:eastAsia="en-US"/>
        </w:rPr>
        <w:t>Cuarto</w:t>
      </w:r>
      <w:r w:rsidRPr="0012457A">
        <w:rPr>
          <w:rFonts w:ascii="Palatino Linotype" w:eastAsiaTheme="minorHAnsi" w:hAnsi="Palatino Linotype" w:cs="Arial"/>
          <w:bCs/>
          <w:i/>
          <w:sz w:val="22"/>
          <w:szCs w:val="22"/>
          <w:lang w:eastAsia="en-US"/>
        </w:rPr>
        <w:t xml:space="preserve">. </w:t>
      </w:r>
      <w:r w:rsidRPr="0012457A">
        <w:rPr>
          <w:rFonts w:ascii="Palatino Linotype" w:eastAsiaTheme="minorHAnsi" w:hAnsi="Palatino Linotype" w:cs="Arial"/>
          <w:b/>
          <w:bCs/>
          <w:i/>
          <w:sz w:val="22"/>
          <w:szCs w:val="22"/>
          <w:u w:val="single"/>
          <w:lang w:eastAsia="en-US"/>
        </w:rPr>
        <w:t>Para clasificar la información como reservada o confidencial,</w:t>
      </w:r>
      <w:r w:rsidRPr="0012457A">
        <w:rPr>
          <w:rFonts w:ascii="Palatino Linotype" w:eastAsiaTheme="minorHAnsi" w:hAnsi="Palatino Linotype" w:cs="Arial"/>
          <w:bCs/>
          <w:i/>
          <w:sz w:val="22"/>
          <w:szCs w:val="22"/>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Los sujetos obligados deberán aplicar, de manera estricta, las excepciones al derecho de acceso a la información y sólo podrán invocarlas cuando acrediten su procedencia.</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
          <w:bCs/>
          <w:i/>
          <w:sz w:val="22"/>
          <w:szCs w:val="22"/>
          <w:lang w:eastAsia="en-US"/>
        </w:rPr>
        <w:t>Quinto</w:t>
      </w:r>
      <w:r w:rsidRPr="0012457A">
        <w:rPr>
          <w:rFonts w:ascii="Palatino Linotype" w:eastAsiaTheme="minorHAnsi" w:hAnsi="Palatino Linotype" w:cs="Arial"/>
          <w:bCs/>
          <w:i/>
          <w:sz w:val="22"/>
          <w:szCs w:val="22"/>
          <w:lang w:eastAsia="en-US"/>
        </w:rPr>
        <w:t xml:space="preserve">. </w:t>
      </w:r>
      <w:r w:rsidRPr="0012457A">
        <w:rPr>
          <w:rFonts w:ascii="Palatino Linotype" w:eastAsiaTheme="minorHAnsi" w:hAnsi="Palatino Linotype" w:cs="Arial"/>
          <w:b/>
          <w:bCs/>
          <w:i/>
          <w:sz w:val="22"/>
          <w:szCs w:val="22"/>
          <w:lang w:eastAsia="en-US"/>
        </w:rPr>
        <w:t xml:space="preserve">La carga de la prueba para justificar toda negativa de acceso a la información, </w:t>
      </w:r>
      <w:r w:rsidRPr="0012457A">
        <w:rPr>
          <w:rFonts w:ascii="Palatino Linotype" w:eastAsiaTheme="minorHAnsi" w:hAnsi="Palatino Linotype" w:cs="Arial"/>
          <w:bCs/>
          <w:i/>
          <w:sz w:val="22"/>
          <w:szCs w:val="22"/>
          <w:lang w:eastAsia="en-US"/>
        </w:rPr>
        <w:t>por actualizarse cualquiera de los supuestos de clasificación previstos en la Ley General, la Ley Federal y leyes estatales, corresponderá</w:t>
      </w:r>
      <w:r w:rsidRPr="0012457A">
        <w:rPr>
          <w:rFonts w:ascii="Palatino Linotype" w:eastAsiaTheme="minorHAnsi" w:hAnsi="Palatino Linotype" w:cs="Arial"/>
          <w:b/>
          <w:bCs/>
          <w:i/>
          <w:sz w:val="22"/>
          <w:szCs w:val="22"/>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2457A">
        <w:rPr>
          <w:rFonts w:ascii="Palatino Linotype" w:eastAsiaTheme="minorHAnsi" w:hAnsi="Palatino Linotype" w:cs="Arial"/>
          <w:bCs/>
          <w:i/>
          <w:sz w:val="22"/>
          <w:szCs w:val="22"/>
          <w:lang w:eastAsia="en-US"/>
        </w:rPr>
        <w:t>, observando lo dispuesto en la Ley General y las demás disposiciones aplicables en la materia.</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
          <w:bCs/>
          <w:i/>
          <w:sz w:val="22"/>
          <w:szCs w:val="22"/>
          <w:lang w:eastAsia="en-US"/>
        </w:rPr>
        <w:t>Octavo</w:t>
      </w:r>
      <w:r w:rsidRPr="0012457A">
        <w:rPr>
          <w:rFonts w:ascii="Palatino Linotype" w:eastAsiaTheme="minorHAnsi" w:hAnsi="Palatino Linotype" w:cs="Arial"/>
          <w:bCs/>
          <w:i/>
          <w:sz w:val="22"/>
          <w:szCs w:val="22"/>
          <w:lang w:eastAsia="en-US"/>
        </w:rPr>
        <w:t xml:space="preserve">. </w:t>
      </w:r>
      <w:r w:rsidRPr="0012457A">
        <w:rPr>
          <w:rFonts w:ascii="Palatino Linotype" w:eastAsiaTheme="minorHAnsi" w:hAnsi="Palatino Linotype" w:cs="Arial"/>
          <w:bCs/>
          <w:i/>
          <w:sz w:val="22"/>
          <w:szCs w:val="22"/>
          <w:u w:val="single"/>
          <w:lang w:eastAsia="en-US"/>
        </w:rPr>
        <w:t>Para fundar la clasificación de la información se debe señalar el artículo, fracción, inciso, párrafo o numeral de la ley o tratado internacional</w:t>
      </w:r>
      <w:r w:rsidRPr="0012457A">
        <w:rPr>
          <w:rFonts w:ascii="Palatino Linotype" w:eastAsiaTheme="minorHAnsi" w:hAnsi="Palatino Linotype" w:cs="Arial"/>
          <w:bCs/>
          <w:i/>
          <w:sz w:val="22"/>
          <w:szCs w:val="22"/>
          <w:lang w:eastAsia="en-US"/>
        </w:rPr>
        <w:t xml:space="preserve"> suscrito por el Estado mexicano que expresamente le otorga el carácter de reservada o confidencial.</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w:t>
      </w:r>
    </w:p>
    <w:p w:rsidR="0074570F" w:rsidRPr="0012457A" w:rsidRDefault="0074570F" w:rsidP="0074570F">
      <w:pPr>
        <w:tabs>
          <w:tab w:val="left" w:pos="8647"/>
        </w:tabs>
        <w:ind w:left="567" w:right="567"/>
        <w:jc w:val="both"/>
        <w:rPr>
          <w:rFonts w:ascii="Palatino Linotype" w:eastAsiaTheme="minorHAnsi" w:hAnsi="Palatino Linotype" w:cs="Arial"/>
          <w:b/>
          <w:bCs/>
          <w:i/>
          <w:sz w:val="22"/>
          <w:szCs w:val="22"/>
          <w:lang w:eastAsia="en-US"/>
        </w:rPr>
      </w:pPr>
      <w:r w:rsidRPr="0012457A">
        <w:rPr>
          <w:rFonts w:ascii="Palatino Linotype" w:eastAsiaTheme="minorHAnsi" w:hAnsi="Palatino Linotype" w:cs="Arial"/>
          <w:b/>
          <w:bCs/>
          <w:i/>
          <w:sz w:val="22"/>
          <w:szCs w:val="22"/>
          <w:lang w:eastAsia="en-US"/>
        </w:rPr>
        <w:t>DE LA INFORMACIÓN CONFIDENCIAL</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
          <w:bCs/>
          <w:i/>
          <w:sz w:val="22"/>
          <w:szCs w:val="22"/>
          <w:lang w:eastAsia="en-US"/>
        </w:rPr>
        <w:t xml:space="preserve">Trigésimo octavo. </w:t>
      </w:r>
      <w:r w:rsidRPr="0012457A">
        <w:rPr>
          <w:rFonts w:ascii="Palatino Linotype" w:eastAsiaTheme="minorHAnsi" w:hAnsi="Palatino Linotype" w:cs="Arial"/>
          <w:bCs/>
          <w:i/>
          <w:sz w:val="22"/>
          <w:szCs w:val="22"/>
          <w:lang w:eastAsia="en-US"/>
        </w:rPr>
        <w:t>Se considera información confidencial:</w:t>
      </w:r>
    </w:p>
    <w:p w:rsidR="0074570F" w:rsidRPr="0012457A" w:rsidRDefault="0074570F" w:rsidP="0074570F">
      <w:pPr>
        <w:tabs>
          <w:tab w:val="left" w:pos="8647"/>
        </w:tabs>
        <w:ind w:left="567" w:right="567"/>
        <w:jc w:val="both"/>
        <w:rPr>
          <w:rFonts w:ascii="Palatino Linotype" w:eastAsiaTheme="minorHAnsi" w:hAnsi="Palatino Linotype" w:cs="Arial"/>
          <w:b/>
          <w:bCs/>
          <w:i/>
          <w:sz w:val="22"/>
          <w:szCs w:val="22"/>
          <w:lang w:eastAsia="en-US"/>
        </w:rPr>
      </w:pPr>
      <w:r w:rsidRPr="0012457A">
        <w:rPr>
          <w:rFonts w:ascii="Palatino Linotype" w:eastAsiaTheme="minorHAnsi" w:hAnsi="Palatino Linotype" w:cs="Arial"/>
          <w:bCs/>
          <w:i/>
          <w:sz w:val="22"/>
          <w:szCs w:val="22"/>
          <w:lang w:eastAsia="en-US"/>
        </w:rPr>
        <w:t xml:space="preserve">I. </w:t>
      </w:r>
      <w:r w:rsidRPr="0012457A">
        <w:rPr>
          <w:rFonts w:ascii="Palatino Linotype" w:eastAsiaTheme="minorHAnsi" w:hAnsi="Palatino Linotype" w:cs="Arial"/>
          <w:b/>
          <w:bCs/>
          <w:i/>
          <w:sz w:val="22"/>
          <w:szCs w:val="22"/>
          <w:u w:val="single"/>
          <w:lang w:eastAsia="en-US"/>
        </w:rPr>
        <w:t>Los datos personales en los términos de la norma aplicable</w:t>
      </w:r>
      <w:r w:rsidRPr="0012457A">
        <w:rPr>
          <w:rFonts w:ascii="Palatino Linotype" w:eastAsiaTheme="minorHAnsi" w:hAnsi="Palatino Linotype" w:cs="Arial"/>
          <w:b/>
          <w:bCs/>
          <w:i/>
          <w:sz w:val="22"/>
          <w:szCs w:val="22"/>
          <w:lang w:eastAsia="en-US"/>
        </w:rPr>
        <w:t>;</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 xml:space="preserve">II. La que se entregue con tal carácter por los particulares a los sujetos obligados, siempre y cuando tengan el derecho de entregar con dicho carácter la información, de </w:t>
      </w:r>
      <w:r w:rsidRPr="0012457A">
        <w:rPr>
          <w:rFonts w:ascii="Palatino Linotype" w:eastAsiaTheme="minorHAnsi" w:hAnsi="Palatino Linotype" w:cs="Arial"/>
          <w:bCs/>
          <w:i/>
          <w:sz w:val="22"/>
          <w:szCs w:val="22"/>
          <w:lang w:eastAsia="en-US"/>
        </w:rPr>
        <w:lastRenderedPageBreak/>
        <w:t>conformidad con lo dispuesto en las leyes o en los Tratados Internacionales de los que el Estado mexicano sea parte, y</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proofErr w:type="gramStart"/>
      <w:r w:rsidRPr="0012457A">
        <w:rPr>
          <w:rFonts w:ascii="Palatino Linotype" w:eastAsiaTheme="minorHAnsi" w:hAnsi="Palatino Linotype" w:cs="Arial"/>
          <w:bCs/>
          <w:i/>
          <w:sz w:val="22"/>
          <w:szCs w:val="22"/>
          <w:lang w:eastAsia="en-US"/>
        </w:rPr>
        <w:t>III …</w:t>
      </w:r>
      <w:proofErr w:type="gramEnd"/>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r w:rsidRPr="0012457A">
        <w:rPr>
          <w:rFonts w:ascii="Palatino Linotype" w:eastAsiaTheme="minorHAnsi" w:hAnsi="Palatino Linotype" w:cs="Arial"/>
          <w:bCs/>
          <w:i/>
          <w:sz w:val="22"/>
          <w:szCs w:val="22"/>
          <w:lang w:eastAsia="en-US"/>
        </w:rPr>
        <w:t>La información confidencial no estará sujeta a temporalidad alguna y sólo podrán tener acceso a ella los titulares de la misma, sus representantes y los servidores públicos facultados para ello.”</w:t>
      </w:r>
    </w:p>
    <w:p w:rsidR="0074570F" w:rsidRPr="0012457A" w:rsidRDefault="0074570F" w:rsidP="0074570F">
      <w:pPr>
        <w:tabs>
          <w:tab w:val="left" w:pos="8647"/>
        </w:tabs>
        <w:ind w:left="567" w:right="567"/>
        <w:jc w:val="both"/>
        <w:rPr>
          <w:rFonts w:ascii="Palatino Linotype" w:eastAsiaTheme="minorHAnsi" w:hAnsi="Palatino Linotype" w:cs="Arial"/>
          <w:bCs/>
          <w:i/>
          <w:sz w:val="22"/>
          <w:szCs w:val="22"/>
          <w:lang w:eastAsia="en-US"/>
        </w:rPr>
      </w:pPr>
    </w:p>
    <w:p w:rsidR="0074570F" w:rsidRPr="0012457A" w:rsidRDefault="0074570F" w:rsidP="0074570F">
      <w:pPr>
        <w:pStyle w:val="Prrafodelista"/>
        <w:tabs>
          <w:tab w:val="left" w:pos="0"/>
          <w:tab w:val="left" w:pos="142"/>
        </w:tabs>
        <w:spacing w:after="160"/>
        <w:ind w:left="567" w:right="567"/>
        <w:jc w:val="both"/>
        <w:rPr>
          <w:rFonts w:ascii="Palatino Linotype" w:hAnsi="Palatino Linotype" w:cs="Arial"/>
          <w:b/>
        </w:rPr>
      </w:pPr>
      <w:r w:rsidRPr="0012457A">
        <w:rPr>
          <w:rFonts w:ascii="Palatino Linotype" w:eastAsiaTheme="minorHAnsi" w:hAnsi="Palatino Linotype" w:cs="Arial"/>
          <w:b/>
          <w:bCs/>
          <w:sz w:val="22"/>
          <w:szCs w:val="22"/>
          <w:lang w:val="es-MX" w:eastAsia="en-US"/>
        </w:rPr>
        <w:t>(Énfasis añadido)</w:t>
      </w:r>
    </w:p>
    <w:p w:rsidR="0074570F" w:rsidRPr="0012457A" w:rsidRDefault="0074570F" w:rsidP="0074570F">
      <w:pPr>
        <w:pStyle w:val="Prrafodelista"/>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Así, </w:t>
      </w:r>
      <w:r w:rsidRPr="0012457A">
        <w:rPr>
          <w:rFonts w:ascii="Palatino Linotype" w:eastAsiaTheme="minorHAnsi" w:hAnsi="Palatino Linotype" w:cs="Arial"/>
          <w:lang w:val="es-MX" w:eastAsia="en-US"/>
        </w:rPr>
        <w:t>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4570F" w:rsidRPr="0012457A" w:rsidRDefault="0074570F" w:rsidP="0074570F">
      <w:pPr>
        <w:pStyle w:val="Prrafodelista"/>
        <w:tabs>
          <w:tab w:val="left" w:pos="0"/>
          <w:tab w:val="left" w:pos="142"/>
        </w:tabs>
        <w:spacing w:after="160" w:line="360" w:lineRule="auto"/>
        <w:ind w:left="0"/>
        <w:jc w:val="both"/>
        <w:rPr>
          <w:rFonts w:ascii="Palatino Linotype" w:hAnsi="Palatino Linotype" w:cs="Arial"/>
        </w:rPr>
      </w:pPr>
    </w:p>
    <w:p w:rsidR="0074570F" w:rsidRPr="0012457A" w:rsidRDefault="0074570F"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Por </w:t>
      </w:r>
      <w:r w:rsidRPr="0012457A">
        <w:rPr>
          <w:rFonts w:ascii="Palatino Linotype" w:eastAsiaTheme="minorHAnsi" w:hAnsi="Palatino Linotype" w:cs="Arial"/>
          <w:lang w:val="es-MX" w:eastAsia="en-US"/>
        </w:rPr>
        <w:t>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4570F" w:rsidRPr="0012457A" w:rsidRDefault="0074570F" w:rsidP="0074570F">
      <w:pPr>
        <w:pStyle w:val="Prrafodelista"/>
        <w:tabs>
          <w:tab w:val="left" w:pos="0"/>
          <w:tab w:val="left" w:pos="142"/>
        </w:tabs>
        <w:spacing w:after="160" w:line="360" w:lineRule="auto"/>
        <w:ind w:left="0"/>
        <w:jc w:val="both"/>
        <w:rPr>
          <w:rFonts w:ascii="Palatino Linotype" w:hAnsi="Palatino Linotype" w:cs="Arial"/>
        </w:rPr>
      </w:pPr>
    </w:p>
    <w:p w:rsidR="003C3403" w:rsidRPr="0012457A" w:rsidRDefault="0074570F" w:rsidP="0074570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12457A">
        <w:rPr>
          <w:rFonts w:ascii="Palatino Linotype" w:hAnsi="Palatino Linotype" w:cs="Arial"/>
        </w:rPr>
        <w:t xml:space="preserve">Entonces, el </w:t>
      </w:r>
      <w:r w:rsidRPr="0012457A">
        <w:rPr>
          <w:rFonts w:ascii="Palatino Linotype" w:hAnsi="Palatino Linotype" w:cs="Arial"/>
          <w:b/>
        </w:rPr>
        <w:t>SUJETO OBLIGADO</w:t>
      </w:r>
      <w:r w:rsidRPr="0012457A">
        <w:rPr>
          <w:rFonts w:ascii="Palatino Linotype" w:hAnsi="Palatino Linotype" w:cs="Arial"/>
        </w:rPr>
        <w:t xml:space="preserve"> debe seguir el procedimiento legal establecido para su clasificación, es decir, es necesario que el Comité de </w:t>
      </w:r>
      <w:r w:rsidRPr="0012457A">
        <w:rPr>
          <w:rFonts w:ascii="Palatino Linotype" w:hAnsi="Palatino Linotype" w:cs="Arial"/>
        </w:rPr>
        <w:lastRenderedPageBreak/>
        <w:t>Transparencia emita un Acuerdo de Clasificación que cumpla con las formalidades previstas en los artículos 137, 143 y 149 de la Ley de Transparencia y Acceso a la Información Pública del Estado de México y Municipios</w:t>
      </w:r>
      <w:r w:rsidRPr="0012457A">
        <w:rPr>
          <w:rFonts w:ascii="Palatino Linotype" w:hAnsi="Palatino Linotype" w:cs="Arial"/>
          <w:i/>
          <w:iCs/>
        </w:rPr>
        <w:t>.</w:t>
      </w:r>
    </w:p>
    <w:p w:rsidR="00E5674D" w:rsidRPr="0012457A" w:rsidRDefault="0074570F" w:rsidP="00E5674D">
      <w:pPr>
        <w:keepNext/>
        <w:keepLines/>
        <w:spacing w:before="240"/>
        <w:outlineLvl w:val="0"/>
        <w:rPr>
          <w:rFonts w:ascii="Palatino Linotype" w:eastAsia="MS Gothic" w:hAnsi="Palatino Linotype" w:cstheme="majorBidi"/>
          <w:b/>
        </w:rPr>
      </w:pPr>
      <w:bookmarkStart w:id="35" w:name="_Toc73706496"/>
      <w:r w:rsidRPr="0012457A">
        <w:rPr>
          <w:rFonts w:ascii="Palatino Linotype" w:eastAsia="MS Gothic" w:hAnsi="Palatino Linotype" w:cstheme="majorBidi"/>
          <w:b/>
        </w:rPr>
        <w:t>NOVENO</w:t>
      </w:r>
      <w:r w:rsidR="00E5674D" w:rsidRPr="0012457A">
        <w:rPr>
          <w:rFonts w:ascii="Palatino Linotype" w:eastAsia="MS Gothic" w:hAnsi="Palatino Linotype" w:cstheme="majorBidi"/>
          <w:b/>
        </w:rPr>
        <w:t>. De la Decisión</w:t>
      </w:r>
      <w:bookmarkEnd w:id="35"/>
      <w:r w:rsidR="00E5674D" w:rsidRPr="0012457A">
        <w:rPr>
          <w:rFonts w:ascii="Palatino Linotype" w:eastAsia="MS Gothic" w:hAnsi="Palatino Linotype" w:cstheme="majorBidi"/>
          <w:b/>
        </w:rPr>
        <w:t xml:space="preserve"> </w:t>
      </w:r>
    </w:p>
    <w:p w:rsidR="00595316" w:rsidRPr="0012457A" w:rsidRDefault="00595316" w:rsidP="00E5674D">
      <w:pPr>
        <w:contextualSpacing/>
        <w:rPr>
          <w:rFonts w:ascii="Palatino Linotype" w:hAnsi="Palatino Linotype" w:cs="Arial"/>
          <w:lang w:val="es-ES_tradnl" w:eastAsia="es-ES"/>
        </w:rPr>
      </w:pPr>
    </w:p>
    <w:p w:rsidR="008C2F4C" w:rsidRPr="0012457A" w:rsidRDefault="0074570F" w:rsidP="0074570F">
      <w:pPr>
        <w:pStyle w:val="Prrafodelista"/>
        <w:numPr>
          <w:ilvl w:val="0"/>
          <w:numId w:val="2"/>
        </w:numPr>
        <w:spacing w:before="240" w:after="240" w:line="360" w:lineRule="auto"/>
        <w:ind w:left="0" w:firstLine="0"/>
        <w:jc w:val="both"/>
        <w:rPr>
          <w:rFonts w:ascii="Palatino Linotype" w:hAnsi="Palatino Linotype"/>
        </w:rPr>
      </w:pPr>
      <w:r w:rsidRPr="0012457A">
        <w:rPr>
          <w:rFonts w:ascii="Palatino Linotype" w:hAnsi="Palatino Linotype"/>
        </w:rPr>
        <w:t xml:space="preserve">Por lo </w:t>
      </w:r>
      <w:r w:rsidRPr="0012457A">
        <w:rPr>
          <w:rFonts w:ascii="Palatino Linotype" w:eastAsiaTheme="minorHAnsi" w:hAnsi="Palatino Linotype" w:cs="Arial"/>
          <w:lang w:val="es-MX" w:eastAsia="en-US"/>
        </w:rPr>
        <w:t xml:space="preserve">tanto, en mérito de lo expuesto en líneas anteriores, con fundamento en la fracción IV del artículo 186, de la Ley de Transparencia y Acceso a la Información Pública del Estado de México y Municipios, se </w:t>
      </w:r>
      <w:r w:rsidRPr="0012457A">
        <w:rPr>
          <w:rFonts w:ascii="Palatino Linotype" w:eastAsiaTheme="minorHAnsi" w:hAnsi="Palatino Linotype" w:cs="Arial"/>
          <w:b/>
          <w:lang w:val="es-MX" w:eastAsia="en-US"/>
        </w:rPr>
        <w:t>ORDENA</w:t>
      </w:r>
      <w:r w:rsidRPr="0012457A">
        <w:rPr>
          <w:rFonts w:ascii="Palatino Linotype" w:eastAsiaTheme="minorHAnsi" w:hAnsi="Palatino Linotype" w:cs="Arial"/>
          <w:lang w:val="es-MX" w:eastAsia="en-US"/>
        </w:rPr>
        <w:t xml:space="preserve"> al </w:t>
      </w:r>
      <w:r w:rsidRPr="0012457A">
        <w:rPr>
          <w:rFonts w:ascii="Palatino Linotype" w:eastAsiaTheme="minorHAnsi" w:hAnsi="Palatino Linotype" w:cs="Arial"/>
          <w:b/>
          <w:lang w:val="es-MX" w:eastAsia="en-US"/>
        </w:rPr>
        <w:t>SUJETO OBLIGADO</w:t>
      </w:r>
      <w:r w:rsidRPr="0012457A">
        <w:rPr>
          <w:rFonts w:ascii="Palatino Linotype" w:eastAsiaTheme="minorHAnsi" w:hAnsi="Palatino Linotype" w:cs="Arial"/>
          <w:lang w:val="es-MX" w:eastAsia="en-US"/>
        </w:rPr>
        <w:t xml:space="preserve">, atienda la solicitud de información </w:t>
      </w:r>
      <w:r w:rsidRPr="0012457A">
        <w:rPr>
          <w:rFonts w:ascii="Palatino Linotype" w:hAnsi="Palatino Linotype"/>
          <w:b/>
          <w:bCs/>
        </w:rPr>
        <w:t>00021/ZACUALPA/IP/2021,</w:t>
      </w:r>
      <w:r w:rsidRPr="0012457A">
        <w:rPr>
          <w:rFonts w:ascii="Palatino Linotype" w:eastAsiaTheme="minorHAnsi" w:hAnsi="Palatino Linotype" w:cs="Arial"/>
          <w:lang w:val="es-MX" w:eastAsia="en-US"/>
        </w:rPr>
        <w:t xml:space="preserve"> que ha sido materia del presente fallo.</w:t>
      </w:r>
    </w:p>
    <w:p w:rsidR="00020DAA" w:rsidRPr="0012457A" w:rsidRDefault="00595316" w:rsidP="005001F0">
      <w:pPr>
        <w:numPr>
          <w:ilvl w:val="0"/>
          <w:numId w:val="2"/>
        </w:numPr>
        <w:spacing w:after="120" w:line="360" w:lineRule="auto"/>
        <w:ind w:right="49"/>
        <w:jc w:val="both"/>
        <w:rPr>
          <w:rFonts w:ascii="Palatino Linotype" w:eastAsia="MS Mincho" w:hAnsi="Palatino Linotype" w:cstheme="majorBidi"/>
          <w:lang w:val="es-ES_tradnl" w:eastAsia="es-ES"/>
        </w:rPr>
      </w:pPr>
      <w:r w:rsidRPr="0012457A">
        <w:rPr>
          <w:rFonts w:ascii="Palatino Linotype" w:hAnsi="Palatino Linotype" w:cs="Arial"/>
          <w:lang w:val="es-ES_tradnl" w:eastAsia="es-ES"/>
        </w:rPr>
        <w:t xml:space="preserve">Por lo anteriormente expuesto y fundado, este </w:t>
      </w:r>
      <w:r w:rsidRPr="0012457A">
        <w:rPr>
          <w:rFonts w:ascii="Palatino Linotype" w:hAnsi="Palatino Linotype" w:cs="Arial"/>
          <w:b/>
          <w:lang w:val="es-ES_tradnl" w:eastAsia="es-ES"/>
        </w:rPr>
        <w:t>ÓRGANO GARANTE</w:t>
      </w:r>
      <w:r w:rsidRPr="0012457A">
        <w:rPr>
          <w:rFonts w:ascii="Palatino Linotype" w:hAnsi="Palatino Linotype" w:cs="Arial"/>
          <w:lang w:val="es-ES_tradnl" w:eastAsia="es-ES"/>
        </w:rPr>
        <w:t xml:space="preserve"> emite los siguientes</w:t>
      </w:r>
      <w:r w:rsidR="005001F0" w:rsidRPr="0012457A">
        <w:rPr>
          <w:rFonts w:ascii="Palatino Linotype" w:hAnsi="Palatino Linotype" w:cs="Arial"/>
          <w:lang w:val="es-ES_tradnl" w:eastAsia="es-ES"/>
        </w:rPr>
        <w:t>:</w:t>
      </w:r>
    </w:p>
    <w:p w:rsidR="00595316" w:rsidRPr="0012457A"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36" w:name="_Toc524344198"/>
      <w:bookmarkStart w:id="37" w:name="_Toc526271203"/>
      <w:bookmarkStart w:id="38" w:name="_Toc536106982"/>
      <w:bookmarkStart w:id="39" w:name="_Toc73706497"/>
      <w:r w:rsidRPr="0012457A">
        <w:rPr>
          <w:rFonts w:ascii="Palatino Linotype" w:eastAsia="Calibri" w:hAnsi="Palatino Linotype" w:cstheme="majorBidi"/>
          <w:b/>
          <w:lang w:val="es-ES" w:eastAsia="es-ES"/>
        </w:rPr>
        <w:t>R E S O L U T I V O S</w:t>
      </w:r>
      <w:bookmarkEnd w:id="36"/>
      <w:bookmarkEnd w:id="37"/>
      <w:bookmarkEnd w:id="38"/>
      <w:bookmarkEnd w:id="39"/>
      <w:r w:rsidRPr="0012457A">
        <w:rPr>
          <w:rFonts w:ascii="Palatino Linotype" w:eastAsia="Calibri" w:hAnsi="Palatino Linotype" w:cstheme="majorBidi"/>
          <w:b/>
          <w:lang w:val="es-ES" w:eastAsia="es-ES"/>
        </w:rPr>
        <w:t xml:space="preserve"> </w:t>
      </w:r>
    </w:p>
    <w:p w:rsidR="00595316" w:rsidRPr="0012457A" w:rsidRDefault="00595316" w:rsidP="00595316">
      <w:pPr>
        <w:spacing w:line="360" w:lineRule="auto"/>
        <w:jc w:val="both"/>
        <w:rPr>
          <w:rFonts w:ascii="Palatino Linotype" w:eastAsiaTheme="minorEastAsia" w:hAnsi="Palatino Linotype" w:cs="Arial"/>
          <w:bCs/>
          <w:lang w:val="es-ES_tradnl" w:eastAsia="es-MX"/>
        </w:rPr>
      </w:pPr>
      <w:r w:rsidRPr="0012457A">
        <w:rPr>
          <w:rFonts w:ascii="Palatino Linotype" w:hAnsi="Palatino Linotype" w:cs="Arial"/>
          <w:b/>
          <w:lang w:val="es-ES_tradnl" w:eastAsia="es-ES"/>
        </w:rPr>
        <w:t xml:space="preserve">PRIMERO. </w:t>
      </w:r>
      <w:r w:rsidR="0074570F" w:rsidRPr="0012457A">
        <w:rPr>
          <w:rFonts w:ascii="Palatino Linotype" w:eastAsiaTheme="minorHAnsi" w:hAnsi="Palatino Linotype" w:cs="Arial"/>
          <w:lang w:eastAsia="en-US"/>
        </w:rPr>
        <w:t xml:space="preserve">Resultan fundadas las razones o motivos de inconformidad hechos valer por el </w:t>
      </w:r>
      <w:r w:rsidR="0074570F" w:rsidRPr="0012457A">
        <w:rPr>
          <w:rFonts w:ascii="Palatino Linotype" w:eastAsiaTheme="minorHAnsi" w:hAnsi="Palatino Linotype" w:cs="Arial"/>
          <w:b/>
          <w:lang w:eastAsia="en-US"/>
        </w:rPr>
        <w:t>RECURRENTE,</w:t>
      </w:r>
      <w:r w:rsidR="0074570F" w:rsidRPr="0012457A">
        <w:rPr>
          <w:rFonts w:ascii="Palatino Linotype" w:eastAsiaTheme="minorHAnsi" w:hAnsi="Palatino Linotype" w:cs="Arial"/>
          <w:lang w:eastAsia="en-US"/>
        </w:rPr>
        <w:t xml:space="preserve"> en términos del considerando </w:t>
      </w:r>
      <w:r w:rsidRPr="0012457A">
        <w:rPr>
          <w:rFonts w:ascii="Palatino Linotype" w:eastAsiaTheme="minorEastAsia" w:hAnsi="Palatino Linotype" w:cs="Arial"/>
          <w:b/>
          <w:bCs/>
          <w:lang w:val="es-ES_tradnl" w:eastAsia="es-MX"/>
        </w:rPr>
        <w:t xml:space="preserve">QUINTO </w:t>
      </w:r>
      <w:r w:rsidRPr="0012457A">
        <w:rPr>
          <w:rFonts w:ascii="Palatino Linotype" w:eastAsiaTheme="minorEastAsia" w:hAnsi="Palatino Linotype" w:cs="Arial"/>
          <w:bCs/>
          <w:lang w:val="es-ES_tradnl" w:eastAsia="es-MX"/>
        </w:rPr>
        <w:t>de la presente resolución.</w:t>
      </w:r>
    </w:p>
    <w:p w:rsidR="00595316" w:rsidRPr="0012457A" w:rsidRDefault="00595316" w:rsidP="00595316">
      <w:pPr>
        <w:spacing w:line="360" w:lineRule="auto"/>
        <w:jc w:val="both"/>
        <w:rPr>
          <w:rFonts w:ascii="Palatino Linotype" w:eastAsiaTheme="minorEastAsia" w:hAnsi="Palatino Linotype" w:cs="Arial"/>
          <w:bCs/>
          <w:lang w:val="es-ES_tradnl" w:eastAsia="es-MX"/>
        </w:rPr>
      </w:pPr>
    </w:p>
    <w:p w:rsidR="00595316" w:rsidRPr="0012457A" w:rsidRDefault="00595316" w:rsidP="00595316">
      <w:pPr>
        <w:spacing w:line="360" w:lineRule="auto"/>
        <w:jc w:val="both"/>
        <w:rPr>
          <w:rFonts w:ascii="Palatino Linotype" w:eastAsia="Calibri" w:hAnsi="Palatino Linotype" w:cs="Arial"/>
          <w:b/>
          <w:lang w:val="es-ES" w:eastAsia="es-ES"/>
        </w:rPr>
      </w:pPr>
      <w:r w:rsidRPr="0012457A">
        <w:rPr>
          <w:rFonts w:ascii="Palatino Linotype" w:eastAsia="Calibri" w:hAnsi="Palatino Linotype" w:cs="Arial"/>
          <w:b/>
          <w:bCs/>
          <w:lang w:val="es-ES" w:eastAsia="es-ES"/>
        </w:rPr>
        <w:t xml:space="preserve">SEGUNDO. </w:t>
      </w:r>
      <w:r w:rsidRPr="0012457A">
        <w:rPr>
          <w:rFonts w:ascii="Palatino Linotype" w:eastAsia="Calibri" w:hAnsi="Palatino Linotype" w:cs="Arial"/>
          <w:lang w:val="es-ES" w:eastAsia="es-ES"/>
        </w:rPr>
        <w:t xml:space="preserve">Se </w:t>
      </w:r>
      <w:r w:rsidR="0074570F" w:rsidRPr="0012457A">
        <w:rPr>
          <w:rFonts w:ascii="Palatino Linotype" w:eastAsiaTheme="minorHAnsi" w:hAnsi="Palatino Linotype" w:cs="Arial"/>
          <w:b/>
          <w:lang w:eastAsia="en-US"/>
        </w:rPr>
        <w:t>ORDENA</w:t>
      </w:r>
      <w:r w:rsidR="0074570F" w:rsidRPr="0012457A">
        <w:rPr>
          <w:rFonts w:ascii="Palatino Linotype" w:eastAsiaTheme="minorHAnsi" w:hAnsi="Palatino Linotype" w:cs="Arial"/>
          <w:lang w:eastAsia="en-US"/>
        </w:rPr>
        <w:t xml:space="preserve"> al </w:t>
      </w:r>
      <w:r w:rsidR="0074570F" w:rsidRPr="0012457A">
        <w:rPr>
          <w:rFonts w:ascii="Palatino Linotype" w:eastAsiaTheme="minorHAnsi" w:hAnsi="Palatino Linotype" w:cs="Arial"/>
          <w:b/>
          <w:lang w:eastAsia="en-US"/>
        </w:rPr>
        <w:t>SUJETO OBLIGADO</w:t>
      </w:r>
      <w:r w:rsidR="0074570F" w:rsidRPr="0012457A">
        <w:rPr>
          <w:rFonts w:ascii="Palatino Linotype" w:eastAsiaTheme="minorHAnsi" w:hAnsi="Palatino Linotype" w:cs="Arial"/>
          <w:lang w:eastAsia="en-US"/>
        </w:rPr>
        <w:t xml:space="preserve"> atienda la solicitud de información </w:t>
      </w:r>
      <w:r w:rsidR="0074570F" w:rsidRPr="0012457A">
        <w:rPr>
          <w:rFonts w:ascii="Palatino Linotype" w:hAnsi="Palatino Linotype"/>
          <w:b/>
          <w:bCs/>
        </w:rPr>
        <w:t>00021/ZACUALPA/IP/2021</w:t>
      </w:r>
      <w:r w:rsidR="0074570F" w:rsidRPr="0012457A">
        <w:rPr>
          <w:rFonts w:ascii="Palatino Linotype" w:eastAsiaTheme="minorHAnsi" w:hAnsi="Palatino Linotype" w:cs="Arial"/>
          <w:lang w:eastAsia="en-US"/>
        </w:rPr>
        <w:t xml:space="preserve">, en términos del Considerando </w:t>
      </w:r>
      <w:r w:rsidR="0074570F" w:rsidRPr="0012457A">
        <w:rPr>
          <w:rFonts w:ascii="Palatino Linotype" w:eastAsiaTheme="minorHAnsi" w:hAnsi="Palatino Linotype" w:cs="Arial"/>
          <w:b/>
          <w:lang w:eastAsia="en-US"/>
        </w:rPr>
        <w:t xml:space="preserve">QUINTO </w:t>
      </w:r>
      <w:r w:rsidR="0074570F" w:rsidRPr="0012457A">
        <w:rPr>
          <w:rFonts w:ascii="Palatino Linotype" w:eastAsiaTheme="minorHAnsi" w:hAnsi="Palatino Linotype" w:cs="Arial"/>
          <w:lang w:eastAsia="en-US"/>
        </w:rPr>
        <w:t>de esta resolución</w:t>
      </w:r>
      <w:r w:rsidR="0074570F" w:rsidRPr="0012457A">
        <w:rPr>
          <w:rFonts w:ascii="Palatino Linotype" w:eastAsiaTheme="minorHAnsi" w:hAnsi="Palatino Linotype" w:cs="Arial"/>
          <w:b/>
          <w:lang w:eastAsia="en-US"/>
        </w:rPr>
        <w:t>,</w:t>
      </w:r>
      <w:r w:rsidR="0074570F" w:rsidRPr="0012457A">
        <w:rPr>
          <w:rFonts w:ascii="Palatino Linotype" w:eastAsiaTheme="minorHAnsi" w:hAnsi="Palatino Linotype" w:cs="Arial"/>
          <w:lang w:eastAsia="en-US"/>
        </w:rPr>
        <w:t xml:space="preserve"> vía Sistema de Acceso a la Información Mexiquense (SAIMEX).</w:t>
      </w:r>
    </w:p>
    <w:p w:rsidR="00595316" w:rsidRPr="0012457A" w:rsidRDefault="00595316" w:rsidP="00595316">
      <w:pPr>
        <w:spacing w:line="360" w:lineRule="auto"/>
        <w:jc w:val="both"/>
        <w:rPr>
          <w:rFonts w:ascii="Palatino Linotype" w:eastAsia="Calibri" w:hAnsi="Palatino Linotype" w:cs="Arial"/>
          <w:lang w:val="es-ES" w:eastAsia="es-ES"/>
        </w:rPr>
      </w:pPr>
    </w:p>
    <w:p w:rsidR="00595316" w:rsidRPr="0012457A"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12457A">
        <w:rPr>
          <w:rFonts w:ascii="Palatino Linotype" w:eastAsia="Palatino Linotype" w:hAnsi="Palatino Linotype" w:cs="Palatino Linotype"/>
          <w:b/>
          <w:lang w:val="es-ES_tradnl" w:eastAsia="es-ES"/>
        </w:rPr>
        <w:t xml:space="preserve">TERCERO. </w:t>
      </w:r>
      <w:r w:rsidR="0074570F" w:rsidRPr="0012457A">
        <w:rPr>
          <w:rFonts w:ascii="Palatino Linotype" w:eastAsiaTheme="minorHAnsi" w:hAnsi="Palatino Linotype" w:cs="Arial"/>
          <w:b/>
          <w:lang w:eastAsia="en-US"/>
        </w:rPr>
        <w:t>Notifíquese</w:t>
      </w:r>
      <w:r w:rsidR="0074570F" w:rsidRPr="0012457A">
        <w:rPr>
          <w:rFonts w:ascii="Palatino Linotype" w:eastAsiaTheme="minorHAnsi" w:hAnsi="Palatino Linotype" w:cs="Arial"/>
          <w:b/>
          <w:i/>
          <w:lang w:eastAsia="en-US"/>
        </w:rPr>
        <w:t xml:space="preserve"> </w:t>
      </w:r>
      <w:r w:rsidR="0074570F" w:rsidRPr="0012457A">
        <w:rPr>
          <w:rFonts w:ascii="Palatino Linotype" w:eastAsiaTheme="minorHAnsi" w:hAnsi="Palatino Linotype" w:cs="Arial"/>
          <w:lang w:eastAsia="en-US"/>
        </w:rPr>
        <w:t>al Titular de la Unidad de Transparencia del</w:t>
      </w:r>
      <w:r w:rsidR="0074570F" w:rsidRPr="0012457A">
        <w:rPr>
          <w:rFonts w:ascii="Palatino Linotype" w:eastAsiaTheme="minorHAnsi" w:hAnsi="Palatino Linotype" w:cs="Arial"/>
          <w:b/>
          <w:lang w:eastAsia="en-US"/>
        </w:rPr>
        <w:t xml:space="preserve"> SUJETO OBLIGADO</w:t>
      </w:r>
      <w:r w:rsidR="0074570F" w:rsidRPr="0012457A">
        <w:rPr>
          <w:rFonts w:ascii="Palatino Linotype" w:eastAsiaTheme="minorHAnsi" w:hAnsi="Palatino Linotype" w:cs="Arial"/>
          <w:lang w:eastAsia="en-US"/>
        </w:rPr>
        <w:t xml:space="preserve"> la presente resolución, para que conforme al artículo 186 último </w:t>
      </w:r>
      <w:r w:rsidR="0074570F" w:rsidRPr="0012457A">
        <w:rPr>
          <w:rFonts w:ascii="Palatino Linotype" w:eastAsiaTheme="minorHAnsi" w:hAnsi="Palatino Linotype" w:cs="Arial"/>
          <w:lang w:eastAsia="en-US"/>
        </w:rPr>
        <w:lastRenderedPageBreak/>
        <w:t>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595316" w:rsidRPr="0012457A" w:rsidRDefault="00595316" w:rsidP="00595316">
      <w:pPr>
        <w:shd w:val="clear" w:color="auto" w:fill="FFFFFF"/>
        <w:spacing w:line="360" w:lineRule="auto"/>
        <w:jc w:val="both"/>
        <w:rPr>
          <w:rFonts w:ascii="Palatino Linotype" w:hAnsi="Palatino Linotype" w:cs="Arial"/>
          <w:b/>
          <w:lang w:val="es-ES_tradnl" w:eastAsia="es-ES"/>
        </w:rPr>
      </w:pPr>
    </w:p>
    <w:p w:rsidR="00595316" w:rsidRPr="0012457A" w:rsidRDefault="00595316" w:rsidP="00595316">
      <w:pPr>
        <w:shd w:val="clear" w:color="auto" w:fill="FFFFFF"/>
        <w:spacing w:line="360" w:lineRule="auto"/>
        <w:jc w:val="both"/>
        <w:rPr>
          <w:rFonts w:ascii="Palatino Linotype" w:eastAsia="MS Mincho" w:hAnsi="Palatino Linotype"/>
          <w:lang w:val="es-ES_tradnl" w:eastAsia="es-ES"/>
        </w:rPr>
      </w:pPr>
      <w:r w:rsidRPr="0012457A">
        <w:rPr>
          <w:rFonts w:ascii="Palatino Linotype" w:hAnsi="Palatino Linotype" w:cs="Arial"/>
          <w:b/>
          <w:lang w:val="es-ES_tradnl" w:eastAsia="es-ES"/>
        </w:rPr>
        <w:t xml:space="preserve">CUARTO. </w:t>
      </w:r>
      <w:r w:rsidR="0074570F" w:rsidRPr="0012457A">
        <w:rPr>
          <w:rFonts w:ascii="Palatino Linotype" w:eastAsia="Calibri" w:hAnsi="Palatino Linotype"/>
        </w:rPr>
        <w:t xml:space="preserve">Con fundamento en el artículo 198 de la Ley de Transparencia y Acceso a la Información Pública del Estado de México y Municipios, se apercibe al </w:t>
      </w:r>
      <w:r w:rsidR="0074570F" w:rsidRPr="0012457A">
        <w:rPr>
          <w:rFonts w:ascii="Palatino Linotype" w:eastAsia="Calibri" w:hAnsi="Palatino Linotype"/>
          <w:b/>
        </w:rPr>
        <w:t>SUJETO OBLIGADO</w:t>
      </w:r>
      <w:r w:rsidR="0074570F" w:rsidRPr="0012457A">
        <w:rPr>
          <w:rFonts w:ascii="Palatino Linotype" w:eastAsia="Calibri" w:hAnsi="Palatino Linotype"/>
        </w:rPr>
        <w:t xml:space="preserve"> a que, en caso de negarse a cumplir la presente resolución o hacerlo de manera parcial se actuara de conformidad con lo previsto en los artículos 213, 214, 216 y 217 de dicha Ley.</w:t>
      </w:r>
    </w:p>
    <w:p w:rsidR="0028393C" w:rsidRPr="0012457A" w:rsidRDefault="0028393C" w:rsidP="00595316">
      <w:pPr>
        <w:shd w:val="clear" w:color="auto" w:fill="FFFFFF"/>
        <w:spacing w:line="360" w:lineRule="auto"/>
        <w:jc w:val="both"/>
        <w:rPr>
          <w:rFonts w:ascii="Palatino Linotype" w:eastAsia="MS Mincho" w:hAnsi="Palatino Linotype"/>
          <w:lang w:val="es-ES_tradnl" w:eastAsia="es-ES"/>
        </w:rPr>
      </w:pPr>
    </w:p>
    <w:p w:rsidR="00595316" w:rsidRPr="0012457A" w:rsidRDefault="00595316" w:rsidP="00595316">
      <w:pPr>
        <w:shd w:val="clear" w:color="auto" w:fill="FFFFFF"/>
        <w:spacing w:line="360" w:lineRule="auto"/>
        <w:jc w:val="both"/>
        <w:rPr>
          <w:rFonts w:ascii="Palatino Linotype" w:eastAsia="MS Mincho" w:hAnsi="Palatino Linotype"/>
          <w:lang w:val="es-ES" w:eastAsia="es-ES"/>
        </w:rPr>
      </w:pPr>
      <w:r w:rsidRPr="0012457A">
        <w:rPr>
          <w:rFonts w:ascii="Palatino Linotype" w:eastAsia="MS Mincho" w:hAnsi="Palatino Linotype"/>
          <w:b/>
          <w:lang w:eastAsia="es-ES"/>
        </w:rPr>
        <w:t>QUINTO.</w:t>
      </w:r>
      <w:r w:rsidRPr="0012457A">
        <w:rPr>
          <w:rFonts w:ascii="Palatino Linotype" w:eastAsia="MS Mincho" w:hAnsi="Palatino Linotype"/>
          <w:lang w:eastAsia="es-ES"/>
        </w:rPr>
        <w:t xml:space="preserve"> </w:t>
      </w:r>
      <w:r w:rsidR="0074570F" w:rsidRPr="0012457A">
        <w:rPr>
          <w:rFonts w:ascii="Palatino Linotype" w:hAnsi="Palatino Linotype" w:cs="Arial"/>
        </w:rPr>
        <w:t>Notifíquese al</w:t>
      </w:r>
      <w:r w:rsidR="0074570F" w:rsidRPr="0012457A">
        <w:rPr>
          <w:rFonts w:ascii="Palatino Linotype" w:hAnsi="Palatino Linotype" w:cs="Arial"/>
          <w:b/>
        </w:rPr>
        <w:t xml:space="preserve"> RECURRENTE</w:t>
      </w:r>
      <w:r w:rsidR="0074570F" w:rsidRPr="0012457A">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595316" w:rsidRPr="0012457A" w:rsidRDefault="00595316" w:rsidP="00595316">
      <w:pPr>
        <w:spacing w:line="360" w:lineRule="auto"/>
        <w:jc w:val="both"/>
        <w:rPr>
          <w:rFonts w:ascii="Palatino Linotype" w:eastAsia="MS Mincho" w:hAnsi="Palatino Linotype"/>
          <w:b/>
          <w:lang w:val="es-ES_tradnl" w:eastAsia="es-ES"/>
        </w:rPr>
      </w:pPr>
    </w:p>
    <w:p w:rsidR="00595316" w:rsidRPr="0012457A" w:rsidRDefault="00595316" w:rsidP="00595316">
      <w:pPr>
        <w:spacing w:line="360" w:lineRule="auto"/>
        <w:jc w:val="both"/>
        <w:rPr>
          <w:rFonts w:ascii="Palatino Linotype" w:eastAsia="MS Mincho" w:hAnsi="Palatino Linotype"/>
          <w:lang w:val="es-ES" w:eastAsia="es-ES"/>
        </w:rPr>
      </w:pPr>
      <w:r w:rsidRPr="0012457A">
        <w:rPr>
          <w:rFonts w:ascii="Palatino Linotype" w:eastAsia="MS Mincho" w:hAnsi="Palatino Linotype"/>
          <w:b/>
          <w:lang w:val="es-ES_tradnl" w:eastAsia="es-ES"/>
        </w:rPr>
        <w:t xml:space="preserve">SEXTO. </w:t>
      </w:r>
      <w:r w:rsidR="0074570F" w:rsidRPr="0012457A">
        <w:rPr>
          <w:rFonts w:ascii="Palatino Linotype" w:eastAsia="Calibri" w:hAnsi="Palatino Linotype"/>
        </w:rPr>
        <w:t xml:space="preserve">Se hace del conocimiento del </w:t>
      </w:r>
      <w:r w:rsidR="00161818" w:rsidRPr="0012457A">
        <w:rPr>
          <w:rFonts w:ascii="Palatino Linotype" w:eastAsia="Calibri" w:hAnsi="Palatino Linotype"/>
          <w:b/>
        </w:rPr>
        <w:t>R</w:t>
      </w:r>
      <w:r w:rsidR="0074570F" w:rsidRPr="0012457A">
        <w:rPr>
          <w:rFonts w:ascii="Palatino Linotype" w:eastAsia="Calibri" w:hAnsi="Palatino Linotype"/>
          <w:b/>
        </w:rPr>
        <w:t>ECURRENTE</w:t>
      </w:r>
      <w:r w:rsidR="0074570F" w:rsidRPr="0012457A">
        <w:rPr>
          <w:rFonts w:ascii="Palatino Linotype" w:eastAsia="Calibri" w:hAnsi="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4570F" w:rsidRPr="0012457A">
        <w:rPr>
          <w:rFonts w:ascii="Palatino Linotype" w:eastAsia="Calibri" w:hAnsi="Palatino Linotype"/>
          <w:b/>
        </w:rPr>
        <w:t>SUJETO OBLIGADO</w:t>
      </w:r>
      <w:r w:rsidR="0074570F" w:rsidRPr="0012457A">
        <w:rPr>
          <w:rFonts w:ascii="Palatino Linotype" w:eastAsia="Calibri" w:hAnsi="Palatino Linotype"/>
        </w:rPr>
        <w:t>, en cumplimiento a esta Resolución.</w:t>
      </w:r>
    </w:p>
    <w:p w:rsidR="00595316" w:rsidRPr="0012457A" w:rsidRDefault="00595316" w:rsidP="00595316">
      <w:pPr>
        <w:spacing w:line="360" w:lineRule="auto"/>
        <w:jc w:val="both"/>
        <w:rPr>
          <w:rFonts w:ascii="Palatino Linotype" w:eastAsia="MS Mincho" w:hAnsi="Palatino Linotype"/>
          <w:b/>
          <w:lang w:val="es-ES_tradnl" w:eastAsia="es-ES"/>
        </w:rPr>
      </w:pPr>
    </w:p>
    <w:p w:rsidR="007501F2" w:rsidRPr="0012457A" w:rsidRDefault="007501F2" w:rsidP="00595316">
      <w:pPr>
        <w:spacing w:line="360" w:lineRule="auto"/>
        <w:jc w:val="both"/>
        <w:rPr>
          <w:rFonts w:ascii="Palatino Linotype" w:eastAsiaTheme="minorHAnsi" w:hAnsi="Palatino Linotype" w:cstheme="minorBidi"/>
        </w:rPr>
      </w:pPr>
      <w:r w:rsidRPr="0012457A">
        <w:rPr>
          <w:rFonts w:ascii="Palatino Linotype" w:eastAsia="MS Mincho" w:hAnsi="Palatino Linotype"/>
          <w:b/>
          <w:lang w:val="es-ES_tradnl" w:eastAsia="es-ES"/>
        </w:rPr>
        <w:lastRenderedPageBreak/>
        <w:t>SÉ</w:t>
      </w:r>
      <w:r w:rsidR="00595316" w:rsidRPr="0012457A">
        <w:rPr>
          <w:rFonts w:ascii="Palatino Linotype" w:eastAsia="MS Mincho" w:hAnsi="Palatino Linotype"/>
          <w:b/>
          <w:lang w:val="es-ES_tradnl" w:eastAsia="es-ES"/>
        </w:rPr>
        <w:t>PTIMO.</w:t>
      </w:r>
      <w:r w:rsidR="00595316" w:rsidRPr="0012457A">
        <w:rPr>
          <w:rFonts w:ascii="Palatino Linotype" w:eastAsia="MS Mincho" w:hAnsi="Palatino Linotype"/>
          <w:lang w:val="es-ES_tradnl" w:eastAsia="es-ES"/>
        </w:rPr>
        <w:t xml:space="preserve"> </w:t>
      </w:r>
      <w:r w:rsidR="0074570F" w:rsidRPr="0012457A">
        <w:rPr>
          <w:rFonts w:ascii="Palatino Linotype" w:eastAsiaTheme="minorHAnsi" w:hAnsi="Palatino Linotype" w:cstheme="minorBidi"/>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28393C" w:rsidRPr="0012457A" w:rsidRDefault="0028393C" w:rsidP="00595316">
      <w:pPr>
        <w:spacing w:line="360" w:lineRule="auto"/>
        <w:jc w:val="both"/>
        <w:rPr>
          <w:rFonts w:ascii="Palatino Linotype" w:eastAsia="MS Mincho" w:hAnsi="Palatino Linotype"/>
          <w:b/>
          <w:lang w:val="es-ES_tradnl" w:eastAsia="es-ES"/>
        </w:rPr>
      </w:pPr>
    </w:p>
    <w:p w:rsidR="0012457A" w:rsidRDefault="00595316" w:rsidP="0012457A">
      <w:pPr>
        <w:spacing w:line="360" w:lineRule="auto"/>
        <w:jc w:val="both"/>
        <w:rPr>
          <w:rFonts w:ascii="Palatino Linotype" w:eastAsiaTheme="minorHAnsi" w:hAnsi="Palatino Linotype" w:cs="Arial"/>
          <w:sz w:val="22"/>
          <w:lang w:eastAsia="en-US"/>
        </w:rPr>
      </w:pPr>
      <w:r w:rsidRPr="0012457A">
        <w:rPr>
          <w:rFonts w:ascii="Palatino Linotype" w:eastAsiaTheme="minorEastAsia" w:hAnsi="Palatino Linotype"/>
          <w:sz w:val="22"/>
          <w:lang w:val="es-ES_tradnl" w:eastAsia="es-ES"/>
        </w:rPr>
        <w:t xml:space="preserve">ASÍ LO RESUELVE, </w:t>
      </w:r>
      <w:r w:rsidR="0074570F" w:rsidRPr="0012457A">
        <w:rPr>
          <w:rFonts w:ascii="Palatino Linotype" w:eastAsiaTheme="minorHAnsi" w:hAnsi="Palatino Linotype" w:cs="Arial"/>
          <w:sz w:val="22"/>
          <w:lang w:eastAsia="en-US"/>
        </w:rPr>
        <w:t xml:space="preserve">POR </w:t>
      </w:r>
      <w:r w:rsidR="0012457A" w:rsidRPr="0012457A">
        <w:rPr>
          <w:rFonts w:ascii="Palatino Linotype" w:eastAsiaTheme="minorHAnsi" w:hAnsi="Palatino Linotype" w:cs="Arial"/>
          <w:sz w:val="22"/>
          <w:lang w:eastAsia="en-US"/>
        </w:rPr>
        <w:t>UNANIMIDAD</w:t>
      </w:r>
      <w:r w:rsidR="0074570F" w:rsidRPr="0012457A">
        <w:rPr>
          <w:rFonts w:ascii="Palatino Linotype" w:eastAsiaTheme="minorHAnsi" w:hAnsi="Palatino Linotype" w:cs="Arial"/>
          <w:sz w:val="22"/>
          <w:lang w:eastAsia="en-US"/>
        </w:rPr>
        <w:t xml:space="preserve"> DE VOTOS EL PLENO DEL</w:t>
      </w:r>
      <w:r w:rsidR="0074570F" w:rsidRPr="0012457A">
        <w:rPr>
          <w:rFonts w:ascii="Palatino Linotype" w:eastAsia="Arial Unicode MS" w:hAnsi="Palatino Linotype" w:cs="Arial"/>
          <w:sz w:val="22"/>
          <w:lang w:eastAsia="en-US"/>
        </w:rPr>
        <w:t xml:space="preserve"> INSTITUTO DE TRANSPARENCIA, ACCESO A LA INFORMACIÓN PÚBLICA Y PROTECCIÓN DE DATOS PERSONALES DEL ESTADO DE MÉXICO Y MUNICIPIOS</w:t>
      </w:r>
      <w:r w:rsidR="0074570F" w:rsidRPr="0012457A">
        <w:rPr>
          <w:rFonts w:ascii="Palatino Linotype" w:eastAsiaTheme="minorHAnsi" w:hAnsi="Palatino Linotype" w:cs="Arial"/>
          <w:sz w:val="22"/>
          <w:lang w:eastAsia="en-US"/>
        </w:rPr>
        <w:t>, CONFORMADO POR LOS COMISIONADOS ZULEMA MAR</w:t>
      </w:r>
      <w:r w:rsidR="00DC591D">
        <w:rPr>
          <w:rFonts w:ascii="Palatino Linotype" w:eastAsiaTheme="minorHAnsi" w:hAnsi="Palatino Linotype" w:cs="Arial"/>
          <w:sz w:val="22"/>
          <w:lang w:eastAsia="en-US"/>
        </w:rPr>
        <w:t>TÍNEZ SÁNCHEZ, EVA ABAID YAPUR,</w:t>
      </w:r>
      <w:r w:rsidR="0074570F" w:rsidRPr="0012457A">
        <w:rPr>
          <w:rFonts w:ascii="Palatino Linotype" w:eastAsiaTheme="minorHAnsi" w:hAnsi="Palatino Linotype" w:cs="Arial"/>
          <w:sz w:val="22"/>
          <w:lang w:eastAsia="en-US"/>
        </w:rPr>
        <w:t xml:space="preserve"> JAVIER MARTÍNEZ CRUZ</w:t>
      </w:r>
      <w:r w:rsidR="00DC591D">
        <w:rPr>
          <w:rFonts w:ascii="Palatino Linotype" w:eastAsiaTheme="minorHAnsi" w:hAnsi="Palatino Linotype" w:cs="Arial"/>
          <w:sz w:val="22"/>
          <w:lang w:eastAsia="en-US"/>
        </w:rPr>
        <w:t>, EMITIENDO VOTO PARTICULAR, CON VOTO DISIDENTE</w:t>
      </w:r>
      <w:r w:rsidR="00DC591D" w:rsidRPr="0012457A">
        <w:rPr>
          <w:rFonts w:ascii="Palatino Linotype" w:eastAsiaTheme="minorHAnsi" w:hAnsi="Palatino Linotype" w:cs="Arial"/>
          <w:sz w:val="22"/>
          <w:lang w:eastAsia="en-US"/>
        </w:rPr>
        <w:t xml:space="preserve"> </w:t>
      </w:r>
      <w:r w:rsidR="0074570F" w:rsidRPr="0012457A">
        <w:rPr>
          <w:rFonts w:ascii="Palatino Linotype" w:eastAsiaTheme="minorHAnsi" w:hAnsi="Palatino Linotype" w:cs="Arial"/>
          <w:sz w:val="22"/>
          <w:lang w:eastAsia="en-US"/>
        </w:rPr>
        <w:t>Y LUIS GUSTAVO PARRA N</w:t>
      </w:r>
      <w:bookmarkStart w:id="40" w:name="_GoBack"/>
      <w:bookmarkEnd w:id="40"/>
      <w:r w:rsidR="0074570F" w:rsidRPr="0012457A">
        <w:rPr>
          <w:rFonts w:ascii="Palatino Linotype" w:eastAsiaTheme="minorHAnsi" w:hAnsi="Palatino Linotype" w:cs="Arial"/>
          <w:sz w:val="22"/>
          <w:lang w:eastAsia="en-US"/>
        </w:rPr>
        <w:t>ORIEGA, EN LA VIGÉSIMA SEGUNDA SESIÓN ORDINARIA CELEBRADA EL VEINTITRÉS DE JUNIO DE DOS MIL VEINTIUNO, ANTE EL SECRETARIO TÉCNICO DEL PLENO, ALEXIS TAPIA RAMÍREZ</w:t>
      </w:r>
      <w:r w:rsidRPr="0012457A">
        <w:rPr>
          <w:rFonts w:ascii="Palatino Linotype" w:eastAsiaTheme="minorEastAsia" w:hAnsi="Palatino Linotype"/>
          <w:sz w:val="22"/>
          <w:lang w:val="es-ES_tradnl" w:eastAsia="es-ES"/>
        </w:rPr>
        <w:t>.</w:t>
      </w:r>
      <w:r w:rsidR="0074570F" w:rsidRPr="0012457A">
        <w:rPr>
          <w:rFonts w:ascii="Palatino Linotype" w:eastAsiaTheme="minorHAnsi" w:hAnsi="Palatino Linotype" w:cs="Arial"/>
          <w:sz w:val="22"/>
          <w:lang w:eastAsia="en-US"/>
        </w:rPr>
        <w:t xml:space="preserve"> </w:t>
      </w:r>
      <w:bookmarkEnd w:id="18"/>
      <w:bookmarkEnd w:id="19"/>
      <w:bookmarkEnd w:id="20"/>
      <w:bookmarkEnd w:id="21"/>
      <w:bookmarkEnd w:id="22"/>
      <w:bookmarkEnd w:id="23"/>
      <w:bookmarkEnd w:id="25"/>
    </w:p>
    <w:p w:rsidR="0012457A" w:rsidRDefault="00630A67">
      <w:pPr>
        <w:spacing w:after="160" w:line="259" w:lineRule="auto"/>
        <w:rPr>
          <w:rFonts w:ascii="Palatino Linotype" w:eastAsiaTheme="minorHAnsi" w:hAnsi="Palatino Linotype" w:cs="Arial"/>
          <w:sz w:val="22"/>
          <w:lang w:eastAsia="en-US"/>
        </w:rPr>
      </w:pPr>
      <w:r>
        <w:rPr>
          <w:rFonts w:ascii="Palatino Linotype" w:eastAsiaTheme="minorHAnsi" w:hAnsi="Palatino Linotype" w:cs="Arial"/>
          <w:noProof/>
          <w:sz w:val="22"/>
          <w:lang w:eastAsia="es-MX"/>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151765</wp:posOffset>
                </wp:positionV>
                <wp:extent cx="5391150" cy="31432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91150" cy="314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1266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1.95pt" to="433.2pt,2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" strokecolor="#5b9bd5 [3204]" strokeweight=".5pt">
                <v:stroke joinstyle="miter"/>
              </v:line>
            </w:pict>
          </mc:Fallback>
        </mc:AlternateContent>
      </w:r>
      <w:r w:rsidR="0012457A">
        <w:rPr>
          <w:rFonts w:ascii="Palatino Linotype" w:eastAsiaTheme="minorHAnsi" w:hAnsi="Palatino Linotype" w:cs="Arial"/>
          <w:sz w:val="22"/>
          <w:lang w:eastAsia="en-US"/>
        </w:rPr>
        <w:br w:type="page"/>
      </w:r>
    </w:p>
    <w:p w:rsidR="0012457A" w:rsidRPr="005001F0" w:rsidRDefault="0012457A" w:rsidP="0012457A">
      <w:pPr>
        <w:spacing w:line="360" w:lineRule="auto"/>
        <w:jc w:val="both"/>
        <w:rPr>
          <w:rFonts w:ascii="Palatino Linotype" w:eastAsia="Calibri" w:hAnsi="Palatino Linotype" w:cs="Arial"/>
          <w:b/>
          <w:lang w:val="es-ES_tradnl" w:eastAsia="es-ES"/>
        </w:rPr>
      </w:pPr>
    </w:p>
    <w:p w:rsidR="00521DBD" w:rsidRPr="005001F0" w:rsidRDefault="00521DBD" w:rsidP="005001F0">
      <w:pPr>
        <w:spacing w:before="240" w:after="240" w:line="360" w:lineRule="auto"/>
        <w:jc w:val="both"/>
        <w:rPr>
          <w:rFonts w:ascii="Palatino Linotype" w:eastAsia="Calibri" w:hAnsi="Palatino Linotype" w:cs="Arial"/>
          <w:b/>
          <w:lang w:val="es-ES_tradnl" w:eastAsia="es-ES"/>
        </w:rPr>
      </w:pPr>
    </w:p>
    <w:sectPr w:rsidR="00521DBD" w:rsidRPr="005001F0" w:rsidSect="0059531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570" w:rsidRDefault="000A3570" w:rsidP="00595316">
      <w:r>
        <w:separator/>
      </w:r>
    </w:p>
  </w:endnote>
  <w:endnote w:type="continuationSeparator" w:id="0">
    <w:p w:rsidR="000A3570" w:rsidRDefault="000A3570"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339D0" w:rsidRPr="00883450" w:rsidRDefault="003339D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30A67">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30A67">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rsidR="003339D0" w:rsidRDefault="003339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D0" w:rsidRPr="00883450" w:rsidRDefault="003339D0"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30A67" w:rsidRPr="00630A6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30A67" w:rsidRPr="00630A67">
      <w:rPr>
        <w:rFonts w:ascii="Palatino Linotype" w:hAnsi="Palatino Linotype"/>
        <w:noProof/>
        <w:sz w:val="22"/>
        <w:szCs w:val="22"/>
        <w:lang w:val="es-ES"/>
      </w:rPr>
      <w:t>34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570" w:rsidRDefault="000A3570" w:rsidP="00595316">
      <w:r>
        <w:separator/>
      </w:r>
    </w:p>
  </w:footnote>
  <w:footnote w:type="continuationSeparator" w:id="0">
    <w:p w:rsidR="000A3570" w:rsidRDefault="000A3570" w:rsidP="00595316">
      <w:r>
        <w:continuationSeparator/>
      </w:r>
    </w:p>
  </w:footnote>
  <w:footnote w:id="1">
    <w:p w:rsidR="0074570F" w:rsidRPr="0041104A" w:rsidRDefault="0074570F" w:rsidP="0074570F">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74570F" w:rsidRPr="0041104A" w:rsidRDefault="0074570F" w:rsidP="0074570F">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74570F" w:rsidRPr="0041104A" w:rsidRDefault="0074570F" w:rsidP="0074570F">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74570F" w:rsidRDefault="0074570F" w:rsidP="0074570F">
      <w:pPr>
        <w:pStyle w:val="Textonotapie"/>
        <w:jc w:val="both"/>
        <w:rPr>
          <w:rFonts w:ascii="Palatino Linotype" w:hAnsi="Palatino Linotype"/>
          <w:i/>
        </w:rPr>
      </w:pPr>
      <w:r w:rsidRPr="0041104A">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74570F" w:rsidRPr="0041104A" w:rsidRDefault="0074570F" w:rsidP="0074570F">
      <w:pPr>
        <w:pStyle w:val="Textonotapie"/>
        <w:jc w:val="right"/>
        <w:rPr>
          <w:rFonts w:ascii="Palatino Linotype" w:hAnsi="Palatino Linotype"/>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57A" w:rsidRDefault="000A357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79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D0" w:rsidRDefault="000A357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7955" o:spid="_x0000_s2051" type="#_x0000_t75" style="position:absolute;margin-left:-85.15pt;margin-top:-140.75pt;width:609.4pt;height:793.75pt;z-index:-251656192;mso-position-horizontal-relative:margin;mso-position-vertical-relative:margin" o:allowincell="f">
          <v:imagedata r:id="rId1" o:title="resolución"/>
          <w10:wrap anchorx="margin" anchory="margin"/>
        </v:shape>
      </w:pict>
    </w:r>
  </w:p>
  <w:p w:rsidR="003339D0" w:rsidRDefault="003339D0">
    <w:pPr>
      <w:pStyle w:val="Encabezado"/>
    </w:pPr>
  </w:p>
  <w:tbl>
    <w:tblPr>
      <w:tblStyle w:val="Tablaconcuadrcula"/>
      <w:tblW w:w="7198"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5"/>
      <w:gridCol w:w="3989"/>
      <w:gridCol w:w="284"/>
    </w:tblGrid>
    <w:tr w:rsidR="003339D0" w:rsidRPr="00EF13C1" w:rsidTr="0012457A">
      <w:trPr>
        <w:trHeight w:val="138"/>
      </w:trPr>
      <w:tc>
        <w:tcPr>
          <w:tcW w:w="2925" w:type="dxa"/>
          <w:vAlign w:val="center"/>
        </w:tcPr>
        <w:p w:rsidR="003339D0" w:rsidRPr="003339D0" w:rsidRDefault="003339D0" w:rsidP="00595316">
          <w:pPr>
            <w:rPr>
              <w:rFonts w:ascii="Palatino Linotype" w:hAnsi="Palatino Linotype"/>
              <w:b/>
              <w:sz w:val="22"/>
              <w:szCs w:val="22"/>
            </w:rPr>
          </w:pPr>
          <w:r w:rsidRPr="003339D0">
            <w:rPr>
              <w:rFonts w:ascii="Palatino Linotype" w:hAnsi="Palatino Linotype"/>
              <w:b/>
              <w:sz w:val="22"/>
              <w:szCs w:val="22"/>
            </w:rPr>
            <w:t>Recurso de revisión:</w:t>
          </w:r>
        </w:p>
      </w:tc>
      <w:tc>
        <w:tcPr>
          <w:tcW w:w="4273" w:type="dxa"/>
          <w:gridSpan w:val="2"/>
          <w:vAlign w:val="center"/>
        </w:tcPr>
        <w:p w:rsidR="003339D0" w:rsidRPr="003339D0" w:rsidRDefault="0074570F" w:rsidP="00595316">
          <w:pPr>
            <w:pStyle w:val="Encabezado"/>
            <w:rPr>
              <w:rFonts w:ascii="Palatino Linotype" w:hAnsi="Palatino Linotype"/>
              <w:b/>
              <w:sz w:val="22"/>
              <w:szCs w:val="22"/>
            </w:rPr>
          </w:pPr>
          <w:r>
            <w:rPr>
              <w:rFonts w:ascii="Palatino Linotype" w:hAnsi="Palatino Linotype"/>
              <w:b/>
              <w:sz w:val="22"/>
              <w:szCs w:val="22"/>
            </w:rPr>
            <w:t>01963</w:t>
          </w:r>
          <w:r w:rsidR="003339D0" w:rsidRPr="003339D0">
            <w:rPr>
              <w:rFonts w:ascii="Palatino Linotype" w:hAnsi="Palatino Linotype"/>
              <w:b/>
              <w:sz w:val="22"/>
              <w:szCs w:val="22"/>
            </w:rPr>
            <w:t>/INFOEM/IP/RR/2021</w:t>
          </w:r>
        </w:p>
      </w:tc>
    </w:tr>
    <w:tr w:rsidR="003339D0" w:rsidRPr="003339D0" w:rsidTr="0012457A">
      <w:trPr>
        <w:gridAfter w:val="1"/>
        <w:wAfter w:w="284" w:type="dxa"/>
        <w:trHeight w:val="321"/>
      </w:trPr>
      <w:tc>
        <w:tcPr>
          <w:tcW w:w="2925" w:type="dxa"/>
          <w:vAlign w:val="center"/>
        </w:tcPr>
        <w:p w:rsidR="003339D0" w:rsidRPr="003339D0" w:rsidRDefault="003339D0" w:rsidP="00595316">
          <w:pPr>
            <w:rPr>
              <w:rFonts w:ascii="Palatino Linotype" w:hAnsi="Palatino Linotype"/>
              <w:b/>
              <w:sz w:val="22"/>
              <w:szCs w:val="22"/>
            </w:rPr>
          </w:pPr>
          <w:r w:rsidRPr="003339D0">
            <w:rPr>
              <w:rFonts w:ascii="Palatino Linotype" w:hAnsi="Palatino Linotype"/>
              <w:b/>
              <w:sz w:val="22"/>
              <w:szCs w:val="22"/>
            </w:rPr>
            <w:t>Sujeto obligado:</w:t>
          </w:r>
        </w:p>
      </w:tc>
      <w:tc>
        <w:tcPr>
          <w:tcW w:w="3989" w:type="dxa"/>
          <w:vAlign w:val="center"/>
        </w:tcPr>
        <w:p w:rsidR="003339D0" w:rsidRPr="003339D0" w:rsidRDefault="0074570F" w:rsidP="00595316">
          <w:pPr>
            <w:pStyle w:val="Encabezado"/>
            <w:ind w:right="21"/>
            <w:rPr>
              <w:rFonts w:ascii="Palatino Linotype" w:hAnsi="Palatino Linotype"/>
              <w:b/>
              <w:sz w:val="22"/>
              <w:szCs w:val="22"/>
            </w:rPr>
          </w:pPr>
          <w:r>
            <w:rPr>
              <w:rFonts w:ascii="Palatino Linotype" w:hAnsi="Palatino Linotype"/>
              <w:b/>
              <w:color w:val="000000" w:themeColor="text1"/>
              <w:sz w:val="22"/>
              <w:szCs w:val="22"/>
            </w:rPr>
            <w:t>Ayuntamiento de Zacualpan</w:t>
          </w:r>
        </w:p>
      </w:tc>
    </w:tr>
    <w:tr w:rsidR="003339D0" w:rsidRPr="00EF13C1" w:rsidTr="0012457A">
      <w:trPr>
        <w:trHeight w:val="321"/>
      </w:trPr>
      <w:tc>
        <w:tcPr>
          <w:tcW w:w="2925" w:type="dxa"/>
          <w:vAlign w:val="center"/>
        </w:tcPr>
        <w:p w:rsidR="003339D0" w:rsidRPr="003339D0" w:rsidRDefault="0074570F" w:rsidP="00595316">
          <w:pPr>
            <w:rPr>
              <w:rFonts w:ascii="Palatino Linotype" w:hAnsi="Palatino Linotype"/>
              <w:b/>
              <w:sz w:val="22"/>
              <w:szCs w:val="22"/>
            </w:rPr>
          </w:pPr>
          <w:r>
            <w:rPr>
              <w:rFonts w:ascii="Palatino Linotype" w:hAnsi="Palatino Linotype"/>
              <w:b/>
              <w:sz w:val="22"/>
              <w:szCs w:val="22"/>
            </w:rPr>
            <w:t>Comisionado por returno</w:t>
          </w:r>
          <w:r w:rsidR="003339D0" w:rsidRPr="003339D0">
            <w:rPr>
              <w:rFonts w:ascii="Palatino Linotype" w:hAnsi="Palatino Linotype"/>
              <w:b/>
              <w:sz w:val="22"/>
              <w:szCs w:val="22"/>
            </w:rPr>
            <w:t>:</w:t>
          </w:r>
        </w:p>
      </w:tc>
      <w:tc>
        <w:tcPr>
          <w:tcW w:w="4273" w:type="dxa"/>
          <w:gridSpan w:val="2"/>
          <w:vAlign w:val="center"/>
        </w:tcPr>
        <w:p w:rsidR="003339D0" w:rsidRPr="003339D0" w:rsidRDefault="0074570F" w:rsidP="00595316">
          <w:pPr>
            <w:pStyle w:val="Encabezado"/>
            <w:rPr>
              <w:rFonts w:ascii="Palatino Linotype" w:hAnsi="Palatino Linotype"/>
              <w:b/>
              <w:sz w:val="22"/>
              <w:szCs w:val="22"/>
            </w:rPr>
          </w:pPr>
          <w:r>
            <w:rPr>
              <w:rFonts w:ascii="Palatino Linotype" w:hAnsi="Palatino Linotype"/>
              <w:b/>
              <w:sz w:val="22"/>
              <w:szCs w:val="22"/>
            </w:rPr>
            <w:t>Zulema Martínez Sánchez</w:t>
          </w:r>
        </w:p>
      </w:tc>
    </w:tr>
  </w:tbl>
  <w:p w:rsidR="003339D0" w:rsidRDefault="003339D0" w:rsidP="005953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D0" w:rsidRDefault="000A3570" w:rsidP="00595316">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7953" o:spid="_x0000_s2049" type="#_x0000_t75" style="position:absolute;margin-left:-85.15pt;margin-top:-141.5pt;width:609.4pt;height:793.75pt;z-index:-251658240;mso-position-horizontal-relative:margin;mso-position-vertical-relative:margin" o:allowincell="f">
          <v:imagedata r:id="rId1" o:title="resolución"/>
          <w10:wrap anchorx="margin" anchory="margin"/>
        </v:shape>
      </w:pict>
    </w:r>
    <w:r w:rsidR="003339D0">
      <w:tab/>
    </w:r>
    <w:r w:rsidR="003339D0">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3339D0" w:rsidRPr="00182113" w:rsidTr="00595316">
      <w:trPr>
        <w:trHeight w:val="138"/>
      </w:trPr>
      <w:tc>
        <w:tcPr>
          <w:tcW w:w="2552" w:type="dxa"/>
          <w:vAlign w:val="center"/>
        </w:tcPr>
        <w:p w:rsidR="003339D0" w:rsidRPr="003339D0" w:rsidRDefault="003339D0" w:rsidP="00595316">
          <w:pPr>
            <w:ind w:right="-572"/>
            <w:rPr>
              <w:rFonts w:ascii="Palatino Linotype" w:hAnsi="Palatino Linotype"/>
              <w:b/>
              <w:sz w:val="22"/>
              <w:szCs w:val="22"/>
            </w:rPr>
          </w:pPr>
          <w:r w:rsidRPr="003339D0">
            <w:rPr>
              <w:rFonts w:ascii="Palatino Linotype" w:hAnsi="Palatino Linotype"/>
              <w:b/>
              <w:sz w:val="22"/>
              <w:szCs w:val="22"/>
            </w:rPr>
            <w:t>Recurso de revisión:</w:t>
          </w:r>
        </w:p>
      </w:tc>
      <w:tc>
        <w:tcPr>
          <w:tcW w:w="3969" w:type="dxa"/>
          <w:vAlign w:val="center"/>
        </w:tcPr>
        <w:p w:rsidR="003339D0" w:rsidRPr="003339D0" w:rsidRDefault="0074570F" w:rsidP="0059531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01963</w:t>
          </w:r>
          <w:r w:rsidR="003339D0" w:rsidRPr="003339D0">
            <w:rPr>
              <w:rFonts w:ascii="Palatino Linotype" w:hAnsi="Palatino Linotype" w:cs="Arial"/>
              <w:b/>
              <w:bCs/>
              <w:sz w:val="22"/>
              <w:szCs w:val="22"/>
              <w:lang w:eastAsia="es-MX"/>
            </w:rPr>
            <w:t>/INFOEM/IP/RR/2021</w:t>
          </w:r>
        </w:p>
      </w:tc>
    </w:tr>
    <w:tr w:rsidR="003339D0" w:rsidRPr="00182113" w:rsidTr="00595316">
      <w:trPr>
        <w:trHeight w:val="227"/>
      </w:trPr>
      <w:tc>
        <w:tcPr>
          <w:tcW w:w="2552" w:type="dxa"/>
          <w:vAlign w:val="center"/>
        </w:tcPr>
        <w:p w:rsidR="003339D0" w:rsidRPr="003339D0" w:rsidRDefault="003339D0"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3339D0" w:rsidRPr="003339D0" w:rsidRDefault="0080233C" w:rsidP="00595316">
          <w:pPr>
            <w:pStyle w:val="Encabezado"/>
            <w:tabs>
              <w:tab w:val="clear" w:pos="4252"/>
            </w:tabs>
            <w:ind w:right="-250"/>
            <w:rPr>
              <w:rFonts w:ascii="Palatino Linotype" w:hAnsi="Palatino Linotype"/>
              <w:b/>
              <w:sz w:val="22"/>
              <w:szCs w:val="22"/>
            </w:rPr>
          </w:pPr>
          <w:proofErr w:type="spellStart"/>
          <w:r>
            <w:rPr>
              <w:rFonts w:ascii="Palatino Linotype" w:hAnsi="Palatino Linotype" w:cs="Arial"/>
              <w:b/>
              <w:sz w:val="22"/>
              <w:szCs w:val="22"/>
            </w:rPr>
            <w:t>xxxxxxxxxxxxxxxxxxxxxxxx</w:t>
          </w:r>
          <w:proofErr w:type="spellEnd"/>
        </w:p>
      </w:tc>
    </w:tr>
    <w:tr w:rsidR="003339D0" w:rsidRPr="00182113" w:rsidTr="00595316">
      <w:trPr>
        <w:trHeight w:val="232"/>
      </w:trPr>
      <w:tc>
        <w:tcPr>
          <w:tcW w:w="2552" w:type="dxa"/>
          <w:vAlign w:val="center"/>
        </w:tcPr>
        <w:p w:rsidR="003339D0" w:rsidRPr="003339D0" w:rsidRDefault="003339D0" w:rsidP="00595316">
          <w:pPr>
            <w:rPr>
              <w:rFonts w:ascii="Palatino Linotype" w:hAnsi="Palatino Linotype"/>
              <w:b/>
              <w:sz w:val="22"/>
              <w:szCs w:val="22"/>
            </w:rPr>
          </w:pPr>
          <w:r w:rsidRPr="003339D0">
            <w:rPr>
              <w:rFonts w:ascii="Palatino Linotype" w:hAnsi="Palatino Linotype"/>
              <w:b/>
              <w:sz w:val="22"/>
              <w:szCs w:val="22"/>
            </w:rPr>
            <w:t>Sujeto obligado:</w:t>
          </w:r>
        </w:p>
      </w:tc>
      <w:tc>
        <w:tcPr>
          <w:tcW w:w="3969" w:type="dxa"/>
          <w:vAlign w:val="center"/>
        </w:tcPr>
        <w:p w:rsidR="003339D0" w:rsidRPr="003339D0" w:rsidRDefault="0074570F" w:rsidP="00595316">
          <w:pPr>
            <w:pStyle w:val="Encabezado"/>
            <w:rPr>
              <w:rFonts w:ascii="Palatino Linotype" w:hAnsi="Palatino Linotype"/>
              <w:b/>
              <w:sz w:val="22"/>
              <w:szCs w:val="22"/>
            </w:rPr>
          </w:pPr>
          <w:r>
            <w:rPr>
              <w:rFonts w:ascii="Palatino Linotype" w:hAnsi="Palatino Linotype"/>
              <w:b/>
              <w:color w:val="000000" w:themeColor="text1"/>
              <w:sz w:val="22"/>
              <w:szCs w:val="22"/>
            </w:rPr>
            <w:t>Ayuntamiento de Zacualpan</w:t>
          </w:r>
        </w:p>
      </w:tc>
    </w:tr>
    <w:tr w:rsidR="003339D0" w:rsidRPr="00182113" w:rsidTr="00595316">
      <w:trPr>
        <w:trHeight w:val="320"/>
      </w:trPr>
      <w:tc>
        <w:tcPr>
          <w:tcW w:w="2552" w:type="dxa"/>
          <w:vAlign w:val="center"/>
        </w:tcPr>
        <w:p w:rsidR="003339D0" w:rsidRPr="003339D0" w:rsidRDefault="003339D0" w:rsidP="00595316">
          <w:pPr>
            <w:rPr>
              <w:rFonts w:ascii="Palatino Linotype" w:hAnsi="Palatino Linotype"/>
              <w:b/>
              <w:sz w:val="22"/>
              <w:szCs w:val="22"/>
            </w:rPr>
          </w:pPr>
          <w:r w:rsidRPr="003339D0">
            <w:rPr>
              <w:rFonts w:ascii="Palatino Linotype" w:hAnsi="Palatino Linotype"/>
              <w:b/>
              <w:sz w:val="22"/>
              <w:szCs w:val="22"/>
            </w:rPr>
            <w:t>Comisionado p</w:t>
          </w:r>
          <w:r w:rsidR="0074570F">
            <w:rPr>
              <w:rFonts w:ascii="Palatino Linotype" w:hAnsi="Palatino Linotype"/>
              <w:b/>
              <w:sz w:val="22"/>
              <w:szCs w:val="22"/>
            </w:rPr>
            <w:t>or returno</w:t>
          </w:r>
          <w:r w:rsidRPr="003339D0">
            <w:rPr>
              <w:rFonts w:ascii="Palatino Linotype" w:hAnsi="Palatino Linotype"/>
              <w:b/>
              <w:sz w:val="22"/>
              <w:szCs w:val="22"/>
            </w:rPr>
            <w:t>:</w:t>
          </w:r>
        </w:p>
      </w:tc>
      <w:tc>
        <w:tcPr>
          <w:tcW w:w="3969" w:type="dxa"/>
          <w:vAlign w:val="center"/>
        </w:tcPr>
        <w:p w:rsidR="003339D0" w:rsidRPr="003339D0" w:rsidRDefault="0074570F" w:rsidP="00595316">
          <w:pPr>
            <w:pStyle w:val="Encabezado"/>
            <w:rPr>
              <w:rFonts w:ascii="Palatino Linotype" w:hAnsi="Palatino Linotype"/>
              <w:b/>
              <w:sz w:val="22"/>
              <w:szCs w:val="22"/>
            </w:rPr>
          </w:pPr>
          <w:r>
            <w:rPr>
              <w:rFonts w:ascii="Palatino Linotype" w:hAnsi="Palatino Linotype"/>
              <w:b/>
              <w:sz w:val="22"/>
              <w:szCs w:val="22"/>
            </w:rPr>
            <w:t>Zulema Martínez Sánchez</w:t>
          </w:r>
        </w:p>
      </w:tc>
    </w:tr>
  </w:tbl>
  <w:p w:rsidR="003339D0" w:rsidRDefault="003339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5"/>
  </w:num>
  <w:num w:numId="4">
    <w:abstractNumId w:val="16"/>
  </w:num>
  <w:num w:numId="5">
    <w:abstractNumId w:val="2"/>
  </w:num>
  <w:num w:numId="6">
    <w:abstractNumId w:val="7"/>
  </w:num>
  <w:num w:numId="7">
    <w:abstractNumId w:val="9"/>
  </w:num>
  <w:num w:numId="8">
    <w:abstractNumId w:val="31"/>
  </w:num>
  <w:num w:numId="9">
    <w:abstractNumId w:val="20"/>
  </w:num>
  <w:num w:numId="10">
    <w:abstractNumId w:val="23"/>
  </w:num>
  <w:num w:numId="11">
    <w:abstractNumId w:val="11"/>
  </w:num>
  <w:num w:numId="12">
    <w:abstractNumId w:val="36"/>
  </w:num>
  <w:num w:numId="13">
    <w:abstractNumId w:val="17"/>
  </w:num>
  <w:num w:numId="14">
    <w:abstractNumId w:val="12"/>
  </w:num>
  <w:num w:numId="15">
    <w:abstractNumId w:val="0"/>
  </w:num>
  <w:num w:numId="16">
    <w:abstractNumId w:val="32"/>
  </w:num>
  <w:num w:numId="17">
    <w:abstractNumId w:val="35"/>
  </w:num>
  <w:num w:numId="18">
    <w:abstractNumId w:val="21"/>
  </w:num>
  <w:num w:numId="19">
    <w:abstractNumId w:val="14"/>
  </w:num>
  <w:num w:numId="20">
    <w:abstractNumId w:val="13"/>
  </w:num>
  <w:num w:numId="21">
    <w:abstractNumId w:val="19"/>
  </w:num>
  <w:num w:numId="22">
    <w:abstractNumId w:val="22"/>
  </w:num>
  <w:num w:numId="23">
    <w:abstractNumId w:val="29"/>
  </w:num>
  <w:num w:numId="24">
    <w:abstractNumId w:val="26"/>
  </w:num>
  <w:num w:numId="25">
    <w:abstractNumId w:val="5"/>
  </w:num>
  <w:num w:numId="26">
    <w:abstractNumId w:val="28"/>
  </w:num>
  <w:num w:numId="27">
    <w:abstractNumId w:val="6"/>
  </w:num>
  <w:num w:numId="28">
    <w:abstractNumId w:val="4"/>
  </w:num>
  <w:num w:numId="29">
    <w:abstractNumId w:val="1"/>
  </w:num>
  <w:num w:numId="30">
    <w:abstractNumId w:val="3"/>
  </w:num>
  <w:num w:numId="31">
    <w:abstractNumId w:val="8"/>
  </w:num>
  <w:num w:numId="32">
    <w:abstractNumId w:val="27"/>
  </w:num>
  <w:num w:numId="33">
    <w:abstractNumId w:val="34"/>
  </w:num>
  <w:num w:numId="34">
    <w:abstractNumId w:val="15"/>
  </w:num>
  <w:num w:numId="35">
    <w:abstractNumId w:val="33"/>
  </w:num>
  <w:num w:numId="36">
    <w:abstractNumId w:val="3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A3570"/>
    <w:rsid w:val="000B59BD"/>
    <w:rsid w:val="000B5E73"/>
    <w:rsid w:val="000C6DB3"/>
    <w:rsid w:val="000D0C5A"/>
    <w:rsid w:val="000F0AEA"/>
    <w:rsid w:val="00107464"/>
    <w:rsid w:val="0012457A"/>
    <w:rsid w:val="00142E0A"/>
    <w:rsid w:val="001519F8"/>
    <w:rsid w:val="00154EAC"/>
    <w:rsid w:val="00161818"/>
    <w:rsid w:val="00164AA4"/>
    <w:rsid w:val="0019248F"/>
    <w:rsid w:val="001A3473"/>
    <w:rsid w:val="001C5313"/>
    <w:rsid w:val="001F331C"/>
    <w:rsid w:val="00200913"/>
    <w:rsid w:val="00211005"/>
    <w:rsid w:val="00212C25"/>
    <w:rsid w:val="00243985"/>
    <w:rsid w:val="0028393C"/>
    <w:rsid w:val="00290CBE"/>
    <w:rsid w:val="002A0729"/>
    <w:rsid w:val="002A76F8"/>
    <w:rsid w:val="002C5B56"/>
    <w:rsid w:val="002C608B"/>
    <w:rsid w:val="002F4E49"/>
    <w:rsid w:val="00313561"/>
    <w:rsid w:val="003339D0"/>
    <w:rsid w:val="00343211"/>
    <w:rsid w:val="00363646"/>
    <w:rsid w:val="00372E75"/>
    <w:rsid w:val="00385C58"/>
    <w:rsid w:val="0039612A"/>
    <w:rsid w:val="003B7ADA"/>
    <w:rsid w:val="003C3403"/>
    <w:rsid w:val="003C4E7A"/>
    <w:rsid w:val="003D36F2"/>
    <w:rsid w:val="004011A2"/>
    <w:rsid w:val="00433312"/>
    <w:rsid w:val="0044198B"/>
    <w:rsid w:val="00451FCF"/>
    <w:rsid w:val="00452B34"/>
    <w:rsid w:val="004546A0"/>
    <w:rsid w:val="004702A6"/>
    <w:rsid w:val="005001F0"/>
    <w:rsid w:val="00521DBD"/>
    <w:rsid w:val="00540A3E"/>
    <w:rsid w:val="00542876"/>
    <w:rsid w:val="005447B9"/>
    <w:rsid w:val="00565058"/>
    <w:rsid w:val="00595316"/>
    <w:rsid w:val="005C370B"/>
    <w:rsid w:val="005C3DAB"/>
    <w:rsid w:val="005D10E6"/>
    <w:rsid w:val="005D1B8C"/>
    <w:rsid w:val="005E552B"/>
    <w:rsid w:val="00624D0E"/>
    <w:rsid w:val="00630A67"/>
    <w:rsid w:val="00632B54"/>
    <w:rsid w:val="00683AD5"/>
    <w:rsid w:val="006977A5"/>
    <w:rsid w:val="006A698A"/>
    <w:rsid w:val="006C258E"/>
    <w:rsid w:val="006D7837"/>
    <w:rsid w:val="006E0DB7"/>
    <w:rsid w:val="007241BE"/>
    <w:rsid w:val="00726460"/>
    <w:rsid w:val="007301A6"/>
    <w:rsid w:val="0074570F"/>
    <w:rsid w:val="007501F2"/>
    <w:rsid w:val="007547B5"/>
    <w:rsid w:val="0076477D"/>
    <w:rsid w:val="00776A87"/>
    <w:rsid w:val="00790FE5"/>
    <w:rsid w:val="0079679B"/>
    <w:rsid w:val="007A2537"/>
    <w:rsid w:val="007E373A"/>
    <w:rsid w:val="007F4863"/>
    <w:rsid w:val="0080233C"/>
    <w:rsid w:val="00814099"/>
    <w:rsid w:val="008540EC"/>
    <w:rsid w:val="008556D5"/>
    <w:rsid w:val="008611D6"/>
    <w:rsid w:val="008C2F4C"/>
    <w:rsid w:val="008F0AD0"/>
    <w:rsid w:val="008F7350"/>
    <w:rsid w:val="00924CA8"/>
    <w:rsid w:val="00951418"/>
    <w:rsid w:val="00964E47"/>
    <w:rsid w:val="00966C4D"/>
    <w:rsid w:val="009B46A4"/>
    <w:rsid w:val="009B7D14"/>
    <w:rsid w:val="009C4203"/>
    <w:rsid w:val="009D09DA"/>
    <w:rsid w:val="009D3BB8"/>
    <w:rsid w:val="009E6675"/>
    <w:rsid w:val="009E73FF"/>
    <w:rsid w:val="009F6527"/>
    <w:rsid w:val="00A002DC"/>
    <w:rsid w:val="00A0348F"/>
    <w:rsid w:val="00A17404"/>
    <w:rsid w:val="00A3209F"/>
    <w:rsid w:val="00A96C5B"/>
    <w:rsid w:val="00AA48BF"/>
    <w:rsid w:val="00AC4777"/>
    <w:rsid w:val="00AF01ED"/>
    <w:rsid w:val="00BA15AA"/>
    <w:rsid w:val="00BF07A7"/>
    <w:rsid w:val="00BF6D57"/>
    <w:rsid w:val="00BF7E91"/>
    <w:rsid w:val="00C026FE"/>
    <w:rsid w:val="00C0337F"/>
    <w:rsid w:val="00C3490C"/>
    <w:rsid w:val="00C35D01"/>
    <w:rsid w:val="00C66033"/>
    <w:rsid w:val="00CA7624"/>
    <w:rsid w:val="00CB2D73"/>
    <w:rsid w:val="00D27C47"/>
    <w:rsid w:val="00D436DD"/>
    <w:rsid w:val="00D547BE"/>
    <w:rsid w:val="00D728B2"/>
    <w:rsid w:val="00D87F78"/>
    <w:rsid w:val="00D90508"/>
    <w:rsid w:val="00DA7B78"/>
    <w:rsid w:val="00DB6C15"/>
    <w:rsid w:val="00DB798A"/>
    <w:rsid w:val="00DC3312"/>
    <w:rsid w:val="00DC591D"/>
    <w:rsid w:val="00DD1502"/>
    <w:rsid w:val="00DF0C41"/>
    <w:rsid w:val="00DF4D90"/>
    <w:rsid w:val="00E02A1B"/>
    <w:rsid w:val="00E02BEF"/>
    <w:rsid w:val="00E33086"/>
    <w:rsid w:val="00E407FA"/>
    <w:rsid w:val="00E5674D"/>
    <w:rsid w:val="00E56D86"/>
    <w:rsid w:val="00EA1327"/>
    <w:rsid w:val="00EB0B2F"/>
    <w:rsid w:val="00EB5A4C"/>
    <w:rsid w:val="00EB61D1"/>
    <w:rsid w:val="00EC4E4D"/>
    <w:rsid w:val="00ED374D"/>
    <w:rsid w:val="00F46DCB"/>
    <w:rsid w:val="00F52B5F"/>
    <w:rsid w:val="00F5451A"/>
    <w:rsid w:val="00F55532"/>
    <w:rsid w:val="00F55D00"/>
    <w:rsid w:val="00FA4ADD"/>
    <w:rsid w:val="00FA5A9D"/>
    <w:rsid w:val="00FC3128"/>
    <w:rsid w:val="00FE2FD2"/>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34</Pages>
  <Words>8425</Words>
  <Characters>46341</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2021-06-18T18:54:00Z</dcterms:created>
  <dcterms:modified xsi:type="dcterms:W3CDTF">2021-08-03T22:30:00Z</dcterms:modified>
</cp:coreProperties>
</file>