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3CCC20A4"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w:t>
      </w:r>
      <w:r w:rsidR="00446A11">
        <w:rPr>
          <w:rFonts w:ascii="Palatino Linotype" w:eastAsia="Times New Roman" w:hAnsi="Palatino Linotype" w:cs="Arial"/>
          <w:color w:val="000000"/>
          <w:sz w:val="24"/>
          <w:szCs w:val="24"/>
          <w:lang w:eastAsia="es-MX"/>
        </w:rPr>
        <w:t>a</w:t>
      </w:r>
      <w:r w:rsidR="001166C9">
        <w:rPr>
          <w:rFonts w:ascii="Palatino Linotype" w:eastAsia="Times New Roman" w:hAnsi="Palatino Linotype" w:cs="Arial"/>
          <w:color w:val="000000"/>
          <w:sz w:val="24"/>
          <w:szCs w:val="24"/>
          <w:lang w:eastAsia="es-MX"/>
        </w:rPr>
        <w:t xml:space="preserve"> </w:t>
      </w:r>
      <w:r w:rsidR="006C28D8">
        <w:rPr>
          <w:rFonts w:ascii="Palatino Linotype" w:eastAsia="Times New Roman" w:hAnsi="Palatino Linotype" w:cs="Arial"/>
          <w:color w:val="000000"/>
          <w:sz w:val="24"/>
          <w:szCs w:val="24"/>
          <w:lang w:eastAsia="es-MX"/>
        </w:rPr>
        <w:t>once de agosto</w:t>
      </w:r>
      <w:r w:rsidR="00F652B2">
        <w:rPr>
          <w:rFonts w:ascii="Palatino Linotype" w:eastAsia="Times New Roman" w:hAnsi="Palatino Linotype" w:cs="Arial"/>
          <w:color w:val="000000"/>
          <w:sz w:val="24"/>
          <w:szCs w:val="24"/>
          <w:lang w:eastAsia="es-MX"/>
        </w:rPr>
        <w:t xml:space="preserve"> de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71271C73" w:rsidR="00BF3214" w:rsidRPr="00C05502" w:rsidRDefault="00BF3214" w:rsidP="00AD2A55">
      <w:pPr>
        <w:tabs>
          <w:tab w:val="left" w:pos="1701"/>
        </w:tabs>
        <w:spacing w:after="0" w:line="360" w:lineRule="auto"/>
        <w:jc w:val="both"/>
        <w:rPr>
          <w:rFonts w:ascii="Palatino Linotype" w:hAnsi="Palatino Linotype"/>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sidRPr="00C05502">
        <w:rPr>
          <w:rFonts w:ascii="Palatino Linotype" w:hAnsi="Palatino Linotype" w:cs="Arial"/>
          <w:sz w:val="24"/>
          <w:szCs w:val="24"/>
        </w:rPr>
        <w:t>e</w:t>
      </w:r>
      <w:r w:rsidRPr="00C05502">
        <w:rPr>
          <w:rFonts w:ascii="Palatino Linotype" w:hAnsi="Palatino Linotype" w:cs="Arial"/>
          <w:sz w:val="24"/>
          <w:szCs w:val="24"/>
        </w:rPr>
        <w:t xml:space="preserve">l expediente electrónico formado con motivo del recurso de revisión número </w:t>
      </w:r>
      <w:r w:rsidR="00045DF6" w:rsidRPr="00C05502">
        <w:rPr>
          <w:rFonts w:ascii="Palatino Linotype" w:hAnsi="Palatino Linotype"/>
          <w:b/>
          <w:sz w:val="24"/>
          <w:szCs w:val="24"/>
        </w:rPr>
        <w:t>0</w:t>
      </w:r>
      <w:r w:rsidR="008F00E6">
        <w:rPr>
          <w:rFonts w:ascii="Palatino Linotype" w:hAnsi="Palatino Linotype"/>
          <w:b/>
          <w:sz w:val="24"/>
          <w:szCs w:val="24"/>
        </w:rPr>
        <w:t>332</w:t>
      </w:r>
      <w:r w:rsidR="00D5617A">
        <w:rPr>
          <w:rFonts w:ascii="Palatino Linotype" w:hAnsi="Palatino Linotype"/>
          <w:b/>
          <w:sz w:val="24"/>
          <w:szCs w:val="24"/>
        </w:rPr>
        <w:t>5</w:t>
      </w:r>
      <w:r w:rsidR="00045DF6" w:rsidRPr="00C05502">
        <w:rPr>
          <w:rFonts w:ascii="Palatino Linotype" w:hAnsi="Palatino Linotype"/>
          <w:b/>
          <w:sz w:val="24"/>
          <w:szCs w:val="24"/>
        </w:rPr>
        <w:t>/INFOEM/IP/RR/20</w:t>
      </w:r>
      <w:r w:rsidR="00A12D0B" w:rsidRPr="00C05502">
        <w:rPr>
          <w:rFonts w:ascii="Palatino Linotype" w:hAnsi="Palatino Linotype"/>
          <w:b/>
          <w:sz w:val="24"/>
          <w:szCs w:val="24"/>
        </w:rPr>
        <w:t>21</w:t>
      </w:r>
      <w:r w:rsidR="009A79C8" w:rsidRPr="00C05502">
        <w:rPr>
          <w:rFonts w:ascii="Palatino Linotype" w:hAnsi="Palatino Linotype"/>
          <w:b/>
          <w:sz w:val="24"/>
          <w:szCs w:val="24"/>
        </w:rPr>
        <w:t xml:space="preserve">, </w:t>
      </w:r>
      <w:r w:rsidRPr="00C05502">
        <w:rPr>
          <w:rFonts w:ascii="Palatino Linotype" w:hAnsi="Palatino Linotype" w:cs="Arial"/>
          <w:sz w:val="24"/>
          <w:szCs w:val="24"/>
        </w:rPr>
        <w:t>interpuesto por</w:t>
      </w:r>
      <w:r w:rsidR="001E09BD" w:rsidRPr="00C05502">
        <w:rPr>
          <w:rFonts w:ascii="Palatino Linotype" w:hAnsi="Palatino Linotype" w:cs="Arial"/>
          <w:sz w:val="24"/>
          <w:szCs w:val="24"/>
        </w:rPr>
        <w:t xml:space="preserve"> </w:t>
      </w:r>
      <w:r w:rsidR="00826342" w:rsidRPr="00C05502">
        <w:rPr>
          <w:rFonts w:ascii="Palatino Linotype" w:hAnsi="Palatino Linotype" w:cs="Arial"/>
          <w:sz w:val="24"/>
          <w:szCs w:val="24"/>
        </w:rPr>
        <w:t>el C.</w:t>
      </w:r>
      <w:r w:rsidR="00826342" w:rsidRPr="008F00E6">
        <w:rPr>
          <w:rFonts w:ascii="Palatino Linotype" w:hAnsi="Palatino Linotype" w:cs="Arial"/>
          <w:b/>
          <w:sz w:val="24"/>
          <w:szCs w:val="24"/>
        </w:rPr>
        <w:t xml:space="preserve"> </w:t>
      </w:r>
      <w:proofErr w:type="spellStart"/>
      <w:r w:rsidR="00A837FA">
        <w:rPr>
          <w:rFonts w:ascii="Palatino Linotype" w:hAnsi="Palatino Linotype" w:cs="Arial"/>
          <w:b/>
          <w:sz w:val="24"/>
          <w:szCs w:val="24"/>
        </w:rPr>
        <w:t>xxxxxxxxxxxxxxxxxxxxxxxxxxxx</w:t>
      </w:r>
      <w:proofErr w:type="spellEnd"/>
      <w:r w:rsidR="00826342" w:rsidRPr="004E0CB8">
        <w:rPr>
          <w:rFonts w:ascii="Palatino Linotype" w:hAnsi="Palatino Linotype" w:cs="Arial"/>
          <w:sz w:val="24"/>
          <w:szCs w:val="24"/>
        </w:rPr>
        <w:t xml:space="preserve">, que </w:t>
      </w:r>
      <w:r w:rsidR="001E09BD" w:rsidRPr="004E0CB8">
        <w:rPr>
          <w:rFonts w:ascii="Palatino Linotype" w:hAnsi="Palatino Linotype" w:cs="Arial"/>
          <w:sz w:val="24"/>
          <w:szCs w:val="24"/>
        </w:rPr>
        <w:t>en l</w:t>
      </w:r>
      <w:r w:rsidRPr="004E0CB8">
        <w:rPr>
          <w:rFonts w:ascii="Palatino Linotype" w:hAnsi="Palatino Linotype" w:cs="Arial"/>
          <w:sz w:val="24"/>
          <w:szCs w:val="24"/>
        </w:rPr>
        <w:t xml:space="preserve">o </w:t>
      </w:r>
      <w:r w:rsidR="00AF71FB" w:rsidRPr="004E0CB8">
        <w:rPr>
          <w:rFonts w:ascii="Palatino Linotype" w:hAnsi="Palatino Linotype" w:cs="Arial"/>
          <w:sz w:val="24"/>
          <w:szCs w:val="24"/>
        </w:rPr>
        <w:t>s</w:t>
      </w:r>
      <w:r w:rsidR="00F60B1C" w:rsidRPr="004E0CB8">
        <w:rPr>
          <w:rFonts w:ascii="Palatino Linotype" w:hAnsi="Palatino Linotype" w:cs="Arial"/>
          <w:sz w:val="24"/>
          <w:szCs w:val="24"/>
        </w:rPr>
        <w:t>ucesivo</w:t>
      </w:r>
      <w:r w:rsidR="00035DB8" w:rsidRPr="004E0CB8">
        <w:rPr>
          <w:rFonts w:ascii="Palatino Linotype" w:hAnsi="Palatino Linotype" w:cs="Arial"/>
          <w:sz w:val="24"/>
          <w:szCs w:val="24"/>
        </w:rPr>
        <w:t xml:space="preserve"> se le denominara</w:t>
      </w:r>
      <w:r w:rsidR="00F60B1C" w:rsidRPr="004E0CB8">
        <w:rPr>
          <w:rFonts w:ascii="Palatino Linotype" w:hAnsi="Palatino Linotype" w:cs="Arial"/>
          <w:sz w:val="24"/>
          <w:szCs w:val="24"/>
        </w:rPr>
        <w:t xml:space="preserve"> </w:t>
      </w:r>
      <w:r w:rsidR="00097126" w:rsidRPr="004E0CB8">
        <w:rPr>
          <w:rFonts w:ascii="Palatino Linotype" w:hAnsi="Palatino Linotype" w:cs="Arial"/>
          <w:b/>
          <w:sz w:val="24"/>
          <w:szCs w:val="24"/>
        </w:rPr>
        <w:t>el</w:t>
      </w:r>
      <w:r w:rsidR="00440B5C" w:rsidRPr="004E0CB8">
        <w:rPr>
          <w:rFonts w:ascii="Palatino Linotype" w:hAnsi="Palatino Linotype" w:cs="Arial"/>
          <w:b/>
          <w:sz w:val="24"/>
          <w:szCs w:val="24"/>
        </w:rPr>
        <w:t xml:space="preserve"> Recurrente</w:t>
      </w:r>
      <w:r w:rsidRPr="00C05502">
        <w:rPr>
          <w:rFonts w:ascii="Palatino Linotype" w:hAnsi="Palatino Linotype" w:cs="Arial"/>
          <w:sz w:val="24"/>
          <w:szCs w:val="24"/>
        </w:rPr>
        <w:t>,</w:t>
      </w:r>
      <w:r w:rsidR="00163D26" w:rsidRPr="00C05502">
        <w:rPr>
          <w:rFonts w:ascii="Palatino Linotype" w:hAnsi="Palatino Linotype" w:cs="Arial"/>
          <w:sz w:val="24"/>
          <w:szCs w:val="24"/>
        </w:rPr>
        <w:t xml:space="preserve"> en contra de</w:t>
      </w:r>
      <w:r w:rsidR="00A848D3" w:rsidRPr="00C05502">
        <w:rPr>
          <w:rFonts w:ascii="Palatino Linotype" w:hAnsi="Palatino Linotype" w:cs="Arial"/>
          <w:sz w:val="24"/>
          <w:szCs w:val="24"/>
        </w:rPr>
        <w:t xml:space="preserve"> falta de</w:t>
      </w:r>
      <w:r w:rsidR="00163D26" w:rsidRPr="00C05502">
        <w:rPr>
          <w:rFonts w:ascii="Palatino Linotype" w:hAnsi="Palatino Linotype" w:cs="Arial"/>
          <w:sz w:val="24"/>
          <w:szCs w:val="24"/>
        </w:rPr>
        <w:t xml:space="preserve"> la</w:t>
      </w:r>
      <w:r w:rsidR="00E9307F" w:rsidRPr="00C05502">
        <w:rPr>
          <w:rFonts w:ascii="Palatino Linotype" w:hAnsi="Palatino Linotype" w:cs="Arial"/>
          <w:sz w:val="24"/>
          <w:szCs w:val="24"/>
        </w:rPr>
        <w:t xml:space="preserve"> </w:t>
      </w:r>
      <w:r w:rsidR="0000477D" w:rsidRPr="00C05502">
        <w:rPr>
          <w:rFonts w:ascii="Palatino Linotype" w:hAnsi="Palatino Linotype" w:cs="Arial"/>
          <w:sz w:val="24"/>
          <w:szCs w:val="24"/>
        </w:rPr>
        <w:t>r</w:t>
      </w:r>
      <w:r w:rsidR="0059317F" w:rsidRPr="00C05502">
        <w:rPr>
          <w:rFonts w:ascii="Palatino Linotype" w:hAnsi="Palatino Linotype" w:cs="Arial"/>
          <w:sz w:val="24"/>
          <w:szCs w:val="24"/>
        </w:rPr>
        <w:t>espuesta</w:t>
      </w:r>
      <w:r w:rsidRPr="00C05502">
        <w:rPr>
          <w:rFonts w:ascii="Palatino Linotype" w:hAnsi="Palatino Linotype" w:cs="Arial"/>
          <w:sz w:val="24"/>
          <w:szCs w:val="24"/>
        </w:rPr>
        <w:t xml:space="preserve"> de</w:t>
      </w:r>
      <w:r w:rsidR="005F08CE" w:rsidRPr="00C05502">
        <w:rPr>
          <w:rFonts w:ascii="Palatino Linotype" w:hAnsi="Palatino Linotype" w:cs="Arial"/>
          <w:sz w:val="24"/>
          <w:szCs w:val="24"/>
        </w:rPr>
        <w:t xml:space="preserve">l </w:t>
      </w:r>
      <w:r w:rsidR="00D5617A">
        <w:rPr>
          <w:rFonts w:ascii="Palatino Linotype" w:hAnsi="Palatino Linotype" w:cs="Arial"/>
          <w:b/>
          <w:sz w:val="24"/>
          <w:szCs w:val="24"/>
        </w:rPr>
        <w:t xml:space="preserve">Ayuntamiento </w:t>
      </w:r>
      <w:r w:rsidR="005E2EC4">
        <w:rPr>
          <w:rFonts w:ascii="Palatino Linotype" w:hAnsi="Palatino Linotype" w:cs="Arial"/>
          <w:b/>
          <w:sz w:val="24"/>
          <w:szCs w:val="24"/>
        </w:rPr>
        <w:t xml:space="preserve">de </w:t>
      </w:r>
      <w:r w:rsidR="008F00E6">
        <w:rPr>
          <w:rFonts w:ascii="Palatino Linotype" w:hAnsi="Palatino Linotype" w:cs="Arial"/>
          <w:b/>
          <w:sz w:val="24"/>
          <w:szCs w:val="24"/>
        </w:rPr>
        <w:t>Tenango del Aire</w:t>
      </w:r>
      <w:r w:rsidR="00E34385" w:rsidRPr="00C05502">
        <w:rPr>
          <w:rFonts w:ascii="Palatino Linotype" w:hAnsi="Palatino Linotype" w:cs="Arial"/>
          <w:b/>
          <w:sz w:val="24"/>
          <w:szCs w:val="24"/>
        </w:rPr>
        <w:t xml:space="preserve">, </w:t>
      </w:r>
      <w:r w:rsidRPr="00C05502">
        <w:rPr>
          <w:rFonts w:ascii="Palatino Linotype" w:hAnsi="Palatino Linotype" w:cs="Arial"/>
          <w:sz w:val="24"/>
          <w:szCs w:val="24"/>
        </w:rPr>
        <w:t>en lo subsecuente</w:t>
      </w:r>
      <w:r w:rsidR="00E468E5" w:rsidRPr="00C05502">
        <w:rPr>
          <w:rFonts w:ascii="Palatino Linotype" w:hAnsi="Palatino Linotype" w:cs="Arial"/>
          <w:b/>
          <w:sz w:val="24"/>
          <w:szCs w:val="24"/>
        </w:rPr>
        <w:t xml:space="preserve"> e</w:t>
      </w:r>
      <w:r w:rsidRPr="00C05502">
        <w:rPr>
          <w:rFonts w:ascii="Palatino Linotype" w:hAnsi="Palatino Linotype" w:cs="Arial"/>
          <w:b/>
          <w:sz w:val="24"/>
          <w:szCs w:val="24"/>
        </w:rPr>
        <w:t xml:space="preserve">l Sujeto Obligado, </w:t>
      </w:r>
      <w:r w:rsidRPr="00C05502">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D5617A" w:rsidRDefault="00081DAC" w:rsidP="00AD2A55">
      <w:pPr>
        <w:spacing w:after="0" w:line="360" w:lineRule="auto"/>
        <w:jc w:val="center"/>
        <w:rPr>
          <w:rFonts w:ascii="Palatino Linotype" w:hAnsi="Palatino Linotype" w:cs="Arial"/>
          <w:b/>
          <w:sz w:val="1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194B786B"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Con fecha</w:t>
      </w:r>
      <w:r w:rsidR="00322537">
        <w:rPr>
          <w:rFonts w:ascii="Palatino Linotype" w:hAnsi="Palatino Linotype" w:cs="Arial"/>
          <w:sz w:val="24"/>
          <w:szCs w:val="24"/>
        </w:rPr>
        <w:t xml:space="preserve"> </w:t>
      </w:r>
      <w:r w:rsidR="008F00E6">
        <w:rPr>
          <w:rFonts w:ascii="Palatino Linotype" w:hAnsi="Palatino Linotype" w:cs="Arial"/>
          <w:sz w:val="24"/>
          <w:szCs w:val="24"/>
        </w:rPr>
        <w:t>trece de mayo</w:t>
      </w:r>
      <w:r w:rsidR="00103C7C">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8F00E6" w:rsidRPr="008F00E6">
        <w:rPr>
          <w:rFonts w:ascii="Palatino Linotype" w:hAnsi="Palatino Linotype" w:cs="Arial"/>
          <w:b/>
          <w:sz w:val="24"/>
          <w:szCs w:val="24"/>
        </w:rPr>
        <w:t>00089/TENAAIR/IP/2021</w:t>
      </w:r>
      <w:r w:rsidR="00A3132A" w:rsidRPr="00103C7C">
        <w:rPr>
          <w:rFonts w:ascii="Palatino Linotype" w:hAnsi="Palatino Linotype" w:cs="Arial"/>
          <w:b/>
          <w:sz w:val="24"/>
          <w:szCs w:val="24"/>
        </w:rPr>
        <w:t>,</w:t>
      </w:r>
      <w:r w:rsidR="00B51888" w:rsidRPr="008F00E6">
        <w:rPr>
          <w:rFonts w:ascii="Palatino Linotype" w:hAnsi="Palatino Linotype" w:cs="Arial"/>
          <w:b/>
          <w:sz w:val="24"/>
          <w:szCs w:val="24"/>
        </w:rPr>
        <w:t xml:space="preserve"> </w:t>
      </w:r>
      <w:r w:rsidRPr="008F00E6">
        <w:rPr>
          <w:rFonts w:ascii="Palatino Linotype" w:hAnsi="Palatino Linotype" w:cs="Arial"/>
          <w:sz w:val="24"/>
          <w:szCs w:val="24"/>
        </w:rPr>
        <w:t>mediante la</w:t>
      </w:r>
      <w:r w:rsidR="005F08CE" w:rsidRPr="008F00E6">
        <w:rPr>
          <w:rFonts w:ascii="Palatino Linotype" w:hAnsi="Palatino Linotype" w:cs="Arial"/>
          <w:sz w:val="24"/>
          <w:szCs w:val="24"/>
        </w:rPr>
        <w:t>s</w:t>
      </w:r>
      <w:r w:rsidRPr="008F00E6">
        <w:rPr>
          <w:rFonts w:ascii="Palatino Linotype" w:hAnsi="Palatino Linotype" w:cs="Arial"/>
          <w:sz w:val="24"/>
          <w:szCs w:val="24"/>
        </w:rPr>
        <w:t xml:space="preserve"> cual</w:t>
      </w:r>
      <w:r w:rsidR="005F08CE" w:rsidRPr="008F00E6">
        <w:rPr>
          <w:rFonts w:ascii="Palatino Linotype" w:hAnsi="Palatino Linotype" w:cs="Arial"/>
          <w:sz w:val="24"/>
          <w:szCs w:val="24"/>
        </w:rPr>
        <w:t>es</w:t>
      </w:r>
      <w:r w:rsidRPr="008F00E6">
        <w:rPr>
          <w:rFonts w:ascii="Palatino Linotype" w:hAnsi="Palatino Linotype" w:cs="Arial"/>
          <w:sz w:val="24"/>
          <w:szCs w:val="24"/>
        </w:rPr>
        <w:t xml:space="preserve"> solicitó información en el tenor</w:t>
      </w:r>
      <w:r w:rsidRPr="00AD2A55">
        <w:rPr>
          <w:rFonts w:ascii="Palatino Linotype" w:hAnsi="Palatino Linotype" w:cs="Arial"/>
          <w:sz w:val="24"/>
          <w:szCs w:val="24"/>
        </w:rPr>
        <w:t xml:space="preserve"> siguiente:</w:t>
      </w:r>
    </w:p>
    <w:p w14:paraId="1333F930" w14:textId="77777777" w:rsidR="00680961" w:rsidRPr="00D5617A" w:rsidRDefault="00680961" w:rsidP="00AD2A55">
      <w:pPr>
        <w:spacing w:after="0" w:line="360" w:lineRule="auto"/>
        <w:jc w:val="both"/>
        <w:rPr>
          <w:rFonts w:ascii="Palatino Linotype" w:hAnsi="Palatino Linotype" w:cs="Arial"/>
          <w:sz w:val="6"/>
          <w:szCs w:val="24"/>
        </w:rPr>
      </w:pPr>
    </w:p>
    <w:p w14:paraId="463D62FB" w14:textId="77777777" w:rsidR="008F00E6" w:rsidRDefault="00680961" w:rsidP="008F00E6">
      <w:pPr>
        <w:spacing w:after="0" w:line="360" w:lineRule="auto"/>
        <w:ind w:left="851" w:right="850"/>
        <w:jc w:val="both"/>
        <w:rPr>
          <w:rFonts w:ascii="Palatino Linotype" w:hAnsi="Palatino Linotype" w:cs="Arial"/>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8F00E6" w:rsidRPr="008F00E6">
        <w:rPr>
          <w:rFonts w:ascii="Palatino Linotype" w:hAnsi="Palatino Linotype" w:cs="Arial"/>
          <w:b/>
          <w:sz w:val="24"/>
          <w:szCs w:val="24"/>
        </w:rPr>
        <w:t>00089/TENAAIR/IP/2021</w:t>
      </w:r>
      <w:r w:rsidR="008F00E6" w:rsidRPr="00E407DD">
        <w:rPr>
          <w:rFonts w:ascii="Palatino Linotype" w:hAnsi="Palatino Linotype" w:cs="Arial"/>
          <w:i/>
        </w:rPr>
        <w:t xml:space="preserve"> </w:t>
      </w:r>
    </w:p>
    <w:p w14:paraId="309698B8" w14:textId="701D0412" w:rsidR="0074157F" w:rsidRPr="008F00E6" w:rsidRDefault="006E33CE" w:rsidP="008F00E6">
      <w:pPr>
        <w:spacing w:after="0" w:line="360" w:lineRule="auto"/>
        <w:ind w:left="851" w:right="850"/>
        <w:jc w:val="both"/>
        <w:rPr>
          <w:rFonts w:ascii="Palatino Linotype" w:hAnsi="Palatino Linotype"/>
          <w:i/>
          <w:color w:val="000000"/>
          <w:sz w:val="24"/>
          <w:szCs w:val="24"/>
        </w:rPr>
      </w:pPr>
      <w:r w:rsidRPr="008F00E6">
        <w:rPr>
          <w:rFonts w:ascii="Palatino Linotype" w:hAnsi="Palatino Linotype" w:cs="Arial"/>
          <w:i/>
          <w:sz w:val="24"/>
          <w:szCs w:val="24"/>
        </w:rPr>
        <w:t>“</w:t>
      </w:r>
      <w:r w:rsidR="008F00E6" w:rsidRPr="008F00E6">
        <w:rPr>
          <w:rFonts w:ascii="Palatino Linotype" w:hAnsi="Palatino Linotype"/>
          <w:i/>
          <w:color w:val="000000"/>
          <w:sz w:val="24"/>
          <w:szCs w:val="24"/>
        </w:rPr>
        <w:t>Solicito todos los contratos pedidos celebrados en los meses de enero de 2019 al mes de agosto de 2020</w:t>
      </w:r>
      <w:proofErr w:type="gramStart"/>
      <w:r w:rsidR="0074157F" w:rsidRPr="008F00E6">
        <w:rPr>
          <w:rFonts w:ascii="Palatino Linotype" w:hAnsi="Palatino Linotype"/>
          <w:i/>
          <w:color w:val="000000"/>
          <w:sz w:val="24"/>
          <w:szCs w:val="24"/>
        </w:rPr>
        <w:t>”(</w:t>
      </w:r>
      <w:proofErr w:type="gramEnd"/>
      <w:r w:rsidR="0074157F" w:rsidRPr="008F00E6">
        <w:rPr>
          <w:rFonts w:ascii="Palatino Linotype" w:hAnsi="Palatino Linotype"/>
          <w:i/>
          <w:color w:val="000000"/>
          <w:sz w:val="24"/>
          <w:szCs w:val="24"/>
        </w:rPr>
        <w:t>Sic).</w:t>
      </w:r>
    </w:p>
    <w:p w14:paraId="6926E5A1" w14:textId="77777777" w:rsidR="00D5617A" w:rsidRPr="00D5617A" w:rsidRDefault="00D5617A" w:rsidP="00103C7C">
      <w:pPr>
        <w:ind w:left="851"/>
        <w:jc w:val="both"/>
        <w:rPr>
          <w:rFonts w:ascii="Palatino Linotype" w:eastAsia="Times New Roman" w:hAnsi="Palatino Linotype" w:cs="Times New Roman"/>
          <w:i/>
          <w:sz w:val="12"/>
          <w:lang w:eastAsia="es-MX"/>
        </w:rPr>
      </w:pP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77777777"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no remitió respuesta alguna, como se muestra a continuación:</w:t>
      </w:r>
    </w:p>
    <w:p w14:paraId="26832883" w14:textId="13AC6A08" w:rsidR="006E33CE" w:rsidRPr="002E1E0B" w:rsidRDefault="006E33CE" w:rsidP="006E33CE">
      <w:pPr>
        <w:spacing w:after="0" w:line="360" w:lineRule="auto"/>
        <w:jc w:val="center"/>
        <w:rPr>
          <w:noProof/>
          <w:sz w:val="10"/>
          <w:lang w:eastAsia="es-MX"/>
        </w:rPr>
      </w:pPr>
    </w:p>
    <w:p w14:paraId="2DE2D059" w14:textId="5556C197" w:rsidR="006E33CE" w:rsidRPr="002E1E0B" w:rsidRDefault="006E33CE" w:rsidP="00D5617A">
      <w:pPr>
        <w:spacing w:after="0" w:line="360" w:lineRule="auto"/>
        <w:jc w:val="center"/>
        <w:rPr>
          <w:rFonts w:ascii="Palatino Linotype" w:hAnsi="Palatino Linotype" w:cs="Arial"/>
          <w:b/>
          <w:sz w:val="2"/>
          <w:szCs w:val="28"/>
        </w:rPr>
      </w:pPr>
    </w:p>
    <w:p w14:paraId="531698A3" w14:textId="024D0A99" w:rsidR="00D5617A" w:rsidRPr="00D5617A" w:rsidRDefault="00E407DD" w:rsidP="006E33CE">
      <w:pPr>
        <w:spacing w:after="0" w:line="360" w:lineRule="auto"/>
        <w:jc w:val="both"/>
        <w:rPr>
          <w:rFonts w:ascii="Palatino Linotype" w:hAnsi="Palatino Linotype" w:cs="Arial"/>
          <w:b/>
          <w:sz w:val="20"/>
          <w:szCs w:val="28"/>
        </w:rPr>
      </w:pPr>
      <w:r>
        <w:rPr>
          <w:noProof/>
          <w:lang w:eastAsia="es-MX"/>
        </w:rPr>
        <mc:AlternateContent>
          <mc:Choice Requires="wps">
            <w:drawing>
              <wp:anchor distT="0" distB="0" distL="114300" distR="114300" simplePos="0" relativeHeight="251659264" behindDoc="0" locked="0" layoutInCell="1" allowOverlap="1" wp14:anchorId="65716FC8" wp14:editId="699E45F7">
                <wp:simplePos x="0" y="0"/>
                <wp:positionH relativeFrom="column">
                  <wp:posOffset>5363210</wp:posOffset>
                </wp:positionH>
                <wp:positionV relativeFrom="paragraph">
                  <wp:posOffset>957580</wp:posOffset>
                </wp:positionV>
                <wp:extent cx="657225" cy="352425"/>
                <wp:effectExtent l="19050" t="19050" r="28575" b="47625"/>
                <wp:wrapNone/>
                <wp:docPr id="4" name="Flecha izquierda 4"/>
                <wp:cNvGraphicFramePr/>
                <a:graphic xmlns:a="http://schemas.openxmlformats.org/drawingml/2006/main">
                  <a:graphicData uri="http://schemas.microsoft.com/office/word/2010/wordprocessingShape">
                    <wps:wsp>
                      <wps:cNvSpPr/>
                      <wps:spPr>
                        <a:xfrm>
                          <a:off x="0" y="0"/>
                          <a:ext cx="657225" cy="3524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16CF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422.3pt;margin-top:75.4pt;width:51.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" adj="5791" fillcolor="red" strokecolor="red" strokeweight="1pt"/>
            </w:pict>
          </mc:Fallback>
        </mc:AlternateContent>
      </w:r>
      <w:r w:rsidR="00A837FA">
        <w:rPr>
          <w:rFonts w:ascii="Palatino Linotype" w:hAnsi="Palatino Linotype" w:cs="Arial"/>
          <w:b/>
          <w:noProof/>
          <w:sz w:val="20"/>
          <w:szCs w:val="28"/>
          <w:lang w:eastAsia="es-MX"/>
        </w:rPr>
        <w:drawing>
          <wp:inline distT="0" distB="0" distL="0" distR="0" wp14:anchorId="3DE01AB0" wp14:editId="4C911D35">
            <wp:extent cx="5567220" cy="23926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278" cy="2396573"/>
                    </a:xfrm>
                    <a:prstGeom prst="rect">
                      <a:avLst/>
                    </a:prstGeom>
                    <a:noFill/>
                    <a:ln>
                      <a:noFill/>
                    </a:ln>
                  </pic:spPr>
                </pic:pic>
              </a:graphicData>
            </a:graphic>
          </wp:inline>
        </w:drawing>
      </w:r>
    </w:p>
    <w:p w14:paraId="715FA532" w14:textId="45393CD0"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0A3A39CF"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w:t>
      </w:r>
      <w:r w:rsidR="0070132F">
        <w:rPr>
          <w:rFonts w:ascii="Palatino Linotype" w:hAnsi="Palatino Linotype" w:cs="Arial"/>
          <w:sz w:val="24"/>
          <w:szCs w:val="24"/>
        </w:rPr>
        <w:t xml:space="preserve">en fecha </w:t>
      </w:r>
      <w:r w:rsidR="008F00E6">
        <w:rPr>
          <w:rFonts w:ascii="Palatino Linotype" w:hAnsi="Palatino Linotype" w:cs="Arial"/>
          <w:sz w:val="24"/>
          <w:szCs w:val="24"/>
        </w:rPr>
        <w:t>ocho de junio</w:t>
      </w:r>
      <w:r w:rsidR="00E407DD">
        <w:rPr>
          <w:rFonts w:ascii="Palatino Linotype" w:hAnsi="Palatino Linotype" w:cs="Arial"/>
          <w:sz w:val="24"/>
          <w:szCs w:val="24"/>
        </w:rPr>
        <w:t xml:space="preserve"> </w:t>
      </w:r>
      <w:r w:rsidR="00A12D0B">
        <w:rPr>
          <w:rFonts w:ascii="Palatino Linotype" w:hAnsi="Palatino Linotype" w:cs="Arial"/>
          <w:sz w:val="24"/>
          <w:szCs w:val="24"/>
        </w:rPr>
        <w:t>de dos mil veintiuno</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8F00E6">
        <w:rPr>
          <w:rFonts w:ascii="Palatino Linotype" w:hAnsi="Palatino Linotype" w:cs="Arial"/>
          <w:b/>
          <w:bCs/>
          <w:sz w:val="24"/>
          <w:szCs w:val="24"/>
          <w:lang w:eastAsia="es-MX"/>
        </w:rPr>
        <w:t>33</w:t>
      </w:r>
      <w:r w:rsidR="00E407DD">
        <w:rPr>
          <w:rFonts w:ascii="Palatino Linotype" w:hAnsi="Palatino Linotype" w:cs="Arial"/>
          <w:b/>
          <w:bCs/>
          <w:sz w:val="24"/>
          <w:szCs w:val="24"/>
          <w:lang w:eastAsia="es-MX"/>
        </w:rPr>
        <w:t>2</w:t>
      </w:r>
      <w:r w:rsidR="00D5617A">
        <w:rPr>
          <w:rFonts w:ascii="Palatino Linotype" w:hAnsi="Palatino Linotype" w:cs="Arial"/>
          <w:b/>
          <w:bCs/>
          <w:sz w:val="24"/>
          <w:szCs w:val="24"/>
          <w:lang w:eastAsia="es-MX"/>
        </w:rPr>
        <w:t>5</w:t>
      </w:r>
      <w:r>
        <w:rPr>
          <w:rFonts w:ascii="Palatino Linotype" w:hAnsi="Palatino Linotype" w:cs="Arial"/>
          <w:b/>
          <w:bCs/>
          <w:sz w:val="24"/>
          <w:szCs w:val="24"/>
          <w:lang w:eastAsia="es-MX"/>
        </w:rPr>
        <w:t>/INFOEM/IP/RR/202</w:t>
      </w:r>
      <w:r w:rsidR="00A12D0B">
        <w:rPr>
          <w:rFonts w:ascii="Palatino Linotype" w:hAnsi="Palatino Linotype" w:cs="Arial"/>
          <w:b/>
          <w:bCs/>
          <w:sz w:val="24"/>
          <w:szCs w:val="24"/>
          <w:lang w:eastAsia="es-MX"/>
        </w:rPr>
        <w:t>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55494DCB"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A12D0B">
        <w:rPr>
          <w:rFonts w:ascii="Palatino Linotype" w:hAnsi="Palatino Linotype" w:cs="Arial"/>
          <w:b/>
          <w:bCs/>
          <w:sz w:val="24"/>
          <w:szCs w:val="24"/>
          <w:lang w:eastAsia="es-MX"/>
        </w:rPr>
        <w:t>0</w:t>
      </w:r>
      <w:r w:rsidR="008F00E6">
        <w:rPr>
          <w:rFonts w:ascii="Palatino Linotype" w:hAnsi="Palatino Linotype" w:cs="Arial"/>
          <w:b/>
          <w:bCs/>
          <w:sz w:val="24"/>
          <w:szCs w:val="24"/>
          <w:lang w:eastAsia="es-MX"/>
        </w:rPr>
        <w:t>33</w:t>
      </w:r>
      <w:r w:rsidR="00E407DD">
        <w:rPr>
          <w:rFonts w:ascii="Palatino Linotype" w:hAnsi="Palatino Linotype" w:cs="Arial"/>
          <w:b/>
          <w:bCs/>
          <w:sz w:val="24"/>
          <w:szCs w:val="24"/>
          <w:lang w:eastAsia="es-MX"/>
        </w:rPr>
        <w:t>2</w:t>
      </w:r>
      <w:r w:rsidR="00D5617A">
        <w:rPr>
          <w:rFonts w:ascii="Palatino Linotype" w:hAnsi="Palatino Linotype" w:cs="Arial"/>
          <w:b/>
          <w:bCs/>
          <w:sz w:val="24"/>
          <w:szCs w:val="24"/>
          <w:lang w:eastAsia="es-MX"/>
        </w:rPr>
        <w:t>5</w:t>
      </w:r>
      <w:r w:rsidR="00A12D0B">
        <w:rPr>
          <w:rFonts w:ascii="Palatino Linotype" w:hAnsi="Palatino Linotype" w:cs="Arial"/>
          <w:b/>
          <w:bCs/>
          <w:sz w:val="24"/>
          <w:szCs w:val="24"/>
          <w:lang w:eastAsia="es-MX"/>
        </w:rPr>
        <w:t>/INFOEM/IP/RR/2021</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7B700BB0" w:rsidR="006E33CE" w:rsidRPr="00E407DD" w:rsidRDefault="006E33CE" w:rsidP="0070132F">
      <w:pPr>
        <w:ind w:left="851"/>
        <w:jc w:val="both"/>
        <w:rPr>
          <w:rFonts w:ascii="Palatino Linotype" w:eastAsia="Times New Roman" w:hAnsi="Palatino Linotype" w:cs="Times New Roman"/>
          <w:i/>
          <w:lang w:eastAsia="es-MX"/>
        </w:rPr>
      </w:pPr>
      <w:r w:rsidRPr="00E407DD">
        <w:rPr>
          <w:rFonts w:ascii="Palatino Linotype" w:hAnsi="Palatino Linotype"/>
          <w:i/>
          <w:color w:val="000000"/>
        </w:rPr>
        <w:t>“</w:t>
      </w:r>
      <w:r w:rsidR="00E407DD" w:rsidRPr="00E407DD">
        <w:rPr>
          <w:rFonts w:ascii="Palatino Linotype" w:hAnsi="Palatino Linotype"/>
          <w:i/>
          <w:color w:val="000000"/>
        </w:rPr>
        <w:t>falta de respuesta</w:t>
      </w:r>
      <w:proofErr w:type="gramStart"/>
      <w:r w:rsidRPr="00E407DD">
        <w:rPr>
          <w:rFonts w:ascii="Palatino Linotype" w:hAnsi="Palatino Linotype"/>
          <w:i/>
          <w:color w:val="000000"/>
        </w:rPr>
        <w:t>”(</w:t>
      </w:r>
      <w:proofErr w:type="gramEnd"/>
      <w:r w:rsidRPr="00E407DD">
        <w:rPr>
          <w:rFonts w:ascii="Palatino Linotype" w:hAnsi="Palatino Linotype"/>
          <w:i/>
          <w:color w:val="000000"/>
        </w:rPr>
        <w:t>Sic).</w:t>
      </w:r>
    </w:p>
    <w:p w14:paraId="6C8C53F4" w14:textId="77777777" w:rsidR="006E33CE" w:rsidRPr="002E1E0B" w:rsidRDefault="006E33CE" w:rsidP="006E33CE">
      <w:pPr>
        <w:spacing w:after="0" w:line="360" w:lineRule="auto"/>
        <w:jc w:val="both"/>
        <w:rPr>
          <w:rFonts w:ascii="Palatino Linotype" w:hAnsi="Palatino Linotype" w:cs="Arial"/>
          <w:b/>
          <w:sz w:val="18"/>
          <w:szCs w:val="24"/>
        </w:rPr>
      </w:pPr>
    </w:p>
    <w:p w14:paraId="5E7D95C0" w14:textId="77777777" w:rsidR="006E33CE" w:rsidRPr="00D5617A" w:rsidRDefault="006E33CE" w:rsidP="006E33CE">
      <w:pPr>
        <w:spacing w:after="0" w:line="360" w:lineRule="auto"/>
        <w:jc w:val="both"/>
        <w:rPr>
          <w:rFonts w:ascii="Palatino Linotype" w:hAnsi="Palatino Linotype" w:cs="Arial"/>
          <w:i/>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2D4B51D0" w:rsidR="006E33CE" w:rsidRPr="00E407DD" w:rsidRDefault="006E33CE" w:rsidP="0070132F">
      <w:pPr>
        <w:ind w:left="851" w:right="850"/>
        <w:jc w:val="both"/>
        <w:rPr>
          <w:rFonts w:ascii="Palatino Linotype" w:eastAsia="Times New Roman" w:hAnsi="Palatino Linotype" w:cs="Times New Roman"/>
          <w:i/>
          <w:lang w:eastAsia="es-MX"/>
        </w:rPr>
      </w:pPr>
      <w:r w:rsidRPr="00E407DD">
        <w:rPr>
          <w:rFonts w:ascii="Palatino Linotype" w:hAnsi="Palatino Linotype" w:cs="Arial"/>
          <w:i/>
        </w:rPr>
        <w:t>“</w:t>
      </w:r>
      <w:r w:rsidR="00E407DD" w:rsidRPr="00E407DD">
        <w:rPr>
          <w:rFonts w:ascii="Palatino Linotype" w:hAnsi="Palatino Linotype"/>
          <w:i/>
          <w:color w:val="000000"/>
        </w:rPr>
        <w:t>falta de respuesta</w:t>
      </w:r>
      <w:r w:rsidRPr="00E407DD">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1BB577C0"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Los medios de impugnación presentados mediante recursos de revisión con número </w:t>
      </w:r>
      <w:r>
        <w:rPr>
          <w:rFonts w:ascii="Palatino Linotype" w:hAnsi="Palatino Linotype" w:cs="Arial"/>
          <w:b/>
          <w:sz w:val="24"/>
          <w:szCs w:val="24"/>
        </w:rPr>
        <w:t>0</w:t>
      </w:r>
      <w:r w:rsidR="008F00E6">
        <w:rPr>
          <w:rFonts w:ascii="Palatino Linotype" w:hAnsi="Palatino Linotype" w:cs="Arial"/>
          <w:b/>
          <w:sz w:val="24"/>
          <w:szCs w:val="24"/>
        </w:rPr>
        <w:t>33</w:t>
      </w:r>
      <w:r w:rsidR="00E407DD">
        <w:rPr>
          <w:rFonts w:ascii="Palatino Linotype" w:hAnsi="Palatino Linotype" w:cs="Arial"/>
          <w:b/>
          <w:sz w:val="24"/>
          <w:szCs w:val="24"/>
        </w:rPr>
        <w:t>2</w:t>
      </w:r>
      <w:r w:rsidR="004E0CB8">
        <w:rPr>
          <w:rFonts w:ascii="Palatino Linotype" w:hAnsi="Palatino Linotype" w:cs="Arial"/>
          <w:b/>
          <w:sz w:val="24"/>
          <w:szCs w:val="24"/>
        </w:rPr>
        <w:t>5</w:t>
      </w:r>
      <w:r w:rsidRPr="000A1BB5">
        <w:rPr>
          <w:rFonts w:ascii="Palatino Linotype" w:hAnsi="Palatino Linotype" w:cs="Arial"/>
          <w:b/>
          <w:sz w:val="24"/>
          <w:szCs w:val="24"/>
        </w:rPr>
        <w:t>/INFOEM/IP/RR/20</w:t>
      </w:r>
      <w:r>
        <w:rPr>
          <w:rFonts w:ascii="Palatino Linotype" w:hAnsi="Palatino Linotype" w:cs="Arial"/>
          <w:b/>
          <w:sz w:val="24"/>
          <w:szCs w:val="24"/>
        </w:rPr>
        <w:t>2</w:t>
      </w:r>
      <w:r w:rsidR="00A12D0B">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8F00E6">
        <w:rPr>
          <w:rFonts w:ascii="Palatino Linotype" w:hAnsi="Palatino Linotype" w:cs="Arial"/>
          <w:sz w:val="24"/>
          <w:szCs w:val="24"/>
        </w:rPr>
        <w:t>catorce de junio</w:t>
      </w:r>
      <w:r w:rsidR="00A12D0B">
        <w:rPr>
          <w:rFonts w:ascii="Palatino Linotype" w:hAnsi="Palatino Linotype" w:cs="Arial"/>
          <w:sz w:val="24"/>
          <w:szCs w:val="24"/>
        </w:rPr>
        <w:t xml:space="preserve">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Pr="002E1E0B" w:rsidRDefault="007C444A" w:rsidP="006E33CE">
      <w:pPr>
        <w:spacing w:after="0" w:line="360" w:lineRule="auto"/>
        <w:jc w:val="both"/>
        <w:rPr>
          <w:rFonts w:ascii="Palatino Linotype" w:hAnsi="Palatino Linotype" w:cs="Arial"/>
          <w:sz w:val="18"/>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6538909C" w14:textId="5EAE9A82" w:rsidR="00D5617A" w:rsidRDefault="00D5617A" w:rsidP="00D5617A">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00867341">
        <w:rPr>
          <w:rFonts w:ascii="Palatino Linotype" w:hAnsi="Palatino Linotype"/>
          <w:b/>
          <w:sz w:val="24"/>
          <w:szCs w:val="24"/>
        </w:rPr>
        <w:t>0</w:t>
      </w:r>
      <w:r w:rsidR="008F00E6">
        <w:rPr>
          <w:rFonts w:ascii="Palatino Linotype" w:hAnsi="Palatino Linotype"/>
          <w:b/>
          <w:sz w:val="24"/>
          <w:szCs w:val="24"/>
        </w:rPr>
        <w:t>33</w:t>
      </w:r>
      <w:r w:rsidR="00867341">
        <w:rPr>
          <w:rFonts w:ascii="Palatino Linotype" w:hAnsi="Palatino Linotype"/>
          <w:b/>
          <w:sz w:val="24"/>
          <w:szCs w:val="24"/>
        </w:rPr>
        <w:t>2</w:t>
      </w:r>
      <w:r>
        <w:rPr>
          <w:rFonts w:ascii="Palatino Linotype" w:hAnsi="Palatino Linotype"/>
          <w:b/>
          <w:sz w:val="24"/>
          <w:szCs w:val="24"/>
        </w:rPr>
        <w:t>5/</w:t>
      </w:r>
      <w:r w:rsidRPr="00DF6006">
        <w:rPr>
          <w:rFonts w:ascii="Palatino Linotype" w:hAnsi="Palatino Linotype"/>
          <w:b/>
          <w:sz w:val="24"/>
          <w:szCs w:val="24"/>
        </w:rPr>
        <w:t>INFOEM/IP/RR/20</w:t>
      </w:r>
      <w:r>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8F00E6">
        <w:rPr>
          <w:rFonts w:ascii="Palatino Linotype" w:hAnsi="Palatino Linotype"/>
          <w:sz w:val="24"/>
          <w:szCs w:val="24"/>
        </w:rPr>
        <w:t>catorce de junio</w:t>
      </w:r>
      <w:r>
        <w:rPr>
          <w:rFonts w:ascii="Palatino Linotype" w:hAnsi="Palatino Linotype"/>
          <w:sz w:val="24"/>
          <w:szCs w:val="24"/>
        </w:rPr>
        <w:t xml:space="preserve"> de dos mil veintiuno, </w:t>
      </w:r>
      <w:r w:rsidRPr="00D731D0">
        <w:rPr>
          <w:rFonts w:ascii="Palatino Linotype" w:hAnsi="Palatino Linotype"/>
          <w:sz w:val="24"/>
          <w:szCs w:val="24"/>
        </w:rPr>
        <w:t xml:space="preserve"> para que en un término de siete días manifestaran lo que a su derecho conviniera, el Sujeto Obligado 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Pr>
          <w:rFonts w:ascii="Palatino Linotype" w:hAnsi="Palatino Linotype"/>
          <w:sz w:val="24"/>
          <w:szCs w:val="24"/>
        </w:rPr>
        <w:t>pios se establece lo siguiente:</w:t>
      </w:r>
    </w:p>
    <w:p w14:paraId="4610923A" w14:textId="77777777" w:rsidR="00D5617A" w:rsidRPr="00D95002" w:rsidRDefault="00D5617A" w:rsidP="00D5617A">
      <w:pPr>
        <w:spacing w:after="0" w:line="360" w:lineRule="auto"/>
        <w:jc w:val="both"/>
        <w:rPr>
          <w:rFonts w:ascii="Palatino Linotype" w:hAnsi="Palatino Linotype"/>
          <w:szCs w:val="24"/>
        </w:rPr>
      </w:pPr>
    </w:p>
    <w:p w14:paraId="50D2CB8E" w14:textId="7CCEF3C2" w:rsidR="00EE0151" w:rsidRDefault="00867341" w:rsidP="00D5617A">
      <w:pPr>
        <w:spacing w:after="0" w:line="360" w:lineRule="auto"/>
        <w:jc w:val="both"/>
        <w:rPr>
          <w:rFonts w:ascii="Palatino Linotype" w:hAnsi="Palatino Linotype" w:cs="Arial"/>
          <w:sz w:val="24"/>
          <w:szCs w:val="24"/>
        </w:rPr>
      </w:pPr>
      <w:r>
        <w:rPr>
          <w:rFonts w:ascii="Palatino Linotype" w:hAnsi="Palatino Linotype" w:cs="Arial"/>
          <w:sz w:val="24"/>
          <w:szCs w:val="24"/>
        </w:rPr>
        <w:t>De las documentales inmersas en SAIMEX, se aprecia que tanto el Sujeto Obligado como el Recurrente no presentaron</w:t>
      </w:r>
      <w:r w:rsidR="00EE0151">
        <w:rPr>
          <w:rFonts w:ascii="Palatino Linotype" w:hAnsi="Palatino Linotype" w:cs="Arial"/>
          <w:sz w:val="24"/>
          <w:szCs w:val="24"/>
        </w:rPr>
        <w:t xml:space="preserve"> alegatos o manifestaciones que a su derecho convinieran.</w:t>
      </w:r>
    </w:p>
    <w:p w14:paraId="41D7ED8A" w14:textId="77777777" w:rsidR="00EE0151" w:rsidRDefault="00EE0151" w:rsidP="00D5617A">
      <w:pPr>
        <w:spacing w:after="0" w:line="360" w:lineRule="auto"/>
        <w:jc w:val="both"/>
        <w:rPr>
          <w:rFonts w:ascii="Palatino Linotype" w:hAnsi="Palatino Linotype" w:cs="Arial"/>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7980010F"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8F00E6">
        <w:rPr>
          <w:rFonts w:ascii="Palatino Linotype" w:hAnsi="Palatino Linotype" w:cs="Arial"/>
          <w:sz w:val="24"/>
          <w:szCs w:val="24"/>
        </w:rPr>
        <w:t>veintinueve de junio</w:t>
      </w:r>
      <w:r w:rsidR="008C3A63">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2E1E0B" w:rsidRDefault="006E33CE" w:rsidP="006E33CE">
      <w:pPr>
        <w:spacing w:after="0" w:line="360" w:lineRule="auto"/>
        <w:jc w:val="center"/>
        <w:rPr>
          <w:rFonts w:ascii="Palatino Linotype" w:hAnsi="Palatino Linotype" w:cs="Arial"/>
          <w:b/>
          <w:sz w:val="10"/>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Pr="002E1E0B" w:rsidRDefault="00B52300" w:rsidP="006E33CE">
      <w:pPr>
        <w:spacing w:after="0" w:line="360" w:lineRule="auto"/>
        <w:jc w:val="both"/>
        <w:rPr>
          <w:rFonts w:ascii="Palatino Linotype" w:hAnsi="Palatino Linotype" w:cs="Arial"/>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w:t>
      </w:r>
      <w:r w:rsidRPr="00210456">
        <w:rPr>
          <w:rFonts w:ascii="Palatino Linotype" w:hAnsi="Palatino Linotype" w:cs="Arial"/>
          <w:sz w:val="24"/>
        </w:rPr>
        <w:lastRenderedPageBreak/>
        <w:t>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Pr="002E1E0B" w:rsidRDefault="00B52300" w:rsidP="006E33CE">
      <w:pPr>
        <w:spacing w:after="0" w:line="360" w:lineRule="auto"/>
        <w:jc w:val="both"/>
        <w:rPr>
          <w:rFonts w:ascii="Palatino Linotype" w:hAnsi="Palatino Linotype" w:cs="Arial"/>
          <w:sz w:val="16"/>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2E1E0B" w:rsidRDefault="006E33CE" w:rsidP="006E33CE">
      <w:pPr>
        <w:autoSpaceDE w:val="0"/>
        <w:autoSpaceDN w:val="0"/>
        <w:adjustRightInd w:val="0"/>
        <w:spacing w:after="0" w:line="360" w:lineRule="auto"/>
        <w:jc w:val="both"/>
        <w:rPr>
          <w:rFonts w:ascii="Palatino Linotype" w:hAnsi="Palatino Linotype" w:cs="Arial"/>
          <w:sz w:val="16"/>
          <w:szCs w:val="24"/>
        </w:rPr>
      </w:pPr>
    </w:p>
    <w:p w14:paraId="5DC768CB" w14:textId="77777777" w:rsidR="008F00E6" w:rsidRPr="00BB57E8" w:rsidRDefault="008F00E6" w:rsidP="008F00E6">
      <w:pPr>
        <w:autoSpaceDE w:val="0"/>
        <w:autoSpaceDN w:val="0"/>
        <w:adjustRightInd w:val="0"/>
        <w:spacing w:after="0" w:line="360" w:lineRule="auto"/>
        <w:jc w:val="both"/>
        <w:rPr>
          <w:rFonts w:ascii="Palatino Linotype" w:hAnsi="Palatino Linotype" w:cs="Arial"/>
          <w:b/>
          <w:sz w:val="24"/>
          <w:szCs w:val="24"/>
        </w:rPr>
      </w:pPr>
      <w:r w:rsidRPr="00BB57E8">
        <w:rPr>
          <w:rFonts w:ascii="Palatino Linotype" w:hAnsi="Palatino Linotype" w:cs="Arial"/>
          <w:b/>
          <w:sz w:val="28"/>
          <w:szCs w:val="28"/>
        </w:rPr>
        <w:t>TERCERO</w:t>
      </w:r>
      <w:r w:rsidRPr="00BB57E8">
        <w:rPr>
          <w:rFonts w:ascii="Palatino Linotype" w:hAnsi="Palatino Linotype" w:cs="Arial"/>
          <w:b/>
          <w:sz w:val="24"/>
          <w:szCs w:val="24"/>
        </w:rPr>
        <w:t xml:space="preserve">. Del estudio de las causas de improcedencia. </w:t>
      </w:r>
    </w:p>
    <w:p w14:paraId="460C20C4"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A51E40E"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12A6D9A9" w14:textId="77777777" w:rsidR="008F00E6" w:rsidRPr="00BB57E8" w:rsidRDefault="008F00E6" w:rsidP="008F00E6">
      <w:pPr>
        <w:spacing w:after="0" w:line="240" w:lineRule="auto"/>
        <w:ind w:left="851" w:right="851"/>
        <w:jc w:val="both"/>
        <w:rPr>
          <w:rFonts w:ascii="Palatino Linotype" w:hAnsi="Palatino Linotype"/>
          <w:b/>
          <w:bCs/>
          <w:i/>
          <w:lang w:eastAsia="es-MX"/>
        </w:rPr>
      </w:pPr>
      <w:r w:rsidRPr="00BB57E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5F8E371" w14:textId="77777777" w:rsidR="008F00E6" w:rsidRPr="00BB57E8" w:rsidRDefault="008F00E6" w:rsidP="008F00E6">
      <w:pPr>
        <w:pStyle w:val="Prrafodelista"/>
        <w:autoSpaceDE w:val="0"/>
        <w:autoSpaceDN w:val="0"/>
        <w:adjustRightInd w:val="0"/>
        <w:ind w:left="851" w:right="851"/>
        <w:jc w:val="both"/>
        <w:rPr>
          <w:rFonts w:ascii="Palatino Linotype" w:hAnsi="Palatino Linotype" w:cs="Arial"/>
          <w:sz w:val="22"/>
          <w:szCs w:val="22"/>
        </w:rPr>
      </w:pPr>
      <w:r w:rsidRPr="00BB57E8">
        <w:rPr>
          <w:rFonts w:ascii="Palatino Linotype" w:hAnsi="Palatino Linotype"/>
          <w:i/>
          <w:sz w:val="22"/>
          <w:szCs w:val="22"/>
        </w:rPr>
        <w:t>Del examen de compatibilidad de los artículos</w:t>
      </w:r>
      <w:r w:rsidRPr="00BB57E8">
        <w:rPr>
          <w:rStyle w:val="apple-converted-space"/>
          <w:rFonts w:ascii="Palatino Linotype" w:hAnsi="Palatino Linotype"/>
          <w:i/>
          <w:sz w:val="22"/>
          <w:szCs w:val="22"/>
        </w:rPr>
        <w:t> </w:t>
      </w:r>
      <w:hyperlink r:id="rId9" w:history="1">
        <w:r w:rsidRPr="00BB57E8">
          <w:rPr>
            <w:rStyle w:val="Hipervnculo"/>
            <w:rFonts w:ascii="Palatino Linotype" w:eastAsia="Calibri" w:hAnsi="Palatino Linotype"/>
            <w:i/>
            <w:sz w:val="22"/>
            <w:szCs w:val="22"/>
          </w:rPr>
          <w:t>73 y 74 de la Ley de Amparo</w:t>
        </w:r>
      </w:hyperlink>
      <w:r w:rsidRPr="00BB57E8">
        <w:rPr>
          <w:rStyle w:val="apple-converted-space"/>
          <w:rFonts w:ascii="Palatino Linotype" w:hAnsi="Palatino Linotype"/>
          <w:i/>
          <w:sz w:val="22"/>
          <w:szCs w:val="22"/>
        </w:rPr>
        <w:t> </w:t>
      </w:r>
      <w:r w:rsidRPr="00BB57E8">
        <w:rPr>
          <w:rFonts w:ascii="Palatino Linotype" w:hAnsi="Palatino Linotype"/>
          <w:i/>
          <w:sz w:val="22"/>
          <w:szCs w:val="22"/>
        </w:rPr>
        <w:t>con el artículo</w:t>
      </w:r>
      <w:r w:rsidRPr="00BB57E8">
        <w:rPr>
          <w:rStyle w:val="apple-converted-space"/>
          <w:rFonts w:ascii="Palatino Linotype" w:hAnsi="Palatino Linotype"/>
          <w:i/>
          <w:sz w:val="22"/>
          <w:szCs w:val="22"/>
        </w:rPr>
        <w:t> </w:t>
      </w:r>
      <w:hyperlink r:id="rId10" w:history="1">
        <w:r w:rsidRPr="00BB57E8">
          <w:rPr>
            <w:rStyle w:val="Hipervnculo"/>
            <w:rFonts w:ascii="Palatino Linotype" w:eastAsia="Calibri" w:hAnsi="Palatino Linotype"/>
            <w:i/>
            <w:sz w:val="22"/>
            <w:szCs w:val="22"/>
          </w:rPr>
          <w:t>25.1 de la Convención Americana sobre Derechos Humanos</w:t>
        </w:r>
      </w:hyperlink>
      <w:r w:rsidRPr="00BB57E8">
        <w:rPr>
          <w:rStyle w:val="apple-converted-space"/>
          <w:rFonts w:ascii="Palatino Linotype" w:hAnsi="Palatino Linotype"/>
          <w:i/>
          <w:sz w:val="22"/>
          <w:szCs w:val="22"/>
        </w:rPr>
        <w:t> </w:t>
      </w:r>
      <w:r w:rsidRPr="00BB57E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B57E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BB57E8">
        <w:rPr>
          <w:rFonts w:ascii="Palatino Linotype" w:hAnsi="Palatino Linotype"/>
          <w:i/>
          <w:sz w:val="22"/>
          <w:szCs w:val="22"/>
        </w:rPr>
        <w:t>concesoria</w:t>
      </w:r>
      <w:proofErr w:type="spellEnd"/>
      <w:r w:rsidRPr="00BB57E8">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83A1E9F" w14:textId="77777777" w:rsidR="008F00E6" w:rsidRPr="00BB57E8" w:rsidRDefault="008F00E6" w:rsidP="008F00E6">
      <w:pPr>
        <w:pStyle w:val="Prrafodelista"/>
        <w:autoSpaceDE w:val="0"/>
        <w:autoSpaceDN w:val="0"/>
        <w:adjustRightInd w:val="0"/>
        <w:spacing w:line="360" w:lineRule="auto"/>
        <w:ind w:left="0"/>
        <w:jc w:val="both"/>
        <w:rPr>
          <w:rFonts w:ascii="Palatino Linotype" w:hAnsi="Palatino Linotype" w:cs="Arial"/>
        </w:rPr>
      </w:pPr>
    </w:p>
    <w:p w14:paraId="48B598EC"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Por lo que una vez que se analizó el expediente en estudio se cae en la cuenta de que no se actualiza ninguna de las casuales a continuación transcritas:</w:t>
      </w:r>
    </w:p>
    <w:p w14:paraId="79B8636F" w14:textId="77777777" w:rsidR="008F00E6" w:rsidRPr="00BB57E8" w:rsidRDefault="008F00E6" w:rsidP="008F00E6">
      <w:pPr>
        <w:pStyle w:val="Prrafodelista"/>
        <w:autoSpaceDE w:val="0"/>
        <w:autoSpaceDN w:val="0"/>
        <w:adjustRightInd w:val="0"/>
        <w:spacing w:line="360" w:lineRule="auto"/>
        <w:ind w:left="0"/>
        <w:jc w:val="both"/>
        <w:rPr>
          <w:rFonts w:ascii="Palatino Linotype" w:hAnsi="Palatino Linotype" w:cs="Arial"/>
        </w:rPr>
      </w:pPr>
    </w:p>
    <w:p w14:paraId="31CB8107" w14:textId="77777777" w:rsidR="008F00E6" w:rsidRPr="00BB57E8" w:rsidRDefault="008F00E6" w:rsidP="008F00E6">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“Artículo 191. El recurso será desechado por improcedente cuando:  </w:t>
      </w:r>
    </w:p>
    <w:p w14:paraId="6721AC01" w14:textId="77777777" w:rsidR="008F00E6" w:rsidRPr="00BB57E8" w:rsidRDefault="008F00E6" w:rsidP="008F00E6">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 Sea extemporáneo por haber transcurrido el plazo establecido en la presente Ley, a partir de la respuesta;  </w:t>
      </w:r>
    </w:p>
    <w:p w14:paraId="11D080A0" w14:textId="77777777" w:rsidR="008F00E6" w:rsidRPr="00BB57E8" w:rsidRDefault="008F00E6" w:rsidP="008F00E6">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II. Se esté tramitando ante el Poder Judicial de la Federación algún recurso o medio de defensa interpuesto por el recurrente;  </w:t>
      </w:r>
    </w:p>
    <w:p w14:paraId="06E340F0" w14:textId="77777777" w:rsidR="008F00E6" w:rsidRPr="00BB57E8" w:rsidRDefault="008F00E6" w:rsidP="008F00E6">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III. No actualice alguno de los supuestos previstos en la presente Ley;  </w:t>
      </w:r>
    </w:p>
    <w:p w14:paraId="573EDD40" w14:textId="77777777" w:rsidR="008F00E6" w:rsidRPr="00BB57E8" w:rsidRDefault="008F00E6" w:rsidP="008F00E6">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IV. No se haya desahogado la prevención en los términos establecidos en la presente Ley;  </w:t>
      </w:r>
    </w:p>
    <w:p w14:paraId="21BAC495" w14:textId="77777777" w:rsidR="008F00E6" w:rsidRPr="00BB57E8" w:rsidRDefault="008F00E6" w:rsidP="008F00E6">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lastRenderedPageBreak/>
        <w:t xml:space="preserve">V. Se impugne la veracidad de la información proporcionada;  </w:t>
      </w:r>
    </w:p>
    <w:p w14:paraId="151443ED" w14:textId="77777777" w:rsidR="008F00E6" w:rsidRPr="00BB57E8" w:rsidRDefault="008F00E6" w:rsidP="008F00E6">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 xml:space="preserve">VI. Se trate de una consulta, o trámite en específico; y  </w:t>
      </w:r>
    </w:p>
    <w:p w14:paraId="457E8CA0" w14:textId="77777777" w:rsidR="008F00E6" w:rsidRPr="00BB57E8" w:rsidRDefault="008F00E6" w:rsidP="008F00E6">
      <w:pPr>
        <w:pStyle w:val="Prrafodelista"/>
        <w:autoSpaceDE w:val="0"/>
        <w:autoSpaceDN w:val="0"/>
        <w:adjustRightInd w:val="0"/>
        <w:ind w:right="850"/>
        <w:jc w:val="both"/>
        <w:rPr>
          <w:rFonts w:ascii="Palatino Linotype" w:hAnsi="Palatino Linotype" w:cs="Arial"/>
          <w:i/>
          <w:sz w:val="22"/>
          <w:szCs w:val="22"/>
        </w:rPr>
      </w:pPr>
      <w:r w:rsidRPr="00BB57E8">
        <w:rPr>
          <w:rFonts w:ascii="Palatino Linotype" w:hAnsi="Palatino Linotype" w:cs="Arial"/>
          <w:i/>
          <w:sz w:val="22"/>
          <w:szCs w:val="22"/>
        </w:rPr>
        <w:t>VII. El recurrente amplíe su solicitud en el recurso de revisión, únicamente respecto de los nuevos contenidos.”</w:t>
      </w:r>
    </w:p>
    <w:p w14:paraId="22E5B270" w14:textId="77777777" w:rsidR="008F00E6" w:rsidRPr="00BB57E8" w:rsidRDefault="008F00E6" w:rsidP="008F00E6">
      <w:pPr>
        <w:pStyle w:val="Prrafodelista"/>
        <w:autoSpaceDE w:val="0"/>
        <w:autoSpaceDN w:val="0"/>
        <w:adjustRightInd w:val="0"/>
        <w:spacing w:line="360" w:lineRule="auto"/>
        <w:ind w:right="850"/>
        <w:jc w:val="both"/>
        <w:rPr>
          <w:rFonts w:ascii="Palatino Linotype" w:hAnsi="Palatino Linotype" w:cs="Arial"/>
          <w:i/>
        </w:rPr>
      </w:pPr>
    </w:p>
    <w:p w14:paraId="60FB4422"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2271B734"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7F8DFA1D"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“Artículo 180. El recurso de revisión contendrá: </w:t>
      </w:r>
    </w:p>
    <w:p w14:paraId="04C11B88"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I. El sujeto obligado ante la cual se presentó la solicitud; </w:t>
      </w:r>
    </w:p>
    <w:p w14:paraId="7F49E095"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II. El nombre del solicitante</w:t>
      </w:r>
      <w:r w:rsidRPr="00BB57E8">
        <w:rPr>
          <w:rFonts w:ascii="Palatino Linotype" w:hAnsi="Palatino Linotype" w:cs="Arial"/>
          <w:i/>
          <w:szCs w:val="24"/>
        </w:rPr>
        <w:t xml:space="preserve"> que recurre o de su representante y, en su caso, del tercero interesado, así como la dirección o medio que señale para recibir notificaciones; </w:t>
      </w:r>
    </w:p>
    <w:p w14:paraId="5039AC77"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III. El número de folio de respuesta de la solicitud de acceso; </w:t>
      </w:r>
    </w:p>
    <w:p w14:paraId="4F9A2047"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66D535D5"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 El acto que se recurre; </w:t>
      </w:r>
    </w:p>
    <w:p w14:paraId="1C7F17C1"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VI. Las razones o motivos de inconformidad; </w:t>
      </w:r>
    </w:p>
    <w:p w14:paraId="52BF05C1"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VII. La copia de la respuesta que se impugna y, en su caso, de la notificación correspondiente, en el caso de respuesta de la solicitud; y </w:t>
      </w:r>
    </w:p>
    <w:p w14:paraId="054C9143"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VIII. Firma del recurrente, en su caso, cuando se presente por escrito, requisito sin el cual se dará trámite al recurso. </w:t>
      </w:r>
    </w:p>
    <w:p w14:paraId="656D6A24"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Adicionalmente, se podrán anexar las pruebas y demás elementos que considere procedentes someter a juicio del Instituto. </w:t>
      </w:r>
    </w:p>
    <w:p w14:paraId="318DC6C3"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 xml:space="preserve">En ningún caso será necesario que el particular ratifique el recurso de revisión interpuesto. </w:t>
      </w:r>
    </w:p>
    <w:p w14:paraId="270EFEF5"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En caso de que el recurso se interponga de manera electrónica no será indispensable que contengan los requisitos establecidos en las fracciones II, IV, VII y VIII.”</w:t>
      </w:r>
    </w:p>
    <w:p w14:paraId="0557C7DC"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p>
    <w:p w14:paraId="139B0802"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3D8EFA56" w14:textId="77CF1524"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lastRenderedPageBreak/>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w:t>
      </w:r>
      <w:r w:rsidR="00A837FA">
        <w:rPr>
          <w:rFonts w:ascii="Palatino Linotype" w:hAnsi="Palatino Linotype" w:cs="Arial"/>
          <w:sz w:val="24"/>
          <w:szCs w:val="24"/>
        </w:rPr>
        <w:t>xxxxxxxxxxxxxxxxxxxxxxxxxxxxx</w:t>
      </w:r>
      <w:bookmarkStart w:id="0" w:name="_GoBack"/>
      <w:bookmarkEnd w:id="0"/>
      <w:r w:rsidRPr="00BB57E8">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31268544"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2DD35B3E"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206035B0"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25F86473"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5325C81"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38139AB4" w14:textId="77777777" w:rsidR="008F00E6" w:rsidRPr="00BB57E8" w:rsidRDefault="008F00E6" w:rsidP="008F00E6">
      <w:pPr>
        <w:autoSpaceDE w:val="0"/>
        <w:autoSpaceDN w:val="0"/>
        <w:adjustRightInd w:val="0"/>
        <w:spacing w:after="0" w:line="240" w:lineRule="auto"/>
        <w:jc w:val="center"/>
        <w:rPr>
          <w:rFonts w:ascii="Palatino Linotype" w:hAnsi="Palatino Linotype" w:cs="Arial"/>
          <w:b/>
          <w:i/>
        </w:rPr>
      </w:pPr>
      <w:r w:rsidRPr="00BB57E8">
        <w:rPr>
          <w:rFonts w:ascii="Palatino Linotype" w:hAnsi="Palatino Linotype" w:cs="Arial"/>
          <w:b/>
          <w:i/>
        </w:rPr>
        <w:t>Constitución Política de los Estados Unidos Mexicanos</w:t>
      </w:r>
    </w:p>
    <w:p w14:paraId="6322BD10" w14:textId="77777777" w:rsidR="008F00E6" w:rsidRPr="00BB57E8" w:rsidRDefault="008F00E6" w:rsidP="008F00E6">
      <w:pPr>
        <w:autoSpaceDE w:val="0"/>
        <w:autoSpaceDN w:val="0"/>
        <w:adjustRightInd w:val="0"/>
        <w:spacing w:after="0" w:line="240" w:lineRule="auto"/>
        <w:jc w:val="both"/>
        <w:rPr>
          <w:rFonts w:ascii="Palatino Linotype" w:hAnsi="Palatino Linotype" w:cs="Arial"/>
        </w:rPr>
      </w:pPr>
    </w:p>
    <w:p w14:paraId="46BBE834"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rPr>
      </w:pPr>
      <w:r w:rsidRPr="00BB57E8">
        <w:rPr>
          <w:rFonts w:ascii="Palatino Linotype" w:hAnsi="Palatino Linotype" w:cs="Arial"/>
          <w:i/>
        </w:rPr>
        <w:t>“</w:t>
      </w:r>
      <w:r w:rsidRPr="00BB57E8">
        <w:rPr>
          <w:rFonts w:ascii="Palatino Linotype" w:hAnsi="Palatino Linotype" w:cs="Arial"/>
          <w:b/>
          <w:i/>
        </w:rPr>
        <w:t>Artículo 6o</w:t>
      </w:r>
      <w:r w:rsidRPr="00BB57E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1C7E11E"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5C1407A6"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Para efectos de lo dispuesto en el presente artículo se observará lo siguiente:</w:t>
      </w:r>
    </w:p>
    <w:p w14:paraId="07765DA6"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A</w:t>
      </w:r>
      <w:r w:rsidRPr="00BB57E8">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62F363D2"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I</w:t>
      </w:r>
      <w:r w:rsidRPr="00BB57E8">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496A2C"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p>
    <w:p w14:paraId="517AEFA0"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III.</w:t>
      </w:r>
      <w:r w:rsidRPr="00BB57E8">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7447BE90"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p>
    <w:p w14:paraId="7F669AA9"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V</w:t>
      </w:r>
      <w:r w:rsidRPr="00BB57E8">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E484B72"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b/>
          <w:i/>
          <w:szCs w:val="24"/>
        </w:rPr>
        <w:t>VI.</w:t>
      </w:r>
      <w:r w:rsidRPr="00BB57E8">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5683063E"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p>
    <w:p w14:paraId="7B934A58"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La ley establecerá aquella información que se considere reservada o confidencial.</w:t>
      </w:r>
    </w:p>
    <w:p w14:paraId="5C97F94B"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p>
    <w:p w14:paraId="4D439EAB"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362AD998"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lastRenderedPageBreak/>
        <w:t>Por otra parte, del contenido del artículo 1 de la Constitución Política de los Estados Unidos Mexicanos, se destaca lo siguiente:</w:t>
      </w:r>
    </w:p>
    <w:p w14:paraId="24EA5D09"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4DFFDA51"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w:t>
      </w:r>
      <w:r w:rsidRPr="00BB57E8">
        <w:rPr>
          <w:rFonts w:ascii="Palatino Linotype" w:hAnsi="Palatino Linotype" w:cs="Arial"/>
          <w:b/>
          <w:i/>
          <w:szCs w:val="24"/>
        </w:rPr>
        <w:t>Artículo 1o.</w:t>
      </w:r>
      <w:r w:rsidRPr="00BB57E8">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B672A2B"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6FC99E2B"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C5BCDA"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50EAB9F5"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7ECBFC6"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3085EB9E"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CACDA54"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2E407865" w14:textId="77777777" w:rsidR="008F00E6" w:rsidRPr="00BB57E8" w:rsidRDefault="008F00E6" w:rsidP="008F00E6">
      <w:pPr>
        <w:autoSpaceDE w:val="0"/>
        <w:autoSpaceDN w:val="0"/>
        <w:adjustRightInd w:val="0"/>
        <w:spacing w:after="0" w:line="240" w:lineRule="auto"/>
        <w:ind w:left="567" w:right="567"/>
        <w:jc w:val="both"/>
        <w:rPr>
          <w:rFonts w:ascii="Palatino Linotype" w:hAnsi="Palatino Linotype" w:cs="Arial"/>
          <w:i/>
          <w:szCs w:val="24"/>
        </w:rPr>
      </w:pPr>
      <w:r w:rsidRPr="00BB57E8">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A579726"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0D4E928E"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1A590DE8"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65773939"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29DB2589"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573BCCD7"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lastRenderedPageBreak/>
        <w:t>En consecuencia, dado lo expuesto y fundado con anterioridad, se estima que el requisito relativo al nombre del recurrente no constituye un presupuesto indispensable de procedibilidad de los recursos de revisión.</w:t>
      </w:r>
    </w:p>
    <w:p w14:paraId="2C2E264E"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01803BC8"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r w:rsidRPr="00BB57E8">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2F821909" w14:textId="77777777" w:rsidR="008F00E6" w:rsidRPr="00BB57E8" w:rsidRDefault="008F00E6" w:rsidP="008F00E6">
      <w:pPr>
        <w:autoSpaceDE w:val="0"/>
        <w:autoSpaceDN w:val="0"/>
        <w:adjustRightInd w:val="0"/>
        <w:spacing w:after="0" w:line="360" w:lineRule="auto"/>
        <w:jc w:val="both"/>
        <w:rPr>
          <w:rFonts w:ascii="Palatino Linotype" w:hAnsi="Palatino Linotype" w:cs="Arial"/>
          <w:sz w:val="24"/>
          <w:szCs w:val="24"/>
        </w:rPr>
      </w:pPr>
    </w:p>
    <w:p w14:paraId="2D073CA6" w14:textId="77777777" w:rsidR="008F00E6" w:rsidRDefault="008F00E6" w:rsidP="008F00E6">
      <w:pPr>
        <w:pStyle w:val="Prrafodelista"/>
        <w:autoSpaceDE w:val="0"/>
        <w:autoSpaceDN w:val="0"/>
        <w:adjustRightInd w:val="0"/>
        <w:spacing w:line="360" w:lineRule="auto"/>
        <w:ind w:left="0"/>
        <w:jc w:val="both"/>
        <w:rPr>
          <w:rFonts w:ascii="Palatino Linotype" w:hAnsi="Palatino Linotype" w:cs="Arial"/>
        </w:rPr>
      </w:pPr>
      <w:r w:rsidRPr="00BB57E8">
        <w:rPr>
          <w:rFonts w:ascii="Palatino Linotype" w:hAnsi="Palatino Linotype" w:cs="Arial"/>
        </w:rPr>
        <w:t xml:space="preserve">Así las cosas, al no existir causas de improcedencia invocadas por las partes ni advertidas de oficio por este Resolutor, se </w:t>
      </w:r>
      <w:proofErr w:type="gramStart"/>
      <w:r w:rsidRPr="00BB57E8">
        <w:rPr>
          <w:rFonts w:ascii="Palatino Linotype" w:hAnsi="Palatino Linotype" w:cs="Arial"/>
        </w:rPr>
        <w:t>procede</w:t>
      </w:r>
      <w:proofErr w:type="gramEnd"/>
      <w:r w:rsidRPr="00BB57E8">
        <w:rPr>
          <w:rFonts w:ascii="Palatino Linotype" w:hAnsi="Palatino Linotype" w:cs="Arial"/>
        </w:rPr>
        <w:t xml:space="preserve"> al análisis del fondo de los asuntos en los siguientes términos.</w:t>
      </w:r>
    </w:p>
    <w:p w14:paraId="533BD09D" w14:textId="77777777" w:rsidR="009F5854" w:rsidRPr="002E1E0B" w:rsidRDefault="009F5854" w:rsidP="009F5854">
      <w:pPr>
        <w:autoSpaceDE w:val="0"/>
        <w:autoSpaceDN w:val="0"/>
        <w:adjustRightInd w:val="0"/>
        <w:spacing w:after="0" w:line="360" w:lineRule="auto"/>
        <w:jc w:val="both"/>
        <w:rPr>
          <w:rFonts w:ascii="Palatino Linotype" w:hAnsi="Palatino Linotype" w:cs="Arial"/>
          <w:sz w:val="20"/>
          <w:szCs w:val="24"/>
        </w:rPr>
      </w:pPr>
    </w:p>
    <w:p w14:paraId="7D44261D" w14:textId="77777777" w:rsidR="00C80CF1" w:rsidRPr="009F5854" w:rsidRDefault="00C80CF1" w:rsidP="00C80CF1">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3A7713EE" w14:textId="77777777" w:rsidR="00C80CF1" w:rsidRDefault="00C80CF1" w:rsidP="00C80CF1">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054472CC" w14:textId="77777777" w:rsidR="00C80CF1" w:rsidRPr="00397CA1" w:rsidRDefault="00C80CF1" w:rsidP="00C80CF1">
      <w:pPr>
        <w:autoSpaceDE w:val="0"/>
        <w:autoSpaceDN w:val="0"/>
        <w:adjustRightInd w:val="0"/>
        <w:spacing w:after="0" w:line="360" w:lineRule="auto"/>
        <w:jc w:val="both"/>
        <w:rPr>
          <w:rFonts w:ascii="Palatino Linotype" w:hAnsi="Palatino Linotype" w:cs="Arial"/>
          <w:szCs w:val="24"/>
        </w:rPr>
      </w:pPr>
    </w:p>
    <w:p w14:paraId="2DF4ADB7" w14:textId="77777777" w:rsidR="00C80CF1" w:rsidRPr="00226C6A" w:rsidRDefault="00C80CF1" w:rsidP="00C80CF1">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lastRenderedPageBreak/>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1EB90266"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3A9DD062" w14:textId="77777777" w:rsidR="00C80CF1" w:rsidRPr="00C27225" w:rsidRDefault="00C80CF1" w:rsidP="00C80CF1">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t>no observo los criterios en materia de transparencia, para brindar acceso al derecho de información.</w:t>
      </w:r>
    </w:p>
    <w:p w14:paraId="53500476"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3FC7F9EF" w14:textId="77777777" w:rsidR="00C80CF1" w:rsidRPr="00296F63" w:rsidRDefault="00C80CF1" w:rsidP="00C80CF1">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75CC2235" w14:textId="77777777" w:rsidR="00C80CF1" w:rsidRPr="00CE7F86" w:rsidRDefault="00C80CF1" w:rsidP="00C80CF1">
      <w:pPr>
        <w:spacing w:after="0" w:line="360" w:lineRule="auto"/>
        <w:jc w:val="both"/>
        <w:rPr>
          <w:rFonts w:ascii="Palatino Linotype" w:hAnsi="Palatino Linotype"/>
          <w:sz w:val="10"/>
          <w:szCs w:val="24"/>
          <w:lang w:eastAsia="es-MX"/>
        </w:rPr>
      </w:pPr>
    </w:p>
    <w:p w14:paraId="33494A09" w14:textId="77777777" w:rsidR="00C80CF1" w:rsidRPr="0094156D" w:rsidRDefault="00C80CF1" w:rsidP="00C80CF1">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1DA9FBA3" w14:textId="77777777" w:rsidR="00C80CF1" w:rsidRPr="00BA2D24" w:rsidRDefault="00C80CF1" w:rsidP="00C80CF1">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1D2750D1" w14:textId="77777777" w:rsidR="00C80CF1" w:rsidRDefault="00C80CF1" w:rsidP="00C80CF1">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08542909" w14:textId="77777777" w:rsidR="00C80CF1" w:rsidRPr="00CE7F86" w:rsidRDefault="00C80CF1" w:rsidP="00C80CF1">
      <w:pPr>
        <w:pStyle w:val="Prrafodelista"/>
        <w:autoSpaceDE w:val="0"/>
        <w:autoSpaceDN w:val="0"/>
        <w:adjustRightInd w:val="0"/>
        <w:spacing w:line="360" w:lineRule="auto"/>
        <w:ind w:left="0"/>
        <w:jc w:val="both"/>
        <w:rPr>
          <w:rFonts w:ascii="Palatino Linotype" w:hAnsi="Palatino Linotype" w:cs="Arial"/>
          <w:sz w:val="16"/>
        </w:rPr>
      </w:pPr>
    </w:p>
    <w:p w14:paraId="1FB70035" w14:textId="77777777" w:rsidR="00C80CF1" w:rsidRPr="00CE48BA" w:rsidRDefault="00C80CF1" w:rsidP="00C80CF1">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w:t>
      </w:r>
      <w:r w:rsidRPr="00CE48BA">
        <w:rPr>
          <w:rFonts w:ascii="Palatino Linotype" w:eastAsia="Times New Roman" w:hAnsi="Palatino Linotype" w:cs="Arial"/>
          <w:color w:val="000000"/>
          <w:sz w:val="24"/>
          <w:szCs w:val="24"/>
          <w:lang w:val="es-ES_tradnl" w:eastAsia="es-MX"/>
        </w:rPr>
        <w:lastRenderedPageBreak/>
        <w:t xml:space="preserve">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4A8FC519" w14:textId="77777777" w:rsidR="00C80CF1" w:rsidRPr="00CE7F86" w:rsidRDefault="00C80CF1" w:rsidP="00C80CF1">
      <w:pPr>
        <w:spacing w:before="240" w:after="360" w:line="360" w:lineRule="auto"/>
        <w:contextualSpacing/>
        <w:jc w:val="both"/>
        <w:rPr>
          <w:rFonts w:ascii="Palatino Linotype" w:eastAsia="MS Mincho" w:hAnsi="Palatino Linotype" w:cs="Arial"/>
          <w:i/>
          <w:sz w:val="14"/>
          <w:szCs w:val="24"/>
          <w:lang w:eastAsia="es-ES"/>
        </w:rPr>
      </w:pPr>
    </w:p>
    <w:p w14:paraId="088933BE" w14:textId="77777777" w:rsidR="00C80CF1" w:rsidRPr="00CE48BA" w:rsidRDefault="00C80CF1" w:rsidP="00C80CF1">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1292A378" w14:textId="77777777" w:rsidR="00C80CF1" w:rsidRPr="00481AA8" w:rsidRDefault="00C80CF1" w:rsidP="00C80CF1">
      <w:pPr>
        <w:spacing w:before="240" w:after="360" w:line="360" w:lineRule="auto"/>
        <w:ind w:left="426"/>
        <w:contextualSpacing/>
        <w:jc w:val="both"/>
        <w:rPr>
          <w:rFonts w:ascii="Palatino Linotype" w:eastAsia="MS Mincho" w:hAnsi="Palatino Linotype" w:cs="Arial"/>
          <w:i/>
          <w:sz w:val="18"/>
          <w:szCs w:val="24"/>
          <w:lang w:eastAsia="es-ES"/>
        </w:rPr>
      </w:pPr>
    </w:p>
    <w:p w14:paraId="1E95E2DA" w14:textId="77777777" w:rsidR="00C80CF1" w:rsidRDefault="00C80CF1" w:rsidP="00C80CF1">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772C77C5" w14:textId="77777777" w:rsidR="00C80CF1" w:rsidRDefault="00C80CF1" w:rsidP="00C80CF1">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lastRenderedPageBreak/>
        <w:t>decisiones, a través de la difusión de la información que obra en poder de los Sujeto Obligados.</w:t>
      </w:r>
    </w:p>
    <w:p w14:paraId="7FFBB1B4" w14:textId="77777777" w:rsidR="00C80CF1" w:rsidRPr="00CE7F86" w:rsidRDefault="00C80CF1" w:rsidP="00C80CF1">
      <w:pPr>
        <w:pStyle w:val="Prrafodelista"/>
        <w:spacing w:line="360" w:lineRule="auto"/>
        <w:ind w:left="0"/>
        <w:contextualSpacing/>
        <w:jc w:val="both"/>
        <w:rPr>
          <w:rFonts w:ascii="Palatino Linotype" w:hAnsi="Palatino Linotype"/>
          <w:sz w:val="16"/>
          <w:lang w:eastAsia="es-MX"/>
        </w:rPr>
      </w:pPr>
    </w:p>
    <w:p w14:paraId="75DD5161" w14:textId="77777777" w:rsidR="00C80CF1" w:rsidRDefault="00C80CF1" w:rsidP="00C80CF1">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4687F458" w14:textId="77777777" w:rsidR="00C80CF1" w:rsidRPr="002E1E0B" w:rsidRDefault="00C80CF1" w:rsidP="00C80CF1">
      <w:pPr>
        <w:pStyle w:val="Prrafodelista"/>
        <w:spacing w:line="360" w:lineRule="auto"/>
        <w:ind w:left="0"/>
        <w:contextualSpacing/>
        <w:jc w:val="both"/>
        <w:rPr>
          <w:rFonts w:ascii="Palatino Linotype" w:hAnsi="Palatino Linotype" w:cs="Arial"/>
          <w:sz w:val="16"/>
        </w:rPr>
      </w:pPr>
    </w:p>
    <w:p w14:paraId="68B5A26B" w14:textId="77777777" w:rsidR="00C80CF1" w:rsidRDefault="00C80CF1" w:rsidP="00C80CF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 xml:space="preserve">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w:t>
      </w:r>
      <w:r w:rsidRPr="002E1E0B">
        <w:rPr>
          <w:rFonts w:ascii="Palatino Linotype" w:hAnsi="Palatino Linotype" w:cs="Arial"/>
          <w:sz w:val="22"/>
        </w:rPr>
        <w:t>fue</w:t>
      </w:r>
      <w:r w:rsidRPr="00C27225">
        <w:rPr>
          <w:rFonts w:ascii="Palatino Linotype" w:hAnsi="Palatino Linotype" w:cs="Arial"/>
        </w:rPr>
        <w:t xml:space="preserve"> omiso en dar respuesta a la solicitud.</w:t>
      </w:r>
    </w:p>
    <w:p w14:paraId="1B24C388" w14:textId="77777777" w:rsidR="00C80CF1" w:rsidRPr="002E1E0B" w:rsidRDefault="00C80CF1" w:rsidP="00C80CF1">
      <w:pPr>
        <w:pStyle w:val="Prrafodelista"/>
        <w:autoSpaceDE w:val="0"/>
        <w:autoSpaceDN w:val="0"/>
        <w:adjustRightInd w:val="0"/>
        <w:spacing w:line="360" w:lineRule="auto"/>
        <w:ind w:left="0"/>
        <w:jc w:val="both"/>
        <w:rPr>
          <w:rFonts w:ascii="Palatino Linotype" w:hAnsi="Palatino Linotype" w:cs="Arial"/>
          <w:sz w:val="14"/>
        </w:rPr>
      </w:pPr>
    </w:p>
    <w:p w14:paraId="6C6DF805" w14:textId="77777777" w:rsidR="00C80CF1" w:rsidRDefault="00C80CF1" w:rsidP="00C80CF1">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63D86603" w14:textId="77777777" w:rsidR="003A51C0" w:rsidRDefault="003A51C0" w:rsidP="00C80CF1">
      <w:pPr>
        <w:pStyle w:val="Prrafodelista"/>
        <w:autoSpaceDE w:val="0"/>
        <w:autoSpaceDN w:val="0"/>
        <w:adjustRightInd w:val="0"/>
        <w:spacing w:line="360" w:lineRule="auto"/>
        <w:ind w:left="0"/>
        <w:jc w:val="both"/>
        <w:rPr>
          <w:rFonts w:ascii="Palatino Linotype" w:eastAsia="Calibri" w:hAnsi="Palatino Linotype"/>
        </w:rPr>
      </w:pPr>
    </w:p>
    <w:p w14:paraId="2E06E5A8" w14:textId="77777777" w:rsidR="003A51C0" w:rsidRPr="003A51C0" w:rsidRDefault="003A51C0" w:rsidP="003A51C0">
      <w:pPr>
        <w:spacing w:before="100" w:beforeAutospacing="1" w:after="100" w:afterAutospacing="1" w:line="360" w:lineRule="auto"/>
        <w:contextualSpacing/>
        <w:jc w:val="both"/>
        <w:rPr>
          <w:rFonts w:ascii="Palatino Linotype" w:hAnsi="Palatino Linotype" w:cs="Arial"/>
          <w:sz w:val="24"/>
          <w:szCs w:val="24"/>
          <w:lang w:val="es-ES"/>
        </w:rPr>
      </w:pPr>
      <w:r w:rsidRPr="003A51C0">
        <w:rPr>
          <w:rFonts w:ascii="Palatino Linotype" w:hAnsi="Palatino Linotype" w:cs="Arial"/>
          <w:sz w:val="24"/>
          <w:szCs w:val="24"/>
          <w:lang w:val="es-ES"/>
        </w:rPr>
        <w:lastRenderedPageBreak/>
        <w:t xml:space="preserve">De lo anterior podemos advertir que el Titular de la Unidad de Transparencia, omitió observar lo dispuesto en el artículo 162 de la Ley de Transparencia y Acceso a la Información Pública del Estado de México y Municipios, es decir, turnar a todas las áreas correspondientes que de acuerdo a sus atribuciones pudieran generar, poseer o administrar la información solicitada, con el objeto de que realizaran una búsqueda exhaustiva y razonable de la información solicitada. </w:t>
      </w:r>
    </w:p>
    <w:p w14:paraId="59A51F98" w14:textId="77777777" w:rsidR="003A51C0" w:rsidRPr="003A51C0" w:rsidRDefault="003A51C0" w:rsidP="003A51C0">
      <w:pPr>
        <w:spacing w:before="100" w:beforeAutospacing="1" w:after="100" w:afterAutospacing="1" w:line="360" w:lineRule="auto"/>
        <w:ind w:right="51"/>
        <w:contextualSpacing/>
        <w:jc w:val="both"/>
        <w:rPr>
          <w:rFonts w:ascii="Palatino Linotype" w:hAnsi="Palatino Linotype" w:cs="Arial"/>
          <w:sz w:val="24"/>
          <w:szCs w:val="24"/>
          <w:lang w:val="es-ES"/>
        </w:rPr>
      </w:pPr>
    </w:p>
    <w:p w14:paraId="2EB9E196" w14:textId="77777777" w:rsidR="003A51C0" w:rsidRPr="003A51C0" w:rsidRDefault="003A51C0" w:rsidP="003A51C0">
      <w:pPr>
        <w:spacing w:before="100" w:beforeAutospacing="1" w:after="100" w:afterAutospacing="1" w:line="360" w:lineRule="auto"/>
        <w:ind w:right="51"/>
        <w:contextualSpacing/>
        <w:jc w:val="both"/>
        <w:rPr>
          <w:rFonts w:ascii="Palatino Linotype" w:hAnsi="Palatino Linotype" w:cs="Arial"/>
          <w:sz w:val="24"/>
          <w:szCs w:val="24"/>
          <w:lang w:val="es-ES"/>
        </w:rPr>
      </w:pPr>
      <w:r w:rsidRPr="003A51C0">
        <w:rPr>
          <w:rFonts w:ascii="Palatino Linotype" w:hAnsi="Palatino Linotype" w:cs="Arial"/>
          <w:sz w:val="24"/>
          <w:szCs w:val="24"/>
          <w:lang w:val="es-ES"/>
        </w:rPr>
        <w:t>A efecto de determinar la legalidad de dicha respuesta, es necesario tomar en cuenta las siguientes disposiciones de la Ley de la materia, que a la letra señalan:</w:t>
      </w:r>
    </w:p>
    <w:p w14:paraId="2C100964" w14:textId="77777777" w:rsidR="003A51C0" w:rsidRPr="000662CA" w:rsidRDefault="003A51C0" w:rsidP="003A51C0">
      <w:pPr>
        <w:spacing w:before="100" w:beforeAutospacing="1" w:after="100" w:afterAutospacing="1"/>
        <w:ind w:right="51"/>
        <w:contextualSpacing/>
        <w:jc w:val="both"/>
        <w:rPr>
          <w:rFonts w:ascii="Palatino Linotype" w:hAnsi="Palatino Linotype" w:cs="Arial"/>
          <w:lang w:val="es-ES"/>
        </w:rPr>
      </w:pPr>
    </w:p>
    <w:p w14:paraId="7E450941"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14:paraId="39811134" w14:textId="77777777" w:rsidR="003A51C0" w:rsidRPr="000662CA" w:rsidRDefault="003A51C0" w:rsidP="003A51C0">
      <w:pPr>
        <w:spacing w:before="100" w:beforeAutospacing="1" w:after="100" w:afterAutospacing="1"/>
        <w:ind w:left="567" w:right="618"/>
        <w:contextualSpacing/>
        <w:jc w:val="both"/>
        <w:rPr>
          <w:rFonts w:ascii="Palatino Linotype" w:hAnsi="Palatino Linotype"/>
          <w:i/>
          <w:lang w:val="es-ES"/>
        </w:rPr>
      </w:pPr>
    </w:p>
    <w:p w14:paraId="277DC4D8"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EF55ADA" w14:textId="77777777" w:rsidR="003A51C0" w:rsidRPr="000662CA" w:rsidRDefault="003A51C0" w:rsidP="003A51C0">
      <w:pPr>
        <w:spacing w:before="100" w:beforeAutospacing="1" w:after="100" w:afterAutospacing="1"/>
        <w:ind w:left="567" w:right="618"/>
        <w:contextualSpacing/>
        <w:jc w:val="both"/>
        <w:rPr>
          <w:rFonts w:ascii="Palatino Linotype" w:hAnsi="Palatino Linotype"/>
          <w:i/>
          <w:lang w:val="es-ES"/>
        </w:rPr>
      </w:pPr>
    </w:p>
    <w:p w14:paraId="45AB2281"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14:paraId="51578960"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14:paraId="263E11E7"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14:paraId="36417F38"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14:paraId="09BA58F2"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IV. Realizar, con efectividad, los trámites internos necesarios para la atención de las solicitudes de acceso a la información;</w:t>
      </w:r>
    </w:p>
    <w:p w14:paraId="4CF2E7F9"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14:paraId="1DBA0DCE"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14:paraId="05B06338"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14:paraId="5ADB047A"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14:paraId="1F47B1CF"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1C7D24D9"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14:paraId="07FB59B9"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14:paraId="50ADCD39"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14:paraId="36A6D455"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XIII. Hacer del conocimiento de la instancia competente la probable responsabilidad por el incumplimiento de las obligaciones previstas en la presente Ley; y</w:t>
      </w:r>
    </w:p>
    <w:p w14:paraId="392C8570"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XIV. Las demás que resulten necesarias para facilitar el acceso a la información y aquellas que se desprenden de la presente Ley y demás disposiciones jurídicas aplicables.</w:t>
      </w:r>
    </w:p>
    <w:p w14:paraId="7C07FB3E"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93E6665"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9EB07AF" w14:textId="77777777" w:rsidR="003A51C0" w:rsidRPr="000662CA" w:rsidRDefault="003A51C0" w:rsidP="003A51C0">
      <w:pPr>
        <w:spacing w:before="100" w:beforeAutospacing="1" w:after="100" w:afterAutospacing="1"/>
        <w:ind w:left="567" w:right="618"/>
        <w:contextualSpacing/>
        <w:jc w:val="both"/>
        <w:rPr>
          <w:rFonts w:ascii="Palatino Linotype" w:hAnsi="Palatino Linotype"/>
          <w:i/>
          <w:lang w:val="es-ES"/>
        </w:rPr>
      </w:pPr>
    </w:p>
    <w:p w14:paraId="589299FE"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59</w:t>
      </w:r>
      <w:r w:rsidRPr="000662CA">
        <w:rPr>
          <w:rFonts w:ascii="Palatino Linotype" w:hAnsi="Palatino Linotype"/>
          <w:i/>
          <w:lang w:val="es-ES"/>
        </w:rPr>
        <w:t>. Los servidores públicos habilitados tendrán las funciones siguientes:</w:t>
      </w:r>
    </w:p>
    <w:p w14:paraId="0B2A81D0"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14:paraId="78C2C88C"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II. Proporcionar la información que obre en los archivos y que le sea solicitada por la Unidad de Transparencia;</w:t>
      </w:r>
    </w:p>
    <w:p w14:paraId="6394A7B5"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III. Apoyar a la Unidad de Transparencia en lo que esta le solicite para el cumplimiento de sus funciones;</w:t>
      </w:r>
    </w:p>
    <w:p w14:paraId="58F2A68A"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14:paraId="6FEBE987"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Integrar y presentar al responsable de la Unidad de Transparencia la propuesta de clasificación de información, la cual tendrá los fundamentos y argumentos en que se basa dicha propuesta;</w:t>
      </w:r>
    </w:p>
    <w:p w14:paraId="486AC160"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14:paraId="428957EA"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14:paraId="29FE9642" w14:textId="77777777" w:rsidR="003A51C0" w:rsidRPr="000662CA" w:rsidRDefault="003A51C0" w:rsidP="003A51C0">
      <w:pPr>
        <w:spacing w:before="100" w:beforeAutospacing="1" w:after="100" w:afterAutospacing="1"/>
        <w:ind w:left="567" w:right="618"/>
        <w:contextualSpacing/>
        <w:jc w:val="both"/>
        <w:rPr>
          <w:rFonts w:ascii="Palatino Linotype" w:hAnsi="Palatino Linotype"/>
          <w:i/>
          <w:lang w:val="es-ES"/>
        </w:rPr>
      </w:pPr>
    </w:p>
    <w:p w14:paraId="26D72B2F"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162</w:t>
      </w:r>
      <w:r w:rsidRPr="000662CA">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7A06F4F" w14:textId="77777777" w:rsidR="003A51C0" w:rsidRPr="000662CA" w:rsidRDefault="003A51C0" w:rsidP="003A51C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(Énfasis añadido)</w:t>
      </w:r>
    </w:p>
    <w:p w14:paraId="50DAFD3E" w14:textId="77777777" w:rsidR="003A51C0" w:rsidRPr="000662CA" w:rsidRDefault="003A51C0" w:rsidP="003A51C0">
      <w:pPr>
        <w:spacing w:before="100" w:beforeAutospacing="1" w:after="100" w:afterAutospacing="1"/>
        <w:contextualSpacing/>
        <w:jc w:val="both"/>
        <w:rPr>
          <w:rFonts w:ascii="Palatino Linotype" w:hAnsi="Palatino Linotype" w:cs="Arial"/>
          <w:lang w:val="es-ES"/>
        </w:rPr>
      </w:pPr>
    </w:p>
    <w:p w14:paraId="7C3221AA" w14:textId="77777777" w:rsidR="003A51C0" w:rsidRPr="003A51C0" w:rsidRDefault="003A51C0" w:rsidP="003A51C0">
      <w:pPr>
        <w:spacing w:after="0" w:line="360" w:lineRule="auto"/>
        <w:contextualSpacing/>
        <w:jc w:val="both"/>
        <w:rPr>
          <w:rFonts w:ascii="Palatino Linotype" w:eastAsia="Calibri" w:hAnsi="Palatino Linotype"/>
          <w:sz w:val="24"/>
          <w:szCs w:val="24"/>
          <w:lang w:val="es-ES"/>
        </w:rPr>
      </w:pPr>
      <w:r w:rsidRPr="003A51C0">
        <w:rPr>
          <w:rFonts w:ascii="Palatino Linotype" w:eastAsia="Calibri" w:hAnsi="Palatino Linotype"/>
          <w:sz w:val="24"/>
          <w:szCs w:val="24"/>
          <w:lang w:val="es-ES"/>
        </w:rPr>
        <w:t>De la normatividad en cita, se desprende que las Unidades de Transparencia, se le atribuye como el área responsable de cada Sujeto Obligado el tener a su cargo la atención de las solicitudes de información que se realicen al amparo de la Ley el responsable de dicha área funge como enlace entre el Sujeto Obligado y los solicitantes ya que tienen bajo su responsabilidad el tramitar internamente la solicitud de información.</w:t>
      </w:r>
    </w:p>
    <w:p w14:paraId="2A427769" w14:textId="77777777" w:rsidR="003A51C0" w:rsidRPr="003A51C0" w:rsidRDefault="003A51C0" w:rsidP="003A51C0">
      <w:pPr>
        <w:spacing w:after="0" w:line="360" w:lineRule="auto"/>
        <w:ind w:left="426"/>
        <w:contextualSpacing/>
        <w:jc w:val="both"/>
        <w:rPr>
          <w:rFonts w:ascii="Palatino Linotype" w:eastAsia="Calibri" w:hAnsi="Palatino Linotype"/>
          <w:sz w:val="24"/>
          <w:szCs w:val="24"/>
          <w:lang w:val="es-ES"/>
        </w:rPr>
      </w:pPr>
    </w:p>
    <w:p w14:paraId="52EBCC56" w14:textId="77777777" w:rsidR="003A51C0" w:rsidRPr="003A51C0" w:rsidRDefault="003A51C0" w:rsidP="003A51C0">
      <w:pPr>
        <w:spacing w:after="0" w:line="360" w:lineRule="auto"/>
        <w:contextualSpacing/>
        <w:jc w:val="both"/>
        <w:rPr>
          <w:rFonts w:ascii="Palatino Linotype" w:eastAsia="Calibri" w:hAnsi="Palatino Linotype"/>
          <w:sz w:val="24"/>
          <w:szCs w:val="24"/>
          <w:lang w:val="es-ES"/>
        </w:rPr>
      </w:pPr>
      <w:r w:rsidRPr="003A51C0">
        <w:rPr>
          <w:rFonts w:ascii="Palatino Linotype" w:eastAsia="Calibri" w:hAnsi="Palatino Linotype"/>
          <w:sz w:val="24"/>
          <w:szCs w:val="24"/>
          <w:lang w:val="es-ES"/>
        </w:rPr>
        <w:t xml:space="preserve">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w:t>
      </w:r>
      <w:r w:rsidRPr="003A51C0">
        <w:rPr>
          <w:rFonts w:ascii="Palatino Linotype" w:eastAsia="Calibri" w:hAnsi="Palatino Linotype"/>
          <w:sz w:val="24"/>
          <w:szCs w:val="24"/>
          <w:lang w:val="es-ES"/>
        </w:rPr>
        <w:lastRenderedPageBreak/>
        <w:t>mismos, tienen como función, buscar, localizar y poseer la información, así como entregarla.</w:t>
      </w:r>
    </w:p>
    <w:p w14:paraId="3B0AED3D" w14:textId="77777777" w:rsidR="003A51C0" w:rsidRPr="000662CA" w:rsidRDefault="003A51C0" w:rsidP="003A51C0">
      <w:pPr>
        <w:spacing w:after="0" w:line="360" w:lineRule="auto"/>
        <w:contextualSpacing/>
        <w:jc w:val="both"/>
        <w:rPr>
          <w:rFonts w:ascii="Palatino Linotype" w:eastAsia="Calibri" w:hAnsi="Palatino Linotype"/>
          <w:lang w:val="es-ES"/>
        </w:rPr>
      </w:pPr>
    </w:p>
    <w:p w14:paraId="2D3C0983" w14:textId="77777777" w:rsidR="003A51C0" w:rsidRPr="003A51C0" w:rsidRDefault="003A51C0" w:rsidP="003A51C0">
      <w:pPr>
        <w:spacing w:after="0" w:line="360" w:lineRule="auto"/>
        <w:contextualSpacing/>
        <w:jc w:val="both"/>
        <w:rPr>
          <w:rFonts w:ascii="Palatino Linotype" w:eastAsia="Calibri" w:hAnsi="Palatino Linotype"/>
          <w:sz w:val="24"/>
          <w:szCs w:val="24"/>
          <w:lang w:val="es-ES"/>
        </w:rPr>
      </w:pPr>
      <w:r w:rsidRPr="003A51C0">
        <w:rPr>
          <w:rFonts w:ascii="Palatino Linotype" w:eastAsia="Calibri" w:hAnsi="Palatino Linotype"/>
          <w:sz w:val="24"/>
          <w:szCs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51D0B9D2" w14:textId="77777777" w:rsidR="00C80CF1" w:rsidRPr="002E1E0B" w:rsidRDefault="00C80CF1" w:rsidP="003A51C0">
      <w:pPr>
        <w:pStyle w:val="Prrafodelista"/>
        <w:autoSpaceDE w:val="0"/>
        <w:autoSpaceDN w:val="0"/>
        <w:adjustRightInd w:val="0"/>
        <w:spacing w:line="360" w:lineRule="auto"/>
        <w:ind w:left="0"/>
        <w:jc w:val="both"/>
        <w:rPr>
          <w:rFonts w:ascii="Palatino Linotype" w:hAnsi="Palatino Linotype" w:cs="Arial"/>
          <w:sz w:val="14"/>
        </w:rPr>
      </w:pPr>
    </w:p>
    <w:p w14:paraId="4F759D9B" w14:textId="77777777" w:rsidR="00C80CF1" w:rsidRDefault="00C80CF1" w:rsidP="003A51C0">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w:t>
      </w:r>
      <w:r w:rsidRPr="002E1E0B">
        <w:rPr>
          <w:rFonts w:ascii="Palatino Linotype" w:eastAsia="Calibri" w:hAnsi="Palatino Linotype"/>
        </w:rPr>
        <w:t xml:space="preserve">Política de los Estados Unidos Mexicanos que establece el deber de todas las autoridades, en el ámbito de sus atribuciones, de promover, respetar, proteger y </w:t>
      </w:r>
      <w:r w:rsidRPr="002E1E0B">
        <w:rPr>
          <w:rFonts w:ascii="Palatino Linotype" w:eastAsia="Calibri" w:hAnsi="Palatino Linotype"/>
          <w:b/>
        </w:rPr>
        <w:t>garantizar</w:t>
      </w:r>
      <w:r w:rsidRPr="002E1E0B">
        <w:rPr>
          <w:rFonts w:ascii="Palatino Linotype" w:eastAsia="Calibri" w:hAnsi="Palatino Linotype"/>
        </w:rPr>
        <w:t xml:space="preserve"> los derechos humanos.</w:t>
      </w:r>
      <w:r>
        <w:rPr>
          <w:rFonts w:ascii="Palatino Linotype" w:eastAsia="Calibri" w:hAnsi="Palatino Linotype"/>
          <w:i/>
        </w:rPr>
        <w:t xml:space="preserve"> </w:t>
      </w:r>
    </w:p>
    <w:p w14:paraId="6E2C27DC" w14:textId="77777777" w:rsidR="00C80CF1" w:rsidRPr="00E07DF5" w:rsidRDefault="00C80CF1" w:rsidP="003A51C0">
      <w:pPr>
        <w:pStyle w:val="Prrafodelista"/>
        <w:autoSpaceDE w:val="0"/>
        <w:autoSpaceDN w:val="0"/>
        <w:adjustRightInd w:val="0"/>
        <w:spacing w:line="360" w:lineRule="auto"/>
        <w:ind w:left="0"/>
        <w:jc w:val="both"/>
        <w:rPr>
          <w:rFonts w:ascii="Palatino Linotype" w:eastAsia="Calibri" w:hAnsi="Palatino Linotype"/>
          <w:sz w:val="12"/>
        </w:rPr>
      </w:pPr>
    </w:p>
    <w:p w14:paraId="2F0219FC" w14:textId="77777777" w:rsidR="00C80CF1" w:rsidRDefault="00C80CF1" w:rsidP="003A51C0">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w:t>
      </w:r>
      <w:r w:rsidRPr="00815F22">
        <w:rPr>
          <w:rFonts w:ascii="Palatino Linotype" w:eastAsia="Calibri" w:hAnsi="Palatino Linotype"/>
        </w:rPr>
        <w:t xml:space="preserve">el </w:t>
      </w:r>
      <w:r w:rsidRPr="00815F22">
        <w:rPr>
          <w:rFonts w:ascii="Palatino Linotype" w:eastAsia="Calibri" w:hAnsi="Palatino Linotype"/>
          <w:i/>
        </w:rPr>
        <w:t>procedimiento</w:t>
      </w:r>
      <w:r>
        <w:rPr>
          <w:rFonts w:ascii="Palatino Linotype" w:eastAsia="Calibri" w:hAnsi="Palatino Linotype"/>
          <w:i/>
        </w:rPr>
        <w:t xml:space="preserve">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5D30AC96" w14:textId="77777777" w:rsidR="00C80CF1" w:rsidRPr="002E1E0B" w:rsidRDefault="00C80CF1" w:rsidP="003A51C0">
      <w:pPr>
        <w:pStyle w:val="Prrafodelista"/>
        <w:autoSpaceDE w:val="0"/>
        <w:autoSpaceDN w:val="0"/>
        <w:adjustRightInd w:val="0"/>
        <w:spacing w:line="360" w:lineRule="auto"/>
        <w:ind w:left="0"/>
        <w:jc w:val="both"/>
        <w:rPr>
          <w:rFonts w:ascii="Palatino Linotype" w:eastAsia="Calibri" w:hAnsi="Palatino Linotype"/>
          <w:i/>
          <w:sz w:val="20"/>
        </w:rPr>
      </w:pPr>
    </w:p>
    <w:p w14:paraId="18B44516" w14:textId="008FE0A1" w:rsidR="00A67977" w:rsidRDefault="00C80CF1" w:rsidP="003A51C0">
      <w:pPr>
        <w:spacing w:after="0" w:line="360" w:lineRule="auto"/>
        <w:ind w:right="51"/>
        <w:jc w:val="both"/>
        <w:rPr>
          <w:rFonts w:ascii="Palatino Linotype" w:hAnsi="Palatino Linotype"/>
          <w:sz w:val="24"/>
          <w:szCs w:val="24"/>
          <w:lang w:eastAsia="es-MX"/>
        </w:rPr>
      </w:pPr>
      <w:r w:rsidRPr="00324721">
        <w:rPr>
          <w:rFonts w:ascii="Palatino Linotype" w:hAnsi="Palatino Linotype" w:cs="Arial"/>
          <w:color w:val="000000"/>
          <w:sz w:val="24"/>
          <w:szCs w:val="24"/>
        </w:rPr>
        <w:t xml:space="preserve">En síntesis, el derecho de acceso a la información pública se satisface en aquellos casos en que se entregue el soporte documental en que conste la información pública, toda </w:t>
      </w:r>
      <w:r w:rsidRPr="00324721">
        <w:rPr>
          <w:rFonts w:ascii="Palatino Linotype" w:hAnsi="Palatino Linotype" w:cs="Arial"/>
          <w:color w:val="000000"/>
          <w:sz w:val="24"/>
          <w:szCs w:val="24"/>
        </w:rPr>
        <w:lastRenderedPageBreak/>
        <w:t>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 xml:space="preserve">acceso a la información pública, como lo establece el artículo 12 de la Ley de Transparencia y Acceso a la Información Pública del Estado de México y Municipios, </w:t>
      </w:r>
      <w:r w:rsidRPr="00A64804">
        <w:rPr>
          <w:rFonts w:ascii="Palatino Linotype" w:hAnsi="Palatino Linotype"/>
          <w:sz w:val="24"/>
          <w:szCs w:val="24"/>
          <w:lang w:eastAsia="es-MX"/>
        </w:rPr>
        <w:t xml:space="preserve">con base en ello, </w:t>
      </w:r>
      <w:r>
        <w:rPr>
          <w:rFonts w:ascii="Palatino Linotype" w:hAnsi="Palatino Linotype"/>
          <w:sz w:val="24"/>
          <w:szCs w:val="24"/>
          <w:lang w:eastAsia="es-MX"/>
        </w:rPr>
        <w:t xml:space="preserve">recordemos que </w:t>
      </w:r>
      <w:r w:rsidRPr="0001210E">
        <w:rPr>
          <w:rFonts w:ascii="Palatino Linotype" w:hAnsi="Palatino Linotype"/>
          <w:sz w:val="24"/>
          <w:szCs w:val="24"/>
          <w:lang w:eastAsia="es-MX"/>
        </w:rPr>
        <w:t>el requerimiento solicitado se</w:t>
      </w:r>
      <w:r w:rsidRPr="00815F22">
        <w:rPr>
          <w:rFonts w:ascii="Palatino Linotype" w:hAnsi="Palatino Linotype"/>
          <w:sz w:val="24"/>
          <w:szCs w:val="24"/>
          <w:lang w:eastAsia="es-MX"/>
        </w:rPr>
        <w:t xml:space="preserve"> centra en obtener</w:t>
      </w:r>
      <w:r w:rsidR="00A67977">
        <w:rPr>
          <w:rFonts w:ascii="Palatino Linotype" w:hAnsi="Palatino Linotype"/>
          <w:sz w:val="24"/>
          <w:szCs w:val="24"/>
          <w:lang w:eastAsia="es-MX"/>
        </w:rPr>
        <w:t xml:space="preserve"> </w:t>
      </w:r>
      <w:r w:rsidR="00EE0151">
        <w:rPr>
          <w:rFonts w:ascii="Palatino Linotype" w:hAnsi="Palatino Linotype"/>
          <w:sz w:val="24"/>
          <w:szCs w:val="24"/>
          <w:lang w:eastAsia="es-MX"/>
        </w:rPr>
        <w:t>lo siguiente</w:t>
      </w:r>
      <w:r w:rsidR="00A67977">
        <w:rPr>
          <w:rFonts w:ascii="Palatino Linotype" w:hAnsi="Palatino Linotype"/>
          <w:sz w:val="24"/>
          <w:szCs w:val="24"/>
          <w:lang w:eastAsia="es-MX"/>
        </w:rPr>
        <w:t>:</w:t>
      </w:r>
    </w:p>
    <w:p w14:paraId="7E309DBA" w14:textId="77777777" w:rsidR="00EE0151" w:rsidRDefault="00EE0151" w:rsidP="00C80CF1">
      <w:pPr>
        <w:spacing w:after="0" w:line="360" w:lineRule="auto"/>
        <w:ind w:right="51"/>
        <w:jc w:val="both"/>
        <w:rPr>
          <w:rFonts w:ascii="Palatino Linotype" w:hAnsi="Palatino Linotype"/>
          <w:sz w:val="24"/>
          <w:szCs w:val="24"/>
          <w:lang w:eastAsia="es-MX"/>
        </w:rPr>
      </w:pPr>
    </w:p>
    <w:p w14:paraId="0DC98207" w14:textId="0B82E33D" w:rsidR="00867341" w:rsidRDefault="00867341" w:rsidP="003B0B82">
      <w:pPr>
        <w:pStyle w:val="Prrafodelista"/>
        <w:spacing w:line="360" w:lineRule="auto"/>
        <w:ind w:left="720" w:right="51"/>
        <w:jc w:val="both"/>
        <w:rPr>
          <w:rFonts w:ascii="Palatino Linotype" w:hAnsi="Palatino Linotype"/>
          <w:i/>
          <w:color w:val="000000"/>
        </w:rPr>
      </w:pPr>
      <w:r>
        <w:rPr>
          <w:rFonts w:ascii="Palatino Linotype" w:hAnsi="Palatino Linotype"/>
          <w:i/>
          <w:color w:val="000000"/>
          <w:sz w:val="22"/>
          <w:szCs w:val="22"/>
        </w:rPr>
        <w:t xml:space="preserve">1.- </w:t>
      </w:r>
      <w:r w:rsidR="0001210E" w:rsidRPr="008F00E6">
        <w:rPr>
          <w:rFonts w:ascii="Palatino Linotype" w:hAnsi="Palatino Linotype"/>
          <w:i/>
          <w:color w:val="000000"/>
        </w:rPr>
        <w:t>Solicito todos los contratos pedidos celebrados en los meses de enero de 2019 al mes de agosto de 2020</w:t>
      </w:r>
    </w:p>
    <w:p w14:paraId="37545C6C" w14:textId="77777777" w:rsidR="0001210E" w:rsidRPr="00EE0151" w:rsidRDefault="0001210E" w:rsidP="003B0B82">
      <w:pPr>
        <w:pStyle w:val="Prrafodelista"/>
        <w:spacing w:line="360" w:lineRule="auto"/>
        <w:ind w:left="720" w:right="51"/>
        <w:jc w:val="both"/>
        <w:rPr>
          <w:rFonts w:ascii="Palatino Linotype" w:hAnsi="Palatino Linotype"/>
          <w:i/>
          <w:color w:val="000000"/>
          <w:sz w:val="20"/>
        </w:rPr>
      </w:pPr>
    </w:p>
    <w:p w14:paraId="5F728CB1" w14:textId="74751F6B" w:rsidR="0001210E" w:rsidRDefault="00455CC3" w:rsidP="0001210E">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t xml:space="preserve">Para determinar si el Sujeto Obligado se encuentra constreñido a contar con </w:t>
      </w:r>
      <w:r w:rsidR="006502E4">
        <w:rPr>
          <w:rFonts w:ascii="Palatino Linotype" w:hAnsi="Palatino Linotype" w:cs="Tahoma"/>
          <w:sz w:val="24"/>
          <w:szCs w:val="24"/>
        </w:rPr>
        <w:t xml:space="preserve">la </w:t>
      </w:r>
      <w:r>
        <w:rPr>
          <w:rFonts w:ascii="Palatino Linotype" w:hAnsi="Palatino Linotype" w:cs="Tahoma"/>
          <w:sz w:val="24"/>
          <w:szCs w:val="24"/>
        </w:rPr>
        <w:t xml:space="preserve">información </w:t>
      </w:r>
      <w:r w:rsidR="006502E4">
        <w:rPr>
          <w:rFonts w:ascii="Palatino Linotype" w:hAnsi="Palatino Linotype" w:cs="Tahoma"/>
          <w:sz w:val="24"/>
          <w:szCs w:val="24"/>
        </w:rPr>
        <w:t>solicitada, es necesario cita</w:t>
      </w:r>
      <w:r w:rsidR="0001210E">
        <w:rPr>
          <w:rFonts w:ascii="Palatino Linotype" w:hAnsi="Palatino Linotype" w:cs="Tahoma"/>
          <w:sz w:val="24"/>
          <w:szCs w:val="24"/>
        </w:rPr>
        <w:t xml:space="preserve">r lo que establece la </w:t>
      </w:r>
      <w:r w:rsidR="0001210E" w:rsidRPr="0001210E">
        <w:rPr>
          <w:rFonts w:ascii="Palatino Linotype" w:hAnsi="Palatino Linotype" w:cs="Tahoma"/>
          <w:sz w:val="24"/>
          <w:szCs w:val="24"/>
        </w:rPr>
        <w:t>Ley de Contratación Pública del Estado de México y Municipios</w:t>
      </w:r>
      <w:r w:rsidR="0001210E">
        <w:rPr>
          <w:rFonts w:ascii="Palatino Linotype" w:hAnsi="Palatino Linotype" w:cs="Tahoma"/>
          <w:sz w:val="24"/>
          <w:szCs w:val="24"/>
        </w:rPr>
        <w:t>, en su artículo 80, como a continuación se señala:</w:t>
      </w:r>
    </w:p>
    <w:p w14:paraId="56D8D777" w14:textId="77777777" w:rsidR="00E8749C" w:rsidRDefault="00E8749C" w:rsidP="0001210E">
      <w:pPr>
        <w:spacing w:after="0" w:line="360" w:lineRule="auto"/>
        <w:ind w:right="-91"/>
        <w:jc w:val="both"/>
        <w:rPr>
          <w:rFonts w:ascii="Palatino Linotype" w:hAnsi="Palatino Linotype" w:cs="Tahoma"/>
          <w:sz w:val="24"/>
          <w:szCs w:val="24"/>
        </w:rPr>
      </w:pPr>
    </w:p>
    <w:p w14:paraId="47B004A9" w14:textId="389435D2" w:rsidR="007F1991" w:rsidRPr="007F1991" w:rsidRDefault="007F1991" w:rsidP="00E8749C">
      <w:pPr>
        <w:ind w:left="851" w:right="850"/>
        <w:jc w:val="both"/>
        <w:rPr>
          <w:rFonts w:ascii="Palatino Linotype" w:hAnsi="Palatino Linotype"/>
          <w:b/>
          <w:i/>
        </w:rPr>
      </w:pPr>
      <w:r w:rsidRPr="007F1991">
        <w:rPr>
          <w:rFonts w:ascii="Palatino Linotype" w:hAnsi="Palatino Linotype"/>
          <w:b/>
          <w:i/>
        </w:rPr>
        <w:t>Artículo 1.-</w:t>
      </w:r>
      <w:r w:rsidRPr="007F1991">
        <w:rPr>
          <w:rFonts w:ascii="Palatino Linotype" w:hAnsi="Palatino Linotype"/>
          <w:i/>
        </w:rPr>
        <w:t xml:space="preserve"> </w:t>
      </w:r>
      <w:r w:rsidRPr="007F1991">
        <w:rPr>
          <w:rFonts w:ascii="Palatino Linotype" w:hAnsi="Palatino Linotype"/>
          <w:b/>
          <w:i/>
        </w:rPr>
        <w:t xml:space="preserve">Esta Ley tiene por objeto regular los actos relativos a la planeación, programación, presupuestación, ejecución y control de la adquisición, enajenación y arrendamiento de bienes, y la contratación de servicios de cualquier naturaleza, que realicen: </w:t>
      </w:r>
    </w:p>
    <w:p w14:paraId="5D8C6CA7" w14:textId="77777777" w:rsidR="007F1991" w:rsidRDefault="007F1991" w:rsidP="007F1991">
      <w:pPr>
        <w:spacing w:after="0" w:line="240" w:lineRule="auto"/>
        <w:ind w:left="851" w:right="850"/>
        <w:jc w:val="both"/>
        <w:rPr>
          <w:rFonts w:ascii="Palatino Linotype" w:hAnsi="Palatino Linotype"/>
          <w:i/>
        </w:rPr>
      </w:pPr>
      <w:r w:rsidRPr="007F1991">
        <w:rPr>
          <w:rFonts w:ascii="Palatino Linotype" w:hAnsi="Palatino Linotype"/>
          <w:i/>
        </w:rPr>
        <w:t xml:space="preserve">I. Las secretarías y las unidades administrativas del Poder Ejecutivo del Estado. </w:t>
      </w:r>
    </w:p>
    <w:p w14:paraId="0F101780" w14:textId="77777777" w:rsidR="007F1991" w:rsidRDefault="007F1991" w:rsidP="007F1991">
      <w:pPr>
        <w:spacing w:after="0" w:line="240" w:lineRule="auto"/>
        <w:ind w:left="851" w:right="850"/>
        <w:jc w:val="both"/>
        <w:rPr>
          <w:rFonts w:ascii="Palatino Linotype" w:hAnsi="Palatino Linotype"/>
          <w:i/>
        </w:rPr>
      </w:pPr>
      <w:r w:rsidRPr="007F1991">
        <w:rPr>
          <w:rFonts w:ascii="Palatino Linotype" w:hAnsi="Palatino Linotype"/>
          <w:i/>
        </w:rPr>
        <w:t xml:space="preserve">II. La Procuraduría General de Justicia. </w:t>
      </w:r>
    </w:p>
    <w:p w14:paraId="10931FEF" w14:textId="77777777" w:rsidR="007F1991" w:rsidRPr="007F1991" w:rsidRDefault="007F1991" w:rsidP="007F1991">
      <w:pPr>
        <w:spacing w:after="0" w:line="240" w:lineRule="auto"/>
        <w:ind w:left="851" w:right="850"/>
        <w:jc w:val="both"/>
        <w:rPr>
          <w:rFonts w:ascii="Palatino Linotype" w:hAnsi="Palatino Linotype"/>
          <w:b/>
          <w:i/>
        </w:rPr>
      </w:pPr>
      <w:r w:rsidRPr="007F1991">
        <w:rPr>
          <w:rFonts w:ascii="Palatino Linotype" w:hAnsi="Palatino Linotype"/>
          <w:b/>
          <w:i/>
        </w:rPr>
        <w:t>III. Los ayuntamientos de los municipios del Estado.</w:t>
      </w:r>
    </w:p>
    <w:p w14:paraId="367CDA5C" w14:textId="77777777" w:rsidR="007F1991" w:rsidRDefault="007F1991" w:rsidP="007F1991">
      <w:pPr>
        <w:spacing w:after="0" w:line="240" w:lineRule="auto"/>
        <w:ind w:left="851" w:right="850"/>
        <w:jc w:val="both"/>
        <w:rPr>
          <w:rFonts w:ascii="Palatino Linotype" w:hAnsi="Palatino Linotype"/>
          <w:i/>
        </w:rPr>
      </w:pPr>
      <w:r w:rsidRPr="007F1991">
        <w:rPr>
          <w:rFonts w:ascii="Palatino Linotype" w:hAnsi="Palatino Linotype"/>
          <w:i/>
        </w:rPr>
        <w:t xml:space="preserve">IV. Los organismos auxiliares y fideicomisos públicos, de carácter estatal o municipal. </w:t>
      </w:r>
    </w:p>
    <w:p w14:paraId="0BB44C52" w14:textId="6ED1DED9" w:rsidR="007F1991" w:rsidRPr="007F1991" w:rsidRDefault="007F1991" w:rsidP="007F1991">
      <w:pPr>
        <w:spacing w:after="0" w:line="240" w:lineRule="auto"/>
        <w:ind w:left="851" w:right="850"/>
        <w:jc w:val="both"/>
        <w:rPr>
          <w:rFonts w:ascii="Palatino Linotype" w:hAnsi="Palatino Linotype" w:cs="Tahoma"/>
          <w:i/>
        </w:rPr>
      </w:pPr>
      <w:r w:rsidRPr="007F1991">
        <w:rPr>
          <w:rFonts w:ascii="Palatino Linotype" w:hAnsi="Palatino Linotype"/>
          <w:i/>
        </w:rPr>
        <w:t>V. Los tribunales administrativos.</w:t>
      </w:r>
    </w:p>
    <w:p w14:paraId="3614E95C" w14:textId="77777777" w:rsidR="0001210E" w:rsidRDefault="0001210E" w:rsidP="0001210E">
      <w:pPr>
        <w:spacing w:after="0" w:line="360" w:lineRule="auto"/>
        <w:ind w:right="-91"/>
        <w:jc w:val="both"/>
        <w:rPr>
          <w:rFonts w:ascii="Palatino Linotype" w:hAnsi="Palatino Linotype" w:cs="Tahoma"/>
          <w:sz w:val="24"/>
          <w:szCs w:val="24"/>
        </w:rPr>
      </w:pPr>
    </w:p>
    <w:p w14:paraId="5B49372D" w14:textId="71056392" w:rsidR="0001210E" w:rsidRPr="007F1991" w:rsidRDefault="0001210E" w:rsidP="0001210E">
      <w:pPr>
        <w:spacing w:after="0" w:line="240" w:lineRule="auto"/>
        <w:ind w:left="851" w:right="850"/>
        <w:jc w:val="both"/>
        <w:rPr>
          <w:rFonts w:ascii="Palatino Linotype" w:hAnsi="Palatino Linotype"/>
          <w:b/>
          <w:i/>
        </w:rPr>
      </w:pPr>
      <w:r w:rsidRPr="007F1991">
        <w:rPr>
          <w:rFonts w:ascii="Palatino Linotype" w:hAnsi="Palatino Linotype"/>
          <w:b/>
          <w:i/>
        </w:rPr>
        <w:t xml:space="preserve">Artículo 80.- Los contratos </w:t>
      </w:r>
      <w:proofErr w:type="gramStart"/>
      <w:r w:rsidRPr="007F1991">
        <w:rPr>
          <w:rFonts w:ascii="Palatino Linotype" w:hAnsi="Palatino Linotype"/>
          <w:b/>
          <w:i/>
        </w:rPr>
        <w:t>pedido</w:t>
      </w:r>
      <w:proofErr w:type="gramEnd"/>
      <w:r w:rsidRPr="007F1991">
        <w:rPr>
          <w:rFonts w:ascii="Palatino Linotype" w:hAnsi="Palatino Linotype"/>
          <w:b/>
          <w:i/>
        </w:rPr>
        <w:t xml:space="preserve"> son aquellos instrumentos que permiten a</w:t>
      </w:r>
      <w:r w:rsidRPr="0001210E">
        <w:rPr>
          <w:rFonts w:ascii="Palatino Linotype" w:hAnsi="Palatino Linotype"/>
          <w:i/>
        </w:rPr>
        <w:t xml:space="preserve"> las dependencias, a las entidades, a los tribunales administrativos y </w:t>
      </w:r>
      <w:r w:rsidRPr="007F1991">
        <w:rPr>
          <w:rFonts w:ascii="Palatino Linotype" w:hAnsi="Palatino Linotype"/>
          <w:b/>
          <w:i/>
        </w:rPr>
        <w:t xml:space="preserve">a los ayuntamientos adquirir bienes o contratar servicios por una cantidad que no exceda los montos establecidos para la adjudicación directa, de </w:t>
      </w:r>
      <w:r w:rsidRPr="007F1991">
        <w:rPr>
          <w:rFonts w:ascii="Palatino Linotype" w:hAnsi="Palatino Linotype"/>
          <w:b/>
          <w:i/>
        </w:rPr>
        <w:lastRenderedPageBreak/>
        <w:t>conformidad con lo previsto en la fracción XI del artículo 48 de la presente Ley.</w:t>
      </w:r>
    </w:p>
    <w:p w14:paraId="0657A629" w14:textId="77777777" w:rsidR="0001210E" w:rsidRPr="0001210E" w:rsidRDefault="0001210E" w:rsidP="0001210E">
      <w:pPr>
        <w:spacing w:after="0" w:line="240" w:lineRule="auto"/>
        <w:ind w:left="851" w:right="850"/>
        <w:jc w:val="both"/>
        <w:rPr>
          <w:rFonts w:ascii="Palatino Linotype" w:hAnsi="Palatino Linotype"/>
          <w:i/>
        </w:rPr>
      </w:pPr>
    </w:p>
    <w:p w14:paraId="76C9C56E" w14:textId="1F41C3B4" w:rsidR="0001210E" w:rsidRPr="0001210E" w:rsidRDefault="0001210E" w:rsidP="0001210E">
      <w:pPr>
        <w:spacing w:after="0" w:line="240" w:lineRule="auto"/>
        <w:ind w:left="851" w:right="850"/>
        <w:jc w:val="both"/>
        <w:rPr>
          <w:rFonts w:ascii="Palatino Linotype" w:hAnsi="Palatino Linotype" w:cs="Tahoma"/>
          <w:i/>
        </w:rPr>
      </w:pPr>
      <w:r w:rsidRPr="0001210E">
        <w:rPr>
          <w:rFonts w:ascii="Palatino Linotype" w:hAnsi="Palatino Linotype"/>
          <w:i/>
        </w:rPr>
        <w:t xml:space="preserve">Las dependencias deberán celebrar </w:t>
      </w:r>
      <w:proofErr w:type="gramStart"/>
      <w:r w:rsidRPr="0001210E">
        <w:rPr>
          <w:rFonts w:ascii="Palatino Linotype" w:hAnsi="Palatino Linotype"/>
          <w:i/>
        </w:rPr>
        <w:t>contratos pedido</w:t>
      </w:r>
      <w:proofErr w:type="gramEnd"/>
      <w:r w:rsidRPr="0001210E">
        <w:rPr>
          <w:rFonts w:ascii="Palatino Linotype" w:hAnsi="Palatino Linotype"/>
          <w:i/>
        </w:rPr>
        <w:t xml:space="preserve"> para la contratación de bienes o de servicios, que realicen al amparo de dicha fracción.</w:t>
      </w:r>
    </w:p>
    <w:p w14:paraId="47E337A1" w14:textId="77777777" w:rsidR="0001210E" w:rsidRDefault="0001210E" w:rsidP="0001210E">
      <w:pPr>
        <w:spacing w:after="0" w:line="360" w:lineRule="auto"/>
        <w:ind w:right="-91"/>
        <w:jc w:val="both"/>
        <w:rPr>
          <w:rFonts w:ascii="Palatino Linotype" w:hAnsi="Palatino Linotype" w:cs="Tahoma"/>
          <w:sz w:val="24"/>
          <w:szCs w:val="24"/>
        </w:rPr>
      </w:pPr>
    </w:p>
    <w:p w14:paraId="523967A2" w14:textId="47339715" w:rsidR="007F1991" w:rsidRDefault="007F1991" w:rsidP="0001210E">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t xml:space="preserve">De una interpretación sistemática y progresiva de los preceptos en cita, se puede advertir que la Ley de Contratación Pública de la Entidad, regula los actos relativos a </w:t>
      </w:r>
      <w:r w:rsidRPr="007F1991">
        <w:rPr>
          <w:rFonts w:ascii="Palatino Linotype" w:hAnsi="Palatino Linotype" w:cs="Tahoma"/>
          <w:sz w:val="24"/>
          <w:szCs w:val="24"/>
        </w:rPr>
        <w:t>planeación, programación, presupuestación, ejecución y control de la adquisición, enajenación y arrendamiento de bienes, y la contratación de servicios de cualquier naturaleza</w:t>
      </w:r>
      <w:r>
        <w:rPr>
          <w:rFonts w:ascii="Palatino Linotype" w:hAnsi="Palatino Linotype" w:cs="Tahoma"/>
          <w:sz w:val="24"/>
          <w:szCs w:val="24"/>
        </w:rPr>
        <w:t xml:space="preserve">, contemplando la figura de contratos pedido, la cual se refiere a un instrumentos mediante el cual se pueda adquirir </w:t>
      </w:r>
      <w:r w:rsidRPr="007F1991">
        <w:rPr>
          <w:rFonts w:ascii="Palatino Linotype" w:hAnsi="Palatino Linotype" w:cs="Tahoma"/>
          <w:sz w:val="24"/>
          <w:szCs w:val="24"/>
        </w:rPr>
        <w:t>bienes o contratar servicios por una cantidad que no exceda los montos establecidos para la adjudicación directa</w:t>
      </w:r>
      <w:r>
        <w:rPr>
          <w:rFonts w:ascii="Palatino Linotype" w:hAnsi="Palatino Linotype" w:cs="Tahoma"/>
          <w:sz w:val="24"/>
          <w:szCs w:val="24"/>
        </w:rPr>
        <w:t>, en otras palabras, los contratos pedido, es un procedimiento adquisitivo, en el que no es necesario la intervención de los Comités que regula la ley en cita.</w:t>
      </w:r>
    </w:p>
    <w:p w14:paraId="29497543" w14:textId="77777777" w:rsidR="00FD3766" w:rsidRDefault="00FD3766" w:rsidP="0001210E">
      <w:pPr>
        <w:spacing w:after="0" w:line="360" w:lineRule="auto"/>
        <w:ind w:right="-91"/>
        <w:jc w:val="both"/>
        <w:rPr>
          <w:rFonts w:ascii="Palatino Linotype" w:hAnsi="Palatino Linotype" w:cs="Tahoma"/>
          <w:sz w:val="24"/>
          <w:szCs w:val="24"/>
        </w:rPr>
      </w:pPr>
    </w:p>
    <w:p w14:paraId="0224634F" w14:textId="3313E7DE" w:rsidR="00FD3766" w:rsidRDefault="00FD3766" w:rsidP="0001210E">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t xml:space="preserve">Por su parte el Reglamento de la </w:t>
      </w:r>
      <w:r w:rsidRPr="0001210E">
        <w:rPr>
          <w:rFonts w:ascii="Palatino Linotype" w:hAnsi="Palatino Linotype" w:cs="Tahoma"/>
          <w:sz w:val="24"/>
          <w:szCs w:val="24"/>
        </w:rPr>
        <w:t>Ley de Contratación Pública del Estado de México y Municipios</w:t>
      </w:r>
    </w:p>
    <w:p w14:paraId="2137CC62" w14:textId="77777777" w:rsidR="007F1991" w:rsidRPr="00E8749C" w:rsidRDefault="007F1991" w:rsidP="0001210E">
      <w:pPr>
        <w:spacing w:after="0" w:line="360" w:lineRule="auto"/>
        <w:ind w:right="-91"/>
        <w:jc w:val="both"/>
        <w:rPr>
          <w:rFonts w:ascii="Palatino Linotype" w:hAnsi="Palatino Linotype" w:cs="Tahoma"/>
          <w:sz w:val="16"/>
          <w:szCs w:val="24"/>
        </w:rPr>
      </w:pPr>
    </w:p>
    <w:p w14:paraId="1DB2F050"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t xml:space="preserve">Artículo 141.-Los contratos pedido que se celebren al amparo del artículo 80 de la Ley, se realizarán directamente por las unidades administrativas de las dependencias, organismos auxiliares, tribunales administrativos y municipios, y serán formalizados con el proveedor que resultó seleccionado del análisis de al menos dos cotizaciones obtenidas, en términos del artículo 92 del presente Reglamento y que garantice las mejores condiciones en cuanto a precio, calidad, financiamiento, oportunidad y demás circunstancias pertinentes. </w:t>
      </w:r>
    </w:p>
    <w:p w14:paraId="2AED8570" w14:textId="77777777" w:rsidR="00FD3766" w:rsidRDefault="00FD3766" w:rsidP="00FD3766">
      <w:pPr>
        <w:spacing w:after="0" w:line="240" w:lineRule="auto"/>
        <w:ind w:left="851" w:right="850"/>
        <w:jc w:val="both"/>
        <w:rPr>
          <w:rFonts w:ascii="Palatino Linotype" w:hAnsi="Palatino Linotype"/>
          <w:i/>
        </w:rPr>
      </w:pPr>
    </w:p>
    <w:p w14:paraId="1E404DC2"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t xml:space="preserve">Los contratos pedidos de los organismos auxiliares que otorguen servicios de salud, serán formalizados por los titulares de las unidades médicas, a fin de asegurar el suministro inmediato en casos de urgencias médicas. En el caso de los municipios las cotizaciones deberán obtenerse a través de sus áreas de administración. </w:t>
      </w:r>
    </w:p>
    <w:p w14:paraId="7524E5A9" w14:textId="77777777" w:rsidR="00FD3766" w:rsidRDefault="00FD3766" w:rsidP="00FD3766">
      <w:pPr>
        <w:spacing w:after="0" w:line="240" w:lineRule="auto"/>
        <w:ind w:left="851" w:right="850"/>
        <w:jc w:val="both"/>
        <w:rPr>
          <w:rFonts w:ascii="Palatino Linotype" w:hAnsi="Palatino Linotype"/>
          <w:i/>
        </w:rPr>
      </w:pPr>
    </w:p>
    <w:p w14:paraId="5B588CA3"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lastRenderedPageBreak/>
        <w:t xml:space="preserve">Los contratos </w:t>
      </w:r>
      <w:proofErr w:type="gramStart"/>
      <w:r w:rsidRPr="00FD3766">
        <w:rPr>
          <w:rFonts w:ascii="Palatino Linotype" w:hAnsi="Palatino Linotype"/>
          <w:i/>
        </w:rPr>
        <w:t>pedido</w:t>
      </w:r>
      <w:proofErr w:type="gramEnd"/>
      <w:r w:rsidRPr="00FD3766">
        <w:rPr>
          <w:rFonts w:ascii="Palatino Linotype" w:hAnsi="Palatino Linotype"/>
          <w:i/>
        </w:rPr>
        <w:t xml:space="preserve"> deberán contener como mínimo lo siguiente: </w:t>
      </w:r>
    </w:p>
    <w:p w14:paraId="21E5378B" w14:textId="77777777" w:rsidR="00FD3766" w:rsidRDefault="00FD3766" w:rsidP="00FD3766">
      <w:pPr>
        <w:spacing w:after="0" w:line="240" w:lineRule="auto"/>
        <w:ind w:left="851" w:right="850"/>
        <w:jc w:val="both"/>
        <w:rPr>
          <w:rFonts w:ascii="Palatino Linotype" w:hAnsi="Palatino Linotype"/>
          <w:i/>
        </w:rPr>
      </w:pPr>
    </w:p>
    <w:p w14:paraId="0C05A1C3"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t xml:space="preserve">I. Descripción, unidad de medida y cantidad de los bienes y/o servicios; </w:t>
      </w:r>
    </w:p>
    <w:p w14:paraId="7190837E" w14:textId="77777777" w:rsidR="00FD3766" w:rsidRDefault="00FD3766" w:rsidP="00FD3766">
      <w:pPr>
        <w:spacing w:after="0" w:line="240" w:lineRule="auto"/>
        <w:ind w:left="851" w:right="850"/>
        <w:jc w:val="both"/>
        <w:rPr>
          <w:rFonts w:ascii="Palatino Linotype" w:hAnsi="Palatino Linotype"/>
          <w:i/>
        </w:rPr>
      </w:pPr>
    </w:p>
    <w:p w14:paraId="30688B5E"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t xml:space="preserve">II. Lugar y plazo de entrega de los bienes o de la prestación de los servicios; </w:t>
      </w:r>
    </w:p>
    <w:p w14:paraId="510D22D6" w14:textId="77777777" w:rsidR="00FD3766" w:rsidRDefault="00FD3766" w:rsidP="00FD3766">
      <w:pPr>
        <w:spacing w:after="0" w:line="240" w:lineRule="auto"/>
        <w:ind w:left="851" w:right="850"/>
        <w:jc w:val="both"/>
        <w:rPr>
          <w:rFonts w:ascii="Palatino Linotype" w:hAnsi="Palatino Linotype"/>
          <w:i/>
        </w:rPr>
      </w:pPr>
    </w:p>
    <w:p w14:paraId="56A8AE6C"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t xml:space="preserve">III. Precio unitario de los bienes y/o servicios e importe total; y </w:t>
      </w:r>
    </w:p>
    <w:p w14:paraId="7FFE432E" w14:textId="77777777" w:rsidR="00FD3766" w:rsidRDefault="00FD3766" w:rsidP="00FD3766">
      <w:pPr>
        <w:spacing w:after="0" w:line="240" w:lineRule="auto"/>
        <w:ind w:left="851" w:right="850"/>
        <w:jc w:val="both"/>
        <w:rPr>
          <w:rFonts w:ascii="Palatino Linotype" w:hAnsi="Palatino Linotype"/>
          <w:i/>
        </w:rPr>
      </w:pPr>
    </w:p>
    <w:p w14:paraId="28853154"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t xml:space="preserve">IV. Garantía de defectos o vicios ocultos, la cual deberá ser hasta por un diez por ciento del importe total del contrato pedido y deberá estar vigente al menos por un año, contado a partir de la fecha de recepción de los bienes. No aplicará lo dispuesto en esta fracción a los proveedores sociales. </w:t>
      </w:r>
    </w:p>
    <w:p w14:paraId="238B8BA4" w14:textId="77777777" w:rsidR="00FD3766" w:rsidRDefault="00FD3766" w:rsidP="00FD3766">
      <w:pPr>
        <w:spacing w:after="0" w:line="240" w:lineRule="auto"/>
        <w:ind w:left="851" w:right="850"/>
        <w:jc w:val="both"/>
        <w:rPr>
          <w:rFonts w:ascii="Palatino Linotype" w:hAnsi="Palatino Linotype"/>
          <w:i/>
        </w:rPr>
      </w:pPr>
    </w:p>
    <w:p w14:paraId="69913917"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t xml:space="preserve">Los contratantes bajo su responsabilidad y previa justificación documental que deberá obrar en el expediente adquisitivo, podrán exceptuar a los proveedores de otorgar la garantía de defectos o vicios ocultos. </w:t>
      </w:r>
    </w:p>
    <w:p w14:paraId="3B78E72C" w14:textId="77777777" w:rsidR="00FD3766" w:rsidRDefault="00FD3766" w:rsidP="00FD3766">
      <w:pPr>
        <w:spacing w:after="0" w:line="240" w:lineRule="auto"/>
        <w:ind w:left="851" w:right="850"/>
        <w:jc w:val="both"/>
        <w:rPr>
          <w:rFonts w:ascii="Palatino Linotype" w:hAnsi="Palatino Linotype"/>
          <w:i/>
        </w:rPr>
      </w:pPr>
    </w:p>
    <w:p w14:paraId="7E14B94E"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t xml:space="preserve">En ningún caso se podrá fraccionar el importe de las operaciones con el propósito de quedar comprendidas en este supuesto. </w:t>
      </w:r>
    </w:p>
    <w:p w14:paraId="28495F99" w14:textId="77777777" w:rsidR="00FD3766" w:rsidRDefault="00FD3766" w:rsidP="00FD3766">
      <w:pPr>
        <w:spacing w:after="0" w:line="240" w:lineRule="auto"/>
        <w:ind w:left="851" w:right="850"/>
        <w:jc w:val="both"/>
        <w:rPr>
          <w:rFonts w:ascii="Palatino Linotype" w:hAnsi="Palatino Linotype"/>
          <w:i/>
        </w:rPr>
      </w:pPr>
    </w:p>
    <w:p w14:paraId="6DBDB745" w14:textId="77777777" w:rsidR="00FD3766" w:rsidRDefault="007F1991" w:rsidP="00FD3766">
      <w:pPr>
        <w:spacing w:after="0" w:line="240" w:lineRule="auto"/>
        <w:ind w:left="851" w:right="850"/>
        <w:jc w:val="both"/>
        <w:rPr>
          <w:rFonts w:ascii="Palatino Linotype" w:hAnsi="Palatino Linotype"/>
          <w:i/>
        </w:rPr>
      </w:pPr>
      <w:r w:rsidRPr="00FD3766">
        <w:rPr>
          <w:rFonts w:ascii="Palatino Linotype" w:hAnsi="Palatino Linotype"/>
          <w:i/>
        </w:rPr>
        <w:t xml:space="preserve">La Secretaría de la Contraloría y los órganos de control interno, en el ámbito de su competencia, vigilarán el cumplimiento de esta disposición. Para tal efecto, las dependencias, organismos auxiliares, tribunales administrativos y municipios, emitirán un reporte mensual de los contratos pedido que celebren en términos del presente artículo, y lo remitirán dentro de los cinco primeros días hábiles del mes siguiente al de su celebración, a sus órganos de control interno. </w:t>
      </w:r>
    </w:p>
    <w:p w14:paraId="58643AF0" w14:textId="77777777" w:rsidR="00FD3766" w:rsidRDefault="00FD3766" w:rsidP="00FD3766">
      <w:pPr>
        <w:spacing w:after="0" w:line="240" w:lineRule="auto"/>
        <w:ind w:left="851" w:right="850"/>
        <w:jc w:val="both"/>
        <w:rPr>
          <w:rFonts w:ascii="Palatino Linotype" w:hAnsi="Palatino Linotype"/>
          <w:i/>
        </w:rPr>
      </w:pPr>
    </w:p>
    <w:p w14:paraId="74A89793" w14:textId="222CC77B" w:rsidR="007F1991" w:rsidRPr="00FD3766" w:rsidRDefault="007F1991" w:rsidP="00FD3766">
      <w:pPr>
        <w:spacing w:after="0" w:line="240" w:lineRule="auto"/>
        <w:ind w:left="851" w:right="850"/>
        <w:jc w:val="both"/>
        <w:rPr>
          <w:rFonts w:ascii="Palatino Linotype" w:hAnsi="Palatino Linotype" w:cs="Tahoma"/>
          <w:i/>
        </w:rPr>
      </w:pPr>
      <w:r w:rsidRPr="00FD3766">
        <w:rPr>
          <w:rFonts w:ascii="Palatino Linotype" w:hAnsi="Palatino Linotype"/>
          <w:i/>
        </w:rPr>
        <w:t>Cuando no se puedan obtener las cotizaciones referidas en el primer párrafo, por razones de titularidad de patentes, registros, derechos de autor o derechos exclusivos; mantenimientos correctivos; o bien, porque el área usuaria no lo considere conveniente por motivos de confidencialidad de la información o porque ponga en riesgo la seguridad del Estado, bastará con obtener sólo una cotización.</w:t>
      </w:r>
    </w:p>
    <w:p w14:paraId="2D3579BE" w14:textId="77777777" w:rsidR="0001210E" w:rsidRPr="00FD3766" w:rsidRDefault="0001210E" w:rsidP="00FD3766">
      <w:pPr>
        <w:spacing w:after="0" w:line="240" w:lineRule="auto"/>
        <w:ind w:left="851" w:right="850"/>
        <w:jc w:val="both"/>
        <w:rPr>
          <w:rFonts w:ascii="Palatino Linotype" w:hAnsi="Palatino Linotype" w:cs="Tahoma"/>
          <w:i/>
        </w:rPr>
      </w:pPr>
    </w:p>
    <w:p w14:paraId="778C3DF8" w14:textId="77777777" w:rsidR="0001210E" w:rsidRPr="00E8749C" w:rsidRDefault="0001210E" w:rsidP="0001210E">
      <w:pPr>
        <w:spacing w:after="0" w:line="360" w:lineRule="auto"/>
        <w:ind w:right="-91"/>
        <w:jc w:val="both"/>
        <w:rPr>
          <w:rFonts w:ascii="Palatino Linotype" w:hAnsi="Palatino Linotype" w:cs="Tahoma"/>
          <w:sz w:val="12"/>
          <w:szCs w:val="24"/>
        </w:rPr>
      </w:pPr>
    </w:p>
    <w:p w14:paraId="78746B41" w14:textId="77777777" w:rsidR="00E905B0" w:rsidRDefault="00E905B0" w:rsidP="00E905B0">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t xml:space="preserve">El reglamento de la Ley de Contratación Pública de la Entidad, establece que los contratos </w:t>
      </w:r>
      <w:proofErr w:type="gramStart"/>
      <w:r>
        <w:rPr>
          <w:rFonts w:ascii="Palatino Linotype" w:hAnsi="Palatino Linotype" w:cs="Tahoma"/>
          <w:sz w:val="24"/>
          <w:szCs w:val="24"/>
        </w:rPr>
        <w:t>pedido</w:t>
      </w:r>
      <w:proofErr w:type="gramEnd"/>
      <w:r>
        <w:rPr>
          <w:rFonts w:ascii="Palatino Linotype" w:hAnsi="Palatino Linotype" w:cs="Tahoma"/>
          <w:sz w:val="24"/>
          <w:szCs w:val="24"/>
        </w:rPr>
        <w:t xml:space="preserve"> son realizados directamente por la unidades administrativas de cada dependencia, para realizar este tipo de adquisiciones, el proceso debe ser soportados </w:t>
      </w:r>
      <w:r>
        <w:rPr>
          <w:rFonts w:ascii="Palatino Linotype" w:hAnsi="Palatino Linotype" w:cs="Tahoma"/>
          <w:sz w:val="24"/>
          <w:szCs w:val="24"/>
        </w:rPr>
        <w:lastRenderedPageBreak/>
        <w:t>por dos cotizaciones, misma que deberá garantizar las mejores condiciones en cuanto a precio, calidad y financiamiento.</w:t>
      </w:r>
    </w:p>
    <w:p w14:paraId="2543885D" w14:textId="77777777" w:rsidR="00E905B0" w:rsidRPr="00E8749C" w:rsidRDefault="00E905B0" w:rsidP="00E905B0">
      <w:pPr>
        <w:spacing w:after="0" w:line="360" w:lineRule="auto"/>
        <w:ind w:right="-91"/>
        <w:jc w:val="both"/>
        <w:rPr>
          <w:rFonts w:ascii="Palatino Linotype" w:hAnsi="Palatino Linotype" w:cs="Tahoma"/>
          <w:szCs w:val="24"/>
        </w:rPr>
      </w:pPr>
    </w:p>
    <w:p w14:paraId="2AD3130E" w14:textId="77777777" w:rsidR="00E905B0" w:rsidRDefault="00E905B0" w:rsidP="00E905B0">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t xml:space="preserve">Los contratos </w:t>
      </w:r>
      <w:proofErr w:type="gramStart"/>
      <w:r>
        <w:rPr>
          <w:rFonts w:ascii="Palatino Linotype" w:hAnsi="Palatino Linotype" w:cs="Tahoma"/>
          <w:sz w:val="24"/>
          <w:szCs w:val="24"/>
        </w:rPr>
        <w:t>pedido</w:t>
      </w:r>
      <w:proofErr w:type="gramEnd"/>
      <w:r>
        <w:rPr>
          <w:rFonts w:ascii="Palatino Linotype" w:hAnsi="Palatino Linotype" w:cs="Tahoma"/>
          <w:sz w:val="24"/>
          <w:szCs w:val="24"/>
        </w:rPr>
        <w:t>, deberán contener la descripción del bien o producto, la cantidad y unidad de medida, el lugar y plazo de entrega, así como el precio unitario y la garantía defectos o vicios ocultos.</w:t>
      </w:r>
    </w:p>
    <w:p w14:paraId="7E8ECD8F" w14:textId="77777777" w:rsidR="00E905B0" w:rsidRPr="00E8749C" w:rsidRDefault="00E905B0" w:rsidP="00E905B0">
      <w:pPr>
        <w:spacing w:after="0" w:line="360" w:lineRule="auto"/>
        <w:ind w:right="-91"/>
        <w:jc w:val="both"/>
        <w:rPr>
          <w:rFonts w:ascii="Palatino Linotype" w:hAnsi="Palatino Linotype" w:cs="Tahoma"/>
          <w:szCs w:val="24"/>
        </w:rPr>
      </w:pPr>
    </w:p>
    <w:p w14:paraId="4770E01C" w14:textId="77777777" w:rsidR="00E905B0" w:rsidRDefault="00E905B0" w:rsidP="00E905B0">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t>Es de señalar que las adquisiciones en ningún caso se podrán fraccionar para quedar en el supuesto de contrato pedido.</w:t>
      </w:r>
    </w:p>
    <w:p w14:paraId="50526112" w14:textId="77777777" w:rsidR="00E905B0" w:rsidRPr="00E8749C" w:rsidRDefault="00E905B0" w:rsidP="00E905B0">
      <w:pPr>
        <w:spacing w:after="0" w:line="360" w:lineRule="auto"/>
        <w:ind w:right="-91"/>
        <w:jc w:val="both"/>
        <w:rPr>
          <w:rFonts w:ascii="Palatino Linotype" w:hAnsi="Palatino Linotype" w:cs="Tahoma"/>
          <w:szCs w:val="24"/>
        </w:rPr>
      </w:pPr>
    </w:p>
    <w:p w14:paraId="0362D3A6" w14:textId="77777777" w:rsidR="00E905B0" w:rsidRDefault="00E905B0" w:rsidP="00E905B0">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t xml:space="preserve">En ese mismo tenor, las áreas administrativas deberán realizar un reporte mensual de los contratos pedidos y este deberá ser remitido al Órgano de Control Interno. </w:t>
      </w:r>
    </w:p>
    <w:p w14:paraId="45D4314F" w14:textId="77777777" w:rsidR="00E905B0" w:rsidRPr="00E8749C" w:rsidRDefault="00E905B0" w:rsidP="0001210E">
      <w:pPr>
        <w:spacing w:after="0" w:line="360" w:lineRule="auto"/>
        <w:ind w:right="-91"/>
        <w:jc w:val="both"/>
        <w:rPr>
          <w:rFonts w:ascii="Palatino Linotype" w:hAnsi="Palatino Linotype" w:cs="Tahoma"/>
          <w:szCs w:val="24"/>
        </w:rPr>
      </w:pPr>
    </w:p>
    <w:p w14:paraId="5A324C07" w14:textId="66FAB05A" w:rsidR="0001210E" w:rsidRDefault="005E3F15" w:rsidP="0001210E">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t>Así mismo la Ley de Transparencia y Acceso a l</w:t>
      </w:r>
      <w:r w:rsidR="00F05650">
        <w:rPr>
          <w:rFonts w:ascii="Palatino Linotype" w:hAnsi="Palatino Linotype" w:cs="Tahoma"/>
          <w:sz w:val="24"/>
          <w:szCs w:val="24"/>
        </w:rPr>
        <w:t>a</w:t>
      </w:r>
      <w:r>
        <w:rPr>
          <w:rFonts w:ascii="Palatino Linotype" w:hAnsi="Palatino Linotype" w:cs="Tahoma"/>
          <w:sz w:val="24"/>
          <w:szCs w:val="24"/>
        </w:rPr>
        <w:t xml:space="preserve"> Información Pública del Estado de México y Municipios, establece en su artículo 92, fracción </w:t>
      </w:r>
      <w:r w:rsidR="00F05650">
        <w:rPr>
          <w:rFonts w:ascii="Palatino Linotype" w:hAnsi="Palatino Linotype" w:cs="Tahoma"/>
          <w:sz w:val="24"/>
          <w:szCs w:val="24"/>
        </w:rPr>
        <w:t>XXIX, que se debe poner a disposición del público de manera actualizada la información relativa a los resultados de los procedimientos adquisitivos, como se muestra a continuación:</w:t>
      </w:r>
    </w:p>
    <w:p w14:paraId="03D3CA98" w14:textId="77777777" w:rsidR="000B1C83" w:rsidRPr="00E8749C" w:rsidRDefault="000B1C83" w:rsidP="0001210E">
      <w:pPr>
        <w:spacing w:after="0" w:line="360" w:lineRule="auto"/>
        <w:ind w:right="-91"/>
        <w:jc w:val="both"/>
        <w:rPr>
          <w:rFonts w:ascii="Palatino Linotype" w:hAnsi="Palatino Linotype" w:cs="Tahoma"/>
          <w:sz w:val="18"/>
          <w:szCs w:val="24"/>
        </w:rPr>
      </w:pPr>
    </w:p>
    <w:p w14:paraId="3E61111D" w14:textId="47240A91"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591F1B" w14:textId="413B8975" w:rsidR="00F05650" w:rsidRDefault="00F05650" w:rsidP="00F05650">
      <w:pPr>
        <w:spacing w:after="0" w:line="240" w:lineRule="auto"/>
        <w:ind w:left="851" w:right="850"/>
        <w:jc w:val="both"/>
        <w:rPr>
          <w:rFonts w:ascii="Palatino Linotype" w:hAnsi="Palatino Linotype"/>
          <w:i/>
        </w:rPr>
      </w:pPr>
      <w:r>
        <w:rPr>
          <w:rFonts w:ascii="Palatino Linotype" w:hAnsi="Palatino Linotype"/>
          <w:i/>
        </w:rPr>
        <w:t>…</w:t>
      </w:r>
    </w:p>
    <w:p w14:paraId="24153415" w14:textId="77777777" w:rsidR="00F05650" w:rsidRPr="00F05650" w:rsidRDefault="00F05650" w:rsidP="00F05650">
      <w:pPr>
        <w:spacing w:after="0" w:line="240" w:lineRule="auto"/>
        <w:ind w:left="851" w:right="850"/>
        <w:jc w:val="both"/>
        <w:rPr>
          <w:rFonts w:ascii="Palatino Linotype" w:hAnsi="Palatino Linotype"/>
          <w:i/>
        </w:rPr>
      </w:pPr>
    </w:p>
    <w:p w14:paraId="5C7BD6A7"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D802D69" w14:textId="77777777" w:rsidR="00F05650" w:rsidRDefault="00F05650" w:rsidP="00F05650">
      <w:pPr>
        <w:spacing w:after="0" w:line="240" w:lineRule="auto"/>
        <w:ind w:left="851" w:right="850"/>
        <w:jc w:val="both"/>
        <w:rPr>
          <w:rFonts w:ascii="Palatino Linotype" w:hAnsi="Palatino Linotype"/>
          <w:i/>
        </w:rPr>
      </w:pPr>
    </w:p>
    <w:p w14:paraId="4F8902CA" w14:textId="7B9E441E" w:rsidR="00F05650" w:rsidRPr="00F05650" w:rsidRDefault="00F05650" w:rsidP="00F05650">
      <w:pPr>
        <w:pStyle w:val="Prrafodelista"/>
        <w:numPr>
          <w:ilvl w:val="0"/>
          <w:numId w:val="23"/>
        </w:numPr>
        <w:ind w:right="850"/>
        <w:jc w:val="both"/>
        <w:rPr>
          <w:rFonts w:ascii="Palatino Linotype" w:eastAsiaTheme="minorHAnsi" w:hAnsi="Palatino Linotype" w:cstheme="minorBidi"/>
          <w:i/>
          <w:sz w:val="22"/>
          <w:szCs w:val="22"/>
          <w:lang w:val="es-MX" w:eastAsia="en-US"/>
        </w:rPr>
      </w:pPr>
      <w:r w:rsidRPr="00F05650">
        <w:rPr>
          <w:rFonts w:ascii="Palatino Linotype" w:eastAsiaTheme="minorHAnsi" w:hAnsi="Palatino Linotype" w:cstheme="minorBidi"/>
          <w:i/>
          <w:sz w:val="22"/>
          <w:szCs w:val="22"/>
          <w:lang w:val="es-MX" w:eastAsia="en-US"/>
        </w:rPr>
        <w:lastRenderedPageBreak/>
        <w:t xml:space="preserve">De licitaciones públicas o procedimientos de invitación restringida: </w:t>
      </w:r>
    </w:p>
    <w:p w14:paraId="095ACE05" w14:textId="77777777" w:rsidR="00F05650" w:rsidRPr="00F05650" w:rsidRDefault="00F05650" w:rsidP="00F05650">
      <w:pPr>
        <w:pStyle w:val="Prrafodelista"/>
        <w:ind w:left="1211" w:right="850"/>
        <w:jc w:val="both"/>
        <w:rPr>
          <w:rFonts w:ascii="Palatino Linotype" w:hAnsi="Palatino Linotype"/>
          <w:i/>
        </w:rPr>
      </w:pPr>
    </w:p>
    <w:p w14:paraId="778E6F91"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1) La convocatoria o invitación emitida, así como los fundamentos legales aplicados para llevarla a cabo; </w:t>
      </w:r>
    </w:p>
    <w:p w14:paraId="733964A0"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2) Los nombres de los participantes o invitados; </w:t>
      </w:r>
    </w:p>
    <w:p w14:paraId="64D2FD81"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3) El nombre del ganador y las razones que lo justifican; </w:t>
      </w:r>
    </w:p>
    <w:p w14:paraId="6F829606"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4) El área solicitante y la responsable de su ejecución; </w:t>
      </w:r>
    </w:p>
    <w:p w14:paraId="5DA92B55"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5) Las convocatorias e invitaciones emitidas; </w:t>
      </w:r>
    </w:p>
    <w:p w14:paraId="45C7C8CE"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6) Los dictámenes y fallo de adjudicación; </w:t>
      </w:r>
    </w:p>
    <w:p w14:paraId="78AB9534"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7) El contrato y, en su caso, sus anexos; </w:t>
      </w:r>
    </w:p>
    <w:p w14:paraId="1FEED5A8"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8) Los mecanismos de vigilancia y supervisión, incluyendo en su caso, los estudios de impacto urbano y ambiental, según corresponda; </w:t>
      </w:r>
    </w:p>
    <w:p w14:paraId="6916BC51"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9) La partida presupuestal, de conformidad con el clasificador por objeto del gasto, en el caso de ser aplicable; </w:t>
      </w:r>
    </w:p>
    <w:p w14:paraId="3C71F86E"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10) Origen de los recursos especificando si son federales, estatales o municipales, así como el tipo de fondo de participación o aportación respectiva; </w:t>
      </w:r>
    </w:p>
    <w:p w14:paraId="70FC8388"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11) Los convenios modificatorios que, en su caso, sean firmados, precisando el objeto y la fecha de celebración; </w:t>
      </w:r>
    </w:p>
    <w:p w14:paraId="46B077F1"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12) Los informes de avance físico y financiero sobre las obras o servicios contratados; 13) El convenio de terminación; y </w:t>
      </w:r>
    </w:p>
    <w:p w14:paraId="51DE192A"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14) El finiquito. </w:t>
      </w:r>
    </w:p>
    <w:p w14:paraId="2F1A659A" w14:textId="77777777" w:rsidR="00F05650" w:rsidRDefault="00F05650" w:rsidP="00F05650">
      <w:pPr>
        <w:spacing w:after="0" w:line="240" w:lineRule="auto"/>
        <w:ind w:left="851" w:right="850"/>
        <w:jc w:val="both"/>
        <w:rPr>
          <w:rFonts w:ascii="Palatino Linotype" w:hAnsi="Palatino Linotype"/>
          <w:i/>
        </w:rPr>
      </w:pPr>
    </w:p>
    <w:p w14:paraId="22B885E9"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b) De las adjudicaciones directas: </w:t>
      </w:r>
    </w:p>
    <w:p w14:paraId="47A949FD" w14:textId="77777777" w:rsidR="00F05650" w:rsidRDefault="00F05650" w:rsidP="00F05650">
      <w:pPr>
        <w:spacing w:after="0" w:line="240" w:lineRule="auto"/>
        <w:ind w:left="851" w:right="850"/>
        <w:jc w:val="both"/>
        <w:rPr>
          <w:rFonts w:ascii="Palatino Linotype" w:hAnsi="Palatino Linotype"/>
          <w:i/>
        </w:rPr>
      </w:pPr>
    </w:p>
    <w:p w14:paraId="44885A35"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1) La propuesta enviada por el participante; </w:t>
      </w:r>
    </w:p>
    <w:p w14:paraId="27E1CC26"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2) Los motivos y fundamentos legales aplicados para llevarla a cabo; </w:t>
      </w:r>
    </w:p>
    <w:p w14:paraId="6940F86C"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3) La autorización del ejercicio de la opción; </w:t>
      </w:r>
    </w:p>
    <w:p w14:paraId="69E106FB"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4) En su caso, las cotizaciones consideradas, especificando los nombres de los proveedores y sus montos; </w:t>
      </w:r>
    </w:p>
    <w:p w14:paraId="3C756BCF"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5) El nombre de la persona física o jurídica colectiva adjudicada; </w:t>
      </w:r>
    </w:p>
    <w:p w14:paraId="7BF1C429"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6) La unidad administrativa solicitante y la responsable de su ejecución; </w:t>
      </w:r>
    </w:p>
    <w:p w14:paraId="5393DF9F"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7) El número, fecha, el monto del contrato y el plazo de entrega o de ejecución de los servicios u obra; </w:t>
      </w:r>
    </w:p>
    <w:p w14:paraId="14F5F4B7"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8) Los mecanismos de vigilancia y supervisión, incluyendo, en su caso, los estudios de impacto urbano y ambiental, según corresponda; </w:t>
      </w:r>
    </w:p>
    <w:p w14:paraId="04FE0FE7"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9) Los informes de avance sobre las obras o servicios contratados; </w:t>
      </w:r>
    </w:p>
    <w:p w14:paraId="2E32B020" w14:textId="77777777" w:rsid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 xml:space="preserve">10) El convenio de terminación; y </w:t>
      </w:r>
    </w:p>
    <w:p w14:paraId="7A04E3A8" w14:textId="699B7FBC" w:rsidR="00F05650" w:rsidRPr="00F05650" w:rsidRDefault="00F05650" w:rsidP="00F05650">
      <w:pPr>
        <w:spacing w:after="0" w:line="240" w:lineRule="auto"/>
        <w:ind w:left="851" w:right="850"/>
        <w:jc w:val="both"/>
        <w:rPr>
          <w:rFonts w:ascii="Palatino Linotype" w:hAnsi="Palatino Linotype"/>
          <w:i/>
        </w:rPr>
      </w:pPr>
      <w:r w:rsidRPr="00F05650">
        <w:rPr>
          <w:rFonts w:ascii="Palatino Linotype" w:hAnsi="Palatino Linotype"/>
          <w:i/>
        </w:rPr>
        <w:t>11) El finiquito.</w:t>
      </w:r>
    </w:p>
    <w:p w14:paraId="569B88FA" w14:textId="77777777" w:rsidR="0001210E" w:rsidRDefault="0001210E" w:rsidP="0001210E">
      <w:pPr>
        <w:spacing w:after="0" w:line="360" w:lineRule="auto"/>
        <w:ind w:right="-91"/>
        <w:jc w:val="both"/>
        <w:rPr>
          <w:rFonts w:ascii="Palatino Linotype" w:hAnsi="Palatino Linotype" w:cs="Tahoma"/>
          <w:sz w:val="24"/>
          <w:szCs w:val="24"/>
        </w:rPr>
      </w:pPr>
    </w:p>
    <w:p w14:paraId="27E2AFE5" w14:textId="218A2583" w:rsidR="0001210E" w:rsidRDefault="00E905B0" w:rsidP="0001210E">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lastRenderedPageBreak/>
        <w:t>Al ingresar a</w:t>
      </w:r>
      <w:r w:rsidR="00E8749C">
        <w:rPr>
          <w:rFonts w:ascii="Palatino Linotype" w:hAnsi="Palatino Linotype" w:cs="Tahoma"/>
          <w:sz w:val="24"/>
          <w:szCs w:val="24"/>
        </w:rPr>
        <w:t xml:space="preserve"> </w:t>
      </w:r>
      <w:r>
        <w:rPr>
          <w:rFonts w:ascii="Palatino Linotype" w:hAnsi="Palatino Linotype" w:cs="Tahoma"/>
          <w:sz w:val="24"/>
          <w:szCs w:val="24"/>
        </w:rPr>
        <w:t>l</w:t>
      </w:r>
      <w:r w:rsidR="00E8749C">
        <w:rPr>
          <w:rFonts w:ascii="Palatino Linotype" w:hAnsi="Palatino Linotype" w:cs="Tahoma"/>
          <w:sz w:val="24"/>
          <w:szCs w:val="24"/>
        </w:rPr>
        <w:t>a</w:t>
      </w:r>
      <w:r>
        <w:rPr>
          <w:rFonts w:ascii="Palatino Linotype" w:hAnsi="Palatino Linotype" w:cs="Tahoma"/>
          <w:sz w:val="24"/>
          <w:szCs w:val="24"/>
        </w:rPr>
        <w:t xml:space="preserve"> página de IPOMEX del Sujeto Obligado, debemos señalar que únicamente se encuentra información del ejercicio 2019, </w:t>
      </w:r>
      <w:r w:rsidR="00E8749C">
        <w:rPr>
          <w:rFonts w:ascii="Palatino Linotype" w:hAnsi="Palatino Linotype" w:cs="Tahoma"/>
          <w:sz w:val="24"/>
          <w:szCs w:val="24"/>
        </w:rPr>
        <w:t>como se muestra en la siguiente imagen:</w:t>
      </w:r>
    </w:p>
    <w:p w14:paraId="1BCE2628" w14:textId="24D41C30" w:rsidR="00F05650" w:rsidRDefault="00F05650" w:rsidP="00E8749C">
      <w:pPr>
        <w:spacing w:after="0" w:line="360" w:lineRule="auto"/>
        <w:ind w:right="-91"/>
        <w:jc w:val="center"/>
        <w:rPr>
          <w:rFonts w:ascii="Palatino Linotype" w:hAnsi="Palatino Linotype" w:cs="Tahoma"/>
          <w:sz w:val="24"/>
          <w:szCs w:val="24"/>
        </w:rPr>
      </w:pPr>
      <w:r>
        <w:rPr>
          <w:noProof/>
          <w:lang w:eastAsia="es-MX"/>
        </w:rPr>
        <w:drawing>
          <wp:inline distT="0" distB="0" distL="0" distR="0" wp14:anchorId="784A1BED" wp14:editId="5DEFA23D">
            <wp:extent cx="5362849" cy="5343276"/>
            <wp:effectExtent l="190500" t="190500" r="180975" b="1816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03" r="23624"/>
                    <a:stretch/>
                  </pic:blipFill>
                  <pic:spPr bwMode="auto">
                    <a:xfrm>
                      <a:off x="0" y="0"/>
                      <a:ext cx="5374350" cy="53547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6A3117" w14:textId="77777777" w:rsidR="00F05650" w:rsidRDefault="00F05650" w:rsidP="0001210E">
      <w:pPr>
        <w:spacing w:after="0" w:line="360" w:lineRule="auto"/>
        <w:ind w:right="-91"/>
        <w:jc w:val="both"/>
        <w:rPr>
          <w:rFonts w:ascii="Palatino Linotype" w:hAnsi="Palatino Linotype" w:cs="Tahoma"/>
          <w:sz w:val="24"/>
          <w:szCs w:val="24"/>
        </w:rPr>
      </w:pPr>
    </w:p>
    <w:p w14:paraId="4A279DBE" w14:textId="05ADC0EC" w:rsidR="00F05650" w:rsidRDefault="00F05650" w:rsidP="00E8749C">
      <w:pPr>
        <w:spacing w:after="0" w:line="360" w:lineRule="auto"/>
        <w:ind w:right="-91"/>
        <w:jc w:val="center"/>
        <w:rPr>
          <w:rFonts w:ascii="Palatino Linotype" w:hAnsi="Palatino Linotype" w:cs="Tahoma"/>
          <w:sz w:val="24"/>
          <w:szCs w:val="24"/>
        </w:rPr>
      </w:pPr>
      <w:r>
        <w:rPr>
          <w:noProof/>
          <w:lang w:eastAsia="es-MX"/>
        </w:rPr>
        <w:lastRenderedPageBreak/>
        <w:drawing>
          <wp:inline distT="0" distB="0" distL="0" distR="0" wp14:anchorId="75CEDA0C" wp14:editId="3663FA61">
            <wp:extent cx="5200153" cy="4533426"/>
            <wp:effectExtent l="190500" t="190500" r="191135" b="1911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13" r="18265"/>
                    <a:stretch/>
                  </pic:blipFill>
                  <pic:spPr bwMode="auto">
                    <a:xfrm>
                      <a:off x="0" y="0"/>
                      <a:ext cx="5205148" cy="45377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24DAAF2" w14:textId="77777777" w:rsidR="00E8749C" w:rsidRDefault="00E8749C" w:rsidP="00E8749C">
      <w:pPr>
        <w:spacing w:after="0" w:line="360" w:lineRule="auto"/>
        <w:ind w:right="-91"/>
        <w:jc w:val="both"/>
        <w:rPr>
          <w:rFonts w:ascii="Palatino Linotype" w:hAnsi="Palatino Linotype" w:cs="Tahoma"/>
          <w:sz w:val="24"/>
          <w:szCs w:val="24"/>
        </w:rPr>
      </w:pPr>
      <w:r>
        <w:rPr>
          <w:rFonts w:ascii="Palatino Linotype" w:hAnsi="Palatino Linotype" w:cs="Tahoma"/>
          <w:sz w:val="24"/>
          <w:szCs w:val="24"/>
        </w:rPr>
        <w:t>En este orden de ideas, es dable ordenar al Sujeto Obligado realizar el procedimiento correspondiente, para dar cumplimiento a lo establecido en la Ley de Transparencia y Acceso a la Información Pública del Estado de México y Municipios y de esta manera dar acceso a la información solicitada, observando las restricciones que establecen los ordenamientos legales.</w:t>
      </w:r>
    </w:p>
    <w:p w14:paraId="3744803A" w14:textId="77777777" w:rsidR="00462AAE" w:rsidRDefault="00462AAE" w:rsidP="00E8749C">
      <w:pPr>
        <w:spacing w:after="0" w:line="360" w:lineRule="auto"/>
        <w:ind w:right="-91"/>
        <w:jc w:val="both"/>
        <w:rPr>
          <w:rFonts w:ascii="Palatino Linotype" w:hAnsi="Palatino Linotype" w:cs="Tahoma"/>
          <w:sz w:val="24"/>
          <w:szCs w:val="24"/>
        </w:rPr>
      </w:pPr>
    </w:p>
    <w:p w14:paraId="5FF4233B" w14:textId="1BF27C61" w:rsidR="003A51C0" w:rsidRPr="00462AAE" w:rsidRDefault="003A51C0" w:rsidP="00462AAE">
      <w:pPr>
        <w:pStyle w:val="Prrafodelista"/>
        <w:numPr>
          <w:ilvl w:val="0"/>
          <w:numId w:val="13"/>
        </w:numPr>
        <w:spacing w:line="360" w:lineRule="auto"/>
        <w:ind w:right="-91"/>
        <w:jc w:val="both"/>
        <w:rPr>
          <w:rFonts w:ascii="Palatino Linotype" w:hAnsi="Palatino Linotype"/>
          <w:b/>
          <w:i/>
          <w:color w:val="000000"/>
        </w:rPr>
      </w:pPr>
      <w:r w:rsidRPr="00462AAE">
        <w:rPr>
          <w:rFonts w:ascii="Palatino Linotype" w:hAnsi="Palatino Linotype"/>
          <w:b/>
          <w:i/>
          <w:color w:val="000000"/>
        </w:rPr>
        <w:t>De la Versión Pública</w:t>
      </w:r>
    </w:p>
    <w:p w14:paraId="33F87A42" w14:textId="77777777" w:rsidR="003A51C0" w:rsidRPr="00E07DF5" w:rsidRDefault="003A51C0" w:rsidP="003A51C0">
      <w:pPr>
        <w:spacing w:line="360" w:lineRule="auto"/>
        <w:ind w:left="709" w:right="141"/>
        <w:jc w:val="both"/>
        <w:rPr>
          <w:rFonts w:ascii="Palatino Linotype" w:hAnsi="Palatino Linotype"/>
          <w:b/>
          <w:i/>
          <w:color w:val="000000"/>
          <w:sz w:val="2"/>
        </w:rPr>
      </w:pPr>
    </w:p>
    <w:p w14:paraId="5E76F810" w14:textId="77777777" w:rsidR="003A51C0" w:rsidRDefault="003A51C0" w:rsidP="003A51C0">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lastRenderedPageBreak/>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15175F99" w14:textId="77777777" w:rsidR="003A51C0" w:rsidRPr="000177F8" w:rsidRDefault="003A51C0" w:rsidP="003A51C0">
      <w:pPr>
        <w:spacing w:after="0" w:line="360" w:lineRule="auto"/>
        <w:jc w:val="both"/>
        <w:rPr>
          <w:rFonts w:ascii="Palatino Linotype" w:hAnsi="Palatino Linotype" w:cs="Arial"/>
          <w:sz w:val="18"/>
          <w:szCs w:val="24"/>
        </w:rPr>
      </w:pPr>
    </w:p>
    <w:p w14:paraId="3CBB25A2"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729F8267"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6C5A9F5A"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6BA03C4C"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D363281"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233C8BA8"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C66B32"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2B0B3BBA"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68FF0AE3"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szCs w:val="24"/>
        </w:rPr>
      </w:pPr>
    </w:p>
    <w:p w14:paraId="1B5188C6" w14:textId="77777777" w:rsidR="003A51C0" w:rsidRPr="008873BA" w:rsidRDefault="003A51C0" w:rsidP="003A51C0">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21F8D365" w14:textId="77777777" w:rsidR="003A51C0" w:rsidRPr="00E07DF5" w:rsidRDefault="003A51C0" w:rsidP="003A51C0">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61D29DC2" w14:textId="77777777" w:rsidR="003A51C0" w:rsidRPr="00E07DF5" w:rsidRDefault="003A51C0" w:rsidP="003A51C0">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67FB1409" w14:textId="77777777" w:rsidR="003A51C0" w:rsidRPr="00E07DF5" w:rsidRDefault="003A51C0" w:rsidP="003A51C0">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263C8113" w14:textId="77777777" w:rsidR="003A51C0" w:rsidRPr="00E07DF5" w:rsidRDefault="003A51C0" w:rsidP="003A51C0">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7A308DA4" w14:textId="77777777" w:rsidR="003A51C0" w:rsidRPr="00E07DF5" w:rsidRDefault="003A51C0" w:rsidP="003A51C0">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lastRenderedPageBreak/>
        <w:t>II. Se determine mediante resolución de autoridad competente; o</w:t>
      </w:r>
    </w:p>
    <w:p w14:paraId="33B6C151" w14:textId="77777777" w:rsidR="003A51C0" w:rsidRPr="00E07DF5" w:rsidRDefault="003A51C0" w:rsidP="003A51C0">
      <w:pPr>
        <w:autoSpaceDE w:val="0"/>
        <w:autoSpaceDN w:val="0"/>
        <w:adjustRightInd w:val="0"/>
        <w:spacing w:after="0" w:line="360" w:lineRule="auto"/>
        <w:jc w:val="both"/>
        <w:rPr>
          <w:rFonts w:ascii="Palatino Linotype" w:hAnsi="Palatino Linotype" w:cs="Arial"/>
        </w:rPr>
      </w:pPr>
    </w:p>
    <w:p w14:paraId="05231A45" w14:textId="77777777" w:rsidR="003A51C0" w:rsidRPr="00E07DF5" w:rsidRDefault="003A51C0" w:rsidP="003A51C0">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EB37460" w14:textId="77777777" w:rsidR="003A51C0" w:rsidRPr="00E07DF5" w:rsidRDefault="003A51C0" w:rsidP="003A51C0">
      <w:pPr>
        <w:autoSpaceDE w:val="0"/>
        <w:autoSpaceDN w:val="0"/>
        <w:adjustRightInd w:val="0"/>
        <w:spacing w:after="0" w:line="240" w:lineRule="auto"/>
        <w:ind w:left="567" w:right="284"/>
        <w:jc w:val="both"/>
        <w:rPr>
          <w:rFonts w:ascii="Palatino Linotype" w:hAnsi="Palatino Linotype" w:cs="Arial"/>
          <w:i/>
        </w:rPr>
      </w:pPr>
    </w:p>
    <w:p w14:paraId="35846044" w14:textId="77777777" w:rsidR="003A51C0" w:rsidRPr="00E07DF5" w:rsidRDefault="003A51C0" w:rsidP="003A51C0">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326DDEEE" w14:textId="77777777" w:rsidR="003A51C0" w:rsidRPr="00E07DF5" w:rsidRDefault="003A51C0" w:rsidP="003A51C0">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3C0E1C37" w14:textId="77777777" w:rsidR="003A51C0" w:rsidRPr="00E07DF5" w:rsidRDefault="003A51C0" w:rsidP="003A51C0">
      <w:pPr>
        <w:pStyle w:val="Prrafodelista"/>
        <w:autoSpaceDE w:val="0"/>
        <w:autoSpaceDN w:val="0"/>
        <w:adjustRightInd w:val="0"/>
        <w:ind w:left="1287" w:right="284"/>
        <w:jc w:val="both"/>
        <w:rPr>
          <w:rFonts w:ascii="Palatino Linotype" w:hAnsi="Palatino Linotype" w:cs="Arial"/>
          <w:i/>
        </w:rPr>
      </w:pPr>
    </w:p>
    <w:p w14:paraId="045D35F6" w14:textId="77777777" w:rsidR="003A51C0" w:rsidRPr="008873BA" w:rsidRDefault="003A51C0" w:rsidP="003A51C0">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06EBD8E4" w14:textId="77777777" w:rsidR="003A51C0" w:rsidRPr="00E07DF5" w:rsidRDefault="003A51C0" w:rsidP="003A51C0">
      <w:pPr>
        <w:rPr>
          <w:sz w:val="14"/>
          <w:lang w:val="es-ES" w:eastAsia="es-ES"/>
        </w:rPr>
      </w:pPr>
    </w:p>
    <w:p w14:paraId="20EC50FC"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24EBA931"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7FC687E0"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7E579CB9"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02246B42"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4A3374CE"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3314D4A9"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412F2F5C"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4A38BFB4"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7E1F29B7"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0C903CB5" w14:textId="77777777" w:rsidR="003A51C0" w:rsidRPr="008873BA" w:rsidRDefault="003A51C0" w:rsidP="003A51C0">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14759C89" w14:textId="77777777" w:rsidR="003A51C0" w:rsidRPr="008873BA" w:rsidRDefault="003A51C0" w:rsidP="003A51C0">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F02F0C2" w14:textId="77777777" w:rsidR="003A51C0" w:rsidRPr="008873BA" w:rsidRDefault="003A51C0" w:rsidP="003A51C0">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2EDB3D23" w14:textId="77777777" w:rsidR="003A51C0" w:rsidRPr="008873BA" w:rsidRDefault="003A51C0" w:rsidP="003A51C0">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2BC52888"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45B0A174" w14:textId="77777777" w:rsidR="003A51C0" w:rsidRPr="008873BA" w:rsidRDefault="003A51C0" w:rsidP="003A51C0">
      <w:pPr>
        <w:shd w:val="clear" w:color="auto" w:fill="FFFFFF"/>
        <w:spacing w:after="0" w:line="240" w:lineRule="auto"/>
        <w:ind w:left="851" w:right="851"/>
        <w:jc w:val="both"/>
        <w:rPr>
          <w:rFonts w:ascii="Palatino Linotype" w:eastAsia="Times New Roman" w:hAnsi="Palatino Linotype" w:cs="Arial"/>
          <w:lang w:eastAsia="es-MX"/>
        </w:rPr>
      </w:pPr>
    </w:p>
    <w:p w14:paraId="242EB3E3" w14:textId="77777777" w:rsidR="003A51C0" w:rsidRDefault="003A51C0" w:rsidP="003A51C0">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EB7CFA7" w14:textId="77777777" w:rsidR="003A51C0" w:rsidRDefault="003A51C0" w:rsidP="003A51C0">
      <w:pPr>
        <w:autoSpaceDE w:val="0"/>
        <w:autoSpaceDN w:val="0"/>
        <w:adjustRightInd w:val="0"/>
        <w:spacing w:after="0" w:line="360" w:lineRule="auto"/>
        <w:jc w:val="both"/>
        <w:rPr>
          <w:rFonts w:ascii="Palatino Linotype" w:hAnsi="Palatino Linotype"/>
          <w:sz w:val="24"/>
          <w:szCs w:val="24"/>
        </w:rPr>
      </w:pPr>
    </w:p>
    <w:p w14:paraId="5CA5F862" w14:textId="77777777" w:rsidR="003A51C0" w:rsidRDefault="003A51C0" w:rsidP="003A51C0">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636A2B6" w14:textId="77777777" w:rsidR="003A51C0" w:rsidRPr="00481AA8" w:rsidRDefault="003A51C0" w:rsidP="003A51C0">
      <w:pPr>
        <w:autoSpaceDE w:val="0"/>
        <w:autoSpaceDN w:val="0"/>
        <w:adjustRightInd w:val="0"/>
        <w:spacing w:after="0" w:line="360" w:lineRule="auto"/>
        <w:jc w:val="both"/>
        <w:rPr>
          <w:rFonts w:ascii="Palatino Linotype" w:hAnsi="Palatino Linotype" w:cs="Arial"/>
          <w:bCs/>
          <w:sz w:val="18"/>
          <w:szCs w:val="24"/>
        </w:rPr>
      </w:pPr>
    </w:p>
    <w:p w14:paraId="590D1B86" w14:textId="77777777" w:rsidR="003A51C0" w:rsidRPr="008873BA" w:rsidRDefault="003A51C0" w:rsidP="003A51C0">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w:t>
      </w:r>
      <w:r w:rsidRPr="008873BA">
        <w:rPr>
          <w:rFonts w:ascii="Palatino Linotype" w:hAnsi="Palatino Linotype" w:cs="Arial"/>
          <w:bCs/>
          <w:sz w:val="24"/>
          <w:szCs w:val="24"/>
        </w:rPr>
        <w:lastRenderedPageBreak/>
        <w:t xml:space="preserve">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66E5C3BC" w14:textId="77777777" w:rsidR="003A51C0" w:rsidRPr="00E07DF5" w:rsidRDefault="003A51C0" w:rsidP="003A51C0">
      <w:pPr>
        <w:spacing w:after="0" w:line="360" w:lineRule="auto"/>
        <w:jc w:val="both"/>
        <w:rPr>
          <w:rFonts w:ascii="Palatino Linotype" w:hAnsi="Palatino Linotype" w:cs="Arial"/>
          <w:bCs/>
          <w:sz w:val="14"/>
          <w:szCs w:val="24"/>
        </w:rPr>
      </w:pPr>
    </w:p>
    <w:p w14:paraId="1792FE42" w14:textId="77777777" w:rsidR="003A51C0" w:rsidRPr="008873BA" w:rsidRDefault="003A51C0" w:rsidP="003A51C0">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7D30E039" w14:textId="77777777" w:rsidR="003A51C0" w:rsidRPr="008873BA" w:rsidRDefault="003A51C0" w:rsidP="003A51C0">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5716D807" w14:textId="77777777" w:rsidR="003A51C0" w:rsidRPr="008873BA" w:rsidRDefault="003A51C0" w:rsidP="003A51C0">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226A5EFC" w14:textId="77777777" w:rsidR="003A51C0" w:rsidRPr="00E07DF5" w:rsidRDefault="003A51C0" w:rsidP="003A51C0">
      <w:pPr>
        <w:spacing w:after="0" w:line="240" w:lineRule="auto"/>
        <w:ind w:left="851" w:right="850"/>
        <w:jc w:val="both"/>
        <w:rPr>
          <w:rFonts w:ascii="Palatino Linotype" w:hAnsi="Palatino Linotype" w:cs="Arial"/>
          <w:bCs/>
          <w:i/>
          <w:iCs/>
          <w:sz w:val="16"/>
        </w:rPr>
      </w:pPr>
    </w:p>
    <w:p w14:paraId="65CAA63D" w14:textId="77777777" w:rsidR="003A51C0" w:rsidRPr="008873BA" w:rsidRDefault="003A51C0" w:rsidP="003A51C0">
      <w:pPr>
        <w:spacing w:after="0" w:line="240" w:lineRule="auto"/>
        <w:ind w:left="851" w:right="850"/>
        <w:jc w:val="both"/>
        <w:rPr>
          <w:rFonts w:ascii="Palatino Linotype" w:hAnsi="Palatino Linotype" w:cs="Arial"/>
          <w:bCs/>
          <w:i/>
          <w:iCs/>
        </w:rPr>
      </w:pPr>
    </w:p>
    <w:p w14:paraId="2A5850F2" w14:textId="77777777" w:rsidR="003A51C0" w:rsidRDefault="003A51C0" w:rsidP="003A51C0">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9262524" w14:textId="77777777" w:rsidR="003A51C0" w:rsidRPr="003A51C0" w:rsidRDefault="003A51C0" w:rsidP="003A51C0">
      <w:pPr>
        <w:pStyle w:val="Prrafodelista"/>
        <w:tabs>
          <w:tab w:val="left" w:pos="709"/>
        </w:tabs>
        <w:spacing w:line="360" w:lineRule="auto"/>
        <w:ind w:left="1425"/>
        <w:jc w:val="both"/>
        <w:rPr>
          <w:rFonts w:ascii="Palatino Linotype" w:hAnsi="Palatino Linotype"/>
          <w:i/>
        </w:rPr>
      </w:pPr>
    </w:p>
    <w:p w14:paraId="7E188026" w14:textId="4B062821" w:rsidR="005423DF" w:rsidRPr="003A51C0" w:rsidRDefault="005423DF" w:rsidP="003A51C0">
      <w:pPr>
        <w:pStyle w:val="Prrafodelista"/>
        <w:numPr>
          <w:ilvl w:val="0"/>
          <w:numId w:val="14"/>
        </w:numPr>
        <w:tabs>
          <w:tab w:val="left" w:pos="709"/>
        </w:tabs>
        <w:spacing w:line="360" w:lineRule="auto"/>
        <w:jc w:val="both"/>
        <w:rPr>
          <w:rFonts w:ascii="Palatino Linotype" w:hAnsi="Palatino Linotype"/>
          <w:i/>
        </w:rPr>
      </w:pPr>
      <w:r w:rsidRPr="003A51C0">
        <w:rPr>
          <w:rFonts w:ascii="Palatino Linotype" w:hAnsi="Palatino Linotype"/>
          <w:b/>
          <w:i/>
        </w:rPr>
        <w:t>Vista al Órgano de Control Interno</w:t>
      </w:r>
    </w:p>
    <w:p w14:paraId="0CF92CC4" w14:textId="77777777" w:rsidR="005423DF" w:rsidRPr="00FD5970" w:rsidRDefault="005423DF" w:rsidP="005423DF">
      <w:pPr>
        <w:pStyle w:val="Prrafodelista"/>
        <w:tabs>
          <w:tab w:val="left" w:pos="709"/>
        </w:tabs>
        <w:spacing w:line="360" w:lineRule="auto"/>
        <w:ind w:left="1287"/>
        <w:jc w:val="both"/>
        <w:rPr>
          <w:rFonts w:ascii="Palatino Linotype" w:hAnsi="Palatino Linotype"/>
          <w:i/>
          <w:sz w:val="22"/>
        </w:rPr>
      </w:pPr>
    </w:p>
    <w:p w14:paraId="4E371187" w14:textId="77777777" w:rsidR="005423DF" w:rsidRPr="00E07DF5" w:rsidRDefault="005423DF" w:rsidP="005423DF">
      <w:pPr>
        <w:tabs>
          <w:tab w:val="left" w:pos="709"/>
        </w:tabs>
        <w:spacing w:after="0" w:line="360" w:lineRule="auto"/>
        <w:jc w:val="both"/>
        <w:rPr>
          <w:rFonts w:ascii="Palatino Linotype" w:hAnsi="Palatino Linotype"/>
          <w:sz w:val="2"/>
          <w:szCs w:val="24"/>
        </w:rPr>
      </w:pPr>
    </w:p>
    <w:p w14:paraId="31A835F8" w14:textId="77777777" w:rsidR="005423DF" w:rsidRPr="005462C0" w:rsidRDefault="005423DF" w:rsidP="005423DF">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1D2B4157" w14:textId="77777777" w:rsidR="005423DF" w:rsidRPr="00E07DF5" w:rsidRDefault="005423DF" w:rsidP="005423DF">
      <w:pPr>
        <w:tabs>
          <w:tab w:val="left" w:pos="709"/>
        </w:tabs>
        <w:spacing w:after="0" w:line="360" w:lineRule="auto"/>
        <w:jc w:val="both"/>
        <w:rPr>
          <w:rFonts w:ascii="Palatino Linotype" w:hAnsi="Palatino Linotype"/>
          <w:sz w:val="12"/>
          <w:szCs w:val="24"/>
        </w:rPr>
      </w:pPr>
    </w:p>
    <w:p w14:paraId="1F765CB5" w14:textId="77777777" w:rsidR="005423DF" w:rsidRPr="005462C0" w:rsidRDefault="005423DF" w:rsidP="005423DF">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1ACF44C7" w14:textId="77777777" w:rsidR="005423DF" w:rsidRPr="00E07DF5" w:rsidRDefault="005423DF" w:rsidP="005423DF">
      <w:pPr>
        <w:tabs>
          <w:tab w:val="left" w:pos="709"/>
        </w:tabs>
        <w:spacing w:after="0" w:line="360" w:lineRule="auto"/>
        <w:jc w:val="both"/>
        <w:rPr>
          <w:rFonts w:ascii="Palatino Linotype" w:hAnsi="Palatino Linotype"/>
          <w:sz w:val="14"/>
          <w:szCs w:val="24"/>
        </w:rPr>
      </w:pPr>
    </w:p>
    <w:p w14:paraId="1C8E428A"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189B5D1C"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1B4FBEC2"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5D55EC2C"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445229B4" w14:textId="77777777" w:rsidR="005423DF" w:rsidRPr="00E07DF5" w:rsidRDefault="005423DF" w:rsidP="005423DF">
      <w:pPr>
        <w:tabs>
          <w:tab w:val="left" w:pos="709"/>
        </w:tabs>
        <w:spacing w:after="0" w:line="360" w:lineRule="auto"/>
        <w:jc w:val="both"/>
        <w:rPr>
          <w:rFonts w:ascii="Palatino Linotype" w:hAnsi="Palatino Linotype"/>
          <w:sz w:val="16"/>
          <w:szCs w:val="24"/>
        </w:rPr>
      </w:pPr>
    </w:p>
    <w:p w14:paraId="1F16B070" w14:textId="77777777" w:rsidR="005423DF" w:rsidRPr="005462C0" w:rsidRDefault="005423DF" w:rsidP="005423DF">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lastRenderedPageBreak/>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447B8E8E" w14:textId="77777777" w:rsidR="005423DF" w:rsidRPr="00481AA8" w:rsidRDefault="005423DF" w:rsidP="005423DF">
      <w:pPr>
        <w:tabs>
          <w:tab w:val="left" w:pos="709"/>
        </w:tabs>
        <w:spacing w:after="0" w:line="360" w:lineRule="auto"/>
        <w:jc w:val="both"/>
        <w:rPr>
          <w:rFonts w:ascii="Palatino Linotype" w:hAnsi="Palatino Linotype"/>
          <w:sz w:val="18"/>
          <w:szCs w:val="24"/>
        </w:rPr>
      </w:pPr>
    </w:p>
    <w:p w14:paraId="5318BD91"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72D57A9"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p>
    <w:p w14:paraId="2188F57E"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1E3EA96F"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64F6C5D0"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6A0FA922"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75D85EC1" w14:textId="77777777" w:rsidR="005423DF" w:rsidRPr="005462C0"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08B8176A" w14:textId="77777777" w:rsidR="005423DF" w:rsidRDefault="005423DF" w:rsidP="005423DF">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B27A0C8" w14:textId="77777777" w:rsidR="005423DF" w:rsidRDefault="005423DF" w:rsidP="005423DF">
      <w:pPr>
        <w:pStyle w:val="Prrafodelista"/>
        <w:autoSpaceDE w:val="0"/>
        <w:autoSpaceDN w:val="0"/>
        <w:adjustRightInd w:val="0"/>
        <w:spacing w:line="360" w:lineRule="auto"/>
        <w:ind w:left="1425"/>
        <w:jc w:val="both"/>
        <w:rPr>
          <w:rFonts w:ascii="Palatino Linotype" w:hAnsi="Palatino Linotype"/>
          <w:b/>
          <w:i/>
        </w:rPr>
      </w:pPr>
    </w:p>
    <w:p w14:paraId="646D2121" w14:textId="1AF95DE5" w:rsidR="00462AAE" w:rsidRPr="00462AAE" w:rsidRDefault="00462AAE" w:rsidP="00462AAE">
      <w:pPr>
        <w:pStyle w:val="Prrafodelista"/>
        <w:numPr>
          <w:ilvl w:val="0"/>
          <w:numId w:val="14"/>
        </w:numPr>
        <w:autoSpaceDE w:val="0"/>
        <w:autoSpaceDN w:val="0"/>
        <w:adjustRightInd w:val="0"/>
        <w:spacing w:line="360" w:lineRule="auto"/>
        <w:jc w:val="both"/>
        <w:rPr>
          <w:rFonts w:ascii="Palatino Linotype" w:hAnsi="Palatino Linotype"/>
          <w:b/>
          <w:i/>
        </w:rPr>
      </w:pPr>
      <w:r w:rsidRPr="00462AAE">
        <w:rPr>
          <w:rFonts w:ascii="Palatino Linotype" w:hAnsi="Palatino Linotype"/>
          <w:b/>
          <w:i/>
        </w:rPr>
        <w:t xml:space="preserve">Vista a la Dirección General Jurídica y de Verificación. </w:t>
      </w:r>
    </w:p>
    <w:p w14:paraId="499CCC93" w14:textId="77777777" w:rsidR="00462AAE" w:rsidRDefault="00462AAE" w:rsidP="00462AAE">
      <w:pPr>
        <w:spacing w:before="240" w:after="240" w:line="360" w:lineRule="auto"/>
        <w:contextualSpacing/>
        <w:jc w:val="both"/>
        <w:rPr>
          <w:rFonts w:ascii="Palatino Linotype" w:hAnsi="Palatino Linotype" w:cs="Arial"/>
          <w:color w:val="222222"/>
          <w:sz w:val="24"/>
          <w:lang w:eastAsia="es-MX"/>
        </w:rPr>
      </w:pPr>
      <w:r w:rsidRPr="00F3088D">
        <w:rPr>
          <w:rFonts w:ascii="Palatino Linotype" w:hAnsi="Palatino Linotype" w:cs="Arial"/>
          <w:color w:val="222222"/>
          <w:sz w:val="24"/>
          <w:lang w:eastAsia="es-MX"/>
        </w:rPr>
        <w:t xml:space="preserve">Asimismo, es necesario resaltar que el recurso de revisión previsto en la Ley de la materia no es el medio para investigar y en su caso, sancionar a servidores públicos por no tener actualizada o completa la información en su portal de Acceso a la </w:t>
      </w:r>
      <w:r w:rsidRPr="00F3088D">
        <w:rPr>
          <w:rFonts w:ascii="Palatino Linotype" w:hAnsi="Palatino Linotype" w:cs="Arial"/>
          <w:color w:val="222222"/>
          <w:sz w:val="24"/>
          <w:lang w:eastAsia="es-MX"/>
        </w:rPr>
        <w:lastRenderedPageBreak/>
        <w:t>Información Mexiquense o en la atención a solicitudes de información; sin embargo, dadas la inconsistencias que se pudieron observar en el presente asunto, consistentes en la probable falta de publicación de contratación de servicios.</w:t>
      </w:r>
    </w:p>
    <w:p w14:paraId="1F60F839" w14:textId="77777777" w:rsidR="00462AAE" w:rsidRDefault="00462AAE" w:rsidP="00462AAE">
      <w:pPr>
        <w:spacing w:before="240" w:after="240" w:line="360" w:lineRule="auto"/>
        <w:contextualSpacing/>
        <w:jc w:val="both"/>
        <w:rPr>
          <w:rFonts w:ascii="Palatino Linotype" w:hAnsi="Palatino Linotype" w:cs="Arial"/>
          <w:color w:val="222222"/>
          <w:sz w:val="24"/>
          <w:lang w:eastAsia="es-MX"/>
        </w:rPr>
      </w:pPr>
    </w:p>
    <w:p w14:paraId="661F6DDC" w14:textId="77777777" w:rsidR="00462AAE" w:rsidRDefault="00462AAE" w:rsidP="00462AAE">
      <w:pPr>
        <w:spacing w:before="240" w:after="240" w:line="360" w:lineRule="auto"/>
        <w:contextualSpacing/>
        <w:jc w:val="both"/>
        <w:rPr>
          <w:rFonts w:ascii="Palatino Linotype" w:hAnsi="Palatino Linotype"/>
          <w:sz w:val="24"/>
        </w:rPr>
      </w:pPr>
      <w:r w:rsidRPr="00F3088D">
        <w:rPr>
          <w:rFonts w:ascii="Palatino Linotype" w:hAnsi="Palatino Linotype"/>
          <w:sz w:val="24"/>
        </w:rPr>
        <w:t xml:space="preserve">Atento a lo anterior se dará vista al área competente para que en ejercicio de sus atribuciones realice las investigaciones pertinentes por las probables omisiones detectadas atribuibles al </w:t>
      </w:r>
      <w:r w:rsidRPr="00F3088D">
        <w:rPr>
          <w:rFonts w:ascii="Palatino Linotype" w:hAnsi="Palatino Linotype"/>
          <w:b/>
          <w:sz w:val="24"/>
        </w:rPr>
        <w:t>Sujeto Obligado</w:t>
      </w:r>
      <w:r w:rsidRPr="00F3088D">
        <w:rPr>
          <w:rFonts w:ascii="Palatino Linotype" w:hAnsi="Palatino Linotype"/>
          <w:sz w:val="24"/>
        </w:rPr>
        <w:t>.</w:t>
      </w:r>
    </w:p>
    <w:p w14:paraId="5EC671E1" w14:textId="77777777" w:rsidR="00462AAE" w:rsidRDefault="00462AAE" w:rsidP="00462AAE">
      <w:pPr>
        <w:spacing w:before="240" w:after="240" w:line="360" w:lineRule="auto"/>
        <w:contextualSpacing/>
        <w:jc w:val="both"/>
        <w:rPr>
          <w:rFonts w:ascii="Palatino Linotype" w:hAnsi="Palatino Linotype"/>
          <w:sz w:val="24"/>
        </w:rPr>
      </w:pPr>
    </w:p>
    <w:p w14:paraId="7E0BA039" w14:textId="77777777" w:rsidR="00462AAE" w:rsidRPr="00F3088D" w:rsidRDefault="00462AAE" w:rsidP="00462AAE">
      <w:pPr>
        <w:spacing w:before="240" w:after="240" w:line="360" w:lineRule="auto"/>
        <w:contextualSpacing/>
        <w:jc w:val="both"/>
        <w:rPr>
          <w:rFonts w:ascii="Palatino Linotype" w:hAnsi="Palatino Linotype"/>
          <w:sz w:val="28"/>
        </w:rPr>
      </w:pPr>
      <w:r w:rsidRPr="00F3088D">
        <w:rPr>
          <w:rFonts w:ascii="Palatino Linotype" w:hAnsi="Palatino Linotype"/>
          <w:sz w:val="24"/>
        </w:rPr>
        <w:t>En ese sentido, el Reglamento Interior del Instituto de Transparencia, Acceso a la Información Pública y Protección de Datos del Estado de México y sus Municipios, establece en su artículo 2</w:t>
      </w:r>
      <w:r>
        <w:rPr>
          <w:rFonts w:ascii="Palatino Linotype" w:hAnsi="Palatino Linotype"/>
          <w:sz w:val="24"/>
        </w:rPr>
        <w:t>3</w:t>
      </w:r>
      <w:r w:rsidRPr="00F3088D">
        <w:rPr>
          <w:rFonts w:ascii="Palatino Linotype" w:hAnsi="Palatino Linotype"/>
          <w:sz w:val="24"/>
        </w:rPr>
        <w:t>, fracción XIV, que es la Dirección</w:t>
      </w:r>
      <w:r>
        <w:rPr>
          <w:rFonts w:ascii="Palatino Linotype" w:hAnsi="Palatino Linotype"/>
          <w:sz w:val="24"/>
        </w:rPr>
        <w:t xml:space="preserve"> General</w:t>
      </w:r>
      <w:r w:rsidRPr="00F3088D">
        <w:rPr>
          <w:rFonts w:ascii="Palatino Linotype" w:hAnsi="Palatino Linotype"/>
          <w:sz w:val="24"/>
        </w:rPr>
        <w:t xml:space="preserve"> Jurídica y de Verificación</w:t>
      </w:r>
      <w:r>
        <w:rPr>
          <w:rFonts w:ascii="Palatino Linotype" w:hAnsi="Palatino Linotype"/>
          <w:sz w:val="24"/>
        </w:rPr>
        <w:t>,</w:t>
      </w:r>
      <w:r w:rsidRPr="00F3088D">
        <w:rPr>
          <w:rFonts w:ascii="Palatino Linotype" w:hAnsi="Palatino Linotype"/>
          <w:sz w:val="24"/>
        </w:rPr>
        <w:t xml:space="preserve"> quien ordenará y practicará verificaciones en los portales de internet de los sujetos obligados: </w:t>
      </w:r>
    </w:p>
    <w:p w14:paraId="1F0EA298" w14:textId="77777777" w:rsidR="00462AAE" w:rsidRPr="009A0AB0" w:rsidRDefault="00462AAE" w:rsidP="00462AAE">
      <w:pPr>
        <w:spacing w:line="360" w:lineRule="auto"/>
        <w:contextualSpacing/>
        <w:jc w:val="both"/>
        <w:rPr>
          <w:rFonts w:ascii="Palatino Linotype" w:hAnsi="Palatino Linotype"/>
          <w:i/>
        </w:rPr>
      </w:pPr>
    </w:p>
    <w:p w14:paraId="0F806CAD" w14:textId="77777777" w:rsidR="00462AAE" w:rsidRDefault="00462AAE" w:rsidP="00462AAE">
      <w:pPr>
        <w:spacing w:line="276" w:lineRule="auto"/>
        <w:ind w:left="851" w:right="567"/>
        <w:contextualSpacing/>
        <w:jc w:val="both"/>
        <w:rPr>
          <w:rFonts w:ascii="Palatino Linotype" w:hAnsi="Palatino Linotype"/>
          <w:i/>
        </w:rPr>
      </w:pPr>
      <w:r w:rsidRPr="00F3088D">
        <w:rPr>
          <w:rFonts w:ascii="Palatino Linotype" w:hAnsi="Palatino Linotype"/>
          <w:b/>
          <w:i/>
        </w:rPr>
        <w:t xml:space="preserve">Artículo 23. </w:t>
      </w:r>
      <w:r w:rsidRPr="00F3088D">
        <w:rPr>
          <w:rFonts w:ascii="Palatino Linotype" w:hAnsi="Palatino Linotype"/>
          <w:i/>
        </w:rPr>
        <w:t>Corresponde a la Dirección General Jurídica y de Verificación ejercer las atribuciones siguientes:</w:t>
      </w:r>
      <w:r w:rsidRPr="00F3088D">
        <w:rPr>
          <w:rFonts w:ascii="Palatino Linotype" w:hAnsi="Palatino Linotype"/>
          <w:b/>
          <w:i/>
        </w:rPr>
        <w:t xml:space="preserve"> </w:t>
      </w:r>
    </w:p>
    <w:p w14:paraId="4CD5D8F3" w14:textId="77777777" w:rsidR="00462AAE" w:rsidRPr="009A0AB0" w:rsidRDefault="00462AAE" w:rsidP="00462AAE">
      <w:pPr>
        <w:spacing w:line="276" w:lineRule="auto"/>
        <w:ind w:left="851" w:right="567"/>
        <w:contextualSpacing/>
        <w:jc w:val="both"/>
        <w:rPr>
          <w:rFonts w:ascii="Palatino Linotype" w:hAnsi="Palatino Linotype"/>
          <w:i/>
        </w:rPr>
      </w:pPr>
      <w:r w:rsidRPr="009A0AB0">
        <w:rPr>
          <w:rFonts w:ascii="Palatino Linotype" w:hAnsi="Palatino Linotype"/>
          <w:i/>
        </w:rPr>
        <w:t xml:space="preserve">(…) </w:t>
      </w:r>
    </w:p>
    <w:p w14:paraId="42F0D3A5" w14:textId="77777777" w:rsidR="00462AAE" w:rsidRPr="009A0AB0" w:rsidRDefault="00462AAE" w:rsidP="00462AAE">
      <w:pPr>
        <w:spacing w:line="276" w:lineRule="auto"/>
        <w:ind w:left="851" w:right="567"/>
        <w:contextualSpacing/>
        <w:jc w:val="both"/>
        <w:rPr>
          <w:rFonts w:ascii="Palatino Linotype" w:hAnsi="Palatino Linotype"/>
          <w:i/>
        </w:rPr>
      </w:pPr>
      <w:r w:rsidRPr="00F3088D">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2BF433F7" w14:textId="77777777" w:rsidR="00462AAE" w:rsidRPr="009A0AB0" w:rsidRDefault="00462AAE" w:rsidP="00462AAE">
      <w:pPr>
        <w:spacing w:line="276" w:lineRule="auto"/>
        <w:ind w:left="851" w:right="567"/>
        <w:contextualSpacing/>
        <w:jc w:val="both"/>
        <w:rPr>
          <w:rFonts w:ascii="Palatino Linotype" w:hAnsi="Palatino Linotype"/>
          <w:i/>
        </w:rPr>
      </w:pPr>
      <w:r w:rsidRPr="009A0AB0">
        <w:rPr>
          <w:rFonts w:ascii="Palatino Linotype" w:hAnsi="Palatino Linotype"/>
          <w:i/>
        </w:rPr>
        <w:t>(…)</w:t>
      </w:r>
    </w:p>
    <w:p w14:paraId="527A4819" w14:textId="77777777" w:rsidR="00462AAE" w:rsidRDefault="00462AAE" w:rsidP="00462AAE">
      <w:pPr>
        <w:spacing w:after="0" w:line="360" w:lineRule="auto"/>
        <w:ind w:right="-91"/>
        <w:jc w:val="both"/>
        <w:rPr>
          <w:rFonts w:ascii="Palatino Linotype" w:hAnsi="Palatino Linotype" w:cs="Tahoma"/>
          <w:sz w:val="24"/>
          <w:szCs w:val="24"/>
        </w:rPr>
      </w:pPr>
    </w:p>
    <w:p w14:paraId="53C5C03F" w14:textId="77777777" w:rsidR="00462AAE" w:rsidRDefault="00462AAE" w:rsidP="00C80CF1">
      <w:pPr>
        <w:spacing w:after="0" w:line="360" w:lineRule="auto"/>
        <w:jc w:val="both"/>
        <w:rPr>
          <w:rFonts w:ascii="Palatino Linotype" w:hAnsi="Palatino Linotype" w:cs="Arial"/>
          <w:sz w:val="24"/>
          <w:szCs w:val="24"/>
          <w:lang w:eastAsia="es-MX"/>
        </w:rPr>
      </w:pPr>
    </w:p>
    <w:p w14:paraId="42E9B3D1" w14:textId="3DAB4D17" w:rsidR="00C80CF1" w:rsidRDefault="00C80CF1" w:rsidP="00C80CF1">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w:t>
      </w:r>
      <w:r w:rsidRPr="0024637B">
        <w:rPr>
          <w:rFonts w:ascii="Palatino Linotype" w:hAnsi="Palatino Linotype"/>
          <w:sz w:val="24"/>
          <w:szCs w:val="24"/>
        </w:rPr>
        <w:lastRenderedPageBreak/>
        <w:t xml:space="preserve">del Estado de México y Municipios, se </w:t>
      </w:r>
      <w:r>
        <w:rPr>
          <w:rFonts w:ascii="Palatino Linotype" w:hAnsi="Palatino Linotype"/>
          <w:sz w:val="24"/>
          <w:szCs w:val="24"/>
        </w:rPr>
        <w:t>ordena de respuesta a la</w:t>
      </w:r>
      <w:r w:rsidRPr="0024637B">
        <w:rPr>
          <w:rFonts w:ascii="Palatino Linotype" w:hAnsi="Palatino Linotype"/>
          <w:sz w:val="24"/>
          <w:szCs w:val="24"/>
        </w:rPr>
        <w:t xml:space="preserve"> solicitud de información </w:t>
      </w:r>
      <w:r w:rsidR="00E8749C" w:rsidRPr="008F00E6">
        <w:rPr>
          <w:rFonts w:ascii="Palatino Linotype" w:hAnsi="Palatino Linotype" w:cs="Arial"/>
          <w:b/>
          <w:sz w:val="24"/>
          <w:szCs w:val="24"/>
        </w:rPr>
        <w:t>00089/TENAAIR/IP/2021</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AA43FCE" w14:textId="77777777" w:rsidR="00C80CF1" w:rsidRPr="00E07DF5" w:rsidRDefault="00C80CF1" w:rsidP="00C80CF1">
      <w:pPr>
        <w:spacing w:after="0" w:line="360" w:lineRule="auto"/>
        <w:jc w:val="both"/>
        <w:rPr>
          <w:rFonts w:ascii="Arial" w:hAnsi="Arial" w:cs="Arial"/>
          <w:b/>
          <w:bCs/>
          <w:color w:val="333333"/>
          <w:sz w:val="20"/>
          <w:szCs w:val="24"/>
        </w:rPr>
      </w:pPr>
    </w:p>
    <w:p w14:paraId="2A308460" w14:textId="77777777" w:rsidR="00C80CF1" w:rsidRDefault="00C80CF1" w:rsidP="00C80CF1">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225315BE" w14:textId="77777777" w:rsidR="00C80CF1" w:rsidRDefault="00C80CF1" w:rsidP="00C80CF1">
      <w:pPr>
        <w:spacing w:after="0" w:line="360" w:lineRule="auto"/>
        <w:jc w:val="both"/>
        <w:rPr>
          <w:rFonts w:ascii="Palatino Linotype" w:hAnsi="Palatino Linotype"/>
          <w:sz w:val="24"/>
          <w:szCs w:val="24"/>
        </w:rPr>
      </w:pPr>
    </w:p>
    <w:p w14:paraId="6875DCB5" w14:textId="77777777" w:rsidR="00C80CF1" w:rsidRDefault="00C80CF1" w:rsidP="00C80CF1">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0CA0FEEC" w14:textId="77777777" w:rsidR="00C80CF1" w:rsidRPr="00947921" w:rsidRDefault="00C80CF1" w:rsidP="00C80CF1">
      <w:pPr>
        <w:spacing w:after="0" w:line="360" w:lineRule="auto"/>
        <w:jc w:val="center"/>
        <w:rPr>
          <w:rFonts w:ascii="Palatino Linotype" w:eastAsia="Times New Roman" w:hAnsi="Palatino Linotype"/>
          <w:b/>
          <w:bCs/>
          <w:spacing w:val="60"/>
          <w:sz w:val="18"/>
          <w:szCs w:val="24"/>
          <w:lang w:val="es-ES_tradnl"/>
        </w:rPr>
      </w:pPr>
    </w:p>
    <w:p w14:paraId="17605E2E" w14:textId="77777777" w:rsidR="00C80CF1" w:rsidRPr="00D428DB" w:rsidRDefault="00C80CF1" w:rsidP="00C80CF1">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14:paraId="6709D842" w14:textId="77777777" w:rsidR="00C80CF1" w:rsidRPr="00947921" w:rsidRDefault="00C80CF1" w:rsidP="00C80CF1">
      <w:pPr>
        <w:spacing w:after="0" w:line="360" w:lineRule="auto"/>
        <w:jc w:val="both"/>
        <w:rPr>
          <w:rFonts w:ascii="Palatino Linotype" w:hAnsi="Palatino Linotype" w:cs="Arial"/>
          <w:sz w:val="24"/>
        </w:rPr>
      </w:pPr>
    </w:p>
    <w:p w14:paraId="334B739F" w14:textId="32AE94AE" w:rsidR="003A51C0" w:rsidRDefault="003A51C0" w:rsidP="003A51C0">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w:t>
      </w:r>
      <w:r>
        <w:rPr>
          <w:rFonts w:ascii="Palatino Linotype" w:eastAsia="Times New Roman" w:hAnsi="Palatino Linotype" w:cs="Arial"/>
          <w:sz w:val="24"/>
          <w:szCs w:val="24"/>
        </w:rPr>
        <w:t xml:space="preserve"> </w:t>
      </w:r>
      <w:r w:rsidRPr="00271D0C">
        <w:rPr>
          <w:rFonts w:ascii="Palatino Linotype" w:eastAsia="Times New Roman" w:hAnsi="Palatino Linotype" w:cs="Arial"/>
          <w:sz w:val="24"/>
          <w:szCs w:val="24"/>
        </w:rPr>
        <w:t>de información número</w:t>
      </w:r>
      <w:r>
        <w:rPr>
          <w:rFonts w:ascii="Palatino Linotype" w:eastAsia="Times New Roman" w:hAnsi="Palatino Linotype" w:cs="Arial"/>
          <w:sz w:val="24"/>
          <w:szCs w:val="24"/>
        </w:rPr>
        <w:t xml:space="preserve"> </w:t>
      </w:r>
      <w:r w:rsidR="00E8749C" w:rsidRPr="008F00E6">
        <w:rPr>
          <w:rFonts w:ascii="Palatino Linotype" w:hAnsi="Palatino Linotype" w:cs="Arial"/>
          <w:b/>
          <w:sz w:val="24"/>
          <w:szCs w:val="24"/>
        </w:rPr>
        <w:t>00089/TENAAIR/IP/2021</w:t>
      </w:r>
      <w:r>
        <w:rPr>
          <w:rFonts w:ascii="Palatino Linotype" w:hAnsi="Palatino Linotype" w:cs="Arial"/>
          <w:b/>
          <w:sz w:val="24"/>
          <w:szCs w:val="24"/>
        </w:rPr>
        <w:t xml:space="preserve">, </w:t>
      </w:r>
      <w:r w:rsidRPr="00271D0C">
        <w:rPr>
          <w:rFonts w:ascii="Palatino Linotype" w:eastAsia="Times New Roman" w:hAnsi="Palatino Linotype" w:cs="Arial"/>
          <w:sz w:val="24"/>
          <w:szCs w:val="24"/>
        </w:rPr>
        <w:t>en términos del consider</w:t>
      </w:r>
      <w:r>
        <w:rPr>
          <w:rFonts w:ascii="Palatino Linotype" w:eastAsia="Times New Roman" w:hAnsi="Palatino Linotype" w:cs="Arial"/>
          <w:sz w:val="24"/>
          <w:szCs w:val="24"/>
        </w:rPr>
        <w:t>ando cuarto de esta resolución y mediante el</w:t>
      </w:r>
      <w:r>
        <w:rPr>
          <w:rFonts w:ascii="Palatino Linotype" w:hAnsi="Palatino Linotype" w:cs="Arial"/>
          <w:sz w:val="24"/>
          <w:szCs w:val="24"/>
        </w:rPr>
        <w:t xml:space="preserve"> Sistema de Acceso a la Información Mexiquense (SAIMEX).</w:t>
      </w:r>
    </w:p>
    <w:p w14:paraId="709F5ECB" w14:textId="77777777" w:rsidR="003A51C0" w:rsidRPr="00947921" w:rsidRDefault="003A51C0" w:rsidP="003A51C0">
      <w:pPr>
        <w:spacing w:after="0" w:line="360" w:lineRule="auto"/>
        <w:jc w:val="both"/>
        <w:rPr>
          <w:rFonts w:ascii="Palatino Linotype" w:hAnsi="Palatino Linotype" w:cs="Arial"/>
          <w:i/>
          <w:sz w:val="24"/>
        </w:rPr>
      </w:pPr>
    </w:p>
    <w:p w14:paraId="27543849" w14:textId="77777777" w:rsidR="003A51C0" w:rsidRDefault="003A51C0" w:rsidP="003A51C0">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65002341" w14:textId="77777777" w:rsidR="003A51C0" w:rsidRDefault="003A51C0" w:rsidP="003A51C0">
      <w:pPr>
        <w:spacing w:after="0" w:line="360" w:lineRule="auto"/>
        <w:jc w:val="both"/>
        <w:rPr>
          <w:rFonts w:ascii="Palatino Linotype" w:eastAsia="Times New Roman" w:hAnsi="Palatino Linotype" w:cs="Arial"/>
          <w:sz w:val="24"/>
          <w:szCs w:val="24"/>
        </w:rPr>
      </w:pPr>
    </w:p>
    <w:p w14:paraId="5155738B" w14:textId="77777777" w:rsidR="003A51C0" w:rsidRDefault="003A51C0" w:rsidP="003A51C0">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 y</w:t>
      </w:r>
      <w:r w:rsidRPr="004209CE">
        <w:rPr>
          <w:rFonts w:ascii="Palatino Linotype" w:hAnsi="Palatino Linotype" w:cs="Arial"/>
          <w:bCs/>
          <w:sz w:val="24"/>
          <w:szCs w:val="24"/>
        </w:rPr>
        <w:t xml:space="preserve"> hágase de su conocimiento, que podrá impugnarla vía Juicio de Amparo en los términos de las </w:t>
      </w:r>
      <w:r w:rsidRPr="004209CE">
        <w:rPr>
          <w:rFonts w:ascii="Palatino Linotype" w:hAnsi="Palatino Linotype" w:cs="Arial"/>
          <w:bCs/>
          <w:sz w:val="24"/>
          <w:szCs w:val="24"/>
        </w:rPr>
        <w:lastRenderedPageBreak/>
        <w:t>leyes aplicables, de conformidad con lo establecido en el artículo 196 de la Ley de Transparencia y Acceso a la Información Pública del Estado de México y Municipios.</w:t>
      </w:r>
    </w:p>
    <w:p w14:paraId="563E69CC" w14:textId="77777777" w:rsidR="003A51C0" w:rsidRPr="00E07DF5" w:rsidRDefault="003A51C0" w:rsidP="003A51C0">
      <w:pPr>
        <w:spacing w:after="0" w:line="360" w:lineRule="auto"/>
        <w:jc w:val="both"/>
        <w:rPr>
          <w:rFonts w:ascii="Palatino Linotype" w:hAnsi="Palatino Linotype" w:cs="Arial"/>
          <w:bCs/>
          <w:sz w:val="20"/>
          <w:szCs w:val="24"/>
        </w:rPr>
      </w:pPr>
    </w:p>
    <w:p w14:paraId="336D89D5" w14:textId="77777777" w:rsidR="003A51C0" w:rsidRDefault="003A51C0" w:rsidP="003A51C0">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7FE3EAEF" w14:textId="77777777" w:rsidR="00462AAE" w:rsidRDefault="00462AAE" w:rsidP="003A51C0">
      <w:pPr>
        <w:spacing w:after="0" w:line="360" w:lineRule="auto"/>
        <w:jc w:val="both"/>
        <w:rPr>
          <w:rFonts w:ascii="Palatino Linotype" w:hAnsi="Palatino Linotype"/>
          <w:sz w:val="24"/>
          <w:szCs w:val="24"/>
          <w:lang w:eastAsia="es-ES_tradnl"/>
        </w:rPr>
      </w:pPr>
    </w:p>
    <w:p w14:paraId="7DE94C45" w14:textId="32DF4AC4" w:rsidR="00462AAE" w:rsidRDefault="00462AAE" w:rsidP="00462AAE">
      <w:pPr>
        <w:autoSpaceDE w:val="0"/>
        <w:autoSpaceDN w:val="0"/>
        <w:adjustRightInd w:val="0"/>
        <w:spacing w:after="0" w:line="360" w:lineRule="auto"/>
        <w:jc w:val="both"/>
        <w:rPr>
          <w:rFonts w:ascii="Palatino Linotype" w:eastAsia="MS Mincho" w:hAnsi="Palatino Linotype" w:cs="Times New Roman"/>
          <w:sz w:val="24"/>
        </w:rPr>
      </w:pPr>
      <w:r>
        <w:rPr>
          <w:rFonts w:ascii="Palatino Linotype" w:eastAsia="Times New Roman" w:hAnsi="Palatino Linotype" w:cs="Times New Roman"/>
          <w:b/>
          <w:color w:val="000000"/>
          <w:sz w:val="28"/>
          <w:lang w:val="es-ES" w:eastAsia="es-MX"/>
        </w:rPr>
        <w:t>SEXT</w:t>
      </w:r>
      <w:r w:rsidRPr="00B34BE7">
        <w:rPr>
          <w:rFonts w:ascii="Palatino Linotype" w:eastAsia="Times New Roman" w:hAnsi="Palatino Linotype" w:cs="Arial"/>
          <w:b/>
          <w:sz w:val="28"/>
          <w:szCs w:val="24"/>
          <w:lang w:val="es-ES" w:eastAsia="es-ES"/>
        </w:rPr>
        <w:t>O.</w:t>
      </w:r>
      <w:r w:rsidRPr="009A0AB0">
        <w:rPr>
          <w:rFonts w:ascii="Palatino Linotype" w:eastAsia="Times New Roman" w:hAnsi="Palatino Linotype" w:cs="Times New Roman"/>
          <w:color w:val="000000"/>
          <w:lang w:val="es-ES" w:eastAsia="es-MX"/>
        </w:rPr>
        <w:t xml:space="preserve"> </w:t>
      </w:r>
      <w:r w:rsidRPr="00AD507F">
        <w:rPr>
          <w:rFonts w:ascii="Palatino Linotype" w:eastAsia="Times New Roman" w:hAnsi="Palatino Linotype" w:cs="Times New Roman"/>
          <w:color w:val="000000"/>
          <w:sz w:val="24"/>
          <w:lang w:val="es-ES" w:eastAsia="es-MX"/>
        </w:rPr>
        <w:t>G</w:t>
      </w:r>
      <w:r w:rsidRPr="00AD507F">
        <w:rPr>
          <w:rFonts w:ascii="Palatino Linotype" w:eastAsia="Times New Roman" w:hAnsi="Palatino Linotype" w:cs="Arial"/>
          <w:sz w:val="24"/>
          <w:szCs w:val="24"/>
          <w:lang w:val="es-ES" w:eastAsia="es-ES"/>
        </w:rPr>
        <w:t>írese</w:t>
      </w:r>
      <w:r w:rsidRPr="00F3088D">
        <w:rPr>
          <w:rFonts w:ascii="Palatino Linotype" w:eastAsia="Times New Roman" w:hAnsi="Palatino Linotype" w:cs="Arial"/>
          <w:b/>
          <w:sz w:val="24"/>
          <w:szCs w:val="24"/>
          <w:lang w:val="es-ES" w:eastAsia="es-ES"/>
        </w:rPr>
        <w:t xml:space="preserve"> </w:t>
      </w:r>
      <w:r w:rsidRPr="00F3088D">
        <w:rPr>
          <w:rFonts w:ascii="Palatino Linotype" w:eastAsia="Times New Roman" w:hAnsi="Palatino Linotype" w:cs="Times New Roman"/>
          <w:color w:val="000000"/>
          <w:sz w:val="24"/>
          <w:lang w:val="es-ES" w:eastAsia="es-MX"/>
        </w:rPr>
        <w:t>oficio al Titular de la Dirección General Jurídica y de Verificación</w:t>
      </w:r>
      <w:r>
        <w:rPr>
          <w:rFonts w:ascii="Palatino Linotype" w:eastAsia="Times New Roman" w:hAnsi="Palatino Linotype" w:cs="Times New Roman"/>
          <w:color w:val="000000"/>
          <w:sz w:val="24"/>
          <w:lang w:val="es-ES" w:eastAsia="es-MX"/>
        </w:rPr>
        <w:t xml:space="preserve"> </w:t>
      </w:r>
      <w:r w:rsidRPr="00F3088D">
        <w:rPr>
          <w:rFonts w:ascii="Palatino Linotype" w:eastAsia="Times New Roman" w:hAnsi="Palatino Linotype" w:cs="Times New Roman"/>
          <w:color w:val="000000"/>
          <w:sz w:val="24"/>
          <w:lang w:val="es-ES" w:eastAsia="es-MX"/>
        </w:rPr>
        <w:t xml:space="preserve">de este Instituto, </w:t>
      </w:r>
      <w:r w:rsidRPr="00F3088D">
        <w:rPr>
          <w:rFonts w:ascii="Palatino Linotype" w:eastAsia="MS Mincho" w:hAnsi="Palatino Linotype" w:cs="Times New Roman"/>
          <w:sz w:val="24"/>
        </w:rPr>
        <w:t>a fin de que en ejercicio de sus atribuciones y de conformidad con</w:t>
      </w:r>
      <w:r w:rsidRPr="00F3088D">
        <w:rPr>
          <w:rFonts w:ascii="Palatino Linotype" w:eastAsia="Times New Roman" w:hAnsi="Palatino Linotype" w:cs="Times New Roman"/>
          <w:color w:val="000000"/>
          <w:sz w:val="24"/>
          <w:lang w:val="es-ES" w:eastAsia="es-MX"/>
        </w:rPr>
        <w:t xml:space="preserve"> lo dispuesto por el artículo 23, fracción XIV</w:t>
      </w:r>
      <w:r>
        <w:rPr>
          <w:rFonts w:ascii="Palatino Linotype" w:eastAsia="Times New Roman" w:hAnsi="Palatino Linotype" w:cs="Times New Roman"/>
          <w:color w:val="000000"/>
          <w:sz w:val="24"/>
          <w:lang w:val="es-ES" w:eastAsia="es-MX"/>
        </w:rPr>
        <w:t>,</w:t>
      </w:r>
      <w:r w:rsidRPr="00F3088D">
        <w:rPr>
          <w:rFonts w:ascii="Palatino Linotype" w:eastAsia="Times New Roman" w:hAnsi="Palatino Linotype" w:cs="Times New Roman"/>
          <w:color w:val="000000"/>
          <w:sz w:val="24"/>
          <w:lang w:val="es-ES" w:eastAsia="es-MX"/>
        </w:rPr>
        <w:t xml:space="preserve"> del Reglamento Interior del Instituto de Transparencia, Acceso a la Información Pública y Protección de Datos Personales del Estado de México y Municipios, determine lo conducente en términos del</w:t>
      </w:r>
      <w:r>
        <w:rPr>
          <w:rFonts w:ascii="Palatino Linotype" w:eastAsia="Times New Roman" w:hAnsi="Palatino Linotype" w:cs="Times New Roman"/>
          <w:color w:val="000000"/>
          <w:sz w:val="24"/>
          <w:lang w:val="es-ES" w:eastAsia="es-MX"/>
        </w:rPr>
        <w:t xml:space="preserve"> </w:t>
      </w:r>
      <w:r w:rsidRPr="00AD507F">
        <w:rPr>
          <w:rFonts w:ascii="Palatino Linotype" w:eastAsia="MS Mincho" w:hAnsi="Palatino Linotype" w:cs="Times New Roman"/>
          <w:sz w:val="24"/>
        </w:rPr>
        <w:t>considerando cuarto</w:t>
      </w:r>
      <w:r>
        <w:rPr>
          <w:rFonts w:ascii="Palatino Linotype" w:eastAsia="MS Mincho" w:hAnsi="Palatino Linotype" w:cs="Times New Roman"/>
          <w:b/>
          <w:sz w:val="24"/>
        </w:rPr>
        <w:t xml:space="preserve"> </w:t>
      </w:r>
      <w:r w:rsidRPr="00B34BE7">
        <w:rPr>
          <w:rFonts w:ascii="Palatino Linotype" w:eastAsia="MS Mincho" w:hAnsi="Palatino Linotype" w:cs="Times New Roman"/>
          <w:sz w:val="24"/>
        </w:rPr>
        <w:t xml:space="preserve">de la presente resolución. </w:t>
      </w:r>
    </w:p>
    <w:p w14:paraId="65B8CEFA" w14:textId="77777777" w:rsidR="00462AAE" w:rsidRDefault="00462AAE" w:rsidP="003A51C0">
      <w:pPr>
        <w:spacing w:after="0" w:line="360" w:lineRule="auto"/>
        <w:jc w:val="both"/>
        <w:rPr>
          <w:rFonts w:ascii="Palatino Linotype" w:hAnsi="Palatino Linotype"/>
          <w:sz w:val="24"/>
          <w:szCs w:val="24"/>
          <w:lang w:eastAsia="es-ES_tradnl"/>
        </w:rPr>
      </w:pPr>
    </w:p>
    <w:p w14:paraId="0C4D783D" w14:textId="2D054402" w:rsidR="003A51C0" w:rsidRDefault="00462AAE" w:rsidP="003A51C0">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SÉPTIMO</w:t>
      </w:r>
      <w:r w:rsidR="003A51C0" w:rsidRPr="00EA1719">
        <w:rPr>
          <w:rFonts w:ascii="Palatino Linotype" w:hAnsi="Palatino Linotype"/>
          <w:b/>
          <w:sz w:val="24"/>
          <w:szCs w:val="24"/>
        </w:rPr>
        <w:t xml:space="preserve">. </w:t>
      </w:r>
      <w:r w:rsidR="003A51C0">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130A770F" w14:textId="77777777" w:rsidR="003A51C0" w:rsidRDefault="003A51C0" w:rsidP="003A51C0">
      <w:pPr>
        <w:spacing w:after="0" w:line="360" w:lineRule="auto"/>
        <w:jc w:val="both"/>
        <w:rPr>
          <w:rFonts w:ascii="Palatino Linotype" w:hAnsi="Palatino Linotype"/>
          <w:sz w:val="24"/>
          <w:szCs w:val="24"/>
        </w:rPr>
      </w:pPr>
    </w:p>
    <w:p w14:paraId="13862516" w14:textId="5CCD140A" w:rsidR="003A51C0" w:rsidRDefault="00462AAE" w:rsidP="003A51C0">
      <w:pPr>
        <w:spacing w:after="0" w:line="360" w:lineRule="auto"/>
        <w:jc w:val="both"/>
        <w:rPr>
          <w:rFonts w:ascii="Palatino Linotype" w:hAnsi="Palatino Linotype"/>
          <w:sz w:val="24"/>
          <w:szCs w:val="24"/>
        </w:rPr>
      </w:pPr>
      <w:r>
        <w:rPr>
          <w:rFonts w:ascii="Palatino Linotype" w:hAnsi="Palatino Linotype"/>
          <w:b/>
          <w:sz w:val="28"/>
          <w:szCs w:val="28"/>
        </w:rPr>
        <w:t>OCTAVO</w:t>
      </w:r>
      <w:r w:rsidR="003A51C0" w:rsidRPr="00EA1719">
        <w:rPr>
          <w:rFonts w:ascii="Palatino Linotype" w:hAnsi="Palatino Linotype"/>
          <w:b/>
          <w:sz w:val="24"/>
          <w:szCs w:val="24"/>
        </w:rPr>
        <w:t xml:space="preserve">. </w:t>
      </w:r>
      <w:r w:rsidR="003A51C0">
        <w:rPr>
          <w:rFonts w:ascii="Palatino Linotype" w:hAnsi="Palatino Linotype"/>
          <w:sz w:val="24"/>
          <w:szCs w:val="24"/>
        </w:rPr>
        <w:t xml:space="preserve">Con fundamento en el artículo 198 de la Ley de Transparencia y Acceso a la Información Pública del Estado de México y Municipios, se apercibe al Sujeto </w:t>
      </w:r>
      <w:r w:rsidR="003A51C0">
        <w:rPr>
          <w:rFonts w:ascii="Palatino Linotype" w:hAnsi="Palatino Linotype"/>
          <w:sz w:val="24"/>
          <w:szCs w:val="24"/>
        </w:rPr>
        <w:lastRenderedPageBreak/>
        <w:t>Obligado a que, en caso de negarse a cumplir la presente resolución o hacerlo de manera parcial, se actuara de conformidad con lo previsto en los artículo 213, 214, 216 y 217 de dicha Ley.</w:t>
      </w:r>
    </w:p>
    <w:p w14:paraId="1CADA9C3" w14:textId="77777777" w:rsidR="003A51C0" w:rsidRDefault="003A51C0" w:rsidP="003A51C0">
      <w:pPr>
        <w:spacing w:after="0" w:line="360" w:lineRule="auto"/>
        <w:jc w:val="both"/>
        <w:rPr>
          <w:rFonts w:ascii="Palatino Linotype" w:hAnsi="Palatino Linotype"/>
          <w:sz w:val="24"/>
          <w:szCs w:val="24"/>
        </w:rPr>
      </w:pPr>
    </w:p>
    <w:p w14:paraId="6BD0B45F" w14:textId="26295D2F" w:rsidR="001166C9" w:rsidRDefault="006C28D8" w:rsidP="00915F93">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007F311F">
        <w:rPr>
          <w:rFonts w:ascii="Palatino Linotype" w:hAnsi="Palatino Linotype" w:cs="Arial"/>
          <w:sz w:val="24"/>
          <w:szCs w:val="24"/>
        </w:rPr>
        <w:t xml:space="preserve"> </w:t>
      </w:r>
      <w:r>
        <w:rPr>
          <w:rFonts w:ascii="Palatino Linotype" w:hAnsi="Palatino Linotype" w:cs="Arial"/>
          <w:sz w:val="24"/>
          <w:szCs w:val="24"/>
        </w:rPr>
        <w:t xml:space="preserve">EL </w:t>
      </w:r>
      <w:r w:rsidRPr="007D53C0">
        <w:rPr>
          <w:rFonts w:ascii="Palatino Linotype" w:hAnsi="Palatino Linotype" w:cs="Arial"/>
          <w:sz w:val="24"/>
          <w:szCs w:val="24"/>
        </w:rPr>
        <w:t>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007F311F">
        <w:rPr>
          <w:rFonts w:ascii="Palatino Linotype" w:hAnsi="Palatino Linotype" w:cs="Arial"/>
          <w:sz w:val="24"/>
          <w:szCs w:val="24"/>
        </w:rPr>
        <w:t xml:space="preserve"> Y</w:t>
      </w:r>
      <w:r w:rsidRPr="007D53C0">
        <w:rPr>
          <w:rFonts w:ascii="Palatino Linotype" w:hAnsi="Palatino Linotype" w:cs="Arial"/>
          <w:sz w:val="24"/>
          <w:szCs w:val="24"/>
        </w:rPr>
        <w:t xml:space="preserve"> </w:t>
      </w:r>
      <w:r>
        <w:rPr>
          <w:rFonts w:ascii="Palatino Linotype" w:hAnsi="Palatino Linotype" w:cs="Arial"/>
          <w:sz w:val="24"/>
          <w:szCs w:val="24"/>
        </w:rPr>
        <w:t>J</w:t>
      </w:r>
      <w:r w:rsidRPr="007D53C0">
        <w:rPr>
          <w:rFonts w:ascii="Palatino Linotype" w:hAnsi="Palatino Linotype" w:cs="Arial"/>
          <w:sz w:val="24"/>
          <w:szCs w:val="24"/>
        </w:rPr>
        <w:t>AVIER MARTÍNEZ CRUZ</w:t>
      </w:r>
      <w:r>
        <w:rPr>
          <w:rFonts w:ascii="Palatino Linotype" w:hAnsi="Palatino Linotype" w:cs="Arial"/>
          <w:sz w:val="24"/>
          <w:szCs w:val="24"/>
        </w:rPr>
        <w:t>, EMITIENDO VO</w:t>
      </w:r>
      <w:r w:rsidR="007F311F">
        <w:rPr>
          <w:rFonts w:ascii="Palatino Linotype" w:hAnsi="Palatino Linotype" w:cs="Arial"/>
          <w:sz w:val="24"/>
          <w:szCs w:val="24"/>
        </w:rPr>
        <w:t xml:space="preserve">TO EN CONTRA CON VOTO DISIDENTE, </w:t>
      </w:r>
      <w:r w:rsidRPr="00C43242">
        <w:rPr>
          <w:rFonts w:ascii="Palatino Linotype" w:hAnsi="Palatino Linotype" w:cs="Arial"/>
          <w:sz w:val="24"/>
          <w:szCs w:val="24"/>
        </w:rPr>
        <w:t>EN LA</w:t>
      </w:r>
      <w:r>
        <w:rPr>
          <w:rFonts w:ascii="Palatino Linotype" w:hAnsi="Palatino Linotype" w:cs="Arial"/>
          <w:sz w:val="24"/>
          <w:szCs w:val="24"/>
        </w:rPr>
        <w:t xml:space="preserve"> VIGÉSIMA SÉPTIMA SESIÓN </w:t>
      </w:r>
      <w:r w:rsidRPr="0028671D">
        <w:rPr>
          <w:rFonts w:ascii="Palatino Linotype" w:hAnsi="Palatino Linotype" w:cs="Arial"/>
          <w:sz w:val="24"/>
          <w:szCs w:val="24"/>
        </w:rPr>
        <w:t xml:space="preserve">ORDINARIA CELEBRADA EL </w:t>
      </w:r>
      <w:r>
        <w:rPr>
          <w:rFonts w:ascii="Palatino Linotype" w:hAnsi="Palatino Linotype" w:cs="Arial"/>
          <w:sz w:val="24"/>
          <w:szCs w:val="24"/>
        </w:rPr>
        <w:t>ONCE DE AGOSTO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46A11">
        <w:rPr>
          <w:rFonts w:ascii="Palatino Linotype" w:hAnsi="Palatino Linotype" w:cs="Arial"/>
          <w:sz w:val="24"/>
          <w:szCs w:val="24"/>
        </w:rPr>
        <w:t>----------------------------------------------------------------------------------------------------------------------------</w:t>
      </w:r>
      <w:r w:rsidR="00C05502">
        <w:rPr>
          <w:rFonts w:ascii="Palatino Linotype" w:hAnsi="Palatino Linotype" w:cs="Arial"/>
          <w:sz w:val="24"/>
          <w:szCs w:val="24"/>
        </w:rPr>
        <w:t>------------------------------------</w:t>
      </w:r>
      <w:r w:rsidR="001166C9">
        <w:rPr>
          <w:rFonts w:ascii="Palatino Linotype" w:hAnsi="Palatino Linotype" w:cs="Arial"/>
          <w:sz w:val="24"/>
          <w:szCs w:val="24"/>
        </w:rPr>
        <w:t>-----------------------------------------------------------------------------------------------------------------------------------------------------------------------------------------------------------------------</w:t>
      </w:r>
      <w:r w:rsidR="007F311F">
        <w:rPr>
          <w:rFonts w:ascii="Palatino Linotype" w:hAnsi="Palatino Linotype" w:cs="Arial"/>
          <w:sz w:val="24"/>
          <w:szCs w:val="24"/>
        </w:rPr>
        <w:t>--------------------------------------------------------------------------------------------------------------------------------------------------------------------------------------------------------------------------------------</w:t>
      </w:r>
      <w:r w:rsidR="001166C9">
        <w:rPr>
          <w:rFonts w:ascii="Palatino Linotype" w:hAnsi="Palatino Linotype" w:cs="Arial"/>
          <w:sz w:val="24"/>
          <w:szCs w:val="24"/>
        </w:rPr>
        <w:t>-------------------------------------------------------------------------------------------------------------------------------------------------------------------------------------------------------------------------------------------------------------------------------------------------------------------------------------------------------------------------------------------------------------------------------------------------------------------------------------------------------------------------------------------------------------------------------------------------------------------------------------------------------------------------------------------------------------------------------------------------------</w:t>
      </w:r>
      <w:r>
        <w:rPr>
          <w:rFonts w:ascii="Palatino Linotype" w:hAnsi="Palatino Linotype" w:cs="Arial"/>
          <w:sz w:val="24"/>
          <w:szCs w:val="24"/>
        </w:rPr>
        <w:t>--</w:t>
      </w:r>
      <w:r w:rsidR="001166C9">
        <w:rPr>
          <w:rFonts w:ascii="Palatino Linotype" w:hAnsi="Palatino Linotype" w:cs="Arial"/>
          <w:sz w:val="24"/>
          <w:szCs w:val="24"/>
        </w:rPr>
        <w:t>---------</w:t>
      </w:r>
      <w:r w:rsidR="00915F93">
        <w:rPr>
          <w:rFonts w:ascii="Palatino Linotype" w:hAnsi="Palatino Linotype" w:cs="Arial"/>
          <w:sz w:val="24"/>
          <w:szCs w:val="24"/>
        </w:rPr>
        <w:t>OSAM/MOC</w:t>
      </w:r>
      <w:r w:rsidR="004940D2">
        <w:rPr>
          <w:rFonts w:ascii="Palatino Linotype" w:hAnsi="Palatino Linotype" w:cs="Arial"/>
          <w:sz w:val="24"/>
          <w:szCs w:val="24"/>
        </w:rPr>
        <w:t>.</w:t>
      </w:r>
    </w:p>
    <w:p w14:paraId="78824347" w14:textId="77777777" w:rsidR="006F595C" w:rsidRPr="00D701CA" w:rsidRDefault="006F595C" w:rsidP="00915F93">
      <w:pPr>
        <w:spacing w:after="0" w:line="360" w:lineRule="auto"/>
        <w:jc w:val="both"/>
        <w:rPr>
          <w:rFonts w:ascii="Palatino Linotype" w:hAnsi="Palatino Linotype"/>
          <w:sz w:val="20"/>
          <w:szCs w:val="20"/>
        </w:rPr>
      </w:pPr>
    </w:p>
    <w:sectPr w:rsidR="006F595C" w:rsidRPr="00D701CA" w:rsidSect="006E3E3B">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44B82" w14:textId="77777777" w:rsidR="009B32BF" w:rsidRDefault="009B32BF" w:rsidP="00BF3214">
      <w:pPr>
        <w:spacing w:after="0" w:line="240" w:lineRule="auto"/>
      </w:pPr>
      <w:r>
        <w:separator/>
      </w:r>
    </w:p>
  </w:endnote>
  <w:endnote w:type="continuationSeparator" w:id="0">
    <w:p w14:paraId="0F2F75C4" w14:textId="77777777" w:rsidR="009B32BF" w:rsidRDefault="009B32BF"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09BD" w:rsidRPr="002D6DD8"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37FA">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837FA">
              <w:rPr>
                <w:rFonts w:ascii="Palatino Linotype" w:hAnsi="Palatino Linotype"/>
                <w:bCs/>
                <w:noProof/>
                <w:sz w:val="20"/>
              </w:rPr>
              <w:t>37</w:t>
            </w:r>
            <w:r>
              <w:rPr>
                <w:rFonts w:ascii="Palatino Linotype" w:hAnsi="Palatino Linotype"/>
                <w:bCs/>
                <w:noProof/>
                <w:sz w:val="20"/>
              </w:rPr>
              <w:fldChar w:fldCharType="end"/>
            </w:r>
          </w:p>
        </w:sdtContent>
      </w:sdt>
    </w:sdtContent>
  </w:sdt>
  <w:p w14:paraId="1002C619" w14:textId="77777777" w:rsidR="001E09BD" w:rsidRDefault="001E09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09BD" w:rsidRPr="000B69FA" w:rsidRDefault="001E09BD"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37F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837FA">
      <w:rPr>
        <w:rFonts w:ascii="Palatino Linotype" w:hAnsi="Palatino Linotype"/>
        <w:bCs/>
        <w:noProof/>
        <w:sz w:val="20"/>
      </w:rPr>
      <w:t>37</w:t>
    </w:r>
    <w:r>
      <w:rPr>
        <w:rFonts w:ascii="Palatino Linotype" w:hAnsi="Palatino Linotype"/>
        <w:bCs/>
        <w:noProof/>
        <w:sz w:val="20"/>
      </w:rPr>
      <w:fldChar w:fldCharType="end"/>
    </w:r>
  </w:p>
  <w:p w14:paraId="1DC90981" w14:textId="77777777" w:rsidR="001E09BD" w:rsidRDefault="001E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6F140" w14:textId="77777777" w:rsidR="009B32BF" w:rsidRDefault="009B32BF" w:rsidP="00BF3214">
      <w:pPr>
        <w:spacing w:after="0" w:line="240" w:lineRule="auto"/>
      </w:pPr>
      <w:r>
        <w:separator/>
      </w:r>
    </w:p>
  </w:footnote>
  <w:footnote w:type="continuationSeparator" w:id="0">
    <w:p w14:paraId="45E60008" w14:textId="77777777" w:rsidR="009B32BF" w:rsidRDefault="009B32BF"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8A41A" w14:textId="3CE17A1C" w:rsidR="00E30C27" w:rsidRDefault="009B32BF">
    <w:pPr>
      <w:pStyle w:val="Encabezado"/>
    </w:pPr>
    <w:r>
      <w:rPr>
        <w:noProof/>
        <w:lang w:val="es-MX" w:eastAsia="es-MX"/>
      </w:rPr>
      <w:pict w14:anchorId="31165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0526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1"/>
      <w:gridCol w:w="3832"/>
    </w:tblGrid>
    <w:tr w:rsidR="00E407DD" w14:paraId="35E5EC0A" w14:textId="77777777" w:rsidTr="00103C7C">
      <w:trPr>
        <w:trHeight w:val="227"/>
      </w:trPr>
      <w:tc>
        <w:tcPr>
          <w:tcW w:w="6091" w:type="dxa"/>
          <w:hideMark/>
        </w:tcPr>
        <w:p w14:paraId="7BC472F9" w14:textId="77777777" w:rsidR="00E407DD" w:rsidRDefault="00E407DD" w:rsidP="00E407DD">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7966BE4A" w:rsidR="00E407DD" w:rsidRDefault="00E407DD" w:rsidP="008F00E6">
          <w:pPr>
            <w:spacing w:after="120" w:line="256" w:lineRule="auto"/>
            <w:ind w:left="-486" w:right="76"/>
            <w:jc w:val="right"/>
            <w:rPr>
              <w:rFonts w:ascii="Palatino Linotype" w:hAnsi="Palatino Linotype" w:cs="Arial"/>
              <w:szCs w:val="20"/>
            </w:rPr>
          </w:pPr>
          <w:r>
            <w:rPr>
              <w:rFonts w:ascii="Palatino Linotype" w:hAnsi="Palatino Linotype" w:cs="Arial"/>
              <w:b/>
              <w:bCs/>
              <w:sz w:val="21"/>
              <w:szCs w:val="21"/>
              <w:lang w:eastAsia="es-MX"/>
            </w:rPr>
            <w:t>0</w:t>
          </w:r>
          <w:r w:rsidR="008F00E6">
            <w:rPr>
              <w:rFonts w:ascii="Palatino Linotype" w:hAnsi="Palatino Linotype" w:cs="Arial"/>
              <w:b/>
              <w:bCs/>
              <w:sz w:val="21"/>
              <w:szCs w:val="21"/>
              <w:lang w:eastAsia="es-MX"/>
            </w:rPr>
            <w:t>33</w:t>
          </w:r>
          <w:r>
            <w:rPr>
              <w:rFonts w:ascii="Palatino Linotype" w:hAnsi="Palatino Linotype" w:cs="Arial"/>
              <w:b/>
              <w:bCs/>
              <w:sz w:val="21"/>
              <w:szCs w:val="21"/>
              <w:lang w:eastAsia="es-MX"/>
            </w:rPr>
            <w:t>25/INFOEM/IP/RR/2021</w:t>
          </w:r>
        </w:p>
      </w:tc>
    </w:tr>
    <w:tr w:rsidR="00E407DD" w14:paraId="0482DFAC" w14:textId="77777777" w:rsidTr="00103C7C">
      <w:trPr>
        <w:trHeight w:val="242"/>
      </w:trPr>
      <w:tc>
        <w:tcPr>
          <w:tcW w:w="6091" w:type="dxa"/>
          <w:hideMark/>
        </w:tcPr>
        <w:p w14:paraId="509D07E9" w14:textId="77777777" w:rsidR="00E407DD" w:rsidRDefault="00E407DD" w:rsidP="00E407DD">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4EF0EC32" w:rsidR="00E407DD" w:rsidRDefault="008F00E6" w:rsidP="00E407DD">
          <w:pPr>
            <w:spacing w:after="120" w:line="256" w:lineRule="auto"/>
            <w:ind w:left="-486" w:right="76" w:firstLine="284"/>
            <w:jc w:val="right"/>
            <w:rPr>
              <w:rFonts w:ascii="Palatino Linotype" w:hAnsi="Palatino Linotype" w:cs="Arial"/>
              <w:szCs w:val="20"/>
            </w:rPr>
          </w:pPr>
          <w:r>
            <w:rPr>
              <w:rFonts w:ascii="Palatino Linotype" w:hAnsi="Palatino Linotype" w:cs="Arial"/>
              <w:b/>
              <w:sz w:val="21"/>
              <w:szCs w:val="21"/>
            </w:rPr>
            <w:t>Ayuntamiento de Tenango del Aire</w:t>
          </w:r>
        </w:p>
      </w:tc>
    </w:tr>
    <w:tr w:rsidR="001E09BD" w14:paraId="7B7E63F5" w14:textId="77777777" w:rsidTr="00103C7C">
      <w:trPr>
        <w:trHeight w:val="342"/>
      </w:trPr>
      <w:tc>
        <w:tcPr>
          <w:tcW w:w="6091" w:type="dxa"/>
          <w:hideMark/>
        </w:tcPr>
        <w:p w14:paraId="2BCB7A44" w14:textId="77777777" w:rsidR="001E09BD" w:rsidRDefault="001E09BD" w:rsidP="00103C7C">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1E09BD" w:rsidRPr="00035DB8" w:rsidRDefault="001E09BD" w:rsidP="00103C7C">
          <w:pPr>
            <w:spacing w:after="120" w:line="256" w:lineRule="auto"/>
            <w:ind w:left="-486" w:right="76"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4135B55E" w:rsidR="001E09BD" w:rsidRDefault="009B32BF" w:rsidP="00B935D1">
    <w:pPr>
      <w:pStyle w:val="Encabezado"/>
      <w:tabs>
        <w:tab w:val="clear" w:pos="4419"/>
        <w:tab w:val="clear" w:pos="8838"/>
        <w:tab w:val="left" w:pos="6005"/>
      </w:tabs>
    </w:pPr>
    <w:r>
      <w:rPr>
        <w:noProof/>
        <w:lang w:val="es-MX" w:eastAsia="es-MX"/>
      </w:rPr>
      <w:pict w14:anchorId="447BA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0526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1E09B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54"/>
      <w:gridCol w:w="4253"/>
    </w:tblGrid>
    <w:tr w:rsidR="001E09BD" w:rsidRPr="00D26364" w14:paraId="25A37BB4" w14:textId="77777777" w:rsidTr="00C1224E">
      <w:trPr>
        <w:trHeight w:val="227"/>
      </w:trPr>
      <w:tc>
        <w:tcPr>
          <w:tcW w:w="5954" w:type="dxa"/>
          <w:hideMark/>
        </w:tcPr>
        <w:p w14:paraId="3B7407D3" w14:textId="77777777" w:rsidR="001E09BD" w:rsidRPr="00D26364" w:rsidRDefault="001E09BD"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253" w:type="dxa"/>
          <w:hideMark/>
        </w:tcPr>
        <w:p w14:paraId="6D5D0C08" w14:textId="6A41CB9D" w:rsidR="001E09BD" w:rsidRPr="00D26364" w:rsidRDefault="001E09BD" w:rsidP="008F00E6">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8F00E6">
            <w:rPr>
              <w:rFonts w:ascii="Palatino Linotype" w:hAnsi="Palatino Linotype" w:cs="Arial"/>
              <w:b/>
              <w:bCs/>
              <w:sz w:val="21"/>
              <w:szCs w:val="21"/>
              <w:lang w:eastAsia="es-MX"/>
            </w:rPr>
            <w:t>3325</w:t>
          </w:r>
          <w:r w:rsidR="00A12D0B">
            <w:rPr>
              <w:rFonts w:ascii="Palatino Linotype" w:hAnsi="Palatino Linotype" w:cs="Arial"/>
              <w:b/>
              <w:bCs/>
              <w:sz w:val="21"/>
              <w:szCs w:val="21"/>
              <w:lang w:eastAsia="es-MX"/>
            </w:rPr>
            <w:t>/INFOEM/IP/RR/2021</w:t>
          </w:r>
        </w:p>
      </w:tc>
    </w:tr>
    <w:tr w:rsidR="001E09BD" w:rsidRPr="00D26364" w14:paraId="480BC2A1" w14:textId="77777777" w:rsidTr="00C1224E">
      <w:trPr>
        <w:trHeight w:val="242"/>
      </w:trPr>
      <w:tc>
        <w:tcPr>
          <w:tcW w:w="5954" w:type="dxa"/>
          <w:hideMark/>
        </w:tcPr>
        <w:p w14:paraId="0BCD7858" w14:textId="77777777" w:rsidR="001E09BD" w:rsidRPr="00D26364" w:rsidRDefault="001E09BD"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253" w:type="dxa"/>
          <w:hideMark/>
        </w:tcPr>
        <w:p w14:paraId="648E742D" w14:textId="5A2878E9" w:rsidR="001E09BD" w:rsidRPr="00D26364" w:rsidRDefault="00A74BD8" w:rsidP="008F00E6">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w:t>
          </w:r>
          <w:r w:rsidR="005E2EC4">
            <w:rPr>
              <w:rFonts w:ascii="Palatino Linotype" w:hAnsi="Palatino Linotype" w:cs="Arial"/>
              <w:b/>
              <w:sz w:val="21"/>
              <w:szCs w:val="21"/>
            </w:rPr>
            <w:t xml:space="preserve"> de </w:t>
          </w:r>
          <w:r w:rsidR="008F00E6">
            <w:rPr>
              <w:rFonts w:ascii="Palatino Linotype" w:hAnsi="Palatino Linotype" w:cs="Arial"/>
              <w:b/>
              <w:sz w:val="21"/>
              <w:szCs w:val="21"/>
            </w:rPr>
            <w:t>Tenango del Aire</w:t>
          </w:r>
        </w:p>
      </w:tc>
    </w:tr>
    <w:tr w:rsidR="001E09BD" w:rsidRPr="00D26364" w14:paraId="60A059F9" w14:textId="77777777" w:rsidTr="00C1224E">
      <w:trPr>
        <w:trHeight w:val="342"/>
      </w:trPr>
      <w:tc>
        <w:tcPr>
          <w:tcW w:w="5954" w:type="dxa"/>
        </w:tcPr>
        <w:p w14:paraId="063683FE"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253" w:type="dxa"/>
        </w:tcPr>
        <w:p w14:paraId="74725128" w14:textId="2F1EC4A6" w:rsidR="001E09BD" w:rsidRPr="00D26364" w:rsidRDefault="00A837FA" w:rsidP="008F00E6">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xxxxxxxxxxxxxxxxxxxxxxxxxxxxxxx</w:t>
          </w:r>
          <w:proofErr w:type="spellEnd"/>
          <w:r w:rsidR="00E407DD">
            <w:rPr>
              <w:rFonts w:ascii="Palatino Linotype" w:hAnsi="Palatino Linotype" w:cs="Arial"/>
              <w:b/>
              <w:sz w:val="21"/>
              <w:szCs w:val="21"/>
            </w:rPr>
            <w:t xml:space="preserve"> </w:t>
          </w:r>
        </w:p>
      </w:tc>
    </w:tr>
    <w:tr w:rsidR="001E09BD" w:rsidRPr="00D26364" w14:paraId="7854C9FF" w14:textId="77777777" w:rsidTr="00C1224E">
      <w:trPr>
        <w:trHeight w:val="342"/>
      </w:trPr>
      <w:tc>
        <w:tcPr>
          <w:tcW w:w="5954" w:type="dxa"/>
        </w:tcPr>
        <w:p w14:paraId="02A89BC6" w14:textId="77777777" w:rsidR="001E09BD" w:rsidRPr="00D26364" w:rsidRDefault="001E09BD"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253" w:type="dxa"/>
        </w:tcPr>
        <w:p w14:paraId="196CA724" w14:textId="77777777" w:rsidR="001E09BD" w:rsidRPr="00D26364" w:rsidRDefault="001E09BD"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504AC813" w:rsidR="001E09BD" w:rsidRDefault="009B32BF">
    <w:pPr>
      <w:pStyle w:val="Encabezado"/>
    </w:pPr>
    <w:r>
      <w:rPr>
        <w:noProof/>
        <w:lang w:val="es-MX" w:eastAsia="es-MX"/>
      </w:rPr>
      <w:pict w14:anchorId="5FEA5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0526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82E32"/>
    <w:multiLevelType w:val="hybridMultilevel"/>
    <w:tmpl w:val="D7C2E5DC"/>
    <w:lvl w:ilvl="0" w:tplc="D44E562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F80349C"/>
    <w:multiLevelType w:val="hybridMultilevel"/>
    <w:tmpl w:val="FD1A8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57C866F5"/>
    <w:multiLevelType w:val="hybridMultilevel"/>
    <w:tmpl w:val="F82C67E8"/>
    <w:lvl w:ilvl="0" w:tplc="FF54D6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8F4954"/>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7">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31693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9">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FF22C18"/>
    <w:multiLevelType w:val="hybridMultilevel"/>
    <w:tmpl w:val="7AE8948C"/>
    <w:lvl w:ilvl="0" w:tplc="9744902C">
      <w:start w:val="1"/>
      <w:numFmt w:val="upperRoman"/>
      <w:lvlText w:val="%1."/>
      <w:lvlJc w:val="left"/>
      <w:pPr>
        <w:ind w:left="1080" w:hanging="720"/>
      </w:pPr>
      <w:rPr>
        <w:rFonts w:hint="default"/>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2"/>
  </w:num>
  <w:num w:numId="3">
    <w:abstractNumId w:val="17"/>
  </w:num>
  <w:num w:numId="4">
    <w:abstractNumId w:val="14"/>
  </w:num>
  <w:num w:numId="5">
    <w:abstractNumId w:val="10"/>
  </w:num>
  <w:num w:numId="6">
    <w:abstractNumId w:val="12"/>
  </w:num>
  <w:num w:numId="7">
    <w:abstractNumId w:val="5"/>
  </w:num>
  <w:num w:numId="8">
    <w:abstractNumId w:val="7"/>
  </w:num>
  <w:num w:numId="9">
    <w:abstractNumId w:val="9"/>
  </w:num>
  <w:num w:numId="10">
    <w:abstractNumId w:val="19"/>
  </w:num>
  <w:num w:numId="11">
    <w:abstractNumId w:val="13"/>
  </w:num>
  <w:num w:numId="12">
    <w:abstractNumId w:val="1"/>
  </w:num>
  <w:num w:numId="13">
    <w:abstractNumId w:val="2"/>
  </w:num>
  <w:num w:numId="14">
    <w:abstractNumId w:val="21"/>
  </w:num>
  <w:num w:numId="15">
    <w:abstractNumId w:val="8"/>
  </w:num>
  <w:num w:numId="16">
    <w:abstractNumId w:val="4"/>
  </w:num>
  <w:num w:numId="17">
    <w:abstractNumId w:val="3"/>
  </w:num>
  <w:num w:numId="18">
    <w:abstractNumId w:val="16"/>
  </w:num>
  <w:num w:numId="19">
    <w:abstractNumId w:val="6"/>
  </w:num>
  <w:num w:numId="20">
    <w:abstractNumId w:val="20"/>
  </w:num>
  <w:num w:numId="21">
    <w:abstractNumId w:val="23"/>
  </w:num>
  <w:num w:numId="22">
    <w:abstractNumId w:val="15"/>
  </w:num>
  <w:num w:numId="23">
    <w:abstractNumId w:val="0"/>
  </w:num>
  <w:num w:numId="24">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10E"/>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2C51"/>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1C83"/>
    <w:rsid w:val="000B249F"/>
    <w:rsid w:val="000B2630"/>
    <w:rsid w:val="000B2653"/>
    <w:rsid w:val="000B2F5E"/>
    <w:rsid w:val="000B3967"/>
    <w:rsid w:val="000B5190"/>
    <w:rsid w:val="000B69D5"/>
    <w:rsid w:val="000B6CFA"/>
    <w:rsid w:val="000B7DC4"/>
    <w:rsid w:val="000C0753"/>
    <w:rsid w:val="000C0F46"/>
    <w:rsid w:val="000C1D76"/>
    <w:rsid w:val="000C226A"/>
    <w:rsid w:val="000C23BC"/>
    <w:rsid w:val="000C341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0F4E55"/>
    <w:rsid w:val="000F5242"/>
    <w:rsid w:val="00100BA8"/>
    <w:rsid w:val="00101061"/>
    <w:rsid w:val="00101F49"/>
    <w:rsid w:val="00102050"/>
    <w:rsid w:val="00102336"/>
    <w:rsid w:val="0010309D"/>
    <w:rsid w:val="00103C0F"/>
    <w:rsid w:val="00103C7C"/>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6C9"/>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2C"/>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41"/>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0E41"/>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2FD"/>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562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280"/>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1E0B"/>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537"/>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6DB7"/>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1C0"/>
    <w:rsid w:val="003A586B"/>
    <w:rsid w:val="003A7C4B"/>
    <w:rsid w:val="003A7E4F"/>
    <w:rsid w:val="003B0B82"/>
    <w:rsid w:val="003B0D81"/>
    <w:rsid w:val="003B12C8"/>
    <w:rsid w:val="003B2B99"/>
    <w:rsid w:val="003B3756"/>
    <w:rsid w:val="003B392F"/>
    <w:rsid w:val="003B52F6"/>
    <w:rsid w:val="003B5A10"/>
    <w:rsid w:val="003B60A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0853"/>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2BE"/>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58F1"/>
    <w:rsid w:val="004162F7"/>
    <w:rsid w:val="0041774D"/>
    <w:rsid w:val="004202D3"/>
    <w:rsid w:val="004209CE"/>
    <w:rsid w:val="004213A9"/>
    <w:rsid w:val="00423A08"/>
    <w:rsid w:val="00424EB5"/>
    <w:rsid w:val="00425499"/>
    <w:rsid w:val="00425555"/>
    <w:rsid w:val="004256A6"/>
    <w:rsid w:val="00425880"/>
    <w:rsid w:val="00426AB6"/>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11"/>
    <w:rsid w:val="00446A95"/>
    <w:rsid w:val="004474CE"/>
    <w:rsid w:val="0045187B"/>
    <w:rsid w:val="004519E9"/>
    <w:rsid w:val="0045294C"/>
    <w:rsid w:val="00452F61"/>
    <w:rsid w:val="004538E6"/>
    <w:rsid w:val="00454560"/>
    <w:rsid w:val="004547AB"/>
    <w:rsid w:val="00455CC3"/>
    <w:rsid w:val="004568B2"/>
    <w:rsid w:val="00457643"/>
    <w:rsid w:val="0045764C"/>
    <w:rsid w:val="00461648"/>
    <w:rsid w:val="00461744"/>
    <w:rsid w:val="004619EA"/>
    <w:rsid w:val="00462AAE"/>
    <w:rsid w:val="0046353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761D6"/>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0D2"/>
    <w:rsid w:val="0049479C"/>
    <w:rsid w:val="00494D0C"/>
    <w:rsid w:val="0049529D"/>
    <w:rsid w:val="00495374"/>
    <w:rsid w:val="00495984"/>
    <w:rsid w:val="00496387"/>
    <w:rsid w:val="00497A03"/>
    <w:rsid w:val="00497A7E"/>
    <w:rsid w:val="004A0A66"/>
    <w:rsid w:val="004A10A4"/>
    <w:rsid w:val="004A13FD"/>
    <w:rsid w:val="004A14A3"/>
    <w:rsid w:val="004A3AE0"/>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0CB8"/>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23DF"/>
    <w:rsid w:val="0054331B"/>
    <w:rsid w:val="00543E5E"/>
    <w:rsid w:val="005440DF"/>
    <w:rsid w:val="005458DE"/>
    <w:rsid w:val="005479B3"/>
    <w:rsid w:val="00550B6B"/>
    <w:rsid w:val="0055126D"/>
    <w:rsid w:val="00551DEB"/>
    <w:rsid w:val="005533B8"/>
    <w:rsid w:val="00553D69"/>
    <w:rsid w:val="00554282"/>
    <w:rsid w:val="005557B9"/>
    <w:rsid w:val="005575C4"/>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A6F"/>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2D43"/>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18C8"/>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50AF"/>
    <w:rsid w:val="005D7590"/>
    <w:rsid w:val="005D76A8"/>
    <w:rsid w:val="005D77E7"/>
    <w:rsid w:val="005D791B"/>
    <w:rsid w:val="005D7A23"/>
    <w:rsid w:val="005E00DF"/>
    <w:rsid w:val="005E07F6"/>
    <w:rsid w:val="005E206D"/>
    <w:rsid w:val="005E2EC4"/>
    <w:rsid w:val="005E36B2"/>
    <w:rsid w:val="005E39B9"/>
    <w:rsid w:val="005E3F15"/>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2E4"/>
    <w:rsid w:val="00650556"/>
    <w:rsid w:val="006515B6"/>
    <w:rsid w:val="00652A7D"/>
    <w:rsid w:val="006534DA"/>
    <w:rsid w:val="006540B9"/>
    <w:rsid w:val="00654946"/>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6E06"/>
    <w:rsid w:val="006B75EA"/>
    <w:rsid w:val="006C0367"/>
    <w:rsid w:val="006C0743"/>
    <w:rsid w:val="006C0E9A"/>
    <w:rsid w:val="006C1706"/>
    <w:rsid w:val="006C1997"/>
    <w:rsid w:val="006C1B16"/>
    <w:rsid w:val="006C28D8"/>
    <w:rsid w:val="006C29CD"/>
    <w:rsid w:val="006C35F4"/>
    <w:rsid w:val="006C4CFB"/>
    <w:rsid w:val="006C4DD1"/>
    <w:rsid w:val="006C5012"/>
    <w:rsid w:val="006C5889"/>
    <w:rsid w:val="006D0230"/>
    <w:rsid w:val="006D10AD"/>
    <w:rsid w:val="006D113D"/>
    <w:rsid w:val="006D12B9"/>
    <w:rsid w:val="006D350B"/>
    <w:rsid w:val="006D4126"/>
    <w:rsid w:val="006D5AA8"/>
    <w:rsid w:val="006D5DBB"/>
    <w:rsid w:val="006D6467"/>
    <w:rsid w:val="006D663B"/>
    <w:rsid w:val="006D6D44"/>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595C"/>
    <w:rsid w:val="006F62AA"/>
    <w:rsid w:val="006F6A44"/>
    <w:rsid w:val="006F6CD2"/>
    <w:rsid w:val="006F7016"/>
    <w:rsid w:val="006F7A7B"/>
    <w:rsid w:val="006F7B5E"/>
    <w:rsid w:val="007001F9"/>
    <w:rsid w:val="007012D2"/>
    <w:rsid w:val="0070132F"/>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3DE"/>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CC3"/>
    <w:rsid w:val="00756D92"/>
    <w:rsid w:val="007606FD"/>
    <w:rsid w:val="00760B28"/>
    <w:rsid w:val="0076189E"/>
    <w:rsid w:val="00762126"/>
    <w:rsid w:val="00763410"/>
    <w:rsid w:val="00763830"/>
    <w:rsid w:val="00764C28"/>
    <w:rsid w:val="0076520F"/>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249"/>
    <w:rsid w:val="00794AC5"/>
    <w:rsid w:val="007954E4"/>
    <w:rsid w:val="00795C2D"/>
    <w:rsid w:val="00795D0D"/>
    <w:rsid w:val="00796B5E"/>
    <w:rsid w:val="00797066"/>
    <w:rsid w:val="007A07B8"/>
    <w:rsid w:val="007A0A64"/>
    <w:rsid w:val="007A10EB"/>
    <w:rsid w:val="007A1344"/>
    <w:rsid w:val="007A13A5"/>
    <w:rsid w:val="007A1C8E"/>
    <w:rsid w:val="007A265B"/>
    <w:rsid w:val="007A2BE5"/>
    <w:rsid w:val="007A53EE"/>
    <w:rsid w:val="007A6A20"/>
    <w:rsid w:val="007A6A60"/>
    <w:rsid w:val="007A7CF8"/>
    <w:rsid w:val="007B44AF"/>
    <w:rsid w:val="007B4541"/>
    <w:rsid w:val="007B4879"/>
    <w:rsid w:val="007B5322"/>
    <w:rsid w:val="007B5359"/>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991"/>
    <w:rsid w:val="007F1A04"/>
    <w:rsid w:val="007F210D"/>
    <w:rsid w:val="007F2AC9"/>
    <w:rsid w:val="007F311F"/>
    <w:rsid w:val="007F33D9"/>
    <w:rsid w:val="007F3E61"/>
    <w:rsid w:val="007F4504"/>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051"/>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A6D"/>
    <w:rsid w:val="00861CD7"/>
    <w:rsid w:val="00862A8F"/>
    <w:rsid w:val="00862AE8"/>
    <w:rsid w:val="00863358"/>
    <w:rsid w:val="00863833"/>
    <w:rsid w:val="008646D6"/>
    <w:rsid w:val="00864C96"/>
    <w:rsid w:val="00864FCF"/>
    <w:rsid w:val="00865443"/>
    <w:rsid w:val="00865E7D"/>
    <w:rsid w:val="00865EE3"/>
    <w:rsid w:val="008660F8"/>
    <w:rsid w:val="00866FD2"/>
    <w:rsid w:val="00867341"/>
    <w:rsid w:val="008675D6"/>
    <w:rsid w:val="00867892"/>
    <w:rsid w:val="00867CFE"/>
    <w:rsid w:val="008705A1"/>
    <w:rsid w:val="00870FBD"/>
    <w:rsid w:val="008730CC"/>
    <w:rsid w:val="00873164"/>
    <w:rsid w:val="0087406C"/>
    <w:rsid w:val="00875C70"/>
    <w:rsid w:val="008765A9"/>
    <w:rsid w:val="0087680D"/>
    <w:rsid w:val="00876F59"/>
    <w:rsid w:val="00877602"/>
    <w:rsid w:val="0087774D"/>
    <w:rsid w:val="00877F78"/>
    <w:rsid w:val="00881122"/>
    <w:rsid w:val="0088157E"/>
    <w:rsid w:val="00881769"/>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4A5A"/>
    <w:rsid w:val="008B6CBC"/>
    <w:rsid w:val="008B7C54"/>
    <w:rsid w:val="008B7E4C"/>
    <w:rsid w:val="008C07D2"/>
    <w:rsid w:val="008C0CCD"/>
    <w:rsid w:val="008C195E"/>
    <w:rsid w:val="008C1A91"/>
    <w:rsid w:val="008C1C3B"/>
    <w:rsid w:val="008C2ECF"/>
    <w:rsid w:val="008C3A63"/>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00E6"/>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5F93"/>
    <w:rsid w:val="00916417"/>
    <w:rsid w:val="009164D9"/>
    <w:rsid w:val="00916CC5"/>
    <w:rsid w:val="00917A4F"/>
    <w:rsid w:val="00920337"/>
    <w:rsid w:val="00920CAC"/>
    <w:rsid w:val="00920FF3"/>
    <w:rsid w:val="00921804"/>
    <w:rsid w:val="00922876"/>
    <w:rsid w:val="009228A1"/>
    <w:rsid w:val="00922B95"/>
    <w:rsid w:val="0092361B"/>
    <w:rsid w:val="0092393C"/>
    <w:rsid w:val="009253A2"/>
    <w:rsid w:val="009253B9"/>
    <w:rsid w:val="009254DE"/>
    <w:rsid w:val="0092586D"/>
    <w:rsid w:val="009271D3"/>
    <w:rsid w:val="009275EB"/>
    <w:rsid w:val="00927A11"/>
    <w:rsid w:val="0093039D"/>
    <w:rsid w:val="00930E82"/>
    <w:rsid w:val="00931653"/>
    <w:rsid w:val="00931A6B"/>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5266"/>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2BF"/>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524"/>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521"/>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2D0B"/>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1BD"/>
    <w:rsid w:val="00A6748D"/>
    <w:rsid w:val="00A676BA"/>
    <w:rsid w:val="00A67977"/>
    <w:rsid w:val="00A704CE"/>
    <w:rsid w:val="00A70B46"/>
    <w:rsid w:val="00A7230F"/>
    <w:rsid w:val="00A726D8"/>
    <w:rsid w:val="00A74251"/>
    <w:rsid w:val="00A7443A"/>
    <w:rsid w:val="00A74B46"/>
    <w:rsid w:val="00A74BD8"/>
    <w:rsid w:val="00A75758"/>
    <w:rsid w:val="00A75B18"/>
    <w:rsid w:val="00A76410"/>
    <w:rsid w:val="00A76F86"/>
    <w:rsid w:val="00A808F6"/>
    <w:rsid w:val="00A82FBB"/>
    <w:rsid w:val="00A837FA"/>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3924"/>
    <w:rsid w:val="00AE4868"/>
    <w:rsid w:val="00AE51A9"/>
    <w:rsid w:val="00AE63B9"/>
    <w:rsid w:val="00AE6E63"/>
    <w:rsid w:val="00AE76B2"/>
    <w:rsid w:val="00AE786A"/>
    <w:rsid w:val="00AF09AC"/>
    <w:rsid w:val="00AF120F"/>
    <w:rsid w:val="00AF1E39"/>
    <w:rsid w:val="00AF216C"/>
    <w:rsid w:val="00AF25DC"/>
    <w:rsid w:val="00AF32A3"/>
    <w:rsid w:val="00AF3380"/>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79F"/>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0D5"/>
    <w:rsid w:val="00B75470"/>
    <w:rsid w:val="00B7625A"/>
    <w:rsid w:val="00B76C08"/>
    <w:rsid w:val="00B76DEE"/>
    <w:rsid w:val="00B76FDE"/>
    <w:rsid w:val="00B77ACE"/>
    <w:rsid w:val="00B81C88"/>
    <w:rsid w:val="00B8231A"/>
    <w:rsid w:val="00B82E6E"/>
    <w:rsid w:val="00B831AD"/>
    <w:rsid w:val="00B841FB"/>
    <w:rsid w:val="00B85247"/>
    <w:rsid w:val="00B85263"/>
    <w:rsid w:val="00B85582"/>
    <w:rsid w:val="00B8639C"/>
    <w:rsid w:val="00B86D58"/>
    <w:rsid w:val="00B87ECB"/>
    <w:rsid w:val="00B90166"/>
    <w:rsid w:val="00B915E6"/>
    <w:rsid w:val="00B929A1"/>
    <w:rsid w:val="00B92E6A"/>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940"/>
    <w:rsid w:val="00BC5BEF"/>
    <w:rsid w:val="00BD0EC9"/>
    <w:rsid w:val="00BD12EB"/>
    <w:rsid w:val="00BD178B"/>
    <w:rsid w:val="00BD269E"/>
    <w:rsid w:val="00BD279B"/>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E7629"/>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5502"/>
    <w:rsid w:val="00C0690F"/>
    <w:rsid w:val="00C069ED"/>
    <w:rsid w:val="00C07C98"/>
    <w:rsid w:val="00C07DEF"/>
    <w:rsid w:val="00C108E0"/>
    <w:rsid w:val="00C10A66"/>
    <w:rsid w:val="00C118C7"/>
    <w:rsid w:val="00C11B12"/>
    <w:rsid w:val="00C1210D"/>
    <w:rsid w:val="00C1224E"/>
    <w:rsid w:val="00C13350"/>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37B60"/>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17D"/>
    <w:rsid w:val="00C75EA5"/>
    <w:rsid w:val="00C75F49"/>
    <w:rsid w:val="00C76CC2"/>
    <w:rsid w:val="00C80422"/>
    <w:rsid w:val="00C80966"/>
    <w:rsid w:val="00C80CF1"/>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0F13"/>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64D"/>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CF7D1D"/>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5617A"/>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3F55"/>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2C8"/>
    <w:rsid w:val="00E107FB"/>
    <w:rsid w:val="00E10AA2"/>
    <w:rsid w:val="00E11439"/>
    <w:rsid w:val="00E1177E"/>
    <w:rsid w:val="00E120F2"/>
    <w:rsid w:val="00E1433F"/>
    <w:rsid w:val="00E14DCC"/>
    <w:rsid w:val="00E16DD2"/>
    <w:rsid w:val="00E17120"/>
    <w:rsid w:val="00E17EC5"/>
    <w:rsid w:val="00E201E6"/>
    <w:rsid w:val="00E20206"/>
    <w:rsid w:val="00E20E74"/>
    <w:rsid w:val="00E22158"/>
    <w:rsid w:val="00E23379"/>
    <w:rsid w:val="00E24225"/>
    <w:rsid w:val="00E2429C"/>
    <w:rsid w:val="00E246A2"/>
    <w:rsid w:val="00E249BB"/>
    <w:rsid w:val="00E25482"/>
    <w:rsid w:val="00E27370"/>
    <w:rsid w:val="00E278A5"/>
    <w:rsid w:val="00E30C27"/>
    <w:rsid w:val="00E30E6F"/>
    <w:rsid w:val="00E310FB"/>
    <w:rsid w:val="00E320AE"/>
    <w:rsid w:val="00E33C4C"/>
    <w:rsid w:val="00E33D81"/>
    <w:rsid w:val="00E33F65"/>
    <w:rsid w:val="00E3438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7DD"/>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523"/>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49C"/>
    <w:rsid w:val="00E87918"/>
    <w:rsid w:val="00E905B0"/>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1AAF"/>
    <w:rsid w:val="00EA2013"/>
    <w:rsid w:val="00EA23F7"/>
    <w:rsid w:val="00EA2842"/>
    <w:rsid w:val="00EA317D"/>
    <w:rsid w:val="00EA51DC"/>
    <w:rsid w:val="00EA55AE"/>
    <w:rsid w:val="00EA56F1"/>
    <w:rsid w:val="00EA6155"/>
    <w:rsid w:val="00EA627A"/>
    <w:rsid w:val="00EA6A44"/>
    <w:rsid w:val="00EA6E9F"/>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EFA"/>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51"/>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5650"/>
    <w:rsid w:val="00F060D6"/>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27E5C"/>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4766D"/>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2C0A"/>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3F40"/>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030"/>
    <w:rsid w:val="00F94E27"/>
    <w:rsid w:val="00F953B0"/>
    <w:rsid w:val="00F9682B"/>
    <w:rsid w:val="00F97D87"/>
    <w:rsid w:val="00FA03B0"/>
    <w:rsid w:val="00FA053D"/>
    <w:rsid w:val="00FA2B37"/>
    <w:rsid w:val="00FA3634"/>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3766"/>
    <w:rsid w:val="00FD4336"/>
    <w:rsid w:val="00FD4531"/>
    <w:rsid w:val="00FD4D59"/>
    <w:rsid w:val="00FD4F90"/>
    <w:rsid w:val="00FD68DF"/>
    <w:rsid w:val="00FD7A00"/>
    <w:rsid w:val="00FE22B8"/>
    <w:rsid w:val="00FE26C3"/>
    <w:rsid w:val="00FE2D30"/>
    <w:rsid w:val="00FE5353"/>
    <w:rsid w:val="00FE72EE"/>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00095545-B02A-410C-BB31-F9D8904A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67235875">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79197868">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04AA3-9500-4162-AAFE-E4ECDF734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37</Pages>
  <Words>9680</Words>
  <Characters>53241</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20</cp:revision>
  <cp:lastPrinted>2019-08-29T15:35:00Z</cp:lastPrinted>
  <dcterms:created xsi:type="dcterms:W3CDTF">2021-05-29T04:10:00Z</dcterms:created>
  <dcterms:modified xsi:type="dcterms:W3CDTF">2021-08-20T05:44:00Z</dcterms:modified>
</cp:coreProperties>
</file>