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420" w:rsidRPr="00720C79" w:rsidRDefault="008D5420" w:rsidP="008D5420">
      <w:pPr>
        <w:spacing w:before="100" w:beforeAutospacing="1" w:after="100" w:afterAutospacing="1" w:line="360" w:lineRule="auto"/>
        <w:jc w:val="both"/>
        <w:rPr>
          <w:rFonts w:ascii="Palatino Linotype" w:hAnsi="Palatino Linotype"/>
        </w:rPr>
      </w:pPr>
      <w:r w:rsidRPr="00720C7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42CA5" w:rsidRPr="00720C79">
        <w:rPr>
          <w:rFonts w:ascii="Palatino Linotype" w:hAnsi="Palatino Linotype"/>
        </w:rPr>
        <w:t>trece</w:t>
      </w:r>
      <w:r w:rsidRPr="00720C79">
        <w:rPr>
          <w:rFonts w:ascii="Palatino Linotype" w:hAnsi="Palatino Linotype"/>
        </w:rPr>
        <w:t xml:space="preserve"> de octubre de dos mil veintiuno.</w:t>
      </w:r>
    </w:p>
    <w:p w:rsidR="008D5420" w:rsidRPr="00720C79" w:rsidRDefault="008D5420" w:rsidP="008D5420">
      <w:pPr>
        <w:spacing w:before="100" w:beforeAutospacing="1" w:after="100" w:afterAutospacing="1" w:line="360" w:lineRule="auto"/>
        <w:jc w:val="both"/>
        <w:rPr>
          <w:rFonts w:ascii="Palatino Linotype" w:hAnsi="Palatino Linotype"/>
        </w:rPr>
      </w:pPr>
      <w:r w:rsidRPr="00720C79">
        <w:rPr>
          <w:rFonts w:ascii="Palatino Linotype" w:hAnsi="Palatino Linotype"/>
          <w:b/>
        </w:rPr>
        <w:t>VISTO</w:t>
      </w:r>
      <w:r w:rsidRPr="00720C79">
        <w:rPr>
          <w:rFonts w:ascii="Palatino Linotype" w:hAnsi="Palatino Linotype"/>
        </w:rPr>
        <w:t xml:space="preserve"> el expediente formado con motivo del recurso de revisión </w:t>
      </w:r>
      <w:r w:rsidRPr="00720C79">
        <w:rPr>
          <w:rFonts w:ascii="Palatino Linotype" w:hAnsi="Palatino Linotype"/>
          <w:b/>
        </w:rPr>
        <w:t>04597/INFOEM/IP/RR/2021</w:t>
      </w:r>
      <w:r w:rsidRPr="00720C79">
        <w:rPr>
          <w:rFonts w:ascii="Palatino Linotype" w:hAnsi="Palatino Linotype"/>
        </w:rPr>
        <w:t xml:space="preserve">, promovido por el </w:t>
      </w:r>
      <w:r w:rsidR="00242CA5" w:rsidRPr="00720C79">
        <w:rPr>
          <w:rFonts w:ascii="Palatino Linotype" w:hAnsi="Palatino Linotype"/>
          <w:b/>
        </w:rPr>
        <w:t xml:space="preserve">C. </w:t>
      </w:r>
      <w:r w:rsidR="00E429EA">
        <w:rPr>
          <w:rFonts w:ascii="Palatino Linotype" w:hAnsi="Palatino Linotype"/>
          <w:b/>
        </w:rPr>
        <w:t>XXXX XXXXXX XXXXXXX XXXXXXXXX</w:t>
      </w:r>
      <w:r w:rsidRPr="00720C79">
        <w:rPr>
          <w:rFonts w:ascii="Palatino Linotype" w:hAnsi="Palatino Linotype"/>
          <w:b/>
        </w:rPr>
        <w:t xml:space="preserve">, </w:t>
      </w:r>
      <w:r w:rsidRPr="00720C79">
        <w:rPr>
          <w:rFonts w:ascii="Palatino Linotype" w:hAnsi="Palatino Linotype"/>
        </w:rPr>
        <w:t xml:space="preserve">a quien en lo sucesivo se le denominará </w:t>
      </w:r>
      <w:r w:rsidRPr="00720C79">
        <w:rPr>
          <w:rFonts w:ascii="Palatino Linotype" w:hAnsi="Palatino Linotype" w:cs="Arial"/>
          <w:b/>
        </w:rPr>
        <w:t>EL RECURRENTE</w:t>
      </w:r>
      <w:r w:rsidRPr="00720C79">
        <w:rPr>
          <w:rFonts w:ascii="Palatino Linotype" w:hAnsi="Palatino Linotype"/>
        </w:rPr>
        <w:t xml:space="preserve">, en contra de la falta de respuesta por parte del </w:t>
      </w:r>
      <w:r w:rsidRPr="00720C79">
        <w:rPr>
          <w:rFonts w:ascii="Palatino Linotype" w:hAnsi="Palatino Linotype"/>
          <w:b/>
        </w:rPr>
        <w:t xml:space="preserve">Ayuntamiento de </w:t>
      </w:r>
      <w:proofErr w:type="spellStart"/>
      <w:r w:rsidRPr="00720C79">
        <w:rPr>
          <w:rFonts w:ascii="Palatino Linotype" w:hAnsi="Palatino Linotype"/>
          <w:b/>
        </w:rPr>
        <w:t>Jiquipilco</w:t>
      </w:r>
      <w:proofErr w:type="spellEnd"/>
      <w:r w:rsidRPr="00720C79">
        <w:rPr>
          <w:rFonts w:ascii="Palatino Linotype" w:hAnsi="Palatino Linotype"/>
          <w:b/>
        </w:rPr>
        <w:t xml:space="preserve">, </w:t>
      </w:r>
      <w:r w:rsidRPr="00720C79">
        <w:rPr>
          <w:rFonts w:ascii="Palatino Linotype" w:hAnsi="Palatino Linotype"/>
        </w:rPr>
        <w:t xml:space="preserve">en lo subsecuente </w:t>
      </w:r>
      <w:r w:rsidRPr="00720C79">
        <w:rPr>
          <w:rFonts w:ascii="Palatino Linotype" w:hAnsi="Palatino Linotype"/>
          <w:b/>
        </w:rPr>
        <w:t>EL SUJETO OBLIGADO</w:t>
      </w:r>
      <w:r w:rsidRPr="00720C79">
        <w:rPr>
          <w:rFonts w:ascii="Palatino Linotype" w:hAnsi="Palatino Linotype"/>
        </w:rPr>
        <w:t xml:space="preserve">, se procede a dictar la presente resolución con base en lo siguiente: </w:t>
      </w:r>
    </w:p>
    <w:p w:rsidR="008D5420" w:rsidRPr="00720C79" w:rsidRDefault="008D5420" w:rsidP="008D5420">
      <w:pPr>
        <w:spacing w:before="100" w:beforeAutospacing="1" w:after="100" w:afterAutospacing="1" w:line="360" w:lineRule="auto"/>
        <w:jc w:val="center"/>
        <w:rPr>
          <w:rFonts w:ascii="Palatino Linotype" w:hAnsi="Palatino Linotype"/>
          <w:b/>
          <w:bCs/>
          <w:spacing w:val="60"/>
          <w:sz w:val="28"/>
        </w:rPr>
      </w:pPr>
      <w:r w:rsidRPr="00720C79">
        <w:rPr>
          <w:rFonts w:ascii="Palatino Linotype" w:hAnsi="Palatino Linotype"/>
          <w:b/>
          <w:bCs/>
          <w:spacing w:val="60"/>
          <w:sz w:val="28"/>
        </w:rPr>
        <w:t>RESULTANDO</w:t>
      </w:r>
    </w:p>
    <w:p w:rsidR="008D5420" w:rsidRPr="00720C79" w:rsidRDefault="008D5420" w:rsidP="008D5420">
      <w:pPr>
        <w:pStyle w:val="Prrafodelista"/>
        <w:tabs>
          <w:tab w:val="left" w:pos="709"/>
        </w:tabs>
        <w:spacing w:before="100" w:beforeAutospacing="1" w:after="100" w:afterAutospacing="1" w:line="360" w:lineRule="auto"/>
        <w:ind w:left="0"/>
        <w:jc w:val="both"/>
        <w:rPr>
          <w:rFonts w:ascii="Palatino Linotype" w:hAnsi="Palatino Linotype"/>
          <w:b/>
        </w:rPr>
      </w:pPr>
      <w:r w:rsidRPr="00720C79">
        <w:rPr>
          <w:rFonts w:ascii="Palatino Linotype" w:hAnsi="Palatino Linotype"/>
          <w:b/>
          <w:sz w:val="28"/>
          <w:szCs w:val="28"/>
        </w:rPr>
        <w:t>I.</w:t>
      </w:r>
      <w:r w:rsidRPr="00720C79">
        <w:rPr>
          <w:rFonts w:ascii="Palatino Linotype" w:hAnsi="Palatino Linotype"/>
        </w:rPr>
        <w:t xml:space="preserve"> En </w:t>
      </w:r>
      <w:r w:rsidRPr="00720C79">
        <w:rPr>
          <w:rFonts w:ascii="Palatino Linotype" w:hAnsi="Palatino Linotype" w:cs="Arial"/>
        </w:rPr>
        <w:t>fecha trece de agosto de do</w:t>
      </w:r>
      <w:r w:rsidRPr="00720C79">
        <w:rPr>
          <w:rFonts w:ascii="Palatino Linotype" w:hAnsi="Palatino Linotype"/>
        </w:rPr>
        <w:t xml:space="preserve">s mil veintiuno, </w:t>
      </w:r>
      <w:r w:rsidRPr="00720C79">
        <w:rPr>
          <w:rFonts w:ascii="Palatino Linotype" w:hAnsi="Palatino Linotype" w:cs="Arial"/>
          <w:b/>
        </w:rPr>
        <w:t>El RECURRENTE</w:t>
      </w:r>
      <w:r w:rsidRPr="00720C79">
        <w:rPr>
          <w:rFonts w:ascii="Palatino Linotype" w:hAnsi="Palatino Linotype"/>
        </w:rPr>
        <w:t xml:space="preserve"> presentó </w:t>
      </w:r>
      <w:r w:rsidRPr="00720C79">
        <w:rPr>
          <w:rFonts w:ascii="Palatino Linotype" w:hAnsi="Palatino Linotype" w:cs="Arial"/>
        </w:rPr>
        <w:t xml:space="preserve">a través del Sistema de Acceso a la Información Mexiquense, en lo subsecuente </w:t>
      </w:r>
      <w:r w:rsidRPr="00720C79">
        <w:rPr>
          <w:rFonts w:ascii="Palatino Linotype" w:hAnsi="Palatino Linotype" w:cs="Arial"/>
          <w:b/>
        </w:rPr>
        <w:t>EL SAIMEX,</w:t>
      </w:r>
      <w:r w:rsidRPr="00720C79">
        <w:rPr>
          <w:rFonts w:ascii="Palatino Linotype" w:hAnsi="Palatino Linotype"/>
        </w:rPr>
        <w:t xml:space="preserve"> ante </w:t>
      </w:r>
      <w:r w:rsidRPr="00720C79">
        <w:rPr>
          <w:rFonts w:ascii="Palatino Linotype" w:hAnsi="Palatino Linotype"/>
          <w:b/>
        </w:rPr>
        <w:t>EL SUJETO OBLIGADO</w:t>
      </w:r>
      <w:r w:rsidRPr="00720C79">
        <w:rPr>
          <w:rFonts w:ascii="Palatino Linotype" w:hAnsi="Palatino Linotype"/>
        </w:rPr>
        <w:t xml:space="preserve">, la solicitud de acceso a la información pública, a la que se le asignó el número </w:t>
      </w:r>
      <w:r w:rsidRPr="00720C79">
        <w:rPr>
          <w:rFonts w:ascii="Palatino Linotype" w:hAnsi="Palatino Linotype"/>
          <w:b/>
        </w:rPr>
        <w:t>00106/JIQUIPIL/IP/2021,</w:t>
      </w:r>
      <w:r w:rsidRPr="00720C79">
        <w:rPr>
          <w:rFonts w:ascii="Palatino Linotype" w:hAnsi="Palatino Linotype"/>
        </w:rPr>
        <w:t xml:space="preserve"> mediante la cual requirió, lo siguiente:</w:t>
      </w:r>
    </w:p>
    <w:p w:rsidR="008D5420" w:rsidRPr="00720C79" w:rsidRDefault="008D5420" w:rsidP="008D5420">
      <w:pPr>
        <w:spacing w:before="100" w:beforeAutospacing="1" w:after="100" w:afterAutospacing="1"/>
        <w:ind w:left="709" w:right="709"/>
        <w:jc w:val="both"/>
        <w:rPr>
          <w:rFonts w:ascii="Palatino Linotype" w:hAnsi="Palatino Linotype"/>
          <w:i/>
          <w:sz w:val="22"/>
          <w:szCs w:val="22"/>
        </w:rPr>
      </w:pPr>
      <w:r w:rsidRPr="00720C79">
        <w:rPr>
          <w:rFonts w:ascii="Palatino Linotype" w:hAnsi="Palatino Linotype"/>
          <w:i/>
          <w:sz w:val="22"/>
          <w:szCs w:val="22"/>
        </w:rPr>
        <w:t xml:space="preserve">“Con fundamento en lo dispuesto en los artículos 1°, 6°, 8° párrafo primero y 35 fracción V de la Constitución Federal; 5 párrafos primero, tercero, vigésimo cuarto, trigésimo y trigésimo primero de la Constitución Local; 4, 7, 15, 23 fracción IV, 92 fracción XLVII, 150, 152, 155 y 160 de la Ley de Transparencia y Acceso a la Información Pública del Estado de México y Municipios; 1 numeral 1.8.1 de la Ley de Ingresos de los Municipios del Estado de México para el Ejercicio Fiscal del Año 2021; 120 y 121 del Código Financiero del Estado de México y Municipios y demás disposiciones relativas y aplicables, solicito se me informe vía SAIMEX sobre el monto total de los ingresos provenientes del concepto de impuesto sobre anuncios publicitarios percibidos y/o recaudados por el Ayuntamiento de </w:t>
      </w:r>
      <w:proofErr w:type="spellStart"/>
      <w:r w:rsidRPr="00720C79">
        <w:rPr>
          <w:rFonts w:ascii="Palatino Linotype" w:hAnsi="Palatino Linotype"/>
          <w:i/>
          <w:sz w:val="22"/>
          <w:szCs w:val="22"/>
        </w:rPr>
        <w:t>Jiquipilco</w:t>
      </w:r>
      <w:proofErr w:type="spellEnd"/>
      <w:r w:rsidRPr="00720C79">
        <w:rPr>
          <w:rFonts w:ascii="Palatino Linotype" w:hAnsi="Palatino Linotype"/>
          <w:i/>
          <w:sz w:val="22"/>
          <w:szCs w:val="22"/>
        </w:rPr>
        <w:t xml:space="preserve"> durante los ejercicios fiscales de los años </w:t>
      </w:r>
      <w:r w:rsidRPr="00720C79">
        <w:rPr>
          <w:rFonts w:ascii="Palatino Linotype" w:hAnsi="Palatino Linotype"/>
          <w:i/>
          <w:sz w:val="22"/>
          <w:szCs w:val="22"/>
        </w:rPr>
        <w:lastRenderedPageBreak/>
        <w:t>2019, 2020 y lo correspondiente al año 2021; adicionalmente solicito que dicha información señale el producto total obtenido por dicho concepto por cada mes y/o bimestre de cada año fiscal referido; el nombre de los responsables de recibirlos, administrarlos y ejercerlos; e indicarme su destino.” (Sic)</w:t>
      </w:r>
      <w:bookmarkStart w:id="0" w:name="_Ref516764469"/>
      <w:bookmarkStart w:id="1" w:name="_Ref531692384"/>
    </w:p>
    <w:p w:rsidR="008D5420" w:rsidRPr="00720C79" w:rsidRDefault="008D5420" w:rsidP="008D5420">
      <w:pPr>
        <w:spacing w:before="100" w:beforeAutospacing="1" w:after="100" w:afterAutospacing="1"/>
        <w:ind w:right="709"/>
        <w:jc w:val="both"/>
        <w:rPr>
          <w:rFonts w:ascii="Palatino Linotype" w:hAnsi="Palatino Linotype"/>
          <w:b/>
        </w:rPr>
      </w:pPr>
      <w:r w:rsidRPr="00720C79">
        <w:rPr>
          <w:rFonts w:ascii="Palatino Linotype" w:hAnsi="Palatino Linotype"/>
          <w:b/>
        </w:rPr>
        <w:t xml:space="preserve">Modalidad de entrega: </w:t>
      </w:r>
      <w:r w:rsidRPr="00720C79">
        <w:rPr>
          <w:rFonts w:ascii="Palatino Linotype" w:hAnsi="Palatino Linotype"/>
        </w:rPr>
        <w:t xml:space="preserve">Vía </w:t>
      </w:r>
      <w:r w:rsidRPr="00720C79">
        <w:rPr>
          <w:rFonts w:ascii="Palatino Linotype" w:hAnsi="Palatino Linotype"/>
          <w:b/>
        </w:rPr>
        <w:t>SAIMEX</w:t>
      </w:r>
      <w:r w:rsidRPr="00720C79">
        <w:rPr>
          <w:rFonts w:ascii="Palatino Linotype" w:hAnsi="Palatino Linotype"/>
        </w:rPr>
        <w:t>.</w:t>
      </w:r>
    </w:p>
    <w:p w:rsidR="008D5420" w:rsidRPr="00720C79" w:rsidRDefault="008D5420" w:rsidP="008D5420">
      <w:pPr>
        <w:pStyle w:val="Prrafodelista"/>
        <w:tabs>
          <w:tab w:val="left" w:pos="709"/>
        </w:tabs>
        <w:spacing w:before="100" w:beforeAutospacing="1" w:after="100" w:afterAutospacing="1" w:line="360" w:lineRule="auto"/>
        <w:ind w:left="0"/>
        <w:jc w:val="both"/>
        <w:rPr>
          <w:rFonts w:ascii="Palatino Linotype" w:hAnsi="Palatino Linotype" w:cs="Arial"/>
        </w:rPr>
      </w:pPr>
      <w:r w:rsidRPr="00720C79">
        <w:rPr>
          <w:rFonts w:ascii="Palatino Linotype" w:hAnsi="Palatino Linotype" w:cs="Arial"/>
          <w:b/>
          <w:sz w:val="28"/>
          <w:szCs w:val="28"/>
        </w:rPr>
        <w:t>II.</w:t>
      </w:r>
      <w:r w:rsidRPr="00720C79">
        <w:rPr>
          <w:rFonts w:ascii="Palatino Linotype" w:hAnsi="Palatino Linotype" w:cs="Arial"/>
        </w:rPr>
        <w:t xml:space="preserve"> De las constancias que obran en el expediente electrónico del </w:t>
      </w:r>
      <w:r w:rsidRPr="00720C79">
        <w:rPr>
          <w:rFonts w:ascii="Palatino Linotype" w:hAnsi="Palatino Linotype" w:cs="Arial"/>
          <w:b/>
        </w:rPr>
        <w:t>SAIMEX</w:t>
      </w:r>
      <w:r w:rsidRPr="00720C79">
        <w:rPr>
          <w:rFonts w:ascii="Palatino Linotype" w:hAnsi="Palatino Linotype" w:cs="Arial"/>
        </w:rPr>
        <w:t xml:space="preserve">, se advierte que en fecha diecisiete de agosto de dos mil veintiuno, </w:t>
      </w:r>
      <w:r w:rsidRPr="00720C79">
        <w:rPr>
          <w:rFonts w:ascii="Palatino Linotype" w:hAnsi="Palatino Linotype" w:cs="Arial"/>
          <w:b/>
        </w:rPr>
        <w:t xml:space="preserve">EL SUJETO OBLIGADO </w:t>
      </w:r>
      <w:r w:rsidRPr="00720C79">
        <w:rPr>
          <w:rFonts w:ascii="Palatino Linotype" w:hAnsi="Palatino Linotype" w:cs="Arial"/>
        </w:rPr>
        <w:t xml:space="preserve">de </w:t>
      </w:r>
      <w:r w:rsidRPr="00720C79">
        <w:rPr>
          <w:rFonts w:ascii="Palatino Linotype" w:hAnsi="Palatino Linotype" w:cs="Arial"/>
          <w:color w:val="000000" w:themeColor="text1"/>
        </w:rPr>
        <w:t xml:space="preserve">conformidad con lo establecido en el artículo 162 de la Ley de Transparencia y Acceso a la Información Pública del Estado de México y Municipios, la Titular de la Unidad de Transparencia, </w:t>
      </w:r>
      <w:r w:rsidRPr="00720C79">
        <w:rPr>
          <w:rFonts w:ascii="Palatino Linotype" w:hAnsi="Palatino Linotype"/>
          <w:bCs/>
          <w:color w:val="000000" w:themeColor="text1"/>
        </w:rPr>
        <w:t xml:space="preserve">habilitó el apartado de requerimientos, turnando la solicitud de información a los Servidores Públicos Habilitados que estimó competentes; </w:t>
      </w:r>
      <w:r w:rsidRPr="00720C79">
        <w:rPr>
          <w:rFonts w:ascii="Palatino Linotype" w:hAnsi="Palatino Linotype" w:cs="Arial"/>
          <w:color w:val="000000" w:themeColor="text1"/>
        </w:rPr>
        <w:t>tal como se aprecia</w:t>
      </w:r>
      <w:r w:rsidR="00242CA5" w:rsidRPr="00720C79">
        <w:rPr>
          <w:rFonts w:ascii="Palatino Linotype" w:hAnsi="Palatino Linotype" w:cs="Arial"/>
          <w:color w:val="000000" w:themeColor="text1"/>
        </w:rPr>
        <w:t xml:space="preserve"> en la imagen que se muestra </w:t>
      </w:r>
      <w:r w:rsidRPr="00720C79">
        <w:rPr>
          <w:rFonts w:ascii="Palatino Linotype" w:hAnsi="Palatino Linotype" w:cs="Arial"/>
          <w:color w:val="000000" w:themeColor="text1"/>
        </w:rPr>
        <w:t>enseguida:</w:t>
      </w:r>
    </w:p>
    <w:p w:rsidR="008D5420" w:rsidRPr="00720C79" w:rsidRDefault="008D5420" w:rsidP="008D5420">
      <w:pPr>
        <w:pStyle w:val="Prrafodelista"/>
        <w:tabs>
          <w:tab w:val="left" w:pos="709"/>
        </w:tabs>
        <w:spacing w:before="100" w:beforeAutospacing="1" w:after="100" w:afterAutospacing="1" w:line="360" w:lineRule="auto"/>
        <w:ind w:left="0"/>
        <w:jc w:val="center"/>
        <w:rPr>
          <w:rFonts w:ascii="Palatino Linotype" w:hAnsi="Palatino Linotype" w:cs="Arial"/>
        </w:rPr>
      </w:pPr>
      <w:r w:rsidRPr="00720C79">
        <w:rPr>
          <w:noProof/>
          <w:lang w:eastAsia="es-MX"/>
        </w:rPr>
        <w:drawing>
          <wp:inline distT="0" distB="0" distL="0" distR="0" wp14:anchorId="049E48B9" wp14:editId="7A12192F">
            <wp:extent cx="5458482" cy="81039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35" t="40574" r="9449" b="38949"/>
                    <a:stretch/>
                  </pic:blipFill>
                  <pic:spPr bwMode="auto">
                    <a:xfrm>
                      <a:off x="0" y="0"/>
                      <a:ext cx="5503194" cy="817030"/>
                    </a:xfrm>
                    <a:prstGeom prst="rect">
                      <a:avLst/>
                    </a:prstGeom>
                    <a:ln>
                      <a:noFill/>
                    </a:ln>
                    <a:extLst>
                      <a:ext uri="{53640926-AAD7-44D8-BBD7-CCE9431645EC}">
                        <a14:shadowObscured xmlns:a14="http://schemas.microsoft.com/office/drawing/2010/main"/>
                      </a:ext>
                    </a:extLst>
                  </pic:spPr>
                </pic:pic>
              </a:graphicData>
            </a:graphic>
          </wp:inline>
        </w:drawing>
      </w:r>
    </w:p>
    <w:p w:rsidR="008D5420" w:rsidRPr="00720C79" w:rsidRDefault="008D5420" w:rsidP="008D5420">
      <w:pPr>
        <w:spacing w:before="100" w:beforeAutospacing="1" w:after="100" w:afterAutospacing="1" w:line="360" w:lineRule="auto"/>
        <w:jc w:val="both"/>
        <w:rPr>
          <w:rFonts w:ascii="Palatino Linotype" w:hAnsi="Palatino Linotype" w:cs="Arial"/>
          <w:b/>
        </w:rPr>
      </w:pPr>
      <w:r w:rsidRPr="00720C79">
        <w:rPr>
          <w:rFonts w:ascii="Palatino Linotype" w:hAnsi="Palatino Linotype" w:cs="Arial"/>
          <w:b/>
          <w:sz w:val="28"/>
          <w:szCs w:val="28"/>
        </w:rPr>
        <w:t>III.</w:t>
      </w:r>
      <w:r w:rsidRPr="00720C79">
        <w:rPr>
          <w:rFonts w:ascii="Palatino Linotype" w:hAnsi="Palatino Linotype" w:cs="Arial"/>
        </w:rPr>
        <w:t xml:space="preserve"> Con base en el detalle de seguimiento que obran en </w:t>
      </w:r>
      <w:r w:rsidRPr="00720C79">
        <w:rPr>
          <w:rFonts w:ascii="Palatino Linotype" w:hAnsi="Palatino Linotype" w:cs="Arial"/>
          <w:b/>
          <w:bCs/>
        </w:rPr>
        <w:t>EL SAIMEX</w:t>
      </w:r>
      <w:r w:rsidRPr="00720C79">
        <w:rPr>
          <w:rFonts w:ascii="Palatino Linotype" w:hAnsi="Palatino Linotype" w:cs="Arial"/>
        </w:rPr>
        <w:t xml:space="preserve">, se advierte que </w:t>
      </w:r>
      <w:r w:rsidRPr="00720C79">
        <w:rPr>
          <w:rFonts w:ascii="Palatino Linotype" w:hAnsi="Palatino Linotype" w:cs="Arial"/>
          <w:b/>
          <w:bCs/>
        </w:rPr>
        <w:t xml:space="preserve">EL SUJETO OBLIGADO </w:t>
      </w:r>
      <w:r w:rsidRPr="00720C79">
        <w:rPr>
          <w:rFonts w:ascii="Palatino Linotype" w:hAnsi="Palatino Linotype" w:cs="Arial"/>
        </w:rPr>
        <w:t>fue omiso en rendir su respuesta. </w:t>
      </w:r>
    </w:p>
    <w:p w:rsidR="008D5420" w:rsidRPr="00720C79" w:rsidRDefault="008D5420" w:rsidP="008D5420">
      <w:pPr>
        <w:pStyle w:val="Prrafodelista"/>
        <w:tabs>
          <w:tab w:val="left" w:pos="709"/>
        </w:tabs>
        <w:spacing w:before="100" w:beforeAutospacing="1" w:after="100" w:afterAutospacing="1" w:line="360" w:lineRule="auto"/>
        <w:ind w:left="0"/>
        <w:jc w:val="both"/>
        <w:rPr>
          <w:rFonts w:ascii="Palatino Linotype" w:hAnsi="Palatino Linotype" w:cs="Arial"/>
        </w:rPr>
      </w:pPr>
      <w:r w:rsidRPr="00720C79">
        <w:rPr>
          <w:rFonts w:ascii="Palatino Linotype" w:hAnsi="Palatino Linotype" w:cs="Arial"/>
          <w:b/>
          <w:sz w:val="28"/>
          <w:szCs w:val="28"/>
        </w:rPr>
        <w:t xml:space="preserve">IV. </w:t>
      </w:r>
      <w:r w:rsidRPr="00720C79">
        <w:rPr>
          <w:rFonts w:ascii="Palatino Linotype" w:hAnsi="Palatino Linotype"/>
        </w:rPr>
        <w:t xml:space="preserve">Inconforme con la falta de respuesta por parte del </w:t>
      </w:r>
      <w:r w:rsidRPr="00720C79">
        <w:rPr>
          <w:rFonts w:ascii="Palatino Linotype" w:hAnsi="Palatino Linotype"/>
          <w:b/>
        </w:rPr>
        <w:t>SUJETO OBLIGADO</w:t>
      </w:r>
      <w:r w:rsidRPr="00720C79">
        <w:rPr>
          <w:rFonts w:ascii="Palatino Linotype" w:hAnsi="Palatino Linotype"/>
        </w:rPr>
        <w:t xml:space="preserve">, en fecha seis de septiembre de dos mil veintiuno, </w:t>
      </w:r>
      <w:r w:rsidRPr="00720C79">
        <w:rPr>
          <w:rFonts w:ascii="Palatino Linotype" w:hAnsi="Palatino Linotype" w:cs="Arial"/>
          <w:b/>
        </w:rPr>
        <w:t>EL RECURRENTE</w:t>
      </w:r>
      <w:r w:rsidRPr="00720C79">
        <w:rPr>
          <w:rFonts w:ascii="Palatino Linotype" w:hAnsi="Palatino Linotype"/>
        </w:rPr>
        <w:t>, a través del</w:t>
      </w:r>
      <w:r w:rsidRPr="00720C79">
        <w:rPr>
          <w:rFonts w:ascii="Palatino Linotype" w:hAnsi="Palatino Linotype"/>
          <w:b/>
        </w:rPr>
        <w:t xml:space="preserve"> SAIMEX, </w:t>
      </w:r>
      <w:r w:rsidRPr="00720C79">
        <w:rPr>
          <w:rFonts w:ascii="Palatino Linotype" w:hAnsi="Palatino Linotype"/>
        </w:rPr>
        <w:t xml:space="preserve">interpuso el recurso de revisión objeto del </w:t>
      </w:r>
      <w:r w:rsidRPr="00720C79">
        <w:rPr>
          <w:rFonts w:ascii="Palatino Linotype" w:hAnsi="Palatino Linotype" w:cs="Arial"/>
        </w:rPr>
        <w:t>presente</w:t>
      </w:r>
      <w:r w:rsidRPr="00720C79">
        <w:rPr>
          <w:rFonts w:ascii="Palatino Linotype" w:hAnsi="Palatino Linotype"/>
        </w:rPr>
        <w:t xml:space="preserve"> estudio, al que se le asignó el </w:t>
      </w:r>
      <w:r w:rsidRPr="00720C79">
        <w:rPr>
          <w:rFonts w:ascii="Palatino Linotype" w:hAnsi="Palatino Linotype" w:cs="Arial"/>
        </w:rPr>
        <w:t>número al rubro citado, en el que señaló como acto impugnado:</w:t>
      </w:r>
    </w:p>
    <w:p w:rsidR="008D5420" w:rsidRPr="00720C79" w:rsidRDefault="008D5420" w:rsidP="008D5420">
      <w:pPr>
        <w:spacing w:before="100" w:beforeAutospacing="1" w:after="100" w:afterAutospacing="1"/>
        <w:ind w:left="851" w:right="899"/>
        <w:jc w:val="both"/>
        <w:rPr>
          <w:rFonts w:ascii="Palatino Linotype" w:hAnsi="Palatino Linotype" w:cs="Arial"/>
          <w:i/>
          <w:sz w:val="22"/>
          <w:szCs w:val="22"/>
          <w:lang w:eastAsia="es-MX"/>
        </w:rPr>
      </w:pPr>
      <w:r w:rsidRPr="00720C79">
        <w:rPr>
          <w:rFonts w:ascii="Palatino Linotype" w:hAnsi="Palatino Linotype" w:cs="Arial"/>
          <w:i/>
          <w:sz w:val="22"/>
          <w:szCs w:val="22"/>
          <w:lang w:eastAsia="es-MX"/>
        </w:rPr>
        <w:lastRenderedPageBreak/>
        <w:t>“LA OMISIÓN DEL SUJETO OBLIGADO DE DAR UNA RESPUESTA DEBIDAMENTE FUNDADA Y MOTIVADA A LA SOLICITUD DE INFORMACIÓN NÚMERO 00106/JIQUIPIL/IP/2021 EN EL PLAZO LEGAL ESTABLECIDO PARA TAL EFECTO.” (Sic)</w:t>
      </w:r>
    </w:p>
    <w:p w:rsidR="008D5420" w:rsidRPr="00720C79" w:rsidRDefault="008D5420" w:rsidP="008D5420">
      <w:pPr>
        <w:pStyle w:val="Prrafodelista"/>
        <w:spacing w:before="100" w:beforeAutospacing="1" w:after="100" w:afterAutospacing="1" w:line="360" w:lineRule="auto"/>
        <w:ind w:left="0"/>
        <w:jc w:val="both"/>
        <w:rPr>
          <w:rFonts w:ascii="Palatino Linotype" w:hAnsi="Palatino Linotype"/>
        </w:rPr>
      </w:pPr>
      <w:r w:rsidRPr="00720C79">
        <w:rPr>
          <w:rFonts w:ascii="Palatino Linotype" w:hAnsi="Palatino Linotype" w:cs="Arial"/>
        </w:rPr>
        <w:t>Asimismo</w:t>
      </w:r>
      <w:r w:rsidRPr="00720C79">
        <w:rPr>
          <w:rFonts w:ascii="Palatino Linotype" w:hAnsi="Palatino Linotype"/>
        </w:rPr>
        <w:t>, indicó como razones o motivos de inconformidad:</w:t>
      </w:r>
    </w:p>
    <w:p w:rsidR="008D5420" w:rsidRPr="00720C79" w:rsidRDefault="008D5420" w:rsidP="008D5420">
      <w:pPr>
        <w:spacing w:before="100" w:beforeAutospacing="1" w:after="100" w:afterAutospacing="1"/>
        <w:ind w:left="709" w:right="709"/>
        <w:jc w:val="both"/>
        <w:rPr>
          <w:rFonts w:ascii="Palatino Linotype" w:hAnsi="Palatino Linotype" w:cs="Arial"/>
          <w:i/>
          <w:sz w:val="22"/>
          <w:szCs w:val="22"/>
          <w:lang w:eastAsia="es-MX"/>
        </w:rPr>
      </w:pPr>
      <w:r w:rsidRPr="00720C79">
        <w:rPr>
          <w:rFonts w:ascii="Palatino Linotype" w:hAnsi="Palatino Linotype" w:cs="Arial"/>
          <w:i/>
          <w:sz w:val="22"/>
          <w:szCs w:val="22"/>
          <w:lang w:eastAsia="es-MX"/>
        </w:rPr>
        <w:t>“EL SUJETO OBLIGADO OMITE DAR UNA RESPUESTA A LA SOLICITUD DE INFORMACIÓN NÚMERO 00106/JIQUIPIL/IP/2021 EN EL PLAZO LEGAL ESTABLECIDO PARA TAL EFECTO, VULNERANDOSE CON ELLO MI DERECHO HUMANO DE ACCESO A LA INFORMACIÓN PÚBLICA</w:t>
      </w:r>
      <w:proofErr w:type="gramStart"/>
      <w:r w:rsidRPr="00720C79">
        <w:rPr>
          <w:rFonts w:ascii="Palatino Linotype" w:hAnsi="Palatino Linotype" w:cs="Arial"/>
          <w:i/>
          <w:sz w:val="22"/>
          <w:szCs w:val="22"/>
          <w:lang w:eastAsia="es-MX"/>
        </w:rPr>
        <w:t>..”</w:t>
      </w:r>
      <w:proofErr w:type="gramEnd"/>
      <w:r w:rsidRPr="00720C79">
        <w:rPr>
          <w:rFonts w:ascii="Palatino Linotype" w:hAnsi="Palatino Linotype" w:cs="Arial"/>
          <w:i/>
          <w:sz w:val="22"/>
          <w:szCs w:val="22"/>
          <w:lang w:eastAsia="es-MX"/>
        </w:rPr>
        <w:t xml:space="preserve"> (Sic)</w:t>
      </w:r>
    </w:p>
    <w:p w:rsidR="008D5420" w:rsidRPr="00720C79" w:rsidRDefault="008D5420" w:rsidP="008D542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720C79">
        <w:rPr>
          <w:rFonts w:ascii="Palatino Linotype" w:hAnsi="Palatino Linotype" w:cs="Arial"/>
          <w:b/>
          <w:sz w:val="28"/>
          <w:szCs w:val="28"/>
        </w:rPr>
        <w:t xml:space="preserve">V. </w:t>
      </w:r>
      <w:r w:rsidRPr="00720C79">
        <w:rPr>
          <w:rFonts w:ascii="Palatino Linotype" w:hAnsi="Palatino Linotype" w:cs="Arial"/>
        </w:rPr>
        <w:t xml:space="preserve">En fecha seis de septiembre </w:t>
      </w:r>
      <w:r w:rsidRPr="00720C79">
        <w:rPr>
          <w:rFonts w:ascii="Palatino Linotype" w:hAnsi="Palatino Linotype"/>
        </w:rPr>
        <w:t>de dos mil veintiuno</w:t>
      </w:r>
      <w:r w:rsidRPr="00720C79">
        <w:rPr>
          <w:rFonts w:ascii="Palatino Linotype" w:hAnsi="Palatino Linotype" w:cs="Arial"/>
        </w:rPr>
        <w:t>, el recurso de que se trata se envió electrónicamente al Instituto de Transparencia, Acceso a la Información Pública</w:t>
      </w:r>
      <w:r w:rsidRPr="00720C79">
        <w:rPr>
          <w:rFonts w:ascii="Palatino Linotype" w:hAnsi="Palatino Linotype" w:cs="Arial"/>
          <w:lang w:val="es-ES_tradnl"/>
        </w:rPr>
        <w:t xml:space="preserve"> y </w:t>
      </w:r>
      <w:r w:rsidRPr="00720C79">
        <w:rPr>
          <w:rFonts w:ascii="Palatino Linotype" w:hAnsi="Palatino Linotype" w:cs="Arial"/>
        </w:rPr>
        <w:t>Protección</w:t>
      </w:r>
      <w:r w:rsidRPr="00720C79">
        <w:rPr>
          <w:rFonts w:ascii="Palatino Linotype" w:hAnsi="Palatino Linotype" w:cs="Arial"/>
          <w:lang w:val="es-ES_tradnl"/>
        </w:rPr>
        <w:t xml:space="preserve"> </w:t>
      </w:r>
      <w:r w:rsidRPr="00720C79">
        <w:rPr>
          <w:rFonts w:ascii="Palatino Linotype" w:hAnsi="Palatino Linotype" w:cs="Arial"/>
        </w:rPr>
        <w:t>de</w:t>
      </w:r>
      <w:r w:rsidRPr="00720C79">
        <w:rPr>
          <w:rFonts w:ascii="Palatino Linotype" w:hAnsi="Palatino Linotype" w:cs="Arial"/>
          <w:lang w:val="es-ES_tradnl"/>
        </w:rPr>
        <w:t xml:space="preserve"> </w:t>
      </w:r>
      <w:r w:rsidRPr="00720C79">
        <w:rPr>
          <w:rFonts w:ascii="Palatino Linotype" w:hAnsi="Palatino Linotype"/>
        </w:rPr>
        <w:t>Datos</w:t>
      </w:r>
      <w:r w:rsidRPr="00720C79">
        <w:rPr>
          <w:rFonts w:ascii="Palatino Linotype" w:hAnsi="Palatino Linotype" w:cs="Arial"/>
          <w:lang w:val="es-ES_tradnl"/>
        </w:rPr>
        <w:t xml:space="preserve"> </w:t>
      </w:r>
      <w:r w:rsidRPr="00720C79">
        <w:rPr>
          <w:rFonts w:ascii="Palatino Linotype" w:hAnsi="Palatino Linotype" w:cs="Arial"/>
        </w:rPr>
        <w:t>Personales</w:t>
      </w:r>
      <w:r w:rsidRPr="00720C79">
        <w:rPr>
          <w:rFonts w:ascii="Palatino Linotype" w:hAnsi="Palatino Linotype" w:cs="Arial"/>
          <w:lang w:val="es-ES_tradnl"/>
        </w:rPr>
        <w:t xml:space="preserve"> </w:t>
      </w:r>
      <w:r w:rsidRPr="00720C79">
        <w:rPr>
          <w:rFonts w:ascii="Palatino Linotype" w:hAnsi="Palatino Linotype" w:cs="Arial"/>
        </w:rPr>
        <w:t>del</w:t>
      </w:r>
      <w:r w:rsidRPr="00720C79">
        <w:rPr>
          <w:rFonts w:ascii="Palatino Linotype" w:hAnsi="Palatino Linotype" w:cs="Arial"/>
          <w:lang w:val="es-ES_tradnl"/>
        </w:rPr>
        <w:t xml:space="preserve"> </w:t>
      </w:r>
      <w:r w:rsidRPr="00720C79">
        <w:rPr>
          <w:rFonts w:ascii="Palatino Linotype" w:hAnsi="Palatino Linotype"/>
        </w:rPr>
        <w:t>Estado</w:t>
      </w:r>
      <w:r w:rsidRPr="00720C79">
        <w:rPr>
          <w:rFonts w:ascii="Palatino Linotype" w:hAnsi="Palatino Linotype" w:cs="Arial"/>
          <w:lang w:val="es-ES_tradnl"/>
        </w:rPr>
        <w:t xml:space="preserve"> de México y Municipios y con fundamento en el </w:t>
      </w:r>
      <w:r w:rsidRPr="00720C79">
        <w:rPr>
          <w:rFonts w:ascii="Palatino Linotype" w:hAnsi="Palatino Linotype" w:cs="Arial"/>
        </w:rPr>
        <w:t>artículo</w:t>
      </w:r>
      <w:r w:rsidRPr="00720C79">
        <w:rPr>
          <w:rFonts w:ascii="Palatino Linotype" w:hAnsi="Palatino Linotype" w:cs="Arial"/>
          <w:lang w:val="es-ES_tradnl"/>
        </w:rPr>
        <w:t xml:space="preserve"> 185, </w:t>
      </w:r>
      <w:r w:rsidRPr="00720C79">
        <w:rPr>
          <w:rFonts w:ascii="Palatino Linotype" w:hAnsi="Palatino Linotype" w:cs="Arial"/>
        </w:rPr>
        <w:t>fracción</w:t>
      </w:r>
      <w:r w:rsidRPr="00720C79">
        <w:rPr>
          <w:rFonts w:ascii="Palatino Linotype" w:hAnsi="Palatino Linotype" w:cs="Arial"/>
          <w:lang w:val="es-ES_tradnl"/>
        </w:rPr>
        <w:t xml:space="preserve"> I de la </w:t>
      </w:r>
      <w:r w:rsidRPr="00720C79">
        <w:rPr>
          <w:rFonts w:ascii="Palatino Linotype" w:hAnsi="Palatino Linotype"/>
        </w:rPr>
        <w:t>Ley de Transparencia y Acceso a la Información Pública del Estado de México y Municipios</w:t>
      </w:r>
      <w:r w:rsidRPr="00720C79">
        <w:rPr>
          <w:rFonts w:ascii="Palatino Linotype" w:hAnsi="Palatino Linotype" w:cs="Arial"/>
          <w:lang w:val="es-ES_tradnl"/>
        </w:rPr>
        <w:t>, se turnó, a través del</w:t>
      </w:r>
      <w:r w:rsidRPr="00720C79">
        <w:rPr>
          <w:rFonts w:ascii="Palatino Linotype" w:eastAsia="Arial Unicode MS" w:hAnsi="Palatino Linotype" w:cs="Arial"/>
          <w:lang w:val="es-ES_tradnl"/>
        </w:rPr>
        <w:t xml:space="preserve"> </w:t>
      </w:r>
      <w:r w:rsidRPr="00720C79">
        <w:rPr>
          <w:rFonts w:ascii="Palatino Linotype" w:eastAsia="Arial Unicode MS" w:hAnsi="Palatino Linotype" w:cs="Arial"/>
          <w:b/>
          <w:lang w:val="es-ES_tradnl"/>
        </w:rPr>
        <w:t>SAIMEX</w:t>
      </w:r>
      <w:r w:rsidRPr="00720C79">
        <w:rPr>
          <w:rFonts w:ascii="Palatino Linotype" w:hAnsi="Palatino Linotype"/>
        </w:rPr>
        <w:t xml:space="preserve">, a la </w:t>
      </w:r>
      <w:r w:rsidRPr="00720C79">
        <w:rPr>
          <w:rFonts w:ascii="Palatino Linotype" w:hAnsi="Palatino Linotype" w:cs="Arial"/>
          <w:lang w:val="es-ES_tradnl"/>
        </w:rPr>
        <w:t xml:space="preserve">Comisionada </w:t>
      </w:r>
      <w:r w:rsidR="00242CA5" w:rsidRPr="00720C79">
        <w:rPr>
          <w:rFonts w:ascii="Palatino Linotype" w:hAnsi="Palatino Linotype" w:cs="Arial"/>
          <w:b/>
          <w:lang w:val="es-ES_tradnl"/>
        </w:rPr>
        <w:t>Sharon Cristina Morales Martínez</w:t>
      </w:r>
      <w:r w:rsidRPr="00720C79">
        <w:rPr>
          <w:rFonts w:ascii="Palatino Linotype" w:hAnsi="Palatino Linotype" w:cs="Arial"/>
          <w:lang w:val="es-ES_tradnl"/>
        </w:rPr>
        <w:t xml:space="preserve">, a efecto de que decretara su admisión o </w:t>
      </w:r>
      <w:proofErr w:type="spellStart"/>
      <w:r w:rsidRPr="00720C79">
        <w:rPr>
          <w:rFonts w:ascii="Palatino Linotype" w:hAnsi="Palatino Linotype" w:cs="Arial"/>
          <w:lang w:val="es-ES_tradnl"/>
        </w:rPr>
        <w:t>desechamiento</w:t>
      </w:r>
      <w:proofErr w:type="spellEnd"/>
      <w:r w:rsidRPr="00720C79">
        <w:rPr>
          <w:rFonts w:ascii="Palatino Linotype" w:hAnsi="Palatino Linotype" w:cs="Arial"/>
          <w:lang w:val="es-ES_tradnl"/>
        </w:rPr>
        <w:t>.</w:t>
      </w:r>
    </w:p>
    <w:p w:rsidR="008D5420" w:rsidRPr="00720C79" w:rsidRDefault="008D5420" w:rsidP="008D5420">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720C79">
        <w:rPr>
          <w:rFonts w:ascii="Palatino Linotype" w:hAnsi="Palatino Linotype" w:cs="Arial"/>
          <w:b/>
          <w:sz w:val="28"/>
          <w:szCs w:val="28"/>
        </w:rPr>
        <w:t>VI.</w:t>
      </w:r>
      <w:r w:rsidRPr="00720C79">
        <w:rPr>
          <w:rFonts w:ascii="Palatino Linotype" w:hAnsi="Palatino Linotype" w:cs="Arial"/>
        </w:rPr>
        <w:t xml:space="preserve"> En fecha nueve de septiembre de dos mil veintiuno, atento a lo dispuesto en el artículo 185, fracciones I, II y IV, de la </w:t>
      </w:r>
      <w:r w:rsidRPr="00720C79">
        <w:rPr>
          <w:rFonts w:ascii="Palatino Linotype" w:hAnsi="Palatino Linotype"/>
        </w:rPr>
        <w:t xml:space="preserve">Ley de Transparencia y Acceso a la Información Pública del </w:t>
      </w:r>
      <w:r w:rsidRPr="00720C79">
        <w:rPr>
          <w:rFonts w:ascii="Palatino Linotype" w:hAnsi="Palatino Linotype" w:cs="Arial"/>
        </w:rPr>
        <w:t>Estado</w:t>
      </w:r>
      <w:r w:rsidRPr="00720C79">
        <w:rPr>
          <w:rFonts w:ascii="Palatino Linotype" w:hAnsi="Palatino Linotype"/>
        </w:rPr>
        <w:t xml:space="preserve"> de México y </w:t>
      </w:r>
      <w:r w:rsidRPr="00720C79">
        <w:rPr>
          <w:rFonts w:ascii="Palatino Linotype" w:hAnsi="Palatino Linotype" w:cs="Arial"/>
          <w:lang w:val="es-ES_tradnl"/>
        </w:rPr>
        <w:t>Municipios</w:t>
      </w:r>
      <w:r w:rsidRPr="00720C79">
        <w:rPr>
          <w:rFonts w:ascii="Palatino Linotype" w:hAnsi="Palatino Linotype"/>
        </w:rPr>
        <w:t>, se a</w:t>
      </w:r>
      <w:r w:rsidRPr="00720C79">
        <w:rPr>
          <w:rFonts w:ascii="Palatino Linotype" w:hAnsi="Palatino Linotype" w:cs="Arial"/>
        </w:rPr>
        <w:t xml:space="preserve">cordó la admisión a trámite del referido recurso de </w:t>
      </w:r>
      <w:r w:rsidRPr="00720C79">
        <w:rPr>
          <w:rFonts w:ascii="Palatino Linotype" w:hAnsi="Palatino Linotype" w:cs="Arial"/>
          <w:lang w:val="es-ES_tradnl"/>
        </w:rPr>
        <w:t>revisión;</w:t>
      </w:r>
      <w:r w:rsidRPr="00720C79">
        <w:rPr>
          <w:rFonts w:ascii="Palatino Linotype" w:hAnsi="Palatino Linotype" w:cs="Arial"/>
        </w:rPr>
        <w:t xml:space="preserve"> así como, la </w:t>
      </w:r>
      <w:r w:rsidRPr="00720C79">
        <w:rPr>
          <w:rFonts w:ascii="Palatino Linotype" w:hAnsi="Palatino Linotype" w:cs="Arial"/>
          <w:lang w:val="es-ES_tradnl"/>
        </w:rPr>
        <w:t>integración</w:t>
      </w:r>
      <w:r w:rsidRPr="00720C79">
        <w:rPr>
          <w:rFonts w:ascii="Palatino Linotype" w:hAnsi="Palatino Linotype" w:cs="Arial"/>
        </w:rPr>
        <w:t xml:space="preserve"> del expediente respectivo, mismo que se puso a disposición de las partes, para que en el plazo máximo de siete días hábiles, </w:t>
      </w:r>
      <w:r w:rsidRPr="00720C79">
        <w:rPr>
          <w:rFonts w:ascii="Palatino Linotype" w:hAnsi="Palatino Linotype" w:cs="Arial"/>
          <w:b/>
        </w:rPr>
        <w:t>EL RECURRENTE</w:t>
      </w:r>
      <w:r w:rsidRPr="00720C79">
        <w:rPr>
          <w:rFonts w:ascii="Palatino Linotype" w:hAnsi="Palatino Linotype" w:cs="Arial"/>
        </w:rPr>
        <w:t xml:space="preserve"> realizara manifestaciones, alegatos y ofreciera las pruebas que a su derecho </w:t>
      </w:r>
      <w:r w:rsidRPr="00720C79">
        <w:rPr>
          <w:rFonts w:ascii="Palatino Linotype" w:hAnsi="Palatino Linotype" w:cs="Arial"/>
          <w:lang w:val="es-ES_tradnl"/>
        </w:rPr>
        <w:t>conviniera</w:t>
      </w:r>
      <w:r w:rsidRPr="00720C79">
        <w:rPr>
          <w:rFonts w:ascii="Palatino Linotype" w:hAnsi="Palatino Linotype" w:cs="Arial"/>
        </w:rPr>
        <w:t xml:space="preserve"> y, en el caso del</w:t>
      </w:r>
      <w:r w:rsidRPr="00720C79">
        <w:rPr>
          <w:rFonts w:ascii="Palatino Linotype" w:hAnsi="Palatino Linotype" w:cs="Arial"/>
          <w:b/>
        </w:rPr>
        <w:t xml:space="preserve"> SUJETO OBLIGADO</w:t>
      </w:r>
      <w:r w:rsidRPr="00720C79">
        <w:rPr>
          <w:rFonts w:ascii="Palatino Linotype" w:hAnsi="Palatino Linotype" w:cs="Arial"/>
        </w:rPr>
        <w:t>, para que exhibiera el Informe Justificado correspondiente.</w:t>
      </w:r>
    </w:p>
    <w:p w:rsidR="00242CA5" w:rsidRPr="00720C79" w:rsidRDefault="008D5420" w:rsidP="003C5D06">
      <w:pPr>
        <w:spacing w:line="360" w:lineRule="auto"/>
        <w:jc w:val="both"/>
        <w:rPr>
          <w:rFonts w:ascii="Palatino Linotype" w:hAnsi="Palatino Linotype" w:cs="Arial"/>
        </w:rPr>
      </w:pPr>
      <w:r w:rsidRPr="00720C79">
        <w:rPr>
          <w:rFonts w:ascii="Palatino Linotype" w:hAnsi="Palatino Linotype" w:cs="Arial"/>
          <w:b/>
          <w:sz w:val="28"/>
          <w:szCs w:val="28"/>
        </w:rPr>
        <w:lastRenderedPageBreak/>
        <w:t>VII.</w:t>
      </w:r>
      <w:r w:rsidR="00242CA5" w:rsidRPr="00720C79">
        <w:rPr>
          <w:rFonts w:ascii="Palatino Linotype" w:eastAsia="Arial Unicode MS" w:hAnsi="Palatino Linotype" w:cs="Arial"/>
          <w:b/>
          <w:color w:val="000000" w:themeColor="text1"/>
          <w:sz w:val="28"/>
          <w:szCs w:val="28"/>
        </w:rPr>
        <w:t xml:space="preserve"> </w:t>
      </w:r>
      <w:r w:rsidR="00242CA5" w:rsidRPr="00720C79">
        <w:rPr>
          <w:rFonts w:ascii="Palatino Linotype" w:hAnsi="Palatino Linotype" w:cs="Arial"/>
        </w:rPr>
        <w:t xml:space="preserve">De las constancias que obran en el </w:t>
      </w:r>
      <w:r w:rsidR="00242CA5" w:rsidRPr="00720C79">
        <w:rPr>
          <w:rFonts w:ascii="Palatino Linotype" w:hAnsi="Palatino Linotype" w:cs="Arial"/>
          <w:b/>
        </w:rPr>
        <w:t>SAIMEX</w:t>
      </w:r>
      <w:r w:rsidR="00242CA5" w:rsidRPr="00720C79">
        <w:rPr>
          <w:rFonts w:ascii="Palatino Linotype" w:hAnsi="Palatino Linotype" w:cs="Arial"/>
        </w:rPr>
        <w:t xml:space="preserve">, se desprende que dentro del término concedido a las partes, </w:t>
      </w:r>
      <w:r w:rsidR="00242CA5" w:rsidRPr="00720C79">
        <w:rPr>
          <w:rFonts w:ascii="Palatino Linotype" w:hAnsi="Palatino Linotype" w:cs="Arial"/>
          <w:b/>
        </w:rPr>
        <w:t>EL SUJETO OBLIGADO,</w:t>
      </w:r>
      <w:r w:rsidR="00242CA5" w:rsidRPr="00720C79">
        <w:rPr>
          <w:rFonts w:ascii="Palatino Linotype" w:hAnsi="Palatino Linotype" w:cs="Arial"/>
        </w:rPr>
        <w:t xml:space="preserve"> presentó su </w:t>
      </w:r>
      <w:r w:rsidR="00242CA5" w:rsidRPr="00720C79">
        <w:rPr>
          <w:rFonts w:ascii="Palatino Linotype" w:hAnsi="Palatino Linotype" w:cs="Arial"/>
          <w:b/>
        </w:rPr>
        <w:t>informe justificado</w:t>
      </w:r>
      <w:r w:rsidR="00242CA5" w:rsidRPr="00720C79">
        <w:rPr>
          <w:rFonts w:ascii="Palatino Linotype" w:hAnsi="Palatino Linotype" w:cs="Arial"/>
        </w:rPr>
        <w:t xml:space="preserve"> en fecha nueve de septiembre de dos mil veintiuno; mismo que al encuadrar en el supuesto contenido en la fracción III del artículo 185 de la Ley de Transparencia y Acceso a la Información Pública del Estado de México y Municipios, fue puesto a disposición del particular en fecha cinco de octubre de dos mil veintiuno, a fin de que éste manifestara lo que a su derecho considerara conveniente</w:t>
      </w:r>
      <w:r w:rsidR="003C5D06" w:rsidRPr="00720C79">
        <w:rPr>
          <w:rFonts w:ascii="Palatino Linotype" w:hAnsi="Palatino Linotype" w:cs="Arial"/>
        </w:rPr>
        <w:t xml:space="preserve">; y por cuanto hace al </w:t>
      </w:r>
      <w:r w:rsidR="003C5D06" w:rsidRPr="00720C79">
        <w:rPr>
          <w:rFonts w:ascii="Palatino Linotype" w:hAnsi="Palatino Linotype" w:cs="Arial"/>
          <w:b/>
        </w:rPr>
        <w:t>RECURRENTE</w:t>
      </w:r>
      <w:r w:rsidR="003C5D06" w:rsidRPr="00720C79">
        <w:rPr>
          <w:rFonts w:ascii="Palatino Linotype" w:hAnsi="Palatino Linotype" w:cs="Arial"/>
        </w:rPr>
        <w:t>, en fecha ocho de octubre de dos mil veintiuno presentó el oficio con denominación MANIFESTACIONES (4).</w:t>
      </w:r>
      <w:proofErr w:type="spellStart"/>
      <w:r w:rsidR="003C5D06" w:rsidRPr="00720C79">
        <w:rPr>
          <w:rFonts w:ascii="Palatino Linotype" w:hAnsi="Palatino Linotype" w:cs="Arial"/>
        </w:rPr>
        <w:t>pdf</w:t>
      </w:r>
      <w:proofErr w:type="spellEnd"/>
      <w:r w:rsidR="003C5D06" w:rsidRPr="00720C79">
        <w:rPr>
          <w:rFonts w:ascii="Palatino Linotype" w:hAnsi="Palatino Linotype" w:cs="Arial"/>
        </w:rPr>
        <w:t>, del cual realiza manifestaciones respecto de lo expuesto en el informe justificado aduciendo de manera textual que se encuentra “CONFORME” con su contenido, quedando debidamente satisfecho su derecho humano de acceso a la información pública</w:t>
      </w:r>
      <w:r w:rsidR="00242CA5" w:rsidRPr="00720C79">
        <w:rPr>
          <w:rFonts w:ascii="Palatino Linotype" w:hAnsi="Palatino Linotype" w:cs="Arial"/>
        </w:rPr>
        <w:t>; tal y como se aprecia en la</w:t>
      </w:r>
      <w:r w:rsidR="003C5D06" w:rsidRPr="00720C79">
        <w:rPr>
          <w:rFonts w:ascii="Palatino Linotype" w:hAnsi="Palatino Linotype" w:cs="Arial"/>
        </w:rPr>
        <w:t>s</w:t>
      </w:r>
      <w:r w:rsidR="00242CA5" w:rsidRPr="00720C79">
        <w:rPr>
          <w:rFonts w:ascii="Palatino Linotype" w:hAnsi="Palatino Linotype" w:cs="Arial"/>
        </w:rPr>
        <w:t xml:space="preserve"> siguiente</w:t>
      </w:r>
      <w:r w:rsidR="003C5D06" w:rsidRPr="00720C79">
        <w:rPr>
          <w:rFonts w:ascii="Palatino Linotype" w:hAnsi="Palatino Linotype" w:cs="Arial"/>
        </w:rPr>
        <w:t>s</w:t>
      </w:r>
      <w:r w:rsidR="00242CA5" w:rsidRPr="00720C79">
        <w:rPr>
          <w:rFonts w:ascii="Palatino Linotype" w:hAnsi="Palatino Linotype" w:cs="Arial"/>
        </w:rPr>
        <w:t xml:space="preserve"> </w:t>
      </w:r>
      <w:r w:rsidR="003C5D06" w:rsidRPr="00720C79">
        <w:rPr>
          <w:rFonts w:ascii="Palatino Linotype" w:hAnsi="Palatino Linotype" w:cs="Arial"/>
        </w:rPr>
        <w:t>imágenes</w:t>
      </w:r>
      <w:r w:rsidR="00242CA5" w:rsidRPr="00720C79">
        <w:rPr>
          <w:rFonts w:ascii="Palatino Linotype" w:hAnsi="Palatino Linotype" w:cs="Arial"/>
        </w:rPr>
        <w:t xml:space="preserve"> inserta</w:t>
      </w:r>
      <w:r w:rsidR="003C5D06" w:rsidRPr="00720C79">
        <w:rPr>
          <w:rFonts w:ascii="Palatino Linotype" w:hAnsi="Palatino Linotype" w:cs="Arial"/>
        </w:rPr>
        <w:t>s</w:t>
      </w:r>
      <w:r w:rsidR="00242CA5" w:rsidRPr="00720C79">
        <w:rPr>
          <w:rFonts w:ascii="Palatino Linotype" w:hAnsi="Palatino Linotype" w:cs="Arial"/>
        </w:rPr>
        <w:t>:</w:t>
      </w:r>
    </w:p>
    <w:bookmarkEnd w:id="0"/>
    <w:bookmarkEnd w:id="1"/>
    <w:p w:rsidR="003C5D06" w:rsidRPr="00720C79" w:rsidRDefault="003C5D06" w:rsidP="008D5420">
      <w:pPr>
        <w:pStyle w:val="Prrafodelista"/>
        <w:spacing w:before="240" w:after="240" w:line="360" w:lineRule="auto"/>
        <w:ind w:left="0"/>
        <w:jc w:val="both"/>
        <w:rPr>
          <w:rFonts w:ascii="Palatino Linotype" w:hAnsi="Palatino Linotype" w:cs="Arial"/>
          <w:b/>
          <w:sz w:val="28"/>
          <w:szCs w:val="28"/>
        </w:rPr>
      </w:pPr>
      <w:r w:rsidRPr="00720C79">
        <w:rPr>
          <w:noProof/>
          <w:lang w:eastAsia="es-MX"/>
        </w:rPr>
        <w:drawing>
          <wp:inline distT="0" distB="0" distL="0" distR="0" wp14:anchorId="2749054D" wp14:editId="70721570">
            <wp:extent cx="5791835" cy="2479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479040"/>
                    </a:xfrm>
                    <a:prstGeom prst="rect">
                      <a:avLst/>
                    </a:prstGeom>
                  </pic:spPr>
                </pic:pic>
              </a:graphicData>
            </a:graphic>
          </wp:inline>
        </w:drawing>
      </w:r>
    </w:p>
    <w:p w:rsidR="008D5420" w:rsidRPr="00720C79" w:rsidRDefault="008D5420" w:rsidP="008D5420">
      <w:pPr>
        <w:pStyle w:val="Prrafodelista"/>
        <w:spacing w:before="240" w:after="240" w:line="360" w:lineRule="auto"/>
        <w:ind w:left="0"/>
        <w:jc w:val="both"/>
        <w:rPr>
          <w:rFonts w:ascii="Palatino Linotype" w:hAnsi="Palatino Linotype"/>
        </w:rPr>
      </w:pPr>
      <w:r w:rsidRPr="00720C79">
        <w:rPr>
          <w:rFonts w:ascii="Palatino Linotype" w:hAnsi="Palatino Linotype" w:cs="Arial"/>
          <w:b/>
          <w:sz w:val="28"/>
          <w:szCs w:val="28"/>
        </w:rPr>
        <w:lastRenderedPageBreak/>
        <w:t>VIII.</w:t>
      </w:r>
      <w:r w:rsidRPr="00720C79">
        <w:rPr>
          <w:rFonts w:ascii="Palatino Linotype" w:hAnsi="Palatino Linotype" w:cs="Arial"/>
        </w:rPr>
        <w:t xml:space="preserve"> Una vez </w:t>
      </w:r>
      <w:r w:rsidRPr="00720C79">
        <w:rPr>
          <w:rFonts w:ascii="Palatino Linotype" w:hAnsi="Palatino Linotype" w:cs="Arial"/>
          <w:color w:val="000000" w:themeColor="text1"/>
        </w:rPr>
        <w:t>analizado</w:t>
      </w:r>
      <w:r w:rsidRPr="00720C79">
        <w:rPr>
          <w:rFonts w:ascii="Palatino Linotype" w:hAnsi="Palatino Linotype" w:cs="Arial"/>
        </w:rPr>
        <w:t xml:space="preserve"> el estado procesal que guardaba el expediente, en fecha </w:t>
      </w:r>
      <w:r w:rsidR="008433C3" w:rsidRPr="00720C79">
        <w:rPr>
          <w:rFonts w:ascii="Palatino Linotype" w:hAnsi="Palatino Linotype" w:cs="Arial"/>
        </w:rPr>
        <w:t>d</w:t>
      </w:r>
      <w:r w:rsidR="00D51D46" w:rsidRPr="00720C79">
        <w:rPr>
          <w:rFonts w:ascii="Palatino Linotype" w:hAnsi="Palatino Linotype" w:cs="Arial"/>
        </w:rPr>
        <w:t>oce</w:t>
      </w:r>
      <w:r w:rsidR="008433C3" w:rsidRPr="00720C79">
        <w:rPr>
          <w:rFonts w:ascii="Palatino Linotype" w:hAnsi="Palatino Linotype" w:cs="Arial"/>
        </w:rPr>
        <w:t xml:space="preserve"> de octubre</w:t>
      </w:r>
      <w:r w:rsidRPr="00720C79">
        <w:rPr>
          <w:rFonts w:ascii="Palatino Linotype" w:hAnsi="Palatino Linotype" w:cs="Arial"/>
        </w:rPr>
        <w:t xml:space="preserve"> de dos mil veintiuno, la Comisionada </w:t>
      </w:r>
      <w:r w:rsidRPr="00720C79">
        <w:rPr>
          <w:rFonts w:ascii="Palatino Linotype" w:hAnsi="Palatino Linotype" w:cs="Arial"/>
          <w:b/>
        </w:rPr>
        <w:t>SHARON CRISTINA MORALES MARTÍNEZ</w:t>
      </w:r>
      <w:r w:rsidRPr="00720C79">
        <w:rPr>
          <w:rFonts w:ascii="Palatino Linotype" w:hAnsi="Palatino Linotype" w:cs="Arial"/>
        </w:rPr>
        <w:t xml:space="preserve">, acordó el cierre de instrucción; así </w:t>
      </w:r>
      <w:r w:rsidRPr="00720C79">
        <w:rPr>
          <w:rFonts w:ascii="Palatino Linotype" w:hAnsi="Palatino Linotype" w:cs="Arial"/>
          <w:lang w:val="es-ES_tradnl"/>
        </w:rPr>
        <w:t>como,</w:t>
      </w:r>
      <w:r w:rsidRPr="00720C79">
        <w:rPr>
          <w:rFonts w:ascii="Palatino Linotype" w:hAnsi="Palatino Linotype" w:cs="Arial"/>
        </w:rPr>
        <w:t xml:space="preserve"> la remisión del mismo a efecto </w:t>
      </w:r>
      <w:r w:rsidRPr="00720C79">
        <w:rPr>
          <w:rFonts w:ascii="Palatino Linotype" w:hAnsi="Palatino Linotype" w:cs="Arial"/>
          <w:lang w:val="es-ES_tradnl"/>
        </w:rPr>
        <w:t>de</w:t>
      </w:r>
      <w:r w:rsidRPr="00720C7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720C79">
        <w:rPr>
          <w:rFonts w:ascii="Palatino Linotype" w:hAnsi="Palatino Linotype" w:cs="Arial"/>
          <w:color w:val="000000" w:themeColor="text1"/>
        </w:rPr>
        <w:t>; y,</w:t>
      </w:r>
    </w:p>
    <w:p w:rsidR="008D5420" w:rsidRPr="00720C79" w:rsidRDefault="008D5420" w:rsidP="008D542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20C79">
        <w:rPr>
          <w:rFonts w:ascii="Palatino Linotype" w:hAnsi="Palatino Linotype"/>
          <w:b/>
          <w:bCs/>
          <w:spacing w:val="60"/>
          <w:sz w:val="28"/>
        </w:rPr>
        <w:t>CONSIDERANDO</w:t>
      </w:r>
    </w:p>
    <w:p w:rsidR="008D5420" w:rsidRPr="00720C79" w:rsidRDefault="008D5420" w:rsidP="008D542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720C79">
        <w:rPr>
          <w:rFonts w:ascii="Palatino Linotype" w:hAnsi="Palatino Linotype"/>
          <w:b/>
          <w:sz w:val="28"/>
          <w:szCs w:val="28"/>
        </w:rPr>
        <w:t>PRIMERO</w:t>
      </w:r>
      <w:r w:rsidRPr="00720C79">
        <w:rPr>
          <w:rFonts w:ascii="Palatino Linotype" w:hAnsi="Palatino Linotype"/>
          <w:b/>
        </w:rPr>
        <w:t>. Competencia</w:t>
      </w:r>
      <w:r w:rsidRPr="00720C79">
        <w:rPr>
          <w:rFonts w:ascii="Palatino Linotype" w:hAnsi="Palatino Linotype"/>
        </w:rPr>
        <w:t>.</w:t>
      </w:r>
      <w:r w:rsidRPr="00720C79">
        <w:rPr>
          <w:rFonts w:ascii="Palatino Linotype" w:hAnsi="Palatino Linotype"/>
          <w:b/>
        </w:rPr>
        <w:t xml:space="preserve"> </w:t>
      </w:r>
      <w:r w:rsidRPr="00720C79">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8D5420" w:rsidRPr="00720C79" w:rsidRDefault="008D5420" w:rsidP="008D542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720C79">
        <w:rPr>
          <w:rFonts w:ascii="Palatino Linotype" w:hAnsi="Palatino Linotype"/>
        </w:rPr>
        <w:t>Aunado a lo anterior, este Órgano Garante estima pertinente realizar un pronunciamiento ya que cons</w:t>
      </w:r>
      <w:r w:rsidR="00374580" w:rsidRPr="00720C79">
        <w:rPr>
          <w:rFonts w:ascii="Palatino Linotype" w:hAnsi="Palatino Linotype"/>
        </w:rPr>
        <w:t>c</w:t>
      </w:r>
      <w:r w:rsidRPr="00720C79">
        <w:rPr>
          <w:rFonts w:ascii="Palatino Linotype" w:hAnsi="Palatino Linotype"/>
        </w:rPr>
        <w:t xml:space="preserve">ientes de la situación que se vive en la actualidad a fin de otorgarle a los ciudadanos herramientas ágiles y accesibles para el ejercicio de los </w:t>
      </w:r>
      <w:r w:rsidRPr="00720C79">
        <w:rPr>
          <w:rFonts w:ascii="Palatino Linotype" w:hAnsi="Palatino Linotype"/>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8D5420" w:rsidRPr="00720C79" w:rsidRDefault="008D5420" w:rsidP="008D542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720C79">
        <w:rPr>
          <w:rFonts w:ascii="Palatino Linotype" w:hAnsi="Palatino Linotype" w:cs="Arial"/>
          <w:b/>
          <w:sz w:val="28"/>
          <w:szCs w:val="28"/>
        </w:rPr>
        <w:t>SEGUNDO</w:t>
      </w:r>
      <w:r w:rsidRPr="00720C79">
        <w:rPr>
          <w:rFonts w:ascii="Palatino Linotype" w:hAnsi="Palatino Linotype" w:cs="Arial"/>
          <w:b/>
        </w:rPr>
        <w:t>. Interés.</w:t>
      </w:r>
      <w:r w:rsidRPr="00720C79">
        <w:rPr>
          <w:rFonts w:ascii="Palatino Linotype" w:hAnsi="Palatino Linotype" w:cs="Arial"/>
        </w:rPr>
        <w:t xml:space="preserve"> El </w:t>
      </w:r>
      <w:r w:rsidRPr="00720C79">
        <w:rPr>
          <w:rFonts w:ascii="Palatino Linotype" w:hAnsi="Palatino Linotype"/>
        </w:rPr>
        <w:t>recurso</w:t>
      </w:r>
      <w:r w:rsidRPr="00720C79">
        <w:rPr>
          <w:rFonts w:ascii="Palatino Linotype" w:hAnsi="Palatino Linotype" w:cs="Arial"/>
        </w:rPr>
        <w:t xml:space="preserve"> de revisión fue </w:t>
      </w:r>
      <w:r w:rsidRPr="00720C79">
        <w:rPr>
          <w:rFonts w:ascii="Palatino Linotype" w:hAnsi="Palatino Linotype"/>
        </w:rPr>
        <w:t>interpuesto</w:t>
      </w:r>
      <w:r w:rsidRPr="00720C79">
        <w:rPr>
          <w:rFonts w:ascii="Palatino Linotype" w:hAnsi="Palatino Linotype" w:cs="Arial"/>
        </w:rPr>
        <w:t xml:space="preserve"> por parte legítima en atención a que fue </w:t>
      </w:r>
      <w:r w:rsidRPr="00720C79">
        <w:rPr>
          <w:rFonts w:ascii="Palatino Linotype" w:hAnsi="Palatino Linotype"/>
        </w:rPr>
        <w:t>presentado</w:t>
      </w:r>
      <w:r w:rsidRPr="00720C79">
        <w:rPr>
          <w:rFonts w:ascii="Palatino Linotype" w:hAnsi="Palatino Linotype" w:cs="Arial"/>
        </w:rPr>
        <w:t xml:space="preserve"> por </w:t>
      </w:r>
      <w:r w:rsidRPr="00720C79">
        <w:rPr>
          <w:rFonts w:ascii="Palatino Linotype" w:hAnsi="Palatino Linotype" w:cs="Arial"/>
          <w:b/>
        </w:rPr>
        <w:t>EL RECURRENTE</w:t>
      </w:r>
      <w:r w:rsidRPr="00720C79">
        <w:rPr>
          <w:rFonts w:ascii="Palatino Linotype" w:hAnsi="Palatino Linotype" w:cs="Arial"/>
          <w:snapToGrid w:val="0"/>
        </w:rPr>
        <w:t xml:space="preserve">, </w:t>
      </w:r>
      <w:r w:rsidRPr="00720C79">
        <w:rPr>
          <w:rFonts w:ascii="Palatino Linotype" w:hAnsi="Palatino Linotype" w:cs="Arial"/>
        </w:rPr>
        <w:t>quien</w:t>
      </w:r>
      <w:r w:rsidRPr="00720C79">
        <w:rPr>
          <w:rFonts w:ascii="Palatino Linotype" w:hAnsi="Palatino Linotype" w:cs="Arial"/>
          <w:snapToGrid w:val="0"/>
        </w:rPr>
        <w:t xml:space="preserve"> </w:t>
      </w:r>
      <w:r w:rsidRPr="00720C79">
        <w:rPr>
          <w:rFonts w:ascii="Palatino Linotype" w:hAnsi="Palatino Linotype"/>
        </w:rPr>
        <w:t>formuló</w:t>
      </w:r>
      <w:r w:rsidRPr="00720C79">
        <w:rPr>
          <w:rFonts w:ascii="Palatino Linotype" w:hAnsi="Palatino Linotype" w:cs="Arial"/>
          <w:snapToGrid w:val="0"/>
        </w:rPr>
        <w:t xml:space="preserve"> la </w:t>
      </w:r>
      <w:r w:rsidRPr="00720C79">
        <w:rPr>
          <w:rFonts w:ascii="Palatino Linotype" w:hAnsi="Palatino Linotype" w:cs="Arial"/>
        </w:rPr>
        <w:t>solicitud</w:t>
      </w:r>
      <w:r w:rsidRPr="00720C79">
        <w:rPr>
          <w:rFonts w:ascii="Palatino Linotype" w:hAnsi="Palatino Linotype" w:cs="Arial"/>
          <w:snapToGrid w:val="0"/>
        </w:rPr>
        <w:t xml:space="preserve"> de información pública.</w:t>
      </w:r>
    </w:p>
    <w:p w:rsidR="004149A2" w:rsidRPr="00720C79" w:rsidRDefault="004149A2" w:rsidP="004149A2">
      <w:pPr>
        <w:pStyle w:val="Prrafodelista"/>
        <w:widowControl w:val="0"/>
        <w:tabs>
          <w:tab w:val="left" w:pos="1701"/>
        </w:tabs>
        <w:suppressAutoHyphens/>
        <w:spacing w:before="200" w:after="120" w:line="360" w:lineRule="auto"/>
        <w:ind w:left="0"/>
        <w:jc w:val="both"/>
        <w:rPr>
          <w:rFonts w:ascii="Palatino Linotype" w:hAnsi="Palatino Linotype" w:cs="Arial"/>
        </w:rPr>
      </w:pPr>
      <w:r w:rsidRPr="00720C79">
        <w:rPr>
          <w:rFonts w:ascii="Palatino Linotype" w:hAnsi="Palatino Linotype" w:cs="Arial"/>
          <w:b/>
          <w:sz w:val="28"/>
          <w:szCs w:val="28"/>
        </w:rPr>
        <w:t>TERCERO</w:t>
      </w:r>
      <w:r w:rsidRPr="00720C79">
        <w:rPr>
          <w:rFonts w:ascii="Palatino Linotype" w:hAnsi="Palatino Linotype" w:cs="Arial"/>
          <w:b/>
        </w:rPr>
        <w:t xml:space="preserve">. Oportunidad. </w:t>
      </w:r>
      <w:r w:rsidRPr="00720C79">
        <w:rPr>
          <w:rFonts w:ascii="Palatino Linotype" w:hAnsi="Palatino Linotype" w:cs="Arial"/>
        </w:rPr>
        <w:t xml:space="preserve">Es de precisar que la Ley de Transparencia y Acceso a la Información Pública </w:t>
      </w:r>
      <w:r w:rsidRPr="00720C79">
        <w:rPr>
          <w:rFonts w:ascii="Palatino Linotype" w:hAnsi="Palatino Linotype"/>
        </w:rPr>
        <w:t>del</w:t>
      </w:r>
      <w:r w:rsidRPr="00720C79">
        <w:rPr>
          <w:rFonts w:ascii="Palatino Linotype" w:hAnsi="Palatino Linotype" w:cs="Arial"/>
        </w:rPr>
        <w:t xml:space="preserve"> Estado de México y </w:t>
      </w:r>
      <w:r w:rsidRPr="00720C79">
        <w:rPr>
          <w:rFonts w:ascii="Palatino Linotype" w:hAnsi="Palatino Linotype"/>
        </w:rPr>
        <w:t>Municipios</w:t>
      </w:r>
      <w:r w:rsidRPr="00720C79">
        <w:rPr>
          <w:rFonts w:ascii="Palatino Linotype" w:hAnsi="Palatino Linotype" w:cs="Arial"/>
        </w:rPr>
        <w:t>, describe el mecanismo de procedencia de los recursos de revisión, en ese sentido en su artículo 163 se indica lo siguiente:</w:t>
      </w:r>
    </w:p>
    <w:p w:rsidR="004149A2" w:rsidRPr="00720C79" w:rsidRDefault="004149A2" w:rsidP="004149A2">
      <w:pPr>
        <w:spacing w:before="60" w:after="120"/>
        <w:ind w:left="709" w:right="709"/>
        <w:jc w:val="both"/>
        <w:rPr>
          <w:rFonts w:ascii="Palatino Linotype" w:hAnsi="Palatino Linotype" w:cs="Arial"/>
          <w:i/>
          <w:sz w:val="22"/>
          <w:szCs w:val="22"/>
        </w:rPr>
      </w:pPr>
      <w:r w:rsidRPr="00720C79">
        <w:rPr>
          <w:rFonts w:ascii="Palatino Linotype" w:hAnsi="Palatino Linotype" w:cs="Arial"/>
          <w:sz w:val="22"/>
          <w:szCs w:val="22"/>
        </w:rPr>
        <w:t>“</w:t>
      </w:r>
      <w:r w:rsidRPr="00720C79">
        <w:rPr>
          <w:rFonts w:ascii="Palatino Linotype" w:hAnsi="Palatino Linotype" w:cs="Arial"/>
          <w:b/>
          <w:i/>
          <w:sz w:val="22"/>
          <w:szCs w:val="22"/>
        </w:rPr>
        <w:t xml:space="preserve">Artículo 163. La Unidad de Transparencia deberá notificar la respuesta a la solicitud al interesado en el menor tiempo posible, </w:t>
      </w:r>
      <w:r w:rsidRPr="00720C79">
        <w:rPr>
          <w:rFonts w:ascii="Palatino Linotype" w:hAnsi="Palatino Linotype" w:cs="Arial"/>
          <w:b/>
          <w:i/>
          <w:sz w:val="22"/>
          <w:szCs w:val="22"/>
          <w:u w:val="single"/>
        </w:rPr>
        <w:t>que no podrá exceder de quince días hábiles</w:t>
      </w:r>
      <w:r w:rsidRPr="00720C79">
        <w:rPr>
          <w:rFonts w:ascii="Palatino Linotype" w:hAnsi="Palatino Linotype" w:cs="Arial"/>
          <w:i/>
          <w:sz w:val="22"/>
          <w:szCs w:val="22"/>
        </w:rPr>
        <w:t>, contados a partir del día siguiente a la presentación de aquélla.</w:t>
      </w:r>
    </w:p>
    <w:p w:rsidR="004149A2" w:rsidRPr="00720C79" w:rsidRDefault="004149A2" w:rsidP="004149A2">
      <w:pPr>
        <w:spacing w:before="120" w:after="120"/>
        <w:ind w:left="709" w:right="709"/>
        <w:jc w:val="both"/>
        <w:rPr>
          <w:rFonts w:ascii="Palatino Linotype" w:hAnsi="Palatino Linotype" w:cs="Arial"/>
          <w:i/>
          <w:sz w:val="22"/>
          <w:szCs w:val="22"/>
        </w:rPr>
      </w:pPr>
      <w:r w:rsidRPr="00720C79">
        <w:rPr>
          <w:rFonts w:ascii="Palatino Linotype" w:hAnsi="Palatino Linotype" w:cs="Arial"/>
          <w:i/>
          <w:sz w:val="22"/>
          <w:szCs w:val="22"/>
          <w:lang w:eastAsia="es-MX"/>
        </w:rPr>
        <w:t>Excepcionalmente</w:t>
      </w:r>
      <w:r w:rsidRPr="00720C79">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4149A2" w:rsidRPr="00720C79" w:rsidRDefault="004149A2" w:rsidP="004149A2">
      <w:pPr>
        <w:spacing w:before="120" w:after="120"/>
        <w:ind w:left="709" w:right="709"/>
        <w:jc w:val="both"/>
        <w:rPr>
          <w:rFonts w:ascii="Palatino Linotype" w:hAnsi="Palatino Linotype" w:cs="Arial"/>
          <w:sz w:val="22"/>
          <w:szCs w:val="22"/>
          <w:lang w:eastAsia="es-MX"/>
        </w:rPr>
      </w:pPr>
      <w:r w:rsidRPr="00720C79">
        <w:rPr>
          <w:rFonts w:ascii="Palatino Linotype" w:hAnsi="Palatino Linotype" w:cs="Arial"/>
          <w:sz w:val="22"/>
          <w:szCs w:val="22"/>
          <w:lang w:eastAsia="es-MX"/>
        </w:rPr>
        <w:t>(Énfasis añadido)</w:t>
      </w:r>
    </w:p>
    <w:p w:rsidR="004149A2" w:rsidRPr="00720C79" w:rsidRDefault="004149A2" w:rsidP="004149A2">
      <w:pPr>
        <w:pStyle w:val="Prrafodelista"/>
        <w:widowControl w:val="0"/>
        <w:spacing w:before="200" w:after="200" w:line="360" w:lineRule="auto"/>
        <w:ind w:left="0"/>
        <w:jc w:val="both"/>
        <w:rPr>
          <w:rFonts w:ascii="Palatino Linotype" w:hAnsi="Palatino Linotype" w:cs="Arial"/>
        </w:rPr>
      </w:pPr>
      <w:r w:rsidRPr="00720C79">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4149A2" w:rsidRPr="00720C79" w:rsidRDefault="004149A2" w:rsidP="004149A2">
      <w:pPr>
        <w:pStyle w:val="Prrafodelista"/>
        <w:widowControl w:val="0"/>
        <w:spacing w:before="200" w:after="200" w:line="360" w:lineRule="auto"/>
        <w:ind w:left="0"/>
        <w:jc w:val="both"/>
        <w:rPr>
          <w:rFonts w:ascii="Palatino Linotype" w:hAnsi="Palatino Linotype" w:cs="Arial"/>
        </w:rPr>
      </w:pPr>
      <w:r w:rsidRPr="00720C79">
        <w:rPr>
          <w:rFonts w:ascii="Palatino Linotype" w:hAnsi="Palatino Linotype" w:cs="Arial"/>
        </w:rPr>
        <w:lastRenderedPageBreak/>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4149A2" w:rsidRPr="00720C79" w:rsidRDefault="004149A2" w:rsidP="004149A2">
      <w:pPr>
        <w:pStyle w:val="Prrafodelista"/>
        <w:widowControl w:val="0"/>
        <w:spacing w:before="200" w:after="200" w:line="360" w:lineRule="auto"/>
        <w:ind w:left="0"/>
        <w:jc w:val="both"/>
        <w:rPr>
          <w:rFonts w:ascii="Palatino Linotype" w:hAnsi="Palatino Linotype" w:cs="Arial"/>
        </w:rPr>
      </w:pPr>
      <w:r w:rsidRPr="00720C79">
        <w:rPr>
          <w:rFonts w:ascii="Palatino Linotype" w:hAnsi="Palatino Linotype" w:cs="Arial"/>
        </w:rPr>
        <w:t xml:space="preserve">Derivado de lo anterior, se constituye la figura jurídica de la </w:t>
      </w:r>
      <w:r w:rsidRPr="00720C79">
        <w:rPr>
          <w:rFonts w:ascii="Palatino Linotype" w:hAnsi="Palatino Linotype" w:cs="Arial"/>
          <w:b/>
        </w:rPr>
        <w:t>NEGATIVA FICTA</w:t>
      </w:r>
      <w:r w:rsidRPr="00720C79">
        <w:rPr>
          <w:rFonts w:ascii="Palatino Linotype" w:hAnsi="Palatino Linotype" w:cs="Arial"/>
        </w:rPr>
        <w:t>, cuya esencia consiste en atribuir un efecto negativo al silencio de la autoridad administrativa frente a las instancias y solicitudes que hagan los particulares.</w:t>
      </w:r>
    </w:p>
    <w:p w:rsidR="004149A2" w:rsidRPr="00720C79" w:rsidRDefault="004149A2" w:rsidP="004149A2">
      <w:pPr>
        <w:pStyle w:val="Prrafodelista"/>
        <w:widowControl w:val="0"/>
        <w:spacing w:before="200" w:after="200" w:line="360" w:lineRule="auto"/>
        <w:ind w:left="0"/>
        <w:jc w:val="both"/>
        <w:rPr>
          <w:rFonts w:ascii="Palatino Linotype" w:hAnsi="Palatino Linotype" w:cs="Arial"/>
        </w:rPr>
      </w:pPr>
      <w:r w:rsidRPr="00720C79">
        <w:rPr>
          <w:rFonts w:ascii="Palatino Linotype" w:hAnsi="Palatino Linotype" w:cs="Arial"/>
        </w:rPr>
        <w:t>Por su parte el artículo 178 de la Ley de Transparencia y Acceso a la Información Pública del Estado de México y Municipios, establece:</w:t>
      </w:r>
    </w:p>
    <w:p w:rsidR="004149A2" w:rsidRPr="00720C79" w:rsidRDefault="004149A2" w:rsidP="004149A2">
      <w:pPr>
        <w:spacing w:before="120" w:after="120"/>
        <w:ind w:left="709" w:right="709"/>
        <w:jc w:val="both"/>
        <w:rPr>
          <w:rFonts w:ascii="Palatino Linotype" w:hAnsi="Palatino Linotype" w:cs="Arial"/>
          <w:i/>
          <w:sz w:val="22"/>
          <w:szCs w:val="22"/>
        </w:rPr>
      </w:pPr>
      <w:r w:rsidRPr="00720C79">
        <w:rPr>
          <w:rFonts w:ascii="Palatino Linotype" w:hAnsi="Palatino Linotype" w:cs="Arial"/>
          <w:i/>
          <w:sz w:val="22"/>
          <w:szCs w:val="22"/>
        </w:rPr>
        <w:t>“</w:t>
      </w:r>
      <w:r w:rsidRPr="00720C79">
        <w:rPr>
          <w:rFonts w:ascii="Palatino Linotype" w:hAnsi="Palatino Linotype" w:cs="Arial"/>
          <w:b/>
          <w:i/>
          <w:sz w:val="22"/>
          <w:szCs w:val="22"/>
        </w:rPr>
        <w:t xml:space="preserve">Artículo 178. </w:t>
      </w:r>
      <w:r w:rsidRPr="00720C79">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49A2" w:rsidRPr="00720C79" w:rsidRDefault="004149A2" w:rsidP="004149A2">
      <w:pPr>
        <w:spacing w:before="120" w:after="120"/>
        <w:ind w:left="709" w:right="709"/>
        <w:jc w:val="both"/>
        <w:rPr>
          <w:rFonts w:ascii="Palatino Linotype" w:hAnsi="Palatino Linotype" w:cs="Arial"/>
          <w:i/>
          <w:sz w:val="22"/>
          <w:szCs w:val="22"/>
        </w:rPr>
      </w:pPr>
      <w:r w:rsidRPr="00720C79">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720C79">
        <w:rPr>
          <w:rFonts w:ascii="Palatino Linotype" w:hAnsi="Palatino Linotype" w:cs="Arial"/>
          <w:i/>
          <w:sz w:val="22"/>
          <w:szCs w:val="22"/>
        </w:rPr>
        <w:t>, acompañado con el documento que pruebe la fecha en que presentó la solicitud.</w:t>
      </w:r>
    </w:p>
    <w:p w:rsidR="004149A2" w:rsidRPr="00720C79" w:rsidRDefault="004149A2" w:rsidP="004149A2">
      <w:pPr>
        <w:spacing w:before="120" w:after="120"/>
        <w:ind w:left="709" w:right="709"/>
        <w:jc w:val="both"/>
        <w:rPr>
          <w:rFonts w:ascii="Palatino Linotype" w:hAnsi="Palatino Linotype" w:cs="Arial"/>
          <w:i/>
          <w:sz w:val="22"/>
          <w:szCs w:val="22"/>
        </w:rPr>
      </w:pPr>
      <w:r w:rsidRPr="00720C7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4149A2" w:rsidRPr="00720C79" w:rsidRDefault="004149A2" w:rsidP="004149A2">
      <w:pPr>
        <w:spacing w:before="120" w:after="120"/>
        <w:ind w:left="709" w:right="709"/>
        <w:jc w:val="both"/>
        <w:rPr>
          <w:rFonts w:ascii="Palatino Linotype" w:hAnsi="Palatino Linotype" w:cs="Arial"/>
          <w:i/>
          <w:sz w:val="22"/>
          <w:szCs w:val="22"/>
        </w:rPr>
      </w:pPr>
      <w:r w:rsidRPr="00720C79">
        <w:rPr>
          <w:rFonts w:ascii="Palatino Linotype" w:hAnsi="Palatino Linotype" w:cs="Arial"/>
          <w:i/>
          <w:sz w:val="22"/>
          <w:szCs w:val="22"/>
          <w:lang w:eastAsia="es-MX"/>
        </w:rPr>
        <w:t>(Énfasis añadido)</w:t>
      </w:r>
    </w:p>
    <w:p w:rsidR="004149A2" w:rsidRPr="00720C79" w:rsidRDefault="004149A2" w:rsidP="004149A2">
      <w:pPr>
        <w:pStyle w:val="Prrafodelista"/>
        <w:widowControl w:val="0"/>
        <w:spacing w:before="200" w:after="200" w:line="360" w:lineRule="auto"/>
        <w:ind w:left="0"/>
        <w:jc w:val="both"/>
        <w:rPr>
          <w:rFonts w:ascii="Palatino Linotype" w:hAnsi="Palatino Linotype" w:cs="Arial"/>
        </w:rPr>
      </w:pPr>
      <w:r w:rsidRPr="00720C79">
        <w:rPr>
          <w:rFonts w:ascii="Palatino Linotype" w:hAnsi="Palatino Linotype" w:cs="Arial"/>
        </w:rPr>
        <w:t xml:space="preserve">De lo anterior, se advierte que si los recursos de revisión se han de interponer dentro del plazo de quince días hábiles, contados a partir del día siguiente al de aquel, en que el particular tuvo conocimiento de la resolución respectiva; sin embargo, tratándose de una negativa ficta, evidentemente no existió respuesta a cada una de las solicitudes de información por parte del </w:t>
      </w:r>
      <w:r w:rsidRPr="00720C79">
        <w:rPr>
          <w:rFonts w:ascii="Palatino Linotype" w:hAnsi="Palatino Linotype" w:cs="Arial"/>
          <w:b/>
        </w:rPr>
        <w:t>SUJETO OBLIGADO</w:t>
      </w:r>
      <w:r w:rsidRPr="00720C79">
        <w:rPr>
          <w:rFonts w:ascii="Palatino Linotype" w:hAnsi="Palatino Linotype" w:cs="Arial"/>
        </w:rPr>
        <w:t xml:space="preserve">, a partir de la cual pudiera </w:t>
      </w:r>
      <w:r w:rsidRPr="00720C79">
        <w:rPr>
          <w:rFonts w:ascii="Palatino Linotype" w:hAnsi="Palatino Linotype" w:cs="Arial"/>
        </w:rPr>
        <w:lastRenderedPageBreak/>
        <w:t xml:space="preserve">computarse dicho plazo, por tal motivo es pertinente establecer que no existe plazo específico para la interposición de los recursos de revisión, y este puede ser presentado </w:t>
      </w:r>
      <w:r w:rsidRPr="00720C79">
        <w:rPr>
          <w:rFonts w:ascii="Palatino Linotype" w:hAnsi="Palatino Linotype" w:cs="Arial"/>
          <w:b/>
          <w:u w:val="single"/>
        </w:rPr>
        <w:t>en cualquier momento</w:t>
      </w:r>
      <w:r w:rsidRPr="00720C79">
        <w:rPr>
          <w:rFonts w:ascii="Palatino Linotype" w:hAnsi="Palatino Linotype" w:cs="Arial"/>
        </w:rPr>
        <w:t>. Por lo que la interposición de los presentes recursos de revisión resulta oportuna.</w:t>
      </w:r>
    </w:p>
    <w:p w:rsidR="004149A2" w:rsidRPr="00720C79" w:rsidRDefault="008D5420" w:rsidP="004149A2">
      <w:pPr>
        <w:pStyle w:val="Prrafodelista"/>
        <w:spacing w:line="360" w:lineRule="auto"/>
        <w:ind w:left="0"/>
        <w:contextualSpacing/>
        <w:jc w:val="both"/>
        <w:rPr>
          <w:rFonts w:ascii="Palatino Linotype" w:hAnsi="Palatino Linotype"/>
        </w:rPr>
      </w:pPr>
      <w:r w:rsidRPr="00720C79">
        <w:rPr>
          <w:rFonts w:ascii="Palatino Linotype" w:hAnsi="Palatino Linotype" w:cs="Arial"/>
          <w:b/>
          <w:sz w:val="28"/>
          <w:szCs w:val="28"/>
          <w:lang w:val="es-ES"/>
        </w:rPr>
        <w:t>CUARTO</w:t>
      </w:r>
      <w:r w:rsidRPr="00720C79">
        <w:rPr>
          <w:rFonts w:ascii="Palatino Linotype" w:hAnsi="Palatino Linotype" w:cs="Arial"/>
          <w:b/>
          <w:lang w:val="es-ES"/>
        </w:rPr>
        <w:t xml:space="preserve">. </w:t>
      </w:r>
      <w:proofErr w:type="spellStart"/>
      <w:r w:rsidRPr="00720C79">
        <w:rPr>
          <w:rFonts w:ascii="Palatino Linotype" w:hAnsi="Palatino Linotype" w:cs="Arial"/>
          <w:b/>
          <w:lang w:val="es-ES"/>
        </w:rPr>
        <w:t>Procedibilidad</w:t>
      </w:r>
      <w:proofErr w:type="spellEnd"/>
      <w:r w:rsidRPr="00720C79">
        <w:rPr>
          <w:rFonts w:ascii="Palatino Linotype" w:hAnsi="Palatino Linotype" w:cs="Arial"/>
          <w:b/>
          <w:lang w:val="es-ES"/>
        </w:rPr>
        <w:t xml:space="preserve">. </w:t>
      </w:r>
      <w:r w:rsidR="004149A2" w:rsidRPr="00720C79">
        <w:rPr>
          <w:rFonts w:ascii="Palatino Linotype" w:hAnsi="Palatino Linotype" w:cs="Arial"/>
        </w:rPr>
        <w:t xml:space="preserve">Del análisis efectuado, se advierte que resulta procedente la interposición del recurso y se concluye la acreditación </w:t>
      </w:r>
      <w:r w:rsidR="004149A2" w:rsidRPr="00720C79">
        <w:rPr>
          <w:rFonts w:ascii="Palatino Linotype" w:hAnsi="Palatino Linotype" w:cs="Arial"/>
          <w:snapToGrid w:val="0"/>
        </w:rPr>
        <w:t>plena</w:t>
      </w:r>
      <w:r w:rsidR="004149A2" w:rsidRPr="00720C79">
        <w:rPr>
          <w:rFonts w:ascii="Palatino Linotype" w:hAnsi="Palatino Linotype" w:cs="Arial"/>
        </w:rPr>
        <w:t xml:space="preserve"> de todos y cada uno de los elementos formales exigidos por el artículo 180 de la Ley de Transparencia y Acceso a la Información</w:t>
      </w:r>
      <w:r w:rsidR="004149A2" w:rsidRPr="00720C79">
        <w:rPr>
          <w:rFonts w:ascii="Palatino Linotype" w:hAnsi="Palatino Linotype"/>
        </w:rPr>
        <w:t xml:space="preserve"> Pública del Estado de México y Municipios, en atención a que fue presentado mediante el formato visible en </w:t>
      </w:r>
      <w:r w:rsidR="004149A2" w:rsidRPr="00720C79">
        <w:rPr>
          <w:rFonts w:ascii="Palatino Linotype" w:hAnsi="Palatino Linotype"/>
          <w:b/>
        </w:rPr>
        <w:t>EL SAIMEX</w:t>
      </w:r>
      <w:r w:rsidR="004149A2" w:rsidRPr="00720C79">
        <w:rPr>
          <w:rFonts w:ascii="Palatino Linotype" w:hAnsi="Palatino Linotype"/>
        </w:rPr>
        <w:t>.</w:t>
      </w:r>
    </w:p>
    <w:p w:rsidR="00431F5A" w:rsidRPr="00720C79" w:rsidRDefault="00431F5A" w:rsidP="004149A2">
      <w:pPr>
        <w:pStyle w:val="Prrafodelista"/>
        <w:spacing w:line="360" w:lineRule="auto"/>
        <w:ind w:left="0"/>
        <w:contextualSpacing/>
        <w:jc w:val="both"/>
        <w:rPr>
          <w:rFonts w:ascii="Palatino Linotype" w:hAnsi="Palatino Linotype"/>
        </w:rPr>
      </w:pPr>
    </w:p>
    <w:p w:rsidR="00520A61" w:rsidRPr="00720C79" w:rsidRDefault="00520A61" w:rsidP="00520A61">
      <w:pPr>
        <w:spacing w:line="360" w:lineRule="auto"/>
        <w:jc w:val="both"/>
        <w:textAlignment w:val="baseline"/>
        <w:rPr>
          <w:rFonts w:ascii="Palatino Linotype" w:hAnsi="Palatino Linotype" w:cs="Arial"/>
          <w:color w:val="000000" w:themeColor="text1"/>
          <w:lang w:val="es-ES" w:eastAsia="es-MX"/>
        </w:rPr>
      </w:pPr>
      <w:r w:rsidRPr="00720C79">
        <w:rPr>
          <w:rFonts w:ascii="Palatino Linotype" w:hAnsi="Palatino Linotype"/>
          <w:b/>
          <w:color w:val="000000" w:themeColor="text1"/>
          <w:sz w:val="28"/>
          <w:lang w:eastAsia="es-MX"/>
        </w:rPr>
        <w:t>QUINTO</w:t>
      </w:r>
      <w:r w:rsidRPr="00720C79">
        <w:rPr>
          <w:rFonts w:ascii="Palatino Linotype" w:hAnsi="Palatino Linotype" w:cs="Arial"/>
          <w:b/>
          <w:color w:val="000000" w:themeColor="text1"/>
          <w:lang w:eastAsia="es-MX"/>
        </w:rPr>
        <w:t xml:space="preserve">. </w:t>
      </w:r>
      <w:r w:rsidRPr="00720C79">
        <w:rPr>
          <w:rFonts w:ascii="Palatino Linotype" w:hAnsi="Palatino Linotype" w:cs="Arial"/>
          <w:b/>
          <w:color w:val="000000" w:themeColor="text1"/>
          <w:lang w:val="es-ES" w:eastAsia="es-MX"/>
        </w:rPr>
        <w:t>Estudio y resolución del asunto.</w:t>
      </w:r>
      <w:r w:rsidRPr="00720C79">
        <w:rPr>
          <w:rFonts w:ascii="Palatino Linotype" w:hAnsi="Palatino Linotype" w:cs="Arial"/>
          <w:color w:val="000000" w:themeColor="text1"/>
          <w:lang w:val="es-ES" w:eastAsia="es-MX"/>
        </w:rPr>
        <w:t xml:space="preserve"> Del análisis efectuado, se advierte que el presente recurso de revisión es procedente, pues se actualiza la hipótesis prevista en la fracción VII, del artículo 179 de la Ley de la materia, el cual a la letra dice:</w:t>
      </w:r>
    </w:p>
    <w:p w:rsidR="00520A61" w:rsidRPr="00720C79" w:rsidRDefault="00520A61" w:rsidP="00520A61">
      <w:pPr>
        <w:ind w:left="851" w:right="901"/>
        <w:jc w:val="both"/>
        <w:rPr>
          <w:rFonts w:ascii="Palatino Linotype" w:hAnsi="Palatino Linotype" w:cs="Arial"/>
          <w:i/>
          <w:color w:val="000000" w:themeColor="text1"/>
          <w:sz w:val="22"/>
          <w:szCs w:val="22"/>
          <w:lang w:val="es-ES"/>
        </w:rPr>
      </w:pPr>
      <w:r w:rsidRPr="00720C79">
        <w:rPr>
          <w:rFonts w:ascii="Palatino Linotype" w:hAnsi="Palatino Linotype" w:cs="Arial"/>
          <w:i/>
          <w:color w:val="000000" w:themeColor="text1"/>
          <w:sz w:val="22"/>
          <w:szCs w:val="22"/>
          <w:lang w:val="es-ES"/>
        </w:rPr>
        <w:t>“</w:t>
      </w:r>
      <w:r w:rsidRPr="00720C79">
        <w:rPr>
          <w:rFonts w:ascii="Palatino Linotype" w:hAnsi="Palatino Linotype" w:cs="Arial"/>
          <w:b/>
          <w:i/>
          <w:color w:val="000000" w:themeColor="text1"/>
          <w:sz w:val="22"/>
          <w:szCs w:val="22"/>
          <w:lang w:val="es-ES"/>
        </w:rPr>
        <w:t>Artículo 179.</w:t>
      </w:r>
      <w:r w:rsidRPr="00720C79">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520A61" w:rsidRPr="00720C79" w:rsidRDefault="00520A61" w:rsidP="00520A61">
      <w:pPr>
        <w:ind w:left="851" w:right="901"/>
        <w:jc w:val="both"/>
        <w:rPr>
          <w:rFonts w:ascii="Palatino Linotype" w:hAnsi="Palatino Linotype" w:cs="Arial"/>
          <w:i/>
          <w:color w:val="000000" w:themeColor="text1"/>
          <w:sz w:val="22"/>
          <w:szCs w:val="22"/>
          <w:lang w:val="es-ES"/>
        </w:rPr>
      </w:pPr>
      <w:r w:rsidRPr="00720C79">
        <w:rPr>
          <w:rFonts w:ascii="Palatino Linotype" w:hAnsi="Palatino Linotype" w:cs="Arial"/>
          <w:i/>
          <w:color w:val="000000" w:themeColor="text1"/>
          <w:sz w:val="22"/>
          <w:szCs w:val="22"/>
          <w:lang w:val="es-ES"/>
        </w:rPr>
        <w:t>…</w:t>
      </w:r>
    </w:p>
    <w:p w:rsidR="00520A61" w:rsidRPr="00720C79" w:rsidRDefault="00520A61" w:rsidP="00520A61">
      <w:pPr>
        <w:ind w:left="851" w:right="901"/>
        <w:jc w:val="both"/>
        <w:rPr>
          <w:rFonts w:ascii="Palatino Linotype" w:hAnsi="Palatino Linotype" w:cs="Arial"/>
          <w:i/>
          <w:color w:val="000000" w:themeColor="text1"/>
          <w:sz w:val="22"/>
          <w:szCs w:val="22"/>
          <w:lang w:val="es-ES"/>
        </w:rPr>
      </w:pPr>
      <w:r w:rsidRPr="00720C79">
        <w:rPr>
          <w:rFonts w:ascii="Palatino Linotype" w:hAnsi="Palatino Linotype" w:cs="Arial"/>
          <w:b/>
          <w:i/>
          <w:color w:val="000000" w:themeColor="text1"/>
          <w:sz w:val="22"/>
          <w:szCs w:val="22"/>
          <w:lang w:val="es-ES"/>
        </w:rPr>
        <w:t>VII. La falta de respuesta a una solicitud de acceso a la información</w:t>
      </w:r>
      <w:r w:rsidRPr="00720C79">
        <w:rPr>
          <w:rFonts w:ascii="Palatino Linotype" w:hAnsi="Palatino Linotype" w:cs="Arial"/>
          <w:i/>
          <w:color w:val="000000" w:themeColor="text1"/>
          <w:sz w:val="22"/>
          <w:szCs w:val="22"/>
          <w:lang w:val="es-ES"/>
        </w:rPr>
        <w:t>;</w:t>
      </w:r>
    </w:p>
    <w:p w:rsidR="00520A61" w:rsidRPr="00720C79" w:rsidRDefault="00520A61" w:rsidP="00520A61">
      <w:pPr>
        <w:ind w:left="851" w:right="901"/>
        <w:jc w:val="both"/>
        <w:rPr>
          <w:rFonts w:ascii="Palatino Linotype" w:hAnsi="Palatino Linotype" w:cs="Arial"/>
          <w:b/>
          <w:i/>
          <w:color w:val="000000" w:themeColor="text1"/>
          <w:sz w:val="22"/>
          <w:szCs w:val="22"/>
          <w:lang w:val="es-ES"/>
        </w:rPr>
      </w:pPr>
      <w:r w:rsidRPr="00720C79">
        <w:rPr>
          <w:rFonts w:ascii="Palatino Linotype" w:hAnsi="Palatino Linotype" w:cs="Arial"/>
          <w:b/>
          <w:i/>
          <w:color w:val="000000" w:themeColor="text1"/>
          <w:sz w:val="22"/>
          <w:szCs w:val="22"/>
          <w:lang w:val="es-ES"/>
        </w:rPr>
        <w:t>…”</w:t>
      </w:r>
    </w:p>
    <w:p w:rsidR="00520A61" w:rsidRPr="00720C79" w:rsidRDefault="00520A61" w:rsidP="00520A61">
      <w:pPr>
        <w:ind w:left="851" w:right="901"/>
        <w:jc w:val="both"/>
        <w:rPr>
          <w:rFonts w:ascii="Palatino Linotype" w:hAnsi="Palatino Linotype" w:cs="Arial"/>
          <w:i/>
          <w:color w:val="000000" w:themeColor="text1"/>
          <w:sz w:val="22"/>
          <w:szCs w:val="22"/>
          <w:lang w:val="es-ES"/>
        </w:rPr>
      </w:pPr>
      <w:r w:rsidRPr="00720C79">
        <w:rPr>
          <w:rFonts w:ascii="Palatino Linotype" w:hAnsi="Palatino Linotype" w:cs="Arial"/>
          <w:i/>
          <w:color w:val="000000" w:themeColor="text1"/>
          <w:sz w:val="22"/>
          <w:szCs w:val="22"/>
          <w:lang w:val="es-ES"/>
        </w:rPr>
        <w:t>(Énfasis añadido)</w:t>
      </w:r>
    </w:p>
    <w:p w:rsidR="00520A61" w:rsidRPr="00720C79" w:rsidRDefault="00520A61" w:rsidP="00520A61">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rPr>
      </w:pPr>
      <w:r w:rsidRPr="00720C79">
        <w:rPr>
          <w:rFonts w:ascii="Palatino Linotype" w:hAnsi="Palatino Linotype" w:cs="Arial"/>
          <w:color w:val="000000" w:themeColor="text1"/>
          <w:lang w:val="es-ES"/>
        </w:rPr>
        <w:t xml:space="preserve">El precepto legal citado, establece como supuesto de procedencia del recurso de revisión, en aquellos casos en que no se dé respuesta a lo solicitado; por lo que, en el presente caso, se actualiza dicha causal, ya que </w:t>
      </w:r>
      <w:r w:rsidRPr="00720C79">
        <w:rPr>
          <w:rFonts w:ascii="Palatino Linotype" w:hAnsi="Palatino Linotype" w:cs="Arial"/>
          <w:b/>
          <w:color w:val="000000" w:themeColor="text1"/>
          <w:lang w:val="es-ES"/>
        </w:rPr>
        <w:t>EL SUJETO OBLIGADO</w:t>
      </w:r>
      <w:r w:rsidRPr="00720C79">
        <w:rPr>
          <w:rFonts w:ascii="Palatino Linotype" w:hAnsi="Palatino Linotype" w:cs="Arial"/>
          <w:color w:val="000000" w:themeColor="text1"/>
          <w:lang w:val="es-ES"/>
        </w:rPr>
        <w:t xml:space="preserve"> omitió dar respuesta a lo requerido por </w:t>
      </w:r>
      <w:r w:rsidRPr="00720C79">
        <w:rPr>
          <w:rFonts w:ascii="Palatino Linotype" w:hAnsi="Palatino Linotype" w:cs="Arial"/>
          <w:b/>
          <w:color w:val="000000" w:themeColor="text1"/>
          <w:lang w:val="es-ES"/>
        </w:rPr>
        <w:t xml:space="preserve">EL RECURRENTE </w:t>
      </w:r>
      <w:r w:rsidRPr="00720C79">
        <w:rPr>
          <w:rFonts w:ascii="Palatino Linotype" w:hAnsi="Palatino Linotype" w:cs="Arial"/>
          <w:color w:val="000000" w:themeColor="text1"/>
          <w:lang w:val="es-ES"/>
        </w:rPr>
        <w:t xml:space="preserve">en su solicitud de información pública; atento a ello, </w:t>
      </w:r>
      <w:r w:rsidRPr="00720C79">
        <w:rPr>
          <w:rFonts w:ascii="Palatino Linotype" w:hAnsi="Palatino Linotype"/>
          <w:color w:val="000000" w:themeColor="text1"/>
          <w:lang w:val="es-ES"/>
        </w:rPr>
        <w:t xml:space="preserve">este Órgano Garante </w:t>
      </w:r>
      <w:r w:rsidRPr="00720C79">
        <w:rPr>
          <w:rFonts w:ascii="Palatino Linotype" w:hAnsi="Palatino Linotype" w:cs="Arial"/>
          <w:color w:val="000000" w:themeColor="text1"/>
          <w:lang w:val="es-ES"/>
        </w:rPr>
        <w:t xml:space="preserve">considera que las razones o motivos de </w:t>
      </w:r>
      <w:r w:rsidRPr="00720C79">
        <w:rPr>
          <w:rFonts w:ascii="Palatino Linotype" w:hAnsi="Palatino Linotype" w:cs="Arial"/>
          <w:color w:val="000000" w:themeColor="text1"/>
          <w:lang w:val="es-ES"/>
        </w:rPr>
        <w:lastRenderedPageBreak/>
        <w:t xml:space="preserve">inconformidad son </w:t>
      </w:r>
      <w:r w:rsidRPr="00720C79">
        <w:rPr>
          <w:rFonts w:ascii="Palatino Linotype" w:hAnsi="Palatino Linotype" w:cs="Arial"/>
          <w:b/>
          <w:color w:val="000000" w:themeColor="text1"/>
          <w:lang w:val="es-ES"/>
        </w:rPr>
        <w:t>fundados</w:t>
      </w:r>
      <w:r w:rsidRPr="00720C79">
        <w:rPr>
          <w:rFonts w:ascii="Palatino Linotype" w:hAnsi="Palatino Linotype" w:cs="Arial"/>
          <w:color w:val="000000" w:themeColor="text1"/>
          <w:lang w:val="es-ES"/>
        </w:rPr>
        <w:t>.</w:t>
      </w:r>
    </w:p>
    <w:p w:rsidR="0038493E" w:rsidRPr="00720C79" w:rsidRDefault="00520A61" w:rsidP="0038493E">
      <w:pPr>
        <w:spacing w:before="100" w:beforeAutospacing="1" w:after="100" w:afterAutospacing="1" w:line="360" w:lineRule="auto"/>
        <w:jc w:val="both"/>
        <w:rPr>
          <w:rFonts w:ascii="Palatino Linotype" w:hAnsi="Palatino Linotype"/>
        </w:rPr>
      </w:pPr>
      <w:r w:rsidRPr="00720C79">
        <w:rPr>
          <w:rFonts w:ascii="Palatino Linotype" w:hAnsi="Palatino Linotype"/>
        </w:rPr>
        <w:t xml:space="preserve">Es así que, de acuerdo a los motivos de inconformidad hechos valer por </w:t>
      </w:r>
      <w:r w:rsidRPr="00720C79">
        <w:rPr>
          <w:rFonts w:ascii="Palatino Linotype" w:hAnsi="Palatino Linotype"/>
          <w:b/>
        </w:rPr>
        <w:t>EL RECURRENTE</w:t>
      </w:r>
      <w:r w:rsidRPr="00720C79">
        <w:rPr>
          <w:rFonts w:ascii="Palatino Linotype" w:hAnsi="Palatino Linotype"/>
        </w:rPr>
        <w:t xml:space="preserve">, ante la falta </w:t>
      </w:r>
      <w:r w:rsidR="0038493E" w:rsidRPr="00720C79">
        <w:rPr>
          <w:rFonts w:ascii="Palatino Linotype" w:hAnsi="Palatino Linotype"/>
        </w:rPr>
        <w:t xml:space="preserve">de respuesta a la solicitud de información y derivado de las manifestaciones expuestas en el Informe Justificado es que esta Ponencia </w:t>
      </w:r>
      <w:proofErr w:type="spellStart"/>
      <w:r w:rsidR="0038493E" w:rsidRPr="00720C79">
        <w:rPr>
          <w:rFonts w:ascii="Palatino Linotype" w:hAnsi="Palatino Linotype"/>
        </w:rPr>
        <w:t>Resolutora</w:t>
      </w:r>
      <w:proofErr w:type="spellEnd"/>
      <w:r w:rsidR="0038493E" w:rsidRPr="00720C79">
        <w:rPr>
          <w:rFonts w:ascii="Palatino Linotype" w:hAnsi="Palatino Linotype"/>
        </w:rPr>
        <w:t xml:space="preserve"> obvia el análisis de la competencia por parte del </w:t>
      </w:r>
      <w:r w:rsidR="0038493E" w:rsidRPr="00720C79">
        <w:rPr>
          <w:rFonts w:ascii="Palatino Linotype" w:hAnsi="Palatino Linotype"/>
          <w:b/>
        </w:rPr>
        <w:t>SUJETO OBLIGADO</w:t>
      </w:r>
      <w:r w:rsidR="0038493E" w:rsidRPr="00720C79">
        <w:rPr>
          <w:rFonts w:ascii="Palatino Linotype" w:hAnsi="Palatino Linotype"/>
        </w:rPr>
        <w:t>, para generar, administrar o poseer la información solicitada, dado que éste ha asumido la misma, en razón de que mediante la entrega del Informe Justificado asume contar con la información solicitada.</w:t>
      </w:r>
    </w:p>
    <w:p w:rsidR="0038493E" w:rsidRPr="00720C79" w:rsidRDefault="0038493E" w:rsidP="0038493E">
      <w:pPr>
        <w:spacing w:before="240" w:after="240" w:line="360" w:lineRule="auto"/>
        <w:jc w:val="both"/>
        <w:rPr>
          <w:rFonts w:ascii="Palatino Linotype" w:hAnsi="Palatino Linotype"/>
        </w:rPr>
      </w:pPr>
      <w:r w:rsidRPr="00720C79">
        <w:rPr>
          <w:rFonts w:ascii="Palatino Linotype" w:hAnsi="Palatino Linotype"/>
        </w:rPr>
        <w:t xml:space="preserve">En efecto, el hecho de que </w:t>
      </w:r>
      <w:r w:rsidRPr="00720C79">
        <w:rPr>
          <w:rFonts w:ascii="Palatino Linotype" w:hAnsi="Palatino Linotype"/>
          <w:b/>
        </w:rPr>
        <w:t>EL SUJETO OBLIGADO</w:t>
      </w:r>
      <w:r w:rsidRPr="00720C7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38493E" w:rsidRPr="00720C79" w:rsidRDefault="0038493E" w:rsidP="0038493E">
      <w:pPr>
        <w:tabs>
          <w:tab w:val="left" w:pos="851"/>
          <w:tab w:val="left" w:pos="8505"/>
        </w:tabs>
        <w:ind w:left="851" w:right="902"/>
        <w:jc w:val="both"/>
        <w:rPr>
          <w:rFonts w:ascii="Palatino Linotype" w:hAnsi="Palatino Linotype" w:cs="Arial"/>
          <w:i/>
          <w:sz w:val="22"/>
          <w:szCs w:val="22"/>
        </w:rPr>
      </w:pPr>
      <w:r w:rsidRPr="00720C79">
        <w:rPr>
          <w:rFonts w:ascii="Palatino Linotype" w:hAnsi="Palatino Linotype" w:cs="Arial"/>
          <w:i/>
          <w:sz w:val="22"/>
          <w:szCs w:val="22"/>
        </w:rPr>
        <w:t>“</w:t>
      </w:r>
      <w:r w:rsidRPr="00720C79">
        <w:rPr>
          <w:rFonts w:ascii="Palatino Linotype" w:hAnsi="Palatino Linotype" w:cs="Arial"/>
          <w:b/>
          <w:i/>
          <w:sz w:val="22"/>
          <w:szCs w:val="22"/>
        </w:rPr>
        <w:t>Artículo 12.</w:t>
      </w:r>
      <w:r w:rsidRPr="00720C7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38493E" w:rsidRPr="00720C79" w:rsidRDefault="0038493E" w:rsidP="0038493E">
      <w:pPr>
        <w:ind w:left="851" w:right="902"/>
        <w:jc w:val="both"/>
        <w:rPr>
          <w:rFonts w:ascii="Palatino Linotype" w:hAnsi="Palatino Linotype" w:cs="Arial"/>
          <w:i/>
          <w:sz w:val="22"/>
          <w:szCs w:val="22"/>
        </w:rPr>
      </w:pPr>
      <w:r w:rsidRPr="00720C7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38493E" w:rsidRPr="00720C79" w:rsidRDefault="0038493E" w:rsidP="0038493E">
      <w:pPr>
        <w:spacing w:before="240" w:after="240" w:line="360" w:lineRule="auto"/>
        <w:jc w:val="both"/>
      </w:pPr>
      <w:r w:rsidRPr="00720C79">
        <w:rPr>
          <w:rFonts w:ascii="Palatino Linotype" w:hAnsi="Palatino Linotype"/>
        </w:rPr>
        <w:t xml:space="preserve">Así, el estudio de la naturaleza jurídica de la información pública solicitada, tiene por objeto determinar si ésta la genera, posee o administra </w:t>
      </w:r>
      <w:r w:rsidRPr="00720C79">
        <w:rPr>
          <w:rFonts w:ascii="Palatino Linotype" w:hAnsi="Palatino Linotype"/>
          <w:b/>
        </w:rPr>
        <w:t>EL SUJETO OBLIGADO</w:t>
      </w:r>
      <w:r w:rsidRPr="00720C79">
        <w:rPr>
          <w:rFonts w:ascii="Palatino Linotype" w:hAnsi="Palatino Linotype"/>
        </w:rPr>
        <w:t xml:space="preserve">; sin embargo, en aquellos casos en que éste la asume, a nada práctico nos conduciría su </w:t>
      </w:r>
      <w:r w:rsidRPr="00720C79">
        <w:rPr>
          <w:rFonts w:ascii="Palatino Linotype" w:hAnsi="Palatino Linotype"/>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20C79">
        <w:t xml:space="preserve"> </w:t>
      </w:r>
    </w:p>
    <w:p w:rsidR="00E22940" w:rsidRPr="00720C79" w:rsidRDefault="001231D5" w:rsidP="0038493E">
      <w:pPr>
        <w:spacing w:before="100" w:beforeAutospacing="1" w:after="100" w:afterAutospacing="1" w:line="360" w:lineRule="auto"/>
        <w:jc w:val="both"/>
        <w:rPr>
          <w:rFonts w:ascii="Palatino Linotype" w:hAnsi="Palatino Linotype"/>
        </w:rPr>
      </w:pPr>
      <w:r w:rsidRPr="00720C79">
        <w:rPr>
          <w:rFonts w:ascii="Palatino Linotype" w:hAnsi="Palatino Linotype"/>
        </w:rPr>
        <w:t xml:space="preserve">Hechas las manifestaciones anteriores, conviene recordar en que consistió el requerimiento del particular, en donde solicitó conocer el monto total recaudado por </w:t>
      </w:r>
      <w:r w:rsidRPr="00720C79">
        <w:rPr>
          <w:rFonts w:ascii="Palatino Linotype" w:hAnsi="Palatino Linotype"/>
          <w:b/>
        </w:rPr>
        <w:t xml:space="preserve">EL SUJETO OBLIGADO </w:t>
      </w:r>
      <w:r w:rsidRPr="00720C79">
        <w:rPr>
          <w:rFonts w:ascii="Palatino Linotype" w:hAnsi="Palatino Linotype"/>
        </w:rPr>
        <w:t xml:space="preserve">en relación a los ingresos provenientes del impuesto sobre anuncios publicitarios durante los ejercicios fiscales de 2019, 2020 y al </w:t>
      </w:r>
      <w:r w:rsidR="00E22940" w:rsidRPr="00720C79">
        <w:rPr>
          <w:rFonts w:ascii="Palatino Linotype" w:hAnsi="Palatino Linotype"/>
        </w:rPr>
        <w:t>13 de agosto de 2021</w:t>
      </w:r>
      <w:r w:rsidR="00E22940" w:rsidRPr="00720C79">
        <w:rPr>
          <w:rStyle w:val="Refdenotaalpie"/>
          <w:rFonts w:ascii="Palatino Linotype" w:hAnsi="Palatino Linotype"/>
        </w:rPr>
        <w:footnoteReference w:id="1"/>
      </w:r>
      <w:r w:rsidR="00E22940" w:rsidRPr="00720C79">
        <w:rPr>
          <w:rFonts w:ascii="Palatino Linotype" w:hAnsi="Palatino Linotype"/>
        </w:rPr>
        <w:t>, de manera adicional requirió que la información solicitada debiera contener el producto total obtenido por dicho concepto al mes y/o bimestre de cada año fiscal, el nombre de los responsables de recibirlo, administrarlo y ejercerlo e indicando su destino.</w:t>
      </w:r>
    </w:p>
    <w:p w:rsidR="00E22940" w:rsidRPr="00720C79" w:rsidRDefault="00E22940" w:rsidP="0038493E">
      <w:pPr>
        <w:spacing w:before="100" w:beforeAutospacing="1" w:after="100" w:afterAutospacing="1" w:line="360" w:lineRule="auto"/>
        <w:jc w:val="both"/>
        <w:rPr>
          <w:rFonts w:ascii="Palatino Linotype" w:hAnsi="Palatino Linotype"/>
        </w:rPr>
      </w:pPr>
      <w:r w:rsidRPr="00720C79">
        <w:rPr>
          <w:rFonts w:ascii="Palatino Linotype" w:hAnsi="Palatino Linotype"/>
        </w:rPr>
        <w:t xml:space="preserve">Bajo ese contexto, es preciso mencionar que en el apartado de requerimientos se encontró información que no fue hecha de conocimiento del solicitante; sin embargo, en aras de que sea de conocimiento de las partes se inserta en el presente estudio </w:t>
      </w:r>
      <w:r w:rsidR="00EF57AF" w:rsidRPr="00720C79">
        <w:rPr>
          <w:rFonts w:ascii="Palatino Linotype" w:hAnsi="Palatino Linotype"/>
        </w:rPr>
        <w:t xml:space="preserve">los </w:t>
      </w:r>
      <w:r w:rsidRPr="00720C79">
        <w:rPr>
          <w:rFonts w:ascii="Palatino Linotype" w:hAnsi="Palatino Linotype"/>
        </w:rPr>
        <w:t>oficios</w:t>
      </w:r>
      <w:r w:rsidR="00EF57AF" w:rsidRPr="00720C79">
        <w:rPr>
          <w:rFonts w:ascii="Palatino Linotype" w:hAnsi="Palatino Linotype"/>
        </w:rPr>
        <w:t xml:space="preserve"> remitidos por los servidores públicos habilitados competentes, cuyo contenido es el siguiente: </w:t>
      </w:r>
    </w:p>
    <w:p w:rsidR="001231D5" w:rsidRPr="00720C79" w:rsidRDefault="00195BC5" w:rsidP="00195BC5">
      <w:pPr>
        <w:spacing w:before="100" w:beforeAutospacing="1" w:after="100" w:afterAutospacing="1" w:line="360" w:lineRule="auto"/>
        <w:jc w:val="center"/>
        <w:rPr>
          <w:rFonts w:ascii="Palatino Linotype" w:hAnsi="Palatino Linotype"/>
        </w:rPr>
      </w:pPr>
      <w:r w:rsidRPr="00720C79">
        <w:rPr>
          <w:noProof/>
          <w:lang w:eastAsia="es-MX"/>
        </w:rPr>
        <w:lastRenderedPageBreak/>
        <w:drawing>
          <wp:inline distT="0" distB="0" distL="0" distR="0" wp14:anchorId="3E79F985" wp14:editId="1292D24D">
            <wp:extent cx="5710749" cy="618172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574" t="20854" r="27342" b="21259"/>
                    <a:stretch/>
                  </pic:blipFill>
                  <pic:spPr bwMode="auto">
                    <a:xfrm>
                      <a:off x="0" y="0"/>
                      <a:ext cx="5813375" cy="6292815"/>
                    </a:xfrm>
                    <a:prstGeom prst="rect">
                      <a:avLst/>
                    </a:prstGeom>
                    <a:ln>
                      <a:noFill/>
                    </a:ln>
                    <a:extLst>
                      <a:ext uri="{53640926-AAD7-44D8-BBD7-CCE9431645EC}">
                        <a14:shadowObscured xmlns:a14="http://schemas.microsoft.com/office/drawing/2010/main"/>
                      </a:ext>
                    </a:extLst>
                  </pic:spPr>
                </pic:pic>
              </a:graphicData>
            </a:graphic>
          </wp:inline>
        </w:drawing>
      </w:r>
    </w:p>
    <w:p w:rsidR="00195BC5" w:rsidRPr="00720C79" w:rsidRDefault="00195BC5" w:rsidP="00195BC5">
      <w:pPr>
        <w:spacing w:before="100" w:beforeAutospacing="1" w:after="100" w:afterAutospacing="1" w:line="360" w:lineRule="auto"/>
        <w:jc w:val="center"/>
        <w:rPr>
          <w:rFonts w:ascii="Palatino Linotype" w:hAnsi="Palatino Linotype"/>
        </w:rPr>
      </w:pPr>
      <w:bookmarkStart w:id="2" w:name="_GoBack"/>
      <w:r w:rsidRPr="00720C79">
        <w:rPr>
          <w:noProof/>
          <w:lang w:eastAsia="es-MX"/>
        </w:rPr>
        <w:lastRenderedPageBreak/>
        <w:drawing>
          <wp:inline distT="0" distB="0" distL="0" distR="0" wp14:anchorId="6902428A" wp14:editId="05CC217D">
            <wp:extent cx="3146229" cy="36423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480" t="18359" r="24945" b="10485"/>
                    <a:stretch/>
                  </pic:blipFill>
                  <pic:spPr bwMode="auto">
                    <a:xfrm>
                      <a:off x="0" y="0"/>
                      <a:ext cx="3171104" cy="3671173"/>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00195BC5" w:rsidRPr="00720C79" w:rsidRDefault="00195BC5" w:rsidP="00195BC5">
      <w:pPr>
        <w:spacing w:before="100" w:beforeAutospacing="1" w:after="100" w:afterAutospacing="1" w:line="360" w:lineRule="auto"/>
        <w:jc w:val="center"/>
        <w:rPr>
          <w:rFonts w:ascii="Palatino Linotype" w:hAnsi="Palatino Linotype"/>
        </w:rPr>
      </w:pPr>
      <w:r w:rsidRPr="00720C79">
        <w:rPr>
          <w:noProof/>
          <w:lang w:eastAsia="es-MX"/>
        </w:rPr>
        <w:drawing>
          <wp:inline distT="0" distB="0" distL="0" distR="0" wp14:anchorId="40CEDA54" wp14:editId="5AFE9271">
            <wp:extent cx="2994514" cy="3293574"/>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901" t="18622" r="27419" b="21392"/>
                    <a:stretch/>
                  </pic:blipFill>
                  <pic:spPr bwMode="auto">
                    <a:xfrm>
                      <a:off x="0" y="0"/>
                      <a:ext cx="3009099" cy="3309616"/>
                    </a:xfrm>
                    <a:prstGeom prst="rect">
                      <a:avLst/>
                    </a:prstGeom>
                    <a:ln>
                      <a:noFill/>
                    </a:ln>
                    <a:extLst>
                      <a:ext uri="{53640926-AAD7-44D8-BBD7-CCE9431645EC}">
                        <a14:shadowObscured xmlns:a14="http://schemas.microsoft.com/office/drawing/2010/main"/>
                      </a:ext>
                    </a:extLst>
                  </pic:spPr>
                </pic:pic>
              </a:graphicData>
            </a:graphic>
          </wp:inline>
        </w:drawing>
      </w:r>
    </w:p>
    <w:p w:rsidR="00EF57AF" w:rsidRPr="00720C79" w:rsidRDefault="003A2C31" w:rsidP="008D5420">
      <w:pPr>
        <w:widowControl w:val="0"/>
        <w:autoSpaceDE w:val="0"/>
        <w:autoSpaceDN w:val="0"/>
        <w:adjustRightInd w:val="0"/>
        <w:spacing w:before="100" w:beforeAutospacing="1" w:after="100" w:afterAutospacing="1" w:line="360" w:lineRule="auto"/>
        <w:jc w:val="both"/>
        <w:rPr>
          <w:rFonts w:ascii="Palatino Linotype" w:eastAsiaTheme="minorHAnsi" w:hAnsi="Palatino Linotype"/>
          <w:lang w:val="es-ES_tradnl" w:eastAsia="es-ES_tradnl"/>
        </w:rPr>
      </w:pPr>
      <w:r w:rsidRPr="00720C79">
        <w:rPr>
          <w:rFonts w:ascii="Palatino Linotype" w:eastAsiaTheme="minorHAnsi" w:hAnsi="Palatino Linotype"/>
          <w:lang w:val="es-ES_tradnl" w:eastAsia="es-ES_tradnl"/>
        </w:rPr>
        <w:lastRenderedPageBreak/>
        <w:t xml:space="preserve">Documentales de las cuales únicamente el último de ellos fue remitido mediante Informe Justificado como puede corroborarse de las imágenes insertas en el Resultando VI de la presente Resolución; por lo que derivado de la negativa a dar respuesta a la solicitud es que el particular presentó el medio de impugnación en estudio; posteriormente como ya se ha dejado ver en los antecedentes del presente asunto, </w:t>
      </w:r>
      <w:r w:rsidRPr="00720C79">
        <w:rPr>
          <w:rFonts w:ascii="Palatino Linotype" w:eastAsiaTheme="minorHAnsi" w:hAnsi="Palatino Linotype"/>
          <w:b/>
          <w:lang w:val="es-ES_tradnl" w:eastAsia="es-ES_tradnl"/>
        </w:rPr>
        <w:t xml:space="preserve">EL SUJETO OBLIGADO </w:t>
      </w:r>
      <w:r w:rsidRPr="00720C79">
        <w:rPr>
          <w:rFonts w:ascii="Palatino Linotype" w:eastAsiaTheme="minorHAnsi" w:hAnsi="Palatino Linotype"/>
          <w:lang w:val="es-ES_tradnl" w:eastAsia="es-ES_tradnl"/>
        </w:rPr>
        <w:t xml:space="preserve">durante el periodo de manifestaciones que se habilita para ambas partes, rindió el </w:t>
      </w:r>
      <w:r w:rsidRPr="00720C79">
        <w:rPr>
          <w:rFonts w:ascii="Palatino Linotype" w:eastAsiaTheme="minorHAnsi" w:hAnsi="Palatino Linotype"/>
          <w:b/>
          <w:lang w:val="es-ES_tradnl" w:eastAsia="es-ES_tradnl"/>
        </w:rPr>
        <w:t>Informe Justificado</w:t>
      </w:r>
      <w:r w:rsidRPr="00720C79">
        <w:rPr>
          <w:rFonts w:ascii="Palatino Linotype" w:eastAsiaTheme="minorHAnsi" w:hAnsi="Palatino Linotype"/>
          <w:lang w:val="es-ES_tradnl" w:eastAsia="es-ES_tradnl"/>
        </w:rPr>
        <w:t xml:space="preserve"> correspondiente; a través del cual, realizó las siguientes precisiones:</w:t>
      </w:r>
    </w:p>
    <w:p w:rsidR="003A2C31" w:rsidRPr="00720C79" w:rsidRDefault="003A2C31" w:rsidP="003A2C31">
      <w:pPr>
        <w:pStyle w:val="Prrafodelista"/>
        <w:widowControl w:val="0"/>
        <w:numPr>
          <w:ilvl w:val="0"/>
          <w:numId w:val="2"/>
        </w:numPr>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720C79">
        <w:rPr>
          <w:rFonts w:ascii="Palatino Linotype" w:eastAsiaTheme="minorHAnsi" w:hAnsi="Palatino Linotype"/>
          <w:color w:val="000000"/>
          <w:lang w:val="es-ES_tradnl" w:eastAsia="es-ES_tradnl"/>
        </w:rPr>
        <w:t xml:space="preserve">Indicó el monto total de ingresos recaudados provenientes del impuesto a sobre anuncios publicitarios durante los ejercicios fiscales de 2019, 2020 y 2021; comento que el </w:t>
      </w:r>
      <w:r w:rsidR="00EC2866" w:rsidRPr="00720C79">
        <w:rPr>
          <w:rFonts w:ascii="Palatino Linotype" w:eastAsiaTheme="minorHAnsi" w:hAnsi="Palatino Linotype"/>
          <w:color w:val="000000"/>
          <w:lang w:val="es-ES_tradnl" w:eastAsia="es-ES_tradnl"/>
        </w:rPr>
        <w:t>total</w:t>
      </w:r>
      <w:r w:rsidRPr="00720C79">
        <w:rPr>
          <w:rFonts w:ascii="Palatino Linotype" w:eastAsiaTheme="minorHAnsi" w:hAnsi="Palatino Linotype"/>
          <w:color w:val="000000"/>
          <w:lang w:val="es-ES_tradnl" w:eastAsia="es-ES_tradnl"/>
        </w:rPr>
        <w:t xml:space="preserve"> que se percibe es anual; es decir, no obra a la fecha de la solicitud como fue requerido de origen.</w:t>
      </w:r>
    </w:p>
    <w:p w:rsidR="00EC2866" w:rsidRPr="00720C79" w:rsidRDefault="00EC2866" w:rsidP="00EC2866">
      <w:pPr>
        <w:pStyle w:val="Prrafodelista"/>
        <w:widowControl w:val="0"/>
        <w:numPr>
          <w:ilvl w:val="0"/>
          <w:numId w:val="2"/>
        </w:numPr>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720C79">
        <w:rPr>
          <w:rFonts w:ascii="Palatino Linotype" w:eastAsiaTheme="minorHAnsi" w:hAnsi="Palatino Linotype"/>
          <w:color w:val="000000"/>
          <w:lang w:val="es-ES_tradnl" w:eastAsia="es-ES_tradnl"/>
        </w:rPr>
        <w:t xml:space="preserve">Los montos por año son: </w:t>
      </w:r>
      <w:r w:rsidRPr="00720C79">
        <w:rPr>
          <w:rFonts w:ascii="Palatino Linotype" w:eastAsiaTheme="minorHAnsi" w:hAnsi="Palatino Linotype"/>
          <w:b/>
          <w:color w:val="000000"/>
          <w:lang w:val="es-ES_tradnl" w:eastAsia="es-ES_tradnl"/>
        </w:rPr>
        <w:t xml:space="preserve">2019, </w:t>
      </w:r>
      <w:r w:rsidRPr="00720C79">
        <w:rPr>
          <w:rFonts w:ascii="Palatino Linotype" w:eastAsiaTheme="minorHAnsi" w:hAnsi="Palatino Linotype"/>
          <w:color w:val="000000"/>
          <w:lang w:val="es-ES_tradnl" w:eastAsia="es-ES_tradnl"/>
        </w:rPr>
        <w:t xml:space="preserve">treinta mil novecientos treinta y cinco mil pesos con cincuenta y dos centavos; </w:t>
      </w:r>
      <w:r w:rsidRPr="00720C79">
        <w:rPr>
          <w:rFonts w:ascii="Palatino Linotype" w:eastAsiaTheme="minorHAnsi" w:hAnsi="Palatino Linotype"/>
          <w:b/>
          <w:color w:val="000000"/>
          <w:lang w:val="es-ES_tradnl" w:eastAsia="es-ES_tradnl"/>
        </w:rPr>
        <w:t xml:space="preserve">2020, </w:t>
      </w:r>
      <w:r w:rsidRPr="00720C79">
        <w:rPr>
          <w:rFonts w:ascii="Palatino Linotype" w:eastAsiaTheme="minorHAnsi" w:hAnsi="Palatino Linotype"/>
          <w:color w:val="000000"/>
          <w:lang w:val="es-ES_tradnl" w:eastAsia="es-ES_tradnl"/>
        </w:rPr>
        <w:t xml:space="preserve">treinta y un mil pesos, setecientos cincuenta y cuatro pesos con cinco centavos; </w:t>
      </w:r>
      <w:r w:rsidRPr="00720C79">
        <w:rPr>
          <w:rFonts w:ascii="Palatino Linotype" w:eastAsiaTheme="minorHAnsi" w:hAnsi="Palatino Linotype"/>
          <w:b/>
          <w:color w:val="000000"/>
          <w:lang w:val="es-ES_tradnl" w:eastAsia="es-ES_tradnl"/>
        </w:rPr>
        <w:t xml:space="preserve">2021, </w:t>
      </w:r>
      <w:r w:rsidRPr="00720C79">
        <w:rPr>
          <w:rFonts w:ascii="Palatino Linotype" w:eastAsiaTheme="minorHAnsi" w:hAnsi="Palatino Linotype"/>
          <w:color w:val="000000"/>
          <w:lang w:val="es-ES_tradnl" w:eastAsia="es-ES_tradnl"/>
        </w:rPr>
        <w:t>cuarenta y seis mil seiscientos cuatro pesos con noventa centavos.</w:t>
      </w:r>
    </w:p>
    <w:p w:rsidR="00EC2866" w:rsidRPr="00720C79" w:rsidRDefault="00EC2866" w:rsidP="00EC2866">
      <w:pPr>
        <w:pStyle w:val="Prrafodelista"/>
        <w:widowControl w:val="0"/>
        <w:numPr>
          <w:ilvl w:val="0"/>
          <w:numId w:val="2"/>
        </w:numPr>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720C79">
        <w:rPr>
          <w:rFonts w:ascii="Palatino Linotype" w:eastAsiaTheme="minorHAnsi" w:hAnsi="Palatino Linotype"/>
          <w:color w:val="000000"/>
          <w:lang w:val="es-ES_tradnl" w:eastAsia="es-ES_tradnl"/>
        </w:rPr>
        <w:t>Señalando que el cálculo efectuado por anuncios luminosos se realiza bimestral; sin embargo, el cobro es anual.</w:t>
      </w:r>
    </w:p>
    <w:p w:rsidR="00EC2866" w:rsidRPr="00720C79" w:rsidRDefault="00EC2866" w:rsidP="00EC2866">
      <w:pPr>
        <w:pStyle w:val="Prrafodelista"/>
        <w:widowControl w:val="0"/>
        <w:numPr>
          <w:ilvl w:val="0"/>
          <w:numId w:val="2"/>
        </w:numPr>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720C79">
        <w:rPr>
          <w:rFonts w:ascii="Palatino Linotype" w:eastAsiaTheme="minorHAnsi" w:hAnsi="Palatino Linotype"/>
          <w:color w:val="000000"/>
          <w:lang w:val="es-ES_tradnl" w:eastAsia="es-ES_tradnl"/>
        </w:rPr>
        <w:t xml:space="preserve">Que el nombre y cargo de la servidora pública que </w:t>
      </w:r>
      <w:r w:rsidRPr="00720C79">
        <w:rPr>
          <w:rFonts w:ascii="Palatino Linotype" w:eastAsiaTheme="minorHAnsi" w:hAnsi="Palatino Linotype"/>
          <w:b/>
          <w:color w:val="000000"/>
          <w:lang w:val="es-ES_tradnl" w:eastAsia="es-ES_tradnl"/>
        </w:rPr>
        <w:t>recibe, administra y ejerce el recurso público</w:t>
      </w:r>
      <w:r w:rsidRPr="00720C79">
        <w:rPr>
          <w:rFonts w:ascii="Palatino Linotype" w:eastAsiaTheme="minorHAnsi" w:hAnsi="Palatino Linotype"/>
          <w:color w:val="000000"/>
          <w:lang w:val="es-ES_tradnl" w:eastAsia="es-ES_tradnl"/>
        </w:rPr>
        <w:t xml:space="preserve"> que se recibe con motivo del impuesto a los anuncios publicitarios, es </w:t>
      </w:r>
      <w:r w:rsidRPr="00720C79">
        <w:rPr>
          <w:rFonts w:ascii="Palatino Linotype" w:eastAsiaTheme="minorHAnsi" w:hAnsi="Palatino Linotype"/>
          <w:b/>
          <w:color w:val="000000"/>
          <w:lang w:val="es-ES_tradnl" w:eastAsia="es-ES_tradnl"/>
        </w:rPr>
        <w:t xml:space="preserve">Leticia Santillana Paz, Tesorera Municipal de </w:t>
      </w:r>
      <w:proofErr w:type="spellStart"/>
      <w:r w:rsidRPr="00720C79">
        <w:rPr>
          <w:rFonts w:ascii="Palatino Linotype" w:eastAsiaTheme="minorHAnsi" w:hAnsi="Palatino Linotype"/>
          <w:b/>
          <w:color w:val="000000"/>
          <w:lang w:val="es-ES_tradnl" w:eastAsia="es-ES_tradnl"/>
        </w:rPr>
        <w:t>Jiquipilco</w:t>
      </w:r>
      <w:proofErr w:type="spellEnd"/>
      <w:r w:rsidRPr="00720C79">
        <w:rPr>
          <w:rFonts w:ascii="Palatino Linotype" w:eastAsiaTheme="minorHAnsi" w:hAnsi="Palatino Linotype"/>
          <w:color w:val="000000"/>
          <w:lang w:val="es-ES_tradnl" w:eastAsia="es-ES_tradnl"/>
        </w:rPr>
        <w:t>.</w:t>
      </w:r>
    </w:p>
    <w:p w:rsidR="00EC2866" w:rsidRPr="00720C79" w:rsidRDefault="007411DE" w:rsidP="00EC2866">
      <w:pPr>
        <w:pStyle w:val="Prrafodelista"/>
        <w:widowControl w:val="0"/>
        <w:numPr>
          <w:ilvl w:val="0"/>
          <w:numId w:val="2"/>
        </w:numPr>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720C79">
        <w:rPr>
          <w:rFonts w:ascii="Palatino Linotype" w:eastAsiaTheme="minorHAnsi" w:hAnsi="Palatino Linotype"/>
          <w:color w:val="000000"/>
          <w:lang w:val="es-ES_tradnl" w:eastAsia="es-ES_tradnl"/>
        </w:rPr>
        <w:t xml:space="preserve">Que el destino de ese recurso es </w:t>
      </w:r>
      <w:r w:rsidRPr="00720C79">
        <w:rPr>
          <w:rFonts w:ascii="Palatino Linotype" w:eastAsiaTheme="minorHAnsi" w:hAnsi="Palatino Linotype"/>
          <w:b/>
          <w:color w:val="000000"/>
          <w:lang w:val="es-ES_tradnl" w:eastAsia="es-ES_tradnl"/>
        </w:rPr>
        <w:t>el gasto corriente.</w:t>
      </w:r>
    </w:p>
    <w:p w:rsidR="00C04920" w:rsidRPr="00720C79" w:rsidRDefault="00C04920" w:rsidP="00C04920">
      <w:pPr>
        <w:tabs>
          <w:tab w:val="left" w:pos="4962"/>
        </w:tabs>
        <w:spacing w:line="360" w:lineRule="auto"/>
        <w:jc w:val="both"/>
        <w:rPr>
          <w:rFonts w:ascii="Palatino Linotype" w:hAnsi="Palatino Linotype" w:cs="Arial"/>
        </w:rPr>
      </w:pPr>
      <w:r w:rsidRPr="00720C79">
        <w:rPr>
          <w:rFonts w:ascii="Palatino Linotype" w:eastAsia="Calibri" w:hAnsi="Palatino Linotype" w:cs="Arial"/>
        </w:rPr>
        <w:lastRenderedPageBreak/>
        <w:t>De lo anterior, se obtiene que, proporcionó a cabalidad lo peticionado por el</w:t>
      </w:r>
      <w:r w:rsidR="00266B6E" w:rsidRPr="00720C79">
        <w:rPr>
          <w:rFonts w:ascii="Palatino Linotype" w:eastAsia="Calibri" w:hAnsi="Palatino Linotype" w:cs="Arial"/>
        </w:rPr>
        <w:t xml:space="preserve"> </w:t>
      </w:r>
      <w:proofErr w:type="spellStart"/>
      <w:r w:rsidR="00266B6E" w:rsidRPr="00720C79">
        <w:rPr>
          <w:rFonts w:ascii="Palatino Linotype" w:eastAsia="Calibri" w:hAnsi="Palatino Linotype" w:cs="Arial"/>
        </w:rPr>
        <w:t>promovente</w:t>
      </w:r>
      <w:proofErr w:type="spellEnd"/>
      <w:r w:rsidRPr="00720C79">
        <w:rPr>
          <w:rFonts w:ascii="Palatino Linotype" w:eastAsia="Calibri" w:hAnsi="Palatino Linotype" w:cs="Arial"/>
        </w:rPr>
        <w:t xml:space="preserve">, como se advierte de los rubros mencionados con antelación; teniendo con ello, atendido el derecho al acceso a la información pública, respecto al punto de estudio, y por ende, se </w:t>
      </w:r>
      <w:r w:rsidRPr="00720C79">
        <w:rPr>
          <w:rFonts w:ascii="Palatino Linotype" w:hAnsi="Palatino Linotype" w:cs="Arial"/>
        </w:rPr>
        <w:t xml:space="preserve">actualiza la hipótesis jurídica citada en el cuarto elemento, resultando procedente </w:t>
      </w:r>
      <w:r w:rsidRPr="00720C79">
        <w:rPr>
          <w:rFonts w:ascii="Palatino Linotype" w:hAnsi="Palatino Linotype" w:cs="Arial"/>
          <w:b/>
        </w:rPr>
        <w:t>SOBRESEER</w:t>
      </w:r>
      <w:r w:rsidRPr="00720C79">
        <w:rPr>
          <w:rFonts w:ascii="Palatino Linotype" w:hAnsi="Palatino Linotype" w:cs="Arial"/>
        </w:rPr>
        <w:t xml:space="preserve"> el presente recurso de revisión, con fundamento en el artículo 192, fracciones III de la Ley de Transparencia y Acceso a la Información Pública del Estado de México y Municipios.</w:t>
      </w:r>
    </w:p>
    <w:p w:rsidR="00C04920" w:rsidRPr="00720C79" w:rsidRDefault="00C04920" w:rsidP="00C04920">
      <w:pPr>
        <w:tabs>
          <w:tab w:val="left" w:pos="4962"/>
        </w:tabs>
        <w:spacing w:line="360" w:lineRule="auto"/>
        <w:jc w:val="both"/>
        <w:rPr>
          <w:rFonts w:ascii="Palatino Linotype" w:hAnsi="Palatino Linotype" w:cs="Arial"/>
        </w:rPr>
      </w:pPr>
    </w:p>
    <w:p w:rsidR="00C04920" w:rsidRPr="00720C79" w:rsidRDefault="00C04920" w:rsidP="00C04920">
      <w:pPr>
        <w:spacing w:line="360" w:lineRule="auto"/>
        <w:jc w:val="both"/>
        <w:rPr>
          <w:rFonts w:ascii="Palatino Linotype" w:hAnsi="Palatino Linotype" w:cs="Arial"/>
        </w:rPr>
      </w:pPr>
      <w:r w:rsidRPr="00720C79">
        <w:rPr>
          <w:rFonts w:ascii="Palatino Linotype" w:hAnsi="Palatino Linotype" w:cs="Arial"/>
        </w:rPr>
        <w:t xml:space="preserve">Asimismo, no se omite comentar que al haber existido un pronunciamiento por parte del </w:t>
      </w:r>
      <w:r w:rsidRPr="00720C79">
        <w:rPr>
          <w:rFonts w:ascii="Palatino Linotype" w:hAnsi="Palatino Linotype" w:cs="Arial"/>
          <w:b/>
        </w:rPr>
        <w:t>SUJETO OBLIGADO</w:t>
      </w:r>
      <w:r w:rsidRPr="00720C79">
        <w:rPr>
          <w:rFonts w:ascii="Palatino Linotype" w:hAnsi="Palatino Linotype" w:cs="Arial"/>
        </w:rPr>
        <w:t xml:space="preserve">, a fin de dar respuesta a la solicitud planteada, </w:t>
      </w:r>
      <w:r w:rsidRPr="00720C79">
        <w:rPr>
          <w:rFonts w:ascii="Palatino Linotype" w:hAnsi="Palatino Linotype" w:cs="Arial"/>
          <w:b/>
        </w:rPr>
        <w:t>vía informe justificado</w:t>
      </w:r>
      <w:r w:rsidRPr="00720C79">
        <w:rPr>
          <w:rFonts w:ascii="Palatino Linotype" w:hAnsi="Palatino Linotype" w:cs="Arial"/>
        </w:rPr>
        <w:t>, este Instituto no está facultado para manifestarse sobre la veracidad de la información proporcionada, ello en atención a lo plasmado en el artículo 36 de la Ley de la Materia, en el cual se advierten los rubros de competencia y atribuciones.</w:t>
      </w:r>
    </w:p>
    <w:p w:rsidR="00C04920" w:rsidRPr="00720C79" w:rsidRDefault="00C04920" w:rsidP="00C04920">
      <w:pPr>
        <w:spacing w:line="360" w:lineRule="auto"/>
        <w:jc w:val="both"/>
        <w:rPr>
          <w:rFonts w:ascii="Palatino Linotype" w:hAnsi="Palatino Linotype" w:cs="Arial"/>
        </w:rPr>
      </w:pPr>
    </w:p>
    <w:p w:rsidR="00C04920" w:rsidRPr="00720C79" w:rsidRDefault="00C04920" w:rsidP="00C04920">
      <w:pPr>
        <w:spacing w:line="360" w:lineRule="auto"/>
        <w:jc w:val="both"/>
        <w:rPr>
          <w:rFonts w:ascii="Palatino Linotype" w:eastAsiaTheme="minorEastAsia" w:hAnsi="Palatino Linotype" w:cs="Arial"/>
          <w:lang w:val="es-ES_tradnl"/>
        </w:rPr>
      </w:pPr>
      <w:r w:rsidRPr="00720C79">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C04920" w:rsidRPr="00720C79" w:rsidRDefault="00C04920" w:rsidP="00C04920">
      <w:pPr>
        <w:jc w:val="both"/>
        <w:rPr>
          <w:rFonts w:ascii="Palatino Linotype" w:eastAsiaTheme="minorEastAsia" w:hAnsi="Palatino Linotype" w:cs="Arial"/>
          <w:lang w:val="es-ES_tradnl"/>
        </w:rPr>
      </w:pPr>
    </w:p>
    <w:p w:rsidR="00C04920" w:rsidRPr="00720C79" w:rsidRDefault="00C04920" w:rsidP="00C04920">
      <w:pPr>
        <w:ind w:left="851" w:right="899"/>
        <w:jc w:val="both"/>
        <w:rPr>
          <w:rFonts w:ascii="Palatino Linotype" w:eastAsiaTheme="minorEastAsia" w:hAnsi="Palatino Linotype" w:cs="Arial"/>
          <w:i/>
          <w:sz w:val="22"/>
          <w:szCs w:val="20"/>
          <w:lang w:val="es-ES_tradnl"/>
        </w:rPr>
      </w:pPr>
      <w:r w:rsidRPr="00720C79">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20C79">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720C79">
        <w:rPr>
          <w:rFonts w:ascii="Palatino Linotype" w:eastAsiaTheme="minorEastAsia" w:hAnsi="Palatino Linotype" w:cs="Arial"/>
          <w:i/>
          <w:sz w:val="22"/>
          <w:szCs w:val="20"/>
          <w:lang w:val="es-ES_tradnl"/>
        </w:rPr>
        <w:lastRenderedPageBreak/>
        <w:t xml:space="preserve">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20C79">
        <w:rPr>
          <w:rFonts w:ascii="Palatino Linotype" w:eastAsiaTheme="minorEastAsia" w:hAnsi="Palatino Linotype" w:cs="Arial"/>
          <w:i/>
          <w:sz w:val="22"/>
          <w:szCs w:val="20"/>
          <w:lang w:val="es-ES_tradnl"/>
        </w:rPr>
        <w:t>Marván</w:t>
      </w:r>
      <w:proofErr w:type="spellEnd"/>
      <w:r w:rsidRPr="00720C79">
        <w:rPr>
          <w:rFonts w:ascii="Palatino Linotype" w:eastAsiaTheme="minorEastAsia" w:hAnsi="Palatino Linotype" w:cs="Arial"/>
          <w:i/>
          <w:sz w:val="22"/>
          <w:szCs w:val="20"/>
          <w:lang w:val="es-ES_tradnl"/>
        </w:rPr>
        <w:t xml:space="preserve"> Laborde 2395/09 Secretaría de Economía - María </w:t>
      </w:r>
      <w:proofErr w:type="spellStart"/>
      <w:r w:rsidRPr="00720C79">
        <w:rPr>
          <w:rFonts w:ascii="Palatino Linotype" w:eastAsiaTheme="minorEastAsia" w:hAnsi="Palatino Linotype" w:cs="Arial"/>
          <w:i/>
          <w:sz w:val="22"/>
          <w:szCs w:val="20"/>
          <w:lang w:val="es-ES_tradnl"/>
        </w:rPr>
        <w:t>Marván</w:t>
      </w:r>
      <w:proofErr w:type="spellEnd"/>
      <w:r w:rsidRPr="00720C79">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720C79">
        <w:rPr>
          <w:rFonts w:ascii="Palatino Linotype" w:eastAsiaTheme="minorEastAsia" w:hAnsi="Palatino Linotype" w:cs="Arial"/>
          <w:i/>
          <w:sz w:val="22"/>
          <w:szCs w:val="20"/>
          <w:lang w:val="es-ES_tradnl"/>
        </w:rPr>
        <w:t>Marván</w:t>
      </w:r>
      <w:proofErr w:type="spellEnd"/>
      <w:r w:rsidRPr="00720C79">
        <w:rPr>
          <w:rFonts w:ascii="Palatino Linotype" w:eastAsiaTheme="minorEastAsia" w:hAnsi="Palatino Linotype" w:cs="Arial"/>
          <w:i/>
          <w:sz w:val="22"/>
          <w:szCs w:val="20"/>
          <w:lang w:val="es-ES_tradnl"/>
        </w:rPr>
        <w:t xml:space="preserve"> Laborde </w:t>
      </w:r>
    </w:p>
    <w:p w:rsidR="00C04920" w:rsidRPr="00720C79" w:rsidRDefault="00C04920" w:rsidP="00C04920">
      <w:pPr>
        <w:ind w:left="851" w:right="899"/>
        <w:jc w:val="both"/>
        <w:rPr>
          <w:rFonts w:ascii="Palatino Linotype" w:eastAsiaTheme="minorEastAsia" w:hAnsi="Palatino Linotype" w:cs="Arial"/>
          <w:i/>
          <w:sz w:val="22"/>
          <w:szCs w:val="20"/>
          <w:lang w:val="es-ES_tradnl"/>
        </w:rPr>
      </w:pPr>
      <w:r w:rsidRPr="00720C79">
        <w:rPr>
          <w:rFonts w:ascii="Palatino Linotype" w:eastAsiaTheme="minorEastAsia" w:hAnsi="Palatino Linotype" w:cs="Arial"/>
          <w:i/>
          <w:sz w:val="22"/>
          <w:szCs w:val="20"/>
          <w:lang w:val="es-ES_tradnl"/>
        </w:rPr>
        <w:t>Criterio 31/10</w:t>
      </w:r>
      <w:r w:rsidRPr="00720C79">
        <w:rPr>
          <w:rFonts w:ascii="Palatino Linotype" w:eastAsiaTheme="minorEastAsia" w:hAnsi="Palatino Linotype" w:cs="Arial"/>
          <w:b/>
          <w:i/>
          <w:sz w:val="22"/>
          <w:szCs w:val="20"/>
          <w:lang w:val="es-ES_tradnl"/>
        </w:rPr>
        <w:t>”</w:t>
      </w:r>
      <w:r w:rsidRPr="00720C79">
        <w:rPr>
          <w:rFonts w:ascii="Palatino Linotype" w:eastAsiaTheme="minorEastAsia" w:hAnsi="Palatino Linotype" w:cs="Arial"/>
          <w:i/>
          <w:sz w:val="22"/>
          <w:szCs w:val="20"/>
          <w:lang w:val="es-ES_tradnl"/>
        </w:rPr>
        <w:t xml:space="preserve"> (sic)</w:t>
      </w:r>
    </w:p>
    <w:p w:rsidR="00C04920" w:rsidRPr="00720C79" w:rsidRDefault="00C04920" w:rsidP="00C04920">
      <w:pPr>
        <w:ind w:left="851" w:right="1041"/>
        <w:jc w:val="both"/>
        <w:rPr>
          <w:rFonts w:ascii="Palatino Linotype" w:eastAsiaTheme="minorEastAsia" w:hAnsi="Palatino Linotype" w:cs="Arial"/>
          <w:b/>
          <w:i/>
          <w:sz w:val="22"/>
          <w:szCs w:val="20"/>
          <w:lang w:val="es-ES_tradnl"/>
        </w:rPr>
      </w:pPr>
    </w:p>
    <w:p w:rsidR="00C04920" w:rsidRPr="00720C79" w:rsidRDefault="00C04920" w:rsidP="00C04920">
      <w:pPr>
        <w:spacing w:line="360" w:lineRule="auto"/>
        <w:jc w:val="both"/>
        <w:rPr>
          <w:rFonts w:ascii="Palatino Linotype" w:eastAsia="Arial Unicode MS" w:hAnsi="Palatino Linotype" w:cs="Arial"/>
        </w:rPr>
      </w:pPr>
      <w:r w:rsidRPr="00720C79">
        <w:rPr>
          <w:rFonts w:ascii="Palatino Linotype" w:eastAsia="Arial Unicode MS" w:hAnsi="Palatino Linotype" w:cs="Arial"/>
        </w:rPr>
        <w:t xml:space="preserve">En virtud de todo lo anteriormente expuesto, este Órgano Colegiado advierte que en el caso se actualiza la causal de </w:t>
      </w:r>
      <w:r w:rsidRPr="00720C79">
        <w:rPr>
          <w:rFonts w:ascii="Palatino Linotype" w:eastAsia="Arial Unicode MS" w:hAnsi="Palatino Linotype" w:cs="Arial"/>
          <w:b/>
        </w:rPr>
        <w:t>sobreseimiento</w:t>
      </w:r>
      <w:r w:rsidRPr="00720C79">
        <w:rPr>
          <w:rFonts w:ascii="Palatino Linotype" w:eastAsia="Arial Unicode MS" w:hAnsi="Palatino Linotype" w:cs="Arial"/>
        </w:rPr>
        <w:t xml:space="preserve"> prevista en la fracción III del artículo 192 de la Ley de Transparencia y Acceso a la Información Pública del Estado de México y Municipios, que a la letra dice: </w:t>
      </w:r>
    </w:p>
    <w:p w:rsidR="00C04920" w:rsidRPr="00720C79" w:rsidRDefault="00C04920" w:rsidP="00C04920">
      <w:pPr>
        <w:jc w:val="both"/>
        <w:rPr>
          <w:rFonts w:ascii="Palatino Linotype" w:eastAsia="Arial Unicode MS" w:hAnsi="Palatino Linotype" w:cs="Arial"/>
        </w:rPr>
      </w:pPr>
    </w:p>
    <w:p w:rsidR="00C04920" w:rsidRPr="00720C79" w:rsidRDefault="00C04920" w:rsidP="00C04920">
      <w:pPr>
        <w:ind w:left="851" w:right="901"/>
        <w:jc w:val="both"/>
        <w:rPr>
          <w:rFonts w:ascii="Palatino Linotype" w:hAnsi="Palatino Linotype" w:cs="Arial"/>
          <w:i/>
          <w:sz w:val="22"/>
          <w:szCs w:val="22"/>
        </w:rPr>
      </w:pPr>
      <w:r w:rsidRPr="00720C79">
        <w:rPr>
          <w:rFonts w:ascii="Palatino Linotype" w:hAnsi="Palatino Linotype" w:cs="Arial"/>
          <w:i/>
          <w:sz w:val="22"/>
          <w:szCs w:val="22"/>
        </w:rPr>
        <w:t>“</w:t>
      </w:r>
      <w:r w:rsidRPr="00720C79">
        <w:rPr>
          <w:rFonts w:ascii="Palatino Linotype" w:hAnsi="Palatino Linotype" w:cs="Arial"/>
          <w:b/>
          <w:i/>
          <w:sz w:val="22"/>
          <w:szCs w:val="22"/>
        </w:rPr>
        <w:t xml:space="preserve">Artículo 192. </w:t>
      </w:r>
      <w:r w:rsidRPr="00720C79">
        <w:rPr>
          <w:rFonts w:ascii="Palatino Linotype" w:hAnsi="Palatino Linotype" w:cs="Arial"/>
          <w:i/>
          <w:sz w:val="22"/>
          <w:szCs w:val="22"/>
        </w:rPr>
        <w:t>El recurso será sobreseído, en todo o en parte, cuando una vez admitido, se actualicen alguno de los siguientes supuestos:</w:t>
      </w:r>
    </w:p>
    <w:p w:rsidR="00C04920" w:rsidRPr="00720C79" w:rsidRDefault="00C04920" w:rsidP="00C04920">
      <w:pPr>
        <w:ind w:left="851" w:right="901"/>
        <w:jc w:val="both"/>
        <w:rPr>
          <w:rFonts w:ascii="Palatino Linotype" w:hAnsi="Palatino Linotype" w:cs="Arial"/>
          <w:i/>
          <w:sz w:val="22"/>
          <w:szCs w:val="22"/>
        </w:rPr>
      </w:pPr>
      <w:r w:rsidRPr="00720C79">
        <w:rPr>
          <w:rFonts w:ascii="Palatino Linotype" w:hAnsi="Palatino Linotype" w:cs="Arial"/>
          <w:i/>
          <w:sz w:val="22"/>
          <w:szCs w:val="22"/>
        </w:rPr>
        <w:t>(…)</w:t>
      </w:r>
    </w:p>
    <w:p w:rsidR="00C04920" w:rsidRPr="00720C79" w:rsidRDefault="00C04920" w:rsidP="00C04920">
      <w:pPr>
        <w:ind w:left="851" w:right="901"/>
        <w:jc w:val="both"/>
        <w:rPr>
          <w:rFonts w:ascii="Palatino Linotype" w:hAnsi="Palatino Linotype" w:cs="Arial"/>
          <w:i/>
          <w:sz w:val="22"/>
          <w:szCs w:val="22"/>
        </w:rPr>
      </w:pPr>
      <w:r w:rsidRPr="00720C79">
        <w:rPr>
          <w:rFonts w:ascii="Palatino Linotype" w:hAnsi="Palatino Linotype" w:cs="Arial"/>
          <w:b/>
          <w:i/>
          <w:sz w:val="22"/>
          <w:szCs w:val="22"/>
        </w:rPr>
        <w:t>III.</w:t>
      </w:r>
      <w:r w:rsidRPr="00720C79">
        <w:rPr>
          <w:rFonts w:ascii="Palatino Linotype" w:hAnsi="Palatino Linotype" w:cs="Arial"/>
          <w:i/>
          <w:sz w:val="22"/>
          <w:szCs w:val="22"/>
        </w:rPr>
        <w:t xml:space="preserve"> El sujeto obligado responsable del acto lo modifique o revoque de tal manera que el recurso de revisión quede sin materia; </w:t>
      </w:r>
    </w:p>
    <w:p w:rsidR="00C04920" w:rsidRPr="00720C79" w:rsidRDefault="00C04920" w:rsidP="00C04920">
      <w:pPr>
        <w:ind w:left="851" w:right="901"/>
        <w:jc w:val="both"/>
        <w:rPr>
          <w:rFonts w:ascii="Palatino Linotype" w:hAnsi="Palatino Linotype" w:cs="Arial"/>
          <w:i/>
          <w:sz w:val="22"/>
          <w:szCs w:val="22"/>
        </w:rPr>
      </w:pPr>
      <w:r w:rsidRPr="00720C79">
        <w:rPr>
          <w:rFonts w:ascii="Palatino Linotype" w:hAnsi="Palatino Linotype" w:cs="Arial"/>
          <w:i/>
          <w:sz w:val="22"/>
          <w:szCs w:val="22"/>
        </w:rPr>
        <w:t>(Énfasis añadido)</w:t>
      </w:r>
    </w:p>
    <w:p w:rsidR="00C04920" w:rsidRPr="00720C79" w:rsidRDefault="00C04920" w:rsidP="00C04920">
      <w:pPr>
        <w:ind w:left="851" w:right="901"/>
        <w:jc w:val="both"/>
        <w:rPr>
          <w:rFonts w:ascii="Palatino Linotype" w:eastAsiaTheme="minorEastAsia" w:hAnsi="Palatino Linotype" w:cs="Arial"/>
          <w:sz w:val="18"/>
          <w:szCs w:val="18"/>
        </w:rPr>
      </w:pPr>
    </w:p>
    <w:p w:rsidR="00C04920" w:rsidRPr="00720C79" w:rsidRDefault="00C04920" w:rsidP="00C04920">
      <w:pPr>
        <w:spacing w:line="360" w:lineRule="auto"/>
        <w:jc w:val="both"/>
        <w:rPr>
          <w:rFonts w:ascii="Palatino Linotype" w:eastAsia="Batang" w:hAnsi="Palatino Linotype" w:cs="Arial"/>
          <w:lang w:val="es-ES"/>
        </w:rPr>
      </w:pPr>
    </w:p>
    <w:p w:rsidR="00C04920" w:rsidRPr="00720C79" w:rsidRDefault="00C04920" w:rsidP="00C04920">
      <w:pPr>
        <w:spacing w:line="360" w:lineRule="auto"/>
        <w:jc w:val="both"/>
        <w:rPr>
          <w:rFonts w:ascii="Palatino Linotype" w:eastAsia="Batang" w:hAnsi="Palatino Linotype" w:cs="Arial"/>
          <w:lang w:val="es-AR"/>
        </w:rPr>
      </w:pPr>
      <w:r w:rsidRPr="00720C79">
        <w:rPr>
          <w:rFonts w:ascii="Palatino Linotype" w:eastAsia="Batang" w:hAnsi="Palatino Linotype" w:cs="Arial"/>
          <w:lang w:val="es-ES"/>
        </w:rPr>
        <w:t xml:space="preserve">Por analogía, se cita la Tesis emitida por el </w:t>
      </w:r>
      <w:r w:rsidRPr="00720C79">
        <w:rPr>
          <w:rFonts w:ascii="Palatino Linotype" w:eastAsia="Batang" w:hAnsi="Palatino Linotype" w:cs="Arial"/>
          <w:lang w:val="es-AR"/>
        </w:rPr>
        <w:t>Séptimo Tribunal Colegiado en Materia Civil del Primer Circuito que en su literalidad, establece lo siguiente:</w:t>
      </w:r>
    </w:p>
    <w:p w:rsidR="00C04920" w:rsidRPr="00720C79" w:rsidRDefault="00C04920" w:rsidP="00C04920">
      <w:pPr>
        <w:ind w:right="992"/>
        <w:jc w:val="both"/>
        <w:rPr>
          <w:rFonts w:ascii="Palatino Linotype" w:eastAsia="Calibri" w:hAnsi="Palatino Linotype"/>
          <w:lang w:val="es-ES"/>
        </w:rPr>
      </w:pPr>
    </w:p>
    <w:p w:rsidR="00C04920" w:rsidRPr="00720C79" w:rsidRDefault="00C04920" w:rsidP="00C04920">
      <w:pPr>
        <w:ind w:left="851" w:right="1133"/>
        <w:jc w:val="both"/>
        <w:rPr>
          <w:rFonts w:ascii="Palatino Linotype" w:eastAsia="Batang" w:hAnsi="Palatino Linotype" w:cs="Arial"/>
          <w:i/>
          <w:sz w:val="22"/>
          <w:lang w:val="es-AR"/>
        </w:rPr>
      </w:pPr>
      <w:r w:rsidRPr="00720C79">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720C79">
        <w:rPr>
          <w:rFonts w:ascii="Palatino Linotype" w:eastAsia="Batang" w:hAnsi="Palatino Linotype" w:cs="Arial"/>
          <w:i/>
          <w:sz w:val="22"/>
          <w:lang w:val="es-AR"/>
        </w:rPr>
        <w:t xml:space="preserve">El sobreseimiento en el juicio de amparo directo provoca la terminación de la controversia planteada por el quejoso en la demanda de amparo, sin hacer un pronunciamiento de fondo sobre la legalidad o </w:t>
      </w:r>
      <w:r w:rsidRPr="00720C79">
        <w:rPr>
          <w:rFonts w:ascii="Palatino Linotype" w:eastAsia="Batang" w:hAnsi="Palatino Linotype" w:cs="Arial"/>
          <w:i/>
          <w:sz w:val="22"/>
          <w:lang w:val="es-AR"/>
        </w:rPr>
        <w:lastRenderedPageBreak/>
        <w:t>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C04920" w:rsidRPr="00720C79" w:rsidRDefault="00C04920" w:rsidP="00C04920">
      <w:pPr>
        <w:autoSpaceDE w:val="0"/>
        <w:autoSpaceDN w:val="0"/>
        <w:adjustRightInd w:val="0"/>
        <w:ind w:left="709" w:right="992"/>
        <w:jc w:val="both"/>
        <w:rPr>
          <w:rFonts w:ascii="Palatino Linotype" w:eastAsia="Batang" w:hAnsi="Palatino Linotype" w:cs="Arial"/>
          <w:i/>
          <w:sz w:val="22"/>
          <w:lang w:val="es-AR"/>
        </w:rPr>
      </w:pPr>
    </w:p>
    <w:p w:rsidR="00C04920" w:rsidRPr="00720C79" w:rsidRDefault="00C04920" w:rsidP="00C04920">
      <w:pPr>
        <w:ind w:left="851" w:right="1133"/>
        <w:jc w:val="both"/>
        <w:rPr>
          <w:rFonts w:ascii="Palatino Linotype" w:eastAsia="Batang" w:hAnsi="Palatino Linotype" w:cs="Arial"/>
          <w:i/>
          <w:sz w:val="22"/>
          <w:lang w:val="es-AR"/>
        </w:rPr>
      </w:pPr>
      <w:r w:rsidRPr="00720C79">
        <w:rPr>
          <w:rFonts w:ascii="Palatino Linotype" w:eastAsia="Batang" w:hAnsi="Palatino Linotype" w:cs="Arial"/>
          <w:i/>
          <w:sz w:val="22"/>
          <w:lang w:val="es-AR"/>
        </w:rPr>
        <w:t>SÉPTIMO TRIBUNAL COLEGIADO EN MATERIA CIVIL DEL PRIMER CIRCUITO.</w:t>
      </w:r>
    </w:p>
    <w:p w:rsidR="00C04920" w:rsidRPr="00720C79" w:rsidRDefault="00C04920" w:rsidP="00C04920">
      <w:pPr>
        <w:ind w:left="851" w:right="1133"/>
        <w:jc w:val="both"/>
        <w:rPr>
          <w:rFonts w:ascii="Palatino Linotype" w:eastAsia="Batang" w:hAnsi="Palatino Linotype" w:cs="Arial"/>
          <w:i/>
          <w:sz w:val="22"/>
          <w:lang w:val="es-AR"/>
        </w:rPr>
      </w:pPr>
      <w:r w:rsidRPr="00720C79">
        <w:rPr>
          <w:rFonts w:ascii="Palatino Linotype" w:eastAsia="Batang" w:hAnsi="Palatino Linotype" w:cs="Arial"/>
          <w:i/>
          <w:sz w:val="22"/>
          <w:lang w:val="es-AR"/>
        </w:rPr>
        <w:t xml:space="preserve">Amparo directo 699/2008. Mariana Leticia González </w:t>
      </w:r>
      <w:proofErr w:type="spellStart"/>
      <w:r w:rsidRPr="00720C79">
        <w:rPr>
          <w:rFonts w:ascii="Palatino Linotype" w:eastAsia="Batang" w:hAnsi="Palatino Linotype" w:cs="Arial"/>
          <w:i/>
          <w:sz w:val="22"/>
          <w:lang w:val="es-AR"/>
        </w:rPr>
        <w:t>Steele</w:t>
      </w:r>
      <w:proofErr w:type="spellEnd"/>
      <w:r w:rsidRPr="00720C79">
        <w:rPr>
          <w:rFonts w:ascii="Palatino Linotype" w:eastAsia="Batang" w:hAnsi="Palatino Linotype" w:cs="Arial"/>
          <w:i/>
          <w:sz w:val="22"/>
          <w:lang w:val="es-AR"/>
        </w:rPr>
        <w:t>. 13 de noviembre de 2008. Unanimidad de votos. Ponente: Sara Judith Montalvo Trejo. Secretario: Arnulfo Mateos García.”</w:t>
      </w:r>
    </w:p>
    <w:p w:rsidR="00C04920" w:rsidRPr="00720C79" w:rsidRDefault="00C04920" w:rsidP="00C04920">
      <w:pPr>
        <w:ind w:left="709" w:right="992"/>
        <w:jc w:val="both"/>
        <w:rPr>
          <w:rFonts w:ascii="Palatino Linotype" w:eastAsia="Batang" w:hAnsi="Palatino Linotype" w:cs="Arial"/>
          <w:i/>
          <w:lang w:val="es-AR"/>
        </w:rPr>
      </w:pPr>
    </w:p>
    <w:p w:rsidR="00C04920" w:rsidRPr="00720C79" w:rsidRDefault="00C04920" w:rsidP="00C04920">
      <w:pPr>
        <w:spacing w:line="360" w:lineRule="auto"/>
        <w:jc w:val="both"/>
        <w:rPr>
          <w:rFonts w:ascii="Palatino Linotype" w:hAnsi="Palatino Linotype" w:cs="Arial"/>
          <w:b/>
          <w:lang w:val="es-ES"/>
        </w:rPr>
      </w:pPr>
      <w:r w:rsidRPr="00720C79">
        <w:rPr>
          <w:rFonts w:ascii="Palatino Linotype" w:hAnsi="Palatino Linotype" w:cs="Arial"/>
          <w:lang w:val="es-ES"/>
        </w:rPr>
        <w:t xml:space="preserve">En consecuencia, </w:t>
      </w:r>
      <w:r w:rsidRPr="00720C79">
        <w:rPr>
          <w:rFonts w:ascii="Palatino Linotype" w:hAnsi="Palatino Linotype" w:cs="Arial"/>
          <w:lang w:val="es-ES" w:eastAsia="es-MX"/>
        </w:rPr>
        <w:t>el Pleno de este Instituto</w:t>
      </w:r>
      <w:r w:rsidRPr="00720C79">
        <w:rPr>
          <w:rFonts w:ascii="Palatino Linotype" w:hAnsi="Palatino Linotype"/>
          <w:lang w:val="es-ES"/>
        </w:rPr>
        <w:t xml:space="preserve">, en términos de lo dispuesto en el artículo 186,  fracción I de la Ley de Transparencia y Acceso a la </w:t>
      </w:r>
      <w:r w:rsidRPr="00720C79">
        <w:rPr>
          <w:rFonts w:ascii="Palatino Linotype" w:hAnsi="Palatino Linotype" w:cs="Arial"/>
          <w:lang w:val="es-ES"/>
        </w:rPr>
        <w:t>Información</w:t>
      </w:r>
      <w:r w:rsidRPr="00720C79">
        <w:rPr>
          <w:rFonts w:ascii="Palatino Linotype" w:hAnsi="Palatino Linotype"/>
          <w:lang w:val="es-ES"/>
        </w:rPr>
        <w:t xml:space="preserve"> Pública del Estado de México y Municipios, determina </w:t>
      </w:r>
      <w:r w:rsidRPr="00720C79">
        <w:rPr>
          <w:rFonts w:ascii="Palatino Linotype" w:hAnsi="Palatino Linotype"/>
          <w:b/>
          <w:lang w:val="es-ES"/>
        </w:rPr>
        <w:t xml:space="preserve">SOBRESEER </w:t>
      </w:r>
      <w:r w:rsidRPr="00720C79">
        <w:rPr>
          <w:rFonts w:ascii="Palatino Linotype" w:hAnsi="Palatino Linotype"/>
          <w:lang w:val="es-ES"/>
        </w:rPr>
        <w:t xml:space="preserve">el recurso de revisión </w:t>
      </w:r>
      <w:r w:rsidRPr="00720C79">
        <w:rPr>
          <w:rFonts w:ascii="Palatino Linotype" w:hAnsi="Palatino Linotype" w:cs="Arial"/>
          <w:b/>
          <w:lang w:val="es-ES"/>
        </w:rPr>
        <w:t>04597</w:t>
      </w:r>
      <w:r w:rsidR="006B3280" w:rsidRPr="00720C79">
        <w:rPr>
          <w:rFonts w:ascii="Palatino Linotype" w:hAnsi="Palatino Linotype" w:cs="Arial"/>
          <w:b/>
          <w:lang w:val="es-ES"/>
        </w:rPr>
        <w:t>/INFOEM/IP/RR/202</w:t>
      </w:r>
      <w:r w:rsidRPr="00720C79">
        <w:rPr>
          <w:rFonts w:ascii="Palatino Linotype" w:hAnsi="Palatino Linotype" w:cs="Arial"/>
          <w:b/>
          <w:lang w:val="es-ES"/>
        </w:rPr>
        <w:t>1.</w:t>
      </w:r>
    </w:p>
    <w:p w:rsidR="00C25333" w:rsidRPr="00720C79" w:rsidRDefault="00C25333" w:rsidP="00C04920">
      <w:pPr>
        <w:spacing w:line="360" w:lineRule="auto"/>
        <w:jc w:val="both"/>
        <w:rPr>
          <w:rFonts w:ascii="Palatino Linotype" w:hAnsi="Palatino Linotype" w:cs="Arial"/>
          <w:b/>
          <w:lang w:val="es-ES"/>
        </w:rPr>
      </w:pPr>
    </w:p>
    <w:p w:rsidR="00C25333" w:rsidRPr="00720C79" w:rsidRDefault="00C25333" w:rsidP="00C04920">
      <w:pPr>
        <w:spacing w:line="360" w:lineRule="auto"/>
        <w:jc w:val="both"/>
        <w:rPr>
          <w:rFonts w:ascii="Palatino Linotype" w:hAnsi="Palatino Linotype" w:cs="Arial"/>
        </w:rPr>
      </w:pPr>
      <w:r w:rsidRPr="00720C79">
        <w:rPr>
          <w:rFonts w:ascii="Palatino Linotype" w:hAnsi="Palatino Linotype" w:cs="Arial"/>
        </w:rPr>
        <w:t xml:space="preserve">Finalmente, esta ponencia no omite analizar el oficio con denominación MANIFESTACIONES (4).pdf presentado por el recurrente de fecha ocho de octubre de dos mil veintiuno, en el cual realiza manifestaciones, respecto del contenido del informe justificado presentado por el sujeto obligado de fecha quince de septiembre de dos mil veintiuno, aduciendo de manera textual que se encuentra “CONFORME” con su contenido, quedando debidamente satisfecho su derecho humano de acceso a la información pública; por lo que viene a </w:t>
      </w:r>
      <w:proofErr w:type="spellStart"/>
      <w:r w:rsidRPr="00720C79">
        <w:rPr>
          <w:rFonts w:ascii="Palatino Linotype" w:hAnsi="Palatino Linotype" w:cs="Arial"/>
        </w:rPr>
        <w:t>refozar</w:t>
      </w:r>
      <w:proofErr w:type="spellEnd"/>
      <w:r w:rsidRPr="00720C79">
        <w:rPr>
          <w:rFonts w:ascii="Palatino Linotype" w:hAnsi="Palatino Linotype" w:cs="Arial"/>
        </w:rPr>
        <w:t xml:space="preserve"> de manera contundente la determinación de sobreseer el presente asunto, al no existir materia que determinar.</w:t>
      </w:r>
    </w:p>
    <w:p w:rsidR="00AB2235" w:rsidRPr="00720C79" w:rsidRDefault="00AB2235" w:rsidP="00AB2235">
      <w:pPr>
        <w:spacing w:before="100" w:beforeAutospacing="1" w:after="100" w:afterAutospacing="1" w:line="360" w:lineRule="auto"/>
        <w:jc w:val="both"/>
        <w:rPr>
          <w:rFonts w:ascii="Palatino Linotype" w:hAnsi="Palatino Linotype" w:cs="Arial"/>
        </w:rPr>
      </w:pPr>
    </w:p>
    <w:p w:rsidR="00AB2235" w:rsidRPr="00720C79" w:rsidRDefault="00AB2235" w:rsidP="00AB2235">
      <w:pPr>
        <w:spacing w:before="100" w:beforeAutospacing="1" w:after="100" w:afterAutospacing="1" w:line="360" w:lineRule="auto"/>
        <w:jc w:val="both"/>
        <w:rPr>
          <w:rFonts w:ascii="Palatino Linotype" w:hAnsi="Palatino Linotype" w:cs="Arial"/>
        </w:rPr>
      </w:pPr>
      <w:r w:rsidRPr="00720C79">
        <w:rPr>
          <w:rFonts w:ascii="Palatino Linotype" w:hAnsi="Palatino Linotype" w:cs="Arial"/>
        </w:rPr>
        <w:lastRenderedPageBreak/>
        <w:t xml:space="preserve">Finalmente, es de señalar que, en razón de que </w:t>
      </w:r>
      <w:r w:rsidRPr="00720C79">
        <w:rPr>
          <w:rFonts w:ascii="Palatino Linotype" w:hAnsi="Palatino Linotype" w:cs="Arial"/>
          <w:b/>
        </w:rPr>
        <w:t xml:space="preserve">EL SUJETO OBLIGADO </w:t>
      </w:r>
      <w:r w:rsidRPr="00720C79">
        <w:rPr>
          <w:rFonts w:ascii="Palatino Linotype" w:hAnsi="Palatino Linotype" w:cs="Arial"/>
        </w:rPr>
        <w:t xml:space="preserve">fue omiso en entregar la respuesta a la solicitud de información pública y dado que el recurso de revisión materia del presente asunto, </w:t>
      </w:r>
      <w:r w:rsidRPr="00720C79">
        <w:rPr>
          <w:rFonts w:ascii="Palatino Linotype" w:hAnsi="Palatino Linotype"/>
        </w:rPr>
        <w:t xml:space="preserve">no es el medio para investigar y en su caso, sancionar a servidores públicos </w:t>
      </w:r>
      <w:r w:rsidRPr="00720C79">
        <w:rPr>
          <w:rFonts w:ascii="Palatino Linotype" w:hAnsi="Palatino Linotype"/>
          <w:b/>
        </w:rPr>
        <w:t>por la omisión de la entrega de información pública</w:t>
      </w:r>
      <w:r w:rsidRPr="00720C79">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Pr="00720C79">
        <w:rPr>
          <w:rFonts w:ascii="Palatino Linotype" w:hAnsi="Palatino Linotype" w:cs="Arial"/>
        </w:rPr>
        <w:t xml:space="preserve">el conocimiento al Contralor de este Instituto a fin de que en términos del ordinal 190 de la Ley de la materia determine lo conducente. </w:t>
      </w:r>
    </w:p>
    <w:p w:rsidR="00C04920" w:rsidRPr="00720C79" w:rsidRDefault="00C04920" w:rsidP="00C04920">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720C79">
        <w:rPr>
          <w:rFonts w:ascii="Palatino Linotype" w:eastAsia="Calibri" w:hAnsi="Palatino Linotype" w:cs="Arial"/>
        </w:rPr>
        <w:t xml:space="preserve">Así, con </w:t>
      </w:r>
      <w:r w:rsidRPr="00720C79">
        <w:rPr>
          <w:rFonts w:ascii="Palatino Linotype" w:hAnsi="Palatino Linotype" w:cs="Arial"/>
        </w:rPr>
        <w:t>fundamento</w:t>
      </w:r>
      <w:r w:rsidRPr="00720C79">
        <w:rPr>
          <w:rFonts w:ascii="Palatino Linotype" w:eastAsia="Calibri" w:hAnsi="Palatino Linotype" w:cs="Arial"/>
        </w:rPr>
        <w:t xml:space="preserve"> en lo prescrito en los artículos 5, </w:t>
      </w:r>
      <w:r w:rsidRPr="00720C79">
        <w:rPr>
          <w:rFonts w:ascii="Palatino Linotype" w:hAnsi="Palatino Linotype"/>
        </w:rPr>
        <w:t>párrafos trigésimo, trigésimo primero, trigésimo segundo</w:t>
      </w:r>
      <w:r w:rsidRPr="00720C79">
        <w:rPr>
          <w:rFonts w:ascii="Palatino Linotype" w:hAnsi="Palatino Linotype" w:cs="Arial"/>
        </w:rPr>
        <w:t>,</w:t>
      </w:r>
      <w:r w:rsidRPr="00720C79">
        <w:rPr>
          <w:rFonts w:ascii="Palatino Linotype" w:hAnsi="Palatino Linotype"/>
        </w:rPr>
        <w:t xml:space="preserve"> </w:t>
      </w:r>
      <w:r w:rsidRPr="00720C79">
        <w:rPr>
          <w:rFonts w:ascii="Palatino Linotype" w:hAnsi="Palatino Linotype" w:cs="Arial"/>
        </w:rPr>
        <w:t>fracciones</w:t>
      </w:r>
      <w:r w:rsidRPr="00720C79">
        <w:rPr>
          <w:rFonts w:ascii="Palatino Linotype" w:hAnsi="Palatino Linotype"/>
        </w:rPr>
        <w:t xml:space="preserve"> IV y V,</w:t>
      </w:r>
      <w:r w:rsidRPr="00720C79">
        <w:rPr>
          <w:rFonts w:ascii="Palatino Linotype" w:eastAsia="Calibri" w:hAnsi="Palatino Linotype" w:cs="Arial"/>
        </w:rPr>
        <w:t xml:space="preserve"> de la Constitución Política del Estado Libre y Soberano de México, y los artículos </w:t>
      </w:r>
      <w:r w:rsidRPr="00720C79">
        <w:rPr>
          <w:rFonts w:ascii="Palatino Linotype" w:hAnsi="Palatino Linotype"/>
        </w:rPr>
        <w:t xml:space="preserve">2, </w:t>
      </w:r>
      <w:r w:rsidRPr="00720C79">
        <w:rPr>
          <w:rFonts w:ascii="Palatino Linotype" w:hAnsi="Palatino Linotype" w:cs="Arial"/>
        </w:rPr>
        <w:t>fracción</w:t>
      </w:r>
      <w:r w:rsidRPr="00720C79">
        <w:rPr>
          <w:rFonts w:ascii="Palatino Linotype" w:hAnsi="Palatino Linotype"/>
        </w:rPr>
        <w:t xml:space="preserve"> II, 9, </w:t>
      </w:r>
      <w:r w:rsidRPr="00720C79">
        <w:rPr>
          <w:rFonts w:ascii="Palatino Linotype" w:hAnsi="Palatino Linotype" w:cs="Arial"/>
          <w:lang w:val="es-ES_tradnl"/>
        </w:rPr>
        <w:t>29</w:t>
      </w:r>
      <w:r w:rsidRPr="00720C79">
        <w:rPr>
          <w:rFonts w:ascii="Palatino Linotype" w:hAnsi="Palatino Linotype"/>
        </w:rPr>
        <w:t>, 36, fracciones I y II, 176, 178, 179, 181, 185, fracción I, 186, 188 y 192, fracción III</w:t>
      </w:r>
      <w:r w:rsidRPr="00720C79">
        <w:rPr>
          <w:rFonts w:ascii="Palatino Linotype" w:eastAsia="Calibri" w:hAnsi="Palatino Linotype" w:cs="Arial"/>
        </w:rPr>
        <w:t xml:space="preserve"> de la Ley de Transparencia y Acceso a la Información Pública del Estado de México y </w:t>
      </w:r>
      <w:r w:rsidRPr="00720C79">
        <w:rPr>
          <w:rFonts w:ascii="Palatino Linotype" w:hAnsi="Palatino Linotype" w:cs="Arial"/>
        </w:rPr>
        <w:t>Municipios</w:t>
      </w:r>
      <w:r w:rsidRPr="00720C79">
        <w:rPr>
          <w:rFonts w:ascii="Palatino Linotype" w:eastAsia="Calibri" w:hAnsi="Palatino Linotype" w:cs="Arial"/>
        </w:rPr>
        <w:t xml:space="preserve">, </w:t>
      </w:r>
      <w:r w:rsidRPr="00720C79">
        <w:rPr>
          <w:rFonts w:ascii="Palatino Linotype" w:hAnsi="Palatino Linotype"/>
        </w:rPr>
        <w:t>este</w:t>
      </w:r>
      <w:r w:rsidRPr="00720C79">
        <w:rPr>
          <w:rFonts w:ascii="Palatino Linotype" w:eastAsia="Calibri" w:hAnsi="Palatino Linotype" w:cs="Arial"/>
        </w:rPr>
        <w:t xml:space="preserve"> Pleno:</w:t>
      </w:r>
    </w:p>
    <w:p w:rsidR="00C04920" w:rsidRPr="00720C79" w:rsidRDefault="00C04920" w:rsidP="00C04920">
      <w:pPr>
        <w:jc w:val="center"/>
        <w:rPr>
          <w:rFonts w:ascii="Palatino Linotype" w:hAnsi="Palatino Linotype"/>
          <w:b/>
          <w:bCs/>
          <w:spacing w:val="60"/>
          <w:sz w:val="28"/>
        </w:rPr>
      </w:pPr>
    </w:p>
    <w:p w:rsidR="00C04920" w:rsidRPr="00720C79" w:rsidRDefault="00C04920" w:rsidP="00C04920">
      <w:pPr>
        <w:jc w:val="center"/>
        <w:rPr>
          <w:rFonts w:ascii="Palatino Linotype" w:hAnsi="Palatino Linotype"/>
          <w:b/>
          <w:bCs/>
          <w:spacing w:val="60"/>
          <w:sz w:val="28"/>
        </w:rPr>
      </w:pPr>
      <w:r w:rsidRPr="00720C79">
        <w:rPr>
          <w:rFonts w:ascii="Palatino Linotype" w:hAnsi="Palatino Linotype"/>
          <w:b/>
          <w:bCs/>
          <w:spacing w:val="60"/>
          <w:sz w:val="28"/>
        </w:rPr>
        <w:t>RESUELVE</w:t>
      </w:r>
    </w:p>
    <w:p w:rsidR="00C04920" w:rsidRPr="00720C79" w:rsidRDefault="00C04920" w:rsidP="00C04920">
      <w:pPr>
        <w:jc w:val="center"/>
        <w:rPr>
          <w:rFonts w:ascii="Palatino Linotype" w:hAnsi="Palatino Linotype"/>
          <w:b/>
          <w:bCs/>
          <w:spacing w:val="60"/>
          <w:sz w:val="28"/>
        </w:rPr>
      </w:pPr>
    </w:p>
    <w:p w:rsidR="00C04920" w:rsidRPr="00720C79" w:rsidRDefault="00C04920" w:rsidP="00C04920">
      <w:pPr>
        <w:widowControl w:val="0"/>
        <w:tabs>
          <w:tab w:val="left" w:pos="1701"/>
        </w:tabs>
        <w:autoSpaceDE w:val="0"/>
        <w:autoSpaceDN w:val="0"/>
        <w:adjustRightInd w:val="0"/>
        <w:spacing w:line="360" w:lineRule="auto"/>
        <w:jc w:val="both"/>
        <w:rPr>
          <w:rFonts w:ascii="Palatino Linotype" w:hAnsi="Palatino Linotype" w:cs="Arial"/>
        </w:rPr>
      </w:pPr>
      <w:r w:rsidRPr="00720C79">
        <w:rPr>
          <w:rFonts w:ascii="Palatino Linotype" w:hAnsi="Palatino Linotype" w:cs="Arial"/>
          <w:b/>
          <w:color w:val="000000" w:themeColor="text1"/>
          <w:sz w:val="28"/>
        </w:rPr>
        <w:t>PRIMERO</w:t>
      </w:r>
      <w:r w:rsidRPr="00720C79">
        <w:rPr>
          <w:rFonts w:ascii="Palatino Linotype" w:hAnsi="Palatino Linotype" w:cs="Arial"/>
          <w:b/>
          <w:color w:val="000000" w:themeColor="text1"/>
        </w:rPr>
        <w:t xml:space="preserve">. </w:t>
      </w:r>
      <w:r w:rsidRPr="00720C79">
        <w:rPr>
          <w:rFonts w:ascii="Palatino Linotype" w:hAnsi="Palatino Linotype" w:cs="Arial"/>
          <w:color w:val="000000" w:themeColor="text1"/>
        </w:rPr>
        <w:t>Se</w:t>
      </w:r>
      <w:r w:rsidRPr="00720C79">
        <w:rPr>
          <w:rFonts w:ascii="Palatino Linotype" w:hAnsi="Palatino Linotype" w:cs="Arial"/>
          <w:b/>
          <w:color w:val="000000" w:themeColor="text1"/>
        </w:rPr>
        <w:t xml:space="preserve"> SOBRESEE </w:t>
      </w:r>
      <w:r w:rsidRPr="00720C79">
        <w:rPr>
          <w:rFonts w:ascii="Palatino Linotype" w:hAnsi="Palatino Linotype" w:cs="Arial"/>
          <w:color w:val="000000" w:themeColor="text1"/>
        </w:rPr>
        <w:t xml:space="preserve">el </w:t>
      </w:r>
      <w:r w:rsidRPr="00720C79">
        <w:rPr>
          <w:rFonts w:ascii="Palatino Linotype" w:hAnsi="Palatino Linotype" w:cs="Arial"/>
          <w:color w:val="222222"/>
          <w:shd w:val="clear" w:color="auto" w:fill="FFFFFF"/>
        </w:rPr>
        <w:t>recurso</w:t>
      </w:r>
      <w:r w:rsidRPr="00720C79">
        <w:rPr>
          <w:rFonts w:ascii="Palatino Linotype" w:hAnsi="Palatino Linotype" w:cs="Arial"/>
          <w:color w:val="000000" w:themeColor="text1"/>
        </w:rPr>
        <w:t xml:space="preserve"> de </w:t>
      </w:r>
      <w:r w:rsidRPr="00720C79">
        <w:rPr>
          <w:rFonts w:ascii="Palatino Linotype" w:hAnsi="Palatino Linotype"/>
          <w:lang w:eastAsia="es-ES_tradnl"/>
        </w:rPr>
        <w:t>revisión</w:t>
      </w:r>
      <w:r w:rsidRPr="00720C79">
        <w:rPr>
          <w:rFonts w:ascii="Palatino Linotype" w:hAnsi="Palatino Linotype" w:cs="Arial"/>
          <w:color w:val="000000" w:themeColor="text1"/>
        </w:rPr>
        <w:t xml:space="preserve"> número</w:t>
      </w:r>
      <w:r w:rsidRPr="00720C79">
        <w:rPr>
          <w:rFonts w:ascii="Palatino Linotype" w:hAnsi="Palatino Linotype" w:cs="Arial"/>
          <w:b/>
          <w:color w:val="000000" w:themeColor="text1"/>
        </w:rPr>
        <w:t xml:space="preserve"> </w:t>
      </w:r>
      <w:r w:rsidRPr="00720C79">
        <w:rPr>
          <w:rFonts w:ascii="Palatino Linotype" w:hAnsi="Palatino Linotype" w:cs="Arial"/>
          <w:color w:val="000000" w:themeColor="text1"/>
        </w:rPr>
        <w:t xml:space="preserve">04597/INFOEM/IP/RR/2021, </w:t>
      </w:r>
      <w:r w:rsidRPr="00720C79">
        <w:rPr>
          <w:rFonts w:ascii="Palatino Linotype" w:hAnsi="Palatino Linotype" w:cs="Arial"/>
        </w:rPr>
        <w:t xml:space="preserve">porque </w:t>
      </w:r>
      <w:r w:rsidRPr="00720C79">
        <w:rPr>
          <w:rFonts w:ascii="Palatino Linotype" w:hAnsi="Palatino Linotype" w:cs="Arial"/>
          <w:b/>
        </w:rPr>
        <w:t xml:space="preserve">EL SUJETO OBLIGADO </w:t>
      </w:r>
      <w:r w:rsidRPr="00720C79">
        <w:rPr>
          <w:rFonts w:ascii="Palatino Linotype" w:hAnsi="Palatino Linotype" w:cs="Arial"/>
        </w:rPr>
        <w:t xml:space="preserve">responsable del acto </w:t>
      </w:r>
      <w:r w:rsidRPr="00720C79">
        <w:rPr>
          <w:rFonts w:ascii="Palatino Linotype" w:hAnsi="Palatino Linotype" w:cs="Arial"/>
          <w:b/>
        </w:rPr>
        <w:t>modificó la falta respuesta dejándolo sin materia</w:t>
      </w:r>
      <w:r w:rsidRPr="00720C79">
        <w:rPr>
          <w:rFonts w:ascii="Palatino Linotype" w:hAnsi="Palatino Linotype"/>
          <w:b/>
        </w:rPr>
        <w:t xml:space="preserve"> </w:t>
      </w:r>
      <w:r w:rsidRPr="00720C79">
        <w:rPr>
          <w:rFonts w:ascii="Palatino Linotype" w:hAnsi="Palatino Linotype" w:cs="Arial"/>
        </w:rPr>
        <w:t xml:space="preserve">en términos del Considerando </w:t>
      </w:r>
      <w:r w:rsidRPr="00720C79">
        <w:rPr>
          <w:rFonts w:ascii="Palatino Linotype" w:hAnsi="Palatino Linotype" w:cs="Arial"/>
          <w:b/>
        </w:rPr>
        <w:t>QUINTO</w:t>
      </w:r>
      <w:r w:rsidRPr="00720C79">
        <w:rPr>
          <w:rFonts w:ascii="Palatino Linotype" w:hAnsi="Palatino Linotype" w:cs="Arial"/>
        </w:rPr>
        <w:t xml:space="preserve"> de la presente resolución.</w:t>
      </w:r>
    </w:p>
    <w:p w:rsidR="00C04920" w:rsidRPr="00720C79" w:rsidRDefault="00C04920" w:rsidP="00C04920">
      <w:pPr>
        <w:widowControl w:val="0"/>
        <w:tabs>
          <w:tab w:val="left" w:pos="1701"/>
        </w:tabs>
        <w:autoSpaceDE w:val="0"/>
        <w:autoSpaceDN w:val="0"/>
        <w:adjustRightInd w:val="0"/>
        <w:spacing w:line="360" w:lineRule="auto"/>
        <w:jc w:val="both"/>
        <w:rPr>
          <w:rFonts w:ascii="Palatino Linotype" w:hAnsi="Palatino Linotype" w:cs="Arial"/>
        </w:rPr>
      </w:pPr>
    </w:p>
    <w:p w:rsidR="00C04920" w:rsidRPr="00720C79" w:rsidRDefault="00C04920" w:rsidP="00C04920">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720C79">
        <w:rPr>
          <w:rFonts w:ascii="Palatino Linotype" w:hAnsi="Palatino Linotype" w:cs="Arial"/>
          <w:b/>
          <w:color w:val="000000" w:themeColor="text1"/>
          <w:sz w:val="28"/>
        </w:rPr>
        <w:t>SEGUNDO</w:t>
      </w:r>
      <w:r w:rsidRPr="00720C79">
        <w:rPr>
          <w:rFonts w:ascii="Palatino Linotype" w:hAnsi="Palatino Linotype" w:cs="Arial"/>
          <w:b/>
          <w:color w:val="222222"/>
          <w:shd w:val="clear" w:color="auto" w:fill="FFFFFF"/>
        </w:rPr>
        <w:t xml:space="preserve">. Notifíquese </w:t>
      </w:r>
      <w:r w:rsidRPr="00720C79">
        <w:rPr>
          <w:rFonts w:ascii="Palatino Linotype" w:hAnsi="Palatino Linotype" w:cs="Arial"/>
          <w:color w:val="222222"/>
          <w:shd w:val="clear" w:color="auto" w:fill="FFFFFF"/>
        </w:rPr>
        <w:t xml:space="preserve">al </w:t>
      </w:r>
      <w:r w:rsidRPr="00720C79">
        <w:rPr>
          <w:rFonts w:ascii="Palatino Linotype" w:hAnsi="Palatino Linotype"/>
          <w:lang w:eastAsia="es-ES_tradnl"/>
        </w:rPr>
        <w:t>Titular</w:t>
      </w:r>
      <w:r w:rsidRPr="00720C79">
        <w:rPr>
          <w:rFonts w:ascii="Palatino Linotype" w:hAnsi="Palatino Linotype" w:cs="Arial"/>
          <w:color w:val="222222"/>
          <w:shd w:val="clear" w:color="auto" w:fill="FFFFFF"/>
        </w:rPr>
        <w:t xml:space="preserve"> de la Unidad de Transparencia del </w:t>
      </w:r>
      <w:r w:rsidRPr="00720C79">
        <w:rPr>
          <w:rFonts w:ascii="Palatino Linotype" w:hAnsi="Palatino Linotype" w:cs="Arial"/>
          <w:b/>
          <w:color w:val="222222"/>
          <w:shd w:val="clear" w:color="auto" w:fill="FFFFFF"/>
        </w:rPr>
        <w:t>SUJETO OBLIGADO</w:t>
      </w:r>
      <w:r w:rsidRPr="00720C79">
        <w:rPr>
          <w:rFonts w:ascii="Palatino Linotype" w:hAnsi="Palatino Linotype" w:cs="Arial"/>
          <w:color w:val="222222"/>
          <w:shd w:val="clear" w:color="auto" w:fill="FFFFFF"/>
        </w:rPr>
        <w:t xml:space="preserve"> para su conocimiento. </w:t>
      </w:r>
    </w:p>
    <w:p w:rsidR="00C04920" w:rsidRPr="00720C79" w:rsidRDefault="00C04920" w:rsidP="00C04920">
      <w:pPr>
        <w:widowControl w:val="0"/>
        <w:tabs>
          <w:tab w:val="left" w:pos="1701"/>
        </w:tabs>
        <w:autoSpaceDE w:val="0"/>
        <w:autoSpaceDN w:val="0"/>
        <w:adjustRightInd w:val="0"/>
        <w:spacing w:line="360" w:lineRule="auto"/>
        <w:jc w:val="both"/>
        <w:rPr>
          <w:rFonts w:ascii="Palatino Linotype" w:hAnsi="Palatino Linotype" w:cs="Arial"/>
        </w:rPr>
      </w:pPr>
    </w:p>
    <w:p w:rsidR="00C04920" w:rsidRPr="00720C79" w:rsidRDefault="00C04920" w:rsidP="00C04920">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720C79">
        <w:rPr>
          <w:rFonts w:ascii="Palatino Linotype" w:hAnsi="Palatino Linotype" w:cs="Arial"/>
          <w:b/>
          <w:color w:val="000000" w:themeColor="text1"/>
          <w:sz w:val="28"/>
        </w:rPr>
        <w:t>TERCERO</w:t>
      </w:r>
      <w:r w:rsidRPr="00720C79">
        <w:rPr>
          <w:rFonts w:ascii="Palatino Linotype" w:hAnsi="Palatino Linotype"/>
          <w:color w:val="222222"/>
          <w:lang w:eastAsia="es-ES_tradnl"/>
        </w:rPr>
        <w:t xml:space="preserve">. </w:t>
      </w:r>
      <w:r w:rsidRPr="00720C79">
        <w:rPr>
          <w:rFonts w:ascii="Palatino Linotype" w:hAnsi="Palatino Linotype"/>
          <w:b/>
          <w:color w:val="222222"/>
          <w:lang w:eastAsia="es-ES_tradnl"/>
        </w:rPr>
        <w:t>Notifíquese</w:t>
      </w:r>
      <w:r w:rsidRPr="00720C79">
        <w:rPr>
          <w:rFonts w:ascii="Palatino Linotype" w:hAnsi="Palatino Linotype"/>
          <w:color w:val="222222"/>
          <w:lang w:eastAsia="es-ES_tradnl"/>
        </w:rPr>
        <w:t xml:space="preserve"> al </w:t>
      </w:r>
      <w:r w:rsidRPr="00720C79">
        <w:rPr>
          <w:rFonts w:ascii="Palatino Linotype" w:hAnsi="Palatino Linotype"/>
          <w:b/>
        </w:rPr>
        <w:t>RECURRENTE</w:t>
      </w:r>
      <w:r w:rsidRPr="00720C79">
        <w:rPr>
          <w:rFonts w:ascii="Palatino Linotype" w:hAnsi="Palatino Linotype"/>
          <w:color w:val="222222"/>
          <w:lang w:eastAsia="es-ES_tradnl"/>
        </w:rPr>
        <w:t xml:space="preserve"> la </w:t>
      </w:r>
      <w:r w:rsidRPr="00720C79">
        <w:rPr>
          <w:rFonts w:ascii="Palatino Linotype" w:hAnsi="Palatino Linotype"/>
          <w:lang w:eastAsia="es-ES_tradnl"/>
        </w:rPr>
        <w:t>presente</w:t>
      </w:r>
      <w:r w:rsidRPr="00720C79">
        <w:rPr>
          <w:rFonts w:ascii="Palatino Linotype" w:hAnsi="Palatino Linotype"/>
          <w:color w:val="222222"/>
          <w:lang w:eastAsia="es-ES_tradnl"/>
        </w:rPr>
        <w:t xml:space="preserve"> resolución. </w:t>
      </w:r>
    </w:p>
    <w:p w:rsidR="00C04920" w:rsidRPr="00720C79" w:rsidRDefault="00C04920" w:rsidP="00C04920">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rsidR="00C04920" w:rsidRPr="00720C79" w:rsidRDefault="00C04920" w:rsidP="00C04920">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720C79">
        <w:rPr>
          <w:rFonts w:ascii="Palatino Linotype" w:hAnsi="Palatino Linotype" w:cs="Arial"/>
          <w:b/>
          <w:color w:val="000000" w:themeColor="text1"/>
          <w:sz w:val="28"/>
        </w:rPr>
        <w:t>CUARTO</w:t>
      </w:r>
      <w:r w:rsidRPr="00720C79">
        <w:rPr>
          <w:rFonts w:ascii="Palatino Linotype" w:hAnsi="Palatino Linotype"/>
          <w:b/>
          <w:color w:val="222222"/>
          <w:lang w:eastAsia="es-ES_tradnl"/>
        </w:rPr>
        <w:t>. Hágase del conocimiento</w:t>
      </w:r>
      <w:r w:rsidRPr="00720C79">
        <w:rPr>
          <w:rFonts w:ascii="Palatino Linotype" w:hAnsi="Palatino Linotype"/>
          <w:color w:val="222222"/>
          <w:lang w:eastAsia="es-ES_tradnl"/>
        </w:rPr>
        <w:t xml:space="preserve"> al </w:t>
      </w:r>
      <w:r w:rsidRPr="00720C79">
        <w:rPr>
          <w:rFonts w:ascii="Palatino Linotype" w:hAnsi="Palatino Linotype"/>
          <w:b/>
        </w:rPr>
        <w:t>RECURRENTE</w:t>
      </w:r>
      <w:r w:rsidRPr="00720C79">
        <w:rPr>
          <w:rFonts w:ascii="Palatino Linotype" w:hAnsi="Palatino Linotype"/>
          <w:color w:val="222222"/>
          <w:lang w:eastAsia="es-ES_tradnl"/>
        </w:rPr>
        <w:t xml:space="preserve"> que de </w:t>
      </w:r>
      <w:r w:rsidRPr="00720C79">
        <w:rPr>
          <w:rFonts w:ascii="Palatino Linotype" w:hAnsi="Palatino Linotype"/>
          <w:lang w:eastAsia="es-ES_tradnl"/>
        </w:rPr>
        <w:t>conformidad</w:t>
      </w:r>
      <w:r w:rsidRPr="00720C79">
        <w:rPr>
          <w:rFonts w:ascii="Palatino Linotype"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78747E" w:rsidRPr="00720C79" w:rsidRDefault="0078747E" w:rsidP="0078747E">
      <w:pPr>
        <w:pStyle w:val="NormalWeb"/>
        <w:spacing w:line="360" w:lineRule="auto"/>
        <w:jc w:val="both"/>
        <w:rPr>
          <w:color w:val="000000"/>
          <w:sz w:val="27"/>
          <w:szCs w:val="27"/>
        </w:rPr>
      </w:pPr>
      <w:r w:rsidRPr="00720C79">
        <w:rPr>
          <w:rFonts w:ascii="Palatino Linotype" w:hAnsi="Palatino Linotype"/>
          <w:b/>
          <w:color w:val="000000"/>
          <w:sz w:val="28"/>
          <w:szCs w:val="28"/>
        </w:rPr>
        <w:t>QUINTO.</w:t>
      </w:r>
      <w:r w:rsidRPr="00720C79">
        <w:rPr>
          <w:color w:val="000000"/>
          <w:sz w:val="27"/>
          <w:szCs w:val="27"/>
        </w:rPr>
        <w:t xml:space="preserve"> </w:t>
      </w:r>
      <w:r w:rsidRPr="00720C79">
        <w:rPr>
          <w:rFonts w:ascii="Palatino Linotype" w:hAnsi="Palatino Linotype"/>
          <w:color w:val="000000"/>
        </w:rPr>
        <w:t>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QUINTO de la presente resolución.</w:t>
      </w:r>
    </w:p>
    <w:p w:rsidR="008D5420" w:rsidRPr="00720C79" w:rsidRDefault="008D5420" w:rsidP="008D542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20C79">
        <w:rPr>
          <w:rFonts w:ascii="Palatino Linotype" w:hAnsi="Palatino Linotype" w:cs="Arial"/>
        </w:rPr>
        <w:t>ASÍ LO RESUELVE, POR UNANIMIDAD DE VOTOS EL PLENO DEL</w:t>
      </w:r>
      <w:r w:rsidRPr="00720C79">
        <w:rPr>
          <w:rFonts w:ascii="Palatino Linotype" w:eastAsia="Arial Unicode MS" w:hAnsi="Palatino Linotype" w:cs="Arial"/>
        </w:rPr>
        <w:t xml:space="preserve"> INSTITUTO DE </w:t>
      </w:r>
      <w:r w:rsidRPr="00720C79">
        <w:rPr>
          <w:rFonts w:ascii="Palatino Linotype" w:hAnsi="Palatino Linotype"/>
          <w:lang w:eastAsia="en-US"/>
        </w:rPr>
        <w:t>TRANSPARENCIA</w:t>
      </w:r>
      <w:r w:rsidRPr="00720C79">
        <w:rPr>
          <w:rFonts w:ascii="Palatino Linotype" w:eastAsia="Arial Unicode MS" w:hAnsi="Palatino Linotype" w:cs="Arial"/>
        </w:rPr>
        <w:t>, ACCESO A LA INFORMACIÓN PÚBLICA Y PROTECCIÓN DE DATOS PERSONALES DEL ESTADO DE MÉXICO Y MUNICIPIOS</w:t>
      </w:r>
      <w:r w:rsidRPr="00720C79">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w:t>
      </w:r>
      <w:r w:rsidR="00EF57AF" w:rsidRPr="00720C79">
        <w:rPr>
          <w:rFonts w:ascii="Palatino Linotype" w:hAnsi="Palatino Linotype" w:cs="Arial"/>
        </w:rPr>
        <w:t>SEXTA</w:t>
      </w:r>
      <w:r w:rsidRPr="00720C79">
        <w:rPr>
          <w:rFonts w:ascii="Palatino Linotype" w:hAnsi="Palatino Linotype" w:cs="Arial"/>
        </w:rPr>
        <w:t xml:space="preserve"> SESIÓN ORDINARIA CELEBRADA EL </w:t>
      </w:r>
      <w:r w:rsidR="00EF57AF" w:rsidRPr="00720C79">
        <w:rPr>
          <w:rFonts w:ascii="Palatino Linotype" w:hAnsi="Palatino Linotype" w:cs="Arial"/>
        </w:rPr>
        <w:t>TRECE</w:t>
      </w:r>
      <w:r w:rsidRPr="00720C79">
        <w:rPr>
          <w:rFonts w:ascii="Palatino Linotype" w:hAnsi="Palatino Linotype" w:cs="Arial"/>
        </w:rPr>
        <w:t xml:space="preserve"> DE OCTUBRE DE DOS MIL VEINTIUNO, ANTE EL SECRETARIO TÉCNICO DEL PLENO, ALEXIS TAPIA RAMÍREZ.</w:t>
      </w:r>
    </w:p>
    <w:p w:rsidR="008D5420" w:rsidRDefault="001D1F9A" w:rsidP="008D5420">
      <w:pPr>
        <w:jc w:val="both"/>
        <w:rPr>
          <w:rFonts w:ascii="Palatino Linotype" w:hAnsi="Palatino Linotype" w:cs="Arial"/>
          <w:sz w:val="16"/>
          <w:szCs w:val="16"/>
          <w:lang w:val="es-ES"/>
        </w:rPr>
      </w:pPr>
      <w:r w:rsidRPr="00720C79">
        <w:rPr>
          <w:rFonts w:ascii="Palatino Linotype" w:hAnsi="Palatino Linotype" w:cs="Arial"/>
          <w:sz w:val="16"/>
          <w:szCs w:val="16"/>
          <w:lang w:val="es-ES"/>
        </w:rPr>
        <w:lastRenderedPageBreak/>
        <w:t>SCMM/BLA/DEMF/AGE</w:t>
      </w:r>
    </w:p>
    <w:p w:rsidR="003C5315" w:rsidRDefault="008D5420" w:rsidP="001D1F9A">
      <w:pPr>
        <w:spacing w:after="160" w:line="259" w:lineRule="auto"/>
      </w:pPr>
      <w:r>
        <w:rPr>
          <w:rFonts w:ascii="Palatino Linotype" w:hAnsi="Palatino Linotype" w:cs="Arial"/>
          <w:sz w:val="16"/>
          <w:szCs w:val="16"/>
          <w:lang w:val="es-ES"/>
        </w:rPr>
        <w:br w:type="page"/>
      </w:r>
    </w:p>
    <w:sectPr w:rsidR="003C5315" w:rsidSect="004147AC">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586" w:rsidRDefault="00630586" w:rsidP="008D5420">
      <w:r>
        <w:separator/>
      </w:r>
    </w:p>
  </w:endnote>
  <w:endnote w:type="continuationSeparator" w:id="0">
    <w:p w:rsidR="00630586" w:rsidRDefault="00630586" w:rsidP="008D5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7AC" w:rsidRPr="0010196A" w:rsidRDefault="004147AC" w:rsidP="004147AC">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429EA">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429EA">
      <w:rPr>
        <w:rFonts w:ascii="Palatino Linotype" w:hAnsi="Palatino Linotype" w:cs="Arial"/>
        <w:bCs/>
        <w:noProof/>
        <w:sz w:val="22"/>
        <w:szCs w:val="22"/>
      </w:rPr>
      <w:t>20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7AC" w:rsidRPr="0010196A" w:rsidRDefault="004147AC" w:rsidP="004147AC">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429E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429EA">
      <w:rPr>
        <w:rFonts w:ascii="Palatino Linotype" w:hAnsi="Palatino Linotype" w:cs="Arial"/>
        <w:bCs/>
        <w:noProof/>
        <w:sz w:val="22"/>
        <w:szCs w:val="22"/>
      </w:rPr>
      <w:t>20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586" w:rsidRDefault="00630586" w:rsidP="008D5420">
      <w:r>
        <w:separator/>
      </w:r>
    </w:p>
  </w:footnote>
  <w:footnote w:type="continuationSeparator" w:id="0">
    <w:p w:rsidR="00630586" w:rsidRDefault="00630586" w:rsidP="008D5420">
      <w:r>
        <w:continuationSeparator/>
      </w:r>
    </w:p>
  </w:footnote>
  <w:footnote w:id="1">
    <w:p w:rsidR="00E22940" w:rsidRDefault="00E22940" w:rsidP="00E22940">
      <w:pPr>
        <w:pStyle w:val="Textonotapie"/>
        <w:jc w:val="both"/>
      </w:pPr>
      <w:r>
        <w:rPr>
          <w:rStyle w:val="Refdenotaalpie"/>
        </w:rPr>
        <w:footnoteRef/>
      </w:r>
      <w:r>
        <w:t xml:space="preserve"> </w:t>
      </w:r>
      <w:r w:rsidRPr="00E22940">
        <w:rPr>
          <w:rFonts w:ascii="Palatino Linotype" w:hAnsi="Palatino Linotype"/>
          <w:sz w:val="16"/>
          <w:szCs w:val="16"/>
        </w:rPr>
        <w:t>La precisión de la temporalidad se hace a la fecha de la solicitud de información y en atención a lo establecido en los artículos 13 y 181, párrafo cuarto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7AC" w:rsidRDefault="0063058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7AC" w:rsidRPr="0010196A" w:rsidRDefault="00630586" w:rsidP="004147A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81.6pt;margin-top:-162.25pt;width:606pt;height:789.7pt;z-index:-25165875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4147AC" w:rsidRPr="008F2CCC" w:rsidTr="004147AC">
      <w:tc>
        <w:tcPr>
          <w:tcW w:w="3828" w:type="dxa"/>
          <w:vMerge w:val="restart"/>
        </w:tcPr>
        <w:p w:rsidR="004147AC" w:rsidRPr="008F2CCC" w:rsidRDefault="004147AC" w:rsidP="004147A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2BCADAC" wp14:editId="6B5F5535">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4147AC" w:rsidRPr="00664658" w:rsidRDefault="004147AC" w:rsidP="004147A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4147AC" w:rsidRPr="00664658" w:rsidRDefault="004147AC" w:rsidP="004147AC">
          <w:pPr>
            <w:jc w:val="both"/>
            <w:rPr>
              <w:rFonts w:ascii="Palatino Linotype" w:hAnsi="Palatino Linotype"/>
              <w:b/>
              <w:sz w:val="22"/>
              <w:szCs w:val="22"/>
              <w:lang w:val="es-ES_tradnl"/>
            </w:rPr>
          </w:pPr>
          <w:r>
            <w:rPr>
              <w:rFonts w:ascii="Palatino Linotype" w:hAnsi="Palatino Linotype"/>
              <w:b/>
              <w:sz w:val="22"/>
              <w:szCs w:val="22"/>
              <w:lang w:val="es-ES_tradnl"/>
            </w:rPr>
            <w:t>04597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4147AC" w:rsidRPr="008F2CCC" w:rsidTr="004147AC">
      <w:tc>
        <w:tcPr>
          <w:tcW w:w="3828" w:type="dxa"/>
          <w:vMerge/>
        </w:tcPr>
        <w:p w:rsidR="004147AC" w:rsidRPr="008F2CCC" w:rsidRDefault="004147AC" w:rsidP="004147AC">
          <w:pPr>
            <w:rPr>
              <w:rFonts w:ascii="Palatino Linotype" w:hAnsi="Palatino Linotype"/>
              <w:b/>
              <w:sz w:val="22"/>
              <w:szCs w:val="22"/>
              <w:lang w:val="es-ES_tradnl"/>
            </w:rPr>
          </w:pPr>
        </w:p>
      </w:tc>
      <w:tc>
        <w:tcPr>
          <w:tcW w:w="2551" w:type="dxa"/>
          <w:shd w:val="clear" w:color="auto" w:fill="auto"/>
        </w:tcPr>
        <w:p w:rsidR="004147AC" w:rsidRPr="00664658" w:rsidRDefault="004147AC" w:rsidP="004147A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4147AC" w:rsidRPr="00D41D47" w:rsidRDefault="004147AC" w:rsidP="004147AC">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Jiquipilco</w:t>
          </w:r>
          <w:proofErr w:type="spellEnd"/>
        </w:p>
      </w:tc>
    </w:tr>
    <w:tr w:rsidR="004147AC" w:rsidRPr="008F2CCC" w:rsidTr="004147AC">
      <w:trPr>
        <w:trHeight w:val="228"/>
      </w:trPr>
      <w:tc>
        <w:tcPr>
          <w:tcW w:w="3828" w:type="dxa"/>
          <w:vMerge/>
        </w:tcPr>
        <w:p w:rsidR="004147AC" w:rsidRPr="008F2CCC" w:rsidRDefault="004147AC" w:rsidP="004147AC">
          <w:pPr>
            <w:rPr>
              <w:rFonts w:ascii="Palatino Linotype" w:hAnsi="Palatino Linotype"/>
              <w:b/>
              <w:sz w:val="22"/>
              <w:szCs w:val="22"/>
              <w:lang w:val="es-ES_tradnl"/>
            </w:rPr>
          </w:pPr>
        </w:p>
      </w:tc>
      <w:tc>
        <w:tcPr>
          <w:tcW w:w="2551" w:type="dxa"/>
          <w:shd w:val="clear" w:color="auto" w:fill="auto"/>
        </w:tcPr>
        <w:p w:rsidR="004147AC" w:rsidRPr="00664658" w:rsidRDefault="004147AC" w:rsidP="004147A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4147AC" w:rsidRPr="00664658" w:rsidRDefault="004147AC" w:rsidP="004147AC">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4147AC" w:rsidRPr="0010196A" w:rsidRDefault="004147AC" w:rsidP="004147AC">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7AC" w:rsidRPr="0010196A" w:rsidRDefault="00630586">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58.1pt;margin-top:-158.2pt;width:671.65pt;height:810pt;z-index:-251657728;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403"/>
      <w:gridCol w:w="2552"/>
      <w:gridCol w:w="3401"/>
    </w:tblGrid>
    <w:tr w:rsidR="004147AC" w:rsidRPr="008F2CCC" w:rsidTr="004147AC">
      <w:tc>
        <w:tcPr>
          <w:tcW w:w="3403" w:type="dxa"/>
          <w:vMerge w:val="restart"/>
          <w:shd w:val="clear" w:color="auto" w:fill="auto"/>
        </w:tcPr>
        <w:p w:rsidR="004147AC" w:rsidRPr="008F2CCC" w:rsidRDefault="004147AC" w:rsidP="004147A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354B529" wp14:editId="23B6B6BF">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4147AC" w:rsidRPr="008F2CCC" w:rsidRDefault="004147AC" w:rsidP="004147A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rsidR="004147AC" w:rsidRPr="008F2CCC" w:rsidRDefault="004147AC" w:rsidP="004147AC">
          <w:pPr>
            <w:jc w:val="both"/>
            <w:rPr>
              <w:rFonts w:ascii="Palatino Linotype" w:hAnsi="Palatino Linotype"/>
              <w:b/>
              <w:sz w:val="22"/>
              <w:szCs w:val="22"/>
              <w:lang w:val="es-ES_tradnl"/>
            </w:rPr>
          </w:pPr>
          <w:r>
            <w:rPr>
              <w:rFonts w:ascii="Palatino Linotype" w:hAnsi="Palatino Linotype"/>
              <w:b/>
              <w:sz w:val="22"/>
              <w:szCs w:val="22"/>
              <w:lang w:val="es-ES_tradnl"/>
            </w:rPr>
            <w:t>04597/INFOEM/IP/RR/2021</w:t>
          </w:r>
        </w:p>
      </w:tc>
    </w:tr>
    <w:tr w:rsidR="004147AC" w:rsidRPr="008F2CCC" w:rsidTr="004147AC">
      <w:tc>
        <w:tcPr>
          <w:tcW w:w="3403" w:type="dxa"/>
          <w:vMerge/>
          <w:shd w:val="clear" w:color="auto" w:fill="auto"/>
        </w:tcPr>
        <w:p w:rsidR="004147AC" w:rsidRPr="008F2CCC" w:rsidRDefault="004147AC" w:rsidP="004147AC">
          <w:pPr>
            <w:rPr>
              <w:rFonts w:ascii="Palatino Linotype" w:hAnsi="Palatino Linotype"/>
              <w:b/>
              <w:sz w:val="22"/>
              <w:szCs w:val="22"/>
              <w:lang w:val="es-ES_tradnl"/>
            </w:rPr>
          </w:pPr>
        </w:p>
      </w:tc>
      <w:tc>
        <w:tcPr>
          <w:tcW w:w="2552" w:type="dxa"/>
          <w:shd w:val="clear" w:color="auto" w:fill="auto"/>
        </w:tcPr>
        <w:p w:rsidR="004147AC" w:rsidRPr="008F2CCC" w:rsidRDefault="004147AC" w:rsidP="004147A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rsidR="004147AC" w:rsidRPr="008F2CCC" w:rsidRDefault="00E429EA" w:rsidP="004147AC">
          <w:pPr>
            <w:jc w:val="both"/>
            <w:rPr>
              <w:rFonts w:ascii="Palatino Linotype" w:hAnsi="Palatino Linotype"/>
              <w:b/>
              <w:sz w:val="22"/>
              <w:szCs w:val="22"/>
              <w:lang w:val="es-ES_tradnl"/>
            </w:rPr>
          </w:pPr>
          <w:r>
            <w:rPr>
              <w:rFonts w:ascii="Palatino Linotype" w:hAnsi="Palatino Linotype"/>
              <w:b/>
            </w:rPr>
            <w:t>XXXX XXXXXX XXXXXXX XXXXXXXXX</w:t>
          </w:r>
        </w:p>
      </w:tc>
    </w:tr>
    <w:tr w:rsidR="004147AC" w:rsidRPr="008F2CCC" w:rsidTr="004147AC">
      <w:trPr>
        <w:trHeight w:val="228"/>
      </w:trPr>
      <w:tc>
        <w:tcPr>
          <w:tcW w:w="3403" w:type="dxa"/>
          <w:vMerge/>
          <w:shd w:val="clear" w:color="auto" w:fill="auto"/>
        </w:tcPr>
        <w:p w:rsidR="004147AC" w:rsidRPr="008F2CCC" w:rsidRDefault="004147AC" w:rsidP="004147AC">
          <w:pPr>
            <w:rPr>
              <w:rFonts w:ascii="Palatino Linotype" w:hAnsi="Palatino Linotype"/>
              <w:b/>
              <w:sz w:val="22"/>
              <w:szCs w:val="22"/>
              <w:lang w:val="es-ES_tradnl"/>
            </w:rPr>
          </w:pPr>
        </w:p>
      </w:tc>
      <w:tc>
        <w:tcPr>
          <w:tcW w:w="2552" w:type="dxa"/>
          <w:shd w:val="clear" w:color="auto" w:fill="auto"/>
        </w:tcPr>
        <w:p w:rsidR="004147AC" w:rsidRPr="008F2CCC" w:rsidRDefault="004147AC" w:rsidP="004147A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rsidR="004147AC" w:rsidRPr="00D907B3" w:rsidRDefault="004147AC" w:rsidP="004147AC">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Jiquipilco</w:t>
          </w:r>
          <w:proofErr w:type="spellEnd"/>
        </w:p>
      </w:tc>
    </w:tr>
    <w:tr w:rsidR="004147AC" w:rsidRPr="008F2CCC" w:rsidTr="004147AC">
      <w:tc>
        <w:tcPr>
          <w:tcW w:w="3403" w:type="dxa"/>
          <w:vMerge/>
          <w:shd w:val="clear" w:color="auto" w:fill="auto"/>
        </w:tcPr>
        <w:p w:rsidR="004147AC" w:rsidRPr="008F2CCC" w:rsidRDefault="004147AC" w:rsidP="004147AC">
          <w:pPr>
            <w:rPr>
              <w:rFonts w:ascii="Palatino Linotype" w:hAnsi="Palatino Linotype"/>
              <w:b/>
              <w:sz w:val="22"/>
              <w:szCs w:val="22"/>
              <w:lang w:val="es-ES_tradnl"/>
            </w:rPr>
          </w:pPr>
        </w:p>
      </w:tc>
      <w:tc>
        <w:tcPr>
          <w:tcW w:w="2552" w:type="dxa"/>
          <w:shd w:val="clear" w:color="auto" w:fill="auto"/>
        </w:tcPr>
        <w:p w:rsidR="004147AC" w:rsidRPr="008F2CCC" w:rsidRDefault="004147AC" w:rsidP="004147A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rsidR="004147AC" w:rsidRPr="008F2CCC" w:rsidRDefault="004147AC" w:rsidP="004147AC">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4147AC" w:rsidRPr="00D30855" w:rsidRDefault="004147AC" w:rsidP="004147A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1248E"/>
    <w:multiLevelType w:val="hybridMultilevel"/>
    <w:tmpl w:val="0728C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0B12894"/>
    <w:multiLevelType w:val="hybridMultilevel"/>
    <w:tmpl w:val="2EF86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420"/>
    <w:rsid w:val="000435D3"/>
    <w:rsid w:val="001231D5"/>
    <w:rsid w:val="00195BC5"/>
    <w:rsid w:val="001D1F9A"/>
    <w:rsid w:val="00242CA5"/>
    <w:rsid w:val="00266B6E"/>
    <w:rsid w:val="00284254"/>
    <w:rsid w:val="0030022A"/>
    <w:rsid w:val="00374580"/>
    <w:rsid w:val="0038493E"/>
    <w:rsid w:val="003A2C31"/>
    <w:rsid w:val="003A4411"/>
    <w:rsid w:val="003C5315"/>
    <w:rsid w:val="003C5D06"/>
    <w:rsid w:val="004147AC"/>
    <w:rsid w:val="004149A2"/>
    <w:rsid w:val="00431F5A"/>
    <w:rsid w:val="00520A61"/>
    <w:rsid w:val="0060545D"/>
    <w:rsid w:val="00630586"/>
    <w:rsid w:val="006A5BEA"/>
    <w:rsid w:val="006B3280"/>
    <w:rsid w:val="00720C79"/>
    <w:rsid w:val="007411DE"/>
    <w:rsid w:val="00742B37"/>
    <w:rsid w:val="0078747E"/>
    <w:rsid w:val="008433C3"/>
    <w:rsid w:val="008D5420"/>
    <w:rsid w:val="008F4AD4"/>
    <w:rsid w:val="00977C90"/>
    <w:rsid w:val="00AB208B"/>
    <w:rsid w:val="00AB2235"/>
    <w:rsid w:val="00AC0A1E"/>
    <w:rsid w:val="00BA3B76"/>
    <w:rsid w:val="00C04920"/>
    <w:rsid w:val="00C25333"/>
    <w:rsid w:val="00D51D46"/>
    <w:rsid w:val="00E22940"/>
    <w:rsid w:val="00E429EA"/>
    <w:rsid w:val="00EC2866"/>
    <w:rsid w:val="00EF57AF"/>
    <w:rsid w:val="00F243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F21B221-7A1A-45F2-B545-285D55E01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42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542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D5420"/>
    <w:rPr>
      <w:rFonts w:eastAsiaTheme="minorEastAsia"/>
      <w:sz w:val="24"/>
      <w:szCs w:val="24"/>
      <w:lang w:val="es-ES_tradnl" w:eastAsia="es-ES"/>
    </w:rPr>
  </w:style>
  <w:style w:type="paragraph" w:styleId="Piedepgina">
    <w:name w:val="footer"/>
    <w:basedOn w:val="Normal"/>
    <w:link w:val="PiedepginaCar"/>
    <w:uiPriority w:val="99"/>
    <w:unhideWhenUsed/>
    <w:rsid w:val="008D542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D542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542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5420"/>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8D5420"/>
    <w:rPr>
      <w:sz w:val="20"/>
      <w:szCs w:val="20"/>
    </w:rPr>
  </w:style>
  <w:style w:type="character" w:customStyle="1" w:styleId="TextonotapieCar">
    <w:name w:val="Texto nota pie Car"/>
    <w:basedOn w:val="Fuentedeprrafopredeter"/>
    <w:link w:val="Textonotapie"/>
    <w:uiPriority w:val="99"/>
    <w:semiHidden/>
    <w:rsid w:val="008D5420"/>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8D5420"/>
    <w:rPr>
      <w:vertAlign w:val="superscript"/>
    </w:rPr>
  </w:style>
  <w:style w:type="paragraph" w:styleId="Textodeglobo">
    <w:name w:val="Balloon Text"/>
    <w:basedOn w:val="Normal"/>
    <w:link w:val="TextodegloboCar"/>
    <w:uiPriority w:val="99"/>
    <w:semiHidden/>
    <w:unhideWhenUsed/>
    <w:rsid w:val="00266B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6B6E"/>
    <w:rPr>
      <w:rFonts w:ascii="Segoe UI" w:eastAsia="Times New Roman" w:hAnsi="Segoe UI" w:cs="Segoe UI"/>
      <w:sz w:val="18"/>
      <w:szCs w:val="18"/>
      <w:lang w:eastAsia="es-ES"/>
    </w:rPr>
  </w:style>
  <w:style w:type="paragraph" w:styleId="NormalWeb">
    <w:name w:val="Normal (Web)"/>
    <w:basedOn w:val="Normal"/>
    <w:uiPriority w:val="99"/>
    <w:semiHidden/>
    <w:unhideWhenUsed/>
    <w:rsid w:val="0078747E"/>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8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D5638-AC7B-49DC-85BF-DAAC5EFFA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3890</Words>
  <Characters>21401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PONENCIA EAY</cp:lastModifiedBy>
  <cp:revision>7</cp:revision>
  <cp:lastPrinted>2021-10-06T23:50:00Z</cp:lastPrinted>
  <dcterms:created xsi:type="dcterms:W3CDTF">2021-10-12T19:00:00Z</dcterms:created>
  <dcterms:modified xsi:type="dcterms:W3CDTF">2021-10-22T00:21:00Z</dcterms:modified>
</cp:coreProperties>
</file>