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15E85" w:rsidRDefault="00E15E85" w:rsidP="00E15E85">
      <w:pPr>
        <w:shd w:val="clear" w:color="auto" w:fill="FFFFFF"/>
        <w:spacing w:before="240" w:line="360" w:lineRule="auto"/>
        <w:jc w:val="both"/>
        <w:rPr>
          <w:rFonts w:ascii="Palatino Linotype" w:eastAsia="Times New Roman" w:hAnsi="Palatino Linotype" w:cs="Arial"/>
          <w:color w:val="000000"/>
          <w:sz w:val="24"/>
          <w:szCs w:val="24"/>
          <w:lang w:eastAsia="es-MX"/>
        </w:rPr>
      </w:pPr>
      <w:r w:rsidRPr="0007011C">
        <w:rPr>
          <w:rFonts w:ascii="Palatino Linotype" w:eastAsia="Times New Roman" w:hAnsi="Palatino Linotype" w:cs="Arial"/>
          <w:color w:val="000000"/>
          <w:sz w:val="24"/>
          <w:szCs w:val="24"/>
          <w:lang w:eastAsia="es-MX"/>
        </w:rPr>
        <w:t xml:space="preserve">Resolución del Pleno del </w:t>
      </w:r>
      <w:r>
        <w:rPr>
          <w:rFonts w:ascii="Palatino Linotype" w:eastAsia="Times New Roman" w:hAnsi="Palatino Linotype" w:cs="Arial"/>
          <w:color w:val="000000"/>
          <w:sz w:val="24"/>
          <w:szCs w:val="24"/>
          <w:lang w:eastAsia="es-MX"/>
        </w:rPr>
        <w:t>Instituto de Transparencia, Acceso a la Información Pública y Protección de Datos Personales del Estado de México y Municipios</w:t>
      </w:r>
      <w:r w:rsidRPr="0007011C">
        <w:rPr>
          <w:rFonts w:ascii="Palatino Linotype" w:eastAsia="Times New Roman" w:hAnsi="Palatino Linotype" w:cs="Arial"/>
          <w:color w:val="000000"/>
          <w:sz w:val="24"/>
          <w:szCs w:val="24"/>
          <w:lang w:eastAsia="es-MX"/>
        </w:rPr>
        <w:t xml:space="preserve">, </w:t>
      </w:r>
      <w:r>
        <w:rPr>
          <w:rFonts w:ascii="Palatino Linotype" w:eastAsia="Times New Roman" w:hAnsi="Palatino Linotype" w:cs="Arial"/>
          <w:color w:val="000000"/>
          <w:sz w:val="24"/>
          <w:szCs w:val="24"/>
          <w:lang w:eastAsia="es-MX"/>
        </w:rPr>
        <w:t xml:space="preserve">con domicilio en </w:t>
      </w:r>
      <w:r w:rsidRPr="0007011C">
        <w:rPr>
          <w:rFonts w:ascii="Palatino Linotype" w:eastAsia="Times New Roman" w:hAnsi="Palatino Linotype" w:cs="Arial"/>
          <w:color w:val="000000"/>
          <w:sz w:val="24"/>
          <w:szCs w:val="24"/>
          <w:lang w:eastAsia="es-MX"/>
        </w:rPr>
        <w:t xml:space="preserve">Metepec, </w:t>
      </w:r>
      <w:r>
        <w:rPr>
          <w:rFonts w:ascii="Palatino Linotype" w:eastAsia="Times New Roman" w:hAnsi="Palatino Linotype" w:cs="Arial"/>
          <w:color w:val="000000"/>
          <w:sz w:val="24"/>
          <w:szCs w:val="24"/>
          <w:lang w:eastAsia="es-MX"/>
        </w:rPr>
        <w:t xml:space="preserve">Estado de </w:t>
      </w:r>
      <w:r w:rsidRPr="009902AF">
        <w:rPr>
          <w:rFonts w:ascii="Palatino Linotype" w:eastAsia="Times New Roman" w:hAnsi="Palatino Linotype" w:cs="Arial"/>
          <w:color w:val="000000"/>
          <w:sz w:val="24"/>
          <w:szCs w:val="24"/>
          <w:lang w:eastAsia="es-MX"/>
        </w:rPr>
        <w:t xml:space="preserve">México, </w:t>
      </w:r>
      <w:r w:rsidR="00DA3CBF">
        <w:rPr>
          <w:rFonts w:ascii="Palatino Linotype" w:eastAsia="Times New Roman" w:hAnsi="Palatino Linotype" w:cs="Arial"/>
          <w:color w:val="000000"/>
          <w:sz w:val="24"/>
          <w:szCs w:val="24"/>
          <w:lang w:eastAsia="es-MX"/>
        </w:rPr>
        <w:t xml:space="preserve">a </w:t>
      </w:r>
      <w:r w:rsidR="003476FE">
        <w:rPr>
          <w:rFonts w:ascii="Palatino Linotype" w:eastAsia="Times New Roman" w:hAnsi="Palatino Linotype" w:cs="Arial"/>
          <w:color w:val="000000"/>
          <w:sz w:val="24"/>
          <w:szCs w:val="24"/>
          <w:lang w:eastAsia="es-MX"/>
        </w:rPr>
        <w:t>dos de junio de dos mil veintiuno</w:t>
      </w:r>
      <w:r w:rsidR="00DA3CBF">
        <w:rPr>
          <w:rFonts w:ascii="Palatino Linotype" w:eastAsia="Times New Roman" w:hAnsi="Palatino Linotype" w:cs="Arial"/>
          <w:color w:val="000000"/>
          <w:sz w:val="24"/>
          <w:szCs w:val="24"/>
          <w:lang w:eastAsia="es-MX"/>
        </w:rPr>
        <w:t>.</w:t>
      </w:r>
    </w:p>
    <w:p w:rsidR="00E15E85" w:rsidRPr="00F07740" w:rsidRDefault="00E15E85" w:rsidP="00E15E85">
      <w:pPr>
        <w:shd w:val="clear" w:color="auto" w:fill="FFFFFF"/>
        <w:spacing w:before="240" w:line="360" w:lineRule="auto"/>
        <w:jc w:val="both"/>
        <w:rPr>
          <w:rFonts w:ascii="Palatino Linotype" w:eastAsia="Times New Roman" w:hAnsi="Palatino Linotype" w:cs="Arial"/>
          <w:color w:val="000000"/>
          <w:sz w:val="24"/>
          <w:szCs w:val="24"/>
          <w:lang w:eastAsia="es-MX"/>
        </w:rPr>
      </w:pPr>
    </w:p>
    <w:p w:rsidR="00ED4142" w:rsidRPr="00763288" w:rsidRDefault="00E15E85" w:rsidP="00763288">
      <w:pPr>
        <w:tabs>
          <w:tab w:val="left" w:pos="1701"/>
        </w:tabs>
        <w:spacing w:before="240" w:line="360" w:lineRule="auto"/>
        <w:jc w:val="both"/>
        <w:rPr>
          <w:rFonts w:ascii="Palatino Linotype" w:hAnsi="Palatino Linotype" w:cs="Arial"/>
          <w:b/>
          <w:sz w:val="24"/>
          <w:szCs w:val="24"/>
        </w:rPr>
      </w:pPr>
      <w:r>
        <w:rPr>
          <w:rFonts w:ascii="Palatino Linotype" w:hAnsi="Palatino Linotype" w:cs="Arial"/>
          <w:b/>
          <w:sz w:val="24"/>
        </w:rPr>
        <w:t>VISTO</w:t>
      </w:r>
      <w:r>
        <w:rPr>
          <w:rFonts w:ascii="Palatino Linotype" w:hAnsi="Palatino Linotype" w:cs="Arial"/>
          <w:sz w:val="24"/>
        </w:rPr>
        <w:t xml:space="preserve"> el expediente electrónico formado con motivo del recurso de revisión número </w:t>
      </w:r>
      <w:r w:rsidR="007B7A2B">
        <w:rPr>
          <w:rFonts w:ascii="Palatino Linotype" w:hAnsi="Palatino Linotype" w:cs="Arial"/>
          <w:b/>
          <w:bCs/>
          <w:sz w:val="24"/>
          <w:lang w:eastAsia="es-MX"/>
        </w:rPr>
        <w:t>0</w:t>
      </w:r>
      <w:r w:rsidR="00763288">
        <w:rPr>
          <w:rFonts w:ascii="Palatino Linotype" w:hAnsi="Palatino Linotype" w:cs="Arial"/>
          <w:b/>
          <w:bCs/>
          <w:sz w:val="24"/>
          <w:lang w:eastAsia="es-MX"/>
        </w:rPr>
        <w:t>1335</w:t>
      </w:r>
      <w:r w:rsidR="00ED4142">
        <w:rPr>
          <w:rFonts w:ascii="Palatino Linotype" w:hAnsi="Palatino Linotype" w:cs="Arial"/>
          <w:b/>
          <w:bCs/>
          <w:sz w:val="24"/>
          <w:lang w:eastAsia="es-MX"/>
        </w:rPr>
        <w:t>/INFOEM/IP/RR/20</w:t>
      </w:r>
      <w:r w:rsidR="00E92058">
        <w:rPr>
          <w:rFonts w:ascii="Palatino Linotype" w:hAnsi="Palatino Linotype" w:cs="Arial"/>
          <w:b/>
          <w:bCs/>
          <w:sz w:val="24"/>
          <w:lang w:eastAsia="es-MX"/>
        </w:rPr>
        <w:t>2</w:t>
      </w:r>
      <w:r w:rsidR="00763288">
        <w:rPr>
          <w:rFonts w:ascii="Palatino Linotype" w:hAnsi="Palatino Linotype" w:cs="Arial"/>
          <w:b/>
          <w:bCs/>
          <w:sz w:val="24"/>
          <w:lang w:eastAsia="es-MX"/>
        </w:rPr>
        <w:t>1</w:t>
      </w:r>
      <w:r>
        <w:rPr>
          <w:rFonts w:ascii="Palatino Linotype" w:hAnsi="Palatino Linotype" w:cs="Arial"/>
          <w:sz w:val="24"/>
        </w:rPr>
        <w:t xml:space="preserve">, </w:t>
      </w:r>
      <w:r w:rsidR="00614FDD">
        <w:rPr>
          <w:rFonts w:ascii="Palatino Linotype" w:hAnsi="Palatino Linotype" w:cs="Arial"/>
          <w:sz w:val="24"/>
        </w:rPr>
        <w:t xml:space="preserve">interpuesto </w:t>
      </w:r>
      <w:r w:rsidR="00763288">
        <w:rPr>
          <w:rFonts w:ascii="Palatino Linotype" w:hAnsi="Palatino Linotype" w:cs="Arial"/>
          <w:sz w:val="24"/>
        </w:rPr>
        <w:t xml:space="preserve">la </w:t>
      </w:r>
      <w:r w:rsidR="00763288" w:rsidRPr="00763288">
        <w:rPr>
          <w:rFonts w:ascii="Palatino Linotype" w:hAnsi="Palatino Linotype" w:cs="Arial"/>
          <w:b/>
          <w:sz w:val="24"/>
        </w:rPr>
        <w:t>C.</w:t>
      </w:r>
      <w:r w:rsidR="007628B7" w:rsidRPr="00763288">
        <w:rPr>
          <w:rFonts w:ascii="Palatino Linotype" w:hAnsi="Palatino Linotype" w:cs="Arial"/>
          <w:b/>
          <w:sz w:val="24"/>
        </w:rPr>
        <w:t xml:space="preserve"> </w:t>
      </w:r>
      <w:r w:rsidR="00103DB0">
        <w:rPr>
          <w:rFonts w:ascii="Palatino Linotype" w:hAnsi="Palatino Linotype" w:cs="Arial"/>
          <w:b/>
          <w:sz w:val="24"/>
        </w:rPr>
        <w:t>xxxxxxxxxxxxxxxxxxxxx</w:t>
      </w:r>
      <w:bookmarkStart w:id="0" w:name="_GoBack"/>
      <w:bookmarkEnd w:id="0"/>
      <w:r w:rsidR="00763288">
        <w:rPr>
          <w:rFonts w:ascii="Palatino Linotype" w:hAnsi="Palatino Linotype" w:cs="Arial"/>
          <w:sz w:val="24"/>
        </w:rPr>
        <w:t xml:space="preserve"> </w:t>
      </w:r>
      <w:r w:rsidR="00763288" w:rsidRPr="00763288">
        <w:rPr>
          <w:rFonts w:ascii="Palatino Linotype" w:hAnsi="Palatino Linotype" w:cs="Arial"/>
          <w:sz w:val="24"/>
        </w:rPr>
        <w:t xml:space="preserve">en lo sucesivo </w:t>
      </w:r>
      <w:r w:rsidR="00763288" w:rsidRPr="00763288">
        <w:rPr>
          <w:rFonts w:ascii="Palatino Linotype" w:hAnsi="Palatino Linotype" w:cs="Arial"/>
          <w:b/>
          <w:sz w:val="24"/>
        </w:rPr>
        <w:t>la Recurrente</w:t>
      </w:r>
      <w:r w:rsidR="00E221C1">
        <w:rPr>
          <w:rFonts w:ascii="Palatino Linotype" w:hAnsi="Palatino Linotype" w:cs="Arial"/>
          <w:sz w:val="24"/>
        </w:rPr>
        <w:t xml:space="preserve">, en contra </w:t>
      </w:r>
      <w:r w:rsidR="00E372DA">
        <w:rPr>
          <w:rFonts w:ascii="Palatino Linotype" w:hAnsi="Palatino Linotype" w:cs="Arial"/>
          <w:sz w:val="24"/>
        </w:rPr>
        <w:t>de</w:t>
      </w:r>
      <w:r w:rsidR="00E221C1">
        <w:rPr>
          <w:rFonts w:ascii="Palatino Linotype" w:hAnsi="Palatino Linotype" w:cs="Arial"/>
          <w:sz w:val="24"/>
        </w:rPr>
        <w:t xml:space="preserve"> </w:t>
      </w:r>
      <w:r w:rsidR="00654533">
        <w:rPr>
          <w:rFonts w:ascii="Palatino Linotype" w:hAnsi="Palatino Linotype" w:cs="Arial"/>
          <w:sz w:val="24"/>
        </w:rPr>
        <w:t xml:space="preserve">la </w:t>
      </w:r>
      <w:r w:rsidRPr="00224181">
        <w:rPr>
          <w:rFonts w:ascii="Palatino Linotype" w:hAnsi="Palatino Linotype" w:cs="Arial"/>
          <w:sz w:val="24"/>
        </w:rPr>
        <w:t xml:space="preserve">respuesta </w:t>
      </w:r>
      <w:r w:rsidR="003470B1">
        <w:rPr>
          <w:rFonts w:ascii="Palatino Linotype" w:hAnsi="Palatino Linotype" w:cs="Arial"/>
          <w:sz w:val="24"/>
        </w:rPr>
        <w:t>d</w:t>
      </w:r>
      <w:r w:rsidR="00E372DA" w:rsidRPr="00224181">
        <w:rPr>
          <w:rFonts w:ascii="Palatino Linotype" w:hAnsi="Palatino Linotype" w:cs="Arial"/>
          <w:sz w:val="24"/>
          <w:szCs w:val="24"/>
        </w:rPr>
        <w:t>e</w:t>
      </w:r>
      <w:r w:rsidR="007628B7">
        <w:rPr>
          <w:rFonts w:ascii="Palatino Linotype" w:hAnsi="Palatino Linotype" w:cs="Arial"/>
          <w:sz w:val="24"/>
          <w:szCs w:val="24"/>
        </w:rPr>
        <w:t>l</w:t>
      </w:r>
      <w:r w:rsidR="00A202F3">
        <w:rPr>
          <w:rFonts w:ascii="Palatino Linotype" w:hAnsi="Palatino Linotype" w:cs="Arial"/>
          <w:sz w:val="24"/>
          <w:szCs w:val="24"/>
        </w:rPr>
        <w:t xml:space="preserve"> </w:t>
      </w:r>
      <w:r w:rsidR="00763288" w:rsidRPr="00763288">
        <w:rPr>
          <w:rFonts w:ascii="Palatino Linotype" w:hAnsi="Palatino Linotype" w:cs="Arial"/>
          <w:b/>
          <w:sz w:val="24"/>
          <w:szCs w:val="24"/>
        </w:rPr>
        <w:t>Ayuntamiento de Morelos</w:t>
      </w:r>
      <w:r w:rsidRPr="00224181">
        <w:rPr>
          <w:rFonts w:ascii="Palatino Linotype" w:hAnsi="Palatino Linotype" w:cs="Arial"/>
          <w:sz w:val="28"/>
          <w:szCs w:val="24"/>
        </w:rPr>
        <w:t xml:space="preserve">, </w:t>
      </w:r>
      <w:r w:rsidRPr="00224181">
        <w:rPr>
          <w:rFonts w:ascii="Palatino Linotype" w:hAnsi="Palatino Linotype" w:cs="Arial"/>
          <w:sz w:val="24"/>
          <w:szCs w:val="24"/>
        </w:rPr>
        <w:t>en lo subsecuente</w:t>
      </w:r>
      <w:r w:rsidRPr="00224181">
        <w:rPr>
          <w:rFonts w:ascii="Palatino Linotype" w:hAnsi="Palatino Linotype" w:cs="Arial"/>
          <w:b/>
          <w:sz w:val="24"/>
          <w:szCs w:val="24"/>
        </w:rPr>
        <w:t xml:space="preserve"> El Sujeto Obligado, </w:t>
      </w:r>
      <w:r w:rsidRPr="00224181">
        <w:rPr>
          <w:rFonts w:ascii="Palatino Linotype" w:hAnsi="Palatino Linotype" w:cs="Arial"/>
          <w:sz w:val="24"/>
          <w:szCs w:val="24"/>
        </w:rPr>
        <w:t>se procede a</w:t>
      </w:r>
      <w:r w:rsidRPr="00224181">
        <w:rPr>
          <w:rFonts w:ascii="Palatino Linotype" w:hAnsi="Palatino Linotype" w:cs="Arial"/>
          <w:sz w:val="24"/>
        </w:rPr>
        <w:t xml:space="preserve"> dictar la presente resolución.</w:t>
      </w:r>
    </w:p>
    <w:p w:rsidR="00E15E85" w:rsidRDefault="00E15E85" w:rsidP="00E15E85">
      <w:pPr>
        <w:tabs>
          <w:tab w:val="left" w:pos="1701"/>
        </w:tabs>
        <w:spacing w:before="240" w:line="360" w:lineRule="auto"/>
        <w:jc w:val="both"/>
        <w:rPr>
          <w:rFonts w:ascii="Palatino Linotype" w:hAnsi="Palatino Linotype" w:cs="Arial"/>
          <w:sz w:val="24"/>
        </w:rPr>
      </w:pPr>
    </w:p>
    <w:p w:rsidR="006200A2" w:rsidRDefault="00E15E85" w:rsidP="006200A2">
      <w:pPr>
        <w:spacing w:before="240" w:after="240" w:line="360" w:lineRule="auto"/>
        <w:jc w:val="center"/>
        <w:rPr>
          <w:rFonts w:ascii="Palatino Linotype" w:hAnsi="Palatino Linotype"/>
          <w:b/>
          <w:sz w:val="28"/>
        </w:rPr>
      </w:pPr>
      <w:r>
        <w:rPr>
          <w:rFonts w:ascii="Palatino Linotype" w:hAnsi="Palatino Linotype"/>
          <w:b/>
          <w:sz w:val="28"/>
        </w:rPr>
        <w:t>A N T E C E D E N T E S   D E L   A S U N T O</w:t>
      </w:r>
    </w:p>
    <w:p w:rsidR="00E15E85" w:rsidRDefault="00E15E85" w:rsidP="00E15E85">
      <w:pPr>
        <w:spacing w:before="240" w:after="240" w:line="360" w:lineRule="auto"/>
        <w:jc w:val="both"/>
        <w:rPr>
          <w:rFonts w:ascii="Palatino Linotype" w:hAnsi="Palatino Linotype"/>
        </w:rPr>
      </w:pPr>
      <w:r>
        <w:rPr>
          <w:rFonts w:ascii="Palatino Linotype" w:hAnsi="Palatino Linotype" w:cs="Arial"/>
          <w:b/>
          <w:sz w:val="28"/>
        </w:rPr>
        <w:t>PRIMERO.</w:t>
      </w:r>
      <w:r>
        <w:rPr>
          <w:rFonts w:ascii="Palatino Linotype" w:hAnsi="Palatino Linotype" w:cs="Arial"/>
        </w:rPr>
        <w:t xml:space="preserve"> </w:t>
      </w:r>
      <w:r w:rsidRPr="0087163A">
        <w:rPr>
          <w:rFonts w:ascii="Palatino Linotype" w:hAnsi="Palatino Linotype"/>
          <w:b/>
          <w:sz w:val="28"/>
          <w:szCs w:val="28"/>
        </w:rPr>
        <w:t>De la Solicitud de Información.</w:t>
      </w:r>
    </w:p>
    <w:p w:rsidR="00E15E85" w:rsidRDefault="00E15E85" w:rsidP="00E15E85">
      <w:pPr>
        <w:spacing w:before="240" w:line="360" w:lineRule="auto"/>
        <w:jc w:val="both"/>
        <w:rPr>
          <w:rFonts w:ascii="Palatino Linotype" w:hAnsi="Palatino Linotype" w:cs="Arial"/>
          <w:sz w:val="24"/>
        </w:rPr>
      </w:pPr>
      <w:r>
        <w:rPr>
          <w:rFonts w:ascii="Palatino Linotype" w:hAnsi="Palatino Linotype" w:cs="Arial"/>
          <w:sz w:val="24"/>
        </w:rPr>
        <w:t>Con fecha</w:t>
      </w:r>
      <w:r w:rsidR="0059073D">
        <w:rPr>
          <w:rFonts w:ascii="Palatino Linotype" w:hAnsi="Palatino Linotype" w:cs="Arial"/>
          <w:sz w:val="24"/>
        </w:rPr>
        <w:t xml:space="preserve"> </w:t>
      </w:r>
      <w:r w:rsidR="00A20775">
        <w:rPr>
          <w:rFonts w:ascii="Palatino Linotype" w:hAnsi="Palatino Linotype" w:cs="Arial"/>
          <w:sz w:val="24"/>
        </w:rPr>
        <w:t>dieciséis de marzo de dos mil veintiuno</w:t>
      </w:r>
      <w:r>
        <w:rPr>
          <w:rFonts w:ascii="Palatino Linotype" w:hAnsi="Palatino Linotype" w:cs="Arial"/>
          <w:sz w:val="24"/>
        </w:rPr>
        <w:t xml:space="preserve">, </w:t>
      </w:r>
      <w:r w:rsidR="00D41F41">
        <w:rPr>
          <w:rFonts w:ascii="Palatino Linotype" w:hAnsi="Palatino Linotype" w:cs="Arial"/>
          <w:b/>
          <w:sz w:val="24"/>
        </w:rPr>
        <w:t>la</w:t>
      </w:r>
      <w:r>
        <w:rPr>
          <w:rFonts w:ascii="Palatino Linotype" w:hAnsi="Palatino Linotype" w:cs="Arial"/>
          <w:b/>
          <w:sz w:val="24"/>
        </w:rPr>
        <w:t xml:space="preserve"> Recurrente</w:t>
      </w:r>
      <w:r>
        <w:rPr>
          <w:rFonts w:ascii="Palatino Linotype" w:hAnsi="Palatino Linotype" w:cs="Arial"/>
          <w:sz w:val="24"/>
        </w:rPr>
        <w:t>, presentó a través del Sistema de Acceso a la Información Mexiquense (</w:t>
      </w:r>
      <w:r>
        <w:rPr>
          <w:rFonts w:ascii="Palatino Linotype" w:hAnsi="Palatino Linotype" w:cs="Arial"/>
          <w:b/>
          <w:sz w:val="24"/>
        </w:rPr>
        <w:t>SAIMEX)</w:t>
      </w:r>
      <w:r>
        <w:rPr>
          <w:rFonts w:ascii="Palatino Linotype" w:hAnsi="Palatino Linotype" w:cs="Arial"/>
          <w:sz w:val="24"/>
        </w:rPr>
        <w:t xml:space="preserve"> ante </w:t>
      </w:r>
      <w:r>
        <w:rPr>
          <w:rFonts w:ascii="Palatino Linotype" w:hAnsi="Palatino Linotype" w:cs="Arial"/>
          <w:b/>
          <w:sz w:val="24"/>
        </w:rPr>
        <w:t>El Sujeto Obligado</w:t>
      </w:r>
      <w:r>
        <w:rPr>
          <w:rFonts w:ascii="Palatino Linotype" w:hAnsi="Palatino Linotype" w:cs="Arial"/>
          <w:sz w:val="24"/>
        </w:rPr>
        <w:t>, solicitud de acceso a la información pública, registrada bajo el número de expediente</w:t>
      </w:r>
      <w:r>
        <w:rPr>
          <w:rFonts w:ascii="Palatino Linotype" w:hAnsi="Palatino Linotype" w:cs="Arial"/>
          <w:b/>
          <w:sz w:val="24"/>
        </w:rPr>
        <w:t xml:space="preserve"> </w:t>
      </w:r>
      <w:r w:rsidR="00A20775" w:rsidRPr="00A20775">
        <w:rPr>
          <w:rFonts w:ascii="Palatino Linotype" w:hAnsi="Palatino Linotype" w:cs="Arial"/>
          <w:b/>
          <w:sz w:val="24"/>
        </w:rPr>
        <w:t>00035/MORELOS/IP/2021</w:t>
      </w:r>
      <w:r>
        <w:rPr>
          <w:rFonts w:ascii="Palatino Linotype" w:hAnsi="Palatino Linotype" w:cs="Arial"/>
          <w:b/>
          <w:sz w:val="24"/>
          <w:lang w:eastAsia="es-MX"/>
        </w:rPr>
        <w:t xml:space="preserve">, </w:t>
      </w:r>
      <w:r>
        <w:rPr>
          <w:rFonts w:ascii="Palatino Linotype" w:hAnsi="Palatino Linotype" w:cs="Arial"/>
          <w:sz w:val="24"/>
        </w:rPr>
        <w:t>mediante la cual solicitó información en el tenor siguiente:</w:t>
      </w:r>
    </w:p>
    <w:p w:rsidR="00E15E85" w:rsidRPr="00DE246E" w:rsidRDefault="00E15E85" w:rsidP="00E15E85">
      <w:pPr>
        <w:ind w:left="851" w:right="850"/>
        <w:jc w:val="both"/>
        <w:rPr>
          <w:rFonts w:ascii="Palatino Linotype" w:eastAsia="Times New Roman" w:hAnsi="Palatino Linotype" w:cs="Times New Roman"/>
          <w:i/>
          <w:lang w:val="es-ES_tradnl" w:eastAsia="es-ES"/>
        </w:rPr>
      </w:pPr>
      <w:r w:rsidRPr="00DE246E">
        <w:rPr>
          <w:rFonts w:ascii="Palatino Linotype" w:eastAsia="Times New Roman" w:hAnsi="Palatino Linotype" w:cs="Times New Roman"/>
          <w:i/>
          <w:lang w:val="es-ES_tradnl" w:eastAsia="es-ES"/>
        </w:rPr>
        <w:t>“</w:t>
      </w:r>
      <w:r w:rsidR="00A20775" w:rsidRPr="00A20775">
        <w:rPr>
          <w:rFonts w:ascii="Palatino Linotype" w:hAnsi="Palatino Linotype"/>
          <w:i/>
          <w:color w:val="000000"/>
        </w:rPr>
        <w:t>Solicito todos los contratos por invitación restringida o análogos, celebrados entre el mes de enero de 2019 y el mes de febrero de 2021.</w:t>
      </w:r>
      <w:r w:rsidRPr="00DE246E">
        <w:rPr>
          <w:rFonts w:ascii="Palatino Linotype" w:eastAsia="Times New Roman" w:hAnsi="Palatino Linotype" w:cs="Times New Roman"/>
          <w:i/>
          <w:lang w:val="es-ES_tradnl" w:eastAsia="es-ES"/>
        </w:rPr>
        <w:t>” [Sic]</w:t>
      </w:r>
    </w:p>
    <w:p w:rsidR="00E15E85" w:rsidRDefault="00E15E85" w:rsidP="00A20775">
      <w:pPr>
        <w:tabs>
          <w:tab w:val="left" w:pos="5604"/>
        </w:tabs>
        <w:spacing w:before="240" w:line="240" w:lineRule="auto"/>
        <w:ind w:right="850"/>
        <w:jc w:val="both"/>
        <w:rPr>
          <w:rFonts w:ascii="Palatino Linotype" w:eastAsia="Times New Roman" w:hAnsi="Palatino Linotype" w:cs="Times New Roman"/>
          <w:sz w:val="24"/>
          <w:szCs w:val="24"/>
          <w:lang w:val="es-ES_tradnl" w:eastAsia="es-ES"/>
        </w:rPr>
      </w:pPr>
      <w:r w:rsidRPr="00CA1161">
        <w:rPr>
          <w:rFonts w:ascii="Palatino Linotype" w:eastAsia="Times New Roman" w:hAnsi="Palatino Linotype" w:cs="Times New Roman"/>
          <w:sz w:val="24"/>
          <w:szCs w:val="24"/>
          <w:lang w:val="es-ES_tradnl" w:eastAsia="es-ES"/>
        </w:rPr>
        <w:t xml:space="preserve">Modalidad de entrega: </w:t>
      </w:r>
      <w:r>
        <w:rPr>
          <w:rFonts w:ascii="Palatino Linotype" w:eastAsia="Times New Roman" w:hAnsi="Palatino Linotype" w:cs="Times New Roman"/>
          <w:sz w:val="24"/>
          <w:szCs w:val="24"/>
          <w:lang w:val="es-ES_tradnl" w:eastAsia="es-ES"/>
        </w:rPr>
        <w:t>a través del SAIMEX.</w:t>
      </w:r>
      <w:r w:rsidR="00A20775">
        <w:rPr>
          <w:rFonts w:ascii="Palatino Linotype" w:eastAsia="Times New Roman" w:hAnsi="Palatino Linotype" w:cs="Times New Roman"/>
          <w:sz w:val="24"/>
          <w:szCs w:val="24"/>
          <w:lang w:val="es-ES_tradnl" w:eastAsia="es-ES"/>
        </w:rPr>
        <w:tab/>
      </w:r>
    </w:p>
    <w:p w:rsidR="00E15E85" w:rsidRDefault="00E15E85" w:rsidP="00E15E85">
      <w:pPr>
        <w:spacing w:before="240" w:line="360" w:lineRule="auto"/>
        <w:jc w:val="both"/>
        <w:rPr>
          <w:rFonts w:ascii="Palatino Linotype" w:hAnsi="Palatino Linotype" w:cs="Arial"/>
          <w:b/>
          <w:sz w:val="28"/>
        </w:rPr>
      </w:pPr>
      <w:r>
        <w:rPr>
          <w:rFonts w:ascii="Palatino Linotype" w:hAnsi="Palatino Linotype" w:cs="Arial"/>
          <w:b/>
          <w:sz w:val="28"/>
        </w:rPr>
        <w:lastRenderedPageBreak/>
        <w:t xml:space="preserve">SEGUNDO. </w:t>
      </w:r>
      <w:r w:rsidRPr="00165D6E">
        <w:rPr>
          <w:rFonts w:ascii="Palatino Linotype" w:hAnsi="Palatino Linotype" w:cs="Arial"/>
          <w:b/>
          <w:sz w:val="28"/>
          <w:szCs w:val="20"/>
        </w:rPr>
        <w:t xml:space="preserve">De la respuesta </w:t>
      </w:r>
      <w:r>
        <w:rPr>
          <w:rFonts w:ascii="Palatino Linotype" w:hAnsi="Palatino Linotype" w:cs="Arial"/>
          <w:b/>
          <w:sz w:val="28"/>
          <w:szCs w:val="20"/>
        </w:rPr>
        <w:t>del Sujeto Obligado</w:t>
      </w:r>
      <w:r w:rsidRPr="00165D6E">
        <w:rPr>
          <w:rFonts w:ascii="Palatino Linotype" w:hAnsi="Palatino Linotype" w:cs="Arial"/>
          <w:b/>
          <w:sz w:val="28"/>
          <w:szCs w:val="20"/>
        </w:rPr>
        <w:t>.</w:t>
      </w:r>
    </w:p>
    <w:p w:rsidR="0081708D" w:rsidRPr="0081708D" w:rsidRDefault="00E15E85" w:rsidP="00FE7EA1">
      <w:pPr>
        <w:spacing w:before="240" w:line="360" w:lineRule="auto"/>
        <w:jc w:val="both"/>
        <w:rPr>
          <w:rFonts w:ascii="Palatino Linotype" w:hAnsi="Palatino Linotype" w:cs="Arial"/>
          <w:i/>
          <w:sz w:val="24"/>
        </w:rPr>
      </w:pPr>
      <w:r w:rsidRPr="00A77BF1">
        <w:rPr>
          <w:rFonts w:ascii="Palatino Linotype" w:hAnsi="Palatino Linotype" w:cs="Arial"/>
          <w:sz w:val="24"/>
        </w:rPr>
        <w:t xml:space="preserve">En el expediente electrónico </w:t>
      </w:r>
      <w:r w:rsidRPr="00A77BF1">
        <w:rPr>
          <w:rFonts w:ascii="Palatino Linotype" w:hAnsi="Palatino Linotype" w:cs="Arial"/>
          <w:b/>
          <w:sz w:val="24"/>
        </w:rPr>
        <w:t>SAIMEX</w:t>
      </w:r>
      <w:r w:rsidR="003341B0">
        <w:rPr>
          <w:rFonts w:ascii="Palatino Linotype" w:hAnsi="Palatino Linotype" w:cs="Arial"/>
          <w:sz w:val="24"/>
        </w:rPr>
        <w:t xml:space="preserve">, se aprecia que </w:t>
      </w:r>
      <w:r w:rsidRPr="00A77BF1">
        <w:rPr>
          <w:rFonts w:ascii="Palatino Linotype" w:hAnsi="Palatino Linotype" w:cs="Arial"/>
          <w:b/>
          <w:sz w:val="24"/>
        </w:rPr>
        <w:t>El Sujeto Obligado</w:t>
      </w:r>
      <w:r w:rsidR="00D41F41">
        <w:rPr>
          <w:rFonts w:ascii="Palatino Linotype" w:hAnsi="Palatino Linotype" w:cs="Arial"/>
          <w:b/>
          <w:sz w:val="24"/>
        </w:rPr>
        <w:t xml:space="preserve"> </w:t>
      </w:r>
      <w:r w:rsidR="00D41F41" w:rsidRPr="00D41F41">
        <w:rPr>
          <w:rFonts w:ascii="Palatino Linotype" w:hAnsi="Palatino Linotype" w:cs="Arial"/>
          <w:sz w:val="24"/>
        </w:rPr>
        <w:t xml:space="preserve">en fecha </w:t>
      </w:r>
      <w:r w:rsidR="00A00AD6">
        <w:rPr>
          <w:rFonts w:ascii="Palatino Linotype" w:hAnsi="Palatino Linotype" w:cs="Arial"/>
          <w:sz w:val="24"/>
        </w:rPr>
        <w:t>veintitrés de marzo de dos mil veintiuno</w:t>
      </w:r>
      <w:r w:rsidR="00D95F44">
        <w:rPr>
          <w:rFonts w:ascii="Palatino Linotype" w:hAnsi="Palatino Linotype" w:cs="Arial"/>
          <w:sz w:val="24"/>
        </w:rPr>
        <w:t>,</w:t>
      </w:r>
      <w:r w:rsidR="00DA598F">
        <w:rPr>
          <w:rFonts w:ascii="Palatino Linotype" w:hAnsi="Palatino Linotype" w:cs="Arial"/>
          <w:sz w:val="24"/>
        </w:rPr>
        <w:t xml:space="preserve"> dio respuest</w:t>
      </w:r>
      <w:r w:rsidR="00FE7EA1">
        <w:rPr>
          <w:rFonts w:ascii="Palatino Linotype" w:hAnsi="Palatino Linotype" w:cs="Arial"/>
          <w:sz w:val="24"/>
        </w:rPr>
        <w:t>a a la solicitud de información, al tenor de lo siguiente:</w:t>
      </w:r>
    </w:p>
    <w:tbl>
      <w:tblPr>
        <w:tblW w:w="8400" w:type="dxa"/>
        <w:jc w:val="center"/>
        <w:tblCellSpacing w:w="0" w:type="dxa"/>
        <w:tblCellMar>
          <w:left w:w="0" w:type="dxa"/>
          <w:right w:w="0" w:type="dxa"/>
        </w:tblCellMar>
        <w:tblLook w:val="04A0" w:firstRow="1" w:lastRow="0" w:firstColumn="1" w:lastColumn="0" w:noHBand="0" w:noVBand="1"/>
      </w:tblPr>
      <w:tblGrid>
        <w:gridCol w:w="8400"/>
      </w:tblGrid>
      <w:tr w:rsidR="00A00AD6" w:rsidRPr="00A00AD6" w:rsidTr="00A00AD6">
        <w:trPr>
          <w:trHeight w:val="300"/>
          <w:tblCellSpacing w:w="0" w:type="dxa"/>
          <w:jc w:val="center"/>
        </w:trPr>
        <w:tc>
          <w:tcPr>
            <w:tcW w:w="0" w:type="auto"/>
            <w:vAlign w:val="center"/>
            <w:hideMark/>
          </w:tcPr>
          <w:p w:rsidR="00A00AD6" w:rsidRPr="00A00AD6" w:rsidRDefault="00A00AD6" w:rsidP="00A00AD6">
            <w:pPr>
              <w:spacing w:after="0" w:line="240" w:lineRule="auto"/>
              <w:jc w:val="right"/>
              <w:rPr>
                <w:rFonts w:ascii="Times New Roman" w:eastAsia="Times New Roman" w:hAnsi="Times New Roman" w:cs="Times New Roman"/>
                <w:sz w:val="24"/>
                <w:szCs w:val="24"/>
                <w:lang w:eastAsia="es-MX"/>
              </w:rPr>
            </w:pPr>
            <w:r w:rsidRPr="00A00AD6">
              <w:rPr>
                <w:rFonts w:ascii="Verdana" w:eastAsia="Times New Roman" w:hAnsi="Verdana" w:cs="Times New Roman"/>
                <w:sz w:val="18"/>
                <w:szCs w:val="18"/>
                <w:lang w:eastAsia="es-MX"/>
              </w:rPr>
              <w:t>Folio de la solicitud: 00035/MORELOS/IP/2021</w:t>
            </w:r>
          </w:p>
        </w:tc>
      </w:tr>
      <w:tr w:rsidR="00A00AD6" w:rsidRPr="00A00AD6" w:rsidTr="00A00AD6">
        <w:trPr>
          <w:trHeight w:val="450"/>
          <w:tblCellSpacing w:w="0" w:type="dxa"/>
          <w:jc w:val="center"/>
        </w:trPr>
        <w:tc>
          <w:tcPr>
            <w:tcW w:w="0" w:type="auto"/>
            <w:vAlign w:val="center"/>
            <w:hideMark/>
          </w:tcPr>
          <w:p w:rsidR="00A00AD6" w:rsidRPr="00A00AD6" w:rsidRDefault="00A00AD6" w:rsidP="00A00AD6">
            <w:pPr>
              <w:spacing w:after="0" w:line="240" w:lineRule="auto"/>
              <w:jc w:val="right"/>
              <w:rPr>
                <w:rFonts w:ascii="Times New Roman" w:eastAsia="Times New Roman" w:hAnsi="Times New Roman" w:cs="Times New Roman"/>
                <w:sz w:val="24"/>
                <w:szCs w:val="24"/>
                <w:lang w:eastAsia="es-MX"/>
              </w:rPr>
            </w:pPr>
          </w:p>
        </w:tc>
      </w:tr>
      <w:tr w:rsidR="00A00AD6" w:rsidRPr="00A00AD6" w:rsidTr="00A00AD6">
        <w:trPr>
          <w:trHeight w:val="150"/>
          <w:tblCellSpacing w:w="0" w:type="dxa"/>
          <w:jc w:val="center"/>
        </w:trPr>
        <w:tc>
          <w:tcPr>
            <w:tcW w:w="0" w:type="auto"/>
            <w:vAlign w:val="center"/>
            <w:hideMark/>
          </w:tcPr>
          <w:p w:rsidR="00A00AD6" w:rsidRPr="00A00AD6" w:rsidRDefault="00A00AD6" w:rsidP="00A00AD6">
            <w:pPr>
              <w:spacing w:after="0" w:line="240" w:lineRule="auto"/>
              <w:jc w:val="center"/>
              <w:rPr>
                <w:rFonts w:ascii="Times New Roman" w:eastAsia="Times New Roman" w:hAnsi="Times New Roman" w:cs="Times New Roman"/>
                <w:sz w:val="20"/>
                <w:szCs w:val="20"/>
                <w:lang w:eastAsia="es-MX"/>
              </w:rPr>
            </w:pPr>
          </w:p>
        </w:tc>
      </w:tr>
      <w:tr w:rsidR="00A00AD6" w:rsidRPr="00A00AD6" w:rsidTr="00A00AD6">
        <w:trPr>
          <w:trHeight w:val="375"/>
          <w:tblCellSpacing w:w="0" w:type="dxa"/>
          <w:jc w:val="center"/>
        </w:trPr>
        <w:tc>
          <w:tcPr>
            <w:tcW w:w="0" w:type="auto"/>
            <w:vAlign w:val="center"/>
            <w:hideMark/>
          </w:tcPr>
          <w:p w:rsidR="00A00AD6" w:rsidRPr="00A00AD6" w:rsidRDefault="00A00AD6" w:rsidP="00A00AD6">
            <w:pPr>
              <w:spacing w:after="0" w:line="240" w:lineRule="auto"/>
              <w:rPr>
                <w:rFonts w:ascii="Times New Roman" w:eastAsia="Times New Roman" w:hAnsi="Times New Roman" w:cs="Times New Roman"/>
                <w:sz w:val="20"/>
                <w:szCs w:val="20"/>
                <w:lang w:eastAsia="es-MX"/>
              </w:rPr>
            </w:pPr>
          </w:p>
        </w:tc>
      </w:tr>
      <w:tr w:rsidR="00A00AD6" w:rsidRPr="00A00AD6" w:rsidTr="00A00AD6">
        <w:trPr>
          <w:trHeight w:val="150"/>
          <w:tblCellSpacing w:w="0" w:type="dxa"/>
          <w:jc w:val="center"/>
        </w:trPr>
        <w:tc>
          <w:tcPr>
            <w:tcW w:w="0" w:type="auto"/>
            <w:vAlign w:val="center"/>
            <w:hideMark/>
          </w:tcPr>
          <w:p w:rsidR="00A00AD6" w:rsidRPr="00A00AD6" w:rsidRDefault="00A00AD6" w:rsidP="00A00AD6">
            <w:pPr>
              <w:spacing w:after="0" w:line="240" w:lineRule="auto"/>
              <w:rPr>
                <w:rFonts w:ascii="Times New Roman" w:eastAsia="Times New Roman" w:hAnsi="Times New Roman" w:cs="Times New Roman"/>
                <w:sz w:val="24"/>
                <w:szCs w:val="24"/>
                <w:lang w:eastAsia="es-MX"/>
              </w:rPr>
            </w:pPr>
            <w:r w:rsidRPr="00A00AD6">
              <w:rPr>
                <w:rFonts w:ascii="Verdana" w:eastAsia="Times New Roman" w:hAnsi="Verdana" w:cs="Times New Roman"/>
                <w:sz w:val="18"/>
                <w:szCs w:val="18"/>
                <w:lang w:eastAsia="es-MX"/>
              </w:rPr>
              <w:t xml:space="preserve">Buenos días adjunto información de la solicitud 00035, reiterándome a sus </w:t>
            </w:r>
            <w:proofErr w:type="spellStart"/>
            <w:proofErr w:type="gramStart"/>
            <w:r w:rsidRPr="00A00AD6">
              <w:rPr>
                <w:rFonts w:ascii="Verdana" w:eastAsia="Times New Roman" w:hAnsi="Verdana" w:cs="Times New Roman"/>
                <w:sz w:val="18"/>
                <w:szCs w:val="18"/>
                <w:lang w:eastAsia="es-MX"/>
              </w:rPr>
              <w:t>ordenes</w:t>
            </w:r>
            <w:proofErr w:type="spellEnd"/>
            <w:proofErr w:type="gramEnd"/>
            <w:r w:rsidRPr="00A00AD6">
              <w:rPr>
                <w:rFonts w:ascii="Verdana" w:eastAsia="Times New Roman" w:hAnsi="Verdana" w:cs="Times New Roman"/>
                <w:sz w:val="18"/>
                <w:szCs w:val="18"/>
                <w:lang w:eastAsia="es-MX"/>
              </w:rPr>
              <w:t xml:space="preserve"> para cualquier duda o aclaración.</w:t>
            </w:r>
          </w:p>
        </w:tc>
      </w:tr>
      <w:tr w:rsidR="00A00AD6" w:rsidRPr="00A00AD6" w:rsidTr="00A00AD6">
        <w:trPr>
          <w:trHeight w:val="375"/>
          <w:tblCellSpacing w:w="0" w:type="dxa"/>
          <w:jc w:val="center"/>
        </w:trPr>
        <w:tc>
          <w:tcPr>
            <w:tcW w:w="0" w:type="auto"/>
            <w:vAlign w:val="center"/>
            <w:hideMark/>
          </w:tcPr>
          <w:p w:rsidR="00A00AD6" w:rsidRPr="00A00AD6" w:rsidRDefault="00A00AD6" w:rsidP="00A00AD6">
            <w:pPr>
              <w:spacing w:after="0" w:line="240" w:lineRule="auto"/>
              <w:rPr>
                <w:rFonts w:ascii="Times New Roman" w:eastAsia="Times New Roman" w:hAnsi="Times New Roman" w:cs="Times New Roman"/>
                <w:sz w:val="24"/>
                <w:szCs w:val="24"/>
                <w:lang w:eastAsia="es-MX"/>
              </w:rPr>
            </w:pPr>
          </w:p>
        </w:tc>
      </w:tr>
      <w:tr w:rsidR="00A00AD6" w:rsidRPr="00A00AD6" w:rsidTr="00A00AD6">
        <w:trPr>
          <w:trHeight w:val="150"/>
          <w:tblCellSpacing w:w="0" w:type="dxa"/>
          <w:jc w:val="center"/>
        </w:trPr>
        <w:tc>
          <w:tcPr>
            <w:tcW w:w="0" w:type="auto"/>
            <w:vAlign w:val="center"/>
            <w:hideMark/>
          </w:tcPr>
          <w:p w:rsidR="00A00AD6" w:rsidRPr="00A00AD6" w:rsidRDefault="00A00AD6" w:rsidP="00A00AD6">
            <w:pPr>
              <w:spacing w:after="0" w:line="240" w:lineRule="auto"/>
              <w:jc w:val="center"/>
              <w:rPr>
                <w:rFonts w:ascii="Times New Roman" w:eastAsia="Times New Roman" w:hAnsi="Times New Roman" w:cs="Times New Roman"/>
                <w:sz w:val="20"/>
                <w:szCs w:val="20"/>
                <w:lang w:eastAsia="es-MX"/>
              </w:rPr>
            </w:pPr>
          </w:p>
        </w:tc>
      </w:tr>
      <w:tr w:rsidR="00A00AD6" w:rsidRPr="00A00AD6" w:rsidTr="00A00AD6">
        <w:trPr>
          <w:trHeight w:val="150"/>
          <w:tblCellSpacing w:w="0" w:type="dxa"/>
          <w:jc w:val="center"/>
        </w:trPr>
        <w:tc>
          <w:tcPr>
            <w:tcW w:w="0" w:type="auto"/>
            <w:vAlign w:val="center"/>
            <w:hideMark/>
          </w:tcPr>
          <w:p w:rsidR="00A00AD6" w:rsidRPr="00A00AD6" w:rsidRDefault="00A00AD6" w:rsidP="00A00AD6">
            <w:pPr>
              <w:spacing w:after="0" w:line="240" w:lineRule="auto"/>
              <w:rPr>
                <w:rFonts w:ascii="Times New Roman" w:eastAsia="Times New Roman" w:hAnsi="Times New Roman" w:cs="Times New Roman"/>
                <w:sz w:val="20"/>
                <w:szCs w:val="20"/>
                <w:lang w:eastAsia="es-MX"/>
              </w:rPr>
            </w:pPr>
          </w:p>
        </w:tc>
      </w:tr>
      <w:tr w:rsidR="00A00AD6" w:rsidRPr="00A00AD6" w:rsidTr="00A00AD6">
        <w:trPr>
          <w:trHeight w:val="150"/>
          <w:tblCellSpacing w:w="0" w:type="dxa"/>
          <w:jc w:val="center"/>
        </w:trPr>
        <w:tc>
          <w:tcPr>
            <w:tcW w:w="0" w:type="auto"/>
            <w:vAlign w:val="center"/>
            <w:hideMark/>
          </w:tcPr>
          <w:p w:rsidR="00A00AD6" w:rsidRPr="00A00AD6" w:rsidRDefault="00A00AD6" w:rsidP="00A00AD6">
            <w:pPr>
              <w:spacing w:after="0" w:line="240" w:lineRule="auto"/>
              <w:rPr>
                <w:rFonts w:ascii="Times New Roman" w:eastAsia="Times New Roman" w:hAnsi="Times New Roman" w:cs="Times New Roman"/>
                <w:sz w:val="24"/>
                <w:szCs w:val="24"/>
                <w:lang w:eastAsia="es-MX"/>
              </w:rPr>
            </w:pPr>
            <w:r w:rsidRPr="00A00AD6">
              <w:rPr>
                <w:rFonts w:ascii="Verdana" w:eastAsia="Times New Roman" w:hAnsi="Verdana" w:cs="Times New Roman"/>
                <w:sz w:val="18"/>
                <w:szCs w:val="18"/>
                <w:lang w:eastAsia="es-MX"/>
              </w:rPr>
              <w:t>ATENTAMENTE</w:t>
            </w:r>
          </w:p>
        </w:tc>
      </w:tr>
      <w:tr w:rsidR="00A00AD6" w:rsidRPr="00A00AD6" w:rsidTr="00A00AD6">
        <w:trPr>
          <w:trHeight w:val="225"/>
          <w:tblCellSpacing w:w="0" w:type="dxa"/>
          <w:jc w:val="center"/>
        </w:trPr>
        <w:tc>
          <w:tcPr>
            <w:tcW w:w="0" w:type="auto"/>
            <w:vAlign w:val="center"/>
            <w:hideMark/>
          </w:tcPr>
          <w:p w:rsidR="00A00AD6" w:rsidRPr="00A00AD6" w:rsidRDefault="00A00AD6" w:rsidP="00A00AD6">
            <w:pPr>
              <w:spacing w:after="0" w:line="240" w:lineRule="auto"/>
              <w:rPr>
                <w:rFonts w:ascii="Times New Roman" w:eastAsia="Times New Roman" w:hAnsi="Times New Roman" w:cs="Times New Roman"/>
                <w:sz w:val="24"/>
                <w:szCs w:val="24"/>
                <w:lang w:eastAsia="es-MX"/>
              </w:rPr>
            </w:pPr>
          </w:p>
        </w:tc>
      </w:tr>
      <w:tr w:rsidR="00A00AD6" w:rsidRPr="00A00AD6" w:rsidTr="00A00AD6">
        <w:trPr>
          <w:trHeight w:val="150"/>
          <w:tblCellSpacing w:w="0" w:type="dxa"/>
          <w:jc w:val="center"/>
        </w:trPr>
        <w:tc>
          <w:tcPr>
            <w:tcW w:w="0" w:type="auto"/>
            <w:vAlign w:val="center"/>
            <w:hideMark/>
          </w:tcPr>
          <w:p w:rsidR="00A00AD6" w:rsidRPr="00A00AD6" w:rsidRDefault="00A00AD6" w:rsidP="00A00AD6">
            <w:pPr>
              <w:spacing w:after="0" w:line="240" w:lineRule="auto"/>
              <w:rPr>
                <w:rFonts w:ascii="Times New Roman" w:eastAsia="Times New Roman" w:hAnsi="Times New Roman" w:cs="Times New Roman"/>
                <w:sz w:val="24"/>
                <w:szCs w:val="24"/>
                <w:lang w:eastAsia="es-MX"/>
              </w:rPr>
            </w:pPr>
            <w:r w:rsidRPr="00A00AD6">
              <w:rPr>
                <w:rFonts w:ascii="Verdana" w:eastAsia="Times New Roman" w:hAnsi="Verdana" w:cs="Times New Roman"/>
                <w:sz w:val="18"/>
                <w:szCs w:val="18"/>
                <w:lang w:eastAsia="es-MX"/>
              </w:rPr>
              <w:t>ING. FREDDY CASTILLO ROSALES</w:t>
            </w:r>
          </w:p>
        </w:tc>
      </w:tr>
    </w:tbl>
    <w:p w:rsidR="0081708D" w:rsidRPr="00A20775" w:rsidRDefault="00A20775" w:rsidP="00A20775">
      <w:pPr>
        <w:spacing w:before="240" w:line="360" w:lineRule="auto"/>
        <w:jc w:val="both"/>
        <w:rPr>
          <w:rFonts w:ascii="Palatino Linotype" w:hAnsi="Palatino Linotype" w:cs="Arial"/>
        </w:rPr>
      </w:pPr>
      <w:r>
        <w:rPr>
          <w:rFonts w:ascii="Palatino Linotype" w:hAnsi="Palatino Linotype" w:cs="Arial"/>
        </w:rPr>
        <w:t xml:space="preserve">A mayor abundamiento, se desprende que </w:t>
      </w:r>
      <w:r>
        <w:rPr>
          <w:rFonts w:ascii="Palatino Linotype" w:hAnsi="Palatino Linotype" w:cs="Arial"/>
          <w:b/>
        </w:rPr>
        <w:t>El Sujeto Obligado</w:t>
      </w:r>
      <w:r>
        <w:rPr>
          <w:rFonts w:ascii="Palatino Linotype" w:hAnsi="Palatino Linotype" w:cs="Arial"/>
        </w:rPr>
        <w:t xml:space="preserve"> adjuntó un archivo electrónico </w:t>
      </w:r>
      <w:r w:rsidRPr="00C02E8C">
        <w:rPr>
          <w:rFonts w:ascii="Palatino Linotype" w:hAnsi="Palatino Linotype" w:cs="Arial"/>
          <w:b/>
        </w:rPr>
        <w:t>“</w:t>
      </w:r>
      <w:r w:rsidRPr="00A20775">
        <w:rPr>
          <w:rFonts w:ascii="Palatino Linotype" w:hAnsi="Palatino Linotype" w:cs="Arial"/>
          <w:b/>
        </w:rPr>
        <w:t>00035MORELOSIP2021.pdf</w:t>
      </w:r>
      <w:r w:rsidRPr="00C02E8C">
        <w:rPr>
          <w:rFonts w:ascii="Palatino Linotype" w:hAnsi="Palatino Linotype" w:cs="Arial"/>
          <w:b/>
        </w:rPr>
        <w:t xml:space="preserve">”, </w:t>
      </w:r>
      <w:r>
        <w:rPr>
          <w:rFonts w:ascii="Palatino Linotype" w:hAnsi="Palatino Linotype" w:cs="Arial"/>
        </w:rPr>
        <w:t xml:space="preserve">mismo que se tiene por reproducido en virtud de que será materia de análisis en el considerando respectivo. </w:t>
      </w:r>
    </w:p>
    <w:p w:rsidR="00E15E85" w:rsidRPr="00441A94" w:rsidRDefault="00E15E85" w:rsidP="0081708D">
      <w:pPr>
        <w:spacing w:before="240" w:line="360" w:lineRule="auto"/>
        <w:jc w:val="both"/>
        <w:rPr>
          <w:rFonts w:ascii="Palatino Linotype" w:hAnsi="Palatino Linotype" w:cs="Arial"/>
          <w:b/>
          <w:sz w:val="28"/>
        </w:rPr>
      </w:pPr>
      <w:r w:rsidRPr="00441A94">
        <w:rPr>
          <w:rFonts w:ascii="Palatino Linotype" w:hAnsi="Palatino Linotype" w:cs="Arial"/>
          <w:b/>
          <w:sz w:val="28"/>
        </w:rPr>
        <w:t xml:space="preserve">TERCERO. </w:t>
      </w:r>
      <w:r w:rsidRPr="00441A94">
        <w:rPr>
          <w:rFonts w:ascii="Palatino Linotype" w:hAnsi="Palatino Linotype"/>
          <w:b/>
          <w:sz w:val="28"/>
        </w:rPr>
        <w:t>Del recurso de revisión.</w:t>
      </w:r>
    </w:p>
    <w:p w:rsidR="00E15E85" w:rsidRDefault="00E15E85" w:rsidP="00E15E85">
      <w:pPr>
        <w:spacing w:before="240" w:line="360" w:lineRule="auto"/>
        <w:jc w:val="both"/>
        <w:rPr>
          <w:rFonts w:ascii="Palatino Linotype" w:hAnsi="Palatino Linotype" w:cs="Arial"/>
          <w:sz w:val="24"/>
        </w:rPr>
      </w:pPr>
      <w:r w:rsidRPr="00441A94">
        <w:rPr>
          <w:rFonts w:ascii="Palatino Linotype" w:hAnsi="Palatino Linotype" w:cs="Arial"/>
          <w:sz w:val="24"/>
          <w:szCs w:val="24"/>
        </w:rPr>
        <w:t>Inconforme con la respuesta</w:t>
      </w:r>
      <w:r w:rsidR="00217E99">
        <w:rPr>
          <w:rFonts w:ascii="Palatino Linotype" w:hAnsi="Palatino Linotype" w:cs="Arial"/>
          <w:sz w:val="24"/>
          <w:szCs w:val="24"/>
        </w:rPr>
        <w:t xml:space="preserve"> </w:t>
      </w:r>
      <w:r w:rsidR="00E372DA">
        <w:rPr>
          <w:rFonts w:ascii="Palatino Linotype" w:hAnsi="Palatino Linotype" w:cs="Arial"/>
          <w:sz w:val="24"/>
          <w:szCs w:val="24"/>
        </w:rPr>
        <w:t>d</w:t>
      </w:r>
      <w:r w:rsidRPr="00441A94">
        <w:rPr>
          <w:rFonts w:ascii="Palatino Linotype" w:hAnsi="Palatino Linotype" w:cs="Arial"/>
          <w:sz w:val="24"/>
          <w:szCs w:val="24"/>
        </w:rPr>
        <w:t xml:space="preserve">el sujeto obligado, </w:t>
      </w:r>
      <w:r w:rsidR="009F7948">
        <w:rPr>
          <w:rFonts w:ascii="Palatino Linotype" w:hAnsi="Palatino Linotype" w:cs="Arial"/>
          <w:b/>
          <w:sz w:val="24"/>
          <w:szCs w:val="24"/>
        </w:rPr>
        <w:t>El</w:t>
      </w:r>
      <w:r w:rsidRPr="00997030">
        <w:rPr>
          <w:rFonts w:ascii="Palatino Linotype" w:hAnsi="Palatino Linotype" w:cs="Arial"/>
          <w:b/>
          <w:sz w:val="24"/>
          <w:szCs w:val="24"/>
        </w:rPr>
        <w:t xml:space="preserve"> Recurrente</w:t>
      </w:r>
      <w:r w:rsidRPr="00441A94">
        <w:rPr>
          <w:rFonts w:ascii="Palatino Linotype" w:hAnsi="Palatino Linotype" w:cs="Arial"/>
          <w:b/>
          <w:sz w:val="24"/>
          <w:szCs w:val="24"/>
        </w:rPr>
        <w:t xml:space="preserve"> </w:t>
      </w:r>
      <w:r w:rsidRPr="00441A94">
        <w:rPr>
          <w:rFonts w:ascii="Palatino Linotype" w:hAnsi="Palatino Linotype" w:cs="Arial"/>
          <w:sz w:val="24"/>
          <w:szCs w:val="24"/>
        </w:rPr>
        <w:t xml:space="preserve">interpuso el recurso de revisión, en </w:t>
      </w:r>
      <w:r w:rsidR="00950F0A">
        <w:rPr>
          <w:rFonts w:ascii="Palatino Linotype" w:hAnsi="Palatino Linotype" w:cs="Arial"/>
          <w:sz w:val="24"/>
          <w:szCs w:val="24"/>
        </w:rPr>
        <w:t>fecha</w:t>
      </w:r>
      <w:r w:rsidR="00F174A7">
        <w:rPr>
          <w:rFonts w:ascii="Palatino Linotype" w:hAnsi="Palatino Linotype" w:cs="Arial"/>
          <w:sz w:val="24"/>
          <w:szCs w:val="24"/>
        </w:rPr>
        <w:t xml:space="preserve"> </w:t>
      </w:r>
      <w:r w:rsidR="00F90A00">
        <w:rPr>
          <w:rFonts w:ascii="Palatino Linotype" w:hAnsi="Palatino Linotype" w:cs="Arial"/>
          <w:sz w:val="24"/>
          <w:szCs w:val="24"/>
        </w:rPr>
        <w:t>veintitrés de marzo de dos mil veintiuno</w:t>
      </w:r>
      <w:r w:rsidRPr="00441A94">
        <w:rPr>
          <w:rFonts w:ascii="Palatino Linotype" w:hAnsi="Palatino Linotype" w:cs="Arial"/>
          <w:sz w:val="24"/>
          <w:szCs w:val="24"/>
        </w:rPr>
        <w:t>, el cual fue</w:t>
      </w:r>
      <w:r w:rsidRPr="0096643B">
        <w:rPr>
          <w:rFonts w:ascii="Palatino Linotype" w:hAnsi="Palatino Linotype" w:cs="Arial"/>
          <w:sz w:val="24"/>
          <w:szCs w:val="24"/>
        </w:rPr>
        <w:t xml:space="preserve"> registrado</w:t>
      </w:r>
      <w:r w:rsidRPr="0096643B">
        <w:rPr>
          <w:rFonts w:ascii="Palatino Linotype" w:hAnsi="Palatino Linotype" w:cs="Arial"/>
          <w:b/>
          <w:sz w:val="24"/>
          <w:szCs w:val="24"/>
        </w:rPr>
        <w:t xml:space="preserve"> </w:t>
      </w:r>
      <w:r w:rsidRPr="0096643B">
        <w:rPr>
          <w:rFonts w:ascii="Palatino Linotype" w:hAnsi="Palatino Linotype" w:cs="Arial"/>
          <w:sz w:val="24"/>
          <w:szCs w:val="24"/>
        </w:rPr>
        <w:t xml:space="preserve">en el sistema electrónico con el expediente número </w:t>
      </w:r>
      <w:r w:rsidR="006200A2">
        <w:rPr>
          <w:rFonts w:ascii="Palatino Linotype" w:hAnsi="Palatino Linotype" w:cs="Arial"/>
          <w:b/>
          <w:bCs/>
          <w:sz w:val="24"/>
          <w:szCs w:val="24"/>
          <w:lang w:eastAsia="es-MX"/>
        </w:rPr>
        <w:t>0</w:t>
      </w:r>
      <w:r w:rsidR="00F90A00">
        <w:rPr>
          <w:rFonts w:ascii="Palatino Linotype" w:hAnsi="Palatino Linotype" w:cs="Arial"/>
          <w:b/>
          <w:bCs/>
          <w:sz w:val="24"/>
          <w:szCs w:val="24"/>
          <w:lang w:eastAsia="es-MX"/>
        </w:rPr>
        <w:t>1335/INFOEM/IP/RR/2021</w:t>
      </w:r>
      <w:r w:rsidRPr="0096643B">
        <w:rPr>
          <w:rFonts w:ascii="Palatino Linotype" w:hAnsi="Palatino Linotype" w:cs="Arial"/>
          <w:sz w:val="24"/>
          <w:szCs w:val="24"/>
        </w:rPr>
        <w:t xml:space="preserve">, en el cual </w:t>
      </w:r>
      <w:r w:rsidRPr="0096643B">
        <w:rPr>
          <w:rFonts w:ascii="Palatino Linotype" w:hAnsi="Palatino Linotype" w:cs="Arial"/>
          <w:sz w:val="24"/>
        </w:rPr>
        <w:t>arguye, las siguientes manifestaciones:</w:t>
      </w:r>
    </w:p>
    <w:p w:rsidR="00E15E85" w:rsidRDefault="00AD1E53" w:rsidP="00E15E85">
      <w:pPr>
        <w:spacing w:before="240"/>
        <w:jc w:val="both"/>
        <w:rPr>
          <w:rFonts w:ascii="Palatino Linotype" w:hAnsi="Palatino Linotype" w:cs="Arial"/>
          <w:b/>
          <w:sz w:val="24"/>
        </w:rPr>
      </w:pPr>
      <w:r>
        <w:rPr>
          <w:rFonts w:ascii="Palatino Linotype" w:hAnsi="Palatino Linotype" w:cs="Arial"/>
          <w:b/>
          <w:sz w:val="24"/>
        </w:rPr>
        <w:t xml:space="preserve"> </w:t>
      </w:r>
      <w:r w:rsidR="00E66D6D">
        <w:rPr>
          <w:rFonts w:ascii="Palatino Linotype" w:hAnsi="Palatino Linotype" w:cs="Arial"/>
          <w:b/>
          <w:sz w:val="24"/>
        </w:rPr>
        <w:t xml:space="preserve"> </w:t>
      </w:r>
      <w:r w:rsidR="00E15E85">
        <w:rPr>
          <w:rFonts w:ascii="Palatino Linotype" w:hAnsi="Palatino Linotype" w:cs="Arial"/>
          <w:b/>
          <w:sz w:val="24"/>
        </w:rPr>
        <w:t>Acto Impugnado:</w:t>
      </w:r>
    </w:p>
    <w:p w:rsidR="00E15E85" w:rsidRPr="00A435E2" w:rsidRDefault="00E15E85" w:rsidP="00E15E85">
      <w:pPr>
        <w:ind w:left="851" w:right="850"/>
        <w:jc w:val="both"/>
        <w:rPr>
          <w:rFonts w:ascii="Palatino Linotype" w:hAnsi="Palatino Linotype"/>
          <w:i/>
          <w:color w:val="000000"/>
        </w:rPr>
      </w:pPr>
      <w:r w:rsidRPr="00A435E2">
        <w:rPr>
          <w:rFonts w:ascii="Palatino Linotype" w:hAnsi="Palatino Linotype"/>
          <w:i/>
          <w:color w:val="000000"/>
        </w:rPr>
        <w:t>“</w:t>
      </w:r>
      <w:r w:rsidR="00F90A00" w:rsidRPr="00F90A00">
        <w:rPr>
          <w:rFonts w:ascii="Palatino Linotype" w:hAnsi="Palatino Linotype"/>
          <w:i/>
          <w:color w:val="000000"/>
        </w:rPr>
        <w:t>Respuesta a la solicitud de información pública 00035/MORELOS/IP/2021</w:t>
      </w:r>
      <w:r w:rsidR="00DA3CBF">
        <w:rPr>
          <w:rFonts w:ascii="Palatino Linotype" w:hAnsi="Palatino Linotype"/>
          <w:i/>
          <w:color w:val="000000"/>
        </w:rPr>
        <w:t xml:space="preserve">” </w:t>
      </w:r>
      <w:r w:rsidR="00B165EF" w:rsidRPr="00B165EF">
        <w:rPr>
          <w:rFonts w:ascii="Palatino Linotype" w:hAnsi="Palatino Linotype"/>
          <w:i/>
          <w:color w:val="000000"/>
        </w:rPr>
        <w:t>[</w:t>
      </w:r>
      <w:r w:rsidR="003474F2">
        <w:rPr>
          <w:rFonts w:ascii="Palatino Linotype" w:hAnsi="Palatino Linotype"/>
          <w:i/>
          <w:color w:val="000000"/>
        </w:rPr>
        <w:t>S</w:t>
      </w:r>
      <w:r w:rsidRPr="00A435E2">
        <w:rPr>
          <w:rFonts w:ascii="Palatino Linotype" w:hAnsi="Palatino Linotype"/>
          <w:i/>
          <w:color w:val="000000"/>
        </w:rPr>
        <w:t>ic]</w:t>
      </w:r>
    </w:p>
    <w:p w:rsidR="00E15E85" w:rsidRDefault="00E15E85" w:rsidP="00E15E85">
      <w:pPr>
        <w:spacing w:before="240"/>
        <w:jc w:val="both"/>
        <w:rPr>
          <w:rFonts w:ascii="Palatino Linotype" w:hAnsi="Palatino Linotype" w:cs="Arial"/>
          <w:sz w:val="24"/>
        </w:rPr>
      </w:pPr>
      <w:r>
        <w:rPr>
          <w:rFonts w:ascii="Palatino Linotype" w:hAnsi="Palatino Linotype" w:cs="Arial"/>
          <w:b/>
          <w:sz w:val="24"/>
        </w:rPr>
        <w:lastRenderedPageBreak/>
        <w:t>Razones o Motivos de Inconformidad</w:t>
      </w:r>
      <w:r>
        <w:rPr>
          <w:rFonts w:ascii="Palatino Linotype" w:hAnsi="Palatino Linotype" w:cs="Arial"/>
          <w:sz w:val="24"/>
        </w:rPr>
        <w:t xml:space="preserve">: </w:t>
      </w:r>
    </w:p>
    <w:p w:rsidR="00E15E85" w:rsidRDefault="00E15E85" w:rsidP="00E15E85">
      <w:pPr>
        <w:ind w:left="851" w:right="850"/>
        <w:jc w:val="both"/>
        <w:rPr>
          <w:rFonts w:ascii="Palatino Linotype" w:hAnsi="Palatino Linotype" w:cs="Arial"/>
          <w:i/>
        </w:rPr>
      </w:pPr>
      <w:r w:rsidRPr="004469D5">
        <w:rPr>
          <w:rFonts w:ascii="Palatino Linotype" w:hAnsi="Palatino Linotype" w:cs="Arial"/>
          <w:i/>
        </w:rPr>
        <w:t>“</w:t>
      </w:r>
      <w:r w:rsidR="00F90A00" w:rsidRPr="00F90A00">
        <w:rPr>
          <w:rFonts w:ascii="Palatino Linotype" w:hAnsi="Palatino Linotype" w:cs="Arial"/>
          <w:i/>
        </w:rPr>
        <w:t>Derivado de la petición "Solicito todos los contratos por invitación restringida o análogos, celebrados entre el mes de enero de 2019 y el mes de febrero de 2021", hace falta los convenios que se han realizado en el año 2021, meses de enero a febrero.</w:t>
      </w:r>
      <w:r w:rsidRPr="004469D5">
        <w:rPr>
          <w:rFonts w:ascii="Palatino Linotype" w:hAnsi="Palatino Linotype" w:cs="Arial"/>
          <w:i/>
        </w:rPr>
        <w:t>”</w:t>
      </w:r>
      <w:r w:rsidR="00527856" w:rsidRPr="004469D5">
        <w:rPr>
          <w:rFonts w:ascii="Palatino Linotype" w:hAnsi="Palatino Linotype" w:cs="Arial"/>
          <w:i/>
        </w:rPr>
        <w:t xml:space="preserve"> [</w:t>
      </w:r>
      <w:r w:rsidR="003474F2">
        <w:rPr>
          <w:rFonts w:ascii="Palatino Linotype" w:hAnsi="Palatino Linotype" w:cs="Arial"/>
          <w:i/>
        </w:rPr>
        <w:t>S</w:t>
      </w:r>
      <w:r w:rsidRPr="004469D5">
        <w:rPr>
          <w:rFonts w:ascii="Palatino Linotype" w:hAnsi="Palatino Linotype" w:cs="Arial"/>
          <w:i/>
        </w:rPr>
        <w:t>ic]</w:t>
      </w:r>
    </w:p>
    <w:p w:rsidR="00E15E85" w:rsidRDefault="00E15E85" w:rsidP="00E15E85">
      <w:pPr>
        <w:spacing w:before="240" w:line="360" w:lineRule="auto"/>
        <w:jc w:val="both"/>
        <w:rPr>
          <w:rFonts w:ascii="Palatino Linotype" w:hAnsi="Palatino Linotype" w:cs="Arial"/>
          <w:b/>
          <w:sz w:val="24"/>
          <w:szCs w:val="24"/>
        </w:rPr>
      </w:pPr>
      <w:r>
        <w:rPr>
          <w:rFonts w:ascii="Palatino Linotype" w:hAnsi="Palatino Linotype" w:cs="Arial"/>
          <w:b/>
          <w:sz w:val="28"/>
        </w:rPr>
        <w:t>CUARTO</w:t>
      </w:r>
      <w:r w:rsidRPr="008551ED">
        <w:rPr>
          <w:rFonts w:ascii="Palatino Linotype" w:hAnsi="Palatino Linotype" w:cs="Arial"/>
          <w:b/>
          <w:sz w:val="24"/>
          <w:szCs w:val="24"/>
        </w:rPr>
        <w:t xml:space="preserve">. </w:t>
      </w:r>
      <w:r w:rsidRPr="0087163A">
        <w:rPr>
          <w:rFonts w:ascii="Palatino Linotype" w:hAnsi="Palatino Linotype" w:cs="Arial"/>
          <w:b/>
          <w:sz w:val="28"/>
          <w:szCs w:val="28"/>
        </w:rPr>
        <w:t>Del turno del recurso de revisión.</w:t>
      </w:r>
    </w:p>
    <w:p w:rsidR="0059073D" w:rsidRDefault="00E15E85" w:rsidP="00E15E85">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Medio de impugnación que le fue turnado a la Comisionada </w:t>
      </w:r>
      <w:r>
        <w:rPr>
          <w:rFonts w:ascii="Palatino Linotype" w:hAnsi="Palatino Linotype" w:cs="Arial"/>
          <w:b/>
          <w:sz w:val="24"/>
          <w:szCs w:val="24"/>
        </w:rPr>
        <w:t>Zulema Martínez Sánchez</w:t>
      </w:r>
      <w:r>
        <w:rPr>
          <w:rFonts w:ascii="Palatino Linotype" w:hAnsi="Palatino Linotype" w:cs="Arial"/>
          <w:sz w:val="24"/>
          <w:szCs w:val="24"/>
        </w:rPr>
        <w:t>, por medio del sistema electrónico en términos del arábigo 185 fracción I de la Ley de Transparencia y Acceso a la información Pública del Estado de México y Municipios, del cual reca</w:t>
      </w:r>
      <w:r w:rsidR="002902D7">
        <w:rPr>
          <w:rFonts w:ascii="Palatino Linotype" w:hAnsi="Palatino Linotype" w:cs="Arial"/>
          <w:sz w:val="24"/>
          <w:szCs w:val="24"/>
        </w:rPr>
        <w:t xml:space="preserve">yó acuerdo de admisión en fecha </w:t>
      </w:r>
      <w:r w:rsidR="00F90A00">
        <w:rPr>
          <w:rFonts w:ascii="Palatino Linotype" w:hAnsi="Palatino Linotype" w:cs="Arial"/>
          <w:sz w:val="24"/>
          <w:szCs w:val="24"/>
        </w:rPr>
        <w:t xml:space="preserve">cinco de abril </w:t>
      </w:r>
      <w:r w:rsidR="00CC23E2">
        <w:rPr>
          <w:rFonts w:ascii="Palatino Linotype" w:hAnsi="Palatino Linotype" w:cs="Arial"/>
          <w:sz w:val="24"/>
          <w:szCs w:val="24"/>
        </w:rPr>
        <w:t>de dos mil veintiuno</w:t>
      </w:r>
      <w:r>
        <w:rPr>
          <w:rFonts w:ascii="Palatino Linotype" w:hAnsi="Palatino Linotype" w:cs="Arial"/>
          <w:sz w:val="24"/>
          <w:szCs w:val="24"/>
        </w:rPr>
        <w:t>, determinándose en él, un plazo de siete días para que las partes manifestaran lo que a su derecho corresponda en términos del numeral ya citado.</w:t>
      </w:r>
    </w:p>
    <w:p w:rsidR="004E5F55" w:rsidRDefault="004E5F55" w:rsidP="00E15E85">
      <w:pPr>
        <w:spacing w:before="240" w:line="360" w:lineRule="auto"/>
        <w:jc w:val="both"/>
        <w:rPr>
          <w:rFonts w:ascii="Palatino Linotype" w:hAnsi="Palatino Linotype" w:cs="Arial"/>
          <w:sz w:val="24"/>
          <w:szCs w:val="24"/>
        </w:rPr>
      </w:pPr>
    </w:p>
    <w:p w:rsidR="00E15E85" w:rsidRDefault="00E15E85" w:rsidP="00E15E85">
      <w:pPr>
        <w:spacing w:before="240" w:line="360" w:lineRule="auto"/>
        <w:jc w:val="both"/>
        <w:rPr>
          <w:rFonts w:ascii="Palatino Linotype" w:hAnsi="Palatino Linotype" w:cs="Arial"/>
          <w:b/>
          <w:sz w:val="24"/>
          <w:szCs w:val="24"/>
        </w:rPr>
      </w:pPr>
      <w:r>
        <w:rPr>
          <w:rFonts w:ascii="Palatino Linotype" w:hAnsi="Palatino Linotype" w:cs="Arial"/>
          <w:b/>
          <w:sz w:val="28"/>
        </w:rPr>
        <w:t>QUINTO</w:t>
      </w:r>
      <w:r w:rsidRPr="008551ED">
        <w:rPr>
          <w:rFonts w:ascii="Palatino Linotype" w:hAnsi="Palatino Linotype" w:cs="Arial"/>
          <w:b/>
          <w:sz w:val="24"/>
          <w:szCs w:val="24"/>
        </w:rPr>
        <w:t>.</w:t>
      </w:r>
      <w:r>
        <w:rPr>
          <w:rFonts w:ascii="Palatino Linotype" w:hAnsi="Palatino Linotype" w:cs="Arial"/>
          <w:b/>
          <w:sz w:val="24"/>
          <w:szCs w:val="24"/>
        </w:rPr>
        <w:t xml:space="preserve"> </w:t>
      </w:r>
      <w:r w:rsidRPr="0087163A">
        <w:rPr>
          <w:rFonts w:ascii="Palatino Linotype" w:hAnsi="Palatino Linotype" w:cs="Arial"/>
          <w:b/>
          <w:sz w:val="28"/>
          <w:szCs w:val="28"/>
        </w:rPr>
        <w:t>De la etapa de instrucción.</w:t>
      </w:r>
    </w:p>
    <w:p w:rsidR="002606F0" w:rsidRDefault="00E15E85" w:rsidP="00E15E85">
      <w:pPr>
        <w:spacing w:before="240" w:line="360" w:lineRule="auto"/>
        <w:jc w:val="both"/>
        <w:rPr>
          <w:rFonts w:ascii="Palatino Linotype" w:hAnsi="Palatino Linotype" w:cs="Arial"/>
          <w:sz w:val="24"/>
          <w:szCs w:val="24"/>
        </w:rPr>
      </w:pPr>
      <w:r w:rsidRPr="00A4009B">
        <w:rPr>
          <w:rFonts w:ascii="Palatino Linotype" w:hAnsi="Palatino Linotype" w:cs="Arial"/>
          <w:sz w:val="24"/>
          <w:szCs w:val="24"/>
        </w:rPr>
        <w:t xml:space="preserve">Así, </w:t>
      </w:r>
      <w:r>
        <w:rPr>
          <w:rFonts w:ascii="Palatino Linotype" w:hAnsi="Palatino Linotype" w:cs="Arial"/>
          <w:sz w:val="24"/>
          <w:szCs w:val="24"/>
        </w:rPr>
        <w:t>una vez abierta la etapa de instrucción</w:t>
      </w:r>
      <w:r w:rsidRPr="003E076B">
        <w:rPr>
          <w:rFonts w:ascii="Palatino Linotype" w:hAnsi="Palatino Linotype" w:cs="Arial"/>
          <w:sz w:val="24"/>
          <w:szCs w:val="24"/>
        </w:rPr>
        <w:t>,</w:t>
      </w:r>
      <w:r>
        <w:rPr>
          <w:rFonts w:ascii="Palatino Linotype" w:hAnsi="Palatino Linotype" w:cs="Arial"/>
          <w:sz w:val="24"/>
          <w:szCs w:val="24"/>
        </w:rPr>
        <w:t xml:space="preserve"> en el sumario </w:t>
      </w:r>
      <w:r w:rsidR="00130D58">
        <w:rPr>
          <w:rFonts w:ascii="Palatino Linotype" w:hAnsi="Palatino Linotype" w:cs="Arial"/>
          <w:sz w:val="24"/>
          <w:szCs w:val="24"/>
        </w:rPr>
        <w:t xml:space="preserve">se observa que el Sujeto Obligado </w:t>
      </w:r>
      <w:r w:rsidR="00F90A00">
        <w:rPr>
          <w:rFonts w:ascii="Palatino Linotype" w:hAnsi="Palatino Linotype" w:cs="Arial"/>
          <w:sz w:val="24"/>
          <w:szCs w:val="24"/>
        </w:rPr>
        <w:t>presentó</w:t>
      </w:r>
      <w:r w:rsidR="006200A2">
        <w:rPr>
          <w:rFonts w:ascii="Palatino Linotype" w:hAnsi="Palatino Linotype" w:cs="Arial"/>
          <w:sz w:val="24"/>
          <w:szCs w:val="24"/>
        </w:rPr>
        <w:t xml:space="preserve"> su informe justificado</w:t>
      </w:r>
      <w:r w:rsidR="00F90A00">
        <w:rPr>
          <w:rFonts w:ascii="Palatino Linotype" w:hAnsi="Palatino Linotype" w:cs="Arial"/>
          <w:sz w:val="24"/>
          <w:szCs w:val="24"/>
        </w:rPr>
        <w:t xml:space="preserve"> en fecha doce de abril de dos mil veintiuno</w:t>
      </w:r>
      <w:r w:rsidR="00DA598F">
        <w:rPr>
          <w:rFonts w:ascii="Palatino Linotype" w:hAnsi="Palatino Linotype" w:cs="Arial"/>
          <w:sz w:val="24"/>
          <w:szCs w:val="24"/>
        </w:rPr>
        <w:t>; a</w:t>
      </w:r>
      <w:r w:rsidR="002606F0">
        <w:rPr>
          <w:rFonts w:ascii="Palatino Linotype" w:hAnsi="Palatino Linotype" w:cs="Arial"/>
          <w:sz w:val="24"/>
          <w:szCs w:val="24"/>
        </w:rPr>
        <w:t>simismo</w:t>
      </w:r>
      <w:r w:rsidR="00673CFD">
        <w:rPr>
          <w:rFonts w:ascii="Palatino Linotype" w:hAnsi="Palatino Linotype" w:cs="Arial"/>
          <w:sz w:val="24"/>
          <w:szCs w:val="24"/>
        </w:rPr>
        <w:t>,</w:t>
      </w:r>
      <w:r w:rsidR="00527856">
        <w:rPr>
          <w:rFonts w:ascii="Palatino Linotype" w:hAnsi="Palatino Linotype" w:cs="Arial"/>
          <w:sz w:val="24"/>
          <w:szCs w:val="24"/>
        </w:rPr>
        <w:t xml:space="preserve"> </w:t>
      </w:r>
      <w:r w:rsidR="009838CD">
        <w:rPr>
          <w:rFonts w:ascii="Palatino Linotype" w:hAnsi="Palatino Linotype" w:cs="Arial"/>
          <w:sz w:val="24"/>
          <w:szCs w:val="24"/>
        </w:rPr>
        <w:t>habiendo tra</w:t>
      </w:r>
      <w:r w:rsidR="0057576D">
        <w:rPr>
          <w:rFonts w:ascii="Palatino Linotype" w:hAnsi="Palatino Linotype" w:cs="Arial"/>
          <w:sz w:val="24"/>
          <w:szCs w:val="24"/>
        </w:rPr>
        <w:t>n</w:t>
      </w:r>
      <w:r w:rsidR="009838CD">
        <w:rPr>
          <w:rFonts w:ascii="Palatino Linotype" w:hAnsi="Palatino Linotype" w:cs="Arial"/>
          <w:sz w:val="24"/>
          <w:szCs w:val="24"/>
        </w:rPr>
        <w:t>scurrido</w:t>
      </w:r>
      <w:r w:rsidR="00087D51">
        <w:rPr>
          <w:rFonts w:ascii="Palatino Linotype" w:hAnsi="Palatino Linotype" w:cs="Arial"/>
          <w:sz w:val="24"/>
          <w:szCs w:val="24"/>
        </w:rPr>
        <w:t xml:space="preserve"> el plazo establecido</w:t>
      </w:r>
      <w:r w:rsidR="0081708D">
        <w:rPr>
          <w:rFonts w:ascii="Palatino Linotype" w:hAnsi="Palatino Linotype" w:cs="Arial"/>
          <w:sz w:val="24"/>
          <w:szCs w:val="24"/>
        </w:rPr>
        <w:t xml:space="preserve"> no</w:t>
      </w:r>
      <w:r w:rsidR="00087D51">
        <w:rPr>
          <w:rFonts w:ascii="Palatino Linotype" w:hAnsi="Palatino Linotype" w:cs="Arial"/>
          <w:sz w:val="24"/>
          <w:szCs w:val="24"/>
        </w:rPr>
        <w:t xml:space="preserve"> se presentó manifestación</w:t>
      </w:r>
      <w:r w:rsidR="0081708D">
        <w:rPr>
          <w:rFonts w:ascii="Palatino Linotype" w:hAnsi="Palatino Linotype" w:cs="Arial"/>
          <w:sz w:val="24"/>
          <w:szCs w:val="24"/>
        </w:rPr>
        <w:t xml:space="preserve"> por parte del recurrente, </w:t>
      </w:r>
      <w:r w:rsidR="00755099">
        <w:rPr>
          <w:rFonts w:ascii="Palatino Linotype" w:hAnsi="Palatino Linotype" w:cs="Arial"/>
          <w:sz w:val="24"/>
          <w:szCs w:val="24"/>
        </w:rPr>
        <w:t xml:space="preserve">por lo cual en fecha </w:t>
      </w:r>
      <w:r w:rsidR="00F90A00">
        <w:rPr>
          <w:rFonts w:ascii="Palatino Linotype" w:hAnsi="Palatino Linotype" w:cs="Arial"/>
          <w:sz w:val="24"/>
          <w:szCs w:val="24"/>
        </w:rPr>
        <w:t>diecisiete de mayo</w:t>
      </w:r>
      <w:r w:rsidR="000773C1">
        <w:rPr>
          <w:rFonts w:ascii="Palatino Linotype" w:hAnsi="Palatino Linotype" w:cs="Arial"/>
          <w:sz w:val="24"/>
          <w:szCs w:val="24"/>
        </w:rPr>
        <w:t xml:space="preserve"> </w:t>
      </w:r>
      <w:r w:rsidR="001C7069">
        <w:rPr>
          <w:rFonts w:ascii="Palatino Linotype" w:hAnsi="Palatino Linotype" w:cs="Arial"/>
          <w:sz w:val="24"/>
          <w:szCs w:val="24"/>
        </w:rPr>
        <w:t>de los corrientes</w:t>
      </w:r>
      <w:r w:rsidR="00755099">
        <w:rPr>
          <w:rFonts w:ascii="Palatino Linotype" w:hAnsi="Palatino Linotype" w:cs="Arial"/>
          <w:sz w:val="24"/>
          <w:szCs w:val="24"/>
        </w:rPr>
        <w:t xml:space="preserve"> se decretó el cierre de instrucción</w:t>
      </w:r>
      <w:r w:rsidRPr="00441A94">
        <w:rPr>
          <w:rFonts w:ascii="Palatino Linotype" w:hAnsi="Palatino Linotype" w:cs="Arial"/>
          <w:sz w:val="24"/>
          <w:szCs w:val="24"/>
        </w:rPr>
        <w:t xml:space="preserve"> en</w:t>
      </w:r>
      <w:r w:rsidRPr="003E076B">
        <w:rPr>
          <w:rFonts w:ascii="Palatino Linotype" w:hAnsi="Palatino Linotype" w:cs="Arial"/>
          <w:sz w:val="24"/>
          <w:szCs w:val="24"/>
        </w:rPr>
        <w:t xml:space="preserve"> términos del artículo 185 </w:t>
      </w:r>
      <w:r>
        <w:rPr>
          <w:rFonts w:ascii="Palatino Linotype" w:hAnsi="Palatino Linotype" w:cs="Arial"/>
          <w:sz w:val="24"/>
          <w:szCs w:val="24"/>
        </w:rPr>
        <w:t>f</w:t>
      </w:r>
      <w:r w:rsidRPr="003E076B">
        <w:rPr>
          <w:rFonts w:ascii="Palatino Linotype" w:hAnsi="Palatino Linotype" w:cs="Arial"/>
          <w:sz w:val="24"/>
          <w:szCs w:val="24"/>
        </w:rPr>
        <w:t>racción VI de la Ley de Transparencia y Acceso a la Información Pública del Estado de México y Municipios, iniciando el término legal para dictar resolución definitiva del asunto.</w:t>
      </w:r>
    </w:p>
    <w:p w:rsidR="00827BCB" w:rsidRDefault="00827BCB" w:rsidP="00827BCB">
      <w:pPr>
        <w:pStyle w:val="Sinespaciado"/>
        <w:spacing w:line="360" w:lineRule="auto"/>
        <w:jc w:val="both"/>
        <w:rPr>
          <w:rFonts w:ascii="Palatino Linotype" w:hAnsi="Palatino Linotype" w:cs="Arial"/>
          <w:b/>
          <w:sz w:val="26"/>
          <w:szCs w:val="26"/>
        </w:rPr>
      </w:pPr>
      <w:r>
        <w:rPr>
          <w:rFonts w:ascii="Palatino Linotype" w:hAnsi="Palatino Linotype" w:cs="Arial"/>
          <w:b/>
          <w:sz w:val="26"/>
          <w:szCs w:val="26"/>
        </w:rPr>
        <w:t>SEXTO. De la ampliación del término para resolver.</w:t>
      </w:r>
    </w:p>
    <w:p w:rsidR="00AE2701" w:rsidRDefault="00827BCB" w:rsidP="00827BCB">
      <w:pPr>
        <w:pStyle w:val="Sinespaciado"/>
        <w:spacing w:line="360" w:lineRule="auto"/>
        <w:jc w:val="both"/>
        <w:rPr>
          <w:rFonts w:ascii="Palatino Linotype" w:hAnsi="Palatino Linotype" w:cs="Arial"/>
        </w:rPr>
      </w:pPr>
      <w:r>
        <w:rPr>
          <w:rFonts w:ascii="Palatino Linotype" w:hAnsi="Palatino Linotype" w:cs="Arial"/>
        </w:rPr>
        <w:lastRenderedPageBreak/>
        <w:t xml:space="preserve">En fecha </w:t>
      </w:r>
      <w:r w:rsidR="00F90A00">
        <w:rPr>
          <w:rFonts w:ascii="Palatino Linotype" w:hAnsi="Palatino Linotype" w:cs="Arial"/>
        </w:rPr>
        <w:t>diecinueve de mayo</w:t>
      </w:r>
      <w:r>
        <w:rPr>
          <w:rFonts w:ascii="Palatino Linotype" w:hAnsi="Palatino Linotype" w:cs="Arial"/>
        </w:rPr>
        <w:t xml:space="preserve"> de dos mil veintiuno, se amplió el término para resolver los recursos de revisión en términos del artículo 181 párrafo tercero de la Ley de Transparencia y Acceso a la Información Pública del Estado de México y Municipios por un plazo de quince días hábiles.</w:t>
      </w:r>
    </w:p>
    <w:p w:rsidR="00E15E85" w:rsidRDefault="00E15E85" w:rsidP="00E15E85">
      <w:pPr>
        <w:spacing w:before="240" w:line="360" w:lineRule="auto"/>
        <w:jc w:val="center"/>
        <w:rPr>
          <w:rFonts w:ascii="Palatino Linotype" w:hAnsi="Palatino Linotype" w:cs="Arial"/>
          <w:b/>
          <w:sz w:val="24"/>
        </w:rPr>
      </w:pPr>
      <w:r w:rsidRPr="00A60134">
        <w:rPr>
          <w:rFonts w:ascii="Palatino Linotype" w:hAnsi="Palatino Linotype" w:cs="Arial"/>
          <w:b/>
          <w:sz w:val="24"/>
        </w:rPr>
        <w:t>C O N S I D E R A N D O</w:t>
      </w:r>
      <w:r w:rsidRPr="00311A15">
        <w:rPr>
          <w:rFonts w:ascii="Palatino Linotype" w:hAnsi="Palatino Linotype" w:cs="Arial"/>
          <w:b/>
          <w:sz w:val="24"/>
        </w:rPr>
        <w:t xml:space="preserve"> </w:t>
      </w:r>
    </w:p>
    <w:p w:rsidR="00E15E85" w:rsidRPr="00911081" w:rsidRDefault="00E15E85" w:rsidP="00E15E85">
      <w:pPr>
        <w:spacing w:before="240" w:line="360" w:lineRule="auto"/>
        <w:jc w:val="both"/>
        <w:rPr>
          <w:rFonts w:ascii="Palatino Linotype" w:hAnsi="Palatino Linotype" w:cs="Arial"/>
          <w:sz w:val="24"/>
        </w:rPr>
      </w:pPr>
      <w:r w:rsidRPr="00911081">
        <w:rPr>
          <w:rFonts w:ascii="Palatino Linotype" w:hAnsi="Palatino Linotype" w:cs="Arial"/>
          <w:b/>
          <w:sz w:val="28"/>
        </w:rPr>
        <w:t>PRIMERO.</w:t>
      </w:r>
      <w:r w:rsidRPr="00911081">
        <w:rPr>
          <w:rFonts w:ascii="Palatino Linotype" w:hAnsi="Palatino Linotype" w:cs="Arial"/>
          <w:b/>
        </w:rPr>
        <w:t xml:space="preserve"> </w:t>
      </w:r>
      <w:r w:rsidRPr="00911081">
        <w:rPr>
          <w:rFonts w:ascii="Palatino Linotype" w:hAnsi="Palatino Linotype" w:cs="Arial"/>
          <w:b/>
          <w:sz w:val="28"/>
          <w:szCs w:val="28"/>
        </w:rPr>
        <w:t>De la competencia</w:t>
      </w:r>
      <w:r w:rsidRPr="00911081">
        <w:rPr>
          <w:rFonts w:ascii="Palatino Linotype" w:hAnsi="Palatino Linotype" w:cs="Arial"/>
          <w:sz w:val="28"/>
          <w:szCs w:val="28"/>
        </w:rPr>
        <w:t>.</w:t>
      </w:r>
    </w:p>
    <w:p w:rsidR="00E15E85" w:rsidRDefault="00E15E85" w:rsidP="00E15E85">
      <w:pPr>
        <w:spacing w:before="240" w:line="360" w:lineRule="auto"/>
        <w:jc w:val="both"/>
        <w:rPr>
          <w:rFonts w:ascii="Palatino Linotype" w:hAnsi="Palatino Linotype" w:cs="Arial"/>
          <w:sz w:val="24"/>
        </w:rPr>
      </w:pPr>
      <w:r w:rsidRPr="00911081">
        <w:rPr>
          <w:rFonts w:ascii="Palatino Linotype" w:hAnsi="Palatino Linotype" w:cs="Arial"/>
          <w:sz w:val="24"/>
        </w:rPr>
        <w:t>Este Instituto de Transparencia, Acceso a la Información Pública y Protección de Datos Personales del Estado de México, es competente para conocer y resolver el presente recurso de revisión interpuesto por</w:t>
      </w:r>
      <w:r w:rsidR="0059073D">
        <w:rPr>
          <w:rFonts w:ascii="Palatino Linotype" w:hAnsi="Palatino Linotype" w:cs="Arial"/>
          <w:sz w:val="24"/>
        </w:rPr>
        <w:t xml:space="preserve"> el recurrente</w:t>
      </w:r>
      <w:r w:rsidRPr="00911081">
        <w:rPr>
          <w:rFonts w:ascii="Palatino Linotype" w:hAnsi="Palatino Linotype" w:cs="Arial"/>
          <w:b/>
          <w:sz w:val="24"/>
          <w:szCs w:val="24"/>
        </w:rPr>
        <w:t xml:space="preserve"> </w:t>
      </w:r>
      <w:r w:rsidRPr="00911081">
        <w:rPr>
          <w:rFonts w:ascii="Palatino Linotype" w:hAnsi="Palatino Linotype" w:cs="Arial"/>
          <w:sz w:val="24"/>
        </w:rPr>
        <w:t>conforme a lo dispuesto en los</w:t>
      </w:r>
      <w:r w:rsidRPr="00025A37">
        <w:rPr>
          <w:rFonts w:ascii="Palatino Linotype" w:hAnsi="Palatino Linotype" w:cs="Arial"/>
          <w:sz w:val="24"/>
        </w:rPr>
        <w:t xml:space="preserve"> artículos </w:t>
      </w:r>
      <w:r w:rsidR="00AA2CB1">
        <w:rPr>
          <w:rFonts w:ascii="Palatino Linotype" w:hAnsi="Palatino Linotype" w:cs="Arial"/>
          <w:sz w:val="24"/>
        </w:rPr>
        <w:t xml:space="preserve">1, párrafos segundo y tercero, </w:t>
      </w:r>
      <w:r w:rsidRPr="00025A37">
        <w:rPr>
          <w:rFonts w:ascii="Palatino Linotype" w:hAnsi="Palatino Linotype" w:cs="Arial"/>
          <w:sz w:val="24"/>
        </w:rPr>
        <w:t xml:space="preserve">6, apartado A, </w:t>
      </w:r>
      <w:r w:rsidR="00AA2CB1" w:rsidRPr="00025A37">
        <w:rPr>
          <w:rFonts w:ascii="Palatino Linotype" w:hAnsi="Palatino Linotype" w:cs="Arial"/>
          <w:sz w:val="24"/>
        </w:rPr>
        <w:t>fraccion</w:t>
      </w:r>
      <w:r w:rsidR="00AA2CB1">
        <w:rPr>
          <w:rFonts w:ascii="Palatino Linotype" w:hAnsi="Palatino Linotype" w:cs="Arial"/>
          <w:sz w:val="24"/>
        </w:rPr>
        <w:t>es I, III y</w:t>
      </w:r>
      <w:r w:rsidRPr="00025A37">
        <w:rPr>
          <w:rFonts w:ascii="Palatino Linotype" w:hAnsi="Palatino Linotype" w:cs="Arial"/>
          <w:sz w:val="24"/>
        </w:rPr>
        <w:t xml:space="preserve"> IV de la Constitución Política de los Estados Unidos Mexicanos, 5, párrafos </w:t>
      </w:r>
      <w:r w:rsidR="00080E38">
        <w:rPr>
          <w:rFonts w:ascii="Palatino Linotype" w:hAnsi="Palatino Linotype" w:cs="Arial"/>
          <w:sz w:val="24"/>
        </w:rPr>
        <w:t xml:space="preserve">vigésimo segundo, vigésimo tercero y vigésimo cuarto </w:t>
      </w:r>
      <w:r w:rsidR="00080E38" w:rsidRPr="00025A37">
        <w:rPr>
          <w:rFonts w:ascii="Palatino Linotype" w:hAnsi="Palatino Linotype" w:cs="Arial"/>
          <w:sz w:val="24"/>
        </w:rPr>
        <w:t>fracción</w:t>
      </w:r>
      <w:r w:rsidRPr="00025A37">
        <w:rPr>
          <w:rFonts w:ascii="Palatino Linotype" w:hAnsi="Palatino Linotype" w:cs="Arial"/>
          <w:sz w:val="24"/>
        </w:rPr>
        <w:t xml:space="preserve"> IV de la Constitución Política del Estado Libre y Soberano de México, </w:t>
      </w:r>
      <w:r w:rsidRPr="009F389D">
        <w:rPr>
          <w:rFonts w:ascii="Palatino Linotype" w:hAnsi="Palatino Linotype" w:cs="Arial"/>
          <w:sz w:val="24"/>
          <w:szCs w:val="24"/>
        </w:rPr>
        <w:t>1,</w:t>
      </w:r>
      <w:r>
        <w:rPr>
          <w:rFonts w:ascii="Palatino Linotype" w:hAnsi="Palatino Linotype" w:cs="Arial"/>
          <w:sz w:val="24"/>
          <w:szCs w:val="24"/>
        </w:rPr>
        <w:t xml:space="preserve"> 2 fracción II, 13, 29, </w:t>
      </w:r>
      <w:r w:rsidRPr="009F389D">
        <w:rPr>
          <w:rFonts w:ascii="Palatino Linotype" w:hAnsi="Palatino Linotype" w:cs="Arial"/>
          <w:sz w:val="24"/>
          <w:szCs w:val="24"/>
        </w:rPr>
        <w:t xml:space="preserve">36 fracciones II y III, 176, 178, </w:t>
      </w:r>
      <w:r w:rsidRPr="0077680C">
        <w:rPr>
          <w:rFonts w:ascii="Palatino Linotype" w:hAnsi="Palatino Linotype" w:cs="Arial"/>
          <w:sz w:val="24"/>
          <w:szCs w:val="24"/>
        </w:rPr>
        <w:t xml:space="preserve">179 fracción </w:t>
      </w:r>
      <w:r w:rsidR="0077680C" w:rsidRPr="0077680C">
        <w:rPr>
          <w:rFonts w:ascii="Palatino Linotype" w:hAnsi="Palatino Linotype" w:cs="Arial"/>
          <w:sz w:val="24"/>
          <w:szCs w:val="24"/>
        </w:rPr>
        <w:t>V</w:t>
      </w:r>
      <w:r w:rsidRPr="009F389D">
        <w:rPr>
          <w:rFonts w:ascii="Palatino Linotype" w:hAnsi="Palatino Linotype" w:cs="Arial"/>
          <w:sz w:val="24"/>
          <w:szCs w:val="24"/>
        </w:rPr>
        <w:t>,</w:t>
      </w:r>
      <w:r>
        <w:rPr>
          <w:rFonts w:ascii="Palatino Linotype" w:hAnsi="Palatino Linotype" w:cs="Arial"/>
          <w:sz w:val="24"/>
          <w:szCs w:val="24"/>
        </w:rPr>
        <w:t xml:space="preserve"> 181 párrafo tercero,</w:t>
      </w:r>
      <w:r w:rsidRPr="009F389D">
        <w:rPr>
          <w:rFonts w:ascii="Palatino Linotype" w:hAnsi="Palatino Linotype" w:cs="Arial"/>
          <w:sz w:val="24"/>
          <w:szCs w:val="24"/>
        </w:rPr>
        <w:t xml:space="preserve"> 182, 185, 188 y 194</w:t>
      </w:r>
      <w:r>
        <w:rPr>
          <w:rFonts w:ascii="Palatino Linotype" w:hAnsi="Palatino Linotype" w:cs="Arial"/>
          <w:sz w:val="24"/>
          <w:szCs w:val="24"/>
        </w:rPr>
        <w:t xml:space="preserve"> </w:t>
      </w:r>
      <w:r w:rsidRPr="00025A37">
        <w:rPr>
          <w:rFonts w:ascii="Palatino Linotype" w:hAnsi="Palatino Linotype" w:cs="Arial"/>
          <w:sz w:val="24"/>
        </w:rPr>
        <w:t xml:space="preserve">de la Ley de Transparencia y Acceso a la Información Pública del Estado de México y Municipios, </w:t>
      </w:r>
      <w:r>
        <w:rPr>
          <w:rFonts w:ascii="Palatino Linotype" w:hAnsi="Palatino Linotype" w:cs="Arial"/>
          <w:sz w:val="24"/>
        </w:rPr>
        <w:t xml:space="preserve">9 fracciones I, XXIV, </w:t>
      </w:r>
      <w:r w:rsidRPr="00FC4616">
        <w:rPr>
          <w:rFonts w:ascii="Palatino Linotype" w:hAnsi="Palatino Linotype" w:cs="Arial"/>
          <w:sz w:val="24"/>
        </w:rPr>
        <w:t>11</w:t>
      </w:r>
      <w:r w:rsidRPr="00025A37">
        <w:rPr>
          <w:rFonts w:ascii="Palatino Linotype" w:hAnsi="Palatino Linotype" w:cs="Arial"/>
          <w:sz w:val="24"/>
        </w:rPr>
        <w:t xml:space="preserve"> </w:t>
      </w:r>
      <w:r>
        <w:rPr>
          <w:rFonts w:ascii="Palatino Linotype" w:hAnsi="Palatino Linotype" w:cs="Arial"/>
          <w:sz w:val="24"/>
        </w:rPr>
        <w:t xml:space="preserve">y 14 fracción I </w:t>
      </w:r>
      <w:r w:rsidRPr="00025A37">
        <w:rPr>
          <w:rFonts w:ascii="Palatino Linotype" w:hAnsi="Palatino Linotype" w:cs="Arial"/>
          <w:sz w:val="24"/>
        </w:rPr>
        <w:t xml:space="preserve">del Reglamento Interior del </w:t>
      </w:r>
      <w:r>
        <w:rPr>
          <w:rFonts w:ascii="Palatino Linotype" w:hAnsi="Palatino Linotype" w:cs="Arial"/>
          <w:sz w:val="24"/>
        </w:rPr>
        <w:t>Instituto de Transparencia, Acceso a la Información Pública y Protección de Datos Personales del Estado de México</w:t>
      </w:r>
      <w:r w:rsidRPr="00025A37">
        <w:rPr>
          <w:rFonts w:ascii="Palatino Linotype" w:hAnsi="Palatino Linotype" w:cs="Arial"/>
          <w:sz w:val="24"/>
        </w:rPr>
        <w:t>.</w:t>
      </w:r>
    </w:p>
    <w:p w:rsidR="00D92017" w:rsidRDefault="00D92017" w:rsidP="00D92017">
      <w:pPr>
        <w:spacing w:after="0" w:line="360" w:lineRule="auto"/>
        <w:jc w:val="both"/>
        <w:rPr>
          <w:rFonts w:ascii="Palatino Linotype" w:hAnsi="Palatino Linotype" w:cs="Arial"/>
          <w:sz w:val="24"/>
          <w:szCs w:val="24"/>
        </w:rPr>
      </w:pPr>
      <w:r w:rsidRPr="00BD4B78">
        <w:rPr>
          <w:rFonts w:ascii="Palatino Linotype" w:hAnsi="Palatino Linotype" w:cs="Arial"/>
          <w:sz w:val="24"/>
          <w:szCs w:val="24"/>
        </w:rPr>
        <w:t xml:space="preserve">Aunado a lo anterior, este Órgano Garante estima pertinente realizar un pronunciamiento ya que consientes de la situación que se vive en la actualidad a fin de otorgarle a los ciudadanos herramientas ágiles y accesibles para el ejercicio de los derechos humanos que se tutelan, se considera que a pesar de las condiciones a las que nos enfrentamos, se cuentan con las herramientas técnicas y tecnológicas necesarias </w:t>
      </w:r>
      <w:r w:rsidRPr="00BD4B78">
        <w:rPr>
          <w:rFonts w:ascii="Palatino Linotype" w:hAnsi="Palatino Linotype" w:cs="Arial"/>
          <w:sz w:val="24"/>
          <w:szCs w:val="24"/>
        </w:rPr>
        <w:lastRenderedPageBreak/>
        <w:t>que eviten mermar el ejercicio de los derechos correspondientes, sin que ello implique el poner en riesgo el diverso derecho a la salud de todos los partícipes en los procesos que conllevan.</w:t>
      </w:r>
    </w:p>
    <w:p w:rsidR="00D92017" w:rsidRPr="00D92017" w:rsidRDefault="00D92017" w:rsidP="00D92017">
      <w:pPr>
        <w:spacing w:after="0" w:line="360" w:lineRule="auto"/>
        <w:jc w:val="both"/>
        <w:rPr>
          <w:rFonts w:ascii="Palatino Linotype" w:hAnsi="Palatino Linotype" w:cs="Arial"/>
          <w:sz w:val="24"/>
          <w:szCs w:val="24"/>
        </w:rPr>
      </w:pPr>
    </w:p>
    <w:p w:rsidR="00E15E85" w:rsidRDefault="00E15E85" w:rsidP="00E15E85">
      <w:pPr>
        <w:pStyle w:val="Prrafodelista"/>
        <w:autoSpaceDE w:val="0"/>
        <w:autoSpaceDN w:val="0"/>
        <w:adjustRightInd w:val="0"/>
        <w:spacing w:before="240" w:after="160" w:line="360" w:lineRule="auto"/>
        <w:ind w:left="0"/>
        <w:jc w:val="both"/>
        <w:rPr>
          <w:rFonts w:ascii="Palatino Linotype" w:hAnsi="Palatino Linotype" w:cs="Arial"/>
          <w:b/>
        </w:rPr>
      </w:pPr>
      <w:r w:rsidRPr="00C43323">
        <w:rPr>
          <w:rFonts w:ascii="Palatino Linotype" w:hAnsi="Palatino Linotype" w:cs="Arial"/>
          <w:b/>
          <w:sz w:val="28"/>
        </w:rPr>
        <w:t>SEGUNDO</w:t>
      </w:r>
      <w:r w:rsidRPr="00D24A52">
        <w:rPr>
          <w:rFonts w:ascii="Palatino Linotype" w:hAnsi="Palatino Linotype" w:cs="Arial"/>
          <w:b/>
        </w:rPr>
        <w:t xml:space="preserve">. </w:t>
      </w:r>
      <w:r w:rsidRPr="0087163A">
        <w:rPr>
          <w:rFonts w:ascii="Palatino Linotype" w:hAnsi="Palatino Linotype" w:cs="Arial"/>
          <w:b/>
          <w:sz w:val="28"/>
          <w:szCs w:val="28"/>
        </w:rPr>
        <w:t>Sobre los alcances del recurso de revisión.</w:t>
      </w:r>
      <w:r>
        <w:rPr>
          <w:rFonts w:ascii="Palatino Linotype" w:hAnsi="Palatino Linotype" w:cs="Arial"/>
          <w:b/>
        </w:rPr>
        <w:t xml:space="preserve"> </w:t>
      </w:r>
    </w:p>
    <w:p w:rsidR="00E15E85" w:rsidRDefault="00E15E85" w:rsidP="00E15E85">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Derivado de la impugnación realizada, es menester señalar que el recurso de revisión inmerso en la Ley de Transparencia vigente en la entidad, </w:t>
      </w:r>
      <w:r w:rsidRPr="00B10F60">
        <w:rPr>
          <w:rFonts w:ascii="Palatino Linotype" w:hAnsi="Palatino Linotype" w:cs="Arial"/>
        </w:rPr>
        <w:t>tiene el fin y alcance que señalan los numerales 176, 179, 181 párrafo cuarto, 194 y 195 y demás aplicables de la Ley de Transparencia y Acceso a la Información Pública del Estado</w:t>
      </w:r>
      <w:r>
        <w:rPr>
          <w:rFonts w:ascii="Palatino Linotype" w:hAnsi="Palatino Linotype" w:cs="Arial"/>
        </w:rPr>
        <w:t xml:space="preserve"> de México y Municipios vigente, el cual </w:t>
      </w:r>
      <w:r w:rsidRPr="00B10F60">
        <w:rPr>
          <w:rFonts w:ascii="Palatino Linotype" w:hAnsi="Palatino Linotype" w:cs="Arial"/>
        </w:rPr>
        <w:t xml:space="preserve">será analizado conforme a </w:t>
      </w:r>
      <w:r>
        <w:rPr>
          <w:rFonts w:ascii="Palatino Linotype" w:hAnsi="Palatino Linotype" w:cs="Arial"/>
        </w:rPr>
        <w:t xml:space="preserve">las actuaciones que obren en el expediente electrónico, con la finalidad de </w:t>
      </w:r>
      <w:r w:rsidRPr="00B10F60">
        <w:rPr>
          <w:rFonts w:ascii="Palatino Linotype" w:hAnsi="Palatino Linotype" w:cs="Arial"/>
        </w:rPr>
        <w:t>repara</w:t>
      </w:r>
      <w:r>
        <w:rPr>
          <w:rFonts w:ascii="Palatino Linotype" w:hAnsi="Palatino Linotype" w:cs="Arial"/>
        </w:rPr>
        <w:t>r</w:t>
      </w:r>
      <w:r w:rsidRPr="00B10F60">
        <w:rPr>
          <w:rFonts w:ascii="Palatino Linotype" w:hAnsi="Palatino Linotype" w:cs="Arial"/>
        </w:rPr>
        <w:t xml:space="preserve"> cualquier posible afectación al derecho de acceso a la información pública</w:t>
      </w:r>
      <w:r>
        <w:rPr>
          <w:rFonts w:ascii="Palatino Linotype" w:hAnsi="Palatino Linotype" w:cs="Arial"/>
        </w:rPr>
        <w:t xml:space="preserve"> y</w:t>
      </w:r>
      <w:r w:rsidRPr="00B10F60">
        <w:rPr>
          <w:rFonts w:ascii="Palatino Linotype" w:hAnsi="Palatino Linotype" w:cs="Arial"/>
        </w:rPr>
        <w:t xml:space="preserve"> garantizando el principio rector de máxima publicidad.</w:t>
      </w:r>
    </w:p>
    <w:p w:rsidR="00653B08" w:rsidRDefault="00653B08" w:rsidP="00653B08">
      <w:pPr>
        <w:pStyle w:val="Prrafodelista"/>
        <w:autoSpaceDE w:val="0"/>
        <w:autoSpaceDN w:val="0"/>
        <w:adjustRightInd w:val="0"/>
        <w:spacing w:before="240" w:after="160" w:line="360" w:lineRule="auto"/>
        <w:ind w:left="0"/>
        <w:jc w:val="both"/>
        <w:rPr>
          <w:rFonts w:ascii="Palatino Linotype" w:hAnsi="Palatino Linotype" w:cs="Arial"/>
          <w:b/>
        </w:rPr>
      </w:pPr>
      <w:r>
        <w:rPr>
          <w:rFonts w:ascii="Palatino Linotype" w:hAnsi="Palatino Linotype" w:cs="Arial"/>
          <w:b/>
          <w:sz w:val="28"/>
        </w:rPr>
        <w:t>TERCERO</w:t>
      </w:r>
      <w:r w:rsidRPr="00D24A52">
        <w:rPr>
          <w:rFonts w:ascii="Palatino Linotype" w:hAnsi="Palatino Linotype" w:cs="Arial"/>
          <w:b/>
        </w:rPr>
        <w:t xml:space="preserve">. </w:t>
      </w:r>
      <w:r w:rsidRPr="0087163A">
        <w:rPr>
          <w:rFonts w:ascii="Palatino Linotype" w:hAnsi="Palatino Linotype" w:cs="Arial"/>
          <w:b/>
          <w:sz w:val="28"/>
          <w:szCs w:val="28"/>
        </w:rPr>
        <w:t>De las causas de improcedencia.</w:t>
      </w:r>
    </w:p>
    <w:p w:rsidR="00653B08" w:rsidRDefault="00653B08" w:rsidP="00653B08">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En el procedimiento de acceso a la información y de los medios de impugnación de la materia, se advierten diversos supuestos de procedibilidad que deben estudiarse con la finalidad de dar cumplimiento a los principios de legalidad y objetividad inmersos en el artículo 9 de </w:t>
      </w:r>
      <w:r w:rsidRPr="00025A37">
        <w:rPr>
          <w:rFonts w:ascii="Palatino Linotype" w:hAnsi="Palatino Linotype" w:cs="Arial"/>
        </w:rPr>
        <w:t>Ley de Transparencia y Acceso a la Información Pública del Estado de México y Municipios</w:t>
      </w:r>
      <w:r>
        <w:rPr>
          <w:rFonts w:ascii="Palatino Linotype" w:hAnsi="Palatino Linotype" w:cs="Arial"/>
        </w:rPr>
        <w:t>, en correlación con la seguridad jurídica que debe generar lo actuado ante este Organismo garante.</w:t>
      </w:r>
    </w:p>
    <w:p w:rsidR="00653B08" w:rsidRDefault="00653B08" w:rsidP="006200A2">
      <w:pPr>
        <w:pStyle w:val="Prrafodelista"/>
        <w:autoSpaceDE w:val="0"/>
        <w:autoSpaceDN w:val="0"/>
        <w:adjustRightInd w:val="0"/>
        <w:spacing w:before="240" w:after="240" w:line="360" w:lineRule="auto"/>
        <w:ind w:left="0"/>
        <w:jc w:val="both"/>
        <w:rPr>
          <w:rFonts w:ascii="Palatino Linotype" w:hAnsi="Palatino Linotype" w:cs="Arial"/>
        </w:rPr>
      </w:pPr>
      <w:r>
        <w:rPr>
          <w:rFonts w:ascii="Palatino Linotype" w:hAnsi="Palatino Linotype" w:cs="Arial"/>
        </w:rPr>
        <w:lastRenderedPageBreak/>
        <w:t>Siendo una facultad legal entrar al estudio de las causas de improcedencia que hagan valer las partes o que se adviertan de oficio por este Resolutor y por ende objeto de análisis previo al estudio de fondo del asunto; presupuestos procesales de inicio o trámite de un proceso, dotando de seguridad jurídica las resoluciones, máxime que se trata de una figura procesal adoptada en la ley de la materia, la cual permite dilucidar alguna causal que impida el estudio y resolución, cuando una vez admitido el recurso de revisión se advierta una causa de improcedencia que permita sobreseerlo, sin estudiar el fondo del asunto.</w:t>
      </w:r>
    </w:p>
    <w:p w:rsidR="00653B08" w:rsidRDefault="00653B08" w:rsidP="006200A2">
      <w:pPr>
        <w:pStyle w:val="Prrafodelista"/>
        <w:autoSpaceDE w:val="0"/>
        <w:autoSpaceDN w:val="0"/>
        <w:adjustRightInd w:val="0"/>
        <w:spacing w:before="240" w:after="240" w:line="360" w:lineRule="auto"/>
        <w:ind w:left="0"/>
        <w:jc w:val="both"/>
        <w:rPr>
          <w:rFonts w:ascii="Palatino Linotype" w:hAnsi="Palatino Linotype" w:cs="Arial"/>
        </w:rPr>
      </w:pPr>
      <w:r>
        <w:rPr>
          <w:rFonts w:ascii="Palatino Linotype" w:hAnsi="Palatino Linotype" w:cs="Arial"/>
        </w:rPr>
        <w:t>Estudio oficioso o a petición de parte que no son incompatibles con el derecho de acceso a la justicia, ya que éste no se coarta por regular causas de improcedencia y sobreseimiento con tales fines</w:t>
      </w:r>
      <w:r>
        <w:rPr>
          <w:rStyle w:val="Refdenotaalpie"/>
          <w:rFonts w:ascii="Palatino Linotype" w:hAnsi="Palatino Linotype" w:cs="Arial"/>
        </w:rPr>
        <w:footnoteReference w:id="1"/>
      </w:r>
      <w:r>
        <w:rPr>
          <w:rFonts w:ascii="Palatino Linotype" w:hAnsi="Palatino Linotype" w:cs="Arial"/>
        </w:rPr>
        <w:t>.</w:t>
      </w:r>
    </w:p>
    <w:p w:rsidR="00653B08" w:rsidRDefault="00653B08" w:rsidP="00653B08">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Así las cosas, del análisis del expediente electrónico no se actualiza ninguna causa de improcedencia de las referidas en el artículo 191 de la Ley de Transparencia y Acceso a la Información Pública del Estado de México y Municipios, ni mucho menos se hizo valer causa de improcedencia alguna por las partes, que resulte dable abordar, </w:t>
      </w:r>
      <w:r>
        <w:rPr>
          <w:rFonts w:ascii="Palatino Linotype" w:hAnsi="Palatino Linotype" w:cs="Arial"/>
        </w:rPr>
        <w:lastRenderedPageBreak/>
        <w:t>encontrándose actualizados todos los presupuestos procesales para atender el fondo del asunto, en los térm</w:t>
      </w:r>
      <w:r w:rsidR="006200A2">
        <w:rPr>
          <w:rFonts w:ascii="Palatino Linotype" w:hAnsi="Palatino Linotype" w:cs="Arial"/>
        </w:rPr>
        <w:t>inos del considerando posterior</w:t>
      </w:r>
      <w:r w:rsidR="00AC5FA1">
        <w:rPr>
          <w:rFonts w:ascii="Palatino Linotype" w:hAnsi="Palatino Linotype" w:cs="Arial"/>
        </w:rPr>
        <w:t>.</w:t>
      </w:r>
    </w:p>
    <w:p w:rsidR="00653B08" w:rsidRPr="008C3CD8" w:rsidRDefault="00653B08" w:rsidP="00653B08">
      <w:pPr>
        <w:pStyle w:val="Prrafodelista"/>
        <w:autoSpaceDE w:val="0"/>
        <w:autoSpaceDN w:val="0"/>
        <w:adjustRightInd w:val="0"/>
        <w:spacing w:before="240" w:after="160" w:line="360" w:lineRule="auto"/>
        <w:ind w:left="0"/>
        <w:jc w:val="both"/>
        <w:rPr>
          <w:rFonts w:ascii="Palatino Linotype" w:hAnsi="Palatino Linotype" w:cs="Arial"/>
          <w:sz w:val="28"/>
          <w:szCs w:val="28"/>
        </w:rPr>
      </w:pPr>
      <w:r w:rsidRPr="00C43323">
        <w:rPr>
          <w:rFonts w:ascii="Palatino Linotype" w:hAnsi="Palatino Linotype" w:cs="Arial"/>
          <w:b/>
          <w:sz w:val="28"/>
        </w:rPr>
        <w:t>CUART</w:t>
      </w:r>
      <w:r w:rsidRPr="008C3CD8">
        <w:rPr>
          <w:rFonts w:ascii="Palatino Linotype" w:hAnsi="Palatino Linotype" w:cs="Arial"/>
          <w:b/>
          <w:sz w:val="28"/>
          <w:szCs w:val="28"/>
        </w:rPr>
        <w:t>O.</w:t>
      </w:r>
      <w:r w:rsidRPr="008C3CD8">
        <w:rPr>
          <w:rFonts w:ascii="Palatino Linotype" w:hAnsi="Palatino Linotype" w:cs="Arial"/>
          <w:sz w:val="28"/>
          <w:szCs w:val="28"/>
        </w:rPr>
        <w:t xml:space="preserve"> </w:t>
      </w:r>
      <w:r w:rsidRPr="008C3CD8">
        <w:rPr>
          <w:rFonts w:ascii="Palatino Linotype" w:hAnsi="Palatino Linotype" w:cs="Arial"/>
          <w:b/>
          <w:sz w:val="28"/>
          <w:szCs w:val="28"/>
        </w:rPr>
        <w:t>Estudio y resolución del asunto.</w:t>
      </w:r>
    </w:p>
    <w:p w:rsidR="00653B08" w:rsidRPr="009572B3" w:rsidRDefault="00653B08" w:rsidP="00BC1A30">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El</w:t>
      </w:r>
      <w:r w:rsidRPr="00E42C3F">
        <w:rPr>
          <w:rFonts w:ascii="Palatino Linotype" w:hAnsi="Palatino Linotype" w:cs="Arial"/>
        </w:rPr>
        <w:t xml:space="preserve"> </w:t>
      </w:r>
      <w:r>
        <w:rPr>
          <w:rFonts w:ascii="Palatino Linotype" w:hAnsi="Palatino Linotype" w:cs="Arial"/>
        </w:rPr>
        <w:t>análisis</w:t>
      </w:r>
      <w:r w:rsidRPr="00E42C3F">
        <w:rPr>
          <w:rFonts w:ascii="Palatino Linotype" w:hAnsi="Palatino Linotype" w:cs="Arial"/>
        </w:rPr>
        <w:t xml:space="preserve"> del presente recurso, </w:t>
      </w:r>
      <w:r>
        <w:rPr>
          <w:rFonts w:ascii="Palatino Linotype" w:hAnsi="Palatino Linotype" w:cs="Arial"/>
        </w:rPr>
        <w:t>se basará en e</w:t>
      </w:r>
      <w:r w:rsidRPr="00E42C3F">
        <w:rPr>
          <w:rFonts w:ascii="Palatino Linotype" w:hAnsi="Palatino Linotype" w:cs="Arial"/>
        </w:rPr>
        <w:t xml:space="preserve">l contenido íntegro </w:t>
      </w:r>
      <w:r>
        <w:rPr>
          <w:rFonts w:ascii="Palatino Linotype" w:hAnsi="Palatino Linotype" w:cs="Arial"/>
        </w:rPr>
        <w:t>de las actuaciones que obran en el expediente electrónico,</w:t>
      </w:r>
      <w:r w:rsidRPr="00E42C3F">
        <w:rPr>
          <w:rFonts w:ascii="Palatino Linotype" w:hAnsi="Palatino Linotype" w:cs="Arial"/>
        </w:rPr>
        <w:t xml:space="preserve"> para así estar en posibilidad este Órgano Colegiado de dictar el fallo cor</w:t>
      </w:r>
      <w:r>
        <w:rPr>
          <w:rFonts w:ascii="Palatino Linotype" w:hAnsi="Palatino Linotype" w:cs="Arial"/>
        </w:rPr>
        <w:t xml:space="preserve">respondiente conforme a derecho, tomando en consideración los elementos aportados por las partes </w:t>
      </w:r>
      <w:r w:rsidRPr="00E42C3F">
        <w:rPr>
          <w:rFonts w:ascii="Palatino Linotype" w:hAnsi="Palatino Linotype" w:cs="Arial"/>
        </w:rPr>
        <w:t xml:space="preserve">y </w:t>
      </w:r>
      <w:r>
        <w:rPr>
          <w:rFonts w:ascii="Palatino Linotype" w:hAnsi="Palatino Linotype" w:cs="Arial"/>
        </w:rPr>
        <w:t>respetando</w:t>
      </w:r>
      <w:r w:rsidRPr="00E42C3F">
        <w:rPr>
          <w:rFonts w:ascii="Palatino Linotype" w:hAnsi="Palatino Linotype" w:cs="Arial"/>
        </w:rPr>
        <w:t xml:space="preserve"> en todo momento </w:t>
      </w:r>
      <w:r w:rsidRPr="008C0974">
        <w:rPr>
          <w:rFonts w:ascii="Palatino Linotype" w:hAnsi="Palatino Linotype" w:cs="Arial"/>
        </w:rPr>
        <w:t xml:space="preserve">al principio de máxima publicidad consagrado en nuestra Constitución Federal, Local </w:t>
      </w:r>
      <w:r w:rsidRPr="00AE4E9C">
        <w:rPr>
          <w:rFonts w:ascii="Palatino Linotype" w:hAnsi="Palatino Linotype" w:cs="Arial"/>
        </w:rPr>
        <w:t>y demás leyes aplicables en la materia, así como en los tratados internacionales en los que el Estado Mexicano sea parte, en concordancia con el párrafo tercero del artículo 1 de la Constitución Federal y el diverso 8 de la Ley de Transparencia local.</w:t>
      </w:r>
    </w:p>
    <w:p w:rsidR="006200A2" w:rsidRDefault="00985E6C" w:rsidP="008A7A86">
      <w:pPr>
        <w:spacing w:before="240" w:line="360" w:lineRule="auto"/>
        <w:jc w:val="both"/>
        <w:rPr>
          <w:rFonts w:ascii="Palatino Linotype" w:hAnsi="Palatino Linotype" w:cs="Arial"/>
          <w:color w:val="000000" w:themeColor="text1"/>
          <w:sz w:val="24"/>
          <w:szCs w:val="24"/>
        </w:rPr>
      </w:pPr>
      <w:r w:rsidRPr="00985E6C">
        <w:rPr>
          <w:rFonts w:ascii="Palatino Linotype" w:hAnsi="Palatino Linotype" w:cs="Arial"/>
          <w:color w:val="000000" w:themeColor="text1"/>
          <w:sz w:val="24"/>
          <w:szCs w:val="24"/>
        </w:rPr>
        <w:t>Así pues</w:t>
      </w:r>
      <w:r>
        <w:rPr>
          <w:rFonts w:ascii="Palatino Linotype" w:hAnsi="Palatino Linotype" w:cs="Arial"/>
          <w:color w:val="000000" w:themeColor="text1"/>
          <w:sz w:val="24"/>
          <w:szCs w:val="24"/>
        </w:rPr>
        <w:t xml:space="preserve">, en primer </w:t>
      </w:r>
      <w:r w:rsidR="0035101A">
        <w:rPr>
          <w:rFonts w:ascii="Palatino Linotype" w:hAnsi="Palatino Linotype" w:cs="Arial"/>
          <w:color w:val="000000" w:themeColor="text1"/>
          <w:sz w:val="24"/>
          <w:szCs w:val="24"/>
        </w:rPr>
        <w:t>término,</w:t>
      </w:r>
      <w:r>
        <w:rPr>
          <w:rFonts w:ascii="Palatino Linotype" w:hAnsi="Palatino Linotype" w:cs="Arial"/>
          <w:color w:val="000000" w:themeColor="text1"/>
          <w:sz w:val="24"/>
          <w:szCs w:val="24"/>
        </w:rPr>
        <w:t xml:space="preserve"> es de mencionar que el hoy recurrente tuvo a bien solicitar información en el tenor siguiente:</w:t>
      </w:r>
    </w:p>
    <w:p w:rsidR="00332CFA" w:rsidRPr="0081708D" w:rsidRDefault="00F90A00" w:rsidP="00F90A00">
      <w:pPr>
        <w:pStyle w:val="Prrafodelista"/>
        <w:numPr>
          <w:ilvl w:val="0"/>
          <w:numId w:val="2"/>
        </w:numPr>
        <w:spacing w:before="240" w:after="240" w:line="360" w:lineRule="auto"/>
        <w:jc w:val="both"/>
        <w:rPr>
          <w:rFonts w:ascii="Palatino Linotype" w:hAnsi="Palatino Linotype" w:cs="Arial"/>
          <w:color w:val="000000" w:themeColor="text1"/>
        </w:rPr>
      </w:pPr>
      <w:r>
        <w:rPr>
          <w:rFonts w:ascii="Palatino Linotype" w:hAnsi="Palatino Linotype" w:cs="Arial"/>
          <w:color w:val="000000" w:themeColor="text1"/>
        </w:rPr>
        <w:t>Todos</w:t>
      </w:r>
      <w:r w:rsidRPr="00F90A00">
        <w:rPr>
          <w:rFonts w:ascii="Palatino Linotype" w:hAnsi="Palatino Linotype" w:cs="Arial"/>
          <w:color w:val="000000" w:themeColor="text1"/>
        </w:rPr>
        <w:t xml:space="preserve"> los contratos por invitación restringida o análogos, celebrados entre el mes de enero de 2019 y el mes de feb</w:t>
      </w:r>
      <w:r>
        <w:rPr>
          <w:rFonts w:ascii="Palatino Linotype" w:hAnsi="Palatino Linotype" w:cs="Arial"/>
          <w:color w:val="000000" w:themeColor="text1"/>
        </w:rPr>
        <w:t>rero de 2021</w:t>
      </w:r>
      <w:r w:rsidR="0081708D" w:rsidRPr="0081708D">
        <w:rPr>
          <w:rFonts w:ascii="Palatino Linotype" w:hAnsi="Palatino Linotype" w:cs="Arial"/>
          <w:color w:val="000000" w:themeColor="text1"/>
        </w:rPr>
        <w:t>.</w:t>
      </w:r>
    </w:p>
    <w:p w:rsidR="005F0A95" w:rsidRDefault="007D0FF6" w:rsidP="00A859D1">
      <w:pPr>
        <w:spacing w:before="240" w:line="480" w:lineRule="auto"/>
        <w:jc w:val="both"/>
        <w:rPr>
          <w:rFonts w:ascii="Palatino Linotype" w:hAnsi="Palatino Linotype"/>
          <w:sz w:val="24"/>
          <w:szCs w:val="24"/>
        </w:rPr>
      </w:pPr>
      <w:r w:rsidRPr="00E739DB">
        <w:rPr>
          <w:rFonts w:ascii="Palatino Linotype" w:hAnsi="Palatino Linotype"/>
          <w:color w:val="000000"/>
          <w:sz w:val="24"/>
          <w:lang w:val="es-ES_tradnl"/>
        </w:rPr>
        <w:t xml:space="preserve">Ahora bien, en respuesta a los requerimientos formulados por el particular, el </w:t>
      </w:r>
      <w:r w:rsidRPr="00E739DB">
        <w:rPr>
          <w:rFonts w:ascii="Palatino Linotype" w:hAnsi="Palatino Linotype"/>
          <w:b/>
          <w:color w:val="000000"/>
          <w:sz w:val="24"/>
          <w:lang w:val="es-ES_tradnl"/>
        </w:rPr>
        <w:t xml:space="preserve">sujeto obligado </w:t>
      </w:r>
      <w:r w:rsidR="00E739DB" w:rsidRPr="00E739DB">
        <w:rPr>
          <w:rFonts w:ascii="Palatino Linotype" w:hAnsi="Palatino Linotype"/>
          <w:bCs/>
          <w:color w:val="000000"/>
          <w:sz w:val="24"/>
          <w:lang w:val="es-ES_tradnl"/>
        </w:rPr>
        <w:t xml:space="preserve">remitió respuesta en fecha </w:t>
      </w:r>
      <w:r w:rsidR="00623E5A">
        <w:rPr>
          <w:rFonts w:ascii="Palatino Linotype" w:hAnsi="Palatino Linotype"/>
          <w:bCs/>
          <w:color w:val="000000"/>
          <w:sz w:val="24"/>
          <w:lang w:val="es-ES_tradnl"/>
        </w:rPr>
        <w:t>veintitrés de marzo de dos mil veintiuno</w:t>
      </w:r>
      <w:r w:rsidR="00E739DB" w:rsidRPr="00E739DB">
        <w:rPr>
          <w:rFonts w:ascii="Palatino Linotype" w:hAnsi="Palatino Linotype"/>
          <w:bCs/>
          <w:color w:val="000000"/>
          <w:sz w:val="24"/>
          <w:lang w:val="es-ES_tradnl"/>
        </w:rPr>
        <w:t xml:space="preserve"> </w:t>
      </w:r>
      <w:r>
        <w:rPr>
          <w:rFonts w:ascii="Palatino Linotype" w:hAnsi="Palatino Linotype"/>
          <w:sz w:val="24"/>
          <w:szCs w:val="24"/>
        </w:rPr>
        <w:t>que consisten en lo siguiente:</w:t>
      </w:r>
    </w:p>
    <w:tbl>
      <w:tblPr>
        <w:tblW w:w="8797" w:type="dxa"/>
        <w:jc w:val="center"/>
        <w:tblCellSpacing w:w="0" w:type="dxa"/>
        <w:tblCellMar>
          <w:left w:w="0" w:type="dxa"/>
          <w:right w:w="0" w:type="dxa"/>
        </w:tblCellMar>
        <w:tblLook w:val="04A0" w:firstRow="1" w:lastRow="0" w:firstColumn="1" w:lastColumn="0" w:noHBand="0" w:noVBand="1"/>
      </w:tblPr>
      <w:tblGrid>
        <w:gridCol w:w="8797"/>
      </w:tblGrid>
      <w:tr w:rsidR="00623E5A" w:rsidRPr="00E739DB" w:rsidTr="00623E5A">
        <w:trPr>
          <w:trHeight w:val="300"/>
          <w:tblCellSpacing w:w="0" w:type="dxa"/>
          <w:jc w:val="center"/>
        </w:trPr>
        <w:tc>
          <w:tcPr>
            <w:tcW w:w="0" w:type="auto"/>
            <w:vAlign w:val="center"/>
            <w:hideMark/>
          </w:tcPr>
          <w:p w:rsidR="00623E5A" w:rsidRDefault="00623E5A" w:rsidP="00623E5A">
            <w:pPr>
              <w:jc w:val="right"/>
            </w:pPr>
            <w:r>
              <w:rPr>
                <w:rFonts w:ascii="Verdana" w:hAnsi="Verdana"/>
                <w:sz w:val="18"/>
                <w:szCs w:val="18"/>
              </w:rPr>
              <w:t>Folio de la solicitud: 00035/MORELOS/IP/2021</w:t>
            </w:r>
          </w:p>
        </w:tc>
      </w:tr>
      <w:tr w:rsidR="00623E5A" w:rsidRPr="00E739DB" w:rsidTr="00623E5A">
        <w:trPr>
          <w:trHeight w:val="450"/>
          <w:tblCellSpacing w:w="0" w:type="dxa"/>
          <w:jc w:val="center"/>
        </w:trPr>
        <w:tc>
          <w:tcPr>
            <w:tcW w:w="0" w:type="auto"/>
            <w:vAlign w:val="center"/>
            <w:hideMark/>
          </w:tcPr>
          <w:p w:rsidR="00623E5A" w:rsidRDefault="00623E5A" w:rsidP="00623E5A">
            <w:pPr>
              <w:jc w:val="right"/>
            </w:pPr>
          </w:p>
        </w:tc>
      </w:tr>
      <w:tr w:rsidR="00623E5A" w:rsidRPr="00E739DB" w:rsidTr="00623E5A">
        <w:trPr>
          <w:trHeight w:val="150"/>
          <w:tblCellSpacing w:w="0" w:type="dxa"/>
          <w:jc w:val="center"/>
        </w:trPr>
        <w:tc>
          <w:tcPr>
            <w:tcW w:w="0" w:type="auto"/>
            <w:vAlign w:val="center"/>
            <w:hideMark/>
          </w:tcPr>
          <w:p w:rsidR="00623E5A" w:rsidRDefault="00623E5A" w:rsidP="00623E5A">
            <w:pPr>
              <w:jc w:val="center"/>
              <w:rPr>
                <w:sz w:val="20"/>
                <w:szCs w:val="20"/>
              </w:rPr>
            </w:pPr>
          </w:p>
        </w:tc>
      </w:tr>
      <w:tr w:rsidR="00623E5A" w:rsidRPr="00E739DB" w:rsidTr="00623E5A">
        <w:trPr>
          <w:trHeight w:val="375"/>
          <w:tblCellSpacing w:w="0" w:type="dxa"/>
          <w:jc w:val="center"/>
        </w:trPr>
        <w:tc>
          <w:tcPr>
            <w:tcW w:w="0" w:type="auto"/>
            <w:vAlign w:val="center"/>
            <w:hideMark/>
          </w:tcPr>
          <w:p w:rsidR="00623E5A" w:rsidRDefault="00623E5A" w:rsidP="00623E5A">
            <w:pPr>
              <w:rPr>
                <w:sz w:val="20"/>
                <w:szCs w:val="20"/>
              </w:rPr>
            </w:pPr>
          </w:p>
        </w:tc>
      </w:tr>
      <w:tr w:rsidR="00623E5A" w:rsidRPr="00E739DB" w:rsidTr="00623E5A">
        <w:trPr>
          <w:trHeight w:val="150"/>
          <w:tblCellSpacing w:w="0" w:type="dxa"/>
          <w:jc w:val="center"/>
        </w:trPr>
        <w:tc>
          <w:tcPr>
            <w:tcW w:w="0" w:type="auto"/>
            <w:vAlign w:val="center"/>
            <w:hideMark/>
          </w:tcPr>
          <w:p w:rsidR="00623E5A" w:rsidRDefault="00623E5A" w:rsidP="00623E5A">
            <w:pPr>
              <w:rPr>
                <w:sz w:val="24"/>
                <w:szCs w:val="24"/>
              </w:rPr>
            </w:pPr>
            <w:r>
              <w:rPr>
                <w:rFonts w:ascii="Verdana" w:hAnsi="Verdana"/>
                <w:sz w:val="18"/>
                <w:szCs w:val="18"/>
              </w:rPr>
              <w:t xml:space="preserve">Buenos días adjunto información de la solicitud 00035, reiterándome a sus </w:t>
            </w:r>
            <w:proofErr w:type="spellStart"/>
            <w:proofErr w:type="gramStart"/>
            <w:r>
              <w:rPr>
                <w:rFonts w:ascii="Verdana" w:hAnsi="Verdana"/>
                <w:sz w:val="18"/>
                <w:szCs w:val="18"/>
              </w:rPr>
              <w:t>ordenes</w:t>
            </w:r>
            <w:proofErr w:type="spellEnd"/>
            <w:proofErr w:type="gramEnd"/>
            <w:r>
              <w:rPr>
                <w:rFonts w:ascii="Verdana" w:hAnsi="Verdana"/>
                <w:sz w:val="18"/>
                <w:szCs w:val="18"/>
              </w:rPr>
              <w:t xml:space="preserve"> para cualquier duda o aclaración.</w:t>
            </w:r>
          </w:p>
        </w:tc>
      </w:tr>
      <w:tr w:rsidR="00623E5A" w:rsidRPr="00E739DB" w:rsidTr="00623E5A">
        <w:trPr>
          <w:trHeight w:val="375"/>
          <w:tblCellSpacing w:w="0" w:type="dxa"/>
          <w:jc w:val="center"/>
        </w:trPr>
        <w:tc>
          <w:tcPr>
            <w:tcW w:w="0" w:type="auto"/>
            <w:vAlign w:val="center"/>
            <w:hideMark/>
          </w:tcPr>
          <w:p w:rsidR="00623E5A" w:rsidRDefault="00623E5A" w:rsidP="00623E5A"/>
        </w:tc>
      </w:tr>
      <w:tr w:rsidR="00623E5A" w:rsidRPr="00E739DB" w:rsidTr="00623E5A">
        <w:trPr>
          <w:trHeight w:val="150"/>
          <w:tblCellSpacing w:w="0" w:type="dxa"/>
          <w:jc w:val="center"/>
        </w:trPr>
        <w:tc>
          <w:tcPr>
            <w:tcW w:w="0" w:type="auto"/>
            <w:vAlign w:val="center"/>
            <w:hideMark/>
          </w:tcPr>
          <w:p w:rsidR="00623E5A" w:rsidRDefault="00623E5A" w:rsidP="00623E5A">
            <w:pPr>
              <w:jc w:val="center"/>
              <w:rPr>
                <w:sz w:val="20"/>
                <w:szCs w:val="20"/>
              </w:rPr>
            </w:pPr>
          </w:p>
        </w:tc>
      </w:tr>
      <w:tr w:rsidR="00623E5A" w:rsidRPr="00E739DB" w:rsidTr="00623E5A">
        <w:trPr>
          <w:trHeight w:val="150"/>
          <w:tblCellSpacing w:w="0" w:type="dxa"/>
          <w:jc w:val="center"/>
        </w:trPr>
        <w:tc>
          <w:tcPr>
            <w:tcW w:w="0" w:type="auto"/>
            <w:vAlign w:val="center"/>
            <w:hideMark/>
          </w:tcPr>
          <w:p w:rsidR="00623E5A" w:rsidRDefault="00623E5A" w:rsidP="00623E5A">
            <w:pPr>
              <w:rPr>
                <w:sz w:val="20"/>
                <w:szCs w:val="20"/>
              </w:rPr>
            </w:pPr>
          </w:p>
        </w:tc>
      </w:tr>
      <w:tr w:rsidR="00623E5A" w:rsidRPr="00E739DB" w:rsidTr="00623E5A">
        <w:trPr>
          <w:trHeight w:val="150"/>
          <w:tblCellSpacing w:w="0" w:type="dxa"/>
          <w:jc w:val="center"/>
        </w:trPr>
        <w:tc>
          <w:tcPr>
            <w:tcW w:w="0" w:type="auto"/>
            <w:vAlign w:val="center"/>
            <w:hideMark/>
          </w:tcPr>
          <w:p w:rsidR="00623E5A" w:rsidRDefault="00623E5A" w:rsidP="00623E5A">
            <w:pPr>
              <w:rPr>
                <w:sz w:val="24"/>
                <w:szCs w:val="24"/>
              </w:rPr>
            </w:pPr>
            <w:r>
              <w:rPr>
                <w:rFonts w:ascii="Verdana" w:hAnsi="Verdana"/>
                <w:sz w:val="18"/>
                <w:szCs w:val="18"/>
              </w:rPr>
              <w:t>ATENTAMENTE</w:t>
            </w:r>
          </w:p>
        </w:tc>
      </w:tr>
      <w:tr w:rsidR="00623E5A" w:rsidRPr="00E739DB" w:rsidTr="00623E5A">
        <w:trPr>
          <w:trHeight w:val="225"/>
          <w:tblCellSpacing w:w="0" w:type="dxa"/>
          <w:jc w:val="center"/>
        </w:trPr>
        <w:tc>
          <w:tcPr>
            <w:tcW w:w="0" w:type="auto"/>
            <w:vAlign w:val="center"/>
            <w:hideMark/>
          </w:tcPr>
          <w:p w:rsidR="00623E5A" w:rsidRDefault="00623E5A" w:rsidP="00623E5A"/>
        </w:tc>
      </w:tr>
      <w:tr w:rsidR="00623E5A" w:rsidRPr="00E739DB" w:rsidTr="00623E5A">
        <w:trPr>
          <w:trHeight w:val="150"/>
          <w:tblCellSpacing w:w="0" w:type="dxa"/>
          <w:jc w:val="center"/>
        </w:trPr>
        <w:tc>
          <w:tcPr>
            <w:tcW w:w="0" w:type="auto"/>
            <w:vAlign w:val="center"/>
            <w:hideMark/>
          </w:tcPr>
          <w:p w:rsidR="00623E5A" w:rsidRDefault="00623E5A" w:rsidP="00623E5A">
            <w:pPr>
              <w:rPr>
                <w:sz w:val="24"/>
                <w:szCs w:val="24"/>
              </w:rPr>
            </w:pPr>
            <w:r>
              <w:rPr>
                <w:rFonts w:ascii="Verdana" w:hAnsi="Verdana"/>
                <w:sz w:val="18"/>
                <w:szCs w:val="18"/>
              </w:rPr>
              <w:t>ING. FREDDY CASTILLO ROSALES</w:t>
            </w:r>
          </w:p>
        </w:tc>
      </w:tr>
    </w:tbl>
    <w:p w:rsidR="00623E5A" w:rsidRDefault="00623E5A" w:rsidP="00623E5A">
      <w:pPr>
        <w:pStyle w:val="Sinespaciado"/>
        <w:spacing w:line="360" w:lineRule="auto"/>
        <w:jc w:val="both"/>
        <w:rPr>
          <w:rFonts w:ascii="Palatino Linotype" w:hAnsi="Palatino Linotype"/>
        </w:rPr>
      </w:pPr>
    </w:p>
    <w:p w:rsidR="00623E5A" w:rsidRPr="00100AEB" w:rsidRDefault="00623E5A" w:rsidP="00623E5A">
      <w:pPr>
        <w:pStyle w:val="Sinespaciado"/>
        <w:spacing w:line="360" w:lineRule="auto"/>
        <w:jc w:val="both"/>
        <w:rPr>
          <w:rFonts w:ascii="Palatino Linotype" w:hAnsi="Palatino Linotype"/>
        </w:rPr>
      </w:pPr>
      <w:r>
        <w:rPr>
          <w:rFonts w:ascii="Palatino Linotype" w:hAnsi="Palatino Linotype"/>
        </w:rPr>
        <w:t xml:space="preserve">Una vez sentado lo anterior, como se mencionó en el antecedente segundo, </w:t>
      </w:r>
      <w:r>
        <w:rPr>
          <w:rFonts w:ascii="Palatino Linotype" w:hAnsi="Palatino Linotype"/>
          <w:b/>
        </w:rPr>
        <w:t xml:space="preserve">El Sujeto Obligado </w:t>
      </w:r>
      <w:r>
        <w:rPr>
          <w:rFonts w:ascii="Palatino Linotype" w:hAnsi="Palatino Linotype"/>
        </w:rPr>
        <w:t xml:space="preserve">en fecha tres de marzo de dos mil veintiuno, rindió su respuesta a la solicitud de información formulada por </w:t>
      </w:r>
      <w:r w:rsidR="00D56D2D">
        <w:rPr>
          <w:rFonts w:ascii="Palatino Linotype" w:hAnsi="Palatino Linotype"/>
          <w:b/>
        </w:rPr>
        <w:t>La</w:t>
      </w:r>
      <w:r>
        <w:rPr>
          <w:rFonts w:ascii="Palatino Linotype" w:hAnsi="Palatino Linotype"/>
          <w:b/>
        </w:rPr>
        <w:t xml:space="preserve"> Recurrente, </w:t>
      </w:r>
      <w:r>
        <w:rPr>
          <w:rFonts w:ascii="Palatino Linotype" w:hAnsi="Palatino Linotype"/>
        </w:rPr>
        <w:t xml:space="preserve">adjuntando lo siguiente: </w:t>
      </w:r>
    </w:p>
    <w:p w:rsidR="00623E5A" w:rsidRDefault="00623E5A" w:rsidP="00623E5A">
      <w:pPr>
        <w:pStyle w:val="Sinespaciado"/>
        <w:spacing w:line="360" w:lineRule="auto"/>
        <w:jc w:val="both"/>
        <w:rPr>
          <w:rFonts w:ascii="Palatino Linotype" w:hAnsi="Palatino Linotype"/>
        </w:rPr>
      </w:pPr>
    </w:p>
    <w:p w:rsidR="00406D74" w:rsidRPr="008B5751" w:rsidRDefault="00623E5A" w:rsidP="00D56D2D">
      <w:pPr>
        <w:pStyle w:val="Sinespaciado"/>
        <w:numPr>
          <w:ilvl w:val="0"/>
          <w:numId w:val="7"/>
        </w:numPr>
        <w:spacing w:line="360" w:lineRule="auto"/>
        <w:jc w:val="both"/>
        <w:rPr>
          <w:rFonts w:ascii="Palatino Linotype" w:hAnsi="Palatino Linotype"/>
          <w:b/>
        </w:rPr>
      </w:pPr>
      <w:r>
        <w:rPr>
          <w:rFonts w:ascii="Palatino Linotype" w:hAnsi="Palatino Linotype"/>
          <w:b/>
        </w:rPr>
        <w:t>“</w:t>
      </w:r>
      <w:r w:rsidR="00D56D2D" w:rsidRPr="00D56D2D">
        <w:rPr>
          <w:rFonts w:ascii="Palatino Linotype" w:hAnsi="Palatino Linotype"/>
          <w:b/>
        </w:rPr>
        <w:t>00035MORELOSIP2021.pdf</w:t>
      </w:r>
      <w:r w:rsidRPr="00806B0D">
        <w:rPr>
          <w:rFonts w:ascii="Palatino Linotype" w:hAnsi="Palatino Linotype"/>
          <w:b/>
        </w:rPr>
        <w:t>”:</w:t>
      </w:r>
      <w:r w:rsidRPr="00F85458">
        <w:rPr>
          <w:rFonts w:ascii="Palatino Linotype" w:hAnsi="Palatino Linotype"/>
        </w:rPr>
        <w:t xml:space="preserve"> </w:t>
      </w:r>
      <w:r>
        <w:rPr>
          <w:rFonts w:ascii="Palatino Linotype" w:hAnsi="Palatino Linotype"/>
        </w:rPr>
        <w:t>Documento que consta de</w:t>
      </w:r>
      <w:r w:rsidR="00133EB3">
        <w:rPr>
          <w:rFonts w:ascii="Palatino Linotype" w:hAnsi="Palatino Linotype"/>
        </w:rPr>
        <w:t xml:space="preserve"> cinco</w:t>
      </w:r>
      <w:r>
        <w:rPr>
          <w:rFonts w:ascii="Palatino Linotype" w:hAnsi="Palatino Linotype"/>
        </w:rPr>
        <w:t xml:space="preserve"> oficios, el </w:t>
      </w:r>
      <w:r w:rsidR="00133EB3">
        <w:rPr>
          <w:rFonts w:ascii="Palatino Linotype" w:hAnsi="Palatino Linotype"/>
        </w:rPr>
        <w:t xml:space="preserve">primero de </w:t>
      </w:r>
      <w:r>
        <w:rPr>
          <w:rFonts w:ascii="Palatino Linotype" w:hAnsi="Palatino Linotype"/>
        </w:rPr>
        <w:t xml:space="preserve">número </w:t>
      </w:r>
      <w:r w:rsidR="00133EB3">
        <w:rPr>
          <w:rFonts w:ascii="Palatino Linotype" w:hAnsi="Palatino Linotype"/>
        </w:rPr>
        <w:t>UIPPE/134/III/2021 signado por la</w:t>
      </w:r>
      <w:r>
        <w:rPr>
          <w:rFonts w:ascii="Palatino Linotype" w:hAnsi="Palatino Linotype"/>
        </w:rPr>
        <w:t xml:space="preserve"> Titular de la Unidad de Transparencia y Acceso a la Información, en el cual </w:t>
      </w:r>
      <w:r w:rsidR="00406D74">
        <w:rPr>
          <w:rFonts w:ascii="Palatino Linotype" w:hAnsi="Palatino Linotype"/>
        </w:rPr>
        <w:t>informa que se le requirió la información al Titular de la Dirección de Desarrollo Urbano, Obras Públicas, Ecología y Servicios Públicos del Ayuntamiento Municipal de Morelos, mismo que emite contestación, también se le solicitó al Titular de la Dirección de Administración del Ayuntamiento mu</w:t>
      </w:r>
      <w:r w:rsidR="00107324">
        <w:rPr>
          <w:rFonts w:ascii="Palatino Linotype" w:hAnsi="Palatino Linotype"/>
        </w:rPr>
        <w:t>nicipal de Morelos y de igual manera se informa que emitió la contestación pertinente. Respecto del Oficio UIPPE/114/III/2021, signado por el Titular de l</w:t>
      </w:r>
      <w:r w:rsidR="00FF5191">
        <w:rPr>
          <w:rFonts w:ascii="Palatino Linotype" w:hAnsi="Palatino Linotype"/>
        </w:rPr>
        <w:t xml:space="preserve">a UIPPE y dirigido a la Dirección de Administración, hace referencia que se le requiere en virtud de que pueda buscar y remitir la información correspondiente con la solicitud de información. El Oficio de número PM/DA/67/2021 signado por la directora de </w:t>
      </w:r>
      <w:r w:rsidR="00FF5191">
        <w:rPr>
          <w:rFonts w:ascii="Palatino Linotype" w:hAnsi="Palatino Linotype"/>
        </w:rPr>
        <w:lastRenderedPageBreak/>
        <w:t>Administración, remite una liga electrónica que dirige al apartado de portal Ipomex donde se encuentra la información</w:t>
      </w:r>
      <w:r w:rsidR="00C43D96">
        <w:rPr>
          <w:rFonts w:ascii="Palatino Linotype" w:hAnsi="Palatino Linotype"/>
        </w:rPr>
        <w:t xml:space="preserve">  solicitada, tal como se muestra a continuación: </w:t>
      </w:r>
    </w:p>
    <w:p w:rsidR="008B5751" w:rsidRDefault="008B5751" w:rsidP="008B5751">
      <w:pPr>
        <w:pStyle w:val="Sinespaciado"/>
        <w:spacing w:line="360" w:lineRule="auto"/>
        <w:jc w:val="center"/>
        <w:rPr>
          <w:rFonts w:ascii="Palatino Linotype" w:hAnsi="Palatino Linotype"/>
          <w:b/>
        </w:rPr>
      </w:pPr>
      <w:r>
        <w:rPr>
          <w:rFonts w:ascii="Palatino Linotype" w:hAnsi="Palatino Linotype"/>
          <w:b/>
          <w:noProof/>
          <w:lang w:eastAsia="es-MX"/>
        </w:rPr>
        <w:drawing>
          <wp:inline distT="0" distB="0" distL="0" distR="0">
            <wp:extent cx="5112726" cy="655574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27655" cy="6574883"/>
                    </a:xfrm>
                    <a:prstGeom prst="rect">
                      <a:avLst/>
                    </a:prstGeom>
                    <a:noFill/>
                    <a:ln>
                      <a:noFill/>
                    </a:ln>
                  </pic:spPr>
                </pic:pic>
              </a:graphicData>
            </a:graphic>
          </wp:inline>
        </w:drawing>
      </w:r>
    </w:p>
    <w:p w:rsidR="008B5751" w:rsidRPr="00406D74" w:rsidRDefault="008B5751" w:rsidP="008B5751">
      <w:pPr>
        <w:pStyle w:val="Sinespaciado"/>
        <w:spacing w:line="360" w:lineRule="auto"/>
        <w:jc w:val="center"/>
        <w:rPr>
          <w:rFonts w:ascii="Palatino Linotype" w:hAnsi="Palatino Linotype"/>
          <w:b/>
        </w:rPr>
      </w:pPr>
      <w:r>
        <w:rPr>
          <w:rFonts w:ascii="Palatino Linotype" w:hAnsi="Palatino Linotype"/>
          <w:b/>
          <w:noProof/>
          <w:lang w:eastAsia="es-MX"/>
        </w:rPr>
        <w:lastRenderedPageBreak/>
        <w:drawing>
          <wp:inline distT="0" distB="0" distL="0" distR="0">
            <wp:extent cx="5838923" cy="3584448"/>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45788" cy="3588663"/>
                    </a:xfrm>
                    <a:prstGeom prst="rect">
                      <a:avLst/>
                    </a:prstGeom>
                    <a:noFill/>
                    <a:ln>
                      <a:noFill/>
                    </a:ln>
                  </pic:spPr>
                </pic:pic>
              </a:graphicData>
            </a:graphic>
          </wp:inline>
        </w:drawing>
      </w:r>
    </w:p>
    <w:p w:rsidR="008B5751" w:rsidRDefault="008B5751" w:rsidP="005A20A5">
      <w:pPr>
        <w:pStyle w:val="Sinespaciado"/>
        <w:spacing w:line="360" w:lineRule="auto"/>
        <w:ind w:left="426"/>
        <w:jc w:val="both"/>
        <w:rPr>
          <w:rFonts w:ascii="Palatino Linotype" w:hAnsi="Palatino Linotype"/>
        </w:rPr>
      </w:pPr>
      <w:r>
        <w:rPr>
          <w:rFonts w:ascii="Palatino Linotype" w:hAnsi="Palatino Linotype"/>
        </w:rPr>
        <w:t>Respecto del oficio DOP/0519/III/2021 signado por el Director de Desarrollo Urbano, Obras Públicas, Ecología y Servicios Públicos en el que se adjunta una liga electrón</w:t>
      </w:r>
      <w:r w:rsidR="005A20A5">
        <w:rPr>
          <w:rFonts w:ascii="Palatino Linotype" w:hAnsi="Palatino Linotype"/>
        </w:rPr>
        <w:t>ica que remite al portal Ipomex, tal como se muestra a continuación:</w:t>
      </w:r>
    </w:p>
    <w:p w:rsidR="005A20A5" w:rsidRDefault="005A20A5" w:rsidP="005A20A5">
      <w:pPr>
        <w:pStyle w:val="Sinespaciado"/>
        <w:spacing w:line="360" w:lineRule="auto"/>
        <w:jc w:val="center"/>
        <w:rPr>
          <w:rFonts w:ascii="Palatino Linotype" w:hAnsi="Palatino Linotype"/>
        </w:rPr>
      </w:pPr>
      <w:r>
        <w:rPr>
          <w:rFonts w:ascii="Palatino Linotype" w:hAnsi="Palatino Linotype"/>
          <w:noProof/>
          <w:lang w:eastAsia="es-MX"/>
        </w:rPr>
        <w:lastRenderedPageBreak/>
        <w:drawing>
          <wp:inline distT="0" distB="0" distL="0" distR="0">
            <wp:extent cx="5608928" cy="6757416"/>
            <wp:effectExtent l="0" t="0" r="0" b="571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3790" cy="6763273"/>
                    </a:xfrm>
                    <a:prstGeom prst="rect">
                      <a:avLst/>
                    </a:prstGeom>
                    <a:noFill/>
                    <a:ln>
                      <a:noFill/>
                    </a:ln>
                  </pic:spPr>
                </pic:pic>
              </a:graphicData>
            </a:graphic>
          </wp:inline>
        </w:drawing>
      </w:r>
    </w:p>
    <w:p w:rsidR="00F319C4" w:rsidRDefault="00AC44EF" w:rsidP="00E62963">
      <w:pPr>
        <w:spacing w:before="240" w:line="360" w:lineRule="auto"/>
        <w:jc w:val="both"/>
        <w:rPr>
          <w:rFonts w:ascii="Palatino Linotype" w:hAnsi="Palatino Linotype" w:cs="Arial"/>
          <w:sz w:val="24"/>
        </w:rPr>
      </w:pPr>
      <w:r>
        <w:rPr>
          <w:rFonts w:ascii="Palatino Linotype" w:hAnsi="Palatino Linotype" w:cs="Arial"/>
          <w:sz w:val="24"/>
        </w:rPr>
        <w:lastRenderedPageBreak/>
        <w:t xml:space="preserve">Por su parte, el recurrente se adoleció de la respuesta proporcionada, arguyendo que </w:t>
      </w:r>
      <w:r w:rsidR="006534A6">
        <w:rPr>
          <w:rFonts w:ascii="Palatino Linotype" w:hAnsi="Palatino Linotype" w:cs="Arial"/>
          <w:sz w:val="24"/>
        </w:rPr>
        <w:t>hace falta la entrega de los convenios realizados durante enero y febrero de 2021.</w:t>
      </w:r>
    </w:p>
    <w:p w:rsidR="002437D9" w:rsidRDefault="002437D9" w:rsidP="00E62963">
      <w:pPr>
        <w:spacing w:before="240" w:line="360" w:lineRule="auto"/>
        <w:jc w:val="both"/>
        <w:rPr>
          <w:rFonts w:ascii="Palatino Linotype" w:hAnsi="Palatino Linotype" w:cs="Arial"/>
          <w:sz w:val="24"/>
        </w:rPr>
      </w:pPr>
      <w:r>
        <w:rPr>
          <w:rFonts w:ascii="Palatino Linotype" w:hAnsi="Palatino Linotype" w:cs="Arial"/>
          <w:sz w:val="24"/>
        </w:rPr>
        <w:t xml:space="preserve">El enlace electrónico al que hace referencia el sujeto Obligado </w:t>
      </w:r>
      <w:r w:rsidR="00A67B8F">
        <w:rPr>
          <w:rFonts w:ascii="Palatino Linotype" w:hAnsi="Palatino Linotype" w:cs="Arial"/>
          <w:sz w:val="24"/>
        </w:rPr>
        <w:t>redirige a su portal de Ipomex, dicha</w:t>
      </w:r>
      <w:r w:rsidR="00F37C87">
        <w:rPr>
          <w:rFonts w:ascii="Palatino Linotype" w:hAnsi="Palatino Linotype" w:cs="Arial"/>
          <w:sz w:val="24"/>
        </w:rPr>
        <w:t xml:space="preserve"> fracción se refiere </w:t>
      </w:r>
      <w:r w:rsidR="00A67B8F">
        <w:rPr>
          <w:rFonts w:ascii="Palatino Linotype" w:hAnsi="Palatino Linotype" w:cs="Arial"/>
          <w:sz w:val="24"/>
        </w:rPr>
        <w:t>a los procedimientos de licitación pública e invitaci</w:t>
      </w:r>
      <w:r w:rsidR="00E72FFA">
        <w:rPr>
          <w:rFonts w:ascii="Palatino Linotype" w:hAnsi="Palatino Linotype" w:cs="Arial"/>
          <w:sz w:val="24"/>
        </w:rPr>
        <w:t>ón restringida</w:t>
      </w:r>
      <w:r w:rsidR="00676EB8">
        <w:rPr>
          <w:rFonts w:ascii="Palatino Linotype" w:hAnsi="Palatino Linotype" w:cs="Arial"/>
          <w:sz w:val="24"/>
        </w:rPr>
        <w:t xml:space="preserve">, sin embargo </w:t>
      </w:r>
      <w:r w:rsidR="00F37C87">
        <w:rPr>
          <w:rFonts w:ascii="Palatino Linotype" w:hAnsi="Palatino Linotype" w:cs="Arial"/>
          <w:sz w:val="24"/>
        </w:rPr>
        <w:t>no se aprecia que se encuentre</w:t>
      </w:r>
      <w:r w:rsidR="006311C4">
        <w:rPr>
          <w:rFonts w:ascii="Palatino Linotype" w:hAnsi="Palatino Linotype" w:cs="Arial"/>
          <w:sz w:val="24"/>
        </w:rPr>
        <w:t xml:space="preserve"> publicado lo referente a 2021 tal como se muestra en la siguiente imagen:</w:t>
      </w:r>
    </w:p>
    <w:p w:rsidR="006311C4" w:rsidRDefault="006311C4" w:rsidP="006311C4">
      <w:pPr>
        <w:spacing w:before="240" w:line="480" w:lineRule="auto"/>
        <w:jc w:val="center"/>
        <w:rPr>
          <w:rFonts w:ascii="Palatino Linotype" w:hAnsi="Palatino Linotype" w:cs="Arial"/>
          <w:sz w:val="24"/>
        </w:rPr>
      </w:pPr>
      <w:r>
        <w:rPr>
          <w:rFonts w:ascii="Palatino Linotype" w:hAnsi="Palatino Linotype"/>
          <w:b/>
          <w:noProof/>
          <w:lang w:eastAsia="es-MX"/>
        </w:rPr>
        <w:drawing>
          <wp:inline distT="0" distB="0" distL="0" distR="0" wp14:anchorId="50EDCA4B" wp14:editId="4D768646">
            <wp:extent cx="5760720" cy="3535998"/>
            <wp:effectExtent l="0" t="0" r="0" b="762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3535998"/>
                    </a:xfrm>
                    <a:prstGeom prst="rect">
                      <a:avLst/>
                    </a:prstGeom>
                    <a:noFill/>
                    <a:ln>
                      <a:noFill/>
                    </a:ln>
                  </pic:spPr>
                </pic:pic>
              </a:graphicData>
            </a:graphic>
          </wp:inline>
        </w:drawing>
      </w:r>
    </w:p>
    <w:p w:rsidR="006311C4" w:rsidRPr="00B1348B" w:rsidRDefault="006311C4" w:rsidP="006311C4">
      <w:pPr>
        <w:spacing w:line="480" w:lineRule="auto"/>
        <w:jc w:val="both"/>
        <w:rPr>
          <w:rFonts w:ascii="Arial" w:hAnsi="Arial" w:cs="Arial"/>
        </w:rPr>
      </w:pPr>
      <w:r w:rsidRPr="00C7227F">
        <w:rPr>
          <w:rFonts w:ascii="Palatino Linotype" w:eastAsia="Times New Roman" w:hAnsi="Palatino Linotype" w:cs="Arial"/>
          <w:sz w:val="24"/>
          <w:szCs w:val="24"/>
          <w:lang w:val="es-ES" w:eastAsia="es-ES"/>
        </w:rPr>
        <w:t xml:space="preserve">Así que, en la etapa de manifestaciones, el </w:t>
      </w:r>
      <w:r w:rsidRPr="00C7227F">
        <w:rPr>
          <w:rFonts w:ascii="Palatino Linotype" w:eastAsia="Times New Roman" w:hAnsi="Palatino Linotype" w:cs="Arial"/>
          <w:b/>
          <w:sz w:val="24"/>
          <w:szCs w:val="24"/>
          <w:lang w:val="es-ES" w:eastAsia="es-ES"/>
        </w:rPr>
        <w:t>Sujeto Obligado</w:t>
      </w:r>
      <w:r w:rsidRPr="00C7227F">
        <w:rPr>
          <w:rFonts w:ascii="Palatino Linotype" w:eastAsia="Times New Roman" w:hAnsi="Palatino Linotype" w:cs="Arial"/>
          <w:sz w:val="24"/>
          <w:szCs w:val="24"/>
          <w:lang w:val="es-ES" w:eastAsia="es-ES"/>
        </w:rPr>
        <w:t xml:space="preserve"> </w:t>
      </w:r>
      <w:r>
        <w:rPr>
          <w:rFonts w:ascii="Palatino Linotype" w:hAnsi="Palatino Linotype" w:cs="Arial"/>
          <w:sz w:val="24"/>
          <w:szCs w:val="24"/>
        </w:rPr>
        <w:t>mediante los archivos</w:t>
      </w:r>
      <w:r w:rsidRPr="00C7227F">
        <w:rPr>
          <w:rFonts w:ascii="Palatino Linotype" w:hAnsi="Palatino Linotype" w:cs="Arial"/>
          <w:sz w:val="24"/>
          <w:szCs w:val="24"/>
        </w:rPr>
        <w:t xml:space="preserve"> electrónico</w:t>
      </w:r>
      <w:r>
        <w:rPr>
          <w:rFonts w:ascii="Palatino Linotype" w:hAnsi="Palatino Linotype" w:cs="Arial"/>
          <w:sz w:val="24"/>
          <w:szCs w:val="24"/>
        </w:rPr>
        <w:t>s</w:t>
      </w:r>
      <w:r w:rsidRPr="00C7227F">
        <w:rPr>
          <w:rFonts w:ascii="Palatino Linotype" w:hAnsi="Palatino Linotype" w:cs="Arial"/>
          <w:sz w:val="24"/>
          <w:szCs w:val="24"/>
        </w:rPr>
        <w:t xml:space="preserve"> denominado</w:t>
      </w:r>
      <w:r>
        <w:rPr>
          <w:rFonts w:ascii="Palatino Linotype" w:hAnsi="Palatino Linotype" w:cs="Arial"/>
          <w:sz w:val="24"/>
          <w:szCs w:val="24"/>
        </w:rPr>
        <w:t>s</w:t>
      </w:r>
      <w:r w:rsidRPr="00C7227F">
        <w:rPr>
          <w:rFonts w:ascii="Palatino Linotype" w:hAnsi="Palatino Linotype" w:cs="Arial"/>
          <w:sz w:val="24"/>
          <w:szCs w:val="24"/>
        </w:rPr>
        <w:t xml:space="preserve"> “</w:t>
      </w:r>
      <w:r w:rsidRPr="006311C4">
        <w:rPr>
          <w:rStyle w:val="Hipervnculo"/>
          <w:rFonts w:ascii="Palatino Linotype" w:hAnsi="Palatino Linotype"/>
          <w:b/>
          <w:color w:val="000000" w:themeColor="text1"/>
          <w:sz w:val="24"/>
          <w:szCs w:val="24"/>
          <w:u w:val="none"/>
        </w:rPr>
        <w:t>00035MORELOSIP2021 2 (1).pdf</w:t>
      </w:r>
      <w:r w:rsidRPr="00C7227F">
        <w:rPr>
          <w:rFonts w:ascii="Palatino Linotype" w:hAnsi="Palatino Linotype" w:cs="Arial"/>
          <w:sz w:val="24"/>
          <w:szCs w:val="24"/>
        </w:rPr>
        <w:t>”</w:t>
      </w:r>
      <w:r>
        <w:rPr>
          <w:rFonts w:ascii="Palatino Linotype" w:hAnsi="Palatino Linotype" w:cs="Arial"/>
          <w:sz w:val="24"/>
          <w:szCs w:val="24"/>
        </w:rPr>
        <w:t xml:space="preserve"> y “</w:t>
      </w:r>
      <w:r w:rsidRPr="006311C4">
        <w:rPr>
          <w:rFonts w:ascii="Palatino Linotype" w:hAnsi="Palatino Linotype" w:cs="Arial"/>
          <w:b/>
          <w:sz w:val="24"/>
          <w:szCs w:val="24"/>
        </w:rPr>
        <w:t>MANIFESTACIÓN 01335INFOEM.pdf</w:t>
      </w:r>
      <w:r>
        <w:rPr>
          <w:rFonts w:ascii="Palatino Linotype" w:hAnsi="Palatino Linotype" w:cs="Arial"/>
          <w:sz w:val="24"/>
          <w:szCs w:val="24"/>
        </w:rPr>
        <w:t>”</w:t>
      </w:r>
      <w:r w:rsidRPr="00C7227F">
        <w:rPr>
          <w:rFonts w:ascii="Palatino Linotype" w:hAnsi="Palatino Linotype" w:cs="Arial"/>
          <w:sz w:val="24"/>
          <w:szCs w:val="24"/>
        </w:rPr>
        <w:t>, remitió su Informe Justificado, que consiste en lo siguiente:</w:t>
      </w:r>
    </w:p>
    <w:p w:rsidR="00111637" w:rsidRDefault="006311C4" w:rsidP="006311C4">
      <w:pPr>
        <w:pStyle w:val="Prrafodelista"/>
        <w:numPr>
          <w:ilvl w:val="0"/>
          <w:numId w:val="8"/>
        </w:numPr>
        <w:spacing w:line="480" w:lineRule="auto"/>
        <w:jc w:val="both"/>
        <w:rPr>
          <w:rFonts w:ascii="Palatino Linotype" w:hAnsi="Palatino Linotype" w:cs="Arial"/>
        </w:rPr>
      </w:pPr>
      <w:r w:rsidRPr="006311C4">
        <w:rPr>
          <w:rStyle w:val="Hipervnculo"/>
          <w:rFonts w:ascii="Palatino Linotype" w:hAnsi="Palatino Linotype"/>
          <w:b/>
          <w:color w:val="000000" w:themeColor="text1"/>
          <w:u w:val="none"/>
        </w:rPr>
        <w:lastRenderedPageBreak/>
        <w:t>00035MORELOSIP2021 2 (1).pdf</w:t>
      </w:r>
      <w:r w:rsidRPr="00B1348B">
        <w:rPr>
          <w:rFonts w:ascii="Palatino Linotype" w:hAnsi="Palatino Linotype"/>
          <w:b/>
          <w:color w:val="000000" w:themeColor="text1"/>
        </w:rPr>
        <w:t>:</w:t>
      </w:r>
      <w:r>
        <w:rPr>
          <w:rFonts w:ascii="Palatino Linotype" w:hAnsi="Palatino Linotype"/>
          <w:b/>
          <w:color w:val="000000" w:themeColor="text1"/>
        </w:rPr>
        <w:t xml:space="preserve"> </w:t>
      </w:r>
      <w:r>
        <w:rPr>
          <w:rFonts w:ascii="Palatino Linotype" w:hAnsi="Palatino Linotype"/>
          <w:color w:val="000000" w:themeColor="text1"/>
        </w:rPr>
        <w:t xml:space="preserve">Documento que consta de 4 oficios, dos de ellos en los que el titular de la UIPPE </w:t>
      </w:r>
      <w:r w:rsidR="00111637">
        <w:rPr>
          <w:rFonts w:ascii="Palatino Linotype" w:hAnsi="Palatino Linotype"/>
          <w:color w:val="000000" w:themeColor="text1"/>
        </w:rPr>
        <w:t>solicita la información a los titulares de las direcciones de Desarrollo Urbano, Obras Públicas, Ecología y Servicios Públicos y  de la Directora de Administraci</w:t>
      </w:r>
      <w:r w:rsidR="0081397B">
        <w:rPr>
          <w:rFonts w:ascii="Palatino Linotype" w:hAnsi="Palatino Linotype"/>
          <w:color w:val="000000" w:themeColor="text1"/>
        </w:rPr>
        <w:t xml:space="preserve">ón, en los cuales informan respectivamente que durante los meses de enero y febrero de 2021 no se han realizado adquisiciones </w:t>
      </w:r>
      <w:r w:rsidR="00A35CFD">
        <w:rPr>
          <w:rFonts w:ascii="Palatino Linotype" w:hAnsi="Palatino Linotype"/>
          <w:color w:val="000000" w:themeColor="text1"/>
        </w:rPr>
        <w:t>que rebasen el importe del presupuesto de adjudicaciones directas que impliquen hacer procedimientos de invitación restringida, tal como se muestra en las siguientes imágenes a manera de ejemplo:</w:t>
      </w:r>
    </w:p>
    <w:p w:rsidR="00A35CFD" w:rsidRDefault="00A35CFD" w:rsidP="00A35CFD">
      <w:pPr>
        <w:pStyle w:val="Prrafodelista"/>
        <w:spacing w:line="480" w:lineRule="auto"/>
        <w:ind w:left="0"/>
        <w:jc w:val="both"/>
        <w:rPr>
          <w:rFonts w:ascii="Palatino Linotype" w:hAnsi="Palatino Linotype" w:cs="Arial"/>
        </w:rPr>
      </w:pPr>
      <w:r>
        <w:rPr>
          <w:rFonts w:ascii="Palatino Linotype" w:hAnsi="Palatino Linotype" w:cs="Arial"/>
          <w:noProof/>
          <w:lang w:val="es-MX" w:eastAsia="es-MX"/>
        </w:rPr>
        <w:lastRenderedPageBreak/>
        <w:drawing>
          <wp:inline distT="0" distB="0" distL="0" distR="0">
            <wp:extent cx="5596128" cy="7470100"/>
            <wp:effectExtent l="0" t="0" r="508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04295" cy="7481002"/>
                    </a:xfrm>
                    <a:prstGeom prst="rect">
                      <a:avLst/>
                    </a:prstGeom>
                    <a:noFill/>
                    <a:ln>
                      <a:noFill/>
                    </a:ln>
                  </pic:spPr>
                </pic:pic>
              </a:graphicData>
            </a:graphic>
          </wp:inline>
        </w:drawing>
      </w:r>
    </w:p>
    <w:p w:rsidR="0077099A" w:rsidRDefault="00A35CFD" w:rsidP="00A35CFD">
      <w:pPr>
        <w:pStyle w:val="Prrafodelista"/>
        <w:spacing w:line="480" w:lineRule="auto"/>
        <w:ind w:left="0"/>
        <w:jc w:val="both"/>
        <w:rPr>
          <w:rFonts w:ascii="Palatino Linotype" w:hAnsi="Palatino Linotype" w:cs="Arial"/>
        </w:rPr>
      </w:pPr>
      <w:r>
        <w:rPr>
          <w:rFonts w:ascii="Palatino Linotype" w:hAnsi="Palatino Linotype" w:cs="Arial"/>
          <w:noProof/>
          <w:lang w:val="es-MX" w:eastAsia="es-MX"/>
        </w:rPr>
        <w:lastRenderedPageBreak/>
        <w:drawing>
          <wp:inline distT="0" distB="0" distL="0" distR="0">
            <wp:extent cx="5705856" cy="7343641"/>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10528" cy="7349653"/>
                    </a:xfrm>
                    <a:prstGeom prst="rect">
                      <a:avLst/>
                    </a:prstGeom>
                    <a:noFill/>
                    <a:ln>
                      <a:noFill/>
                    </a:ln>
                  </pic:spPr>
                </pic:pic>
              </a:graphicData>
            </a:graphic>
          </wp:inline>
        </w:drawing>
      </w:r>
    </w:p>
    <w:p w:rsidR="00A20775" w:rsidRPr="00CE62D3" w:rsidRDefault="00A20775" w:rsidP="00CE62D3">
      <w:pPr>
        <w:pStyle w:val="Prrafodelista"/>
        <w:numPr>
          <w:ilvl w:val="0"/>
          <w:numId w:val="8"/>
        </w:numPr>
        <w:spacing w:line="480" w:lineRule="auto"/>
        <w:jc w:val="both"/>
        <w:rPr>
          <w:rFonts w:ascii="Palatino Linotype" w:hAnsi="Palatino Linotype" w:cs="Arial"/>
        </w:rPr>
      </w:pPr>
      <w:r w:rsidRPr="00A20775">
        <w:rPr>
          <w:rStyle w:val="Hipervnculo"/>
          <w:rFonts w:ascii="Palatino Linotype" w:hAnsi="Palatino Linotype"/>
          <w:b/>
          <w:color w:val="000000" w:themeColor="text1"/>
          <w:u w:val="none"/>
        </w:rPr>
        <w:lastRenderedPageBreak/>
        <w:t>MANIFESTACIÓN 01335INFOEM.pdf</w:t>
      </w:r>
      <w:r w:rsidRPr="00B1348B">
        <w:rPr>
          <w:rFonts w:ascii="Palatino Linotype" w:hAnsi="Palatino Linotype"/>
          <w:b/>
          <w:color w:val="000000" w:themeColor="text1"/>
        </w:rPr>
        <w:t>:</w:t>
      </w:r>
      <w:r>
        <w:rPr>
          <w:rFonts w:ascii="Palatino Linotype" w:hAnsi="Palatino Linotype"/>
          <w:b/>
          <w:color w:val="000000" w:themeColor="text1"/>
        </w:rPr>
        <w:t xml:space="preserve"> </w:t>
      </w:r>
      <w:r>
        <w:rPr>
          <w:rFonts w:ascii="Palatino Linotype" w:hAnsi="Palatino Linotype"/>
          <w:color w:val="000000" w:themeColor="text1"/>
        </w:rPr>
        <w:t>Documento que consta de oficio número UIPPE/220/III/2021, signado por el Titular de la Unidad de Transparencia, en el cual</w:t>
      </w:r>
      <w:r w:rsidR="00CE62D3">
        <w:rPr>
          <w:rFonts w:ascii="Palatino Linotype" w:hAnsi="Palatino Linotype"/>
          <w:color w:val="000000" w:themeColor="text1"/>
        </w:rPr>
        <w:t xml:space="preserve"> informa que se remiten copias simples en formato PDF de la respuesta emitida a los Sujetos Habilitados, para dar contestación a la recurrente.</w:t>
      </w:r>
      <w:r>
        <w:rPr>
          <w:rFonts w:ascii="Palatino Linotype" w:hAnsi="Palatino Linotype"/>
          <w:color w:val="000000" w:themeColor="text1"/>
        </w:rPr>
        <w:t xml:space="preserve"> </w:t>
      </w:r>
    </w:p>
    <w:p w:rsidR="0087249B" w:rsidRDefault="00E95DEA" w:rsidP="00E62963">
      <w:pPr>
        <w:spacing w:before="240" w:line="360" w:lineRule="auto"/>
        <w:jc w:val="both"/>
        <w:rPr>
          <w:rFonts w:ascii="Palatino Linotype" w:hAnsi="Palatino Linotype" w:cs="Arial"/>
          <w:sz w:val="24"/>
        </w:rPr>
      </w:pPr>
      <w:r>
        <w:rPr>
          <w:rFonts w:ascii="Palatino Linotype" w:hAnsi="Palatino Linotype" w:cs="Arial"/>
          <w:sz w:val="24"/>
        </w:rPr>
        <w:t xml:space="preserve">Por cuanto hace a la información referente a </w:t>
      </w:r>
      <w:r w:rsidR="00A35CFD">
        <w:rPr>
          <w:rFonts w:ascii="Palatino Linotype" w:hAnsi="Palatino Linotype" w:cs="Arial"/>
          <w:sz w:val="24"/>
        </w:rPr>
        <w:t>información de 2019 y 2020</w:t>
      </w:r>
      <w:r>
        <w:rPr>
          <w:rFonts w:ascii="Palatino Linotype" w:hAnsi="Palatino Linotype" w:cs="Arial"/>
          <w:sz w:val="24"/>
        </w:rPr>
        <w:t xml:space="preserve"> </w:t>
      </w:r>
      <w:r w:rsidR="002A0A70">
        <w:rPr>
          <w:rFonts w:ascii="Palatino Linotype" w:hAnsi="Palatino Linotype" w:cs="Arial"/>
          <w:sz w:val="24"/>
        </w:rPr>
        <w:t>no realiza manifestaci</w:t>
      </w:r>
      <w:r w:rsidR="00A35CFD">
        <w:rPr>
          <w:rFonts w:ascii="Palatino Linotype" w:hAnsi="Palatino Linotype" w:cs="Arial"/>
          <w:sz w:val="24"/>
        </w:rPr>
        <w:t>ón alguna.</w:t>
      </w:r>
    </w:p>
    <w:p w:rsidR="00946ACC" w:rsidRPr="00EC3B60" w:rsidRDefault="00946ACC" w:rsidP="00946ACC">
      <w:pPr>
        <w:pStyle w:val="Sinespaciado"/>
        <w:spacing w:line="360" w:lineRule="auto"/>
        <w:jc w:val="both"/>
        <w:rPr>
          <w:rFonts w:ascii="Palatino Linotype" w:hAnsi="Palatino Linotype"/>
        </w:rPr>
      </w:pPr>
      <w:r w:rsidRPr="00EC3B60">
        <w:rPr>
          <w:rFonts w:ascii="Palatino Linotype" w:hAnsi="Palatino Linotype"/>
        </w:rPr>
        <w:t>En este sentido, es pertinente enfatizar lo que respecto al derecho de acceso a la información pública, refiere el artículo 6° de la Constitución Política de los Estados Unidos Mexicanos, que en su parte conducente señala:</w:t>
      </w:r>
    </w:p>
    <w:p w:rsidR="00946ACC" w:rsidRPr="00EC3B60" w:rsidRDefault="00946ACC" w:rsidP="00946ACC">
      <w:pPr>
        <w:pStyle w:val="Sinespaciado"/>
        <w:spacing w:line="360" w:lineRule="auto"/>
        <w:jc w:val="both"/>
        <w:rPr>
          <w:rFonts w:ascii="Palatino Linotype" w:hAnsi="Palatino Linotype"/>
        </w:rPr>
      </w:pPr>
    </w:p>
    <w:p w:rsidR="00946ACC" w:rsidRPr="00BF0BA6" w:rsidRDefault="00946ACC" w:rsidP="00946ACC">
      <w:pPr>
        <w:pStyle w:val="Sinespaciado"/>
        <w:ind w:left="567" w:right="567"/>
        <w:jc w:val="both"/>
        <w:rPr>
          <w:rFonts w:ascii="Palatino Linotype" w:hAnsi="Palatino Linotype"/>
          <w:i/>
        </w:rPr>
      </w:pPr>
      <w:r w:rsidRPr="00BF0BA6">
        <w:rPr>
          <w:rFonts w:ascii="Palatino Linotype" w:hAnsi="Palatino Linotype"/>
          <w:b/>
          <w:i/>
        </w:rPr>
        <w:t>Artículo 6o.</w:t>
      </w:r>
      <w:r w:rsidRPr="00BF0BA6">
        <w:rPr>
          <w:rFonts w:ascii="Palatino Linotype" w:hAnsi="Palatino Linotype"/>
          <w:i/>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BF0BA6">
        <w:rPr>
          <w:rFonts w:ascii="Palatino Linotype" w:hAnsi="Palatino Linotype"/>
          <w:b/>
          <w:i/>
        </w:rPr>
        <w:t>El derecho a la información será garantizado por el Estado.</w:t>
      </w:r>
      <w:r w:rsidRPr="00BF0BA6">
        <w:rPr>
          <w:rFonts w:ascii="Palatino Linotype" w:hAnsi="Palatino Linotype"/>
          <w:i/>
        </w:rPr>
        <w:t xml:space="preserve"> </w:t>
      </w:r>
    </w:p>
    <w:p w:rsidR="00946ACC" w:rsidRPr="00BF0BA6" w:rsidRDefault="00946ACC" w:rsidP="00946ACC">
      <w:pPr>
        <w:pStyle w:val="Sinespaciado"/>
        <w:ind w:left="567" w:right="567"/>
        <w:jc w:val="both"/>
        <w:rPr>
          <w:rFonts w:ascii="Palatino Linotype" w:hAnsi="Palatino Linotype"/>
          <w:i/>
        </w:rPr>
      </w:pPr>
    </w:p>
    <w:p w:rsidR="00946ACC" w:rsidRPr="00BF0BA6" w:rsidRDefault="00946ACC" w:rsidP="00946ACC">
      <w:pPr>
        <w:pStyle w:val="Sinespaciado"/>
        <w:ind w:left="567" w:right="567"/>
        <w:jc w:val="both"/>
        <w:rPr>
          <w:rFonts w:ascii="Palatino Linotype" w:hAnsi="Palatino Linotype"/>
          <w:i/>
        </w:rPr>
      </w:pPr>
      <w:r w:rsidRPr="00BF0BA6">
        <w:rPr>
          <w:rFonts w:ascii="Palatino Linotype" w:hAnsi="Palatino Linotype"/>
          <w:i/>
        </w:rPr>
        <w:t>Toda persona tiene derecho al libre acceso a información plural y oportuna, así como a buscar, recibir y difundir información e ideas de toda índole por cualquier medio de expresión.</w:t>
      </w:r>
    </w:p>
    <w:p w:rsidR="00946ACC" w:rsidRPr="00BF0BA6" w:rsidRDefault="00946ACC" w:rsidP="00946ACC">
      <w:pPr>
        <w:pStyle w:val="Sinespaciado"/>
        <w:ind w:left="567" w:right="567"/>
        <w:jc w:val="both"/>
        <w:rPr>
          <w:rFonts w:ascii="Palatino Linotype" w:hAnsi="Palatino Linotype"/>
          <w:i/>
        </w:rPr>
      </w:pPr>
    </w:p>
    <w:p w:rsidR="00946ACC" w:rsidRPr="00BF0BA6" w:rsidRDefault="00946ACC" w:rsidP="00946ACC">
      <w:pPr>
        <w:pStyle w:val="Sinespaciado"/>
        <w:ind w:left="567" w:right="567"/>
        <w:jc w:val="both"/>
        <w:rPr>
          <w:rFonts w:ascii="Palatino Linotype" w:hAnsi="Palatino Linotype"/>
          <w:i/>
        </w:rPr>
      </w:pPr>
      <w:r w:rsidRPr="00BF0BA6">
        <w:rPr>
          <w:rFonts w:ascii="Palatino Linotype" w:hAnsi="Palatino Linotype"/>
          <w:i/>
        </w:rPr>
        <w:t>Para efectos de lo dispuesto en el presente artículo se observará lo siguiente:</w:t>
      </w:r>
    </w:p>
    <w:p w:rsidR="00946ACC" w:rsidRPr="00BF0BA6" w:rsidRDefault="00946ACC" w:rsidP="00946ACC">
      <w:pPr>
        <w:pStyle w:val="Sinespaciado"/>
        <w:ind w:left="567" w:right="567"/>
        <w:jc w:val="both"/>
        <w:rPr>
          <w:rFonts w:ascii="Palatino Linotype" w:hAnsi="Palatino Linotype"/>
          <w:i/>
        </w:rPr>
      </w:pPr>
    </w:p>
    <w:p w:rsidR="00946ACC" w:rsidRPr="00BF0BA6" w:rsidRDefault="00946ACC" w:rsidP="00946ACC">
      <w:pPr>
        <w:pStyle w:val="Sinespaciado"/>
        <w:ind w:left="567" w:right="567"/>
        <w:jc w:val="both"/>
        <w:rPr>
          <w:rFonts w:ascii="Palatino Linotype" w:hAnsi="Palatino Linotype"/>
          <w:i/>
        </w:rPr>
      </w:pPr>
      <w:r w:rsidRPr="00BF0BA6">
        <w:rPr>
          <w:rFonts w:ascii="Palatino Linotype" w:hAnsi="Palatino Linotype"/>
          <w:i/>
        </w:rPr>
        <w:t>A. Para el ejercicio del derecho de acceso a la información, la Federación, los Estados y el Distrito Federal, en el ámbito de sus respectivas competencias, se regirán por los siguientes principios y bases:</w:t>
      </w:r>
    </w:p>
    <w:p w:rsidR="00946ACC" w:rsidRPr="00BF0BA6" w:rsidRDefault="00946ACC" w:rsidP="00946ACC">
      <w:pPr>
        <w:pStyle w:val="Sinespaciado"/>
        <w:ind w:left="567" w:right="567"/>
        <w:jc w:val="both"/>
        <w:rPr>
          <w:rFonts w:ascii="Palatino Linotype" w:hAnsi="Palatino Linotype"/>
          <w:i/>
        </w:rPr>
      </w:pPr>
    </w:p>
    <w:p w:rsidR="00946ACC" w:rsidRPr="00BF0BA6" w:rsidRDefault="00946ACC" w:rsidP="00946ACC">
      <w:pPr>
        <w:pStyle w:val="Sinespaciado"/>
        <w:ind w:left="567" w:right="567"/>
        <w:jc w:val="both"/>
        <w:rPr>
          <w:rFonts w:ascii="Palatino Linotype" w:hAnsi="Palatino Linotype"/>
          <w:i/>
        </w:rPr>
      </w:pPr>
      <w:r w:rsidRPr="00BF0BA6">
        <w:rPr>
          <w:rFonts w:ascii="Palatino Linotype" w:hAnsi="Palatino Linotype"/>
          <w:b/>
          <w:i/>
        </w:rPr>
        <w:lastRenderedPageBreak/>
        <w:t>I. Toda la información en posesión de</w:t>
      </w:r>
      <w:r w:rsidRPr="00BF0BA6">
        <w:rPr>
          <w:rFonts w:ascii="Palatino Linotype" w:hAnsi="Palatino Linotype"/>
          <w:i/>
        </w:rPr>
        <w:t xml:space="preserve"> </w:t>
      </w:r>
      <w:r w:rsidRPr="00BF0BA6">
        <w:rPr>
          <w:rFonts w:ascii="Palatino Linotype" w:hAnsi="Palatino Linotype"/>
          <w:b/>
          <w:i/>
        </w:rPr>
        <w:t>cualquier autoridad</w:t>
      </w:r>
      <w:r w:rsidRPr="00BF0BA6">
        <w:rPr>
          <w:rFonts w:ascii="Palatino Linotype" w:hAnsi="Palatino Linotype"/>
          <w:i/>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w:t>
      </w:r>
      <w:r w:rsidRPr="00BF0BA6">
        <w:rPr>
          <w:rFonts w:ascii="Palatino Linotype" w:hAnsi="Palatino Linotype"/>
          <w:b/>
          <w:i/>
        </w:rPr>
        <w:t>en el ámbito federal, estatal y municipal, es pública</w:t>
      </w:r>
      <w:r w:rsidRPr="00BF0BA6">
        <w:rPr>
          <w:rFonts w:ascii="Palatino Linotype" w:hAnsi="Palatino Linotype"/>
          <w:i/>
        </w:rPr>
        <w:t xml:space="preserve"> y sólo podrá ser reservada temporalmente por razones de interés público y seguridad nacional, en los términos que fijen las leyes. En la interpretación de este derecho deberá prevalecer el principio de máxima publicidad. </w:t>
      </w:r>
      <w:r w:rsidRPr="00BF0BA6">
        <w:rPr>
          <w:rFonts w:ascii="Palatino Linotype" w:hAnsi="Palatino Linotype"/>
          <w:b/>
          <w:i/>
        </w:rPr>
        <w:t>Los sujetos obligados deberán documentar todo acto que derive del ejercicio de sus facultades, competencias o funciones</w:t>
      </w:r>
      <w:r w:rsidRPr="00BF0BA6">
        <w:rPr>
          <w:rFonts w:ascii="Palatino Linotype" w:hAnsi="Palatino Linotype"/>
          <w:i/>
        </w:rPr>
        <w:t>, la ley determinará los supuestos específicos bajo los cuales procederá la declaración de inexistencia de la información.</w:t>
      </w:r>
    </w:p>
    <w:p w:rsidR="00946ACC" w:rsidRPr="00BF0BA6" w:rsidRDefault="00946ACC" w:rsidP="00946ACC">
      <w:pPr>
        <w:pStyle w:val="Sinespaciado"/>
        <w:ind w:left="567" w:right="567"/>
        <w:jc w:val="both"/>
        <w:rPr>
          <w:rFonts w:ascii="Palatino Linotype" w:hAnsi="Palatino Linotype"/>
          <w:i/>
        </w:rPr>
      </w:pPr>
      <w:r w:rsidRPr="00BF0BA6">
        <w:rPr>
          <w:rFonts w:ascii="Palatino Linotype" w:hAnsi="Palatino Linotype"/>
          <w:i/>
        </w:rPr>
        <w:t>II. La información que se refiere a la vida privada y los datos personales será protegida en los términos y con las excepciones que fijen las leyes.</w:t>
      </w:r>
    </w:p>
    <w:p w:rsidR="00946ACC" w:rsidRPr="00BF0BA6" w:rsidRDefault="00946ACC" w:rsidP="00946ACC">
      <w:pPr>
        <w:pStyle w:val="Sinespaciado"/>
        <w:ind w:left="567" w:right="567"/>
        <w:jc w:val="both"/>
        <w:rPr>
          <w:rFonts w:ascii="Palatino Linotype" w:hAnsi="Palatino Linotype"/>
          <w:i/>
        </w:rPr>
      </w:pPr>
      <w:r w:rsidRPr="00BF0BA6">
        <w:rPr>
          <w:rFonts w:ascii="Palatino Linotype" w:hAnsi="Palatino Linotype"/>
          <w:i/>
        </w:rPr>
        <w:t>III. Toda persona, sin necesidad de acreditar interés alguno o justificar su utilización, tendrá acceso gratuito a la información pública, a sus datos personales o a la rectificación de éstos.</w:t>
      </w:r>
    </w:p>
    <w:p w:rsidR="00946ACC" w:rsidRPr="00BF0BA6" w:rsidRDefault="00946ACC" w:rsidP="00946ACC">
      <w:pPr>
        <w:pStyle w:val="Sinespaciado"/>
        <w:ind w:left="567" w:right="567"/>
        <w:jc w:val="both"/>
        <w:rPr>
          <w:rFonts w:ascii="Palatino Linotype" w:hAnsi="Palatino Linotype"/>
          <w:i/>
        </w:rPr>
      </w:pPr>
      <w:r w:rsidRPr="00BF0BA6">
        <w:rPr>
          <w:rFonts w:ascii="Palatino Linotype" w:hAnsi="Palatino Linotype"/>
          <w:i/>
        </w:rPr>
        <w:t>IV.   Se establecerán mecanismos de acceso a la información y procedimientos de revisión expeditos que se sustanciarán ante los organismos autónomos especializados e imparciales que establece esta Constitución.</w:t>
      </w:r>
    </w:p>
    <w:p w:rsidR="00946ACC" w:rsidRPr="00BF0BA6" w:rsidRDefault="00946ACC" w:rsidP="00946ACC">
      <w:pPr>
        <w:pStyle w:val="Sinespaciado"/>
        <w:ind w:left="567" w:right="567"/>
        <w:jc w:val="both"/>
        <w:rPr>
          <w:rFonts w:ascii="Palatino Linotype" w:hAnsi="Palatino Linotype"/>
          <w:i/>
        </w:rPr>
      </w:pPr>
      <w:r w:rsidRPr="00BF0BA6">
        <w:rPr>
          <w:rFonts w:ascii="Palatino Linotype" w:hAnsi="Palatino Linotype"/>
          <w:b/>
          <w:i/>
        </w:rPr>
        <w:t>V. Los sujetos obligados deberán preservar sus documentos en archivos administrativos actualizados y publicarán, a través de los medios electrónicos disponibles</w:t>
      </w:r>
      <w:r w:rsidRPr="00BF0BA6">
        <w:rPr>
          <w:rFonts w:ascii="Palatino Linotype" w:hAnsi="Palatino Linotype"/>
          <w:i/>
        </w:rPr>
        <w:t xml:space="preserve">, </w:t>
      </w:r>
      <w:r w:rsidRPr="00BF0BA6">
        <w:rPr>
          <w:rFonts w:ascii="Palatino Linotype" w:hAnsi="Palatino Linotype"/>
          <w:b/>
          <w:i/>
        </w:rPr>
        <w:t xml:space="preserve">la información completa y actualizada sobre el ejercicio de los recursos públicos </w:t>
      </w:r>
      <w:r w:rsidRPr="00BF0BA6">
        <w:rPr>
          <w:rFonts w:ascii="Palatino Linotype" w:hAnsi="Palatino Linotype"/>
          <w:i/>
        </w:rPr>
        <w:t>y los indicadores que permitan rendir cuenta del cumplimiento de sus objetivos y de los resultados obtenidos.</w:t>
      </w:r>
    </w:p>
    <w:p w:rsidR="00946ACC" w:rsidRPr="00BF0BA6" w:rsidRDefault="00946ACC" w:rsidP="00946ACC">
      <w:pPr>
        <w:pStyle w:val="Sinespaciado"/>
        <w:ind w:left="567" w:right="567"/>
        <w:jc w:val="both"/>
        <w:rPr>
          <w:rFonts w:ascii="Palatino Linotype" w:hAnsi="Palatino Linotype"/>
          <w:i/>
        </w:rPr>
      </w:pPr>
      <w:r w:rsidRPr="00BF0BA6">
        <w:rPr>
          <w:rFonts w:ascii="Palatino Linotype" w:hAnsi="Palatino Linotype"/>
          <w:i/>
        </w:rPr>
        <w:t>VI. Las leyes determinarán la manera en que los sujetos obligados deberán hacer pública la información relativa a los recursos públicos que entreguen a personas físicas o morales.</w:t>
      </w:r>
    </w:p>
    <w:p w:rsidR="00946ACC" w:rsidRPr="00BF0BA6" w:rsidRDefault="00946ACC" w:rsidP="00946ACC">
      <w:pPr>
        <w:pStyle w:val="Sinespaciado"/>
        <w:ind w:left="567" w:right="567"/>
        <w:jc w:val="both"/>
        <w:rPr>
          <w:rFonts w:ascii="Palatino Linotype" w:hAnsi="Palatino Linotype"/>
          <w:i/>
        </w:rPr>
      </w:pPr>
      <w:r w:rsidRPr="00BF0BA6">
        <w:rPr>
          <w:rFonts w:ascii="Palatino Linotype" w:hAnsi="Palatino Linotype"/>
          <w:i/>
        </w:rPr>
        <w:t>VII. La inobservancia a las disposiciones en materia de acceso a la información pública será sancionada en los términos que dispongan las leyes.</w:t>
      </w:r>
    </w:p>
    <w:p w:rsidR="00946ACC" w:rsidRPr="00BF0BA6" w:rsidRDefault="00946ACC" w:rsidP="00946ACC">
      <w:pPr>
        <w:pStyle w:val="Sinespaciado"/>
        <w:ind w:left="567" w:right="567"/>
        <w:jc w:val="both"/>
        <w:rPr>
          <w:rFonts w:ascii="Palatino Linotype" w:hAnsi="Palatino Linotype"/>
          <w:i/>
        </w:rPr>
      </w:pPr>
      <w:r w:rsidRPr="00BF0BA6">
        <w:rPr>
          <w:rFonts w:ascii="Palatino Linotype" w:hAnsi="Palatino Linotype"/>
          <w:i/>
        </w:rPr>
        <w:t>VIII. La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rsidR="00946ACC" w:rsidRPr="00BF0BA6" w:rsidRDefault="00946ACC" w:rsidP="00946ACC">
      <w:pPr>
        <w:pStyle w:val="Sinespaciado"/>
        <w:ind w:left="567" w:right="567"/>
        <w:jc w:val="both"/>
        <w:rPr>
          <w:rFonts w:ascii="Palatino Linotype" w:hAnsi="Palatino Linotype"/>
          <w:i/>
        </w:rPr>
      </w:pPr>
      <w:r w:rsidRPr="00BF0BA6">
        <w:rPr>
          <w:rFonts w:ascii="Palatino Linotype" w:hAnsi="Palatino Linotype"/>
          <w:i/>
        </w:rPr>
        <w:t>…</w:t>
      </w:r>
    </w:p>
    <w:p w:rsidR="00946ACC" w:rsidRPr="00C24D80" w:rsidRDefault="00946ACC" w:rsidP="00946ACC">
      <w:pPr>
        <w:pStyle w:val="Sinespaciado"/>
        <w:ind w:left="567" w:right="567"/>
        <w:jc w:val="both"/>
        <w:rPr>
          <w:rFonts w:ascii="Palatino Linotype" w:hAnsi="Palatino Linotype"/>
          <w:i/>
        </w:rPr>
      </w:pPr>
      <w:r w:rsidRPr="00BF0BA6">
        <w:rPr>
          <w:rFonts w:ascii="Palatino Linotype" w:hAnsi="Palatino Linotype"/>
          <w:i/>
        </w:rPr>
        <w:lastRenderedPageBreak/>
        <w:t>La ley establecerá aquella información que se considere reservada o confidencial.</w:t>
      </w:r>
    </w:p>
    <w:p w:rsidR="00946ACC" w:rsidRPr="00EC3B60" w:rsidRDefault="00946ACC" w:rsidP="00946ACC">
      <w:pPr>
        <w:pStyle w:val="Sinespaciado"/>
        <w:spacing w:line="360" w:lineRule="auto"/>
        <w:jc w:val="both"/>
        <w:rPr>
          <w:rFonts w:ascii="Palatino Linotype" w:hAnsi="Palatino Linotype"/>
        </w:rPr>
      </w:pPr>
    </w:p>
    <w:p w:rsidR="00946ACC" w:rsidRPr="00EC3B60" w:rsidRDefault="00946ACC" w:rsidP="00946ACC">
      <w:pPr>
        <w:pStyle w:val="Sinespaciado"/>
        <w:spacing w:line="360" w:lineRule="auto"/>
        <w:jc w:val="both"/>
        <w:rPr>
          <w:rFonts w:ascii="Palatino Linotype" w:hAnsi="Palatino Linotype"/>
        </w:rPr>
      </w:pPr>
      <w:r w:rsidRPr="00EC3B60">
        <w:rPr>
          <w:rFonts w:ascii="Palatino Linotype" w:hAnsi="Palatino Linotype"/>
        </w:rPr>
        <w:t>Por su parte, la Constitución Política del Estado Libre y Soberano de México, en su artículo 5°, dispone en su parte conducente, lo siguiente:</w:t>
      </w:r>
    </w:p>
    <w:p w:rsidR="00946ACC" w:rsidRPr="00EC3B60" w:rsidRDefault="00946ACC" w:rsidP="00946ACC">
      <w:pPr>
        <w:pStyle w:val="Sinespaciado"/>
        <w:spacing w:line="360" w:lineRule="auto"/>
        <w:jc w:val="both"/>
        <w:rPr>
          <w:rFonts w:ascii="Palatino Linotype" w:hAnsi="Palatino Linotype"/>
        </w:rPr>
      </w:pPr>
    </w:p>
    <w:p w:rsidR="00946ACC" w:rsidRPr="00BF0BA6" w:rsidRDefault="00946ACC" w:rsidP="00946ACC">
      <w:pPr>
        <w:pStyle w:val="Sinespaciado"/>
        <w:ind w:left="567" w:right="567"/>
        <w:jc w:val="both"/>
        <w:rPr>
          <w:rFonts w:ascii="Palatino Linotype" w:hAnsi="Palatino Linotype"/>
          <w:i/>
        </w:rPr>
      </w:pPr>
      <w:r w:rsidRPr="00BF0BA6">
        <w:rPr>
          <w:rFonts w:ascii="Palatino Linotype" w:hAnsi="Palatino Linotype"/>
          <w:b/>
          <w:i/>
        </w:rPr>
        <w:t>Artículo 5</w:t>
      </w:r>
      <w:r w:rsidRPr="00BF0BA6">
        <w:rPr>
          <w:rFonts w:ascii="Palatino Linotype" w:hAnsi="Palatino Linotype"/>
          <w:i/>
        </w:rPr>
        <w:t xml:space="preserve">. … </w:t>
      </w:r>
    </w:p>
    <w:p w:rsidR="00946ACC" w:rsidRPr="00BF0BA6" w:rsidRDefault="00946ACC" w:rsidP="00946ACC">
      <w:pPr>
        <w:pStyle w:val="Sinespaciado"/>
        <w:ind w:left="567" w:right="567"/>
        <w:jc w:val="both"/>
        <w:rPr>
          <w:rFonts w:ascii="Palatino Linotype" w:hAnsi="Palatino Linotype"/>
          <w:i/>
        </w:rPr>
      </w:pPr>
      <w:r w:rsidRPr="00BF0BA6">
        <w:rPr>
          <w:rFonts w:ascii="Palatino Linotype" w:hAnsi="Palatino Linotype"/>
          <w:i/>
        </w:rPr>
        <w:t xml:space="preserve">El derecho a la información será garantizado por el Estado. La ley establecerá las previsiones que permitan asegurar la protección, el respeto y la difusión de este derecho. </w:t>
      </w:r>
    </w:p>
    <w:p w:rsidR="00946ACC" w:rsidRPr="00BF0BA6" w:rsidRDefault="00946ACC" w:rsidP="00946ACC">
      <w:pPr>
        <w:pStyle w:val="Sinespaciado"/>
        <w:ind w:left="567" w:right="567"/>
        <w:jc w:val="both"/>
        <w:rPr>
          <w:rFonts w:ascii="Palatino Linotype" w:hAnsi="Palatino Linotype"/>
          <w:i/>
        </w:rPr>
      </w:pPr>
    </w:p>
    <w:p w:rsidR="00946ACC" w:rsidRPr="00BF0BA6" w:rsidRDefault="00946ACC" w:rsidP="00946ACC">
      <w:pPr>
        <w:pStyle w:val="Sinespaciado"/>
        <w:ind w:left="567" w:right="567"/>
        <w:jc w:val="both"/>
        <w:rPr>
          <w:rFonts w:ascii="Palatino Linotype" w:hAnsi="Palatino Linotype"/>
          <w:i/>
        </w:rPr>
      </w:pPr>
      <w:r w:rsidRPr="00BF0BA6">
        <w:rPr>
          <w:rFonts w:ascii="Palatino Linotype" w:hAnsi="Palatino Linotype"/>
          <w:i/>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rsidR="00946ACC" w:rsidRPr="00BF0BA6" w:rsidRDefault="00946ACC" w:rsidP="00946ACC">
      <w:pPr>
        <w:pStyle w:val="Sinespaciado"/>
        <w:ind w:left="567" w:right="567"/>
        <w:jc w:val="both"/>
        <w:rPr>
          <w:rFonts w:ascii="Palatino Linotype" w:hAnsi="Palatino Linotype"/>
          <w:i/>
        </w:rPr>
      </w:pPr>
    </w:p>
    <w:p w:rsidR="00946ACC" w:rsidRPr="00BF0BA6" w:rsidRDefault="00946ACC" w:rsidP="00946ACC">
      <w:pPr>
        <w:pStyle w:val="Sinespaciado"/>
        <w:ind w:left="567" w:right="567"/>
        <w:jc w:val="both"/>
        <w:rPr>
          <w:rFonts w:ascii="Palatino Linotype" w:hAnsi="Palatino Linotype"/>
          <w:i/>
        </w:rPr>
      </w:pPr>
      <w:r w:rsidRPr="00BF0BA6">
        <w:rPr>
          <w:rFonts w:ascii="Palatino Linotype" w:hAnsi="Palatino Linotype"/>
          <w:i/>
        </w:rPr>
        <w:t>Este derecho se regirá por los principios y bases siguientes:</w:t>
      </w:r>
    </w:p>
    <w:p w:rsidR="00946ACC" w:rsidRPr="00BF0BA6" w:rsidRDefault="00946ACC" w:rsidP="00946ACC">
      <w:pPr>
        <w:pStyle w:val="Sinespaciado"/>
        <w:ind w:left="567" w:right="567"/>
        <w:jc w:val="both"/>
        <w:rPr>
          <w:rFonts w:ascii="Palatino Linotype" w:hAnsi="Palatino Linotype"/>
          <w:i/>
        </w:rPr>
      </w:pPr>
    </w:p>
    <w:p w:rsidR="00946ACC" w:rsidRPr="00BF0BA6" w:rsidRDefault="00946ACC" w:rsidP="00946ACC">
      <w:pPr>
        <w:pStyle w:val="Sinespaciado"/>
        <w:ind w:left="567" w:right="567"/>
        <w:jc w:val="both"/>
        <w:rPr>
          <w:rFonts w:ascii="Palatino Linotype" w:hAnsi="Palatino Linotype"/>
          <w:i/>
        </w:rPr>
      </w:pPr>
      <w:r w:rsidRPr="00BF0BA6">
        <w:rPr>
          <w:rFonts w:ascii="Palatino Linotype" w:hAnsi="Palatino Linotype"/>
          <w:i/>
        </w:rPr>
        <w:t>I.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946ACC" w:rsidRPr="00BF0BA6" w:rsidRDefault="00946ACC" w:rsidP="00946ACC">
      <w:pPr>
        <w:pStyle w:val="Sinespaciado"/>
        <w:ind w:left="567" w:right="567"/>
        <w:jc w:val="both"/>
        <w:rPr>
          <w:rFonts w:ascii="Palatino Linotype" w:hAnsi="Palatino Linotype"/>
          <w:i/>
        </w:rPr>
      </w:pPr>
      <w:r w:rsidRPr="00BF0BA6">
        <w:rPr>
          <w:rFonts w:ascii="Palatino Linotype" w:hAnsi="Palatino Linotype"/>
          <w:i/>
        </w:rPr>
        <w:t>II. La información referente a la intimidad de la vida privada y la imagen de las personas será protegida a través de un marco jurídico rígido de tratamiento y manejo de datos personales, con las excepciones que establezca la ley reglamentaria.</w:t>
      </w:r>
    </w:p>
    <w:p w:rsidR="00946ACC" w:rsidRPr="00BF0BA6" w:rsidRDefault="00946ACC" w:rsidP="00946ACC">
      <w:pPr>
        <w:pStyle w:val="Sinespaciado"/>
        <w:ind w:left="567" w:right="567"/>
        <w:jc w:val="both"/>
        <w:rPr>
          <w:rFonts w:ascii="Palatino Linotype" w:hAnsi="Palatino Linotype"/>
          <w:i/>
        </w:rPr>
      </w:pPr>
      <w:r w:rsidRPr="00BF0BA6">
        <w:rPr>
          <w:rFonts w:ascii="Palatino Linotype" w:hAnsi="Palatino Linotype"/>
          <w:i/>
        </w:rPr>
        <w:lastRenderedPageBreak/>
        <w:t>III. Toda persona, sin necesidad de acreditar interés alguno o justificar su utilización, tendrá acceso gratuito a la información pública, a sus datos personales o a la rectificación de éstos.</w:t>
      </w:r>
    </w:p>
    <w:p w:rsidR="00946ACC" w:rsidRPr="00BF0BA6" w:rsidRDefault="00946ACC" w:rsidP="00946ACC">
      <w:pPr>
        <w:pStyle w:val="Sinespaciado"/>
        <w:ind w:left="567" w:right="567"/>
        <w:jc w:val="both"/>
        <w:rPr>
          <w:rFonts w:ascii="Palatino Linotype" w:hAnsi="Palatino Linotype"/>
          <w:i/>
        </w:rPr>
      </w:pPr>
      <w:r w:rsidRPr="00BF0BA6">
        <w:rPr>
          <w:rFonts w:ascii="Palatino Linotype" w:hAnsi="Palatino Linotype"/>
          <w:i/>
        </w:rPr>
        <w:t>IV. Se establecerán mecanismos de acceso a la información y procedimientos de revisión expeditos que se sustanciarán ante el organismo autónomo especializado e imparcial que establece esta Constitución.</w:t>
      </w:r>
    </w:p>
    <w:p w:rsidR="00946ACC" w:rsidRPr="00BF0BA6" w:rsidRDefault="00946ACC" w:rsidP="00946ACC">
      <w:pPr>
        <w:pStyle w:val="Sinespaciado"/>
        <w:ind w:left="567" w:right="567"/>
        <w:jc w:val="both"/>
        <w:rPr>
          <w:rFonts w:ascii="Palatino Linotype" w:hAnsi="Palatino Linotype"/>
          <w:i/>
        </w:rPr>
      </w:pPr>
      <w:r w:rsidRPr="00BF0BA6">
        <w:rPr>
          <w:rFonts w:ascii="Palatino Linotype" w:hAnsi="Palatino Linotype"/>
          <w:i/>
        </w:rPr>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rsidR="00946ACC" w:rsidRPr="00BF0BA6" w:rsidRDefault="00946ACC" w:rsidP="00946ACC">
      <w:pPr>
        <w:pStyle w:val="Sinespaciado"/>
        <w:ind w:left="567" w:right="567"/>
        <w:jc w:val="both"/>
        <w:rPr>
          <w:rFonts w:ascii="Palatino Linotype" w:hAnsi="Palatino Linotype"/>
          <w:i/>
        </w:rPr>
      </w:pPr>
      <w:r w:rsidRPr="00BF0BA6">
        <w:rPr>
          <w:rFonts w:ascii="Palatino Linotype" w:hAnsi="Palatino Linotype"/>
          <w:i/>
        </w:rPr>
        <w:t>VI.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los resultados obtenidos.</w:t>
      </w:r>
    </w:p>
    <w:p w:rsidR="00946ACC" w:rsidRPr="00BF0BA6" w:rsidRDefault="00946ACC" w:rsidP="00946ACC">
      <w:pPr>
        <w:pStyle w:val="Sinespaciado"/>
        <w:ind w:left="567" w:right="567"/>
        <w:jc w:val="both"/>
        <w:rPr>
          <w:rFonts w:ascii="Palatino Linotype" w:hAnsi="Palatino Linotype"/>
          <w:i/>
        </w:rPr>
      </w:pPr>
      <w:r w:rsidRPr="00BF0BA6">
        <w:rPr>
          <w:rFonts w:ascii="Palatino Linotype" w:hAnsi="Palatino Linotype"/>
          <w:i/>
        </w:rPr>
        <w:t>VII. La ley reglamentaria, determinará la manera en que los sujetos obligados deberán hacer pública la información relativa a los recursos públicos que entreguen a personas físicas o jurídicas colectivas.</w:t>
      </w:r>
    </w:p>
    <w:p w:rsidR="00946ACC" w:rsidRPr="00EC3B60" w:rsidRDefault="00946ACC" w:rsidP="00946ACC">
      <w:pPr>
        <w:pStyle w:val="Sinespaciado"/>
        <w:spacing w:line="360" w:lineRule="auto"/>
        <w:jc w:val="both"/>
        <w:rPr>
          <w:rFonts w:ascii="Palatino Linotype" w:hAnsi="Palatino Linotype"/>
        </w:rPr>
      </w:pPr>
    </w:p>
    <w:p w:rsidR="00946ACC" w:rsidRPr="00EC3B60" w:rsidRDefault="00946ACC" w:rsidP="00946ACC">
      <w:pPr>
        <w:pStyle w:val="Sinespaciado"/>
        <w:spacing w:line="360" w:lineRule="auto"/>
        <w:jc w:val="both"/>
        <w:rPr>
          <w:rFonts w:ascii="Palatino Linotype" w:hAnsi="Palatino Linotype"/>
        </w:rPr>
      </w:pPr>
      <w:r w:rsidRPr="00EC3B60">
        <w:rPr>
          <w:rFonts w:ascii="Palatino Linotype" w:hAnsi="Palatino Linotype"/>
        </w:rPr>
        <w:t>En ese orden de ideas, la Ley de Transparencia y Acceso a la Información Pública del Estado de México y Municipios, prevé en su artículo 23, fracción IV, lo siguiente:</w:t>
      </w:r>
    </w:p>
    <w:p w:rsidR="00946ACC" w:rsidRPr="00EC3B60" w:rsidRDefault="00946ACC" w:rsidP="00946ACC">
      <w:pPr>
        <w:pStyle w:val="Sinespaciado"/>
        <w:spacing w:line="360" w:lineRule="auto"/>
        <w:jc w:val="both"/>
        <w:rPr>
          <w:rFonts w:ascii="Palatino Linotype" w:hAnsi="Palatino Linotype"/>
        </w:rPr>
      </w:pPr>
    </w:p>
    <w:p w:rsidR="00946ACC" w:rsidRPr="00BF0BA6" w:rsidRDefault="00946ACC" w:rsidP="00946ACC">
      <w:pPr>
        <w:pStyle w:val="Sinespaciado"/>
        <w:ind w:left="567" w:right="567"/>
        <w:jc w:val="both"/>
        <w:rPr>
          <w:rFonts w:ascii="Palatino Linotype" w:hAnsi="Palatino Linotype"/>
          <w:i/>
        </w:rPr>
      </w:pPr>
      <w:r w:rsidRPr="00BF0BA6">
        <w:rPr>
          <w:rFonts w:ascii="Palatino Linotype" w:hAnsi="Palatino Linotype"/>
          <w:b/>
          <w:i/>
        </w:rPr>
        <w:t>Artículo 23.</w:t>
      </w:r>
      <w:r w:rsidRPr="00BF0BA6">
        <w:rPr>
          <w:rFonts w:ascii="Palatino Linotype" w:hAnsi="Palatino Linotype"/>
          <w:i/>
        </w:rPr>
        <w:t xml:space="preserve"> Son sujetos obligados a transparentar y permitir el acceso a su información y proteger los datos personales que obren en su poder:</w:t>
      </w:r>
    </w:p>
    <w:p w:rsidR="00946ACC" w:rsidRPr="00BF0BA6" w:rsidRDefault="00946ACC" w:rsidP="00946ACC">
      <w:pPr>
        <w:pStyle w:val="Sinespaciado"/>
        <w:ind w:left="567" w:right="567"/>
        <w:jc w:val="both"/>
        <w:rPr>
          <w:rFonts w:ascii="Palatino Linotype" w:hAnsi="Palatino Linotype"/>
          <w:i/>
        </w:rPr>
      </w:pPr>
      <w:proofErr w:type="gramStart"/>
      <w:r w:rsidRPr="00BF0BA6">
        <w:rPr>
          <w:rFonts w:ascii="Palatino Linotype" w:hAnsi="Palatino Linotype"/>
          <w:i/>
        </w:rPr>
        <w:t>I.</w:t>
      </w:r>
      <w:proofErr w:type="gramEnd"/>
      <w:r w:rsidRPr="00BF0BA6">
        <w:rPr>
          <w:rFonts w:ascii="Palatino Linotype" w:hAnsi="Palatino Linotype"/>
          <w:i/>
        </w:rPr>
        <w:t xml:space="preserve"> (…)</w:t>
      </w:r>
    </w:p>
    <w:p w:rsidR="00946ACC" w:rsidRPr="00BF0BA6" w:rsidRDefault="00946ACC" w:rsidP="00946ACC">
      <w:pPr>
        <w:pStyle w:val="Sinespaciado"/>
        <w:ind w:left="567" w:right="567"/>
        <w:jc w:val="both"/>
        <w:rPr>
          <w:rFonts w:ascii="Palatino Linotype" w:hAnsi="Palatino Linotype"/>
          <w:i/>
        </w:rPr>
      </w:pPr>
      <w:r w:rsidRPr="00BF0BA6">
        <w:rPr>
          <w:rFonts w:ascii="Palatino Linotype" w:hAnsi="Palatino Linotype"/>
          <w:i/>
        </w:rPr>
        <w:t xml:space="preserve">IV. </w:t>
      </w:r>
      <w:r w:rsidRPr="00BF0BA6">
        <w:rPr>
          <w:rFonts w:ascii="Palatino Linotype" w:hAnsi="Palatino Linotype"/>
          <w:b/>
          <w:i/>
          <w:u w:val="single"/>
        </w:rPr>
        <w:t>Los ayuntamientos y las dependencias, organismos, órganos y entidades de la administración municipal</w:t>
      </w:r>
      <w:r w:rsidRPr="00BF0BA6">
        <w:rPr>
          <w:rFonts w:ascii="Palatino Linotype" w:hAnsi="Palatino Linotype"/>
          <w:i/>
        </w:rPr>
        <w:t>;</w:t>
      </w:r>
    </w:p>
    <w:p w:rsidR="00946ACC" w:rsidRPr="00BF0BA6" w:rsidRDefault="00946ACC" w:rsidP="00946ACC">
      <w:pPr>
        <w:pStyle w:val="Sinespaciado"/>
        <w:ind w:left="567" w:right="567"/>
        <w:jc w:val="both"/>
        <w:rPr>
          <w:rFonts w:ascii="Palatino Linotype" w:hAnsi="Palatino Linotype"/>
          <w:i/>
        </w:rPr>
      </w:pPr>
      <w:r w:rsidRPr="00BF0BA6">
        <w:rPr>
          <w:rFonts w:ascii="Palatino Linotype" w:hAnsi="Palatino Linotype"/>
          <w:i/>
        </w:rPr>
        <w:t>V. (…)</w:t>
      </w:r>
    </w:p>
    <w:p w:rsidR="00946ACC" w:rsidRPr="00EC3B60" w:rsidRDefault="00946ACC" w:rsidP="00946ACC">
      <w:pPr>
        <w:pStyle w:val="Sinespaciado"/>
        <w:spacing w:line="360" w:lineRule="auto"/>
        <w:jc w:val="both"/>
        <w:rPr>
          <w:rFonts w:ascii="Palatino Linotype" w:hAnsi="Palatino Linotype"/>
        </w:rPr>
      </w:pPr>
    </w:p>
    <w:p w:rsidR="00946ACC" w:rsidRPr="00EC3B60" w:rsidRDefault="00946ACC" w:rsidP="00946ACC">
      <w:pPr>
        <w:pStyle w:val="Sinespaciado"/>
        <w:spacing w:line="360" w:lineRule="auto"/>
        <w:jc w:val="both"/>
        <w:rPr>
          <w:rFonts w:ascii="Palatino Linotype" w:hAnsi="Palatino Linotype"/>
        </w:rPr>
      </w:pPr>
      <w:r w:rsidRPr="00EC3B60">
        <w:rPr>
          <w:rFonts w:ascii="Palatino Linotype" w:hAnsi="Palatino Linotype"/>
        </w:rPr>
        <w:t xml:space="preserve">Es así que, conforme a los preceptos legales citados, se desprende que el derecho de acceso a la información pública es un derecho individual que puede ser ejercido ante </w:t>
      </w:r>
      <w:r w:rsidRPr="00EC3B60">
        <w:rPr>
          <w:rFonts w:ascii="Palatino Linotype" w:hAnsi="Palatino Linotype"/>
        </w:rPr>
        <w:lastRenderedPageBreak/>
        <w:t>cualquier autoridad, entidad, órgano u organismo, tanto federales, como estatales, de la Ciudad de México, o Municipales, con el fin de que los particulares conozcan toda aquella información que es considerada como pública.</w:t>
      </w:r>
    </w:p>
    <w:p w:rsidR="00946ACC" w:rsidRDefault="00946ACC" w:rsidP="00946ACC">
      <w:pPr>
        <w:pStyle w:val="Sinespaciado"/>
        <w:spacing w:line="360" w:lineRule="auto"/>
        <w:jc w:val="both"/>
        <w:rPr>
          <w:rFonts w:ascii="Palatino Linotype" w:hAnsi="Palatino Linotype"/>
        </w:rPr>
      </w:pPr>
    </w:p>
    <w:p w:rsidR="00453729" w:rsidRPr="00B9212C" w:rsidRDefault="00453729" w:rsidP="00B9212C">
      <w:pPr>
        <w:spacing w:before="240" w:after="240" w:line="360" w:lineRule="auto"/>
        <w:jc w:val="both"/>
        <w:rPr>
          <w:rFonts w:ascii="Palatino Linotype" w:hAnsi="Palatino Linotype" w:cs="Arial"/>
          <w:sz w:val="24"/>
        </w:rPr>
      </w:pPr>
      <w:r w:rsidRPr="004D5ECF">
        <w:rPr>
          <w:rFonts w:ascii="Palatino Linotype" w:hAnsi="Palatino Linotype" w:cs="Arial"/>
          <w:sz w:val="24"/>
        </w:rPr>
        <w:t xml:space="preserve">Es así que, que </w:t>
      </w:r>
      <w:r>
        <w:rPr>
          <w:rFonts w:ascii="Palatino Linotype" w:hAnsi="Palatino Linotype" w:cs="Arial"/>
          <w:b/>
          <w:sz w:val="24"/>
        </w:rPr>
        <w:t>e</w:t>
      </w:r>
      <w:r w:rsidRPr="004D5ECF">
        <w:rPr>
          <w:rFonts w:ascii="Palatino Linotype" w:hAnsi="Palatino Linotype" w:cs="Arial"/>
          <w:b/>
          <w:sz w:val="24"/>
        </w:rPr>
        <w:t>l Sujeto Obligado</w:t>
      </w:r>
      <w:r w:rsidRPr="004D5ECF">
        <w:rPr>
          <w:rFonts w:ascii="Palatino Linotype" w:hAnsi="Palatino Linotype" w:cs="Arial"/>
          <w:sz w:val="24"/>
        </w:rPr>
        <w:t xml:space="preserve"> pudiera contar con</w:t>
      </w:r>
      <w:r>
        <w:rPr>
          <w:rFonts w:ascii="Palatino Linotype" w:hAnsi="Palatino Linotype" w:cs="Arial"/>
          <w:sz w:val="24"/>
        </w:rPr>
        <w:t xml:space="preserve"> </w:t>
      </w:r>
      <w:r w:rsidRPr="00D24616">
        <w:rPr>
          <w:rFonts w:ascii="Palatino Linotype" w:hAnsi="Palatino Linotype" w:cs="Arial"/>
          <w:sz w:val="24"/>
        </w:rPr>
        <w:t>los</w:t>
      </w:r>
      <w:r>
        <w:rPr>
          <w:rFonts w:ascii="Palatino Linotype" w:hAnsi="Palatino Linotype" w:cs="Arial"/>
          <w:sz w:val="24"/>
        </w:rPr>
        <w:t xml:space="preserve"> expedientes completos de</w:t>
      </w:r>
      <w:r w:rsidRPr="00D24616">
        <w:rPr>
          <w:rFonts w:ascii="Palatino Linotype" w:hAnsi="Palatino Linotype" w:cs="Arial"/>
          <w:sz w:val="24"/>
        </w:rPr>
        <w:t xml:space="preserve"> </w:t>
      </w:r>
      <w:r w:rsidRPr="00AD3B16">
        <w:rPr>
          <w:rFonts w:ascii="Palatino Linotype" w:hAnsi="Palatino Linotype" w:cs="Arial"/>
          <w:sz w:val="24"/>
        </w:rPr>
        <w:t xml:space="preserve">los procedimientos de invitación restringida realizados </w:t>
      </w:r>
      <w:r w:rsidR="00B9212C">
        <w:rPr>
          <w:rFonts w:ascii="Palatino Linotype" w:hAnsi="Palatino Linotype" w:cs="Arial"/>
          <w:sz w:val="24"/>
        </w:rPr>
        <w:t>durante los meses de enero y febrero de</w:t>
      </w:r>
      <w:r w:rsidRPr="00AD3B16">
        <w:rPr>
          <w:rFonts w:ascii="Palatino Linotype" w:hAnsi="Palatino Linotype" w:cs="Arial"/>
          <w:sz w:val="24"/>
        </w:rPr>
        <w:t xml:space="preserve"> </w:t>
      </w:r>
      <w:r w:rsidR="00A35CFD">
        <w:rPr>
          <w:rFonts w:ascii="Palatino Linotype" w:hAnsi="Palatino Linotype" w:cs="Arial"/>
          <w:sz w:val="24"/>
        </w:rPr>
        <w:t>2021</w:t>
      </w:r>
      <w:r w:rsidRPr="004D5ECF">
        <w:rPr>
          <w:rFonts w:ascii="Palatino Linotype" w:hAnsi="Palatino Linotype" w:cs="Arial"/>
          <w:sz w:val="24"/>
        </w:rPr>
        <w:t>,</w:t>
      </w:r>
      <w:r>
        <w:rPr>
          <w:rFonts w:ascii="Palatino Linotype" w:hAnsi="Palatino Linotype" w:cs="Arial"/>
          <w:sz w:val="24"/>
        </w:rPr>
        <w:t xml:space="preserve"> </w:t>
      </w:r>
      <w:r w:rsidRPr="004D5ECF">
        <w:rPr>
          <w:rFonts w:ascii="Palatino Linotype" w:hAnsi="Palatino Linotype" w:cs="Arial"/>
          <w:sz w:val="24"/>
        </w:rPr>
        <w:t>p</w:t>
      </w:r>
      <w:r w:rsidRPr="004D5ECF">
        <w:rPr>
          <w:rFonts w:ascii="Palatino Linotype" w:hAnsi="Palatino Linotype" w:cs="Arial"/>
          <w:sz w:val="24"/>
          <w:szCs w:val="24"/>
        </w:rPr>
        <w:t xml:space="preserve">or </w:t>
      </w:r>
      <w:r>
        <w:rPr>
          <w:rFonts w:ascii="Palatino Linotype" w:hAnsi="Palatino Linotype" w:cs="Arial"/>
          <w:sz w:val="24"/>
          <w:szCs w:val="24"/>
        </w:rPr>
        <w:t>ello</w:t>
      </w:r>
      <w:r w:rsidRPr="004D5ECF">
        <w:rPr>
          <w:rFonts w:ascii="Palatino Linotype" w:hAnsi="Palatino Linotype" w:cs="Arial"/>
          <w:sz w:val="24"/>
          <w:szCs w:val="24"/>
        </w:rPr>
        <w:t xml:space="preserve"> es dable ordenar una búsqueda exhaustiva y razonable de la información solicitada y la entrega en</w:t>
      </w:r>
      <w:r>
        <w:rPr>
          <w:rFonts w:ascii="Palatino Linotype" w:hAnsi="Palatino Linotype" w:cs="Arial"/>
          <w:sz w:val="24"/>
          <w:szCs w:val="24"/>
        </w:rPr>
        <w:t xml:space="preserve"> versión pública en su caso, de</w:t>
      </w:r>
      <w:r w:rsidRPr="00A731D7">
        <w:rPr>
          <w:rFonts w:ascii="Palatino Linotype" w:hAnsi="Palatino Linotype" w:cs="Arial"/>
          <w:sz w:val="24"/>
          <w:szCs w:val="24"/>
        </w:rPr>
        <w:t xml:space="preserve"> </w:t>
      </w:r>
      <w:r>
        <w:rPr>
          <w:rFonts w:ascii="Palatino Linotype" w:hAnsi="Palatino Linotype" w:cs="Arial"/>
          <w:sz w:val="24"/>
          <w:szCs w:val="24"/>
        </w:rPr>
        <w:t>los expedientes referidos, en base a las consideraciones de derecho que a continuación se plasman.</w:t>
      </w:r>
    </w:p>
    <w:p w:rsidR="00403740" w:rsidRPr="00B9212C" w:rsidRDefault="00403740" w:rsidP="00403740">
      <w:pPr>
        <w:spacing w:before="100" w:beforeAutospacing="1" w:after="100" w:afterAutospacing="1" w:line="360" w:lineRule="auto"/>
        <w:jc w:val="both"/>
        <w:rPr>
          <w:rFonts w:ascii="Palatino Linotype" w:hAnsi="Palatino Linotype" w:cs="Arial"/>
          <w:sz w:val="24"/>
        </w:rPr>
      </w:pPr>
      <w:r w:rsidRPr="00B9212C">
        <w:rPr>
          <w:rFonts w:ascii="Palatino Linotype" w:hAnsi="Palatino Linotype" w:cs="Arial"/>
          <w:sz w:val="24"/>
        </w:rPr>
        <w:t>Ahora bien, este Instituto como ente garante del derecho de acceso a la información realizó un análisis literal y armónico de la solicitud de origen y advirtió que el particular refirió que requería información que corresponde a la fracción XI del artículo 92 de la Ley de Transparencia y Acceso a la Información Pública del Estado de México y Municipios.</w:t>
      </w:r>
    </w:p>
    <w:p w:rsidR="00403740" w:rsidRPr="00B9212C" w:rsidRDefault="00403740" w:rsidP="00403740">
      <w:pPr>
        <w:spacing w:before="100" w:beforeAutospacing="1" w:after="100" w:afterAutospacing="1" w:line="360" w:lineRule="auto"/>
        <w:jc w:val="both"/>
        <w:rPr>
          <w:rFonts w:ascii="Palatino Linotype" w:hAnsi="Palatino Linotype" w:cs="Times New Roman"/>
          <w:sz w:val="24"/>
        </w:rPr>
      </w:pPr>
      <w:r w:rsidRPr="00B9212C">
        <w:rPr>
          <w:rFonts w:ascii="Palatino Linotype" w:hAnsi="Palatino Linotype" w:cs="Arial"/>
          <w:sz w:val="24"/>
        </w:rPr>
        <w:t xml:space="preserve">Así las cosas, el artículo invocado establece </w:t>
      </w:r>
      <w:r w:rsidRPr="00B9212C">
        <w:rPr>
          <w:rFonts w:ascii="Palatino Linotype" w:hAnsi="Palatino Linotype"/>
          <w:sz w:val="24"/>
        </w:rPr>
        <w:t xml:space="preserve">aquella información que los Sujetos Obligados deben poner a disposición del público de manera permanente y actualizada de forma sencilla, precisa y entendible, en los respectivos medios electrónicos, de acuerdo con sus facultades, atribuciones, funciones u objeto social; dentro de la cual se destacan </w:t>
      </w:r>
      <w:r w:rsidRPr="00B9212C">
        <w:rPr>
          <w:rFonts w:ascii="Palatino Linotype" w:hAnsi="Palatino Linotype"/>
          <w:b/>
          <w:sz w:val="24"/>
        </w:rPr>
        <w:t>las contrataciones generadas con motivo de licitaciones públicas o procedimientos de invitación restringida y adjudicaciones directas</w:t>
      </w:r>
      <w:r w:rsidRPr="00B9212C">
        <w:rPr>
          <w:rFonts w:ascii="Palatino Linotype" w:hAnsi="Palatino Linotype"/>
          <w:sz w:val="24"/>
        </w:rPr>
        <w:t xml:space="preserve">, señalando la convocatoria, nombre de participantes, nombre de ganadores, área solicitante, convocatorias, dictámenes y fallo de adjudicación, contrato y, en su caso, sus anexos, los mecanismos de vigilancia y supervisión, origen de los recursos, informes de </w:t>
      </w:r>
      <w:r w:rsidRPr="00B9212C">
        <w:rPr>
          <w:rFonts w:ascii="Palatino Linotype" w:hAnsi="Palatino Linotype"/>
          <w:sz w:val="24"/>
        </w:rPr>
        <w:lastRenderedPageBreak/>
        <w:t>avances, convenio de terminación, finiquito, por cuanto hace a las adjudicaciones directas, la propuesta enviada por el participante, los motivos y fundamentos legales, la autorización del ejercicio de la opción, cotizaciones consideradas, nombre de la persona física o jurídica colectiva, número, fecha, monto del contrato y el plazo de entrega mecanismos de vigilancia, supervisión, los informes de avance sobre las obras o servicios, convenio de terminación, finiquito. Sirve de sustento el precepto legal en cita:</w:t>
      </w:r>
    </w:p>
    <w:p w:rsidR="00403740" w:rsidRDefault="00403740" w:rsidP="00403740">
      <w:pPr>
        <w:pStyle w:val="Prrafodelista"/>
        <w:widowControl w:val="0"/>
        <w:tabs>
          <w:tab w:val="left" w:pos="1276"/>
        </w:tabs>
        <w:autoSpaceDE w:val="0"/>
        <w:autoSpaceDN w:val="0"/>
        <w:adjustRightInd w:val="0"/>
        <w:ind w:left="851" w:right="899"/>
        <w:jc w:val="both"/>
        <w:rPr>
          <w:rFonts w:ascii="Palatino Linotype" w:hAnsi="Palatino Linotype"/>
          <w:i/>
          <w:sz w:val="22"/>
          <w:szCs w:val="22"/>
        </w:rPr>
      </w:pPr>
      <w:r>
        <w:rPr>
          <w:rFonts w:ascii="Palatino Linotype" w:hAnsi="Palatino Linotype"/>
          <w:i/>
          <w:sz w:val="22"/>
        </w:rPr>
        <w:t>“</w:t>
      </w:r>
      <w:r>
        <w:rPr>
          <w:rFonts w:ascii="Palatino Linotype" w:hAnsi="Palatino Linotype"/>
          <w:i/>
          <w:sz w:val="22"/>
          <w:szCs w:val="22"/>
        </w:rPr>
        <w:t xml:space="preserve">Capítulo II De las Obligaciones de Transparencia Comunes </w:t>
      </w:r>
    </w:p>
    <w:p w:rsidR="00403740" w:rsidRDefault="00403740" w:rsidP="00403740">
      <w:pPr>
        <w:pStyle w:val="Prrafodelista"/>
        <w:widowControl w:val="0"/>
        <w:tabs>
          <w:tab w:val="left" w:pos="1276"/>
        </w:tabs>
        <w:autoSpaceDE w:val="0"/>
        <w:autoSpaceDN w:val="0"/>
        <w:adjustRightInd w:val="0"/>
        <w:ind w:left="851" w:right="899"/>
        <w:jc w:val="both"/>
        <w:rPr>
          <w:rFonts w:ascii="Palatino Linotype" w:hAnsi="Palatino Linotype"/>
          <w:i/>
          <w:sz w:val="22"/>
          <w:szCs w:val="22"/>
        </w:rPr>
      </w:pPr>
      <w:r>
        <w:rPr>
          <w:rFonts w:ascii="Palatino Linotype" w:hAnsi="Palatino Linotype"/>
          <w:b/>
          <w:i/>
          <w:sz w:val="22"/>
          <w:szCs w:val="22"/>
        </w:rPr>
        <w:t>Artículo 92</w:t>
      </w:r>
      <w:r>
        <w:rPr>
          <w:rFonts w:ascii="Palatino Linotype" w:hAnsi="Palatino Linotype"/>
          <w:i/>
          <w:sz w:val="22"/>
          <w:szCs w:val="22"/>
        </w:rPr>
        <w:t>. Los sujetos obligados, por lo menos, de los temas, documentos y políticas que a continuación se señalan:</w:t>
      </w:r>
    </w:p>
    <w:p w:rsidR="00403740" w:rsidRDefault="00403740" w:rsidP="00403740">
      <w:pPr>
        <w:pStyle w:val="Prrafodelista"/>
        <w:widowControl w:val="0"/>
        <w:tabs>
          <w:tab w:val="left" w:pos="1276"/>
        </w:tabs>
        <w:autoSpaceDE w:val="0"/>
        <w:autoSpaceDN w:val="0"/>
        <w:adjustRightInd w:val="0"/>
        <w:ind w:left="851" w:right="899"/>
        <w:jc w:val="both"/>
        <w:rPr>
          <w:rFonts w:ascii="Palatino Linotype" w:hAnsi="Palatino Linotype"/>
          <w:i/>
          <w:sz w:val="22"/>
          <w:szCs w:val="22"/>
        </w:rPr>
      </w:pPr>
      <w:r>
        <w:rPr>
          <w:rFonts w:ascii="Palatino Linotype" w:hAnsi="Palatino Linotype"/>
          <w:i/>
          <w:sz w:val="22"/>
          <w:szCs w:val="22"/>
        </w:rPr>
        <w:t>…</w:t>
      </w:r>
    </w:p>
    <w:p w:rsidR="00403740" w:rsidRDefault="00403740" w:rsidP="00403740">
      <w:pPr>
        <w:pStyle w:val="Prrafodelista"/>
        <w:widowControl w:val="0"/>
        <w:tabs>
          <w:tab w:val="left" w:pos="1276"/>
        </w:tabs>
        <w:autoSpaceDE w:val="0"/>
        <w:autoSpaceDN w:val="0"/>
        <w:adjustRightInd w:val="0"/>
        <w:ind w:left="851" w:right="899"/>
        <w:jc w:val="both"/>
        <w:rPr>
          <w:rFonts w:ascii="Palatino Linotype" w:hAnsi="Palatino Linotype"/>
          <w:b/>
          <w:i/>
          <w:sz w:val="22"/>
          <w:szCs w:val="22"/>
        </w:rPr>
      </w:pPr>
      <w:r>
        <w:rPr>
          <w:rFonts w:ascii="Palatino Linotype" w:hAnsi="Palatino Linotype"/>
          <w:b/>
          <w:i/>
          <w:sz w:val="22"/>
          <w:szCs w:val="22"/>
        </w:rPr>
        <w:t xml:space="preserve">XXIX. La información sobre los procesos y resultados sobre procedimientos de adjudicación directa, invitación restringida y licitación de cualquier naturaleza, incluyendo la versión pública del expediente respectivo y de los contratos celebrados, que deberán contener, por los menos, lo siguiente: </w:t>
      </w:r>
    </w:p>
    <w:p w:rsidR="00403740" w:rsidRDefault="00403740" w:rsidP="00403740">
      <w:pPr>
        <w:pStyle w:val="Prrafodelista"/>
        <w:widowControl w:val="0"/>
        <w:tabs>
          <w:tab w:val="left" w:pos="1276"/>
        </w:tabs>
        <w:autoSpaceDE w:val="0"/>
        <w:autoSpaceDN w:val="0"/>
        <w:adjustRightInd w:val="0"/>
        <w:ind w:left="851" w:right="899"/>
        <w:jc w:val="both"/>
        <w:rPr>
          <w:rFonts w:ascii="Palatino Linotype" w:hAnsi="Palatino Linotype"/>
          <w:b/>
          <w:i/>
          <w:sz w:val="22"/>
          <w:szCs w:val="22"/>
        </w:rPr>
      </w:pPr>
    </w:p>
    <w:p w:rsidR="00403740" w:rsidRDefault="00403740" w:rsidP="00403740">
      <w:pPr>
        <w:pStyle w:val="Prrafodelista"/>
        <w:widowControl w:val="0"/>
        <w:tabs>
          <w:tab w:val="left" w:pos="1276"/>
        </w:tabs>
        <w:autoSpaceDE w:val="0"/>
        <w:autoSpaceDN w:val="0"/>
        <w:adjustRightInd w:val="0"/>
        <w:ind w:left="851" w:right="899"/>
        <w:jc w:val="both"/>
        <w:rPr>
          <w:rFonts w:ascii="Palatino Linotype" w:hAnsi="Palatino Linotype"/>
          <w:b/>
          <w:i/>
          <w:sz w:val="22"/>
          <w:szCs w:val="22"/>
        </w:rPr>
      </w:pPr>
      <w:r>
        <w:rPr>
          <w:rFonts w:ascii="Palatino Linotype" w:hAnsi="Palatino Linotype"/>
          <w:b/>
          <w:i/>
          <w:sz w:val="22"/>
          <w:szCs w:val="22"/>
        </w:rPr>
        <w:t>a) De licitaciones públicas o procedimientos de invitación restringida:</w:t>
      </w:r>
    </w:p>
    <w:p w:rsidR="00403740" w:rsidRDefault="00403740" w:rsidP="00403740">
      <w:pPr>
        <w:pStyle w:val="Prrafodelista"/>
        <w:widowControl w:val="0"/>
        <w:tabs>
          <w:tab w:val="left" w:pos="1276"/>
        </w:tabs>
        <w:autoSpaceDE w:val="0"/>
        <w:autoSpaceDN w:val="0"/>
        <w:adjustRightInd w:val="0"/>
        <w:ind w:left="851" w:right="899"/>
        <w:jc w:val="both"/>
        <w:rPr>
          <w:rFonts w:ascii="Palatino Linotype" w:hAnsi="Palatino Linotype"/>
          <w:b/>
          <w:i/>
          <w:sz w:val="22"/>
          <w:szCs w:val="22"/>
        </w:rPr>
      </w:pPr>
    </w:p>
    <w:p w:rsidR="00403740" w:rsidRDefault="00403740" w:rsidP="00403740">
      <w:pPr>
        <w:pStyle w:val="Prrafodelista"/>
        <w:widowControl w:val="0"/>
        <w:tabs>
          <w:tab w:val="left" w:pos="1276"/>
        </w:tabs>
        <w:autoSpaceDE w:val="0"/>
        <w:autoSpaceDN w:val="0"/>
        <w:adjustRightInd w:val="0"/>
        <w:ind w:left="851" w:right="899"/>
        <w:jc w:val="both"/>
        <w:rPr>
          <w:rFonts w:ascii="Palatino Linotype" w:hAnsi="Palatino Linotype"/>
          <w:b/>
          <w:i/>
          <w:sz w:val="22"/>
          <w:szCs w:val="22"/>
        </w:rPr>
      </w:pPr>
      <w:r>
        <w:rPr>
          <w:rFonts w:ascii="Palatino Linotype" w:hAnsi="Palatino Linotype"/>
          <w:b/>
          <w:i/>
          <w:sz w:val="22"/>
          <w:szCs w:val="22"/>
        </w:rPr>
        <w:t>1) La convocatoria o invitación emitida, así como los fundamentos legales aplicados para llevarla a cabo;</w:t>
      </w:r>
    </w:p>
    <w:p w:rsidR="00403740" w:rsidRDefault="00403740" w:rsidP="00403740">
      <w:pPr>
        <w:pStyle w:val="Prrafodelista"/>
        <w:widowControl w:val="0"/>
        <w:tabs>
          <w:tab w:val="left" w:pos="1276"/>
        </w:tabs>
        <w:autoSpaceDE w:val="0"/>
        <w:autoSpaceDN w:val="0"/>
        <w:adjustRightInd w:val="0"/>
        <w:ind w:left="851" w:right="899"/>
        <w:jc w:val="both"/>
        <w:rPr>
          <w:rFonts w:ascii="Palatino Linotype" w:hAnsi="Palatino Linotype"/>
          <w:b/>
          <w:i/>
          <w:sz w:val="22"/>
          <w:szCs w:val="22"/>
        </w:rPr>
      </w:pPr>
    </w:p>
    <w:p w:rsidR="00403740" w:rsidRDefault="00403740" w:rsidP="00403740">
      <w:pPr>
        <w:pStyle w:val="Prrafodelista"/>
        <w:widowControl w:val="0"/>
        <w:tabs>
          <w:tab w:val="left" w:pos="1276"/>
        </w:tabs>
        <w:autoSpaceDE w:val="0"/>
        <w:autoSpaceDN w:val="0"/>
        <w:adjustRightInd w:val="0"/>
        <w:ind w:left="851" w:right="899"/>
        <w:jc w:val="both"/>
        <w:rPr>
          <w:rFonts w:ascii="Palatino Linotype" w:hAnsi="Palatino Linotype"/>
          <w:b/>
          <w:i/>
          <w:sz w:val="22"/>
          <w:szCs w:val="22"/>
        </w:rPr>
      </w:pPr>
      <w:r>
        <w:rPr>
          <w:rFonts w:ascii="Palatino Linotype" w:hAnsi="Palatino Linotype"/>
          <w:b/>
          <w:i/>
          <w:sz w:val="22"/>
          <w:szCs w:val="22"/>
        </w:rPr>
        <w:t>2) Los nombres de los participantes o invitados;</w:t>
      </w:r>
    </w:p>
    <w:p w:rsidR="00403740" w:rsidRDefault="00403740" w:rsidP="00403740">
      <w:pPr>
        <w:pStyle w:val="Prrafodelista"/>
        <w:widowControl w:val="0"/>
        <w:tabs>
          <w:tab w:val="left" w:pos="1276"/>
        </w:tabs>
        <w:autoSpaceDE w:val="0"/>
        <w:autoSpaceDN w:val="0"/>
        <w:adjustRightInd w:val="0"/>
        <w:ind w:left="851" w:right="899"/>
        <w:jc w:val="both"/>
        <w:rPr>
          <w:rFonts w:ascii="Palatino Linotype" w:hAnsi="Palatino Linotype"/>
          <w:b/>
          <w:i/>
          <w:sz w:val="22"/>
          <w:szCs w:val="22"/>
        </w:rPr>
      </w:pPr>
    </w:p>
    <w:p w:rsidR="00403740" w:rsidRDefault="00403740" w:rsidP="00403740">
      <w:pPr>
        <w:pStyle w:val="Prrafodelista"/>
        <w:widowControl w:val="0"/>
        <w:tabs>
          <w:tab w:val="left" w:pos="1276"/>
        </w:tabs>
        <w:autoSpaceDE w:val="0"/>
        <w:autoSpaceDN w:val="0"/>
        <w:adjustRightInd w:val="0"/>
        <w:ind w:left="851" w:right="899"/>
        <w:jc w:val="both"/>
        <w:rPr>
          <w:rFonts w:ascii="Palatino Linotype" w:hAnsi="Palatino Linotype"/>
          <w:b/>
          <w:i/>
          <w:sz w:val="22"/>
          <w:szCs w:val="22"/>
        </w:rPr>
      </w:pPr>
      <w:r>
        <w:rPr>
          <w:rFonts w:ascii="Palatino Linotype" w:hAnsi="Palatino Linotype"/>
          <w:b/>
          <w:i/>
          <w:sz w:val="22"/>
          <w:szCs w:val="22"/>
        </w:rPr>
        <w:t>3) El nombre del ganador y las razones que lo justifican;</w:t>
      </w:r>
    </w:p>
    <w:p w:rsidR="00403740" w:rsidRDefault="00403740" w:rsidP="00403740">
      <w:pPr>
        <w:pStyle w:val="Prrafodelista"/>
        <w:widowControl w:val="0"/>
        <w:tabs>
          <w:tab w:val="left" w:pos="1276"/>
        </w:tabs>
        <w:autoSpaceDE w:val="0"/>
        <w:autoSpaceDN w:val="0"/>
        <w:adjustRightInd w:val="0"/>
        <w:ind w:left="851" w:right="899"/>
        <w:jc w:val="both"/>
        <w:rPr>
          <w:rFonts w:ascii="Palatino Linotype" w:hAnsi="Palatino Linotype"/>
          <w:b/>
          <w:i/>
          <w:sz w:val="22"/>
          <w:szCs w:val="22"/>
        </w:rPr>
      </w:pPr>
    </w:p>
    <w:p w:rsidR="00403740" w:rsidRDefault="00403740" w:rsidP="00403740">
      <w:pPr>
        <w:pStyle w:val="Prrafodelista"/>
        <w:widowControl w:val="0"/>
        <w:tabs>
          <w:tab w:val="left" w:pos="1276"/>
        </w:tabs>
        <w:autoSpaceDE w:val="0"/>
        <w:autoSpaceDN w:val="0"/>
        <w:adjustRightInd w:val="0"/>
        <w:ind w:left="851" w:right="899"/>
        <w:jc w:val="both"/>
        <w:rPr>
          <w:rFonts w:ascii="Palatino Linotype" w:hAnsi="Palatino Linotype"/>
          <w:b/>
          <w:i/>
          <w:sz w:val="22"/>
          <w:szCs w:val="22"/>
        </w:rPr>
      </w:pPr>
      <w:r>
        <w:rPr>
          <w:rFonts w:ascii="Palatino Linotype" w:hAnsi="Palatino Linotype"/>
          <w:b/>
          <w:i/>
          <w:sz w:val="22"/>
          <w:szCs w:val="22"/>
        </w:rPr>
        <w:t>4) El área solicitante y la responsable de su ejecución;</w:t>
      </w:r>
    </w:p>
    <w:p w:rsidR="00403740" w:rsidRDefault="00403740" w:rsidP="00403740">
      <w:pPr>
        <w:pStyle w:val="Prrafodelista"/>
        <w:widowControl w:val="0"/>
        <w:tabs>
          <w:tab w:val="left" w:pos="1276"/>
        </w:tabs>
        <w:autoSpaceDE w:val="0"/>
        <w:autoSpaceDN w:val="0"/>
        <w:adjustRightInd w:val="0"/>
        <w:ind w:left="851" w:right="899"/>
        <w:jc w:val="both"/>
        <w:rPr>
          <w:rFonts w:ascii="Palatino Linotype" w:hAnsi="Palatino Linotype"/>
          <w:b/>
          <w:i/>
          <w:sz w:val="22"/>
          <w:szCs w:val="22"/>
        </w:rPr>
      </w:pPr>
    </w:p>
    <w:p w:rsidR="00403740" w:rsidRDefault="00403740" w:rsidP="00403740">
      <w:pPr>
        <w:pStyle w:val="Prrafodelista"/>
        <w:widowControl w:val="0"/>
        <w:tabs>
          <w:tab w:val="left" w:pos="1276"/>
        </w:tabs>
        <w:autoSpaceDE w:val="0"/>
        <w:autoSpaceDN w:val="0"/>
        <w:adjustRightInd w:val="0"/>
        <w:ind w:left="851" w:right="899"/>
        <w:jc w:val="both"/>
        <w:rPr>
          <w:rFonts w:ascii="Palatino Linotype" w:hAnsi="Palatino Linotype"/>
          <w:b/>
          <w:i/>
          <w:sz w:val="22"/>
          <w:szCs w:val="22"/>
        </w:rPr>
      </w:pPr>
      <w:r>
        <w:rPr>
          <w:rFonts w:ascii="Palatino Linotype" w:hAnsi="Palatino Linotype"/>
          <w:b/>
          <w:i/>
          <w:sz w:val="22"/>
          <w:szCs w:val="22"/>
        </w:rPr>
        <w:t>5) Las convocatorias e invitaciones emitidas;</w:t>
      </w:r>
    </w:p>
    <w:p w:rsidR="00403740" w:rsidRDefault="00403740" w:rsidP="00403740">
      <w:pPr>
        <w:pStyle w:val="Prrafodelista"/>
        <w:widowControl w:val="0"/>
        <w:tabs>
          <w:tab w:val="left" w:pos="1276"/>
        </w:tabs>
        <w:autoSpaceDE w:val="0"/>
        <w:autoSpaceDN w:val="0"/>
        <w:adjustRightInd w:val="0"/>
        <w:ind w:left="851" w:right="899"/>
        <w:jc w:val="both"/>
        <w:rPr>
          <w:rFonts w:ascii="Palatino Linotype" w:hAnsi="Palatino Linotype"/>
          <w:b/>
          <w:i/>
          <w:sz w:val="22"/>
          <w:szCs w:val="22"/>
        </w:rPr>
      </w:pPr>
    </w:p>
    <w:p w:rsidR="00403740" w:rsidRDefault="00403740" w:rsidP="00403740">
      <w:pPr>
        <w:pStyle w:val="Prrafodelista"/>
        <w:widowControl w:val="0"/>
        <w:tabs>
          <w:tab w:val="left" w:pos="1276"/>
        </w:tabs>
        <w:autoSpaceDE w:val="0"/>
        <w:autoSpaceDN w:val="0"/>
        <w:adjustRightInd w:val="0"/>
        <w:ind w:left="851" w:right="899"/>
        <w:jc w:val="both"/>
        <w:rPr>
          <w:rFonts w:ascii="Palatino Linotype" w:hAnsi="Palatino Linotype"/>
          <w:b/>
          <w:i/>
          <w:sz w:val="22"/>
          <w:szCs w:val="22"/>
        </w:rPr>
      </w:pPr>
      <w:r>
        <w:rPr>
          <w:rFonts w:ascii="Palatino Linotype" w:hAnsi="Palatino Linotype"/>
          <w:b/>
          <w:i/>
          <w:sz w:val="22"/>
          <w:szCs w:val="22"/>
        </w:rPr>
        <w:t>6) Los dictámenes y fallo de adjudicación;</w:t>
      </w:r>
    </w:p>
    <w:p w:rsidR="00403740" w:rsidRDefault="00403740" w:rsidP="00403740">
      <w:pPr>
        <w:pStyle w:val="Prrafodelista"/>
        <w:widowControl w:val="0"/>
        <w:tabs>
          <w:tab w:val="left" w:pos="1276"/>
        </w:tabs>
        <w:autoSpaceDE w:val="0"/>
        <w:autoSpaceDN w:val="0"/>
        <w:adjustRightInd w:val="0"/>
        <w:ind w:left="851" w:right="899"/>
        <w:jc w:val="both"/>
        <w:rPr>
          <w:rFonts w:ascii="Palatino Linotype" w:hAnsi="Palatino Linotype"/>
          <w:b/>
          <w:i/>
          <w:sz w:val="22"/>
          <w:szCs w:val="22"/>
        </w:rPr>
      </w:pPr>
    </w:p>
    <w:p w:rsidR="00403740" w:rsidRDefault="00403740" w:rsidP="00403740">
      <w:pPr>
        <w:pStyle w:val="Prrafodelista"/>
        <w:widowControl w:val="0"/>
        <w:tabs>
          <w:tab w:val="left" w:pos="1276"/>
        </w:tabs>
        <w:autoSpaceDE w:val="0"/>
        <w:autoSpaceDN w:val="0"/>
        <w:adjustRightInd w:val="0"/>
        <w:ind w:left="851" w:right="899"/>
        <w:jc w:val="both"/>
        <w:rPr>
          <w:rFonts w:ascii="Palatino Linotype" w:hAnsi="Palatino Linotype"/>
          <w:b/>
          <w:i/>
          <w:sz w:val="22"/>
          <w:szCs w:val="22"/>
        </w:rPr>
      </w:pPr>
      <w:r>
        <w:rPr>
          <w:rFonts w:ascii="Palatino Linotype" w:hAnsi="Palatino Linotype"/>
          <w:b/>
          <w:i/>
          <w:sz w:val="22"/>
          <w:szCs w:val="22"/>
        </w:rPr>
        <w:t>7) El contrato y, en su caso, sus anexos;</w:t>
      </w:r>
    </w:p>
    <w:p w:rsidR="00403740" w:rsidRDefault="00403740" w:rsidP="00403740">
      <w:pPr>
        <w:pStyle w:val="Prrafodelista"/>
        <w:widowControl w:val="0"/>
        <w:tabs>
          <w:tab w:val="left" w:pos="1276"/>
        </w:tabs>
        <w:autoSpaceDE w:val="0"/>
        <w:autoSpaceDN w:val="0"/>
        <w:adjustRightInd w:val="0"/>
        <w:ind w:left="851" w:right="899"/>
        <w:jc w:val="both"/>
        <w:rPr>
          <w:rFonts w:ascii="Palatino Linotype" w:hAnsi="Palatino Linotype"/>
          <w:b/>
          <w:i/>
          <w:sz w:val="22"/>
          <w:szCs w:val="22"/>
        </w:rPr>
      </w:pPr>
    </w:p>
    <w:p w:rsidR="00403740" w:rsidRDefault="00403740" w:rsidP="00403740">
      <w:pPr>
        <w:pStyle w:val="Prrafodelista"/>
        <w:widowControl w:val="0"/>
        <w:tabs>
          <w:tab w:val="left" w:pos="1276"/>
        </w:tabs>
        <w:autoSpaceDE w:val="0"/>
        <w:autoSpaceDN w:val="0"/>
        <w:adjustRightInd w:val="0"/>
        <w:ind w:left="851" w:right="899"/>
        <w:jc w:val="both"/>
        <w:rPr>
          <w:rFonts w:ascii="Palatino Linotype" w:hAnsi="Palatino Linotype"/>
          <w:b/>
          <w:i/>
          <w:sz w:val="22"/>
          <w:szCs w:val="22"/>
        </w:rPr>
      </w:pPr>
      <w:r>
        <w:rPr>
          <w:rFonts w:ascii="Palatino Linotype" w:hAnsi="Palatino Linotype"/>
          <w:b/>
          <w:i/>
          <w:sz w:val="22"/>
          <w:szCs w:val="22"/>
        </w:rPr>
        <w:t xml:space="preserve">8) Los mecanismos de vigilancia y supervisión, incluyendo en su caso, los </w:t>
      </w:r>
      <w:r>
        <w:rPr>
          <w:rFonts w:ascii="Palatino Linotype" w:hAnsi="Palatino Linotype"/>
          <w:b/>
          <w:i/>
          <w:sz w:val="22"/>
          <w:szCs w:val="22"/>
        </w:rPr>
        <w:lastRenderedPageBreak/>
        <w:t>estudios de impacto urbano y ambiental, según corresponda;</w:t>
      </w:r>
    </w:p>
    <w:p w:rsidR="00403740" w:rsidRDefault="00403740" w:rsidP="00403740">
      <w:pPr>
        <w:pStyle w:val="Prrafodelista"/>
        <w:widowControl w:val="0"/>
        <w:tabs>
          <w:tab w:val="left" w:pos="1276"/>
        </w:tabs>
        <w:autoSpaceDE w:val="0"/>
        <w:autoSpaceDN w:val="0"/>
        <w:adjustRightInd w:val="0"/>
        <w:ind w:left="851" w:right="899"/>
        <w:jc w:val="both"/>
        <w:rPr>
          <w:rFonts w:ascii="Palatino Linotype" w:hAnsi="Palatino Linotype"/>
          <w:b/>
          <w:i/>
          <w:sz w:val="22"/>
          <w:szCs w:val="22"/>
        </w:rPr>
      </w:pPr>
    </w:p>
    <w:p w:rsidR="00403740" w:rsidRDefault="00403740" w:rsidP="00403740">
      <w:pPr>
        <w:pStyle w:val="Prrafodelista"/>
        <w:widowControl w:val="0"/>
        <w:tabs>
          <w:tab w:val="left" w:pos="1276"/>
        </w:tabs>
        <w:autoSpaceDE w:val="0"/>
        <w:autoSpaceDN w:val="0"/>
        <w:adjustRightInd w:val="0"/>
        <w:ind w:left="851" w:right="899"/>
        <w:jc w:val="both"/>
        <w:rPr>
          <w:rFonts w:ascii="Palatino Linotype" w:hAnsi="Palatino Linotype"/>
          <w:b/>
          <w:i/>
          <w:sz w:val="22"/>
          <w:szCs w:val="22"/>
        </w:rPr>
      </w:pPr>
      <w:r>
        <w:rPr>
          <w:rFonts w:ascii="Palatino Linotype" w:hAnsi="Palatino Linotype"/>
          <w:b/>
          <w:i/>
          <w:sz w:val="22"/>
          <w:szCs w:val="22"/>
        </w:rPr>
        <w:t>9) La partida presupuestal, de conformidad con el clasificador por objeto del gasto, en el caso de ser aplicable;</w:t>
      </w:r>
    </w:p>
    <w:p w:rsidR="00403740" w:rsidRDefault="00403740" w:rsidP="00403740">
      <w:pPr>
        <w:pStyle w:val="Prrafodelista"/>
        <w:widowControl w:val="0"/>
        <w:tabs>
          <w:tab w:val="left" w:pos="1276"/>
        </w:tabs>
        <w:autoSpaceDE w:val="0"/>
        <w:autoSpaceDN w:val="0"/>
        <w:adjustRightInd w:val="0"/>
        <w:ind w:left="851" w:right="899"/>
        <w:jc w:val="both"/>
        <w:rPr>
          <w:rFonts w:ascii="Palatino Linotype" w:hAnsi="Palatino Linotype"/>
          <w:b/>
          <w:i/>
          <w:sz w:val="22"/>
          <w:szCs w:val="22"/>
        </w:rPr>
      </w:pPr>
    </w:p>
    <w:p w:rsidR="00403740" w:rsidRDefault="00403740" w:rsidP="00403740">
      <w:pPr>
        <w:pStyle w:val="Prrafodelista"/>
        <w:widowControl w:val="0"/>
        <w:tabs>
          <w:tab w:val="left" w:pos="1276"/>
        </w:tabs>
        <w:autoSpaceDE w:val="0"/>
        <w:autoSpaceDN w:val="0"/>
        <w:adjustRightInd w:val="0"/>
        <w:ind w:left="851" w:right="899"/>
        <w:jc w:val="both"/>
        <w:rPr>
          <w:rFonts w:ascii="Palatino Linotype" w:hAnsi="Palatino Linotype"/>
          <w:b/>
          <w:i/>
          <w:sz w:val="22"/>
          <w:szCs w:val="22"/>
        </w:rPr>
      </w:pPr>
      <w:r>
        <w:rPr>
          <w:rFonts w:ascii="Palatino Linotype" w:hAnsi="Palatino Linotype"/>
          <w:b/>
          <w:i/>
          <w:sz w:val="22"/>
          <w:szCs w:val="22"/>
        </w:rPr>
        <w:t>10) Origen de los recursos especificando si son federales, estatales o municipales, así como el tipo de fondo de participación o aportación respectiva;</w:t>
      </w:r>
    </w:p>
    <w:p w:rsidR="00403740" w:rsidRDefault="00403740" w:rsidP="00403740">
      <w:pPr>
        <w:pStyle w:val="Prrafodelista"/>
        <w:widowControl w:val="0"/>
        <w:tabs>
          <w:tab w:val="left" w:pos="1276"/>
        </w:tabs>
        <w:autoSpaceDE w:val="0"/>
        <w:autoSpaceDN w:val="0"/>
        <w:adjustRightInd w:val="0"/>
        <w:ind w:left="851" w:right="899"/>
        <w:jc w:val="both"/>
        <w:rPr>
          <w:rFonts w:ascii="Palatino Linotype" w:hAnsi="Palatino Linotype"/>
          <w:b/>
          <w:i/>
          <w:sz w:val="22"/>
          <w:szCs w:val="22"/>
        </w:rPr>
      </w:pPr>
    </w:p>
    <w:p w:rsidR="00403740" w:rsidRDefault="00403740" w:rsidP="00403740">
      <w:pPr>
        <w:pStyle w:val="Prrafodelista"/>
        <w:widowControl w:val="0"/>
        <w:tabs>
          <w:tab w:val="left" w:pos="1276"/>
        </w:tabs>
        <w:autoSpaceDE w:val="0"/>
        <w:autoSpaceDN w:val="0"/>
        <w:adjustRightInd w:val="0"/>
        <w:ind w:left="851" w:right="899"/>
        <w:jc w:val="both"/>
        <w:rPr>
          <w:rFonts w:ascii="Palatino Linotype" w:hAnsi="Palatino Linotype"/>
          <w:b/>
          <w:i/>
          <w:sz w:val="22"/>
          <w:szCs w:val="22"/>
        </w:rPr>
      </w:pPr>
      <w:r>
        <w:rPr>
          <w:rFonts w:ascii="Palatino Linotype" w:hAnsi="Palatino Linotype"/>
          <w:b/>
          <w:i/>
          <w:sz w:val="22"/>
          <w:szCs w:val="22"/>
        </w:rPr>
        <w:t>11) Los convenios modificatorios que, en su caso, sean firmados, precisando el objeto y la fecha de celebración;</w:t>
      </w:r>
    </w:p>
    <w:p w:rsidR="00403740" w:rsidRDefault="00403740" w:rsidP="00403740">
      <w:pPr>
        <w:pStyle w:val="Prrafodelista"/>
        <w:widowControl w:val="0"/>
        <w:tabs>
          <w:tab w:val="left" w:pos="1276"/>
        </w:tabs>
        <w:autoSpaceDE w:val="0"/>
        <w:autoSpaceDN w:val="0"/>
        <w:adjustRightInd w:val="0"/>
        <w:ind w:left="851" w:right="899"/>
        <w:jc w:val="both"/>
        <w:rPr>
          <w:rFonts w:ascii="Palatino Linotype" w:hAnsi="Palatino Linotype"/>
          <w:b/>
          <w:i/>
          <w:sz w:val="22"/>
          <w:szCs w:val="22"/>
        </w:rPr>
      </w:pPr>
    </w:p>
    <w:p w:rsidR="00403740" w:rsidRDefault="00403740" w:rsidP="00403740">
      <w:pPr>
        <w:pStyle w:val="Prrafodelista"/>
        <w:widowControl w:val="0"/>
        <w:tabs>
          <w:tab w:val="left" w:pos="1276"/>
        </w:tabs>
        <w:autoSpaceDE w:val="0"/>
        <w:autoSpaceDN w:val="0"/>
        <w:adjustRightInd w:val="0"/>
        <w:ind w:left="851" w:right="899"/>
        <w:jc w:val="both"/>
        <w:rPr>
          <w:rFonts w:ascii="Palatino Linotype" w:hAnsi="Palatino Linotype"/>
          <w:b/>
          <w:i/>
          <w:sz w:val="22"/>
          <w:szCs w:val="22"/>
        </w:rPr>
      </w:pPr>
      <w:r>
        <w:rPr>
          <w:rFonts w:ascii="Palatino Linotype" w:hAnsi="Palatino Linotype"/>
          <w:b/>
          <w:i/>
          <w:sz w:val="22"/>
          <w:szCs w:val="22"/>
        </w:rPr>
        <w:t>12) Los informes de avance físico y financiero sobre las obras o servicios contratados;</w:t>
      </w:r>
    </w:p>
    <w:p w:rsidR="00403740" w:rsidRDefault="00403740" w:rsidP="00403740">
      <w:pPr>
        <w:pStyle w:val="Prrafodelista"/>
        <w:widowControl w:val="0"/>
        <w:tabs>
          <w:tab w:val="left" w:pos="1276"/>
        </w:tabs>
        <w:autoSpaceDE w:val="0"/>
        <w:autoSpaceDN w:val="0"/>
        <w:adjustRightInd w:val="0"/>
        <w:ind w:left="851" w:right="899"/>
        <w:jc w:val="both"/>
        <w:rPr>
          <w:rFonts w:ascii="Palatino Linotype" w:hAnsi="Palatino Linotype"/>
          <w:b/>
          <w:i/>
          <w:sz w:val="22"/>
          <w:szCs w:val="22"/>
        </w:rPr>
      </w:pPr>
    </w:p>
    <w:p w:rsidR="00403740" w:rsidRDefault="00403740" w:rsidP="00403740">
      <w:pPr>
        <w:pStyle w:val="Prrafodelista"/>
        <w:widowControl w:val="0"/>
        <w:tabs>
          <w:tab w:val="left" w:pos="1276"/>
        </w:tabs>
        <w:autoSpaceDE w:val="0"/>
        <w:autoSpaceDN w:val="0"/>
        <w:adjustRightInd w:val="0"/>
        <w:ind w:left="851" w:right="899"/>
        <w:jc w:val="both"/>
        <w:rPr>
          <w:rFonts w:ascii="Palatino Linotype" w:hAnsi="Palatino Linotype"/>
          <w:b/>
          <w:i/>
          <w:sz w:val="22"/>
          <w:szCs w:val="22"/>
        </w:rPr>
      </w:pPr>
      <w:r>
        <w:rPr>
          <w:rFonts w:ascii="Palatino Linotype" w:hAnsi="Palatino Linotype"/>
          <w:b/>
          <w:i/>
          <w:sz w:val="22"/>
          <w:szCs w:val="22"/>
        </w:rPr>
        <w:t xml:space="preserve">13) El convenio de terminación; y </w:t>
      </w:r>
    </w:p>
    <w:p w:rsidR="00403740" w:rsidRDefault="00403740" w:rsidP="00403740">
      <w:pPr>
        <w:pStyle w:val="Prrafodelista"/>
        <w:widowControl w:val="0"/>
        <w:tabs>
          <w:tab w:val="left" w:pos="1276"/>
        </w:tabs>
        <w:autoSpaceDE w:val="0"/>
        <w:autoSpaceDN w:val="0"/>
        <w:adjustRightInd w:val="0"/>
        <w:ind w:left="851" w:right="899"/>
        <w:jc w:val="both"/>
        <w:rPr>
          <w:rFonts w:ascii="Palatino Linotype" w:hAnsi="Palatino Linotype"/>
          <w:b/>
          <w:i/>
          <w:sz w:val="22"/>
          <w:szCs w:val="22"/>
        </w:rPr>
      </w:pPr>
    </w:p>
    <w:p w:rsidR="00403740" w:rsidRDefault="00403740" w:rsidP="00403740">
      <w:pPr>
        <w:pStyle w:val="Prrafodelista"/>
        <w:widowControl w:val="0"/>
        <w:tabs>
          <w:tab w:val="left" w:pos="1276"/>
        </w:tabs>
        <w:autoSpaceDE w:val="0"/>
        <w:autoSpaceDN w:val="0"/>
        <w:adjustRightInd w:val="0"/>
        <w:ind w:left="851" w:right="899"/>
        <w:jc w:val="both"/>
        <w:rPr>
          <w:rFonts w:ascii="Palatino Linotype" w:hAnsi="Palatino Linotype"/>
          <w:b/>
          <w:i/>
          <w:sz w:val="22"/>
          <w:szCs w:val="22"/>
        </w:rPr>
      </w:pPr>
      <w:r>
        <w:rPr>
          <w:rFonts w:ascii="Palatino Linotype" w:hAnsi="Palatino Linotype"/>
          <w:b/>
          <w:i/>
          <w:sz w:val="22"/>
          <w:szCs w:val="22"/>
        </w:rPr>
        <w:t>14) El finiquito.</w:t>
      </w:r>
    </w:p>
    <w:p w:rsidR="00403740" w:rsidRDefault="00403740" w:rsidP="00403740">
      <w:pPr>
        <w:pStyle w:val="Prrafodelista"/>
        <w:widowControl w:val="0"/>
        <w:tabs>
          <w:tab w:val="left" w:pos="1276"/>
        </w:tabs>
        <w:autoSpaceDE w:val="0"/>
        <w:autoSpaceDN w:val="0"/>
        <w:adjustRightInd w:val="0"/>
        <w:ind w:left="851" w:right="899"/>
        <w:jc w:val="both"/>
        <w:rPr>
          <w:rFonts w:ascii="Palatino Linotype" w:hAnsi="Palatino Linotype"/>
          <w:b/>
          <w:i/>
          <w:sz w:val="22"/>
          <w:szCs w:val="22"/>
        </w:rPr>
      </w:pPr>
    </w:p>
    <w:p w:rsidR="00403740" w:rsidRDefault="00403740" w:rsidP="00403740">
      <w:pPr>
        <w:pStyle w:val="Prrafodelista"/>
        <w:widowControl w:val="0"/>
        <w:tabs>
          <w:tab w:val="left" w:pos="1276"/>
        </w:tabs>
        <w:autoSpaceDE w:val="0"/>
        <w:autoSpaceDN w:val="0"/>
        <w:adjustRightInd w:val="0"/>
        <w:ind w:left="851" w:right="899"/>
        <w:jc w:val="both"/>
        <w:rPr>
          <w:rFonts w:ascii="Palatino Linotype" w:hAnsi="Palatino Linotype"/>
          <w:b/>
          <w:i/>
          <w:sz w:val="22"/>
          <w:szCs w:val="22"/>
        </w:rPr>
      </w:pPr>
      <w:r>
        <w:rPr>
          <w:rFonts w:ascii="Palatino Linotype" w:hAnsi="Palatino Linotype"/>
          <w:b/>
          <w:i/>
          <w:sz w:val="22"/>
          <w:szCs w:val="22"/>
        </w:rPr>
        <w:t>b) De las adjudicaciones directas:</w:t>
      </w:r>
    </w:p>
    <w:p w:rsidR="00403740" w:rsidRDefault="00403740" w:rsidP="00403740">
      <w:pPr>
        <w:pStyle w:val="Prrafodelista"/>
        <w:widowControl w:val="0"/>
        <w:tabs>
          <w:tab w:val="left" w:pos="1276"/>
        </w:tabs>
        <w:autoSpaceDE w:val="0"/>
        <w:autoSpaceDN w:val="0"/>
        <w:adjustRightInd w:val="0"/>
        <w:ind w:left="851" w:right="899"/>
        <w:jc w:val="both"/>
        <w:rPr>
          <w:rFonts w:ascii="Palatino Linotype" w:hAnsi="Palatino Linotype"/>
          <w:b/>
          <w:i/>
          <w:sz w:val="22"/>
          <w:szCs w:val="22"/>
        </w:rPr>
      </w:pPr>
    </w:p>
    <w:p w:rsidR="00403740" w:rsidRDefault="00403740" w:rsidP="00403740">
      <w:pPr>
        <w:pStyle w:val="Prrafodelista"/>
        <w:widowControl w:val="0"/>
        <w:tabs>
          <w:tab w:val="left" w:pos="1276"/>
        </w:tabs>
        <w:autoSpaceDE w:val="0"/>
        <w:autoSpaceDN w:val="0"/>
        <w:adjustRightInd w:val="0"/>
        <w:ind w:left="851" w:right="899"/>
        <w:jc w:val="both"/>
        <w:rPr>
          <w:rFonts w:ascii="Palatino Linotype" w:hAnsi="Palatino Linotype"/>
          <w:b/>
          <w:i/>
          <w:sz w:val="22"/>
          <w:szCs w:val="22"/>
        </w:rPr>
      </w:pPr>
      <w:r>
        <w:rPr>
          <w:rFonts w:ascii="Palatino Linotype" w:hAnsi="Palatino Linotype"/>
          <w:b/>
          <w:i/>
          <w:sz w:val="22"/>
          <w:szCs w:val="22"/>
        </w:rPr>
        <w:t>1) La propuesta enviada por el participante;</w:t>
      </w:r>
    </w:p>
    <w:p w:rsidR="00403740" w:rsidRDefault="00403740" w:rsidP="00403740">
      <w:pPr>
        <w:pStyle w:val="Prrafodelista"/>
        <w:widowControl w:val="0"/>
        <w:tabs>
          <w:tab w:val="left" w:pos="1276"/>
        </w:tabs>
        <w:autoSpaceDE w:val="0"/>
        <w:autoSpaceDN w:val="0"/>
        <w:adjustRightInd w:val="0"/>
        <w:ind w:left="851" w:right="899"/>
        <w:jc w:val="both"/>
        <w:rPr>
          <w:rFonts w:ascii="Palatino Linotype" w:hAnsi="Palatino Linotype"/>
          <w:b/>
          <w:i/>
          <w:sz w:val="22"/>
          <w:szCs w:val="22"/>
        </w:rPr>
      </w:pPr>
      <w:r>
        <w:rPr>
          <w:rFonts w:ascii="Palatino Linotype" w:hAnsi="Palatino Linotype"/>
          <w:b/>
          <w:i/>
          <w:sz w:val="22"/>
          <w:szCs w:val="22"/>
        </w:rPr>
        <w:t>2) Los motivos y fundamentos legales aplicados para llevarla a cabo;</w:t>
      </w:r>
    </w:p>
    <w:p w:rsidR="00403740" w:rsidRDefault="00403740" w:rsidP="00403740">
      <w:pPr>
        <w:pStyle w:val="Prrafodelista"/>
        <w:widowControl w:val="0"/>
        <w:tabs>
          <w:tab w:val="left" w:pos="1276"/>
        </w:tabs>
        <w:autoSpaceDE w:val="0"/>
        <w:autoSpaceDN w:val="0"/>
        <w:adjustRightInd w:val="0"/>
        <w:ind w:left="851" w:right="899"/>
        <w:jc w:val="both"/>
        <w:rPr>
          <w:rFonts w:ascii="Palatino Linotype" w:hAnsi="Palatino Linotype"/>
          <w:b/>
          <w:i/>
          <w:sz w:val="22"/>
          <w:szCs w:val="22"/>
        </w:rPr>
      </w:pPr>
    </w:p>
    <w:p w:rsidR="00403740" w:rsidRDefault="00403740" w:rsidP="00403740">
      <w:pPr>
        <w:pStyle w:val="Prrafodelista"/>
        <w:widowControl w:val="0"/>
        <w:tabs>
          <w:tab w:val="left" w:pos="1276"/>
        </w:tabs>
        <w:autoSpaceDE w:val="0"/>
        <w:autoSpaceDN w:val="0"/>
        <w:adjustRightInd w:val="0"/>
        <w:ind w:left="851" w:right="899"/>
        <w:jc w:val="both"/>
        <w:rPr>
          <w:rFonts w:ascii="Palatino Linotype" w:hAnsi="Palatino Linotype"/>
          <w:b/>
          <w:i/>
          <w:sz w:val="22"/>
          <w:szCs w:val="22"/>
        </w:rPr>
      </w:pPr>
      <w:r>
        <w:rPr>
          <w:rFonts w:ascii="Palatino Linotype" w:hAnsi="Palatino Linotype"/>
          <w:b/>
          <w:i/>
          <w:sz w:val="22"/>
          <w:szCs w:val="22"/>
        </w:rPr>
        <w:t>3) La autorización del ejercicio de la opción;</w:t>
      </w:r>
    </w:p>
    <w:p w:rsidR="00403740" w:rsidRDefault="00403740" w:rsidP="00403740">
      <w:pPr>
        <w:pStyle w:val="Prrafodelista"/>
        <w:widowControl w:val="0"/>
        <w:tabs>
          <w:tab w:val="left" w:pos="1276"/>
        </w:tabs>
        <w:autoSpaceDE w:val="0"/>
        <w:autoSpaceDN w:val="0"/>
        <w:adjustRightInd w:val="0"/>
        <w:ind w:left="851" w:right="899"/>
        <w:jc w:val="both"/>
        <w:rPr>
          <w:rFonts w:ascii="Palatino Linotype" w:hAnsi="Palatino Linotype"/>
          <w:b/>
          <w:i/>
          <w:sz w:val="22"/>
          <w:szCs w:val="22"/>
        </w:rPr>
      </w:pPr>
    </w:p>
    <w:p w:rsidR="00403740" w:rsidRDefault="00403740" w:rsidP="00403740">
      <w:pPr>
        <w:pStyle w:val="Prrafodelista"/>
        <w:widowControl w:val="0"/>
        <w:tabs>
          <w:tab w:val="left" w:pos="1276"/>
        </w:tabs>
        <w:autoSpaceDE w:val="0"/>
        <w:autoSpaceDN w:val="0"/>
        <w:adjustRightInd w:val="0"/>
        <w:ind w:left="851" w:right="899"/>
        <w:jc w:val="both"/>
        <w:rPr>
          <w:rFonts w:ascii="Palatino Linotype" w:hAnsi="Palatino Linotype"/>
          <w:b/>
          <w:i/>
          <w:sz w:val="22"/>
          <w:szCs w:val="22"/>
        </w:rPr>
      </w:pPr>
      <w:r>
        <w:rPr>
          <w:rFonts w:ascii="Palatino Linotype" w:hAnsi="Palatino Linotype"/>
          <w:b/>
          <w:i/>
          <w:sz w:val="22"/>
          <w:szCs w:val="22"/>
        </w:rPr>
        <w:t>4) En su caso, las cotizaciones consideradas, especificando los nombres de los proveedores y sus montos;</w:t>
      </w:r>
    </w:p>
    <w:p w:rsidR="00403740" w:rsidRDefault="00403740" w:rsidP="00403740">
      <w:pPr>
        <w:pStyle w:val="Prrafodelista"/>
        <w:widowControl w:val="0"/>
        <w:tabs>
          <w:tab w:val="left" w:pos="1276"/>
        </w:tabs>
        <w:autoSpaceDE w:val="0"/>
        <w:autoSpaceDN w:val="0"/>
        <w:adjustRightInd w:val="0"/>
        <w:ind w:left="851" w:right="899"/>
        <w:jc w:val="both"/>
        <w:rPr>
          <w:rFonts w:ascii="Palatino Linotype" w:hAnsi="Palatino Linotype"/>
          <w:b/>
          <w:i/>
          <w:sz w:val="22"/>
          <w:szCs w:val="22"/>
        </w:rPr>
      </w:pPr>
    </w:p>
    <w:p w:rsidR="00403740" w:rsidRDefault="00403740" w:rsidP="00403740">
      <w:pPr>
        <w:pStyle w:val="Prrafodelista"/>
        <w:widowControl w:val="0"/>
        <w:tabs>
          <w:tab w:val="left" w:pos="1276"/>
        </w:tabs>
        <w:autoSpaceDE w:val="0"/>
        <w:autoSpaceDN w:val="0"/>
        <w:adjustRightInd w:val="0"/>
        <w:ind w:left="851" w:right="899"/>
        <w:jc w:val="both"/>
        <w:rPr>
          <w:rFonts w:ascii="Palatino Linotype" w:hAnsi="Palatino Linotype"/>
          <w:b/>
          <w:i/>
          <w:sz w:val="22"/>
          <w:szCs w:val="22"/>
        </w:rPr>
      </w:pPr>
      <w:r>
        <w:rPr>
          <w:rFonts w:ascii="Palatino Linotype" w:hAnsi="Palatino Linotype"/>
          <w:b/>
          <w:i/>
          <w:sz w:val="22"/>
          <w:szCs w:val="22"/>
        </w:rPr>
        <w:t>5) El nombre de la persona física o jurídica colectiva adjudicada;</w:t>
      </w:r>
    </w:p>
    <w:p w:rsidR="00403740" w:rsidRDefault="00403740" w:rsidP="00403740">
      <w:pPr>
        <w:pStyle w:val="Prrafodelista"/>
        <w:widowControl w:val="0"/>
        <w:tabs>
          <w:tab w:val="left" w:pos="1276"/>
        </w:tabs>
        <w:autoSpaceDE w:val="0"/>
        <w:autoSpaceDN w:val="0"/>
        <w:adjustRightInd w:val="0"/>
        <w:ind w:left="851" w:right="899"/>
        <w:jc w:val="both"/>
        <w:rPr>
          <w:rFonts w:ascii="Palatino Linotype" w:hAnsi="Palatino Linotype"/>
          <w:b/>
          <w:i/>
          <w:sz w:val="22"/>
          <w:szCs w:val="22"/>
        </w:rPr>
      </w:pPr>
    </w:p>
    <w:p w:rsidR="00403740" w:rsidRDefault="00403740" w:rsidP="00403740">
      <w:pPr>
        <w:pStyle w:val="Prrafodelista"/>
        <w:widowControl w:val="0"/>
        <w:tabs>
          <w:tab w:val="left" w:pos="1276"/>
        </w:tabs>
        <w:autoSpaceDE w:val="0"/>
        <w:autoSpaceDN w:val="0"/>
        <w:adjustRightInd w:val="0"/>
        <w:ind w:left="851" w:right="899"/>
        <w:jc w:val="both"/>
        <w:rPr>
          <w:rFonts w:ascii="Palatino Linotype" w:hAnsi="Palatino Linotype"/>
          <w:b/>
          <w:i/>
          <w:sz w:val="22"/>
          <w:szCs w:val="22"/>
        </w:rPr>
      </w:pPr>
      <w:r>
        <w:rPr>
          <w:rFonts w:ascii="Palatino Linotype" w:hAnsi="Palatino Linotype"/>
          <w:b/>
          <w:i/>
          <w:sz w:val="22"/>
          <w:szCs w:val="22"/>
        </w:rPr>
        <w:t>6) La unidad administrativa solicitante y la responsable de su ejecución;</w:t>
      </w:r>
    </w:p>
    <w:p w:rsidR="00403740" w:rsidRDefault="00403740" w:rsidP="00403740">
      <w:pPr>
        <w:pStyle w:val="Prrafodelista"/>
        <w:widowControl w:val="0"/>
        <w:tabs>
          <w:tab w:val="left" w:pos="1276"/>
        </w:tabs>
        <w:autoSpaceDE w:val="0"/>
        <w:autoSpaceDN w:val="0"/>
        <w:adjustRightInd w:val="0"/>
        <w:ind w:left="851" w:right="899"/>
        <w:jc w:val="both"/>
        <w:rPr>
          <w:rFonts w:ascii="Palatino Linotype" w:hAnsi="Palatino Linotype"/>
          <w:b/>
          <w:i/>
          <w:sz w:val="22"/>
          <w:szCs w:val="22"/>
        </w:rPr>
      </w:pPr>
    </w:p>
    <w:p w:rsidR="00403740" w:rsidRDefault="00403740" w:rsidP="00403740">
      <w:pPr>
        <w:pStyle w:val="Prrafodelista"/>
        <w:widowControl w:val="0"/>
        <w:tabs>
          <w:tab w:val="left" w:pos="1276"/>
        </w:tabs>
        <w:autoSpaceDE w:val="0"/>
        <w:autoSpaceDN w:val="0"/>
        <w:adjustRightInd w:val="0"/>
        <w:ind w:left="851" w:right="899"/>
        <w:jc w:val="both"/>
        <w:rPr>
          <w:rFonts w:ascii="Palatino Linotype" w:hAnsi="Palatino Linotype"/>
          <w:b/>
          <w:i/>
          <w:sz w:val="22"/>
          <w:szCs w:val="22"/>
        </w:rPr>
      </w:pPr>
      <w:r>
        <w:rPr>
          <w:rFonts w:ascii="Palatino Linotype" w:hAnsi="Palatino Linotype"/>
          <w:b/>
          <w:i/>
          <w:sz w:val="22"/>
          <w:szCs w:val="22"/>
        </w:rPr>
        <w:t>7) El número, fecha, el monto del contrato y el plazo de entrega o de ejecución de los servicios u obra;</w:t>
      </w:r>
    </w:p>
    <w:p w:rsidR="00403740" w:rsidRDefault="00403740" w:rsidP="00403740">
      <w:pPr>
        <w:pStyle w:val="Prrafodelista"/>
        <w:widowControl w:val="0"/>
        <w:tabs>
          <w:tab w:val="left" w:pos="1276"/>
        </w:tabs>
        <w:autoSpaceDE w:val="0"/>
        <w:autoSpaceDN w:val="0"/>
        <w:adjustRightInd w:val="0"/>
        <w:ind w:left="851" w:right="899"/>
        <w:jc w:val="both"/>
        <w:rPr>
          <w:rFonts w:ascii="Palatino Linotype" w:hAnsi="Palatino Linotype"/>
          <w:b/>
          <w:i/>
          <w:sz w:val="22"/>
          <w:szCs w:val="22"/>
        </w:rPr>
      </w:pPr>
    </w:p>
    <w:p w:rsidR="00403740" w:rsidRDefault="00403740" w:rsidP="00403740">
      <w:pPr>
        <w:pStyle w:val="Prrafodelista"/>
        <w:widowControl w:val="0"/>
        <w:tabs>
          <w:tab w:val="left" w:pos="1276"/>
        </w:tabs>
        <w:autoSpaceDE w:val="0"/>
        <w:autoSpaceDN w:val="0"/>
        <w:adjustRightInd w:val="0"/>
        <w:ind w:left="851" w:right="899"/>
        <w:jc w:val="both"/>
        <w:rPr>
          <w:rFonts w:ascii="Palatino Linotype" w:hAnsi="Palatino Linotype"/>
          <w:b/>
          <w:i/>
          <w:sz w:val="22"/>
          <w:szCs w:val="22"/>
        </w:rPr>
      </w:pPr>
      <w:r>
        <w:rPr>
          <w:rFonts w:ascii="Palatino Linotype" w:hAnsi="Palatino Linotype"/>
          <w:b/>
          <w:i/>
          <w:sz w:val="22"/>
          <w:szCs w:val="22"/>
        </w:rPr>
        <w:t>8) Los mecanismos de vigilancia y supervisión, incluyendo, en su caso, los estudios de impacto urbano y ambiental, según corresponda;</w:t>
      </w:r>
    </w:p>
    <w:p w:rsidR="00403740" w:rsidRDefault="00403740" w:rsidP="00403740">
      <w:pPr>
        <w:pStyle w:val="Prrafodelista"/>
        <w:widowControl w:val="0"/>
        <w:tabs>
          <w:tab w:val="left" w:pos="1276"/>
        </w:tabs>
        <w:autoSpaceDE w:val="0"/>
        <w:autoSpaceDN w:val="0"/>
        <w:adjustRightInd w:val="0"/>
        <w:ind w:left="851" w:right="899"/>
        <w:jc w:val="both"/>
        <w:rPr>
          <w:rFonts w:ascii="Palatino Linotype" w:hAnsi="Palatino Linotype"/>
          <w:b/>
          <w:i/>
          <w:sz w:val="22"/>
          <w:szCs w:val="22"/>
        </w:rPr>
      </w:pPr>
    </w:p>
    <w:p w:rsidR="00403740" w:rsidRDefault="00403740" w:rsidP="00403740">
      <w:pPr>
        <w:pStyle w:val="Prrafodelista"/>
        <w:widowControl w:val="0"/>
        <w:tabs>
          <w:tab w:val="left" w:pos="1276"/>
        </w:tabs>
        <w:autoSpaceDE w:val="0"/>
        <w:autoSpaceDN w:val="0"/>
        <w:adjustRightInd w:val="0"/>
        <w:ind w:left="851" w:right="899"/>
        <w:jc w:val="both"/>
        <w:rPr>
          <w:rFonts w:ascii="Palatino Linotype" w:hAnsi="Palatino Linotype"/>
          <w:b/>
          <w:i/>
          <w:sz w:val="22"/>
          <w:szCs w:val="22"/>
        </w:rPr>
      </w:pPr>
      <w:r>
        <w:rPr>
          <w:rFonts w:ascii="Palatino Linotype" w:hAnsi="Palatino Linotype"/>
          <w:b/>
          <w:i/>
          <w:sz w:val="22"/>
          <w:szCs w:val="22"/>
        </w:rPr>
        <w:lastRenderedPageBreak/>
        <w:t>9) Los informes de avance sobre las obras o servicios contratados;</w:t>
      </w:r>
    </w:p>
    <w:p w:rsidR="00403740" w:rsidRDefault="00403740" w:rsidP="00403740">
      <w:pPr>
        <w:pStyle w:val="Prrafodelista"/>
        <w:widowControl w:val="0"/>
        <w:tabs>
          <w:tab w:val="left" w:pos="1276"/>
        </w:tabs>
        <w:autoSpaceDE w:val="0"/>
        <w:autoSpaceDN w:val="0"/>
        <w:adjustRightInd w:val="0"/>
        <w:ind w:left="851" w:right="899"/>
        <w:jc w:val="both"/>
        <w:rPr>
          <w:rFonts w:ascii="Palatino Linotype" w:hAnsi="Palatino Linotype"/>
          <w:b/>
          <w:i/>
          <w:sz w:val="22"/>
          <w:szCs w:val="22"/>
        </w:rPr>
      </w:pPr>
    </w:p>
    <w:p w:rsidR="00403740" w:rsidRDefault="00403740" w:rsidP="00403740">
      <w:pPr>
        <w:pStyle w:val="Prrafodelista"/>
        <w:widowControl w:val="0"/>
        <w:tabs>
          <w:tab w:val="left" w:pos="1276"/>
        </w:tabs>
        <w:autoSpaceDE w:val="0"/>
        <w:autoSpaceDN w:val="0"/>
        <w:adjustRightInd w:val="0"/>
        <w:ind w:left="851" w:right="899"/>
        <w:jc w:val="both"/>
        <w:rPr>
          <w:rFonts w:ascii="Palatino Linotype" w:hAnsi="Palatino Linotype"/>
          <w:b/>
          <w:i/>
          <w:sz w:val="22"/>
          <w:szCs w:val="22"/>
        </w:rPr>
      </w:pPr>
      <w:r>
        <w:rPr>
          <w:rFonts w:ascii="Palatino Linotype" w:hAnsi="Palatino Linotype"/>
          <w:b/>
          <w:i/>
          <w:sz w:val="22"/>
          <w:szCs w:val="22"/>
        </w:rPr>
        <w:t>10) El convenio de terminación; y</w:t>
      </w:r>
    </w:p>
    <w:p w:rsidR="00403740" w:rsidRDefault="00403740" w:rsidP="00403740">
      <w:pPr>
        <w:pStyle w:val="Prrafodelista"/>
        <w:widowControl w:val="0"/>
        <w:tabs>
          <w:tab w:val="left" w:pos="1276"/>
        </w:tabs>
        <w:autoSpaceDE w:val="0"/>
        <w:autoSpaceDN w:val="0"/>
        <w:adjustRightInd w:val="0"/>
        <w:ind w:left="851" w:right="899"/>
        <w:jc w:val="both"/>
        <w:rPr>
          <w:rFonts w:ascii="Palatino Linotype" w:hAnsi="Palatino Linotype"/>
          <w:b/>
          <w:i/>
          <w:sz w:val="22"/>
          <w:szCs w:val="22"/>
        </w:rPr>
      </w:pPr>
    </w:p>
    <w:p w:rsidR="00403740" w:rsidRDefault="00403740" w:rsidP="00403740">
      <w:pPr>
        <w:pStyle w:val="Prrafodelista"/>
        <w:widowControl w:val="0"/>
        <w:tabs>
          <w:tab w:val="left" w:pos="1276"/>
        </w:tabs>
        <w:autoSpaceDE w:val="0"/>
        <w:autoSpaceDN w:val="0"/>
        <w:adjustRightInd w:val="0"/>
        <w:ind w:left="851" w:right="899"/>
        <w:jc w:val="both"/>
        <w:rPr>
          <w:rFonts w:ascii="Palatino Linotype" w:hAnsi="Palatino Linotype"/>
          <w:sz w:val="22"/>
          <w:szCs w:val="22"/>
        </w:rPr>
      </w:pPr>
      <w:r>
        <w:rPr>
          <w:rFonts w:ascii="Palatino Linotype" w:hAnsi="Palatino Linotype"/>
          <w:b/>
          <w:i/>
          <w:sz w:val="22"/>
          <w:szCs w:val="22"/>
        </w:rPr>
        <w:t>11) El finiquito</w:t>
      </w:r>
      <w:r>
        <w:rPr>
          <w:rFonts w:ascii="Palatino Linotype" w:hAnsi="Palatino Linotype"/>
          <w:i/>
          <w:sz w:val="22"/>
          <w:szCs w:val="22"/>
        </w:rPr>
        <w:t>…”</w:t>
      </w:r>
    </w:p>
    <w:p w:rsidR="00403740" w:rsidRDefault="00403740" w:rsidP="00403740">
      <w:pPr>
        <w:pStyle w:val="Prrafodelista"/>
        <w:widowControl w:val="0"/>
        <w:tabs>
          <w:tab w:val="left" w:pos="1276"/>
        </w:tabs>
        <w:autoSpaceDE w:val="0"/>
        <w:autoSpaceDN w:val="0"/>
        <w:adjustRightInd w:val="0"/>
        <w:ind w:left="851" w:right="899"/>
        <w:jc w:val="both"/>
        <w:rPr>
          <w:rFonts w:ascii="Palatino Linotype" w:hAnsi="Palatino Linotype" w:cs="Arial"/>
          <w:sz w:val="22"/>
          <w:szCs w:val="22"/>
        </w:rPr>
      </w:pPr>
      <w:r>
        <w:rPr>
          <w:rFonts w:ascii="Palatino Linotype" w:hAnsi="Palatino Linotype" w:cs="Arial"/>
          <w:sz w:val="22"/>
          <w:szCs w:val="22"/>
        </w:rPr>
        <w:t>(Énfasis añadido)</w:t>
      </w:r>
    </w:p>
    <w:p w:rsidR="00403740" w:rsidRPr="00B9212C" w:rsidRDefault="00403740" w:rsidP="00403740">
      <w:pPr>
        <w:spacing w:before="100" w:beforeAutospacing="1" w:after="100" w:afterAutospacing="1" w:line="360" w:lineRule="auto"/>
        <w:jc w:val="both"/>
        <w:rPr>
          <w:rFonts w:ascii="Palatino Linotype" w:eastAsia="Calibri" w:hAnsi="Palatino Linotype" w:cs="Times New Roman"/>
          <w:sz w:val="28"/>
        </w:rPr>
      </w:pPr>
      <w:r w:rsidRPr="00B9212C">
        <w:rPr>
          <w:rFonts w:ascii="Palatino Linotype" w:eastAsia="Calibri" w:hAnsi="Palatino Linotype"/>
          <w:sz w:val="24"/>
        </w:rPr>
        <w:t>Aunado lo anterior, es importante referir que el Organismo Garante Nacional en el estudio de su resolución refirió que la fracción que aplicaba al caso concreto era la fracción XXIX.</w:t>
      </w:r>
    </w:p>
    <w:p w:rsidR="00403740" w:rsidRPr="00BB754A" w:rsidRDefault="00403740" w:rsidP="00403740">
      <w:pPr>
        <w:spacing w:line="360" w:lineRule="auto"/>
        <w:jc w:val="both"/>
        <w:rPr>
          <w:rFonts w:ascii="Palatino Linotype" w:hAnsi="Palatino Linotype" w:cs="Arial"/>
          <w:noProof/>
          <w:color w:val="000000"/>
          <w:sz w:val="24"/>
          <w:lang w:eastAsia="es-MX"/>
        </w:rPr>
      </w:pPr>
      <w:r w:rsidRPr="00BB754A">
        <w:rPr>
          <w:rFonts w:ascii="Palatino Linotype" w:hAnsi="Palatino Linotype" w:cs="Arial"/>
          <w:noProof/>
          <w:color w:val="000000"/>
          <w:sz w:val="24"/>
          <w:lang w:eastAsia="es-MX"/>
        </w:rPr>
        <w:t xml:space="preserve">Adicionalmente, de acuerdo a la naturaleza de la información solicitada se concluye que ésta es de interés general y alcance público, robustece lo anterior los artículos 24, fracción XII y 92, fracción XXIX de la Ley de Transparencia y Acceso a la Información Pública del Estado de México y Municipios, porciones normativas que disponen a la literalidad lo siguiente: </w:t>
      </w:r>
    </w:p>
    <w:p w:rsidR="00403740" w:rsidRDefault="00403740" w:rsidP="00403740">
      <w:pPr>
        <w:pStyle w:val="Default"/>
        <w:spacing w:before="240" w:after="160" w:line="360" w:lineRule="auto"/>
        <w:ind w:left="851" w:right="851"/>
        <w:jc w:val="both"/>
        <w:rPr>
          <w:rFonts w:ascii="Palatino Linotype" w:hAnsi="Palatino Linotype"/>
          <w:i/>
          <w:sz w:val="22"/>
          <w:szCs w:val="22"/>
        </w:rPr>
      </w:pPr>
      <w:r>
        <w:rPr>
          <w:rFonts w:ascii="Palatino Linotype" w:hAnsi="Palatino Linotype"/>
          <w:b/>
          <w:bCs/>
          <w:i/>
          <w:sz w:val="22"/>
          <w:szCs w:val="22"/>
        </w:rPr>
        <w:t xml:space="preserve">“Artículo 24. </w:t>
      </w:r>
      <w:r>
        <w:rPr>
          <w:rFonts w:ascii="Palatino Linotype" w:hAnsi="Palatino Linotype"/>
          <w:i/>
          <w:sz w:val="22"/>
          <w:szCs w:val="22"/>
        </w:rPr>
        <w:t>Para el cumplimiento de los objetivos de esta Ley, los sujetos obligados deberán cumplir con las siguientes obligaciones, según corresponda, de acuerdo a su naturaleza:</w:t>
      </w:r>
    </w:p>
    <w:p w:rsidR="00403740" w:rsidRDefault="00403740" w:rsidP="00403740">
      <w:pPr>
        <w:pStyle w:val="Default"/>
        <w:spacing w:before="240" w:after="160" w:line="360" w:lineRule="auto"/>
        <w:ind w:left="851" w:right="851"/>
        <w:jc w:val="both"/>
        <w:rPr>
          <w:rFonts w:ascii="Palatino Linotype" w:hAnsi="Palatino Linotype"/>
          <w:b/>
          <w:bCs/>
          <w:i/>
          <w:sz w:val="22"/>
          <w:szCs w:val="22"/>
        </w:rPr>
      </w:pPr>
      <w:r>
        <w:rPr>
          <w:rFonts w:ascii="Palatino Linotype" w:hAnsi="Palatino Linotype"/>
          <w:b/>
          <w:bCs/>
          <w:i/>
          <w:sz w:val="22"/>
          <w:szCs w:val="22"/>
        </w:rPr>
        <w:t>(…)</w:t>
      </w:r>
    </w:p>
    <w:p w:rsidR="00403740" w:rsidRDefault="00403740" w:rsidP="00403740">
      <w:pPr>
        <w:pStyle w:val="Default"/>
        <w:spacing w:before="240" w:after="160" w:line="360" w:lineRule="auto"/>
        <w:ind w:left="851" w:right="851"/>
        <w:jc w:val="both"/>
        <w:rPr>
          <w:rFonts w:ascii="Palatino Linotype" w:hAnsi="Palatino Linotype"/>
          <w:i/>
          <w:sz w:val="22"/>
          <w:szCs w:val="22"/>
        </w:rPr>
      </w:pPr>
      <w:r>
        <w:rPr>
          <w:rFonts w:ascii="Palatino Linotype" w:hAnsi="Palatino Linotype"/>
          <w:b/>
          <w:bCs/>
          <w:i/>
          <w:sz w:val="22"/>
          <w:szCs w:val="22"/>
        </w:rPr>
        <w:t xml:space="preserve">XII. </w:t>
      </w:r>
      <w:r>
        <w:rPr>
          <w:rFonts w:ascii="Palatino Linotype" w:hAnsi="Palatino Linotype"/>
          <w:b/>
          <w:i/>
          <w:sz w:val="22"/>
          <w:szCs w:val="22"/>
          <w:u w:val="single"/>
        </w:rPr>
        <w:t>Publicar y mantener actualizada la información relativa a las obligaciones generales de transparencia</w:t>
      </w:r>
      <w:r>
        <w:rPr>
          <w:rFonts w:ascii="Palatino Linotype" w:hAnsi="Palatino Linotype"/>
          <w:i/>
          <w:sz w:val="22"/>
          <w:szCs w:val="22"/>
        </w:rPr>
        <w:t xml:space="preserve"> previstas en la presente Ley o determinadas así por el Instituto, y en general aquella que sea de interés público;</w:t>
      </w:r>
    </w:p>
    <w:p w:rsidR="00403740" w:rsidRDefault="00403740" w:rsidP="00403740">
      <w:pPr>
        <w:pStyle w:val="Default"/>
        <w:spacing w:before="240" w:after="160" w:line="360" w:lineRule="auto"/>
        <w:ind w:left="851" w:right="851"/>
        <w:jc w:val="both"/>
        <w:rPr>
          <w:rFonts w:ascii="Palatino Linotype" w:hAnsi="Palatino Linotype"/>
          <w:b/>
          <w:bCs/>
          <w:i/>
          <w:sz w:val="22"/>
          <w:szCs w:val="22"/>
        </w:rPr>
      </w:pPr>
      <w:r>
        <w:rPr>
          <w:rFonts w:ascii="Palatino Linotype" w:hAnsi="Palatino Linotype"/>
          <w:b/>
          <w:bCs/>
          <w:i/>
          <w:sz w:val="22"/>
          <w:szCs w:val="22"/>
        </w:rPr>
        <w:t>(…)</w:t>
      </w:r>
    </w:p>
    <w:p w:rsidR="00403740" w:rsidRDefault="00403740" w:rsidP="00403740">
      <w:pPr>
        <w:pStyle w:val="Default"/>
        <w:spacing w:before="240" w:after="160" w:line="360" w:lineRule="auto"/>
        <w:ind w:left="851" w:right="851"/>
        <w:jc w:val="both"/>
        <w:rPr>
          <w:rFonts w:ascii="Palatino Linotype" w:hAnsi="Palatino Linotype"/>
          <w:i/>
          <w:sz w:val="22"/>
          <w:szCs w:val="22"/>
        </w:rPr>
      </w:pPr>
      <w:r>
        <w:rPr>
          <w:rFonts w:ascii="Palatino Linotype" w:hAnsi="Palatino Linotype"/>
          <w:b/>
          <w:bCs/>
          <w:i/>
          <w:sz w:val="22"/>
          <w:szCs w:val="22"/>
        </w:rPr>
        <w:t xml:space="preserve">Artículo 92. </w:t>
      </w:r>
      <w:r>
        <w:rPr>
          <w:rFonts w:ascii="Palatino Linotype" w:hAnsi="Palatino Linotype"/>
          <w:i/>
          <w:sz w:val="22"/>
          <w:szCs w:val="22"/>
        </w:rPr>
        <w:t xml:space="preserve">Los sujetos obligados deberán poner a disposición del público de manera permanente y actualizada de forma sencilla, precisa y entendible, en los respectivos </w:t>
      </w:r>
      <w:r>
        <w:rPr>
          <w:rFonts w:ascii="Palatino Linotype" w:hAnsi="Palatino Linotype"/>
          <w:i/>
          <w:sz w:val="22"/>
          <w:szCs w:val="22"/>
        </w:rPr>
        <w:lastRenderedPageBreak/>
        <w:t xml:space="preserve">medios electrónicos, de acuerdo con sus facultades, atribuciones, funciones u objeto social, según corresponda, la información, por lo menos, de los temas, documentos y políticas que a continuación se señalan: </w:t>
      </w:r>
    </w:p>
    <w:p w:rsidR="00403740" w:rsidRDefault="00403740" w:rsidP="00403740">
      <w:pPr>
        <w:pStyle w:val="Default"/>
        <w:spacing w:before="240" w:after="160" w:line="360" w:lineRule="auto"/>
        <w:ind w:left="851" w:right="851"/>
        <w:jc w:val="both"/>
        <w:rPr>
          <w:rFonts w:ascii="Palatino Linotype" w:hAnsi="Palatino Linotype"/>
          <w:i/>
          <w:sz w:val="22"/>
          <w:szCs w:val="22"/>
        </w:rPr>
      </w:pPr>
      <w:r>
        <w:rPr>
          <w:rFonts w:ascii="Palatino Linotype" w:hAnsi="Palatino Linotype"/>
          <w:b/>
          <w:bCs/>
          <w:i/>
          <w:sz w:val="22"/>
          <w:szCs w:val="22"/>
        </w:rPr>
        <w:t>(…</w:t>
      </w:r>
      <w:r>
        <w:rPr>
          <w:rFonts w:ascii="Palatino Linotype" w:hAnsi="Palatino Linotype"/>
          <w:i/>
          <w:sz w:val="22"/>
          <w:szCs w:val="22"/>
        </w:rPr>
        <w:t>)</w:t>
      </w:r>
    </w:p>
    <w:p w:rsidR="00403740" w:rsidRDefault="00403740" w:rsidP="00403740">
      <w:pPr>
        <w:spacing w:before="240" w:line="360" w:lineRule="auto"/>
        <w:ind w:left="851" w:right="851"/>
        <w:jc w:val="both"/>
        <w:rPr>
          <w:rFonts w:ascii="Palatino Linotype" w:hAnsi="Palatino Linotype"/>
          <w:b/>
          <w:i/>
          <w:sz w:val="24"/>
          <w:szCs w:val="24"/>
          <w:u w:val="single"/>
        </w:rPr>
      </w:pPr>
      <w:r>
        <w:rPr>
          <w:rFonts w:ascii="Palatino Linotype" w:hAnsi="Palatino Linotype"/>
          <w:b/>
          <w:i/>
          <w:u w:val="single"/>
        </w:rPr>
        <w:t>XXIX. La información sobre los procesos y resultados sobre procedimientos de adjudicación directa, invitación restringida y licitación de cualquier naturaleza, incluyendo la versión pública del expediente respectivo y de los contratos celebrados, que deberán contener, por los menos, lo siguiente:</w:t>
      </w:r>
    </w:p>
    <w:p w:rsidR="00403740" w:rsidRDefault="00403740" w:rsidP="00403740">
      <w:pPr>
        <w:spacing w:before="240" w:line="360" w:lineRule="auto"/>
        <w:ind w:left="851" w:right="851"/>
        <w:jc w:val="both"/>
        <w:rPr>
          <w:rFonts w:ascii="Palatino Linotype" w:hAnsi="Palatino Linotype"/>
          <w:b/>
          <w:i/>
          <w:u w:val="single"/>
        </w:rPr>
      </w:pPr>
      <w:r>
        <w:rPr>
          <w:rFonts w:ascii="Palatino Linotype" w:hAnsi="Palatino Linotype"/>
          <w:b/>
          <w:i/>
          <w:u w:val="single"/>
        </w:rPr>
        <w:t xml:space="preserve">a) De licitaciones públicas o procedimientos de invitación restringida: </w:t>
      </w:r>
    </w:p>
    <w:p w:rsidR="00403740" w:rsidRDefault="00403740" w:rsidP="00403740">
      <w:pPr>
        <w:spacing w:before="240" w:line="360" w:lineRule="auto"/>
        <w:ind w:left="851" w:right="851"/>
        <w:jc w:val="both"/>
        <w:rPr>
          <w:rFonts w:ascii="Palatino Linotype" w:hAnsi="Palatino Linotype"/>
          <w:i/>
        </w:rPr>
      </w:pPr>
      <w:r>
        <w:rPr>
          <w:rFonts w:ascii="Palatino Linotype" w:hAnsi="Palatino Linotype"/>
          <w:i/>
        </w:rPr>
        <w:t xml:space="preserve">1) La convocatoria o invitación emitida, así como los fundamentos legales aplicados para llevarla a cabo; </w:t>
      </w:r>
    </w:p>
    <w:p w:rsidR="00403740" w:rsidRDefault="00403740" w:rsidP="00403740">
      <w:pPr>
        <w:spacing w:before="240" w:line="360" w:lineRule="auto"/>
        <w:ind w:left="851" w:right="851"/>
        <w:jc w:val="both"/>
        <w:rPr>
          <w:rFonts w:ascii="Palatino Linotype" w:hAnsi="Palatino Linotype"/>
          <w:i/>
        </w:rPr>
      </w:pPr>
      <w:r>
        <w:rPr>
          <w:rFonts w:ascii="Palatino Linotype" w:hAnsi="Palatino Linotype"/>
          <w:i/>
        </w:rPr>
        <w:t xml:space="preserve">2) Los nombres de los participantes o invitados; </w:t>
      </w:r>
    </w:p>
    <w:p w:rsidR="00403740" w:rsidRDefault="00403740" w:rsidP="00403740">
      <w:pPr>
        <w:spacing w:before="240" w:line="360" w:lineRule="auto"/>
        <w:ind w:left="851" w:right="851"/>
        <w:jc w:val="both"/>
        <w:rPr>
          <w:rFonts w:ascii="Palatino Linotype" w:hAnsi="Palatino Linotype"/>
          <w:i/>
        </w:rPr>
      </w:pPr>
      <w:r>
        <w:rPr>
          <w:rFonts w:ascii="Palatino Linotype" w:hAnsi="Palatino Linotype"/>
          <w:i/>
        </w:rPr>
        <w:t xml:space="preserve">3) El nombre del ganador y las razones que lo justifican; </w:t>
      </w:r>
    </w:p>
    <w:p w:rsidR="00403740" w:rsidRDefault="00403740" w:rsidP="00403740">
      <w:pPr>
        <w:spacing w:before="240" w:line="360" w:lineRule="auto"/>
        <w:ind w:left="851" w:right="851"/>
        <w:jc w:val="both"/>
        <w:rPr>
          <w:rFonts w:ascii="Palatino Linotype" w:hAnsi="Palatino Linotype"/>
          <w:i/>
        </w:rPr>
      </w:pPr>
      <w:r>
        <w:rPr>
          <w:rFonts w:ascii="Palatino Linotype" w:hAnsi="Palatino Linotype"/>
          <w:i/>
        </w:rPr>
        <w:t xml:space="preserve">4) El área solicitante y la responsable de su ejecución; </w:t>
      </w:r>
    </w:p>
    <w:p w:rsidR="00403740" w:rsidRDefault="00403740" w:rsidP="00403740">
      <w:pPr>
        <w:spacing w:before="240" w:line="360" w:lineRule="auto"/>
        <w:ind w:left="851" w:right="851"/>
        <w:jc w:val="both"/>
        <w:rPr>
          <w:rFonts w:ascii="Palatino Linotype" w:hAnsi="Palatino Linotype"/>
          <w:i/>
        </w:rPr>
      </w:pPr>
      <w:r>
        <w:rPr>
          <w:rFonts w:ascii="Palatino Linotype" w:hAnsi="Palatino Linotype"/>
          <w:i/>
        </w:rPr>
        <w:t xml:space="preserve">5) Las convocatorias e invitaciones emitidas; </w:t>
      </w:r>
    </w:p>
    <w:p w:rsidR="00403740" w:rsidRDefault="00403740" w:rsidP="00403740">
      <w:pPr>
        <w:spacing w:before="240" w:line="360" w:lineRule="auto"/>
        <w:ind w:left="851" w:right="851"/>
        <w:jc w:val="both"/>
        <w:rPr>
          <w:rFonts w:ascii="Palatino Linotype" w:hAnsi="Palatino Linotype"/>
          <w:i/>
        </w:rPr>
      </w:pPr>
      <w:r>
        <w:rPr>
          <w:rFonts w:ascii="Palatino Linotype" w:hAnsi="Palatino Linotype"/>
          <w:i/>
        </w:rPr>
        <w:t xml:space="preserve">6) Los dictámenes y fallo de adjudicación; </w:t>
      </w:r>
    </w:p>
    <w:p w:rsidR="00403740" w:rsidRDefault="00403740" w:rsidP="00403740">
      <w:pPr>
        <w:spacing w:before="240" w:line="360" w:lineRule="auto"/>
        <w:ind w:left="851" w:right="851"/>
        <w:jc w:val="both"/>
        <w:rPr>
          <w:rFonts w:ascii="Palatino Linotype" w:hAnsi="Palatino Linotype"/>
          <w:i/>
        </w:rPr>
      </w:pPr>
      <w:r>
        <w:rPr>
          <w:rFonts w:ascii="Palatino Linotype" w:hAnsi="Palatino Linotype"/>
          <w:i/>
        </w:rPr>
        <w:t xml:space="preserve">7) El contrato y, en su caso, sus anexos; </w:t>
      </w:r>
    </w:p>
    <w:p w:rsidR="00403740" w:rsidRDefault="00403740" w:rsidP="00403740">
      <w:pPr>
        <w:spacing w:before="240" w:line="360" w:lineRule="auto"/>
        <w:ind w:left="851" w:right="851"/>
        <w:jc w:val="both"/>
        <w:rPr>
          <w:rFonts w:ascii="Palatino Linotype" w:hAnsi="Palatino Linotype"/>
          <w:i/>
        </w:rPr>
      </w:pPr>
      <w:r>
        <w:rPr>
          <w:rFonts w:ascii="Palatino Linotype" w:hAnsi="Palatino Linotype"/>
          <w:i/>
        </w:rPr>
        <w:t xml:space="preserve">8) Los mecanismos de vigilancia y supervisión, incluyendo en su caso, los estudios de impacto urbano y ambiental, según corresponda; </w:t>
      </w:r>
    </w:p>
    <w:p w:rsidR="00403740" w:rsidRDefault="00403740" w:rsidP="00403740">
      <w:pPr>
        <w:spacing w:before="240" w:line="360" w:lineRule="auto"/>
        <w:ind w:left="851" w:right="851"/>
        <w:jc w:val="both"/>
        <w:rPr>
          <w:rFonts w:ascii="Palatino Linotype" w:hAnsi="Palatino Linotype"/>
          <w:i/>
        </w:rPr>
      </w:pPr>
      <w:r>
        <w:rPr>
          <w:rFonts w:ascii="Palatino Linotype" w:hAnsi="Palatino Linotype"/>
          <w:i/>
        </w:rPr>
        <w:lastRenderedPageBreak/>
        <w:t xml:space="preserve">9) La partida presupuestal, de conformidad con el clasificador por objeto del gasto, en el caso de ser aplicable; </w:t>
      </w:r>
    </w:p>
    <w:p w:rsidR="00403740" w:rsidRDefault="00403740" w:rsidP="00403740">
      <w:pPr>
        <w:spacing w:before="240" w:line="360" w:lineRule="auto"/>
        <w:ind w:left="851" w:right="851"/>
        <w:jc w:val="both"/>
        <w:rPr>
          <w:rFonts w:ascii="Palatino Linotype" w:hAnsi="Palatino Linotype"/>
          <w:i/>
        </w:rPr>
      </w:pPr>
      <w:r>
        <w:rPr>
          <w:rFonts w:ascii="Palatino Linotype" w:hAnsi="Palatino Linotype"/>
          <w:i/>
        </w:rPr>
        <w:t xml:space="preserve">10) Origen de los recursos especificando si son federales, estatales o municipales, así como el tipo de fondo de participación o aportación respectiva; </w:t>
      </w:r>
    </w:p>
    <w:p w:rsidR="00403740" w:rsidRDefault="00403740" w:rsidP="00403740">
      <w:pPr>
        <w:spacing w:before="240" w:line="360" w:lineRule="auto"/>
        <w:ind w:left="851" w:right="851"/>
        <w:jc w:val="both"/>
        <w:rPr>
          <w:rFonts w:ascii="Palatino Linotype" w:hAnsi="Palatino Linotype"/>
          <w:i/>
        </w:rPr>
      </w:pPr>
      <w:r>
        <w:rPr>
          <w:rFonts w:ascii="Palatino Linotype" w:hAnsi="Palatino Linotype"/>
          <w:i/>
        </w:rPr>
        <w:t>11) Los convenios modificatorios que, en su caso, sean firmados, precisando el objeto y la fecha de celebración;</w:t>
      </w:r>
    </w:p>
    <w:p w:rsidR="00403740" w:rsidRDefault="00403740" w:rsidP="00403740">
      <w:pPr>
        <w:spacing w:before="240" w:line="360" w:lineRule="auto"/>
        <w:ind w:left="851" w:right="851"/>
        <w:jc w:val="both"/>
        <w:rPr>
          <w:rFonts w:ascii="Palatino Linotype" w:hAnsi="Palatino Linotype"/>
          <w:i/>
        </w:rPr>
      </w:pPr>
      <w:r>
        <w:rPr>
          <w:rFonts w:ascii="Palatino Linotype" w:hAnsi="Palatino Linotype"/>
          <w:i/>
        </w:rPr>
        <w:t xml:space="preserve"> 12) Los informes de avance físico y financiero sobre las obras o servicios contratados; 13) El convenio de terminación; y </w:t>
      </w:r>
    </w:p>
    <w:p w:rsidR="00403740" w:rsidRDefault="00403740" w:rsidP="00403740">
      <w:pPr>
        <w:spacing w:before="240" w:line="360" w:lineRule="auto"/>
        <w:ind w:left="851" w:right="851"/>
        <w:jc w:val="both"/>
        <w:rPr>
          <w:rFonts w:ascii="Palatino Linotype" w:hAnsi="Palatino Linotype"/>
          <w:i/>
        </w:rPr>
      </w:pPr>
      <w:r>
        <w:rPr>
          <w:rFonts w:ascii="Palatino Linotype" w:hAnsi="Palatino Linotype"/>
          <w:i/>
        </w:rPr>
        <w:t xml:space="preserve">14) El finiquito. </w:t>
      </w:r>
    </w:p>
    <w:p w:rsidR="00403740" w:rsidRDefault="00403740" w:rsidP="00403740">
      <w:pPr>
        <w:spacing w:before="240" w:line="360" w:lineRule="auto"/>
        <w:ind w:left="851" w:right="851"/>
        <w:jc w:val="both"/>
        <w:rPr>
          <w:rFonts w:ascii="Palatino Linotype" w:hAnsi="Palatino Linotype"/>
          <w:b/>
          <w:i/>
          <w:u w:val="single"/>
        </w:rPr>
      </w:pPr>
      <w:r>
        <w:rPr>
          <w:rFonts w:ascii="Palatino Linotype" w:hAnsi="Palatino Linotype"/>
          <w:b/>
          <w:i/>
          <w:u w:val="single"/>
        </w:rPr>
        <w:t xml:space="preserve">b) De las adjudicaciones directas: </w:t>
      </w:r>
    </w:p>
    <w:p w:rsidR="00403740" w:rsidRDefault="00403740" w:rsidP="00403740">
      <w:pPr>
        <w:spacing w:before="240" w:line="360" w:lineRule="auto"/>
        <w:ind w:left="851" w:right="851"/>
        <w:jc w:val="both"/>
        <w:rPr>
          <w:rFonts w:ascii="Palatino Linotype" w:hAnsi="Palatino Linotype"/>
          <w:i/>
        </w:rPr>
      </w:pPr>
      <w:r>
        <w:rPr>
          <w:rFonts w:ascii="Palatino Linotype" w:hAnsi="Palatino Linotype"/>
          <w:i/>
        </w:rPr>
        <w:t xml:space="preserve">1) La propuesta enviada por el participante; </w:t>
      </w:r>
    </w:p>
    <w:p w:rsidR="00403740" w:rsidRDefault="00403740" w:rsidP="00403740">
      <w:pPr>
        <w:spacing w:before="240" w:line="360" w:lineRule="auto"/>
        <w:ind w:left="851" w:right="851"/>
        <w:jc w:val="both"/>
        <w:rPr>
          <w:rFonts w:ascii="Palatino Linotype" w:hAnsi="Palatino Linotype"/>
          <w:i/>
        </w:rPr>
      </w:pPr>
      <w:r>
        <w:rPr>
          <w:rFonts w:ascii="Palatino Linotype" w:hAnsi="Palatino Linotype"/>
          <w:i/>
        </w:rPr>
        <w:t xml:space="preserve">2) Los motivos y fundamentos legales aplicados para llevarla a cabo; </w:t>
      </w:r>
    </w:p>
    <w:p w:rsidR="00403740" w:rsidRDefault="00403740" w:rsidP="00403740">
      <w:pPr>
        <w:spacing w:before="240" w:line="360" w:lineRule="auto"/>
        <w:ind w:left="851" w:right="851"/>
        <w:jc w:val="both"/>
        <w:rPr>
          <w:rFonts w:ascii="Palatino Linotype" w:hAnsi="Palatino Linotype"/>
          <w:i/>
        </w:rPr>
      </w:pPr>
      <w:r>
        <w:rPr>
          <w:rFonts w:ascii="Palatino Linotype" w:hAnsi="Palatino Linotype"/>
          <w:i/>
        </w:rPr>
        <w:t xml:space="preserve">3) La autorización del ejercicio de la opción; </w:t>
      </w:r>
    </w:p>
    <w:p w:rsidR="00403740" w:rsidRDefault="00403740" w:rsidP="00403740">
      <w:pPr>
        <w:spacing w:before="240" w:line="360" w:lineRule="auto"/>
        <w:ind w:left="851" w:right="851"/>
        <w:jc w:val="both"/>
        <w:rPr>
          <w:rFonts w:ascii="Palatino Linotype" w:hAnsi="Palatino Linotype"/>
          <w:i/>
        </w:rPr>
      </w:pPr>
      <w:r>
        <w:rPr>
          <w:rFonts w:ascii="Palatino Linotype" w:hAnsi="Palatino Linotype"/>
          <w:i/>
        </w:rPr>
        <w:t xml:space="preserve">4) En su caso, las cotizaciones consideradas, especificando los nombres de los proveedores y sus montos; </w:t>
      </w:r>
    </w:p>
    <w:p w:rsidR="00403740" w:rsidRDefault="00403740" w:rsidP="00403740">
      <w:pPr>
        <w:spacing w:before="240" w:line="360" w:lineRule="auto"/>
        <w:ind w:left="851" w:right="851"/>
        <w:jc w:val="both"/>
        <w:rPr>
          <w:rFonts w:ascii="Palatino Linotype" w:hAnsi="Palatino Linotype"/>
          <w:i/>
        </w:rPr>
      </w:pPr>
      <w:r>
        <w:rPr>
          <w:rFonts w:ascii="Palatino Linotype" w:hAnsi="Palatino Linotype"/>
          <w:i/>
        </w:rPr>
        <w:t xml:space="preserve">5) El nombre de la persona física o jurídica colectiva adjudicada; </w:t>
      </w:r>
    </w:p>
    <w:p w:rsidR="00403740" w:rsidRDefault="00403740" w:rsidP="00403740">
      <w:pPr>
        <w:spacing w:before="240" w:line="360" w:lineRule="auto"/>
        <w:ind w:left="851" w:right="851"/>
        <w:jc w:val="both"/>
        <w:rPr>
          <w:rFonts w:ascii="Palatino Linotype" w:hAnsi="Palatino Linotype"/>
          <w:i/>
        </w:rPr>
      </w:pPr>
      <w:r>
        <w:rPr>
          <w:rFonts w:ascii="Palatino Linotype" w:hAnsi="Palatino Linotype"/>
          <w:i/>
        </w:rPr>
        <w:t xml:space="preserve">6) La unidad administrativa solicitante y la responsable de su ejecución; </w:t>
      </w:r>
    </w:p>
    <w:p w:rsidR="00403740" w:rsidRDefault="00403740" w:rsidP="00403740">
      <w:pPr>
        <w:spacing w:before="240" w:line="360" w:lineRule="auto"/>
        <w:ind w:left="851" w:right="851"/>
        <w:jc w:val="both"/>
        <w:rPr>
          <w:rFonts w:ascii="Palatino Linotype" w:hAnsi="Palatino Linotype"/>
          <w:i/>
        </w:rPr>
      </w:pPr>
      <w:r>
        <w:rPr>
          <w:rFonts w:ascii="Palatino Linotype" w:hAnsi="Palatino Linotype"/>
          <w:i/>
        </w:rPr>
        <w:t xml:space="preserve">7) El número, fecha, el monto del contrato y el plazo de entrega o de ejecución de los servicios u obra; </w:t>
      </w:r>
    </w:p>
    <w:p w:rsidR="00403740" w:rsidRDefault="00403740" w:rsidP="00403740">
      <w:pPr>
        <w:spacing w:before="240" w:line="360" w:lineRule="auto"/>
        <w:ind w:left="851" w:right="851"/>
        <w:jc w:val="both"/>
        <w:rPr>
          <w:rFonts w:ascii="Palatino Linotype" w:hAnsi="Palatino Linotype"/>
          <w:i/>
        </w:rPr>
      </w:pPr>
      <w:r>
        <w:rPr>
          <w:rFonts w:ascii="Palatino Linotype" w:hAnsi="Palatino Linotype"/>
          <w:i/>
        </w:rPr>
        <w:lastRenderedPageBreak/>
        <w:t xml:space="preserve">8) Los mecanismos de vigilancia y supervisión, incluyendo, en su caso, los estudios de impacto urbano y ambiental, según corresponda; </w:t>
      </w:r>
    </w:p>
    <w:p w:rsidR="00403740" w:rsidRDefault="00403740" w:rsidP="00403740">
      <w:pPr>
        <w:spacing w:before="240" w:line="360" w:lineRule="auto"/>
        <w:ind w:left="851" w:right="851"/>
        <w:jc w:val="both"/>
        <w:rPr>
          <w:rFonts w:ascii="Palatino Linotype" w:hAnsi="Palatino Linotype"/>
          <w:i/>
        </w:rPr>
      </w:pPr>
      <w:r>
        <w:rPr>
          <w:rFonts w:ascii="Palatino Linotype" w:hAnsi="Palatino Linotype"/>
          <w:i/>
        </w:rPr>
        <w:t xml:space="preserve">9) Los informes de avance sobre las obras o servicios contratados; </w:t>
      </w:r>
    </w:p>
    <w:p w:rsidR="00403740" w:rsidRDefault="00403740" w:rsidP="00403740">
      <w:pPr>
        <w:spacing w:before="240" w:line="360" w:lineRule="auto"/>
        <w:ind w:left="851" w:right="851"/>
        <w:jc w:val="both"/>
        <w:rPr>
          <w:rFonts w:ascii="Palatino Linotype" w:hAnsi="Palatino Linotype"/>
          <w:i/>
        </w:rPr>
      </w:pPr>
      <w:r>
        <w:rPr>
          <w:rFonts w:ascii="Palatino Linotype" w:hAnsi="Palatino Linotype"/>
          <w:i/>
        </w:rPr>
        <w:t xml:space="preserve">10) El convenio de terminación; y </w:t>
      </w:r>
    </w:p>
    <w:p w:rsidR="00403740" w:rsidRDefault="00403740" w:rsidP="00403740">
      <w:pPr>
        <w:spacing w:before="240" w:line="360" w:lineRule="auto"/>
        <w:ind w:left="851" w:right="851"/>
        <w:jc w:val="both"/>
        <w:rPr>
          <w:rFonts w:ascii="Palatino Linotype" w:hAnsi="Palatino Linotype" w:cs="Arial"/>
          <w:b/>
          <w:bCs/>
          <w:i/>
        </w:rPr>
      </w:pPr>
      <w:r>
        <w:rPr>
          <w:rFonts w:ascii="Palatino Linotype" w:hAnsi="Palatino Linotype"/>
          <w:i/>
        </w:rPr>
        <w:t xml:space="preserve">11) El finiquito.” </w:t>
      </w:r>
      <w:r>
        <w:rPr>
          <w:rFonts w:ascii="Palatino Linotype" w:hAnsi="Palatino Linotype"/>
          <w:b/>
          <w:bCs/>
          <w:i/>
        </w:rPr>
        <w:t>[Sic]</w:t>
      </w:r>
    </w:p>
    <w:p w:rsidR="00453729" w:rsidRPr="00AA3EDB" w:rsidRDefault="00453729" w:rsidP="00453729">
      <w:pPr>
        <w:autoSpaceDE w:val="0"/>
        <w:autoSpaceDN w:val="0"/>
        <w:adjustRightInd w:val="0"/>
        <w:spacing w:after="120" w:line="240" w:lineRule="auto"/>
        <w:ind w:left="709" w:right="616"/>
        <w:jc w:val="both"/>
        <w:rPr>
          <w:rFonts w:ascii="Palatino Linotype" w:eastAsia="Times New Roman" w:hAnsi="Palatino Linotype" w:cs="Times New Roman"/>
          <w:b/>
          <w:i/>
          <w:lang w:val="es-ES" w:eastAsia="es-ES"/>
        </w:rPr>
      </w:pPr>
    </w:p>
    <w:p w:rsidR="00453729" w:rsidRPr="009249DB" w:rsidRDefault="00453729" w:rsidP="00453729">
      <w:pPr>
        <w:autoSpaceDE w:val="0"/>
        <w:autoSpaceDN w:val="0"/>
        <w:adjustRightInd w:val="0"/>
        <w:spacing w:after="120" w:line="240" w:lineRule="auto"/>
        <w:ind w:right="618"/>
        <w:jc w:val="both"/>
        <w:rPr>
          <w:rFonts w:ascii="Palatino Linotype" w:eastAsia="Times New Roman" w:hAnsi="Palatino Linotype" w:cs="Times New Roman"/>
          <w:i/>
          <w:lang w:val="es-ES" w:eastAsia="es-ES"/>
        </w:rPr>
      </w:pPr>
    </w:p>
    <w:p w:rsidR="00453729" w:rsidRPr="009249DB" w:rsidRDefault="00453729" w:rsidP="00453729">
      <w:pPr>
        <w:spacing w:after="0" w:line="360" w:lineRule="auto"/>
        <w:jc w:val="both"/>
        <w:rPr>
          <w:rFonts w:ascii="Palatino Linotype" w:eastAsia="Calibri" w:hAnsi="Palatino Linotype" w:cs="Times New Roman"/>
          <w:sz w:val="24"/>
          <w:szCs w:val="24"/>
        </w:rPr>
      </w:pPr>
      <w:r w:rsidRPr="009249DB">
        <w:rPr>
          <w:rFonts w:ascii="Palatino Linotype" w:eastAsia="Calibri" w:hAnsi="Palatino Linotype" w:cs="Times New Roman"/>
          <w:sz w:val="24"/>
          <w:szCs w:val="24"/>
        </w:rPr>
        <w:t>Del análisis sistemático y armónico de la normatividad previamente plasmada se desprende que dentro de las atribuciones de los Ayuntamientos se encuentra el Convenir, contratar o concesionar la ejecución de obras públicas municipales, asimismo entre sus atribuciones encontramos el  acordar el destino y uso de sus bienes inmuebles, ello a través de su Dirección de Obras Púbicas, quien deberá planear y coordinar los proyectos de obras públicas y servicios relacionados con las mismas que autorice el Ayuntamiento, una vez que se cumplan los requisitos de licitación</w:t>
      </w:r>
      <w:r>
        <w:rPr>
          <w:rFonts w:ascii="Palatino Linotype" w:eastAsia="Calibri" w:hAnsi="Palatino Linotype" w:cs="Times New Roman"/>
          <w:sz w:val="24"/>
          <w:szCs w:val="24"/>
        </w:rPr>
        <w:t xml:space="preserve"> y otros que determine la Ley de la materia</w:t>
      </w:r>
      <w:r w:rsidRPr="009249DB">
        <w:rPr>
          <w:rFonts w:ascii="Palatino Linotype" w:eastAsia="Calibri" w:hAnsi="Palatino Linotype" w:cs="Times New Roman"/>
          <w:sz w:val="24"/>
          <w:szCs w:val="24"/>
        </w:rPr>
        <w:t>.</w:t>
      </w:r>
    </w:p>
    <w:p w:rsidR="00453729" w:rsidRPr="009249DB" w:rsidRDefault="00453729" w:rsidP="00453729">
      <w:pPr>
        <w:spacing w:after="0" w:line="360" w:lineRule="auto"/>
        <w:jc w:val="both"/>
        <w:rPr>
          <w:rFonts w:ascii="Palatino Linotype" w:eastAsia="Calibri" w:hAnsi="Palatino Linotype" w:cs="Times New Roman"/>
          <w:sz w:val="24"/>
          <w:szCs w:val="24"/>
        </w:rPr>
      </w:pPr>
    </w:p>
    <w:p w:rsidR="00453729" w:rsidRPr="009249DB" w:rsidRDefault="00453729" w:rsidP="00453729">
      <w:pPr>
        <w:spacing w:after="0" w:line="360" w:lineRule="auto"/>
        <w:jc w:val="both"/>
        <w:rPr>
          <w:rFonts w:ascii="Palatino Linotype" w:eastAsia="Calibri" w:hAnsi="Palatino Linotype" w:cs="Times New Roman"/>
          <w:sz w:val="24"/>
          <w:szCs w:val="24"/>
        </w:rPr>
      </w:pPr>
      <w:r w:rsidRPr="009249DB">
        <w:rPr>
          <w:rFonts w:ascii="Palatino Linotype" w:eastAsia="Calibri" w:hAnsi="Palatino Linotype" w:cs="Times New Roman"/>
          <w:sz w:val="24"/>
          <w:szCs w:val="24"/>
        </w:rPr>
        <w:t xml:space="preserve">En base a lo anterior, el Director de Obras Públicas tiene entre sus atribuciones el Administrar y ejercer, en el ámbito de su competencia, de manera coordinada con el Tesorero </w:t>
      </w:r>
      <w:r>
        <w:rPr>
          <w:rFonts w:ascii="Palatino Linotype" w:eastAsia="Calibri" w:hAnsi="Palatino Linotype" w:cs="Times New Roman"/>
          <w:sz w:val="24"/>
          <w:szCs w:val="24"/>
        </w:rPr>
        <w:t>M</w:t>
      </w:r>
      <w:r w:rsidRPr="009249DB">
        <w:rPr>
          <w:rFonts w:ascii="Palatino Linotype" w:eastAsia="Calibri" w:hAnsi="Palatino Linotype" w:cs="Times New Roman"/>
          <w:sz w:val="24"/>
          <w:szCs w:val="24"/>
        </w:rPr>
        <w:t xml:space="preserve">unicipal, </w:t>
      </w:r>
      <w:r w:rsidRPr="009249DB">
        <w:rPr>
          <w:rFonts w:ascii="Palatino Linotype" w:eastAsia="Calibri" w:hAnsi="Palatino Linotype" w:cs="Times New Roman"/>
          <w:sz w:val="24"/>
          <w:szCs w:val="24"/>
          <w:u w:val="single"/>
        </w:rPr>
        <w:t>los recursos públicos destinados a la planeación, programación, presupuestación, adjudicación, contratación, ejecución y control de la obra pública</w:t>
      </w:r>
      <w:r w:rsidRPr="009249DB">
        <w:rPr>
          <w:rFonts w:ascii="Palatino Linotype" w:eastAsia="Calibri" w:hAnsi="Palatino Linotype" w:cs="Times New Roman"/>
          <w:sz w:val="24"/>
          <w:szCs w:val="24"/>
        </w:rPr>
        <w:t xml:space="preserve">, conforme a las disposiciones legales aplicables y en congruencia con los planes, programas, especificaciones técnicas, controles y procedimientos administrativos aprobados. Asimismo, dispone que el presidente municipal presentará anualmente al </w:t>
      </w:r>
      <w:r w:rsidRPr="009249DB">
        <w:rPr>
          <w:rFonts w:ascii="Palatino Linotype" w:eastAsia="Calibri" w:hAnsi="Palatino Linotype" w:cs="Times New Roman"/>
          <w:sz w:val="24"/>
          <w:szCs w:val="24"/>
        </w:rPr>
        <w:lastRenderedPageBreak/>
        <w:t>Ayuntamiento a más tardar el 20 de diciembre el proyecto del presupuesto de egresos y la forma en que estará integrado el proyecto del presupuesto de egresos que habrá de ser aprobado por el cabildo municipal.</w:t>
      </w:r>
    </w:p>
    <w:p w:rsidR="00453729" w:rsidRPr="009249DB" w:rsidRDefault="00453729" w:rsidP="00453729">
      <w:pPr>
        <w:spacing w:after="0" w:line="360" w:lineRule="auto"/>
        <w:jc w:val="both"/>
        <w:rPr>
          <w:rFonts w:ascii="Palatino Linotype" w:eastAsia="Calibri" w:hAnsi="Palatino Linotype" w:cs="Times New Roman"/>
          <w:sz w:val="24"/>
          <w:szCs w:val="24"/>
        </w:rPr>
      </w:pPr>
    </w:p>
    <w:p w:rsidR="00453729" w:rsidRPr="009249DB" w:rsidRDefault="00453729" w:rsidP="00453729">
      <w:pPr>
        <w:spacing w:after="0" w:line="360" w:lineRule="auto"/>
        <w:contextualSpacing/>
        <w:jc w:val="both"/>
        <w:rPr>
          <w:rFonts w:ascii="Palatino Linotype" w:eastAsia="Calibri" w:hAnsi="Palatino Linotype" w:cs="Times New Roman"/>
          <w:sz w:val="24"/>
        </w:rPr>
      </w:pPr>
      <w:r w:rsidRPr="009249DB">
        <w:rPr>
          <w:rFonts w:ascii="Palatino Linotype" w:eastAsia="Calibri" w:hAnsi="Palatino Linotype" w:cs="Times New Roman"/>
          <w:sz w:val="24"/>
          <w:szCs w:val="24"/>
        </w:rPr>
        <w:t>Aunado a lo anteriormente expuesto</w:t>
      </w:r>
      <w:r w:rsidRPr="009249DB">
        <w:rPr>
          <w:rFonts w:ascii="Palatino Linotype" w:eastAsia="Calibri" w:hAnsi="Palatino Linotype" w:cs="Times New Roman"/>
          <w:sz w:val="24"/>
          <w:lang w:val="es-AR"/>
        </w:rPr>
        <w:t xml:space="preserve"> es importante señalar que el </w:t>
      </w:r>
      <w:r w:rsidRPr="009249DB">
        <w:rPr>
          <w:rFonts w:ascii="Palatino Linotype" w:eastAsia="Calibri" w:hAnsi="Palatino Linotype" w:cs="Times New Roman"/>
          <w:b/>
          <w:sz w:val="24"/>
        </w:rPr>
        <w:t>Manual para la Planeación, Programación y Presupuestación Municipal para el Ejercicio Fiscal 2019</w:t>
      </w:r>
      <w:r w:rsidRPr="009249DB">
        <w:rPr>
          <w:rFonts w:ascii="Palatino Linotype" w:eastAsia="Calibri" w:hAnsi="Palatino Linotype" w:cs="Times New Roman"/>
          <w:sz w:val="24"/>
        </w:rPr>
        <w:t>, dentro de su Marco Conceptual numeral 1.2, definen al presupuesto como:</w:t>
      </w:r>
    </w:p>
    <w:p w:rsidR="00453729" w:rsidRPr="009249DB" w:rsidRDefault="00453729" w:rsidP="00453729">
      <w:pPr>
        <w:spacing w:after="0" w:line="240" w:lineRule="auto"/>
        <w:rPr>
          <w:rFonts w:ascii="Times New Roman" w:eastAsia="MS Mincho" w:hAnsi="Times New Roman" w:cs="Times New Roman"/>
          <w:sz w:val="14"/>
          <w:szCs w:val="24"/>
          <w:lang w:eastAsia="es-ES"/>
        </w:rPr>
      </w:pPr>
    </w:p>
    <w:p w:rsidR="00453729" w:rsidRPr="009249DB" w:rsidRDefault="00453729" w:rsidP="00453729">
      <w:pPr>
        <w:autoSpaceDE w:val="0"/>
        <w:autoSpaceDN w:val="0"/>
        <w:adjustRightInd w:val="0"/>
        <w:spacing w:after="0" w:line="240" w:lineRule="auto"/>
        <w:ind w:left="993" w:right="567"/>
        <w:jc w:val="both"/>
        <w:rPr>
          <w:rFonts w:ascii="Palatino Linotype" w:eastAsia="Calibri" w:hAnsi="Palatino Linotype" w:cs="Times New Roman"/>
          <w:b/>
          <w:i/>
        </w:rPr>
      </w:pPr>
      <w:r w:rsidRPr="009249DB">
        <w:rPr>
          <w:rFonts w:ascii="Palatino Linotype" w:eastAsia="Calibri" w:hAnsi="Palatino Linotype" w:cs="Times New Roman"/>
          <w:i/>
        </w:rPr>
        <w:t>“</w:t>
      </w:r>
      <w:r w:rsidRPr="009249DB">
        <w:rPr>
          <w:rFonts w:ascii="Palatino Linotype" w:eastAsia="Calibri" w:hAnsi="Palatino Linotype" w:cs="Times New Roman"/>
          <w:b/>
          <w:i/>
        </w:rPr>
        <w:t>I.2 Marco Conceptual</w:t>
      </w:r>
    </w:p>
    <w:p w:rsidR="00453729" w:rsidRPr="009249DB" w:rsidRDefault="00453729" w:rsidP="00453729">
      <w:pPr>
        <w:autoSpaceDE w:val="0"/>
        <w:autoSpaceDN w:val="0"/>
        <w:adjustRightInd w:val="0"/>
        <w:spacing w:after="0" w:line="240" w:lineRule="auto"/>
        <w:ind w:left="993" w:right="567"/>
        <w:jc w:val="both"/>
        <w:rPr>
          <w:rFonts w:ascii="Palatino Linotype" w:eastAsia="Calibri" w:hAnsi="Palatino Linotype" w:cs="Times New Roman"/>
          <w:i/>
        </w:rPr>
      </w:pPr>
      <w:r w:rsidRPr="009249DB">
        <w:rPr>
          <w:rFonts w:ascii="Palatino Linotype" w:eastAsia="Calibri" w:hAnsi="Palatino Linotype" w:cs="Times New Roman"/>
          <w:b/>
          <w:i/>
        </w:rPr>
        <w:t>Definición del Presupuesto.-</w:t>
      </w:r>
      <w:r w:rsidRPr="009249DB">
        <w:rPr>
          <w:rFonts w:ascii="Palatino Linotype" w:eastAsia="Calibri" w:hAnsi="Palatino Linotype" w:cs="Times New Roman"/>
          <w:i/>
        </w:rPr>
        <w:t xml:space="preserve"> Con base en lo que establece el artículo 285, del Código Financiero del Estado de México y Municipios, el </w:t>
      </w:r>
      <w:r w:rsidRPr="009249DB">
        <w:rPr>
          <w:rFonts w:ascii="Palatino Linotype" w:eastAsia="Calibri" w:hAnsi="Palatino Linotype" w:cs="Times New Roman"/>
          <w:b/>
          <w:i/>
          <w:u w:val="single"/>
        </w:rPr>
        <w:t>Presupuesto de Egresos Municipal se conceptualiza como el instrumento jurídico, de política económica y de política de gasto, que aprueba el Cabildo, conforme a la propuesta que presenta el C. Presidente Municipal, en el cual se establece el ejercicio, control y evaluación del gasto público de las Dependencias Administrativas y Organismos Municipales Descentralizados, a través de los programas derivados del Plan de Desarrollo Municipal, durante el ejercicio fiscal correspondiente</w:t>
      </w:r>
      <w:r w:rsidRPr="009249DB">
        <w:rPr>
          <w:rFonts w:ascii="Palatino Linotype" w:eastAsia="Calibri" w:hAnsi="Palatino Linotype" w:cs="Times New Roman"/>
          <w:i/>
        </w:rPr>
        <w:t>.</w:t>
      </w:r>
    </w:p>
    <w:p w:rsidR="00453729" w:rsidRPr="009249DB" w:rsidRDefault="00453729" w:rsidP="00453729">
      <w:pPr>
        <w:autoSpaceDE w:val="0"/>
        <w:autoSpaceDN w:val="0"/>
        <w:adjustRightInd w:val="0"/>
        <w:spacing w:after="0" w:line="240" w:lineRule="auto"/>
        <w:ind w:left="993" w:right="567"/>
        <w:jc w:val="both"/>
        <w:rPr>
          <w:rFonts w:ascii="Palatino Linotype" w:eastAsia="Calibri" w:hAnsi="Palatino Linotype" w:cs="Times New Roman"/>
          <w:i/>
        </w:rPr>
      </w:pPr>
    </w:p>
    <w:p w:rsidR="00453729" w:rsidRPr="009249DB" w:rsidRDefault="00453729" w:rsidP="00453729">
      <w:pPr>
        <w:autoSpaceDE w:val="0"/>
        <w:autoSpaceDN w:val="0"/>
        <w:adjustRightInd w:val="0"/>
        <w:spacing w:after="0" w:line="240" w:lineRule="auto"/>
        <w:ind w:left="993" w:right="567"/>
        <w:jc w:val="both"/>
        <w:rPr>
          <w:rFonts w:ascii="Palatino Linotype" w:eastAsia="Calibri" w:hAnsi="Palatino Linotype" w:cs="Times New Roman"/>
          <w:i/>
        </w:rPr>
      </w:pPr>
      <w:r w:rsidRPr="009249DB">
        <w:rPr>
          <w:rFonts w:ascii="Palatino Linotype" w:eastAsia="Calibri" w:hAnsi="Palatino Linotype" w:cs="Times New Roman"/>
          <w:i/>
        </w:rPr>
        <w:t xml:space="preserve">En otra perspectiva, </w:t>
      </w:r>
      <w:r w:rsidRPr="009249DB">
        <w:rPr>
          <w:rFonts w:ascii="Palatino Linotype" w:eastAsia="Calibri" w:hAnsi="Palatino Linotype" w:cs="Times New Roman"/>
          <w:b/>
          <w:bCs/>
          <w:i/>
        </w:rPr>
        <w:t>el presupuesto puede definirse como “la expresión contable de los gastos de un determinado período</w:t>
      </w:r>
      <w:r w:rsidRPr="009249DB">
        <w:rPr>
          <w:rFonts w:ascii="Palatino Linotype" w:eastAsia="Calibri" w:hAnsi="Palatino Linotype" w:cs="Times New Roman"/>
          <w:i/>
        </w:rPr>
        <w:t>, obteniendo los límites de autorización por parte del Cabildo para cumplir con los fines políticos, económicos y sociales para dar cumplimiento al mandato legal”.</w:t>
      </w:r>
    </w:p>
    <w:p w:rsidR="00453729" w:rsidRPr="009249DB" w:rsidRDefault="00453729" w:rsidP="00453729">
      <w:pPr>
        <w:autoSpaceDE w:val="0"/>
        <w:autoSpaceDN w:val="0"/>
        <w:adjustRightInd w:val="0"/>
        <w:spacing w:after="0" w:line="240" w:lineRule="auto"/>
        <w:ind w:left="993" w:right="567"/>
        <w:jc w:val="both"/>
        <w:rPr>
          <w:rFonts w:ascii="Palatino Linotype" w:eastAsia="Calibri" w:hAnsi="Palatino Linotype" w:cs="Times New Roman"/>
          <w:i/>
        </w:rPr>
      </w:pPr>
    </w:p>
    <w:p w:rsidR="00453729" w:rsidRPr="009249DB" w:rsidRDefault="00453729" w:rsidP="00453729">
      <w:pPr>
        <w:autoSpaceDE w:val="0"/>
        <w:autoSpaceDN w:val="0"/>
        <w:adjustRightInd w:val="0"/>
        <w:spacing w:after="0" w:line="240" w:lineRule="auto"/>
        <w:ind w:left="993" w:right="567"/>
        <w:jc w:val="both"/>
        <w:rPr>
          <w:rFonts w:ascii="Palatino Linotype" w:eastAsia="Calibri" w:hAnsi="Palatino Linotype" w:cs="Times New Roman"/>
          <w:i/>
        </w:rPr>
      </w:pPr>
      <w:r w:rsidRPr="009249DB">
        <w:rPr>
          <w:rFonts w:ascii="Palatino Linotype" w:eastAsia="Calibri" w:hAnsi="Palatino Linotype" w:cs="Times New Roman"/>
          <w:i/>
        </w:rPr>
        <w:t xml:space="preserve">Para efecto de este manual, </w:t>
      </w:r>
      <w:r w:rsidRPr="009249DB">
        <w:rPr>
          <w:rFonts w:ascii="Palatino Linotype" w:eastAsia="Calibri" w:hAnsi="Palatino Linotype" w:cs="Times New Roman"/>
          <w:b/>
          <w:i/>
          <w:u w:val="single"/>
        </w:rPr>
        <w:t>el presupuesto es la estimación financiera anticipada, generalmente anual, de los ingresos y egresos del gobierno, necesarios para cumplir con los objetivos establecidos en los planes, programas y proyectos determinados. Asimismo, constituye el instrumento operativo básico para la ejecución de las decisiones de política económica y de planeación</w:t>
      </w:r>
      <w:r w:rsidRPr="009249DB">
        <w:rPr>
          <w:rFonts w:ascii="Palatino Linotype" w:eastAsia="Calibri" w:hAnsi="Palatino Linotype" w:cs="Times New Roman"/>
          <w:i/>
        </w:rPr>
        <w:t>.</w:t>
      </w:r>
    </w:p>
    <w:p w:rsidR="00453729" w:rsidRPr="009249DB" w:rsidRDefault="00453729" w:rsidP="00453729">
      <w:pPr>
        <w:autoSpaceDE w:val="0"/>
        <w:autoSpaceDN w:val="0"/>
        <w:adjustRightInd w:val="0"/>
        <w:spacing w:after="0" w:line="240" w:lineRule="auto"/>
        <w:ind w:left="993" w:right="567"/>
        <w:jc w:val="both"/>
        <w:rPr>
          <w:rFonts w:ascii="Palatino Linotype" w:eastAsia="Calibri" w:hAnsi="Palatino Linotype" w:cs="Times New Roman"/>
          <w:i/>
        </w:rPr>
      </w:pPr>
    </w:p>
    <w:p w:rsidR="00453729" w:rsidRPr="009249DB" w:rsidRDefault="00453729" w:rsidP="00453729">
      <w:pPr>
        <w:autoSpaceDE w:val="0"/>
        <w:autoSpaceDN w:val="0"/>
        <w:adjustRightInd w:val="0"/>
        <w:spacing w:after="0" w:line="240" w:lineRule="auto"/>
        <w:ind w:left="993" w:right="567"/>
        <w:jc w:val="both"/>
        <w:rPr>
          <w:rFonts w:ascii="Palatino Linotype" w:eastAsia="Calibri" w:hAnsi="Palatino Linotype" w:cs="Times New Roman"/>
          <w:i/>
        </w:rPr>
      </w:pPr>
      <w:r w:rsidRPr="009249DB">
        <w:rPr>
          <w:rFonts w:ascii="Palatino Linotype" w:eastAsia="Calibri" w:hAnsi="Palatino Linotype" w:cs="Times New Roman"/>
          <w:b/>
          <w:i/>
        </w:rPr>
        <w:t>El presupuesto público involucra los planes, políticas, programas, proyectos, estrategias y objetivos del municipio, como medio efectivo de control del gasto público</w:t>
      </w:r>
      <w:r w:rsidRPr="009249DB">
        <w:rPr>
          <w:rFonts w:ascii="Palatino Linotype" w:eastAsia="Calibri" w:hAnsi="Palatino Linotype" w:cs="Times New Roman"/>
          <w:i/>
        </w:rPr>
        <w:t xml:space="preserve"> y en ellos se fundamentan las diferentes alternativas de asignación de recursos para gastos e inversiones.</w:t>
      </w:r>
    </w:p>
    <w:p w:rsidR="00453729" w:rsidRPr="009249DB" w:rsidRDefault="00453729" w:rsidP="00453729">
      <w:pPr>
        <w:autoSpaceDE w:val="0"/>
        <w:autoSpaceDN w:val="0"/>
        <w:adjustRightInd w:val="0"/>
        <w:spacing w:after="0" w:line="240" w:lineRule="auto"/>
        <w:ind w:left="993" w:right="567"/>
        <w:jc w:val="both"/>
        <w:rPr>
          <w:rFonts w:ascii="Palatino Linotype" w:eastAsia="Calibri" w:hAnsi="Palatino Linotype" w:cs="Times New Roman"/>
          <w:i/>
        </w:rPr>
      </w:pPr>
      <w:r w:rsidRPr="009249DB">
        <w:rPr>
          <w:rFonts w:ascii="Palatino Linotype" w:eastAsia="Calibri" w:hAnsi="Palatino Linotype" w:cs="Times New Roman"/>
          <w:b/>
          <w:i/>
        </w:rPr>
        <w:lastRenderedPageBreak/>
        <w:t>(…)</w:t>
      </w:r>
      <w:r w:rsidRPr="009249DB">
        <w:rPr>
          <w:rFonts w:ascii="Palatino Linotype" w:eastAsia="Calibri" w:hAnsi="Palatino Linotype" w:cs="Times New Roman"/>
          <w:i/>
        </w:rPr>
        <w:t>”</w:t>
      </w:r>
    </w:p>
    <w:p w:rsidR="00453729" w:rsidRPr="009249DB" w:rsidRDefault="00453729" w:rsidP="00453729">
      <w:pPr>
        <w:spacing w:before="240" w:after="240" w:line="360" w:lineRule="auto"/>
        <w:contextualSpacing/>
        <w:jc w:val="both"/>
        <w:rPr>
          <w:rFonts w:ascii="Palatino Linotype" w:eastAsia="Calibri" w:hAnsi="Palatino Linotype" w:cs="Times New Roman"/>
          <w:sz w:val="24"/>
        </w:rPr>
      </w:pPr>
    </w:p>
    <w:p w:rsidR="00453729" w:rsidRPr="009249DB" w:rsidRDefault="00453729" w:rsidP="00453729">
      <w:pPr>
        <w:spacing w:before="240" w:after="240" w:line="360" w:lineRule="auto"/>
        <w:contextualSpacing/>
        <w:jc w:val="both"/>
        <w:rPr>
          <w:rFonts w:ascii="Palatino Linotype" w:eastAsia="Calibri" w:hAnsi="Palatino Linotype" w:cs="Times New Roman"/>
          <w:sz w:val="24"/>
        </w:rPr>
      </w:pPr>
      <w:r w:rsidRPr="009249DB">
        <w:rPr>
          <w:rFonts w:ascii="Palatino Linotype" w:eastAsia="Calibri" w:hAnsi="Palatino Linotype" w:cs="Times New Roman"/>
          <w:sz w:val="24"/>
        </w:rPr>
        <w:t xml:space="preserve">Del numeral referido, advertimos que el presupuesto es la estimación financiera anticipada, generalmente anual, de los egresos e ingresos del gobierno, necesario para cumplir con los propósitos de un programa determinado, además a través del presupuesto se lleva a cabo una organización para la asignación de recursos públicos, actividad en donde identifican las estructuras programáticas, administrativas y del gasto para la orientación, asignación y ejercicio del recurso, asimismo </w:t>
      </w:r>
      <w:r w:rsidRPr="009249DB">
        <w:rPr>
          <w:rFonts w:ascii="Palatino Linotype" w:eastAsia="Calibri" w:hAnsi="Palatino Linotype" w:cs="Times New Roman"/>
          <w:sz w:val="24"/>
          <w:u w:val="single"/>
        </w:rPr>
        <w:t xml:space="preserve">establece que el presupuesto público involucra los planes, políticas, programas, proyectos, </w:t>
      </w:r>
      <w:r w:rsidRPr="009249DB">
        <w:rPr>
          <w:rFonts w:ascii="Palatino Linotype" w:eastAsia="Calibri" w:hAnsi="Palatino Linotype" w:cs="Times New Roman"/>
          <w:bCs/>
          <w:sz w:val="24"/>
          <w:u w:val="single"/>
        </w:rPr>
        <w:t>estrategias y objetivos del municipio, como medio efectivo de control del gasto público</w:t>
      </w:r>
      <w:r w:rsidRPr="009249DB">
        <w:rPr>
          <w:rFonts w:ascii="Palatino Linotype" w:eastAsia="Calibri" w:hAnsi="Palatino Linotype" w:cs="Times New Roman"/>
          <w:sz w:val="24"/>
          <w:u w:val="single"/>
        </w:rPr>
        <w:t>.</w:t>
      </w:r>
    </w:p>
    <w:p w:rsidR="00453729" w:rsidRPr="009249DB" w:rsidRDefault="00453729" w:rsidP="00453729">
      <w:pPr>
        <w:spacing w:after="0" w:line="360" w:lineRule="auto"/>
        <w:jc w:val="both"/>
        <w:rPr>
          <w:rFonts w:ascii="Palatino Linotype" w:eastAsia="Calibri" w:hAnsi="Palatino Linotype" w:cs="Times New Roman"/>
          <w:sz w:val="24"/>
          <w:szCs w:val="24"/>
        </w:rPr>
      </w:pPr>
    </w:p>
    <w:p w:rsidR="00453729" w:rsidRPr="009249DB" w:rsidRDefault="00453729" w:rsidP="00453729">
      <w:pPr>
        <w:spacing w:after="0" w:line="360" w:lineRule="auto"/>
        <w:jc w:val="both"/>
        <w:rPr>
          <w:rFonts w:ascii="Palatino Linotype" w:eastAsia="Calibri" w:hAnsi="Palatino Linotype" w:cs="Arial"/>
          <w:sz w:val="24"/>
          <w:szCs w:val="24"/>
          <w:lang w:val="es-ES" w:eastAsia="es-ES"/>
        </w:rPr>
      </w:pPr>
      <w:r w:rsidRPr="009249DB">
        <w:rPr>
          <w:rFonts w:ascii="Palatino Linotype" w:eastAsia="Calibri" w:hAnsi="Palatino Linotype" w:cs="Times New Roman"/>
          <w:sz w:val="24"/>
          <w:szCs w:val="24"/>
        </w:rPr>
        <w:t xml:space="preserve">Adicionalmente, a lo antes expuesto, resulta oportuno señalar </w:t>
      </w:r>
      <w:r w:rsidRPr="009249DB">
        <w:rPr>
          <w:rFonts w:ascii="Palatino Linotype" w:eastAsia="Calibri" w:hAnsi="Palatino Linotype" w:cs="Arial"/>
          <w:sz w:val="24"/>
          <w:szCs w:val="24"/>
          <w:lang w:val="es-ES" w:eastAsia="es-ES"/>
        </w:rPr>
        <w:t xml:space="preserve">lo dispuesto en el Libro Décimo Segundo del Código Administrativo del Estado de México, el cual refiere: </w:t>
      </w:r>
    </w:p>
    <w:p w:rsidR="00453729" w:rsidRPr="009249DB" w:rsidRDefault="00453729" w:rsidP="00453729">
      <w:pPr>
        <w:tabs>
          <w:tab w:val="left" w:pos="8647"/>
        </w:tabs>
        <w:spacing w:after="0" w:line="240" w:lineRule="auto"/>
        <w:ind w:right="51"/>
        <w:jc w:val="both"/>
        <w:rPr>
          <w:rFonts w:ascii="Palatino Linotype" w:eastAsia="Calibri" w:hAnsi="Palatino Linotype" w:cs="Arial"/>
          <w:sz w:val="24"/>
          <w:szCs w:val="24"/>
          <w:lang w:val="es-ES" w:eastAsia="es-ES"/>
        </w:rPr>
      </w:pPr>
    </w:p>
    <w:p w:rsidR="00453729" w:rsidRPr="009249DB" w:rsidRDefault="00453729" w:rsidP="00453729">
      <w:pPr>
        <w:spacing w:after="0" w:line="240" w:lineRule="auto"/>
        <w:ind w:left="851" w:right="901"/>
        <w:jc w:val="both"/>
        <w:rPr>
          <w:rFonts w:ascii="Palatino Linotype" w:eastAsia="Calibri" w:hAnsi="Palatino Linotype" w:cs="Times New Roman"/>
          <w:i/>
          <w:lang w:val="es-ES" w:eastAsia="es-ES"/>
        </w:rPr>
      </w:pPr>
      <w:r w:rsidRPr="009249DB">
        <w:rPr>
          <w:rFonts w:ascii="Palatino Linotype" w:eastAsia="Calibri" w:hAnsi="Palatino Linotype" w:cs="Times New Roman"/>
          <w:i/>
          <w:lang w:val="es-ES" w:eastAsia="es-ES"/>
        </w:rPr>
        <w:t>“</w:t>
      </w:r>
      <w:r w:rsidRPr="009249DB">
        <w:rPr>
          <w:rFonts w:ascii="Palatino Linotype" w:eastAsia="Calibri" w:hAnsi="Palatino Linotype" w:cs="Times New Roman"/>
          <w:b/>
          <w:bCs/>
          <w:i/>
          <w:lang w:val="es-ES" w:eastAsia="es-ES"/>
        </w:rPr>
        <w:t>Artículo 12.1</w:t>
      </w:r>
      <w:r w:rsidRPr="009249DB">
        <w:rPr>
          <w:rFonts w:ascii="Palatino Linotype" w:eastAsia="Calibri" w:hAnsi="Palatino Linotype" w:cs="Times New Roman"/>
          <w:i/>
          <w:lang w:val="es-ES" w:eastAsia="es-ES"/>
        </w:rPr>
        <w:t xml:space="preserve">.- </w:t>
      </w:r>
      <w:r w:rsidRPr="009249DB">
        <w:rPr>
          <w:rFonts w:ascii="Palatino Linotype" w:eastAsia="Calibri" w:hAnsi="Palatino Linotype" w:cs="Times New Roman"/>
          <w:b/>
          <w:i/>
          <w:lang w:val="es-ES" w:eastAsia="es-ES"/>
        </w:rPr>
        <w:t>Este Libro tiene por objeto regular los actos relativos a la planeación, programación, presupuestación, adjudicación, contratación, ejecución y control de la obra pública, así como los servicios relacionados con la misma que, por sí o por conducto de terceros, realicen</w:t>
      </w:r>
      <w:r w:rsidRPr="009249DB">
        <w:rPr>
          <w:rFonts w:ascii="Palatino Linotype" w:eastAsia="Calibri" w:hAnsi="Palatino Linotype" w:cs="Times New Roman"/>
          <w:i/>
          <w:lang w:val="es-ES" w:eastAsia="es-ES"/>
        </w:rPr>
        <w:t xml:space="preserve">: </w:t>
      </w:r>
    </w:p>
    <w:p w:rsidR="00453729" w:rsidRPr="009249DB" w:rsidRDefault="00453729" w:rsidP="00453729">
      <w:pPr>
        <w:spacing w:after="0" w:line="240" w:lineRule="auto"/>
        <w:ind w:left="851" w:right="901"/>
        <w:jc w:val="both"/>
        <w:rPr>
          <w:rFonts w:ascii="Palatino Linotype" w:eastAsia="Calibri" w:hAnsi="Palatino Linotype" w:cs="Times New Roman"/>
          <w:i/>
          <w:lang w:val="es-ES" w:eastAsia="es-ES"/>
        </w:rPr>
      </w:pPr>
      <w:r w:rsidRPr="009249DB">
        <w:rPr>
          <w:rFonts w:ascii="Palatino Linotype" w:eastAsia="Calibri" w:hAnsi="Palatino Linotype" w:cs="Times New Roman"/>
          <w:i/>
          <w:lang w:val="es-ES" w:eastAsia="es-ES"/>
        </w:rPr>
        <w:t>(…)</w:t>
      </w:r>
    </w:p>
    <w:p w:rsidR="00453729" w:rsidRPr="009249DB" w:rsidRDefault="00453729" w:rsidP="00453729">
      <w:pPr>
        <w:spacing w:after="0" w:line="240" w:lineRule="auto"/>
        <w:ind w:left="851" w:right="901"/>
        <w:jc w:val="both"/>
        <w:rPr>
          <w:rFonts w:ascii="Palatino Linotype" w:eastAsia="Calibri" w:hAnsi="Palatino Linotype" w:cs="Times New Roman"/>
          <w:i/>
          <w:lang w:val="es-ES" w:eastAsia="es-ES"/>
        </w:rPr>
      </w:pPr>
      <w:r w:rsidRPr="009249DB">
        <w:rPr>
          <w:rFonts w:ascii="Palatino Linotype" w:eastAsia="Calibri" w:hAnsi="Palatino Linotype" w:cs="Times New Roman"/>
          <w:i/>
          <w:lang w:val="es-ES" w:eastAsia="es-ES"/>
        </w:rPr>
        <w:t xml:space="preserve">III. </w:t>
      </w:r>
      <w:r w:rsidRPr="009249DB">
        <w:rPr>
          <w:rFonts w:ascii="Palatino Linotype" w:eastAsia="Calibri" w:hAnsi="Palatino Linotype" w:cs="Times New Roman"/>
          <w:b/>
          <w:i/>
          <w:lang w:val="es-ES" w:eastAsia="es-ES"/>
        </w:rPr>
        <w:t>Los ayuntamientos de los municipios del Estado</w:t>
      </w:r>
      <w:r w:rsidRPr="009249DB">
        <w:rPr>
          <w:rFonts w:ascii="Palatino Linotype" w:eastAsia="Calibri" w:hAnsi="Palatino Linotype" w:cs="Times New Roman"/>
          <w:i/>
          <w:lang w:val="es-ES" w:eastAsia="es-ES"/>
        </w:rPr>
        <w:t xml:space="preserve">; </w:t>
      </w:r>
    </w:p>
    <w:p w:rsidR="00453729" w:rsidRPr="009249DB" w:rsidRDefault="00453729" w:rsidP="00453729">
      <w:pPr>
        <w:spacing w:after="0" w:line="240" w:lineRule="auto"/>
        <w:ind w:left="851" w:right="901"/>
        <w:jc w:val="both"/>
        <w:rPr>
          <w:rFonts w:ascii="Palatino Linotype" w:eastAsia="Calibri" w:hAnsi="Palatino Linotype" w:cs="Times New Roman"/>
          <w:i/>
          <w:lang w:val="es-ES" w:eastAsia="es-ES"/>
        </w:rPr>
      </w:pPr>
      <w:r w:rsidRPr="009249DB">
        <w:rPr>
          <w:rFonts w:ascii="Palatino Linotype" w:eastAsia="Calibri" w:hAnsi="Palatino Linotype" w:cs="Times New Roman"/>
          <w:i/>
          <w:lang w:val="es-ES" w:eastAsia="es-ES"/>
        </w:rPr>
        <w:t>(…)</w:t>
      </w:r>
    </w:p>
    <w:p w:rsidR="00453729" w:rsidRDefault="00453729" w:rsidP="00453729">
      <w:pPr>
        <w:spacing w:after="0" w:line="240" w:lineRule="auto"/>
        <w:ind w:left="851" w:right="901"/>
        <w:jc w:val="both"/>
        <w:rPr>
          <w:rFonts w:ascii="Palatino Linotype" w:eastAsia="Calibri" w:hAnsi="Palatino Linotype" w:cs="Times New Roman"/>
          <w:i/>
          <w:lang w:val="es-ES" w:eastAsia="es-ES"/>
        </w:rPr>
      </w:pPr>
      <w:r w:rsidRPr="009249DB">
        <w:rPr>
          <w:rFonts w:ascii="Palatino Linotype" w:eastAsia="Calibri" w:hAnsi="Palatino Linotype" w:cs="Times New Roman"/>
          <w:b/>
          <w:i/>
          <w:lang w:val="es-ES" w:eastAsia="es-ES"/>
        </w:rPr>
        <w:t xml:space="preserve">Artículo 12.4.- Se considera obra pública todo trabajo que tenga por objeto principal </w:t>
      </w:r>
      <w:r w:rsidRPr="009249DB">
        <w:rPr>
          <w:rFonts w:ascii="Palatino Linotype" w:eastAsia="Calibri" w:hAnsi="Palatino Linotype" w:cs="Times New Roman"/>
          <w:i/>
          <w:lang w:val="es-ES" w:eastAsia="es-ES"/>
        </w:rPr>
        <w:t xml:space="preserve">construir, instalar, </w:t>
      </w:r>
      <w:r w:rsidRPr="009249DB">
        <w:rPr>
          <w:rFonts w:ascii="Palatino Linotype" w:eastAsia="Calibri" w:hAnsi="Palatino Linotype" w:cs="Times New Roman"/>
          <w:b/>
          <w:i/>
          <w:lang w:val="es-ES" w:eastAsia="es-ES"/>
        </w:rPr>
        <w:t>ampliar, adecuar, remodelar, restaurar</w:t>
      </w:r>
      <w:r w:rsidRPr="009249DB">
        <w:rPr>
          <w:rFonts w:ascii="Palatino Linotype" w:eastAsia="Calibri" w:hAnsi="Palatino Linotype" w:cs="Times New Roman"/>
          <w:i/>
          <w:lang w:val="es-ES" w:eastAsia="es-ES"/>
        </w:rPr>
        <w:t xml:space="preserve">, conservar, mantener, </w:t>
      </w:r>
      <w:r w:rsidRPr="009249DB">
        <w:rPr>
          <w:rFonts w:ascii="Palatino Linotype" w:eastAsia="Calibri" w:hAnsi="Palatino Linotype" w:cs="Times New Roman"/>
          <w:b/>
          <w:i/>
          <w:lang w:val="es-ES" w:eastAsia="es-ES"/>
        </w:rPr>
        <w:t>modificar o demoler bienes inmuebles propiedad del Estado, de sus dependencias y entidades y de los municipios</w:t>
      </w:r>
      <w:r w:rsidRPr="009249DB">
        <w:rPr>
          <w:rFonts w:ascii="Palatino Linotype" w:eastAsia="Calibri" w:hAnsi="Palatino Linotype" w:cs="Times New Roman"/>
          <w:i/>
          <w:lang w:val="es-ES" w:eastAsia="es-ES"/>
        </w:rPr>
        <w:t xml:space="preserve"> y sus organismos con cargo </w:t>
      </w:r>
      <w:r w:rsidRPr="009249DB">
        <w:rPr>
          <w:rFonts w:ascii="Palatino Linotype" w:eastAsia="Calibri" w:hAnsi="Palatino Linotype" w:cs="Times New Roman"/>
          <w:b/>
          <w:i/>
          <w:lang w:val="es-ES" w:eastAsia="es-ES"/>
        </w:rPr>
        <w:t>a recursos públicos estatales o municipales.</w:t>
      </w:r>
      <w:r w:rsidRPr="009249DB">
        <w:rPr>
          <w:rFonts w:ascii="Palatino Linotype" w:eastAsia="Calibri" w:hAnsi="Palatino Linotype" w:cs="Times New Roman"/>
          <w:i/>
          <w:lang w:val="es-ES" w:eastAsia="es-ES"/>
        </w:rPr>
        <w:t xml:space="preserve"> </w:t>
      </w:r>
    </w:p>
    <w:p w:rsidR="00453729" w:rsidRDefault="00453729" w:rsidP="00453729">
      <w:pPr>
        <w:spacing w:after="0" w:line="240" w:lineRule="auto"/>
        <w:ind w:left="851" w:right="901"/>
        <w:jc w:val="both"/>
        <w:rPr>
          <w:rFonts w:ascii="Palatino Linotype" w:eastAsia="Calibri" w:hAnsi="Palatino Linotype" w:cs="Times New Roman"/>
          <w:i/>
          <w:lang w:val="es-ES" w:eastAsia="es-ES"/>
        </w:rPr>
      </w:pPr>
    </w:p>
    <w:p w:rsidR="00453729" w:rsidRPr="00B40BC7" w:rsidRDefault="00453729" w:rsidP="00453729">
      <w:pPr>
        <w:spacing w:after="0" w:line="240" w:lineRule="auto"/>
        <w:ind w:left="851" w:right="899"/>
        <w:jc w:val="both"/>
        <w:rPr>
          <w:rFonts w:ascii="Palatino Linotype" w:eastAsia="Times New Roman" w:hAnsi="Palatino Linotype" w:cs="Times New Roman"/>
          <w:b/>
          <w:i/>
          <w:lang w:eastAsia="es-ES"/>
        </w:rPr>
      </w:pPr>
      <w:r w:rsidRPr="00B40BC7">
        <w:rPr>
          <w:rFonts w:ascii="Palatino Linotype" w:eastAsia="Times New Roman" w:hAnsi="Palatino Linotype" w:cs="Times New Roman"/>
          <w:b/>
          <w:i/>
          <w:lang w:eastAsia="es-ES"/>
        </w:rPr>
        <w:t>Artículo 12.8.-</w:t>
      </w:r>
      <w:r w:rsidRPr="00B40BC7">
        <w:rPr>
          <w:rFonts w:ascii="Palatino Linotype" w:eastAsia="Times New Roman" w:hAnsi="Palatino Linotype" w:cs="Times New Roman"/>
          <w:i/>
          <w:lang w:eastAsia="es-ES"/>
        </w:rPr>
        <w:t xml:space="preserve"> </w:t>
      </w:r>
      <w:r w:rsidRPr="00B40BC7">
        <w:rPr>
          <w:rFonts w:ascii="Palatino Linotype" w:eastAsia="Times New Roman" w:hAnsi="Palatino Linotype" w:cs="Times New Roman"/>
          <w:b/>
          <w:i/>
          <w:lang w:eastAsia="es-ES"/>
        </w:rPr>
        <w:t>Corresponde</w:t>
      </w:r>
      <w:r w:rsidRPr="00B40BC7">
        <w:rPr>
          <w:rFonts w:ascii="Palatino Linotype" w:eastAsia="Times New Roman" w:hAnsi="Palatino Linotype" w:cs="Times New Roman"/>
          <w:i/>
          <w:lang w:eastAsia="es-ES"/>
        </w:rPr>
        <w:t xml:space="preserve"> a la Secretaría del Ramo y </w:t>
      </w:r>
      <w:r w:rsidRPr="00B40BC7">
        <w:rPr>
          <w:rFonts w:ascii="Palatino Linotype" w:eastAsia="Times New Roman" w:hAnsi="Palatino Linotype" w:cs="Times New Roman"/>
          <w:b/>
          <w:i/>
          <w:lang w:eastAsia="es-ES"/>
        </w:rPr>
        <w:t>a los ayuntamientos</w:t>
      </w:r>
      <w:r w:rsidRPr="00B40BC7">
        <w:rPr>
          <w:rFonts w:ascii="Palatino Linotype" w:eastAsia="Times New Roman" w:hAnsi="Palatino Linotype" w:cs="Times New Roman"/>
          <w:i/>
          <w:lang w:eastAsia="es-ES"/>
        </w:rPr>
        <w:t xml:space="preserve">, en el ámbito de sus respectivas competencias, </w:t>
      </w:r>
      <w:r w:rsidRPr="00B40BC7">
        <w:rPr>
          <w:rFonts w:ascii="Palatino Linotype" w:eastAsia="Times New Roman" w:hAnsi="Palatino Linotype" w:cs="Times New Roman"/>
          <w:b/>
          <w:bCs/>
          <w:i/>
          <w:lang w:eastAsia="es-ES"/>
        </w:rPr>
        <w:t>ejecutar la obra pública</w:t>
      </w:r>
      <w:r w:rsidRPr="00B40BC7">
        <w:rPr>
          <w:rFonts w:ascii="Palatino Linotype" w:eastAsia="Times New Roman" w:hAnsi="Palatino Linotype" w:cs="Times New Roman"/>
          <w:i/>
          <w:lang w:eastAsia="es-ES"/>
        </w:rPr>
        <w:t xml:space="preserve">, </w:t>
      </w:r>
      <w:r w:rsidRPr="00B40BC7">
        <w:rPr>
          <w:rFonts w:ascii="Palatino Linotype" w:eastAsia="Times New Roman" w:hAnsi="Palatino Linotype" w:cs="Times New Roman"/>
          <w:b/>
          <w:i/>
          <w:lang w:eastAsia="es-ES"/>
        </w:rPr>
        <w:t>mediante contrato con terceros o por administración directa</w:t>
      </w:r>
      <w:r w:rsidRPr="00B40BC7">
        <w:rPr>
          <w:rFonts w:ascii="Palatino Linotype" w:eastAsia="Times New Roman" w:hAnsi="Palatino Linotype" w:cs="Times New Roman"/>
          <w:i/>
          <w:lang w:eastAsia="es-ES"/>
        </w:rPr>
        <w:t>.</w:t>
      </w:r>
    </w:p>
    <w:p w:rsidR="00453729" w:rsidRPr="00B40BC7" w:rsidRDefault="00453729" w:rsidP="00453729">
      <w:pPr>
        <w:spacing w:after="0" w:line="240" w:lineRule="auto"/>
        <w:ind w:left="851" w:right="899"/>
        <w:jc w:val="both"/>
        <w:rPr>
          <w:rFonts w:ascii="Palatino Linotype" w:eastAsia="Times New Roman" w:hAnsi="Palatino Linotype" w:cs="Times New Roman"/>
          <w:i/>
          <w:lang w:eastAsia="es-ES"/>
        </w:rPr>
      </w:pPr>
      <w:r w:rsidRPr="00B40BC7">
        <w:rPr>
          <w:rFonts w:ascii="Palatino Linotype" w:eastAsia="Times New Roman" w:hAnsi="Palatino Linotype" w:cs="Times New Roman"/>
          <w:b/>
          <w:bCs/>
          <w:i/>
          <w:lang w:eastAsia="es-ES"/>
        </w:rPr>
        <w:t xml:space="preserve">La Secretaría del Ramo podrá autorizar a las dependencias y entidades estatales, a ejecutar obras, por contrato o por administración directa, </w:t>
      </w:r>
      <w:r w:rsidRPr="00B40BC7">
        <w:rPr>
          <w:rFonts w:ascii="Palatino Linotype" w:eastAsia="Times New Roman" w:hAnsi="Palatino Linotype" w:cs="Times New Roman"/>
          <w:b/>
          <w:bCs/>
          <w:i/>
          <w:lang w:eastAsia="es-ES"/>
        </w:rPr>
        <w:lastRenderedPageBreak/>
        <w:t>cuando a su juicio éstas cuenten con elementos propios y organización necesarios</w:t>
      </w:r>
      <w:r w:rsidRPr="00B40BC7">
        <w:rPr>
          <w:rFonts w:ascii="Palatino Linotype" w:eastAsia="Times New Roman" w:hAnsi="Palatino Linotype" w:cs="Times New Roman"/>
          <w:i/>
          <w:lang w:eastAsia="es-ES"/>
        </w:rPr>
        <w:t>. El acuerdo de autorización deberá publicarse en la Gaceta del Gobierno.</w:t>
      </w:r>
    </w:p>
    <w:p w:rsidR="00453729" w:rsidRPr="00B40BC7" w:rsidRDefault="00453729" w:rsidP="00453729">
      <w:pPr>
        <w:spacing w:after="0" w:line="240" w:lineRule="auto"/>
        <w:ind w:left="851" w:right="899"/>
        <w:jc w:val="both"/>
        <w:rPr>
          <w:rFonts w:ascii="Palatino Linotype" w:eastAsia="Times New Roman" w:hAnsi="Palatino Linotype" w:cs="Times New Roman"/>
          <w:i/>
          <w:lang w:eastAsia="es-ES"/>
        </w:rPr>
      </w:pPr>
    </w:p>
    <w:p w:rsidR="00453729" w:rsidRPr="00B40BC7" w:rsidRDefault="00453729" w:rsidP="00453729">
      <w:pPr>
        <w:spacing w:after="0" w:line="240" w:lineRule="auto"/>
        <w:ind w:left="851" w:right="899"/>
        <w:jc w:val="both"/>
        <w:rPr>
          <w:rFonts w:ascii="Palatino Linotype" w:eastAsia="Times New Roman" w:hAnsi="Palatino Linotype" w:cs="Times New Roman"/>
          <w:b/>
          <w:i/>
          <w:lang w:eastAsia="es-ES"/>
        </w:rPr>
      </w:pPr>
      <w:r w:rsidRPr="00B40BC7">
        <w:rPr>
          <w:rFonts w:ascii="Palatino Linotype" w:eastAsia="Times New Roman" w:hAnsi="Palatino Linotype" w:cs="Times New Roman"/>
          <w:bCs/>
          <w:i/>
          <w:lang w:eastAsia="es-ES"/>
        </w:rPr>
        <w:t>Lo dispuesto en el párrafo anterior será aplicable a los ayuntamientos, tratándose de la realización de obras con cargo a fondos estatales total o parcialmente</w:t>
      </w:r>
      <w:r w:rsidRPr="00B40BC7">
        <w:rPr>
          <w:rFonts w:ascii="Palatino Linotype" w:eastAsia="Times New Roman" w:hAnsi="Palatino Linotype" w:cs="Times New Roman"/>
          <w:b/>
          <w:i/>
          <w:lang w:eastAsia="es-ES"/>
        </w:rPr>
        <w:t>.</w:t>
      </w:r>
    </w:p>
    <w:p w:rsidR="00453729" w:rsidRPr="00B40BC7" w:rsidRDefault="00453729" w:rsidP="00453729">
      <w:pPr>
        <w:spacing w:after="0" w:line="240" w:lineRule="auto"/>
        <w:ind w:left="851" w:right="899"/>
        <w:jc w:val="both"/>
        <w:rPr>
          <w:rFonts w:ascii="Palatino Linotype" w:eastAsia="Times New Roman" w:hAnsi="Palatino Linotype" w:cs="Times New Roman"/>
          <w:i/>
          <w:lang w:eastAsia="es-ES"/>
        </w:rPr>
      </w:pPr>
    </w:p>
    <w:p w:rsidR="00453729" w:rsidRPr="00B40BC7" w:rsidRDefault="00453729" w:rsidP="00453729">
      <w:pPr>
        <w:spacing w:after="0" w:line="240" w:lineRule="auto"/>
        <w:ind w:left="851" w:right="899"/>
        <w:jc w:val="both"/>
        <w:rPr>
          <w:rFonts w:ascii="Palatino Linotype" w:eastAsia="Times New Roman" w:hAnsi="Palatino Linotype" w:cs="Times New Roman"/>
          <w:b/>
          <w:bCs/>
          <w:i/>
          <w:lang w:eastAsia="es-ES"/>
        </w:rPr>
      </w:pPr>
      <w:r w:rsidRPr="00B40BC7">
        <w:rPr>
          <w:rFonts w:ascii="Palatino Linotype" w:eastAsia="Times New Roman" w:hAnsi="Palatino Linotype" w:cs="Times New Roman"/>
          <w:b/>
          <w:bCs/>
          <w:i/>
          <w:lang w:eastAsia="es-ES"/>
        </w:rPr>
        <w:t>Para la mejor planeación de la obra pública en el Estado, las dependencias, entidades y ayuntamientos que ejecuten obra, deberán dar aviso a la Secretaría del Ramo, de sus proyectos y programación de ejecución, independientemente del origen de los recursos.</w:t>
      </w:r>
    </w:p>
    <w:p w:rsidR="00453729" w:rsidRPr="00B40BC7" w:rsidRDefault="00453729" w:rsidP="00453729">
      <w:pPr>
        <w:spacing w:after="0" w:line="240" w:lineRule="auto"/>
        <w:ind w:left="851" w:right="899"/>
        <w:jc w:val="both"/>
        <w:rPr>
          <w:rFonts w:ascii="Palatino Linotype" w:eastAsia="Times New Roman" w:hAnsi="Palatino Linotype" w:cs="Times New Roman"/>
          <w:b/>
          <w:i/>
          <w:lang w:eastAsia="es-ES"/>
        </w:rPr>
      </w:pPr>
    </w:p>
    <w:p w:rsidR="00453729" w:rsidRPr="00B40BC7" w:rsidRDefault="00453729" w:rsidP="00453729">
      <w:pPr>
        <w:spacing w:after="0" w:line="240" w:lineRule="auto"/>
        <w:ind w:left="851" w:right="899"/>
        <w:jc w:val="both"/>
        <w:rPr>
          <w:rFonts w:ascii="Palatino Linotype" w:eastAsia="Times New Roman" w:hAnsi="Palatino Linotype" w:cs="Times New Roman"/>
          <w:i/>
          <w:lang w:eastAsia="es-ES"/>
        </w:rPr>
      </w:pPr>
      <w:r w:rsidRPr="00B40BC7">
        <w:rPr>
          <w:rFonts w:ascii="Palatino Linotype" w:eastAsia="Times New Roman" w:hAnsi="Palatino Linotype" w:cs="Times New Roman"/>
          <w:b/>
          <w:i/>
          <w:lang w:eastAsia="es-ES"/>
        </w:rPr>
        <w:t>Artículo 12.20.-</w:t>
      </w:r>
      <w:r w:rsidRPr="00B40BC7">
        <w:rPr>
          <w:rFonts w:ascii="Palatino Linotype" w:eastAsia="Times New Roman" w:hAnsi="Palatino Linotype" w:cs="Times New Roman"/>
          <w:i/>
          <w:lang w:eastAsia="es-ES"/>
        </w:rPr>
        <w:t xml:space="preserve"> </w:t>
      </w:r>
      <w:r w:rsidRPr="00B40BC7">
        <w:rPr>
          <w:rFonts w:ascii="Palatino Linotype" w:eastAsia="Times New Roman" w:hAnsi="Palatino Linotype" w:cs="Times New Roman"/>
          <w:b/>
          <w:i/>
          <w:lang w:eastAsia="es-ES"/>
        </w:rPr>
        <w:t>Los contratos a que se refiere este Libro, se adjudicarán a través de licitaciones públicas</w:t>
      </w:r>
      <w:r w:rsidRPr="00B40BC7">
        <w:rPr>
          <w:rFonts w:ascii="Palatino Linotype" w:eastAsia="Times New Roman" w:hAnsi="Palatino Linotype" w:cs="Times New Roman"/>
          <w:i/>
          <w:lang w:eastAsia="es-ES"/>
        </w:rPr>
        <w:t>, mediante convocatoria pública.</w:t>
      </w:r>
    </w:p>
    <w:p w:rsidR="00453729" w:rsidRPr="00B40BC7" w:rsidRDefault="00453729" w:rsidP="00453729">
      <w:pPr>
        <w:spacing w:after="0" w:line="240" w:lineRule="auto"/>
        <w:ind w:left="851" w:right="899"/>
        <w:jc w:val="both"/>
        <w:rPr>
          <w:rFonts w:ascii="Palatino Linotype" w:eastAsia="Times New Roman" w:hAnsi="Palatino Linotype" w:cs="Times New Roman"/>
          <w:b/>
          <w:i/>
          <w:lang w:eastAsia="es-ES"/>
        </w:rPr>
      </w:pPr>
    </w:p>
    <w:p w:rsidR="00453729" w:rsidRPr="00B40BC7" w:rsidRDefault="00453729" w:rsidP="00453729">
      <w:pPr>
        <w:spacing w:after="0" w:line="240" w:lineRule="auto"/>
        <w:ind w:left="851" w:right="899"/>
        <w:jc w:val="both"/>
        <w:rPr>
          <w:rFonts w:ascii="Palatino Linotype" w:eastAsia="Times New Roman" w:hAnsi="Palatino Linotype" w:cs="Times New Roman"/>
          <w:b/>
          <w:i/>
          <w:lang w:eastAsia="es-ES"/>
        </w:rPr>
      </w:pPr>
      <w:r w:rsidRPr="00B40BC7">
        <w:rPr>
          <w:rFonts w:ascii="Palatino Linotype" w:eastAsia="Times New Roman" w:hAnsi="Palatino Linotype" w:cs="Times New Roman"/>
          <w:b/>
          <w:i/>
          <w:lang w:eastAsia="es-ES"/>
        </w:rPr>
        <w:t>Artículo 12.21.-</w:t>
      </w:r>
      <w:r w:rsidRPr="00B40BC7">
        <w:rPr>
          <w:rFonts w:ascii="Palatino Linotype" w:eastAsia="Times New Roman" w:hAnsi="Palatino Linotype" w:cs="Times New Roman"/>
          <w:i/>
          <w:lang w:eastAsia="es-ES"/>
        </w:rPr>
        <w:t xml:space="preserve"> Las dependencias, entidades y </w:t>
      </w:r>
      <w:r w:rsidRPr="00B40BC7">
        <w:rPr>
          <w:rFonts w:ascii="Palatino Linotype" w:eastAsia="Times New Roman" w:hAnsi="Palatino Linotype" w:cs="Times New Roman"/>
          <w:b/>
          <w:i/>
          <w:lang w:eastAsia="es-ES"/>
        </w:rPr>
        <w:t>ayuntamientos podrán adjudicar contratos para la ejecución de obra pública o servicios</w:t>
      </w:r>
      <w:r w:rsidRPr="00B40BC7">
        <w:rPr>
          <w:rFonts w:ascii="Palatino Linotype" w:eastAsia="Times New Roman" w:hAnsi="Palatino Linotype" w:cs="Times New Roman"/>
          <w:i/>
          <w:lang w:eastAsia="es-ES"/>
        </w:rPr>
        <w:t xml:space="preserve"> </w:t>
      </w:r>
      <w:r w:rsidRPr="00B40BC7">
        <w:rPr>
          <w:rFonts w:ascii="Palatino Linotype" w:eastAsia="Times New Roman" w:hAnsi="Palatino Linotype" w:cs="Times New Roman"/>
          <w:b/>
          <w:bCs/>
          <w:i/>
          <w:lang w:eastAsia="es-ES"/>
        </w:rPr>
        <w:t>relacionados con la misma</w:t>
      </w:r>
      <w:r w:rsidRPr="00B40BC7">
        <w:rPr>
          <w:rFonts w:ascii="Palatino Linotype" w:eastAsia="Times New Roman" w:hAnsi="Palatino Linotype" w:cs="Times New Roman"/>
          <w:i/>
          <w:lang w:eastAsia="es-ES"/>
        </w:rPr>
        <w:t xml:space="preserve"> mediante las excepciones al procedimiento de licitación siguientes</w:t>
      </w:r>
      <w:r w:rsidRPr="00B40BC7">
        <w:rPr>
          <w:rFonts w:ascii="Palatino Linotype" w:eastAsia="Times New Roman" w:hAnsi="Palatino Linotype" w:cs="Times New Roman"/>
          <w:b/>
          <w:i/>
          <w:lang w:eastAsia="es-ES"/>
        </w:rPr>
        <w:t>:</w:t>
      </w:r>
    </w:p>
    <w:p w:rsidR="00453729" w:rsidRPr="00B40BC7" w:rsidRDefault="00453729" w:rsidP="00453729">
      <w:pPr>
        <w:spacing w:after="0" w:line="240" w:lineRule="auto"/>
        <w:ind w:left="851" w:right="899"/>
        <w:jc w:val="both"/>
        <w:rPr>
          <w:rFonts w:ascii="Palatino Linotype" w:eastAsia="Times New Roman" w:hAnsi="Palatino Linotype" w:cs="Times New Roman"/>
          <w:i/>
          <w:lang w:eastAsia="es-ES"/>
        </w:rPr>
      </w:pPr>
      <w:r w:rsidRPr="00B40BC7">
        <w:rPr>
          <w:rFonts w:ascii="Palatino Linotype" w:eastAsia="Times New Roman" w:hAnsi="Palatino Linotype" w:cs="Times New Roman"/>
          <w:b/>
          <w:i/>
          <w:lang w:eastAsia="es-ES"/>
        </w:rPr>
        <w:t>I. Invitación restringida</w:t>
      </w:r>
      <w:r w:rsidRPr="00B40BC7">
        <w:rPr>
          <w:rFonts w:ascii="Palatino Linotype" w:eastAsia="Times New Roman" w:hAnsi="Palatino Linotype" w:cs="Times New Roman"/>
          <w:i/>
          <w:lang w:eastAsia="es-ES"/>
        </w:rPr>
        <w:t>;</w:t>
      </w:r>
    </w:p>
    <w:p w:rsidR="00453729" w:rsidRPr="00B40BC7" w:rsidRDefault="00453729" w:rsidP="00453729">
      <w:pPr>
        <w:spacing w:after="0" w:line="240" w:lineRule="auto"/>
        <w:ind w:left="851" w:right="899"/>
        <w:jc w:val="both"/>
        <w:rPr>
          <w:rFonts w:ascii="Palatino Linotype" w:eastAsia="Times New Roman" w:hAnsi="Palatino Linotype" w:cs="Times New Roman"/>
          <w:i/>
          <w:lang w:eastAsia="es-ES"/>
        </w:rPr>
      </w:pPr>
      <w:r w:rsidRPr="00B40BC7">
        <w:rPr>
          <w:rFonts w:ascii="Palatino Linotype" w:eastAsia="Times New Roman" w:hAnsi="Palatino Linotype" w:cs="Times New Roman"/>
          <w:b/>
          <w:i/>
          <w:lang w:eastAsia="es-ES"/>
        </w:rPr>
        <w:t>II. Adjudicación directa</w:t>
      </w:r>
      <w:r w:rsidRPr="00B40BC7">
        <w:rPr>
          <w:rFonts w:ascii="Palatino Linotype" w:eastAsia="Times New Roman" w:hAnsi="Palatino Linotype" w:cs="Times New Roman"/>
          <w:i/>
          <w:lang w:eastAsia="es-ES"/>
        </w:rPr>
        <w:t>.</w:t>
      </w:r>
    </w:p>
    <w:p w:rsidR="00453729" w:rsidRPr="00B40BC7" w:rsidRDefault="00453729" w:rsidP="00453729">
      <w:pPr>
        <w:spacing w:after="0" w:line="240" w:lineRule="auto"/>
        <w:ind w:left="851" w:right="899"/>
        <w:jc w:val="both"/>
        <w:rPr>
          <w:rFonts w:ascii="Palatino Linotype" w:eastAsia="Times New Roman" w:hAnsi="Palatino Linotype" w:cs="Times New Roman"/>
          <w:b/>
          <w:i/>
          <w:lang w:eastAsia="es-ES"/>
        </w:rPr>
      </w:pPr>
    </w:p>
    <w:p w:rsidR="00453729" w:rsidRPr="00B40BC7" w:rsidRDefault="00453729" w:rsidP="00453729">
      <w:pPr>
        <w:spacing w:after="0" w:line="240" w:lineRule="auto"/>
        <w:ind w:left="851" w:right="899"/>
        <w:jc w:val="both"/>
        <w:rPr>
          <w:rFonts w:ascii="Palatino Linotype" w:eastAsia="Times New Roman" w:hAnsi="Palatino Linotype" w:cs="Times New Roman"/>
          <w:b/>
          <w:i/>
          <w:lang w:eastAsia="es-ES"/>
        </w:rPr>
      </w:pPr>
      <w:r w:rsidRPr="00B40BC7">
        <w:rPr>
          <w:rFonts w:ascii="Palatino Linotype" w:eastAsia="Times New Roman" w:hAnsi="Palatino Linotype" w:cs="Times New Roman"/>
          <w:b/>
          <w:i/>
          <w:lang w:eastAsia="es-ES"/>
        </w:rPr>
        <w:t>Artículo 12.38.-</w:t>
      </w:r>
      <w:r w:rsidRPr="00B40BC7">
        <w:rPr>
          <w:rFonts w:ascii="Palatino Linotype" w:eastAsia="Times New Roman" w:hAnsi="Palatino Linotype" w:cs="Times New Roman"/>
          <w:i/>
          <w:lang w:eastAsia="es-ES"/>
        </w:rPr>
        <w:t xml:space="preserve"> </w:t>
      </w:r>
      <w:r w:rsidRPr="00B40BC7">
        <w:rPr>
          <w:rFonts w:ascii="Palatino Linotype" w:eastAsia="Times New Roman" w:hAnsi="Palatino Linotype" w:cs="Times New Roman"/>
          <w:b/>
          <w:i/>
          <w:lang w:eastAsia="es-ES"/>
        </w:rPr>
        <w:t>La adjudicación de la obra</w:t>
      </w:r>
      <w:r w:rsidRPr="00B40BC7">
        <w:rPr>
          <w:rFonts w:ascii="Palatino Linotype" w:eastAsia="Times New Roman" w:hAnsi="Palatino Linotype" w:cs="Times New Roman"/>
          <w:i/>
          <w:lang w:eastAsia="es-ES"/>
        </w:rPr>
        <w:t xml:space="preserve"> o servicios relacionados con la misma </w:t>
      </w:r>
      <w:r w:rsidRPr="00B40BC7">
        <w:rPr>
          <w:rFonts w:ascii="Palatino Linotype" w:eastAsia="Times New Roman" w:hAnsi="Palatino Linotype" w:cs="Times New Roman"/>
          <w:b/>
          <w:i/>
          <w:lang w:eastAsia="es-ES"/>
        </w:rPr>
        <w:t>obligará a</w:t>
      </w:r>
      <w:r w:rsidRPr="00B40BC7">
        <w:rPr>
          <w:rFonts w:ascii="Palatino Linotype" w:eastAsia="Times New Roman" w:hAnsi="Palatino Linotype" w:cs="Times New Roman"/>
          <w:i/>
          <w:lang w:eastAsia="es-ES"/>
        </w:rPr>
        <w:t xml:space="preserve"> la dependencia, entidad o </w:t>
      </w:r>
      <w:r w:rsidRPr="00B40BC7">
        <w:rPr>
          <w:rFonts w:ascii="Palatino Linotype" w:eastAsia="Times New Roman" w:hAnsi="Palatino Linotype" w:cs="Times New Roman"/>
          <w:b/>
          <w:i/>
          <w:lang w:eastAsia="es-ES"/>
        </w:rPr>
        <w:t>ayuntamiento y a la persona en que hubiere recaído, a suscribir el contrato respectivo dentro de los diez días hábiles siguientes al de la notificación del fallo.</w:t>
      </w:r>
    </w:p>
    <w:p w:rsidR="00453729" w:rsidRPr="00B40BC7" w:rsidRDefault="00453729" w:rsidP="00453729">
      <w:pPr>
        <w:spacing w:after="0" w:line="240" w:lineRule="auto"/>
        <w:ind w:left="851" w:right="899"/>
        <w:jc w:val="both"/>
        <w:rPr>
          <w:rFonts w:ascii="Palatino Linotype" w:eastAsia="Times New Roman" w:hAnsi="Palatino Linotype" w:cs="Times New Roman"/>
          <w:i/>
          <w:lang w:eastAsia="es-ES"/>
        </w:rPr>
      </w:pPr>
      <w:r w:rsidRPr="00B40BC7">
        <w:rPr>
          <w:rFonts w:ascii="Palatino Linotype" w:eastAsia="Times New Roman" w:hAnsi="Palatino Linotype" w:cs="Times New Roman"/>
          <w:i/>
          <w:lang w:eastAsia="es-ES"/>
        </w:rPr>
        <w:t>Si la dependencia, entidad o ayuntamiento no firmare el contrato dentro del plazo a que se refiere el párrafo anterior, el licitante ganador podrá exigir que se le cubran los gastos que realizo en preparar y elaborar su propuesta.</w:t>
      </w:r>
    </w:p>
    <w:p w:rsidR="00453729" w:rsidRPr="00B40BC7" w:rsidRDefault="00453729" w:rsidP="00453729">
      <w:pPr>
        <w:spacing w:after="0" w:line="240" w:lineRule="auto"/>
        <w:ind w:left="851" w:right="899"/>
        <w:jc w:val="both"/>
        <w:rPr>
          <w:rFonts w:ascii="Palatino Linotype" w:eastAsia="Times New Roman" w:hAnsi="Palatino Linotype" w:cs="Times New Roman"/>
          <w:b/>
          <w:i/>
          <w:lang w:eastAsia="es-ES"/>
        </w:rPr>
      </w:pPr>
    </w:p>
    <w:p w:rsidR="00453729" w:rsidRPr="00B40BC7" w:rsidRDefault="00453729" w:rsidP="00453729">
      <w:pPr>
        <w:spacing w:after="0" w:line="240" w:lineRule="auto"/>
        <w:ind w:left="851" w:right="899"/>
        <w:jc w:val="both"/>
        <w:rPr>
          <w:rFonts w:ascii="Palatino Linotype" w:eastAsia="Times New Roman" w:hAnsi="Palatino Linotype" w:cs="Times New Roman"/>
          <w:i/>
          <w:lang w:eastAsia="es-ES"/>
        </w:rPr>
      </w:pPr>
      <w:r w:rsidRPr="00B40BC7">
        <w:rPr>
          <w:rFonts w:ascii="Palatino Linotype" w:eastAsia="Times New Roman" w:hAnsi="Palatino Linotype" w:cs="Times New Roman"/>
          <w:b/>
          <w:i/>
          <w:lang w:eastAsia="es-ES"/>
        </w:rPr>
        <w:t>Artículo 12.60.-</w:t>
      </w:r>
      <w:r w:rsidRPr="00B40BC7">
        <w:rPr>
          <w:rFonts w:ascii="Palatino Linotype" w:eastAsia="Times New Roman" w:hAnsi="Palatino Linotype" w:cs="Times New Roman"/>
          <w:i/>
          <w:lang w:eastAsia="es-ES"/>
        </w:rPr>
        <w:t xml:space="preserve"> Las dependencias, entidades y </w:t>
      </w:r>
      <w:r w:rsidRPr="00B40BC7">
        <w:rPr>
          <w:rFonts w:ascii="Palatino Linotype" w:eastAsia="Times New Roman" w:hAnsi="Palatino Linotype" w:cs="Times New Roman"/>
          <w:b/>
          <w:i/>
          <w:lang w:eastAsia="es-ES"/>
        </w:rPr>
        <w:t>ayuntamientos podrán realizar obras por administración directa, siempre que posean la capacidad técnica y los elementos necesarios, consistentes en: maquinaria y equipo de construcción, personal técnico, trabajadores y materiales y podrán</w:t>
      </w:r>
      <w:r w:rsidRPr="00B40BC7">
        <w:rPr>
          <w:rFonts w:ascii="Palatino Linotype" w:eastAsia="Times New Roman" w:hAnsi="Palatino Linotype" w:cs="Times New Roman"/>
          <w:i/>
          <w:lang w:eastAsia="es-ES"/>
        </w:rPr>
        <w:t>:</w:t>
      </w:r>
    </w:p>
    <w:p w:rsidR="00453729" w:rsidRPr="00B40BC7" w:rsidRDefault="00453729" w:rsidP="00453729">
      <w:pPr>
        <w:tabs>
          <w:tab w:val="left" w:pos="1134"/>
        </w:tabs>
        <w:spacing w:after="0" w:line="240" w:lineRule="auto"/>
        <w:ind w:left="851" w:right="899"/>
        <w:jc w:val="both"/>
        <w:rPr>
          <w:rFonts w:ascii="Palatino Linotype" w:eastAsia="Times New Roman" w:hAnsi="Palatino Linotype" w:cs="Times New Roman"/>
          <w:i/>
          <w:lang w:eastAsia="es-ES"/>
        </w:rPr>
      </w:pPr>
      <w:r w:rsidRPr="00B40BC7">
        <w:rPr>
          <w:rFonts w:ascii="Palatino Linotype" w:eastAsia="Times New Roman" w:hAnsi="Palatino Linotype" w:cs="Times New Roman"/>
          <w:i/>
          <w:lang w:eastAsia="es-ES"/>
        </w:rPr>
        <w:t>I.</w:t>
      </w:r>
      <w:r w:rsidRPr="00B40BC7">
        <w:rPr>
          <w:rFonts w:ascii="Palatino Linotype" w:eastAsia="Times New Roman" w:hAnsi="Palatino Linotype" w:cs="Times New Roman"/>
          <w:i/>
          <w:lang w:eastAsia="es-ES"/>
        </w:rPr>
        <w:tab/>
        <w:t xml:space="preserve">Utilizar mano de obra local complementaria, la que necesariamente deberá contratarse por obra determinada; </w:t>
      </w:r>
    </w:p>
    <w:p w:rsidR="00453729" w:rsidRPr="00B40BC7" w:rsidRDefault="00453729" w:rsidP="00453729">
      <w:pPr>
        <w:tabs>
          <w:tab w:val="left" w:pos="1134"/>
        </w:tabs>
        <w:spacing w:after="0" w:line="240" w:lineRule="auto"/>
        <w:ind w:left="851" w:right="899"/>
        <w:jc w:val="both"/>
        <w:rPr>
          <w:rFonts w:ascii="Palatino Linotype" w:eastAsia="Times New Roman" w:hAnsi="Palatino Linotype" w:cs="Times New Roman"/>
          <w:i/>
          <w:lang w:eastAsia="es-ES"/>
        </w:rPr>
      </w:pPr>
      <w:r w:rsidRPr="00B40BC7">
        <w:rPr>
          <w:rFonts w:ascii="Palatino Linotype" w:eastAsia="Times New Roman" w:hAnsi="Palatino Linotype" w:cs="Times New Roman"/>
          <w:i/>
          <w:lang w:eastAsia="es-ES"/>
        </w:rPr>
        <w:t>II.</w:t>
      </w:r>
      <w:r w:rsidRPr="00B40BC7">
        <w:rPr>
          <w:rFonts w:ascii="Palatino Linotype" w:eastAsia="Times New Roman" w:hAnsi="Palatino Linotype" w:cs="Times New Roman"/>
          <w:i/>
          <w:lang w:eastAsia="es-ES"/>
        </w:rPr>
        <w:tab/>
        <w:t>Alquilar equipo y maquinaria de construcción complementaria;</w:t>
      </w:r>
    </w:p>
    <w:p w:rsidR="00453729" w:rsidRPr="00B40BC7" w:rsidRDefault="00453729" w:rsidP="00453729">
      <w:pPr>
        <w:tabs>
          <w:tab w:val="left" w:pos="1134"/>
        </w:tabs>
        <w:spacing w:after="0" w:line="240" w:lineRule="auto"/>
        <w:ind w:left="851" w:right="899"/>
        <w:jc w:val="both"/>
        <w:rPr>
          <w:rFonts w:ascii="Palatino Linotype" w:eastAsia="Times New Roman" w:hAnsi="Palatino Linotype" w:cs="Times New Roman"/>
          <w:i/>
          <w:lang w:eastAsia="es-ES"/>
        </w:rPr>
      </w:pPr>
      <w:r w:rsidRPr="00B40BC7">
        <w:rPr>
          <w:rFonts w:ascii="Palatino Linotype" w:eastAsia="Times New Roman" w:hAnsi="Palatino Linotype" w:cs="Times New Roman"/>
          <w:i/>
          <w:lang w:eastAsia="es-ES"/>
        </w:rPr>
        <w:t>III.</w:t>
      </w:r>
      <w:r w:rsidRPr="00B40BC7">
        <w:rPr>
          <w:rFonts w:ascii="Palatino Linotype" w:eastAsia="Times New Roman" w:hAnsi="Palatino Linotype" w:cs="Times New Roman"/>
          <w:i/>
          <w:lang w:eastAsia="es-ES"/>
        </w:rPr>
        <w:tab/>
        <w:t>Utilizar preferentemente los materiales de la región;</w:t>
      </w:r>
    </w:p>
    <w:p w:rsidR="00453729" w:rsidRPr="00B40BC7" w:rsidRDefault="00453729" w:rsidP="00453729">
      <w:pPr>
        <w:tabs>
          <w:tab w:val="left" w:pos="1134"/>
        </w:tabs>
        <w:spacing w:after="0" w:line="240" w:lineRule="auto"/>
        <w:ind w:left="851" w:right="899"/>
        <w:jc w:val="both"/>
        <w:rPr>
          <w:rFonts w:ascii="Palatino Linotype" w:eastAsia="Times New Roman" w:hAnsi="Palatino Linotype" w:cs="Times New Roman"/>
          <w:i/>
          <w:lang w:eastAsia="es-ES"/>
        </w:rPr>
      </w:pPr>
      <w:r w:rsidRPr="00B40BC7">
        <w:rPr>
          <w:rFonts w:ascii="Palatino Linotype" w:eastAsia="Times New Roman" w:hAnsi="Palatino Linotype" w:cs="Times New Roman"/>
          <w:i/>
          <w:lang w:eastAsia="es-ES"/>
        </w:rPr>
        <w:t>IV.</w:t>
      </w:r>
      <w:r w:rsidRPr="00B40BC7">
        <w:rPr>
          <w:rFonts w:ascii="Palatino Linotype" w:eastAsia="Times New Roman" w:hAnsi="Palatino Linotype" w:cs="Times New Roman"/>
          <w:i/>
          <w:lang w:eastAsia="es-ES"/>
        </w:rPr>
        <w:tab/>
        <w:t>Contratar equipos, instrumentos, elementos prefabricados terminados y materiales u otros bienes que deban ser instalados, montados, colocados o aplicados;</w:t>
      </w:r>
    </w:p>
    <w:p w:rsidR="00453729" w:rsidRPr="00B40BC7" w:rsidRDefault="00453729" w:rsidP="00453729">
      <w:pPr>
        <w:tabs>
          <w:tab w:val="left" w:pos="1134"/>
        </w:tabs>
        <w:spacing w:after="0" w:line="240" w:lineRule="auto"/>
        <w:ind w:left="851" w:right="899"/>
        <w:jc w:val="both"/>
        <w:rPr>
          <w:rFonts w:ascii="Palatino Linotype" w:eastAsia="Times New Roman" w:hAnsi="Palatino Linotype" w:cs="Times New Roman"/>
          <w:i/>
          <w:lang w:eastAsia="es-ES"/>
        </w:rPr>
      </w:pPr>
      <w:r w:rsidRPr="00B40BC7">
        <w:rPr>
          <w:rFonts w:ascii="Palatino Linotype" w:eastAsia="Times New Roman" w:hAnsi="Palatino Linotype" w:cs="Times New Roman"/>
          <w:i/>
          <w:lang w:eastAsia="es-ES"/>
        </w:rPr>
        <w:lastRenderedPageBreak/>
        <w:t>V.</w:t>
      </w:r>
      <w:r w:rsidRPr="00B40BC7">
        <w:rPr>
          <w:rFonts w:ascii="Palatino Linotype" w:eastAsia="Times New Roman" w:hAnsi="Palatino Linotype" w:cs="Times New Roman"/>
          <w:i/>
          <w:lang w:eastAsia="es-ES"/>
        </w:rPr>
        <w:tab/>
        <w:t>Utilizar servicios de fletes y acarreos complementarios.</w:t>
      </w:r>
    </w:p>
    <w:p w:rsidR="00453729" w:rsidRPr="00B40BC7" w:rsidRDefault="00453729" w:rsidP="00453729">
      <w:pPr>
        <w:spacing w:after="0" w:line="240" w:lineRule="auto"/>
        <w:ind w:left="851" w:right="899"/>
        <w:jc w:val="both"/>
        <w:rPr>
          <w:rFonts w:ascii="Palatino Linotype" w:eastAsia="Times New Roman" w:hAnsi="Palatino Linotype" w:cs="Times New Roman"/>
          <w:i/>
          <w:lang w:eastAsia="es-ES"/>
        </w:rPr>
      </w:pPr>
      <w:r w:rsidRPr="00B40BC7">
        <w:rPr>
          <w:rFonts w:ascii="Palatino Linotype" w:eastAsia="Times New Roman" w:hAnsi="Palatino Linotype" w:cs="Arial"/>
          <w:i/>
          <w:lang w:eastAsia="es-ES"/>
        </w:rPr>
        <w:t>[…]</w:t>
      </w:r>
    </w:p>
    <w:p w:rsidR="00453729" w:rsidRPr="00B40BC7" w:rsidRDefault="00453729" w:rsidP="00453729">
      <w:pPr>
        <w:spacing w:after="0" w:line="240" w:lineRule="auto"/>
        <w:ind w:left="851" w:right="899"/>
        <w:jc w:val="both"/>
        <w:rPr>
          <w:rFonts w:ascii="Palatino Linotype" w:eastAsia="Times New Roman" w:hAnsi="Palatino Linotype" w:cs="Times New Roman"/>
          <w:b/>
          <w:i/>
          <w:lang w:eastAsia="es-ES"/>
        </w:rPr>
      </w:pPr>
      <w:r w:rsidRPr="00B40BC7">
        <w:rPr>
          <w:rFonts w:ascii="Palatino Linotype" w:eastAsia="Times New Roman" w:hAnsi="Palatino Linotype" w:cs="Times New Roman"/>
          <w:b/>
          <w:i/>
          <w:lang w:eastAsia="es-ES"/>
        </w:rPr>
        <w:t>Artículo 12.64.-</w:t>
      </w:r>
      <w:r w:rsidRPr="00B40BC7">
        <w:rPr>
          <w:rFonts w:ascii="Palatino Linotype" w:eastAsia="Times New Roman" w:hAnsi="Palatino Linotype" w:cs="Times New Roman"/>
          <w:i/>
          <w:lang w:eastAsia="es-ES"/>
        </w:rPr>
        <w:t xml:space="preserve"> Las dependencias, entidades y </w:t>
      </w:r>
      <w:r w:rsidRPr="00B40BC7">
        <w:rPr>
          <w:rFonts w:ascii="Palatino Linotype" w:eastAsia="Times New Roman" w:hAnsi="Palatino Linotype" w:cs="Times New Roman"/>
          <w:b/>
          <w:i/>
          <w:lang w:eastAsia="es-ES"/>
        </w:rPr>
        <w:t>ayuntamientos conservarán, archivando en forma ordenada la documentación comprobatoria de los actos y contratos materia de este Libro, cuando menos por el lapso de cinco años, contados a partir de la fecha de la recepción de los trabajos</w:t>
      </w:r>
      <w:r w:rsidRPr="00B40BC7">
        <w:rPr>
          <w:rFonts w:ascii="Palatino Linotype" w:eastAsia="Times New Roman" w:hAnsi="Palatino Linotype" w:cs="Times New Roman"/>
          <w:i/>
          <w:lang w:eastAsia="es-ES"/>
        </w:rPr>
        <w:t>.</w:t>
      </w:r>
    </w:p>
    <w:p w:rsidR="00453729" w:rsidRPr="00B40BC7" w:rsidRDefault="00453729" w:rsidP="00453729">
      <w:pPr>
        <w:spacing w:after="0" w:line="240" w:lineRule="auto"/>
        <w:ind w:left="851" w:right="899"/>
        <w:jc w:val="both"/>
        <w:rPr>
          <w:rFonts w:ascii="Palatino Linotype" w:eastAsia="Times New Roman" w:hAnsi="Palatino Linotype" w:cs="Arial"/>
          <w:lang w:eastAsia="es-ES"/>
        </w:rPr>
      </w:pPr>
    </w:p>
    <w:p w:rsidR="00453729" w:rsidRPr="00B40BC7" w:rsidRDefault="00453729" w:rsidP="00453729">
      <w:pPr>
        <w:spacing w:after="0" w:line="240" w:lineRule="auto"/>
        <w:ind w:left="851" w:right="899"/>
        <w:jc w:val="both"/>
        <w:rPr>
          <w:rFonts w:ascii="Palatino Linotype" w:eastAsia="Times New Roman" w:hAnsi="Palatino Linotype" w:cs="Times New Roman"/>
          <w:i/>
          <w:lang w:eastAsia="es-ES"/>
        </w:rPr>
      </w:pPr>
      <w:r w:rsidRPr="00B40BC7">
        <w:rPr>
          <w:rFonts w:ascii="Palatino Linotype" w:eastAsia="Times New Roman" w:hAnsi="Palatino Linotype" w:cs="Times New Roman"/>
          <w:i/>
          <w:lang w:eastAsia="es-ES"/>
        </w:rPr>
        <w:t>(Énfasis añadido)</w:t>
      </w:r>
    </w:p>
    <w:p w:rsidR="00453729" w:rsidRDefault="00453729" w:rsidP="00453729">
      <w:pPr>
        <w:spacing w:after="0" w:line="240" w:lineRule="auto"/>
        <w:ind w:left="851" w:right="901"/>
        <w:jc w:val="both"/>
        <w:rPr>
          <w:rFonts w:ascii="Palatino Linotype" w:eastAsia="Calibri" w:hAnsi="Palatino Linotype" w:cs="Times New Roman"/>
          <w:i/>
          <w:lang w:val="es-ES" w:eastAsia="es-ES"/>
        </w:rPr>
      </w:pPr>
    </w:p>
    <w:p w:rsidR="00453729" w:rsidRPr="009249DB" w:rsidRDefault="00453729" w:rsidP="00453729">
      <w:pPr>
        <w:spacing w:after="0" w:line="360" w:lineRule="auto"/>
        <w:jc w:val="both"/>
        <w:rPr>
          <w:rFonts w:ascii="Palatino Linotype" w:eastAsia="Times New Roman" w:hAnsi="Palatino Linotype" w:cs="Times New Roman"/>
          <w:sz w:val="24"/>
          <w:szCs w:val="24"/>
          <w:lang w:eastAsia="es-ES"/>
        </w:rPr>
      </w:pPr>
    </w:p>
    <w:p w:rsidR="00453729" w:rsidRDefault="00453729" w:rsidP="00453729">
      <w:pPr>
        <w:autoSpaceDE w:val="0"/>
        <w:autoSpaceDN w:val="0"/>
        <w:adjustRightInd w:val="0"/>
        <w:spacing w:after="0" w:line="360" w:lineRule="auto"/>
        <w:jc w:val="both"/>
        <w:rPr>
          <w:rFonts w:ascii="Palatino Linotype" w:eastAsia="Calibri" w:hAnsi="Palatino Linotype" w:cs="Arial"/>
          <w:sz w:val="24"/>
          <w:szCs w:val="24"/>
        </w:rPr>
      </w:pPr>
      <w:r w:rsidRPr="009249DB">
        <w:rPr>
          <w:rFonts w:ascii="Palatino Linotype" w:eastAsia="Calibri" w:hAnsi="Palatino Linotype" w:cs="Arial"/>
          <w:sz w:val="24"/>
          <w:szCs w:val="24"/>
        </w:rPr>
        <w:t xml:space="preserve">De los preceptos referidos, advertimos que se considera obra pública todo trabajo que tenga por objeto principal ampliar, adecuar, remodelar, restaurar, conservar, mantener, modificar o demoler bienes inmuebles propiedad del Estado, de sus dependencias y entidades y de los municipios. </w:t>
      </w:r>
    </w:p>
    <w:p w:rsidR="00453729" w:rsidRDefault="00453729" w:rsidP="00453729">
      <w:pPr>
        <w:autoSpaceDE w:val="0"/>
        <w:autoSpaceDN w:val="0"/>
        <w:adjustRightInd w:val="0"/>
        <w:spacing w:after="0" w:line="360" w:lineRule="auto"/>
        <w:jc w:val="both"/>
        <w:rPr>
          <w:rFonts w:ascii="Palatino Linotype" w:eastAsia="Calibri" w:hAnsi="Palatino Linotype" w:cs="Arial"/>
          <w:b/>
          <w:bCs/>
          <w:sz w:val="24"/>
          <w:szCs w:val="24"/>
        </w:rPr>
      </w:pPr>
    </w:p>
    <w:p w:rsidR="00453729" w:rsidRDefault="00453729" w:rsidP="00453729">
      <w:pPr>
        <w:autoSpaceDE w:val="0"/>
        <w:autoSpaceDN w:val="0"/>
        <w:adjustRightInd w:val="0"/>
        <w:spacing w:after="0" w:line="360" w:lineRule="auto"/>
        <w:jc w:val="both"/>
        <w:rPr>
          <w:rFonts w:ascii="Palatino Linotype" w:eastAsia="Calibri" w:hAnsi="Palatino Linotype" w:cs="Arial"/>
          <w:sz w:val="24"/>
          <w:szCs w:val="24"/>
        </w:rPr>
      </w:pPr>
      <w:r w:rsidRPr="00143ABA">
        <w:rPr>
          <w:rFonts w:ascii="Palatino Linotype" w:eastAsia="Calibri" w:hAnsi="Palatino Linotype" w:cs="Arial"/>
          <w:sz w:val="24"/>
          <w:szCs w:val="24"/>
        </w:rPr>
        <w:t>Asimismo, se establece que,</w:t>
      </w:r>
      <w:r>
        <w:rPr>
          <w:rFonts w:ascii="Palatino Linotype" w:eastAsia="Calibri" w:hAnsi="Palatino Linotype" w:cs="Arial"/>
          <w:sz w:val="24"/>
          <w:szCs w:val="24"/>
        </w:rPr>
        <w:t xml:space="preserve"> para el caso de la ejecución de obra pública mediante contrato, estas se adjudicarán a través de licitación públicas, mediante convocatoria pública, o en su caso, </w:t>
      </w:r>
      <w:r w:rsidRPr="00143ABA">
        <w:rPr>
          <w:rFonts w:ascii="Palatino Linotype" w:eastAsia="Calibri" w:hAnsi="Palatino Linotype" w:cs="Arial"/>
          <w:sz w:val="24"/>
          <w:szCs w:val="24"/>
        </w:rPr>
        <w:t>mediante las excepciones al procedimiento de licitació</w:t>
      </w:r>
      <w:r>
        <w:rPr>
          <w:rFonts w:ascii="Palatino Linotype" w:eastAsia="Calibri" w:hAnsi="Palatino Linotype" w:cs="Arial"/>
          <w:sz w:val="24"/>
          <w:szCs w:val="24"/>
        </w:rPr>
        <w:t>n, siendo estas, la i</w:t>
      </w:r>
      <w:r w:rsidRPr="00143ABA">
        <w:rPr>
          <w:rFonts w:ascii="Palatino Linotype" w:eastAsia="Calibri" w:hAnsi="Palatino Linotype" w:cs="Arial"/>
          <w:sz w:val="24"/>
          <w:szCs w:val="24"/>
        </w:rPr>
        <w:t>nvitación restringida</w:t>
      </w:r>
      <w:r>
        <w:rPr>
          <w:rFonts w:ascii="Palatino Linotype" w:eastAsia="Calibri" w:hAnsi="Palatino Linotype" w:cs="Arial"/>
          <w:sz w:val="24"/>
          <w:szCs w:val="24"/>
        </w:rPr>
        <w:t xml:space="preserve"> y a</w:t>
      </w:r>
      <w:r w:rsidRPr="00143ABA">
        <w:rPr>
          <w:rFonts w:ascii="Palatino Linotype" w:eastAsia="Calibri" w:hAnsi="Palatino Linotype" w:cs="Arial"/>
          <w:sz w:val="24"/>
          <w:szCs w:val="24"/>
        </w:rPr>
        <w:t>djudicación directa.</w:t>
      </w:r>
    </w:p>
    <w:p w:rsidR="00453729" w:rsidRDefault="00453729" w:rsidP="00453729">
      <w:pPr>
        <w:autoSpaceDE w:val="0"/>
        <w:autoSpaceDN w:val="0"/>
        <w:adjustRightInd w:val="0"/>
        <w:spacing w:after="0" w:line="360" w:lineRule="auto"/>
        <w:jc w:val="both"/>
        <w:rPr>
          <w:rFonts w:ascii="Palatino Linotype" w:eastAsia="Calibri" w:hAnsi="Palatino Linotype" w:cs="Arial"/>
          <w:sz w:val="24"/>
          <w:szCs w:val="24"/>
        </w:rPr>
      </w:pPr>
    </w:p>
    <w:p w:rsidR="00453729" w:rsidRDefault="00453729" w:rsidP="00453729">
      <w:pPr>
        <w:autoSpaceDE w:val="0"/>
        <w:autoSpaceDN w:val="0"/>
        <w:adjustRightInd w:val="0"/>
        <w:spacing w:after="0" w:line="360" w:lineRule="auto"/>
        <w:jc w:val="both"/>
        <w:rPr>
          <w:rFonts w:ascii="Palatino Linotype" w:eastAsia="Calibri" w:hAnsi="Palatino Linotype" w:cs="Arial"/>
          <w:sz w:val="24"/>
          <w:szCs w:val="24"/>
        </w:rPr>
      </w:pPr>
      <w:r>
        <w:rPr>
          <w:rFonts w:ascii="Palatino Linotype" w:eastAsia="Calibri" w:hAnsi="Palatino Linotype" w:cs="Arial"/>
          <w:sz w:val="24"/>
          <w:szCs w:val="24"/>
        </w:rPr>
        <w:t>De igual forma, estipula que l</w:t>
      </w:r>
      <w:r w:rsidRPr="00CD0C56">
        <w:rPr>
          <w:rFonts w:ascii="Palatino Linotype" w:eastAsia="Calibri" w:hAnsi="Palatino Linotype" w:cs="Arial"/>
          <w:sz w:val="24"/>
          <w:szCs w:val="24"/>
        </w:rPr>
        <w:t xml:space="preserve">as dependencias, entidades y ayuntamientos podrán realizar obras por </w:t>
      </w:r>
      <w:r w:rsidRPr="00FA1295">
        <w:rPr>
          <w:rFonts w:ascii="Palatino Linotype" w:eastAsia="Calibri" w:hAnsi="Palatino Linotype" w:cs="Arial"/>
          <w:bCs/>
          <w:sz w:val="24"/>
          <w:szCs w:val="24"/>
        </w:rPr>
        <w:t>administración directa</w:t>
      </w:r>
      <w:r w:rsidRPr="00CD0C56">
        <w:rPr>
          <w:rFonts w:ascii="Palatino Linotype" w:eastAsia="Calibri" w:hAnsi="Palatino Linotype" w:cs="Arial"/>
          <w:sz w:val="24"/>
          <w:szCs w:val="24"/>
        </w:rPr>
        <w:t>, siempre que posean la capacidad técnica y los elementos necesarios, consistentes en: maquinaria y equipo de construcción, personal técnico, trabajadores y materiales</w:t>
      </w:r>
      <w:r>
        <w:rPr>
          <w:rFonts w:ascii="Palatino Linotype" w:eastAsia="Calibri" w:hAnsi="Palatino Linotype" w:cs="Arial"/>
          <w:sz w:val="24"/>
          <w:szCs w:val="24"/>
        </w:rPr>
        <w:t>.</w:t>
      </w:r>
    </w:p>
    <w:p w:rsidR="00453729" w:rsidRDefault="00453729" w:rsidP="00453729">
      <w:pPr>
        <w:autoSpaceDE w:val="0"/>
        <w:autoSpaceDN w:val="0"/>
        <w:adjustRightInd w:val="0"/>
        <w:spacing w:after="0" w:line="360" w:lineRule="auto"/>
        <w:jc w:val="both"/>
        <w:rPr>
          <w:rFonts w:ascii="Palatino Linotype" w:eastAsia="Calibri" w:hAnsi="Palatino Linotype" w:cs="Arial"/>
          <w:sz w:val="24"/>
          <w:szCs w:val="24"/>
        </w:rPr>
      </w:pPr>
    </w:p>
    <w:p w:rsidR="00453729" w:rsidRDefault="00453729" w:rsidP="00453729">
      <w:pPr>
        <w:autoSpaceDE w:val="0"/>
        <w:autoSpaceDN w:val="0"/>
        <w:adjustRightInd w:val="0"/>
        <w:spacing w:after="0" w:line="360" w:lineRule="auto"/>
        <w:jc w:val="both"/>
        <w:rPr>
          <w:rFonts w:ascii="Palatino Linotype" w:eastAsia="Calibri" w:hAnsi="Palatino Linotype" w:cs="Arial"/>
          <w:sz w:val="24"/>
          <w:szCs w:val="24"/>
        </w:rPr>
      </w:pPr>
      <w:r>
        <w:rPr>
          <w:rFonts w:ascii="Palatino Linotype" w:eastAsia="Calibri" w:hAnsi="Palatino Linotype" w:cs="Arial"/>
          <w:sz w:val="24"/>
          <w:szCs w:val="24"/>
        </w:rPr>
        <w:t xml:space="preserve">Así, para cualquiera de las modalidades descritas con anterioridad, el Ayuntamiento tiene la obligación de conservar el archivo de forma ordenada, de la documentación </w:t>
      </w:r>
      <w:r>
        <w:rPr>
          <w:rFonts w:ascii="Palatino Linotype" w:eastAsia="Calibri" w:hAnsi="Palatino Linotype" w:cs="Arial"/>
          <w:sz w:val="24"/>
          <w:szCs w:val="24"/>
        </w:rPr>
        <w:lastRenderedPageBreak/>
        <w:t>comprobatoria de los actos y contratos de la ejecución de obras, cuando menos por el lapso de cinco años, contados a partir de la fecha de la recepción de los trabajos.</w:t>
      </w:r>
    </w:p>
    <w:p w:rsidR="00453729" w:rsidRDefault="00453729" w:rsidP="00453729">
      <w:pPr>
        <w:autoSpaceDE w:val="0"/>
        <w:autoSpaceDN w:val="0"/>
        <w:adjustRightInd w:val="0"/>
        <w:spacing w:after="0" w:line="360" w:lineRule="auto"/>
        <w:jc w:val="both"/>
        <w:rPr>
          <w:rFonts w:ascii="Palatino Linotype" w:eastAsia="Calibri" w:hAnsi="Palatino Linotype" w:cs="Arial"/>
          <w:sz w:val="24"/>
          <w:szCs w:val="24"/>
        </w:rPr>
      </w:pPr>
    </w:p>
    <w:p w:rsidR="00453729" w:rsidRDefault="00453729" w:rsidP="00453729">
      <w:pPr>
        <w:autoSpaceDE w:val="0"/>
        <w:autoSpaceDN w:val="0"/>
        <w:adjustRightInd w:val="0"/>
        <w:spacing w:after="0" w:line="360" w:lineRule="auto"/>
        <w:jc w:val="both"/>
        <w:rPr>
          <w:rFonts w:ascii="Palatino Linotype" w:eastAsia="Calibri" w:hAnsi="Palatino Linotype" w:cs="Arial"/>
          <w:sz w:val="24"/>
          <w:szCs w:val="24"/>
        </w:rPr>
      </w:pPr>
      <w:r w:rsidRPr="00E44768">
        <w:rPr>
          <w:rFonts w:ascii="Palatino Linotype" w:eastAsia="Calibri" w:hAnsi="Palatino Linotype" w:cs="Arial"/>
          <w:sz w:val="24"/>
          <w:szCs w:val="24"/>
        </w:rPr>
        <w:t xml:space="preserve">En ese orden de ideas, advertimos que para </w:t>
      </w:r>
      <w:r>
        <w:rPr>
          <w:rFonts w:ascii="Palatino Linotype" w:eastAsia="Calibri" w:hAnsi="Palatino Linotype" w:cs="Arial"/>
          <w:sz w:val="24"/>
          <w:szCs w:val="24"/>
        </w:rPr>
        <w:t>ejecución de obras  o servicios contratados</w:t>
      </w:r>
      <w:r w:rsidRPr="00E44768">
        <w:rPr>
          <w:rFonts w:ascii="Palatino Linotype" w:eastAsia="Calibri" w:hAnsi="Palatino Linotype" w:cs="Arial"/>
          <w:sz w:val="24"/>
          <w:szCs w:val="24"/>
        </w:rPr>
        <w:t xml:space="preserve"> pudieron realizarse a través de </w:t>
      </w:r>
      <w:r w:rsidRPr="00E44768">
        <w:rPr>
          <w:rFonts w:ascii="Palatino Linotype" w:eastAsia="Calibri" w:hAnsi="Palatino Linotype" w:cs="Arial"/>
          <w:sz w:val="24"/>
          <w:szCs w:val="24"/>
          <w:u w:val="single"/>
        </w:rPr>
        <w:t>invitación restringida, adjudicación directa o administración directa</w:t>
      </w:r>
      <w:r>
        <w:rPr>
          <w:rFonts w:ascii="Palatino Linotype" w:eastAsia="Calibri" w:hAnsi="Palatino Linotype" w:cs="Arial"/>
          <w:sz w:val="24"/>
          <w:szCs w:val="24"/>
        </w:rPr>
        <w:t>, y por ende, cuenta con la</w:t>
      </w:r>
      <w:r w:rsidRPr="00E44768">
        <w:rPr>
          <w:rFonts w:ascii="Palatino Linotype" w:eastAsia="Calibri" w:hAnsi="Palatino Linotype" w:cs="Arial"/>
          <w:sz w:val="24"/>
          <w:szCs w:val="24"/>
        </w:rPr>
        <w:t xml:space="preserve"> atribución de autorizar la entrega de recursos públicos municipales, además contar con los registros contables, financieros y administrativos, que pudieran soportar </w:t>
      </w:r>
      <w:r>
        <w:rPr>
          <w:rFonts w:ascii="Palatino Linotype" w:eastAsia="Calibri" w:hAnsi="Palatino Linotype" w:cs="Arial"/>
          <w:sz w:val="24"/>
          <w:szCs w:val="24"/>
        </w:rPr>
        <w:t>la</w:t>
      </w:r>
      <w:r w:rsidRPr="00E44768">
        <w:rPr>
          <w:rFonts w:ascii="Palatino Linotype" w:eastAsia="Calibri" w:hAnsi="Palatino Linotype" w:cs="Arial"/>
          <w:sz w:val="24"/>
          <w:szCs w:val="24"/>
        </w:rPr>
        <w:t xml:space="preserve"> ejecución de </w:t>
      </w:r>
      <w:r>
        <w:rPr>
          <w:rFonts w:ascii="Palatino Linotype" w:eastAsia="Calibri" w:hAnsi="Palatino Linotype" w:cs="Arial"/>
          <w:sz w:val="24"/>
          <w:szCs w:val="24"/>
        </w:rPr>
        <w:t xml:space="preserve">la </w:t>
      </w:r>
      <w:r w:rsidRPr="00E44768">
        <w:rPr>
          <w:rFonts w:ascii="Palatino Linotype" w:eastAsia="Calibri" w:hAnsi="Palatino Linotype" w:cs="Arial"/>
          <w:sz w:val="24"/>
          <w:szCs w:val="24"/>
        </w:rPr>
        <w:t>obra</w:t>
      </w:r>
      <w:r>
        <w:rPr>
          <w:rFonts w:ascii="Palatino Linotype" w:eastAsia="Calibri" w:hAnsi="Palatino Linotype" w:cs="Arial"/>
          <w:sz w:val="24"/>
          <w:szCs w:val="24"/>
        </w:rPr>
        <w:t xml:space="preserve"> en  referencia.</w:t>
      </w:r>
    </w:p>
    <w:p w:rsidR="00453729" w:rsidRDefault="00453729" w:rsidP="00453729">
      <w:pPr>
        <w:autoSpaceDE w:val="0"/>
        <w:autoSpaceDN w:val="0"/>
        <w:adjustRightInd w:val="0"/>
        <w:spacing w:after="0" w:line="360" w:lineRule="auto"/>
        <w:jc w:val="both"/>
        <w:rPr>
          <w:rFonts w:ascii="Palatino Linotype" w:eastAsia="Calibri" w:hAnsi="Palatino Linotype" w:cs="Arial"/>
          <w:sz w:val="24"/>
          <w:szCs w:val="24"/>
        </w:rPr>
      </w:pPr>
    </w:p>
    <w:p w:rsidR="00453729" w:rsidRPr="00960F59" w:rsidRDefault="00453729" w:rsidP="00453729">
      <w:pPr>
        <w:spacing w:after="0" w:line="360" w:lineRule="auto"/>
        <w:ind w:right="142"/>
        <w:jc w:val="both"/>
        <w:rPr>
          <w:rFonts w:ascii="Palatino Linotype" w:eastAsia="Times New Roman" w:hAnsi="Palatino Linotype" w:cs="Times New Roman"/>
          <w:sz w:val="24"/>
          <w:szCs w:val="24"/>
          <w:lang w:val="es-ES_tradnl" w:eastAsia="es-ES"/>
        </w:rPr>
      </w:pPr>
      <w:r w:rsidRPr="00960F59">
        <w:rPr>
          <w:rFonts w:ascii="Palatino Linotype" w:eastAsia="Calibri" w:hAnsi="Palatino Linotype" w:cs="Times New Roman"/>
          <w:sz w:val="24"/>
          <w:szCs w:val="24"/>
          <w:lang w:eastAsia="es-MX"/>
        </w:rPr>
        <w:t xml:space="preserve">Aunado a lo antes expuesto, cabe señalar que la información referida forma parte de las Obligaciones de Transparencia Comunes del </w:t>
      </w:r>
      <w:r w:rsidRPr="00960F59">
        <w:rPr>
          <w:rFonts w:ascii="Palatino Linotype" w:eastAsia="Calibri" w:hAnsi="Palatino Linotype" w:cs="Times New Roman"/>
          <w:b/>
          <w:sz w:val="24"/>
          <w:szCs w:val="24"/>
          <w:lang w:eastAsia="es-MX"/>
        </w:rPr>
        <w:t>Sujeto Obligado</w:t>
      </w:r>
      <w:r w:rsidRPr="00960F59">
        <w:rPr>
          <w:rFonts w:ascii="Palatino Linotype" w:eastAsia="Calibri" w:hAnsi="Palatino Linotype" w:cs="Times New Roman"/>
          <w:sz w:val="24"/>
          <w:szCs w:val="24"/>
          <w:lang w:eastAsia="es-MX"/>
        </w:rPr>
        <w:t>,</w:t>
      </w:r>
      <w:r w:rsidRPr="00960F59">
        <w:rPr>
          <w:rFonts w:ascii="Palatino Linotype" w:eastAsia="Times New Roman" w:hAnsi="Palatino Linotype" w:cs="Times New Roman"/>
          <w:sz w:val="24"/>
          <w:szCs w:val="24"/>
          <w:lang w:eastAsia="es-MX"/>
        </w:rPr>
        <w:t xml:space="preserve"> lo que nos </w:t>
      </w:r>
      <w:r w:rsidRPr="00960F59">
        <w:rPr>
          <w:rFonts w:ascii="Palatino Linotype" w:eastAsia="Times New Roman" w:hAnsi="Palatino Linotype" w:cs="Times New Roman"/>
          <w:sz w:val="24"/>
          <w:szCs w:val="24"/>
          <w:lang w:val="es-ES_tradnl" w:eastAsia="es-ES"/>
        </w:rPr>
        <w:t>permite traer a colación lo dispuesto por la fracción XXIX del artículo 92 de la Ley de Transparencia y Acceso a la Información Pública del Estado de México y Municipios en el cual se aprecia lo siguiente:</w:t>
      </w:r>
    </w:p>
    <w:p w:rsidR="00453729" w:rsidRPr="00960F59" w:rsidRDefault="00453729" w:rsidP="00453729">
      <w:pPr>
        <w:tabs>
          <w:tab w:val="left" w:pos="851"/>
        </w:tabs>
        <w:spacing w:before="120" w:after="120" w:line="240" w:lineRule="auto"/>
        <w:ind w:left="851" w:right="851"/>
        <w:jc w:val="both"/>
        <w:rPr>
          <w:rFonts w:ascii="Palatino Linotype" w:eastAsia="Calibri" w:hAnsi="Palatino Linotype" w:cs="Arial"/>
          <w:i/>
        </w:rPr>
      </w:pPr>
      <w:r w:rsidRPr="00960F59">
        <w:rPr>
          <w:rFonts w:ascii="Palatino Linotype" w:eastAsia="Calibri" w:hAnsi="Palatino Linotype" w:cs="Arial"/>
          <w:i/>
        </w:rPr>
        <w:t>“</w:t>
      </w:r>
      <w:r w:rsidRPr="00960F59">
        <w:rPr>
          <w:rFonts w:ascii="Palatino Linotype" w:eastAsia="Calibri" w:hAnsi="Palatino Linotype" w:cs="Arial"/>
          <w:b/>
          <w:i/>
        </w:rPr>
        <w:t>Artículo 92</w:t>
      </w:r>
      <w:r w:rsidRPr="00960F59">
        <w:rPr>
          <w:rFonts w:ascii="Palatino Linotype" w:eastAsia="Calibri" w:hAnsi="Palatino Linotype" w:cs="Arial"/>
          <w:i/>
        </w:rPr>
        <w:t xml:space="preserve">. </w:t>
      </w:r>
      <w:r w:rsidRPr="00960F59">
        <w:rPr>
          <w:rFonts w:ascii="Palatino Linotype" w:eastAsia="Calibri" w:hAnsi="Palatino Linotype" w:cs="Arial"/>
          <w:b/>
          <w:i/>
          <w:u w:val="single"/>
        </w:rPr>
        <w:t>Los sujetos obligados deberán poner a disposición del público de manera permanente y actualizada de forma sencilla, precisa y entendible, en los respectivos medios electrónicos</w:t>
      </w:r>
      <w:r w:rsidRPr="00960F59">
        <w:rPr>
          <w:rFonts w:ascii="Palatino Linotype" w:eastAsia="Calibri" w:hAnsi="Palatino Linotype" w:cs="Arial"/>
          <w:i/>
        </w:rPr>
        <w:t xml:space="preserve">, de acuerdo con sus facultades, atribuciones, funciones u objeto social, según corresponda, la información, </w:t>
      </w:r>
      <w:r w:rsidRPr="00960F59">
        <w:rPr>
          <w:rFonts w:ascii="Palatino Linotype" w:eastAsia="Calibri" w:hAnsi="Palatino Linotype" w:cs="Arial"/>
          <w:b/>
          <w:i/>
          <w:u w:val="single"/>
        </w:rPr>
        <w:t>por lo menos, de los temas, documentos y políticas que a continuación se señalan</w:t>
      </w:r>
      <w:r w:rsidRPr="00960F59">
        <w:rPr>
          <w:rFonts w:ascii="Palatino Linotype" w:eastAsia="Calibri" w:hAnsi="Palatino Linotype" w:cs="Arial"/>
          <w:i/>
        </w:rPr>
        <w:t>:</w:t>
      </w:r>
    </w:p>
    <w:p w:rsidR="00453729" w:rsidRPr="00960F59" w:rsidRDefault="00453729" w:rsidP="00453729">
      <w:pPr>
        <w:tabs>
          <w:tab w:val="left" w:pos="851"/>
        </w:tabs>
        <w:spacing w:before="120" w:after="120" w:line="240" w:lineRule="auto"/>
        <w:ind w:left="851" w:right="851"/>
        <w:jc w:val="both"/>
        <w:rPr>
          <w:rFonts w:ascii="Calibri" w:eastAsia="Calibri" w:hAnsi="Calibri" w:cs="Times New Roman"/>
        </w:rPr>
      </w:pPr>
    </w:p>
    <w:p w:rsidR="00453729" w:rsidRPr="00960F59" w:rsidRDefault="00453729" w:rsidP="00453729">
      <w:pPr>
        <w:tabs>
          <w:tab w:val="left" w:pos="851"/>
        </w:tabs>
        <w:spacing w:before="120" w:after="120" w:line="240" w:lineRule="auto"/>
        <w:ind w:left="851" w:right="851"/>
        <w:jc w:val="both"/>
        <w:rPr>
          <w:rFonts w:ascii="Palatino Linotype" w:eastAsia="Calibri" w:hAnsi="Palatino Linotype" w:cs="Times New Roman"/>
          <w:b/>
          <w:i/>
        </w:rPr>
      </w:pPr>
      <w:r w:rsidRPr="00960F59">
        <w:rPr>
          <w:rFonts w:ascii="Palatino Linotype" w:eastAsia="Calibri" w:hAnsi="Palatino Linotype" w:cs="Times New Roman"/>
          <w:b/>
          <w:i/>
        </w:rPr>
        <w:t xml:space="preserve">XXIX. </w:t>
      </w:r>
      <w:r w:rsidRPr="00960F59">
        <w:rPr>
          <w:rFonts w:ascii="Palatino Linotype" w:eastAsia="Calibri" w:hAnsi="Palatino Linotype" w:cs="Times New Roman"/>
          <w:bCs/>
          <w:i/>
        </w:rPr>
        <w:t xml:space="preserve">La información sobre los procesos y resultados sobre </w:t>
      </w:r>
      <w:r w:rsidRPr="00960F59">
        <w:rPr>
          <w:rFonts w:ascii="Palatino Linotype" w:eastAsia="Calibri" w:hAnsi="Palatino Linotype" w:cs="Times New Roman"/>
          <w:b/>
          <w:i/>
          <w:u w:val="single"/>
        </w:rPr>
        <w:t>procedimientos de adjudicación directa, invitación restringida y licitación de cualquier naturaleza</w:t>
      </w:r>
      <w:r w:rsidRPr="00960F59">
        <w:rPr>
          <w:rFonts w:ascii="Palatino Linotype" w:eastAsia="Calibri" w:hAnsi="Palatino Linotype" w:cs="Times New Roman"/>
          <w:bCs/>
          <w:i/>
        </w:rPr>
        <w:t>, incluyendo la versión pública del expediente respectivo y de los contratos celebrados, que deberán contener, por los menos, lo siguiente</w:t>
      </w:r>
      <w:r w:rsidRPr="00960F59">
        <w:rPr>
          <w:rFonts w:ascii="Palatino Linotype" w:eastAsia="Calibri" w:hAnsi="Palatino Linotype" w:cs="Times New Roman"/>
          <w:b/>
          <w:i/>
        </w:rPr>
        <w:t xml:space="preserve">: </w:t>
      </w:r>
    </w:p>
    <w:p w:rsidR="00453729" w:rsidRPr="00960F59" w:rsidRDefault="00453729" w:rsidP="00453729">
      <w:pPr>
        <w:tabs>
          <w:tab w:val="left" w:pos="851"/>
        </w:tabs>
        <w:spacing w:before="120" w:after="120" w:line="240" w:lineRule="auto"/>
        <w:ind w:left="851" w:right="851"/>
        <w:jc w:val="both"/>
        <w:rPr>
          <w:rFonts w:ascii="Palatino Linotype" w:eastAsia="Calibri" w:hAnsi="Palatino Linotype" w:cs="Times New Roman"/>
          <w:b/>
          <w:i/>
        </w:rPr>
      </w:pPr>
      <w:r w:rsidRPr="00960F59">
        <w:rPr>
          <w:rFonts w:ascii="Palatino Linotype" w:eastAsia="Calibri" w:hAnsi="Palatino Linotype" w:cs="Times New Roman"/>
          <w:b/>
          <w:i/>
        </w:rPr>
        <w:t xml:space="preserve">a) </w:t>
      </w:r>
      <w:r w:rsidRPr="00960F59">
        <w:rPr>
          <w:rFonts w:ascii="Palatino Linotype" w:eastAsia="Calibri" w:hAnsi="Palatino Linotype" w:cs="Times New Roman"/>
          <w:bCs/>
          <w:i/>
        </w:rPr>
        <w:t>De licitaciones públicas o procedimientos de invitación restringida</w:t>
      </w:r>
      <w:r w:rsidRPr="00960F59">
        <w:rPr>
          <w:rFonts w:ascii="Palatino Linotype" w:eastAsia="Calibri" w:hAnsi="Palatino Linotype" w:cs="Times New Roman"/>
          <w:b/>
          <w:i/>
        </w:rPr>
        <w:t xml:space="preserve">: </w:t>
      </w:r>
    </w:p>
    <w:p w:rsidR="00453729" w:rsidRPr="00960F59" w:rsidRDefault="00453729" w:rsidP="00453729">
      <w:pPr>
        <w:tabs>
          <w:tab w:val="left" w:pos="851"/>
        </w:tabs>
        <w:spacing w:before="120" w:after="120" w:line="240" w:lineRule="auto"/>
        <w:ind w:left="851" w:right="851"/>
        <w:jc w:val="both"/>
        <w:rPr>
          <w:rFonts w:ascii="Palatino Linotype" w:eastAsia="Calibri" w:hAnsi="Palatino Linotype" w:cs="Times New Roman"/>
          <w:b/>
          <w:i/>
        </w:rPr>
      </w:pPr>
      <w:r w:rsidRPr="00960F59">
        <w:rPr>
          <w:rFonts w:ascii="Palatino Linotype" w:eastAsia="Calibri" w:hAnsi="Palatino Linotype" w:cs="Times New Roman"/>
          <w:b/>
          <w:i/>
        </w:rPr>
        <w:t xml:space="preserve">1) La convocatoria o invitación emitida, así como los fundamentos legales aplicados para llevarla a cabo; </w:t>
      </w:r>
    </w:p>
    <w:p w:rsidR="00453729" w:rsidRPr="00960F59" w:rsidRDefault="00453729" w:rsidP="00453729">
      <w:pPr>
        <w:tabs>
          <w:tab w:val="left" w:pos="851"/>
        </w:tabs>
        <w:spacing w:before="120" w:after="120" w:line="240" w:lineRule="auto"/>
        <w:ind w:left="851" w:right="851"/>
        <w:jc w:val="both"/>
        <w:rPr>
          <w:rFonts w:ascii="Palatino Linotype" w:eastAsia="Calibri" w:hAnsi="Palatino Linotype" w:cs="Times New Roman"/>
          <w:bCs/>
          <w:i/>
        </w:rPr>
      </w:pPr>
      <w:r w:rsidRPr="00960F59">
        <w:rPr>
          <w:rFonts w:ascii="Palatino Linotype" w:eastAsia="Calibri" w:hAnsi="Palatino Linotype" w:cs="Times New Roman"/>
          <w:b/>
          <w:i/>
        </w:rPr>
        <w:t xml:space="preserve">2) </w:t>
      </w:r>
      <w:r w:rsidRPr="00960F59">
        <w:rPr>
          <w:rFonts w:ascii="Palatino Linotype" w:eastAsia="Calibri" w:hAnsi="Palatino Linotype" w:cs="Times New Roman"/>
          <w:bCs/>
          <w:i/>
        </w:rPr>
        <w:t xml:space="preserve">Los nombres de los participantes o invitados; </w:t>
      </w:r>
    </w:p>
    <w:p w:rsidR="00453729" w:rsidRPr="00960F59" w:rsidRDefault="00453729" w:rsidP="00453729">
      <w:pPr>
        <w:tabs>
          <w:tab w:val="left" w:pos="851"/>
        </w:tabs>
        <w:spacing w:before="120" w:after="120" w:line="240" w:lineRule="auto"/>
        <w:ind w:left="851" w:right="851"/>
        <w:jc w:val="both"/>
        <w:rPr>
          <w:rFonts w:ascii="Palatino Linotype" w:eastAsia="Calibri" w:hAnsi="Palatino Linotype" w:cs="Times New Roman"/>
          <w:b/>
          <w:i/>
        </w:rPr>
      </w:pPr>
      <w:r w:rsidRPr="00960F59">
        <w:rPr>
          <w:rFonts w:ascii="Palatino Linotype" w:eastAsia="Calibri" w:hAnsi="Palatino Linotype" w:cs="Times New Roman"/>
          <w:bCs/>
          <w:i/>
        </w:rPr>
        <w:lastRenderedPageBreak/>
        <w:t>3</w:t>
      </w:r>
      <w:r w:rsidRPr="00960F59">
        <w:rPr>
          <w:rFonts w:ascii="Palatino Linotype" w:eastAsia="Calibri" w:hAnsi="Palatino Linotype" w:cs="Times New Roman"/>
          <w:b/>
          <w:i/>
        </w:rPr>
        <w:t xml:space="preserve">) El nombre del ganador y las razones que lo justifican; </w:t>
      </w:r>
    </w:p>
    <w:p w:rsidR="00453729" w:rsidRPr="00960F59" w:rsidRDefault="00453729" w:rsidP="00453729">
      <w:pPr>
        <w:tabs>
          <w:tab w:val="left" w:pos="851"/>
        </w:tabs>
        <w:spacing w:before="120" w:after="120" w:line="240" w:lineRule="auto"/>
        <w:ind w:left="851" w:right="851"/>
        <w:jc w:val="both"/>
        <w:rPr>
          <w:rFonts w:ascii="Palatino Linotype" w:eastAsia="Calibri" w:hAnsi="Palatino Linotype" w:cs="Times New Roman"/>
          <w:b/>
          <w:i/>
        </w:rPr>
      </w:pPr>
      <w:r w:rsidRPr="00960F59">
        <w:rPr>
          <w:rFonts w:ascii="Palatino Linotype" w:eastAsia="Calibri" w:hAnsi="Palatino Linotype" w:cs="Times New Roman"/>
          <w:b/>
          <w:i/>
        </w:rPr>
        <w:t xml:space="preserve">4) </w:t>
      </w:r>
      <w:r w:rsidRPr="00960F59">
        <w:rPr>
          <w:rFonts w:ascii="Palatino Linotype" w:eastAsia="Calibri" w:hAnsi="Palatino Linotype" w:cs="Times New Roman"/>
          <w:bCs/>
          <w:i/>
        </w:rPr>
        <w:t>El área solicitante y la responsable de su ejecución</w:t>
      </w:r>
      <w:r w:rsidRPr="00960F59">
        <w:rPr>
          <w:rFonts w:ascii="Palatino Linotype" w:eastAsia="Calibri" w:hAnsi="Palatino Linotype" w:cs="Times New Roman"/>
          <w:b/>
          <w:i/>
        </w:rPr>
        <w:t xml:space="preserve">; </w:t>
      </w:r>
    </w:p>
    <w:p w:rsidR="00453729" w:rsidRPr="00960F59" w:rsidRDefault="00453729" w:rsidP="00453729">
      <w:pPr>
        <w:tabs>
          <w:tab w:val="left" w:pos="851"/>
        </w:tabs>
        <w:spacing w:before="120" w:after="120" w:line="240" w:lineRule="auto"/>
        <w:ind w:left="851" w:right="851"/>
        <w:jc w:val="both"/>
        <w:rPr>
          <w:rFonts w:ascii="Palatino Linotype" w:eastAsia="Calibri" w:hAnsi="Palatino Linotype" w:cs="Times New Roman"/>
          <w:b/>
          <w:i/>
        </w:rPr>
      </w:pPr>
      <w:r w:rsidRPr="00960F59">
        <w:rPr>
          <w:rFonts w:ascii="Palatino Linotype" w:eastAsia="Calibri" w:hAnsi="Palatino Linotype" w:cs="Times New Roman"/>
          <w:b/>
          <w:i/>
        </w:rPr>
        <w:t xml:space="preserve">5) </w:t>
      </w:r>
      <w:r w:rsidRPr="00960F59">
        <w:rPr>
          <w:rFonts w:ascii="Palatino Linotype" w:eastAsia="Calibri" w:hAnsi="Palatino Linotype" w:cs="Times New Roman"/>
          <w:bCs/>
          <w:i/>
        </w:rPr>
        <w:t>Las convocatorias e invitaciones emitidas</w:t>
      </w:r>
      <w:r w:rsidRPr="00960F59">
        <w:rPr>
          <w:rFonts w:ascii="Palatino Linotype" w:eastAsia="Calibri" w:hAnsi="Palatino Linotype" w:cs="Times New Roman"/>
          <w:b/>
          <w:i/>
        </w:rPr>
        <w:t xml:space="preserve">; </w:t>
      </w:r>
    </w:p>
    <w:p w:rsidR="00453729" w:rsidRPr="00960F59" w:rsidRDefault="00453729" w:rsidP="00453729">
      <w:pPr>
        <w:tabs>
          <w:tab w:val="left" w:pos="851"/>
        </w:tabs>
        <w:spacing w:before="120" w:after="120" w:line="240" w:lineRule="auto"/>
        <w:ind w:left="851" w:right="851"/>
        <w:jc w:val="both"/>
        <w:rPr>
          <w:rFonts w:ascii="Palatino Linotype" w:eastAsia="Calibri" w:hAnsi="Palatino Linotype" w:cs="Times New Roman"/>
          <w:b/>
          <w:i/>
        </w:rPr>
      </w:pPr>
      <w:r w:rsidRPr="00960F59">
        <w:rPr>
          <w:rFonts w:ascii="Palatino Linotype" w:eastAsia="Calibri" w:hAnsi="Palatino Linotype" w:cs="Times New Roman"/>
          <w:b/>
          <w:i/>
        </w:rPr>
        <w:t xml:space="preserve">6) Los dictámenes y fallo de adjudicación; </w:t>
      </w:r>
    </w:p>
    <w:p w:rsidR="00453729" w:rsidRPr="00960F59" w:rsidRDefault="00453729" w:rsidP="00453729">
      <w:pPr>
        <w:tabs>
          <w:tab w:val="left" w:pos="851"/>
        </w:tabs>
        <w:spacing w:before="120" w:after="120" w:line="240" w:lineRule="auto"/>
        <w:ind w:left="851" w:right="851"/>
        <w:jc w:val="both"/>
        <w:rPr>
          <w:rFonts w:ascii="Palatino Linotype" w:eastAsia="Calibri" w:hAnsi="Palatino Linotype" w:cs="Times New Roman"/>
          <w:b/>
          <w:i/>
        </w:rPr>
      </w:pPr>
      <w:r w:rsidRPr="00960F59">
        <w:rPr>
          <w:rFonts w:ascii="Palatino Linotype" w:eastAsia="Calibri" w:hAnsi="Palatino Linotype" w:cs="Times New Roman"/>
          <w:b/>
          <w:i/>
        </w:rPr>
        <w:t xml:space="preserve">7) El contrato y, en su caso, sus anexos; </w:t>
      </w:r>
    </w:p>
    <w:p w:rsidR="00453729" w:rsidRPr="00960F59" w:rsidRDefault="00453729" w:rsidP="00453729">
      <w:pPr>
        <w:tabs>
          <w:tab w:val="left" w:pos="851"/>
        </w:tabs>
        <w:spacing w:before="120" w:after="120" w:line="240" w:lineRule="auto"/>
        <w:ind w:left="851" w:right="851"/>
        <w:jc w:val="both"/>
        <w:rPr>
          <w:rFonts w:ascii="Palatino Linotype" w:eastAsia="Calibri" w:hAnsi="Palatino Linotype" w:cs="Times New Roman"/>
          <w:b/>
          <w:i/>
        </w:rPr>
      </w:pPr>
      <w:r w:rsidRPr="00960F59">
        <w:rPr>
          <w:rFonts w:ascii="Palatino Linotype" w:eastAsia="Calibri" w:hAnsi="Palatino Linotype" w:cs="Times New Roman"/>
          <w:b/>
          <w:i/>
        </w:rPr>
        <w:t xml:space="preserve">8) Los mecanismos de vigilancia y supervisión, incluyendo en su caso, los estudios de impacto urbano y ambiental, según corresponda; </w:t>
      </w:r>
    </w:p>
    <w:p w:rsidR="00453729" w:rsidRPr="00960F59" w:rsidRDefault="00453729" w:rsidP="00453729">
      <w:pPr>
        <w:tabs>
          <w:tab w:val="left" w:pos="851"/>
        </w:tabs>
        <w:spacing w:before="120" w:after="120" w:line="240" w:lineRule="auto"/>
        <w:ind w:left="851" w:right="851"/>
        <w:jc w:val="both"/>
        <w:rPr>
          <w:rFonts w:ascii="Palatino Linotype" w:eastAsia="Calibri" w:hAnsi="Palatino Linotype" w:cs="Times New Roman"/>
          <w:b/>
          <w:i/>
        </w:rPr>
      </w:pPr>
      <w:r w:rsidRPr="00960F59">
        <w:rPr>
          <w:rFonts w:ascii="Palatino Linotype" w:eastAsia="Calibri" w:hAnsi="Palatino Linotype" w:cs="Times New Roman"/>
          <w:b/>
          <w:i/>
        </w:rPr>
        <w:t xml:space="preserve">9) </w:t>
      </w:r>
      <w:r w:rsidRPr="00960F59">
        <w:rPr>
          <w:rFonts w:ascii="Palatino Linotype" w:eastAsia="Calibri" w:hAnsi="Palatino Linotype" w:cs="Times New Roman"/>
          <w:bCs/>
          <w:i/>
        </w:rPr>
        <w:t>La partida presupuestal, de conformidad con el clasificador por objeto del gasto, en el caso de ser aplicable</w:t>
      </w:r>
      <w:r w:rsidRPr="00960F59">
        <w:rPr>
          <w:rFonts w:ascii="Palatino Linotype" w:eastAsia="Calibri" w:hAnsi="Palatino Linotype" w:cs="Times New Roman"/>
          <w:b/>
          <w:i/>
        </w:rPr>
        <w:t xml:space="preserve">; </w:t>
      </w:r>
    </w:p>
    <w:p w:rsidR="00453729" w:rsidRPr="00960F59" w:rsidRDefault="00453729" w:rsidP="00453729">
      <w:pPr>
        <w:tabs>
          <w:tab w:val="left" w:pos="851"/>
        </w:tabs>
        <w:spacing w:before="120" w:after="120" w:line="240" w:lineRule="auto"/>
        <w:ind w:left="851" w:right="851"/>
        <w:jc w:val="both"/>
        <w:rPr>
          <w:rFonts w:ascii="Palatino Linotype" w:eastAsia="Calibri" w:hAnsi="Palatino Linotype" w:cs="Times New Roman"/>
          <w:b/>
          <w:i/>
        </w:rPr>
      </w:pPr>
      <w:r w:rsidRPr="00960F59">
        <w:rPr>
          <w:rFonts w:ascii="Palatino Linotype" w:eastAsia="Calibri" w:hAnsi="Palatino Linotype" w:cs="Times New Roman"/>
          <w:b/>
          <w:i/>
        </w:rPr>
        <w:t xml:space="preserve">10) </w:t>
      </w:r>
      <w:r w:rsidRPr="00960F59">
        <w:rPr>
          <w:rFonts w:ascii="Palatino Linotype" w:eastAsia="Calibri" w:hAnsi="Palatino Linotype" w:cs="Times New Roman"/>
          <w:bCs/>
          <w:i/>
        </w:rPr>
        <w:t>Origen de los recursos especificando si son federales, estatales o municipales, así como el tipo de fondo de participación o aportación respectiva</w:t>
      </w:r>
      <w:r w:rsidRPr="00960F59">
        <w:rPr>
          <w:rFonts w:ascii="Palatino Linotype" w:eastAsia="Calibri" w:hAnsi="Palatino Linotype" w:cs="Times New Roman"/>
          <w:b/>
          <w:i/>
        </w:rPr>
        <w:t xml:space="preserve">; </w:t>
      </w:r>
    </w:p>
    <w:p w:rsidR="00453729" w:rsidRPr="00960F59" w:rsidRDefault="00453729" w:rsidP="00453729">
      <w:pPr>
        <w:tabs>
          <w:tab w:val="left" w:pos="851"/>
        </w:tabs>
        <w:spacing w:before="120" w:after="120" w:line="240" w:lineRule="auto"/>
        <w:ind w:left="851" w:right="851"/>
        <w:jc w:val="both"/>
        <w:rPr>
          <w:rFonts w:ascii="Palatino Linotype" w:eastAsia="Calibri" w:hAnsi="Palatino Linotype" w:cs="Times New Roman"/>
          <w:b/>
          <w:i/>
        </w:rPr>
      </w:pPr>
      <w:r w:rsidRPr="00960F59">
        <w:rPr>
          <w:rFonts w:ascii="Palatino Linotype" w:eastAsia="Calibri" w:hAnsi="Palatino Linotype" w:cs="Times New Roman"/>
          <w:b/>
          <w:i/>
        </w:rPr>
        <w:t xml:space="preserve">11) Los convenios modificatorios que, en su caso, sean firmados, precisando el objeto y la fecha de celebración; </w:t>
      </w:r>
    </w:p>
    <w:p w:rsidR="00453729" w:rsidRPr="00960F59" w:rsidRDefault="00453729" w:rsidP="00453729">
      <w:pPr>
        <w:tabs>
          <w:tab w:val="left" w:pos="851"/>
        </w:tabs>
        <w:spacing w:before="120" w:after="120" w:line="240" w:lineRule="auto"/>
        <w:ind w:left="851" w:right="851"/>
        <w:jc w:val="both"/>
        <w:rPr>
          <w:rFonts w:ascii="Palatino Linotype" w:eastAsia="Calibri" w:hAnsi="Palatino Linotype" w:cs="Times New Roman"/>
          <w:b/>
          <w:i/>
        </w:rPr>
      </w:pPr>
      <w:r w:rsidRPr="00960F59">
        <w:rPr>
          <w:rFonts w:ascii="Palatino Linotype" w:eastAsia="Calibri" w:hAnsi="Palatino Linotype" w:cs="Times New Roman"/>
          <w:b/>
          <w:i/>
        </w:rPr>
        <w:t xml:space="preserve">12) Los informes de avance físico y financiero sobre las obras o servicios contratados; </w:t>
      </w:r>
    </w:p>
    <w:p w:rsidR="00453729" w:rsidRPr="00960F59" w:rsidRDefault="00453729" w:rsidP="00453729">
      <w:pPr>
        <w:tabs>
          <w:tab w:val="left" w:pos="851"/>
        </w:tabs>
        <w:spacing w:before="120" w:after="120" w:line="240" w:lineRule="auto"/>
        <w:ind w:left="851" w:right="851"/>
        <w:jc w:val="both"/>
        <w:rPr>
          <w:rFonts w:ascii="Palatino Linotype" w:eastAsia="Calibri" w:hAnsi="Palatino Linotype" w:cs="Times New Roman"/>
          <w:bCs/>
          <w:i/>
        </w:rPr>
      </w:pPr>
      <w:r w:rsidRPr="00960F59">
        <w:rPr>
          <w:rFonts w:ascii="Palatino Linotype" w:eastAsia="Calibri" w:hAnsi="Palatino Linotype" w:cs="Times New Roman"/>
          <w:b/>
          <w:i/>
        </w:rPr>
        <w:t>13</w:t>
      </w:r>
      <w:r w:rsidRPr="00960F59">
        <w:rPr>
          <w:rFonts w:ascii="Palatino Linotype" w:eastAsia="Calibri" w:hAnsi="Palatino Linotype" w:cs="Times New Roman"/>
          <w:bCs/>
          <w:i/>
        </w:rPr>
        <w:t xml:space="preserve">) El convenio de terminación; y </w:t>
      </w:r>
    </w:p>
    <w:p w:rsidR="00453729" w:rsidRPr="00960F59" w:rsidRDefault="00453729" w:rsidP="00453729">
      <w:pPr>
        <w:tabs>
          <w:tab w:val="left" w:pos="851"/>
        </w:tabs>
        <w:spacing w:before="120" w:after="120" w:line="240" w:lineRule="auto"/>
        <w:ind w:left="851" w:right="851"/>
        <w:jc w:val="both"/>
        <w:rPr>
          <w:rFonts w:ascii="Palatino Linotype" w:eastAsia="Calibri" w:hAnsi="Palatino Linotype" w:cs="Times New Roman"/>
          <w:bCs/>
          <w:i/>
        </w:rPr>
      </w:pPr>
      <w:r w:rsidRPr="00960F59">
        <w:rPr>
          <w:rFonts w:ascii="Palatino Linotype" w:eastAsia="Calibri" w:hAnsi="Palatino Linotype" w:cs="Times New Roman"/>
          <w:bCs/>
          <w:i/>
        </w:rPr>
        <w:t xml:space="preserve">14) El finiquito. </w:t>
      </w:r>
    </w:p>
    <w:p w:rsidR="00453729" w:rsidRPr="00960F59" w:rsidRDefault="00453729" w:rsidP="00453729">
      <w:pPr>
        <w:tabs>
          <w:tab w:val="left" w:pos="851"/>
        </w:tabs>
        <w:spacing w:before="120" w:after="120" w:line="240" w:lineRule="auto"/>
        <w:ind w:left="851" w:right="851"/>
        <w:jc w:val="both"/>
        <w:rPr>
          <w:rFonts w:ascii="Palatino Linotype" w:eastAsia="Calibri" w:hAnsi="Palatino Linotype" w:cs="Times New Roman"/>
          <w:b/>
          <w:i/>
        </w:rPr>
      </w:pPr>
      <w:r w:rsidRPr="00960F59">
        <w:rPr>
          <w:rFonts w:ascii="Palatino Linotype" w:eastAsia="Calibri" w:hAnsi="Palatino Linotype" w:cs="Times New Roman"/>
          <w:bCs/>
          <w:i/>
        </w:rPr>
        <w:t>b) De las adjudicaciones directas</w:t>
      </w:r>
      <w:r w:rsidRPr="00960F59">
        <w:rPr>
          <w:rFonts w:ascii="Palatino Linotype" w:eastAsia="Calibri" w:hAnsi="Palatino Linotype" w:cs="Times New Roman"/>
          <w:b/>
          <w:i/>
        </w:rPr>
        <w:t xml:space="preserve">: </w:t>
      </w:r>
    </w:p>
    <w:p w:rsidR="00453729" w:rsidRPr="00960F59" w:rsidRDefault="00453729" w:rsidP="00453729">
      <w:pPr>
        <w:tabs>
          <w:tab w:val="left" w:pos="851"/>
        </w:tabs>
        <w:spacing w:before="120" w:after="120" w:line="240" w:lineRule="auto"/>
        <w:ind w:left="851" w:right="851"/>
        <w:jc w:val="both"/>
        <w:rPr>
          <w:rFonts w:ascii="Palatino Linotype" w:eastAsia="Calibri" w:hAnsi="Palatino Linotype" w:cs="Times New Roman"/>
          <w:b/>
          <w:i/>
        </w:rPr>
      </w:pPr>
      <w:r w:rsidRPr="00960F59">
        <w:rPr>
          <w:rFonts w:ascii="Palatino Linotype" w:eastAsia="Calibri" w:hAnsi="Palatino Linotype" w:cs="Times New Roman"/>
          <w:b/>
          <w:i/>
        </w:rPr>
        <w:t xml:space="preserve">1) </w:t>
      </w:r>
      <w:r w:rsidRPr="00960F59">
        <w:rPr>
          <w:rFonts w:ascii="Palatino Linotype" w:eastAsia="Calibri" w:hAnsi="Palatino Linotype" w:cs="Times New Roman"/>
          <w:bCs/>
          <w:i/>
        </w:rPr>
        <w:t>La propuesta enviada por el participante</w:t>
      </w:r>
      <w:r w:rsidRPr="00960F59">
        <w:rPr>
          <w:rFonts w:ascii="Palatino Linotype" w:eastAsia="Calibri" w:hAnsi="Palatino Linotype" w:cs="Times New Roman"/>
          <w:b/>
          <w:i/>
        </w:rPr>
        <w:t xml:space="preserve">; </w:t>
      </w:r>
    </w:p>
    <w:p w:rsidR="00453729" w:rsidRPr="00960F59" w:rsidRDefault="00453729" w:rsidP="00453729">
      <w:pPr>
        <w:tabs>
          <w:tab w:val="left" w:pos="851"/>
        </w:tabs>
        <w:spacing w:before="120" w:after="120" w:line="240" w:lineRule="auto"/>
        <w:ind w:left="851" w:right="851"/>
        <w:jc w:val="both"/>
        <w:rPr>
          <w:rFonts w:ascii="Palatino Linotype" w:eastAsia="Calibri" w:hAnsi="Palatino Linotype" w:cs="Times New Roman"/>
          <w:b/>
          <w:i/>
        </w:rPr>
      </w:pPr>
      <w:r w:rsidRPr="00960F59">
        <w:rPr>
          <w:rFonts w:ascii="Palatino Linotype" w:eastAsia="Calibri" w:hAnsi="Palatino Linotype" w:cs="Times New Roman"/>
          <w:b/>
          <w:i/>
        </w:rPr>
        <w:t xml:space="preserve">2) </w:t>
      </w:r>
      <w:r w:rsidRPr="00960F59">
        <w:rPr>
          <w:rFonts w:ascii="Palatino Linotype" w:eastAsia="Calibri" w:hAnsi="Palatino Linotype" w:cs="Times New Roman"/>
          <w:bCs/>
          <w:i/>
        </w:rPr>
        <w:t>Los motivos y fundamentos legales aplicados para llevarla a cabo</w:t>
      </w:r>
      <w:r w:rsidRPr="00960F59">
        <w:rPr>
          <w:rFonts w:ascii="Palatino Linotype" w:eastAsia="Calibri" w:hAnsi="Palatino Linotype" w:cs="Times New Roman"/>
          <w:b/>
          <w:i/>
        </w:rPr>
        <w:t xml:space="preserve">; </w:t>
      </w:r>
    </w:p>
    <w:p w:rsidR="00453729" w:rsidRPr="00960F59" w:rsidRDefault="00453729" w:rsidP="00453729">
      <w:pPr>
        <w:tabs>
          <w:tab w:val="left" w:pos="851"/>
        </w:tabs>
        <w:spacing w:before="120" w:after="120" w:line="240" w:lineRule="auto"/>
        <w:ind w:left="851" w:right="851"/>
        <w:jc w:val="both"/>
        <w:rPr>
          <w:rFonts w:ascii="Palatino Linotype" w:eastAsia="Calibri" w:hAnsi="Palatino Linotype" w:cs="Times New Roman"/>
          <w:b/>
          <w:i/>
        </w:rPr>
      </w:pPr>
      <w:r w:rsidRPr="00960F59">
        <w:rPr>
          <w:rFonts w:ascii="Palatino Linotype" w:eastAsia="Calibri" w:hAnsi="Palatino Linotype" w:cs="Times New Roman"/>
          <w:b/>
          <w:i/>
        </w:rPr>
        <w:t xml:space="preserve">3) </w:t>
      </w:r>
      <w:r w:rsidRPr="00960F59">
        <w:rPr>
          <w:rFonts w:ascii="Palatino Linotype" w:eastAsia="Calibri" w:hAnsi="Palatino Linotype" w:cs="Times New Roman"/>
          <w:bCs/>
          <w:i/>
        </w:rPr>
        <w:t>La autorización del ejercicio de la opción</w:t>
      </w:r>
      <w:r w:rsidRPr="00960F59">
        <w:rPr>
          <w:rFonts w:ascii="Palatino Linotype" w:eastAsia="Calibri" w:hAnsi="Palatino Linotype" w:cs="Times New Roman"/>
          <w:b/>
          <w:i/>
        </w:rPr>
        <w:t xml:space="preserve">; </w:t>
      </w:r>
    </w:p>
    <w:p w:rsidR="00453729" w:rsidRPr="00960F59" w:rsidRDefault="00453729" w:rsidP="00453729">
      <w:pPr>
        <w:tabs>
          <w:tab w:val="left" w:pos="851"/>
        </w:tabs>
        <w:spacing w:before="120" w:after="120" w:line="240" w:lineRule="auto"/>
        <w:ind w:left="851" w:right="851"/>
        <w:jc w:val="both"/>
        <w:rPr>
          <w:rFonts w:ascii="Palatino Linotype" w:eastAsia="Calibri" w:hAnsi="Palatino Linotype" w:cs="Times New Roman"/>
          <w:bCs/>
          <w:i/>
        </w:rPr>
      </w:pPr>
      <w:r w:rsidRPr="00960F59">
        <w:rPr>
          <w:rFonts w:ascii="Palatino Linotype" w:eastAsia="Calibri" w:hAnsi="Palatino Linotype" w:cs="Times New Roman"/>
          <w:b/>
          <w:i/>
        </w:rPr>
        <w:t xml:space="preserve">4) </w:t>
      </w:r>
      <w:r w:rsidRPr="00960F59">
        <w:rPr>
          <w:rFonts w:ascii="Palatino Linotype" w:eastAsia="Calibri" w:hAnsi="Palatino Linotype" w:cs="Times New Roman"/>
          <w:bCs/>
          <w:i/>
        </w:rPr>
        <w:t xml:space="preserve">En su caso, las cotizaciones consideradas, especificando los nombres de los proveedores y sus montos; </w:t>
      </w:r>
    </w:p>
    <w:p w:rsidR="00453729" w:rsidRPr="00960F59" w:rsidRDefault="00453729" w:rsidP="00453729">
      <w:pPr>
        <w:tabs>
          <w:tab w:val="left" w:pos="851"/>
        </w:tabs>
        <w:spacing w:before="120" w:after="120" w:line="240" w:lineRule="auto"/>
        <w:ind w:left="851" w:right="851"/>
        <w:jc w:val="both"/>
        <w:rPr>
          <w:rFonts w:ascii="Palatino Linotype" w:eastAsia="Calibri" w:hAnsi="Palatino Linotype" w:cs="Times New Roman"/>
          <w:bCs/>
          <w:i/>
        </w:rPr>
      </w:pPr>
      <w:r w:rsidRPr="00960F59">
        <w:rPr>
          <w:rFonts w:ascii="Palatino Linotype" w:eastAsia="Calibri" w:hAnsi="Palatino Linotype" w:cs="Times New Roman"/>
          <w:bCs/>
          <w:i/>
        </w:rPr>
        <w:t xml:space="preserve">5) El nombre de la persona física o jurídica colectiva adjudicada; </w:t>
      </w:r>
    </w:p>
    <w:p w:rsidR="00453729" w:rsidRPr="00960F59" w:rsidRDefault="00453729" w:rsidP="00453729">
      <w:pPr>
        <w:tabs>
          <w:tab w:val="left" w:pos="851"/>
        </w:tabs>
        <w:spacing w:before="120" w:after="120" w:line="240" w:lineRule="auto"/>
        <w:ind w:left="851" w:right="851"/>
        <w:jc w:val="both"/>
        <w:rPr>
          <w:rFonts w:ascii="Palatino Linotype" w:eastAsia="Calibri" w:hAnsi="Palatino Linotype" w:cs="Times New Roman"/>
          <w:bCs/>
          <w:i/>
        </w:rPr>
      </w:pPr>
      <w:r w:rsidRPr="00960F59">
        <w:rPr>
          <w:rFonts w:ascii="Palatino Linotype" w:eastAsia="Calibri" w:hAnsi="Palatino Linotype" w:cs="Times New Roman"/>
          <w:bCs/>
          <w:i/>
        </w:rPr>
        <w:t xml:space="preserve">6) La unidad administrativa solicitante y la responsable de su ejecución; </w:t>
      </w:r>
    </w:p>
    <w:p w:rsidR="00453729" w:rsidRPr="00960F59" w:rsidRDefault="00453729" w:rsidP="00453729">
      <w:pPr>
        <w:tabs>
          <w:tab w:val="left" w:pos="851"/>
        </w:tabs>
        <w:spacing w:before="120" w:after="120" w:line="240" w:lineRule="auto"/>
        <w:ind w:left="851" w:right="851"/>
        <w:jc w:val="both"/>
        <w:rPr>
          <w:rFonts w:ascii="Palatino Linotype" w:eastAsia="Calibri" w:hAnsi="Palatino Linotype" w:cs="Times New Roman"/>
          <w:bCs/>
          <w:i/>
        </w:rPr>
      </w:pPr>
      <w:r w:rsidRPr="00960F59">
        <w:rPr>
          <w:rFonts w:ascii="Palatino Linotype" w:eastAsia="Calibri" w:hAnsi="Palatino Linotype" w:cs="Times New Roman"/>
          <w:bCs/>
          <w:i/>
        </w:rPr>
        <w:t xml:space="preserve">7) El número, fecha, el monto del contrato y el plazo de entrega o de ejecución de los servicios u obra; </w:t>
      </w:r>
    </w:p>
    <w:p w:rsidR="00453729" w:rsidRPr="00960F59" w:rsidRDefault="00453729" w:rsidP="00453729">
      <w:pPr>
        <w:tabs>
          <w:tab w:val="left" w:pos="851"/>
        </w:tabs>
        <w:spacing w:before="120" w:after="120" w:line="240" w:lineRule="auto"/>
        <w:ind w:left="851" w:right="851"/>
        <w:jc w:val="both"/>
        <w:rPr>
          <w:rFonts w:ascii="Palatino Linotype" w:eastAsia="Calibri" w:hAnsi="Palatino Linotype" w:cs="Times New Roman"/>
          <w:b/>
          <w:i/>
        </w:rPr>
      </w:pPr>
      <w:r w:rsidRPr="00960F59">
        <w:rPr>
          <w:rFonts w:ascii="Palatino Linotype" w:eastAsia="Calibri" w:hAnsi="Palatino Linotype" w:cs="Times New Roman"/>
          <w:b/>
          <w:i/>
        </w:rPr>
        <w:t xml:space="preserve">8) </w:t>
      </w:r>
      <w:r w:rsidRPr="00960F59">
        <w:rPr>
          <w:rFonts w:ascii="Palatino Linotype" w:eastAsia="Calibri" w:hAnsi="Palatino Linotype" w:cs="Times New Roman"/>
          <w:bCs/>
          <w:i/>
        </w:rPr>
        <w:t>Los mecanismos de vigilancia y supervisión, incluyendo, en su caso, los estudios de impacto urbano y ambiental, según corresponda</w:t>
      </w:r>
      <w:r w:rsidRPr="00960F59">
        <w:rPr>
          <w:rFonts w:ascii="Palatino Linotype" w:eastAsia="Calibri" w:hAnsi="Palatino Linotype" w:cs="Times New Roman"/>
          <w:b/>
          <w:i/>
        </w:rPr>
        <w:t>;</w:t>
      </w:r>
    </w:p>
    <w:p w:rsidR="00453729" w:rsidRPr="00960F59" w:rsidRDefault="00453729" w:rsidP="00453729">
      <w:pPr>
        <w:tabs>
          <w:tab w:val="left" w:pos="851"/>
        </w:tabs>
        <w:spacing w:before="120" w:after="120" w:line="240" w:lineRule="auto"/>
        <w:ind w:left="851" w:right="851"/>
        <w:jc w:val="both"/>
        <w:rPr>
          <w:rFonts w:ascii="Palatino Linotype" w:eastAsia="Calibri" w:hAnsi="Palatino Linotype" w:cs="Times New Roman"/>
          <w:b/>
          <w:i/>
        </w:rPr>
      </w:pPr>
      <w:r w:rsidRPr="00960F59">
        <w:rPr>
          <w:rFonts w:ascii="Palatino Linotype" w:eastAsia="Calibri" w:hAnsi="Palatino Linotype" w:cs="Times New Roman"/>
          <w:b/>
          <w:i/>
        </w:rPr>
        <w:t xml:space="preserve"> 9) </w:t>
      </w:r>
      <w:r w:rsidRPr="00960F59">
        <w:rPr>
          <w:rFonts w:ascii="Palatino Linotype" w:eastAsia="Calibri" w:hAnsi="Palatino Linotype" w:cs="Times New Roman"/>
          <w:bCs/>
          <w:i/>
        </w:rPr>
        <w:t>Los informes de avance sobre las obras o servicios contratados</w:t>
      </w:r>
      <w:r w:rsidRPr="00960F59">
        <w:rPr>
          <w:rFonts w:ascii="Palatino Linotype" w:eastAsia="Calibri" w:hAnsi="Palatino Linotype" w:cs="Times New Roman"/>
          <w:b/>
          <w:i/>
        </w:rPr>
        <w:t xml:space="preserve">; </w:t>
      </w:r>
    </w:p>
    <w:p w:rsidR="00453729" w:rsidRPr="00960F59" w:rsidRDefault="00453729" w:rsidP="00453729">
      <w:pPr>
        <w:tabs>
          <w:tab w:val="left" w:pos="851"/>
        </w:tabs>
        <w:spacing w:before="120" w:after="120" w:line="240" w:lineRule="auto"/>
        <w:ind w:left="851" w:right="851"/>
        <w:jc w:val="both"/>
        <w:rPr>
          <w:rFonts w:ascii="Palatino Linotype" w:eastAsia="Calibri" w:hAnsi="Palatino Linotype" w:cs="Times New Roman"/>
          <w:bCs/>
          <w:i/>
        </w:rPr>
      </w:pPr>
      <w:r w:rsidRPr="00960F59">
        <w:rPr>
          <w:rFonts w:ascii="Palatino Linotype" w:eastAsia="Calibri" w:hAnsi="Palatino Linotype" w:cs="Times New Roman"/>
          <w:b/>
          <w:i/>
        </w:rPr>
        <w:lastRenderedPageBreak/>
        <w:t xml:space="preserve">10) </w:t>
      </w:r>
      <w:r w:rsidRPr="00960F59">
        <w:rPr>
          <w:rFonts w:ascii="Palatino Linotype" w:eastAsia="Calibri" w:hAnsi="Palatino Linotype" w:cs="Times New Roman"/>
          <w:bCs/>
          <w:i/>
        </w:rPr>
        <w:t xml:space="preserve">El convenio de terminación; y </w:t>
      </w:r>
    </w:p>
    <w:p w:rsidR="00453729" w:rsidRPr="00960F59" w:rsidRDefault="00453729" w:rsidP="00453729">
      <w:pPr>
        <w:tabs>
          <w:tab w:val="left" w:pos="851"/>
        </w:tabs>
        <w:spacing w:before="120" w:after="120" w:line="240" w:lineRule="auto"/>
        <w:ind w:left="851" w:right="851"/>
        <w:jc w:val="both"/>
        <w:rPr>
          <w:rFonts w:ascii="Palatino Linotype" w:eastAsia="Calibri" w:hAnsi="Palatino Linotype" w:cs="Arial"/>
          <w:bCs/>
          <w:i/>
        </w:rPr>
      </w:pPr>
      <w:r w:rsidRPr="00960F59">
        <w:rPr>
          <w:rFonts w:ascii="Palatino Linotype" w:eastAsia="Calibri" w:hAnsi="Palatino Linotype" w:cs="Times New Roman"/>
          <w:bCs/>
          <w:i/>
        </w:rPr>
        <w:t>11) El finiquito.;</w:t>
      </w:r>
    </w:p>
    <w:p w:rsidR="00453729" w:rsidRPr="00960F59" w:rsidRDefault="00453729" w:rsidP="00453729">
      <w:pPr>
        <w:autoSpaceDE w:val="0"/>
        <w:autoSpaceDN w:val="0"/>
        <w:adjustRightInd w:val="0"/>
        <w:spacing w:before="240" w:line="360" w:lineRule="auto"/>
        <w:jc w:val="both"/>
        <w:rPr>
          <w:rFonts w:ascii="Palatino Linotype" w:eastAsia="Times New Roman" w:hAnsi="Palatino Linotype" w:cs="Times New Roman"/>
          <w:sz w:val="24"/>
          <w:szCs w:val="24"/>
          <w:lang w:val="es-ES_tradnl" w:eastAsia="es-ES"/>
        </w:rPr>
      </w:pPr>
    </w:p>
    <w:p w:rsidR="00453729" w:rsidRPr="00960F59" w:rsidRDefault="00453729" w:rsidP="00453729">
      <w:pPr>
        <w:spacing w:after="0" w:line="360" w:lineRule="auto"/>
        <w:jc w:val="both"/>
        <w:rPr>
          <w:rFonts w:ascii="Palatino Linotype" w:eastAsia="Calibri" w:hAnsi="Palatino Linotype" w:cs="Arial"/>
          <w:sz w:val="24"/>
          <w:szCs w:val="24"/>
        </w:rPr>
      </w:pPr>
      <w:r w:rsidRPr="00960F59">
        <w:rPr>
          <w:rFonts w:ascii="Palatino Linotype" w:eastAsia="Calibri" w:hAnsi="Palatino Linotype" w:cs="Times New Roman"/>
          <w:sz w:val="24"/>
          <w:szCs w:val="24"/>
        </w:rPr>
        <w:t xml:space="preserve">Del numeral citado, se observa que </w:t>
      </w:r>
      <w:r w:rsidRPr="00960F59">
        <w:rPr>
          <w:rFonts w:ascii="Palatino Linotype" w:eastAsia="Calibri" w:hAnsi="Palatino Linotype" w:cs="Arial"/>
          <w:sz w:val="24"/>
          <w:szCs w:val="24"/>
          <w:lang w:eastAsia="es-MX"/>
        </w:rPr>
        <w:t xml:space="preserve">la información solicitada forma parte de las Obligaciones de Transparencia Comunes de los Sujetos Obligados, las cuales deben </w:t>
      </w:r>
      <w:r w:rsidRPr="00960F59">
        <w:rPr>
          <w:rFonts w:ascii="Palatino Linotype" w:eastAsia="Calibri" w:hAnsi="Palatino Linotype" w:cs="Arial"/>
          <w:sz w:val="24"/>
          <w:szCs w:val="24"/>
        </w:rPr>
        <w:t>poner a disposición de manera permanente y actualizada en los respectivos medios electrónicos, como lo es el portal de Información Pública de Oficio Mexiquense (IPOMEX) y por tanto el Sujeto Obligado debe contar con la información requerida.</w:t>
      </w:r>
    </w:p>
    <w:p w:rsidR="00453729" w:rsidRPr="009249DB" w:rsidRDefault="00453729" w:rsidP="00453729">
      <w:pPr>
        <w:autoSpaceDE w:val="0"/>
        <w:autoSpaceDN w:val="0"/>
        <w:adjustRightInd w:val="0"/>
        <w:spacing w:after="0" w:line="360" w:lineRule="auto"/>
        <w:jc w:val="both"/>
        <w:rPr>
          <w:rFonts w:ascii="Palatino Linotype" w:eastAsia="Calibri" w:hAnsi="Palatino Linotype" w:cs="Arial"/>
          <w:sz w:val="24"/>
          <w:szCs w:val="24"/>
        </w:rPr>
      </w:pPr>
    </w:p>
    <w:p w:rsidR="00453729" w:rsidRPr="009249DB" w:rsidRDefault="00453729" w:rsidP="00453729">
      <w:pPr>
        <w:autoSpaceDE w:val="0"/>
        <w:autoSpaceDN w:val="0"/>
        <w:adjustRightInd w:val="0"/>
        <w:spacing w:after="0" w:line="360" w:lineRule="auto"/>
        <w:jc w:val="both"/>
        <w:rPr>
          <w:rFonts w:ascii="Palatino Linotype" w:eastAsia="Calibri" w:hAnsi="Palatino Linotype" w:cs="Arial"/>
          <w:sz w:val="24"/>
          <w:szCs w:val="24"/>
        </w:rPr>
      </w:pPr>
      <w:r w:rsidRPr="009249DB">
        <w:rPr>
          <w:rFonts w:ascii="Palatino Linotype" w:eastAsia="Calibri" w:hAnsi="Palatino Linotype" w:cs="Arial"/>
          <w:sz w:val="24"/>
          <w:szCs w:val="24"/>
        </w:rPr>
        <w:t xml:space="preserve">En tal tesitura, es de precisarse que resultan </w:t>
      </w:r>
      <w:r>
        <w:rPr>
          <w:rFonts w:ascii="Palatino Linotype" w:eastAsia="Calibri" w:hAnsi="Palatino Linotype" w:cs="Arial"/>
          <w:sz w:val="24"/>
          <w:szCs w:val="24"/>
        </w:rPr>
        <w:t xml:space="preserve">parcialmente </w:t>
      </w:r>
      <w:r w:rsidRPr="009249DB">
        <w:rPr>
          <w:rFonts w:ascii="Palatino Linotype" w:eastAsia="Calibri" w:hAnsi="Palatino Linotype" w:cs="Arial"/>
          <w:sz w:val="24"/>
          <w:szCs w:val="24"/>
        </w:rPr>
        <w:t xml:space="preserve">fundadas las razones o motivos de inconformidad planteados por </w:t>
      </w:r>
      <w:r w:rsidRPr="009249DB">
        <w:rPr>
          <w:rFonts w:ascii="Palatino Linotype" w:eastAsia="Calibri" w:hAnsi="Palatino Linotype" w:cs="Arial"/>
          <w:b/>
          <w:sz w:val="24"/>
          <w:szCs w:val="24"/>
        </w:rPr>
        <w:t>El Recurrente</w:t>
      </w:r>
      <w:r w:rsidRPr="009249DB">
        <w:rPr>
          <w:rFonts w:ascii="Palatino Linotype" w:eastAsia="Calibri" w:hAnsi="Palatino Linotype" w:cs="Arial"/>
          <w:sz w:val="24"/>
          <w:szCs w:val="24"/>
        </w:rPr>
        <w:t>, toda vez que</w:t>
      </w:r>
      <w:r>
        <w:rPr>
          <w:rFonts w:ascii="Palatino Linotype" w:eastAsia="Calibri" w:hAnsi="Palatino Linotype" w:cs="Arial"/>
          <w:sz w:val="24"/>
          <w:szCs w:val="24"/>
        </w:rPr>
        <w:t>, si bien,</w:t>
      </w:r>
      <w:r w:rsidRPr="009249DB">
        <w:rPr>
          <w:rFonts w:ascii="Palatino Linotype" w:eastAsia="Calibri" w:hAnsi="Palatino Linotype" w:cs="Arial"/>
          <w:sz w:val="24"/>
          <w:szCs w:val="24"/>
        </w:rPr>
        <w:t xml:space="preserve"> </w:t>
      </w:r>
      <w:r w:rsidRPr="009249DB">
        <w:rPr>
          <w:rFonts w:ascii="Palatino Linotype" w:eastAsia="Calibri" w:hAnsi="Palatino Linotype" w:cs="Arial"/>
          <w:b/>
          <w:sz w:val="24"/>
          <w:szCs w:val="24"/>
        </w:rPr>
        <w:t>El Sujeto Obligado</w:t>
      </w:r>
      <w:r w:rsidRPr="009249DB">
        <w:rPr>
          <w:rFonts w:ascii="Palatino Linotype" w:eastAsia="Calibri" w:hAnsi="Palatino Linotype" w:cs="Arial"/>
          <w:sz w:val="24"/>
          <w:szCs w:val="24"/>
        </w:rPr>
        <w:t xml:space="preserve"> </w:t>
      </w:r>
      <w:r>
        <w:rPr>
          <w:rFonts w:ascii="Palatino Linotype" w:eastAsia="Calibri" w:hAnsi="Palatino Linotype" w:cs="Arial"/>
          <w:sz w:val="24"/>
          <w:szCs w:val="24"/>
        </w:rPr>
        <w:t xml:space="preserve">remitió </w:t>
      </w:r>
      <w:r w:rsidRPr="00AD4BEB">
        <w:rPr>
          <w:rFonts w:ascii="Palatino Linotype" w:eastAsia="Calibri" w:hAnsi="Palatino Linotype" w:cs="Arial"/>
          <w:sz w:val="24"/>
          <w:szCs w:val="24"/>
        </w:rPr>
        <w:t>un listado de las obras públicas realizadas que contiene los encabezados: nombre de la obra, modalidad de contratación, contratista y periodo de ejecución</w:t>
      </w:r>
      <w:r>
        <w:rPr>
          <w:rFonts w:ascii="Palatino Linotype" w:eastAsia="Calibri" w:hAnsi="Palatino Linotype" w:cs="Arial"/>
          <w:sz w:val="24"/>
          <w:szCs w:val="24"/>
        </w:rPr>
        <w:t xml:space="preserve">, así como la declaratoria de inexistencia de la información requerida en el presente apartado, éste no entregó los </w:t>
      </w:r>
      <w:r w:rsidRPr="00292117">
        <w:rPr>
          <w:rFonts w:ascii="Palatino Linotype" w:eastAsia="Calibri" w:hAnsi="Palatino Linotype" w:cs="Arial"/>
          <w:sz w:val="24"/>
          <w:szCs w:val="24"/>
        </w:rPr>
        <w:t>expediente</w:t>
      </w:r>
      <w:r>
        <w:rPr>
          <w:rFonts w:ascii="Palatino Linotype" w:eastAsia="Calibri" w:hAnsi="Palatino Linotype" w:cs="Arial"/>
          <w:sz w:val="24"/>
          <w:szCs w:val="24"/>
        </w:rPr>
        <w:t>s requeridos</w:t>
      </w:r>
      <w:r w:rsidRPr="00292117">
        <w:rPr>
          <w:rFonts w:ascii="Palatino Linotype" w:eastAsia="Calibri" w:hAnsi="Palatino Linotype" w:cs="Arial"/>
          <w:sz w:val="24"/>
          <w:szCs w:val="24"/>
        </w:rPr>
        <w:t xml:space="preserve"> de</w:t>
      </w:r>
      <w:r>
        <w:rPr>
          <w:rFonts w:ascii="Palatino Linotype" w:eastAsia="Calibri" w:hAnsi="Palatino Linotype" w:cs="Arial"/>
          <w:sz w:val="24"/>
          <w:szCs w:val="24"/>
        </w:rPr>
        <w:t xml:space="preserve"> los</w:t>
      </w:r>
      <w:r w:rsidRPr="00292117">
        <w:rPr>
          <w:rFonts w:ascii="Palatino Linotype" w:eastAsia="Calibri" w:hAnsi="Palatino Linotype" w:cs="Arial"/>
          <w:sz w:val="24"/>
          <w:szCs w:val="24"/>
        </w:rPr>
        <w:t xml:space="preserve"> procedimiento</w:t>
      </w:r>
      <w:r>
        <w:rPr>
          <w:rFonts w:ascii="Palatino Linotype" w:eastAsia="Calibri" w:hAnsi="Palatino Linotype" w:cs="Arial"/>
          <w:sz w:val="24"/>
          <w:szCs w:val="24"/>
        </w:rPr>
        <w:t>s</w:t>
      </w:r>
      <w:r w:rsidRPr="00292117">
        <w:rPr>
          <w:rFonts w:ascii="Palatino Linotype" w:eastAsia="Calibri" w:hAnsi="Palatino Linotype" w:cs="Arial"/>
          <w:sz w:val="24"/>
          <w:szCs w:val="24"/>
        </w:rPr>
        <w:t xml:space="preserve"> </w:t>
      </w:r>
      <w:r>
        <w:rPr>
          <w:rFonts w:ascii="Palatino Linotype" w:eastAsia="Calibri" w:hAnsi="Palatino Linotype" w:cs="Arial"/>
          <w:sz w:val="24"/>
          <w:szCs w:val="24"/>
        </w:rPr>
        <w:t>referidos en la solicitud de información realizados por el Ayuntamiento de Atenco.</w:t>
      </w:r>
    </w:p>
    <w:p w:rsidR="00453729" w:rsidRPr="009249DB" w:rsidRDefault="00453729" w:rsidP="00453729">
      <w:pPr>
        <w:autoSpaceDE w:val="0"/>
        <w:autoSpaceDN w:val="0"/>
        <w:adjustRightInd w:val="0"/>
        <w:spacing w:after="0" w:line="360" w:lineRule="auto"/>
        <w:jc w:val="both"/>
        <w:rPr>
          <w:rFonts w:ascii="Palatino Linotype" w:eastAsia="Calibri" w:hAnsi="Palatino Linotype" w:cs="Arial"/>
          <w:sz w:val="24"/>
          <w:szCs w:val="24"/>
        </w:rPr>
      </w:pPr>
    </w:p>
    <w:p w:rsidR="00453729" w:rsidRDefault="00453729" w:rsidP="00453729">
      <w:pPr>
        <w:autoSpaceDE w:val="0"/>
        <w:autoSpaceDN w:val="0"/>
        <w:adjustRightInd w:val="0"/>
        <w:spacing w:after="0" w:line="360" w:lineRule="auto"/>
        <w:jc w:val="both"/>
        <w:rPr>
          <w:rFonts w:ascii="Palatino Linotype" w:eastAsia="Calibri" w:hAnsi="Palatino Linotype" w:cs="Arial"/>
          <w:sz w:val="24"/>
          <w:szCs w:val="24"/>
          <w:lang w:eastAsia="es-MX"/>
        </w:rPr>
      </w:pPr>
      <w:r w:rsidRPr="009249DB">
        <w:rPr>
          <w:rFonts w:ascii="Palatino Linotype" w:eastAsia="Calibri" w:hAnsi="Palatino Linotype" w:cs="Arial"/>
          <w:sz w:val="24"/>
          <w:szCs w:val="24"/>
        </w:rPr>
        <w:t xml:space="preserve">Aunado a lo anterior, toda vez que ha sido demostrada la fuente obligacional del </w:t>
      </w:r>
      <w:r w:rsidRPr="009249DB">
        <w:rPr>
          <w:rFonts w:ascii="Palatino Linotype" w:eastAsia="Calibri" w:hAnsi="Palatino Linotype" w:cs="Arial"/>
          <w:b/>
          <w:sz w:val="24"/>
          <w:szCs w:val="24"/>
        </w:rPr>
        <w:t>Sujeto Obligado</w:t>
      </w:r>
      <w:r w:rsidRPr="009249DB">
        <w:rPr>
          <w:rFonts w:ascii="Palatino Linotype" w:eastAsia="Calibri" w:hAnsi="Palatino Linotype" w:cs="Arial"/>
          <w:sz w:val="24"/>
          <w:szCs w:val="24"/>
        </w:rPr>
        <w:t xml:space="preserve"> de generar, poseer y administrar las do</w:t>
      </w:r>
      <w:r>
        <w:rPr>
          <w:rFonts w:ascii="Palatino Linotype" w:eastAsia="Calibri" w:hAnsi="Palatino Linotype" w:cs="Arial"/>
          <w:sz w:val="24"/>
          <w:szCs w:val="24"/>
        </w:rPr>
        <w:t>cumentales correspondientes a los expedientes completos de</w:t>
      </w:r>
      <w:r w:rsidRPr="009249DB">
        <w:rPr>
          <w:rFonts w:ascii="Palatino Linotype" w:eastAsia="Calibri" w:hAnsi="Palatino Linotype" w:cs="Arial"/>
          <w:sz w:val="24"/>
          <w:szCs w:val="24"/>
        </w:rPr>
        <w:t xml:space="preserve"> </w:t>
      </w:r>
      <w:r w:rsidRPr="001A5FAB">
        <w:rPr>
          <w:rFonts w:ascii="Palatino Linotype" w:eastAsia="Calibri" w:hAnsi="Palatino Linotype" w:cs="Arial"/>
          <w:sz w:val="24"/>
          <w:szCs w:val="24"/>
        </w:rPr>
        <w:t>los procedimientos de licitación pública, invitación restringida y adjudicación directa realizados por la Jefatura de Adquisiciones y la Dirección de Obra Pública en el año 2018</w:t>
      </w:r>
      <w:r w:rsidRPr="009249DB">
        <w:rPr>
          <w:rFonts w:ascii="Palatino Linotype" w:eastAsia="Calibri" w:hAnsi="Palatino Linotype" w:cs="Arial"/>
          <w:sz w:val="24"/>
          <w:szCs w:val="24"/>
        </w:rPr>
        <w:t xml:space="preserve">, es que se colige que </w:t>
      </w:r>
      <w:r w:rsidRPr="009249DB">
        <w:rPr>
          <w:rFonts w:ascii="Palatino Linotype" w:eastAsia="Calibri" w:hAnsi="Palatino Linotype" w:cs="Arial"/>
          <w:b/>
          <w:sz w:val="24"/>
          <w:szCs w:val="24"/>
        </w:rPr>
        <w:t>El Sujeto Obligado</w:t>
      </w:r>
      <w:r w:rsidRPr="009249DB">
        <w:rPr>
          <w:rFonts w:ascii="Palatino Linotype" w:eastAsia="Calibri" w:hAnsi="Palatino Linotype" w:cs="Arial"/>
          <w:sz w:val="24"/>
          <w:szCs w:val="24"/>
        </w:rPr>
        <w:t xml:space="preserve"> </w:t>
      </w:r>
      <w:r w:rsidRPr="009249DB">
        <w:rPr>
          <w:rFonts w:ascii="Palatino Linotype" w:eastAsia="Calibri" w:hAnsi="Palatino Linotype" w:cs="Arial"/>
          <w:sz w:val="24"/>
          <w:szCs w:val="24"/>
          <w:lang w:eastAsia="es-MX"/>
        </w:rPr>
        <w:t>se encuentra en posibilidad de entregar</w:t>
      </w:r>
      <w:r>
        <w:rPr>
          <w:rFonts w:ascii="Palatino Linotype" w:eastAsia="Calibri" w:hAnsi="Palatino Linotype" w:cs="Arial"/>
          <w:sz w:val="24"/>
          <w:szCs w:val="24"/>
          <w:lang w:eastAsia="es-MX"/>
        </w:rPr>
        <w:t xml:space="preserve"> dicha información</w:t>
      </w:r>
      <w:r w:rsidRPr="00292117">
        <w:rPr>
          <w:rFonts w:ascii="Palatino Linotype" w:eastAsia="Calibri" w:hAnsi="Palatino Linotype" w:cs="Arial"/>
          <w:sz w:val="24"/>
          <w:szCs w:val="24"/>
          <w:lang w:eastAsia="es-MX"/>
        </w:rPr>
        <w:t xml:space="preserve"> en versión pública de ser procedente</w:t>
      </w:r>
      <w:r w:rsidRPr="009249DB">
        <w:rPr>
          <w:rFonts w:ascii="Palatino Linotype" w:eastAsia="Calibri" w:hAnsi="Palatino Linotype" w:cs="Arial"/>
          <w:sz w:val="24"/>
          <w:szCs w:val="24"/>
          <w:lang w:eastAsia="es-MX"/>
        </w:rPr>
        <w:t>.</w:t>
      </w:r>
    </w:p>
    <w:p w:rsidR="000F4691" w:rsidRDefault="000F4691" w:rsidP="00453729">
      <w:pPr>
        <w:autoSpaceDE w:val="0"/>
        <w:autoSpaceDN w:val="0"/>
        <w:adjustRightInd w:val="0"/>
        <w:spacing w:after="0" w:line="360" w:lineRule="auto"/>
        <w:jc w:val="both"/>
        <w:rPr>
          <w:rFonts w:ascii="Palatino Linotype" w:eastAsia="Calibri" w:hAnsi="Palatino Linotype" w:cs="Arial"/>
          <w:sz w:val="24"/>
          <w:szCs w:val="24"/>
          <w:lang w:eastAsia="es-MX"/>
        </w:rPr>
      </w:pPr>
    </w:p>
    <w:p w:rsidR="00453729" w:rsidRPr="004E118A" w:rsidRDefault="00453729" w:rsidP="00453729">
      <w:pPr>
        <w:spacing w:after="0" w:line="360" w:lineRule="auto"/>
        <w:jc w:val="both"/>
        <w:rPr>
          <w:rFonts w:ascii="Palatino Linotype" w:eastAsia="Calibri" w:hAnsi="Palatino Linotype" w:cs="Arial"/>
          <w:b/>
          <w:i/>
          <w:sz w:val="26"/>
          <w:szCs w:val="26"/>
          <w:u w:val="single"/>
        </w:rPr>
      </w:pPr>
      <w:r w:rsidRPr="004E118A">
        <w:rPr>
          <w:rFonts w:ascii="Palatino Linotype" w:eastAsia="Calibri" w:hAnsi="Palatino Linotype" w:cs="Arial"/>
          <w:b/>
          <w:i/>
          <w:sz w:val="26"/>
          <w:szCs w:val="26"/>
          <w:u w:val="single"/>
        </w:rPr>
        <w:t>DE LA VERSIÓN PÚBLICA.</w:t>
      </w:r>
    </w:p>
    <w:p w:rsidR="00453729" w:rsidRPr="004E118A" w:rsidRDefault="00453729" w:rsidP="00453729">
      <w:pPr>
        <w:spacing w:after="0" w:line="360" w:lineRule="auto"/>
        <w:jc w:val="both"/>
        <w:rPr>
          <w:rFonts w:ascii="Palatino Linotype" w:eastAsia="Calibri" w:hAnsi="Palatino Linotype" w:cs="Arial"/>
          <w:sz w:val="24"/>
          <w:szCs w:val="24"/>
        </w:rPr>
      </w:pPr>
      <w:r w:rsidRPr="004E118A">
        <w:rPr>
          <w:rFonts w:ascii="Palatino Linotype" w:eastAsia="Calibri" w:hAnsi="Palatino Linotype" w:cs="Arial"/>
          <w:sz w:val="24"/>
          <w:szCs w:val="24"/>
        </w:rPr>
        <w:t>En la elaboración de la versión pública se deberá considera lo dispuesto en los artículos 3 fracciones IX, XX, XXI y XLV, 91 y 132 fracciones II y III de la Ley de Transparencia y Acceso a la Información Pública del Estado de México y Municipios que establecen:</w:t>
      </w:r>
    </w:p>
    <w:p w:rsidR="00453729" w:rsidRPr="004E118A" w:rsidRDefault="00453729" w:rsidP="00453729">
      <w:pPr>
        <w:spacing w:after="0" w:line="360" w:lineRule="auto"/>
        <w:jc w:val="both"/>
        <w:rPr>
          <w:rFonts w:ascii="Palatino Linotype" w:eastAsia="Calibri" w:hAnsi="Palatino Linotype" w:cs="Arial"/>
          <w:sz w:val="24"/>
          <w:szCs w:val="24"/>
        </w:rPr>
      </w:pPr>
    </w:p>
    <w:p w:rsidR="00453729" w:rsidRPr="004E118A" w:rsidRDefault="00453729" w:rsidP="00453729">
      <w:pPr>
        <w:spacing w:after="0" w:line="240" w:lineRule="auto"/>
        <w:ind w:left="567" w:right="567"/>
        <w:jc w:val="both"/>
        <w:rPr>
          <w:rFonts w:ascii="Palatino Linotype" w:eastAsia="Calibri" w:hAnsi="Palatino Linotype" w:cs="Arial"/>
          <w:i/>
        </w:rPr>
      </w:pPr>
      <w:r w:rsidRPr="004E118A">
        <w:rPr>
          <w:rFonts w:ascii="Palatino Linotype" w:eastAsia="Calibri" w:hAnsi="Palatino Linotype" w:cs="Arial"/>
          <w:b/>
          <w:i/>
        </w:rPr>
        <w:t>Artículo 3.</w:t>
      </w:r>
      <w:r w:rsidRPr="004E118A">
        <w:rPr>
          <w:rFonts w:ascii="Palatino Linotype" w:eastAsia="Calibri" w:hAnsi="Palatino Linotype" w:cs="Arial"/>
          <w:i/>
        </w:rPr>
        <w:t xml:space="preserve"> Para los efectos de la presente Ley se entenderá por:</w:t>
      </w:r>
    </w:p>
    <w:p w:rsidR="00453729" w:rsidRPr="004E118A" w:rsidRDefault="00453729" w:rsidP="00453729">
      <w:pPr>
        <w:spacing w:after="0" w:line="240" w:lineRule="auto"/>
        <w:ind w:left="567" w:right="567"/>
        <w:jc w:val="both"/>
        <w:rPr>
          <w:rFonts w:ascii="Palatino Linotype" w:eastAsia="Calibri" w:hAnsi="Palatino Linotype" w:cs="Arial"/>
          <w:i/>
        </w:rPr>
      </w:pPr>
      <w:r w:rsidRPr="004E118A">
        <w:rPr>
          <w:rFonts w:ascii="Palatino Linotype" w:eastAsia="Calibri" w:hAnsi="Palatino Linotype" w:cs="Arial"/>
          <w:i/>
        </w:rPr>
        <w:t>[…]</w:t>
      </w:r>
    </w:p>
    <w:p w:rsidR="00453729" w:rsidRPr="004E118A" w:rsidRDefault="00453729" w:rsidP="00453729">
      <w:pPr>
        <w:spacing w:after="0" w:line="240" w:lineRule="auto"/>
        <w:ind w:left="567" w:right="567"/>
        <w:jc w:val="both"/>
        <w:rPr>
          <w:rFonts w:ascii="Palatino Linotype" w:eastAsia="Calibri" w:hAnsi="Palatino Linotype" w:cs="Arial"/>
          <w:i/>
        </w:rPr>
      </w:pPr>
      <w:r w:rsidRPr="004E118A">
        <w:rPr>
          <w:rFonts w:ascii="Palatino Linotype" w:eastAsia="Calibri" w:hAnsi="Palatino Linotype" w:cs="Arial"/>
          <w:b/>
          <w:i/>
        </w:rPr>
        <w:t>IX. Datos personales:</w:t>
      </w:r>
      <w:r w:rsidRPr="004E118A">
        <w:rPr>
          <w:rFonts w:ascii="Palatino Linotype" w:eastAsia="Calibri" w:hAnsi="Palatino Linotype" w:cs="Arial"/>
          <w:i/>
        </w:rPr>
        <w:t xml:space="preserve"> La información concerniente a una persona, identificada o identificable según lo dispuesto por la Ley de Protección de Datos Personales del Estado de México; </w:t>
      </w:r>
    </w:p>
    <w:p w:rsidR="00453729" w:rsidRPr="004E118A" w:rsidRDefault="00453729" w:rsidP="00453729">
      <w:pPr>
        <w:spacing w:after="0" w:line="240" w:lineRule="auto"/>
        <w:ind w:left="567" w:right="567"/>
        <w:jc w:val="both"/>
        <w:rPr>
          <w:rFonts w:ascii="Palatino Linotype" w:eastAsia="Calibri" w:hAnsi="Palatino Linotype" w:cs="Arial"/>
          <w:i/>
        </w:rPr>
      </w:pPr>
      <w:r w:rsidRPr="004E118A">
        <w:rPr>
          <w:rFonts w:ascii="Palatino Linotype" w:eastAsia="Calibri" w:hAnsi="Palatino Linotype" w:cs="Arial"/>
          <w:b/>
          <w:i/>
        </w:rPr>
        <w:t>XX.</w:t>
      </w:r>
      <w:r w:rsidRPr="004E118A">
        <w:rPr>
          <w:rFonts w:ascii="Palatino Linotype" w:eastAsia="Calibri" w:hAnsi="Palatino Linotype" w:cs="Arial"/>
          <w:i/>
        </w:rPr>
        <w:t xml:space="preserve"> </w:t>
      </w:r>
      <w:r w:rsidRPr="004E118A">
        <w:rPr>
          <w:rFonts w:ascii="Palatino Linotype" w:eastAsia="Calibri" w:hAnsi="Palatino Linotype" w:cs="Arial"/>
          <w:b/>
          <w:i/>
        </w:rPr>
        <w:t>Información clasificada:</w:t>
      </w:r>
      <w:r w:rsidRPr="004E118A">
        <w:rPr>
          <w:rFonts w:ascii="Palatino Linotype" w:eastAsia="Calibri" w:hAnsi="Palatino Linotype" w:cs="Arial"/>
          <w:i/>
        </w:rPr>
        <w:t xml:space="preserve"> Aquella considerada por la presente Ley como reservada o confidencial;</w:t>
      </w:r>
    </w:p>
    <w:p w:rsidR="00453729" w:rsidRPr="004E118A" w:rsidRDefault="00453729" w:rsidP="00453729">
      <w:pPr>
        <w:spacing w:after="0" w:line="240" w:lineRule="auto"/>
        <w:ind w:left="567" w:right="567"/>
        <w:jc w:val="both"/>
        <w:rPr>
          <w:rFonts w:ascii="Palatino Linotype" w:eastAsia="Calibri" w:hAnsi="Palatino Linotype" w:cs="Arial"/>
          <w:i/>
        </w:rPr>
      </w:pPr>
      <w:r w:rsidRPr="004E118A">
        <w:rPr>
          <w:rFonts w:ascii="Palatino Linotype" w:eastAsia="Calibri" w:hAnsi="Palatino Linotype" w:cs="Arial"/>
          <w:b/>
          <w:i/>
        </w:rPr>
        <w:t>XXI.</w:t>
      </w:r>
      <w:r w:rsidRPr="004E118A">
        <w:rPr>
          <w:rFonts w:ascii="Palatino Linotype" w:eastAsia="Calibri" w:hAnsi="Palatino Linotype" w:cs="Arial"/>
          <w:i/>
        </w:rPr>
        <w:t xml:space="preserve"> </w:t>
      </w:r>
      <w:r w:rsidRPr="004E118A">
        <w:rPr>
          <w:rFonts w:ascii="Palatino Linotype" w:eastAsia="Calibri" w:hAnsi="Palatino Linotype" w:cs="Arial"/>
          <w:b/>
          <w:i/>
        </w:rPr>
        <w:t>Información confidencial:</w:t>
      </w:r>
      <w:r w:rsidRPr="004E118A">
        <w:rPr>
          <w:rFonts w:ascii="Palatino Linotype" w:eastAsia="Calibri" w:hAnsi="Palatino Linotype" w:cs="Arial"/>
          <w:i/>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453729" w:rsidRPr="004E118A" w:rsidRDefault="00453729" w:rsidP="00453729">
      <w:pPr>
        <w:spacing w:after="0" w:line="240" w:lineRule="auto"/>
        <w:ind w:left="567" w:right="567"/>
        <w:jc w:val="both"/>
        <w:rPr>
          <w:rFonts w:ascii="Palatino Linotype" w:eastAsia="Calibri" w:hAnsi="Palatino Linotype" w:cs="Arial"/>
          <w:i/>
        </w:rPr>
      </w:pPr>
      <w:r w:rsidRPr="004E118A">
        <w:rPr>
          <w:rFonts w:ascii="Palatino Linotype" w:eastAsia="Calibri" w:hAnsi="Palatino Linotype" w:cs="Arial"/>
          <w:b/>
          <w:i/>
        </w:rPr>
        <w:t>…</w:t>
      </w:r>
    </w:p>
    <w:p w:rsidR="00453729" w:rsidRPr="004E118A" w:rsidRDefault="00453729" w:rsidP="00453729">
      <w:pPr>
        <w:spacing w:after="0" w:line="240" w:lineRule="auto"/>
        <w:ind w:left="567" w:right="567"/>
        <w:jc w:val="both"/>
        <w:rPr>
          <w:rFonts w:ascii="Palatino Linotype" w:eastAsia="Calibri" w:hAnsi="Palatino Linotype" w:cs="Arial"/>
          <w:i/>
        </w:rPr>
      </w:pPr>
      <w:r w:rsidRPr="004E118A">
        <w:rPr>
          <w:rFonts w:ascii="Palatino Linotype" w:eastAsia="Calibri" w:hAnsi="Palatino Linotype" w:cs="Arial"/>
          <w:b/>
          <w:i/>
        </w:rPr>
        <w:t>XLV.</w:t>
      </w:r>
      <w:r w:rsidRPr="004E118A">
        <w:rPr>
          <w:rFonts w:ascii="Palatino Linotype" w:eastAsia="Calibri" w:hAnsi="Palatino Linotype" w:cs="Arial"/>
          <w:i/>
        </w:rPr>
        <w:t xml:space="preserve"> </w:t>
      </w:r>
      <w:r w:rsidRPr="004E118A">
        <w:rPr>
          <w:rFonts w:ascii="Palatino Linotype" w:eastAsia="Calibri" w:hAnsi="Palatino Linotype" w:cs="Arial"/>
          <w:b/>
          <w:i/>
        </w:rPr>
        <w:t>Versión pública:</w:t>
      </w:r>
      <w:r w:rsidRPr="004E118A">
        <w:rPr>
          <w:rFonts w:ascii="Palatino Linotype" w:eastAsia="Calibri" w:hAnsi="Palatino Linotype" w:cs="Arial"/>
          <w:i/>
        </w:rPr>
        <w:t xml:space="preserve"> Documento en el que se elimine, suprime o borra la información clasificada como reservada o confidencial para permitir su acceso.</w:t>
      </w:r>
    </w:p>
    <w:p w:rsidR="00453729" w:rsidRPr="004E118A" w:rsidRDefault="00453729" w:rsidP="00453729">
      <w:pPr>
        <w:spacing w:after="0" w:line="240" w:lineRule="auto"/>
        <w:ind w:left="567" w:right="567"/>
        <w:jc w:val="both"/>
        <w:rPr>
          <w:rFonts w:ascii="Palatino Linotype" w:eastAsia="Calibri" w:hAnsi="Palatino Linotype" w:cs="Arial"/>
          <w:i/>
        </w:rPr>
      </w:pPr>
      <w:r w:rsidRPr="004E118A">
        <w:rPr>
          <w:rFonts w:ascii="Palatino Linotype" w:eastAsia="Calibri" w:hAnsi="Palatino Linotype" w:cs="Arial"/>
          <w:i/>
        </w:rPr>
        <w:t>[…]</w:t>
      </w:r>
    </w:p>
    <w:p w:rsidR="00453729" w:rsidRPr="004E118A" w:rsidRDefault="00453729" w:rsidP="00453729">
      <w:pPr>
        <w:spacing w:after="0" w:line="240" w:lineRule="auto"/>
        <w:ind w:left="567" w:right="567"/>
        <w:jc w:val="both"/>
        <w:rPr>
          <w:rFonts w:ascii="Palatino Linotype" w:eastAsia="Calibri" w:hAnsi="Palatino Linotype" w:cs="Arial"/>
          <w:i/>
        </w:rPr>
      </w:pPr>
      <w:r w:rsidRPr="004E118A">
        <w:rPr>
          <w:rFonts w:ascii="Palatino Linotype" w:eastAsia="Calibri" w:hAnsi="Palatino Linotype" w:cs="Arial"/>
          <w:b/>
          <w:i/>
        </w:rPr>
        <w:t xml:space="preserve">Artículo 91. </w:t>
      </w:r>
      <w:r w:rsidRPr="004E118A">
        <w:rPr>
          <w:rFonts w:ascii="Palatino Linotype" w:eastAsia="Calibri" w:hAnsi="Palatino Linotype" w:cs="Arial"/>
          <w:i/>
        </w:rPr>
        <w:t>El acceso a la información pública será restringido excepcionalmente, cuando ésta sea clasificada como reservada o confidencial.</w:t>
      </w:r>
    </w:p>
    <w:p w:rsidR="00453729" w:rsidRPr="004E118A" w:rsidRDefault="00453729" w:rsidP="00453729">
      <w:pPr>
        <w:spacing w:after="0" w:line="240" w:lineRule="auto"/>
        <w:ind w:left="567" w:right="567"/>
        <w:jc w:val="both"/>
        <w:rPr>
          <w:rFonts w:ascii="Palatino Linotype" w:eastAsia="Calibri" w:hAnsi="Palatino Linotype" w:cs="Arial"/>
          <w:i/>
        </w:rPr>
      </w:pPr>
      <w:r w:rsidRPr="004E118A">
        <w:rPr>
          <w:rFonts w:ascii="Palatino Linotype" w:eastAsia="Calibri" w:hAnsi="Palatino Linotype" w:cs="Arial"/>
          <w:b/>
          <w:i/>
        </w:rPr>
        <w:t>Artículo 132.</w:t>
      </w:r>
      <w:r w:rsidRPr="004E118A">
        <w:rPr>
          <w:rFonts w:ascii="Palatino Linotype" w:eastAsia="Calibri" w:hAnsi="Palatino Linotype" w:cs="Arial"/>
          <w:i/>
        </w:rPr>
        <w:t xml:space="preserve"> </w:t>
      </w:r>
      <w:r w:rsidRPr="004E118A">
        <w:rPr>
          <w:rFonts w:ascii="Palatino Linotype" w:eastAsia="Calibri" w:hAnsi="Palatino Linotype" w:cs="Arial"/>
          <w:i/>
          <w:u w:val="single"/>
        </w:rPr>
        <w:t>La clasificación de la información se llevará a cabo en el momento en que</w:t>
      </w:r>
      <w:r w:rsidRPr="004E118A">
        <w:rPr>
          <w:rFonts w:ascii="Palatino Linotype" w:eastAsia="Calibri" w:hAnsi="Palatino Linotype" w:cs="Arial"/>
          <w:i/>
        </w:rPr>
        <w:t>:</w:t>
      </w:r>
    </w:p>
    <w:p w:rsidR="00453729" w:rsidRPr="004E118A" w:rsidRDefault="00453729" w:rsidP="00453729">
      <w:pPr>
        <w:spacing w:after="0" w:line="240" w:lineRule="auto"/>
        <w:ind w:left="567" w:right="567"/>
        <w:jc w:val="both"/>
        <w:rPr>
          <w:rFonts w:ascii="Palatino Linotype" w:eastAsia="Calibri" w:hAnsi="Palatino Linotype" w:cs="Arial"/>
          <w:i/>
        </w:rPr>
      </w:pPr>
      <w:r w:rsidRPr="004E118A">
        <w:rPr>
          <w:rFonts w:ascii="Palatino Linotype" w:eastAsia="Calibri" w:hAnsi="Palatino Linotype" w:cs="Arial"/>
          <w:b/>
          <w:i/>
        </w:rPr>
        <w:t>I.</w:t>
      </w:r>
      <w:r w:rsidRPr="004E118A">
        <w:rPr>
          <w:rFonts w:ascii="Palatino Linotype" w:eastAsia="Calibri" w:hAnsi="Palatino Linotype" w:cs="Arial"/>
          <w:i/>
        </w:rPr>
        <w:t xml:space="preserve"> Se reciba una solicitud de acceso a la información;</w:t>
      </w:r>
    </w:p>
    <w:p w:rsidR="00453729" w:rsidRPr="004E118A" w:rsidRDefault="00453729" w:rsidP="00453729">
      <w:pPr>
        <w:spacing w:after="0" w:line="240" w:lineRule="auto"/>
        <w:ind w:left="567" w:right="567"/>
        <w:jc w:val="both"/>
        <w:rPr>
          <w:rFonts w:ascii="Palatino Linotype" w:eastAsia="Calibri" w:hAnsi="Palatino Linotype" w:cs="Arial"/>
          <w:i/>
        </w:rPr>
      </w:pPr>
      <w:r w:rsidRPr="004E118A">
        <w:rPr>
          <w:rFonts w:ascii="Palatino Linotype" w:eastAsia="Calibri" w:hAnsi="Palatino Linotype" w:cs="Arial"/>
          <w:b/>
          <w:i/>
        </w:rPr>
        <w:t>II.</w:t>
      </w:r>
      <w:r w:rsidRPr="004E118A">
        <w:rPr>
          <w:rFonts w:ascii="Palatino Linotype" w:eastAsia="Calibri" w:hAnsi="Palatino Linotype" w:cs="Arial"/>
          <w:i/>
        </w:rPr>
        <w:t xml:space="preserve"> </w:t>
      </w:r>
      <w:r w:rsidRPr="004E118A">
        <w:rPr>
          <w:rFonts w:ascii="Palatino Linotype" w:eastAsia="Calibri" w:hAnsi="Palatino Linotype" w:cs="Arial"/>
          <w:i/>
          <w:u w:val="single"/>
        </w:rPr>
        <w:t>Se determine mediante resolución de autoridad competente; o</w:t>
      </w:r>
    </w:p>
    <w:p w:rsidR="00453729" w:rsidRPr="004E118A" w:rsidRDefault="00453729" w:rsidP="00453729">
      <w:pPr>
        <w:spacing w:after="0" w:line="240" w:lineRule="auto"/>
        <w:ind w:left="567" w:right="567"/>
        <w:jc w:val="both"/>
        <w:rPr>
          <w:rFonts w:ascii="Palatino Linotype" w:eastAsia="Calibri" w:hAnsi="Palatino Linotype" w:cs="Arial"/>
          <w:i/>
          <w:u w:val="single"/>
        </w:rPr>
      </w:pPr>
      <w:r w:rsidRPr="004E118A">
        <w:rPr>
          <w:rFonts w:ascii="Palatino Linotype" w:eastAsia="Calibri" w:hAnsi="Palatino Linotype" w:cs="Arial"/>
          <w:b/>
          <w:i/>
        </w:rPr>
        <w:t>III.</w:t>
      </w:r>
      <w:r w:rsidRPr="004E118A">
        <w:rPr>
          <w:rFonts w:ascii="Palatino Linotype" w:eastAsia="Calibri" w:hAnsi="Palatino Linotype" w:cs="Arial"/>
          <w:i/>
        </w:rPr>
        <w:t xml:space="preserve"> </w:t>
      </w:r>
      <w:r w:rsidRPr="004E118A">
        <w:rPr>
          <w:rFonts w:ascii="Palatino Linotype" w:eastAsia="Calibri" w:hAnsi="Palatino Linotype" w:cs="Arial"/>
          <w:i/>
          <w:u w:val="single"/>
        </w:rPr>
        <w:t>Se generen versiones públicas para dar cumplimiento a las obligaciones de transparencia previstas en esta Ley.</w:t>
      </w:r>
    </w:p>
    <w:p w:rsidR="00453729" w:rsidRPr="004E118A" w:rsidRDefault="00453729" w:rsidP="00453729">
      <w:pPr>
        <w:spacing w:after="0" w:line="240" w:lineRule="auto"/>
        <w:ind w:left="567" w:right="567"/>
        <w:jc w:val="both"/>
        <w:rPr>
          <w:rFonts w:ascii="Palatino Linotype" w:eastAsia="Calibri" w:hAnsi="Palatino Linotype" w:cs="Arial"/>
          <w:i/>
        </w:rPr>
      </w:pPr>
      <w:r w:rsidRPr="004E118A">
        <w:rPr>
          <w:rFonts w:ascii="Palatino Linotype" w:eastAsia="Calibri" w:hAnsi="Palatino Linotype" w:cs="Arial"/>
          <w:i/>
        </w:rPr>
        <w:t>[…]</w:t>
      </w:r>
    </w:p>
    <w:p w:rsidR="00453729" w:rsidRPr="004E118A" w:rsidRDefault="00453729" w:rsidP="00453729">
      <w:pPr>
        <w:spacing w:after="0" w:line="360" w:lineRule="auto"/>
        <w:jc w:val="both"/>
        <w:rPr>
          <w:rFonts w:ascii="Palatino Linotype" w:eastAsia="Calibri" w:hAnsi="Palatino Linotype" w:cs="Arial"/>
          <w:i/>
          <w:sz w:val="24"/>
          <w:szCs w:val="24"/>
        </w:rPr>
      </w:pPr>
    </w:p>
    <w:p w:rsidR="00453729" w:rsidRPr="004E118A" w:rsidRDefault="00453729" w:rsidP="00453729">
      <w:pPr>
        <w:spacing w:after="0" w:line="360" w:lineRule="auto"/>
        <w:jc w:val="both"/>
        <w:rPr>
          <w:rFonts w:ascii="Palatino Linotype" w:eastAsia="Calibri" w:hAnsi="Palatino Linotype" w:cs="Arial"/>
          <w:sz w:val="24"/>
          <w:szCs w:val="24"/>
        </w:rPr>
      </w:pPr>
      <w:r w:rsidRPr="004E118A">
        <w:rPr>
          <w:rFonts w:ascii="Palatino Linotype" w:eastAsia="Calibri" w:hAnsi="Palatino Linotype" w:cs="Arial"/>
          <w:sz w:val="24"/>
          <w:szCs w:val="24"/>
        </w:rPr>
        <w:t xml:space="preserve">De este modo, en armonía entre los principios constitucionales de máxima publicidad y de protección de datos personales, la Ley permite la elaboración de versiones </w:t>
      </w:r>
      <w:r w:rsidRPr="004E118A">
        <w:rPr>
          <w:rFonts w:ascii="Palatino Linotype" w:eastAsia="Calibri" w:hAnsi="Palatino Linotype" w:cs="Arial"/>
          <w:sz w:val="24"/>
          <w:szCs w:val="24"/>
        </w:rPr>
        <w:lastRenderedPageBreak/>
        <w:t>públicas en las que se suprima aquella información relacionada con la vida privada de los particulares.</w:t>
      </w:r>
    </w:p>
    <w:p w:rsidR="00453729" w:rsidRPr="004E118A" w:rsidRDefault="00453729" w:rsidP="00453729">
      <w:pPr>
        <w:spacing w:after="0" w:line="360" w:lineRule="auto"/>
        <w:jc w:val="both"/>
        <w:rPr>
          <w:rFonts w:ascii="Palatino Linotype" w:eastAsia="Calibri" w:hAnsi="Palatino Linotype" w:cs="Arial"/>
          <w:sz w:val="24"/>
          <w:szCs w:val="24"/>
        </w:rPr>
      </w:pPr>
      <w:r w:rsidRPr="004E118A">
        <w:rPr>
          <w:rFonts w:ascii="Palatino Linotype" w:eastAsia="Calibri" w:hAnsi="Palatino Linotype" w:cs="Arial"/>
          <w:sz w:val="24"/>
          <w:szCs w:val="24"/>
        </w:rPr>
        <w:t xml:space="preserve">Por otro lado, los </w:t>
      </w:r>
      <w:r w:rsidRPr="004E118A">
        <w:rPr>
          <w:rFonts w:ascii="Palatino Linotype" w:eastAsia="Calibri" w:hAnsi="Palatino Linotype" w:cs="Arial"/>
          <w:i/>
          <w:sz w:val="24"/>
          <w:szCs w:val="24"/>
        </w:rPr>
        <w:t>Lineamientos Generales en Materia de Clasificación y Desclasificación de la Información, así como para la elaboración de Versiones Públicas</w:t>
      </w:r>
      <w:r w:rsidRPr="004E118A">
        <w:rPr>
          <w:rFonts w:ascii="Palatino Linotype" w:eastAsia="Calibri" w:hAnsi="Palatino Linotype" w:cs="Arial"/>
          <w:sz w:val="24"/>
          <w:szCs w:val="24"/>
        </w:rPr>
        <w:t>,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rsidR="00453729" w:rsidRPr="004E118A" w:rsidRDefault="00453729" w:rsidP="00453729">
      <w:pPr>
        <w:spacing w:after="0" w:line="360" w:lineRule="auto"/>
        <w:jc w:val="both"/>
        <w:rPr>
          <w:rFonts w:ascii="Palatino Linotype" w:eastAsia="Calibri" w:hAnsi="Palatino Linotype" w:cs="Arial"/>
          <w:sz w:val="24"/>
          <w:szCs w:val="24"/>
        </w:rPr>
      </w:pPr>
    </w:p>
    <w:p w:rsidR="00453729" w:rsidRPr="004E118A" w:rsidRDefault="00453729" w:rsidP="00453729">
      <w:pPr>
        <w:spacing w:after="0" w:line="360" w:lineRule="auto"/>
        <w:jc w:val="both"/>
        <w:rPr>
          <w:rFonts w:ascii="Palatino Linotype" w:eastAsia="Calibri" w:hAnsi="Palatino Linotype" w:cs="Arial"/>
          <w:sz w:val="24"/>
          <w:szCs w:val="24"/>
        </w:rPr>
      </w:pPr>
      <w:r w:rsidRPr="004E118A">
        <w:rPr>
          <w:rFonts w:ascii="Palatino Linotype" w:eastAsia="Calibri" w:hAnsi="Palatino Linotype" w:cs="Arial"/>
          <w:sz w:val="24"/>
          <w:szCs w:val="24"/>
        </w:rPr>
        <w:t>Entorno a lo que aquí nos interesa, los Lineamientos Quincuagésimo sexto, Quincuagésimo séptimo y Quincuagésimo octavo, establecen lo siguiente:</w:t>
      </w:r>
    </w:p>
    <w:p w:rsidR="00453729" w:rsidRPr="004E118A" w:rsidRDefault="00453729" w:rsidP="00453729">
      <w:pPr>
        <w:spacing w:after="0" w:line="360" w:lineRule="auto"/>
        <w:jc w:val="both"/>
        <w:rPr>
          <w:rFonts w:ascii="Palatino Linotype" w:eastAsia="Calibri" w:hAnsi="Palatino Linotype" w:cs="Arial"/>
          <w:sz w:val="24"/>
          <w:szCs w:val="24"/>
        </w:rPr>
      </w:pPr>
    </w:p>
    <w:p w:rsidR="00453729" w:rsidRPr="004E118A" w:rsidRDefault="00453729" w:rsidP="00453729">
      <w:pPr>
        <w:spacing w:after="0" w:line="240" w:lineRule="auto"/>
        <w:ind w:left="567" w:right="567"/>
        <w:jc w:val="both"/>
        <w:rPr>
          <w:rFonts w:ascii="Palatino Linotype" w:eastAsia="Calibri" w:hAnsi="Palatino Linotype" w:cs="Arial"/>
          <w:i/>
        </w:rPr>
      </w:pPr>
      <w:r w:rsidRPr="004E118A">
        <w:rPr>
          <w:rFonts w:ascii="Palatino Linotype" w:eastAsia="Calibri" w:hAnsi="Palatino Linotype" w:cs="Arial"/>
          <w:b/>
          <w:i/>
        </w:rPr>
        <w:t>Quincuagésimo sexto.</w:t>
      </w:r>
      <w:r w:rsidRPr="004E118A">
        <w:rPr>
          <w:rFonts w:ascii="Palatino Linotype" w:eastAsia="Calibri" w:hAnsi="Palatino Linotype" w:cs="Arial"/>
          <w:i/>
        </w:rPr>
        <w:t xml:space="preserve"> La versión pública del documento o expediente que contenga partes o secciones reservadas o confidenciales, será elaborada por los sujetos obligados, previo pago de los costos de reproducción, a través de sus áreas y deberá ser aprobada por su Comité de Transparencia</w:t>
      </w:r>
    </w:p>
    <w:p w:rsidR="00453729" w:rsidRPr="004E118A" w:rsidRDefault="00453729" w:rsidP="00453729">
      <w:pPr>
        <w:spacing w:after="0" w:line="240" w:lineRule="auto"/>
        <w:ind w:left="567" w:right="567"/>
        <w:jc w:val="both"/>
        <w:rPr>
          <w:rFonts w:ascii="Palatino Linotype" w:eastAsia="Calibri" w:hAnsi="Palatino Linotype" w:cs="Arial"/>
          <w:i/>
        </w:rPr>
      </w:pPr>
    </w:p>
    <w:p w:rsidR="00453729" w:rsidRPr="004E118A" w:rsidRDefault="00453729" w:rsidP="00453729">
      <w:pPr>
        <w:spacing w:after="0" w:line="240" w:lineRule="auto"/>
        <w:ind w:left="567" w:right="567"/>
        <w:jc w:val="both"/>
        <w:rPr>
          <w:rFonts w:ascii="Palatino Linotype" w:eastAsia="Calibri" w:hAnsi="Palatino Linotype" w:cs="Arial"/>
          <w:i/>
        </w:rPr>
      </w:pPr>
      <w:r w:rsidRPr="004E118A">
        <w:rPr>
          <w:rFonts w:ascii="Palatino Linotype" w:eastAsia="Calibri" w:hAnsi="Palatino Linotype" w:cs="Arial"/>
          <w:b/>
          <w:i/>
        </w:rPr>
        <w:t>Quincuagésimo séptimo.</w:t>
      </w:r>
      <w:r w:rsidRPr="004E118A">
        <w:rPr>
          <w:rFonts w:ascii="Palatino Linotype" w:eastAsia="Calibri" w:hAnsi="Palatino Linotype" w:cs="Arial"/>
          <w:i/>
        </w:rPr>
        <w:t xml:space="preserve"> Se considera, en principio, como información pública y no podrá omitirse de las versiones públicas la siguiente: </w:t>
      </w:r>
    </w:p>
    <w:p w:rsidR="00453729" w:rsidRPr="004E118A" w:rsidRDefault="00453729" w:rsidP="00453729">
      <w:pPr>
        <w:spacing w:after="0" w:line="240" w:lineRule="auto"/>
        <w:ind w:left="567" w:right="567"/>
        <w:jc w:val="both"/>
        <w:rPr>
          <w:rFonts w:ascii="Palatino Linotype" w:eastAsia="Calibri" w:hAnsi="Palatino Linotype" w:cs="Arial"/>
          <w:i/>
        </w:rPr>
      </w:pPr>
      <w:r w:rsidRPr="004E118A">
        <w:rPr>
          <w:rFonts w:ascii="Palatino Linotype" w:eastAsia="Calibri" w:hAnsi="Palatino Linotype" w:cs="Arial"/>
          <w:i/>
        </w:rPr>
        <w:t xml:space="preserve">I. La relativa a las Obligaciones de Transparencia que contempla el Título V de la Ley General y las demás disposiciones legales aplicables; </w:t>
      </w:r>
    </w:p>
    <w:p w:rsidR="00453729" w:rsidRPr="004E118A" w:rsidRDefault="00453729" w:rsidP="00453729">
      <w:pPr>
        <w:spacing w:after="0" w:line="240" w:lineRule="auto"/>
        <w:ind w:left="567" w:right="567"/>
        <w:jc w:val="both"/>
        <w:rPr>
          <w:rFonts w:ascii="Palatino Linotype" w:eastAsia="Calibri" w:hAnsi="Palatino Linotype" w:cs="Arial"/>
          <w:i/>
        </w:rPr>
      </w:pPr>
      <w:r w:rsidRPr="004E118A">
        <w:rPr>
          <w:rFonts w:ascii="Palatino Linotype" w:eastAsia="Calibri" w:hAnsi="Palatino Linotype" w:cs="Arial"/>
          <w:i/>
        </w:rPr>
        <w:t xml:space="preserve">II. El nombre de los servidores públicos en los documentos, y sus firmas autógrafas, cuando sean utilizados en el ejercicio de las facultades conferidas para el desempeño del servicio público, y </w:t>
      </w:r>
    </w:p>
    <w:p w:rsidR="00453729" w:rsidRPr="004E118A" w:rsidRDefault="00453729" w:rsidP="00453729">
      <w:pPr>
        <w:spacing w:after="0" w:line="240" w:lineRule="auto"/>
        <w:ind w:left="567" w:right="567"/>
        <w:jc w:val="both"/>
        <w:rPr>
          <w:rFonts w:ascii="Palatino Linotype" w:eastAsia="Calibri" w:hAnsi="Palatino Linotype" w:cs="Arial"/>
          <w:i/>
        </w:rPr>
      </w:pPr>
      <w:r w:rsidRPr="004E118A">
        <w:rPr>
          <w:rFonts w:ascii="Palatino Linotype" w:eastAsia="Calibri" w:hAnsi="Palatino Linotype" w:cs="Arial"/>
          <w:i/>
        </w:rPr>
        <w:t xml:space="preserve">III. La información que documente decisiones y los actos de autoridad concluidos de los sujetos obligados, así como el ejercicio de las facultades o actividades de los servidores públicos, de manera que se pueda valorar el desempeño de los mismos. </w:t>
      </w:r>
    </w:p>
    <w:p w:rsidR="00453729" w:rsidRPr="004E118A" w:rsidRDefault="00453729" w:rsidP="00453729">
      <w:pPr>
        <w:spacing w:after="0" w:line="240" w:lineRule="auto"/>
        <w:ind w:left="567" w:right="567"/>
        <w:jc w:val="both"/>
        <w:rPr>
          <w:rFonts w:ascii="Palatino Linotype" w:eastAsia="Calibri" w:hAnsi="Palatino Linotype" w:cs="Arial"/>
          <w:i/>
        </w:rPr>
      </w:pPr>
    </w:p>
    <w:p w:rsidR="00453729" w:rsidRPr="004E118A" w:rsidRDefault="00453729" w:rsidP="00453729">
      <w:pPr>
        <w:spacing w:after="0" w:line="240" w:lineRule="auto"/>
        <w:ind w:left="567" w:right="567"/>
        <w:jc w:val="both"/>
        <w:rPr>
          <w:rFonts w:ascii="Palatino Linotype" w:eastAsia="Calibri" w:hAnsi="Palatino Linotype" w:cs="Arial"/>
          <w:i/>
        </w:rPr>
      </w:pPr>
      <w:r w:rsidRPr="004E118A">
        <w:rPr>
          <w:rFonts w:ascii="Palatino Linotype" w:eastAsia="Calibri" w:hAnsi="Palatino Linotype" w:cs="Arial"/>
          <w:i/>
        </w:rPr>
        <w:lastRenderedPageBreak/>
        <w:t xml:space="preserve">Lo anterior, siempre y cuando no se acredite alguna causal de clasificación, prevista en las leyes o en los tratados internaciones suscritos por el Estado mexicano. </w:t>
      </w:r>
    </w:p>
    <w:p w:rsidR="00453729" w:rsidRPr="004E118A" w:rsidRDefault="00453729" w:rsidP="00453729">
      <w:pPr>
        <w:spacing w:after="0" w:line="240" w:lineRule="auto"/>
        <w:ind w:left="567" w:right="567"/>
        <w:jc w:val="both"/>
        <w:rPr>
          <w:rFonts w:ascii="Palatino Linotype" w:eastAsia="Calibri" w:hAnsi="Palatino Linotype" w:cs="Arial"/>
          <w:i/>
        </w:rPr>
      </w:pPr>
    </w:p>
    <w:p w:rsidR="00453729" w:rsidRPr="004E118A" w:rsidRDefault="00453729" w:rsidP="00453729">
      <w:pPr>
        <w:spacing w:after="0" w:line="240" w:lineRule="auto"/>
        <w:ind w:left="567" w:right="567"/>
        <w:jc w:val="both"/>
        <w:rPr>
          <w:rFonts w:ascii="Palatino Linotype" w:eastAsia="Calibri" w:hAnsi="Palatino Linotype" w:cs="Arial"/>
          <w:i/>
        </w:rPr>
      </w:pPr>
      <w:r w:rsidRPr="004E118A">
        <w:rPr>
          <w:rFonts w:ascii="Palatino Linotype" w:eastAsia="Calibri" w:hAnsi="Palatino Linotype" w:cs="Arial"/>
          <w:b/>
          <w:i/>
        </w:rPr>
        <w:t>Quincuagésimo octavo.</w:t>
      </w:r>
      <w:r w:rsidRPr="004E118A">
        <w:rPr>
          <w:rFonts w:ascii="Palatino Linotype" w:eastAsia="Calibri" w:hAnsi="Palatino Linotype" w:cs="Arial"/>
          <w:i/>
        </w:rPr>
        <w:t xml:space="preserve"> Los sujetos obligados garantizarán que los sistemas o medios empleados para eliminar la información en las versiones públicas no permitan la recuperación o visualización de la misma.</w:t>
      </w:r>
    </w:p>
    <w:p w:rsidR="00453729" w:rsidRPr="004E118A" w:rsidRDefault="00453729" w:rsidP="00453729">
      <w:pPr>
        <w:spacing w:after="0" w:line="360" w:lineRule="auto"/>
        <w:jc w:val="both"/>
        <w:rPr>
          <w:rFonts w:ascii="Palatino Linotype" w:eastAsia="Calibri" w:hAnsi="Palatino Linotype" w:cs="Arial"/>
          <w:i/>
          <w:sz w:val="24"/>
          <w:szCs w:val="24"/>
        </w:rPr>
      </w:pPr>
    </w:p>
    <w:p w:rsidR="00453729" w:rsidRPr="004E118A" w:rsidRDefault="00453729" w:rsidP="00453729">
      <w:pPr>
        <w:spacing w:after="0" w:line="360" w:lineRule="auto"/>
        <w:jc w:val="both"/>
        <w:rPr>
          <w:rFonts w:ascii="Palatino Linotype" w:eastAsia="Calibri" w:hAnsi="Palatino Linotype" w:cs="Arial"/>
          <w:i/>
          <w:sz w:val="24"/>
          <w:szCs w:val="24"/>
        </w:rPr>
      </w:pPr>
    </w:p>
    <w:p w:rsidR="00453729" w:rsidRPr="004E118A" w:rsidRDefault="00453729" w:rsidP="00453729">
      <w:pPr>
        <w:spacing w:after="0" w:line="360" w:lineRule="auto"/>
        <w:jc w:val="both"/>
        <w:rPr>
          <w:rFonts w:ascii="Palatino Linotype" w:eastAsia="Calibri" w:hAnsi="Palatino Linotype" w:cs="Arial"/>
          <w:sz w:val="24"/>
          <w:szCs w:val="24"/>
        </w:rPr>
      </w:pPr>
      <w:r w:rsidRPr="004E118A">
        <w:rPr>
          <w:rFonts w:ascii="Palatino Linotype" w:eastAsia="Calibri" w:hAnsi="Palatino Linotype" w:cs="Arial"/>
          <w:sz w:val="24"/>
          <w:szCs w:val="24"/>
        </w:rPr>
        <w:t>Por lo tanto, la entrega de documentos en su versión pública debe acompañarse necesariamente del Acuerdo del Comité de Transparencia que la sustente el cual debe estar debidamente fundado y motivado, en el que se expongan los fundamentos y razonamientos que llevaron al Sujeto Obligado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rsidR="00453729" w:rsidRPr="004E118A" w:rsidRDefault="00453729" w:rsidP="00453729">
      <w:pPr>
        <w:spacing w:after="0" w:line="360" w:lineRule="auto"/>
        <w:jc w:val="both"/>
        <w:rPr>
          <w:rFonts w:ascii="Palatino Linotype" w:eastAsia="Calibri" w:hAnsi="Palatino Linotype" w:cs="Arial"/>
          <w:sz w:val="24"/>
          <w:szCs w:val="24"/>
        </w:rPr>
      </w:pPr>
    </w:p>
    <w:p w:rsidR="00453729" w:rsidRPr="004E118A" w:rsidRDefault="00453729" w:rsidP="00453729">
      <w:pPr>
        <w:spacing w:after="0" w:line="360" w:lineRule="auto"/>
        <w:jc w:val="both"/>
        <w:rPr>
          <w:rFonts w:ascii="Palatino Linotype" w:eastAsia="Calibri" w:hAnsi="Palatino Linotype" w:cs="Arial"/>
          <w:sz w:val="24"/>
          <w:szCs w:val="24"/>
        </w:rPr>
      </w:pPr>
      <w:r w:rsidRPr="004E118A">
        <w:rPr>
          <w:rFonts w:ascii="Palatino Linotype" w:eastAsia="Calibri" w:hAnsi="Palatino Linotype" w:cs="Arial"/>
          <w:sz w:val="24"/>
          <w:szCs w:val="24"/>
        </w:rPr>
        <w:t>Por lo que respecta al Acuerdo del Comité de Transparencia que la sustente la versión pública, de la documentación a entregar, deberá ser notificado mediante el SAIMEX.</w:t>
      </w:r>
    </w:p>
    <w:p w:rsidR="00453729" w:rsidRPr="009249DB" w:rsidRDefault="00453729" w:rsidP="00453729">
      <w:pPr>
        <w:autoSpaceDE w:val="0"/>
        <w:autoSpaceDN w:val="0"/>
        <w:adjustRightInd w:val="0"/>
        <w:spacing w:after="0" w:line="360" w:lineRule="auto"/>
        <w:jc w:val="both"/>
        <w:rPr>
          <w:rFonts w:ascii="Palatino Linotype" w:eastAsia="Calibri" w:hAnsi="Palatino Linotype" w:cs="Arial"/>
          <w:sz w:val="24"/>
          <w:szCs w:val="24"/>
          <w:lang w:eastAsia="es-MX"/>
        </w:rPr>
      </w:pPr>
    </w:p>
    <w:p w:rsidR="00453729" w:rsidRPr="00A87CAD" w:rsidRDefault="00453729" w:rsidP="00453729">
      <w:pPr>
        <w:spacing w:after="0" w:line="360" w:lineRule="auto"/>
        <w:jc w:val="both"/>
        <w:rPr>
          <w:rFonts w:ascii="Palatino Linotype" w:hAnsi="Palatino Linotype" w:cs="Arial"/>
          <w:bCs/>
          <w:sz w:val="24"/>
          <w:szCs w:val="24"/>
        </w:rPr>
      </w:pPr>
    </w:p>
    <w:p w:rsidR="00453729" w:rsidRDefault="00453729" w:rsidP="00453729">
      <w:pPr>
        <w:spacing w:after="0" w:line="360" w:lineRule="auto"/>
        <w:jc w:val="both"/>
        <w:rPr>
          <w:rFonts w:ascii="Palatino Linotype" w:hAnsi="Palatino Linotype" w:cs="Arial"/>
          <w:bCs/>
          <w:sz w:val="24"/>
          <w:szCs w:val="24"/>
        </w:rPr>
      </w:pPr>
      <w:r w:rsidRPr="00A87CAD">
        <w:rPr>
          <w:rFonts w:ascii="Palatino Linotype" w:hAnsi="Palatino Linotype" w:cs="Arial"/>
          <w:bCs/>
          <w:sz w:val="24"/>
          <w:szCs w:val="24"/>
        </w:rPr>
        <w:t xml:space="preserve">En ese tenor y de acuerdo a la interpretación en el orden administrativo que le da la Ley de la materia a este Instituto específicamente, en términos de su artículo 36, fracción I, </w:t>
      </w:r>
      <w:r w:rsidRPr="00A87CAD">
        <w:rPr>
          <w:rFonts w:ascii="Palatino Linotype" w:hAnsi="Palatino Linotype" w:cs="Arial"/>
          <w:sz w:val="24"/>
          <w:szCs w:val="24"/>
        </w:rPr>
        <w:t xml:space="preserve">de la Ley de Transparencia y Acceso a la Información Pública del Estado de </w:t>
      </w:r>
      <w:r w:rsidRPr="00A87CAD">
        <w:rPr>
          <w:rFonts w:ascii="Palatino Linotype" w:hAnsi="Palatino Linotype" w:cs="Arial"/>
          <w:sz w:val="24"/>
          <w:szCs w:val="24"/>
        </w:rPr>
        <w:lastRenderedPageBreak/>
        <w:t xml:space="preserve">México y Municipios, </w:t>
      </w:r>
      <w:r w:rsidRPr="00A87CAD">
        <w:rPr>
          <w:rFonts w:ascii="Palatino Linotype" w:hAnsi="Palatino Linotype" w:cs="Arial"/>
          <w:bCs/>
          <w:sz w:val="24"/>
          <w:szCs w:val="24"/>
        </w:rPr>
        <w:t xml:space="preserve">a efecto de salvaguardar el derecho de acceso a la información pública consignado a favor del </w:t>
      </w:r>
      <w:r w:rsidRPr="00A87CAD">
        <w:rPr>
          <w:rFonts w:ascii="Palatino Linotype" w:hAnsi="Palatino Linotype" w:cs="Arial"/>
          <w:b/>
          <w:bCs/>
          <w:sz w:val="24"/>
          <w:szCs w:val="24"/>
        </w:rPr>
        <w:t>Recurrente</w:t>
      </w:r>
      <w:r w:rsidRPr="00A87CAD">
        <w:rPr>
          <w:rFonts w:ascii="Palatino Linotype" w:hAnsi="Palatino Linotype" w:cs="Arial"/>
          <w:bCs/>
          <w:sz w:val="24"/>
          <w:szCs w:val="24"/>
        </w:rPr>
        <w:t>.</w:t>
      </w:r>
    </w:p>
    <w:p w:rsidR="00FD601E" w:rsidRPr="00FD601E" w:rsidRDefault="00FD601E" w:rsidP="00FD601E">
      <w:pPr>
        <w:pStyle w:val="Sinespaciado"/>
        <w:spacing w:line="360" w:lineRule="auto"/>
        <w:jc w:val="both"/>
        <w:rPr>
          <w:rFonts w:ascii="Palatino Linotype" w:hAnsi="Palatino Linotype"/>
        </w:rPr>
      </w:pPr>
    </w:p>
    <w:p w:rsidR="00453729" w:rsidRPr="00AB2C05" w:rsidRDefault="00453729" w:rsidP="00453729">
      <w:pPr>
        <w:spacing w:after="0" w:line="360" w:lineRule="auto"/>
        <w:jc w:val="both"/>
        <w:rPr>
          <w:rFonts w:ascii="Palatino Linotype" w:eastAsia="Calibri" w:hAnsi="Palatino Linotype" w:cs="Times New Roman"/>
          <w:sz w:val="24"/>
          <w:szCs w:val="24"/>
        </w:rPr>
      </w:pPr>
      <w:r w:rsidRPr="00AB2C05">
        <w:rPr>
          <w:rFonts w:ascii="Palatino Linotype" w:eastAsia="Calibri" w:hAnsi="Palatino Linotype" w:cs="Arial"/>
          <w:sz w:val="24"/>
          <w:szCs w:val="24"/>
          <w:lang w:eastAsia="es-MX"/>
        </w:rPr>
        <w:t>Final</w:t>
      </w:r>
      <w:r w:rsidRPr="00AB2C05">
        <w:rPr>
          <w:rFonts w:ascii="Palatino Linotype" w:eastAsia="Calibri" w:hAnsi="Palatino Linotype" w:cs="Times New Roman"/>
          <w:sz w:val="24"/>
          <w:szCs w:val="24"/>
        </w:rPr>
        <w:t xml:space="preserve">mente, y en mérito de lo expuesto en líneas anteriores, resultan </w:t>
      </w:r>
      <w:r>
        <w:rPr>
          <w:rFonts w:ascii="Palatino Linotype" w:eastAsia="Calibri" w:hAnsi="Palatino Linotype" w:cs="Times New Roman"/>
          <w:sz w:val="24"/>
          <w:szCs w:val="24"/>
        </w:rPr>
        <w:t xml:space="preserve">parcialmente </w:t>
      </w:r>
      <w:r w:rsidRPr="00AB2C05">
        <w:rPr>
          <w:rFonts w:ascii="Palatino Linotype" w:eastAsia="Calibri" w:hAnsi="Palatino Linotype" w:cs="Times New Roman"/>
          <w:sz w:val="24"/>
          <w:szCs w:val="24"/>
        </w:rPr>
        <w:t xml:space="preserve">fundados los motivos </w:t>
      </w:r>
      <w:r>
        <w:rPr>
          <w:rFonts w:ascii="Palatino Linotype" w:eastAsia="Calibri" w:hAnsi="Palatino Linotype" w:cs="Times New Roman"/>
          <w:sz w:val="24"/>
          <w:szCs w:val="24"/>
        </w:rPr>
        <w:t xml:space="preserve">de inconformidad vertidos por </w:t>
      </w:r>
      <w:r w:rsidRPr="00980029">
        <w:rPr>
          <w:rFonts w:ascii="Palatino Linotype" w:eastAsia="Calibri" w:hAnsi="Palatino Linotype" w:cs="Times New Roman"/>
          <w:b/>
          <w:sz w:val="24"/>
          <w:szCs w:val="24"/>
        </w:rPr>
        <w:t>El</w:t>
      </w:r>
      <w:r w:rsidRPr="00AB2C05">
        <w:rPr>
          <w:rFonts w:ascii="Palatino Linotype" w:eastAsia="Calibri" w:hAnsi="Palatino Linotype" w:cs="Times New Roman"/>
          <w:sz w:val="24"/>
          <w:szCs w:val="24"/>
        </w:rPr>
        <w:t xml:space="preserve"> </w:t>
      </w:r>
      <w:r w:rsidRPr="00AB2C05">
        <w:rPr>
          <w:rFonts w:ascii="Palatino Linotype" w:eastAsia="Calibri" w:hAnsi="Palatino Linotype" w:cs="Times New Roman"/>
          <w:b/>
          <w:sz w:val="24"/>
          <w:szCs w:val="24"/>
        </w:rPr>
        <w:t>Recurrente</w:t>
      </w:r>
      <w:r w:rsidRPr="00AB2C05">
        <w:rPr>
          <w:rFonts w:ascii="Palatino Linotype" w:eastAsia="Calibri" w:hAnsi="Palatino Linotype" w:cs="Times New Roman"/>
          <w:sz w:val="24"/>
          <w:szCs w:val="24"/>
        </w:rPr>
        <w:t xml:space="preserve">, por ello con fundamento en el artículo 186 fracción III de la Ley de Transparencia y Acceso a la Información Pública del Estado de México y Municipios, se </w:t>
      </w:r>
      <w:r>
        <w:rPr>
          <w:rFonts w:ascii="Palatino Linotype" w:eastAsia="Calibri" w:hAnsi="Palatino Linotype" w:cs="Times New Roman"/>
          <w:b/>
          <w:sz w:val="24"/>
          <w:szCs w:val="24"/>
        </w:rPr>
        <w:t>MODIFICA</w:t>
      </w:r>
      <w:r w:rsidRPr="00AB2C05">
        <w:rPr>
          <w:rFonts w:ascii="Palatino Linotype" w:eastAsia="Calibri" w:hAnsi="Palatino Linotype" w:cs="Times New Roman"/>
          <w:b/>
          <w:sz w:val="24"/>
          <w:szCs w:val="24"/>
        </w:rPr>
        <w:t xml:space="preserve"> </w:t>
      </w:r>
      <w:r w:rsidRPr="00AB2C05">
        <w:rPr>
          <w:rFonts w:ascii="Palatino Linotype" w:eastAsia="Calibri" w:hAnsi="Palatino Linotype" w:cs="Times New Roman"/>
          <w:sz w:val="24"/>
          <w:szCs w:val="24"/>
        </w:rPr>
        <w:t xml:space="preserve">la respuesta a la solicitud de información </w:t>
      </w:r>
      <w:r w:rsidR="00681378" w:rsidRPr="00681378">
        <w:rPr>
          <w:rFonts w:ascii="Palatino Linotype" w:eastAsia="Calibri" w:hAnsi="Palatino Linotype" w:cs="Arial"/>
          <w:b/>
          <w:sz w:val="24"/>
          <w:szCs w:val="24"/>
        </w:rPr>
        <w:t>00035/MORELOS/IP/2021</w:t>
      </w:r>
      <w:r w:rsidRPr="00AB2C05">
        <w:rPr>
          <w:rFonts w:ascii="Palatino Linotype" w:eastAsia="Calibri" w:hAnsi="Palatino Linotype" w:cs="Arial"/>
          <w:b/>
          <w:sz w:val="24"/>
          <w:szCs w:val="24"/>
        </w:rPr>
        <w:t xml:space="preserve">, </w:t>
      </w:r>
      <w:r w:rsidRPr="00AB2C05">
        <w:rPr>
          <w:rFonts w:ascii="Palatino Linotype" w:eastAsia="Calibri" w:hAnsi="Palatino Linotype" w:cs="Times New Roman"/>
          <w:sz w:val="24"/>
          <w:szCs w:val="24"/>
        </w:rPr>
        <w:t>que ha sido materia del presente fallo.</w:t>
      </w:r>
    </w:p>
    <w:p w:rsidR="00453729" w:rsidRPr="00AB2C05" w:rsidRDefault="00453729" w:rsidP="00453729">
      <w:pPr>
        <w:spacing w:after="0" w:line="360" w:lineRule="auto"/>
        <w:jc w:val="both"/>
        <w:rPr>
          <w:rFonts w:ascii="Arial" w:eastAsia="Calibri" w:hAnsi="Arial" w:cs="Arial"/>
          <w:b/>
          <w:bCs/>
          <w:color w:val="333333"/>
          <w:sz w:val="24"/>
          <w:szCs w:val="24"/>
        </w:rPr>
      </w:pPr>
    </w:p>
    <w:p w:rsidR="00453729" w:rsidRDefault="00453729" w:rsidP="00453729">
      <w:pPr>
        <w:spacing w:after="120" w:line="360" w:lineRule="auto"/>
        <w:jc w:val="both"/>
        <w:rPr>
          <w:rFonts w:ascii="Palatino Linotype" w:eastAsia="Calibri" w:hAnsi="Palatino Linotype" w:cs="Times New Roman"/>
          <w:sz w:val="24"/>
          <w:szCs w:val="24"/>
        </w:rPr>
      </w:pPr>
      <w:r w:rsidRPr="00AB2C05">
        <w:rPr>
          <w:rFonts w:ascii="Palatino Linotype" w:eastAsia="Calibri" w:hAnsi="Palatino Linotype" w:cs="Times New Roman"/>
          <w:sz w:val="24"/>
          <w:szCs w:val="24"/>
        </w:rPr>
        <w:t xml:space="preserve">Por lo antes expuesto y fundado. </w:t>
      </w:r>
    </w:p>
    <w:p w:rsidR="00946ACC" w:rsidRPr="00386404" w:rsidRDefault="00946ACC" w:rsidP="00946ACC">
      <w:pPr>
        <w:pStyle w:val="Sinespaciado"/>
        <w:spacing w:line="360" w:lineRule="auto"/>
        <w:jc w:val="center"/>
        <w:rPr>
          <w:rFonts w:ascii="Palatino Linotype" w:hAnsi="Palatino Linotype"/>
          <w:b/>
          <w:bCs/>
          <w:spacing w:val="60"/>
          <w:lang w:val="es-ES_tradnl"/>
        </w:rPr>
      </w:pPr>
    </w:p>
    <w:p w:rsidR="00946ACC" w:rsidRPr="00350442" w:rsidRDefault="00946ACC" w:rsidP="00946ACC">
      <w:pPr>
        <w:pStyle w:val="Sinespaciado"/>
        <w:spacing w:line="360" w:lineRule="auto"/>
        <w:jc w:val="center"/>
        <w:rPr>
          <w:rFonts w:ascii="Palatino Linotype" w:hAnsi="Palatino Linotype"/>
          <w:b/>
          <w:bCs/>
          <w:spacing w:val="60"/>
          <w:sz w:val="28"/>
          <w:szCs w:val="28"/>
          <w:lang w:val="es-ES_tradnl"/>
        </w:rPr>
      </w:pPr>
      <w:r w:rsidRPr="00350442">
        <w:rPr>
          <w:rFonts w:ascii="Palatino Linotype" w:hAnsi="Palatino Linotype"/>
          <w:b/>
          <w:bCs/>
          <w:spacing w:val="60"/>
          <w:sz w:val="28"/>
          <w:szCs w:val="28"/>
          <w:lang w:val="es-ES_tradnl"/>
        </w:rPr>
        <w:t>SE    RESUELVE</w:t>
      </w:r>
    </w:p>
    <w:p w:rsidR="00946ACC" w:rsidRPr="00350442" w:rsidRDefault="00946ACC" w:rsidP="00946ACC">
      <w:pPr>
        <w:pStyle w:val="Sinespaciado"/>
        <w:spacing w:line="360" w:lineRule="auto"/>
        <w:jc w:val="both"/>
        <w:rPr>
          <w:rFonts w:ascii="Palatino Linotype" w:hAnsi="Palatino Linotype"/>
          <w:b/>
          <w:bCs/>
          <w:spacing w:val="60"/>
          <w:lang w:val="es-ES_tradnl"/>
        </w:rPr>
      </w:pPr>
    </w:p>
    <w:p w:rsidR="00946ACC" w:rsidRPr="00350442" w:rsidRDefault="00946ACC" w:rsidP="00946ACC">
      <w:pPr>
        <w:pStyle w:val="Sinespaciado"/>
        <w:spacing w:line="360" w:lineRule="auto"/>
        <w:jc w:val="both"/>
        <w:rPr>
          <w:rFonts w:ascii="Palatino Linotype" w:hAnsi="Palatino Linotype" w:cs="Arial"/>
        </w:rPr>
      </w:pPr>
      <w:r w:rsidRPr="00350442">
        <w:rPr>
          <w:rFonts w:ascii="Palatino Linotype" w:hAnsi="Palatino Linotype" w:cs="Arial"/>
          <w:b/>
          <w:lang w:val="es-ES_tradnl"/>
        </w:rPr>
        <w:t>PRIMERO.</w:t>
      </w:r>
      <w:r w:rsidRPr="00350442">
        <w:rPr>
          <w:rFonts w:ascii="Palatino Linotype" w:hAnsi="Palatino Linotype" w:cs="Arial"/>
          <w:lang w:val="es-ES_tradnl"/>
        </w:rPr>
        <w:t xml:space="preserve"> Se </w:t>
      </w:r>
      <w:r w:rsidR="001E1258">
        <w:rPr>
          <w:rFonts w:ascii="Palatino Linotype" w:hAnsi="Palatino Linotype" w:cs="Arial"/>
          <w:b/>
          <w:lang w:val="es-ES_tradnl"/>
        </w:rPr>
        <w:t>MODIFICA</w:t>
      </w:r>
      <w:r w:rsidRPr="00350442">
        <w:rPr>
          <w:rFonts w:ascii="Palatino Linotype" w:hAnsi="Palatino Linotype" w:cs="Arial"/>
          <w:lang w:val="es-ES_tradnl"/>
        </w:rPr>
        <w:t xml:space="preserve"> </w:t>
      </w:r>
      <w:r w:rsidRPr="00350442">
        <w:rPr>
          <w:rFonts w:ascii="Palatino Linotype" w:eastAsia="Arial Unicode MS" w:hAnsi="Palatino Linotype" w:cs="Arial"/>
        </w:rPr>
        <w:t>la respuesta entregada por el Sujeto Obligado</w:t>
      </w:r>
      <w:r w:rsidRPr="00350442">
        <w:rPr>
          <w:rFonts w:ascii="Palatino Linotype" w:eastAsia="Arial Unicode MS" w:hAnsi="Palatino Linotype" w:cs="Arial"/>
          <w:b/>
        </w:rPr>
        <w:t xml:space="preserve"> </w:t>
      </w:r>
      <w:r w:rsidRPr="00350442">
        <w:rPr>
          <w:rFonts w:ascii="Palatino Linotype" w:eastAsia="Arial Unicode MS" w:hAnsi="Palatino Linotype" w:cs="Arial"/>
        </w:rPr>
        <w:t xml:space="preserve">a la solicitud de información número </w:t>
      </w:r>
      <w:r w:rsidR="00681378" w:rsidRPr="00681378">
        <w:rPr>
          <w:rFonts w:ascii="Palatino Linotype" w:hAnsi="Palatino Linotype"/>
          <w:b/>
        </w:rPr>
        <w:t>00035/MORELOS/IP/2021</w:t>
      </w:r>
      <w:r w:rsidRPr="00350442">
        <w:rPr>
          <w:rFonts w:ascii="Palatino Linotype" w:eastAsia="Arial Unicode MS" w:hAnsi="Palatino Linotype" w:cs="Arial"/>
        </w:rPr>
        <w:t xml:space="preserve">, por resultar </w:t>
      </w:r>
      <w:r>
        <w:rPr>
          <w:rFonts w:ascii="Palatino Linotype" w:eastAsia="Arial Unicode MS" w:hAnsi="Palatino Linotype" w:cs="Arial"/>
        </w:rPr>
        <w:t>fundados los</w:t>
      </w:r>
      <w:r w:rsidRPr="00350442">
        <w:rPr>
          <w:rFonts w:ascii="Palatino Linotype" w:eastAsia="Arial Unicode MS" w:hAnsi="Palatino Linotype" w:cs="Arial"/>
        </w:rPr>
        <w:t xml:space="preserve"> motivos de inconformidad que arguye el Recurrente, en términos del</w:t>
      </w:r>
      <w:r w:rsidRPr="00350442">
        <w:rPr>
          <w:rFonts w:ascii="Palatino Linotype" w:eastAsia="Arial Unicode MS" w:hAnsi="Palatino Linotype" w:cs="Arial"/>
          <w:b/>
        </w:rPr>
        <w:t xml:space="preserve"> </w:t>
      </w:r>
      <w:r>
        <w:rPr>
          <w:rFonts w:ascii="Palatino Linotype" w:hAnsi="Palatino Linotype" w:cs="Arial"/>
          <w:b/>
        </w:rPr>
        <w:t>Considerando CUAR</w:t>
      </w:r>
      <w:r w:rsidRPr="00350442">
        <w:rPr>
          <w:rFonts w:ascii="Palatino Linotype" w:hAnsi="Palatino Linotype" w:cs="Arial"/>
          <w:b/>
        </w:rPr>
        <w:t xml:space="preserve">TO </w:t>
      </w:r>
      <w:r w:rsidRPr="00350442">
        <w:rPr>
          <w:rFonts w:ascii="Palatino Linotype" w:hAnsi="Palatino Linotype" w:cs="Arial"/>
        </w:rPr>
        <w:t>de la presente resolución.</w:t>
      </w:r>
    </w:p>
    <w:p w:rsidR="00946ACC" w:rsidRPr="00350442" w:rsidRDefault="00946ACC" w:rsidP="00946ACC">
      <w:pPr>
        <w:pStyle w:val="Sinespaciado"/>
        <w:spacing w:line="360" w:lineRule="auto"/>
        <w:jc w:val="both"/>
        <w:rPr>
          <w:rFonts w:ascii="Palatino Linotype" w:hAnsi="Palatino Linotype" w:cs="Arial"/>
        </w:rPr>
      </w:pPr>
    </w:p>
    <w:p w:rsidR="00946ACC" w:rsidRPr="00350442" w:rsidRDefault="00946ACC" w:rsidP="00946ACC">
      <w:pPr>
        <w:pStyle w:val="Sinespaciado"/>
        <w:spacing w:line="360" w:lineRule="auto"/>
        <w:jc w:val="both"/>
        <w:rPr>
          <w:rFonts w:ascii="Palatino Linotype" w:hAnsi="Palatino Linotype" w:cs="Arial"/>
        </w:rPr>
      </w:pPr>
      <w:r w:rsidRPr="00350442">
        <w:rPr>
          <w:rFonts w:ascii="Palatino Linotype" w:hAnsi="Palatino Linotype" w:cs="Arial"/>
          <w:b/>
          <w:lang w:val="es-ES_tradnl"/>
        </w:rPr>
        <w:t>SEGUNDO.</w:t>
      </w:r>
      <w:r w:rsidRPr="00350442">
        <w:rPr>
          <w:rFonts w:ascii="Palatino Linotype" w:hAnsi="Palatino Linotype" w:cs="Arial"/>
        </w:rPr>
        <w:t xml:space="preserve"> Se </w:t>
      </w:r>
      <w:r w:rsidRPr="00350442">
        <w:rPr>
          <w:rFonts w:ascii="Palatino Linotype" w:hAnsi="Palatino Linotype" w:cs="Arial"/>
          <w:b/>
        </w:rPr>
        <w:t>ORDENA</w:t>
      </w:r>
      <w:r w:rsidRPr="00350442">
        <w:rPr>
          <w:rFonts w:ascii="Palatino Linotype" w:hAnsi="Palatino Linotype" w:cs="Arial"/>
        </w:rPr>
        <w:t xml:space="preserve"> al Sujeto Obligado que haga entrega al Recurrente a través del SAIMEX</w:t>
      </w:r>
      <w:r>
        <w:rPr>
          <w:rFonts w:ascii="Palatino Linotype" w:hAnsi="Palatino Linotype" w:cs="Arial"/>
        </w:rPr>
        <w:t xml:space="preserve">, </w:t>
      </w:r>
      <w:r w:rsidR="00867469">
        <w:rPr>
          <w:rFonts w:ascii="Palatino Linotype" w:hAnsi="Palatino Linotype" w:cs="Arial"/>
        </w:rPr>
        <w:t>el o</w:t>
      </w:r>
      <w:r>
        <w:rPr>
          <w:rFonts w:ascii="Palatino Linotype" w:hAnsi="Palatino Linotype" w:cs="Arial"/>
        </w:rPr>
        <w:t xml:space="preserve"> los documentos</w:t>
      </w:r>
      <w:r w:rsidR="00D87582">
        <w:rPr>
          <w:rFonts w:ascii="Palatino Linotype" w:hAnsi="Palatino Linotype" w:cs="Arial"/>
        </w:rPr>
        <w:t>, de ser procedente en versión pública,</w:t>
      </w:r>
      <w:r>
        <w:rPr>
          <w:rFonts w:ascii="Palatino Linotype" w:hAnsi="Palatino Linotype" w:cs="Arial"/>
        </w:rPr>
        <w:t xml:space="preserve"> en donde conste lo </w:t>
      </w:r>
      <w:r w:rsidRPr="00350442">
        <w:rPr>
          <w:rFonts w:ascii="Palatino Linotype" w:hAnsi="Palatino Linotype" w:cs="Arial"/>
        </w:rPr>
        <w:t>siguiente:</w:t>
      </w:r>
    </w:p>
    <w:p w:rsidR="00946ACC" w:rsidRPr="00350442" w:rsidRDefault="00946ACC" w:rsidP="00946ACC">
      <w:pPr>
        <w:pStyle w:val="Sinespaciado"/>
        <w:spacing w:line="360" w:lineRule="auto"/>
        <w:jc w:val="both"/>
        <w:rPr>
          <w:rFonts w:ascii="Palatino Linotype" w:hAnsi="Palatino Linotype" w:cs="Arial"/>
        </w:rPr>
      </w:pPr>
    </w:p>
    <w:p w:rsidR="00826DC7" w:rsidRPr="006A0D76" w:rsidRDefault="00826DC7" w:rsidP="00172BD9">
      <w:pPr>
        <w:numPr>
          <w:ilvl w:val="0"/>
          <w:numId w:val="3"/>
        </w:numPr>
        <w:spacing w:after="0" w:line="360" w:lineRule="auto"/>
        <w:jc w:val="both"/>
        <w:rPr>
          <w:rFonts w:ascii="Palatino Linotype" w:eastAsia="Times New Roman" w:hAnsi="Palatino Linotype" w:cs="Times New Roman"/>
          <w:sz w:val="24"/>
          <w:szCs w:val="24"/>
          <w:lang w:val="es-ES" w:eastAsia="es-MX"/>
        </w:rPr>
      </w:pPr>
      <w:r w:rsidRPr="006A0D76">
        <w:rPr>
          <w:rFonts w:ascii="Palatino Linotype" w:eastAsia="Times New Roman" w:hAnsi="Palatino Linotype" w:cs="Times New Roman"/>
          <w:sz w:val="24"/>
          <w:szCs w:val="24"/>
          <w:lang w:val="es-ES" w:eastAsia="es-MX"/>
        </w:rPr>
        <w:lastRenderedPageBreak/>
        <w:t xml:space="preserve">Los expedientes de los procedimientos </w:t>
      </w:r>
      <w:r w:rsidR="006A0D76" w:rsidRPr="006A0D76">
        <w:rPr>
          <w:rFonts w:ascii="Palatino Linotype" w:eastAsia="Times New Roman" w:hAnsi="Palatino Linotype" w:cs="Times New Roman"/>
          <w:sz w:val="24"/>
          <w:szCs w:val="24"/>
          <w:lang w:val="es-ES" w:eastAsia="es-MX"/>
        </w:rPr>
        <w:t xml:space="preserve">de </w:t>
      </w:r>
      <w:r w:rsidRPr="006A0D76">
        <w:rPr>
          <w:rFonts w:ascii="Palatino Linotype" w:eastAsia="Times New Roman" w:hAnsi="Palatino Linotype" w:cs="Times New Roman"/>
          <w:sz w:val="24"/>
          <w:szCs w:val="24"/>
          <w:lang w:val="es-ES" w:eastAsia="es-MX"/>
        </w:rPr>
        <w:t xml:space="preserve">invitación restringida realizados </w:t>
      </w:r>
      <w:r w:rsidR="006A0D76">
        <w:rPr>
          <w:rFonts w:ascii="Palatino Linotype" w:eastAsia="Times New Roman" w:hAnsi="Palatino Linotype" w:cs="Times New Roman"/>
          <w:sz w:val="24"/>
          <w:szCs w:val="24"/>
          <w:lang w:val="es-ES" w:eastAsia="es-MX"/>
        </w:rPr>
        <w:t>del 1 de enero al 28 febrero de 2021.</w:t>
      </w:r>
    </w:p>
    <w:p w:rsidR="00826DC7" w:rsidRDefault="00826DC7" w:rsidP="00826DC7">
      <w:pPr>
        <w:spacing w:after="0" w:line="240" w:lineRule="auto"/>
        <w:ind w:left="993" w:right="425"/>
        <w:jc w:val="both"/>
        <w:rPr>
          <w:rFonts w:ascii="Palatino Linotype" w:hAnsi="Palatino Linotype" w:cs="Arial"/>
          <w:i/>
        </w:rPr>
      </w:pPr>
    </w:p>
    <w:p w:rsidR="00826DC7" w:rsidRDefault="00826DC7" w:rsidP="00826DC7">
      <w:pPr>
        <w:spacing w:after="0" w:line="240" w:lineRule="auto"/>
        <w:ind w:left="993" w:right="425"/>
        <w:jc w:val="both"/>
        <w:rPr>
          <w:rFonts w:ascii="Palatino Linotype" w:hAnsi="Palatino Linotype" w:cs="Arial"/>
          <w:i/>
        </w:rPr>
      </w:pPr>
      <w:r>
        <w:rPr>
          <w:rFonts w:ascii="Palatino Linotype" w:hAnsi="Palatino Linotype" w:cs="Arial"/>
          <w:i/>
        </w:rPr>
        <w:t>En el supuesto de que la información respecto de la que se ordena la entrega en el presente Resolutivo contenga datos susceptibles de clasificar, se deberá generar y entregar la versión pública correspondiente acompañada del acuerdo de clasificación, en términos de lo señalado en el Considerando QUINTO y en los artículos 49 fracción VIII, 132 fracción II de la Ley de Transparencia y Acceso a la Información Pública del Estado de México y Municipios y demás normatividad aplicable.</w:t>
      </w:r>
    </w:p>
    <w:p w:rsidR="00946ACC" w:rsidRPr="003A6F06" w:rsidRDefault="00946ACC" w:rsidP="00946ACC">
      <w:pPr>
        <w:pStyle w:val="Sinespaciado"/>
        <w:spacing w:line="360" w:lineRule="auto"/>
        <w:jc w:val="both"/>
        <w:rPr>
          <w:rFonts w:ascii="Palatino Linotype" w:hAnsi="Palatino Linotype"/>
        </w:rPr>
      </w:pPr>
    </w:p>
    <w:p w:rsidR="00A520EB" w:rsidRDefault="00946ACC" w:rsidP="00946ACC">
      <w:pPr>
        <w:pStyle w:val="Sinespaciado"/>
        <w:spacing w:line="360" w:lineRule="auto"/>
        <w:jc w:val="both"/>
        <w:rPr>
          <w:rFonts w:ascii="Palatino Linotype" w:hAnsi="Palatino Linotype" w:cs="Arial"/>
        </w:rPr>
      </w:pPr>
      <w:r w:rsidRPr="00350442">
        <w:rPr>
          <w:rFonts w:ascii="Palatino Linotype" w:hAnsi="Palatino Linotype" w:cs="Arial"/>
          <w:b/>
        </w:rPr>
        <w:t>TERCERO. Notifíquese</w:t>
      </w:r>
      <w:r w:rsidRPr="00350442">
        <w:rPr>
          <w:rFonts w:ascii="Palatino Linotype" w:hAnsi="Palatino Linotype" w:cs="Arial"/>
          <w:b/>
          <w:i/>
        </w:rPr>
        <w:t xml:space="preserve"> </w:t>
      </w:r>
      <w:r w:rsidRPr="00350442">
        <w:rPr>
          <w:rFonts w:ascii="Palatino Linotype" w:hAnsi="Palatino Linotype" w:cs="Arial"/>
        </w:rPr>
        <w:t>al Titular de la Unidad de Transparencia del</w:t>
      </w:r>
      <w:r w:rsidRPr="00350442">
        <w:rPr>
          <w:rFonts w:ascii="Palatino Linotype" w:hAnsi="Palatino Linotype" w:cs="Arial"/>
          <w:b/>
        </w:rPr>
        <w:t xml:space="preserve"> </w:t>
      </w:r>
      <w:r w:rsidRPr="00350442">
        <w:rPr>
          <w:rFonts w:ascii="Palatino Linotype" w:hAnsi="Palatino Linotype" w:cs="Arial"/>
        </w:rPr>
        <w:t>Sujeto Obligado, para que conforme al artículo 186 último párrafo, 189 segundo párrafo y 194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rsidR="00A520EB" w:rsidRPr="00350442" w:rsidRDefault="00A520EB" w:rsidP="00946ACC">
      <w:pPr>
        <w:pStyle w:val="Sinespaciado"/>
        <w:spacing w:line="360" w:lineRule="auto"/>
        <w:jc w:val="both"/>
        <w:rPr>
          <w:rFonts w:ascii="Palatino Linotype" w:hAnsi="Palatino Linotype" w:cs="Arial"/>
        </w:rPr>
      </w:pPr>
    </w:p>
    <w:p w:rsidR="00D92017" w:rsidRPr="00BD4B78" w:rsidRDefault="00D92017" w:rsidP="00D92017">
      <w:pPr>
        <w:spacing w:after="0" w:line="360" w:lineRule="auto"/>
        <w:jc w:val="both"/>
        <w:rPr>
          <w:rFonts w:ascii="Palatino Linotype" w:hAnsi="Palatino Linotype" w:cs="Arial"/>
          <w:sz w:val="24"/>
          <w:szCs w:val="24"/>
        </w:rPr>
      </w:pPr>
      <w:r>
        <w:rPr>
          <w:rFonts w:ascii="Palatino Linotype" w:eastAsia="Times New Roman" w:hAnsi="Palatino Linotype" w:cs="Arial"/>
          <w:b/>
          <w:sz w:val="28"/>
        </w:rPr>
        <w:t>CUARTO</w:t>
      </w:r>
      <w:r>
        <w:rPr>
          <w:rFonts w:ascii="Palatino Linotype" w:eastAsia="Times New Roman" w:hAnsi="Palatino Linotype" w:cs="Arial"/>
          <w:b/>
        </w:rPr>
        <w:t xml:space="preserve">. </w:t>
      </w:r>
      <w:r w:rsidRPr="003A08B8">
        <w:rPr>
          <w:rFonts w:ascii="Palatino Linotype" w:hAnsi="Palatino Linotype" w:cs="Arial"/>
          <w:sz w:val="24"/>
          <w:szCs w:val="24"/>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rsidR="00D92017" w:rsidRDefault="00D92017" w:rsidP="00946ACC">
      <w:pPr>
        <w:pStyle w:val="Sinespaciado"/>
        <w:spacing w:line="360" w:lineRule="auto"/>
        <w:jc w:val="both"/>
        <w:rPr>
          <w:rFonts w:ascii="Palatino Linotype" w:hAnsi="Palatino Linotype" w:cs="Arial"/>
          <w:b/>
        </w:rPr>
      </w:pPr>
    </w:p>
    <w:p w:rsidR="0089171F" w:rsidRDefault="00D92017" w:rsidP="0087249B">
      <w:pPr>
        <w:pStyle w:val="Sinespaciado"/>
        <w:spacing w:line="360" w:lineRule="auto"/>
        <w:jc w:val="both"/>
        <w:rPr>
          <w:rFonts w:ascii="Palatino Linotype" w:hAnsi="Palatino Linotype"/>
          <w:color w:val="222222"/>
          <w:shd w:val="clear" w:color="auto" w:fill="FFFFFF"/>
        </w:rPr>
      </w:pPr>
      <w:r>
        <w:rPr>
          <w:rFonts w:ascii="Palatino Linotype" w:hAnsi="Palatino Linotype" w:cs="Arial"/>
          <w:b/>
        </w:rPr>
        <w:t>QUINTO</w:t>
      </w:r>
      <w:r w:rsidR="00946ACC" w:rsidRPr="00350442">
        <w:rPr>
          <w:rFonts w:ascii="Palatino Linotype" w:hAnsi="Palatino Linotype" w:cs="Arial"/>
          <w:b/>
        </w:rPr>
        <w:t xml:space="preserve">. Notifíquese </w:t>
      </w:r>
      <w:r w:rsidR="00946ACC" w:rsidRPr="00350442">
        <w:rPr>
          <w:rFonts w:ascii="Palatino Linotype" w:hAnsi="Palatino Linotype" w:cs="Arial"/>
        </w:rPr>
        <w:t xml:space="preserve">la presente resolución al Recurrente y hágase de su conocimiento que, </w:t>
      </w:r>
      <w:r w:rsidR="00946ACC" w:rsidRPr="00350442">
        <w:rPr>
          <w:rFonts w:ascii="Palatino Linotype" w:hAnsi="Palatino Linotype"/>
          <w:color w:val="222222"/>
          <w:shd w:val="clear" w:color="auto" w:fill="FFFFFF"/>
        </w:rPr>
        <w:t>de conformidad con lo establecido en el artículo 196 de la Ley de Transparencia y Acceso a la Información Pública del Estado de México y Municipios,</w:t>
      </w:r>
      <w:r w:rsidR="00946ACC" w:rsidRPr="00350442">
        <w:rPr>
          <w:rStyle w:val="apple-converted-space"/>
          <w:rFonts w:ascii="Palatino Linotype" w:hAnsi="Palatino Linotype"/>
          <w:color w:val="222222"/>
          <w:shd w:val="clear" w:color="auto" w:fill="FFFFFF"/>
        </w:rPr>
        <w:t xml:space="preserve"> </w:t>
      </w:r>
      <w:r w:rsidR="00946ACC" w:rsidRPr="00350442">
        <w:rPr>
          <w:rFonts w:ascii="Palatino Linotype" w:hAnsi="Palatino Linotype"/>
          <w:color w:val="222222"/>
          <w:shd w:val="clear" w:color="auto" w:fill="FFFFFF"/>
        </w:rPr>
        <w:t>podrá promover el Juicio de Amparo en los términos de las leyes aplicables.</w:t>
      </w:r>
    </w:p>
    <w:p w:rsidR="00977930" w:rsidRPr="0087249B" w:rsidRDefault="00977930" w:rsidP="0087249B">
      <w:pPr>
        <w:pStyle w:val="Sinespaciado"/>
        <w:spacing w:line="360" w:lineRule="auto"/>
        <w:jc w:val="both"/>
        <w:rPr>
          <w:rFonts w:ascii="Palatino Linotype" w:hAnsi="Palatino Linotype"/>
          <w:color w:val="222222"/>
          <w:shd w:val="clear" w:color="auto" w:fill="FFFFFF"/>
        </w:rPr>
      </w:pPr>
    </w:p>
    <w:p w:rsidR="00B04BDC" w:rsidRPr="003476FE" w:rsidRDefault="00B04BDC" w:rsidP="00B04BDC">
      <w:pPr>
        <w:spacing w:after="0" w:line="360" w:lineRule="auto"/>
        <w:jc w:val="both"/>
        <w:rPr>
          <w:rFonts w:ascii="Palatino Linotype" w:hAnsi="Palatino Linotype"/>
        </w:rPr>
      </w:pPr>
      <w:r w:rsidRPr="003476FE">
        <w:rPr>
          <w:rFonts w:ascii="Palatino Linotype" w:hAnsi="Palatino Linotype" w:cs="Arial"/>
          <w:sz w:val="24"/>
          <w:szCs w:val="24"/>
        </w:rPr>
        <w:lastRenderedPageBreak/>
        <w:t>ASÍ LO RESUELVE, POR UNANIMIDAD DE VOTOS EL PLENO DEL</w:t>
      </w:r>
      <w:r w:rsidRPr="003476FE">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sidRPr="003476FE">
        <w:rPr>
          <w:rFonts w:ascii="Palatino Linotype" w:hAnsi="Palatino Linotype" w:cs="Arial"/>
          <w:sz w:val="24"/>
          <w:szCs w:val="24"/>
        </w:rPr>
        <w:t>, CONFORMADO POR LOS COMISIONADOS ZULEMA MARTÍNEZ SÁNCHEZ, EVA ABAID YAPUR, JOSÉ GUADALUPE LUNA HERNÁNDEZ, JAVIER MARTÍNEZ CRUZ Y LUIS GUSTAVO PARRA NORIEGA</w:t>
      </w:r>
      <w:r w:rsidR="003476FE" w:rsidRPr="003476FE">
        <w:rPr>
          <w:rFonts w:ascii="Palatino Linotype" w:hAnsi="Palatino Linotype" w:cs="Arial"/>
          <w:sz w:val="24"/>
          <w:szCs w:val="24"/>
        </w:rPr>
        <w:t xml:space="preserve"> (EMITIENDO VOTO PARTICULAR)</w:t>
      </w:r>
      <w:r w:rsidRPr="003476FE">
        <w:rPr>
          <w:rFonts w:ascii="Palatino Linotype" w:hAnsi="Palatino Linotype" w:cs="Arial"/>
          <w:sz w:val="24"/>
          <w:szCs w:val="24"/>
        </w:rPr>
        <w:t xml:space="preserve">, EN LA </w:t>
      </w:r>
      <w:r w:rsidR="003476FE" w:rsidRPr="003476FE">
        <w:rPr>
          <w:rFonts w:ascii="Palatino Linotype" w:hAnsi="Palatino Linotype" w:cs="Arial"/>
          <w:sz w:val="24"/>
          <w:szCs w:val="24"/>
        </w:rPr>
        <w:t>DÉCIMO NOVENA</w:t>
      </w:r>
      <w:r w:rsidRPr="003476FE">
        <w:rPr>
          <w:rFonts w:ascii="Palatino Linotype" w:hAnsi="Palatino Linotype" w:cs="Arial"/>
          <w:sz w:val="24"/>
          <w:szCs w:val="24"/>
        </w:rPr>
        <w:t xml:space="preserve"> SESIÓN ORDINARIA CELEBRADA EL </w:t>
      </w:r>
      <w:r w:rsidR="003476FE" w:rsidRPr="003476FE">
        <w:rPr>
          <w:rFonts w:ascii="Palatino Linotype" w:hAnsi="Palatino Linotype" w:cs="Arial"/>
          <w:sz w:val="24"/>
          <w:szCs w:val="24"/>
        </w:rPr>
        <w:t>DOS DE MAYO DE DOS MIL VEINTIUNO</w:t>
      </w:r>
      <w:r w:rsidRPr="003476FE">
        <w:rPr>
          <w:rFonts w:ascii="Palatino Linotype" w:hAnsi="Palatino Linotype" w:cs="Arial"/>
          <w:sz w:val="24"/>
          <w:szCs w:val="24"/>
        </w:rPr>
        <w:t>, ANTE EL SECRETARIO TÉCNICO DEL PLENO, ALEXIS TAPIA RAMÍREZ.------------------</w:t>
      </w:r>
      <w:r w:rsidR="003476FE">
        <w:rPr>
          <w:rFonts w:ascii="Palatino Linotype" w:hAnsi="Palatino Linotype" w:cs="Arial"/>
          <w:sz w:val="24"/>
          <w:szCs w:val="24"/>
        </w:rPr>
        <w:t>---------------------------------------------------------------------------------------------------------------------------------------------------------------------------------------------------------------------------------------------------------------------------</w:t>
      </w:r>
      <w:r w:rsidRPr="003476FE">
        <w:rPr>
          <w:rFonts w:ascii="Palatino Linotype" w:hAnsi="Palatino Linotype" w:cs="Arial"/>
          <w:sz w:val="24"/>
          <w:szCs w:val="24"/>
        </w:rPr>
        <w:t>------</w:t>
      </w:r>
      <w:r w:rsidR="003476FE" w:rsidRPr="003476FE">
        <w:rPr>
          <w:rFonts w:ascii="Palatino Linotype" w:hAnsi="Palatino Linotype" w:cs="Arial"/>
          <w:sz w:val="24"/>
          <w:szCs w:val="24"/>
        </w:rPr>
        <w:t xml:space="preserve"> </w:t>
      </w:r>
      <w:r w:rsidR="003476FE">
        <w:rPr>
          <w:rFonts w:ascii="Palatino Linotype" w:hAnsi="Palatino Linotype" w:cs="Arial"/>
          <w:sz w:val="24"/>
          <w:szCs w:val="24"/>
        </w:rPr>
        <w:t>----------------------------------------------------------------------------------------------------------------------------------------------------------------------------------------------------------------------------</w:t>
      </w:r>
      <w:r w:rsidR="003476FE" w:rsidRPr="003476FE">
        <w:rPr>
          <w:rFonts w:ascii="Palatino Linotype" w:hAnsi="Palatino Linotype" w:cs="Arial"/>
          <w:sz w:val="24"/>
          <w:szCs w:val="24"/>
        </w:rPr>
        <w:t>------</w:t>
      </w:r>
      <w:r w:rsidR="003476FE">
        <w:rPr>
          <w:rFonts w:ascii="Palatino Linotype" w:hAnsi="Palatino Linotype" w:cs="Arial"/>
          <w:sz w:val="24"/>
          <w:szCs w:val="24"/>
        </w:rPr>
        <w:t>----------------------------------------------------------------------------------------------------------------------------------------------------------------------------------------------------------------------------</w:t>
      </w:r>
      <w:r w:rsidR="003476FE" w:rsidRPr="003476FE">
        <w:rPr>
          <w:rFonts w:ascii="Palatino Linotype" w:hAnsi="Palatino Linotype" w:cs="Arial"/>
          <w:sz w:val="24"/>
          <w:szCs w:val="24"/>
        </w:rPr>
        <w:t>------</w:t>
      </w:r>
      <w:r w:rsidR="003476FE">
        <w:rPr>
          <w:rFonts w:ascii="Palatino Linotype" w:hAnsi="Palatino Linotype" w:cs="Arial"/>
          <w:sz w:val="24"/>
          <w:szCs w:val="24"/>
        </w:rPr>
        <w:t>----------------------------------------------------------------------------------------------------------------------------------------------------------------------------------------------------------------------------</w:t>
      </w:r>
      <w:r w:rsidR="003476FE" w:rsidRPr="003476FE">
        <w:rPr>
          <w:rFonts w:ascii="Palatino Linotype" w:hAnsi="Palatino Linotype" w:cs="Arial"/>
          <w:sz w:val="24"/>
          <w:szCs w:val="24"/>
        </w:rPr>
        <w:t>------</w:t>
      </w:r>
      <w:r w:rsidR="003476FE">
        <w:rPr>
          <w:rFonts w:ascii="Palatino Linotype" w:hAnsi="Palatino Linotype" w:cs="Arial"/>
          <w:sz w:val="24"/>
          <w:szCs w:val="24"/>
        </w:rPr>
        <w:t>----------------------------------------------------------------------------------------------------------------------------------------------------------------------------------------------------------------------------</w:t>
      </w:r>
      <w:r w:rsidR="003476FE" w:rsidRPr="003476FE">
        <w:rPr>
          <w:rFonts w:ascii="Palatino Linotype" w:hAnsi="Palatino Linotype" w:cs="Arial"/>
          <w:sz w:val="24"/>
          <w:szCs w:val="24"/>
        </w:rPr>
        <w:t>------</w:t>
      </w:r>
      <w:r w:rsidR="003476FE">
        <w:rPr>
          <w:rFonts w:ascii="Palatino Linotype" w:hAnsi="Palatino Linotype" w:cs="Arial"/>
          <w:sz w:val="24"/>
          <w:szCs w:val="24"/>
        </w:rPr>
        <w:t>----------------------------------------------------------------------------------------------------------------------------------------------------------------------------------------------------------------------------</w:t>
      </w:r>
      <w:r w:rsidR="003476FE" w:rsidRPr="003476FE">
        <w:rPr>
          <w:rFonts w:ascii="Palatino Linotype" w:hAnsi="Palatino Linotype" w:cs="Arial"/>
          <w:sz w:val="24"/>
          <w:szCs w:val="24"/>
        </w:rPr>
        <w:t>------</w:t>
      </w:r>
      <w:r w:rsidR="003476FE">
        <w:rPr>
          <w:rFonts w:ascii="Palatino Linotype" w:hAnsi="Palatino Linotype" w:cs="Arial"/>
          <w:sz w:val="24"/>
          <w:szCs w:val="24"/>
        </w:rPr>
        <w:t>----------------------------------------------------------------------------------------------------------------------------------------------------------------------------------------------------------------------------</w:t>
      </w:r>
      <w:r w:rsidR="003476FE" w:rsidRPr="003476FE">
        <w:rPr>
          <w:rFonts w:ascii="Palatino Linotype" w:hAnsi="Palatino Linotype" w:cs="Arial"/>
          <w:sz w:val="24"/>
          <w:szCs w:val="24"/>
        </w:rPr>
        <w:t>------</w:t>
      </w:r>
    </w:p>
    <w:p w:rsidR="00B04BDC" w:rsidRPr="00AF3160" w:rsidRDefault="00F451DF" w:rsidP="00B04BDC">
      <w:pPr>
        <w:spacing w:after="0"/>
        <w:rPr>
          <w:sz w:val="18"/>
        </w:rPr>
      </w:pPr>
      <w:r w:rsidRPr="00AF3160">
        <w:rPr>
          <w:sz w:val="18"/>
        </w:rPr>
        <w:t>ZMS/OSAM/FJJC</w:t>
      </w:r>
    </w:p>
    <w:p w:rsidR="00DD13E2" w:rsidRDefault="00DD13E2" w:rsidP="00A459D0">
      <w:pPr>
        <w:spacing w:after="0" w:line="360" w:lineRule="auto"/>
        <w:jc w:val="both"/>
      </w:pPr>
    </w:p>
    <w:p w:rsidR="00AF3160" w:rsidRDefault="00AF3160" w:rsidP="00A459D0">
      <w:pPr>
        <w:spacing w:after="0" w:line="360" w:lineRule="auto"/>
        <w:jc w:val="both"/>
      </w:pPr>
    </w:p>
    <w:p w:rsidR="00AF3160" w:rsidRDefault="00AF3160" w:rsidP="00A459D0">
      <w:pPr>
        <w:spacing w:after="0" w:line="360" w:lineRule="auto"/>
        <w:jc w:val="both"/>
      </w:pPr>
    </w:p>
    <w:p w:rsidR="00AF3160" w:rsidRDefault="00AF3160" w:rsidP="00A459D0">
      <w:pPr>
        <w:spacing w:after="0" w:line="360" w:lineRule="auto"/>
        <w:jc w:val="both"/>
      </w:pPr>
    </w:p>
    <w:p w:rsidR="00AF3160" w:rsidRDefault="00AF3160" w:rsidP="00A459D0">
      <w:pPr>
        <w:spacing w:after="0" w:line="360" w:lineRule="auto"/>
        <w:jc w:val="both"/>
      </w:pPr>
    </w:p>
    <w:sectPr w:rsidR="00AF3160" w:rsidSect="00E15E85">
      <w:headerReference w:type="even" r:id="rId13"/>
      <w:headerReference w:type="default" r:id="rId14"/>
      <w:footerReference w:type="default" r:id="rId15"/>
      <w:headerReference w:type="first" r:id="rId16"/>
      <w:footerReference w:type="first" r:id="rId17"/>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C3ACC" w:rsidRDefault="00AC3ACC" w:rsidP="00E15E85">
      <w:pPr>
        <w:spacing w:after="0" w:line="240" w:lineRule="auto"/>
      </w:pPr>
      <w:r>
        <w:separator/>
      </w:r>
    </w:p>
  </w:endnote>
  <w:endnote w:type="continuationSeparator" w:id="0">
    <w:p w:rsidR="00AC3ACC" w:rsidRDefault="00AC3ACC" w:rsidP="00E15E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0A00" w:rsidRPr="000B69FA" w:rsidRDefault="00F90A00" w:rsidP="00E15E85">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103DB0">
      <w:rPr>
        <w:rFonts w:ascii="Palatino Linotype" w:hAnsi="Palatino Linotype"/>
        <w:bCs/>
        <w:noProof/>
        <w:sz w:val="20"/>
      </w:rPr>
      <w:t>38</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103DB0">
      <w:rPr>
        <w:rFonts w:ascii="Palatino Linotype" w:hAnsi="Palatino Linotype"/>
        <w:bCs/>
        <w:noProof/>
        <w:sz w:val="20"/>
      </w:rPr>
      <w:t>40</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0A00" w:rsidRPr="000B69FA" w:rsidRDefault="00F90A00" w:rsidP="00E15E85">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103DB0">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103DB0">
      <w:rPr>
        <w:rFonts w:ascii="Palatino Linotype" w:hAnsi="Palatino Linotype"/>
        <w:bCs/>
        <w:noProof/>
        <w:sz w:val="20"/>
      </w:rPr>
      <w:t>40</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C3ACC" w:rsidRDefault="00AC3ACC" w:rsidP="00E15E85">
      <w:pPr>
        <w:spacing w:after="0" w:line="240" w:lineRule="auto"/>
      </w:pPr>
      <w:r>
        <w:separator/>
      </w:r>
    </w:p>
  </w:footnote>
  <w:footnote w:type="continuationSeparator" w:id="0">
    <w:p w:rsidR="00AC3ACC" w:rsidRDefault="00AC3ACC" w:rsidP="00E15E85">
      <w:pPr>
        <w:spacing w:after="0" w:line="240" w:lineRule="auto"/>
      </w:pPr>
      <w:r>
        <w:continuationSeparator/>
      </w:r>
    </w:p>
  </w:footnote>
  <w:footnote w:id="1">
    <w:p w:rsidR="00F90A00" w:rsidRPr="00911081" w:rsidRDefault="00F90A00" w:rsidP="00653B08">
      <w:pPr>
        <w:jc w:val="both"/>
        <w:rPr>
          <w:rFonts w:ascii="Palatino Linotype" w:eastAsia="Times New Roman" w:hAnsi="Palatino Linotype"/>
          <w:b/>
          <w:bCs/>
          <w:i/>
          <w:sz w:val="16"/>
          <w:szCs w:val="16"/>
          <w:lang w:eastAsia="es-MX"/>
        </w:rPr>
      </w:pPr>
      <w:r>
        <w:rPr>
          <w:rStyle w:val="Refdenotaalpie"/>
        </w:rPr>
        <w:footnoteRef/>
      </w:r>
      <w:r>
        <w:t xml:space="preserve"> </w:t>
      </w:r>
      <w:r w:rsidRPr="00911081">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rsidR="00F90A00" w:rsidRPr="00911081" w:rsidRDefault="00F90A00" w:rsidP="00653B08">
      <w:pPr>
        <w:jc w:val="both"/>
        <w:rPr>
          <w:rFonts w:ascii="Palatino Linotype" w:hAnsi="Palatino Linotype"/>
          <w:i/>
          <w:sz w:val="16"/>
          <w:szCs w:val="16"/>
        </w:rPr>
      </w:pPr>
      <w:r w:rsidRPr="00911081">
        <w:rPr>
          <w:rFonts w:ascii="Palatino Linotype" w:hAnsi="Palatino Linotype"/>
          <w:i/>
          <w:sz w:val="16"/>
          <w:szCs w:val="16"/>
        </w:rPr>
        <w:t>Del examen de compatibilidad de los artículos</w:t>
      </w:r>
      <w:r w:rsidRPr="00911081">
        <w:rPr>
          <w:rStyle w:val="apple-converted-space"/>
          <w:rFonts w:ascii="Palatino Linotype" w:hAnsi="Palatino Linotype"/>
          <w:i/>
          <w:sz w:val="16"/>
          <w:szCs w:val="16"/>
        </w:rPr>
        <w:t> </w:t>
      </w:r>
      <w:hyperlink r:id="rId1" w:history="1">
        <w:r w:rsidRPr="00911081">
          <w:rPr>
            <w:rStyle w:val="Hipervnculo"/>
            <w:rFonts w:ascii="Palatino Linotype" w:hAnsi="Palatino Linotype"/>
            <w:i/>
            <w:sz w:val="16"/>
            <w:szCs w:val="16"/>
          </w:rPr>
          <w:t>73 y 74 de la Ley de Amparo</w:t>
        </w:r>
      </w:hyperlink>
      <w:r w:rsidRPr="00911081">
        <w:rPr>
          <w:rStyle w:val="apple-converted-space"/>
          <w:rFonts w:ascii="Palatino Linotype" w:hAnsi="Palatino Linotype"/>
          <w:i/>
          <w:sz w:val="16"/>
          <w:szCs w:val="16"/>
        </w:rPr>
        <w:t> </w:t>
      </w:r>
      <w:r w:rsidRPr="00911081">
        <w:rPr>
          <w:rFonts w:ascii="Palatino Linotype" w:hAnsi="Palatino Linotype"/>
          <w:i/>
          <w:sz w:val="16"/>
          <w:szCs w:val="16"/>
        </w:rPr>
        <w:t>con el artículo</w:t>
      </w:r>
      <w:r w:rsidRPr="00911081">
        <w:rPr>
          <w:rStyle w:val="apple-converted-space"/>
          <w:rFonts w:ascii="Palatino Linotype" w:hAnsi="Palatino Linotype"/>
          <w:i/>
          <w:sz w:val="16"/>
          <w:szCs w:val="16"/>
        </w:rPr>
        <w:t> </w:t>
      </w:r>
      <w:hyperlink r:id="rId2" w:history="1">
        <w:r w:rsidRPr="00911081">
          <w:rPr>
            <w:rStyle w:val="Hipervnculo"/>
            <w:rFonts w:ascii="Palatino Linotype" w:hAnsi="Palatino Linotype"/>
            <w:i/>
            <w:sz w:val="16"/>
            <w:szCs w:val="16"/>
          </w:rPr>
          <w:t>25.1 de la Convención Americana sobre Derechos Humanos</w:t>
        </w:r>
      </w:hyperlink>
      <w:r w:rsidRPr="00911081">
        <w:rPr>
          <w:rStyle w:val="apple-converted-space"/>
          <w:rFonts w:ascii="Palatino Linotype" w:hAnsi="Palatino Linotype"/>
          <w:i/>
          <w:sz w:val="16"/>
          <w:szCs w:val="16"/>
        </w:rPr>
        <w:t> </w:t>
      </w:r>
      <w:r w:rsidRPr="00911081">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11081">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911081">
        <w:rPr>
          <w:rFonts w:ascii="Palatino Linotype" w:hAnsi="Palatino Linotype"/>
          <w:i/>
          <w:sz w:val="16"/>
          <w:szCs w:val="16"/>
        </w:rPr>
        <w:t>concesoria</w:t>
      </w:r>
      <w:proofErr w:type="spellEnd"/>
      <w:r w:rsidRPr="00911081">
        <w:rPr>
          <w:rFonts w:ascii="Palatino Linotype" w:hAnsi="Palatino Linotype"/>
          <w:i/>
          <w:sz w:val="16"/>
          <w:szCs w:val="16"/>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0A00" w:rsidRDefault="00AC3ACC">
    <w:pPr>
      <w:pStyle w:val="Encabezado"/>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029938" o:spid="_x0000_s2050" type="#_x0000_t75" style="position:absolute;margin-left:0;margin-top:0;width:609.4pt;height:793.75pt;z-index:-251657216;mso-position-horizontal:center;mso-position-horizontal-relative:margin;mso-position-vertical:center;mso-position-vertical-relative:margin" o:allowincell="f">
          <v:imagedata r:id="rId1" o:title="logo infoem (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0A00" w:rsidRDefault="00AC3ACC">
    <w:pPr>
      <w:pStyle w:val="Encabezado"/>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029939" o:spid="_x0000_s2051" type="#_x0000_t75" style="position:absolute;margin-left:0;margin-top:0;width:609.4pt;height:793.75pt;z-index:-251656192;mso-position-horizontal:center;mso-position-horizontal-relative:margin;mso-position-vertical:center;mso-position-vertical-relative:margin" o:allowincell="f">
          <v:imagedata r:id="rId1" o:title="logo infoem (1)"/>
          <w10:wrap anchorx="margin" anchory="margin"/>
        </v:shape>
      </w:pict>
    </w:r>
  </w:p>
  <w:tbl>
    <w:tblPr>
      <w:tblW w:w="10065" w:type="dxa"/>
      <w:tblInd w:w="-851" w:type="dxa"/>
      <w:tblCellMar>
        <w:left w:w="70" w:type="dxa"/>
        <w:right w:w="70" w:type="dxa"/>
      </w:tblCellMar>
      <w:tblLook w:val="04A0" w:firstRow="1" w:lastRow="0" w:firstColumn="1" w:lastColumn="0" w:noHBand="0" w:noVBand="1"/>
    </w:tblPr>
    <w:tblGrid>
      <w:gridCol w:w="5671"/>
      <w:gridCol w:w="4394"/>
    </w:tblGrid>
    <w:tr w:rsidR="00F90A00" w:rsidTr="00623E5A">
      <w:trPr>
        <w:trHeight w:val="227"/>
      </w:trPr>
      <w:tc>
        <w:tcPr>
          <w:tcW w:w="5671" w:type="dxa"/>
          <w:hideMark/>
        </w:tcPr>
        <w:p w:rsidR="00F90A00" w:rsidRDefault="00F90A00"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394" w:type="dxa"/>
          <w:hideMark/>
        </w:tcPr>
        <w:p w:rsidR="00F90A00" w:rsidRPr="00D56BC3" w:rsidRDefault="00F90A00" w:rsidP="00E94BA2">
          <w:pPr>
            <w:spacing w:after="120" w:line="256" w:lineRule="auto"/>
            <w:ind w:left="-486" w:right="214" w:firstLine="1585"/>
            <w:jc w:val="right"/>
            <w:rPr>
              <w:rFonts w:ascii="Palatino Linotype" w:hAnsi="Palatino Linotype" w:cs="Arial"/>
              <w:bCs/>
              <w:sz w:val="24"/>
              <w:lang w:eastAsia="es-MX"/>
            </w:rPr>
          </w:pPr>
          <w:r>
            <w:rPr>
              <w:rFonts w:ascii="Palatino Linotype" w:hAnsi="Palatino Linotype" w:cs="Arial"/>
              <w:bCs/>
              <w:sz w:val="24"/>
              <w:lang w:eastAsia="es-MX"/>
            </w:rPr>
            <w:t>01335</w:t>
          </w:r>
          <w:r>
            <w:rPr>
              <w:rFonts w:ascii="Palatino Linotype" w:hAnsi="Palatino Linotype" w:cs="Arial"/>
              <w:bCs/>
              <w:vanish/>
              <w:sz w:val="24"/>
              <w:lang w:eastAsia="es-MX"/>
            </w:rPr>
            <w:t>5275 mil veinteelos participantes en las convocatorias</w:t>
          </w:r>
          <w:r>
            <w:rPr>
              <w:rFonts w:ascii="Palatino Linotype" w:hAnsi="Palatino Linotype" w:cs="Arial"/>
              <w:bCs/>
              <w:vanish/>
              <w:sz w:val="24"/>
              <w:lang w:eastAsia="es-MX"/>
            </w:rPr>
            <w:pgNum/>
          </w:r>
          <w:r>
            <w:rPr>
              <w:rFonts w:ascii="Palatino Linotype" w:hAnsi="Palatino Linotype" w:cs="Arial"/>
              <w:bCs/>
              <w:vanish/>
              <w:sz w:val="24"/>
              <w:lang w:eastAsia="es-MX"/>
            </w:rPr>
            <w:pgNum/>
          </w:r>
          <w:r>
            <w:rPr>
              <w:rFonts w:ascii="Palatino Linotype" w:hAnsi="Palatino Linotype" w:cs="Arial"/>
              <w:bCs/>
              <w:vanish/>
              <w:sz w:val="24"/>
              <w:lang w:eastAsia="es-MX"/>
            </w:rPr>
            <w:pgNum/>
          </w:r>
          <w:r>
            <w:rPr>
              <w:rFonts w:ascii="Palatino Linotype" w:hAnsi="Palatino Linotype" w:cs="Arial"/>
              <w:bCs/>
              <w:vanish/>
              <w:sz w:val="24"/>
              <w:lang w:eastAsia="es-MX"/>
            </w:rPr>
            <w:pgNum/>
          </w:r>
          <w:r>
            <w:rPr>
              <w:rFonts w:ascii="Palatino Linotype" w:hAnsi="Palatino Linotype" w:cs="Arial"/>
              <w:bCs/>
              <w:vanish/>
              <w:sz w:val="24"/>
              <w:lang w:eastAsia="es-MX"/>
            </w:rPr>
            <w:pgNum/>
          </w:r>
          <w:r>
            <w:rPr>
              <w:rFonts w:ascii="Palatino Linotype" w:hAnsi="Palatino Linotype" w:cs="Arial"/>
              <w:bCs/>
              <w:vanish/>
              <w:sz w:val="24"/>
              <w:lang w:eastAsia="es-MX"/>
            </w:rPr>
            <w:pgNum/>
          </w:r>
          <w:r>
            <w:rPr>
              <w:rFonts w:ascii="Palatino Linotype" w:hAnsi="Palatino Linotype" w:cs="Arial"/>
              <w:bCs/>
              <w:vanish/>
              <w:sz w:val="24"/>
              <w:lang w:eastAsia="es-MX"/>
            </w:rPr>
            <w:pgNum/>
          </w:r>
          <w:r>
            <w:rPr>
              <w:rFonts w:ascii="Palatino Linotype" w:hAnsi="Palatino Linotype" w:cs="Arial"/>
              <w:bCs/>
              <w:vanish/>
              <w:sz w:val="24"/>
              <w:lang w:eastAsia="es-MX"/>
            </w:rPr>
            <w:pgNum/>
          </w:r>
          <w:r>
            <w:rPr>
              <w:rFonts w:ascii="Palatino Linotype" w:hAnsi="Palatino Linotype" w:cs="Arial"/>
              <w:bCs/>
              <w:vanish/>
              <w:sz w:val="24"/>
              <w:lang w:eastAsia="es-MX"/>
            </w:rPr>
            <w:pgNum/>
          </w:r>
          <w:r>
            <w:rPr>
              <w:rFonts w:ascii="Palatino Linotype" w:hAnsi="Palatino Linotype" w:cs="Arial"/>
              <w:bCs/>
              <w:vanish/>
              <w:sz w:val="24"/>
              <w:lang w:eastAsia="es-MX"/>
            </w:rPr>
            <w:pgNum/>
          </w:r>
          <w:r>
            <w:rPr>
              <w:rFonts w:ascii="Palatino Linotype" w:hAnsi="Palatino Linotype" w:cs="Arial"/>
              <w:bCs/>
              <w:vanish/>
              <w:sz w:val="24"/>
              <w:lang w:eastAsia="es-MX"/>
            </w:rPr>
            <w:pgNum/>
          </w:r>
          <w:r>
            <w:rPr>
              <w:rFonts w:ascii="Palatino Linotype" w:hAnsi="Palatino Linotype" w:cs="Arial"/>
              <w:bCs/>
              <w:vanish/>
              <w:sz w:val="24"/>
              <w:lang w:eastAsia="es-MX"/>
            </w:rPr>
            <w:pgNum/>
          </w:r>
          <w:r>
            <w:rPr>
              <w:rFonts w:ascii="Palatino Linotype" w:hAnsi="Palatino Linotype" w:cs="Arial"/>
              <w:bCs/>
              <w:vanish/>
              <w:sz w:val="24"/>
              <w:lang w:eastAsia="es-MX"/>
            </w:rPr>
            <w:pgNum/>
          </w:r>
          <w:r>
            <w:rPr>
              <w:rFonts w:ascii="Palatino Linotype" w:hAnsi="Palatino Linotype" w:cs="Arial"/>
              <w:bCs/>
              <w:vanish/>
              <w:sz w:val="24"/>
              <w:lang w:eastAsia="es-MX"/>
            </w:rPr>
            <w:pgNum/>
          </w:r>
          <w:r>
            <w:rPr>
              <w:rFonts w:ascii="Palatino Linotype" w:hAnsi="Palatino Linotype" w:cs="Arial"/>
              <w:bCs/>
              <w:vanish/>
              <w:sz w:val="24"/>
              <w:lang w:eastAsia="es-MX"/>
            </w:rPr>
            <w:pgNum/>
          </w:r>
          <w:r>
            <w:rPr>
              <w:rFonts w:ascii="Palatino Linotype" w:hAnsi="Palatino Linotype" w:cs="Arial"/>
              <w:bCs/>
              <w:vanish/>
              <w:sz w:val="24"/>
              <w:lang w:eastAsia="es-MX"/>
            </w:rPr>
            <w:pgNum/>
          </w:r>
          <w:r>
            <w:rPr>
              <w:rFonts w:ascii="Palatino Linotype" w:hAnsi="Palatino Linotype" w:cs="Arial"/>
              <w:bCs/>
              <w:vanish/>
              <w:sz w:val="24"/>
              <w:lang w:eastAsia="es-MX"/>
            </w:rPr>
            <w:pgNum/>
          </w:r>
          <w:r>
            <w:rPr>
              <w:rFonts w:ascii="Palatino Linotype" w:hAnsi="Palatino Linotype" w:cs="Arial"/>
              <w:bCs/>
              <w:vanish/>
              <w:sz w:val="24"/>
              <w:lang w:eastAsia="es-MX"/>
            </w:rPr>
            <w:pgNum/>
          </w:r>
          <w:r>
            <w:rPr>
              <w:rFonts w:ascii="Palatino Linotype" w:hAnsi="Palatino Linotype" w:cs="Arial"/>
              <w:bCs/>
              <w:vanish/>
              <w:sz w:val="24"/>
              <w:lang w:eastAsia="es-MX"/>
            </w:rPr>
            <w:pgNum/>
          </w:r>
          <w:r>
            <w:rPr>
              <w:rFonts w:ascii="Palatino Linotype" w:hAnsi="Palatino Linotype" w:cs="Arial"/>
              <w:bCs/>
              <w:vanish/>
              <w:sz w:val="24"/>
              <w:lang w:eastAsia="es-MX"/>
            </w:rPr>
            <w:pgNum/>
          </w:r>
          <w:r>
            <w:rPr>
              <w:rFonts w:ascii="Palatino Linotype" w:hAnsi="Palatino Linotype" w:cs="Arial"/>
              <w:bCs/>
              <w:vanish/>
              <w:sz w:val="24"/>
              <w:lang w:eastAsia="es-MX"/>
            </w:rPr>
            <w:pgNum/>
          </w:r>
          <w:r>
            <w:rPr>
              <w:rFonts w:ascii="Palatino Linotype" w:hAnsi="Palatino Linotype" w:cs="Arial"/>
              <w:bCs/>
              <w:vanish/>
              <w:sz w:val="24"/>
              <w:lang w:eastAsia="es-MX"/>
            </w:rPr>
            <w:pgNum/>
          </w:r>
          <w:r>
            <w:rPr>
              <w:rFonts w:ascii="Palatino Linotype" w:hAnsi="Palatino Linotype" w:cs="Arial"/>
              <w:bCs/>
              <w:vanish/>
              <w:sz w:val="24"/>
              <w:lang w:eastAsia="es-MX"/>
            </w:rPr>
            <w:pgNum/>
          </w:r>
          <w:r>
            <w:rPr>
              <w:rFonts w:ascii="Palatino Linotype" w:hAnsi="Palatino Linotype" w:cs="Arial"/>
              <w:bCs/>
              <w:vanish/>
              <w:sz w:val="24"/>
              <w:lang w:eastAsia="es-MX"/>
            </w:rPr>
            <w:pgNum/>
          </w:r>
          <w:r>
            <w:rPr>
              <w:rFonts w:ascii="Palatino Linotype" w:hAnsi="Palatino Linotype" w:cs="Arial"/>
              <w:bCs/>
              <w:vanish/>
              <w:sz w:val="24"/>
              <w:lang w:eastAsia="es-MX"/>
            </w:rPr>
            <w:pgNum/>
          </w:r>
          <w:r>
            <w:rPr>
              <w:rFonts w:ascii="Palatino Linotype" w:hAnsi="Palatino Linotype" w:cs="Arial"/>
              <w:bCs/>
              <w:vanish/>
              <w:sz w:val="24"/>
              <w:lang w:eastAsia="es-MX"/>
            </w:rPr>
            <w:pgNum/>
          </w:r>
          <w:r>
            <w:rPr>
              <w:rFonts w:ascii="Palatino Linotype" w:hAnsi="Palatino Linotype" w:cs="Arial"/>
              <w:bCs/>
              <w:vanish/>
              <w:sz w:val="24"/>
              <w:lang w:eastAsia="es-MX"/>
            </w:rPr>
            <w:pgNum/>
          </w:r>
          <w:r>
            <w:rPr>
              <w:rFonts w:ascii="Palatino Linotype" w:hAnsi="Palatino Linotype" w:cs="Arial"/>
              <w:bCs/>
              <w:vanish/>
              <w:sz w:val="24"/>
              <w:lang w:eastAsia="es-MX"/>
            </w:rPr>
            <w:pgNum/>
          </w:r>
          <w:r>
            <w:rPr>
              <w:rFonts w:ascii="Palatino Linotype" w:hAnsi="Palatino Linotype" w:cs="Arial"/>
              <w:bCs/>
              <w:vanish/>
              <w:sz w:val="24"/>
              <w:lang w:eastAsia="es-MX"/>
            </w:rPr>
            <w:pgNum/>
          </w:r>
          <w:r>
            <w:rPr>
              <w:rFonts w:ascii="Palatino Linotype" w:hAnsi="Palatino Linotype" w:cs="Arial"/>
              <w:bCs/>
              <w:vanish/>
              <w:sz w:val="24"/>
              <w:lang w:eastAsia="es-MX"/>
            </w:rPr>
            <w:pgNum/>
          </w:r>
          <w:r>
            <w:rPr>
              <w:rFonts w:ascii="Palatino Linotype" w:hAnsi="Palatino Linotype" w:cs="Arial"/>
              <w:bCs/>
              <w:vanish/>
              <w:sz w:val="24"/>
              <w:lang w:eastAsia="es-MX"/>
            </w:rPr>
            <w:pgNum/>
          </w:r>
          <w:r>
            <w:rPr>
              <w:rFonts w:ascii="Palatino Linotype" w:hAnsi="Palatino Linotype" w:cs="Arial"/>
              <w:bCs/>
              <w:vanish/>
              <w:sz w:val="24"/>
              <w:lang w:eastAsia="es-MX"/>
            </w:rPr>
            <w:pgNum/>
          </w:r>
          <w:r>
            <w:rPr>
              <w:rFonts w:ascii="Palatino Linotype" w:hAnsi="Palatino Linotype" w:cs="Arial"/>
              <w:bCs/>
              <w:vanish/>
              <w:sz w:val="24"/>
              <w:lang w:eastAsia="es-MX"/>
            </w:rPr>
            <w:pgNum/>
          </w:r>
          <w:r>
            <w:rPr>
              <w:rFonts w:ascii="Palatino Linotype" w:hAnsi="Palatino Linotype" w:cs="Arial"/>
              <w:bCs/>
              <w:vanish/>
              <w:sz w:val="24"/>
              <w:lang w:eastAsia="es-MX"/>
            </w:rPr>
            <w:pgNum/>
          </w:r>
          <w:r>
            <w:rPr>
              <w:rFonts w:ascii="Palatino Linotype" w:hAnsi="Palatino Linotype" w:cs="Arial"/>
              <w:bCs/>
              <w:vanish/>
              <w:sz w:val="24"/>
              <w:lang w:eastAsia="es-MX"/>
            </w:rPr>
            <w:pgNum/>
          </w:r>
          <w:r>
            <w:rPr>
              <w:rFonts w:ascii="Palatino Linotype" w:hAnsi="Palatino Linotype" w:cs="Arial"/>
              <w:bCs/>
              <w:vanish/>
              <w:sz w:val="24"/>
              <w:lang w:eastAsia="es-MX"/>
            </w:rPr>
            <w:pgNum/>
          </w:r>
          <w:r>
            <w:rPr>
              <w:rFonts w:ascii="Palatino Linotype" w:hAnsi="Palatino Linotype" w:cs="Arial"/>
              <w:bCs/>
              <w:vanish/>
              <w:sz w:val="24"/>
              <w:lang w:eastAsia="es-MX"/>
            </w:rPr>
            <w:pgNum/>
          </w:r>
          <w:r>
            <w:rPr>
              <w:rFonts w:ascii="Palatino Linotype" w:hAnsi="Palatino Linotype" w:cs="Arial"/>
              <w:bCs/>
              <w:vanish/>
              <w:sz w:val="24"/>
              <w:lang w:eastAsia="es-MX"/>
            </w:rPr>
            <w:pgNum/>
          </w:r>
          <w:r>
            <w:rPr>
              <w:rFonts w:ascii="Palatino Linotype" w:hAnsi="Palatino Linotype" w:cs="Arial"/>
              <w:bCs/>
              <w:vanish/>
              <w:sz w:val="24"/>
              <w:lang w:eastAsia="es-MX"/>
            </w:rPr>
            <w:pgNum/>
          </w:r>
          <w:r>
            <w:rPr>
              <w:rFonts w:ascii="Palatino Linotype" w:hAnsi="Palatino Linotype" w:cs="Arial"/>
              <w:bCs/>
              <w:vanish/>
              <w:sz w:val="24"/>
              <w:lang w:eastAsia="es-MX"/>
            </w:rPr>
            <w:pgNum/>
          </w:r>
          <w:r>
            <w:rPr>
              <w:rFonts w:ascii="Palatino Linotype" w:hAnsi="Palatino Linotype" w:cs="Arial"/>
              <w:bCs/>
              <w:vanish/>
              <w:sz w:val="24"/>
              <w:lang w:eastAsia="es-MX"/>
            </w:rPr>
            <w:pgNum/>
          </w:r>
          <w:r>
            <w:rPr>
              <w:rFonts w:ascii="Palatino Linotype" w:hAnsi="Palatino Linotype" w:cs="Arial"/>
              <w:bCs/>
              <w:vanish/>
              <w:sz w:val="24"/>
              <w:lang w:eastAsia="es-MX"/>
            </w:rPr>
            <w:pgNum/>
          </w:r>
          <w:r>
            <w:rPr>
              <w:rFonts w:ascii="Palatino Linotype" w:hAnsi="Palatino Linotype" w:cs="Arial"/>
              <w:bCs/>
              <w:vanish/>
              <w:sz w:val="24"/>
              <w:lang w:eastAsia="es-MX"/>
            </w:rPr>
            <w:pgNum/>
          </w:r>
          <w:r>
            <w:rPr>
              <w:rFonts w:ascii="Palatino Linotype" w:hAnsi="Palatino Linotype" w:cs="Arial"/>
              <w:bCs/>
              <w:vanish/>
              <w:sz w:val="24"/>
              <w:lang w:eastAsia="es-MX"/>
            </w:rPr>
            <w:pgNum/>
          </w:r>
          <w:r>
            <w:rPr>
              <w:rFonts w:ascii="Palatino Linotype" w:hAnsi="Palatino Linotype" w:cs="Arial"/>
              <w:bCs/>
              <w:vanish/>
              <w:sz w:val="24"/>
              <w:lang w:eastAsia="es-MX"/>
            </w:rPr>
            <w:pgNum/>
          </w:r>
          <w:r>
            <w:rPr>
              <w:rFonts w:ascii="Palatino Linotype" w:hAnsi="Palatino Linotype" w:cs="Arial"/>
              <w:bCs/>
              <w:vanish/>
              <w:sz w:val="24"/>
              <w:lang w:eastAsia="es-MX"/>
            </w:rPr>
            <w:pgNum/>
          </w:r>
          <w:r>
            <w:rPr>
              <w:rFonts w:ascii="Palatino Linotype" w:hAnsi="Palatino Linotype" w:cs="Arial"/>
              <w:bCs/>
              <w:vanish/>
              <w:sz w:val="24"/>
              <w:lang w:eastAsia="es-MX"/>
            </w:rPr>
            <w:pgNum/>
          </w:r>
          <w:r>
            <w:rPr>
              <w:rFonts w:ascii="Palatino Linotype" w:hAnsi="Palatino Linotype" w:cs="Arial"/>
              <w:bCs/>
              <w:vanish/>
              <w:sz w:val="24"/>
              <w:lang w:eastAsia="es-MX"/>
            </w:rPr>
            <w:pgNum/>
          </w:r>
          <w:r>
            <w:rPr>
              <w:rFonts w:ascii="Palatino Linotype" w:hAnsi="Palatino Linotype" w:cs="Arial"/>
              <w:bCs/>
              <w:vanish/>
              <w:sz w:val="24"/>
              <w:lang w:eastAsia="es-MX"/>
            </w:rPr>
            <w:pgNum/>
          </w:r>
          <w:r>
            <w:rPr>
              <w:rFonts w:ascii="Palatino Linotype" w:hAnsi="Palatino Linotype" w:cs="Arial"/>
              <w:bCs/>
              <w:vanish/>
              <w:sz w:val="24"/>
              <w:lang w:eastAsia="es-MX"/>
            </w:rPr>
            <w:pgNum/>
          </w:r>
          <w:r>
            <w:rPr>
              <w:rFonts w:ascii="Palatino Linotype" w:hAnsi="Palatino Linotype" w:cs="Arial"/>
              <w:bCs/>
              <w:vanish/>
              <w:sz w:val="24"/>
              <w:lang w:eastAsia="es-MX"/>
            </w:rPr>
            <w:pgNum/>
          </w:r>
          <w:r>
            <w:rPr>
              <w:rFonts w:ascii="Palatino Linotype" w:hAnsi="Palatino Linotype" w:cs="Arial"/>
              <w:bCs/>
              <w:vanish/>
              <w:sz w:val="24"/>
              <w:lang w:eastAsia="es-MX"/>
            </w:rPr>
            <w:pgNum/>
          </w:r>
          <w:r>
            <w:rPr>
              <w:rFonts w:ascii="Palatino Linotype" w:hAnsi="Palatino Linotype" w:cs="Arial"/>
              <w:bCs/>
              <w:vanish/>
              <w:sz w:val="24"/>
              <w:lang w:eastAsia="es-MX"/>
            </w:rPr>
            <w:pgNum/>
          </w:r>
          <w:r>
            <w:rPr>
              <w:rFonts w:ascii="Palatino Linotype" w:hAnsi="Palatino Linotype" w:cs="Arial"/>
              <w:bCs/>
              <w:vanish/>
              <w:sz w:val="24"/>
              <w:lang w:eastAsia="es-MX"/>
            </w:rPr>
            <w:pgNum/>
          </w:r>
          <w:r>
            <w:rPr>
              <w:rFonts w:ascii="Palatino Linotype" w:hAnsi="Palatino Linotype" w:cs="Arial"/>
              <w:bCs/>
              <w:vanish/>
              <w:sz w:val="24"/>
              <w:lang w:eastAsia="es-MX"/>
            </w:rPr>
            <w:pgNum/>
          </w:r>
          <w:r>
            <w:rPr>
              <w:rFonts w:ascii="Palatino Linotype" w:hAnsi="Palatino Linotype" w:cs="Arial"/>
              <w:bCs/>
              <w:vanish/>
              <w:sz w:val="24"/>
              <w:lang w:eastAsia="es-MX"/>
            </w:rPr>
            <w:pgNum/>
          </w:r>
          <w:r>
            <w:rPr>
              <w:rFonts w:ascii="Palatino Linotype" w:hAnsi="Palatino Linotype" w:cs="Arial"/>
              <w:bCs/>
              <w:vanish/>
              <w:sz w:val="24"/>
              <w:lang w:eastAsia="es-MX"/>
            </w:rPr>
            <w:pgNum/>
          </w:r>
          <w:r>
            <w:rPr>
              <w:rFonts w:ascii="Palatino Linotype" w:hAnsi="Palatino Linotype" w:cs="Arial"/>
              <w:bCs/>
              <w:vanish/>
              <w:sz w:val="24"/>
              <w:lang w:eastAsia="es-MX"/>
            </w:rPr>
            <w:pgNum/>
          </w:r>
          <w:r>
            <w:rPr>
              <w:rFonts w:ascii="Palatino Linotype" w:hAnsi="Palatino Linotype" w:cs="Arial"/>
              <w:bCs/>
              <w:vanish/>
              <w:sz w:val="24"/>
              <w:lang w:eastAsia="es-MX"/>
            </w:rPr>
            <w:pgNum/>
          </w:r>
          <w:r>
            <w:rPr>
              <w:rFonts w:ascii="Palatino Linotype" w:hAnsi="Palatino Linotype" w:cs="Arial"/>
              <w:bCs/>
              <w:vanish/>
              <w:sz w:val="24"/>
              <w:lang w:eastAsia="es-MX"/>
            </w:rPr>
            <w:pgNum/>
          </w:r>
          <w:r>
            <w:rPr>
              <w:rFonts w:ascii="Palatino Linotype" w:hAnsi="Palatino Linotype" w:cs="Arial"/>
              <w:bCs/>
              <w:vanish/>
              <w:sz w:val="24"/>
              <w:lang w:eastAsia="es-MX"/>
            </w:rPr>
            <w:pgNum/>
          </w:r>
          <w:r>
            <w:rPr>
              <w:rFonts w:ascii="Palatino Linotype" w:hAnsi="Palatino Linotype" w:cs="Arial"/>
              <w:bCs/>
              <w:vanish/>
              <w:sz w:val="24"/>
              <w:lang w:eastAsia="es-MX"/>
            </w:rPr>
            <w:pgNum/>
          </w:r>
          <w:r>
            <w:rPr>
              <w:rFonts w:ascii="Palatino Linotype" w:hAnsi="Palatino Linotype" w:cs="Arial"/>
              <w:bCs/>
              <w:vanish/>
              <w:sz w:val="24"/>
              <w:lang w:eastAsia="es-MX"/>
            </w:rPr>
            <w:pgNum/>
          </w:r>
          <w:r>
            <w:rPr>
              <w:rFonts w:ascii="Palatino Linotype" w:hAnsi="Palatino Linotype" w:cs="Arial"/>
              <w:bCs/>
              <w:vanish/>
              <w:sz w:val="24"/>
              <w:lang w:eastAsia="es-MX"/>
            </w:rPr>
            <w:pgNum/>
          </w:r>
          <w:r>
            <w:rPr>
              <w:rFonts w:ascii="Palatino Linotype" w:hAnsi="Palatino Linotype" w:cs="Arial"/>
              <w:bCs/>
              <w:vanish/>
              <w:sz w:val="24"/>
              <w:lang w:eastAsia="es-MX"/>
            </w:rPr>
            <w:pgNum/>
          </w:r>
          <w:r>
            <w:rPr>
              <w:rFonts w:ascii="Palatino Linotype" w:hAnsi="Palatino Linotype" w:cs="Arial"/>
              <w:bCs/>
              <w:vanish/>
              <w:sz w:val="24"/>
              <w:lang w:eastAsia="es-MX"/>
            </w:rPr>
            <w:pgNum/>
          </w:r>
          <w:r>
            <w:rPr>
              <w:rFonts w:ascii="Palatino Linotype" w:hAnsi="Palatino Linotype" w:cs="Arial"/>
              <w:bCs/>
              <w:vanish/>
              <w:sz w:val="24"/>
              <w:lang w:eastAsia="es-MX"/>
            </w:rPr>
            <w:pgNum/>
          </w:r>
          <w:r>
            <w:rPr>
              <w:rFonts w:ascii="Palatino Linotype" w:hAnsi="Palatino Linotype" w:cs="Arial"/>
              <w:bCs/>
              <w:vanish/>
              <w:sz w:val="24"/>
              <w:lang w:eastAsia="es-MX"/>
            </w:rPr>
            <w:pgNum/>
          </w:r>
          <w:r>
            <w:rPr>
              <w:rFonts w:ascii="Palatino Linotype" w:hAnsi="Palatino Linotype" w:cs="Arial"/>
              <w:bCs/>
              <w:vanish/>
              <w:sz w:val="24"/>
              <w:lang w:eastAsia="es-MX"/>
            </w:rPr>
            <w:pgNum/>
          </w:r>
          <w:r>
            <w:rPr>
              <w:rFonts w:ascii="Palatino Linotype" w:hAnsi="Palatino Linotype" w:cs="Arial"/>
              <w:bCs/>
              <w:vanish/>
              <w:sz w:val="24"/>
              <w:lang w:eastAsia="es-MX"/>
            </w:rPr>
            <w:pgNum/>
          </w:r>
          <w:r>
            <w:rPr>
              <w:rFonts w:ascii="Palatino Linotype" w:hAnsi="Palatino Linotype" w:cs="Arial"/>
              <w:bCs/>
              <w:vanish/>
              <w:sz w:val="24"/>
              <w:lang w:eastAsia="es-MX"/>
            </w:rPr>
            <w:pgNum/>
          </w:r>
          <w:r>
            <w:rPr>
              <w:rFonts w:ascii="Palatino Linotype" w:hAnsi="Palatino Linotype" w:cs="Arial"/>
              <w:bCs/>
              <w:vanish/>
              <w:sz w:val="24"/>
              <w:lang w:eastAsia="es-MX"/>
            </w:rPr>
            <w:pgNum/>
          </w:r>
          <w:r>
            <w:rPr>
              <w:rFonts w:ascii="Palatino Linotype" w:hAnsi="Palatino Linotype" w:cs="Arial"/>
              <w:bCs/>
              <w:vanish/>
              <w:sz w:val="24"/>
              <w:lang w:eastAsia="es-MX"/>
            </w:rPr>
            <w:pgNum/>
          </w:r>
          <w:r>
            <w:rPr>
              <w:rFonts w:ascii="Palatino Linotype" w:hAnsi="Palatino Linotype" w:cs="Arial"/>
              <w:bCs/>
              <w:sz w:val="24"/>
              <w:lang w:eastAsia="es-MX"/>
            </w:rPr>
            <w:t>/INFOEM/IP/RR/2020</w:t>
          </w:r>
        </w:p>
      </w:tc>
    </w:tr>
    <w:tr w:rsidR="00F90A00" w:rsidTr="00623E5A">
      <w:trPr>
        <w:trHeight w:val="242"/>
      </w:trPr>
      <w:tc>
        <w:tcPr>
          <w:tcW w:w="5671" w:type="dxa"/>
          <w:hideMark/>
        </w:tcPr>
        <w:p w:rsidR="00F90A00" w:rsidRDefault="00F90A00"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394" w:type="dxa"/>
          <w:hideMark/>
        </w:tcPr>
        <w:p w:rsidR="00F90A00" w:rsidRDefault="00F90A00" w:rsidP="00A00AD6">
          <w:pPr>
            <w:spacing w:after="120" w:line="256" w:lineRule="auto"/>
            <w:ind w:left="-486" w:right="214" w:firstLine="284"/>
            <w:jc w:val="right"/>
            <w:rPr>
              <w:rFonts w:ascii="Palatino Linotype" w:hAnsi="Palatino Linotype" w:cs="Arial"/>
              <w:szCs w:val="20"/>
            </w:rPr>
          </w:pPr>
          <w:r>
            <w:rPr>
              <w:rFonts w:ascii="Palatino Linotype" w:hAnsi="Palatino Linotype" w:cs="Arial"/>
              <w:szCs w:val="20"/>
            </w:rPr>
            <w:t>Ayuntamiento de Morelos</w:t>
          </w:r>
        </w:p>
      </w:tc>
    </w:tr>
    <w:tr w:rsidR="00F90A00" w:rsidTr="00623E5A">
      <w:trPr>
        <w:trHeight w:val="342"/>
      </w:trPr>
      <w:tc>
        <w:tcPr>
          <w:tcW w:w="5671" w:type="dxa"/>
          <w:hideMark/>
        </w:tcPr>
        <w:p w:rsidR="00F90A00" w:rsidRDefault="00F90A00" w:rsidP="00E15E85">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394" w:type="dxa"/>
          <w:hideMark/>
        </w:tcPr>
        <w:p w:rsidR="00F90A00" w:rsidRDefault="00F90A00" w:rsidP="00E15E85">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rsidR="00F90A00" w:rsidRDefault="00F90A00">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5813"/>
      <w:gridCol w:w="4252"/>
    </w:tblGrid>
    <w:tr w:rsidR="00F90A00" w:rsidTr="00763288">
      <w:trPr>
        <w:trHeight w:val="227"/>
      </w:trPr>
      <w:tc>
        <w:tcPr>
          <w:tcW w:w="5813" w:type="dxa"/>
          <w:hideMark/>
        </w:tcPr>
        <w:p w:rsidR="00F90A00" w:rsidRDefault="00F90A00"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252" w:type="dxa"/>
          <w:hideMark/>
        </w:tcPr>
        <w:p w:rsidR="00F90A00" w:rsidRPr="00B4142F" w:rsidRDefault="00F90A00" w:rsidP="00E94BA2">
          <w:pPr>
            <w:spacing w:after="120" w:line="256" w:lineRule="auto"/>
            <w:ind w:left="-486" w:right="214" w:firstLine="1408"/>
            <w:jc w:val="right"/>
            <w:rPr>
              <w:rFonts w:ascii="Palatino Linotype" w:hAnsi="Palatino Linotype" w:cs="Arial"/>
              <w:szCs w:val="20"/>
            </w:rPr>
          </w:pPr>
          <w:r>
            <w:rPr>
              <w:rFonts w:ascii="Palatino Linotype" w:hAnsi="Palatino Linotype" w:cs="Arial"/>
              <w:bCs/>
              <w:sz w:val="24"/>
              <w:lang w:eastAsia="es-MX"/>
            </w:rPr>
            <w:t>01335/INFOEM/IP/RR/2021</w:t>
          </w:r>
        </w:p>
      </w:tc>
    </w:tr>
    <w:tr w:rsidR="00F90A00" w:rsidTr="00763288">
      <w:trPr>
        <w:trHeight w:val="196"/>
      </w:trPr>
      <w:tc>
        <w:tcPr>
          <w:tcW w:w="5813" w:type="dxa"/>
          <w:hideMark/>
        </w:tcPr>
        <w:p w:rsidR="00F90A00" w:rsidRDefault="00F90A00"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252" w:type="dxa"/>
          <w:hideMark/>
        </w:tcPr>
        <w:p w:rsidR="00F90A00" w:rsidRPr="00F06FED" w:rsidRDefault="00103DB0" w:rsidP="00E15E85">
          <w:pPr>
            <w:spacing w:after="120" w:line="256" w:lineRule="auto"/>
            <w:ind w:left="-486" w:right="214" w:firstLine="567"/>
            <w:jc w:val="right"/>
            <w:rPr>
              <w:rFonts w:ascii="Palatino Linotype" w:hAnsi="Palatino Linotype" w:cs="Arial"/>
            </w:rPr>
          </w:pPr>
          <w:proofErr w:type="spellStart"/>
          <w:r>
            <w:rPr>
              <w:rFonts w:ascii="Palatino Linotype" w:hAnsi="Palatino Linotype" w:cs="Arial"/>
            </w:rPr>
            <w:t>xxxxxxxxxxxxxxxxxxxxx</w:t>
          </w:r>
          <w:proofErr w:type="spellEnd"/>
        </w:p>
      </w:tc>
    </w:tr>
    <w:tr w:rsidR="00F90A00" w:rsidTr="00763288">
      <w:trPr>
        <w:trHeight w:val="242"/>
      </w:trPr>
      <w:tc>
        <w:tcPr>
          <w:tcW w:w="5813" w:type="dxa"/>
          <w:hideMark/>
        </w:tcPr>
        <w:p w:rsidR="00F90A00" w:rsidRDefault="00F90A00"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252" w:type="dxa"/>
          <w:hideMark/>
        </w:tcPr>
        <w:p w:rsidR="00F90A00" w:rsidRDefault="00F90A00" w:rsidP="0015550A">
          <w:pPr>
            <w:spacing w:after="120" w:line="256" w:lineRule="auto"/>
            <w:ind w:left="-495" w:right="214" w:firstLine="567"/>
            <w:jc w:val="right"/>
            <w:rPr>
              <w:rFonts w:ascii="Palatino Linotype" w:hAnsi="Palatino Linotype" w:cs="Arial"/>
              <w:szCs w:val="20"/>
            </w:rPr>
          </w:pPr>
          <w:r w:rsidRPr="00763288">
            <w:rPr>
              <w:rFonts w:ascii="Palatino Linotype" w:hAnsi="Palatino Linotype" w:cs="Arial"/>
              <w:szCs w:val="20"/>
            </w:rPr>
            <w:t>Ayuntamiento de Morelos</w:t>
          </w:r>
        </w:p>
      </w:tc>
    </w:tr>
    <w:tr w:rsidR="00F90A00" w:rsidTr="00763288">
      <w:trPr>
        <w:trHeight w:val="342"/>
      </w:trPr>
      <w:tc>
        <w:tcPr>
          <w:tcW w:w="5813" w:type="dxa"/>
          <w:hideMark/>
        </w:tcPr>
        <w:p w:rsidR="00F90A00" w:rsidRDefault="00F90A00" w:rsidP="00E15E85">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252" w:type="dxa"/>
          <w:hideMark/>
        </w:tcPr>
        <w:p w:rsidR="00F90A00" w:rsidRDefault="00F90A00" w:rsidP="00E15E85">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rsidR="00F90A00" w:rsidRDefault="00AC3ACC">
    <w:pPr>
      <w:pStyle w:val="Encabezado"/>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029937" o:spid="_x0000_s2049" type="#_x0000_t75" style="position:absolute;margin-left:0;margin-top:0;width:609.4pt;height:793.75pt;z-index:-251658240;mso-position-horizontal:center;mso-position-horizontal-relative:margin;mso-position-vertical:center;mso-position-vertical-relative:margin" o:allowincell="f">
          <v:imagedata r:id="rId1" o:title="logo infoem (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E4066FE"/>
    <w:multiLevelType w:val="hybridMultilevel"/>
    <w:tmpl w:val="B76C1D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113B3280"/>
    <w:multiLevelType w:val="hybridMultilevel"/>
    <w:tmpl w:val="ABCC45B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18787912"/>
    <w:multiLevelType w:val="hybridMultilevel"/>
    <w:tmpl w:val="5DE20A34"/>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335A4C61"/>
    <w:multiLevelType w:val="hybridMultilevel"/>
    <w:tmpl w:val="EACE63C8"/>
    <w:lvl w:ilvl="0" w:tplc="BFA22DD6">
      <w:start w:val="1"/>
      <w:numFmt w:val="upperRoman"/>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
    <w:nsid w:val="4D893CC9"/>
    <w:multiLevelType w:val="hybridMultilevel"/>
    <w:tmpl w:val="48207816"/>
    <w:lvl w:ilvl="0" w:tplc="08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6">
    <w:nsid w:val="50EF1714"/>
    <w:multiLevelType w:val="hybridMultilevel"/>
    <w:tmpl w:val="441E87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60427E0C"/>
    <w:multiLevelType w:val="hybridMultilevel"/>
    <w:tmpl w:val="20FEF8F0"/>
    <w:lvl w:ilvl="0" w:tplc="040A0013">
      <w:start w:val="1"/>
      <w:numFmt w:val="upperRoman"/>
      <w:lvlText w:val="%1."/>
      <w:lvlJc w:val="righ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num w:numId="1">
    <w:abstractNumId w:val="4"/>
  </w:num>
  <w:num w:numId="2">
    <w:abstractNumId w:val="5"/>
  </w:num>
  <w:num w:numId="3">
    <w:abstractNumId w:val="2"/>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num>
  <w:num w:numId="6">
    <w:abstractNumId w:val="6"/>
  </w:num>
  <w:num w:numId="7">
    <w:abstractNumId w:val="1"/>
  </w:num>
  <w:num w:numId="8">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4"/>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5E85"/>
    <w:rsid w:val="00001519"/>
    <w:rsid w:val="00005309"/>
    <w:rsid w:val="00005DF6"/>
    <w:rsid w:val="00013BCB"/>
    <w:rsid w:val="00020444"/>
    <w:rsid w:val="00020EE0"/>
    <w:rsid w:val="000222F7"/>
    <w:rsid w:val="0003050E"/>
    <w:rsid w:val="00030869"/>
    <w:rsid w:val="00032CF7"/>
    <w:rsid w:val="00033003"/>
    <w:rsid w:val="00035EDB"/>
    <w:rsid w:val="00035F8F"/>
    <w:rsid w:val="00041425"/>
    <w:rsid w:val="0004795A"/>
    <w:rsid w:val="00050DB5"/>
    <w:rsid w:val="00052D4F"/>
    <w:rsid w:val="00053ED1"/>
    <w:rsid w:val="00060DD9"/>
    <w:rsid w:val="00062CBD"/>
    <w:rsid w:val="00062CDA"/>
    <w:rsid w:val="00063AE7"/>
    <w:rsid w:val="00073973"/>
    <w:rsid w:val="00074A99"/>
    <w:rsid w:val="000751FB"/>
    <w:rsid w:val="00076643"/>
    <w:rsid w:val="000773C1"/>
    <w:rsid w:val="00080E38"/>
    <w:rsid w:val="00082DF3"/>
    <w:rsid w:val="00083664"/>
    <w:rsid w:val="00087D51"/>
    <w:rsid w:val="00096CF9"/>
    <w:rsid w:val="00097F38"/>
    <w:rsid w:val="000A3740"/>
    <w:rsid w:val="000B00E1"/>
    <w:rsid w:val="000B3319"/>
    <w:rsid w:val="000B5CA4"/>
    <w:rsid w:val="000C4D36"/>
    <w:rsid w:val="000C59EE"/>
    <w:rsid w:val="000D23C7"/>
    <w:rsid w:val="000D5294"/>
    <w:rsid w:val="000D6771"/>
    <w:rsid w:val="000D7FDC"/>
    <w:rsid w:val="000E1D48"/>
    <w:rsid w:val="000E2FED"/>
    <w:rsid w:val="000E56A4"/>
    <w:rsid w:val="000F019E"/>
    <w:rsid w:val="000F0611"/>
    <w:rsid w:val="000F1F3A"/>
    <w:rsid w:val="000F2A0E"/>
    <w:rsid w:val="000F4691"/>
    <w:rsid w:val="000F7A3C"/>
    <w:rsid w:val="00103DB0"/>
    <w:rsid w:val="00107324"/>
    <w:rsid w:val="00111637"/>
    <w:rsid w:val="0011750A"/>
    <w:rsid w:val="0012266D"/>
    <w:rsid w:val="00125254"/>
    <w:rsid w:val="00130D58"/>
    <w:rsid w:val="001318DC"/>
    <w:rsid w:val="00132E81"/>
    <w:rsid w:val="00133EB3"/>
    <w:rsid w:val="001374A4"/>
    <w:rsid w:val="00143758"/>
    <w:rsid w:val="00146A93"/>
    <w:rsid w:val="001501D2"/>
    <w:rsid w:val="001527DE"/>
    <w:rsid w:val="0015550A"/>
    <w:rsid w:val="00171798"/>
    <w:rsid w:val="00171BD5"/>
    <w:rsid w:val="0017203D"/>
    <w:rsid w:val="0018251E"/>
    <w:rsid w:val="0018257F"/>
    <w:rsid w:val="00183623"/>
    <w:rsid w:val="00186938"/>
    <w:rsid w:val="00195489"/>
    <w:rsid w:val="001A32DE"/>
    <w:rsid w:val="001B066D"/>
    <w:rsid w:val="001B160D"/>
    <w:rsid w:val="001B3E5E"/>
    <w:rsid w:val="001C0F7D"/>
    <w:rsid w:val="001C28D0"/>
    <w:rsid w:val="001C3E01"/>
    <w:rsid w:val="001C3F41"/>
    <w:rsid w:val="001C7069"/>
    <w:rsid w:val="001E1258"/>
    <w:rsid w:val="001E166A"/>
    <w:rsid w:val="001E5993"/>
    <w:rsid w:val="00200395"/>
    <w:rsid w:val="002019BD"/>
    <w:rsid w:val="002052F6"/>
    <w:rsid w:val="00207283"/>
    <w:rsid w:val="00217E99"/>
    <w:rsid w:val="00223C2F"/>
    <w:rsid w:val="00224181"/>
    <w:rsid w:val="00230DC3"/>
    <w:rsid w:val="00233D51"/>
    <w:rsid w:val="00234182"/>
    <w:rsid w:val="0024055C"/>
    <w:rsid w:val="00241578"/>
    <w:rsid w:val="00241B8C"/>
    <w:rsid w:val="002437D9"/>
    <w:rsid w:val="0025319F"/>
    <w:rsid w:val="00253C58"/>
    <w:rsid w:val="00260563"/>
    <w:rsid w:val="002606F0"/>
    <w:rsid w:val="0026534C"/>
    <w:rsid w:val="002677ED"/>
    <w:rsid w:val="00272144"/>
    <w:rsid w:val="00287512"/>
    <w:rsid w:val="002902D7"/>
    <w:rsid w:val="00294D34"/>
    <w:rsid w:val="002A067D"/>
    <w:rsid w:val="002A0A70"/>
    <w:rsid w:val="002A0B8E"/>
    <w:rsid w:val="002A1820"/>
    <w:rsid w:val="002A30B2"/>
    <w:rsid w:val="002A3ED1"/>
    <w:rsid w:val="002A42E4"/>
    <w:rsid w:val="002A6F17"/>
    <w:rsid w:val="002B144D"/>
    <w:rsid w:val="002B1A4F"/>
    <w:rsid w:val="002B48E4"/>
    <w:rsid w:val="002B718C"/>
    <w:rsid w:val="002C42B8"/>
    <w:rsid w:val="002C5AC2"/>
    <w:rsid w:val="002C6BFF"/>
    <w:rsid w:val="002D1CF7"/>
    <w:rsid w:val="002E10F7"/>
    <w:rsid w:val="002F2076"/>
    <w:rsid w:val="002F539F"/>
    <w:rsid w:val="003011A8"/>
    <w:rsid w:val="003028D1"/>
    <w:rsid w:val="003034F4"/>
    <w:rsid w:val="0030350B"/>
    <w:rsid w:val="00304087"/>
    <w:rsid w:val="00307CD9"/>
    <w:rsid w:val="0031261D"/>
    <w:rsid w:val="003126D8"/>
    <w:rsid w:val="00313FE3"/>
    <w:rsid w:val="00314E07"/>
    <w:rsid w:val="003160E8"/>
    <w:rsid w:val="003162D8"/>
    <w:rsid w:val="00317B8A"/>
    <w:rsid w:val="00325FAA"/>
    <w:rsid w:val="0032711F"/>
    <w:rsid w:val="00330A95"/>
    <w:rsid w:val="00332CFA"/>
    <w:rsid w:val="003341B0"/>
    <w:rsid w:val="00334E11"/>
    <w:rsid w:val="00336F11"/>
    <w:rsid w:val="00337B49"/>
    <w:rsid w:val="00342A59"/>
    <w:rsid w:val="00343929"/>
    <w:rsid w:val="00345C5E"/>
    <w:rsid w:val="0034696E"/>
    <w:rsid w:val="003470B1"/>
    <w:rsid w:val="003474F2"/>
    <w:rsid w:val="003476FE"/>
    <w:rsid w:val="00347F2C"/>
    <w:rsid w:val="0035101A"/>
    <w:rsid w:val="003522E2"/>
    <w:rsid w:val="00357BFC"/>
    <w:rsid w:val="003665BA"/>
    <w:rsid w:val="00382E48"/>
    <w:rsid w:val="00385299"/>
    <w:rsid w:val="00386EC3"/>
    <w:rsid w:val="0039084D"/>
    <w:rsid w:val="00394CC7"/>
    <w:rsid w:val="003A544E"/>
    <w:rsid w:val="003B465B"/>
    <w:rsid w:val="003B49C0"/>
    <w:rsid w:val="003B5697"/>
    <w:rsid w:val="003C1F07"/>
    <w:rsid w:val="003C5897"/>
    <w:rsid w:val="003E2AE6"/>
    <w:rsid w:val="003E68C8"/>
    <w:rsid w:val="003F6C6C"/>
    <w:rsid w:val="00403740"/>
    <w:rsid w:val="00406D74"/>
    <w:rsid w:val="0041137A"/>
    <w:rsid w:val="00411827"/>
    <w:rsid w:val="00415ED7"/>
    <w:rsid w:val="0041722B"/>
    <w:rsid w:val="0042378C"/>
    <w:rsid w:val="004254FE"/>
    <w:rsid w:val="00425CE5"/>
    <w:rsid w:val="004265E4"/>
    <w:rsid w:val="00433F0F"/>
    <w:rsid w:val="00437C82"/>
    <w:rsid w:val="00437E85"/>
    <w:rsid w:val="00443C6C"/>
    <w:rsid w:val="00447C95"/>
    <w:rsid w:val="00453729"/>
    <w:rsid w:val="0047358F"/>
    <w:rsid w:val="00481600"/>
    <w:rsid w:val="004867DE"/>
    <w:rsid w:val="00486FE1"/>
    <w:rsid w:val="00492244"/>
    <w:rsid w:val="004931E7"/>
    <w:rsid w:val="004A2BFB"/>
    <w:rsid w:val="004A4E4D"/>
    <w:rsid w:val="004B1B38"/>
    <w:rsid w:val="004C0C26"/>
    <w:rsid w:val="004C12F9"/>
    <w:rsid w:val="004C3693"/>
    <w:rsid w:val="004C74FB"/>
    <w:rsid w:val="004D2991"/>
    <w:rsid w:val="004E271B"/>
    <w:rsid w:val="004E5F55"/>
    <w:rsid w:val="004E6DB3"/>
    <w:rsid w:val="004F05B2"/>
    <w:rsid w:val="004F0802"/>
    <w:rsid w:val="004F4C76"/>
    <w:rsid w:val="005073CF"/>
    <w:rsid w:val="0050780F"/>
    <w:rsid w:val="00511AC9"/>
    <w:rsid w:val="0051435E"/>
    <w:rsid w:val="00515641"/>
    <w:rsid w:val="00525565"/>
    <w:rsid w:val="00527856"/>
    <w:rsid w:val="00527C6A"/>
    <w:rsid w:val="00531D07"/>
    <w:rsid w:val="005329E8"/>
    <w:rsid w:val="00554258"/>
    <w:rsid w:val="0056434F"/>
    <w:rsid w:val="005727E1"/>
    <w:rsid w:val="005733EB"/>
    <w:rsid w:val="0057576D"/>
    <w:rsid w:val="0058641D"/>
    <w:rsid w:val="0059073D"/>
    <w:rsid w:val="005A20A5"/>
    <w:rsid w:val="005A7D62"/>
    <w:rsid w:val="005B1DF4"/>
    <w:rsid w:val="005B548F"/>
    <w:rsid w:val="005C10B2"/>
    <w:rsid w:val="005D0870"/>
    <w:rsid w:val="005D17CF"/>
    <w:rsid w:val="005E015A"/>
    <w:rsid w:val="005E601C"/>
    <w:rsid w:val="005F014F"/>
    <w:rsid w:val="005F0A95"/>
    <w:rsid w:val="005F27D1"/>
    <w:rsid w:val="005F27DF"/>
    <w:rsid w:val="005F32D2"/>
    <w:rsid w:val="005F4D09"/>
    <w:rsid w:val="00611799"/>
    <w:rsid w:val="00614FDD"/>
    <w:rsid w:val="00616784"/>
    <w:rsid w:val="006200A2"/>
    <w:rsid w:val="00623E5A"/>
    <w:rsid w:val="00624C9F"/>
    <w:rsid w:val="00630582"/>
    <w:rsid w:val="006311C4"/>
    <w:rsid w:val="00631B59"/>
    <w:rsid w:val="00634239"/>
    <w:rsid w:val="00634FC9"/>
    <w:rsid w:val="00637A11"/>
    <w:rsid w:val="00650FCE"/>
    <w:rsid w:val="00651B07"/>
    <w:rsid w:val="006527D0"/>
    <w:rsid w:val="006534A6"/>
    <w:rsid w:val="00653AE3"/>
    <w:rsid w:val="00653B08"/>
    <w:rsid w:val="00654533"/>
    <w:rsid w:val="00654B56"/>
    <w:rsid w:val="00657E2A"/>
    <w:rsid w:val="0066339D"/>
    <w:rsid w:val="00664CA7"/>
    <w:rsid w:val="00665024"/>
    <w:rsid w:val="00673CFD"/>
    <w:rsid w:val="00676EB8"/>
    <w:rsid w:val="00680423"/>
    <w:rsid w:val="00681378"/>
    <w:rsid w:val="006866FB"/>
    <w:rsid w:val="006A0D76"/>
    <w:rsid w:val="006A1167"/>
    <w:rsid w:val="006B2E10"/>
    <w:rsid w:val="006C1A4F"/>
    <w:rsid w:val="006C2C4B"/>
    <w:rsid w:val="006C35AF"/>
    <w:rsid w:val="006D27AC"/>
    <w:rsid w:val="006E63CF"/>
    <w:rsid w:val="006E7722"/>
    <w:rsid w:val="006F2EA8"/>
    <w:rsid w:val="006F46D5"/>
    <w:rsid w:val="00702AB3"/>
    <w:rsid w:val="00707CD8"/>
    <w:rsid w:val="00710683"/>
    <w:rsid w:val="0071132A"/>
    <w:rsid w:val="00712DB8"/>
    <w:rsid w:val="007152E4"/>
    <w:rsid w:val="0071620F"/>
    <w:rsid w:val="00717B4F"/>
    <w:rsid w:val="00721C6D"/>
    <w:rsid w:val="007222CB"/>
    <w:rsid w:val="00732C05"/>
    <w:rsid w:val="007475FB"/>
    <w:rsid w:val="00751252"/>
    <w:rsid w:val="00755099"/>
    <w:rsid w:val="007577B1"/>
    <w:rsid w:val="00757BDB"/>
    <w:rsid w:val="007617A3"/>
    <w:rsid w:val="007628B7"/>
    <w:rsid w:val="00763288"/>
    <w:rsid w:val="0077099A"/>
    <w:rsid w:val="0077680C"/>
    <w:rsid w:val="00776C31"/>
    <w:rsid w:val="0079194D"/>
    <w:rsid w:val="00793344"/>
    <w:rsid w:val="00793FB4"/>
    <w:rsid w:val="007A0267"/>
    <w:rsid w:val="007A1EFA"/>
    <w:rsid w:val="007B5366"/>
    <w:rsid w:val="007B6215"/>
    <w:rsid w:val="007B7A2B"/>
    <w:rsid w:val="007C1445"/>
    <w:rsid w:val="007C5165"/>
    <w:rsid w:val="007D0FF6"/>
    <w:rsid w:val="007D276C"/>
    <w:rsid w:val="007D48FA"/>
    <w:rsid w:val="007E2959"/>
    <w:rsid w:val="007F5C41"/>
    <w:rsid w:val="0080459B"/>
    <w:rsid w:val="0081397B"/>
    <w:rsid w:val="0081708D"/>
    <w:rsid w:val="008259CA"/>
    <w:rsid w:val="00826DC7"/>
    <w:rsid w:val="00827BCB"/>
    <w:rsid w:val="00834953"/>
    <w:rsid w:val="00834F4B"/>
    <w:rsid w:val="00837327"/>
    <w:rsid w:val="00842350"/>
    <w:rsid w:val="0084425F"/>
    <w:rsid w:val="00845C1C"/>
    <w:rsid w:val="00850B11"/>
    <w:rsid w:val="0085564E"/>
    <w:rsid w:val="00857F9A"/>
    <w:rsid w:val="00860F0A"/>
    <w:rsid w:val="00861BED"/>
    <w:rsid w:val="00867469"/>
    <w:rsid w:val="00871B5D"/>
    <w:rsid w:val="00872278"/>
    <w:rsid w:val="0087249B"/>
    <w:rsid w:val="00873EF8"/>
    <w:rsid w:val="00875499"/>
    <w:rsid w:val="00880162"/>
    <w:rsid w:val="00881D0D"/>
    <w:rsid w:val="00883D82"/>
    <w:rsid w:val="008904FC"/>
    <w:rsid w:val="0089171F"/>
    <w:rsid w:val="008A0C8F"/>
    <w:rsid w:val="008A12F6"/>
    <w:rsid w:val="008A7A86"/>
    <w:rsid w:val="008B34EC"/>
    <w:rsid w:val="008B5751"/>
    <w:rsid w:val="008C0698"/>
    <w:rsid w:val="008C2D55"/>
    <w:rsid w:val="008C314B"/>
    <w:rsid w:val="008D33FE"/>
    <w:rsid w:val="008E0DD2"/>
    <w:rsid w:val="008E0E21"/>
    <w:rsid w:val="008E3F2C"/>
    <w:rsid w:val="008E5141"/>
    <w:rsid w:val="008E7C09"/>
    <w:rsid w:val="008F084E"/>
    <w:rsid w:val="008F77B1"/>
    <w:rsid w:val="008F7A52"/>
    <w:rsid w:val="009050B2"/>
    <w:rsid w:val="00905D13"/>
    <w:rsid w:val="00910B64"/>
    <w:rsid w:val="00925375"/>
    <w:rsid w:val="00940EBE"/>
    <w:rsid w:val="00943223"/>
    <w:rsid w:val="00944134"/>
    <w:rsid w:val="0094613F"/>
    <w:rsid w:val="00946ACC"/>
    <w:rsid w:val="009472F0"/>
    <w:rsid w:val="00950F0A"/>
    <w:rsid w:val="0095157B"/>
    <w:rsid w:val="00956134"/>
    <w:rsid w:val="009614DA"/>
    <w:rsid w:val="00962BB1"/>
    <w:rsid w:val="00963155"/>
    <w:rsid w:val="0097286C"/>
    <w:rsid w:val="00976A80"/>
    <w:rsid w:val="00977930"/>
    <w:rsid w:val="00980401"/>
    <w:rsid w:val="009838CD"/>
    <w:rsid w:val="00985E6C"/>
    <w:rsid w:val="00987346"/>
    <w:rsid w:val="00987383"/>
    <w:rsid w:val="009877A2"/>
    <w:rsid w:val="00991CC2"/>
    <w:rsid w:val="00992273"/>
    <w:rsid w:val="00993CE1"/>
    <w:rsid w:val="00994336"/>
    <w:rsid w:val="00997030"/>
    <w:rsid w:val="009A0459"/>
    <w:rsid w:val="009A0AC5"/>
    <w:rsid w:val="009B4889"/>
    <w:rsid w:val="009B76BF"/>
    <w:rsid w:val="009C75A5"/>
    <w:rsid w:val="009D08A9"/>
    <w:rsid w:val="009D427C"/>
    <w:rsid w:val="009D4C08"/>
    <w:rsid w:val="009E1F9F"/>
    <w:rsid w:val="009E279C"/>
    <w:rsid w:val="009E3B36"/>
    <w:rsid w:val="009E5649"/>
    <w:rsid w:val="009F30E4"/>
    <w:rsid w:val="009F4D4F"/>
    <w:rsid w:val="009F6268"/>
    <w:rsid w:val="009F7948"/>
    <w:rsid w:val="00A00AD6"/>
    <w:rsid w:val="00A11FE2"/>
    <w:rsid w:val="00A1241A"/>
    <w:rsid w:val="00A202F3"/>
    <w:rsid w:val="00A20775"/>
    <w:rsid w:val="00A21B83"/>
    <w:rsid w:val="00A24CAB"/>
    <w:rsid w:val="00A253C5"/>
    <w:rsid w:val="00A27CE2"/>
    <w:rsid w:val="00A35CFD"/>
    <w:rsid w:val="00A36240"/>
    <w:rsid w:val="00A401A6"/>
    <w:rsid w:val="00A40AA7"/>
    <w:rsid w:val="00A447F3"/>
    <w:rsid w:val="00A459D0"/>
    <w:rsid w:val="00A461A9"/>
    <w:rsid w:val="00A46750"/>
    <w:rsid w:val="00A520EB"/>
    <w:rsid w:val="00A62E49"/>
    <w:rsid w:val="00A67B8F"/>
    <w:rsid w:val="00A70873"/>
    <w:rsid w:val="00A70BE5"/>
    <w:rsid w:val="00A75D74"/>
    <w:rsid w:val="00A77CBE"/>
    <w:rsid w:val="00A859D1"/>
    <w:rsid w:val="00A863D6"/>
    <w:rsid w:val="00A92C85"/>
    <w:rsid w:val="00A948EF"/>
    <w:rsid w:val="00AA08D9"/>
    <w:rsid w:val="00AA2CB1"/>
    <w:rsid w:val="00AA4538"/>
    <w:rsid w:val="00AA5258"/>
    <w:rsid w:val="00AA5274"/>
    <w:rsid w:val="00AC1215"/>
    <w:rsid w:val="00AC1D50"/>
    <w:rsid w:val="00AC3ACC"/>
    <w:rsid w:val="00AC44EF"/>
    <w:rsid w:val="00AC4880"/>
    <w:rsid w:val="00AC5FA1"/>
    <w:rsid w:val="00AD1E53"/>
    <w:rsid w:val="00AE1180"/>
    <w:rsid w:val="00AE2701"/>
    <w:rsid w:val="00AE6C3B"/>
    <w:rsid w:val="00AF3160"/>
    <w:rsid w:val="00AF32D3"/>
    <w:rsid w:val="00B013A0"/>
    <w:rsid w:val="00B020D7"/>
    <w:rsid w:val="00B04BDC"/>
    <w:rsid w:val="00B052B4"/>
    <w:rsid w:val="00B10B28"/>
    <w:rsid w:val="00B1167B"/>
    <w:rsid w:val="00B11FA7"/>
    <w:rsid w:val="00B12DA8"/>
    <w:rsid w:val="00B13C8E"/>
    <w:rsid w:val="00B1456E"/>
    <w:rsid w:val="00B165EF"/>
    <w:rsid w:val="00B16B3F"/>
    <w:rsid w:val="00B16B88"/>
    <w:rsid w:val="00B17A1D"/>
    <w:rsid w:val="00B20422"/>
    <w:rsid w:val="00B252F9"/>
    <w:rsid w:val="00B258A2"/>
    <w:rsid w:val="00B25D15"/>
    <w:rsid w:val="00B2770A"/>
    <w:rsid w:val="00B27CB2"/>
    <w:rsid w:val="00B34A6D"/>
    <w:rsid w:val="00B355AB"/>
    <w:rsid w:val="00B43530"/>
    <w:rsid w:val="00B44BB1"/>
    <w:rsid w:val="00B50BD7"/>
    <w:rsid w:val="00B51395"/>
    <w:rsid w:val="00B51AF4"/>
    <w:rsid w:val="00B54578"/>
    <w:rsid w:val="00B553D5"/>
    <w:rsid w:val="00B57A54"/>
    <w:rsid w:val="00B66DEA"/>
    <w:rsid w:val="00B67466"/>
    <w:rsid w:val="00B7353E"/>
    <w:rsid w:val="00B74369"/>
    <w:rsid w:val="00B817D9"/>
    <w:rsid w:val="00B86E3B"/>
    <w:rsid w:val="00B90BC9"/>
    <w:rsid w:val="00B9212C"/>
    <w:rsid w:val="00B942F0"/>
    <w:rsid w:val="00BA225C"/>
    <w:rsid w:val="00BA2458"/>
    <w:rsid w:val="00BA2908"/>
    <w:rsid w:val="00BA5A1B"/>
    <w:rsid w:val="00BA68FA"/>
    <w:rsid w:val="00BB5E16"/>
    <w:rsid w:val="00BB6D63"/>
    <w:rsid w:val="00BB754A"/>
    <w:rsid w:val="00BC1280"/>
    <w:rsid w:val="00BC1A30"/>
    <w:rsid w:val="00BC1C0A"/>
    <w:rsid w:val="00BC1F65"/>
    <w:rsid w:val="00BC4EF7"/>
    <w:rsid w:val="00BD19FA"/>
    <w:rsid w:val="00BD3741"/>
    <w:rsid w:val="00BD5907"/>
    <w:rsid w:val="00BD652F"/>
    <w:rsid w:val="00BE21CE"/>
    <w:rsid w:val="00BE35D8"/>
    <w:rsid w:val="00BE6D2F"/>
    <w:rsid w:val="00BF1F57"/>
    <w:rsid w:val="00BF2F26"/>
    <w:rsid w:val="00BF4940"/>
    <w:rsid w:val="00C06006"/>
    <w:rsid w:val="00C06B0B"/>
    <w:rsid w:val="00C13508"/>
    <w:rsid w:val="00C16071"/>
    <w:rsid w:val="00C203E8"/>
    <w:rsid w:val="00C2391B"/>
    <w:rsid w:val="00C24AE8"/>
    <w:rsid w:val="00C25BA8"/>
    <w:rsid w:val="00C40CA7"/>
    <w:rsid w:val="00C43D96"/>
    <w:rsid w:val="00C50262"/>
    <w:rsid w:val="00C522A3"/>
    <w:rsid w:val="00C546B6"/>
    <w:rsid w:val="00C56A1E"/>
    <w:rsid w:val="00C56C4E"/>
    <w:rsid w:val="00C62BDF"/>
    <w:rsid w:val="00C62E8E"/>
    <w:rsid w:val="00C63001"/>
    <w:rsid w:val="00C6478B"/>
    <w:rsid w:val="00C64C22"/>
    <w:rsid w:val="00C66E70"/>
    <w:rsid w:val="00C7723D"/>
    <w:rsid w:val="00C7747D"/>
    <w:rsid w:val="00C80AEF"/>
    <w:rsid w:val="00CA3C0C"/>
    <w:rsid w:val="00CA7BDA"/>
    <w:rsid w:val="00CB20BC"/>
    <w:rsid w:val="00CC23E2"/>
    <w:rsid w:val="00CC3276"/>
    <w:rsid w:val="00CC4E94"/>
    <w:rsid w:val="00CC570A"/>
    <w:rsid w:val="00CD18A3"/>
    <w:rsid w:val="00CD55BD"/>
    <w:rsid w:val="00CE62D3"/>
    <w:rsid w:val="00CF53DF"/>
    <w:rsid w:val="00D001A0"/>
    <w:rsid w:val="00D120B9"/>
    <w:rsid w:val="00D12C9D"/>
    <w:rsid w:val="00D12DF8"/>
    <w:rsid w:val="00D15363"/>
    <w:rsid w:val="00D16237"/>
    <w:rsid w:val="00D22632"/>
    <w:rsid w:val="00D2369C"/>
    <w:rsid w:val="00D24D84"/>
    <w:rsid w:val="00D25862"/>
    <w:rsid w:val="00D27526"/>
    <w:rsid w:val="00D30D0C"/>
    <w:rsid w:val="00D352E2"/>
    <w:rsid w:val="00D405E6"/>
    <w:rsid w:val="00D41F41"/>
    <w:rsid w:val="00D54321"/>
    <w:rsid w:val="00D55CE4"/>
    <w:rsid w:val="00D56BC3"/>
    <w:rsid w:val="00D56D2D"/>
    <w:rsid w:val="00D64864"/>
    <w:rsid w:val="00D67629"/>
    <w:rsid w:val="00D70FE3"/>
    <w:rsid w:val="00D75452"/>
    <w:rsid w:val="00D8485C"/>
    <w:rsid w:val="00D86447"/>
    <w:rsid w:val="00D874D8"/>
    <w:rsid w:val="00D87582"/>
    <w:rsid w:val="00D9010D"/>
    <w:rsid w:val="00D91C17"/>
    <w:rsid w:val="00D92017"/>
    <w:rsid w:val="00D95208"/>
    <w:rsid w:val="00D95936"/>
    <w:rsid w:val="00D95F44"/>
    <w:rsid w:val="00D96638"/>
    <w:rsid w:val="00D97375"/>
    <w:rsid w:val="00DA3CBF"/>
    <w:rsid w:val="00DA454A"/>
    <w:rsid w:val="00DA598F"/>
    <w:rsid w:val="00DA7A60"/>
    <w:rsid w:val="00DB584E"/>
    <w:rsid w:val="00DB6BBE"/>
    <w:rsid w:val="00DB731A"/>
    <w:rsid w:val="00DC12D8"/>
    <w:rsid w:val="00DC3B85"/>
    <w:rsid w:val="00DC4A63"/>
    <w:rsid w:val="00DC4C5B"/>
    <w:rsid w:val="00DC6685"/>
    <w:rsid w:val="00DC75FB"/>
    <w:rsid w:val="00DD06D5"/>
    <w:rsid w:val="00DD0F9F"/>
    <w:rsid w:val="00DD13E2"/>
    <w:rsid w:val="00DD4779"/>
    <w:rsid w:val="00DD6EDF"/>
    <w:rsid w:val="00DE6EF1"/>
    <w:rsid w:val="00DF5AFA"/>
    <w:rsid w:val="00E039B7"/>
    <w:rsid w:val="00E03B09"/>
    <w:rsid w:val="00E10982"/>
    <w:rsid w:val="00E10DEE"/>
    <w:rsid w:val="00E158AD"/>
    <w:rsid w:val="00E15E85"/>
    <w:rsid w:val="00E20DFF"/>
    <w:rsid w:val="00E221C1"/>
    <w:rsid w:val="00E30AF5"/>
    <w:rsid w:val="00E34874"/>
    <w:rsid w:val="00E34FA5"/>
    <w:rsid w:val="00E372DA"/>
    <w:rsid w:val="00E41A23"/>
    <w:rsid w:val="00E4433C"/>
    <w:rsid w:val="00E44464"/>
    <w:rsid w:val="00E44BBB"/>
    <w:rsid w:val="00E526D5"/>
    <w:rsid w:val="00E57F62"/>
    <w:rsid w:val="00E623FA"/>
    <w:rsid w:val="00E62963"/>
    <w:rsid w:val="00E66D6D"/>
    <w:rsid w:val="00E72FFA"/>
    <w:rsid w:val="00E738B6"/>
    <w:rsid w:val="00E739DB"/>
    <w:rsid w:val="00E77E8B"/>
    <w:rsid w:val="00E819A2"/>
    <w:rsid w:val="00E8593B"/>
    <w:rsid w:val="00E85DB7"/>
    <w:rsid w:val="00E86869"/>
    <w:rsid w:val="00E87E34"/>
    <w:rsid w:val="00E91B25"/>
    <w:rsid w:val="00E92058"/>
    <w:rsid w:val="00E92E34"/>
    <w:rsid w:val="00E94BA2"/>
    <w:rsid w:val="00E95D7C"/>
    <w:rsid w:val="00E95DEA"/>
    <w:rsid w:val="00EA0D06"/>
    <w:rsid w:val="00EA1894"/>
    <w:rsid w:val="00EA4B96"/>
    <w:rsid w:val="00EA663A"/>
    <w:rsid w:val="00EB1C9E"/>
    <w:rsid w:val="00EB2D51"/>
    <w:rsid w:val="00EB551F"/>
    <w:rsid w:val="00EC601F"/>
    <w:rsid w:val="00EC7EDE"/>
    <w:rsid w:val="00ED007C"/>
    <w:rsid w:val="00ED3DC4"/>
    <w:rsid w:val="00ED4142"/>
    <w:rsid w:val="00ED466F"/>
    <w:rsid w:val="00ED6532"/>
    <w:rsid w:val="00EE109E"/>
    <w:rsid w:val="00EE3C39"/>
    <w:rsid w:val="00EE5CB5"/>
    <w:rsid w:val="00EF285B"/>
    <w:rsid w:val="00EF2AE9"/>
    <w:rsid w:val="00EF487A"/>
    <w:rsid w:val="00F07156"/>
    <w:rsid w:val="00F07680"/>
    <w:rsid w:val="00F13505"/>
    <w:rsid w:val="00F174A7"/>
    <w:rsid w:val="00F319C4"/>
    <w:rsid w:val="00F3348A"/>
    <w:rsid w:val="00F342A1"/>
    <w:rsid w:val="00F36C4A"/>
    <w:rsid w:val="00F37C87"/>
    <w:rsid w:val="00F433DC"/>
    <w:rsid w:val="00F451DF"/>
    <w:rsid w:val="00F619F4"/>
    <w:rsid w:val="00F72E4A"/>
    <w:rsid w:val="00F75E36"/>
    <w:rsid w:val="00F77632"/>
    <w:rsid w:val="00F812A0"/>
    <w:rsid w:val="00F87F64"/>
    <w:rsid w:val="00F90A00"/>
    <w:rsid w:val="00F959EF"/>
    <w:rsid w:val="00F9756D"/>
    <w:rsid w:val="00FA1E45"/>
    <w:rsid w:val="00FA569C"/>
    <w:rsid w:val="00FB7C6A"/>
    <w:rsid w:val="00FC2F6B"/>
    <w:rsid w:val="00FC796F"/>
    <w:rsid w:val="00FD04A9"/>
    <w:rsid w:val="00FD2984"/>
    <w:rsid w:val="00FD601E"/>
    <w:rsid w:val="00FE0916"/>
    <w:rsid w:val="00FE2CEA"/>
    <w:rsid w:val="00FE515D"/>
    <w:rsid w:val="00FE7EA1"/>
    <w:rsid w:val="00FF519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EBB26B0D-29C4-416B-8CF7-FCE5835421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15E85"/>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15E85"/>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E15E85"/>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E15E85"/>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E15E85"/>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E15E85"/>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E15E85"/>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E15E85"/>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rsid w:val="00E15E85"/>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E15E85"/>
    <w:rPr>
      <w:color w:val="0563C1" w:themeColor="hyperlink"/>
      <w:u w:val="single"/>
    </w:rPr>
  </w:style>
  <w:style w:type="paragraph" w:styleId="Sinespaciado">
    <w:name w:val="No Spacing"/>
    <w:aliases w:val="Francesa,INAI"/>
    <w:link w:val="SinespaciadoCar"/>
    <w:uiPriority w:val="1"/>
    <w:qFormat/>
    <w:rsid w:val="00E15E85"/>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E15E85"/>
    <w:rPr>
      <w:b/>
      <w:bCs/>
    </w:rPr>
  </w:style>
  <w:style w:type="character" w:customStyle="1" w:styleId="SinespaciadoCar">
    <w:name w:val="Sin espaciado Car"/>
    <w:aliases w:val="Francesa Car,INAI Car"/>
    <w:link w:val="Sinespaciado"/>
    <w:uiPriority w:val="1"/>
    <w:locked/>
    <w:rsid w:val="00E15E85"/>
    <w:rPr>
      <w:rFonts w:ascii="Times New Roman" w:eastAsia="Times New Roman" w:hAnsi="Times New Roman" w:cs="Times New Roman"/>
      <w:sz w:val="24"/>
      <w:szCs w:val="24"/>
      <w:lang w:eastAsia="es-ES"/>
    </w:rPr>
  </w:style>
  <w:style w:type="paragraph" w:customStyle="1" w:styleId="Cuerpo">
    <w:name w:val="Cuerpo"/>
    <w:rsid w:val="0015550A"/>
    <w:pPr>
      <w:pBdr>
        <w:top w:val="nil"/>
        <w:left w:val="nil"/>
        <w:bottom w:val="nil"/>
        <w:right w:val="nil"/>
        <w:between w:val="nil"/>
        <w:bar w:val="nil"/>
      </w:pBdr>
    </w:pPr>
    <w:rPr>
      <w:rFonts w:ascii="Calibri" w:eastAsia="Calibri" w:hAnsi="Calibri" w:cs="Calibri"/>
      <w:color w:val="000000"/>
      <w:u w:color="000000"/>
      <w:bdr w:val="nil"/>
      <w:lang w:val="de-DE" w:eastAsia="es-ES"/>
    </w:rPr>
  </w:style>
  <w:style w:type="character" w:customStyle="1" w:styleId="Ninguno">
    <w:name w:val="Ninguno"/>
    <w:rsid w:val="0015550A"/>
    <w:rPr>
      <w:lang w:val="es-ES_tradnl"/>
    </w:rPr>
  </w:style>
  <w:style w:type="numbering" w:customStyle="1" w:styleId="Estiloimportado2">
    <w:name w:val="Estilo importado 2"/>
    <w:rsid w:val="0015550A"/>
    <w:pPr>
      <w:numPr>
        <w:numId w:val="1"/>
      </w:numPr>
    </w:pPr>
  </w:style>
  <w:style w:type="paragraph" w:styleId="Textodeglobo">
    <w:name w:val="Balloon Text"/>
    <w:basedOn w:val="Normal"/>
    <w:link w:val="TextodegloboCar"/>
    <w:uiPriority w:val="99"/>
    <w:semiHidden/>
    <w:unhideWhenUsed/>
    <w:rsid w:val="00B4353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43530"/>
    <w:rPr>
      <w:rFonts w:ascii="Segoe UI" w:hAnsi="Segoe UI" w:cs="Segoe UI"/>
      <w:sz w:val="18"/>
      <w:szCs w:val="18"/>
    </w:rPr>
  </w:style>
  <w:style w:type="character" w:customStyle="1" w:styleId="nacep">
    <w:name w:val="n_acep"/>
    <w:basedOn w:val="Fuentedeprrafopredeter"/>
    <w:rsid w:val="00624C9F"/>
  </w:style>
  <w:style w:type="paragraph" w:customStyle="1" w:styleId="j">
    <w:name w:val="j"/>
    <w:basedOn w:val="Normal"/>
    <w:rsid w:val="00624C9F"/>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n2">
    <w:name w:val="n2"/>
    <w:basedOn w:val="Normal"/>
    <w:rsid w:val="00624C9F"/>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nfasis">
    <w:name w:val="Emphasis"/>
    <w:basedOn w:val="Fuentedeprrafopredeter"/>
    <w:uiPriority w:val="20"/>
    <w:qFormat/>
    <w:rsid w:val="00624C9F"/>
    <w:rPr>
      <w:i/>
      <w:i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7222CB"/>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7222CB"/>
    <w:rPr>
      <w:sz w:val="20"/>
      <w:szCs w:val="20"/>
    </w:rPr>
  </w:style>
  <w:style w:type="paragraph" w:customStyle="1" w:styleId="m-7074291933661269980gmail-msonospacing">
    <w:name w:val="m_-7074291933661269980gmail-msonospacing"/>
    <w:basedOn w:val="Normal"/>
    <w:rsid w:val="005F014F"/>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m-7074291933661269980gmail-msolistparagraph">
    <w:name w:val="m_-7074291933661269980gmail-msolistparagraph"/>
    <w:basedOn w:val="Normal"/>
    <w:rsid w:val="005F014F"/>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m-7074291933661269980gmail-msonormal">
    <w:name w:val="m_-7074291933661269980gmail-msonormal"/>
    <w:basedOn w:val="Normal"/>
    <w:rsid w:val="005F014F"/>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m-7074291933661269980gmail-msofootnotereference">
    <w:name w:val="m_-7074291933661269980gmail-msofootnotereference"/>
    <w:basedOn w:val="Fuentedeprrafopredeter"/>
    <w:rsid w:val="005F014F"/>
  </w:style>
  <w:style w:type="paragraph" w:customStyle="1" w:styleId="m-7074291933661269980gmail-msofootnotetext">
    <w:name w:val="m_-7074291933661269980gmail-msofootnotetext"/>
    <w:basedOn w:val="Normal"/>
    <w:rsid w:val="005F014F"/>
    <w:pPr>
      <w:spacing w:before="100" w:beforeAutospacing="1" w:after="100" w:afterAutospacing="1" w:line="240" w:lineRule="auto"/>
    </w:pPr>
    <w:rPr>
      <w:rFonts w:ascii="Times New Roman" w:eastAsia="Times New Roman" w:hAnsi="Times New Roman" w:cs="Times New Roman"/>
      <w:sz w:val="24"/>
      <w:szCs w:val="24"/>
      <w:lang w:eastAsia="es-MX"/>
    </w:rPr>
  </w:style>
  <w:style w:type="table" w:styleId="Tablaconcuadrcula">
    <w:name w:val="Table Grid"/>
    <w:basedOn w:val="Tablanormal"/>
    <w:uiPriority w:val="39"/>
    <w:rsid w:val="00BD374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403740"/>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288310">
      <w:bodyDiv w:val="1"/>
      <w:marLeft w:val="0"/>
      <w:marRight w:val="0"/>
      <w:marTop w:val="0"/>
      <w:marBottom w:val="0"/>
      <w:divBdr>
        <w:top w:val="none" w:sz="0" w:space="0" w:color="auto"/>
        <w:left w:val="none" w:sz="0" w:space="0" w:color="auto"/>
        <w:bottom w:val="none" w:sz="0" w:space="0" w:color="auto"/>
        <w:right w:val="none" w:sz="0" w:space="0" w:color="auto"/>
      </w:divBdr>
    </w:div>
    <w:div w:id="75592984">
      <w:bodyDiv w:val="1"/>
      <w:marLeft w:val="0"/>
      <w:marRight w:val="0"/>
      <w:marTop w:val="0"/>
      <w:marBottom w:val="0"/>
      <w:divBdr>
        <w:top w:val="none" w:sz="0" w:space="0" w:color="auto"/>
        <w:left w:val="none" w:sz="0" w:space="0" w:color="auto"/>
        <w:bottom w:val="none" w:sz="0" w:space="0" w:color="auto"/>
        <w:right w:val="none" w:sz="0" w:space="0" w:color="auto"/>
      </w:divBdr>
    </w:div>
    <w:div w:id="129518683">
      <w:bodyDiv w:val="1"/>
      <w:marLeft w:val="0"/>
      <w:marRight w:val="0"/>
      <w:marTop w:val="0"/>
      <w:marBottom w:val="0"/>
      <w:divBdr>
        <w:top w:val="none" w:sz="0" w:space="0" w:color="auto"/>
        <w:left w:val="none" w:sz="0" w:space="0" w:color="auto"/>
        <w:bottom w:val="none" w:sz="0" w:space="0" w:color="auto"/>
        <w:right w:val="none" w:sz="0" w:space="0" w:color="auto"/>
      </w:divBdr>
    </w:div>
    <w:div w:id="135463343">
      <w:bodyDiv w:val="1"/>
      <w:marLeft w:val="0"/>
      <w:marRight w:val="0"/>
      <w:marTop w:val="0"/>
      <w:marBottom w:val="0"/>
      <w:divBdr>
        <w:top w:val="none" w:sz="0" w:space="0" w:color="auto"/>
        <w:left w:val="none" w:sz="0" w:space="0" w:color="auto"/>
        <w:bottom w:val="none" w:sz="0" w:space="0" w:color="auto"/>
        <w:right w:val="none" w:sz="0" w:space="0" w:color="auto"/>
      </w:divBdr>
    </w:div>
    <w:div w:id="201287784">
      <w:bodyDiv w:val="1"/>
      <w:marLeft w:val="0"/>
      <w:marRight w:val="0"/>
      <w:marTop w:val="0"/>
      <w:marBottom w:val="0"/>
      <w:divBdr>
        <w:top w:val="none" w:sz="0" w:space="0" w:color="auto"/>
        <w:left w:val="none" w:sz="0" w:space="0" w:color="auto"/>
        <w:bottom w:val="none" w:sz="0" w:space="0" w:color="auto"/>
        <w:right w:val="none" w:sz="0" w:space="0" w:color="auto"/>
      </w:divBdr>
    </w:div>
    <w:div w:id="265236028">
      <w:bodyDiv w:val="1"/>
      <w:marLeft w:val="0"/>
      <w:marRight w:val="0"/>
      <w:marTop w:val="0"/>
      <w:marBottom w:val="0"/>
      <w:divBdr>
        <w:top w:val="none" w:sz="0" w:space="0" w:color="auto"/>
        <w:left w:val="none" w:sz="0" w:space="0" w:color="auto"/>
        <w:bottom w:val="none" w:sz="0" w:space="0" w:color="auto"/>
        <w:right w:val="none" w:sz="0" w:space="0" w:color="auto"/>
      </w:divBdr>
    </w:div>
    <w:div w:id="282854683">
      <w:bodyDiv w:val="1"/>
      <w:marLeft w:val="0"/>
      <w:marRight w:val="0"/>
      <w:marTop w:val="0"/>
      <w:marBottom w:val="0"/>
      <w:divBdr>
        <w:top w:val="none" w:sz="0" w:space="0" w:color="auto"/>
        <w:left w:val="none" w:sz="0" w:space="0" w:color="auto"/>
        <w:bottom w:val="none" w:sz="0" w:space="0" w:color="auto"/>
        <w:right w:val="none" w:sz="0" w:space="0" w:color="auto"/>
      </w:divBdr>
    </w:div>
    <w:div w:id="327709006">
      <w:bodyDiv w:val="1"/>
      <w:marLeft w:val="0"/>
      <w:marRight w:val="0"/>
      <w:marTop w:val="0"/>
      <w:marBottom w:val="0"/>
      <w:divBdr>
        <w:top w:val="none" w:sz="0" w:space="0" w:color="auto"/>
        <w:left w:val="none" w:sz="0" w:space="0" w:color="auto"/>
        <w:bottom w:val="none" w:sz="0" w:space="0" w:color="auto"/>
        <w:right w:val="none" w:sz="0" w:space="0" w:color="auto"/>
      </w:divBdr>
    </w:div>
    <w:div w:id="340544218">
      <w:bodyDiv w:val="1"/>
      <w:marLeft w:val="0"/>
      <w:marRight w:val="0"/>
      <w:marTop w:val="0"/>
      <w:marBottom w:val="0"/>
      <w:divBdr>
        <w:top w:val="none" w:sz="0" w:space="0" w:color="auto"/>
        <w:left w:val="none" w:sz="0" w:space="0" w:color="auto"/>
        <w:bottom w:val="none" w:sz="0" w:space="0" w:color="auto"/>
        <w:right w:val="none" w:sz="0" w:space="0" w:color="auto"/>
      </w:divBdr>
    </w:div>
    <w:div w:id="404764139">
      <w:bodyDiv w:val="1"/>
      <w:marLeft w:val="0"/>
      <w:marRight w:val="0"/>
      <w:marTop w:val="0"/>
      <w:marBottom w:val="0"/>
      <w:divBdr>
        <w:top w:val="none" w:sz="0" w:space="0" w:color="auto"/>
        <w:left w:val="none" w:sz="0" w:space="0" w:color="auto"/>
        <w:bottom w:val="none" w:sz="0" w:space="0" w:color="auto"/>
        <w:right w:val="none" w:sz="0" w:space="0" w:color="auto"/>
      </w:divBdr>
    </w:div>
    <w:div w:id="461191587">
      <w:bodyDiv w:val="1"/>
      <w:marLeft w:val="0"/>
      <w:marRight w:val="0"/>
      <w:marTop w:val="0"/>
      <w:marBottom w:val="0"/>
      <w:divBdr>
        <w:top w:val="none" w:sz="0" w:space="0" w:color="auto"/>
        <w:left w:val="none" w:sz="0" w:space="0" w:color="auto"/>
        <w:bottom w:val="none" w:sz="0" w:space="0" w:color="auto"/>
        <w:right w:val="none" w:sz="0" w:space="0" w:color="auto"/>
      </w:divBdr>
    </w:div>
    <w:div w:id="499809904">
      <w:bodyDiv w:val="1"/>
      <w:marLeft w:val="0"/>
      <w:marRight w:val="0"/>
      <w:marTop w:val="0"/>
      <w:marBottom w:val="0"/>
      <w:divBdr>
        <w:top w:val="none" w:sz="0" w:space="0" w:color="auto"/>
        <w:left w:val="none" w:sz="0" w:space="0" w:color="auto"/>
        <w:bottom w:val="none" w:sz="0" w:space="0" w:color="auto"/>
        <w:right w:val="none" w:sz="0" w:space="0" w:color="auto"/>
      </w:divBdr>
    </w:div>
    <w:div w:id="554316781">
      <w:bodyDiv w:val="1"/>
      <w:marLeft w:val="0"/>
      <w:marRight w:val="0"/>
      <w:marTop w:val="0"/>
      <w:marBottom w:val="0"/>
      <w:divBdr>
        <w:top w:val="none" w:sz="0" w:space="0" w:color="auto"/>
        <w:left w:val="none" w:sz="0" w:space="0" w:color="auto"/>
        <w:bottom w:val="none" w:sz="0" w:space="0" w:color="auto"/>
        <w:right w:val="none" w:sz="0" w:space="0" w:color="auto"/>
      </w:divBdr>
      <w:divsChild>
        <w:div w:id="446311017">
          <w:marLeft w:val="0"/>
          <w:marRight w:val="0"/>
          <w:marTop w:val="0"/>
          <w:marBottom w:val="0"/>
          <w:divBdr>
            <w:top w:val="none" w:sz="0" w:space="0" w:color="auto"/>
            <w:left w:val="none" w:sz="0" w:space="0" w:color="auto"/>
            <w:bottom w:val="none" w:sz="0" w:space="0" w:color="auto"/>
            <w:right w:val="none" w:sz="0" w:space="0" w:color="auto"/>
          </w:divBdr>
        </w:div>
      </w:divsChild>
    </w:div>
    <w:div w:id="621882557">
      <w:bodyDiv w:val="1"/>
      <w:marLeft w:val="0"/>
      <w:marRight w:val="0"/>
      <w:marTop w:val="0"/>
      <w:marBottom w:val="0"/>
      <w:divBdr>
        <w:top w:val="none" w:sz="0" w:space="0" w:color="auto"/>
        <w:left w:val="none" w:sz="0" w:space="0" w:color="auto"/>
        <w:bottom w:val="none" w:sz="0" w:space="0" w:color="auto"/>
        <w:right w:val="none" w:sz="0" w:space="0" w:color="auto"/>
      </w:divBdr>
    </w:div>
    <w:div w:id="634141352">
      <w:bodyDiv w:val="1"/>
      <w:marLeft w:val="0"/>
      <w:marRight w:val="0"/>
      <w:marTop w:val="0"/>
      <w:marBottom w:val="0"/>
      <w:divBdr>
        <w:top w:val="none" w:sz="0" w:space="0" w:color="auto"/>
        <w:left w:val="none" w:sz="0" w:space="0" w:color="auto"/>
        <w:bottom w:val="none" w:sz="0" w:space="0" w:color="auto"/>
        <w:right w:val="none" w:sz="0" w:space="0" w:color="auto"/>
      </w:divBdr>
    </w:div>
    <w:div w:id="652106618">
      <w:bodyDiv w:val="1"/>
      <w:marLeft w:val="0"/>
      <w:marRight w:val="0"/>
      <w:marTop w:val="0"/>
      <w:marBottom w:val="0"/>
      <w:divBdr>
        <w:top w:val="none" w:sz="0" w:space="0" w:color="auto"/>
        <w:left w:val="none" w:sz="0" w:space="0" w:color="auto"/>
        <w:bottom w:val="none" w:sz="0" w:space="0" w:color="auto"/>
        <w:right w:val="none" w:sz="0" w:space="0" w:color="auto"/>
      </w:divBdr>
    </w:div>
    <w:div w:id="654722948">
      <w:bodyDiv w:val="1"/>
      <w:marLeft w:val="0"/>
      <w:marRight w:val="0"/>
      <w:marTop w:val="0"/>
      <w:marBottom w:val="0"/>
      <w:divBdr>
        <w:top w:val="none" w:sz="0" w:space="0" w:color="auto"/>
        <w:left w:val="none" w:sz="0" w:space="0" w:color="auto"/>
        <w:bottom w:val="none" w:sz="0" w:space="0" w:color="auto"/>
        <w:right w:val="none" w:sz="0" w:space="0" w:color="auto"/>
      </w:divBdr>
    </w:div>
    <w:div w:id="672877311">
      <w:bodyDiv w:val="1"/>
      <w:marLeft w:val="0"/>
      <w:marRight w:val="0"/>
      <w:marTop w:val="0"/>
      <w:marBottom w:val="0"/>
      <w:divBdr>
        <w:top w:val="none" w:sz="0" w:space="0" w:color="auto"/>
        <w:left w:val="none" w:sz="0" w:space="0" w:color="auto"/>
        <w:bottom w:val="none" w:sz="0" w:space="0" w:color="auto"/>
        <w:right w:val="none" w:sz="0" w:space="0" w:color="auto"/>
      </w:divBdr>
    </w:div>
    <w:div w:id="689382613">
      <w:bodyDiv w:val="1"/>
      <w:marLeft w:val="0"/>
      <w:marRight w:val="0"/>
      <w:marTop w:val="0"/>
      <w:marBottom w:val="0"/>
      <w:divBdr>
        <w:top w:val="none" w:sz="0" w:space="0" w:color="auto"/>
        <w:left w:val="none" w:sz="0" w:space="0" w:color="auto"/>
        <w:bottom w:val="none" w:sz="0" w:space="0" w:color="auto"/>
        <w:right w:val="none" w:sz="0" w:space="0" w:color="auto"/>
      </w:divBdr>
    </w:div>
    <w:div w:id="706412635">
      <w:bodyDiv w:val="1"/>
      <w:marLeft w:val="0"/>
      <w:marRight w:val="0"/>
      <w:marTop w:val="0"/>
      <w:marBottom w:val="0"/>
      <w:divBdr>
        <w:top w:val="none" w:sz="0" w:space="0" w:color="auto"/>
        <w:left w:val="none" w:sz="0" w:space="0" w:color="auto"/>
        <w:bottom w:val="none" w:sz="0" w:space="0" w:color="auto"/>
        <w:right w:val="none" w:sz="0" w:space="0" w:color="auto"/>
      </w:divBdr>
    </w:div>
    <w:div w:id="748691815">
      <w:bodyDiv w:val="1"/>
      <w:marLeft w:val="0"/>
      <w:marRight w:val="0"/>
      <w:marTop w:val="0"/>
      <w:marBottom w:val="0"/>
      <w:divBdr>
        <w:top w:val="none" w:sz="0" w:space="0" w:color="auto"/>
        <w:left w:val="none" w:sz="0" w:space="0" w:color="auto"/>
        <w:bottom w:val="none" w:sz="0" w:space="0" w:color="auto"/>
        <w:right w:val="none" w:sz="0" w:space="0" w:color="auto"/>
      </w:divBdr>
      <w:divsChild>
        <w:div w:id="653877770">
          <w:marLeft w:val="0"/>
          <w:marRight w:val="0"/>
          <w:marTop w:val="0"/>
          <w:marBottom w:val="0"/>
          <w:divBdr>
            <w:top w:val="none" w:sz="0" w:space="0" w:color="auto"/>
            <w:left w:val="none" w:sz="0" w:space="0" w:color="auto"/>
            <w:bottom w:val="none" w:sz="0" w:space="0" w:color="auto"/>
            <w:right w:val="none" w:sz="0" w:space="0" w:color="auto"/>
          </w:divBdr>
          <w:divsChild>
            <w:div w:id="313993977">
              <w:marLeft w:val="0"/>
              <w:marRight w:val="0"/>
              <w:marTop w:val="0"/>
              <w:marBottom w:val="0"/>
              <w:divBdr>
                <w:top w:val="none" w:sz="0" w:space="0" w:color="auto"/>
                <w:left w:val="none" w:sz="0" w:space="0" w:color="auto"/>
                <w:bottom w:val="none" w:sz="0" w:space="0" w:color="auto"/>
                <w:right w:val="none" w:sz="0" w:space="0" w:color="auto"/>
              </w:divBdr>
            </w:div>
            <w:div w:id="608705177">
              <w:marLeft w:val="0"/>
              <w:marRight w:val="0"/>
              <w:marTop w:val="0"/>
              <w:marBottom w:val="0"/>
              <w:divBdr>
                <w:top w:val="none" w:sz="0" w:space="0" w:color="auto"/>
                <w:left w:val="none" w:sz="0" w:space="0" w:color="auto"/>
                <w:bottom w:val="none" w:sz="0" w:space="0" w:color="auto"/>
                <w:right w:val="none" w:sz="0" w:space="0" w:color="auto"/>
              </w:divBdr>
            </w:div>
            <w:div w:id="1336034363">
              <w:marLeft w:val="0"/>
              <w:marRight w:val="0"/>
              <w:marTop w:val="0"/>
              <w:marBottom w:val="0"/>
              <w:divBdr>
                <w:top w:val="none" w:sz="0" w:space="0" w:color="auto"/>
                <w:left w:val="none" w:sz="0" w:space="0" w:color="auto"/>
                <w:bottom w:val="none" w:sz="0" w:space="0" w:color="auto"/>
                <w:right w:val="none" w:sz="0" w:space="0" w:color="auto"/>
              </w:divBdr>
            </w:div>
            <w:div w:id="1647470498">
              <w:marLeft w:val="0"/>
              <w:marRight w:val="0"/>
              <w:marTop w:val="0"/>
              <w:marBottom w:val="0"/>
              <w:divBdr>
                <w:top w:val="none" w:sz="0" w:space="0" w:color="auto"/>
                <w:left w:val="none" w:sz="0" w:space="0" w:color="auto"/>
                <w:bottom w:val="none" w:sz="0" w:space="0" w:color="auto"/>
                <w:right w:val="none" w:sz="0" w:space="0" w:color="auto"/>
              </w:divBdr>
            </w:div>
            <w:div w:id="1920016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373497">
      <w:bodyDiv w:val="1"/>
      <w:marLeft w:val="0"/>
      <w:marRight w:val="0"/>
      <w:marTop w:val="0"/>
      <w:marBottom w:val="0"/>
      <w:divBdr>
        <w:top w:val="none" w:sz="0" w:space="0" w:color="auto"/>
        <w:left w:val="none" w:sz="0" w:space="0" w:color="auto"/>
        <w:bottom w:val="none" w:sz="0" w:space="0" w:color="auto"/>
        <w:right w:val="none" w:sz="0" w:space="0" w:color="auto"/>
      </w:divBdr>
    </w:div>
    <w:div w:id="774446316">
      <w:bodyDiv w:val="1"/>
      <w:marLeft w:val="0"/>
      <w:marRight w:val="0"/>
      <w:marTop w:val="0"/>
      <w:marBottom w:val="0"/>
      <w:divBdr>
        <w:top w:val="none" w:sz="0" w:space="0" w:color="auto"/>
        <w:left w:val="none" w:sz="0" w:space="0" w:color="auto"/>
        <w:bottom w:val="none" w:sz="0" w:space="0" w:color="auto"/>
        <w:right w:val="none" w:sz="0" w:space="0" w:color="auto"/>
      </w:divBdr>
    </w:div>
    <w:div w:id="827793077">
      <w:bodyDiv w:val="1"/>
      <w:marLeft w:val="0"/>
      <w:marRight w:val="0"/>
      <w:marTop w:val="0"/>
      <w:marBottom w:val="0"/>
      <w:divBdr>
        <w:top w:val="none" w:sz="0" w:space="0" w:color="auto"/>
        <w:left w:val="none" w:sz="0" w:space="0" w:color="auto"/>
        <w:bottom w:val="none" w:sz="0" w:space="0" w:color="auto"/>
        <w:right w:val="none" w:sz="0" w:space="0" w:color="auto"/>
      </w:divBdr>
    </w:div>
    <w:div w:id="831137855">
      <w:bodyDiv w:val="1"/>
      <w:marLeft w:val="0"/>
      <w:marRight w:val="0"/>
      <w:marTop w:val="0"/>
      <w:marBottom w:val="0"/>
      <w:divBdr>
        <w:top w:val="none" w:sz="0" w:space="0" w:color="auto"/>
        <w:left w:val="none" w:sz="0" w:space="0" w:color="auto"/>
        <w:bottom w:val="none" w:sz="0" w:space="0" w:color="auto"/>
        <w:right w:val="none" w:sz="0" w:space="0" w:color="auto"/>
      </w:divBdr>
    </w:div>
    <w:div w:id="853032910">
      <w:bodyDiv w:val="1"/>
      <w:marLeft w:val="0"/>
      <w:marRight w:val="0"/>
      <w:marTop w:val="0"/>
      <w:marBottom w:val="0"/>
      <w:divBdr>
        <w:top w:val="none" w:sz="0" w:space="0" w:color="auto"/>
        <w:left w:val="none" w:sz="0" w:space="0" w:color="auto"/>
        <w:bottom w:val="none" w:sz="0" w:space="0" w:color="auto"/>
        <w:right w:val="none" w:sz="0" w:space="0" w:color="auto"/>
      </w:divBdr>
    </w:div>
    <w:div w:id="864907546">
      <w:bodyDiv w:val="1"/>
      <w:marLeft w:val="0"/>
      <w:marRight w:val="0"/>
      <w:marTop w:val="0"/>
      <w:marBottom w:val="0"/>
      <w:divBdr>
        <w:top w:val="none" w:sz="0" w:space="0" w:color="auto"/>
        <w:left w:val="none" w:sz="0" w:space="0" w:color="auto"/>
        <w:bottom w:val="none" w:sz="0" w:space="0" w:color="auto"/>
        <w:right w:val="none" w:sz="0" w:space="0" w:color="auto"/>
      </w:divBdr>
    </w:div>
    <w:div w:id="888420760">
      <w:bodyDiv w:val="1"/>
      <w:marLeft w:val="0"/>
      <w:marRight w:val="0"/>
      <w:marTop w:val="0"/>
      <w:marBottom w:val="0"/>
      <w:divBdr>
        <w:top w:val="none" w:sz="0" w:space="0" w:color="auto"/>
        <w:left w:val="none" w:sz="0" w:space="0" w:color="auto"/>
        <w:bottom w:val="none" w:sz="0" w:space="0" w:color="auto"/>
        <w:right w:val="none" w:sz="0" w:space="0" w:color="auto"/>
      </w:divBdr>
    </w:div>
    <w:div w:id="889731166">
      <w:bodyDiv w:val="1"/>
      <w:marLeft w:val="0"/>
      <w:marRight w:val="0"/>
      <w:marTop w:val="0"/>
      <w:marBottom w:val="0"/>
      <w:divBdr>
        <w:top w:val="none" w:sz="0" w:space="0" w:color="auto"/>
        <w:left w:val="none" w:sz="0" w:space="0" w:color="auto"/>
        <w:bottom w:val="none" w:sz="0" w:space="0" w:color="auto"/>
        <w:right w:val="none" w:sz="0" w:space="0" w:color="auto"/>
      </w:divBdr>
    </w:div>
    <w:div w:id="928807649">
      <w:bodyDiv w:val="1"/>
      <w:marLeft w:val="0"/>
      <w:marRight w:val="0"/>
      <w:marTop w:val="0"/>
      <w:marBottom w:val="0"/>
      <w:divBdr>
        <w:top w:val="none" w:sz="0" w:space="0" w:color="auto"/>
        <w:left w:val="none" w:sz="0" w:space="0" w:color="auto"/>
        <w:bottom w:val="none" w:sz="0" w:space="0" w:color="auto"/>
        <w:right w:val="none" w:sz="0" w:space="0" w:color="auto"/>
      </w:divBdr>
    </w:div>
    <w:div w:id="936980851">
      <w:bodyDiv w:val="1"/>
      <w:marLeft w:val="0"/>
      <w:marRight w:val="0"/>
      <w:marTop w:val="0"/>
      <w:marBottom w:val="0"/>
      <w:divBdr>
        <w:top w:val="none" w:sz="0" w:space="0" w:color="auto"/>
        <w:left w:val="none" w:sz="0" w:space="0" w:color="auto"/>
        <w:bottom w:val="none" w:sz="0" w:space="0" w:color="auto"/>
        <w:right w:val="none" w:sz="0" w:space="0" w:color="auto"/>
      </w:divBdr>
    </w:div>
    <w:div w:id="947472502">
      <w:bodyDiv w:val="1"/>
      <w:marLeft w:val="0"/>
      <w:marRight w:val="0"/>
      <w:marTop w:val="0"/>
      <w:marBottom w:val="0"/>
      <w:divBdr>
        <w:top w:val="none" w:sz="0" w:space="0" w:color="auto"/>
        <w:left w:val="none" w:sz="0" w:space="0" w:color="auto"/>
        <w:bottom w:val="none" w:sz="0" w:space="0" w:color="auto"/>
        <w:right w:val="none" w:sz="0" w:space="0" w:color="auto"/>
      </w:divBdr>
    </w:div>
    <w:div w:id="1039283369">
      <w:bodyDiv w:val="1"/>
      <w:marLeft w:val="0"/>
      <w:marRight w:val="0"/>
      <w:marTop w:val="0"/>
      <w:marBottom w:val="0"/>
      <w:divBdr>
        <w:top w:val="none" w:sz="0" w:space="0" w:color="auto"/>
        <w:left w:val="none" w:sz="0" w:space="0" w:color="auto"/>
        <w:bottom w:val="none" w:sz="0" w:space="0" w:color="auto"/>
        <w:right w:val="none" w:sz="0" w:space="0" w:color="auto"/>
      </w:divBdr>
    </w:div>
    <w:div w:id="1043795321">
      <w:bodyDiv w:val="1"/>
      <w:marLeft w:val="0"/>
      <w:marRight w:val="0"/>
      <w:marTop w:val="0"/>
      <w:marBottom w:val="0"/>
      <w:divBdr>
        <w:top w:val="none" w:sz="0" w:space="0" w:color="auto"/>
        <w:left w:val="none" w:sz="0" w:space="0" w:color="auto"/>
        <w:bottom w:val="none" w:sz="0" w:space="0" w:color="auto"/>
        <w:right w:val="none" w:sz="0" w:space="0" w:color="auto"/>
      </w:divBdr>
    </w:div>
    <w:div w:id="1044989191">
      <w:bodyDiv w:val="1"/>
      <w:marLeft w:val="0"/>
      <w:marRight w:val="0"/>
      <w:marTop w:val="0"/>
      <w:marBottom w:val="0"/>
      <w:divBdr>
        <w:top w:val="none" w:sz="0" w:space="0" w:color="auto"/>
        <w:left w:val="none" w:sz="0" w:space="0" w:color="auto"/>
        <w:bottom w:val="none" w:sz="0" w:space="0" w:color="auto"/>
        <w:right w:val="none" w:sz="0" w:space="0" w:color="auto"/>
      </w:divBdr>
    </w:div>
    <w:div w:id="1064109414">
      <w:bodyDiv w:val="1"/>
      <w:marLeft w:val="0"/>
      <w:marRight w:val="0"/>
      <w:marTop w:val="0"/>
      <w:marBottom w:val="0"/>
      <w:divBdr>
        <w:top w:val="none" w:sz="0" w:space="0" w:color="auto"/>
        <w:left w:val="none" w:sz="0" w:space="0" w:color="auto"/>
        <w:bottom w:val="none" w:sz="0" w:space="0" w:color="auto"/>
        <w:right w:val="none" w:sz="0" w:space="0" w:color="auto"/>
      </w:divBdr>
    </w:div>
    <w:div w:id="1131829360">
      <w:bodyDiv w:val="1"/>
      <w:marLeft w:val="0"/>
      <w:marRight w:val="0"/>
      <w:marTop w:val="0"/>
      <w:marBottom w:val="0"/>
      <w:divBdr>
        <w:top w:val="none" w:sz="0" w:space="0" w:color="auto"/>
        <w:left w:val="none" w:sz="0" w:space="0" w:color="auto"/>
        <w:bottom w:val="none" w:sz="0" w:space="0" w:color="auto"/>
        <w:right w:val="none" w:sz="0" w:space="0" w:color="auto"/>
      </w:divBdr>
    </w:div>
    <w:div w:id="1161698605">
      <w:bodyDiv w:val="1"/>
      <w:marLeft w:val="0"/>
      <w:marRight w:val="0"/>
      <w:marTop w:val="0"/>
      <w:marBottom w:val="0"/>
      <w:divBdr>
        <w:top w:val="none" w:sz="0" w:space="0" w:color="auto"/>
        <w:left w:val="none" w:sz="0" w:space="0" w:color="auto"/>
        <w:bottom w:val="none" w:sz="0" w:space="0" w:color="auto"/>
        <w:right w:val="none" w:sz="0" w:space="0" w:color="auto"/>
      </w:divBdr>
    </w:div>
    <w:div w:id="1185047899">
      <w:bodyDiv w:val="1"/>
      <w:marLeft w:val="0"/>
      <w:marRight w:val="0"/>
      <w:marTop w:val="0"/>
      <w:marBottom w:val="0"/>
      <w:divBdr>
        <w:top w:val="none" w:sz="0" w:space="0" w:color="auto"/>
        <w:left w:val="none" w:sz="0" w:space="0" w:color="auto"/>
        <w:bottom w:val="none" w:sz="0" w:space="0" w:color="auto"/>
        <w:right w:val="none" w:sz="0" w:space="0" w:color="auto"/>
      </w:divBdr>
    </w:div>
    <w:div w:id="1219198611">
      <w:bodyDiv w:val="1"/>
      <w:marLeft w:val="0"/>
      <w:marRight w:val="0"/>
      <w:marTop w:val="0"/>
      <w:marBottom w:val="0"/>
      <w:divBdr>
        <w:top w:val="none" w:sz="0" w:space="0" w:color="auto"/>
        <w:left w:val="none" w:sz="0" w:space="0" w:color="auto"/>
        <w:bottom w:val="none" w:sz="0" w:space="0" w:color="auto"/>
        <w:right w:val="none" w:sz="0" w:space="0" w:color="auto"/>
      </w:divBdr>
    </w:div>
    <w:div w:id="1226330463">
      <w:bodyDiv w:val="1"/>
      <w:marLeft w:val="0"/>
      <w:marRight w:val="0"/>
      <w:marTop w:val="0"/>
      <w:marBottom w:val="0"/>
      <w:divBdr>
        <w:top w:val="none" w:sz="0" w:space="0" w:color="auto"/>
        <w:left w:val="none" w:sz="0" w:space="0" w:color="auto"/>
        <w:bottom w:val="none" w:sz="0" w:space="0" w:color="auto"/>
        <w:right w:val="none" w:sz="0" w:space="0" w:color="auto"/>
      </w:divBdr>
    </w:div>
    <w:div w:id="1238589764">
      <w:bodyDiv w:val="1"/>
      <w:marLeft w:val="0"/>
      <w:marRight w:val="0"/>
      <w:marTop w:val="0"/>
      <w:marBottom w:val="0"/>
      <w:divBdr>
        <w:top w:val="none" w:sz="0" w:space="0" w:color="auto"/>
        <w:left w:val="none" w:sz="0" w:space="0" w:color="auto"/>
        <w:bottom w:val="none" w:sz="0" w:space="0" w:color="auto"/>
        <w:right w:val="none" w:sz="0" w:space="0" w:color="auto"/>
      </w:divBdr>
    </w:div>
    <w:div w:id="1333026115">
      <w:bodyDiv w:val="1"/>
      <w:marLeft w:val="0"/>
      <w:marRight w:val="0"/>
      <w:marTop w:val="0"/>
      <w:marBottom w:val="0"/>
      <w:divBdr>
        <w:top w:val="none" w:sz="0" w:space="0" w:color="auto"/>
        <w:left w:val="none" w:sz="0" w:space="0" w:color="auto"/>
        <w:bottom w:val="none" w:sz="0" w:space="0" w:color="auto"/>
        <w:right w:val="none" w:sz="0" w:space="0" w:color="auto"/>
      </w:divBdr>
    </w:div>
    <w:div w:id="1366522122">
      <w:bodyDiv w:val="1"/>
      <w:marLeft w:val="0"/>
      <w:marRight w:val="0"/>
      <w:marTop w:val="0"/>
      <w:marBottom w:val="0"/>
      <w:divBdr>
        <w:top w:val="none" w:sz="0" w:space="0" w:color="auto"/>
        <w:left w:val="none" w:sz="0" w:space="0" w:color="auto"/>
        <w:bottom w:val="none" w:sz="0" w:space="0" w:color="auto"/>
        <w:right w:val="none" w:sz="0" w:space="0" w:color="auto"/>
      </w:divBdr>
    </w:div>
    <w:div w:id="1368948167">
      <w:bodyDiv w:val="1"/>
      <w:marLeft w:val="0"/>
      <w:marRight w:val="0"/>
      <w:marTop w:val="0"/>
      <w:marBottom w:val="0"/>
      <w:divBdr>
        <w:top w:val="none" w:sz="0" w:space="0" w:color="auto"/>
        <w:left w:val="none" w:sz="0" w:space="0" w:color="auto"/>
        <w:bottom w:val="none" w:sz="0" w:space="0" w:color="auto"/>
        <w:right w:val="none" w:sz="0" w:space="0" w:color="auto"/>
      </w:divBdr>
    </w:div>
    <w:div w:id="1421758798">
      <w:bodyDiv w:val="1"/>
      <w:marLeft w:val="0"/>
      <w:marRight w:val="0"/>
      <w:marTop w:val="0"/>
      <w:marBottom w:val="0"/>
      <w:divBdr>
        <w:top w:val="none" w:sz="0" w:space="0" w:color="auto"/>
        <w:left w:val="none" w:sz="0" w:space="0" w:color="auto"/>
        <w:bottom w:val="none" w:sz="0" w:space="0" w:color="auto"/>
        <w:right w:val="none" w:sz="0" w:space="0" w:color="auto"/>
      </w:divBdr>
      <w:divsChild>
        <w:div w:id="326324949">
          <w:marLeft w:val="0"/>
          <w:marRight w:val="0"/>
          <w:marTop w:val="0"/>
          <w:marBottom w:val="0"/>
          <w:divBdr>
            <w:top w:val="none" w:sz="0" w:space="0" w:color="auto"/>
            <w:left w:val="none" w:sz="0" w:space="0" w:color="auto"/>
            <w:bottom w:val="none" w:sz="0" w:space="0" w:color="auto"/>
            <w:right w:val="none" w:sz="0" w:space="0" w:color="auto"/>
          </w:divBdr>
          <w:divsChild>
            <w:div w:id="229266779">
              <w:marLeft w:val="0"/>
              <w:marRight w:val="0"/>
              <w:marTop w:val="0"/>
              <w:marBottom w:val="0"/>
              <w:divBdr>
                <w:top w:val="none" w:sz="0" w:space="0" w:color="auto"/>
                <w:left w:val="none" w:sz="0" w:space="0" w:color="auto"/>
                <w:bottom w:val="none" w:sz="0" w:space="0" w:color="auto"/>
                <w:right w:val="none" w:sz="0" w:space="0" w:color="auto"/>
              </w:divBdr>
            </w:div>
            <w:div w:id="724259239">
              <w:marLeft w:val="0"/>
              <w:marRight w:val="0"/>
              <w:marTop w:val="0"/>
              <w:marBottom w:val="0"/>
              <w:divBdr>
                <w:top w:val="none" w:sz="0" w:space="0" w:color="auto"/>
                <w:left w:val="none" w:sz="0" w:space="0" w:color="auto"/>
                <w:bottom w:val="none" w:sz="0" w:space="0" w:color="auto"/>
                <w:right w:val="none" w:sz="0" w:space="0" w:color="auto"/>
              </w:divBdr>
            </w:div>
            <w:div w:id="740979136">
              <w:marLeft w:val="0"/>
              <w:marRight w:val="0"/>
              <w:marTop w:val="0"/>
              <w:marBottom w:val="0"/>
              <w:divBdr>
                <w:top w:val="none" w:sz="0" w:space="0" w:color="auto"/>
                <w:left w:val="none" w:sz="0" w:space="0" w:color="auto"/>
                <w:bottom w:val="none" w:sz="0" w:space="0" w:color="auto"/>
                <w:right w:val="none" w:sz="0" w:space="0" w:color="auto"/>
              </w:divBdr>
            </w:div>
            <w:div w:id="1991472494">
              <w:marLeft w:val="0"/>
              <w:marRight w:val="0"/>
              <w:marTop w:val="0"/>
              <w:marBottom w:val="0"/>
              <w:divBdr>
                <w:top w:val="none" w:sz="0" w:space="0" w:color="auto"/>
                <w:left w:val="none" w:sz="0" w:space="0" w:color="auto"/>
                <w:bottom w:val="none" w:sz="0" w:space="0" w:color="auto"/>
                <w:right w:val="none" w:sz="0" w:space="0" w:color="auto"/>
              </w:divBdr>
            </w:div>
            <w:div w:id="2013793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318562">
      <w:bodyDiv w:val="1"/>
      <w:marLeft w:val="0"/>
      <w:marRight w:val="0"/>
      <w:marTop w:val="0"/>
      <w:marBottom w:val="0"/>
      <w:divBdr>
        <w:top w:val="none" w:sz="0" w:space="0" w:color="auto"/>
        <w:left w:val="none" w:sz="0" w:space="0" w:color="auto"/>
        <w:bottom w:val="none" w:sz="0" w:space="0" w:color="auto"/>
        <w:right w:val="none" w:sz="0" w:space="0" w:color="auto"/>
      </w:divBdr>
    </w:div>
    <w:div w:id="1463646908">
      <w:bodyDiv w:val="1"/>
      <w:marLeft w:val="0"/>
      <w:marRight w:val="0"/>
      <w:marTop w:val="0"/>
      <w:marBottom w:val="0"/>
      <w:divBdr>
        <w:top w:val="none" w:sz="0" w:space="0" w:color="auto"/>
        <w:left w:val="none" w:sz="0" w:space="0" w:color="auto"/>
        <w:bottom w:val="none" w:sz="0" w:space="0" w:color="auto"/>
        <w:right w:val="none" w:sz="0" w:space="0" w:color="auto"/>
      </w:divBdr>
    </w:div>
    <w:div w:id="1484615478">
      <w:bodyDiv w:val="1"/>
      <w:marLeft w:val="0"/>
      <w:marRight w:val="0"/>
      <w:marTop w:val="0"/>
      <w:marBottom w:val="0"/>
      <w:divBdr>
        <w:top w:val="none" w:sz="0" w:space="0" w:color="auto"/>
        <w:left w:val="none" w:sz="0" w:space="0" w:color="auto"/>
        <w:bottom w:val="none" w:sz="0" w:space="0" w:color="auto"/>
        <w:right w:val="none" w:sz="0" w:space="0" w:color="auto"/>
      </w:divBdr>
    </w:div>
    <w:div w:id="1567032039">
      <w:bodyDiv w:val="1"/>
      <w:marLeft w:val="0"/>
      <w:marRight w:val="0"/>
      <w:marTop w:val="0"/>
      <w:marBottom w:val="0"/>
      <w:divBdr>
        <w:top w:val="none" w:sz="0" w:space="0" w:color="auto"/>
        <w:left w:val="none" w:sz="0" w:space="0" w:color="auto"/>
        <w:bottom w:val="none" w:sz="0" w:space="0" w:color="auto"/>
        <w:right w:val="none" w:sz="0" w:space="0" w:color="auto"/>
      </w:divBdr>
    </w:div>
    <w:div w:id="1588266559">
      <w:bodyDiv w:val="1"/>
      <w:marLeft w:val="0"/>
      <w:marRight w:val="0"/>
      <w:marTop w:val="0"/>
      <w:marBottom w:val="0"/>
      <w:divBdr>
        <w:top w:val="none" w:sz="0" w:space="0" w:color="auto"/>
        <w:left w:val="none" w:sz="0" w:space="0" w:color="auto"/>
        <w:bottom w:val="none" w:sz="0" w:space="0" w:color="auto"/>
        <w:right w:val="none" w:sz="0" w:space="0" w:color="auto"/>
      </w:divBdr>
    </w:div>
    <w:div w:id="1642350053">
      <w:bodyDiv w:val="1"/>
      <w:marLeft w:val="0"/>
      <w:marRight w:val="0"/>
      <w:marTop w:val="0"/>
      <w:marBottom w:val="0"/>
      <w:divBdr>
        <w:top w:val="none" w:sz="0" w:space="0" w:color="auto"/>
        <w:left w:val="none" w:sz="0" w:space="0" w:color="auto"/>
        <w:bottom w:val="none" w:sz="0" w:space="0" w:color="auto"/>
        <w:right w:val="none" w:sz="0" w:space="0" w:color="auto"/>
      </w:divBdr>
    </w:div>
    <w:div w:id="1679887464">
      <w:bodyDiv w:val="1"/>
      <w:marLeft w:val="0"/>
      <w:marRight w:val="0"/>
      <w:marTop w:val="0"/>
      <w:marBottom w:val="0"/>
      <w:divBdr>
        <w:top w:val="none" w:sz="0" w:space="0" w:color="auto"/>
        <w:left w:val="none" w:sz="0" w:space="0" w:color="auto"/>
        <w:bottom w:val="none" w:sz="0" w:space="0" w:color="auto"/>
        <w:right w:val="none" w:sz="0" w:space="0" w:color="auto"/>
      </w:divBdr>
    </w:div>
    <w:div w:id="1689061870">
      <w:bodyDiv w:val="1"/>
      <w:marLeft w:val="0"/>
      <w:marRight w:val="0"/>
      <w:marTop w:val="0"/>
      <w:marBottom w:val="0"/>
      <w:divBdr>
        <w:top w:val="none" w:sz="0" w:space="0" w:color="auto"/>
        <w:left w:val="none" w:sz="0" w:space="0" w:color="auto"/>
        <w:bottom w:val="none" w:sz="0" w:space="0" w:color="auto"/>
        <w:right w:val="none" w:sz="0" w:space="0" w:color="auto"/>
      </w:divBdr>
    </w:div>
    <w:div w:id="1790127199">
      <w:bodyDiv w:val="1"/>
      <w:marLeft w:val="0"/>
      <w:marRight w:val="0"/>
      <w:marTop w:val="0"/>
      <w:marBottom w:val="0"/>
      <w:divBdr>
        <w:top w:val="none" w:sz="0" w:space="0" w:color="auto"/>
        <w:left w:val="none" w:sz="0" w:space="0" w:color="auto"/>
        <w:bottom w:val="none" w:sz="0" w:space="0" w:color="auto"/>
        <w:right w:val="none" w:sz="0" w:space="0" w:color="auto"/>
      </w:divBdr>
    </w:div>
    <w:div w:id="1860315360">
      <w:bodyDiv w:val="1"/>
      <w:marLeft w:val="0"/>
      <w:marRight w:val="0"/>
      <w:marTop w:val="0"/>
      <w:marBottom w:val="0"/>
      <w:divBdr>
        <w:top w:val="none" w:sz="0" w:space="0" w:color="auto"/>
        <w:left w:val="none" w:sz="0" w:space="0" w:color="auto"/>
        <w:bottom w:val="none" w:sz="0" w:space="0" w:color="auto"/>
        <w:right w:val="none" w:sz="0" w:space="0" w:color="auto"/>
      </w:divBdr>
    </w:div>
    <w:div w:id="1864394278">
      <w:bodyDiv w:val="1"/>
      <w:marLeft w:val="0"/>
      <w:marRight w:val="0"/>
      <w:marTop w:val="0"/>
      <w:marBottom w:val="0"/>
      <w:divBdr>
        <w:top w:val="none" w:sz="0" w:space="0" w:color="auto"/>
        <w:left w:val="none" w:sz="0" w:space="0" w:color="auto"/>
        <w:bottom w:val="none" w:sz="0" w:space="0" w:color="auto"/>
        <w:right w:val="none" w:sz="0" w:space="0" w:color="auto"/>
      </w:divBdr>
    </w:div>
    <w:div w:id="1939167587">
      <w:bodyDiv w:val="1"/>
      <w:marLeft w:val="0"/>
      <w:marRight w:val="0"/>
      <w:marTop w:val="0"/>
      <w:marBottom w:val="0"/>
      <w:divBdr>
        <w:top w:val="none" w:sz="0" w:space="0" w:color="auto"/>
        <w:left w:val="none" w:sz="0" w:space="0" w:color="auto"/>
        <w:bottom w:val="none" w:sz="0" w:space="0" w:color="auto"/>
        <w:right w:val="none" w:sz="0" w:space="0" w:color="auto"/>
      </w:divBdr>
    </w:div>
    <w:div w:id="1961257223">
      <w:bodyDiv w:val="1"/>
      <w:marLeft w:val="0"/>
      <w:marRight w:val="0"/>
      <w:marTop w:val="0"/>
      <w:marBottom w:val="0"/>
      <w:divBdr>
        <w:top w:val="none" w:sz="0" w:space="0" w:color="auto"/>
        <w:left w:val="none" w:sz="0" w:space="0" w:color="auto"/>
        <w:bottom w:val="none" w:sz="0" w:space="0" w:color="auto"/>
        <w:right w:val="none" w:sz="0" w:space="0" w:color="auto"/>
      </w:divBdr>
    </w:div>
    <w:div w:id="2018842368">
      <w:bodyDiv w:val="1"/>
      <w:marLeft w:val="0"/>
      <w:marRight w:val="0"/>
      <w:marTop w:val="0"/>
      <w:marBottom w:val="0"/>
      <w:divBdr>
        <w:top w:val="none" w:sz="0" w:space="0" w:color="auto"/>
        <w:left w:val="none" w:sz="0" w:space="0" w:color="auto"/>
        <w:bottom w:val="none" w:sz="0" w:space="0" w:color="auto"/>
        <w:right w:val="none" w:sz="0" w:space="0" w:color="auto"/>
      </w:divBdr>
    </w:div>
    <w:div w:id="2064403156">
      <w:bodyDiv w:val="1"/>
      <w:marLeft w:val="0"/>
      <w:marRight w:val="0"/>
      <w:marTop w:val="0"/>
      <w:marBottom w:val="0"/>
      <w:divBdr>
        <w:top w:val="none" w:sz="0" w:space="0" w:color="auto"/>
        <w:left w:val="none" w:sz="0" w:space="0" w:color="auto"/>
        <w:bottom w:val="none" w:sz="0" w:space="0" w:color="auto"/>
        <w:right w:val="none" w:sz="0" w:space="0" w:color="auto"/>
      </w:divBdr>
    </w:div>
    <w:div w:id="2089111551">
      <w:bodyDiv w:val="1"/>
      <w:marLeft w:val="0"/>
      <w:marRight w:val="0"/>
      <w:marTop w:val="0"/>
      <w:marBottom w:val="0"/>
      <w:divBdr>
        <w:top w:val="none" w:sz="0" w:space="0" w:color="auto"/>
        <w:left w:val="none" w:sz="0" w:space="0" w:color="auto"/>
        <w:bottom w:val="none" w:sz="0" w:space="0" w:color="auto"/>
        <w:right w:val="none" w:sz="0" w:space="0" w:color="auto"/>
      </w:divBdr>
    </w:div>
    <w:div w:id="2101020924">
      <w:bodyDiv w:val="1"/>
      <w:marLeft w:val="0"/>
      <w:marRight w:val="0"/>
      <w:marTop w:val="0"/>
      <w:marBottom w:val="0"/>
      <w:divBdr>
        <w:top w:val="none" w:sz="0" w:space="0" w:color="auto"/>
        <w:left w:val="none" w:sz="0" w:space="0" w:color="auto"/>
        <w:bottom w:val="none" w:sz="0" w:space="0" w:color="auto"/>
        <w:right w:val="none" w:sz="0" w:space="0" w:color="auto"/>
      </w:divBdr>
    </w:div>
    <w:div w:id="2118790291">
      <w:bodyDiv w:val="1"/>
      <w:marLeft w:val="0"/>
      <w:marRight w:val="0"/>
      <w:marTop w:val="0"/>
      <w:marBottom w:val="0"/>
      <w:divBdr>
        <w:top w:val="none" w:sz="0" w:space="0" w:color="auto"/>
        <w:left w:val="none" w:sz="0" w:space="0" w:color="auto"/>
        <w:bottom w:val="none" w:sz="0" w:space="0" w:color="auto"/>
        <w:right w:val="none" w:sz="0" w:space="0" w:color="auto"/>
      </w:divBdr>
    </w:div>
    <w:div w:id="2124767787">
      <w:bodyDiv w:val="1"/>
      <w:marLeft w:val="0"/>
      <w:marRight w:val="0"/>
      <w:marTop w:val="0"/>
      <w:marBottom w:val="0"/>
      <w:divBdr>
        <w:top w:val="none" w:sz="0" w:space="0" w:color="auto"/>
        <w:left w:val="none" w:sz="0" w:space="0" w:color="auto"/>
        <w:bottom w:val="none" w:sz="0" w:space="0" w:color="auto"/>
        <w:right w:val="none" w:sz="0" w:space="0" w:color="auto"/>
      </w:divBdr>
    </w:div>
    <w:div w:id="2127964850">
      <w:bodyDiv w:val="1"/>
      <w:marLeft w:val="0"/>
      <w:marRight w:val="0"/>
      <w:marTop w:val="0"/>
      <w:marBottom w:val="0"/>
      <w:divBdr>
        <w:top w:val="none" w:sz="0" w:space="0" w:color="auto"/>
        <w:left w:val="none" w:sz="0" w:space="0" w:color="auto"/>
        <w:bottom w:val="none" w:sz="0" w:space="0" w:color="auto"/>
        <w:right w:val="none" w:sz="0" w:space="0" w:color="auto"/>
      </w:divBdr>
    </w:div>
    <w:div w:id="21290828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3501EB-B54F-4716-AAE8-72D4E29453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804</TotalTime>
  <Pages>40</Pages>
  <Words>8127</Words>
  <Characters>44699</Characters>
  <Application>Microsoft Office Word</Application>
  <DocSecurity>0</DocSecurity>
  <Lines>372</Lines>
  <Paragraphs>105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52721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7</cp:revision>
  <cp:lastPrinted>2020-02-11T00:15:00Z</cp:lastPrinted>
  <dcterms:created xsi:type="dcterms:W3CDTF">2021-05-21T02:37:00Z</dcterms:created>
  <dcterms:modified xsi:type="dcterms:W3CDTF">2021-08-04T23:01:00Z</dcterms:modified>
</cp:coreProperties>
</file>