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D66" w:rsidRPr="008023D0" w:rsidRDefault="000E6D66" w:rsidP="000E6D66">
      <w:pPr>
        <w:spacing w:before="120" w:after="120" w:line="360" w:lineRule="auto"/>
        <w:ind w:right="-234"/>
        <w:jc w:val="both"/>
        <w:rPr>
          <w:rFonts w:ascii="Palatino Linotype" w:eastAsia="Times New Roman" w:hAnsi="Palatino Linotype" w:cs="Arial"/>
          <w:sz w:val="24"/>
          <w:szCs w:val="24"/>
          <w:lang w:eastAsia="es-MX"/>
        </w:rPr>
      </w:pPr>
      <w:r w:rsidRPr="008023D0">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B1AF9">
        <w:rPr>
          <w:rFonts w:ascii="Palatino Linotype" w:eastAsia="Times New Roman" w:hAnsi="Palatino Linotype" w:cs="Arial"/>
          <w:sz w:val="24"/>
          <w:szCs w:val="24"/>
          <w:lang w:eastAsia="es-MX"/>
        </w:rPr>
        <w:t>quince</w:t>
      </w:r>
      <w:r w:rsidRPr="008023D0">
        <w:rPr>
          <w:rFonts w:ascii="Palatino Linotype" w:eastAsia="Times New Roman" w:hAnsi="Palatino Linotype" w:cs="Arial"/>
          <w:sz w:val="24"/>
          <w:szCs w:val="24"/>
          <w:lang w:eastAsia="es-MX"/>
        </w:rPr>
        <w:t xml:space="preserve"> de </w:t>
      </w:r>
      <w:r>
        <w:rPr>
          <w:rFonts w:ascii="Palatino Linotype" w:eastAsia="Times New Roman" w:hAnsi="Palatino Linotype" w:cs="Arial"/>
          <w:sz w:val="24"/>
          <w:szCs w:val="24"/>
          <w:lang w:eastAsia="es-MX"/>
        </w:rPr>
        <w:t>dic</w:t>
      </w:r>
      <w:r w:rsidRPr="008023D0">
        <w:rPr>
          <w:rFonts w:ascii="Palatino Linotype" w:eastAsia="Times New Roman" w:hAnsi="Palatino Linotype" w:cs="Arial"/>
          <w:sz w:val="24"/>
          <w:szCs w:val="24"/>
          <w:lang w:eastAsia="es-MX"/>
        </w:rPr>
        <w:t>iembre de dos mil veintiuno.</w:t>
      </w:r>
    </w:p>
    <w:p w:rsidR="000E6D66" w:rsidRDefault="000E6D66" w:rsidP="000E6D66">
      <w:pPr>
        <w:spacing w:before="120" w:after="120" w:line="360" w:lineRule="auto"/>
        <w:ind w:right="-234"/>
        <w:jc w:val="both"/>
        <w:rPr>
          <w:rFonts w:ascii="Palatino Linotype" w:hAnsi="Palatino Linotype" w:cs="Arial"/>
          <w:sz w:val="24"/>
        </w:rPr>
      </w:pPr>
      <w:r w:rsidRPr="008D3AD9">
        <w:rPr>
          <w:rFonts w:ascii="Palatino Linotype" w:hAnsi="Palatino Linotype" w:cs="Arial"/>
          <w:b/>
          <w:sz w:val="24"/>
        </w:rPr>
        <w:t xml:space="preserve">Visto </w:t>
      </w:r>
      <w:r w:rsidRPr="008D3AD9">
        <w:rPr>
          <w:rFonts w:ascii="Palatino Linotype" w:hAnsi="Palatino Linotype" w:cs="Arial"/>
          <w:sz w:val="24"/>
        </w:rPr>
        <w:t xml:space="preserve">el expediente relativo al recurso de revisión </w:t>
      </w:r>
      <w:r w:rsidRPr="008D3AD9">
        <w:rPr>
          <w:rFonts w:ascii="Palatino Linotype" w:hAnsi="Palatino Linotype" w:cs="Arial"/>
          <w:b/>
          <w:bCs/>
          <w:sz w:val="24"/>
        </w:rPr>
        <w:t>0</w:t>
      </w:r>
      <w:r>
        <w:rPr>
          <w:rFonts w:ascii="Palatino Linotype" w:hAnsi="Palatino Linotype" w:cs="Arial"/>
          <w:b/>
          <w:bCs/>
          <w:sz w:val="24"/>
        </w:rPr>
        <w:t>5514</w:t>
      </w:r>
      <w:r w:rsidRPr="008D3AD9">
        <w:rPr>
          <w:rFonts w:ascii="Palatino Linotype" w:hAnsi="Palatino Linotype" w:cs="Arial"/>
          <w:b/>
          <w:bCs/>
          <w:sz w:val="24"/>
        </w:rPr>
        <w:t>/INFOEM/IP/RR/2021</w:t>
      </w:r>
      <w:r>
        <w:rPr>
          <w:rFonts w:ascii="Palatino Linotype" w:hAnsi="Palatino Linotype" w:cs="Arial"/>
          <w:sz w:val="24"/>
        </w:rPr>
        <w:t xml:space="preserve">, interpuesto por </w:t>
      </w:r>
      <w:r w:rsidRPr="008D3AD9">
        <w:rPr>
          <w:rFonts w:ascii="Palatino Linotype" w:hAnsi="Palatino Linotype" w:cs="Arial"/>
          <w:sz w:val="24"/>
        </w:rPr>
        <w:t>un particular que al momento de ingresar la solicitud de información e interponer e</w:t>
      </w:r>
      <w:r>
        <w:rPr>
          <w:rFonts w:ascii="Palatino Linotype" w:hAnsi="Palatino Linotype" w:cs="Arial"/>
          <w:sz w:val="24"/>
        </w:rPr>
        <w:t>l recurso de revisión, no señaló</w:t>
      </w:r>
      <w:r w:rsidRPr="008D3AD9">
        <w:rPr>
          <w:rFonts w:ascii="Palatino Linotype" w:hAnsi="Palatino Linotype" w:cs="Arial"/>
          <w:sz w:val="24"/>
        </w:rPr>
        <w:t xml:space="preserve"> nombre o seudónimo con el cual desee ser identificado, </w:t>
      </w:r>
      <w:r>
        <w:rPr>
          <w:rFonts w:ascii="Palatino Linotype" w:hAnsi="Palatino Linotype" w:cs="Arial"/>
          <w:sz w:val="24"/>
        </w:rPr>
        <w:t xml:space="preserve">al cual </w:t>
      </w:r>
      <w:r w:rsidRPr="008D3AD9">
        <w:rPr>
          <w:rFonts w:ascii="Palatino Linotype" w:hAnsi="Palatino Linotype" w:cs="Arial"/>
          <w:sz w:val="24"/>
        </w:rPr>
        <w:t xml:space="preserve">en lo sucesivo </w:t>
      </w:r>
      <w:r>
        <w:rPr>
          <w:rFonts w:ascii="Palatino Linotype" w:hAnsi="Palatino Linotype" w:cs="Arial"/>
          <w:sz w:val="24"/>
        </w:rPr>
        <w:t xml:space="preserve"> se le denominara </w:t>
      </w:r>
      <w:r w:rsidRPr="008D3AD9">
        <w:rPr>
          <w:rFonts w:ascii="Palatino Linotype" w:hAnsi="Palatino Linotype" w:cs="Arial"/>
          <w:sz w:val="24"/>
        </w:rPr>
        <w:t xml:space="preserve">el </w:t>
      </w:r>
      <w:r w:rsidRPr="008D3AD9">
        <w:rPr>
          <w:rFonts w:ascii="Palatino Linotype" w:hAnsi="Palatino Linotype" w:cs="Arial"/>
          <w:b/>
          <w:sz w:val="24"/>
        </w:rPr>
        <w:t>recurrente</w:t>
      </w:r>
      <w:r>
        <w:rPr>
          <w:rFonts w:ascii="Palatino Linotype" w:hAnsi="Palatino Linotype" w:cs="Arial"/>
          <w:sz w:val="24"/>
        </w:rPr>
        <w:t>, en contra de la</w:t>
      </w:r>
      <w:r w:rsidRPr="008D3AD9">
        <w:rPr>
          <w:rFonts w:ascii="Palatino Linotype" w:hAnsi="Palatino Linotype" w:cs="Arial"/>
          <w:sz w:val="24"/>
        </w:rPr>
        <w:t xml:space="preserve"> respuesta a la solicitud de información con número de folio </w:t>
      </w:r>
      <w:r w:rsidRPr="000E6D66">
        <w:rPr>
          <w:rFonts w:ascii="Palatino Linotype" w:hAnsi="Palatino Linotype"/>
          <w:b/>
          <w:bCs/>
          <w:color w:val="000000" w:themeColor="text1"/>
        </w:rPr>
        <w:t>00115/ATIZAPAN/IP/2021</w:t>
      </w:r>
      <w:r w:rsidRPr="008D3AD9">
        <w:rPr>
          <w:rFonts w:ascii="Palatino Linotype" w:hAnsi="Palatino Linotype" w:cs="Arial"/>
          <w:b/>
          <w:bCs/>
          <w:sz w:val="24"/>
        </w:rPr>
        <w:t>,</w:t>
      </w:r>
      <w:r w:rsidRPr="008D3AD9">
        <w:rPr>
          <w:rFonts w:ascii="Palatino Linotype" w:hAnsi="Palatino Linotype" w:cs="Arial"/>
          <w:sz w:val="24"/>
        </w:rPr>
        <w:t xml:space="preserve"> por parte de </w:t>
      </w:r>
      <w:r w:rsidRPr="008D3AD9">
        <w:rPr>
          <w:rFonts w:ascii="Palatino Linotype" w:hAnsi="Palatino Linotype" w:cs="Arial"/>
          <w:b/>
          <w:sz w:val="24"/>
        </w:rPr>
        <w:t>Ayuntamiento de</w:t>
      </w:r>
      <w:r>
        <w:rPr>
          <w:rFonts w:ascii="Palatino Linotype" w:hAnsi="Palatino Linotype" w:cs="Arial"/>
          <w:b/>
          <w:sz w:val="24"/>
        </w:rPr>
        <w:t xml:space="preserve"> Atizapán</w:t>
      </w:r>
      <w:r w:rsidRPr="008D3AD9">
        <w:rPr>
          <w:rFonts w:ascii="Palatino Linotype" w:hAnsi="Palatino Linotype" w:cs="Arial"/>
          <w:sz w:val="24"/>
        </w:rPr>
        <w:t xml:space="preserve">, en lo sucesivo el </w:t>
      </w:r>
      <w:r w:rsidRPr="008D3AD9">
        <w:rPr>
          <w:rFonts w:ascii="Palatino Linotype" w:hAnsi="Palatino Linotype" w:cs="Arial"/>
          <w:b/>
          <w:sz w:val="24"/>
        </w:rPr>
        <w:t xml:space="preserve">Sujeto Obligado; </w:t>
      </w:r>
      <w:r w:rsidRPr="008D3AD9">
        <w:rPr>
          <w:rFonts w:ascii="Palatino Linotype" w:hAnsi="Palatino Linotype" w:cs="Arial"/>
          <w:sz w:val="24"/>
        </w:rPr>
        <w:t xml:space="preserve">se procede a dictar la presente resolución, con base en lo siguiente. </w:t>
      </w:r>
    </w:p>
    <w:p w:rsidR="000E6D66" w:rsidRDefault="000E6D66" w:rsidP="000E6D66">
      <w:pPr>
        <w:spacing w:before="120" w:after="120" w:line="360" w:lineRule="auto"/>
        <w:ind w:right="-234"/>
        <w:jc w:val="center"/>
        <w:rPr>
          <w:rFonts w:ascii="Palatino Linotype" w:hAnsi="Palatino Linotype"/>
          <w:b/>
          <w:sz w:val="24"/>
          <w:szCs w:val="24"/>
        </w:rPr>
      </w:pPr>
    </w:p>
    <w:p w:rsidR="000E6D66" w:rsidRPr="008023D0" w:rsidRDefault="000E6D66" w:rsidP="000E6D66">
      <w:pPr>
        <w:spacing w:before="120" w:after="120" w:line="360" w:lineRule="auto"/>
        <w:ind w:right="-234"/>
        <w:jc w:val="center"/>
        <w:rPr>
          <w:rFonts w:ascii="Palatino Linotype" w:hAnsi="Palatino Linotype"/>
          <w:b/>
          <w:sz w:val="24"/>
          <w:szCs w:val="24"/>
        </w:rPr>
      </w:pPr>
      <w:r w:rsidRPr="008023D0">
        <w:rPr>
          <w:rFonts w:ascii="Palatino Linotype" w:hAnsi="Palatino Linotype"/>
          <w:b/>
          <w:sz w:val="24"/>
          <w:szCs w:val="24"/>
        </w:rPr>
        <w:t>A N T E C E D E N T E S   D E L   A S U N T O</w:t>
      </w:r>
    </w:p>
    <w:p w:rsidR="000E6D66" w:rsidRPr="008023D0" w:rsidRDefault="000E6D66" w:rsidP="000E6D66">
      <w:pPr>
        <w:spacing w:before="120" w:after="120" w:line="360" w:lineRule="auto"/>
        <w:ind w:right="-234"/>
        <w:jc w:val="both"/>
        <w:rPr>
          <w:rFonts w:ascii="Palatino Linotype" w:hAnsi="Palatino Linotype"/>
          <w:sz w:val="24"/>
          <w:szCs w:val="24"/>
        </w:rPr>
      </w:pPr>
      <w:r w:rsidRPr="008023D0">
        <w:rPr>
          <w:rFonts w:ascii="Palatino Linotype" w:hAnsi="Palatino Linotype" w:cs="Arial"/>
          <w:b/>
          <w:sz w:val="24"/>
          <w:szCs w:val="24"/>
        </w:rPr>
        <w:t>1.</w:t>
      </w:r>
      <w:r w:rsidRPr="008023D0">
        <w:rPr>
          <w:rFonts w:ascii="Palatino Linotype" w:hAnsi="Palatino Linotype" w:cs="Arial"/>
          <w:sz w:val="24"/>
          <w:szCs w:val="24"/>
        </w:rPr>
        <w:t xml:space="preserve"> </w:t>
      </w:r>
      <w:r w:rsidRPr="008023D0">
        <w:rPr>
          <w:rFonts w:ascii="Palatino Linotype" w:hAnsi="Palatino Linotype"/>
          <w:b/>
          <w:sz w:val="24"/>
          <w:szCs w:val="24"/>
        </w:rPr>
        <w:t>DE LA SOLICITUD DE INFORMACIÓN.</w:t>
      </w:r>
    </w:p>
    <w:p w:rsidR="000E6D66" w:rsidRPr="008023D0" w:rsidRDefault="000E6D66" w:rsidP="000E6D66">
      <w:pPr>
        <w:spacing w:before="120" w:after="120" w:line="360" w:lineRule="auto"/>
        <w:ind w:right="-234"/>
        <w:jc w:val="both"/>
        <w:rPr>
          <w:rFonts w:ascii="Palatino Linotype" w:hAnsi="Palatino Linotype" w:cs="Arial"/>
          <w:sz w:val="24"/>
          <w:szCs w:val="24"/>
        </w:rPr>
      </w:pPr>
      <w:r w:rsidRPr="008023D0">
        <w:rPr>
          <w:rFonts w:ascii="Palatino Linotype" w:hAnsi="Palatino Linotype" w:cs="Arial"/>
          <w:sz w:val="24"/>
          <w:szCs w:val="24"/>
        </w:rPr>
        <w:t xml:space="preserve">Con fecha </w:t>
      </w:r>
      <w:r>
        <w:rPr>
          <w:rFonts w:ascii="Palatino Linotype" w:hAnsi="Palatino Linotype" w:cs="Arial"/>
          <w:sz w:val="24"/>
          <w:szCs w:val="24"/>
        </w:rPr>
        <w:t>trece</w:t>
      </w:r>
      <w:r w:rsidRPr="008023D0">
        <w:rPr>
          <w:rFonts w:ascii="Palatino Linotype" w:hAnsi="Palatino Linotype" w:cs="Arial"/>
          <w:sz w:val="24"/>
          <w:szCs w:val="24"/>
        </w:rPr>
        <w:t xml:space="preserve"> de </w:t>
      </w:r>
      <w:r>
        <w:rPr>
          <w:rFonts w:ascii="Palatino Linotype" w:hAnsi="Palatino Linotype" w:cs="Arial"/>
          <w:sz w:val="24"/>
          <w:szCs w:val="24"/>
        </w:rPr>
        <w:t>octu</w:t>
      </w:r>
      <w:r w:rsidRPr="008023D0">
        <w:rPr>
          <w:rFonts w:ascii="Palatino Linotype" w:hAnsi="Palatino Linotype" w:cs="Arial"/>
          <w:sz w:val="24"/>
          <w:szCs w:val="24"/>
        </w:rPr>
        <w:t xml:space="preserve">bre de dos mil veintiuno, </w:t>
      </w:r>
      <w:r>
        <w:rPr>
          <w:rFonts w:ascii="Palatino Linotype" w:hAnsi="Palatino Linotype" w:cs="Arial"/>
          <w:b/>
          <w:sz w:val="24"/>
          <w:szCs w:val="24"/>
        </w:rPr>
        <w:t>e</w:t>
      </w:r>
      <w:r w:rsidRPr="008023D0">
        <w:rPr>
          <w:rFonts w:ascii="Palatino Linotype" w:hAnsi="Palatino Linotype" w:cs="Arial"/>
          <w:b/>
          <w:sz w:val="24"/>
          <w:szCs w:val="24"/>
        </w:rPr>
        <w:t>l Recurrente</w:t>
      </w:r>
      <w:r w:rsidRPr="008023D0">
        <w:rPr>
          <w:rFonts w:ascii="Palatino Linotype" w:hAnsi="Palatino Linotype" w:cs="Arial"/>
          <w:sz w:val="24"/>
          <w:szCs w:val="24"/>
        </w:rPr>
        <w:t>, presentó a través del Sistema de Acceso a la Información Mexiquense (</w:t>
      </w:r>
      <w:r w:rsidRPr="008023D0">
        <w:rPr>
          <w:rFonts w:ascii="Palatino Linotype" w:hAnsi="Palatino Linotype" w:cs="Arial"/>
          <w:b/>
          <w:sz w:val="24"/>
          <w:szCs w:val="24"/>
        </w:rPr>
        <w:t>SAIMEX)</w:t>
      </w:r>
      <w:r w:rsidRPr="008023D0">
        <w:rPr>
          <w:rFonts w:ascii="Palatino Linotype" w:hAnsi="Palatino Linotype" w:cs="Arial"/>
          <w:sz w:val="24"/>
          <w:szCs w:val="24"/>
        </w:rPr>
        <w:t xml:space="preserve"> ante </w:t>
      </w:r>
      <w:r w:rsidRPr="008023D0">
        <w:rPr>
          <w:rFonts w:ascii="Palatino Linotype" w:hAnsi="Palatino Linotype" w:cs="Arial"/>
          <w:b/>
          <w:sz w:val="24"/>
          <w:szCs w:val="24"/>
        </w:rPr>
        <w:t>El Sujeto Obligado</w:t>
      </w:r>
      <w:r w:rsidRPr="008023D0">
        <w:rPr>
          <w:rFonts w:ascii="Palatino Linotype" w:hAnsi="Palatino Linotype" w:cs="Arial"/>
          <w:sz w:val="24"/>
          <w:szCs w:val="24"/>
        </w:rPr>
        <w:t>, solicitud de acceso a la información pública, registrada bajo el número de expediente</w:t>
      </w:r>
      <w:r w:rsidRPr="008023D0">
        <w:rPr>
          <w:rFonts w:ascii="Palatino Linotype" w:hAnsi="Palatino Linotype" w:cs="Arial"/>
          <w:b/>
          <w:sz w:val="24"/>
          <w:szCs w:val="24"/>
        </w:rPr>
        <w:t xml:space="preserve"> </w:t>
      </w:r>
      <w:r w:rsidRPr="000E6D66">
        <w:rPr>
          <w:rFonts w:ascii="Palatino Linotype" w:hAnsi="Palatino Linotype"/>
          <w:b/>
          <w:bCs/>
          <w:color w:val="000000" w:themeColor="text1"/>
        </w:rPr>
        <w:t>00115/ATIZAPAN/IP/2021</w:t>
      </w:r>
      <w:r w:rsidRPr="008023D0">
        <w:rPr>
          <w:rFonts w:ascii="Palatino Linotype" w:hAnsi="Palatino Linotype" w:cs="Arial"/>
          <w:sz w:val="24"/>
          <w:szCs w:val="24"/>
          <w:lang w:eastAsia="es-MX"/>
        </w:rPr>
        <w:t>,</w:t>
      </w:r>
      <w:r w:rsidRPr="008023D0">
        <w:rPr>
          <w:rFonts w:ascii="Palatino Linotype" w:hAnsi="Palatino Linotype" w:cs="Arial"/>
          <w:b/>
          <w:sz w:val="24"/>
          <w:szCs w:val="24"/>
          <w:lang w:eastAsia="es-MX"/>
        </w:rPr>
        <w:t xml:space="preserve"> </w:t>
      </w:r>
      <w:r w:rsidRPr="008023D0">
        <w:rPr>
          <w:rFonts w:ascii="Palatino Linotype" w:hAnsi="Palatino Linotype" w:cs="Arial"/>
          <w:sz w:val="24"/>
          <w:szCs w:val="24"/>
        </w:rPr>
        <w:t>mediante la cual solicitó información en el tenor siguiente:</w:t>
      </w:r>
    </w:p>
    <w:p w:rsidR="000E6D66" w:rsidRDefault="000E6D66" w:rsidP="000E6D66">
      <w:pPr>
        <w:spacing w:before="120" w:after="120" w:line="360" w:lineRule="auto"/>
        <w:ind w:left="851" w:right="900"/>
        <w:jc w:val="both"/>
        <w:rPr>
          <w:rFonts w:ascii="Palatino Linotype" w:eastAsia="Times New Roman" w:hAnsi="Palatino Linotype" w:cs="Times New Roman"/>
          <w:i/>
          <w:sz w:val="24"/>
          <w:szCs w:val="24"/>
          <w:lang w:eastAsia="es-MX"/>
        </w:rPr>
      </w:pPr>
      <w:r w:rsidRPr="00F22A73">
        <w:rPr>
          <w:rFonts w:ascii="Palatino Linotype" w:eastAsia="Times New Roman" w:hAnsi="Palatino Linotype" w:cs="Times New Roman"/>
          <w:i/>
          <w:sz w:val="24"/>
          <w:szCs w:val="24"/>
          <w:lang w:eastAsia="es-MX"/>
        </w:rPr>
        <w:t>“</w:t>
      </w:r>
      <w:r w:rsidRPr="000E6D66">
        <w:rPr>
          <w:rFonts w:ascii="Palatino Linotype" w:hAnsi="Palatino Linotype"/>
          <w:i/>
          <w:color w:val="000000"/>
          <w:sz w:val="24"/>
          <w:szCs w:val="24"/>
        </w:rPr>
        <w:t>Solicito las resoluciones que ha emitido la sindicatura en el presente año.</w:t>
      </w:r>
      <w:r w:rsidRPr="00F22A73">
        <w:rPr>
          <w:rFonts w:ascii="Palatino Linotype" w:eastAsia="Times New Roman" w:hAnsi="Palatino Linotype" w:cs="Times New Roman"/>
          <w:i/>
          <w:sz w:val="24"/>
          <w:szCs w:val="24"/>
          <w:lang w:eastAsia="es-MX"/>
        </w:rPr>
        <w:t xml:space="preserve">” (Sic). </w:t>
      </w:r>
    </w:p>
    <w:p w:rsidR="000E6D66" w:rsidRDefault="000E6D66" w:rsidP="000E6D66">
      <w:pPr>
        <w:spacing w:before="120" w:after="120" w:line="360" w:lineRule="auto"/>
        <w:ind w:left="851" w:right="900"/>
        <w:jc w:val="both"/>
        <w:rPr>
          <w:rFonts w:ascii="Palatino Linotype" w:eastAsia="Times New Roman" w:hAnsi="Palatino Linotype" w:cs="Times New Roman"/>
          <w:i/>
          <w:sz w:val="24"/>
          <w:szCs w:val="24"/>
          <w:lang w:eastAsia="es-MX"/>
        </w:rPr>
      </w:pPr>
    </w:p>
    <w:p w:rsidR="000E6D66" w:rsidRPr="000E6D66" w:rsidRDefault="000E6D66" w:rsidP="000E6D66">
      <w:pPr>
        <w:spacing w:before="120" w:after="120" w:line="360" w:lineRule="auto"/>
        <w:ind w:right="-234"/>
        <w:jc w:val="both"/>
        <w:rPr>
          <w:rFonts w:ascii="Palatino Linotype" w:eastAsia="Times New Roman" w:hAnsi="Palatino Linotype" w:cs="Times New Roman"/>
          <w:i/>
          <w:sz w:val="24"/>
          <w:szCs w:val="24"/>
          <w:lang w:eastAsia="es-MX"/>
        </w:rPr>
      </w:pPr>
      <w:r w:rsidRPr="008023D0">
        <w:rPr>
          <w:rFonts w:ascii="Palatino Linotype" w:eastAsia="Times New Roman" w:hAnsi="Palatino Linotype" w:cs="Times New Roman"/>
          <w:sz w:val="24"/>
          <w:szCs w:val="24"/>
          <w:lang w:val="es-ES_tradnl" w:eastAsia="es-ES"/>
        </w:rPr>
        <w:t xml:space="preserve">Modalidad de entrega: A través del </w:t>
      </w:r>
      <w:r w:rsidRPr="008023D0">
        <w:rPr>
          <w:rFonts w:ascii="Palatino Linotype" w:eastAsia="Times New Roman" w:hAnsi="Palatino Linotype" w:cs="Times New Roman"/>
          <w:b/>
          <w:sz w:val="24"/>
          <w:szCs w:val="24"/>
          <w:lang w:val="es-ES_tradnl" w:eastAsia="es-ES"/>
        </w:rPr>
        <w:t>SAIMEX</w:t>
      </w:r>
      <w:r w:rsidRPr="008023D0">
        <w:rPr>
          <w:rFonts w:ascii="Palatino Linotype" w:eastAsia="Times New Roman" w:hAnsi="Palatino Linotype" w:cs="Times New Roman"/>
          <w:sz w:val="24"/>
          <w:szCs w:val="24"/>
          <w:lang w:val="es-ES_tradnl" w:eastAsia="es-ES"/>
        </w:rPr>
        <w:t>.</w:t>
      </w:r>
    </w:p>
    <w:p w:rsidR="000E6D66" w:rsidRPr="00E609DF" w:rsidRDefault="000E6D66" w:rsidP="000E6D66">
      <w:pPr>
        <w:spacing w:before="240" w:line="360" w:lineRule="auto"/>
        <w:jc w:val="both"/>
        <w:rPr>
          <w:rFonts w:ascii="Palatino Linotype" w:hAnsi="Palatino Linotype" w:cs="Arial"/>
          <w:b/>
          <w:sz w:val="28"/>
          <w:szCs w:val="20"/>
        </w:rPr>
      </w:pPr>
      <w:r>
        <w:rPr>
          <w:rFonts w:ascii="Palatino Linotype" w:hAnsi="Palatino Linotype" w:cs="Arial"/>
          <w:b/>
          <w:sz w:val="28"/>
        </w:rPr>
        <w:lastRenderedPageBreak/>
        <w:t xml:space="preserve">2. </w:t>
      </w:r>
      <w:r w:rsidRPr="00165D6E">
        <w:rPr>
          <w:rFonts w:ascii="Palatino Linotype" w:hAnsi="Palatino Linotype" w:cs="Arial"/>
          <w:b/>
          <w:sz w:val="28"/>
          <w:szCs w:val="20"/>
        </w:rPr>
        <w:t xml:space="preserve">De la </w:t>
      </w:r>
      <w:r w:rsidR="00E100E4">
        <w:rPr>
          <w:rFonts w:ascii="Palatino Linotype" w:hAnsi="Palatino Linotype" w:cs="Arial"/>
          <w:b/>
          <w:sz w:val="28"/>
          <w:szCs w:val="20"/>
        </w:rPr>
        <w:t>solicitud de aclaración</w:t>
      </w:r>
      <w:r w:rsidRPr="00165D6E">
        <w:rPr>
          <w:rFonts w:ascii="Palatino Linotype" w:hAnsi="Palatino Linotype" w:cs="Arial"/>
          <w:b/>
          <w:sz w:val="28"/>
          <w:szCs w:val="20"/>
        </w:rPr>
        <w:t>.</w:t>
      </w:r>
    </w:p>
    <w:p w:rsidR="000E6D66" w:rsidRPr="00F22A73" w:rsidRDefault="000E6D66" w:rsidP="000E6D66">
      <w:pPr>
        <w:spacing w:before="120" w:after="120" w:line="360" w:lineRule="auto"/>
        <w:ind w:right="-234"/>
        <w:jc w:val="both"/>
        <w:rPr>
          <w:rFonts w:ascii="Palatino Linotype" w:hAnsi="Palatino Linotype" w:cs="Arial"/>
          <w:sz w:val="24"/>
          <w:szCs w:val="24"/>
        </w:rPr>
      </w:pPr>
      <w:r w:rsidRPr="008023D0">
        <w:rPr>
          <w:rFonts w:ascii="Palatino Linotype" w:hAnsi="Palatino Linotype" w:cs="Arial"/>
          <w:sz w:val="24"/>
          <w:szCs w:val="24"/>
        </w:rPr>
        <w:t xml:space="preserve">Con fecha </w:t>
      </w:r>
      <w:r>
        <w:rPr>
          <w:rFonts w:ascii="Palatino Linotype" w:hAnsi="Palatino Linotype" w:cs="Arial"/>
          <w:sz w:val="24"/>
          <w:szCs w:val="24"/>
        </w:rPr>
        <w:t>dieciocho</w:t>
      </w:r>
      <w:r w:rsidRPr="008023D0">
        <w:rPr>
          <w:rFonts w:ascii="Palatino Linotype" w:hAnsi="Palatino Linotype" w:cs="Arial"/>
          <w:sz w:val="24"/>
          <w:szCs w:val="24"/>
        </w:rPr>
        <w:t xml:space="preserve"> de octubre del dos mil veintiuno, el Sujeto Obligado </w:t>
      </w:r>
      <w:r w:rsidR="008A5AD4">
        <w:rPr>
          <w:rFonts w:ascii="Palatino Linotype" w:hAnsi="Palatino Linotype" w:cs="Arial"/>
          <w:sz w:val="24"/>
          <w:szCs w:val="24"/>
        </w:rPr>
        <w:t>solicito aclaración</w:t>
      </w:r>
      <w:r w:rsidRPr="008023D0">
        <w:rPr>
          <w:rFonts w:ascii="Palatino Linotype" w:hAnsi="Palatino Linotype" w:cs="Arial"/>
          <w:sz w:val="24"/>
          <w:szCs w:val="24"/>
        </w:rPr>
        <w:t xml:space="preserve"> través del SAIMEX, de la siguiente manera:</w:t>
      </w:r>
    </w:p>
    <w:p w:rsidR="001A15C3" w:rsidRPr="001A15C3" w:rsidRDefault="001A15C3" w:rsidP="001A15C3">
      <w:pPr>
        <w:spacing w:before="120" w:after="120" w:line="360" w:lineRule="auto"/>
        <w:ind w:left="851" w:right="900"/>
        <w:jc w:val="both"/>
        <w:rPr>
          <w:rFonts w:ascii="Palatino Linotype" w:hAnsi="Palatino Linotype" w:cs="Arial"/>
          <w:i/>
          <w:sz w:val="24"/>
        </w:rPr>
      </w:pPr>
      <w:r w:rsidRPr="001A15C3">
        <w:rPr>
          <w:rFonts w:ascii="Palatino Linotype" w:hAnsi="Palatino Linotype" w:cs="Arial"/>
          <w:i/>
          <w:sz w:val="24"/>
        </w:rPr>
        <w:t>Con fundamento en el articulo 159 de la Ley de Transparencia y Acceso a la Información Pública del Estado de México y Municipios, se le requiere para que dentro del plazo de diez días hábiles realice lo siguiente:</w:t>
      </w:r>
    </w:p>
    <w:p w:rsidR="001A15C3" w:rsidRPr="001A15C3" w:rsidRDefault="001A15C3" w:rsidP="001A15C3">
      <w:pPr>
        <w:spacing w:before="120" w:after="120" w:line="360" w:lineRule="auto"/>
        <w:ind w:left="851" w:right="900"/>
        <w:jc w:val="both"/>
        <w:rPr>
          <w:rFonts w:ascii="Palatino Linotype" w:hAnsi="Palatino Linotype" w:cs="Arial"/>
          <w:i/>
          <w:sz w:val="24"/>
        </w:rPr>
      </w:pPr>
      <w:r w:rsidRPr="001A15C3">
        <w:rPr>
          <w:rFonts w:ascii="Palatino Linotype" w:hAnsi="Palatino Linotype" w:cs="Arial"/>
          <w:i/>
          <w:sz w:val="24"/>
        </w:rPr>
        <w:t>Para dar certeza a su información referente a las resoluciones que ha emitido la sindicatura en el presente año, no se a que se refiere con resoluciones de su trabajo, de los bienes muebles o inmuebles, de sus metas o programaciones.</w:t>
      </w:r>
    </w:p>
    <w:p w:rsidR="001A15C3" w:rsidRPr="001A15C3" w:rsidRDefault="001A15C3" w:rsidP="001A15C3">
      <w:pPr>
        <w:spacing w:before="120" w:after="120" w:line="360" w:lineRule="auto"/>
        <w:ind w:left="851" w:right="900"/>
        <w:jc w:val="both"/>
        <w:rPr>
          <w:rFonts w:ascii="Palatino Linotype" w:hAnsi="Palatino Linotype" w:cs="Arial"/>
          <w:i/>
          <w:sz w:val="24"/>
        </w:rPr>
      </w:pPr>
      <w:r w:rsidRPr="001A15C3">
        <w:rPr>
          <w:rFonts w:ascii="Palatino Linotype" w:hAnsi="Palatino Linotype" w:cs="Arial"/>
          <w:i/>
          <w:sz w:val="2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1A15C3" w:rsidRPr="001A15C3" w:rsidRDefault="001A15C3" w:rsidP="001A15C3">
      <w:pPr>
        <w:spacing w:before="120" w:after="120" w:line="360" w:lineRule="auto"/>
        <w:ind w:left="851" w:right="900"/>
        <w:jc w:val="both"/>
        <w:rPr>
          <w:rFonts w:ascii="Palatino Linotype" w:hAnsi="Palatino Linotype" w:cs="Arial"/>
          <w:i/>
          <w:sz w:val="24"/>
        </w:rPr>
      </w:pPr>
      <w:r w:rsidRPr="001A15C3">
        <w:rPr>
          <w:rFonts w:ascii="Palatino Linotype" w:hAnsi="Palatino Linotype" w:cs="Arial"/>
          <w:i/>
          <w:sz w:val="24"/>
        </w:rPr>
        <w:t>ATENTAMENTE</w:t>
      </w:r>
    </w:p>
    <w:p w:rsidR="000E6D66" w:rsidRDefault="001A15C3" w:rsidP="001A15C3">
      <w:pPr>
        <w:spacing w:before="120" w:after="120" w:line="360" w:lineRule="auto"/>
        <w:ind w:left="851" w:right="900"/>
        <w:jc w:val="both"/>
        <w:rPr>
          <w:rFonts w:ascii="Palatino Linotype" w:hAnsi="Palatino Linotype" w:cs="Arial"/>
          <w:i/>
          <w:sz w:val="24"/>
        </w:rPr>
      </w:pPr>
      <w:r w:rsidRPr="001A15C3">
        <w:rPr>
          <w:rFonts w:ascii="Palatino Linotype" w:hAnsi="Palatino Linotype" w:cs="Arial"/>
          <w:i/>
          <w:sz w:val="24"/>
        </w:rPr>
        <w:t>ALEJANDRO REYES ESQUIVE</w:t>
      </w:r>
    </w:p>
    <w:p w:rsidR="008A5AD4" w:rsidRPr="008A5AD4" w:rsidRDefault="008A5AD4" w:rsidP="001A15C3">
      <w:pPr>
        <w:spacing w:before="120" w:after="120" w:line="360" w:lineRule="auto"/>
        <w:ind w:right="-234"/>
        <w:jc w:val="both"/>
        <w:rPr>
          <w:rFonts w:ascii="Palatino Linotype" w:hAnsi="Palatino Linotype" w:cs="Arial"/>
          <w:sz w:val="24"/>
        </w:rPr>
      </w:pPr>
      <w:r w:rsidRPr="008A5AD4">
        <w:rPr>
          <w:rFonts w:ascii="Palatino Linotype" w:hAnsi="Palatino Linotype" w:cs="Arial"/>
          <w:sz w:val="24"/>
        </w:rPr>
        <w:t>Por lo que respecta a la parte Recurrente, fue omiso de mencionar las aclaraciones que podrían resultar oportunas.</w:t>
      </w:r>
    </w:p>
    <w:p w:rsidR="001A15C3" w:rsidRPr="008023D0" w:rsidRDefault="001A15C3" w:rsidP="001A15C3">
      <w:pPr>
        <w:spacing w:before="120" w:after="120" w:line="360" w:lineRule="auto"/>
        <w:ind w:right="-234"/>
        <w:jc w:val="both"/>
        <w:rPr>
          <w:rFonts w:ascii="Palatino Linotype" w:hAnsi="Palatino Linotype" w:cs="Arial"/>
          <w:b/>
          <w:sz w:val="24"/>
          <w:szCs w:val="24"/>
        </w:rPr>
      </w:pPr>
      <w:r w:rsidRPr="008023D0">
        <w:rPr>
          <w:rFonts w:ascii="Palatino Linotype" w:hAnsi="Palatino Linotype" w:cs="Arial"/>
          <w:b/>
          <w:sz w:val="24"/>
          <w:szCs w:val="24"/>
        </w:rPr>
        <w:t xml:space="preserve">3. </w:t>
      </w:r>
      <w:r w:rsidRPr="008023D0">
        <w:rPr>
          <w:rFonts w:ascii="Palatino Linotype" w:hAnsi="Palatino Linotype"/>
          <w:b/>
          <w:sz w:val="24"/>
          <w:szCs w:val="24"/>
        </w:rPr>
        <w:t>DEL RECURSO DE REVISIÓN.</w:t>
      </w:r>
    </w:p>
    <w:p w:rsidR="00287B60" w:rsidRDefault="001A15C3" w:rsidP="001A15C3">
      <w:pPr>
        <w:spacing w:line="360" w:lineRule="auto"/>
        <w:ind w:right="-234"/>
        <w:jc w:val="both"/>
        <w:rPr>
          <w:rFonts w:ascii="Palatino Linotype" w:hAnsi="Palatino Linotype" w:cs="Arial"/>
          <w:sz w:val="24"/>
          <w:szCs w:val="24"/>
        </w:rPr>
      </w:pPr>
      <w:r w:rsidRPr="008023D0">
        <w:rPr>
          <w:rFonts w:ascii="Palatino Linotype" w:hAnsi="Palatino Linotype" w:cs="Arial"/>
          <w:sz w:val="24"/>
          <w:szCs w:val="24"/>
        </w:rPr>
        <w:t xml:space="preserve">Inconforme con la respuesta del </w:t>
      </w:r>
      <w:r w:rsidRPr="008023D0">
        <w:rPr>
          <w:rFonts w:ascii="Palatino Linotype" w:hAnsi="Palatino Linotype" w:cs="Arial"/>
          <w:b/>
          <w:sz w:val="24"/>
          <w:szCs w:val="24"/>
        </w:rPr>
        <w:t>Sujeto Obligado</w:t>
      </w:r>
      <w:r w:rsidRPr="008023D0">
        <w:rPr>
          <w:rFonts w:ascii="Palatino Linotype" w:hAnsi="Palatino Linotype" w:cs="Arial"/>
          <w:sz w:val="24"/>
          <w:szCs w:val="24"/>
        </w:rPr>
        <w:t xml:space="preserve">, </w:t>
      </w:r>
      <w:r>
        <w:rPr>
          <w:rFonts w:ascii="Palatino Linotype" w:hAnsi="Palatino Linotype" w:cs="Arial"/>
          <w:b/>
          <w:sz w:val="24"/>
          <w:szCs w:val="24"/>
        </w:rPr>
        <w:t>e</w:t>
      </w:r>
      <w:r w:rsidRPr="008023D0">
        <w:rPr>
          <w:rFonts w:ascii="Palatino Linotype" w:hAnsi="Palatino Linotype" w:cs="Arial"/>
          <w:b/>
          <w:sz w:val="24"/>
          <w:szCs w:val="24"/>
        </w:rPr>
        <w:t xml:space="preserve">l Recurrente </w:t>
      </w:r>
      <w:r w:rsidRPr="008023D0">
        <w:rPr>
          <w:rFonts w:ascii="Palatino Linotype" w:hAnsi="Palatino Linotype" w:cs="Arial"/>
          <w:sz w:val="24"/>
          <w:szCs w:val="24"/>
        </w:rPr>
        <w:t xml:space="preserve">interpuso el recurso de revisión, en fecha </w:t>
      </w:r>
      <w:r w:rsidR="00610701">
        <w:rPr>
          <w:rFonts w:ascii="Palatino Linotype" w:hAnsi="Palatino Linotype" w:cs="Arial"/>
          <w:sz w:val="24"/>
          <w:szCs w:val="24"/>
        </w:rPr>
        <w:t>once</w:t>
      </w:r>
      <w:r w:rsidRPr="008023D0">
        <w:rPr>
          <w:rFonts w:ascii="Palatino Linotype" w:hAnsi="Palatino Linotype" w:cs="Arial"/>
          <w:sz w:val="24"/>
          <w:szCs w:val="24"/>
        </w:rPr>
        <w:t xml:space="preserve"> de </w:t>
      </w:r>
      <w:r w:rsidR="00610701">
        <w:rPr>
          <w:rFonts w:ascii="Palatino Linotype" w:hAnsi="Palatino Linotype" w:cs="Arial"/>
          <w:sz w:val="24"/>
          <w:szCs w:val="24"/>
        </w:rPr>
        <w:t>noviem</w:t>
      </w:r>
      <w:r w:rsidRPr="008023D0">
        <w:rPr>
          <w:rFonts w:ascii="Palatino Linotype" w:hAnsi="Palatino Linotype" w:cs="Arial"/>
          <w:sz w:val="24"/>
          <w:szCs w:val="24"/>
        </w:rPr>
        <w:t>bre de dos mil veintiuno, el cual fue registrado</w:t>
      </w:r>
      <w:r w:rsidRPr="008023D0">
        <w:rPr>
          <w:rFonts w:ascii="Palatino Linotype" w:hAnsi="Palatino Linotype" w:cs="Arial"/>
          <w:b/>
          <w:sz w:val="24"/>
          <w:szCs w:val="24"/>
        </w:rPr>
        <w:t xml:space="preserve"> </w:t>
      </w:r>
      <w:r w:rsidRPr="008023D0">
        <w:rPr>
          <w:rFonts w:ascii="Palatino Linotype" w:hAnsi="Palatino Linotype" w:cs="Arial"/>
          <w:sz w:val="24"/>
          <w:szCs w:val="24"/>
        </w:rPr>
        <w:t xml:space="preserve">en </w:t>
      </w:r>
      <w:r w:rsidRPr="008023D0">
        <w:rPr>
          <w:rFonts w:ascii="Palatino Linotype" w:hAnsi="Palatino Linotype" w:cs="Arial"/>
          <w:sz w:val="24"/>
          <w:szCs w:val="24"/>
        </w:rPr>
        <w:lastRenderedPageBreak/>
        <w:t xml:space="preserve">el sistema electrónico con el expediente número </w:t>
      </w:r>
      <w:r w:rsidRPr="008023D0">
        <w:rPr>
          <w:rFonts w:ascii="Palatino Linotype" w:hAnsi="Palatino Linotype"/>
          <w:b/>
          <w:color w:val="000000"/>
          <w:sz w:val="24"/>
          <w:szCs w:val="24"/>
        </w:rPr>
        <w:t>05</w:t>
      </w:r>
      <w:r>
        <w:rPr>
          <w:rFonts w:ascii="Palatino Linotype" w:hAnsi="Palatino Linotype"/>
          <w:b/>
          <w:color w:val="000000"/>
          <w:sz w:val="24"/>
          <w:szCs w:val="24"/>
        </w:rPr>
        <w:t>51</w:t>
      </w:r>
      <w:r w:rsidRPr="008023D0">
        <w:rPr>
          <w:rFonts w:ascii="Palatino Linotype" w:hAnsi="Palatino Linotype"/>
          <w:b/>
          <w:color w:val="000000"/>
          <w:sz w:val="24"/>
          <w:szCs w:val="24"/>
        </w:rPr>
        <w:t>4/INFOEM/IP/RR/2021</w:t>
      </w:r>
      <w:r w:rsidRPr="008023D0">
        <w:rPr>
          <w:rFonts w:ascii="Palatino Linotype" w:hAnsi="Palatino Linotype" w:cs="Arial"/>
          <w:sz w:val="24"/>
          <w:szCs w:val="24"/>
        </w:rPr>
        <w:t>, en el cual manifiesta, l</w:t>
      </w:r>
      <w:r w:rsidR="00D6119B">
        <w:rPr>
          <w:rFonts w:ascii="Palatino Linotype" w:hAnsi="Palatino Linotype" w:cs="Arial"/>
          <w:sz w:val="24"/>
          <w:szCs w:val="24"/>
        </w:rPr>
        <w:t>o</w:t>
      </w:r>
      <w:r w:rsidRPr="008023D0">
        <w:rPr>
          <w:rFonts w:ascii="Palatino Linotype" w:hAnsi="Palatino Linotype" w:cs="Arial"/>
          <w:sz w:val="24"/>
          <w:szCs w:val="24"/>
        </w:rPr>
        <w:t xml:space="preserve"> siguient</w:t>
      </w:r>
      <w:r w:rsidR="00D6119B">
        <w:rPr>
          <w:rFonts w:ascii="Palatino Linotype" w:hAnsi="Palatino Linotype" w:cs="Arial"/>
          <w:sz w:val="24"/>
          <w:szCs w:val="24"/>
        </w:rPr>
        <w:t>e</w:t>
      </w:r>
      <w:r w:rsidRPr="008023D0">
        <w:rPr>
          <w:rFonts w:ascii="Palatino Linotype" w:hAnsi="Palatino Linotype" w:cs="Arial"/>
          <w:sz w:val="24"/>
          <w:szCs w:val="24"/>
        </w:rPr>
        <w:t>:</w:t>
      </w:r>
    </w:p>
    <w:p w:rsidR="001A15C3" w:rsidRPr="008023D0" w:rsidRDefault="001A15C3" w:rsidP="001A15C3">
      <w:pPr>
        <w:pStyle w:val="Prrafodelista"/>
        <w:numPr>
          <w:ilvl w:val="0"/>
          <w:numId w:val="1"/>
        </w:numPr>
        <w:spacing w:before="120" w:after="120" w:line="360" w:lineRule="auto"/>
        <w:jc w:val="both"/>
        <w:rPr>
          <w:rFonts w:ascii="Palatino Linotype" w:hAnsi="Palatino Linotype" w:cs="Arial"/>
          <w:b/>
        </w:rPr>
      </w:pPr>
      <w:r w:rsidRPr="008023D0">
        <w:rPr>
          <w:rFonts w:ascii="Palatino Linotype" w:hAnsi="Palatino Linotype" w:cs="Arial"/>
          <w:b/>
        </w:rPr>
        <w:t>Acto Impugnado:</w:t>
      </w:r>
    </w:p>
    <w:p w:rsidR="001A15C3" w:rsidRPr="008023D0" w:rsidRDefault="001A15C3" w:rsidP="001A15C3">
      <w:pPr>
        <w:spacing w:before="120" w:after="120" w:line="360" w:lineRule="auto"/>
        <w:ind w:left="851" w:hanging="851"/>
        <w:jc w:val="both"/>
        <w:rPr>
          <w:rFonts w:ascii="Palatino Linotype" w:eastAsia="Times New Roman" w:hAnsi="Palatino Linotype" w:cs="Times New Roman"/>
          <w:i/>
          <w:sz w:val="24"/>
          <w:szCs w:val="24"/>
          <w:lang w:eastAsia="es-MX"/>
        </w:rPr>
      </w:pPr>
      <w:r w:rsidRPr="008023D0">
        <w:rPr>
          <w:rFonts w:ascii="Palatino Linotype" w:hAnsi="Palatino Linotype" w:cs="Arial"/>
          <w:i/>
          <w:sz w:val="24"/>
          <w:szCs w:val="24"/>
        </w:rPr>
        <w:t xml:space="preserve">            “</w:t>
      </w:r>
      <w:r w:rsidR="00610701" w:rsidRPr="00610701">
        <w:rPr>
          <w:rFonts w:ascii="Palatino Linotype" w:hAnsi="Palatino Linotype"/>
          <w:i/>
          <w:color w:val="000000"/>
          <w:sz w:val="24"/>
          <w:szCs w:val="24"/>
        </w:rPr>
        <w:t>Solicito recurso de revisión por la forma de clasificación de la informacion.</w:t>
      </w:r>
      <w:r w:rsidRPr="00610701">
        <w:rPr>
          <w:rFonts w:ascii="Palatino Linotype" w:hAnsi="Palatino Linotype" w:cs="Arial"/>
          <w:i/>
          <w:sz w:val="24"/>
          <w:szCs w:val="24"/>
        </w:rPr>
        <w:t>”</w:t>
      </w:r>
      <w:r w:rsidRPr="008023D0">
        <w:rPr>
          <w:rFonts w:ascii="Palatino Linotype" w:hAnsi="Palatino Linotype" w:cs="Arial"/>
          <w:i/>
          <w:sz w:val="24"/>
          <w:szCs w:val="24"/>
        </w:rPr>
        <w:t xml:space="preserve"> [sic]</w:t>
      </w:r>
    </w:p>
    <w:p w:rsidR="001A15C3" w:rsidRPr="008023D0" w:rsidRDefault="001A15C3" w:rsidP="001A15C3">
      <w:pPr>
        <w:pStyle w:val="Prrafodelista"/>
        <w:numPr>
          <w:ilvl w:val="0"/>
          <w:numId w:val="1"/>
        </w:numPr>
        <w:spacing w:before="120" w:after="120" w:line="360" w:lineRule="auto"/>
        <w:rPr>
          <w:rFonts w:ascii="Palatino Linotype" w:hAnsi="Palatino Linotype" w:cs="Arial"/>
        </w:rPr>
      </w:pPr>
      <w:r w:rsidRPr="008023D0">
        <w:rPr>
          <w:rFonts w:ascii="Palatino Linotype" w:hAnsi="Palatino Linotype" w:cs="Arial"/>
          <w:b/>
        </w:rPr>
        <w:t>Razones o Motivos de Inconformidad</w:t>
      </w:r>
      <w:r w:rsidRPr="008023D0">
        <w:rPr>
          <w:rFonts w:ascii="Palatino Linotype" w:hAnsi="Palatino Linotype" w:cs="Arial"/>
        </w:rPr>
        <w:t>:</w:t>
      </w:r>
    </w:p>
    <w:p w:rsidR="00610701" w:rsidRDefault="001A15C3" w:rsidP="001A15C3">
      <w:pPr>
        <w:pStyle w:val="Prrafodelista"/>
        <w:spacing w:before="120" w:after="120" w:line="360" w:lineRule="auto"/>
        <w:ind w:left="720"/>
        <w:rPr>
          <w:rFonts w:ascii="Palatino Linotype" w:hAnsi="Palatino Linotype" w:cs="Arial"/>
          <w:i/>
        </w:rPr>
      </w:pPr>
      <w:r w:rsidRPr="008023D0">
        <w:rPr>
          <w:rFonts w:ascii="Palatino Linotype" w:hAnsi="Palatino Linotype" w:cs="Arial"/>
          <w:b/>
          <w:i/>
        </w:rPr>
        <w:t>“</w:t>
      </w:r>
      <w:r w:rsidR="00610701" w:rsidRPr="00610701">
        <w:rPr>
          <w:rFonts w:ascii="Palatino Linotype" w:hAnsi="Palatino Linotype"/>
          <w:i/>
          <w:color w:val="000000"/>
        </w:rPr>
        <w:t>Solicito recurso de revisión por la forma de clasificación de la informacion.</w:t>
      </w:r>
      <w:r w:rsidRPr="008023D0">
        <w:rPr>
          <w:rFonts w:ascii="Palatino Linotype" w:hAnsi="Palatino Linotype"/>
          <w:i/>
          <w:color w:val="000000"/>
        </w:rPr>
        <w:t xml:space="preserve">” </w:t>
      </w:r>
      <w:r w:rsidRPr="008023D0">
        <w:rPr>
          <w:rFonts w:ascii="Palatino Linotype" w:hAnsi="Palatino Linotype" w:cs="Arial"/>
          <w:i/>
        </w:rPr>
        <w:t>[sic]</w:t>
      </w:r>
    </w:p>
    <w:p w:rsidR="00610701" w:rsidRPr="00D6119B" w:rsidRDefault="00610701" w:rsidP="00610701">
      <w:pPr>
        <w:spacing w:before="120" w:after="120" w:line="360" w:lineRule="auto"/>
        <w:jc w:val="both"/>
        <w:rPr>
          <w:rFonts w:ascii="Palatino Linotype" w:hAnsi="Palatino Linotype"/>
          <w:b/>
          <w:sz w:val="24"/>
        </w:rPr>
      </w:pPr>
      <w:r w:rsidRPr="00D6119B">
        <w:rPr>
          <w:rFonts w:ascii="Palatino Linotype" w:hAnsi="Palatino Linotype" w:cs="Arial"/>
          <w:b/>
          <w:sz w:val="24"/>
        </w:rPr>
        <w:t xml:space="preserve">4. </w:t>
      </w:r>
      <w:r w:rsidRPr="00D6119B">
        <w:rPr>
          <w:rFonts w:ascii="Palatino Linotype" w:hAnsi="Palatino Linotype"/>
          <w:b/>
          <w:sz w:val="24"/>
        </w:rPr>
        <w:t xml:space="preserve">TURNO. </w:t>
      </w:r>
    </w:p>
    <w:p w:rsidR="00610701" w:rsidRDefault="00610701" w:rsidP="00610701">
      <w:pPr>
        <w:spacing w:before="120" w:after="120" w:line="360" w:lineRule="auto"/>
        <w:jc w:val="both"/>
        <w:rPr>
          <w:rFonts w:ascii="Palatino Linotype" w:hAnsi="Palatino Linotype"/>
          <w:sz w:val="24"/>
          <w:szCs w:val="24"/>
        </w:rPr>
      </w:pPr>
      <w:r w:rsidRPr="008D3AD9">
        <w:rPr>
          <w:rFonts w:ascii="Palatino Linotype" w:hAnsi="Palatino Linotype"/>
          <w:sz w:val="24"/>
          <w:szCs w:val="24"/>
        </w:rPr>
        <w:t xml:space="preserve">De conformidad con el artículo 185 Fracción I </w:t>
      </w:r>
      <w:r w:rsidRPr="008D3AD9">
        <w:rPr>
          <w:rFonts w:ascii="Palatino Linotype" w:hAnsi="Palatino Linotype"/>
          <w:sz w:val="24"/>
          <w:szCs w:val="24"/>
          <w:shd w:val="clear" w:color="auto" w:fill="FFFFFF"/>
        </w:rPr>
        <w:t>de la Ley Transparencia y Acceso a la Información Pública</w:t>
      </w:r>
      <w:r w:rsidRPr="008D3AD9">
        <w:rPr>
          <w:rFonts w:ascii="Palatino Linotype" w:hAnsi="Palatino Linotype" w:cs="Arial"/>
          <w:sz w:val="24"/>
          <w:szCs w:val="24"/>
        </w:rPr>
        <w:t>, el recurso de revisión número</w:t>
      </w:r>
      <w:r w:rsidRPr="008D3AD9">
        <w:rPr>
          <w:rFonts w:ascii="Palatino Linotype" w:hAnsi="Palatino Linotype" w:cs="Arial"/>
          <w:b/>
          <w:sz w:val="24"/>
          <w:szCs w:val="24"/>
        </w:rPr>
        <w:t xml:space="preserve"> </w:t>
      </w:r>
      <w:r w:rsidRPr="008D3AD9">
        <w:rPr>
          <w:rFonts w:ascii="Palatino Linotype" w:hAnsi="Palatino Linotype" w:cs="Arial"/>
          <w:b/>
          <w:bCs/>
          <w:sz w:val="24"/>
          <w:szCs w:val="24"/>
        </w:rPr>
        <w:t>05</w:t>
      </w:r>
      <w:r>
        <w:rPr>
          <w:rFonts w:ascii="Palatino Linotype" w:hAnsi="Palatino Linotype" w:cs="Arial"/>
          <w:b/>
          <w:bCs/>
          <w:sz w:val="24"/>
          <w:szCs w:val="24"/>
        </w:rPr>
        <w:t>51</w:t>
      </w:r>
      <w:r w:rsidRPr="008D3AD9">
        <w:rPr>
          <w:rFonts w:ascii="Palatino Linotype" w:hAnsi="Palatino Linotype" w:cs="Arial"/>
          <w:b/>
          <w:bCs/>
          <w:sz w:val="24"/>
          <w:szCs w:val="24"/>
        </w:rPr>
        <w:t xml:space="preserve">4/INFOEM/IP/RR/2021 </w:t>
      </w:r>
      <w:r w:rsidRPr="008D3AD9">
        <w:rPr>
          <w:rFonts w:ascii="Palatino Linotype" w:hAnsi="Palatino Linotype" w:cs="Arial"/>
          <w:bCs/>
          <w:sz w:val="24"/>
          <w:szCs w:val="24"/>
          <w:lang w:eastAsia="es-MX"/>
        </w:rPr>
        <w:t xml:space="preserve">fue </w:t>
      </w:r>
      <w:r w:rsidRPr="008D3AD9">
        <w:rPr>
          <w:rFonts w:ascii="Palatino Linotype" w:hAnsi="Palatino Linotype"/>
          <w:sz w:val="24"/>
          <w:szCs w:val="24"/>
        </w:rPr>
        <w:t>turnado</w:t>
      </w:r>
      <w:r>
        <w:rPr>
          <w:rFonts w:ascii="Palatino Linotype" w:hAnsi="Palatino Linotype"/>
          <w:sz w:val="24"/>
          <w:szCs w:val="24"/>
        </w:rPr>
        <w:t xml:space="preserve"> </w:t>
      </w:r>
      <w:r w:rsidRPr="008023D0">
        <w:rPr>
          <w:rFonts w:ascii="Palatino Linotype" w:hAnsi="Palatino Linotype" w:cs="Arial"/>
          <w:sz w:val="24"/>
          <w:szCs w:val="24"/>
        </w:rPr>
        <w:t xml:space="preserve">en fecha </w:t>
      </w:r>
      <w:r>
        <w:rPr>
          <w:rFonts w:ascii="Palatino Linotype" w:hAnsi="Palatino Linotype" w:cs="Arial"/>
          <w:sz w:val="24"/>
          <w:szCs w:val="24"/>
        </w:rPr>
        <w:t>once</w:t>
      </w:r>
      <w:r w:rsidRPr="008023D0">
        <w:rPr>
          <w:rFonts w:ascii="Palatino Linotype" w:hAnsi="Palatino Linotype" w:cs="Arial"/>
          <w:sz w:val="24"/>
          <w:szCs w:val="24"/>
        </w:rPr>
        <w:t xml:space="preserve"> de </w:t>
      </w:r>
      <w:r>
        <w:rPr>
          <w:rFonts w:ascii="Palatino Linotype" w:hAnsi="Palatino Linotype" w:cs="Arial"/>
          <w:sz w:val="24"/>
          <w:szCs w:val="24"/>
        </w:rPr>
        <w:t>noviem</w:t>
      </w:r>
      <w:r w:rsidRPr="008023D0">
        <w:rPr>
          <w:rFonts w:ascii="Palatino Linotype" w:hAnsi="Palatino Linotype" w:cs="Arial"/>
          <w:sz w:val="24"/>
          <w:szCs w:val="24"/>
        </w:rPr>
        <w:t>bre de dos mil veintiuno</w:t>
      </w:r>
      <w:r w:rsidRPr="008D3AD9">
        <w:rPr>
          <w:rFonts w:ascii="Palatino Linotype" w:hAnsi="Palatino Linotype"/>
          <w:sz w:val="24"/>
          <w:szCs w:val="24"/>
        </w:rPr>
        <w:t xml:space="preserve"> a la Comisionada Ponente </w:t>
      </w:r>
      <w:r w:rsidRPr="009506F0">
        <w:rPr>
          <w:rFonts w:ascii="Palatino Linotype" w:hAnsi="Palatino Linotype"/>
          <w:b/>
          <w:sz w:val="24"/>
          <w:szCs w:val="24"/>
        </w:rPr>
        <w:t>Guadalupe Ramírez Peña</w:t>
      </w:r>
      <w:r w:rsidRPr="008D3AD9">
        <w:rPr>
          <w:rFonts w:ascii="Palatino Linotype" w:hAnsi="Palatino Linotype"/>
          <w:sz w:val="24"/>
          <w:szCs w:val="24"/>
        </w:rPr>
        <w:t>; a efecto de presentar al Pleno el proyecto de resolución correspondiente.</w:t>
      </w:r>
    </w:p>
    <w:p w:rsidR="00610701" w:rsidRDefault="00610701" w:rsidP="00610701">
      <w:pPr>
        <w:spacing w:before="120" w:after="120" w:line="360" w:lineRule="auto"/>
        <w:jc w:val="both"/>
        <w:rPr>
          <w:rFonts w:ascii="Palatino Linotype" w:hAnsi="Palatino Linotype"/>
          <w:b/>
          <w:sz w:val="24"/>
          <w:szCs w:val="24"/>
        </w:rPr>
      </w:pPr>
      <w:r w:rsidRPr="008D3AD9">
        <w:rPr>
          <w:rFonts w:ascii="Palatino Linotype" w:hAnsi="Palatino Linotype"/>
          <w:b/>
          <w:sz w:val="24"/>
          <w:szCs w:val="24"/>
        </w:rPr>
        <w:t>5. ADMISIÓN.</w:t>
      </w:r>
    </w:p>
    <w:p w:rsidR="00D6119B" w:rsidRPr="00860A67" w:rsidRDefault="00610701" w:rsidP="00860A67">
      <w:pPr>
        <w:spacing w:before="120" w:after="120" w:line="360" w:lineRule="auto"/>
        <w:jc w:val="both"/>
        <w:rPr>
          <w:rFonts w:ascii="Palatino Linotype" w:hAnsi="Palatino Linotype"/>
          <w:b/>
          <w:sz w:val="24"/>
          <w:szCs w:val="24"/>
        </w:rPr>
      </w:pPr>
      <w:r w:rsidRPr="008D3AD9">
        <w:rPr>
          <w:rFonts w:ascii="Palatino Linotype" w:hAnsi="Palatino Linotype"/>
          <w:sz w:val="24"/>
          <w:szCs w:val="24"/>
        </w:rPr>
        <w:t xml:space="preserve">En fecha </w:t>
      </w:r>
      <w:r>
        <w:rPr>
          <w:rFonts w:ascii="Palatino Linotype" w:hAnsi="Palatino Linotype" w:cs="Arial"/>
          <w:sz w:val="24"/>
          <w:szCs w:val="24"/>
        </w:rPr>
        <w:t>dieciocho</w:t>
      </w:r>
      <w:r w:rsidRPr="008D3AD9">
        <w:rPr>
          <w:rFonts w:ascii="Palatino Linotype" w:hAnsi="Palatino Linotype" w:cs="Arial"/>
          <w:sz w:val="24"/>
          <w:szCs w:val="24"/>
        </w:rPr>
        <w:t xml:space="preserve"> de </w:t>
      </w:r>
      <w:r>
        <w:rPr>
          <w:rFonts w:ascii="Palatino Linotype" w:hAnsi="Palatino Linotype" w:cs="Arial"/>
          <w:sz w:val="24"/>
          <w:szCs w:val="24"/>
        </w:rPr>
        <w:t>noviem</w:t>
      </w:r>
      <w:r w:rsidRPr="008D3AD9">
        <w:rPr>
          <w:rFonts w:ascii="Palatino Linotype" w:hAnsi="Palatino Linotype" w:cs="Arial"/>
          <w:sz w:val="24"/>
          <w:szCs w:val="24"/>
        </w:rPr>
        <w:t>bre</w:t>
      </w:r>
      <w:r w:rsidRPr="008D3AD9">
        <w:rPr>
          <w:rFonts w:ascii="Palatino Linotype" w:hAnsi="Palatino Linotype"/>
          <w:sz w:val="24"/>
          <w:szCs w:val="24"/>
        </w:rPr>
        <w:t xml:space="preserve"> del año dos mil veintiuno, en términos de lo dispuesto en el artículo 185 fracciones I, II y IV de la Ley de Transparencia y Acceso a la Información Pública del Estado de México y Municipios, se admitió a trámite el recurso de revisión al rubro indicado.</w:t>
      </w:r>
    </w:p>
    <w:p w:rsidR="00610701" w:rsidRPr="008023D0" w:rsidRDefault="00610701" w:rsidP="00610701">
      <w:pPr>
        <w:spacing w:before="120" w:after="120" w:line="360" w:lineRule="auto"/>
        <w:ind w:right="-234"/>
        <w:jc w:val="both"/>
        <w:rPr>
          <w:rFonts w:ascii="Palatino Linotype" w:hAnsi="Palatino Linotype" w:cs="Arial"/>
          <w:b/>
          <w:bCs/>
          <w:sz w:val="24"/>
          <w:szCs w:val="24"/>
          <w:lang w:eastAsia="es-MX"/>
        </w:rPr>
      </w:pPr>
      <w:r w:rsidRPr="008023D0">
        <w:rPr>
          <w:rFonts w:ascii="Palatino Linotype" w:hAnsi="Palatino Linotype" w:cs="Arial"/>
          <w:b/>
          <w:color w:val="202124"/>
          <w:sz w:val="24"/>
          <w:szCs w:val="24"/>
          <w:shd w:val="clear" w:color="auto" w:fill="FFFFFF"/>
        </w:rPr>
        <w:t xml:space="preserve">6. </w:t>
      </w:r>
      <w:r w:rsidRPr="008023D0">
        <w:rPr>
          <w:rFonts w:ascii="Palatino Linotype" w:hAnsi="Palatino Linotype" w:cs="Arial"/>
          <w:b/>
          <w:bCs/>
          <w:sz w:val="24"/>
          <w:szCs w:val="24"/>
          <w:lang w:eastAsia="es-MX"/>
        </w:rPr>
        <w:t>INFORME JUSTIFICADO O MANIFESTACIONES.</w:t>
      </w:r>
    </w:p>
    <w:p w:rsidR="00610701" w:rsidRPr="00610701" w:rsidRDefault="00610701" w:rsidP="00610701">
      <w:pPr>
        <w:spacing w:line="360" w:lineRule="auto"/>
        <w:ind w:right="851"/>
        <w:jc w:val="both"/>
        <w:rPr>
          <w:rFonts w:ascii="Palatino Linotype" w:hAnsi="Palatino Linotype" w:cs="Arial"/>
          <w:bCs/>
          <w:sz w:val="24"/>
          <w:lang w:eastAsia="es-MX"/>
        </w:rPr>
      </w:pPr>
      <w:r w:rsidRPr="00F65379">
        <w:rPr>
          <w:rFonts w:ascii="Palatino Linotype" w:hAnsi="Palatino Linotype" w:cs="Arial"/>
          <w:bCs/>
          <w:sz w:val="24"/>
          <w:lang w:eastAsia="es-MX"/>
        </w:rPr>
        <w:t>Las partes fueron omisas en emitir manifestaciones o alegatos.</w:t>
      </w:r>
    </w:p>
    <w:p w:rsidR="00860A67" w:rsidRDefault="00860A67" w:rsidP="00610701">
      <w:pPr>
        <w:spacing w:before="120" w:after="120" w:line="360" w:lineRule="auto"/>
        <w:ind w:right="-234"/>
        <w:jc w:val="both"/>
        <w:rPr>
          <w:rFonts w:ascii="Palatino Linotype" w:hAnsi="Palatino Linotype"/>
          <w:b/>
          <w:sz w:val="24"/>
          <w:szCs w:val="24"/>
        </w:rPr>
      </w:pPr>
    </w:p>
    <w:p w:rsidR="00860A67" w:rsidRDefault="00860A67" w:rsidP="00610701">
      <w:pPr>
        <w:spacing w:before="120" w:after="120" w:line="360" w:lineRule="auto"/>
        <w:ind w:right="-234"/>
        <w:jc w:val="both"/>
        <w:rPr>
          <w:rFonts w:ascii="Palatino Linotype" w:hAnsi="Palatino Linotype"/>
          <w:b/>
          <w:sz w:val="24"/>
          <w:szCs w:val="24"/>
        </w:rPr>
      </w:pPr>
    </w:p>
    <w:p w:rsidR="00610701" w:rsidRPr="008023D0" w:rsidRDefault="00610701" w:rsidP="00610701">
      <w:pPr>
        <w:spacing w:before="120" w:after="120" w:line="360" w:lineRule="auto"/>
        <w:ind w:right="-234"/>
        <w:jc w:val="both"/>
        <w:rPr>
          <w:rFonts w:ascii="Palatino Linotype" w:hAnsi="Palatino Linotype"/>
          <w:b/>
          <w:sz w:val="24"/>
          <w:szCs w:val="24"/>
        </w:rPr>
      </w:pPr>
      <w:r>
        <w:rPr>
          <w:rFonts w:ascii="Palatino Linotype" w:hAnsi="Palatino Linotype"/>
          <w:b/>
          <w:sz w:val="24"/>
          <w:szCs w:val="24"/>
        </w:rPr>
        <w:lastRenderedPageBreak/>
        <w:t>7</w:t>
      </w:r>
      <w:r w:rsidRPr="008023D0">
        <w:rPr>
          <w:rFonts w:ascii="Palatino Linotype" w:hAnsi="Palatino Linotype"/>
          <w:b/>
          <w:sz w:val="24"/>
          <w:szCs w:val="24"/>
        </w:rPr>
        <w:t>. DEL CIERRE DE INSTRUCCIÓN.</w:t>
      </w:r>
      <w:r w:rsidRPr="008023D0">
        <w:rPr>
          <w:rFonts w:ascii="Palatino Linotype" w:hAnsi="Palatino Linotype"/>
          <w:b/>
          <w:sz w:val="24"/>
          <w:szCs w:val="24"/>
        </w:rPr>
        <w:tab/>
      </w:r>
    </w:p>
    <w:p w:rsidR="00610701" w:rsidRPr="008023D0" w:rsidRDefault="00610701" w:rsidP="00610701">
      <w:pPr>
        <w:pStyle w:val="Prrafodelista"/>
        <w:spacing w:before="120" w:after="120" w:line="360" w:lineRule="auto"/>
        <w:ind w:left="0" w:right="-234" w:hanging="22"/>
        <w:jc w:val="both"/>
        <w:rPr>
          <w:rFonts w:ascii="Palatino Linotype" w:hAnsi="Palatino Linotype" w:cs="Arial"/>
        </w:rPr>
      </w:pPr>
      <w:r w:rsidRPr="008023D0">
        <w:rPr>
          <w:rFonts w:ascii="Palatino Linotype" w:hAnsi="Palatino Linotype" w:cs="Arial"/>
        </w:rPr>
        <w:t xml:space="preserve">El </w:t>
      </w:r>
      <w:r>
        <w:rPr>
          <w:rFonts w:ascii="Palatino Linotype" w:hAnsi="Palatino Linotype" w:cs="Arial"/>
        </w:rPr>
        <w:t>treinta</w:t>
      </w:r>
      <w:r w:rsidRPr="008023D0">
        <w:rPr>
          <w:rFonts w:ascii="Palatino Linotype" w:hAnsi="Palatino Linotype" w:cs="Arial"/>
        </w:rPr>
        <w:t xml:space="preserve"> de </w:t>
      </w:r>
      <w:r>
        <w:rPr>
          <w:rFonts w:ascii="Palatino Linotype" w:hAnsi="Palatino Linotype" w:cs="Arial"/>
        </w:rPr>
        <w:t>noviem</w:t>
      </w:r>
      <w:r w:rsidRPr="008023D0">
        <w:rPr>
          <w:rFonts w:ascii="Palatino Linotype" w:hAnsi="Palatino Linotype" w:cs="Arial"/>
        </w:rPr>
        <w:t>bre de dos mil veintiuno, al no existir diligencias pendientes por desahogar, se emitió el acuerdo por medio del cual se declaró cerrada la instrucción y se determinó pasar los expedientes a resolución, en términos del artículo 185 fracción VI y VIII de la Ley de Transparencia y Acceso a la Información Pública del Estado de México y Municipios, iniciando el término legal para dictar resolución definitiva del asunto.</w:t>
      </w:r>
    </w:p>
    <w:p w:rsidR="00610701" w:rsidRDefault="00610701" w:rsidP="00610701">
      <w:pPr>
        <w:spacing w:before="120" w:after="120" w:line="360" w:lineRule="auto"/>
        <w:ind w:right="-234"/>
        <w:jc w:val="both"/>
        <w:rPr>
          <w:rFonts w:ascii="Palatino Linotype" w:hAnsi="Palatino Linotype" w:cs="Arial"/>
          <w:b/>
          <w:color w:val="202124"/>
          <w:sz w:val="24"/>
          <w:szCs w:val="24"/>
          <w:shd w:val="clear" w:color="auto" w:fill="FFFFFF"/>
          <w:lang w:val="es-ES"/>
        </w:rPr>
      </w:pPr>
    </w:p>
    <w:p w:rsidR="00610701" w:rsidRPr="008023D0" w:rsidRDefault="00610701" w:rsidP="00610701">
      <w:pPr>
        <w:spacing w:before="120" w:after="120" w:line="360" w:lineRule="auto"/>
        <w:jc w:val="center"/>
        <w:rPr>
          <w:rFonts w:ascii="Palatino Linotype" w:hAnsi="Palatino Linotype"/>
          <w:b/>
          <w:sz w:val="24"/>
          <w:szCs w:val="24"/>
        </w:rPr>
      </w:pPr>
      <w:r w:rsidRPr="008023D0">
        <w:rPr>
          <w:rFonts w:ascii="Palatino Linotype" w:hAnsi="Palatino Linotype"/>
          <w:b/>
          <w:sz w:val="24"/>
          <w:szCs w:val="24"/>
        </w:rPr>
        <w:t>CONSIDERANDOS:</w:t>
      </w:r>
    </w:p>
    <w:p w:rsidR="00610701" w:rsidRPr="008023D0" w:rsidRDefault="00610701" w:rsidP="00610701">
      <w:pPr>
        <w:spacing w:before="120" w:after="120" w:line="360" w:lineRule="auto"/>
        <w:jc w:val="both"/>
        <w:rPr>
          <w:rFonts w:ascii="Palatino Linotype" w:hAnsi="Palatino Linotype"/>
          <w:b/>
          <w:sz w:val="24"/>
          <w:szCs w:val="24"/>
        </w:rPr>
      </w:pPr>
    </w:p>
    <w:p w:rsidR="00610701" w:rsidRPr="008023D0" w:rsidRDefault="00610701" w:rsidP="00610701">
      <w:pPr>
        <w:spacing w:before="120" w:after="120" w:line="360" w:lineRule="auto"/>
        <w:jc w:val="both"/>
        <w:rPr>
          <w:rFonts w:ascii="Palatino Linotype" w:hAnsi="Palatino Linotype"/>
          <w:b/>
          <w:sz w:val="24"/>
          <w:szCs w:val="24"/>
        </w:rPr>
      </w:pPr>
      <w:r w:rsidRPr="008023D0">
        <w:rPr>
          <w:rFonts w:ascii="Palatino Linotype" w:hAnsi="Palatino Linotype"/>
          <w:b/>
          <w:sz w:val="24"/>
          <w:szCs w:val="24"/>
        </w:rPr>
        <w:t>PRIMERO. COMPETENCIA.</w:t>
      </w:r>
    </w:p>
    <w:p w:rsidR="008D1148" w:rsidRPr="008D1148" w:rsidRDefault="008D1148" w:rsidP="008D1148">
      <w:pPr>
        <w:spacing w:before="240" w:after="240" w:line="360" w:lineRule="auto"/>
        <w:jc w:val="both"/>
        <w:rPr>
          <w:rFonts w:ascii="Palatino Linotype" w:hAnsi="Palatino Linotype"/>
          <w:sz w:val="24"/>
          <w:shd w:val="clear" w:color="auto" w:fill="FFFFFF"/>
        </w:rPr>
      </w:pPr>
      <w:r w:rsidRPr="008D1148">
        <w:rPr>
          <w:rFonts w:ascii="Palatino Linotype" w:hAnsi="Palatino Linotype"/>
          <w:sz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segundo, vigésimo tercero y vigésimo cuarto fracción IV y V de la Constitución Política del Estado Libre y Soberano de México; 1, 2, fracción II; 13,  29, 36, fracciones I y II; 176, 178, 179, 181 párrafo 3 y 185 de la Ley Transparencia y Acceso a la Información Pública del Estado de México y Municipios;</w:t>
      </w:r>
      <w:r w:rsidRPr="008D1148">
        <w:rPr>
          <w:rStyle w:val="apple-converted-space"/>
          <w:rFonts w:ascii="Palatino Linotype" w:hAnsi="Palatino Linotype"/>
          <w:sz w:val="24"/>
          <w:shd w:val="clear" w:color="auto" w:fill="FFFFFF"/>
        </w:rPr>
        <w:t xml:space="preserve"> 9 fracciones I, XXIV y 11 </w:t>
      </w:r>
      <w:r w:rsidRPr="008D1148">
        <w:rPr>
          <w:rFonts w:ascii="Palatino Linotype" w:hAnsi="Palatino Linotype"/>
          <w:sz w:val="24"/>
          <w:shd w:val="clear" w:color="auto" w:fill="FFFFFF"/>
        </w:rPr>
        <w:t>del Reglamento Interior del Instituto de Transparencia, Acceso a la Información Pública y Protección de Datos Personales del Estado de México y Municipios.</w:t>
      </w:r>
    </w:p>
    <w:p w:rsidR="008A5AD4" w:rsidRDefault="008D1148" w:rsidP="008D1148">
      <w:pPr>
        <w:autoSpaceDE w:val="0"/>
        <w:autoSpaceDN w:val="0"/>
        <w:adjustRightInd w:val="0"/>
        <w:spacing w:before="240" w:after="240" w:line="360" w:lineRule="auto"/>
        <w:jc w:val="both"/>
        <w:rPr>
          <w:rFonts w:ascii="Palatino Linotype" w:hAnsi="Palatino Linotype" w:cs="Arial"/>
          <w:b/>
          <w:sz w:val="24"/>
        </w:rPr>
      </w:pPr>
      <w:r w:rsidRPr="008D1148">
        <w:rPr>
          <w:rFonts w:ascii="Palatino Linotype" w:hAnsi="Palatino Linotype" w:cs="Arial"/>
          <w:b/>
          <w:sz w:val="24"/>
        </w:rPr>
        <w:lastRenderedPageBreak/>
        <w:t xml:space="preserve">SEGUNDO. </w:t>
      </w:r>
      <w:r w:rsidR="009F13BD">
        <w:rPr>
          <w:rFonts w:ascii="Palatino Linotype" w:hAnsi="Palatino Linotype" w:cs="Arial"/>
          <w:b/>
          <w:sz w:val="24"/>
        </w:rPr>
        <w:t>ALCANCES DEL RECURSO DE REVISIÓN.</w:t>
      </w:r>
    </w:p>
    <w:p w:rsidR="008A5AD4" w:rsidRPr="009F13BD" w:rsidRDefault="008A5AD4" w:rsidP="008A5AD4">
      <w:pPr>
        <w:autoSpaceDE w:val="0"/>
        <w:autoSpaceDN w:val="0"/>
        <w:adjustRightInd w:val="0"/>
        <w:spacing w:line="360" w:lineRule="auto"/>
        <w:jc w:val="both"/>
        <w:rPr>
          <w:rFonts w:ascii="Palatino Linotype" w:hAnsi="Palatino Linotype" w:cs="Arial"/>
          <w:sz w:val="24"/>
        </w:rPr>
      </w:pPr>
      <w:r w:rsidRPr="009F13BD">
        <w:rPr>
          <w:rFonts w:ascii="Palatino Linotype" w:hAnsi="Palatino Linotype" w:cs="Arial"/>
          <w:sz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A5AD4" w:rsidRPr="009F13BD" w:rsidRDefault="008A5AD4" w:rsidP="008A5AD4">
      <w:pPr>
        <w:autoSpaceDE w:val="0"/>
        <w:autoSpaceDN w:val="0"/>
        <w:adjustRightInd w:val="0"/>
        <w:spacing w:line="360" w:lineRule="auto"/>
        <w:jc w:val="both"/>
        <w:rPr>
          <w:rFonts w:ascii="Palatino Linotype" w:hAnsi="Palatino Linotype" w:cs="Arial"/>
          <w:sz w:val="24"/>
        </w:rPr>
      </w:pPr>
      <w:r w:rsidRPr="009F13BD">
        <w:rPr>
          <w:rFonts w:ascii="Palatino Linotype" w:hAnsi="Palatino Linotype" w:cs="Arial"/>
          <w:sz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8A5AD4" w:rsidRPr="00CC1F73" w:rsidRDefault="008A5AD4" w:rsidP="008A5AD4">
      <w:pPr>
        <w:autoSpaceDE w:val="0"/>
        <w:autoSpaceDN w:val="0"/>
        <w:adjustRightInd w:val="0"/>
        <w:spacing w:line="360" w:lineRule="auto"/>
        <w:jc w:val="both"/>
        <w:rPr>
          <w:rFonts w:ascii="Palatino Linotype" w:hAnsi="Palatino Linotype" w:cs="Arial"/>
        </w:rPr>
      </w:pPr>
    </w:p>
    <w:p w:rsidR="008A5AD4" w:rsidRPr="00CC1F73" w:rsidRDefault="008A5AD4" w:rsidP="008A5AD4">
      <w:pPr>
        <w:autoSpaceDE w:val="0"/>
        <w:autoSpaceDN w:val="0"/>
        <w:adjustRightInd w:val="0"/>
        <w:ind w:left="567" w:right="567"/>
        <w:jc w:val="both"/>
        <w:rPr>
          <w:rFonts w:ascii="Palatino Linotype" w:hAnsi="Palatino Linotype" w:cs="Arial"/>
          <w:i/>
        </w:rPr>
      </w:pPr>
      <w:r w:rsidRPr="00CC1F73">
        <w:rPr>
          <w:rFonts w:ascii="Palatino Linotype" w:hAnsi="Palatino Linotype" w:cs="Arial"/>
          <w:i/>
        </w:rPr>
        <w:t>“</w:t>
      </w:r>
      <w:r w:rsidRPr="00CC1F73">
        <w:rPr>
          <w:rFonts w:ascii="Palatino Linotype" w:hAnsi="Palatino Linotype" w:cs="Arial"/>
          <w:b/>
          <w:i/>
        </w:rPr>
        <w:t>Artículo 180</w:t>
      </w:r>
      <w:r w:rsidRPr="00CC1F73">
        <w:rPr>
          <w:rFonts w:ascii="Palatino Linotype" w:hAnsi="Palatino Linotype" w:cs="Arial"/>
          <w:i/>
        </w:rPr>
        <w:t xml:space="preserve">. El recurso de revisión contendrá: </w:t>
      </w:r>
    </w:p>
    <w:p w:rsidR="008A5AD4" w:rsidRPr="00CC1F73" w:rsidRDefault="008A5AD4" w:rsidP="008A5AD4">
      <w:pPr>
        <w:autoSpaceDE w:val="0"/>
        <w:autoSpaceDN w:val="0"/>
        <w:adjustRightInd w:val="0"/>
        <w:ind w:left="567" w:right="567"/>
        <w:jc w:val="both"/>
        <w:rPr>
          <w:rFonts w:ascii="Palatino Linotype" w:hAnsi="Palatino Linotype" w:cs="Arial"/>
          <w:i/>
        </w:rPr>
      </w:pPr>
      <w:r w:rsidRPr="00CC1F73">
        <w:rPr>
          <w:rFonts w:ascii="Palatino Linotype" w:hAnsi="Palatino Linotype" w:cs="Arial"/>
          <w:b/>
          <w:i/>
        </w:rPr>
        <w:t>I</w:t>
      </w:r>
      <w:r w:rsidRPr="00CC1F73">
        <w:rPr>
          <w:rFonts w:ascii="Palatino Linotype" w:hAnsi="Palatino Linotype" w:cs="Arial"/>
          <w:i/>
        </w:rPr>
        <w:t xml:space="preserve">. El Sujeto Obligado ante la cual se presentó la solicitud; </w:t>
      </w:r>
    </w:p>
    <w:p w:rsidR="008A5AD4" w:rsidRPr="00CC1F73" w:rsidRDefault="008A5AD4" w:rsidP="008A5AD4">
      <w:pPr>
        <w:autoSpaceDE w:val="0"/>
        <w:autoSpaceDN w:val="0"/>
        <w:adjustRightInd w:val="0"/>
        <w:ind w:left="567" w:right="567"/>
        <w:jc w:val="both"/>
        <w:rPr>
          <w:rFonts w:ascii="Palatino Linotype" w:hAnsi="Palatino Linotype" w:cs="Arial"/>
          <w:i/>
        </w:rPr>
      </w:pPr>
      <w:r w:rsidRPr="00CC1F73">
        <w:rPr>
          <w:rFonts w:ascii="Palatino Linotype" w:hAnsi="Palatino Linotype" w:cs="Arial"/>
          <w:b/>
          <w:i/>
        </w:rPr>
        <w:t>II</w:t>
      </w:r>
      <w:r w:rsidRPr="00CC1F73">
        <w:rPr>
          <w:rFonts w:ascii="Palatino Linotype" w:hAnsi="Palatino Linotype" w:cs="Arial"/>
          <w:i/>
        </w:rPr>
        <w:t xml:space="preserve">. </w:t>
      </w:r>
      <w:r w:rsidRPr="00CC1F73">
        <w:rPr>
          <w:rFonts w:ascii="Palatino Linotype" w:hAnsi="Palatino Linotype" w:cs="Arial"/>
          <w:i/>
          <w:u w:val="single"/>
        </w:rPr>
        <w:t>El nombre del solicitante</w:t>
      </w:r>
      <w:r w:rsidRPr="00CC1F73">
        <w:rPr>
          <w:rFonts w:ascii="Palatino Linotype" w:hAnsi="Palatino Linotype" w:cs="Arial"/>
          <w:i/>
        </w:rPr>
        <w:t xml:space="preserve"> que recurre o de su representante y, en su caso, del tercero interesado, así como la dirección o medio que señale para recibir notificaciones; </w:t>
      </w:r>
    </w:p>
    <w:p w:rsidR="008A5AD4" w:rsidRPr="00CC1F73" w:rsidRDefault="008A5AD4" w:rsidP="008A5AD4">
      <w:pPr>
        <w:autoSpaceDE w:val="0"/>
        <w:autoSpaceDN w:val="0"/>
        <w:adjustRightInd w:val="0"/>
        <w:ind w:left="567" w:right="567"/>
        <w:jc w:val="both"/>
        <w:rPr>
          <w:rFonts w:ascii="Palatino Linotype" w:hAnsi="Palatino Linotype" w:cs="Arial"/>
          <w:i/>
        </w:rPr>
      </w:pPr>
      <w:r w:rsidRPr="00CC1F73">
        <w:rPr>
          <w:rFonts w:ascii="Palatino Linotype" w:hAnsi="Palatino Linotype" w:cs="Arial"/>
          <w:b/>
          <w:i/>
        </w:rPr>
        <w:t>III</w:t>
      </w:r>
      <w:r w:rsidRPr="00CC1F73">
        <w:rPr>
          <w:rFonts w:ascii="Palatino Linotype" w:hAnsi="Palatino Linotype" w:cs="Arial"/>
          <w:i/>
        </w:rPr>
        <w:t xml:space="preserve">. El número de folio de respuesta de la solicitud de acceso; </w:t>
      </w:r>
    </w:p>
    <w:p w:rsidR="008A5AD4" w:rsidRPr="00CC1F73" w:rsidRDefault="008A5AD4" w:rsidP="008A5AD4">
      <w:pPr>
        <w:autoSpaceDE w:val="0"/>
        <w:autoSpaceDN w:val="0"/>
        <w:adjustRightInd w:val="0"/>
        <w:ind w:left="567" w:right="567"/>
        <w:jc w:val="both"/>
        <w:rPr>
          <w:rFonts w:ascii="Palatino Linotype" w:hAnsi="Palatino Linotype" w:cs="Arial"/>
          <w:i/>
        </w:rPr>
      </w:pPr>
      <w:r w:rsidRPr="00CC1F73">
        <w:rPr>
          <w:rFonts w:ascii="Palatino Linotype" w:hAnsi="Palatino Linotype" w:cs="Arial"/>
          <w:b/>
          <w:i/>
        </w:rPr>
        <w:t>IV</w:t>
      </w:r>
      <w:r w:rsidRPr="00CC1F73">
        <w:rPr>
          <w:rFonts w:ascii="Palatino Linotype" w:hAnsi="Palatino Linotype" w:cs="Arial"/>
          <w:i/>
        </w:rPr>
        <w:t xml:space="preserve">. La fecha en que fue notificada la respuesta al solicitante o tuvo conocimiento del acto reclamado, o de presentación de la solicitud, en caso de falta de respuesta; </w:t>
      </w:r>
    </w:p>
    <w:p w:rsidR="008A5AD4" w:rsidRPr="00CC1F73" w:rsidRDefault="008A5AD4" w:rsidP="008A5AD4">
      <w:pPr>
        <w:autoSpaceDE w:val="0"/>
        <w:autoSpaceDN w:val="0"/>
        <w:adjustRightInd w:val="0"/>
        <w:ind w:left="567" w:right="567"/>
        <w:jc w:val="both"/>
        <w:rPr>
          <w:rFonts w:ascii="Palatino Linotype" w:hAnsi="Palatino Linotype" w:cs="Arial"/>
          <w:i/>
        </w:rPr>
      </w:pPr>
      <w:r w:rsidRPr="00CC1F73">
        <w:rPr>
          <w:rFonts w:ascii="Palatino Linotype" w:hAnsi="Palatino Linotype" w:cs="Arial"/>
          <w:b/>
          <w:i/>
        </w:rPr>
        <w:t>V</w:t>
      </w:r>
      <w:r w:rsidRPr="00CC1F73">
        <w:rPr>
          <w:rFonts w:ascii="Palatino Linotype" w:hAnsi="Palatino Linotype" w:cs="Arial"/>
          <w:i/>
        </w:rPr>
        <w:t xml:space="preserve">. El acto que se recurre; </w:t>
      </w:r>
    </w:p>
    <w:p w:rsidR="008A5AD4" w:rsidRPr="00CC1F73" w:rsidRDefault="008A5AD4" w:rsidP="008A5AD4">
      <w:pPr>
        <w:autoSpaceDE w:val="0"/>
        <w:autoSpaceDN w:val="0"/>
        <w:adjustRightInd w:val="0"/>
        <w:ind w:left="567" w:right="567"/>
        <w:jc w:val="both"/>
        <w:rPr>
          <w:rFonts w:ascii="Palatino Linotype" w:hAnsi="Palatino Linotype" w:cs="Arial"/>
          <w:i/>
        </w:rPr>
      </w:pPr>
      <w:r w:rsidRPr="00CC1F73">
        <w:rPr>
          <w:rFonts w:ascii="Palatino Linotype" w:hAnsi="Palatino Linotype" w:cs="Arial"/>
          <w:b/>
          <w:i/>
        </w:rPr>
        <w:t>VI</w:t>
      </w:r>
      <w:r w:rsidRPr="00CC1F73">
        <w:rPr>
          <w:rFonts w:ascii="Palatino Linotype" w:hAnsi="Palatino Linotype" w:cs="Arial"/>
          <w:i/>
        </w:rPr>
        <w:t xml:space="preserve">. Las razones o motivos de inconformidad; </w:t>
      </w:r>
    </w:p>
    <w:p w:rsidR="008A5AD4" w:rsidRPr="00CC1F73" w:rsidRDefault="008A5AD4" w:rsidP="008A5AD4">
      <w:pPr>
        <w:autoSpaceDE w:val="0"/>
        <w:autoSpaceDN w:val="0"/>
        <w:adjustRightInd w:val="0"/>
        <w:ind w:left="567" w:right="567"/>
        <w:jc w:val="both"/>
        <w:rPr>
          <w:rFonts w:ascii="Palatino Linotype" w:hAnsi="Palatino Linotype" w:cs="Arial"/>
          <w:i/>
        </w:rPr>
      </w:pPr>
      <w:r w:rsidRPr="00CC1F73">
        <w:rPr>
          <w:rFonts w:ascii="Palatino Linotype" w:hAnsi="Palatino Linotype" w:cs="Arial"/>
          <w:b/>
          <w:i/>
        </w:rPr>
        <w:t>VII</w:t>
      </w:r>
      <w:r w:rsidRPr="00CC1F73">
        <w:rPr>
          <w:rFonts w:ascii="Palatino Linotype" w:hAnsi="Palatino Linotype" w:cs="Arial"/>
          <w:i/>
        </w:rPr>
        <w:t xml:space="preserve">. La copia de la respuesta que se impugna y, en su caso, de la notificación correspondiente, en el caso de respuesta de la solicitud; y </w:t>
      </w:r>
    </w:p>
    <w:p w:rsidR="008A5AD4" w:rsidRPr="00CC1F73" w:rsidRDefault="008A5AD4" w:rsidP="008A5AD4">
      <w:pPr>
        <w:autoSpaceDE w:val="0"/>
        <w:autoSpaceDN w:val="0"/>
        <w:adjustRightInd w:val="0"/>
        <w:ind w:left="567" w:right="567"/>
        <w:jc w:val="both"/>
        <w:rPr>
          <w:rFonts w:ascii="Palatino Linotype" w:hAnsi="Palatino Linotype" w:cs="Arial"/>
          <w:i/>
        </w:rPr>
      </w:pPr>
      <w:r w:rsidRPr="00CC1F73">
        <w:rPr>
          <w:rFonts w:ascii="Palatino Linotype" w:hAnsi="Palatino Linotype" w:cs="Arial"/>
          <w:b/>
          <w:i/>
        </w:rPr>
        <w:lastRenderedPageBreak/>
        <w:t>VIII</w:t>
      </w:r>
      <w:r w:rsidRPr="00CC1F73">
        <w:rPr>
          <w:rFonts w:ascii="Palatino Linotype" w:hAnsi="Palatino Linotype" w:cs="Arial"/>
          <w:i/>
        </w:rPr>
        <w:t xml:space="preserve">. Firma del Recurrente, en su caso, cuando se presente por escrito, requisito sin el cual se dará trámite al recurso. </w:t>
      </w:r>
    </w:p>
    <w:p w:rsidR="008A5AD4" w:rsidRPr="00CC1F73" w:rsidRDefault="008A5AD4" w:rsidP="008A5AD4">
      <w:pPr>
        <w:autoSpaceDE w:val="0"/>
        <w:autoSpaceDN w:val="0"/>
        <w:adjustRightInd w:val="0"/>
        <w:ind w:left="567" w:right="567"/>
        <w:jc w:val="both"/>
        <w:rPr>
          <w:rFonts w:ascii="Palatino Linotype" w:hAnsi="Palatino Linotype" w:cs="Arial"/>
          <w:i/>
        </w:rPr>
      </w:pPr>
      <w:r w:rsidRPr="00CC1F73">
        <w:rPr>
          <w:rFonts w:ascii="Palatino Linotype" w:hAnsi="Palatino Linotype" w:cs="Arial"/>
          <w:i/>
        </w:rPr>
        <w:t xml:space="preserve">Adicionalmente, se podrán anexar las pruebas y demás elementos que considere procedentes someter a juicio del Instituto. </w:t>
      </w:r>
    </w:p>
    <w:p w:rsidR="008A5AD4" w:rsidRPr="00CC1F73" w:rsidRDefault="008A5AD4" w:rsidP="008A5AD4">
      <w:pPr>
        <w:autoSpaceDE w:val="0"/>
        <w:autoSpaceDN w:val="0"/>
        <w:adjustRightInd w:val="0"/>
        <w:ind w:left="567" w:right="567"/>
        <w:jc w:val="both"/>
        <w:rPr>
          <w:rFonts w:ascii="Palatino Linotype" w:hAnsi="Palatino Linotype" w:cs="Arial"/>
          <w:i/>
        </w:rPr>
      </w:pPr>
      <w:r w:rsidRPr="00CC1F73">
        <w:rPr>
          <w:rFonts w:ascii="Palatino Linotype" w:hAnsi="Palatino Linotype" w:cs="Arial"/>
          <w:i/>
        </w:rPr>
        <w:t xml:space="preserve">En ningún caso será necesario que el particular ratifique el recurso de revisión interpuesto. </w:t>
      </w:r>
    </w:p>
    <w:p w:rsidR="008A5AD4" w:rsidRPr="00CC1F73" w:rsidRDefault="008A5AD4" w:rsidP="008A5AD4">
      <w:pPr>
        <w:autoSpaceDE w:val="0"/>
        <w:autoSpaceDN w:val="0"/>
        <w:adjustRightInd w:val="0"/>
        <w:ind w:left="567" w:right="567"/>
        <w:jc w:val="both"/>
        <w:rPr>
          <w:rFonts w:ascii="Palatino Linotype" w:hAnsi="Palatino Linotype" w:cs="Arial"/>
          <w:i/>
          <w:u w:val="single"/>
        </w:rPr>
      </w:pPr>
      <w:r w:rsidRPr="00CC1F73">
        <w:rPr>
          <w:rFonts w:ascii="Palatino Linotype" w:hAnsi="Palatino Linotype" w:cs="Arial"/>
          <w:i/>
          <w:u w:val="single"/>
        </w:rPr>
        <w:t>En caso de que el recurso se interponga de manera electrónica no será indispensable que contengan los requisitos establecidos en las fracciones II, IV, VII y VIII.”</w:t>
      </w:r>
    </w:p>
    <w:p w:rsidR="008A5AD4" w:rsidRPr="00CC1F73" w:rsidRDefault="008A5AD4" w:rsidP="008A5AD4">
      <w:pPr>
        <w:autoSpaceDE w:val="0"/>
        <w:autoSpaceDN w:val="0"/>
        <w:adjustRightInd w:val="0"/>
        <w:ind w:left="567" w:right="567"/>
        <w:jc w:val="both"/>
        <w:rPr>
          <w:rFonts w:ascii="Palatino Linotype" w:hAnsi="Palatino Linotype" w:cs="Arial"/>
          <w:i/>
        </w:rPr>
      </w:pPr>
    </w:p>
    <w:p w:rsidR="008A5AD4" w:rsidRPr="00CC1F73" w:rsidRDefault="008A5AD4" w:rsidP="008A5AD4">
      <w:pPr>
        <w:autoSpaceDE w:val="0"/>
        <w:autoSpaceDN w:val="0"/>
        <w:adjustRightInd w:val="0"/>
        <w:ind w:left="567" w:right="567"/>
        <w:jc w:val="right"/>
        <w:rPr>
          <w:rFonts w:ascii="Palatino Linotype" w:hAnsi="Palatino Linotype" w:cs="Arial"/>
        </w:rPr>
      </w:pPr>
      <w:r w:rsidRPr="00CC1F73">
        <w:rPr>
          <w:rFonts w:ascii="Palatino Linotype" w:hAnsi="Palatino Linotype" w:cs="Arial"/>
        </w:rPr>
        <w:t>(Énfasis añadido)</w:t>
      </w:r>
    </w:p>
    <w:p w:rsidR="008A5AD4" w:rsidRPr="00CC1F73" w:rsidRDefault="008A5AD4" w:rsidP="008A5AD4">
      <w:pPr>
        <w:autoSpaceDE w:val="0"/>
        <w:autoSpaceDN w:val="0"/>
        <w:adjustRightInd w:val="0"/>
        <w:spacing w:line="360" w:lineRule="auto"/>
        <w:jc w:val="both"/>
        <w:rPr>
          <w:rFonts w:ascii="Palatino Linotype" w:hAnsi="Palatino Linotype" w:cs="Arial"/>
        </w:rPr>
      </w:pPr>
    </w:p>
    <w:p w:rsidR="008A5AD4" w:rsidRPr="009F13BD" w:rsidRDefault="008A5AD4" w:rsidP="008A5AD4">
      <w:pPr>
        <w:autoSpaceDE w:val="0"/>
        <w:autoSpaceDN w:val="0"/>
        <w:adjustRightInd w:val="0"/>
        <w:spacing w:line="360" w:lineRule="auto"/>
        <w:jc w:val="both"/>
        <w:rPr>
          <w:rFonts w:ascii="Palatino Linotype" w:hAnsi="Palatino Linotype" w:cs="Arial"/>
          <w:sz w:val="24"/>
        </w:rPr>
      </w:pPr>
      <w:r w:rsidRPr="009F13BD">
        <w:rPr>
          <w:rFonts w:ascii="Palatino Linotype" w:hAnsi="Palatino Linotype" w:cs="Arial"/>
          <w:sz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w:t>
      </w:r>
      <w:r w:rsidR="009506F0">
        <w:rPr>
          <w:rFonts w:ascii="Palatino Linotype" w:hAnsi="Palatino Linotype" w:cs="Arial"/>
          <w:sz w:val="24"/>
        </w:rPr>
        <w:t>ANTE”, no señaló</w:t>
      </w:r>
      <w:r w:rsidRPr="009F13BD">
        <w:rPr>
          <w:rFonts w:ascii="Palatino Linotype" w:hAnsi="Palatino Linotype" w:cs="Arial"/>
          <w:sz w:val="24"/>
        </w:rPr>
        <w:t xml:space="preserve"> nombre o seudónimo con el cual desee identificarse, por lo que no tiene certeza sobre su identidad, lo que en estricto sentido, no se colmarían los requisitos establecidos en el citado artículo 180 de la Ley de Transparencia.</w:t>
      </w:r>
    </w:p>
    <w:p w:rsidR="008A5AD4" w:rsidRPr="009F13BD" w:rsidRDefault="008A5AD4" w:rsidP="008A5AD4">
      <w:pPr>
        <w:autoSpaceDE w:val="0"/>
        <w:autoSpaceDN w:val="0"/>
        <w:adjustRightInd w:val="0"/>
        <w:spacing w:line="360" w:lineRule="auto"/>
        <w:jc w:val="both"/>
        <w:rPr>
          <w:rFonts w:ascii="Palatino Linotype" w:hAnsi="Palatino Linotype" w:cs="Arial"/>
          <w:sz w:val="24"/>
        </w:rPr>
      </w:pPr>
      <w:r w:rsidRPr="009F13BD">
        <w:rPr>
          <w:rFonts w:ascii="Palatino Linotype" w:hAnsi="Palatino Linotype" w:cs="Arial"/>
          <w:sz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9F13BD">
        <w:rPr>
          <w:rFonts w:ascii="Palatino Linotype" w:hAnsi="Palatino Linotype" w:cs="Arial"/>
          <w:i/>
          <w:sz w:val="24"/>
        </w:rPr>
        <w:t>sine qua non</w:t>
      </w:r>
      <w:r w:rsidRPr="009F13BD">
        <w:rPr>
          <w:rFonts w:ascii="Palatino Linotype" w:hAnsi="Palatino Linotype" w:cs="Arial"/>
          <w:sz w:val="24"/>
        </w:rPr>
        <w:t xml:space="preserve"> que los </w:t>
      </w:r>
      <w:r w:rsidRPr="009F13BD">
        <w:rPr>
          <w:rFonts w:ascii="Palatino Linotype" w:hAnsi="Palatino Linotype" w:cs="Arial"/>
          <w:sz w:val="24"/>
        </w:rPr>
        <w:lastRenderedPageBreak/>
        <w:t>particulares y, en su caso, los Recurrentes deban señalar, por el contrario la Ley de Transparencia prevé en su artículo 155, párrafo segundo la posibilidad de que las solicitudes de información sean anónimas, con nombre incompleto o seudónimo.</w:t>
      </w:r>
    </w:p>
    <w:p w:rsidR="008A5AD4" w:rsidRPr="009F13BD" w:rsidRDefault="008A5AD4" w:rsidP="008A5AD4">
      <w:pPr>
        <w:autoSpaceDE w:val="0"/>
        <w:autoSpaceDN w:val="0"/>
        <w:adjustRightInd w:val="0"/>
        <w:spacing w:line="360" w:lineRule="auto"/>
        <w:jc w:val="both"/>
        <w:rPr>
          <w:rFonts w:ascii="Palatino Linotype" w:hAnsi="Palatino Linotype" w:cs="Arial"/>
          <w:sz w:val="24"/>
        </w:rPr>
      </w:pPr>
      <w:r w:rsidRPr="009F13BD">
        <w:rPr>
          <w:rFonts w:ascii="Palatino Linotype" w:hAnsi="Palatino Linotype" w:cs="Arial"/>
          <w:sz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8A5AD4" w:rsidRPr="00CC1F73" w:rsidRDefault="008A5AD4" w:rsidP="008A5AD4">
      <w:pPr>
        <w:autoSpaceDE w:val="0"/>
        <w:autoSpaceDN w:val="0"/>
        <w:adjustRightInd w:val="0"/>
        <w:spacing w:line="360" w:lineRule="auto"/>
        <w:jc w:val="both"/>
        <w:rPr>
          <w:rFonts w:ascii="Palatino Linotype" w:hAnsi="Palatino Linotype" w:cs="Arial"/>
        </w:rPr>
      </w:pPr>
    </w:p>
    <w:p w:rsidR="008A5AD4" w:rsidRPr="00CC1F73" w:rsidRDefault="008A5AD4" w:rsidP="008A5AD4">
      <w:pPr>
        <w:autoSpaceDE w:val="0"/>
        <w:autoSpaceDN w:val="0"/>
        <w:adjustRightInd w:val="0"/>
        <w:jc w:val="center"/>
        <w:rPr>
          <w:rFonts w:ascii="Palatino Linotype" w:hAnsi="Palatino Linotype" w:cs="Arial"/>
          <w:b/>
          <w:i/>
        </w:rPr>
      </w:pPr>
      <w:r w:rsidRPr="00CC1F73">
        <w:rPr>
          <w:rFonts w:ascii="Palatino Linotype" w:hAnsi="Palatino Linotype" w:cs="Arial"/>
          <w:b/>
          <w:i/>
        </w:rPr>
        <w:t>Constitución Política de los Estados Unidos Mexicanos</w:t>
      </w:r>
    </w:p>
    <w:p w:rsidR="008A5AD4" w:rsidRPr="00CC1F73" w:rsidRDefault="008A5AD4" w:rsidP="008A5AD4">
      <w:pPr>
        <w:autoSpaceDE w:val="0"/>
        <w:autoSpaceDN w:val="0"/>
        <w:adjustRightInd w:val="0"/>
        <w:jc w:val="both"/>
        <w:rPr>
          <w:rFonts w:ascii="Palatino Linotype" w:hAnsi="Palatino Linotype" w:cs="Arial"/>
        </w:rPr>
      </w:pPr>
    </w:p>
    <w:p w:rsidR="008A5AD4" w:rsidRPr="00CC1F73" w:rsidRDefault="008A5AD4" w:rsidP="008A5AD4">
      <w:pPr>
        <w:autoSpaceDE w:val="0"/>
        <w:autoSpaceDN w:val="0"/>
        <w:adjustRightInd w:val="0"/>
        <w:ind w:left="567" w:right="567"/>
        <w:jc w:val="both"/>
        <w:rPr>
          <w:rFonts w:ascii="Palatino Linotype" w:hAnsi="Palatino Linotype" w:cs="Arial"/>
          <w:i/>
        </w:rPr>
      </w:pPr>
      <w:r w:rsidRPr="00CC1F73">
        <w:rPr>
          <w:rFonts w:ascii="Palatino Linotype" w:hAnsi="Palatino Linotype" w:cs="Arial"/>
          <w:i/>
        </w:rPr>
        <w:t>“</w:t>
      </w:r>
      <w:r w:rsidRPr="00CC1F73">
        <w:rPr>
          <w:rFonts w:ascii="Palatino Linotype" w:hAnsi="Palatino Linotype" w:cs="Arial"/>
          <w:b/>
          <w:i/>
        </w:rPr>
        <w:t>Artículo 6o</w:t>
      </w:r>
      <w:r w:rsidRPr="00CC1F73">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8A5AD4" w:rsidRPr="00CC1F73" w:rsidRDefault="008A5AD4" w:rsidP="008A5AD4">
      <w:pPr>
        <w:autoSpaceDE w:val="0"/>
        <w:autoSpaceDN w:val="0"/>
        <w:adjustRightInd w:val="0"/>
        <w:ind w:left="567" w:right="567"/>
        <w:jc w:val="both"/>
        <w:rPr>
          <w:rFonts w:ascii="Palatino Linotype" w:hAnsi="Palatino Linotype" w:cs="Arial"/>
          <w:i/>
        </w:rPr>
      </w:pPr>
      <w:r w:rsidRPr="00CC1F73">
        <w:rPr>
          <w:rFonts w:ascii="Palatino Linotype" w:hAnsi="Palatino Linotype" w:cs="Arial"/>
          <w:i/>
        </w:rPr>
        <w:t>Toda persona tiene derecho al libre acceso a información plural y oportuna, así como a buscar, recibir y difundir información e ideas de toda índole por cualquier medio de expresión.</w:t>
      </w:r>
    </w:p>
    <w:p w:rsidR="008A5AD4" w:rsidRPr="00CC1F73" w:rsidRDefault="008A5AD4" w:rsidP="008A5AD4">
      <w:pPr>
        <w:autoSpaceDE w:val="0"/>
        <w:autoSpaceDN w:val="0"/>
        <w:adjustRightInd w:val="0"/>
        <w:ind w:left="567" w:right="567"/>
        <w:jc w:val="both"/>
        <w:rPr>
          <w:rFonts w:ascii="Palatino Linotype" w:hAnsi="Palatino Linotype" w:cs="Arial"/>
          <w:i/>
        </w:rPr>
      </w:pPr>
      <w:r w:rsidRPr="00CC1F73">
        <w:rPr>
          <w:rFonts w:ascii="Palatino Linotype" w:hAnsi="Palatino Linotype" w:cs="Arial"/>
          <w:i/>
        </w:rPr>
        <w:t>Para efectos de lo dispuesto en el presente artículo se observará lo siguiente:</w:t>
      </w:r>
    </w:p>
    <w:p w:rsidR="008A5AD4" w:rsidRPr="00CC1F73" w:rsidRDefault="008A5AD4" w:rsidP="008A5AD4">
      <w:pPr>
        <w:autoSpaceDE w:val="0"/>
        <w:autoSpaceDN w:val="0"/>
        <w:adjustRightInd w:val="0"/>
        <w:ind w:left="567" w:right="567"/>
        <w:jc w:val="both"/>
        <w:rPr>
          <w:rFonts w:ascii="Palatino Linotype" w:hAnsi="Palatino Linotype" w:cs="Arial"/>
          <w:i/>
        </w:rPr>
      </w:pPr>
      <w:r w:rsidRPr="00CC1F73">
        <w:rPr>
          <w:rFonts w:ascii="Palatino Linotype" w:hAnsi="Palatino Linotype" w:cs="Arial"/>
          <w:b/>
          <w:i/>
        </w:rPr>
        <w:t>A</w:t>
      </w:r>
      <w:r w:rsidRPr="00CC1F73">
        <w:rPr>
          <w:rFonts w:ascii="Palatino Linotype" w:hAnsi="Palatino Linotype" w:cs="Arial"/>
          <w:i/>
        </w:rPr>
        <w:t>. Para el ejercicio del derecho de acceso a la información, la Federación, los Estados y el Distrito Federal, en el ámbito de sus respectivas competencias, se regirán por los siguientes principios y bases:</w:t>
      </w:r>
    </w:p>
    <w:p w:rsidR="008A5AD4" w:rsidRPr="00CC1F73" w:rsidRDefault="008A5AD4" w:rsidP="008A5AD4">
      <w:pPr>
        <w:autoSpaceDE w:val="0"/>
        <w:autoSpaceDN w:val="0"/>
        <w:adjustRightInd w:val="0"/>
        <w:ind w:left="567" w:right="567"/>
        <w:jc w:val="both"/>
        <w:rPr>
          <w:rFonts w:ascii="Palatino Linotype" w:hAnsi="Palatino Linotype" w:cs="Arial"/>
          <w:i/>
        </w:rPr>
      </w:pPr>
      <w:r w:rsidRPr="00CC1F73">
        <w:rPr>
          <w:rFonts w:ascii="Palatino Linotype" w:hAnsi="Palatino Linotype" w:cs="Arial"/>
          <w:b/>
          <w:i/>
        </w:rPr>
        <w:lastRenderedPageBreak/>
        <w:t>I</w:t>
      </w:r>
      <w:r w:rsidRPr="00CC1F73">
        <w:rPr>
          <w:rFonts w:ascii="Palatino Linotype" w:hAnsi="Palatino Linotype" w:cs="Arial"/>
          <w:i/>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A5AD4" w:rsidRPr="00CC1F73" w:rsidRDefault="008A5AD4" w:rsidP="008A5AD4">
      <w:pPr>
        <w:autoSpaceDE w:val="0"/>
        <w:autoSpaceDN w:val="0"/>
        <w:adjustRightInd w:val="0"/>
        <w:ind w:left="567" w:right="567"/>
        <w:jc w:val="both"/>
        <w:rPr>
          <w:rFonts w:ascii="Palatino Linotype" w:hAnsi="Palatino Linotype" w:cs="Arial"/>
          <w:i/>
        </w:rPr>
      </w:pPr>
      <w:r w:rsidRPr="00CC1F73">
        <w:rPr>
          <w:rFonts w:ascii="Palatino Linotype" w:hAnsi="Palatino Linotype" w:cs="Arial"/>
          <w:i/>
        </w:rPr>
        <w:t>…</w:t>
      </w:r>
    </w:p>
    <w:p w:rsidR="008A5AD4" w:rsidRPr="00CC1F73" w:rsidRDefault="008A5AD4" w:rsidP="008A5AD4">
      <w:pPr>
        <w:autoSpaceDE w:val="0"/>
        <w:autoSpaceDN w:val="0"/>
        <w:adjustRightInd w:val="0"/>
        <w:ind w:left="567" w:right="567"/>
        <w:jc w:val="both"/>
        <w:rPr>
          <w:rFonts w:ascii="Palatino Linotype" w:hAnsi="Palatino Linotype" w:cs="Arial"/>
          <w:i/>
        </w:rPr>
      </w:pPr>
      <w:r w:rsidRPr="00CC1F73">
        <w:rPr>
          <w:rFonts w:ascii="Palatino Linotype" w:hAnsi="Palatino Linotype" w:cs="Arial"/>
          <w:b/>
          <w:i/>
        </w:rPr>
        <w:t>III.</w:t>
      </w:r>
      <w:r w:rsidRPr="00CC1F73">
        <w:rPr>
          <w:rFonts w:ascii="Palatino Linotype" w:hAnsi="Palatino Linotype" w:cs="Arial"/>
          <w:i/>
        </w:rPr>
        <w:t xml:space="preserve"> Toda persona, sin necesidad de acreditar interés alguno o justificar su utilización, tendrá acceso gratuito a la información pública, a sus datos personales o a la rectificación de éstos.</w:t>
      </w:r>
    </w:p>
    <w:p w:rsidR="008A5AD4" w:rsidRPr="00CC1F73" w:rsidRDefault="008A5AD4" w:rsidP="008A5AD4">
      <w:pPr>
        <w:autoSpaceDE w:val="0"/>
        <w:autoSpaceDN w:val="0"/>
        <w:adjustRightInd w:val="0"/>
        <w:ind w:left="567" w:right="567"/>
        <w:jc w:val="both"/>
        <w:rPr>
          <w:rFonts w:ascii="Palatino Linotype" w:hAnsi="Palatino Linotype" w:cs="Arial"/>
          <w:i/>
        </w:rPr>
      </w:pPr>
      <w:r w:rsidRPr="00CC1F73">
        <w:rPr>
          <w:rFonts w:ascii="Palatino Linotype" w:hAnsi="Palatino Linotype" w:cs="Arial"/>
          <w:i/>
        </w:rPr>
        <w:t>…</w:t>
      </w:r>
    </w:p>
    <w:p w:rsidR="008A5AD4" w:rsidRPr="00CC1F73" w:rsidRDefault="008A5AD4" w:rsidP="008A5AD4">
      <w:pPr>
        <w:autoSpaceDE w:val="0"/>
        <w:autoSpaceDN w:val="0"/>
        <w:adjustRightInd w:val="0"/>
        <w:ind w:left="567" w:right="567"/>
        <w:jc w:val="both"/>
        <w:rPr>
          <w:rFonts w:ascii="Palatino Linotype" w:hAnsi="Palatino Linotype" w:cs="Arial"/>
          <w:i/>
        </w:rPr>
      </w:pPr>
      <w:r w:rsidRPr="00CC1F73">
        <w:rPr>
          <w:rFonts w:ascii="Palatino Linotype" w:hAnsi="Palatino Linotype" w:cs="Arial"/>
          <w:b/>
          <w:i/>
        </w:rPr>
        <w:t>V</w:t>
      </w:r>
      <w:r w:rsidRPr="00CC1F73">
        <w:rPr>
          <w:rFonts w:ascii="Palatino Linotype" w:hAnsi="Palatino Linotype" w:cs="Arial"/>
          <w:i/>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A5AD4" w:rsidRPr="00CC1F73" w:rsidRDefault="008A5AD4" w:rsidP="008A5AD4">
      <w:pPr>
        <w:autoSpaceDE w:val="0"/>
        <w:autoSpaceDN w:val="0"/>
        <w:adjustRightInd w:val="0"/>
        <w:ind w:left="567" w:right="567"/>
        <w:jc w:val="both"/>
        <w:rPr>
          <w:rFonts w:ascii="Palatino Linotype" w:hAnsi="Palatino Linotype" w:cs="Arial"/>
          <w:i/>
        </w:rPr>
      </w:pPr>
      <w:r w:rsidRPr="00CC1F73">
        <w:rPr>
          <w:rFonts w:ascii="Palatino Linotype" w:hAnsi="Palatino Linotype" w:cs="Arial"/>
          <w:b/>
          <w:i/>
        </w:rPr>
        <w:t>VI.</w:t>
      </w:r>
      <w:r w:rsidRPr="00CC1F73">
        <w:rPr>
          <w:rFonts w:ascii="Palatino Linotype" w:hAnsi="Palatino Linotype" w:cs="Arial"/>
          <w:i/>
        </w:rPr>
        <w:t xml:space="preserve"> Las leyes determinarán la manera en que los sujetos obligados deberán hacer pública la información relativa a los recursos públicos que entreguen a personas físicas o morales.”</w:t>
      </w:r>
    </w:p>
    <w:p w:rsidR="008A5AD4" w:rsidRPr="00CC1F73" w:rsidRDefault="008A5AD4" w:rsidP="008A5AD4">
      <w:pPr>
        <w:autoSpaceDE w:val="0"/>
        <w:autoSpaceDN w:val="0"/>
        <w:adjustRightInd w:val="0"/>
        <w:ind w:left="567" w:right="567"/>
        <w:jc w:val="both"/>
        <w:rPr>
          <w:rFonts w:ascii="Palatino Linotype" w:hAnsi="Palatino Linotype" w:cs="Arial"/>
          <w:i/>
        </w:rPr>
      </w:pPr>
      <w:r w:rsidRPr="00CC1F73">
        <w:rPr>
          <w:rFonts w:ascii="Palatino Linotype" w:hAnsi="Palatino Linotype" w:cs="Arial"/>
          <w:i/>
        </w:rPr>
        <w:t>…</w:t>
      </w:r>
    </w:p>
    <w:p w:rsidR="008A5AD4" w:rsidRPr="00CC1F73" w:rsidRDefault="008A5AD4" w:rsidP="008A5AD4">
      <w:pPr>
        <w:autoSpaceDE w:val="0"/>
        <w:autoSpaceDN w:val="0"/>
        <w:adjustRightInd w:val="0"/>
        <w:ind w:left="567" w:right="567"/>
        <w:jc w:val="both"/>
        <w:rPr>
          <w:rFonts w:ascii="Palatino Linotype" w:hAnsi="Palatino Linotype" w:cs="Arial"/>
          <w:i/>
        </w:rPr>
      </w:pPr>
      <w:r w:rsidRPr="00CC1F73">
        <w:rPr>
          <w:rFonts w:ascii="Palatino Linotype" w:hAnsi="Palatino Linotype" w:cs="Arial"/>
          <w:i/>
        </w:rPr>
        <w:t>La ley establecerá aquella información que se considere reservada o confidencial.</w:t>
      </w:r>
    </w:p>
    <w:p w:rsidR="008A5AD4" w:rsidRPr="00CC1F73" w:rsidRDefault="008A5AD4" w:rsidP="008A5AD4">
      <w:pPr>
        <w:autoSpaceDE w:val="0"/>
        <w:autoSpaceDN w:val="0"/>
        <w:adjustRightInd w:val="0"/>
        <w:ind w:left="567" w:right="567"/>
        <w:jc w:val="both"/>
        <w:rPr>
          <w:rFonts w:ascii="Palatino Linotype" w:hAnsi="Palatino Linotype" w:cs="Arial"/>
          <w:i/>
        </w:rPr>
      </w:pPr>
    </w:p>
    <w:p w:rsidR="008A5AD4" w:rsidRPr="00CC1F73" w:rsidRDefault="008A5AD4" w:rsidP="008A5AD4">
      <w:pPr>
        <w:autoSpaceDE w:val="0"/>
        <w:autoSpaceDN w:val="0"/>
        <w:adjustRightInd w:val="0"/>
        <w:ind w:left="567" w:right="567"/>
        <w:jc w:val="both"/>
        <w:rPr>
          <w:rFonts w:ascii="Palatino Linotype" w:hAnsi="Palatino Linotype" w:cs="Arial"/>
          <w:i/>
        </w:rPr>
      </w:pPr>
    </w:p>
    <w:p w:rsidR="008A5AD4" w:rsidRPr="00CC1F73" w:rsidRDefault="008A5AD4" w:rsidP="008A5AD4">
      <w:pPr>
        <w:autoSpaceDE w:val="0"/>
        <w:autoSpaceDN w:val="0"/>
        <w:adjustRightInd w:val="0"/>
        <w:ind w:left="567" w:right="567"/>
        <w:jc w:val="center"/>
        <w:rPr>
          <w:rFonts w:ascii="Palatino Linotype" w:hAnsi="Palatino Linotype" w:cs="Arial"/>
          <w:b/>
          <w:i/>
        </w:rPr>
      </w:pPr>
      <w:r w:rsidRPr="00CC1F73">
        <w:rPr>
          <w:rFonts w:ascii="Palatino Linotype" w:hAnsi="Palatino Linotype" w:cs="Arial"/>
          <w:b/>
          <w:i/>
        </w:rPr>
        <w:t>Constitución Política del Estado Libre y Soberano de México</w:t>
      </w:r>
    </w:p>
    <w:p w:rsidR="008A5AD4" w:rsidRPr="00CC1F73" w:rsidRDefault="008A5AD4" w:rsidP="008A5AD4">
      <w:pPr>
        <w:autoSpaceDE w:val="0"/>
        <w:autoSpaceDN w:val="0"/>
        <w:adjustRightInd w:val="0"/>
        <w:ind w:left="567" w:right="567"/>
        <w:jc w:val="both"/>
        <w:rPr>
          <w:rFonts w:ascii="Palatino Linotype" w:hAnsi="Palatino Linotype" w:cs="Arial"/>
          <w:i/>
        </w:rPr>
      </w:pPr>
    </w:p>
    <w:p w:rsidR="008A5AD4" w:rsidRPr="00CC1F73" w:rsidRDefault="008A5AD4" w:rsidP="008A5AD4">
      <w:pPr>
        <w:autoSpaceDE w:val="0"/>
        <w:autoSpaceDN w:val="0"/>
        <w:adjustRightInd w:val="0"/>
        <w:ind w:left="567" w:right="567"/>
        <w:jc w:val="both"/>
        <w:rPr>
          <w:rFonts w:ascii="Palatino Linotype" w:hAnsi="Palatino Linotype" w:cs="Arial"/>
          <w:i/>
        </w:rPr>
      </w:pPr>
      <w:r w:rsidRPr="00CC1F73">
        <w:rPr>
          <w:rFonts w:ascii="Palatino Linotype" w:hAnsi="Palatino Linotype" w:cs="Arial"/>
          <w:i/>
        </w:rPr>
        <w:t>“</w:t>
      </w:r>
      <w:r w:rsidRPr="00CC1F73">
        <w:rPr>
          <w:rFonts w:ascii="Palatino Linotype" w:hAnsi="Palatino Linotype" w:cs="Arial"/>
          <w:b/>
          <w:i/>
        </w:rPr>
        <w:t>Artículo 5</w:t>
      </w:r>
      <w:r w:rsidRPr="00CC1F73">
        <w:rPr>
          <w:rFonts w:ascii="Palatino Linotype" w:hAnsi="Palatino Linotype" w:cs="Arial"/>
          <w:i/>
        </w:rPr>
        <w:t xml:space="preserve">. … </w:t>
      </w:r>
    </w:p>
    <w:p w:rsidR="008A5AD4" w:rsidRPr="00CC1F73" w:rsidRDefault="008A5AD4" w:rsidP="008A5AD4">
      <w:pPr>
        <w:autoSpaceDE w:val="0"/>
        <w:autoSpaceDN w:val="0"/>
        <w:adjustRightInd w:val="0"/>
        <w:ind w:left="567" w:right="567"/>
        <w:jc w:val="both"/>
        <w:rPr>
          <w:rFonts w:ascii="Palatino Linotype" w:hAnsi="Palatino Linotype" w:cs="Arial"/>
          <w:i/>
        </w:rPr>
      </w:pPr>
      <w:r w:rsidRPr="00CC1F73">
        <w:rPr>
          <w:rFonts w:ascii="Palatino Linotype" w:hAnsi="Palatino Linotype" w:cs="Arial"/>
          <w:i/>
        </w:rPr>
        <w:t>…</w:t>
      </w:r>
    </w:p>
    <w:p w:rsidR="008A5AD4" w:rsidRPr="00CC1F73" w:rsidRDefault="008A5AD4" w:rsidP="008A5AD4">
      <w:pPr>
        <w:autoSpaceDE w:val="0"/>
        <w:autoSpaceDN w:val="0"/>
        <w:adjustRightInd w:val="0"/>
        <w:ind w:left="567" w:right="567"/>
        <w:jc w:val="both"/>
        <w:rPr>
          <w:rFonts w:ascii="Palatino Linotype" w:hAnsi="Palatino Linotype" w:cs="Arial"/>
          <w:i/>
        </w:rPr>
      </w:pPr>
      <w:r w:rsidRPr="00CC1F73">
        <w:rPr>
          <w:rFonts w:ascii="Palatino Linotype" w:hAnsi="Palatino Linotype" w:cs="Arial"/>
          <w:i/>
        </w:rPr>
        <w:lastRenderedPageBreak/>
        <w:t>El derecho a la información será garantizado por el Estado. La ley establecerá las previsiones que permitan asegurar la protección, el respeto y la difusión de este derecho.</w:t>
      </w:r>
    </w:p>
    <w:p w:rsidR="008A5AD4" w:rsidRPr="00CC1F73" w:rsidRDefault="008A5AD4" w:rsidP="008A5AD4">
      <w:pPr>
        <w:autoSpaceDE w:val="0"/>
        <w:autoSpaceDN w:val="0"/>
        <w:adjustRightInd w:val="0"/>
        <w:ind w:left="567" w:right="567"/>
        <w:jc w:val="both"/>
        <w:rPr>
          <w:rFonts w:ascii="Palatino Linotype" w:hAnsi="Palatino Linotype" w:cs="Arial"/>
          <w:i/>
        </w:rPr>
      </w:pPr>
      <w:r w:rsidRPr="00CC1F73">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A5AD4" w:rsidRPr="00CC1F73" w:rsidRDefault="008A5AD4" w:rsidP="008A5AD4">
      <w:pPr>
        <w:autoSpaceDE w:val="0"/>
        <w:autoSpaceDN w:val="0"/>
        <w:adjustRightInd w:val="0"/>
        <w:ind w:left="567" w:right="567"/>
        <w:jc w:val="both"/>
        <w:rPr>
          <w:rFonts w:ascii="Palatino Linotype" w:hAnsi="Palatino Linotype" w:cs="Arial"/>
          <w:i/>
        </w:rPr>
      </w:pPr>
      <w:r w:rsidRPr="00CC1F73">
        <w:rPr>
          <w:rFonts w:ascii="Palatino Linotype" w:hAnsi="Palatino Linotype" w:cs="Arial"/>
          <w:i/>
        </w:rPr>
        <w:t>Este derecho se regirá por los principios y bases siguientes:</w:t>
      </w:r>
    </w:p>
    <w:p w:rsidR="008A5AD4" w:rsidRPr="00CC1F73" w:rsidRDefault="008A5AD4" w:rsidP="008A5AD4">
      <w:pPr>
        <w:autoSpaceDE w:val="0"/>
        <w:autoSpaceDN w:val="0"/>
        <w:adjustRightInd w:val="0"/>
        <w:ind w:left="567" w:right="567"/>
        <w:jc w:val="both"/>
        <w:rPr>
          <w:rFonts w:ascii="Palatino Linotype" w:hAnsi="Palatino Linotype" w:cs="Arial"/>
          <w:i/>
        </w:rPr>
      </w:pPr>
      <w:r w:rsidRPr="00CC1F73">
        <w:rPr>
          <w:rFonts w:ascii="Palatino Linotype" w:hAnsi="Palatino Linotype" w:cs="Arial"/>
          <w:b/>
          <w:i/>
        </w:rPr>
        <w:t>I</w:t>
      </w:r>
      <w:r w:rsidRPr="00CC1F73">
        <w:rPr>
          <w:rFonts w:ascii="Palatino Linotype" w:hAnsi="Palatino Linotype" w:cs="Arial"/>
          <w:i/>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A5AD4" w:rsidRPr="00CC1F73" w:rsidRDefault="008A5AD4" w:rsidP="008A5AD4">
      <w:pPr>
        <w:autoSpaceDE w:val="0"/>
        <w:autoSpaceDN w:val="0"/>
        <w:adjustRightInd w:val="0"/>
        <w:ind w:left="567" w:right="567"/>
        <w:jc w:val="both"/>
        <w:rPr>
          <w:rFonts w:ascii="Palatino Linotype" w:hAnsi="Palatino Linotype" w:cs="Arial"/>
          <w:i/>
        </w:rPr>
      </w:pPr>
      <w:r w:rsidRPr="00CC1F73">
        <w:rPr>
          <w:rFonts w:ascii="Palatino Linotype" w:hAnsi="Palatino Linotype" w:cs="Arial"/>
          <w:i/>
        </w:rPr>
        <w:t>…</w:t>
      </w:r>
    </w:p>
    <w:p w:rsidR="008A5AD4" w:rsidRPr="00CC1F73" w:rsidRDefault="008A5AD4" w:rsidP="008A5AD4">
      <w:pPr>
        <w:autoSpaceDE w:val="0"/>
        <w:autoSpaceDN w:val="0"/>
        <w:adjustRightInd w:val="0"/>
        <w:ind w:left="567" w:right="567"/>
        <w:jc w:val="both"/>
        <w:rPr>
          <w:rFonts w:ascii="Palatino Linotype" w:hAnsi="Palatino Linotype" w:cs="Arial"/>
          <w:i/>
        </w:rPr>
      </w:pPr>
      <w:r w:rsidRPr="00CC1F73">
        <w:rPr>
          <w:rFonts w:ascii="Palatino Linotype" w:hAnsi="Palatino Linotype" w:cs="Arial"/>
          <w:b/>
          <w:i/>
        </w:rPr>
        <w:t>III</w:t>
      </w:r>
      <w:r w:rsidRPr="00CC1F73">
        <w:rPr>
          <w:rFonts w:ascii="Palatino Linotype" w:hAnsi="Palatino Linotype" w:cs="Arial"/>
          <w:i/>
        </w:rPr>
        <w:t>. Toda persona, sin necesidad de acreditar interés alguno o justificar su utilización, tendrá acceso gratuito a la información pública, a sus datos personales o a la rectificación de éstos.”</w:t>
      </w:r>
    </w:p>
    <w:p w:rsidR="008A5AD4" w:rsidRPr="009F13BD" w:rsidRDefault="008A5AD4" w:rsidP="009F13BD">
      <w:pPr>
        <w:autoSpaceDE w:val="0"/>
        <w:autoSpaceDN w:val="0"/>
        <w:adjustRightInd w:val="0"/>
        <w:ind w:left="567" w:right="567"/>
        <w:jc w:val="right"/>
        <w:rPr>
          <w:rFonts w:ascii="Palatino Linotype" w:hAnsi="Palatino Linotype" w:cs="Arial"/>
          <w:i/>
        </w:rPr>
      </w:pPr>
      <w:r w:rsidRPr="00CC1F73">
        <w:rPr>
          <w:rFonts w:ascii="Palatino Linotype" w:hAnsi="Palatino Linotype" w:cs="Arial"/>
          <w:i/>
        </w:rPr>
        <w:t>(Énfasis añadido)</w:t>
      </w:r>
    </w:p>
    <w:p w:rsidR="008A5AD4" w:rsidRPr="009F13BD" w:rsidRDefault="008A5AD4" w:rsidP="008A5AD4">
      <w:pPr>
        <w:autoSpaceDE w:val="0"/>
        <w:autoSpaceDN w:val="0"/>
        <w:adjustRightInd w:val="0"/>
        <w:spacing w:line="360" w:lineRule="auto"/>
        <w:jc w:val="both"/>
        <w:rPr>
          <w:rFonts w:ascii="Palatino Linotype" w:hAnsi="Palatino Linotype" w:cs="Arial"/>
          <w:sz w:val="24"/>
        </w:rPr>
      </w:pPr>
      <w:r w:rsidRPr="009F13BD">
        <w:rPr>
          <w:rFonts w:ascii="Palatino Linotype" w:hAnsi="Palatino Linotype" w:cs="Arial"/>
          <w:sz w:val="24"/>
        </w:rPr>
        <w:t>Por otra parte, del contenido del artículo 1 de la Constitución Política de los Estados Unidos Mexicanos, se destaca lo siguiente:</w:t>
      </w:r>
    </w:p>
    <w:p w:rsidR="008A5AD4" w:rsidRPr="00CC1F73" w:rsidRDefault="008A5AD4" w:rsidP="008A5AD4">
      <w:pPr>
        <w:autoSpaceDE w:val="0"/>
        <w:autoSpaceDN w:val="0"/>
        <w:adjustRightInd w:val="0"/>
        <w:spacing w:line="360" w:lineRule="auto"/>
        <w:jc w:val="both"/>
        <w:rPr>
          <w:rFonts w:ascii="Palatino Linotype" w:hAnsi="Palatino Linotype" w:cs="Arial"/>
        </w:rPr>
      </w:pPr>
    </w:p>
    <w:p w:rsidR="008A5AD4" w:rsidRPr="00CC1F73" w:rsidRDefault="008A5AD4" w:rsidP="008A5AD4">
      <w:pPr>
        <w:autoSpaceDE w:val="0"/>
        <w:autoSpaceDN w:val="0"/>
        <w:adjustRightInd w:val="0"/>
        <w:ind w:left="567" w:right="567"/>
        <w:jc w:val="both"/>
        <w:rPr>
          <w:rFonts w:ascii="Palatino Linotype" w:hAnsi="Palatino Linotype" w:cs="Arial"/>
          <w:i/>
        </w:rPr>
      </w:pPr>
      <w:r w:rsidRPr="00CC1F73">
        <w:rPr>
          <w:rFonts w:ascii="Palatino Linotype" w:hAnsi="Palatino Linotype" w:cs="Arial"/>
          <w:i/>
        </w:rPr>
        <w:t>“</w:t>
      </w:r>
      <w:r w:rsidRPr="00CC1F73">
        <w:rPr>
          <w:rFonts w:ascii="Palatino Linotype" w:hAnsi="Palatino Linotype" w:cs="Arial"/>
          <w:b/>
          <w:i/>
        </w:rPr>
        <w:t>Artículo 1o.</w:t>
      </w:r>
      <w:r w:rsidRPr="00CC1F73">
        <w:rPr>
          <w:rFonts w:ascii="Palatino Linotype" w:hAnsi="Palatino Linotype" w:cs="Arial"/>
          <w:i/>
        </w:rPr>
        <w:t xml:space="preserve"> En los Estados Unidos Mexicanos todas las personas gozarán de los derechos humanos reconocidos en esta Constitución y en los tratados internacionales de los que el Estado Mexicano sea parte, así como de las garantías para su protección, cuyo </w:t>
      </w:r>
      <w:r w:rsidRPr="00CC1F73">
        <w:rPr>
          <w:rFonts w:ascii="Palatino Linotype" w:hAnsi="Palatino Linotype" w:cs="Arial"/>
          <w:i/>
        </w:rPr>
        <w:lastRenderedPageBreak/>
        <w:t>ejercicio no podrá restringirse ni suspenderse, salvo en los casos y bajo las condiciones que esta Constitución establece.</w:t>
      </w:r>
    </w:p>
    <w:p w:rsidR="008A5AD4" w:rsidRPr="00CC1F73" w:rsidRDefault="008A5AD4" w:rsidP="008A5AD4">
      <w:pPr>
        <w:autoSpaceDE w:val="0"/>
        <w:autoSpaceDN w:val="0"/>
        <w:adjustRightInd w:val="0"/>
        <w:ind w:left="567" w:right="567"/>
        <w:jc w:val="both"/>
        <w:rPr>
          <w:rFonts w:ascii="Palatino Linotype" w:hAnsi="Palatino Linotype" w:cs="Arial"/>
          <w:i/>
        </w:rPr>
      </w:pPr>
      <w:r w:rsidRPr="00CC1F73">
        <w:rPr>
          <w:rFonts w:ascii="Palatino Linotype" w:hAnsi="Palatino Linotype" w:cs="Arial"/>
          <w:i/>
        </w:rPr>
        <w:t>Las normas relativas a los derechos humanos se interpretarán de conformidad con esta Constitución y con los tratados internacionales de la materia favoreciendo en todo tiempo a las personas la protección más amplia.</w:t>
      </w:r>
    </w:p>
    <w:p w:rsidR="008A5AD4" w:rsidRPr="00CC1F73" w:rsidRDefault="008A5AD4" w:rsidP="008A5AD4">
      <w:pPr>
        <w:autoSpaceDE w:val="0"/>
        <w:autoSpaceDN w:val="0"/>
        <w:adjustRightInd w:val="0"/>
        <w:ind w:left="567" w:right="567"/>
        <w:jc w:val="both"/>
        <w:rPr>
          <w:rFonts w:ascii="Palatino Linotype" w:hAnsi="Palatino Linotype" w:cs="Arial"/>
          <w:i/>
        </w:rPr>
      </w:pPr>
      <w:r w:rsidRPr="00CC1F73">
        <w:rPr>
          <w:rFonts w:ascii="Palatino Linotype" w:hAnsi="Palatino Linotype" w:cs="Arial"/>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8A5AD4" w:rsidRPr="00CC1F73" w:rsidRDefault="008A5AD4" w:rsidP="008A5AD4">
      <w:pPr>
        <w:autoSpaceDE w:val="0"/>
        <w:autoSpaceDN w:val="0"/>
        <w:adjustRightInd w:val="0"/>
        <w:spacing w:line="360" w:lineRule="auto"/>
        <w:jc w:val="both"/>
        <w:rPr>
          <w:rFonts w:ascii="Palatino Linotype" w:hAnsi="Palatino Linotype" w:cs="Arial"/>
        </w:rPr>
      </w:pPr>
    </w:p>
    <w:p w:rsidR="008A5AD4" w:rsidRPr="009F13BD" w:rsidRDefault="008A5AD4" w:rsidP="008A5AD4">
      <w:pPr>
        <w:autoSpaceDE w:val="0"/>
        <w:autoSpaceDN w:val="0"/>
        <w:adjustRightInd w:val="0"/>
        <w:spacing w:line="360" w:lineRule="auto"/>
        <w:jc w:val="both"/>
        <w:rPr>
          <w:rFonts w:ascii="Palatino Linotype" w:hAnsi="Palatino Linotype" w:cs="Arial"/>
          <w:sz w:val="24"/>
        </w:rPr>
      </w:pPr>
      <w:r w:rsidRPr="009F13BD">
        <w:rPr>
          <w:rFonts w:ascii="Palatino Linotype" w:hAnsi="Palatino Linotype" w:cs="Arial"/>
          <w:sz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A5AD4" w:rsidRPr="009F13BD" w:rsidRDefault="008A5AD4" w:rsidP="009F13BD">
      <w:pPr>
        <w:autoSpaceDE w:val="0"/>
        <w:autoSpaceDN w:val="0"/>
        <w:adjustRightInd w:val="0"/>
        <w:spacing w:line="360" w:lineRule="auto"/>
        <w:jc w:val="both"/>
        <w:rPr>
          <w:rFonts w:ascii="Palatino Linotype" w:hAnsi="Palatino Linotype" w:cs="Arial"/>
          <w:sz w:val="24"/>
        </w:rPr>
      </w:pPr>
      <w:r w:rsidRPr="009F13BD">
        <w:rPr>
          <w:rFonts w:ascii="Palatino Linotype" w:hAnsi="Palatino Linotype" w:cs="Arial"/>
          <w:sz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8A5AD4" w:rsidRPr="00CC1F73" w:rsidRDefault="008A5AD4" w:rsidP="008A5AD4">
      <w:pPr>
        <w:autoSpaceDE w:val="0"/>
        <w:autoSpaceDN w:val="0"/>
        <w:adjustRightInd w:val="0"/>
        <w:ind w:left="567" w:right="567"/>
        <w:jc w:val="both"/>
        <w:rPr>
          <w:rFonts w:ascii="Palatino Linotype" w:hAnsi="Palatino Linotype" w:cs="Arial"/>
          <w:i/>
        </w:rPr>
      </w:pPr>
      <w:r w:rsidRPr="00CC1F73">
        <w:rPr>
          <w:rFonts w:ascii="Palatino Linotype" w:hAnsi="Palatino Linotype" w:cs="Arial"/>
          <w:i/>
        </w:rPr>
        <w:t>“</w:t>
      </w:r>
      <w:r w:rsidRPr="00CC1F73">
        <w:rPr>
          <w:rFonts w:ascii="Palatino Linotype" w:hAnsi="Palatino Linotype" w:cs="Arial"/>
          <w:b/>
          <w:i/>
        </w:rPr>
        <w:t>Acceso a información gubernamental. No debe condicionarse a que el solicitante acredite su personalidad, demuestre interés alguno o justifique su utilización.</w:t>
      </w:r>
      <w:r w:rsidRPr="00CC1F73">
        <w:rPr>
          <w:rFonts w:ascii="Palatino Linotype" w:hAnsi="Palatino Linotype" w:cs="Arial"/>
          <w:i/>
        </w:rPr>
        <w:t xml:space="preserve"> De conformidad con lo dispuesto en los artículos 6o., apartado A, fracción </w:t>
      </w:r>
      <w:r w:rsidRPr="00CC1F73">
        <w:rPr>
          <w:rFonts w:ascii="Palatino Linotype" w:hAnsi="Palatino Linotype" w:cs="Arial"/>
          <w:i/>
        </w:rPr>
        <w:lastRenderedPageBreak/>
        <w:t>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8A5AD4" w:rsidRPr="00CC1F73" w:rsidRDefault="008A5AD4" w:rsidP="008A5AD4">
      <w:pPr>
        <w:autoSpaceDE w:val="0"/>
        <w:autoSpaceDN w:val="0"/>
        <w:adjustRightInd w:val="0"/>
        <w:ind w:left="567" w:right="567"/>
        <w:jc w:val="both"/>
        <w:rPr>
          <w:rFonts w:ascii="Palatino Linotype" w:hAnsi="Palatino Linotype" w:cs="Arial"/>
          <w:i/>
        </w:rPr>
      </w:pPr>
    </w:p>
    <w:p w:rsidR="008A5AD4" w:rsidRPr="00CC1F73" w:rsidRDefault="008A5AD4" w:rsidP="008A5AD4">
      <w:pPr>
        <w:autoSpaceDE w:val="0"/>
        <w:autoSpaceDN w:val="0"/>
        <w:adjustRightInd w:val="0"/>
        <w:ind w:left="567" w:right="567"/>
        <w:jc w:val="both"/>
        <w:rPr>
          <w:rFonts w:ascii="Palatino Linotype" w:hAnsi="Palatino Linotype" w:cs="Arial"/>
          <w:b/>
          <w:i/>
          <w:sz w:val="20"/>
        </w:rPr>
      </w:pPr>
      <w:r w:rsidRPr="00CC1F73">
        <w:rPr>
          <w:rFonts w:ascii="Palatino Linotype" w:hAnsi="Palatino Linotype" w:cs="Arial"/>
          <w:b/>
          <w:i/>
          <w:sz w:val="20"/>
        </w:rPr>
        <w:t>Resoluciones</w:t>
      </w:r>
    </w:p>
    <w:p w:rsidR="008A5AD4" w:rsidRPr="00CC1F73" w:rsidRDefault="008A5AD4" w:rsidP="008A5AD4">
      <w:pPr>
        <w:autoSpaceDE w:val="0"/>
        <w:autoSpaceDN w:val="0"/>
        <w:adjustRightInd w:val="0"/>
        <w:ind w:left="567" w:right="567"/>
        <w:jc w:val="both"/>
        <w:rPr>
          <w:rFonts w:ascii="Palatino Linotype" w:hAnsi="Palatino Linotype" w:cs="Arial"/>
          <w:i/>
          <w:sz w:val="20"/>
        </w:rPr>
      </w:pPr>
      <w:r w:rsidRPr="00CC1F73">
        <w:rPr>
          <w:rFonts w:ascii="Palatino Linotype" w:hAnsi="Palatino Linotype" w:cs="Arial"/>
          <w:b/>
          <w:i/>
          <w:sz w:val="20"/>
        </w:rPr>
        <w:t>• RDA 5275/13.</w:t>
      </w:r>
      <w:r w:rsidRPr="00CC1F73">
        <w:rPr>
          <w:rFonts w:ascii="Palatino Linotype" w:hAnsi="Palatino Linotype" w:cs="Arial"/>
          <w:i/>
          <w:sz w:val="20"/>
        </w:rPr>
        <w:t xml:space="preserve"> Interpuesto en contra de la Secretaría de la Defensa Nacional. Comisionado Ponente Ángel Trinidad Zaldívar.</w:t>
      </w:r>
    </w:p>
    <w:p w:rsidR="008A5AD4" w:rsidRPr="00CC1F73" w:rsidRDefault="008A5AD4" w:rsidP="008A5AD4">
      <w:pPr>
        <w:autoSpaceDE w:val="0"/>
        <w:autoSpaceDN w:val="0"/>
        <w:adjustRightInd w:val="0"/>
        <w:ind w:left="567" w:right="567"/>
        <w:jc w:val="both"/>
        <w:rPr>
          <w:rFonts w:ascii="Palatino Linotype" w:hAnsi="Palatino Linotype" w:cs="Arial"/>
          <w:i/>
          <w:sz w:val="20"/>
        </w:rPr>
      </w:pPr>
      <w:r w:rsidRPr="00CC1F73">
        <w:rPr>
          <w:rFonts w:ascii="Palatino Linotype" w:hAnsi="Palatino Linotype" w:cs="Arial"/>
          <w:b/>
          <w:i/>
          <w:sz w:val="20"/>
        </w:rPr>
        <w:t>• RDA 2937/13.</w:t>
      </w:r>
      <w:r w:rsidRPr="00CC1F73">
        <w:rPr>
          <w:rFonts w:ascii="Palatino Linotype" w:hAnsi="Palatino Linotype" w:cs="Arial"/>
          <w:i/>
          <w:sz w:val="20"/>
        </w:rPr>
        <w:t xml:space="preserve"> Interpuesto en contra de LICONSA, S.A. de C.V. Comisionado. Ponente Gerardo Laveaga Rendón.</w:t>
      </w:r>
    </w:p>
    <w:p w:rsidR="008A5AD4" w:rsidRPr="00CC1F73" w:rsidRDefault="008A5AD4" w:rsidP="008A5AD4">
      <w:pPr>
        <w:autoSpaceDE w:val="0"/>
        <w:autoSpaceDN w:val="0"/>
        <w:adjustRightInd w:val="0"/>
        <w:ind w:left="567" w:right="567"/>
        <w:jc w:val="both"/>
        <w:rPr>
          <w:rFonts w:ascii="Palatino Linotype" w:hAnsi="Palatino Linotype" w:cs="Arial"/>
          <w:i/>
          <w:sz w:val="20"/>
        </w:rPr>
      </w:pPr>
      <w:r w:rsidRPr="00CC1F73">
        <w:rPr>
          <w:rFonts w:ascii="Palatino Linotype" w:hAnsi="Palatino Linotype" w:cs="Arial"/>
          <w:b/>
          <w:i/>
          <w:sz w:val="20"/>
        </w:rPr>
        <w:t>• RDA 3609/12.</w:t>
      </w:r>
      <w:r w:rsidRPr="00CC1F73">
        <w:rPr>
          <w:rFonts w:ascii="Palatino Linotype" w:hAnsi="Palatino Linotype" w:cs="Arial"/>
          <w:i/>
          <w:sz w:val="20"/>
        </w:rPr>
        <w:t xml:space="preserve"> Interpuesto en contra de la Secretaría de Educación Pública. Comisionada Ponente Sigrid Arzt Colunga.</w:t>
      </w:r>
    </w:p>
    <w:p w:rsidR="008A5AD4" w:rsidRPr="00CC1F73" w:rsidRDefault="008A5AD4" w:rsidP="008A5AD4">
      <w:pPr>
        <w:autoSpaceDE w:val="0"/>
        <w:autoSpaceDN w:val="0"/>
        <w:adjustRightInd w:val="0"/>
        <w:ind w:left="567" w:right="567"/>
        <w:jc w:val="both"/>
        <w:rPr>
          <w:rFonts w:ascii="Palatino Linotype" w:hAnsi="Palatino Linotype" w:cs="Arial"/>
          <w:i/>
          <w:sz w:val="20"/>
        </w:rPr>
      </w:pPr>
      <w:r w:rsidRPr="00CC1F73">
        <w:rPr>
          <w:rFonts w:ascii="Palatino Linotype" w:hAnsi="Palatino Linotype" w:cs="Arial"/>
          <w:b/>
          <w:i/>
          <w:sz w:val="20"/>
        </w:rPr>
        <w:t>• RDA 3361/12.</w:t>
      </w:r>
      <w:r w:rsidRPr="00CC1F73">
        <w:rPr>
          <w:rFonts w:ascii="Palatino Linotype" w:hAnsi="Palatino Linotype" w:cs="Arial"/>
          <w:i/>
          <w:sz w:val="20"/>
        </w:rPr>
        <w:t xml:space="preserve"> Interpuesto en contra del Servicio de Administración Tributaria. Comisionada Ponente María Elena Pérez-Jaén Zermeño.</w:t>
      </w:r>
    </w:p>
    <w:p w:rsidR="008A5AD4" w:rsidRPr="00CC1F73" w:rsidRDefault="008A5AD4" w:rsidP="008A5AD4">
      <w:pPr>
        <w:autoSpaceDE w:val="0"/>
        <w:autoSpaceDN w:val="0"/>
        <w:adjustRightInd w:val="0"/>
        <w:ind w:left="567" w:right="567"/>
        <w:jc w:val="both"/>
        <w:rPr>
          <w:rFonts w:ascii="Palatino Linotype" w:hAnsi="Palatino Linotype" w:cs="Arial"/>
          <w:i/>
          <w:sz w:val="20"/>
        </w:rPr>
      </w:pPr>
      <w:r w:rsidRPr="00CC1F73">
        <w:rPr>
          <w:rFonts w:ascii="Palatino Linotype" w:hAnsi="Palatino Linotype" w:cs="Arial"/>
          <w:b/>
          <w:i/>
          <w:sz w:val="20"/>
        </w:rPr>
        <w:t>• RDA 0563/12.</w:t>
      </w:r>
      <w:r w:rsidRPr="00CC1F73">
        <w:rPr>
          <w:rFonts w:ascii="Palatino Linotype" w:hAnsi="Palatino Linotype" w:cs="Arial"/>
          <w:i/>
          <w:sz w:val="20"/>
        </w:rPr>
        <w:t xml:space="preserve"> Interpuesto en contra de la Secretaría de la Función Pública. Comisionada Ponente Jacqueline Peschard Mariscal.”</w:t>
      </w:r>
    </w:p>
    <w:p w:rsidR="008A5AD4" w:rsidRPr="00CC1F73" w:rsidRDefault="008A5AD4" w:rsidP="008A5AD4">
      <w:pPr>
        <w:autoSpaceDE w:val="0"/>
        <w:autoSpaceDN w:val="0"/>
        <w:adjustRightInd w:val="0"/>
        <w:spacing w:line="360" w:lineRule="auto"/>
        <w:jc w:val="both"/>
        <w:rPr>
          <w:rFonts w:ascii="Palatino Linotype" w:hAnsi="Palatino Linotype" w:cs="Arial"/>
        </w:rPr>
      </w:pPr>
    </w:p>
    <w:p w:rsidR="008A5AD4" w:rsidRPr="009F13BD" w:rsidRDefault="008A5AD4" w:rsidP="008A5AD4">
      <w:pPr>
        <w:autoSpaceDE w:val="0"/>
        <w:autoSpaceDN w:val="0"/>
        <w:adjustRightInd w:val="0"/>
        <w:spacing w:line="360" w:lineRule="auto"/>
        <w:jc w:val="both"/>
        <w:rPr>
          <w:rFonts w:ascii="Palatino Linotype" w:hAnsi="Palatino Linotype" w:cs="Arial"/>
          <w:sz w:val="24"/>
        </w:rPr>
      </w:pPr>
      <w:r w:rsidRPr="009F13BD">
        <w:rPr>
          <w:rFonts w:ascii="Palatino Linotype" w:hAnsi="Palatino Linotype" w:cs="Arial"/>
          <w:sz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8A5AD4" w:rsidRPr="00CC1F73" w:rsidRDefault="008A5AD4" w:rsidP="008A5AD4">
      <w:pPr>
        <w:autoSpaceDE w:val="0"/>
        <w:autoSpaceDN w:val="0"/>
        <w:adjustRightInd w:val="0"/>
        <w:spacing w:line="360" w:lineRule="auto"/>
        <w:jc w:val="both"/>
        <w:rPr>
          <w:rFonts w:ascii="Palatino Linotype" w:hAnsi="Palatino Linotype" w:cs="Arial"/>
        </w:rPr>
      </w:pPr>
    </w:p>
    <w:p w:rsidR="008A5AD4" w:rsidRPr="009F13BD" w:rsidRDefault="008A5AD4" w:rsidP="008A5AD4">
      <w:pPr>
        <w:autoSpaceDE w:val="0"/>
        <w:autoSpaceDN w:val="0"/>
        <w:adjustRightInd w:val="0"/>
        <w:spacing w:line="360" w:lineRule="auto"/>
        <w:jc w:val="both"/>
        <w:rPr>
          <w:rFonts w:ascii="Palatino Linotype" w:hAnsi="Palatino Linotype" w:cs="Arial"/>
          <w:sz w:val="24"/>
        </w:rPr>
      </w:pPr>
      <w:r w:rsidRPr="009F13BD">
        <w:rPr>
          <w:rFonts w:ascii="Palatino Linotype" w:hAnsi="Palatino Linotype" w:cs="Arial"/>
          <w:sz w:val="24"/>
        </w:rPr>
        <w:lastRenderedPageBreak/>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8A5AD4" w:rsidRPr="009F13BD" w:rsidRDefault="008A5AD4" w:rsidP="008A5AD4">
      <w:pPr>
        <w:autoSpaceDE w:val="0"/>
        <w:autoSpaceDN w:val="0"/>
        <w:adjustRightInd w:val="0"/>
        <w:spacing w:line="360" w:lineRule="auto"/>
        <w:jc w:val="both"/>
        <w:rPr>
          <w:rFonts w:ascii="Palatino Linotype" w:hAnsi="Palatino Linotype" w:cs="Arial"/>
          <w:sz w:val="24"/>
        </w:rPr>
      </w:pPr>
      <w:r w:rsidRPr="009F13BD">
        <w:rPr>
          <w:rFonts w:ascii="Palatino Linotype" w:hAnsi="Palatino Linotype" w:cs="Arial"/>
          <w:sz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8A5AD4" w:rsidRPr="009F13BD" w:rsidRDefault="008A5AD4" w:rsidP="008A5AD4">
      <w:pPr>
        <w:autoSpaceDE w:val="0"/>
        <w:autoSpaceDN w:val="0"/>
        <w:adjustRightInd w:val="0"/>
        <w:spacing w:line="360" w:lineRule="auto"/>
        <w:jc w:val="both"/>
        <w:rPr>
          <w:rFonts w:ascii="Palatino Linotype" w:hAnsi="Palatino Linotype" w:cs="Arial"/>
          <w:sz w:val="24"/>
        </w:rPr>
      </w:pPr>
      <w:r w:rsidRPr="009F13BD">
        <w:rPr>
          <w:rFonts w:ascii="Palatino Linotype" w:hAnsi="Palatino Linotype" w:cs="Arial"/>
          <w:sz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w:t>
      </w:r>
      <w:r w:rsidRPr="009F13BD">
        <w:rPr>
          <w:rFonts w:ascii="Palatino Linotype" w:hAnsi="Palatino Linotype" w:cs="Arial"/>
          <w:sz w:val="24"/>
        </w:rPr>
        <w:lastRenderedPageBreak/>
        <w:t>Recurrente, por lo que en el presente caso, al haber sido presentado el recurso de revisión vía SAIMEX, dicho requisito resulta innecesario.</w:t>
      </w:r>
    </w:p>
    <w:p w:rsidR="008A5AD4" w:rsidRDefault="008A5AD4" w:rsidP="008D1148">
      <w:pPr>
        <w:autoSpaceDE w:val="0"/>
        <w:autoSpaceDN w:val="0"/>
        <w:adjustRightInd w:val="0"/>
        <w:spacing w:before="240" w:after="240" w:line="360" w:lineRule="auto"/>
        <w:jc w:val="both"/>
        <w:rPr>
          <w:rFonts w:ascii="Palatino Linotype" w:hAnsi="Palatino Linotype" w:cs="Arial"/>
          <w:b/>
          <w:sz w:val="24"/>
        </w:rPr>
      </w:pPr>
    </w:p>
    <w:p w:rsidR="008D1148" w:rsidRPr="008D1148" w:rsidRDefault="009F13BD" w:rsidP="008D1148">
      <w:pPr>
        <w:autoSpaceDE w:val="0"/>
        <w:autoSpaceDN w:val="0"/>
        <w:adjustRightInd w:val="0"/>
        <w:spacing w:before="240" w:after="240" w:line="360" w:lineRule="auto"/>
        <w:jc w:val="both"/>
        <w:rPr>
          <w:rFonts w:ascii="Palatino Linotype" w:hAnsi="Palatino Linotype" w:cs="Arial"/>
          <w:b/>
          <w:sz w:val="24"/>
        </w:rPr>
      </w:pPr>
      <w:r>
        <w:rPr>
          <w:rFonts w:ascii="Palatino Linotype" w:hAnsi="Palatino Linotype" w:cs="Arial"/>
          <w:b/>
          <w:sz w:val="24"/>
        </w:rPr>
        <w:t xml:space="preserve">TERCERO. </w:t>
      </w:r>
      <w:r w:rsidR="008D1148" w:rsidRPr="008D1148">
        <w:rPr>
          <w:rFonts w:ascii="Palatino Linotype" w:hAnsi="Palatino Linotype" w:cs="Arial"/>
          <w:b/>
          <w:sz w:val="24"/>
        </w:rPr>
        <w:t>ANÁLISIS DE LAS CAUSALES DE IMPROCEDENCIA Y SOBRESEIMIENTO.</w:t>
      </w:r>
    </w:p>
    <w:p w:rsidR="009F13BD" w:rsidRPr="009F13BD" w:rsidRDefault="009F13BD" w:rsidP="009F13BD">
      <w:pPr>
        <w:autoSpaceDE w:val="0"/>
        <w:autoSpaceDN w:val="0"/>
        <w:adjustRightInd w:val="0"/>
        <w:spacing w:line="360" w:lineRule="auto"/>
        <w:contextualSpacing/>
        <w:jc w:val="both"/>
        <w:rPr>
          <w:rFonts w:ascii="Palatino Linotype" w:eastAsiaTheme="minorEastAsia" w:hAnsi="Palatino Linotype" w:cs="Arial"/>
          <w:sz w:val="24"/>
          <w:lang w:val="es-ES_tradnl"/>
        </w:rPr>
      </w:pPr>
      <w:r w:rsidRPr="009F13BD">
        <w:rPr>
          <w:rFonts w:ascii="Palatino Linotype" w:eastAsiaTheme="minorEastAsia" w:hAnsi="Palatino Linotype" w:cs="Arial"/>
          <w:sz w:val="24"/>
          <w:lang w:val="es-ES_tradn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9F13BD" w:rsidRPr="009F13BD" w:rsidRDefault="009F13BD" w:rsidP="009F13BD">
      <w:pPr>
        <w:autoSpaceDE w:val="0"/>
        <w:autoSpaceDN w:val="0"/>
        <w:adjustRightInd w:val="0"/>
        <w:spacing w:line="360" w:lineRule="auto"/>
        <w:contextualSpacing/>
        <w:jc w:val="both"/>
        <w:rPr>
          <w:rFonts w:ascii="Palatino Linotype" w:eastAsiaTheme="minorEastAsia" w:hAnsi="Palatino Linotype" w:cs="Arial"/>
          <w:sz w:val="24"/>
          <w:lang w:val="es-ES_tradnl"/>
        </w:rPr>
      </w:pPr>
    </w:p>
    <w:p w:rsidR="009F13BD" w:rsidRPr="009F13BD" w:rsidRDefault="009F13BD" w:rsidP="009F13BD">
      <w:pPr>
        <w:autoSpaceDE w:val="0"/>
        <w:autoSpaceDN w:val="0"/>
        <w:adjustRightInd w:val="0"/>
        <w:spacing w:line="360" w:lineRule="auto"/>
        <w:contextualSpacing/>
        <w:jc w:val="both"/>
        <w:rPr>
          <w:rFonts w:ascii="Palatino Linotype" w:eastAsiaTheme="minorEastAsia" w:hAnsi="Palatino Linotype" w:cs="Arial"/>
          <w:sz w:val="24"/>
          <w:lang w:val="es-ES_tradnl"/>
        </w:rPr>
      </w:pPr>
      <w:r w:rsidRPr="009F13BD">
        <w:rPr>
          <w:rFonts w:ascii="Palatino Linotype" w:eastAsiaTheme="minorEastAsia" w:hAnsi="Palatino Linotype" w:cs="Arial"/>
          <w:sz w:val="24"/>
          <w:lang w:val="es-ES_tradnl"/>
        </w:rPr>
        <w:t xml:space="preserve">Siendo una facultad legal entrar al estudio de las causas de improcedencia que hagan valer las partes o que se adviertan de oficio por este </w:t>
      </w:r>
      <w:r w:rsidR="009506F0">
        <w:rPr>
          <w:rFonts w:ascii="Palatino Linotype" w:eastAsiaTheme="minorEastAsia" w:hAnsi="Palatino Linotype" w:cs="Arial"/>
          <w:sz w:val="24"/>
          <w:lang w:val="es-ES_tradnl"/>
        </w:rPr>
        <w:t>Instituto</w:t>
      </w:r>
      <w:r w:rsidRPr="009F13BD">
        <w:rPr>
          <w:rFonts w:ascii="Palatino Linotype" w:eastAsiaTheme="minorEastAsia" w:hAnsi="Palatino Linotype" w:cs="Arial"/>
          <w:sz w:val="24"/>
          <w:lang w:val="es-ES_tradnl"/>
        </w:rPr>
        <w:t xml:space="preserve">;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w:t>
      </w:r>
      <w:r w:rsidRPr="009F13BD">
        <w:rPr>
          <w:rFonts w:ascii="Palatino Linotype" w:eastAsiaTheme="minorEastAsia" w:hAnsi="Palatino Linotype" w:cs="Arial"/>
          <w:sz w:val="24"/>
          <w:lang w:val="es-ES_tradnl"/>
        </w:rPr>
        <w:lastRenderedPageBreak/>
        <w:t>derecho de acceso a la justicia, ya que éste no se coarta por regular causas de improcedencia y sobreseimiento con tales fines.</w:t>
      </w:r>
    </w:p>
    <w:p w:rsidR="009F13BD" w:rsidRPr="0047590A" w:rsidRDefault="009F13BD" w:rsidP="009F13BD">
      <w:pPr>
        <w:autoSpaceDE w:val="0"/>
        <w:autoSpaceDN w:val="0"/>
        <w:adjustRightInd w:val="0"/>
        <w:spacing w:line="360" w:lineRule="auto"/>
        <w:contextualSpacing/>
        <w:jc w:val="both"/>
        <w:rPr>
          <w:rFonts w:ascii="Palatino Linotype" w:eastAsiaTheme="minorEastAsia" w:hAnsi="Palatino Linotype" w:cs="Arial"/>
          <w:lang w:val="es-ES_tradnl"/>
        </w:rPr>
      </w:pPr>
    </w:p>
    <w:p w:rsidR="009F13BD" w:rsidRPr="009F13BD" w:rsidRDefault="009506F0" w:rsidP="009F13BD">
      <w:pPr>
        <w:pStyle w:val="Prrafodelista"/>
        <w:spacing w:line="360" w:lineRule="auto"/>
        <w:ind w:left="0" w:right="49"/>
        <w:jc w:val="both"/>
        <w:rPr>
          <w:rFonts w:ascii="Palatino Linotype" w:hAnsi="Palatino Linotype" w:cs="Arial"/>
          <w:color w:val="000000" w:themeColor="text1"/>
        </w:rPr>
      </w:pPr>
      <w:r>
        <w:rPr>
          <w:rFonts w:ascii="Palatino Linotype" w:hAnsi="Palatino Linotype"/>
          <w:bCs/>
        </w:rPr>
        <w:t>Por lo que</w:t>
      </w:r>
      <w:r w:rsidR="009F13BD" w:rsidRPr="009F13BD">
        <w:rPr>
          <w:rFonts w:ascii="Palatino Linotype" w:hAnsi="Palatino Linotype"/>
          <w:bCs/>
        </w:rPr>
        <w:t xml:space="preserve"> se advierte del contenido de la solicitud de información el </w:t>
      </w:r>
      <w:r w:rsidR="009F13BD" w:rsidRPr="009F13BD">
        <w:rPr>
          <w:rFonts w:ascii="Palatino Linotype" w:hAnsi="Palatino Linotype"/>
          <w:b/>
          <w:bCs/>
        </w:rPr>
        <w:t xml:space="preserve">Recurrente </w:t>
      </w:r>
      <w:r w:rsidR="009F13BD" w:rsidRPr="009F13BD">
        <w:rPr>
          <w:rFonts w:ascii="Palatino Linotype" w:hAnsi="Palatino Linotype"/>
          <w:bCs/>
        </w:rPr>
        <w:t>peticiona lo siguiente:</w:t>
      </w:r>
    </w:p>
    <w:p w:rsidR="009F13BD" w:rsidRPr="009F13BD" w:rsidRDefault="009F13BD" w:rsidP="009F13BD">
      <w:pPr>
        <w:spacing w:before="120" w:after="120" w:line="360" w:lineRule="auto"/>
        <w:ind w:right="-234"/>
        <w:jc w:val="both"/>
        <w:rPr>
          <w:rFonts w:ascii="Palatino Linotype" w:hAnsi="Palatino Linotype"/>
          <w:b/>
          <w:i/>
          <w:sz w:val="24"/>
          <w:szCs w:val="24"/>
          <w:lang w:val="es-ES"/>
        </w:rPr>
      </w:pPr>
      <w:r>
        <w:rPr>
          <w:rFonts w:ascii="Palatino Linotype" w:hAnsi="Palatino Linotype"/>
          <w:i/>
          <w:color w:val="000000"/>
          <w:sz w:val="24"/>
          <w:szCs w:val="24"/>
          <w:lang w:val="es-ES"/>
        </w:rPr>
        <w:t>“</w:t>
      </w:r>
      <w:r w:rsidRPr="009F13BD">
        <w:rPr>
          <w:rFonts w:ascii="Palatino Linotype" w:hAnsi="Palatino Linotype"/>
          <w:i/>
          <w:color w:val="000000"/>
          <w:sz w:val="24"/>
          <w:szCs w:val="24"/>
        </w:rPr>
        <w:t>Solicito las resoluciones que ha emitido la sindicatura en el presente año.</w:t>
      </w:r>
      <w:r>
        <w:rPr>
          <w:rFonts w:ascii="Palatino Linotype" w:hAnsi="Palatino Linotype"/>
          <w:i/>
          <w:color w:val="000000"/>
          <w:sz w:val="24"/>
          <w:szCs w:val="24"/>
        </w:rPr>
        <w:t>”(Sic)</w:t>
      </w:r>
    </w:p>
    <w:p w:rsidR="00FA085D" w:rsidRPr="00FA085D" w:rsidRDefault="00FA085D" w:rsidP="00FA085D">
      <w:pPr>
        <w:spacing w:line="360" w:lineRule="auto"/>
        <w:jc w:val="both"/>
        <w:rPr>
          <w:rFonts w:ascii="Palatino Linotype" w:hAnsi="Palatino Linotype"/>
          <w:bCs/>
          <w:sz w:val="24"/>
        </w:rPr>
      </w:pPr>
      <w:r w:rsidRPr="00FA085D">
        <w:rPr>
          <w:rFonts w:ascii="Palatino Linotype" w:hAnsi="Palatino Linotype" w:cs="Arial"/>
          <w:color w:val="000000" w:themeColor="text1"/>
          <w:sz w:val="24"/>
        </w:rPr>
        <w:t xml:space="preserve">Acotado lo anterior, de las constancias que integran el expediente, se observa que el </w:t>
      </w:r>
      <w:r w:rsidRPr="00FA085D">
        <w:rPr>
          <w:rFonts w:ascii="Palatino Linotype" w:hAnsi="Palatino Linotype" w:cs="Arial"/>
          <w:b/>
          <w:color w:val="000000" w:themeColor="text1"/>
          <w:sz w:val="24"/>
        </w:rPr>
        <w:t>Sujeto Obligado</w:t>
      </w:r>
      <w:r w:rsidRPr="00FA085D">
        <w:rPr>
          <w:rFonts w:ascii="Palatino Linotype" w:hAnsi="Palatino Linotype" w:cs="Arial"/>
          <w:color w:val="000000" w:themeColor="text1"/>
          <w:sz w:val="24"/>
        </w:rPr>
        <w:t xml:space="preserve"> </w:t>
      </w:r>
      <w:r w:rsidR="009506F0">
        <w:rPr>
          <w:rFonts w:ascii="Palatino Linotype" w:hAnsi="Palatino Linotype" w:cs="Arial"/>
          <w:color w:val="000000" w:themeColor="text1"/>
          <w:sz w:val="24"/>
        </w:rPr>
        <w:t>solicitó</w:t>
      </w:r>
      <w:r>
        <w:rPr>
          <w:rFonts w:ascii="Palatino Linotype" w:hAnsi="Palatino Linotype" w:cs="Arial"/>
          <w:color w:val="000000" w:themeColor="text1"/>
          <w:sz w:val="24"/>
        </w:rPr>
        <w:t xml:space="preserve"> aclaración</w:t>
      </w:r>
      <w:r w:rsidR="009506F0">
        <w:rPr>
          <w:rFonts w:ascii="Palatino Linotype" w:hAnsi="Palatino Linotype" w:cs="Arial"/>
          <w:color w:val="000000" w:themeColor="text1"/>
          <w:sz w:val="24"/>
        </w:rPr>
        <w:t xml:space="preserve"> </w:t>
      </w:r>
      <w:r w:rsidR="009506F0">
        <w:rPr>
          <w:rFonts w:ascii="Palatino Linotype" w:hAnsi="Palatino Linotype"/>
          <w:bCs/>
          <w:sz w:val="24"/>
        </w:rPr>
        <w:t>en los siguientes términos</w:t>
      </w:r>
      <w:r w:rsidRPr="00FA085D">
        <w:rPr>
          <w:rFonts w:ascii="Palatino Linotype" w:hAnsi="Palatino Linotype"/>
          <w:bCs/>
          <w:sz w:val="24"/>
        </w:rPr>
        <w:t>:</w:t>
      </w:r>
    </w:p>
    <w:p w:rsidR="009506F0" w:rsidRPr="009506F0" w:rsidRDefault="009506F0" w:rsidP="009506F0">
      <w:pPr>
        <w:spacing w:before="120" w:after="120" w:line="360" w:lineRule="auto"/>
        <w:ind w:left="851" w:right="900"/>
        <w:jc w:val="both"/>
        <w:rPr>
          <w:rFonts w:ascii="Palatino Linotype" w:hAnsi="Palatino Linotype" w:cs="Arial"/>
          <w:i/>
          <w:sz w:val="24"/>
        </w:rPr>
      </w:pPr>
      <w:r w:rsidRPr="009506F0">
        <w:rPr>
          <w:rFonts w:ascii="Palatino Linotype" w:hAnsi="Palatino Linotype" w:cs="Arial"/>
          <w:i/>
          <w:sz w:val="24"/>
        </w:rPr>
        <w:t>Con fundamento en el articulo 159 de la Ley de Transparencia y Acceso a la Información Pública del Estado de México y Municipios, se le requiere para que dentro del plazo de diez días hábiles realice lo siguiente:</w:t>
      </w:r>
    </w:p>
    <w:p w:rsidR="009506F0" w:rsidRPr="009506F0" w:rsidRDefault="009506F0" w:rsidP="009506F0">
      <w:pPr>
        <w:spacing w:before="120" w:after="120" w:line="360" w:lineRule="auto"/>
        <w:ind w:left="851" w:right="900"/>
        <w:jc w:val="both"/>
        <w:rPr>
          <w:rFonts w:ascii="Palatino Linotype" w:hAnsi="Palatino Linotype" w:cs="Arial"/>
          <w:i/>
          <w:sz w:val="24"/>
        </w:rPr>
      </w:pPr>
      <w:r w:rsidRPr="009506F0">
        <w:rPr>
          <w:rFonts w:ascii="Palatino Linotype" w:hAnsi="Palatino Linotype" w:cs="Arial"/>
          <w:i/>
          <w:sz w:val="24"/>
        </w:rPr>
        <w:t>Para dar certeza a su información referente a las resoluciones que ha emitido la sindicatura en el presente año, no se a que se refiere con resoluciones de su trabajo, de los bienes muebles o inmuebles, de sus metas o programaciones.</w:t>
      </w:r>
    </w:p>
    <w:p w:rsidR="00FA085D" w:rsidRPr="001A15C3" w:rsidRDefault="009506F0" w:rsidP="009506F0">
      <w:pPr>
        <w:spacing w:before="120" w:after="120" w:line="360" w:lineRule="auto"/>
        <w:ind w:left="851" w:right="900"/>
        <w:jc w:val="both"/>
        <w:rPr>
          <w:rFonts w:ascii="Palatino Linotype" w:hAnsi="Palatino Linotype" w:cs="Arial"/>
          <w:i/>
          <w:sz w:val="24"/>
        </w:rPr>
      </w:pPr>
      <w:r w:rsidRPr="009506F0">
        <w:rPr>
          <w:rFonts w:ascii="Palatino Linotype" w:hAnsi="Palatino Linotype" w:cs="Arial"/>
          <w:i/>
          <w:sz w:val="2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FA085D">
        <w:rPr>
          <w:rFonts w:ascii="Palatino Linotype" w:hAnsi="Palatino Linotype" w:cs="Arial"/>
          <w:i/>
          <w:sz w:val="24"/>
        </w:rPr>
        <w:t xml:space="preserve"> (Sic)</w:t>
      </w:r>
    </w:p>
    <w:p w:rsidR="00FA085D" w:rsidRPr="0053005B" w:rsidRDefault="00FA085D" w:rsidP="00FA085D">
      <w:pPr>
        <w:spacing w:line="360" w:lineRule="auto"/>
        <w:jc w:val="both"/>
        <w:rPr>
          <w:rFonts w:ascii="Palatino Linotype" w:hAnsi="Palatino Linotype" w:cs="Arial"/>
          <w:b/>
          <w:sz w:val="24"/>
        </w:rPr>
      </w:pPr>
      <w:r w:rsidRPr="0053005B">
        <w:rPr>
          <w:rFonts w:ascii="Palatino Linotype" w:hAnsi="Palatino Linotype" w:cs="Arial"/>
          <w:sz w:val="24"/>
        </w:rPr>
        <w:t xml:space="preserve">Orden normativo que consagra la obligación de los Sujeto Obligados de </w:t>
      </w:r>
      <w:r w:rsidR="0053005B" w:rsidRPr="0053005B">
        <w:rPr>
          <w:rFonts w:ascii="Palatino Linotype" w:hAnsi="Palatino Linotype" w:cs="Arial"/>
          <w:sz w:val="24"/>
        </w:rPr>
        <w:t xml:space="preserve">requerir al solicitante </w:t>
      </w:r>
      <w:r w:rsidRPr="0053005B">
        <w:rPr>
          <w:rFonts w:ascii="Palatino Linotype" w:hAnsi="Palatino Linotype" w:cs="Arial"/>
          <w:sz w:val="24"/>
        </w:rPr>
        <w:t xml:space="preserve"> </w:t>
      </w:r>
      <w:r w:rsidR="0053005B" w:rsidRPr="0053005B">
        <w:rPr>
          <w:rFonts w:ascii="Palatino Linotype" w:hAnsi="Palatino Linotype"/>
          <w:sz w:val="24"/>
        </w:rPr>
        <w:t>elementos que complementen, corrijan o amplíen los datos proporcionados o bien, precise uno o varios requerimientos de información</w:t>
      </w:r>
      <w:r w:rsidR="0053005B" w:rsidRPr="0053005B">
        <w:rPr>
          <w:rFonts w:ascii="Palatino Linotype" w:hAnsi="Palatino Linotype" w:cs="Arial"/>
          <w:sz w:val="24"/>
        </w:rPr>
        <w:t>.</w:t>
      </w:r>
    </w:p>
    <w:p w:rsidR="0053005B" w:rsidRPr="00A62780" w:rsidRDefault="0053005B" w:rsidP="0053005B">
      <w:pPr>
        <w:spacing w:line="360" w:lineRule="auto"/>
        <w:jc w:val="both"/>
        <w:rPr>
          <w:rFonts w:ascii="Palatino Linotype" w:hAnsi="Palatino Linotype"/>
          <w:bCs/>
          <w:sz w:val="24"/>
        </w:rPr>
      </w:pPr>
      <w:r w:rsidRPr="00A62780">
        <w:rPr>
          <w:rFonts w:ascii="Palatino Linotype" w:hAnsi="Palatino Linotype"/>
          <w:bCs/>
          <w:sz w:val="24"/>
        </w:rPr>
        <w:lastRenderedPageBreak/>
        <w:t xml:space="preserve">Ahora bien, inconforme con la solicitud de aclaración, el </w:t>
      </w:r>
      <w:r w:rsidRPr="00A62780">
        <w:rPr>
          <w:rFonts w:ascii="Palatino Linotype" w:hAnsi="Palatino Linotype"/>
          <w:b/>
          <w:bCs/>
          <w:sz w:val="24"/>
        </w:rPr>
        <w:t>Recurrente</w:t>
      </w:r>
      <w:r w:rsidRPr="00A62780">
        <w:rPr>
          <w:rFonts w:ascii="Palatino Linotype" w:hAnsi="Palatino Linotype"/>
          <w:bCs/>
          <w:sz w:val="24"/>
        </w:rPr>
        <w:t xml:space="preserve"> interpone el presente recurso de revisión, señalando como acto impugnado y razones o motivos de inconformidad: </w:t>
      </w:r>
      <w:r w:rsidRPr="00A62780">
        <w:rPr>
          <w:rFonts w:ascii="Palatino Linotype" w:hAnsi="Palatino Linotype"/>
          <w:bCs/>
          <w:i/>
          <w:sz w:val="24"/>
        </w:rPr>
        <w:t>“Solicito recurso de revisión por la forma de clasificación de la informacion”</w:t>
      </w:r>
      <w:r w:rsidRPr="00A62780">
        <w:rPr>
          <w:rFonts w:ascii="Palatino Linotype" w:hAnsi="Palatino Linotype"/>
          <w:bCs/>
          <w:sz w:val="24"/>
        </w:rPr>
        <w:t xml:space="preserve"> (sic), razones o motivos de inconformidad que encuadran en lo establecido en la fracción V del artículo 179 de la Ley de Transparencia y Acceso a la Información Pública del Estado de México y Municipios, los cuales establecen lo siguiente:</w:t>
      </w:r>
    </w:p>
    <w:p w:rsidR="0053005B" w:rsidRDefault="0053005B" w:rsidP="0053005B">
      <w:pPr>
        <w:spacing w:line="360" w:lineRule="auto"/>
        <w:jc w:val="both"/>
        <w:rPr>
          <w:rFonts w:ascii="Palatino Linotype" w:hAnsi="Palatino Linotype"/>
          <w:bCs/>
        </w:rPr>
      </w:pPr>
    </w:p>
    <w:p w:rsidR="0053005B" w:rsidRPr="00DE5D50" w:rsidRDefault="0053005B" w:rsidP="0053005B">
      <w:pPr>
        <w:ind w:left="567" w:right="616"/>
        <w:jc w:val="both"/>
        <w:rPr>
          <w:rFonts w:ascii="Palatino Linotype" w:hAnsi="Palatino Linotype"/>
          <w:bCs/>
          <w:i/>
        </w:rPr>
      </w:pPr>
      <w:r>
        <w:rPr>
          <w:rFonts w:ascii="Palatino Linotype" w:hAnsi="Palatino Linotype"/>
          <w:bCs/>
          <w:i/>
        </w:rPr>
        <w:t>“</w:t>
      </w:r>
      <w:r w:rsidRPr="0008305D">
        <w:rPr>
          <w:rFonts w:ascii="Palatino Linotype" w:hAnsi="Palatino Linotype"/>
          <w:b/>
          <w:bCs/>
          <w:i/>
        </w:rPr>
        <w:t>Artículo 179.</w:t>
      </w:r>
      <w:r w:rsidRPr="00DE5D50">
        <w:rPr>
          <w:rFonts w:ascii="Palatino Linotype" w:hAnsi="Palatino Linotype"/>
          <w:bCs/>
          <w:i/>
        </w:rPr>
        <w:t xml:space="preserve"> El recurso de revisión es un medio de protección que la Ley otorga a los particulares,</w:t>
      </w:r>
      <w:r>
        <w:rPr>
          <w:rFonts w:ascii="Palatino Linotype" w:hAnsi="Palatino Linotype"/>
          <w:bCs/>
          <w:i/>
        </w:rPr>
        <w:t xml:space="preserve"> </w:t>
      </w:r>
      <w:r w:rsidRPr="00DE5D50">
        <w:rPr>
          <w:rFonts w:ascii="Palatino Linotype" w:hAnsi="Palatino Linotype"/>
          <w:bCs/>
          <w:i/>
        </w:rPr>
        <w:t>para hacer valer su derecho de acceso a la información pública, y procederá en contra de las siguientes</w:t>
      </w:r>
      <w:r>
        <w:rPr>
          <w:rFonts w:ascii="Palatino Linotype" w:hAnsi="Palatino Linotype"/>
          <w:bCs/>
          <w:i/>
        </w:rPr>
        <w:t xml:space="preserve"> </w:t>
      </w:r>
      <w:r w:rsidRPr="00DE5D50">
        <w:rPr>
          <w:rFonts w:ascii="Palatino Linotype" w:hAnsi="Palatino Linotype"/>
          <w:bCs/>
          <w:i/>
        </w:rPr>
        <w:t>causas:</w:t>
      </w:r>
    </w:p>
    <w:p w:rsidR="0053005B" w:rsidRPr="008223B3" w:rsidRDefault="0053005B" w:rsidP="0053005B">
      <w:pPr>
        <w:ind w:left="567" w:right="616"/>
        <w:jc w:val="both"/>
        <w:rPr>
          <w:rFonts w:ascii="Palatino Linotype" w:hAnsi="Palatino Linotype"/>
          <w:bCs/>
          <w:i/>
        </w:rPr>
      </w:pPr>
      <w:r w:rsidRPr="008223B3">
        <w:rPr>
          <w:rFonts w:ascii="Palatino Linotype" w:hAnsi="Palatino Linotype"/>
          <w:bCs/>
          <w:i/>
        </w:rPr>
        <w:t>(…)</w:t>
      </w:r>
    </w:p>
    <w:p w:rsidR="009506F0" w:rsidRDefault="0053005B" w:rsidP="009506F0">
      <w:pPr>
        <w:ind w:left="567" w:right="616"/>
        <w:jc w:val="both"/>
        <w:rPr>
          <w:rFonts w:ascii="Palatino Linotype" w:hAnsi="Palatino Linotype"/>
          <w:bCs/>
          <w:i/>
        </w:rPr>
      </w:pPr>
      <w:r w:rsidRPr="00604DA7">
        <w:rPr>
          <w:rFonts w:ascii="Palatino Linotype" w:hAnsi="Palatino Linotype"/>
          <w:b/>
          <w:bCs/>
          <w:i/>
        </w:rPr>
        <w:t xml:space="preserve">II. </w:t>
      </w:r>
      <w:r w:rsidRPr="00604DA7">
        <w:rPr>
          <w:rFonts w:ascii="Palatino Linotype" w:hAnsi="Palatino Linotype"/>
          <w:bCs/>
          <w:i/>
        </w:rPr>
        <w:t>La clasificación de la información;</w:t>
      </w:r>
      <w:r w:rsidRPr="00604DA7">
        <w:rPr>
          <w:rFonts w:ascii="Palatino Linotype" w:hAnsi="Palatino Linotype"/>
          <w:bCs/>
          <w:i/>
        </w:rPr>
        <w:cr/>
      </w:r>
      <w:r w:rsidRPr="008223B3">
        <w:rPr>
          <w:rFonts w:ascii="Palatino Linotype" w:hAnsi="Palatino Linotype"/>
          <w:bCs/>
          <w:i/>
        </w:rPr>
        <w:t>(…)</w:t>
      </w:r>
    </w:p>
    <w:p w:rsidR="009506F0" w:rsidRPr="009506F0" w:rsidRDefault="009506F0" w:rsidP="009506F0">
      <w:pPr>
        <w:ind w:left="567" w:right="616"/>
        <w:jc w:val="both"/>
        <w:rPr>
          <w:rFonts w:ascii="Palatino Linotype" w:hAnsi="Palatino Linotype"/>
          <w:bCs/>
          <w:i/>
        </w:rPr>
      </w:pPr>
    </w:p>
    <w:p w:rsidR="0053005B" w:rsidRPr="009506F0" w:rsidRDefault="009506F0" w:rsidP="0053005B">
      <w:pPr>
        <w:spacing w:line="360" w:lineRule="auto"/>
        <w:jc w:val="both"/>
        <w:rPr>
          <w:rFonts w:ascii="Palatino Linotype" w:hAnsi="Palatino Linotype"/>
          <w:bCs/>
          <w:sz w:val="24"/>
        </w:rPr>
      </w:pPr>
      <w:r>
        <w:rPr>
          <w:rFonts w:ascii="Palatino Linotype" w:hAnsi="Palatino Linotype"/>
          <w:bCs/>
          <w:sz w:val="24"/>
        </w:rPr>
        <w:t xml:space="preserve">Atentos a las razones </w:t>
      </w:r>
      <w:r w:rsidR="0053005B" w:rsidRPr="009506F0">
        <w:rPr>
          <w:rFonts w:ascii="Palatino Linotype" w:hAnsi="Palatino Linotype"/>
          <w:bCs/>
          <w:sz w:val="24"/>
        </w:rPr>
        <w:t>o motivos de inconformidad, resulta necesario señalar que se entiende por la clasificación de la información, por lo que se traen a colación los artículos 3 fracciones XX, XXI y XLV; 91, 122, 125, 128, 129, 132, 137, 140 y 143  de la Ley de Transparencia y Acceso a la Información Pública del Estado de México y Municipios, que consagran:</w:t>
      </w:r>
    </w:p>
    <w:p w:rsidR="0053005B" w:rsidRDefault="0053005B" w:rsidP="0053005B">
      <w:pPr>
        <w:spacing w:line="360" w:lineRule="auto"/>
        <w:jc w:val="both"/>
        <w:rPr>
          <w:rFonts w:ascii="Palatino Linotype" w:hAnsi="Palatino Linotype"/>
          <w:bCs/>
        </w:rPr>
      </w:pPr>
    </w:p>
    <w:p w:rsidR="0053005B" w:rsidRDefault="0053005B" w:rsidP="0053005B">
      <w:pPr>
        <w:ind w:left="567" w:right="616"/>
        <w:jc w:val="both"/>
        <w:rPr>
          <w:rFonts w:ascii="Palatino Linotype" w:hAnsi="Palatino Linotype"/>
          <w:bCs/>
          <w:i/>
        </w:rPr>
      </w:pPr>
      <w:r>
        <w:rPr>
          <w:rFonts w:ascii="Palatino Linotype" w:hAnsi="Palatino Linotype"/>
          <w:bCs/>
          <w:i/>
        </w:rPr>
        <w:t>“</w:t>
      </w:r>
      <w:r w:rsidRPr="003B54C3">
        <w:rPr>
          <w:rFonts w:ascii="Palatino Linotype" w:hAnsi="Palatino Linotype"/>
          <w:b/>
          <w:bCs/>
          <w:i/>
        </w:rPr>
        <w:t xml:space="preserve">Artículo 3. </w:t>
      </w:r>
      <w:r w:rsidRPr="003B54C3">
        <w:rPr>
          <w:rFonts w:ascii="Palatino Linotype" w:hAnsi="Palatino Linotype"/>
          <w:bCs/>
          <w:i/>
        </w:rPr>
        <w:t>Para los efectos de la presente Ley se entenderá por:</w:t>
      </w:r>
      <w:r w:rsidRPr="003B54C3">
        <w:rPr>
          <w:rFonts w:ascii="Palatino Linotype" w:hAnsi="Palatino Linotype"/>
          <w:bCs/>
          <w:i/>
        </w:rPr>
        <w:cr/>
      </w:r>
      <w:r>
        <w:rPr>
          <w:rFonts w:ascii="Palatino Linotype" w:hAnsi="Palatino Linotype"/>
          <w:bCs/>
          <w:i/>
        </w:rPr>
        <w:t>(…)</w:t>
      </w:r>
    </w:p>
    <w:p w:rsidR="0053005B" w:rsidRPr="003B54C3" w:rsidRDefault="0053005B" w:rsidP="0053005B">
      <w:pPr>
        <w:ind w:left="567" w:right="616"/>
        <w:jc w:val="both"/>
        <w:rPr>
          <w:rFonts w:ascii="Palatino Linotype" w:hAnsi="Palatino Linotype"/>
          <w:bCs/>
          <w:i/>
        </w:rPr>
      </w:pPr>
      <w:r w:rsidRPr="003B54C3">
        <w:rPr>
          <w:rFonts w:ascii="Palatino Linotype" w:hAnsi="Palatino Linotype"/>
          <w:b/>
          <w:bCs/>
          <w:i/>
        </w:rPr>
        <w:t>XX. Información clasificada:</w:t>
      </w:r>
      <w:r w:rsidRPr="003B54C3">
        <w:rPr>
          <w:rFonts w:ascii="Palatino Linotype" w:hAnsi="Palatino Linotype"/>
          <w:bCs/>
          <w:i/>
        </w:rPr>
        <w:t xml:space="preserve"> Aquella considerada por la presente Ley como reservada o confidencial;</w:t>
      </w:r>
    </w:p>
    <w:p w:rsidR="0053005B" w:rsidRDefault="0053005B" w:rsidP="0053005B">
      <w:pPr>
        <w:ind w:left="567" w:right="616"/>
        <w:jc w:val="both"/>
        <w:rPr>
          <w:rFonts w:ascii="Palatino Linotype" w:hAnsi="Palatino Linotype"/>
          <w:bCs/>
          <w:i/>
        </w:rPr>
      </w:pPr>
      <w:r w:rsidRPr="003B54C3">
        <w:rPr>
          <w:rFonts w:ascii="Palatino Linotype" w:hAnsi="Palatino Linotype"/>
          <w:b/>
          <w:bCs/>
          <w:i/>
        </w:rPr>
        <w:lastRenderedPageBreak/>
        <w:t>XXI. Información confidencial:</w:t>
      </w:r>
      <w:r w:rsidRPr="003B54C3">
        <w:rPr>
          <w:rFonts w:ascii="Palatino Linotype" w:hAnsi="Palatino Linotype"/>
          <w:bCs/>
          <w:i/>
        </w:rPr>
        <w:t xml:space="preserve"> Se considera como información confidencial los secretos bancario,</w:t>
      </w:r>
      <w:r>
        <w:rPr>
          <w:rFonts w:ascii="Palatino Linotype" w:hAnsi="Palatino Linotype"/>
          <w:bCs/>
          <w:i/>
        </w:rPr>
        <w:t xml:space="preserve"> </w:t>
      </w:r>
      <w:r w:rsidRPr="003B54C3">
        <w:rPr>
          <w:rFonts w:ascii="Palatino Linotype" w:hAnsi="Palatino Linotype"/>
          <w:bCs/>
          <w:i/>
        </w:rPr>
        <w:t>fiduciario, industrial, comercial, fiscal, bursátil y postal, cuya titularidad corresponda a particulares,</w:t>
      </w:r>
      <w:r>
        <w:rPr>
          <w:rFonts w:ascii="Palatino Linotype" w:hAnsi="Palatino Linotype"/>
          <w:bCs/>
          <w:i/>
        </w:rPr>
        <w:t xml:space="preserve"> </w:t>
      </w:r>
      <w:r w:rsidRPr="003B54C3">
        <w:rPr>
          <w:rFonts w:ascii="Palatino Linotype" w:hAnsi="Palatino Linotype"/>
          <w:bCs/>
          <w:i/>
        </w:rPr>
        <w:t>sujetos de derecho internacional o a sujetos obligados cuando no involucren el ejercicio de recursos</w:t>
      </w:r>
      <w:r>
        <w:rPr>
          <w:rFonts w:ascii="Palatino Linotype" w:hAnsi="Palatino Linotype"/>
          <w:bCs/>
          <w:i/>
        </w:rPr>
        <w:t xml:space="preserve"> </w:t>
      </w:r>
      <w:r w:rsidRPr="003B54C3">
        <w:rPr>
          <w:rFonts w:ascii="Palatino Linotype" w:hAnsi="Palatino Linotype"/>
          <w:bCs/>
          <w:i/>
        </w:rPr>
        <w:t>públicos;</w:t>
      </w:r>
    </w:p>
    <w:p w:rsidR="0053005B" w:rsidRDefault="0053005B" w:rsidP="0053005B">
      <w:pPr>
        <w:ind w:left="567" w:right="616"/>
        <w:jc w:val="both"/>
        <w:rPr>
          <w:rFonts w:ascii="Palatino Linotype" w:hAnsi="Palatino Linotype"/>
          <w:bCs/>
          <w:i/>
        </w:rPr>
      </w:pPr>
      <w:r>
        <w:rPr>
          <w:rFonts w:ascii="Palatino Linotype" w:hAnsi="Palatino Linotype"/>
          <w:bCs/>
          <w:i/>
        </w:rPr>
        <w:t>(…)</w:t>
      </w:r>
    </w:p>
    <w:p w:rsidR="0053005B" w:rsidRDefault="0053005B" w:rsidP="0053005B">
      <w:pPr>
        <w:ind w:left="567" w:right="616"/>
        <w:jc w:val="both"/>
        <w:rPr>
          <w:rFonts w:ascii="Palatino Linotype" w:hAnsi="Palatino Linotype"/>
          <w:bCs/>
          <w:i/>
        </w:rPr>
      </w:pPr>
      <w:r w:rsidRPr="003B54C3">
        <w:rPr>
          <w:rFonts w:ascii="Palatino Linotype" w:hAnsi="Palatino Linotype"/>
          <w:b/>
          <w:bCs/>
          <w:i/>
        </w:rPr>
        <w:t>XLV. Versión pública:</w:t>
      </w:r>
      <w:r w:rsidRPr="003B54C3">
        <w:rPr>
          <w:rFonts w:ascii="Palatino Linotype" w:hAnsi="Palatino Linotype"/>
          <w:bCs/>
          <w:i/>
        </w:rPr>
        <w:t xml:space="preserve"> Documento en el que se elimine, suprime o borra la información clasificada</w:t>
      </w:r>
      <w:r>
        <w:rPr>
          <w:rFonts w:ascii="Palatino Linotype" w:hAnsi="Palatino Linotype"/>
          <w:bCs/>
          <w:i/>
        </w:rPr>
        <w:t xml:space="preserve"> </w:t>
      </w:r>
      <w:r w:rsidRPr="003B54C3">
        <w:rPr>
          <w:rFonts w:ascii="Palatino Linotype" w:hAnsi="Palatino Linotype"/>
          <w:bCs/>
          <w:i/>
        </w:rPr>
        <w:t>como reservada o confidencial para permitir su acceso.</w:t>
      </w:r>
    </w:p>
    <w:p w:rsidR="0053005B" w:rsidRDefault="0053005B" w:rsidP="0053005B">
      <w:pPr>
        <w:ind w:left="567" w:right="616"/>
        <w:jc w:val="both"/>
        <w:rPr>
          <w:rFonts w:ascii="Palatino Linotype" w:hAnsi="Palatino Linotype"/>
          <w:bCs/>
          <w:i/>
        </w:rPr>
      </w:pPr>
      <w:r w:rsidRPr="003B54C3">
        <w:rPr>
          <w:rFonts w:ascii="Palatino Linotype" w:hAnsi="Palatino Linotype"/>
          <w:b/>
          <w:bCs/>
          <w:i/>
        </w:rPr>
        <w:t>Artículo 91.</w:t>
      </w:r>
      <w:r w:rsidRPr="003B54C3">
        <w:rPr>
          <w:rFonts w:ascii="Palatino Linotype" w:hAnsi="Palatino Linotype"/>
          <w:bCs/>
          <w:i/>
        </w:rPr>
        <w:t xml:space="preserve"> El acceso a la información pública será restringido excepcionalmente, cuando ésta sea</w:t>
      </w:r>
      <w:r>
        <w:rPr>
          <w:rFonts w:ascii="Palatino Linotype" w:hAnsi="Palatino Linotype"/>
          <w:bCs/>
          <w:i/>
        </w:rPr>
        <w:t xml:space="preserve"> </w:t>
      </w:r>
      <w:r w:rsidRPr="003B54C3">
        <w:rPr>
          <w:rFonts w:ascii="Palatino Linotype" w:hAnsi="Palatino Linotype"/>
          <w:bCs/>
          <w:i/>
        </w:rPr>
        <w:t>clasificada como reservada o confidencial.</w:t>
      </w:r>
    </w:p>
    <w:p w:rsidR="0053005B" w:rsidRDefault="0053005B" w:rsidP="0053005B">
      <w:pPr>
        <w:ind w:left="567" w:right="616"/>
        <w:jc w:val="both"/>
        <w:rPr>
          <w:rFonts w:ascii="Palatino Linotype" w:hAnsi="Palatino Linotype"/>
          <w:bCs/>
          <w:i/>
        </w:rPr>
      </w:pPr>
    </w:p>
    <w:p w:rsidR="0053005B" w:rsidRPr="00C47688" w:rsidRDefault="0053005B" w:rsidP="0053005B">
      <w:pPr>
        <w:ind w:left="567" w:right="616"/>
        <w:jc w:val="both"/>
        <w:rPr>
          <w:rFonts w:ascii="Palatino Linotype" w:hAnsi="Palatino Linotype"/>
          <w:bCs/>
          <w:i/>
        </w:rPr>
      </w:pPr>
      <w:r w:rsidRPr="003B54C3">
        <w:rPr>
          <w:rFonts w:ascii="Palatino Linotype" w:hAnsi="Palatino Linotype"/>
          <w:b/>
          <w:bCs/>
          <w:i/>
        </w:rPr>
        <w:t>Artículo 122.</w:t>
      </w:r>
      <w:r w:rsidRPr="00C47688">
        <w:rPr>
          <w:rFonts w:ascii="Palatino Linotype" w:hAnsi="Palatino Linotype"/>
          <w:bCs/>
          <w:i/>
        </w:rPr>
        <w:t xml:space="preserve"> La clasificación es el proceso mediante el cual el sujeto obligado determina que la</w:t>
      </w:r>
      <w:r>
        <w:rPr>
          <w:rFonts w:ascii="Palatino Linotype" w:hAnsi="Palatino Linotype"/>
          <w:bCs/>
          <w:i/>
        </w:rPr>
        <w:t xml:space="preserve"> </w:t>
      </w:r>
      <w:r w:rsidRPr="00C47688">
        <w:rPr>
          <w:rFonts w:ascii="Palatino Linotype" w:hAnsi="Palatino Linotype"/>
          <w:bCs/>
          <w:i/>
        </w:rPr>
        <w:t>información en su poder actualiza alguno de los supuestos de reserva o confidencialidad, de</w:t>
      </w:r>
      <w:r>
        <w:rPr>
          <w:rFonts w:ascii="Palatino Linotype" w:hAnsi="Palatino Linotype"/>
          <w:bCs/>
          <w:i/>
        </w:rPr>
        <w:t xml:space="preserve"> </w:t>
      </w:r>
      <w:r w:rsidRPr="00C47688">
        <w:rPr>
          <w:rFonts w:ascii="Palatino Linotype" w:hAnsi="Palatino Linotype"/>
          <w:bCs/>
          <w:i/>
        </w:rPr>
        <w:t>conformidad con lo dispuesto en el presente título.</w:t>
      </w:r>
    </w:p>
    <w:p w:rsidR="0053005B" w:rsidRPr="00C47688" w:rsidRDefault="0053005B" w:rsidP="0053005B">
      <w:pPr>
        <w:ind w:left="567" w:right="616"/>
        <w:jc w:val="both"/>
        <w:rPr>
          <w:rFonts w:ascii="Palatino Linotype" w:hAnsi="Palatino Linotype"/>
          <w:bCs/>
          <w:i/>
        </w:rPr>
      </w:pPr>
      <w:r w:rsidRPr="00C47688">
        <w:rPr>
          <w:rFonts w:ascii="Palatino Linotype" w:hAnsi="Palatino Linotype"/>
          <w:bCs/>
          <w:i/>
        </w:rPr>
        <w:t>Los supuestos de reserva o confidencialidad previstos en las leyes deberán ser acordes con las bases,</w:t>
      </w:r>
      <w:r>
        <w:rPr>
          <w:rFonts w:ascii="Palatino Linotype" w:hAnsi="Palatino Linotype"/>
          <w:bCs/>
          <w:i/>
        </w:rPr>
        <w:t xml:space="preserve"> </w:t>
      </w:r>
      <w:r w:rsidRPr="00C47688">
        <w:rPr>
          <w:rFonts w:ascii="Palatino Linotype" w:hAnsi="Palatino Linotype"/>
          <w:bCs/>
          <w:i/>
        </w:rPr>
        <w:t>principios y disposiciones establecidos en la Ley General y, en ningún caso, podrán contravenirla.</w:t>
      </w:r>
    </w:p>
    <w:p w:rsidR="0053005B" w:rsidRDefault="0053005B" w:rsidP="0053005B">
      <w:pPr>
        <w:ind w:left="567" w:right="616"/>
        <w:jc w:val="both"/>
        <w:rPr>
          <w:rFonts w:ascii="Palatino Linotype" w:hAnsi="Palatino Linotype"/>
          <w:bCs/>
          <w:i/>
        </w:rPr>
      </w:pPr>
      <w:r w:rsidRPr="00C47688">
        <w:rPr>
          <w:rFonts w:ascii="Palatino Linotype" w:hAnsi="Palatino Linotype"/>
          <w:bCs/>
          <w:i/>
        </w:rPr>
        <w:t>Los titulares de las áreas de los sujetos obligados serán los responsables de clasificar la información,</w:t>
      </w:r>
      <w:r>
        <w:rPr>
          <w:rFonts w:ascii="Palatino Linotype" w:hAnsi="Palatino Linotype"/>
          <w:bCs/>
          <w:i/>
        </w:rPr>
        <w:t xml:space="preserve"> </w:t>
      </w:r>
      <w:r w:rsidRPr="00C47688">
        <w:rPr>
          <w:rFonts w:ascii="Palatino Linotype" w:hAnsi="Palatino Linotype"/>
          <w:bCs/>
          <w:i/>
        </w:rPr>
        <w:t>de conformidad con lo dispuesto en la presente Ley y demás disposiciones jurídicas aplicables.</w:t>
      </w:r>
      <w:r w:rsidRPr="00C47688">
        <w:rPr>
          <w:rFonts w:ascii="Palatino Linotype" w:hAnsi="Palatino Linotype"/>
          <w:bCs/>
          <w:i/>
        </w:rPr>
        <w:cr/>
      </w:r>
    </w:p>
    <w:p w:rsidR="0053005B" w:rsidRPr="00C47688" w:rsidRDefault="0053005B" w:rsidP="0053005B">
      <w:pPr>
        <w:ind w:left="567" w:right="616"/>
        <w:jc w:val="both"/>
        <w:rPr>
          <w:rFonts w:ascii="Palatino Linotype" w:hAnsi="Palatino Linotype"/>
          <w:bCs/>
          <w:i/>
        </w:rPr>
      </w:pPr>
      <w:r w:rsidRPr="003B54C3">
        <w:rPr>
          <w:rFonts w:ascii="Palatino Linotype" w:hAnsi="Palatino Linotype"/>
          <w:b/>
          <w:bCs/>
          <w:i/>
        </w:rPr>
        <w:t>Artículo 125.</w:t>
      </w:r>
      <w:r w:rsidRPr="00C47688">
        <w:rPr>
          <w:rFonts w:ascii="Palatino Linotype" w:hAnsi="Palatino Linotype"/>
          <w:bCs/>
          <w:i/>
        </w:rPr>
        <w:t xml:space="preserve"> La información clasificada como reservada, de acuerdo a lo establecido en esta Ley</w:t>
      </w:r>
      <w:r>
        <w:rPr>
          <w:rFonts w:ascii="Palatino Linotype" w:hAnsi="Palatino Linotype"/>
          <w:bCs/>
          <w:i/>
        </w:rPr>
        <w:t xml:space="preserve"> </w:t>
      </w:r>
      <w:r w:rsidRPr="00C47688">
        <w:rPr>
          <w:rFonts w:ascii="Palatino Linotype" w:hAnsi="Palatino Linotype"/>
          <w:bCs/>
          <w:i/>
        </w:rPr>
        <w:t>podrá permanecer con tal carácter hasta por un periodo de cinco años, contados a partir de su</w:t>
      </w:r>
      <w:r>
        <w:rPr>
          <w:rFonts w:ascii="Palatino Linotype" w:hAnsi="Palatino Linotype"/>
          <w:bCs/>
          <w:i/>
        </w:rPr>
        <w:t xml:space="preserve"> </w:t>
      </w:r>
      <w:r w:rsidRPr="00C47688">
        <w:rPr>
          <w:rFonts w:ascii="Palatino Linotype" w:hAnsi="Palatino Linotype"/>
          <w:bCs/>
          <w:i/>
        </w:rPr>
        <w:t>clasificación, salvo que antes del cumplimiento del periodo de restricción, dejaran de existir los motivos</w:t>
      </w:r>
      <w:r>
        <w:rPr>
          <w:rFonts w:ascii="Palatino Linotype" w:hAnsi="Palatino Linotype"/>
          <w:bCs/>
          <w:i/>
        </w:rPr>
        <w:t xml:space="preserve"> </w:t>
      </w:r>
      <w:r w:rsidRPr="00C47688">
        <w:rPr>
          <w:rFonts w:ascii="Palatino Linotype" w:hAnsi="Palatino Linotype"/>
          <w:bCs/>
          <w:i/>
        </w:rPr>
        <w:t>de su reserva.</w:t>
      </w:r>
    </w:p>
    <w:p w:rsidR="0053005B" w:rsidRPr="00C47688" w:rsidRDefault="0053005B" w:rsidP="0053005B">
      <w:pPr>
        <w:ind w:left="567" w:right="616"/>
        <w:jc w:val="both"/>
        <w:rPr>
          <w:rFonts w:ascii="Palatino Linotype" w:hAnsi="Palatino Linotype"/>
          <w:bCs/>
          <w:i/>
        </w:rPr>
      </w:pPr>
      <w:r w:rsidRPr="00C47688">
        <w:rPr>
          <w:rFonts w:ascii="Palatino Linotype" w:hAnsi="Palatino Linotype"/>
          <w:bCs/>
          <w:i/>
        </w:rPr>
        <w:t>Los titulares de las áreas deberán determinar que el plazo de reserva sea el estrictamente necesario</w:t>
      </w:r>
      <w:r>
        <w:rPr>
          <w:rFonts w:ascii="Palatino Linotype" w:hAnsi="Palatino Linotype"/>
          <w:bCs/>
          <w:i/>
        </w:rPr>
        <w:t xml:space="preserve"> </w:t>
      </w:r>
      <w:r w:rsidRPr="00C47688">
        <w:rPr>
          <w:rFonts w:ascii="Palatino Linotype" w:hAnsi="Palatino Linotype"/>
          <w:bCs/>
          <w:i/>
        </w:rPr>
        <w:t>para proteger la información mientras subsistan las causas que dieron origen a la clasificación,</w:t>
      </w:r>
      <w:r>
        <w:rPr>
          <w:rFonts w:ascii="Palatino Linotype" w:hAnsi="Palatino Linotype"/>
          <w:bCs/>
          <w:i/>
        </w:rPr>
        <w:t xml:space="preserve"> </w:t>
      </w:r>
      <w:r w:rsidRPr="00C47688">
        <w:rPr>
          <w:rFonts w:ascii="Palatino Linotype" w:hAnsi="Palatino Linotype"/>
          <w:bCs/>
          <w:i/>
        </w:rPr>
        <w:t>salvaguardando el interés público protegido y tomarán en cuenta las razones que justifican el periodo</w:t>
      </w:r>
      <w:r>
        <w:rPr>
          <w:rFonts w:ascii="Palatino Linotype" w:hAnsi="Palatino Linotype"/>
          <w:bCs/>
          <w:i/>
        </w:rPr>
        <w:t xml:space="preserve"> </w:t>
      </w:r>
      <w:r w:rsidRPr="00C47688">
        <w:rPr>
          <w:rFonts w:ascii="Palatino Linotype" w:hAnsi="Palatino Linotype"/>
          <w:bCs/>
          <w:i/>
        </w:rPr>
        <w:t>de reserva establecido.</w:t>
      </w:r>
    </w:p>
    <w:p w:rsidR="0053005B" w:rsidRDefault="0053005B" w:rsidP="0053005B">
      <w:pPr>
        <w:ind w:left="567" w:right="616"/>
        <w:jc w:val="both"/>
        <w:rPr>
          <w:rFonts w:ascii="Palatino Linotype" w:hAnsi="Palatino Linotype"/>
          <w:bCs/>
          <w:i/>
        </w:rPr>
      </w:pPr>
      <w:r w:rsidRPr="00C47688">
        <w:rPr>
          <w:rFonts w:ascii="Palatino Linotype" w:hAnsi="Palatino Linotype"/>
          <w:bCs/>
          <w:i/>
        </w:rPr>
        <w:t>Excepcionalmente los sujetos obligados con la aprobación de su Comité de Transparencia, podrán</w:t>
      </w:r>
      <w:r>
        <w:rPr>
          <w:rFonts w:ascii="Palatino Linotype" w:hAnsi="Palatino Linotype"/>
          <w:bCs/>
          <w:i/>
        </w:rPr>
        <w:t xml:space="preserve"> </w:t>
      </w:r>
      <w:r w:rsidRPr="00C47688">
        <w:rPr>
          <w:rFonts w:ascii="Palatino Linotype" w:hAnsi="Palatino Linotype"/>
          <w:bCs/>
          <w:i/>
        </w:rPr>
        <w:t xml:space="preserve">ampliar el periodo de reserva hasta por un plazo de cinco años </w:t>
      </w:r>
      <w:r w:rsidRPr="00C47688">
        <w:rPr>
          <w:rFonts w:ascii="Palatino Linotype" w:hAnsi="Palatino Linotype"/>
          <w:bCs/>
          <w:i/>
        </w:rPr>
        <w:lastRenderedPageBreak/>
        <w:t>adicionales y por una sola vez, siempre</w:t>
      </w:r>
      <w:r>
        <w:rPr>
          <w:rFonts w:ascii="Palatino Linotype" w:hAnsi="Palatino Linotype"/>
          <w:bCs/>
          <w:i/>
        </w:rPr>
        <w:t xml:space="preserve"> </w:t>
      </w:r>
      <w:r w:rsidRPr="00C47688">
        <w:rPr>
          <w:rFonts w:ascii="Palatino Linotype" w:hAnsi="Palatino Linotype"/>
          <w:bCs/>
          <w:i/>
        </w:rPr>
        <w:t>y cuando justifiquen que subsisten las causas que dieron origen a su clasificación, mediante la</w:t>
      </w:r>
      <w:r>
        <w:rPr>
          <w:rFonts w:ascii="Palatino Linotype" w:hAnsi="Palatino Linotype"/>
          <w:bCs/>
          <w:i/>
        </w:rPr>
        <w:t xml:space="preserve"> </w:t>
      </w:r>
      <w:r w:rsidRPr="00C47688">
        <w:rPr>
          <w:rFonts w:ascii="Palatino Linotype" w:hAnsi="Palatino Linotype"/>
          <w:bCs/>
          <w:i/>
        </w:rPr>
        <w:t>aplicación de una prueba de daño.</w:t>
      </w:r>
    </w:p>
    <w:p w:rsidR="0053005B" w:rsidRDefault="0053005B" w:rsidP="0053005B">
      <w:pPr>
        <w:ind w:left="567" w:right="616"/>
        <w:jc w:val="both"/>
        <w:rPr>
          <w:rFonts w:ascii="Palatino Linotype" w:hAnsi="Palatino Linotype"/>
          <w:bCs/>
          <w:i/>
        </w:rPr>
      </w:pPr>
      <w:r w:rsidRPr="00C47688">
        <w:rPr>
          <w:rFonts w:ascii="Palatino Linotype" w:hAnsi="Palatino Linotype"/>
          <w:bCs/>
          <w:i/>
        </w:rPr>
        <w:t>Cuando expiren los plazos de clasificación o se trate de información cuya publicación pueda ocasionar</w:t>
      </w:r>
      <w:r>
        <w:rPr>
          <w:rFonts w:ascii="Palatino Linotype" w:hAnsi="Palatino Linotype"/>
          <w:bCs/>
          <w:i/>
        </w:rPr>
        <w:t xml:space="preserve"> </w:t>
      </w:r>
      <w:r w:rsidRPr="00C47688">
        <w:rPr>
          <w:rFonts w:ascii="Palatino Linotype" w:hAnsi="Palatino Linotype"/>
          <w:bCs/>
          <w:i/>
        </w:rPr>
        <w:t>la destrucción o inhabilitación de la infraestructura de carácter estratégico para la provisión de bienes</w:t>
      </w:r>
      <w:r>
        <w:rPr>
          <w:rFonts w:ascii="Palatino Linotype" w:hAnsi="Palatino Linotype"/>
          <w:bCs/>
          <w:i/>
        </w:rPr>
        <w:t xml:space="preserve"> </w:t>
      </w:r>
      <w:r w:rsidRPr="00C47688">
        <w:rPr>
          <w:rFonts w:ascii="Palatino Linotype" w:hAnsi="Palatino Linotype"/>
          <w:bCs/>
          <w:i/>
        </w:rPr>
        <w:t>o servicios públicos, que a juicio de un sujeto obligado sea necesario ampliar nuevamente el periodo de</w:t>
      </w:r>
      <w:r>
        <w:rPr>
          <w:rFonts w:ascii="Palatino Linotype" w:hAnsi="Palatino Linotype"/>
          <w:bCs/>
          <w:i/>
        </w:rPr>
        <w:t xml:space="preserve"> </w:t>
      </w:r>
      <w:r w:rsidRPr="00C47688">
        <w:rPr>
          <w:rFonts w:ascii="Palatino Linotype" w:hAnsi="Palatino Linotype"/>
          <w:bCs/>
          <w:i/>
        </w:rPr>
        <w:t>reserva de la información, el Comité de Transparencia respectivo deberá hacer la solicitud</w:t>
      </w:r>
      <w:r>
        <w:rPr>
          <w:rFonts w:ascii="Palatino Linotype" w:hAnsi="Palatino Linotype"/>
          <w:bCs/>
          <w:i/>
        </w:rPr>
        <w:t xml:space="preserve"> </w:t>
      </w:r>
      <w:r w:rsidRPr="00C47688">
        <w:rPr>
          <w:rFonts w:ascii="Palatino Linotype" w:hAnsi="Palatino Linotype"/>
          <w:bCs/>
          <w:i/>
        </w:rPr>
        <w:t>correspondiente al Instituto, debidamente fundada y motivada, aplicando la prueba de daño y</w:t>
      </w:r>
      <w:r>
        <w:rPr>
          <w:rFonts w:ascii="Palatino Linotype" w:hAnsi="Palatino Linotype"/>
          <w:bCs/>
          <w:i/>
        </w:rPr>
        <w:t xml:space="preserve"> </w:t>
      </w:r>
      <w:r w:rsidRPr="00C47688">
        <w:rPr>
          <w:rFonts w:ascii="Palatino Linotype" w:hAnsi="Palatino Linotype"/>
          <w:bCs/>
          <w:i/>
        </w:rPr>
        <w:t>señalando el plazo de reserva, por lo menos con tres meses de anticipación al vencimiento del periodo.</w:t>
      </w:r>
    </w:p>
    <w:p w:rsidR="0053005B" w:rsidRPr="00C47688" w:rsidRDefault="0053005B" w:rsidP="0053005B">
      <w:pPr>
        <w:ind w:left="567" w:right="616"/>
        <w:jc w:val="both"/>
        <w:rPr>
          <w:rFonts w:ascii="Palatino Linotype" w:hAnsi="Palatino Linotype"/>
          <w:bCs/>
          <w:i/>
        </w:rPr>
      </w:pPr>
      <w:r w:rsidRPr="003B54C3">
        <w:rPr>
          <w:rFonts w:ascii="Palatino Linotype" w:hAnsi="Palatino Linotype"/>
          <w:b/>
          <w:bCs/>
          <w:i/>
        </w:rPr>
        <w:t>Artículo 128.</w:t>
      </w:r>
      <w:r w:rsidRPr="00C47688">
        <w:rPr>
          <w:rFonts w:ascii="Palatino Linotype" w:hAnsi="Palatino Linotype"/>
          <w:bCs/>
          <w:i/>
        </w:rPr>
        <w:t xml:space="preserve"> En los casos en que se niegue el acceso a la información, por actualizarse alguno de los</w:t>
      </w:r>
      <w:r>
        <w:rPr>
          <w:rFonts w:ascii="Palatino Linotype" w:hAnsi="Palatino Linotype"/>
          <w:bCs/>
          <w:i/>
        </w:rPr>
        <w:t xml:space="preserve"> </w:t>
      </w:r>
      <w:r w:rsidRPr="00C47688">
        <w:rPr>
          <w:rFonts w:ascii="Palatino Linotype" w:hAnsi="Palatino Linotype"/>
          <w:bCs/>
          <w:i/>
        </w:rPr>
        <w:t>supuestos de clasificación, el Comité de Transparencia deberá confirmar, modificar o revocar la</w:t>
      </w:r>
      <w:r>
        <w:rPr>
          <w:rFonts w:ascii="Palatino Linotype" w:hAnsi="Palatino Linotype"/>
          <w:bCs/>
          <w:i/>
        </w:rPr>
        <w:t xml:space="preserve"> </w:t>
      </w:r>
      <w:r w:rsidRPr="00C47688">
        <w:rPr>
          <w:rFonts w:ascii="Palatino Linotype" w:hAnsi="Palatino Linotype"/>
          <w:bCs/>
          <w:i/>
        </w:rPr>
        <w:t>decisión.</w:t>
      </w:r>
    </w:p>
    <w:p w:rsidR="0053005B" w:rsidRPr="00C47688" w:rsidRDefault="0053005B" w:rsidP="0053005B">
      <w:pPr>
        <w:ind w:left="567" w:right="616"/>
        <w:jc w:val="both"/>
        <w:rPr>
          <w:rFonts w:ascii="Palatino Linotype" w:hAnsi="Palatino Linotype"/>
          <w:bCs/>
          <w:i/>
        </w:rPr>
      </w:pPr>
      <w:r w:rsidRPr="00C47688">
        <w:rPr>
          <w:rFonts w:ascii="Palatino Linotype" w:hAnsi="Palatino Linotype"/>
          <w:bCs/>
          <w:i/>
        </w:rPr>
        <w:t>Para motivar la clasificación de la información y la ampliación del plazo de reserva, se deberán señalar</w:t>
      </w:r>
      <w:r>
        <w:rPr>
          <w:rFonts w:ascii="Palatino Linotype" w:hAnsi="Palatino Linotype"/>
          <w:bCs/>
          <w:i/>
        </w:rPr>
        <w:t xml:space="preserve"> </w:t>
      </w:r>
      <w:r w:rsidRPr="00C47688">
        <w:rPr>
          <w:rFonts w:ascii="Palatino Linotype" w:hAnsi="Palatino Linotype"/>
          <w:bCs/>
          <w:i/>
        </w:rPr>
        <w:t>las razones, motivos o circunstancias especiales que llevaron al sujeto obligado a concluir que el caso</w:t>
      </w:r>
      <w:r>
        <w:rPr>
          <w:rFonts w:ascii="Palatino Linotype" w:hAnsi="Palatino Linotype"/>
          <w:bCs/>
          <w:i/>
        </w:rPr>
        <w:t xml:space="preserve"> </w:t>
      </w:r>
      <w:r w:rsidRPr="00C47688">
        <w:rPr>
          <w:rFonts w:ascii="Palatino Linotype" w:hAnsi="Palatino Linotype"/>
          <w:bCs/>
          <w:i/>
        </w:rPr>
        <w:t>particular se ajusta al supuesto previsto por la norma legal invocada como fundamento. Además, el</w:t>
      </w:r>
      <w:r>
        <w:rPr>
          <w:rFonts w:ascii="Palatino Linotype" w:hAnsi="Palatino Linotype"/>
          <w:bCs/>
          <w:i/>
        </w:rPr>
        <w:t xml:space="preserve"> </w:t>
      </w:r>
      <w:r w:rsidRPr="00C47688">
        <w:rPr>
          <w:rFonts w:ascii="Palatino Linotype" w:hAnsi="Palatino Linotype"/>
          <w:bCs/>
          <w:i/>
        </w:rPr>
        <w:t>sujeto obligado deberá, en todo momento, aplicar una prueba de daño.</w:t>
      </w:r>
    </w:p>
    <w:p w:rsidR="0053005B" w:rsidRPr="00C47688" w:rsidRDefault="0053005B" w:rsidP="0053005B">
      <w:pPr>
        <w:ind w:left="567" w:right="616"/>
        <w:jc w:val="both"/>
        <w:rPr>
          <w:rFonts w:ascii="Palatino Linotype" w:hAnsi="Palatino Linotype"/>
          <w:bCs/>
          <w:i/>
        </w:rPr>
      </w:pPr>
      <w:r w:rsidRPr="00C47688">
        <w:rPr>
          <w:rFonts w:ascii="Palatino Linotype" w:hAnsi="Palatino Linotype"/>
          <w:bCs/>
          <w:i/>
        </w:rPr>
        <w:t>Tratándose de aquélla información que actualice los supuestos de clasificación, deberá señalarse el</w:t>
      </w:r>
      <w:r>
        <w:rPr>
          <w:rFonts w:ascii="Palatino Linotype" w:hAnsi="Palatino Linotype"/>
          <w:bCs/>
          <w:i/>
        </w:rPr>
        <w:t xml:space="preserve"> </w:t>
      </w:r>
      <w:r w:rsidRPr="00C47688">
        <w:rPr>
          <w:rFonts w:ascii="Palatino Linotype" w:hAnsi="Palatino Linotype"/>
          <w:bCs/>
          <w:i/>
        </w:rPr>
        <w:t>plazo al que estará sujeto la reserva.</w:t>
      </w:r>
    </w:p>
    <w:p w:rsidR="0053005B" w:rsidRDefault="0053005B" w:rsidP="0053005B">
      <w:pPr>
        <w:ind w:left="567" w:right="616"/>
        <w:jc w:val="both"/>
        <w:rPr>
          <w:rFonts w:ascii="Palatino Linotype" w:hAnsi="Palatino Linotype"/>
          <w:bCs/>
          <w:i/>
        </w:rPr>
      </w:pPr>
    </w:p>
    <w:p w:rsidR="0053005B" w:rsidRPr="00C47688" w:rsidRDefault="0053005B" w:rsidP="0053005B">
      <w:pPr>
        <w:ind w:left="567" w:right="616"/>
        <w:jc w:val="both"/>
        <w:rPr>
          <w:rFonts w:ascii="Palatino Linotype" w:hAnsi="Palatino Linotype"/>
          <w:bCs/>
          <w:i/>
        </w:rPr>
      </w:pPr>
      <w:r w:rsidRPr="003B54C3">
        <w:rPr>
          <w:rFonts w:ascii="Palatino Linotype" w:hAnsi="Palatino Linotype"/>
          <w:b/>
          <w:bCs/>
          <w:i/>
        </w:rPr>
        <w:t>Artículo 129.</w:t>
      </w:r>
      <w:r w:rsidRPr="00C47688">
        <w:rPr>
          <w:rFonts w:ascii="Palatino Linotype" w:hAnsi="Palatino Linotype"/>
          <w:bCs/>
          <w:i/>
        </w:rPr>
        <w:t xml:space="preserve"> En la aplicación de la prueba de daño, el sujeto obligado deberá precisar las razones</w:t>
      </w:r>
      <w:r>
        <w:rPr>
          <w:rFonts w:ascii="Palatino Linotype" w:hAnsi="Palatino Linotype"/>
          <w:bCs/>
          <w:i/>
        </w:rPr>
        <w:t xml:space="preserve"> </w:t>
      </w:r>
      <w:r w:rsidRPr="00C47688">
        <w:rPr>
          <w:rFonts w:ascii="Palatino Linotype" w:hAnsi="Palatino Linotype"/>
          <w:bCs/>
          <w:i/>
        </w:rPr>
        <w:t>objetivas por las que la apertura de la información generaría una afectación, justificando que:</w:t>
      </w:r>
    </w:p>
    <w:p w:rsidR="0053005B" w:rsidRPr="00C47688" w:rsidRDefault="0053005B" w:rsidP="0053005B">
      <w:pPr>
        <w:ind w:left="567" w:right="616"/>
        <w:jc w:val="both"/>
        <w:rPr>
          <w:rFonts w:ascii="Palatino Linotype" w:hAnsi="Palatino Linotype"/>
          <w:bCs/>
          <w:i/>
        </w:rPr>
      </w:pPr>
      <w:r w:rsidRPr="00C47688">
        <w:rPr>
          <w:rFonts w:ascii="Palatino Linotype" w:hAnsi="Palatino Linotype"/>
          <w:bCs/>
          <w:i/>
        </w:rPr>
        <w:t>I. La divulgación de la información representa un riesgo real, demostrable e identificable del perjuicio</w:t>
      </w:r>
      <w:r>
        <w:rPr>
          <w:rFonts w:ascii="Palatino Linotype" w:hAnsi="Palatino Linotype"/>
          <w:bCs/>
          <w:i/>
        </w:rPr>
        <w:t xml:space="preserve"> </w:t>
      </w:r>
      <w:r w:rsidRPr="00C47688">
        <w:rPr>
          <w:rFonts w:ascii="Palatino Linotype" w:hAnsi="Palatino Linotype"/>
          <w:bCs/>
          <w:i/>
        </w:rPr>
        <w:t>significativo al interés público o a la seguridad pública;</w:t>
      </w:r>
    </w:p>
    <w:p w:rsidR="0053005B" w:rsidRPr="00C47688" w:rsidRDefault="0053005B" w:rsidP="0053005B">
      <w:pPr>
        <w:ind w:left="567" w:right="616"/>
        <w:jc w:val="both"/>
        <w:rPr>
          <w:rFonts w:ascii="Palatino Linotype" w:hAnsi="Palatino Linotype"/>
          <w:bCs/>
          <w:i/>
        </w:rPr>
      </w:pPr>
      <w:r w:rsidRPr="00C47688">
        <w:rPr>
          <w:rFonts w:ascii="Palatino Linotype" w:hAnsi="Palatino Linotype"/>
          <w:bCs/>
          <w:i/>
        </w:rPr>
        <w:t>II. El riesgo de perjuicio que supondría la divulgación supera el interés público general de que se</w:t>
      </w:r>
      <w:r>
        <w:rPr>
          <w:rFonts w:ascii="Palatino Linotype" w:hAnsi="Palatino Linotype"/>
          <w:bCs/>
          <w:i/>
        </w:rPr>
        <w:t xml:space="preserve"> </w:t>
      </w:r>
      <w:r w:rsidRPr="00C47688">
        <w:rPr>
          <w:rFonts w:ascii="Palatino Linotype" w:hAnsi="Palatino Linotype"/>
          <w:bCs/>
          <w:i/>
        </w:rPr>
        <w:t>difunda; y</w:t>
      </w:r>
    </w:p>
    <w:p w:rsidR="0053005B" w:rsidRDefault="0053005B" w:rsidP="0053005B">
      <w:pPr>
        <w:ind w:left="567" w:right="616"/>
        <w:jc w:val="both"/>
        <w:rPr>
          <w:rFonts w:ascii="Palatino Linotype" w:hAnsi="Palatino Linotype"/>
          <w:bCs/>
          <w:i/>
        </w:rPr>
      </w:pPr>
      <w:r w:rsidRPr="00C47688">
        <w:rPr>
          <w:rFonts w:ascii="Palatino Linotype" w:hAnsi="Palatino Linotype"/>
          <w:bCs/>
          <w:i/>
        </w:rPr>
        <w:t>III. La limitación se adecua al principio de proporcionalidad y representa el medio menos restrictivo</w:t>
      </w:r>
      <w:r>
        <w:rPr>
          <w:rFonts w:ascii="Palatino Linotype" w:hAnsi="Palatino Linotype"/>
          <w:bCs/>
          <w:i/>
        </w:rPr>
        <w:t xml:space="preserve"> </w:t>
      </w:r>
      <w:r w:rsidRPr="00C47688">
        <w:rPr>
          <w:rFonts w:ascii="Palatino Linotype" w:hAnsi="Palatino Linotype"/>
          <w:bCs/>
          <w:i/>
        </w:rPr>
        <w:t>disponible representa el medio menos restrictivo disponible para evitar el perjuicio.</w:t>
      </w:r>
    </w:p>
    <w:p w:rsidR="0053005B" w:rsidRDefault="0053005B" w:rsidP="0053005B">
      <w:pPr>
        <w:ind w:left="567" w:right="616"/>
        <w:jc w:val="both"/>
        <w:rPr>
          <w:rFonts w:ascii="Palatino Linotype" w:hAnsi="Palatino Linotype"/>
          <w:bCs/>
          <w:i/>
        </w:rPr>
      </w:pPr>
    </w:p>
    <w:p w:rsidR="0053005B" w:rsidRPr="00C47688" w:rsidRDefault="0053005B" w:rsidP="0053005B">
      <w:pPr>
        <w:ind w:left="567" w:right="616"/>
        <w:jc w:val="both"/>
        <w:rPr>
          <w:rFonts w:ascii="Palatino Linotype" w:hAnsi="Palatino Linotype"/>
          <w:bCs/>
          <w:i/>
        </w:rPr>
      </w:pPr>
      <w:r w:rsidRPr="003B54C3">
        <w:rPr>
          <w:rFonts w:ascii="Palatino Linotype" w:hAnsi="Palatino Linotype"/>
          <w:b/>
          <w:bCs/>
          <w:i/>
        </w:rPr>
        <w:lastRenderedPageBreak/>
        <w:t>Artículo 132.</w:t>
      </w:r>
      <w:r w:rsidRPr="00C47688">
        <w:rPr>
          <w:rFonts w:ascii="Palatino Linotype" w:hAnsi="Palatino Linotype"/>
          <w:bCs/>
          <w:i/>
        </w:rPr>
        <w:t xml:space="preserve"> La clasificación de la información se llevará a cabo en el momento en que:</w:t>
      </w:r>
    </w:p>
    <w:p w:rsidR="0053005B" w:rsidRPr="00C47688" w:rsidRDefault="0053005B" w:rsidP="0053005B">
      <w:pPr>
        <w:ind w:left="567" w:right="616"/>
        <w:jc w:val="both"/>
        <w:rPr>
          <w:rFonts w:ascii="Palatino Linotype" w:hAnsi="Palatino Linotype"/>
          <w:bCs/>
          <w:i/>
        </w:rPr>
      </w:pPr>
      <w:r w:rsidRPr="00C47688">
        <w:rPr>
          <w:rFonts w:ascii="Palatino Linotype" w:hAnsi="Palatino Linotype"/>
          <w:bCs/>
          <w:i/>
        </w:rPr>
        <w:t>I. Se reciba una solicitud de acceso a la información;</w:t>
      </w:r>
    </w:p>
    <w:p w:rsidR="0053005B" w:rsidRPr="00C47688" w:rsidRDefault="0053005B" w:rsidP="0053005B">
      <w:pPr>
        <w:ind w:left="567" w:right="616"/>
        <w:jc w:val="both"/>
        <w:rPr>
          <w:rFonts w:ascii="Palatino Linotype" w:hAnsi="Palatino Linotype"/>
          <w:bCs/>
          <w:i/>
        </w:rPr>
      </w:pPr>
      <w:r w:rsidRPr="00C47688">
        <w:rPr>
          <w:rFonts w:ascii="Palatino Linotype" w:hAnsi="Palatino Linotype"/>
          <w:bCs/>
          <w:i/>
        </w:rPr>
        <w:t>II. Se determine mediante resolución de autoridad competente; o</w:t>
      </w:r>
    </w:p>
    <w:p w:rsidR="0053005B" w:rsidRPr="00C47688" w:rsidRDefault="0053005B" w:rsidP="0053005B">
      <w:pPr>
        <w:ind w:left="567" w:right="616"/>
        <w:jc w:val="both"/>
        <w:rPr>
          <w:rFonts w:ascii="Palatino Linotype" w:hAnsi="Palatino Linotype"/>
          <w:bCs/>
          <w:i/>
        </w:rPr>
      </w:pPr>
      <w:r w:rsidRPr="00C47688">
        <w:rPr>
          <w:rFonts w:ascii="Palatino Linotype" w:hAnsi="Palatino Linotype"/>
          <w:bCs/>
          <w:i/>
        </w:rPr>
        <w:t>III. Se generen versiones públicas para dar cumplimiento a las obligaciones de transparencia previstas</w:t>
      </w:r>
      <w:r>
        <w:rPr>
          <w:rFonts w:ascii="Palatino Linotype" w:hAnsi="Palatino Linotype"/>
          <w:bCs/>
          <w:i/>
        </w:rPr>
        <w:t xml:space="preserve"> </w:t>
      </w:r>
      <w:r w:rsidRPr="00C47688">
        <w:rPr>
          <w:rFonts w:ascii="Palatino Linotype" w:hAnsi="Palatino Linotype"/>
          <w:bCs/>
          <w:i/>
        </w:rPr>
        <w:t>en esta Ley.</w:t>
      </w:r>
    </w:p>
    <w:p w:rsidR="0053005B" w:rsidRDefault="0053005B" w:rsidP="0053005B">
      <w:pPr>
        <w:ind w:left="567" w:right="616"/>
        <w:jc w:val="both"/>
        <w:rPr>
          <w:rFonts w:ascii="Palatino Linotype" w:hAnsi="Palatino Linotype"/>
          <w:bCs/>
          <w:i/>
        </w:rPr>
      </w:pPr>
      <w:r w:rsidRPr="00C47688">
        <w:rPr>
          <w:rFonts w:ascii="Palatino Linotype" w:hAnsi="Palatino Linotype"/>
          <w:bCs/>
          <w:i/>
        </w:rPr>
        <w:t>Tratándose de información reservada, los titulares de las áreas deberán revisar la clasificación al</w:t>
      </w:r>
      <w:r>
        <w:rPr>
          <w:rFonts w:ascii="Palatino Linotype" w:hAnsi="Palatino Linotype"/>
          <w:bCs/>
          <w:i/>
        </w:rPr>
        <w:t xml:space="preserve"> </w:t>
      </w:r>
      <w:r w:rsidRPr="00C47688">
        <w:rPr>
          <w:rFonts w:ascii="Palatino Linotype" w:hAnsi="Palatino Linotype"/>
          <w:bCs/>
          <w:i/>
        </w:rPr>
        <w:t>momento de la recepción de una solicitud, para verificar si subsisten las causas que le dieron origen.</w:t>
      </w:r>
      <w:r w:rsidRPr="00C47688">
        <w:rPr>
          <w:rFonts w:ascii="Palatino Linotype" w:hAnsi="Palatino Linotype"/>
          <w:bCs/>
          <w:i/>
        </w:rPr>
        <w:cr/>
      </w:r>
    </w:p>
    <w:p w:rsidR="0053005B" w:rsidRDefault="0053005B" w:rsidP="0053005B">
      <w:pPr>
        <w:ind w:left="567" w:right="616"/>
        <w:jc w:val="both"/>
        <w:rPr>
          <w:rFonts w:ascii="Palatino Linotype" w:hAnsi="Palatino Linotype"/>
          <w:bCs/>
          <w:i/>
        </w:rPr>
      </w:pPr>
      <w:r w:rsidRPr="00D874E6">
        <w:rPr>
          <w:rFonts w:ascii="Palatino Linotype" w:hAnsi="Palatino Linotype"/>
          <w:b/>
          <w:bCs/>
          <w:i/>
        </w:rPr>
        <w:t>Artículo 137.</w:t>
      </w:r>
      <w:r w:rsidRPr="003B54C3">
        <w:rPr>
          <w:rFonts w:ascii="Palatino Linotype" w:hAnsi="Palatino Linotype"/>
          <w:bCs/>
          <w:i/>
        </w:rPr>
        <w:t xml:space="preserve"> Cuando un mismo medio, impreso o electrónico, contenga información pública y</w:t>
      </w:r>
      <w:r>
        <w:rPr>
          <w:rFonts w:ascii="Palatino Linotype" w:hAnsi="Palatino Linotype"/>
          <w:bCs/>
          <w:i/>
        </w:rPr>
        <w:t xml:space="preserve"> </w:t>
      </w:r>
      <w:r w:rsidRPr="003B54C3">
        <w:rPr>
          <w:rFonts w:ascii="Palatino Linotype" w:hAnsi="Palatino Linotype"/>
          <w:bCs/>
          <w:i/>
        </w:rPr>
        <w:t>reservada o confidencial, la Unidad de Transparencia para efectos de atender una solicitud de</w:t>
      </w:r>
      <w:r>
        <w:rPr>
          <w:rFonts w:ascii="Palatino Linotype" w:hAnsi="Palatino Linotype"/>
          <w:bCs/>
          <w:i/>
        </w:rPr>
        <w:t xml:space="preserve"> </w:t>
      </w:r>
      <w:r w:rsidRPr="003B54C3">
        <w:rPr>
          <w:rFonts w:ascii="Palatino Linotype" w:hAnsi="Palatino Linotype"/>
          <w:bCs/>
          <w:i/>
        </w:rPr>
        <w:t>información, deberán elaborar una versión pública en la que se testen las partes o secciones</w:t>
      </w:r>
      <w:r>
        <w:rPr>
          <w:rFonts w:ascii="Palatino Linotype" w:hAnsi="Palatino Linotype"/>
          <w:bCs/>
          <w:i/>
        </w:rPr>
        <w:t xml:space="preserve"> </w:t>
      </w:r>
      <w:r w:rsidRPr="003B54C3">
        <w:rPr>
          <w:rFonts w:ascii="Palatino Linotype" w:hAnsi="Palatino Linotype"/>
          <w:bCs/>
          <w:i/>
        </w:rPr>
        <w:t>clasificadas, indicando su contenido de manera genérica y fundando y motivando su clasificación.</w:t>
      </w:r>
    </w:p>
    <w:p w:rsidR="0053005B" w:rsidRDefault="0053005B" w:rsidP="0053005B">
      <w:pPr>
        <w:ind w:left="567" w:right="616"/>
        <w:jc w:val="both"/>
        <w:rPr>
          <w:rFonts w:ascii="Palatino Linotype" w:hAnsi="Palatino Linotype"/>
          <w:bCs/>
          <w:i/>
        </w:rPr>
      </w:pPr>
    </w:p>
    <w:p w:rsidR="0053005B" w:rsidRPr="00D874E6" w:rsidRDefault="0053005B" w:rsidP="0053005B">
      <w:pPr>
        <w:ind w:left="567" w:right="616"/>
        <w:jc w:val="center"/>
        <w:rPr>
          <w:rFonts w:ascii="Palatino Linotype" w:hAnsi="Palatino Linotype"/>
          <w:b/>
          <w:bCs/>
          <w:i/>
        </w:rPr>
      </w:pPr>
      <w:r w:rsidRPr="00D874E6">
        <w:rPr>
          <w:rFonts w:ascii="Palatino Linotype" w:hAnsi="Palatino Linotype"/>
          <w:b/>
          <w:bCs/>
          <w:i/>
        </w:rPr>
        <w:t>Capítulo II</w:t>
      </w:r>
    </w:p>
    <w:p w:rsidR="0053005B" w:rsidRPr="00D874E6" w:rsidRDefault="0053005B" w:rsidP="0053005B">
      <w:pPr>
        <w:ind w:left="567" w:right="616"/>
        <w:jc w:val="center"/>
        <w:rPr>
          <w:rFonts w:ascii="Palatino Linotype" w:hAnsi="Palatino Linotype"/>
          <w:b/>
          <w:bCs/>
          <w:i/>
        </w:rPr>
      </w:pPr>
      <w:r w:rsidRPr="00D874E6">
        <w:rPr>
          <w:rFonts w:ascii="Palatino Linotype" w:hAnsi="Palatino Linotype"/>
          <w:b/>
          <w:bCs/>
          <w:i/>
        </w:rPr>
        <w:t>De la Información Reservada</w:t>
      </w:r>
    </w:p>
    <w:p w:rsidR="0053005B" w:rsidRDefault="0053005B" w:rsidP="0053005B">
      <w:pPr>
        <w:ind w:left="567" w:right="616"/>
        <w:jc w:val="both"/>
        <w:rPr>
          <w:rFonts w:ascii="Palatino Linotype" w:hAnsi="Palatino Linotype"/>
          <w:bCs/>
          <w:i/>
        </w:rPr>
      </w:pPr>
    </w:p>
    <w:p w:rsidR="0053005B" w:rsidRPr="00C47688" w:rsidRDefault="0053005B" w:rsidP="0053005B">
      <w:pPr>
        <w:ind w:left="567" w:right="616"/>
        <w:jc w:val="both"/>
        <w:rPr>
          <w:rFonts w:ascii="Palatino Linotype" w:hAnsi="Palatino Linotype"/>
          <w:bCs/>
          <w:i/>
        </w:rPr>
      </w:pPr>
      <w:r w:rsidRPr="00D874E6">
        <w:rPr>
          <w:rFonts w:ascii="Palatino Linotype" w:hAnsi="Palatino Linotype"/>
          <w:b/>
          <w:bCs/>
          <w:i/>
        </w:rPr>
        <w:t>Artículo 140.</w:t>
      </w:r>
      <w:r w:rsidRPr="00C47688">
        <w:rPr>
          <w:rFonts w:ascii="Palatino Linotype" w:hAnsi="Palatino Linotype"/>
          <w:bCs/>
          <w:i/>
        </w:rPr>
        <w:t xml:space="preserve"> El acceso a la información pública será restringido excepcionalmente, cuando por</w:t>
      </w:r>
      <w:r>
        <w:rPr>
          <w:rFonts w:ascii="Palatino Linotype" w:hAnsi="Palatino Linotype"/>
          <w:bCs/>
          <w:i/>
        </w:rPr>
        <w:t xml:space="preserve"> </w:t>
      </w:r>
      <w:r w:rsidRPr="00C47688">
        <w:rPr>
          <w:rFonts w:ascii="Palatino Linotype" w:hAnsi="Palatino Linotype"/>
          <w:bCs/>
          <w:i/>
        </w:rPr>
        <w:t>razones de interés público, ésta sea clasificada como reservada, conforme a los criterios siguientes:</w:t>
      </w:r>
    </w:p>
    <w:p w:rsidR="0053005B" w:rsidRPr="00C47688" w:rsidRDefault="0053005B" w:rsidP="0053005B">
      <w:pPr>
        <w:ind w:left="567" w:right="616"/>
        <w:jc w:val="both"/>
        <w:rPr>
          <w:rFonts w:ascii="Palatino Linotype" w:hAnsi="Palatino Linotype"/>
          <w:bCs/>
          <w:i/>
        </w:rPr>
      </w:pPr>
      <w:r w:rsidRPr="00C47688">
        <w:rPr>
          <w:rFonts w:ascii="Palatino Linotype" w:hAnsi="Palatino Linotype"/>
          <w:bCs/>
          <w:i/>
        </w:rPr>
        <w:t>I. Comprometa la seguridad pública y cuente con un propósito genuino y un efecto demostrable;</w:t>
      </w:r>
    </w:p>
    <w:p w:rsidR="0053005B" w:rsidRPr="00C47688" w:rsidRDefault="0053005B" w:rsidP="0053005B">
      <w:pPr>
        <w:ind w:left="567" w:right="616"/>
        <w:jc w:val="both"/>
        <w:rPr>
          <w:rFonts w:ascii="Palatino Linotype" w:hAnsi="Palatino Linotype"/>
          <w:bCs/>
          <w:i/>
        </w:rPr>
      </w:pPr>
      <w:r w:rsidRPr="00C47688">
        <w:rPr>
          <w:rFonts w:ascii="Palatino Linotype" w:hAnsi="Palatino Linotype"/>
          <w:bCs/>
          <w:i/>
        </w:rPr>
        <w:t>II. Pueda menoscabar la conducción de las negociaciones y relaciones internacionales;</w:t>
      </w:r>
    </w:p>
    <w:p w:rsidR="0053005B" w:rsidRPr="00C47688" w:rsidRDefault="0053005B" w:rsidP="0053005B">
      <w:pPr>
        <w:ind w:left="567" w:right="616"/>
        <w:jc w:val="both"/>
        <w:rPr>
          <w:rFonts w:ascii="Palatino Linotype" w:hAnsi="Palatino Linotype"/>
          <w:bCs/>
          <w:i/>
        </w:rPr>
      </w:pPr>
      <w:r w:rsidRPr="00C47688">
        <w:rPr>
          <w:rFonts w:ascii="Palatino Linotype" w:hAnsi="Palatino Linotype"/>
          <w:bCs/>
          <w:i/>
        </w:rPr>
        <w:t>III. Se entregue a la Entidad expresamente con ese carácter o el de confidencialidad por otro u otros</w:t>
      </w:r>
      <w:r>
        <w:rPr>
          <w:rFonts w:ascii="Palatino Linotype" w:hAnsi="Palatino Linotype"/>
          <w:bCs/>
          <w:i/>
        </w:rPr>
        <w:t xml:space="preserve"> </w:t>
      </w:r>
      <w:r w:rsidRPr="00C47688">
        <w:rPr>
          <w:rFonts w:ascii="Palatino Linotype" w:hAnsi="Palatino Linotype"/>
          <w:bCs/>
          <w:i/>
        </w:rPr>
        <w:t>sujetos de derecho internacional, excepto cuando se trate de violaciones graves de derechos humanos o</w:t>
      </w:r>
      <w:r>
        <w:rPr>
          <w:rFonts w:ascii="Palatino Linotype" w:hAnsi="Palatino Linotype"/>
          <w:bCs/>
          <w:i/>
        </w:rPr>
        <w:t xml:space="preserve"> </w:t>
      </w:r>
      <w:r w:rsidRPr="00C47688">
        <w:rPr>
          <w:rFonts w:ascii="Palatino Linotype" w:hAnsi="Palatino Linotype"/>
          <w:bCs/>
          <w:i/>
        </w:rPr>
        <w:t>delitos de lesa humanidad de conformidad con el derecho internacional;</w:t>
      </w:r>
    </w:p>
    <w:p w:rsidR="0053005B" w:rsidRPr="00C47688" w:rsidRDefault="0053005B" w:rsidP="0053005B">
      <w:pPr>
        <w:ind w:left="567" w:right="616"/>
        <w:jc w:val="both"/>
        <w:rPr>
          <w:rFonts w:ascii="Palatino Linotype" w:hAnsi="Palatino Linotype"/>
          <w:bCs/>
          <w:i/>
        </w:rPr>
      </w:pPr>
      <w:r w:rsidRPr="00C47688">
        <w:rPr>
          <w:rFonts w:ascii="Palatino Linotype" w:hAnsi="Palatino Linotype"/>
          <w:bCs/>
          <w:i/>
        </w:rPr>
        <w:t>IV. Ponga en riesgo la vida, la seguridad o la salud de una persona física;</w:t>
      </w:r>
    </w:p>
    <w:p w:rsidR="0053005B" w:rsidRPr="00C47688" w:rsidRDefault="0053005B" w:rsidP="0053005B">
      <w:pPr>
        <w:ind w:left="567" w:right="616"/>
        <w:jc w:val="both"/>
        <w:rPr>
          <w:rFonts w:ascii="Palatino Linotype" w:hAnsi="Palatino Linotype"/>
          <w:bCs/>
          <w:i/>
        </w:rPr>
      </w:pPr>
      <w:r w:rsidRPr="00C47688">
        <w:rPr>
          <w:rFonts w:ascii="Palatino Linotype" w:hAnsi="Palatino Linotype"/>
          <w:bCs/>
          <w:i/>
        </w:rPr>
        <w:lastRenderedPageBreak/>
        <w:t>V. Aquella cuya divulgación obstruya o pueda causar un serio perjuicio a:</w:t>
      </w:r>
    </w:p>
    <w:p w:rsidR="0053005B" w:rsidRPr="00C47688" w:rsidRDefault="0053005B" w:rsidP="0053005B">
      <w:pPr>
        <w:ind w:left="993" w:right="616"/>
        <w:jc w:val="both"/>
        <w:rPr>
          <w:rFonts w:ascii="Palatino Linotype" w:hAnsi="Palatino Linotype"/>
          <w:bCs/>
          <w:i/>
        </w:rPr>
      </w:pPr>
      <w:r w:rsidRPr="00C47688">
        <w:rPr>
          <w:rFonts w:ascii="Palatino Linotype" w:hAnsi="Palatino Linotype"/>
          <w:bCs/>
          <w:i/>
        </w:rPr>
        <w:t>1. Las actividades de fiscalización, verificación, inspección, comprobación y auditoría</w:t>
      </w:r>
      <w:r>
        <w:rPr>
          <w:rFonts w:ascii="Palatino Linotype" w:hAnsi="Palatino Linotype"/>
          <w:bCs/>
          <w:i/>
        </w:rPr>
        <w:t xml:space="preserve"> </w:t>
      </w:r>
      <w:r w:rsidRPr="00C47688">
        <w:rPr>
          <w:rFonts w:ascii="Palatino Linotype" w:hAnsi="Palatino Linotype"/>
          <w:bCs/>
          <w:i/>
        </w:rPr>
        <w:t>sobre el cumplimiento de las Leyes; o</w:t>
      </w:r>
    </w:p>
    <w:p w:rsidR="0053005B" w:rsidRPr="00C47688" w:rsidRDefault="0053005B" w:rsidP="0053005B">
      <w:pPr>
        <w:ind w:left="993" w:right="616"/>
        <w:jc w:val="both"/>
        <w:rPr>
          <w:rFonts w:ascii="Palatino Linotype" w:hAnsi="Palatino Linotype"/>
          <w:bCs/>
          <w:i/>
        </w:rPr>
      </w:pPr>
      <w:r w:rsidRPr="00C47688">
        <w:rPr>
          <w:rFonts w:ascii="Palatino Linotype" w:hAnsi="Palatino Linotype"/>
          <w:bCs/>
          <w:i/>
        </w:rPr>
        <w:t>2. La recaudación de las contribuciones.</w:t>
      </w:r>
    </w:p>
    <w:p w:rsidR="0053005B" w:rsidRPr="00C47688" w:rsidRDefault="0053005B" w:rsidP="0053005B">
      <w:pPr>
        <w:ind w:left="567" w:right="616"/>
        <w:jc w:val="both"/>
        <w:rPr>
          <w:rFonts w:ascii="Palatino Linotype" w:hAnsi="Palatino Linotype"/>
          <w:bCs/>
          <w:i/>
        </w:rPr>
      </w:pPr>
      <w:r w:rsidRPr="00C47688">
        <w:rPr>
          <w:rFonts w:ascii="Palatino Linotype" w:hAnsi="Palatino Linotype"/>
          <w:bCs/>
          <w:i/>
        </w:rPr>
        <w:t>VI. Pueda causar daño u obstruya la prevención o persecución de los delitos, altere el proceso de</w:t>
      </w:r>
      <w:r>
        <w:rPr>
          <w:rFonts w:ascii="Palatino Linotype" w:hAnsi="Palatino Linotype"/>
          <w:bCs/>
          <w:i/>
        </w:rPr>
        <w:t xml:space="preserve"> </w:t>
      </w:r>
      <w:r w:rsidRPr="00C47688">
        <w:rPr>
          <w:rFonts w:ascii="Palatino Linotype" w:hAnsi="Palatino Linotype"/>
          <w:bCs/>
          <w:i/>
        </w:rPr>
        <w:t>investigación de las carpetas de investigación, afecte o vulnere la conducción o los derechos del debido</w:t>
      </w:r>
      <w:r>
        <w:rPr>
          <w:rFonts w:ascii="Palatino Linotype" w:hAnsi="Palatino Linotype"/>
          <w:bCs/>
          <w:i/>
        </w:rPr>
        <w:t xml:space="preserve"> </w:t>
      </w:r>
      <w:r w:rsidRPr="00C47688">
        <w:rPr>
          <w:rFonts w:ascii="Palatino Linotype" w:hAnsi="Palatino Linotype"/>
          <w:bCs/>
          <w:i/>
        </w:rPr>
        <w:t>proceso en los procedimientos judiciales o administrativos, incluidos los de quejas, denuncias,</w:t>
      </w:r>
      <w:r>
        <w:rPr>
          <w:rFonts w:ascii="Palatino Linotype" w:hAnsi="Palatino Linotype"/>
          <w:bCs/>
          <w:i/>
        </w:rPr>
        <w:t xml:space="preserve"> </w:t>
      </w:r>
      <w:r w:rsidRPr="00C47688">
        <w:rPr>
          <w:rFonts w:ascii="Palatino Linotype" w:hAnsi="Palatino Linotype"/>
          <w:bCs/>
          <w:i/>
        </w:rPr>
        <w:t>inconformidades, responsabilidades administrativas y resarcitorias en tanto no hayan quedado firmes</w:t>
      </w:r>
      <w:r>
        <w:rPr>
          <w:rFonts w:ascii="Palatino Linotype" w:hAnsi="Palatino Linotype"/>
          <w:bCs/>
          <w:i/>
        </w:rPr>
        <w:t xml:space="preserve"> </w:t>
      </w:r>
      <w:r w:rsidRPr="00C47688">
        <w:rPr>
          <w:rFonts w:ascii="Palatino Linotype" w:hAnsi="Palatino Linotype"/>
          <w:bCs/>
          <w:i/>
        </w:rPr>
        <w:t>o afecte la administración de justicia o la seguridad de un denunciante, querellante o testigo, así como</w:t>
      </w:r>
      <w:r>
        <w:rPr>
          <w:rFonts w:ascii="Palatino Linotype" w:hAnsi="Palatino Linotype"/>
          <w:bCs/>
          <w:i/>
        </w:rPr>
        <w:t xml:space="preserve"> </w:t>
      </w:r>
      <w:r w:rsidRPr="00C47688">
        <w:rPr>
          <w:rFonts w:ascii="Palatino Linotype" w:hAnsi="Palatino Linotype"/>
          <w:bCs/>
          <w:i/>
        </w:rPr>
        <w:t>sus familias, en los términos de las disposiciones jurídicas aplicables;</w:t>
      </w:r>
    </w:p>
    <w:p w:rsidR="0053005B" w:rsidRPr="00C47688" w:rsidRDefault="0053005B" w:rsidP="0053005B">
      <w:pPr>
        <w:ind w:left="567" w:right="616"/>
        <w:jc w:val="both"/>
        <w:rPr>
          <w:rFonts w:ascii="Palatino Linotype" w:hAnsi="Palatino Linotype"/>
          <w:bCs/>
          <w:i/>
        </w:rPr>
      </w:pPr>
      <w:r w:rsidRPr="00C47688">
        <w:rPr>
          <w:rFonts w:ascii="Palatino Linotype" w:hAnsi="Palatino Linotype"/>
          <w:bCs/>
          <w:i/>
        </w:rPr>
        <w:t>VII. La que contengan las opiniones, recomendaciones o puntos de vista que formen parte del proceso</w:t>
      </w:r>
      <w:r>
        <w:rPr>
          <w:rFonts w:ascii="Palatino Linotype" w:hAnsi="Palatino Linotype"/>
          <w:bCs/>
          <w:i/>
        </w:rPr>
        <w:t xml:space="preserve"> </w:t>
      </w:r>
      <w:r w:rsidRPr="00C47688">
        <w:rPr>
          <w:rFonts w:ascii="Palatino Linotype" w:hAnsi="Palatino Linotype"/>
          <w:bCs/>
          <w:i/>
        </w:rPr>
        <w:t>deliberativo de los servidores públicos, hasta en tanto sea adoptada la decisión definitiva, la cual</w:t>
      </w:r>
      <w:r>
        <w:rPr>
          <w:rFonts w:ascii="Palatino Linotype" w:hAnsi="Palatino Linotype"/>
          <w:bCs/>
          <w:i/>
        </w:rPr>
        <w:t xml:space="preserve"> </w:t>
      </w:r>
      <w:r w:rsidRPr="00C47688">
        <w:rPr>
          <w:rFonts w:ascii="Palatino Linotype" w:hAnsi="Palatino Linotype"/>
          <w:bCs/>
          <w:i/>
        </w:rPr>
        <w:t>deberá estar documentada;</w:t>
      </w:r>
    </w:p>
    <w:p w:rsidR="0053005B" w:rsidRPr="00C47688" w:rsidRDefault="0053005B" w:rsidP="0053005B">
      <w:pPr>
        <w:ind w:left="567" w:right="616"/>
        <w:jc w:val="both"/>
        <w:rPr>
          <w:rFonts w:ascii="Palatino Linotype" w:hAnsi="Palatino Linotype"/>
          <w:bCs/>
          <w:i/>
        </w:rPr>
      </w:pPr>
      <w:r w:rsidRPr="00C47688">
        <w:rPr>
          <w:rFonts w:ascii="Palatino Linotype" w:hAnsi="Palatino Linotype"/>
          <w:bCs/>
          <w:i/>
        </w:rPr>
        <w:t>VIII. Vulnere la conducción de los expedientes judiciales o de los procedimientos administrativos</w:t>
      </w:r>
      <w:r>
        <w:rPr>
          <w:rFonts w:ascii="Palatino Linotype" w:hAnsi="Palatino Linotype"/>
          <w:bCs/>
          <w:i/>
        </w:rPr>
        <w:t xml:space="preserve"> </w:t>
      </w:r>
      <w:r w:rsidRPr="00C47688">
        <w:rPr>
          <w:rFonts w:ascii="Palatino Linotype" w:hAnsi="Palatino Linotype"/>
          <w:bCs/>
          <w:i/>
        </w:rPr>
        <w:t>seguidos en forma de juicio, en tanto no hayan quedado firmes;</w:t>
      </w:r>
    </w:p>
    <w:p w:rsidR="0053005B" w:rsidRPr="00C47688" w:rsidRDefault="0053005B" w:rsidP="0053005B">
      <w:pPr>
        <w:ind w:left="567" w:right="616"/>
        <w:jc w:val="both"/>
        <w:rPr>
          <w:rFonts w:ascii="Palatino Linotype" w:hAnsi="Palatino Linotype"/>
          <w:bCs/>
          <w:i/>
        </w:rPr>
      </w:pPr>
      <w:r w:rsidRPr="00C47688">
        <w:rPr>
          <w:rFonts w:ascii="Palatino Linotype" w:hAnsi="Palatino Linotype"/>
          <w:bCs/>
          <w:i/>
        </w:rPr>
        <w:t>IX. Se encuentre contenida dentro de las investigaciones de hechos que la Ley señale como delitos y se</w:t>
      </w:r>
      <w:r>
        <w:rPr>
          <w:rFonts w:ascii="Palatino Linotype" w:hAnsi="Palatino Linotype"/>
          <w:bCs/>
          <w:i/>
        </w:rPr>
        <w:t xml:space="preserve"> </w:t>
      </w:r>
      <w:r w:rsidRPr="00C47688">
        <w:rPr>
          <w:rFonts w:ascii="Palatino Linotype" w:hAnsi="Palatino Linotype"/>
          <w:bCs/>
          <w:i/>
        </w:rPr>
        <w:t>tramiten ante el Ministerio Público;</w:t>
      </w:r>
    </w:p>
    <w:p w:rsidR="0053005B" w:rsidRPr="00C47688" w:rsidRDefault="0053005B" w:rsidP="0053005B">
      <w:pPr>
        <w:ind w:left="567" w:right="616"/>
        <w:jc w:val="both"/>
        <w:rPr>
          <w:rFonts w:ascii="Palatino Linotype" w:hAnsi="Palatino Linotype"/>
          <w:bCs/>
          <w:i/>
        </w:rPr>
      </w:pPr>
      <w:r w:rsidRPr="00C47688">
        <w:rPr>
          <w:rFonts w:ascii="Palatino Linotype" w:hAnsi="Palatino Linotype"/>
          <w:bCs/>
          <w:i/>
        </w:rPr>
        <w:t>X. El daño que pueda producirse con la publicación de la información sea mayor que el interés</w:t>
      </w:r>
      <w:r>
        <w:rPr>
          <w:rFonts w:ascii="Palatino Linotype" w:hAnsi="Palatino Linotype"/>
          <w:bCs/>
          <w:i/>
        </w:rPr>
        <w:t xml:space="preserve"> </w:t>
      </w:r>
      <w:r w:rsidRPr="00C47688">
        <w:rPr>
          <w:rFonts w:ascii="Palatino Linotype" w:hAnsi="Palatino Linotype"/>
          <w:bCs/>
          <w:i/>
        </w:rPr>
        <w:t>público de conocer la información de referencia, siempre que esté directamente relacionado con</w:t>
      </w:r>
      <w:r>
        <w:rPr>
          <w:rFonts w:ascii="Palatino Linotype" w:hAnsi="Palatino Linotype"/>
          <w:bCs/>
          <w:i/>
        </w:rPr>
        <w:t xml:space="preserve"> </w:t>
      </w:r>
      <w:r w:rsidRPr="00C47688">
        <w:rPr>
          <w:rFonts w:ascii="Palatino Linotype" w:hAnsi="Palatino Linotype"/>
          <w:bCs/>
          <w:i/>
        </w:rPr>
        <w:t>procesos o procedimientos administrativos o judiciales que no hayan quedado firmes;</w:t>
      </w:r>
    </w:p>
    <w:p w:rsidR="0053005B" w:rsidRPr="00C47688" w:rsidRDefault="0053005B" w:rsidP="0053005B">
      <w:pPr>
        <w:ind w:left="567" w:right="616"/>
        <w:jc w:val="both"/>
        <w:rPr>
          <w:rFonts w:ascii="Palatino Linotype" w:hAnsi="Palatino Linotype"/>
          <w:bCs/>
          <w:i/>
        </w:rPr>
      </w:pPr>
      <w:r w:rsidRPr="00C47688">
        <w:rPr>
          <w:rFonts w:ascii="Palatino Linotype" w:hAnsi="Palatino Linotype"/>
          <w:bCs/>
          <w:i/>
        </w:rPr>
        <w:t>Cuando se trate de información sobre estudios y proyectos cuya divulgación pueda causar daños al</w:t>
      </w:r>
      <w:r>
        <w:rPr>
          <w:rFonts w:ascii="Palatino Linotype" w:hAnsi="Palatino Linotype"/>
          <w:bCs/>
          <w:i/>
        </w:rPr>
        <w:t xml:space="preserve"> </w:t>
      </w:r>
      <w:r w:rsidRPr="00C47688">
        <w:rPr>
          <w:rFonts w:ascii="Palatino Linotype" w:hAnsi="Palatino Linotype"/>
          <w:bCs/>
          <w:i/>
        </w:rPr>
        <w:t>interés del Estado o suponga un riesgo para su realización, siempre que esté directamente relacionado</w:t>
      </w:r>
      <w:r>
        <w:rPr>
          <w:rFonts w:ascii="Palatino Linotype" w:hAnsi="Palatino Linotype"/>
          <w:bCs/>
          <w:i/>
        </w:rPr>
        <w:t xml:space="preserve"> </w:t>
      </w:r>
      <w:r w:rsidRPr="00C47688">
        <w:rPr>
          <w:rFonts w:ascii="Palatino Linotype" w:hAnsi="Palatino Linotype"/>
          <w:bCs/>
          <w:i/>
        </w:rPr>
        <w:t>con procesos o procedimientos administrativos o judiciales que no hayan quedado firmes; y</w:t>
      </w:r>
    </w:p>
    <w:p w:rsidR="0053005B" w:rsidRDefault="0053005B" w:rsidP="0053005B">
      <w:pPr>
        <w:ind w:left="567" w:right="616"/>
        <w:jc w:val="both"/>
        <w:rPr>
          <w:rFonts w:ascii="Palatino Linotype" w:hAnsi="Palatino Linotype"/>
          <w:bCs/>
          <w:i/>
        </w:rPr>
      </w:pPr>
      <w:r w:rsidRPr="00C47688">
        <w:rPr>
          <w:rFonts w:ascii="Palatino Linotype" w:hAnsi="Palatino Linotype"/>
          <w:bCs/>
          <w:i/>
        </w:rPr>
        <w:t>XI. Las que por disposición expresa de una ley tengan tal carácter, siempre que sean acordes con las</w:t>
      </w:r>
      <w:r>
        <w:rPr>
          <w:rFonts w:ascii="Palatino Linotype" w:hAnsi="Palatino Linotype"/>
          <w:bCs/>
          <w:i/>
        </w:rPr>
        <w:t xml:space="preserve"> </w:t>
      </w:r>
      <w:r w:rsidRPr="00C47688">
        <w:rPr>
          <w:rFonts w:ascii="Palatino Linotype" w:hAnsi="Palatino Linotype"/>
          <w:bCs/>
          <w:i/>
        </w:rPr>
        <w:t>bases, principios y disposiciones establecidos en esta Ley y no la contravengan; así como las previstas</w:t>
      </w:r>
      <w:r>
        <w:rPr>
          <w:rFonts w:ascii="Palatino Linotype" w:hAnsi="Palatino Linotype"/>
          <w:bCs/>
          <w:i/>
        </w:rPr>
        <w:t xml:space="preserve"> </w:t>
      </w:r>
      <w:r w:rsidRPr="00C47688">
        <w:rPr>
          <w:rFonts w:ascii="Palatino Linotype" w:hAnsi="Palatino Linotype"/>
          <w:bCs/>
          <w:i/>
        </w:rPr>
        <w:t>en tratados internacionales</w:t>
      </w:r>
    </w:p>
    <w:p w:rsidR="0053005B" w:rsidRDefault="0053005B" w:rsidP="0053005B">
      <w:pPr>
        <w:ind w:left="567" w:right="616"/>
        <w:jc w:val="both"/>
        <w:rPr>
          <w:rFonts w:ascii="Palatino Linotype" w:hAnsi="Palatino Linotype"/>
          <w:bCs/>
          <w:i/>
        </w:rPr>
      </w:pPr>
    </w:p>
    <w:p w:rsidR="0053005B" w:rsidRPr="00D874E6" w:rsidRDefault="0053005B" w:rsidP="0053005B">
      <w:pPr>
        <w:ind w:left="567" w:right="616"/>
        <w:jc w:val="center"/>
        <w:rPr>
          <w:rFonts w:ascii="Palatino Linotype" w:hAnsi="Palatino Linotype"/>
          <w:b/>
          <w:bCs/>
          <w:i/>
        </w:rPr>
      </w:pPr>
      <w:r w:rsidRPr="00D874E6">
        <w:rPr>
          <w:rFonts w:ascii="Palatino Linotype" w:hAnsi="Palatino Linotype"/>
          <w:b/>
          <w:bCs/>
          <w:i/>
        </w:rPr>
        <w:t>Capítulo III</w:t>
      </w:r>
    </w:p>
    <w:p w:rsidR="0053005B" w:rsidRPr="00D874E6" w:rsidRDefault="0053005B" w:rsidP="0053005B">
      <w:pPr>
        <w:ind w:left="567" w:right="616"/>
        <w:jc w:val="center"/>
        <w:rPr>
          <w:rFonts w:ascii="Palatino Linotype" w:hAnsi="Palatino Linotype"/>
          <w:b/>
          <w:bCs/>
          <w:i/>
        </w:rPr>
      </w:pPr>
      <w:r w:rsidRPr="00D874E6">
        <w:rPr>
          <w:rFonts w:ascii="Palatino Linotype" w:hAnsi="Palatino Linotype"/>
          <w:b/>
          <w:bCs/>
          <w:i/>
        </w:rPr>
        <w:lastRenderedPageBreak/>
        <w:t>De la Información Confidencial</w:t>
      </w:r>
    </w:p>
    <w:p w:rsidR="0053005B" w:rsidRPr="003B54C3" w:rsidRDefault="0053005B" w:rsidP="0053005B">
      <w:pPr>
        <w:ind w:left="567" w:right="616"/>
        <w:jc w:val="both"/>
        <w:rPr>
          <w:rFonts w:ascii="Palatino Linotype" w:hAnsi="Palatino Linotype"/>
          <w:bCs/>
          <w:i/>
        </w:rPr>
      </w:pPr>
      <w:r w:rsidRPr="00D874E6">
        <w:rPr>
          <w:rFonts w:ascii="Palatino Linotype" w:hAnsi="Palatino Linotype"/>
          <w:b/>
          <w:bCs/>
          <w:i/>
        </w:rPr>
        <w:t>Artículo 143.</w:t>
      </w:r>
      <w:r w:rsidRPr="003B54C3">
        <w:rPr>
          <w:rFonts w:ascii="Palatino Linotype" w:hAnsi="Palatino Linotype"/>
          <w:bCs/>
          <w:i/>
        </w:rPr>
        <w:t xml:space="preserve"> Para los efectos de esta Ley se considera información confidencial, la clasificada como</w:t>
      </w:r>
      <w:r>
        <w:rPr>
          <w:rFonts w:ascii="Palatino Linotype" w:hAnsi="Palatino Linotype"/>
          <w:bCs/>
          <w:i/>
        </w:rPr>
        <w:t xml:space="preserve"> </w:t>
      </w:r>
      <w:r w:rsidRPr="003B54C3">
        <w:rPr>
          <w:rFonts w:ascii="Palatino Linotype" w:hAnsi="Palatino Linotype"/>
          <w:bCs/>
          <w:i/>
        </w:rPr>
        <w:t>tal, de manera permanente, por su naturaleza, cuando:</w:t>
      </w:r>
    </w:p>
    <w:p w:rsidR="0053005B" w:rsidRPr="003B54C3" w:rsidRDefault="0053005B" w:rsidP="0053005B">
      <w:pPr>
        <w:ind w:left="567" w:right="616"/>
        <w:jc w:val="both"/>
        <w:rPr>
          <w:rFonts w:ascii="Palatino Linotype" w:hAnsi="Palatino Linotype"/>
          <w:bCs/>
          <w:i/>
        </w:rPr>
      </w:pPr>
      <w:r w:rsidRPr="003B54C3">
        <w:rPr>
          <w:rFonts w:ascii="Palatino Linotype" w:hAnsi="Palatino Linotype"/>
          <w:bCs/>
          <w:i/>
        </w:rPr>
        <w:t>I. Se refiera a la información privada y los datos personales concernientes a una persona física o</w:t>
      </w:r>
      <w:r>
        <w:rPr>
          <w:rFonts w:ascii="Palatino Linotype" w:hAnsi="Palatino Linotype"/>
          <w:bCs/>
          <w:i/>
        </w:rPr>
        <w:t xml:space="preserve"> </w:t>
      </w:r>
      <w:r w:rsidRPr="003B54C3">
        <w:rPr>
          <w:rFonts w:ascii="Palatino Linotype" w:hAnsi="Palatino Linotype"/>
          <w:bCs/>
          <w:i/>
        </w:rPr>
        <w:t>jurídico colectiva identificada o identificable;</w:t>
      </w:r>
    </w:p>
    <w:p w:rsidR="0053005B" w:rsidRPr="003B54C3" w:rsidRDefault="0053005B" w:rsidP="0053005B">
      <w:pPr>
        <w:ind w:left="567" w:right="616"/>
        <w:jc w:val="both"/>
        <w:rPr>
          <w:rFonts w:ascii="Palatino Linotype" w:hAnsi="Palatino Linotype"/>
          <w:bCs/>
          <w:i/>
        </w:rPr>
      </w:pPr>
      <w:r w:rsidRPr="003B54C3">
        <w:rPr>
          <w:rFonts w:ascii="Palatino Linotype" w:hAnsi="Palatino Linotype"/>
          <w:bCs/>
          <w:i/>
        </w:rPr>
        <w:t>II. Los secretos bancario, fiduciario, industrial, comercial, fiscal, bursátil y postal, cuya titularidad</w:t>
      </w:r>
      <w:r>
        <w:rPr>
          <w:rFonts w:ascii="Palatino Linotype" w:hAnsi="Palatino Linotype"/>
          <w:bCs/>
          <w:i/>
        </w:rPr>
        <w:t xml:space="preserve"> </w:t>
      </w:r>
      <w:r w:rsidRPr="003B54C3">
        <w:rPr>
          <w:rFonts w:ascii="Palatino Linotype" w:hAnsi="Palatino Linotype"/>
          <w:bCs/>
          <w:i/>
        </w:rPr>
        <w:t>corresponda a particulares, sujetos de derecho internacional o a sujetos obligados cuando no</w:t>
      </w:r>
      <w:r>
        <w:rPr>
          <w:rFonts w:ascii="Palatino Linotype" w:hAnsi="Palatino Linotype"/>
          <w:bCs/>
          <w:i/>
        </w:rPr>
        <w:t xml:space="preserve"> </w:t>
      </w:r>
      <w:r w:rsidRPr="003B54C3">
        <w:rPr>
          <w:rFonts w:ascii="Palatino Linotype" w:hAnsi="Palatino Linotype"/>
          <w:bCs/>
          <w:i/>
        </w:rPr>
        <w:t>involucren el ejercicio de recursos públicos; y</w:t>
      </w:r>
    </w:p>
    <w:p w:rsidR="0053005B" w:rsidRPr="003B54C3" w:rsidRDefault="0053005B" w:rsidP="0053005B">
      <w:pPr>
        <w:ind w:left="567" w:right="616"/>
        <w:jc w:val="both"/>
        <w:rPr>
          <w:rFonts w:ascii="Palatino Linotype" w:hAnsi="Palatino Linotype"/>
          <w:bCs/>
          <w:i/>
        </w:rPr>
      </w:pPr>
      <w:r w:rsidRPr="003B54C3">
        <w:rPr>
          <w:rFonts w:ascii="Palatino Linotype" w:hAnsi="Palatino Linotype"/>
          <w:bCs/>
          <w:i/>
        </w:rPr>
        <w:t>III. La que presenten los particulares a los sujetos obligados, de conformidad con lo dispuesto por las</w:t>
      </w:r>
      <w:r>
        <w:rPr>
          <w:rFonts w:ascii="Palatino Linotype" w:hAnsi="Palatino Linotype"/>
          <w:bCs/>
          <w:i/>
        </w:rPr>
        <w:t xml:space="preserve"> </w:t>
      </w:r>
      <w:r w:rsidRPr="003B54C3">
        <w:rPr>
          <w:rFonts w:ascii="Palatino Linotype" w:hAnsi="Palatino Linotype"/>
          <w:bCs/>
          <w:i/>
        </w:rPr>
        <w:t>leyes o los tratados internacionales.</w:t>
      </w:r>
    </w:p>
    <w:p w:rsidR="0053005B" w:rsidRPr="003B54C3" w:rsidRDefault="0053005B" w:rsidP="0053005B">
      <w:pPr>
        <w:ind w:left="567" w:right="616"/>
        <w:jc w:val="both"/>
        <w:rPr>
          <w:rFonts w:ascii="Palatino Linotype" w:hAnsi="Palatino Linotype"/>
          <w:bCs/>
          <w:i/>
        </w:rPr>
      </w:pPr>
      <w:r w:rsidRPr="003B54C3">
        <w:rPr>
          <w:rFonts w:ascii="Palatino Linotype" w:hAnsi="Palatino Linotype"/>
          <w:bCs/>
          <w:i/>
        </w:rPr>
        <w:t>La información confidencial no estará sujeta a temporalidad alguna y sólo podrán tener acceso a ella</w:t>
      </w:r>
      <w:r>
        <w:rPr>
          <w:rFonts w:ascii="Palatino Linotype" w:hAnsi="Palatino Linotype"/>
          <w:bCs/>
          <w:i/>
        </w:rPr>
        <w:t xml:space="preserve"> </w:t>
      </w:r>
      <w:r w:rsidRPr="003B54C3">
        <w:rPr>
          <w:rFonts w:ascii="Palatino Linotype" w:hAnsi="Palatino Linotype"/>
          <w:bCs/>
          <w:i/>
        </w:rPr>
        <w:t>los titulares de la misma, sus representantes y los servidores públicos facultados para ello.</w:t>
      </w:r>
    </w:p>
    <w:p w:rsidR="0053005B" w:rsidRPr="00C47688" w:rsidRDefault="0053005B" w:rsidP="0053005B">
      <w:pPr>
        <w:ind w:left="567" w:right="616"/>
        <w:jc w:val="both"/>
        <w:rPr>
          <w:rFonts w:ascii="Palatino Linotype" w:hAnsi="Palatino Linotype"/>
          <w:bCs/>
          <w:i/>
        </w:rPr>
      </w:pPr>
      <w:r w:rsidRPr="003B54C3">
        <w:rPr>
          <w:rFonts w:ascii="Palatino Linotype" w:hAnsi="Palatino Linotype"/>
          <w:bCs/>
          <w:i/>
        </w:rPr>
        <w:t>No se considerará confidencial la información que se encuentre en los registros públicos o en fuentes</w:t>
      </w:r>
      <w:r>
        <w:rPr>
          <w:rFonts w:ascii="Palatino Linotype" w:hAnsi="Palatino Linotype"/>
          <w:bCs/>
          <w:i/>
        </w:rPr>
        <w:t xml:space="preserve"> </w:t>
      </w:r>
      <w:r w:rsidRPr="003B54C3">
        <w:rPr>
          <w:rFonts w:ascii="Palatino Linotype" w:hAnsi="Palatino Linotype"/>
          <w:bCs/>
          <w:i/>
        </w:rPr>
        <w:t>de acceso público, ni tampoco la que sea considerada por la presente ley como información pública.</w:t>
      </w:r>
      <w:r>
        <w:rPr>
          <w:rFonts w:ascii="Palatino Linotype" w:hAnsi="Palatino Linotype"/>
          <w:bCs/>
          <w:i/>
        </w:rPr>
        <w:t>”</w:t>
      </w:r>
    </w:p>
    <w:p w:rsidR="0053005B" w:rsidRDefault="0053005B" w:rsidP="0053005B">
      <w:pPr>
        <w:spacing w:line="360" w:lineRule="auto"/>
        <w:jc w:val="both"/>
        <w:rPr>
          <w:rFonts w:ascii="Palatino Linotype" w:hAnsi="Palatino Linotype"/>
          <w:bCs/>
        </w:rPr>
      </w:pPr>
    </w:p>
    <w:p w:rsidR="0053005B" w:rsidRPr="0053005B" w:rsidRDefault="0053005B" w:rsidP="0053005B">
      <w:pPr>
        <w:spacing w:line="360" w:lineRule="auto"/>
        <w:jc w:val="both"/>
        <w:rPr>
          <w:rFonts w:ascii="Palatino Linotype" w:hAnsi="Palatino Linotype"/>
          <w:bCs/>
          <w:sz w:val="24"/>
        </w:rPr>
      </w:pPr>
      <w:r w:rsidRPr="0053005B">
        <w:rPr>
          <w:rFonts w:ascii="Palatino Linotype" w:hAnsi="Palatino Linotype"/>
          <w:bCs/>
          <w:sz w:val="24"/>
        </w:rPr>
        <w:t>Ordenamientos normativos que establecen, que el derecho de acceso a la información no es absoluto, se encuentra restringido excepcionalmente, en lo que respecta a la publicidad de la información que encuadre en algún supuesto de clasificación como reservada o confidencial, la primera de ellas cuando la publicidad represente un riesgo real, demostrable o identificable del perjuicio significativo al interés público o a la seguridad pública; y la clasificación confidencial, relativa a la información privada y los datos personales concernientes a una persona física o jurídico colectiva identificada o identificable.</w:t>
      </w:r>
    </w:p>
    <w:p w:rsidR="0053005B" w:rsidRDefault="0053005B" w:rsidP="0053005B">
      <w:pPr>
        <w:spacing w:line="360" w:lineRule="auto"/>
        <w:jc w:val="both"/>
        <w:rPr>
          <w:rFonts w:ascii="Palatino Linotype" w:hAnsi="Palatino Linotype"/>
          <w:bCs/>
          <w:sz w:val="24"/>
        </w:rPr>
      </w:pPr>
      <w:r w:rsidRPr="0053005B">
        <w:rPr>
          <w:rFonts w:ascii="Palatino Linotype" w:hAnsi="Palatino Linotype"/>
          <w:bCs/>
          <w:sz w:val="24"/>
        </w:rPr>
        <w:lastRenderedPageBreak/>
        <w:t xml:space="preserve">Ahora bien, en el caso particular, como quedó precisado en párrafos anteriores, el </w:t>
      </w:r>
      <w:r w:rsidRPr="0053005B">
        <w:rPr>
          <w:rFonts w:ascii="Palatino Linotype" w:hAnsi="Palatino Linotype"/>
          <w:b/>
          <w:bCs/>
          <w:sz w:val="24"/>
        </w:rPr>
        <w:t>Sujeto Obligado</w:t>
      </w:r>
      <w:r w:rsidRPr="0053005B">
        <w:rPr>
          <w:rFonts w:ascii="Palatino Linotype" w:hAnsi="Palatino Linotype"/>
          <w:bCs/>
          <w:sz w:val="24"/>
        </w:rPr>
        <w:t xml:space="preserve"> </w:t>
      </w:r>
      <w:r>
        <w:rPr>
          <w:rFonts w:ascii="Palatino Linotype" w:hAnsi="Palatino Linotype"/>
          <w:bCs/>
          <w:sz w:val="24"/>
        </w:rPr>
        <w:t>solicita aclaración</w:t>
      </w:r>
      <w:r w:rsidRPr="00FA085D">
        <w:rPr>
          <w:rFonts w:ascii="Palatino Linotype" w:hAnsi="Palatino Linotype"/>
          <w:sz w:val="24"/>
        </w:rPr>
        <w:t xml:space="preserve"> </w:t>
      </w:r>
      <w:r>
        <w:rPr>
          <w:rFonts w:ascii="Palatino Linotype" w:hAnsi="Palatino Linotype"/>
          <w:sz w:val="24"/>
        </w:rPr>
        <w:t xml:space="preserve">respecto </w:t>
      </w:r>
      <w:r w:rsidRPr="00FA085D">
        <w:rPr>
          <w:rFonts w:ascii="Palatino Linotype" w:hAnsi="Palatino Linotype"/>
          <w:sz w:val="24"/>
        </w:rPr>
        <w:t>resoluciones de trabajo de la Sindicatura</w:t>
      </w:r>
      <w:r>
        <w:rPr>
          <w:rFonts w:ascii="Palatino Linotype" w:hAnsi="Palatino Linotype"/>
          <w:sz w:val="24"/>
        </w:rPr>
        <w:t xml:space="preserve"> en el que se precise</w:t>
      </w:r>
      <w:r>
        <w:t xml:space="preserve"> </w:t>
      </w:r>
      <w:r w:rsidRPr="00FA085D">
        <w:rPr>
          <w:rFonts w:ascii="Palatino Linotype" w:hAnsi="Palatino Linotype"/>
          <w:sz w:val="24"/>
        </w:rPr>
        <w:t>si es respecto a los bienes muebles o inmuebles, de sus metas o programaciones</w:t>
      </w:r>
      <w:r w:rsidRPr="0053005B">
        <w:rPr>
          <w:rFonts w:ascii="Palatino Linotype" w:hAnsi="Palatino Linotype"/>
          <w:bCs/>
          <w:sz w:val="24"/>
        </w:rPr>
        <w:t xml:space="preserve">, </w:t>
      </w:r>
      <w:r w:rsidR="009506F0">
        <w:rPr>
          <w:rFonts w:ascii="Palatino Linotype" w:hAnsi="Palatino Linotype"/>
          <w:bCs/>
          <w:sz w:val="24"/>
        </w:rPr>
        <w:t>requerimiento que no fue desahogado por el particular y sobre el cual se inconforma</w:t>
      </w:r>
      <w:r w:rsidR="008476D8">
        <w:rPr>
          <w:rFonts w:ascii="Palatino Linotype" w:hAnsi="Palatino Linotype"/>
          <w:bCs/>
          <w:sz w:val="24"/>
        </w:rPr>
        <w:t>,</w:t>
      </w:r>
      <w:r w:rsidR="009506F0">
        <w:rPr>
          <w:rFonts w:ascii="Palatino Linotype" w:hAnsi="Palatino Linotype"/>
          <w:bCs/>
          <w:sz w:val="24"/>
        </w:rPr>
        <w:t xml:space="preserve"> </w:t>
      </w:r>
      <w:r w:rsidRPr="0053005B">
        <w:rPr>
          <w:rFonts w:ascii="Palatino Linotype" w:hAnsi="Palatino Linotype"/>
          <w:bCs/>
          <w:sz w:val="24"/>
        </w:rPr>
        <w:t xml:space="preserve">sin que se aprecie que pretenda clasificar la información como reservada o confidencial, como lo refiere en sus motivos de inconformidad el </w:t>
      </w:r>
      <w:r w:rsidRPr="0053005B">
        <w:rPr>
          <w:rFonts w:ascii="Palatino Linotype" w:hAnsi="Palatino Linotype"/>
          <w:b/>
          <w:bCs/>
          <w:sz w:val="24"/>
        </w:rPr>
        <w:t>Recurrente</w:t>
      </w:r>
      <w:r w:rsidRPr="0053005B">
        <w:rPr>
          <w:rFonts w:ascii="Palatino Linotype" w:hAnsi="Palatino Linotype"/>
          <w:bCs/>
          <w:sz w:val="24"/>
        </w:rPr>
        <w:t xml:space="preserve">. </w:t>
      </w:r>
    </w:p>
    <w:p w:rsidR="0053005B" w:rsidRPr="0053005B" w:rsidRDefault="0053005B" w:rsidP="0053005B">
      <w:pPr>
        <w:spacing w:line="360" w:lineRule="auto"/>
        <w:jc w:val="both"/>
        <w:rPr>
          <w:rFonts w:ascii="Palatino Linotype" w:hAnsi="Palatino Linotype"/>
          <w:bCs/>
          <w:sz w:val="24"/>
        </w:rPr>
      </w:pPr>
      <w:r w:rsidRPr="0053005B">
        <w:rPr>
          <w:rFonts w:ascii="Palatino Linotype" w:hAnsi="Palatino Linotype"/>
          <w:bCs/>
          <w:sz w:val="24"/>
        </w:rPr>
        <w:t xml:space="preserve">En esa virtud, si bien las razones o motivos de inconformidad se encuentran fundados para la procedencia de la interposición del recurso de revisión, al encuadrar en la hipótesis normativa de la fracción II del artículo 179 de la Ley de Transparencia Local, para la interposición del recurso de revisión, cuando se impugne la clasificación de la información; también lo es que los mismos resultan inoperantes en el caso particular, toda vez que como quedó acreditado en párrafos anteriores, de la respuesta del </w:t>
      </w:r>
      <w:r w:rsidRPr="0053005B">
        <w:rPr>
          <w:rFonts w:ascii="Palatino Linotype" w:hAnsi="Palatino Linotype"/>
          <w:b/>
          <w:bCs/>
          <w:sz w:val="24"/>
        </w:rPr>
        <w:t>Sujeto Obligado</w:t>
      </w:r>
      <w:r w:rsidRPr="0053005B">
        <w:rPr>
          <w:rFonts w:ascii="Palatino Linotype" w:hAnsi="Palatino Linotype"/>
          <w:bCs/>
          <w:sz w:val="24"/>
        </w:rPr>
        <w:t xml:space="preserve">, no se advierte que pretenda clasificar la información como confidencial o reservada, al manifestar </w:t>
      </w:r>
      <w:r w:rsidR="00A62780">
        <w:rPr>
          <w:rFonts w:ascii="Palatino Linotype" w:hAnsi="Palatino Linotype"/>
          <w:bCs/>
          <w:sz w:val="24"/>
        </w:rPr>
        <w:t>una aclaración a la solicitud de acceso a la información</w:t>
      </w:r>
      <w:r w:rsidRPr="0053005B">
        <w:rPr>
          <w:rFonts w:ascii="Palatino Linotype" w:hAnsi="Palatino Linotype"/>
          <w:bCs/>
          <w:sz w:val="24"/>
        </w:rPr>
        <w:t xml:space="preserve">. En ese orden de ideas, podemos llegar a la conclusión de la inexistencia del acto reclamado, al acreditarse con las constancias que integran el expediente, que el </w:t>
      </w:r>
      <w:r w:rsidRPr="0053005B">
        <w:rPr>
          <w:rFonts w:ascii="Palatino Linotype" w:hAnsi="Palatino Linotype"/>
          <w:b/>
          <w:bCs/>
          <w:sz w:val="24"/>
        </w:rPr>
        <w:t>Sujeto Obligado</w:t>
      </w:r>
      <w:r w:rsidRPr="0053005B">
        <w:rPr>
          <w:rFonts w:ascii="Palatino Linotype" w:hAnsi="Palatino Linotype"/>
          <w:bCs/>
          <w:sz w:val="24"/>
        </w:rPr>
        <w:t xml:space="preserve"> no pretende clasificar la información, quedando sin materia el presente asunto. </w:t>
      </w:r>
    </w:p>
    <w:p w:rsidR="0053005B" w:rsidRPr="0053005B" w:rsidRDefault="0053005B" w:rsidP="0053005B">
      <w:pPr>
        <w:spacing w:line="360" w:lineRule="auto"/>
        <w:jc w:val="both"/>
        <w:rPr>
          <w:rFonts w:ascii="Palatino Linotype" w:hAnsi="Palatino Linotype"/>
          <w:bCs/>
          <w:sz w:val="24"/>
        </w:rPr>
      </w:pPr>
      <w:r w:rsidRPr="0053005B">
        <w:rPr>
          <w:rFonts w:ascii="Palatino Linotype" w:hAnsi="Palatino Linotype"/>
          <w:bCs/>
          <w:sz w:val="24"/>
        </w:rPr>
        <w:t xml:space="preserve">Por consiguiente, en estricto derecho la alegación del </w:t>
      </w:r>
      <w:r w:rsidRPr="0053005B">
        <w:rPr>
          <w:rFonts w:ascii="Palatino Linotype" w:hAnsi="Palatino Linotype"/>
          <w:b/>
          <w:bCs/>
          <w:sz w:val="24"/>
        </w:rPr>
        <w:t>Recurrente</w:t>
      </w:r>
      <w:r w:rsidRPr="0053005B">
        <w:rPr>
          <w:rFonts w:ascii="Palatino Linotype" w:hAnsi="Palatino Linotype"/>
          <w:bCs/>
          <w:sz w:val="24"/>
        </w:rPr>
        <w:t xml:space="preserve"> se limita a realizar manifestaciones sin sustento, las cuales han quedado demostradas, por ello se califican de inoperantes; quedando sin materia el presente recurso de revisión, resultando necesario traer a colación la Tesis Aislada con número de registro </w:t>
      </w:r>
      <w:r w:rsidRPr="0053005B">
        <w:rPr>
          <w:rFonts w:ascii="Palatino Linotype" w:hAnsi="Palatino Linotype"/>
          <w:bCs/>
          <w:sz w:val="24"/>
        </w:rPr>
        <w:lastRenderedPageBreak/>
        <w:t>2017549 de rubro “INEXISTENCIA DE LOS ACTOS RECLAMADOS EN EL AMPARO. NO ES UN MOTIVO MANIFIESTO E INDUDABLE DE IMPROCEDENCIA QUE DÉ LUGAR AL DESECHAMIENTO DE LA DEMANDA, SINO QUE CONSTITUYE UNA CAUSAL DE SOBRESEIMIENTO EN EL JUICIO.”</w:t>
      </w:r>
      <w:r w:rsidRPr="0053005B">
        <w:rPr>
          <w:rStyle w:val="Refdenotaalpie"/>
          <w:rFonts w:ascii="Palatino Linotype" w:hAnsi="Palatino Linotype"/>
          <w:bCs/>
          <w:sz w:val="24"/>
        </w:rPr>
        <w:footnoteReference w:id="1"/>
      </w:r>
      <w:r w:rsidRPr="0053005B">
        <w:rPr>
          <w:rFonts w:ascii="Palatino Linotype" w:hAnsi="Palatino Linotype"/>
          <w:bCs/>
          <w:sz w:val="24"/>
        </w:rPr>
        <w:t>, la cual constituye un criterio orientador para este Órgano Garante, que pone en aptitudes de poder sobreseer el presente recurso de revisión, lo que en el caso particular, se tiene por acreditada la inexistencia del acto reclamado, quedando sin materia el presente asunto.</w:t>
      </w:r>
    </w:p>
    <w:p w:rsidR="0053005B" w:rsidRPr="0053005B" w:rsidRDefault="0053005B" w:rsidP="0053005B">
      <w:pPr>
        <w:spacing w:line="360" w:lineRule="auto"/>
        <w:jc w:val="both"/>
        <w:rPr>
          <w:rFonts w:ascii="Palatino Linotype" w:hAnsi="Palatino Linotype"/>
          <w:bCs/>
          <w:sz w:val="24"/>
        </w:rPr>
      </w:pPr>
      <w:r w:rsidRPr="0053005B">
        <w:rPr>
          <w:rFonts w:ascii="Palatino Linotype" w:hAnsi="Palatino Linotype"/>
          <w:bCs/>
          <w:sz w:val="24"/>
        </w:rPr>
        <w:t>Con base en las consideraciones de hecho y de derecho precisadas en líneas anteriores, podemos concluir entonces, que se actualiza la causal de sobreseimiento prevista en la fracción V del artículo 192, de la Ley de Transparencia y Acceso a información Pública del Estado de México y Municipios, que disponen lo siguiente:</w:t>
      </w:r>
    </w:p>
    <w:p w:rsidR="0053005B" w:rsidRDefault="0053005B" w:rsidP="0053005B">
      <w:pPr>
        <w:spacing w:line="360" w:lineRule="auto"/>
        <w:jc w:val="both"/>
        <w:rPr>
          <w:rFonts w:ascii="Palatino Linotype" w:hAnsi="Palatino Linotype"/>
          <w:bCs/>
        </w:rPr>
      </w:pPr>
    </w:p>
    <w:p w:rsidR="0053005B" w:rsidRPr="001B5F43" w:rsidRDefault="0053005B" w:rsidP="0053005B">
      <w:pPr>
        <w:ind w:left="567" w:right="616"/>
        <w:jc w:val="both"/>
        <w:rPr>
          <w:rFonts w:ascii="Palatino Linotype" w:hAnsi="Palatino Linotype"/>
          <w:bCs/>
          <w:i/>
        </w:rPr>
      </w:pPr>
      <w:r>
        <w:rPr>
          <w:rFonts w:ascii="Palatino Linotype" w:hAnsi="Palatino Linotype"/>
          <w:bCs/>
          <w:i/>
        </w:rPr>
        <w:t>“</w:t>
      </w:r>
      <w:r w:rsidRPr="001B5F43">
        <w:rPr>
          <w:rFonts w:ascii="Palatino Linotype" w:hAnsi="Palatino Linotype"/>
          <w:b/>
          <w:bCs/>
          <w:i/>
        </w:rPr>
        <w:t>Artículo 192.</w:t>
      </w:r>
      <w:r w:rsidRPr="001B5F43">
        <w:rPr>
          <w:rFonts w:ascii="Palatino Linotype" w:hAnsi="Palatino Linotype"/>
          <w:bCs/>
          <w:i/>
        </w:rPr>
        <w:t xml:space="preserve"> El recurso será </w:t>
      </w:r>
      <w:r w:rsidRPr="001B5F43">
        <w:rPr>
          <w:rFonts w:ascii="Palatino Linotype" w:hAnsi="Palatino Linotype"/>
          <w:bCs/>
          <w:i/>
          <w:u w:val="single"/>
        </w:rPr>
        <w:t>sobreseído</w:t>
      </w:r>
      <w:r w:rsidRPr="001B5F43">
        <w:rPr>
          <w:rFonts w:ascii="Palatino Linotype" w:hAnsi="Palatino Linotype"/>
          <w:bCs/>
          <w:i/>
        </w:rPr>
        <w:t>, en todo o en parte, cuando una vez admitido, se actualicen</w:t>
      </w:r>
      <w:r>
        <w:rPr>
          <w:rFonts w:ascii="Palatino Linotype" w:hAnsi="Palatino Linotype"/>
          <w:bCs/>
          <w:i/>
        </w:rPr>
        <w:t xml:space="preserve"> </w:t>
      </w:r>
      <w:r w:rsidRPr="001B5F43">
        <w:rPr>
          <w:rFonts w:ascii="Palatino Linotype" w:hAnsi="Palatino Linotype"/>
          <w:bCs/>
          <w:i/>
        </w:rPr>
        <w:t>alguno de los siguientes supuestos:</w:t>
      </w:r>
    </w:p>
    <w:p w:rsidR="0053005B" w:rsidRPr="001B5F43" w:rsidRDefault="0053005B" w:rsidP="0053005B">
      <w:pPr>
        <w:ind w:left="567" w:right="616"/>
        <w:jc w:val="both"/>
        <w:rPr>
          <w:rFonts w:ascii="Palatino Linotype" w:hAnsi="Palatino Linotype"/>
          <w:bCs/>
          <w:i/>
        </w:rPr>
      </w:pPr>
      <w:r>
        <w:rPr>
          <w:rFonts w:ascii="Palatino Linotype" w:hAnsi="Palatino Linotype"/>
          <w:bCs/>
          <w:i/>
        </w:rPr>
        <w:lastRenderedPageBreak/>
        <w:t>(…)</w:t>
      </w:r>
    </w:p>
    <w:p w:rsidR="0053005B" w:rsidRDefault="0053005B" w:rsidP="0053005B">
      <w:pPr>
        <w:ind w:left="567" w:right="616"/>
        <w:jc w:val="both"/>
        <w:rPr>
          <w:rFonts w:ascii="Palatino Linotype" w:hAnsi="Palatino Linotype"/>
          <w:bCs/>
        </w:rPr>
      </w:pPr>
      <w:r w:rsidRPr="00961C21">
        <w:rPr>
          <w:rFonts w:ascii="Palatino Linotype" w:hAnsi="Palatino Linotype"/>
          <w:bCs/>
          <w:i/>
        </w:rPr>
        <w:t>V. Cuando por cualquier motivo quede sin materia el recurso.</w:t>
      </w:r>
      <w:r w:rsidRPr="00961C21">
        <w:rPr>
          <w:rFonts w:ascii="Palatino Linotype" w:hAnsi="Palatino Linotype"/>
          <w:bCs/>
          <w:i/>
        </w:rPr>
        <w:cr/>
        <w:t xml:space="preserve"> </w:t>
      </w:r>
      <w:r>
        <w:rPr>
          <w:rFonts w:ascii="Palatino Linotype" w:hAnsi="Palatino Linotype"/>
          <w:bCs/>
          <w:i/>
        </w:rPr>
        <w:t>(…)”</w:t>
      </w:r>
    </w:p>
    <w:p w:rsidR="0053005B" w:rsidRPr="00B34AEC" w:rsidRDefault="0053005B" w:rsidP="0053005B">
      <w:pPr>
        <w:ind w:left="567" w:right="616"/>
        <w:jc w:val="right"/>
        <w:rPr>
          <w:rFonts w:ascii="Palatino Linotype" w:hAnsi="Palatino Linotype"/>
          <w:bCs/>
        </w:rPr>
      </w:pPr>
      <w:r>
        <w:rPr>
          <w:rFonts w:ascii="Palatino Linotype" w:hAnsi="Palatino Linotype"/>
          <w:bCs/>
        </w:rPr>
        <w:t>(Énfasis añadido)</w:t>
      </w:r>
    </w:p>
    <w:p w:rsidR="0053005B" w:rsidRPr="0053005B" w:rsidRDefault="0053005B" w:rsidP="0053005B">
      <w:pPr>
        <w:spacing w:line="360" w:lineRule="auto"/>
        <w:jc w:val="both"/>
        <w:rPr>
          <w:rFonts w:ascii="Palatino Linotype" w:hAnsi="Palatino Linotype"/>
          <w:bCs/>
          <w:sz w:val="24"/>
        </w:rPr>
      </w:pPr>
      <w:r w:rsidRPr="0053005B">
        <w:rPr>
          <w:rFonts w:ascii="Palatino Linotype" w:hAnsi="Palatino Linotype"/>
          <w:bCs/>
          <w:sz w:val="24"/>
        </w:rPr>
        <w:t xml:space="preserve">Ello es así, atendiendo que, si bien es cierto las razones o motivos de inconformidad resultan fundadas para la interposición del recurso de revisión, durante el estudio y resolución se acreditó que resultan inoperantes en el caso particular, al demostrarse que el </w:t>
      </w:r>
      <w:r w:rsidRPr="0053005B">
        <w:rPr>
          <w:rFonts w:ascii="Palatino Linotype" w:hAnsi="Palatino Linotype"/>
          <w:b/>
          <w:bCs/>
          <w:sz w:val="24"/>
        </w:rPr>
        <w:t xml:space="preserve">Sujeto Obligado </w:t>
      </w:r>
      <w:r w:rsidR="008476D8">
        <w:rPr>
          <w:rFonts w:ascii="Palatino Linotype" w:hAnsi="Palatino Linotype"/>
          <w:bCs/>
          <w:sz w:val="24"/>
        </w:rPr>
        <w:t>en ningún momento pretendió</w:t>
      </w:r>
      <w:r w:rsidRPr="0053005B">
        <w:rPr>
          <w:rFonts w:ascii="Palatino Linotype" w:hAnsi="Palatino Linotype"/>
          <w:bCs/>
          <w:sz w:val="24"/>
        </w:rPr>
        <w:t xml:space="preserve"> clasificar como reservada o confidencial la información peticionada</w:t>
      </w:r>
      <w:r w:rsidR="008476D8">
        <w:rPr>
          <w:rFonts w:ascii="Palatino Linotype" w:hAnsi="Palatino Linotype"/>
          <w:bCs/>
          <w:sz w:val="24"/>
        </w:rPr>
        <w:t>.</w:t>
      </w:r>
    </w:p>
    <w:p w:rsidR="00A62780" w:rsidRDefault="0053005B" w:rsidP="00A62780">
      <w:pPr>
        <w:spacing w:line="360" w:lineRule="auto"/>
        <w:jc w:val="both"/>
        <w:rPr>
          <w:rFonts w:ascii="Palatino Linotype" w:eastAsiaTheme="minorEastAsia" w:hAnsi="Palatino Linotype"/>
          <w:sz w:val="24"/>
          <w:lang w:val="es-ES_tradnl"/>
        </w:rPr>
      </w:pPr>
      <w:r w:rsidRPr="0053005B">
        <w:rPr>
          <w:rFonts w:ascii="Palatino Linotype" w:hAnsi="Palatino Linotype"/>
          <w:bCs/>
          <w:sz w:val="24"/>
        </w:rPr>
        <w:t xml:space="preserve">Por lo que </w:t>
      </w:r>
      <w:r w:rsidRPr="0053005B">
        <w:rPr>
          <w:rFonts w:ascii="Palatino Linotype" w:eastAsiaTheme="minorEastAsia" w:hAnsi="Palatino Linotype" w:cs="Arial"/>
          <w:b/>
          <w:sz w:val="24"/>
          <w:lang w:val="es-ES_tradnl"/>
        </w:rPr>
        <w:t xml:space="preserve">con fundamento en la segunda hipótesis de la fracción I del artículo 186, </w:t>
      </w:r>
      <w:r w:rsidRPr="0053005B">
        <w:rPr>
          <w:rFonts w:ascii="Palatino Linotype" w:eastAsiaTheme="minorEastAsia" w:hAnsi="Palatino Linotype" w:cs="Arial"/>
          <w:sz w:val="24"/>
          <w:lang w:val="es-ES_tradnl"/>
        </w:rPr>
        <w:t xml:space="preserve">de la Ley de Transparencia y Acceso a la Información Pública del Estado de México y Municipios, se </w:t>
      </w:r>
      <w:r w:rsidRPr="0053005B">
        <w:rPr>
          <w:rFonts w:ascii="Palatino Linotype" w:eastAsiaTheme="minorEastAsia" w:hAnsi="Palatino Linotype" w:cs="Arial"/>
          <w:b/>
          <w:sz w:val="24"/>
          <w:lang w:val="es-ES_tradnl"/>
        </w:rPr>
        <w:t xml:space="preserve">SOBRESEE </w:t>
      </w:r>
      <w:r w:rsidRPr="0053005B">
        <w:rPr>
          <w:rFonts w:ascii="Palatino Linotype" w:eastAsiaTheme="minorEastAsia" w:hAnsi="Palatino Linotype" w:cs="Arial"/>
          <w:sz w:val="24"/>
          <w:lang w:val="es-ES_tradnl"/>
        </w:rPr>
        <w:t xml:space="preserve">el recurso de revisión </w:t>
      </w:r>
      <w:r w:rsidRPr="0053005B">
        <w:rPr>
          <w:rFonts w:ascii="Palatino Linotype" w:hAnsi="Palatino Linotype"/>
          <w:b/>
          <w:bCs/>
          <w:sz w:val="24"/>
        </w:rPr>
        <w:t>055</w:t>
      </w:r>
      <w:r>
        <w:rPr>
          <w:rFonts w:ascii="Palatino Linotype" w:hAnsi="Palatino Linotype"/>
          <w:b/>
          <w:bCs/>
          <w:sz w:val="24"/>
        </w:rPr>
        <w:t>14</w:t>
      </w:r>
      <w:r w:rsidRPr="0053005B">
        <w:rPr>
          <w:rFonts w:ascii="Palatino Linotype" w:hAnsi="Palatino Linotype"/>
          <w:b/>
          <w:bCs/>
          <w:sz w:val="24"/>
        </w:rPr>
        <w:t>/INFOEM/IP/RR/2021</w:t>
      </w:r>
      <w:r w:rsidRPr="0053005B">
        <w:rPr>
          <w:rFonts w:ascii="Palatino Linotype" w:eastAsiaTheme="minorEastAsia" w:hAnsi="Palatino Linotype" w:cs="Arial"/>
          <w:sz w:val="24"/>
          <w:lang w:val="es-ES_tradnl"/>
        </w:rPr>
        <w:t>,</w:t>
      </w:r>
      <w:r w:rsidRPr="0053005B">
        <w:rPr>
          <w:rFonts w:ascii="Palatino Linotype" w:eastAsiaTheme="minorEastAsia" w:hAnsi="Palatino Linotype"/>
          <w:sz w:val="24"/>
          <w:lang w:val="es-ES_tradnl"/>
        </w:rPr>
        <w:t xml:space="preserve"> que ha </w:t>
      </w:r>
      <w:r w:rsidR="008476D8">
        <w:rPr>
          <w:rFonts w:ascii="Palatino Linotype" w:eastAsiaTheme="minorEastAsia" w:hAnsi="Palatino Linotype"/>
          <w:sz w:val="24"/>
          <w:lang w:val="es-ES_tradnl"/>
        </w:rPr>
        <w:t>sido materia del presente fallo dejándose a salvo sus derechos para presentar nuevamente su solicitud de Acceso a la Información Pública.</w:t>
      </w:r>
    </w:p>
    <w:p w:rsidR="00A62780" w:rsidRPr="00A62780" w:rsidRDefault="00A62780" w:rsidP="00A62780">
      <w:pPr>
        <w:spacing w:line="360" w:lineRule="auto"/>
        <w:jc w:val="both"/>
        <w:rPr>
          <w:rFonts w:ascii="Palatino Linotype" w:eastAsiaTheme="minorEastAsia" w:hAnsi="Palatino Linotype"/>
          <w:sz w:val="28"/>
          <w:lang w:val="es-ES_tradnl"/>
        </w:rPr>
      </w:pPr>
      <w:r w:rsidRPr="00A62780">
        <w:rPr>
          <w:rFonts w:ascii="Palatino Linotype" w:hAnsi="Palatino Linotype"/>
          <w:sz w:val="24"/>
        </w:rPr>
        <w:t>Por lo antes expuesto y fundado es de resolverse y,</w:t>
      </w:r>
    </w:p>
    <w:p w:rsidR="00A62780" w:rsidRDefault="00A62780" w:rsidP="00A62780">
      <w:pPr>
        <w:spacing w:line="360" w:lineRule="auto"/>
        <w:jc w:val="center"/>
        <w:rPr>
          <w:rFonts w:ascii="Palatino Linotype" w:hAnsi="Palatino Linotype"/>
          <w:b/>
          <w:bCs/>
          <w:spacing w:val="60"/>
          <w:sz w:val="28"/>
          <w:lang w:val="es-ES_tradnl"/>
        </w:rPr>
      </w:pPr>
    </w:p>
    <w:p w:rsidR="00A62780" w:rsidRPr="008476D8" w:rsidRDefault="00A62780" w:rsidP="00A62780">
      <w:pPr>
        <w:spacing w:line="360" w:lineRule="auto"/>
        <w:jc w:val="center"/>
        <w:rPr>
          <w:rFonts w:ascii="Palatino Linotype" w:hAnsi="Palatino Linotype"/>
          <w:bCs/>
          <w:spacing w:val="60"/>
          <w:sz w:val="28"/>
          <w:szCs w:val="24"/>
          <w:lang w:val="es-ES_tradnl"/>
        </w:rPr>
      </w:pPr>
      <w:r w:rsidRPr="00A62780">
        <w:rPr>
          <w:rFonts w:ascii="Palatino Linotype" w:hAnsi="Palatino Linotype"/>
          <w:b/>
          <w:bCs/>
          <w:spacing w:val="60"/>
          <w:sz w:val="28"/>
          <w:szCs w:val="24"/>
          <w:lang w:val="es-ES_tradnl"/>
        </w:rPr>
        <w:t>SE    RESUELVE</w:t>
      </w:r>
    </w:p>
    <w:p w:rsidR="00A62780" w:rsidRPr="00A62780" w:rsidRDefault="00A62780" w:rsidP="00A62780">
      <w:pPr>
        <w:tabs>
          <w:tab w:val="left" w:pos="8647"/>
        </w:tabs>
        <w:spacing w:line="360" w:lineRule="auto"/>
        <w:ind w:right="51"/>
        <w:jc w:val="both"/>
        <w:rPr>
          <w:rFonts w:ascii="Palatino Linotype" w:eastAsiaTheme="minorEastAsia" w:hAnsi="Palatino Linotype" w:cs="Arial"/>
          <w:sz w:val="24"/>
          <w:szCs w:val="24"/>
          <w:lang w:val="es-ES_tradnl"/>
        </w:rPr>
      </w:pPr>
      <w:r w:rsidRPr="00A62780">
        <w:rPr>
          <w:rFonts w:ascii="Palatino Linotype" w:eastAsiaTheme="minorEastAsia" w:hAnsi="Palatino Linotype" w:cs="Arial"/>
          <w:b/>
          <w:sz w:val="24"/>
          <w:szCs w:val="24"/>
          <w:lang w:val="es-ES_tradnl"/>
        </w:rPr>
        <w:t>PRIMERO.</w:t>
      </w:r>
      <w:r w:rsidRPr="00A62780">
        <w:rPr>
          <w:rFonts w:ascii="Palatino Linotype" w:eastAsiaTheme="minorEastAsia" w:hAnsi="Palatino Linotype" w:cs="Arial"/>
          <w:sz w:val="24"/>
          <w:szCs w:val="24"/>
          <w:lang w:val="es-ES_tradnl"/>
        </w:rPr>
        <w:t xml:space="preserve"> Se </w:t>
      </w:r>
      <w:r w:rsidRPr="00A62780">
        <w:rPr>
          <w:rFonts w:ascii="Palatino Linotype" w:eastAsiaTheme="minorEastAsia" w:hAnsi="Palatino Linotype" w:cs="Arial"/>
          <w:b/>
          <w:sz w:val="24"/>
          <w:szCs w:val="24"/>
          <w:lang w:val="es-ES_tradnl"/>
        </w:rPr>
        <w:t>SOBRESEE</w:t>
      </w:r>
      <w:r w:rsidRPr="00A62780">
        <w:rPr>
          <w:rFonts w:ascii="Palatino Linotype" w:eastAsiaTheme="minorEastAsia" w:hAnsi="Palatino Linotype" w:cs="Arial"/>
          <w:sz w:val="24"/>
          <w:szCs w:val="24"/>
          <w:lang w:val="es-ES_tradnl"/>
        </w:rPr>
        <w:t xml:space="preserve"> el recurso de revisión </w:t>
      </w:r>
      <w:r w:rsidRPr="00A62780">
        <w:rPr>
          <w:rFonts w:ascii="Palatino Linotype" w:eastAsiaTheme="minorEastAsia" w:hAnsi="Palatino Linotype" w:cs="Arial"/>
          <w:b/>
          <w:sz w:val="24"/>
          <w:szCs w:val="24"/>
          <w:lang w:val="es-ES_tradnl"/>
        </w:rPr>
        <w:t>05514/INFOEM/IP/RR/2021</w:t>
      </w:r>
      <w:r w:rsidRPr="00A62780">
        <w:rPr>
          <w:rFonts w:ascii="Palatino Linotype" w:eastAsiaTheme="minorEastAsia" w:hAnsi="Palatino Linotype" w:cs="Arial"/>
          <w:sz w:val="24"/>
          <w:szCs w:val="24"/>
          <w:lang w:val="es-ES_tradnl"/>
        </w:rPr>
        <w:t xml:space="preserve">, por quedarse sin materia, en términos de lo expuesto en el Considerando </w:t>
      </w:r>
      <w:r w:rsidRPr="00A62780">
        <w:rPr>
          <w:rFonts w:ascii="Palatino Linotype" w:eastAsiaTheme="minorEastAsia" w:hAnsi="Palatino Linotype" w:cs="Arial"/>
          <w:b/>
          <w:sz w:val="24"/>
          <w:szCs w:val="24"/>
          <w:lang w:val="es-ES_tradnl"/>
        </w:rPr>
        <w:t>Tercero</w:t>
      </w:r>
      <w:r w:rsidRPr="00A62780">
        <w:rPr>
          <w:rFonts w:ascii="Palatino Linotype" w:eastAsiaTheme="minorEastAsia" w:hAnsi="Palatino Linotype" w:cs="Arial"/>
          <w:sz w:val="24"/>
          <w:szCs w:val="24"/>
          <w:lang w:val="es-ES_tradnl"/>
        </w:rPr>
        <w:t xml:space="preserve"> de la presente resolución.</w:t>
      </w:r>
    </w:p>
    <w:p w:rsidR="00A62780" w:rsidRPr="00A62780" w:rsidRDefault="00A62780" w:rsidP="00A62780">
      <w:pPr>
        <w:tabs>
          <w:tab w:val="left" w:pos="8647"/>
        </w:tabs>
        <w:spacing w:line="360" w:lineRule="auto"/>
        <w:ind w:right="51"/>
        <w:jc w:val="both"/>
        <w:rPr>
          <w:rFonts w:ascii="Palatino Linotype" w:eastAsiaTheme="minorEastAsia" w:hAnsi="Palatino Linotype" w:cs="Arial"/>
          <w:sz w:val="24"/>
          <w:szCs w:val="24"/>
          <w:lang w:val="es-ES_tradnl"/>
        </w:rPr>
      </w:pPr>
    </w:p>
    <w:p w:rsidR="00A62780" w:rsidRPr="008476D8" w:rsidRDefault="00A62780" w:rsidP="008476D8">
      <w:pPr>
        <w:tabs>
          <w:tab w:val="left" w:pos="8647"/>
        </w:tabs>
        <w:spacing w:line="360" w:lineRule="auto"/>
        <w:ind w:right="51"/>
        <w:jc w:val="both"/>
        <w:rPr>
          <w:rFonts w:ascii="Palatino Linotype" w:eastAsiaTheme="minorEastAsia" w:hAnsi="Palatino Linotype" w:cs="Arial"/>
          <w:sz w:val="24"/>
          <w:szCs w:val="24"/>
          <w:lang w:val="es-ES_tradnl"/>
        </w:rPr>
      </w:pPr>
      <w:r w:rsidRPr="00A62780">
        <w:rPr>
          <w:rFonts w:ascii="Palatino Linotype" w:eastAsiaTheme="minorEastAsia" w:hAnsi="Palatino Linotype" w:cs="Arial"/>
          <w:b/>
          <w:sz w:val="24"/>
          <w:szCs w:val="24"/>
          <w:lang w:val="es-ES_tradnl"/>
        </w:rPr>
        <w:lastRenderedPageBreak/>
        <w:t>SEGUNDO.</w:t>
      </w:r>
      <w:r w:rsidRPr="00A62780">
        <w:rPr>
          <w:rFonts w:ascii="Palatino Linotype" w:eastAsiaTheme="minorEastAsia" w:hAnsi="Palatino Linotype" w:cs="Arial"/>
          <w:sz w:val="24"/>
          <w:szCs w:val="24"/>
          <w:lang w:val="es-ES_tradnl"/>
        </w:rPr>
        <w:t xml:space="preserve"> </w:t>
      </w:r>
      <w:r w:rsidRPr="00A62780">
        <w:rPr>
          <w:rFonts w:ascii="Palatino Linotype" w:eastAsiaTheme="minorEastAsia" w:hAnsi="Palatino Linotype" w:cs="Arial"/>
          <w:b/>
          <w:sz w:val="24"/>
          <w:szCs w:val="24"/>
          <w:lang w:val="es-ES_tradnl"/>
        </w:rPr>
        <w:t>Notifíquese</w:t>
      </w:r>
      <w:r w:rsidRPr="00A62780">
        <w:rPr>
          <w:rFonts w:ascii="Palatino Linotype" w:eastAsiaTheme="minorEastAsia" w:hAnsi="Palatino Linotype" w:cs="Arial"/>
          <w:sz w:val="24"/>
          <w:szCs w:val="24"/>
          <w:lang w:val="es-ES_tradnl"/>
        </w:rPr>
        <w:t xml:space="preserve"> vía SAIMEX la presente resolución al Titular de la Unidad de Transparencia del </w:t>
      </w:r>
      <w:r w:rsidRPr="00A62780">
        <w:rPr>
          <w:rFonts w:ascii="Palatino Linotype" w:eastAsiaTheme="minorEastAsia" w:hAnsi="Palatino Linotype" w:cs="Arial"/>
          <w:b/>
          <w:sz w:val="24"/>
          <w:szCs w:val="24"/>
          <w:lang w:val="es-ES_tradnl"/>
        </w:rPr>
        <w:t>Sujeto Obligado</w:t>
      </w:r>
      <w:r w:rsidRPr="00A62780">
        <w:rPr>
          <w:rFonts w:ascii="Palatino Linotype" w:eastAsiaTheme="minorEastAsia" w:hAnsi="Palatino Linotype" w:cs="Arial"/>
          <w:sz w:val="24"/>
          <w:szCs w:val="24"/>
          <w:lang w:val="es-ES_tradnl"/>
        </w:rPr>
        <w:t>.</w:t>
      </w:r>
    </w:p>
    <w:p w:rsidR="00A62780" w:rsidRDefault="00A62780" w:rsidP="00BE2A15">
      <w:pPr>
        <w:spacing w:line="360" w:lineRule="auto"/>
        <w:jc w:val="both"/>
        <w:rPr>
          <w:rFonts w:ascii="Palatino Linotype" w:hAnsi="Palatino Linotype" w:cs="Arial"/>
          <w:sz w:val="24"/>
          <w:szCs w:val="24"/>
        </w:rPr>
      </w:pPr>
      <w:r w:rsidRPr="00A62780">
        <w:rPr>
          <w:rFonts w:ascii="Palatino Linotype" w:hAnsi="Palatino Linotype" w:cs="Arial"/>
          <w:b/>
          <w:sz w:val="24"/>
          <w:szCs w:val="24"/>
        </w:rPr>
        <w:t>TERCERO.</w:t>
      </w:r>
      <w:r w:rsidRPr="00A62780">
        <w:rPr>
          <w:rFonts w:ascii="Palatino Linotype" w:hAnsi="Palatino Linotype" w:cs="Arial"/>
          <w:sz w:val="24"/>
          <w:szCs w:val="24"/>
        </w:rPr>
        <w:t xml:space="preserve"> </w:t>
      </w:r>
      <w:r w:rsidRPr="00A62780">
        <w:rPr>
          <w:rFonts w:ascii="Palatino Linotype" w:hAnsi="Palatino Linotype" w:cs="Arial"/>
          <w:b/>
          <w:sz w:val="24"/>
          <w:szCs w:val="24"/>
        </w:rPr>
        <w:t>NOTIFÍQUESE</w:t>
      </w:r>
      <w:r w:rsidRPr="00A62780">
        <w:rPr>
          <w:rFonts w:ascii="Palatino Linotype" w:hAnsi="Palatino Linotype" w:cs="Arial"/>
          <w:sz w:val="24"/>
          <w:szCs w:val="24"/>
        </w:rPr>
        <w:t xml:space="preserve"> vía SAIMEX al </w:t>
      </w:r>
      <w:r w:rsidRPr="00A62780">
        <w:rPr>
          <w:rFonts w:ascii="Palatino Linotype" w:hAnsi="Palatino Linotype" w:cs="Arial"/>
          <w:b/>
          <w:sz w:val="24"/>
          <w:szCs w:val="24"/>
        </w:rPr>
        <w:t xml:space="preserve">Recurrente </w:t>
      </w:r>
      <w:r w:rsidRPr="00A62780">
        <w:rPr>
          <w:rFonts w:ascii="Palatino Linotype" w:hAnsi="Palatino Linotype" w:cs="Arial"/>
          <w:sz w:val="24"/>
          <w:szCs w:val="24"/>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8476D8" w:rsidRPr="008476D8" w:rsidRDefault="008476D8" w:rsidP="00BE2A15">
      <w:pPr>
        <w:spacing w:line="360" w:lineRule="auto"/>
        <w:jc w:val="both"/>
        <w:rPr>
          <w:rFonts w:ascii="Palatino Linotype" w:hAnsi="Palatino Linotype" w:cs="Arial"/>
          <w:sz w:val="24"/>
          <w:szCs w:val="24"/>
        </w:rPr>
      </w:pPr>
    </w:p>
    <w:p w:rsidR="00392DE7" w:rsidRDefault="00BE2A15" w:rsidP="00A62780">
      <w:pPr>
        <w:spacing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CONFORMADO POR LOS COMISIONADOS JOSÉ MARTÍNEZ VILCHIS, MARÍA DEL ROSARIO MEJÍA AYALA, SHARON CRISTINA MORALES MARTÍNEZ</w:t>
      </w:r>
      <w:r w:rsidR="00C71807">
        <w:rPr>
          <w:rFonts w:ascii="Palatino Linotype" w:hAnsi="Palatino Linotype" w:cs="Arial"/>
          <w:sz w:val="24"/>
          <w:szCs w:val="24"/>
        </w:rPr>
        <w:t xml:space="preserve"> </w:t>
      </w:r>
      <w:r w:rsidR="00C71807" w:rsidRPr="00C71807">
        <w:rPr>
          <w:rFonts w:ascii="Palatino Linotype" w:hAnsi="Palatino Linotype" w:cs="Arial"/>
          <w:sz w:val="24"/>
          <w:szCs w:val="24"/>
        </w:rPr>
        <w:t>(AUSENCIA JUSTIFICADA)</w:t>
      </w:r>
      <w:r w:rsidRPr="00C45081">
        <w:rPr>
          <w:rFonts w:ascii="Palatino Linotype" w:hAnsi="Palatino Linotype" w:cs="Arial"/>
          <w:sz w:val="24"/>
          <w:szCs w:val="24"/>
        </w:rPr>
        <w:t xml:space="preserve">, LUIS GUSTAVO PARRA NORIEGA Y GUADALUPE RAMÍREZ PEÑA, EN LA </w:t>
      </w:r>
      <w:r>
        <w:rPr>
          <w:rFonts w:ascii="Palatino Linotype" w:hAnsi="Palatino Linotype" w:cs="Arial"/>
          <w:sz w:val="24"/>
          <w:szCs w:val="24"/>
        </w:rPr>
        <w:t xml:space="preserve"> CUADRAGÉSIMA </w:t>
      </w:r>
      <w:r w:rsidR="007B1AF9">
        <w:rPr>
          <w:rFonts w:ascii="Palatino Linotype" w:hAnsi="Palatino Linotype" w:cs="Arial"/>
          <w:sz w:val="24"/>
          <w:szCs w:val="24"/>
        </w:rPr>
        <w:t>QUINT</w:t>
      </w:r>
      <w:r>
        <w:rPr>
          <w:rFonts w:ascii="Palatino Linotype" w:hAnsi="Palatino Linotype" w:cs="Arial"/>
          <w:sz w:val="24"/>
          <w:szCs w:val="24"/>
        </w:rPr>
        <w:t xml:space="preserve">A SESIÓN </w:t>
      </w:r>
      <w:r w:rsidRPr="00C45081">
        <w:rPr>
          <w:rFonts w:ascii="Palatino Linotype" w:hAnsi="Palatino Linotype" w:cs="Arial"/>
          <w:sz w:val="24"/>
          <w:szCs w:val="24"/>
        </w:rPr>
        <w:t>ORDINARIA CELEBRADA EL</w:t>
      </w:r>
      <w:r>
        <w:rPr>
          <w:rFonts w:ascii="Palatino Linotype" w:hAnsi="Palatino Linotype" w:cs="Arial"/>
          <w:sz w:val="24"/>
          <w:szCs w:val="24"/>
        </w:rPr>
        <w:t xml:space="preserve"> </w:t>
      </w:r>
      <w:r w:rsidR="007B1AF9">
        <w:rPr>
          <w:rFonts w:ascii="Palatino Linotype" w:hAnsi="Palatino Linotype" w:cs="Arial"/>
          <w:sz w:val="24"/>
          <w:szCs w:val="24"/>
        </w:rPr>
        <w:t>QUINCE</w:t>
      </w:r>
      <w:r>
        <w:rPr>
          <w:rFonts w:ascii="Palatino Linotype" w:hAnsi="Palatino Linotype" w:cs="Arial"/>
          <w:sz w:val="24"/>
          <w:szCs w:val="24"/>
        </w:rPr>
        <w:t xml:space="preserve"> DE DICIEMBRE </w:t>
      </w:r>
      <w:r w:rsidRPr="00C45081">
        <w:rPr>
          <w:rFonts w:ascii="Palatino Linotype" w:hAnsi="Palatino Linotype" w:cs="Arial"/>
          <w:sz w:val="24"/>
          <w:szCs w:val="24"/>
        </w:rPr>
        <w:t>DE DOS MIL VEINTIUNO, ANTE EL ANTE EL SECRETARIO TÉCNICO DEL PLENO, ALEXIS TAPIA RAMÍREZ.</w:t>
      </w:r>
    </w:p>
    <w:p w:rsidR="00A62780" w:rsidRDefault="00A62780" w:rsidP="00A62780">
      <w:pPr>
        <w:spacing w:line="360" w:lineRule="auto"/>
        <w:jc w:val="both"/>
        <w:rPr>
          <w:rFonts w:ascii="Palatino Linotype" w:hAnsi="Palatino Linotype" w:cs="Arial"/>
          <w:sz w:val="24"/>
          <w:szCs w:val="24"/>
        </w:rPr>
      </w:pPr>
    </w:p>
    <w:p w:rsidR="00E77B4C" w:rsidRDefault="00E77B4C" w:rsidP="00A62780">
      <w:pPr>
        <w:spacing w:line="360" w:lineRule="auto"/>
        <w:jc w:val="both"/>
        <w:rPr>
          <w:rFonts w:ascii="Palatino Linotype" w:hAnsi="Palatino Linotype" w:cs="Arial"/>
          <w:sz w:val="24"/>
          <w:szCs w:val="24"/>
        </w:rPr>
      </w:pPr>
    </w:p>
    <w:p w:rsidR="00E77B4C" w:rsidRDefault="00E77B4C" w:rsidP="00A62780">
      <w:pPr>
        <w:spacing w:line="360" w:lineRule="auto"/>
        <w:jc w:val="both"/>
        <w:rPr>
          <w:rFonts w:ascii="Palatino Linotype" w:hAnsi="Palatino Linotype" w:cs="Arial"/>
          <w:sz w:val="24"/>
          <w:szCs w:val="24"/>
        </w:rPr>
      </w:pPr>
    </w:p>
    <w:p w:rsidR="00E77B4C" w:rsidRDefault="00E77B4C" w:rsidP="00A62780">
      <w:pPr>
        <w:spacing w:line="360" w:lineRule="auto"/>
        <w:jc w:val="both"/>
        <w:rPr>
          <w:rFonts w:ascii="Palatino Linotype" w:hAnsi="Palatino Linotype" w:cs="Arial"/>
          <w:sz w:val="24"/>
          <w:szCs w:val="24"/>
        </w:rPr>
      </w:pPr>
    </w:p>
    <w:p w:rsidR="00E77B4C" w:rsidRDefault="00E77B4C" w:rsidP="00A62780">
      <w:pPr>
        <w:spacing w:line="360" w:lineRule="auto"/>
        <w:jc w:val="both"/>
        <w:rPr>
          <w:rFonts w:ascii="Palatino Linotype" w:hAnsi="Palatino Linotype" w:cs="Arial"/>
          <w:sz w:val="24"/>
          <w:szCs w:val="24"/>
        </w:rPr>
      </w:pPr>
      <w:bookmarkStart w:id="0" w:name="_GoBack"/>
      <w:bookmarkEnd w:id="0"/>
    </w:p>
    <w:p w:rsidR="001A15C3" w:rsidRDefault="001A15C3" w:rsidP="00A62780">
      <w:pPr>
        <w:spacing w:line="360" w:lineRule="auto"/>
        <w:ind w:right="-234"/>
        <w:jc w:val="both"/>
        <w:rPr>
          <w:rFonts w:ascii="Palatino Linotype" w:hAnsi="Palatino Linotype" w:cs="Arial"/>
          <w:sz w:val="24"/>
          <w:szCs w:val="24"/>
        </w:rPr>
      </w:pPr>
    </w:p>
    <w:sectPr w:rsidR="001A15C3">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D66" w:rsidRDefault="000E6D66" w:rsidP="000E6D66">
      <w:pPr>
        <w:spacing w:after="0" w:line="240" w:lineRule="auto"/>
      </w:pPr>
      <w:r>
        <w:separator/>
      </w:r>
    </w:p>
  </w:endnote>
  <w:endnote w:type="continuationSeparator" w:id="0">
    <w:p w:rsidR="000E6D66" w:rsidRDefault="000E6D66" w:rsidP="000E6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6D8" w:rsidRDefault="00E77B4C" w:rsidP="008476D8">
    <w:pPr>
      <w:pStyle w:val="Piedepgina"/>
      <w:jc w:val="right"/>
    </w:pPr>
    <w:sdt>
      <w:sdtPr>
        <w:id w:val="-1769616900"/>
        <w:docPartObj>
          <w:docPartGallery w:val="Page Numbers (Top of Page)"/>
          <w:docPartUnique/>
        </w:docPartObj>
      </w:sdtPr>
      <w:sdtEndPr/>
      <w:sdtContent>
        <w:r w:rsidR="008476D8">
          <w:rPr>
            <w:lang w:val="es-ES"/>
          </w:rPr>
          <w:t xml:space="preserve">Página </w:t>
        </w:r>
        <w:r w:rsidR="008476D8">
          <w:rPr>
            <w:b/>
            <w:bCs/>
            <w:sz w:val="24"/>
            <w:szCs w:val="24"/>
          </w:rPr>
          <w:fldChar w:fldCharType="begin"/>
        </w:r>
        <w:r w:rsidR="008476D8">
          <w:rPr>
            <w:b/>
            <w:bCs/>
          </w:rPr>
          <w:instrText>PAGE</w:instrText>
        </w:r>
        <w:r w:rsidR="008476D8">
          <w:rPr>
            <w:b/>
            <w:bCs/>
            <w:sz w:val="24"/>
            <w:szCs w:val="24"/>
          </w:rPr>
          <w:fldChar w:fldCharType="separate"/>
        </w:r>
        <w:r>
          <w:rPr>
            <w:b/>
            <w:bCs/>
            <w:noProof/>
          </w:rPr>
          <w:t>22</w:t>
        </w:r>
        <w:r w:rsidR="008476D8">
          <w:rPr>
            <w:b/>
            <w:bCs/>
            <w:sz w:val="24"/>
            <w:szCs w:val="24"/>
          </w:rPr>
          <w:fldChar w:fldCharType="end"/>
        </w:r>
        <w:r w:rsidR="008476D8">
          <w:rPr>
            <w:lang w:val="es-ES"/>
          </w:rPr>
          <w:t xml:space="preserve"> de </w:t>
        </w:r>
        <w:r w:rsidR="008476D8">
          <w:rPr>
            <w:b/>
            <w:bCs/>
            <w:sz w:val="24"/>
            <w:szCs w:val="24"/>
          </w:rPr>
          <w:fldChar w:fldCharType="begin"/>
        </w:r>
        <w:r w:rsidR="008476D8">
          <w:rPr>
            <w:b/>
            <w:bCs/>
          </w:rPr>
          <w:instrText>NUMPAGES</w:instrText>
        </w:r>
        <w:r w:rsidR="008476D8">
          <w:rPr>
            <w:b/>
            <w:bCs/>
            <w:sz w:val="24"/>
            <w:szCs w:val="24"/>
          </w:rPr>
          <w:fldChar w:fldCharType="separate"/>
        </w:r>
        <w:r>
          <w:rPr>
            <w:b/>
            <w:bCs/>
            <w:noProof/>
          </w:rPr>
          <w:t>25</w:t>
        </w:r>
        <w:r w:rsidR="008476D8">
          <w:rPr>
            <w:b/>
            <w:bCs/>
            <w:sz w:val="24"/>
            <w:szCs w:val="24"/>
          </w:rPr>
          <w:fldChar w:fldCharType="end"/>
        </w:r>
      </w:sdtContent>
    </w:sdt>
  </w:p>
  <w:p w:rsidR="008476D8" w:rsidRDefault="008476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D66" w:rsidRDefault="000E6D66" w:rsidP="000E6D66">
      <w:pPr>
        <w:spacing w:after="0" w:line="240" w:lineRule="auto"/>
      </w:pPr>
      <w:r>
        <w:separator/>
      </w:r>
    </w:p>
  </w:footnote>
  <w:footnote w:type="continuationSeparator" w:id="0">
    <w:p w:rsidR="000E6D66" w:rsidRDefault="000E6D66" w:rsidP="000E6D66">
      <w:pPr>
        <w:spacing w:after="0" w:line="240" w:lineRule="auto"/>
      </w:pPr>
      <w:r>
        <w:continuationSeparator/>
      </w:r>
    </w:p>
  </w:footnote>
  <w:footnote w:id="1">
    <w:p w:rsidR="0053005B" w:rsidRPr="009640FB" w:rsidRDefault="0053005B" w:rsidP="0053005B">
      <w:pPr>
        <w:pStyle w:val="Textonotapie"/>
        <w:jc w:val="both"/>
        <w:rPr>
          <w:rFonts w:ascii="Palatino Linotype" w:hAnsi="Palatino Linotype"/>
        </w:rPr>
      </w:pPr>
      <w:r>
        <w:rPr>
          <w:rStyle w:val="Refdenotaalpie"/>
        </w:rPr>
        <w:footnoteRef/>
      </w:r>
      <w:r>
        <w:t xml:space="preserve"> </w:t>
      </w:r>
      <w:r w:rsidRPr="009640FB">
        <w:rPr>
          <w:rFonts w:ascii="Palatino Linotype" w:hAnsi="Palatino Linotype"/>
          <w:b/>
        </w:rPr>
        <w:t xml:space="preserve">INEXISTENCIA DE LOS ACTOS RECLAMADOS EN EL AMPARO. NO ES UN MOTIVO MANIFIESTO E INDUDABLE DE IMPROCEDENCIA QUE DÉ LUGAR AL DESECHAMIENTO DE LA DEMANDA, SINO QUE CONSTITUYE UNA CAUSAL DE SOBRESEIMIENTO EN EL JUICIO. </w:t>
      </w:r>
      <w:r w:rsidRPr="009640FB">
        <w:rPr>
          <w:rFonts w:ascii="Palatino Linotype" w:hAnsi="Palatino Linotype"/>
        </w:rPr>
        <w:t>Conforme al artículo 63, fracción IV, de la Ley de Amparo, la inexistencia de los actos reclamados es una causal de sobreseimiento, pero no de improcedencia del juicio de amparo; por ende, no puede ser un motivo manifiesto e indudable que dé lugar al desechamiento de la demanda con sustento en el diverso precepto 113 de ese ordenamiento, pues el pronunciamiento relativo necesariamente debe efectuarse hasta la sentencia, al no haberse demostrado su existencia en la audiencia constitucional.</w:t>
      </w:r>
    </w:p>
    <w:p w:rsidR="0053005B" w:rsidRPr="009640FB" w:rsidRDefault="0053005B" w:rsidP="0053005B">
      <w:pPr>
        <w:pStyle w:val="Textonotapie"/>
        <w:jc w:val="both"/>
        <w:rPr>
          <w:rFonts w:ascii="Palatino Linotype" w:hAnsi="Palatino Linotype"/>
        </w:rPr>
      </w:pPr>
    </w:p>
    <w:p w:rsidR="0053005B" w:rsidRPr="009640FB" w:rsidRDefault="0053005B" w:rsidP="0053005B">
      <w:pPr>
        <w:pStyle w:val="Textonotapie"/>
        <w:jc w:val="both"/>
        <w:rPr>
          <w:rFonts w:ascii="Palatino Linotype" w:hAnsi="Palatino Linotype"/>
        </w:rPr>
      </w:pPr>
      <w:r w:rsidRPr="009640FB">
        <w:rPr>
          <w:rFonts w:ascii="Palatino Linotype" w:hAnsi="Palatino Linotype"/>
        </w:rPr>
        <w:t>PRIMER TRIBUNAL COLEGIADO EN MATERIA ADMINISTRATIVA DEL PRIMER CIRCUITO.</w:t>
      </w:r>
    </w:p>
    <w:p w:rsidR="0053005B" w:rsidRPr="009640FB" w:rsidRDefault="0053005B" w:rsidP="0053005B">
      <w:pPr>
        <w:pStyle w:val="Textonotapie"/>
        <w:jc w:val="both"/>
        <w:rPr>
          <w:rFonts w:ascii="Palatino Linotype" w:hAnsi="Palatino Linotype"/>
        </w:rPr>
      </w:pPr>
    </w:p>
    <w:p w:rsidR="0053005B" w:rsidRPr="009640FB" w:rsidRDefault="0053005B" w:rsidP="0053005B">
      <w:pPr>
        <w:pStyle w:val="Textonotapie"/>
        <w:jc w:val="both"/>
      </w:pPr>
      <w:r w:rsidRPr="009640FB">
        <w:rPr>
          <w:rFonts w:ascii="Palatino Linotype" w:hAnsi="Palatino Linotype"/>
        </w:rPr>
        <w:t>Queja 20/2018. Máxima Vallas y Unipolares, S.A. de C.V. 22 de febrero de 2018. Unanimidad de votos. Ponente: Joel Carranco Zúñiga. Secretaria: Liliana Delgado González.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459" w:type="dxa"/>
      <w:tblLayout w:type="fixed"/>
      <w:tblCellMar>
        <w:left w:w="70" w:type="dxa"/>
        <w:right w:w="70" w:type="dxa"/>
      </w:tblCellMar>
      <w:tblLook w:val="04A0" w:firstRow="1" w:lastRow="0" w:firstColumn="1" w:lastColumn="0" w:noHBand="0" w:noVBand="1"/>
    </w:tblPr>
    <w:tblGrid>
      <w:gridCol w:w="5529"/>
      <w:gridCol w:w="4536"/>
    </w:tblGrid>
    <w:tr w:rsidR="000E6D66" w:rsidRPr="000432C3" w:rsidTr="006F7AB5">
      <w:trPr>
        <w:trHeight w:val="227"/>
      </w:trPr>
      <w:tc>
        <w:tcPr>
          <w:tcW w:w="5529" w:type="dxa"/>
          <w:hideMark/>
        </w:tcPr>
        <w:p w:rsidR="000E6D66" w:rsidRPr="000432C3" w:rsidRDefault="000E6D66" w:rsidP="000E6D66">
          <w:pPr>
            <w:spacing w:after="120"/>
            <w:ind w:right="204"/>
            <w:jc w:val="right"/>
            <w:rPr>
              <w:rFonts w:ascii="Palatino Linotype" w:hAnsi="Palatino Linotype" w:cs="Arial"/>
              <w:b/>
              <w:sz w:val="24"/>
              <w:szCs w:val="20"/>
            </w:rPr>
          </w:pPr>
          <w:r w:rsidRPr="000432C3">
            <w:rPr>
              <w:rFonts w:ascii="Palatino Linotype" w:hAnsi="Palatino Linotype" w:cs="Arial"/>
              <w:b/>
              <w:sz w:val="24"/>
              <w:szCs w:val="20"/>
            </w:rPr>
            <w:t>Recurso de Revisión N°:</w:t>
          </w:r>
        </w:p>
      </w:tc>
      <w:tc>
        <w:tcPr>
          <w:tcW w:w="4536" w:type="dxa"/>
          <w:hideMark/>
        </w:tcPr>
        <w:p w:rsidR="000E6D66" w:rsidRPr="000432C3" w:rsidRDefault="000E6D66" w:rsidP="000E6D66">
          <w:pPr>
            <w:spacing w:after="120"/>
            <w:ind w:left="-486" w:right="214" w:firstLine="1408"/>
            <w:jc w:val="right"/>
            <w:rPr>
              <w:rFonts w:ascii="Palatino Linotype" w:hAnsi="Palatino Linotype" w:cs="Arial"/>
              <w:sz w:val="24"/>
            </w:rPr>
          </w:pPr>
          <w:r w:rsidRPr="000432C3">
            <w:rPr>
              <w:rFonts w:ascii="Palatino Linotype" w:hAnsi="Palatino Linotype" w:cs="Arial"/>
              <w:bCs/>
              <w:sz w:val="24"/>
              <w:lang w:eastAsia="es-MX"/>
            </w:rPr>
            <w:t>0</w:t>
          </w:r>
          <w:r>
            <w:rPr>
              <w:rFonts w:ascii="Palatino Linotype" w:hAnsi="Palatino Linotype" w:cs="Arial"/>
              <w:bCs/>
              <w:sz w:val="24"/>
              <w:lang w:eastAsia="es-MX"/>
            </w:rPr>
            <w:t>551</w:t>
          </w:r>
          <w:r w:rsidRPr="000432C3">
            <w:rPr>
              <w:rFonts w:ascii="Palatino Linotype" w:hAnsi="Palatino Linotype" w:cs="Arial"/>
              <w:bCs/>
              <w:sz w:val="24"/>
              <w:lang w:eastAsia="es-MX"/>
            </w:rPr>
            <w:t>4/INFOEM/IP/RR/2021</w:t>
          </w:r>
        </w:p>
      </w:tc>
    </w:tr>
    <w:tr w:rsidR="000E6D66" w:rsidRPr="000432C3" w:rsidTr="006F7AB5">
      <w:trPr>
        <w:trHeight w:val="196"/>
      </w:trPr>
      <w:tc>
        <w:tcPr>
          <w:tcW w:w="5529" w:type="dxa"/>
          <w:hideMark/>
        </w:tcPr>
        <w:p w:rsidR="000E6D66" w:rsidRPr="000432C3" w:rsidRDefault="000E6D66" w:rsidP="000E6D66">
          <w:pPr>
            <w:spacing w:after="120"/>
            <w:ind w:right="204"/>
            <w:jc w:val="right"/>
            <w:rPr>
              <w:rFonts w:ascii="Palatino Linotype" w:hAnsi="Palatino Linotype" w:cs="Arial"/>
              <w:b/>
              <w:sz w:val="24"/>
              <w:szCs w:val="20"/>
            </w:rPr>
          </w:pPr>
          <w:r w:rsidRPr="000432C3">
            <w:rPr>
              <w:rFonts w:ascii="Palatino Linotype" w:hAnsi="Palatino Linotype" w:cs="Arial"/>
              <w:b/>
              <w:sz w:val="24"/>
              <w:szCs w:val="20"/>
            </w:rPr>
            <w:t>Recurrente:</w:t>
          </w:r>
        </w:p>
      </w:tc>
      <w:tc>
        <w:tcPr>
          <w:tcW w:w="4536" w:type="dxa"/>
          <w:hideMark/>
        </w:tcPr>
        <w:p w:rsidR="000E6D66" w:rsidRPr="000432C3" w:rsidRDefault="000E6D66" w:rsidP="000E6D66">
          <w:pPr>
            <w:spacing w:after="120"/>
            <w:ind w:left="-486" w:right="214" w:firstLine="567"/>
            <w:jc w:val="right"/>
            <w:rPr>
              <w:rFonts w:ascii="Palatino Linotype" w:hAnsi="Palatino Linotype" w:cs="Arial"/>
              <w:sz w:val="24"/>
            </w:rPr>
          </w:pPr>
        </w:p>
      </w:tc>
    </w:tr>
    <w:tr w:rsidR="000E6D66" w:rsidRPr="000432C3" w:rsidTr="006F7AB5">
      <w:trPr>
        <w:trHeight w:val="242"/>
      </w:trPr>
      <w:tc>
        <w:tcPr>
          <w:tcW w:w="5529" w:type="dxa"/>
          <w:hideMark/>
        </w:tcPr>
        <w:p w:rsidR="000E6D66" w:rsidRPr="000432C3" w:rsidRDefault="000E6D66" w:rsidP="000E6D66">
          <w:pPr>
            <w:spacing w:after="0"/>
            <w:ind w:right="204"/>
            <w:jc w:val="right"/>
            <w:rPr>
              <w:rFonts w:ascii="Palatino Linotype" w:hAnsi="Palatino Linotype" w:cs="Arial"/>
              <w:b/>
              <w:sz w:val="24"/>
              <w:szCs w:val="20"/>
            </w:rPr>
          </w:pPr>
          <w:r w:rsidRPr="000432C3">
            <w:rPr>
              <w:rFonts w:ascii="Palatino Linotype" w:hAnsi="Palatino Linotype" w:cs="Arial"/>
              <w:b/>
              <w:sz w:val="24"/>
              <w:szCs w:val="20"/>
            </w:rPr>
            <w:t>Sujeto Obligado:</w:t>
          </w:r>
        </w:p>
      </w:tc>
      <w:tc>
        <w:tcPr>
          <w:tcW w:w="4536" w:type="dxa"/>
          <w:hideMark/>
        </w:tcPr>
        <w:p w:rsidR="000E6D66" w:rsidRPr="000432C3" w:rsidRDefault="000E6D66" w:rsidP="000E6D66">
          <w:pPr>
            <w:spacing w:after="0"/>
            <w:ind w:left="-495" w:right="214" w:firstLine="567"/>
            <w:jc w:val="right"/>
            <w:rPr>
              <w:rFonts w:ascii="Palatino Linotype" w:hAnsi="Palatino Linotype" w:cs="Arial"/>
              <w:sz w:val="24"/>
            </w:rPr>
          </w:pPr>
          <w:r>
            <w:rPr>
              <w:rFonts w:ascii="Palatino Linotype" w:hAnsi="Palatino Linotype" w:cs="Arial"/>
              <w:sz w:val="24"/>
            </w:rPr>
            <w:t xml:space="preserve">Ayuntamiento de Atizapán </w:t>
          </w:r>
        </w:p>
      </w:tc>
    </w:tr>
    <w:tr w:rsidR="000E6D66" w:rsidRPr="000432C3" w:rsidTr="006F7AB5">
      <w:trPr>
        <w:trHeight w:val="342"/>
      </w:trPr>
      <w:tc>
        <w:tcPr>
          <w:tcW w:w="5529" w:type="dxa"/>
          <w:hideMark/>
        </w:tcPr>
        <w:p w:rsidR="000E6D66" w:rsidRPr="000432C3" w:rsidRDefault="000E6D66" w:rsidP="000E6D66">
          <w:pPr>
            <w:tabs>
              <w:tab w:val="left" w:pos="4892"/>
            </w:tabs>
            <w:spacing w:after="120"/>
            <w:ind w:right="204"/>
            <w:jc w:val="right"/>
            <w:rPr>
              <w:rFonts w:ascii="Palatino Linotype" w:hAnsi="Palatino Linotype" w:cs="Arial"/>
              <w:b/>
              <w:sz w:val="24"/>
              <w:szCs w:val="20"/>
            </w:rPr>
          </w:pPr>
          <w:r w:rsidRPr="000432C3">
            <w:rPr>
              <w:rFonts w:ascii="Palatino Linotype" w:hAnsi="Palatino Linotype" w:cs="Arial"/>
              <w:b/>
              <w:sz w:val="24"/>
              <w:szCs w:val="20"/>
            </w:rPr>
            <w:t>Comisionada Ponente:</w:t>
          </w:r>
        </w:p>
      </w:tc>
      <w:tc>
        <w:tcPr>
          <w:tcW w:w="4536" w:type="dxa"/>
          <w:hideMark/>
        </w:tcPr>
        <w:p w:rsidR="000E6D66" w:rsidRPr="000432C3" w:rsidRDefault="000E6D66" w:rsidP="000E6D66">
          <w:pPr>
            <w:spacing w:after="120"/>
            <w:ind w:left="-486" w:right="214" w:firstLine="567"/>
            <w:jc w:val="right"/>
            <w:rPr>
              <w:rFonts w:ascii="Palatino Linotype" w:hAnsi="Palatino Linotype" w:cs="Arial"/>
              <w:sz w:val="24"/>
            </w:rPr>
          </w:pPr>
          <w:r w:rsidRPr="000432C3">
            <w:rPr>
              <w:rFonts w:ascii="Palatino Linotype" w:hAnsi="Palatino Linotype" w:cs="Arial"/>
              <w:sz w:val="24"/>
            </w:rPr>
            <w:t>Guadalupe Ramírez Peña</w:t>
          </w:r>
        </w:p>
      </w:tc>
    </w:tr>
  </w:tbl>
  <w:p w:rsidR="000E6D66" w:rsidRDefault="000E6D66">
    <w:pPr>
      <w:pStyle w:val="Encabezado"/>
    </w:pPr>
    <w:r>
      <w:rPr>
        <w:noProof/>
        <w:lang w:eastAsia="es-MX"/>
      </w:rPr>
      <w:drawing>
        <wp:anchor distT="0" distB="0" distL="114300" distR="114300" simplePos="0" relativeHeight="251659264" behindDoc="1" locked="0" layoutInCell="1" allowOverlap="1" wp14:anchorId="39FB08B4" wp14:editId="6E89A1C0">
          <wp:simplePos x="0" y="0"/>
          <wp:positionH relativeFrom="page">
            <wp:posOffset>-62865</wp:posOffset>
          </wp:positionH>
          <wp:positionV relativeFrom="paragraph">
            <wp:posOffset>-1581785</wp:posOffset>
          </wp:positionV>
          <wp:extent cx="7915275" cy="1033272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275" cy="103327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D66"/>
    <w:rsid w:val="000E6D66"/>
    <w:rsid w:val="00130045"/>
    <w:rsid w:val="001A15C3"/>
    <w:rsid w:val="001C103E"/>
    <w:rsid w:val="002809F3"/>
    <w:rsid w:val="00392DE7"/>
    <w:rsid w:val="0053005B"/>
    <w:rsid w:val="0055255E"/>
    <w:rsid w:val="00610701"/>
    <w:rsid w:val="006161F1"/>
    <w:rsid w:val="00680F27"/>
    <w:rsid w:val="0069174E"/>
    <w:rsid w:val="006B5110"/>
    <w:rsid w:val="006C32A9"/>
    <w:rsid w:val="006E2168"/>
    <w:rsid w:val="007B1AF9"/>
    <w:rsid w:val="00817820"/>
    <w:rsid w:val="008476D8"/>
    <w:rsid w:val="00860A67"/>
    <w:rsid w:val="008A5AD4"/>
    <w:rsid w:val="008D1148"/>
    <w:rsid w:val="009506F0"/>
    <w:rsid w:val="009F13BD"/>
    <w:rsid w:val="00A62780"/>
    <w:rsid w:val="00BE2A15"/>
    <w:rsid w:val="00C71807"/>
    <w:rsid w:val="00D40A41"/>
    <w:rsid w:val="00D6119B"/>
    <w:rsid w:val="00E100E4"/>
    <w:rsid w:val="00E77B4C"/>
    <w:rsid w:val="00FA085D"/>
    <w:rsid w:val="00FB12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43A01-7DFF-4F06-8376-0B3ADA813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85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6D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6D66"/>
  </w:style>
  <w:style w:type="paragraph" w:styleId="Piedepgina">
    <w:name w:val="footer"/>
    <w:basedOn w:val="Normal"/>
    <w:link w:val="PiedepginaCar"/>
    <w:uiPriority w:val="99"/>
    <w:unhideWhenUsed/>
    <w:rsid w:val="000E6D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6D66"/>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A15C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A15C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611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119B"/>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D114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D1148"/>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D1148"/>
    <w:rPr>
      <w:vertAlign w:val="superscript"/>
    </w:rPr>
  </w:style>
  <w:style w:type="character" w:customStyle="1" w:styleId="apple-converted-space">
    <w:name w:val="apple-converted-space"/>
    <w:basedOn w:val="Fuentedeprrafopredeter"/>
    <w:rsid w:val="008D1148"/>
  </w:style>
  <w:style w:type="character" w:styleId="Hipervnculo">
    <w:name w:val="Hyperlink"/>
    <w:basedOn w:val="Fuentedeprrafopredeter"/>
    <w:uiPriority w:val="99"/>
    <w:unhideWhenUsed/>
    <w:rsid w:val="009F13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294086">
      <w:bodyDiv w:val="1"/>
      <w:marLeft w:val="0"/>
      <w:marRight w:val="0"/>
      <w:marTop w:val="0"/>
      <w:marBottom w:val="0"/>
      <w:divBdr>
        <w:top w:val="none" w:sz="0" w:space="0" w:color="auto"/>
        <w:left w:val="none" w:sz="0" w:space="0" w:color="auto"/>
        <w:bottom w:val="none" w:sz="0" w:space="0" w:color="auto"/>
        <w:right w:val="none" w:sz="0" w:space="0" w:color="auto"/>
      </w:divBdr>
    </w:div>
    <w:div w:id="190548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25</Pages>
  <Words>5871</Words>
  <Characters>32291</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2021-12-08T00:11:00Z</cp:lastPrinted>
  <dcterms:created xsi:type="dcterms:W3CDTF">2021-12-01T15:52:00Z</dcterms:created>
  <dcterms:modified xsi:type="dcterms:W3CDTF">2021-12-16T16:42:00Z</dcterms:modified>
</cp:coreProperties>
</file>