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6E9DBC4" w14:textId="5BA112EF" w:rsidR="00546BFC" w:rsidRDefault="00546BFC" w:rsidP="00546BFC">
      <w:pPr>
        <w:shd w:val="clear" w:color="auto" w:fill="FFFFFF"/>
        <w:spacing w:after="0" w:line="360" w:lineRule="auto"/>
        <w:jc w:val="both"/>
        <w:rPr>
          <w:rFonts w:ascii="Palatino Linotype" w:eastAsia="Times New Roman" w:hAnsi="Palatino Linotype" w:cs="Arial"/>
          <w:sz w:val="24"/>
          <w:szCs w:val="24"/>
          <w:lang w:eastAsia="es-MX"/>
        </w:rPr>
      </w:pPr>
      <w:r w:rsidRPr="00897D3F">
        <w:rPr>
          <w:rFonts w:ascii="Palatino Linotype" w:eastAsia="Times New Roman" w:hAnsi="Palatino Linotype" w:cs="Arial"/>
          <w:sz w:val="24"/>
          <w:szCs w:val="24"/>
          <w:lang w:eastAsia="es-MX"/>
        </w:rPr>
        <w:t>Resolución del Pleno del Instituto de Transparencia, Acceso a la Información Pública y Protección de Datos Personales del Estado de México y Municipios, con domicilio en Metepec, Estado de México, a</w:t>
      </w:r>
      <w:r>
        <w:rPr>
          <w:rFonts w:ascii="Palatino Linotype" w:eastAsia="Times New Roman" w:hAnsi="Palatino Linotype" w:cs="Arial"/>
          <w:sz w:val="24"/>
          <w:szCs w:val="24"/>
          <w:lang w:eastAsia="es-MX"/>
        </w:rPr>
        <w:t xml:space="preserve"> </w:t>
      </w:r>
      <w:r w:rsidR="00F93DC3">
        <w:rPr>
          <w:rFonts w:ascii="Palatino Linotype" w:eastAsia="Times New Roman" w:hAnsi="Palatino Linotype" w:cs="Arial"/>
          <w:sz w:val="24"/>
          <w:szCs w:val="24"/>
          <w:lang w:eastAsia="es-MX"/>
        </w:rPr>
        <w:t>diez</w:t>
      </w:r>
      <w:r w:rsidR="00614338">
        <w:rPr>
          <w:rFonts w:ascii="Palatino Linotype" w:eastAsia="Times New Roman" w:hAnsi="Palatino Linotype" w:cs="Arial"/>
          <w:sz w:val="24"/>
          <w:szCs w:val="24"/>
          <w:lang w:eastAsia="es-MX"/>
        </w:rPr>
        <w:t xml:space="preserve"> de noviembre</w:t>
      </w:r>
      <w:r>
        <w:rPr>
          <w:rFonts w:ascii="Palatino Linotype" w:eastAsia="Times New Roman" w:hAnsi="Palatino Linotype" w:cs="Arial"/>
          <w:sz w:val="24"/>
          <w:szCs w:val="24"/>
          <w:lang w:eastAsia="es-MX"/>
        </w:rPr>
        <w:t xml:space="preserve"> de</w:t>
      </w:r>
      <w:r w:rsidRPr="00897D3F">
        <w:rPr>
          <w:rFonts w:ascii="Palatino Linotype" w:eastAsia="Times New Roman" w:hAnsi="Palatino Linotype" w:cs="Arial"/>
          <w:sz w:val="24"/>
          <w:szCs w:val="24"/>
          <w:lang w:eastAsia="es-MX"/>
        </w:rPr>
        <w:t xml:space="preserve"> dos mil </w:t>
      </w:r>
      <w:r>
        <w:rPr>
          <w:rFonts w:ascii="Palatino Linotype" w:eastAsia="Times New Roman" w:hAnsi="Palatino Linotype" w:cs="Arial"/>
          <w:sz w:val="24"/>
          <w:szCs w:val="24"/>
          <w:lang w:eastAsia="es-MX"/>
        </w:rPr>
        <w:t>veintiuno</w:t>
      </w:r>
      <w:r w:rsidRPr="00897D3F">
        <w:rPr>
          <w:rFonts w:ascii="Palatino Linotype" w:eastAsia="Times New Roman" w:hAnsi="Palatino Linotype" w:cs="Arial"/>
          <w:sz w:val="24"/>
          <w:szCs w:val="24"/>
          <w:lang w:eastAsia="es-MX"/>
        </w:rPr>
        <w:t>.</w:t>
      </w:r>
      <w:r>
        <w:rPr>
          <w:rFonts w:ascii="Palatino Linotype" w:eastAsia="Times New Roman" w:hAnsi="Palatino Linotype" w:cs="Arial"/>
          <w:sz w:val="24"/>
          <w:szCs w:val="24"/>
          <w:lang w:eastAsia="es-MX"/>
        </w:rPr>
        <w:t xml:space="preserve"> </w:t>
      </w:r>
    </w:p>
    <w:p w14:paraId="24A0AFC4" w14:textId="77777777" w:rsidR="00546BFC" w:rsidRPr="00BC2003" w:rsidRDefault="00546BFC" w:rsidP="00546BFC">
      <w:pPr>
        <w:shd w:val="clear" w:color="auto" w:fill="FFFFFF"/>
        <w:spacing w:after="0" w:line="360" w:lineRule="auto"/>
        <w:jc w:val="both"/>
        <w:rPr>
          <w:rFonts w:ascii="Palatino Linotype" w:eastAsia="Times New Roman" w:hAnsi="Palatino Linotype" w:cs="Arial"/>
          <w:szCs w:val="24"/>
          <w:lang w:eastAsia="es-MX"/>
        </w:rPr>
      </w:pPr>
    </w:p>
    <w:p w14:paraId="4383C992" w14:textId="07EC1F9B" w:rsidR="00546BFC" w:rsidRPr="00FA0164" w:rsidRDefault="00546BFC" w:rsidP="00546BFC">
      <w:pPr>
        <w:spacing w:after="0" w:line="360" w:lineRule="auto"/>
        <w:jc w:val="both"/>
        <w:rPr>
          <w:rFonts w:ascii="Palatino Linotype" w:hAnsi="Palatino Linotype" w:cs="Arial"/>
          <w:sz w:val="24"/>
          <w:szCs w:val="24"/>
        </w:rPr>
      </w:pPr>
      <w:r w:rsidRPr="00FA0164">
        <w:rPr>
          <w:rFonts w:ascii="Palatino Linotype" w:hAnsi="Palatino Linotype" w:cs="Arial"/>
          <w:b/>
          <w:sz w:val="28"/>
          <w:szCs w:val="28"/>
        </w:rPr>
        <w:t>VISTO</w:t>
      </w:r>
      <w:r w:rsidRPr="00FA0164">
        <w:rPr>
          <w:rFonts w:ascii="Palatino Linotype" w:hAnsi="Palatino Linotype" w:cs="Arial"/>
          <w:sz w:val="24"/>
          <w:szCs w:val="24"/>
        </w:rPr>
        <w:t xml:space="preserve"> el expediente formado con motivo del recurso de revisión </w:t>
      </w:r>
      <w:r w:rsidRPr="00FA0164">
        <w:rPr>
          <w:rFonts w:ascii="Palatino Linotype" w:hAnsi="Palatino Linotype" w:cs="Arial"/>
          <w:b/>
          <w:sz w:val="24"/>
          <w:szCs w:val="24"/>
        </w:rPr>
        <w:t>0</w:t>
      </w:r>
      <w:r w:rsidR="00614338">
        <w:rPr>
          <w:rFonts w:ascii="Palatino Linotype" w:hAnsi="Palatino Linotype" w:cs="Arial"/>
          <w:b/>
          <w:sz w:val="24"/>
          <w:szCs w:val="24"/>
        </w:rPr>
        <w:t>4935</w:t>
      </w:r>
      <w:r w:rsidRPr="00FA0164">
        <w:rPr>
          <w:rFonts w:ascii="Palatino Linotype" w:hAnsi="Palatino Linotype" w:cs="Arial"/>
          <w:b/>
          <w:sz w:val="24"/>
          <w:szCs w:val="24"/>
        </w:rPr>
        <w:t>/INFOEM/IP/RR/20</w:t>
      </w:r>
      <w:r>
        <w:rPr>
          <w:rFonts w:ascii="Palatino Linotype" w:hAnsi="Palatino Linotype" w:cs="Arial"/>
          <w:b/>
          <w:sz w:val="24"/>
          <w:szCs w:val="24"/>
        </w:rPr>
        <w:t>21</w:t>
      </w:r>
      <w:r w:rsidRPr="00FA0164">
        <w:rPr>
          <w:rFonts w:ascii="Palatino Linotype" w:hAnsi="Palatino Linotype" w:cs="Arial"/>
          <w:sz w:val="24"/>
          <w:szCs w:val="24"/>
        </w:rPr>
        <w:t xml:space="preserve">, interpuesto por </w:t>
      </w:r>
      <w:r w:rsidR="00B1675C">
        <w:rPr>
          <w:rFonts w:ascii="Palatino Linotype" w:hAnsi="Palatino Linotype" w:cs="Arial"/>
          <w:sz w:val="24"/>
          <w:szCs w:val="24"/>
        </w:rPr>
        <w:t xml:space="preserve">el C. </w:t>
      </w:r>
      <w:proofErr w:type="spellStart"/>
      <w:r w:rsidR="005C055E">
        <w:rPr>
          <w:rFonts w:ascii="Palatino Linotype" w:hAnsi="Palatino Linotype" w:cs="Arial"/>
          <w:b/>
          <w:sz w:val="24"/>
          <w:szCs w:val="24"/>
        </w:rPr>
        <w:t>xxxxxxxxxxxxxxxxxxxxxxxxxx</w:t>
      </w:r>
      <w:proofErr w:type="spellEnd"/>
      <w:r w:rsidR="00B1675C">
        <w:rPr>
          <w:rFonts w:ascii="Palatino Linotype" w:hAnsi="Palatino Linotype" w:cs="Arial"/>
          <w:b/>
          <w:sz w:val="24"/>
          <w:szCs w:val="24"/>
        </w:rPr>
        <w:t xml:space="preserve"> </w:t>
      </w:r>
      <w:proofErr w:type="spellStart"/>
      <w:r w:rsidR="005C055E">
        <w:rPr>
          <w:rFonts w:ascii="Palatino Linotype" w:hAnsi="Palatino Linotype" w:cs="Arial"/>
          <w:b/>
          <w:sz w:val="24"/>
          <w:szCs w:val="24"/>
        </w:rPr>
        <w:t>xxxxxxxxxxxxxx</w:t>
      </w:r>
      <w:proofErr w:type="spellEnd"/>
      <w:r w:rsidRPr="00FA0164">
        <w:rPr>
          <w:rFonts w:ascii="Palatino Linotype" w:hAnsi="Palatino Linotype" w:cs="Arial"/>
          <w:b/>
          <w:sz w:val="24"/>
          <w:szCs w:val="24"/>
        </w:rPr>
        <w:t>,</w:t>
      </w:r>
      <w:r>
        <w:rPr>
          <w:rFonts w:ascii="Palatino Linotype" w:hAnsi="Palatino Linotype" w:cs="Arial"/>
          <w:b/>
          <w:sz w:val="24"/>
          <w:szCs w:val="24"/>
        </w:rPr>
        <w:t xml:space="preserve"> </w:t>
      </w:r>
      <w:r w:rsidRPr="00CA72DC">
        <w:rPr>
          <w:rFonts w:ascii="Palatino Linotype" w:hAnsi="Palatino Linotype" w:cs="Arial"/>
          <w:sz w:val="24"/>
          <w:szCs w:val="24"/>
        </w:rPr>
        <w:t>que</w:t>
      </w:r>
      <w:r w:rsidRPr="00FA0164">
        <w:rPr>
          <w:rFonts w:ascii="Palatino Linotype" w:hAnsi="Palatino Linotype" w:cs="Arial"/>
          <w:b/>
          <w:sz w:val="24"/>
          <w:szCs w:val="24"/>
        </w:rPr>
        <w:t xml:space="preserve"> </w:t>
      </w:r>
      <w:r w:rsidRPr="00FA0164">
        <w:rPr>
          <w:rFonts w:ascii="Palatino Linotype" w:hAnsi="Palatino Linotype" w:cs="Arial"/>
          <w:sz w:val="24"/>
          <w:szCs w:val="24"/>
        </w:rPr>
        <w:t xml:space="preserve">en lo sucesivo </w:t>
      </w:r>
      <w:r>
        <w:rPr>
          <w:rFonts w:ascii="Palatino Linotype" w:hAnsi="Palatino Linotype" w:cs="Arial"/>
          <w:b/>
          <w:sz w:val="24"/>
          <w:szCs w:val="24"/>
        </w:rPr>
        <w:t>e</w:t>
      </w:r>
      <w:r w:rsidRPr="00FA0164">
        <w:rPr>
          <w:rFonts w:ascii="Palatino Linotype" w:hAnsi="Palatino Linotype" w:cs="Arial"/>
          <w:b/>
          <w:sz w:val="24"/>
          <w:szCs w:val="24"/>
        </w:rPr>
        <w:t xml:space="preserve">l Recurrente, </w:t>
      </w:r>
      <w:r w:rsidRPr="00FA0164">
        <w:rPr>
          <w:rFonts w:ascii="Palatino Linotype" w:hAnsi="Palatino Linotype" w:cs="Arial"/>
          <w:sz w:val="24"/>
          <w:szCs w:val="24"/>
        </w:rPr>
        <w:t>en contra de la respuesta del</w:t>
      </w:r>
      <w:r w:rsidR="00B1675C">
        <w:rPr>
          <w:rFonts w:ascii="Palatino Linotype" w:hAnsi="Palatino Linotype" w:cs="Arial"/>
          <w:sz w:val="24"/>
          <w:szCs w:val="24"/>
        </w:rPr>
        <w:t xml:space="preserve"> </w:t>
      </w:r>
      <w:r w:rsidR="00B1675C">
        <w:rPr>
          <w:rFonts w:ascii="Palatino Linotype" w:hAnsi="Palatino Linotype" w:cs="Arial"/>
          <w:b/>
          <w:sz w:val="24"/>
          <w:szCs w:val="24"/>
        </w:rPr>
        <w:t xml:space="preserve">Ayuntamiento de </w:t>
      </w:r>
      <w:r w:rsidR="00614338">
        <w:rPr>
          <w:rFonts w:ascii="Palatino Linotype" w:hAnsi="Palatino Linotype" w:cs="Arial"/>
          <w:b/>
          <w:sz w:val="24"/>
          <w:szCs w:val="24"/>
        </w:rPr>
        <w:t>Amecameca</w:t>
      </w:r>
      <w:r w:rsidRPr="00FA0164">
        <w:rPr>
          <w:rFonts w:ascii="Palatino Linotype" w:hAnsi="Palatino Linotype" w:cs="Arial"/>
          <w:b/>
          <w:sz w:val="24"/>
          <w:szCs w:val="24"/>
        </w:rPr>
        <w:t xml:space="preserve">, </w:t>
      </w:r>
      <w:r w:rsidRPr="00FA0164">
        <w:rPr>
          <w:rFonts w:ascii="Palatino Linotype" w:hAnsi="Palatino Linotype" w:cs="Arial"/>
          <w:sz w:val="24"/>
          <w:szCs w:val="24"/>
        </w:rPr>
        <w:t xml:space="preserve">en lo sucesivo </w:t>
      </w:r>
      <w:r w:rsidRPr="00FA0164">
        <w:rPr>
          <w:rFonts w:ascii="Palatino Linotype" w:hAnsi="Palatino Linotype" w:cs="Arial"/>
          <w:b/>
          <w:sz w:val="24"/>
          <w:szCs w:val="24"/>
        </w:rPr>
        <w:t xml:space="preserve">El Sujeto Obligado, </w:t>
      </w:r>
      <w:r w:rsidRPr="00FA0164">
        <w:rPr>
          <w:rFonts w:ascii="Palatino Linotype" w:hAnsi="Palatino Linotype" w:cs="Arial"/>
          <w:sz w:val="24"/>
          <w:szCs w:val="24"/>
        </w:rPr>
        <w:t xml:space="preserve">se procede a dictar la presente resolución. </w:t>
      </w:r>
    </w:p>
    <w:p w14:paraId="31D8B7F0" w14:textId="77777777" w:rsidR="00546BFC" w:rsidRPr="00EC765F" w:rsidRDefault="00546BFC" w:rsidP="00546BFC">
      <w:pPr>
        <w:tabs>
          <w:tab w:val="left" w:pos="1701"/>
        </w:tabs>
        <w:spacing w:after="0" w:line="360" w:lineRule="auto"/>
        <w:jc w:val="both"/>
        <w:rPr>
          <w:rFonts w:ascii="Palatino Linotype" w:hAnsi="Palatino Linotype" w:cs="Arial"/>
          <w:sz w:val="24"/>
        </w:rPr>
      </w:pPr>
    </w:p>
    <w:p w14:paraId="62153A1E" w14:textId="77777777" w:rsidR="00546BFC" w:rsidRDefault="00546BFC" w:rsidP="00546BFC">
      <w:pPr>
        <w:spacing w:after="0" w:line="360" w:lineRule="auto"/>
        <w:jc w:val="center"/>
        <w:rPr>
          <w:rFonts w:ascii="Palatino Linotype" w:hAnsi="Palatino Linotype"/>
          <w:b/>
          <w:sz w:val="28"/>
        </w:rPr>
      </w:pPr>
      <w:r w:rsidRPr="00EC765F">
        <w:rPr>
          <w:rFonts w:ascii="Palatino Linotype" w:hAnsi="Palatino Linotype"/>
          <w:b/>
          <w:sz w:val="28"/>
        </w:rPr>
        <w:t>A N T E C E D E N T E S   D E L   A S U N T O</w:t>
      </w:r>
    </w:p>
    <w:p w14:paraId="6363791F" w14:textId="77777777" w:rsidR="00546BFC" w:rsidRPr="00BC2003" w:rsidRDefault="00546BFC" w:rsidP="00546BFC">
      <w:pPr>
        <w:spacing w:after="0" w:line="360" w:lineRule="auto"/>
        <w:jc w:val="center"/>
        <w:rPr>
          <w:rFonts w:ascii="Palatino Linotype" w:hAnsi="Palatino Linotype"/>
          <w:b/>
          <w:sz w:val="18"/>
        </w:rPr>
      </w:pPr>
    </w:p>
    <w:p w14:paraId="7A2A8D80" w14:textId="77777777" w:rsidR="00546BFC" w:rsidRDefault="00546BFC" w:rsidP="00546BFC">
      <w:pPr>
        <w:spacing w:after="0" w:line="360" w:lineRule="auto"/>
        <w:jc w:val="both"/>
        <w:rPr>
          <w:rFonts w:ascii="Palatino Linotype" w:hAnsi="Palatino Linotype"/>
          <w:b/>
          <w:sz w:val="28"/>
          <w:szCs w:val="28"/>
        </w:rPr>
      </w:pPr>
      <w:r w:rsidRPr="00EC765F">
        <w:rPr>
          <w:rFonts w:ascii="Palatino Linotype" w:hAnsi="Palatino Linotype" w:cs="Arial"/>
          <w:b/>
          <w:sz w:val="28"/>
        </w:rPr>
        <w:t>PRIMERO.</w:t>
      </w:r>
      <w:r w:rsidRPr="00EC765F">
        <w:rPr>
          <w:rFonts w:ascii="Palatino Linotype" w:hAnsi="Palatino Linotype" w:cs="Arial"/>
        </w:rPr>
        <w:t xml:space="preserve"> </w:t>
      </w:r>
      <w:r w:rsidRPr="00FA0164">
        <w:rPr>
          <w:rFonts w:ascii="Palatino Linotype" w:hAnsi="Palatino Linotype"/>
          <w:b/>
          <w:sz w:val="24"/>
          <w:szCs w:val="24"/>
        </w:rPr>
        <w:t>De la Solicitud de Información.</w:t>
      </w:r>
    </w:p>
    <w:p w14:paraId="4D834F46" w14:textId="0D83DB85" w:rsidR="00546BFC" w:rsidRDefault="00546BFC" w:rsidP="00546BFC">
      <w:pPr>
        <w:spacing w:after="0" w:line="360" w:lineRule="auto"/>
        <w:jc w:val="both"/>
        <w:rPr>
          <w:rFonts w:ascii="Palatino Linotype" w:hAnsi="Palatino Linotype"/>
          <w:sz w:val="24"/>
          <w:szCs w:val="24"/>
        </w:rPr>
      </w:pPr>
      <w:r>
        <w:rPr>
          <w:rFonts w:ascii="Palatino Linotype" w:hAnsi="Palatino Linotype"/>
          <w:sz w:val="24"/>
          <w:szCs w:val="24"/>
        </w:rPr>
        <w:t xml:space="preserve">Con fecha </w:t>
      </w:r>
      <w:r w:rsidR="00BC2003">
        <w:rPr>
          <w:rFonts w:ascii="Palatino Linotype" w:hAnsi="Palatino Linotype"/>
          <w:sz w:val="24"/>
          <w:szCs w:val="24"/>
        </w:rPr>
        <w:t xml:space="preserve">veinte de septiembre </w:t>
      </w:r>
      <w:r>
        <w:rPr>
          <w:rFonts w:ascii="Palatino Linotype" w:hAnsi="Palatino Linotype"/>
          <w:sz w:val="24"/>
          <w:szCs w:val="24"/>
        </w:rPr>
        <w:t>de dos mil veintiuno</w:t>
      </w:r>
      <w:r w:rsidRPr="00450C48">
        <w:rPr>
          <w:rFonts w:ascii="Palatino Linotype" w:hAnsi="Palatino Linotype"/>
          <w:sz w:val="24"/>
          <w:szCs w:val="24"/>
        </w:rPr>
        <w:t xml:space="preserve">, </w:t>
      </w:r>
      <w:r w:rsidRPr="00BC2003">
        <w:rPr>
          <w:rFonts w:ascii="Palatino Linotype" w:hAnsi="Palatino Linotype"/>
          <w:sz w:val="24"/>
          <w:szCs w:val="24"/>
        </w:rPr>
        <w:t>el Recurrente</w:t>
      </w:r>
      <w:r w:rsidRPr="00450C48">
        <w:rPr>
          <w:rFonts w:ascii="Palatino Linotype" w:hAnsi="Palatino Linotype"/>
          <w:b/>
          <w:sz w:val="24"/>
          <w:szCs w:val="24"/>
        </w:rPr>
        <w:t xml:space="preserve"> </w:t>
      </w:r>
      <w:r w:rsidR="005839EF">
        <w:rPr>
          <w:rFonts w:ascii="Palatino Linotype" w:hAnsi="Palatino Linotype"/>
          <w:sz w:val="24"/>
          <w:szCs w:val="24"/>
        </w:rPr>
        <w:t xml:space="preserve">presentó mediante el </w:t>
      </w:r>
      <w:r w:rsidR="005839EF" w:rsidRPr="00CC3C43">
        <w:rPr>
          <w:rFonts w:ascii="Palatino Linotype" w:hAnsi="Palatino Linotype" w:cs="Arial"/>
          <w:sz w:val="24"/>
          <w:szCs w:val="24"/>
        </w:rPr>
        <w:t>Sistema de Acceso a la Información Mexiquense</w:t>
      </w:r>
      <w:r w:rsidR="005839EF" w:rsidRPr="007E3CA5">
        <w:rPr>
          <w:rFonts w:ascii="Palatino Linotype" w:hAnsi="Palatino Linotype" w:cs="Arial"/>
          <w:sz w:val="24"/>
          <w:szCs w:val="24"/>
        </w:rPr>
        <w:t xml:space="preserve"> </w:t>
      </w:r>
      <w:r w:rsidR="005839EF">
        <w:rPr>
          <w:rFonts w:ascii="Palatino Linotype" w:hAnsi="Palatino Linotype" w:cs="Arial"/>
          <w:sz w:val="24"/>
          <w:szCs w:val="24"/>
        </w:rPr>
        <w:t>(</w:t>
      </w:r>
      <w:r w:rsidR="005839EF" w:rsidRPr="007E3CA5">
        <w:rPr>
          <w:rFonts w:ascii="Palatino Linotype" w:hAnsi="Palatino Linotype" w:cs="Arial"/>
          <w:sz w:val="24"/>
          <w:szCs w:val="24"/>
        </w:rPr>
        <w:t>SAIMEX</w:t>
      </w:r>
      <w:r w:rsidR="005839EF">
        <w:rPr>
          <w:rFonts w:ascii="Palatino Linotype" w:hAnsi="Palatino Linotype" w:cs="Arial"/>
          <w:sz w:val="24"/>
          <w:szCs w:val="24"/>
        </w:rPr>
        <w:t>)</w:t>
      </w:r>
      <w:r>
        <w:rPr>
          <w:rFonts w:ascii="Palatino Linotype" w:hAnsi="Palatino Linotype"/>
          <w:sz w:val="24"/>
          <w:szCs w:val="24"/>
        </w:rPr>
        <w:t xml:space="preserve">, </w:t>
      </w:r>
      <w:r w:rsidRPr="00450C48">
        <w:rPr>
          <w:rFonts w:ascii="Palatino Linotype" w:hAnsi="Palatino Linotype"/>
          <w:sz w:val="24"/>
          <w:szCs w:val="24"/>
        </w:rPr>
        <w:t>ante</w:t>
      </w:r>
      <w:r w:rsidR="00BC2003">
        <w:rPr>
          <w:rFonts w:ascii="Palatino Linotype" w:hAnsi="Palatino Linotype"/>
          <w:sz w:val="24"/>
          <w:szCs w:val="24"/>
        </w:rPr>
        <w:t xml:space="preserve"> e</w:t>
      </w:r>
      <w:r w:rsidRPr="00BC2003">
        <w:rPr>
          <w:rFonts w:ascii="Palatino Linotype" w:hAnsi="Palatino Linotype"/>
          <w:sz w:val="24"/>
          <w:szCs w:val="24"/>
        </w:rPr>
        <w:t>l Sujeto Obligado,</w:t>
      </w:r>
      <w:r w:rsidRPr="00450C48">
        <w:rPr>
          <w:rFonts w:ascii="Palatino Linotype" w:hAnsi="Palatino Linotype"/>
          <w:b/>
          <w:sz w:val="24"/>
          <w:szCs w:val="24"/>
        </w:rPr>
        <w:t xml:space="preserve"> </w:t>
      </w:r>
      <w:r w:rsidRPr="00450C48">
        <w:rPr>
          <w:rFonts w:ascii="Palatino Linotype" w:hAnsi="Palatino Linotype"/>
          <w:sz w:val="24"/>
          <w:szCs w:val="24"/>
        </w:rPr>
        <w:t xml:space="preserve">la solicitud de acceso a la información pública, registrada bajo el número de </w:t>
      </w:r>
      <w:r w:rsidRPr="00614338">
        <w:rPr>
          <w:rFonts w:ascii="Palatino Linotype" w:hAnsi="Palatino Linotype"/>
          <w:sz w:val="24"/>
          <w:szCs w:val="24"/>
        </w:rPr>
        <w:t>expediente</w:t>
      </w:r>
      <w:r w:rsidRPr="00614338">
        <w:rPr>
          <w:rFonts w:ascii="Palatino Linotype" w:hAnsi="Palatino Linotype"/>
          <w:b/>
          <w:sz w:val="24"/>
          <w:szCs w:val="24"/>
        </w:rPr>
        <w:t xml:space="preserve"> </w:t>
      </w:r>
      <w:r w:rsidR="00614338" w:rsidRPr="00614338">
        <w:rPr>
          <w:rFonts w:ascii="Palatino Linotype" w:hAnsi="Palatino Linotype"/>
          <w:b/>
          <w:sz w:val="24"/>
          <w:szCs w:val="24"/>
        </w:rPr>
        <w:t> 00214/AMECAMEC/IP/2021</w:t>
      </w:r>
      <w:r w:rsidRPr="00BC2003">
        <w:rPr>
          <w:rFonts w:ascii="Palatino Linotype" w:hAnsi="Palatino Linotype"/>
          <w:b/>
          <w:sz w:val="24"/>
          <w:szCs w:val="24"/>
        </w:rPr>
        <w:t>,</w:t>
      </w:r>
      <w:r w:rsidRPr="00450C48">
        <w:rPr>
          <w:rFonts w:ascii="Palatino Linotype" w:hAnsi="Palatino Linotype"/>
          <w:sz w:val="24"/>
          <w:szCs w:val="24"/>
        </w:rPr>
        <w:t xml:space="preserve"> mediante la cual solicitó información en el tenor siguiente: </w:t>
      </w:r>
    </w:p>
    <w:p w14:paraId="066DC3A1" w14:textId="77777777" w:rsidR="00BC2003" w:rsidRPr="00BC2003" w:rsidRDefault="00BC2003" w:rsidP="00546BFC">
      <w:pPr>
        <w:spacing w:after="0" w:line="360" w:lineRule="auto"/>
        <w:jc w:val="both"/>
        <w:rPr>
          <w:rFonts w:ascii="Palatino Linotype" w:hAnsi="Palatino Linotype"/>
          <w:sz w:val="18"/>
          <w:szCs w:val="24"/>
        </w:rPr>
      </w:pPr>
    </w:p>
    <w:p w14:paraId="4185204C" w14:textId="042123F9" w:rsidR="00546BFC" w:rsidRPr="00BC2003" w:rsidRDefault="00546BFC" w:rsidP="00546BFC">
      <w:pPr>
        <w:autoSpaceDE w:val="0"/>
        <w:autoSpaceDN w:val="0"/>
        <w:adjustRightInd w:val="0"/>
        <w:spacing w:after="0" w:line="240" w:lineRule="auto"/>
        <w:ind w:left="567" w:right="567"/>
        <w:jc w:val="both"/>
        <w:rPr>
          <w:rFonts w:ascii="Palatino Linotype" w:hAnsi="Palatino Linotype"/>
          <w:i/>
          <w:color w:val="000000"/>
          <w:sz w:val="24"/>
          <w:szCs w:val="24"/>
        </w:rPr>
      </w:pPr>
      <w:r w:rsidRPr="00BC2003">
        <w:rPr>
          <w:rFonts w:ascii="Palatino Linotype" w:hAnsi="Palatino Linotype" w:cs="Arial"/>
          <w:i/>
          <w:sz w:val="24"/>
          <w:szCs w:val="24"/>
        </w:rPr>
        <w:t>“</w:t>
      </w:r>
      <w:r w:rsidR="00BC2003" w:rsidRPr="00BC2003">
        <w:rPr>
          <w:rFonts w:ascii="Palatino Linotype" w:hAnsi="Palatino Linotype"/>
          <w:i/>
          <w:color w:val="000000"/>
          <w:sz w:val="24"/>
          <w:szCs w:val="24"/>
        </w:rPr>
        <w:t>Solicito me informen cuánto se le debe a cada proveedor del Ayuntamiento.</w:t>
      </w:r>
      <w:r w:rsidRPr="00BC2003">
        <w:rPr>
          <w:rFonts w:ascii="Palatino Linotype" w:hAnsi="Palatino Linotype"/>
          <w:i/>
          <w:color w:val="000000"/>
          <w:sz w:val="24"/>
          <w:szCs w:val="24"/>
        </w:rPr>
        <w:t>” (Sic).</w:t>
      </w:r>
    </w:p>
    <w:p w14:paraId="2B34E4B8" w14:textId="77777777" w:rsidR="00546BFC" w:rsidRPr="00CA72DC" w:rsidRDefault="00546BFC" w:rsidP="00546BFC">
      <w:pPr>
        <w:autoSpaceDE w:val="0"/>
        <w:autoSpaceDN w:val="0"/>
        <w:adjustRightInd w:val="0"/>
        <w:spacing w:after="0" w:line="240" w:lineRule="auto"/>
        <w:ind w:left="567" w:right="567"/>
        <w:jc w:val="both"/>
        <w:rPr>
          <w:rFonts w:ascii="Palatino Linotype" w:hAnsi="Palatino Linotype" w:cs="TimesNewRomanPSMT"/>
          <w:i/>
        </w:rPr>
      </w:pPr>
    </w:p>
    <w:p w14:paraId="5E67F960" w14:textId="77777777" w:rsidR="00546BFC" w:rsidRDefault="00546BFC" w:rsidP="00546BFC">
      <w:pPr>
        <w:spacing w:after="0" w:line="360" w:lineRule="auto"/>
        <w:jc w:val="both"/>
        <w:rPr>
          <w:rFonts w:ascii="Palatino Linotype" w:hAnsi="Palatino Linotype" w:cs="Arial"/>
          <w:sz w:val="24"/>
          <w:szCs w:val="24"/>
        </w:rPr>
      </w:pPr>
      <w:r w:rsidRPr="00201765">
        <w:rPr>
          <w:rFonts w:ascii="Palatino Linotype" w:hAnsi="Palatino Linotype" w:cs="Arial"/>
          <w:sz w:val="24"/>
          <w:szCs w:val="24"/>
        </w:rPr>
        <w:t>Haciéndose constar que de</w:t>
      </w:r>
      <w:r>
        <w:rPr>
          <w:rFonts w:ascii="Palatino Linotype" w:hAnsi="Palatino Linotype" w:cs="Arial"/>
          <w:sz w:val="24"/>
          <w:szCs w:val="24"/>
        </w:rPr>
        <w:t xml:space="preserve"> </w:t>
      </w:r>
      <w:r w:rsidRPr="00201765">
        <w:rPr>
          <w:rFonts w:ascii="Palatino Linotype" w:hAnsi="Palatino Linotype" w:cs="Arial"/>
          <w:sz w:val="24"/>
          <w:szCs w:val="24"/>
        </w:rPr>
        <w:t>l</w:t>
      </w:r>
      <w:r>
        <w:rPr>
          <w:rFonts w:ascii="Palatino Linotype" w:hAnsi="Palatino Linotype" w:cs="Arial"/>
          <w:sz w:val="24"/>
          <w:szCs w:val="24"/>
        </w:rPr>
        <w:t>os</w:t>
      </w:r>
      <w:r w:rsidRPr="00201765">
        <w:rPr>
          <w:rFonts w:ascii="Palatino Linotype" w:hAnsi="Palatino Linotype" w:cs="Arial"/>
          <w:sz w:val="24"/>
          <w:szCs w:val="24"/>
        </w:rPr>
        <w:t xml:space="preserve"> acuse</w:t>
      </w:r>
      <w:r>
        <w:rPr>
          <w:rFonts w:ascii="Palatino Linotype" w:hAnsi="Palatino Linotype" w:cs="Arial"/>
          <w:sz w:val="24"/>
          <w:szCs w:val="24"/>
        </w:rPr>
        <w:t>s</w:t>
      </w:r>
      <w:r w:rsidRPr="00201765">
        <w:rPr>
          <w:rFonts w:ascii="Palatino Linotype" w:hAnsi="Palatino Linotype" w:cs="Arial"/>
          <w:sz w:val="24"/>
          <w:szCs w:val="24"/>
        </w:rPr>
        <w:t xml:space="preserve"> de solicit</w:t>
      </w:r>
      <w:r>
        <w:rPr>
          <w:rFonts w:ascii="Palatino Linotype" w:hAnsi="Palatino Linotype" w:cs="Arial"/>
          <w:sz w:val="24"/>
          <w:szCs w:val="24"/>
        </w:rPr>
        <w:t xml:space="preserve">ud de información contenida en </w:t>
      </w:r>
      <w:r w:rsidRPr="00201765">
        <w:rPr>
          <w:rFonts w:ascii="Palatino Linotype" w:hAnsi="Palatino Linotype" w:cs="Arial"/>
          <w:sz w:val="24"/>
          <w:szCs w:val="24"/>
        </w:rPr>
        <w:t>l</w:t>
      </w:r>
      <w:r>
        <w:rPr>
          <w:rFonts w:ascii="Palatino Linotype" w:hAnsi="Palatino Linotype" w:cs="Arial"/>
          <w:sz w:val="24"/>
          <w:szCs w:val="24"/>
        </w:rPr>
        <w:t>os</w:t>
      </w:r>
      <w:r w:rsidRPr="00201765">
        <w:rPr>
          <w:rFonts w:ascii="Palatino Linotype" w:hAnsi="Palatino Linotype" w:cs="Arial"/>
          <w:sz w:val="24"/>
          <w:szCs w:val="24"/>
        </w:rPr>
        <w:t xml:space="preserve"> expediente</w:t>
      </w:r>
      <w:r>
        <w:rPr>
          <w:rFonts w:ascii="Palatino Linotype" w:hAnsi="Palatino Linotype" w:cs="Arial"/>
          <w:sz w:val="24"/>
          <w:szCs w:val="24"/>
        </w:rPr>
        <w:t>s</w:t>
      </w:r>
      <w:r w:rsidRPr="00201765">
        <w:rPr>
          <w:rFonts w:ascii="Palatino Linotype" w:hAnsi="Palatino Linotype" w:cs="Arial"/>
          <w:sz w:val="24"/>
          <w:szCs w:val="24"/>
        </w:rPr>
        <w:t xml:space="preserve"> electrónico</w:t>
      </w:r>
      <w:r>
        <w:rPr>
          <w:rFonts w:ascii="Palatino Linotype" w:hAnsi="Palatino Linotype" w:cs="Arial"/>
          <w:sz w:val="24"/>
          <w:szCs w:val="24"/>
        </w:rPr>
        <w:t>s</w:t>
      </w:r>
      <w:r w:rsidRPr="00201765">
        <w:rPr>
          <w:rFonts w:ascii="Palatino Linotype" w:hAnsi="Palatino Linotype" w:cs="Arial"/>
          <w:sz w:val="24"/>
          <w:szCs w:val="24"/>
        </w:rPr>
        <w:t xml:space="preserve"> del SAIMEX, se aprecia que</w:t>
      </w:r>
      <w:r>
        <w:rPr>
          <w:rFonts w:ascii="Palatino Linotype" w:hAnsi="Palatino Linotype" w:cs="Arial"/>
          <w:sz w:val="24"/>
          <w:szCs w:val="24"/>
        </w:rPr>
        <w:t xml:space="preserve"> e</w:t>
      </w:r>
      <w:r w:rsidRPr="00201765">
        <w:rPr>
          <w:rFonts w:ascii="Palatino Linotype" w:hAnsi="Palatino Linotype" w:cs="Arial"/>
          <w:sz w:val="24"/>
          <w:szCs w:val="24"/>
        </w:rPr>
        <w:t>l Recurrente eligió como modalidad de entrega</w:t>
      </w:r>
      <w:r>
        <w:rPr>
          <w:rFonts w:ascii="Palatino Linotype" w:hAnsi="Palatino Linotype" w:cs="Arial"/>
          <w:sz w:val="24"/>
          <w:szCs w:val="24"/>
        </w:rPr>
        <w:t xml:space="preserve">: </w:t>
      </w:r>
      <w:r w:rsidRPr="00201765">
        <w:rPr>
          <w:rFonts w:ascii="Palatino Linotype" w:hAnsi="Palatino Linotype" w:cs="Arial"/>
          <w:sz w:val="24"/>
          <w:szCs w:val="24"/>
        </w:rPr>
        <w:t>“</w:t>
      </w:r>
      <w:r>
        <w:rPr>
          <w:rFonts w:ascii="Palatino Linotype" w:hAnsi="Palatino Linotype" w:cs="Arial"/>
          <w:i/>
          <w:sz w:val="24"/>
          <w:szCs w:val="24"/>
        </w:rPr>
        <w:t>a través del SAIMEX</w:t>
      </w:r>
      <w:r>
        <w:rPr>
          <w:rFonts w:ascii="Palatino Linotype" w:hAnsi="Palatino Linotype" w:cs="Arial"/>
          <w:sz w:val="24"/>
          <w:szCs w:val="24"/>
        </w:rPr>
        <w:t>”.</w:t>
      </w:r>
    </w:p>
    <w:p w14:paraId="2B85E776" w14:textId="77777777" w:rsidR="00546BFC" w:rsidRPr="006D7B8E" w:rsidRDefault="00546BFC" w:rsidP="00546BFC">
      <w:pPr>
        <w:spacing w:after="0" w:line="360" w:lineRule="auto"/>
        <w:jc w:val="both"/>
        <w:rPr>
          <w:rFonts w:ascii="Palatino Linotype" w:hAnsi="Palatino Linotype" w:cs="Arial"/>
          <w:b/>
          <w:sz w:val="24"/>
          <w:szCs w:val="24"/>
        </w:rPr>
      </w:pPr>
      <w:r w:rsidRPr="00EC765F">
        <w:rPr>
          <w:rFonts w:ascii="Palatino Linotype" w:hAnsi="Palatino Linotype" w:cs="Arial"/>
          <w:b/>
          <w:sz w:val="28"/>
        </w:rPr>
        <w:lastRenderedPageBreak/>
        <w:t>SEGUNDO.</w:t>
      </w:r>
      <w:r w:rsidRPr="006D7B8E">
        <w:rPr>
          <w:rFonts w:ascii="Palatino Linotype" w:hAnsi="Palatino Linotype" w:cs="Arial"/>
          <w:b/>
          <w:sz w:val="24"/>
          <w:szCs w:val="24"/>
        </w:rPr>
        <w:t xml:space="preserve"> De la respuesta del Sujeto Obligado.</w:t>
      </w:r>
    </w:p>
    <w:p w14:paraId="4B0D5A61" w14:textId="257095F7" w:rsidR="00546BFC" w:rsidRDefault="00546BFC" w:rsidP="00546BFC">
      <w:pPr>
        <w:spacing w:after="0" w:line="360" w:lineRule="auto"/>
        <w:jc w:val="both"/>
        <w:rPr>
          <w:rFonts w:ascii="Palatino Linotype" w:hAnsi="Palatino Linotype"/>
          <w:sz w:val="24"/>
          <w:szCs w:val="24"/>
        </w:rPr>
      </w:pPr>
      <w:r>
        <w:rPr>
          <w:rFonts w:ascii="Palatino Linotype" w:hAnsi="Palatino Linotype" w:cs="Arial"/>
          <w:sz w:val="24"/>
        </w:rPr>
        <w:t xml:space="preserve">Con fecha </w:t>
      </w:r>
      <w:r w:rsidR="00F507BB">
        <w:rPr>
          <w:rFonts w:ascii="Palatino Linotype" w:hAnsi="Palatino Linotype" w:cs="Arial"/>
          <w:sz w:val="24"/>
        </w:rPr>
        <w:t>cuatro de octubre</w:t>
      </w:r>
      <w:r w:rsidR="00BC2003">
        <w:rPr>
          <w:rFonts w:ascii="Palatino Linotype" w:hAnsi="Palatino Linotype" w:cs="Arial"/>
          <w:sz w:val="24"/>
        </w:rPr>
        <w:t xml:space="preserve"> de</w:t>
      </w:r>
      <w:r>
        <w:rPr>
          <w:rFonts w:ascii="Palatino Linotype" w:hAnsi="Palatino Linotype" w:cs="Arial"/>
          <w:sz w:val="24"/>
        </w:rPr>
        <w:t xml:space="preserve"> dos mil veintiuno, </w:t>
      </w:r>
      <w:r w:rsidR="00A009D9">
        <w:rPr>
          <w:rFonts w:ascii="Palatino Linotype" w:hAnsi="Palatino Linotype" w:cs="Arial"/>
          <w:sz w:val="24"/>
        </w:rPr>
        <w:t>e</w:t>
      </w:r>
      <w:r w:rsidRPr="00A009D9">
        <w:rPr>
          <w:rFonts w:ascii="Palatino Linotype" w:hAnsi="Palatino Linotype" w:cs="Arial"/>
          <w:sz w:val="24"/>
        </w:rPr>
        <w:t>l Sujeto Obligado</w:t>
      </w:r>
      <w:r>
        <w:rPr>
          <w:rFonts w:ascii="Palatino Linotype" w:hAnsi="Palatino Linotype" w:cs="Arial"/>
          <w:b/>
          <w:sz w:val="24"/>
        </w:rPr>
        <w:t xml:space="preserve"> </w:t>
      </w:r>
      <w:r>
        <w:rPr>
          <w:rFonts w:ascii="Palatino Linotype" w:hAnsi="Palatino Linotype" w:cs="Arial"/>
          <w:sz w:val="24"/>
        </w:rPr>
        <w:t xml:space="preserve">dio respuesta a la solicitud de información </w:t>
      </w:r>
      <w:r w:rsidR="00614338" w:rsidRPr="00614338">
        <w:rPr>
          <w:rFonts w:ascii="Palatino Linotype" w:hAnsi="Palatino Linotype"/>
          <w:b/>
          <w:sz w:val="24"/>
          <w:szCs w:val="24"/>
        </w:rPr>
        <w:t>00214/AMECAMEC/IP/2021</w:t>
      </w:r>
      <w:r>
        <w:rPr>
          <w:rFonts w:ascii="Palatino Linotype" w:hAnsi="Palatino Linotype"/>
          <w:b/>
          <w:sz w:val="24"/>
          <w:szCs w:val="24"/>
        </w:rPr>
        <w:t xml:space="preserve">, </w:t>
      </w:r>
      <w:r>
        <w:rPr>
          <w:rFonts w:ascii="Palatino Linotype" w:hAnsi="Palatino Linotype"/>
          <w:sz w:val="24"/>
          <w:szCs w:val="24"/>
        </w:rPr>
        <w:t>como a continuación se muestra:</w:t>
      </w:r>
    </w:p>
    <w:p w14:paraId="75E437F1" w14:textId="77777777" w:rsidR="00546BFC" w:rsidRPr="00BC2003" w:rsidRDefault="00546BFC" w:rsidP="00546BFC">
      <w:pPr>
        <w:spacing w:after="0" w:line="240" w:lineRule="auto"/>
        <w:ind w:left="851" w:right="850"/>
        <w:jc w:val="both"/>
        <w:rPr>
          <w:rFonts w:ascii="Palatino Linotype" w:hAnsi="Palatino Linotype"/>
          <w:i/>
          <w:color w:val="000000"/>
          <w:sz w:val="12"/>
        </w:rPr>
      </w:pPr>
    </w:p>
    <w:p w14:paraId="58A13DE5" w14:textId="4FDB2981" w:rsidR="00546BFC" w:rsidRPr="00614338" w:rsidRDefault="00BC2003" w:rsidP="00BC2003">
      <w:pPr>
        <w:spacing w:after="0" w:line="240" w:lineRule="auto"/>
        <w:ind w:left="851" w:right="850"/>
        <w:jc w:val="right"/>
        <w:rPr>
          <w:rFonts w:ascii="Palatino Linotype" w:hAnsi="Palatino Linotype"/>
          <w:i/>
          <w:color w:val="000000"/>
          <w:sz w:val="24"/>
          <w:szCs w:val="24"/>
        </w:rPr>
      </w:pPr>
      <w:r w:rsidRPr="00614338">
        <w:rPr>
          <w:rFonts w:ascii="Palatino Linotype" w:hAnsi="Palatino Linotype"/>
          <w:i/>
          <w:color w:val="000000"/>
          <w:sz w:val="24"/>
          <w:szCs w:val="24"/>
        </w:rPr>
        <w:t xml:space="preserve">Folio de la solicitud: </w:t>
      </w:r>
      <w:r w:rsidR="00614338" w:rsidRPr="00614338">
        <w:rPr>
          <w:rFonts w:ascii="Palatino Linotype" w:hAnsi="Palatino Linotype"/>
          <w:i/>
          <w:sz w:val="24"/>
          <w:szCs w:val="24"/>
        </w:rPr>
        <w:t>00214/AMECAMEC/IP/2021</w:t>
      </w:r>
    </w:p>
    <w:p w14:paraId="01ADECB0" w14:textId="77777777" w:rsidR="00BC2003" w:rsidRPr="00614338" w:rsidRDefault="00BC2003" w:rsidP="00BC2003">
      <w:pPr>
        <w:spacing w:after="0" w:line="240" w:lineRule="auto"/>
        <w:ind w:left="851" w:right="850"/>
        <w:jc w:val="right"/>
        <w:rPr>
          <w:rFonts w:ascii="Palatino Linotype" w:hAnsi="Palatino Linotype"/>
          <w:i/>
          <w:color w:val="000000"/>
          <w:sz w:val="24"/>
          <w:szCs w:val="24"/>
        </w:rPr>
      </w:pPr>
    </w:p>
    <w:p w14:paraId="4B3E70A6" w14:textId="1EB5AAA2" w:rsidR="00BC2003" w:rsidRPr="00614338" w:rsidRDefault="00614338" w:rsidP="00BC2003">
      <w:pPr>
        <w:spacing w:after="0" w:line="240" w:lineRule="auto"/>
        <w:ind w:left="851" w:right="850"/>
        <w:jc w:val="both"/>
        <w:rPr>
          <w:rFonts w:ascii="Palatino Linotype" w:hAnsi="Palatino Linotype"/>
          <w:i/>
          <w:color w:val="000000"/>
          <w:sz w:val="24"/>
          <w:szCs w:val="24"/>
        </w:rPr>
      </w:pPr>
      <w:r w:rsidRPr="00614338">
        <w:rPr>
          <w:rFonts w:ascii="Palatino Linotype" w:hAnsi="Palatino Linotype"/>
          <w:i/>
          <w:color w:val="000000"/>
          <w:sz w:val="24"/>
          <w:szCs w:val="24"/>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3A5FC23F" w14:textId="77777777" w:rsidR="00614338" w:rsidRPr="00614338" w:rsidRDefault="00614338" w:rsidP="00BC2003">
      <w:pPr>
        <w:spacing w:after="0" w:line="240" w:lineRule="auto"/>
        <w:ind w:left="851" w:right="850"/>
        <w:jc w:val="both"/>
        <w:rPr>
          <w:rFonts w:ascii="Palatino Linotype" w:hAnsi="Palatino Linotype"/>
          <w:i/>
          <w:color w:val="000000"/>
          <w:sz w:val="24"/>
          <w:szCs w:val="24"/>
        </w:rPr>
      </w:pPr>
    </w:p>
    <w:p w14:paraId="7D23751B" w14:textId="534E9CDF" w:rsidR="00BC2003" w:rsidRPr="00614338" w:rsidRDefault="00614338" w:rsidP="00BC2003">
      <w:pPr>
        <w:spacing w:after="0" w:line="240" w:lineRule="auto"/>
        <w:ind w:left="851" w:right="850"/>
        <w:jc w:val="both"/>
        <w:rPr>
          <w:rFonts w:ascii="Palatino Linotype" w:hAnsi="Palatino Linotype"/>
          <w:i/>
          <w:color w:val="000000"/>
          <w:sz w:val="24"/>
          <w:szCs w:val="24"/>
        </w:rPr>
      </w:pPr>
      <w:r w:rsidRPr="00614338">
        <w:rPr>
          <w:rFonts w:ascii="Palatino Linotype" w:hAnsi="Palatino Linotype"/>
          <w:i/>
          <w:color w:val="000000"/>
          <w:sz w:val="24"/>
          <w:szCs w:val="24"/>
        </w:rPr>
        <w:t>Se hace la entrega de la información proporcionada por el titular de la tesorería municipal</w:t>
      </w:r>
    </w:p>
    <w:p w14:paraId="09E509BB" w14:textId="77777777" w:rsidR="00614338" w:rsidRPr="00614338" w:rsidRDefault="00614338" w:rsidP="00BC2003">
      <w:pPr>
        <w:spacing w:after="0" w:line="240" w:lineRule="auto"/>
        <w:ind w:left="851" w:right="850"/>
        <w:jc w:val="both"/>
        <w:rPr>
          <w:rFonts w:ascii="Palatino Linotype" w:hAnsi="Palatino Linotype"/>
          <w:i/>
          <w:color w:val="000000"/>
          <w:sz w:val="24"/>
          <w:szCs w:val="24"/>
        </w:rPr>
      </w:pPr>
    </w:p>
    <w:p w14:paraId="30B4840C" w14:textId="10BFA0C1" w:rsidR="00BC2003" w:rsidRPr="00614338" w:rsidRDefault="00BC2003" w:rsidP="00BC2003">
      <w:pPr>
        <w:spacing w:after="0" w:line="240" w:lineRule="auto"/>
        <w:ind w:left="851"/>
        <w:jc w:val="both"/>
        <w:rPr>
          <w:rFonts w:ascii="Palatino Linotype" w:hAnsi="Palatino Linotype" w:cs="Arial"/>
          <w:i/>
          <w:sz w:val="24"/>
          <w:szCs w:val="24"/>
        </w:rPr>
      </w:pPr>
      <w:r w:rsidRPr="00614338">
        <w:rPr>
          <w:rFonts w:ascii="Palatino Linotype" w:hAnsi="Palatino Linotype"/>
          <w:i/>
          <w:color w:val="000000"/>
          <w:sz w:val="24"/>
          <w:szCs w:val="24"/>
        </w:rPr>
        <w:t>ATENTAMENTE</w:t>
      </w:r>
    </w:p>
    <w:p w14:paraId="183A805A" w14:textId="0C823269" w:rsidR="00BC2003" w:rsidRPr="00614338" w:rsidRDefault="00614338" w:rsidP="00BC2003">
      <w:pPr>
        <w:spacing w:after="0" w:line="240" w:lineRule="auto"/>
        <w:ind w:left="851"/>
        <w:jc w:val="both"/>
        <w:rPr>
          <w:rFonts w:ascii="Palatino Linotype" w:hAnsi="Palatino Linotype"/>
          <w:i/>
          <w:color w:val="000000"/>
          <w:sz w:val="24"/>
          <w:szCs w:val="24"/>
        </w:rPr>
      </w:pPr>
      <w:r w:rsidRPr="00614338">
        <w:rPr>
          <w:rFonts w:ascii="Palatino Linotype" w:hAnsi="Palatino Linotype"/>
          <w:i/>
          <w:color w:val="000000"/>
          <w:sz w:val="24"/>
          <w:szCs w:val="24"/>
        </w:rPr>
        <w:t xml:space="preserve">Leticia </w:t>
      </w:r>
      <w:proofErr w:type="spellStart"/>
      <w:r w:rsidRPr="00614338">
        <w:rPr>
          <w:rFonts w:ascii="Palatino Linotype" w:hAnsi="Palatino Linotype"/>
          <w:i/>
          <w:color w:val="000000"/>
          <w:sz w:val="24"/>
          <w:szCs w:val="24"/>
        </w:rPr>
        <w:t>Ramirez</w:t>
      </w:r>
      <w:proofErr w:type="spellEnd"/>
      <w:r w:rsidRPr="00614338">
        <w:rPr>
          <w:rFonts w:ascii="Palatino Linotype" w:hAnsi="Palatino Linotype"/>
          <w:i/>
          <w:color w:val="000000"/>
          <w:sz w:val="24"/>
          <w:szCs w:val="24"/>
        </w:rPr>
        <w:t xml:space="preserve"> </w:t>
      </w:r>
      <w:proofErr w:type="spellStart"/>
      <w:r w:rsidRPr="00614338">
        <w:rPr>
          <w:rFonts w:ascii="Palatino Linotype" w:hAnsi="Palatino Linotype"/>
          <w:i/>
          <w:color w:val="000000"/>
          <w:sz w:val="24"/>
          <w:szCs w:val="24"/>
        </w:rPr>
        <w:t>Velazquez</w:t>
      </w:r>
      <w:proofErr w:type="spellEnd"/>
    </w:p>
    <w:p w14:paraId="03B84736" w14:textId="77777777" w:rsidR="00BC2003" w:rsidRDefault="00BC2003" w:rsidP="00BC2003">
      <w:pPr>
        <w:spacing w:after="0" w:line="240" w:lineRule="auto"/>
        <w:ind w:left="851"/>
        <w:jc w:val="both"/>
        <w:rPr>
          <w:rFonts w:ascii="Palatino Linotype" w:hAnsi="Palatino Linotype"/>
          <w:i/>
          <w:color w:val="000000"/>
          <w:sz w:val="24"/>
          <w:szCs w:val="24"/>
        </w:rPr>
      </w:pPr>
    </w:p>
    <w:p w14:paraId="148DA955" w14:textId="75EB9DB6" w:rsidR="00614338" w:rsidRDefault="00546BFC" w:rsidP="00546BFC">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A su respuesta, el Sujeto Obligado adjuntó un archivo denominado </w:t>
      </w:r>
      <w:r w:rsidR="00614338">
        <w:rPr>
          <w:rFonts w:ascii="Palatino Linotype" w:hAnsi="Palatino Linotype" w:cs="Arial"/>
          <w:b/>
          <w:sz w:val="24"/>
          <w:szCs w:val="24"/>
        </w:rPr>
        <w:t>cont.0214-21</w:t>
      </w:r>
      <w:r w:rsidR="00BC2003">
        <w:rPr>
          <w:rFonts w:ascii="Palatino Linotype" w:hAnsi="Palatino Linotype" w:cs="Arial"/>
          <w:b/>
          <w:sz w:val="24"/>
          <w:szCs w:val="24"/>
        </w:rPr>
        <w:t>.pdf</w:t>
      </w:r>
      <w:r>
        <w:rPr>
          <w:rFonts w:ascii="Palatino Linotype" w:hAnsi="Palatino Linotype" w:cs="Arial"/>
          <w:b/>
          <w:sz w:val="24"/>
          <w:szCs w:val="24"/>
        </w:rPr>
        <w:t xml:space="preserve">, </w:t>
      </w:r>
      <w:r>
        <w:rPr>
          <w:rFonts w:ascii="Palatino Linotype" w:hAnsi="Palatino Linotype" w:cs="Arial"/>
          <w:sz w:val="24"/>
          <w:szCs w:val="24"/>
        </w:rPr>
        <w:t xml:space="preserve">el cual </w:t>
      </w:r>
      <w:r w:rsidRPr="0034740D">
        <w:rPr>
          <w:rFonts w:ascii="Palatino Linotype" w:hAnsi="Palatino Linotype" w:cs="Arial"/>
          <w:sz w:val="24"/>
          <w:szCs w:val="24"/>
        </w:rPr>
        <w:t xml:space="preserve">contiene </w:t>
      </w:r>
      <w:r w:rsidR="00614338">
        <w:rPr>
          <w:rFonts w:ascii="Palatino Linotype" w:hAnsi="Palatino Linotype" w:cs="Arial"/>
          <w:sz w:val="24"/>
          <w:szCs w:val="24"/>
        </w:rPr>
        <w:t>el oficio TMAMECA/776/10-21/2019-2021, de fecha cuatro de</w:t>
      </w:r>
      <w:r w:rsidR="00DD5959">
        <w:rPr>
          <w:rFonts w:ascii="Palatino Linotype" w:hAnsi="Palatino Linotype" w:cs="Arial"/>
          <w:sz w:val="24"/>
          <w:szCs w:val="24"/>
        </w:rPr>
        <w:t xml:space="preserve"> octubre de dos mil veintiuno, d</w:t>
      </w:r>
      <w:r w:rsidR="00614338">
        <w:rPr>
          <w:rFonts w:ascii="Palatino Linotype" w:hAnsi="Palatino Linotype" w:cs="Arial"/>
          <w:sz w:val="24"/>
          <w:szCs w:val="24"/>
        </w:rPr>
        <w:t>o</w:t>
      </w:r>
      <w:r w:rsidR="00DD5959">
        <w:rPr>
          <w:rFonts w:ascii="Palatino Linotype" w:hAnsi="Palatino Linotype" w:cs="Arial"/>
          <w:sz w:val="24"/>
          <w:szCs w:val="24"/>
        </w:rPr>
        <w:t>c</w:t>
      </w:r>
      <w:r w:rsidR="00614338">
        <w:rPr>
          <w:rFonts w:ascii="Palatino Linotype" w:hAnsi="Palatino Linotype" w:cs="Arial"/>
          <w:sz w:val="24"/>
          <w:szCs w:val="24"/>
        </w:rPr>
        <w:t xml:space="preserve">umento suscrito por el Tesorero Municipal, en donde </w:t>
      </w:r>
      <w:r w:rsidR="00DD5959">
        <w:rPr>
          <w:rFonts w:ascii="Palatino Linotype" w:hAnsi="Palatino Linotype" w:cs="Arial"/>
          <w:sz w:val="24"/>
          <w:szCs w:val="24"/>
        </w:rPr>
        <w:t>este solicita al titular de la Unidad de Transparencia, requiera a su vez al particular, delimite el periodo de la información solicitada.</w:t>
      </w:r>
    </w:p>
    <w:p w14:paraId="7A7DA903" w14:textId="232527ED" w:rsidR="00546BFC" w:rsidRDefault="00546BFC" w:rsidP="00546BFC">
      <w:pPr>
        <w:spacing w:after="0" w:line="360" w:lineRule="auto"/>
        <w:jc w:val="center"/>
        <w:rPr>
          <w:rFonts w:ascii="Palatino Linotype" w:hAnsi="Palatino Linotype" w:cs="Arial"/>
          <w:sz w:val="24"/>
          <w:szCs w:val="24"/>
        </w:rPr>
      </w:pPr>
    </w:p>
    <w:p w14:paraId="41C9C81C" w14:textId="2D035669" w:rsidR="00546BFC" w:rsidRDefault="00546BFC" w:rsidP="00546BFC">
      <w:pPr>
        <w:spacing w:after="0" w:line="360" w:lineRule="auto"/>
        <w:jc w:val="both"/>
        <w:rPr>
          <w:rFonts w:ascii="Palatino Linotype" w:hAnsi="Palatino Linotype" w:cs="Arial"/>
          <w:b/>
          <w:sz w:val="24"/>
          <w:szCs w:val="24"/>
        </w:rPr>
      </w:pPr>
      <w:r w:rsidRPr="00EC765F">
        <w:rPr>
          <w:rFonts w:ascii="Palatino Linotype" w:hAnsi="Palatino Linotype" w:cs="Arial"/>
          <w:b/>
          <w:sz w:val="28"/>
        </w:rPr>
        <w:t xml:space="preserve">TERCERO. </w:t>
      </w:r>
      <w:r>
        <w:rPr>
          <w:rFonts w:ascii="Palatino Linotype" w:hAnsi="Palatino Linotype" w:cs="Arial"/>
          <w:b/>
          <w:sz w:val="24"/>
          <w:szCs w:val="24"/>
        </w:rPr>
        <w:t xml:space="preserve">De la </w:t>
      </w:r>
      <w:r w:rsidR="00BC2003">
        <w:rPr>
          <w:rFonts w:ascii="Palatino Linotype" w:hAnsi="Palatino Linotype" w:cs="Arial"/>
          <w:b/>
          <w:sz w:val="24"/>
          <w:szCs w:val="24"/>
        </w:rPr>
        <w:t>interposición del recurso de revisión.</w:t>
      </w:r>
    </w:p>
    <w:p w14:paraId="2EA0692C" w14:textId="33557A83" w:rsidR="00546BFC" w:rsidRDefault="00546BFC" w:rsidP="00546BFC">
      <w:pPr>
        <w:spacing w:after="0" w:line="360" w:lineRule="auto"/>
        <w:jc w:val="both"/>
        <w:rPr>
          <w:rFonts w:ascii="Palatino Linotype" w:hAnsi="Palatino Linotype" w:cs="Arial"/>
          <w:sz w:val="24"/>
          <w:szCs w:val="24"/>
        </w:rPr>
      </w:pPr>
      <w:r w:rsidRPr="00EC765F">
        <w:rPr>
          <w:rFonts w:ascii="Palatino Linotype" w:hAnsi="Palatino Linotype" w:cs="Arial"/>
          <w:sz w:val="24"/>
          <w:szCs w:val="24"/>
        </w:rPr>
        <w:t xml:space="preserve">Por lo anterior, en fecha </w:t>
      </w:r>
      <w:r w:rsidR="00DD5959">
        <w:rPr>
          <w:rFonts w:ascii="Palatino Linotype" w:hAnsi="Palatino Linotype" w:cs="Arial"/>
          <w:sz w:val="24"/>
          <w:szCs w:val="24"/>
        </w:rPr>
        <w:t>cuatro de octubre</w:t>
      </w:r>
      <w:r w:rsidR="00A1314A">
        <w:rPr>
          <w:rFonts w:ascii="Palatino Linotype" w:hAnsi="Palatino Linotype" w:cs="Arial"/>
          <w:sz w:val="24"/>
          <w:szCs w:val="24"/>
        </w:rPr>
        <w:t xml:space="preserve"> </w:t>
      </w:r>
      <w:r>
        <w:rPr>
          <w:rFonts w:ascii="Palatino Linotype" w:hAnsi="Palatino Linotype" w:cs="Arial"/>
          <w:sz w:val="24"/>
          <w:szCs w:val="24"/>
        </w:rPr>
        <w:t xml:space="preserve">de dos mil veintiuno, </w:t>
      </w:r>
      <w:r w:rsidR="00774C21">
        <w:rPr>
          <w:rFonts w:ascii="Palatino Linotype" w:hAnsi="Palatino Linotype" w:cs="Arial"/>
          <w:sz w:val="24"/>
          <w:szCs w:val="24"/>
        </w:rPr>
        <w:t xml:space="preserve">de las documentales expuestas en SAIMEX, se registró el recurso de revisión, </w:t>
      </w:r>
      <w:r>
        <w:rPr>
          <w:rFonts w:ascii="Palatino Linotype" w:hAnsi="Palatino Linotype" w:cs="Arial"/>
          <w:sz w:val="24"/>
          <w:szCs w:val="24"/>
        </w:rPr>
        <w:t xml:space="preserve">al cual se le asignó el número de expediente </w:t>
      </w:r>
      <w:r>
        <w:rPr>
          <w:rFonts w:ascii="Palatino Linotype" w:hAnsi="Palatino Linotype" w:cs="Arial"/>
          <w:b/>
          <w:sz w:val="24"/>
          <w:szCs w:val="24"/>
        </w:rPr>
        <w:t>0</w:t>
      </w:r>
      <w:r w:rsidR="00774C21">
        <w:rPr>
          <w:rFonts w:ascii="Palatino Linotype" w:hAnsi="Palatino Linotype" w:cs="Arial"/>
          <w:b/>
          <w:sz w:val="24"/>
          <w:szCs w:val="24"/>
        </w:rPr>
        <w:t>4</w:t>
      </w:r>
      <w:r w:rsidR="00DD5959">
        <w:rPr>
          <w:rFonts w:ascii="Palatino Linotype" w:hAnsi="Palatino Linotype" w:cs="Arial"/>
          <w:b/>
          <w:sz w:val="24"/>
          <w:szCs w:val="24"/>
        </w:rPr>
        <w:t>93</w:t>
      </w:r>
      <w:r w:rsidR="00774C21">
        <w:rPr>
          <w:rFonts w:ascii="Palatino Linotype" w:hAnsi="Palatino Linotype" w:cs="Arial"/>
          <w:b/>
          <w:sz w:val="24"/>
          <w:szCs w:val="24"/>
        </w:rPr>
        <w:t>5/INFOEM/IP/RR</w:t>
      </w:r>
      <w:r>
        <w:rPr>
          <w:rFonts w:ascii="Palatino Linotype" w:hAnsi="Palatino Linotype" w:cs="Arial"/>
          <w:b/>
          <w:sz w:val="24"/>
          <w:szCs w:val="24"/>
        </w:rPr>
        <w:t xml:space="preserve">/2021; </w:t>
      </w:r>
      <w:r>
        <w:rPr>
          <w:rFonts w:ascii="Palatino Linotype" w:hAnsi="Palatino Linotype" w:cs="Arial"/>
          <w:sz w:val="24"/>
          <w:szCs w:val="24"/>
        </w:rPr>
        <w:t>resulta de nuestro interés lo siguiente:</w:t>
      </w:r>
    </w:p>
    <w:p w14:paraId="30B9D985" w14:textId="77777777" w:rsidR="00546BFC" w:rsidRPr="004F384F" w:rsidRDefault="00546BFC" w:rsidP="00546BFC">
      <w:pPr>
        <w:spacing w:after="0" w:line="360" w:lineRule="auto"/>
        <w:ind w:left="851" w:right="850"/>
        <w:jc w:val="both"/>
        <w:rPr>
          <w:rFonts w:ascii="Palatino Linotype" w:hAnsi="Palatino Linotype" w:cs="Arial"/>
          <w:b/>
          <w:sz w:val="24"/>
          <w:szCs w:val="24"/>
        </w:rPr>
      </w:pPr>
      <w:r w:rsidRPr="004F384F">
        <w:rPr>
          <w:rFonts w:ascii="Palatino Linotype" w:hAnsi="Palatino Linotype" w:cs="Arial"/>
          <w:b/>
          <w:sz w:val="24"/>
          <w:szCs w:val="24"/>
        </w:rPr>
        <w:t>Acto Impugnado:</w:t>
      </w:r>
    </w:p>
    <w:p w14:paraId="64DA980F" w14:textId="4C73642A" w:rsidR="00546BFC" w:rsidRPr="00DD5959" w:rsidRDefault="00546BFC" w:rsidP="00DD5959">
      <w:pPr>
        <w:spacing w:after="0" w:line="240" w:lineRule="auto"/>
        <w:ind w:left="851" w:right="850"/>
        <w:jc w:val="both"/>
        <w:rPr>
          <w:rFonts w:ascii="Palatino Linotype" w:hAnsi="Palatino Linotype"/>
          <w:i/>
          <w:color w:val="000000"/>
          <w:sz w:val="24"/>
          <w:szCs w:val="24"/>
        </w:rPr>
      </w:pPr>
      <w:r w:rsidRPr="00DD5959">
        <w:rPr>
          <w:rFonts w:ascii="Palatino Linotype" w:hAnsi="Palatino Linotype"/>
          <w:i/>
          <w:color w:val="000000"/>
          <w:sz w:val="24"/>
          <w:szCs w:val="24"/>
        </w:rPr>
        <w:lastRenderedPageBreak/>
        <w:t>“</w:t>
      </w:r>
      <w:r w:rsidR="00DD5959" w:rsidRPr="00DD5959">
        <w:rPr>
          <w:rFonts w:ascii="Palatino Linotype" w:hAnsi="Palatino Linotype"/>
          <w:i/>
          <w:color w:val="000000"/>
          <w:sz w:val="24"/>
          <w:szCs w:val="24"/>
        </w:rPr>
        <w:t>La respuesta del Sujeto Obligado</w:t>
      </w:r>
      <w:r w:rsidR="00774C21" w:rsidRPr="00DD5959">
        <w:rPr>
          <w:rFonts w:ascii="Palatino Linotype" w:hAnsi="Palatino Linotype"/>
          <w:i/>
          <w:color w:val="000000"/>
          <w:sz w:val="24"/>
          <w:szCs w:val="24"/>
        </w:rPr>
        <w:t>.</w:t>
      </w:r>
      <w:r w:rsidRPr="00DD5959">
        <w:rPr>
          <w:rFonts w:ascii="Palatino Linotype" w:hAnsi="Palatino Linotype"/>
          <w:i/>
          <w:color w:val="000000"/>
          <w:sz w:val="24"/>
          <w:szCs w:val="24"/>
        </w:rPr>
        <w:t>” (Sic).</w:t>
      </w:r>
    </w:p>
    <w:p w14:paraId="31086200" w14:textId="77777777" w:rsidR="00546BFC" w:rsidRPr="004F384F" w:rsidRDefault="00546BFC" w:rsidP="00546BFC">
      <w:pPr>
        <w:spacing w:after="0" w:line="360" w:lineRule="auto"/>
        <w:ind w:left="851" w:right="850"/>
        <w:rPr>
          <w:rFonts w:ascii="Palatino Linotype" w:hAnsi="Palatino Linotype" w:cs="Arial"/>
          <w:i/>
          <w:sz w:val="24"/>
          <w:szCs w:val="24"/>
        </w:rPr>
      </w:pPr>
    </w:p>
    <w:p w14:paraId="29A458B7" w14:textId="77777777" w:rsidR="00546BFC" w:rsidRPr="004F384F" w:rsidRDefault="00546BFC" w:rsidP="00546BFC">
      <w:pPr>
        <w:spacing w:after="0" w:line="360" w:lineRule="auto"/>
        <w:ind w:left="851" w:right="850"/>
        <w:jc w:val="both"/>
        <w:rPr>
          <w:rFonts w:ascii="Palatino Linotype" w:hAnsi="Palatino Linotype" w:cs="Arial"/>
          <w:b/>
          <w:i/>
          <w:sz w:val="24"/>
          <w:szCs w:val="24"/>
        </w:rPr>
      </w:pPr>
      <w:r w:rsidRPr="004F384F">
        <w:rPr>
          <w:rFonts w:ascii="Palatino Linotype" w:hAnsi="Palatino Linotype" w:cs="Arial"/>
          <w:b/>
          <w:sz w:val="24"/>
          <w:szCs w:val="24"/>
        </w:rPr>
        <w:t>Razones o Motivos de Inconformidad:</w:t>
      </w:r>
    </w:p>
    <w:p w14:paraId="20EC3F98" w14:textId="7757FF2F" w:rsidR="00546BFC" w:rsidRPr="00DD5959" w:rsidRDefault="00546BFC" w:rsidP="00DD5959">
      <w:pPr>
        <w:spacing w:after="0" w:line="240" w:lineRule="auto"/>
        <w:ind w:left="851" w:right="850"/>
        <w:jc w:val="both"/>
        <w:rPr>
          <w:rFonts w:ascii="Palatino Linotype" w:hAnsi="Palatino Linotype"/>
          <w:i/>
          <w:color w:val="000000"/>
          <w:sz w:val="24"/>
          <w:szCs w:val="24"/>
        </w:rPr>
      </w:pPr>
      <w:r w:rsidRPr="00DD5959">
        <w:rPr>
          <w:rFonts w:ascii="Palatino Linotype" w:hAnsi="Palatino Linotype"/>
          <w:i/>
          <w:color w:val="000000"/>
          <w:sz w:val="24"/>
          <w:szCs w:val="24"/>
        </w:rPr>
        <w:t>“</w:t>
      </w:r>
      <w:r w:rsidR="00DD5959" w:rsidRPr="00DD5959">
        <w:rPr>
          <w:rFonts w:ascii="Palatino Linotype" w:hAnsi="Palatino Linotype"/>
          <w:i/>
          <w:color w:val="000000"/>
          <w:sz w:val="24"/>
          <w:szCs w:val="24"/>
        </w:rPr>
        <w:t>No me entregaron la información solicitada, en vez de eso me solicitan una aclaración totalmente extemporánea y sin sentido ya que me piden indique "al corte de qué fecha" solicito la información, cuando es evidente que me refiero al tiempo presente, al actual, al reciente.</w:t>
      </w:r>
      <w:r w:rsidRPr="00DD5959">
        <w:rPr>
          <w:rFonts w:ascii="Palatino Linotype" w:hAnsi="Palatino Linotype"/>
          <w:i/>
          <w:color w:val="000000"/>
          <w:sz w:val="24"/>
          <w:szCs w:val="24"/>
        </w:rPr>
        <w:t>” (Sic).</w:t>
      </w:r>
    </w:p>
    <w:p w14:paraId="22507F44" w14:textId="77777777" w:rsidR="00546BFC" w:rsidRPr="004F384F" w:rsidRDefault="00546BFC" w:rsidP="00546BFC">
      <w:pPr>
        <w:spacing w:after="0" w:line="360" w:lineRule="auto"/>
        <w:ind w:left="851" w:right="850"/>
        <w:rPr>
          <w:rFonts w:ascii="Palatino Linotype" w:hAnsi="Palatino Linotype" w:cs="Arial"/>
          <w:i/>
          <w:sz w:val="24"/>
          <w:szCs w:val="24"/>
        </w:rPr>
      </w:pPr>
    </w:p>
    <w:p w14:paraId="0DA4AF2E" w14:textId="29042E0C" w:rsidR="00546BFC" w:rsidRDefault="00774C21" w:rsidP="00546BFC">
      <w:pPr>
        <w:spacing w:after="0" w:line="360" w:lineRule="auto"/>
        <w:jc w:val="both"/>
        <w:rPr>
          <w:rFonts w:ascii="Palatino Linotype" w:hAnsi="Palatino Linotype" w:cs="Arial"/>
          <w:b/>
          <w:sz w:val="24"/>
          <w:szCs w:val="24"/>
        </w:rPr>
      </w:pPr>
      <w:r>
        <w:rPr>
          <w:rFonts w:ascii="Palatino Linotype" w:hAnsi="Palatino Linotype" w:cs="Arial"/>
          <w:b/>
          <w:sz w:val="28"/>
        </w:rPr>
        <w:t>CUAR</w:t>
      </w:r>
      <w:r w:rsidR="00546BFC" w:rsidRPr="00EC765F">
        <w:rPr>
          <w:rFonts w:ascii="Palatino Linotype" w:hAnsi="Palatino Linotype" w:cs="Arial"/>
          <w:b/>
          <w:sz w:val="28"/>
        </w:rPr>
        <w:t>TO</w:t>
      </w:r>
      <w:r w:rsidR="00546BFC" w:rsidRPr="00EC765F">
        <w:rPr>
          <w:rFonts w:ascii="Palatino Linotype" w:hAnsi="Palatino Linotype" w:cs="Arial"/>
          <w:b/>
          <w:sz w:val="24"/>
          <w:szCs w:val="24"/>
        </w:rPr>
        <w:t xml:space="preserve">. </w:t>
      </w:r>
      <w:r w:rsidR="00546BFC" w:rsidRPr="00DD1E87">
        <w:rPr>
          <w:rFonts w:ascii="Palatino Linotype" w:hAnsi="Palatino Linotype" w:cs="Arial"/>
          <w:b/>
          <w:sz w:val="24"/>
          <w:szCs w:val="24"/>
        </w:rPr>
        <w:t xml:space="preserve">Del </w:t>
      </w:r>
      <w:r w:rsidR="00546BFC">
        <w:rPr>
          <w:rFonts w:ascii="Palatino Linotype" w:hAnsi="Palatino Linotype" w:cs="Arial"/>
          <w:b/>
          <w:sz w:val="24"/>
          <w:szCs w:val="24"/>
        </w:rPr>
        <w:t xml:space="preserve">Turno del Recurso de Revisión </w:t>
      </w:r>
    </w:p>
    <w:p w14:paraId="01E13D06" w14:textId="6E885A2A" w:rsidR="00546BFC" w:rsidRDefault="00546BFC" w:rsidP="00546BFC">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En fecha </w:t>
      </w:r>
      <w:r w:rsidR="00DD5959">
        <w:rPr>
          <w:rFonts w:ascii="Palatino Linotype" w:hAnsi="Palatino Linotype" w:cs="Arial"/>
          <w:sz w:val="24"/>
          <w:szCs w:val="24"/>
        </w:rPr>
        <w:t>cuatro de octubre</w:t>
      </w:r>
      <w:r>
        <w:rPr>
          <w:rFonts w:ascii="Palatino Linotype" w:hAnsi="Palatino Linotype" w:cs="Arial"/>
          <w:sz w:val="24"/>
          <w:szCs w:val="24"/>
        </w:rPr>
        <w:t xml:space="preserve"> de dos mil veintiuno, el Recurso de revisión fue turnado a</w:t>
      </w:r>
      <w:r w:rsidR="00DD5959">
        <w:rPr>
          <w:rFonts w:ascii="Palatino Linotype" w:hAnsi="Palatino Linotype" w:cs="Arial"/>
          <w:sz w:val="24"/>
          <w:szCs w:val="24"/>
        </w:rPr>
        <w:t xml:space="preserve"> </w:t>
      </w:r>
      <w:r>
        <w:rPr>
          <w:rFonts w:ascii="Palatino Linotype" w:hAnsi="Palatino Linotype" w:cs="Arial"/>
          <w:sz w:val="24"/>
          <w:szCs w:val="24"/>
        </w:rPr>
        <w:t>l</w:t>
      </w:r>
      <w:r w:rsidR="00DD5959">
        <w:rPr>
          <w:rFonts w:ascii="Palatino Linotype" w:hAnsi="Palatino Linotype" w:cs="Arial"/>
          <w:sz w:val="24"/>
          <w:szCs w:val="24"/>
        </w:rPr>
        <w:t xml:space="preserve">a Ponencia del </w:t>
      </w:r>
      <w:r>
        <w:rPr>
          <w:rFonts w:ascii="Palatino Linotype" w:hAnsi="Palatino Linotype" w:cs="Arial"/>
          <w:sz w:val="24"/>
          <w:szCs w:val="24"/>
        </w:rPr>
        <w:t>Comisionad</w:t>
      </w:r>
      <w:r w:rsidR="00774C21">
        <w:rPr>
          <w:rFonts w:ascii="Palatino Linotype" w:hAnsi="Palatino Linotype" w:cs="Arial"/>
          <w:sz w:val="24"/>
          <w:szCs w:val="24"/>
        </w:rPr>
        <w:t>o</w:t>
      </w:r>
      <w:r>
        <w:rPr>
          <w:rFonts w:ascii="Palatino Linotype" w:hAnsi="Palatino Linotype" w:cs="Arial"/>
          <w:sz w:val="24"/>
          <w:szCs w:val="24"/>
        </w:rPr>
        <w:t xml:space="preserve"> </w:t>
      </w:r>
      <w:r w:rsidR="00774C21">
        <w:rPr>
          <w:rFonts w:ascii="Palatino Linotype" w:hAnsi="Palatino Linotype" w:cs="Arial"/>
          <w:sz w:val="24"/>
          <w:szCs w:val="24"/>
        </w:rPr>
        <w:t>José Martínez Vilchis</w:t>
      </w:r>
      <w:r>
        <w:rPr>
          <w:rFonts w:ascii="Palatino Linotype" w:hAnsi="Palatino Linotype" w:cs="Arial"/>
          <w:sz w:val="24"/>
          <w:szCs w:val="24"/>
        </w:rPr>
        <w:t>, para proceder a su admisión o desechamiento, de acuerdo al artículo 185 fracción I, de la Ley de Transparencia y Acceso a la Información Pública de</w:t>
      </w:r>
      <w:r w:rsidR="00FB6C5E">
        <w:rPr>
          <w:rFonts w:ascii="Palatino Linotype" w:hAnsi="Palatino Linotype" w:cs="Arial"/>
          <w:sz w:val="24"/>
          <w:szCs w:val="24"/>
        </w:rPr>
        <w:t>l Estado de México y Municipios, derivando acuerdo de admisión en fecha ocho de octubre de la presente anualidad, determinándose un plazo siete días para que manifestaran lo que a su derecho conviniera.</w:t>
      </w:r>
    </w:p>
    <w:p w14:paraId="7CA2F75B" w14:textId="77777777" w:rsidR="00872D79" w:rsidRDefault="00872D79" w:rsidP="00546BFC">
      <w:pPr>
        <w:spacing w:after="0" w:line="360" w:lineRule="auto"/>
        <w:jc w:val="both"/>
        <w:rPr>
          <w:rFonts w:ascii="Palatino Linotype" w:hAnsi="Palatino Linotype" w:cs="Arial"/>
          <w:sz w:val="24"/>
          <w:szCs w:val="24"/>
        </w:rPr>
      </w:pPr>
    </w:p>
    <w:p w14:paraId="04CA0016" w14:textId="6605DD95" w:rsidR="00DD35CD" w:rsidRDefault="00DD5959" w:rsidP="00DD35CD">
      <w:pPr>
        <w:spacing w:after="0" w:line="360" w:lineRule="auto"/>
        <w:jc w:val="both"/>
        <w:rPr>
          <w:rFonts w:ascii="Palatino Linotype" w:hAnsi="Palatino Linotype" w:cs="Arial"/>
          <w:b/>
          <w:sz w:val="24"/>
          <w:szCs w:val="24"/>
        </w:rPr>
      </w:pPr>
      <w:r>
        <w:rPr>
          <w:rFonts w:ascii="Palatino Linotype" w:hAnsi="Palatino Linotype" w:cs="Arial"/>
          <w:b/>
          <w:sz w:val="28"/>
          <w:szCs w:val="28"/>
        </w:rPr>
        <w:t>QUIN</w:t>
      </w:r>
      <w:r w:rsidR="00DD35CD">
        <w:rPr>
          <w:rFonts w:ascii="Palatino Linotype" w:hAnsi="Palatino Linotype" w:cs="Arial"/>
          <w:b/>
          <w:sz w:val="28"/>
          <w:szCs w:val="28"/>
        </w:rPr>
        <w:t xml:space="preserve">TO. </w:t>
      </w:r>
      <w:r w:rsidR="00DD35CD" w:rsidRPr="00DF6006">
        <w:rPr>
          <w:rFonts w:ascii="Palatino Linotype" w:hAnsi="Palatino Linotype" w:cs="Arial"/>
          <w:b/>
          <w:sz w:val="24"/>
          <w:szCs w:val="24"/>
        </w:rPr>
        <w:t>De la etapa de manifestaciones y/o alegatos.</w:t>
      </w:r>
    </w:p>
    <w:p w14:paraId="54720756" w14:textId="4568B9BB" w:rsidR="00DD35CD" w:rsidRDefault="00DD35CD" w:rsidP="00DD35CD">
      <w:pPr>
        <w:spacing w:after="0" w:line="360" w:lineRule="auto"/>
        <w:jc w:val="both"/>
        <w:rPr>
          <w:rFonts w:ascii="Palatino Linotype" w:hAnsi="Palatino Linotype"/>
          <w:sz w:val="24"/>
          <w:szCs w:val="24"/>
        </w:rPr>
      </w:pPr>
      <w:r w:rsidRPr="00D731D0">
        <w:rPr>
          <w:rFonts w:ascii="Palatino Linotype" w:hAnsi="Palatino Linotype"/>
          <w:sz w:val="24"/>
          <w:szCs w:val="24"/>
        </w:rPr>
        <w:t xml:space="preserve">Visto el estado que guarda el expediente electrónico del recurso de revisión número </w:t>
      </w:r>
      <w:r w:rsidRPr="00DF6006">
        <w:rPr>
          <w:rFonts w:ascii="Palatino Linotype" w:hAnsi="Palatino Linotype"/>
          <w:b/>
          <w:sz w:val="24"/>
          <w:szCs w:val="24"/>
        </w:rPr>
        <w:t>0</w:t>
      </w:r>
      <w:r w:rsidR="00DD5959">
        <w:rPr>
          <w:rFonts w:ascii="Palatino Linotype" w:hAnsi="Palatino Linotype"/>
          <w:b/>
          <w:sz w:val="24"/>
          <w:szCs w:val="24"/>
        </w:rPr>
        <w:t>493</w:t>
      </w:r>
      <w:r>
        <w:rPr>
          <w:rFonts w:ascii="Palatino Linotype" w:hAnsi="Palatino Linotype"/>
          <w:b/>
          <w:sz w:val="24"/>
          <w:szCs w:val="24"/>
        </w:rPr>
        <w:t>5</w:t>
      </w:r>
      <w:r w:rsidRPr="00DF6006">
        <w:rPr>
          <w:rFonts w:ascii="Palatino Linotype" w:hAnsi="Palatino Linotype"/>
          <w:b/>
          <w:sz w:val="24"/>
          <w:szCs w:val="24"/>
        </w:rPr>
        <w:t>/INFOEM/IP/RR/20</w:t>
      </w:r>
      <w:r>
        <w:rPr>
          <w:rFonts w:ascii="Palatino Linotype" w:hAnsi="Palatino Linotype"/>
          <w:b/>
          <w:sz w:val="24"/>
          <w:szCs w:val="24"/>
        </w:rPr>
        <w:t>21</w:t>
      </w:r>
      <w:r w:rsidRPr="00D731D0">
        <w:rPr>
          <w:rFonts w:ascii="Palatino Linotype" w:hAnsi="Palatino Linotype"/>
          <w:sz w:val="24"/>
          <w:szCs w:val="24"/>
        </w:rPr>
        <w:t xml:space="preserve">, y una vez que se encuentra transcurriendo el plazo otorgado a las partes mediante acuerdo de </w:t>
      </w:r>
      <w:r w:rsidR="00FB6C5E">
        <w:rPr>
          <w:rFonts w:ascii="Palatino Linotype" w:hAnsi="Palatino Linotype"/>
          <w:sz w:val="24"/>
          <w:szCs w:val="24"/>
        </w:rPr>
        <w:t>ocho</w:t>
      </w:r>
      <w:r>
        <w:rPr>
          <w:rFonts w:ascii="Palatino Linotype" w:hAnsi="Palatino Linotype"/>
          <w:sz w:val="24"/>
          <w:szCs w:val="24"/>
        </w:rPr>
        <w:t xml:space="preserve"> de octubre de dos mil veintiuno, </w:t>
      </w:r>
      <w:r w:rsidRPr="00D731D0">
        <w:rPr>
          <w:rFonts w:ascii="Palatino Linotype" w:hAnsi="Palatino Linotype"/>
          <w:sz w:val="24"/>
          <w:szCs w:val="24"/>
        </w:rPr>
        <w:t xml:space="preserve"> </w:t>
      </w:r>
      <w:r>
        <w:rPr>
          <w:rFonts w:ascii="Palatino Linotype" w:hAnsi="Palatino Linotype"/>
          <w:sz w:val="24"/>
          <w:szCs w:val="24"/>
        </w:rPr>
        <w:t>otorgando un plazo de</w:t>
      </w:r>
      <w:r w:rsidRPr="00D731D0">
        <w:rPr>
          <w:rFonts w:ascii="Palatino Linotype" w:hAnsi="Palatino Linotype"/>
          <w:sz w:val="24"/>
          <w:szCs w:val="24"/>
        </w:rPr>
        <w:t xml:space="preserve"> siete días </w:t>
      </w:r>
      <w:r>
        <w:rPr>
          <w:rFonts w:ascii="Palatino Linotype" w:hAnsi="Palatino Linotype"/>
          <w:sz w:val="24"/>
          <w:szCs w:val="24"/>
        </w:rPr>
        <w:t xml:space="preserve">para que </w:t>
      </w:r>
      <w:r w:rsidRPr="00D731D0">
        <w:rPr>
          <w:rFonts w:ascii="Palatino Linotype" w:hAnsi="Palatino Linotype"/>
          <w:sz w:val="24"/>
          <w:szCs w:val="24"/>
        </w:rPr>
        <w:t xml:space="preserve">manifestaran lo </w:t>
      </w:r>
      <w:r>
        <w:rPr>
          <w:rFonts w:ascii="Palatino Linotype" w:hAnsi="Palatino Linotype"/>
          <w:sz w:val="24"/>
          <w:szCs w:val="24"/>
        </w:rPr>
        <w:t xml:space="preserve">que a su derecho conviniera, se </w:t>
      </w:r>
      <w:r w:rsidRPr="00D731D0">
        <w:rPr>
          <w:rFonts w:ascii="Palatino Linotype" w:hAnsi="Palatino Linotype"/>
          <w:sz w:val="24"/>
          <w:szCs w:val="24"/>
        </w:rPr>
        <w:t>rindiera el informe justificado correspondiente, ofrecieran pruebas que estimaran convenientes y esgrimieran alegatos; de acuerdo al procedimiento aplicable a los recursos de revisión inmerso en el título octavo de la Ley de Transparencia y Acceso a la Información Pública del Estado de México y Munici</w:t>
      </w:r>
      <w:r>
        <w:rPr>
          <w:rFonts w:ascii="Palatino Linotype" w:hAnsi="Palatino Linotype"/>
          <w:sz w:val="24"/>
          <w:szCs w:val="24"/>
        </w:rPr>
        <w:t>pios se establece lo siguiente:</w:t>
      </w:r>
    </w:p>
    <w:p w14:paraId="40400687" w14:textId="65D29884" w:rsidR="00FB6C5E" w:rsidRDefault="005B27C7" w:rsidP="00546BFC">
      <w:pPr>
        <w:pStyle w:val="Prrafodelista"/>
        <w:spacing w:line="360" w:lineRule="auto"/>
        <w:ind w:left="0"/>
        <w:contextualSpacing/>
        <w:jc w:val="both"/>
        <w:rPr>
          <w:rFonts w:ascii="Palatino Linotype" w:eastAsia="Calibri" w:hAnsi="Palatino Linotype" w:cs="Arial"/>
        </w:rPr>
      </w:pPr>
      <w:r>
        <w:rPr>
          <w:rFonts w:ascii="Palatino Linotype" w:eastAsia="Calibri" w:hAnsi="Palatino Linotype" w:cs="Arial"/>
        </w:rPr>
        <w:lastRenderedPageBreak/>
        <w:t xml:space="preserve">De las documentales inmersas en SAIMEX, se advierte </w:t>
      </w:r>
      <w:r w:rsidR="00FB6C5E">
        <w:rPr>
          <w:rFonts w:ascii="Palatino Linotype" w:eastAsia="Calibri" w:hAnsi="Palatino Linotype" w:cs="Arial"/>
        </w:rPr>
        <w:t>que</w:t>
      </w:r>
      <w:r>
        <w:rPr>
          <w:rFonts w:ascii="Palatino Linotype" w:eastAsia="Calibri" w:hAnsi="Palatino Linotype" w:cs="Arial"/>
        </w:rPr>
        <w:t xml:space="preserve"> el Sujeto Obligado </w:t>
      </w:r>
      <w:r w:rsidR="00FB6C5E">
        <w:rPr>
          <w:rFonts w:ascii="Palatino Linotype" w:eastAsia="Calibri" w:hAnsi="Palatino Linotype" w:cs="Arial"/>
        </w:rPr>
        <w:t>ofreció manifestaciones en fecha nueve de octubre de la presente anualidad, misma que fueron puestas a la vista del particular en fecha doce de octubre de dos mil veintiuno.</w:t>
      </w:r>
    </w:p>
    <w:p w14:paraId="100BA7B5" w14:textId="77777777" w:rsidR="00FB6C5E" w:rsidRDefault="00FB6C5E" w:rsidP="00546BFC">
      <w:pPr>
        <w:pStyle w:val="Prrafodelista"/>
        <w:spacing w:line="360" w:lineRule="auto"/>
        <w:ind w:left="0"/>
        <w:contextualSpacing/>
        <w:jc w:val="both"/>
        <w:rPr>
          <w:rFonts w:ascii="Palatino Linotype" w:eastAsia="Calibri" w:hAnsi="Palatino Linotype" w:cs="Arial"/>
        </w:rPr>
      </w:pPr>
    </w:p>
    <w:p w14:paraId="683D9EC4" w14:textId="27D30F52" w:rsidR="00FB6C5E" w:rsidRDefault="00FB6C5E" w:rsidP="00546BFC">
      <w:pPr>
        <w:pStyle w:val="Prrafodelista"/>
        <w:spacing w:line="360" w:lineRule="auto"/>
        <w:ind w:left="0"/>
        <w:contextualSpacing/>
        <w:jc w:val="both"/>
        <w:rPr>
          <w:rFonts w:ascii="Palatino Linotype" w:eastAsia="Calibri" w:hAnsi="Palatino Linotype" w:cs="Arial"/>
        </w:rPr>
      </w:pPr>
      <w:r>
        <w:rPr>
          <w:rFonts w:ascii="Palatino Linotype" w:eastAsia="Calibri" w:hAnsi="Palatino Linotype" w:cs="Arial"/>
        </w:rPr>
        <w:t xml:space="preserve">El Sujeto Obligado </w:t>
      </w:r>
      <w:r w:rsidR="00F507BB">
        <w:rPr>
          <w:rFonts w:ascii="Palatino Linotype" w:eastAsia="Calibri" w:hAnsi="Palatino Linotype" w:cs="Arial"/>
        </w:rPr>
        <w:t>remitió</w:t>
      </w:r>
      <w:r>
        <w:rPr>
          <w:rFonts w:ascii="Palatino Linotype" w:eastAsia="Calibri" w:hAnsi="Palatino Linotype" w:cs="Arial"/>
        </w:rPr>
        <w:t xml:space="preserve"> </w:t>
      </w:r>
      <w:proofErr w:type="gramStart"/>
      <w:r>
        <w:rPr>
          <w:rFonts w:ascii="Palatino Linotype" w:eastAsia="Calibri" w:hAnsi="Palatino Linotype" w:cs="Arial"/>
        </w:rPr>
        <w:t>un documentos</w:t>
      </w:r>
      <w:proofErr w:type="gramEnd"/>
      <w:r>
        <w:rPr>
          <w:rFonts w:ascii="Palatino Linotype" w:eastAsia="Calibri" w:hAnsi="Palatino Linotype" w:cs="Arial"/>
        </w:rPr>
        <w:t xml:space="preserve"> denominado cont. 0214-21-2.pdf, el cual consta del oficio TMAMECA/0786/10-21/2019/2020, de fecha ocho de octubre de la presente anualidad, mediante el cual el Tesorero Municipal informa que se envía información solicitada, la cual consta de los siguiente:</w:t>
      </w:r>
    </w:p>
    <w:p w14:paraId="2D4520E4" w14:textId="758E331E" w:rsidR="00FB6C5E" w:rsidRDefault="00FB6C5E" w:rsidP="00546BFC">
      <w:pPr>
        <w:pStyle w:val="Prrafodelista"/>
        <w:spacing w:line="360" w:lineRule="auto"/>
        <w:ind w:left="0"/>
        <w:contextualSpacing/>
        <w:jc w:val="both"/>
        <w:rPr>
          <w:rFonts w:ascii="Palatino Linotype" w:eastAsia="Calibri" w:hAnsi="Palatino Linotype" w:cs="Arial"/>
        </w:rPr>
      </w:pPr>
      <w:r>
        <w:rPr>
          <w:noProof/>
          <w:lang w:val="es-MX" w:eastAsia="es-MX"/>
        </w:rPr>
        <w:drawing>
          <wp:inline distT="0" distB="0" distL="0" distR="0" wp14:anchorId="6B4BF0F8" wp14:editId="4428D98E">
            <wp:extent cx="5089585" cy="2832664"/>
            <wp:effectExtent l="190500" t="190500" r="187325" b="19685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1747" t="19167" r="35153" b="48081"/>
                    <a:stretch/>
                  </pic:blipFill>
                  <pic:spPr bwMode="auto">
                    <a:xfrm>
                      <a:off x="0" y="0"/>
                      <a:ext cx="5100037" cy="2838481"/>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00441ADF" w14:textId="618BC8D8" w:rsidR="00546BFC" w:rsidRDefault="00FB6C5E" w:rsidP="00546BFC">
      <w:pPr>
        <w:pStyle w:val="Prrafodelista"/>
        <w:spacing w:line="360" w:lineRule="auto"/>
        <w:ind w:left="0"/>
        <w:contextualSpacing/>
        <w:jc w:val="both"/>
        <w:rPr>
          <w:rFonts w:ascii="Palatino Linotype" w:eastAsia="Calibri" w:hAnsi="Palatino Linotype" w:cs="Arial"/>
        </w:rPr>
      </w:pPr>
      <w:r>
        <w:rPr>
          <w:rFonts w:ascii="Palatino Linotype" w:eastAsia="Calibri" w:hAnsi="Palatino Linotype" w:cs="Arial"/>
        </w:rPr>
        <w:t xml:space="preserve"> Por su parte el </w:t>
      </w:r>
      <w:r w:rsidR="005B27C7">
        <w:rPr>
          <w:rFonts w:ascii="Palatino Linotype" w:eastAsia="Calibri" w:hAnsi="Palatino Linotype" w:cs="Arial"/>
        </w:rPr>
        <w:t>Recurrente no present</w:t>
      </w:r>
      <w:r>
        <w:rPr>
          <w:rFonts w:ascii="Palatino Linotype" w:eastAsia="Calibri" w:hAnsi="Palatino Linotype" w:cs="Arial"/>
        </w:rPr>
        <w:t>ó</w:t>
      </w:r>
      <w:r w:rsidR="005B27C7">
        <w:rPr>
          <w:rFonts w:ascii="Palatino Linotype" w:eastAsia="Calibri" w:hAnsi="Palatino Linotype" w:cs="Arial"/>
        </w:rPr>
        <w:t xml:space="preserve"> manifestaciones ni alegato</w:t>
      </w:r>
      <w:r>
        <w:rPr>
          <w:rFonts w:ascii="Palatino Linotype" w:eastAsia="Calibri" w:hAnsi="Palatino Linotype" w:cs="Arial"/>
        </w:rPr>
        <w:t>s que a su derecho convinieran.</w:t>
      </w:r>
    </w:p>
    <w:p w14:paraId="4AA4EE18" w14:textId="77777777" w:rsidR="00FB6C5E" w:rsidRDefault="00FB6C5E" w:rsidP="00546BFC">
      <w:pPr>
        <w:pStyle w:val="Prrafodelista"/>
        <w:spacing w:line="360" w:lineRule="auto"/>
        <w:ind w:left="0"/>
        <w:contextualSpacing/>
        <w:jc w:val="both"/>
        <w:rPr>
          <w:rFonts w:ascii="Palatino Linotype" w:eastAsia="Calibri" w:hAnsi="Palatino Linotype" w:cs="Arial"/>
          <w:highlight w:val="yellow"/>
        </w:rPr>
      </w:pPr>
    </w:p>
    <w:p w14:paraId="76D345A8" w14:textId="77777777" w:rsidR="00DD5959" w:rsidRDefault="00DD5959" w:rsidP="00DD5959">
      <w:pPr>
        <w:spacing w:after="0" w:line="360" w:lineRule="auto"/>
        <w:jc w:val="both"/>
        <w:rPr>
          <w:rFonts w:ascii="Palatino Linotype" w:hAnsi="Palatino Linotype" w:cs="Arial"/>
          <w:b/>
          <w:sz w:val="24"/>
          <w:szCs w:val="24"/>
        </w:rPr>
      </w:pPr>
      <w:r w:rsidRPr="00744B33">
        <w:rPr>
          <w:rFonts w:ascii="Palatino Linotype" w:hAnsi="Palatino Linotype" w:cs="Arial"/>
          <w:b/>
          <w:sz w:val="28"/>
          <w:szCs w:val="28"/>
        </w:rPr>
        <w:t>QUINTO</w:t>
      </w:r>
      <w:r w:rsidRPr="00744B33">
        <w:rPr>
          <w:rFonts w:ascii="Palatino Linotype" w:hAnsi="Palatino Linotype" w:cs="Arial"/>
          <w:b/>
          <w:sz w:val="24"/>
          <w:szCs w:val="24"/>
        </w:rPr>
        <w:t>. Del desistimiento.</w:t>
      </w:r>
    </w:p>
    <w:p w14:paraId="222438D7" w14:textId="49453DDC" w:rsidR="00DD5959" w:rsidRDefault="00DD5959" w:rsidP="00DD5959">
      <w:pPr>
        <w:spacing w:after="0" w:line="360" w:lineRule="auto"/>
        <w:jc w:val="both"/>
        <w:rPr>
          <w:rFonts w:ascii="Palatino Linotype" w:hAnsi="Palatino Linotype" w:cs="Arial"/>
          <w:sz w:val="24"/>
          <w:szCs w:val="24"/>
        </w:rPr>
      </w:pPr>
      <w:r>
        <w:rPr>
          <w:rFonts w:ascii="Palatino Linotype" w:hAnsi="Palatino Linotype" w:cs="Arial"/>
          <w:sz w:val="24"/>
          <w:szCs w:val="24"/>
        </w:rPr>
        <w:lastRenderedPageBreak/>
        <w:t xml:space="preserve">De las documentales inmersas en el sistema SAIMEX, se advierte que en fecha </w:t>
      </w:r>
      <w:r w:rsidR="00F507BB">
        <w:rPr>
          <w:rFonts w:ascii="Palatino Linotype" w:hAnsi="Palatino Linotype" w:cs="Arial"/>
          <w:sz w:val="24"/>
          <w:szCs w:val="24"/>
        </w:rPr>
        <w:t>doce de octubre</w:t>
      </w:r>
      <w:r>
        <w:rPr>
          <w:rFonts w:ascii="Palatino Linotype" w:hAnsi="Palatino Linotype" w:cs="Arial"/>
          <w:sz w:val="24"/>
          <w:szCs w:val="24"/>
        </w:rPr>
        <w:t xml:space="preserve"> de dos mil veintiuno, el Recurrente se desistió expresamente del recurso de revisión citado al rubro, como se muestra a continuación:</w:t>
      </w:r>
    </w:p>
    <w:p w14:paraId="62A55EDA" w14:textId="2AD433AA" w:rsidR="00DD5959" w:rsidRPr="0034740D" w:rsidRDefault="003C5AAE" w:rsidP="00DD5959">
      <w:pPr>
        <w:spacing w:after="0" w:line="360" w:lineRule="auto"/>
        <w:jc w:val="both"/>
        <w:rPr>
          <w:rFonts w:ascii="Palatino Linotype" w:hAnsi="Palatino Linotype" w:cs="Arial"/>
          <w:sz w:val="24"/>
          <w:szCs w:val="24"/>
        </w:rPr>
      </w:pPr>
      <w:r>
        <w:rPr>
          <w:rFonts w:ascii="Palatino Linotype" w:hAnsi="Palatino Linotype" w:cs="Arial"/>
          <w:noProof/>
          <w:sz w:val="24"/>
          <w:szCs w:val="24"/>
          <w:lang w:eastAsia="es-MX"/>
        </w:rPr>
        <w:drawing>
          <wp:inline distT="0" distB="0" distL="0" distR="0" wp14:anchorId="598D2FDB" wp14:editId="0432C5A0">
            <wp:extent cx="5724525" cy="1733550"/>
            <wp:effectExtent l="0" t="0" r="952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24525" cy="1733550"/>
                    </a:xfrm>
                    <a:prstGeom prst="rect">
                      <a:avLst/>
                    </a:prstGeom>
                    <a:noFill/>
                    <a:ln>
                      <a:noFill/>
                    </a:ln>
                  </pic:spPr>
                </pic:pic>
              </a:graphicData>
            </a:graphic>
          </wp:inline>
        </w:drawing>
      </w:r>
    </w:p>
    <w:p w14:paraId="7B41DB4D" w14:textId="77777777" w:rsidR="00F507BB" w:rsidRDefault="00F507BB" w:rsidP="00546BFC">
      <w:pPr>
        <w:tabs>
          <w:tab w:val="left" w:pos="3206"/>
        </w:tabs>
        <w:spacing w:after="0" w:line="360" w:lineRule="auto"/>
        <w:jc w:val="both"/>
        <w:rPr>
          <w:rFonts w:ascii="Palatino Linotype" w:hAnsi="Palatino Linotype" w:cs="Arial"/>
          <w:b/>
          <w:sz w:val="24"/>
          <w:szCs w:val="24"/>
        </w:rPr>
      </w:pPr>
    </w:p>
    <w:p w14:paraId="4FC7889F" w14:textId="77777777" w:rsidR="00546BFC" w:rsidRPr="00AD2A55" w:rsidRDefault="00546BFC" w:rsidP="00546BFC">
      <w:pPr>
        <w:tabs>
          <w:tab w:val="left" w:pos="3206"/>
        </w:tabs>
        <w:spacing w:after="0" w:line="360" w:lineRule="auto"/>
        <w:jc w:val="both"/>
        <w:rPr>
          <w:rFonts w:ascii="Palatino Linotype" w:hAnsi="Palatino Linotype" w:cs="Arial"/>
          <w:b/>
          <w:sz w:val="24"/>
          <w:szCs w:val="24"/>
        </w:rPr>
      </w:pPr>
      <w:r w:rsidRPr="00AD2A55">
        <w:rPr>
          <w:rFonts w:ascii="Palatino Linotype" w:hAnsi="Palatino Linotype" w:cs="Arial"/>
          <w:b/>
          <w:sz w:val="24"/>
          <w:szCs w:val="24"/>
        </w:rPr>
        <w:t>Del cierre de instrucción.</w:t>
      </w:r>
      <w:r w:rsidRPr="00AD2A55">
        <w:rPr>
          <w:rFonts w:ascii="Palatino Linotype" w:hAnsi="Palatino Linotype" w:cs="Arial"/>
          <w:b/>
          <w:sz w:val="24"/>
          <w:szCs w:val="24"/>
        </w:rPr>
        <w:tab/>
      </w:r>
    </w:p>
    <w:p w14:paraId="7A20B4C8" w14:textId="2B294041" w:rsidR="00DD35CD" w:rsidRPr="003A51A5" w:rsidRDefault="00DD35CD" w:rsidP="00DD35CD">
      <w:pPr>
        <w:spacing w:after="0" w:line="360" w:lineRule="auto"/>
        <w:jc w:val="both"/>
        <w:rPr>
          <w:rFonts w:ascii="Palatino Linotype" w:hAnsi="Palatino Linotype" w:cs="Arial"/>
          <w:sz w:val="24"/>
          <w:szCs w:val="24"/>
        </w:rPr>
      </w:pPr>
      <w:r w:rsidRPr="00AD2A55">
        <w:rPr>
          <w:rFonts w:ascii="Palatino Linotype" w:hAnsi="Palatino Linotype" w:cs="Arial"/>
          <w:sz w:val="24"/>
          <w:szCs w:val="24"/>
        </w:rPr>
        <w:t xml:space="preserve">Así, una vez transcurrido el término legal, se decreta el cierre de instrucción en fecha </w:t>
      </w:r>
      <w:r w:rsidR="00F507BB">
        <w:rPr>
          <w:rFonts w:ascii="Palatino Linotype" w:hAnsi="Palatino Linotype" w:cs="Arial"/>
          <w:sz w:val="24"/>
          <w:szCs w:val="24"/>
        </w:rPr>
        <w:t>veintiuno</w:t>
      </w:r>
      <w:r>
        <w:rPr>
          <w:rFonts w:ascii="Palatino Linotype" w:hAnsi="Palatino Linotype" w:cs="Arial"/>
          <w:sz w:val="24"/>
          <w:szCs w:val="24"/>
        </w:rPr>
        <w:t xml:space="preserve"> de octubre de dos mil veintiuno</w:t>
      </w:r>
      <w:r w:rsidRPr="00AD2A55">
        <w:rPr>
          <w:rFonts w:ascii="Palatino Linotype" w:hAnsi="Palatino Linotype" w:cs="Arial"/>
          <w:sz w:val="24"/>
          <w:szCs w:val="24"/>
        </w:rPr>
        <w:t>, en términos del artículo 185 Fracción VI de la Ley de Transparencia y Acceso a la Información Pública del Estado de México y Municipios, iniciando el término legal para dictar resolución definitiva del asunto.</w:t>
      </w:r>
      <w:r w:rsidRPr="00D92668">
        <w:rPr>
          <w:noProof/>
          <w:lang w:eastAsia="es-MX"/>
        </w:rPr>
        <w:t xml:space="preserve"> </w:t>
      </w:r>
    </w:p>
    <w:p w14:paraId="5292E7E2" w14:textId="7901895E" w:rsidR="00546BFC" w:rsidRDefault="00546BFC" w:rsidP="00546BFC">
      <w:pPr>
        <w:spacing w:after="0" w:line="360" w:lineRule="auto"/>
        <w:jc w:val="both"/>
        <w:rPr>
          <w:rFonts w:ascii="Palatino Linotype" w:hAnsi="Palatino Linotype" w:cs="Arial"/>
          <w:sz w:val="24"/>
          <w:szCs w:val="24"/>
        </w:rPr>
      </w:pPr>
    </w:p>
    <w:p w14:paraId="68D6B7EB" w14:textId="77777777" w:rsidR="00546BFC" w:rsidRDefault="00546BFC" w:rsidP="00546BFC">
      <w:pPr>
        <w:spacing w:after="0" w:line="360" w:lineRule="auto"/>
        <w:jc w:val="center"/>
        <w:rPr>
          <w:rFonts w:ascii="Palatino Linotype" w:hAnsi="Palatino Linotype" w:cs="Arial"/>
          <w:b/>
          <w:sz w:val="24"/>
        </w:rPr>
      </w:pPr>
      <w:r w:rsidRPr="00EC765F">
        <w:rPr>
          <w:rFonts w:ascii="Palatino Linotype" w:hAnsi="Palatino Linotype" w:cs="Arial"/>
          <w:b/>
          <w:sz w:val="24"/>
        </w:rPr>
        <w:t xml:space="preserve">C O N S I D E R A N D O </w:t>
      </w:r>
    </w:p>
    <w:p w14:paraId="105AA504" w14:textId="77777777" w:rsidR="00546BFC" w:rsidRPr="00EC765F" w:rsidRDefault="00546BFC" w:rsidP="00546BFC">
      <w:pPr>
        <w:spacing w:after="0" w:line="360" w:lineRule="auto"/>
        <w:jc w:val="center"/>
        <w:rPr>
          <w:rFonts w:ascii="Palatino Linotype" w:hAnsi="Palatino Linotype" w:cs="Arial"/>
          <w:b/>
          <w:sz w:val="24"/>
        </w:rPr>
      </w:pPr>
    </w:p>
    <w:p w14:paraId="00793A7D" w14:textId="77777777" w:rsidR="00546BFC" w:rsidRPr="00F507BB" w:rsidRDefault="00546BFC" w:rsidP="00546BFC">
      <w:pPr>
        <w:spacing w:after="0" w:line="360" w:lineRule="auto"/>
        <w:jc w:val="both"/>
        <w:rPr>
          <w:rFonts w:ascii="Palatino Linotype" w:hAnsi="Palatino Linotype" w:cs="Arial"/>
          <w:sz w:val="24"/>
          <w:szCs w:val="24"/>
        </w:rPr>
      </w:pPr>
      <w:r w:rsidRPr="00152075">
        <w:rPr>
          <w:rFonts w:ascii="Palatino Linotype" w:hAnsi="Palatino Linotype" w:cs="Arial"/>
          <w:b/>
          <w:sz w:val="28"/>
        </w:rPr>
        <w:t>PRIMERO</w:t>
      </w:r>
      <w:r w:rsidRPr="00F507BB">
        <w:rPr>
          <w:rFonts w:ascii="Palatino Linotype" w:hAnsi="Palatino Linotype" w:cs="Arial"/>
          <w:b/>
          <w:sz w:val="28"/>
        </w:rPr>
        <w:t>.</w:t>
      </w:r>
      <w:r w:rsidRPr="00F507BB">
        <w:rPr>
          <w:rFonts w:ascii="Palatino Linotype" w:hAnsi="Palatino Linotype" w:cs="Arial"/>
          <w:b/>
        </w:rPr>
        <w:t xml:space="preserve"> </w:t>
      </w:r>
      <w:r w:rsidRPr="00F507BB">
        <w:rPr>
          <w:rFonts w:ascii="Palatino Linotype" w:hAnsi="Palatino Linotype" w:cs="Arial"/>
          <w:b/>
          <w:sz w:val="24"/>
          <w:szCs w:val="24"/>
        </w:rPr>
        <w:t>De la Competencia</w:t>
      </w:r>
      <w:r w:rsidRPr="00F507BB">
        <w:rPr>
          <w:rFonts w:ascii="Palatino Linotype" w:hAnsi="Palatino Linotype" w:cs="Arial"/>
          <w:sz w:val="24"/>
          <w:szCs w:val="24"/>
        </w:rPr>
        <w:t>.</w:t>
      </w:r>
    </w:p>
    <w:p w14:paraId="45C56B15" w14:textId="77777777" w:rsidR="00546BFC" w:rsidRPr="00007857" w:rsidRDefault="00546BFC" w:rsidP="00546BFC">
      <w:pPr>
        <w:spacing w:after="0" w:line="360" w:lineRule="auto"/>
        <w:jc w:val="both"/>
        <w:rPr>
          <w:rFonts w:ascii="Palatino Linotype" w:eastAsia="Calibri" w:hAnsi="Palatino Linotype"/>
          <w:color w:val="000000" w:themeColor="text1"/>
          <w:sz w:val="24"/>
          <w:szCs w:val="24"/>
        </w:rPr>
      </w:pPr>
      <w:r w:rsidRPr="00007857">
        <w:rPr>
          <w:rFonts w:ascii="Palatino Linotype" w:hAnsi="Palatino Linotype" w:cs="Arial"/>
          <w:sz w:val="24"/>
          <w:lang w:val="es-ES"/>
        </w:rPr>
        <w:t xml:space="preserve">Este Instituto de </w:t>
      </w:r>
      <w:r w:rsidRPr="00007857">
        <w:rPr>
          <w:rFonts w:ascii="Palatino Linotype" w:hAnsi="Palatino Linotype" w:cs="Arial"/>
          <w:sz w:val="24"/>
          <w:szCs w:val="24"/>
          <w:lang w:val="es-ES"/>
        </w:rPr>
        <w:t xml:space="preserve">Transparencia, Acceso a la Información Pública y Protección de Datos Personales del Estado de México, es competente para conocer y resolver el presente recurso de revisión interpuesto por la parte recurrente conforme a lo dispuesto en los artículos 1, párrafos segundo y tercero, </w:t>
      </w:r>
      <w:r w:rsidRPr="00007857">
        <w:rPr>
          <w:rFonts w:ascii="Palatino Linotype" w:eastAsia="Calibri" w:hAnsi="Palatino Linotype"/>
          <w:color w:val="000000" w:themeColor="text1"/>
          <w:sz w:val="24"/>
          <w:szCs w:val="24"/>
        </w:rPr>
        <w:t xml:space="preserve">6, apartado A, fracción IV de la Constitución Política de los Estados Unidos Mexicanos; 5, párrafos trigésimo, trigésimo primero y </w:t>
      </w:r>
      <w:r w:rsidRPr="00007857">
        <w:rPr>
          <w:rFonts w:ascii="Palatino Linotype" w:eastAsia="Calibri" w:hAnsi="Palatino Linotype"/>
          <w:color w:val="000000" w:themeColor="text1"/>
          <w:sz w:val="24"/>
          <w:szCs w:val="24"/>
        </w:rPr>
        <w:lastRenderedPageBreak/>
        <w:t xml:space="preserve">trigésimo segundo, fracciones IV y V, de la Constitución Política del Estado Libre y Soberano de México; artículos 1, 2 fracción II, 13, 29, 36 fracciones I y II, 176, 178, 179, 181 párrafo tercero y 185 </w:t>
      </w:r>
      <w:r w:rsidRPr="00007857">
        <w:rPr>
          <w:rFonts w:ascii="Palatino Linotype" w:eastAsia="Calibri" w:hAnsi="Palatino Linotype" w:cs="Arial"/>
          <w:color w:val="000000" w:themeColor="text1"/>
          <w:sz w:val="24"/>
          <w:szCs w:val="24"/>
        </w:rPr>
        <w:t>de la Ley de Transparencia y Acceso a la Información Pública del Estado de México y Municipios; y 10, 7, 9 fracciones I y XXIV, y 11 del Reglamento Interior del Instituto de Transparencia, Acceso a la Información Pública y Protección de Datos Personales del Estado de México y Municipios.</w:t>
      </w:r>
    </w:p>
    <w:p w14:paraId="41A9DBC6" w14:textId="77777777" w:rsidR="00546BFC" w:rsidRPr="009D636F" w:rsidRDefault="00546BFC" w:rsidP="00546BFC">
      <w:pPr>
        <w:rPr>
          <w:sz w:val="20"/>
          <w:lang w:val="es-ES"/>
        </w:rPr>
      </w:pPr>
    </w:p>
    <w:p w14:paraId="428E55EA" w14:textId="77777777" w:rsidR="00546BFC" w:rsidRPr="00EC765F" w:rsidRDefault="00546BFC" w:rsidP="00546BFC">
      <w:pPr>
        <w:pStyle w:val="Prrafodelista"/>
        <w:autoSpaceDE w:val="0"/>
        <w:autoSpaceDN w:val="0"/>
        <w:adjustRightInd w:val="0"/>
        <w:spacing w:line="360" w:lineRule="auto"/>
        <w:ind w:left="0"/>
        <w:jc w:val="both"/>
        <w:rPr>
          <w:rFonts w:ascii="Palatino Linotype" w:hAnsi="Palatino Linotype" w:cs="Arial"/>
          <w:b/>
        </w:rPr>
      </w:pPr>
      <w:r>
        <w:rPr>
          <w:rFonts w:ascii="Palatino Linotype" w:hAnsi="Palatino Linotype" w:cs="Arial"/>
          <w:b/>
          <w:sz w:val="28"/>
        </w:rPr>
        <w:t>SEGUNDO</w:t>
      </w:r>
      <w:r w:rsidRPr="00EC765F">
        <w:rPr>
          <w:rFonts w:ascii="Palatino Linotype" w:hAnsi="Palatino Linotype" w:cs="Arial"/>
          <w:b/>
        </w:rPr>
        <w:t xml:space="preserve">. </w:t>
      </w:r>
      <w:r w:rsidRPr="0039519A">
        <w:rPr>
          <w:rFonts w:ascii="Palatino Linotype" w:hAnsi="Palatino Linotype" w:cs="Arial"/>
          <w:b/>
        </w:rPr>
        <w:t xml:space="preserve">Sobre los alcances del recurso de revisión. </w:t>
      </w:r>
    </w:p>
    <w:p w14:paraId="6982DC67" w14:textId="77777777" w:rsidR="00546BFC" w:rsidRPr="00EC765F" w:rsidRDefault="00546BFC" w:rsidP="00F507BB">
      <w:pPr>
        <w:pStyle w:val="Prrafodelista"/>
        <w:autoSpaceDE w:val="0"/>
        <w:autoSpaceDN w:val="0"/>
        <w:adjustRightInd w:val="0"/>
        <w:spacing w:line="360" w:lineRule="auto"/>
        <w:ind w:left="0"/>
        <w:jc w:val="both"/>
        <w:rPr>
          <w:rFonts w:ascii="Palatino Linotype" w:hAnsi="Palatino Linotype" w:cs="Arial"/>
        </w:rPr>
      </w:pPr>
      <w:r w:rsidRPr="00EC765F">
        <w:rPr>
          <w:rFonts w:ascii="Palatino Linotype" w:hAnsi="Palatino Linotype" w:cs="Arial"/>
        </w:rPr>
        <w:t>Derivado de la impugnación realizada, es preciso e importante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con la finalidad de reparar cualquier posible afectación al derecho de acceso a la información pública y garantizando el principio rector de máxima publicidad.</w:t>
      </w:r>
    </w:p>
    <w:p w14:paraId="5C4E58EC" w14:textId="77777777" w:rsidR="00546BFC" w:rsidRPr="00EC765F" w:rsidRDefault="00546BFC" w:rsidP="00F507BB">
      <w:pPr>
        <w:tabs>
          <w:tab w:val="left" w:pos="709"/>
        </w:tabs>
        <w:spacing w:after="0" w:line="360" w:lineRule="auto"/>
        <w:ind w:right="51"/>
        <w:jc w:val="both"/>
        <w:rPr>
          <w:rFonts w:ascii="Palatino Linotype" w:hAnsi="Palatino Linotype"/>
          <w:sz w:val="24"/>
          <w:szCs w:val="24"/>
        </w:rPr>
      </w:pPr>
    </w:p>
    <w:p w14:paraId="6DFE3A6B" w14:textId="77777777" w:rsidR="00A009D9" w:rsidRDefault="005B27C7" w:rsidP="00F507BB">
      <w:pPr>
        <w:tabs>
          <w:tab w:val="left" w:pos="8647"/>
        </w:tabs>
        <w:spacing w:after="0" w:line="360" w:lineRule="auto"/>
        <w:jc w:val="both"/>
      </w:pPr>
      <w:r w:rsidRPr="00CC3C43">
        <w:rPr>
          <w:rFonts w:ascii="Palatino Linotype" w:hAnsi="Palatino Linotype" w:cs="Arial"/>
          <w:b/>
          <w:sz w:val="28"/>
          <w:szCs w:val="28"/>
        </w:rPr>
        <w:t>TERCERO.</w:t>
      </w:r>
      <w:r w:rsidR="00B1675C" w:rsidRPr="00CC3C43">
        <w:rPr>
          <w:rFonts w:ascii="Palatino Linotype" w:hAnsi="Palatino Linotype" w:cs="Arial"/>
          <w:b/>
        </w:rPr>
        <w:t xml:space="preserve"> </w:t>
      </w:r>
      <w:r w:rsidR="00B1675C" w:rsidRPr="00F507BB">
        <w:rPr>
          <w:rFonts w:ascii="Palatino Linotype" w:hAnsi="Palatino Linotype" w:cs="Arial"/>
          <w:b/>
          <w:sz w:val="24"/>
          <w:szCs w:val="24"/>
        </w:rPr>
        <w:t>Análisis de las causales de sobreseimiento del recurso de revisión.</w:t>
      </w:r>
      <w:r w:rsidR="00B1675C" w:rsidRPr="00ED5BEE">
        <w:t xml:space="preserve"> </w:t>
      </w:r>
    </w:p>
    <w:p w14:paraId="6B2D41A4" w14:textId="4D1412AE" w:rsidR="00B1675C" w:rsidRPr="00A009D9" w:rsidRDefault="00B1675C" w:rsidP="00B1675C">
      <w:pPr>
        <w:tabs>
          <w:tab w:val="left" w:pos="8647"/>
        </w:tabs>
        <w:spacing w:before="240" w:after="240" w:line="360" w:lineRule="auto"/>
        <w:jc w:val="both"/>
        <w:rPr>
          <w:rFonts w:ascii="Palatino Linotype" w:hAnsi="Palatino Linotype" w:cs="Arial"/>
          <w:b/>
          <w:sz w:val="24"/>
          <w:szCs w:val="24"/>
        </w:rPr>
      </w:pPr>
      <w:r w:rsidRPr="00A009D9">
        <w:rPr>
          <w:rFonts w:ascii="Palatino Linotype" w:hAnsi="Palatino Linotype"/>
          <w:sz w:val="24"/>
          <w:szCs w:val="24"/>
        </w:rPr>
        <w:t xml:space="preserve">Este Órgano Colegiado advierte que, en el presente caso, se actualiza la causal de sobreseimiento prevista en la fracción I del artículo 192 </w:t>
      </w:r>
      <w:r w:rsidRPr="00A009D9">
        <w:rPr>
          <w:rFonts w:ascii="Palatino Linotype" w:hAnsi="Palatino Linotype" w:cs="Arial"/>
          <w:sz w:val="24"/>
          <w:szCs w:val="24"/>
          <w:lang w:val="es-ES_tradnl"/>
        </w:rPr>
        <w:t xml:space="preserve">de la </w:t>
      </w:r>
      <w:r w:rsidRPr="00A009D9">
        <w:rPr>
          <w:rFonts w:ascii="Palatino Linotype" w:hAnsi="Palatino Linotype"/>
          <w:sz w:val="24"/>
          <w:szCs w:val="24"/>
        </w:rPr>
        <w:t>Ley de Transparencia y Acceso a la Información Pública del Estado de México y Municipios, mismas que disponen lo siguiente:</w:t>
      </w:r>
    </w:p>
    <w:p w14:paraId="423C1F9F" w14:textId="77777777" w:rsidR="00B1675C" w:rsidRPr="00ED5BEE" w:rsidRDefault="00B1675C" w:rsidP="00B1675C">
      <w:pPr>
        <w:spacing w:before="120" w:after="120" w:line="276" w:lineRule="auto"/>
        <w:ind w:left="709" w:right="709"/>
        <w:jc w:val="both"/>
        <w:rPr>
          <w:rFonts w:ascii="Palatino Linotype" w:hAnsi="Palatino Linotype" w:cs="Arial"/>
          <w:i/>
        </w:rPr>
      </w:pPr>
      <w:r w:rsidRPr="00ED5BEE">
        <w:rPr>
          <w:rFonts w:ascii="Palatino Linotype" w:hAnsi="Palatino Linotype" w:cs="Arial"/>
          <w:i/>
        </w:rPr>
        <w:lastRenderedPageBreak/>
        <w:t>“</w:t>
      </w:r>
      <w:r w:rsidRPr="00ED5BEE">
        <w:rPr>
          <w:rFonts w:ascii="Palatino Linotype" w:hAnsi="Palatino Linotype" w:cs="Arial"/>
          <w:b/>
          <w:i/>
        </w:rPr>
        <w:t>Artículo 192.</w:t>
      </w:r>
      <w:r w:rsidRPr="00ED5BEE">
        <w:rPr>
          <w:rFonts w:ascii="Palatino Linotype" w:hAnsi="Palatino Linotype" w:cs="Arial"/>
          <w:i/>
        </w:rPr>
        <w:t xml:space="preserve"> El recurso será sobreseído, en todo o en parte, cuando una vez admitido, se actualicen alguno de los siguientes supuestos:</w:t>
      </w:r>
    </w:p>
    <w:p w14:paraId="1795F819" w14:textId="1B9FD3D5" w:rsidR="00B1675C" w:rsidRPr="00744B33" w:rsidRDefault="00B1675C" w:rsidP="00744B33">
      <w:pPr>
        <w:pStyle w:val="Prrafodelista"/>
        <w:numPr>
          <w:ilvl w:val="0"/>
          <w:numId w:val="15"/>
        </w:numPr>
        <w:spacing w:before="120" w:after="120" w:line="276" w:lineRule="auto"/>
        <w:ind w:right="709"/>
        <w:jc w:val="both"/>
        <w:rPr>
          <w:rFonts w:ascii="Palatino Linotype" w:hAnsi="Palatino Linotype" w:cs="Arial"/>
          <w:i/>
        </w:rPr>
      </w:pPr>
      <w:r w:rsidRPr="00744B33">
        <w:rPr>
          <w:rFonts w:ascii="Palatino Linotype" w:hAnsi="Palatino Linotype" w:cs="Arial"/>
          <w:b/>
          <w:i/>
          <w:u w:val="single"/>
        </w:rPr>
        <w:t>La recurrente se desista expresamente del recurso:</w:t>
      </w:r>
      <w:r w:rsidRPr="00744B33">
        <w:rPr>
          <w:rFonts w:ascii="Palatino Linotype" w:hAnsi="Palatino Linotype" w:cs="Arial"/>
          <w:i/>
        </w:rPr>
        <w:t>…” (Sic)</w:t>
      </w:r>
    </w:p>
    <w:p w14:paraId="19097A26" w14:textId="034A18FF" w:rsidR="00744B33" w:rsidRDefault="00744B33" w:rsidP="00744B33">
      <w:pPr>
        <w:pStyle w:val="Prrafodelista"/>
        <w:numPr>
          <w:ilvl w:val="0"/>
          <w:numId w:val="15"/>
        </w:numPr>
        <w:spacing w:before="120" w:after="120" w:line="276" w:lineRule="auto"/>
        <w:ind w:right="709"/>
        <w:jc w:val="both"/>
        <w:rPr>
          <w:rFonts w:ascii="Palatino Linotype" w:hAnsi="Palatino Linotype" w:cs="Arial"/>
          <w:i/>
        </w:rPr>
      </w:pPr>
      <w:r>
        <w:rPr>
          <w:rFonts w:ascii="Palatino Linotype" w:hAnsi="Palatino Linotype" w:cs="Arial"/>
          <w:b/>
          <w:i/>
          <w:u w:val="single"/>
        </w:rPr>
        <w:t>…</w:t>
      </w:r>
    </w:p>
    <w:p w14:paraId="4CAD93BA" w14:textId="77777777" w:rsidR="00744B33" w:rsidRPr="00744B33" w:rsidRDefault="00744B33" w:rsidP="00744B33">
      <w:pPr>
        <w:pStyle w:val="Prrafodelista"/>
        <w:spacing w:before="120" w:after="120" w:line="276" w:lineRule="auto"/>
        <w:ind w:left="1429" w:right="709"/>
        <w:jc w:val="both"/>
        <w:rPr>
          <w:rFonts w:ascii="Palatino Linotype" w:hAnsi="Palatino Linotype" w:cs="Arial"/>
          <w:i/>
        </w:rPr>
      </w:pPr>
    </w:p>
    <w:p w14:paraId="6F5B88AF" w14:textId="77777777" w:rsidR="00B1675C" w:rsidRDefault="00B1675C" w:rsidP="00A009D9">
      <w:pPr>
        <w:spacing w:after="0" w:line="360" w:lineRule="auto"/>
        <w:jc w:val="both"/>
        <w:rPr>
          <w:rFonts w:ascii="Palatino Linotype" w:hAnsi="Palatino Linotype"/>
          <w:sz w:val="24"/>
          <w:szCs w:val="24"/>
        </w:rPr>
      </w:pPr>
      <w:r w:rsidRPr="00A009D9">
        <w:rPr>
          <w:rFonts w:ascii="Palatino Linotype" w:hAnsi="Palatino Linotype" w:cs="Arial"/>
          <w:sz w:val="24"/>
          <w:szCs w:val="24"/>
        </w:rPr>
        <w:t xml:space="preserve">Para ilustrar lo anterior, en primer término, de </w:t>
      </w:r>
      <w:r w:rsidRPr="00A009D9">
        <w:rPr>
          <w:rFonts w:ascii="Palatino Linotype" w:hAnsi="Palatino Linotype"/>
          <w:sz w:val="24"/>
          <w:szCs w:val="24"/>
        </w:rPr>
        <w:t xml:space="preserve">manera preliminar en el caso en concreto conviene analizar si se actualiza alguna de las causales de sobreseimiento, motivo por el cual este Órgano Garante procede al estudio y análisis de las constancias que integran el recurso de revisión al rubro anotado. </w:t>
      </w:r>
    </w:p>
    <w:p w14:paraId="19AD3B9B" w14:textId="77777777" w:rsidR="00A009D9" w:rsidRPr="00A009D9" w:rsidRDefault="00A009D9" w:rsidP="00A009D9">
      <w:pPr>
        <w:spacing w:after="0" w:line="360" w:lineRule="auto"/>
        <w:jc w:val="both"/>
        <w:rPr>
          <w:rFonts w:ascii="Palatino Linotype" w:hAnsi="Palatino Linotype"/>
          <w:sz w:val="24"/>
          <w:szCs w:val="24"/>
        </w:rPr>
      </w:pPr>
    </w:p>
    <w:p w14:paraId="259784DB" w14:textId="6BE125EA" w:rsidR="00B1675C" w:rsidRDefault="00B1675C" w:rsidP="00A009D9">
      <w:pPr>
        <w:tabs>
          <w:tab w:val="left" w:pos="709"/>
        </w:tabs>
        <w:spacing w:after="0" w:line="360" w:lineRule="auto"/>
        <w:jc w:val="both"/>
        <w:rPr>
          <w:rFonts w:ascii="Palatino Linotype" w:hAnsi="Palatino Linotype" w:cs="Arial"/>
          <w:sz w:val="24"/>
          <w:szCs w:val="24"/>
        </w:rPr>
      </w:pPr>
      <w:r w:rsidRPr="00A009D9">
        <w:rPr>
          <w:rFonts w:ascii="Palatino Linotype" w:hAnsi="Palatino Linotype"/>
          <w:sz w:val="24"/>
          <w:szCs w:val="24"/>
        </w:rPr>
        <w:t xml:space="preserve">En primer lugar, es de suma importancia mencionar que del análisis de la solicitud de información motivo del recurso de revisión que ahora se resuelve se advierte que la </w:t>
      </w:r>
      <w:r w:rsidRPr="00A009D9">
        <w:rPr>
          <w:rFonts w:ascii="Palatino Linotype" w:hAnsi="Palatino Linotype" w:cs="Arial"/>
          <w:sz w:val="24"/>
          <w:szCs w:val="24"/>
        </w:rPr>
        <w:t xml:space="preserve">recurrente en su solicitud número </w:t>
      </w:r>
      <w:r w:rsidR="00F507BB" w:rsidRPr="00614338">
        <w:rPr>
          <w:rFonts w:ascii="Palatino Linotype" w:hAnsi="Palatino Linotype"/>
          <w:b/>
          <w:sz w:val="24"/>
          <w:szCs w:val="24"/>
        </w:rPr>
        <w:t>00214/AMECAMEC/IP/2021</w:t>
      </w:r>
      <w:r w:rsidRPr="00A009D9">
        <w:rPr>
          <w:rFonts w:ascii="Palatino Linotype" w:hAnsi="Palatino Linotype" w:cs="Arial"/>
          <w:b/>
          <w:sz w:val="24"/>
          <w:szCs w:val="24"/>
        </w:rPr>
        <w:t>,</w:t>
      </w:r>
      <w:r w:rsidRPr="00A009D9">
        <w:rPr>
          <w:rFonts w:ascii="Palatino Linotype" w:hAnsi="Palatino Linotype" w:cs="Arial"/>
          <w:b/>
          <w:bCs/>
          <w:sz w:val="24"/>
          <w:szCs w:val="24"/>
        </w:rPr>
        <w:t xml:space="preserve"> </w:t>
      </w:r>
      <w:r w:rsidRPr="00A009D9">
        <w:rPr>
          <w:rFonts w:ascii="Palatino Linotype" w:hAnsi="Palatino Linotype" w:cs="Arial"/>
          <w:sz w:val="24"/>
          <w:szCs w:val="24"/>
        </w:rPr>
        <w:t>requirió:</w:t>
      </w:r>
    </w:p>
    <w:p w14:paraId="67CC4ABD" w14:textId="77777777" w:rsidR="00A009D9" w:rsidRPr="00A009D9" w:rsidRDefault="00A009D9" w:rsidP="00A009D9">
      <w:pPr>
        <w:tabs>
          <w:tab w:val="left" w:pos="709"/>
        </w:tabs>
        <w:spacing w:after="0" w:line="360" w:lineRule="auto"/>
        <w:jc w:val="both"/>
        <w:rPr>
          <w:rFonts w:ascii="Palatino Linotype" w:hAnsi="Palatino Linotype" w:cs="Arial"/>
          <w:sz w:val="24"/>
          <w:szCs w:val="24"/>
        </w:rPr>
      </w:pPr>
    </w:p>
    <w:p w14:paraId="3FC0F037" w14:textId="77777777" w:rsidR="00A009D9" w:rsidRDefault="00A009D9" w:rsidP="00A009D9">
      <w:pPr>
        <w:autoSpaceDE w:val="0"/>
        <w:autoSpaceDN w:val="0"/>
        <w:adjustRightInd w:val="0"/>
        <w:spacing w:after="0" w:line="240" w:lineRule="auto"/>
        <w:ind w:left="567" w:right="567"/>
        <w:jc w:val="both"/>
        <w:rPr>
          <w:rFonts w:ascii="Palatino Linotype" w:hAnsi="Palatino Linotype"/>
          <w:i/>
          <w:color w:val="000000"/>
          <w:sz w:val="24"/>
          <w:szCs w:val="24"/>
        </w:rPr>
      </w:pPr>
      <w:r w:rsidRPr="00BC2003">
        <w:rPr>
          <w:rFonts w:ascii="Palatino Linotype" w:hAnsi="Palatino Linotype" w:cs="Arial"/>
          <w:i/>
          <w:sz w:val="24"/>
          <w:szCs w:val="24"/>
        </w:rPr>
        <w:t>“</w:t>
      </w:r>
      <w:r w:rsidRPr="00BC2003">
        <w:rPr>
          <w:rFonts w:ascii="Palatino Linotype" w:hAnsi="Palatino Linotype"/>
          <w:i/>
          <w:color w:val="000000"/>
          <w:sz w:val="24"/>
          <w:szCs w:val="24"/>
        </w:rPr>
        <w:t>Solicito me informen cuánto se le debe a cada proveedor del Ayuntamiento.” (Sic).</w:t>
      </w:r>
    </w:p>
    <w:p w14:paraId="235C2FEB" w14:textId="77777777" w:rsidR="00A009D9" w:rsidRPr="00BC2003" w:rsidRDefault="00A009D9" w:rsidP="00A009D9">
      <w:pPr>
        <w:autoSpaceDE w:val="0"/>
        <w:autoSpaceDN w:val="0"/>
        <w:adjustRightInd w:val="0"/>
        <w:spacing w:after="0" w:line="240" w:lineRule="auto"/>
        <w:ind w:left="567" w:right="567"/>
        <w:jc w:val="both"/>
        <w:rPr>
          <w:rFonts w:ascii="Palatino Linotype" w:hAnsi="Palatino Linotype"/>
          <w:i/>
          <w:color w:val="000000"/>
          <w:sz w:val="24"/>
          <w:szCs w:val="24"/>
        </w:rPr>
      </w:pPr>
    </w:p>
    <w:p w14:paraId="1CA2B332" w14:textId="062F5475" w:rsidR="00B1675C" w:rsidRPr="00A009D9" w:rsidRDefault="00B1675C" w:rsidP="00B1675C">
      <w:pPr>
        <w:tabs>
          <w:tab w:val="left" w:pos="709"/>
        </w:tabs>
        <w:spacing w:before="240" w:after="240" w:line="360" w:lineRule="auto"/>
        <w:jc w:val="both"/>
        <w:rPr>
          <w:rFonts w:ascii="Palatino Linotype" w:hAnsi="Palatino Linotype" w:cs="Arial"/>
          <w:sz w:val="24"/>
          <w:szCs w:val="24"/>
        </w:rPr>
      </w:pPr>
      <w:r w:rsidRPr="00A009D9">
        <w:rPr>
          <w:rFonts w:ascii="Palatino Linotype" w:hAnsi="Palatino Linotype" w:cs="Arial"/>
          <w:sz w:val="24"/>
          <w:szCs w:val="24"/>
        </w:rPr>
        <w:t xml:space="preserve">Una vez precisado lo </w:t>
      </w:r>
      <w:r w:rsidR="00744B33">
        <w:rPr>
          <w:rFonts w:ascii="Palatino Linotype" w:hAnsi="Palatino Linotype" w:cs="Arial"/>
          <w:sz w:val="24"/>
          <w:szCs w:val="24"/>
        </w:rPr>
        <w:t>anterior</w:t>
      </w:r>
      <w:r w:rsidRPr="00A009D9">
        <w:rPr>
          <w:rFonts w:ascii="Palatino Linotype" w:hAnsi="Palatino Linotype" w:cs="Arial"/>
          <w:sz w:val="24"/>
          <w:szCs w:val="24"/>
        </w:rPr>
        <w:t xml:space="preserve">, </w:t>
      </w:r>
      <w:r w:rsidR="00744B33">
        <w:rPr>
          <w:rFonts w:ascii="Palatino Linotype" w:hAnsi="Palatino Linotype" w:cs="Arial"/>
          <w:sz w:val="24"/>
          <w:szCs w:val="24"/>
        </w:rPr>
        <w:t>es conveniente</w:t>
      </w:r>
      <w:r w:rsidRPr="00A009D9">
        <w:rPr>
          <w:rFonts w:ascii="Palatino Linotype" w:hAnsi="Palatino Linotype" w:cs="Arial"/>
          <w:sz w:val="24"/>
          <w:szCs w:val="24"/>
        </w:rPr>
        <w:t xml:space="preserve"> </w:t>
      </w:r>
      <w:r w:rsidR="00744B33">
        <w:rPr>
          <w:rFonts w:ascii="Palatino Linotype" w:hAnsi="Palatino Linotype" w:cs="Arial"/>
          <w:sz w:val="24"/>
          <w:szCs w:val="24"/>
        </w:rPr>
        <w:t xml:space="preserve">analizar </w:t>
      </w:r>
      <w:r w:rsidRPr="00A009D9">
        <w:rPr>
          <w:rFonts w:ascii="Palatino Linotype" w:hAnsi="Palatino Linotype" w:cs="Arial"/>
          <w:sz w:val="24"/>
          <w:szCs w:val="24"/>
        </w:rPr>
        <w:t>el presente recurso, así como al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artículo 8 de la Ley de Transparencia local.</w:t>
      </w:r>
    </w:p>
    <w:p w14:paraId="69B6844B" w14:textId="6822E89D" w:rsidR="00A009D9" w:rsidRPr="00872D79" w:rsidRDefault="00B1675C" w:rsidP="00A009D9">
      <w:pPr>
        <w:spacing w:after="0" w:line="360" w:lineRule="auto"/>
        <w:jc w:val="both"/>
        <w:rPr>
          <w:rFonts w:ascii="Palatino Linotype" w:hAnsi="Palatino Linotype" w:cs="Arial"/>
          <w:color w:val="FF0000"/>
          <w:sz w:val="24"/>
          <w:szCs w:val="24"/>
        </w:rPr>
      </w:pPr>
      <w:r w:rsidRPr="00A009D9">
        <w:rPr>
          <w:rFonts w:ascii="Palatino Linotype" w:hAnsi="Palatino Linotype" w:cs="Arial"/>
          <w:sz w:val="24"/>
          <w:szCs w:val="24"/>
        </w:rPr>
        <w:lastRenderedPageBreak/>
        <w:t xml:space="preserve">Primeramente, es necesario hacer referencia que, con motivo de la solicitud de información del recurrente, el Sujeto Obligado en fecha  </w:t>
      </w:r>
      <w:r w:rsidR="00F507BB">
        <w:rPr>
          <w:rFonts w:ascii="Palatino Linotype" w:hAnsi="Palatino Linotype" w:cs="Arial"/>
          <w:sz w:val="24"/>
          <w:szCs w:val="24"/>
        </w:rPr>
        <w:t>cuatro de octubre</w:t>
      </w:r>
      <w:r w:rsidRPr="00A009D9">
        <w:rPr>
          <w:rFonts w:ascii="Palatino Linotype" w:hAnsi="Palatino Linotype" w:cs="Arial"/>
          <w:sz w:val="24"/>
          <w:szCs w:val="24"/>
        </w:rPr>
        <w:t xml:space="preserve"> emitió</w:t>
      </w:r>
      <w:r w:rsidR="0034740D">
        <w:rPr>
          <w:rFonts w:ascii="Palatino Linotype" w:hAnsi="Palatino Linotype" w:cs="Arial"/>
          <w:sz w:val="24"/>
          <w:szCs w:val="24"/>
        </w:rPr>
        <w:t>, la siguiente información:</w:t>
      </w:r>
    </w:p>
    <w:p w14:paraId="28C1581D" w14:textId="3173B619" w:rsidR="00B1675C" w:rsidRDefault="00F507BB" w:rsidP="00F507BB">
      <w:pPr>
        <w:spacing w:after="0" w:line="360" w:lineRule="auto"/>
        <w:jc w:val="center"/>
        <w:rPr>
          <w:rFonts w:ascii="Palatino Linotype" w:hAnsi="Palatino Linotype" w:cs="Arial"/>
          <w:sz w:val="24"/>
          <w:szCs w:val="24"/>
        </w:rPr>
      </w:pPr>
      <w:r>
        <w:rPr>
          <w:noProof/>
          <w:lang w:eastAsia="es-MX"/>
        </w:rPr>
        <w:drawing>
          <wp:inline distT="0" distB="0" distL="0" distR="0" wp14:anchorId="1227DAED" wp14:editId="4F3E2002">
            <wp:extent cx="3892778" cy="4149305"/>
            <wp:effectExtent l="190500" t="190500" r="184150" b="19431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5461" t="6922" r="26625" b="2284"/>
                    <a:stretch/>
                  </pic:blipFill>
                  <pic:spPr bwMode="auto">
                    <a:xfrm>
                      <a:off x="0" y="0"/>
                      <a:ext cx="3902145" cy="4159289"/>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1C5E06F0" w14:textId="59D03DBD" w:rsidR="00B1675C" w:rsidRDefault="00B1675C" w:rsidP="00A009D9">
      <w:pPr>
        <w:spacing w:after="0" w:line="360" w:lineRule="auto"/>
        <w:jc w:val="both"/>
        <w:rPr>
          <w:rFonts w:ascii="Palatino Linotype" w:hAnsi="Palatino Linotype"/>
          <w:sz w:val="24"/>
          <w:szCs w:val="24"/>
        </w:rPr>
      </w:pPr>
      <w:r w:rsidRPr="0034740D">
        <w:rPr>
          <w:rFonts w:ascii="Palatino Linotype" w:hAnsi="Palatino Linotype" w:cs="Arial"/>
          <w:sz w:val="24"/>
          <w:szCs w:val="24"/>
        </w:rPr>
        <w:t>Al respecto es de suma importancia</w:t>
      </w:r>
      <w:r w:rsidRPr="00A009D9">
        <w:rPr>
          <w:rFonts w:ascii="Palatino Linotype" w:hAnsi="Palatino Linotype" w:cs="Arial"/>
          <w:sz w:val="24"/>
          <w:szCs w:val="24"/>
        </w:rPr>
        <w:t xml:space="preserve"> mencionar que, </w:t>
      </w:r>
      <w:r w:rsidRPr="00A009D9">
        <w:rPr>
          <w:rFonts w:ascii="Palatino Linotype" w:hAnsi="Palatino Linotype"/>
          <w:sz w:val="24"/>
          <w:szCs w:val="24"/>
        </w:rPr>
        <w:t>al estar inconforme con la respuesta em</w:t>
      </w:r>
      <w:r w:rsidR="00744B33">
        <w:rPr>
          <w:rFonts w:ascii="Palatino Linotype" w:hAnsi="Palatino Linotype"/>
          <w:sz w:val="24"/>
          <w:szCs w:val="24"/>
        </w:rPr>
        <w:t>itida por el Sujeto Obligado, el</w:t>
      </w:r>
      <w:r w:rsidRPr="00A009D9">
        <w:rPr>
          <w:rFonts w:ascii="Palatino Linotype" w:hAnsi="Palatino Linotype"/>
          <w:sz w:val="24"/>
          <w:szCs w:val="24"/>
        </w:rPr>
        <w:t xml:space="preserve"> recurrente interpuso recurso de revisión manifestando como acto impugnado y como motivos de inconformidad sustancialmente </w:t>
      </w:r>
      <w:r w:rsidR="00A009D9">
        <w:rPr>
          <w:rFonts w:ascii="Palatino Linotype" w:hAnsi="Palatino Linotype"/>
          <w:sz w:val="24"/>
          <w:szCs w:val="24"/>
        </w:rPr>
        <w:t>que no se le entrego la información</w:t>
      </w:r>
      <w:r w:rsidR="009502C1">
        <w:rPr>
          <w:rFonts w:ascii="Palatino Linotype" w:hAnsi="Palatino Linotype"/>
          <w:sz w:val="24"/>
          <w:szCs w:val="24"/>
        </w:rPr>
        <w:t>, así mismo adujo</w:t>
      </w:r>
      <w:r w:rsidR="00F507BB">
        <w:rPr>
          <w:rFonts w:ascii="Palatino Linotype" w:hAnsi="Palatino Linotype"/>
          <w:sz w:val="24"/>
          <w:szCs w:val="24"/>
        </w:rPr>
        <w:t xml:space="preserve"> que la acla</w:t>
      </w:r>
      <w:r w:rsidR="009502C1">
        <w:rPr>
          <w:rFonts w:ascii="Palatino Linotype" w:hAnsi="Palatino Linotype"/>
          <w:sz w:val="24"/>
          <w:szCs w:val="24"/>
        </w:rPr>
        <w:t>r</w:t>
      </w:r>
      <w:r w:rsidR="00F507BB">
        <w:rPr>
          <w:rFonts w:ascii="Palatino Linotype" w:hAnsi="Palatino Linotype"/>
          <w:sz w:val="24"/>
          <w:szCs w:val="24"/>
        </w:rPr>
        <w:t xml:space="preserve">ación requerida esta fuera de tiempo, </w:t>
      </w:r>
      <w:r w:rsidR="009502C1">
        <w:rPr>
          <w:rFonts w:ascii="Palatino Linotype" w:hAnsi="Palatino Linotype"/>
          <w:sz w:val="24"/>
          <w:szCs w:val="24"/>
        </w:rPr>
        <w:t>por lo que</w:t>
      </w:r>
      <w:r w:rsidR="00F507BB">
        <w:rPr>
          <w:rFonts w:ascii="Palatino Linotype" w:hAnsi="Palatino Linotype"/>
          <w:sz w:val="24"/>
          <w:szCs w:val="24"/>
        </w:rPr>
        <w:t xml:space="preserve"> hizo énfasis de que la información requerida es la actual</w:t>
      </w:r>
      <w:r w:rsidRPr="00A009D9">
        <w:rPr>
          <w:rFonts w:ascii="Palatino Linotype" w:hAnsi="Palatino Linotype"/>
          <w:sz w:val="24"/>
          <w:szCs w:val="24"/>
        </w:rPr>
        <w:t>.</w:t>
      </w:r>
    </w:p>
    <w:p w14:paraId="5E3CD3B7" w14:textId="3935E575" w:rsidR="00B1675C" w:rsidRDefault="0034740D" w:rsidP="009502C1">
      <w:pPr>
        <w:spacing w:after="0" w:line="360" w:lineRule="auto"/>
        <w:jc w:val="both"/>
        <w:rPr>
          <w:rFonts w:ascii="Palatino Linotype" w:hAnsi="Palatino Linotype" w:cs="Bookman Old Style"/>
          <w:sz w:val="24"/>
          <w:szCs w:val="24"/>
        </w:rPr>
      </w:pPr>
      <w:r>
        <w:rPr>
          <w:rFonts w:ascii="Palatino Linotype" w:hAnsi="Palatino Linotype" w:cs="Arial"/>
          <w:sz w:val="24"/>
          <w:szCs w:val="24"/>
        </w:rPr>
        <w:lastRenderedPageBreak/>
        <w:t xml:space="preserve">Con base en lo anterior, es preciso se señalar </w:t>
      </w:r>
      <w:r w:rsidR="00B1675C" w:rsidRPr="00A009D9">
        <w:rPr>
          <w:rFonts w:ascii="Palatino Linotype" w:hAnsi="Palatino Linotype" w:cs="Arial"/>
          <w:sz w:val="24"/>
          <w:szCs w:val="24"/>
        </w:rPr>
        <w:t xml:space="preserve">que la </w:t>
      </w:r>
      <w:r w:rsidR="00B1675C" w:rsidRPr="00A009D9">
        <w:rPr>
          <w:rFonts w:ascii="Palatino Linotype" w:hAnsi="Palatino Linotype"/>
          <w:sz w:val="24"/>
          <w:szCs w:val="24"/>
        </w:rPr>
        <w:t>Constitución Política de los Estados Unidos Mexicanos así como la Constitución Política del Estado Libre y Soberano de México disponen en sus artículos 6° y 5° respectivamente, que el derecho a la información será garantizado por el Estado, asimismo determinan la creación de un Ó</w:t>
      </w:r>
      <w:r w:rsidR="00B1675C" w:rsidRPr="00A009D9">
        <w:rPr>
          <w:rFonts w:ascii="Palatino Linotype" w:hAnsi="Palatino Linotype" w:cs="Bookman Old Style"/>
          <w:sz w:val="24"/>
          <w:szCs w:val="24"/>
        </w:rPr>
        <w:t>rgano autónomo para garantizar el acceso a la información pública y proteger los datos personales que obren en los archivos de los poderes públicos y órganos autónomos, el cual tendrá las facultades que establezca la ley reglamentaria y será competente para conocer de los recursos de revisión interpuestos por violaciones al derecho de acceso a la información pública.</w:t>
      </w:r>
    </w:p>
    <w:p w14:paraId="218FDAD5" w14:textId="77777777" w:rsidR="009502C1" w:rsidRPr="00A009D9" w:rsidRDefault="009502C1" w:rsidP="009502C1">
      <w:pPr>
        <w:spacing w:after="0" w:line="360" w:lineRule="auto"/>
        <w:jc w:val="both"/>
        <w:rPr>
          <w:rFonts w:ascii="Palatino Linotype" w:hAnsi="Palatino Linotype" w:cs="Arial"/>
          <w:sz w:val="24"/>
          <w:szCs w:val="24"/>
        </w:rPr>
      </w:pPr>
    </w:p>
    <w:p w14:paraId="5E930BF7" w14:textId="77777777" w:rsidR="00B1675C" w:rsidRDefault="00B1675C" w:rsidP="009502C1">
      <w:pPr>
        <w:spacing w:after="0" w:line="360" w:lineRule="auto"/>
        <w:jc w:val="both"/>
        <w:rPr>
          <w:rFonts w:ascii="Palatino Linotype" w:hAnsi="Palatino Linotype" w:cs="Arial"/>
          <w:sz w:val="24"/>
          <w:szCs w:val="24"/>
        </w:rPr>
      </w:pPr>
      <w:r w:rsidRPr="00A009D9">
        <w:rPr>
          <w:rFonts w:ascii="Palatino Linotype" w:hAnsi="Palatino Linotype" w:cs="Arial"/>
          <w:sz w:val="24"/>
          <w:szCs w:val="24"/>
        </w:rPr>
        <w:t>En ese sentido, se entiende que el acceder a la información pública tiene la naturaleza de un derecho subjetivo, por lo que quien lo ejerza contará con la posibilidad, de así considerarlo conveniente a sus intereses, de desistirse del mismo, lo cual sucedió en el presente asunto.</w:t>
      </w:r>
    </w:p>
    <w:p w14:paraId="7D1B7621" w14:textId="77777777" w:rsidR="009502C1" w:rsidRPr="00A009D9" w:rsidRDefault="009502C1" w:rsidP="009502C1">
      <w:pPr>
        <w:spacing w:after="0" w:line="360" w:lineRule="auto"/>
        <w:jc w:val="both"/>
        <w:rPr>
          <w:rFonts w:ascii="Palatino Linotype" w:hAnsi="Palatino Linotype" w:cs="Arial"/>
          <w:sz w:val="24"/>
          <w:szCs w:val="24"/>
        </w:rPr>
      </w:pPr>
    </w:p>
    <w:p w14:paraId="4A3EDF91" w14:textId="753F4E3B" w:rsidR="00B1675C" w:rsidRPr="00A009D9" w:rsidRDefault="00B1675C" w:rsidP="009502C1">
      <w:pPr>
        <w:spacing w:after="0" w:line="360" w:lineRule="auto"/>
        <w:jc w:val="both"/>
        <w:rPr>
          <w:rFonts w:ascii="Palatino Linotype" w:hAnsi="Palatino Linotype" w:cs="Arial"/>
          <w:color w:val="000000"/>
          <w:sz w:val="24"/>
          <w:szCs w:val="24"/>
          <w:lang w:eastAsia="es-MX"/>
        </w:rPr>
      </w:pPr>
      <w:r w:rsidRPr="00A009D9">
        <w:rPr>
          <w:rFonts w:ascii="Palatino Linotype" w:hAnsi="Palatino Linotype" w:cs="Arial"/>
          <w:sz w:val="24"/>
          <w:szCs w:val="24"/>
        </w:rPr>
        <w:t xml:space="preserve">Lo anterior es así, toda vez que no se debe perder de vista que en las constancias que integran el recurso de revisión número </w:t>
      </w:r>
      <w:r w:rsidRPr="00A009D9">
        <w:rPr>
          <w:rFonts w:ascii="Palatino Linotype" w:hAnsi="Palatino Linotype" w:cs="Arial"/>
          <w:b/>
          <w:sz w:val="24"/>
          <w:szCs w:val="24"/>
        </w:rPr>
        <w:t>0</w:t>
      </w:r>
      <w:r w:rsidR="00F8034C">
        <w:rPr>
          <w:rFonts w:ascii="Palatino Linotype" w:hAnsi="Palatino Linotype" w:cs="Arial"/>
          <w:b/>
          <w:sz w:val="24"/>
          <w:szCs w:val="24"/>
        </w:rPr>
        <w:t>4</w:t>
      </w:r>
      <w:r w:rsidR="00281E06">
        <w:rPr>
          <w:rFonts w:ascii="Palatino Linotype" w:hAnsi="Palatino Linotype" w:cs="Arial"/>
          <w:b/>
          <w:sz w:val="24"/>
          <w:szCs w:val="24"/>
        </w:rPr>
        <w:t>93</w:t>
      </w:r>
      <w:r w:rsidR="00F8034C">
        <w:rPr>
          <w:rFonts w:ascii="Palatino Linotype" w:hAnsi="Palatino Linotype" w:cs="Arial"/>
          <w:b/>
          <w:sz w:val="24"/>
          <w:szCs w:val="24"/>
        </w:rPr>
        <w:t>5</w:t>
      </w:r>
      <w:r w:rsidRPr="00A009D9">
        <w:rPr>
          <w:rFonts w:ascii="Palatino Linotype" w:hAnsi="Palatino Linotype" w:cs="Arial"/>
          <w:b/>
          <w:sz w:val="24"/>
          <w:szCs w:val="24"/>
        </w:rPr>
        <w:t>/INFOEM/IP/RR/2021</w:t>
      </w:r>
      <w:r w:rsidRPr="00A009D9">
        <w:rPr>
          <w:rFonts w:ascii="Palatino Linotype" w:hAnsi="Palatino Linotype" w:cs="Arial"/>
          <w:sz w:val="24"/>
          <w:szCs w:val="24"/>
        </w:rPr>
        <w:t xml:space="preserve">, se puede advertir que </w:t>
      </w:r>
      <w:r w:rsidR="00AF0C95">
        <w:rPr>
          <w:rFonts w:ascii="Palatino Linotype" w:hAnsi="Palatino Linotype" w:cs="Arial"/>
          <w:sz w:val="24"/>
          <w:szCs w:val="24"/>
        </w:rPr>
        <w:t>e</w:t>
      </w:r>
      <w:r w:rsidRPr="00A009D9">
        <w:rPr>
          <w:rFonts w:ascii="Palatino Linotype" w:hAnsi="Palatino Linotype" w:cs="Arial"/>
          <w:sz w:val="24"/>
          <w:szCs w:val="24"/>
        </w:rPr>
        <w:t xml:space="preserve">l recurrente ejerció su derecho de acceso a la información pública y posteriormente de interponer el recurso de revisión contra la respuesta que le fue otorgada a su solicitud; sin embargo, también fue su deseo desistirse del referido recurso, es decir, </w:t>
      </w:r>
      <w:r w:rsidRPr="00A009D9">
        <w:rPr>
          <w:rFonts w:ascii="Palatino Linotype" w:hAnsi="Palatino Linotype" w:cs="Arial"/>
          <w:color w:val="000000"/>
          <w:sz w:val="24"/>
          <w:szCs w:val="24"/>
          <w:lang w:eastAsia="es-MX"/>
        </w:rPr>
        <w:t>presentó su desistimiento con respecto a la acción ejercida en el recurso de revisión en comento, tal y como se desprende de la siguiente imagen:</w:t>
      </w:r>
    </w:p>
    <w:p w14:paraId="69139989" w14:textId="245711CF" w:rsidR="00B1675C" w:rsidRDefault="00B1675C" w:rsidP="00281E06">
      <w:pPr>
        <w:spacing w:after="0" w:line="360" w:lineRule="auto"/>
        <w:jc w:val="both"/>
        <w:rPr>
          <w:rFonts w:ascii="Palatino Linotype" w:hAnsi="Palatino Linotype" w:cs="Arial"/>
          <w:color w:val="000000"/>
          <w:lang w:eastAsia="es-MX"/>
        </w:rPr>
      </w:pPr>
      <w:r w:rsidRPr="00ED5BEE">
        <w:rPr>
          <w:noProof/>
          <w:lang w:eastAsia="es-MX"/>
        </w:rPr>
        <w:lastRenderedPageBreak/>
        <mc:AlternateContent>
          <mc:Choice Requires="wps">
            <w:drawing>
              <wp:anchor distT="0" distB="0" distL="114300" distR="114300" simplePos="0" relativeHeight="251659264" behindDoc="0" locked="0" layoutInCell="1" allowOverlap="1" wp14:anchorId="024D8AB8" wp14:editId="3E635DF1">
                <wp:simplePos x="0" y="0"/>
                <wp:positionH relativeFrom="margin">
                  <wp:posOffset>302320</wp:posOffset>
                </wp:positionH>
                <wp:positionV relativeFrom="paragraph">
                  <wp:posOffset>2790262</wp:posOffset>
                </wp:positionV>
                <wp:extent cx="5269306" cy="222411"/>
                <wp:effectExtent l="19050" t="19050" r="26670" b="25400"/>
                <wp:wrapNone/>
                <wp:docPr id="15" name="Rectángulo redondeado 15"/>
                <wp:cNvGraphicFramePr/>
                <a:graphic xmlns:a="http://schemas.openxmlformats.org/drawingml/2006/main">
                  <a:graphicData uri="http://schemas.microsoft.com/office/word/2010/wordprocessingShape">
                    <wps:wsp>
                      <wps:cNvSpPr/>
                      <wps:spPr>
                        <a:xfrm>
                          <a:off x="0" y="0"/>
                          <a:ext cx="5269306" cy="222411"/>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70E7769" id="Rectángulo redondeado 15" o:spid="_x0000_s1026" style="position:absolute;margin-left:23.8pt;margin-top:219.7pt;width:414.9pt;height:17.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" filled="f" strokecolor="red" strokeweight="3pt">
                <v:stroke joinstyle="miter"/>
                <w10:wrap anchorx="margin"/>
              </v:roundrect>
            </w:pict>
          </mc:Fallback>
        </mc:AlternateContent>
      </w:r>
      <w:r w:rsidRPr="0082319F">
        <w:rPr>
          <w:noProof/>
          <w:lang w:eastAsia="es-MX"/>
        </w:rPr>
        <w:t xml:space="preserve"> </w:t>
      </w:r>
      <w:r w:rsidR="003C5AAE">
        <w:rPr>
          <w:noProof/>
          <w:lang w:eastAsia="es-MX"/>
        </w:rPr>
        <w:drawing>
          <wp:inline distT="0" distB="0" distL="0" distR="0" wp14:anchorId="0DB1D1F8" wp14:editId="13D66E6D">
            <wp:extent cx="5724525" cy="3333750"/>
            <wp:effectExtent l="0" t="0" r="952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24525" cy="3333750"/>
                    </a:xfrm>
                    <a:prstGeom prst="rect">
                      <a:avLst/>
                    </a:prstGeom>
                    <a:noFill/>
                    <a:ln>
                      <a:noFill/>
                    </a:ln>
                  </pic:spPr>
                </pic:pic>
              </a:graphicData>
            </a:graphic>
          </wp:inline>
        </w:drawing>
      </w:r>
    </w:p>
    <w:p w14:paraId="2FF61122" w14:textId="6DED57D7" w:rsidR="00B1675C" w:rsidRPr="00593087" w:rsidRDefault="00B1675C" w:rsidP="00B1675C">
      <w:pPr>
        <w:spacing w:before="240" w:after="240" w:line="360" w:lineRule="auto"/>
        <w:jc w:val="both"/>
        <w:rPr>
          <w:noProof/>
          <w:sz w:val="24"/>
          <w:szCs w:val="24"/>
          <w:lang w:eastAsia="es-MX"/>
        </w:rPr>
      </w:pPr>
      <w:r w:rsidRPr="00593087">
        <w:rPr>
          <w:rFonts w:ascii="Palatino Linotype" w:hAnsi="Palatino Linotype"/>
          <w:sz w:val="24"/>
          <w:szCs w:val="24"/>
        </w:rPr>
        <w:t xml:space="preserve">Cabe agregar que </w:t>
      </w:r>
      <w:r w:rsidRPr="00593087">
        <w:rPr>
          <w:rFonts w:ascii="Palatino Linotype" w:eastAsia="Arial Unicode MS" w:hAnsi="Palatino Linotype" w:cs="Arial"/>
          <w:color w:val="000000"/>
          <w:sz w:val="24"/>
          <w:szCs w:val="24"/>
          <w:lang w:eastAsia="es-MX"/>
        </w:rPr>
        <w:t xml:space="preserve">el desistimiento sólo puede ser activado por la parte recurrente mediante el acceso al sistema con su respectiva clave de usuario y contraseña, de ahí que se tenga la seguridad que fue </w:t>
      </w:r>
      <w:r w:rsidR="00593087">
        <w:rPr>
          <w:rFonts w:ascii="Palatino Linotype" w:eastAsia="Arial Unicode MS" w:hAnsi="Palatino Linotype" w:cs="Arial"/>
          <w:color w:val="000000"/>
          <w:sz w:val="24"/>
          <w:szCs w:val="24"/>
          <w:lang w:eastAsia="es-MX"/>
        </w:rPr>
        <w:t>e</w:t>
      </w:r>
      <w:r w:rsidRPr="00593087">
        <w:rPr>
          <w:rFonts w:ascii="Palatino Linotype" w:eastAsia="Arial Unicode MS" w:hAnsi="Palatino Linotype" w:cs="Arial"/>
          <w:color w:val="000000"/>
          <w:sz w:val="24"/>
          <w:szCs w:val="24"/>
          <w:lang w:eastAsia="es-MX"/>
        </w:rPr>
        <w:t xml:space="preserve">l </w:t>
      </w:r>
      <w:r w:rsidR="00593087" w:rsidRPr="00593087">
        <w:rPr>
          <w:rFonts w:ascii="Palatino Linotype" w:eastAsia="Arial Unicode MS" w:hAnsi="Palatino Linotype" w:cs="Arial"/>
          <w:color w:val="000000"/>
          <w:sz w:val="24"/>
          <w:szCs w:val="24"/>
          <w:lang w:eastAsia="es-MX"/>
        </w:rPr>
        <w:t xml:space="preserve">Recurrente </w:t>
      </w:r>
      <w:r w:rsidRPr="00593087">
        <w:rPr>
          <w:rFonts w:ascii="Palatino Linotype" w:eastAsia="Arial Unicode MS" w:hAnsi="Palatino Linotype" w:cs="Arial"/>
          <w:color w:val="000000"/>
          <w:sz w:val="24"/>
          <w:szCs w:val="24"/>
          <w:lang w:eastAsia="es-MX"/>
        </w:rPr>
        <w:t>la misma persona que expresó su voluntad de renunciar al ejercicio de su derecho de recurrir la respuesta otorgada por el Sujeto Obligado, razón por la cual se actualiza la causal de sobreseimiento</w:t>
      </w:r>
      <w:r w:rsidRPr="00593087">
        <w:rPr>
          <w:rFonts w:ascii="Palatino Linotype" w:eastAsia="Calibri" w:hAnsi="Palatino Linotype"/>
          <w:sz w:val="24"/>
          <w:szCs w:val="24"/>
        </w:rPr>
        <w:t xml:space="preserve"> </w:t>
      </w:r>
      <w:r w:rsidRPr="00593087">
        <w:rPr>
          <w:rFonts w:ascii="Palatino Linotype" w:eastAsia="Arial Unicode MS" w:hAnsi="Palatino Linotype" w:cs="Arial"/>
          <w:color w:val="000000"/>
          <w:sz w:val="24"/>
          <w:szCs w:val="24"/>
          <w:lang w:eastAsia="es-MX"/>
        </w:rPr>
        <w:t>prevista en la fracción I del artículo, 192 de la Ley de Transparencia y Acceso a la Información Pública del Estado de México y Municipios, a</w:t>
      </w:r>
      <w:r w:rsidRPr="00593087">
        <w:rPr>
          <w:rFonts w:ascii="Palatino Linotype" w:hAnsi="Palatino Linotype"/>
          <w:sz w:val="24"/>
          <w:szCs w:val="24"/>
        </w:rPr>
        <w:t>rgumento que encuentra apoyo en la tesis aislada 1a. III/2013 (10a.), Décima Época, sustentada por la Primera Sala de la Suprema Corte de Justicia de la Nación, visible en la página 629, Tomo 1, Libro XVI, del Semanario Judicial de la Federación, del mes de enero de 2013, cu</w:t>
      </w:r>
      <w:bookmarkStart w:id="0" w:name="_GoBack"/>
      <w:bookmarkEnd w:id="0"/>
      <w:r w:rsidRPr="00593087">
        <w:rPr>
          <w:rFonts w:ascii="Palatino Linotype" w:hAnsi="Palatino Linotype"/>
          <w:sz w:val="24"/>
          <w:szCs w:val="24"/>
        </w:rPr>
        <w:t xml:space="preserve">yo rubro y texto dispone:   </w:t>
      </w:r>
    </w:p>
    <w:p w14:paraId="1CC6C6A8" w14:textId="77777777" w:rsidR="00B1675C" w:rsidRPr="00ED5BEE" w:rsidRDefault="00B1675C" w:rsidP="00B1675C">
      <w:pPr>
        <w:ind w:left="851" w:right="851"/>
        <w:jc w:val="both"/>
        <w:rPr>
          <w:rFonts w:ascii="Palatino Linotype" w:hAnsi="Palatino Linotype"/>
          <w:i/>
        </w:rPr>
      </w:pPr>
      <w:r w:rsidRPr="00ED5BEE">
        <w:rPr>
          <w:rFonts w:ascii="Palatino Linotype" w:hAnsi="Palatino Linotype"/>
          <w:i/>
        </w:rPr>
        <w:lastRenderedPageBreak/>
        <w:t>“</w:t>
      </w:r>
      <w:r w:rsidRPr="00ED5BEE">
        <w:rPr>
          <w:rFonts w:ascii="Palatino Linotype" w:hAnsi="Palatino Linotype"/>
          <w:b/>
          <w:i/>
        </w:rPr>
        <w:t>DESISTIMIENTO EN EL JUICIO DE AMPARO Y EN EL RECURSO DE REVISIÓN. SUS EFECTOS</w:t>
      </w:r>
      <w:r w:rsidRPr="00ED5BEE">
        <w:rPr>
          <w:rFonts w:ascii="Palatino Linotype" w:hAnsi="Palatino Linotype"/>
          <w:i/>
        </w:rPr>
        <w:t>.</w:t>
      </w:r>
    </w:p>
    <w:p w14:paraId="10BFD46E" w14:textId="77777777" w:rsidR="00B1675C" w:rsidRPr="00ED5BEE" w:rsidRDefault="00B1675C" w:rsidP="00B1675C">
      <w:pPr>
        <w:ind w:left="851" w:right="851"/>
        <w:jc w:val="both"/>
        <w:rPr>
          <w:rFonts w:ascii="Palatino Linotype" w:hAnsi="Palatino Linotype"/>
          <w:i/>
        </w:rPr>
      </w:pPr>
      <w:r w:rsidRPr="00ED5BEE">
        <w:rPr>
          <w:rFonts w:ascii="Palatino Linotype" w:hAnsi="Palatino Linotype"/>
          <w:i/>
        </w:rPr>
        <w:t>Si un quejoso puede desistirse de la acción constitucional, también tiene dicha facultad tratándose del recurso de revisión que haya intentado respecto de la sentencia recurrida. En ese sentido, cuando solamente se desiste del recurso de revisión debe dejarse firme la sentencia recurrida, y si lo hace simultáneamente respecto de la demanda de amparo y del señalado recurso, entonces debe atenderse al desistimiento de la acción de amparo por ser preferente y decretar el sobreseimiento en el juicio. Lo mismo sucede cuando el quejoso únicamente se desiste respecto de la demanda de amparo, aun cuando el recurso de revisión hubiera sido promovido por el tercero perjudicado, toda vez que dicho recurso queda sin materia al desaparecer el motivo que lo genera, a saber, la sentencia recurrida.</w:t>
      </w:r>
    </w:p>
    <w:p w14:paraId="2A4538AF" w14:textId="77777777" w:rsidR="00B1675C" w:rsidRPr="00ED5BEE" w:rsidRDefault="00B1675C" w:rsidP="00B1675C">
      <w:pPr>
        <w:ind w:left="851" w:right="851"/>
        <w:jc w:val="both"/>
        <w:rPr>
          <w:rFonts w:ascii="Palatino Linotype" w:hAnsi="Palatino Linotype"/>
          <w:i/>
        </w:rPr>
      </w:pPr>
      <w:r w:rsidRPr="00ED5BEE">
        <w:rPr>
          <w:rFonts w:ascii="Palatino Linotype" w:hAnsi="Palatino Linotype"/>
          <w:i/>
        </w:rPr>
        <w:t>Amparo en revisión 388/2012. María Irene Fernández Molina. 10 de octubre de 2012. Cinco votos. Ponente: José Ramón Cossío Díaz. Secretaria: Dolores Rueda Aguilar.”</w:t>
      </w:r>
      <w:r>
        <w:rPr>
          <w:rFonts w:ascii="Palatino Linotype" w:hAnsi="Palatino Linotype"/>
          <w:i/>
        </w:rPr>
        <w:t xml:space="preserve"> (Sic)</w:t>
      </w:r>
    </w:p>
    <w:p w14:paraId="3C9C584F" w14:textId="77777777" w:rsidR="00B1675C" w:rsidRPr="00ED5BEE" w:rsidRDefault="00B1675C" w:rsidP="00B1675C">
      <w:pPr>
        <w:ind w:left="851" w:right="851"/>
        <w:jc w:val="both"/>
        <w:rPr>
          <w:rFonts w:ascii="Palatino Linotype" w:hAnsi="Palatino Linotype"/>
        </w:rPr>
      </w:pPr>
    </w:p>
    <w:p w14:paraId="54F49428" w14:textId="5AB477DB" w:rsidR="00B1675C" w:rsidRPr="00593087" w:rsidRDefault="00593087" w:rsidP="00B1675C">
      <w:pPr>
        <w:spacing w:before="240" w:after="240" w:line="360" w:lineRule="auto"/>
        <w:jc w:val="both"/>
        <w:rPr>
          <w:rFonts w:ascii="Palatino Linotype" w:hAnsi="Palatino Linotype"/>
          <w:b/>
          <w:sz w:val="24"/>
          <w:szCs w:val="24"/>
        </w:rPr>
      </w:pPr>
      <w:r>
        <w:rPr>
          <w:rFonts w:ascii="Palatino Linotype" w:hAnsi="Palatino Linotype"/>
          <w:sz w:val="24"/>
          <w:szCs w:val="24"/>
        </w:rPr>
        <w:t>De esta manera</w:t>
      </w:r>
      <w:r w:rsidR="00B1675C" w:rsidRPr="00593087">
        <w:rPr>
          <w:rFonts w:ascii="Palatino Linotype" w:hAnsi="Palatino Linotype"/>
          <w:sz w:val="24"/>
          <w:szCs w:val="24"/>
        </w:rPr>
        <w:t xml:space="preserve"> el  </w:t>
      </w:r>
      <w:r w:rsidRPr="00593087">
        <w:rPr>
          <w:rFonts w:ascii="Palatino Linotype" w:hAnsi="Palatino Linotype"/>
          <w:sz w:val="24"/>
          <w:szCs w:val="24"/>
        </w:rPr>
        <w:t xml:space="preserve">sobreseimiento </w:t>
      </w:r>
      <w:r>
        <w:rPr>
          <w:rFonts w:ascii="Palatino Linotype" w:hAnsi="Palatino Linotype"/>
          <w:sz w:val="24"/>
          <w:szCs w:val="24"/>
        </w:rPr>
        <w:t xml:space="preserve">es </w:t>
      </w:r>
      <w:r w:rsidRPr="00593087">
        <w:rPr>
          <w:rFonts w:ascii="Palatino Linotype" w:hAnsi="Palatino Linotype"/>
          <w:sz w:val="24"/>
          <w:szCs w:val="24"/>
        </w:rPr>
        <w:t xml:space="preserve">un </w:t>
      </w:r>
      <w:r w:rsidR="00B1675C" w:rsidRPr="00593087">
        <w:rPr>
          <w:rFonts w:ascii="Palatino Linotype" w:hAnsi="Palatino Linotype"/>
          <w:sz w:val="24"/>
          <w:szCs w:val="24"/>
        </w:rPr>
        <w:t xml:space="preserve">acto que da por terminado el procedimiento administrativo de impugnación por alguna causa que sobreviniente en el juicio de que se trate, que impide a la autoridad referirse a lo sustancial de lo planteado por </w:t>
      </w:r>
      <w:r w:rsidR="009F330D">
        <w:rPr>
          <w:rFonts w:ascii="Palatino Linotype" w:hAnsi="Palatino Linotype"/>
          <w:sz w:val="24"/>
          <w:szCs w:val="24"/>
        </w:rPr>
        <w:t>e</w:t>
      </w:r>
      <w:r w:rsidR="00B1675C" w:rsidRPr="00593087">
        <w:rPr>
          <w:rFonts w:ascii="Palatino Linotype" w:hAnsi="Palatino Linotype"/>
          <w:sz w:val="24"/>
          <w:szCs w:val="24"/>
        </w:rPr>
        <w:t xml:space="preserve">l recurrente teniendo como consecuencia dar por concluido el medio de impugnación, este Instituto se encuentra imposibilitado para entrar al estudio de fondo del recurso de revisión, lo anterior con apoyo en el criterio del Poder Judicial de la Federación con rubro: </w:t>
      </w:r>
      <w:r w:rsidR="00B1675C" w:rsidRPr="00593087">
        <w:rPr>
          <w:rFonts w:ascii="Palatino Linotype" w:hAnsi="Palatino Linotype"/>
          <w:b/>
          <w:sz w:val="24"/>
          <w:szCs w:val="24"/>
        </w:rPr>
        <w:t>SOBRESEIMIENTO, NO PERMITE ENTRAR AL ESTUDIO DE LAS CUESTIONES DE FONDO</w:t>
      </w:r>
      <w:r w:rsidR="00B1675C" w:rsidRPr="00593087">
        <w:rPr>
          <w:rStyle w:val="Refdenotaalpie"/>
          <w:rFonts w:ascii="Palatino Linotype" w:hAnsi="Palatino Linotype"/>
          <w:b/>
          <w:sz w:val="24"/>
          <w:szCs w:val="24"/>
        </w:rPr>
        <w:footnoteReference w:id="1"/>
      </w:r>
      <w:r w:rsidR="00B1675C" w:rsidRPr="00593087">
        <w:rPr>
          <w:rFonts w:ascii="Palatino Linotype" w:hAnsi="Palatino Linotype"/>
          <w:b/>
          <w:sz w:val="24"/>
          <w:szCs w:val="24"/>
        </w:rPr>
        <w:t>.</w:t>
      </w:r>
    </w:p>
    <w:p w14:paraId="45E4AAFB" w14:textId="77777777" w:rsidR="00B1675C" w:rsidRPr="00593087" w:rsidRDefault="00B1675C" w:rsidP="00B1675C">
      <w:pPr>
        <w:spacing w:before="240" w:after="240" w:line="360" w:lineRule="auto"/>
        <w:jc w:val="both"/>
        <w:rPr>
          <w:rFonts w:ascii="Palatino Linotype" w:hAnsi="Palatino Linotype" w:cs="Arial"/>
          <w:sz w:val="24"/>
          <w:szCs w:val="24"/>
        </w:rPr>
      </w:pPr>
      <w:r w:rsidRPr="00593087">
        <w:rPr>
          <w:rFonts w:ascii="Palatino Linotype" w:hAnsi="Palatino Linotype" w:cs="Arial"/>
          <w:sz w:val="24"/>
          <w:szCs w:val="24"/>
        </w:rPr>
        <w:lastRenderedPageBreak/>
        <w:t xml:space="preserve">Así, con fundamento en lo prescrito en los artículos 5 </w:t>
      </w:r>
      <w:r w:rsidRPr="00593087">
        <w:rPr>
          <w:rFonts w:ascii="Palatino Linotype" w:hAnsi="Palatino Linotype"/>
          <w:sz w:val="24"/>
          <w:szCs w:val="24"/>
          <w:shd w:val="clear" w:color="auto" w:fill="FFFFFF"/>
        </w:rPr>
        <w:t xml:space="preserve">párrafos vigésimo noveno, trigésimo y trigésimo primero fracciones IV y V </w:t>
      </w:r>
      <w:r w:rsidRPr="00593087">
        <w:rPr>
          <w:rFonts w:ascii="Palatino Linotype" w:hAnsi="Palatino Linotype" w:cs="Arial"/>
          <w:sz w:val="24"/>
          <w:szCs w:val="24"/>
        </w:rPr>
        <w:t>de la Constitución Política del Estado Libre y Soberano de México; 2, fracción II; 29, 36 fracciones I y II; 176, 178, 181, 185 de la Ley de Transparencia y Acceso a la Información Pública del Estado de México y Municipios, este Pleno:</w:t>
      </w:r>
    </w:p>
    <w:p w14:paraId="708040F6" w14:textId="77777777" w:rsidR="00B1675C" w:rsidRPr="008656C9" w:rsidRDefault="00B1675C" w:rsidP="00B1675C">
      <w:pPr>
        <w:pStyle w:val="NormalWeb"/>
        <w:numPr>
          <w:ilvl w:val="0"/>
          <w:numId w:val="14"/>
        </w:numPr>
        <w:spacing w:line="360" w:lineRule="auto"/>
        <w:jc w:val="center"/>
        <w:rPr>
          <w:rFonts w:ascii="Palatino Linotype" w:hAnsi="Palatino Linotype" w:cs="Arial"/>
          <w:b/>
        </w:rPr>
      </w:pPr>
      <w:r w:rsidRPr="008656C9">
        <w:rPr>
          <w:rFonts w:ascii="Palatino Linotype" w:hAnsi="Palatino Linotype" w:cs="Arial"/>
          <w:b/>
        </w:rPr>
        <w:t>R E S U E L V E:</w:t>
      </w:r>
    </w:p>
    <w:p w14:paraId="03491F26" w14:textId="4100AF71" w:rsidR="00B1675C" w:rsidRPr="00281E06" w:rsidRDefault="00593087" w:rsidP="00B1675C">
      <w:pPr>
        <w:spacing w:before="240" w:after="240" w:line="360" w:lineRule="auto"/>
        <w:ind w:right="49"/>
        <w:jc w:val="both"/>
        <w:rPr>
          <w:rFonts w:ascii="Palatino Linotype" w:hAnsi="Palatino Linotype" w:cs="Arial"/>
          <w:b/>
          <w:sz w:val="24"/>
          <w:szCs w:val="24"/>
        </w:rPr>
      </w:pPr>
      <w:r w:rsidRPr="00CC3C43">
        <w:rPr>
          <w:rFonts w:ascii="Palatino Linotype" w:hAnsi="Palatino Linotype" w:cs="Arial"/>
          <w:b/>
          <w:sz w:val="28"/>
          <w:szCs w:val="28"/>
        </w:rPr>
        <w:t>PRIMERO</w:t>
      </w:r>
      <w:r w:rsidR="00B1675C" w:rsidRPr="008656C9">
        <w:rPr>
          <w:rFonts w:ascii="Palatino Linotype" w:hAnsi="Palatino Linotype" w:cs="Arial"/>
          <w:b/>
        </w:rPr>
        <w:t xml:space="preserve">. </w:t>
      </w:r>
      <w:r w:rsidR="00B1675C" w:rsidRPr="00281E06">
        <w:rPr>
          <w:rFonts w:ascii="Palatino Linotype" w:hAnsi="Palatino Linotype" w:cs="Arial"/>
          <w:sz w:val="24"/>
          <w:szCs w:val="24"/>
        </w:rPr>
        <w:t xml:space="preserve">Se </w:t>
      </w:r>
      <w:r w:rsidR="00872D79" w:rsidRPr="00281E06">
        <w:rPr>
          <w:rFonts w:ascii="Palatino Linotype" w:hAnsi="Palatino Linotype" w:cs="Arial"/>
          <w:b/>
          <w:sz w:val="24"/>
          <w:szCs w:val="24"/>
        </w:rPr>
        <w:t>SOBRESEE</w:t>
      </w:r>
      <w:r w:rsidRPr="00281E06">
        <w:rPr>
          <w:rFonts w:ascii="Palatino Linotype" w:hAnsi="Palatino Linotype" w:cs="Arial"/>
          <w:b/>
          <w:sz w:val="24"/>
          <w:szCs w:val="24"/>
        </w:rPr>
        <w:t xml:space="preserve"> </w:t>
      </w:r>
      <w:r w:rsidRPr="00281E06">
        <w:rPr>
          <w:rFonts w:ascii="Palatino Linotype" w:hAnsi="Palatino Linotype" w:cs="Arial"/>
          <w:sz w:val="24"/>
          <w:szCs w:val="24"/>
        </w:rPr>
        <w:t xml:space="preserve">el recurso </w:t>
      </w:r>
      <w:r w:rsidR="00B1675C" w:rsidRPr="00281E06">
        <w:rPr>
          <w:rFonts w:ascii="Palatino Linotype" w:hAnsi="Palatino Linotype" w:cs="Arial"/>
          <w:sz w:val="24"/>
          <w:szCs w:val="24"/>
        </w:rPr>
        <w:t xml:space="preserve">de revisión </w:t>
      </w:r>
      <w:r w:rsidR="00B1675C" w:rsidRPr="00281E06">
        <w:rPr>
          <w:rFonts w:ascii="Palatino Linotype" w:hAnsi="Palatino Linotype" w:cs="Arial"/>
          <w:b/>
          <w:sz w:val="24"/>
          <w:szCs w:val="24"/>
        </w:rPr>
        <w:t>0</w:t>
      </w:r>
      <w:r w:rsidRPr="00281E06">
        <w:rPr>
          <w:rFonts w:ascii="Palatino Linotype" w:hAnsi="Palatino Linotype" w:cs="Arial"/>
          <w:b/>
          <w:sz w:val="24"/>
          <w:szCs w:val="24"/>
        </w:rPr>
        <w:t>4</w:t>
      </w:r>
      <w:r w:rsidR="00281E06" w:rsidRPr="00281E06">
        <w:rPr>
          <w:rFonts w:ascii="Palatino Linotype" w:hAnsi="Palatino Linotype" w:cs="Arial"/>
          <w:b/>
          <w:sz w:val="24"/>
          <w:szCs w:val="24"/>
        </w:rPr>
        <w:t>93</w:t>
      </w:r>
      <w:r w:rsidRPr="00281E06">
        <w:rPr>
          <w:rFonts w:ascii="Palatino Linotype" w:hAnsi="Palatino Linotype" w:cs="Arial"/>
          <w:b/>
          <w:sz w:val="24"/>
          <w:szCs w:val="24"/>
        </w:rPr>
        <w:t>5</w:t>
      </w:r>
      <w:r w:rsidR="00B1675C" w:rsidRPr="00281E06">
        <w:rPr>
          <w:rFonts w:ascii="Palatino Linotype" w:hAnsi="Palatino Linotype" w:cs="Arial"/>
          <w:b/>
          <w:sz w:val="24"/>
          <w:szCs w:val="24"/>
        </w:rPr>
        <w:t xml:space="preserve">/INFOEM/IP/RR/2021, </w:t>
      </w:r>
      <w:r w:rsidR="00B1675C" w:rsidRPr="00281E06">
        <w:rPr>
          <w:rFonts w:ascii="Palatino Linotype" w:hAnsi="Palatino Linotype" w:cs="Arial"/>
          <w:sz w:val="24"/>
          <w:szCs w:val="24"/>
        </w:rPr>
        <w:t xml:space="preserve">por haberse desistido expresamente </w:t>
      </w:r>
      <w:r w:rsidRPr="00281E06">
        <w:rPr>
          <w:rFonts w:ascii="Palatino Linotype" w:hAnsi="Palatino Linotype" w:cs="Arial"/>
          <w:sz w:val="24"/>
          <w:szCs w:val="24"/>
        </w:rPr>
        <w:t>e</w:t>
      </w:r>
      <w:r w:rsidR="00B1675C" w:rsidRPr="00281E06">
        <w:rPr>
          <w:rFonts w:ascii="Palatino Linotype" w:hAnsi="Palatino Linotype" w:cs="Arial"/>
          <w:sz w:val="24"/>
          <w:szCs w:val="24"/>
        </w:rPr>
        <w:t xml:space="preserve">l recurrente, en términos del Considerando </w:t>
      </w:r>
      <w:r w:rsidR="00872D79" w:rsidRPr="00281E06">
        <w:rPr>
          <w:rFonts w:ascii="Palatino Linotype" w:hAnsi="Palatino Linotype" w:cs="Arial"/>
          <w:b/>
          <w:sz w:val="24"/>
          <w:szCs w:val="24"/>
        </w:rPr>
        <w:t xml:space="preserve">TERCERO </w:t>
      </w:r>
      <w:r w:rsidR="00B1675C" w:rsidRPr="00281E06">
        <w:rPr>
          <w:rFonts w:ascii="Palatino Linotype" w:hAnsi="Palatino Linotype" w:cs="Arial"/>
          <w:sz w:val="24"/>
          <w:szCs w:val="24"/>
        </w:rPr>
        <w:t>de la presente resolución.</w:t>
      </w:r>
    </w:p>
    <w:p w14:paraId="1CF67B19" w14:textId="3A9BBD64" w:rsidR="00CC3C43" w:rsidRPr="007E3CA5" w:rsidRDefault="00CC3C43" w:rsidP="00CC3C43">
      <w:pPr>
        <w:autoSpaceDE w:val="0"/>
        <w:autoSpaceDN w:val="0"/>
        <w:adjustRightInd w:val="0"/>
        <w:spacing w:after="0" w:line="360" w:lineRule="auto"/>
        <w:jc w:val="both"/>
        <w:rPr>
          <w:rFonts w:ascii="Palatino Linotype" w:hAnsi="Palatino Linotype" w:cs="Arial"/>
          <w:sz w:val="24"/>
          <w:szCs w:val="24"/>
        </w:rPr>
      </w:pPr>
      <w:r w:rsidRPr="007E3CA5">
        <w:rPr>
          <w:rFonts w:ascii="Palatino Linotype" w:hAnsi="Palatino Linotype" w:cs="Arial"/>
          <w:b/>
          <w:sz w:val="28"/>
          <w:szCs w:val="28"/>
        </w:rPr>
        <w:t>SEGUNDO.</w:t>
      </w:r>
      <w:r w:rsidRPr="007E3CA5">
        <w:rPr>
          <w:rFonts w:ascii="Palatino Linotype" w:hAnsi="Palatino Linotype" w:cs="Arial"/>
          <w:sz w:val="24"/>
          <w:szCs w:val="24"/>
        </w:rPr>
        <w:t xml:space="preserve"> </w:t>
      </w:r>
      <w:r w:rsidRPr="00872D79">
        <w:rPr>
          <w:rFonts w:ascii="Palatino Linotype" w:hAnsi="Palatino Linotype" w:cs="Arial"/>
          <w:b/>
          <w:sz w:val="24"/>
          <w:szCs w:val="24"/>
        </w:rPr>
        <w:t>Notifíquese</w:t>
      </w:r>
      <w:r w:rsidRPr="007E3CA5">
        <w:rPr>
          <w:rFonts w:ascii="Palatino Linotype" w:hAnsi="Palatino Linotype" w:cs="Arial"/>
          <w:sz w:val="24"/>
          <w:szCs w:val="24"/>
        </w:rPr>
        <w:t xml:space="preserve"> la presente resolución al </w:t>
      </w:r>
      <w:r w:rsidRPr="00CC3C43">
        <w:rPr>
          <w:rFonts w:ascii="Palatino Linotype" w:hAnsi="Palatino Linotype" w:cs="Arial"/>
          <w:sz w:val="24"/>
          <w:szCs w:val="24"/>
        </w:rPr>
        <w:t>Titular de la Unidad de Transparencia del Sujeto Obligado mediante el Sistema de Acceso a la Información Mexiquense</w:t>
      </w:r>
      <w:r w:rsidRPr="007E3CA5">
        <w:rPr>
          <w:rFonts w:ascii="Palatino Linotype" w:hAnsi="Palatino Linotype" w:cs="Arial"/>
          <w:sz w:val="24"/>
          <w:szCs w:val="24"/>
        </w:rPr>
        <w:t xml:space="preserve"> </w:t>
      </w:r>
      <w:r w:rsidR="00872D79">
        <w:rPr>
          <w:rFonts w:ascii="Palatino Linotype" w:hAnsi="Palatino Linotype" w:cs="Arial"/>
          <w:sz w:val="24"/>
          <w:szCs w:val="24"/>
        </w:rPr>
        <w:t>(</w:t>
      </w:r>
      <w:r w:rsidRPr="007E3CA5">
        <w:rPr>
          <w:rFonts w:ascii="Palatino Linotype" w:hAnsi="Palatino Linotype" w:cs="Arial"/>
          <w:sz w:val="24"/>
          <w:szCs w:val="24"/>
        </w:rPr>
        <w:t>SAIMEX</w:t>
      </w:r>
      <w:r w:rsidR="00872D79">
        <w:rPr>
          <w:rFonts w:ascii="Palatino Linotype" w:hAnsi="Palatino Linotype" w:cs="Arial"/>
          <w:sz w:val="24"/>
          <w:szCs w:val="24"/>
        </w:rPr>
        <w:t>)</w:t>
      </w:r>
      <w:r w:rsidRPr="007E3CA5">
        <w:rPr>
          <w:rFonts w:ascii="Palatino Linotype" w:hAnsi="Palatino Linotype" w:cs="Arial"/>
          <w:sz w:val="24"/>
          <w:szCs w:val="24"/>
        </w:rPr>
        <w:t>.</w:t>
      </w:r>
    </w:p>
    <w:p w14:paraId="36DD333E" w14:textId="77777777" w:rsidR="00CC3C43" w:rsidRPr="007E3CA5" w:rsidRDefault="00CC3C43" w:rsidP="00CC3C43">
      <w:pPr>
        <w:autoSpaceDE w:val="0"/>
        <w:autoSpaceDN w:val="0"/>
        <w:adjustRightInd w:val="0"/>
        <w:spacing w:after="0" w:line="360" w:lineRule="auto"/>
        <w:jc w:val="both"/>
        <w:rPr>
          <w:rFonts w:ascii="Palatino Linotype" w:hAnsi="Palatino Linotype" w:cs="Arial"/>
          <w:sz w:val="24"/>
        </w:rPr>
      </w:pPr>
    </w:p>
    <w:p w14:paraId="5F039E19" w14:textId="15B65DF6" w:rsidR="00CC3C43" w:rsidRDefault="00CC3C43" w:rsidP="00CC3C43">
      <w:pPr>
        <w:autoSpaceDE w:val="0"/>
        <w:autoSpaceDN w:val="0"/>
        <w:adjustRightInd w:val="0"/>
        <w:spacing w:after="0" w:line="360" w:lineRule="auto"/>
        <w:jc w:val="both"/>
        <w:rPr>
          <w:rFonts w:ascii="Palatino Linotype" w:hAnsi="Palatino Linotype" w:cs="Arial"/>
          <w:sz w:val="24"/>
          <w:szCs w:val="24"/>
        </w:rPr>
      </w:pPr>
      <w:r w:rsidRPr="007E3CA5">
        <w:rPr>
          <w:rFonts w:ascii="Palatino Linotype" w:hAnsi="Palatino Linotype" w:cs="Arial"/>
          <w:b/>
          <w:sz w:val="28"/>
          <w:szCs w:val="28"/>
        </w:rPr>
        <w:t>TERCERO.</w:t>
      </w:r>
      <w:r w:rsidRPr="007E3CA5">
        <w:rPr>
          <w:rFonts w:ascii="Palatino Linotype" w:hAnsi="Palatino Linotype" w:cs="Arial"/>
          <w:b/>
          <w:sz w:val="24"/>
          <w:szCs w:val="24"/>
        </w:rPr>
        <w:t xml:space="preserve"> </w:t>
      </w:r>
      <w:r w:rsidRPr="00872D79">
        <w:rPr>
          <w:rFonts w:ascii="Palatino Linotype" w:hAnsi="Palatino Linotype" w:cs="Arial"/>
          <w:b/>
          <w:sz w:val="24"/>
          <w:szCs w:val="24"/>
        </w:rPr>
        <w:t>Notifíquese</w:t>
      </w:r>
      <w:r w:rsidRPr="007E3CA5">
        <w:rPr>
          <w:rFonts w:ascii="Palatino Linotype" w:hAnsi="Palatino Linotype" w:cs="Arial"/>
          <w:sz w:val="24"/>
          <w:szCs w:val="24"/>
        </w:rPr>
        <w:t xml:space="preserve"> la presente resolución al Recurrente mediante el</w:t>
      </w:r>
      <w:r>
        <w:rPr>
          <w:rFonts w:ascii="Palatino Linotype" w:hAnsi="Palatino Linotype" w:cs="Arial"/>
          <w:sz w:val="24"/>
          <w:szCs w:val="24"/>
        </w:rPr>
        <w:t xml:space="preserve"> </w:t>
      </w:r>
      <w:r w:rsidRPr="00CC3C43">
        <w:rPr>
          <w:rFonts w:ascii="Palatino Linotype" w:hAnsi="Palatino Linotype" w:cs="Arial"/>
          <w:sz w:val="24"/>
          <w:szCs w:val="24"/>
        </w:rPr>
        <w:t>Sistema de Acceso a la Información Mexiquense</w:t>
      </w:r>
      <w:r w:rsidRPr="007E3CA5">
        <w:rPr>
          <w:rFonts w:ascii="Palatino Linotype" w:hAnsi="Palatino Linotype" w:cs="Arial"/>
          <w:sz w:val="24"/>
          <w:szCs w:val="24"/>
        </w:rPr>
        <w:t xml:space="preserve"> </w:t>
      </w:r>
      <w:r w:rsidR="00872D79">
        <w:rPr>
          <w:rFonts w:ascii="Palatino Linotype" w:hAnsi="Palatino Linotype" w:cs="Arial"/>
          <w:sz w:val="24"/>
          <w:szCs w:val="24"/>
        </w:rPr>
        <w:t>(</w:t>
      </w:r>
      <w:r w:rsidRPr="007E3CA5">
        <w:rPr>
          <w:rFonts w:ascii="Palatino Linotype" w:hAnsi="Palatino Linotype" w:cs="Arial"/>
          <w:sz w:val="24"/>
          <w:szCs w:val="24"/>
        </w:rPr>
        <w:t>SAIMEX</w:t>
      </w:r>
      <w:r w:rsidR="00872D79">
        <w:rPr>
          <w:rFonts w:ascii="Palatino Linotype" w:hAnsi="Palatino Linotype" w:cs="Arial"/>
          <w:sz w:val="24"/>
          <w:szCs w:val="24"/>
        </w:rPr>
        <w:t>)</w:t>
      </w:r>
      <w:r w:rsidRPr="007E3CA5">
        <w:rPr>
          <w:rFonts w:ascii="Palatino Linotype" w:hAnsi="Palatino Linotype" w:cs="Arial"/>
          <w:sz w:val="24"/>
          <w:szCs w:val="24"/>
        </w:rPr>
        <w:t xml:space="preserve"> y hágase del conocimiento que en caso de considerar que le causa algún perjuicio, podrá promover el Juicio de Amparo en los términos de las leyes aplicables, de acuerdo a lo estipulado por el artículo 196 de la Ley de Transparencia y Acceso a la Información Pública del Estado de México y Municipios.</w:t>
      </w:r>
    </w:p>
    <w:p w14:paraId="3235274A" w14:textId="77777777" w:rsidR="00546BFC" w:rsidRDefault="00546BFC" w:rsidP="00546BFC">
      <w:pPr>
        <w:pStyle w:val="Sinespaciado"/>
        <w:spacing w:line="360" w:lineRule="auto"/>
        <w:jc w:val="both"/>
        <w:rPr>
          <w:rFonts w:ascii="Palatino Linotype" w:hAnsi="Palatino Linotype"/>
        </w:rPr>
      </w:pPr>
    </w:p>
    <w:p w14:paraId="3C3111E8" w14:textId="5327D808" w:rsidR="00546BFC" w:rsidRDefault="00546BFC" w:rsidP="00546BFC">
      <w:pPr>
        <w:spacing w:after="0" w:line="360" w:lineRule="auto"/>
        <w:jc w:val="both"/>
        <w:rPr>
          <w:rFonts w:ascii="Palatino Linotype" w:hAnsi="Palatino Linotype" w:cs="Arial"/>
          <w:sz w:val="20"/>
          <w:szCs w:val="20"/>
        </w:rPr>
      </w:pPr>
      <w:r w:rsidRPr="007D53C0">
        <w:rPr>
          <w:rFonts w:ascii="Palatino Linotype" w:hAnsi="Palatino Linotype" w:cs="Arial"/>
          <w:sz w:val="24"/>
          <w:szCs w:val="24"/>
        </w:rPr>
        <w:lastRenderedPageBreak/>
        <w:t xml:space="preserve">ASÍ LO RESUELVE, POR </w:t>
      </w:r>
      <w:r w:rsidRPr="00B65F12">
        <w:rPr>
          <w:rFonts w:ascii="Palatino Linotype" w:hAnsi="Palatino Linotype" w:cs="Arial"/>
          <w:sz w:val="24"/>
          <w:szCs w:val="24"/>
        </w:rPr>
        <w:t>UNANIMIDAD DE VOTOS</w:t>
      </w:r>
      <w:r>
        <w:rPr>
          <w:rFonts w:ascii="Palatino Linotype" w:hAnsi="Palatino Linotype" w:cs="Arial"/>
          <w:sz w:val="24"/>
          <w:szCs w:val="24"/>
        </w:rPr>
        <w:t xml:space="preserve"> </w:t>
      </w:r>
      <w:r w:rsidRPr="007D53C0">
        <w:rPr>
          <w:rFonts w:ascii="Palatino Linotype" w:hAnsi="Palatino Linotype" w:cs="Arial"/>
          <w:sz w:val="24"/>
          <w:szCs w:val="24"/>
        </w:rPr>
        <w:t>EL PLENO DEL</w:t>
      </w:r>
      <w:r w:rsidRPr="007D53C0">
        <w:rPr>
          <w:rFonts w:ascii="Palatino Linotype" w:eastAsia="Arial Unicode MS" w:hAnsi="Palatino Linotype" w:cs="Arial"/>
          <w:sz w:val="24"/>
          <w:szCs w:val="24"/>
        </w:rPr>
        <w:t xml:space="preserve"> INSTITUTO DE TRANSPARENCIA, ACCESO A LA INFORMACIÓN PÚBLICA Y PROTECCIÓN DE DATOS PERSONALES DEL ESTADO DE MÉXICO Y MUNICIPIOS</w:t>
      </w:r>
      <w:r w:rsidRPr="007D53C0">
        <w:rPr>
          <w:rFonts w:ascii="Palatino Linotype" w:hAnsi="Palatino Linotype" w:cs="Arial"/>
          <w:sz w:val="24"/>
          <w:szCs w:val="24"/>
        </w:rPr>
        <w:t>, CONFORMADO POR LOS COMISIONADOS</w:t>
      </w:r>
      <w:r>
        <w:rPr>
          <w:rFonts w:ascii="Palatino Linotype" w:hAnsi="Palatino Linotype" w:cs="Arial"/>
          <w:sz w:val="24"/>
          <w:szCs w:val="24"/>
        </w:rPr>
        <w:t xml:space="preserve"> JOSÉ MARTÍNEZ VILCHIS, </w:t>
      </w:r>
      <w:r w:rsidRPr="001B71AD">
        <w:rPr>
          <w:rFonts w:ascii="Palatino Linotype" w:hAnsi="Palatino Linotype" w:cs="Arial"/>
          <w:sz w:val="24"/>
          <w:szCs w:val="24"/>
        </w:rPr>
        <w:t>MARÍA DEL ROSARIO MEJÍA AYALA, SHARON CRISTINA MORALES MARTÍNEZ</w:t>
      </w:r>
      <w:r>
        <w:rPr>
          <w:rFonts w:ascii="Palatino Linotype" w:hAnsi="Palatino Linotype" w:cs="Arial"/>
          <w:sz w:val="24"/>
          <w:szCs w:val="24"/>
        </w:rPr>
        <w:t xml:space="preserve">, LUIS GUSTAVO PARRA NORIEGA </w:t>
      </w:r>
      <w:r w:rsidR="00405C3F">
        <w:rPr>
          <w:rFonts w:ascii="Palatino Linotype" w:hAnsi="Palatino Linotype" w:cs="Arial"/>
          <w:sz w:val="24"/>
          <w:szCs w:val="24"/>
        </w:rPr>
        <w:t>Y</w:t>
      </w:r>
      <w:r w:rsidRPr="00AF16E9">
        <w:rPr>
          <w:rFonts w:ascii="Palatino Linotype" w:hAnsi="Palatino Linotype" w:cs="Arial"/>
          <w:sz w:val="24"/>
          <w:szCs w:val="24"/>
        </w:rPr>
        <w:t xml:space="preserve"> </w:t>
      </w:r>
      <w:r w:rsidRPr="001B71AD">
        <w:rPr>
          <w:rFonts w:ascii="Palatino Linotype" w:hAnsi="Palatino Linotype" w:cs="Arial"/>
          <w:sz w:val="24"/>
          <w:szCs w:val="24"/>
        </w:rPr>
        <w:t xml:space="preserve">GUADALUPE RAMÍREZ PEÑA, </w:t>
      </w:r>
      <w:r w:rsidRPr="00C43242">
        <w:rPr>
          <w:rFonts w:ascii="Palatino Linotype" w:hAnsi="Palatino Linotype" w:cs="Arial"/>
          <w:sz w:val="24"/>
          <w:szCs w:val="24"/>
        </w:rPr>
        <w:t>EN LA</w:t>
      </w:r>
      <w:r>
        <w:rPr>
          <w:rFonts w:ascii="Palatino Linotype" w:hAnsi="Palatino Linotype" w:cs="Arial"/>
          <w:sz w:val="24"/>
          <w:szCs w:val="24"/>
        </w:rPr>
        <w:t xml:space="preserve"> </w:t>
      </w:r>
      <w:r w:rsidR="00F93DC3">
        <w:rPr>
          <w:rFonts w:ascii="Palatino Linotype" w:hAnsi="Palatino Linotype" w:cs="Arial"/>
          <w:sz w:val="24"/>
          <w:szCs w:val="24"/>
        </w:rPr>
        <w:t>CUADRAGÉSIMA</w:t>
      </w:r>
      <w:r w:rsidR="00281E06">
        <w:rPr>
          <w:rFonts w:ascii="Palatino Linotype" w:hAnsi="Palatino Linotype" w:cs="Arial"/>
          <w:sz w:val="24"/>
          <w:szCs w:val="24"/>
        </w:rPr>
        <w:t xml:space="preserve"> </w:t>
      </w:r>
      <w:r>
        <w:rPr>
          <w:rFonts w:ascii="Palatino Linotype" w:hAnsi="Palatino Linotype" w:cs="Arial"/>
          <w:sz w:val="24"/>
          <w:szCs w:val="24"/>
        </w:rPr>
        <w:t xml:space="preserve">SESIÓN </w:t>
      </w:r>
      <w:r w:rsidRPr="0028671D">
        <w:rPr>
          <w:rFonts w:ascii="Palatino Linotype" w:hAnsi="Palatino Linotype" w:cs="Arial"/>
          <w:sz w:val="24"/>
          <w:szCs w:val="24"/>
        </w:rPr>
        <w:t xml:space="preserve">ORDINARIA CELEBRADA EL </w:t>
      </w:r>
      <w:r w:rsidR="00F93DC3">
        <w:rPr>
          <w:rFonts w:ascii="Palatino Linotype" w:hAnsi="Palatino Linotype" w:cs="Arial"/>
          <w:sz w:val="24"/>
          <w:szCs w:val="24"/>
        </w:rPr>
        <w:t>DIEZ</w:t>
      </w:r>
      <w:r w:rsidR="00281E06">
        <w:rPr>
          <w:rFonts w:ascii="Palatino Linotype" w:hAnsi="Palatino Linotype" w:cs="Arial"/>
          <w:sz w:val="24"/>
          <w:szCs w:val="24"/>
        </w:rPr>
        <w:t xml:space="preserve"> DE NOVIEMBRE </w:t>
      </w:r>
      <w:r>
        <w:rPr>
          <w:rFonts w:ascii="Palatino Linotype" w:hAnsi="Palatino Linotype" w:cs="Arial"/>
          <w:sz w:val="24"/>
          <w:szCs w:val="24"/>
        </w:rPr>
        <w:t>DE DOS MIL VEINTIUNO ANTE EL SECRETARIO TÉCNICO</w:t>
      </w:r>
      <w:r w:rsidRPr="00167B6B">
        <w:rPr>
          <w:rFonts w:ascii="Palatino Linotype" w:hAnsi="Palatino Linotype" w:cs="Arial"/>
          <w:sz w:val="24"/>
          <w:szCs w:val="24"/>
        </w:rPr>
        <w:t xml:space="preserve"> DEL PLENO, </w:t>
      </w:r>
      <w:r>
        <w:rPr>
          <w:rFonts w:ascii="Palatino Linotype" w:hAnsi="Palatino Linotype" w:cs="Arial"/>
          <w:sz w:val="24"/>
          <w:szCs w:val="24"/>
        </w:rPr>
        <w:t>ALEXIS TAPIA RAMÍREZ. ---------</w:t>
      </w:r>
      <w:r w:rsidR="00BF55CE">
        <w:rPr>
          <w:rFonts w:ascii="Palatino Linotype" w:hAnsi="Palatino Linotype" w:cs="Arial"/>
          <w:sz w:val="24"/>
          <w:szCs w:val="24"/>
        </w:rPr>
        <w:t>--------------------------------------------------------------------------------------------------------------------------------------------------------------------------------------------------------------------------------------------------------------------------------------------------------------------------------------------------------------------------------------------------------------------------------------------------------------------------------------------------------------------------------------------------------------------------------------------------------------------------------------------------------------------------------------------------------------------------------------------------------------------------------------------------------------------------------------------------------------------------------------------------------------------------------------------------------------------------</w:t>
      </w:r>
      <w:r w:rsidR="00F93DC3">
        <w:rPr>
          <w:rFonts w:ascii="Palatino Linotype" w:hAnsi="Palatino Linotype" w:cs="Arial"/>
          <w:sz w:val="24"/>
          <w:szCs w:val="24"/>
        </w:rPr>
        <w:t>---------------------------------------------------------------------------------------------------------------------------------------------------------------------------------------------------------------------------------------------------------------------------------------------------------------------------------------------------------------------------------------------------------------------------------------------------------------------------------------------------------------------------------------------------------------------------------------------------------------------------------------------------------------------------------------------------</w:t>
      </w:r>
      <w:r w:rsidR="00BF55CE">
        <w:rPr>
          <w:rFonts w:ascii="Palatino Linotype" w:hAnsi="Palatino Linotype" w:cs="Arial"/>
          <w:sz w:val="24"/>
          <w:szCs w:val="24"/>
        </w:rPr>
        <w:t>------------------------</w:t>
      </w:r>
      <w:r w:rsidR="00F93DC3">
        <w:rPr>
          <w:rFonts w:ascii="Palatino Linotype" w:hAnsi="Palatino Linotype" w:cs="Arial"/>
          <w:sz w:val="24"/>
          <w:szCs w:val="24"/>
        </w:rPr>
        <w:t>------------------------</w:t>
      </w:r>
      <w:r w:rsidRPr="00973F02">
        <w:rPr>
          <w:rFonts w:ascii="Palatino Linotype" w:hAnsi="Palatino Linotype" w:cs="Arial"/>
          <w:sz w:val="20"/>
          <w:szCs w:val="20"/>
        </w:rPr>
        <w:t>CCR/MOC.</w:t>
      </w:r>
    </w:p>
    <w:p w14:paraId="20BB7775" w14:textId="77777777" w:rsidR="00BF55CE" w:rsidRPr="00152075" w:rsidRDefault="00BF55CE" w:rsidP="00546BFC">
      <w:pPr>
        <w:spacing w:after="0" w:line="360" w:lineRule="auto"/>
        <w:jc w:val="both"/>
        <w:rPr>
          <w:rFonts w:ascii="Palatino Linotype" w:hAnsi="Palatino Linotype"/>
        </w:rPr>
      </w:pPr>
    </w:p>
    <w:p w14:paraId="4188CAD2" w14:textId="77777777" w:rsidR="00546BFC" w:rsidRPr="002552E9" w:rsidRDefault="00546BFC" w:rsidP="00546BFC">
      <w:pPr>
        <w:spacing w:after="0" w:line="360" w:lineRule="auto"/>
        <w:jc w:val="both"/>
        <w:rPr>
          <w:rFonts w:ascii="Palatino Linotype" w:hAnsi="Palatino Linotype" w:cs="Arial"/>
          <w:bCs/>
          <w:sz w:val="16"/>
          <w:szCs w:val="16"/>
          <w:lang w:eastAsia="es-MX"/>
        </w:rPr>
      </w:pPr>
    </w:p>
    <w:p w14:paraId="12C62F3F" w14:textId="315DB38B" w:rsidR="001A0906" w:rsidRDefault="001A0906" w:rsidP="00546BFC"/>
    <w:p w14:paraId="0EDB41F4" w14:textId="77777777" w:rsidR="00F93DC3" w:rsidRDefault="00F93DC3" w:rsidP="00546BFC"/>
    <w:p w14:paraId="0C7DDFC5" w14:textId="77777777" w:rsidR="00F93DC3" w:rsidRDefault="00F93DC3" w:rsidP="00546BFC"/>
    <w:p w14:paraId="53FE4FE6" w14:textId="77777777" w:rsidR="00F93DC3" w:rsidRPr="00546BFC" w:rsidRDefault="00F93DC3" w:rsidP="00546BFC"/>
    <w:sectPr w:rsidR="00F93DC3" w:rsidRPr="00546BFC" w:rsidSect="00FB4AAD">
      <w:headerReference w:type="default" r:id="rId12"/>
      <w:footerReference w:type="default" r:id="rId13"/>
      <w:headerReference w:type="first" r:id="rId14"/>
      <w:footerReference w:type="first" r:id="rId15"/>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AC258CB" w14:textId="77777777" w:rsidR="00A045B0" w:rsidRDefault="00A045B0" w:rsidP="006168E4">
      <w:pPr>
        <w:spacing w:after="0" w:line="240" w:lineRule="auto"/>
      </w:pPr>
      <w:r>
        <w:separator/>
      </w:r>
    </w:p>
  </w:endnote>
  <w:endnote w:type="continuationSeparator" w:id="0">
    <w:p w14:paraId="7284C64B" w14:textId="77777777" w:rsidR="00A045B0" w:rsidRDefault="00A045B0" w:rsidP="006168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TimesNewRomanPSMT">
    <w:panose1 w:val="00000000000000000000"/>
    <w:charset w:val="00"/>
    <w:family w:val="auto"/>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FBF03E" w14:textId="77777777" w:rsidR="001F71ED" w:rsidRPr="000B69FA" w:rsidRDefault="001F71ED"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3C5AAE">
      <w:rPr>
        <w:rFonts w:ascii="Palatino Linotype" w:hAnsi="Palatino Linotype"/>
        <w:bCs/>
        <w:noProof/>
        <w:sz w:val="20"/>
      </w:rPr>
      <w:t>12</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3C5AAE">
      <w:rPr>
        <w:rFonts w:ascii="Palatino Linotype" w:hAnsi="Palatino Linotype"/>
        <w:bCs/>
        <w:noProof/>
        <w:sz w:val="20"/>
      </w:rPr>
      <w:t>14</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FF2FDF" w14:textId="77777777" w:rsidR="001F71ED" w:rsidRPr="000B69FA" w:rsidRDefault="001F71ED"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3C5AAE">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3C5AAE">
      <w:rPr>
        <w:rFonts w:ascii="Palatino Linotype" w:hAnsi="Palatino Linotype"/>
        <w:bCs/>
        <w:noProof/>
        <w:sz w:val="20"/>
      </w:rPr>
      <w:t>14</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61CAED2" w14:textId="77777777" w:rsidR="00A045B0" w:rsidRDefault="00A045B0" w:rsidP="006168E4">
      <w:pPr>
        <w:spacing w:after="0" w:line="240" w:lineRule="auto"/>
      </w:pPr>
      <w:r>
        <w:separator/>
      </w:r>
    </w:p>
  </w:footnote>
  <w:footnote w:type="continuationSeparator" w:id="0">
    <w:p w14:paraId="09214DDD" w14:textId="77777777" w:rsidR="00A045B0" w:rsidRDefault="00A045B0" w:rsidP="006168E4">
      <w:pPr>
        <w:spacing w:after="0" w:line="240" w:lineRule="auto"/>
      </w:pPr>
      <w:r>
        <w:continuationSeparator/>
      </w:r>
    </w:p>
  </w:footnote>
  <w:footnote w:id="1">
    <w:p w14:paraId="78B0764A" w14:textId="77777777" w:rsidR="00B1675C" w:rsidRPr="00274B10" w:rsidRDefault="00B1675C" w:rsidP="00B1675C">
      <w:pPr>
        <w:pStyle w:val="Textonotapie"/>
        <w:spacing w:before="120" w:after="120"/>
        <w:jc w:val="both"/>
        <w:rPr>
          <w:rFonts w:ascii="Palatino Linotype" w:hAnsi="Palatino Linotype"/>
          <w:i/>
          <w:sz w:val="18"/>
          <w:szCs w:val="18"/>
        </w:rPr>
      </w:pPr>
      <w:r w:rsidRPr="00C50518">
        <w:rPr>
          <w:rStyle w:val="Refdenotaalpie"/>
          <w:rFonts w:ascii="Palatino Linotype" w:hAnsi="Palatino Linotype"/>
          <w:sz w:val="22"/>
          <w:szCs w:val="22"/>
        </w:rPr>
        <w:footnoteRef/>
      </w:r>
      <w:r w:rsidRPr="00C50518">
        <w:rPr>
          <w:rFonts w:ascii="Palatino Linotype" w:hAnsi="Palatino Linotype"/>
          <w:sz w:val="22"/>
          <w:szCs w:val="22"/>
        </w:rPr>
        <w:t xml:space="preserve"> </w:t>
      </w:r>
      <w:r w:rsidRPr="00274B10">
        <w:rPr>
          <w:rFonts w:ascii="Palatino Linotype" w:hAnsi="Palatino Linotype"/>
          <w:b/>
          <w:i/>
          <w:sz w:val="18"/>
          <w:szCs w:val="18"/>
        </w:rPr>
        <w:t>Cuerpo de tesis:</w:t>
      </w:r>
      <w:r w:rsidRPr="00274B10">
        <w:rPr>
          <w:rFonts w:ascii="Palatino Linotype" w:hAnsi="Palatino Linotype"/>
          <w:i/>
          <w:sz w:val="18"/>
          <w:szCs w:val="18"/>
        </w:rPr>
        <w:t xml:space="preserve"> No causa agravio la sentencia que no se ocupa de los razonamientos tendientes a demostrar la inconstitucionalidad de los actos reclamados de las autoridades responsables, que constituyen el problema de fondo, si se decreta el sobreseimiento del juicio.</w:t>
      </w:r>
    </w:p>
    <w:p w14:paraId="24B6E979" w14:textId="77777777" w:rsidR="00B1675C" w:rsidRPr="00274B10" w:rsidRDefault="00B1675C" w:rsidP="00B1675C">
      <w:pPr>
        <w:pStyle w:val="Textonotapie"/>
        <w:spacing w:before="120" w:after="120"/>
        <w:jc w:val="both"/>
        <w:rPr>
          <w:i/>
          <w:sz w:val="18"/>
          <w:szCs w:val="18"/>
        </w:rPr>
      </w:pPr>
      <w:r w:rsidRPr="00274B10">
        <w:rPr>
          <w:rFonts w:ascii="Palatino Linotype" w:hAnsi="Palatino Linotype"/>
          <w:b/>
          <w:i/>
          <w:sz w:val="18"/>
          <w:szCs w:val="18"/>
        </w:rPr>
        <w:t>Localización</w:t>
      </w:r>
      <w:r w:rsidRPr="00274B10">
        <w:rPr>
          <w:rFonts w:ascii="Palatino Linotype" w:hAnsi="Palatino Linotype"/>
          <w:i/>
          <w:sz w:val="18"/>
          <w:szCs w:val="18"/>
        </w:rPr>
        <w:t>: 2</w:t>
      </w:r>
      <w:r w:rsidRPr="00274B10">
        <w:rPr>
          <w:rFonts w:ascii="Palatino Linotype" w:hAnsi="Palatino Linotype"/>
          <w:i/>
          <w:color w:val="000000"/>
          <w:sz w:val="18"/>
          <w:szCs w:val="18"/>
          <w:shd w:val="clear" w:color="auto" w:fill="FFFFFF"/>
        </w:rPr>
        <w:t>13609. II.2o.183 K. Tribunales Colegiados de Circuito. Octava Época. Semanario Judicial de la Federación. Tomo XIII, Febrero de 1994, Pág. 420</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D0733F" w14:textId="77777777" w:rsidR="001F71ED" w:rsidRDefault="001F71ED">
    <w:pPr>
      <w:pStyle w:val="Encabezado"/>
    </w:pPr>
    <w:r>
      <w:rPr>
        <w:rFonts w:ascii="Palatino Linotype" w:hAnsi="Palatino Linotype" w:cs="Arial"/>
        <w:b/>
        <w:noProof/>
        <w:szCs w:val="20"/>
        <w:lang w:val="es-MX" w:eastAsia="es-MX"/>
      </w:rPr>
      <w:drawing>
        <wp:anchor distT="0" distB="0" distL="114300" distR="114300" simplePos="0" relativeHeight="251661312" behindDoc="1" locked="0" layoutInCell="0" allowOverlap="1" wp14:anchorId="1EC0D16C" wp14:editId="662EEEA7">
          <wp:simplePos x="0" y="0"/>
          <wp:positionH relativeFrom="page">
            <wp:posOffset>19974</wp:posOffset>
          </wp:positionH>
          <wp:positionV relativeFrom="page">
            <wp:posOffset>15801</wp:posOffset>
          </wp:positionV>
          <wp:extent cx="7705725" cy="10048875"/>
          <wp:effectExtent l="0" t="0" r="9525" b="9525"/>
          <wp:wrapNone/>
          <wp:docPr id="2" name="Imagen 2"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tbl>
    <w:tblPr>
      <w:tblW w:w="10065" w:type="dxa"/>
      <w:tblInd w:w="-851" w:type="dxa"/>
      <w:tblCellMar>
        <w:left w:w="70" w:type="dxa"/>
        <w:right w:w="70" w:type="dxa"/>
      </w:tblCellMar>
      <w:tblLook w:val="04A0" w:firstRow="1" w:lastRow="0" w:firstColumn="1" w:lastColumn="0" w:noHBand="0" w:noVBand="1"/>
    </w:tblPr>
    <w:tblGrid>
      <w:gridCol w:w="5529"/>
      <w:gridCol w:w="4536"/>
    </w:tblGrid>
    <w:tr w:rsidR="001F71ED" w14:paraId="1EC9A00A" w14:textId="77777777" w:rsidTr="00FB4AAD">
      <w:trPr>
        <w:trHeight w:val="227"/>
      </w:trPr>
      <w:tc>
        <w:tcPr>
          <w:tcW w:w="5529" w:type="dxa"/>
          <w:hideMark/>
        </w:tcPr>
        <w:p w14:paraId="54E20D87" w14:textId="77777777" w:rsidR="001F71ED" w:rsidRDefault="001F71ED"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7F2DE57B" w14:textId="6AA17E64" w:rsidR="001F71ED" w:rsidRPr="00B4142F" w:rsidRDefault="00546BFC" w:rsidP="00614338">
          <w:pPr>
            <w:spacing w:after="120" w:line="256" w:lineRule="auto"/>
            <w:ind w:left="639" w:right="214"/>
            <w:jc w:val="both"/>
            <w:rPr>
              <w:rFonts w:ascii="Palatino Linotype" w:hAnsi="Palatino Linotype" w:cs="Arial"/>
              <w:szCs w:val="20"/>
            </w:rPr>
          </w:pPr>
          <w:r w:rsidRPr="003F57CB">
            <w:rPr>
              <w:rFonts w:ascii="Palatino Linotype" w:hAnsi="Palatino Linotype" w:cs="Arial"/>
              <w:b/>
              <w:szCs w:val="20"/>
            </w:rPr>
            <w:t>0</w:t>
          </w:r>
          <w:r w:rsidR="00B1675C">
            <w:rPr>
              <w:rFonts w:ascii="Palatino Linotype" w:hAnsi="Palatino Linotype" w:cs="Arial"/>
              <w:b/>
              <w:szCs w:val="20"/>
            </w:rPr>
            <w:t>4</w:t>
          </w:r>
          <w:r w:rsidR="00614338">
            <w:rPr>
              <w:rFonts w:ascii="Palatino Linotype" w:hAnsi="Palatino Linotype" w:cs="Arial"/>
              <w:b/>
              <w:szCs w:val="20"/>
            </w:rPr>
            <w:t>93</w:t>
          </w:r>
          <w:r w:rsidR="00B1675C">
            <w:rPr>
              <w:rFonts w:ascii="Palatino Linotype" w:hAnsi="Palatino Linotype" w:cs="Arial"/>
              <w:b/>
              <w:szCs w:val="20"/>
            </w:rPr>
            <w:t>5/INFOEM/IP/RR</w:t>
          </w:r>
          <w:r w:rsidRPr="003F57CB">
            <w:rPr>
              <w:rFonts w:ascii="Palatino Linotype" w:hAnsi="Palatino Linotype" w:cs="Arial"/>
              <w:b/>
              <w:szCs w:val="20"/>
            </w:rPr>
            <w:t>/2021</w:t>
          </w:r>
        </w:p>
      </w:tc>
    </w:tr>
    <w:tr w:rsidR="001F71ED" w14:paraId="55FEBD54" w14:textId="77777777" w:rsidTr="00FB4AAD">
      <w:trPr>
        <w:trHeight w:val="242"/>
      </w:trPr>
      <w:tc>
        <w:tcPr>
          <w:tcW w:w="5529" w:type="dxa"/>
          <w:hideMark/>
        </w:tcPr>
        <w:p w14:paraId="380D58F4" w14:textId="77777777" w:rsidR="001F71ED" w:rsidRDefault="001F71ED"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731A60C1" w14:textId="6DD5F6D4" w:rsidR="001F71ED" w:rsidRPr="00F06FED" w:rsidRDefault="00B1675C" w:rsidP="00614338">
          <w:pPr>
            <w:spacing w:after="120" w:line="256" w:lineRule="auto"/>
            <w:ind w:left="639" w:right="214"/>
            <w:jc w:val="both"/>
            <w:rPr>
              <w:rFonts w:ascii="Palatino Linotype" w:hAnsi="Palatino Linotype" w:cs="Arial"/>
            </w:rPr>
          </w:pPr>
          <w:r>
            <w:rPr>
              <w:rFonts w:ascii="Palatino Linotype" w:hAnsi="Palatino Linotype" w:cs="Arial"/>
              <w:b/>
            </w:rPr>
            <w:t xml:space="preserve">Ayuntamiento de </w:t>
          </w:r>
          <w:r w:rsidR="00614338">
            <w:rPr>
              <w:rFonts w:ascii="Palatino Linotype" w:hAnsi="Palatino Linotype" w:cs="Arial"/>
              <w:b/>
            </w:rPr>
            <w:t>Amecameca</w:t>
          </w:r>
        </w:p>
      </w:tc>
    </w:tr>
    <w:tr w:rsidR="001F71ED" w14:paraId="21314286" w14:textId="77777777" w:rsidTr="00FB4AAD">
      <w:trPr>
        <w:trHeight w:val="342"/>
      </w:trPr>
      <w:tc>
        <w:tcPr>
          <w:tcW w:w="5529" w:type="dxa"/>
          <w:hideMark/>
        </w:tcPr>
        <w:p w14:paraId="28B22B0A" w14:textId="77777777" w:rsidR="001F71ED" w:rsidRDefault="001F71ED" w:rsidP="009A686F">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5629EB35" w14:textId="765B59B3" w:rsidR="001F71ED" w:rsidRDefault="00546BFC" w:rsidP="009A686F">
          <w:pPr>
            <w:spacing w:after="120" w:line="256" w:lineRule="auto"/>
            <w:ind w:left="497" w:right="214" w:firstLine="142"/>
            <w:jc w:val="both"/>
            <w:rPr>
              <w:rFonts w:ascii="Palatino Linotype" w:hAnsi="Palatino Linotype" w:cs="Arial"/>
              <w:szCs w:val="20"/>
            </w:rPr>
          </w:pPr>
          <w:r>
            <w:rPr>
              <w:rFonts w:ascii="Palatino Linotype" w:hAnsi="Palatino Linotype" w:cs="Arial"/>
              <w:b/>
              <w:szCs w:val="20"/>
            </w:rPr>
            <w:t>José Martínez Vilchis</w:t>
          </w:r>
        </w:p>
      </w:tc>
    </w:tr>
  </w:tbl>
  <w:p w14:paraId="79D1C23A" w14:textId="77777777" w:rsidR="001F71ED" w:rsidRDefault="001F71ED">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5529"/>
      <w:gridCol w:w="4536"/>
    </w:tblGrid>
    <w:tr w:rsidR="001F71ED" w14:paraId="42D97161" w14:textId="77777777" w:rsidTr="00FB4AAD">
      <w:trPr>
        <w:trHeight w:val="227"/>
      </w:trPr>
      <w:tc>
        <w:tcPr>
          <w:tcW w:w="5529" w:type="dxa"/>
          <w:hideMark/>
        </w:tcPr>
        <w:p w14:paraId="079C0A7D" w14:textId="77777777" w:rsidR="001F71ED" w:rsidRDefault="001F71ED"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084B110A" w14:textId="589F1264" w:rsidR="001F71ED" w:rsidRPr="00B4142F" w:rsidRDefault="00546BFC" w:rsidP="00614338">
          <w:pPr>
            <w:spacing w:after="120" w:line="256" w:lineRule="auto"/>
            <w:ind w:left="639" w:right="214"/>
            <w:jc w:val="both"/>
            <w:rPr>
              <w:rFonts w:ascii="Palatino Linotype" w:hAnsi="Palatino Linotype" w:cs="Arial"/>
              <w:szCs w:val="20"/>
            </w:rPr>
          </w:pPr>
          <w:r w:rsidRPr="003F57CB">
            <w:rPr>
              <w:rFonts w:ascii="Palatino Linotype" w:hAnsi="Palatino Linotype" w:cs="Arial"/>
              <w:b/>
              <w:szCs w:val="20"/>
            </w:rPr>
            <w:t>0</w:t>
          </w:r>
          <w:r w:rsidR="00B1675C">
            <w:rPr>
              <w:rFonts w:ascii="Palatino Linotype" w:hAnsi="Palatino Linotype" w:cs="Arial"/>
              <w:b/>
              <w:szCs w:val="20"/>
            </w:rPr>
            <w:t>4</w:t>
          </w:r>
          <w:r w:rsidR="00614338">
            <w:rPr>
              <w:rFonts w:ascii="Palatino Linotype" w:hAnsi="Palatino Linotype" w:cs="Arial"/>
              <w:b/>
              <w:szCs w:val="20"/>
            </w:rPr>
            <w:t>93</w:t>
          </w:r>
          <w:r w:rsidR="00B1675C">
            <w:rPr>
              <w:rFonts w:ascii="Palatino Linotype" w:hAnsi="Palatino Linotype" w:cs="Arial"/>
              <w:b/>
              <w:szCs w:val="20"/>
            </w:rPr>
            <w:t>5/INFOEM/IP/RR</w:t>
          </w:r>
          <w:r w:rsidRPr="003F57CB">
            <w:rPr>
              <w:rFonts w:ascii="Palatino Linotype" w:hAnsi="Palatino Linotype" w:cs="Arial"/>
              <w:b/>
              <w:szCs w:val="20"/>
            </w:rPr>
            <w:t>/2021</w:t>
          </w:r>
        </w:p>
      </w:tc>
    </w:tr>
    <w:tr w:rsidR="001F71ED" w14:paraId="36CDA2D2" w14:textId="77777777" w:rsidTr="00FB4AAD">
      <w:trPr>
        <w:trHeight w:val="196"/>
      </w:trPr>
      <w:tc>
        <w:tcPr>
          <w:tcW w:w="5529" w:type="dxa"/>
          <w:hideMark/>
        </w:tcPr>
        <w:p w14:paraId="2ADF7609" w14:textId="77777777" w:rsidR="001F71ED" w:rsidRDefault="001F71ED"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14:paraId="59C006B1" w14:textId="6D9CD94D" w:rsidR="001F71ED" w:rsidRPr="00F06FED" w:rsidRDefault="005C055E" w:rsidP="005C055E">
          <w:pPr>
            <w:spacing w:after="120" w:line="256" w:lineRule="auto"/>
            <w:ind w:left="639" w:right="214"/>
            <w:jc w:val="both"/>
            <w:rPr>
              <w:rFonts w:ascii="Palatino Linotype" w:hAnsi="Palatino Linotype" w:cs="Arial"/>
            </w:rPr>
          </w:pPr>
          <w:proofErr w:type="spellStart"/>
          <w:r>
            <w:rPr>
              <w:rFonts w:ascii="Palatino Linotype" w:hAnsi="Palatino Linotype" w:cs="Arial"/>
              <w:b/>
              <w:szCs w:val="20"/>
            </w:rPr>
            <w:t>xxxxxxxxxxxxxxxxxxxxxxxxxxxxxxxx</w:t>
          </w:r>
          <w:proofErr w:type="spellEnd"/>
          <w:r w:rsidR="00B1675C" w:rsidRPr="00B1675C">
            <w:rPr>
              <w:rFonts w:ascii="Palatino Linotype" w:hAnsi="Palatino Linotype" w:cs="Arial"/>
              <w:b/>
              <w:szCs w:val="20"/>
            </w:rPr>
            <w:t xml:space="preserve"> </w:t>
          </w:r>
          <w:proofErr w:type="spellStart"/>
          <w:r>
            <w:rPr>
              <w:rFonts w:ascii="Palatino Linotype" w:hAnsi="Palatino Linotype" w:cs="Arial"/>
              <w:b/>
              <w:szCs w:val="20"/>
            </w:rPr>
            <w:t>xxxxxxx</w:t>
          </w:r>
          <w:proofErr w:type="spellEnd"/>
        </w:p>
      </w:tc>
    </w:tr>
    <w:tr w:rsidR="001F71ED" w14:paraId="652F9A44" w14:textId="77777777" w:rsidTr="00FB4AAD">
      <w:trPr>
        <w:trHeight w:val="242"/>
      </w:trPr>
      <w:tc>
        <w:tcPr>
          <w:tcW w:w="5529" w:type="dxa"/>
          <w:hideMark/>
        </w:tcPr>
        <w:p w14:paraId="09EC290F" w14:textId="77777777" w:rsidR="001F71ED" w:rsidRDefault="001F71ED"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43EFE4F6" w14:textId="556CC7D6" w:rsidR="001F71ED" w:rsidRDefault="00B1675C" w:rsidP="00614338">
          <w:pPr>
            <w:spacing w:after="120" w:line="256" w:lineRule="auto"/>
            <w:ind w:left="639" w:right="214"/>
            <w:jc w:val="both"/>
            <w:rPr>
              <w:rFonts w:ascii="Palatino Linotype" w:hAnsi="Palatino Linotype" w:cs="Arial"/>
              <w:szCs w:val="20"/>
            </w:rPr>
          </w:pPr>
          <w:r>
            <w:rPr>
              <w:rFonts w:ascii="Palatino Linotype" w:hAnsi="Palatino Linotype" w:cs="Arial"/>
              <w:b/>
            </w:rPr>
            <w:t xml:space="preserve">Ayuntamiento de </w:t>
          </w:r>
          <w:r w:rsidR="00614338">
            <w:rPr>
              <w:rFonts w:ascii="Palatino Linotype" w:hAnsi="Palatino Linotype" w:cs="Arial"/>
              <w:b/>
            </w:rPr>
            <w:t>Amecameca</w:t>
          </w:r>
        </w:p>
      </w:tc>
    </w:tr>
    <w:tr w:rsidR="001F71ED" w14:paraId="4476548B" w14:textId="77777777" w:rsidTr="00FB4AAD">
      <w:trPr>
        <w:trHeight w:val="342"/>
      </w:trPr>
      <w:tc>
        <w:tcPr>
          <w:tcW w:w="5529" w:type="dxa"/>
          <w:hideMark/>
        </w:tcPr>
        <w:p w14:paraId="6E3E07EE" w14:textId="77777777" w:rsidR="001F71ED" w:rsidRDefault="001F71ED" w:rsidP="00FB4AAD">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5CC31E82" w14:textId="2D861D7C" w:rsidR="001F71ED" w:rsidRDefault="00546BFC" w:rsidP="007D1F15">
          <w:pPr>
            <w:spacing w:after="120" w:line="256" w:lineRule="auto"/>
            <w:ind w:left="639" w:right="214"/>
            <w:jc w:val="both"/>
            <w:rPr>
              <w:rFonts w:ascii="Palatino Linotype" w:hAnsi="Palatino Linotype" w:cs="Arial"/>
              <w:szCs w:val="20"/>
            </w:rPr>
          </w:pPr>
          <w:r>
            <w:rPr>
              <w:rFonts w:ascii="Palatino Linotype" w:hAnsi="Palatino Linotype" w:cs="Arial"/>
              <w:b/>
              <w:szCs w:val="20"/>
            </w:rPr>
            <w:t>José Martínez Vilchis</w:t>
          </w:r>
        </w:p>
      </w:tc>
    </w:tr>
  </w:tbl>
  <w:p w14:paraId="0A9620E1" w14:textId="77777777" w:rsidR="001F71ED" w:rsidRDefault="001F71ED">
    <w:pPr>
      <w:pStyle w:val="Encabezado"/>
    </w:pPr>
    <w:r>
      <w:rPr>
        <w:rFonts w:ascii="Palatino Linotype" w:hAnsi="Palatino Linotype" w:cs="Arial"/>
        <w:b/>
        <w:noProof/>
        <w:szCs w:val="20"/>
        <w:lang w:val="es-MX" w:eastAsia="es-MX"/>
      </w:rPr>
      <w:drawing>
        <wp:anchor distT="0" distB="0" distL="114300" distR="114300" simplePos="0" relativeHeight="251659264" behindDoc="1" locked="0" layoutInCell="0" allowOverlap="1" wp14:anchorId="31867561" wp14:editId="0E51D59F">
          <wp:simplePos x="0" y="0"/>
          <wp:positionH relativeFrom="page">
            <wp:posOffset>2309</wp:posOffset>
          </wp:positionH>
          <wp:positionV relativeFrom="page">
            <wp:posOffset>12733</wp:posOffset>
          </wp:positionV>
          <wp:extent cx="7705725" cy="10048875"/>
          <wp:effectExtent l="0" t="0" r="9525" b="9525"/>
          <wp:wrapNone/>
          <wp:docPr id="1" name="Imagen 1"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612581"/>
    <w:multiLevelType w:val="hybridMultilevel"/>
    <w:tmpl w:val="F72012C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9772298"/>
    <w:multiLevelType w:val="hybridMultilevel"/>
    <w:tmpl w:val="8742940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EE57EF4"/>
    <w:multiLevelType w:val="hybridMultilevel"/>
    <w:tmpl w:val="A55C4D5E"/>
    <w:lvl w:ilvl="0" w:tplc="02689488">
      <w:start w:val="1"/>
      <w:numFmt w:val="upperRoman"/>
      <w:lvlText w:val="%1."/>
      <w:lvlJc w:val="left"/>
      <w:pPr>
        <w:ind w:left="780" w:hanging="720"/>
      </w:pPr>
      <w:rPr>
        <w:rFonts w:hint="default"/>
      </w:rPr>
    </w:lvl>
    <w:lvl w:ilvl="1" w:tplc="080A0019" w:tentative="1">
      <w:start w:val="1"/>
      <w:numFmt w:val="lowerLetter"/>
      <w:lvlText w:val="%2."/>
      <w:lvlJc w:val="left"/>
      <w:pPr>
        <w:ind w:left="1140" w:hanging="360"/>
      </w:pPr>
    </w:lvl>
    <w:lvl w:ilvl="2" w:tplc="080A001B" w:tentative="1">
      <w:start w:val="1"/>
      <w:numFmt w:val="lowerRoman"/>
      <w:lvlText w:val="%3."/>
      <w:lvlJc w:val="right"/>
      <w:pPr>
        <w:ind w:left="1860" w:hanging="180"/>
      </w:pPr>
    </w:lvl>
    <w:lvl w:ilvl="3" w:tplc="080A000F" w:tentative="1">
      <w:start w:val="1"/>
      <w:numFmt w:val="decimal"/>
      <w:lvlText w:val="%4."/>
      <w:lvlJc w:val="left"/>
      <w:pPr>
        <w:ind w:left="2580" w:hanging="360"/>
      </w:pPr>
    </w:lvl>
    <w:lvl w:ilvl="4" w:tplc="080A0019" w:tentative="1">
      <w:start w:val="1"/>
      <w:numFmt w:val="lowerLetter"/>
      <w:lvlText w:val="%5."/>
      <w:lvlJc w:val="left"/>
      <w:pPr>
        <w:ind w:left="3300" w:hanging="360"/>
      </w:pPr>
    </w:lvl>
    <w:lvl w:ilvl="5" w:tplc="080A001B" w:tentative="1">
      <w:start w:val="1"/>
      <w:numFmt w:val="lowerRoman"/>
      <w:lvlText w:val="%6."/>
      <w:lvlJc w:val="right"/>
      <w:pPr>
        <w:ind w:left="4020" w:hanging="180"/>
      </w:pPr>
    </w:lvl>
    <w:lvl w:ilvl="6" w:tplc="080A000F" w:tentative="1">
      <w:start w:val="1"/>
      <w:numFmt w:val="decimal"/>
      <w:lvlText w:val="%7."/>
      <w:lvlJc w:val="left"/>
      <w:pPr>
        <w:ind w:left="4740" w:hanging="360"/>
      </w:pPr>
    </w:lvl>
    <w:lvl w:ilvl="7" w:tplc="080A0019" w:tentative="1">
      <w:start w:val="1"/>
      <w:numFmt w:val="lowerLetter"/>
      <w:lvlText w:val="%8."/>
      <w:lvlJc w:val="left"/>
      <w:pPr>
        <w:ind w:left="5460" w:hanging="360"/>
      </w:pPr>
    </w:lvl>
    <w:lvl w:ilvl="8" w:tplc="080A001B" w:tentative="1">
      <w:start w:val="1"/>
      <w:numFmt w:val="lowerRoman"/>
      <w:lvlText w:val="%9."/>
      <w:lvlJc w:val="right"/>
      <w:pPr>
        <w:ind w:left="6180" w:hanging="180"/>
      </w:pPr>
    </w:lvl>
  </w:abstractNum>
  <w:abstractNum w:abstractNumId="3" w15:restartNumberingAfterBreak="0">
    <w:nsid w:val="30FC6ABB"/>
    <w:multiLevelType w:val="hybridMultilevel"/>
    <w:tmpl w:val="896C6B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34666F99"/>
    <w:multiLevelType w:val="hybridMultilevel"/>
    <w:tmpl w:val="9D9A90C6"/>
    <w:lvl w:ilvl="0" w:tplc="4D004F0A">
      <w:start w:val="1"/>
      <w:numFmt w:val="upp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5" w15:restartNumberingAfterBreak="0">
    <w:nsid w:val="51FF5AD3"/>
    <w:multiLevelType w:val="hybridMultilevel"/>
    <w:tmpl w:val="0310FD4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5904434F"/>
    <w:multiLevelType w:val="hybridMultilevel"/>
    <w:tmpl w:val="F39A21FA"/>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7" w15:restartNumberingAfterBreak="0">
    <w:nsid w:val="5AE67395"/>
    <w:multiLevelType w:val="hybridMultilevel"/>
    <w:tmpl w:val="6A908E2E"/>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5D8D360E"/>
    <w:multiLevelType w:val="hybridMultilevel"/>
    <w:tmpl w:val="982AEE74"/>
    <w:lvl w:ilvl="0" w:tplc="ABE4D33E">
      <w:start w:val="1"/>
      <w:numFmt w:val="upperRoman"/>
      <w:lvlText w:val="%1."/>
      <w:lvlJc w:val="left"/>
      <w:pPr>
        <w:ind w:left="1429" w:hanging="720"/>
      </w:pPr>
      <w:rPr>
        <w:rFonts w:hint="default"/>
        <w:b/>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9" w15:restartNumberingAfterBreak="0">
    <w:nsid w:val="5F187574"/>
    <w:multiLevelType w:val="hybridMultilevel"/>
    <w:tmpl w:val="47060E8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60E45D9A"/>
    <w:multiLevelType w:val="hybridMultilevel"/>
    <w:tmpl w:val="763C4B0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687F14CE"/>
    <w:multiLevelType w:val="hybridMultilevel"/>
    <w:tmpl w:val="09F44904"/>
    <w:lvl w:ilvl="0" w:tplc="69E27CA2">
      <w:start w:val="1"/>
      <w:numFmt w:val="upp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2" w15:restartNumberingAfterBreak="0">
    <w:nsid w:val="6CFA711D"/>
    <w:multiLevelType w:val="hybridMultilevel"/>
    <w:tmpl w:val="7CE871C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7320718F"/>
    <w:multiLevelType w:val="hybridMultilevel"/>
    <w:tmpl w:val="C58C0D7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7F065D5B"/>
    <w:multiLevelType w:val="hybridMultilevel"/>
    <w:tmpl w:val="5882C87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
  </w:num>
  <w:num w:numId="2">
    <w:abstractNumId w:val="5"/>
  </w:num>
  <w:num w:numId="3">
    <w:abstractNumId w:val="13"/>
  </w:num>
  <w:num w:numId="4">
    <w:abstractNumId w:val="9"/>
  </w:num>
  <w:num w:numId="5">
    <w:abstractNumId w:val="0"/>
  </w:num>
  <w:num w:numId="6">
    <w:abstractNumId w:val="7"/>
  </w:num>
  <w:num w:numId="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0"/>
  </w:num>
  <w:num w:numId="9">
    <w:abstractNumId w:val="3"/>
  </w:num>
  <w:num w:numId="10">
    <w:abstractNumId w:val="1"/>
  </w:num>
  <w:num w:numId="11">
    <w:abstractNumId w:val="14"/>
  </w:num>
  <w:num w:numId="12">
    <w:abstractNumId w:val="6"/>
  </w:num>
  <w:num w:numId="13">
    <w:abstractNumId w:val="12"/>
  </w:num>
  <w:num w:numId="14">
    <w:abstractNumId w:val="11"/>
  </w:num>
  <w:num w:numId="15">
    <w:abstractNumId w:val="8"/>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68E4"/>
    <w:rsid w:val="000026CF"/>
    <w:rsid w:val="000037E2"/>
    <w:rsid w:val="00010F2B"/>
    <w:rsid w:val="00020A70"/>
    <w:rsid w:val="00022604"/>
    <w:rsid w:val="000236FA"/>
    <w:rsid w:val="0002766F"/>
    <w:rsid w:val="000306A7"/>
    <w:rsid w:val="00031C92"/>
    <w:rsid w:val="0004199A"/>
    <w:rsid w:val="00045379"/>
    <w:rsid w:val="000461DF"/>
    <w:rsid w:val="00055224"/>
    <w:rsid w:val="0005543E"/>
    <w:rsid w:val="0005622A"/>
    <w:rsid w:val="00061821"/>
    <w:rsid w:val="000623F9"/>
    <w:rsid w:val="00062482"/>
    <w:rsid w:val="00063A10"/>
    <w:rsid w:val="00063EFB"/>
    <w:rsid w:val="000662F8"/>
    <w:rsid w:val="00073E78"/>
    <w:rsid w:val="00090AFC"/>
    <w:rsid w:val="00091552"/>
    <w:rsid w:val="00091C3A"/>
    <w:rsid w:val="000A2D37"/>
    <w:rsid w:val="000A3486"/>
    <w:rsid w:val="000A4DD1"/>
    <w:rsid w:val="000A70F8"/>
    <w:rsid w:val="000A79DA"/>
    <w:rsid w:val="000B4B51"/>
    <w:rsid w:val="000B7158"/>
    <w:rsid w:val="000C5947"/>
    <w:rsid w:val="000C5B8B"/>
    <w:rsid w:val="000C69E4"/>
    <w:rsid w:val="000D1B55"/>
    <w:rsid w:val="000D3C75"/>
    <w:rsid w:val="000E686B"/>
    <w:rsid w:val="000F3EE7"/>
    <w:rsid w:val="000F68B1"/>
    <w:rsid w:val="000F6F19"/>
    <w:rsid w:val="000F7AC2"/>
    <w:rsid w:val="00100E19"/>
    <w:rsid w:val="00102D69"/>
    <w:rsid w:val="00110EDB"/>
    <w:rsid w:val="00111DCD"/>
    <w:rsid w:val="00114CF9"/>
    <w:rsid w:val="001167AA"/>
    <w:rsid w:val="00117157"/>
    <w:rsid w:val="00124855"/>
    <w:rsid w:val="001254F5"/>
    <w:rsid w:val="001336D3"/>
    <w:rsid w:val="00136FAD"/>
    <w:rsid w:val="00144B4A"/>
    <w:rsid w:val="00146F0A"/>
    <w:rsid w:val="00147B36"/>
    <w:rsid w:val="00152124"/>
    <w:rsid w:val="00152C2B"/>
    <w:rsid w:val="001646D0"/>
    <w:rsid w:val="00172661"/>
    <w:rsid w:val="001742A5"/>
    <w:rsid w:val="00174EE4"/>
    <w:rsid w:val="00175897"/>
    <w:rsid w:val="00175C56"/>
    <w:rsid w:val="00177D2C"/>
    <w:rsid w:val="001804C3"/>
    <w:rsid w:val="00180B9F"/>
    <w:rsid w:val="00181CC5"/>
    <w:rsid w:val="00191926"/>
    <w:rsid w:val="00193784"/>
    <w:rsid w:val="00193FB6"/>
    <w:rsid w:val="001942EE"/>
    <w:rsid w:val="001A02EC"/>
    <w:rsid w:val="001A0906"/>
    <w:rsid w:val="001A22D7"/>
    <w:rsid w:val="001A32F0"/>
    <w:rsid w:val="001A577E"/>
    <w:rsid w:val="001A58DE"/>
    <w:rsid w:val="001A7C9B"/>
    <w:rsid w:val="001B05B9"/>
    <w:rsid w:val="001B1519"/>
    <w:rsid w:val="001B7B88"/>
    <w:rsid w:val="001C0451"/>
    <w:rsid w:val="001C0BAD"/>
    <w:rsid w:val="001C7319"/>
    <w:rsid w:val="001C7D87"/>
    <w:rsid w:val="001D3E87"/>
    <w:rsid w:val="001D5F16"/>
    <w:rsid w:val="001D6FAB"/>
    <w:rsid w:val="001E06FE"/>
    <w:rsid w:val="001E1D18"/>
    <w:rsid w:val="001E668A"/>
    <w:rsid w:val="001F0A4F"/>
    <w:rsid w:val="001F71ED"/>
    <w:rsid w:val="00203D3A"/>
    <w:rsid w:val="00203FF3"/>
    <w:rsid w:val="002044B4"/>
    <w:rsid w:val="00207086"/>
    <w:rsid w:val="00211D60"/>
    <w:rsid w:val="0021501E"/>
    <w:rsid w:val="002205C0"/>
    <w:rsid w:val="0022494A"/>
    <w:rsid w:val="00225507"/>
    <w:rsid w:val="0023373D"/>
    <w:rsid w:val="0023423C"/>
    <w:rsid w:val="0024112D"/>
    <w:rsid w:val="00244177"/>
    <w:rsid w:val="00254477"/>
    <w:rsid w:val="002577FE"/>
    <w:rsid w:val="0025780C"/>
    <w:rsid w:val="00266AE6"/>
    <w:rsid w:val="00267C18"/>
    <w:rsid w:val="00273D0E"/>
    <w:rsid w:val="00280B8B"/>
    <w:rsid w:val="00281E06"/>
    <w:rsid w:val="00287304"/>
    <w:rsid w:val="00290912"/>
    <w:rsid w:val="00292350"/>
    <w:rsid w:val="00297EF9"/>
    <w:rsid w:val="002A2034"/>
    <w:rsid w:val="002A24F4"/>
    <w:rsid w:val="002A38BF"/>
    <w:rsid w:val="002A597E"/>
    <w:rsid w:val="002B0FB9"/>
    <w:rsid w:val="002B4382"/>
    <w:rsid w:val="002B5DBD"/>
    <w:rsid w:val="002B72F9"/>
    <w:rsid w:val="002C498D"/>
    <w:rsid w:val="002C4FE1"/>
    <w:rsid w:val="002C72D2"/>
    <w:rsid w:val="002D2F00"/>
    <w:rsid w:val="002D79E2"/>
    <w:rsid w:val="002D7A5D"/>
    <w:rsid w:val="002E0A4A"/>
    <w:rsid w:val="002E0BC4"/>
    <w:rsid w:val="002E21B4"/>
    <w:rsid w:val="002E2D7B"/>
    <w:rsid w:val="002E5E6A"/>
    <w:rsid w:val="002F22FA"/>
    <w:rsid w:val="002F37BE"/>
    <w:rsid w:val="002F41CA"/>
    <w:rsid w:val="002F4C6A"/>
    <w:rsid w:val="002F70F6"/>
    <w:rsid w:val="00300D0B"/>
    <w:rsid w:val="003043BE"/>
    <w:rsid w:val="00306096"/>
    <w:rsid w:val="00306974"/>
    <w:rsid w:val="00307014"/>
    <w:rsid w:val="0031645D"/>
    <w:rsid w:val="00320A67"/>
    <w:rsid w:val="003272FB"/>
    <w:rsid w:val="00331499"/>
    <w:rsid w:val="003354CD"/>
    <w:rsid w:val="0033580E"/>
    <w:rsid w:val="00343D1E"/>
    <w:rsid w:val="0034740D"/>
    <w:rsid w:val="00354258"/>
    <w:rsid w:val="00355593"/>
    <w:rsid w:val="00357E0E"/>
    <w:rsid w:val="00361B9C"/>
    <w:rsid w:val="00361D89"/>
    <w:rsid w:val="003672FB"/>
    <w:rsid w:val="00370797"/>
    <w:rsid w:val="003746C6"/>
    <w:rsid w:val="00375BEA"/>
    <w:rsid w:val="00376CEC"/>
    <w:rsid w:val="00380758"/>
    <w:rsid w:val="003815E5"/>
    <w:rsid w:val="00381E2B"/>
    <w:rsid w:val="00387929"/>
    <w:rsid w:val="00393D5B"/>
    <w:rsid w:val="0039460D"/>
    <w:rsid w:val="00394A1E"/>
    <w:rsid w:val="003968C7"/>
    <w:rsid w:val="003A2246"/>
    <w:rsid w:val="003A2658"/>
    <w:rsid w:val="003A61F9"/>
    <w:rsid w:val="003A6975"/>
    <w:rsid w:val="003B1E88"/>
    <w:rsid w:val="003C5243"/>
    <w:rsid w:val="003C53ED"/>
    <w:rsid w:val="003C5AAE"/>
    <w:rsid w:val="003D0B7E"/>
    <w:rsid w:val="003D4E0F"/>
    <w:rsid w:val="003E16E1"/>
    <w:rsid w:val="003E1871"/>
    <w:rsid w:val="003E504D"/>
    <w:rsid w:val="003E656A"/>
    <w:rsid w:val="003E78B7"/>
    <w:rsid w:val="003F3016"/>
    <w:rsid w:val="003F76E5"/>
    <w:rsid w:val="004012CF"/>
    <w:rsid w:val="004015EE"/>
    <w:rsid w:val="00402FF3"/>
    <w:rsid w:val="00405C3F"/>
    <w:rsid w:val="0040673A"/>
    <w:rsid w:val="004069EB"/>
    <w:rsid w:val="00407047"/>
    <w:rsid w:val="00410ACB"/>
    <w:rsid w:val="00412600"/>
    <w:rsid w:val="00422ED2"/>
    <w:rsid w:val="00423213"/>
    <w:rsid w:val="0042416D"/>
    <w:rsid w:val="00436802"/>
    <w:rsid w:val="00442E45"/>
    <w:rsid w:val="00443AD4"/>
    <w:rsid w:val="0044438E"/>
    <w:rsid w:val="00445C0F"/>
    <w:rsid w:val="00451448"/>
    <w:rsid w:val="004516EB"/>
    <w:rsid w:val="004529B6"/>
    <w:rsid w:val="00453DBD"/>
    <w:rsid w:val="00454CE6"/>
    <w:rsid w:val="00457305"/>
    <w:rsid w:val="00457955"/>
    <w:rsid w:val="00462881"/>
    <w:rsid w:val="004640F2"/>
    <w:rsid w:val="00467337"/>
    <w:rsid w:val="00475F48"/>
    <w:rsid w:val="00477CC2"/>
    <w:rsid w:val="00477D47"/>
    <w:rsid w:val="004814EA"/>
    <w:rsid w:val="0048180A"/>
    <w:rsid w:val="00481C7A"/>
    <w:rsid w:val="00487DB5"/>
    <w:rsid w:val="004906C8"/>
    <w:rsid w:val="00492BC7"/>
    <w:rsid w:val="004967E2"/>
    <w:rsid w:val="004A290F"/>
    <w:rsid w:val="004A55D8"/>
    <w:rsid w:val="004A5FFD"/>
    <w:rsid w:val="004A7CE2"/>
    <w:rsid w:val="004B031A"/>
    <w:rsid w:val="004B234F"/>
    <w:rsid w:val="004B59BB"/>
    <w:rsid w:val="004B5CCC"/>
    <w:rsid w:val="004C2845"/>
    <w:rsid w:val="004C7961"/>
    <w:rsid w:val="004D08EB"/>
    <w:rsid w:val="004D3B15"/>
    <w:rsid w:val="004D54E3"/>
    <w:rsid w:val="004E1A3D"/>
    <w:rsid w:val="004E2371"/>
    <w:rsid w:val="004E6BE9"/>
    <w:rsid w:val="004E754F"/>
    <w:rsid w:val="004F4F45"/>
    <w:rsid w:val="005001FE"/>
    <w:rsid w:val="005020E9"/>
    <w:rsid w:val="00503655"/>
    <w:rsid w:val="00504BE3"/>
    <w:rsid w:val="005128DD"/>
    <w:rsid w:val="00514207"/>
    <w:rsid w:val="005149BE"/>
    <w:rsid w:val="00515090"/>
    <w:rsid w:val="005179E4"/>
    <w:rsid w:val="00521E57"/>
    <w:rsid w:val="005305EA"/>
    <w:rsid w:val="0053652A"/>
    <w:rsid w:val="005371E7"/>
    <w:rsid w:val="00537E4B"/>
    <w:rsid w:val="00540538"/>
    <w:rsid w:val="00542664"/>
    <w:rsid w:val="00544CF2"/>
    <w:rsid w:val="00546BFC"/>
    <w:rsid w:val="00551E8B"/>
    <w:rsid w:val="005520FE"/>
    <w:rsid w:val="0055263C"/>
    <w:rsid w:val="0055472B"/>
    <w:rsid w:val="00555D9A"/>
    <w:rsid w:val="00556513"/>
    <w:rsid w:val="00557F13"/>
    <w:rsid w:val="00562653"/>
    <w:rsid w:val="005662E2"/>
    <w:rsid w:val="005733EB"/>
    <w:rsid w:val="005734C5"/>
    <w:rsid w:val="00576D51"/>
    <w:rsid w:val="00580802"/>
    <w:rsid w:val="00581A22"/>
    <w:rsid w:val="005839EF"/>
    <w:rsid w:val="005860CB"/>
    <w:rsid w:val="00593087"/>
    <w:rsid w:val="00593E91"/>
    <w:rsid w:val="0059442D"/>
    <w:rsid w:val="00594D38"/>
    <w:rsid w:val="005A0B49"/>
    <w:rsid w:val="005A353A"/>
    <w:rsid w:val="005A6D57"/>
    <w:rsid w:val="005A71FD"/>
    <w:rsid w:val="005B27C7"/>
    <w:rsid w:val="005B5B70"/>
    <w:rsid w:val="005B5F05"/>
    <w:rsid w:val="005C055E"/>
    <w:rsid w:val="005C17BF"/>
    <w:rsid w:val="005C6982"/>
    <w:rsid w:val="005C6B74"/>
    <w:rsid w:val="005C7AEA"/>
    <w:rsid w:val="005D125D"/>
    <w:rsid w:val="005D2B59"/>
    <w:rsid w:val="005D362F"/>
    <w:rsid w:val="005D370F"/>
    <w:rsid w:val="005D44D1"/>
    <w:rsid w:val="005D53D6"/>
    <w:rsid w:val="005E265D"/>
    <w:rsid w:val="005E3D7D"/>
    <w:rsid w:val="005E4D7C"/>
    <w:rsid w:val="005E5F6A"/>
    <w:rsid w:val="005F048E"/>
    <w:rsid w:val="005F2C76"/>
    <w:rsid w:val="005F57F0"/>
    <w:rsid w:val="00601010"/>
    <w:rsid w:val="006028C9"/>
    <w:rsid w:val="0060721D"/>
    <w:rsid w:val="0061042F"/>
    <w:rsid w:val="00614338"/>
    <w:rsid w:val="006168E4"/>
    <w:rsid w:val="00621F47"/>
    <w:rsid w:val="0062497C"/>
    <w:rsid w:val="00625200"/>
    <w:rsid w:val="006255AA"/>
    <w:rsid w:val="00631806"/>
    <w:rsid w:val="00637512"/>
    <w:rsid w:val="00640EE4"/>
    <w:rsid w:val="00645663"/>
    <w:rsid w:val="006466F5"/>
    <w:rsid w:val="00652BC5"/>
    <w:rsid w:val="00661753"/>
    <w:rsid w:val="0066216F"/>
    <w:rsid w:val="006654F6"/>
    <w:rsid w:val="00675390"/>
    <w:rsid w:val="00676CAA"/>
    <w:rsid w:val="006848B7"/>
    <w:rsid w:val="006868A7"/>
    <w:rsid w:val="006915EA"/>
    <w:rsid w:val="00694828"/>
    <w:rsid w:val="006A3810"/>
    <w:rsid w:val="006A68B8"/>
    <w:rsid w:val="006A7CEB"/>
    <w:rsid w:val="006B1953"/>
    <w:rsid w:val="006B1BF1"/>
    <w:rsid w:val="006B20F0"/>
    <w:rsid w:val="006B26E3"/>
    <w:rsid w:val="006B3085"/>
    <w:rsid w:val="006B69CF"/>
    <w:rsid w:val="006B7444"/>
    <w:rsid w:val="006C28CA"/>
    <w:rsid w:val="006C350D"/>
    <w:rsid w:val="006C5E56"/>
    <w:rsid w:val="006C66E4"/>
    <w:rsid w:val="006D23FC"/>
    <w:rsid w:val="006D643D"/>
    <w:rsid w:val="006E063C"/>
    <w:rsid w:val="006E3851"/>
    <w:rsid w:val="006F1167"/>
    <w:rsid w:val="006F4044"/>
    <w:rsid w:val="006F46DC"/>
    <w:rsid w:val="00701033"/>
    <w:rsid w:val="00701A3F"/>
    <w:rsid w:val="00712E3A"/>
    <w:rsid w:val="00721506"/>
    <w:rsid w:val="007216DB"/>
    <w:rsid w:val="007246D3"/>
    <w:rsid w:val="00725F5A"/>
    <w:rsid w:val="007404D5"/>
    <w:rsid w:val="00744287"/>
    <w:rsid w:val="00744B33"/>
    <w:rsid w:val="00744EEF"/>
    <w:rsid w:val="00745D76"/>
    <w:rsid w:val="00747487"/>
    <w:rsid w:val="007505EB"/>
    <w:rsid w:val="00754CAE"/>
    <w:rsid w:val="00760D70"/>
    <w:rsid w:val="00763EE7"/>
    <w:rsid w:val="0076623B"/>
    <w:rsid w:val="00767E4B"/>
    <w:rsid w:val="007718AD"/>
    <w:rsid w:val="007742A7"/>
    <w:rsid w:val="00774C21"/>
    <w:rsid w:val="007851D5"/>
    <w:rsid w:val="00793CFD"/>
    <w:rsid w:val="0079486A"/>
    <w:rsid w:val="00794F80"/>
    <w:rsid w:val="007A00E9"/>
    <w:rsid w:val="007A0454"/>
    <w:rsid w:val="007A0E44"/>
    <w:rsid w:val="007A1C9E"/>
    <w:rsid w:val="007A4CA1"/>
    <w:rsid w:val="007A5DFD"/>
    <w:rsid w:val="007B0398"/>
    <w:rsid w:val="007B2C77"/>
    <w:rsid w:val="007B2E78"/>
    <w:rsid w:val="007B6549"/>
    <w:rsid w:val="007C3F2F"/>
    <w:rsid w:val="007D1A27"/>
    <w:rsid w:val="007D1B24"/>
    <w:rsid w:val="007D1F15"/>
    <w:rsid w:val="007D25B1"/>
    <w:rsid w:val="007D2878"/>
    <w:rsid w:val="007D6FC3"/>
    <w:rsid w:val="007E319E"/>
    <w:rsid w:val="007E4FA1"/>
    <w:rsid w:val="007E7B07"/>
    <w:rsid w:val="007E7BAB"/>
    <w:rsid w:val="007E7DCE"/>
    <w:rsid w:val="007E7FA9"/>
    <w:rsid w:val="007F20AC"/>
    <w:rsid w:val="00802C56"/>
    <w:rsid w:val="00807750"/>
    <w:rsid w:val="00807E35"/>
    <w:rsid w:val="00811205"/>
    <w:rsid w:val="00812C48"/>
    <w:rsid w:val="008146F9"/>
    <w:rsid w:val="008218CD"/>
    <w:rsid w:val="00821AEB"/>
    <w:rsid w:val="00824DCD"/>
    <w:rsid w:val="00833E8A"/>
    <w:rsid w:val="00836987"/>
    <w:rsid w:val="00844009"/>
    <w:rsid w:val="00844569"/>
    <w:rsid w:val="00844CDE"/>
    <w:rsid w:val="00845083"/>
    <w:rsid w:val="00847D23"/>
    <w:rsid w:val="008556FF"/>
    <w:rsid w:val="00857106"/>
    <w:rsid w:val="00857765"/>
    <w:rsid w:val="00863327"/>
    <w:rsid w:val="00863A40"/>
    <w:rsid w:val="00867B0E"/>
    <w:rsid w:val="00867F7E"/>
    <w:rsid w:val="00870F44"/>
    <w:rsid w:val="00872D79"/>
    <w:rsid w:val="00872ECB"/>
    <w:rsid w:val="0087456A"/>
    <w:rsid w:val="00884054"/>
    <w:rsid w:val="00890B7A"/>
    <w:rsid w:val="00890C62"/>
    <w:rsid w:val="00892EFF"/>
    <w:rsid w:val="0089437B"/>
    <w:rsid w:val="00895089"/>
    <w:rsid w:val="008951ED"/>
    <w:rsid w:val="0089598E"/>
    <w:rsid w:val="0089761E"/>
    <w:rsid w:val="008977EE"/>
    <w:rsid w:val="008A5928"/>
    <w:rsid w:val="008A75BE"/>
    <w:rsid w:val="008B0D6E"/>
    <w:rsid w:val="008B1AD9"/>
    <w:rsid w:val="008B1D2E"/>
    <w:rsid w:val="008B4DF4"/>
    <w:rsid w:val="008C08BE"/>
    <w:rsid w:val="008C229F"/>
    <w:rsid w:val="008C32A8"/>
    <w:rsid w:val="008C3445"/>
    <w:rsid w:val="008C4E94"/>
    <w:rsid w:val="008C55A3"/>
    <w:rsid w:val="008C7368"/>
    <w:rsid w:val="008D32F0"/>
    <w:rsid w:val="008E6375"/>
    <w:rsid w:val="008F17A1"/>
    <w:rsid w:val="008F4C65"/>
    <w:rsid w:val="008F7579"/>
    <w:rsid w:val="00902944"/>
    <w:rsid w:val="00905422"/>
    <w:rsid w:val="00906BD5"/>
    <w:rsid w:val="009104D1"/>
    <w:rsid w:val="00913133"/>
    <w:rsid w:val="009131C3"/>
    <w:rsid w:val="0091475B"/>
    <w:rsid w:val="0092120C"/>
    <w:rsid w:val="00921DB9"/>
    <w:rsid w:val="0092403D"/>
    <w:rsid w:val="00934304"/>
    <w:rsid w:val="00934923"/>
    <w:rsid w:val="009402DB"/>
    <w:rsid w:val="00942E41"/>
    <w:rsid w:val="009440D8"/>
    <w:rsid w:val="009449B8"/>
    <w:rsid w:val="00944DC9"/>
    <w:rsid w:val="009454E7"/>
    <w:rsid w:val="0094603F"/>
    <w:rsid w:val="009502C1"/>
    <w:rsid w:val="00951F85"/>
    <w:rsid w:val="009555DC"/>
    <w:rsid w:val="009611E0"/>
    <w:rsid w:val="00962383"/>
    <w:rsid w:val="00963120"/>
    <w:rsid w:val="00965FEE"/>
    <w:rsid w:val="0096643B"/>
    <w:rsid w:val="009706B5"/>
    <w:rsid w:val="00972BDF"/>
    <w:rsid w:val="00973F49"/>
    <w:rsid w:val="0098182D"/>
    <w:rsid w:val="00982A98"/>
    <w:rsid w:val="009855E2"/>
    <w:rsid w:val="00987C03"/>
    <w:rsid w:val="00992977"/>
    <w:rsid w:val="0099557F"/>
    <w:rsid w:val="009A3511"/>
    <w:rsid w:val="009A686F"/>
    <w:rsid w:val="009A7912"/>
    <w:rsid w:val="009B1898"/>
    <w:rsid w:val="009B33A8"/>
    <w:rsid w:val="009B3487"/>
    <w:rsid w:val="009B7C61"/>
    <w:rsid w:val="009C3793"/>
    <w:rsid w:val="009C62BD"/>
    <w:rsid w:val="009D26AD"/>
    <w:rsid w:val="009D341C"/>
    <w:rsid w:val="009E1411"/>
    <w:rsid w:val="009E19FC"/>
    <w:rsid w:val="009E52F2"/>
    <w:rsid w:val="009F330D"/>
    <w:rsid w:val="009F3C1F"/>
    <w:rsid w:val="009F614E"/>
    <w:rsid w:val="009F762B"/>
    <w:rsid w:val="009F76BA"/>
    <w:rsid w:val="009F7E09"/>
    <w:rsid w:val="00A009D9"/>
    <w:rsid w:val="00A02047"/>
    <w:rsid w:val="00A035C0"/>
    <w:rsid w:val="00A036BE"/>
    <w:rsid w:val="00A045B0"/>
    <w:rsid w:val="00A0575E"/>
    <w:rsid w:val="00A12205"/>
    <w:rsid w:val="00A1314A"/>
    <w:rsid w:val="00A139AF"/>
    <w:rsid w:val="00A20113"/>
    <w:rsid w:val="00A24B74"/>
    <w:rsid w:val="00A3248C"/>
    <w:rsid w:val="00A358E6"/>
    <w:rsid w:val="00A37C0F"/>
    <w:rsid w:val="00A422B7"/>
    <w:rsid w:val="00A44291"/>
    <w:rsid w:val="00A453DC"/>
    <w:rsid w:val="00A47E33"/>
    <w:rsid w:val="00A50182"/>
    <w:rsid w:val="00A51024"/>
    <w:rsid w:val="00A51109"/>
    <w:rsid w:val="00A51F37"/>
    <w:rsid w:val="00A544DC"/>
    <w:rsid w:val="00A55818"/>
    <w:rsid w:val="00A56556"/>
    <w:rsid w:val="00A625E2"/>
    <w:rsid w:val="00A63DC7"/>
    <w:rsid w:val="00A70289"/>
    <w:rsid w:val="00A72105"/>
    <w:rsid w:val="00A72465"/>
    <w:rsid w:val="00A80C92"/>
    <w:rsid w:val="00A82461"/>
    <w:rsid w:val="00A851D8"/>
    <w:rsid w:val="00A870C4"/>
    <w:rsid w:val="00A87326"/>
    <w:rsid w:val="00A953BA"/>
    <w:rsid w:val="00A96F9F"/>
    <w:rsid w:val="00AA0848"/>
    <w:rsid w:val="00AA0AAF"/>
    <w:rsid w:val="00AA3C06"/>
    <w:rsid w:val="00AA56F6"/>
    <w:rsid w:val="00AA5D62"/>
    <w:rsid w:val="00AB2BF2"/>
    <w:rsid w:val="00AB3710"/>
    <w:rsid w:val="00AB4B0F"/>
    <w:rsid w:val="00AB6C3B"/>
    <w:rsid w:val="00AB7F4A"/>
    <w:rsid w:val="00AC226E"/>
    <w:rsid w:val="00AC722C"/>
    <w:rsid w:val="00AC7906"/>
    <w:rsid w:val="00AD1291"/>
    <w:rsid w:val="00AD134F"/>
    <w:rsid w:val="00AD3428"/>
    <w:rsid w:val="00AD3AA2"/>
    <w:rsid w:val="00AD4B1A"/>
    <w:rsid w:val="00AE008F"/>
    <w:rsid w:val="00AF0161"/>
    <w:rsid w:val="00AF0C95"/>
    <w:rsid w:val="00AF2A1F"/>
    <w:rsid w:val="00AF2D9B"/>
    <w:rsid w:val="00B0749B"/>
    <w:rsid w:val="00B10050"/>
    <w:rsid w:val="00B10A1E"/>
    <w:rsid w:val="00B11E08"/>
    <w:rsid w:val="00B14039"/>
    <w:rsid w:val="00B149FA"/>
    <w:rsid w:val="00B1675C"/>
    <w:rsid w:val="00B22242"/>
    <w:rsid w:val="00B2330D"/>
    <w:rsid w:val="00B32CD3"/>
    <w:rsid w:val="00B34CED"/>
    <w:rsid w:val="00B35A93"/>
    <w:rsid w:val="00B3672D"/>
    <w:rsid w:val="00B433C9"/>
    <w:rsid w:val="00B4745C"/>
    <w:rsid w:val="00B52D3E"/>
    <w:rsid w:val="00B57980"/>
    <w:rsid w:val="00B601D4"/>
    <w:rsid w:val="00B63BC9"/>
    <w:rsid w:val="00B653BB"/>
    <w:rsid w:val="00B66E86"/>
    <w:rsid w:val="00B67A20"/>
    <w:rsid w:val="00B710FE"/>
    <w:rsid w:val="00B724E8"/>
    <w:rsid w:val="00B77153"/>
    <w:rsid w:val="00B87D50"/>
    <w:rsid w:val="00B9223B"/>
    <w:rsid w:val="00BA4D1F"/>
    <w:rsid w:val="00BA7AD1"/>
    <w:rsid w:val="00BB2250"/>
    <w:rsid w:val="00BB721B"/>
    <w:rsid w:val="00BC0FDD"/>
    <w:rsid w:val="00BC2003"/>
    <w:rsid w:val="00BC22E0"/>
    <w:rsid w:val="00BC2A46"/>
    <w:rsid w:val="00BC3FA4"/>
    <w:rsid w:val="00BD004A"/>
    <w:rsid w:val="00BD352C"/>
    <w:rsid w:val="00BD5023"/>
    <w:rsid w:val="00BD58AB"/>
    <w:rsid w:val="00BE28ED"/>
    <w:rsid w:val="00BF55CE"/>
    <w:rsid w:val="00C008B2"/>
    <w:rsid w:val="00C01F6B"/>
    <w:rsid w:val="00C12209"/>
    <w:rsid w:val="00C16927"/>
    <w:rsid w:val="00C24A09"/>
    <w:rsid w:val="00C25084"/>
    <w:rsid w:val="00C274BE"/>
    <w:rsid w:val="00C274C6"/>
    <w:rsid w:val="00C347FE"/>
    <w:rsid w:val="00C357BE"/>
    <w:rsid w:val="00C4006D"/>
    <w:rsid w:val="00C56C44"/>
    <w:rsid w:val="00C6332C"/>
    <w:rsid w:val="00C66346"/>
    <w:rsid w:val="00C71CD1"/>
    <w:rsid w:val="00C73143"/>
    <w:rsid w:val="00C77685"/>
    <w:rsid w:val="00C77815"/>
    <w:rsid w:val="00C77977"/>
    <w:rsid w:val="00C77ABA"/>
    <w:rsid w:val="00C8085F"/>
    <w:rsid w:val="00C85378"/>
    <w:rsid w:val="00C90BE5"/>
    <w:rsid w:val="00C91B10"/>
    <w:rsid w:val="00C9297C"/>
    <w:rsid w:val="00CA5334"/>
    <w:rsid w:val="00CA6FDA"/>
    <w:rsid w:val="00CB3B6F"/>
    <w:rsid w:val="00CC0C5F"/>
    <w:rsid w:val="00CC2F3D"/>
    <w:rsid w:val="00CC3C43"/>
    <w:rsid w:val="00CC5FF3"/>
    <w:rsid w:val="00CC6072"/>
    <w:rsid w:val="00CD365B"/>
    <w:rsid w:val="00CD4BFA"/>
    <w:rsid w:val="00CE0E72"/>
    <w:rsid w:val="00CE2ADF"/>
    <w:rsid w:val="00CF1C84"/>
    <w:rsid w:val="00CF1D7D"/>
    <w:rsid w:val="00CF45D3"/>
    <w:rsid w:val="00CF51F9"/>
    <w:rsid w:val="00CF6B6C"/>
    <w:rsid w:val="00CF7EA2"/>
    <w:rsid w:val="00D005C4"/>
    <w:rsid w:val="00D042BB"/>
    <w:rsid w:val="00D05FAE"/>
    <w:rsid w:val="00D06CA0"/>
    <w:rsid w:val="00D115BB"/>
    <w:rsid w:val="00D11797"/>
    <w:rsid w:val="00D12C68"/>
    <w:rsid w:val="00D134FB"/>
    <w:rsid w:val="00D14FEC"/>
    <w:rsid w:val="00D17789"/>
    <w:rsid w:val="00D21565"/>
    <w:rsid w:val="00D22F7D"/>
    <w:rsid w:val="00D25BEE"/>
    <w:rsid w:val="00D2737E"/>
    <w:rsid w:val="00D274A9"/>
    <w:rsid w:val="00D32644"/>
    <w:rsid w:val="00D33619"/>
    <w:rsid w:val="00D400F4"/>
    <w:rsid w:val="00D449AE"/>
    <w:rsid w:val="00D477C3"/>
    <w:rsid w:val="00D51B89"/>
    <w:rsid w:val="00D52AC7"/>
    <w:rsid w:val="00D54CA9"/>
    <w:rsid w:val="00D54D64"/>
    <w:rsid w:val="00D55F14"/>
    <w:rsid w:val="00D604FD"/>
    <w:rsid w:val="00D6340F"/>
    <w:rsid w:val="00D6535E"/>
    <w:rsid w:val="00D654EC"/>
    <w:rsid w:val="00D72D16"/>
    <w:rsid w:val="00D742B9"/>
    <w:rsid w:val="00D7492C"/>
    <w:rsid w:val="00D766CC"/>
    <w:rsid w:val="00D8195B"/>
    <w:rsid w:val="00D821F8"/>
    <w:rsid w:val="00D848F9"/>
    <w:rsid w:val="00D84DDC"/>
    <w:rsid w:val="00D85695"/>
    <w:rsid w:val="00D8619F"/>
    <w:rsid w:val="00D86764"/>
    <w:rsid w:val="00D95611"/>
    <w:rsid w:val="00DA0DF2"/>
    <w:rsid w:val="00DA41D7"/>
    <w:rsid w:val="00DA494B"/>
    <w:rsid w:val="00DB5C0A"/>
    <w:rsid w:val="00DD13E2"/>
    <w:rsid w:val="00DD35CD"/>
    <w:rsid w:val="00DD5959"/>
    <w:rsid w:val="00DE47A1"/>
    <w:rsid w:val="00DE7DCC"/>
    <w:rsid w:val="00DF003C"/>
    <w:rsid w:val="00DF137F"/>
    <w:rsid w:val="00DF4501"/>
    <w:rsid w:val="00DF6971"/>
    <w:rsid w:val="00DF78AE"/>
    <w:rsid w:val="00E00E78"/>
    <w:rsid w:val="00E076C1"/>
    <w:rsid w:val="00E11E2E"/>
    <w:rsid w:val="00E13C83"/>
    <w:rsid w:val="00E15555"/>
    <w:rsid w:val="00E15B7D"/>
    <w:rsid w:val="00E2408E"/>
    <w:rsid w:val="00E371EC"/>
    <w:rsid w:val="00E43116"/>
    <w:rsid w:val="00E444DA"/>
    <w:rsid w:val="00E571F8"/>
    <w:rsid w:val="00E64F0A"/>
    <w:rsid w:val="00E67668"/>
    <w:rsid w:val="00E70AEE"/>
    <w:rsid w:val="00E7107E"/>
    <w:rsid w:val="00E71C93"/>
    <w:rsid w:val="00E725D5"/>
    <w:rsid w:val="00E72AE3"/>
    <w:rsid w:val="00E73B51"/>
    <w:rsid w:val="00E8151C"/>
    <w:rsid w:val="00E81A88"/>
    <w:rsid w:val="00E81E9C"/>
    <w:rsid w:val="00E82E15"/>
    <w:rsid w:val="00E936FF"/>
    <w:rsid w:val="00E939C8"/>
    <w:rsid w:val="00E93A33"/>
    <w:rsid w:val="00E93B6B"/>
    <w:rsid w:val="00EA1F89"/>
    <w:rsid w:val="00EB117B"/>
    <w:rsid w:val="00EB2BEB"/>
    <w:rsid w:val="00EB40D6"/>
    <w:rsid w:val="00EB4222"/>
    <w:rsid w:val="00EB5F75"/>
    <w:rsid w:val="00EB79CD"/>
    <w:rsid w:val="00EE0F2E"/>
    <w:rsid w:val="00EE2610"/>
    <w:rsid w:val="00EE2A41"/>
    <w:rsid w:val="00EE354B"/>
    <w:rsid w:val="00EE3C1D"/>
    <w:rsid w:val="00EE6EC2"/>
    <w:rsid w:val="00EF09FB"/>
    <w:rsid w:val="00EF102E"/>
    <w:rsid w:val="00EF697A"/>
    <w:rsid w:val="00F02923"/>
    <w:rsid w:val="00F0351B"/>
    <w:rsid w:val="00F05D95"/>
    <w:rsid w:val="00F06472"/>
    <w:rsid w:val="00F13254"/>
    <w:rsid w:val="00F1465C"/>
    <w:rsid w:val="00F177B1"/>
    <w:rsid w:val="00F22566"/>
    <w:rsid w:val="00F226DB"/>
    <w:rsid w:val="00F22963"/>
    <w:rsid w:val="00F232C2"/>
    <w:rsid w:val="00F24599"/>
    <w:rsid w:val="00F278FA"/>
    <w:rsid w:val="00F30F82"/>
    <w:rsid w:val="00F367F2"/>
    <w:rsid w:val="00F370A2"/>
    <w:rsid w:val="00F403EA"/>
    <w:rsid w:val="00F42753"/>
    <w:rsid w:val="00F42E10"/>
    <w:rsid w:val="00F440D8"/>
    <w:rsid w:val="00F44A7B"/>
    <w:rsid w:val="00F44FFA"/>
    <w:rsid w:val="00F45B6F"/>
    <w:rsid w:val="00F507BB"/>
    <w:rsid w:val="00F510DB"/>
    <w:rsid w:val="00F5724D"/>
    <w:rsid w:val="00F60AB3"/>
    <w:rsid w:val="00F62329"/>
    <w:rsid w:val="00F65A74"/>
    <w:rsid w:val="00F727B0"/>
    <w:rsid w:val="00F76A74"/>
    <w:rsid w:val="00F8034C"/>
    <w:rsid w:val="00F816C6"/>
    <w:rsid w:val="00F858D5"/>
    <w:rsid w:val="00F91AEE"/>
    <w:rsid w:val="00F93DC3"/>
    <w:rsid w:val="00FA047C"/>
    <w:rsid w:val="00FA2545"/>
    <w:rsid w:val="00FA7EF6"/>
    <w:rsid w:val="00FB4AAD"/>
    <w:rsid w:val="00FB4E3D"/>
    <w:rsid w:val="00FB5F2A"/>
    <w:rsid w:val="00FB6C5E"/>
    <w:rsid w:val="00FB6CF8"/>
    <w:rsid w:val="00FC16E9"/>
    <w:rsid w:val="00FC279C"/>
    <w:rsid w:val="00FC45DE"/>
    <w:rsid w:val="00FC48CB"/>
    <w:rsid w:val="00FC4F9B"/>
    <w:rsid w:val="00FC59F0"/>
    <w:rsid w:val="00FD4599"/>
    <w:rsid w:val="00FD4784"/>
    <w:rsid w:val="00FD65FE"/>
    <w:rsid w:val="00FD74EB"/>
    <w:rsid w:val="00FE214F"/>
    <w:rsid w:val="00FF1082"/>
    <w:rsid w:val="00FF465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472D3A73"/>
  <w15:chartTrackingRefBased/>
  <w15:docId w15:val="{8636E49A-474F-4787-9B6E-936D3E8CA7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46BFC"/>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6168E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6168E4"/>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168E4"/>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6168E4"/>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6168E4"/>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6168E4"/>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6168E4"/>
    <w:rPr>
      <w:color w:val="0563C1" w:themeColor="hyperlink"/>
      <w:u w:val="single"/>
    </w:rPr>
  </w:style>
  <w:style w:type="paragraph" w:styleId="Sinespaciado">
    <w:name w:val="No Spacing"/>
    <w:aliases w:val="Francesa,INAI"/>
    <w:link w:val="SinespaciadoCar"/>
    <w:uiPriority w:val="1"/>
    <w:qFormat/>
    <w:rsid w:val="006168E4"/>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6168E4"/>
    <w:rPr>
      <w:b/>
      <w:bCs/>
    </w:rPr>
  </w:style>
  <w:style w:type="character" w:customStyle="1" w:styleId="SinespaciadoCar">
    <w:name w:val="Sin espaciado Car"/>
    <w:aliases w:val="Francesa Car,INAI Car"/>
    <w:link w:val="Sinespaciado"/>
    <w:uiPriority w:val="1"/>
    <w:locked/>
    <w:rsid w:val="006168E4"/>
    <w:rPr>
      <w:rFonts w:ascii="Times New Roman" w:eastAsia="Times New Roman" w:hAnsi="Times New Roman" w:cs="Times New Roman"/>
      <w:sz w:val="24"/>
      <w:szCs w:val="24"/>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8C55A3"/>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8C55A3"/>
    <w:rPr>
      <w:sz w:val="20"/>
      <w:szCs w:val="20"/>
    </w:rPr>
  </w:style>
  <w:style w:type="paragraph" w:customStyle="1" w:styleId="Default">
    <w:name w:val="Default"/>
    <w:rsid w:val="00BA7AD1"/>
    <w:pPr>
      <w:autoSpaceDE w:val="0"/>
      <w:autoSpaceDN w:val="0"/>
      <w:adjustRightInd w:val="0"/>
      <w:spacing w:after="0" w:line="240" w:lineRule="auto"/>
    </w:pPr>
    <w:rPr>
      <w:rFonts w:ascii="Arial" w:hAnsi="Arial" w:cs="Arial"/>
      <w:color w:val="000000"/>
      <w:sz w:val="24"/>
      <w:szCs w:val="24"/>
    </w:rPr>
  </w:style>
  <w:style w:type="table" w:styleId="Tabladecuadrcula1clara">
    <w:name w:val="Grid Table 1 Light"/>
    <w:basedOn w:val="Tablanormal"/>
    <w:uiPriority w:val="46"/>
    <w:rsid w:val="00870F44"/>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extodeglobo">
    <w:name w:val="Balloon Text"/>
    <w:basedOn w:val="Normal"/>
    <w:link w:val="TextodegloboCar"/>
    <w:uiPriority w:val="99"/>
    <w:semiHidden/>
    <w:unhideWhenUsed/>
    <w:rsid w:val="000662F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662F8"/>
    <w:rPr>
      <w:rFonts w:ascii="Segoe UI" w:hAnsi="Segoe UI" w:cs="Segoe UI"/>
      <w:sz w:val="18"/>
      <w:szCs w:val="18"/>
    </w:rPr>
  </w:style>
  <w:style w:type="table" w:styleId="Tablaconcuadrcula">
    <w:name w:val="Table Grid"/>
    <w:basedOn w:val="Tablanormal"/>
    <w:uiPriority w:val="39"/>
    <w:rsid w:val="002070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
    <w:uiPriority w:val="1"/>
    <w:semiHidden/>
    <w:unhideWhenUsed/>
    <w:qFormat/>
    <w:rsid w:val="007216DB"/>
    <w:pPr>
      <w:widowControl w:val="0"/>
      <w:spacing w:after="0" w:line="240" w:lineRule="auto"/>
      <w:ind w:left="20"/>
    </w:pPr>
    <w:rPr>
      <w:rFonts w:ascii="Times New Roman" w:eastAsia="Times New Roman" w:hAnsi="Times New Roman"/>
      <w:sz w:val="25"/>
      <w:szCs w:val="25"/>
      <w:lang w:val="en-US"/>
    </w:rPr>
  </w:style>
  <w:style w:type="character" w:customStyle="1" w:styleId="TextoindependienteCar">
    <w:name w:val="Texto independiente Car"/>
    <w:basedOn w:val="Fuentedeprrafopredeter"/>
    <w:link w:val="Textoindependiente"/>
    <w:uiPriority w:val="1"/>
    <w:semiHidden/>
    <w:rsid w:val="007216DB"/>
    <w:rPr>
      <w:rFonts w:ascii="Times New Roman" w:eastAsia="Times New Roman" w:hAnsi="Times New Roman"/>
      <w:sz w:val="25"/>
      <w:szCs w:val="25"/>
      <w:lang w:val="en-US"/>
    </w:rPr>
  </w:style>
  <w:style w:type="character" w:customStyle="1" w:styleId="apple-style-span">
    <w:name w:val="apple-style-span"/>
    <w:rsid w:val="007E319E"/>
  </w:style>
  <w:style w:type="paragraph" w:customStyle="1" w:styleId="INFOEM">
    <w:name w:val="INFOEM"/>
    <w:basedOn w:val="Normal"/>
    <w:qFormat/>
    <w:rsid w:val="00CE0E72"/>
    <w:pPr>
      <w:spacing w:before="240" w:line="360" w:lineRule="auto"/>
      <w:ind w:left="851" w:right="851"/>
      <w:jc w:val="both"/>
    </w:pPr>
    <w:rPr>
      <w:rFonts w:ascii="Palatino Linotype" w:hAnsi="Palatino Linotype"/>
      <w:i/>
      <w:color w:val="000000"/>
      <w:szCs w:val="14"/>
    </w:rPr>
  </w:style>
  <w:style w:type="paragraph" w:customStyle="1" w:styleId="infoemcitas">
    <w:name w:val="infoem citas"/>
    <w:basedOn w:val="Normal"/>
    <w:qFormat/>
    <w:rsid w:val="00D25BEE"/>
    <w:pPr>
      <w:spacing w:before="240" w:line="360" w:lineRule="auto"/>
      <w:ind w:left="851" w:right="851"/>
      <w:jc w:val="both"/>
    </w:pPr>
    <w:rPr>
      <w:rFonts w:ascii="Palatino Linotype" w:hAnsi="Palatino Linotype"/>
      <w:i/>
    </w:rPr>
  </w:style>
  <w:style w:type="paragraph" w:customStyle="1" w:styleId="Citas">
    <w:name w:val="Citas"/>
    <w:basedOn w:val="Normal"/>
    <w:qFormat/>
    <w:rsid w:val="006C66E4"/>
    <w:pPr>
      <w:spacing w:before="240" w:line="360" w:lineRule="auto"/>
      <w:ind w:left="851" w:right="851"/>
      <w:jc w:val="both"/>
    </w:pPr>
    <w:rPr>
      <w:rFonts w:ascii="Palatino Linotype" w:hAnsi="Palatino Linotype" w:cs="Arial"/>
      <w:i/>
    </w:rPr>
  </w:style>
  <w:style w:type="character" w:customStyle="1" w:styleId="Mencinsinresolver1">
    <w:name w:val="Mención sin resolver1"/>
    <w:basedOn w:val="Fuentedeprrafopredeter"/>
    <w:uiPriority w:val="99"/>
    <w:semiHidden/>
    <w:unhideWhenUsed/>
    <w:rsid w:val="00E725D5"/>
    <w:rPr>
      <w:color w:val="605E5C"/>
      <w:shd w:val="clear" w:color="auto" w:fill="E1DFDD"/>
    </w:rPr>
  </w:style>
  <w:style w:type="paragraph" w:styleId="NormalWeb">
    <w:name w:val="Normal (Web)"/>
    <w:basedOn w:val="Normal"/>
    <w:uiPriority w:val="99"/>
    <w:rsid w:val="00B1675C"/>
    <w:pPr>
      <w:spacing w:before="100" w:beforeAutospacing="1" w:after="100" w:afterAutospacing="1" w:line="240" w:lineRule="auto"/>
    </w:pPr>
    <w:rPr>
      <w:rFonts w:ascii="Times New Roman" w:eastAsia="Times New Roman" w:hAnsi="Times New Roman" w:cs="Times New Roman"/>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9539902">
      <w:bodyDiv w:val="1"/>
      <w:marLeft w:val="0"/>
      <w:marRight w:val="0"/>
      <w:marTop w:val="0"/>
      <w:marBottom w:val="0"/>
      <w:divBdr>
        <w:top w:val="none" w:sz="0" w:space="0" w:color="auto"/>
        <w:left w:val="none" w:sz="0" w:space="0" w:color="auto"/>
        <w:bottom w:val="none" w:sz="0" w:space="0" w:color="auto"/>
        <w:right w:val="none" w:sz="0" w:space="0" w:color="auto"/>
      </w:divBdr>
    </w:div>
    <w:div w:id="179663290">
      <w:bodyDiv w:val="1"/>
      <w:marLeft w:val="0"/>
      <w:marRight w:val="0"/>
      <w:marTop w:val="0"/>
      <w:marBottom w:val="0"/>
      <w:divBdr>
        <w:top w:val="none" w:sz="0" w:space="0" w:color="auto"/>
        <w:left w:val="none" w:sz="0" w:space="0" w:color="auto"/>
        <w:bottom w:val="none" w:sz="0" w:space="0" w:color="auto"/>
        <w:right w:val="none" w:sz="0" w:space="0" w:color="auto"/>
      </w:divBdr>
    </w:div>
    <w:div w:id="209584679">
      <w:bodyDiv w:val="1"/>
      <w:marLeft w:val="0"/>
      <w:marRight w:val="0"/>
      <w:marTop w:val="0"/>
      <w:marBottom w:val="0"/>
      <w:divBdr>
        <w:top w:val="none" w:sz="0" w:space="0" w:color="auto"/>
        <w:left w:val="none" w:sz="0" w:space="0" w:color="auto"/>
        <w:bottom w:val="none" w:sz="0" w:space="0" w:color="auto"/>
        <w:right w:val="none" w:sz="0" w:space="0" w:color="auto"/>
      </w:divBdr>
    </w:div>
    <w:div w:id="352802663">
      <w:bodyDiv w:val="1"/>
      <w:marLeft w:val="0"/>
      <w:marRight w:val="0"/>
      <w:marTop w:val="0"/>
      <w:marBottom w:val="0"/>
      <w:divBdr>
        <w:top w:val="none" w:sz="0" w:space="0" w:color="auto"/>
        <w:left w:val="none" w:sz="0" w:space="0" w:color="auto"/>
        <w:bottom w:val="none" w:sz="0" w:space="0" w:color="auto"/>
        <w:right w:val="none" w:sz="0" w:space="0" w:color="auto"/>
      </w:divBdr>
    </w:div>
    <w:div w:id="375473416">
      <w:bodyDiv w:val="1"/>
      <w:marLeft w:val="0"/>
      <w:marRight w:val="0"/>
      <w:marTop w:val="0"/>
      <w:marBottom w:val="0"/>
      <w:divBdr>
        <w:top w:val="none" w:sz="0" w:space="0" w:color="auto"/>
        <w:left w:val="none" w:sz="0" w:space="0" w:color="auto"/>
        <w:bottom w:val="none" w:sz="0" w:space="0" w:color="auto"/>
        <w:right w:val="none" w:sz="0" w:space="0" w:color="auto"/>
      </w:divBdr>
    </w:div>
    <w:div w:id="484666848">
      <w:bodyDiv w:val="1"/>
      <w:marLeft w:val="0"/>
      <w:marRight w:val="0"/>
      <w:marTop w:val="0"/>
      <w:marBottom w:val="0"/>
      <w:divBdr>
        <w:top w:val="none" w:sz="0" w:space="0" w:color="auto"/>
        <w:left w:val="none" w:sz="0" w:space="0" w:color="auto"/>
        <w:bottom w:val="none" w:sz="0" w:space="0" w:color="auto"/>
        <w:right w:val="none" w:sz="0" w:space="0" w:color="auto"/>
      </w:divBdr>
    </w:div>
    <w:div w:id="728041959">
      <w:bodyDiv w:val="1"/>
      <w:marLeft w:val="0"/>
      <w:marRight w:val="0"/>
      <w:marTop w:val="0"/>
      <w:marBottom w:val="0"/>
      <w:divBdr>
        <w:top w:val="none" w:sz="0" w:space="0" w:color="auto"/>
        <w:left w:val="none" w:sz="0" w:space="0" w:color="auto"/>
        <w:bottom w:val="none" w:sz="0" w:space="0" w:color="auto"/>
        <w:right w:val="none" w:sz="0" w:space="0" w:color="auto"/>
      </w:divBdr>
    </w:div>
    <w:div w:id="759179153">
      <w:bodyDiv w:val="1"/>
      <w:marLeft w:val="0"/>
      <w:marRight w:val="0"/>
      <w:marTop w:val="0"/>
      <w:marBottom w:val="0"/>
      <w:divBdr>
        <w:top w:val="none" w:sz="0" w:space="0" w:color="auto"/>
        <w:left w:val="none" w:sz="0" w:space="0" w:color="auto"/>
        <w:bottom w:val="none" w:sz="0" w:space="0" w:color="auto"/>
        <w:right w:val="none" w:sz="0" w:space="0" w:color="auto"/>
      </w:divBdr>
    </w:div>
    <w:div w:id="783614496">
      <w:bodyDiv w:val="1"/>
      <w:marLeft w:val="0"/>
      <w:marRight w:val="0"/>
      <w:marTop w:val="0"/>
      <w:marBottom w:val="0"/>
      <w:divBdr>
        <w:top w:val="none" w:sz="0" w:space="0" w:color="auto"/>
        <w:left w:val="none" w:sz="0" w:space="0" w:color="auto"/>
        <w:bottom w:val="none" w:sz="0" w:space="0" w:color="auto"/>
        <w:right w:val="none" w:sz="0" w:space="0" w:color="auto"/>
      </w:divBdr>
    </w:div>
    <w:div w:id="804542210">
      <w:bodyDiv w:val="1"/>
      <w:marLeft w:val="0"/>
      <w:marRight w:val="0"/>
      <w:marTop w:val="0"/>
      <w:marBottom w:val="0"/>
      <w:divBdr>
        <w:top w:val="none" w:sz="0" w:space="0" w:color="auto"/>
        <w:left w:val="none" w:sz="0" w:space="0" w:color="auto"/>
        <w:bottom w:val="none" w:sz="0" w:space="0" w:color="auto"/>
        <w:right w:val="none" w:sz="0" w:space="0" w:color="auto"/>
      </w:divBdr>
    </w:div>
    <w:div w:id="807625324">
      <w:bodyDiv w:val="1"/>
      <w:marLeft w:val="0"/>
      <w:marRight w:val="0"/>
      <w:marTop w:val="0"/>
      <w:marBottom w:val="0"/>
      <w:divBdr>
        <w:top w:val="none" w:sz="0" w:space="0" w:color="auto"/>
        <w:left w:val="none" w:sz="0" w:space="0" w:color="auto"/>
        <w:bottom w:val="none" w:sz="0" w:space="0" w:color="auto"/>
        <w:right w:val="none" w:sz="0" w:space="0" w:color="auto"/>
      </w:divBdr>
    </w:div>
    <w:div w:id="809516213">
      <w:bodyDiv w:val="1"/>
      <w:marLeft w:val="0"/>
      <w:marRight w:val="0"/>
      <w:marTop w:val="0"/>
      <w:marBottom w:val="0"/>
      <w:divBdr>
        <w:top w:val="none" w:sz="0" w:space="0" w:color="auto"/>
        <w:left w:val="none" w:sz="0" w:space="0" w:color="auto"/>
        <w:bottom w:val="none" w:sz="0" w:space="0" w:color="auto"/>
        <w:right w:val="none" w:sz="0" w:space="0" w:color="auto"/>
      </w:divBdr>
    </w:div>
    <w:div w:id="857044212">
      <w:bodyDiv w:val="1"/>
      <w:marLeft w:val="0"/>
      <w:marRight w:val="0"/>
      <w:marTop w:val="0"/>
      <w:marBottom w:val="0"/>
      <w:divBdr>
        <w:top w:val="none" w:sz="0" w:space="0" w:color="auto"/>
        <w:left w:val="none" w:sz="0" w:space="0" w:color="auto"/>
        <w:bottom w:val="none" w:sz="0" w:space="0" w:color="auto"/>
        <w:right w:val="none" w:sz="0" w:space="0" w:color="auto"/>
      </w:divBdr>
    </w:div>
    <w:div w:id="864829749">
      <w:bodyDiv w:val="1"/>
      <w:marLeft w:val="0"/>
      <w:marRight w:val="0"/>
      <w:marTop w:val="0"/>
      <w:marBottom w:val="0"/>
      <w:divBdr>
        <w:top w:val="none" w:sz="0" w:space="0" w:color="auto"/>
        <w:left w:val="none" w:sz="0" w:space="0" w:color="auto"/>
        <w:bottom w:val="none" w:sz="0" w:space="0" w:color="auto"/>
        <w:right w:val="none" w:sz="0" w:space="0" w:color="auto"/>
      </w:divBdr>
    </w:div>
    <w:div w:id="892816050">
      <w:bodyDiv w:val="1"/>
      <w:marLeft w:val="0"/>
      <w:marRight w:val="0"/>
      <w:marTop w:val="0"/>
      <w:marBottom w:val="0"/>
      <w:divBdr>
        <w:top w:val="none" w:sz="0" w:space="0" w:color="auto"/>
        <w:left w:val="none" w:sz="0" w:space="0" w:color="auto"/>
        <w:bottom w:val="none" w:sz="0" w:space="0" w:color="auto"/>
        <w:right w:val="none" w:sz="0" w:space="0" w:color="auto"/>
      </w:divBdr>
    </w:div>
    <w:div w:id="905720805">
      <w:bodyDiv w:val="1"/>
      <w:marLeft w:val="0"/>
      <w:marRight w:val="0"/>
      <w:marTop w:val="0"/>
      <w:marBottom w:val="0"/>
      <w:divBdr>
        <w:top w:val="none" w:sz="0" w:space="0" w:color="auto"/>
        <w:left w:val="none" w:sz="0" w:space="0" w:color="auto"/>
        <w:bottom w:val="none" w:sz="0" w:space="0" w:color="auto"/>
        <w:right w:val="none" w:sz="0" w:space="0" w:color="auto"/>
      </w:divBdr>
    </w:div>
    <w:div w:id="932979146">
      <w:bodyDiv w:val="1"/>
      <w:marLeft w:val="0"/>
      <w:marRight w:val="0"/>
      <w:marTop w:val="0"/>
      <w:marBottom w:val="0"/>
      <w:divBdr>
        <w:top w:val="none" w:sz="0" w:space="0" w:color="auto"/>
        <w:left w:val="none" w:sz="0" w:space="0" w:color="auto"/>
        <w:bottom w:val="none" w:sz="0" w:space="0" w:color="auto"/>
        <w:right w:val="none" w:sz="0" w:space="0" w:color="auto"/>
      </w:divBdr>
    </w:div>
    <w:div w:id="966080722">
      <w:bodyDiv w:val="1"/>
      <w:marLeft w:val="0"/>
      <w:marRight w:val="0"/>
      <w:marTop w:val="0"/>
      <w:marBottom w:val="0"/>
      <w:divBdr>
        <w:top w:val="none" w:sz="0" w:space="0" w:color="auto"/>
        <w:left w:val="none" w:sz="0" w:space="0" w:color="auto"/>
        <w:bottom w:val="none" w:sz="0" w:space="0" w:color="auto"/>
        <w:right w:val="none" w:sz="0" w:space="0" w:color="auto"/>
      </w:divBdr>
    </w:div>
    <w:div w:id="1112242907">
      <w:bodyDiv w:val="1"/>
      <w:marLeft w:val="0"/>
      <w:marRight w:val="0"/>
      <w:marTop w:val="0"/>
      <w:marBottom w:val="0"/>
      <w:divBdr>
        <w:top w:val="none" w:sz="0" w:space="0" w:color="auto"/>
        <w:left w:val="none" w:sz="0" w:space="0" w:color="auto"/>
        <w:bottom w:val="none" w:sz="0" w:space="0" w:color="auto"/>
        <w:right w:val="none" w:sz="0" w:space="0" w:color="auto"/>
      </w:divBdr>
    </w:div>
    <w:div w:id="1211258655">
      <w:bodyDiv w:val="1"/>
      <w:marLeft w:val="0"/>
      <w:marRight w:val="0"/>
      <w:marTop w:val="0"/>
      <w:marBottom w:val="0"/>
      <w:divBdr>
        <w:top w:val="none" w:sz="0" w:space="0" w:color="auto"/>
        <w:left w:val="none" w:sz="0" w:space="0" w:color="auto"/>
        <w:bottom w:val="none" w:sz="0" w:space="0" w:color="auto"/>
        <w:right w:val="none" w:sz="0" w:space="0" w:color="auto"/>
      </w:divBdr>
    </w:div>
    <w:div w:id="1213077593">
      <w:bodyDiv w:val="1"/>
      <w:marLeft w:val="0"/>
      <w:marRight w:val="0"/>
      <w:marTop w:val="0"/>
      <w:marBottom w:val="0"/>
      <w:divBdr>
        <w:top w:val="none" w:sz="0" w:space="0" w:color="auto"/>
        <w:left w:val="none" w:sz="0" w:space="0" w:color="auto"/>
        <w:bottom w:val="none" w:sz="0" w:space="0" w:color="auto"/>
        <w:right w:val="none" w:sz="0" w:space="0" w:color="auto"/>
      </w:divBdr>
    </w:div>
    <w:div w:id="1245067843">
      <w:bodyDiv w:val="1"/>
      <w:marLeft w:val="0"/>
      <w:marRight w:val="0"/>
      <w:marTop w:val="0"/>
      <w:marBottom w:val="0"/>
      <w:divBdr>
        <w:top w:val="none" w:sz="0" w:space="0" w:color="auto"/>
        <w:left w:val="none" w:sz="0" w:space="0" w:color="auto"/>
        <w:bottom w:val="none" w:sz="0" w:space="0" w:color="auto"/>
        <w:right w:val="none" w:sz="0" w:space="0" w:color="auto"/>
      </w:divBdr>
    </w:div>
    <w:div w:id="1335113774">
      <w:bodyDiv w:val="1"/>
      <w:marLeft w:val="0"/>
      <w:marRight w:val="0"/>
      <w:marTop w:val="0"/>
      <w:marBottom w:val="0"/>
      <w:divBdr>
        <w:top w:val="none" w:sz="0" w:space="0" w:color="auto"/>
        <w:left w:val="none" w:sz="0" w:space="0" w:color="auto"/>
        <w:bottom w:val="none" w:sz="0" w:space="0" w:color="auto"/>
        <w:right w:val="none" w:sz="0" w:space="0" w:color="auto"/>
      </w:divBdr>
    </w:div>
    <w:div w:id="1400058973">
      <w:bodyDiv w:val="1"/>
      <w:marLeft w:val="0"/>
      <w:marRight w:val="0"/>
      <w:marTop w:val="0"/>
      <w:marBottom w:val="0"/>
      <w:divBdr>
        <w:top w:val="none" w:sz="0" w:space="0" w:color="auto"/>
        <w:left w:val="none" w:sz="0" w:space="0" w:color="auto"/>
        <w:bottom w:val="none" w:sz="0" w:space="0" w:color="auto"/>
        <w:right w:val="none" w:sz="0" w:space="0" w:color="auto"/>
      </w:divBdr>
    </w:div>
    <w:div w:id="1504511205">
      <w:bodyDiv w:val="1"/>
      <w:marLeft w:val="0"/>
      <w:marRight w:val="0"/>
      <w:marTop w:val="0"/>
      <w:marBottom w:val="0"/>
      <w:divBdr>
        <w:top w:val="none" w:sz="0" w:space="0" w:color="auto"/>
        <w:left w:val="none" w:sz="0" w:space="0" w:color="auto"/>
        <w:bottom w:val="none" w:sz="0" w:space="0" w:color="auto"/>
        <w:right w:val="none" w:sz="0" w:space="0" w:color="auto"/>
      </w:divBdr>
    </w:div>
    <w:div w:id="1534072149">
      <w:bodyDiv w:val="1"/>
      <w:marLeft w:val="0"/>
      <w:marRight w:val="0"/>
      <w:marTop w:val="0"/>
      <w:marBottom w:val="0"/>
      <w:divBdr>
        <w:top w:val="none" w:sz="0" w:space="0" w:color="auto"/>
        <w:left w:val="none" w:sz="0" w:space="0" w:color="auto"/>
        <w:bottom w:val="none" w:sz="0" w:space="0" w:color="auto"/>
        <w:right w:val="none" w:sz="0" w:space="0" w:color="auto"/>
      </w:divBdr>
    </w:div>
    <w:div w:id="1583561149">
      <w:bodyDiv w:val="1"/>
      <w:marLeft w:val="0"/>
      <w:marRight w:val="0"/>
      <w:marTop w:val="0"/>
      <w:marBottom w:val="0"/>
      <w:divBdr>
        <w:top w:val="none" w:sz="0" w:space="0" w:color="auto"/>
        <w:left w:val="none" w:sz="0" w:space="0" w:color="auto"/>
        <w:bottom w:val="none" w:sz="0" w:space="0" w:color="auto"/>
        <w:right w:val="none" w:sz="0" w:space="0" w:color="auto"/>
      </w:divBdr>
    </w:div>
    <w:div w:id="1626812807">
      <w:bodyDiv w:val="1"/>
      <w:marLeft w:val="0"/>
      <w:marRight w:val="0"/>
      <w:marTop w:val="0"/>
      <w:marBottom w:val="0"/>
      <w:divBdr>
        <w:top w:val="none" w:sz="0" w:space="0" w:color="auto"/>
        <w:left w:val="none" w:sz="0" w:space="0" w:color="auto"/>
        <w:bottom w:val="none" w:sz="0" w:space="0" w:color="auto"/>
        <w:right w:val="none" w:sz="0" w:space="0" w:color="auto"/>
      </w:divBdr>
    </w:div>
    <w:div w:id="1627930448">
      <w:bodyDiv w:val="1"/>
      <w:marLeft w:val="0"/>
      <w:marRight w:val="0"/>
      <w:marTop w:val="0"/>
      <w:marBottom w:val="0"/>
      <w:divBdr>
        <w:top w:val="none" w:sz="0" w:space="0" w:color="auto"/>
        <w:left w:val="none" w:sz="0" w:space="0" w:color="auto"/>
        <w:bottom w:val="none" w:sz="0" w:space="0" w:color="auto"/>
        <w:right w:val="none" w:sz="0" w:space="0" w:color="auto"/>
      </w:divBdr>
    </w:div>
    <w:div w:id="1639187770">
      <w:bodyDiv w:val="1"/>
      <w:marLeft w:val="0"/>
      <w:marRight w:val="0"/>
      <w:marTop w:val="0"/>
      <w:marBottom w:val="0"/>
      <w:divBdr>
        <w:top w:val="none" w:sz="0" w:space="0" w:color="auto"/>
        <w:left w:val="none" w:sz="0" w:space="0" w:color="auto"/>
        <w:bottom w:val="none" w:sz="0" w:space="0" w:color="auto"/>
        <w:right w:val="none" w:sz="0" w:space="0" w:color="auto"/>
      </w:divBdr>
    </w:div>
    <w:div w:id="1769035463">
      <w:bodyDiv w:val="1"/>
      <w:marLeft w:val="0"/>
      <w:marRight w:val="0"/>
      <w:marTop w:val="0"/>
      <w:marBottom w:val="0"/>
      <w:divBdr>
        <w:top w:val="none" w:sz="0" w:space="0" w:color="auto"/>
        <w:left w:val="none" w:sz="0" w:space="0" w:color="auto"/>
        <w:bottom w:val="none" w:sz="0" w:space="0" w:color="auto"/>
        <w:right w:val="none" w:sz="0" w:space="0" w:color="auto"/>
      </w:divBdr>
    </w:div>
    <w:div w:id="1786196112">
      <w:bodyDiv w:val="1"/>
      <w:marLeft w:val="0"/>
      <w:marRight w:val="0"/>
      <w:marTop w:val="0"/>
      <w:marBottom w:val="0"/>
      <w:divBdr>
        <w:top w:val="none" w:sz="0" w:space="0" w:color="auto"/>
        <w:left w:val="none" w:sz="0" w:space="0" w:color="auto"/>
        <w:bottom w:val="none" w:sz="0" w:space="0" w:color="auto"/>
        <w:right w:val="none" w:sz="0" w:space="0" w:color="auto"/>
      </w:divBdr>
    </w:div>
    <w:div w:id="1906256901">
      <w:bodyDiv w:val="1"/>
      <w:marLeft w:val="0"/>
      <w:marRight w:val="0"/>
      <w:marTop w:val="0"/>
      <w:marBottom w:val="0"/>
      <w:divBdr>
        <w:top w:val="none" w:sz="0" w:space="0" w:color="auto"/>
        <w:left w:val="none" w:sz="0" w:space="0" w:color="auto"/>
        <w:bottom w:val="none" w:sz="0" w:space="0" w:color="auto"/>
        <w:right w:val="none" w:sz="0" w:space="0" w:color="auto"/>
      </w:divBdr>
    </w:div>
    <w:div w:id="1957321820">
      <w:bodyDiv w:val="1"/>
      <w:marLeft w:val="0"/>
      <w:marRight w:val="0"/>
      <w:marTop w:val="0"/>
      <w:marBottom w:val="0"/>
      <w:divBdr>
        <w:top w:val="none" w:sz="0" w:space="0" w:color="auto"/>
        <w:left w:val="none" w:sz="0" w:space="0" w:color="auto"/>
        <w:bottom w:val="none" w:sz="0" w:space="0" w:color="auto"/>
        <w:right w:val="none" w:sz="0" w:space="0" w:color="auto"/>
      </w:divBdr>
    </w:div>
    <w:div w:id="1985809555">
      <w:bodyDiv w:val="1"/>
      <w:marLeft w:val="0"/>
      <w:marRight w:val="0"/>
      <w:marTop w:val="0"/>
      <w:marBottom w:val="0"/>
      <w:divBdr>
        <w:top w:val="none" w:sz="0" w:space="0" w:color="auto"/>
        <w:left w:val="none" w:sz="0" w:space="0" w:color="auto"/>
        <w:bottom w:val="none" w:sz="0" w:space="0" w:color="auto"/>
        <w:right w:val="none" w:sz="0" w:space="0" w:color="auto"/>
      </w:divBdr>
    </w:div>
    <w:div w:id="2038970081">
      <w:bodyDiv w:val="1"/>
      <w:marLeft w:val="0"/>
      <w:marRight w:val="0"/>
      <w:marTop w:val="0"/>
      <w:marBottom w:val="0"/>
      <w:divBdr>
        <w:top w:val="none" w:sz="0" w:space="0" w:color="auto"/>
        <w:left w:val="none" w:sz="0" w:space="0" w:color="auto"/>
        <w:bottom w:val="none" w:sz="0" w:space="0" w:color="auto"/>
        <w:right w:val="none" w:sz="0" w:space="0" w:color="auto"/>
      </w:divBdr>
    </w:div>
    <w:div w:id="2041936191">
      <w:bodyDiv w:val="1"/>
      <w:marLeft w:val="0"/>
      <w:marRight w:val="0"/>
      <w:marTop w:val="0"/>
      <w:marBottom w:val="0"/>
      <w:divBdr>
        <w:top w:val="none" w:sz="0" w:space="0" w:color="auto"/>
        <w:left w:val="none" w:sz="0" w:space="0" w:color="auto"/>
        <w:bottom w:val="none" w:sz="0" w:space="0" w:color="auto"/>
        <w:right w:val="none" w:sz="0" w:space="0" w:color="auto"/>
      </w:divBdr>
    </w:div>
    <w:div w:id="2053535162">
      <w:bodyDiv w:val="1"/>
      <w:marLeft w:val="0"/>
      <w:marRight w:val="0"/>
      <w:marTop w:val="0"/>
      <w:marBottom w:val="0"/>
      <w:divBdr>
        <w:top w:val="none" w:sz="0" w:space="0" w:color="auto"/>
        <w:left w:val="none" w:sz="0" w:space="0" w:color="auto"/>
        <w:bottom w:val="none" w:sz="0" w:space="0" w:color="auto"/>
        <w:right w:val="none" w:sz="0" w:space="0" w:color="auto"/>
      </w:divBdr>
    </w:div>
    <w:div w:id="2057851788">
      <w:bodyDiv w:val="1"/>
      <w:marLeft w:val="0"/>
      <w:marRight w:val="0"/>
      <w:marTop w:val="0"/>
      <w:marBottom w:val="0"/>
      <w:divBdr>
        <w:top w:val="none" w:sz="0" w:space="0" w:color="auto"/>
        <w:left w:val="none" w:sz="0" w:space="0" w:color="auto"/>
        <w:bottom w:val="none" w:sz="0" w:space="0" w:color="auto"/>
        <w:right w:val="none" w:sz="0" w:space="0" w:color="auto"/>
      </w:divBdr>
    </w:div>
    <w:div w:id="2090230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5C69E4-EE11-46A6-BAD2-8E449BE2F2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14</Pages>
  <Words>2618</Words>
  <Characters>14400</Characters>
  <Application>Microsoft Office Word</Application>
  <DocSecurity>0</DocSecurity>
  <Lines>120</Lines>
  <Paragraphs>33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16985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5</cp:revision>
  <cp:lastPrinted>2019-11-07T00:56:00Z</cp:lastPrinted>
  <dcterms:created xsi:type="dcterms:W3CDTF">2021-11-11T01:25:00Z</dcterms:created>
  <dcterms:modified xsi:type="dcterms:W3CDTF">2021-11-29T21:37:00Z</dcterms:modified>
</cp:coreProperties>
</file>