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512E5" w:rsidR="00C40769" w:rsidP="00D72FD8" w:rsidRDefault="00C40769" w14:paraId="073E2A17" w14:textId="580EA72B">
      <w:pPr>
        <w:spacing w:after="0" w:line="360" w:lineRule="auto"/>
        <w:rPr>
          <w:rFonts w:eastAsia="Times New Roman" w:cs="Tahoma"/>
          <w:bCs/>
          <w:color w:val="auto"/>
          <w:lang w:eastAsia="es-ES"/>
        </w:rPr>
      </w:pPr>
      <w:r w:rsidRPr="000512E5">
        <w:rPr>
          <w:rFonts w:eastAsia="Calibri" w:cs="Tahoma"/>
          <w:bCs/>
          <w:color w:val="000000"/>
        </w:rPr>
        <w:t xml:space="preserve">Resolución del Pleno del Instituto de Transparencia, Acceso a la Información Pública y </w:t>
      </w:r>
      <w:r w:rsidRPr="000512E5">
        <w:rPr>
          <w:rFonts w:eastAsia="Times New Roman" w:cs="Tahoma"/>
          <w:bCs/>
          <w:color w:val="auto"/>
          <w:lang w:eastAsia="es-ES"/>
        </w:rPr>
        <w:t xml:space="preserve">Protección de Datos Personales del Estado de México y Municipios, con domicilio en Metepec, Estado de México, de fecha </w:t>
      </w:r>
      <w:r>
        <w:rPr>
          <w:rFonts w:eastAsia="Times New Roman" w:cs="Tahoma"/>
          <w:bCs/>
          <w:color w:val="auto"/>
          <w:lang w:eastAsia="es-ES"/>
        </w:rPr>
        <w:t xml:space="preserve">veintiuno de abril de dos mil veintiuno. </w:t>
      </w:r>
    </w:p>
    <w:p w:rsidRPr="000512E5" w:rsidR="00C40769" w:rsidP="00D72FD8" w:rsidRDefault="00C40769" w14:paraId="76E156BF" w14:textId="77777777">
      <w:pPr>
        <w:tabs>
          <w:tab w:val="left" w:pos="2839"/>
        </w:tabs>
        <w:spacing w:after="0" w:line="360" w:lineRule="auto"/>
        <w:rPr>
          <w:rFonts w:eastAsia="Times New Roman" w:cs="Tahoma"/>
          <w:bCs/>
          <w:color w:val="auto"/>
          <w:lang w:eastAsia="es-ES"/>
        </w:rPr>
      </w:pPr>
    </w:p>
    <w:p w:rsidRPr="0059705E" w:rsidR="00C40769" w:rsidP="00D72FD8" w:rsidRDefault="00C40769" w14:paraId="3DC9C58A" w14:textId="18561AAE">
      <w:pPr>
        <w:spacing w:after="0" w:line="360" w:lineRule="auto"/>
        <w:rPr>
          <w:rFonts w:eastAsia="Calibri" w:cs="Tahoma"/>
          <w:color w:val="0D0D0D"/>
        </w:rPr>
      </w:pPr>
      <w:r w:rsidRPr="327CA5E5" w:rsidR="327CA5E5">
        <w:rPr>
          <w:rFonts w:eastAsia="Times New Roman" w:cs="Tahoma"/>
          <w:b w:val="1"/>
          <w:bCs w:val="1"/>
          <w:color w:val="auto"/>
          <w:lang w:eastAsia="es-ES"/>
        </w:rPr>
        <w:t>VISTO</w:t>
      </w:r>
      <w:r w:rsidRPr="327CA5E5" w:rsidR="327CA5E5">
        <w:rPr>
          <w:rFonts w:eastAsia="Calibri" w:cs="Tahoma"/>
          <w:color w:val="0D0D0D" w:themeColor="text1" w:themeTint="F2" w:themeShade="FF"/>
        </w:rPr>
        <w:t xml:space="preserve"> el expediente conformado con motivo del Recurso de Revisión </w:t>
      </w:r>
      <w:r w:rsidRPr="327CA5E5" w:rsidR="327CA5E5">
        <w:rPr>
          <w:rFonts w:eastAsia="Calibri" w:cs="Tahoma"/>
          <w:color w:val="000000" w:themeColor="text1" w:themeTint="FF" w:themeShade="FF"/>
        </w:rPr>
        <w:t xml:space="preserve">00996/INFOEM/IP/RR/2021, interpuesto por </w:t>
      </w:r>
      <w:r w:rsidRPr="327CA5E5" w:rsidR="327CA5E5">
        <w:rPr>
          <w:rFonts w:eastAsia="Calibri" w:cs="Tahoma"/>
          <w:b w:val="1"/>
          <w:bCs w:val="1"/>
          <w:color w:val="000000" w:themeColor="text1" w:themeTint="FF" w:themeShade="FF"/>
          <w:highlight w:val="black"/>
        </w:rPr>
        <w:t>XXXXXXX</w:t>
      </w:r>
      <w:r w:rsidRPr="327CA5E5" w:rsidR="327CA5E5">
        <w:rPr>
          <w:rFonts w:eastAsia="Calibri" w:cs="Tahoma"/>
          <w:color w:val="000000" w:themeColor="text1" w:themeTint="FF" w:themeShade="FF"/>
        </w:rPr>
        <w:t xml:space="preserve">, en lo sucesivo, la </w:t>
      </w:r>
      <w:r w:rsidRPr="327CA5E5" w:rsidR="327CA5E5">
        <w:rPr>
          <w:rFonts w:eastAsia="Calibri" w:cs="Tahoma"/>
          <w:color w:val="0D0D0D" w:themeColor="text1" w:themeTint="F2" w:themeShade="FF"/>
        </w:rPr>
        <w:t xml:space="preserve">Recurrente o Particular, en contra de la respuesta del Sujeto Obligado, </w:t>
      </w:r>
      <w:r w:rsidRPr="327CA5E5" w:rsidR="327CA5E5">
        <w:rPr>
          <w:rFonts w:eastAsia="Calibri" w:cs="Tahoma"/>
          <w:color w:val="000000" w:themeColor="text1" w:themeTint="FF" w:themeShade="FF"/>
        </w:rPr>
        <w:t>Ayuntamiento de Jilotepec, a la solicitud de acceso a la información 00014/JILOTEPE/IP/2021, se emite la presente Resolución, con base en los Antecedentes y Considerandos que se exponen a continuación:</w:t>
      </w:r>
    </w:p>
    <w:p w:rsidRPr="000512E5" w:rsidR="00C40769" w:rsidP="00D72FD8" w:rsidRDefault="00C40769" w14:paraId="00AC0532" w14:textId="77777777">
      <w:pPr>
        <w:spacing w:after="0" w:line="360" w:lineRule="auto"/>
        <w:rPr>
          <w:rFonts w:eastAsia="Calibri" w:cs="Tahoma"/>
          <w:color w:val="000000"/>
        </w:rPr>
      </w:pPr>
    </w:p>
    <w:p w:rsidRPr="000512E5" w:rsidR="00C40769" w:rsidP="00D72FD8" w:rsidRDefault="00C40769" w14:paraId="624FFC45" w14:textId="77777777">
      <w:pPr>
        <w:tabs>
          <w:tab w:val="center" w:pos="4522"/>
          <w:tab w:val="left" w:pos="7245"/>
        </w:tabs>
        <w:spacing w:after="0" w:line="360" w:lineRule="auto"/>
        <w:jc w:val="center"/>
        <w:rPr>
          <w:rFonts w:eastAsia="Calibri" w:cs="Tahoma"/>
          <w:b/>
          <w:color w:val="000000"/>
        </w:rPr>
      </w:pPr>
      <w:r w:rsidRPr="000512E5">
        <w:rPr>
          <w:rFonts w:eastAsia="Calibri" w:cs="Tahoma"/>
          <w:b/>
          <w:color w:val="000000"/>
        </w:rPr>
        <w:t>A N T E C E D E N T E S:</w:t>
      </w:r>
    </w:p>
    <w:p w:rsidRPr="000512E5" w:rsidR="00C40769" w:rsidP="00D72FD8" w:rsidRDefault="00C40769" w14:paraId="318DCA3F" w14:textId="77777777">
      <w:pPr>
        <w:tabs>
          <w:tab w:val="left" w:pos="567"/>
        </w:tabs>
        <w:spacing w:after="0" w:line="360" w:lineRule="auto"/>
        <w:rPr>
          <w:rFonts w:eastAsia="Times New Roman" w:cs="Tahoma"/>
          <w:b/>
          <w:color w:val="auto"/>
          <w:lang w:eastAsia="es-ES"/>
        </w:rPr>
      </w:pPr>
    </w:p>
    <w:p w:rsidRPr="0058456F" w:rsidR="00C40769" w:rsidP="00D72FD8" w:rsidRDefault="00C40769" w14:paraId="27949666" w14:textId="77777777">
      <w:pPr>
        <w:tabs>
          <w:tab w:val="left" w:pos="567"/>
        </w:tabs>
        <w:spacing w:after="0" w:line="360" w:lineRule="auto"/>
        <w:rPr>
          <w:rFonts w:eastAsia="Times New Roman" w:cs="Tahoma"/>
          <w:b/>
          <w:color w:val="auto"/>
          <w:lang w:eastAsia="es-ES"/>
        </w:rPr>
      </w:pPr>
      <w:r w:rsidRPr="0058456F">
        <w:rPr>
          <w:rFonts w:eastAsia="Times New Roman" w:cs="Tahoma"/>
          <w:b/>
          <w:color w:val="auto"/>
          <w:lang w:eastAsia="es-ES"/>
        </w:rPr>
        <w:t>I. Presentación de la solicitud de información:</w:t>
      </w:r>
    </w:p>
    <w:p w:rsidRPr="0058456F" w:rsidR="00C40769" w:rsidP="00D72FD8" w:rsidRDefault="00C40769" w14:paraId="0A5A93C9" w14:textId="77777777">
      <w:pPr>
        <w:tabs>
          <w:tab w:val="left" w:pos="567"/>
        </w:tabs>
        <w:spacing w:after="0" w:line="360" w:lineRule="auto"/>
        <w:rPr>
          <w:rFonts w:eastAsia="Times New Roman" w:cs="Tahoma"/>
          <w:color w:val="auto"/>
          <w:lang w:eastAsia="es-ES"/>
        </w:rPr>
      </w:pPr>
    </w:p>
    <w:p w:rsidRPr="0058456F" w:rsidR="00C40769" w:rsidP="00D72FD8" w:rsidRDefault="00C40769" w14:paraId="4FE4397F" w14:textId="62143230">
      <w:pPr>
        <w:tabs>
          <w:tab w:val="left" w:pos="567"/>
        </w:tabs>
        <w:spacing w:after="0" w:line="360" w:lineRule="auto"/>
        <w:contextualSpacing/>
        <w:rPr>
          <w:rFonts w:eastAsia="Times New Roman" w:cs="Tahoma"/>
          <w:bCs/>
          <w:color w:val="auto"/>
          <w:lang w:eastAsia="es-ES"/>
        </w:rPr>
      </w:pPr>
      <w:r w:rsidRPr="0058456F">
        <w:rPr>
          <w:rFonts w:eastAsia="Times New Roman" w:cs="Tahoma"/>
          <w:color w:val="auto"/>
          <w:lang w:eastAsia="es-ES"/>
        </w:rPr>
        <w:t xml:space="preserve">Con fecha </w:t>
      </w:r>
      <w:r>
        <w:rPr>
          <w:rFonts w:eastAsia="Times New Roman" w:cs="Tahoma"/>
          <w:color w:val="auto"/>
          <w:lang w:eastAsia="es-ES"/>
        </w:rPr>
        <w:t>doce de febrero de dos mil veintiuno</w:t>
      </w:r>
      <w:r w:rsidRPr="0058456F">
        <w:rPr>
          <w:rFonts w:eastAsia="Times New Roman" w:cs="Tahoma"/>
          <w:color w:val="auto"/>
          <w:lang w:eastAsia="es-ES"/>
        </w:rPr>
        <w:t xml:space="preserve">, </w:t>
      </w:r>
      <w:r>
        <w:rPr>
          <w:rFonts w:eastAsia="Times New Roman" w:cs="Tahoma"/>
          <w:color w:val="auto"/>
          <w:lang w:eastAsia="es-ES"/>
        </w:rPr>
        <w:t>el</w:t>
      </w:r>
      <w:r w:rsidRPr="0058456F">
        <w:rPr>
          <w:rFonts w:eastAsia="Times New Roman" w:cs="Tahoma"/>
          <w:color w:val="auto"/>
          <w:lang w:eastAsia="es-ES"/>
        </w:rPr>
        <w:t xml:space="preserve"> Particular presentó una solicitud de acceso a la información pública, a través del Sistema de Acceso a la Información Mexiquense (SAIMEX), ante </w:t>
      </w:r>
      <w:r>
        <w:rPr>
          <w:rFonts w:eastAsia="Times New Roman" w:cs="Tahoma"/>
          <w:color w:val="auto"/>
          <w:lang w:eastAsia="es-ES"/>
        </w:rPr>
        <w:t xml:space="preserve">el </w:t>
      </w:r>
      <w:r>
        <w:rPr>
          <w:rFonts w:eastAsia="Calibri" w:cs="Tahoma"/>
        </w:rPr>
        <w:t>Ayuntamiento de Jilotepec</w:t>
      </w:r>
      <w:r w:rsidRPr="0058456F">
        <w:rPr>
          <w:rFonts w:eastAsia="Times New Roman" w:cs="Tahoma"/>
          <w:b/>
          <w:color w:val="auto"/>
          <w:lang w:eastAsia="es-ES"/>
        </w:rPr>
        <w:t>;</w:t>
      </w:r>
      <w:r w:rsidRPr="0058456F">
        <w:rPr>
          <w:rFonts w:eastAsia="Times New Roman" w:cs="Tahoma"/>
          <w:bCs/>
          <w:color w:val="auto"/>
          <w:lang w:eastAsia="es-ES"/>
        </w:rPr>
        <w:t xml:space="preserve"> en los términos siguientes:</w:t>
      </w:r>
    </w:p>
    <w:p w:rsidRPr="0058456F" w:rsidR="00C40769" w:rsidP="00D72FD8" w:rsidRDefault="00C40769" w14:paraId="017E8ED0" w14:textId="77777777">
      <w:pPr>
        <w:tabs>
          <w:tab w:val="left" w:pos="567"/>
        </w:tabs>
        <w:spacing w:after="0" w:line="360" w:lineRule="auto"/>
        <w:rPr>
          <w:rFonts w:eastAsia="Times New Roman" w:cs="Tahoma"/>
          <w:color w:val="auto"/>
          <w:lang w:eastAsia="es-ES"/>
        </w:rPr>
      </w:pPr>
    </w:p>
    <w:p w:rsidRPr="0058456F" w:rsidR="00C40769" w:rsidP="00D72FD8" w:rsidRDefault="00C40769" w14:paraId="6F397496" w14:textId="77777777">
      <w:pPr>
        <w:tabs>
          <w:tab w:val="left" w:pos="4667"/>
        </w:tabs>
        <w:spacing w:after="0" w:line="360" w:lineRule="auto"/>
        <w:ind w:left="567" w:right="567"/>
        <w:rPr>
          <w:rFonts w:eastAsia="Times New Roman" w:cs="Tahoma"/>
          <w:b/>
          <w:i/>
          <w:iCs/>
          <w:color w:val="auto"/>
          <w:sz w:val="20"/>
          <w:szCs w:val="20"/>
          <w:lang w:eastAsia="es-ES"/>
        </w:rPr>
      </w:pPr>
      <w:r w:rsidRPr="0058456F">
        <w:rPr>
          <w:rFonts w:eastAsia="Times New Roman" w:cs="Tahoma"/>
          <w:b/>
          <w:i/>
          <w:iCs/>
          <w:color w:val="auto"/>
          <w:sz w:val="20"/>
          <w:szCs w:val="20"/>
          <w:lang w:eastAsia="es-ES"/>
        </w:rPr>
        <w:t>“DESCRIPCIÓN CLARA Y PRECISA DE LA INFORMACIÓN SOLICITADA.</w:t>
      </w:r>
    </w:p>
    <w:p w:rsidRPr="0058456F" w:rsidR="00C40769" w:rsidP="00D72FD8" w:rsidRDefault="00C40769" w14:paraId="0A3A9316" w14:textId="144851D8">
      <w:pPr>
        <w:tabs>
          <w:tab w:val="left" w:pos="4667"/>
        </w:tabs>
        <w:spacing w:after="0" w:line="360" w:lineRule="auto"/>
        <w:ind w:left="567" w:right="567"/>
        <w:rPr>
          <w:rFonts w:eastAsia="Times New Roman" w:cs="Tahoma"/>
          <w:bCs/>
          <w:i/>
          <w:iCs/>
          <w:color w:val="auto"/>
          <w:sz w:val="20"/>
          <w:szCs w:val="20"/>
          <w:lang w:eastAsia="es-ES"/>
        </w:rPr>
      </w:pPr>
      <w:r w:rsidRPr="00C40769">
        <w:rPr>
          <w:rFonts w:eastAsia="Times New Roman" w:cs="Tahoma"/>
          <w:bCs/>
          <w:i/>
          <w:iCs/>
          <w:color w:val="auto"/>
          <w:sz w:val="20"/>
          <w:szCs w:val="20"/>
          <w:lang w:eastAsia="es-ES"/>
        </w:rPr>
        <w:t xml:space="preserve">Solicito enviar a través de este medio (INFOEM) (SAIMEX) de la </w:t>
      </w:r>
      <w:r w:rsidRPr="00C40769" w:rsidR="009E3197">
        <w:rPr>
          <w:rFonts w:eastAsia="Times New Roman" w:cs="Tahoma"/>
          <w:bCs/>
          <w:i/>
          <w:iCs/>
          <w:color w:val="auto"/>
          <w:sz w:val="20"/>
          <w:szCs w:val="20"/>
          <w:lang w:eastAsia="es-ES"/>
        </w:rPr>
        <w:t>nómina</w:t>
      </w:r>
      <w:r w:rsidRPr="00C40769">
        <w:rPr>
          <w:rFonts w:eastAsia="Times New Roman" w:cs="Tahoma"/>
          <w:bCs/>
          <w:i/>
          <w:iCs/>
          <w:color w:val="auto"/>
          <w:sz w:val="20"/>
          <w:szCs w:val="20"/>
          <w:lang w:eastAsia="es-ES"/>
        </w:rPr>
        <w:t xml:space="preserve"> completa del municipio de Jilotepec Estado de México, la </w:t>
      </w:r>
      <w:r w:rsidRPr="00C40769" w:rsidR="009E3197">
        <w:rPr>
          <w:rFonts w:eastAsia="Times New Roman" w:cs="Tahoma"/>
          <w:bCs/>
          <w:i/>
          <w:iCs/>
          <w:color w:val="auto"/>
          <w:sz w:val="20"/>
          <w:szCs w:val="20"/>
          <w:lang w:eastAsia="es-ES"/>
        </w:rPr>
        <w:t>nómina</w:t>
      </w:r>
      <w:r w:rsidRPr="00C40769">
        <w:rPr>
          <w:rFonts w:eastAsia="Times New Roman" w:cs="Tahoma"/>
          <w:bCs/>
          <w:i/>
          <w:iCs/>
          <w:color w:val="auto"/>
          <w:sz w:val="20"/>
          <w:szCs w:val="20"/>
          <w:lang w:eastAsia="es-ES"/>
        </w:rPr>
        <w:t xml:space="preserve"> con </w:t>
      </w:r>
      <w:r w:rsidRPr="00006D41">
        <w:rPr>
          <w:rFonts w:eastAsia="Times New Roman" w:cs="Tahoma"/>
          <w:bCs/>
          <w:i/>
          <w:iCs/>
          <w:color w:val="auto"/>
          <w:sz w:val="20"/>
          <w:szCs w:val="20"/>
          <w:lang w:eastAsia="es-ES"/>
        </w:rPr>
        <w:t xml:space="preserve">los nombres de los servidores públicos, cargo, antigüedad, cargo, departamento o dirección y sueldo, considerando gratificaciones, bonos, etc. específicamente la </w:t>
      </w:r>
      <w:r w:rsidRPr="00006D41" w:rsidR="009E3197">
        <w:rPr>
          <w:rFonts w:eastAsia="Times New Roman" w:cs="Tahoma"/>
          <w:bCs/>
          <w:i/>
          <w:iCs/>
          <w:color w:val="auto"/>
          <w:sz w:val="20"/>
          <w:szCs w:val="20"/>
          <w:lang w:eastAsia="es-ES"/>
        </w:rPr>
        <w:t>nómina</w:t>
      </w:r>
      <w:r w:rsidRPr="00006D41">
        <w:rPr>
          <w:rFonts w:eastAsia="Times New Roman" w:cs="Tahoma"/>
          <w:bCs/>
          <w:i/>
          <w:iCs/>
          <w:color w:val="auto"/>
          <w:sz w:val="20"/>
          <w:szCs w:val="20"/>
          <w:lang w:eastAsia="es-ES"/>
        </w:rPr>
        <w:t xml:space="preserve"> del mes de noviembre y diciembre del 2020. fundamentando mi solicitud en los Arts. 6 apartado A fracc</w:t>
      </w:r>
      <w:r w:rsidRPr="00006D41" w:rsidR="009E3197">
        <w:rPr>
          <w:rFonts w:eastAsia="Times New Roman" w:cs="Tahoma"/>
          <w:bCs/>
          <w:i/>
          <w:iCs/>
          <w:color w:val="auto"/>
          <w:sz w:val="20"/>
          <w:szCs w:val="20"/>
          <w:lang w:eastAsia="es-ES"/>
        </w:rPr>
        <w:t>ión</w:t>
      </w:r>
      <w:r w:rsidRPr="00006D41">
        <w:rPr>
          <w:rFonts w:eastAsia="Times New Roman" w:cs="Tahoma"/>
          <w:bCs/>
          <w:i/>
          <w:iCs/>
          <w:color w:val="auto"/>
          <w:sz w:val="20"/>
          <w:szCs w:val="20"/>
          <w:lang w:eastAsia="es-ES"/>
        </w:rPr>
        <w:t xml:space="preserve"> IV de la CPEUM, 5 </w:t>
      </w:r>
      <w:r w:rsidRPr="00006D41" w:rsidR="009E3197">
        <w:rPr>
          <w:rFonts w:eastAsia="Times New Roman" w:cs="Tahoma"/>
          <w:bCs/>
          <w:i/>
          <w:iCs/>
          <w:color w:val="auto"/>
          <w:sz w:val="20"/>
          <w:szCs w:val="20"/>
          <w:lang w:eastAsia="es-ES"/>
        </w:rPr>
        <w:t>párrafo</w:t>
      </w:r>
      <w:r w:rsidRPr="00006D41">
        <w:rPr>
          <w:rFonts w:eastAsia="Times New Roman" w:cs="Tahoma"/>
          <w:bCs/>
          <w:i/>
          <w:iCs/>
          <w:color w:val="auto"/>
          <w:sz w:val="20"/>
          <w:szCs w:val="20"/>
          <w:lang w:eastAsia="es-ES"/>
        </w:rPr>
        <w:t xml:space="preserve"> 17, 18 y 19, </w:t>
      </w:r>
      <w:r w:rsidRPr="00006D41" w:rsidR="009E3197">
        <w:rPr>
          <w:rFonts w:eastAsia="Times New Roman" w:cs="Tahoma"/>
          <w:bCs/>
          <w:i/>
          <w:iCs/>
          <w:color w:val="auto"/>
          <w:sz w:val="20"/>
          <w:szCs w:val="20"/>
          <w:lang w:eastAsia="es-ES"/>
        </w:rPr>
        <w:t>fracción</w:t>
      </w:r>
      <w:r w:rsidRPr="00006D41">
        <w:rPr>
          <w:rFonts w:eastAsia="Times New Roman" w:cs="Tahoma"/>
          <w:bCs/>
          <w:i/>
          <w:iCs/>
          <w:color w:val="auto"/>
          <w:sz w:val="20"/>
          <w:szCs w:val="20"/>
          <w:lang w:eastAsia="es-ES"/>
        </w:rPr>
        <w:t xml:space="preserve"> IV y V de la CPELSM, 1, 2 </w:t>
      </w:r>
      <w:r w:rsidRPr="00006D41" w:rsidR="009E3197">
        <w:rPr>
          <w:rFonts w:eastAsia="Times New Roman" w:cs="Tahoma"/>
          <w:bCs/>
          <w:i/>
          <w:iCs/>
          <w:color w:val="auto"/>
          <w:sz w:val="20"/>
          <w:szCs w:val="20"/>
          <w:lang w:eastAsia="es-ES"/>
        </w:rPr>
        <w:t>fracción</w:t>
      </w:r>
      <w:r w:rsidRPr="00006D41">
        <w:rPr>
          <w:rFonts w:eastAsia="Times New Roman" w:cs="Tahoma"/>
          <w:bCs/>
          <w:i/>
          <w:iCs/>
          <w:color w:val="auto"/>
          <w:sz w:val="20"/>
          <w:szCs w:val="20"/>
          <w:lang w:eastAsia="es-ES"/>
        </w:rPr>
        <w:t xml:space="preserve"> II, 4, 8, 9, 13, 29, 36, de Ley de Transparencia y Acceso a la </w:t>
      </w:r>
      <w:r w:rsidRPr="00006D41" w:rsidR="009E3197">
        <w:rPr>
          <w:rFonts w:eastAsia="Times New Roman" w:cs="Tahoma"/>
          <w:bCs/>
          <w:i/>
          <w:iCs/>
          <w:color w:val="auto"/>
          <w:sz w:val="20"/>
          <w:szCs w:val="20"/>
          <w:lang w:eastAsia="es-ES"/>
        </w:rPr>
        <w:t>información</w:t>
      </w:r>
      <w:r w:rsidRPr="00006D41">
        <w:rPr>
          <w:rFonts w:eastAsia="Times New Roman" w:cs="Tahoma"/>
          <w:bCs/>
          <w:i/>
          <w:iCs/>
          <w:color w:val="auto"/>
          <w:sz w:val="20"/>
          <w:szCs w:val="20"/>
          <w:lang w:eastAsia="es-ES"/>
        </w:rPr>
        <w:t xml:space="preserve"> </w:t>
      </w:r>
      <w:proofErr w:type="spellStart"/>
      <w:r w:rsidRPr="00006D41">
        <w:rPr>
          <w:rFonts w:eastAsia="Times New Roman" w:cs="Tahoma"/>
          <w:bCs/>
          <w:i/>
          <w:iCs/>
          <w:color w:val="auto"/>
          <w:sz w:val="20"/>
          <w:szCs w:val="20"/>
          <w:lang w:eastAsia="es-ES"/>
        </w:rPr>
        <w:t>Publica</w:t>
      </w:r>
      <w:proofErr w:type="spellEnd"/>
      <w:r w:rsidRPr="00006D41">
        <w:rPr>
          <w:rFonts w:eastAsia="Times New Roman" w:cs="Tahoma"/>
          <w:bCs/>
          <w:i/>
          <w:iCs/>
          <w:color w:val="auto"/>
          <w:sz w:val="20"/>
          <w:szCs w:val="20"/>
          <w:lang w:eastAsia="es-ES"/>
        </w:rPr>
        <w:t xml:space="preserve"> del Edo. de Méx. y Municipios; sustentado </w:t>
      </w:r>
      <w:r w:rsidRPr="00006D41" w:rsidR="009E3197">
        <w:rPr>
          <w:rFonts w:eastAsia="Times New Roman" w:cs="Tahoma"/>
          <w:bCs/>
          <w:i/>
          <w:iCs/>
          <w:color w:val="auto"/>
          <w:sz w:val="20"/>
          <w:szCs w:val="20"/>
          <w:lang w:eastAsia="es-ES"/>
        </w:rPr>
        <w:t>también</w:t>
      </w:r>
      <w:r w:rsidRPr="00006D41">
        <w:rPr>
          <w:rFonts w:eastAsia="Times New Roman" w:cs="Tahoma"/>
          <w:bCs/>
          <w:i/>
          <w:iCs/>
          <w:color w:val="auto"/>
          <w:sz w:val="20"/>
          <w:szCs w:val="20"/>
          <w:lang w:eastAsia="es-ES"/>
        </w:rPr>
        <w:t xml:space="preserve"> en el Criterio 01/2003 y 02/2003 emitidos por el Comité de Acceso a la Información Pública y Protección de Datos Personales de la Suprema Corte de Justicia de la </w:t>
      </w:r>
      <w:r w:rsidRPr="00006D41" w:rsidR="009E3197">
        <w:rPr>
          <w:rFonts w:eastAsia="Times New Roman" w:cs="Tahoma"/>
          <w:bCs/>
          <w:i/>
          <w:iCs/>
          <w:color w:val="auto"/>
          <w:sz w:val="20"/>
          <w:szCs w:val="20"/>
          <w:lang w:eastAsia="es-ES"/>
        </w:rPr>
        <w:t>Nación</w:t>
      </w:r>
      <w:r w:rsidRPr="00006D41">
        <w:rPr>
          <w:rFonts w:eastAsia="Times New Roman" w:cs="Tahoma"/>
          <w:bCs/>
          <w:i/>
          <w:iCs/>
          <w:color w:val="auto"/>
          <w:sz w:val="20"/>
          <w:szCs w:val="20"/>
          <w:lang w:eastAsia="es-ES"/>
        </w:rPr>
        <w:t>” (Sic)</w:t>
      </w:r>
      <w:r w:rsidRPr="0058456F">
        <w:rPr>
          <w:rFonts w:eastAsia="Times New Roman" w:cs="Tahoma"/>
          <w:bCs/>
          <w:i/>
          <w:iCs/>
          <w:color w:val="auto"/>
          <w:sz w:val="20"/>
          <w:szCs w:val="20"/>
          <w:lang w:eastAsia="es-ES"/>
        </w:rPr>
        <w:t xml:space="preserve"> </w:t>
      </w:r>
    </w:p>
    <w:p w:rsidRPr="0058456F" w:rsidR="00C40769" w:rsidP="00D72FD8" w:rsidRDefault="00C40769" w14:paraId="042963ED" w14:textId="77777777">
      <w:pPr>
        <w:tabs>
          <w:tab w:val="left" w:pos="4667"/>
        </w:tabs>
        <w:spacing w:after="0" w:line="360" w:lineRule="auto"/>
        <w:ind w:left="567" w:right="567"/>
        <w:rPr>
          <w:rFonts w:eastAsia="Times New Roman" w:cs="Tahoma"/>
          <w:bCs/>
          <w:i/>
          <w:iCs/>
          <w:color w:val="auto"/>
          <w:sz w:val="20"/>
          <w:szCs w:val="20"/>
          <w:lang w:eastAsia="es-ES"/>
        </w:rPr>
      </w:pPr>
    </w:p>
    <w:p w:rsidRPr="0058456F" w:rsidR="00C40769" w:rsidP="00D72FD8" w:rsidRDefault="00C40769" w14:paraId="42EB1FAA" w14:textId="77777777">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Pr="0058456F" w:rsidR="00C40769" w:rsidP="00D72FD8" w:rsidRDefault="00C40769" w14:paraId="512A88CF" w14:textId="77777777">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p>
    <w:p w:rsidRPr="0058456F" w:rsidR="00C40769" w:rsidP="00D72FD8" w:rsidRDefault="00C40769" w14:paraId="67CF550C" w14:textId="77777777">
      <w:pPr>
        <w:autoSpaceDE w:val="0"/>
        <w:autoSpaceDN w:val="0"/>
        <w:adjustRightInd w:val="0"/>
        <w:spacing w:after="0" w:line="360" w:lineRule="auto"/>
        <w:rPr>
          <w:rFonts w:cs="Tahoma"/>
          <w:bCs/>
        </w:rPr>
      </w:pPr>
    </w:p>
    <w:p w:rsidRPr="00C36CE0" w:rsidR="00C40769" w:rsidP="00D72FD8" w:rsidRDefault="00C40769" w14:paraId="65EAF0C4" w14:textId="074C6612">
      <w:pPr>
        <w:autoSpaceDE w:val="0"/>
        <w:autoSpaceDN w:val="0"/>
        <w:adjustRightInd w:val="0"/>
        <w:spacing w:after="0" w:line="360" w:lineRule="auto"/>
        <w:rPr>
          <w:b/>
          <w:bCs/>
        </w:rPr>
      </w:pPr>
      <w:r w:rsidRPr="00C36CE0">
        <w:rPr>
          <w:rFonts w:cs="Tahoma"/>
          <w:b/>
        </w:rPr>
        <w:t>II</w:t>
      </w:r>
      <w:r w:rsidR="009E3197">
        <w:rPr>
          <w:rFonts w:cs="Tahoma"/>
          <w:b/>
        </w:rPr>
        <w:t xml:space="preserve">. </w:t>
      </w:r>
      <w:r w:rsidRPr="00C36CE0">
        <w:rPr>
          <w:b/>
          <w:bCs/>
        </w:rPr>
        <w:t xml:space="preserve">Respuesta del Sujeto Obligado. </w:t>
      </w:r>
    </w:p>
    <w:p w:rsidR="00C40769" w:rsidP="00D72FD8" w:rsidRDefault="00C40769" w14:paraId="0123752F" w14:textId="77777777">
      <w:pPr>
        <w:spacing w:after="0" w:line="360" w:lineRule="auto"/>
      </w:pPr>
    </w:p>
    <w:p w:rsidR="00A96C55" w:rsidP="00D72FD8" w:rsidRDefault="00C40769" w14:paraId="10D03940" w14:textId="61B4321F">
      <w:pPr>
        <w:spacing w:after="0" w:line="360" w:lineRule="auto"/>
      </w:pPr>
      <w:r>
        <w:t xml:space="preserve">Con fecha </w:t>
      </w:r>
      <w:r w:rsidR="00A96C55">
        <w:rPr>
          <w:rFonts w:eastAsia="Times New Roman" w:cs="Tahoma"/>
          <w:color w:val="auto"/>
          <w:lang w:eastAsia="es-ES"/>
        </w:rPr>
        <w:t>tres de marzo de dos mil veintiuno</w:t>
      </w:r>
      <w:r>
        <w:t>, el Sujeto Obligado notific</w:t>
      </w:r>
      <w:r w:rsidR="004C3B8A">
        <w:t>ó</w:t>
      </w:r>
      <w:r>
        <w:t xml:space="preserve">, </w:t>
      </w:r>
      <w:r w:rsidRPr="0058456F">
        <w:t>a través del Sistema de Acceso a la Información Mexiquense (SAIMEX)</w:t>
      </w:r>
      <w:r>
        <w:t xml:space="preserve">, la respuesta a la solicitud de información, </w:t>
      </w:r>
      <w:r w:rsidR="004C3B8A">
        <w:t>por medio</w:t>
      </w:r>
      <w:r w:rsidR="00A96C55">
        <w:t xml:space="preserve"> del oficio número AJ/DA/52/2021</w:t>
      </w:r>
      <w:r w:rsidR="004C3B8A">
        <w:t>, del</w:t>
      </w:r>
      <w:r w:rsidR="00A96C55">
        <w:t xml:space="preserve"> veintitrés de febrero del año en curso, suscrito por el Director de Administración y </w:t>
      </w:r>
      <w:r w:rsidR="004C3B8A">
        <w:t>d</w:t>
      </w:r>
      <w:r w:rsidR="00A96C55">
        <w:t xml:space="preserve">irigido </w:t>
      </w:r>
      <w:r w:rsidR="004C3B8A">
        <w:t>al</w:t>
      </w:r>
      <w:r w:rsidR="00A96C55">
        <w:t xml:space="preserve"> Titular de la Unidad de Transparencia, </w:t>
      </w:r>
      <w:r w:rsidR="004C3B8A">
        <w:t>cuyo contenido es el siguiente</w:t>
      </w:r>
      <w:r w:rsidR="00A96C55">
        <w:t xml:space="preserve">: </w:t>
      </w:r>
    </w:p>
    <w:p w:rsidR="00A96C55" w:rsidP="00D72FD8" w:rsidRDefault="00A96C55" w14:paraId="363C8F54" w14:textId="77777777">
      <w:pPr>
        <w:spacing w:after="0" w:line="360" w:lineRule="auto"/>
      </w:pPr>
    </w:p>
    <w:p w:rsidRPr="00855973" w:rsidR="00A96C55" w:rsidP="00D72FD8" w:rsidRDefault="00A96C55" w14:paraId="64B66C09" w14:textId="77777777">
      <w:pPr>
        <w:spacing w:after="0" w:line="360" w:lineRule="auto"/>
        <w:ind w:left="567" w:right="567"/>
        <w:rPr>
          <w:i/>
          <w:iCs/>
          <w:sz w:val="20"/>
          <w:szCs w:val="20"/>
        </w:rPr>
      </w:pPr>
      <w:r w:rsidRPr="00855973">
        <w:rPr>
          <w:i/>
          <w:iCs/>
          <w:sz w:val="20"/>
          <w:szCs w:val="20"/>
        </w:rPr>
        <w:t xml:space="preserve">“… </w:t>
      </w:r>
    </w:p>
    <w:p w:rsidR="00066BD8" w:rsidP="00D72FD8" w:rsidRDefault="00A96C55" w14:paraId="5D1FCD61" w14:textId="77777777">
      <w:pPr>
        <w:spacing w:after="0" w:line="360" w:lineRule="auto"/>
        <w:ind w:left="567" w:right="567"/>
        <w:rPr>
          <w:i/>
          <w:iCs/>
          <w:sz w:val="20"/>
          <w:szCs w:val="20"/>
        </w:rPr>
      </w:pPr>
      <w:r w:rsidRPr="00855973">
        <w:rPr>
          <w:i/>
          <w:iCs/>
          <w:sz w:val="20"/>
          <w:szCs w:val="20"/>
        </w:rPr>
        <w:t>Derivado de lo anterior informo a usted que respecto a las percepciones del personal del Ayuntamiento de Jilotepec de los meses de noviembre y diciembre del 2020, me permito adjuntar el tabulador de sueldos y salarios aprobados para el año fiscal de 2020, en donde podrá observarlas</w:t>
      </w:r>
      <w:r w:rsidR="00066BD8">
        <w:rPr>
          <w:i/>
          <w:iCs/>
          <w:sz w:val="20"/>
          <w:szCs w:val="20"/>
        </w:rPr>
        <w:t>.</w:t>
      </w:r>
    </w:p>
    <w:p w:rsidRPr="00855973" w:rsidR="00A96C55" w:rsidP="00D72FD8" w:rsidRDefault="00855973" w14:paraId="0A840C9C" w14:textId="2D2770D1">
      <w:pPr>
        <w:spacing w:after="0" w:line="360" w:lineRule="auto"/>
        <w:ind w:left="567" w:right="567"/>
        <w:rPr>
          <w:i/>
          <w:iCs/>
          <w:sz w:val="20"/>
          <w:szCs w:val="20"/>
        </w:rPr>
      </w:pPr>
      <w:r w:rsidRPr="00855973">
        <w:rPr>
          <w:i/>
          <w:iCs/>
          <w:sz w:val="20"/>
          <w:szCs w:val="20"/>
        </w:rPr>
        <w:t xml:space="preserve">…” (Sic) </w:t>
      </w:r>
      <w:r w:rsidRPr="00855973" w:rsidR="00A96C55">
        <w:rPr>
          <w:i/>
          <w:iCs/>
          <w:sz w:val="20"/>
          <w:szCs w:val="20"/>
        </w:rPr>
        <w:t xml:space="preserve"> </w:t>
      </w:r>
    </w:p>
    <w:p w:rsidR="00A96C55" w:rsidP="00D72FD8" w:rsidRDefault="00A96C55" w14:paraId="035EE29D" w14:textId="77777777">
      <w:pPr>
        <w:spacing w:after="0" w:line="360" w:lineRule="auto"/>
      </w:pPr>
    </w:p>
    <w:p w:rsidR="00855973" w:rsidP="00D72FD8" w:rsidRDefault="00855973" w14:paraId="254A7454" w14:textId="34BA1E2D">
      <w:pPr>
        <w:spacing w:after="0" w:line="360" w:lineRule="auto"/>
        <w:rPr>
          <w:rFonts w:eastAsia="Batang" w:cs="Tahoma"/>
          <w:bCs/>
        </w:rPr>
      </w:pPr>
      <w:r>
        <w:rPr>
          <w:rFonts w:eastAsia="Batang" w:cs="Tahoma"/>
          <w:bCs/>
        </w:rPr>
        <w:t>E</w:t>
      </w:r>
      <w:r w:rsidRPr="006A1EF9">
        <w:rPr>
          <w:rFonts w:eastAsia="Batang" w:cs="Tahoma"/>
          <w:bCs/>
        </w:rPr>
        <w:t>l Ente Recurrido adjunt</w:t>
      </w:r>
      <w:r>
        <w:rPr>
          <w:rFonts w:eastAsia="Batang" w:cs="Tahoma"/>
          <w:bCs/>
        </w:rPr>
        <w:t>ó</w:t>
      </w:r>
      <w:r w:rsidRPr="006A1EF9">
        <w:rPr>
          <w:rFonts w:eastAsia="Batang" w:cs="Tahoma"/>
          <w:bCs/>
        </w:rPr>
        <w:t xml:space="preserve"> </w:t>
      </w:r>
      <w:r>
        <w:rPr>
          <w:rFonts w:eastAsia="Batang" w:cs="Tahoma"/>
          <w:bCs/>
        </w:rPr>
        <w:t>la digitalización</w:t>
      </w:r>
      <w:r w:rsidR="00066BD8">
        <w:rPr>
          <w:rFonts w:eastAsia="Batang" w:cs="Tahoma"/>
          <w:bCs/>
        </w:rPr>
        <w:t xml:space="preserve"> del formato </w:t>
      </w:r>
      <w:proofErr w:type="spellStart"/>
      <w:r w:rsidR="00066BD8">
        <w:rPr>
          <w:rFonts w:eastAsia="Batang" w:cs="Tahoma"/>
          <w:bCs/>
        </w:rPr>
        <w:t>PbRM</w:t>
      </w:r>
      <w:proofErr w:type="spellEnd"/>
      <w:r w:rsidR="00066BD8">
        <w:rPr>
          <w:rFonts w:eastAsia="Batang" w:cs="Tahoma"/>
          <w:bCs/>
        </w:rPr>
        <w:t xml:space="preserve"> 05 Tabulador de Sueldos del Ayuntamiento de Jilotepec, del primero de enero al treinta y uno del diciembre de dos mil veinte</w:t>
      </w:r>
      <w:r w:rsidR="00593B07">
        <w:rPr>
          <w:rFonts w:eastAsia="Batang" w:cs="Tahoma"/>
          <w:bCs/>
        </w:rPr>
        <w:t>, se muestra un extracto a continuación:</w:t>
      </w:r>
    </w:p>
    <w:p w:rsidRPr="006A1EF9" w:rsidR="004B4907" w:rsidP="00D72FD8" w:rsidRDefault="004B4907" w14:paraId="58800C93" w14:textId="77777777">
      <w:pPr>
        <w:spacing w:after="0" w:line="360" w:lineRule="auto"/>
        <w:rPr>
          <w:rFonts w:eastAsia="Batang" w:cs="Tahoma"/>
          <w:bCs/>
        </w:rPr>
      </w:pPr>
    </w:p>
    <w:p w:rsidR="00A96C55" w:rsidP="00D72FD8" w:rsidRDefault="004B4907" w14:paraId="25B2749F" w14:textId="0D9E21F3">
      <w:pPr>
        <w:spacing w:after="0" w:line="360" w:lineRule="auto"/>
      </w:pPr>
      <w:r>
        <w:rPr>
          <w:rFonts w:eastAsia="Batang" w:cs="Tahoma"/>
          <w:bCs/>
          <w:noProof/>
        </w:rPr>
        <w:drawing>
          <wp:inline distT="0" distB="0" distL="0" distR="0" wp14:anchorId="0689101E" wp14:editId="5B2C4081">
            <wp:extent cx="1273960" cy="5624250"/>
            <wp:effectExtent l="0" t="3493" r="0" b="0"/>
            <wp:docPr id="6" name="Imagen 6"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Esquemático&#10;&#10;Descripción generada automáticamente"/>
                    <pic:cNvPicPr/>
                  </pic:nvPicPr>
                  <pic:blipFill rotWithShape="1">
                    <a:blip r:embed="rId7">
                      <a:extLst>
                        <a:ext uri="{28A0092B-C50C-407E-A947-70E740481C1C}">
                          <a14:useLocalDpi xmlns:a14="http://schemas.microsoft.com/office/drawing/2010/main" val="0"/>
                        </a:ext>
                      </a:extLst>
                    </a:blip>
                    <a:srcRect l="61300" t="-416" b="348"/>
                    <a:stretch/>
                  </pic:blipFill>
                  <pic:spPr bwMode="auto">
                    <a:xfrm rot="16200000">
                      <a:off x="0" y="0"/>
                      <a:ext cx="1283474" cy="5666253"/>
                    </a:xfrm>
                    <a:prstGeom prst="rect">
                      <a:avLst/>
                    </a:prstGeom>
                    <a:ln>
                      <a:noFill/>
                    </a:ln>
                    <a:extLst>
                      <a:ext uri="{53640926-AAD7-44D8-BBD7-CCE9431645EC}">
                        <a14:shadowObscured xmlns:a14="http://schemas.microsoft.com/office/drawing/2010/main"/>
                      </a:ext>
                    </a:extLst>
                  </pic:spPr>
                </pic:pic>
              </a:graphicData>
            </a:graphic>
          </wp:inline>
        </w:drawing>
      </w:r>
    </w:p>
    <w:p w:rsidR="00A96C55" w:rsidP="00D72FD8" w:rsidRDefault="00A96C55" w14:paraId="4A4B1C21" w14:textId="77777777">
      <w:pPr>
        <w:spacing w:after="0" w:line="360" w:lineRule="auto"/>
      </w:pPr>
    </w:p>
    <w:p w:rsidRPr="00E112D4" w:rsidR="00C40769" w:rsidP="00D72FD8" w:rsidRDefault="00C40769" w14:paraId="0AC3F4EA" w14:textId="77777777">
      <w:pPr>
        <w:autoSpaceDE w:val="0"/>
        <w:autoSpaceDN w:val="0"/>
        <w:adjustRightInd w:val="0"/>
        <w:spacing w:after="0" w:line="360" w:lineRule="auto"/>
        <w:rPr>
          <w:rFonts w:eastAsia="Calibri" w:cs="Tahoma"/>
          <w:b/>
          <w:color w:val="000000"/>
        </w:rPr>
      </w:pPr>
      <w:r w:rsidRPr="00E112D4">
        <w:rPr>
          <w:rFonts w:eastAsia="Calibri" w:cs="Tahoma"/>
          <w:b/>
          <w:color w:val="000000"/>
        </w:rPr>
        <w:t xml:space="preserve">III. Interposición del Recurso de Revisión. </w:t>
      </w:r>
    </w:p>
    <w:p w:rsidRPr="00E112D4" w:rsidR="00C40769" w:rsidP="00D72FD8" w:rsidRDefault="00066BD8" w14:paraId="3EBE1822" w14:textId="5786B2AF">
      <w:pPr>
        <w:spacing w:after="0" w:line="360" w:lineRule="auto"/>
        <w:rPr>
          <w:rFonts w:eastAsia="Times New Roman" w:cs="Tahoma"/>
          <w:bCs/>
          <w:color w:val="auto"/>
          <w:lang w:eastAsia="es-ES"/>
        </w:rPr>
      </w:pPr>
      <w:r>
        <w:rPr>
          <w:rFonts w:eastAsia="Times New Roman" w:cs="Tahoma"/>
          <w:bCs/>
          <w:color w:val="auto"/>
          <w:lang w:eastAsia="es-ES"/>
        </w:rPr>
        <w:lastRenderedPageBreak/>
        <w:t>Con fecha</w:t>
      </w:r>
      <w:r w:rsidRPr="00E112D4" w:rsidR="00C40769">
        <w:rPr>
          <w:rFonts w:eastAsia="Times New Roman" w:cs="Tahoma"/>
          <w:bCs/>
          <w:color w:val="auto"/>
          <w:lang w:eastAsia="es-ES"/>
        </w:rPr>
        <w:t xml:space="preserve"> </w:t>
      </w:r>
      <w:r w:rsidR="004B4907">
        <w:rPr>
          <w:rFonts w:eastAsia="Times New Roman" w:cs="Tahoma"/>
          <w:bCs/>
          <w:color w:val="auto"/>
          <w:lang w:eastAsia="es-ES"/>
        </w:rPr>
        <w:t>diez de marzo de dos mil veintiuno</w:t>
      </w:r>
      <w:r w:rsidRPr="00E112D4" w:rsidR="00C40769">
        <w:rPr>
          <w:rFonts w:eastAsia="Times New Roman" w:cs="Tahoma"/>
          <w:bCs/>
          <w:color w:val="auto"/>
          <w:lang w:eastAsia="es-ES"/>
        </w:rPr>
        <w:t xml:space="preserve">, se recibió en este Instituto, a través del </w:t>
      </w:r>
      <w:r w:rsidRPr="00E112D4" w:rsidR="00C40769">
        <w:rPr>
          <w:rFonts w:eastAsia="Times New Roman" w:cs="Tahoma"/>
          <w:bCs/>
          <w:color w:val="auto"/>
          <w:lang w:val="es-ES" w:eastAsia="es-ES"/>
        </w:rPr>
        <w:t>Sistema de Acceso a la Información Mexiquense (SAIMEX)</w:t>
      </w:r>
      <w:r w:rsidRPr="00E112D4" w:rsidR="00C40769">
        <w:rPr>
          <w:rFonts w:eastAsia="Times New Roman" w:cs="Tahoma"/>
          <w:bCs/>
          <w:color w:val="auto"/>
          <w:lang w:eastAsia="es-ES"/>
        </w:rPr>
        <w:t xml:space="preserve">, Recurso de Revisión interpuesto por la parte Recurrente, en contra de </w:t>
      </w:r>
      <w:r w:rsidR="00C40769">
        <w:rPr>
          <w:rFonts w:eastAsia="Times New Roman" w:cs="Tahoma"/>
          <w:bCs/>
          <w:color w:val="auto"/>
          <w:lang w:eastAsia="es-ES"/>
        </w:rPr>
        <w:t>la</w:t>
      </w:r>
      <w:r w:rsidRPr="00E112D4" w:rsidR="00C40769">
        <w:rPr>
          <w:rFonts w:eastAsia="Times New Roman" w:cs="Tahoma"/>
          <w:bCs/>
          <w:color w:val="auto"/>
          <w:lang w:eastAsia="es-ES"/>
        </w:rPr>
        <w:t xml:space="preserve"> respuesta por el Sujeto Obligado a la solicitud de información</w:t>
      </w:r>
      <w:r w:rsidR="00C40769">
        <w:rPr>
          <w:rFonts w:eastAsia="Times New Roman" w:cs="Tahoma"/>
          <w:bCs/>
          <w:color w:val="auto"/>
          <w:lang w:eastAsia="es-ES"/>
        </w:rPr>
        <w:t>, en los siguientes términos:</w:t>
      </w:r>
    </w:p>
    <w:p w:rsidRPr="00E112D4" w:rsidR="00C40769" w:rsidP="00D72FD8" w:rsidRDefault="00C40769" w14:paraId="1DB0AD14" w14:textId="77777777">
      <w:pPr>
        <w:spacing w:after="0" w:line="360" w:lineRule="auto"/>
        <w:rPr>
          <w:rFonts w:eastAsia="Times New Roman" w:cs="Tahoma"/>
          <w:bCs/>
          <w:color w:val="auto"/>
          <w:lang w:eastAsia="es-ES"/>
        </w:rPr>
      </w:pPr>
    </w:p>
    <w:p w:rsidRPr="00E112D4" w:rsidR="00C40769" w:rsidP="00D72FD8" w:rsidRDefault="00C40769" w14:paraId="1DEC9675" w14:textId="77777777">
      <w:pPr>
        <w:tabs>
          <w:tab w:val="left" w:pos="4667"/>
        </w:tabs>
        <w:spacing w:after="0" w:line="360" w:lineRule="auto"/>
        <w:ind w:left="567" w:right="567"/>
        <w:rPr>
          <w:rFonts w:eastAsia="Calibri" w:cs="Tahoma"/>
          <w:bCs/>
          <w:i/>
          <w:color w:val="000000"/>
          <w:sz w:val="18"/>
          <w:szCs w:val="18"/>
        </w:rPr>
      </w:pPr>
      <w:r w:rsidRPr="00E112D4">
        <w:rPr>
          <w:rFonts w:eastAsia="Calibri" w:cs="Tahoma"/>
          <w:b/>
          <w:bCs/>
          <w:i/>
          <w:color w:val="000000"/>
          <w:sz w:val="20"/>
          <w:szCs w:val="20"/>
        </w:rPr>
        <w:t>“ACTO IMPUGNADO</w:t>
      </w:r>
    </w:p>
    <w:p w:rsidRPr="00E112D4" w:rsidR="00C40769" w:rsidP="00D72FD8" w:rsidRDefault="000E3C23" w14:paraId="1854D734" w14:textId="3EB0CD25">
      <w:pPr>
        <w:autoSpaceDE w:val="0"/>
        <w:autoSpaceDN w:val="0"/>
        <w:adjustRightInd w:val="0"/>
        <w:spacing w:after="0" w:line="360" w:lineRule="auto"/>
        <w:ind w:left="567" w:right="567"/>
        <w:rPr>
          <w:rFonts w:eastAsia="Calibri" w:cs="Tahoma"/>
          <w:i/>
          <w:color w:val="000000"/>
          <w:sz w:val="20"/>
          <w:szCs w:val="20"/>
        </w:rPr>
      </w:pPr>
      <w:r w:rsidRPr="000E3C23">
        <w:rPr>
          <w:rFonts w:eastAsia="Calibri" w:cs="Tahoma"/>
          <w:i/>
          <w:color w:val="000000"/>
          <w:sz w:val="20"/>
          <w:szCs w:val="20"/>
        </w:rPr>
        <w:t>LA RESPUESTA A LA SOLICITUD DE FECHA 12 DE FEBRERO DE 2021 A LAS 10:33:04 HORAS, DIRIGIDA AL SUJETO OBLIGADO, PRESIDENTE MUNICIPAL DE JILOTEOPEC, DIRECTOR DE ADMINISTRACIÓN Y TESORERO MUNICIPAL DE JILOTEPEC, ESTADO DE MEXICO.</w:t>
      </w:r>
      <w:r w:rsidRPr="00E112D4" w:rsidR="00C40769">
        <w:rPr>
          <w:rFonts w:eastAsia="Calibri" w:cs="Tahoma"/>
          <w:i/>
          <w:color w:val="000000"/>
          <w:sz w:val="20"/>
          <w:szCs w:val="20"/>
        </w:rPr>
        <w:t>” (Sic.)</w:t>
      </w:r>
    </w:p>
    <w:p w:rsidRPr="00E112D4" w:rsidR="00C40769" w:rsidP="00D72FD8" w:rsidRDefault="00C40769" w14:paraId="09D0B16C" w14:textId="77777777">
      <w:pPr>
        <w:autoSpaceDE w:val="0"/>
        <w:autoSpaceDN w:val="0"/>
        <w:adjustRightInd w:val="0"/>
        <w:spacing w:after="0" w:line="360" w:lineRule="auto"/>
        <w:ind w:left="567" w:right="567"/>
        <w:rPr>
          <w:rFonts w:eastAsia="Calibri" w:cs="Tahoma"/>
          <w:i/>
          <w:color w:val="000000"/>
          <w:sz w:val="20"/>
          <w:szCs w:val="20"/>
        </w:rPr>
      </w:pPr>
    </w:p>
    <w:p w:rsidRPr="00E112D4" w:rsidR="00C40769" w:rsidP="00D72FD8" w:rsidRDefault="00C40769" w14:paraId="2633334F" w14:textId="77777777">
      <w:pPr>
        <w:autoSpaceDE w:val="0"/>
        <w:autoSpaceDN w:val="0"/>
        <w:adjustRightInd w:val="0"/>
        <w:spacing w:after="0" w:line="360" w:lineRule="auto"/>
        <w:ind w:left="567" w:right="567"/>
        <w:rPr>
          <w:rFonts w:eastAsia="Calibri" w:cs="Tahoma"/>
          <w:b/>
          <w:i/>
          <w:color w:val="000000"/>
          <w:sz w:val="20"/>
          <w:szCs w:val="20"/>
        </w:rPr>
      </w:pPr>
      <w:r w:rsidRPr="00E112D4">
        <w:rPr>
          <w:rFonts w:eastAsia="Calibri" w:cs="Tahoma"/>
          <w:b/>
          <w:i/>
          <w:color w:val="000000"/>
          <w:sz w:val="20"/>
          <w:szCs w:val="20"/>
        </w:rPr>
        <w:t>“RAZONES O MOTIVOS DE LA INCONFORMIDAD</w:t>
      </w:r>
    </w:p>
    <w:p w:rsidRPr="00E112D4" w:rsidR="00C40769" w:rsidP="00D72FD8" w:rsidRDefault="000E3C23" w14:paraId="15442496" w14:textId="2BF09332">
      <w:pPr>
        <w:autoSpaceDE w:val="0"/>
        <w:autoSpaceDN w:val="0"/>
        <w:adjustRightInd w:val="0"/>
        <w:spacing w:after="0" w:line="360" w:lineRule="auto"/>
        <w:ind w:left="567" w:right="567"/>
        <w:rPr>
          <w:rFonts w:eastAsia="Calibri" w:cs="Tahoma"/>
          <w:i/>
          <w:color w:val="000000"/>
          <w:sz w:val="20"/>
          <w:szCs w:val="20"/>
        </w:rPr>
      </w:pPr>
      <w:r w:rsidRPr="000E3C23">
        <w:rPr>
          <w:rFonts w:eastAsia="Calibri" w:cs="Tahoma"/>
          <w:i/>
          <w:color w:val="000000"/>
          <w:sz w:val="20"/>
          <w:szCs w:val="20"/>
        </w:rPr>
        <w:t xml:space="preserve">POR MI PROPIO DERECHO Y HACIENDO USO DE MI DERECHO CONSTITUCIONAL, IMPUGNO LA RESPUESTA DEL SUJETO O SUJETOS OBLIGADOS, DE FECHA 23 DE FEBRERO DE 2021 Y NOTIFICADA EL 03 DE MARZO DE 2021, A TRAVÉS DEL PORTAL SAIMEX, EN LA CUAL SE SOLICITA; </w:t>
      </w:r>
      <w:r w:rsidR="00066BD8">
        <w:rPr>
          <w:rFonts w:eastAsia="Calibri" w:cs="Tahoma"/>
          <w:i/>
          <w:color w:val="000000"/>
          <w:sz w:val="20"/>
          <w:szCs w:val="20"/>
        </w:rPr>
        <w:t>…</w:t>
      </w:r>
      <w:r w:rsidRPr="000E3C23">
        <w:rPr>
          <w:rFonts w:eastAsia="Calibri" w:cs="Tahoma"/>
          <w:i/>
          <w:color w:val="000000"/>
          <w:sz w:val="20"/>
          <w:szCs w:val="20"/>
        </w:rPr>
        <w:t xml:space="preserve"> DERIVADO DE LO ANTERIOR, INFORMO A USTED QUE RESPECTO A LAS PERCEPCIONES DEL AYUNTAMIENTO DE JILOTEPEC, DE LOS MESES DE NOVIEMBRE Y DICIEMBRE DE 2020, ME PERMITO ADJUNTAR EL TABULADOR DE SUELDOS Y SALARIOS, APROBADO PARA EL AÑO FISCAL 2020, EN DONDE PODRA OBSERVARLAS</w:t>
      </w:r>
      <w:r w:rsidRPr="00006D41">
        <w:rPr>
          <w:rFonts w:eastAsia="Calibri" w:cs="Tahoma"/>
          <w:i/>
          <w:color w:val="000000"/>
          <w:sz w:val="20"/>
          <w:szCs w:val="20"/>
        </w:rPr>
        <w:t>". POR LO CUAL ATENTA CONTRA MI DERECHO DE ACCEDER A LA INFORMACIÓN QUE POR SU NATURALEZA ES PUBLICA. LA PARTE RESPONSABLE EN SU RESPUESTA ME OTORGA EL TABULADOR DE SUELDOS Y SALARIOS APROBADO PARA EL AÑO FISCAL 2020, EVIDENCIANDO LA MALA FE EN ENTREGAR INFORMACIÓN QUE NO CORRESPONDE A LO SOLICITADO Y DE MANERA AMBIGUA, POR LO</w:t>
      </w:r>
      <w:r w:rsidRPr="000E3C23">
        <w:rPr>
          <w:rFonts w:eastAsia="Calibri" w:cs="Tahoma"/>
          <w:i/>
          <w:color w:val="000000"/>
          <w:sz w:val="20"/>
          <w:szCs w:val="20"/>
        </w:rPr>
        <w:t xml:space="preserve"> CUAL VA EN CONTRA DE LO ESTABLECIDO EN EL ARTICULO 12, 15, 18, 19, 24 FRACCION XIX Y XXI, DE LA LEY DE TRANSPARENCIA Y ACCESO A LA INFORMACIÓN PÚBLICA DEL ESTADO DE MÉXICO Y MUNICIPIOS, ASI TAMBIEN EL ARTICULO 5 DE LA CPEUM. SOSLAYANDO POR LA AUTORIDAD LA NORMATIVIDAD, ASI COMO EL ARTICULO 1° CONSTITUCIONAL DE OBSERVANCIA GENERAL, ES DECIR, EL RESPONSABLE DE ESTA INFORMACION DE CARACTER </w:t>
      </w:r>
      <w:r w:rsidRPr="000E3C23">
        <w:rPr>
          <w:rFonts w:eastAsia="Calibri" w:cs="Tahoma"/>
          <w:i/>
          <w:color w:val="000000"/>
          <w:sz w:val="20"/>
          <w:szCs w:val="20"/>
        </w:rPr>
        <w:lastRenderedPageBreak/>
        <w:t>PUBLICO, LA CUAL ES EL EJERCICIO LEGISLATIVO, YA QUE SIRVE A LOS CIUDADANOS NO SOLO PARA EL ACCESO A LA INFORMACIÓN, SINO PARA EVALUAR EL DESEMPEÑO DE SUS FUCIONES. NO PUEDE NEGAR EL RESPONSABLE LA INFORMACIÓN INTENTANDO HACER PASAR ALGO COMPLETAMENTE DIFERENTE E INEXACTO A LO SOLICITADO, CON EL AFAN DE EVADIR LO SOLICITADO, ADEMAS DE QUE TODA LA INFORMACIÓN ES PERFECTAMENTE MANEJABLE DIGITALMENTE Y CON EL TIEMPO SUFICIENTE PARA ACOPIARLA Y ENTREGARLA AL GOBERNADO</w:t>
      </w:r>
      <w:r w:rsidRPr="00E112D4" w:rsidR="00C40769">
        <w:rPr>
          <w:rFonts w:eastAsia="Calibri" w:cs="Tahoma"/>
          <w:i/>
          <w:color w:val="000000"/>
          <w:sz w:val="20"/>
          <w:szCs w:val="20"/>
        </w:rPr>
        <w:t>” (Sic.)</w:t>
      </w:r>
    </w:p>
    <w:p w:rsidR="00C40769" w:rsidP="00D72FD8" w:rsidRDefault="00C40769" w14:paraId="0BC463E4" w14:textId="23AD0AB9">
      <w:pPr>
        <w:spacing w:after="0" w:line="360" w:lineRule="auto"/>
      </w:pPr>
    </w:p>
    <w:p w:rsidR="00FE4441" w:rsidP="00D72FD8" w:rsidRDefault="00FE4441" w14:paraId="408113C7" w14:textId="50D389AB">
      <w:pPr>
        <w:spacing w:after="0" w:line="360" w:lineRule="auto"/>
      </w:pPr>
      <w:r>
        <w:t>El Recurrente adjuntó la digitalización del oficio número AJ/DA/52/2021, citado en el Antecedente II.</w:t>
      </w:r>
    </w:p>
    <w:p w:rsidR="00FE4441" w:rsidP="00D72FD8" w:rsidRDefault="00FE4441" w14:paraId="6D4567D7" w14:textId="77777777">
      <w:pPr>
        <w:spacing w:after="0" w:line="360" w:lineRule="auto"/>
      </w:pPr>
    </w:p>
    <w:p w:rsidRPr="00A36F31" w:rsidR="00C40769" w:rsidP="00D72FD8" w:rsidRDefault="00C40769" w14:paraId="0838DE00" w14:textId="77777777">
      <w:pPr>
        <w:spacing w:after="0" w:line="360" w:lineRule="auto"/>
        <w:rPr>
          <w:rFonts w:eastAsia="Batang" w:cs="Tahoma"/>
          <w:b/>
          <w:bCs/>
          <w:color w:val="000000"/>
        </w:rPr>
      </w:pPr>
      <w:r w:rsidRPr="00A36F31">
        <w:rPr>
          <w:rFonts w:eastAsia="Calibri" w:cs="Tahoma"/>
          <w:b/>
          <w:color w:val="000000"/>
        </w:rPr>
        <w:t xml:space="preserve">IV. </w:t>
      </w:r>
      <w:r w:rsidRPr="00A36F31">
        <w:rPr>
          <w:rFonts w:eastAsia="Batang" w:cs="Tahoma"/>
          <w:b/>
          <w:bCs/>
          <w:color w:val="000000"/>
        </w:rPr>
        <w:t xml:space="preserve">Trámite del </w:t>
      </w:r>
      <w:r w:rsidRPr="00A36F31">
        <w:rPr>
          <w:rFonts w:eastAsia="Calibri" w:cs="Tahoma"/>
          <w:b/>
          <w:color w:val="000000"/>
        </w:rPr>
        <w:t xml:space="preserve">Recurso de Revisión </w:t>
      </w:r>
      <w:r w:rsidRPr="00A36F31">
        <w:rPr>
          <w:rFonts w:eastAsia="Batang" w:cs="Tahoma"/>
          <w:b/>
          <w:bCs/>
          <w:color w:val="000000"/>
        </w:rPr>
        <w:t>ante este Instituto.</w:t>
      </w:r>
    </w:p>
    <w:p w:rsidRPr="00A36F31" w:rsidR="00C40769" w:rsidP="00D72FD8" w:rsidRDefault="00C40769" w14:paraId="08A95402" w14:textId="77777777">
      <w:pPr>
        <w:spacing w:after="0" w:line="360" w:lineRule="auto"/>
        <w:rPr>
          <w:rFonts w:eastAsia="Batang" w:cs="Tahoma"/>
          <w:b/>
          <w:bCs/>
          <w:color w:val="auto"/>
        </w:rPr>
      </w:pPr>
    </w:p>
    <w:p w:rsidRPr="00A36F31" w:rsidR="00C40769" w:rsidP="00D72FD8" w:rsidRDefault="00C40769" w14:paraId="6308986E" w14:textId="0FF3BF94">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0E3C23">
        <w:rPr>
          <w:rFonts w:eastAsia="Times New Roman" w:cs="Tahoma"/>
          <w:bCs/>
          <w:color w:val="auto"/>
          <w:lang w:eastAsia="es-ES"/>
        </w:rPr>
        <w:t>diez de marzo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00996/INFOEM/IP/RR/2021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36F31" w:rsidR="00C40769" w:rsidP="00D72FD8" w:rsidRDefault="00C40769" w14:paraId="5BCCADA5" w14:textId="77777777">
      <w:pPr>
        <w:spacing w:after="0" w:line="360" w:lineRule="auto"/>
        <w:rPr>
          <w:rFonts w:eastAsia="Batang" w:cs="Tahoma"/>
          <w:bCs/>
          <w:color w:val="000000"/>
        </w:rPr>
      </w:pPr>
    </w:p>
    <w:p w:rsidR="00C40769" w:rsidP="00D72FD8" w:rsidRDefault="00C40769" w14:paraId="562E6C2E" w14:textId="41C352E1">
      <w:pPr>
        <w:spacing w:after="0" w:line="360" w:lineRule="auto"/>
        <w:rPr>
          <w:rFonts w:eastAsia="Times New Roman" w:cs="Tahoma"/>
          <w:bCs/>
          <w:color w:val="auto"/>
          <w:lang w:val="es-ES_tradnl" w:eastAsia="es-ES"/>
        </w:rPr>
      </w:pPr>
      <w:r w:rsidRPr="00A36F31">
        <w:rPr>
          <w:rFonts w:eastAsia="Times New Roman" w:cs="Tahoma"/>
          <w:b/>
          <w:bCs/>
          <w:color w:val="auto"/>
          <w:lang w:eastAsia="es-ES"/>
        </w:rPr>
        <w:t>b) Admisión del Recurso de Revisión</w:t>
      </w:r>
      <w:r w:rsidRPr="00A36F31">
        <w:rPr>
          <w:rFonts w:eastAsia="Times New Roman" w:cs="Tahoma"/>
          <w:b/>
          <w:bCs/>
          <w:color w:val="auto"/>
          <w:lang w:val="es-ES_tradnl" w:eastAsia="es-ES"/>
        </w:rPr>
        <w:t xml:space="preserve">. </w:t>
      </w:r>
      <w:r w:rsidRPr="00A36F31">
        <w:rPr>
          <w:rFonts w:eastAsia="Times New Roman" w:cs="Tahoma"/>
          <w:bCs/>
          <w:color w:val="auto"/>
          <w:lang w:val="es-ES_tradnl" w:eastAsia="es-ES"/>
        </w:rPr>
        <w:t xml:space="preserve">El </w:t>
      </w:r>
      <w:r w:rsidR="000E3C23">
        <w:rPr>
          <w:rFonts w:eastAsia="Times New Roman" w:cs="Tahoma"/>
          <w:bCs/>
          <w:color w:val="auto"/>
          <w:lang w:eastAsia="es-ES"/>
        </w:rPr>
        <w:t>dieciséis de marzo de dos mil veintiuno</w:t>
      </w:r>
      <w:r w:rsidRPr="00A36F31">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A36F31" w:rsidR="00C40769" w:rsidP="00D72FD8" w:rsidRDefault="00C40769" w14:paraId="4DF9075D" w14:textId="77777777">
      <w:pPr>
        <w:spacing w:after="0" w:line="360" w:lineRule="auto"/>
        <w:rPr>
          <w:rFonts w:eastAsia="Times New Roman" w:cs="Tahoma"/>
          <w:b/>
          <w:bCs/>
          <w:color w:val="auto"/>
          <w:lang w:eastAsia="es-ES"/>
        </w:rPr>
      </w:pPr>
    </w:p>
    <w:p w:rsidRPr="009B7A8C" w:rsidR="00C40769" w:rsidP="00D72FD8" w:rsidRDefault="00C40769" w14:paraId="659C4EC7" w14:textId="77777777">
      <w:pPr>
        <w:spacing w:after="0" w:line="360" w:lineRule="auto"/>
        <w:rPr>
          <w:rFonts w:eastAsia="Palatino Linotype" w:cs="Palatino Linotype"/>
          <w:bCs/>
          <w:color w:val="auto"/>
          <w:lang w:val="es-ES" w:eastAsia="es-ES"/>
        </w:rPr>
      </w:pPr>
      <w:r>
        <w:rPr>
          <w:b/>
        </w:rPr>
        <w:t xml:space="preserve">c) </w:t>
      </w:r>
      <w:r w:rsidRPr="00A36F31">
        <w:rPr>
          <w:b/>
        </w:rPr>
        <w:t>Informe Justificado y manifestaciones</w:t>
      </w:r>
      <w:r>
        <w:rPr>
          <w:b/>
        </w:rPr>
        <w:t xml:space="preserve">. </w:t>
      </w:r>
      <w:r>
        <w:rPr>
          <w:bCs/>
        </w:rPr>
        <w:t>Las partes fueron omisas en emitir manifestaciones o alegatos.</w:t>
      </w:r>
    </w:p>
    <w:p w:rsidRPr="00A36F31" w:rsidR="00C40769" w:rsidP="00D72FD8" w:rsidRDefault="00C40769" w14:paraId="32F772E9" w14:textId="77777777">
      <w:pPr>
        <w:spacing w:after="0" w:line="360" w:lineRule="auto"/>
        <w:rPr>
          <w:rFonts w:eastAsia="Times New Roman" w:cs="Tahoma"/>
          <w:b/>
          <w:color w:val="auto"/>
          <w:szCs w:val="24"/>
          <w:lang w:eastAsia="es-ES"/>
        </w:rPr>
      </w:pPr>
    </w:p>
    <w:p w:rsidRPr="00A36F31" w:rsidR="00C40769" w:rsidP="00D72FD8" w:rsidRDefault="000E3C23" w14:paraId="5A00268A" w14:textId="5895A1D2">
      <w:pPr>
        <w:spacing w:after="0" w:line="360" w:lineRule="auto"/>
        <w:rPr>
          <w:rFonts w:eastAsia="Times New Roman" w:cs="Tahoma"/>
          <w:color w:val="auto"/>
          <w:szCs w:val="24"/>
          <w:lang w:val="es-ES" w:eastAsia="es-ES"/>
        </w:rPr>
      </w:pPr>
      <w:r>
        <w:rPr>
          <w:rFonts w:eastAsia="Times New Roman" w:cs="Tahoma"/>
          <w:b/>
          <w:color w:val="auto"/>
          <w:szCs w:val="24"/>
          <w:lang w:eastAsia="es-ES"/>
        </w:rPr>
        <w:t>d</w:t>
      </w:r>
      <w:r w:rsidRPr="00A36F31" w:rsidR="00C40769">
        <w:rPr>
          <w:rFonts w:eastAsia="Times New Roman" w:cs="Tahoma"/>
          <w:b/>
          <w:color w:val="auto"/>
          <w:szCs w:val="24"/>
          <w:lang w:eastAsia="es-ES"/>
        </w:rPr>
        <w:t>) Cierre de instrucción.</w:t>
      </w:r>
      <w:r w:rsidRPr="00A36F31" w:rsidR="00C40769">
        <w:rPr>
          <w:rFonts w:eastAsia="Times New Roman" w:cs="Tahoma"/>
          <w:color w:val="auto"/>
          <w:szCs w:val="24"/>
          <w:lang w:eastAsia="es-ES"/>
        </w:rPr>
        <w:t xml:space="preserve"> </w:t>
      </w:r>
      <w:r w:rsidRPr="000E3C23">
        <w:rPr>
          <w:rFonts w:eastAsia="Times New Roman" w:cs="Tahoma"/>
          <w:bCs/>
          <w:color w:val="auto"/>
          <w:szCs w:val="24"/>
          <w:lang w:val="es-ES_tradnl" w:eastAsia="es-ES"/>
        </w:rPr>
        <w:t xml:space="preserve">El </w:t>
      </w:r>
      <w:r w:rsidRPr="000E3C23">
        <w:rPr>
          <w:rFonts w:eastAsia="Times New Roman" w:cs="Tahoma"/>
          <w:bCs/>
          <w:color w:val="auto"/>
          <w:szCs w:val="24"/>
          <w:lang w:eastAsia="es-ES"/>
        </w:rPr>
        <w:t xml:space="preserve">dieciséis de </w:t>
      </w:r>
      <w:r>
        <w:rPr>
          <w:rFonts w:eastAsia="Times New Roman" w:cs="Tahoma"/>
          <w:bCs/>
          <w:color w:val="auto"/>
          <w:szCs w:val="24"/>
          <w:lang w:eastAsia="es-ES"/>
        </w:rPr>
        <w:t xml:space="preserve">abril </w:t>
      </w:r>
      <w:r w:rsidRPr="000E3C23">
        <w:rPr>
          <w:rFonts w:eastAsia="Times New Roman" w:cs="Tahoma"/>
          <w:bCs/>
          <w:color w:val="auto"/>
          <w:szCs w:val="24"/>
          <w:lang w:eastAsia="es-ES"/>
        </w:rPr>
        <w:t>de dos mil veintiuno</w:t>
      </w:r>
      <w:r w:rsidRPr="00A36F31" w:rsidR="00C40769">
        <w:rPr>
          <w:rFonts w:eastAsia="Times New Roman" w:cs="Tahoma"/>
          <w:color w:val="auto"/>
          <w:szCs w:val="24"/>
          <w:lang w:eastAsia="es-ES"/>
        </w:rPr>
        <w:t xml:space="preserve">, al no existir diligencias pendientes por desahogar, se emitió el acuerdo por medio del cual se declaró cerrada la instrucción y se determinó pasar </w:t>
      </w:r>
      <w:r w:rsidR="00C40769">
        <w:rPr>
          <w:rFonts w:eastAsia="Times New Roman" w:cs="Tahoma"/>
          <w:color w:val="auto"/>
          <w:szCs w:val="24"/>
          <w:lang w:eastAsia="es-ES"/>
        </w:rPr>
        <w:t xml:space="preserve">el expediente </w:t>
      </w:r>
      <w:r w:rsidRPr="00A36F31" w:rsidR="00C40769">
        <w:rPr>
          <w:rFonts w:eastAsia="Times New Roman" w:cs="Tahoma"/>
          <w:color w:val="auto"/>
          <w:szCs w:val="24"/>
          <w:lang w:eastAsia="es-ES"/>
        </w:rPr>
        <w:t xml:space="preserve">a resolución, en términos de lo dispuesto en los artículos 185, fracciones VI y VIII, de la Ley de Transparencia y Acceso a la Información Pública del Estado de México y Municipios, mismo que fue notificado a las partes el mismo día, a través del </w:t>
      </w:r>
      <w:r w:rsidRPr="00A36F31" w:rsidR="00C40769">
        <w:rPr>
          <w:rFonts w:eastAsia="Times New Roman" w:cs="Tahoma"/>
          <w:color w:val="auto"/>
          <w:szCs w:val="20"/>
          <w:lang w:val="es-ES" w:eastAsia="es-ES"/>
        </w:rPr>
        <w:t>Sistema de Acceso a la Información Mexiquense (SAIMEX)</w:t>
      </w:r>
      <w:r w:rsidRPr="00A36F31" w:rsidR="00C40769">
        <w:rPr>
          <w:rFonts w:eastAsia="Times New Roman" w:cs="Tahoma"/>
          <w:color w:val="auto"/>
          <w:szCs w:val="24"/>
          <w:lang w:eastAsia="es-ES"/>
        </w:rPr>
        <w:t>.</w:t>
      </w:r>
    </w:p>
    <w:p w:rsidRPr="00A36F31" w:rsidR="00C40769" w:rsidP="00D72FD8" w:rsidRDefault="00C40769" w14:paraId="52D36A6D" w14:textId="77777777">
      <w:pPr>
        <w:spacing w:after="0" w:line="360" w:lineRule="auto"/>
        <w:rPr>
          <w:rFonts w:eastAsia="Times New Roman" w:cs="Tahoma"/>
          <w:color w:val="auto"/>
          <w:szCs w:val="24"/>
          <w:lang w:eastAsia="es-ES"/>
        </w:rPr>
      </w:pPr>
    </w:p>
    <w:p w:rsidRPr="00A36F31" w:rsidR="00C40769" w:rsidP="00D72FD8" w:rsidRDefault="00C40769" w14:paraId="13A6BFD3" w14:textId="77777777">
      <w:pPr>
        <w:spacing w:after="0" w:line="360" w:lineRule="auto"/>
        <w:rPr>
          <w:rFonts w:eastAsia="Times New Roman" w:cs="Tahoma"/>
          <w:color w:val="000000"/>
          <w:szCs w:val="24"/>
          <w:lang w:eastAsia="es-ES"/>
        </w:rPr>
      </w:pPr>
      <w:r w:rsidRPr="00A36F31">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A36F31" w:rsidR="00C40769" w:rsidP="00D72FD8" w:rsidRDefault="00C40769" w14:paraId="7F19CE86" w14:textId="77777777">
      <w:pPr>
        <w:spacing w:after="0" w:line="360" w:lineRule="auto"/>
        <w:rPr>
          <w:rFonts w:eastAsia="Times New Roman" w:cs="Tahoma"/>
          <w:bCs/>
          <w:iCs/>
          <w:color w:val="auto"/>
          <w:lang w:val="es-ES" w:eastAsia="es-ES"/>
        </w:rPr>
      </w:pPr>
    </w:p>
    <w:p w:rsidRPr="00A36F31" w:rsidR="00C40769" w:rsidP="00D72FD8" w:rsidRDefault="00C40769" w14:paraId="1C14F8D2" w14:textId="77777777">
      <w:pPr>
        <w:spacing w:after="0" w:line="360" w:lineRule="auto"/>
        <w:jc w:val="center"/>
        <w:rPr>
          <w:rFonts w:eastAsia="Times New Roman" w:cs="Tahoma"/>
          <w:b/>
          <w:color w:val="auto"/>
          <w:lang w:val="es-ES" w:eastAsia="es-ES"/>
        </w:rPr>
      </w:pPr>
      <w:r w:rsidRPr="00A36F31">
        <w:rPr>
          <w:rFonts w:eastAsia="Times New Roman" w:cs="Tahoma"/>
          <w:b/>
          <w:color w:val="auto"/>
          <w:lang w:val="es-ES" w:eastAsia="es-ES"/>
        </w:rPr>
        <w:t>C O N S I D E R A N D O S:</w:t>
      </w:r>
    </w:p>
    <w:p w:rsidR="00C40769" w:rsidP="00D72FD8" w:rsidRDefault="00C40769" w14:paraId="6B9A59CB" w14:textId="77777777">
      <w:pPr>
        <w:spacing w:after="0" w:line="360" w:lineRule="auto"/>
      </w:pPr>
    </w:p>
    <w:p w:rsidRPr="00734E23" w:rsidR="00C40769" w:rsidP="00D72FD8" w:rsidRDefault="00C40769" w14:paraId="1B73A1DB" w14:textId="77777777">
      <w:pPr>
        <w:autoSpaceDE w:val="0"/>
        <w:autoSpaceDN w:val="0"/>
        <w:adjustRightInd w:val="0"/>
        <w:spacing w:after="0" w:line="360" w:lineRule="auto"/>
        <w:rPr>
          <w:rFonts w:eastAsia="Times New Roman" w:cs="Tahoma"/>
          <w:b/>
          <w:color w:val="auto"/>
          <w:szCs w:val="24"/>
          <w:lang w:val="es-ES" w:eastAsia="es-ES"/>
        </w:rPr>
      </w:pPr>
      <w:r w:rsidRPr="00734E23">
        <w:rPr>
          <w:rFonts w:eastAsia="Calibri" w:cs="Tahoma"/>
          <w:b/>
          <w:color w:val="000000"/>
          <w:szCs w:val="24"/>
          <w:lang w:val="es-ES" w:eastAsia="es-MX"/>
        </w:rPr>
        <w:t>PRIMERO</w:t>
      </w:r>
      <w:r w:rsidRPr="00734E23">
        <w:rPr>
          <w:rFonts w:eastAsia="Calibri" w:cs="Tahoma"/>
          <w:color w:val="000000"/>
          <w:szCs w:val="24"/>
          <w:lang w:val="es-ES" w:eastAsia="es-MX"/>
        </w:rPr>
        <w:t xml:space="preserve">. </w:t>
      </w:r>
      <w:r w:rsidRPr="00734E23">
        <w:rPr>
          <w:rFonts w:eastAsia="Times New Roman" w:cs="Tahoma"/>
          <w:b/>
          <w:color w:val="auto"/>
          <w:szCs w:val="24"/>
          <w:lang w:val="es-ES" w:eastAsia="es-ES"/>
        </w:rPr>
        <w:t>Competencia.</w:t>
      </w:r>
    </w:p>
    <w:p w:rsidRPr="00734E23" w:rsidR="00C40769" w:rsidP="00D72FD8" w:rsidRDefault="00C40769" w14:paraId="3E15119F" w14:textId="77777777">
      <w:pPr>
        <w:autoSpaceDE w:val="0"/>
        <w:autoSpaceDN w:val="0"/>
        <w:adjustRightInd w:val="0"/>
        <w:spacing w:after="0" w:line="360" w:lineRule="auto"/>
        <w:rPr>
          <w:rFonts w:eastAsia="Times New Roman" w:cs="Tahoma"/>
          <w:b/>
          <w:color w:val="auto"/>
          <w:szCs w:val="24"/>
          <w:lang w:val="es-ES" w:eastAsia="es-ES"/>
        </w:rPr>
      </w:pPr>
    </w:p>
    <w:p w:rsidRPr="00A07368" w:rsidR="00A07368" w:rsidP="00D72FD8" w:rsidRDefault="00A07368" w14:paraId="02C3E4FA" w14:textId="77777777">
      <w:pPr>
        <w:spacing w:after="0" w:line="360" w:lineRule="auto"/>
        <w:rPr>
          <w:rFonts w:eastAsia="Calibri" w:cs="Times New Roman"/>
          <w:color w:val="000000"/>
        </w:rPr>
      </w:pPr>
      <w:r w:rsidRPr="00A07368">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w:t>
      </w:r>
      <w:r w:rsidRPr="00A07368">
        <w:rPr>
          <w:rFonts w:eastAsia="Calibri" w:cs="Times New Roman"/>
          <w:color w:val="000000"/>
        </w:rPr>
        <w:lastRenderedPageBreak/>
        <w:t>fracciones I y XXIV y 11 del Reglamento Interior del Instituto de Transparencia, Acceso a la Información Pública y Protección de Datos Personales del Estado de México y Municipios.</w:t>
      </w:r>
    </w:p>
    <w:p w:rsidRPr="00734E23" w:rsidR="00C40769" w:rsidP="00D72FD8" w:rsidRDefault="00C40769" w14:paraId="61C0D432" w14:textId="77777777">
      <w:pPr>
        <w:spacing w:after="0" w:line="360" w:lineRule="auto"/>
        <w:rPr>
          <w:rFonts w:eastAsia="Times New Roman" w:cs="Tahoma"/>
          <w:bCs/>
          <w:color w:val="auto"/>
          <w:lang w:eastAsia="es-ES"/>
        </w:rPr>
      </w:pPr>
    </w:p>
    <w:p w:rsidRPr="00734E23" w:rsidR="00C40769" w:rsidP="00D72FD8" w:rsidRDefault="00C40769" w14:paraId="3D9977F4" w14:textId="77777777">
      <w:pPr>
        <w:autoSpaceDE w:val="0"/>
        <w:autoSpaceDN w:val="0"/>
        <w:adjustRightInd w:val="0"/>
        <w:spacing w:after="0" w:line="360" w:lineRule="auto"/>
        <w:rPr>
          <w:rFonts w:eastAsia="Times New Roman" w:cs="Tahoma"/>
          <w:color w:val="auto"/>
          <w:szCs w:val="24"/>
          <w:lang w:val="es-ES" w:eastAsia="es-ES"/>
        </w:rPr>
      </w:pPr>
      <w:r w:rsidRPr="00734E23">
        <w:rPr>
          <w:rFonts w:eastAsia="Calibri" w:cs="Tahoma"/>
          <w:b/>
          <w:color w:val="000000"/>
          <w:szCs w:val="24"/>
          <w:lang w:val="es-ES" w:eastAsia="es-MX"/>
        </w:rPr>
        <w:t>SEGUNDO</w:t>
      </w:r>
      <w:r w:rsidRPr="00734E23">
        <w:rPr>
          <w:rFonts w:eastAsia="Calibri" w:cs="Tahoma"/>
          <w:color w:val="000000"/>
          <w:szCs w:val="24"/>
          <w:lang w:val="es-ES" w:eastAsia="es-MX"/>
        </w:rPr>
        <w:t xml:space="preserve">. </w:t>
      </w:r>
      <w:r w:rsidRPr="00734E23">
        <w:rPr>
          <w:rFonts w:eastAsia="Times New Roman" w:cs="Tahoma"/>
          <w:b/>
          <w:color w:val="auto"/>
          <w:szCs w:val="24"/>
          <w:lang w:val="es-ES" w:eastAsia="es-ES"/>
        </w:rPr>
        <w:t>Causales de improcedencia y sobreseimiento.</w:t>
      </w:r>
      <w:r w:rsidRPr="00734E23">
        <w:rPr>
          <w:rFonts w:eastAsia="Times New Roman" w:cs="Tahoma"/>
          <w:color w:val="auto"/>
          <w:szCs w:val="24"/>
          <w:lang w:val="es-ES" w:eastAsia="es-ES"/>
        </w:rPr>
        <w:t xml:space="preserve"> </w:t>
      </w:r>
    </w:p>
    <w:p w:rsidRPr="00734E23" w:rsidR="00C40769" w:rsidP="00D72FD8" w:rsidRDefault="00C40769" w14:paraId="439B93CC" w14:textId="77777777">
      <w:pPr>
        <w:autoSpaceDE w:val="0"/>
        <w:autoSpaceDN w:val="0"/>
        <w:adjustRightInd w:val="0"/>
        <w:spacing w:after="0" w:line="360" w:lineRule="auto"/>
        <w:rPr>
          <w:rFonts w:eastAsia="Times New Roman" w:cs="Tahoma"/>
          <w:color w:val="auto"/>
          <w:szCs w:val="24"/>
          <w:lang w:val="es-ES" w:eastAsia="es-ES"/>
        </w:rPr>
      </w:pPr>
    </w:p>
    <w:p w:rsidRPr="0045792E" w:rsidR="00F0140E" w:rsidP="00D72FD8" w:rsidRDefault="00F0140E" w14:paraId="5FD7F1E3" w14:textId="77777777">
      <w:pPr>
        <w:autoSpaceDE w:val="0"/>
        <w:autoSpaceDN w:val="0"/>
        <w:adjustRightInd w:val="0"/>
        <w:spacing w:after="0" w:line="360" w:lineRule="auto"/>
        <w:rPr>
          <w:rFonts w:eastAsia="Times New Roman" w:cs="Tahoma"/>
          <w:color w:val="auto"/>
          <w:szCs w:val="24"/>
          <w:lang w:val="es-ES" w:eastAsia="es-ES"/>
        </w:rPr>
      </w:pPr>
      <w:r w:rsidRPr="0045792E">
        <w:rPr>
          <w:rFonts w:eastAsia="Times New Roman" w:cs="Tahoma"/>
          <w:color w:val="auto"/>
          <w:szCs w:val="24"/>
          <w:lang w:val="es-ES" w:eastAsia="es-ES"/>
        </w:rPr>
        <w:t xml:space="preserve">De las constancias que forma parte del Recurso de Revisión que se analiza, se advierte que previo al estudio del fondo de la </w:t>
      </w:r>
      <w:r w:rsidRPr="0045792E">
        <w:rPr>
          <w:rFonts w:eastAsia="Times New Roman" w:cs="Tahoma"/>
          <w:i/>
          <w:color w:val="auto"/>
          <w:szCs w:val="24"/>
          <w:lang w:val="es-ES" w:eastAsia="es-ES"/>
        </w:rPr>
        <w:t>litis</w:t>
      </w:r>
      <w:r w:rsidRPr="0045792E">
        <w:rPr>
          <w:rFonts w:eastAsia="Times New Roman" w:cs="Tahoma"/>
          <w:color w:val="auto"/>
          <w:szCs w:val="24"/>
          <w:lang w:val="es-ES" w:eastAsia="es-ES"/>
        </w:rPr>
        <w:t>, es necesario estudiar las causales de improcedencia y sobreseimiento que se adviertan, para determinar lo que en Derecho proceda.</w:t>
      </w:r>
    </w:p>
    <w:p w:rsidRPr="0045792E" w:rsidR="00F0140E" w:rsidP="00D72FD8" w:rsidRDefault="00F0140E" w14:paraId="7A676F29" w14:textId="77777777">
      <w:pPr>
        <w:autoSpaceDE w:val="0"/>
        <w:autoSpaceDN w:val="0"/>
        <w:adjustRightInd w:val="0"/>
        <w:spacing w:after="0" w:line="360" w:lineRule="auto"/>
        <w:rPr>
          <w:rFonts w:eastAsia="Times New Roman" w:cs="Tahoma"/>
          <w:color w:val="auto"/>
          <w:szCs w:val="24"/>
          <w:lang w:val="es-ES" w:eastAsia="es-ES"/>
        </w:rPr>
      </w:pPr>
    </w:p>
    <w:p w:rsidRPr="0045792E" w:rsidR="00F0140E" w:rsidP="00D72FD8" w:rsidRDefault="00F0140E" w14:paraId="6D206A62" w14:textId="77777777">
      <w:pPr>
        <w:autoSpaceDE w:val="0"/>
        <w:autoSpaceDN w:val="0"/>
        <w:adjustRightInd w:val="0"/>
        <w:spacing w:after="0" w:line="360" w:lineRule="auto"/>
        <w:rPr>
          <w:rFonts w:eastAsia="Calibri" w:cs="Tahoma"/>
          <w:color w:val="000000"/>
          <w:szCs w:val="24"/>
          <w:lang w:val="es-ES" w:eastAsia="es-MX"/>
        </w:rPr>
      </w:pPr>
      <w:r w:rsidRPr="0045792E">
        <w:rPr>
          <w:rFonts w:eastAsia="Calibri" w:cs="Tahoma"/>
          <w:b/>
          <w:color w:val="000000"/>
          <w:szCs w:val="24"/>
          <w:lang w:val="es-ES" w:eastAsia="es-MX"/>
        </w:rPr>
        <w:t>Causales de improcedencia.</w:t>
      </w:r>
      <w:r w:rsidRPr="0045792E">
        <w:rPr>
          <w:rFonts w:eastAsia="Calibri" w:cs="Tahoma"/>
          <w:color w:val="000000"/>
          <w:szCs w:val="24"/>
          <w:lang w:val="es-ES" w:eastAsia="es-MX"/>
        </w:rPr>
        <w:t xml:space="preserve"> </w:t>
      </w:r>
    </w:p>
    <w:p w:rsidRPr="0045792E" w:rsidR="00F0140E" w:rsidP="00D72FD8" w:rsidRDefault="00F0140E" w14:paraId="0F9E206C" w14:textId="77777777">
      <w:pPr>
        <w:autoSpaceDE w:val="0"/>
        <w:autoSpaceDN w:val="0"/>
        <w:adjustRightInd w:val="0"/>
        <w:spacing w:after="0" w:line="360" w:lineRule="auto"/>
        <w:rPr>
          <w:rFonts w:eastAsia="Calibri" w:cs="Tahoma"/>
          <w:color w:val="000000"/>
          <w:szCs w:val="24"/>
          <w:lang w:val="es-ES" w:eastAsia="es-MX"/>
        </w:rPr>
      </w:pPr>
    </w:p>
    <w:p w:rsidRPr="0045792E" w:rsidR="00F0140E" w:rsidP="00D72FD8" w:rsidRDefault="00F0140E" w14:paraId="404E9B96"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rsidRPr="0045792E" w:rsidR="00F0140E" w:rsidP="00D72FD8" w:rsidRDefault="00F0140E" w14:paraId="22B3A6DB" w14:textId="77777777">
      <w:pPr>
        <w:autoSpaceDE w:val="0"/>
        <w:autoSpaceDN w:val="0"/>
        <w:adjustRightInd w:val="0"/>
        <w:spacing w:after="0" w:line="360" w:lineRule="auto"/>
        <w:rPr>
          <w:rFonts w:eastAsia="Calibri" w:cs="Tahoma"/>
          <w:color w:val="000000"/>
          <w:lang w:eastAsia="es-MX"/>
        </w:rPr>
      </w:pPr>
    </w:p>
    <w:p w:rsidRPr="0045792E" w:rsidR="00F0140E" w:rsidP="00D72FD8" w:rsidRDefault="00F0140E" w14:paraId="6114DF79" w14:textId="77777777">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En el presente caso, </w:t>
      </w:r>
      <w:r w:rsidRPr="0045792E">
        <w:rPr>
          <w:rFonts w:eastAsia="Calibri" w:cs="Tahoma"/>
          <w:b/>
          <w:color w:val="000000"/>
          <w:lang w:eastAsia="es-MX"/>
        </w:rPr>
        <w:t>no se actualiza ninguna de las causales de improcedencia</w:t>
      </w:r>
      <w:r w:rsidRPr="0045792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5792E" w:rsidR="00F0140E" w:rsidP="00D72FD8" w:rsidRDefault="00F0140E" w14:paraId="78CDFC78" w14:textId="77777777">
      <w:pPr>
        <w:autoSpaceDE w:val="0"/>
        <w:autoSpaceDN w:val="0"/>
        <w:adjustRightInd w:val="0"/>
        <w:spacing w:after="0" w:line="360" w:lineRule="auto"/>
        <w:rPr>
          <w:rFonts w:eastAsia="Calibri" w:cs="Tahoma"/>
          <w:color w:val="000000"/>
          <w:lang w:eastAsia="es-MX"/>
        </w:rPr>
      </w:pPr>
    </w:p>
    <w:p w:rsidRPr="0045792E" w:rsidR="00F0140E" w:rsidP="00D72FD8" w:rsidRDefault="00F0140E" w14:paraId="115B8DCB" w14:textId="5ED1D955">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lastRenderedPageBreak/>
        <w:t xml:space="preserve">Asimismo, se actualiza la causal de procedencia señalada en el artículo 179, fracción </w:t>
      </w:r>
      <w:r w:rsidR="00753FE7">
        <w:rPr>
          <w:rFonts w:eastAsia="Calibri" w:cs="Tahoma"/>
          <w:color w:val="000000"/>
          <w:lang w:eastAsia="es-MX"/>
        </w:rPr>
        <w:t>VI</w:t>
      </w:r>
      <w:r w:rsidRPr="0045792E">
        <w:rPr>
          <w:rFonts w:eastAsia="Calibri" w:cs="Tahoma"/>
          <w:color w:val="000000"/>
          <w:lang w:eastAsia="es-MX"/>
        </w:rPr>
        <w:t xml:space="preserve">, de la Ley de la materia, toda vez que el Solicitante se inconformó con </w:t>
      </w:r>
      <w:r w:rsidR="00753FE7">
        <w:rPr>
          <w:rFonts w:eastAsia="Calibri" w:cs="Tahoma"/>
          <w:color w:val="000000"/>
          <w:lang w:eastAsia="es-MX"/>
        </w:rPr>
        <w:t>la entrega de información que no corresponde con lo solicitado.</w:t>
      </w:r>
    </w:p>
    <w:p w:rsidR="00F0140E" w:rsidP="00D72FD8" w:rsidRDefault="00F0140E" w14:paraId="005B6484" w14:textId="0FB4CD4C">
      <w:pPr>
        <w:autoSpaceDE w:val="0"/>
        <w:autoSpaceDN w:val="0"/>
        <w:adjustRightInd w:val="0"/>
        <w:spacing w:after="0" w:line="360" w:lineRule="auto"/>
        <w:rPr>
          <w:rFonts w:eastAsia="Calibri" w:cs="Tahoma"/>
          <w:color w:val="000000"/>
          <w:lang w:eastAsia="es-MX"/>
        </w:rPr>
      </w:pPr>
    </w:p>
    <w:p w:rsidRPr="00753FE7" w:rsidR="00753FE7" w:rsidP="00D72FD8" w:rsidRDefault="00753FE7" w14:paraId="33796202" w14:textId="77777777">
      <w:pPr>
        <w:spacing w:after="0" w:line="360" w:lineRule="auto"/>
        <w:rPr>
          <w:rFonts w:eastAsia="Times New Roman" w:cs="Tahoma"/>
          <w:b/>
          <w:bCs/>
          <w:color w:val="auto"/>
          <w:shd w:val="clear" w:color="auto" w:fill="FFFFFF"/>
          <w:lang w:eastAsia="es-ES"/>
        </w:rPr>
      </w:pPr>
      <w:r w:rsidRPr="00753FE7">
        <w:rPr>
          <w:rFonts w:eastAsia="Times New Roman" w:cs="Tahoma"/>
          <w:b/>
          <w:bCs/>
          <w:color w:val="auto"/>
          <w:shd w:val="clear" w:color="auto" w:fill="FFFFFF"/>
          <w:lang w:eastAsia="es-ES"/>
        </w:rPr>
        <w:t>Causales de sobreseimiento.</w:t>
      </w:r>
    </w:p>
    <w:p w:rsidRPr="00753FE7" w:rsidR="00753FE7" w:rsidP="00D72FD8" w:rsidRDefault="00753FE7" w14:paraId="52B1AE82" w14:textId="77777777">
      <w:pPr>
        <w:spacing w:after="0" w:line="360" w:lineRule="auto"/>
        <w:rPr>
          <w:rFonts w:eastAsia="Times New Roman" w:cs="Tahoma"/>
          <w:bCs/>
          <w:color w:val="000000"/>
          <w:lang w:eastAsia="es-ES"/>
        </w:rPr>
      </w:pPr>
    </w:p>
    <w:p w:rsidRPr="00753FE7" w:rsidR="00753FE7" w:rsidP="00D72FD8" w:rsidRDefault="00753FE7" w14:paraId="05808B85" w14:textId="77777777">
      <w:pPr>
        <w:spacing w:after="0" w:line="360" w:lineRule="auto"/>
        <w:rPr>
          <w:rFonts w:eastAsia="Times New Roman" w:cs="Tahoma"/>
          <w:bCs/>
          <w:color w:val="000000"/>
          <w:lang w:eastAsia="es-ES"/>
        </w:rPr>
      </w:pPr>
      <w:r w:rsidRPr="00753FE7">
        <w:rPr>
          <w:rFonts w:eastAsia="Times New Roman" w:cs="Tahoma"/>
          <w:bCs/>
          <w:color w:val="000000"/>
          <w:lang w:eastAsia="es-ES"/>
        </w:rPr>
        <w:t>Por ser de previo y especial pronunciamiento, este Instituto analiza si se actualiza alguna causal de sobreseimiento.</w:t>
      </w:r>
    </w:p>
    <w:p w:rsidRPr="00753FE7" w:rsidR="00753FE7" w:rsidP="00D72FD8" w:rsidRDefault="00753FE7" w14:paraId="2F751C13" w14:textId="77777777">
      <w:pPr>
        <w:spacing w:after="0" w:line="360" w:lineRule="auto"/>
        <w:rPr>
          <w:rFonts w:eastAsia="Times New Roman" w:cs="Tahoma"/>
          <w:bCs/>
          <w:color w:val="000000"/>
          <w:lang w:eastAsia="es-ES"/>
        </w:rPr>
      </w:pPr>
    </w:p>
    <w:p w:rsidR="00753FE7" w:rsidP="00D72FD8" w:rsidRDefault="00753FE7" w14:paraId="3AC2C591" w14:textId="54AFEDD5">
      <w:pPr>
        <w:spacing w:after="0" w:line="360" w:lineRule="auto"/>
        <w:rPr>
          <w:rFonts w:eastAsia="Times New Roman" w:cs="Tahoma"/>
          <w:bCs/>
          <w:color w:val="000000"/>
          <w:lang w:eastAsia="es-ES"/>
        </w:rPr>
      </w:pPr>
      <w:r w:rsidRPr="00753FE7">
        <w:rPr>
          <w:rFonts w:eastAsia="Times New Roman" w:cs="Tahoma"/>
          <w:bCs/>
          <w:color w:val="000000"/>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53FE7" w:rsidR="00753FE7" w:rsidP="00D72FD8" w:rsidRDefault="00753FE7" w14:paraId="7C43EDCD" w14:textId="77777777">
      <w:pPr>
        <w:spacing w:after="0" w:line="360" w:lineRule="auto"/>
        <w:rPr>
          <w:rFonts w:eastAsia="Times New Roman" w:cs="Tahoma"/>
          <w:bCs/>
          <w:color w:val="000000"/>
          <w:lang w:eastAsia="es-ES"/>
        </w:rPr>
      </w:pPr>
    </w:p>
    <w:p w:rsidRPr="00753FE7" w:rsidR="00753FE7" w:rsidP="00D72FD8" w:rsidRDefault="00753FE7" w14:paraId="5D221C26" w14:textId="77777777">
      <w:pPr>
        <w:spacing w:after="0" w:line="360" w:lineRule="auto"/>
        <w:rPr>
          <w:rFonts w:eastAsia="Times New Roman" w:cs="Tahoma"/>
          <w:bCs/>
          <w:iCs/>
          <w:color w:val="000000"/>
          <w:lang w:eastAsia="es-ES"/>
        </w:rPr>
      </w:pPr>
      <w:r w:rsidRPr="00753FE7">
        <w:rPr>
          <w:rFonts w:eastAsia="Times New Roman" w:cs="Tahoma"/>
          <w:bCs/>
          <w:iCs/>
          <w:color w:val="000000"/>
          <w:lang w:eastAsia="es-ES"/>
        </w:rPr>
        <w:t xml:space="preserve">Por tales motivos, se considera procedente entrar al fondo del presente asunto. </w:t>
      </w:r>
    </w:p>
    <w:p w:rsidR="00C40769" w:rsidP="00D72FD8" w:rsidRDefault="00C40769" w14:paraId="311249F8" w14:textId="77777777">
      <w:pPr>
        <w:spacing w:after="0" w:line="360" w:lineRule="auto"/>
      </w:pPr>
    </w:p>
    <w:p w:rsidRPr="00AA69A4" w:rsidR="00C40769" w:rsidP="00D72FD8" w:rsidRDefault="00C40769" w14:paraId="25AC7082" w14:textId="77777777">
      <w:pPr>
        <w:spacing w:after="0" w:line="360" w:lineRule="auto"/>
        <w:rPr>
          <w:rFonts w:eastAsia="Times New Roman" w:cs="Tahoma"/>
          <w:b/>
          <w:bCs/>
          <w:iCs/>
          <w:color w:val="auto"/>
          <w:lang w:val="es-ES" w:eastAsia="es-ES"/>
        </w:rPr>
      </w:pPr>
      <w:r w:rsidRPr="00AA69A4">
        <w:rPr>
          <w:rFonts w:eastAsia="Times New Roman" w:cs="Tahoma"/>
          <w:b/>
          <w:bCs/>
          <w:iCs/>
          <w:color w:val="auto"/>
          <w:lang w:val="es-ES" w:eastAsia="es-ES"/>
        </w:rPr>
        <w:t xml:space="preserve">TERCERO. Determinación de la Controversia. </w:t>
      </w:r>
    </w:p>
    <w:p w:rsidRPr="00AA69A4" w:rsidR="00C40769" w:rsidP="00D72FD8" w:rsidRDefault="00C40769" w14:paraId="6364F4A8" w14:textId="77777777">
      <w:pPr>
        <w:autoSpaceDE w:val="0"/>
        <w:autoSpaceDN w:val="0"/>
        <w:adjustRightInd w:val="0"/>
        <w:spacing w:after="0" w:line="360" w:lineRule="auto"/>
        <w:rPr>
          <w:rFonts w:eastAsia="Calibri" w:cs="Tahoma"/>
          <w:color w:val="000000"/>
          <w:szCs w:val="24"/>
          <w:lang w:val="es-ES" w:eastAsia="es-MX"/>
        </w:rPr>
      </w:pPr>
    </w:p>
    <w:p w:rsidRPr="00932AA3" w:rsidR="00556898" w:rsidP="00D72FD8" w:rsidRDefault="00C40769" w14:paraId="23C68439" w14:textId="3B418EBD">
      <w:pPr>
        <w:autoSpaceDE w:val="0"/>
        <w:autoSpaceDN w:val="0"/>
        <w:adjustRightInd w:val="0"/>
        <w:spacing w:after="0" w:line="360" w:lineRule="auto"/>
        <w:rPr>
          <w:rFonts w:eastAsia="Calibri" w:cs="Tahoma"/>
          <w:color w:val="000000"/>
          <w:szCs w:val="24"/>
          <w:lang w:val="es-ES" w:eastAsia="es-MX"/>
        </w:rPr>
      </w:pPr>
      <w:r w:rsidRPr="00AA69A4">
        <w:rPr>
          <w:rFonts w:eastAsia="Calibri" w:cs="Tahoma"/>
          <w:color w:val="000000"/>
          <w:szCs w:val="24"/>
          <w:lang w:val="es-ES" w:eastAsia="es-MX"/>
        </w:rPr>
        <w:t xml:space="preserve">Con el objeto de ilustrar la controversia planteada, resulta conveniente precisar, que una vez realizado el estudio de las constancias que </w:t>
      </w:r>
      <w:r w:rsidR="00713BDF">
        <w:rPr>
          <w:rFonts w:eastAsia="Calibri" w:cs="Tahoma"/>
          <w:color w:val="000000"/>
          <w:szCs w:val="24"/>
          <w:lang w:val="es-ES" w:eastAsia="es-MX"/>
        </w:rPr>
        <w:t>in</w:t>
      </w:r>
      <w:r w:rsidR="00AC3F0F">
        <w:rPr>
          <w:rFonts w:eastAsia="Calibri" w:cs="Tahoma"/>
          <w:color w:val="000000"/>
          <w:szCs w:val="24"/>
          <w:lang w:val="es-ES" w:eastAsia="es-MX"/>
        </w:rPr>
        <w:t>tegran el expediente en que se actúa</w:t>
      </w:r>
      <w:r w:rsidRPr="00AA69A4">
        <w:rPr>
          <w:rFonts w:eastAsia="Calibri" w:cs="Tahoma"/>
          <w:color w:val="000000"/>
          <w:szCs w:val="24"/>
          <w:lang w:val="es-ES" w:eastAsia="es-MX"/>
        </w:rPr>
        <w:t xml:space="preserve">, se desprende </w:t>
      </w:r>
      <w:r w:rsidR="00AA094F">
        <w:rPr>
          <w:rFonts w:eastAsia="Calibri" w:cs="Tahoma"/>
          <w:color w:val="000000"/>
          <w:szCs w:val="24"/>
          <w:lang w:val="es-ES" w:eastAsia="es-MX"/>
        </w:rPr>
        <w:t xml:space="preserve">que el </w:t>
      </w:r>
      <w:r w:rsidRPr="00932AA3" w:rsidR="00AA094F">
        <w:rPr>
          <w:rFonts w:eastAsia="Calibri" w:cs="Tahoma"/>
          <w:color w:val="000000"/>
          <w:lang w:val="es-ES" w:eastAsia="es-MX"/>
        </w:rPr>
        <w:t>Particular requirió</w:t>
      </w:r>
      <w:r w:rsidR="00753FE7">
        <w:rPr>
          <w:rFonts w:eastAsia="Calibri" w:cs="Tahoma"/>
          <w:color w:val="000000"/>
          <w:lang w:val="es-ES" w:eastAsia="es-MX"/>
        </w:rPr>
        <w:t xml:space="preserve"> la nómina de todos los servidores públicos adscritos al Ayuntamiento de Jilotepec, que incluya el nombre de los trabajadores, cargo, antigüedad, adscripción, sueldo y demás prestaciones, de noviembre y diciembre de dos mil veinte.</w:t>
      </w:r>
    </w:p>
    <w:p w:rsidR="00C40769" w:rsidP="00D72FD8" w:rsidRDefault="00C40769" w14:paraId="01DF0AC5" w14:textId="77777777">
      <w:pPr>
        <w:autoSpaceDE w:val="0"/>
        <w:autoSpaceDN w:val="0"/>
        <w:adjustRightInd w:val="0"/>
        <w:spacing w:after="0" w:line="360" w:lineRule="auto"/>
        <w:rPr>
          <w:rFonts w:eastAsia="Calibri" w:cs="Tahoma"/>
          <w:bCs/>
          <w:color w:val="000000"/>
          <w:szCs w:val="24"/>
          <w:lang w:val="es-ES" w:eastAsia="es-MX"/>
        </w:rPr>
      </w:pPr>
    </w:p>
    <w:p w:rsidRPr="000C5981" w:rsidR="00C40769" w:rsidP="00D72FD8" w:rsidRDefault="00C40769" w14:paraId="594CB79B" w14:textId="1E4A27D7">
      <w:pPr>
        <w:autoSpaceDE w:val="0"/>
        <w:autoSpaceDN w:val="0"/>
        <w:adjustRightInd w:val="0"/>
        <w:spacing w:after="0" w:line="360" w:lineRule="auto"/>
        <w:rPr>
          <w:rFonts w:eastAsia="Calibri" w:cs="Tahoma"/>
          <w:iCs/>
          <w:color w:val="auto"/>
          <w:lang w:val="es-ES" w:eastAsia="es-ES_tradnl"/>
        </w:rPr>
      </w:pPr>
      <w:r>
        <w:rPr>
          <w:rFonts w:eastAsia="Calibri" w:cs="Tahoma"/>
          <w:bCs/>
          <w:color w:val="000000"/>
          <w:szCs w:val="24"/>
          <w:lang w:val="es-ES" w:eastAsia="es-MX"/>
        </w:rPr>
        <w:lastRenderedPageBreak/>
        <w:t>En respuesta, el Sujeto Obligado</w:t>
      </w:r>
      <w:r w:rsidR="00753FE7">
        <w:rPr>
          <w:rFonts w:eastAsia="Calibri" w:cs="Tahoma"/>
          <w:bCs/>
          <w:color w:val="000000"/>
          <w:szCs w:val="24"/>
          <w:lang w:val="es-ES" w:eastAsia="es-MX"/>
        </w:rPr>
        <w:t xml:space="preserve">, a través de la Dirección de Administración proporcionó </w:t>
      </w:r>
      <w:r w:rsidR="001B51F8">
        <w:rPr>
          <w:rFonts w:eastAsia="Calibri" w:cs="Tahoma"/>
          <w:bCs/>
          <w:color w:val="000000"/>
          <w:szCs w:val="24"/>
          <w:lang w:val="es-ES" w:eastAsia="es-MX"/>
        </w:rPr>
        <w:t xml:space="preserve">el tabulador de sueldos </w:t>
      </w:r>
      <w:r w:rsidR="00753FE7">
        <w:rPr>
          <w:rFonts w:eastAsia="Calibri" w:cs="Tahoma"/>
          <w:bCs/>
          <w:color w:val="000000"/>
          <w:szCs w:val="24"/>
          <w:lang w:val="es-ES" w:eastAsia="es-MX"/>
        </w:rPr>
        <w:t>del ejercicio</w:t>
      </w:r>
      <w:r w:rsidR="001B51F8">
        <w:rPr>
          <w:rFonts w:eastAsia="Calibri" w:cs="Tahoma"/>
          <w:bCs/>
          <w:color w:val="000000"/>
          <w:szCs w:val="24"/>
          <w:lang w:val="es-ES" w:eastAsia="es-MX"/>
        </w:rPr>
        <w:t xml:space="preserve"> fiscal de dos mil veinte</w:t>
      </w:r>
      <w:r w:rsidR="002B4683">
        <w:rPr>
          <w:rFonts w:eastAsia="Calibri" w:cs="Tahoma"/>
          <w:bCs/>
          <w:color w:val="000000"/>
          <w:szCs w:val="24"/>
          <w:lang w:val="es-ES" w:eastAsia="es-MX"/>
        </w:rPr>
        <w:t>; ante</w:t>
      </w:r>
      <w:r>
        <w:rPr>
          <w:rFonts w:eastAsia="Calibri" w:cs="Tahoma"/>
          <w:iCs/>
          <w:color w:val="auto"/>
          <w:lang w:val="es-ES" w:eastAsia="es-ES_tradnl"/>
        </w:rPr>
        <w:t xml:space="preserve"> tal circunstancia, </w:t>
      </w:r>
      <w:r w:rsidR="00831E64">
        <w:rPr>
          <w:rFonts w:eastAsia="Calibri" w:cs="Tahoma"/>
          <w:iCs/>
          <w:color w:val="auto"/>
          <w:lang w:val="es-ES" w:eastAsia="es-ES_tradnl"/>
        </w:rPr>
        <w:t>el Particular interpuso Recurso de Revisión</w:t>
      </w:r>
      <w:r w:rsidR="002B4683">
        <w:rPr>
          <w:rFonts w:eastAsia="Calibri" w:cs="Tahoma"/>
          <w:iCs/>
          <w:color w:val="auto"/>
          <w:lang w:val="es-ES" w:eastAsia="es-ES_tradnl"/>
        </w:rPr>
        <w:t>, en donde se inconformó con la entrega de información que no corresponde con lo solicitado, al señalar que no había solicitado el tabulador, sino la nómina, lo cual, actualiza la</w:t>
      </w:r>
      <w:r w:rsidR="00602764">
        <w:rPr>
          <w:rFonts w:eastAsia="Calibri" w:cs="Tahoma"/>
          <w:iCs/>
          <w:color w:val="auto"/>
          <w:lang w:val="es-ES" w:eastAsia="es-ES_tradnl"/>
        </w:rPr>
        <w:t xml:space="preserve"> causal de procedencia prevista </w:t>
      </w:r>
      <w:r w:rsidR="000C5981">
        <w:rPr>
          <w:rFonts w:eastAsia="Calibri" w:cs="Tahoma"/>
          <w:iCs/>
          <w:color w:val="auto"/>
          <w:lang w:val="es-ES" w:eastAsia="es-ES_tradnl"/>
        </w:rPr>
        <w:t>en el artículo 179, fracción V</w:t>
      </w:r>
      <w:r w:rsidR="002B4683">
        <w:rPr>
          <w:rFonts w:eastAsia="Calibri" w:cs="Tahoma"/>
          <w:iCs/>
          <w:color w:val="auto"/>
          <w:lang w:val="es-ES" w:eastAsia="es-ES_tradnl"/>
        </w:rPr>
        <w:t>I</w:t>
      </w:r>
      <w:r w:rsidR="000C5981">
        <w:rPr>
          <w:rFonts w:eastAsia="Calibri" w:cs="Tahoma"/>
          <w:iCs/>
          <w:color w:val="auto"/>
          <w:lang w:val="es-ES" w:eastAsia="es-ES_tradnl"/>
        </w:rPr>
        <w:t xml:space="preserve"> </w:t>
      </w:r>
      <w:r w:rsidRPr="00AA69A4">
        <w:rPr>
          <w:rFonts w:eastAsia="Calibri" w:cs="Tahoma"/>
          <w:color w:val="000000"/>
          <w:szCs w:val="24"/>
          <w:lang w:val="es-ES" w:eastAsia="es-MX"/>
        </w:rPr>
        <w:t xml:space="preserve">de la Ley de Transparencia y Acceso a la Información Pública del Estado </w:t>
      </w:r>
      <w:r w:rsidRPr="00AA69A4">
        <w:rPr>
          <w:rFonts w:eastAsia="Times New Roman" w:cs="Tahoma"/>
          <w:bCs/>
          <w:iCs/>
          <w:color w:val="auto"/>
          <w:lang w:val="es-ES" w:eastAsia="es-ES"/>
        </w:rPr>
        <w:t>de México y Municipios.</w:t>
      </w:r>
      <w:r>
        <w:rPr>
          <w:rFonts w:eastAsia="Times New Roman" w:cs="Tahoma"/>
          <w:bCs/>
          <w:iCs/>
          <w:color w:val="auto"/>
          <w:lang w:val="es-ES" w:eastAsia="es-ES"/>
        </w:rPr>
        <w:t xml:space="preserve"> </w:t>
      </w:r>
      <w:r w:rsidRPr="00AA69A4">
        <w:rPr>
          <w:rFonts w:eastAsia="Times New Roman" w:cs="Tahoma"/>
          <w:bCs/>
          <w:iCs/>
          <w:color w:val="auto"/>
          <w:lang w:val="es-ES" w:eastAsia="es-ES"/>
        </w:rPr>
        <w:t xml:space="preserve">Así las cosas, una vez admitido y notificado el Recurso de Revisión a las partes, </w:t>
      </w:r>
      <w:r>
        <w:rPr>
          <w:rFonts w:eastAsia="Times New Roman" w:cs="Tahoma"/>
          <w:bCs/>
          <w:iCs/>
          <w:color w:val="auto"/>
          <w:lang w:val="es-ES" w:eastAsia="es-ES"/>
        </w:rPr>
        <w:t>las partes fueron omisas a emitir manifestaciones o alegatos.</w:t>
      </w:r>
    </w:p>
    <w:p w:rsidRPr="00AA69A4" w:rsidR="00C40769" w:rsidP="00D72FD8" w:rsidRDefault="00C40769" w14:paraId="6F2CA420" w14:textId="77777777">
      <w:pPr>
        <w:spacing w:after="0" w:line="360" w:lineRule="auto"/>
        <w:rPr>
          <w:rFonts w:eastAsia="Times New Roman" w:cs="Tahoma"/>
          <w:bCs/>
          <w:iCs/>
          <w:color w:val="auto"/>
          <w:lang w:val="es-ES" w:eastAsia="es-ES"/>
        </w:rPr>
      </w:pPr>
    </w:p>
    <w:p w:rsidRPr="00AA69A4" w:rsidR="00C40769" w:rsidP="00D72FD8" w:rsidRDefault="00C40769" w14:paraId="1EA15245" w14:textId="57F7DAE5">
      <w:pPr>
        <w:spacing w:after="0" w:line="360" w:lineRule="auto"/>
        <w:rPr>
          <w:rFonts w:eastAsia="Calibri" w:cs="Tahoma"/>
          <w:color w:val="auto"/>
          <w:lang w:eastAsia="es-ES_tradnl"/>
        </w:rPr>
      </w:pPr>
      <w:r w:rsidRPr="00AA69A4">
        <w:rPr>
          <w:rFonts w:eastAsia="Calibri" w:cs="Tahoma"/>
          <w:color w:val="auto"/>
          <w:lang w:eastAsia="es-ES_tradnl"/>
        </w:rPr>
        <w:t>Lo anterior, se desprende de las documentales que obran en el expediente de referencia, materia de la presente Resolución, consistentes en: la solicitud de información</w:t>
      </w:r>
      <w:r w:rsidR="002B4683">
        <w:rPr>
          <w:rFonts w:eastAsia="Calibri" w:cs="Tahoma"/>
          <w:color w:val="auto"/>
          <w:lang w:eastAsia="es-ES_tradnl"/>
        </w:rPr>
        <w:t>; la respuesta proporcionada y</w:t>
      </w:r>
      <w:r w:rsidRPr="00B560DA">
        <w:rPr>
          <w:rFonts w:eastAsia="Calibri" w:cs="Tahoma"/>
          <w:color w:val="auto"/>
          <w:lang w:eastAsia="es-ES_tradnl"/>
        </w:rPr>
        <w:t xml:space="preserve"> </w:t>
      </w:r>
      <w:r w:rsidRPr="00AA69A4">
        <w:rPr>
          <w:rFonts w:eastAsia="Calibri" w:cs="Tahoma"/>
          <w:bCs/>
          <w:color w:val="auto"/>
          <w:lang w:eastAsia="es-ES_tradnl"/>
        </w:rPr>
        <w:t xml:space="preserve">el </w:t>
      </w:r>
      <w:r w:rsidRPr="00AA69A4">
        <w:rPr>
          <w:rFonts w:eastAsia="Calibri" w:cs="Tahoma"/>
          <w:color w:val="auto"/>
          <w:lang w:eastAsia="es-ES_tradnl"/>
        </w:rPr>
        <w:t xml:space="preserve">escrito </w:t>
      </w:r>
      <w:proofErr w:type="spellStart"/>
      <w:r w:rsidRPr="00AA69A4">
        <w:rPr>
          <w:rFonts w:eastAsia="Calibri" w:cs="Tahoma"/>
          <w:color w:val="auto"/>
          <w:lang w:eastAsia="es-ES_tradnl"/>
        </w:rPr>
        <w:t>recursal</w:t>
      </w:r>
      <w:proofErr w:type="spellEnd"/>
      <w:r w:rsidRPr="00AA69A4">
        <w:rPr>
          <w:rFonts w:eastAsia="Calibri" w:cs="Tahoma"/>
          <w:color w:val="auto"/>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rsidRPr="00AA69A4" w:rsidR="00C40769" w:rsidP="00D72FD8" w:rsidRDefault="00C40769" w14:paraId="2DDDD13F" w14:textId="77777777">
      <w:pPr>
        <w:spacing w:after="0" w:line="360" w:lineRule="auto"/>
        <w:rPr>
          <w:rFonts w:eastAsia="Calibri" w:cs="Tahoma"/>
          <w:color w:val="auto"/>
          <w:lang w:eastAsia="es-ES_tradnl"/>
        </w:rPr>
      </w:pPr>
    </w:p>
    <w:p w:rsidR="00C40769" w:rsidP="00D72FD8" w:rsidRDefault="00C40769" w14:paraId="31B12FDC" w14:textId="77777777">
      <w:pPr>
        <w:spacing w:after="0" w:line="360" w:lineRule="auto"/>
        <w:rPr>
          <w:rFonts w:eastAsia="Times New Roman" w:cs="Tahoma"/>
          <w:b/>
          <w:bCs/>
          <w:iCs/>
          <w:color w:val="auto"/>
          <w:lang w:eastAsia="es-ES"/>
        </w:rPr>
      </w:pPr>
      <w:r w:rsidRPr="00AA69A4">
        <w:rPr>
          <w:rFonts w:eastAsia="Times New Roman" w:cs="Tahoma"/>
          <w:b/>
          <w:bCs/>
          <w:iCs/>
          <w:color w:val="auto"/>
          <w:lang w:val="es-ES" w:eastAsia="es-ES"/>
        </w:rPr>
        <w:t xml:space="preserve">CUARTO. </w:t>
      </w:r>
      <w:r w:rsidRPr="00AA69A4">
        <w:rPr>
          <w:rFonts w:eastAsia="Times New Roman" w:cs="Tahoma"/>
          <w:b/>
          <w:bCs/>
          <w:iCs/>
          <w:color w:val="auto"/>
          <w:lang w:eastAsia="es-ES"/>
        </w:rPr>
        <w:t>Marco normativo aplicable en materia de transparencia y acceso a la información pública.</w:t>
      </w:r>
    </w:p>
    <w:p w:rsidRPr="00AA69A4" w:rsidR="00C40769" w:rsidP="00D72FD8" w:rsidRDefault="00C40769" w14:paraId="7585D9D2" w14:textId="77777777">
      <w:pPr>
        <w:spacing w:after="0" w:line="360" w:lineRule="auto"/>
        <w:rPr>
          <w:rFonts w:eastAsia="Times New Roman" w:cs="Tahoma"/>
          <w:b/>
          <w:bCs/>
          <w:iCs/>
          <w:color w:val="auto"/>
          <w:lang w:eastAsia="es-ES"/>
        </w:rPr>
      </w:pPr>
    </w:p>
    <w:p w:rsidRPr="000511EB" w:rsidR="00C40769" w:rsidP="00D72FD8" w:rsidRDefault="00C40769" w14:paraId="2B023165"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511EB" w:rsidR="00C40769" w:rsidP="00D72FD8" w:rsidRDefault="00C40769" w14:paraId="0BB64DCF" w14:textId="77777777">
      <w:pPr>
        <w:spacing w:after="0" w:line="360" w:lineRule="auto"/>
        <w:rPr>
          <w:rFonts w:eastAsia="Times New Roman" w:cs="Tahoma"/>
          <w:bCs/>
          <w:iCs/>
          <w:color w:val="auto"/>
          <w:lang w:eastAsia="es-ES"/>
        </w:rPr>
      </w:pPr>
    </w:p>
    <w:p w:rsidRPr="000511EB" w:rsidR="00C40769" w:rsidP="00D72FD8" w:rsidRDefault="00C40769" w14:paraId="6BD3B305"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511EB" w:rsidR="00C40769" w:rsidP="00D72FD8" w:rsidRDefault="00C40769" w14:paraId="3387C931" w14:textId="77777777">
      <w:pPr>
        <w:spacing w:after="0" w:line="360" w:lineRule="auto"/>
        <w:rPr>
          <w:rFonts w:eastAsia="Times New Roman" w:cs="Tahoma"/>
          <w:bCs/>
          <w:iCs/>
          <w:color w:val="auto"/>
          <w:lang w:eastAsia="es-ES"/>
        </w:rPr>
      </w:pPr>
    </w:p>
    <w:p w:rsidRPr="000511EB" w:rsidR="00C40769" w:rsidP="00D72FD8" w:rsidRDefault="00C40769" w14:paraId="7B3E38BC"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w:t>
      </w:r>
      <w:r w:rsidRPr="000511EB">
        <w:rPr>
          <w:rFonts w:eastAsia="Times New Roman" w:cs="Tahoma"/>
          <w:bCs/>
          <w:iCs/>
          <w:color w:val="auto"/>
          <w:lang w:eastAsia="es-ES"/>
        </w:rPr>
        <w:lastRenderedPageBreak/>
        <w:t>información, con la única restricción de proteger el interés público, así como la información referente a la intimidad de la vida privada y la imagen de las personas, con las excepciones que establezca la ley reglamentaria.</w:t>
      </w:r>
    </w:p>
    <w:p w:rsidRPr="000511EB" w:rsidR="00C40769" w:rsidP="00D72FD8" w:rsidRDefault="00C40769" w14:paraId="1D137FA2" w14:textId="77777777">
      <w:pPr>
        <w:spacing w:after="0" w:line="360" w:lineRule="auto"/>
        <w:rPr>
          <w:rFonts w:eastAsia="Times New Roman" w:cs="Tahoma"/>
          <w:bCs/>
          <w:iCs/>
          <w:color w:val="auto"/>
          <w:lang w:eastAsia="es-ES"/>
        </w:rPr>
      </w:pPr>
    </w:p>
    <w:p w:rsidRPr="000511EB" w:rsidR="00C40769" w:rsidP="00D72FD8" w:rsidRDefault="00C40769" w14:paraId="10141CBB"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0511EB" w:rsidR="00C40769" w:rsidP="00D72FD8" w:rsidRDefault="00C40769" w14:paraId="6E9EF238" w14:textId="77777777">
      <w:pPr>
        <w:spacing w:after="0" w:line="360" w:lineRule="auto"/>
        <w:rPr>
          <w:rFonts w:eastAsia="Times New Roman" w:cs="Tahoma"/>
          <w:bCs/>
          <w:iCs/>
          <w:color w:val="auto"/>
          <w:lang w:eastAsia="es-ES"/>
        </w:rPr>
      </w:pPr>
    </w:p>
    <w:p w:rsidRPr="000511EB" w:rsidR="00C40769" w:rsidP="00D72FD8" w:rsidRDefault="00C40769" w14:paraId="62BF48B3"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El artículo 12, que, quienes generen, recopilen, administren, manejen, procesen, archiven o conserven información pública serán responsables de la misma.</w:t>
      </w:r>
    </w:p>
    <w:p w:rsidRPr="000511EB" w:rsidR="00C40769" w:rsidP="00D72FD8" w:rsidRDefault="00C40769" w14:paraId="5F54ECB1" w14:textId="77777777">
      <w:pPr>
        <w:spacing w:after="0" w:line="360" w:lineRule="auto"/>
        <w:rPr>
          <w:rFonts w:eastAsia="Times New Roman" w:cs="Tahoma"/>
          <w:bCs/>
          <w:iCs/>
          <w:color w:val="auto"/>
          <w:lang w:eastAsia="es-ES"/>
        </w:rPr>
      </w:pPr>
    </w:p>
    <w:p w:rsidRPr="000511EB" w:rsidR="00C40769" w:rsidP="00D72FD8" w:rsidRDefault="00C40769" w14:paraId="58093132"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0511EB" w:rsidR="00C40769" w:rsidP="00D72FD8" w:rsidRDefault="00C40769" w14:paraId="73B11E68" w14:textId="77777777">
      <w:pPr>
        <w:spacing w:after="0" w:line="360" w:lineRule="auto"/>
        <w:rPr>
          <w:rFonts w:eastAsia="Times New Roman" w:cs="Tahoma"/>
          <w:bCs/>
          <w:iCs/>
          <w:color w:val="auto"/>
          <w:lang w:eastAsia="es-ES"/>
        </w:rPr>
      </w:pPr>
    </w:p>
    <w:p w:rsidR="00C40769" w:rsidP="00D72FD8" w:rsidRDefault="00C40769" w14:paraId="6CE8746A" w14:textId="77777777">
      <w:pPr>
        <w:spacing w:after="0" w:line="360" w:lineRule="auto"/>
        <w:rPr>
          <w:rFonts w:eastAsia="Times New Roman" w:cs="Tahoma"/>
          <w:bCs/>
          <w:iCs/>
          <w:color w:val="auto"/>
          <w:lang w:eastAsia="es-ES"/>
        </w:rPr>
      </w:pPr>
      <w:r w:rsidRPr="000511E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511EB" w:rsidR="00C40769" w:rsidP="00D72FD8" w:rsidRDefault="00C40769" w14:paraId="2CC6F16F" w14:textId="77777777">
      <w:pPr>
        <w:spacing w:after="0" w:line="360" w:lineRule="auto"/>
        <w:rPr>
          <w:rFonts w:eastAsia="Times New Roman" w:cs="Tahoma"/>
          <w:bCs/>
          <w:iCs/>
          <w:color w:val="auto"/>
          <w:lang w:eastAsia="es-ES"/>
        </w:rPr>
      </w:pPr>
    </w:p>
    <w:p w:rsidRPr="000511EB" w:rsidR="00C40769" w:rsidP="00D72FD8" w:rsidRDefault="00C40769" w14:paraId="6728EA97" w14:textId="77777777">
      <w:pPr>
        <w:spacing w:after="0" w:line="360" w:lineRule="auto"/>
        <w:rPr>
          <w:rFonts w:eastAsia="Times New Roman" w:cs="Tahoma"/>
          <w:bCs/>
          <w:iCs/>
          <w:color w:val="auto"/>
          <w:lang w:val="es-ES" w:eastAsia="es-ES"/>
        </w:rPr>
      </w:pPr>
      <w:r w:rsidRPr="000511EB">
        <w:rPr>
          <w:rFonts w:eastAsia="Times New Roman" w:cs="Tahoma"/>
          <w:bCs/>
          <w:iCs/>
          <w:color w:val="auto"/>
          <w:lang w:val="es-ES" w:eastAsia="es-ES"/>
        </w:rPr>
        <w:t>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rsidRPr="000511EB" w:rsidR="00C40769" w:rsidP="00D72FD8" w:rsidRDefault="00C40769" w14:paraId="27BC96B2" w14:textId="77777777">
      <w:pPr>
        <w:spacing w:after="0" w:line="360" w:lineRule="auto"/>
        <w:rPr>
          <w:rFonts w:eastAsia="Times New Roman" w:cs="Tahoma"/>
          <w:b/>
          <w:bCs/>
          <w:iCs/>
          <w:color w:val="auto"/>
          <w:lang w:val="es-ES" w:eastAsia="es-ES"/>
        </w:rPr>
      </w:pPr>
    </w:p>
    <w:p w:rsidRPr="000511EB" w:rsidR="00C40769" w:rsidP="00D72FD8" w:rsidRDefault="00C40769" w14:paraId="08EDFD77" w14:textId="77777777">
      <w:pPr>
        <w:spacing w:after="0" w:line="360" w:lineRule="auto"/>
        <w:rPr>
          <w:rFonts w:eastAsia="Times New Roman" w:cs="Tahoma"/>
          <w:b/>
          <w:bCs/>
          <w:iCs/>
          <w:color w:val="auto"/>
          <w:lang w:val="es-ES" w:eastAsia="es-ES"/>
        </w:rPr>
      </w:pPr>
      <w:r w:rsidRPr="00795850">
        <w:rPr>
          <w:rFonts w:eastAsia="Times New Roman" w:cs="Tahoma"/>
          <w:b/>
          <w:bCs/>
          <w:iCs/>
          <w:color w:val="auto"/>
          <w:lang w:val="es-ES" w:eastAsia="es-ES"/>
        </w:rPr>
        <w:t>Quinto. Estudio de Fondo.</w:t>
      </w:r>
    </w:p>
    <w:p w:rsidR="00C40769" w:rsidP="00D72FD8" w:rsidRDefault="00C40769" w14:paraId="2D2166B1" w14:textId="5EAAE833">
      <w:pPr>
        <w:tabs>
          <w:tab w:val="left" w:pos="4962"/>
        </w:tabs>
        <w:spacing w:after="0" w:line="360" w:lineRule="auto"/>
        <w:ind w:right="-28"/>
        <w:rPr>
          <w:rFonts w:eastAsia="Calibri" w:cs="Tahoma"/>
          <w:iCs/>
          <w:color w:val="auto"/>
          <w:szCs w:val="24"/>
          <w:lang w:val="es-ES" w:eastAsia="es-ES_tradnl"/>
        </w:rPr>
      </w:pPr>
    </w:p>
    <w:p w:rsidR="007D1E3A" w:rsidP="00FE4441" w:rsidRDefault="007D1E3A" w14:paraId="5D9AC5D7" w14:textId="1EB1FB9A">
      <w:pPr>
        <w:widowControl w:val="0"/>
        <w:tabs>
          <w:tab w:val="left" w:pos="4962"/>
        </w:tabs>
        <w:spacing w:after="0" w:line="360" w:lineRule="auto"/>
        <w:ind w:right="-28"/>
        <w:rPr>
          <w:rFonts w:eastAsia="Calibri" w:cs="Tahoma"/>
        </w:rPr>
      </w:pPr>
      <w:r>
        <w:rPr>
          <w:rFonts w:eastAsia="Calibri" w:cs="Tahoma"/>
          <w:iCs/>
          <w:color w:val="auto"/>
          <w:szCs w:val="24"/>
          <w:lang w:val="es-ES" w:eastAsia="es-ES_tradnl"/>
        </w:rPr>
        <w:t>Una vez analizadas las constancias que integran el expediente</w:t>
      </w:r>
      <w:r w:rsidR="001973D7">
        <w:rPr>
          <w:rFonts w:eastAsia="Calibri" w:cs="Tahoma"/>
          <w:iCs/>
          <w:color w:val="auto"/>
          <w:szCs w:val="24"/>
          <w:lang w:val="es-ES" w:eastAsia="es-ES_tradnl"/>
        </w:rPr>
        <w:t xml:space="preserve"> en el que se </w:t>
      </w:r>
      <w:r w:rsidR="002B4683">
        <w:rPr>
          <w:rFonts w:eastAsia="Calibri" w:cs="Tahoma"/>
          <w:iCs/>
          <w:color w:val="auto"/>
          <w:szCs w:val="24"/>
          <w:lang w:val="es-ES" w:eastAsia="es-ES_tradnl"/>
        </w:rPr>
        <w:t>actúa</w:t>
      </w:r>
      <w:r w:rsidR="003E2FCA">
        <w:rPr>
          <w:rFonts w:eastAsia="Calibri" w:cs="Tahoma"/>
          <w:iCs/>
          <w:color w:val="auto"/>
          <w:szCs w:val="24"/>
          <w:lang w:val="es-ES" w:eastAsia="es-ES_tradnl"/>
        </w:rPr>
        <w:t xml:space="preserve">, es necesario </w:t>
      </w:r>
      <w:r w:rsidR="00991AD8">
        <w:rPr>
          <w:rFonts w:eastAsia="Calibri" w:cs="Tahoma"/>
          <w:iCs/>
          <w:color w:val="auto"/>
          <w:szCs w:val="24"/>
          <w:lang w:val="es-ES" w:eastAsia="es-ES_tradnl"/>
        </w:rPr>
        <w:lastRenderedPageBreak/>
        <w:t>contextualizar</w:t>
      </w:r>
      <w:r w:rsidR="003E2FCA">
        <w:rPr>
          <w:rFonts w:eastAsia="Calibri" w:cs="Tahoma"/>
          <w:iCs/>
          <w:color w:val="auto"/>
          <w:szCs w:val="24"/>
          <w:lang w:val="es-ES" w:eastAsia="es-ES_tradnl"/>
        </w:rPr>
        <w:t xml:space="preserve"> l</w:t>
      </w:r>
      <w:r w:rsidR="00E034F9">
        <w:rPr>
          <w:rFonts w:eastAsia="Calibri" w:cs="Tahoma"/>
          <w:iCs/>
          <w:color w:val="auto"/>
          <w:szCs w:val="24"/>
          <w:lang w:val="es-ES" w:eastAsia="es-ES_tradnl"/>
        </w:rPr>
        <w:t xml:space="preserve">a solicitud de </w:t>
      </w:r>
      <w:r w:rsidR="006571B6">
        <w:rPr>
          <w:rFonts w:eastAsia="Calibri" w:cs="Tahoma"/>
          <w:iCs/>
          <w:color w:val="auto"/>
          <w:szCs w:val="24"/>
          <w:lang w:val="es-ES" w:eastAsia="es-ES_tradnl"/>
        </w:rPr>
        <w:t>información</w:t>
      </w:r>
      <w:r w:rsidR="00991AD8">
        <w:rPr>
          <w:rFonts w:eastAsia="Calibri" w:cs="Tahoma"/>
          <w:iCs/>
          <w:color w:val="auto"/>
          <w:szCs w:val="24"/>
          <w:lang w:val="es-ES" w:eastAsia="es-ES_tradnl"/>
        </w:rPr>
        <w:t>, mediante la cual se requirió la nómina del Ayuntamiento de Jilotepec.</w:t>
      </w:r>
    </w:p>
    <w:p w:rsidR="003E2FCA" w:rsidP="00D72FD8" w:rsidRDefault="003E2FCA" w14:paraId="027CF256" w14:textId="77777777">
      <w:pPr>
        <w:tabs>
          <w:tab w:val="left" w:pos="4962"/>
        </w:tabs>
        <w:spacing w:after="0" w:line="360" w:lineRule="auto"/>
        <w:ind w:right="-28"/>
        <w:rPr>
          <w:rFonts w:eastAsia="Calibri" w:cs="Tahoma"/>
          <w:iCs/>
          <w:color w:val="auto"/>
          <w:szCs w:val="24"/>
          <w:lang w:val="es-ES" w:eastAsia="es-ES_tradnl"/>
        </w:rPr>
      </w:pPr>
    </w:p>
    <w:p w:rsidRPr="006950A8" w:rsidR="00C40769" w:rsidP="00D72FD8" w:rsidRDefault="00991AD8" w14:paraId="64C6A42F" w14:textId="71FC3B84">
      <w:pPr>
        <w:spacing w:after="0" w:line="360" w:lineRule="auto"/>
        <w:ind w:right="-93"/>
        <w:rPr>
          <w:rFonts w:eastAsia="Calibri" w:cs="Tahoma"/>
          <w:b/>
          <w:bCs/>
          <w:color w:val="auto"/>
        </w:rPr>
      </w:pPr>
      <w:r>
        <w:rPr>
          <w:rFonts w:eastAsia="Calibri" w:cs="Tahoma"/>
          <w:bCs/>
          <w:color w:val="auto"/>
        </w:rPr>
        <w:t>Respecto a dicho documento</w:t>
      </w:r>
      <w:r w:rsidRPr="006950A8" w:rsidR="00C40769">
        <w:rPr>
          <w:rFonts w:eastAsia="Calibri" w:cs="Tahoma"/>
          <w:b/>
          <w:bCs/>
          <w:color w:val="auto"/>
        </w:rPr>
        <w:t xml:space="preserve">, </w:t>
      </w:r>
      <w:r w:rsidRPr="006950A8" w:rsidR="00C40769">
        <w:rPr>
          <w:rFonts w:eastAsia="Calibri" w:cs="Tahoma"/>
          <w:bCs/>
          <w:color w:val="auto"/>
        </w:rPr>
        <w:t>el Glosario localizado en la página de Transparencia Presupuestaria de la Secretaría de Hacienda y Crédito Público (</w:t>
      </w:r>
      <w:hyperlink w:history="1" r:id="rId8">
        <w:r w:rsidRPr="006950A8" w:rsidR="00C40769">
          <w:rPr>
            <w:rFonts w:eastAsia="Calibri" w:cs="Tahoma"/>
            <w:bCs/>
            <w:color w:val="0563C1" w:themeColor="hyperlink"/>
            <w:u w:val="single"/>
          </w:rPr>
          <w:t>http://www.transparenciapresupuestaria.gob.mx/es/PTP/Glosario</w:t>
        </w:r>
      </w:hyperlink>
      <w:r w:rsidRPr="006950A8" w:rsidR="00C40769">
        <w:rPr>
          <w:rFonts w:eastAsia="Calibri" w:cs="Tahoma"/>
          <w:bCs/>
          <w:color w:val="auto"/>
        </w:rPr>
        <w:t xml:space="preserve">, consultada </w:t>
      </w:r>
      <w:r w:rsidR="00512CFB">
        <w:rPr>
          <w:rFonts w:eastAsia="Calibri" w:cs="Tahoma"/>
          <w:bCs/>
          <w:color w:val="auto"/>
        </w:rPr>
        <w:t>trece de abril</w:t>
      </w:r>
      <w:r w:rsidRPr="006950A8" w:rsidR="00C40769">
        <w:rPr>
          <w:rFonts w:eastAsia="Calibri" w:cs="Tahoma"/>
          <w:bCs/>
          <w:color w:val="auto"/>
        </w:rPr>
        <w:t xml:space="preserve">, a las </w:t>
      </w:r>
      <w:r w:rsidR="00512CFB">
        <w:rPr>
          <w:rFonts w:eastAsia="Calibri" w:cs="Tahoma"/>
          <w:bCs/>
          <w:color w:val="auto"/>
        </w:rPr>
        <w:t xml:space="preserve">doce </w:t>
      </w:r>
      <w:r w:rsidRPr="006950A8" w:rsidR="00C40769">
        <w:rPr>
          <w:rFonts w:eastAsia="Calibri" w:cs="Tahoma"/>
          <w:bCs/>
          <w:color w:val="auto"/>
        </w:rPr>
        <w:t xml:space="preserve">horas), establece que la </w:t>
      </w:r>
      <w:r w:rsidRPr="006950A8" w:rsidR="00C40769">
        <w:rPr>
          <w:rFonts w:eastAsia="Calibri" w:cs="Tahoma"/>
          <w:b/>
          <w:bCs/>
          <w:color w:val="auto"/>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6950A8" w:rsidR="00C40769" w:rsidP="00D72FD8" w:rsidRDefault="00C40769" w14:paraId="33958594" w14:textId="77777777">
      <w:pPr>
        <w:spacing w:after="0" w:line="360" w:lineRule="auto"/>
        <w:ind w:right="-93"/>
        <w:rPr>
          <w:rFonts w:eastAsia="Calibri" w:cs="Tahoma"/>
          <w:b/>
          <w:bCs/>
          <w:color w:val="auto"/>
        </w:rPr>
      </w:pPr>
    </w:p>
    <w:p w:rsidRPr="006950A8" w:rsidR="00C40769" w:rsidP="00D72FD8" w:rsidRDefault="00C40769" w14:paraId="0A32504B" w14:textId="1AA05C17">
      <w:pPr>
        <w:spacing w:after="0" w:line="360" w:lineRule="auto"/>
        <w:ind w:right="-93"/>
        <w:rPr>
          <w:rFonts w:eastAsia="Calibri" w:cs="Tahoma"/>
          <w:b/>
          <w:bCs/>
          <w:color w:val="auto"/>
        </w:rPr>
      </w:pPr>
      <w:r w:rsidRPr="006950A8">
        <w:rPr>
          <w:rFonts w:eastAsia="Calibri" w:cs="Tahoma"/>
          <w:bCs/>
          <w:color w:val="auto"/>
        </w:rPr>
        <w:t>De la misma manera, el Glosario de términos más usuales en la Administración Pública Federal, emitido por la Secretaría de Hacienda y Crédito Público (</w:t>
      </w:r>
      <w:hyperlink w:history="1" r:id="rId9">
        <w:r w:rsidRPr="006950A8">
          <w:rPr>
            <w:rFonts w:eastAsia="Calibri" w:cs="Tahoma"/>
            <w:bCs/>
            <w:color w:val="0563C1" w:themeColor="hyperlink"/>
            <w:u w:val="single"/>
          </w:rPr>
          <w:t>http://www.apartados.hacienda.gob.mx/contabilidad/documentos/informe_cuenta/1998/cuenta_publica/Glosario/n.htm</w:t>
        </w:r>
      </w:hyperlink>
      <w:r w:rsidRPr="006950A8">
        <w:rPr>
          <w:rFonts w:eastAsia="Calibri" w:cs="Tahoma"/>
          <w:bCs/>
          <w:color w:val="auto"/>
        </w:rPr>
        <w:t xml:space="preserve">, </w:t>
      </w:r>
      <w:r w:rsidRPr="006950A8" w:rsidR="00604796">
        <w:rPr>
          <w:rFonts w:eastAsia="Calibri" w:cs="Tahoma"/>
          <w:bCs/>
          <w:color w:val="auto"/>
        </w:rPr>
        <w:t xml:space="preserve">consultada </w:t>
      </w:r>
      <w:r w:rsidR="00604796">
        <w:rPr>
          <w:rFonts w:eastAsia="Calibri" w:cs="Tahoma"/>
          <w:bCs/>
          <w:color w:val="auto"/>
        </w:rPr>
        <w:t>trece de abril</w:t>
      </w:r>
      <w:r w:rsidRPr="006950A8" w:rsidR="00604796">
        <w:rPr>
          <w:rFonts w:eastAsia="Calibri" w:cs="Tahoma"/>
          <w:bCs/>
          <w:color w:val="auto"/>
        </w:rPr>
        <w:t xml:space="preserve">, a las </w:t>
      </w:r>
      <w:r w:rsidR="00604796">
        <w:rPr>
          <w:rFonts w:eastAsia="Calibri" w:cs="Tahoma"/>
          <w:bCs/>
          <w:color w:val="auto"/>
        </w:rPr>
        <w:t xml:space="preserve">doce </w:t>
      </w:r>
      <w:r w:rsidRPr="006950A8" w:rsidR="00604796">
        <w:rPr>
          <w:rFonts w:eastAsia="Calibri" w:cs="Tahoma"/>
          <w:bCs/>
          <w:color w:val="auto"/>
        </w:rPr>
        <w:t>horas</w:t>
      </w:r>
      <w:r w:rsidRPr="006950A8">
        <w:rPr>
          <w:rFonts w:eastAsia="Calibri" w:cs="Tahoma"/>
          <w:bCs/>
          <w:color w:val="auto"/>
        </w:rPr>
        <w:t xml:space="preserve">), establece que la </w:t>
      </w:r>
      <w:r w:rsidRPr="006950A8">
        <w:rPr>
          <w:rFonts w:eastAsia="Calibri" w:cs="Tahoma"/>
          <w:b/>
          <w:bCs/>
          <w:color w:val="auto"/>
        </w:rPr>
        <w:t>nómina es un listado general de los trabajadores de una institución, en el cual se asientan las percepciones brutas, deducciones y alcance neto de las mismas.</w:t>
      </w:r>
    </w:p>
    <w:p w:rsidRPr="006950A8" w:rsidR="00C40769" w:rsidP="00D72FD8" w:rsidRDefault="00C40769" w14:paraId="473EF256" w14:textId="77777777">
      <w:pPr>
        <w:spacing w:after="0" w:line="360" w:lineRule="auto"/>
        <w:ind w:right="-93"/>
        <w:rPr>
          <w:rFonts w:eastAsia="Calibri" w:cs="Tahoma"/>
          <w:bCs/>
          <w:color w:val="auto"/>
        </w:rPr>
      </w:pPr>
    </w:p>
    <w:p w:rsidRPr="006950A8" w:rsidR="00C40769" w:rsidP="00D72FD8" w:rsidRDefault="00C40769" w14:paraId="54E3A3B5" w14:textId="77777777">
      <w:pPr>
        <w:spacing w:after="0" w:line="360" w:lineRule="auto"/>
        <w:ind w:right="-93"/>
        <w:rPr>
          <w:rFonts w:eastAsia="Calibri" w:cs="Tahoma"/>
          <w:bCs/>
          <w:color w:val="auto"/>
        </w:rPr>
      </w:pPr>
      <w:r w:rsidRPr="006950A8">
        <w:rPr>
          <w:rFonts w:eastAsia="Calibri" w:cs="Tahoma"/>
          <w:bCs/>
          <w:color w:val="auto"/>
        </w:rPr>
        <w:t>Conforme a lo anterior, se puede advertir que la nómina se puede referir a lo siguiente:</w:t>
      </w:r>
    </w:p>
    <w:p w:rsidRPr="006950A8" w:rsidR="00C40769" w:rsidP="00D72FD8" w:rsidRDefault="00C40769" w14:paraId="3C0C481F" w14:textId="77777777">
      <w:pPr>
        <w:spacing w:after="0" w:line="360" w:lineRule="auto"/>
        <w:ind w:right="-93"/>
        <w:rPr>
          <w:rFonts w:eastAsia="Calibri" w:cs="Tahoma"/>
          <w:bCs/>
          <w:color w:val="auto"/>
        </w:rPr>
      </w:pPr>
    </w:p>
    <w:p w:rsidRPr="006950A8" w:rsidR="00C40769" w:rsidP="00D72FD8" w:rsidRDefault="00C40769" w14:paraId="3E37A048" w14:textId="77777777">
      <w:pPr>
        <w:numPr>
          <w:ilvl w:val="0"/>
          <w:numId w:val="6"/>
        </w:numPr>
        <w:spacing w:after="0" w:line="360" w:lineRule="auto"/>
        <w:ind w:right="-93"/>
        <w:contextualSpacing/>
        <w:jc w:val="left"/>
        <w:rPr>
          <w:rFonts w:eastAsia="Calibri" w:cs="Tahoma"/>
          <w:bCs/>
          <w:color w:val="auto"/>
        </w:rPr>
      </w:pPr>
      <w:r w:rsidRPr="006950A8">
        <w:rPr>
          <w:rFonts w:eastAsia="Calibri" w:cs="Tahoma"/>
          <w:bCs/>
          <w:color w:val="auto"/>
        </w:rPr>
        <w:t>Relación de trabajadores con las percepciones monetarias de cada uno.</w:t>
      </w:r>
    </w:p>
    <w:p w:rsidRPr="006950A8" w:rsidR="00C40769" w:rsidP="00D72FD8" w:rsidRDefault="00C40769" w14:paraId="770CCDE2" w14:textId="77777777">
      <w:pPr>
        <w:spacing w:after="0" w:line="360" w:lineRule="auto"/>
        <w:ind w:left="720" w:right="-93"/>
        <w:contextualSpacing/>
        <w:rPr>
          <w:rFonts w:eastAsia="Calibri" w:cs="Tahoma"/>
          <w:b/>
          <w:bCs/>
          <w:color w:val="auto"/>
        </w:rPr>
      </w:pPr>
    </w:p>
    <w:p w:rsidRPr="006950A8" w:rsidR="00C40769" w:rsidP="00D72FD8" w:rsidRDefault="00C40769" w14:paraId="41434E3D" w14:textId="77777777">
      <w:pPr>
        <w:numPr>
          <w:ilvl w:val="0"/>
          <w:numId w:val="6"/>
        </w:numPr>
        <w:spacing w:after="0" w:line="360" w:lineRule="auto"/>
        <w:ind w:right="-93"/>
        <w:contextualSpacing/>
        <w:jc w:val="left"/>
        <w:rPr>
          <w:rFonts w:eastAsia="Calibri" w:cs="Tahoma"/>
          <w:bCs/>
          <w:color w:val="auto"/>
        </w:rPr>
      </w:pPr>
      <w:r w:rsidRPr="006950A8">
        <w:rPr>
          <w:rFonts w:eastAsia="Calibri" w:cs="Tahoma"/>
          <w:bCs/>
          <w:color w:val="auto"/>
        </w:rPr>
        <w:t>Recibo individual que contiene las prestaciones y deducciones de un trabajador.</w:t>
      </w:r>
    </w:p>
    <w:p w:rsidRPr="006950A8" w:rsidR="00C40769" w:rsidP="00D72FD8" w:rsidRDefault="00C40769" w14:paraId="4E1D4CCE" w14:textId="77777777">
      <w:pPr>
        <w:spacing w:after="0" w:line="360" w:lineRule="auto"/>
        <w:ind w:left="720"/>
        <w:contextualSpacing/>
        <w:jc w:val="left"/>
        <w:rPr>
          <w:rFonts w:eastAsia="Calibri" w:cs="Tahoma"/>
          <w:b/>
          <w:bCs/>
          <w:color w:val="auto"/>
        </w:rPr>
      </w:pPr>
    </w:p>
    <w:p w:rsidRPr="006950A8" w:rsidR="00C40769" w:rsidP="00D72FD8" w:rsidRDefault="00C40769" w14:paraId="55186216" w14:textId="77777777">
      <w:pPr>
        <w:numPr>
          <w:ilvl w:val="0"/>
          <w:numId w:val="6"/>
        </w:numPr>
        <w:spacing w:after="0" w:line="360" w:lineRule="auto"/>
        <w:ind w:right="-93"/>
        <w:contextualSpacing/>
        <w:jc w:val="left"/>
        <w:rPr>
          <w:rFonts w:eastAsia="Calibri" w:cs="Tahoma"/>
          <w:b/>
          <w:bCs/>
          <w:color w:val="auto"/>
        </w:rPr>
      </w:pPr>
      <w:r w:rsidRPr="006950A8">
        <w:rPr>
          <w:rFonts w:eastAsia="Calibri" w:cs="Tahoma"/>
          <w:b/>
          <w:bCs/>
          <w:color w:val="auto"/>
        </w:rPr>
        <w:t>Listado general de los servidores públicos de una institución o dependencia, en el cual se asientan las percepciones brutas, deducciones y alcance neto de las mismas.</w:t>
      </w:r>
    </w:p>
    <w:p w:rsidRPr="006950A8" w:rsidR="00C40769" w:rsidP="00D72FD8" w:rsidRDefault="00C40769" w14:paraId="2377CB5F" w14:textId="77777777">
      <w:pPr>
        <w:spacing w:after="0" w:line="360" w:lineRule="auto"/>
        <w:rPr>
          <w:rFonts w:eastAsia="Times New Roman" w:cs="Tahoma"/>
          <w:color w:val="auto"/>
          <w:lang w:eastAsia="es-ES"/>
        </w:rPr>
      </w:pPr>
    </w:p>
    <w:p w:rsidR="00C40769" w:rsidP="00D72FD8" w:rsidRDefault="00C40769" w14:paraId="45C1CC22" w14:textId="0B2EE906">
      <w:pPr>
        <w:spacing w:after="0" w:line="360" w:lineRule="auto"/>
        <w:rPr>
          <w:rFonts w:eastAsia="Times New Roman" w:cs="Tahoma"/>
          <w:b/>
          <w:color w:val="auto"/>
          <w:lang w:eastAsia="es-ES"/>
        </w:rPr>
      </w:pPr>
      <w:r w:rsidRPr="006950A8">
        <w:rPr>
          <w:rFonts w:eastAsia="Times New Roman" w:cs="Tahoma"/>
          <w:color w:val="auto"/>
          <w:lang w:eastAsia="es-ES"/>
        </w:rPr>
        <w:lastRenderedPageBreak/>
        <w:t>Así, se logra advertir que la pretensión</w:t>
      </w:r>
      <w:r w:rsidR="00F040B5">
        <w:rPr>
          <w:rFonts w:eastAsia="Times New Roman" w:cs="Tahoma"/>
          <w:color w:val="auto"/>
          <w:lang w:eastAsia="es-ES"/>
        </w:rPr>
        <w:t xml:space="preserve"> del hoy Recurrente</w:t>
      </w:r>
      <w:r w:rsidRPr="006950A8">
        <w:rPr>
          <w:rFonts w:eastAsia="Times New Roman" w:cs="Tahoma"/>
          <w:color w:val="auto"/>
          <w:lang w:eastAsia="es-ES"/>
        </w:rPr>
        <w:t xml:space="preserve"> es obtener el documento que contenga el </w:t>
      </w:r>
      <w:r w:rsidRPr="006950A8">
        <w:rPr>
          <w:rFonts w:eastAsia="Times New Roman" w:cs="Tahoma"/>
          <w:b/>
          <w:color w:val="auto"/>
          <w:lang w:eastAsia="es-ES"/>
        </w:rPr>
        <w:t>listado que contenga las remuneraciones de todos los servidores públicos</w:t>
      </w:r>
      <w:r w:rsidR="00F040B5">
        <w:rPr>
          <w:rFonts w:eastAsia="Times New Roman" w:cs="Tahoma"/>
          <w:b/>
          <w:color w:val="auto"/>
          <w:lang w:eastAsia="es-ES"/>
        </w:rPr>
        <w:t xml:space="preserve"> del Ayuntamiento de Jilotepec</w:t>
      </w:r>
      <w:r w:rsidR="00991AD8">
        <w:rPr>
          <w:rFonts w:eastAsia="Times New Roman" w:cs="Tahoma"/>
          <w:b/>
          <w:color w:val="auto"/>
          <w:lang w:eastAsia="es-ES"/>
        </w:rPr>
        <w:t>, que contenga el nombre de los trabajadores, cargo, adscripción, antigüedad</w:t>
      </w:r>
      <w:r w:rsidR="00972BDB">
        <w:rPr>
          <w:rFonts w:eastAsia="Times New Roman" w:cs="Tahoma"/>
          <w:b/>
          <w:color w:val="auto"/>
          <w:lang w:eastAsia="es-ES"/>
        </w:rPr>
        <w:t>, sueldo y prestaciones</w:t>
      </w:r>
      <w:r w:rsidR="00F040B5">
        <w:rPr>
          <w:rFonts w:eastAsia="Times New Roman" w:cs="Tahoma"/>
          <w:b/>
          <w:color w:val="auto"/>
          <w:lang w:eastAsia="es-ES"/>
        </w:rPr>
        <w:t xml:space="preserve">. </w:t>
      </w:r>
    </w:p>
    <w:p w:rsidRPr="006950A8" w:rsidR="00C40769" w:rsidP="00D72FD8" w:rsidRDefault="00C40769" w14:paraId="36C11F46" w14:textId="77777777">
      <w:pPr>
        <w:spacing w:after="0" w:line="360" w:lineRule="auto"/>
        <w:rPr>
          <w:rFonts w:eastAsia="Times New Roman" w:cs="Tahoma"/>
          <w:b/>
          <w:color w:val="auto"/>
          <w:lang w:eastAsia="es-ES"/>
        </w:rPr>
      </w:pPr>
    </w:p>
    <w:p w:rsidRPr="006950A8" w:rsidR="00C40769" w:rsidP="00D72FD8" w:rsidRDefault="00C40769" w14:paraId="29D9A1FD" w14:textId="77777777">
      <w:pPr>
        <w:spacing w:after="0" w:line="360" w:lineRule="auto"/>
        <w:ind w:right="-93"/>
        <w:rPr>
          <w:rFonts w:eastAsia="Times New Roman" w:cs="Tahoma"/>
          <w:b/>
          <w:bCs/>
          <w:color w:val="auto"/>
          <w:lang w:eastAsia="es-ES"/>
        </w:rPr>
      </w:pPr>
      <w:r w:rsidRPr="006950A8">
        <w:rPr>
          <w:rFonts w:eastAsia="Calibri" w:cs="Tahoma"/>
          <w:bCs/>
          <w:color w:val="auto"/>
        </w:rPr>
        <w:t xml:space="preserve">Respecto al tema, </w:t>
      </w:r>
      <w:r w:rsidRPr="006950A8">
        <w:rPr>
          <w:rFonts w:eastAsia="Times New Roman" w:cs="Tahoma"/>
          <w:bCs/>
          <w:color w:val="auto"/>
          <w:lang w:eastAsia="es-ES"/>
        </w:rPr>
        <w:t xml:space="preserve">el artículo 32, párrafo segundo, de la Ley de Fiscalización Superior del Estado de México, establece que los Presidentes Municipales, presentarán a la Legislatura </w:t>
      </w:r>
      <w:r w:rsidRPr="006950A8">
        <w:rPr>
          <w:rFonts w:eastAsia="Times New Roman" w:cs="Tahoma"/>
          <w:b/>
          <w:bCs/>
          <w:color w:val="auto"/>
          <w:lang w:eastAsia="es-ES"/>
        </w:rPr>
        <w:t>los informes mensuales, dentro de los veinte días posteriores al término del mes correspondiente.</w:t>
      </w:r>
    </w:p>
    <w:p w:rsidRPr="006950A8" w:rsidR="00C40769" w:rsidP="00D72FD8" w:rsidRDefault="00C40769" w14:paraId="1D282D6C" w14:textId="77777777">
      <w:pPr>
        <w:spacing w:after="0" w:line="360" w:lineRule="auto"/>
        <w:rPr>
          <w:rFonts w:eastAsia="Times New Roman" w:cs="Tahoma"/>
          <w:b/>
          <w:bCs/>
          <w:color w:val="auto"/>
          <w:lang w:eastAsia="es-ES"/>
        </w:rPr>
      </w:pPr>
    </w:p>
    <w:p w:rsidRPr="006950A8" w:rsidR="00C40769" w:rsidP="00D72FD8" w:rsidRDefault="00C40769" w14:paraId="296338CA" w14:textId="77777777">
      <w:pPr>
        <w:spacing w:after="0" w:line="360" w:lineRule="auto"/>
        <w:rPr>
          <w:rFonts w:eastAsia="Times New Roman" w:cs="Tahoma"/>
          <w:bCs/>
          <w:color w:val="auto"/>
          <w:lang w:eastAsia="es-ES"/>
        </w:rPr>
      </w:pPr>
      <w:r w:rsidRPr="006950A8">
        <w:rPr>
          <w:rFonts w:eastAsia="Times New Roman" w:cs="Tahoma"/>
          <w:bCs/>
          <w:color w:val="auto"/>
          <w:lang w:eastAsia="es-ES"/>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6950A8" w:rsidR="00C40769" w:rsidP="00D72FD8" w:rsidRDefault="00C40769" w14:paraId="65E3AB09" w14:textId="77777777">
      <w:pPr>
        <w:spacing w:after="0" w:line="360" w:lineRule="auto"/>
        <w:rPr>
          <w:rFonts w:eastAsia="Times New Roman" w:cs="Tahoma"/>
          <w:bCs/>
          <w:color w:val="auto"/>
          <w:lang w:eastAsia="es-ES"/>
        </w:rPr>
      </w:pPr>
    </w:p>
    <w:p w:rsidRPr="006950A8" w:rsidR="00C40769" w:rsidP="00D72FD8" w:rsidRDefault="00197AAE" w14:paraId="6A255E3F" w14:textId="1C27D847">
      <w:pPr>
        <w:spacing w:after="0" w:line="360" w:lineRule="auto"/>
        <w:rPr>
          <w:rFonts w:eastAsia="Times New Roman" w:cs="Tahoma"/>
          <w:bCs/>
          <w:color w:val="auto"/>
          <w:lang w:eastAsia="es-ES"/>
        </w:rPr>
      </w:pPr>
      <w:r>
        <w:rPr>
          <w:rFonts w:eastAsia="Times New Roman" w:cs="Tahoma"/>
          <w:bCs/>
          <w:color w:val="auto"/>
          <w:lang w:eastAsia="es-ES"/>
        </w:rPr>
        <w:t>Al respecto</w:t>
      </w:r>
      <w:r w:rsidRPr="006950A8" w:rsidR="00C40769">
        <w:rPr>
          <w:rFonts w:eastAsia="Times New Roman" w:cs="Tahoma"/>
          <w:bCs/>
          <w:color w:val="auto"/>
          <w:lang w:eastAsia="es-ES"/>
        </w:rPr>
        <w:t>,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Pr="006950A8" w:rsidR="00C40769" w:rsidP="00D72FD8" w:rsidRDefault="00C40769" w14:paraId="369D78E5" w14:textId="77777777">
      <w:pPr>
        <w:spacing w:after="0" w:line="360" w:lineRule="auto"/>
        <w:rPr>
          <w:rFonts w:eastAsia="Calibri" w:cs="Tahoma"/>
          <w:iCs/>
          <w:color w:val="auto"/>
          <w:lang w:val="es-ES" w:eastAsia="es-ES_tradnl"/>
        </w:rPr>
      </w:pPr>
    </w:p>
    <w:p w:rsidRPr="006950A8" w:rsidR="00C40769" w:rsidP="00D72FD8" w:rsidRDefault="00C40769" w14:paraId="5233B325" w14:textId="77777777">
      <w:pPr>
        <w:spacing w:after="0" w:line="360" w:lineRule="auto"/>
        <w:rPr>
          <w:rFonts w:eastAsia="MS Mincho" w:cs="Tahoma"/>
          <w:color w:val="auto"/>
          <w:szCs w:val="20"/>
          <w:lang w:eastAsia="es-ES"/>
        </w:rPr>
      </w:pPr>
      <w:r w:rsidRPr="006950A8">
        <w:rPr>
          <w:rFonts w:eastAsia="Calibri" w:cs="Tahoma"/>
          <w:bCs/>
          <w:iCs/>
          <w:color w:val="auto"/>
          <w:lang w:eastAsia="es-ES_tradnl"/>
        </w:rPr>
        <w:t xml:space="preserve">En ese sentido, en los </w:t>
      </w:r>
      <w:r w:rsidRPr="006950A8">
        <w:rPr>
          <w:rFonts w:eastAsia="Calibri" w:cs="Tahoma"/>
          <w:bCs/>
          <w:iCs/>
          <w:color w:val="auto"/>
          <w:lang w:val="es-ES_tradnl" w:eastAsia="es-ES_tradnl"/>
        </w:rPr>
        <w:t>Lineamientos para la Entrega del Informe Mensual Municipal</w:t>
      </w:r>
      <w:r>
        <w:rPr>
          <w:rFonts w:eastAsia="Calibri" w:cs="Tahoma"/>
          <w:bCs/>
          <w:iCs/>
          <w:color w:val="auto"/>
          <w:lang w:val="es-ES_tradnl" w:eastAsia="es-ES_tradnl"/>
        </w:rPr>
        <w:t>,</w:t>
      </w:r>
      <w:r w:rsidRPr="006950A8">
        <w:rPr>
          <w:rFonts w:eastAsia="Calibri" w:cs="Tahoma"/>
          <w:bCs/>
          <w:iCs/>
          <w:color w:val="auto"/>
          <w:lang w:val="es-ES_tradnl" w:eastAsia="es-ES_tradnl"/>
        </w:rPr>
        <w:t xml:space="preserve"> dos mil </w:t>
      </w:r>
      <w:r>
        <w:rPr>
          <w:rFonts w:eastAsia="Calibri" w:cs="Tahoma"/>
          <w:bCs/>
          <w:iCs/>
          <w:color w:val="auto"/>
          <w:lang w:val="es-ES_tradnl" w:eastAsia="es-ES_tradnl"/>
        </w:rPr>
        <w:t>veinte</w:t>
      </w:r>
      <w:r w:rsidRPr="006950A8">
        <w:rPr>
          <w:rFonts w:eastAsia="Calibri" w:cs="Tahoma"/>
          <w:bCs/>
          <w:iCs/>
          <w:color w:val="auto"/>
          <w:lang w:val="es-ES_tradnl" w:eastAsia="es-ES_tradnl"/>
        </w:rPr>
        <w:t xml:space="preserve">, entre los criterios que maneja, se advierte que en el </w:t>
      </w:r>
      <w:r w:rsidRPr="006950A8">
        <w:rPr>
          <w:rFonts w:eastAsia="Calibri" w:cs="Tahoma"/>
          <w:b/>
          <w:bCs/>
          <w:iCs/>
          <w:color w:val="auto"/>
          <w:lang w:val="es-ES_tradnl" w:eastAsia="es-ES_tradnl"/>
        </w:rPr>
        <w:t>Disco 4</w:t>
      </w:r>
      <w:r w:rsidRPr="006950A8">
        <w:rPr>
          <w:rFonts w:eastAsia="Calibri" w:cs="Tahoma"/>
          <w:bCs/>
          <w:iCs/>
          <w:color w:val="auto"/>
          <w:lang w:val="es-ES_tradnl" w:eastAsia="es-ES_tradnl"/>
        </w:rPr>
        <w:t xml:space="preserve">, referente a la </w:t>
      </w:r>
      <w:r w:rsidRPr="006950A8">
        <w:rPr>
          <w:rFonts w:eastAsia="Calibri" w:cs="Tahoma"/>
          <w:b/>
          <w:bCs/>
          <w:iCs/>
          <w:color w:val="auto"/>
          <w:lang w:val="es-ES_tradnl" w:eastAsia="es-ES_tradnl"/>
        </w:rPr>
        <w:t xml:space="preserve">Información de Nómina, </w:t>
      </w:r>
      <w:r w:rsidRPr="006950A8">
        <w:rPr>
          <w:rFonts w:eastAsia="Calibri" w:cs="Tahoma"/>
          <w:bCs/>
          <w:iCs/>
          <w:color w:val="auto"/>
          <w:lang w:val="es-ES_tradnl" w:eastAsia="es-ES_tradnl"/>
        </w:rPr>
        <w:t xml:space="preserve">se integra por diversos documentos, entre los que se encuentran el </w:t>
      </w:r>
      <w:r w:rsidRPr="006950A8">
        <w:rPr>
          <w:rFonts w:eastAsia="Calibri" w:cs="Tahoma"/>
          <w:b/>
          <w:bCs/>
          <w:iCs/>
          <w:color w:val="auto"/>
          <w:lang w:val="es-ES_tradnl" w:eastAsia="es-ES_tradnl"/>
        </w:rPr>
        <w:t xml:space="preserve">Nómina </w:t>
      </w:r>
      <w:r>
        <w:rPr>
          <w:rFonts w:eastAsia="Calibri" w:cs="Tahoma"/>
          <w:b/>
          <w:bCs/>
          <w:iCs/>
          <w:color w:val="auto"/>
          <w:lang w:val="es-ES_tradnl" w:eastAsia="es-ES_tradnl"/>
        </w:rPr>
        <w:t>g</w:t>
      </w:r>
      <w:r w:rsidRPr="006950A8">
        <w:rPr>
          <w:rFonts w:eastAsia="Calibri" w:cs="Tahoma"/>
          <w:b/>
          <w:bCs/>
          <w:iCs/>
          <w:color w:val="auto"/>
          <w:lang w:val="es-ES_tradnl" w:eastAsia="es-ES_tradnl"/>
        </w:rPr>
        <w:t>eneral del 01 al 15 del mes</w:t>
      </w:r>
      <w:r>
        <w:rPr>
          <w:rFonts w:eastAsia="Calibri" w:cs="Tahoma"/>
          <w:b/>
          <w:bCs/>
          <w:iCs/>
          <w:color w:val="auto"/>
          <w:lang w:val="es-ES_tradnl" w:eastAsia="es-ES_tradnl"/>
        </w:rPr>
        <w:t xml:space="preserve"> y del 16 al 30/31 del mes</w:t>
      </w:r>
      <w:r w:rsidRPr="006950A8">
        <w:rPr>
          <w:rFonts w:eastAsia="Calibri" w:cs="Tahoma"/>
          <w:b/>
          <w:bCs/>
          <w:iCs/>
          <w:color w:val="auto"/>
          <w:lang w:val="es-ES_tradnl" w:eastAsia="es-ES_tradnl"/>
        </w:rPr>
        <w:t>,</w:t>
      </w:r>
      <w:r w:rsidRPr="006950A8">
        <w:rPr>
          <w:rFonts w:eastAsia="MS Mincho" w:cs="Tahoma"/>
          <w:b/>
          <w:color w:val="auto"/>
          <w:szCs w:val="20"/>
          <w:lang w:val="es-ES_tradnl" w:eastAsia="es-ES"/>
        </w:rPr>
        <w:t xml:space="preserve"> </w:t>
      </w:r>
      <w:r w:rsidRPr="006950A8">
        <w:rPr>
          <w:rFonts w:eastAsia="MS Mincho" w:cs="Tahoma"/>
          <w:color w:val="auto"/>
          <w:szCs w:val="20"/>
          <w:lang w:eastAsia="es-ES"/>
        </w:rPr>
        <w:t>tal como se muestra a continuación:</w:t>
      </w:r>
    </w:p>
    <w:p w:rsidR="00C40769" w:rsidP="00D72FD8" w:rsidRDefault="00C40769" w14:paraId="246C76FF" w14:textId="77777777">
      <w:pPr>
        <w:tabs>
          <w:tab w:val="left" w:pos="4962"/>
        </w:tabs>
        <w:spacing w:after="0" w:line="360" w:lineRule="auto"/>
        <w:ind w:right="-28"/>
        <w:rPr>
          <w:rFonts w:eastAsia="Calibri" w:cs="Tahoma"/>
          <w:iCs/>
          <w:color w:val="auto"/>
          <w:szCs w:val="24"/>
          <w:lang w:val="es-ES" w:eastAsia="es-ES_tradnl"/>
        </w:rPr>
      </w:pPr>
    </w:p>
    <w:p w:rsidRPr="00972BDB" w:rsidR="00972BDB" w:rsidP="00D72FD8" w:rsidRDefault="00972BDB" w14:paraId="0470A8BD" w14:textId="77777777">
      <w:pPr>
        <w:shd w:val="clear" w:color="auto" w:fill="FFFFFF"/>
        <w:spacing w:after="0" w:line="360" w:lineRule="auto"/>
        <w:jc w:val="center"/>
        <w:rPr>
          <w:rFonts w:eastAsia="Times New Roman" w:cs="Tahoma"/>
          <w:color w:val="auto"/>
          <w:lang w:eastAsia="es-ES"/>
        </w:rPr>
      </w:pPr>
      <w:r>
        <w:drawing>
          <wp:inline wp14:editId="048F532D" wp14:anchorId="60D394C2">
            <wp:extent cx="2941607" cy="808476"/>
            <wp:effectExtent l="0" t="0" r="0" b="0"/>
            <wp:docPr id="5" name="Imagen 6" title=""/>
            <wp:cNvGraphicFramePr>
              <a:graphicFrameLocks noChangeAspect="1"/>
            </wp:cNvGraphicFramePr>
            <a:graphic>
              <a:graphicData uri="http://schemas.openxmlformats.org/drawingml/2006/picture">
                <pic:pic>
                  <pic:nvPicPr>
                    <pic:cNvPr id="0" name="Imagen 6"/>
                    <pic:cNvPicPr/>
                  </pic:nvPicPr>
                  <pic:blipFill>
                    <a:blip r:embed="R110af422827d476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41607" cy="808476"/>
                    </a:xfrm>
                    <a:prstGeom prst="rect">
                      <a:avLst/>
                    </a:prstGeom>
                  </pic:spPr>
                </pic:pic>
              </a:graphicData>
            </a:graphic>
          </wp:inline>
        </w:drawing>
      </w:r>
    </w:p>
    <w:p w:rsidRPr="00972BDB" w:rsidR="00972BDB" w:rsidP="00D72FD8" w:rsidRDefault="00972BDB" w14:paraId="71061421" w14:textId="77777777">
      <w:pPr>
        <w:spacing w:after="0" w:line="360" w:lineRule="auto"/>
        <w:rPr>
          <w:rFonts w:eastAsia="Times New Roman" w:cs="Tahoma"/>
          <w:iCs/>
          <w:color w:val="auto"/>
          <w:lang w:val="es-ES" w:eastAsia="es-ES"/>
        </w:rPr>
      </w:pPr>
    </w:p>
    <w:p w:rsidRPr="00972BDB" w:rsidR="00972BDB" w:rsidP="00D72FD8" w:rsidRDefault="00972BDB" w14:paraId="113F1C0B" w14:textId="77777777">
      <w:pPr>
        <w:spacing w:after="0" w:line="360" w:lineRule="auto"/>
        <w:rPr>
          <w:rFonts w:eastAsia="Times New Roman" w:cs="Tahoma"/>
          <w:iCs/>
          <w:color w:val="auto"/>
          <w:lang w:val="es-ES" w:eastAsia="es-ES"/>
        </w:rPr>
      </w:pPr>
      <w:r w:rsidRPr="00972BDB">
        <w:rPr>
          <w:rFonts w:eastAsia="Times New Roman" w:cs="Tahoma"/>
          <w:iCs/>
          <w:color w:val="auto"/>
          <w:lang w:val="es-ES" w:eastAsia="es-ES"/>
        </w:rPr>
        <w:t>Además, deberán proporcionar la Nómina general, conforme al siguiente formato:</w:t>
      </w:r>
    </w:p>
    <w:p w:rsidRPr="00972BDB" w:rsidR="00972BDB" w:rsidP="00D72FD8" w:rsidRDefault="00972BDB" w14:paraId="3D2394C2" w14:textId="77777777">
      <w:pPr>
        <w:spacing w:after="0" w:line="360" w:lineRule="auto"/>
        <w:rPr>
          <w:rFonts w:eastAsia="Times New Roman" w:cs="Tahoma"/>
          <w:iCs/>
          <w:color w:val="auto"/>
          <w:lang w:val="es-ES" w:eastAsia="es-ES"/>
        </w:rPr>
      </w:pPr>
    </w:p>
    <w:p w:rsidRPr="00972BDB" w:rsidR="00972BDB" w:rsidP="00D72FD8" w:rsidRDefault="00972BDB" w14:paraId="190EAA40" w14:textId="77777777">
      <w:pPr>
        <w:shd w:val="clear" w:color="auto" w:fill="FFFFFF"/>
        <w:spacing w:after="0" w:line="360" w:lineRule="auto"/>
        <w:rPr>
          <w:rFonts w:eastAsia="Times New Roman" w:cs="Tahoma"/>
          <w:color w:val="auto"/>
          <w:lang w:eastAsia="es-ES"/>
        </w:rPr>
      </w:pPr>
      <w:r>
        <w:drawing>
          <wp:inline wp14:editId="31010505" wp14:anchorId="59238092">
            <wp:extent cx="5743575" cy="1447800"/>
            <wp:effectExtent l="0" t="0" r="9525" b="0"/>
            <wp:docPr id="7" name="Imagen 26" title=""/>
            <wp:cNvGraphicFramePr>
              <a:graphicFrameLocks noChangeAspect="1"/>
            </wp:cNvGraphicFramePr>
            <a:graphic>
              <a:graphicData uri="http://schemas.openxmlformats.org/drawingml/2006/picture">
                <pic:pic>
                  <pic:nvPicPr>
                    <pic:cNvPr id="0" name="Imagen 26"/>
                    <pic:cNvPicPr/>
                  </pic:nvPicPr>
                  <pic:blipFill>
                    <a:blip r:embed="Rc78a659a91e745b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43575" cy="1447800"/>
                    </a:xfrm>
                    <a:prstGeom prst="rect">
                      <a:avLst/>
                    </a:prstGeom>
                  </pic:spPr>
                </pic:pic>
              </a:graphicData>
            </a:graphic>
          </wp:inline>
        </w:drawing>
      </w:r>
    </w:p>
    <w:p w:rsidRPr="00972BDB" w:rsidR="00972BDB" w:rsidP="00D72FD8" w:rsidRDefault="00972BDB" w14:paraId="62A60F92" w14:textId="77777777">
      <w:pPr>
        <w:spacing w:after="0" w:line="360" w:lineRule="auto"/>
        <w:rPr>
          <w:rFonts w:eastAsia="Calibri" w:cs="Tahoma"/>
          <w:iCs/>
          <w:color w:val="auto"/>
          <w:lang w:val="es-ES" w:eastAsia="es-ES_tradnl"/>
        </w:rPr>
      </w:pPr>
    </w:p>
    <w:p w:rsidRPr="00972BDB" w:rsidR="00972BDB" w:rsidP="00D72FD8" w:rsidRDefault="00972BDB" w14:paraId="17B04855" w14:textId="475DE323">
      <w:pPr>
        <w:spacing w:after="0" w:line="360" w:lineRule="auto"/>
        <w:rPr>
          <w:rFonts w:eastAsia="Calibri" w:cs="Tahoma"/>
          <w:iCs/>
          <w:color w:val="auto"/>
          <w:lang w:val="es-ES" w:eastAsia="es-ES_tradnl"/>
        </w:rPr>
      </w:pPr>
      <w:r w:rsidRPr="00972BDB">
        <w:rPr>
          <w:rFonts w:eastAsia="Calibri" w:cs="Tahoma"/>
          <w:iCs/>
          <w:color w:val="auto"/>
          <w:lang w:val="es-ES" w:eastAsia="es-ES_tradnl"/>
        </w:rPr>
        <w:t>Además, el Instructivo de llenado de la Nómina General establece que dicho documento se conforma de diversos apartados, tales como el nombre, categoría</w:t>
      </w:r>
      <w:r w:rsidR="008F3ECE">
        <w:rPr>
          <w:rFonts w:eastAsia="Calibri" w:cs="Tahoma"/>
          <w:iCs/>
          <w:color w:val="auto"/>
          <w:lang w:val="es-ES" w:eastAsia="es-ES_tradnl"/>
        </w:rPr>
        <w:t xml:space="preserve"> (cargo o puesto)</w:t>
      </w:r>
      <w:r w:rsidRPr="00972BDB">
        <w:rPr>
          <w:rFonts w:eastAsia="Calibri" w:cs="Tahoma"/>
          <w:iCs/>
          <w:color w:val="auto"/>
          <w:lang w:val="es-ES" w:eastAsia="es-ES_tradnl"/>
        </w:rPr>
        <w:t>, departamento</w:t>
      </w:r>
      <w:r w:rsidR="008F3ECE">
        <w:rPr>
          <w:rFonts w:eastAsia="Calibri" w:cs="Tahoma"/>
          <w:iCs/>
          <w:color w:val="auto"/>
          <w:lang w:val="es-ES" w:eastAsia="es-ES_tradnl"/>
        </w:rPr>
        <w:t xml:space="preserve"> (adscripción)</w:t>
      </w:r>
      <w:r w:rsidRPr="00972BDB">
        <w:rPr>
          <w:rFonts w:eastAsia="Calibri" w:cs="Tahoma"/>
          <w:iCs/>
          <w:color w:val="auto"/>
          <w:lang w:val="es-ES" w:eastAsia="es-ES_tradnl"/>
        </w:rPr>
        <w:t>, fecha de adscripción</w:t>
      </w:r>
      <w:r w:rsidR="008F3ECE">
        <w:rPr>
          <w:rFonts w:eastAsia="Calibri" w:cs="Tahoma"/>
          <w:iCs/>
          <w:color w:val="auto"/>
          <w:lang w:val="es-ES" w:eastAsia="es-ES_tradnl"/>
        </w:rPr>
        <w:t xml:space="preserve"> (antigüedad)</w:t>
      </w:r>
      <w:r w:rsidRPr="00972BDB">
        <w:rPr>
          <w:rFonts w:eastAsia="Calibri" w:cs="Tahoma"/>
          <w:iCs/>
          <w:color w:val="auto"/>
          <w:lang w:val="es-ES" w:eastAsia="es-ES_tradnl"/>
        </w:rPr>
        <w:t xml:space="preserve"> y “percepciones” en el cual se tienen que incorporar el total de percepciones recibidas por empleado, por concepto.</w:t>
      </w:r>
    </w:p>
    <w:p w:rsidR="00C40769" w:rsidP="00D72FD8" w:rsidRDefault="00C40769" w14:paraId="701DE555" w14:textId="51FF3EF0">
      <w:pPr>
        <w:tabs>
          <w:tab w:val="left" w:pos="4962"/>
        </w:tabs>
        <w:spacing w:after="0" w:line="360" w:lineRule="auto"/>
        <w:ind w:right="-28"/>
        <w:rPr>
          <w:rFonts w:eastAsia="Calibri" w:cs="Tahoma"/>
          <w:iCs/>
          <w:color w:val="auto"/>
          <w:szCs w:val="24"/>
          <w:lang w:val="es-ES" w:eastAsia="es-ES_tradnl"/>
        </w:rPr>
      </w:pPr>
    </w:p>
    <w:p w:rsidRPr="00C321A0" w:rsidR="00C321A0" w:rsidP="00D72FD8" w:rsidRDefault="00C321A0" w14:paraId="508E5A1C" w14:textId="57A1B7F7">
      <w:pPr>
        <w:spacing w:after="0" w:line="360" w:lineRule="auto"/>
        <w:rPr>
          <w:rFonts w:eastAsia="Calibri" w:cs="Tahoma"/>
          <w:iCs/>
          <w:color w:val="auto"/>
          <w:lang w:val="es-ES" w:eastAsia="es-ES_tradnl"/>
        </w:rPr>
      </w:pPr>
      <w:r w:rsidRPr="00C321A0">
        <w:rPr>
          <w:rFonts w:eastAsia="Calibri" w:cs="Tahoma"/>
          <w:iCs/>
          <w:color w:val="auto"/>
          <w:lang w:val="es-ES" w:eastAsia="es-ES_tradnl"/>
        </w:rPr>
        <w:t xml:space="preserve">Conforme a lo anterior, se observa que el Ayuntamiento de </w:t>
      </w:r>
      <w:r>
        <w:rPr>
          <w:rFonts w:eastAsia="Calibri" w:cs="Tahoma"/>
          <w:iCs/>
          <w:color w:val="auto"/>
          <w:lang w:val="es-ES" w:eastAsia="es-ES_tradnl"/>
        </w:rPr>
        <w:t>Jilotepec</w:t>
      </w:r>
      <w:r w:rsidRPr="00C321A0">
        <w:rPr>
          <w:rFonts w:eastAsia="Calibri" w:cs="Tahoma"/>
          <w:iCs/>
          <w:color w:val="auto"/>
          <w:lang w:val="es-ES" w:eastAsia="es-ES_tradnl"/>
        </w:rPr>
        <w:t xml:space="preserve">, está obligado a generar y poseer, un documento que da cuenta de lo solicitado, a saber, la Nómina General que deben presentar al Órgano Superior de Fiscalización, a través de los Informes Mensuales, </w:t>
      </w:r>
      <w:r>
        <w:rPr>
          <w:rFonts w:eastAsia="Calibri" w:cs="Tahoma"/>
          <w:iCs/>
          <w:color w:val="auto"/>
          <w:lang w:val="es-ES" w:eastAsia="es-ES_tradnl"/>
        </w:rPr>
        <w:t>pues es el documento solicitado, además que contiene los datos peticionados</w:t>
      </w:r>
      <w:r w:rsidRPr="00C321A0">
        <w:rPr>
          <w:rFonts w:eastAsia="Calibri" w:cs="Tahoma"/>
          <w:iCs/>
          <w:color w:val="auto"/>
          <w:lang w:val="es-ES" w:eastAsia="es-ES_tradnl"/>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C321A0" w:rsidR="00C321A0" w:rsidP="00D72FD8" w:rsidRDefault="00C321A0" w14:paraId="0023D565" w14:textId="77777777">
      <w:pPr>
        <w:spacing w:after="0" w:line="360" w:lineRule="auto"/>
        <w:rPr>
          <w:rFonts w:eastAsia="Calibri" w:cs="Tahoma"/>
          <w:iCs/>
          <w:color w:val="auto"/>
          <w:lang w:val="es-ES" w:eastAsia="es-ES_tradnl"/>
        </w:rPr>
      </w:pPr>
    </w:p>
    <w:p w:rsidRPr="00C321A0" w:rsidR="00C321A0" w:rsidP="00D72FD8" w:rsidRDefault="00C321A0" w14:paraId="79BE2269" w14:textId="77777777">
      <w:pPr>
        <w:spacing w:after="0" w:line="360" w:lineRule="auto"/>
        <w:rPr>
          <w:rFonts w:eastAsia="Calibri" w:cs="Tahoma"/>
          <w:iCs/>
          <w:color w:val="auto"/>
          <w:lang w:val="es-ES" w:eastAsia="es-ES_tradnl"/>
        </w:rPr>
      </w:pPr>
      <w:r w:rsidRPr="00C321A0">
        <w:rPr>
          <w:rFonts w:eastAsia="Calibri" w:cs="Tahoma"/>
          <w:iCs/>
          <w:color w:val="auto"/>
          <w:lang w:val="es-ES" w:eastAsia="es-ES_tradnl"/>
        </w:rPr>
        <w:t xml:space="preserve">De esta manera, el derecho de acceso a la información pública se satisface en aquellos casos en que se entregue el soporte documental en el que conste la información solicitada, sin necesidad </w:t>
      </w:r>
      <w:r w:rsidRPr="00C321A0">
        <w:rPr>
          <w:rFonts w:eastAsia="Calibri" w:cs="Tahoma"/>
          <w:iCs/>
          <w:color w:val="auto"/>
          <w:lang w:val="es-ES" w:eastAsia="es-ES_tradnl"/>
        </w:rPr>
        <w:lastRenderedPageBreak/>
        <w:t>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C321A0" w:rsidR="00C321A0" w:rsidP="00D72FD8" w:rsidRDefault="00C321A0" w14:paraId="0E3B021F" w14:textId="77777777">
      <w:pPr>
        <w:spacing w:after="0" w:line="360" w:lineRule="auto"/>
        <w:rPr>
          <w:rFonts w:eastAsia="Times New Roman" w:cs="Tahoma"/>
          <w:iCs/>
          <w:color w:val="auto"/>
          <w:lang w:val="es-ES" w:eastAsia="es-ES"/>
        </w:rPr>
      </w:pPr>
    </w:p>
    <w:p w:rsidRPr="00C321A0" w:rsidR="00C321A0" w:rsidP="00D72FD8" w:rsidRDefault="00C321A0" w14:paraId="08CD1763" w14:textId="77777777">
      <w:pPr>
        <w:spacing w:after="0" w:line="360" w:lineRule="auto"/>
        <w:ind w:left="567" w:right="567"/>
        <w:rPr>
          <w:rFonts w:eastAsia="Times New Roman" w:cs="Tahoma"/>
          <w:i/>
          <w:color w:val="auto"/>
          <w:sz w:val="20"/>
          <w:szCs w:val="20"/>
          <w:lang w:val="es-ES" w:eastAsia="es-ES"/>
        </w:rPr>
      </w:pPr>
      <w:r w:rsidRPr="00C321A0">
        <w:rPr>
          <w:rFonts w:eastAsia="Times New Roman" w:cs="Tahoma"/>
          <w:b/>
          <w:bCs/>
          <w:i/>
          <w:color w:val="auto"/>
          <w:sz w:val="20"/>
          <w:szCs w:val="20"/>
          <w:lang w:val="es-ES" w:eastAsia="es-ES"/>
        </w:rPr>
        <w:t>“No existe obligación de elaborar documentos ad hoc para atender las solicitudes de acceso a la información.</w:t>
      </w:r>
      <w:r w:rsidRPr="00C321A0">
        <w:rPr>
          <w:rFonts w:eastAsia="Times New Roman" w:cs="Tahoma"/>
          <w:i/>
          <w:color w:val="auto"/>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C321A0" w:rsidR="00C321A0" w:rsidP="00D72FD8" w:rsidRDefault="00C321A0" w14:paraId="3F06E650" w14:textId="77777777">
      <w:pPr>
        <w:spacing w:after="0" w:line="360" w:lineRule="auto"/>
        <w:rPr>
          <w:rFonts w:eastAsia="Calibri" w:cs="Tahoma"/>
          <w:bCs/>
          <w:color w:val="auto"/>
        </w:rPr>
      </w:pPr>
    </w:p>
    <w:p w:rsidRPr="00C321A0" w:rsidR="00C321A0" w:rsidP="00D72FD8" w:rsidRDefault="00C321A0" w14:paraId="06BE717E" w14:textId="5F0E4CF1">
      <w:pPr>
        <w:spacing w:after="0" w:line="360" w:lineRule="auto"/>
        <w:rPr>
          <w:rFonts w:eastAsia="Times New Roman" w:cs="Tahoma"/>
          <w:iCs/>
          <w:color w:val="auto"/>
          <w:lang w:val="es-ES" w:eastAsia="es-ES"/>
        </w:rPr>
      </w:pPr>
      <w:r w:rsidRPr="00C321A0">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w:t>
      </w:r>
      <w:r>
        <w:rPr>
          <w:rFonts w:eastAsia="Times New Roman" w:cs="Tahoma"/>
          <w:iCs/>
          <w:color w:val="auto"/>
          <w:lang w:val="es-ES" w:eastAsia="es-ES"/>
        </w:rPr>
        <w:t>se considera que el Particular</w:t>
      </w:r>
      <w:r w:rsidRPr="00C321A0">
        <w:rPr>
          <w:rFonts w:eastAsia="Times New Roman" w:cs="Tahoma"/>
          <w:iCs/>
          <w:color w:val="auto"/>
          <w:lang w:val="es-ES" w:eastAsia="es-ES"/>
        </w:rPr>
        <w:t xml:space="preserve"> </w:t>
      </w:r>
      <w:r>
        <w:rPr>
          <w:rFonts w:eastAsia="Times New Roman" w:cs="Tahoma"/>
          <w:iCs/>
          <w:color w:val="auto"/>
          <w:lang w:val="es-ES" w:eastAsia="es-ES"/>
        </w:rPr>
        <w:t xml:space="preserve">quiere tener acceso </w:t>
      </w:r>
      <w:r w:rsidRPr="00C321A0">
        <w:rPr>
          <w:rFonts w:eastAsia="Times New Roman" w:cs="Tahoma"/>
          <w:iCs/>
          <w:color w:val="auto"/>
          <w:lang w:val="es-ES" w:eastAsia="es-ES"/>
        </w:rPr>
        <w:t xml:space="preserve">Nómina general de la primera y segunda quincena </w:t>
      </w:r>
      <w:r>
        <w:rPr>
          <w:rFonts w:eastAsia="Times New Roman" w:cs="Tahoma"/>
          <w:iCs/>
          <w:color w:val="auto"/>
          <w:lang w:val="es-ES" w:eastAsia="es-ES"/>
        </w:rPr>
        <w:t>de noviembre</w:t>
      </w:r>
      <w:r w:rsidRPr="00C321A0">
        <w:rPr>
          <w:rFonts w:eastAsia="Times New Roman" w:cs="Tahoma"/>
          <w:iCs/>
          <w:color w:val="auto"/>
          <w:lang w:val="es-ES" w:eastAsia="es-ES"/>
        </w:rPr>
        <w:t xml:space="preserve"> y diciembre </w:t>
      </w:r>
      <w:r>
        <w:rPr>
          <w:rFonts w:eastAsia="Times New Roman" w:cs="Tahoma"/>
          <w:iCs/>
          <w:color w:val="auto"/>
          <w:lang w:val="es-ES" w:eastAsia="es-ES"/>
        </w:rPr>
        <w:t>de</w:t>
      </w:r>
      <w:r w:rsidRPr="00C321A0">
        <w:rPr>
          <w:rFonts w:eastAsia="Times New Roman" w:cs="Tahoma"/>
          <w:iCs/>
          <w:color w:val="auto"/>
          <w:lang w:val="es-ES" w:eastAsia="es-ES"/>
        </w:rPr>
        <w:t xml:space="preserve"> dos mil veinte, entregados al Órgano Superior de Fiscalización del Estado de México, pues son los documentos que dan cuenta de la información solicitada, al contener </w:t>
      </w:r>
      <w:r w:rsidR="008C6704">
        <w:rPr>
          <w:rFonts w:eastAsia="Times New Roman" w:cs="Tahoma"/>
          <w:iCs/>
          <w:color w:val="auto"/>
          <w:lang w:val="es-ES" w:eastAsia="es-ES"/>
        </w:rPr>
        <w:t>los datos señalados en el requerimiento de información.</w:t>
      </w:r>
    </w:p>
    <w:p w:rsidR="00972BDB" w:rsidP="00D72FD8" w:rsidRDefault="00972BDB" w14:paraId="481E6F28" w14:textId="77777777">
      <w:pPr>
        <w:tabs>
          <w:tab w:val="left" w:pos="4962"/>
        </w:tabs>
        <w:spacing w:after="0" w:line="360" w:lineRule="auto"/>
        <w:ind w:right="-28"/>
        <w:rPr>
          <w:rFonts w:eastAsia="Calibri" w:cs="Tahoma"/>
          <w:iCs/>
          <w:color w:val="auto"/>
          <w:szCs w:val="24"/>
          <w:lang w:val="es-ES" w:eastAsia="es-ES_tradnl"/>
        </w:rPr>
      </w:pPr>
    </w:p>
    <w:p w:rsidR="008C6704" w:rsidP="00D72FD8" w:rsidRDefault="008C6704" w14:paraId="20191AF5" w14:textId="77777777">
      <w:pPr>
        <w:spacing w:after="0" w:line="360" w:lineRule="auto"/>
        <w:ind w:right="49"/>
        <w:rPr>
          <w:rFonts w:cs="Tahoma"/>
          <w:bCs/>
          <w:color w:val="000000"/>
        </w:rPr>
      </w:pPr>
      <w:r>
        <w:rPr>
          <w:rFonts w:eastAsia="Calibri" w:cs="Tahoma"/>
          <w:iCs/>
          <w:color w:val="auto"/>
          <w:szCs w:val="24"/>
          <w:lang w:val="es-ES" w:eastAsia="es-ES_tradnl"/>
        </w:rPr>
        <w:t xml:space="preserve">Establecido lo anterior, se procede analizar la respuesta proporcionada, de la cual en principio se desprende que el Sujeto Obligado turno la solicitud de información a la Dirección de Administración </w:t>
      </w:r>
      <w:r>
        <w:rPr>
          <w:rFonts w:cs="Tahoma"/>
          <w:bCs/>
          <w:color w:val="000000"/>
        </w:rPr>
        <w:t xml:space="preserve">por lo cual, es necesario hacer referencia al procedimiento de búsqueda que deben de seguir los Sujetos Obligados para localizar la información, el cual se encuentra </w:t>
      </w:r>
      <w:r>
        <w:rPr>
          <w:rFonts w:cs="Tahoma"/>
          <w:bCs/>
          <w:color w:val="000000"/>
        </w:rPr>
        <w:lastRenderedPageBreak/>
        <w:t>previsto en los artículos 160 y 162 de la Ley de Transparencia y Acceso a la Información Pública del Estado de México y Municipios,  mismo que es el siguiente:</w:t>
      </w:r>
    </w:p>
    <w:p w:rsidR="008C6704" w:rsidP="00D72FD8" w:rsidRDefault="008C6704" w14:paraId="7E2BDE0D" w14:textId="77777777">
      <w:pPr>
        <w:spacing w:after="0" w:line="360" w:lineRule="auto"/>
        <w:ind w:right="49"/>
        <w:rPr>
          <w:rFonts w:cs="Tahoma"/>
          <w:bCs/>
          <w:color w:val="000000"/>
        </w:rPr>
      </w:pPr>
    </w:p>
    <w:p w:rsidR="008C6704" w:rsidP="00D72FD8" w:rsidRDefault="008C6704" w14:paraId="73F289A3" w14:textId="77777777">
      <w:pPr>
        <w:pStyle w:val="Prrafodelista"/>
        <w:numPr>
          <w:ilvl w:val="0"/>
          <w:numId w:val="10"/>
        </w:numPr>
        <w:spacing w:after="0" w:line="360" w:lineRule="auto"/>
        <w:ind w:right="49"/>
        <w:rPr>
          <w:rFonts w:cs="Tahoma"/>
          <w:bCs/>
          <w:color w:val="000000"/>
        </w:rPr>
      </w:pPr>
      <w:r>
        <w:rPr>
          <w:rFonts w:cs="Tahoma"/>
          <w:bCs/>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8C6704" w:rsidP="00D72FD8" w:rsidRDefault="008C6704" w14:paraId="3A97283A" w14:textId="77777777">
      <w:pPr>
        <w:spacing w:after="0" w:line="360" w:lineRule="auto"/>
        <w:ind w:right="49"/>
        <w:rPr>
          <w:rFonts w:cs="Tahoma"/>
          <w:bCs/>
          <w:color w:val="000000"/>
        </w:rPr>
      </w:pPr>
    </w:p>
    <w:p w:rsidR="008C6704" w:rsidP="00D72FD8" w:rsidRDefault="008C6704" w14:paraId="53EF1635" w14:textId="77777777">
      <w:pPr>
        <w:pStyle w:val="Prrafodelista"/>
        <w:numPr>
          <w:ilvl w:val="0"/>
          <w:numId w:val="10"/>
        </w:numPr>
        <w:spacing w:after="0" w:line="360" w:lineRule="auto"/>
        <w:ind w:right="49"/>
        <w:rPr>
          <w:rFonts w:cs="Tahoma"/>
          <w:bCs/>
          <w:color w:val="000000"/>
        </w:rPr>
      </w:pPr>
      <w:r>
        <w:rPr>
          <w:rFonts w:cs="Tahoma"/>
          <w:bCs/>
          <w:color w:val="000000"/>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8C6704" w:rsidP="00D72FD8" w:rsidRDefault="008C6704" w14:paraId="1633C0A1" w14:textId="77777777">
      <w:pPr>
        <w:spacing w:after="0" w:line="360" w:lineRule="auto"/>
        <w:ind w:right="49"/>
        <w:rPr>
          <w:rFonts w:cs="Tahoma"/>
          <w:bCs/>
          <w:color w:val="000000"/>
        </w:rPr>
      </w:pPr>
    </w:p>
    <w:p w:rsidRPr="008C6704" w:rsidR="00C40769" w:rsidP="00D72FD8" w:rsidRDefault="008C6704" w14:paraId="45F3DFC5" w14:textId="7FF112AB">
      <w:pPr>
        <w:tabs>
          <w:tab w:val="left" w:pos="4962"/>
        </w:tabs>
        <w:spacing w:after="0" w:line="360" w:lineRule="auto"/>
        <w:ind w:right="-28"/>
        <w:rPr>
          <w:rFonts w:eastAsia="Calibri" w:cs="Tahoma"/>
          <w:iCs/>
          <w:color w:val="auto"/>
          <w:sz w:val="20"/>
          <w:lang w:val="es-ES" w:eastAsia="es-ES_tradnl"/>
        </w:rPr>
      </w:pPr>
      <w:r>
        <w:rPr>
          <w:rFonts w:cs="Tahoma"/>
          <w:bCs/>
          <w:color w:val="000000"/>
        </w:rPr>
        <w:t>Atendiendo a lo dispuesto en los preceptos legales de referencia, a efecto de determinar si el Sujeto Obligado siguió el procedimiento antes descrito, es necesario recordar que conforme al</w:t>
      </w:r>
      <w:r w:rsidR="00B5691E">
        <w:rPr>
          <w:rFonts w:cs="Tahoma"/>
          <w:bCs/>
          <w:color w:val="000000"/>
        </w:rPr>
        <w:t xml:space="preserve"> artículo 3.41 y 3.42</w:t>
      </w:r>
      <w:r w:rsidR="00D72FD8">
        <w:rPr>
          <w:rFonts w:cs="Tahoma"/>
          <w:bCs/>
          <w:color w:val="000000"/>
        </w:rPr>
        <w:t>, del</w:t>
      </w:r>
      <w:r>
        <w:rPr>
          <w:rFonts w:cs="Tahoma"/>
          <w:bCs/>
          <w:color w:val="000000"/>
        </w:rPr>
        <w:t xml:space="preserve"> </w:t>
      </w:r>
      <w:r>
        <w:rPr>
          <w:rFonts w:cs="Tahoma"/>
          <w:bCs/>
          <w:color w:val="000000"/>
          <w:szCs w:val="24"/>
        </w:rPr>
        <w:t>Código Reglamentario del Municipio de Jilotepec, 2019-2021,</w:t>
      </w:r>
      <w:r w:rsidR="00D72FD8">
        <w:rPr>
          <w:rFonts w:cs="Tahoma"/>
          <w:bCs/>
          <w:color w:val="000000"/>
          <w:szCs w:val="24"/>
        </w:rPr>
        <w:t xml:space="preserve"> que establece que el Sujeto Obligado cuenta con diversas unidades administrativas para el ejercicio de sus funciones, entre las cuales, se encuentra la Dirección de Administración, encarga de administrar, comprobar y controlar los recursos humanos; de coordinar con la Tesorería Municipal para la elaboración y distribución oportuna de la nómina para el pago al personal que labora en la Administración.</w:t>
      </w:r>
    </w:p>
    <w:p w:rsidR="00972BDB" w:rsidP="00D72FD8" w:rsidRDefault="00972BDB" w14:paraId="36BA4CC7" w14:textId="24204C8E">
      <w:pPr>
        <w:tabs>
          <w:tab w:val="left" w:pos="4962"/>
        </w:tabs>
        <w:spacing w:after="0" w:line="360" w:lineRule="auto"/>
        <w:ind w:right="-28"/>
        <w:rPr>
          <w:rFonts w:eastAsia="Calibri" w:cs="Tahoma"/>
          <w:iCs/>
          <w:color w:val="auto"/>
          <w:szCs w:val="24"/>
          <w:lang w:val="es-ES" w:eastAsia="es-ES_tradnl"/>
        </w:rPr>
      </w:pPr>
    </w:p>
    <w:p w:rsidR="00D72FD8" w:rsidP="00D72FD8" w:rsidRDefault="00D72FD8" w14:paraId="5FA5C9BF" w14:textId="7A3DF8EC">
      <w:pPr>
        <w:spacing w:after="0" w:line="360" w:lineRule="auto"/>
        <w:ind w:right="49"/>
        <w:rPr>
          <w:rFonts w:cs="Tahoma"/>
          <w:bCs/>
          <w:color w:val="000000"/>
        </w:rPr>
      </w:pPr>
      <w:r>
        <w:rPr>
          <w:rFonts w:cs="Tahoma"/>
          <w:bCs/>
          <w:color w:val="000000"/>
        </w:rPr>
        <w:t>Conforme a lo anterior, se logra advertir que el Sujeto Obligado únicamente turno la solicitud de información a una unidad administrativa competente, a saber, la Dirección de Administración; sin embargo, omitió turnar la solicitud de información a la Tesorería Municipal, por lo que, no cumplió con lo establecido en el artículo 162 de la Ley de Transparencia y Acceso a la Información Pública del Estado de México y Municipios.</w:t>
      </w:r>
    </w:p>
    <w:p w:rsidR="00593B07" w:rsidP="00593B07" w:rsidRDefault="00D72FD8" w14:paraId="752C99EA" w14:textId="672BAC7A">
      <w:pPr>
        <w:spacing w:after="0" w:line="360" w:lineRule="auto"/>
        <w:rPr>
          <w:rFonts w:eastAsia="Batang" w:cs="Tahoma"/>
          <w:bCs/>
        </w:rPr>
      </w:pPr>
      <w:r>
        <w:rPr>
          <w:rFonts w:eastAsia="Calibri" w:cs="Tahoma"/>
          <w:iCs/>
          <w:color w:val="auto"/>
          <w:szCs w:val="24"/>
          <w:lang w:val="es-ES" w:eastAsia="es-ES_tradnl"/>
        </w:rPr>
        <w:lastRenderedPageBreak/>
        <w:t>No obstante, se procede analizar la documentación proporcionada</w:t>
      </w:r>
      <w:r w:rsidR="00593B07">
        <w:rPr>
          <w:rFonts w:eastAsia="Calibri" w:cs="Tahoma"/>
          <w:iCs/>
          <w:color w:val="auto"/>
          <w:szCs w:val="24"/>
          <w:lang w:val="es-ES" w:eastAsia="es-ES_tradnl"/>
        </w:rPr>
        <w:t xml:space="preserve">, por lo que es necesario precisar que la Dirección de Administración proporcionó el </w:t>
      </w:r>
      <w:r w:rsidR="00593B07">
        <w:rPr>
          <w:rFonts w:eastAsia="Batang" w:cs="Tahoma"/>
          <w:bCs/>
        </w:rPr>
        <w:t xml:space="preserve">formato </w:t>
      </w:r>
      <w:proofErr w:type="spellStart"/>
      <w:r w:rsidR="00593B07">
        <w:rPr>
          <w:rFonts w:eastAsia="Batang" w:cs="Tahoma"/>
          <w:bCs/>
        </w:rPr>
        <w:t>PbRM</w:t>
      </w:r>
      <w:proofErr w:type="spellEnd"/>
      <w:r w:rsidR="00593B07">
        <w:rPr>
          <w:rFonts w:eastAsia="Batang" w:cs="Tahoma"/>
          <w:bCs/>
        </w:rPr>
        <w:t xml:space="preserve"> 05 Tabulador de Sueldos del Ayuntamiento de Jilotepec, del primero de enero al treinta y uno del diciembre de dos mil veinte, se muestra un extracto a continuación:</w:t>
      </w:r>
    </w:p>
    <w:p w:rsidRPr="006A1EF9" w:rsidR="00593B07" w:rsidP="00593B07" w:rsidRDefault="00593B07" w14:paraId="4B19A469" w14:textId="77777777">
      <w:pPr>
        <w:spacing w:after="0" w:line="360" w:lineRule="auto"/>
        <w:rPr>
          <w:rFonts w:eastAsia="Batang" w:cs="Tahoma"/>
          <w:bCs/>
        </w:rPr>
      </w:pPr>
    </w:p>
    <w:p w:rsidR="00593B07" w:rsidP="00593B07" w:rsidRDefault="00593B07" w14:paraId="31C53A78" w14:textId="77777777">
      <w:pPr>
        <w:spacing w:after="0" w:line="360" w:lineRule="auto"/>
      </w:pPr>
      <w:r>
        <w:rPr>
          <w:rFonts w:eastAsia="Batang" w:cs="Tahoma"/>
          <w:bCs/>
          <w:noProof/>
        </w:rPr>
        <w:drawing>
          <wp:inline distT="0" distB="0" distL="0" distR="0" wp14:anchorId="181CDA35" wp14:editId="25EBEE8F">
            <wp:extent cx="1273960" cy="5624250"/>
            <wp:effectExtent l="0" t="3493" r="0" b="0"/>
            <wp:docPr id="10" name="Imagen 10" descr="Imagen que contiene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Esquemático&#10;&#10;Descripción generada automáticamente"/>
                    <pic:cNvPicPr/>
                  </pic:nvPicPr>
                  <pic:blipFill rotWithShape="1">
                    <a:blip r:embed="rId7">
                      <a:extLst>
                        <a:ext uri="{28A0092B-C50C-407E-A947-70E740481C1C}">
                          <a14:useLocalDpi xmlns:a14="http://schemas.microsoft.com/office/drawing/2010/main" val="0"/>
                        </a:ext>
                      </a:extLst>
                    </a:blip>
                    <a:srcRect l="61300" t="-416" b="348"/>
                    <a:stretch/>
                  </pic:blipFill>
                  <pic:spPr bwMode="auto">
                    <a:xfrm rot="16200000">
                      <a:off x="0" y="0"/>
                      <a:ext cx="1283474" cy="5666253"/>
                    </a:xfrm>
                    <a:prstGeom prst="rect">
                      <a:avLst/>
                    </a:prstGeom>
                    <a:ln>
                      <a:noFill/>
                    </a:ln>
                    <a:extLst>
                      <a:ext uri="{53640926-AAD7-44D8-BBD7-CCE9431645EC}">
                        <a14:shadowObscured xmlns:a14="http://schemas.microsoft.com/office/drawing/2010/main"/>
                      </a:ext>
                    </a:extLst>
                  </pic:spPr>
                </pic:pic>
              </a:graphicData>
            </a:graphic>
          </wp:inline>
        </w:drawing>
      </w:r>
    </w:p>
    <w:p w:rsidR="00593B07" w:rsidP="00593B07" w:rsidRDefault="00593B07" w14:paraId="7660DDC4" w14:textId="77777777">
      <w:pPr>
        <w:spacing w:after="0" w:line="360" w:lineRule="auto"/>
      </w:pPr>
    </w:p>
    <w:p w:rsidR="00972BDB" w:rsidP="00D72FD8" w:rsidRDefault="00593B07" w14:paraId="0625AA66" w14:textId="514987BF">
      <w:pPr>
        <w:tabs>
          <w:tab w:val="left" w:pos="4962"/>
        </w:tabs>
        <w:spacing w:after="0" w:line="360" w:lineRule="auto"/>
        <w:ind w:right="-28"/>
        <w:rPr>
          <w:rFonts w:eastAsia="Calibri" w:cs="Tahoma"/>
          <w:iCs/>
          <w:color w:val="auto"/>
          <w:szCs w:val="24"/>
          <w:lang w:val="es-ES" w:eastAsia="es-ES_tradnl"/>
        </w:rPr>
      </w:pPr>
      <w:r>
        <w:rPr>
          <w:rFonts w:eastAsia="Calibri" w:cs="Tahoma"/>
          <w:iCs/>
          <w:color w:val="auto"/>
          <w:szCs w:val="24"/>
          <w:lang w:val="es-ES" w:eastAsia="es-ES_tradnl"/>
        </w:rPr>
        <w:t>Como se logra observar, dicho documento contiene información relacionada con lo solicitado, pues tiene el sueldo y prestaciones que recibi</w:t>
      </w:r>
      <w:r w:rsidR="00320E91">
        <w:rPr>
          <w:rFonts w:eastAsia="Calibri" w:cs="Tahoma"/>
          <w:iCs/>
          <w:color w:val="auto"/>
          <w:szCs w:val="24"/>
          <w:lang w:val="es-ES" w:eastAsia="es-ES_tradnl"/>
        </w:rPr>
        <w:t>eron los servidores públicos, conforme a su cargo, durante el dos mil veinte; sin embargo, dicho documento no da cuenta de lo solicitado por las siguientes consideraciones:</w:t>
      </w:r>
    </w:p>
    <w:p w:rsidR="00320E91" w:rsidP="00D72FD8" w:rsidRDefault="00320E91" w14:paraId="0CE98641" w14:textId="77777777">
      <w:pPr>
        <w:tabs>
          <w:tab w:val="left" w:pos="4962"/>
        </w:tabs>
        <w:spacing w:after="0" w:line="360" w:lineRule="auto"/>
        <w:ind w:right="-28"/>
        <w:rPr>
          <w:rFonts w:eastAsia="Calibri" w:cs="Tahoma"/>
          <w:iCs/>
          <w:color w:val="auto"/>
          <w:szCs w:val="24"/>
          <w:lang w:val="es-ES" w:eastAsia="es-ES_tradnl"/>
        </w:rPr>
      </w:pPr>
    </w:p>
    <w:p w:rsidR="00320E91" w:rsidP="00320E91" w:rsidRDefault="00320E91" w14:paraId="2AA37CC0" w14:textId="5AE0A0FA">
      <w:pPr>
        <w:pStyle w:val="Prrafodelista"/>
        <w:numPr>
          <w:ilvl w:val="0"/>
          <w:numId w:val="12"/>
        </w:numPr>
        <w:tabs>
          <w:tab w:val="left" w:pos="4962"/>
        </w:tabs>
        <w:spacing w:after="0" w:line="360" w:lineRule="auto"/>
        <w:ind w:right="-28"/>
        <w:rPr>
          <w:rFonts w:eastAsia="Calibri" w:cs="Tahoma"/>
          <w:iCs/>
          <w:color w:val="auto"/>
          <w:szCs w:val="24"/>
          <w:lang w:val="es-ES" w:eastAsia="es-ES_tradnl"/>
        </w:rPr>
      </w:pPr>
      <w:r>
        <w:rPr>
          <w:rFonts w:eastAsia="Calibri" w:cs="Tahoma"/>
          <w:iCs/>
          <w:color w:val="auto"/>
          <w:szCs w:val="24"/>
          <w:lang w:val="es-ES" w:eastAsia="es-ES_tradnl"/>
        </w:rPr>
        <w:t>Contiene las remuneraciones totales anuales y no desglosadas por mes; por lo que, no cuenta con la información específica de noviembre y diciembre, y</w:t>
      </w:r>
    </w:p>
    <w:p w:rsidR="00320E91" w:rsidP="00320E91" w:rsidRDefault="00320E91" w14:paraId="229E56C5" w14:textId="77777777">
      <w:pPr>
        <w:pStyle w:val="Prrafodelista"/>
        <w:tabs>
          <w:tab w:val="left" w:pos="4962"/>
        </w:tabs>
        <w:spacing w:after="0" w:line="360" w:lineRule="auto"/>
        <w:ind w:right="-28"/>
        <w:rPr>
          <w:rFonts w:eastAsia="Calibri" w:cs="Tahoma"/>
          <w:iCs/>
          <w:color w:val="auto"/>
          <w:szCs w:val="24"/>
          <w:lang w:val="es-ES" w:eastAsia="es-ES_tradnl"/>
        </w:rPr>
      </w:pPr>
    </w:p>
    <w:p w:rsidRPr="00320E91" w:rsidR="00320E91" w:rsidP="00320E91" w:rsidRDefault="00320E91" w14:paraId="66C2046A" w14:textId="3BADFCBF">
      <w:pPr>
        <w:pStyle w:val="Prrafodelista"/>
        <w:numPr>
          <w:ilvl w:val="0"/>
          <w:numId w:val="12"/>
        </w:numPr>
        <w:tabs>
          <w:tab w:val="left" w:pos="4962"/>
        </w:tabs>
        <w:spacing w:after="0" w:line="360" w:lineRule="auto"/>
        <w:ind w:right="-28"/>
        <w:rPr>
          <w:rFonts w:eastAsia="Calibri" w:cs="Tahoma"/>
          <w:iCs/>
          <w:color w:val="auto"/>
          <w:szCs w:val="24"/>
          <w:lang w:val="es-ES" w:eastAsia="es-ES_tradnl"/>
        </w:rPr>
      </w:pPr>
      <w:r>
        <w:rPr>
          <w:rFonts w:eastAsia="Calibri" w:cs="Tahoma"/>
          <w:iCs/>
          <w:color w:val="auto"/>
          <w:szCs w:val="24"/>
          <w:lang w:val="es-ES" w:eastAsia="es-ES_tradnl"/>
        </w:rPr>
        <w:t>No contiene la información desglosada por cada servidor público, sino se localiza por cargos</w:t>
      </w:r>
    </w:p>
    <w:p w:rsidR="00320E91" w:rsidP="00D72FD8" w:rsidRDefault="00320E91" w14:paraId="5806AE8D" w14:textId="768C845D">
      <w:pPr>
        <w:tabs>
          <w:tab w:val="left" w:pos="4962"/>
        </w:tabs>
        <w:spacing w:after="0" w:line="360" w:lineRule="auto"/>
        <w:ind w:right="-28"/>
        <w:rPr>
          <w:rFonts w:eastAsia="Calibri" w:cs="Tahoma"/>
          <w:iCs/>
          <w:color w:val="auto"/>
          <w:szCs w:val="24"/>
          <w:lang w:val="es-ES" w:eastAsia="es-ES_tradnl"/>
        </w:rPr>
      </w:pPr>
    </w:p>
    <w:p w:rsidRPr="00320E91" w:rsidR="00320E91" w:rsidP="00D72FD8" w:rsidRDefault="00320E91" w14:paraId="07BED30F" w14:textId="07B02B0F">
      <w:pPr>
        <w:tabs>
          <w:tab w:val="left" w:pos="4962"/>
        </w:tabs>
        <w:spacing w:after="0" w:line="360" w:lineRule="auto"/>
        <w:ind w:right="-28"/>
        <w:rPr>
          <w:rFonts w:eastAsia="Calibri" w:cs="Tahoma"/>
          <w:iCs/>
          <w:color w:val="auto"/>
          <w:szCs w:val="24"/>
          <w:lang w:val="es-ES" w:eastAsia="es-ES_tradnl"/>
        </w:rPr>
      </w:pPr>
      <w:r>
        <w:rPr>
          <w:rFonts w:eastAsia="Calibri" w:cs="Tahoma"/>
          <w:iCs/>
          <w:color w:val="auto"/>
          <w:szCs w:val="24"/>
          <w:lang w:val="es-ES" w:eastAsia="es-ES_tradnl"/>
        </w:rPr>
        <w:t xml:space="preserve">Por lo tanto, es claro que el agravio hecho valer por el Sujeto Obligado resulta </w:t>
      </w:r>
      <w:r>
        <w:rPr>
          <w:rFonts w:eastAsia="Calibri" w:cs="Tahoma"/>
          <w:b/>
          <w:bCs/>
          <w:iCs/>
          <w:color w:val="auto"/>
          <w:szCs w:val="24"/>
          <w:lang w:val="es-ES" w:eastAsia="es-ES_tradnl"/>
        </w:rPr>
        <w:t xml:space="preserve">FUNDADO, </w:t>
      </w:r>
      <w:r>
        <w:rPr>
          <w:rFonts w:eastAsia="Calibri" w:cs="Tahoma"/>
          <w:iCs/>
          <w:color w:val="auto"/>
          <w:szCs w:val="24"/>
          <w:lang w:val="es-ES" w:eastAsia="es-ES_tradnl"/>
        </w:rPr>
        <w:t>pues proporcionó un documento que no da cuenta de lo solicitado; por lo que, resulta procedente ordenar la entrega de la Nómina General del Ayuntamiento de Jilotepec, de la primera y segunda quincena de noviembre y diciembre de dos mil veinte, con el fin de dar cumplimiento a los artículos 12 y 160 de la Ley de Transparencia y Acceso a la Información Pública del Estado de México y Municipios.</w:t>
      </w:r>
    </w:p>
    <w:p w:rsidR="00C40769" w:rsidP="00D72FD8" w:rsidRDefault="00C40769" w14:paraId="3FB03668" w14:textId="77777777">
      <w:pPr>
        <w:tabs>
          <w:tab w:val="left" w:pos="4962"/>
        </w:tabs>
        <w:spacing w:after="0" w:line="360" w:lineRule="auto"/>
        <w:ind w:right="-28"/>
        <w:rPr>
          <w:rFonts w:eastAsia="Calibri" w:cs="Tahoma"/>
          <w:iCs/>
          <w:color w:val="auto"/>
          <w:szCs w:val="24"/>
          <w:lang w:val="es-ES" w:eastAsia="es-ES_tradnl"/>
        </w:rPr>
      </w:pPr>
    </w:p>
    <w:p w:rsidRPr="004C15B9" w:rsidR="00C40769" w:rsidP="00D72FD8" w:rsidRDefault="00C40769" w14:paraId="6624145D" w14:textId="39B2297C">
      <w:pPr>
        <w:spacing w:after="0" w:line="360" w:lineRule="auto"/>
        <w:rPr>
          <w:rFonts w:eastAsia="Times New Roman" w:cs="Tahoma"/>
          <w:iCs/>
          <w:color w:val="auto"/>
          <w:lang w:eastAsia="es-ES"/>
        </w:rPr>
      </w:pPr>
      <w:r w:rsidRPr="004C15B9">
        <w:rPr>
          <w:rFonts w:eastAsia="Times New Roman" w:cs="Tahoma"/>
          <w:iCs/>
          <w:color w:val="auto"/>
          <w:lang w:eastAsia="es-ES"/>
        </w:rPr>
        <w:t>Ahora bien, no pasa desapercibido que la Nómina general, contien</w:t>
      </w:r>
      <w:r w:rsidR="00704354">
        <w:rPr>
          <w:rFonts w:eastAsia="Times New Roman" w:cs="Tahoma"/>
          <w:iCs/>
          <w:color w:val="auto"/>
          <w:lang w:eastAsia="es-ES"/>
        </w:rPr>
        <w:t>e</w:t>
      </w:r>
      <w:r w:rsidRPr="004C15B9">
        <w:rPr>
          <w:rFonts w:eastAsia="Times New Roman" w:cs="Tahoma"/>
          <w:iCs/>
          <w:color w:val="auto"/>
          <w:lang w:eastAsia="es-ES"/>
        </w:rPr>
        <w:t xml:space="preserve"> </w:t>
      </w:r>
      <w:r w:rsidR="00E30A7E">
        <w:rPr>
          <w:rFonts w:eastAsia="Times New Roman" w:cs="Tahoma"/>
          <w:iCs/>
          <w:color w:val="auto"/>
          <w:lang w:eastAsia="es-ES"/>
        </w:rPr>
        <w:t>datos</w:t>
      </w:r>
      <w:r w:rsidRPr="004C15B9">
        <w:rPr>
          <w:rFonts w:eastAsia="Times New Roman" w:cs="Tahoma"/>
          <w:iCs/>
          <w:color w:val="auto"/>
          <w:lang w:eastAsia="es-ES"/>
        </w:rPr>
        <w:t xml:space="preserve"> que podría</w:t>
      </w:r>
      <w:r w:rsidR="00E30A7E">
        <w:rPr>
          <w:rFonts w:eastAsia="Times New Roman" w:cs="Tahoma"/>
          <w:iCs/>
          <w:color w:val="auto"/>
          <w:lang w:eastAsia="es-ES"/>
        </w:rPr>
        <w:t>n</w:t>
      </w:r>
      <w:r w:rsidRPr="004C15B9">
        <w:rPr>
          <w:rFonts w:eastAsia="Times New Roman" w:cs="Tahoma"/>
          <w:iCs/>
          <w:color w:val="auto"/>
          <w:lang w:eastAsia="es-ES"/>
        </w:rPr>
        <w:t xml:space="preserve"> ser considerada con confidencial, en términos del artículo 143, fracción I, de la Ley de Transparencia y Acceso a la Información Pública del Estado de México y Municipios, a saber, la Clave Única de Registro de Población, el Registro Federal de Contribuyentes, la Clave del Instituto de Seguridad Pública del Estado de México y Municipios</w:t>
      </w:r>
      <w:r w:rsidR="00690546">
        <w:rPr>
          <w:rFonts w:eastAsia="Times New Roman" w:cs="Tahoma"/>
          <w:iCs/>
          <w:color w:val="auto"/>
          <w:lang w:eastAsia="es-ES"/>
        </w:rPr>
        <w:t xml:space="preserve"> </w:t>
      </w:r>
      <w:r w:rsidRPr="004C15B9">
        <w:rPr>
          <w:rFonts w:eastAsia="Times New Roman" w:cs="Tahoma"/>
          <w:iCs/>
          <w:color w:val="auto"/>
          <w:lang w:eastAsia="es-ES"/>
        </w:rPr>
        <w:t>y las deducciones personales</w:t>
      </w:r>
      <w:r w:rsidR="00E30A7E">
        <w:rPr>
          <w:rFonts w:eastAsia="Times New Roman" w:cs="Tahoma"/>
          <w:iCs/>
          <w:color w:val="auto"/>
          <w:lang w:eastAsia="es-ES"/>
        </w:rPr>
        <w:t xml:space="preserve">; </w:t>
      </w:r>
      <w:r w:rsidRPr="004C15B9">
        <w:rPr>
          <w:rFonts w:eastAsia="Times New Roman" w:cs="Tahoma"/>
          <w:iCs/>
          <w:color w:val="auto"/>
          <w:lang w:eastAsia="es-ES"/>
        </w:rPr>
        <w:t>por lo que, se procede analizar dicha situación.</w:t>
      </w:r>
    </w:p>
    <w:p w:rsidRPr="004C15B9" w:rsidR="00C40769" w:rsidP="00D72FD8" w:rsidRDefault="00C40769" w14:paraId="112E12CC" w14:textId="77777777">
      <w:pPr>
        <w:spacing w:after="0" w:line="360" w:lineRule="auto"/>
        <w:rPr>
          <w:rFonts w:eastAsia="Times New Roman" w:cs="Tahoma"/>
          <w:iCs/>
          <w:color w:val="auto"/>
          <w:lang w:eastAsia="es-ES"/>
        </w:rPr>
      </w:pPr>
    </w:p>
    <w:p w:rsidRPr="004C15B9" w:rsidR="00C40769" w:rsidP="00D72FD8" w:rsidRDefault="00C40769" w14:paraId="2F93DBE0" w14:textId="4BCE5C56">
      <w:pPr>
        <w:spacing w:after="0" w:line="360" w:lineRule="auto"/>
        <w:rPr>
          <w:rFonts w:eastAsia="Calibri" w:cs="Tahoma"/>
          <w:bCs/>
          <w:color w:val="auto"/>
        </w:rPr>
      </w:pPr>
      <w:r w:rsidRPr="004C15B9">
        <w:rPr>
          <w:rFonts w:eastAsia="Calibri" w:cs="Tahoma"/>
          <w:bCs/>
          <w:color w:val="auto"/>
        </w:rPr>
        <w:t xml:space="preserve">En principio, cabe mencionar que el artículo 6°, Apartado A), fracción II, de la Constitución Política de los Estados Unidos Mexicanos, prevé que la información que se refiere a la vida privada y los datos </w:t>
      </w:r>
      <w:r w:rsidRPr="004C15B9" w:rsidR="000D41C1">
        <w:rPr>
          <w:rFonts w:eastAsia="Calibri" w:cs="Tahoma"/>
          <w:bCs/>
          <w:color w:val="auto"/>
        </w:rPr>
        <w:t>personales</w:t>
      </w:r>
      <w:r w:rsidRPr="004C15B9">
        <w:rPr>
          <w:rFonts w:eastAsia="Calibri" w:cs="Tahoma"/>
          <w:bCs/>
          <w:color w:val="auto"/>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4C15B9" w:rsidR="00C40769" w:rsidP="00D72FD8" w:rsidRDefault="00C40769" w14:paraId="5666E9F4" w14:textId="77777777">
      <w:pPr>
        <w:spacing w:after="0" w:line="360" w:lineRule="auto"/>
        <w:rPr>
          <w:rFonts w:eastAsia="Calibri" w:cs="Tahoma"/>
          <w:bCs/>
          <w:color w:val="auto"/>
        </w:rPr>
      </w:pPr>
    </w:p>
    <w:p w:rsidRPr="004C15B9" w:rsidR="00C40769" w:rsidP="00D72FD8" w:rsidRDefault="00C40769" w14:paraId="452A1DB7" w14:textId="77777777">
      <w:pPr>
        <w:spacing w:after="0" w:line="360" w:lineRule="auto"/>
        <w:rPr>
          <w:rFonts w:eastAsia="Calibri" w:cs="Tahoma"/>
          <w:bCs/>
          <w:color w:val="auto"/>
        </w:rPr>
      </w:pPr>
      <w:r w:rsidRPr="004C15B9">
        <w:rPr>
          <w:rFonts w:eastAsia="Calibri"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C15B9" w:rsidR="00C40769" w:rsidP="00D72FD8" w:rsidRDefault="00C40769" w14:paraId="7BC2DAC8" w14:textId="77777777">
      <w:pPr>
        <w:spacing w:after="0" w:line="360" w:lineRule="auto"/>
        <w:rPr>
          <w:rFonts w:eastAsia="Calibri" w:cs="Tahoma"/>
          <w:bCs/>
          <w:color w:val="auto"/>
        </w:rPr>
      </w:pPr>
    </w:p>
    <w:p w:rsidRPr="004C15B9" w:rsidR="00C40769" w:rsidP="00D72FD8" w:rsidRDefault="00C40769" w14:paraId="7D501AAC" w14:textId="77777777">
      <w:pPr>
        <w:spacing w:after="0" w:line="360" w:lineRule="auto"/>
        <w:rPr>
          <w:rFonts w:eastAsia="Calibri" w:cs="Tahoma"/>
          <w:bCs/>
          <w:color w:val="auto"/>
        </w:rPr>
      </w:pPr>
      <w:r w:rsidRPr="004C15B9">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C15B9" w:rsidR="00C40769" w:rsidP="00D72FD8" w:rsidRDefault="00C40769" w14:paraId="051C279B" w14:textId="77777777">
      <w:pPr>
        <w:spacing w:after="0" w:line="360" w:lineRule="auto"/>
        <w:rPr>
          <w:rFonts w:eastAsia="Calibri" w:cs="Tahoma"/>
          <w:bCs/>
          <w:color w:val="auto"/>
        </w:rPr>
      </w:pPr>
    </w:p>
    <w:p w:rsidRPr="004C15B9" w:rsidR="00C40769" w:rsidP="00D72FD8" w:rsidRDefault="00C40769" w14:paraId="2428272C" w14:textId="77777777">
      <w:pPr>
        <w:spacing w:after="0" w:line="360" w:lineRule="auto"/>
        <w:rPr>
          <w:rFonts w:eastAsia="Calibri" w:cs="Tahoma"/>
          <w:bCs/>
          <w:color w:val="auto"/>
        </w:rPr>
      </w:pPr>
      <w:r w:rsidRPr="004C15B9">
        <w:rPr>
          <w:rFonts w:eastAsia="Calibri" w:cs="Tahoma"/>
          <w:bCs/>
          <w:color w:val="auto"/>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C15B9" w:rsidR="00C40769" w:rsidP="00D72FD8" w:rsidRDefault="00C40769" w14:paraId="33738FDD" w14:textId="77777777">
      <w:pPr>
        <w:spacing w:after="0" w:line="360" w:lineRule="auto"/>
        <w:rPr>
          <w:rFonts w:eastAsia="Calibri" w:cs="Tahoma"/>
          <w:bCs/>
          <w:color w:val="auto"/>
        </w:rPr>
      </w:pPr>
    </w:p>
    <w:p w:rsidRPr="004C15B9" w:rsidR="00C40769" w:rsidP="00D72FD8" w:rsidRDefault="00C40769" w14:paraId="7362D2B2" w14:textId="77777777">
      <w:pPr>
        <w:spacing w:after="0" w:line="360" w:lineRule="auto"/>
        <w:rPr>
          <w:rFonts w:eastAsia="Calibri" w:cs="Tahoma"/>
          <w:bCs/>
          <w:color w:val="auto"/>
        </w:rPr>
      </w:pPr>
      <w:r w:rsidRPr="004C15B9">
        <w:rPr>
          <w:rFonts w:eastAsia="Calibri" w:cs="Tahoma"/>
          <w:b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C15B9" w:rsidR="00C40769" w:rsidP="00D72FD8" w:rsidRDefault="00C40769" w14:paraId="3139E675" w14:textId="77777777">
      <w:pPr>
        <w:spacing w:after="0" w:line="360" w:lineRule="auto"/>
        <w:rPr>
          <w:rFonts w:eastAsia="Calibri" w:cs="Tahoma"/>
          <w:bCs/>
          <w:color w:val="auto"/>
        </w:rPr>
      </w:pPr>
    </w:p>
    <w:p w:rsidRPr="004C15B9" w:rsidR="00C40769" w:rsidP="00D72FD8" w:rsidRDefault="00C40769" w14:paraId="154AF0A5" w14:textId="77777777">
      <w:pPr>
        <w:spacing w:after="0" w:line="360" w:lineRule="auto"/>
        <w:rPr>
          <w:rFonts w:eastAsia="Calibri" w:cs="Tahoma"/>
          <w:bCs/>
          <w:color w:val="auto"/>
        </w:rPr>
      </w:pPr>
      <w:r w:rsidRPr="004C15B9">
        <w:rPr>
          <w:rFonts w:eastAsia="Calibri" w:cs="Tahoma"/>
          <w:bCs/>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4C15B9">
        <w:rPr>
          <w:rFonts w:eastAsia="Calibri" w:cs="Tahoma"/>
          <w:bCs/>
          <w:color w:val="auto"/>
        </w:rPr>
        <w:t>ii</w:t>
      </w:r>
      <w:proofErr w:type="spellEnd"/>
      <w:r w:rsidRPr="004C15B9">
        <w:rPr>
          <w:rFonts w:eastAsia="Calibri" w:cs="Tahoma"/>
          <w:bCs/>
          <w:color w:val="auto"/>
        </w:rPr>
        <w:t xml:space="preserve">) por ley tenga el carácter de pública, </w:t>
      </w:r>
      <w:proofErr w:type="spellStart"/>
      <w:r w:rsidRPr="004C15B9">
        <w:rPr>
          <w:rFonts w:eastAsia="Calibri" w:cs="Tahoma"/>
          <w:bCs/>
          <w:color w:val="auto"/>
        </w:rPr>
        <w:t>iii</w:t>
      </w:r>
      <w:proofErr w:type="spellEnd"/>
      <w:r w:rsidRPr="004C15B9">
        <w:rPr>
          <w:rFonts w:eastAsia="Calibri" w:cs="Tahoma"/>
          <w:bCs/>
          <w:color w:val="auto"/>
        </w:rPr>
        <w:t xml:space="preserve">) exista una orden judicial, </w:t>
      </w:r>
      <w:proofErr w:type="spellStart"/>
      <w:r w:rsidRPr="004C15B9">
        <w:rPr>
          <w:rFonts w:eastAsia="Calibri" w:cs="Tahoma"/>
          <w:bCs/>
          <w:color w:val="auto"/>
        </w:rPr>
        <w:t>iv</w:t>
      </w:r>
      <w:proofErr w:type="spellEnd"/>
      <w:r w:rsidRPr="004C15B9">
        <w:rPr>
          <w:rFonts w:eastAsia="Calibri" w:cs="Tahoma"/>
          <w:bCs/>
          <w:color w:val="auto"/>
        </w:rPr>
        <w:t>) por razones de seguridad nacional y salubridad general o v) para proteger los derechos de terceros o cuando se transmita entre sujetos obligados en términos de los tratados y los acuerdos interinstitucionales.</w:t>
      </w:r>
    </w:p>
    <w:p w:rsidRPr="004C15B9" w:rsidR="00C40769" w:rsidP="00D72FD8" w:rsidRDefault="00C40769" w14:paraId="76FEB11F" w14:textId="77777777">
      <w:pPr>
        <w:spacing w:after="0" w:line="360" w:lineRule="auto"/>
        <w:rPr>
          <w:rFonts w:eastAsia="Calibri" w:cs="Tahoma"/>
          <w:bCs/>
          <w:color w:val="auto"/>
        </w:rPr>
      </w:pPr>
    </w:p>
    <w:p w:rsidRPr="004C15B9" w:rsidR="00C40769" w:rsidP="00D72FD8" w:rsidRDefault="00C40769" w14:paraId="23DDE188" w14:textId="77777777">
      <w:pPr>
        <w:spacing w:after="0" w:line="360" w:lineRule="auto"/>
        <w:rPr>
          <w:rFonts w:eastAsia="Calibri" w:cs="Tahoma"/>
          <w:bCs/>
          <w:color w:val="auto"/>
        </w:rPr>
      </w:pPr>
      <w:r w:rsidRPr="004C15B9">
        <w:rPr>
          <w:rFonts w:eastAsia="Calibri" w:cs="Tahoma"/>
          <w:bCs/>
          <w:color w:val="auto"/>
        </w:rPr>
        <w:t>En términos de lo expuesto, la documentación y aquellos datos que se consideren confidenciales, serán una limitante del derecho de acceso a la información, siempre y cuando:</w:t>
      </w:r>
    </w:p>
    <w:p w:rsidRPr="004C15B9" w:rsidR="00C40769" w:rsidP="00D72FD8" w:rsidRDefault="00C40769" w14:paraId="1221EE35" w14:textId="77777777">
      <w:pPr>
        <w:spacing w:after="0" w:line="360" w:lineRule="auto"/>
        <w:rPr>
          <w:rFonts w:eastAsia="Calibri" w:cs="Tahoma"/>
          <w:bCs/>
          <w:color w:val="auto"/>
        </w:rPr>
      </w:pPr>
    </w:p>
    <w:p w:rsidR="00C40769" w:rsidP="00D72FD8" w:rsidRDefault="00C40769" w14:paraId="3ABC2BE4" w14:textId="0B695E3B">
      <w:pPr>
        <w:numPr>
          <w:ilvl w:val="0"/>
          <w:numId w:val="8"/>
        </w:numPr>
        <w:spacing w:after="0" w:line="360" w:lineRule="auto"/>
        <w:contextualSpacing/>
        <w:jc w:val="left"/>
        <w:rPr>
          <w:rFonts w:eastAsia="Calibri" w:cs="Tahoma"/>
          <w:bCs/>
          <w:color w:val="auto"/>
        </w:rPr>
      </w:pPr>
      <w:r w:rsidRPr="004C15B9">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4C15B9" w:rsidR="004E360B" w:rsidP="00D72FD8" w:rsidRDefault="004E360B" w14:paraId="6450B94D" w14:textId="77777777">
      <w:pPr>
        <w:spacing w:after="0" w:line="360" w:lineRule="auto"/>
        <w:ind w:left="720"/>
        <w:contextualSpacing/>
        <w:jc w:val="left"/>
        <w:rPr>
          <w:rFonts w:eastAsia="Calibri" w:cs="Tahoma"/>
          <w:bCs/>
          <w:color w:val="auto"/>
        </w:rPr>
      </w:pPr>
    </w:p>
    <w:p w:rsidRPr="004C15B9" w:rsidR="00C40769" w:rsidP="00D72FD8" w:rsidRDefault="00C40769" w14:paraId="5FEC8BFD" w14:textId="77777777">
      <w:pPr>
        <w:numPr>
          <w:ilvl w:val="0"/>
          <w:numId w:val="8"/>
        </w:numPr>
        <w:spacing w:after="0" w:line="360" w:lineRule="auto"/>
        <w:contextualSpacing/>
        <w:jc w:val="left"/>
        <w:rPr>
          <w:rFonts w:eastAsia="Calibri" w:cs="Tahoma"/>
          <w:bCs/>
          <w:color w:val="auto"/>
        </w:rPr>
      </w:pPr>
      <w:r w:rsidRPr="004C15B9">
        <w:rPr>
          <w:rFonts w:eastAsia="Calibri" w:cs="Tahoma"/>
          <w:bCs/>
          <w:color w:val="auto"/>
        </w:rPr>
        <w:t xml:space="preserve">Para la difusión de los datos, se requiera el consentimiento del titular. </w:t>
      </w:r>
    </w:p>
    <w:p w:rsidRPr="004C15B9" w:rsidR="00C40769" w:rsidP="00D72FD8" w:rsidRDefault="00C40769" w14:paraId="10C351AA" w14:textId="77777777">
      <w:pPr>
        <w:spacing w:after="0" w:line="360" w:lineRule="auto"/>
        <w:rPr>
          <w:rFonts w:eastAsia="Calibri" w:cs="Tahoma"/>
          <w:bCs/>
          <w:color w:val="auto"/>
        </w:rPr>
      </w:pPr>
    </w:p>
    <w:p w:rsidRPr="004C15B9" w:rsidR="00C40769" w:rsidP="00D72FD8" w:rsidRDefault="00C40769" w14:paraId="302097B0" w14:textId="77777777">
      <w:pPr>
        <w:spacing w:after="0" w:line="360" w:lineRule="auto"/>
        <w:rPr>
          <w:rFonts w:eastAsia="Calibri" w:cs="Tahoma"/>
          <w:bCs/>
          <w:color w:val="auto"/>
        </w:rPr>
      </w:pPr>
      <w:r w:rsidRPr="004C15B9">
        <w:rPr>
          <w:rFonts w:eastAsia="Calibri" w:cs="Tahoma"/>
          <w:bCs/>
          <w:color w:val="auto"/>
        </w:rPr>
        <w:t xml:space="preserve">En ese orden de ideas, de conformidad con el artículo 3°, fracción IX, de la Ley de Transparencia y Acceso a la Información Pública del Estado de México y Municipios, con relación el diverso </w:t>
      </w:r>
      <w:r w:rsidRPr="004C15B9">
        <w:rPr>
          <w:rFonts w:eastAsia="Calibri" w:cs="Tahoma"/>
          <w:bCs/>
          <w:color w:val="auto"/>
        </w:rPr>
        <w:lastRenderedPageBreak/>
        <w:t xml:space="preserve">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4C15B9" w:rsidR="00C40769" w:rsidP="00D72FD8" w:rsidRDefault="00C40769" w14:paraId="6D6805DD" w14:textId="77777777">
      <w:pPr>
        <w:spacing w:after="0" w:line="360" w:lineRule="auto"/>
        <w:rPr>
          <w:rFonts w:eastAsia="Calibri" w:cs="Tahoma"/>
          <w:bCs/>
          <w:color w:val="auto"/>
        </w:rPr>
      </w:pPr>
    </w:p>
    <w:p w:rsidRPr="004C15B9" w:rsidR="00C40769" w:rsidP="00D72FD8" w:rsidRDefault="00C40769" w14:paraId="4AB5E1B3" w14:textId="77777777">
      <w:pPr>
        <w:spacing w:after="0" w:line="360" w:lineRule="auto"/>
        <w:rPr>
          <w:rFonts w:eastAsia="Calibri" w:cs="Tahoma"/>
          <w:bCs/>
          <w:color w:val="auto"/>
        </w:rPr>
      </w:pPr>
      <w:r w:rsidRPr="004C15B9">
        <w:rPr>
          <w:rFonts w:eastAsia="Calibri" w:cs="Tahoma"/>
          <w:bCs/>
          <w:color w:val="auto"/>
        </w:rPr>
        <w:t>Además, en el artículo 5° de dicho ordenamiento jurídico, establece que es la Ley aplicable para todo tratamiento de datos personales.</w:t>
      </w:r>
    </w:p>
    <w:p w:rsidRPr="004C15B9" w:rsidR="00C40769" w:rsidP="00D72FD8" w:rsidRDefault="00C40769" w14:paraId="3EA077F4" w14:textId="77777777">
      <w:pPr>
        <w:spacing w:after="0" w:line="360" w:lineRule="auto"/>
        <w:rPr>
          <w:rFonts w:eastAsia="Calibri" w:cs="Tahoma"/>
          <w:bCs/>
          <w:color w:val="auto"/>
        </w:rPr>
      </w:pPr>
    </w:p>
    <w:p w:rsidRPr="004C15B9" w:rsidR="00C40769" w:rsidP="00D72FD8" w:rsidRDefault="00C40769" w14:paraId="2D26A302" w14:textId="77777777">
      <w:pPr>
        <w:spacing w:after="0" w:line="360" w:lineRule="auto"/>
        <w:rPr>
          <w:rFonts w:eastAsia="Calibri" w:cs="Tahoma"/>
          <w:bCs/>
          <w:color w:val="auto"/>
        </w:rPr>
      </w:pPr>
      <w:r w:rsidRPr="004C15B9">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C15B9" w:rsidR="00C40769" w:rsidP="00D72FD8" w:rsidRDefault="00C40769" w14:paraId="3E4855A0" w14:textId="77777777">
      <w:pPr>
        <w:spacing w:after="0" w:line="360" w:lineRule="auto"/>
        <w:rPr>
          <w:rFonts w:eastAsia="Calibri" w:cs="Tahoma"/>
          <w:bCs/>
          <w:color w:val="auto"/>
        </w:rPr>
      </w:pPr>
    </w:p>
    <w:p w:rsidRPr="004C15B9" w:rsidR="00C40769" w:rsidP="00D72FD8" w:rsidRDefault="00C40769" w14:paraId="7809A30E" w14:textId="77777777">
      <w:pPr>
        <w:spacing w:after="0" w:line="360" w:lineRule="auto"/>
        <w:rPr>
          <w:rFonts w:eastAsia="Calibri" w:cs="Tahoma"/>
          <w:bCs/>
          <w:color w:val="auto"/>
        </w:rPr>
      </w:pPr>
      <w:r w:rsidRPr="004C15B9">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C15B9" w:rsidR="00C40769" w:rsidP="00D72FD8" w:rsidRDefault="00C40769" w14:paraId="24C13850" w14:textId="77777777">
      <w:pPr>
        <w:spacing w:after="0" w:line="360" w:lineRule="auto"/>
        <w:rPr>
          <w:rFonts w:eastAsia="Calibri" w:cs="Tahoma"/>
          <w:bCs/>
          <w:color w:val="auto"/>
        </w:rPr>
      </w:pPr>
    </w:p>
    <w:p w:rsidRPr="004C15B9" w:rsidR="00C40769" w:rsidP="00D72FD8" w:rsidRDefault="00C40769" w14:paraId="239A2204" w14:textId="77777777">
      <w:pPr>
        <w:spacing w:after="0" w:line="360" w:lineRule="auto"/>
        <w:rPr>
          <w:rFonts w:eastAsia="Calibri" w:cs="Tahoma"/>
          <w:bCs/>
          <w:color w:val="auto"/>
        </w:rPr>
      </w:pPr>
      <w:r w:rsidRPr="004C15B9">
        <w:rPr>
          <w:rFonts w:eastAsia="Calibri" w:cs="Tahoma"/>
          <w:bCs/>
          <w:color w:val="auto"/>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w:t>
      </w:r>
      <w:r w:rsidRPr="004C15B9">
        <w:rPr>
          <w:rFonts w:eastAsia="Calibri" w:cs="Tahoma"/>
          <w:bCs/>
          <w:color w:val="auto"/>
        </w:rPr>
        <w:lastRenderedPageBreak/>
        <w:t>público de conocer el ejercicio de atribuciones y de recursos públicos de las instituciones y es a partir de ahí, en donde las instituciones públicas deben determinar la publicidad de su información.</w:t>
      </w:r>
    </w:p>
    <w:p w:rsidRPr="004C15B9" w:rsidR="00C40769" w:rsidP="00D72FD8" w:rsidRDefault="00C40769" w14:paraId="6B17BBD5" w14:textId="77777777">
      <w:pPr>
        <w:spacing w:after="0" w:line="360" w:lineRule="auto"/>
        <w:rPr>
          <w:rFonts w:eastAsia="Calibri" w:cs="Tahoma"/>
          <w:bCs/>
          <w:color w:val="auto"/>
        </w:rPr>
      </w:pPr>
    </w:p>
    <w:p w:rsidRPr="004C15B9" w:rsidR="00C40769" w:rsidP="00D72FD8" w:rsidRDefault="00C40769" w14:paraId="088DC60E" w14:textId="77777777">
      <w:pPr>
        <w:spacing w:after="0" w:line="360" w:lineRule="auto"/>
        <w:rPr>
          <w:rFonts w:eastAsia="Calibri" w:cs="Tahoma"/>
          <w:bCs/>
          <w:color w:val="auto"/>
        </w:rPr>
      </w:pPr>
      <w:r w:rsidRPr="004C15B9">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4C15B9" w:rsidR="00C40769" w:rsidP="00D72FD8" w:rsidRDefault="00C40769" w14:paraId="41F3BB50" w14:textId="77777777">
      <w:pPr>
        <w:spacing w:after="0" w:line="360" w:lineRule="auto"/>
        <w:rPr>
          <w:rFonts w:eastAsia="Calibri" w:cs="Tahoma"/>
          <w:bCs/>
          <w:color w:val="auto"/>
        </w:rPr>
      </w:pPr>
    </w:p>
    <w:p w:rsidRPr="004C15B9" w:rsidR="00C40769" w:rsidP="00D72FD8" w:rsidRDefault="00C40769" w14:paraId="3E65B6B1" w14:textId="77777777">
      <w:pPr>
        <w:spacing w:after="0" w:line="360" w:lineRule="auto"/>
        <w:rPr>
          <w:rFonts w:eastAsia="Calibri" w:cs="Tahoma"/>
          <w:bCs/>
          <w:color w:val="auto"/>
        </w:rPr>
      </w:pPr>
      <w:r w:rsidRPr="004C15B9">
        <w:rPr>
          <w:rFonts w:eastAsia="Calibri" w:cs="Tahoma"/>
          <w:bCs/>
          <w:color w:val="auto"/>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4C15B9" w:rsidR="00C40769" w:rsidP="00D72FD8" w:rsidRDefault="00C40769" w14:paraId="5F1E7AD7" w14:textId="77777777">
      <w:pPr>
        <w:spacing w:after="0" w:line="360" w:lineRule="auto"/>
        <w:rPr>
          <w:rFonts w:eastAsia="Calibri" w:cs="Tahoma"/>
          <w:bCs/>
          <w:color w:val="auto"/>
        </w:rPr>
      </w:pPr>
    </w:p>
    <w:p w:rsidRPr="004C15B9" w:rsidR="00C40769" w:rsidP="00D72FD8" w:rsidRDefault="00C40769" w14:paraId="2F5B8271" w14:textId="77777777">
      <w:pPr>
        <w:spacing w:after="0" w:line="360" w:lineRule="auto"/>
        <w:rPr>
          <w:rFonts w:eastAsia="Calibri" w:cs="Tahoma"/>
          <w:bCs/>
          <w:color w:val="auto"/>
        </w:rPr>
      </w:pPr>
      <w:r w:rsidRPr="004C15B9">
        <w:rPr>
          <w:rFonts w:eastAsia="Calibri" w:cs="Tahoma"/>
          <w:bCs/>
          <w:color w:val="auto"/>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C15B9" w:rsidR="00C40769" w:rsidP="00D72FD8" w:rsidRDefault="00C40769" w14:paraId="64A7F7F3" w14:textId="77777777">
      <w:pPr>
        <w:spacing w:after="0" w:line="360" w:lineRule="auto"/>
        <w:rPr>
          <w:rFonts w:eastAsia="Calibri" w:cs="Tahoma"/>
          <w:bCs/>
          <w:color w:val="auto"/>
        </w:rPr>
      </w:pPr>
    </w:p>
    <w:p w:rsidRPr="004C15B9" w:rsidR="00C40769" w:rsidP="00D72FD8" w:rsidRDefault="00C40769" w14:paraId="1AE00962" w14:textId="77777777">
      <w:pPr>
        <w:spacing w:after="0" w:line="360" w:lineRule="auto"/>
        <w:rPr>
          <w:rFonts w:eastAsia="Calibri" w:cs="Tahoma"/>
          <w:bCs/>
          <w:color w:val="auto"/>
        </w:rPr>
      </w:pPr>
      <w:r w:rsidRPr="004C15B9">
        <w:rPr>
          <w:rFonts w:eastAsia="Calibri" w:cs="Tahoma"/>
          <w:bCs/>
          <w:color w:val="auto"/>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C15B9" w:rsidR="00C40769" w:rsidP="00D72FD8" w:rsidRDefault="00C40769" w14:paraId="1FD4C1DB" w14:textId="77777777">
      <w:pPr>
        <w:spacing w:after="0" w:line="360" w:lineRule="auto"/>
        <w:rPr>
          <w:rFonts w:eastAsia="Times New Roman" w:cs="Tahoma"/>
          <w:color w:val="auto"/>
          <w:lang w:eastAsia="es-ES"/>
        </w:rPr>
      </w:pPr>
    </w:p>
    <w:p w:rsidRPr="004C15B9" w:rsidR="00C40769" w:rsidP="00D72FD8" w:rsidRDefault="00C40769" w14:paraId="401DAC73" w14:textId="6589B209">
      <w:pPr>
        <w:spacing w:after="0" w:line="360" w:lineRule="auto"/>
        <w:rPr>
          <w:rFonts w:eastAsia="Calibri" w:cs="Tahoma"/>
          <w:bCs/>
          <w:iCs/>
          <w:color w:val="auto"/>
          <w:lang w:val="es-ES"/>
        </w:rPr>
      </w:pPr>
      <w:r w:rsidRPr="004C15B9">
        <w:rPr>
          <w:rFonts w:eastAsia="Times New Roman" w:cs="Tahoma"/>
          <w:color w:val="auto"/>
          <w:lang w:eastAsia="es-ES"/>
        </w:rPr>
        <w:t xml:space="preserve">Bajo ese contexto, se analizarán si los datos contenidos en los recibos de nómina, deben ser considerados confidenciales o públicos, a saber, la </w:t>
      </w:r>
      <w:r w:rsidRPr="004C15B9">
        <w:rPr>
          <w:rFonts w:eastAsia="Calibri" w:cs="Tahoma"/>
          <w:bCs/>
          <w:iCs/>
          <w:color w:val="auto"/>
          <w:lang w:val="es-ES"/>
        </w:rPr>
        <w:t>Clave Única de Registro de Población,</w:t>
      </w:r>
      <w:r w:rsidRPr="004C15B9">
        <w:rPr>
          <w:rFonts w:eastAsia="Times New Roman" w:cs="Tahoma"/>
          <w:color w:val="auto"/>
          <w:lang w:eastAsia="es-ES"/>
        </w:rPr>
        <w:t xml:space="preserve"> el</w:t>
      </w:r>
      <w:r w:rsidRPr="004C15B9">
        <w:rPr>
          <w:rFonts w:eastAsia="Times New Roman" w:cs="Tahoma"/>
          <w:bCs/>
          <w:color w:val="auto"/>
          <w:lang w:eastAsia="es-ES"/>
        </w:rPr>
        <w:t xml:space="preserve"> Registro Federal de Contribuyentes</w:t>
      </w:r>
      <w:r w:rsidRPr="004C15B9">
        <w:rPr>
          <w:rFonts w:eastAsia="Times New Roman" w:cs="Tahoma"/>
          <w:color w:val="auto"/>
          <w:lang w:eastAsia="es-ES"/>
        </w:rPr>
        <w:t>, la</w:t>
      </w:r>
      <w:r w:rsidRPr="004C15B9">
        <w:rPr>
          <w:rFonts w:eastAsia="Calibri" w:cs="Tahoma"/>
          <w:bCs/>
          <w:iCs/>
          <w:color w:val="auto"/>
          <w:lang w:val="es-ES"/>
        </w:rPr>
        <w:t xml:space="preserve"> Clave del Instituto de Seguridad Pública del Estado de México y Municipios y las deducciones personales.</w:t>
      </w:r>
    </w:p>
    <w:p w:rsidRPr="004C15B9" w:rsidR="00C40769" w:rsidP="00D72FD8" w:rsidRDefault="00C40769" w14:paraId="4D6D92F7" w14:textId="77777777">
      <w:pPr>
        <w:spacing w:after="0" w:line="360" w:lineRule="auto"/>
        <w:rPr>
          <w:rFonts w:eastAsia="Calibri" w:cs="Tahoma"/>
          <w:bCs/>
          <w:iCs/>
          <w:color w:val="auto"/>
          <w:lang w:val="es-ES"/>
        </w:rPr>
      </w:pPr>
    </w:p>
    <w:p w:rsidRPr="004C15B9" w:rsidR="00C40769" w:rsidP="00D72FD8" w:rsidRDefault="00C40769" w14:paraId="7FABE9BD" w14:textId="77777777">
      <w:pPr>
        <w:numPr>
          <w:ilvl w:val="0"/>
          <w:numId w:val="2"/>
        </w:numPr>
        <w:spacing w:after="0" w:line="360" w:lineRule="auto"/>
        <w:jc w:val="left"/>
        <w:rPr>
          <w:rFonts w:eastAsia="Calibri" w:cs="Tahoma"/>
          <w:b/>
          <w:bCs/>
          <w:iCs/>
          <w:color w:val="auto"/>
          <w:lang w:val="es-ES_tradnl"/>
        </w:rPr>
      </w:pPr>
      <w:r w:rsidRPr="004C15B9">
        <w:rPr>
          <w:rFonts w:eastAsia="Calibri" w:cs="Tahoma"/>
          <w:b/>
          <w:bCs/>
          <w:iCs/>
          <w:color w:val="auto"/>
        </w:rPr>
        <w:t>C</w:t>
      </w:r>
      <w:r w:rsidRPr="004C15B9">
        <w:rPr>
          <w:rFonts w:eastAsia="Calibri" w:cs="Tahoma"/>
          <w:b/>
          <w:bCs/>
          <w:iCs/>
          <w:color w:val="auto"/>
          <w:lang w:val="es-ES_tradnl"/>
        </w:rPr>
        <w:t>lave Única de Registro de Población (CURP).</w:t>
      </w:r>
    </w:p>
    <w:p w:rsidRPr="004C15B9" w:rsidR="00C40769" w:rsidP="00D72FD8" w:rsidRDefault="00C40769" w14:paraId="0132F9F7" w14:textId="77777777">
      <w:pPr>
        <w:spacing w:after="0" w:line="360" w:lineRule="auto"/>
        <w:rPr>
          <w:rFonts w:eastAsia="Calibri" w:cs="Tahoma"/>
          <w:bCs/>
          <w:iCs/>
          <w:color w:val="auto"/>
        </w:rPr>
      </w:pPr>
    </w:p>
    <w:p w:rsidRPr="004C15B9" w:rsidR="00C40769" w:rsidP="00D72FD8" w:rsidRDefault="00C40769" w14:paraId="1BAC276A" w14:textId="77777777">
      <w:pPr>
        <w:spacing w:after="0" w:line="360" w:lineRule="auto"/>
        <w:rPr>
          <w:rFonts w:eastAsia="Calibri" w:cs="Tahoma"/>
          <w:bCs/>
          <w:iCs/>
          <w:color w:val="auto"/>
        </w:rPr>
      </w:pPr>
      <w:r w:rsidRPr="004C15B9">
        <w:rPr>
          <w:rFonts w:eastAsia="Calibr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4C15B9" w:rsidR="00C40769" w:rsidP="00D72FD8" w:rsidRDefault="00C40769" w14:paraId="3670C734" w14:textId="77777777">
      <w:pPr>
        <w:spacing w:after="0" w:line="360" w:lineRule="auto"/>
        <w:rPr>
          <w:rFonts w:eastAsia="Calibri" w:cs="Tahoma"/>
          <w:bCs/>
          <w:iCs/>
          <w:color w:val="auto"/>
        </w:rPr>
      </w:pPr>
    </w:p>
    <w:p w:rsidRPr="004C15B9" w:rsidR="00C40769" w:rsidP="00D72FD8" w:rsidRDefault="00C40769" w14:paraId="1F96F5FD" w14:textId="77777777">
      <w:pPr>
        <w:spacing w:after="0" w:line="360" w:lineRule="auto"/>
        <w:rPr>
          <w:rFonts w:eastAsia="Calibri" w:cs="Tahoma"/>
          <w:bCs/>
          <w:iCs/>
          <w:color w:val="auto"/>
        </w:rPr>
      </w:pPr>
      <w:r w:rsidRPr="004C15B9">
        <w:rPr>
          <w:rFonts w:eastAsia="Calibr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4C15B9" w:rsidR="00C40769" w:rsidP="00D72FD8" w:rsidRDefault="00C40769" w14:paraId="7D67AFD7" w14:textId="77777777">
      <w:pPr>
        <w:spacing w:after="0" w:line="360" w:lineRule="auto"/>
        <w:rPr>
          <w:rFonts w:eastAsia="Calibri" w:cs="Tahoma"/>
          <w:bCs/>
          <w:iCs/>
          <w:color w:val="auto"/>
        </w:rPr>
      </w:pPr>
    </w:p>
    <w:p w:rsidRPr="004C15B9" w:rsidR="00C40769" w:rsidP="00D72FD8" w:rsidRDefault="00C40769" w14:paraId="0DD1CF82" w14:textId="2F6A0DE5">
      <w:pPr>
        <w:spacing w:after="0" w:line="360" w:lineRule="auto"/>
        <w:contextualSpacing/>
        <w:rPr>
          <w:rFonts w:eastAsia="Times New Roman" w:cs="Tahoma"/>
          <w:color w:val="auto"/>
          <w:lang w:eastAsia="es-MX"/>
        </w:rPr>
      </w:pPr>
      <w:r w:rsidRPr="004C15B9">
        <w:rPr>
          <w:rFonts w:eastAsia="Times New Roman" w:cs="Tahoma"/>
          <w:color w:val="auto"/>
          <w:lang w:eastAsia="es-MX"/>
        </w:rPr>
        <w:lastRenderedPageBreak/>
        <w:t xml:space="preserve">En ese orden de ideas, la Secretaría de Gobernación en las direcciones </w:t>
      </w:r>
      <w:hyperlink w:history="1" r:id="rId12">
        <w:r w:rsidRPr="004C15B9">
          <w:rPr>
            <w:rFonts w:eastAsia="Times New Roman" w:cs="Tahoma"/>
            <w:color w:val="0563C1"/>
            <w:u w:val="single"/>
            <w:lang w:eastAsia="es-MX"/>
          </w:rPr>
          <w:t>https://consultas.curp.gob.mx/CurpSP/html/informacionecurpPS.html</w:t>
        </w:r>
      </w:hyperlink>
      <w:r w:rsidRPr="004C15B9">
        <w:rPr>
          <w:rFonts w:eastAsia="Times New Roman" w:cs="Tahoma"/>
          <w:color w:val="auto"/>
          <w:lang w:eastAsia="es-MX"/>
        </w:rPr>
        <w:t xml:space="preserve"> y </w:t>
      </w:r>
      <w:hyperlink w:history="1" r:id="rId13">
        <w:r w:rsidRPr="004C15B9">
          <w:rPr>
            <w:rFonts w:eastAsia="Times New Roman" w:cs="Tahoma"/>
            <w:color w:val="0563C1"/>
            <w:u w:val="single"/>
            <w:lang w:eastAsia="es-MX"/>
          </w:rPr>
          <w:t>https://www.gob.mx/segob/renapo/acciones-y-programas/clave-unica-de-registro-de-poblacion-curp-142226</w:t>
        </w:r>
      </w:hyperlink>
      <w:r w:rsidRPr="004C15B9">
        <w:rPr>
          <w:rFonts w:eastAsia="Times New Roman" w:cs="Tahoma"/>
          <w:color w:val="auto"/>
          <w:lang w:eastAsia="es-MX"/>
        </w:rPr>
        <w:t xml:space="preserve"> (consultadas el </w:t>
      </w:r>
      <w:r w:rsidR="00F50B37">
        <w:rPr>
          <w:rFonts w:eastAsia="Times New Roman" w:cs="Tahoma"/>
          <w:color w:val="auto"/>
          <w:lang w:eastAsia="es-MX"/>
        </w:rPr>
        <w:t>trece de abril de dos mil veintiuno</w:t>
      </w:r>
      <w:r w:rsidRPr="004C15B9">
        <w:rPr>
          <w:rFonts w:eastAsia="Times New Roman" w:cs="Tahoma"/>
          <w:color w:val="auto"/>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C15B9">
        <w:rPr>
          <w:rFonts w:eastAsia="Times New Roman" w:cs="Tahoma"/>
          <w:b/>
          <w:color w:val="auto"/>
          <w:lang w:eastAsia="es-MX"/>
        </w:rPr>
        <w:t>se generan a partir de los datos contenidos en el documento probatorio de la identidad</w:t>
      </w:r>
      <w:r w:rsidRPr="004C15B9">
        <w:rPr>
          <w:rFonts w:eastAsia="Times New Roman" w:cs="Tahoma"/>
          <w:color w:val="auto"/>
          <w:lang w:eastAsia="es-MX"/>
        </w:rPr>
        <w:t xml:space="preserve"> </w:t>
      </w:r>
      <w:r w:rsidRPr="004C15B9">
        <w:rPr>
          <w:rFonts w:eastAsia="Times New Roman" w:cs="Tahoma"/>
          <w:b/>
          <w:color w:val="auto"/>
          <w:lang w:eastAsia="es-MX"/>
        </w:rPr>
        <w:t xml:space="preserve">del interesado </w:t>
      </w:r>
      <w:r w:rsidRPr="004C15B9">
        <w:rPr>
          <w:rFonts w:eastAsia="Times New Roman" w:cs="Tahoma"/>
          <w:color w:val="auto"/>
          <w:lang w:eastAsia="es-MX"/>
        </w:rPr>
        <w:t>(acta de nacimiento, carta de naturalización o documento migratorio) de la siguiente forma:</w:t>
      </w:r>
    </w:p>
    <w:p w:rsidRPr="004C15B9" w:rsidR="00C40769" w:rsidP="00D72FD8" w:rsidRDefault="00C40769" w14:paraId="45126034" w14:textId="77777777">
      <w:pPr>
        <w:spacing w:after="0" w:line="360" w:lineRule="auto"/>
        <w:rPr>
          <w:rFonts w:eastAsia="Calibri" w:cs="Tahoma"/>
          <w:bCs/>
          <w:iCs/>
          <w:color w:val="auto"/>
        </w:rPr>
      </w:pPr>
    </w:p>
    <w:p w:rsidRPr="004C15B9" w:rsidR="00C40769" w:rsidP="00D72FD8" w:rsidRDefault="00C40769" w14:paraId="6D018AA6" w14:textId="77777777">
      <w:pPr>
        <w:numPr>
          <w:ilvl w:val="0"/>
          <w:numId w:val="3"/>
        </w:numPr>
        <w:spacing w:after="0" w:line="360" w:lineRule="auto"/>
        <w:contextualSpacing/>
        <w:jc w:val="left"/>
        <w:rPr>
          <w:rFonts w:eastAsia="Calibri" w:cs="Tahoma"/>
          <w:bCs/>
          <w:iCs/>
          <w:color w:val="auto"/>
        </w:rPr>
      </w:pPr>
      <w:r w:rsidRPr="004C15B9">
        <w:rPr>
          <w:rFonts w:eastAsia="Calibri" w:cs="Tahoma"/>
          <w:bCs/>
          <w:iCs/>
          <w:color w:val="auto"/>
        </w:rPr>
        <w:t>El primero y segundo apellidos, así como al nombre de pila;</w:t>
      </w:r>
    </w:p>
    <w:p w:rsidRPr="004C15B9" w:rsidR="00C40769" w:rsidP="00D72FD8" w:rsidRDefault="00C40769" w14:paraId="6F30E163" w14:textId="77777777">
      <w:pPr>
        <w:numPr>
          <w:ilvl w:val="0"/>
          <w:numId w:val="3"/>
        </w:numPr>
        <w:spacing w:after="0" w:line="360" w:lineRule="auto"/>
        <w:contextualSpacing/>
        <w:jc w:val="left"/>
        <w:rPr>
          <w:rFonts w:eastAsia="Calibri" w:cs="Tahoma"/>
          <w:bCs/>
          <w:iCs/>
          <w:color w:val="auto"/>
        </w:rPr>
      </w:pPr>
      <w:r w:rsidRPr="004C15B9">
        <w:rPr>
          <w:rFonts w:eastAsia="Calibri" w:cs="Tahoma"/>
          <w:bCs/>
          <w:iCs/>
          <w:color w:val="auto"/>
        </w:rPr>
        <w:t>La fecha de nacimiento;</w:t>
      </w:r>
    </w:p>
    <w:p w:rsidRPr="004C15B9" w:rsidR="00C40769" w:rsidP="00D72FD8" w:rsidRDefault="00C40769" w14:paraId="41438023" w14:textId="77777777">
      <w:pPr>
        <w:numPr>
          <w:ilvl w:val="0"/>
          <w:numId w:val="3"/>
        </w:numPr>
        <w:spacing w:after="0" w:line="360" w:lineRule="auto"/>
        <w:contextualSpacing/>
        <w:jc w:val="left"/>
        <w:rPr>
          <w:rFonts w:eastAsia="Calibri" w:cs="Tahoma"/>
          <w:bCs/>
          <w:iCs/>
          <w:color w:val="auto"/>
        </w:rPr>
      </w:pPr>
      <w:r w:rsidRPr="004C15B9">
        <w:rPr>
          <w:rFonts w:eastAsia="Calibri" w:cs="Tahoma"/>
          <w:bCs/>
          <w:iCs/>
          <w:color w:val="auto"/>
        </w:rPr>
        <w:t>El sexo, y</w:t>
      </w:r>
    </w:p>
    <w:p w:rsidRPr="004C15B9" w:rsidR="00C40769" w:rsidP="00D72FD8" w:rsidRDefault="00C40769" w14:paraId="55978B37" w14:textId="77777777">
      <w:pPr>
        <w:numPr>
          <w:ilvl w:val="0"/>
          <w:numId w:val="3"/>
        </w:numPr>
        <w:spacing w:after="0" w:line="360" w:lineRule="auto"/>
        <w:contextualSpacing/>
        <w:jc w:val="left"/>
        <w:rPr>
          <w:rFonts w:eastAsia="Calibri" w:cs="Tahoma"/>
          <w:bCs/>
          <w:iCs/>
          <w:color w:val="auto"/>
        </w:rPr>
      </w:pPr>
      <w:r w:rsidRPr="004C15B9">
        <w:rPr>
          <w:rFonts w:eastAsia="Calibri" w:cs="Tahoma"/>
          <w:bCs/>
          <w:iCs/>
          <w:color w:val="auto"/>
        </w:rPr>
        <w:t>La entidad federativa de nacimiento.</w:t>
      </w:r>
    </w:p>
    <w:p w:rsidRPr="004C15B9" w:rsidR="00C40769" w:rsidP="00D72FD8" w:rsidRDefault="00C40769" w14:paraId="31C4A847" w14:textId="77777777">
      <w:pPr>
        <w:spacing w:after="0" w:line="360" w:lineRule="auto"/>
        <w:rPr>
          <w:rFonts w:eastAsia="Calibri" w:cs="Tahoma"/>
          <w:bCs/>
          <w:iCs/>
          <w:color w:val="auto"/>
        </w:rPr>
      </w:pPr>
    </w:p>
    <w:p w:rsidR="00C40769" w:rsidP="00D72FD8" w:rsidRDefault="00C40769" w14:paraId="607889D4" w14:textId="34A35FD1">
      <w:pPr>
        <w:spacing w:after="0" w:line="360" w:lineRule="auto"/>
        <w:rPr>
          <w:rFonts w:eastAsia="Calibri" w:cs="Tahoma"/>
          <w:bCs/>
          <w:iCs/>
          <w:color w:val="auto"/>
        </w:rPr>
      </w:pPr>
      <w:r w:rsidRPr="004C15B9">
        <w:rPr>
          <w:rFonts w:eastAsia="Calibri" w:cs="Tahoma"/>
          <w:bCs/>
          <w:iCs/>
          <w:color w:val="auto"/>
        </w:rPr>
        <w:t>Los dos últimos elementos de la Clave Única de Registro de Población evitan la duplicidad de la Clave y garantizan su correcta integración.</w:t>
      </w:r>
    </w:p>
    <w:p w:rsidRPr="004C15B9" w:rsidR="00F50B37" w:rsidP="00D72FD8" w:rsidRDefault="00F50B37" w14:paraId="7A9F9F7A" w14:textId="77777777">
      <w:pPr>
        <w:spacing w:after="0" w:line="360" w:lineRule="auto"/>
        <w:rPr>
          <w:rFonts w:eastAsia="Calibri" w:cs="Tahoma"/>
          <w:bCs/>
          <w:iCs/>
          <w:color w:val="auto"/>
        </w:rPr>
      </w:pPr>
    </w:p>
    <w:p w:rsidRPr="004C15B9" w:rsidR="00C40769" w:rsidP="00D72FD8" w:rsidRDefault="00C40769" w14:paraId="0B4C6249" w14:textId="77777777">
      <w:pPr>
        <w:spacing w:after="0" w:line="360" w:lineRule="auto"/>
        <w:rPr>
          <w:rFonts w:eastAsia="Calibri" w:cs="Tahoma"/>
          <w:bCs/>
          <w:iCs/>
          <w:color w:val="auto"/>
        </w:rPr>
      </w:pPr>
      <w:r w:rsidRPr="004C15B9">
        <w:rPr>
          <w:rFonts w:eastAsia="Calibri"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4C15B9" w:rsidR="00C40769" w:rsidP="00D72FD8" w:rsidRDefault="00C40769" w14:paraId="0C633CF3" w14:textId="77777777">
      <w:pPr>
        <w:spacing w:after="0" w:line="360" w:lineRule="auto"/>
        <w:rPr>
          <w:rFonts w:eastAsia="Calibri" w:cs="Tahoma"/>
          <w:bCs/>
          <w:iCs/>
          <w:color w:val="auto"/>
        </w:rPr>
      </w:pPr>
    </w:p>
    <w:p w:rsidRPr="004C15B9" w:rsidR="00C40769" w:rsidP="00D72FD8" w:rsidRDefault="00C40769" w14:paraId="5625F31E" w14:textId="77777777">
      <w:pPr>
        <w:spacing w:after="0" w:line="360" w:lineRule="auto"/>
        <w:rPr>
          <w:rFonts w:eastAsia="Calibri" w:cs="Tahoma"/>
          <w:bCs/>
          <w:iCs/>
          <w:color w:val="auto"/>
        </w:rPr>
      </w:pPr>
      <w:r w:rsidRPr="004C15B9">
        <w:rPr>
          <w:rFonts w:eastAsia="Calibri" w:cs="Tahoma"/>
          <w:bCs/>
          <w:iCs/>
          <w:color w:val="auto"/>
        </w:rPr>
        <w:lastRenderedPageBreak/>
        <w:t>Situación que se robustece, con el Criterio 18/17, emitido por el Instituto Nacional de Transparencia, Acceso a la Información y Protección de Datos Personales, que establece lo siguiente:</w:t>
      </w:r>
    </w:p>
    <w:p w:rsidRPr="004C15B9" w:rsidR="00C40769" w:rsidP="00D72FD8" w:rsidRDefault="00C40769" w14:paraId="08ECB2A0" w14:textId="77777777">
      <w:pPr>
        <w:spacing w:after="0" w:line="360" w:lineRule="auto"/>
        <w:rPr>
          <w:rFonts w:eastAsia="Calibri" w:cs="Tahoma"/>
          <w:bCs/>
          <w:iCs/>
          <w:color w:val="auto"/>
        </w:rPr>
      </w:pPr>
    </w:p>
    <w:p w:rsidRPr="004C15B9" w:rsidR="00C40769" w:rsidP="00D72FD8" w:rsidRDefault="00C40769" w14:paraId="7B8D46BD" w14:textId="77777777">
      <w:pPr>
        <w:spacing w:after="0" w:line="360" w:lineRule="auto"/>
        <w:ind w:left="567"/>
        <w:rPr>
          <w:rFonts w:eastAsia="Calibri" w:cs="Tahoma"/>
          <w:bCs/>
          <w:i/>
          <w:iCs/>
          <w:color w:val="auto"/>
          <w:sz w:val="20"/>
          <w:szCs w:val="20"/>
        </w:rPr>
      </w:pPr>
      <w:r w:rsidRPr="004C15B9">
        <w:rPr>
          <w:rFonts w:eastAsia="Calibri" w:cs="Tahoma"/>
          <w:b/>
          <w:bCs/>
          <w:i/>
          <w:iCs/>
          <w:color w:val="auto"/>
          <w:sz w:val="20"/>
          <w:szCs w:val="20"/>
        </w:rPr>
        <w:t xml:space="preserve">“Clave Única de Registro de Población (CURP). </w:t>
      </w:r>
      <w:r w:rsidRPr="004C15B9">
        <w:rPr>
          <w:rFonts w:eastAsia="Calibr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4C15B9" w:rsidR="00C40769" w:rsidP="00D72FD8" w:rsidRDefault="00C40769" w14:paraId="75DFBDB6" w14:textId="77777777">
      <w:pPr>
        <w:spacing w:after="0" w:line="360" w:lineRule="auto"/>
        <w:rPr>
          <w:rFonts w:eastAsia="Calibri" w:cs="Tahoma"/>
          <w:bCs/>
          <w:iCs/>
          <w:color w:val="auto"/>
        </w:rPr>
      </w:pPr>
    </w:p>
    <w:p w:rsidRPr="004C15B9" w:rsidR="00C40769" w:rsidP="00D72FD8" w:rsidRDefault="00C40769" w14:paraId="237DF577" w14:textId="77777777">
      <w:pPr>
        <w:spacing w:after="0" w:line="360" w:lineRule="auto"/>
        <w:rPr>
          <w:rFonts w:eastAsia="Calibri" w:cs="Tahoma"/>
          <w:bCs/>
          <w:iCs/>
          <w:color w:val="auto"/>
        </w:rPr>
      </w:pPr>
      <w:r w:rsidRPr="004C15B9">
        <w:rPr>
          <w:rFonts w:eastAsia="Calibri" w:cs="Tahoma"/>
          <w:bCs/>
          <w:iCs/>
          <w:color w:val="auto"/>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4C15B9" w:rsidR="00C40769" w:rsidP="00D72FD8" w:rsidRDefault="00C40769" w14:paraId="323EA3EF" w14:textId="77777777">
      <w:pPr>
        <w:spacing w:after="0" w:line="360" w:lineRule="auto"/>
        <w:rPr>
          <w:rFonts w:eastAsia="Calibri" w:cs="Tahoma"/>
          <w:bCs/>
          <w:iCs/>
          <w:color w:val="auto"/>
          <w:lang w:val="es-ES"/>
        </w:rPr>
      </w:pPr>
    </w:p>
    <w:p w:rsidRPr="004C15B9" w:rsidR="00C40769" w:rsidP="00D72FD8" w:rsidRDefault="00C40769" w14:paraId="2823C92A" w14:textId="77777777">
      <w:pPr>
        <w:numPr>
          <w:ilvl w:val="0"/>
          <w:numId w:val="2"/>
        </w:numPr>
        <w:spacing w:after="0" w:line="360" w:lineRule="auto"/>
        <w:jc w:val="left"/>
        <w:rPr>
          <w:rFonts w:eastAsia="Calibri" w:cs="Tahoma"/>
          <w:b/>
          <w:bCs/>
          <w:iCs/>
          <w:color w:val="auto"/>
          <w:lang w:val="es-ES_tradnl"/>
        </w:rPr>
      </w:pPr>
      <w:r w:rsidRPr="004C15B9">
        <w:rPr>
          <w:rFonts w:eastAsia="Calibri" w:cs="Tahoma"/>
          <w:b/>
          <w:bCs/>
          <w:iCs/>
          <w:color w:val="auto"/>
          <w:lang w:val="es-ES_tradnl"/>
        </w:rPr>
        <w:t>Registro Federal de Contribuyentes (RFC).</w:t>
      </w:r>
    </w:p>
    <w:p w:rsidRPr="004C15B9" w:rsidR="00C40769" w:rsidP="00D72FD8" w:rsidRDefault="00C40769" w14:paraId="7FE912B7" w14:textId="77777777">
      <w:pPr>
        <w:spacing w:after="0" w:line="360" w:lineRule="auto"/>
        <w:rPr>
          <w:rFonts w:eastAsia="Calibri" w:cs="Tahoma"/>
          <w:bCs/>
          <w:iCs/>
          <w:color w:val="auto"/>
        </w:rPr>
      </w:pPr>
    </w:p>
    <w:p w:rsidRPr="004C15B9" w:rsidR="00C40769" w:rsidP="00D72FD8" w:rsidRDefault="00C40769" w14:paraId="2B7FFB1B" w14:textId="77777777">
      <w:pPr>
        <w:spacing w:after="0" w:line="360" w:lineRule="auto"/>
        <w:rPr>
          <w:rFonts w:eastAsia="Calibri" w:cs="Tahoma"/>
          <w:bCs/>
          <w:iCs/>
          <w:color w:val="auto"/>
        </w:rPr>
      </w:pPr>
      <w:r w:rsidRPr="004C15B9">
        <w:rPr>
          <w:rFonts w:eastAsia="Calibr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4C15B9" w:rsidR="00C40769" w:rsidP="00D72FD8" w:rsidRDefault="00C40769" w14:paraId="67D101C3" w14:textId="77777777">
      <w:pPr>
        <w:spacing w:after="0" w:line="360" w:lineRule="auto"/>
        <w:rPr>
          <w:rFonts w:eastAsia="Calibri" w:cs="Tahoma"/>
          <w:bCs/>
          <w:iCs/>
          <w:color w:val="auto"/>
        </w:rPr>
      </w:pPr>
    </w:p>
    <w:p w:rsidRPr="004C15B9" w:rsidR="00C40769" w:rsidP="00D72FD8" w:rsidRDefault="00C40769" w14:paraId="583D9691" w14:textId="77777777">
      <w:pPr>
        <w:spacing w:after="0" w:line="360" w:lineRule="auto"/>
        <w:rPr>
          <w:rFonts w:eastAsia="Calibri" w:cs="Tahoma"/>
          <w:bCs/>
          <w:iCs/>
          <w:color w:val="auto"/>
        </w:rPr>
      </w:pPr>
      <w:r w:rsidRPr="004C15B9">
        <w:rPr>
          <w:rFonts w:eastAsia="Calibri" w:cs="Tahoma"/>
          <w:bCs/>
          <w:iCs/>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4C15B9">
        <w:rPr>
          <w:rFonts w:eastAsia="Calibri" w:cs="Tahoma"/>
          <w:bCs/>
          <w:iCs/>
          <w:color w:val="auto"/>
        </w:rPr>
        <w:t>homoclave</w:t>
      </w:r>
      <w:proofErr w:type="spellEnd"/>
      <w:r w:rsidRPr="004C15B9">
        <w:rPr>
          <w:rFonts w:eastAsia="Calibri" w:cs="Tahoma"/>
          <w:bCs/>
          <w:iCs/>
          <w:color w:val="auto"/>
        </w:rPr>
        <w:t xml:space="preserve"> que establece el sistema automático del Servicio de Administración Tributaria.</w:t>
      </w:r>
    </w:p>
    <w:p w:rsidRPr="004C15B9" w:rsidR="00C40769" w:rsidP="00D72FD8" w:rsidRDefault="00C40769" w14:paraId="4DC614C3" w14:textId="77777777">
      <w:pPr>
        <w:spacing w:after="0" w:line="360" w:lineRule="auto"/>
        <w:rPr>
          <w:rFonts w:eastAsia="Calibri" w:cs="Tahoma"/>
          <w:bCs/>
          <w:iCs/>
          <w:color w:val="auto"/>
        </w:rPr>
      </w:pPr>
    </w:p>
    <w:p w:rsidRPr="004C15B9" w:rsidR="00C40769" w:rsidP="00D72FD8" w:rsidRDefault="00C40769" w14:paraId="43175FBF" w14:textId="77777777">
      <w:pPr>
        <w:spacing w:after="0" w:line="360" w:lineRule="auto"/>
        <w:rPr>
          <w:rFonts w:eastAsia="Calibri" w:cs="Tahoma"/>
          <w:bCs/>
          <w:iCs/>
          <w:color w:val="auto"/>
        </w:rPr>
      </w:pPr>
      <w:r w:rsidRPr="004C15B9">
        <w:rPr>
          <w:rFonts w:eastAsia="Calibr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4C15B9" w:rsidR="00C40769" w:rsidP="00D72FD8" w:rsidRDefault="00C40769" w14:paraId="72C0F33B" w14:textId="77777777">
      <w:pPr>
        <w:spacing w:after="0" w:line="360" w:lineRule="auto"/>
        <w:rPr>
          <w:rFonts w:eastAsia="Calibri" w:cs="Tahoma"/>
          <w:bCs/>
          <w:iCs/>
          <w:color w:val="auto"/>
        </w:rPr>
      </w:pPr>
    </w:p>
    <w:p w:rsidRPr="004C15B9" w:rsidR="00C40769" w:rsidP="00D72FD8" w:rsidRDefault="00C40769" w14:paraId="6F401E42" w14:textId="77777777">
      <w:pPr>
        <w:spacing w:after="0" w:line="360" w:lineRule="auto"/>
        <w:rPr>
          <w:rFonts w:eastAsia="Calibri" w:cs="Tahoma"/>
          <w:bCs/>
          <w:iCs/>
          <w:color w:val="auto"/>
        </w:rPr>
      </w:pPr>
      <w:r w:rsidRPr="004C15B9">
        <w:rPr>
          <w:rFonts w:eastAsia="Calibr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4C15B9" w:rsidR="00C40769" w:rsidP="00D72FD8" w:rsidRDefault="00C40769" w14:paraId="09D5C5B0" w14:textId="77777777">
      <w:pPr>
        <w:spacing w:after="0" w:line="360" w:lineRule="auto"/>
        <w:rPr>
          <w:rFonts w:eastAsia="Calibri" w:cs="Tahoma"/>
          <w:bCs/>
          <w:iCs/>
          <w:color w:val="auto"/>
        </w:rPr>
      </w:pPr>
    </w:p>
    <w:p w:rsidRPr="004C15B9" w:rsidR="00C40769" w:rsidP="00D72FD8" w:rsidRDefault="00C40769" w14:paraId="690DA037" w14:textId="77777777">
      <w:pPr>
        <w:spacing w:after="0" w:line="360" w:lineRule="auto"/>
        <w:rPr>
          <w:rFonts w:eastAsia="Calibri" w:cs="Tahoma"/>
          <w:bCs/>
          <w:iCs/>
          <w:color w:val="auto"/>
        </w:rPr>
      </w:pPr>
      <w:r w:rsidRPr="004C15B9">
        <w:rPr>
          <w:rFonts w:eastAsia="Calibri" w:cs="Tahoma"/>
          <w:bCs/>
          <w:iCs/>
          <w:color w:val="auto"/>
        </w:rPr>
        <w:t>Lo anterior, resulta congruente con el Criterio 19/17 emitido por el Instituto Nacional de Transparencia, Acceso a la Información y Protección de Datos Personales, en el cual se señala lo siguiente:</w:t>
      </w:r>
    </w:p>
    <w:p w:rsidRPr="004C15B9" w:rsidR="00C40769" w:rsidP="00D72FD8" w:rsidRDefault="00C40769" w14:paraId="4AC84F6C" w14:textId="77777777">
      <w:pPr>
        <w:spacing w:after="0" w:line="360" w:lineRule="auto"/>
        <w:rPr>
          <w:rFonts w:eastAsia="Calibri" w:cs="Tahoma"/>
          <w:bCs/>
          <w:iCs/>
          <w:color w:val="auto"/>
        </w:rPr>
      </w:pPr>
    </w:p>
    <w:p w:rsidRPr="004C15B9" w:rsidR="00C40769" w:rsidP="00D72FD8" w:rsidRDefault="00C40769" w14:paraId="019BBC3A" w14:textId="77777777">
      <w:pPr>
        <w:spacing w:after="0" w:line="360" w:lineRule="auto"/>
        <w:ind w:left="567" w:right="567"/>
        <w:rPr>
          <w:rFonts w:eastAsia="Calibri" w:cs="Tahoma"/>
          <w:bCs/>
          <w:i/>
          <w:iCs/>
          <w:color w:val="auto"/>
          <w:sz w:val="20"/>
          <w:szCs w:val="20"/>
        </w:rPr>
      </w:pPr>
      <w:r w:rsidRPr="004C15B9">
        <w:rPr>
          <w:rFonts w:eastAsia="Calibri" w:cs="Tahoma"/>
          <w:b/>
          <w:bCs/>
          <w:i/>
          <w:iCs/>
          <w:color w:val="auto"/>
          <w:sz w:val="20"/>
          <w:szCs w:val="20"/>
        </w:rPr>
        <w:t>“Registro Federal de Contribuyentes (RFC) de personas físicas.</w:t>
      </w:r>
      <w:r w:rsidRPr="004C15B9">
        <w:rPr>
          <w:rFonts w:eastAsia="Calibr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rsidRPr="004C15B9" w:rsidR="00C40769" w:rsidP="00D72FD8" w:rsidRDefault="00C40769" w14:paraId="4E90B651" w14:textId="77777777">
      <w:pPr>
        <w:spacing w:after="0" w:line="360" w:lineRule="auto"/>
        <w:rPr>
          <w:rFonts w:eastAsia="Calibri" w:cs="Tahoma"/>
          <w:bCs/>
          <w:iCs/>
          <w:color w:val="auto"/>
        </w:rPr>
      </w:pPr>
    </w:p>
    <w:p w:rsidRPr="004C15B9" w:rsidR="00C40769" w:rsidP="00D72FD8" w:rsidRDefault="00C40769" w14:paraId="20AF1294" w14:textId="77777777">
      <w:pPr>
        <w:spacing w:after="0" w:line="360" w:lineRule="auto"/>
        <w:rPr>
          <w:rFonts w:eastAsia="Calibri" w:cs="Tahoma"/>
          <w:bCs/>
          <w:iCs/>
          <w:color w:val="auto"/>
        </w:rPr>
      </w:pPr>
      <w:r w:rsidRPr="004C15B9">
        <w:rPr>
          <w:rFonts w:eastAsia="Calibr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4C15B9" w:rsidR="00C40769" w:rsidP="00D72FD8" w:rsidRDefault="00C40769" w14:paraId="77686BD6" w14:textId="77777777">
      <w:pPr>
        <w:spacing w:after="0" w:line="360" w:lineRule="auto"/>
        <w:rPr>
          <w:rFonts w:eastAsia="Times New Roman" w:cs="Tahoma"/>
          <w:bCs/>
          <w:color w:val="auto"/>
          <w:lang w:eastAsia="es-ES"/>
        </w:rPr>
      </w:pPr>
    </w:p>
    <w:p w:rsidRPr="004C15B9" w:rsidR="00C40769" w:rsidP="00D72FD8" w:rsidRDefault="00C40769" w14:paraId="7BFDFA28" w14:textId="77777777">
      <w:pPr>
        <w:numPr>
          <w:ilvl w:val="0"/>
          <w:numId w:val="2"/>
        </w:numPr>
        <w:spacing w:after="0" w:line="360" w:lineRule="auto"/>
        <w:jc w:val="left"/>
        <w:rPr>
          <w:rFonts w:eastAsia="Calibri" w:cs="Tahoma"/>
          <w:b/>
          <w:bCs/>
          <w:iCs/>
          <w:color w:val="auto"/>
        </w:rPr>
      </w:pPr>
      <w:r w:rsidRPr="004C15B9">
        <w:rPr>
          <w:rFonts w:eastAsia="Calibri" w:cs="Tahoma"/>
          <w:b/>
          <w:bCs/>
          <w:iCs/>
          <w:color w:val="auto"/>
        </w:rPr>
        <w:lastRenderedPageBreak/>
        <w:t>Número de seguridad social del Instituto de Seguridad Social del Estado de México y Municipios.</w:t>
      </w:r>
    </w:p>
    <w:p w:rsidRPr="004C15B9" w:rsidR="00C40769" w:rsidP="00D72FD8" w:rsidRDefault="00C40769" w14:paraId="5972D5D4" w14:textId="77777777">
      <w:pPr>
        <w:spacing w:after="0" w:line="360" w:lineRule="auto"/>
        <w:rPr>
          <w:rFonts w:eastAsia="Calibri" w:cs="Tahoma"/>
          <w:b/>
          <w:bCs/>
          <w:iCs/>
          <w:color w:val="auto"/>
        </w:rPr>
      </w:pPr>
    </w:p>
    <w:p w:rsidRPr="004C15B9" w:rsidR="00C40769" w:rsidP="00D72FD8" w:rsidRDefault="00C40769" w14:paraId="25820540" w14:textId="77777777">
      <w:pPr>
        <w:spacing w:after="0" w:line="360" w:lineRule="auto"/>
        <w:rPr>
          <w:rFonts w:eastAsia="Calibri" w:cs="Tahoma"/>
          <w:bCs/>
          <w:iCs/>
          <w:color w:val="auto"/>
        </w:rPr>
      </w:pPr>
      <w:r w:rsidRPr="004C15B9">
        <w:rPr>
          <w:rFonts w:eastAsia="Calibr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4C15B9" w:rsidR="00C40769" w:rsidP="00D72FD8" w:rsidRDefault="00C40769" w14:paraId="08103CEC" w14:textId="77777777">
      <w:pPr>
        <w:spacing w:after="0" w:line="360" w:lineRule="auto"/>
        <w:rPr>
          <w:rFonts w:eastAsia="Calibri" w:cs="Tahoma"/>
          <w:bCs/>
          <w:iCs/>
          <w:color w:val="auto"/>
        </w:rPr>
      </w:pPr>
    </w:p>
    <w:p w:rsidRPr="004C15B9" w:rsidR="00C40769" w:rsidP="00D72FD8" w:rsidRDefault="00C40769" w14:paraId="71FDE6F3" w14:textId="77777777">
      <w:pPr>
        <w:spacing w:after="0" w:line="360" w:lineRule="auto"/>
        <w:rPr>
          <w:rFonts w:eastAsia="Calibri" w:cs="Tahoma"/>
          <w:bCs/>
          <w:iCs/>
          <w:color w:val="auto"/>
        </w:rPr>
      </w:pPr>
      <w:r w:rsidRPr="004C15B9">
        <w:rPr>
          <w:rFonts w:eastAsia="Calibr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C15B9">
        <w:rPr>
          <w:rFonts w:eastAsia="Calibri" w:cs="Tahoma"/>
          <w:b/>
          <w:bCs/>
          <w:iCs/>
          <w:color w:val="auto"/>
        </w:rPr>
        <w:t>y se le asigna una clave para hacer identificable al trabajador con el objetivo de poder proporcionar los servicios que brinda el Instituto de Seguridad Social del Estado de México y Municipios.</w:t>
      </w:r>
    </w:p>
    <w:p w:rsidRPr="004C15B9" w:rsidR="00C40769" w:rsidP="00D72FD8" w:rsidRDefault="00C40769" w14:paraId="3491E17A" w14:textId="77777777">
      <w:pPr>
        <w:spacing w:after="0" w:line="360" w:lineRule="auto"/>
        <w:rPr>
          <w:rFonts w:eastAsia="Calibri" w:cs="Tahoma"/>
          <w:bCs/>
          <w:iCs/>
          <w:color w:val="auto"/>
        </w:rPr>
      </w:pPr>
    </w:p>
    <w:p w:rsidRPr="004C15B9" w:rsidR="00C40769" w:rsidP="00D72FD8" w:rsidRDefault="00C40769" w14:paraId="5B83E00F" w14:textId="77777777">
      <w:pPr>
        <w:spacing w:after="0" w:line="360" w:lineRule="auto"/>
        <w:rPr>
          <w:rFonts w:eastAsia="Calibri" w:cs="Tahoma"/>
          <w:bCs/>
          <w:iCs/>
          <w:color w:val="auto"/>
        </w:rPr>
      </w:pPr>
      <w:r w:rsidRPr="004C15B9">
        <w:rPr>
          <w:rFonts w:eastAsia="Calibri" w:cs="Tahoma"/>
          <w:bCs/>
          <w:iCs/>
          <w:color w:val="auto"/>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4C15B9" w:rsidR="00C40769" w:rsidP="00D72FD8" w:rsidRDefault="00C40769" w14:paraId="6D377803" w14:textId="77777777">
      <w:pPr>
        <w:spacing w:after="0" w:line="360" w:lineRule="auto"/>
        <w:rPr>
          <w:rFonts w:eastAsia="Calibri" w:cs="Tahoma"/>
          <w:bCs/>
          <w:iCs/>
          <w:color w:val="auto"/>
        </w:rPr>
      </w:pPr>
    </w:p>
    <w:p w:rsidRPr="004C15B9" w:rsidR="00C40769" w:rsidP="00D72FD8" w:rsidRDefault="00C40769" w14:paraId="0403FFC2" w14:textId="77777777">
      <w:pPr>
        <w:spacing w:after="0" w:line="360" w:lineRule="auto"/>
        <w:rPr>
          <w:rFonts w:eastAsia="Calibri" w:cs="Tahoma"/>
          <w:bCs/>
          <w:iCs/>
          <w:color w:val="auto"/>
        </w:rPr>
      </w:pPr>
      <w:r w:rsidRPr="004C15B9">
        <w:rPr>
          <w:rFonts w:eastAsia="Calibri" w:cs="Tahoma"/>
          <w:bCs/>
          <w:iCs/>
          <w:color w:val="auto"/>
        </w:rPr>
        <w:t xml:space="preserve">En ese sentido, contar con la prestación de seguridad social que brinda el Instituto de Seguridad Social del Estado de México y Municipios no es una obligación para entrar a trabajar, </w:t>
      </w:r>
      <w:r w:rsidRPr="004C15B9">
        <w:rPr>
          <w:rFonts w:eastAsia="Calibri" w:cs="Tahoma"/>
          <w:bCs/>
          <w:iCs/>
          <w:color w:val="auto"/>
        </w:rPr>
        <w:lastRenderedPageBreak/>
        <w:t>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4C15B9" w:rsidR="00C40769" w:rsidP="00D72FD8" w:rsidRDefault="00C40769" w14:paraId="0EB82E1F" w14:textId="77777777">
      <w:pPr>
        <w:spacing w:after="0" w:line="360" w:lineRule="auto"/>
        <w:rPr>
          <w:rFonts w:eastAsia="Times New Roman" w:cs="Tahoma"/>
          <w:bCs/>
          <w:color w:val="auto"/>
          <w:lang w:eastAsia="es-ES"/>
        </w:rPr>
      </w:pPr>
    </w:p>
    <w:p w:rsidRPr="004C15B9" w:rsidR="00C40769" w:rsidP="00D72FD8" w:rsidRDefault="00C40769" w14:paraId="4ACE0871" w14:textId="77777777">
      <w:pPr>
        <w:numPr>
          <w:ilvl w:val="0"/>
          <w:numId w:val="2"/>
        </w:numPr>
        <w:spacing w:after="0" w:line="360" w:lineRule="auto"/>
        <w:jc w:val="left"/>
        <w:rPr>
          <w:rFonts w:eastAsia="Calibri" w:cs="Tahoma"/>
          <w:b/>
          <w:bCs/>
          <w:iCs/>
          <w:color w:val="auto"/>
        </w:rPr>
      </w:pPr>
      <w:r w:rsidRPr="004C15B9">
        <w:rPr>
          <w:rFonts w:eastAsia="Calibri" w:cs="Tahoma"/>
          <w:b/>
          <w:bCs/>
          <w:iCs/>
          <w:color w:val="auto"/>
        </w:rPr>
        <w:t>Deducciones personales.</w:t>
      </w:r>
    </w:p>
    <w:p w:rsidRPr="004C15B9" w:rsidR="00C40769" w:rsidP="00D72FD8" w:rsidRDefault="00C40769" w14:paraId="5D26C532" w14:textId="77777777">
      <w:pPr>
        <w:spacing w:after="0" w:line="360" w:lineRule="auto"/>
        <w:rPr>
          <w:rFonts w:eastAsia="Times New Roman" w:cs="Tahoma"/>
          <w:bCs/>
          <w:color w:val="auto"/>
          <w:lang w:eastAsia="es-ES"/>
        </w:rPr>
      </w:pPr>
    </w:p>
    <w:p w:rsidRPr="004C15B9" w:rsidR="00C40769" w:rsidP="00D72FD8" w:rsidRDefault="00C40769" w14:paraId="3367E974" w14:textId="77777777">
      <w:pPr>
        <w:spacing w:after="0" w:line="360" w:lineRule="auto"/>
        <w:rPr>
          <w:rFonts w:eastAsia="Calibri" w:cs="Tahoma"/>
          <w:bCs/>
          <w:iCs/>
          <w:color w:val="auto"/>
        </w:rPr>
      </w:pPr>
      <w:r w:rsidRPr="004C15B9">
        <w:rPr>
          <w:rFonts w:eastAsia="Calibri" w:cs="Tahoma"/>
          <w:bCs/>
          <w:iCs/>
          <w:color w:val="auto"/>
        </w:rPr>
        <w:t xml:space="preserve">En ese contexto, es necesario precisar que existen deducciones que se generan con motivo de una decisión libre y voluntaria de los servidores públicos, como son: </w:t>
      </w:r>
      <w:r w:rsidRPr="004C15B9">
        <w:rPr>
          <w:rFonts w:eastAsia="Calibri" w:cs="Tahoma"/>
          <w:bCs/>
          <w:iCs/>
          <w:color w:val="auto"/>
          <w:lang w:val="es-ES"/>
        </w:rPr>
        <w:t>créditos personales, fondo de resistencia del Sindicato Único de Trabajadores de los Poderes, Municipios e Institución Descentralizadas del Estado de México, seguro de vida, accidentes y enfermedades.</w:t>
      </w:r>
    </w:p>
    <w:p w:rsidRPr="004C15B9" w:rsidR="00C40769" w:rsidP="00D72FD8" w:rsidRDefault="00C40769" w14:paraId="3473DC43" w14:textId="77777777">
      <w:pPr>
        <w:spacing w:after="0" w:line="360" w:lineRule="auto"/>
        <w:rPr>
          <w:rFonts w:eastAsia="Calibri" w:cs="Tahoma"/>
          <w:bCs/>
          <w:iCs/>
          <w:color w:val="auto"/>
        </w:rPr>
      </w:pPr>
    </w:p>
    <w:p w:rsidRPr="004C15B9" w:rsidR="00C40769" w:rsidP="00D72FD8" w:rsidRDefault="00C40769" w14:paraId="5BD5B700" w14:textId="77777777">
      <w:pPr>
        <w:spacing w:after="0" w:line="360" w:lineRule="auto"/>
        <w:rPr>
          <w:rFonts w:eastAsia="Calibri" w:cs="Tahoma"/>
          <w:bCs/>
          <w:iCs/>
          <w:color w:val="auto"/>
        </w:rPr>
      </w:pPr>
      <w:r w:rsidRPr="004C15B9">
        <w:rPr>
          <w:rFonts w:eastAsia="Calibri" w:cs="Tahoma"/>
          <w:bCs/>
          <w:iCs/>
          <w:color w:val="auto"/>
        </w:rPr>
        <w:t xml:space="preserve">Asimismo, hay otras que se generan con motivo de una sentencia judicial, como es la pensión alimenticia que periódicamente se retira de la cuenta de un empleado, a efecto de que sea entregado a un tercero.  </w:t>
      </w:r>
    </w:p>
    <w:p w:rsidRPr="004C15B9" w:rsidR="00C40769" w:rsidP="00D72FD8" w:rsidRDefault="00C40769" w14:paraId="30DA71D6" w14:textId="77777777">
      <w:pPr>
        <w:spacing w:after="0" w:line="360" w:lineRule="auto"/>
        <w:rPr>
          <w:rFonts w:eastAsia="Calibri" w:cs="Tahoma"/>
          <w:bCs/>
          <w:iCs/>
          <w:color w:val="auto"/>
        </w:rPr>
      </w:pPr>
    </w:p>
    <w:p w:rsidRPr="004C15B9" w:rsidR="00C40769" w:rsidP="00D72FD8" w:rsidRDefault="00C40769" w14:paraId="474DFBBA" w14:textId="77777777">
      <w:pPr>
        <w:spacing w:after="0" w:line="360" w:lineRule="auto"/>
        <w:rPr>
          <w:rFonts w:eastAsia="Calibri" w:cs="Tahoma"/>
          <w:bCs/>
          <w:iCs/>
          <w:color w:val="auto"/>
        </w:rPr>
      </w:pPr>
      <w:r w:rsidRPr="004C15B9">
        <w:rPr>
          <w:rFonts w:eastAsia="Calibri" w:cs="Tahoma"/>
          <w:bCs/>
          <w:i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4C15B9" w:rsidR="00C40769" w:rsidP="00D72FD8" w:rsidRDefault="00C40769" w14:paraId="15BEF85F" w14:textId="77777777">
      <w:pPr>
        <w:spacing w:after="0" w:line="360" w:lineRule="auto"/>
        <w:rPr>
          <w:rFonts w:eastAsia="Calibri" w:cs="Tahoma"/>
          <w:bCs/>
          <w:iCs/>
          <w:color w:val="auto"/>
        </w:rPr>
      </w:pPr>
    </w:p>
    <w:p w:rsidRPr="004C15B9" w:rsidR="00C40769" w:rsidP="00D72FD8" w:rsidRDefault="00C40769" w14:paraId="5A4B1A45" w14:textId="77777777">
      <w:pPr>
        <w:spacing w:after="0" w:line="360" w:lineRule="auto"/>
        <w:rPr>
          <w:rFonts w:eastAsia="Calibri" w:cs="Tahoma"/>
          <w:b/>
          <w:bCs/>
          <w:iCs/>
          <w:color w:val="auto"/>
        </w:rPr>
      </w:pPr>
      <w:r w:rsidRPr="004C15B9">
        <w:rPr>
          <w:rFonts w:eastAsia="Calibri" w:cs="Tahoma"/>
          <w:bCs/>
          <w:iCs/>
          <w:color w:val="auto"/>
        </w:rPr>
        <w:t xml:space="preserve">Así, dichas deducciones reflejan el destino que un servidor público da a su patrimonio </w:t>
      </w:r>
      <w:proofErr w:type="gramStart"/>
      <w:r w:rsidRPr="004C15B9">
        <w:rPr>
          <w:rFonts w:eastAsia="Calibri" w:cs="Tahoma"/>
          <w:bCs/>
          <w:iCs/>
          <w:color w:val="auto"/>
        </w:rPr>
        <w:t>y</w:t>
      </w:r>
      <w:proofErr w:type="gramEnd"/>
      <w:r w:rsidRPr="004C15B9">
        <w:rPr>
          <w:rFonts w:eastAsia="Calibri" w:cs="Tahoma"/>
          <w:bCs/>
          <w:iCs/>
          <w:color w:val="auto"/>
        </w:rPr>
        <w:t xml:space="preserve"> por lo tanto, resulta procedente clasificar dichos datos, en el caso, que obren, en el documento que dé cuenta de lo requerido, en términos del artículo 143, fracción I de la Ley de Transparencia y Acceso a la Información Pública del Estado de México y Municipios.</w:t>
      </w:r>
    </w:p>
    <w:p w:rsidRPr="004C15B9" w:rsidR="00C40769" w:rsidP="00D72FD8" w:rsidRDefault="00C40769" w14:paraId="0E3BA708" w14:textId="77777777">
      <w:pPr>
        <w:spacing w:after="0" w:line="360" w:lineRule="auto"/>
        <w:rPr>
          <w:rFonts w:eastAsia="Times New Roman" w:cs="Tahoma"/>
          <w:bCs/>
          <w:color w:val="auto"/>
          <w:lang w:eastAsia="es-ES"/>
        </w:rPr>
      </w:pPr>
    </w:p>
    <w:p w:rsidRPr="004C15B9" w:rsidR="00C40769" w:rsidP="00D72FD8" w:rsidRDefault="00C40769" w14:paraId="218388D8" w14:textId="39ABB27D">
      <w:pPr>
        <w:spacing w:after="0" w:line="360" w:lineRule="auto"/>
        <w:rPr>
          <w:rFonts w:eastAsia="Calibri" w:cs="Tahoma"/>
          <w:bCs/>
          <w:color w:val="auto"/>
        </w:rPr>
      </w:pPr>
      <w:r w:rsidRPr="004C15B9">
        <w:rPr>
          <w:rFonts w:eastAsia="Times New Roman" w:cs="Tahoma"/>
          <w:color w:val="auto"/>
          <w:lang w:eastAsia="es-ES"/>
        </w:rPr>
        <w:lastRenderedPageBreak/>
        <w:t xml:space="preserve">Conforme a lo analizado, procede la clasificación </w:t>
      </w:r>
      <w:r w:rsidRPr="004C15B9">
        <w:rPr>
          <w:rFonts w:eastAsia="Calibri" w:cs="Tahoma"/>
          <w:bCs/>
          <w:color w:val="auto"/>
        </w:rPr>
        <w:t xml:space="preserve">de </w:t>
      </w:r>
      <w:r w:rsidRPr="004C15B9">
        <w:rPr>
          <w:rFonts w:eastAsia="Times New Roman" w:cs="Tahoma"/>
          <w:color w:val="auto"/>
          <w:lang w:eastAsia="es-ES"/>
        </w:rPr>
        <w:t xml:space="preserve">la </w:t>
      </w:r>
      <w:r w:rsidRPr="004C15B9">
        <w:rPr>
          <w:rFonts w:eastAsia="Calibri" w:cs="Tahoma"/>
          <w:bCs/>
          <w:iCs/>
          <w:color w:val="auto"/>
          <w:lang w:val="es-ES"/>
        </w:rPr>
        <w:t>Clave Única de Registro de Población,</w:t>
      </w:r>
      <w:r w:rsidRPr="004C15B9">
        <w:rPr>
          <w:rFonts w:eastAsia="Times New Roman" w:cs="Tahoma"/>
          <w:color w:val="auto"/>
          <w:lang w:val="es-ES" w:eastAsia="es-ES"/>
        </w:rPr>
        <w:t xml:space="preserve"> </w:t>
      </w:r>
      <w:r w:rsidRPr="004C15B9">
        <w:rPr>
          <w:rFonts w:eastAsia="Times New Roman" w:cs="Tahoma"/>
          <w:color w:val="auto"/>
          <w:lang w:eastAsia="es-ES"/>
        </w:rPr>
        <w:t>del</w:t>
      </w:r>
      <w:r w:rsidRPr="004C15B9">
        <w:rPr>
          <w:rFonts w:eastAsia="Times New Roman" w:cs="Tahoma"/>
          <w:bCs/>
          <w:color w:val="auto"/>
          <w:lang w:eastAsia="es-ES"/>
        </w:rPr>
        <w:t xml:space="preserve"> Registro Federal de Contribuyentes</w:t>
      </w:r>
      <w:r w:rsidRPr="004C15B9">
        <w:rPr>
          <w:rFonts w:eastAsia="Times New Roman" w:cs="Tahoma"/>
          <w:color w:val="auto"/>
          <w:lang w:eastAsia="es-ES"/>
        </w:rPr>
        <w:t>, de la</w:t>
      </w:r>
      <w:r w:rsidRPr="004C15B9">
        <w:rPr>
          <w:rFonts w:eastAsia="Calibri" w:cs="Tahoma"/>
          <w:bCs/>
          <w:iCs/>
          <w:color w:val="auto"/>
          <w:lang w:val="es-ES"/>
        </w:rPr>
        <w:t xml:space="preserve"> Clave del Instituto de Seguridad Pública del Estado de México y Municipios, de las deducciones personales </w:t>
      </w:r>
      <w:r w:rsidR="00E30A7E">
        <w:rPr>
          <w:rFonts w:eastAsia="Calibri" w:cs="Tahoma"/>
          <w:bCs/>
          <w:iCs/>
          <w:color w:val="auto"/>
          <w:lang w:val="es-ES"/>
        </w:rPr>
        <w:t>localizados en la Nómina General</w:t>
      </w:r>
      <w:r w:rsidRPr="004C15B9">
        <w:rPr>
          <w:rFonts w:eastAsia="Calibri" w:cs="Tahoma"/>
          <w:bCs/>
          <w:color w:val="auto"/>
        </w:rPr>
        <w:t>, en términos del artículo 143, fracción I, de la Ley de Transparencia y Acceso a la Información Pública del Estado de México y Municipios</w:t>
      </w:r>
      <w:r w:rsidR="00E30A7E">
        <w:rPr>
          <w:rFonts w:eastAsia="Calibri" w:cs="Tahoma"/>
          <w:bCs/>
          <w:color w:val="auto"/>
        </w:rPr>
        <w:t>; por lo que, deberá proporcionar dicho documento en versión pública.</w:t>
      </w:r>
    </w:p>
    <w:p w:rsidRPr="004C15B9" w:rsidR="00C40769" w:rsidP="00D72FD8" w:rsidRDefault="00C40769" w14:paraId="4E257D04" w14:textId="77777777">
      <w:pPr>
        <w:spacing w:after="0" w:line="360" w:lineRule="auto"/>
        <w:rPr>
          <w:rFonts w:eastAsia="Calibri" w:cs="Tahoma"/>
          <w:bCs/>
          <w:color w:val="auto"/>
        </w:rPr>
      </w:pPr>
    </w:p>
    <w:p w:rsidRPr="004C15B9" w:rsidR="00C40769" w:rsidP="00D72FD8" w:rsidRDefault="00E30A7E" w14:paraId="0F39E549" w14:textId="49C3A519">
      <w:pPr>
        <w:spacing w:after="0" w:line="360" w:lineRule="auto"/>
        <w:rPr>
          <w:rFonts w:eastAsia="Times New Roman" w:cs="Tahoma"/>
          <w:bCs/>
          <w:color w:val="auto"/>
          <w:lang w:val="es-ES" w:eastAsia="es-ES"/>
        </w:rPr>
      </w:pPr>
      <w:r>
        <w:rPr>
          <w:rFonts w:eastAsia="Times New Roman" w:cs="Tahoma"/>
          <w:bCs/>
          <w:color w:val="auto"/>
          <w:lang w:val="es-ES" w:eastAsia="es-ES"/>
        </w:rPr>
        <w:t>Lo anterior</w:t>
      </w:r>
      <w:r w:rsidRPr="004C15B9" w:rsidR="00C40769">
        <w:rPr>
          <w:rFonts w:eastAsia="Times New Roman" w:cs="Tahoma"/>
          <w:bCs/>
          <w:color w:val="auto"/>
          <w:lang w:val="es-ES" w:eastAsia="es-ES"/>
        </w:rPr>
        <w:t>,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4C15B9" w:rsidR="00C40769" w:rsidP="00D72FD8" w:rsidRDefault="00C40769" w14:paraId="3B1DEB66" w14:textId="77777777">
      <w:pPr>
        <w:spacing w:after="0" w:line="360" w:lineRule="auto"/>
        <w:rPr>
          <w:rFonts w:eastAsia="Times New Roman" w:cs="Tahoma"/>
          <w:bCs/>
          <w:color w:val="auto"/>
          <w:lang w:val="es-ES" w:eastAsia="es-ES"/>
        </w:rPr>
      </w:pPr>
    </w:p>
    <w:p w:rsidRPr="004C15B9" w:rsidR="00C40769" w:rsidP="00D72FD8" w:rsidRDefault="00C40769" w14:paraId="05DC85A5" w14:textId="77777777">
      <w:pPr>
        <w:spacing w:after="0" w:line="360" w:lineRule="auto"/>
        <w:rPr>
          <w:rFonts w:eastAsia="Times New Roman" w:cs="Tahoma"/>
          <w:color w:val="auto"/>
          <w:lang w:val="es-ES" w:eastAsia="es-ES"/>
        </w:rPr>
      </w:pPr>
      <w:r w:rsidRPr="004C15B9">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4C15B9" w:rsidR="00C40769" w:rsidP="00D72FD8" w:rsidRDefault="00C40769" w14:paraId="77FFB965" w14:textId="77777777">
      <w:pPr>
        <w:spacing w:after="0" w:line="360" w:lineRule="auto"/>
        <w:rPr>
          <w:rFonts w:eastAsia="Times New Roman" w:cs="Tahoma"/>
          <w:bCs/>
          <w:color w:val="auto"/>
          <w:lang w:eastAsia="es-ES"/>
        </w:rPr>
      </w:pPr>
    </w:p>
    <w:p w:rsidRPr="00C55311" w:rsidR="00C40769" w:rsidP="00D72FD8" w:rsidRDefault="00E30A7E" w14:paraId="142A6DFA" w14:textId="36B32028">
      <w:pPr>
        <w:spacing w:after="0" w:line="360" w:lineRule="auto"/>
        <w:rPr>
          <w:rFonts w:cs="Tahoma"/>
          <w:bCs/>
        </w:rPr>
      </w:pPr>
      <w:r>
        <w:rPr>
          <w:rFonts w:cs="Tahoma"/>
          <w:lang w:val="es-ES"/>
        </w:rPr>
        <w:t xml:space="preserve">Finalmente, no pasa desapercibido para este Instituto, que el Solicitante requiere tener acceso a la información de todos los servidores públicos que laboran para el Ayuntamiento, por lo que, es necesario referir que </w:t>
      </w:r>
      <w:r w:rsidR="0002346A">
        <w:rPr>
          <w:rFonts w:cs="Tahoma"/>
          <w:lang w:val="es-ES"/>
        </w:rPr>
        <w:t xml:space="preserve">el artículo </w:t>
      </w:r>
      <w:r w:rsidR="0002346A">
        <w:rPr>
          <w:rFonts w:cs="Tahoma"/>
          <w:bCs/>
        </w:rPr>
        <w:t xml:space="preserve">3.60 </w:t>
      </w:r>
      <w:r w:rsidR="0002346A">
        <w:rPr>
          <w:rFonts w:cs="Tahoma"/>
          <w:bCs/>
          <w:color w:val="000000"/>
        </w:rPr>
        <w:t xml:space="preserve">del </w:t>
      </w:r>
      <w:r w:rsidR="0002346A">
        <w:rPr>
          <w:rFonts w:cs="Tahoma"/>
          <w:bCs/>
          <w:color w:val="000000"/>
          <w:szCs w:val="24"/>
        </w:rPr>
        <w:t>Código Reglamentario del Municipio de Jilotepec, 2019-2021</w:t>
      </w:r>
      <w:r w:rsidR="00C55311">
        <w:rPr>
          <w:rFonts w:cs="Tahoma"/>
          <w:bCs/>
        </w:rPr>
        <w:t xml:space="preserve">, </w:t>
      </w:r>
      <w:r w:rsidR="0002346A">
        <w:rPr>
          <w:rFonts w:cs="Tahoma"/>
          <w:bCs/>
        </w:rPr>
        <w:t>establece que el</w:t>
      </w:r>
      <w:r w:rsidR="00C55311">
        <w:rPr>
          <w:rFonts w:cs="Tahoma"/>
          <w:bCs/>
        </w:rPr>
        <w:t xml:space="preserve"> Sujeto Obligado cuenta con la </w:t>
      </w:r>
      <w:r w:rsidR="0002346A">
        <w:t>Dirección de Seguridad Pública y Protección Civil</w:t>
      </w:r>
      <w:r w:rsidR="00C55311">
        <w:rPr>
          <w:rFonts w:cs="Tahoma"/>
          <w:bCs/>
        </w:rPr>
        <w:t xml:space="preserve"> </w:t>
      </w:r>
      <w:r w:rsidR="0002346A">
        <w:rPr>
          <w:rFonts w:cs="Tahoma"/>
          <w:bCs/>
          <w:lang w:val="es-ES"/>
        </w:rPr>
        <w:t>encargada de salvaguardar la integridad y derechos de las personas, así como, como preservar las libertades, el orden y la paz públicos; así como, la prevención especial y general de los delitos, la investigación y persecución de los delitos, la reinserción social del individuo y la sanción de las infracciones administrativas.</w:t>
      </w:r>
    </w:p>
    <w:p w:rsidR="00C40769" w:rsidP="00D72FD8" w:rsidRDefault="00C40769" w14:paraId="3AC9DD39" w14:textId="77777777">
      <w:pPr>
        <w:spacing w:after="0" w:line="360" w:lineRule="auto"/>
        <w:rPr>
          <w:rFonts w:eastAsia="Calibri" w:cs="Tahoma"/>
          <w:bCs/>
        </w:rPr>
      </w:pPr>
    </w:p>
    <w:p w:rsidRPr="00BC36BE" w:rsidR="00C40769" w:rsidP="00D72FD8" w:rsidRDefault="00C40769" w14:paraId="6D389F88" w14:textId="77777777">
      <w:pPr>
        <w:spacing w:after="0" w:line="360" w:lineRule="auto"/>
        <w:rPr>
          <w:rFonts w:eastAsia="Calibri" w:cs="Tahoma"/>
          <w:bCs/>
          <w:color w:val="auto"/>
        </w:rPr>
      </w:pPr>
      <w:r>
        <w:rPr>
          <w:rFonts w:eastAsia="Calibri" w:cs="Tahoma"/>
          <w:bCs/>
        </w:rPr>
        <w:t xml:space="preserve">En ese contexto, </w:t>
      </w:r>
      <w:r w:rsidRPr="00BC36BE">
        <w:rPr>
          <w:rFonts w:eastAsia="Calibri" w:cs="Tahoma"/>
          <w:bCs/>
          <w:color w:val="auto"/>
        </w:rPr>
        <w:t>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BC36BE" w:rsidR="00C40769" w:rsidP="00D72FD8" w:rsidRDefault="00C40769" w14:paraId="304D1DB7" w14:textId="77777777">
      <w:pPr>
        <w:spacing w:after="0" w:line="360" w:lineRule="auto"/>
        <w:rPr>
          <w:rFonts w:eastAsia="Calibri" w:cs="Tahoma"/>
          <w:bCs/>
          <w:color w:val="auto"/>
        </w:rPr>
      </w:pPr>
    </w:p>
    <w:p w:rsidRPr="00BC36BE" w:rsidR="00C40769" w:rsidP="00D72FD8" w:rsidRDefault="00C40769" w14:paraId="1979D252" w14:textId="77777777">
      <w:pPr>
        <w:spacing w:after="0" w:line="360" w:lineRule="auto"/>
        <w:rPr>
          <w:rFonts w:eastAsia="Calibri" w:cs="Tahoma"/>
          <w:bCs/>
          <w:color w:val="auto"/>
        </w:rPr>
      </w:pPr>
      <w:r w:rsidRPr="00BC36BE">
        <w:rPr>
          <w:rFonts w:eastAsia="Calibri" w:cs="Tahoma"/>
          <w:bCs/>
          <w:color w:val="auto"/>
        </w:rPr>
        <w:t>En ese contexto, el artículo 6°, fracciones XI y XII de dicho ordenamiento jurídico, establece los siguientes conceptos:</w:t>
      </w:r>
    </w:p>
    <w:p w:rsidRPr="00BC36BE" w:rsidR="00C40769" w:rsidP="00D72FD8" w:rsidRDefault="00C40769" w14:paraId="71864949" w14:textId="77777777">
      <w:pPr>
        <w:spacing w:after="0" w:line="360" w:lineRule="auto"/>
        <w:rPr>
          <w:rFonts w:eastAsia="Calibri" w:cs="Tahoma"/>
          <w:bCs/>
          <w:color w:val="auto"/>
        </w:rPr>
      </w:pPr>
    </w:p>
    <w:p w:rsidRPr="00BC36BE" w:rsidR="00C40769" w:rsidP="00D72FD8" w:rsidRDefault="00C40769" w14:paraId="47B669E2" w14:textId="77777777">
      <w:pPr>
        <w:numPr>
          <w:ilvl w:val="0"/>
          <w:numId w:val="9"/>
        </w:numPr>
        <w:spacing w:after="0" w:line="360" w:lineRule="auto"/>
        <w:contextualSpacing/>
        <w:jc w:val="left"/>
        <w:rPr>
          <w:rFonts w:eastAsia="Calibri" w:cs="Tahoma"/>
          <w:b/>
          <w:bCs/>
          <w:color w:val="auto"/>
        </w:rPr>
      </w:pPr>
      <w:r w:rsidRPr="00BC36BE">
        <w:rPr>
          <w:rFonts w:eastAsia="Calibri" w:cs="Tahoma"/>
          <w:b/>
          <w:bCs/>
          <w:color w:val="auto"/>
        </w:rPr>
        <w:t xml:space="preserve">Instituciones Policiales: </w:t>
      </w:r>
      <w:r w:rsidRPr="00BC36BE">
        <w:rPr>
          <w:rFonts w:eastAsia="Calibri" w:cs="Tahoma"/>
          <w:bCs/>
          <w:color w:val="auto"/>
        </w:rPr>
        <w:t xml:space="preserve">Son los cuerpos de policía, de vigilancia y custodia de los establecimientos penitenciarios, detención preventiva, centros de arraigo y en general, </w:t>
      </w:r>
      <w:r w:rsidRPr="00BC36BE">
        <w:rPr>
          <w:rFonts w:eastAsia="Calibri" w:cs="Tahoma"/>
          <w:b/>
          <w:bCs/>
          <w:color w:val="auto"/>
        </w:rPr>
        <w:t>todas las dependencias encargadas de la seguridad pública a nivel</w:t>
      </w:r>
      <w:r w:rsidRPr="00BC36BE">
        <w:rPr>
          <w:rFonts w:eastAsia="Calibri" w:cs="Tahoma"/>
          <w:bCs/>
          <w:color w:val="auto"/>
        </w:rPr>
        <w:t xml:space="preserve"> estatal y </w:t>
      </w:r>
      <w:r w:rsidRPr="00BC36BE">
        <w:rPr>
          <w:rFonts w:eastAsia="Calibri" w:cs="Tahoma"/>
          <w:b/>
          <w:bCs/>
          <w:color w:val="auto"/>
        </w:rPr>
        <w:t>municipal.</w:t>
      </w:r>
    </w:p>
    <w:p w:rsidRPr="00BC36BE" w:rsidR="00C40769" w:rsidP="00D72FD8" w:rsidRDefault="00C40769" w14:paraId="3C08E063" w14:textId="77777777">
      <w:pPr>
        <w:spacing w:after="0" w:line="360" w:lineRule="auto"/>
        <w:ind w:left="720"/>
        <w:contextualSpacing/>
        <w:rPr>
          <w:rFonts w:eastAsia="Calibri" w:cs="Tahoma"/>
          <w:b/>
          <w:bCs/>
          <w:color w:val="auto"/>
        </w:rPr>
      </w:pPr>
    </w:p>
    <w:p w:rsidRPr="00BC36BE" w:rsidR="00C40769" w:rsidP="00D72FD8" w:rsidRDefault="00C40769" w14:paraId="3B951546" w14:textId="77777777">
      <w:pPr>
        <w:numPr>
          <w:ilvl w:val="0"/>
          <w:numId w:val="9"/>
        </w:numPr>
        <w:spacing w:after="0" w:line="360" w:lineRule="auto"/>
        <w:contextualSpacing/>
        <w:jc w:val="left"/>
        <w:rPr>
          <w:rFonts w:eastAsia="Calibri" w:cs="Tahoma"/>
          <w:b/>
          <w:bCs/>
          <w:color w:val="auto"/>
        </w:rPr>
      </w:pPr>
      <w:r w:rsidRPr="00BC36BE">
        <w:rPr>
          <w:rFonts w:eastAsia="Calibri" w:cs="Tahoma"/>
          <w:b/>
          <w:bCs/>
          <w:color w:val="auto"/>
        </w:rPr>
        <w:t xml:space="preserve">Instituciones de Seguridad Pública: </w:t>
      </w:r>
      <w:r w:rsidRPr="00BC36BE">
        <w:rPr>
          <w:rFonts w:eastAsia="Calibri" w:cs="Tahoma"/>
          <w:bCs/>
          <w:color w:val="auto"/>
        </w:rPr>
        <w:t xml:space="preserve">Instituciones Policiales, Procuración de Justicia, Sistema Penitenciario y </w:t>
      </w:r>
      <w:r w:rsidRPr="00BC36BE">
        <w:rPr>
          <w:rFonts w:eastAsia="Calibri" w:cs="Tahoma"/>
          <w:b/>
          <w:bCs/>
          <w:color w:val="auto"/>
        </w:rPr>
        <w:t xml:space="preserve">dependencias encargadas de la seguridad pública a nivel </w:t>
      </w:r>
      <w:r w:rsidRPr="00BC36BE">
        <w:rPr>
          <w:rFonts w:eastAsia="Calibri" w:cs="Tahoma"/>
          <w:bCs/>
          <w:color w:val="auto"/>
        </w:rPr>
        <w:t xml:space="preserve">estatal y </w:t>
      </w:r>
      <w:r w:rsidRPr="00BC36BE">
        <w:rPr>
          <w:rFonts w:eastAsia="Calibri" w:cs="Tahoma"/>
          <w:b/>
          <w:bCs/>
          <w:color w:val="auto"/>
        </w:rPr>
        <w:t>municipal.</w:t>
      </w:r>
    </w:p>
    <w:p w:rsidR="00C40769" w:rsidP="00D72FD8" w:rsidRDefault="00C40769" w14:paraId="615DFA11" w14:textId="77777777">
      <w:pPr>
        <w:spacing w:after="0" w:line="360" w:lineRule="auto"/>
        <w:rPr>
          <w:rFonts w:eastAsia="Calibri" w:cs="Tahoma"/>
          <w:bCs/>
        </w:rPr>
      </w:pPr>
    </w:p>
    <w:p w:rsidR="00C40769" w:rsidP="00D72FD8" w:rsidRDefault="00C40769" w14:paraId="6D4F3DA2" w14:textId="4BD84897">
      <w:pPr>
        <w:tabs>
          <w:tab w:val="left" w:pos="4962"/>
        </w:tabs>
        <w:spacing w:after="0" w:line="360" w:lineRule="auto"/>
        <w:ind w:right="-28"/>
        <w:rPr>
          <w:rFonts w:eastAsia="Calibri" w:cs="Tahoma"/>
          <w:bCs/>
        </w:rPr>
      </w:pPr>
      <w:r>
        <w:rPr>
          <w:rFonts w:eastAsia="Calibri" w:cs="Tahoma"/>
          <w:iCs/>
          <w:color w:val="auto"/>
          <w:szCs w:val="24"/>
          <w:lang w:val="es-ES" w:eastAsia="es-ES_tradnl"/>
        </w:rPr>
        <w:t xml:space="preserve">Conforme a lo anterior, la </w:t>
      </w:r>
      <w:r w:rsidR="0002346A">
        <w:t>Dirección de Seguridad Pública y Protección Civil</w:t>
      </w:r>
      <w:r>
        <w:rPr>
          <w:rFonts w:eastAsia="Calibri" w:cs="Tahoma"/>
          <w:iCs/>
          <w:color w:val="auto"/>
          <w:szCs w:val="24"/>
          <w:lang w:val="es-ES" w:eastAsia="es-ES_tradnl"/>
        </w:rPr>
        <w:t xml:space="preserve">, </w:t>
      </w:r>
      <w:r w:rsidRPr="009654A3">
        <w:rPr>
          <w:rFonts w:eastAsia="Calibri" w:cs="Tahoma"/>
          <w:bCs/>
        </w:rPr>
        <w:t>es una institución de seguridad pública, pues tiene como atribución principal resguardar el orden público y la paz social, la prevención de delitos y la inhibición de manifestaciones de conductas antisociales.</w:t>
      </w:r>
    </w:p>
    <w:p w:rsidR="00C40769" w:rsidP="00D72FD8" w:rsidRDefault="00C40769" w14:paraId="13FC596E" w14:textId="77777777">
      <w:pPr>
        <w:tabs>
          <w:tab w:val="left" w:pos="4962"/>
        </w:tabs>
        <w:spacing w:after="0" w:line="360" w:lineRule="auto"/>
        <w:ind w:right="-28"/>
        <w:rPr>
          <w:rFonts w:eastAsia="Calibri" w:cs="Tahoma"/>
          <w:bCs/>
          <w:color w:val="auto"/>
        </w:rPr>
      </w:pPr>
    </w:p>
    <w:p w:rsidRPr="00BC36BE" w:rsidR="00C40769" w:rsidP="00D72FD8" w:rsidRDefault="00C40769" w14:paraId="52FF81E3" w14:textId="639BEBE2">
      <w:pPr>
        <w:tabs>
          <w:tab w:val="left" w:pos="4962"/>
        </w:tabs>
        <w:spacing w:after="0" w:line="360" w:lineRule="auto"/>
        <w:ind w:right="-28"/>
        <w:rPr>
          <w:rFonts w:eastAsia="Calibri" w:cs="Tahoma"/>
          <w:bCs/>
          <w:color w:val="auto"/>
        </w:rPr>
      </w:pPr>
      <w:r w:rsidRPr="00BC36BE">
        <w:rPr>
          <w:rFonts w:eastAsia="Calibri" w:cs="Tahoma"/>
          <w:bCs/>
          <w:color w:val="auto"/>
          <w:lang w:val="es-ES"/>
        </w:rPr>
        <w:t xml:space="preserve">Sobre lo anterior, </w:t>
      </w:r>
      <w:r w:rsidRPr="00BC36BE">
        <w:rPr>
          <w:rFonts w:eastAsia="Calibri" w:cs="Tahoma"/>
          <w:bCs/>
          <w:color w:val="auto"/>
        </w:rPr>
        <w:t>el Instructivo de llenado del Formato “Personal de Seguridad Pública”, del Secretariado Ejecutivo del Sistema Nacional de Seguridad Pública (</w:t>
      </w:r>
      <w:r w:rsidRPr="00056925" w:rsidR="00056925">
        <w:rPr>
          <w:rFonts w:eastAsia="Calibri" w:cs="Tahoma"/>
          <w:bCs/>
          <w:color w:val="auto"/>
        </w:rPr>
        <w:t>consultada el trece de abril de dos mil veintiuno</w:t>
      </w:r>
      <w:r w:rsidR="0002346A">
        <w:rPr>
          <w:rFonts w:eastAsia="Calibri" w:cs="Tahoma"/>
          <w:bCs/>
          <w:color w:val="auto"/>
        </w:rPr>
        <w:t>, a las catorce horas con treinta minutos, en la liga</w:t>
      </w:r>
      <w:r w:rsidRPr="00056925" w:rsidR="00056925">
        <w:rPr>
          <w:rFonts w:eastAsia="Calibri" w:cs="Tahoma"/>
          <w:bCs/>
          <w:color w:val="auto"/>
        </w:rPr>
        <w:t xml:space="preserve"> </w:t>
      </w:r>
      <w:hyperlink w:history="1" r:id="rId14">
        <w:r w:rsidRPr="00BC36BE">
          <w:rPr>
            <w:rStyle w:val="Hipervnculo"/>
            <w:rFonts w:eastAsia="Calibri" w:cs="Tahoma"/>
            <w:bCs/>
          </w:rPr>
          <w:t>http://secretariadoejecutivo.gob.mx/work/models/SecretariadoEjecutivo/Resource/328/1/imag</w:t>
        </w:r>
        <w:r w:rsidRPr="00BC36BE">
          <w:rPr>
            <w:rStyle w:val="Hipervnculo"/>
            <w:rFonts w:eastAsia="Calibri" w:cs="Tahoma"/>
            <w:bCs/>
          </w:rPr>
          <w:lastRenderedPageBreak/>
          <w:t>es/instructivo_final_edo_fuerza(1).pdf</w:t>
        </w:r>
      </w:hyperlink>
      <w:r w:rsidRPr="00BC36BE">
        <w:rPr>
          <w:rFonts w:eastAsia="Calibri" w:cs="Tahoma"/>
          <w:bCs/>
          <w:color w:val="auto"/>
        </w:rPr>
        <w:t xml:space="preserve">), establece que los elementos operativos de seguridad pública, son aquellos que desempeñan funciones de campo (policiacas, especializadas o equivalentes y que no </w:t>
      </w:r>
      <w:r w:rsidRPr="00BC36BE">
        <w:rPr>
          <w:rFonts w:eastAsia="Calibri" w:cs="Tahoma"/>
          <w:b/>
          <w:bCs/>
          <w:color w:val="auto"/>
        </w:rPr>
        <w:t>desempeña funciones de mando</w:t>
      </w:r>
      <w:r w:rsidRPr="00BC36BE">
        <w:rPr>
          <w:rFonts w:eastAsia="Calibri" w:cs="Tahoma"/>
          <w:bCs/>
          <w:color w:val="auto"/>
        </w:rPr>
        <w:t xml:space="preserve">), entre los cuales, se encuentra </w:t>
      </w:r>
      <w:r w:rsidRPr="00BC36BE">
        <w:rPr>
          <w:rFonts w:eastAsia="Calibri" w:cs="Tahoma"/>
          <w:b/>
          <w:bCs/>
          <w:color w:val="auto"/>
        </w:rPr>
        <w:t>la Policía Municipal</w:t>
      </w:r>
      <w:r w:rsidRPr="00BC36BE">
        <w:rPr>
          <w:rFonts w:eastAsia="Calibri" w:cs="Tahoma"/>
          <w:bCs/>
          <w:color w:val="auto"/>
        </w:rPr>
        <w:t>.</w:t>
      </w:r>
    </w:p>
    <w:p w:rsidRPr="00BC36BE" w:rsidR="00C40769" w:rsidP="00D72FD8" w:rsidRDefault="00C40769" w14:paraId="2F26D2C2" w14:textId="77777777">
      <w:pPr>
        <w:tabs>
          <w:tab w:val="left" w:pos="4962"/>
        </w:tabs>
        <w:spacing w:after="0" w:line="360" w:lineRule="auto"/>
        <w:ind w:right="-28"/>
        <w:rPr>
          <w:rFonts w:eastAsia="Calibri" w:cs="Tahoma"/>
          <w:bCs/>
          <w:color w:val="auto"/>
        </w:rPr>
      </w:pPr>
    </w:p>
    <w:p w:rsidRPr="00BC36BE" w:rsidR="00C40769" w:rsidP="00D72FD8" w:rsidRDefault="00C40769" w14:paraId="7F702886" w14:textId="77777777">
      <w:pPr>
        <w:tabs>
          <w:tab w:val="left" w:pos="4962"/>
        </w:tabs>
        <w:spacing w:after="0" w:line="360" w:lineRule="auto"/>
        <w:ind w:right="-28"/>
        <w:rPr>
          <w:rFonts w:eastAsia="Calibri" w:cs="Tahoma"/>
          <w:bCs/>
          <w:color w:val="auto"/>
        </w:rPr>
      </w:pPr>
      <w:r w:rsidRPr="00BC36BE">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00C40769" w:rsidP="00D72FD8" w:rsidRDefault="00C40769" w14:paraId="0CCFAAE6" w14:textId="77777777">
      <w:pPr>
        <w:tabs>
          <w:tab w:val="left" w:pos="4962"/>
        </w:tabs>
        <w:spacing w:after="0" w:line="360" w:lineRule="auto"/>
        <w:ind w:right="-28"/>
        <w:rPr>
          <w:rFonts w:eastAsia="Calibri" w:cs="Tahoma"/>
          <w:bCs/>
          <w:color w:val="auto"/>
        </w:rPr>
      </w:pPr>
    </w:p>
    <w:p w:rsidRPr="00BC36BE" w:rsidR="00C40769" w:rsidP="00D72FD8" w:rsidRDefault="00C40769" w14:paraId="15DBE3BE" w14:textId="41C9CB48">
      <w:pPr>
        <w:spacing w:after="0" w:line="360" w:lineRule="auto"/>
        <w:rPr>
          <w:rFonts w:eastAsia="Calibri" w:cs="Tahoma"/>
          <w:bCs/>
          <w:color w:val="auto"/>
        </w:rPr>
      </w:pPr>
      <w:r w:rsidRPr="00BC36BE">
        <w:rPr>
          <w:rFonts w:eastAsia="Calibri" w:cs="Tahoma"/>
          <w:bCs/>
          <w:color w:val="auto"/>
        </w:rPr>
        <w:t xml:space="preserve">De tales circunstancias, se puede observar que la </w:t>
      </w:r>
      <w:r w:rsidR="008F3ECE">
        <w:t>Dirección de Seguridad Pública y Protección Civil</w:t>
      </w:r>
      <w:r w:rsidRPr="00BC36BE" w:rsidR="008F3ECE">
        <w:rPr>
          <w:rFonts w:eastAsia="Calibri" w:cs="Tahoma"/>
          <w:bCs/>
          <w:color w:val="auto"/>
        </w:rPr>
        <w:t xml:space="preserve"> </w:t>
      </w:r>
      <w:r w:rsidRPr="00BC36BE">
        <w:rPr>
          <w:rFonts w:eastAsia="Calibri" w:cs="Tahoma"/>
          <w:bCs/>
          <w:color w:val="auto"/>
        </w:rPr>
        <w:t>tiene dos clases de servidores públicos, por una parte, los operativos (policía municipal) y por otra, los administrativos, de apoyo y personal de mando, los cuales no realizan funciones operativas.</w:t>
      </w:r>
    </w:p>
    <w:p w:rsidR="00C40769" w:rsidP="00D72FD8" w:rsidRDefault="00C40769" w14:paraId="2FBCAD9E" w14:textId="77777777">
      <w:pPr>
        <w:tabs>
          <w:tab w:val="left" w:pos="4962"/>
        </w:tabs>
        <w:spacing w:after="0" w:line="360" w:lineRule="auto"/>
        <w:ind w:right="-28"/>
        <w:rPr>
          <w:rFonts w:eastAsia="Calibri" w:cs="Tahoma"/>
          <w:bCs/>
          <w:color w:val="auto"/>
        </w:rPr>
      </w:pPr>
    </w:p>
    <w:p w:rsidRPr="003E53A1" w:rsidR="00C40769" w:rsidP="00D72FD8" w:rsidRDefault="00C40769" w14:paraId="745D45B6" w14:textId="124C2112">
      <w:pPr>
        <w:spacing w:after="0" w:line="360" w:lineRule="auto"/>
        <w:rPr>
          <w:rFonts w:eastAsia="Times New Roman" w:cs="Times New Roman"/>
          <w:bCs/>
          <w:color w:val="auto"/>
          <w:lang w:eastAsia="es-ES"/>
        </w:rPr>
      </w:pPr>
      <w:r w:rsidRPr="003E53A1">
        <w:rPr>
          <w:rFonts w:eastAsia="Calibri" w:cs="Tahoma"/>
          <w:bCs/>
          <w:color w:val="auto"/>
        </w:rPr>
        <w:t xml:space="preserve">En ese contexto, cabe señalar que este Instituto </w:t>
      </w:r>
      <w:r w:rsidRPr="003E53A1">
        <w:rPr>
          <w:rFonts w:eastAsia="Times New Roman" w:cs="Times New Roman"/>
          <w:color w:val="auto"/>
          <w:lang w:val="es-ES" w:eastAsia="es-ES"/>
        </w:rPr>
        <w:t xml:space="preserve">ha sostenido el criterio de no dar a conocer aquellos servidores públicos que realizan funciones operativas en materia de seguridad pública, tal como es, el caso de los policías, pues </w:t>
      </w:r>
      <w:r w:rsidRPr="003E53A1">
        <w:rPr>
          <w:rFonts w:eastAsia="Times New Roman" w:cs="Times New Roman"/>
          <w:bCs/>
          <w:color w:val="auto"/>
          <w:lang w:eastAsia="es-ES"/>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3E53A1">
        <w:rPr>
          <w:rFonts w:eastAsia="Times New Roman" w:cs="Times New Roman"/>
          <w:b/>
          <w:bCs/>
          <w:color w:val="auto"/>
          <w:lang w:eastAsia="es-ES"/>
        </w:rPr>
        <w:t>vulnerar la vida, seguridad o salud de dichos elementos, incluso la de sus familias o entorno social.</w:t>
      </w:r>
      <w:r w:rsidRPr="003E53A1">
        <w:rPr>
          <w:rFonts w:eastAsia="Times New Roman" w:cs="Times New Roman"/>
          <w:bCs/>
          <w:color w:val="auto"/>
          <w:lang w:eastAsia="es-ES"/>
        </w:rPr>
        <w:t xml:space="preserve"> Además, que aumenta el riesgo de que personas ajenas a los intereses institucionales que persigue la </w:t>
      </w:r>
      <w:r w:rsidR="0002346A">
        <w:t>Dirección de Seguridad Pública y Protección Civil</w:t>
      </w:r>
      <w:r w:rsidRPr="003E53A1">
        <w:rPr>
          <w:rFonts w:eastAsia="Times New Roman" w:cs="Times New Roman"/>
          <w:bCs/>
          <w:color w:val="auto"/>
          <w:lang w:eastAsia="es-ES"/>
        </w:rPr>
        <w:t>, intenten realizar actos tendientes a inhibir o entrometerse en las funciones de los policías municipales, lo cual causaría una vulneración a la seguridad municipal.</w:t>
      </w:r>
    </w:p>
    <w:p w:rsidRPr="003E53A1" w:rsidR="00C40769" w:rsidP="00D72FD8" w:rsidRDefault="00C40769" w14:paraId="3948439D" w14:textId="77777777">
      <w:pPr>
        <w:spacing w:after="0" w:line="360" w:lineRule="auto"/>
        <w:rPr>
          <w:rFonts w:eastAsia="Calibri" w:cs="Tahoma"/>
          <w:bCs/>
          <w:color w:val="auto"/>
        </w:rPr>
      </w:pPr>
    </w:p>
    <w:p w:rsidRPr="009654A3" w:rsidR="00C40769" w:rsidP="00D72FD8" w:rsidRDefault="00C40769" w14:paraId="2456B87A" w14:textId="77777777">
      <w:pPr>
        <w:spacing w:after="0" w:line="360" w:lineRule="auto"/>
        <w:rPr>
          <w:lang w:val="es-ES"/>
        </w:rPr>
      </w:pPr>
      <w:r w:rsidRPr="009654A3">
        <w:rPr>
          <w:rFonts w:eastAsia="Calibri" w:cs="Tahoma"/>
          <w:bCs/>
        </w:rPr>
        <w:t xml:space="preserve">En principio, </w:t>
      </w:r>
      <w:r w:rsidRPr="009654A3">
        <w:rPr>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rsidRPr="003E53A1" w:rsidR="00C40769" w:rsidP="00D72FD8" w:rsidRDefault="00C40769" w14:paraId="2DEFDD03" w14:textId="77777777">
      <w:pPr>
        <w:spacing w:after="0" w:line="360" w:lineRule="auto"/>
        <w:rPr>
          <w:rFonts w:eastAsia="Times New Roman" w:cs="Times New Roman"/>
          <w:color w:val="auto"/>
          <w:lang w:val="es-ES" w:eastAsia="es-ES"/>
        </w:rPr>
      </w:pPr>
    </w:p>
    <w:p w:rsidRPr="00BC36BE" w:rsidR="00C40769" w:rsidP="00D72FD8" w:rsidRDefault="00C40769" w14:paraId="65FE9ADF" w14:textId="77777777">
      <w:pPr>
        <w:spacing w:after="0" w:line="360" w:lineRule="auto"/>
        <w:rPr>
          <w:rFonts w:eastAsia="Calibri" w:cs="Tahoma"/>
          <w:bCs/>
          <w:color w:val="auto"/>
        </w:rPr>
      </w:pPr>
      <w:r w:rsidRPr="00BC36BE">
        <w:rPr>
          <w:rFonts w:eastAsia="Calibri" w:cs="Tahoma"/>
          <w:bCs/>
          <w:color w:val="auto"/>
        </w:rPr>
        <w:t>En ese orden de ideas, según Solange, María (2019), en el “</w:t>
      </w:r>
      <w:r w:rsidRPr="00BC36BE">
        <w:rPr>
          <w:rFonts w:eastAsia="Calibri" w:cs="Tahoma"/>
          <w:bCs/>
          <w:i/>
          <w:color w:val="auto"/>
        </w:rPr>
        <w:t xml:space="preserve">Diccionario de Protección de Daros Personales Conceptos Fundamentales” </w:t>
      </w:r>
      <w:r w:rsidRPr="00BC36BE">
        <w:rPr>
          <w:rFonts w:eastAsia="Calibri" w:cs="Tahoma"/>
          <w:bCs/>
          <w:color w:val="auto"/>
        </w:rPr>
        <w:t xml:space="preserve">(p. 325), la </w:t>
      </w:r>
      <w:r w:rsidRPr="00BC36BE">
        <w:rPr>
          <w:rFonts w:eastAsia="Calibri" w:cs="Tahoma"/>
          <w:b/>
          <w:bCs/>
          <w:color w:val="auto"/>
        </w:rPr>
        <w:t xml:space="preserve">disociación </w:t>
      </w:r>
      <w:r w:rsidRPr="00BC36BE">
        <w:rPr>
          <w:rFonts w:eastAsia="Calibri" w:cs="Tahoma"/>
          <w:bCs/>
          <w:color w:val="auto"/>
        </w:rPr>
        <w:t>implica la separación de la identidad de una persona física del conjunto de los datos personales que están siendo tratados, a fin de que está no esté identificada o identificable de manera definitiva e irreversible; además que para que un procedimiento de disociación pueda ser considerado como adecuado, debe garantizarse que resulte prácticamente imposible conocer los datos personales originales que dieron lugar a la generación de los datos disociados.</w:t>
      </w:r>
    </w:p>
    <w:p w:rsidRPr="00BC36BE" w:rsidR="00C40769" w:rsidP="00D72FD8" w:rsidRDefault="00C40769" w14:paraId="73885498" w14:textId="77777777">
      <w:pPr>
        <w:spacing w:after="0" w:line="360" w:lineRule="auto"/>
        <w:rPr>
          <w:rFonts w:eastAsia="Calibri" w:cs="Tahoma"/>
          <w:bCs/>
          <w:color w:val="auto"/>
        </w:rPr>
      </w:pPr>
    </w:p>
    <w:p w:rsidRPr="00BC36BE" w:rsidR="00C40769" w:rsidP="00D72FD8" w:rsidRDefault="00C40769" w14:paraId="50224786" w14:textId="77777777">
      <w:pPr>
        <w:spacing w:after="0" w:line="360" w:lineRule="auto"/>
        <w:rPr>
          <w:rFonts w:eastAsia="Times New Roman" w:cs="Times New Roman"/>
          <w:color w:val="auto"/>
          <w:lang w:val="es-ES" w:eastAsia="es-ES"/>
        </w:rPr>
      </w:pPr>
      <w:r w:rsidRPr="00BC36BE">
        <w:rPr>
          <w:rFonts w:eastAsia="Times New Roman" w:cs="Times New Roman"/>
          <w:bCs/>
          <w:color w:val="auto"/>
          <w:lang w:eastAsia="es-ES"/>
        </w:rPr>
        <w:t>Además, según la misma autora (2018), en la “</w:t>
      </w:r>
      <w:r w:rsidRPr="00BC36BE">
        <w:rPr>
          <w:rFonts w:eastAsia="Times New Roman" w:cs="Times New Roman"/>
          <w:bCs/>
          <w:i/>
          <w:color w:val="auto"/>
          <w:lang w:eastAsia="es-ES"/>
        </w:rPr>
        <w:t>Ley General de Protección de Datos Personales en Posesión de Sujetos Obligados Comentada”</w:t>
      </w:r>
      <w:r w:rsidRPr="00BC36BE">
        <w:rPr>
          <w:rFonts w:eastAsia="Times New Roman" w:cs="Times New Roman"/>
          <w:bCs/>
          <w:color w:val="auto"/>
          <w:lang w:eastAsia="es-ES"/>
        </w:rPr>
        <w:t xml:space="preserve"> (p. 44), la eficacia de la disociación depende de los resultados obtenidos, que deben ser similares o equivalentes a la eliminación o borrado de los datos, sin perder de vista los posibles riesgos residuales de la </w:t>
      </w:r>
      <w:proofErr w:type="spellStart"/>
      <w:r w:rsidRPr="00BC36BE">
        <w:rPr>
          <w:rFonts w:eastAsia="Times New Roman" w:cs="Times New Roman"/>
          <w:bCs/>
          <w:color w:val="auto"/>
          <w:lang w:eastAsia="es-ES"/>
        </w:rPr>
        <w:t>reidentificación</w:t>
      </w:r>
      <w:proofErr w:type="spellEnd"/>
      <w:r w:rsidRPr="00BC36BE">
        <w:rPr>
          <w:rFonts w:eastAsia="Times New Roman" w:cs="Times New Roman"/>
          <w:bCs/>
          <w:color w:val="auto"/>
          <w:lang w:eastAsia="es-ES"/>
        </w:rPr>
        <w:t xml:space="preserve"> ante las tecnologías disponibles. </w:t>
      </w:r>
    </w:p>
    <w:p w:rsidRPr="00BC36BE" w:rsidR="00C40769" w:rsidP="00D72FD8" w:rsidRDefault="00C40769" w14:paraId="4E1EC6B5" w14:textId="77777777">
      <w:pPr>
        <w:spacing w:after="0" w:line="360" w:lineRule="auto"/>
        <w:rPr>
          <w:rFonts w:eastAsia="Calibri" w:cs="Tahoma"/>
          <w:bCs/>
          <w:color w:val="auto"/>
        </w:rPr>
      </w:pPr>
    </w:p>
    <w:p w:rsidRPr="00BC36BE" w:rsidR="00C40769" w:rsidP="00D72FD8" w:rsidRDefault="00C40769" w14:paraId="0DB9DE3B" w14:textId="77777777">
      <w:pPr>
        <w:spacing w:after="0" w:line="360" w:lineRule="auto"/>
        <w:rPr>
          <w:rFonts w:eastAsia="Calibri" w:cs="Tahoma"/>
          <w:bCs/>
          <w:color w:val="auto"/>
        </w:rPr>
      </w:pPr>
      <w:r w:rsidRPr="00BC36BE">
        <w:rPr>
          <w:rFonts w:eastAsia="Calibri" w:cs="Tahoma"/>
          <w:bCs/>
          <w:color w:val="auto"/>
        </w:rPr>
        <w:t>En ese sentido, el Informe Jurídico 283/2009, de la Agencia Española de Protección de Datos, traído a manera de referencia, establece que para llevar a cabo de manera correcta un procedimiento de disociación, es necesario verificar que no se permita por ningún medio identificar el dato.</w:t>
      </w:r>
    </w:p>
    <w:p w:rsidR="00C40769" w:rsidP="00D72FD8" w:rsidRDefault="00C40769" w14:paraId="2E8F340F" w14:textId="63F16795">
      <w:pPr>
        <w:spacing w:after="0" w:line="360" w:lineRule="auto"/>
        <w:rPr>
          <w:rFonts w:eastAsia="Calibri" w:cs="Tahoma"/>
          <w:bCs/>
          <w:color w:val="auto"/>
        </w:rPr>
      </w:pPr>
      <w:r w:rsidRPr="00BC36BE">
        <w:rPr>
          <w:rFonts w:eastAsia="Calibri" w:cs="Tahoma"/>
          <w:bCs/>
          <w:color w:val="auto"/>
        </w:rPr>
        <w:t xml:space="preserve"> </w:t>
      </w:r>
    </w:p>
    <w:p w:rsidR="00C01DA1" w:rsidP="00D72FD8" w:rsidRDefault="00C01DA1" w14:paraId="3F1FBCB6" w14:textId="3F975614">
      <w:pPr>
        <w:spacing w:after="0" w:line="360" w:lineRule="auto"/>
        <w:rPr>
          <w:rFonts w:eastAsia="Calibri" w:cs="Tahoma"/>
          <w:bCs/>
          <w:color w:val="auto"/>
        </w:rPr>
      </w:pPr>
    </w:p>
    <w:p w:rsidRPr="00BC36BE" w:rsidR="00C01DA1" w:rsidP="00D72FD8" w:rsidRDefault="00C01DA1" w14:paraId="2BCE0D71" w14:textId="77777777">
      <w:pPr>
        <w:spacing w:after="0" w:line="360" w:lineRule="auto"/>
        <w:rPr>
          <w:rFonts w:eastAsia="Calibri" w:cs="Tahoma"/>
          <w:bCs/>
          <w:color w:val="auto"/>
        </w:rPr>
      </w:pPr>
    </w:p>
    <w:p w:rsidRPr="00BC36BE" w:rsidR="00C40769" w:rsidP="00D72FD8" w:rsidRDefault="00C40769" w14:paraId="46CCE6E2" w14:textId="77777777">
      <w:pPr>
        <w:spacing w:after="0" w:line="360" w:lineRule="auto"/>
        <w:rPr>
          <w:rFonts w:eastAsia="Calibri" w:cs="Tahoma"/>
          <w:b/>
          <w:bCs/>
          <w:color w:val="auto"/>
        </w:rPr>
      </w:pPr>
      <w:r w:rsidRPr="00BC36BE">
        <w:rPr>
          <w:rFonts w:eastAsia="Calibri" w:cs="Tahoma"/>
          <w:bCs/>
          <w:color w:val="auto"/>
        </w:rPr>
        <w:t xml:space="preserve">Al respecto, el artículo 4°, fracción II de la Ley de Protección de Datos Personales en Posesión de Sujetos Obligados del Estado de México y Municipios, establece que la </w:t>
      </w:r>
      <w:proofErr w:type="spellStart"/>
      <w:r w:rsidRPr="00BC36BE">
        <w:rPr>
          <w:rFonts w:eastAsia="Calibri" w:cs="Tahoma"/>
          <w:b/>
          <w:bCs/>
          <w:color w:val="auto"/>
        </w:rPr>
        <w:t>anonimización</w:t>
      </w:r>
      <w:proofErr w:type="spellEnd"/>
      <w:r w:rsidRPr="00BC36BE">
        <w:rPr>
          <w:rFonts w:eastAsia="Calibri" w:cs="Tahoma"/>
          <w:b/>
          <w:bCs/>
          <w:color w:val="auto"/>
        </w:rPr>
        <w:t xml:space="preserve"> es el tratamiento que permite evitar la identificación de los titulares de los datos personales.</w:t>
      </w:r>
    </w:p>
    <w:p w:rsidRPr="00BC36BE" w:rsidR="00C40769" w:rsidP="00D72FD8" w:rsidRDefault="00C40769" w14:paraId="3DC25839" w14:textId="77777777">
      <w:pPr>
        <w:spacing w:after="0" w:line="360" w:lineRule="auto"/>
        <w:rPr>
          <w:rFonts w:eastAsia="Calibri" w:cs="Tahoma"/>
          <w:bCs/>
          <w:color w:val="auto"/>
        </w:rPr>
      </w:pPr>
    </w:p>
    <w:p w:rsidRPr="00BC36BE" w:rsidR="00C40769" w:rsidP="00D72FD8" w:rsidRDefault="00C40769" w14:paraId="63BF60AA" w14:textId="77777777">
      <w:pPr>
        <w:spacing w:after="0" w:line="360" w:lineRule="auto"/>
        <w:rPr>
          <w:rFonts w:eastAsia="Calibri" w:cs="Tahoma"/>
          <w:bCs/>
          <w:color w:val="auto"/>
        </w:rPr>
      </w:pPr>
      <w:r w:rsidRPr="00BC36BE">
        <w:rPr>
          <w:rFonts w:eastAsia="Calibri" w:cs="Tahoma"/>
          <w:bCs/>
          <w:color w:val="auto"/>
        </w:rPr>
        <w:t>Sobre el tema, según Solange, María (2019), en el “</w:t>
      </w:r>
      <w:r w:rsidRPr="00BC36BE">
        <w:rPr>
          <w:rFonts w:eastAsia="Calibri" w:cs="Tahoma"/>
          <w:bCs/>
          <w:i/>
          <w:color w:val="auto"/>
        </w:rPr>
        <w:t xml:space="preserve">Diccionario de Transparencia y Acceso a la Información Pública” </w:t>
      </w:r>
      <w:r w:rsidRPr="00BC36BE">
        <w:rPr>
          <w:rFonts w:eastAsia="Calibri" w:cs="Tahoma"/>
          <w:bCs/>
          <w:color w:val="auto"/>
        </w:rPr>
        <w:t xml:space="preserve">(p. 65), la </w:t>
      </w:r>
      <w:proofErr w:type="spellStart"/>
      <w:r w:rsidRPr="00BC36BE">
        <w:rPr>
          <w:rFonts w:eastAsia="Calibri" w:cs="Tahoma"/>
          <w:b/>
          <w:bCs/>
          <w:color w:val="auto"/>
        </w:rPr>
        <w:t>anonimización</w:t>
      </w:r>
      <w:proofErr w:type="spellEnd"/>
      <w:r w:rsidRPr="00BC36BE">
        <w:rPr>
          <w:rFonts w:eastAsia="Calibri" w:cs="Tahoma"/>
          <w:b/>
          <w:bCs/>
          <w:color w:val="auto"/>
        </w:rPr>
        <w:t xml:space="preserve">, </w:t>
      </w:r>
      <w:r w:rsidRPr="00BC36BE">
        <w:rPr>
          <w:rFonts w:eastAsia="Calibri" w:cs="Tahoma"/>
          <w:bCs/>
          <w:color w:val="auto"/>
        </w:rPr>
        <w:t xml:space="preserve">es una técnica que suponen el tratamiento de datos personales con el objeto de </w:t>
      </w:r>
      <w:r w:rsidRPr="00BC36BE">
        <w:rPr>
          <w:rFonts w:eastAsia="Calibri" w:cs="Tahoma"/>
          <w:b/>
          <w:bCs/>
          <w:color w:val="auto"/>
        </w:rPr>
        <w:t>disociar</w:t>
      </w:r>
      <w:r w:rsidRPr="00BC36BE">
        <w:rPr>
          <w:rFonts w:eastAsia="Calibri" w:cs="Tahoma"/>
          <w:bCs/>
          <w:color w:val="auto"/>
        </w:rPr>
        <w:t xml:space="preserve"> de </w:t>
      </w:r>
      <w:r w:rsidRPr="00BC36BE">
        <w:rPr>
          <w:rFonts w:eastAsia="Calibri" w:cs="Tahoma"/>
          <w:b/>
          <w:bCs/>
          <w:color w:val="auto"/>
        </w:rPr>
        <w:t xml:space="preserve">manera irreversible o definitiva la información personal de su titular con el fin de que no pueda asociarse con él, ni permitir su identificación por su estructura, contenido o grado de desagregación; </w:t>
      </w:r>
      <w:r w:rsidRPr="00BC36BE">
        <w:rPr>
          <w:rFonts w:eastAsia="Calibri" w:cs="Tahoma"/>
          <w:bCs/>
          <w:color w:val="auto"/>
        </w:rPr>
        <w:t>además, que la eficacia dependen de los resultados obtenidos, que deben ser similares o equivalentes a la eliminación o borrado de dichos datos, sin que se puedan re identificar con las tecnologías disponibles.</w:t>
      </w:r>
    </w:p>
    <w:p w:rsidRPr="00BC36BE" w:rsidR="00C40769" w:rsidP="00D72FD8" w:rsidRDefault="00C40769" w14:paraId="3FEC516B" w14:textId="77777777">
      <w:pPr>
        <w:spacing w:after="0" w:line="360" w:lineRule="auto"/>
        <w:rPr>
          <w:rFonts w:eastAsia="Calibri" w:cs="Tahoma"/>
          <w:bCs/>
          <w:color w:val="auto"/>
        </w:rPr>
      </w:pPr>
    </w:p>
    <w:p w:rsidRPr="00BC36BE" w:rsidR="00C40769" w:rsidP="00D72FD8" w:rsidRDefault="00C40769" w14:paraId="67FC52C8" w14:textId="77777777">
      <w:pPr>
        <w:spacing w:after="0" w:line="360" w:lineRule="auto"/>
        <w:rPr>
          <w:rFonts w:eastAsia="Calibri" w:cs="Tahoma"/>
          <w:bCs/>
          <w:color w:val="auto"/>
        </w:rPr>
      </w:pPr>
      <w:r w:rsidRPr="00BC36BE">
        <w:rPr>
          <w:rFonts w:eastAsia="Calibri" w:cs="Tahoma"/>
          <w:bCs/>
          <w:color w:val="auto"/>
        </w:rPr>
        <w:t xml:space="preserve">En ese sentido, según </w:t>
      </w:r>
      <w:proofErr w:type="spellStart"/>
      <w:r w:rsidRPr="00BC36BE">
        <w:rPr>
          <w:rFonts w:eastAsia="Calibri" w:cs="Tahoma"/>
          <w:bCs/>
          <w:color w:val="auto"/>
        </w:rPr>
        <w:t>Davara</w:t>
      </w:r>
      <w:proofErr w:type="spellEnd"/>
      <w:r w:rsidRPr="00BC36BE">
        <w:rPr>
          <w:rFonts w:eastAsia="Calibri" w:cs="Tahoma"/>
          <w:bCs/>
          <w:color w:val="auto"/>
        </w:rPr>
        <w:t>, Isabel, (2019), en el “</w:t>
      </w:r>
      <w:r w:rsidRPr="00BC36BE">
        <w:rPr>
          <w:rFonts w:eastAsia="Calibri" w:cs="Tahoma"/>
          <w:bCs/>
          <w:i/>
          <w:color w:val="auto"/>
        </w:rPr>
        <w:t xml:space="preserve">Diccionario de Protección de Daros Personales Conceptos Fundamentales” </w:t>
      </w:r>
      <w:r w:rsidRPr="00BC36BE">
        <w:rPr>
          <w:rFonts w:eastAsia="Calibri" w:cs="Tahoma"/>
          <w:bCs/>
          <w:color w:val="auto"/>
        </w:rPr>
        <w:t xml:space="preserve">(p. 70), la </w:t>
      </w:r>
      <w:proofErr w:type="spellStart"/>
      <w:r w:rsidRPr="00BC36BE">
        <w:rPr>
          <w:rFonts w:eastAsia="Calibri" w:cs="Tahoma"/>
          <w:b/>
          <w:bCs/>
          <w:color w:val="auto"/>
        </w:rPr>
        <w:t>anonimización</w:t>
      </w:r>
      <w:proofErr w:type="spellEnd"/>
      <w:r w:rsidRPr="00BC36BE">
        <w:rPr>
          <w:rFonts w:eastAsia="Calibri" w:cs="Tahoma"/>
          <w:b/>
          <w:bCs/>
          <w:color w:val="auto"/>
        </w:rPr>
        <w:t xml:space="preserve"> </w:t>
      </w:r>
      <w:r w:rsidRPr="00BC36BE">
        <w:rPr>
          <w:rFonts w:eastAsia="Calibri" w:cs="Tahoma"/>
          <w:bCs/>
          <w:color w:val="auto"/>
        </w:rPr>
        <w:t xml:space="preserve">es la aplicación de determinadas técnicas o procedimientos tendientes a impedir la identificación o </w:t>
      </w:r>
      <w:proofErr w:type="spellStart"/>
      <w:r w:rsidRPr="00BC36BE">
        <w:rPr>
          <w:rFonts w:eastAsia="Calibri" w:cs="Tahoma"/>
          <w:bCs/>
          <w:color w:val="auto"/>
        </w:rPr>
        <w:t>reidentificación</w:t>
      </w:r>
      <w:proofErr w:type="spellEnd"/>
      <w:r w:rsidRPr="00BC36BE">
        <w:rPr>
          <w:rFonts w:eastAsia="Calibri" w:cs="Tahoma"/>
          <w:bCs/>
          <w:color w:val="auto"/>
        </w:rPr>
        <w:t xml:space="preserve"> de una persona física, sin que para ello sea necesario el empleo de esfuerzos desproporcionados; además que los efectos de la disociación y </w:t>
      </w:r>
      <w:proofErr w:type="spellStart"/>
      <w:r w:rsidRPr="00BC36BE">
        <w:rPr>
          <w:rFonts w:eastAsia="Calibri" w:cs="Tahoma"/>
          <w:bCs/>
          <w:color w:val="auto"/>
        </w:rPr>
        <w:t>anonimización</w:t>
      </w:r>
      <w:proofErr w:type="spellEnd"/>
      <w:r w:rsidRPr="00BC36BE">
        <w:rPr>
          <w:rFonts w:eastAsia="Calibri" w:cs="Tahoma"/>
          <w:bCs/>
          <w:color w:val="auto"/>
        </w:rPr>
        <w:t xml:space="preserve">, son en esencia los mismos, pues ambos, buscan que el dato deje de ser identificado o identificables, por lo cual, son equiparables. </w:t>
      </w:r>
    </w:p>
    <w:p w:rsidRPr="00BC36BE" w:rsidR="00C40769" w:rsidP="00D72FD8" w:rsidRDefault="00C40769" w14:paraId="5600A57C" w14:textId="77777777">
      <w:pPr>
        <w:spacing w:after="0" w:line="360" w:lineRule="auto"/>
        <w:rPr>
          <w:rFonts w:eastAsia="Calibri" w:cs="Tahoma"/>
          <w:bCs/>
          <w:color w:val="auto"/>
        </w:rPr>
      </w:pPr>
    </w:p>
    <w:p w:rsidRPr="00BC36BE" w:rsidR="00C40769" w:rsidP="00D72FD8" w:rsidRDefault="00C40769" w14:paraId="71D97649" w14:textId="77777777">
      <w:pPr>
        <w:spacing w:after="0" w:line="360" w:lineRule="auto"/>
        <w:rPr>
          <w:rFonts w:eastAsia="Calibri" w:cs="Tahoma"/>
          <w:bCs/>
          <w:color w:val="auto"/>
        </w:rPr>
      </w:pPr>
      <w:r w:rsidRPr="00BC36BE">
        <w:rPr>
          <w:rFonts w:eastAsia="Calibri" w:cs="Tahoma"/>
          <w:bCs/>
          <w:color w:val="auto"/>
        </w:rPr>
        <w:t xml:space="preserve">Por su parte, el documento “Orientaciones y garantías en los procedimientos de </w:t>
      </w:r>
      <w:proofErr w:type="spellStart"/>
      <w:r w:rsidRPr="00BC36BE">
        <w:rPr>
          <w:rFonts w:eastAsia="Calibri" w:cs="Tahoma"/>
          <w:bCs/>
          <w:color w:val="auto"/>
        </w:rPr>
        <w:t>Anonimización</w:t>
      </w:r>
      <w:proofErr w:type="spellEnd"/>
      <w:r w:rsidRPr="00BC36BE">
        <w:rPr>
          <w:rFonts w:eastAsia="Calibri" w:cs="Tahoma"/>
          <w:bCs/>
          <w:color w:val="auto"/>
        </w:rPr>
        <w:t xml:space="preserve"> de datos personales”, de la Agencia Española de Protección de Datos, establece que la </w:t>
      </w:r>
      <w:proofErr w:type="spellStart"/>
      <w:r w:rsidRPr="00BC36BE">
        <w:rPr>
          <w:rFonts w:eastAsia="Calibri" w:cs="Tahoma"/>
          <w:b/>
          <w:bCs/>
          <w:color w:val="auto"/>
        </w:rPr>
        <w:t>anonimización</w:t>
      </w:r>
      <w:proofErr w:type="spellEnd"/>
      <w:r w:rsidRPr="00BC36BE">
        <w:rPr>
          <w:rFonts w:eastAsia="Calibri" w:cs="Tahoma"/>
          <w:b/>
          <w:bCs/>
          <w:color w:val="auto"/>
        </w:rPr>
        <w:t xml:space="preserve">, debe considerarse como una forma de eliminar las posibilidades de identificación de las personas; </w:t>
      </w:r>
      <w:r w:rsidRPr="00BC36BE">
        <w:rPr>
          <w:rFonts w:eastAsia="Calibri" w:cs="Tahoma"/>
          <w:bCs/>
          <w:color w:val="auto"/>
        </w:rPr>
        <w:t xml:space="preserve">así como que su propósito es eliminar o reducir al mínimo los riesgos de </w:t>
      </w:r>
      <w:proofErr w:type="spellStart"/>
      <w:r w:rsidRPr="00BC36BE">
        <w:rPr>
          <w:rFonts w:eastAsia="Calibri" w:cs="Tahoma"/>
          <w:bCs/>
          <w:color w:val="auto"/>
        </w:rPr>
        <w:t>reidentificación</w:t>
      </w:r>
      <w:proofErr w:type="spellEnd"/>
      <w:r w:rsidRPr="00BC36BE">
        <w:rPr>
          <w:rFonts w:eastAsia="Calibri" w:cs="Tahoma"/>
          <w:bCs/>
          <w:color w:val="auto"/>
        </w:rPr>
        <w:t xml:space="preserve"> de los datos sometidos a dicho proceso, manteniendo la veracidad de los resultados del tratamiento de los mismos; esto es, que además de evitar la identificación de las personas, los datos anonimizados deben garantizar que cualquier operación o </w:t>
      </w:r>
      <w:r w:rsidRPr="00BC36BE">
        <w:rPr>
          <w:rFonts w:eastAsia="Calibri" w:cs="Tahoma"/>
          <w:bCs/>
          <w:color w:val="auto"/>
        </w:rPr>
        <w:lastRenderedPageBreak/>
        <w:t>tratamiento que pueda ser realizado con posterioridad a dicho proceso, no conlleva una distorsión de los datos reales.</w:t>
      </w:r>
    </w:p>
    <w:p w:rsidRPr="00BC36BE" w:rsidR="00C40769" w:rsidP="00D72FD8" w:rsidRDefault="00C40769" w14:paraId="3E9BD278" w14:textId="77777777">
      <w:pPr>
        <w:spacing w:after="0" w:line="360" w:lineRule="auto"/>
        <w:rPr>
          <w:rFonts w:eastAsia="Calibri" w:cs="Tahoma"/>
          <w:bCs/>
          <w:color w:val="auto"/>
        </w:rPr>
      </w:pPr>
    </w:p>
    <w:p w:rsidRPr="00BC36BE" w:rsidR="00C40769" w:rsidP="00D72FD8" w:rsidRDefault="00C40769" w14:paraId="7AE61A7C" w14:textId="77777777">
      <w:pPr>
        <w:spacing w:after="0" w:line="360" w:lineRule="auto"/>
        <w:rPr>
          <w:rFonts w:eastAsia="Calibri" w:cs="Tahoma"/>
          <w:bCs/>
          <w:color w:val="auto"/>
        </w:rPr>
      </w:pPr>
      <w:r w:rsidRPr="00BC36BE">
        <w:rPr>
          <w:rFonts w:eastAsia="Calibri" w:cs="Tahoma"/>
          <w:bCs/>
          <w:color w:val="auto"/>
        </w:rPr>
        <w:t xml:space="preserve">Además, establece que </w:t>
      </w:r>
      <w:r w:rsidRPr="00BC36BE">
        <w:rPr>
          <w:rFonts w:eastAsia="Calibri" w:cs="Tahoma"/>
          <w:b/>
          <w:bCs/>
          <w:color w:val="auto"/>
        </w:rPr>
        <w:t xml:space="preserve">en la </w:t>
      </w:r>
      <w:proofErr w:type="spellStart"/>
      <w:r w:rsidRPr="00BC36BE">
        <w:rPr>
          <w:rFonts w:eastAsia="Calibri" w:cs="Tahoma"/>
          <w:b/>
          <w:bCs/>
          <w:color w:val="auto"/>
        </w:rPr>
        <w:t>anonimización</w:t>
      </w:r>
      <w:proofErr w:type="spellEnd"/>
      <w:r w:rsidRPr="00BC36BE">
        <w:rPr>
          <w:rFonts w:eastAsia="Calibri" w:cs="Tahoma"/>
          <w:b/>
          <w:bCs/>
          <w:color w:val="auto"/>
        </w:rPr>
        <w:t xml:space="preserve"> se realiza la disociación definitiva e irreversible de los datos personales; </w:t>
      </w:r>
      <w:r w:rsidRPr="00BC36BE">
        <w:rPr>
          <w:rFonts w:eastAsia="Calibri" w:cs="Tahoma"/>
          <w:bCs/>
          <w:color w:val="auto"/>
        </w:rPr>
        <w:t xml:space="preserve">por lo que, el proceso de </w:t>
      </w:r>
      <w:proofErr w:type="spellStart"/>
      <w:r w:rsidRPr="00BC36BE">
        <w:rPr>
          <w:rFonts w:eastAsia="Calibri" w:cs="Tahoma"/>
          <w:bCs/>
          <w:color w:val="auto"/>
        </w:rPr>
        <w:t>anonimización</w:t>
      </w:r>
      <w:proofErr w:type="spellEnd"/>
      <w:r w:rsidRPr="00BC36BE">
        <w:rPr>
          <w:rFonts w:eastAsia="Calibri" w:cs="Tahoma"/>
          <w:bCs/>
          <w:color w:val="auto"/>
        </w:rPr>
        <w:t xml:space="preserve"> deberá realizarse tantas veces sea necesario, según la finalidad de la información anonimizada y su destinatario.</w:t>
      </w:r>
    </w:p>
    <w:p w:rsidRPr="00BC36BE" w:rsidR="00C40769" w:rsidP="00D72FD8" w:rsidRDefault="00C40769" w14:paraId="6892FF88" w14:textId="77777777">
      <w:pPr>
        <w:spacing w:after="0" w:line="360" w:lineRule="auto"/>
        <w:rPr>
          <w:rFonts w:eastAsia="Calibri" w:cs="Tahoma"/>
          <w:bCs/>
          <w:color w:val="auto"/>
        </w:rPr>
      </w:pPr>
    </w:p>
    <w:p w:rsidRPr="00BC36BE" w:rsidR="00C40769" w:rsidP="00D72FD8" w:rsidRDefault="00C40769" w14:paraId="6A61E13D" w14:textId="77777777">
      <w:pPr>
        <w:spacing w:after="0" w:line="360" w:lineRule="auto"/>
        <w:rPr>
          <w:rFonts w:eastAsia="Times New Roman" w:cs="Times New Roman"/>
          <w:color w:val="auto"/>
          <w:lang w:val="es-ES" w:eastAsia="es-ES"/>
        </w:rPr>
      </w:pPr>
      <w:r w:rsidRPr="00BC36BE">
        <w:rPr>
          <w:rFonts w:eastAsia="Times New Roman" w:cs="Times New Roman"/>
          <w:color w:val="auto"/>
          <w:lang w:val="es-ES" w:eastAsia="es-ES"/>
        </w:rPr>
        <w:t>En ese orden de ideas, a manera de referencia, se traen a colación los Criterios de Disociación de Datos Personales, emitidos por la Unidad Reguladora y de Control de Datos Personales del Gobierno de Uruguay, que establecen como técnica para anonimizar la información, entre otras las siguientes:</w:t>
      </w:r>
    </w:p>
    <w:p w:rsidRPr="00BC36BE" w:rsidR="00C40769" w:rsidP="00D72FD8" w:rsidRDefault="00C40769" w14:paraId="480AE363" w14:textId="77777777">
      <w:pPr>
        <w:spacing w:after="0" w:line="360" w:lineRule="auto"/>
        <w:rPr>
          <w:rFonts w:eastAsia="Times New Roman" w:cs="Times New Roman"/>
          <w:color w:val="auto"/>
          <w:lang w:val="es-ES" w:eastAsia="es-ES"/>
        </w:rPr>
      </w:pPr>
    </w:p>
    <w:p w:rsidRPr="00BC36BE" w:rsidR="00C40769" w:rsidP="00D72FD8" w:rsidRDefault="00C40769" w14:paraId="64C21AF7" w14:textId="77777777">
      <w:pPr>
        <w:numPr>
          <w:ilvl w:val="0"/>
          <w:numId w:val="1"/>
        </w:numPr>
        <w:spacing w:after="0" w:line="360" w:lineRule="auto"/>
        <w:contextualSpacing/>
        <w:jc w:val="left"/>
        <w:rPr>
          <w:rFonts w:eastAsia="Times New Roman" w:cs="Times New Roman"/>
          <w:b/>
          <w:color w:val="auto"/>
          <w:lang w:val="es-ES" w:eastAsia="es-ES"/>
        </w:rPr>
      </w:pPr>
      <w:r w:rsidRPr="00BC36BE">
        <w:rPr>
          <w:rFonts w:eastAsia="Times New Roman" w:cs="Times New Roman"/>
          <w:b/>
          <w:color w:val="auto"/>
          <w:lang w:val="es-ES" w:eastAsia="es-ES"/>
        </w:rPr>
        <w:t xml:space="preserve">Aleatorización: </w:t>
      </w:r>
      <w:r w:rsidRPr="00BC36BE">
        <w:rPr>
          <w:rFonts w:eastAsia="Times New Roman" w:cs="Times New Roman"/>
          <w:color w:val="auto"/>
          <w:lang w:val="es-ES" w:eastAsia="es-ES"/>
        </w:rPr>
        <w:t>Técnica que modifica la veracidad de los datos, con el fin de eliminar el vínculo existente entre ellos y su titular; por lo cual, si se vuelven lo suficiente ambiguos los datos, no se podrá identificar a una persona en concreto.</w:t>
      </w:r>
    </w:p>
    <w:p w:rsidRPr="00BC36BE" w:rsidR="00C40769" w:rsidP="00D72FD8" w:rsidRDefault="00C40769" w14:paraId="059152F2" w14:textId="77777777">
      <w:pPr>
        <w:spacing w:after="0" w:line="360" w:lineRule="auto"/>
        <w:ind w:left="720"/>
        <w:contextualSpacing/>
        <w:rPr>
          <w:rFonts w:eastAsia="Times New Roman" w:cs="Times New Roman"/>
          <w:b/>
          <w:color w:val="auto"/>
          <w:lang w:val="es-ES" w:eastAsia="es-ES"/>
        </w:rPr>
      </w:pPr>
    </w:p>
    <w:p w:rsidRPr="00BC36BE" w:rsidR="00C40769" w:rsidP="00D72FD8" w:rsidRDefault="00C40769" w14:paraId="3327BFE4" w14:textId="77777777">
      <w:pPr>
        <w:numPr>
          <w:ilvl w:val="0"/>
          <w:numId w:val="1"/>
        </w:numPr>
        <w:spacing w:after="0" w:line="360" w:lineRule="auto"/>
        <w:contextualSpacing/>
        <w:jc w:val="left"/>
        <w:rPr>
          <w:rFonts w:eastAsia="Times New Roman" w:cs="Times New Roman"/>
          <w:b/>
          <w:color w:val="auto"/>
          <w:lang w:val="es-ES" w:eastAsia="es-ES"/>
        </w:rPr>
      </w:pPr>
      <w:r w:rsidRPr="00BC36BE">
        <w:rPr>
          <w:rFonts w:eastAsia="Times New Roman" w:cs="Times New Roman"/>
          <w:b/>
          <w:color w:val="auto"/>
          <w:lang w:val="es-ES" w:eastAsia="es-ES"/>
        </w:rPr>
        <w:t xml:space="preserve">Agregación y Anonimato: </w:t>
      </w:r>
      <w:r w:rsidRPr="00BC36BE">
        <w:rPr>
          <w:rFonts w:eastAsia="Times New Roman" w:cs="Times New Roman"/>
          <w:color w:val="auto"/>
          <w:lang w:val="es-ES" w:eastAsia="es-ES"/>
        </w:rPr>
        <w:t xml:space="preserve">Que tiene como objetivo el impedir que una persona sea singularizada cuando se le agrupa con un grupo de individuos; esta técnica, incluye el método </w:t>
      </w:r>
      <w:r w:rsidRPr="00BC36BE">
        <w:rPr>
          <w:rFonts w:eastAsia="Times New Roman" w:cs="Times New Roman"/>
          <w:b/>
          <w:color w:val="auto"/>
          <w:lang w:val="es-ES" w:eastAsia="es-ES"/>
        </w:rPr>
        <w:t>de supresión</w:t>
      </w:r>
      <w:r w:rsidRPr="00BC36BE">
        <w:rPr>
          <w:rFonts w:eastAsia="Times New Roman" w:cs="Times New Roman"/>
          <w:color w:val="auto"/>
          <w:lang w:val="es-ES" w:eastAsia="es-ES"/>
        </w:rPr>
        <w:t>, en la cual todos o algunos valores son remplazados por “*”.</w:t>
      </w:r>
    </w:p>
    <w:p w:rsidRPr="00BC36BE" w:rsidR="00C40769" w:rsidP="00D72FD8" w:rsidRDefault="00C40769" w14:paraId="16F96D97" w14:textId="77777777">
      <w:pPr>
        <w:spacing w:after="0" w:line="360" w:lineRule="auto"/>
        <w:rPr>
          <w:rFonts w:eastAsia="Times New Roman" w:cs="Times New Roman"/>
          <w:color w:val="auto"/>
          <w:lang w:val="es-ES" w:eastAsia="es-ES"/>
        </w:rPr>
      </w:pPr>
    </w:p>
    <w:p w:rsidRPr="00BC36BE" w:rsidR="00C40769" w:rsidP="00D72FD8" w:rsidRDefault="00C40769" w14:paraId="79EDF293" w14:textId="77777777">
      <w:pPr>
        <w:spacing w:after="0" w:line="360" w:lineRule="auto"/>
        <w:rPr>
          <w:rFonts w:eastAsia="Times New Roman" w:cs="Times New Roman"/>
          <w:color w:val="auto"/>
          <w:lang w:val="es-ES" w:eastAsia="es-ES"/>
        </w:rPr>
      </w:pPr>
      <w:r w:rsidRPr="00BC36BE">
        <w:rPr>
          <w:rFonts w:eastAsia="Times New Roman" w:cs="Times New Roman"/>
          <w:color w:val="auto"/>
          <w:lang w:val="es-ES" w:eastAsia="es-ES"/>
        </w:rPr>
        <w:t xml:space="preserve">Conforme a lo analizado, se puede advertir que la disociación no es un proceso que tenga que pasar ante el Comité de Transparencia, </w:t>
      </w:r>
      <w:r w:rsidRPr="00BC36BE">
        <w:rPr>
          <w:rFonts w:eastAsia="Times New Roman" w:cs="Times New Roman"/>
          <w:b/>
          <w:color w:val="auto"/>
          <w:lang w:val="es-ES" w:eastAsia="es-ES"/>
        </w:rPr>
        <w:t>pues no implica la actualización de una inexistencia, una incompetencia o una clasificación,</w:t>
      </w:r>
      <w:r w:rsidRPr="00BC36BE">
        <w:rPr>
          <w:rFonts w:eastAsia="Times New Roman" w:cs="Times New Roman"/>
          <w:color w:val="auto"/>
          <w:lang w:val="es-ES" w:eastAsia="es-ES"/>
        </w:rPr>
        <w:t xml:space="preserve"> sino únicamente un procedimiento para que un dato personal no pueda asociarse a otro, que pueda hacerlo identificable. Para tal situación, el procedimiento de disociación, cuenta con una técnica denominada </w:t>
      </w:r>
      <w:proofErr w:type="spellStart"/>
      <w:r w:rsidRPr="00BC36BE">
        <w:rPr>
          <w:rFonts w:eastAsia="Times New Roman" w:cs="Times New Roman"/>
          <w:b/>
          <w:color w:val="auto"/>
          <w:lang w:val="es-ES" w:eastAsia="es-ES"/>
        </w:rPr>
        <w:t>anonimización</w:t>
      </w:r>
      <w:proofErr w:type="spellEnd"/>
      <w:r w:rsidRPr="00BC36BE">
        <w:rPr>
          <w:rFonts w:eastAsia="Times New Roman" w:cs="Times New Roman"/>
          <w:b/>
          <w:color w:val="auto"/>
          <w:lang w:val="es-ES" w:eastAsia="es-ES"/>
        </w:rPr>
        <w:t xml:space="preserve">, </w:t>
      </w:r>
      <w:r w:rsidRPr="00BC36BE">
        <w:rPr>
          <w:rFonts w:eastAsia="Times New Roman" w:cs="Times New Roman"/>
          <w:color w:val="auto"/>
          <w:lang w:val="es-ES" w:eastAsia="es-ES"/>
        </w:rPr>
        <w:t xml:space="preserve">que tiene como fin eliminar el vínculo de manera irreversible y definitiva de los datos personales, con otros, que permitan su identificación. </w:t>
      </w:r>
    </w:p>
    <w:p w:rsidR="00C40769" w:rsidP="00D72FD8" w:rsidRDefault="00C40769" w14:paraId="387FDE80" w14:textId="1AE6692B">
      <w:pPr>
        <w:spacing w:after="0" w:line="360" w:lineRule="auto"/>
        <w:rPr>
          <w:rFonts w:eastAsia="Times New Roman" w:cs="Times New Roman"/>
          <w:color w:val="auto"/>
          <w:lang w:val="es-ES" w:eastAsia="es-ES"/>
        </w:rPr>
      </w:pPr>
    </w:p>
    <w:p w:rsidRPr="00BC36BE" w:rsidR="00C01DA1" w:rsidP="00D72FD8" w:rsidRDefault="00C01DA1" w14:paraId="145D442E" w14:textId="77777777">
      <w:pPr>
        <w:spacing w:after="0" w:line="360" w:lineRule="auto"/>
        <w:rPr>
          <w:rFonts w:eastAsia="Times New Roman" w:cs="Times New Roman"/>
          <w:color w:val="auto"/>
          <w:lang w:val="es-ES" w:eastAsia="es-ES"/>
        </w:rPr>
      </w:pPr>
    </w:p>
    <w:p w:rsidR="00C40769" w:rsidP="00D72FD8" w:rsidRDefault="00C40769" w14:paraId="1C8799F6" w14:textId="77777777">
      <w:pPr>
        <w:spacing w:after="0" w:line="360" w:lineRule="auto"/>
        <w:rPr>
          <w:rFonts w:eastAsia="Times New Roman" w:cs="Times New Roman"/>
          <w:color w:val="auto"/>
          <w:lang w:val="es-ES" w:eastAsia="es-ES"/>
        </w:rPr>
      </w:pPr>
      <w:r w:rsidRPr="00BC36BE">
        <w:rPr>
          <w:rFonts w:eastAsia="Times New Roman" w:cs="Times New Roman"/>
          <w:color w:val="auto"/>
          <w:lang w:val="es-ES" w:eastAsia="es-ES"/>
        </w:rPr>
        <w:t>Así,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rsidRPr="00BC36BE" w:rsidR="00C40769" w:rsidP="00D72FD8" w:rsidRDefault="00C40769" w14:paraId="192A3475" w14:textId="77777777">
      <w:pPr>
        <w:spacing w:after="0" w:line="360" w:lineRule="auto"/>
        <w:rPr>
          <w:rFonts w:eastAsia="Times New Roman" w:cs="Times New Roman"/>
          <w:color w:val="auto"/>
          <w:lang w:val="es-ES" w:eastAsia="es-ES"/>
        </w:rPr>
      </w:pPr>
    </w:p>
    <w:p w:rsidRPr="00BC36BE" w:rsidR="00C40769" w:rsidP="00D72FD8" w:rsidRDefault="00C40769" w14:paraId="032B27ED" w14:textId="77777777">
      <w:pPr>
        <w:numPr>
          <w:ilvl w:val="0"/>
          <w:numId w:val="1"/>
        </w:numPr>
        <w:spacing w:after="0" w:line="360" w:lineRule="auto"/>
        <w:jc w:val="left"/>
        <w:rPr>
          <w:rFonts w:eastAsia="Times New Roman" w:cs="Times New Roman"/>
          <w:b/>
          <w:color w:val="auto"/>
          <w:lang w:val="es-ES" w:eastAsia="es-ES"/>
        </w:rPr>
      </w:pPr>
      <w:r w:rsidRPr="00BC36BE">
        <w:rPr>
          <w:rFonts w:eastAsia="Times New Roman" w:cs="Times New Roman"/>
          <w:b/>
          <w:color w:val="auto"/>
          <w:lang w:val="es-ES" w:eastAsia="es-ES"/>
        </w:rPr>
        <w:t xml:space="preserve">Aleatorización: </w:t>
      </w:r>
      <w:r w:rsidRPr="00BC36BE">
        <w:rPr>
          <w:rFonts w:eastAsia="Times New Roman" w:cs="Times New Roman"/>
          <w:color w:val="auto"/>
          <w:lang w:val="es-ES" w:eastAsia="es-ES"/>
        </w:rPr>
        <w:t>Separar de los documentos, el nombre de los servidores públicos, a efecto de proporcionarlos en un listado aparte, organizados alfabéticamente, con el fin de evitar que dicho dato se pueda vincular con el cargo o adscripción.</w:t>
      </w:r>
    </w:p>
    <w:p w:rsidRPr="00BC36BE" w:rsidR="00C40769" w:rsidP="00D72FD8" w:rsidRDefault="00C40769" w14:paraId="29A76426" w14:textId="77777777">
      <w:pPr>
        <w:spacing w:after="0" w:line="360" w:lineRule="auto"/>
        <w:rPr>
          <w:rFonts w:eastAsia="Times New Roman" w:cs="Times New Roman"/>
          <w:b/>
          <w:color w:val="auto"/>
          <w:lang w:val="es-ES" w:eastAsia="es-ES"/>
        </w:rPr>
      </w:pPr>
    </w:p>
    <w:p w:rsidRPr="00BC36BE" w:rsidR="00C40769" w:rsidP="00D72FD8" w:rsidRDefault="00C40769" w14:paraId="15B9D05D" w14:textId="77777777">
      <w:pPr>
        <w:numPr>
          <w:ilvl w:val="0"/>
          <w:numId w:val="1"/>
        </w:numPr>
        <w:spacing w:after="0" w:line="360" w:lineRule="auto"/>
        <w:jc w:val="left"/>
        <w:rPr>
          <w:rFonts w:eastAsia="Calibri" w:cs="Tahoma"/>
          <w:b/>
          <w:iCs/>
          <w:color w:val="auto"/>
          <w:lang w:val="es-ES" w:eastAsia="es-ES_tradnl"/>
        </w:rPr>
      </w:pPr>
      <w:r w:rsidRPr="00BC36BE">
        <w:rPr>
          <w:rFonts w:eastAsia="Times New Roman" w:cs="Times New Roman"/>
          <w:b/>
          <w:color w:val="auto"/>
          <w:lang w:val="es-ES" w:eastAsia="es-ES"/>
        </w:rPr>
        <w:t xml:space="preserve">Supresión: </w:t>
      </w:r>
      <w:r w:rsidRPr="00BC36BE">
        <w:rPr>
          <w:rFonts w:eastAsia="Times New Roman" w:cs="Times New Roman"/>
          <w:color w:val="auto"/>
          <w:lang w:val="es-ES" w:eastAsia="es-ES"/>
        </w:rPr>
        <w:t>De los documentos que den cuenta de la información, eliminar el dato de cargo, adscripción, puesto, departamento u análogo y proporcionar un documento aparte, que contenga dicho dato.</w:t>
      </w:r>
    </w:p>
    <w:p w:rsidRPr="00BC36BE" w:rsidR="00C40769" w:rsidP="00D72FD8" w:rsidRDefault="00C40769" w14:paraId="147B4000" w14:textId="77777777">
      <w:pPr>
        <w:spacing w:after="0" w:line="360" w:lineRule="auto"/>
        <w:ind w:left="720"/>
        <w:contextualSpacing/>
        <w:jc w:val="left"/>
        <w:rPr>
          <w:rFonts w:eastAsia="Calibri" w:cs="Tahoma"/>
          <w:b/>
          <w:iCs/>
          <w:color w:val="auto"/>
          <w:lang w:val="es-ES" w:eastAsia="es-ES_tradnl"/>
        </w:rPr>
      </w:pPr>
    </w:p>
    <w:p w:rsidRPr="00BC36BE" w:rsidR="00C40769" w:rsidP="00D72FD8" w:rsidRDefault="00C40769" w14:paraId="57530D06" w14:textId="0C2F3A75">
      <w:pPr>
        <w:spacing w:after="0" w:line="360" w:lineRule="auto"/>
        <w:rPr>
          <w:rFonts w:ascii="Times New Roman" w:hAnsi="Times New Roman" w:eastAsia="Calibri" w:cs="Times New Roman"/>
          <w:color w:val="auto"/>
          <w:sz w:val="20"/>
          <w:szCs w:val="20"/>
          <w:lang w:eastAsia="es-ES"/>
        </w:rPr>
      </w:pPr>
      <w:r w:rsidRPr="00BC36BE">
        <w:rPr>
          <w:rFonts w:eastAsia="Calibri" w:cs="Tahoma"/>
          <w:iCs/>
          <w:color w:val="auto"/>
          <w:lang w:val="es-ES" w:eastAsia="es-ES_tradnl"/>
        </w:rPr>
        <w:t xml:space="preserve">Conforme a lo anterior, se considera que para atender el requerimiento informativo, el Sujeto Obligado deberá entregar </w:t>
      </w:r>
      <w:r>
        <w:rPr>
          <w:rFonts w:eastAsia="Calibri" w:cs="Tahoma"/>
          <w:iCs/>
          <w:color w:val="auto"/>
          <w:lang w:val="es-ES" w:eastAsia="es-ES_tradnl"/>
        </w:rPr>
        <w:t>la nómina general del Ayuntamiento de Jilotepec</w:t>
      </w:r>
      <w:r w:rsidRPr="00BC36BE">
        <w:rPr>
          <w:rFonts w:eastAsia="Calibri" w:cs="Tahoma"/>
          <w:iCs/>
          <w:color w:val="auto"/>
          <w:lang w:val="es-ES" w:eastAsia="es-ES_tradnl"/>
        </w:rPr>
        <w:t xml:space="preserve"> de manera </w:t>
      </w:r>
      <w:r w:rsidRPr="00BC36BE">
        <w:rPr>
          <w:rFonts w:eastAsia="Calibri" w:cs="Tahoma"/>
          <w:b/>
          <w:iCs/>
          <w:color w:val="auto"/>
          <w:lang w:val="es-ES" w:eastAsia="es-ES_tradnl"/>
        </w:rPr>
        <w:t>disociada</w:t>
      </w:r>
      <w:r>
        <w:rPr>
          <w:rFonts w:eastAsia="Calibri" w:cs="Tahoma"/>
          <w:b/>
          <w:iCs/>
          <w:color w:val="auto"/>
          <w:lang w:val="es-ES" w:eastAsia="es-ES_tradnl"/>
        </w:rPr>
        <w:t xml:space="preserve">, </w:t>
      </w:r>
      <w:r>
        <w:rPr>
          <w:rFonts w:eastAsia="Calibri" w:cs="Tahoma"/>
          <w:bCs/>
          <w:iCs/>
          <w:color w:val="auto"/>
          <w:lang w:val="es-ES" w:eastAsia="es-ES_tradnl"/>
        </w:rPr>
        <w:t>únicamente por lo que hace a la información de los elementos operativos en materia de seguridad</w:t>
      </w:r>
      <w:r w:rsidRPr="00BC36BE">
        <w:rPr>
          <w:rFonts w:eastAsia="Calibri" w:cs="Tahoma"/>
          <w:iCs/>
          <w:color w:val="auto"/>
          <w:lang w:val="es-ES" w:eastAsia="es-ES_tradnl"/>
        </w:rPr>
        <w:t>,</w:t>
      </w:r>
      <w:r w:rsidRPr="00BC36BE">
        <w:rPr>
          <w:rFonts w:eastAsia="Calibri" w:cs="Tahoma"/>
          <w:b/>
          <w:iCs/>
          <w:color w:val="auto"/>
          <w:lang w:val="es-ES" w:eastAsia="es-ES_tradnl"/>
        </w:rPr>
        <w:t xml:space="preserve"> </w:t>
      </w:r>
      <w:r w:rsidRPr="00BC36BE">
        <w:rPr>
          <w:rFonts w:eastAsia="Calibri" w:cs="Tahoma"/>
          <w:iCs/>
          <w:color w:val="auto"/>
          <w:lang w:val="es-ES" w:eastAsia="es-ES_tradnl"/>
        </w:rPr>
        <w:t xml:space="preserve">con el fin de eliminar cualquier vínculo que permita identificar que </w:t>
      </w:r>
      <w:r>
        <w:rPr>
          <w:rFonts w:eastAsia="Calibri" w:cs="Tahoma"/>
          <w:iCs/>
          <w:color w:val="auto"/>
          <w:lang w:val="es-ES" w:eastAsia="es-ES_tradnl"/>
        </w:rPr>
        <w:t>estos</w:t>
      </w:r>
      <w:r w:rsidRPr="00BC36BE">
        <w:rPr>
          <w:rFonts w:eastAsia="Calibri" w:cs="Tahoma"/>
          <w:iCs/>
          <w:color w:val="auto"/>
          <w:lang w:val="es-ES" w:eastAsia="es-ES_tradnl"/>
        </w:rPr>
        <w:t xml:space="preserve"> realizan funciones operativas en materia de seguridad pública, para no poner en riesgo, su </w:t>
      </w:r>
      <w:r w:rsidRPr="00BC36BE">
        <w:rPr>
          <w:rFonts w:eastAsia="Calibri" w:cs="Tahoma"/>
          <w:b/>
          <w:iCs/>
          <w:color w:val="auto"/>
          <w:lang w:val="es-ES" w:eastAsia="es-ES_tradnl"/>
        </w:rPr>
        <w:t xml:space="preserve">vida, seguridad o salud, o bien, de sus familias o entorno social; </w:t>
      </w:r>
      <w:r w:rsidRPr="00BC36BE">
        <w:rPr>
          <w:rFonts w:eastAsia="Calibri" w:cs="Tahoma"/>
          <w:iCs/>
          <w:color w:val="auto"/>
          <w:lang w:val="es-ES" w:eastAsia="es-ES_tradnl"/>
        </w:rPr>
        <w:t>además, de evitar que se menoscaben las actividades de prevención y persecución de delitos, que realiza dicha área.</w:t>
      </w:r>
    </w:p>
    <w:p w:rsidR="00C40769" w:rsidP="00D72FD8" w:rsidRDefault="00C40769" w14:paraId="282794E5" w14:textId="77777777">
      <w:pPr>
        <w:spacing w:after="0" w:line="360" w:lineRule="auto"/>
      </w:pPr>
    </w:p>
    <w:p w:rsidRPr="000A056B" w:rsidR="00C40769" w:rsidP="00D72FD8" w:rsidRDefault="00C40769" w14:paraId="1187D662" w14:textId="77777777">
      <w:pPr>
        <w:spacing w:after="0" w:line="360" w:lineRule="auto"/>
        <w:contextualSpacing/>
        <w:rPr>
          <w:rFonts w:eastAsia="Calibri" w:cs="Tahoma"/>
          <w:b/>
          <w:color w:val="000000"/>
        </w:rPr>
      </w:pPr>
      <w:r w:rsidRPr="000A056B">
        <w:rPr>
          <w:rFonts w:eastAsia="Calibri" w:cs="Tahoma"/>
          <w:b/>
          <w:color w:val="000000"/>
        </w:rPr>
        <w:t xml:space="preserve">SEXTO. Decisión. </w:t>
      </w:r>
    </w:p>
    <w:p w:rsidRPr="000A056B" w:rsidR="00C40769" w:rsidP="00D72FD8" w:rsidRDefault="00C40769" w14:paraId="23382221" w14:textId="77777777">
      <w:pPr>
        <w:spacing w:after="0" w:line="360" w:lineRule="auto"/>
        <w:contextualSpacing/>
        <w:rPr>
          <w:rFonts w:eastAsia="Calibri" w:cs="Tahoma"/>
          <w:b/>
          <w:color w:val="000000"/>
          <w:highlight w:val="yellow"/>
        </w:rPr>
      </w:pPr>
    </w:p>
    <w:p w:rsidR="000F5884" w:rsidP="00D72FD8" w:rsidRDefault="00C40769" w14:paraId="1B3493DD" w14:textId="18FF0C2B">
      <w:pPr>
        <w:autoSpaceDE w:val="0"/>
        <w:autoSpaceDN w:val="0"/>
        <w:adjustRightInd w:val="0"/>
        <w:spacing w:after="0" w:line="360" w:lineRule="auto"/>
        <w:contextualSpacing/>
        <w:rPr>
          <w:rFonts w:eastAsia="Calibri" w:cs="Tahoma"/>
          <w:bCs/>
          <w:color w:val="000000"/>
        </w:rPr>
      </w:pPr>
      <w:r w:rsidRPr="000A056B">
        <w:rPr>
          <w:rFonts w:eastAsia="Calibri" w:cs="Arial"/>
          <w:color w:val="000000"/>
        </w:rPr>
        <w:t xml:space="preserve">De acuerdo con lo expuesto y, </w:t>
      </w:r>
      <w:r w:rsidRPr="000A056B">
        <w:rPr>
          <w:rFonts w:eastAsia="Calibri" w:cs="Tahoma"/>
          <w:color w:val="000000"/>
        </w:rPr>
        <w:t>con fundamento en el artículo 186, fracción I</w:t>
      </w:r>
      <w:r>
        <w:rPr>
          <w:rFonts w:eastAsia="Calibri" w:cs="Tahoma"/>
          <w:color w:val="000000"/>
        </w:rPr>
        <w:t>II</w:t>
      </w:r>
      <w:r w:rsidRPr="000A056B">
        <w:rPr>
          <w:rFonts w:eastAsia="Calibri" w:cs="Tahoma"/>
          <w:color w:val="000000"/>
        </w:rPr>
        <w:t xml:space="preserve">, de la Ley de Transparencia y Acceso a la Información Pública del Estado de México y Municipios, este Instituto considera procedente </w:t>
      </w:r>
      <w:r w:rsidR="00900D2C">
        <w:rPr>
          <w:rFonts w:eastAsia="Calibri" w:cs="Tahoma"/>
          <w:b/>
          <w:color w:val="000000"/>
        </w:rPr>
        <w:t>REVOCAR</w:t>
      </w:r>
      <w:r w:rsidRPr="000A056B">
        <w:rPr>
          <w:rFonts w:eastAsia="Calibri" w:cs="Tahoma"/>
          <w:b/>
          <w:color w:val="000000"/>
        </w:rPr>
        <w:t xml:space="preserve"> </w:t>
      </w:r>
      <w:r>
        <w:rPr>
          <w:rFonts w:eastAsia="Calibri" w:cs="Tahoma"/>
          <w:bCs/>
          <w:color w:val="000000"/>
        </w:rPr>
        <w:t xml:space="preserve">la repuesta otorgada </w:t>
      </w:r>
      <w:r w:rsidRPr="00BC36BE">
        <w:rPr>
          <w:rFonts w:eastAsia="Calibri" w:cs="Tahoma"/>
          <w:color w:val="000000"/>
        </w:rPr>
        <w:t xml:space="preserve">por el </w:t>
      </w:r>
      <w:r>
        <w:rPr>
          <w:rFonts w:eastAsia="Calibri" w:cs="Tahoma"/>
          <w:color w:val="000000"/>
        </w:rPr>
        <w:t xml:space="preserve">Ayuntamiento de Jilotepec, a efecto de que, </w:t>
      </w:r>
      <w:r w:rsidRPr="009654A3">
        <w:rPr>
          <w:rFonts w:cs="Tahoma"/>
        </w:rPr>
        <w:t xml:space="preserve">previa búsqueda exhaustiva y razonable en todas las unidades </w:t>
      </w:r>
      <w:r w:rsidRPr="009654A3">
        <w:rPr>
          <w:rFonts w:cs="Tahoma"/>
        </w:rPr>
        <w:lastRenderedPageBreak/>
        <w:t xml:space="preserve">administrativas competentes, entre las cuales no podrá omitir </w:t>
      </w:r>
      <w:r w:rsidRPr="009654A3">
        <w:rPr>
          <w:rFonts w:eastAsia="Calibri" w:cs="Tahoma"/>
          <w:bCs/>
        </w:rPr>
        <w:t>a</w:t>
      </w:r>
      <w:r>
        <w:rPr>
          <w:rFonts w:eastAsia="Calibri" w:cs="Tahoma"/>
          <w:bCs/>
        </w:rPr>
        <w:t xml:space="preserve"> la </w:t>
      </w:r>
      <w:r w:rsidR="004B6204">
        <w:rPr>
          <w:rFonts w:eastAsia="Calibri" w:cs="Tahoma"/>
          <w:bCs/>
        </w:rPr>
        <w:t>Dirección de Administración</w:t>
      </w:r>
      <w:r w:rsidR="004B6204">
        <w:rPr>
          <w:rFonts w:eastAsia="Calibri" w:cs="Tahoma"/>
          <w:bCs/>
          <w:color w:val="000000"/>
        </w:rPr>
        <w:t xml:space="preserve"> </w:t>
      </w:r>
      <w:r w:rsidR="008F3ECE">
        <w:rPr>
          <w:rFonts w:eastAsia="Calibri" w:cs="Tahoma"/>
          <w:bCs/>
          <w:color w:val="000000"/>
        </w:rPr>
        <w:t>y Tesorería Municipal, entregue,</w:t>
      </w:r>
      <w:r w:rsidR="004B6204">
        <w:rPr>
          <w:rFonts w:eastAsia="Calibri" w:cs="Tahoma"/>
          <w:color w:val="000000"/>
        </w:rPr>
        <w:t xml:space="preserve"> </w:t>
      </w:r>
      <w:r w:rsidRPr="000A056B">
        <w:rPr>
          <w:rFonts w:eastAsia="Calibri" w:cs="Tahoma"/>
          <w:iCs/>
          <w:color w:val="000000"/>
          <w:lang w:eastAsia="es-ES_tradnl"/>
        </w:rPr>
        <w:t xml:space="preserve">a través del Sistema de Acceso a la Información Mexiquense (SAIMEX), </w:t>
      </w:r>
      <w:r>
        <w:rPr>
          <w:rFonts w:eastAsia="Calibri" w:cs="Tahoma"/>
          <w:iCs/>
          <w:color w:val="000000"/>
          <w:lang w:eastAsia="es-ES_tradnl"/>
        </w:rPr>
        <w:t xml:space="preserve">en versión pública, la </w:t>
      </w:r>
      <w:r w:rsidRPr="00A6587B">
        <w:rPr>
          <w:rFonts w:eastAsia="Calibri" w:cs="Tahoma"/>
          <w:bCs/>
          <w:color w:val="000000"/>
        </w:rPr>
        <w:t xml:space="preserve">Nómina </w:t>
      </w:r>
      <w:r>
        <w:rPr>
          <w:rFonts w:eastAsia="Calibri" w:cs="Tahoma"/>
          <w:bCs/>
          <w:color w:val="000000"/>
        </w:rPr>
        <w:t>g</w:t>
      </w:r>
      <w:r w:rsidRPr="00A6587B">
        <w:rPr>
          <w:rFonts w:eastAsia="Calibri" w:cs="Tahoma"/>
          <w:bCs/>
          <w:color w:val="000000"/>
        </w:rPr>
        <w:t xml:space="preserve">eneral </w:t>
      </w:r>
      <w:r w:rsidR="008F3ECE">
        <w:rPr>
          <w:rFonts w:eastAsia="Calibri" w:cs="Tahoma"/>
          <w:bCs/>
          <w:color w:val="000000"/>
        </w:rPr>
        <w:t>de la primera y segunda quincena de noviembre y diciembre de dos mil veinte.</w:t>
      </w:r>
    </w:p>
    <w:p w:rsidR="00C40769" w:rsidP="00D72FD8" w:rsidRDefault="00C40769" w14:paraId="0718140D" w14:textId="77777777">
      <w:pPr>
        <w:spacing w:after="0" w:line="360" w:lineRule="auto"/>
        <w:rPr>
          <w:rFonts w:eastAsia="Calibri" w:cs="Tahoma"/>
          <w:bCs/>
          <w:color w:val="000000"/>
          <w:lang w:val="es-ES"/>
        </w:rPr>
      </w:pPr>
    </w:p>
    <w:p w:rsidR="00C40769" w:rsidP="00D72FD8" w:rsidRDefault="00C40769" w14:paraId="5FC22331" w14:textId="2802399F">
      <w:pPr>
        <w:spacing w:after="0" w:line="360" w:lineRule="auto"/>
        <w:rPr>
          <w:rFonts w:cs="Tahoma"/>
          <w:b/>
          <w:lang w:val="es-ES"/>
        </w:rPr>
      </w:pPr>
      <w:r w:rsidRPr="009654A3">
        <w:rPr>
          <w:rFonts w:cs="Tahoma"/>
          <w:lang w:val="es-ES"/>
        </w:rPr>
        <w:t>Además</w:t>
      </w:r>
      <w:r>
        <w:rPr>
          <w:rFonts w:cs="Tahoma"/>
          <w:lang w:val="es-ES"/>
        </w:rPr>
        <w:t xml:space="preserve">, dado que la información </w:t>
      </w:r>
      <w:r w:rsidR="008F3ECE">
        <w:rPr>
          <w:rFonts w:cs="Tahoma"/>
          <w:lang w:val="es-ES"/>
        </w:rPr>
        <w:t>solicitada</w:t>
      </w:r>
      <w:r w:rsidRPr="009654A3">
        <w:rPr>
          <w:rFonts w:cs="Tahoma"/>
          <w:lang w:val="es-ES"/>
        </w:rPr>
        <w:t xml:space="preserve"> c</w:t>
      </w:r>
      <w:r>
        <w:rPr>
          <w:rFonts w:cs="Tahoma"/>
          <w:lang w:val="es-ES"/>
        </w:rPr>
        <w:t>ontiene</w:t>
      </w:r>
      <w:r w:rsidRPr="009654A3">
        <w:rPr>
          <w:rFonts w:cs="Tahoma"/>
          <w:lang w:val="es-ES"/>
        </w:rPr>
        <w:t xml:space="preserve"> el nombre, vinculado a algún dato que permita conocer que </w:t>
      </w:r>
      <w:r>
        <w:rPr>
          <w:rFonts w:cs="Tahoma"/>
          <w:lang w:val="es-ES"/>
        </w:rPr>
        <w:t>determinados servidores públicos son</w:t>
      </w:r>
      <w:r w:rsidRPr="009654A3">
        <w:rPr>
          <w:rFonts w:cs="Tahoma"/>
          <w:lang w:val="es-ES"/>
        </w:rPr>
        <w:t xml:space="preserve"> elementos operativos en materia de seguridad pública, deberá entregarlos, de manera </w:t>
      </w:r>
      <w:r w:rsidRPr="009654A3">
        <w:rPr>
          <w:rFonts w:cs="Tahoma"/>
          <w:b/>
          <w:lang w:val="es-ES"/>
        </w:rPr>
        <w:t>disociada</w:t>
      </w:r>
      <w:r w:rsidRPr="009654A3">
        <w:rPr>
          <w:rFonts w:cs="Tahoma"/>
          <w:lang w:val="es-ES"/>
        </w:rPr>
        <w:t xml:space="preserve">, en términos del Considerando </w:t>
      </w:r>
      <w:r w:rsidRPr="009654A3">
        <w:rPr>
          <w:rFonts w:cs="Tahoma"/>
          <w:b/>
          <w:lang w:val="es-ES"/>
        </w:rPr>
        <w:t>QUINTO.</w:t>
      </w:r>
    </w:p>
    <w:p w:rsidRPr="005E1CBE" w:rsidR="005E1CBE" w:rsidP="00D72FD8" w:rsidRDefault="005E1CBE" w14:paraId="6A96B7EE" w14:textId="77777777">
      <w:pPr>
        <w:spacing w:after="0" w:line="360" w:lineRule="auto"/>
        <w:rPr>
          <w:rFonts w:cs="Tahoma"/>
          <w:b/>
          <w:lang w:val="es-ES"/>
        </w:rPr>
      </w:pPr>
    </w:p>
    <w:p w:rsidRPr="000A056B" w:rsidR="00C40769" w:rsidP="00D72FD8" w:rsidRDefault="00C40769" w14:paraId="35CCED36" w14:textId="77777777">
      <w:pPr>
        <w:spacing w:after="0" w:line="360" w:lineRule="auto"/>
        <w:rPr>
          <w:rFonts w:eastAsia="Calibri" w:cs="Tahoma"/>
          <w:iCs/>
          <w:color w:val="000000"/>
          <w:lang w:val="es-ES" w:eastAsia="es-ES_tradnl"/>
        </w:rPr>
      </w:pPr>
      <w:r>
        <w:rPr>
          <w:rFonts w:eastAsia="Calibri" w:cs="Tahoma"/>
          <w:iCs/>
          <w:color w:val="000000"/>
          <w:lang w:val="es-ES" w:eastAsia="es-ES_tradnl"/>
        </w:rPr>
        <w:t>Finalmente</w:t>
      </w:r>
      <w:r w:rsidRPr="000A056B">
        <w:rPr>
          <w:rFonts w:eastAsia="Calibri" w:cs="Tahoma"/>
          <w:iCs/>
          <w:color w:val="000000"/>
          <w:lang w:val="es-ES" w:eastAsia="es-ES_tradnl"/>
        </w:rPr>
        <w:t>,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C40769" w:rsidP="00D72FD8" w:rsidRDefault="00C40769" w14:paraId="11B5055D" w14:textId="331B24D7">
      <w:pPr>
        <w:spacing w:after="0" w:line="360" w:lineRule="auto"/>
        <w:rPr>
          <w:rFonts w:eastAsia="Times New Roman" w:cs="Tahoma"/>
          <w:b/>
          <w:bCs/>
          <w:iCs/>
          <w:color w:val="auto"/>
          <w:lang w:eastAsia="es-ES"/>
        </w:rPr>
      </w:pPr>
    </w:p>
    <w:p w:rsidRPr="0071556D" w:rsidR="005E1CBE" w:rsidP="00D72FD8" w:rsidRDefault="005E1CBE" w14:paraId="76FC336D" w14:textId="77777777">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rsidRPr="0071556D" w:rsidR="005E1CBE" w:rsidP="00D72FD8" w:rsidRDefault="005E1CBE" w14:paraId="444DCB6B" w14:textId="77777777">
      <w:pPr>
        <w:spacing w:after="0" w:line="360" w:lineRule="auto"/>
        <w:rPr>
          <w:rFonts w:eastAsia="Calibri" w:cs="Tahoma"/>
          <w:b/>
          <w:bCs/>
          <w:color w:val="000000"/>
        </w:rPr>
      </w:pPr>
    </w:p>
    <w:p w:rsidR="005767C2" w:rsidP="00D72FD8" w:rsidRDefault="005E1CBE" w14:paraId="38A0A11C" w14:textId="366AEBBC">
      <w:pPr>
        <w:spacing w:after="0" w:line="360" w:lineRule="auto"/>
        <w:rPr>
          <w:rFonts w:eastAsia="Calibri" w:cs="Tahoma"/>
          <w:bCs/>
          <w:color w:val="000000"/>
        </w:rPr>
      </w:pPr>
      <w:r w:rsidRPr="0071556D">
        <w:rPr>
          <w:rFonts w:eastAsia="Calibri" w:cs="Tahoma"/>
          <w:bCs/>
          <w:color w:val="000000"/>
        </w:rPr>
        <w:t xml:space="preserve">Se le hace del conocimiento a la Particular, que, en el presente caso, se le da </w:t>
      </w:r>
      <w:r>
        <w:rPr>
          <w:rFonts w:eastAsia="Calibri" w:cs="Tahoma"/>
          <w:bCs/>
          <w:color w:val="000000"/>
        </w:rPr>
        <w:t xml:space="preserve">la razón </w:t>
      </w:r>
      <w:r w:rsidR="005767C2">
        <w:rPr>
          <w:rFonts w:eastAsia="Calibri" w:cs="Tahoma"/>
          <w:bCs/>
          <w:color w:val="000000"/>
        </w:rPr>
        <w:t xml:space="preserve">pues </w:t>
      </w:r>
      <w:r w:rsidR="008F3ECE">
        <w:rPr>
          <w:rFonts w:eastAsia="Calibri" w:cs="Tahoma"/>
          <w:bCs/>
          <w:color w:val="000000"/>
        </w:rPr>
        <w:t xml:space="preserve">el Sujeto Obligado proporcionó un documento </w:t>
      </w:r>
      <w:r w:rsidR="00C01DA1">
        <w:rPr>
          <w:rFonts w:eastAsia="Calibri" w:cs="Tahoma"/>
          <w:bCs/>
          <w:color w:val="000000"/>
        </w:rPr>
        <w:t>que,</w:t>
      </w:r>
      <w:r w:rsidR="008F3ECE">
        <w:rPr>
          <w:rFonts w:eastAsia="Calibri" w:cs="Tahoma"/>
          <w:bCs/>
          <w:color w:val="000000"/>
        </w:rPr>
        <w:t xml:space="preserve"> si bien guarda relación con lo peticionado, no corresponde con lo solicitado, por lo que, deberá proporcionarle la Nómina general.</w:t>
      </w:r>
    </w:p>
    <w:p w:rsidRPr="0071556D" w:rsidR="005E1CBE" w:rsidP="00D72FD8" w:rsidRDefault="005E1CBE" w14:paraId="41202C11" w14:textId="77777777">
      <w:pPr>
        <w:spacing w:after="0" w:line="360" w:lineRule="auto"/>
        <w:rPr>
          <w:rFonts w:eastAsia="Calibri" w:cs="Tahoma"/>
          <w:b/>
          <w:bCs/>
          <w:color w:val="000000"/>
          <w:u w:val="single"/>
        </w:rPr>
      </w:pPr>
    </w:p>
    <w:p w:rsidRPr="009C1BDE" w:rsidR="002C6B7F" w:rsidP="00D72FD8" w:rsidRDefault="002C6B7F" w14:paraId="768E0CD6" w14:textId="77777777">
      <w:pPr>
        <w:spacing w:after="0" w:line="360" w:lineRule="auto"/>
        <w:rPr>
          <w:rFonts w:eastAsia="Calibri" w:cs="Tahoma"/>
          <w:bCs/>
          <w:iCs/>
        </w:rPr>
      </w:pPr>
      <w:r w:rsidRPr="009C1BDE">
        <w:rPr>
          <w:rFonts w:eastAsia="Calibri" w:cs="Tahoma"/>
          <w:bCs/>
          <w:iCs/>
        </w:rPr>
        <w:t>Es importante hacerle saber que los documentos que le entreguen contienen partes o secciones tachadas o eliminadas, estas corresponden a una versión pública, en donde se protegieron los datos personales de los servidores públicos, que no son de injerencia pública, tal como, domicilio, teléfono y correo electrónico particular.</w:t>
      </w:r>
    </w:p>
    <w:p w:rsidRPr="009C1BDE" w:rsidR="002C6B7F" w:rsidP="00D72FD8" w:rsidRDefault="002C6B7F" w14:paraId="428F5E36" w14:textId="77777777">
      <w:pPr>
        <w:spacing w:after="0" w:line="360" w:lineRule="auto"/>
        <w:rPr>
          <w:rFonts w:eastAsia="Calibri" w:cs="Tahoma"/>
          <w:bCs/>
          <w:iCs/>
        </w:rPr>
      </w:pPr>
    </w:p>
    <w:p w:rsidRPr="008A4980" w:rsidR="002C6B7F" w:rsidP="00D72FD8" w:rsidRDefault="002C6B7F" w14:paraId="111E09D3" w14:textId="77777777">
      <w:pPr>
        <w:spacing w:after="0" w:line="360" w:lineRule="auto"/>
        <w:rPr>
          <w:rFonts w:eastAsia="Calibri" w:cs="Tahoma"/>
          <w:bCs/>
          <w:iCs/>
        </w:rPr>
      </w:pPr>
      <w:r w:rsidRPr="008A4980">
        <w:rPr>
          <w:rFonts w:eastAsia="Calibri" w:cs="Tahoma"/>
          <w:bCs/>
          <w:iCs/>
        </w:rPr>
        <w:t>Finalmente, la labor de este Instituto es apoyar a la población a acceder a la información pública y garantizar la protección de los datos personales.</w:t>
      </w:r>
    </w:p>
    <w:p w:rsidRPr="000A056B" w:rsidR="005E1CBE" w:rsidP="00D72FD8" w:rsidRDefault="005E1CBE" w14:paraId="69F855B0" w14:textId="77777777">
      <w:pPr>
        <w:spacing w:after="0" w:line="360" w:lineRule="auto"/>
        <w:rPr>
          <w:rFonts w:eastAsia="Times New Roman" w:cs="Tahoma"/>
          <w:b/>
          <w:bCs/>
          <w:iCs/>
          <w:color w:val="auto"/>
          <w:lang w:eastAsia="es-ES"/>
        </w:rPr>
      </w:pPr>
    </w:p>
    <w:p w:rsidRPr="00601386" w:rsidR="00C40769" w:rsidP="00D72FD8" w:rsidRDefault="00C40769" w14:paraId="689B84F8" w14:textId="77777777">
      <w:pPr>
        <w:spacing w:after="0" w:line="360" w:lineRule="auto"/>
        <w:ind w:right="-28"/>
        <w:rPr>
          <w:rFonts w:eastAsia="Calibri" w:cs="Tahoma"/>
          <w:bCs/>
          <w:color w:val="auto"/>
        </w:rPr>
      </w:pPr>
      <w:r w:rsidRPr="00601386">
        <w:rPr>
          <w:rFonts w:eastAsia="Calibri" w:cs="Tahoma"/>
          <w:bCs/>
          <w:color w:val="auto"/>
        </w:rPr>
        <w:t>Por lo expuesto y fundado, este Pleno:</w:t>
      </w:r>
    </w:p>
    <w:p w:rsidRPr="00601386" w:rsidR="00C40769" w:rsidP="00D72FD8" w:rsidRDefault="00C40769" w14:paraId="3149032C" w14:textId="77777777">
      <w:pPr>
        <w:spacing w:after="0" w:line="360" w:lineRule="auto"/>
        <w:ind w:right="-28"/>
        <w:rPr>
          <w:rFonts w:eastAsia="Calibri" w:cs="Tahoma"/>
          <w:bCs/>
          <w:color w:val="auto"/>
        </w:rPr>
      </w:pPr>
    </w:p>
    <w:p w:rsidR="00C40769" w:rsidP="00D72FD8" w:rsidRDefault="00C40769" w14:paraId="590B8A19" w14:textId="77777777">
      <w:pPr>
        <w:spacing w:after="0" w:line="360" w:lineRule="auto"/>
        <w:ind w:right="-28"/>
        <w:jc w:val="center"/>
        <w:rPr>
          <w:rFonts w:eastAsia="Calibri" w:cs="Tahoma"/>
          <w:b/>
          <w:bCs/>
          <w:color w:val="auto"/>
        </w:rPr>
      </w:pPr>
      <w:r w:rsidRPr="00601386">
        <w:rPr>
          <w:rFonts w:eastAsia="Calibri" w:cs="Tahoma"/>
          <w:b/>
          <w:bCs/>
          <w:color w:val="auto"/>
        </w:rPr>
        <w:t>R E S U E L V E</w:t>
      </w:r>
      <w:r>
        <w:rPr>
          <w:rFonts w:eastAsia="Calibri" w:cs="Tahoma"/>
          <w:b/>
          <w:bCs/>
          <w:color w:val="auto"/>
        </w:rPr>
        <w:t>:</w:t>
      </w:r>
    </w:p>
    <w:p w:rsidRPr="00601386" w:rsidR="00C40769" w:rsidP="00D72FD8" w:rsidRDefault="00C40769" w14:paraId="2ABDB621" w14:textId="77777777">
      <w:pPr>
        <w:spacing w:after="0" w:line="360" w:lineRule="auto"/>
        <w:ind w:right="-28"/>
        <w:jc w:val="center"/>
        <w:rPr>
          <w:rFonts w:eastAsia="Calibri" w:cs="Tahoma"/>
          <w:b/>
          <w:bCs/>
          <w:color w:val="auto"/>
        </w:rPr>
      </w:pPr>
    </w:p>
    <w:p w:rsidRPr="00F101B5" w:rsidR="00C40769" w:rsidP="00D72FD8" w:rsidRDefault="00C40769" w14:paraId="4B00C9AF" w14:textId="7D51F6DF">
      <w:pPr>
        <w:spacing w:after="0" w:line="360" w:lineRule="auto"/>
        <w:ind w:right="-28"/>
        <w:rPr>
          <w:rFonts w:eastAsia="Calibri" w:cs="Tahoma"/>
          <w:bCs/>
          <w:color w:val="auto"/>
        </w:rPr>
      </w:pPr>
      <w:r w:rsidRPr="00F101B5">
        <w:rPr>
          <w:rFonts w:eastAsia="Times New Roman" w:cs="Tahoma"/>
          <w:b/>
          <w:bCs/>
          <w:color w:val="auto"/>
          <w:lang w:eastAsia="es-ES"/>
        </w:rPr>
        <w:t xml:space="preserve">PRIMERO. </w:t>
      </w:r>
      <w:r w:rsidRPr="00F101B5">
        <w:rPr>
          <w:rFonts w:eastAsia="Times New Roman" w:cs="Tahoma"/>
          <w:bCs/>
          <w:color w:val="auto"/>
          <w:lang w:eastAsia="es-ES"/>
        </w:rPr>
        <w:t xml:space="preserve">Se </w:t>
      </w:r>
      <w:r w:rsidR="006A4418">
        <w:rPr>
          <w:rFonts w:eastAsia="Times New Roman" w:cs="Tahoma"/>
          <w:b/>
          <w:bCs/>
          <w:color w:val="auto"/>
          <w:lang w:eastAsia="es-ES"/>
        </w:rPr>
        <w:t>REVOCA</w:t>
      </w:r>
      <w:r w:rsidRPr="00F101B5">
        <w:rPr>
          <w:rFonts w:eastAsia="Times New Roman" w:cs="Tahoma"/>
          <w:bCs/>
          <w:color w:val="auto"/>
          <w:lang w:eastAsia="es-ES"/>
        </w:rPr>
        <w:t xml:space="preserve"> la respuest</w:t>
      </w:r>
      <w:r>
        <w:rPr>
          <w:rFonts w:eastAsia="Times New Roman" w:cs="Tahoma"/>
          <w:bCs/>
          <w:color w:val="auto"/>
          <w:lang w:eastAsia="es-ES"/>
        </w:rPr>
        <w:t>a</w:t>
      </w:r>
      <w:r w:rsidRPr="00F101B5">
        <w:rPr>
          <w:rFonts w:eastAsia="Times New Roman" w:cs="Tahoma"/>
          <w:bCs/>
          <w:color w:val="auto"/>
          <w:lang w:eastAsia="es-ES"/>
        </w:rPr>
        <w:t xml:space="preserve"> entregada por el </w:t>
      </w:r>
      <w:r>
        <w:rPr>
          <w:rFonts w:eastAsia="Times New Roman" w:cs="Tahoma"/>
          <w:color w:val="0D0D0D" w:themeColor="text1" w:themeTint="F2"/>
          <w:lang w:eastAsia="es-ES"/>
        </w:rPr>
        <w:t>Ayuntamiento de Jilotepec</w:t>
      </w:r>
      <w:r w:rsidRPr="00A6587B">
        <w:rPr>
          <w:rFonts w:eastAsia="Times New Roman" w:cs="Tahoma"/>
          <w:color w:val="0D0D0D" w:themeColor="text1" w:themeTint="F2"/>
          <w:lang w:eastAsia="es-ES"/>
        </w:rPr>
        <w:t xml:space="preserve"> </w:t>
      </w:r>
      <w:r w:rsidRPr="00A6587B">
        <w:rPr>
          <w:rFonts w:eastAsia="Times New Roman" w:cs="Tahoma"/>
          <w:color w:val="auto"/>
          <w:lang w:eastAsia="es-ES"/>
        </w:rPr>
        <w:t xml:space="preserve">a la solicitud de información </w:t>
      </w:r>
      <w:r>
        <w:rPr>
          <w:rFonts w:eastAsia="Times New Roman" w:cs="Tahoma"/>
          <w:color w:val="auto"/>
          <w:lang w:eastAsia="es-ES"/>
        </w:rPr>
        <w:t>00014/JILOTEPE/IP/2021</w:t>
      </w:r>
      <w:r w:rsidRPr="00A6587B">
        <w:rPr>
          <w:rFonts w:eastAsia="Times New Roman" w:cs="Tahoma"/>
          <w:color w:val="auto"/>
          <w:lang w:eastAsia="es-ES"/>
        </w:rPr>
        <w:t xml:space="preserve"> </w:t>
      </w:r>
      <w:r w:rsidRPr="00A6587B">
        <w:rPr>
          <w:rFonts w:eastAsia="Times New Roman" w:cs="Times New Roman"/>
          <w:color w:val="auto"/>
          <w:szCs w:val="20"/>
          <w:lang w:eastAsia="es-ES"/>
        </w:rPr>
        <w:t xml:space="preserve">por resultar </w:t>
      </w:r>
      <w:r w:rsidRPr="00A6587B">
        <w:rPr>
          <w:rFonts w:eastAsia="Times New Roman" w:cs="Times New Roman"/>
          <w:b/>
          <w:bCs/>
          <w:color w:val="auto"/>
          <w:szCs w:val="20"/>
          <w:lang w:eastAsia="es-ES"/>
        </w:rPr>
        <w:t>FUNDADAS</w:t>
      </w:r>
      <w:r w:rsidRPr="00A6587B">
        <w:rPr>
          <w:rFonts w:eastAsia="Times New Roman" w:cs="Tahoma"/>
          <w:color w:val="auto"/>
          <w:lang w:eastAsia="es-ES"/>
        </w:rPr>
        <w:t xml:space="preserve"> </w:t>
      </w:r>
      <w:r w:rsidRPr="00A6587B">
        <w:rPr>
          <w:rFonts w:eastAsia="Calibri" w:cs="Tahoma"/>
          <w:color w:val="auto"/>
        </w:rPr>
        <w:t>las razones o motivos de inconformidad hechos valer por la Recurrente,</w:t>
      </w:r>
      <w:r w:rsidRPr="00F101B5">
        <w:rPr>
          <w:rFonts w:eastAsia="Calibri" w:cs="Tahoma"/>
          <w:bCs/>
          <w:color w:val="auto"/>
        </w:rPr>
        <w:t xml:space="preserve"> en términos de los considerandos </w:t>
      </w:r>
      <w:r w:rsidRPr="00F101B5">
        <w:rPr>
          <w:rFonts w:eastAsia="Calibri" w:cs="Tahoma"/>
          <w:b/>
          <w:bCs/>
          <w:color w:val="auto"/>
        </w:rPr>
        <w:t>QUINTO y S</w:t>
      </w:r>
      <w:r>
        <w:rPr>
          <w:rFonts w:eastAsia="Calibri" w:cs="Tahoma"/>
          <w:b/>
          <w:bCs/>
          <w:color w:val="auto"/>
        </w:rPr>
        <w:t>EXTO</w:t>
      </w:r>
      <w:r w:rsidRPr="00F101B5">
        <w:rPr>
          <w:rFonts w:eastAsia="Calibri" w:cs="Tahoma"/>
          <w:bCs/>
          <w:color w:val="auto"/>
        </w:rPr>
        <w:t xml:space="preserve"> de la presente Resolución.</w:t>
      </w:r>
    </w:p>
    <w:p w:rsidR="00C40769" w:rsidP="00D72FD8" w:rsidRDefault="00C40769" w14:paraId="7846132A" w14:textId="77777777">
      <w:pPr>
        <w:spacing w:after="0" w:line="360" w:lineRule="auto"/>
      </w:pPr>
    </w:p>
    <w:p w:rsidRPr="001763A7" w:rsidR="00C40769" w:rsidP="00D72FD8" w:rsidRDefault="00C40769" w14:paraId="335A353C" w14:textId="77777777">
      <w:pPr>
        <w:spacing w:after="0" w:line="360" w:lineRule="auto"/>
      </w:pPr>
      <w:r w:rsidRPr="001763A7">
        <w:rPr>
          <w:rFonts w:eastAsia="Calibri" w:cs="Tahoma"/>
          <w:b/>
          <w:bCs/>
        </w:rPr>
        <w:t xml:space="preserve">SEGUNDO. </w:t>
      </w:r>
      <w:r w:rsidRPr="001763A7">
        <w:rPr>
          <w:rFonts w:eastAsia="Calibri" w:cs="Tahoma"/>
          <w:lang w:eastAsia="es-MX"/>
        </w:rPr>
        <w:t xml:space="preserve">Se </w:t>
      </w:r>
      <w:r w:rsidRPr="001763A7">
        <w:rPr>
          <w:rFonts w:eastAsia="Calibri" w:cs="Tahoma"/>
          <w:b/>
          <w:lang w:eastAsia="es-MX"/>
        </w:rPr>
        <w:t xml:space="preserve">ORDENA </w:t>
      </w:r>
      <w:r w:rsidRPr="001763A7">
        <w:rPr>
          <w:rFonts w:eastAsia="Calibri" w:cs="Tahoma"/>
          <w:lang w:eastAsia="es-MX"/>
        </w:rPr>
        <w:t xml:space="preserve">al Ente Recurrido, </w:t>
      </w:r>
      <w:r w:rsidRPr="001763A7">
        <w:t>a efecto de que entregue, a través del Sistema de Acceso a la Información Mexiquense (SAIMEX), previa búsqueda exhaustiva y razonable en todas las áreas competentes, en versión pública, lo siguiente:</w:t>
      </w:r>
    </w:p>
    <w:p w:rsidRPr="001763A7" w:rsidR="00C40769" w:rsidP="00D72FD8" w:rsidRDefault="00C40769" w14:paraId="26B905C1" w14:textId="77777777">
      <w:pPr>
        <w:spacing w:after="0" w:line="360" w:lineRule="auto"/>
      </w:pPr>
    </w:p>
    <w:p w:rsidRPr="00842AB7" w:rsidR="00C40769" w:rsidP="00D72FD8" w:rsidRDefault="00C40769" w14:paraId="67A5FF68" w14:textId="2FCE5EAA">
      <w:pPr>
        <w:pStyle w:val="Prrafodelista"/>
        <w:numPr>
          <w:ilvl w:val="0"/>
          <w:numId w:val="4"/>
        </w:numPr>
        <w:spacing w:after="0" w:line="360" w:lineRule="auto"/>
        <w:rPr>
          <w:rFonts w:eastAsia="Calibri" w:cs="Tahoma"/>
          <w:bCs/>
          <w:color w:val="000000"/>
          <w:lang w:val="es-ES"/>
        </w:rPr>
      </w:pPr>
      <w:r w:rsidRPr="00842AB7">
        <w:rPr>
          <w:rFonts w:eastAsia="Calibri" w:cs="Tahoma"/>
          <w:bCs/>
          <w:color w:val="000000"/>
        </w:rPr>
        <w:t xml:space="preserve">La Nómina general </w:t>
      </w:r>
      <w:r w:rsidR="00C01DA1">
        <w:rPr>
          <w:rFonts w:eastAsia="Calibri" w:cs="Tahoma"/>
          <w:bCs/>
          <w:iCs/>
          <w:color w:val="auto"/>
          <w:szCs w:val="24"/>
          <w:lang w:eastAsia="es-ES_tradnl"/>
        </w:rPr>
        <w:t>de la primera y segunda quincena de noviembre y diciembre de dos mil veinte.</w:t>
      </w:r>
    </w:p>
    <w:p w:rsidRPr="00842AB7" w:rsidR="00842AB7" w:rsidP="00D72FD8" w:rsidRDefault="00842AB7" w14:paraId="069F50D4" w14:textId="77777777">
      <w:pPr>
        <w:pStyle w:val="Prrafodelista"/>
        <w:spacing w:after="0" w:line="360" w:lineRule="auto"/>
        <w:rPr>
          <w:rFonts w:eastAsia="Calibri" w:cs="Tahoma"/>
          <w:bCs/>
          <w:color w:val="000000"/>
          <w:lang w:val="es-ES"/>
        </w:rPr>
      </w:pPr>
    </w:p>
    <w:p w:rsidRPr="001763A7" w:rsidR="00C40769" w:rsidP="00D72FD8" w:rsidRDefault="00C40769" w14:paraId="66441BAF" w14:textId="77777777">
      <w:pPr>
        <w:spacing w:after="0" w:line="360" w:lineRule="auto"/>
      </w:pPr>
      <w:r w:rsidRPr="001763A7">
        <w:t>Además, deberá proporcionar, el Acuerdo de Clasificación donde el Comité de Transparencia, confirme la clasificación de los datos testados en la versión pública, en términos de los artículos 49, fracción II, 132, fracción II y 143, fracción I, de la Ley de Transparencia y Acceso a la Información Pública del Estado de México y Municipios.</w:t>
      </w:r>
    </w:p>
    <w:p w:rsidR="00C40769" w:rsidP="00D72FD8" w:rsidRDefault="00C40769" w14:paraId="5DE6FFC9" w14:textId="77777777">
      <w:pPr>
        <w:spacing w:after="0" w:line="360" w:lineRule="auto"/>
      </w:pPr>
    </w:p>
    <w:p w:rsidR="00C01DA1" w:rsidP="00C01DA1" w:rsidRDefault="00C40769" w14:paraId="3589148F" w14:textId="3EE2637D">
      <w:pPr>
        <w:spacing w:line="360" w:lineRule="auto"/>
        <w:rPr>
          <w:rFonts w:eastAsia="Times New Roman" w:cs="Tahoma"/>
          <w:color w:val="auto"/>
          <w:lang w:eastAsia="es-ES"/>
        </w:rPr>
      </w:pPr>
      <w:r w:rsidRPr="0085196E">
        <w:rPr>
          <w:rFonts w:eastAsia="Calibri" w:cs="Tahoma"/>
          <w:b/>
          <w:bCs/>
          <w:color w:val="auto"/>
        </w:rPr>
        <w:t xml:space="preserve">TERCERO. </w:t>
      </w:r>
      <w:r w:rsidRPr="0085196E">
        <w:rPr>
          <w:rFonts w:eastAsia="Times New Roman" w:cs="Tahoma"/>
          <w:b/>
          <w:color w:val="auto"/>
          <w:lang w:eastAsia="es-ES"/>
        </w:rPr>
        <w:t xml:space="preserve">NOTIFÍQUESE </w:t>
      </w:r>
      <w:r w:rsidRPr="00C01DA1" w:rsidR="00C01DA1">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e informe a este Instituto en un plazo de tres días hábiles siguientes sobre el cumplimiento dado a la presente.</w:t>
      </w:r>
    </w:p>
    <w:p w:rsidRPr="00C01DA1" w:rsidR="00C01DA1" w:rsidP="00C01DA1" w:rsidRDefault="00C01DA1" w14:paraId="58A4129F" w14:textId="66E68F3C">
      <w:pPr>
        <w:spacing w:after="0" w:line="360" w:lineRule="auto"/>
        <w:rPr>
          <w:rFonts w:eastAsia="Calibri" w:cs="Tahoma"/>
          <w:iCs/>
          <w:color w:val="000000"/>
        </w:rPr>
      </w:pPr>
      <w:r w:rsidRPr="00C01DA1">
        <w:rPr>
          <w:rFonts w:eastAsia="Calibri" w:cs="Tahoma"/>
          <w:iCs/>
          <w:color w:val="000000"/>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5196E" w:rsidR="00C01DA1" w:rsidP="00D72FD8" w:rsidRDefault="00C01DA1" w14:paraId="4C2724EF" w14:textId="77777777">
      <w:pPr>
        <w:spacing w:after="0" w:line="360" w:lineRule="auto"/>
        <w:rPr>
          <w:rFonts w:eastAsia="Times New Roman" w:cs="Tahoma"/>
          <w:i/>
          <w:color w:val="auto"/>
          <w:lang w:eastAsia="es-ES"/>
        </w:rPr>
      </w:pPr>
    </w:p>
    <w:p w:rsidRPr="0085196E" w:rsidR="00C40769" w:rsidP="00D72FD8" w:rsidRDefault="00C40769" w14:paraId="2ECB4729" w14:textId="3D182FE0">
      <w:pPr>
        <w:spacing w:after="0" w:line="360" w:lineRule="auto"/>
        <w:rPr>
          <w:rFonts w:eastAsia="Times New Roman" w:cs="Tahoma"/>
          <w:color w:val="auto"/>
          <w:lang w:eastAsia="es-ES"/>
        </w:rPr>
      </w:pPr>
      <w:r w:rsidRPr="0085196E">
        <w:rPr>
          <w:rFonts w:eastAsia="Calibri" w:cs="Tahoma"/>
          <w:b/>
          <w:color w:val="auto"/>
          <w:lang w:eastAsia="es-MX"/>
        </w:rPr>
        <w:t>CUARTO</w:t>
      </w:r>
      <w:r w:rsidRPr="0085196E">
        <w:rPr>
          <w:rFonts w:eastAsia="Calibri" w:cs="Tahoma"/>
          <w:b/>
          <w:bCs/>
          <w:color w:val="auto"/>
        </w:rPr>
        <w:t xml:space="preserve">. </w:t>
      </w:r>
      <w:r w:rsidRPr="0085196E">
        <w:rPr>
          <w:rFonts w:eastAsia="Times New Roman" w:cs="Tahoma"/>
          <w:b/>
          <w:color w:val="auto"/>
          <w:lang w:eastAsia="es-ES"/>
        </w:rPr>
        <w:t>NOTIFÍQUESE</w:t>
      </w:r>
      <w:r w:rsidRPr="0085196E">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5196E" w:rsidR="00C40769" w:rsidP="00D72FD8" w:rsidRDefault="00C40769" w14:paraId="4775ACE3" w14:textId="77777777">
      <w:pPr>
        <w:spacing w:after="0" w:line="360" w:lineRule="auto"/>
        <w:ind w:right="-93"/>
        <w:rPr>
          <w:rFonts w:eastAsia="Calibri" w:cs="Tahoma"/>
          <w:b/>
          <w:bCs/>
          <w:color w:val="auto"/>
        </w:rPr>
      </w:pPr>
    </w:p>
    <w:p w:rsidR="00C40769" w:rsidP="00D72FD8" w:rsidRDefault="00C40769" w14:paraId="087654C3" w14:textId="77777777">
      <w:pPr>
        <w:spacing w:after="0" w:line="360" w:lineRule="auto"/>
        <w:ind w:right="-93"/>
        <w:rPr>
          <w:rFonts w:eastAsia="Calibri" w:cs="Tahoma"/>
          <w:bCs/>
          <w:color w:val="auto"/>
        </w:rPr>
      </w:pPr>
      <w:r w:rsidRPr="0085196E">
        <w:rPr>
          <w:rFonts w:eastAsia="Calibri" w:cs="Tahoma"/>
          <w:b/>
          <w:bCs/>
          <w:color w:val="auto"/>
        </w:rPr>
        <w:t xml:space="preserve">QUINTO. </w:t>
      </w:r>
      <w:r w:rsidRPr="00A6587B">
        <w:rPr>
          <w:rFonts w:eastAsia="Calibri" w:cs="Tahoma"/>
          <w:bCs/>
          <w:color w:val="auto"/>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5196E" w:rsidR="00C40769" w:rsidP="00D72FD8" w:rsidRDefault="00C40769" w14:paraId="3E9E7D94" w14:textId="77777777">
      <w:pPr>
        <w:spacing w:after="0" w:line="360" w:lineRule="auto"/>
        <w:ind w:right="-93"/>
        <w:rPr>
          <w:rFonts w:eastAsia="Calibri" w:cs="Tahoma"/>
          <w:bCs/>
          <w:color w:val="auto"/>
          <w:lang w:val="es-ES_tradnl"/>
        </w:rPr>
      </w:pPr>
    </w:p>
    <w:p w:rsidRPr="00262ED2" w:rsidR="00C40769" w:rsidP="00D72FD8" w:rsidRDefault="00842AB7" w14:paraId="61446E35" w14:textId="264485F5">
      <w:pPr>
        <w:spacing w:after="0" w:line="360" w:lineRule="auto"/>
        <w:ind w:right="-93"/>
        <w:rPr>
          <w:rFonts w:eastAsia="Calibri" w:cs="Tahoma"/>
          <w:bCs/>
          <w:color w:val="auto"/>
          <w:lang w:val="es-ES_tradnl"/>
        </w:rPr>
      </w:pPr>
      <w:r w:rsidRPr="0085196E">
        <w:rPr>
          <w:rFonts w:eastAsia="Calibri" w:cs="Tahoma"/>
          <w:bCs/>
          <w:color w:val="auto"/>
          <w:lang w:val="es-ES_tradnl"/>
        </w:rPr>
        <w:t xml:space="preserve">ASÍ LO RESUELVEN POR </w:t>
      </w:r>
      <w:r w:rsidRPr="0085196E">
        <w:rPr>
          <w:rFonts w:eastAsia="Calibri" w:cs="Tahoma"/>
          <w:b/>
          <w:bCs/>
          <w:color w:val="auto"/>
          <w:lang w:val="es-ES_tradnl"/>
        </w:rPr>
        <w:t>UNANIMIDAD</w:t>
      </w:r>
      <w:r w:rsidRPr="0085196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JOSÉ GUADALUPE LUNA HERNÁNDEZ</w:t>
      </w:r>
      <w:r>
        <w:rPr>
          <w:rFonts w:eastAsia="Calibri" w:cs="Tahoma"/>
          <w:bCs/>
          <w:color w:val="auto"/>
          <w:lang w:val="es-ES_tradnl"/>
        </w:rPr>
        <w:t xml:space="preserve"> CON VOTO PARTICULAR</w:t>
      </w:r>
      <w:r w:rsidRPr="0085196E">
        <w:rPr>
          <w:rFonts w:eastAsia="Calibri" w:cs="Tahoma"/>
          <w:bCs/>
          <w:color w:val="auto"/>
          <w:lang w:val="es-ES_tradnl"/>
        </w:rPr>
        <w:t>; JAVIER MARTÍNEZ CRUZ</w:t>
      </w:r>
      <w:r>
        <w:rPr>
          <w:rFonts w:eastAsia="Calibri" w:cs="Tahoma"/>
          <w:bCs/>
          <w:color w:val="auto"/>
          <w:lang w:val="es-ES_tradnl"/>
        </w:rPr>
        <w:t xml:space="preserve"> CON VOTO PARTICULAR</w:t>
      </w:r>
      <w:r w:rsidRPr="0085196E">
        <w:rPr>
          <w:rFonts w:eastAsia="Calibri" w:cs="Tahoma"/>
          <w:bCs/>
          <w:color w:val="auto"/>
          <w:lang w:val="es-ES_tradnl"/>
        </w:rPr>
        <w:t xml:space="preserve"> Y LUIS GUSTAVO PARRA NORIEGA</w:t>
      </w:r>
      <w:r>
        <w:rPr>
          <w:rFonts w:eastAsia="Calibri" w:cs="Tahoma"/>
          <w:bCs/>
          <w:color w:val="auto"/>
          <w:lang w:val="es-ES_tradnl"/>
        </w:rPr>
        <w:t xml:space="preserve"> CON VOTO PARTICULAR</w:t>
      </w:r>
      <w:r w:rsidRPr="0085196E">
        <w:rPr>
          <w:rFonts w:eastAsia="Calibri" w:cs="Tahoma"/>
          <w:bCs/>
          <w:color w:val="auto"/>
          <w:lang w:val="es-ES_tradnl"/>
        </w:rPr>
        <w:t xml:space="preserve">, </w:t>
      </w:r>
      <w:r w:rsidRPr="00A6587B">
        <w:rPr>
          <w:rFonts w:eastAsia="Calibri" w:cs="Tahoma"/>
          <w:bCs/>
          <w:color w:val="auto"/>
          <w:lang w:val="es-ES_tradnl"/>
        </w:rPr>
        <w:t xml:space="preserve">EN LA </w:t>
      </w:r>
      <w:r>
        <w:rPr>
          <w:rFonts w:eastAsia="Calibri" w:cs="Tahoma"/>
          <w:bCs/>
          <w:color w:val="auto"/>
          <w:lang w:val="es-ES_tradnl"/>
        </w:rPr>
        <w:t>DECIMO TERCERA</w:t>
      </w:r>
      <w:r w:rsidRPr="00A6587B">
        <w:rPr>
          <w:rFonts w:eastAsia="Calibri" w:cs="Tahoma"/>
          <w:bCs/>
          <w:color w:val="auto"/>
          <w:lang w:val="es-ES_tradnl"/>
        </w:rPr>
        <w:t xml:space="preserve"> SESIÓN ORDINARIA, CELEBRADA EL </w:t>
      </w:r>
      <w:r>
        <w:rPr>
          <w:rFonts w:eastAsia="Calibri" w:cs="Tahoma"/>
          <w:bCs/>
          <w:color w:val="auto"/>
          <w:lang w:val="es-ES_tradnl"/>
        </w:rPr>
        <w:t>VEINTIUNO DE ABRIL DE DOS MIL VEINTIUNO</w:t>
      </w:r>
      <w:r w:rsidRPr="00A6587B">
        <w:rPr>
          <w:rFonts w:eastAsia="Calibri" w:cs="Tahoma"/>
          <w:bCs/>
          <w:color w:val="auto"/>
          <w:lang w:val="es-ES_tradnl"/>
        </w:rPr>
        <w:t>, ANTE EL SECRETARIO TÉCNICO DEL PLENO, ALEXIS TAPIA</w:t>
      </w:r>
      <w:r w:rsidRPr="0085196E">
        <w:rPr>
          <w:rFonts w:eastAsia="Calibri" w:cs="Tahoma"/>
          <w:bCs/>
          <w:color w:val="auto"/>
          <w:lang w:val="es-ES_tradnl"/>
        </w:rPr>
        <w:t xml:space="preserve"> RAMÍREZ.</w:t>
      </w:r>
    </w:p>
    <w:p w:rsidR="00C40769" w:rsidP="00D72FD8" w:rsidRDefault="00C40769" w14:paraId="6FB76145" w14:textId="3EFA75EE">
      <w:pPr>
        <w:spacing w:after="0" w:line="360" w:lineRule="auto"/>
        <w:jc w:val="left"/>
        <w:rPr>
          <w:rFonts w:eastAsia="Calibri" w:cs="Tahoma"/>
          <w:b/>
          <w:bCs/>
        </w:rPr>
      </w:pPr>
      <w:r>
        <w:rPr>
          <w:rFonts w:eastAsia="Calibri" w:cs="Tahoma"/>
          <w:b/>
          <w:bCs/>
        </w:rPr>
        <w:br w:type="page"/>
      </w:r>
    </w:p>
    <w:p w:rsidR="004C3B8A" w:rsidP="00D72FD8" w:rsidRDefault="004C3B8A" w14:paraId="379431D3" w14:textId="77777777">
      <w:pPr>
        <w:spacing w:after="0" w:line="360" w:lineRule="auto"/>
      </w:pPr>
    </w:p>
    <w:sectPr w:rsidR="004C3B8A" w:rsidSect="00320E91">
      <w:headerReference w:type="even" r:id="rId15"/>
      <w:headerReference w:type="default" r:id="rId16"/>
      <w:footerReference w:type="even" r:id="rId17"/>
      <w:footerReference w:type="default" r:id="rId18"/>
      <w:headerReference w:type="first" r:id="rId19"/>
      <w:footerReference w:type="first" r:id="rId20"/>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5A2" w:rsidP="00C40769" w:rsidRDefault="004F65A2" w14:paraId="7FFDD5B1" w14:textId="77777777">
      <w:pPr>
        <w:spacing w:after="0" w:line="240" w:lineRule="auto"/>
      </w:pPr>
      <w:r>
        <w:separator/>
      </w:r>
    </w:p>
  </w:endnote>
  <w:endnote w:type="continuationSeparator" w:id="0">
    <w:p w:rsidR="004F65A2" w:rsidP="00C40769" w:rsidRDefault="004F65A2" w14:paraId="2790BE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16662"/>
      <w:docPartObj>
        <w:docPartGallery w:val="Page Numbers (Bottom of Page)"/>
        <w:docPartUnique/>
      </w:docPartObj>
    </w:sdtPr>
    <w:sdtEndPr/>
    <w:sdtContent>
      <w:sdt>
        <w:sdtPr>
          <w:id w:val="432173060"/>
          <w:docPartObj>
            <w:docPartGallery w:val="Page Numbers (Top of Page)"/>
            <w:docPartUnique/>
          </w:docPartObj>
        </w:sdtPr>
        <w:sdtEndPr/>
        <w:sdtContent>
          <w:p w:rsidR="00320E91" w:rsidRDefault="00320E91" w14:paraId="5948A31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320E91" w:rsidRDefault="00320E91" w14:paraId="52A4C7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39465"/>
      <w:docPartObj>
        <w:docPartGallery w:val="Page Numbers (Bottom of Page)"/>
        <w:docPartUnique/>
      </w:docPartObj>
    </w:sdtPr>
    <w:sdtEndPr/>
    <w:sdtContent>
      <w:sdt>
        <w:sdtPr>
          <w:id w:val="273216294"/>
          <w:docPartObj>
            <w:docPartGallery w:val="Page Numbers (Top of Page)"/>
            <w:docPartUnique/>
          </w:docPartObj>
        </w:sdtPr>
        <w:sdtEndPr/>
        <w:sdtContent>
          <w:p w:rsidR="00320E91" w:rsidRDefault="00320E91" w14:paraId="2736BAE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320E91" w:rsidRDefault="00320E91" w14:paraId="79AD5FD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94607"/>
      <w:docPartObj>
        <w:docPartGallery w:val="Page Numbers (Bottom of Page)"/>
        <w:docPartUnique/>
      </w:docPartObj>
    </w:sdtPr>
    <w:sdtEndPr/>
    <w:sdtContent>
      <w:sdt>
        <w:sdtPr>
          <w:id w:val="-1769616900"/>
          <w:docPartObj>
            <w:docPartGallery w:val="Page Numbers (Top of Page)"/>
            <w:docPartUnique/>
          </w:docPartObj>
        </w:sdtPr>
        <w:sdtEndPr/>
        <w:sdtContent>
          <w:p w:rsidR="00320E91" w:rsidRDefault="00320E91" w14:paraId="20A0BEB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320E91" w:rsidRDefault="00320E91" w14:paraId="51C1C38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5A2" w:rsidP="00C40769" w:rsidRDefault="004F65A2" w14:paraId="514E2ACC" w14:textId="77777777">
      <w:pPr>
        <w:spacing w:after="0" w:line="240" w:lineRule="auto"/>
      </w:pPr>
      <w:r>
        <w:separator/>
      </w:r>
    </w:p>
  </w:footnote>
  <w:footnote w:type="continuationSeparator" w:id="0">
    <w:p w:rsidR="004F65A2" w:rsidP="00C40769" w:rsidRDefault="004F65A2" w14:paraId="4D0657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3119"/>
      <w:gridCol w:w="6305"/>
    </w:tblGrid>
    <w:tr w:rsidRPr="005C106F" w:rsidR="00320E91" w:rsidTr="00320E91" w14:paraId="4C4BB090" w14:textId="77777777">
      <w:trPr>
        <w:trHeight w:val="652"/>
      </w:trPr>
      <w:tc>
        <w:tcPr>
          <w:tcW w:w="3119" w:type="dxa"/>
          <w:shd w:val="clear" w:color="auto" w:fill="auto"/>
        </w:tcPr>
        <w:p w:rsidRPr="005C106F" w:rsidR="00320E91" w:rsidP="00320E91" w:rsidRDefault="00320E91" w14:paraId="55302022" w14:textId="77777777">
          <w:pPr>
            <w:tabs>
              <w:tab w:val="right" w:pos="4273"/>
            </w:tabs>
            <w:rPr>
              <w:rFonts w:ascii="Garamond" w:hAnsi="Garamond" w:eastAsia="Calibri"/>
              <w:sz w:val="16"/>
              <w:szCs w:val="16"/>
            </w:rPr>
          </w:pPr>
        </w:p>
      </w:tc>
      <w:tc>
        <w:tcPr>
          <w:tcW w:w="6305" w:type="dxa"/>
          <w:shd w:val="clear" w:color="auto" w:fill="auto"/>
        </w:tcPr>
        <w:tbl>
          <w:tblPr>
            <w:tblStyle w:val="Tablaconcuadrcula"/>
            <w:tblW w:w="6379"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0"/>
            <w:gridCol w:w="3939"/>
          </w:tblGrid>
          <w:tr w:rsidR="00320E91" w:rsidTr="00320E91" w14:paraId="7531DD04" w14:textId="77777777">
            <w:trPr>
              <w:trHeight w:val="65"/>
            </w:trPr>
            <w:tc>
              <w:tcPr>
                <w:tcW w:w="2440" w:type="dxa"/>
              </w:tcPr>
              <w:p w:rsidRPr="001B5FB6" w:rsidR="00320E91" w:rsidP="00320E91" w:rsidRDefault="00320E91" w14:paraId="324DAE84" w14:textId="77777777">
                <w:pPr>
                  <w:tabs>
                    <w:tab w:val="right" w:pos="8838"/>
                  </w:tabs>
                  <w:ind w:right="-105"/>
                  <w:rPr>
                    <w:rFonts w:eastAsia="Calibri" w:cs="Tahoma"/>
                    <w:b/>
                    <w:lang w:val="es-MX"/>
                  </w:rPr>
                </w:pPr>
                <w:r w:rsidRPr="001B5FB6">
                  <w:rPr>
                    <w:rFonts w:eastAsia="Calibri" w:cs="Tahoma"/>
                    <w:b/>
                    <w:lang w:val="es-MX"/>
                  </w:rPr>
                  <w:t>Recurso de Revisión:</w:t>
                </w:r>
              </w:p>
            </w:tc>
            <w:tc>
              <w:tcPr>
                <w:tcW w:w="3939" w:type="dxa"/>
              </w:tcPr>
              <w:p w:rsidRPr="000512E5" w:rsidR="00320E91" w:rsidP="00320E91" w:rsidRDefault="00320E91" w14:paraId="692CC296" w14:textId="77777777">
                <w:pPr>
                  <w:tabs>
                    <w:tab w:val="right" w:pos="8838"/>
                  </w:tabs>
                  <w:ind w:left="-28" w:right="683"/>
                  <w:rPr>
                    <w:rFonts w:eastAsia="Calibri" w:cs="Tahoma"/>
                  </w:rPr>
                </w:pPr>
                <w:r w:rsidRPr="000512E5">
                  <w:rPr>
                    <w:rFonts w:eastAsia="Calibri" w:cs="Tahoma"/>
                    <w:lang w:val="es-MX"/>
                  </w:rPr>
                  <w:t>03621/INFOEM/IP/RR/2020</w:t>
                </w:r>
              </w:p>
            </w:tc>
          </w:tr>
          <w:tr w:rsidR="00320E91" w:rsidTr="00320E91" w14:paraId="1BDAD2BF" w14:textId="77777777">
            <w:trPr>
              <w:trHeight w:val="128"/>
            </w:trPr>
            <w:tc>
              <w:tcPr>
                <w:tcW w:w="2440" w:type="dxa"/>
              </w:tcPr>
              <w:p w:rsidRPr="001B5FB6" w:rsidR="00320E91" w:rsidP="00320E91" w:rsidRDefault="00320E91" w14:paraId="14F8CB35" w14:textId="77777777">
                <w:pPr>
                  <w:tabs>
                    <w:tab w:val="right" w:pos="8838"/>
                  </w:tabs>
                  <w:ind w:right="-105"/>
                  <w:rPr>
                    <w:rFonts w:eastAsia="Calibri" w:cs="Tahoma"/>
                    <w:b/>
                    <w:lang w:val="es-MX"/>
                  </w:rPr>
                </w:pPr>
                <w:r w:rsidRPr="001B5FB6">
                  <w:rPr>
                    <w:rFonts w:eastAsia="Calibri" w:cs="Tahoma"/>
                    <w:b/>
                    <w:lang w:val="es-MX"/>
                  </w:rPr>
                  <w:t>Sujeto Obligado:</w:t>
                </w:r>
              </w:p>
            </w:tc>
            <w:tc>
              <w:tcPr>
                <w:tcW w:w="3939" w:type="dxa"/>
              </w:tcPr>
              <w:p w:rsidRPr="000512E5" w:rsidR="00320E91" w:rsidP="00320E91" w:rsidRDefault="00320E91" w14:paraId="27986155" w14:textId="77777777">
                <w:pPr>
                  <w:tabs>
                    <w:tab w:val="right" w:pos="8838"/>
                  </w:tabs>
                  <w:ind w:right="116"/>
                  <w:rPr>
                    <w:rFonts w:eastAsia="Calibri" w:cs="Tahoma"/>
                    <w:lang w:val="es-MX"/>
                  </w:rPr>
                </w:pPr>
                <w:r w:rsidRPr="000512E5">
                  <w:rPr>
                    <w:rFonts w:eastAsia="Calibri" w:cs="Tahoma"/>
                    <w:lang w:val="es-MX"/>
                  </w:rPr>
                  <w:t>Ayuntamiento de Chimalhuacán</w:t>
                </w:r>
              </w:p>
            </w:tc>
          </w:tr>
          <w:tr w:rsidR="00320E91" w:rsidTr="00320E91" w14:paraId="4CA30B8F" w14:textId="77777777">
            <w:trPr>
              <w:trHeight w:val="128"/>
            </w:trPr>
            <w:tc>
              <w:tcPr>
                <w:tcW w:w="2440" w:type="dxa"/>
              </w:tcPr>
              <w:p w:rsidRPr="001B5FB6" w:rsidR="00320E91" w:rsidP="00320E91" w:rsidRDefault="00320E91" w14:paraId="34D3AD33" w14:textId="77777777">
                <w:pPr>
                  <w:tabs>
                    <w:tab w:val="right" w:pos="8838"/>
                  </w:tabs>
                  <w:ind w:right="-105"/>
                  <w:rPr>
                    <w:rFonts w:eastAsia="Calibri" w:cs="Tahoma"/>
                    <w:b/>
                    <w:lang w:val="es-MX"/>
                  </w:rPr>
                </w:pPr>
                <w:r w:rsidRPr="001B5FB6">
                  <w:rPr>
                    <w:rFonts w:eastAsia="Calibri" w:cs="Tahoma"/>
                    <w:b/>
                    <w:lang w:val="es-MX"/>
                  </w:rPr>
                  <w:t>Comisionado Ponente:</w:t>
                </w:r>
              </w:p>
            </w:tc>
            <w:tc>
              <w:tcPr>
                <w:tcW w:w="3939" w:type="dxa"/>
              </w:tcPr>
              <w:p w:rsidRPr="001B5FB6" w:rsidR="00320E91" w:rsidP="00320E91" w:rsidRDefault="00320E91" w14:paraId="37A83FC4"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20E91" w:rsidP="00320E91" w:rsidRDefault="00320E91" w14:paraId="25FF401F" w14:textId="77777777">
          <w:pPr>
            <w:tabs>
              <w:tab w:val="right" w:pos="8838"/>
            </w:tabs>
            <w:ind w:left="-28"/>
            <w:rPr>
              <w:rFonts w:ascii="Arial" w:hAnsi="Arial" w:eastAsia="Calibri" w:cs="Arial"/>
              <w:b/>
            </w:rPr>
          </w:pPr>
        </w:p>
      </w:tc>
    </w:tr>
  </w:tbl>
  <w:p w:rsidR="00320E91" w:rsidRDefault="005A5C84" w14:paraId="0EC17336" w14:textId="77777777">
    <w:pPr>
      <w:pStyle w:val="Encabezado"/>
    </w:pPr>
    <w:r>
      <w:rPr>
        <w:noProof/>
      </w:rPr>
      <w:pict w14:anchorId="28FC271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3214969" style="position:absolute;left:0;text-align:left;margin-left:0;margin-top:0;width:663.5pt;height:12in;z-index:-25165619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2" w:type="dxa"/>
      <w:tblLayout w:type="fixed"/>
      <w:tblLook w:val="04A0" w:firstRow="1" w:lastRow="0" w:firstColumn="1" w:lastColumn="0" w:noHBand="0" w:noVBand="1"/>
    </w:tblPr>
    <w:tblGrid>
      <w:gridCol w:w="3686"/>
      <w:gridCol w:w="5956"/>
    </w:tblGrid>
    <w:tr w:rsidRPr="005C106F" w:rsidR="00320E91" w:rsidTr="00C321A0" w14:paraId="649912E1" w14:textId="77777777">
      <w:trPr>
        <w:trHeight w:val="851"/>
      </w:trPr>
      <w:tc>
        <w:tcPr>
          <w:tcW w:w="3686" w:type="dxa"/>
          <w:shd w:val="clear" w:color="auto" w:fill="auto"/>
        </w:tcPr>
        <w:p w:rsidRPr="005C106F" w:rsidR="00320E91" w:rsidP="00320E91" w:rsidRDefault="00320E91" w14:paraId="3B8D7FC6" w14:textId="77777777">
          <w:pPr>
            <w:tabs>
              <w:tab w:val="right" w:pos="4273"/>
            </w:tabs>
            <w:rPr>
              <w:rFonts w:ascii="Garamond" w:hAnsi="Garamond" w:eastAsia="Calibri"/>
              <w:sz w:val="16"/>
              <w:szCs w:val="16"/>
            </w:rPr>
          </w:pPr>
        </w:p>
      </w:tc>
      <w:tc>
        <w:tcPr>
          <w:tcW w:w="5956" w:type="dxa"/>
          <w:shd w:val="clear" w:color="auto" w:fill="auto"/>
        </w:tcPr>
        <w:tbl>
          <w:tblPr>
            <w:tblStyle w:val="Tablaconcuadrcula"/>
            <w:tblW w:w="6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2"/>
            <w:gridCol w:w="3599"/>
          </w:tblGrid>
          <w:tr w:rsidR="00320E91" w:rsidTr="00C321A0" w14:paraId="654633D1" w14:textId="77777777">
            <w:trPr>
              <w:trHeight w:val="155"/>
            </w:trPr>
            <w:tc>
              <w:tcPr>
                <w:tcW w:w="2412" w:type="dxa"/>
                <w:vAlign w:val="bottom"/>
              </w:tcPr>
              <w:p w:rsidRPr="001B5FB6" w:rsidR="00320E91" w:rsidP="00320E91" w:rsidRDefault="00320E91" w14:paraId="3E6B935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99" w:type="dxa"/>
              </w:tcPr>
              <w:p w:rsidRPr="00C321A0" w:rsidR="00320E91" w:rsidP="00320E91" w:rsidRDefault="00320E91" w14:paraId="653AECB4" w14:textId="77777777">
                <w:pPr>
                  <w:tabs>
                    <w:tab w:val="right" w:pos="8838"/>
                  </w:tabs>
                  <w:ind w:left="-28" w:right="683"/>
                  <w:rPr>
                    <w:rFonts w:eastAsia="Calibri" w:cs="Tahoma"/>
                    <w:sz w:val="14"/>
                    <w:szCs w:val="14"/>
                    <w:lang w:val="es-MX"/>
                  </w:rPr>
                </w:pPr>
              </w:p>
              <w:p w:rsidRPr="000512E5" w:rsidR="00320E91" w:rsidP="00320E91" w:rsidRDefault="00320E91" w14:paraId="4000443A" w14:textId="23C55AD9">
                <w:pPr>
                  <w:tabs>
                    <w:tab w:val="right" w:pos="8838"/>
                  </w:tabs>
                  <w:ind w:left="-28" w:right="683"/>
                  <w:rPr>
                    <w:rFonts w:eastAsia="Calibri" w:cs="Tahoma"/>
                  </w:rPr>
                </w:pPr>
                <w:r w:rsidRPr="00C40769">
                  <w:rPr>
                    <w:rFonts w:eastAsia="Calibri" w:cs="Tahoma"/>
                    <w:lang w:val="es-MX"/>
                  </w:rPr>
                  <w:t>00996/INFOEM/IP/RR/2021</w:t>
                </w:r>
              </w:p>
            </w:tc>
          </w:tr>
          <w:tr w:rsidR="00320E91" w:rsidTr="00320E91" w14:paraId="0F9F2025" w14:textId="77777777">
            <w:trPr>
              <w:trHeight w:val="304"/>
            </w:trPr>
            <w:tc>
              <w:tcPr>
                <w:tcW w:w="2412" w:type="dxa"/>
              </w:tcPr>
              <w:p w:rsidRPr="001B5FB6" w:rsidR="00320E91" w:rsidP="00320E91" w:rsidRDefault="00320E91" w14:paraId="513ED575" w14:textId="77777777">
                <w:pPr>
                  <w:tabs>
                    <w:tab w:val="right" w:pos="8838"/>
                  </w:tabs>
                  <w:ind w:right="-105"/>
                  <w:rPr>
                    <w:rFonts w:eastAsia="Calibri" w:cs="Tahoma"/>
                    <w:b/>
                    <w:lang w:val="es-MX"/>
                  </w:rPr>
                </w:pPr>
                <w:r w:rsidRPr="001B5FB6">
                  <w:rPr>
                    <w:rFonts w:eastAsia="Calibri" w:cs="Tahoma"/>
                    <w:b/>
                    <w:lang w:val="es-MX"/>
                  </w:rPr>
                  <w:t>Sujeto Obligado:</w:t>
                </w:r>
              </w:p>
            </w:tc>
            <w:tc>
              <w:tcPr>
                <w:tcW w:w="3599" w:type="dxa"/>
              </w:tcPr>
              <w:p w:rsidRPr="000512E5" w:rsidR="00320E91" w:rsidP="00320E91" w:rsidRDefault="00320E91" w14:paraId="728FBEFF" w14:textId="0C064EB4">
                <w:pPr>
                  <w:tabs>
                    <w:tab w:val="right" w:pos="8838"/>
                  </w:tabs>
                  <w:ind w:right="116"/>
                  <w:rPr>
                    <w:rFonts w:eastAsia="Calibri" w:cs="Tahoma"/>
                    <w:lang w:val="es-MX"/>
                  </w:rPr>
                </w:pPr>
                <w:r w:rsidRPr="00BC2DC6">
                  <w:rPr>
                    <w:rFonts w:eastAsia="Calibri" w:cs="Tahoma"/>
                    <w:bCs/>
                    <w:iCs/>
                    <w:color w:val="auto"/>
                    <w:szCs w:val="24"/>
                    <w:lang w:val="es-MX" w:eastAsia="es-ES_tradnl"/>
                  </w:rPr>
                  <w:t>Ayuntamiento de Jilotepec</w:t>
                </w:r>
              </w:p>
            </w:tc>
          </w:tr>
          <w:tr w:rsidR="00320E91" w:rsidTr="00320E91" w14:paraId="55DA6624" w14:textId="77777777">
            <w:trPr>
              <w:trHeight w:val="304"/>
            </w:trPr>
            <w:tc>
              <w:tcPr>
                <w:tcW w:w="2412" w:type="dxa"/>
              </w:tcPr>
              <w:p w:rsidRPr="001B5FB6" w:rsidR="00320E91" w:rsidP="00320E91" w:rsidRDefault="00320E91" w14:paraId="66A0E74F" w14:textId="77777777">
                <w:pPr>
                  <w:tabs>
                    <w:tab w:val="right" w:pos="8838"/>
                  </w:tabs>
                  <w:ind w:right="-105"/>
                  <w:rPr>
                    <w:rFonts w:eastAsia="Calibri" w:cs="Tahoma"/>
                    <w:b/>
                    <w:lang w:val="es-MX"/>
                  </w:rPr>
                </w:pPr>
                <w:r w:rsidRPr="001B5FB6">
                  <w:rPr>
                    <w:rFonts w:eastAsia="Calibri" w:cs="Tahoma"/>
                    <w:b/>
                    <w:lang w:val="es-MX"/>
                  </w:rPr>
                  <w:t>Comisionado Ponente:</w:t>
                </w:r>
              </w:p>
            </w:tc>
            <w:tc>
              <w:tcPr>
                <w:tcW w:w="3599" w:type="dxa"/>
              </w:tcPr>
              <w:p w:rsidRPr="001B5FB6" w:rsidR="00320E91" w:rsidP="00320E91" w:rsidRDefault="00320E91" w14:paraId="45D6A08F"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20E91" w:rsidP="00320E91" w:rsidRDefault="00320E91" w14:paraId="368D44E7" w14:textId="77777777">
          <w:pPr>
            <w:tabs>
              <w:tab w:val="right" w:pos="8838"/>
            </w:tabs>
            <w:ind w:left="-28"/>
            <w:rPr>
              <w:rFonts w:ascii="Arial" w:hAnsi="Arial" w:eastAsia="Calibri" w:cs="Arial"/>
              <w:b/>
            </w:rPr>
          </w:pPr>
        </w:p>
      </w:tc>
    </w:tr>
  </w:tbl>
  <w:p w:rsidR="00320E91" w:rsidRDefault="005A5C84" w14:paraId="5F762E15" w14:textId="77777777">
    <w:pPr>
      <w:pStyle w:val="Encabezado"/>
    </w:pPr>
    <w:r>
      <w:rPr>
        <w:noProof/>
      </w:rPr>
      <w:pict w14:anchorId="6C757AF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3214970" style="position:absolute;left:0;text-align:left;margin-left:0;margin-top:0;width:663.5pt;height:12in;z-index:-251655168;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7" w:type="dxa"/>
      <w:tblLayout w:type="fixed"/>
      <w:tblLook w:val="04A0" w:firstRow="1" w:lastRow="0" w:firstColumn="1" w:lastColumn="0" w:noHBand="0" w:noVBand="1"/>
    </w:tblPr>
    <w:tblGrid>
      <w:gridCol w:w="3261"/>
      <w:gridCol w:w="5956"/>
    </w:tblGrid>
    <w:tr w:rsidRPr="005C106F" w:rsidR="00320E91" w:rsidTr="327CA5E5" w14:paraId="630DB787" w14:textId="77777777">
      <w:trPr>
        <w:trHeight w:val="1546"/>
      </w:trPr>
      <w:tc>
        <w:tcPr>
          <w:tcW w:w="3261" w:type="dxa"/>
          <w:shd w:val="clear" w:color="auto" w:fill="auto"/>
          <w:tcMar/>
        </w:tcPr>
        <w:p w:rsidRPr="005C106F" w:rsidR="00320E91" w:rsidP="00320E91" w:rsidRDefault="00320E91" w14:paraId="22ACB4A5" w14:textId="77777777">
          <w:pPr>
            <w:tabs>
              <w:tab w:val="right" w:pos="4273"/>
            </w:tabs>
            <w:rPr>
              <w:rFonts w:ascii="Garamond" w:hAnsi="Garamond" w:eastAsia="Calibri"/>
              <w:sz w:val="16"/>
              <w:szCs w:val="16"/>
            </w:rPr>
          </w:pPr>
        </w:p>
      </w:tc>
      <w:tc>
        <w:tcPr>
          <w:tcW w:w="5956" w:type="dxa"/>
          <w:shd w:val="clear" w:color="auto" w:fill="auto"/>
          <w:tcMar/>
        </w:tcPr>
        <w:tbl>
          <w:tblPr>
            <w:tblStyle w:val="Tablaconcuadrcula"/>
            <w:tblW w:w="6011"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2"/>
            <w:gridCol w:w="3599"/>
          </w:tblGrid>
          <w:tr w:rsidR="00320E91" w:rsidTr="327CA5E5" w14:paraId="6FDB114F" w14:textId="77777777">
            <w:trPr>
              <w:trHeight w:val="155"/>
            </w:trPr>
            <w:tc>
              <w:tcPr>
                <w:tcW w:w="2412" w:type="dxa"/>
                <w:tcMar/>
                <w:vAlign w:val="bottom"/>
              </w:tcPr>
              <w:p w:rsidRPr="001B5FB6" w:rsidR="00320E91" w:rsidP="00320E91" w:rsidRDefault="00320E91" w14:paraId="569AD53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99" w:type="dxa"/>
                <w:tcMar/>
              </w:tcPr>
              <w:p w:rsidR="00320E91" w:rsidP="00320E91" w:rsidRDefault="00320E91" w14:paraId="796B9A3C" w14:textId="77777777">
                <w:pPr>
                  <w:tabs>
                    <w:tab w:val="right" w:pos="8838"/>
                  </w:tabs>
                  <w:ind w:left="-28" w:right="683"/>
                  <w:rPr>
                    <w:rFonts w:eastAsia="Calibri" w:cs="Tahoma"/>
                    <w:lang w:val="es-MX"/>
                  </w:rPr>
                </w:pPr>
              </w:p>
              <w:p w:rsidRPr="00C40769" w:rsidR="00320E91" w:rsidP="00320E91" w:rsidRDefault="00320E91" w14:paraId="0CF360F3" w14:textId="4F9099DD">
                <w:pPr>
                  <w:tabs>
                    <w:tab w:val="right" w:pos="8838"/>
                  </w:tabs>
                  <w:ind w:left="-28" w:right="683"/>
                  <w:rPr>
                    <w:rFonts w:eastAsia="Calibri" w:cs="Tahoma"/>
                  </w:rPr>
                </w:pPr>
                <w:r w:rsidRPr="00C40769">
                  <w:rPr>
                    <w:rFonts w:eastAsia="Calibri" w:cs="Tahoma"/>
                    <w:lang w:val="es-MX"/>
                  </w:rPr>
                  <w:t>00996/INFOEM/IP/RR/2021</w:t>
                </w:r>
              </w:p>
            </w:tc>
          </w:tr>
          <w:tr w:rsidR="00320E91" w:rsidTr="327CA5E5" w14:paraId="2A969D2A" w14:textId="77777777">
            <w:trPr>
              <w:trHeight w:val="155"/>
            </w:trPr>
            <w:tc>
              <w:tcPr>
                <w:tcW w:w="2412" w:type="dxa"/>
                <w:tcMar/>
              </w:tcPr>
              <w:p w:rsidRPr="001B5FB6" w:rsidR="00320E91" w:rsidP="00320E91" w:rsidRDefault="00320E91" w14:paraId="4233E508" w14:textId="77777777">
                <w:pPr>
                  <w:tabs>
                    <w:tab w:val="right" w:pos="8838"/>
                  </w:tabs>
                  <w:ind w:right="-105"/>
                  <w:rPr>
                    <w:rFonts w:eastAsia="Calibri" w:cs="Tahoma"/>
                    <w:b/>
                    <w:lang w:val="es-MX"/>
                  </w:rPr>
                </w:pPr>
                <w:r w:rsidRPr="001B5FB6">
                  <w:rPr>
                    <w:rFonts w:eastAsia="Calibri" w:cs="Tahoma"/>
                    <w:b/>
                    <w:lang w:val="es-MX"/>
                  </w:rPr>
                  <w:t>Recurrente:</w:t>
                </w:r>
              </w:p>
            </w:tc>
            <w:tc>
              <w:tcPr>
                <w:tcW w:w="3599" w:type="dxa"/>
                <w:tcMar/>
              </w:tcPr>
              <w:p w:rsidRPr="000512E5" w:rsidR="00320E91" w:rsidP="327CA5E5" w:rsidRDefault="00320E91" w14:paraId="5BE63BF2" w14:textId="6E96D5AE">
                <w:pPr>
                  <w:tabs>
                    <w:tab w:val="right" w:pos="8838"/>
                  </w:tabs>
                  <w:ind w:right="-32"/>
                  <w:rPr>
                    <w:rFonts w:eastAsia="Calibri" w:cs="Tahoma"/>
                    <w:b w:val="1"/>
                    <w:bCs w:val="1"/>
                    <w:highlight w:val="black"/>
                    <w:lang w:val="es-MX"/>
                  </w:rPr>
                </w:pPr>
                <w:r w:rsidRPr="327CA5E5" w:rsidR="327CA5E5">
                  <w:rPr>
                    <w:rFonts w:eastAsia="Calibri" w:cs="Tahoma"/>
                    <w:b w:val="1"/>
                    <w:bCs w:val="1"/>
                    <w:highlight w:val="black"/>
                    <w:lang w:val="es-MX"/>
                  </w:rPr>
                  <w:t>XXXXXXXXXXXXX</w:t>
                </w:r>
              </w:p>
            </w:tc>
          </w:tr>
          <w:tr w:rsidR="00320E91" w:rsidTr="327CA5E5" w14:paraId="2A705FC7" w14:textId="77777777">
            <w:trPr>
              <w:trHeight w:val="304"/>
            </w:trPr>
            <w:tc>
              <w:tcPr>
                <w:tcW w:w="2412" w:type="dxa"/>
                <w:tcMar/>
              </w:tcPr>
              <w:p w:rsidRPr="001B5FB6" w:rsidR="00320E91" w:rsidP="00320E91" w:rsidRDefault="00320E91" w14:paraId="6F181D76" w14:textId="77777777">
                <w:pPr>
                  <w:tabs>
                    <w:tab w:val="right" w:pos="8838"/>
                  </w:tabs>
                  <w:ind w:right="-105"/>
                  <w:rPr>
                    <w:rFonts w:eastAsia="Calibri" w:cs="Tahoma"/>
                    <w:b/>
                    <w:lang w:val="es-MX"/>
                  </w:rPr>
                </w:pPr>
                <w:r w:rsidRPr="001B5FB6">
                  <w:rPr>
                    <w:rFonts w:eastAsia="Calibri" w:cs="Tahoma"/>
                    <w:b/>
                    <w:lang w:val="es-MX"/>
                  </w:rPr>
                  <w:t>Sujeto Obligado:</w:t>
                </w:r>
              </w:p>
            </w:tc>
            <w:tc>
              <w:tcPr>
                <w:tcW w:w="3599" w:type="dxa"/>
                <w:tcMar/>
              </w:tcPr>
              <w:p w:rsidRPr="00C40769" w:rsidR="00320E91" w:rsidP="00320E91" w:rsidRDefault="00320E91" w14:paraId="0B2F2378" w14:textId="3301612C">
                <w:pPr>
                  <w:tabs>
                    <w:tab w:val="right" w:pos="8838"/>
                  </w:tabs>
                  <w:ind w:right="116"/>
                  <w:rPr>
                    <w:rFonts w:eastAsia="Calibri" w:cs="Tahoma"/>
                    <w:lang w:val="es-MX"/>
                  </w:rPr>
                </w:pPr>
                <w:r w:rsidRPr="00C40769">
                  <w:rPr>
                    <w:rFonts w:eastAsia="Calibri" w:cs="Tahoma"/>
                    <w:lang w:val="es-MX"/>
                  </w:rPr>
                  <w:t>Ayuntamiento de Jilotepec</w:t>
                </w:r>
              </w:p>
            </w:tc>
          </w:tr>
          <w:tr w:rsidR="00320E91" w:rsidTr="327CA5E5" w14:paraId="5DE8F8EB" w14:textId="77777777">
            <w:trPr>
              <w:trHeight w:val="304"/>
            </w:trPr>
            <w:tc>
              <w:tcPr>
                <w:tcW w:w="2412" w:type="dxa"/>
                <w:tcMar/>
              </w:tcPr>
              <w:p w:rsidRPr="001B5FB6" w:rsidR="00320E91" w:rsidP="00320E91" w:rsidRDefault="00320E91" w14:paraId="34171D13" w14:textId="77777777">
                <w:pPr>
                  <w:tabs>
                    <w:tab w:val="right" w:pos="8838"/>
                  </w:tabs>
                  <w:ind w:right="-105"/>
                  <w:rPr>
                    <w:rFonts w:eastAsia="Calibri" w:cs="Tahoma"/>
                    <w:b/>
                    <w:lang w:val="es-MX"/>
                  </w:rPr>
                </w:pPr>
                <w:r w:rsidRPr="001B5FB6">
                  <w:rPr>
                    <w:rFonts w:eastAsia="Calibri" w:cs="Tahoma"/>
                    <w:b/>
                    <w:lang w:val="es-MX"/>
                  </w:rPr>
                  <w:t>Comisionado Ponente:</w:t>
                </w:r>
              </w:p>
            </w:tc>
            <w:tc>
              <w:tcPr>
                <w:tcW w:w="3599" w:type="dxa"/>
                <w:tcMar/>
              </w:tcPr>
              <w:p w:rsidRPr="001B5FB6" w:rsidR="00320E91" w:rsidP="00320E91" w:rsidRDefault="00320E91" w14:paraId="75C33C30"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320E91" w:rsidP="00320E91" w:rsidRDefault="00320E91" w14:paraId="4DA23666" w14:textId="77777777">
          <w:pPr>
            <w:tabs>
              <w:tab w:val="right" w:pos="8838"/>
            </w:tabs>
            <w:ind w:left="-28"/>
            <w:rPr>
              <w:rFonts w:ascii="Arial" w:hAnsi="Arial" w:eastAsia="Calibri" w:cs="Arial"/>
              <w:b/>
            </w:rPr>
          </w:pPr>
        </w:p>
      </w:tc>
    </w:tr>
  </w:tbl>
  <w:p w:rsidR="00320E91" w:rsidP="00320E91" w:rsidRDefault="005A5C84" w14:paraId="20469308" w14:textId="77777777">
    <w:pPr>
      <w:pStyle w:val="Encabezado"/>
    </w:pPr>
    <w:r>
      <w:rPr>
        <w:noProof/>
      </w:rPr>
      <w:pict w14:anchorId="71FB6A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3214968" style="position:absolute;left:0;text-align:left;margin-left:-101.6pt;margin-top:-126.85pt;width:663.5pt;height:12in;z-index:-251657216;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4FA0638A"/>
    <w:multiLevelType w:val="hybridMultilevel"/>
    <w:tmpl w:val="05E69C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52E6025E"/>
    <w:multiLevelType w:val="hybridMultilevel"/>
    <w:tmpl w:val="EC2047F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1B7ABE"/>
    <w:multiLevelType w:val="hybridMultilevel"/>
    <w:tmpl w:val="20F0F3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A66685D"/>
    <w:multiLevelType w:val="hybridMultilevel"/>
    <w:tmpl w:val="1C1264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0"/>
  </w:num>
  <w:num w:numId="2">
    <w:abstractNumId w:val="1"/>
  </w:num>
  <w:num w:numId="3">
    <w:abstractNumId w:val="0"/>
  </w:num>
  <w:num w:numId="4">
    <w:abstractNumId w:val="5"/>
  </w:num>
  <w:num w:numId="5">
    <w:abstractNumId w:val="8"/>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69"/>
    <w:rsid w:val="00006D41"/>
    <w:rsid w:val="0002346A"/>
    <w:rsid w:val="00042265"/>
    <w:rsid w:val="00053042"/>
    <w:rsid w:val="000564E8"/>
    <w:rsid w:val="00056925"/>
    <w:rsid w:val="00065B27"/>
    <w:rsid w:val="00065F17"/>
    <w:rsid w:val="00066BD8"/>
    <w:rsid w:val="0007406A"/>
    <w:rsid w:val="000C4C2E"/>
    <w:rsid w:val="000C5981"/>
    <w:rsid w:val="000D41C1"/>
    <w:rsid w:val="000E3C23"/>
    <w:rsid w:val="000F0BD7"/>
    <w:rsid w:val="000F5884"/>
    <w:rsid w:val="0014016F"/>
    <w:rsid w:val="001407D7"/>
    <w:rsid w:val="001447A2"/>
    <w:rsid w:val="00184A6D"/>
    <w:rsid w:val="001973D7"/>
    <w:rsid w:val="00197AAE"/>
    <w:rsid w:val="001B51F8"/>
    <w:rsid w:val="001B6F8F"/>
    <w:rsid w:val="001C4B0F"/>
    <w:rsid w:val="001D6298"/>
    <w:rsid w:val="001E1E2B"/>
    <w:rsid w:val="002062CE"/>
    <w:rsid w:val="00222676"/>
    <w:rsid w:val="00262ED2"/>
    <w:rsid w:val="00295916"/>
    <w:rsid w:val="002A0C0B"/>
    <w:rsid w:val="002A3A69"/>
    <w:rsid w:val="002B1D95"/>
    <w:rsid w:val="002B4683"/>
    <w:rsid w:val="002C2C0A"/>
    <w:rsid w:val="002C6B7F"/>
    <w:rsid w:val="003042BC"/>
    <w:rsid w:val="00320E91"/>
    <w:rsid w:val="003A1FFB"/>
    <w:rsid w:val="003E20BB"/>
    <w:rsid w:val="003E2FCA"/>
    <w:rsid w:val="004079B7"/>
    <w:rsid w:val="004232FB"/>
    <w:rsid w:val="004335DA"/>
    <w:rsid w:val="0044250D"/>
    <w:rsid w:val="00444DCC"/>
    <w:rsid w:val="00454803"/>
    <w:rsid w:val="004600CB"/>
    <w:rsid w:val="00461A61"/>
    <w:rsid w:val="00473987"/>
    <w:rsid w:val="004A47D7"/>
    <w:rsid w:val="004B4907"/>
    <w:rsid w:val="004B6204"/>
    <w:rsid w:val="004C3B8A"/>
    <w:rsid w:val="004E360B"/>
    <w:rsid w:val="004F65A2"/>
    <w:rsid w:val="00512CFB"/>
    <w:rsid w:val="00521E63"/>
    <w:rsid w:val="00532C38"/>
    <w:rsid w:val="005330F1"/>
    <w:rsid w:val="00556898"/>
    <w:rsid w:val="00557C8D"/>
    <w:rsid w:val="005767C2"/>
    <w:rsid w:val="005839CD"/>
    <w:rsid w:val="00593B07"/>
    <w:rsid w:val="005D10DD"/>
    <w:rsid w:val="005E1CBE"/>
    <w:rsid w:val="005E256D"/>
    <w:rsid w:val="005E70CE"/>
    <w:rsid w:val="005F346C"/>
    <w:rsid w:val="005F4304"/>
    <w:rsid w:val="00602764"/>
    <w:rsid w:val="00604796"/>
    <w:rsid w:val="00605AC7"/>
    <w:rsid w:val="0064592D"/>
    <w:rsid w:val="006571B6"/>
    <w:rsid w:val="0067356E"/>
    <w:rsid w:val="006754E4"/>
    <w:rsid w:val="00690546"/>
    <w:rsid w:val="00692930"/>
    <w:rsid w:val="006A279A"/>
    <w:rsid w:val="006A4418"/>
    <w:rsid w:val="006D3691"/>
    <w:rsid w:val="006F5E69"/>
    <w:rsid w:val="00704354"/>
    <w:rsid w:val="007116E2"/>
    <w:rsid w:val="00713BDF"/>
    <w:rsid w:val="007178D2"/>
    <w:rsid w:val="00753FE7"/>
    <w:rsid w:val="00794994"/>
    <w:rsid w:val="00795850"/>
    <w:rsid w:val="007D1E3A"/>
    <w:rsid w:val="0082388F"/>
    <w:rsid w:val="00831E64"/>
    <w:rsid w:val="00842AB7"/>
    <w:rsid w:val="008459DB"/>
    <w:rsid w:val="00855973"/>
    <w:rsid w:val="008833AA"/>
    <w:rsid w:val="008B7426"/>
    <w:rsid w:val="008C6704"/>
    <w:rsid w:val="008E1D8A"/>
    <w:rsid w:val="008F1D91"/>
    <w:rsid w:val="008F3C9A"/>
    <w:rsid w:val="008F3ECE"/>
    <w:rsid w:val="00900D2C"/>
    <w:rsid w:val="009039A5"/>
    <w:rsid w:val="00920D04"/>
    <w:rsid w:val="00932AA3"/>
    <w:rsid w:val="00972BDB"/>
    <w:rsid w:val="00991AD8"/>
    <w:rsid w:val="009D73BF"/>
    <w:rsid w:val="009E3197"/>
    <w:rsid w:val="009E6FB8"/>
    <w:rsid w:val="00A00E56"/>
    <w:rsid w:val="00A07368"/>
    <w:rsid w:val="00A115E9"/>
    <w:rsid w:val="00A56FFE"/>
    <w:rsid w:val="00A96C55"/>
    <w:rsid w:val="00AA094F"/>
    <w:rsid w:val="00AC3F0F"/>
    <w:rsid w:val="00B10CD8"/>
    <w:rsid w:val="00B5691E"/>
    <w:rsid w:val="00BC2DC6"/>
    <w:rsid w:val="00BC49D5"/>
    <w:rsid w:val="00C01DA1"/>
    <w:rsid w:val="00C321A0"/>
    <w:rsid w:val="00C40769"/>
    <w:rsid w:val="00C40A1D"/>
    <w:rsid w:val="00C552FC"/>
    <w:rsid w:val="00C55311"/>
    <w:rsid w:val="00CD7FA9"/>
    <w:rsid w:val="00CE6B1B"/>
    <w:rsid w:val="00CE7366"/>
    <w:rsid w:val="00CF2472"/>
    <w:rsid w:val="00D72FD8"/>
    <w:rsid w:val="00D73A66"/>
    <w:rsid w:val="00DA67BC"/>
    <w:rsid w:val="00DB46FE"/>
    <w:rsid w:val="00DD6A8C"/>
    <w:rsid w:val="00DE5783"/>
    <w:rsid w:val="00DE7644"/>
    <w:rsid w:val="00DF7592"/>
    <w:rsid w:val="00E034F9"/>
    <w:rsid w:val="00E30A7E"/>
    <w:rsid w:val="00F0140E"/>
    <w:rsid w:val="00F040B5"/>
    <w:rsid w:val="00F20955"/>
    <w:rsid w:val="00F268FD"/>
    <w:rsid w:val="00F27578"/>
    <w:rsid w:val="00F344C3"/>
    <w:rsid w:val="00F347C9"/>
    <w:rsid w:val="00F50B37"/>
    <w:rsid w:val="00F525B5"/>
    <w:rsid w:val="00F64A92"/>
    <w:rsid w:val="00F71800"/>
    <w:rsid w:val="00F81291"/>
    <w:rsid w:val="00FA20F7"/>
    <w:rsid w:val="00FE388B"/>
    <w:rsid w:val="00FE4441"/>
    <w:rsid w:val="327CA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D53243"/>
  <w15:chartTrackingRefBased/>
  <w15:docId w15:val="{96B81B41-BCE0-490F-8F98-D6E53ADC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076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4076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40769"/>
    <w:rPr>
      <w:rFonts w:ascii="Palatino Linotype" w:hAnsi="Palatino Linotype"/>
      <w:color w:val="000000" w:themeColor="text1"/>
    </w:rPr>
  </w:style>
  <w:style w:type="paragraph" w:styleId="Piedepgina">
    <w:name w:val="footer"/>
    <w:basedOn w:val="Normal"/>
    <w:link w:val="PiedepginaCar"/>
    <w:uiPriority w:val="99"/>
    <w:unhideWhenUsed/>
    <w:rsid w:val="00C4076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40769"/>
    <w:rPr>
      <w:rFonts w:ascii="Palatino Linotype" w:hAnsi="Palatino Linotype"/>
      <w:color w:val="000000" w:themeColor="text1"/>
    </w:rPr>
  </w:style>
  <w:style w:type="table" w:styleId="Tablaconcuadrcula">
    <w:name w:val="Table Grid"/>
    <w:basedOn w:val="Tablanormal"/>
    <w:uiPriority w:val="59"/>
    <w:rsid w:val="00C4076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0769"/>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C40769"/>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4076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295">
      <w:bodyDiv w:val="1"/>
      <w:marLeft w:val="0"/>
      <w:marRight w:val="0"/>
      <w:marTop w:val="0"/>
      <w:marBottom w:val="0"/>
      <w:divBdr>
        <w:top w:val="none" w:sz="0" w:space="0" w:color="auto"/>
        <w:left w:val="none" w:sz="0" w:space="0" w:color="auto"/>
        <w:bottom w:val="none" w:sz="0" w:space="0" w:color="auto"/>
        <w:right w:val="none" w:sz="0" w:space="0" w:color="auto"/>
      </w:divBdr>
    </w:div>
    <w:div w:id="112023478">
      <w:bodyDiv w:val="1"/>
      <w:marLeft w:val="0"/>
      <w:marRight w:val="0"/>
      <w:marTop w:val="0"/>
      <w:marBottom w:val="0"/>
      <w:divBdr>
        <w:top w:val="none" w:sz="0" w:space="0" w:color="auto"/>
        <w:left w:val="none" w:sz="0" w:space="0" w:color="auto"/>
        <w:bottom w:val="none" w:sz="0" w:space="0" w:color="auto"/>
        <w:right w:val="none" w:sz="0" w:space="0" w:color="auto"/>
      </w:divBdr>
    </w:div>
    <w:div w:id="141624030">
      <w:bodyDiv w:val="1"/>
      <w:marLeft w:val="0"/>
      <w:marRight w:val="0"/>
      <w:marTop w:val="0"/>
      <w:marBottom w:val="0"/>
      <w:divBdr>
        <w:top w:val="none" w:sz="0" w:space="0" w:color="auto"/>
        <w:left w:val="none" w:sz="0" w:space="0" w:color="auto"/>
        <w:bottom w:val="none" w:sz="0" w:space="0" w:color="auto"/>
        <w:right w:val="none" w:sz="0" w:space="0" w:color="auto"/>
      </w:divBdr>
    </w:div>
    <w:div w:id="213322221">
      <w:bodyDiv w:val="1"/>
      <w:marLeft w:val="0"/>
      <w:marRight w:val="0"/>
      <w:marTop w:val="0"/>
      <w:marBottom w:val="0"/>
      <w:divBdr>
        <w:top w:val="none" w:sz="0" w:space="0" w:color="auto"/>
        <w:left w:val="none" w:sz="0" w:space="0" w:color="auto"/>
        <w:bottom w:val="none" w:sz="0" w:space="0" w:color="auto"/>
        <w:right w:val="none" w:sz="0" w:space="0" w:color="auto"/>
      </w:divBdr>
    </w:div>
    <w:div w:id="254024308">
      <w:bodyDiv w:val="1"/>
      <w:marLeft w:val="0"/>
      <w:marRight w:val="0"/>
      <w:marTop w:val="0"/>
      <w:marBottom w:val="0"/>
      <w:divBdr>
        <w:top w:val="none" w:sz="0" w:space="0" w:color="auto"/>
        <w:left w:val="none" w:sz="0" w:space="0" w:color="auto"/>
        <w:bottom w:val="none" w:sz="0" w:space="0" w:color="auto"/>
        <w:right w:val="none" w:sz="0" w:space="0" w:color="auto"/>
      </w:divBdr>
    </w:div>
    <w:div w:id="319239362">
      <w:bodyDiv w:val="1"/>
      <w:marLeft w:val="0"/>
      <w:marRight w:val="0"/>
      <w:marTop w:val="0"/>
      <w:marBottom w:val="0"/>
      <w:divBdr>
        <w:top w:val="none" w:sz="0" w:space="0" w:color="auto"/>
        <w:left w:val="none" w:sz="0" w:space="0" w:color="auto"/>
        <w:bottom w:val="none" w:sz="0" w:space="0" w:color="auto"/>
        <w:right w:val="none" w:sz="0" w:space="0" w:color="auto"/>
      </w:divBdr>
    </w:div>
    <w:div w:id="473764511">
      <w:bodyDiv w:val="1"/>
      <w:marLeft w:val="0"/>
      <w:marRight w:val="0"/>
      <w:marTop w:val="0"/>
      <w:marBottom w:val="0"/>
      <w:divBdr>
        <w:top w:val="none" w:sz="0" w:space="0" w:color="auto"/>
        <w:left w:val="none" w:sz="0" w:space="0" w:color="auto"/>
        <w:bottom w:val="none" w:sz="0" w:space="0" w:color="auto"/>
        <w:right w:val="none" w:sz="0" w:space="0" w:color="auto"/>
      </w:divBdr>
    </w:div>
    <w:div w:id="491222309">
      <w:bodyDiv w:val="1"/>
      <w:marLeft w:val="0"/>
      <w:marRight w:val="0"/>
      <w:marTop w:val="0"/>
      <w:marBottom w:val="0"/>
      <w:divBdr>
        <w:top w:val="none" w:sz="0" w:space="0" w:color="auto"/>
        <w:left w:val="none" w:sz="0" w:space="0" w:color="auto"/>
        <w:bottom w:val="none" w:sz="0" w:space="0" w:color="auto"/>
        <w:right w:val="none" w:sz="0" w:space="0" w:color="auto"/>
      </w:divBdr>
    </w:div>
    <w:div w:id="667635748">
      <w:bodyDiv w:val="1"/>
      <w:marLeft w:val="0"/>
      <w:marRight w:val="0"/>
      <w:marTop w:val="0"/>
      <w:marBottom w:val="0"/>
      <w:divBdr>
        <w:top w:val="none" w:sz="0" w:space="0" w:color="auto"/>
        <w:left w:val="none" w:sz="0" w:space="0" w:color="auto"/>
        <w:bottom w:val="none" w:sz="0" w:space="0" w:color="auto"/>
        <w:right w:val="none" w:sz="0" w:space="0" w:color="auto"/>
      </w:divBdr>
    </w:div>
    <w:div w:id="690037467">
      <w:bodyDiv w:val="1"/>
      <w:marLeft w:val="0"/>
      <w:marRight w:val="0"/>
      <w:marTop w:val="0"/>
      <w:marBottom w:val="0"/>
      <w:divBdr>
        <w:top w:val="none" w:sz="0" w:space="0" w:color="auto"/>
        <w:left w:val="none" w:sz="0" w:space="0" w:color="auto"/>
        <w:bottom w:val="none" w:sz="0" w:space="0" w:color="auto"/>
        <w:right w:val="none" w:sz="0" w:space="0" w:color="auto"/>
      </w:divBdr>
    </w:div>
    <w:div w:id="735057260">
      <w:bodyDiv w:val="1"/>
      <w:marLeft w:val="0"/>
      <w:marRight w:val="0"/>
      <w:marTop w:val="0"/>
      <w:marBottom w:val="0"/>
      <w:divBdr>
        <w:top w:val="none" w:sz="0" w:space="0" w:color="auto"/>
        <w:left w:val="none" w:sz="0" w:space="0" w:color="auto"/>
        <w:bottom w:val="none" w:sz="0" w:space="0" w:color="auto"/>
        <w:right w:val="none" w:sz="0" w:space="0" w:color="auto"/>
      </w:divBdr>
    </w:div>
    <w:div w:id="990644706">
      <w:bodyDiv w:val="1"/>
      <w:marLeft w:val="0"/>
      <w:marRight w:val="0"/>
      <w:marTop w:val="0"/>
      <w:marBottom w:val="0"/>
      <w:divBdr>
        <w:top w:val="none" w:sz="0" w:space="0" w:color="auto"/>
        <w:left w:val="none" w:sz="0" w:space="0" w:color="auto"/>
        <w:bottom w:val="none" w:sz="0" w:space="0" w:color="auto"/>
        <w:right w:val="none" w:sz="0" w:space="0" w:color="auto"/>
      </w:divBdr>
    </w:div>
    <w:div w:id="1077556338">
      <w:bodyDiv w:val="1"/>
      <w:marLeft w:val="0"/>
      <w:marRight w:val="0"/>
      <w:marTop w:val="0"/>
      <w:marBottom w:val="0"/>
      <w:divBdr>
        <w:top w:val="none" w:sz="0" w:space="0" w:color="auto"/>
        <w:left w:val="none" w:sz="0" w:space="0" w:color="auto"/>
        <w:bottom w:val="none" w:sz="0" w:space="0" w:color="auto"/>
        <w:right w:val="none" w:sz="0" w:space="0" w:color="auto"/>
      </w:divBdr>
    </w:div>
    <w:div w:id="1463577735">
      <w:bodyDiv w:val="1"/>
      <w:marLeft w:val="0"/>
      <w:marRight w:val="0"/>
      <w:marTop w:val="0"/>
      <w:marBottom w:val="0"/>
      <w:divBdr>
        <w:top w:val="none" w:sz="0" w:space="0" w:color="auto"/>
        <w:left w:val="none" w:sz="0" w:space="0" w:color="auto"/>
        <w:bottom w:val="none" w:sz="0" w:space="0" w:color="auto"/>
        <w:right w:val="none" w:sz="0" w:space="0" w:color="auto"/>
      </w:divBdr>
    </w:div>
    <w:div w:id="1504667091">
      <w:bodyDiv w:val="1"/>
      <w:marLeft w:val="0"/>
      <w:marRight w:val="0"/>
      <w:marTop w:val="0"/>
      <w:marBottom w:val="0"/>
      <w:divBdr>
        <w:top w:val="none" w:sz="0" w:space="0" w:color="auto"/>
        <w:left w:val="none" w:sz="0" w:space="0" w:color="auto"/>
        <w:bottom w:val="none" w:sz="0" w:space="0" w:color="auto"/>
        <w:right w:val="none" w:sz="0" w:space="0" w:color="auto"/>
      </w:divBdr>
    </w:div>
    <w:div w:id="1655715060">
      <w:bodyDiv w:val="1"/>
      <w:marLeft w:val="0"/>
      <w:marRight w:val="0"/>
      <w:marTop w:val="0"/>
      <w:marBottom w:val="0"/>
      <w:divBdr>
        <w:top w:val="none" w:sz="0" w:space="0" w:color="auto"/>
        <w:left w:val="none" w:sz="0" w:space="0" w:color="auto"/>
        <w:bottom w:val="none" w:sz="0" w:space="0" w:color="auto"/>
        <w:right w:val="none" w:sz="0" w:space="0" w:color="auto"/>
      </w:divBdr>
    </w:div>
    <w:div w:id="1720931044">
      <w:bodyDiv w:val="1"/>
      <w:marLeft w:val="0"/>
      <w:marRight w:val="0"/>
      <w:marTop w:val="0"/>
      <w:marBottom w:val="0"/>
      <w:divBdr>
        <w:top w:val="none" w:sz="0" w:space="0" w:color="auto"/>
        <w:left w:val="none" w:sz="0" w:space="0" w:color="auto"/>
        <w:bottom w:val="none" w:sz="0" w:space="0" w:color="auto"/>
        <w:right w:val="none" w:sz="0" w:space="0" w:color="auto"/>
      </w:divBdr>
    </w:div>
    <w:div w:id="1919901185">
      <w:bodyDiv w:val="1"/>
      <w:marLeft w:val="0"/>
      <w:marRight w:val="0"/>
      <w:marTop w:val="0"/>
      <w:marBottom w:val="0"/>
      <w:divBdr>
        <w:top w:val="none" w:sz="0" w:space="0" w:color="auto"/>
        <w:left w:val="none" w:sz="0" w:space="0" w:color="auto"/>
        <w:bottom w:val="none" w:sz="0" w:space="0" w:color="auto"/>
        <w:right w:val="none" w:sz="0" w:space="0" w:color="auto"/>
      </w:divBdr>
    </w:div>
    <w:div w:id="20387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yperlink" Target="https://www.gob.mx/segob/renapo/acciones-y-programas/clave-unica-de-registro-de-poblacion-curp-142226"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tmp" Id="rId7" /><Relationship Type="http://schemas.openxmlformats.org/officeDocument/2006/relationships/hyperlink" Target="https://consultas.curp.gob.mx/CurpSP/html/informacionecurpPS.html"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yperlink" Target="http://secretariadoejecutivo.gob.mx/work/models/SecretariadoEjecutivo/Resource/328/1/images/instructivo_final_edo_fuerza(1).pdf" TargetMode="External" Id="rId14" /><Relationship Type="http://schemas.openxmlformats.org/officeDocument/2006/relationships/theme" Target="theme/theme1.xml" Id="rId22" /><Relationship Type="http://schemas.openxmlformats.org/officeDocument/2006/relationships/image" Target="/media/image4.png" Id="R110af422827d4769" /><Relationship Type="http://schemas.openxmlformats.org/officeDocument/2006/relationships/image" Target="/media/image5.png" Id="Rc78a659a91e745bf" /><Relationship Type="http://schemas.openxmlformats.org/officeDocument/2006/relationships/glossaryDocument" Target="/word/glossary/document.xml" Id="R53f4f8415d0742cc"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8052b4a-b445-4d97-990d-4f1ab41654aa}"/>
      </w:docPartPr>
      <w:docPartBody>
        <w:p w14:paraId="5D3FB26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7</revision>
  <dcterms:created xsi:type="dcterms:W3CDTF">2021-04-14T19:52:00.0000000Z</dcterms:created>
  <dcterms:modified xsi:type="dcterms:W3CDTF">2021-05-06T17:30:46.8211936Z</dcterms:modified>
</coreProperties>
</file>