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2B3" w:rsidRPr="00AF555C" w:rsidRDefault="000532B3" w:rsidP="008F2799">
      <w:pPr>
        <w:snapToGrid w:val="0"/>
        <w:spacing w:line="360" w:lineRule="auto"/>
        <w:contextualSpacing/>
        <w:jc w:val="both"/>
        <w:rPr>
          <w:rFonts w:ascii="Palatino Linotype" w:hAnsi="Palatino Linotype"/>
        </w:rPr>
      </w:pPr>
      <w:r w:rsidRPr="00AF555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F1DCC" w:rsidRPr="00AF555C">
        <w:rPr>
          <w:rFonts w:ascii="Palatino Linotype" w:hAnsi="Palatino Linotype"/>
        </w:rPr>
        <w:t>quince</w:t>
      </w:r>
      <w:r w:rsidR="00096CC1" w:rsidRPr="00AF555C">
        <w:rPr>
          <w:rFonts w:ascii="Palatino Linotype" w:hAnsi="Palatino Linotype"/>
        </w:rPr>
        <w:t xml:space="preserve"> de diciembre</w:t>
      </w:r>
      <w:r w:rsidR="00677671" w:rsidRPr="00AF555C">
        <w:rPr>
          <w:rFonts w:ascii="Palatino Linotype" w:hAnsi="Palatino Linotype"/>
        </w:rPr>
        <w:t xml:space="preserve"> </w:t>
      </w:r>
      <w:r w:rsidRPr="00AF555C">
        <w:rPr>
          <w:rFonts w:ascii="Palatino Linotype" w:hAnsi="Palatino Linotype"/>
        </w:rPr>
        <w:t xml:space="preserve">de </w:t>
      </w:r>
      <w:r w:rsidR="00677671" w:rsidRPr="00AF555C">
        <w:rPr>
          <w:rFonts w:ascii="Palatino Linotype" w:hAnsi="Palatino Linotype"/>
        </w:rPr>
        <w:t>dos mil veintiuno</w:t>
      </w:r>
      <w:r w:rsidRPr="00AF555C">
        <w:rPr>
          <w:rFonts w:ascii="Palatino Linotype" w:hAnsi="Palatino Linotype"/>
        </w:rPr>
        <w:t>.</w:t>
      </w:r>
    </w:p>
    <w:p w:rsidR="00493D5A" w:rsidRPr="00AF555C" w:rsidRDefault="00493D5A" w:rsidP="008F2799">
      <w:pPr>
        <w:snapToGrid w:val="0"/>
        <w:spacing w:line="360" w:lineRule="auto"/>
        <w:contextualSpacing/>
        <w:jc w:val="both"/>
        <w:rPr>
          <w:rFonts w:ascii="Palatino Linotype" w:hAnsi="Palatino Linotype"/>
        </w:rPr>
      </w:pPr>
    </w:p>
    <w:p w:rsidR="000532B3" w:rsidRPr="00AF555C" w:rsidRDefault="000532B3" w:rsidP="008F2799">
      <w:pPr>
        <w:snapToGrid w:val="0"/>
        <w:spacing w:line="360" w:lineRule="auto"/>
        <w:contextualSpacing/>
        <w:jc w:val="both"/>
        <w:rPr>
          <w:rFonts w:ascii="Palatino Linotype" w:hAnsi="Palatino Linotype"/>
        </w:rPr>
      </w:pPr>
      <w:r w:rsidRPr="00AF555C">
        <w:rPr>
          <w:rFonts w:ascii="Palatino Linotype" w:hAnsi="Palatino Linotype"/>
          <w:b/>
        </w:rPr>
        <w:t>VISTO</w:t>
      </w:r>
      <w:r w:rsidRPr="00AF555C">
        <w:rPr>
          <w:rFonts w:ascii="Palatino Linotype" w:hAnsi="Palatino Linotype"/>
        </w:rPr>
        <w:t xml:space="preserve"> el expediente formado con motivo del recurso de revisión </w:t>
      </w:r>
      <w:r w:rsidR="00677671" w:rsidRPr="00AF555C">
        <w:rPr>
          <w:rFonts w:ascii="Palatino Linotype" w:hAnsi="Palatino Linotype"/>
          <w:b/>
        </w:rPr>
        <w:t>0</w:t>
      </w:r>
      <w:r w:rsidR="006F1DCC" w:rsidRPr="00AF555C">
        <w:rPr>
          <w:rFonts w:ascii="Palatino Linotype" w:hAnsi="Palatino Linotype"/>
          <w:b/>
        </w:rPr>
        <w:t>5197</w:t>
      </w:r>
      <w:r w:rsidRPr="00AF555C">
        <w:rPr>
          <w:rFonts w:ascii="Palatino Linotype" w:hAnsi="Palatino Linotype"/>
          <w:b/>
        </w:rPr>
        <w:t>/INFOEM/IP/RR/2021</w:t>
      </w:r>
      <w:r w:rsidRPr="00AF555C">
        <w:rPr>
          <w:rFonts w:ascii="Palatino Linotype" w:hAnsi="Palatino Linotype"/>
        </w:rPr>
        <w:t>, promovido por</w:t>
      </w:r>
      <w:r w:rsidR="00493D5A" w:rsidRPr="00AF555C">
        <w:rPr>
          <w:rFonts w:ascii="Palatino Linotype" w:hAnsi="Palatino Linotype"/>
        </w:rPr>
        <w:t xml:space="preserve"> </w:t>
      </w:r>
      <w:r w:rsidR="006F1DCC" w:rsidRPr="00AF555C">
        <w:rPr>
          <w:rFonts w:ascii="Palatino Linotype" w:hAnsi="Palatino Linotype"/>
        </w:rPr>
        <w:t xml:space="preserve">el ciudadano </w:t>
      </w:r>
      <w:r w:rsidR="00362D95">
        <w:rPr>
          <w:rFonts w:ascii="Palatino Linotype" w:hAnsi="Palatino Linotype"/>
        </w:rPr>
        <w:t>xxxxxxxxxxxxxxxxxxx</w:t>
      </w:r>
      <w:bookmarkStart w:id="0" w:name="_GoBack"/>
      <w:bookmarkEnd w:id="0"/>
      <w:r w:rsidR="006F1DCC" w:rsidRPr="00AF555C">
        <w:rPr>
          <w:rFonts w:ascii="Palatino Linotype" w:hAnsi="Palatino Linotype"/>
        </w:rPr>
        <w:t xml:space="preserve">, </w:t>
      </w:r>
      <w:r w:rsidRPr="00AF555C">
        <w:rPr>
          <w:rFonts w:ascii="Palatino Linotype" w:hAnsi="Palatino Linotype"/>
        </w:rPr>
        <w:t>a quien en lo</w:t>
      </w:r>
      <w:r w:rsidRPr="00AF555C">
        <w:rPr>
          <w:rFonts w:ascii="Palatino Linotype" w:hAnsi="Palatino Linotype" w:cs="Arial"/>
        </w:rPr>
        <w:t xml:space="preserve"> sucesivo se le denominar</w:t>
      </w:r>
      <w:r w:rsidR="00862FCD" w:rsidRPr="00AF555C">
        <w:rPr>
          <w:rFonts w:ascii="Palatino Linotype" w:hAnsi="Palatino Linotype" w:cs="Arial"/>
        </w:rPr>
        <w:t>á</w:t>
      </w:r>
      <w:r w:rsidR="00677671" w:rsidRPr="00AF555C">
        <w:rPr>
          <w:rFonts w:ascii="Palatino Linotype" w:hAnsi="Palatino Linotype" w:cs="Arial"/>
          <w:b/>
        </w:rPr>
        <w:t xml:space="preserve"> </w:t>
      </w:r>
      <w:r w:rsidR="00B542C1" w:rsidRPr="00AF555C">
        <w:rPr>
          <w:rFonts w:ascii="Palatino Linotype" w:hAnsi="Palatino Linotype" w:cs="Arial"/>
          <w:b/>
        </w:rPr>
        <w:t>E</w:t>
      </w:r>
      <w:r w:rsidR="00862FCD" w:rsidRPr="00AF555C">
        <w:rPr>
          <w:rFonts w:ascii="Palatino Linotype" w:hAnsi="Palatino Linotype" w:cs="Arial"/>
          <w:b/>
        </w:rPr>
        <w:t>L</w:t>
      </w:r>
      <w:r w:rsidRPr="00AF555C">
        <w:rPr>
          <w:rFonts w:ascii="Palatino Linotype" w:hAnsi="Palatino Linotype" w:cs="Arial"/>
          <w:b/>
        </w:rPr>
        <w:t xml:space="preserve"> RECURRENTE</w:t>
      </w:r>
      <w:r w:rsidRPr="00AF555C">
        <w:rPr>
          <w:rFonts w:ascii="Palatino Linotype" w:hAnsi="Palatino Linotype"/>
        </w:rPr>
        <w:t xml:space="preserve">, contra la </w:t>
      </w:r>
      <w:r w:rsidR="00782BA4" w:rsidRPr="00AF555C">
        <w:rPr>
          <w:rFonts w:ascii="Palatino Linotype" w:hAnsi="Palatino Linotype"/>
        </w:rPr>
        <w:t>respuesta emitida</w:t>
      </w:r>
      <w:r w:rsidRPr="00AF555C">
        <w:rPr>
          <w:rFonts w:ascii="Palatino Linotype" w:hAnsi="Palatino Linotype"/>
        </w:rPr>
        <w:t xml:space="preserve"> por parte del </w:t>
      </w:r>
      <w:r w:rsidR="006F1DCC" w:rsidRPr="00AF555C">
        <w:rPr>
          <w:rFonts w:ascii="Palatino Linotype" w:hAnsi="Palatino Linotype" w:cs="Arial"/>
          <w:b/>
        </w:rPr>
        <w:t>Instituto Electoral del Estado de México</w:t>
      </w:r>
      <w:r w:rsidRPr="00AF555C">
        <w:rPr>
          <w:rFonts w:ascii="Palatino Linotype" w:hAnsi="Palatino Linotype" w:cs="Arial"/>
          <w:b/>
        </w:rPr>
        <w:t xml:space="preserve">, </w:t>
      </w:r>
      <w:r w:rsidR="00493D5A" w:rsidRPr="00AF555C">
        <w:rPr>
          <w:rFonts w:ascii="Palatino Linotype" w:hAnsi="Palatino Linotype" w:cs="Arial"/>
        </w:rPr>
        <w:t xml:space="preserve">que </w:t>
      </w:r>
      <w:r w:rsidRPr="00AF555C">
        <w:rPr>
          <w:rFonts w:ascii="Palatino Linotype" w:hAnsi="Palatino Linotype"/>
        </w:rPr>
        <w:t>en lo sucesivo</w:t>
      </w:r>
      <w:r w:rsidR="00227BE1" w:rsidRPr="00AF555C">
        <w:rPr>
          <w:rFonts w:ascii="Palatino Linotype" w:hAnsi="Palatino Linotype"/>
        </w:rPr>
        <w:t xml:space="preserve"> se le denominará</w:t>
      </w:r>
      <w:r w:rsidRPr="00AF555C">
        <w:rPr>
          <w:rFonts w:ascii="Palatino Linotype" w:hAnsi="Palatino Linotype"/>
        </w:rPr>
        <w:t xml:space="preserve"> </w:t>
      </w:r>
      <w:r w:rsidRPr="00AF555C">
        <w:rPr>
          <w:rFonts w:ascii="Palatino Linotype" w:hAnsi="Palatino Linotype"/>
          <w:b/>
        </w:rPr>
        <w:t>EL SUJETO OBLIGADO</w:t>
      </w:r>
      <w:r w:rsidRPr="00AF555C">
        <w:rPr>
          <w:rFonts w:ascii="Palatino Linotype" w:hAnsi="Palatino Linotype"/>
        </w:rPr>
        <w:t xml:space="preserve">, se procede a dictar la presente resolución con base en lo siguiente: </w:t>
      </w:r>
    </w:p>
    <w:p w:rsidR="00493D5A" w:rsidRPr="00AF555C" w:rsidRDefault="00493D5A" w:rsidP="008F2799">
      <w:pPr>
        <w:snapToGrid w:val="0"/>
        <w:spacing w:line="360" w:lineRule="auto"/>
        <w:contextualSpacing/>
        <w:jc w:val="center"/>
        <w:rPr>
          <w:rFonts w:ascii="Palatino Linotype" w:hAnsi="Palatino Linotype"/>
          <w:b/>
          <w:bCs/>
          <w:spacing w:val="60"/>
        </w:rPr>
      </w:pPr>
    </w:p>
    <w:p w:rsidR="000532B3" w:rsidRPr="00AF555C" w:rsidRDefault="000532B3" w:rsidP="008F2799">
      <w:pPr>
        <w:snapToGrid w:val="0"/>
        <w:spacing w:line="360" w:lineRule="auto"/>
        <w:contextualSpacing/>
        <w:jc w:val="center"/>
        <w:rPr>
          <w:rFonts w:ascii="Palatino Linotype" w:hAnsi="Palatino Linotype"/>
          <w:b/>
          <w:bCs/>
          <w:spacing w:val="60"/>
        </w:rPr>
      </w:pPr>
      <w:r w:rsidRPr="00AF555C">
        <w:rPr>
          <w:rFonts w:ascii="Palatino Linotype" w:hAnsi="Palatino Linotype"/>
          <w:b/>
          <w:bCs/>
          <w:spacing w:val="60"/>
        </w:rPr>
        <w:t>RESULTANDO</w:t>
      </w:r>
    </w:p>
    <w:p w:rsidR="00493D5A" w:rsidRPr="00AF555C" w:rsidRDefault="00493D5A" w:rsidP="008F2799">
      <w:pPr>
        <w:pStyle w:val="Prrafodelista"/>
        <w:snapToGrid w:val="0"/>
        <w:spacing w:line="360" w:lineRule="auto"/>
        <w:ind w:left="567"/>
        <w:contextualSpacing/>
        <w:jc w:val="both"/>
        <w:rPr>
          <w:rFonts w:ascii="Palatino Linotype" w:hAnsi="Palatino Linotype"/>
          <w:b/>
        </w:rPr>
      </w:pPr>
    </w:p>
    <w:p w:rsidR="00493D5A" w:rsidRPr="00AF555C" w:rsidRDefault="006F1DCC" w:rsidP="008F2799">
      <w:pPr>
        <w:snapToGrid w:val="0"/>
        <w:spacing w:line="360" w:lineRule="auto"/>
        <w:contextualSpacing/>
        <w:jc w:val="both"/>
        <w:rPr>
          <w:rFonts w:ascii="Palatino Linotype" w:hAnsi="Palatino Linotype"/>
          <w:b/>
        </w:rPr>
      </w:pPr>
      <w:r w:rsidRPr="00AF555C">
        <w:rPr>
          <w:rFonts w:ascii="Palatino Linotype" w:hAnsi="Palatino Linotype"/>
          <w:b/>
        </w:rPr>
        <w:t xml:space="preserve">I. </w:t>
      </w:r>
      <w:r w:rsidR="00493D5A" w:rsidRPr="00AF555C">
        <w:rPr>
          <w:rFonts w:ascii="Palatino Linotype" w:hAnsi="Palatino Linotype"/>
        </w:rPr>
        <w:t xml:space="preserve">El </w:t>
      </w:r>
      <w:r w:rsidR="00782BA4" w:rsidRPr="00AF555C">
        <w:rPr>
          <w:rFonts w:ascii="Palatino Linotype" w:hAnsi="Palatino Linotype"/>
          <w:b/>
        </w:rPr>
        <w:t>veinti</w:t>
      </w:r>
      <w:r w:rsidRPr="00AF555C">
        <w:rPr>
          <w:rFonts w:ascii="Palatino Linotype" w:hAnsi="Palatino Linotype"/>
          <w:b/>
        </w:rPr>
        <w:t>nueve de septiembre de dos mil v</w:t>
      </w:r>
      <w:r w:rsidR="00493D5A" w:rsidRPr="00AF555C">
        <w:rPr>
          <w:rFonts w:ascii="Palatino Linotype" w:hAnsi="Palatino Linotype"/>
          <w:b/>
        </w:rPr>
        <w:t>eintiuno</w:t>
      </w:r>
      <w:r w:rsidR="00493D5A" w:rsidRPr="00AF555C">
        <w:rPr>
          <w:rFonts w:ascii="Palatino Linotype" w:hAnsi="Palatino Linotype"/>
        </w:rPr>
        <w:t xml:space="preserve"> </w:t>
      </w:r>
      <w:r w:rsidR="00B542C1" w:rsidRPr="00AF555C">
        <w:rPr>
          <w:rFonts w:ascii="Palatino Linotype" w:hAnsi="Palatino Linotype" w:cs="Arial"/>
          <w:b/>
        </w:rPr>
        <w:t>EL</w:t>
      </w:r>
      <w:r w:rsidR="00493D5A" w:rsidRPr="00AF555C">
        <w:rPr>
          <w:rFonts w:ascii="Palatino Linotype" w:hAnsi="Palatino Linotype" w:cs="Arial"/>
          <w:b/>
        </w:rPr>
        <w:t xml:space="preserve"> RECURRENTE</w:t>
      </w:r>
      <w:r w:rsidR="00493D5A" w:rsidRPr="00AF555C">
        <w:rPr>
          <w:rFonts w:ascii="Palatino Linotype" w:hAnsi="Palatino Linotype"/>
        </w:rPr>
        <w:t xml:space="preserve"> presentó </w:t>
      </w:r>
      <w:r w:rsidR="00493D5A" w:rsidRPr="00AF555C">
        <w:rPr>
          <w:rFonts w:ascii="Palatino Linotype" w:hAnsi="Palatino Linotype" w:cs="Arial"/>
        </w:rPr>
        <w:t xml:space="preserve">a través del Sistema de Acceso a la Información Mexiquense, en lo subsecuente </w:t>
      </w:r>
      <w:r w:rsidR="00493D5A" w:rsidRPr="00AF555C">
        <w:rPr>
          <w:rFonts w:ascii="Palatino Linotype" w:hAnsi="Palatino Linotype" w:cs="Arial"/>
          <w:b/>
        </w:rPr>
        <w:t>EL SAIMEX,</w:t>
      </w:r>
      <w:r w:rsidR="00493D5A" w:rsidRPr="00AF555C">
        <w:rPr>
          <w:rFonts w:ascii="Palatino Linotype" w:hAnsi="Palatino Linotype"/>
        </w:rPr>
        <w:t xml:space="preserve"> ante </w:t>
      </w:r>
      <w:r w:rsidR="00493D5A" w:rsidRPr="00AF555C">
        <w:rPr>
          <w:rFonts w:ascii="Palatino Linotype" w:hAnsi="Palatino Linotype"/>
          <w:b/>
        </w:rPr>
        <w:t>EL SUJETO OBLIGADO</w:t>
      </w:r>
      <w:r w:rsidR="00493D5A" w:rsidRPr="00AF555C">
        <w:rPr>
          <w:rFonts w:ascii="Palatino Linotype" w:hAnsi="Palatino Linotype"/>
        </w:rPr>
        <w:t>, la solicitud de acceso a la información pública, a la que se le asignó el número</w:t>
      </w:r>
      <w:r w:rsidR="00493D5A" w:rsidRPr="00AF555C">
        <w:rPr>
          <w:rFonts w:ascii="Palatino Linotype" w:hAnsi="Palatino Linotype"/>
          <w:b/>
        </w:rPr>
        <w:t xml:space="preserve"> 00</w:t>
      </w:r>
      <w:r w:rsidRPr="00AF555C">
        <w:rPr>
          <w:rFonts w:ascii="Palatino Linotype" w:hAnsi="Palatino Linotype"/>
          <w:b/>
        </w:rPr>
        <w:t>768</w:t>
      </w:r>
      <w:r w:rsidR="00493D5A" w:rsidRPr="00AF555C">
        <w:rPr>
          <w:rFonts w:ascii="Palatino Linotype" w:hAnsi="Palatino Linotype"/>
          <w:b/>
        </w:rPr>
        <w:t>/</w:t>
      </w:r>
      <w:r w:rsidRPr="00AF555C">
        <w:rPr>
          <w:rFonts w:ascii="Palatino Linotype" w:hAnsi="Palatino Linotype"/>
          <w:b/>
        </w:rPr>
        <w:t>IEEM</w:t>
      </w:r>
      <w:r w:rsidR="00493D5A" w:rsidRPr="00AF555C">
        <w:rPr>
          <w:rFonts w:ascii="Palatino Linotype" w:hAnsi="Palatino Linotype"/>
          <w:b/>
        </w:rPr>
        <w:t>/IP/2021,</w:t>
      </w:r>
      <w:r w:rsidR="00493D5A" w:rsidRPr="00AF555C">
        <w:rPr>
          <w:rFonts w:ascii="Palatino Linotype" w:hAnsi="Palatino Linotype"/>
        </w:rPr>
        <w:t xml:space="preserve"> mediante la cual requirió lo siguiente:</w:t>
      </w:r>
    </w:p>
    <w:p w:rsidR="00493D5A" w:rsidRPr="00AF555C" w:rsidRDefault="00493D5A" w:rsidP="008F2799">
      <w:pPr>
        <w:pStyle w:val="Prrafodelista"/>
        <w:tabs>
          <w:tab w:val="left" w:pos="709"/>
        </w:tabs>
        <w:snapToGrid w:val="0"/>
        <w:spacing w:line="360" w:lineRule="auto"/>
        <w:ind w:left="0"/>
        <w:contextualSpacing/>
        <w:jc w:val="both"/>
        <w:rPr>
          <w:rFonts w:ascii="Palatino Linotype" w:hAnsi="Palatino Linotype"/>
          <w:b/>
        </w:rPr>
      </w:pPr>
    </w:p>
    <w:p w:rsidR="004C36A5" w:rsidRPr="00AF555C" w:rsidRDefault="00BA1C56" w:rsidP="008F2799">
      <w:pPr>
        <w:snapToGrid w:val="0"/>
        <w:ind w:left="709" w:right="709"/>
        <w:contextualSpacing/>
        <w:jc w:val="both"/>
        <w:rPr>
          <w:rFonts w:ascii="Palatino Linotype" w:hAnsi="Palatino Linotype"/>
          <w:i/>
          <w:sz w:val="22"/>
          <w:szCs w:val="22"/>
        </w:rPr>
      </w:pPr>
      <w:r w:rsidRPr="00AF555C">
        <w:rPr>
          <w:rFonts w:ascii="Palatino Linotype" w:hAnsi="Palatino Linotype"/>
          <w:i/>
          <w:sz w:val="22"/>
          <w:szCs w:val="22"/>
        </w:rPr>
        <w:t>“</w:t>
      </w:r>
      <w:r w:rsidR="006F1DCC" w:rsidRPr="00AF555C">
        <w:rPr>
          <w:rFonts w:ascii="Palatino Linotype" w:hAnsi="Palatino Linotype"/>
          <w:i/>
          <w:sz w:val="22"/>
          <w:szCs w:val="22"/>
        </w:rPr>
        <w:t xml:space="preserve">Derivado del contenido del Reglamento para el registro de candidaturas del IEEM, en concreto lo referente a los denominados "Bloque de competitividad", </w:t>
      </w:r>
      <w:r w:rsidR="006F1DCC" w:rsidRPr="00AF555C">
        <w:rPr>
          <w:rFonts w:ascii="Palatino Linotype" w:hAnsi="Palatino Linotype"/>
          <w:b/>
          <w:i/>
          <w:sz w:val="22"/>
          <w:szCs w:val="22"/>
        </w:rPr>
        <w:t>solicito</w:t>
      </w:r>
      <w:r w:rsidR="006F1DCC" w:rsidRPr="00AF555C">
        <w:rPr>
          <w:rFonts w:ascii="Palatino Linotype" w:hAnsi="Palatino Linotype"/>
          <w:i/>
          <w:sz w:val="22"/>
          <w:szCs w:val="22"/>
        </w:rPr>
        <w:t xml:space="preserve"> respetuosamente </w:t>
      </w:r>
      <w:r w:rsidR="006F1DCC" w:rsidRPr="00AF555C">
        <w:rPr>
          <w:rFonts w:ascii="Palatino Linotype" w:hAnsi="Palatino Linotype"/>
          <w:b/>
          <w:i/>
          <w:sz w:val="22"/>
          <w:szCs w:val="22"/>
        </w:rPr>
        <w:t xml:space="preserve">los Documentos que los partidos políticos presentaron para cumplir con lo referido en el </w:t>
      </w:r>
      <w:proofErr w:type="spellStart"/>
      <w:r w:rsidR="006F1DCC" w:rsidRPr="00AF555C">
        <w:rPr>
          <w:rFonts w:ascii="Palatino Linotype" w:hAnsi="Palatino Linotype"/>
          <w:b/>
          <w:i/>
          <w:sz w:val="22"/>
          <w:szCs w:val="22"/>
        </w:rPr>
        <w:t>articulo</w:t>
      </w:r>
      <w:proofErr w:type="spellEnd"/>
      <w:r w:rsidR="006F1DCC" w:rsidRPr="00AF555C">
        <w:rPr>
          <w:rFonts w:ascii="Palatino Linotype" w:hAnsi="Palatino Linotype"/>
          <w:b/>
          <w:i/>
          <w:sz w:val="22"/>
          <w:szCs w:val="22"/>
        </w:rPr>
        <w:t xml:space="preserve"> 26 de dicho reglamento. Es decir, requiero la </w:t>
      </w:r>
      <w:proofErr w:type="spellStart"/>
      <w:r w:rsidR="006F1DCC" w:rsidRPr="00AF555C">
        <w:rPr>
          <w:rFonts w:ascii="Palatino Linotype" w:hAnsi="Palatino Linotype"/>
          <w:b/>
          <w:i/>
          <w:sz w:val="22"/>
          <w:szCs w:val="22"/>
        </w:rPr>
        <w:t>conformacion</w:t>
      </w:r>
      <w:proofErr w:type="spellEnd"/>
      <w:r w:rsidR="006F1DCC" w:rsidRPr="00AF555C">
        <w:rPr>
          <w:rFonts w:ascii="Palatino Linotype" w:hAnsi="Palatino Linotype"/>
          <w:b/>
          <w:i/>
          <w:sz w:val="22"/>
          <w:szCs w:val="22"/>
        </w:rPr>
        <w:t xml:space="preserve"> de los bloques de competitividad que presentó cada partido político para el proceso 2020-2021 y del proceso inmediato anterior de 2017-2018</w:t>
      </w:r>
      <w:r w:rsidR="006F1DCC" w:rsidRPr="00AF555C">
        <w:rPr>
          <w:rFonts w:ascii="Palatino Linotype" w:hAnsi="Palatino Linotype"/>
          <w:i/>
          <w:sz w:val="22"/>
          <w:szCs w:val="22"/>
        </w:rPr>
        <w:t xml:space="preserve">. De ser posible </w:t>
      </w:r>
      <w:proofErr w:type="spellStart"/>
      <w:r w:rsidR="006F1DCC" w:rsidRPr="00AF555C">
        <w:rPr>
          <w:rFonts w:ascii="Palatino Linotype" w:hAnsi="Palatino Linotype"/>
          <w:b/>
          <w:i/>
          <w:sz w:val="22"/>
          <w:szCs w:val="22"/>
        </w:rPr>
        <w:t>requerio</w:t>
      </w:r>
      <w:proofErr w:type="spellEnd"/>
      <w:r w:rsidR="006F1DCC" w:rsidRPr="00AF555C">
        <w:rPr>
          <w:rFonts w:ascii="Palatino Linotype" w:hAnsi="Palatino Linotype"/>
          <w:b/>
          <w:i/>
          <w:sz w:val="22"/>
          <w:szCs w:val="22"/>
        </w:rPr>
        <w:t xml:space="preserve"> </w:t>
      </w:r>
      <w:proofErr w:type="spellStart"/>
      <w:r w:rsidR="006F1DCC" w:rsidRPr="00AF555C">
        <w:rPr>
          <w:rFonts w:ascii="Palatino Linotype" w:hAnsi="Palatino Linotype"/>
          <w:b/>
          <w:i/>
          <w:sz w:val="22"/>
          <w:szCs w:val="22"/>
        </w:rPr>
        <w:t>tambien</w:t>
      </w:r>
      <w:proofErr w:type="spellEnd"/>
      <w:r w:rsidR="006F1DCC" w:rsidRPr="00AF555C">
        <w:rPr>
          <w:rFonts w:ascii="Palatino Linotype" w:hAnsi="Palatino Linotype"/>
          <w:b/>
          <w:i/>
          <w:sz w:val="22"/>
          <w:szCs w:val="22"/>
        </w:rPr>
        <w:t xml:space="preserve"> el oficio o </w:t>
      </w:r>
      <w:proofErr w:type="spellStart"/>
      <w:r w:rsidR="006F1DCC" w:rsidRPr="00AF555C">
        <w:rPr>
          <w:rFonts w:ascii="Palatino Linotype" w:hAnsi="Palatino Linotype"/>
          <w:b/>
          <w:i/>
          <w:sz w:val="22"/>
          <w:szCs w:val="22"/>
        </w:rPr>
        <w:t>docuemnto</w:t>
      </w:r>
      <w:proofErr w:type="spellEnd"/>
      <w:r w:rsidR="006F1DCC" w:rsidRPr="00AF555C">
        <w:rPr>
          <w:rFonts w:ascii="Palatino Linotype" w:hAnsi="Palatino Linotype"/>
          <w:b/>
          <w:i/>
          <w:sz w:val="22"/>
          <w:szCs w:val="22"/>
        </w:rPr>
        <w:t xml:space="preserve"> con el que se </w:t>
      </w:r>
      <w:r w:rsidR="006F1DCC" w:rsidRPr="00AF555C">
        <w:rPr>
          <w:rFonts w:ascii="Palatino Linotype" w:hAnsi="Palatino Linotype"/>
          <w:b/>
          <w:i/>
          <w:sz w:val="22"/>
          <w:szCs w:val="22"/>
        </w:rPr>
        <w:lastRenderedPageBreak/>
        <w:t xml:space="preserve">presentaron dichos bloques a la Dirección de Partidos </w:t>
      </w:r>
      <w:proofErr w:type="spellStart"/>
      <w:r w:rsidR="006F1DCC" w:rsidRPr="00AF555C">
        <w:rPr>
          <w:rFonts w:ascii="Palatino Linotype" w:hAnsi="Palatino Linotype"/>
          <w:b/>
          <w:i/>
          <w:sz w:val="22"/>
          <w:szCs w:val="22"/>
        </w:rPr>
        <w:t>Politicos</w:t>
      </w:r>
      <w:proofErr w:type="spellEnd"/>
      <w:r w:rsidR="006F1DCC" w:rsidRPr="00AF555C">
        <w:rPr>
          <w:rFonts w:ascii="Palatino Linotype" w:hAnsi="Palatino Linotype"/>
          <w:i/>
          <w:sz w:val="22"/>
          <w:szCs w:val="22"/>
        </w:rPr>
        <w:t xml:space="preserve"> y a su vez </w:t>
      </w:r>
      <w:r w:rsidR="006F1DCC" w:rsidRPr="00AF555C">
        <w:rPr>
          <w:rFonts w:ascii="Palatino Linotype" w:hAnsi="Palatino Linotype"/>
          <w:b/>
          <w:i/>
          <w:sz w:val="22"/>
          <w:szCs w:val="22"/>
        </w:rPr>
        <w:t xml:space="preserve">la </w:t>
      </w:r>
      <w:proofErr w:type="spellStart"/>
      <w:r w:rsidR="006F1DCC" w:rsidRPr="00AF555C">
        <w:rPr>
          <w:rFonts w:ascii="Palatino Linotype" w:hAnsi="Palatino Linotype"/>
          <w:b/>
          <w:i/>
          <w:sz w:val="22"/>
          <w:szCs w:val="22"/>
        </w:rPr>
        <w:t>docuental</w:t>
      </w:r>
      <w:proofErr w:type="spellEnd"/>
      <w:r w:rsidR="006F1DCC" w:rsidRPr="00AF555C">
        <w:rPr>
          <w:rFonts w:ascii="Palatino Linotype" w:hAnsi="Palatino Linotype"/>
          <w:b/>
          <w:i/>
          <w:sz w:val="22"/>
          <w:szCs w:val="22"/>
        </w:rPr>
        <w:t xml:space="preserve"> con la que se presentaron a los integrantes del consejo general para su respectiva aprobación</w:t>
      </w:r>
      <w:r w:rsidR="006F1DCC" w:rsidRPr="00AF555C">
        <w:rPr>
          <w:rFonts w:ascii="Palatino Linotype" w:hAnsi="Palatino Linotype"/>
          <w:i/>
          <w:sz w:val="22"/>
          <w:szCs w:val="22"/>
        </w:rPr>
        <w:t>”</w:t>
      </w:r>
      <w:r w:rsidR="00B542C1" w:rsidRPr="00AF555C">
        <w:rPr>
          <w:rFonts w:ascii="Palatino Linotype" w:hAnsi="Palatino Linotype"/>
          <w:i/>
          <w:sz w:val="22"/>
          <w:szCs w:val="22"/>
        </w:rPr>
        <w:t xml:space="preserve"> (Sic)</w:t>
      </w:r>
    </w:p>
    <w:p w:rsidR="00B542C1" w:rsidRPr="00AF555C" w:rsidRDefault="00B542C1" w:rsidP="008F2799">
      <w:pPr>
        <w:snapToGrid w:val="0"/>
        <w:spacing w:line="360" w:lineRule="auto"/>
        <w:ind w:left="709" w:right="709"/>
        <w:contextualSpacing/>
        <w:jc w:val="both"/>
        <w:rPr>
          <w:rFonts w:ascii="Palatino Linotype" w:hAnsi="Palatino Linotype"/>
          <w:i/>
        </w:rPr>
      </w:pPr>
    </w:p>
    <w:p w:rsidR="00493D5A" w:rsidRPr="00AF555C" w:rsidRDefault="00493D5A" w:rsidP="008F2799">
      <w:pPr>
        <w:snapToGrid w:val="0"/>
        <w:spacing w:line="360" w:lineRule="auto"/>
        <w:ind w:right="709"/>
        <w:contextualSpacing/>
        <w:jc w:val="both"/>
        <w:rPr>
          <w:rFonts w:ascii="Palatino Linotype" w:hAnsi="Palatino Linotype"/>
          <w:b/>
        </w:rPr>
      </w:pPr>
      <w:bookmarkStart w:id="1" w:name="_Ref516764469"/>
      <w:bookmarkStart w:id="2" w:name="_Ref531692384"/>
      <w:r w:rsidRPr="00AF555C">
        <w:rPr>
          <w:rFonts w:ascii="Palatino Linotype" w:hAnsi="Palatino Linotype"/>
          <w:b/>
        </w:rPr>
        <w:t xml:space="preserve">Modalidad de entrega: </w:t>
      </w:r>
      <w:r w:rsidRPr="00AF555C">
        <w:rPr>
          <w:rFonts w:ascii="Palatino Linotype" w:hAnsi="Palatino Linotype"/>
        </w:rPr>
        <w:t xml:space="preserve">vía </w:t>
      </w:r>
      <w:r w:rsidRPr="00AF555C">
        <w:rPr>
          <w:rFonts w:ascii="Palatino Linotype" w:hAnsi="Palatino Linotype"/>
          <w:b/>
        </w:rPr>
        <w:t>SAIMEX.</w:t>
      </w:r>
    </w:p>
    <w:p w:rsidR="00493D5A" w:rsidRPr="00AF555C" w:rsidRDefault="00493D5A" w:rsidP="008F2799">
      <w:pPr>
        <w:snapToGrid w:val="0"/>
        <w:spacing w:line="360" w:lineRule="auto"/>
        <w:ind w:right="709"/>
        <w:contextualSpacing/>
        <w:jc w:val="both"/>
        <w:rPr>
          <w:rFonts w:ascii="Palatino Linotype" w:hAnsi="Palatino Linotype"/>
        </w:rPr>
      </w:pPr>
    </w:p>
    <w:p w:rsidR="008155FC" w:rsidRPr="00AF555C" w:rsidRDefault="006F1DCC" w:rsidP="008F2799">
      <w:pPr>
        <w:widowControl w:val="0"/>
        <w:tabs>
          <w:tab w:val="left" w:pos="0"/>
        </w:tabs>
        <w:autoSpaceDE w:val="0"/>
        <w:autoSpaceDN w:val="0"/>
        <w:adjustRightInd w:val="0"/>
        <w:snapToGrid w:val="0"/>
        <w:spacing w:line="360" w:lineRule="auto"/>
        <w:contextualSpacing/>
        <w:jc w:val="both"/>
        <w:rPr>
          <w:rFonts w:ascii="Palatino Linotype" w:hAnsi="Palatino Linotype"/>
          <w:b/>
        </w:rPr>
      </w:pPr>
      <w:r w:rsidRPr="00AF555C">
        <w:rPr>
          <w:rFonts w:ascii="Palatino Linotype" w:hAnsi="Palatino Linotype"/>
          <w:b/>
        </w:rPr>
        <w:t>II.</w:t>
      </w:r>
      <w:r w:rsidRPr="00AF555C">
        <w:rPr>
          <w:rFonts w:ascii="Palatino Linotype" w:hAnsi="Palatino Linotype"/>
        </w:rPr>
        <w:t xml:space="preserve"> </w:t>
      </w:r>
      <w:r w:rsidR="00BA1C56" w:rsidRPr="00AF555C">
        <w:rPr>
          <w:rFonts w:ascii="Palatino Linotype" w:hAnsi="Palatino Linotype"/>
        </w:rPr>
        <w:t xml:space="preserve">El </w:t>
      </w:r>
      <w:r w:rsidRPr="00AF555C">
        <w:rPr>
          <w:rFonts w:ascii="Palatino Linotype" w:hAnsi="Palatino Linotype"/>
          <w:b/>
        </w:rPr>
        <w:t xml:space="preserve">veinte de octubre </w:t>
      </w:r>
      <w:r w:rsidR="00BA1C56" w:rsidRPr="00AF555C">
        <w:rPr>
          <w:rFonts w:ascii="Palatino Linotype" w:hAnsi="Palatino Linotype"/>
          <w:b/>
        </w:rPr>
        <w:t>de dos mil veintiuno</w:t>
      </w:r>
      <w:r w:rsidR="00BA1C56" w:rsidRPr="00AF555C">
        <w:rPr>
          <w:rFonts w:ascii="Palatino Linotype" w:hAnsi="Palatino Linotype"/>
        </w:rPr>
        <w:t xml:space="preserve">, </w:t>
      </w:r>
      <w:r w:rsidR="00BA1C56" w:rsidRPr="00AF555C">
        <w:rPr>
          <w:rFonts w:ascii="Palatino Linotype" w:hAnsi="Palatino Linotype"/>
          <w:b/>
        </w:rPr>
        <w:t>EL SUJETO OBLIGADO</w:t>
      </w:r>
      <w:r w:rsidR="00BA1C56" w:rsidRPr="00AF555C">
        <w:rPr>
          <w:rFonts w:ascii="Palatino Linotype" w:hAnsi="Palatino Linotype"/>
        </w:rPr>
        <w:t xml:space="preserve"> dio respuesta a la solicitud de acceso a la inf</w:t>
      </w:r>
      <w:r w:rsidR="00F93431" w:rsidRPr="00AF555C">
        <w:rPr>
          <w:rFonts w:ascii="Palatino Linotype" w:hAnsi="Palatino Linotype"/>
        </w:rPr>
        <w:t xml:space="preserve">ormación pública requerida por </w:t>
      </w:r>
      <w:r w:rsidR="00F93431" w:rsidRPr="00AF555C">
        <w:rPr>
          <w:rFonts w:ascii="Palatino Linotype" w:hAnsi="Palatino Linotype"/>
          <w:b/>
        </w:rPr>
        <w:t>EL</w:t>
      </w:r>
      <w:r w:rsidR="00BA1C56" w:rsidRPr="00AF555C">
        <w:rPr>
          <w:rFonts w:ascii="Palatino Linotype" w:hAnsi="Palatino Linotype"/>
          <w:b/>
        </w:rPr>
        <w:t xml:space="preserve"> RECURRENTE</w:t>
      </w:r>
      <w:r w:rsidR="00BA1C56" w:rsidRPr="00AF555C">
        <w:rPr>
          <w:rFonts w:ascii="Palatino Linotype" w:hAnsi="Palatino Linotype"/>
        </w:rPr>
        <w:t xml:space="preserve">, </w:t>
      </w:r>
      <w:r w:rsidR="00760534" w:rsidRPr="00AF555C">
        <w:rPr>
          <w:rFonts w:ascii="Palatino Linotype" w:hAnsi="Palatino Linotype"/>
        </w:rPr>
        <w:t xml:space="preserve">a través del oficio número </w:t>
      </w:r>
      <w:r w:rsidRPr="00AF555C">
        <w:rPr>
          <w:rFonts w:ascii="Palatino Linotype" w:hAnsi="Palatino Linotype"/>
        </w:rPr>
        <w:t>IEEM/UT/1873/2021</w:t>
      </w:r>
      <w:r w:rsidR="00760534" w:rsidRPr="00AF555C">
        <w:rPr>
          <w:rFonts w:ascii="Palatino Linotype" w:hAnsi="Palatino Linotype"/>
        </w:rPr>
        <w:t xml:space="preserve">, mediante el cual pone a su disposición el diverso número </w:t>
      </w:r>
      <w:r w:rsidR="00CD1474" w:rsidRPr="00AF555C">
        <w:rPr>
          <w:rFonts w:ascii="Palatino Linotype" w:hAnsi="Palatino Linotype"/>
        </w:rPr>
        <w:t>IEEM/DPP/3355/2021</w:t>
      </w:r>
      <w:r w:rsidR="00760534" w:rsidRPr="00AF555C">
        <w:rPr>
          <w:rFonts w:ascii="Palatino Linotype" w:hAnsi="Palatino Linotype"/>
        </w:rPr>
        <w:t>, dirigido al titular de la Unidad de Transparencia</w:t>
      </w:r>
      <w:r w:rsidR="00CD1474" w:rsidRPr="00AF555C">
        <w:rPr>
          <w:rFonts w:ascii="Palatino Linotype" w:hAnsi="Palatino Linotype"/>
        </w:rPr>
        <w:t xml:space="preserve"> </w:t>
      </w:r>
      <w:r w:rsidR="006C1F63" w:rsidRPr="00AF555C">
        <w:rPr>
          <w:rFonts w:ascii="Palatino Linotype" w:hAnsi="Palatino Linotype"/>
        </w:rPr>
        <w:t xml:space="preserve">y suscrito por </w:t>
      </w:r>
      <w:r w:rsidR="00CD1474" w:rsidRPr="00AF555C">
        <w:rPr>
          <w:rFonts w:ascii="Palatino Linotype" w:hAnsi="Palatino Linotype"/>
        </w:rPr>
        <w:t>el Director de Partidos Políticos, ambos del Instituto Electoral del Estado de México</w:t>
      </w:r>
      <w:r w:rsidR="008155FC" w:rsidRPr="00AF555C">
        <w:rPr>
          <w:rFonts w:ascii="Palatino Linotype" w:hAnsi="Palatino Linotype"/>
        </w:rPr>
        <w:t>.</w:t>
      </w:r>
    </w:p>
    <w:p w:rsidR="008155FC" w:rsidRPr="00AF555C" w:rsidRDefault="008155FC"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CD1474" w:rsidRPr="00AF555C" w:rsidRDefault="008155FC"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AF555C">
        <w:rPr>
          <w:rFonts w:ascii="Palatino Linotype" w:hAnsi="Palatino Linotype"/>
        </w:rPr>
        <w:t>Oficio en el que se hace alusión a la entrega de la información solicitada, consistente e</w:t>
      </w:r>
      <w:r w:rsidR="00CD1474" w:rsidRPr="00AF555C">
        <w:rPr>
          <w:rFonts w:ascii="Palatino Linotype" w:hAnsi="Palatino Linotype"/>
        </w:rPr>
        <w:t>n los números de los acuerdos tomados por el Consejo General del Instituto Electoral del Estado de México, a través de los cuales se aprobó la conformación de los Bloques de Competitividad presentados por los Partidos Políticos, Coaliciones y Candidatura Común para el proceso electoral 2021, así como las ligas –direcciones electrónicas- en las que pueden ser consultados.</w:t>
      </w:r>
    </w:p>
    <w:p w:rsidR="00CD1474" w:rsidRPr="00AF555C" w:rsidRDefault="00CD1474"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202610" w:rsidRPr="00AF555C" w:rsidRDefault="00CD1474"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AF555C">
        <w:rPr>
          <w:rFonts w:ascii="Palatino Linotype" w:hAnsi="Palatino Linotype"/>
        </w:rPr>
        <w:t>Así mismo, refiere que, después de llevar a cabo una búsqueda exhaustiva, no localizó en sus archivos documentación relacionada con los bloques de competitividad, ni de los oficios de presentación, ni de remisión por parte de la Dirección de Partidos Políticos al Consejo General del Instituto Electoral del Estado de México correspondientes al proceso electoral 2017-2018; no obstante, proporciona las ligas</w:t>
      </w:r>
      <w:r w:rsidR="00202610" w:rsidRPr="00AF555C">
        <w:rPr>
          <w:rFonts w:ascii="Palatino Linotype" w:hAnsi="Palatino Linotype"/>
        </w:rPr>
        <w:t xml:space="preserve"> –</w:t>
      </w:r>
      <w:r w:rsidR="00202610" w:rsidRPr="00AF555C">
        <w:rPr>
          <w:rFonts w:ascii="Palatino Linotype" w:hAnsi="Palatino Linotype"/>
        </w:rPr>
        <w:lastRenderedPageBreak/>
        <w:t>direcciones electrónicas-</w:t>
      </w:r>
      <w:r w:rsidRPr="00AF555C">
        <w:rPr>
          <w:rFonts w:ascii="Palatino Linotype" w:hAnsi="Palatino Linotype"/>
        </w:rPr>
        <w:t xml:space="preserve"> en las que el solicitante de la información puede </w:t>
      </w:r>
      <w:r w:rsidR="00202610" w:rsidRPr="00AF555C">
        <w:rPr>
          <w:rFonts w:ascii="Palatino Linotype" w:hAnsi="Palatino Linotype"/>
        </w:rPr>
        <w:t xml:space="preserve">encontrar esa información. </w:t>
      </w:r>
    </w:p>
    <w:p w:rsidR="00202610" w:rsidRPr="00AF555C" w:rsidRDefault="00202610"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BA1C56" w:rsidRPr="00AF555C" w:rsidRDefault="00202610"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AF555C">
        <w:rPr>
          <w:rFonts w:ascii="Palatino Linotype" w:hAnsi="Palatino Linotype"/>
        </w:rPr>
        <w:t>Por último, anexos al oficio de mérito, se remiten en formato pdf, trece oficios con los que los partidos políticos realizaron la entrega de los bloques de competitividad para el proceso electoral 2020-2021.</w:t>
      </w:r>
    </w:p>
    <w:p w:rsidR="00253F3A" w:rsidRPr="00AF555C" w:rsidRDefault="00253F3A"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493D5A" w:rsidRPr="00AF555C" w:rsidRDefault="00202610" w:rsidP="008F2799">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cs="Arial"/>
        </w:rPr>
      </w:pPr>
      <w:r w:rsidRPr="00AF555C">
        <w:rPr>
          <w:rFonts w:ascii="Palatino Linotype" w:hAnsi="Palatino Linotype"/>
          <w:b/>
        </w:rPr>
        <w:t>III.</w:t>
      </w:r>
      <w:r w:rsidRPr="00AF555C">
        <w:rPr>
          <w:rFonts w:ascii="Palatino Linotype" w:hAnsi="Palatino Linotype"/>
        </w:rPr>
        <w:t xml:space="preserve"> </w:t>
      </w:r>
      <w:r w:rsidR="00493D5A" w:rsidRPr="00AF555C">
        <w:rPr>
          <w:rFonts w:ascii="Palatino Linotype" w:hAnsi="Palatino Linotype"/>
        </w:rPr>
        <w:t xml:space="preserve">Inconforme con la respuesta, el </w:t>
      </w:r>
      <w:r w:rsidRPr="00AF555C">
        <w:rPr>
          <w:rFonts w:ascii="Palatino Linotype" w:hAnsi="Palatino Linotype"/>
          <w:b/>
        </w:rPr>
        <w:t>veinte de octubre</w:t>
      </w:r>
      <w:r w:rsidR="00493D5A" w:rsidRPr="00AF555C">
        <w:rPr>
          <w:rFonts w:ascii="Palatino Linotype" w:hAnsi="Palatino Linotype"/>
          <w:b/>
        </w:rPr>
        <w:t xml:space="preserve"> de dos mil veintiuno</w:t>
      </w:r>
      <w:r w:rsidR="00493D5A" w:rsidRPr="00AF555C">
        <w:rPr>
          <w:rFonts w:ascii="Palatino Linotype" w:hAnsi="Palatino Linotype"/>
        </w:rPr>
        <w:t xml:space="preserve">, </w:t>
      </w:r>
      <w:r w:rsidR="00B542C1" w:rsidRPr="00AF555C">
        <w:rPr>
          <w:rFonts w:ascii="Palatino Linotype" w:hAnsi="Palatino Linotype" w:cs="Arial"/>
          <w:b/>
        </w:rPr>
        <w:t xml:space="preserve"> EL</w:t>
      </w:r>
      <w:r w:rsidR="00493D5A" w:rsidRPr="00AF555C">
        <w:rPr>
          <w:rFonts w:ascii="Palatino Linotype" w:hAnsi="Palatino Linotype" w:cs="Arial"/>
          <w:b/>
        </w:rPr>
        <w:t xml:space="preserve"> RECURRENTE</w:t>
      </w:r>
      <w:r w:rsidR="00493D5A" w:rsidRPr="00AF555C">
        <w:rPr>
          <w:rFonts w:ascii="Palatino Linotype" w:hAnsi="Palatino Linotype"/>
        </w:rPr>
        <w:t>, a través del</w:t>
      </w:r>
      <w:r w:rsidR="00493D5A" w:rsidRPr="00AF555C">
        <w:rPr>
          <w:rFonts w:ascii="Palatino Linotype" w:hAnsi="Palatino Linotype"/>
          <w:b/>
        </w:rPr>
        <w:t xml:space="preserve"> SAIMEX, </w:t>
      </w:r>
      <w:r w:rsidR="00493D5A" w:rsidRPr="00AF555C">
        <w:rPr>
          <w:rFonts w:ascii="Palatino Linotype" w:hAnsi="Palatino Linotype"/>
        </w:rPr>
        <w:t xml:space="preserve">interpuso el recurso de revisión objeto del </w:t>
      </w:r>
      <w:r w:rsidR="00493D5A" w:rsidRPr="00AF555C">
        <w:rPr>
          <w:rFonts w:ascii="Palatino Linotype" w:hAnsi="Palatino Linotype" w:cs="Arial"/>
        </w:rPr>
        <w:t>presente</w:t>
      </w:r>
      <w:r w:rsidR="00493D5A" w:rsidRPr="00AF555C">
        <w:rPr>
          <w:rFonts w:ascii="Palatino Linotype" w:hAnsi="Palatino Linotype"/>
        </w:rPr>
        <w:t xml:space="preserve"> estudio, al que se le asignó el </w:t>
      </w:r>
      <w:r w:rsidR="00493D5A" w:rsidRPr="00AF555C">
        <w:rPr>
          <w:rFonts w:ascii="Palatino Linotype" w:hAnsi="Palatino Linotype" w:cs="Arial"/>
        </w:rPr>
        <w:t>número al rubro citado, en el que señaló como acto impugnado:</w:t>
      </w:r>
    </w:p>
    <w:p w:rsidR="00493D5A" w:rsidRPr="00AF555C" w:rsidRDefault="00493D5A" w:rsidP="008F2799">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rPr>
      </w:pPr>
    </w:p>
    <w:p w:rsidR="00493D5A" w:rsidRPr="00AF555C" w:rsidRDefault="00493D5A" w:rsidP="008F2799">
      <w:pPr>
        <w:snapToGrid w:val="0"/>
        <w:ind w:left="709" w:right="709"/>
        <w:contextualSpacing/>
        <w:jc w:val="both"/>
        <w:rPr>
          <w:rFonts w:ascii="Palatino Linotype" w:hAnsi="Palatino Linotype" w:cs="Arial"/>
          <w:i/>
          <w:sz w:val="22"/>
          <w:szCs w:val="22"/>
          <w:lang w:eastAsia="es-MX"/>
        </w:rPr>
      </w:pPr>
      <w:r w:rsidRPr="00AF555C">
        <w:rPr>
          <w:rFonts w:ascii="Palatino Linotype" w:hAnsi="Palatino Linotype" w:cs="Arial"/>
          <w:i/>
          <w:sz w:val="22"/>
          <w:szCs w:val="22"/>
          <w:lang w:eastAsia="es-MX"/>
        </w:rPr>
        <w:t>“</w:t>
      </w:r>
      <w:r w:rsidR="00202610" w:rsidRPr="00AF555C">
        <w:rPr>
          <w:rFonts w:ascii="Palatino Linotype" w:hAnsi="Palatino Linotype" w:cs="Arial"/>
          <w:i/>
          <w:sz w:val="22"/>
          <w:szCs w:val="22"/>
          <w:lang w:eastAsia="es-MX"/>
        </w:rPr>
        <w:t xml:space="preserve">Con relación a la respuesta entregada, en particular al contenido del oficio IEEM-DPP-3355-2021, el sujeto obligado hace referencia a una "búsqueda exhaustiva" de la cual no obtiene expresiones documentales sobre la remisión de la información a los integrantes del Consejo General, por lo que no entrega lo requerido. Sin embargo </w:t>
      </w:r>
      <w:r w:rsidR="00202610" w:rsidRPr="00AF555C">
        <w:rPr>
          <w:rFonts w:ascii="Palatino Linotype" w:hAnsi="Palatino Linotype" w:cs="Arial"/>
          <w:b/>
          <w:i/>
          <w:sz w:val="22"/>
          <w:szCs w:val="22"/>
          <w:lang w:eastAsia="es-MX"/>
        </w:rPr>
        <w:t>no proporciona evidencia confiable de esa búsqueda exhaustiva, por lo que tanto el sujeto obligado como la unidad de transparencia son omisos en esa irregularidad</w:t>
      </w:r>
      <w:r w:rsidR="00202610" w:rsidRPr="00AF555C">
        <w:rPr>
          <w:rFonts w:ascii="Palatino Linotype" w:hAnsi="Palatino Linotype" w:cs="Arial"/>
          <w:i/>
          <w:sz w:val="22"/>
          <w:szCs w:val="22"/>
          <w:lang w:eastAsia="es-MX"/>
        </w:rPr>
        <w:t xml:space="preserve">. </w:t>
      </w:r>
      <w:r w:rsidR="00202610" w:rsidRPr="00AF555C">
        <w:rPr>
          <w:rFonts w:ascii="Palatino Linotype" w:hAnsi="Palatino Linotype" w:cs="Arial"/>
          <w:b/>
          <w:i/>
          <w:sz w:val="22"/>
          <w:szCs w:val="22"/>
          <w:lang w:eastAsia="es-MX"/>
        </w:rPr>
        <w:t>En ese sentido se omite la información requerida, tanto del proceso 2018 y 2021</w:t>
      </w:r>
      <w:r w:rsidR="00202610" w:rsidRPr="00AF555C">
        <w:rPr>
          <w:rFonts w:ascii="Palatino Linotype" w:hAnsi="Palatino Linotype" w:cs="Arial"/>
          <w:i/>
          <w:sz w:val="22"/>
          <w:szCs w:val="22"/>
          <w:lang w:eastAsia="es-MX"/>
        </w:rPr>
        <w:t xml:space="preserve">. Y </w:t>
      </w:r>
      <w:r w:rsidR="00202610" w:rsidRPr="00AF555C">
        <w:rPr>
          <w:rFonts w:ascii="Palatino Linotype" w:hAnsi="Palatino Linotype" w:cs="Arial"/>
          <w:b/>
          <w:i/>
          <w:sz w:val="22"/>
          <w:szCs w:val="22"/>
          <w:lang w:eastAsia="es-MX"/>
        </w:rPr>
        <w:t xml:space="preserve">no hay evidencia de que se haya </w:t>
      </w:r>
      <w:proofErr w:type="spellStart"/>
      <w:r w:rsidR="00202610" w:rsidRPr="00AF555C">
        <w:rPr>
          <w:rFonts w:ascii="Palatino Linotype" w:hAnsi="Palatino Linotype" w:cs="Arial"/>
          <w:b/>
          <w:i/>
          <w:sz w:val="22"/>
          <w:szCs w:val="22"/>
          <w:lang w:eastAsia="es-MX"/>
        </w:rPr>
        <w:t>solIcItado</w:t>
      </w:r>
      <w:proofErr w:type="spellEnd"/>
      <w:r w:rsidR="00202610" w:rsidRPr="00AF555C">
        <w:rPr>
          <w:rFonts w:ascii="Palatino Linotype" w:hAnsi="Palatino Linotype" w:cs="Arial"/>
          <w:b/>
          <w:i/>
          <w:sz w:val="22"/>
          <w:szCs w:val="22"/>
          <w:lang w:eastAsia="es-MX"/>
        </w:rPr>
        <w:t xml:space="preserve"> información a otras áreas del mismo IEEM</w:t>
      </w:r>
      <w:r w:rsidR="00202610" w:rsidRPr="00AF555C">
        <w:rPr>
          <w:rFonts w:ascii="Palatino Linotype" w:hAnsi="Palatino Linotype" w:cs="Arial"/>
          <w:i/>
          <w:sz w:val="22"/>
          <w:szCs w:val="22"/>
          <w:lang w:eastAsia="es-MX"/>
        </w:rPr>
        <w:t xml:space="preserve">, por ejemplo: la secretaría ejecutiva, que es el </w:t>
      </w:r>
      <w:proofErr w:type="spellStart"/>
      <w:r w:rsidR="00202610" w:rsidRPr="00AF555C">
        <w:rPr>
          <w:rFonts w:ascii="Palatino Linotype" w:hAnsi="Palatino Linotype" w:cs="Arial"/>
          <w:i/>
          <w:sz w:val="22"/>
          <w:szCs w:val="22"/>
          <w:lang w:eastAsia="es-MX"/>
        </w:rPr>
        <w:t>area</w:t>
      </w:r>
      <w:proofErr w:type="spellEnd"/>
      <w:r w:rsidR="00202610" w:rsidRPr="00AF555C">
        <w:rPr>
          <w:rFonts w:ascii="Palatino Linotype" w:hAnsi="Palatino Linotype" w:cs="Arial"/>
          <w:i/>
          <w:sz w:val="22"/>
          <w:szCs w:val="22"/>
          <w:lang w:eastAsia="es-MX"/>
        </w:rPr>
        <w:t xml:space="preserve"> con facultades administrativas por encima de todas las direcciones y unidades y al mismo tiempo el área que remite a los integrantes del consejo, lo pertinente para que tengan los documentos que se aprobaran en consejo general. Por tanto, es evidente que la información existe, pero por algún </w:t>
      </w:r>
      <w:proofErr w:type="spellStart"/>
      <w:r w:rsidR="00202610" w:rsidRPr="00AF555C">
        <w:rPr>
          <w:rFonts w:ascii="Palatino Linotype" w:hAnsi="Palatino Linotype" w:cs="Arial"/>
          <w:i/>
          <w:sz w:val="22"/>
          <w:szCs w:val="22"/>
          <w:lang w:eastAsia="es-MX"/>
        </w:rPr>
        <w:t>interes</w:t>
      </w:r>
      <w:proofErr w:type="spellEnd"/>
      <w:r w:rsidR="00202610" w:rsidRPr="00AF555C">
        <w:rPr>
          <w:rFonts w:ascii="Palatino Linotype" w:hAnsi="Palatino Linotype" w:cs="Arial"/>
          <w:i/>
          <w:sz w:val="22"/>
          <w:szCs w:val="22"/>
          <w:lang w:eastAsia="es-MX"/>
        </w:rPr>
        <w:t xml:space="preserve"> en particular no se quiere entregar. Sea porque los titulares de la Dirección de Partidos Políticos, tanto los </w:t>
      </w:r>
      <w:proofErr w:type="spellStart"/>
      <w:r w:rsidR="00202610" w:rsidRPr="00AF555C">
        <w:rPr>
          <w:rFonts w:ascii="Palatino Linotype" w:hAnsi="Palatino Linotype" w:cs="Arial"/>
          <w:i/>
          <w:sz w:val="22"/>
          <w:szCs w:val="22"/>
          <w:lang w:eastAsia="es-MX"/>
        </w:rPr>
        <w:t>vincualdos</w:t>
      </w:r>
      <w:proofErr w:type="spellEnd"/>
      <w:r w:rsidR="00202610" w:rsidRPr="00AF555C">
        <w:rPr>
          <w:rFonts w:ascii="Palatino Linotype" w:hAnsi="Palatino Linotype" w:cs="Arial"/>
          <w:i/>
          <w:sz w:val="22"/>
          <w:szCs w:val="22"/>
          <w:lang w:eastAsia="es-MX"/>
        </w:rPr>
        <w:t xml:space="preserve"> al exconsejero presidente, esposo de la titular de la unidad de transparencia, o el actual y su antecesora, vinculados al secretario ejecutivo, se han caracterizado por su desorden documental, su descontrol </w:t>
      </w:r>
      <w:proofErr w:type="spellStart"/>
      <w:r w:rsidR="00202610" w:rsidRPr="00AF555C">
        <w:rPr>
          <w:rFonts w:ascii="Palatino Linotype" w:hAnsi="Palatino Linotype" w:cs="Arial"/>
          <w:i/>
          <w:sz w:val="22"/>
          <w:szCs w:val="22"/>
          <w:lang w:eastAsia="es-MX"/>
        </w:rPr>
        <w:t>administrativio</w:t>
      </w:r>
      <w:proofErr w:type="spellEnd"/>
      <w:r w:rsidR="00202610" w:rsidRPr="00AF555C">
        <w:rPr>
          <w:rFonts w:ascii="Palatino Linotype" w:hAnsi="Palatino Linotype" w:cs="Arial"/>
          <w:i/>
          <w:sz w:val="22"/>
          <w:szCs w:val="22"/>
          <w:lang w:eastAsia="es-MX"/>
        </w:rPr>
        <w:t xml:space="preserve"> y su ineficiencia.</w:t>
      </w:r>
      <w:r w:rsidRPr="00AF555C">
        <w:rPr>
          <w:rFonts w:ascii="Palatino Linotype" w:hAnsi="Palatino Linotype" w:cs="Arial"/>
          <w:i/>
          <w:sz w:val="22"/>
          <w:szCs w:val="22"/>
          <w:lang w:eastAsia="es-MX"/>
        </w:rPr>
        <w:t>”</w:t>
      </w:r>
      <w:r w:rsidR="00B51FFD" w:rsidRPr="00AF555C">
        <w:rPr>
          <w:rFonts w:ascii="Palatino Linotype" w:hAnsi="Palatino Linotype" w:cs="Arial"/>
          <w:i/>
          <w:sz w:val="22"/>
          <w:szCs w:val="22"/>
          <w:lang w:eastAsia="es-MX"/>
        </w:rPr>
        <w:t xml:space="preserve"> (Sic)</w:t>
      </w:r>
    </w:p>
    <w:p w:rsidR="00493D5A" w:rsidRPr="00AF555C" w:rsidRDefault="00493D5A" w:rsidP="008F2799">
      <w:pPr>
        <w:pStyle w:val="Prrafodelista"/>
        <w:snapToGrid w:val="0"/>
        <w:spacing w:line="360" w:lineRule="auto"/>
        <w:ind w:left="0"/>
        <w:contextualSpacing/>
        <w:jc w:val="both"/>
        <w:rPr>
          <w:rFonts w:ascii="Palatino Linotype" w:hAnsi="Palatino Linotype" w:cs="Arial"/>
        </w:rPr>
      </w:pPr>
    </w:p>
    <w:p w:rsidR="00493D5A" w:rsidRPr="00AF555C" w:rsidRDefault="00493D5A" w:rsidP="008F2799">
      <w:pPr>
        <w:pStyle w:val="Prrafodelista"/>
        <w:snapToGrid w:val="0"/>
        <w:spacing w:line="360" w:lineRule="auto"/>
        <w:ind w:left="0"/>
        <w:contextualSpacing/>
        <w:jc w:val="both"/>
        <w:rPr>
          <w:rFonts w:ascii="Palatino Linotype" w:hAnsi="Palatino Linotype"/>
        </w:rPr>
      </w:pPr>
      <w:r w:rsidRPr="00AF555C">
        <w:rPr>
          <w:rFonts w:ascii="Palatino Linotype" w:hAnsi="Palatino Linotype" w:cs="Arial"/>
        </w:rPr>
        <w:lastRenderedPageBreak/>
        <w:t>Asimismo</w:t>
      </w:r>
      <w:r w:rsidRPr="00AF555C">
        <w:rPr>
          <w:rFonts w:ascii="Palatino Linotype" w:hAnsi="Palatino Linotype"/>
        </w:rPr>
        <w:t>, indicó como razones o motivos de inconformidad:</w:t>
      </w:r>
    </w:p>
    <w:p w:rsidR="00493D5A" w:rsidRPr="00AF555C" w:rsidRDefault="00493D5A" w:rsidP="008F2799">
      <w:pPr>
        <w:snapToGrid w:val="0"/>
        <w:spacing w:line="360" w:lineRule="auto"/>
        <w:ind w:left="709" w:right="709"/>
        <w:contextualSpacing/>
        <w:jc w:val="both"/>
        <w:rPr>
          <w:rFonts w:ascii="Palatino Linotype" w:hAnsi="Palatino Linotype" w:cs="Arial"/>
          <w:i/>
          <w:lang w:eastAsia="es-MX"/>
        </w:rPr>
      </w:pPr>
    </w:p>
    <w:p w:rsidR="004D7972" w:rsidRPr="00AF555C" w:rsidRDefault="00493D5A" w:rsidP="008F2799">
      <w:pPr>
        <w:snapToGrid w:val="0"/>
        <w:ind w:left="709" w:right="709"/>
        <w:contextualSpacing/>
        <w:jc w:val="both"/>
        <w:rPr>
          <w:rFonts w:ascii="Palatino Linotype" w:hAnsi="Palatino Linotype" w:cs="Arial"/>
          <w:i/>
          <w:sz w:val="22"/>
          <w:szCs w:val="22"/>
          <w:lang w:eastAsia="es-MX"/>
        </w:rPr>
      </w:pPr>
      <w:r w:rsidRPr="00AF555C">
        <w:rPr>
          <w:rFonts w:ascii="Palatino Linotype" w:hAnsi="Palatino Linotype" w:cs="Arial"/>
          <w:i/>
          <w:sz w:val="22"/>
          <w:szCs w:val="22"/>
          <w:lang w:eastAsia="es-MX"/>
        </w:rPr>
        <w:t>“</w:t>
      </w:r>
      <w:r w:rsidR="00B51FFD" w:rsidRPr="00AF555C">
        <w:rPr>
          <w:rFonts w:ascii="Palatino Linotype" w:hAnsi="Palatino Linotype" w:cs="Arial"/>
          <w:i/>
          <w:sz w:val="22"/>
          <w:szCs w:val="22"/>
          <w:lang w:eastAsia="es-MX"/>
        </w:rPr>
        <w:t xml:space="preserve">No se entrega la información porque la unidad de transparencia limitó la misma </w:t>
      </w:r>
      <w:proofErr w:type="spellStart"/>
      <w:r w:rsidR="00B51FFD" w:rsidRPr="00AF555C">
        <w:rPr>
          <w:rFonts w:ascii="Palatino Linotype" w:hAnsi="Palatino Linotype" w:cs="Arial"/>
          <w:i/>
          <w:sz w:val="22"/>
          <w:szCs w:val="22"/>
          <w:lang w:eastAsia="es-MX"/>
        </w:rPr>
        <w:t>turnandola</w:t>
      </w:r>
      <w:proofErr w:type="spellEnd"/>
      <w:r w:rsidR="00B51FFD" w:rsidRPr="00AF555C">
        <w:rPr>
          <w:rFonts w:ascii="Palatino Linotype" w:hAnsi="Palatino Linotype" w:cs="Arial"/>
          <w:i/>
          <w:sz w:val="22"/>
          <w:szCs w:val="22"/>
          <w:lang w:eastAsia="es-MX"/>
        </w:rPr>
        <w:t xml:space="preserve"> sólo a un área del instituto, pero no a secretaria ejecutiva o a los consejeros electorales, que en teoría deben tener en archivo lo solicitado. Tampoco hay evidencia </w:t>
      </w:r>
      <w:proofErr w:type="spellStart"/>
      <w:r w:rsidR="00B51FFD" w:rsidRPr="00AF555C">
        <w:rPr>
          <w:rFonts w:ascii="Palatino Linotype" w:hAnsi="Palatino Linotype" w:cs="Arial"/>
          <w:i/>
          <w:sz w:val="22"/>
          <w:szCs w:val="22"/>
          <w:lang w:eastAsia="es-MX"/>
        </w:rPr>
        <w:t>solida</w:t>
      </w:r>
      <w:proofErr w:type="spellEnd"/>
      <w:r w:rsidR="00B51FFD" w:rsidRPr="00AF555C">
        <w:rPr>
          <w:rFonts w:ascii="Palatino Linotype" w:hAnsi="Palatino Linotype" w:cs="Arial"/>
          <w:i/>
          <w:sz w:val="22"/>
          <w:szCs w:val="22"/>
          <w:lang w:eastAsia="es-MX"/>
        </w:rPr>
        <w:t xml:space="preserve"> de que la Dirección de Partidos Políticos haya realizado la "búsqueda exhaustiva" a la que hace referencia y por lo cual no entrega la información solicitada en lo referente a expresiones documentales en las que haya evidencia de la remisión de los bloques de competitividad a los integrantes del consejo general en 2018 y 2021.</w:t>
      </w:r>
      <w:r w:rsidR="004D7972" w:rsidRPr="00AF555C">
        <w:rPr>
          <w:rFonts w:ascii="Palatino Linotype" w:hAnsi="Palatino Linotype" w:cs="Arial"/>
          <w:i/>
          <w:sz w:val="22"/>
          <w:szCs w:val="22"/>
          <w:lang w:eastAsia="es-MX"/>
        </w:rPr>
        <w:t>” (</w:t>
      </w:r>
      <w:proofErr w:type="gramStart"/>
      <w:r w:rsidR="004D7972" w:rsidRPr="00AF555C">
        <w:rPr>
          <w:rFonts w:ascii="Palatino Linotype" w:hAnsi="Palatino Linotype" w:cs="Arial"/>
          <w:i/>
          <w:sz w:val="22"/>
          <w:szCs w:val="22"/>
          <w:lang w:eastAsia="es-MX"/>
        </w:rPr>
        <w:t>sic</w:t>
      </w:r>
      <w:proofErr w:type="gramEnd"/>
      <w:r w:rsidR="004D7972" w:rsidRPr="00AF555C">
        <w:rPr>
          <w:rFonts w:ascii="Palatino Linotype" w:hAnsi="Palatino Linotype" w:cs="Arial"/>
          <w:i/>
          <w:sz w:val="22"/>
          <w:szCs w:val="22"/>
          <w:lang w:eastAsia="es-MX"/>
        </w:rPr>
        <w:t>)</w:t>
      </w:r>
    </w:p>
    <w:p w:rsidR="00493D5A" w:rsidRPr="00AF555C" w:rsidRDefault="00493D5A" w:rsidP="008F2799">
      <w:pPr>
        <w:snapToGrid w:val="0"/>
        <w:spacing w:line="360" w:lineRule="auto"/>
        <w:ind w:right="709"/>
        <w:contextualSpacing/>
        <w:jc w:val="both"/>
        <w:rPr>
          <w:rFonts w:ascii="Palatino Linotype" w:hAnsi="Palatino Linotype" w:cs="Arial"/>
          <w:lang w:eastAsia="es-MX"/>
        </w:rPr>
      </w:pPr>
    </w:p>
    <w:p w:rsidR="00493D5A" w:rsidRPr="00AF555C" w:rsidRDefault="00B51FFD"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r w:rsidRPr="00AF555C">
        <w:rPr>
          <w:rFonts w:ascii="Palatino Linotype" w:hAnsi="Palatino Linotype" w:cs="Arial"/>
          <w:b/>
          <w:lang w:val="es-ES_tradnl"/>
        </w:rPr>
        <w:t>IV.</w:t>
      </w:r>
      <w:r w:rsidRPr="00AF555C">
        <w:rPr>
          <w:rFonts w:ascii="Palatino Linotype" w:hAnsi="Palatino Linotype" w:cs="Arial"/>
          <w:lang w:val="es-ES_tradnl"/>
        </w:rPr>
        <w:t xml:space="preserve"> </w:t>
      </w:r>
      <w:r w:rsidR="00493D5A" w:rsidRPr="00AF555C">
        <w:rPr>
          <w:rFonts w:ascii="Palatino Linotype" w:hAnsi="Palatino Linotype" w:cs="Arial"/>
          <w:lang w:val="es-ES_tradnl"/>
        </w:rPr>
        <w:t xml:space="preserve">Con fundamento en el </w:t>
      </w:r>
      <w:r w:rsidR="00493D5A" w:rsidRPr="00AF555C">
        <w:rPr>
          <w:rFonts w:ascii="Palatino Linotype" w:hAnsi="Palatino Linotype" w:cs="Arial"/>
        </w:rPr>
        <w:t>artículo</w:t>
      </w:r>
      <w:r w:rsidR="00493D5A" w:rsidRPr="00AF555C">
        <w:rPr>
          <w:rFonts w:ascii="Palatino Linotype" w:hAnsi="Palatino Linotype" w:cs="Arial"/>
          <w:lang w:val="es-ES_tradnl"/>
        </w:rPr>
        <w:t xml:space="preserve"> 185, </w:t>
      </w:r>
      <w:r w:rsidR="00493D5A" w:rsidRPr="00AF555C">
        <w:rPr>
          <w:rFonts w:ascii="Palatino Linotype" w:hAnsi="Palatino Linotype" w:cs="Arial"/>
        </w:rPr>
        <w:t>fracción</w:t>
      </w:r>
      <w:r w:rsidR="00493D5A" w:rsidRPr="00AF555C">
        <w:rPr>
          <w:rFonts w:ascii="Palatino Linotype" w:hAnsi="Palatino Linotype" w:cs="Arial"/>
          <w:lang w:val="es-ES_tradnl"/>
        </w:rPr>
        <w:t xml:space="preserve"> I de la </w:t>
      </w:r>
      <w:r w:rsidR="00493D5A" w:rsidRPr="00AF555C">
        <w:rPr>
          <w:rFonts w:ascii="Palatino Linotype" w:hAnsi="Palatino Linotype"/>
        </w:rPr>
        <w:t>Ley de Transparencia y Acceso a la Información Pública del Estado de México y Municipios</w:t>
      </w:r>
      <w:r w:rsidR="00493D5A" w:rsidRPr="00AF555C">
        <w:rPr>
          <w:rFonts w:ascii="Palatino Linotype" w:hAnsi="Palatino Linotype" w:cs="Arial"/>
          <w:lang w:val="es-ES_tradnl"/>
        </w:rPr>
        <w:t xml:space="preserve">, el </w:t>
      </w:r>
      <w:r w:rsidRPr="00AF555C">
        <w:rPr>
          <w:rFonts w:ascii="Palatino Linotype" w:hAnsi="Palatino Linotype" w:cs="Arial"/>
          <w:b/>
          <w:lang w:val="es-ES_tradnl"/>
        </w:rPr>
        <w:t xml:space="preserve">veinte de </w:t>
      </w:r>
      <w:r w:rsidR="009F59E3" w:rsidRPr="00AF555C">
        <w:rPr>
          <w:rFonts w:ascii="Palatino Linotype" w:hAnsi="Palatino Linotype" w:cs="Arial"/>
          <w:b/>
          <w:lang w:val="es-ES_tradnl"/>
        </w:rPr>
        <w:t>octubre</w:t>
      </w:r>
      <w:r w:rsidR="00493D5A" w:rsidRPr="00AF555C">
        <w:rPr>
          <w:rFonts w:ascii="Palatino Linotype" w:hAnsi="Palatino Linotype" w:cs="Arial"/>
          <w:b/>
          <w:lang w:val="es-ES_tradnl"/>
        </w:rPr>
        <w:t xml:space="preserve"> de dos mil veintiuno</w:t>
      </w:r>
      <w:r w:rsidR="00493D5A" w:rsidRPr="00AF555C">
        <w:rPr>
          <w:rFonts w:ascii="Palatino Linotype" w:hAnsi="Palatino Linotype" w:cs="Arial"/>
          <w:b/>
          <w:color w:val="000000" w:themeColor="text1"/>
        </w:rPr>
        <w:t>,</w:t>
      </w:r>
      <w:r w:rsidR="00493D5A" w:rsidRPr="00AF555C">
        <w:rPr>
          <w:rFonts w:ascii="Palatino Linotype" w:hAnsi="Palatino Linotype" w:cs="Arial"/>
          <w:color w:val="000000" w:themeColor="text1"/>
        </w:rPr>
        <w:t xml:space="preserve"> </w:t>
      </w:r>
      <w:r w:rsidR="00493D5A" w:rsidRPr="00AF555C">
        <w:rPr>
          <w:rFonts w:ascii="Palatino Linotype" w:hAnsi="Palatino Linotype" w:cs="Arial"/>
        </w:rPr>
        <w:t xml:space="preserve">el recurso de revisión citado al rubro </w:t>
      </w:r>
      <w:r w:rsidR="00493D5A" w:rsidRPr="00AF555C">
        <w:rPr>
          <w:rFonts w:ascii="Palatino Linotype" w:hAnsi="Palatino Linotype" w:cs="Arial"/>
          <w:lang w:val="es-ES_tradnl"/>
        </w:rPr>
        <w:t>se turnó, a través del</w:t>
      </w:r>
      <w:r w:rsidR="00493D5A" w:rsidRPr="00AF555C">
        <w:rPr>
          <w:rFonts w:ascii="Palatino Linotype" w:eastAsia="Arial Unicode MS" w:hAnsi="Palatino Linotype" w:cs="Arial"/>
          <w:lang w:val="es-ES_tradnl"/>
        </w:rPr>
        <w:t xml:space="preserve"> </w:t>
      </w:r>
      <w:r w:rsidR="00493D5A" w:rsidRPr="00AF555C">
        <w:rPr>
          <w:rFonts w:ascii="Palatino Linotype" w:eastAsia="Arial Unicode MS" w:hAnsi="Palatino Linotype" w:cs="Arial"/>
          <w:b/>
          <w:lang w:val="es-ES_tradnl"/>
        </w:rPr>
        <w:t>SAIMEX</w:t>
      </w:r>
      <w:r w:rsidR="00493D5A" w:rsidRPr="00AF555C">
        <w:rPr>
          <w:rFonts w:ascii="Palatino Linotype" w:hAnsi="Palatino Linotype"/>
        </w:rPr>
        <w:t xml:space="preserve">, a la </w:t>
      </w:r>
      <w:r w:rsidR="00493D5A" w:rsidRPr="00AF555C">
        <w:rPr>
          <w:rFonts w:ascii="Palatino Linotype" w:hAnsi="Palatino Linotype" w:cs="Arial"/>
          <w:lang w:val="es-ES_tradnl"/>
        </w:rPr>
        <w:t xml:space="preserve">Comisionada Ponente </w:t>
      </w:r>
      <w:r w:rsidR="00493D5A" w:rsidRPr="00AF555C">
        <w:rPr>
          <w:rFonts w:ascii="Palatino Linotype" w:hAnsi="Palatino Linotype" w:cs="Arial"/>
          <w:b/>
          <w:lang w:val="es-ES_tradnl"/>
        </w:rPr>
        <w:t>SHARON CRISTINA MORALES MARTÍNEZ</w:t>
      </w:r>
      <w:r w:rsidR="00493D5A" w:rsidRPr="00AF555C">
        <w:rPr>
          <w:rFonts w:ascii="Palatino Linotype" w:hAnsi="Palatino Linotype" w:cs="Arial"/>
          <w:lang w:val="es-ES_tradnl"/>
        </w:rPr>
        <w:t>, a efecto de decretar su admisión o desechamiento.</w:t>
      </w:r>
    </w:p>
    <w:p w:rsidR="00493D5A" w:rsidRPr="00AF555C" w:rsidRDefault="00493D5A"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p>
    <w:p w:rsidR="00493D5A" w:rsidRPr="00AF555C" w:rsidRDefault="00493D5A" w:rsidP="008F2799">
      <w:pPr>
        <w:widowControl w:val="0"/>
        <w:tabs>
          <w:tab w:val="left" w:pos="0"/>
        </w:tabs>
        <w:autoSpaceDE w:val="0"/>
        <w:autoSpaceDN w:val="0"/>
        <w:adjustRightInd w:val="0"/>
        <w:snapToGrid w:val="0"/>
        <w:spacing w:line="360" w:lineRule="auto"/>
        <w:contextualSpacing/>
        <w:jc w:val="both"/>
        <w:rPr>
          <w:rFonts w:ascii="Palatino Linotype" w:hAnsi="Palatino Linotype" w:cs="Arial"/>
        </w:rPr>
      </w:pPr>
      <w:r w:rsidRPr="00AF555C">
        <w:rPr>
          <w:rFonts w:ascii="Palatino Linotype" w:hAnsi="Palatino Linotype" w:cs="Arial"/>
          <w:lang w:val="es-ES_tradnl"/>
        </w:rPr>
        <w:t xml:space="preserve">Por lo que el </w:t>
      </w:r>
      <w:r w:rsidR="00B51FFD" w:rsidRPr="00AF555C">
        <w:rPr>
          <w:rFonts w:ascii="Palatino Linotype" w:hAnsi="Palatino Linotype" w:cs="Arial"/>
          <w:b/>
          <w:color w:val="000000" w:themeColor="text1"/>
        </w:rPr>
        <w:t xml:space="preserve">veinticinco </w:t>
      </w:r>
      <w:r w:rsidR="003E1096" w:rsidRPr="00AF555C">
        <w:rPr>
          <w:rFonts w:ascii="Palatino Linotype" w:hAnsi="Palatino Linotype" w:cs="Arial"/>
          <w:b/>
          <w:color w:val="000000" w:themeColor="text1"/>
        </w:rPr>
        <w:t xml:space="preserve">de </w:t>
      </w:r>
      <w:r w:rsidR="005E6603" w:rsidRPr="00AF555C">
        <w:rPr>
          <w:rFonts w:ascii="Palatino Linotype" w:hAnsi="Palatino Linotype" w:cs="Arial"/>
          <w:b/>
          <w:color w:val="000000" w:themeColor="text1"/>
        </w:rPr>
        <w:t xml:space="preserve">octubre </w:t>
      </w:r>
      <w:r w:rsidRPr="00AF555C">
        <w:rPr>
          <w:rFonts w:ascii="Palatino Linotype" w:hAnsi="Palatino Linotype" w:cs="Arial"/>
          <w:b/>
          <w:color w:val="000000" w:themeColor="text1"/>
        </w:rPr>
        <w:t>de dos mil veintiuno</w:t>
      </w:r>
      <w:r w:rsidRPr="00AF555C">
        <w:rPr>
          <w:rFonts w:ascii="Palatino Linotype" w:hAnsi="Palatino Linotype" w:cs="Arial"/>
        </w:rPr>
        <w:t xml:space="preserve">, atento a lo dispuesto en el artículo 185, fracciones I, II y IV, de la </w:t>
      </w:r>
      <w:r w:rsidRPr="00AF555C">
        <w:rPr>
          <w:rFonts w:ascii="Palatino Linotype" w:hAnsi="Palatino Linotype"/>
        </w:rPr>
        <w:t xml:space="preserve">Ley en mención, la Comisionada </w:t>
      </w:r>
      <w:r w:rsidR="00056687" w:rsidRPr="00AF555C">
        <w:rPr>
          <w:rFonts w:ascii="Palatino Linotype" w:hAnsi="Palatino Linotype"/>
        </w:rPr>
        <w:t xml:space="preserve">Ponente </w:t>
      </w:r>
      <w:r w:rsidRPr="00AF555C">
        <w:rPr>
          <w:rFonts w:ascii="Palatino Linotype" w:hAnsi="Palatino Linotype"/>
          <w:b/>
        </w:rPr>
        <w:t>a</w:t>
      </w:r>
      <w:r w:rsidRPr="00AF555C">
        <w:rPr>
          <w:rFonts w:ascii="Palatino Linotype" w:hAnsi="Palatino Linotype" w:cs="Arial"/>
          <w:b/>
        </w:rPr>
        <w:t>cordó la admisión</w:t>
      </w:r>
      <w:r w:rsidRPr="00AF555C">
        <w:rPr>
          <w:rFonts w:ascii="Palatino Linotype" w:hAnsi="Palatino Linotype" w:cs="Arial"/>
        </w:rPr>
        <w:t xml:space="preserve"> a trámite del referido recurso de </w:t>
      </w:r>
      <w:r w:rsidRPr="00AF555C">
        <w:rPr>
          <w:rFonts w:ascii="Palatino Linotype" w:hAnsi="Palatino Linotype" w:cs="Arial"/>
          <w:lang w:val="es-ES_tradnl"/>
        </w:rPr>
        <w:t>revisión;</w:t>
      </w:r>
      <w:r w:rsidRPr="00AF555C">
        <w:rPr>
          <w:rFonts w:ascii="Palatino Linotype" w:hAnsi="Palatino Linotype" w:cs="Arial"/>
        </w:rPr>
        <w:t xml:space="preserve"> así como, la </w:t>
      </w:r>
      <w:r w:rsidRPr="00AF555C">
        <w:rPr>
          <w:rFonts w:ascii="Palatino Linotype" w:hAnsi="Palatino Linotype" w:cs="Arial"/>
          <w:lang w:val="es-ES_tradnl"/>
        </w:rPr>
        <w:t>integración</w:t>
      </w:r>
      <w:r w:rsidRPr="00AF555C">
        <w:rPr>
          <w:rFonts w:ascii="Palatino Linotype" w:hAnsi="Palatino Linotype" w:cs="Arial"/>
        </w:rPr>
        <w:t xml:space="preserve"> del expediente respectivo, mismo que se puso a disposición de las partes, para que en el plazo máximo de siete días hábiles, </w:t>
      </w:r>
      <w:r w:rsidR="009F59E3" w:rsidRPr="00AF555C">
        <w:rPr>
          <w:rFonts w:ascii="Palatino Linotype" w:hAnsi="Palatino Linotype" w:cs="Arial"/>
          <w:b/>
        </w:rPr>
        <w:t>EL</w:t>
      </w:r>
      <w:r w:rsidRPr="00AF555C">
        <w:rPr>
          <w:rFonts w:ascii="Palatino Linotype" w:hAnsi="Palatino Linotype" w:cs="Arial"/>
          <w:b/>
        </w:rPr>
        <w:t xml:space="preserve"> RECURRENTE</w:t>
      </w:r>
      <w:r w:rsidRPr="00AF555C">
        <w:rPr>
          <w:rFonts w:ascii="Palatino Linotype" w:hAnsi="Palatino Linotype" w:cs="Arial"/>
        </w:rPr>
        <w:t xml:space="preserve"> realizara manifestaciones, alegatos y ofreciera las pruebas que a su derecho </w:t>
      </w:r>
      <w:r w:rsidRPr="00AF555C">
        <w:rPr>
          <w:rFonts w:ascii="Palatino Linotype" w:hAnsi="Palatino Linotype" w:cs="Arial"/>
          <w:lang w:val="es-ES_tradnl"/>
        </w:rPr>
        <w:t>conviniera</w:t>
      </w:r>
      <w:r w:rsidRPr="00AF555C">
        <w:rPr>
          <w:rFonts w:ascii="Palatino Linotype" w:hAnsi="Palatino Linotype" w:cs="Arial"/>
        </w:rPr>
        <w:t xml:space="preserve"> y en el caso del</w:t>
      </w:r>
      <w:r w:rsidRPr="00AF555C">
        <w:rPr>
          <w:rFonts w:ascii="Palatino Linotype" w:hAnsi="Palatino Linotype" w:cs="Arial"/>
          <w:b/>
        </w:rPr>
        <w:t xml:space="preserve"> SUJETO OBLIGADO</w:t>
      </w:r>
      <w:r w:rsidRPr="00AF555C">
        <w:rPr>
          <w:rFonts w:ascii="Palatino Linotype" w:hAnsi="Palatino Linotype" w:cs="Arial"/>
        </w:rPr>
        <w:t>, para que exhibiera el Informe Justificado correspondiente.</w:t>
      </w:r>
    </w:p>
    <w:p w:rsidR="00493D5A" w:rsidRPr="00AF555C" w:rsidRDefault="00493D5A" w:rsidP="008F2799">
      <w:pPr>
        <w:pStyle w:val="Prrafodelista"/>
        <w:snapToGrid w:val="0"/>
        <w:spacing w:line="360" w:lineRule="auto"/>
        <w:ind w:left="0"/>
        <w:contextualSpacing/>
        <w:jc w:val="both"/>
        <w:rPr>
          <w:rFonts w:ascii="Palatino Linotype" w:hAnsi="Palatino Linotype" w:cs="Arial"/>
          <w:b/>
        </w:rPr>
      </w:pPr>
    </w:p>
    <w:p w:rsidR="008E5633" w:rsidRPr="00AF555C" w:rsidRDefault="00B51FFD" w:rsidP="008F2799">
      <w:pPr>
        <w:snapToGrid w:val="0"/>
        <w:spacing w:line="360" w:lineRule="auto"/>
        <w:contextualSpacing/>
        <w:jc w:val="both"/>
        <w:rPr>
          <w:rFonts w:ascii="Palatino Linotype" w:hAnsi="Palatino Linotype" w:cs="Arial"/>
        </w:rPr>
      </w:pPr>
      <w:r w:rsidRPr="00AF555C">
        <w:rPr>
          <w:rFonts w:ascii="Palatino Linotype" w:hAnsi="Palatino Linotype" w:cs="Arial"/>
          <w:b/>
        </w:rPr>
        <w:t>V.</w:t>
      </w:r>
      <w:r w:rsidRPr="00AF555C">
        <w:rPr>
          <w:rFonts w:ascii="Palatino Linotype" w:hAnsi="Palatino Linotype" w:cs="Arial"/>
        </w:rPr>
        <w:t xml:space="preserve"> </w:t>
      </w:r>
      <w:r w:rsidR="008E5633" w:rsidRPr="00AF555C">
        <w:rPr>
          <w:rFonts w:ascii="Palatino Linotype" w:hAnsi="Palatino Linotype" w:cs="Arial"/>
        </w:rPr>
        <w:t xml:space="preserve">De las constancias que obran en el </w:t>
      </w:r>
      <w:r w:rsidR="008E5633" w:rsidRPr="00AF555C">
        <w:rPr>
          <w:rFonts w:ascii="Palatino Linotype" w:hAnsi="Palatino Linotype" w:cs="Arial"/>
          <w:b/>
        </w:rPr>
        <w:t>SAIMEX</w:t>
      </w:r>
      <w:r w:rsidR="008E5633" w:rsidRPr="00AF555C">
        <w:rPr>
          <w:rFonts w:ascii="Palatino Linotype" w:hAnsi="Palatino Linotype" w:cs="Arial"/>
        </w:rPr>
        <w:t xml:space="preserve">, se desprende que </w:t>
      </w:r>
      <w:r w:rsidR="008E5633" w:rsidRPr="00AF555C">
        <w:rPr>
          <w:rFonts w:ascii="Palatino Linotype" w:hAnsi="Palatino Linotype" w:cs="Arial"/>
          <w:b/>
        </w:rPr>
        <w:t>EL SUJETO OBLIGADO</w:t>
      </w:r>
      <w:r w:rsidR="008E5633" w:rsidRPr="00AF555C">
        <w:rPr>
          <w:rFonts w:ascii="Palatino Linotype" w:hAnsi="Palatino Linotype" w:cs="Arial"/>
        </w:rPr>
        <w:t xml:space="preserve">, el </w:t>
      </w:r>
      <w:r w:rsidR="008E5633" w:rsidRPr="00AF555C">
        <w:rPr>
          <w:rFonts w:ascii="Palatino Linotype" w:hAnsi="Palatino Linotype" w:cs="Arial"/>
          <w:b/>
        </w:rPr>
        <w:t>veintinueve de octubre de dos mil veintiuno</w:t>
      </w:r>
      <w:r w:rsidR="008E5633" w:rsidRPr="00AF555C">
        <w:rPr>
          <w:rFonts w:ascii="Palatino Linotype" w:hAnsi="Palatino Linotype" w:cs="Arial"/>
        </w:rPr>
        <w:t xml:space="preserve">, remitió el archivo denominado </w:t>
      </w:r>
      <w:r w:rsidR="008E5633" w:rsidRPr="00AF555C">
        <w:rPr>
          <w:rFonts w:ascii="Palatino Linotype" w:hAnsi="Palatino Linotype" w:cs="Arial"/>
          <w:i/>
        </w:rPr>
        <w:t>INFORME JUSTIFICADO RR 5197-2021.UT.pdf</w:t>
      </w:r>
      <w:r w:rsidR="008E5633" w:rsidRPr="00AF555C">
        <w:rPr>
          <w:rFonts w:ascii="Palatino Linotype" w:hAnsi="Palatino Linotype" w:cs="Arial"/>
        </w:rPr>
        <w:t xml:space="preserve">, con el cual rinde su </w:t>
      </w:r>
      <w:r w:rsidR="008E5633" w:rsidRPr="00AF555C">
        <w:rPr>
          <w:rFonts w:ascii="Palatino Linotype" w:hAnsi="Palatino Linotype" w:cs="Arial"/>
        </w:rPr>
        <w:lastRenderedPageBreak/>
        <w:t xml:space="preserve">informe justificado, en el que medularmente ratifica la respuesta dada a la solicitud de información hecha por </w:t>
      </w:r>
      <w:r w:rsidR="008E5633" w:rsidRPr="00AF555C">
        <w:rPr>
          <w:rFonts w:ascii="Palatino Linotype" w:hAnsi="Palatino Linotype" w:cs="Arial"/>
          <w:b/>
        </w:rPr>
        <w:t xml:space="preserve">EL RECURRENTE </w:t>
      </w:r>
      <w:r w:rsidR="008E5633" w:rsidRPr="00AF555C">
        <w:rPr>
          <w:rFonts w:ascii="Palatino Linotype" w:hAnsi="Palatino Linotype" w:cs="Arial"/>
        </w:rPr>
        <w:t xml:space="preserve">y </w:t>
      </w:r>
      <w:r w:rsidR="00881B4F" w:rsidRPr="00AF555C">
        <w:rPr>
          <w:rFonts w:ascii="Palatino Linotype" w:hAnsi="Palatino Linotype" w:cs="Arial"/>
        </w:rPr>
        <w:t xml:space="preserve">amplía su respuesta, </w:t>
      </w:r>
      <w:r w:rsidR="008E5633" w:rsidRPr="00AF555C">
        <w:rPr>
          <w:rFonts w:ascii="Palatino Linotype" w:hAnsi="Palatino Linotype" w:cs="Arial"/>
        </w:rPr>
        <w:t>hac</w:t>
      </w:r>
      <w:r w:rsidR="00881B4F" w:rsidRPr="00AF555C">
        <w:rPr>
          <w:rFonts w:ascii="Palatino Linotype" w:hAnsi="Palatino Linotype" w:cs="Arial"/>
        </w:rPr>
        <w:t>iendo</w:t>
      </w:r>
      <w:r w:rsidR="008E5633" w:rsidRPr="00AF555C">
        <w:rPr>
          <w:rFonts w:ascii="Palatino Linotype" w:hAnsi="Palatino Linotype" w:cs="Arial"/>
        </w:rPr>
        <w:t xml:space="preserve"> referencia a los archivos que adjunta al mismo, los cuales son:</w:t>
      </w:r>
    </w:p>
    <w:p w:rsidR="008E5633" w:rsidRPr="00AF555C" w:rsidRDefault="008E5633" w:rsidP="008F2799">
      <w:pPr>
        <w:snapToGrid w:val="0"/>
        <w:spacing w:line="360" w:lineRule="auto"/>
        <w:contextualSpacing/>
        <w:jc w:val="both"/>
        <w:rPr>
          <w:rFonts w:ascii="Palatino Linotype" w:hAnsi="Palatino Linotype" w:cs="Arial"/>
        </w:rPr>
      </w:pPr>
    </w:p>
    <w:p w:rsidR="00881B4F" w:rsidRPr="00AF555C" w:rsidRDefault="00881B4F" w:rsidP="008F2799">
      <w:pPr>
        <w:pStyle w:val="Prrafodelista"/>
        <w:numPr>
          <w:ilvl w:val="0"/>
          <w:numId w:val="14"/>
        </w:numPr>
        <w:snapToGrid w:val="0"/>
        <w:spacing w:line="360" w:lineRule="auto"/>
        <w:contextualSpacing/>
        <w:jc w:val="both"/>
        <w:rPr>
          <w:rFonts w:ascii="Palatino Linotype" w:hAnsi="Palatino Linotype" w:cs="Arial"/>
        </w:rPr>
      </w:pPr>
      <w:r w:rsidRPr="00AF555C">
        <w:rPr>
          <w:rFonts w:ascii="Palatino Linotype" w:hAnsi="Palatino Linotype" w:cs="Arial"/>
        </w:rPr>
        <w:t xml:space="preserve">Archivo </w:t>
      </w:r>
      <w:r w:rsidRPr="00AF555C">
        <w:rPr>
          <w:rFonts w:ascii="Palatino Linotype" w:hAnsi="Palatino Linotype" w:cs="Arial"/>
          <w:i/>
        </w:rPr>
        <w:t xml:space="preserve">INFORME JUSTIFICADO 5197-2021 DPP.pdf, </w:t>
      </w:r>
      <w:r w:rsidRPr="00AF555C">
        <w:rPr>
          <w:rFonts w:ascii="Palatino Linotype" w:hAnsi="Palatino Linotype" w:cs="Arial"/>
        </w:rPr>
        <w:t xml:space="preserve">que contiene el oficio IEE/DPP/3426/2021, dirigido al Jefe de la Unidad de Transparencia y suscrito por el Director de Partidos Políticos, ambos del Instituto Electoral del Estado de México, en el que se indica que, conforme al </w:t>
      </w:r>
      <w:r w:rsidRPr="00AF555C">
        <w:rPr>
          <w:rFonts w:ascii="Palatino Linotype" w:hAnsi="Palatino Linotype" w:cs="Arial"/>
          <w:i/>
        </w:rPr>
        <w:t>Reglamento para el Registro de Candidaturas a los Distintos Cargos de Elección Popular ante el Instituto Electoral del Estado de México</w:t>
      </w:r>
      <w:r w:rsidRPr="00AF555C">
        <w:rPr>
          <w:rFonts w:ascii="Palatino Linotype" w:hAnsi="Palatino Linotype" w:cs="Arial"/>
        </w:rPr>
        <w:t>, aprobado mediante el Acuerdo IEEM/CG/194/2017, en sesión extraordinaria del nueve de noviembre de dos mil diecisiete; no era atribución de la Dirección de Partidos Políticos recibir documentación relativa a los bloques de competitividad; sino, hasta la aprobación del Reglamento para el Registro de Candidaturas a los Distintos Cargos de Elección Popular ante el Instituto del Estado de M</w:t>
      </w:r>
      <w:r w:rsidR="00FF319C" w:rsidRPr="00AF555C">
        <w:rPr>
          <w:rFonts w:ascii="Palatino Linotype" w:hAnsi="Palatino Linotype" w:cs="Arial"/>
        </w:rPr>
        <w:t xml:space="preserve">éxico, aprobado mediante el Acuerdo IEEM/CG/27/2021, </w:t>
      </w:r>
      <w:r w:rsidR="004758C7" w:rsidRPr="00AF555C">
        <w:rPr>
          <w:rFonts w:ascii="Palatino Linotype" w:hAnsi="Palatino Linotype" w:cs="Arial"/>
        </w:rPr>
        <w:t>en sesión del veintidós de enero de dos mil veintiuno, que se le otorgó esas facultades.</w:t>
      </w:r>
    </w:p>
    <w:p w:rsidR="00A94543" w:rsidRPr="00AF555C" w:rsidRDefault="00A94543" w:rsidP="008F2799">
      <w:pPr>
        <w:pStyle w:val="Prrafodelista"/>
        <w:snapToGrid w:val="0"/>
        <w:spacing w:line="360" w:lineRule="auto"/>
        <w:ind w:left="720"/>
        <w:contextualSpacing/>
        <w:jc w:val="both"/>
        <w:rPr>
          <w:rFonts w:ascii="Palatino Linotype" w:hAnsi="Palatino Linotype" w:cs="Arial"/>
        </w:rPr>
      </w:pPr>
    </w:p>
    <w:p w:rsidR="00881B4F" w:rsidRPr="00AF555C" w:rsidRDefault="004758C7" w:rsidP="008F2799">
      <w:pPr>
        <w:pStyle w:val="Prrafodelista"/>
        <w:numPr>
          <w:ilvl w:val="0"/>
          <w:numId w:val="14"/>
        </w:numPr>
        <w:snapToGrid w:val="0"/>
        <w:spacing w:line="360" w:lineRule="auto"/>
        <w:contextualSpacing/>
        <w:jc w:val="both"/>
        <w:rPr>
          <w:rFonts w:ascii="Palatino Linotype" w:hAnsi="Palatino Linotype" w:cs="Arial"/>
        </w:rPr>
      </w:pPr>
      <w:r w:rsidRPr="00AF555C">
        <w:rPr>
          <w:rFonts w:ascii="Palatino Linotype" w:hAnsi="Palatino Linotype" w:cs="Arial"/>
        </w:rPr>
        <w:t>Archivo</w:t>
      </w:r>
      <w:r w:rsidR="00A94543" w:rsidRPr="00AF555C">
        <w:rPr>
          <w:rFonts w:ascii="Palatino Linotype" w:hAnsi="Palatino Linotype" w:cs="Arial"/>
        </w:rPr>
        <w:t>s</w:t>
      </w:r>
      <w:r w:rsidRPr="00AF555C">
        <w:rPr>
          <w:rFonts w:ascii="Palatino Linotype" w:hAnsi="Palatino Linotype" w:cs="Arial"/>
        </w:rPr>
        <w:t xml:space="preserve"> </w:t>
      </w:r>
      <w:r w:rsidR="00A94543" w:rsidRPr="00AF555C">
        <w:rPr>
          <w:rFonts w:ascii="Palatino Linotype" w:hAnsi="Palatino Linotype" w:cs="Arial"/>
          <w:i/>
        </w:rPr>
        <w:t>IEEM_DDP_1062_2021.pdf</w:t>
      </w:r>
      <w:r w:rsidR="00A94543" w:rsidRPr="00AF555C">
        <w:rPr>
          <w:rFonts w:ascii="Palatino Linotype" w:hAnsi="Palatino Linotype" w:cs="Arial"/>
        </w:rPr>
        <w:t xml:space="preserve">, </w:t>
      </w:r>
      <w:r w:rsidR="00A94543" w:rsidRPr="00AF555C">
        <w:rPr>
          <w:rFonts w:ascii="Palatino Linotype" w:hAnsi="Palatino Linotype" w:cs="Arial"/>
          <w:i/>
        </w:rPr>
        <w:t xml:space="preserve">IEEM_DPP_1072_2021.SE.pdf, IEEM_DPP_1077_2021.pdf y IEE-DPP-1178-2021.pdf, </w:t>
      </w:r>
      <w:r w:rsidRPr="00AF555C">
        <w:rPr>
          <w:rFonts w:ascii="Palatino Linotype" w:hAnsi="Palatino Linotype" w:cs="Arial"/>
        </w:rPr>
        <w:t>que contiene</w:t>
      </w:r>
      <w:r w:rsidR="00A94543" w:rsidRPr="00AF555C">
        <w:rPr>
          <w:rFonts w:ascii="Palatino Linotype" w:hAnsi="Palatino Linotype" w:cs="Arial"/>
        </w:rPr>
        <w:t xml:space="preserve">n </w:t>
      </w:r>
      <w:r w:rsidRPr="00AF555C">
        <w:rPr>
          <w:rFonts w:ascii="Palatino Linotype" w:hAnsi="Palatino Linotype" w:cs="Arial"/>
        </w:rPr>
        <w:t>oficio</w:t>
      </w:r>
      <w:r w:rsidR="00A94543" w:rsidRPr="00AF555C">
        <w:rPr>
          <w:rFonts w:ascii="Palatino Linotype" w:hAnsi="Palatino Linotype" w:cs="Arial"/>
        </w:rPr>
        <w:t>s</w:t>
      </w:r>
      <w:r w:rsidRPr="00AF555C">
        <w:rPr>
          <w:rFonts w:ascii="Palatino Linotype" w:hAnsi="Palatino Linotype" w:cs="Arial"/>
        </w:rPr>
        <w:t xml:space="preserve"> dirigido</w:t>
      </w:r>
      <w:r w:rsidR="00A94543" w:rsidRPr="00AF555C">
        <w:rPr>
          <w:rFonts w:ascii="Palatino Linotype" w:hAnsi="Palatino Linotype" w:cs="Arial"/>
        </w:rPr>
        <w:t>s</w:t>
      </w:r>
      <w:r w:rsidRPr="00AF555C">
        <w:rPr>
          <w:rFonts w:ascii="Palatino Linotype" w:hAnsi="Palatino Linotype" w:cs="Arial"/>
        </w:rPr>
        <w:t xml:space="preserve"> al Secretario Ejecutivo y suscrito</w:t>
      </w:r>
      <w:r w:rsidR="00A94543" w:rsidRPr="00AF555C">
        <w:rPr>
          <w:rFonts w:ascii="Palatino Linotype" w:hAnsi="Palatino Linotype" w:cs="Arial"/>
        </w:rPr>
        <w:t>s</w:t>
      </w:r>
      <w:r w:rsidRPr="00AF555C">
        <w:rPr>
          <w:rFonts w:ascii="Palatino Linotype" w:hAnsi="Palatino Linotype" w:cs="Arial"/>
        </w:rPr>
        <w:t xml:space="preserve"> por el Director de Partidos Políticos, ambos del Instituto Electoral del Estado de México, </w:t>
      </w:r>
      <w:r w:rsidR="00A94543" w:rsidRPr="00AF555C">
        <w:rPr>
          <w:rFonts w:ascii="Palatino Linotype" w:hAnsi="Palatino Linotype" w:cs="Arial"/>
        </w:rPr>
        <w:t xml:space="preserve">a través de los cuales se envían los bloques de competitividad de diversos partidos políticos y los informes respectivos. </w:t>
      </w:r>
    </w:p>
    <w:p w:rsidR="00881B4F" w:rsidRPr="00AF555C" w:rsidRDefault="00881B4F" w:rsidP="008F2799">
      <w:pPr>
        <w:pStyle w:val="Prrafodelista"/>
        <w:snapToGrid w:val="0"/>
        <w:spacing w:line="360" w:lineRule="auto"/>
        <w:ind w:left="720"/>
        <w:contextualSpacing/>
        <w:jc w:val="both"/>
        <w:rPr>
          <w:rFonts w:ascii="Palatino Linotype" w:hAnsi="Palatino Linotype" w:cs="Arial"/>
        </w:rPr>
      </w:pPr>
    </w:p>
    <w:p w:rsidR="008E5633" w:rsidRPr="00AF555C" w:rsidRDefault="008E5633" w:rsidP="008F2799">
      <w:pPr>
        <w:snapToGrid w:val="0"/>
        <w:spacing w:line="360" w:lineRule="auto"/>
        <w:contextualSpacing/>
        <w:jc w:val="both"/>
        <w:rPr>
          <w:rFonts w:ascii="Palatino Linotype" w:hAnsi="Palatino Linotype" w:cs="Arial"/>
        </w:rPr>
      </w:pPr>
      <w:r w:rsidRPr="00AF555C">
        <w:rPr>
          <w:rFonts w:ascii="Palatino Linotype" w:hAnsi="Palatino Linotype" w:cs="Arial"/>
        </w:rPr>
        <w:lastRenderedPageBreak/>
        <w:t>Documentos que serán materia de estudio en la presente resolución; motivo por el cual se omite su inserción en el presente apartado.</w:t>
      </w:r>
    </w:p>
    <w:p w:rsidR="008E5633" w:rsidRPr="00AF555C" w:rsidRDefault="008E5633" w:rsidP="008F2799">
      <w:pPr>
        <w:snapToGrid w:val="0"/>
        <w:spacing w:line="360" w:lineRule="auto"/>
        <w:contextualSpacing/>
        <w:jc w:val="both"/>
        <w:rPr>
          <w:rFonts w:ascii="Palatino Linotype" w:hAnsi="Palatino Linotype" w:cs="Arial"/>
        </w:rPr>
      </w:pPr>
    </w:p>
    <w:p w:rsidR="008E5633" w:rsidRPr="00AF555C" w:rsidRDefault="008E5633" w:rsidP="008F2799">
      <w:pPr>
        <w:snapToGrid w:val="0"/>
        <w:spacing w:line="360" w:lineRule="auto"/>
        <w:contextualSpacing/>
        <w:jc w:val="both"/>
        <w:rPr>
          <w:rFonts w:ascii="Palatino Linotype" w:hAnsi="Palatino Linotype" w:cs="Arial"/>
        </w:rPr>
      </w:pPr>
      <w:r w:rsidRPr="00AF555C">
        <w:rPr>
          <w:rFonts w:ascii="Palatino Linotype" w:hAnsi="Palatino Linotype" w:cs="Arial"/>
        </w:rPr>
        <w:t xml:space="preserve">Es de precisar que </w:t>
      </w:r>
      <w:r w:rsidR="00EC6750" w:rsidRPr="00AF555C">
        <w:rPr>
          <w:rFonts w:ascii="Palatino Linotype" w:hAnsi="Palatino Linotype" w:cs="Arial"/>
          <w:b/>
        </w:rPr>
        <w:t>EL</w:t>
      </w:r>
      <w:r w:rsidRPr="00AF555C">
        <w:rPr>
          <w:rFonts w:ascii="Palatino Linotype" w:hAnsi="Palatino Linotype" w:cs="Arial"/>
          <w:b/>
        </w:rPr>
        <w:t xml:space="preserve"> RECURRENTE</w:t>
      </w:r>
      <w:r w:rsidRPr="00AF555C">
        <w:rPr>
          <w:rFonts w:ascii="Palatino Linotype" w:hAnsi="Palatino Linotype" w:cs="Arial"/>
        </w:rPr>
        <w:t xml:space="preserve"> no realizó las manifestaciones que a su derecho convinieran, ni aportó pruebas, ni realizó alegatos de conformidad con lo establecido en el artículo 185 fracción III de la Ley de Transparencia y Acceso a la Información Pública del Estado de México y Municipios, tal y como se aprecia de la imagen que a continuación se inserta.</w:t>
      </w:r>
    </w:p>
    <w:p w:rsidR="008E5633" w:rsidRPr="00AF555C" w:rsidRDefault="008E5633" w:rsidP="008F2799">
      <w:pPr>
        <w:snapToGrid w:val="0"/>
        <w:spacing w:line="360" w:lineRule="auto"/>
        <w:contextualSpacing/>
        <w:jc w:val="both"/>
        <w:rPr>
          <w:rFonts w:ascii="Palatino Linotype" w:hAnsi="Palatino Linotype" w:cs="Arial"/>
        </w:rPr>
      </w:pPr>
    </w:p>
    <w:p w:rsidR="008E5633" w:rsidRPr="00AF555C" w:rsidRDefault="00EC6750" w:rsidP="008F2799">
      <w:pPr>
        <w:snapToGrid w:val="0"/>
        <w:spacing w:line="360" w:lineRule="auto"/>
        <w:contextualSpacing/>
        <w:jc w:val="center"/>
        <w:rPr>
          <w:rFonts w:ascii="Palatino Linotype" w:hAnsi="Palatino Linotype" w:cs="Arial"/>
        </w:rPr>
      </w:pPr>
      <w:r w:rsidRPr="00AF555C">
        <w:rPr>
          <w:rFonts w:ascii="Palatino Linotype" w:hAnsi="Palatino Linotype"/>
          <w:noProof/>
          <w:lang w:eastAsia="es-MX"/>
        </w:rPr>
        <w:drawing>
          <wp:inline distT="0" distB="0" distL="0" distR="0" wp14:anchorId="7EB929DC" wp14:editId="2087D63C">
            <wp:extent cx="5791835" cy="98385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05" t="23537" r="29396" b="63991"/>
                    <a:stretch/>
                  </pic:blipFill>
                  <pic:spPr bwMode="auto">
                    <a:xfrm>
                      <a:off x="0" y="0"/>
                      <a:ext cx="5791835" cy="983851"/>
                    </a:xfrm>
                    <a:prstGeom prst="rect">
                      <a:avLst/>
                    </a:prstGeom>
                    <a:ln>
                      <a:noFill/>
                    </a:ln>
                    <a:extLst>
                      <a:ext uri="{53640926-AAD7-44D8-BBD7-CCE9431645EC}">
                        <a14:shadowObscured xmlns:a14="http://schemas.microsoft.com/office/drawing/2010/main"/>
                      </a:ext>
                    </a:extLst>
                  </pic:spPr>
                </pic:pic>
              </a:graphicData>
            </a:graphic>
          </wp:inline>
        </w:drawing>
      </w:r>
    </w:p>
    <w:p w:rsidR="00EC6750" w:rsidRPr="00AF555C" w:rsidRDefault="00EC6750" w:rsidP="008F2799">
      <w:pPr>
        <w:snapToGrid w:val="0"/>
        <w:spacing w:line="360" w:lineRule="auto"/>
        <w:contextualSpacing/>
        <w:jc w:val="both"/>
        <w:rPr>
          <w:rFonts w:ascii="Palatino Linotype" w:hAnsi="Palatino Linotype" w:cs="Arial"/>
        </w:rPr>
      </w:pPr>
    </w:p>
    <w:p w:rsidR="00493D5A" w:rsidRPr="00AF555C" w:rsidRDefault="00EC6750" w:rsidP="008F2799">
      <w:pPr>
        <w:snapToGrid w:val="0"/>
        <w:spacing w:line="360" w:lineRule="auto"/>
        <w:contextualSpacing/>
        <w:jc w:val="both"/>
        <w:rPr>
          <w:rFonts w:ascii="Palatino Linotype" w:hAnsi="Palatino Linotype"/>
        </w:rPr>
      </w:pPr>
      <w:r w:rsidRPr="00AF555C">
        <w:rPr>
          <w:rFonts w:ascii="Palatino Linotype" w:hAnsi="Palatino Linotype" w:cs="Arial"/>
          <w:b/>
        </w:rPr>
        <w:t>VI.</w:t>
      </w:r>
      <w:r w:rsidRPr="00AF555C">
        <w:rPr>
          <w:rFonts w:ascii="Palatino Linotype" w:hAnsi="Palatino Linotype" w:cs="Arial"/>
        </w:rPr>
        <w:t xml:space="preserve"> </w:t>
      </w:r>
      <w:r w:rsidR="00493D5A" w:rsidRPr="00AF555C">
        <w:rPr>
          <w:rFonts w:ascii="Palatino Linotype" w:hAnsi="Palatino Linotype" w:cs="Arial"/>
        </w:rPr>
        <w:t xml:space="preserve">Una vez </w:t>
      </w:r>
      <w:r w:rsidR="00493D5A" w:rsidRPr="00AF555C">
        <w:rPr>
          <w:rFonts w:ascii="Palatino Linotype" w:hAnsi="Palatino Linotype" w:cs="Arial"/>
          <w:color w:val="000000" w:themeColor="text1"/>
        </w:rPr>
        <w:t>analizado</w:t>
      </w:r>
      <w:r w:rsidR="00493D5A" w:rsidRPr="00AF555C">
        <w:rPr>
          <w:rFonts w:ascii="Palatino Linotype" w:hAnsi="Palatino Linotype" w:cs="Arial"/>
        </w:rPr>
        <w:t xml:space="preserve"> el estado procesal que guarda el expediente, el </w:t>
      </w:r>
      <w:r w:rsidR="00C0764A" w:rsidRPr="00AF555C">
        <w:rPr>
          <w:rFonts w:ascii="Palatino Linotype" w:hAnsi="Palatino Linotype" w:cs="Arial"/>
          <w:b/>
        </w:rPr>
        <w:t>diecinueve</w:t>
      </w:r>
      <w:r w:rsidR="00302CC3" w:rsidRPr="00AF555C">
        <w:rPr>
          <w:rFonts w:ascii="Palatino Linotype" w:hAnsi="Palatino Linotype" w:cs="Arial"/>
          <w:b/>
        </w:rPr>
        <w:t xml:space="preserve"> de </w:t>
      </w:r>
      <w:r w:rsidRPr="00AF555C">
        <w:rPr>
          <w:rFonts w:ascii="Palatino Linotype" w:hAnsi="Palatino Linotype" w:cs="Arial"/>
          <w:b/>
        </w:rPr>
        <w:t>noviembre</w:t>
      </w:r>
      <w:r w:rsidR="00493D5A" w:rsidRPr="00AF555C">
        <w:rPr>
          <w:rFonts w:ascii="Palatino Linotype" w:hAnsi="Palatino Linotype" w:cs="Arial"/>
          <w:b/>
        </w:rPr>
        <w:t xml:space="preserve"> </w:t>
      </w:r>
      <w:r w:rsidR="00302CC3" w:rsidRPr="00AF555C">
        <w:rPr>
          <w:rFonts w:ascii="Palatino Linotype" w:hAnsi="Palatino Linotype" w:cs="Arial"/>
          <w:b/>
        </w:rPr>
        <w:t>d</w:t>
      </w:r>
      <w:r w:rsidR="00493D5A" w:rsidRPr="00AF555C">
        <w:rPr>
          <w:rFonts w:ascii="Palatino Linotype" w:hAnsi="Palatino Linotype" w:cs="Arial"/>
          <w:b/>
        </w:rPr>
        <w:t>e dos mil veintiuno</w:t>
      </w:r>
      <w:r w:rsidR="00302CC3" w:rsidRPr="00AF555C">
        <w:rPr>
          <w:rFonts w:ascii="Palatino Linotype" w:hAnsi="Palatino Linotype" w:cs="Arial"/>
        </w:rPr>
        <w:t>,</w:t>
      </w:r>
      <w:r w:rsidR="00493D5A" w:rsidRPr="00AF555C">
        <w:rPr>
          <w:rFonts w:ascii="Palatino Linotype" w:hAnsi="Palatino Linotype" w:cs="Arial"/>
        </w:rPr>
        <w:t xml:space="preserve"> la Comisionada </w:t>
      </w:r>
      <w:r w:rsidR="00493D5A" w:rsidRPr="00AF555C">
        <w:rPr>
          <w:rFonts w:ascii="Palatino Linotype" w:hAnsi="Palatino Linotype" w:cs="Arial"/>
          <w:b/>
        </w:rPr>
        <w:t xml:space="preserve">Sharon Cristina Morales Martínez </w:t>
      </w:r>
      <w:r w:rsidR="00493D5A" w:rsidRPr="00AF555C">
        <w:rPr>
          <w:rFonts w:ascii="Palatino Linotype" w:hAnsi="Palatino Linotype" w:cs="Arial"/>
        </w:rPr>
        <w:t xml:space="preserve">acordó el cierre de instrucción; así </w:t>
      </w:r>
      <w:r w:rsidR="00493D5A" w:rsidRPr="00AF555C">
        <w:rPr>
          <w:rFonts w:ascii="Palatino Linotype" w:hAnsi="Palatino Linotype" w:cs="Arial"/>
          <w:lang w:val="es-ES_tradnl"/>
        </w:rPr>
        <w:t>como</w:t>
      </w:r>
      <w:r w:rsidR="00493D5A" w:rsidRPr="00AF555C">
        <w:rPr>
          <w:rFonts w:ascii="Palatino Linotype" w:hAnsi="Palatino Linotype" w:cs="Arial"/>
        </w:rPr>
        <w:t xml:space="preserve"> la remisión del mismo a efecto </w:t>
      </w:r>
      <w:r w:rsidR="00493D5A" w:rsidRPr="00AF555C">
        <w:rPr>
          <w:rFonts w:ascii="Palatino Linotype" w:hAnsi="Palatino Linotype" w:cs="Arial"/>
          <w:lang w:val="es-ES_tradnl"/>
        </w:rPr>
        <w:t>de</w:t>
      </w:r>
      <w:r w:rsidR="00493D5A" w:rsidRPr="00AF555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493D5A" w:rsidRPr="00AF555C">
        <w:rPr>
          <w:rFonts w:ascii="Palatino Linotype" w:hAnsi="Palatino Linotype"/>
        </w:rPr>
        <w:t>.</w:t>
      </w:r>
    </w:p>
    <w:p w:rsidR="001C33C3" w:rsidRPr="00AF555C" w:rsidRDefault="001C33C3" w:rsidP="008F2799">
      <w:pPr>
        <w:snapToGrid w:val="0"/>
        <w:spacing w:line="360" w:lineRule="auto"/>
        <w:contextualSpacing/>
        <w:jc w:val="both"/>
        <w:rPr>
          <w:rFonts w:ascii="Palatino Linotype" w:hAnsi="Palatino Linotype"/>
        </w:rPr>
      </w:pPr>
    </w:p>
    <w:p w:rsidR="002E108F" w:rsidRPr="00AF555C" w:rsidRDefault="00EC6750" w:rsidP="008F2799">
      <w:pPr>
        <w:snapToGrid w:val="0"/>
        <w:spacing w:line="360" w:lineRule="auto"/>
        <w:contextualSpacing/>
        <w:jc w:val="both"/>
        <w:rPr>
          <w:rFonts w:ascii="Palatino Linotype" w:hAnsi="Palatino Linotype"/>
        </w:rPr>
      </w:pPr>
      <w:r w:rsidRPr="00AF555C">
        <w:rPr>
          <w:rFonts w:ascii="Palatino Linotype" w:hAnsi="Palatino Linotype"/>
          <w:b/>
        </w:rPr>
        <w:t>V</w:t>
      </w:r>
      <w:r w:rsidR="001C33C3" w:rsidRPr="00AF555C">
        <w:rPr>
          <w:rFonts w:ascii="Palatino Linotype" w:hAnsi="Palatino Linotype"/>
          <w:b/>
        </w:rPr>
        <w:t>I</w:t>
      </w:r>
      <w:r w:rsidRPr="00AF555C">
        <w:rPr>
          <w:rFonts w:ascii="Palatino Linotype" w:hAnsi="Palatino Linotype"/>
          <w:b/>
        </w:rPr>
        <w:t>I.</w:t>
      </w:r>
      <w:r w:rsidRPr="00AF555C">
        <w:rPr>
          <w:rFonts w:ascii="Palatino Linotype" w:hAnsi="Palatino Linotype"/>
        </w:rPr>
        <w:t xml:space="preserve"> </w:t>
      </w:r>
      <w:r w:rsidR="002E108F" w:rsidRPr="00AF555C">
        <w:rPr>
          <w:rFonts w:ascii="Palatino Linotype" w:hAnsi="Palatino Linotype"/>
        </w:rPr>
        <w:t>Derivado del transcurso del térm</w:t>
      </w:r>
      <w:r w:rsidR="00F044BA" w:rsidRPr="00AF555C">
        <w:rPr>
          <w:rFonts w:ascii="Palatino Linotype" w:hAnsi="Palatino Linotype"/>
        </w:rPr>
        <w:t>ino legal para que este Órgano G</w:t>
      </w:r>
      <w:r w:rsidR="002E108F" w:rsidRPr="00AF555C">
        <w:rPr>
          <w:rFonts w:ascii="Palatino Linotype" w:hAnsi="Palatino Linotype"/>
        </w:rPr>
        <w:t xml:space="preserve">arante emitiera la resolución que conforme a derecho correspondiera y con el objeto de realizar un análisis exhaustivo de las constancias que obran en el expediente electrónico del SAIMEX, el </w:t>
      </w:r>
      <w:r w:rsidR="00635B3C" w:rsidRPr="00AF555C">
        <w:rPr>
          <w:rFonts w:ascii="Palatino Linotype" w:hAnsi="Palatino Linotype"/>
          <w:b/>
        </w:rPr>
        <w:t>ocho de diciembre</w:t>
      </w:r>
      <w:r w:rsidR="002E108F" w:rsidRPr="00AF555C">
        <w:rPr>
          <w:rFonts w:ascii="Palatino Linotype" w:hAnsi="Palatino Linotype"/>
          <w:b/>
        </w:rPr>
        <w:t xml:space="preserve"> de dos mil veintiuno</w:t>
      </w:r>
      <w:r w:rsidR="002E108F" w:rsidRPr="00AF555C">
        <w:rPr>
          <w:rFonts w:ascii="Palatino Linotype" w:hAnsi="Palatino Linotype"/>
        </w:rPr>
        <w:t xml:space="preserve">, la Comisionada Sharon Cristina </w:t>
      </w:r>
      <w:r w:rsidR="002E108F" w:rsidRPr="00AF555C">
        <w:rPr>
          <w:rFonts w:ascii="Palatino Linotype" w:hAnsi="Palatino Linotype"/>
        </w:rPr>
        <w:lastRenderedPageBreak/>
        <w:t>Martínez Morales acordó ampliar el plazo para resolver el recurso de revisión</w:t>
      </w:r>
      <w:r w:rsidR="00635B3C" w:rsidRPr="00AF555C">
        <w:rPr>
          <w:rFonts w:ascii="Palatino Linotype" w:hAnsi="Palatino Linotype"/>
        </w:rPr>
        <w:t xml:space="preserve"> </w:t>
      </w:r>
      <w:r w:rsidR="002E108F" w:rsidRPr="00AF555C">
        <w:rPr>
          <w:rFonts w:ascii="Palatino Linotype" w:hAnsi="Palatino Linotype"/>
          <w:b/>
        </w:rPr>
        <w:t>0</w:t>
      </w:r>
      <w:r w:rsidRPr="00AF555C">
        <w:rPr>
          <w:rFonts w:ascii="Palatino Linotype" w:hAnsi="Palatino Linotype"/>
          <w:b/>
        </w:rPr>
        <w:t>5197</w:t>
      </w:r>
      <w:r w:rsidR="002E108F" w:rsidRPr="00AF555C">
        <w:rPr>
          <w:rFonts w:ascii="Palatino Linotype" w:hAnsi="Palatino Linotype"/>
          <w:b/>
        </w:rPr>
        <w:t>/INFOEM/IP/RR/2021</w:t>
      </w:r>
      <w:r w:rsidR="002E108F" w:rsidRPr="00AF555C">
        <w:rPr>
          <w:rFonts w:ascii="Palatino Linotype" w:hAnsi="Palatino Linotype"/>
        </w:rPr>
        <w:t>, por un periodo de hasta quince días hábiles, con fundamento en lo establecido por el artículo 181, párrafo tercero de la Ley de Transparencia y Acceso a la Información Pública del Estado de México y Municipios.</w:t>
      </w:r>
    </w:p>
    <w:p w:rsidR="00804B32" w:rsidRPr="00AF555C" w:rsidRDefault="00804B32" w:rsidP="008F2799">
      <w:pPr>
        <w:snapToGrid w:val="0"/>
        <w:spacing w:line="360" w:lineRule="auto"/>
        <w:contextualSpacing/>
        <w:jc w:val="both"/>
        <w:rPr>
          <w:rFonts w:ascii="Palatino Linotype" w:hAnsi="Palatino Linotype"/>
        </w:rPr>
      </w:pPr>
    </w:p>
    <w:p w:rsidR="00804B32" w:rsidRPr="00AF555C" w:rsidRDefault="00804B32" w:rsidP="008F2799">
      <w:pPr>
        <w:snapToGrid w:val="0"/>
        <w:spacing w:line="360" w:lineRule="auto"/>
        <w:contextualSpacing/>
        <w:jc w:val="both"/>
        <w:rPr>
          <w:rFonts w:ascii="Palatino Linotype" w:hAnsi="Palatino Linotype"/>
        </w:rPr>
      </w:pPr>
      <w:r w:rsidRPr="00AF555C">
        <w:rPr>
          <w:rFonts w:ascii="Palatino Linotype" w:hAnsi="Palatino Linotype"/>
          <w:b/>
          <w:sz w:val="28"/>
          <w:szCs w:val="28"/>
        </w:rPr>
        <w:t>VII</w:t>
      </w:r>
      <w:r w:rsidR="001C33C3" w:rsidRPr="00AF555C">
        <w:rPr>
          <w:rFonts w:ascii="Palatino Linotype" w:hAnsi="Palatino Linotype"/>
        </w:rPr>
        <w:t xml:space="preserve">. El </w:t>
      </w:r>
      <w:r w:rsidR="009D05FC" w:rsidRPr="00AF555C">
        <w:rPr>
          <w:rFonts w:ascii="Palatino Linotype" w:hAnsi="Palatino Linotype"/>
          <w:b/>
        </w:rPr>
        <w:t>nueve de</w:t>
      </w:r>
      <w:r w:rsidR="001C33C3" w:rsidRPr="00AF555C">
        <w:rPr>
          <w:rFonts w:ascii="Palatino Linotype" w:hAnsi="Palatino Linotype"/>
          <w:b/>
        </w:rPr>
        <w:t xml:space="preserve"> diciembre de dos mil veintiuno</w:t>
      </w:r>
      <w:r w:rsidR="001C33C3" w:rsidRPr="00AF555C">
        <w:rPr>
          <w:rFonts w:ascii="Palatino Linotype" w:hAnsi="Palatino Linotype"/>
        </w:rPr>
        <w:t xml:space="preserve">, </w:t>
      </w:r>
      <w:r w:rsidR="009D05FC" w:rsidRPr="00AF555C">
        <w:rPr>
          <w:rFonts w:ascii="Palatino Linotype" w:hAnsi="Palatino Linotype"/>
        </w:rPr>
        <w:t>el Pleno del Instituto de Tr</w:t>
      </w:r>
      <w:r w:rsidR="001C33C3" w:rsidRPr="00AF555C">
        <w:rPr>
          <w:rFonts w:ascii="Palatino Linotype" w:hAnsi="Palatino Linotype"/>
        </w:rPr>
        <w:t xml:space="preserve">ansparencia, Acceso a la Información Pública y Protección de Datos Personales del Estado de México y Municipios, </w:t>
      </w:r>
      <w:r w:rsidR="009D05FC" w:rsidRPr="00AF555C">
        <w:rPr>
          <w:rFonts w:ascii="Palatino Linotype" w:hAnsi="Palatino Linotype"/>
        </w:rPr>
        <w:t>mediante acuerdo signado por sus integrantes, aprobó la Licencia por maternidad de la Comisionada Sharon Cristina Morales Martínez y a través del cual se convino el returno del recurso de revisión de mérito al Comisionado Presidente José Martínez Vilchis para que diera trámite y resolviera conforme a derecho.</w:t>
      </w:r>
    </w:p>
    <w:p w:rsidR="00493D5A" w:rsidRPr="00AF555C" w:rsidRDefault="00493D5A" w:rsidP="008F2799">
      <w:pPr>
        <w:pStyle w:val="Prrafodelista"/>
        <w:snapToGrid w:val="0"/>
        <w:spacing w:line="360" w:lineRule="auto"/>
        <w:ind w:left="0"/>
        <w:contextualSpacing/>
        <w:jc w:val="both"/>
        <w:rPr>
          <w:rFonts w:ascii="Palatino Linotype" w:hAnsi="Palatino Linotype"/>
        </w:rPr>
      </w:pPr>
    </w:p>
    <w:bookmarkEnd w:id="1"/>
    <w:bookmarkEnd w:id="2"/>
    <w:p w:rsidR="00493D5A" w:rsidRPr="00AF555C" w:rsidRDefault="00493D5A" w:rsidP="008F2799">
      <w:pPr>
        <w:pStyle w:val="Prrafodelista"/>
        <w:tabs>
          <w:tab w:val="left" w:pos="709"/>
        </w:tabs>
        <w:snapToGrid w:val="0"/>
        <w:spacing w:line="360" w:lineRule="auto"/>
        <w:ind w:left="0"/>
        <w:contextualSpacing/>
        <w:jc w:val="center"/>
        <w:rPr>
          <w:rFonts w:ascii="Palatino Linotype" w:hAnsi="Palatino Linotype"/>
          <w:b/>
          <w:bCs/>
          <w:spacing w:val="60"/>
        </w:rPr>
      </w:pPr>
      <w:r w:rsidRPr="00AF555C">
        <w:rPr>
          <w:rFonts w:ascii="Palatino Linotype" w:hAnsi="Palatino Linotype"/>
          <w:b/>
          <w:bCs/>
          <w:spacing w:val="60"/>
        </w:rPr>
        <w:t>CONSIDERANDO</w:t>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b/>
        </w:rPr>
      </w:pPr>
    </w:p>
    <w:p w:rsidR="00493D5A" w:rsidRPr="00AF555C" w:rsidRDefault="008F594B"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AF555C">
        <w:rPr>
          <w:rFonts w:ascii="Palatino Linotype" w:hAnsi="Palatino Linotype"/>
          <w:b/>
        </w:rPr>
        <w:t>PRIMERO</w:t>
      </w:r>
      <w:r w:rsidR="00D672C5" w:rsidRPr="00AF555C">
        <w:rPr>
          <w:rFonts w:ascii="Palatino Linotype" w:hAnsi="Palatino Linotype"/>
          <w:b/>
        </w:rPr>
        <w:t>. Competencia</w:t>
      </w:r>
      <w:r w:rsidR="00D672C5" w:rsidRPr="00AF555C">
        <w:rPr>
          <w:rFonts w:ascii="Palatino Linotype" w:hAnsi="Palatino Linotype"/>
        </w:rPr>
        <w:t>.</w:t>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AF555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w:t>
      </w:r>
      <w:r w:rsidRPr="00AF555C">
        <w:rPr>
          <w:rFonts w:ascii="Palatino Linotype" w:hAnsi="Palatino Linotype"/>
        </w:rPr>
        <w:lastRenderedPageBreak/>
        <w:t xml:space="preserve">Reglamento Interior del Instituto de Transparencia, Acceso a la Información Pública y Protección de Datos Personales del Estado de México y Municipios. </w:t>
      </w:r>
    </w:p>
    <w:p w:rsidR="00493D5A" w:rsidRPr="00AF555C" w:rsidRDefault="00493D5A" w:rsidP="008F2799">
      <w:pPr>
        <w:pStyle w:val="Prrafodelista"/>
        <w:widowControl w:val="0"/>
        <w:tabs>
          <w:tab w:val="left" w:pos="142"/>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rsidR="00493D5A" w:rsidRPr="00AF555C" w:rsidRDefault="008F594B" w:rsidP="008F2799">
      <w:pPr>
        <w:pStyle w:val="Prrafodelista"/>
        <w:widowControl w:val="0"/>
        <w:tabs>
          <w:tab w:val="left" w:pos="1701"/>
          <w:tab w:val="left" w:pos="1843"/>
          <w:tab w:val="left" w:pos="3697"/>
        </w:tabs>
        <w:autoSpaceDE w:val="0"/>
        <w:autoSpaceDN w:val="0"/>
        <w:adjustRightInd w:val="0"/>
        <w:snapToGrid w:val="0"/>
        <w:spacing w:line="360" w:lineRule="auto"/>
        <w:ind w:left="0"/>
        <w:contextualSpacing/>
        <w:jc w:val="both"/>
        <w:rPr>
          <w:rFonts w:ascii="Palatino Linotype" w:hAnsi="Palatino Linotype" w:cs="Arial"/>
          <w:b/>
        </w:rPr>
      </w:pPr>
      <w:r w:rsidRPr="00AF555C">
        <w:rPr>
          <w:rFonts w:ascii="Palatino Linotype" w:hAnsi="Palatino Linotype" w:cs="Arial"/>
          <w:b/>
        </w:rPr>
        <w:t>SEGUNDO</w:t>
      </w:r>
      <w:r w:rsidR="00D672C5" w:rsidRPr="00AF555C">
        <w:rPr>
          <w:rFonts w:ascii="Palatino Linotype" w:hAnsi="Palatino Linotype" w:cs="Arial"/>
          <w:b/>
        </w:rPr>
        <w:t>. Oportunidad.</w:t>
      </w:r>
      <w:r w:rsidR="00D672C5" w:rsidRPr="00AF555C">
        <w:rPr>
          <w:rFonts w:ascii="Palatino Linotype" w:hAnsi="Palatino Linotype" w:cs="Arial"/>
          <w:b/>
        </w:rPr>
        <w:tab/>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AF555C">
        <w:rPr>
          <w:rFonts w:ascii="Palatino Linotype" w:hAnsi="Palatino Linotype" w:cs="Arial"/>
        </w:rPr>
        <w:t>La Ley de Transparencia y Acceso a la Información Pública del Estado de México y Municipios, en su artículo 178</w:t>
      </w:r>
      <w:r w:rsidRPr="00AF555C">
        <w:rPr>
          <w:rStyle w:val="Refdenotaalpie"/>
          <w:rFonts w:ascii="Palatino Linotype" w:hAnsi="Palatino Linotype" w:cs="Arial"/>
        </w:rPr>
        <w:footnoteReference w:id="1"/>
      </w:r>
      <w:r w:rsidRPr="00AF555C">
        <w:rPr>
          <w:rFonts w:ascii="Palatino Linotype" w:hAnsi="Palatino Linotype" w:cs="Arial"/>
        </w:rPr>
        <w:t xml:space="preserve"> prevé que el solicitante de la información, podrá interponer el recurso de revisión ante este Instituto o ante la Unidad de Transparencia que haya conocido de la solicitud de información, ya sea que lo haga por sí mismo o a través de su representante, de manera directa o a través de medios electrónicos.</w:t>
      </w:r>
      <w:r w:rsidR="005E6603" w:rsidRPr="00AF555C">
        <w:rPr>
          <w:rFonts w:ascii="Palatino Linotype" w:hAnsi="Palatino Linotype" w:cs="Arial"/>
        </w:rPr>
        <w:t xml:space="preserve"> </w:t>
      </w:r>
      <w:r w:rsidRPr="00AF555C">
        <w:rPr>
          <w:rFonts w:ascii="Palatino Linotype" w:hAnsi="Palatino Linotype" w:cs="Arial"/>
        </w:rPr>
        <w:t xml:space="preserve">Teniendo un plazo de quince días hábiles para la interposición del recurso, contados a partir del día siguiente a aquel en que fue realizada la notificación de la respuesta. </w:t>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rsidR="00A5047D" w:rsidRPr="00AF555C" w:rsidRDefault="00493D5A" w:rsidP="008F2799">
      <w:pPr>
        <w:snapToGrid w:val="0"/>
        <w:spacing w:line="360" w:lineRule="auto"/>
        <w:contextualSpacing/>
        <w:jc w:val="both"/>
        <w:rPr>
          <w:rFonts w:ascii="Palatino Linotype" w:eastAsia="Palatino Linotype" w:hAnsi="Palatino Linotype" w:cs="Palatino Linotype"/>
          <w:color w:val="000000"/>
          <w:lang w:val="es-ES" w:eastAsia="es-MX"/>
        </w:rPr>
      </w:pPr>
      <w:r w:rsidRPr="00AF555C">
        <w:rPr>
          <w:rFonts w:ascii="Palatino Linotype" w:eastAsia="Palatino Linotype" w:hAnsi="Palatino Linotype" w:cs="Palatino Linotype"/>
          <w:color w:val="000000"/>
          <w:lang w:val="es-ES" w:eastAsia="es-MX"/>
        </w:rPr>
        <w:t>Es a</w:t>
      </w:r>
      <w:r w:rsidR="005E6603" w:rsidRPr="00AF555C">
        <w:rPr>
          <w:rFonts w:ascii="Palatino Linotype" w:eastAsia="Palatino Linotype" w:hAnsi="Palatino Linotype" w:cs="Palatino Linotype"/>
          <w:color w:val="000000"/>
          <w:lang w:val="es-ES" w:eastAsia="es-MX"/>
        </w:rPr>
        <w:t>sí que</w:t>
      </w:r>
      <w:r w:rsidRPr="00AF555C">
        <w:rPr>
          <w:rFonts w:ascii="Palatino Linotype" w:eastAsia="Palatino Linotype" w:hAnsi="Palatino Linotype" w:cs="Palatino Linotype"/>
          <w:color w:val="000000"/>
          <w:lang w:val="es-ES" w:eastAsia="es-MX"/>
        </w:rPr>
        <w:t xml:space="preserve">, </w:t>
      </w:r>
      <w:r w:rsidR="005E6603" w:rsidRPr="00AF555C">
        <w:rPr>
          <w:rFonts w:ascii="Palatino Linotype" w:eastAsia="Palatino Linotype" w:hAnsi="Palatino Linotype" w:cs="Palatino Linotype"/>
          <w:color w:val="000000"/>
          <w:lang w:val="es-ES" w:eastAsia="es-MX"/>
        </w:rPr>
        <w:t>conforme al expediente electrónico que motiva el recurso de revisión que nos ocupa,</w:t>
      </w:r>
      <w:r w:rsidR="00C61D80" w:rsidRPr="00AF555C">
        <w:rPr>
          <w:rFonts w:ascii="Palatino Linotype" w:eastAsia="Palatino Linotype" w:hAnsi="Palatino Linotype" w:cs="Palatino Linotype"/>
          <w:color w:val="000000"/>
          <w:lang w:val="es-ES" w:eastAsia="es-MX"/>
        </w:rPr>
        <w:t xml:space="preserve"> </w:t>
      </w:r>
      <w:r w:rsidR="00C61D80" w:rsidRPr="00AF555C">
        <w:rPr>
          <w:rFonts w:ascii="Palatino Linotype" w:eastAsia="Palatino Linotype" w:hAnsi="Palatino Linotype" w:cs="Palatino Linotype"/>
          <w:b/>
          <w:color w:val="000000"/>
          <w:lang w:val="es-ES" w:eastAsia="es-MX"/>
        </w:rPr>
        <w:t xml:space="preserve">AL RECURRENTE </w:t>
      </w:r>
      <w:r w:rsidR="00C61D80" w:rsidRPr="00AF555C">
        <w:rPr>
          <w:rFonts w:ascii="Palatino Linotype" w:eastAsia="Palatino Linotype" w:hAnsi="Palatino Linotype" w:cs="Palatino Linotype"/>
          <w:color w:val="000000"/>
          <w:lang w:val="es-ES" w:eastAsia="es-MX"/>
        </w:rPr>
        <w:t>le</w:t>
      </w:r>
      <w:r w:rsidR="00970ECB" w:rsidRPr="00AF555C">
        <w:rPr>
          <w:rFonts w:ascii="Palatino Linotype" w:eastAsia="Palatino Linotype" w:hAnsi="Palatino Linotype" w:cs="Palatino Linotype"/>
          <w:color w:val="000000"/>
          <w:lang w:val="es-ES" w:eastAsia="es-MX"/>
        </w:rPr>
        <w:t xml:space="preserve"> fue notificada</w:t>
      </w:r>
      <w:r w:rsidR="00C61D80" w:rsidRPr="00AF555C">
        <w:rPr>
          <w:rFonts w:ascii="Palatino Linotype" w:eastAsia="Palatino Linotype" w:hAnsi="Palatino Linotype" w:cs="Palatino Linotype"/>
          <w:color w:val="000000"/>
          <w:lang w:val="es-ES" w:eastAsia="es-MX"/>
        </w:rPr>
        <w:t xml:space="preserve"> </w:t>
      </w:r>
      <w:r w:rsidR="005E6603" w:rsidRPr="00AF555C">
        <w:rPr>
          <w:rFonts w:ascii="Palatino Linotype" w:eastAsia="Palatino Linotype" w:hAnsi="Palatino Linotype" w:cs="Palatino Linotype"/>
          <w:color w:val="000000"/>
          <w:lang w:val="es-ES" w:eastAsia="es-MX"/>
        </w:rPr>
        <w:t xml:space="preserve">la respuesta dada a su solicitud de información, el </w:t>
      </w:r>
      <w:r w:rsidR="00EC6750" w:rsidRPr="00AF555C">
        <w:rPr>
          <w:rFonts w:ascii="Palatino Linotype" w:eastAsia="Palatino Linotype" w:hAnsi="Palatino Linotype" w:cs="Palatino Linotype"/>
          <w:color w:val="000000"/>
          <w:lang w:val="es-ES" w:eastAsia="es-MX"/>
        </w:rPr>
        <w:t xml:space="preserve">veinte de octubre </w:t>
      </w:r>
      <w:r w:rsidR="005E6603" w:rsidRPr="00AF555C">
        <w:rPr>
          <w:rFonts w:ascii="Palatino Linotype" w:eastAsia="Palatino Linotype" w:hAnsi="Palatino Linotype" w:cs="Palatino Linotype"/>
          <w:color w:val="000000"/>
          <w:lang w:val="es-ES" w:eastAsia="es-MX"/>
        </w:rPr>
        <w:t xml:space="preserve">de dos mil veintiuno, siendo que el recurso de revisión fue interpuesto el </w:t>
      </w:r>
      <w:r w:rsidR="00EC6750" w:rsidRPr="00AF555C">
        <w:rPr>
          <w:rFonts w:ascii="Palatino Linotype" w:eastAsia="Palatino Linotype" w:hAnsi="Palatino Linotype" w:cs="Palatino Linotype"/>
          <w:color w:val="000000"/>
          <w:lang w:val="es-ES" w:eastAsia="es-MX"/>
        </w:rPr>
        <w:t xml:space="preserve">mismo día </w:t>
      </w:r>
      <w:r w:rsidR="005E6603" w:rsidRPr="00AF555C">
        <w:rPr>
          <w:rFonts w:ascii="Palatino Linotype" w:eastAsia="Palatino Linotype" w:hAnsi="Palatino Linotype" w:cs="Palatino Linotype"/>
          <w:color w:val="000000"/>
          <w:lang w:val="es-ES" w:eastAsia="es-MX"/>
        </w:rPr>
        <w:t>cuatro de octubre de dos mil veintiuno</w:t>
      </w:r>
      <w:r w:rsidR="00A5047D" w:rsidRPr="00AF555C">
        <w:rPr>
          <w:rFonts w:ascii="Palatino Linotype" w:eastAsia="Palatino Linotype" w:hAnsi="Palatino Linotype" w:cs="Palatino Linotype"/>
          <w:color w:val="000000"/>
          <w:lang w:val="es-ES" w:eastAsia="es-MX"/>
        </w:rPr>
        <w:t>, sin que dicha situación sea obstáculo para tenerlo por interpuesto en tiempo.</w:t>
      </w:r>
    </w:p>
    <w:p w:rsidR="00A5047D" w:rsidRPr="00AF555C" w:rsidRDefault="00A5047D" w:rsidP="008F2799">
      <w:pPr>
        <w:snapToGrid w:val="0"/>
        <w:spacing w:line="360" w:lineRule="auto"/>
        <w:contextualSpacing/>
        <w:jc w:val="both"/>
        <w:rPr>
          <w:rFonts w:ascii="Palatino Linotype" w:eastAsia="Palatino Linotype" w:hAnsi="Palatino Linotype" w:cs="Palatino Linotype"/>
          <w:color w:val="000000"/>
          <w:lang w:val="es-ES" w:eastAsia="es-MX"/>
        </w:rPr>
      </w:pPr>
    </w:p>
    <w:p w:rsidR="00DA633B" w:rsidRPr="00AF555C" w:rsidRDefault="00DA633B" w:rsidP="008F2799">
      <w:pPr>
        <w:snapToGrid w:val="0"/>
        <w:spacing w:line="360" w:lineRule="auto"/>
        <w:contextualSpacing/>
        <w:jc w:val="both"/>
        <w:rPr>
          <w:rFonts w:ascii="Palatino Linotype" w:eastAsiaTheme="minorEastAsia" w:hAnsi="Palatino Linotype" w:cs="Arial"/>
        </w:rPr>
      </w:pPr>
      <w:r w:rsidRPr="00AF555C">
        <w:rPr>
          <w:rFonts w:ascii="Palatino Linotype" w:eastAsiaTheme="minorEastAsia" w:hAnsi="Palatino Linotype" w:cs="Arial"/>
        </w:rPr>
        <w:t xml:space="preserve">En ese tenor, si el recurso de revisión que nos ocupa, se interpuso el </w:t>
      </w:r>
      <w:r w:rsidRPr="00AF555C">
        <w:rPr>
          <w:rFonts w:ascii="Palatino Linotype" w:eastAsiaTheme="minorEastAsia" w:hAnsi="Palatino Linotype" w:cs="Arial"/>
          <w:b/>
        </w:rPr>
        <w:t>trece de octubre de dos mil veintiuno</w:t>
      </w:r>
      <w:r w:rsidRPr="00AF555C">
        <w:rPr>
          <w:rFonts w:ascii="Palatino Linotype" w:eastAsiaTheme="minorEastAsia" w:hAnsi="Palatino Linotype" w:cs="Arial"/>
        </w:rPr>
        <w:t xml:space="preserve">, éste se encuentra dentro de los márgenes temporales previstos </w:t>
      </w:r>
      <w:r w:rsidRPr="00AF555C">
        <w:rPr>
          <w:rFonts w:ascii="Palatino Linotype" w:eastAsiaTheme="minorEastAsia" w:hAnsi="Palatino Linotype" w:cs="Arial"/>
        </w:rPr>
        <w:lastRenderedPageBreak/>
        <w:t>en el precepto legal citado en el párrafo anterior y, por tanto, su interposición se realizó dentro de los términos legales ya referidos.</w:t>
      </w:r>
    </w:p>
    <w:p w:rsidR="00DA633B" w:rsidRPr="00AF555C" w:rsidRDefault="00DA633B" w:rsidP="008F2799">
      <w:pPr>
        <w:snapToGrid w:val="0"/>
        <w:spacing w:line="360" w:lineRule="auto"/>
        <w:contextualSpacing/>
        <w:rPr>
          <w:rFonts w:ascii="Palatino Linotype" w:eastAsiaTheme="minorHAnsi" w:hAnsi="Palatino Linotype" w:cstheme="minorBidi"/>
          <w:lang w:eastAsia="es-ES_tradnl"/>
        </w:rPr>
      </w:pPr>
    </w:p>
    <w:p w:rsidR="00DA633B" w:rsidRPr="00AF555C" w:rsidRDefault="00DA633B" w:rsidP="008F2799">
      <w:pPr>
        <w:snapToGrid w:val="0"/>
        <w:spacing w:line="360" w:lineRule="auto"/>
        <w:contextualSpacing/>
        <w:jc w:val="both"/>
        <w:rPr>
          <w:rFonts w:ascii="Palatino Linotype" w:hAnsi="Palatino Linotype"/>
        </w:rPr>
      </w:pPr>
      <w:r w:rsidRPr="00AF555C">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AF555C">
        <w:rPr>
          <w:rFonts w:ascii="Palatino Linotype" w:hAnsi="Palatino Linotype"/>
          <w:b/>
        </w:rPr>
        <w:t>LA RECURRENTE</w:t>
      </w:r>
      <w:r w:rsidRPr="00AF555C">
        <w:rPr>
          <w:rFonts w:ascii="Palatino Linotype" w:hAnsi="Palatino Linotype"/>
        </w:rPr>
        <w:t xml:space="preserve"> tenga conocimiento de la respuesta impugnada; sin embargo, no prohíbe que el recurso de revisión, se presente el mismo día en que aquélla fue notificada.</w:t>
      </w:r>
    </w:p>
    <w:p w:rsidR="00DA633B" w:rsidRPr="00AF555C" w:rsidRDefault="00DA633B" w:rsidP="008F2799">
      <w:pPr>
        <w:snapToGrid w:val="0"/>
        <w:spacing w:line="360" w:lineRule="auto"/>
        <w:contextualSpacing/>
        <w:jc w:val="both"/>
        <w:rPr>
          <w:rFonts w:ascii="Palatino Linotype" w:hAnsi="Palatino Linotype"/>
        </w:rPr>
      </w:pPr>
    </w:p>
    <w:p w:rsidR="00DA633B" w:rsidRPr="00AF555C" w:rsidRDefault="00DA633B" w:rsidP="008F2799">
      <w:pPr>
        <w:snapToGrid w:val="0"/>
        <w:spacing w:line="360" w:lineRule="auto"/>
        <w:contextualSpacing/>
        <w:jc w:val="both"/>
        <w:rPr>
          <w:rFonts w:ascii="Palatino Linotype" w:hAnsi="Palatino Linotype"/>
        </w:rPr>
      </w:pPr>
      <w:r w:rsidRPr="00AF555C">
        <w:rPr>
          <w:rFonts w:ascii="Palatino Linotype" w:hAnsi="Palatino Linotype"/>
        </w:rPr>
        <w:t>Lo anterior tiene sustento en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DA633B" w:rsidRPr="00AF555C" w:rsidRDefault="00DA633B" w:rsidP="008F2799">
      <w:pPr>
        <w:tabs>
          <w:tab w:val="left" w:pos="851"/>
        </w:tabs>
        <w:snapToGrid w:val="0"/>
        <w:spacing w:line="360" w:lineRule="auto"/>
        <w:ind w:left="851" w:right="901"/>
        <w:contextualSpacing/>
        <w:jc w:val="both"/>
        <w:rPr>
          <w:rFonts w:ascii="Palatino Linotype" w:hAnsi="Palatino Linotype"/>
        </w:rPr>
      </w:pPr>
    </w:p>
    <w:p w:rsidR="00DA633B" w:rsidRPr="00AF555C" w:rsidRDefault="00DA633B" w:rsidP="008F2799">
      <w:pPr>
        <w:tabs>
          <w:tab w:val="left" w:pos="851"/>
        </w:tabs>
        <w:snapToGrid w:val="0"/>
        <w:ind w:left="851" w:right="901"/>
        <w:contextualSpacing/>
        <w:jc w:val="both"/>
        <w:rPr>
          <w:rFonts w:ascii="Palatino Linotype" w:hAnsi="Palatino Linotype"/>
          <w:i/>
          <w:sz w:val="22"/>
          <w:szCs w:val="22"/>
        </w:rPr>
      </w:pPr>
      <w:r w:rsidRPr="00AF555C">
        <w:rPr>
          <w:rFonts w:ascii="Palatino Linotype" w:hAnsi="Palatino Linotype"/>
          <w:b/>
          <w:i/>
          <w:sz w:val="22"/>
          <w:szCs w:val="22"/>
        </w:rPr>
        <w:t xml:space="preserve">“RECURSO DE RECLAMACIÓN. SU INTERPOSICIÓN NO ES EXTEMPORÁNEA SI SE REALIZA ANTES DE QUE INICIE EL PLAZO PARA HACERLO. </w:t>
      </w:r>
      <w:r w:rsidRPr="00AF555C">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A633B" w:rsidRPr="00AF555C" w:rsidRDefault="00DA633B" w:rsidP="008F2799">
      <w:pPr>
        <w:tabs>
          <w:tab w:val="left" w:pos="851"/>
        </w:tabs>
        <w:snapToGrid w:val="0"/>
        <w:spacing w:line="360" w:lineRule="auto"/>
        <w:ind w:left="851" w:right="901"/>
        <w:contextualSpacing/>
        <w:jc w:val="both"/>
        <w:rPr>
          <w:rFonts w:ascii="Palatino Linotype" w:hAnsi="Palatino Linotype"/>
        </w:rPr>
      </w:pPr>
    </w:p>
    <w:p w:rsidR="00DA633B" w:rsidRPr="00AF555C" w:rsidRDefault="00DA633B" w:rsidP="008F2799">
      <w:pPr>
        <w:autoSpaceDE w:val="0"/>
        <w:autoSpaceDN w:val="0"/>
        <w:adjustRightInd w:val="0"/>
        <w:snapToGrid w:val="0"/>
        <w:spacing w:line="360" w:lineRule="auto"/>
        <w:ind w:right="49"/>
        <w:contextualSpacing/>
        <w:jc w:val="both"/>
        <w:rPr>
          <w:rFonts w:ascii="Palatino Linotype" w:hAnsi="Palatino Linotype"/>
        </w:rPr>
      </w:pPr>
      <w:r w:rsidRPr="00AF555C">
        <w:rPr>
          <w:rFonts w:ascii="Palatino Linotype" w:hAnsi="Palatino Linotype"/>
        </w:rPr>
        <w:lastRenderedPageBreak/>
        <w:t>Por lo tanto, en aras de privilegiar el derecho de acceso a la información se entra al estudio del presente recurso de revisión, sin que la fecha en que se presentó afecte la resolución.</w:t>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color w:val="000000"/>
          <w:lang w:val="es-ES" w:eastAsia="es-MX"/>
        </w:rPr>
      </w:pPr>
    </w:p>
    <w:p w:rsidR="00493D5A" w:rsidRPr="00AF555C" w:rsidRDefault="008F594B"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AF555C">
        <w:rPr>
          <w:rFonts w:ascii="Palatino Linotype" w:hAnsi="Palatino Linotype" w:cs="Arial"/>
          <w:b/>
        </w:rPr>
        <w:t>TERCERO</w:t>
      </w:r>
      <w:r w:rsidR="00D672C5" w:rsidRPr="00AF555C">
        <w:rPr>
          <w:rFonts w:ascii="Palatino Linotype" w:hAnsi="Palatino Linotype" w:cs="Arial"/>
          <w:b/>
        </w:rPr>
        <w:t>. Legitimación del Recurrente para la Presentación del Recurso de Revisión.</w:t>
      </w:r>
    </w:p>
    <w:p w:rsidR="00AF3498" w:rsidRPr="00AF555C" w:rsidRDefault="00AF3498"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AF555C">
        <w:rPr>
          <w:rFonts w:ascii="Palatino Linotype" w:hAnsi="Palatino Linotype" w:cs="Arial"/>
        </w:rPr>
        <w:t xml:space="preserve">Al entrar al estudio de la legitimidad </w:t>
      </w:r>
      <w:r w:rsidRPr="00AF555C">
        <w:rPr>
          <w:rFonts w:ascii="Palatino Linotype" w:hAnsi="Palatino Linotype" w:cs="Arial"/>
          <w:b/>
        </w:rPr>
        <w:t>DEL RECURRENTE</w:t>
      </w:r>
      <w:r w:rsidRPr="00AF555C">
        <w:rPr>
          <w:rFonts w:ascii="Palatino Linotype" w:hAnsi="Palatino Linotype" w:cs="Arial"/>
        </w:rPr>
        <w:t xml:space="preserve"> e identidad de lo solicitado, encontramos que se surten ambas, toda vez que según obra en la información contenida en el expediente de mérito, se trata de la misma persona que ejercicio su derecho de acceso a la información pública y la persona que presentó el recurso de revisión que se resuelve en este acto; de igual manera, lo solicitado y el acto recurrido tienen correspondencia.</w:t>
      </w:r>
    </w:p>
    <w:p w:rsidR="00AF3498" w:rsidRPr="00AF555C" w:rsidRDefault="00AF3498"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rsidR="00493D5A" w:rsidRPr="00AF555C" w:rsidRDefault="000B7F63"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snapToGrid w:val="0"/>
        </w:rPr>
      </w:pPr>
      <w:r w:rsidRPr="00AF555C">
        <w:rPr>
          <w:rFonts w:ascii="Palatino Linotype" w:hAnsi="Palatino Linotype" w:cs="Arial"/>
          <w:snapToGrid w:val="0"/>
        </w:rPr>
        <w:t xml:space="preserve">Por lo tanto, se  acreditan los elementos formales exigidos por el artículo 180 de la Ley de Transparencia y Acceso a la Información Pública del Estado de México y Municipios, </w:t>
      </w:r>
      <w:r w:rsidR="00431274" w:rsidRPr="00AF555C">
        <w:rPr>
          <w:rFonts w:ascii="Palatino Linotype" w:hAnsi="Palatino Linotype" w:cs="Arial"/>
          <w:snapToGrid w:val="0"/>
        </w:rPr>
        <w:t>aunado</w:t>
      </w:r>
      <w:r w:rsidRPr="00AF555C">
        <w:rPr>
          <w:rFonts w:ascii="Palatino Linotype" w:hAnsi="Palatino Linotype" w:cs="Arial"/>
          <w:snapToGrid w:val="0"/>
        </w:rPr>
        <w:t xml:space="preserve"> a que fue presentado mediante el formato visible en el SAIMEX.</w:t>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lang w:val="es-ES_tradnl"/>
        </w:rPr>
      </w:pP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color w:val="000000"/>
          <w:lang w:val="es-ES" w:eastAsia="es-MX"/>
        </w:rPr>
      </w:pPr>
      <w:r w:rsidRPr="00AF555C">
        <w:rPr>
          <w:rFonts w:ascii="Palatino Linotype" w:eastAsia="Palatino Linotype" w:hAnsi="Palatino Linotype" w:cs="Palatino Linotype"/>
          <w:b/>
          <w:color w:val="000000"/>
          <w:lang w:val="es-ES" w:eastAsia="es-MX"/>
        </w:rPr>
        <w:t xml:space="preserve">CUARTO. </w:t>
      </w:r>
      <w:r w:rsidR="002627FF" w:rsidRPr="00AF555C">
        <w:rPr>
          <w:rFonts w:ascii="Palatino Linotype" w:eastAsia="Palatino Linotype" w:hAnsi="Palatino Linotype" w:cs="Palatino Linotype"/>
          <w:b/>
          <w:color w:val="000000"/>
          <w:lang w:val="es-ES" w:eastAsia="es-MX"/>
        </w:rPr>
        <w:t>Análisis de los Requisitos de Procedibilidad.</w:t>
      </w:r>
      <w:r w:rsidR="002627FF" w:rsidRPr="00AF555C">
        <w:rPr>
          <w:rFonts w:ascii="Palatino Linotype" w:eastAsia="Palatino Linotype" w:hAnsi="Palatino Linotype" w:cs="Palatino Linotype"/>
          <w:color w:val="000000"/>
          <w:lang w:val="es-ES" w:eastAsia="es-MX"/>
        </w:rPr>
        <w:t xml:space="preserve"> </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AF555C">
        <w:rPr>
          <w:rFonts w:ascii="Palatino Linotype" w:hAnsi="Palatino Linotype" w:cs="Arial"/>
          <w:lang w:val="es-ES" w:eastAsia="es-MX"/>
        </w:rPr>
        <w:t xml:space="preserve">Una vez valorada la legitimación </w:t>
      </w:r>
      <w:r w:rsidR="009E2F53" w:rsidRPr="00AF555C">
        <w:rPr>
          <w:rFonts w:ascii="Palatino Linotype" w:hAnsi="Palatino Linotype" w:cs="Arial"/>
          <w:b/>
          <w:lang w:val="es-ES" w:eastAsia="es-MX"/>
        </w:rPr>
        <w:t>DEL</w:t>
      </w:r>
      <w:r w:rsidR="008E07A0" w:rsidRPr="00AF555C">
        <w:rPr>
          <w:rFonts w:ascii="Palatino Linotype" w:hAnsi="Palatino Linotype" w:cs="Arial"/>
          <w:b/>
          <w:lang w:val="es-ES" w:eastAsia="es-MX"/>
        </w:rPr>
        <w:t xml:space="preserve"> </w:t>
      </w:r>
      <w:r w:rsidR="00CB5E13" w:rsidRPr="00AF555C">
        <w:rPr>
          <w:rFonts w:ascii="Palatino Linotype" w:hAnsi="Palatino Linotype" w:cs="Arial"/>
          <w:b/>
          <w:lang w:val="es-ES" w:eastAsia="es-MX"/>
        </w:rPr>
        <w:t>RECURRENTE</w:t>
      </w:r>
      <w:r w:rsidRPr="00AF555C">
        <w:rPr>
          <w:rFonts w:ascii="Palatino Linotype" w:hAnsi="Palatino Linotype" w:cs="Arial"/>
          <w:lang w:val="es-ES" w:eastAsia="es-MX"/>
        </w:rPr>
        <w:t>, corresponde revisar que la interposición del recurso de revisión cumpla con los extremos legales de procedibilidad.</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r w:rsidRPr="00AF555C">
        <w:rPr>
          <w:rFonts w:ascii="Palatino Linotype" w:hAnsi="Palatino Linotype" w:cs="Arial"/>
          <w:lang w:val="es-ES" w:eastAsia="es-MX"/>
        </w:rPr>
        <w:t>Así, en primer término, se advierte que el presente recurso de revisión e</w:t>
      </w:r>
      <w:r w:rsidR="00007754" w:rsidRPr="00AF555C">
        <w:rPr>
          <w:rFonts w:ascii="Palatino Linotype" w:hAnsi="Palatino Linotype" w:cs="Arial"/>
          <w:lang w:val="es-ES" w:eastAsia="es-MX"/>
        </w:rPr>
        <w:t>s procedente, al actualizarse la</w:t>
      </w:r>
      <w:r w:rsidRPr="00AF555C">
        <w:rPr>
          <w:rFonts w:ascii="Palatino Linotype" w:hAnsi="Palatino Linotype" w:cs="Arial"/>
          <w:lang w:val="es-ES" w:eastAsia="es-MX"/>
        </w:rPr>
        <w:t xml:space="preserve"> hipótesi</w:t>
      </w:r>
      <w:r w:rsidR="00DA633B" w:rsidRPr="00AF555C">
        <w:rPr>
          <w:rFonts w:ascii="Palatino Linotype" w:hAnsi="Palatino Linotype" w:cs="Arial"/>
          <w:lang w:val="es-ES" w:eastAsia="es-MX"/>
        </w:rPr>
        <w:t>s</w:t>
      </w:r>
      <w:r w:rsidRPr="00AF555C">
        <w:rPr>
          <w:rFonts w:ascii="Palatino Linotype" w:hAnsi="Palatino Linotype" w:cs="Arial"/>
          <w:lang w:val="es-ES" w:eastAsia="es-MX"/>
        </w:rPr>
        <w:t xml:space="preserve"> prevista en la</w:t>
      </w:r>
      <w:r w:rsidR="00007754" w:rsidRPr="00AF555C">
        <w:rPr>
          <w:rFonts w:ascii="Palatino Linotype" w:hAnsi="Palatino Linotype" w:cs="Arial"/>
          <w:lang w:val="es-ES" w:eastAsia="es-MX"/>
        </w:rPr>
        <w:t xml:space="preserve"> fracci</w:t>
      </w:r>
      <w:r w:rsidR="00DA633B" w:rsidRPr="00AF555C">
        <w:rPr>
          <w:rFonts w:ascii="Palatino Linotype" w:hAnsi="Palatino Linotype" w:cs="Arial"/>
          <w:lang w:val="es-ES" w:eastAsia="es-MX"/>
        </w:rPr>
        <w:t>ón</w:t>
      </w:r>
      <w:r w:rsidR="00007754" w:rsidRPr="00AF555C">
        <w:rPr>
          <w:rFonts w:ascii="Palatino Linotype" w:hAnsi="Palatino Linotype" w:cs="Arial"/>
          <w:lang w:val="es-ES" w:eastAsia="es-MX"/>
        </w:rPr>
        <w:t xml:space="preserve"> V</w:t>
      </w:r>
      <w:r w:rsidRPr="00AF555C">
        <w:rPr>
          <w:rFonts w:ascii="Palatino Linotype" w:hAnsi="Palatino Linotype" w:cs="Arial"/>
          <w:lang w:val="es-ES" w:eastAsia="es-MX"/>
        </w:rPr>
        <w:t xml:space="preserve"> del artículo 179 de la ley de la </w:t>
      </w:r>
      <w:r w:rsidRPr="00AF555C">
        <w:rPr>
          <w:rFonts w:ascii="Palatino Linotype" w:hAnsi="Palatino Linotype" w:cs="Arial"/>
          <w:lang w:val="es-ES" w:eastAsia="es-MX"/>
        </w:rPr>
        <w:lastRenderedPageBreak/>
        <w:t>materia, que la letra establece:</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rsidR="00493D5A" w:rsidRPr="00AF555C" w:rsidRDefault="00493D5A" w:rsidP="008F2799">
      <w:pPr>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w:t>
      </w:r>
      <w:r w:rsidRPr="00AF555C">
        <w:rPr>
          <w:rFonts w:ascii="Palatino Linotype" w:hAnsi="Palatino Linotype" w:cs="Arial"/>
          <w:b/>
          <w:i/>
          <w:sz w:val="22"/>
          <w:szCs w:val="22"/>
          <w:lang w:val="es-ES"/>
        </w:rPr>
        <w:t>Artículo 179.</w:t>
      </w:r>
      <w:r w:rsidRPr="00AF555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493D5A" w:rsidRPr="00AF555C" w:rsidRDefault="00493D5A" w:rsidP="008F2799">
      <w:pPr>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w:t>
      </w:r>
    </w:p>
    <w:p w:rsidR="00493D5A" w:rsidRPr="00AF555C" w:rsidRDefault="00493D5A" w:rsidP="008F2799">
      <w:pPr>
        <w:snapToGrid w:val="0"/>
        <w:ind w:left="851" w:right="902"/>
        <w:contextualSpacing/>
        <w:jc w:val="both"/>
        <w:rPr>
          <w:rFonts w:ascii="Palatino Linotype" w:hAnsi="Palatino Linotype" w:cs="Arial"/>
          <w:b/>
          <w:i/>
          <w:sz w:val="22"/>
          <w:szCs w:val="22"/>
          <w:lang w:val="es-ES"/>
        </w:rPr>
      </w:pPr>
      <w:r w:rsidRPr="00AF555C">
        <w:rPr>
          <w:rFonts w:ascii="Palatino Linotype" w:hAnsi="Palatino Linotype" w:cs="Arial"/>
          <w:b/>
          <w:i/>
          <w:sz w:val="22"/>
          <w:szCs w:val="22"/>
          <w:lang w:val="es-ES"/>
        </w:rPr>
        <w:t>V</w:t>
      </w:r>
      <w:r w:rsidR="00007754" w:rsidRPr="00AF555C">
        <w:rPr>
          <w:rFonts w:ascii="Palatino Linotype" w:hAnsi="Palatino Linotype" w:cs="Arial"/>
          <w:b/>
          <w:i/>
          <w:sz w:val="22"/>
          <w:szCs w:val="22"/>
          <w:lang w:val="es-ES"/>
        </w:rPr>
        <w:t>. La ent</w:t>
      </w:r>
      <w:r w:rsidR="00DA633B" w:rsidRPr="00AF555C">
        <w:rPr>
          <w:rFonts w:ascii="Palatino Linotype" w:hAnsi="Palatino Linotype" w:cs="Arial"/>
          <w:b/>
          <w:i/>
          <w:sz w:val="22"/>
          <w:szCs w:val="22"/>
          <w:lang w:val="es-ES"/>
        </w:rPr>
        <w:t>rega de información incompleta;</w:t>
      </w:r>
      <w:r w:rsidRPr="00AF555C">
        <w:rPr>
          <w:rFonts w:ascii="Palatino Linotype" w:hAnsi="Palatino Linotype" w:cs="Arial"/>
          <w:i/>
          <w:sz w:val="22"/>
          <w:szCs w:val="22"/>
          <w:lang w:val="es-ES"/>
        </w:rPr>
        <w:t xml:space="preserve"> </w:t>
      </w:r>
    </w:p>
    <w:p w:rsidR="00493D5A" w:rsidRPr="00AF555C" w:rsidRDefault="00493D5A" w:rsidP="008F2799">
      <w:pPr>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w:t>
      </w:r>
    </w:p>
    <w:p w:rsidR="00493D5A" w:rsidRPr="00AF555C" w:rsidRDefault="00493D5A" w:rsidP="008F2799">
      <w:pPr>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(Énfasis añadido)</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AF555C" w:rsidRDefault="00515E71"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AF555C">
        <w:rPr>
          <w:rFonts w:ascii="Palatino Linotype" w:hAnsi="Palatino Linotype" w:cs="Arial"/>
          <w:lang w:val="es-ES"/>
        </w:rPr>
        <w:t xml:space="preserve">Ya que de las </w:t>
      </w:r>
      <w:r w:rsidR="00A8563C" w:rsidRPr="00AF555C">
        <w:rPr>
          <w:rFonts w:ascii="Palatino Linotype" w:hAnsi="Palatino Linotype" w:cs="Arial"/>
          <w:lang w:val="es-ES"/>
        </w:rPr>
        <w:t>constancias que integran el expediente electrónico del recurso de revisión</w:t>
      </w:r>
      <w:r w:rsidR="002627FF" w:rsidRPr="00AF555C">
        <w:rPr>
          <w:rFonts w:ascii="Palatino Linotype" w:hAnsi="Palatino Linotype" w:cs="Arial"/>
          <w:lang w:val="es-ES"/>
        </w:rPr>
        <w:t xml:space="preserve"> en estudio</w:t>
      </w:r>
      <w:r w:rsidR="00A8563C" w:rsidRPr="00AF555C">
        <w:rPr>
          <w:rFonts w:ascii="Palatino Linotype" w:hAnsi="Palatino Linotype" w:cs="Arial"/>
          <w:lang w:val="es-ES"/>
        </w:rPr>
        <w:t xml:space="preserve"> y de las m</w:t>
      </w:r>
      <w:r w:rsidRPr="00AF555C">
        <w:rPr>
          <w:rFonts w:ascii="Palatino Linotype" w:hAnsi="Palatino Linotype" w:cs="Arial"/>
          <w:lang w:val="es-ES"/>
        </w:rPr>
        <w:t xml:space="preserve">anifestaciones </w:t>
      </w:r>
      <w:r w:rsidR="002627FF" w:rsidRPr="00AF555C">
        <w:rPr>
          <w:rFonts w:ascii="Palatino Linotype" w:hAnsi="Palatino Linotype" w:cs="Arial"/>
          <w:lang w:val="es-ES"/>
        </w:rPr>
        <w:t>realizadas</w:t>
      </w:r>
      <w:r w:rsidRPr="00AF555C">
        <w:rPr>
          <w:rFonts w:ascii="Palatino Linotype" w:hAnsi="Palatino Linotype" w:cs="Arial"/>
          <w:lang w:val="es-ES"/>
        </w:rPr>
        <w:t xml:space="preserve"> por </w:t>
      </w:r>
      <w:r w:rsidRPr="00AF555C">
        <w:rPr>
          <w:rFonts w:ascii="Palatino Linotype" w:hAnsi="Palatino Linotype" w:cs="Arial"/>
          <w:b/>
          <w:lang w:val="es-ES"/>
        </w:rPr>
        <w:t>EL RECURRENTE</w:t>
      </w:r>
      <w:r w:rsidRPr="00AF555C">
        <w:rPr>
          <w:rFonts w:ascii="Palatino Linotype" w:hAnsi="Palatino Linotype" w:cs="Arial"/>
          <w:lang w:val="es-ES"/>
        </w:rPr>
        <w:t xml:space="preserve"> al interponer el </w:t>
      </w:r>
      <w:r w:rsidR="002627FF" w:rsidRPr="00AF555C">
        <w:rPr>
          <w:rFonts w:ascii="Palatino Linotype" w:hAnsi="Palatino Linotype" w:cs="Arial"/>
          <w:lang w:val="es-ES"/>
        </w:rPr>
        <w:t xml:space="preserve">presente </w:t>
      </w:r>
      <w:r w:rsidRPr="00AF555C">
        <w:rPr>
          <w:rFonts w:ascii="Palatino Linotype" w:hAnsi="Palatino Linotype" w:cs="Arial"/>
          <w:lang w:val="es-ES"/>
        </w:rPr>
        <w:t>recurso de revisión</w:t>
      </w:r>
      <w:r w:rsidR="00A8563C" w:rsidRPr="00AF555C">
        <w:rPr>
          <w:rFonts w:ascii="Palatino Linotype" w:hAnsi="Palatino Linotype" w:cs="Arial"/>
          <w:lang w:val="es-ES"/>
        </w:rPr>
        <w:t xml:space="preserve">, se interpuso con motivo de la entrega incompleta de la información que se advierte de la respuesta que da </w:t>
      </w:r>
      <w:r w:rsidR="00A8563C" w:rsidRPr="00AF555C">
        <w:rPr>
          <w:rFonts w:ascii="Palatino Linotype" w:hAnsi="Palatino Linotype" w:cs="Arial"/>
          <w:b/>
          <w:lang w:val="es-ES"/>
        </w:rPr>
        <w:t>EL SUJETO OBLIGADO</w:t>
      </w:r>
      <w:r w:rsidR="00A8563C" w:rsidRPr="00AF555C">
        <w:rPr>
          <w:rFonts w:ascii="Palatino Linotype" w:hAnsi="Palatino Linotype" w:cs="Arial"/>
          <w:lang w:val="es-ES"/>
        </w:rPr>
        <w:t xml:space="preserve"> y que será materia del estudio de fondo que se haga en la presente resolución</w:t>
      </w:r>
      <w:r w:rsidR="00493D5A" w:rsidRPr="00AF555C">
        <w:rPr>
          <w:rFonts w:ascii="Palatino Linotype" w:hAnsi="Palatino Linotype" w:cs="Arial"/>
          <w:lang w:val="es-ES"/>
        </w:rPr>
        <w:t xml:space="preserve">; atento a ello, </w:t>
      </w:r>
      <w:r w:rsidR="00493D5A" w:rsidRPr="00AF555C">
        <w:rPr>
          <w:rFonts w:ascii="Palatino Linotype" w:hAnsi="Palatino Linotype"/>
          <w:lang w:val="es-ES"/>
        </w:rPr>
        <w:t xml:space="preserve">este Órgano Garante </w:t>
      </w:r>
      <w:r w:rsidR="00493D5A" w:rsidRPr="00AF555C">
        <w:rPr>
          <w:rFonts w:ascii="Palatino Linotype" w:hAnsi="Palatino Linotype" w:cs="Arial"/>
          <w:lang w:val="es-ES"/>
        </w:rPr>
        <w:t>considera que se colma el supuesto en mención para promover el recurso de revisión.</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AF555C">
        <w:rPr>
          <w:rFonts w:ascii="Palatino Linotype" w:hAnsi="Palatino Linotype" w:cs="Arial"/>
          <w:lang w:val="es-ES"/>
        </w:rPr>
        <w:t>Continuando con la revisión de que se cumplan con los extremos legales de procedencia, de igual manera el artículo 180 de la Ley de Transparencia y Acceso a la Información Pública del Estado de México y Municipios, establece los requisitos de forma que debe cumplir el recurso de revisión, mismo que se transcribe a continuación:</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b/>
          <w:i/>
          <w:sz w:val="22"/>
          <w:szCs w:val="22"/>
          <w:lang w:val="es-ES"/>
        </w:rPr>
        <w:t>“Artículo 180</w:t>
      </w:r>
      <w:r w:rsidRPr="00AF555C">
        <w:rPr>
          <w:rFonts w:ascii="Palatino Linotype" w:hAnsi="Palatino Linotype" w:cs="Arial"/>
          <w:i/>
          <w:sz w:val="22"/>
          <w:szCs w:val="22"/>
          <w:lang w:val="es-ES"/>
        </w:rPr>
        <w:t>. El recurso de revisión contendrá:</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I. El sujeto obligado ante la cual se presentó la solicitud;</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II. El nombre del solicitante que recurre o de su representante y, en su caso, del tercero interesado, así como la dirección o medio que señale para recibir notificaciones;</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III. El número de folio de respuesta de la solicitud de acceso;</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lastRenderedPageBreak/>
        <w:t>IV. La fecha en que fue notificada la respuesta al solicitante o tuvo conocimiento del acto reclamado, o de presentación de la solicitud, en caso de falta de respuesta;</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V. El acto que se recurre;</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VI. Las razones o motivos de inconformidad;</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VII. La copia de la respuesta que se impugna y, en su caso, de la notificación correspondiente, en el caso de respuesta de la solicitud; y</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VIII. Firma del recurrente, en su caso, cuando se presente por escrito, requisito sin el cual se dará trámite al recurso.</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Adicionalmente, se podrán anexar las pruebas y demás elementos que considere procedentes someter a juicio del Instituto.</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En ningún caso será necesario que el particular ratifique el recurso de revisión interpuesto.</w:t>
      </w:r>
    </w:p>
    <w:p w:rsidR="00493D5A" w:rsidRPr="00AF555C" w:rsidRDefault="00493D5A" w:rsidP="008F2799">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AF555C">
        <w:rPr>
          <w:rFonts w:ascii="Palatino Linotype" w:hAnsi="Palatino Linotype" w:cs="Arial"/>
          <w:i/>
          <w:sz w:val="22"/>
          <w:szCs w:val="22"/>
          <w:lang w:val="es-ES"/>
        </w:rPr>
        <w:t>En caso de que el recurso se interponga de manera electrónica no será indispensable que contengan los requisitos establecidos en las fracciones II, IV, VII y VIII.”</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AF555C">
        <w:rPr>
          <w:rFonts w:ascii="Palatino Linotype" w:hAnsi="Palatino Linotype" w:cs="Arial"/>
          <w:lang w:val="es-ES"/>
        </w:rPr>
        <w:t xml:space="preserve">Del análisis realizado, se advierte que se acredita el cumplimiento de los requisitos formales referidos en el numeral transcrito, </w:t>
      </w:r>
      <w:r w:rsidR="00A8563C" w:rsidRPr="00AF555C">
        <w:rPr>
          <w:rFonts w:ascii="Palatino Linotype" w:hAnsi="Palatino Linotype" w:cs="Arial"/>
          <w:lang w:val="es-ES"/>
        </w:rPr>
        <w:t xml:space="preserve">ya que el recurso de revisión </w:t>
      </w:r>
      <w:r w:rsidRPr="00AF555C">
        <w:rPr>
          <w:rFonts w:ascii="Palatino Linotype" w:hAnsi="Palatino Linotype" w:cs="Arial"/>
        </w:rPr>
        <w:t xml:space="preserve">fue presentado mediante el formato visible en el </w:t>
      </w:r>
      <w:r w:rsidRPr="00AF555C">
        <w:rPr>
          <w:rFonts w:ascii="Palatino Linotype" w:hAnsi="Palatino Linotype" w:cs="Arial"/>
          <w:b/>
        </w:rPr>
        <w:t>SAIMEX.</w:t>
      </w: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lang w:val="es-ES"/>
        </w:rPr>
      </w:pPr>
      <w:r w:rsidRPr="00AF555C">
        <w:rPr>
          <w:rFonts w:ascii="Palatino Linotype" w:hAnsi="Palatino Linotype" w:cs="Arial"/>
          <w:lang w:val="es-ES"/>
        </w:rPr>
        <w:t xml:space="preserve">Por último, conforme al análisis que precede, no se advierte </w:t>
      </w:r>
      <w:r w:rsidR="008E07A0" w:rsidRPr="00AF555C">
        <w:rPr>
          <w:rFonts w:ascii="Palatino Linotype" w:hAnsi="Palatino Linotype" w:cs="Arial"/>
          <w:lang w:val="es-ES"/>
        </w:rPr>
        <w:t xml:space="preserve">que </w:t>
      </w:r>
      <w:r w:rsidRPr="00AF555C">
        <w:rPr>
          <w:rFonts w:ascii="Palatino Linotype" w:hAnsi="Palatino Linotype" w:cs="Arial"/>
          <w:lang w:val="es-ES"/>
        </w:rPr>
        <w:t>en el presente caso se actualice alguna de las causales de improcedencia</w:t>
      </w:r>
      <w:r w:rsidRPr="00AF555C">
        <w:rPr>
          <w:rStyle w:val="Refdenotaalpie"/>
          <w:rFonts w:ascii="Palatino Linotype" w:hAnsi="Palatino Linotype" w:cs="Arial"/>
          <w:lang w:val="es-ES"/>
        </w:rPr>
        <w:footnoteReference w:id="2"/>
      </w:r>
      <w:r w:rsidRPr="00AF555C">
        <w:rPr>
          <w:rFonts w:ascii="Palatino Linotype" w:hAnsi="Palatino Linotype" w:cs="Arial"/>
          <w:lang w:val="es-ES"/>
        </w:rPr>
        <w:t xml:space="preserve"> o sobreseimiento</w:t>
      </w:r>
      <w:r w:rsidRPr="00AF555C">
        <w:rPr>
          <w:rStyle w:val="Refdenotaalpie"/>
          <w:rFonts w:ascii="Palatino Linotype" w:hAnsi="Palatino Linotype" w:cs="Arial"/>
          <w:lang w:val="es-ES"/>
        </w:rPr>
        <w:footnoteReference w:id="3"/>
      </w:r>
      <w:r w:rsidRPr="00AF555C">
        <w:rPr>
          <w:rFonts w:ascii="Palatino Linotype" w:hAnsi="Palatino Linotype" w:cs="Arial"/>
          <w:lang w:val="es-ES"/>
        </w:rPr>
        <w:t xml:space="preserve"> que establece la Ley de Transparencia y Acceso a la Información Pública del Estado de México y Municipios.</w:t>
      </w:r>
    </w:p>
    <w:p w:rsidR="00493D5A" w:rsidRPr="00AF555C" w:rsidRDefault="00493D5A" w:rsidP="008F2799">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rsidR="00493D5A" w:rsidRPr="00AF555C" w:rsidRDefault="00493D5A" w:rsidP="008F2799">
      <w:pPr>
        <w:widowControl w:val="0"/>
        <w:autoSpaceDE w:val="0"/>
        <w:autoSpaceDN w:val="0"/>
        <w:adjustRightInd w:val="0"/>
        <w:snapToGrid w:val="0"/>
        <w:spacing w:line="360" w:lineRule="auto"/>
        <w:contextualSpacing/>
        <w:jc w:val="both"/>
        <w:rPr>
          <w:rFonts w:ascii="Palatino Linotype" w:hAnsi="Palatino Linotype" w:cs="Arial"/>
          <w:b/>
          <w:color w:val="000000" w:themeColor="text1"/>
          <w:lang w:val="es-ES" w:eastAsia="es-MX"/>
        </w:rPr>
      </w:pPr>
      <w:r w:rsidRPr="00AF555C">
        <w:rPr>
          <w:rFonts w:ascii="Palatino Linotype" w:hAnsi="Palatino Linotype"/>
          <w:b/>
          <w:color w:val="000000" w:themeColor="text1"/>
          <w:lang w:eastAsia="es-MX"/>
        </w:rPr>
        <w:t>QUINTO</w:t>
      </w:r>
      <w:r w:rsidRPr="00AF555C">
        <w:rPr>
          <w:rFonts w:ascii="Palatino Linotype" w:hAnsi="Palatino Linotype" w:cs="Arial"/>
          <w:b/>
          <w:color w:val="000000" w:themeColor="text1"/>
          <w:lang w:eastAsia="es-MX"/>
        </w:rPr>
        <w:t xml:space="preserve">. </w:t>
      </w:r>
      <w:r w:rsidR="002627FF" w:rsidRPr="00AF555C">
        <w:rPr>
          <w:rFonts w:ascii="Palatino Linotype" w:hAnsi="Palatino Linotype" w:cs="Arial"/>
          <w:b/>
          <w:color w:val="000000" w:themeColor="text1"/>
          <w:lang w:val="es-ES" w:eastAsia="es-MX"/>
        </w:rPr>
        <w:t>Estudio y Resolución del Asunto.</w:t>
      </w:r>
    </w:p>
    <w:p w:rsidR="00C026BF" w:rsidRPr="00AF555C" w:rsidRDefault="00C026BF" w:rsidP="008F2799">
      <w:pPr>
        <w:snapToGrid w:val="0"/>
        <w:spacing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color w:val="000000"/>
        </w:rPr>
        <w:t xml:space="preserve">Una vez determinada la vía sobre la que versará el </w:t>
      </w:r>
      <w:r w:rsidRPr="00AF555C">
        <w:rPr>
          <w:rFonts w:ascii="Palatino Linotype" w:eastAsia="Palatino Linotype" w:hAnsi="Palatino Linotype" w:cs="Palatino Linotype"/>
        </w:rPr>
        <w:t>presente</w:t>
      </w:r>
      <w:r w:rsidRPr="00AF555C">
        <w:rPr>
          <w:rFonts w:ascii="Palatino Linotype" w:eastAsia="Palatino Linotype" w:hAnsi="Palatino Linotype" w:cs="Palatino Linotype"/>
          <w:color w:val="000000"/>
        </w:rPr>
        <w:t xml:space="preserve"> recurso y previa revisión del expediente electrónico, se advierte que </w:t>
      </w:r>
      <w:r w:rsidRPr="00AF555C">
        <w:rPr>
          <w:rFonts w:ascii="Palatino Linotype" w:eastAsia="Palatino Linotype" w:hAnsi="Palatino Linotype" w:cs="Palatino Linotype"/>
          <w:b/>
          <w:color w:val="000000"/>
        </w:rPr>
        <w:t xml:space="preserve">EL  RECURRENTE </w:t>
      </w:r>
      <w:r w:rsidRPr="00AF555C">
        <w:rPr>
          <w:rFonts w:ascii="Palatino Linotype" w:eastAsia="Palatino Linotype" w:hAnsi="Palatino Linotype" w:cs="Palatino Linotype"/>
          <w:color w:val="000000"/>
        </w:rPr>
        <w:t xml:space="preserve">solicitó </w:t>
      </w:r>
      <w:r w:rsidRPr="00AF555C">
        <w:rPr>
          <w:rFonts w:ascii="Palatino Linotype" w:eastAsia="Palatino Linotype" w:hAnsi="Palatino Linotype" w:cs="Palatino Linotype"/>
        </w:rPr>
        <w:t>del</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SUJETO OBLIGADO</w:t>
      </w:r>
      <w:r w:rsidRPr="00AF555C">
        <w:rPr>
          <w:rFonts w:ascii="Palatino Linotype" w:eastAsia="Palatino Linotype" w:hAnsi="Palatino Linotype" w:cs="Palatino Linotype"/>
        </w:rPr>
        <w:t xml:space="preserve">, vía </w:t>
      </w:r>
      <w:r w:rsidRPr="00AF555C">
        <w:rPr>
          <w:rFonts w:ascii="Palatino Linotype" w:eastAsia="Palatino Linotype" w:hAnsi="Palatino Linotype" w:cs="Palatino Linotype"/>
          <w:b/>
        </w:rPr>
        <w:t>EL</w:t>
      </w:r>
      <w:r w:rsidRPr="00AF555C">
        <w:rPr>
          <w:rFonts w:ascii="Palatino Linotype" w:eastAsia="Palatino Linotype" w:hAnsi="Palatino Linotype" w:cs="Palatino Linotype"/>
        </w:rPr>
        <w:t xml:space="preserve"> </w:t>
      </w:r>
      <w:r w:rsidRPr="00AF555C">
        <w:rPr>
          <w:rFonts w:ascii="Palatino Linotype" w:eastAsia="Palatino Linotype" w:hAnsi="Palatino Linotype" w:cs="Palatino Linotype"/>
          <w:b/>
        </w:rPr>
        <w:t>SAIMEX</w:t>
      </w:r>
      <w:r w:rsidRPr="00AF555C">
        <w:rPr>
          <w:rFonts w:ascii="Palatino Linotype" w:eastAsia="Palatino Linotype" w:hAnsi="Palatino Linotype" w:cs="Palatino Linotype"/>
        </w:rPr>
        <w:t xml:space="preserve"> lo que a continuación se señala: </w:t>
      </w:r>
    </w:p>
    <w:p w:rsidR="00C026BF" w:rsidRPr="00AF555C" w:rsidRDefault="00C026BF" w:rsidP="008F2799">
      <w:pPr>
        <w:snapToGrid w:val="0"/>
        <w:spacing w:line="360" w:lineRule="auto"/>
        <w:contextualSpacing/>
        <w:jc w:val="both"/>
        <w:rPr>
          <w:rFonts w:ascii="Palatino Linotype" w:eastAsia="Palatino Linotype" w:hAnsi="Palatino Linotype" w:cs="Palatino Linotype"/>
        </w:rPr>
      </w:pPr>
    </w:p>
    <w:p w:rsidR="00C026BF" w:rsidRPr="00AF555C" w:rsidRDefault="00D2415F" w:rsidP="008F2799">
      <w:pPr>
        <w:snapToGrid w:val="0"/>
        <w:ind w:left="851" w:right="760"/>
        <w:contextualSpacing/>
        <w:jc w:val="both"/>
        <w:rPr>
          <w:rFonts w:ascii="Palatino Linotype" w:eastAsia="Palatino Linotype" w:hAnsi="Palatino Linotype" w:cs="Palatino Linotype"/>
          <w:i/>
          <w:sz w:val="22"/>
          <w:szCs w:val="22"/>
        </w:rPr>
      </w:pPr>
      <w:r w:rsidRPr="00AF555C">
        <w:rPr>
          <w:rFonts w:ascii="Palatino Linotype" w:hAnsi="Palatino Linotype"/>
          <w:i/>
          <w:sz w:val="22"/>
          <w:szCs w:val="22"/>
        </w:rPr>
        <w:t xml:space="preserve">“Derivado del contenido del Reglamento para el registro de candidaturas del IEEM, en concreto lo referente a los denominados "Bloque de competitividad", </w:t>
      </w:r>
      <w:r w:rsidRPr="00AF555C">
        <w:rPr>
          <w:rFonts w:ascii="Palatino Linotype" w:hAnsi="Palatino Linotype"/>
          <w:b/>
          <w:i/>
          <w:sz w:val="22"/>
          <w:szCs w:val="22"/>
        </w:rPr>
        <w:t>solicito</w:t>
      </w:r>
      <w:r w:rsidRPr="00AF555C">
        <w:rPr>
          <w:rFonts w:ascii="Palatino Linotype" w:hAnsi="Palatino Linotype"/>
          <w:i/>
          <w:sz w:val="22"/>
          <w:szCs w:val="22"/>
        </w:rPr>
        <w:t xml:space="preserve"> respetuosamente </w:t>
      </w:r>
      <w:r w:rsidRPr="00AF555C">
        <w:rPr>
          <w:rFonts w:ascii="Palatino Linotype" w:hAnsi="Palatino Linotype"/>
          <w:b/>
          <w:i/>
          <w:sz w:val="22"/>
          <w:szCs w:val="22"/>
        </w:rPr>
        <w:t xml:space="preserve">los Documentos que los partidos políticos presentaron para cumplir con lo referido en el </w:t>
      </w:r>
      <w:proofErr w:type="spellStart"/>
      <w:r w:rsidRPr="00AF555C">
        <w:rPr>
          <w:rFonts w:ascii="Palatino Linotype" w:hAnsi="Palatino Linotype"/>
          <w:b/>
          <w:i/>
          <w:sz w:val="22"/>
          <w:szCs w:val="22"/>
        </w:rPr>
        <w:t>articulo</w:t>
      </w:r>
      <w:proofErr w:type="spellEnd"/>
      <w:r w:rsidRPr="00AF555C">
        <w:rPr>
          <w:rFonts w:ascii="Palatino Linotype" w:hAnsi="Palatino Linotype"/>
          <w:b/>
          <w:i/>
          <w:sz w:val="22"/>
          <w:szCs w:val="22"/>
        </w:rPr>
        <w:t xml:space="preserve"> 26 de dicho reglamento. Es decir, requiero la </w:t>
      </w:r>
      <w:proofErr w:type="spellStart"/>
      <w:r w:rsidRPr="00AF555C">
        <w:rPr>
          <w:rFonts w:ascii="Palatino Linotype" w:hAnsi="Palatino Linotype"/>
          <w:b/>
          <w:i/>
          <w:sz w:val="22"/>
          <w:szCs w:val="22"/>
        </w:rPr>
        <w:t>conformacion</w:t>
      </w:r>
      <w:proofErr w:type="spellEnd"/>
      <w:r w:rsidRPr="00AF555C">
        <w:rPr>
          <w:rFonts w:ascii="Palatino Linotype" w:hAnsi="Palatino Linotype"/>
          <w:b/>
          <w:i/>
          <w:sz w:val="22"/>
          <w:szCs w:val="22"/>
        </w:rPr>
        <w:t xml:space="preserve"> de los bloques de competitividad que presentó cada partido político para el proceso 2020-2021 y del proceso inmediato anterior de 2017-2018</w:t>
      </w:r>
      <w:r w:rsidRPr="00AF555C">
        <w:rPr>
          <w:rFonts w:ascii="Palatino Linotype" w:hAnsi="Palatino Linotype"/>
          <w:i/>
          <w:sz w:val="22"/>
          <w:szCs w:val="22"/>
        </w:rPr>
        <w:t xml:space="preserve">. De ser posible </w:t>
      </w:r>
      <w:proofErr w:type="spellStart"/>
      <w:r w:rsidRPr="00AF555C">
        <w:rPr>
          <w:rFonts w:ascii="Palatino Linotype" w:hAnsi="Palatino Linotype"/>
          <w:b/>
          <w:i/>
          <w:sz w:val="22"/>
          <w:szCs w:val="22"/>
        </w:rPr>
        <w:t>requerio</w:t>
      </w:r>
      <w:proofErr w:type="spellEnd"/>
      <w:r w:rsidRPr="00AF555C">
        <w:rPr>
          <w:rFonts w:ascii="Palatino Linotype" w:hAnsi="Palatino Linotype"/>
          <w:b/>
          <w:i/>
          <w:sz w:val="22"/>
          <w:szCs w:val="22"/>
        </w:rPr>
        <w:t xml:space="preserve"> </w:t>
      </w:r>
      <w:proofErr w:type="spellStart"/>
      <w:r w:rsidRPr="00AF555C">
        <w:rPr>
          <w:rFonts w:ascii="Palatino Linotype" w:hAnsi="Palatino Linotype"/>
          <w:b/>
          <w:i/>
          <w:sz w:val="22"/>
          <w:szCs w:val="22"/>
        </w:rPr>
        <w:t>tambien</w:t>
      </w:r>
      <w:proofErr w:type="spellEnd"/>
      <w:r w:rsidRPr="00AF555C">
        <w:rPr>
          <w:rFonts w:ascii="Palatino Linotype" w:hAnsi="Palatino Linotype"/>
          <w:b/>
          <w:i/>
          <w:sz w:val="22"/>
          <w:szCs w:val="22"/>
        </w:rPr>
        <w:t xml:space="preserve"> el oficio o </w:t>
      </w:r>
      <w:proofErr w:type="spellStart"/>
      <w:r w:rsidRPr="00AF555C">
        <w:rPr>
          <w:rFonts w:ascii="Palatino Linotype" w:hAnsi="Palatino Linotype"/>
          <w:b/>
          <w:i/>
          <w:sz w:val="22"/>
          <w:szCs w:val="22"/>
        </w:rPr>
        <w:t>docuemnto</w:t>
      </w:r>
      <w:proofErr w:type="spellEnd"/>
      <w:r w:rsidRPr="00AF555C">
        <w:rPr>
          <w:rFonts w:ascii="Palatino Linotype" w:hAnsi="Palatino Linotype"/>
          <w:b/>
          <w:i/>
          <w:sz w:val="22"/>
          <w:szCs w:val="22"/>
        </w:rPr>
        <w:t xml:space="preserve"> con el que se presentaron dichos bloques a la Dirección de Partidos </w:t>
      </w:r>
      <w:proofErr w:type="spellStart"/>
      <w:r w:rsidRPr="00AF555C">
        <w:rPr>
          <w:rFonts w:ascii="Palatino Linotype" w:hAnsi="Palatino Linotype"/>
          <w:b/>
          <w:i/>
          <w:sz w:val="22"/>
          <w:szCs w:val="22"/>
        </w:rPr>
        <w:t>Politicos</w:t>
      </w:r>
      <w:proofErr w:type="spellEnd"/>
      <w:r w:rsidRPr="00AF555C">
        <w:rPr>
          <w:rFonts w:ascii="Palatino Linotype" w:hAnsi="Palatino Linotype"/>
          <w:i/>
          <w:sz w:val="22"/>
          <w:szCs w:val="22"/>
        </w:rPr>
        <w:t xml:space="preserve"> y a su vez </w:t>
      </w:r>
      <w:r w:rsidRPr="00AF555C">
        <w:rPr>
          <w:rFonts w:ascii="Palatino Linotype" w:hAnsi="Palatino Linotype"/>
          <w:b/>
          <w:i/>
          <w:sz w:val="22"/>
          <w:szCs w:val="22"/>
        </w:rPr>
        <w:t xml:space="preserve">la </w:t>
      </w:r>
      <w:proofErr w:type="spellStart"/>
      <w:r w:rsidRPr="00AF555C">
        <w:rPr>
          <w:rFonts w:ascii="Palatino Linotype" w:hAnsi="Palatino Linotype"/>
          <w:b/>
          <w:i/>
          <w:sz w:val="22"/>
          <w:szCs w:val="22"/>
        </w:rPr>
        <w:t>docuental</w:t>
      </w:r>
      <w:proofErr w:type="spellEnd"/>
      <w:r w:rsidRPr="00AF555C">
        <w:rPr>
          <w:rFonts w:ascii="Palatino Linotype" w:hAnsi="Palatino Linotype"/>
          <w:b/>
          <w:i/>
          <w:sz w:val="22"/>
          <w:szCs w:val="22"/>
        </w:rPr>
        <w:t xml:space="preserve"> con la que se presentaron a los integrantes del consejo general para su respectiva aprobación</w:t>
      </w:r>
      <w:r w:rsidRPr="00AF555C">
        <w:rPr>
          <w:rFonts w:ascii="Palatino Linotype" w:hAnsi="Palatino Linotype"/>
          <w:i/>
          <w:sz w:val="22"/>
          <w:szCs w:val="22"/>
        </w:rPr>
        <w:t>” (Sic)</w:t>
      </w:r>
    </w:p>
    <w:p w:rsidR="00C026BF" w:rsidRPr="00AF555C" w:rsidRDefault="00C026BF" w:rsidP="008F2799">
      <w:pPr>
        <w:snapToGrid w:val="0"/>
        <w:spacing w:line="360" w:lineRule="auto"/>
        <w:contextualSpacing/>
        <w:jc w:val="both"/>
        <w:rPr>
          <w:rFonts w:ascii="Palatino Linotype" w:eastAsia="Palatino Linotype" w:hAnsi="Palatino Linotype" w:cs="Palatino Linotype"/>
        </w:rPr>
      </w:pPr>
    </w:p>
    <w:p w:rsidR="00D2415F" w:rsidRPr="00AF555C" w:rsidRDefault="00C026BF" w:rsidP="008F2799">
      <w:pPr>
        <w:widowControl w:val="0"/>
        <w:tabs>
          <w:tab w:val="left" w:pos="0"/>
        </w:tabs>
        <w:autoSpaceDE w:val="0"/>
        <w:autoSpaceDN w:val="0"/>
        <w:adjustRightInd w:val="0"/>
        <w:snapToGrid w:val="0"/>
        <w:spacing w:line="360" w:lineRule="auto"/>
        <w:contextualSpacing/>
        <w:jc w:val="both"/>
        <w:rPr>
          <w:rFonts w:ascii="Palatino Linotype" w:hAnsi="Palatino Linotype"/>
          <w:b/>
        </w:rPr>
      </w:pPr>
      <w:r w:rsidRPr="00AF555C">
        <w:rPr>
          <w:rFonts w:ascii="Palatino Linotype" w:eastAsia="Palatino Linotype" w:hAnsi="Palatino Linotype" w:cs="Palatino Linotype"/>
        </w:rPr>
        <w:t xml:space="preserve">En atención a ello, </w:t>
      </w:r>
      <w:r w:rsidRPr="00AF555C">
        <w:rPr>
          <w:rFonts w:ascii="Palatino Linotype" w:eastAsia="Palatino Linotype" w:hAnsi="Palatino Linotype" w:cs="Palatino Linotype"/>
          <w:b/>
        </w:rPr>
        <w:t>EL SUJETO OBLIGADO</w:t>
      </w:r>
      <w:r w:rsidRPr="00AF555C">
        <w:rPr>
          <w:rFonts w:ascii="Palatino Linotype" w:eastAsia="Palatino Linotype" w:hAnsi="Palatino Linotype" w:cs="Palatino Linotype"/>
        </w:rPr>
        <w:t xml:space="preserve"> remitió </w:t>
      </w:r>
      <w:r w:rsidR="00D2415F" w:rsidRPr="00AF555C">
        <w:rPr>
          <w:rFonts w:ascii="Palatino Linotype" w:hAnsi="Palatino Linotype"/>
        </w:rPr>
        <w:t>oficio número IEEM/UT/1873/2021, mediante el cual pone a su disposición el diverso número IEEM/DPP/3355/2021, dirigido al titular de la Unidad de Transparencia y suscrito por el Director de Partidos Políticos, ambos del Instituto Electoral del Estado de México.</w:t>
      </w:r>
    </w:p>
    <w:p w:rsidR="00D2415F" w:rsidRPr="00AF555C" w:rsidRDefault="00D2415F"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D2415F" w:rsidRPr="00AF555C" w:rsidRDefault="00D2415F"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AF555C">
        <w:rPr>
          <w:rFonts w:ascii="Palatino Linotype" w:hAnsi="Palatino Linotype"/>
        </w:rPr>
        <w:t>Oficio en el que se hace alusión a la entrega de la información solicitada, consistente en los números de los acuerdos tomados por el Consejo General del Instituto Electoral del Estado de México, a través de los cuales se aprobó la conformación de los Bloques de Competitividad presentados por los Partidos Políticos, Coaliciones y Candidatura Común para el proceso electoral 2021, así como las ligas –direcciones electrónicas- en las que pueden ser consultados, tal como se aprecia en las siguientes imágenes:</w:t>
      </w:r>
    </w:p>
    <w:p w:rsidR="004346FC" w:rsidRPr="00AF555C" w:rsidRDefault="004346FC" w:rsidP="008F2799">
      <w:pPr>
        <w:widowControl w:val="0"/>
        <w:tabs>
          <w:tab w:val="left" w:pos="0"/>
        </w:tabs>
        <w:autoSpaceDE w:val="0"/>
        <w:autoSpaceDN w:val="0"/>
        <w:adjustRightInd w:val="0"/>
        <w:snapToGrid w:val="0"/>
        <w:spacing w:line="360" w:lineRule="auto"/>
        <w:contextualSpacing/>
        <w:jc w:val="center"/>
        <w:rPr>
          <w:rFonts w:ascii="Palatino Linotype" w:hAnsi="Palatino Linotype"/>
        </w:rPr>
      </w:pPr>
      <w:r w:rsidRPr="00AF555C">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2279015</wp:posOffset>
                </wp:positionH>
                <wp:positionV relativeFrom="paragraph">
                  <wp:posOffset>1480185</wp:posOffset>
                </wp:positionV>
                <wp:extent cx="203200" cy="1047750"/>
                <wp:effectExtent l="76200" t="19050" r="25400" b="38100"/>
                <wp:wrapNone/>
                <wp:docPr id="8" name="Conector recto de flecha 8"/>
                <wp:cNvGraphicFramePr/>
                <a:graphic xmlns:a="http://schemas.openxmlformats.org/drawingml/2006/main">
                  <a:graphicData uri="http://schemas.microsoft.com/office/word/2010/wordprocessingShape">
                    <wps:wsp>
                      <wps:cNvCnPr/>
                      <wps:spPr>
                        <a:xfrm flipH="1">
                          <a:off x="0" y="0"/>
                          <a:ext cx="203200" cy="1047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FD0C31E" id="_x0000_t32" coordsize="21600,21600" o:spt="32" o:oned="t" path="m,l21600,21600e" filled="f">
                <v:path arrowok="t" fillok="f" o:connecttype="none"/>
                <o:lock v:ext="edit" shapetype="t"/>
              </v:shapetype>
              <v:shape id="Conector recto de flecha 8" o:spid="_x0000_s1026" type="#_x0000_t32" style="position:absolute;margin-left:179.45pt;margin-top:116.55pt;width:16pt;height:8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" strokecolor="red" strokeweight="3pt">
                <v:stroke endarrow="block" joinstyle="miter"/>
              </v:shape>
            </w:pict>
          </mc:Fallback>
        </mc:AlternateContent>
      </w:r>
      <w:r w:rsidRPr="00AF555C">
        <w:rPr>
          <w:rFonts w:ascii="Palatino Linotype"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964565</wp:posOffset>
                </wp:positionH>
                <wp:positionV relativeFrom="paragraph">
                  <wp:posOffset>1029335</wp:posOffset>
                </wp:positionV>
                <wp:extent cx="4248150" cy="698500"/>
                <wp:effectExtent l="0" t="0" r="19050" b="25400"/>
                <wp:wrapNone/>
                <wp:docPr id="6" name="Rectángulo 6"/>
                <wp:cNvGraphicFramePr/>
                <a:graphic xmlns:a="http://schemas.openxmlformats.org/drawingml/2006/main">
                  <a:graphicData uri="http://schemas.microsoft.com/office/word/2010/wordprocessingShape">
                    <wps:wsp>
                      <wps:cNvSpPr/>
                      <wps:spPr>
                        <a:xfrm>
                          <a:off x="0" y="0"/>
                          <a:ext cx="4248150" cy="698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8F917D" id="Rectángulo 6" o:spid="_x0000_s1026" style="position:absolute;margin-left:75.95pt;margin-top:81.05pt;width:334.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" filled="f" strokecolor="red" strokeweight="1.5pt"/>
            </w:pict>
          </mc:Fallback>
        </mc:AlternateContent>
      </w:r>
      <w:r w:rsidRPr="00AF555C">
        <w:rPr>
          <w:rFonts w:ascii="Palatino Linotype" w:hAnsi="Palatino Linotype"/>
          <w:noProof/>
          <w:lang w:eastAsia="es-MX"/>
        </w:rPr>
        <w:drawing>
          <wp:inline distT="0" distB="0" distL="0" distR="0" wp14:anchorId="76BD6215" wp14:editId="5A68AF59">
            <wp:extent cx="4488623" cy="2793229"/>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78" t="35003" r="25775" b="24562"/>
                    <a:stretch/>
                  </pic:blipFill>
                  <pic:spPr bwMode="auto">
                    <a:xfrm>
                      <a:off x="0" y="0"/>
                      <a:ext cx="4548612" cy="2830560"/>
                    </a:xfrm>
                    <a:prstGeom prst="rect">
                      <a:avLst/>
                    </a:prstGeom>
                    <a:ln>
                      <a:noFill/>
                    </a:ln>
                    <a:extLst>
                      <a:ext uri="{53640926-AAD7-44D8-BBD7-CCE9431645EC}">
                        <a14:shadowObscured xmlns:a14="http://schemas.microsoft.com/office/drawing/2010/main"/>
                      </a:ext>
                    </a:extLst>
                  </pic:spPr>
                </pic:pic>
              </a:graphicData>
            </a:graphic>
          </wp:inline>
        </w:drawing>
      </w:r>
    </w:p>
    <w:p w:rsidR="00D2415F" w:rsidRPr="00AF555C" w:rsidRDefault="00650BD6" w:rsidP="008F2799">
      <w:pPr>
        <w:tabs>
          <w:tab w:val="left" w:pos="5430"/>
        </w:tabs>
        <w:snapToGrid w:val="0"/>
        <w:spacing w:line="360" w:lineRule="auto"/>
        <w:contextualSpacing/>
        <w:jc w:val="center"/>
        <w:rPr>
          <w:rFonts w:ascii="Palatino Linotype" w:hAnsi="Palatino Linotype"/>
        </w:rPr>
      </w:pPr>
      <w:r w:rsidRPr="00AF555C">
        <w:rPr>
          <w:rFonts w:ascii="Palatino Linotype" w:hAnsi="Palatino Linotype"/>
          <w:noProof/>
          <w:lang w:eastAsia="es-MX"/>
        </w:rPr>
        <mc:AlternateContent>
          <mc:Choice Requires="wps">
            <w:drawing>
              <wp:anchor distT="0" distB="0" distL="114300" distR="114300" simplePos="0" relativeHeight="251671552" behindDoc="0" locked="0" layoutInCell="1" allowOverlap="1">
                <wp:simplePos x="0" y="0"/>
                <wp:positionH relativeFrom="column">
                  <wp:posOffset>1212215</wp:posOffset>
                </wp:positionH>
                <wp:positionV relativeFrom="paragraph">
                  <wp:posOffset>609600</wp:posOffset>
                </wp:positionV>
                <wp:extent cx="3365500" cy="990600"/>
                <wp:effectExtent l="0" t="0" r="25400" b="19050"/>
                <wp:wrapNone/>
                <wp:docPr id="12" name="Rectángulo redondeado 12"/>
                <wp:cNvGraphicFramePr/>
                <a:graphic xmlns:a="http://schemas.openxmlformats.org/drawingml/2006/main">
                  <a:graphicData uri="http://schemas.microsoft.com/office/word/2010/wordprocessingShape">
                    <wps:wsp>
                      <wps:cNvSpPr/>
                      <wps:spPr>
                        <a:xfrm>
                          <a:off x="0" y="0"/>
                          <a:ext cx="3365500" cy="990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14C3A39" id="Rectángulo redondeado 12" o:spid="_x0000_s1026" style="position:absolute;margin-left:95.45pt;margin-top:48pt;width:265pt;height:7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" filled="f" strokecolor="red" strokeweight="1.5pt">
                <v:stroke joinstyle="miter"/>
              </v:roundrect>
            </w:pict>
          </mc:Fallback>
        </mc:AlternateContent>
      </w:r>
      <w:r w:rsidR="004346FC" w:rsidRPr="00AF555C">
        <w:rPr>
          <w:rFonts w:ascii="Palatino Linotype" w:hAnsi="Palatino Linotype"/>
          <w:noProof/>
          <w:lang w:eastAsia="es-MX"/>
        </w:rPr>
        <w:drawing>
          <wp:inline distT="0" distB="0" distL="0" distR="0" wp14:anchorId="25968391" wp14:editId="1A4222A2">
            <wp:extent cx="3246134" cy="41014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923" t="12472" r="25435" b="7464"/>
                    <a:stretch/>
                  </pic:blipFill>
                  <pic:spPr bwMode="auto">
                    <a:xfrm>
                      <a:off x="0" y="0"/>
                      <a:ext cx="3303102" cy="4173444"/>
                    </a:xfrm>
                    <a:prstGeom prst="rect">
                      <a:avLst/>
                    </a:prstGeom>
                    <a:ln>
                      <a:noFill/>
                    </a:ln>
                    <a:extLst>
                      <a:ext uri="{53640926-AAD7-44D8-BBD7-CCE9431645EC}">
                        <a14:shadowObscured xmlns:a14="http://schemas.microsoft.com/office/drawing/2010/main"/>
                      </a:ext>
                    </a:extLst>
                  </pic:spPr>
                </pic:pic>
              </a:graphicData>
            </a:graphic>
          </wp:inline>
        </w:drawing>
      </w:r>
    </w:p>
    <w:p w:rsidR="00D2415F" w:rsidRPr="00AF555C" w:rsidRDefault="00650BD6" w:rsidP="008F2799">
      <w:pPr>
        <w:widowControl w:val="0"/>
        <w:tabs>
          <w:tab w:val="left" w:pos="0"/>
        </w:tabs>
        <w:autoSpaceDE w:val="0"/>
        <w:autoSpaceDN w:val="0"/>
        <w:adjustRightInd w:val="0"/>
        <w:snapToGrid w:val="0"/>
        <w:spacing w:line="360" w:lineRule="auto"/>
        <w:contextualSpacing/>
        <w:jc w:val="center"/>
        <w:rPr>
          <w:rFonts w:ascii="Palatino Linotype" w:hAnsi="Palatino Linotype"/>
        </w:rPr>
      </w:pPr>
      <w:r w:rsidRPr="00AF555C">
        <w:rPr>
          <w:rFonts w:ascii="Palatino Linotype" w:hAnsi="Palatino Linotype"/>
          <w:noProof/>
          <w:lang w:eastAsia="es-MX"/>
        </w:rPr>
        <w:lastRenderedPageBreak/>
        <w:drawing>
          <wp:inline distT="0" distB="0" distL="0" distR="0" wp14:anchorId="6E69C57E" wp14:editId="6ACA5E5E">
            <wp:extent cx="3557405" cy="1932856"/>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280" t="19111" r="25775" b="48099"/>
                    <a:stretch/>
                  </pic:blipFill>
                  <pic:spPr bwMode="auto">
                    <a:xfrm>
                      <a:off x="0" y="0"/>
                      <a:ext cx="3586602" cy="1948720"/>
                    </a:xfrm>
                    <a:prstGeom prst="rect">
                      <a:avLst/>
                    </a:prstGeom>
                    <a:ln>
                      <a:noFill/>
                    </a:ln>
                    <a:extLst>
                      <a:ext uri="{53640926-AAD7-44D8-BBD7-CCE9431645EC}">
                        <a14:shadowObscured xmlns:a14="http://schemas.microsoft.com/office/drawing/2010/main"/>
                      </a:ext>
                    </a:extLst>
                  </pic:spPr>
                </pic:pic>
              </a:graphicData>
            </a:graphic>
          </wp:inline>
        </w:drawing>
      </w:r>
    </w:p>
    <w:p w:rsidR="00650BD6" w:rsidRPr="00AF555C" w:rsidRDefault="00650BD6"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D2415F" w:rsidRPr="00AF555C" w:rsidRDefault="0083561F"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AF555C">
        <w:rPr>
          <w:rFonts w:ascii="Palatino Linotype" w:hAnsi="Palatino Linotype"/>
        </w:rPr>
        <w:t xml:space="preserve"> </w:t>
      </w:r>
      <w:r w:rsidR="00D2415F" w:rsidRPr="00AF555C">
        <w:rPr>
          <w:rFonts w:ascii="Palatino Linotype" w:hAnsi="Palatino Linotype"/>
        </w:rPr>
        <w:t>Así mismo, refiere que, después de llevar a cabo una búsqueda exhaustiva, no localizó en sus archivos documentación relacionada con los bloques de competitividad, ni de los oficios de presentación, ni de remisión por parte de la Dirección de Partidos Políticos al Consejo General del Instituto Electoral del Estado de México correspondientes al proceso electoral 201</w:t>
      </w:r>
      <w:r w:rsidR="00C44941" w:rsidRPr="00AF555C">
        <w:rPr>
          <w:rFonts w:ascii="Palatino Linotype" w:hAnsi="Palatino Linotype"/>
        </w:rPr>
        <w:t>7-2018; no obstante, proporcionó</w:t>
      </w:r>
      <w:r w:rsidR="00D2415F" w:rsidRPr="00AF555C">
        <w:rPr>
          <w:rFonts w:ascii="Palatino Linotype" w:hAnsi="Palatino Linotype"/>
        </w:rPr>
        <w:t xml:space="preserve"> las ligas –direcciones electrónicas- en las que el solicitante de la información puede encontrar esa información. </w:t>
      </w:r>
    </w:p>
    <w:p w:rsidR="00D2415F" w:rsidRPr="00AF555C" w:rsidRDefault="00D2415F" w:rsidP="008F2799">
      <w:pPr>
        <w:widowControl w:val="0"/>
        <w:tabs>
          <w:tab w:val="left" w:pos="0"/>
        </w:tabs>
        <w:autoSpaceDE w:val="0"/>
        <w:autoSpaceDN w:val="0"/>
        <w:adjustRightInd w:val="0"/>
        <w:snapToGrid w:val="0"/>
        <w:spacing w:line="360" w:lineRule="auto"/>
        <w:contextualSpacing/>
        <w:jc w:val="both"/>
        <w:rPr>
          <w:rFonts w:ascii="Palatino Linotype" w:hAnsi="Palatino Linotype"/>
        </w:rPr>
      </w:pPr>
    </w:p>
    <w:p w:rsidR="00D2415F" w:rsidRPr="00AF555C" w:rsidRDefault="00C44941" w:rsidP="008F2799">
      <w:pPr>
        <w:snapToGrid w:val="0"/>
        <w:spacing w:line="360" w:lineRule="auto"/>
        <w:contextualSpacing/>
        <w:jc w:val="both"/>
        <w:rPr>
          <w:rFonts w:ascii="Palatino Linotype" w:hAnsi="Palatino Linotype"/>
        </w:rPr>
      </w:pPr>
      <w:r w:rsidRPr="00AF555C">
        <w:rPr>
          <w:rFonts w:ascii="Palatino Linotype" w:hAnsi="Palatino Linotype"/>
        </w:rPr>
        <w:t>Igualmente,</w:t>
      </w:r>
      <w:r w:rsidR="00D2415F" w:rsidRPr="00AF555C">
        <w:rPr>
          <w:rFonts w:ascii="Palatino Linotype" w:hAnsi="Palatino Linotype"/>
        </w:rPr>
        <w:t xml:space="preserve"> a</w:t>
      </w:r>
      <w:r w:rsidRPr="00AF555C">
        <w:rPr>
          <w:rFonts w:ascii="Palatino Linotype" w:hAnsi="Palatino Linotype"/>
        </w:rPr>
        <w:t xml:space="preserve"> su respuesta anexo el archivo denominado </w:t>
      </w:r>
      <w:r w:rsidR="00635B3C" w:rsidRPr="00AF555C">
        <w:rPr>
          <w:rFonts w:ascii="Palatino Linotype" w:hAnsi="Palatino Linotype"/>
          <w:i/>
        </w:rPr>
        <w:t>A</w:t>
      </w:r>
      <w:r w:rsidR="00D2415F" w:rsidRPr="00AF555C">
        <w:rPr>
          <w:rFonts w:ascii="Palatino Linotype" w:hAnsi="Palatino Linotype"/>
          <w:i/>
        </w:rPr>
        <w:t>nexos al oficio</w:t>
      </w:r>
      <w:r w:rsidR="00635B3C" w:rsidRPr="00AF555C">
        <w:rPr>
          <w:rFonts w:ascii="Palatino Linotype" w:hAnsi="Palatino Linotype"/>
          <w:i/>
        </w:rPr>
        <w:t>_IEEM_DPP_3355_2021 ok.zip</w:t>
      </w:r>
      <w:r w:rsidR="00635B3C" w:rsidRPr="00AF555C">
        <w:rPr>
          <w:rFonts w:ascii="Palatino Linotype" w:hAnsi="Palatino Linotype"/>
        </w:rPr>
        <w:t xml:space="preserve"> el cual contiene once oficios a través de los cuales los representantes de diversos partidos políticos presentan sus correspondientes bloques de competitividad, relativos a la postulación de candidaturas a distintos cargos de elección popular con motivo del proceso local ordinario 2020-2021.</w:t>
      </w:r>
    </w:p>
    <w:p w:rsidR="00C026BF" w:rsidRPr="00AF555C" w:rsidRDefault="00C026BF" w:rsidP="008F2799">
      <w:pPr>
        <w:snapToGrid w:val="0"/>
        <w:spacing w:line="360" w:lineRule="auto"/>
        <w:contextualSpacing/>
        <w:jc w:val="both"/>
        <w:rPr>
          <w:rFonts w:ascii="Palatino Linotype" w:eastAsia="Palatino Linotype" w:hAnsi="Palatino Linotype" w:cs="Palatino Linotype"/>
        </w:rPr>
      </w:pPr>
    </w:p>
    <w:p w:rsidR="00C026BF" w:rsidRPr="00AF555C" w:rsidRDefault="00C026BF"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rPr>
        <w:t xml:space="preserve">Inconforme con dicha respuesta </w:t>
      </w:r>
      <w:r w:rsidRPr="00AF555C">
        <w:rPr>
          <w:rFonts w:ascii="Palatino Linotype" w:eastAsia="Palatino Linotype" w:hAnsi="Palatino Linotype" w:cs="Palatino Linotype"/>
          <w:b/>
        </w:rPr>
        <w:t>EL RECURRENTE</w:t>
      </w:r>
      <w:r w:rsidRPr="00AF555C">
        <w:rPr>
          <w:rFonts w:ascii="Palatino Linotype" w:eastAsia="Palatino Linotype" w:hAnsi="Palatino Linotype" w:cs="Palatino Linotype"/>
        </w:rPr>
        <w:t xml:space="preserve"> interpuso el presente recurso de revisión manifestando como acto impugnado lo siguiente: </w:t>
      </w:r>
    </w:p>
    <w:p w:rsidR="00AF2C45" w:rsidRPr="00AF555C" w:rsidRDefault="00AF2C45" w:rsidP="008F2799">
      <w:pPr>
        <w:pStyle w:val="NormalWeb"/>
        <w:snapToGrid w:val="0"/>
        <w:spacing w:before="0" w:beforeAutospacing="0" w:after="0" w:afterAutospacing="0" w:line="360" w:lineRule="auto"/>
        <w:ind w:left="851" w:right="902"/>
        <w:contextualSpacing/>
        <w:jc w:val="both"/>
        <w:rPr>
          <w:rFonts w:ascii="Palatino Linotype" w:eastAsia="Palatino Linotype" w:hAnsi="Palatino Linotype" w:cs="Palatino Linotype"/>
          <w:i/>
        </w:rPr>
      </w:pPr>
    </w:p>
    <w:p w:rsidR="00C026BF" w:rsidRPr="00AF555C" w:rsidRDefault="0002159D" w:rsidP="008F2799">
      <w:pPr>
        <w:snapToGrid w:val="0"/>
        <w:ind w:left="709" w:right="709"/>
        <w:contextualSpacing/>
        <w:jc w:val="both"/>
        <w:rPr>
          <w:rFonts w:ascii="Palatino Linotype" w:hAnsi="Palatino Linotype" w:cs="Arial"/>
          <w:i/>
          <w:sz w:val="22"/>
          <w:szCs w:val="22"/>
          <w:lang w:eastAsia="es-MX"/>
        </w:rPr>
      </w:pPr>
      <w:r w:rsidRPr="00AF555C">
        <w:rPr>
          <w:rFonts w:ascii="Palatino Linotype" w:hAnsi="Palatino Linotype" w:cs="Arial"/>
          <w:i/>
          <w:sz w:val="22"/>
          <w:szCs w:val="22"/>
          <w:lang w:eastAsia="es-MX"/>
        </w:rPr>
        <w:t xml:space="preserve">“Con relación a la respuesta entregada, en particular al contenido del oficio IEEM-DPP-3355-2021, el sujeto obligado hace referencia a una "búsqueda exhaustiva" de la cual no obtiene expresiones documentales sobre la remisión de la información a los integrantes del Consejo General, por lo que no entrega lo requerido. Sin embargo </w:t>
      </w:r>
      <w:r w:rsidRPr="00AF555C">
        <w:rPr>
          <w:rFonts w:ascii="Palatino Linotype" w:hAnsi="Palatino Linotype" w:cs="Arial"/>
          <w:b/>
          <w:i/>
          <w:sz w:val="22"/>
          <w:szCs w:val="22"/>
          <w:lang w:eastAsia="es-MX"/>
        </w:rPr>
        <w:t>no proporciona evidencia confiable de esa búsqueda exhaustiva, por lo que tanto el sujeto obligado como la unidad de transparencia son omisos en esa irregularidad</w:t>
      </w:r>
      <w:r w:rsidRPr="00AF555C">
        <w:rPr>
          <w:rFonts w:ascii="Palatino Linotype" w:hAnsi="Palatino Linotype" w:cs="Arial"/>
          <w:i/>
          <w:sz w:val="22"/>
          <w:szCs w:val="22"/>
          <w:lang w:eastAsia="es-MX"/>
        </w:rPr>
        <w:t xml:space="preserve">. </w:t>
      </w:r>
      <w:r w:rsidRPr="00AF555C">
        <w:rPr>
          <w:rFonts w:ascii="Palatino Linotype" w:hAnsi="Palatino Linotype" w:cs="Arial"/>
          <w:b/>
          <w:i/>
          <w:sz w:val="22"/>
          <w:szCs w:val="22"/>
          <w:lang w:eastAsia="es-MX"/>
        </w:rPr>
        <w:t>En ese sentido se omite la información requerida, tanto del proceso 2018 y 2021</w:t>
      </w:r>
      <w:r w:rsidRPr="00AF555C">
        <w:rPr>
          <w:rFonts w:ascii="Palatino Linotype" w:hAnsi="Palatino Linotype" w:cs="Arial"/>
          <w:i/>
          <w:sz w:val="22"/>
          <w:szCs w:val="22"/>
          <w:lang w:eastAsia="es-MX"/>
        </w:rPr>
        <w:t xml:space="preserve">. Y </w:t>
      </w:r>
      <w:r w:rsidRPr="00AF555C">
        <w:rPr>
          <w:rFonts w:ascii="Palatino Linotype" w:hAnsi="Palatino Linotype" w:cs="Arial"/>
          <w:b/>
          <w:i/>
          <w:sz w:val="22"/>
          <w:szCs w:val="22"/>
          <w:lang w:eastAsia="es-MX"/>
        </w:rPr>
        <w:t xml:space="preserve">no hay evidencia de que se haya </w:t>
      </w:r>
      <w:proofErr w:type="spellStart"/>
      <w:r w:rsidRPr="00AF555C">
        <w:rPr>
          <w:rFonts w:ascii="Palatino Linotype" w:hAnsi="Palatino Linotype" w:cs="Arial"/>
          <w:b/>
          <w:i/>
          <w:sz w:val="22"/>
          <w:szCs w:val="22"/>
          <w:lang w:eastAsia="es-MX"/>
        </w:rPr>
        <w:t>solIcItado</w:t>
      </w:r>
      <w:proofErr w:type="spellEnd"/>
      <w:r w:rsidRPr="00AF555C">
        <w:rPr>
          <w:rFonts w:ascii="Palatino Linotype" w:hAnsi="Palatino Linotype" w:cs="Arial"/>
          <w:b/>
          <w:i/>
          <w:sz w:val="22"/>
          <w:szCs w:val="22"/>
          <w:lang w:eastAsia="es-MX"/>
        </w:rPr>
        <w:t xml:space="preserve"> información a otras áreas del mismo IEEM</w:t>
      </w:r>
      <w:r w:rsidRPr="00AF555C">
        <w:rPr>
          <w:rFonts w:ascii="Palatino Linotype" w:hAnsi="Palatino Linotype" w:cs="Arial"/>
          <w:i/>
          <w:sz w:val="22"/>
          <w:szCs w:val="22"/>
          <w:lang w:eastAsia="es-MX"/>
        </w:rPr>
        <w:t xml:space="preserve">, por ejemplo: la secretaría ejecutiva, que es el </w:t>
      </w:r>
      <w:proofErr w:type="spellStart"/>
      <w:r w:rsidRPr="00AF555C">
        <w:rPr>
          <w:rFonts w:ascii="Palatino Linotype" w:hAnsi="Palatino Linotype" w:cs="Arial"/>
          <w:i/>
          <w:sz w:val="22"/>
          <w:szCs w:val="22"/>
          <w:lang w:eastAsia="es-MX"/>
        </w:rPr>
        <w:t>area</w:t>
      </w:r>
      <w:proofErr w:type="spellEnd"/>
      <w:r w:rsidRPr="00AF555C">
        <w:rPr>
          <w:rFonts w:ascii="Palatino Linotype" w:hAnsi="Palatino Linotype" w:cs="Arial"/>
          <w:i/>
          <w:sz w:val="22"/>
          <w:szCs w:val="22"/>
          <w:lang w:eastAsia="es-MX"/>
        </w:rPr>
        <w:t xml:space="preserve"> con facultades administrativas por encima de todas las direcciones y unidades y al mismo tiempo el área que remite a los integrantes del consejo, lo pertinente para que tengan los documentos que se aprobaran en consejo general. Por tanto, es evidente que la información existe, pero por algún </w:t>
      </w:r>
      <w:proofErr w:type="spellStart"/>
      <w:r w:rsidRPr="00AF555C">
        <w:rPr>
          <w:rFonts w:ascii="Palatino Linotype" w:hAnsi="Palatino Linotype" w:cs="Arial"/>
          <w:i/>
          <w:sz w:val="22"/>
          <w:szCs w:val="22"/>
          <w:lang w:eastAsia="es-MX"/>
        </w:rPr>
        <w:t>interes</w:t>
      </w:r>
      <w:proofErr w:type="spellEnd"/>
      <w:r w:rsidRPr="00AF555C">
        <w:rPr>
          <w:rFonts w:ascii="Palatino Linotype" w:hAnsi="Palatino Linotype" w:cs="Arial"/>
          <w:i/>
          <w:sz w:val="22"/>
          <w:szCs w:val="22"/>
          <w:lang w:eastAsia="es-MX"/>
        </w:rPr>
        <w:t xml:space="preserve"> en particular no se quiere entregar. Sea porque los titulares de la Dirección de Partidos Políticos, tanto los </w:t>
      </w:r>
      <w:proofErr w:type="spellStart"/>
      <w:r w:rsidRPr="00AF555C">
        <w:rPr>
          <w:rFonts w:ascii="Palatino Linotype" w:hAnsi="Palatino Linotype" w:cs="Arial"/>
          <w:i/>
          <w:sz w:val="22"/>
          <w:szCs w:val="22"/>
          <w:lang w:eastAsia="es-MX"/>
        </w:rPr>
        <w:t>vincualdos</w:t>
      </w:r>
      <w:proofErr w:type="spellEnd"/>
      <w:r w:rsidRPr="00AF555C">
        <w:rPr>
          <w:rFonts w:ascii="Palatino Linotype" w:hAnsi="Palatino Linotype" w:cs="Arial"/>
          <w:i/>
          <w:sz w:val="22"/>
          <w:szCs w:val="22"/>
          <w:lang w:eastAsia="es-MX"/>
        </w:rPr>
        <w:t xml:space="preserve"> al exconsejero presidente, esposo de la titular de la unidad de transparencia, o el actual y su antecesora, vinculados al secretario ejecutivo, se han caracterizado por su desorden documental, su descontrol </w:t>
      </w:r>
      <w:proofErr w:type="spellStart"/>
      <w:r w:rsidRPr="00AF555C">
        <w:rPr>
          <w:rFonts w:ascii="Palatino Linotype" w:hAnsi="Palatino Linotype" w:cs="Arial"/>
          <w:i/>
          <w:sz w:val="22"/>
          <w:szCs w:val="22"/>
          <w:lang w:eastAsia="es-MX"/>
        </w:rPr>
        <w:t>administrativio</w:t>
      </w:r>
      <w:proofErr w:type="spellEnd"/>
      <w:r w:rsidRPr="00AF555C">
        <w:rPr>
          <w:rFonts w:ascii="Palatino Linotype" w:hAnsi="Palatino Linotype" w:cs="Arial"/>
          <w:i/>
          <w:sz w:val="22"/>
          <w:szCs w:val="22"/>
          <w:lang w:eastAsia="es-MX"/>
        </w:rPr>
        <w:t xml:space="preserve"> y su ineficiencia.” (Sic</w:t>
      </w:r>
      <w:r w:rsidR="00C026BF" w:rsidRPr="00AF555C">
        <w:rPr>
          <w:rFonts w:ascii="Palatino Linotype" w:eastAsia="Palatino Linotype" w:hAnsi="Palatino Linotype" w:cs="Palatino Linotype"/>
          <w:i/>
          <w:sz w:val="22"/>
          <w:szCs w:val="22"/>
        </w:rPr>
        <w:t>)</w:t>
      </w:r>
    </w:p>
    <w:p w:rsidR="00AF2C45" w:rsidRPr="00AF555C" w:rsidRDefault="00AF2C45"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p>
    <w:p w:rsidR="00C026BF" w:rsidRPr="00AF555C" w:rsidRDefault="00C026BF"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rPr>
        <w:t xml:space="preserve">En el mismo acto expresó como motivos o razones de inconformidad, lo que a continuación se señala: </w:t>
      </w:r>
    </w:p>
    <w:p w:rsidR="00AF2C45" w:rsidRPr="00AF555C" w:rsidRDefault="00AF2C45" w:rsidP="008F2799">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p>
    <w:p w:rsidR="00C026BF" w:rsidRPr="00AF555C" w:rsidRDefault="00AF2C45" w:rsidP="008F2799">
      <w:pPr>
        <w:pStyle w:val="NormalWeb"/>
        <w:snapToGrid w:val="0"/>
        <w:spacing w:before="0" w:beforeAutospacing="0" w:after="0" w:afterAutospacing="0"/>
        <w:ind w:left="851" w:right="902"/>
        <w:contextualSpacing/>
        <w:jc w:val="both"/>
        <w:rPr>
          <w:rFonts w:ascii="Palatino Linotype" w:hAnsi="Palatino Linotype"/>
          <w:i/>
          <w:color w:val="000000"/>
          <w:sz w:val="22"/>
          <w:szCs w:val="22"/>
        </w:rPr>
      </w:pPr>
      <w:r w:rsidRPr="00AF555C">
        <w:rPr>
          <w:rFonts w:ascii="Palatino Linotype" w:hAnsi="Palatino Linotype" w:cs="Arial"/>
          <w:i/>
          <w:sz w:val="22"/>
          <w:szCs w:val="22"/>
          <w:lang w:eastAsia="es-MX"/>
        </w:rPr>
        <w:t>“</w:t>
      </w:r>
      <w:r w:rsidR="0002159D" w:rsidRPr="00AF555C">
        <w:rPr>
          <w:rFonts w:ascii="Palatino Linotype" w:hAnsi="Palatino Linotype" w:cs="Arial"/>
          <w:i/>
          <w:sz w:val="22"/>
          <w:szCs w:val="22"/>
          <w:lang w:eastAsia="es-MX"/>
        </w:rPr>
        <w:t xml:space="preserve">No se entrega la información porque la unidad de transparencia limitó la misma </w:t>
      </w:r>
      <w:proofErr w:type="spellStart"/>
      <w:r w:rsidR="0002159D" w:rsidRPr="00AF555C">
        <w:rPr>
          <w:rFonts w:ascii="Palatino Linotype" w:hAnsi="Palatino Linotype" w:cs="Arial"/>
          <w:i/>
          <w:sz w:val="22"/>
          <w:szCs w:val="22"/>
          <w:lang w:eastAsia="es-MX"/>
        </w:rPr>
        <w:t>turnandola</w:t>
      </w:r>
      <w:proofErr w:type="spellEnd"/>
      <w:r w:rsidR="0002159D" w:rsidRPr="00AF555C">
        <w:rPr>
          <w:rFonts w:ascii="Palatino Linotype" w:hAnsi="Palatino Linotype" w:cs="Arial"/>
          <w:i/>
          <w:sz w:val="22"/>
          <w:szCs w:val="22"/>
          <w:lang w:eastAsia="es-MX"/>
        </w:rPr>
        <w:t xml:space="preserve"> sólo a un área del instituto, pero no a secretaria ejecutiva o a los consejeros electorales, que en teoría deben tener en archivo lo solicitado. Tampoco hay evidencia </w:t>
      </w:r>
      <w:proofErr w:type="spellStart"/>
      <w:r w:rsidR="0002159D" w:rsidRPr="00AF555C">
        <w:rPr>
          <w:rFonts w:ascii="Palatino Linotype" w:hAnsi="Palatino Linotype" w:cs="Arial"/>
          <w:i/>
          <w:sz w:val="22"/>
          <w:szCs w:val="22"/>
          <w:lang w:eastAsia="es-MX"/>
        </w:rPr>
        <w:t>solida</w:t>
      </w:r>
      <w:proofErr w:type="spellEnd"/>
      <w:r w:rsidR="0002159D" w:rsidRPr="00AF555C">
        <w:rPr>
          <w:rFonts w:ascii="Palatino Linotype" w:hAnsi="Palatino Linotype" w:cs="Arial"/>
          <w:i/>
          <w:sz w:val="22"/>
          <w:szCs w:val="22"/>
          <w:lang w:eastAsia="es-MX"/>
        </w:rPr>
        <w:t xml:space="preserve"> de que la Dirección de Partidos Políticos haya realizado la "búsqueda exhaustiva" a la que hace referencia y por lo cual </w:t>
      </w:r>
      <w:r w:rsidR="0002159D" w:rsidRPr="00AF555C">
        <w:rPr>
          <w:rFonts w:ascii="Palatino Linotype" w:hAnsi="Palatino Linotype" w:cs="Arial"/>
          <w:b/>
          <w:i/>
          <w:sz w:val="22"/>
          <w:szCs w:val="22"/>
          <w:lang w:eastAsia="es-MX"/>
        </w:rPr>
        <w:t>no entrega la información solicitada en lo referente a expresiones documentales en las que haya evidencia de la remisión de los bloques de competitividad a los integrantes del consejo general en 2018 y 2021</w:t>
      </w:r>
      <w:r w:rsidR="0002159D" w:rsidRPr="00AF555C">
        <w:rPr>
          <w:rFonts w:ascii="Palatino Linotype" w:hAnsi="Palatino Linotype" w:cs="Arial"/>
          <w:i/>
          <w:sz w:val="22"/>
          <w:szCs w:val="22"/>
          <w:lang w:eastAsia="es-MX"/>
        </w:rPr>
        <w:t>.</w:t>
      </w:r>
      <w:r w:rsidRPr="00AF555C">
        <w:rPr>
          <w:rFonts w:ascii="Palatino Linotype" w:hAnsi="Palatino Linotype" w:cs="Arial"/>
          <w:i/>
          <w:sz w:val="22"/>
          <w:szCs w:val="22"/>
          <w:lang w:eastAsia="es-MX"/>
        </w:rPr>
        <w:t>” (</w:t>
      </w:r>
      <w:proofErr w:type="gramStart"/>
      <w:r w:rsidRPr="00AF555C">
        <w:rPr>
          <w:rFonts w:ascii="Palatino Linotype" w:hAnsi="Palatino Linotype" w:cs="Arial"/>
          <w:i/>
          <w:sz w:val="22"/>
          <w:szCs w:val="22"/>
          <w:lang w:eastAsia="es-MX"/>
        </w:rPr>
        <w:t>sic</w:t>
      </w:r>
      <w:proofErr w:type="gramEnd"/>
      <w:r w:rsidRPr="00AF555C">
        <w:rPr>
          <w:rFonts w:ascii="Palatino Linotype" w:hAnsi="Palatino Linotype" w:cs="Arial"/>
          <w:i/>
          <w:sz w:val="22"/>
          <w:szCs w:val="22"/>
          <w:lang w:eastAsia="es-MX"/>
        </w:rPr>
        <w:t>)</w:t>
      </w:r>
    </w:p>
    <w:p w:rsidR="00C026BF" w:rsidRPr="00AF555C" w:rsidRDefault="00C026BF" w:rsidP="008F2799">
      <w:pPr>
        <w:pStyle w:val="NormalWeb"/>
        <w:snapToGrid w:val="0"/>
        <w:spacing w:before="0" w:beforeAutospacing="0" w:after="0" w:afterAutospacing="0" w:line="360" w:lineRule="auto"/>
        <w:ind w:left="851" w:right="902"/>
        <w:contextualSpacing/>
        <w:jc w:val="both"/>
        <w:rPr>
          <w:rFonts w:ascii="Palatino Linotype" w:hAnsi="Palatino Linotype"/>
          <w:i/>
          <w:color w:val="000000"/>
        </w:rPr>
      </w:pPr>
    </w:p>
    <w:p w:rsidR="00F013E0" w:rsidRPr="00AF555C" w:rsidRDefault="00AF2C45"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Es de precisar que durante la substanciación de este recurso de revisión</w:t>
      </w:r>
      <w:r w:rsidR="00C026BF" w:rsidRPr="00AF555C">
        <w:rPr>
          <w:rFonts w:ascii="Palatino Linotype" w:hAnsi="Palatino Linotype"/>
          <w:color w:val="000000"/>
        </w:rPr>
        <w:t xml:space="preserve">, </w:t>
      </w:r>
      <w:r w:rsidR="00C026BF" w:rsidRPr="00AF555C">
        <w:rPr>
          <w:rFonts w:ascii="Palatino Linotype" w:hAnsi="Palatino Linotype"/>
          <w:b/>
          <w:color w:val="000000"/>
        </w:rPr>
        <w:t>EL SUJETO OBLIGADO</w:t>
      </w:r>
      <w:r w:rsidR="002627FF" w:rsidRPr="00AF555C">
        <w:rPr>
          <w:rFonts w:ascii="Palatino Linotype" w:hAnsi="Palatino Linotype"/>
          <w:color w:val="000000"/>
        </w:rPr>
        <w:t xml:space="preserve"> rindió el</w:t>
      </w:r>
      <w:r w:rsidRPr="00AF555C">
        <w:rPr>
          <w:rFonts w:ascii="Palatino Linotype" w:hAnsi="Palatino Linotype"/>
          <w:color w:val="000000"/>
        </w:rPr>
        <w:t xml:space="preserve"> correspondiente </w:t>
      </w:r>
      <w:r w:rsidR="00C026BF" w:rsidRPr="00AF555C">
        <w:rPr>
          <w:rFonts w:ascii="Palatino Linotype" w:hAnsi="Palatino Linotype"/>
          <w:color w:val="000000"/>
        </w:rPr>
        <w:t>Informe Justificado</w:t>
      </w:r>
      <w:r w:rsidRPr="00AF555C">
        <w:rPr>
          <w:rFonts w:ascii="Palatino Linotype" w:hAnsi="Palatino Linotype"/>
          <w:color w:val="000000"/>
        </w:rPr>
        <w:t xml:space="preserve"> </w:t>
      </w:r>
      <w:r w:rsidR="00F013E0" w:rsidRPr="00AF555C">
        <w:rPr>
          <w:rFonts w:ascii="Palatino Linotype" w:hAnsi="Palatino Linotype"/>
          <w:color w:val="000000"/>
        </w:rPr>
        <w:t>en los términos de los archivos que adjunto en el SAIMEX, mismos que se describen a continuación:</w:t>
      </w:r>
    </w:p>
    <w:p w:rsidR="00F013E0" w:rsidRPr="00AF555C" w:rsidRDefault="00F013E0"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CB5FAB" w:rsidRPr="00AF555C" w:rsidRDefault="00F013E0" w:rsidP="008F2799">
      <w:pPr>
        <w:pStyle w:val="Prrafodelista"/>
        <w:numPr>
          <w:ilvl w:val="0"/>
          <w:numId w:val="16"/>
        </w:numPr>
        <w:snapToGrid w:val="0"/>
        <w:spacing w:line="360" w:lineRule="auto"/>
        <w:contextualSpacing/>
        <w:jc w:val="both"/>
        <w:rPr>
          <w:rFonts w:ascii="Palatino Linotype" w:hAnsi="Palatino Linotype" w:cs="Arial"/>
        </w:rPr>
      </w:pPr>
      <w:r w:rsidRPr="00AF555C">
        <w:rPr>
          <w:rFonts w:ascii="Palatino Linotype" w:hAnsi="Palatino Linotype" w:cs="Arial"/>
        </w:rPr>
        <w:t xml:space="preserve">Archivo </w:t>
      </w:r>
      <w:r w:rsidRPr="00AF555C">
        <w:rPr>
          <w:rFonts w:ascii="Palatino Linotype" w:hAnsi="Palatino Linotype" w:cs="Arial"/>
          <w:i/>
        </w:rPr>
        <w:t xml:space="preserve">INFORME JUSTIFICADO 5197-2021 DPP.pdf, </w:t>
      </w:r>
      <w:r w:rsidRPr="00AF555C">
        <w:rPr>
          <w:rFonts w:ascii="Palatino Linotype" w:hAnsi="Palatino Linotype" w:cs="Arial"/>
        </w:rPr>
        <w:t xml:space="preserve">que contiene el oficio IEE/DPP/3426/2021, dirigido al Jefe de la Unidad de Transparencia y suscrito por el Director de Partidos Políticos, ambos del Instituto Electoral del Estado de México, en el que se indica que, conforme al </w:t>
      </w:r>
      <w:r w:rsidRPr="00AF555C">
        <w:rPr>
          <w:rFonts w:ascii="Palatino Linotype" w:hAnsi="Palatino Linotype" w:cs="Arial"/>
          <w:i/>
        </w:rPr>
        <w:t>Reglamento para el Registro de Candidaturas a los Distintos Cargos de Elección Popular ante el Instituto Electoral del Estado de México</w:t>
      </w:r>
      <w:r w:rsidRPr="00AF555C">
        <w:rPr>
          <w:rFonts w:ascii="Palatino Linotype" w:hAnsi="Palatino Linotype" w:cs="Arial"/>
        </w:rPr>
        <w:t xml:space="preserve">, aprobado mediante el Acuerdo IEEM/CG/194/2017, en sesión extraordinaria del nueve de noviembre de dos mil diecisiete; no era atribución de la Dirección de Partidos Políticos recibir documentación relativa a los bloques de competitividad; sino, hasta la aprobación del </w:t>
      </w:r>
      <w:r w:rsidRPr="00AF555C">
        <w:rPr>
          <w:rFonts w:ascii="Palatino Linotype" w:hAnsi="Palatino Linotype" w:cs="Arial"/>
          <w:i/>
        </w:rPr>
        <w:t>Reglamento para el Registro de Candidaturas a los Distintos Cargos de Elección Popular ante el Instituto del Estado de México</w:t>
      </w:r>
      <w:r w:rsidRPr="00AF555C">
        <w:rPr>
          <w:rFonts w:ascii="Palatino Linotype" w:hAnsi="Palatino Linotype" w:cs="Arial"/>
        </w:rPr>
        <w:t xml:space="preserve">, aprobado mediante el </w:t>
      </w:r>
      <w:r w:rsidRPr="00AF555C">
        <w:rPr>
          <w:rFonts w:ascii="Palatino Linotype" w:hAnsi="Palatino Linotype" w:cs="Arial"/>
          <w:b/>
        </w:rPr>
        <w:t>Acuerdo IEEM/CG/27/2021</w:t>
      </w:r>
      <w:r w:rsidRPr="00AF555C">
        <w:rPr>
          <w:rFonts w:ascii="Palatino Linotype" w:hAnsi="Palatino Linotype" w:cs="Arial"/>
        </w:rPr>
        <w:t xml:space="preserve">, en sesión del </w:t>
      </w:r>
      <w:r w:rsidRPr="00AF555C">
        <w:rPr>
          <w:rFonts w:ascii="Palatino Linotype" w:hAnsi="Palatino Linotype" w:cs="Arial"/>
          <w:b/>
        </w:rPr>
        <w:t>veintidós de enero de dos mil veintiuno</w:t>
      </w:r>
      <w:r w:rsidRPr="00AF555C">
        <w:rPr>
          <w:rFonts w:ascii="Palatino Linotype" w:hAnsi="Palatino Linotype" w:cs="Arial"/>
        </w:rPr>
        <w:t xml:space="preserve">, </w:t>
      </w:r>
      <w:r w:rsidRPr="00AF555C">
        <w:rPr>
          <w:rFonts w:ascii="Palatino Linotype" w:hAnsi="Palatino Linotype" w:cs="Arial"/>
          <w:u w:val="single"/>
        </w:rPr>
        <w:t>que se le otorgó esas facultades</w:t>
      </w:r>
      <w:r w:rsidRPr="00AF555C">
        <w:rPr>
          <w:rFonts w:ascii="Palatino Linotype" w:hAnsi="Palatino Linotype" w:cs="Arial"/>
        </w:rPr>
        <w:t>.</w:t>
      </w:r>
    </w:p>
    <w:p w:rsidR="00CB5FAB" w:rsidRPr="00AF555C" w:rsidRDefault="00CB5FAB" w:rsidP="008F2799">
      <w:pPr>
        <w:pStyle w:val="Prrafodelista"/>
        <w:snapToGrid w:val="0"/>
        <w:spacing w:line="360" w:lineRule="auto"/>
        <w:ind w:left="720"/>
        <w:contextualSpacing/>
        <w:jc w:val="both"/>
        <w:rPr>
          <w:rFonts w:ascii="Palatino Linotype" w:hAnsi="Palatino Linotype" w:cs="Arial"/>
        </w:rPr>
      </w:pPr>
    </w:p>
    <w:p w:rsidR="00F013E0" w:rsidRPr="00AF555C" w:rsidRDefault="00F013E0" w:rsidP="008F2799">
      <w:pPr>
        <w:pStyle w:val="Prrafodelista"/>
        <w:numPr>
          <w:ilvl w:val="0"/>
          <w:numId w:val="16"/>
        </w:numPr>
        <w:snapToGrid w:val="0"/>
        <w:spacing w:line="360" w:lineRule="auto"/>
        <w:contextualSpacing/>
        <w:jc w:val="both"/>
        <w:rPr>
          <w:rFonts w:ascii="Palatino Linotype" w:hAnsi="Palatino Linotype" w:cs="Arial"/>
        </w:rPr>
      </w:pPr>
      <w:r w:rsidRPr="00AF555C">
        <w:rPr>
          <w:rFonts w:ascii="Palatino Linotype" w:hAnsi="Palatino Linotype" w:cs="Arial"/>
        </w:rPr>
        <w:t xml:space="preserve">Archivo </w:t>
      </w:r>
      <w:r w:rsidRPr="00AF555C">
        <w:rPr>
          <w:rFonts w:ascii="Palatino Linotype" w:hAnsi="Palatino Linotype" w:cs="Arial"/>
          <w:i/>
        </w:rPr>
        <w:t xml:space="preserve">IEEM_DDP_1062_2021.pdf, </w:t>
      </w:r>
      <w:r w:rsidRPr="00AF555C">
        <w:rPr>
          <w:rFonts w:ascii="Palatino Linotype" w:hAnsi="Palatino Linotype" w:cs="Arial"/>
        </w:rPr>
        <w:t xml:space="preserve">que contiene </w:t>
      </w:r>
      <w:r w:rsidR="00CB5FAB" w:rsidRPr="00AF555C">
        <w:rPr>
          <w:rFonts w:ascii="Palatino Linotype" w:hAnsi="Palatino Linotype" w:cs="Arial"/>
        </w:rPr>
        <w:t xml:space="preserve">el </w:t>
      </w:r>
      <w:r w:rsidRPr="00AF555C">
        <w:rPr>
          <w:rFonts w:ascii="Palatino Linotype" w:hAnsi="Palatino Linotype" w:cs="Arial"/>
        </w:rPr>
        <w:t>oficio</w:t>
      </w:r>
      <w:r w:rsidR="00CB5FAB" w:rsidRPr="00AF555C">
        <w:rPr>
          <w:rFonts w:ascii="Palatino Linotype" w:hAnsi="Palatino Linotype" w:cs="Arial"/>
        </w:rPr>
        <w:t xml:space="preserve"> IEEM/DPP/1062/2021</w:t>
      </w:r>
      <w:r w:rsidRPr="00AF555C">
        <w:rPr>
          <w:rFonts w:ascii="Palatino Linotype" w:hAnsi="Palatino Linotype" w:cs="Arial"/>
        </w:rPr>
        <w:t xml:space="preserve"> </w:t>
      </w:r>
      <w:r w:rsidR="00CB5FAB" w:rsidRPr="00AF555C">
        <w:rPr>
          <w:rFonts w:ascii="Palatino Linotype" w:hAnsi="Palatino Linotype" w:cs="Arial"/>
        </w:rPr>
        <w:t xml:space="preserve">del cuatro de marzo de dos mil veintiuno, </w:t>
      </w:r>
      <w:r w:rsidRPr="00AF555C">
        <w:rPr>
          <w:rFonts w:ascii="Palatino Linotype" w:hAnsi="Palatino Linotype" w:cs="Arial"/>
        </w:rPr>
        <w:t xml:space="preserve">dirigido al Secretario Ejecutivo y suscrito por el Director de Partidos Políticos, ambos del Instituto Electoral del Estado de México, a través del cual se envían </w:t>
      </w:r>
      <w:r w:rsidR="00CB5FAB" w:rsidRPr="00AF555C">
        <w:rPr>
          <w:rFonts w:ascii="Palatino Linotype" w:hAnsi="Palatino Linotype" w:cs="Arial"/>
        </w:rPr>
        <w:t xml:space="preserve">once informes correspondientes a </w:t>
      </w:r>
      <w:r w:rsidRPr="00AF555C">
        <w:rPr>
          <w:rFonts w:ascii="Palatino Linotype" w:hAnsi="Palatino Linotype" w:cs="Arial"/>
        </w:rPr>
        <w:t xml:space="preserve">los bloques de competitividad </w:t>
      </w:r>
      <w:r w:rsidR="00CB5FAB" w:rsidRPr="00AF555C">
        <w:rPr>
          <w:rFonts w:ascii="Palatino Linotype" w:hAnsi="Palatino Linotype" w:cs="Arial"/>
        </w:rPr>
        <w:t>presentados por el Partido Acción Nacional, Partido Revolucionario Institucional, Partido de la Revolución Democrática, Partido del Trabajo, Partido Verde Ecologista de México, Partido Movimiento Ciudadano, Partido Morena, Nueva Alianza Estado de México, Coalición Va por el Estado de México, Coalición Juntos Haremos Historia, Candidatura Común Juntos Hacemos Historia</w:t>
      </w:r>
      <w:r w:rsidRPr="00AF555C">
        <w:rPr>
          <w:rFonts w:ascii="Palatino Linotype" w:hAnsi="Palatino Linotype" w:cs="Arial"/>
        </w:rPr>
        <w:t>.</w:t>
      </w:r>
    </w:p>
    <w:p w:rsidR="00CB5FAB" w:rsidRPr="00AF555C" w:rsidRDefault="00CB5FAB" w:rsidP="008F2799">
      <w:pPr>
        <w:pStyle w:val="Prrafodelista"/>
        <w:snapToGrid w:val="0"/>
        <w:spacing w:line="360" w:lineRule="auto"/>
        <w:contextualSpacing/>
        <w:rPr>
          <w:rFonts w:ascii="Palatino Linotype" w:hAnsi="Palatino Linotype" w:cs="Arial"/>
        </w:rPr>
      </w:pPr>
    </w:p>
    <w:p w:rsidR="00F013E0" w:rsidRPr="00AF555C" w:rsidRDefault="00CB5FAB" w:rsidP="008F2799">
      <w:pPr>
        <w:pStyle w:val="Prrafodelista"/>
        <w:numPr>
          <w:ilvl w:val="0"/>
          <w:numId w:val="16"/>
        </w:numPr>
        <w:snapToGrid w:val="0"/>
        <w:spacing w:line="360" w:lineRule="auto"/>
        <w:contextualSpacing/>
        <w:jc w:val="both"/>
        <w:rPr>
          <w:rFonts w:ascii="Palatino Linotype" w:hAnsi="Palatino Linotype" w:cs="Arial"/>
        </w:rPr>
      </w:pPr>
      <w:r w:rsidRPr="00AF555C">
        <w:rPr>
          <w:rFonts w:ascii="Palatino Linotype" w:hAnsi="Palatino Linotype" w:cs="Arial"/>
        </w:rPr>
        <w:t xml:space="preserve">Archivo </w:t>
      </w:r>
      <w:r w:rsidRPr="00AF555C">
        <w:rPr>
          <w:rFonts w:ascii="Palatino Linotype" w:hAnsi="Palatino Linotype" w:cs="Arial"/>
          <w:i/>
        </w:rPr>
        <w:t xml:space="preserve">IEEM_DPP_1072_2021.SE.pdf, </w:t>
      </w:r>
      <w:r w:rsidRPr="00AF555C">
        <w:rPr>
          <w:rFonts w:ascii="Palatino Linotype" w:hAnsi="Palatino Linotype" w:cs="Arial"/>
        </w:rPr>
        <w:t>que contiene el oficio IEEM/DPP/1072/2021 del cinco de marzo de dos mil veintiuno, dirigido al Secretario Ejecutivo y suscritos por el Director de Partidos Políticos, ambos del Instituto Electoral del Estado de México, a través del cual se envía el informe que emite esa Dirección sobre los bloques de competitividad presentados por el Partido Acción Nacional.</w:t>
      </w:r>
    </w:p>
    <w:p w:rsidR="00CB5FAB" w:rsidRPr="00AF555C" w:rsidRDefault="00CB5FAB" w:rsidP="008F2799">
      <w:pPr>
        <w:pStyle w:val="Prrafodelista"/>
        <w:snapToGrid w:val="0"/>
        <w:spacing w:line="360" w:lineRule="auto"/>
        <w:contextualSpacing/>
        <w:rPr>
          <w:rFonts w:ascii="Palatino Linotype" w:hAnsi="Palatino Linotype" w:cs="Arial"/>
        </w:rPr>
      </w:pPr>
    </w:p>
    <w:p w:rsidR="00011A57" w:rsidRPr="00AF555C" w:rsidRDefault="00CB5FAB" w:rsidP="008F2799">
      <w:pPr>
        <w:pStyle w:val="Prrafodelista"/>
        <w:numPr>
          <w:ilvl w:val="0"/>
          <w:numId w:val="16"/>
        </w:numPr>
        <w:snapToGrid w:val="0"/>
        <w:spacing w:line="360" w:lineRule="auto"/>
        <w:contextualSpacing/>
        <w:jc w:val="both"/>
        <w:rPr>
          <w:rFonts w:ascii="Palatino Linotype" w:hAnsi="Palatino Linotype" w:cs="Arial"/>
        </w:rPr>
      </w:pPr>
      <w:r w:rsidRPr="00AF555C">
        <w:rPr>
          <w:rFonts w:ascii="Palatino Linotype" w:hAnsi="Palatino Linotype" w:cs="Arial"/>
        </w:rPr>
        <w:t xml:space="preserve">Archivo </w:t>
      </w:r>
      <w:r w:rsidRPr="00AF555C">
        <w:rPr>
          <w:rFonts w:ascii="Palatino Linotype" w:hAnsi="Palatino Linotype" w:cs="Arial"/>
          <w:i/>
        </w:rPr>
        <w:t xml:space="preserve">IEEM_DPP_1077_2021.pdf, </w:t>
      </w:r>
      <w:r w:rsidRPr="00AF555C">
        <w:rPr>
          <w:rFonts w:ascii="Palatino Linotype" w:hAnsi="Palatino Linotype" w:cs="Arial"/>
        </w:rPr>
        <w:t>que contiene el oficio IEEM/DPP/</w:t>
      </w:r>
      <w:r w:rsidR="00011A57" w:rsidRPr="00AF555C">
        <w:rPr>
          <w:rFonts w:ascii="Palatino Linotype" w:hAnsi="Palatino Linotype" w:cs="Arial"/>
        </w:rPr>
        <w:t>1077/2021</w:t>
      </w:r>
      <w:r w:rsidRPr="00AF555C">
        <w:rPr>
          <w:rFonts w:ascii="Palatino Linotype" w:hAnsi="Palatino Linotype" w:cs="Arial"/>
        </w:rPr>
        <w:t xml:space="preserve"> </w:t>
      </w:r>
      <w:r w:rsidR="00011A57" w:rsidRPr="00AF555C">
        <w:rPr>
          <w:rFonts w:ascii="Palatino Linotype" w:hAnsi="Palatino Linotype" w:cs="Arial"/>
        </w:rPr>
        <w:t xml:space="preserve">del seis de marzo de dos mil veintiuno, </w:t>
      </w:r>
      <w:r w:rsidRPr="00AF555C">
        <w:rPr>
          <w:rFonts w:ascii="Palatino Linotype" w:hAnsi="Palatino Linotype" w:cs="Arial"/>
        </w:rPr>
        <w:t>dirigido al Secretario Ejecutivo y suscrito por el Director de Partidos Políticos, ambos del Instituto Electoral del Estado de México, a través del cual se envía</w:t>
      </w:r>
      <w:r w:rsidR="00011A57" w:rsidRPr="00AF555C">
        <w:rPr>
          <w:rFonts w:ascii="Palatino Linotype" w:hAnsi="Palatino Linotype" w:cs="Arial"/>
        </w:rPr>
        <w:t xml:space="preserve"> el informe que emitió esa Dirección sobre los bloques de competitividad que presentó el Partido Acción Nacional.</w:t>
      </w:r>
    </w:p>
    <w:p w:rsidR="00011A57" w:rsidRPr="00AF555C" w:rsidRDefault="00011A57" w:rsidP="008F2799">
      <w:pPr>
        <w:pStyle w:val="Prrafodelista"/>
        <w:snapToGrid w:val="0"/>
        <w:spacing w:line="360" w:lineRule="auto"/>
        <w:contextualSpacing/>
        <w:rPr>
          <w:rFonts w:ascii="Palatino Linotype" w:hAnsi="Palatino Linotype" w:cs="Arial"/>
        </w:rPr>
      </w:pPr>
    </w:p>
    <w:p w:rsidR="00011A57" w:rsidRPr="00AF555C" w:rsidRDefault="00CB5FAB" w:rsidP="008F2799">
      <w:pPr>
        <w:pStyle w:val="Prrafodelista"/>
        <w:numPr>
          <w:ilvl w:val="0"/>
          <w:numId w:val="16"/>
        </w:numPr>
        <w:snapToGrid w:val="0"/>
        <w:spacing w:line="360" w:lineRule="auto"/>
        <w:contextualSpacing/>
        <w:jc w:val="both"/>
        <w:rPr>
          <w:rFonts w:ascii="Palatino Linotype" w:hAnsi="Palatino Linotype" w:cs="Arial"/>
        </w:rPr>
      </w:pPr>
      <w:r w:rsidRPr="00AF555C">
        <w:rPr>
          <w:rFonts w:ascii="Palatino Linotype" w:hAnsi="Palatino Linotype" w:cs="Arial"/>
        </w:rPr>
        <w:t xml:space="preserve">Archivo </w:t>
      </w:r>
      <w:r w:rsidRPr="00AF555C">
        <w:rPr>
          <w:rFonts w:ascii="Palatino Linotype" w:hAnsi="Palatino Linotype" w:cs="Arial"/>
          <w:i/>
        </w:rPr>
        <w:t xml:space="preserve">IEE-DPP-1178-2021.pdf, </w:t>
      </w:r>
      <w:r w:rsidRPr="00AF555C">
        <w:rPr>
          <w:rFonts w:ascii="Palatino Linotype" w:hAnsi="Palatino Linotype" w:cs="Arial"/>
        </w:rPr>
        <w:t>que contiene</w:t>
      </w:r>
      <w:r w:rsidR="00011A57" w:rsidRPr="00AF555C">
        <w:rPr>
          <w:rFonts w:ascii="Palatino Linotype" w:hAnsi="Palatino Linotype" w:cs="Arial"/>
        </w:rPr>
        <w:t xml:space="preserve"> el</w:t>
      </w:r>
      <w:r w:rsidRPr="00AF555C">
        <w:rPr>
          <w:rFonts w:ascii="Palatino Linotype" w:hAnsi="Palatino Linotype" w:cs="Arial"/>
        </w:rPr>
        <w:t xml:space="preserve"> oficio </w:t>
      </w:r>
      <w:r w:rsidR="00011A57" w:rsidRPr="00AF555C">
        <w:rPr>
          <w:rFonts w:ascii="Palatino Linotype" w:hAnsi="Palatino Linotype" w:cs="Arial"/>
        </w:rPr>
        <w:t xml:space="preserve">IEEM/DPP/1178/2021, del catorce de abril de dos mil veintiuno, </w:t>
      </w:r>
      <w:r w:rsidRPr="00AF555C">
        <w:rPr>
          <w:rFonts w:ascii="Palatino Linotype" w:hAnsi="Palatino Linotype" w:cs="Arial"/>
        </w:rPr>
        <w:t xml:space="preserve">dirigido al Secretario Ejecutivo y suscrito por el Director de Partidos Políticos, ambos del Instituto Electoral del Estado de México, a través del cual se envían </w:t>
      </w:r>
      <w:r w:rsidR="00011A57" w:rsidRPr="00AF555C">
        <w:rPr>
          <w:rFonts w:ascii="Palatino Linotype" w:hAnsi="Palatino Linotype" w:cs="Arial"/>
        </w:rPr>
        <w:t xml:space="preserve">nueve informes relativos a los </w:t>
      </w:r>
      <w:r w:rsidRPr="00AF555C">
        <w:rPr>
          <w:rFonts w:ascii="Palatino Linotype" w:hAnsi="Palatino Linotype" w:cs="Arial"/>
        </w:rPr>
        <w:t xml:space="preserve"> bloques de competitividad de </w:t>
      </w:r>
      <w:r w:rsidR="00011A57" w:rsidRPr="00AF555C">
        <w:rPr>
          <w:rFonts w:ascii="Palatino Linotype" w:hAnsi="Palatino Linotype" w:cs="Arial"/>
        </w:rPr>
        <w:t>Partido Acción Nacional, Partido Revolucionario Institucional, Partido de la Revolución Democrática, Partido del Trabajo, Partido Morena, Nueva Alianza Estado de México, Coalición Va por el Estado de México, Coalición Juntos Haremos Historia, Candidatura Común Juntos Hacemos Historia</w:t>
      </w:r>
      <w:r w:rsidRPr="00AF555C">
        <w:rPr>
          <w:rFonts w:ascii="Palatino Linotype" w:hAnsi="Palatino Linotype" w:cs="Arial"/>
        </w:rPr>
        <w:t>.</w:t>
      </w:r>
    </w:p>
    <w:p w:rsidR="00011A57" w:rsidRPr="00AF555C" w:rsidRDefault="00011A57" w:rsidP="008F2799">
      <w:pPr>
        <w:snapToGrid w:val="0"/>
        <w:spacing w:line="360" w:lineRule="auto"/>
        <w:contextualSpacing/>
        <w:jc w:val="both"/>
        <w:rPr>
          <w:rFonts w:ascii="Palatino Linotype" w:hAnsi="Palatino Linotype" w:cs="Arial"/>
        </w:rPr>
      </w:pPr>
    </w:p>
    <w:p w:rsidR="00AF2C45" w:rsidRPr="00AF555C" w:rsidRDefault="00011A57"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lastRenderedPageBreak/>
        <w:t xml:space="preserve">En tanto que </w:t>
      </w:r>
      <w:r w:rsidR="00AF2C45" w:rsidRPr="00AF555C">
        <w:rPr>
          <w:rFonts w:ascii="Palatino Linotype" w:hAnsi="Palatino Linotype"/>
          <w:b/>
          <w:color w:val="000000"/>
        </w:rPr>
        <w:t>EL RECURRENTE</w:t>
      </w:r>
      <w:r w:rsidR="00AF2C45" w:rsidRPr="00AF555C">
        <w:rPr>
          <w:rFonts w:ascii="Palatino Linotype" w:hAnsi="Palatino Linotype"/>
          <w:color w:val="000000"/>
        </w:rPr>
        <w:t>, omitió realizar manifestaciones que a su derecho conviniesen, ofrecer pruebas o formular alegatos.</w:t>
      </w:r>
    </w:p>
    <w:p w:rsidR="00C026BF" w:rsidRPr="00AF555C" w:rsidRDefault="00C026BF"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 xml:space="preserve"> </w:t>
      </w:r>
    </w:p>
    <w:p w:rsidR="00C026BF" w:rsidRPr="00AF555C" w:rsidRDefault="00AF2C45" w:rsidP="008F2799">
      <w:pPr>
        <w:pStyle w:val="NormalWeb"/>
        <w:snapToGrid w:val="0"/>
        <w:spacing w:before="0" w:beforeAutospacing="0" w:after="0" w:afterAutospacing="0" w:line="360" w:lineRule="auto"/>
        <w:contextualSpacing/>
        <w:jc w:val="both"/>
        <w:rPr>
          <w:rFonts w:ascii="Palatino Linotype" w:hAnsi="Palatino Linotype"/>
          <w:b/>
          <w:color w:val="000000"/>
        </w:rPr>
      </w:pPr>
      <w:r w:rsidRPr="00AF555C">
        <w:rPr>
          <w:rFonts w:ascii="Palatino Linotype" w:hAnsi="Palatino Linotype"/>
          <w:color w:val="000000"/>
        </w:rPr>
        <w:t xml:space="preserve">Por lo que con las manifestaciones hechas valer por </w:t>
      </w:r>
      <w:r w:rsidRPr="00AF555C">
        <w:rPr>
          <w:rFonts w:ascii="Palatino Linotype" w:hAnsi="Palatino Linotype"/>
          <w:b/>
          <w:color w:val="000000"/>
        </w:rPr>
        <w:t>EL RECURRENTE</w:t>
      </w:r>
      <w:r w:rsidRPr="00AF555C">
        <w:rPr>
          <w:rFonts w:ascii="Palatino Linotype" w:hAnsi="Palatino Linotype"/>
          <w:color w:val="000000"/>
        </w:rPr>
        <w:t xml:space="preserve"> al promover el recurso de revisión, su solicitud primigenia</w:t>
      </w:r>
      <w:r w:rsidR="00011A57" w:rsidRPr="00AF555C">
        <w:rPr>
          <w:rFonts w:ascii="Palatino Linotype" w:hAnsi="Palatino Linotype"/>
          <w:color w:val="000000"/>
        </w:rPr>
        <w:t>,</w:t>
      </w:r>
      <w:r w:rsidRPr="00AF555C">
        <w:rPr>
          <w:rFonts w:ascii="Palatino Linotype" w:hAnsi="Palatino Linotype"/>
          <w:color w:val="000000"/>
        </w:rPr>
        <w:t xml:space="preserve"> la respuesta dada por </w:t>
      </w:r>
      <w:r w:rsidRPr="00AF555C">
        <w:rPr>
          <w:rFonts w:ascii="Palatino Linotype" w:hAnsi="Palatino Linotype"/>
          <w:b/>
          <w:color w:val="000000"/>
        </w:rPr>
        <w:t>EL SUJETO OBLIGADO</w:t>
      </w:r>
      <w:r w:rsidRPr="00AF555C">
        <w:rPr>
          <w:rFonts w:ascii="Palatino Linotype" w:hAnsi="Palatino Linotype"/>
          <w:color w:val="000000"/>
        </w:rPr>
        <w:t>,</w:t>
      </w:r>
      <w:r w:rsidR="00C026BF" w:rsidRPr="00AF555C">
        <w:rPr>
          <w:rFonts w:ascii="Palatino Linotype" w:hAnsi="Palatino Linotype"/>
          <w:color w:val="000000"/>
        </w:rPr>
        <w:t xml:space="preserve"> </w:t>
      </w:r>
      <w:r w:rsidR="00837517" w:rsidRPr="00AF555C">
        <w:rPr>
          <w:rFonts w:ascii="Palatino Linotype" w:hAnsi="Palatino Linotype"/>
          <w:color w:val="000000"/>
        </w:rPr>
        <w:t>así</w:t>
      </w:r>
      <w:r w:rsidR="00011A57" w:rsidRPr="00AF555C">
        <w:rPr>
          <w:rFonts w:ascii="Palatino Linotype" w:hAnsi="Palatino Linotype"/>
          <w:color w:val="000000"/>
        </w:rPr>
        <w:t xml:space="preserve"> como la ampliación de la misma, que hizo en el informe justificado, </w:t>
      </w:r>
      <w:r w:rsidR="00C026BF" w:rsidRPr="00AF555C">
        <w:rPr>
          <w:rFonts w:ascii="Palatino Linotype" w:hAnsi="Palatino Linotype"/>
          <w:color w:val="000000"/>
        </w:rPr>
        <w:t>resulta procedente entrar al estudio del asunto para verificar si con</w:t>
      </w:r>
      <w:r w:rsidRPr="00AF555C">
        <w:rPr>
          <w:rFonts w:ascii="Palatino Linotype" w:hAnsi="Palatino Linotype"/>
          <w:color w:val="000000"/>
        </w:rPr>
        <w:t xml:space="preserve"> la respuesta </w:t>
      </w:r>
      <w:r w:rsidR="00C026BF" w:rsidRPr="00AF555C">
        <w:rPr>
          <w:rFonts w:ascii="Palatino Linotype" w:hAnsi="Palatino Linotype"/>
          <w:color w:val="000000"/>
        </w:rPr>
        <w:t>puede tener</w:t>
      </w:r>
      <w:r w:rsidRPr="00AF555C">
        <w:rPr>
          <w:rFonts w:ascii="Palatino Linotype" w:hAnsi="Palatino Linotype"/>
          <w:color w:val="000000"/>
        </w:rPr>
        <w:t xml:space="preserve">se </w:t>
      </w:r>
      <w:r w:rsidR="00C026BF" w:rsidRPr="00AF555C">
        <w:rPr>
          <w:rFonts w:ascii="Palatino Linotype" w:hAnsi="Palatino Linotype"/>
          <w:color w:val="000000"/>
        </w:rPr>
        <w:t xml:space="preserve">por satisfecho el derecho de acceso a la información que requirió </w:t>
      </w:r>
      <w:r w:rsidR="00C026BF" w:rsidRPr="00AF555C">
        <w:rPr>
          <w:rFonts w:ascii="Palatino Linotype" w:hAnsi="Palatino Linotype"/>
          <w:b/>
          <w:color w:val="000000"/>
        </w:rPr>
        <w:t xml:space="preserve">EL RECURRENTE. </w:t>
      </w:r>
    </w:p>
    <w:p w:rsidR="008B0652" w:rsidRPr="00AF555C" w:rsidRDefault="008B0652" w:rsidP="008F2799">
      <w:pPr>
        <w:pStyle w:val="NormalWeb"/>
        <w:snapToGrid w:val="0"/>
        <w:spacing w:before="0" w:beforeAutospacing="0" w:after="0" w:afterAutospacing="0" w:line="360" w:lineRule="auto"/>
        <w:contextualSpacing/>
        <w:jc w:val="both"/>
        <w:rPr>
          <w:rFonts w:ascii="Palatino Linotype" w:hAnsi="Palatino Linotype"/>
          <w:b/>
          <w:color w:val="000000"/>
        </w:rPr>
      </w:pPr>
    </w:p>
    <w:p w:rsidR="003173C9" w:rsidRPr="00AF555C" w:rsidRDefault="00C80A22" w:rsidP="008F2799">
      <w:pPr>
        <w:snapToGrid w:val="0"/>
        <w:spacing w:line="360" w:lineRule="auto"/>
        <w:contextualSpacing/>
        <w:jc w:val="both"/>
        <w:rPr>
          <w:rFonts w:ascii="Palatino Linotype" w:hAnsi="Palatino Linotype" w:cs="Arial"/>
        </w:rPr>
      </w:pPr>
      <w:r w:rsidRPr="00AF555C">
        <w:rPr>
          <w:rFonts w:ascii="Palatino Linotype" w:hAnsi="Palatino Linotype"/>
        </w:rPr>
        <w:t>Así</w:t>
      </w:r>
      <w:r w:rsidR="008B0652" w:rsidRPr="00AF555C">
        <w:rPr>
          <w:rFonts w:ascii="Palatino Linotype" w:hAnsi="Palatino Linotype"/>
        </w:rPr>
        <w:t xml:space="preserve">, </w:t>
      </w:r>
      <w:r w:rsidR="008B0652" w:rsidRPr="00AF555C">
        <w:rPr>
          <w:rFonts w:ascii="Palatino Linotype" w:hAnsi="Palatino Linotype" w:cs="Arial"/>
        </w:rPr>
        <w:t>en primer término se obvia el análisis de la competencia por parte del</w:t>
      </w:r>
      <w:r w:rsidR="008B0652" w:rsidRPr="00AF555C">
        <w:rPr>
          <w:rFonts w:ascii="Palatino Linotype" w:hAnsi="Palatino Linotype" w:cs="Arial"/>
          <w:b/>
        </w:rPr>
        <w:t xml:space="preserve"> SUJETO OBLIGADO</w:t>
      </w:r>
      <w:r w:rsidR="008B0652" w:rsidRPr="00AF555C">
        <w:rPr>
          <w:rFonts w:ascii="Palatino Linotype" w:hAnsi="Palatino Linotype" w:cs="Arial"/>
        </w:rPr>
        <w:t xml:space="preserve"> para conocer de la información solicitada</w:t>
      </w:r>
      <w:r w:rsidR="003173C9" w:rsidRPr="00AF555C">
        <w:rPr>
          <w:rFonts w:ascii="Palatino Linotype" w:hAnsi="Palatino Linotype" w:cs="Arial"/>
        </w:rPr>
        <w:t>,</w:t>
      </w:r>
      <w:r w:rsidR="008B0652" w:rsidRPr="00AF555C">
        <w:rPr>
          <w:rFonts w:ascii="Palatino Linotype" w:hAnsi="Palatino Linotype" w:cs="Arial"/>
        </w:rPr>
        <w:t xml:space="preserve"> dado que éste ha </w:t>
      </w:r>
      <w:r w:rsidR="008B0652" w:rsidRPr="00AF555C">
        <w:rPr>
          <w:rFonts w:ascii="Palatino Linotype" w:hAnsi="Palatino Linotype" w:cs="Arial"/>
          <w:color w:val="000000"/>
        </w:rPr>
        <w:t>asumido</w:t>
      </w:r>
      <w:r w:rsidR="008B0652" w:rsidRPr="00AF555C">
        <w:rPr>
          <w:rFonts w:ascii="Palatino Linotype" w:hAnsi="Palatino Linotype" w:cs="Arial"/>
        </w:rPr>
        <w:t xml:space="preserve"> la misma, al </w:t>
      </w:r>
      <w:r w:rsidR="003173C9" w:rsidRPr="00AF555C">
        <w:rPr>
          <w:rFonts w:ascii="Palatino Linotype" w:hAnsi="Palatino Linotype" w:cs="Arial"/>
        </w:rPr>
        <w:t xml:space="preserve">dar contestación a la solicitud de información que le fue hecha por </w:t>
      </w:r>
      <w:r w:rsidR="003173C9" w:rsidRPr="00AF555C">
        <w:rPr>
          <w:rFonts w:ascii="Palatino Linotype" w:hAnsi="Palatino Linotype" w:cs="Arial"/>
          <w:b/>
        </w:rPr>
        <w:t xml:space="preserve">EL RECURRENTE, </w:t>
      </w:r>
      <w:r w:rsidR="003173C9" w:rsidRPr="00AF555C">
        <w:rPr>
          <w:rFonts w:ascii="Palatino Linotype" w:hAnsi="Palatino Linotype" w:cs="Arial"/>
        </w:rPr>
        <w:t xml:space="preserve">entregando </w:t>
      </w:r>
      <w:r w:rsidR="008B0652" w:rsidRPr="00AF555C">
        <w:rPr>
          <w:rFonts w:ascii="Palatino Linotype" w:hAnsi="Palatino Linotype" w:cs="Arial"/>
        </w:rPr>
        <w:t>los</w:t>
      </w:r>
      <w:r w:rsidR="00011A57" w:rsidRPr="00AF555C">
        <w:rPr>
          <w:rFonts w:ascii="Palatino Linotype" w:hAnsi="Palatino Linotype" w:cs="Arial"/>
        </w:rPr>
        <w:t xml:space="preserve"> archivos antes referidos</w:t>
      </w:r>
      <w:r w:rsidR="003173C9" w:rsidRPr="00AF555C">
        <w:rPr>
          <w:rFonts w:ascii="Palatino Linotype" w:hAnsi="Palatino Linotype" w:cs="Arial"/>
        </w:rPr>
        <w:t xml:space="preserve"> en los que consta</w:t>
      </w:r>
      <w:r w:rsidR="00011A57" w:rsidRPr="00AF555C">
        <w:rPr>
          <w:rFonts w:ascii="Palatino Linotype" w:hAnsi="Palatino Linotype" w:cs="Arial"/>
        </w:rPr>
        <w:t>n</w:t>
      </w:r>
      <w:r w:rsidR="003173C9" w:rsidRPr="00AF555C">
        <w:rPr>
          <w:rFonts w:ascii="Palatino Linotype" w:hAnsi="Palatino Linotype" w:cs="Arial"/>
        </w:rPr>
        <w:t xml:space="preserve"> los </w:t>
      </w:r>
      <w:r w:rsidR="00011A57" w:rsidRPr="00AF555C">
        <w:rPr>
          <w:rFonts w:ascii="Palatino Linotype" w:hAnsi="Palatino Linotype" w:cs="Arial"/>
        </w:rPr>
        <w:t>documentos aludidos y las direcciones electrónicas en las que se localizan</w:t>
      </w:r>
      <w:r w:rsidR="003173C9" w:rsidRPr="00AF555C">
        <w:rPr>
          <w:rFonts w:ascii="Palatino Linotype" w:hAnsi="Palatino Linotype" w:cs="Arial"/>
        </w:rPr>
        <w:t>.</w:t>
      </w:r>
    </w:p>
    <w:p w:rsidR="003173C9" w:rsidRPr="00AF555C" w:rsidRDefault="003173C9" w:rsidP="008F2799">
      <w:pPr>
        <w:snapToGrid w:val="0"/>
        <w:spacing w:line="360" w:lineRule="auto"/>
        <w:contextualSpacing/>
        <w:jc w:val="both"/>
        <w:rPr>
          <w:rFonts w:ascii="Palatino Linotype" w:hAnsi="Palatino Linotype" w:cs="Arial"/>
        </w:rPr>
      </w:pPr>
    </w:p>
    <w:p w:rsidR="008B0652" w:rsidRPr="00AF555C" w:rsidRDefault="003173C9" w:rsidP="008F2799">
      <w:pPr>
        <w:snapToGrid w:val="0"/>
        <w:spacing w:line="360" w:lineRule="auto"/>
        <w:contextualSpacing/>
        <w:jc w:val="both"/>
        <w:rPr>
          <w:rFonts w:ascii="Palatino Linotype" w:hAnsi="Palatino Linotype"/>
          <w:color w:val="222222"/>
          <w:lang w:eastAsia="es-MX"/>
        </w:rPr>
      </w:pPr>
      <w:r w:rsidRPr="00AF555C">
        <w:rPr>
          <w:rFonts w:ascii="Palatino Linotype" w:hAnsi="Palatino Linotype" w:cs="Arial"/>
          <w:smallCaps/>
        </w:rPr>
        <w:t>L</w:t>
      </w:r>
      <w:r w:rsidR="008B0652" w:rsidRPr="00AF555C">
        <w:rPr>
          <w:rFonts w:ascii="Palatino Linotype" w:hAnsi="Palatino Linotype" w:cs="Arial"/>
        </w:rPr>
        <w:t xml:space="preserve">o anterior, implica que </w:t>
      </w:r>
      <w:r w:rsidR="008B0652" w:rsidRPr="00AF555C">
        <w:rPr>
          <w:rFonts w:ascii="Palatino Linotype" w:hAnsi="Palatino Linotype" w:cs="Arial"/>
          <w:b/>
        </w:rPr>
        <w:t>EL</w:t>
      </w:r>
      <w:r w:rsidR="008B0652" w:rsidRPr="00AF555C">
        <w:rPr>
          <w:rFonts w:ascii="Palatino Linotype" w:hAnsi="Palatino Linotype" w:cs="Arial"/>
        </w:rPr>
        <w:t xml:space="preserve"> </w:t>
      </w:r>
      <w:r w:rsidR="008B0652" w:rsidRPr="00AF555C">
        <w:rPr>
          <w:rFonts w:ascii="Palatino Linotype" w:hAnsi="Palatino Linotype" w:cs="Arial"/>
          <w:b/>
        </w:rPr>
        <w:t>SUJETO OBLIGADO</w:t>
      </w:r>
      <w:r w:rsidR="008B0652" w:rsidRPr="00AF555C">
        <w:rPr>
          <w:rFonts w:ascii="Palatino Linotype" w:hAnsi="Palatino Linotype" w:cs="Arial"/>
        </w:rPr>
        <w:t xml:space="preserve"> posee, administra o </w:t>
      </w:r>
      <w:r w:rsidR="006974B5" w:rsidRPr="00AF555C">
        <w:rPr>
          <w:rFonts w:ascii="Palatino Linotype" w:hAnsi="Palatino Linotype" w:cs="Arial"/>
        </w:rPr>
        <w:t>cuenta con dicha información</w:t>
      </w:r>
      <w:r w:rsidRPr="00AF555C">
        <w:rPr>
          <w:rFonts w:ascii="Palatino Linotype" w:hAnsi="Palatino Linotype" w:cs="Arial"/>
        </w:rPr>
        <w:t xml:space="preserve"> y por ende </w:t>
      </w:r>
      <w:r w:rsidR="008B0652" w:rsidRPr="00AF555C">
        <w:rPr>
          <w:rFonts w:ascii="Palatino Linotype" w:hAnsi="Palatino Linotype"/>
          <w:color w:val="222222"/>
          <w:lang w:eastAsia="es-MX"/>
        </w:rPr>
        <w:t>ha asumido contar con la información pública solicitada, motivo por el cual se actualiza el supuesto jurídico, previsto en el artículo 12 de la Ley de Transparencia y Acceso a la Información Pública del Estado de México y Municipios, que a la letra señala:</w:t>
      </w:r>
    </w:p>
    <w:p w:rsidR="008B0652" w:rsidRPr="00AF555C" w:rsidRDefault="008B0652" w:rsidP="008F2799">
      <w:pPr>
        <w:snapToGrid w:val="0"/>
        <w:spacing w:line="360" w:lineRule="auto"/>
        <w:contextualSpacing/>
        <w:jc w:val="both"/>
        <w:rPr>
          <w:rFonts w:ascii="Palatino Linotype" w:hAnsi="Palatino Linotype"/>
          <w:color w:val="222222"/>
          <w:lang w:eastAsia="es-MX"/>
        </w:rPr>
      </w:pPr>
    </w:p>
    <w:p w:rsidR="008B0652" w:rsidRPr="00AF555C" w:rsidRDefault="008B0652" w:rsidP="008F2799">
      <w:pPr>
        <w:shd w:val="clear" w:color="auto" w:fill="FFFFFF"/>
        <w:snapToGrid w:val="0"/>
        <w:ind w:left="851" w:right="902"/>
        <w:contextualSpacing/>
        <w:jc w:val="both"/>
        <w:rPr>
          <w:rFonts w:ascii="Palatino Linotype" w:hAnsi="Palatino Linotype"/>
          <w:color w:val="222222"/>
          <w:sz w:val="22"/>
          <w:szCs w:val="22"/>
          <w:lang w:eastAsia="es-MX"/>
        </w:rPr>
      </w:pPr>
      <w:r w:rsidRPr="00AF555C">
        <w:rPr>
          <w:rFonts w:ascii="Palatino Linotype" w:hAnsi="Palatino Linotype"/>
          <w:i/>
          <w:iCs/>
          <w:color w:val="222222"/>
          <w:sz w:val="22"/>
          <w:szCs w:val="22"/>
          <w:lang w:eastAsia="es-MX"/>
        </w:rPr>
        <w:t>“</w:t>
      </w:r>
      <w:r w:rsidRPr="00AF555C">
        <w:rPr>
          <w:rFonts w:ascii="Palatino Linotype" w:hAnsi="Palatino Linotype"/>
          <w:b/>
          <w:bCs/>
          <w:i/>
          <w:iCs/>
          <w:color w:val="222222"/>
          <w:sz w:val="22"/>
          <w:szCs w:val="22"/>
          <w:lang w:eastAsia="es-MX"/>
        </w:rPr>
        <w:t>Artículo 12.</w:t>
      </w:r>
      <w:r w:rsidRPr="00AF555C">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8B0652" w:rsidRPr="00AF555C" w:rsidRDefault="008B0652" w:rsidP="008F2799">
      <w:pPr>
        <w:shd w:val="clear" w:color="auto" w:fill="FFFFFF"/>
        <w:snapToGrid w:val="0"/>
        <w:ind w:left="851" w:right="902"/>
        <w:contextualSpacing/>
        <w:jc w:val="both"/>
        <w:rPr>
          <w:rFonts w:ascii="Palatino Linotype" w:hAnsi="Palatino Linotype"/>
          <w:i/>
          <w:iCs/>
          <w:color w:val="222222"/>
          <w:sz w:val="22"/>
          <w:szCs w:val="22"/>
          <w:lang w:eastAsia="es-MX"/>
        </w:rPr>
      </w:pPr>
      <w:r w:rsidRPr="00AF555C">
        <w:rPr>
          <w:rFonts w:ascii="Palatino Linotype" w:hAnsi="Palatino Linotype"/>
          <w:i/>
          <w:iCs/>
          <w:color w:val="222222"/>
          <w:sz w:val="22"/>
          <w:szCs w:val="22"/>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B0652" w:rsidRPr="00AF555C" w:rsidRDefault="008B0652" w:rsidP="008F2799">
      <w:pPr>
        <w:shd w:val="clear" w:color="auto" w:fill="FFFFFF"/>
        <w:snapToGrid w:val="0"/>
        <w:spacing w:line="360" w:lineRule="auto"/>
        <w:ind w:left="851" w:right="902"/>
        <w:contextualSpacing/>
        <w:jc w:val="both"/>
        <w:rPr>
          <w:rFonts w:ascii="Palatino Linotype" w:hAnsi="Palatino Linotype"/>
          <w:color w:val="222222"/>
          <w:lang w:eastAsia="es-MX"/>
        </w:rPr>
      </w:pPr>
    </w:p>
    <w:p w:rsidR="008B0652" w:rsidRPr="00AF555C" w:rsidRDefault="008B0652" w:rsidP="008F2799">
      <w:pPr>
        <w:snapToGrid w:val="0"/>
        <w:spacing w:line="360" w:lineRule="auto"/>
        <w:contextualSpacing/>
        <w:jc w:val="both"/>
        <w:rPr>
          <w:rFonts w:ascii="Palatino Linotype" w:hAnsi="Palatino Linotype"/>
          <w:color w:val="222222"/>
          <w:lang w:eastAsia="es-MX"/>
        </w:rPr>
      </w:pPr>
      <w:r w:rsidRPr="00AF555C">
        <w:rPr>
          <w:rFonts w:ascii="Palatino Linotype" w:hAnsi="Palatino Linotype"/>
          <w:color w:val="222222"/>
          <w:lang w:eastAsia="es-MX"/>
        </w:rPr>
        <w:t xml:space="preserve">En atención a lo anterior, el estudio de la naturaleza jurídica de la información pública solicitada, tiene por objeto determinar si </w:t>
      </w:r>
      <w:r w:rsidRPr="00AF555C">
        <w:rPr>
          <w:rFonts w:ascii="Palatino Linotype" w:hAnsi="Palatino Linotype"/>
          <w:b/>
          <w:color w:val="222222"/>
          <w:lang w:eastAsia="es-MX"/>
        </w:rPr>
        <w:t xml:space="preserve">EL SUJETO OBLIGADO </w:t>
      </w:r>
      <w:r w:rsidRPr="00AF555C">
        <w:rPr>
          <w:rFonts w:ascii="Palatino Linotype" w:hAnsi="Palatino Linotype"/>
          <w:color w:val="222222"/>
          <w:lang w:eastAsia="es-MX"/>
        </w:rPr>
        <w:t>la</w:t>
      </w:r>
      <w:r w:rsidRPr="00AF555C">
        <w:rPr>
          <w:rFonts w:ascii="Palatino Linotype" w:hAnsi="Palatino Linotype"/>
          <w:b/>
          <w:color w:val="222222"/>
          <w:lang w:eastAsia="es-MX"/>
        </w:rPr>
        <w:t xml:space="preserve"> </w:t>
      </w:r>
      <w:r w:rsidRPr="00AF555C">
        <w:rPr>
          <w:rFonts w:ascii="Palatino Linotype" w:hAnsi="Palatino Linotype"/>
          <w:color w:val="222222"/>
          <w:lang w:eastAsia="es-MX"/>
        </w:rPr>
        <w:t>genera, posee o administra; sin embargo, en aquellos casos en que éste la asume, a nada práctico nos conduc</w:t>
      </w:r>
      <w:r w:rsidR="003173C9" w:rsidRPr="00AF555C">
        <w:rPr>
          <w:rFonts w:ascii="Palatino Linotype" w:hAnsi="Palatino Linotype"/>
          <w:color w:val="222222"/>
          <w:lang w:eastAsia="es-MX"/>
        </w:rPr>
        <w:t>e</w:t>
      </w:r>
      <w:r w:rsidRPr="00AF555C">
        <w:rPr>
          <w:rFonts w:ascii="Palatino Linotype" w:hAnsi="Palatino Linotype"/>
          <w:color w:val="222222"/>
          <w:lang w:eastAsia="es-MX"/>
        </w:rPr>
        <w:t xml:space="preserve"> su estudio, ya que como se observa de la respuesta vertida por </w:t>
      </w:r>
      <w:r w:rsidRPr="00AF555C">
        <w:rPr>
          <w:rFonts w:ascii="Palatino Linotype" w:hAnsi="Palatino Linotype"/>
          <w:b/>
          <w:color w:val="222222"/>
          <w:lang w:eastAsia="es-MX"/>
        </w:rPr>
        <w:t>EL SUJETO OBLIGADO</w:t>
      </w:r>
      <w:r w:rsidRPr="00AF555C">
        <w:rPr>
          <w:rFonts w:ascii="Palatino Linotype" w:hAnsi="Palatino Linotype"/>
          <w:color w:val="222222"/>
          <w:lang w:eastAsia="es-MX"/>
        </w:rPr>
        <w:t xml:space="preserve">, dicha información, fue </w:t>
      </w:r>
      <w:r w:rsidR="003173C9" w:rsidRPr="00AF555C">
        <w:rPr>
          <w:rFonts w:ascii="Palatino Linotype" w:hAnsi="Palatino Linotype"/>
          <w:color w:val="222222"/>
          <w:lang w:eastAsia="es-MX"/>
        </w:rPr>
        <w:t>remitida</w:t>
      </w:r>
      <w:r w:rsidRPr="00AF555C">
        <w:rPr>
          <w:rFonts w:ascii="Palatino Linotype" w:hAnsi="Palatino Linotype"/>
          <w:color w:val="222222"/>
          <w:lang w:eastAsia="es-MX"/>
        </w:rPr>
        <w:t xml:space="preserve"> por el mismo; actualizándose el supuesto artículo 12 de la Ley de la materia, anteriormente referido.</w:t>
      </w:r>
    </w:p>
    <w:p w:rsidR="008B0652" w:rsidRPr="00AF555C" w:rsidRDefault="008B0652"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24619" w:rsidRPr="00AF555C" w:rsidRDefault="008F279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lang w:val="es-ES_tradnl"/>
        </w:rPr>
      </w:pPr>
      <w:r w:rsidRPr="00AF555C">
        <w:rPr>
          <w:rFonts w:ascii="Palatino Linotype" w:eastAsiaTheme="minorEastAsia" w:hAnsi="Palatino Linotype" w:cs="Arial"/>
          <w:lang w:val="es-ES_tradnl"/>
        </w:rPr>
        <w:t xml:space="preserve">Dicho lo anterior, </w:t>
      </w:r>
      <w:r w:rsidR="00824619" w:rsidRPr="00AF555C">
        <w:rPr>
          <w:rFonts w:ascii="Palatino Linotype" w:eastAsiaTheme="minorEastAsia" w:hAnsi="Palatino Linotype" w:cs="Arial"/>
          <w:lang w:val="es-ES_tradnl"/>
        </w:rPr>
        <w:t xml:space="preserve">también </w:t>
      </w:r>
      <w:r w:rsidRPr="00AF555C">
        <w:rPr>
          <w:rFonts w:ascii="Palatino Linotype" w:eastAsiaTheme="minorEastAsia" w:hAnsi="Palatino Linotype" w:cs="Arial"/>
          <w:lang w:val="es-ES_tradnl"/>
        </w:rPr>
        <w:t xml:space="preserve">conviene resaltar que </w:t>
      </w:r>
      <w:r w:rsidRPr="00AF555C">
        <w:rPr>
          <w:rFonts w:ascii="Palatino Linotype" w:eastAsiaTheme="minorEastAsia" w:hAnsi="Palatino Linotype" w:cs="Arial"/>
          <w:b/>
          <w:lang w:val="es-ES_tradnl"/>
        </w:rPr>
        <w:t>EL RECURRENTE</w:t>
      </w:r>
      <w:r w:rsidR="00824619" w:rsidRPr="00AF555C">
        <w:rPr>
          <w:rFonts w:ascii="Palatino Linotype" w:eastAsiaTheme="minorEastAsia" w:hAnsi="Palatino Linotype" w:cs="Arial"/>
          <w:b/>
          <w:lang w:val="es-ES_tradnl"/>
        </w:rPr>
        <w:t xml:space="preserve">, </w:t>
      </w:r>
      <w:r w:rsidR="00824619" w:rsidRPr="00AF555C">
        <w:rPr>
          <w:rFonts w:ascii="Palatino Linotype" w:eastAsiaTheme="minorEastAsia" w:hAnsi="Palatino Linotype" w:cs="Arial"/>
          <w:lang w:val="es-ES_tradnl"/>
        </w:rPr>
        <w:t xml:space="preserve">tanto en la manifestación del acto impugnado, como </w:t>
      </w:r>
      <w:r w:rsidRPr="00AF555C">
        <w:rPr>
          <w:rFonts w:ascii="Palatino Linotype" w:eastAsiaTheme="minorEastAsia" w:hAnsi="Palatino Linotype" w:cs="Arial"/>
          <w:lang w:val="es-ES_tradnl"/>
        </w:rPr>
        <w:t xml:space="preserve">en razones o motivos de inconformidad se dolió específicamente de que </w:t>
      </w:r>
      <w:r w:rsidRPr="00AF555C">
        <w:rPr>
          <w:rFonts w:ascii="Palatino Linotype" w:eastAsiaTheme="minorEastAsia" w:hAnsi="Palatino Linotype" w:cs="Arial"/>
          <w:b/>
          <w:lang w:val="es-ES_tradnl"/>
        </w:rPr>
        <w:t>EL SUJETO OBLIGADO</w:t>
      </w:r>
      <w:r w:rsidR="00824619" w:rsidRPr="00AF555C">
        <w:rPr>
          <w:rFonts w:ascii="Palatino Linotype" w:eastAsiaTheme="minorEastAsia" w:hAnsi="Palatino Linotype" w:cs="Arial"/>
          <w:b/>
          <w:lang w:val="es-ES_tradnl"/>
        </w:rPr>
        <w:t xml:space="preserve"> </w:t>
      </w:r>
      <w:r w:rsidR="00824619" w:rsidRPr="00AF555C">
        <w:rPr>
          <w:rFonts w:ascii="Palatino Linotype" w:eastAsiaTheme="minorEastAsia" w:hAnsi="Palatino Linotype" w:cs="Arial"/>
          <w:lang w:val="es-ES_tradnl"/>
        </w:rPr>
        <w:t>no le entregó la información solicitada respecto a las expresiones documentales en las que haya evidencia de la remisión de los bloques de competitividad a los integrantes del Consejo General del Instituto Electoral del Estado de México en 2018 y 2021, tal como se advierte de las transcripciones que, en lo conducente se insertan a continuación</w:t>
      </w:r>
      <w:r w:rsidRPr="00AF555C">
        <w:rPr>
          <w:rFonts w:ascii="Palatino Linotype" w:eastAsiaTheme="minorEastAsia" w:hAnsi="Palatino Linotype" w:cs="Arial"/>
          <w:lang w:val="es-ES_tradnl"/>
        </w:rPr>
        <w:t>:</w:t>
      </w:r>
    </w:p>
    <w:p w:rsidR="00824619" w:rsidRPr="00AF555C" w:rsidRDefault="0082461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lang w:val="es-ES_tradnl"/>
        </w:rPr>
      </w:pPr>
    </w:p>
    <w:p w:rsidR="00824619" w:rsidRPr="00AF555C" w:rsidRDefault="0082461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b/>
          <w:lang w:val="es-ES_tradnl"/>
        </w:rPr>
      </w:pPr>
      <w:r w:rsidRPr="00AF555C">
        <w:rPr>
          <w:rFonts w:ascii="Palatino Linotype" w:eastAsiaTheme="minorEastAsia" w:hAnsi="Palatino Linotype" w:cs="Arial"/>
          <w:b/>
          <w:lang w:val="es-ES_tradnl"/>
        </w:rPr>
        <w:t>Acto impugnado:</w:t>
      </w:r>
    </w:p>
    <w:p w:rsidR="00824619" w:rsidRPr="00AF555C" w:rsidRDefault="0082461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lang w:val="es-ES_tradnl"/>
        </w:rPr>
      </w:pPr>
      <w:r w:rsidRPr="00AF555C">
        <w:rPr>
          <w:rFonts w:ascii="Palatino Linotype" w:eastAsiaTheme="minorEastAsia" w:hAnsi="Palatino Linotype" w:cs="Arial"/>
          <w:lang w:val="es-ES_tradnl"/>
        </w:rPr>
        <w:t xml:space="preserve"> “… </w:t>
      </w:r>
      <w:r w:rsidRPr="00AF555C">
        <w:rPr>
          <w:rFonts w:ascii="Palatino Linotype" w:hAnsi="Palatino Linotype" w:cs="Arial"/>
          <w:i/>
          <w:sz w:val="22"/>
          <w:szCs w:val="22"/>
          <w:lang w:eastAsia="es-MX"/>
        </w:rPr>
        <w:t>no obtiene expresiones documentales sobre la remisión de la información a los integrantes del Consejo General, por lo que no entrega lo requerido... En ese sentido se omite la información requerida, tanto del proceso 2018 y 2021.</w:t>
      </w:r>
    </w:p>
    <w:p w:rsidR="00824619" w:rsidRPr="00AF555C" w:rsidRDefault="0082461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i/>
          <w:lang w:val="es-ES_tradnl"/>
        </w:rPr>
      </w:pPr>
    </w:p>
    <w:p w:rsidR="00824619" w:rsidRPr="00AF555C" w:rsidRDefault="003627B2"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b/>
          <w:lang w:val="es-ES_tradnl"/>
        </w:rPr>
      </w:pPr>
      <w:r w:rsidRPr="00AF555C">
        <w:rPr>
          <w:rFonts w:ascii="Palatino Linotype" w:eastAsiaTheme="minorEastAsia" w:hAnsi="Palatino Linotype" w:cs="Arial"/>
          <w:b/>
          <w:lang w:val="es-ES_tradnl"/>
        </w:rPr>
        <w:lastRenderedPageBreak/>
        <w:t>Razones o motivos de inconformidad:</w:t>
      </w:r>
    </w:p>
    <w:p w:rsidR="00824619" w:rsidRPr="00AF555C" w:rsidRDefault="0082461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i/>
          <w:lang w:val="es-ES_tradnl"/>
        </w:rPr>
      </w:pPr>
      <w:r w:rsidRPr="00AF555C">
        <w:rPr>
          <w:rFonts w:ascii="Palatino Linotype" w:hAnsi="Palatino Linotype" w:cs="Arial"/>
          <w:i/>
          <w:sz w:val="22"/>
          <w:szCs w:val="22"/>
          <w:lang w:eastAsia="es-MX"/>
        </w:rPr>
        <w:t>“</w:t>
      </w:r>
      <w:r w:rsidR="003627B2" w:rsidRPr="00AF555C">
        <w:rPr>
          <w:rFonts w:ascii="Palatino Linotype" w:hAnsi="Palatino Linotype" w:cs="Arial"/>
          <w:i/>
          <w:sz w:val="22"/>
          <w:szCs w:val="22"/>
          <w:lang w:eastAsia="es-MX"/>
        </w:rPr>
        <w:t xml:space="preserve">… </w:t>
      </w:r>
      <w:r w:rsidRPr="00AF555C">
        <w:rPr>
          <w:rFonts w:ascii="Palatino Linotype" w:hAnsi="Palatino Linotype" w:cs="Arial"/>
          <w:i/>
          <w:sz w:val="22"/>
          <w:szCs w:val="22"/>
          <w:lang w:eastAsia="es-MX"/>
        </w:rPr>
        <w:t>no entrega la información solicitada en lo referente a expresiones documentales en las que haya evidencia de la remisión de los bloques de competitividad a los integrantes del consejo general en 2018 y 2021</w:t>
      </w:r>
      <w:r w:rsidR="003627B2" w:rsidRPr="00AF555C">
        <w:rPr>
          <w:rFonts w:ascii="Palatino Linotype" w:hAnsi="Palatino Linotype" w:cs="Arial"/>
          <w:i/>
          <w:sz w:val="22"/>
          <w:szCs w:val="22"/>
          <w:lang w:eastAsia="es-MX"/>
        </w:rPr>
        <w:t>…</w:t>
      </w:r>
      <w:r w:rsidRPr="00AF555C">
        <w:rPr>
          <w:rFonts w:ascii="Palatino Linotype" w:hAnsi="Palatino Linotype" w:cs="Arial"/>
          <w:i/>
          <w:sz w:val="22"/>
          <w:szCs w:val="22"/>
          <w:lang w:eastAsia="es-MX"/>
        </w:rPr>
        <w:t>”</w:t>
      </w:r>
    </w:p>
    <w:p w:rsidR="00824619" w:rsidRPr="00AF555C" w:rsidRDefault="00824619"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i/>
          <w:lang w:val="es-ES_tradnl"/>
        </w:rPr>
      </w:pPr>
    </w:p>
    <w:p w:rsidR="008F2799" w:rsidRPr="00AF555C" w:rsidRDefault="003627B2"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lang w:val="es-ES_tradnl"/>
        </w:rPr>
      </w:pPr>
      <w:r w:rsidRPr="00AF555C">
        <w:rPr>
          <w:rFonts w:ascii="Palatino Linotype" w:eastAsiaTheme="minorEastAsia" w:hAnsi="Palatino Linotype" w:cs="Arial"/>
          <w:lang w:val="es-ES_tradnl"/>
        </w:rPr>
        <w:t>A</w:t>
      </w:r>
      <w:r w:rsidR="008F2799" w:rsidRPr="00AF555C">
        <w:rPr>
          <w:rFonts w:ascii="Palatino Linotype" w:eastAsiaTheme="minorEastAsia" w:hAnsi="Palatino Linotype" w:cs="Arial"/>
          <w:lang w:val="es-ES_tradnl"/>
        </w:rPr>
        <w:t>nte tales manifestaciones es claro que el particular únicamente se inconformó de la entrega de la información incompleta; sin embargo, est</w:t>
      </w:r>
      <w:r w:rsidR="00430A03" w:rsidRPr="00AF555C">
        <w:rPr>
          <w:rFonts w:ascii="Palatino Linotype" w:eastAsiaTheme="minorEastAsia" w:hAnsi="Palatino Linotype" w:cs="Arial"/>
          <w:lang w:val="es-ES_tradnl"/>
        </w:rPr>
        <w:t>e Órgano Garante</w:t>
      </w:r>
      <w:r w:rsidR="008F2799" w:rsidRPr="00AF555C">
        <w:rPr>
          <w:rFonts w:ascii="Palatino Linotype" w:eastAsiaTheme="minorEastAsia" w:hAnsi="Palatino Linotype" w:cs="Arial"/>
          <w:lang w:val="es-ES_tradnl"/>
        </w:rPr>
        <w:t xml:space="preserve"> no advirtió motivo de inconformidad respecto a la</w:t>
      </w:r>
      <w:r w:rsidRPr="00AF555C">
        <w:rPr>
          <w:rFonts w:ascii="Palatino Linotype" w:eastAsiaTheme="minorEastAsia" w:hAnsi="Palatino Linotype" w:cs="Arial"/>
          <w:lang w:val="es-ES_tradnl"/>
        </w:rPr>
        <w:t xml:space="preserve"> conformación de los bloques de competitividad que presentó cada partido político para el proceso electoral 2020-2021 y del proceso inmediato anterior </w:t>
      </w:r>
      <w:r w:rsidR="00430A03" w:rsidRPr="00AF555C">
        <w:rPr>
          <w:rFonts w:ascii="Palatino Linotype" w:eastAsiaTheme="minorEastAsia" w:hAnsi="Palatino Linotype" w:cs="Arial"/>
          <w:lang w:val="es-ES_tradnl"/>
        </w:rPr>
        <w:t>de 2017-2018, así como de los documentos con los que se presentaron dichos bloques a la Dirección de Partidos Políticos</w:t>
      </w:r>
      <w:r w:rsidR="008F2799" w:rsidRPr="00AF555C">
        <w:rPr>
          <w:rFonts w:ascii="Palatino Linotype" w:eastAsiaTheme="minorEastAsia" w:hAnsi="Palatino Linotype" w:cs="Arial"/>
          <w:lang w:val="es-ES_tradnl"/>
        </w:rPr>
        <w:t>;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w:t>
      </w:r>
    </w:p>
    <w:p w:rsidR="00430A03" w:rsidRPr="00AF555C" w:rsidRDefault="00430A03" w:rsidP="008F2799">
      <w:pPr>
        <w:widowControl w:val="0"/>
        <w:tabs>
          <w:tab w:val="left" w:pos="1701"/>
          <w:tab w:val="left" w:pos="1843"/>
        </w:tabs>
        <w:autoSpaceDE w:val="0"/>
        <w:autoSpaceDN w:val="0"/>
        <w:adjustRightInd w:val="0"/>
        <w:snapToGrid w:val="0"/>
        <w:spacing w:line="360" w:lineRule="auto"/>
        <w:contextualSpacing/>
        <w:jc w:val="both"/>
        <w:rPr>
          <w:rFonts w:ascii="Palatino Linotype" w:eastAsiaTheme="minorEastAsia" w:hAnsi="Palatino Linotype" w:cs="Arial"/>
          <w:lang w:val="es-ES_tradnl"/>
        </w:rPr>
      </w:pPr>
    </w:p>
    <w:p w:rsidR="008F2799" w:rsidRPr="00AF555C" w:rsidRDefault="008F2799" w:rsidP="008F2799">
      <w:pPr>
        <w:snapToGrid w:val="0"/>
        <w:spacing w:line="360" w:lineRule="auto"/>
        <w:contextualSpacing/>
        <w:jc w:val="both"/>
        <w:rPr>
          <w:rFonts w:ascii="Palatino Linotype" w:eastAsiaTheme="minorEastAsia" w:hAnsi="Palatino Linotype" w:cs="Arial"/>
          <w:lang w:val="es-ES_tradnl"/>
        </w:rPr>
      </w:pPr>
      <w:r w:rsidRPr="00AF555C">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rsidR="00430A03" w:rsidRPr="00AF555C" w:rsidRDefault="00430A03" w:rsidP="008F2799">
      <w:pPr>
        <w:snapToGrid w:val="0"/>
        <w:spacing w:line="360" w:lineRule="auto"/>
        <w:contextualSpacing/>
        <w:jc w:val="both"/>
        <w:rPr>
          <w:rFonts w:ascii="Palatino Linotype" w:eastAsiaTheme="minorEastAsia" w:hAnsi="Palatino Linotype" w:cs="Arial"/>
          <w:lang w:val="es-ES_tradnl"/>
        </w:rPr>
      </w:pPr>
    </w:p>
    <w:p w:rsidR="008F2799" w:rsidRPr="00AF555C" w:rsidRDefault="008F2799" w:rsidP="00430A03">
      <w:pPr>
        <w:tabs>
          <w:tab w:val="left" w:pos="851"/>
        </w:tabs>
        <w:snapToGrid w:val="0"/>
        <w:ind w:left="851" w:right="901"/>
        <w:contextualSpacing/>
        <w:jc w:val="both"/>
        <w:rPr>
          <w:rFonts w:ascii="Palatino Linotype" w:eastAsiaTheme="minorEastAsia" w:hAnsi="Palatino Linotype" w:cstheme="minorBidi"/>
          <w:i/>
          <w:sz w:val="22"/>
          <w:szCs w:val="22"/>
          <w:lang w:val="es-ES_tradnl"/>
        </w:rPr>
      </w:pPr>
      <w:r w:rsidRPr="00AF555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AF555C">
        <w:rPr>
          <w:rFonts w:ascii="Palatino Linotype" w:eastAsiaTheme="minorEastAsia" w:hAnsi="Palatino Linotype" w:cstheme="minorBidi"/>
          <w:i/>
          <w:sz w:val="22"/>
          <w:szCs w:val="22"/>
          <w:lang w:val="es-ES_tradnl"/>
        </w:rPr>
        <w:t xml:space="preserve">Debe reputarse como consentido el acto que no se </w:t>
      </w:r>
      <w:r w:rsidRPr="00AF555C">
        <w:rPr>
          <w:rFonts w:ascii="Palatino Linotype" w:eastAsiaTheme="minorEastAsia" w:hAnsi="Palatino Linotype" w:cs="Arial"/>
          <w:i/>
          <w:sz w:val="22"/>
          <w:szCs w:val="22"/>
          <w:lang w:val="es-ES_tradnl"/>
        </w:rPr>
        <w:t>impugnó</w:t>
      </w:r>
      <w:r w:rsidRPr="00AF555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w:t>
      </w:r>
      <w:r w:rsidRPr="00AF555C">
        <w:rPr>
          <w:rFonts w:ascii="Palatino Linotype" w:eastAsiaTheme="minorEastAsia" w:hAnsi="Palatino Linotype" w:cstheme="minorBidi"/>
          <w:i/>
          <w:sz w:val="22"/>
          <w:szCs w:val="22"/>
          <w:lang w:val="es-ES_tradnl"/>
        </w:rPr>
        <w:lastRenderedPageBreak/>
        <w:t>el acto reclamado en amparo, lo que significa consentimiento del mismo por falta de impugnación eficaz.”</w:t>
      </w:r>
    </w:p>
    <w:p w:rsidR="00430A03" w:rsidRPr="00AF555C" w:rsidRDefault="00430A03" w:rsidP="008F2799">
      <w:pPr>
        <w:snapToGrid w:val="0"/>
        <w:spacing w:line="360" w:lineRule="auto"/>
        <w:contextualSpacing/>
        <w:jc w:val="both"/>
        <w:rPr>
          <w:rFonts w:ascii="Palatino Linotype" w:eastAsiaTheme="minorEastAsia" w:hAnsi="Palatino Linotype" w:cstheme="minorBidi"/>
          <w:lang w:val="es-ES_tradnl"/>
        </w:rPr>
      </w:pPr>
    </w:p>
    <w:p w:rsidR="008F2799" w:rsidRPr="00AF555C" w:rsidRDefault="008F2799" w:rsidP="008F2799">
      <w:pPr>
        <w:snapToGrid w:val="0"/>
        <w:spacing w:line="360" w:lineRule="auto"/>
        <w:contextualSpacing/>
        <w:jc w:val="both"/>
        <w:rPr>
          <w:rFonts w:ascii="Palatino Linotype" w:eastAsiaTheme="minorEastAsia" w:hAnsi="Palatino Linotype" w:cstheme="minorBidi"/>
          <w:lang w:val="es-ES_tradnl"/>
        </w:rPr>
      </w:pPr>
      <w:r w:rsidRPr="00AF555C">
        <w:rPr>
          <w:rFonts w:ascii="Palatino Linotype" w:eastAsiaTheme="minorEastAsia" w:hAnsi="Palatino Linotype" w:cstheme="minorBidi"/>
          <w:lang w:val="es-ES_tradnl"/>
        </w:rPr>
        <w:t>Lo anterior es así, debido a que cuando el particular</w:t>
      </w:r>
      <w:r w:rsidRPr="00AF555C">
        <w:rPr>
          <w:rFonts w:ascii="Palatino Linotype" w:eastAsiaTheme="minorEastAsia" w:hAnsi="Palatino Linotype" w:cstheme="minorBidi"/>
          <w:b/>
          <w:lang w:val="es-ES_tradnl"/>
        </w:rPr>
        <w:t xml:space="preserve"> </w:t>
      </w:r>
      <w:r w:rsidRPr="00AF555C">
        <w:rPr>
          <w:rFonts w:ascii="Palatino Linotype" w:eastAsiaTheme="minorEastAsia" w:hAnsi="Palatino Linotype" w:cstheme="minorBidi"/>
          <w:lang w:val="es-ES_tradnl"/>
        </w:rPr>
        <w:t xml:space="preserve">impugnó la respuesta del </w:t>
      </w:r>
      <w:r w:rsidRPr="00AF555C">
        <w:rPr>
          <w:rFonts w:ascii="Palatino Linotype" w:eastAsiaTheme="minorEastAsia" w:hAnsi="Palatino Linotype" w:cstheme="minorBidi"/>
          <w:b/>
          <w:lang w:val="es-ES_tradnl"/>
        </w:rPr>
        <w:t>SUJETO OBLIGADO</w:t>
      </w:r>
      <w:r w:rsidRPr="00AF555C">
        <w:rPr>
          <w:rFonts w:ascii="Palatino Linotype" w:eastAsiaTheme="minorEastAsia" w:hAnsi="Palatino Linotype" w:cstheme="minorBidi"/>
          <w:lang w:val="es-ES_tradnl"/>
        </w:rPr>
        <w:t xml:space="preserve">, no expresó razón o motivo de inconformidad en contra de todos los rubros solicitados, por lo que, dichos rubros deben declararse atendidos, pues se entiende que </w:t>
      </w:r>
      <w:r w:rsidRPr="00AF555C">
        <w:rPr>
          <w:rFonts w:ascii="Palatino Linotype" w:eastAsiaTheme="minorEastAsia" w:hAnsi="Palatino Linotype" w:cstheme="minorBidi"/>
          <w:b/>
          <w:lang w:val="es-ES_tradnl"/>
        </w:rPr>
        <w:t>EL RECURRENTE</w:t>
      </w:r>
      <w:r w:rsidRPr="00AF555C">
        <w:rPr>
          <w:rFonts w:ascii="Palatino Linotype" w:eastAsiaTheme="minorEastAsia" w:hAnsi="Palatino Linotype" w:cstheme="minorBidi"/>
          <w:lang w:val="es-ES_tradnl"/>
        </w:rPr>
        <w:t xml:space="preserve"> está conforme con la respuesta proporcionada por </w:t>
      </w:r>
      <w:r w:rsidRPr="00AF555C">
        <w:rPr>
          <w:rFonts w:ascii="Palatino Linotype" w:eastAsiaTheme="minorEastAsia" w:hAnsi="Palatino Linotype" w:cstheme="minorBidi"/>
          <w:b/>
          <w:lang w:val="es-ES_tradnl"/>
        </w:rPr>
        <w:t>EL SUJETO OBLIGADO,</w:t>
      </w:r>
      <w:r w:rsidRPr="00AF555C">
        <w:rPr>
          <w:rFonts w:ascii="Palatino Linotype" w:eastAsiaTheme="minorEastAsia" w:hAnsi="Palatino Linotype" w:cstheme="minorBidi"/>
          <w:lang w:val="es-ES_tradnl"/>
        </w:rPr>
        <w:t xml:space="preserve"> al no contravenir la misma.</w:t>
      </w:r>
    </w:p>
    <w:p w:rsidR="00430A03" w:rsidRPr="00AF555C" w:rsidRDefault="00430A03" w:rsidP="008F2799">
      <w:pPr>
        <w:snapToGrid w:val="0"/>
        <w:spacing w:line="360" w:lineRule="auto"/>
        <w:contextualSpacing/>
        <w:jc w:val="both"/>
        <w:rPr>
          <w:rFonts w:ascii="Palatino Linotype" w:eastAsiaTheme="minorEastAsia" w:hAnsi="Palatino Linotype" w:cstheme="minorBidi"/>
          <w:lang w:val="es-ES_tradnl"/>
        </w:rPr>
      </w:pPr>
    </w:p>
    <w:p w:rsidR="008F2799" w:rsidRPr="00AF555C" w:rsidRDefault="008F2799" w:rsidP="008F2799">
      <w:pPr>
        <w:snapToGrid w:val="0"/>
        <w:spacing w:line="360" w:lineRule="auto"/>
        <w:contextualSpacing/>
        <w:jc w:val="both"/>
        <w:rPr>
          <w:rFonts w:ascii="Palatino Linotype" w:eastAsiaTheme="minorEastAsia" w:hAnsi="Palatino Linotype" w:cstheme="minorBidi"/>
          <w:lang w:val="es-ES_tradnl"/>
        </w:rPr>
      </w:pPr>
      <w:r w:rsidRPr="00AF555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rsidR="00430A03" w:rsidRPr="00AF555C" w:rsidRDefault="00430A03" w:rsidP="008F2799">
      <w:pPr>
        <w:snapToGrid w:val="0"/>
        <w:spacing w:line="360" w:lineRule="auto"/>
        <w:contextualSpacing/>
        <w:jc w:val="both"/>
        <w:rPr>
          <w:rFonts w:ascii="Palatino Linotype" w:eastAsiaTheme="minorEastAsia" w:hAnsi="Palatino Linotype" w:cstheme="minorBidi"/>
          <w:lang w:val="es-ES_tradnl"/>
        </w:rPr>
      </w:pPr>
    </w:p>
    <w:p w:rsidR="008F2799" w:rsidRPr="00AF555C" w:rsidRDefault="008F2799" w:rsidP="00430A03">
      <w:pPr>
        <w:snapToGrid w:val="0"/>
        <w:ind w:left="851" w:right="901"/>
        <w:contextualSpacing/>
        <w:jc w:val="both"/>
        <w:rPr>
          <w:rFonts w:ascii="Palatino Linotype" w:eastAsiaTheme="minorEastAsia" w:hAnsi="Palatino Linotype" w:cstheme="minorBidi"/>
          <w:bCs/>
          <w:i/>
          <w:iCs/>
          <w:sz w:val="22"/>
          <w:szCs w:val="22"/>
          <w:lang w:val="es-ES_tradnl"/>
        </w:rPr>
      </w:pPr>
      <w:r w:rsidRPr="00AF555C">
        <w:rPr>
          <w:rFonts w:ascii="Palatino Linotype" w:eastAsiaTheme="minorEastAsia" w:hAnsi="Palatino Linotype" w:cstheme="minorBidi"/>
          <w:b/>
          <w:i/>
          <w:sz w:val="22"/>
          <w:szCs w:val="22"/>
          <w:lang w:val="es-ES_tradnl"/>
        </w:rPr>
        <w:t xml:space="preserve">“REVISIÓN EN AMPARO. LOS RESOLUTIVOS NO COMBATIDOS DEBEN DECLARARSE FIRMES. </w:t>
      </w:r>
      <w:r w:rsidRPr="00AF555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AF555C">
        <w:rPr>
          <w:rFonts w:ascii="Palatino Linotype" w:eastAsiaTheme="minorEastAsia" w:hAnsi="Palatino Linotype" w:cstheme="minorBidi"/>
          <w:i/>
          <w:sz w:val="22"/>
          <w:szCs w:val="22"/>
          <w:lang w:val="es-ES_tradnl"/>
        </w:rPr>
        <w:t>todos</w:t>
      </w:r>
      <w:r w:rsidRPr="00AF555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30A03" w:rsidRPr="00AF555C" w:rsidRDefault="00430A03" w:rsidP="008F2799">
      <w:pPr>
        <w:snapToGrid w:val="0"/>
        <w:spacing w:line="360" w:lineRule="auto"/>
        <w:contextualSpacing/>
        <w:jc w:val="both"/>
        <w:rPr>
          <w:rFonts w:ascii="Palatino Linotype" w:eastAsia="Calibri" w:hAnsi="Palatino Linotype" w:cs="Arial"/>
        </w:rPr>
      </w:pPr>
    </w:p>
    <w:p w:rsidR="008F2799" w:rsidRPr="00AF555C" w:rsidRDefault="008F2799" w:rsidP="008F2799">
      <w:pPr>
        <w:snapToGrid w:val="0"/>
        <w:spacing w:line="360" w:lineRule="auto"/>
        <w:contextualSpacing/>
        <w:jc w:val="both"/>
        <w:rPr>
          <w:rFonts w:ascii="Palatino Linotype" w:hAnsi="Palatino Linotype"/>
        </w:rPr>
      </w:pPr>
      <w:r w:rsidRPr="00AF555C">
        <w:rPr>
          <w:rFonts w:ascii="Palatino Linotype" w:hAnsi="Palatino Linotype"/>
        </w:rPr>
        <w:t>En ese tenor, los puntos controvertidos en el presente asunto versan en relación a los requerimientos siguientes:</w:t>
      </w:r>
    </w:p>
    <w:p w:rsidR="00057707" w:rsidRPr="00AF555C" w:rsidRDefault="00057707" w:rsidP="008F2799">
      <w:pPr>
        <w:snapToGrid w:val="0"/>
        <w:spacing w:line="360" w:lineRule="auto"/>
        <w:contextualSpacing/>
        <w:jc w:val="both"/>
        <w:rPr>
          <w:rFonts w:ascii="Palatino Linotype" w:hAnsi="Palatino Linotype"/>
        </w:rPr>
      </w:pPr>
    </w:p>
    <w:p w:rsidR="008F2799" w:rsidRPr="00AF555C" w:rsidRDefault="00057707" w:rsidP="008F2799">
      <w:pPr>
        <w:pStyle w:val="Prrafodelista"/>
        <w:numPr>
          <w:ilvl w:val="0"/>
          <w:numId w:val="17"/>
        </w:numPr>
        <w:snapToGrid w:val="0"/>
        <w:spacing w:line="360" w:lineRule="auto"/>
        <w:contextualSpacing/>
        <w:jc w:val="both"/>
        <w:rPr>
          <w:rFonts w:ascii="Palatino Linotype" w:hAnsi="Palatino Linotype"/>
        </w:rPr>
      </w:pPr>
      <w:r w:rsidRPr="00AF555C">
        <w:rPr>
          <w:rFonts w:ascii="Palatino Linotype" w:hAnsi="Palatino Linotype"/>
        </w:rPr>
        <w:lastRenderedPageBreak/>
        <w:t>Entrega de la documentación en la que conste la remisión de los bloques de competitividad a los integrantes del Consejo General del Instituto Electoral del Estado de México, relativos a los procesos electorales 2020-2021 y 2017-2018.</w:t>
      </w:r>
    </w:p>
    <w:p w:rsidR="008F2799" w:rsidRPr="00AF555C" w:rsidRDefault="008F2799"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24619" w:rsidRPr="00AF555C" w:rsidRDefault="00824619" w:rsidP="00824619">
      <w:pPr>
        <w:snapToGrid w:val="0"/>
        <w:spacing w:line="360" w:lineRule="auto"/>
        <w:contextualSpacing/>
        <w:jc w:val="both"/>
        <w:rPr>
          <w:rFonts w:ascii="Palatino Linotype" w:hAnsi="Palatino Linotype" w:cs="Arial"/>
          <w:lang w:eastAsia="es-MX"/>
        </w:rPr>
      </w:pPr>
      <w:r w:rsidRPr="00AF555C">
        <w:rPr>
          <w:rFonts w:ascii="Palatino Linotype" w:hAnsi="Palatino Linotype" w:cs="Arial"/>
          <w:lang w:eastAsia="es-MX"/>
        </w:rPr>
        <w:t xml:space="preserve">En ese contexto, este Órgano Garante considera conveniente entrar al estudio de la respuesta proporcionada del </w:t>
      </w:r>
      <w:r w:rsidRPr="00AF555C">
        <w:rPr>
          <w:rFonts w:ascii="Palatino Linotype" w:hAnsi="Palatino Linotype" w:cs="Arial"/>
          <w:b/>
          <w:lang w:eastAsia="es-MX"/>
        </w:rPr>
        <w:t>SUJETO OBLIGADO</w:t>
      </w:r>
      <w:r w:rsidRPr="00AF555C">
        <w:rPr>
          <w:rFonts w:ascii="Palatino Linotype" w:hAnsi="Palatino Linotype" w:cs="Arial"/>
          <w:lang w:eastAsia="es-MX"/>
        </w:rPr>
        <w:t xml:space="preserve"> a fin de determinar si cumplió con el derecho de acceso a la información pública del particular.</w:t>
      </w:r>
    </w:p>
    <w:p w:rsidR="00824619" w:rsidRPr="00AF555C" w:rsidRDefault="00824619"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053D4E" w:rsidRPr="00AF555C" w:rsidRDefault="00053D4E"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 xml:space="preserve">Así, de la respuesta que dio </w:t>
      </w:r>
      <w:r w:rsidRPr="00AF555C">
        <w:rPr>
          <w:rFonts w:ascii="Palatino Linotype" w:hAnsi="Palatino Linotype"/>
          <w:b/>
          <w:color w:val="000000"/>
        </w:rPr>
        <w:t>EL SUJETO OBLIGADO</w:t>
      </w:r>
      <w:r w:rsidR="00014AD0" w:rsidRPr="00AF555C">
        <w:rPr>
          <w:rFonts w:ascii="Palatino Linotype" w:hAnsi="Palatino Linotype"/>
          <w:color w:val="000000"/>
        </w:rPr>
        <w:t xml:space="preserve"> se advierte que en el Acuerdo </w:t>
      </w:r>
      <w:r w:rsidR="00014AD0" w:rsidRPr="00AF555C">
        <w:rPr>
          <w:rFonts w:ascii="Palatino Linotype" w:hAnsi="Palatino Linotype"/>
          <w:i/>
          <w:color w:val="000000"/>
        </w:rPr>
        <w:t>IEEM/CG/94/2021</w:t>
      </w:r>
      <w:r w:rsidR="00014AD0" w:rsidRPr="00AF555C">
        <w:rPr>
          <w:rFonts w:ascii="Palatino Linotype" w:hAnsi="Palatino Linotype"/>
          <w:color w:val="000000"/>
        </w:rPr>
        <w:t xml:space="preserve"> con el que el Consejo General del Instituto Electoral del Estado de México aprobó la conformación de los bloques de competitividad prestados por los partidos políticos, coaliciones y candidatura común para el proceso electoral 2021, consultable en la liga electrónica que refirió </w:t>
      </w:r>
      <w:hyperlink r:id="rId12" w:history="1">
        <w:r w:rsidR="00014AD0" w:rsidRPr="00AF555C">
          <w:rPr>
            <w:rStyle w:val="Hipervnculo"/>
            <w:rFonts w:ascii="Palatino Linotype" w:hAnsi="Palatino Linotype"/>
            <w:i/>
          </w:rPr>
          <w:t>https://www.ieem.org.mx/consejo_general/cg/2021/AC_21/a094_21.pdf</w:t>
        </w:r>
      </w:hyperlink>
      <w:r w:rsidR="00014AD0" w:rsidRPr="00AF555C">
        <w:rPr>
          <w:rFonts w:ascii="Palatino Linotype" w:hAnsi="Palatino Linotype"/>
          <w:i/>
          <w:color w:val="000000"/>
        </w:rPr>
        <w:t>,</w:t>
      </w:r>
      <w:r w:rsidR="00014AD0" w:rsidRPr="00AF555C">
        <w:rPr>
          <w:rFonts w:ascii="Palatino Linotype" w:hAnsi="Palatino Linotype"/>
          <w:color w:val="000000"/>
        </w:rPr>
        <w:t xml:space="preserve"> se hace mención de los documentos –números de oficio- a través de los cuales la Dirección de Partidos Políticos del Instituto Electoral del Estado de México remitió</w:t>
      </w:r>
      <w:r w:rsidR="0018295C" w:rsidRPr="00AF555C">
        <w:rPr>
          <w:rFonts w:ascii="Palatino Linotype" w:hAnsi="Palatino Linotype"/>
          <w:color w:val="000000"/>
        </w:rPr>
        <w:t xml:space="preserve"> a la Secretaría Ejecutiva,</w:t>
      </w:r>
      <w:r w:rsidR="00014AD0" w:rsidRPr="00AF555C">
        <w:rPr>
          <w:rFonts w:ascii="Palatino Linotype" w:hAnsi="Palatino Linotype"/>
          <w:color w:val="000000"/>
        </w:rPr>
        <w:t xml:space="preserve"> la información relativa a los bloques de competitividad que presentaron los partidos políticos, coaliciones y candidatura común, a la Secretaría Ejecutiva de dicho Órgano Electoral, tal como se advierte en la imagen, que de la parte conducente del citado Acuerdo, se inserta a continuación:</w:t>
      </w:r>
    </w:p>
    <w:p w:rsidR="00053D4E" w:rsidRPr="00AF555C" w:rsidRDefault="00053D4E"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053D4E" w:rsidRPr="00AF555C" w:rsidRDefault="0018295C" w:rsidP="0018295C">
      <w:pPr>
        <w:pStyle w:val="NormalWeb"/>
        <w:snapToGrid w:val="0"/>
        <w:spacing w:before="0" w:beforeAutospacing="0" w:after="0" w:afterAutospacing="0" w:line="360" w:lineRule="auto"/>
        <w:contextualSpacing/>
        <w:jc w:val="center"/>
        <w:rPr>
          <w:rFonts w:ascii="Palatino Linotype" w:hAnsi="Palatino Linotype"/>
          <w:color w:val="000000"/>
        </w:rPr>
      </w:pPr>
      <w:r w:rsidRPr="00AF555C">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1164301</wp:posOffset>
                </wp:positionH>
                <wp:positionV relativeFrom="paragraph">
                  <wp:posOffset>294986</wp:posOffset>
                </wp:positionV>
                <wp:extent cx="3705102" cy="397824"/>
                <wp:effectExtent l="0" t="0" r="10160" b="21590"/>
                <wp:wrapNone/>
                <wp:docPr id="3" name="Rectángulo 3"/>
                <wp:cNvGraphicFramePr/>
                <a:graphic xmlns:a="http://schemas.openxmlformats.org/drawingml/2006/main">
                  <a:graphicData uri="http://schemas.microsoft.com/office/word/2010/wordprocessingShape">
                    <wps:wsp>
                      <wps:cNvSpPr/>
                      <wps:spPr>
                        <a:xfrm>
                          <a:off x="0" y="0"/>
                          <a:ext cx="3705102" cy="3978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9E0A2" id="Rectángulo 3" o:spid="_x0000_s1026" style="position:absolute;margin-left:91.7pt;margin-top:23.25pt;width:291.75pt;height:31.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" filled="f" strokecolor="red" strokeweight="1.5pt"/>
            </w:pict>
          </mc:Fallback>
        </mc:AlternateContent>
      </w:r>
      <w:r w:rsidRPr="00AF555C">
        <w:rPr>
          <w:noProof/>
          <w:lang w:eastAsia="es-MX"/>
        </w:rPr>
        <w:drawing>
          <wp:inline distT="0" distB="0" distL="0" distR="0" wp14:anchorId="125C9855" wp14:editId="054CA86F">
            <wp:extent cx="4311650" cy="3935556"/>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923" t="24140" r="24757" b="16918"/>
                    <a:stretch/>
                  </pic:blipFill>
                  <pic:spPr bwMode="auto">
                    <a:xfrm>
                      <a:off x="0" y="0"/>
                      <a:ext cx="4335472" cy="3957300"/>
                    </a:xfrm>
                    <a:prstGeom prst="rect">
                      <a:avLst/>
                    </a:prstGeom>
                    <a:ln>
                      <a:noFill/>
                    </a:ln>
                    <a:extLst>
                      <a:ext uri="{53640926-AAD7-44D8-BBD7-CCE9431645EC}">
                        <a14:shadowObscured xmlns:a14="http://schemas.microsoft.com/office/drawing/2010/main"/>
                      </a:ext>
                    </a:extLst>
                  </pic:spPr>
                </pic:pic>
              </a:graphicData>
            </a:graphic>
          </wp:inline>
        </w:drawing>
      </w:r>
    </w:p>
    <w:p w:rsidR="00053D4E" w:rsidRPr="00AF555C" w:rsidRDefault="00053D4E"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2E5114" w:rsidRPr="00AF555C" w:rsidRDefault="002E5114" w:rsidP="002E5114">
      <w:pPr>
        <w:pStyle w:val="NormalWeb"/>
        <w:snapToGrid w:val="0"/>
        <w:spacing w:line="360" w:lineRule="auto"/>
        <w:contextualSpacing/>
        <w:jc w:val="both"/>
        <w:rPr>
          <w:rFonts w:ascii="Palatino Linotype" w:hAnsi="Palatino Linotype"/>
          <w:color w:val="000000"/>
        </w:rPr>
      </w:pPr>
      <w:r w:rsidRPr="00AF555C">
        <w:rPr>
          <w:rFonts w:ascii="Palatino Linotype" w:hAnsi="Palatino Linotype"/>
          <w:color w:val="000000"/>
        </w:rPr>
        <w:t xml:space="preserve">Y es </w:t>
      </w:r>
      <w:r w:rsidR="0018295C" w:rsidRPr="00AF555C">
        <w:rPr>
          <w:rFonts w:ascii="Palatino Linotype" w:hAnsi="Palatino Linotype"/>
          <w:color w:val="000000"/>
        </w:rPr>
        <w:t xml:space="preserve">a través del informe justificado presentado por </w:t>
      </w:r>
      <w:r w:rsidRPr="00AF555C">
        <w:rPr>
          <w:rFonts w:ascii="Palatino Linotype" w:hAnsi="Palatino Linotype"/>
          <w:b/>
          <w:color w:val="000000"/>
        </w:rPr>
        <w:t>EL SUJETO OBLIGADO</w:t>
      </w:r>
      <w:r w:rsidR="0018295C" w:rsidRPr="00AF555C">
        <w:rPr>
          <w:rFonts w:ascii="Palatino Linotype" w:hAnsi="Palatino Linotype"/>
          <w:color w:val="000000"/>
        </w:rPr>
        <w:t xml:space="preserve">, con el que amplía su respuesta y anexa </w:t>
      </w:r>
      <w:r w:rsidRPr="00AF555C">
        <w:rPr>
          <w:rFonts w:ascii="Palatino Linotype" w:hAnsi="Palatino Linotype"/>
          <w:color w:val="000000"/>
        </w:rPr>
        <w:t xml:space="preserve">diversos archivos, entre los que destacan para el caso que nos ocupa, el archivo denominado </w:t>
      </w:r>
      <w:r w:rsidRPr="00AF555C">
        <w:rPr>
          <w:rFonts w:ascii="Palatino Linotype" w:hAnsi="Palatino Linotype"/>
          <w:i/>
          <w:color w:val="000000"/>
        </w:rPr>
        <w:t>IEEM_DDP_1062_2021.pdf</w:t>
      </w:r>
      <w:r w:rsidRPr="00AF555C">
        <w:rPr>
          <w:rFonts w:ascii="Palatino Linotype" w:hAnsi="Palatino Linotype"/>
          <w:color w:val="000000"/>
        </w:rPr>
        <w:t xml:space="preserve">, que contiene el oficio IEEM/DPP/1062/2021, a través del cual la Dirección de Partidos Políticos envía a la Secretaria Ejecutiva del Consejo General del Instituto Electoral del Estado de México, once informes correspondientes a los bloques de competitividad presentados por el Partido Acción Nacional, Partido Revolucionario Institucional, Partido de la Revolución Democrática, Partido del Trabajo, Partido Verde Ecologista de México, Partido Movimiento Ciudadano, Partido Morena, Nueva Alianza Estado de México, </w:t>
      </w:r>
      <w:r w:rsidRPr="00AF555C">
        <w:rPr>
          <w:rFonts w:ascii="Palatino Linotype" w:hAnsi="Palatino Linotype"/>
          <w:color w:val="000000"/>
        </w:rPr>
        <w:lastRenderedPageBreak/>
        <w:t>Coalición Va por el Estado de México, Coalición Juntos Haremos Historia, Candidatura Común Juntos Hacemos Historia.</w:t>
      </w:r>
    </w:p>
    <w:p w:rsidR="002E5114" w:rsidRPr="00AF555C" w:rsidRDefault="002E5114" w:rsidP="002E5114">
      <w:pPr>
        <w:pStyle w:val="NormalWeb"/>
        <w:snapToGrid w:val="0"/>
        <w:spacing w:line="360" w:lineRule="auto"/>
        <w:contextualSpacing/>
        <w:jc w:val="both"/>
        <w:rPr>
          <w:rFonts w:ascii="Palatino Linotype" w:hAnsi="Palatino Linotype"/>
          <w:color w:val="000000"/>
        </w:rPr>
      </w:pPr>
    </w:p>
    <w:p w:rsidR="002E5114" w:rsidRPr="00AF555C" w:rsidRDefault="002E5114" w:rsidP="002E5114">
      <w:pPr>
        <w:pStyle w:val="NormalWeb"/>
        <w:snapToGrid w:val="0"/>
        <w:spacing w:line="360" w:lineRule="auto"/>
        <w:contextualSpacing/>
        <w:jc w:val="both"/>
        <w:rPr>
          <w:rFonts w:ascii="Palatino Linotype" w:hAnsi="Palatino Linotype"/>
          <w:color w:val="000000"/>
        </w:rPr>
      </w:pPr>
      <w:r w:rsidRPr="00AF555C">
        <w:rPr>
          <w:rFonts w:ascii="Palatino Linotype" w:hAnsi="Palatino Linotype"/>
          <w:color w:val="000000"/>
        </w:rPr>
        <w:t xml:space="preserve">Así como los Archivos </w:t>
      </w:r>
      <w:r w:rsidRPr="00AF555C">
        <w:rPr>
          <w:rFonts w:ascii="Palatino Linotype" w:hAnsi="Palatino Linotype"/>
          <w:i/>
          <w:color w:val="000000"/>
        </w:rPr>
        <w:t xml:space="preserve">IEEM_DPP_1072_2021.SE.pdf </w:t>
      </w:r>
      <w:r w:rsidRPr="00AF555C">
        <w:rPr>
          <w:rFonts w:ascii="Palatino Linotype" w:hAnsi="Palatino Linotype"/>
          <w:color w:val="000000"/>
        </w:rPr>
        <w:t xml:space="preserve">y </w:t>
      </w:r>
      <w:r w:rsidRPr="00AF555C">
        <w:rPr>
          <w:rFonts w:ascii="Palatino Linotype" w:hAnsi="Palatino Linotype"/>
          <w:i/>
          <w:color w:val="000000"/>
        </w:rPr>
        <w:t>IEEM_DPP_1077_2021.pdf</w:t>
      </w:r>
      <w:r w:rsidRPr="00AF555C">
        <w:rPr>
          <w:rFonts w:ascii="Palatino Linotype" w:hAnsi="Palatino Linotype"/>
          <w:color w:val="000000"/>
        </w:rPr>
        <w:t xml:space="preserve">, que contienen los oficios IEEM/DPP/1072/2021 y IEEM/DPP/1077/2021, respectivamente, a través de los cuales </w:t>
      </w:r>
      <w:r w:rsidR="008634D6" w:rsidRPr="00AF555C">
        <w:rPr>
          <w:rFonts w:ascii="Palatino Linotype" w:hAnsi="Palatino Linotype"/>
          <w:color w:val="000000"/>
        </w:rPr>
        <w:t>la Dirección de Partidos Políticos envía a la Secretaria Ejecutiva del Consejo General del Instituto Electoral del Estado de México env</w:t>
      </w:r>
      <w:r w:rsidRPr="00AF555C">
        <w:rPr>
          <w:rFonts w:ascii="Palatino Linotype" w:hAnsi="Palatino Linotype"/>
          <w:color w:val="000000"/>
        </w:rPr>
        <w:t>ía los informes sobre los bloques de competitividad presentados por el Partido Acción Nacional.</w:t>
      </w:r>
    </w:p>
    <w:p w:rsidR="002E5114" w:rsidRPr="00AF555C" w:rsidRDefault="002E5114" w:rsidP="002E5114">
      <w:pPr>
        <w:pStyle w:val="NormalWeb"/>
        <w:snapToGrid w:val="0"/>
        <w:spacing w:line="360" w:lineRule="auto"/>
        <w:contextualSpacing/>
        <w:jc w:val="both"/>
        <w:rPr>
          <w:rFonts w:ascii="Palatino Linotype" w:hAnsi="Palatino Linotype"/>
          <w:color w:val="000000"/>
        </w:rPr>
      </w:pPr>
    </w:p>
    <w:p w:rsidR="002E5114" w:rsidRPr="00AF555C" w:rsidRDefault="008634D6" w:rsidP="008634D6">
      <w:pPr>
        <w:pStyle w:val="NormalWeb"/>
        <w:snapToGrid w:val="0"/>
        <w:spacing w:line="360" w:lineRule="auto"/>
        <w:contextualSpacing/>
        <w:jc w:val="both"/>
        <w:rPr>
          <w:rFonts w:ascii="Palatino Linotype" w:hAnsi="Palatino Linotype"/>
          <w:color w:val="000000"/>
        </w:rPr>
      </w:pPr>
      <w:r w:rsidRPr="00AF555C">
        <w:rPr>
          <w:rFonts w:ascii="Palatino Linotype" w:hAnsi="Palatino Linotype"/>
          <w:color w:val="000000"/>
        </w:rPr>
        <w:t>Y e</w:t>
      </w:r>
      <w:r w:rsidR="002E5114" w:rsidRPr="00AF555C">
        <w:rPr>
          <w:rFonts w:ascii="Palatino Linotype" w:hAnsi="Palatino Linotype"/>
          <w:color w:val="000000"/>
        </w:rPr>
        <w:t xml:space="preserve">l Archivo </w:t>
      </w:r>
      <w:r w:rsidR="002E5114" w:rsidRPr="00AF555C">
        <w:rPr>
          <w:rFonts w:ascii="Palatino Linotype" w:hAnsi="Palatino Linotype"/>
          <w:i/>
          <w:color w:val="000000"/>
        </w:rPr>
        <w:t>IEE-DPP-1178-2021.pdf</w:t>
      </w:r>
      <w:r w:rsidR="002E5114" w:rsidRPr="00AF555C">
        <w:rPr>
          <w:rFonts w:ascii="Palatino Linotype" w:hAnsi="Palatino Linotype"/>
          <w:color w:val="000000"/>
        </w:rPr>
        <w:t>, que contiene el oficio IEEM/DPP/1178/2021, dirigido al Secretario Ejecutivo y suscrito por el Director de Partidos Políticos, ambos del Instituto Electoral del Estado de México, a través del cual se envían nueve informes relativos a los  bloques de competitividad de Partido Acción Nacional, Partido Revolucionario Institucional, Partido de la Revolución Democrática, Partido del Trabajo, Partido Morena, Nueva Alianza Estado de México, Coalición Va por el Estado de México, Coalición Juntos Haremos Historia, Candidatura Común Juntos Hacemos Historia.</w:t>
      </w:r>
      <w:r w:rsidR="0018295C" w:rsidRPr="00AF555C">
        <w:rPr>
          <w:rFonts w:ascii="Palatino Linotype" w:hAnsi="Palatino Linotype"/>
          <w:color w:val="000000"/>
        </w:rPr>
        <w:t xml:space="preserve"> </w:t>
      </w:r>
    </w:p>
    <w:p w:rsidR="002E5114" w:rsidRPr="00AF555C" w:rsidRDefault="002E5114"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2E5114" w:rsidRPr="00AF555C" w:rsidRDefault="002E5114"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634D6" w:rsidRPr="00AF555C" w:rsidRDefault="00C80A22"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 xml:space="preserve">De modo que, </w:t>
      </w:r>
      <w:r w:rsidR="008634D6" w:rsidRPr="00AF555C">
        <w:rPr>
          <w:rFonts w:ascii="Palatino Linotype" w:hAnsi="Palatino Linotype"/>
          <w:color w:val="000000"/>
        </w:rPr>
        <w:t xml:space="preserve">al concatenar dicha información se advierte que el sujeto obligado, dio respuesta a la solicitud hecha por </w:t>
      </w:r>
      <w:r w:rsidRPr="00AF555C">
        <w:rPr>
          <w:rFonts w:ascii="Palatino Linotype" w:hAnsi="Palatino Linotype"/>
          <w:b/>
          <w:color w:val="000000"/>
        </w:rPr>
        <w:t>EL RECURRENTE</w:t>
      </w:r>
      <w:r w:rsidRPr="00AF555C">
        <w:rPr>
          <w:rFonts w:ascii="Palatino Linotype" w:hAnsi="Palatino Linotype"/>
          <w:color w:val="000000"/>
        </w:rPr>
        <w:t xml:space="preserve"> </w:t>
      </w:r>
      <w:r w:rsidR="008634D6" w:rsidRPr="00AF555C">
        <w:rPr>
          <w:rFonts w:ascii="Palatino Linotype" w:hAnsi="Palatino Linotype"/>
          <w:color w:val="000000"/>
        </w:rPr>
        <w:t xml:space="preserve">y que es motivo del recurso de revisión que promovió, </w:t>
      </w:r>
      <w:r w:rsidRPr="00AF555C">
        <w:rPr>
          <w:rFonts w:ascii="Palatino Linotype" w:hAnsi="Palatino Linotype"/>
          <w:color w:val="000000"/>
        </w:rPr>
        <w:t>consist</w:t>
      </w:r>
      <w:r w:rsidR="008634D6" w:rsidRPr="00AF555C">
        <w:rPr>
          <w:rFonts w:ascii="Palatino Linotype" w:hAnsi="Palatino Linotype"/>
          <w:color w:val="000000"/>
        </w:rPr>
        <w:t>ente en proporcionar la documentación en la que conste la remisión de los bloques de competitividad a los integrantes del Consejo General del Instituto Electoral del Estado de México, relativos al proceso electoral 2020-2021.</w:t>
      </w:r>
    </w:p>
    <w:p w:rsidR="008634D6" w:rsidRPr="00AF555C" w:rsidRDefault="008634D6"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17410A" w:rsidRPr="00AF555C" w:rsidRDefault="008634D6"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 xml:space="preserve">Ahora bien, por lo que respecta a la documentación en la que conste la remisión de los bloques de competitividad a los integrantes del Consejo General del Instituto Electoral del Estado de México, relativos al proceso electoral 2017-2018; de la respuesta primigenia, así como del informe justificado, se advierte que </w:t>
      </w:r>
      <w:r w:rsidRPr="00AF555C">
        <w:rPr>
          <w:rFonts w:ascii="Palatino Linotype" w:hAnsi="Palatino Linotype"/>
          <w:b/>
          <w:color w:val="000000"/>
        </w:rPr>
        <w:t>EL SUJETO OBLIGADO</w:t>
      </w:r>
      <w:r w:rsidRPr="00AF555C">
        <w:rPr>
          <w:rFonts w:ascii="Palatino Linotype" w:hAnsi="Palatino Linotype"/>
          <w:color w:val="000000"/>
        </w:rPr>
        <w:t xml:space="preserve"> </w:t>
      </w:r>
      <w:r w:rsidR="0017410A" w:rsidRPr="00AF555C">
        <w:rPr>
          <w:rFonts w:ascii="Palatino Linotype" w:hAnsi="Palatino Linotype"/>
          <w:color w:val="000000"/>
        </w:rPr>
        <w:t xml:space="preserve">consideró </w:t>
      </w:r>
      <w:r w:rsidRPr="00AF555C">
        <w:rPr>
          <w:rFonts w:ascii="Palatino Linotype" w:hAnsi="Palatino Linotype"/>
          <w:color w:val="000000"/>
        </w:rPr>
        <w:t>requ</w:t>
      </w:r>
      <w:r w:rsidR="0017410A" w:rsidRPr="00AF555C">
        <w:rPr>
          <w:rFonts w:ascii="Palatino Linotype" w:hAnsi="Palatino Linotype"/>
          <w:color w:val="000000"/>
        </w:rPr>
        <w:t>erirle</w:t>
      </w:r>
      <w:r w:rsidRPr="00AF555C">
        <w:rPr>
          <w:rFonts w:ascii="Palatino Linotype" w:hAnsi="Palatino Linotype"/>
          <w:color w:val="000000"/>
        </w:rPr>
        <w:t xml:space="preserve"> dicha información </w:t>
      </w:r>
      <w:r w:rsidR="0017410A" w:rsidRPr="00AF555C">
        <w:rPr>
          <w:rFonts w:ascii="Palatino Linotype" w:hAnsi="Palatino Linotype"/>
          <w:color w:val="000000"/>
        </w:rPr>
        <w:t xml:space="preserve">únicamente </w:t>
      </w:r>
      <w:r w:rsidRPr="00AF555C">
        <w:rPr>
          <w:rFonts w:ascii="Palatino Linotype" w:hAnsi="Palatino Linotype"/>
          <w:color w:val="000000"/>
        </w:rPr>
        <w:t xml:space="preserve">al Director de Partidos Políticos </w:t>
      </w:r>
      <w:r w:rsidR="0017410A" w:rsidRPr="00AF555C">
        <w:rPr>
          <w:rFonts w:ascii="Palatino Linotype" w:hAnsi="Palatino Linotype"/>
          <w:color w:val="000000"/>
        </w:rPr>
        <w:t xml:space="preserve">del Instituto Electoral del Estado de México </w:t>
      </w:r>
      <w:r w:rsidRPr="00AF555C">
        <w:rPr>
          <w:rFonts w:ascii="Palatino Linotype" w:hAnsi="Palatino Linotype"/>
          <w:color w:val="000000"/>
        </w:rPr>
        <w:t>-servidor público habilitado</w:t>
      </w:r>
      <w:r w:rsidR="0017410A" w:rsidRPr="00AF555C">
        <w:rPr>
          <w:rFonts w:ascii="Palatino Linotype" w:hAnsi="Palatino Linotype"/>
          <w:color w:val="000000"/>
        </w:rPr>
        <w:t xml:space="preserve">- quien señaló que conforme al </w:t>
      </w:r>
      <w:r w:rsidR="0017410A" w:rsidRPr="00AF555C">
        <w:rPr>
          <w:rFonts w:ascii="Palatino Linotype" w:hAnsi="Palatino Linotype"/>
          <w:i/>
          <w:color w:val="000000"/>
        </w:rPr>
        <w:t>Reglamento para el Registro de Candidaturas a los distintos Cargos de Elección Popular ante el Instituto Electoral del Estado de México</w:t>
      </w:r>
      <w:r w:rsidR="0017410A" w:rsidRPr="00AF555C">
        <w:rPr>
          <w:rFonts w:ascii="Palatino Linotype" w:hAnsi="Palatino Linotype"/>
          <w:color w:val="000000"/>
        </w:rPr>
        <w:t xml:space="preserve"> aprobado por el Consejo General mediante el acuerdo IEEM/CG/194/2017, dicha Dirección no tenía atribuciones para recibir documentos relativos a los bloques de competitividad y por consiguiente, tampoco para remitir esa información a los integrantes del Consejo General del Órgano Electoral en mención.</w:t>
      </w:r>
    </w:p>
    <w:p w:rsidR="0017410A" w:rsidRPr="00AF555C" w:rsidRDefault="0017410A"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17410A" w:rsidRPr="00AF555C" w:rsidRDefault="0017410A"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No obstante, remitió las ligas de consulta de los acuerdos de registro de candidaturas en los que se señala la conformación de los bloques de competitividad para ese proceso electoral.</w:t>
      </w:r>
    </w:p>
    <w:p w:rsidR="0017410A" w:rsidRPr="00AF555C" w:rsidRDefault="0017410A"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82EE7" w:rsidRPr="00AF555C" w:rsidRDefault="0017410A"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 xml:space="preserve">Sin embargo, de la revisión que se llevó a cabo de los acuerdos que obran en esas ligas electrónicas de consulta, se advirtió que </w:t>
      </w:r>
      <w:r w:rsidR="00837517" w:rsidRPr="00AF555C">
        <w:rPr>
          <w:rFonts w:ascii="Palatino Linotype" w:hAnsi="Palatino Linotype"/>
          <w:color w:val="000000"/>
        </w:rPr>
        <w:t>mediante acuerdo IEE</w:t>
      </w:r>
      <w:r w:rsidR="00882EE7" w:rsidRPr="00AF555C">
        <w:rPr>
          <w:rFonts w:ascii="Palatino Linotype" w:hAnsi="Palatino Linotype"/>
          <w:color w:val="000000"/>
        </w:rPr>
        <w:t xml:space="preserve">M/CG/32/2018, </w:t>
      </w:r>
      <w:r w:rsidR="00837517" w:rsidRPr="00AF555C">
        <w:rPr>
          <w:rFonts w:ascii="Palatino Linotype" w:hAnsi="Palatino Linotype"/>
          <w:color w:val="000000"/>
        </w:rPr>
        <w:t>consultable</w:t>
      </w:r>
      <w:r w:rsidR="00882EE7" w:rsidRPr="00AF555C">
        <w:rPr>
          <w:rFonts w:ascii="Palatino Linotype" w:hAnsi="Palatino Linotype"/>
          <w:color w:val="000000"/>
        </w:rPr>
        <w:t xml:space="preserve"> en la dirección electrónica </w:t>
      </w:r>
      <w:hyperlink r:id="rId14" w:history="1">
        <w:r w:rsidR="00882EE7" w:rsidRPr="00AF555C">
          <w:rPr>
            <w:rStyle w:val="Hipervnculo"/>
            <w:rFonts w:ascii="Palatino Linotype" w:hAnsi="Palatino Linotype"/>
            <w:i/>
          </w:rPr>
          <w:t>https://www.ieem.org.mx/consejo_general/cg/2018/acu_18/a031_18.pdf</w:t>
        </w:r>
      </w:hyperlink>
      <w:r w:rsidR="00882EE7" w:rsidRPr="00AF555C">
        <w:rPr>
          <w:rFonts w:ascii="Palatino Linotype" w:hAnsi="Palatino Linotype"/>
          <w:i/>
          <w:color w:val="000000"/>
        </w:rPr>
        <w:t xml:space="preserve">, </w:t>
      </w:r>
      <w:r w:rsidR="00882EE7" w:rsidRPr="00AF555C">
        <w:rPr>
          <w:rFonts w:ascii="Palatino Linotype" w:hAnsi="Palatino Linotype"/>
          <w:color w:val="000000"/>
        </w:rPr>
        <w:t>el Consejo General del Instituto Electoral del Estado de M</w:t>
      </w:r>
      <w:r w:rsidR="00E273FF" w:rsidRPr="00AF555C">
        <w:rPr>
          <w:rFonts w:ascii="Palatino Linotype" w:hAnsi="Palatino Linotype"/>
          <w:color w:val="000000"/>
        </w:rPr>
        <w:t>éxico, facultó</w:t>
      </w:r>
      <w:r w:rsidR="00882EE7" w:rsidRPr="00AF555C">
        <w:rPr>
          <w:rFonts w:ascii="Palatino Linotype" w:hAnsi="Palatino Linotype"/>
          <w:color w:val="000000"/>
        </w:rPr>
        <w:t xml:space="preserve"> a la Dirección de Partidos Políticos para que recibiera la información sobre los bloques de competitividad que remitieran </w:t>
      </w:r>
      <w:r w:rsidR="00882EE7" w:rsidRPr="00AF555C">
        <w:rPr>
          <w:rFonts w:ascii="Palatino Linotype" w:hAnsi="Palatino Linotype"/>
          <w:color w:val="000000"/>
        </w:rPr>
        <w:lastRenderedPageBreak/>
        <w:t>los partidos políticos relativos al proceso electoral 2017-2018. Tal como se aprecia de las imágenes que de dicho Acuerdo, a continuación se insertan:</w:t>
      </w:r>
    </w:p>
    <w:p w:rsidR="00882EE7" w:rsidRPr="00AF555C" w:rsidRDefault="00882EE7"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992B99" w:rsidRPr="00AF555C" w:rsidRDefault="00992B99" w:rsidP="00992B99">
      <w:pPr>
        <w:jc w:val="center"/>
      </w:pPr>
      <w:r w:rsidRPr="00AF555C">
        <w:rPr>
          <w:noProof/>
          <w:lang w:eastAsia="es-MX"/>
        </w:rPr>
        <mc:AlternateContent>
          <mc:Choice Requires="wps">
            <w:drawing>
              <wp:anchor distT="0" distB="0" distL="114300" distR="114300" simplePos="0" relativeHeight="251673600" behindDoc="0" locked="0" layoutInCell="1" allowOverlap="1">
                <wp:simplePos x="0" y="0"/>
                <wp:positionH relativeFrom="column">
                  <wp:posOffset>1318681</wp:posOffset>
                </wp:positionH>
                <wp:positionV relativeFrom="paragraph">
                  <wp:posOffset>3745700</wp:posOffset>
                </wp:positionV>
                <wp:extent cx="3141023" cy="225582"/>
                <wp:effectExtent l="0" t="0" r="21590" b="22225"/>
                <wp:wrapNone/>
                <wp:docPr id="20" name="Rectángulo 20"/>
                <wp:cNvGraphicFramePr/>
                <a:graphic xmlns:a="http://schemas.openxmlformats.org/drawingml/2006/main">
                  <a:graphicData uri="http://schemas.microsoft.com/office/word/2010/wordprocessingShape">
                    <wps:wsp>
                      <wps:cNvSpPr/>
                      <wps:spPr>
                        <a:xfrm>
                          <a:off x="0" y="0"/>
                          <a:ext cx="3141023" cy="2255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DD6DB" id="Rectángulo 20" o:spid="_x0000_s1026" style="position:absolute;margin-left:103.85pt;margin-top:294.95pt;width:247.3pt;height:1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" filled="f" strokecolor="red" strokeweight="1.5pt"/>
            </w:pict>
          </mc:Fallback>
        </mc:AlternateContent>
      </w:r>
      <w:r w:rsidRPr="00AF555C">
        <w:rPr>
          <w:noProof/>
          <w:lang w:eastAsia="es-MX"/>
        </w:rPr>
        <w:drawing>
          <wp:inline distT="0" distB="0" distL="0" distR="0" wp14:anchorId="1CCCBC3C" wp14:editId="755E048A">
            <wp:extent cx="3734789" cy="3993103"/>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018" t="14282" r="22720" b="11085"/>
                    <a:stretch/>
                  </pic:blipFill>
                  <pic:spPr bwMode="auto">
                    <a:xfrm>
                      <a:off x="0" y="0"/>
                      <a:ext cx="3744331" cy="4003305"/>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992B99" w:rsidP="00992B99"/>
    <w:p w:rsidR="00992B99" w:rsidRPr="00AF555C" w:rsidRDefault="00992B99" w:rsidP="00992B99">
      <w:pPr>
        <w:jc w:val="center"/>
      </w:pPr>
      <w:r w:rsidRPr="00AF555C">
        <w:rPr>
          <w:noProof/>
          <w:lang w:eastAsia="es-MX"/>
        </w:rPr>
        <w:drawing>
          <wp:inline distT="0" distB="0" distL="0" distR="0" wp14:anchorId="32E10B8F" wp14:editId="7E85364D">
            <wp:extent cx="3712453" cy="124451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452" t="16496" r="22720" b="59766"/>
                    <a:stretch/>
                  </pic:blipFill>
                  <pic:spPr bwMode="auto">
                    <a:xfrm>
                      <a:off x="0" y="0"/>
                      <a:ext cx="3770150" cy="1263857"/>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992B99" w:rsidP="00992B99">
      <w:pPr>
        <w:jc w:val="center"/>
      </w:pPr>
      <w:r w:rsidRPr="00AF555C">
        <w:rPr>
          <w:noProof/>
          <w:lang w:eastAsia="es-MX"/>
        </w:rPr>
        <w:lastRenderedPageBreak/>
        <w:drawing>
          <wp:inline distT="0" distB="0" distL="0" distR="0" wp14:anchorId="57812181" wp14:editId="0FEF43AF">
            <wp:extent cx="3966358" cy="4550294"/>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226" t="12272" r="22041" b="4646"/>
                    <a:stretch/>
                  </pic:blipFill>
                  <pic:spPr bwMode="auto">
                    <a:xfrm>
                      <a:off x="0" y="0"/>
                      <a:ext cx="3970284" cy="4554798"/>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992B99" w:rsidP="00992B99"/>
    <w:p w:rsidR="00992B99" w:rsidRPr="00AF555C" w:rsidRDefault="00992B99" w:rsidP="00992B99"/>
    <w:p w:rsidR="00992B99" w:rsidRPr="00AF555C" w:rsidRDefault="00992B99" w:rsidP="00992B99"/>
    <w:p w:rsidR="00992B99" w:rsidRPr="00AF555C" w:rsidRDefault="00992B99" w:rsidP="00992B99"/>
    <w:p w:rsidR="00992B99" w:rsidRPr="00AF555C" w:rsidRDefault="00992B99" w:rsidP="00992B99"/>
    <w:p w:rsidR="00992B99" w:rsidRPr="00AF555C" w:rsidRDefault="00992B99" w:rsidP="00992B99"/>
    <w:p w:rsidR="00992B99" w:rsidRPr="00AF555C" w:rsidRDefault="00992B99" w:rsidP="00992B99">
      <w:pPr>
        <w:jc w:val="center"/>
      </w:pPr>
      <w:r w:rsidRPr="00AF555C">
        <w:rPr>
          <w:noProof/>
          <w:lang w:eastAsia="es-MX"/>
        </w:rPr>
        <w:lastRenderedPageBreak/>
        <w:drawing>
          <wp:inline distT="0" distB="0" distL="0" distR="0" wp14:anchorId="690440AD" wp14:editId="63321E36">
            <wp:extent cx="3876675" cy="231568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887" t="12070" r="23399" b="45752"/>
                    <a:stretch/>
                  </pic:blipFill>
                  <pic:spPr bwMode="auto">
                    <a:xfrm>
                      <a:off x="0" y="0"/>
                      <a:ext cx="3889850" cy="2323559"/>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992B99" w:rsidP="00992B99">
      <w:pPr>
        <w:jc w:val="center"/>
      </w:pPr>
      <w:r w:rsidRPr="00AF555C">
        <w:rPr>
          <w:noProof/>
          <w:lang w:eastAsia="es-MX"/>
        </w:rPr>
        <w:drawing>
          <wp:inline distT="0" distB="0" distL="0" distR="0" wp14:anchorId="416A9C72" wp14:editId="320098EE">
            <wp:extent cx="3876675" cy="817979"/>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887" t="78040" r="23399" b="7061"/>
                    <a:stretch/>
                  </pic:blipFill>
                  <pic:spPr bwMode="auto">
                    <a:xfrm>
                      <a:off x="0" y="0"/>
                      <a:ext cx="3889850" cy="820759"/>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Pr>
        <w:jc w:val="center"/>
        <w:rPr>
          <w:sz w:val="12"/>
          <w:szCs w:val="12"/>
        </w:rPr>
      </w:pPr>
    </w:p>
    <w:p w:rsidR="00992B99" w:rsidRPr="00AF555C" w:rsidRDefault="00992B99" w:rsidP="00992B99">
      <w:pPr>
        <w:jc w:val="center"/>
      </w:pPr>
      <w:r w:rsidRPr="00AF555C">
        <w:rPr>
          <w:noProof/>
          <w:lang w:eastAsia="es-MX"/>
        </w:rPr>
        <w:drawing>
          <wp:inline distT="0" distB="0" distL="0" distR="0" wp14:anchorId="14BDF701" wp14:editId="56B99EBA">
            <wp:extent cx="4079174" cy="3173963"/>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339" t="14283" r="22381" b="29994"/>
                    <a:stretch/>
                  </pic:blipFill>
                  <pic:spPr bwMode="auto">
                    <a:xfrm>
                      <a:off x="0" y="0"/>
                      <a:ext cx="4103316" cy="3192748"/>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992B99" w:rsidP="00992B99">
      <w:pPr>
        <w:jc w:val="center"/>
      </w:pPr>
      <w:r w:rsidRPr="00AF555C">
        <w:rPr>
          <w:noProof/>
          <w:lang w:eastAsia="es-MX"/>
        </w:rPr>
        <w:lastRenderedPageBreak/>
        <w:drawing>
          <wp:inline distT="0" distB="0" distL="0" distR="0" wp14:anchorId="2A0B3CB5" wp14:editId="0C24BE41">
            <wp:extent cx="3656998" cy="2730016"/>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225" t="35003" r="22155" b="11084"/>
                    <a:stretch/>
                  </pic:blipFill>
                  <pic:spPr bwMode="auto">
                    <a:xfrm>
                      <a:off x="0" y="0"/>
                      <a:ext cx="3678683" cy="2746204"/>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E273FF" w:rsidP="00992B99">
      <w:pPr>
        <w:jc w:val="center"/>
      </w:pPr>
      <w:r w:rsidRPr="00AF555C">
        <w:rPr>
          <w:noProof/>
          <w:lang w:eastAsia="es-MX"/>
        </w:rPr>
        <mc:AlternateContent>
          <mc:Choice Requires="wps">
            <w:drawing>
              <wp:anchor distT="0" distB="0" distL="114300" distR="114300" simplePos="0" relativeHeight="251674624" behindDoc="0" locked="0" layoutInCell="1" allowOverlap="1">
                <wp:simplePos x="0" y="0"/>
                <wp:positionH relativeFrom="column">
                  <wp:posOffset>1419621</wp:posOffset>
                </wp:positionH>
                <wp:positionV relativeFrom="paragraph">
                  <wp:posOffset>35601</wp:posOffset>
                </wp:positionV>
                <wp:extent cx="3057896" cy="807522"/>
                <wp:effectExtent l="0" t="0" r="28575" b="12065"/>
                <wp:wrapNone/>
                <wp:docPr id="22" name="Rectángulo 22"/>
                <wp:cNvGraphicFramePr/>
                <a:graphic xmlns:a="http://schemas.openxmlformats.org/drawingml/2006/main">
                  <a:graphicData uri="http://schemas.microsoft.com/office/word/2010/wordprocessingShape">
                    <wps:wsp>
                      <wps:cNvSpPr/>
                      <wps:spPr>
                        <a:xfrm>
                          <a:off x="0" y="0"/>
                          <a:ext cx="3057896" cy="8075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FA98" id="Rectángulo 22" o:spid="_x0000_s1026" style="position:absolute;margin-left:111.8pt;margin-top:2.8pt;width:240.8pt;height:6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" filled="f" strokecolor="red" strokeweight="1.5pt"/>
            </w:pict>
          </mc:Fallback>
        </mc:AlternateContent>
      </w:r>
      <w:r w:rsidR="00992B99" w:rsidRPr="00AF555C">
        <w:rPr>
          <w:noProof/>
          <w:lang w:eastAsia="es-MX"/>
        </w:rPr>
        <w:drawing>
          <wp:inline distT="0" distB="0" distL="0" distR="0" wp14:anchorId="78A37690" wp14:editId="32085FEF">
            <wp:extent cx="3674584" cy="1443524"/>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339" t="59575" r="22381" b="12291"/>
                    <a:stretch/>
                  </pic:blipFill>
                  <pic:spPr bwMode="auto">
                    <a:xfrm>
                      <a:off x="0" y="0"/>
                      <a:ext cx="3716755" cy="1460091"/>
                    </a:xfrm>
                    <a:prstGeom prst="rect">
                      <a:avLst/>
                    </a:prstGeom>
                    <a:ln>
                      <a:noFill/>
                    </a:ln>
                    <a:extLst>
                      <a:ext uri="{53640926-AAD7-44D8-BBD7-CCE9431645EC}">
                        <a14:shadowObscured xmlns:a14="http://schemas.microsoft.com/office/drawing/2010/main"/>
                      </a:ext>
                    </a:extLst>
                  </pic:spPr>
                </pic:pic>
              </a:graphicData>
            </a:graphic>
          </wp:inline>
        </w:drawing>
      </w:r>
    </w:p>
    <w:p w:rsidR="00992B99" w:rsidRPr="00AF555C" w:rsidRDefault="00992B99" w:rsidP="00992B99"/>
    <w:p w:rsidR="00992B99" w:rsidRPr="00AF555C" w:rsidRDefault="00E273FF" w:rsidP="00871E23">
      <w:pPr>
        <w:jc w:val="center"/>
      </w:pPr>
      <w:r w:rsidRPr="00AF555C">
        <w:rPr>
          <w:noProof/>
          <w:lang w:eastAsia="es-MX"/>
        </w:rPr>
        <mc:AlternateContent>
          <mc:Choice Requires="wps">
            <w:drawing>
              <wp:anchor distT="0" distB="0" distL="114300" distR="114300" simplePos="0" relativeHeight="251675648" behindDoc="0" locked="0" layoutInCell="1" allowOverlap="1">
                <wp:simplePos x="0" y="0"/>
                <wp:positionH relativeFrom="column">
                  <wp:posOffset>1318681</wp:posOffset>
                </wp:positionH>
                <wp:positionV relativeFrom="paragraph">
                  <wp:posOffset>977611</wp:posOffset>
                </wp:positionV>
                <wp:extent cx="3212275" cy="575954"/>
                <wp:effectExtent l="0" t="0" r="26670" b="14605"/>
                <wp:wrapNone/>
                <wp:docPr id="23" name="Rectángulo 23"/>
                <wp:cNvGraphicFramePr/>
                <a:graphic xmlns:a="http://schemas.openxmlformats.org/drawingml/2006/main">
                  <a:graphicData uri="http://schemas.microsoft.com/office/word/2010/wordprocessingShape">
                    <wps:wsp>
                      <wps:cNvSpPr/>
                      <wps:spPr>
                        <a:xfrm>
                          <a:off x="0" y="0"/>
                          <a:ext cx="3212275" cy="5759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E9D3D" id="Rectángulo 23" o:spid="_x0000_s1026" style="position:absolute;margin-left:103.85pt;margin-top:77pt;width:252.95pt;height:45.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" filled="f" strokecolor="red" strokeweight="1.5pt"/>
            </w:pict>
          </mc:Fallback>
        </mc:AlternateContent>
      </w:r>
      <w:r w:rsidR="00992B99" w:rsidRPr="00AF555C">
        <w:rPr>
          <w:noProof/>
          <w:lang w:eastAsia="es-MX"/>
        </w:rPr>
        <w:drawing>
          <wp:inline distT="0" distB="0" distL="0" distR="0" wp14:anchorId="065523C7" wp14:editId="0B4A3581">
            <wp:extent cx="3874325" cy="15497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999" t="12673" r="22267" b="58359"/>
                    <a:stretch/>
                  </pic:blipFill>
                  <pic:spPr bwMode="auto">
                    <a:xfrm>
                      <a:off x="0" y="0"/>
                      <a:ext cx="3919932" cy="1567973"/>
                    </a:xfrm>
                    <a:prstGeom prst="rect">
                      <a:avLst/>
                    </a:prstGeom>
                    <a:ln>
                      <a:noFill/>
                    </a:ln>
                    <a:extLst>
                      <a:ext uri="{53640926-AAD7-44D8-BBD7-CCE9431645EC}">
                        <a14:shadowObscured xmlns:a14="http://schemas.microsoft.com/office/drawing/2010/main"/>
                      </a:ext>
                    </a:extLst>
                  </pic:spPr>
                </pic:pic>
              </a:graphicData>
            </a:graphic>
          </wp:inline>
        </w:drawing>
      </w:r>
    </w:p>
    <w:p w:rsidR="00882EE7" w:rsidRPr="00AF555C" w:rsidRDefault="00882EE7"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82EE7" w:rsidRPr="00AF555C" w:rsidRDefault="00882EE7"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82EE7" w:rsidRPr="00AF555C" w:rsidRDefault="00882EE7"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82EE7" w:rsidRPr="00AF555C" w:rsidRDefault="00882EE7"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541458" w:rsidRPr="00AF555C" w:rsidRDefault="00E273FF"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lastRenderedPageBreak/>
        <w:t xml:space="preserve">En tanto que los </w:t>
      </w:r>
      <w:r w:rsidR="00541458" w:rsidRPr="00AF555C">
        <w:rPr>
          <w:rFonts w:ascii="Palatino Linotype" w:hAnsi="Palatino Linotype"/>
          <w:color w:val="000000"/>
        </w:rPr>
        <w:t>A</w:t>
      </w:r>
      <w:r w:rsidRPr="00AF555C">
        <w:rPr>
          <w:rFonts w:ascii="Palatino Linotype" w:hAnsi="Palatino Linotype"/>
          <w:color w:val="000000"/>
        </w:rPr>
        <w:t xml:space="preserve">cuerdos que obran en las ligas electrónicas que fueron proporcionadas por el servidor público habilitado en su oficio IEEM/DPP/3355/2021, que fue anexado en la respuesta y en el informe justificado que rindió </w:t>
      </w:r>
      <w:r w:rsidRPr="00AF555C">
        <w:rPr>
          <w:rFonts w:ascii="Palatino Linotype" w:hAnsi="Palatino Linotype"/>
          <w:b/>
          <w:color w:val="000000"/>
        </w:rPr>
        <w:t>EL SUJETO OBLIGADO</w:t>
      </w:r>
      <w:r w:rsidRPr="00AF555C">
        <w:rPr>
          <w:rFonts w:ascii="Palatino Linotype" w:hAnsi="Palatino Linotype"/>
          <w:color w:val="000000"/>
        </w:rPr>
        <w:t xml:space="preserve">, a modo de dar respuesta a los requerimientos hechos por </w:t>
      </w:r>
      <w:r w:rsidRPr="00AF555C">
        <w:rPr>
          <w:rFonts w:ascii="Palatino Linotype" w:hAnsi="Palatino Linotype"/>
          <w:b/>
          <w:color w:val="000000"/>
        </w:rPr>
        <w:t>EL RECURRENTE</w:t>
      </w:r>
      <w:r w:rsidRPr="00AF555C">
        <w:rPr>
          <w:rFonts w:ascii="Palatino Linotype" w:hAnsi="Palatino Linotype"/>
          <w:color w:val="000000"/>
        </w:rPr>
        <w:t xml:space="preserve"> en su solicitud de información</w:t>
      </w:r>
      <w:r w:rsidR="00541458" w:rsidRPr="00AF555C">
        <w:rPr>
          <w:rFonts w:ascii="Palatino Linotype" w:hAnsi="Palatino Linotype"/>
          <w:color w:val="000000"/>
        </w:rPr>
        <w:t>, siendo las siguientes ligas:</w:t>
      </w:r>
    </w:p>
    <w:p w:rsidR="00541458" w:rsidRPr="00AF555C" w:rsidRDefault="00541458"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882EE7" w:rsidRPr="00AF555C" w:rsidRDefault="00541458" w:rsidP="00541458">
      <w:pPr>
        <w:pStyle w:val="NormalWeb"/>
        <w:snapToGrid w:val="0"/>
        <w:spacing w:before="0" w:beforeAutospacing="0" w:after="0" w:afterAutospacing="0" w:line="360" w:lineRule="auto"/>
        <w:contextualSpacing/>
        <w:jc w:val="center"/>
        <w:rPr>
          <w:rFonts w:ascii="Palatino Linotype" w:hAnsi="Palatino Linotype"/>
          <w:color w:val="000000"/>
        </w:rPr>
      </w:pPr>
      <w:r w:rsidRPr="00AF555C">
        <w:rPr>
          <w:noProof/>
          <w:lang w:eastAsia="es-MX"/>
        </w:rPr>
        <w:drawing>
          <wp:inline distT="0" distB="0" distL="0" distR="0" wp14:anchorId="5F0B4AD3" wp14:editId="4F427C49">
            <wp:extent cx="3496788" cy="2861954"/>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23" t="15893" r="31659" b="28787"/>
                    <a:stretch/>
                  </pic:blipFill>
                  <pic:spPr bwMode="auto">
                    <a:xfrm>
                      <a:off x="0" y="0"/>
                      <a:ext cx="3521163" cy="2881904"/>
                    </a:xfrm>
                    <a:prstGeom prst="rect">
                      <a:avLst/>
                    </a:prstGeom>
                    <a:ln>
                      <a:noFill/>
                    </a:ln>
                    <a:extLst>
                      <a:ext uri="{53640926-AAD7-44D8-BBD7-CCE9431645EC}">
                        <a14:shadowObscured xmlns:a14="http://schemas.microsoft.com/office/drawing/2010/main"/>
                      </a:ext>
                    </a:extLst>
                  </pic:spPr>
                </pic:pic>
              </a:graphicData>
            </a:graphic>
          </wp:inline>
        </w:drawing>
      </w:r>
    </w:p>
    <w:p w:rsidR="0017410A" w:rsidRPr="00AF555C" w:rsidRDefault="0017410A"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541458" w:rsidRPr="00AF555C" w:rsidRDefault="00541458"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t xml:space="preserve">Se pudo apreciar que los partidos políticos le remitieron a la Dirección de Partidos Políticos los bloques de competitividad correspondientes al proceso electoral 2017-2018, además de que se refrendó la facultad de dicha Dirección para recibir esa información y en consecuencia, remitir su correspondiente informe a la Secretaría Ejecutiva del Consejo General del Instituto Electoral del Estado de México; tal como se aprecia de la imagen que del Acuerdo </w:t>
      </w:r>
      <w:r w:rsidRPr="00AF555C">
        <w:rPr>
          <w:rFonts w:ascii="Palatino Linotype" w:hAnsi="Palatino Linotype"/>
          <w:i/>
          <w:color w:val="000000"/>
        </w:rPr>
        <w:t>IEEM/CG/7</w:t>
      </w:r>
      <w:r w:rsidR="00A030D7" w:rsidRPr="00AF555C">
        <w:rPr>
          <w:rFonts w:ascii="Palatino Linotype" w:hAnsi="Palatino Linotype"/>
          <w:i/>
          <w:color w:val="000000"/>
        </w:rPr>
        <w:t>3</w:t>
      </w:r>
      <w:r w:rsidRPr="00AF555C">
        <w:rPr>
          <w:rFonts w:ascii="Palatino Linotype" w:hAnsi="Palatino Linotype"/>
          <w:i/>
          <w:color w:val="000000"/>
        </w:rPr>
        <w:t>/2018</w:t>
      </w:r>
      <w:r w:rsidRPr="00AF555C">
        <w:rPr>
          <w:rFonts w:ascii="Palatino Linotype" w:hAnsi="Palatino Linotype"/>
          <w:color w:val="000000"/>
        </w:rPr>
        <w:t>, que a manera de ejemplo, se inserta para una mejor ilustración.</w:t>
      </w:r>
    </w:p>
    <w:p w:rsidR="00A030D7" w:rsidRPr="00AF555C" w:rsidRDefault="00A030D7" w:rsidP="00A030D7">
      <w:pPr>
        <w:jc w:val="center"/>
      </w:pPr>
      <w:r w:rsidRPr="00AF555C">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1484935</wp:posOffset>
                </wp:positionH>
                <wp:positionV relativeFrom="paragraph">
                  <wp:posOffset>3254787</wp:posOffset>
                </wp:positionV>
                <wp:extent cx="2808514" cy="350322"/>
                <wp:effectExtent l="0" t="0" r="11430" b="12065"/>
                <wp:wrapNone/>
                <wp:docPr id="27" name="Rectángulo 27"/>
                <wp:cNvGraphicFramePr/>
                <a:graphic xmlns:a="http://schemas.openxmlformats.org/drawingml/2006/main">
                  <a:graphicData uri="http://schemas.microsoft.com/office/word/2010/wordprocessingShape">
                    <wps:wsp>
                      <wps:cNvSpPr/>
                      <wps:spPr>
                        <a:xfrm>
                          <a:off x="0" y="0"/>
                          <a:ext cx="2808514" cy="3503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F9B95" id="Rectángulo 27" o:spid="_x0000_s1026" style="position:absolute;margin-left:116.9pt;margin-top:256.3pt;width:221.15pt;height:27.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" filled="f" strokecolor="red" strokeweight="1.5pt"/>
            </w:pict>
          </mc:Fallback>
        </mc:AlternateContent>
      </w:r>
      <w:r w:rsidRPr="00AF555C">
        <w:rPr>
          <w:noProof/>
          <w:lang w:eastAsia="es-MX"/>
        </w:rPr>
        <w:drawing>
          <wp:inline distT="0" distB="0" distL="0" distR="0" wp14:anchorId="3300CFE0" wp14:editId="41339A2B">
            <wp:extent cx="3319153" cy="351170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886" t="13478" r="22155" b="9475"/>
                    <a:stretch/>
                  </pic:blipFill>
                  <pic:spPr bwMode="auto">
                    <a:xfrm>
                      <a:off x="0" y="0"/>
                      <a:ext cx="3331742" cy="3525021"/>
                    </a:xfrm>
                    <a:prstGeom prst="rect">
                      <a:avLst/>
                    </a:prstGeom>
                    <a:ln>
                      <a:noFill/>
                    </a:ln>
                    <a:extLst>
                      <a:ext uri="{53640926-AAD7-44D8-BBD7-CCE9431645EC}">
                        <a14:shadowObscured xmlns:a14="http://schemas.microsoft.com/office/drawing/2010/main"/>
                      </a:ext>
                    </a:extLst>
                  </pic:spPr>
                </pic:pic>
              </a:graphicData>
            </a:graphic>
          </wp:inline>
        </w:drawing>
      </w:r>
    </w:p>
    <w:p w:rsidR="00A030D7" w:rsidRPr="00AF555C" w:rsidRDefault="00A030D7" w:rsidP="00A030D7"/>
    <w:p w:rsidR="00A030D7" w:rsidRPr="00AF555C" w:rsidRDefault="00A030D7" w:rsidP="00A030D7"/>
    <w:p w:rsidR="00541458" w:rsidRPr="00AF555C" w:rsidRDefault="00A030D7" w:rsidP="00A030D7">
      <w:pPr>
        <w:pStyle w:val="NormalWeb"/>
        <w:snapToGrid w:val="0"/>
        <w:spacing w:before="0" w:beforeAutospacing="0" w:after="0" w:afterAutospacing="0" w:line="360" w:lineRule="auto"/>
        <w:contextualSpacing/>
        <w:jc w:val="center"/>
        <w:rPr>
          <w:rFonts w:ascii="Palatino Linotype" w:hAnsi="Palatino Linotype"/>
          <w:color w:val="000000"/>
        </w:rPr>
      </w:pPr>
      <w:r w:rsidRPr="00AF555C">
        <w:rPr>
          <w:noProof/>
          <w:lang w:eastAsia="es-MX"/>
        </w:rPr>
        <mc:AlternateContent>
          <mc:Choice Requires="wps">
            <w:drawing>
              <wp:anchor distT="0" distB="0" distL="114300" distR="114300" simplePos="0" relativeHeight="251678720" behindDoc="0" locked="0" layoutInCell="1" allowOverlap="1">
                <wp:simplePos x="0" y="0"/>
                <wp:positionH relativeFrom="column">
                  <wp:posOffset>1579937</wp:posOffset>
                </wp:positionH>
                <wp:positionV relativeFrom="paragraph">
                  <wp:posOffset>2178117</wp:posOffset>
                </wp:positionV>
                <wp:extent cx="2832265" cy="545976"/>
                <wp:effectExtent l="0" t="0" r="25400" b="26035"/>
                <wp:wrapNone/>
                <wp:docPr id="29" name="Rectángulo 29"/>
                <wp:cNvGraphicFramePr/>
                <a:graphic xmlns:a="http://schemas.openxmlformats.org/drawingml/2006/main">
                  <a:graphicData uri="http://schemas.microsoft.com/office/word/2010/wordprocessingShape">
                    <wps:wsp>
                      <wps:cNvSpPr/>
                      <wps:spPr>
                        <a:xfrm>
                          <a:off x="0" y="0"/>
                          <a:ext cx="2832265" cy="54597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A2A1D" id="Rectángulo 29" o:spid="_x0000_s1026" style="position:absolute;margin-left:124.4pt;margin-top:171.5pt;width:223pt;height: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" filled="f" strokecolor="red" strokeweight="1.5pt"/>
            </w:pict>
          </mc:Fallback>
        </mc:AlternateContent>
      </w:r>
      <w:r w:rsidRPr="00AF555C">
        <w:rPr>
          <w:noProof/>
          <w:lang w:eastAsia="es-MX"/>
        </w:rPr>
        <mc:AlternateContent>
          <mc:Choice Requires="wps">
            <w:drawing>
              <wp:anchor distT="0" distB="0" distL="114300" distR="114300" simplePos="0" relativeHeight="251677696" behindDoc="0" locked="0" layoutInCell="1" allowOverlap="1">
                <wp:simplePos x="0" y="0"/>
                <wp:positionH relativeFrom="column">
                  <wp:posOffset>1633377</wp:posOffset>
                </wp:positionH>
                <wp:positionV relativeFrom="paragraph">
                  <wp:posOffset>2765945</wp:posOffset>
                </wp:positionV>
                <wp:extent cx="2731324" cy="480950"/>
                <wp:effectExtent l="0" t="0" r="12065" b="14605"/>
                <wp:wrapNone/>
                <wp:docPr id="28" name="Rectángulo 28"/>
                <wp:cNvGraphicFramePr/>
                <a:graphic xmlns:a="http://schemas.openxmlformats.org/drawingml/2006/main">
                  <a:graphicData uri="http://schemas.microsoft.com/office/word/2010/wordprocessingShape">
                    <wps:wsp>
                      <wps:cNvSpPr/>
                      <wps:spPr>
                        <a:xfrm>
                          <a:off x="0" y="0"/>
                          <a:ext cx="2731324" cy="480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F3D86" id="Rectángulo 28" o:spid="_x0000_s1026" style="position:absolute;margin-left:128.6pt;margin-top:217.8pt;width:215.05pt;height:37.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" filled="f" strokecolor="red" strokeweight="1.5pt"/>
            </w:pict>
          </mc:Fallback>
        </mc:AlternateContent>
      </w:r>
      <w:r w:rsidRPr="00AF555C">
        <w:rPr>
          <w:noProof/>
          <w:lang w:eastAsia="es-MX"/>
        </w:rPr>
        <w:drawing>
          <wp:inline distT="0" distB="0" distL="0" distR="0" wp14:anchorId="48A5FF1C" wp14:editId="2338B59B">
            <wp:extent cx="3699163" cy="319982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60" t="17300" r="22267" b="19533"/>
                    <a:stretch/>
                  </pic:blipFill>
                  <pic:spPr bwMode="auto">
                    <a:xfrm>
                      <a:off x="0" y="0"/>
                      <a:ext cx="3708639" cy="3208024"/>
                    </a:xfrm>
                    <a:prstGeom prst="rect">
                      <a:avLst/>
                    </a:prstGeom>
                    <a:ln>
                      <a:noFill/>
                    </a:ln>
                    <a:extLst>
                      <a:ext uri="{53640926-AAD7-44D8-BBD7-CCE9431645EC}">
                        <a14:shadowObscured xmlns:a14="http://schemas.microsoft.com/office/drawing/2010/main"/>
                      </a:ext>
                    </a:extLst>
                  </pic:spPr>
                </pic:pic>
              </a:graphicData>
            </a:graphic>
          </wp:inline>
        </w:drawing>
      </w:r>
    </w:p>
    <w:p w:rsidR="00541458" w:rsidRPr="00AF555C" w:rsidRDefault="00541458" w:rsidP="008F2799">
      <w:pPr>
        <w:pStyle w:val="NormalWeb"/>
        <w:snapToGrid w:val="0"/>
        <w:spacing w:before="0" w:beforeAutospacing="0" w:after="0" w:afterAutospacing="0" w:line="360" w:lineRule="auto"/>
        <w:contextualSpacing/>
        <w:jc w:val="both"/>
        <w:rPr>
          <w:rFonts w:ascii="Palatino Linotype" w:hAnsi="Palatino Linotype"/>
          <w:color w:val="000000"/>
        </w:rPr>
      </w:pPr>
    </w:p>
    <w:p w:rsidR="00C675C6" w:rsidRPr="00AF555C" w:rsidRDefault="00A030D7" w:rsidP="008F2799">
      <w:pPr>
        <w:pStyle w:val="NormalWeb"/>
        <w:snapToGrid w:val="0"/>
        <w:spacing w:before="0" w:beforeAutospacing="0" w:after="0" w:afterAutospacing="0" w:line="360" w:lineRule="auto"/>
        <w:contextualSpacing/>
        <w:jc w:val="both"/>
        <w:rPr>
          <w:rFonts w:ascii="Palatino Linotype" w:hAnsi="Palatino Linotype"/>
          <w:color w:val="000000"/>
        </w:rPr>
      </w:pPr>
      <w:r w:rsidRPr="00AF555C">
        <w:rPr>
          <w:rFonts w:ascii="Palatino Linotype" w:hAnsi="Palatino Linotype"/>
          <w:color w:val="000000"/>
        </w:rPr>
        <w:lastRenderedPageBreak/>
        <w:t xml:space="preserve">En ese sentido, al estar fundada la atribución de la Dirección de Partidos Políticos para recibir la información relativa a los bloques de competitividad que los partidos políticos debían remitir al Instituto Electoral del Estado de México con motivo del proceso electoral 2017-2018 y que conforme a la respuesta que emitió </w:t>
      </w:r>
      <w:r w:rsidRPr="00AF555C">
        <w:rPr>
          <w:rFonts w:ascii="Palatino Linotype" w:hAnsi="Palatino Linotype"/>
          <w:b/>
          <w:color w:val="000000"/>
        </w:rPr>
        <w:t>EL SUJETO OBLIGADO</w:t>
      </w:r>
      <w:r w:rsidRPr="00AF555C">
        <w:rPr>
          <w:rFonts w:ascii="Palatino Linotype" w:hAnsi="Palatino Linotype"/>
          <w:color w:val="000000"/>
        </w:rPr>
        <w:t>, la Dirección de Partidos Políticos, a su vez, debía remitir el</w:t>
      </w:r>
      <w:r w:rsidR="00C675C6" w:rsidRPr="00AF555C">
        <w:rPr>
          <w:rFonts w:ascii="Palatino Linotype" w:hAnsi="Palatino Linotype"/>
          <w:color w:val="000000"/>
        </w:rPr>
        <w:t xml:space="preserve"> o los </w:t>
      </w:r>
      <w:r w:rsidRPr="00AF555C">
        <w:rPr>
          <w:rFonts w:ascii="Palatino Linotype" w:hAnsi="Palatino Linotype"/>
          <w:color w:val="000000"/>
        </w:rPr>
        <w:t>correspondiente</w:t>
      </w:r>
      <w:r w:rsidR="00C675C6" w:rsidRPr="00AF555C">
        <w:rPr>
          <w:rFonts w:ascii="Palatino Linotype" w:hAnsi="Palatino Linotype"/>
          <w:color w:val="000000"/>
        </w:rPr>
        <w:t>s</w:t>
      </w:r>
      <w:r w:rsidRPr="00AF555C">
        <w:rPr>
          <w:rFonts w:ascii="Palatino Linotype" w:hAnsi="Palatino Linotype"/>
          <w:color w:val="000000"/>
        </w:rPr>
        <w:t xml:space="preserve"> informe</w:t>
      </w:r>
      <w:r w:rsidR="00C675C6" w:rsidRPr="00AF555C">
        <w:rPr>
          <w:rFonts w:ascii="Palatino Linotype" w:hAnsi="Palatino Linotype"/>
          <w:color w:val="000000"/>
        </w:rPr>
        <w:t>s</w:t>
      </w:r>
      <w:r w:rsidRPr="00AF555C">
        <w:rPr>
          <w:rFonts w:ascii="Palatino Linotype" w:hAnsi="Palatino Linotype"/>
          <w:color w:val="000000"/>
        </w:rPr>
        <w:t xml:space="preserve"> a la Secretaría Ejecutiva, que en términos de lo establecido en el artículo 176, fracción III, del Código Electoral del Estado de México, </w:t>
      </w:r>
      <w:r w:rsidR="00C675C6" w:rsidRPr="00AF555C">
        <w:rPr>
          <w:rFonts w:ascii="Palatino Linotype" w:hAnsi="Palatino Linotype"/>
          <w:color w:val="000000"/>
        </w:rPr>
        <w:t>es parte del Consejo General del Instituto Electoral del Estado de México.</w:t>
      </w:r>
    </w:p>
    <w:p w:rsidR="00685B6B" w:rsidRPr="00AF555C" w:rsidRDefault="00685B6B" w:rsidP="008F2799">
      <w:pPr>
        <w:snapToGrid w:val="0"/>
        <w:spacing w:line="360" w:lineRule="auto"/>
        <w:contextualSpacing/>
        <w:jc w:val="both"/>
        <w:rPr>
          <w:rFonts w:ascii="Palatino Linotype" w:hAnsi="Palatino Linotype" w:cs="Arial"/>
        </w:rPr>
      </w:pPr>
    </w:p>
    <w:p w:rsidR="00665648" w:rsidRPr="00AF555C" w:rsidRDefault="00C675C6" w:rsidP="00665648">
      <w:pPr>
        <w:spacing w:line="360" w:lineRule="auto"/>
        <w:contextualSpacing/>
        <w:jc w:val="both"/>
        <w:rPr>
          <w:rFonts w:ascii="Palatino Linotype" w:hAnsi="Palatino Linotype"/>
        </w:rPr>
      </w:pPr>
      <w:r w:rsidRPr="00AF555C">
        <w:rPr>
          <w:rFonts w:ascii="Palatino Linotype" w:hAnsi="Palatino Linotype" w:cs="Arial"/>
        </w:rPr>
        <w:t>Por tanto, es factible que se haya</w:t>
      </w:r>
      <w:r w:rsidR="00665648" w:rsidRPr="00AF555C">
        <w:rPr>
          <w:rFonts w:ascii="Palatino Linotype" w:hAnsi="Palatino Linotype" w:cs="Arial"/>
        </w:rPr>
        <w:t>n</w:t>
      </w:r>
      <w:r w:rsidRPr="00AF555C">
        <w:rPr>
          <w:rFonts w:ascii="Palatino Linotype" w:hAnsi="Palatino Linotype" w:cs="Arial"/>
        </w:rPr>
        <w:t xml:space="preserve"> generado por parte de la Dirección de Partidos Políticos del Instituto Electoral del Estado de México, </w:t>
      </w:r>
      <w:r w:rsidRPr="00AF555C">
        <w:rPr>
          <w:rFonts w:ascii="Palatino Linotype" w:hAnsi="Palatino Linotype" w:cs="Arial"/>
          <w:b/>
        </w:rPr>
        <w:t>los documentos en los que</w:t>
      </w:r>
      <w:r w:rsidR="00665648" w:rsidRPr="00AF555C">
        <w:rPr>
          <w:rFonts w:ascii="Palatino Linotype" w:hAnsi="Palatino Linotype"/>
          <w:b/>
        </w:rPr>
        <w:t xml:space="preserve"> conste la remisión de los bloques de competitividad a los integrantes del Consejo General del Instituto Electoral del Estado de México, relativos al proceso electoral 2017-2018</w:t>
      </w:r>
      <w:r w:rsidR="00665648" w:rsidRPr="00AF555C">
        <w:rPr>
          <w:rFonts w:ascii="Palatino Linotype" w:hAnsi="Palatino Linotype"/>
        </w:rPr>
        <w:t>.</w:t>
      </w:r>
    </w:p>
    <w:p w:rsidR="00665648" w:rsidRPr="00AF555C" w:rsidRDefault="00665648" w:rsidP="00665648">
      <w:pPr>
        <w:spacing w:line="360" w:lineRule="auto"/>
        <w:contextualSpacing/>
        <w:jc w:val="both"/>
        <w:rPr>
          <w:rFonts w:ascii="Palatino Linotype" w:hAnsi="Palatino Linotype"/>
        </w:rPr>
      </w:pPr>
    </w:p>
    <w:p w:rsidR="00665648" w:rsidRPr="00AF555C" w:rsidRDefault="00665648" w:rsidP="00665648">
      <w:pPr>
        <w:spacing w:line="360" w:lineRule="auto"/>
        <w:contextualSpacing/>
        <w:jc w:val="both"/>
        <w:rPr>
          <w:rFonts w:ascii="Palatino Linotype" w:hAnsi="Palatino Linotype"/>
        </w:rPr>
      </w:pPr>
      <w:r w:rsidRPr="00AF555C">
        <w:rPr>
          <w:rFonts w:ascii="Palatino Linotype" w:hAnsi="Palatino Linotype"/>
        </w:rPr>
        <w:t xml:space="preserve">Aunado a que también la Secretaria Ejecutiva del Instituto Electoral del Estado de México puede tener en posesión los aludidos documentos, ya que es el área del Órgano Electoral en mención que recibe la documentación de referencia para ser aprobada por el Consejo General, en las respectivas sesiones, de conformidad con los Acuerdos, señalados en respuesta y en el informe justificado por </w:t>
      </w:r>
      <w:r w:rsidRPr="00AF555C">
        <w:rPr>
          <w:rFonts w:ascii="Palatino Linotype" w:hAnsi="Palatino Linotype"/>
          <w:b/>
        </w:rPr>
        <w:t>EL SUJETO OBLIGADO</w:t>
      </w:r>
      <w:r w:rsidRPr="00AF555C">
        <w:rPr>
          <w:rFonts w:ascii="Palatino Linotype" w:hAnsi="Palatino Linotype"/>
        </w:rPr>
        <w:t>, aunado a las atribuciones que la Secretaría Ejecutiva tiene, de conformidad con lo previsto por el artículo 196 del Código Electoral del Estado de México.</w:t>
      </w:r>
    </w:p>
    <w:p w:rsidR="00665648" w:rsidRPr="00AF555C" w:rsidRDefault="00665648" w:rsidP="00665648">
      <w:pPr>
        <w:spacing w:line="360" w:lineRule="auto"/>
        <w:contextualSpacing/>
        <w:jc w:val="both"/>
        <w:rPr>
          <w:rFonts w:ascii="Palatino Linotype" w:hAnsi="Palatino Linotype"/>
        </w:rPr>
      </w:pPr>
    </w:p>
    <w:p w:rsidR="00C675C6" w:rsidRPr="00AF555C" w:rsidRDefault="00C675C6" w:rsidP="00665648">
      <w:pPr>
        <w:spacing w:line="360" w:lineRule="auto"/>
        <w:contextualSpacing/>
        <w:jc w:val="both"/>
        <w:rPr>
          <w:rFonts w:ascii="Palatino Linotype" w:hAnsi="Palatino Linotype" w:cs="Arial"/>
          <w:b/>
          <w:color w:val="000000" w:themeColor="text1"/>
        </w:rPr>
      </w:pPr>
      <w:r w:rsidRPr="00AF555C">
        <w:rPr>
          <w:rFonts w:ascii="Palatino Linotype" w:hAnsi="Palatino Linotype" w:cs="Arial"/>
        </w:rPr>
        <w:lastRenderedPageBreak/>
        <w:t xml:space="preserve">En consecuencia, y en atención a las consideraciones antes señaladas, este Órgano Garante, en términos del artículo 186 fracción III de la Ley de Transparencia y Acceso a la Información Pública del Estado de México y Municipios, determina calificar de parcialmente fundadas las razones o motivos de inconformidad expuestos por el particular, resultando procedente </w:t>
      </w:r>
      <w:r w:rsidRPr="00AF555C">
        <w:rPr>
          <w:rFonts w:ascii="Palatino Linotype" w:hAnsi="Palatino Linotype"/>
          <w:b/>
        </w:rPr>
        <w:t xml:space="preserve">MODIFICAR </w:t>
      </w:r>
      <w:r w:rsidRPr="00AF555C">
        <w:rPr>
          <w:rFonts w:ascii="Palatino Linotype" w:hAnsi="Palatino Linotype" w:cs="Arial"/>
        </w:rPr>
        <w:t xml:space="preserve">la respuesta del </w:t>
      </w:r>
      <w:r w:rsidRPr="00AF555C">
        <w:rPr>
          <w:rFonts w:ascii="Palatino Linotype" w:hAnsi="Palatino Linotype" w:cs="Arial"/>
          <w:b/>
        </w:rPr>
        <w:t>SUJETO OBLIGADO</w:t>
      </w:r>
      <w:r w:rsidRPr="00AF555C">
        <w:rPr>
          <w:rFonts w:ascii="Palatino Linotype" w:hAnsi="Palatino Linotype" w:cs="Arial"/>
        </w:rPr>
        <w:t xml:space="preserve"> y ordenarle haga entrega al </w:t>
      </w:r>
      <w:r w:rsidRPr="00AF555C">
        <w:rPr>
          <w:rFonts w:ascii="Palatino Linotype" w:hAnsi="Palatino Linotype" w:cs="Arial"/>
          <w:b/>
        </w:rPr>
        <w:t>RECURRENTE</w:t>
      </w:r>
      <w:r w:rsidRPr="00AF555C">
        <w:rPr>
          <w:rFonts w:ascii="Palatino Linotype" w:hAnsi="Palatino Linotype" w:cs="Arial"/>
        </w:rPr>
        <w:t xml:space="preserve"> de la información que ha quedado precisada en el presente Considerando de Estudio.</w:t>
      </w:r>
    </w:p>
    <w:p w:rsidR="0077182A" w:rsidRPr="00AF555C" w:rsidRDefault="0077182A" w:rsidP="008F2799">
      <w:pPr>
        <w:snapToGrid w:val="0"/>
        <w:spacing w:line="360" w:lineRule="auto"/>
        <w:contextualSpacing/>
        <w:jc w:val="both"/>
        <w:rPr>
          <w:rFonts w:ascii="Palatino Linotype" w:hAnsi="Palatino Linotype" w:cs="Arial"/>
        </w:rPr>
      </w:pPr>
    </w:p>
    <w:p w:rsidR="006134C1" w:rsidRPr="00AF555C" w:rsidRDefault="0077182A" w:rsidP="006134C1">
      <w:pPr>
        <w:snapToGrid w:val="0"/>
        <w:spacing w:line="360" w:lineRule="auto"/>
        <w:contextualSpacing/>
        <w:jc w:val="both"/>
        <w:rPr>
          <w:rFonts w:ascii="Palatino Linotype" w:hAnsi="Palatino Linotype" w:cs="Arial"/>
        </w:rPr>
      </w:pPr>
      <w:r w:rsidRPr="00AF555C">
        <w:rPr>
          <w:rFonts w:ascii="Palatino Linotype" w:hAnsi="Palatino Linotype" w:cs="Arial"/>
        </w:rPr>
        <w:t xml:space="preserve">Para tal efecto </w:t>
      </w:r>
      <w:r w:rsidRPr="00AF555C">
        <w:rPr>
          <w:rFonts w:ascii="Palatino Linotype" w:hAnsi="Palatino Linotype" w:cs="Arial"/>
          <w:b/>
        </w:rPr>
        <w:t>EL SUJETO OBLIGADO</w:t>
      </w:r>
      <w:r w:rsidRPr="00AF555C">
        <w:rPr>
          <w:rFonts w:ascii="Palatino Linotype" w:hAnsi="Palatino Linotype" w:cs="Arial"/>
        </w:rPr>
        <w:t xml:space="preserve"> deberá llevar a cabo una b</w:t>
      </w:r>
      <w:r w:rsidR="00C675C6" w:rsidRPr="00AF555C">
        <w:rPr>
          <w:rFonts w:ascii="Palatino Linotype" w:hAnsi="Palatino Linotype" w:cs="Arial"/>
        </w:rPr>
        <w:t xml:space="preserve">úsqueda </w:t>
      </w:r>
      <w:r w:rsidRPr="00AF555C">
        <w:rPr>
          <w:rFonts w:ascii="Palatino Linotype" w:hAnsi="Palatino Linotype" w:cs="Arial"/>
        </w:rPr>
        <w:t xml:space="preserve">exhaustiva, en términos de lo que establece </w:t>
      </w:r>
      <w:r w:rsidR="006134C1" w:rsidRPr="00AF555C">
        <w:rPr>
          <w:rFonts w:ascii="Palatino Linotype" w:hAnsi="Palatino Linotype" w:cs="Arial"/>
        </w:rPr>
        <w:t>e</w:t>
      </w:r>
      <w:r w:rsidRPr="00AF555C">
        <w:rPr>
          <w:rFonts w:ascii="Palatino Linotype" w:hAnsi="Palatino Linotype" w:cs="Arial"/>
        </w:rPr>
        <w:t>l artículo</w:t>
      </w:r>
      <w:r w:rsidR="006134C1" w:rsidRPr="00AF555C">
        <w:rPr>
          <w:rFonts w:ascii="Palatino Linotype" w:hAnsi="Palatino Linotype" w:cs="Arial"/>
        </w:rPr>
        <w:t xml:space="preserve"> 162 de la Ley de Transparencia y Acceso a la Información Pública del Estado de México y Municipios, que textualmente refiere:</w:t>
      </w:r>
    </w:p>
    <w:p w:rsidR="006134C1" w:rsidRPr="00AF555C" w:rsidRDefault="006134C1" w:rsidP="006134C1">
      <w:pPr>
        <w:snapToGrid w:val="0"/>
        <w:spacing w:line="360" w:lineRule="auto"/>
        <w:contextualSpacing/>
        <w:jc w:val="both"/>
        <w:rPr>
          <w:rFonts w:ascii="Palatino Linotype" w:hAnsi="Palatino Linotype" w:cs="Arial"/>
        </w:rPr>
      </w:pPr>
    </w:p>
    <w:p w:rsidR="00C675C6" w:rsidRPr="00AF555C" w:rsidRDefault="006134C1" w:rsidP="006134C1">
      <w:pPr>
        <w:snapToGrid w:val="0"/>
        <w:ind w:left="851" w:right="899"/>
        <w:contextualSpacing/>
        <w:jc w:val="both"/>
        <w:rPr>
          <w:rFonts w:ascii="Palatino Linotype" w:hAnsi="Palatino Linotype" w:cs="Arial"/>
          <w:i/>
          <w:sz w:val="22"/>
          <w:szCs w:val="22"/>
        </w:rPr>
      </w:pPr>
      <w:r w:rsidRPr="00AF555C">
        <w:rPr>
          <w:rFonts w:ascii="Palatino Linotype" w:hAnsi="Palatino Linotype" w:cs="Arial"/>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0077182A" w:rsidRPr="00AF555C">
        <w:rPr>
          <w:rFonts w:ascii="Palatino Linotype" w:hAnsi="Palatino Linotype" w:cs="Arial"/>
          <w:i/>
          <w:sz w:val="22"/>
          <w:szCs w:val="22"/>
        </w:rPr>
        <w:t xml:space="preserve"> </w:t>
      </w:r>
    </w:p>
    <w:p w:rsidR="00C675C6" w:rsidRPr="00AF555C" w:rsidRDefault="00C675C6" w:rsidP="008F2799">
      <w:pPr>
        <w:snapToGrid w:val="0"/>
        <w:spacing w:line="360" w:lineRule="auto"/>
        <w:contextualSpacing/>
        <w:jc w:val="both"/>
        <w:rPr>
          <w:rFonts w:ascii="Palatino Linotype" w:hAnsi="Palatino Linotype" w:cs="Arial"/>
        </w:rPr>
      </w:pPr>
    </w:p>
    <w:p w:rsidR="00C675C6" w:rsidRPr="00AF555C" w:rsidRDefault="006134C1" w:rsidP="006134C1">
      <w:pPr>
        <w:snapToGrid w:val="0"/>
        <w:spacing w:line="360" w:lineRule="auto"/>
        <w:contextualSpacing/>
        <w:jc w:val="both"/>
        <w:rPr>
          <w:rFonts w:ascii="Palatino Linotype" w:hAnsi="Palatino Linotype" w:cs="Arial"/>
        </w:rPr>
      </w:pPr>
      <w:r w:rsidRPr="00AF555C">
        <w:rPr>
          <w:rFonts w:ascii="Palatino Linotype" w:hAnsi="Palatino Linotype" w:cs="Arial"/>
        </w:rPr>
        <w:t xml:space="preserve">Con base en el citado numeral, </w:t>
      </w:r>
      <w:r w:rsidRPr="00AF555C">
        <w:rPr>
          <w:rFonts w:ascii="Palatino Linotype" w:hAnsi="Palatino Linotype" w:cs="Arial"/>
          <w:b/>
        </w:rPr>
        <w:t>EL SUJETO OBLIGADO</w:t>
      </w:r>
      <w:r w:rsidRPr="00AF555C">
        <w:rPr>
          <w:rFonts w:ascii="Palatino Linotype" w:hAnsi="Palatino Linotype" w:cs="Arial"/>
        </w:rPr>
        <w:t xml:space="preserve"> deberá requerir la información a los servidores públicos habilitados que conforme a sus atribuciones, competencias o funciones, cuenten con la información, ya sea porque la generan, la obtengan, la adquieran, la transformen, la administren o la posean; siendo que en el caso que nos ocupa y conforme a lo narrado en los párrafos precedentes, les corresponderá a la Dirección de Partidos Políticos y a la Secretaría Ejecutiva del Consejo General, ambos del Instituto Electoral del Estado de México.</w:t>
      </w:r>
    </w:p>
    <w:p w:rsidR="00C675C6" w:rsidRPr="00AF555C" w:rsidRDefault="00C675C6" w:rsidP="008F2799">
      <w:pPr>
        <w:snapToGrid w:val="0"/>
        <w:spacing w:line="360" w:lineRule="auto"/>
        <w:contextualSpacing/>
        <w:jc w:val="both"/>
        <w:rPr>
          <w:rFonts w:ascii="Palatino Linotype" w:hAnsi="Palatino Linotype" w:cs="Arial"/>
        </w:rPr>
      </w:pPr>
    </w:p>
    <w:p w:rsidR="00ED3CE2" w:rsidRPr="00AF555C" w:rsidRDefault="00ED3CE2" w:rsidP="00ED3CE2">
      <w:pPr>
        <w:snapToGrid w:val="0"/>
        <w:spacing w:line="360" w:lineRule="auto"/>
        <w:contextualSpacing/>
        <w:jc w:val="both"/>
        <w:rPr>
          <w:rFonts w:ascii="Palatino Linotype" w:hAnsi="Palatino Linotype" w:cs="Arial"/>
        </w:rPr>
      </w:pPr>
      <w:r w:rsidRPr="00AF555C">
        <w:rPr>
          <w:rFonts w:ascii="Palatino Linotype" w:hAnsi="Palatino Linotype" w:cs="Arial"/>
        </w:rPr>
        <w:lastRenderedPageBreak/>
        <w:t xml:space="preserve">Por otra parte, este Órgano Garante estima prudente señalar al </w:t>
      </w:r>
      <w:r w:rsidRPr="00AF555C">
        <w:rPr>
          <w:rFonts w:ascii="Palatino Linotype" w:hAnsi="Palatino Linotype" w:cs="Arial"/>
          <w:b/>
        </w:rPr>
        <w:t>SUJETO OBLIGADO</w:t>
      </w:r>
      <w:r w:rsidRPr="00AF555C">
        <w:rPr>
          <w:rFonts w:ascii="Palatino Linotype" w:hAnsi="Palatino Linotype" w:cs="Arial"/>
        </w:rPr>
        <w:t xml:space="preserve"> que, en caso de que no cuente con la información solicitada, siendo que debería obrar en sus archivos, tendrá que entregar el Acuerdo del Comité de Transparencia, en donde conste la declaratoria de inexistencia de la misma.</w:t>
      </w:r>
    </w:p>
    <w:p w:rsidR="00ED3CE2" w:rsidRPr="00AF555C" w:rsidRDefault="00ED3CE2" w:rsidP="00ED3CE2">
      <w:pPr>
        <w:snapToGrid w:val="0"/>
        <w:spacing w:line="360" w:lineRule="auto"/>
        <w:contextualSpacing/>
        <w:jc w:val="both"/>
        <w:rPr>
          <w:rFonts w:ascii="Palatino Linotype" w:hAnsi="Palatino Linotype" w:cs="Arial"/>
        </w:rPr>
      </w:pPr>
    </w:p>
    <w:p w:rsidR="00ED3CE2" w:rsidRPr="00AF555C" w:rsidRDefault="00ED3CE2" w:rsidP="00ED3CE2">
      <w:pPr>
        <w:snapToGrid w:val="0"/>
        <w:spacing w:line="360" w:lineRule="auto"/>
        <w:contextualSpacing/>
        <w:jc w:val="both"/>
        <w:rPr>
          <w:rFonts w:ascii="Palatino Linotype" w:hAnsi="Palatino Linotype" w:cs="Arial"/>
        </w:rPr>
      </w:pPr>
      <w:r w:rsidRPr="00AF555C">
        <w:rPr>
          <w:rFonts w:ascii="Palatino Linotype" w:hAnsi="Palatino Linotype" w:cs="Arial"/>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ED3CE2" w:rsidRPr="00AF555C" w:rsidRDefault="00ED3CE2" w:rsidP="00ED3CE2">
      <w:pPr>
        <w:snapToGrid w:val="0"/>
        <w:spacing w:line="360" w:lineRule="auto"/>
        <w:contextualSpacing/>
        <w:jc w:val="both"/>
        <w:rPr>
          <w:rFonts w:ascii="Palatino Linotype" w:hAnsi="Palatino Linotype" w:cs="Arial"/>
        </w:rPr>
      </w:pPr>
    </w:p>
    <w:p w:rsidR="00ED3CE2" w:rsidRPr="00AF555C" w:rsidRDefault="00ED3CE2" w:rsidP="00ED3CE2">
      <w:pPr>
        <w:snapToGrid w:val="0"/>
        <w:spacing w:line="360" w:lineRule="auto"/>
        <w:contextualSpacing/>
        <w:jc w:val="both"/>
        <w:rPr>
          <w:rFonts w:ascii="Palatino Linotype" w:hAnsi="Palatino Linotype" w:cs="Arial"/>
        </w:rPr>
      </w:pPr>
      <w:r w:rsidRPr="00AF555C">
        <w:rPr>
          <w:rFonts w:ascii="Palatino Linotype" w:hAnsi="Palatino Linotype" w:cs="Arial"/>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ED3CE2" w:rsidRPr="00AF555C" w:rsidRDefault="00ED3CE2" w:rsidP="00ED3CE2">
      <w:pPr>
        <w:snapToGrid w:val="0"/>
        <w:spacing w:line="360" w:lineRule="auto"/>
        <w:contextualSpacing/>
        <w:jc w:val="both"/>
        <w:rPr>
          <w:rFonts w:ascii="Palatino Linotype" w:hAnsi="Palatino Linotype" w:cs="Arial"/>
        </w:rPr>
      </w:pPr>
    </w:p>
    <w:p w:rsidR="00ED3CE2" w:rsidRPr="00AF555C" w:rsidRDefault="00ED3CE2" w:rsidP="00ED3CE2">
      <w:pPr>
        <w:snapToGrid w:val="0"/>
        <w:spacing w:line="360" w:lineRule="auto"/>
        <w:contextualSpacing/>
        <w:jc w:val="both"/>
        <w:rPr>
          <w:rFonts w:ascii="Palatino Linotype" w:hAnsi="Palatino Linotype" w:cs="Arial"/>
        </w:rPr>
      </w:pPr>
      <w:r w:rsidRPr="00AF555C">
        <w:rPr>
          <w:rFonts w:ascii="Palatino Linotype" w:hAnsi="Palatino Linotype" w:cs="Arial"/>
        </w:rPr>
        <w:t>Resulta aplicable el criterio reiterado número 08/19, emitidos por Acuerdo del Pleno del Instituto de Transparencia y Acceso a la Información Pública del Estado de México y Municipios, que a la letra dice:</w:t>
      </w:r>
    </w:p>
    <w:p w:rsidR="00ED3CE2" w:rsidRPr="00AF555C" w:rsidRDefault="00ED3CE2" w:rsidP="00ED3CE2">
      <w:pPr>
        <w:snapToGrid w:val="0"/>
        <w:spacing w:line="360" w:lineRule="auto"/>
        <w:contextualSpacing/>
        <w:jc w:val="both"/>
        <w:rPr>
          <w:rFonts w:ascii="Palatino Linotype" w:hAnsi="Palatino Linotype" w:cs="Arial"/>
        </w:rPr>
      </w:pPr>
    </w:p>
    <w:p w:rsidR="00ED3CE2" w:rsidRPr="00AF555C" w:rsidRDefault="00ED3CE2" w:rsidP="00ED3CE2">
      <w:pPr>
        <w:snapToGrid w:val="0"/>
        <w:ind w:left="851" w:right="757"/>
        <w:contextualSpacing/>
        <w:jc w:val="both"/>
        <w:rPr>
          <w:rFonts w:ascii="Palatino Linotype" w:hAnsi="Palatino Linotype" w:cs="Arial"/>
          <w:i/>
          <w:sz w:val="22"/>
          <w:szCs w:val="22"/>
        </w:rPr>
      </w:pPr>
      <w:r w:rsidRPr="00AF555C">
        <w:rPr>
          <w:rFonts w:ascii="Palatino Linotype" w:hAnsi="Palatino Linotype" w:cs="Arial"/>
          <w:i/>
          <w:sz w:val="22"/>
          <w:szCs w:val="22"/>
        </w:rPr>
        <w:t xml:space="preserve">“INEXISTENCIA DE LA INFORMACIÓN. SUPUESTOS PARA EMITIR LA RESOLUCIÓN DE LA. De conformidad con los artículos 19, párrafo tercero y 170 de la Ley de Transparencia y Acceso a la Información Pública del Estado de México y Municipios, el Comité de Transparencia deberá emitir un acuerdo de inexistencia de </w:t>
      </w:r>
      <w:r w:rsidRPr="00AF555C">
        <w:rPr>
          <w:rFonts w:ascii="Palatino Linotype" w:hAnsi="Palatino Linotype" w:cs="Arial"/>
          <w:i/>
          <w:sz w:val="22"/>
          <w:szCs w:val="22"/>
        </w:rPr>
        <w:lastRenderedPageBreak/>
        <w:t>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ED3CE2" w:rsidRPr="00AF555C" w:rsidRDefault="00ED3CE2" w:rsidP="008F2799">
      <w:pPr>
        <w:snapToGrid w:val="0"/>
        <w:spacing w:line="360" w:lineRule="auto"/>
        <w:contextualSpacing/>
        <w:jc w:val="both"/>
        <w:rPr>
          <w:rFonts w:ascii="Palatino Linotype" w:hAnsi="Palatino Linotype" w:cs="Arial"/>
        </w:rPr>
      </w:pPr>
    </w:p>
    <w:p w:rsidR="00FF54D6" w:rsidRPr="00AF555C" w:rsidRDefault="00383A3A" w:rsidP="00FF54D6">
      <w:pPr>
        <w:spacing w:line="360" w:lineRule="auto"/>
        <w:contextualSpacing/>
        <w:jc w:val="both"/>
        <w:rPr>
          <w:rFonts w:ascii="Palatino Linotype" w:hAnsi="Palatino Linotype"/>
        </w:rPr>
      </w:pPr>
      <w:r w:rsidRPr="00AF555C">
        <w:rPr>
          <w:rFonts w:ascii="Palatino Linotype" w:hAnsi="Palatino Linotype"/>
          <w:color w:val="000000"/>
        </w:rPr>
        <w:t xml:space="preserve">Por lo que </w:t>
      </w:r>
      <w:r w:rsidR="00113336" w:rsidRPr="00AF555C">
        <w:rPr>
          <w:rFonts w:ascii="Palatino Linotype" w:hAnsi="Palatino Linotype"/>
          <w:color w:val="000000"/>
        </w:rPr>
        <w:t>atento a los principios de certeza, eficacia y máxima publicidad que permean el</w:t>
      </w:r>
      <w:r w:rsidR="00F044BA" w:rsidRPr="00AF555C">
        <w:rPr>
          <w:rFonts w:ascii="Palatino Linotype" w:hAnsi="Palatino Linotype"/>
          <w:color w:val="000000"/>
        </w:rPr>
        <w:t xml:space="preserve"> funcionamiento de este Órgano G</w:t>
      </w:r>
      <w:r w:rsidR="00113336" w:rsidRPr="00AF555C">
        <w:rPr>
          <w:rFonts w:ascii="Palatino Linotype" w:hAnsi="Palatino Linotype"/>
          <w:color w:val="000000"/>
        </w:rPr>
        <w:t>arante, previstos en el artículo 9</w:t>
      </w:r>
      <w:r w:rsidR="00113336" w:rsidRPr="00AF555C">
        <w:rPr>
          <w:rStyle w:val="Refdenotaalpie"/>
          <w:rFonts w:ascii="Palatino Linotype" w:hAnsi="Palatino Linotype"/>
          <w:color w:val="000000"/>
        </w:rPr>
        <w:footnoteReference w:id="4"/>
      </w:r>
      <w:r w:rsidR="00113336" w:rsidRPr="00AF555C">
        <w:rPr>
          <w:rFonts w:ascii="Palatino Linotype" w:hAnsi="Palatino Linotype"/>
          <w:color w:val="000000"/>
        </w:rPr>
        <w:t xml:space="preserve"> de la Ley de Transparencia y Acceso a la Información Pública del Estado de México y Municipios,</w:t>
      </w:r>
      <w:r w:rsidR="00C026BF" w:rsidRPr="00AF555C">
        <w:rPr>
          <w:rFonts w:ascii="Palatino Linotype" w:hAnsi="Palatino Linotype"/>
          <w:color w:val="000000"/>
        </w:rPr>
        <w:t xml:space="preserve"> debe  salvaguardar</w:t>
      </w:r>
      <w:r w:rsidR="002C7452" w:rsidRPr="00AF555C">
        <w:rPr>
          <w:rFonts w:ascii="Palatino Linotype" w:hAnsi="Palatino Linotype"/>
          <w:color w:val="000000"/>
        </w:rPr>
        <w:t>se</w:t>
      </w:r>
      <w:r w:rsidR="00C026BF" w:rsidRPr="00AF555C">
        <w:rPr>
          <w:rFonts w:ascii="Palatino Linotype" w:hAnsi="Palatino Linotype"/>
          <w:color w:val="000000"/>
        </w:rPr>
        <w:t xml:space="preserve"> el derecho de acceso a la información pública y toda vez que, existe fuente obligacional que constriñe al</w:t>
      </w:r>
      <w:r w:rsidR="00C026BF" w:rsidRPr="00AF555C">
        <w:rPr>
          <w:rFonts w:ascii="Palatino Linotype" w:hAnsi="Palatino Linotype"/>
          <w:b/>
          <w:bCs/>
          <w:color w:val="000000"/>
        </w:rPr>
        <w:t xml:space="preserve"> SUJETO OBLIGADO </w:t>
      </w:r>
      <w:r w:rsidR="00C026BF" w:rsidRPr="00AF555C">
        <w:rPr>
          <w:rFonts w:ascii="Palatino Linotype" w:hAnsi="Palatino Linotype"/>
          <w:color w:val="000000"/>
        </w:rPr>
        <w:t xml:space="preserve">para poder generar, administrar o poseer la  información en el ejercicio de sus funciones y la cual fue requerida por  </w:t>
      </w:r>
      <w:r w:rsidR="00C026BF" w:rsidRPr="00AF555C">
        <w:rPr>
          <w:rFonts w:ascii="Palatino Linotype" w:hAnsi="Palatino Linotype"/>
          <w:b/>
          <w:bCs/>
          <w:color w:val="000000"/>
        </w:rPr>
        <w:t>EL RECURRENTE</w:t>
      </w:r>
      <w:r w:rsidR="00F044BA" w:rsidRPr="00AF555C">
        <w:rPr>
          <w:rFonts w:ascii="Palatino Linotype" w:hAnsi="Palatino Linotype"/>
          <w:color w:val="000000"/>
        </w:rPr>
        <w:t xml:space="preserve"> en su solicitud, este Órgano Garante </w:t>
      </w:r>
      <w:r w:rsidR="00C026BF" w:rsidRPr="00AF555C">
        <w:rPr>
          <w:rFonts w:ascii="Palatino Linotype" w:hAnsi="Palatino Linotype"/>
          <w:color w:val="000000"/>
        </w:rPr>
        <w:t xml:space="preserve">determina </w:t>
      </w:r>
      <w:r w:rsidR="00C026BF" w:rsidRPr="00AF555C">
        <w:rPr>
          <w:rFonts w:ascii="Palatino Linotype" w:hAnsi="Palatino Linotype"/>
          <w:b/>
          <w:bCs/>
          <w:color w:val="000000"/>
        </w:rPr>
        <w:t xml:space="preserve">MODIFICAR </w:t>
      </w:r>
      <w:r w:rsidR="00C026BF" w:rsidRPr="00AF555C">
        <w:rPr>
          <w:rFonts w:ascii="Palatino Linotype" w:hAnsi="Palatino Linotype"/>
          <w:color w:val="000000"/>
        </w:rPr>
        <w:t xml:space="preserve">la respuesta del </w:t>
      </w:r>
      <w:r w:rsidR="00C026BF" w:rsidRPr="00AF555C">
        <w:rPr>
          <w:rFonts w:ascii="Palatino Linotype" w:hAnsi="Palatino Linotype"/>
          <w:b/>
          <w:bCs/>
          <w:color w:val="000000"/>
        </w:rPr>
        <w:t>SUJETO OBLIGADO</w:t>
      </w:r>
      <w:r w:rsidR="00C026BF" w:rsidRPr="00AF555C">
        <w:rPr>
          <w:rFonts w:ascii="Palatino Linotype" w:hAnsi="Palatino Linotype"/>
          <w:color w:val="000000"/>
        </w:rPr>
        <w:t xml:space="preserve"> y </w:t>
      </w:r>
      <w:r w:rsidR="00C026BF" w:rsidRPr="00AF555C">
        <w:rPr>
          <w:rFonts w:ascii="Palatino Linotype" w:hAnsi="Palatino Linotype"/>
          <w:b/>
          <w:bCs/>
          <w:color w:val="000000"/>
        </w:rPr>
        <w:t>ordenarle</w:t>
      </w:r>
      <w:r w:rsidR="00C026BF" w:rsidRPr="00AF555C">
        <w:rPr>
          <w:rFonts w:ascii="Palatino Linotype" w:hAnsi="Palatino Linotype"/>
          <w:color w:val="000000"/>
        </w:rPr>
        <w:t xml:space="preserve"> realizar </w:t>
      </w:r>
      <w:r w:rsidR="00654ABA" w:rsidRPr="00AF555C">
        <w:rPr>
          <w:rFonts w:ascii="Palatino Linotype" w:hAnsi="Palatino Linotype"/>
          <w:color w:val="000000"/>
        </w:rPr>
        <w:t xml:space="preserve">la entrega </w:t>
      </w:r>
      <w:r w:rsidR="00FF54D6" w:rsidRPr="00AF555C">
        <w:rPr>
          <w:rFonts w:ascii="Palatino Linotype" w:hAnsi="Palatino Linotype"/>
          <w:color w:val="000000"/>
        </w:rPr>
        <w:lastRenderedPageBreak/>
        <w:t xml:space="preserve">de </w:t>
      </w:r>
      <w:r w:rsidR="00FF54D6" w:rsidRPr="00AF555C">
        <w:rPr>
          <w:rFonts w:ascii="Palatino Linotype" w:hAnsi="Palatino Linotype" w:cs="Arial"/>
          <w:b/>
        </w:rPr>
        <w:t>los documentos en los que</w:t>
      </w:r>
      <w:r w:rsidR="00FF54D6" w:rsidRPr="00AF555C">
        <w:rPr>
          <w:rFonts w:ascii="Palatino Linotype" w:hAnsi="Palatino Linotype"/>
          <w:b/>
        </w:rPr>
        <w:t xml:space="preserve"> conste la remisión de los bloques de competitividad a los integrantes del Consejo General del Instituto Electoral del Estado de México, relativos al proceso electoral 2017-2018</w:t>
      </w:r>
      <w:r w:rsidR="00FF54D6" w:rsidRPr="00AF555C">
        <w:rPr>
          <w:rFonts w:ascii="Palatino Linotype" w:hAnsi="Palatino Linotype"/>
        </w:rPr>
        <w:t>.</w:t>
      </w:r>
    </w:p>
    <w:p w:rsidR="00CB2D2B" w:rsidRPr="00AF555C" w:rsidRDefault="00CB2D2B" w:rsidP="008F2799">
      <w:pPr>
        <w:snapToGrid w:val="0"/>
        <w:spacing w:line="360" w:lineRule="auto"/>
        <w:contextualSpacing/>
        <w:jc w:val="both"/>
        <w:rPr>
          <w:rFonts w:ascii="Palatino Linotype" w:eastAsia="Calibri" w:hAnsi="Palatino Linotype" w:cs="Tahoma"/>
          <w:bCs/>
          <w:color w:val="000000" w:themeColor="text1"/>
          <w:lang w:eastAsia="en-US"/>
        </w:rPr>
      </w:pPr>
    </w:p>
    <w:p w:rsidR="00CB2D2B" w:rsidRPr="00AF555C" w:rsidRDefault="00CB2D2B" w:rsidP="008F2799">
      <w:pPr>
        <w:widowControl w:val="0"/>
        <w:autoSpaceDE w:val="0"/>
        <w:autoSpaceDN w:val="0"/>
        <w:adjustRightInd w:val="0"/>
        <w:snapToGrid w:val="0"/>
        <w:spacing w:line="360" w:lineRule="auto"/>
        <w:contextualSpacing/>
        <w:jc w:val="both"/>
        <w:rPr>
          <w:rFonts w:ascii="Palatino Linotype" w:eastAsia="Calibri" w:hAnsi="Palatino Linotype" w:cs="Arial"/>
          <w:color w:val="000000" w:themeColor="text1"/>
        </w:rPr>
      </w:pPr>
      <w:r w:rsidRPr="00AF555C">
        <w:rPr>
          <w:rFonts w:ascii="Palatino Linotype" w:eastAsia="Calibri" w:hAnsi="Palatino Linotype" w:cs="Arial"/>
          <w:color w:val="000000" w:themeColor="text1"/>
        </w:rPr>
        <w:t xml:space="preserve">Así, con </w:t>
      </w:r>
      <w:r w:rsidRPr="00AF555C">
        <w:rPr>
          <w:rFonts w:ascii="Palatino Linotype" w:hAnsi="Palatino Linotype" w:cs="Arial"/>
          <w:color w:val="000000" w:themeColor="text1"/>
        </w:rPr>
        <w:t>fundamento</w:t>
      </w:r>
      <w:r w:rsidRPr="00AF555C">
        <w:rPr>
          <w:rFonts w:ascii="Palatino Linotype" w:eastAsia="Calibri" w:hAnsi="Palatino Linotype" w:cs="Arial"/>
          <w:color w:val="000000" w:themeColor="text1"/>
        </w:rPr>
        <w:t xml:space="preserve"> en lo prescrito en los artículos 5, párrafos </w:t>
      </w:r>
      <w:r w:rsidRPr="00AF555C">
        <w:rPr>
          <w:rFonts w:ascii="Palatino Linotype" w:hAnsi="Palatino Linotype"/>
          <w:color w:val="000000" w:themeColor="text1"/>
        </w:rPr>
        <w:t>trigésimo, trigésimo primero y trigésimo segundo</w:t>
      </w:r>
      <w:r w:rsidRPr="00AF555C">
        <w:rPr>
          <w:rFonts w:ascii="Palatino Linotype" w:hAnsi="Palatino Linotype" w:cs="Arial"/>
          <w:color w:val="000000" w:themeColor="text1"/>
        </w:rPr>
        <w:t>,</w:t>
      </w:r>
      <w:r w:rsidRPr="00AF555C">
        <w:rPr>
          <w:rFonts w:ascii="Palatino Linotype" w:hAnsi="Palatino Linotype"/>
          <w:color w:val="000000" w:themeColor="text1"/>
        </w:rPr>
        <w:t xml:space="preserve"> fracciones IV y V,</w:t>
      </w:r>
      <w:r w:rsidRPr="00AF555C">
        <w:rPr>
          <w:rFonts w:ascii="Palatino Linotype" w:eastAsia="Calibri" w:hAnsi="Palatino Linotype" w:cs="Arial"/>
          <w:color w:val="000000" w:themeColor="text1"/>
        </w:rPr>
        <w:t xml:space="preserve"> de la Constitución Política del Estado Libre y Soberano de </w:t>
      </w:r>
      <w:r w:rsidRPr="00AF555C">
        <w:rPr>
          <w:rFonts w:ascii="Palatino Linotype" w:hAnsi="Palatino Linotype" w:cs="Arial"/>
          <w:color w:val="000000" w:themeColor="text1"/>
          <w:lang w:val="es-ES_tradnl"/>
        </w:rPr>
        <w:t>México</w:t>
      </w:r>
      <w:r w:rsidRPr="00AF555C">
        <w:rPr>
          <w:rFonts w:ascii="Palatino Linotype" w:eastAsia="Calibri" w:hAnsi="Palatino Linotype" w:cs="Arial"/>
          <w:color w:val="000000" w:themeColor="text1"/>
        </w:rPr>
        <w:t xml:space="preserve">, y los artículos </w:t>
      </w:r>
      <w:r w:rsidRPr="00AF555C">
        <w:rPr>
          <w:rFonts w:ascii="Palatino Linotype" w:hAnsi="Palatino Linotype"/>
          <w:color w:val="000000" w:themeColor="text1"/>
        </w:rPr>
        <w:t xml:space="preserve">2, </w:t>
      </w:r>
      <w:r w:rsidRPr="00AF555C">
        <w:rPr>
          <w:rFonts w:ascii="Palatino Linotype" w:hAnsi="Palatino Linotype" w:cs="Arial"/>
          <w:color w:val="000000" w:themeColor="text1"/>
        </w:rPr>
        <w:t>fracción</w:t>
      </w:r>
      <w:r w:rsidRPr="00AF555C">
        <w:rPr>
          <w:rFonts w:ascii="Palatino Linotype" w:hAnsi="Palatino Linotype"/>
          <w:color w:val="000000" w:themeColor="text1"/>
        </w:rPr>
        <w:t xml:space="preserve"> II, 9, </w:t>
      </w:r>
      <w:r w:rsidRPr="00AF555C">
        <w:rPr>
          <w:rFonts w:ascii="Palatino Linotype" w:hAnsi="Palatino Linotype" w:cs="Arial"/>
          <w:color w:val="000000" w:themeColor="text1"/>
          <w:lang w:val="es-ES_tradnl"/>
        </w:rPr>
        <w:t>29</w:t>
      </w:r>
      <w:r w:rsidRPr="00AF555C">
        <w:rPr>
          <w:rFonts w:ascii="Palatino Linotype" w:hAnsi="Palatino Linotype"/>
          <w:color w:val="000000" w:themeColor="text1"/>
        </w:rPr>
        <w:t>, 36, fracciones I y II, 176, 178, 179, 181, 185, fracción I, 186 y 188,</w:t>
      </w:r>
      <w:r w:rsidRPr="00AF555C">
        <w:rPr>
          <w:rFonts w:ascii="Palatino Linotype" w:eastAsia="Calibri" w:hAnsi="Palatino Linotype" w:cs="Arial"/>
          <w:color w:val="000000" w:themeColor="text1"/>
        </w:rPr>
        <w:t xml:space="preserve"> de la Ley de Transparencia y Acceso a la Información Pública del Estado de México y </w:t>
      </w:r>
      <w:r w:rsidRPr="00AF555C">
        <w:rPr>
          <w:rFonts w:ascii="Palatino Linotype" w:hAnsi="Palatino Linotype" w:cs="Arial"/>
          <w:color w:val="000000" w:themeColor="text1"/>
        </w:rPr>
        <w:t>Municipios</w:t>
      </w:r>
      <w:r w:rsidRPr="00AF555C">
        <w:rPr>
          <w:rFonts w:ascii="Palatino Linotype" w:eastAsia="Calibri" w:hAnsi="Palatino Linotype" w:cs="Arial"/>
          <w:color w:val="000000" w:themeColor="text1"/>
        </w:rPr>
        <w:t xml:space="preserve">, </w:t>
      </w:r>
      <w:r w:rsidRPr="00AF555C">
        <w:rPr>
          <w:rFonts w:ascii="Palatino Linotype" w:hAnsi="Palatino Linotype"/>
          <w:color w:val="000000" w:themeColor="text1"/>
        </w:rPr>
        <w:t>este</w:t>
      </w:r>
      <w:r w:rsidRPr="00AF555C">
        <w:rPr>
          <w:rFonts w:ascii="Palatino Linotype" w:eastAsia="Calibri" w:hAnsi="Palatino Linotype" w:cs="Arial"/>
          <w:color w:val="000000" w:themeColor="text1"/>
        </w:rPr>
        <w:t xml:space="preserve"> Pleno:</w:t>
      </w:r>
    </w:p>
    <w:p w:rsidR="00493D5A" w:rsidRPr="00AF555C" w:rsidRDefault="00493D5A" w:rsidP="008F2799">
      <w:pPr>
        <w:pStyle w:val="Prrafodelista"/>
        <w:widowControl w:val="0"/>
        <w:tabs>
          <w:tab w:val="left" w:pos="1276"/>
        </w:tabs>
        <w:autoSpaceDE w:val="0"/>
        <w:autoSpaceDN w:val="0"/>
        <w:adjustRightInd w:val="0"/>
        <w:snapToGrid w:val="0"/>
        <w:spacing w:line="360" w:lineRule="auto"/>
        <w:ind w:left="0"/>
        <w:contextualSpacing/>
        <w:jc w:val="both"/>
        <w:rPr>
          <w:rFonts w:ascii="Palatino Linotype" w:eastAsia="Calibri" w:hAnsi="Palatino Linotype" w:cs="Arial"/>
        </w:rPr>
      </w:pPr>
    </w:p>
    <w:p w:rsidR="00493D5A" w:rsidRPr="00AF555C" w:rsidRDefault="00493D5A" w:rsidP="008F2799">
      <w:pPr>
        <w:snapToGrid w:val="0"/>
        <w:spacing w:line="360" w:lineRule="auto"/>
        <w:contextualSpacing/>
        <w:jc w:val="center"/>
        <w:rPr>
          <w:rFonts w:ascii="Palatino Linotype" w:hAnsi="Palatino Linotype"/>
          <w:b/>
          <w:bCs/>
          <w:spacing w:val="60"/>
        </w:rPr>
      </w:pPr>
      <w:r w:rsidRPr="00AF555C">
        <w:rPr>
          <w:rFonts w:ascii="Palatino Linotype" w:hAnsi="Palatino Linotype"/>
          <w:b/>
          <w:bCs/>
          <w:spacing w:val="60"/>
        </w:rPr>
        <w:t>RESUELVE</w:t>
      </w:r>
    </w:p>
    <w:p w:rsidR="00ED249E" w:rsidRPr="00AF555C" w:rsidRDefault="00ED249E" w:rsidP="008F2799">
      <w:pPr>
        <w:snapToGrid w:val="0"/>
        <w:spacing w:line="360" w:lineRule="auto"/>
        <w:contextualSpacing/>
        <w:jc w:val="center"/>
        <w:rPr>
          <w:rFonts w:ascii="Palatino Linotype" w:hAnsi="Palatino Linotype"/>
          <w:b/>
          <w:bCs/>
          <w:spacing w:val="60"/>
        </w:rPr>
      </w:pPr>
    </w:p>
    <w:p w:rsidR="00ED249E" w:rsidRPr="00AF555C" w:rsidRDefault="00ED249E" w:rsidP="008F2799">
      <w:pPr>
        <w:snapToGrid w:val="0"/>
        <w:spacing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b/>
        </w:rPr>
        <w:t>PRIMERO</w:t>
      </w:r>
      <w:r w:rsidRPr="00AF555C">
        <w:rPr>
          <w:rFonts w:ascii="Palatino Linotype" w:eastAsia="Palatino Linotype" w:hAnsi="Palatino Linotype" w:cs="Palatino Linotype"/>
        </w:rPr>
        <w:t xml:space="preserve">. Resultan </w:t>
      </w:r>
      <w:r w:rsidRPr="00AF555C">
        <w:rPr>
          <w:rFonts w:ascii="Palatino Linotype" w:eastAsia="Palatino Linotype" w:hAnsi="Palatino Linotype" w:cs="Palatino Linotype"/>
          <w:b/>
        </w:rPr>
        <w:t>fundadas</w:t>
      </w:r>
      <w:r w:rsidRPr="00AF555C">
        <w:rPr>
          <w:rFonts w:ascii="Palatino Linotype" w:eastAsia="Palatino Linotype" w:hAnsi="Palatino Linotype" w:cs="Palatino Linotype"/>
        </w:rPr>
        <w:t xml:space="preserve"> las razones o motivos de inconformidad planteadas por </w:t>
      </w:r>
      <w:r w:rsidRPr="00AF555C">
        <w:rPr>
          <w:rFonts w:ascii="Palatino Linotype" w:eastAsia="Palatino Linotype" w:hAnsi="Palatino Linotype" w:cs="Palatino Linotype"/>
          <w:b/>
        </w:rPr>
        <w:t>EL RECURRENTE</w:t>
      </w:r>
      <w:r w:rsidRPr="00AF555C">
        <w:rPr>
          <w:rFonts w:ascii="Palatino Linotype" w:eastAsia="Palatino Linotype" w:hAnsi="Palatino Linotype" w:cs="Palatino Linotype"/>
        </w:rPr>
        <w:t xml:space="preserve">, en términos del Considerando </w:t>
      </w:r>
      <w:r w:rsidRPr="00AF555C">
        <w:rPr>
          <w:rFonts w:ascii="Palatino Linotype" w:eastAsia="Palatino Linotype" w:hAnsi="Palatino Linotype" w:cs="Palatino Linotype"/>
          <w:b/>
        </w:rPr>
        <w:t>QUINTO</w:t>
      </w:r>
      <w:r w:rsidRPr="00AF555C">
        <w:rPr>
          <w:rFonts w:ascii="Palatino Linotype" w:eastAsia="Palatino Linotype" w:hAnsi="Palatino Linotype" w:cs="Palatino Linotype"/>
        </w:rPr>
        <w:t xml:space="preserve"> de la presente resolución.</w:t>
      </w:r>
    </w:p>
    <w:p w:rsidR="00ED249E" w:rsidRPr="00AF555C" w:rsidRDefault="00ED249E" w:rsidP="008F2799">
      <w:pPr>
        <w:snapToGrid w:val="0"/>
        <w:spacing w:line="360" w:lineRule="auto"/>
        <w:contextualSpacing/>
        <w:jc w:val="both"/>
        <w:rPr>
          <w:rFonts w:ascii="Palatino Linotype" w:eastAsia="Palatino Linotype" w:hAnsi="Palatino Linotype" w:cs="Palatino Linotype"/>
        </w:rPr>
      </w:pPr>
    </w:p>
    <w:p w:rsidR="00ED249E" w:rsidRPr="00AF555C" w:rsidRDefault="00ED249E" w:rsidP="008F2799">
      <w:pPr>
        <w:snapToGrid w:val="0"/>
        <w:spacing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b/>
        </w:rPr>
        <w:t>SEGUNDO</w:t>
      </w:r>
      <w:r w:rsidRPr="00AF555C">
        <w:rPr>
          <w:rFonts w:ascii="Palatino Linotype" w:eastAsia="Palatino Linotype" w:hAnsi="Palatino Linotype" w:cs="Palatino Linotype"/>
        </w:rPr>
        <w:t xml:space="preserve">. Se </w:t>
      </w:r>
      <w:r w:rsidRPr="00AF555C">
        <w:rPr>
          <w:rFonts w:ascii="Palatino Linotype" w:eastAsia="Palatino Linotype" w:hAnsi="Palatino Linotype" w:cs="Palatino Linotype"/>
          <w:b/>
        </w:rPr>
        <w:t xml:space="preserve">MODIFICA </w:t>
      </w:r>
      <w:r w:rsidRPr="00AF555C">
        <w:rPr>
          <w:rFonts w:ascii="Palatino Linotype" w:eastAsia="Palatino Linotype" w:hAnsi="Palatino Linotype" w:cs="Palatino Linotype"/>
        </w:rPr>
        <w:t xml:space="preserve">la respuesta otorgada por </w:t>
      </w:r>
      <w:r w:rsidRPr="00AF555C">
        <w:rPr>
          <w:rFonts w:ascii="Palatino Linotype" w:eastAsia="Palatino Linotype" w:hAnsi="Palatino Linotype" w:cs="Palatino Linotype"/>
          <w:b/>
        </w:rPr>
        <w:t>EL SUJETO OBLIGADO</w:t>
      </w:r>
      <w:r w:rsidRPr="00AF555C">
        <w:rPr>
          <w:rFonts w:ascii="Palatino Linotype" w:eastAsia="Palatino Linotype" w:hAnsi="Palatino Linotype" w:cs="Palatino Linotype"/>
        </w:rPr>
        <w:t xml:space="preserve"> a la solicitud de información que dio origen al recurso de revisión </w:t>
      </w:r>
      <w:r w:rsidRPr="00AF555C">
        <w:rPr>
          <w:rFonts w:ascii="Palatino Linotype" w:eastAsia="Palatino Linotype" w:hAnsi="Palatino Linotype" w:cs="Palatino Linotype"/>
          <w:b/>
        </w:rPr>
        <w:t>0</w:t>
      </w:r>
      <w:r w:rsidR="00FF54D6" w:rsidRPr="00AF555C">
        <w:rPr>
          <w:rFonts w:ascii="Palatino Linotype" w:eastAsia="Palatino Linotype" w:hAnsi="Palatino Linotype" w:cs="Palatino Linotype"/>
          <w:b/>
        </w:rPr>
        <w:t>5197</w:t>
      </w:r>
      <w:r w:rsidRPr="00AF555C">
        <w:rPr>
          <w:rFonts w:ascii="Palatino Linotype" w:eastAsia="Palatino Linotype" w:hAnsi="Palatino Linotype" w:cs="Palatino Linotype"/>
          <w:b/>
        </w:rPr>
        <w:t xml:space="preserve">/INFOEM/IP/RR/2021 </w:t>
      </w:r>
      <w:r w:rsidRPr="00AF555C">
        <w:rPr>
          <w:rFonts w:ascii="Palatino Linotype" w:eastAsia="Palatino Linotype" w:hAnsi="Palatino Linotype" w:cs="Palatino Linotype"/>
        </w:rPr>
        <w:t xml:space="preserve">y se le ordena en términos del Considerando </w:t>
      </w:r>
      <w:r w:rsidRPr="00AF555C">
        <w:rPr>
          <w:rFonts w:ascii="Palatino Linotype" w:eastAsia="Palatino Linotype" w:hAnsi="Palatino Linotype" w:cs="Palatino Linotype"/>
          <w:b/>
        </w:rPr>
        <w:t>QUINTO</w:t>
      </w:r>
      <w:r w:rsidRPr="00AF555C">
        <w:rPr>
          <w:rFonts w:ascii="Palatino Linotype" w:eastAsia="Palatino Linotype" w:hAnsi="Palatino Linotype" w:cs="Palatino Linotype"/>
        </w:rPr>
        <w:t xml:space="preserve"> de la presente resolución, entregue </w:t>
      </w:r>
      <w:r w:rsidRPr="00AF555C">
        <w:rPr>
          <w:rFonts w:ascii="Palatino Linotype" w:eastAsia="Palatino Linotype" w:hAnsi="Palatino Linotype" w:cs="Palatino Linotype"/>
          <w:b/>
        </w:rPr>
        <w:t>AL RECURRENTE</w:t>
      </w:r>
      <w:r w:rsidRPr="00AF555C">
        <w:rPr>
          <w:rFonts w:ascii="Palatino Linotype" w:eastAsia="Palatino Linotype" w:hAnsi="Palatino Linotype" w:cs="Palatino Linotype"/>
        </w:rPr>
        <w:t xml:space="preserve"> vía </w:t>
      </w:r>
      <w:r w:rsidRPr="00AF555C">
        <w:rPr>
          <w:rFonts w:ascii="Palatino Linotype" w:eastAsia="Palatino Linotype" w:hAnsi="Palatino Linotype" w:cs="Palatino Linotype"/>
          <w:b/>
        </w:rPr>
        <w:t>SAIMEX,</w:t>
      </w:r>
      <w:r w:rsidRPr="00AF555C">
        <w:rPr>
          <w:rFonts w:ascii="Palatino Linotype" w:eastAsia="Palatino Linotype" w:hAnsi="Palatino Linotype" w:cs="Palatino Linotype"/>
        </w:rPr>
        <w:t xml:space="preserve"> lo siguiente:</w:t>
      </w:r>
    </w:p>
    <w:p w:rsidR="00ED249E" w:rsidRPr="00AF555C" w:rsidRDefault="00ED249E" w:rsidP="008F2799">
      <w:pPr>
        <w:snapToGrid w:val="0"/>
        <w:spacing w:line="360" w:lineRule="auto"/>
        <w:contextualSpacing/>
        <w:jc w:val="both"/>
        <w:rPr>
          <w:rFonts w:ascii="Palatino Linotype" w:eastAsia="Palatino Linotype" w:hAnsi="Palatino Linotype" w:cs="Palatino Linotype"/>
        </w:rPr>
      </w:pPr>
    </w:p>
    <w:p w:rsidR="00FF54D6" w:rsidRPr="00AF555C" w:rsidRDefault="00FF54D6" w:rsidP="00FF54D6">
      <w:pPr>
        <w:pStyle w:val="Prrafodelista"/>
        <w:numPr>
          <w:ilvl w:val="0"/>
          <w:numId w:val="12"/>
        </w:numPr>
        <w:spacing w:line="360" w:lineRule="auto"/>
        <w:contextualSpacing/>
        <w:jc w:val="both"/>
        <w:rPr>
          <w:rFonts w:ascii="Palatino Linotype" w:hAnsi="Palatino Linotype"/>
        </w:rPr>
      </w:pPr>
      <w:r w:rsidRPr="00AF555C">
        <w:rPr>
          <w:rFonts w:ascii="Palatino Linotype" w:hAnsi="Palatino Linotype" w:cs="Arial"/>
          <w:b/>
        </w:rPr>
        <w:t>Los documentos en los que</w:t>
      </w:r>
      <w:r w:rsidRPr="00AF555C">
        <w:rPr>
          <w:rFonts w:ascii="Palatino Linotype" w:hAnsi="Palatino Linotype"/>
          <w:b/>
        </w:rPr>
        <w:t xml:space="preserve"> conste la remisión de los bloques de competitividad a los integrantes del Consejo General del Instituto Electoral del Estado de México, relativos al proceso electoral 2017-2018</w:t>
      </w:r>
      <w:r w:rsidRPr="00AF555C">
        <w:rPr>
          <w:rFonts w:ascii="Palatino Linotype" w:hAnsi="Palatino Linotype"/>
        </w:rPr>
        <w:t>.</w:t>
      </w:r>
    </w:p>
    <w:p w:rsidR="00ED249E" w:rsidRPr="00AF555C" w:rsidRDefault="00ED249E" w:rsidP="00FF54D6">
      <w:pPr>
        <w:snapToGrid w:val="0"/>
        <w:spacing w:line="360" w:lineRule="auto"/>
        <w:ind w:right="902"/>
        <w:contextualSpacing/>
        <w:jc w:val="both"/>
        <w:rPr>
          <w:rFonts w:ascii="Palatino Linotype" w:eastAsia="Palatino Linotype" w:hAnsi="Palatino Linotype" w:cs="Palatino Linotype"/>
          <w:b/>
        </w:rPr>
      </w:pPr>
    </w:p>
    <w:p w:rsidR="00ED249E" w:rsidRPr="00AF555C" w:rsidRDefault="00ED249E" w:rsidP="008F2799">
      <w:pPr>
        <w:snapToGrid w:val="0"/>
        <w:spacing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b/>
        </w:rPr>
        <w:lastRenderedPageBreak/>
        <w:t>TERCERO</w:t>
      </w:r>
      <w:r w:rsidRPr="00AF555C">
        <w:rPr>
          <w:rFonts w:ascii="Palatino Linotype" w:eastAsia="Palatino Linotype" w:hAnsi="Palatino Linotype" w:cs="Palatino Linotype"/>
        </w:rPr>
        <w:t xml:space="preserve">. </w:t>
      </w:r>
      <w:r w:rsidRPr="00AF555C">
        <w:rPr>
          <w:rFonts w:ascii="Palatino Linotype" w:eastAsia="Palatino Linotype" w:hAnsi="Palatino Linotype" w:cs="Palatino Linotype"/>
          <w:b/>
        </w:rPr>
        <w:t>Notifíquese</w:t>
      </w:r>
      <w:r w:rsidRPr="00AF555C">
        <w:rPr>
          <w:rFonts w:ascii="Palatino Linotype" w:eastAsia="Palatino Linotype" w:hAnsi="Palatino Linotype" w:cs="Palatino Linotype"/>
        </w:rPr>
        <w:t xml:space="preserve"> a el Titular de la Unidad de Transparencia del </w:t>
      </w:r>
      <w:r w:rsidRPr="00AF555C">
        <w:rPr>
          <w:rFonts w:ascii="Palatino Linotype" w:eastAsia="Palatino Linotype" w:hAnsi="Palatino Linotype" w:cs="Palatino Linotype"/>
          <w:b/>
        </w:rPr>
        <w:t>SUJETO OBLIGADO</w:t>
      </w:r>
      <w:r w:rsidRPr="00AF555C">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B067C" w:rsidRPr="00AF555C" w:rsidRDefault="00DB067C" w:rsidP="008F2799">
      <w:pPr>
        <w:snapToGrid w:val="0"/>
        <w:spacing w:line="360" w:lineRule="auto"/>
        <w:contextualSpacing/>
        <w:jc w:val="both"/>
        <w:rPr>
          <w:rFonts w:ascii="Palatino Linotype" w:eastAsia="Palatino Linotype" w:hAnsi="Palatino Linotype" w:cs="Palatino Linotype"/>
        </w:rPr>
      </w:pPr>
    </w:p>
    <w:p w:rsidR="00ED249E" w:rsidRPr="00AF555C" w:rsidRDefault="00ED249E"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r w:rsidRPr="00AF555C">
        <w:rPr>
          <w:rFonts w:ascii="Palatino Linotype" w:eastAsia="Palatino Linotype" w:hAnsi="Palatino Linotype" w:cs="Palatino Linotype"/>
          <w:b/>
          <w:color w:val="000000"/>
        </w:rPr>
        <w:t>CUARTO</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Notifíquese</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A</w:t>
      </w:r>
      <w:r w:rsidR="00DB067C" w:rsidRPr="00AF555C">
        <w:rPr>
          <w:rFonts w:ascii="Palatino Linotype" w:eastAsia="Palatino Linotype" w:hAnsi="Palatino Linotype" w:cs="Palatino Linotype"/>
          <w:b/>
          <w:color w:val="000000"/>
        </w:rPr>
        <w:t>L</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RECURRENTE</w:t>
      </w:r>
      <w:r w:rsidRPr="00AF555C">
        <w:rPr>
          <w:rFonts w:ascii="Palatino Linotype" w:eastAsia="Palatino Linotype" w:hAnsi="Palatino Linotype" w:cs="Palatino Linotype"/>
          <w:color w:val="000000"/>
        </w:rPr>
        <w:t xml:space="preserve"> la presente resolución</w:t>
      </w:r>
      <w:r w:rsidR="00DB067C" w:rsidRPr="00AF555C">
        <w:rPr>
          <w:rFonts w:ascii="Palatino Linotype" w:eastAsia="Palatino Linotype" w:hAnsi="Palatino Linotype" w:cs="Palatino Linotype"/>
          <w:color w:val="000000"/>
        </w:rPr>
        <w:t xml:space="preserve">, vía </w:t>
      </w:r>
      <w:r w:rsidR="00DB067C" w:rsidRPr="00AF555C">
        <w:rPr>
          <w:rFonts w:ascii="Palatino Linotype" w:eastAsia="Palatino Linotype" w:hAnsi="Palatino Linotype" w:cs="Palatino Linotype"/>
          <w:b/>
          <w:color w:val="000000"/>
        </w:rPr>
        <w:t>SAIMEX</w:t>
      </w:r>
      <w:r w:rsidRPr="00AF555C">
        <w:rPr>
          <w:rFonts w:ascii="Palatino Linotype" w:eastAsia="Palatino Linotype" w:hAnsi="Palatino Linotype" w:cs="Palatino Linotype"/>
          <w:color w:val="000000"/>
        </w:rPr>
        <w:t>.</w:t>
      </w:r>
    </w:p>
    <w:p w:rsidR="00DB067C" w:rsidRPr="00AF555C" w:rsidRDefault="00DB067C"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p>
    <w:p w:rsidR="00ED249E" w:rsidRPr="00AF555C" w:rsidRDefault="00ED249E"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r w:rsidRPr="00AF555C">
        <w:rPr>
          <w:rFonts w:ascii="Palatino Linotype" w:eastAsia="Palatino Linotype" w:hAnsi="Palatino Linotype" w:cs="Palatino Linotype"/>
          <w:b/>
          <w:color w:val="000000"/>
        </w:rPr>
        <w:t>QUINTO</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Hágase</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del conocimiento</w:t>
      </w:r>
      <w:r w:rsidRPr="00AF555C">
        <w:rPr>
          <w:rFonts w:ascii="Palatino Linotype" w:eastAsia="Palatino Linotype" w:hAnsi="Palatino Linotype" w:cs="Palatino Linotype"/>
          <w:color w:val="000000"/>
        </w:rPr>
        <w:t xml:space="preserve"> de</w:t>
      </w:r>
      <w:r w:rsidR="00DB067C" w:rsidRPr="00AF555C">
        <w:rPr>
          <w:rFonts w:ascii="Palatino Linotype" w:eastAsia="Palatino Linotype" w:hAnsi="Palatino Linotype" w:cs="Palatino Linotype"/>
          <w:b/>
          <w:color w:val="000000"/>
        </w:rPr>
        <w:t xml:space="preserve"> </w:t>
      </w:r>
      <w:r w:rsidRPr="00AF555C">
        <w:rPr>
          <w:rFonts w:ascii="Palatino Linotype" w:eastAsia="Palatino Linotype" w:hAnsi="Palatino Linotype" w:cs="Palatino Linotype"/>
          <w:b/>
          <w:color w:val="000000"/>
        </w:rPr>
        <w:t>A</w:t>
      </w:r>
      <w:r w:rsidR="00DB067C" w:rsidRPr="00AF555C">
        <w:rPr>
          <w:rFonts w:ascii="Palatino Linotype" w:eastAsia="Palatino Linotype" w:hAnsi="Palatino Linotype" w:cs="Palatino Linotype"/>
          <w:b/>
          <w:color w:val="000000"/>
        </w:rPr>
        <w:t>L</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b/>
          <w:color w:val="000000"/>
        </w:rPr>
        <w:t>RECURRENTE</w:t>
      </w:r>
      <w:r w:rsidRPr="00AF555C">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B067C" w:rsidRPr="00AF555C" w:rsidRDefault="00DB067C" w:rsidP="008F2799">
      <w:pPr>
        <w:widowControl w:val="0"/>
        <w:pBdr>
          <w:top w:val="nil"/>
          <w:left w:val="nil"/>
          <w:bottom w:val="nil"/>
          <w:right w:val="nil"/>
          <w:between w:val="nil"/>
        </w:pBdr>
        <w:tabs>
          <w:tab w:val="left" w:pos="1701"/>
        </w:tabs>
        <w:snapToGrid w:val="0"/>
        <w:spacing w:line="360" w:lineRule="auto"/>
        <w:contextualSpacing/>
        <w:jc w:val="both"/>
        <w:rPr>
          <w:rFonts w:ascii="Palatino Linotype" w:eastAsia="Palatino Linotype" w:hAnsi="Palatino Linotype" w:cs="Palatino Linotype"/>
          <w:color w:val="000000"/>
        </w:rPr>
      </w:pPr>
    </w:p>
    <w:p w:rsidR="00ED249E" w:rsidRPr="00AF555C" w:rsidRDefault="00ED249E" w:rsidP="008F2799">
      <w:pPr>
        <w:widowControl w:val="0"/>
        <w:pBdr>
          <w:top w:val="nil"/>
          <w:left w:val="nil"/>
          <w:bottom w:val="nil"/>
          <w:right w:val="nil"/>
          <w:between w:val="nil"/>
        </w:pBdr>
        <w:tabs>
          <w:tab w:val="left" w:pos="1701"/>
        </w:tabs>
        <w:snapToGrid w:val="0"/>
        <w:spacing w:line="360" w:lineRule="auto"/>
        <w:ind w:right="49"/>
        <w:contextualSpacing/>
        <w:jc w:val="both"/>
        <w:rPr>
          <w:rFonts w:ascii="Palatino Linotype" w:eastAsia="Palatino Linotype" w:hAnsi="Palatino Linotype" w:cs="Palatino Linotype"/>
          <w:color w:val="222222"/>
        </w:rPr>
      </w:pPr>
      <w:r w:rsidRPr="00AF555C">
        <w:rPr>
          <w:rFonts w:ascii="Palatino Linotype" w:eastAsia="Palatino Linotype" w:hAnsi="Palatino Linotype" w:cs="Palatino Linotype"/>
          <w:b/>
          <w:color w:val="000000"/>
        </w:rPr>
        <w:t>SEXTO</w:t>
      </w:r>
      <w:r w:rsidRPr="00AF555C">
        <w:rPr>
          <w:rFonts w:ascii="Palatino Linotype" w:eastAsia="Palatino Linotype" w:hAnsi="Palatino Linotype" w:cs="Palatino Linotype"/>
          <w:color w:val="000000"/>
        </w:rPr>
        <w:t xml:space="preserve">. </w:t>
      </w:r>
      <w:r w:rsidRPr="00AF555C">
        <w:rPr>
          <w:rFonts w:ascii="Palatino Linotype" w:eastAsia="Palatino Linotype" w:hAnsi="Palatino Linotype" w:cs="Palatino Linotype"/>
          <w:color w:val="222222"/>
        </w:rPr>
        <w:t xml:space="preserve">De conformidad con el artículo 198 de la Ley de Transparencia y Acceso a la Información Pública del Estado de México y Municipios, de considerarlo procedente, </w:t>
      </w:r>
      <w:r w:rsidRPr="00AF555C">
        <w:rPr>
          <w:rFonts w:ascii="Palatino Linotype" w:eastAsia="Palatino Linotype" w:hAnsi="Palatino Linotype" w:cs="Palatino Linotype"/>
          <w:b/>
          <w:color w:val="222222"/>
        </w:rPr>
        <w:t>EL SUJETO OBLIGADO</w:t>
      </w:r>
      <w:r w:rsidRPr="00AF555C">
        <w:rPr>
          <w:rFonts w:ascii="Palatino Linotype" w:eastAsia="Palatino Linotype" w:hAnsi="Palatino Linotype" w:cs="Palatino Linotype"/>
          <w:color w:val="222222"/>
        </w:rPr>
        <w:t xml:space="preserve"> de manera fundada y motivada, podrá solicitar una ampliación de plazo para el cumplimiento de la presente resolución.</w:t>
      </w:r>
    </w:p>
    <w:p w:rsidR="00565374" w:rsidRDefault="00565374" w:rsidP="008F2799">
      <w:pPr>
        <w:widowControl w:val="0"/>
        <w:snapToGrid w:val="0"/>
        <w:spacing w:line="360" w:lineRule="auto"/>
        <w:contextualSpacing/>
        <w:jc w:val="both"/>
        <w:rPr>
          <w:rFonts w:ascii="Palatino Linotype" w:eastAsia="Palatino Linotype" w:hAnsi="Palatino Linotype" w:cs="Palatino Linotype"/>
        </w:rPr>
      </w:pPr>
    </w:p>
    <w:p w:rsidR="00ED249E" w:rsidRPr="00AF555C" w:rsidRDefault="00ED249E" w:rsidP="008F2799">
      <w:pPr>
        <w:widowControl w:val="0"/>
        <w:snapToGrid w:val="0"/>
        <w:spacing w:line="360" w:lineRule="auto"/>
        <w:contextualSpacing/>
        <w:jc w:val="both"/>
        <w:rPr>
          <w:rFonts w:ascii="Palatino Linotype" w:eastAsia="Palatino Linotype" w:hAnsi="Palatino Linotype" w:cs="Palatino Linotype"/>
        </w:rPr>
      </w:pPr>
      <w:r w:rsidRPr="00AF555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965E8" w:rsidRPr="00AF555C">
        <w:rPr>
          <w:rFonts w:ascii="Palatino Linotype" w:eastAsia="Palatino Linotype" w:hAnsi="Palatino Linotype" w:cs="Palatino Linotype"/>
        </w:rPr>
        <w:t xml:space="preserve"> SHARON CRISTINA MORALES MARTÍNEZ </w:t>
      </w:r>
      <w:r w:rsidR="00F965E8" w:rsidRPr="00AF555C">
        <w:rPr>
          <w:rFonts w:ascii="Palatino Linotype" w:eastAsia="Palatino Linotype" w:hAnsi="Palatino Linotype" w:cs="Palatino Linotype"/>
        </w:rPr>
        <w:lastRenderedPageBreak/>
        <w:t>(AUSENCIA JUSTIFICADA)</w:t>
      </w:r>
      <w:r w:rsidR="00837517" w:rsidRPr="00AF555C">
        <w:rPr>
          <w:rFonts w:ascii="Palatino Linotype" w:eastAsia="Palatino Linotype" w:hAnsi="Palatino Linotype" w:cs="Palatino Linotype"/>
        </w:rPr>
        <w:t>;</w:t>
      </w:r>
      <w:r w:rsidRPr="00AF555C">
        <w:rPr>
          <w:rFonts w:ascii="Palatino Linotype" w:eastAsia="Palatino Linotype" w:hAnsi="Palatino Linotype" w:cs="Palatino Linotype"/>
        </w:rPr>
        <w:t xml:space="preserve"> LUIS GUSTAVO PARRA NORIEGA Y GUADALUPE RAMÍREZ PEÑA; EN LA CUADRAGÉSIMA</w:t>
      </w:r>
      <w:r w:rsidR="00FF54D6" w:rsidRPr="00AF555C">
        <w:rPr>
          <w:rFonts w:ascii="Palatino Linotype" w:eastAsia="Palatino Linotype" w:hAnsi="Palatino Linotype" w:cs="Palatino Linotype"/>
        </w:rPr>
        <w:t xml:space="preserve"> </w:t>
      </w:r>
      <w:r w:rsidR="00753432" w:rsidRPr="00AF555C">
        <w:rPr>
          <w:rFonts w:ascii="Palatino Linotype" w:eastAsia="Palatino Linotype" w:hAnsi="Palatino Linotype" w:cs="Palatino Linotype"/>
        </w:rPr>
        <w:t>QUINTA</w:t>
      </w:r>
      <w:r w:rsidRPr="00AF555C">
        <w:rPr>
          <w:rFonts w:ascii="Palatino Linotype" w:eastAsia="Palatino Linotype" w:hAnsi="Palatino Linotype" w:cs="Palatino Linotype"/>
        </w:rPr>
        <w:t xml:space="preserve"> SESIÓN ORDINARIA CELEBRADA EL </w:t>
      </w:r>
      <w:r w:rsidR="00FF54D6" w:rsidRPr="00AF555C">
        <w:rPr>
          <w:rFonts w:ascii="Palatino Linotype" w:eastAsia="Palatino Linotype" w:hAnsi="Palatino Linotype" w:cs="Palatino Linotype"/>
        </w:rPr>
        <w:t>QUINCE</w:t>
      </w:r>
      <w:r w:rsidR="00CD433B" w:rsidRPr="00AF555C">
        <w:rPr>
          <w:rFonts w:ascii="Palatino Linotype" w:eastAsia="Palatino Linotype" w:hAnsi="Palatino Linotype" w:cs="Palatino Linotype"/>
        </w:rPr>
        <w:t xml:space="preserve"> DE </w:t>
      </w:r>
      <w:r w:rsidR="00FF54D6" w:rsidRPr="00AF555C">
        <w:rPr>
          <w:rFonts w:ascii="Palatino Linotype" w:eastAsia="Palatino Linotype" w:hAnsi="Palatino Linotype" w:cs="Palatino Linotype"/>
        </w:rPr>
        <w:t>DICIEMBRE</w:t>
      </w:r>
      <w:r w:rsidRPr="00AF555C">
        <w:rPr>
          <w:rFonts w:ascii="Palatino Linotype" w:eastAsia="Palatino Linotype" w:hAnsi="Palatino Linotype" w:cs="Palatino Linotype"/>
        </w:rPr>
        <w:t xml:space="preserve"> DE DOS MIL VEINTIUNO, ANTE EL SECRETARIO TÉCNICO DEL PLENO, ALEXIS TAPIA RAMÍREZ.</w:t>
      </w:r>
    </w:p>
    <w:p w:rsidR="00CD433B" w:rsidRPr="00AF555C" w:rsidRDefault="00EF580D" w:rsidP="008F2799">
      <w:pPr>
        <w:snapToGrid w:val="0"/>
        <w:spacing w:line="360" w:lineRule="auto"/>
        <w:contextualSpacing/>
        <w:jc w:val="both"/>
        <w:rPr>
          <w:rFonts w:ascii="Palatino Linotype" w:hAnsi="Palatino Linotype" w:cs="Arial"/>
          <w:lang w:val="es-ES"/>
        </w:rPr>
      </w:pPr>
      <w:r w:rsidRPr="00AF555C">
        <w:rPr>
          <w:rFonts w:ascii="Palatino Linotype" w:hAnsi="Palatino Linotype" w:cs="Arial"/>
          <w:lang w:val="es-ES"/>
        </w:rPr>
        <w:t xml:space="preserve"> </w:t>
      </w:r>
    </w:p>
    <w:p w:rsidR="00493D5A" w:rsidRPr="00837517" w:rsidRDefault="00D95D54" w:rsidP="008F2799">
      <w:pPr>
        <w:snapToGrid w:val="0"/>
        <w:spacing w:line="360" w:lineRule="auto"/>
        <w:contextualSpacing/>
        <w:jc w:val="both"/>
        <w:rPr>
          <w:rFonts w:ascii="Palatino Linotype" w:hAnsi="Palatino Linotype" w:cs="Arial"/>
          <w:sz w:val="20"/>
          <w:szCs w:val="20"/>
          <w:lang w:val="es-ES"/>
        </w:rPr>
      </w:pPr>
      <w:r>
        <w:rPr>
          <w:rFonts w:ascii="Palatino Linotype" w:hAnsi="Palatino Linotype" w:cs="Arial"/>
          <w:sz w:val="20"/>
          <w:szCs w:val="20"/>
          <w:lang w:val="es-ES"/>
        </w:rPr>
        <w:t>JMV/CCR</w:t>
      </w:r>
      <w:r w:rsidR="00565374">
        <w:rPr>
          <w:rFonts w:ascii="Palatino Linotype" w:hAnsi="Palatino Linotype" w:cs="Arial"/>
          <w:sz w:val="20"/>
          <w:szCs w:val="20"/>
          <w:lang w:val="es-ES"/>
        </w:rPr>
        <w:t>/VCR/BLA</w:t>
      </w:r>
      <w:r w:rsidR="00493D5A" w:rsidRPr="00AF555C">
        <w:rPr>
          <w:rFonts w:ascii="Palatino Linotype" w:hAnsi="Palatino Linotype" w:cs="Arial"/>
          <w:sz w:val="20"/>
          <w:szCs w:val="20"/>
          <w:lang w:val="es-ES"/>
        </w:rPr>
        <w:t>/</w:t>
      </w:r>
      <w:r w:rsidR="00837517" w:rsidRPr="00AF555C">
        <w:rPr>
          <w:rFonts w:ascii="Palatino Linotype" w:hAnsi="Palatino Linotype" w:cs="Arial"/>
          <w:sz w:val="20"/>
          <w:szCs w:val="20"/>
          <w:lang w:val="es-ES"/>
        </w:rPr>
        <w:t>DEME</w:t>
      </w:r>
      <w:r w:rsidR="00493D5A" w:rsidRPr="00AF555C">
        <w:rPr>
          <w:rFonts w:ascii="Palatino Linotype" w:hAnsi="Palatino Linotype" w:cs="Arial"/>
          <w:sz w:val="20"/>
          <w:szCs w:val="20"/>
          <w:lang w:val="es-ES"/>
        </w:rPr>
        <w:t>/</w:t>
      </w:r>
      <w:r w:rsidR="00837517" w:rsidRPr="00AF555C">
        <w:rPr>
          <w:rFonts w:ascii="Palatino Linotype" w:hAnsi="Palatino Linotype" w:cs="Arial"/>
          <w:sz w:val="20"/>
          <w:szCs w:val="20"/>
          <w:lang w:val="es-ES"/>
        </w:rPr>
        <w:t>VCR</w:t>
      </w:r>
      <w:r w:rsidR="00493D5A" w:rsidRPr="00837517">
        <w:rPr>
          <w:rFonts w:ascii="Palatino Linotype" w:hAnsi="Palatino Linotype" w:cs="Arial"/>
          <w:sz w:val="20"/>
          <w:szCs w:val="20"/>
          <w:lang w:val="es-ES"/>
        </w:rPr>
        <w:br w:type="page"/>
      </w:r>
    </w:p>
    <w:p w:rsidR="00493D5A" w:rsidRPr="008F2799" w:rsidRDefault="00493D5A" w:rsidP="008F2799">
      <w:pPr>
        <w:snapToGrid w:val="0"/>
        <w:spacing w:line="360" w:lineRule="auto"/>
        <w:contextualSpacing/>
        <w:rPr>
          <w:rFonts w:ascii="Palatino Linotype" w:hAnsi="Palatino Linotype"/>
        </w:rPr>
      </w:pPr>
    </w:p>
    <w:p w:rsidR="000452F8" w:rsidRPr="008F2799" w:rsidRDefault="000452F8" w:rsidP="008F2799">
      <w:pPr>
        <w:pStyle w:val="Prrafodelista"/>
        <w:tabs>
          <w:tab w:val="left" w:pos="709"/>
        </w:tabs>
        <w:snapToGrid w:val="0"/>
        <w:spacing w:line="360" w:lineRule="auto"/>
        <w:ind w:left="0"/>
        <w:contextualSpacing/>
        <w:jc w:val="both"/>
        <w:rPr>
          <w:rFonts w:ascii="Palatino Linotype" w:hAnsi="Palatino Linotype"/>
        </w:rPr>
      </w:pPr>
    </w:p>
    <w:sectPr w:rsidR="000452F8" w:rsidRPr="008F2799" w:rsidSect="00C61D80">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741" w:rsidRDefault="00010741" w:rsidP="000532B3">
      <w:r>
        <w:separator/>
      </w:r>
    </w:p>
  </w:endnote>
  <w:endnote w:type="continuationSeparator" w:id="0">
    <w:p w:rsidR="00010741" w:rsidRDefault="00010741" w:rsidP="0005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AD0" w:rsidRPr="0010196A" w:rsidRDefault="00014AD0" w:rsidP="00C61D8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3112A">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3112A">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AD0" w:rsidRPr="0010196A" w:rsidRDefault="00014AD0" w:rsidP="00C61D8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2D9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2D95">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741" w:rsidRDefault="00010741" w:rsidP="000532B3">
      <w:r>
        <w:separator/>
      </w:r>
    </w:p>
  </w:footnote>
  <w:footnote w:type="continuationSeparator" w:id="0">
    <w:p w:rsidR="00010741" w:rsidRDefault="00010741" w:rsidP="000532B3">
      <w:r>
        <w:continuationSeparator/>
      </w:r>
    </w:p>
  </w:footnote>
  <w:footnote w:id="1">
    <w:p w:rsidR="00014AD0" w:rsidRPr="00D0203D" w:rsidRDefault="00014AD0" w:rsidP="00C61D80">
      <w:pPr>
        <w:ind w:right="49"/>
        <w:contextualSpacing/>
        <w:jc w:val="both"/>
        <w:rPr>
          <w:rFonts w:ascii="Palatino Linotype" w:eastAsia="Palatino Linotype" w:hAnsi="Palatino Linotype" w:cs="Palatino Linotype"/>
          <w:i/>
          <w:color w:val="000000"/>
          <w:sz w:val="18"/>
          <w:szCs w:val="18"/>
          <w:lang w:val="es-ES" w:eastAsia="es-MX"/>
        </w:rPr>
      </w:pPr>
      <w:r w:rsidRPr="00D0203D">
        <w:rPr>
          <w:rStyle w:val="Refdenotaalpie"/>
          <w:sz w:val="18"/>
          <w:szCs w:val="18"/>
        </w:rPr>
        <w:footnoteRef/>
      </w:r>
      <w:r w:rsidRPr="00D0203D">
        <w:rPr>
          <w:sz w:val="18"/>
          <w:szCs w:val="18"/>
        </w:rPr>
        <w:t xml:space="preserve"> </w:t>
      </w:r>
      <w:r w:rsidRPr="00D0203D">
        <w:rPr>
          <w:rFonts w:ascii="Palatino Linotype" w:eastAsia="Palatino Linotype" w:hAnsi="Palatino Linotype" w:cs="Palatino Linotype"/>
          <w:b/>
          <w:i/>
          <w:color w:val="000000"/>
          <w:sz w:val="18"/>
          <w:szCs w:val="18"/>
          <w:lang w:val="es-ES" w:eastAsia="es-MX"/>
        </w:rPr>
        <w:t xml:space="preserve">“Artículo 178. </w:t>
      </w:r>
      <w:r w:rsidRPr="00D0203D">
        <w:rPr>
          <w:rFonts w:ascii="Palatino Linotype" w:eastAsia="Palatino Linotype" w:hAnsi="Palatino Linotype" w:cs="Palatino Linotype"/>
          <w:i/>
          <w:color w:val="000000"/>
          <w:sz w:val="18"/>
          <w:szCs w:val="18"/>
          <w:lang w:val="es-ES" w:eastAsia="es-MX"/>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footnote>
  <w:footnote w:id="2">
    <w:p w:rsidR="00014AD0" w:rsidRPr="00D0203D" w:rsidRDefault="00014AD0" w:rsidP="00493D5A">
      <w:pPr>
        <w:pStyle w:val="Textonotapie"/>
        <w:jc w:val="both"/>
        <w:rPr>
          <w:rFonts w:ascii="Palatino Linotype" w:hAnsi="Palatino Linotype"/>
          <w:i/>
          <w:sz w:val="18"/>
          <w:szCs w:val="18"/>
        </w:rPr>
      </w:pPr>
      <w:r w:rsidRPr="00D0203D">
        <w:rPr>
          <w:rStyle w:val="Refdenotaalpie"/>
          <w:rFonts w:ascii="Palatino Linotype" w:hAnsi="Palatino Linotype"/>
          <w:i/>
          <w:sz w:val="18"/>
          <w:szCs w:val="18"/>
        </w:rPr>
        <w:footnoteRef/>
      </w:r>
      <w:r w:rsidRPr="00D0203D">
        <w:rPr>
          <w:rFonts w:ascii="Palatino Linotype" w:hAnsi="Palatino Linotype"/>
          <w:i/>
          <w:sz w:val="18"/>
          <w:szCs w:val="18"/>
        </w:rPr>
        <w:t xml:space="preserve"> “</w:t>
      </w:r>
      <w:r w:rsidRPr="00D0203D">
        <w:rPr>
          <w:rFonts w:ascii="Palatino Linotype" w:hAnsi="Palatino Linotype"/>
          <w:b/>
          <w:i/>
          <w:sz w:val="18"/>
          <w:szCs w:val="18"/>
        </w:rPr>
        <w:t>Artículo 191</w:t>
      </w:r>
      <w:r w:rsidRPr="00D0203D">
        <w:rPr>
          <w:rFonts w:ascii="Palatino Linotype" w:hAnsi="Palatino Linotype"/>
          <w:i/>
          <w:sz w:val="18"/>
          <w:szCs w:val="18"/>
        </w:rPr>
        <w:t>. El recurso será desechado por improcedente cuando: I. Sea extemporáneo por haber transcurrido el plazo establecido en la presente Ley, a partir de la respuesta; II. Se esté tramitando ante el Poder Judicial de la Federación algún recurso o medio de defensa interpuesto por el recurrente; III. No actualice alguno de los supuestos previstos en la presente Ley; IV. No se haya desahogado la prevención en los términos establecidos en la presente Ley; V. Se impugne la veracidad de la información proporcionada; VI. Se trate de una consulta, o trámite en específico; y VII. El recurrente amplíe su solicitud en el recurso de revisión, únicamente respecto de los nuevos contenidos.”</w:t>
      </w:r>
    </w:p>
  </w:footnote>
  <w:footnote w:id="3">
    <w:p w:rsidR="00014AD0" w:rsidRPr="00D0203D" w:rsidRDefault="00014AD0" w:rsidP="00493D5A">
      <w:pPr>
        <w:pStyle w:val="Textonotapie"/>
        <w:jc w:val="both"/>
        <w:rPr>
          <w:rFonts w:ascii="Palatino Linotype" w:hAnsi="Palatino Linotype"/>
          <w:sz w:val="18"/>
          <w:szCs w:val="18"/>
        </w:rPr>
      </w:pPr>
      <w:r w:rsidRPr="00D0203D">
        <w:rPr>
          <w:rStyle w:val="Refdenotaalpie"/>
          <w:rFonts w:ascii="Palatino Linotype" w:hAnsi="Palatino Linotype"/>
          <w:sz w:val="18"/>
          <w:szCs w:val="18"/>
        </w:rPr>
        <w:footnoteRef/>
      </w:r>
      <w:r w:rsidRPr="00D0203D">
        <w:rPr>
          <w:rFonts w:ascii="Palatino Linotype" w:hAnsi="Palatino Linotype"/>
          <w:sz w:val="18"/>
          <w:szCs w:val="18"/>
        </w:rPr>
        <w:t xml:space="preserve"> “</w:t>
      </w:r>
      <w:r w:rsidRPr="00D0203D">
        <w:rPr>
          <w:rFonts w:ascii="Palatino Linotype" w:hAnsi="Palatino Linotype"/>
          <w:b/>
          <w:i/>
          <w:sz w:val="18"/>
          <w:szCs w:val="18"/>
        </w:rPr>
        <w:t>Artículo 192.</w:t>
      </w:r>
      <w:r w:rsidRPr="00D0203D">
        <w:rPr>
          <w:rFonts w:ascii="Palatino Linotype" w:hAnsi="Palatino Linotype"/>
          <w:i/>
          <w:sz w:val="18"/>
          <w:szCs w:val="18"/>
        </w:rPr>
        <w:t xml:space="preserve"> El recurso será sobreseído, en todo o en parte, cuando una vez admitido, se actualicen alguno de los siguientes supuestos: I. El recurrente se desista expresamente del recurso; II. El recurrente fallezca o, tratándose de personas jurídicas colectivas, se disuelva; III. El sujeto obligado responsable del acto lo modifique o revoque de tal manera que el recurso de revisión quede sin materia; IV. Admitido el recurso de revisión, aparezca alguna causal de improcedencia en los términos de la presente Ley; y V. Cuando por cualquier motivo quede sin materia el recurso.”</w:t>
      </w:r>
    </w:p>
  </w:footnote>
  <w:footnote w:id="4">
    <w:p w:rsidR="00014AD0" w:rsidRPr="002C7452" w:rsidRDefault="00014AD0" w:rsidP="002C7452">
      <w:pPr>
        <w:pStyle w:val="Textonotapie"/>
        <w:jc w:val="both"/>
        <w:rPr>
          <w:rFonts w:ascii="Palatino Linotype" w:hAnsi="Palatino Linotype"/>
          <w:i/>
          <w:sz w:val="18"/>
          <w:szCs w:val="18"/>
        </w:rPr>
      </w:pPr>
      <w:r w:rsidRPr="002C7452">
        <w:rPr>
          <w:rStyle w:val="Refdenotaalpie"/>
          <w:rFonts w:ascii="Palatino Linotype" w:hAnsi="Palatino Linotype"/>
          <w:i/>
          <w:sz w:val="18"/>
          <w:szCs w:val="18"/>
        </w:rPr>
        <w:footnoteRef/>
      </w:r>
      <w:r w:rsidRPr="002C7452">
        <w:rPr>
          <w:rFonts w:ascii="Palatino Linotype" w:hAnsi="Palatino Linotype"/>
          <w:i/>
          <w:sz w:val="18"/>
          <w:szCs w:val="18"/>
        </w:rPr>
        <w:t xml:space="preserve"> </w:t>
      </w:r>
      <w:r w:rsidRPr="002C7452">
        <w:rPr>
          <w:rFonts w:ascii="Palatino Linotype" w:hAnsi="Palatino Linotype"/>
          <w:b/>
          <w:i/>
          <w:sz w:val="18"/>
          <w:szCs w:val="18"/>
        </w:rPr>
        <w:t>Artículo 9</w:t>
      </w:r>
      <w:r w:rsidRPr="002C7452">
        <w:rPr>
          <w:rFonts w:ascii="Palatino Linotype" w:hAnsi="Palatino Linotype"/>
          <w:i/>
          <w:sz w:val="18"/>
          <w:szCs w:val="18"/>
        </w:rPr>
        <w:t>. El Instituto deberá regir su funcionamiento de acuerdo a los siguientes principios:</w:t>
      </w:r>
    </w:p>
    <w:p w:rsidR="00014AD0" w:rsidRPr="00113336" w:rsidRDefault="00014AD0" w:rsidP="002C7452">
      <w:pPr>
        <w:pStyle w:val="Textonotapie"/>
        <w:jc w:val="both"/>
        <w:rPr>
          <w:rFonts w:ascii="Palatino Linotype" w:hAnsi="Palatino Linotype"/>
          <w:sz w:val="18"/>
          <w:szCs w:val="18"/>
        </w:rPr>
      </w:pPr>
      <w:r w:rsidRPr="002C7452">
        <w:rPr>
          <w:rFonts w:ascii="Palatino Linotype" w:hAnsi="Palatino Linotype"/>
          <w:i/>
          <w:sz w:val="18"/>
          <w:szCs w:val="18"/>
        </w:rPr>
        <w:t xml:space="preserve">I. </w:t>
      </w:r>
      <w:r w:rsidRPr="002C7452">
        <w:rPr>
          <w:rFonts w:ascii="Palatino Linotype" w:hAnsi="Palatino Linotype"/>
          <w:b/>
          <w:i/>
          <w:sz w:val="18"/>
          <w:szCs w:val="18"/>
        </w:rPr>
        <w:t>Certeza</w:t>
      </w:r>
      <w:r w:rsidRPr="002C7452">
        <w:rPr>
          <w:rFonts w:ascii="Palatino Linotype" w:hAnsi="Palatino Linotype"/>
          <w:i/>
          <w:sz w:val="18"/>
          <w:szCs w:val="18"/>
        </w:rPr>
        <w:t xml:space="preserve">: Principio que otorga seguridad y certidumbre jurídica a los particulares, en virtud de que permite conocer si las acciones del Instituto son apegadas a derecho y garantiza que los procedimientos sean completamente verificables, fidedignos y confiables; II. </w:t>
      </w:r>
      <w:r w:rsidRPr="002C7452">
        <w:rPr>
          <w:rFonts w:ascii="Palatino Linotype" w:hAnsi="Palatino Linotype"/>
          <w:b/>
          <w:i/>
          <w:sz w:val="18"/>
          <w:szCs w:val="18"/>
        </w:rPr>
        <w:t>Eficacia</w:t>
      </w:r>
      <w:r w:rsidRPr="002C7452">
        <w:rPr>
          <w:rFonts w:ascii="Palatino Linotype" w:hAnsi="Palatino Linotype"/>
          <w:i/>
          <w:sz w:val="18"/>
          <w:szCs w:val="18"/>
        </w:rPr>
        <w:t xml:space="preserve">: Obligación del Instituto para tutelar, de manera efectiva, el derecho de acceso a la información;… VII. </w:t>
      </w:r>
      <w:r w:rsidRPr="002C7452">
        <w:rPr>
          <w:rFonts w:ascii="Palatino Linotype" w:hAnsi="Palatino Linotype"/>
          <w:b/>
          <w:i/>
          <w:sz w:val="18"/>
          <w:szCs w:val="18"/>
        </w:rPr>
        <w:t>Máxima Publicidad</w:t>
      </w:r>
      <w:r w:rsidRPr="002C7452">
        <w:rPr>
          <w:rFonts w:ascii="Palatino Linotype" w:hAnsi="Palatino Linotype"/>
          <w:i/>
          <w:sz w:val="18"/>
          <w:szCs w:val="18"/>
        </w:rPr>
        <w:t>: 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AD0" w:rsidRDefault="00C3112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AD0" w:rsidRPr="0010196A" w:rsidRDefault="00C3112A" w:rsidP="00C61D8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53.05pt;margin-top:-76.05pt;width:540pt;height:10in;z-index:-251658752;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014AD0" w:rsidRPr="008F2CCC" w:rsidTr="00C61D80">
      <w:tc>
        <w:tcPr>
          <w:tcW w:w="3828" w:type="dxa"/>
          <w:vMerge w:val="restart"/>
        </w:tcPr>
        <w:p w:rsidR="00014AD0" w:rsidRPr="008F2CCC" w:rsidRDefault="00014AD0"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4F12682" wp14:editId="725F300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014AD0" w:rsidRPr="00664658" w:rsidRDefault="00014AD0" w:rsidP="00C61D8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014AD0" w:rsidRPr="00664658" w:rsidRDefault="00014AD0" w:rsidP="006F1DCC">
          <w:pPr>
            <w:jc w:val="both"/>
            <w:rPr>
              <w:rFonts w:ascii="Palatino Linotype" w:hAnsi="Palatino Linotype"/>
              <w:b/>
              <w:sz w:val="22"/>
              <w:szCs w:val="22"/>
              <w:lang w:val="es-ES_tradnl"/>
            </w:rPr>
          </w:pPr>
          <w:r>
            <w:rPr>
              <w:rFonts w:ascii="Palatino Linotype" w:hAnsi="Palatino Linotype"/>
              <w:b/>
              <w:sz w:val="22"/>
              <w:szCs w:val="22"/>
              <w:lang w:val="es-ES_tradnl"/>
            </w:rPr>
            <w:t>05197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014AD0" w:rsidRPr="008F2CCC" w:rsidTr="00C61D80">
      <w:tc>
        <w:tcPr>
          <w:tcW w:w="3828" w:type="dxa"/>
          <w:vMerge/>
        </w:tcPr>
        <w:p w:rsidR="00014AD0" w:rsidRPr="008F2CCC" w:rsidRDefault="00014AD0" w:rsidP="00C61D80">
          <w:pPr>
            <w:rPr>
              <w:rFonts w:ascii="Palatino Linotype" w:hAnsi="Palatino Linotype"/>
              <w:b/>
              <w:sz w:val="22"/>
              <w:szCs w:val="22"/>
              <w:lang w:val="es-ES_tradnl"/>
            </w:rPr>
          </w:pPr>
        </w:p>
      </w:tc>
      <w:tc>
        <w:tcPr>
          <w:tcW w:w="2551" w:type="dxa"/>
          <w:shd w:val="clear" w:color="auto" w:fill="auto"/>
        </w:tcPr>
        <w:p w:rsidR="00014AD0" w:rsidRPr="00664658" w:rsidRDefault="00014AD0" w:rsidP="00C61D8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014AD0" w:rsidRPr="00D41D47" w:rsidRDefault="00014AD0" w:rsidP="006F1DCC">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014AD0" w:rsidRPr="008F2CCC" w:rsidTr="00C61D80">
      <w:trPr>
        <w:trHeight w:val="228"/>
      </w:trPr>
      <w:tc>
        <w:tcPr>
          <w:tcW w:w="3828" w:type="dxa"/>
          <w:vMerge/>
        </w:tcPr>
        <w:p w:rsidR="00014AD0" w:rsidRPr="008F2CCC" w:rsidRDefault="00014AD0" w:rsidP="00C61D80">
          <w:pPr>
            <w:rPr>
              <w:rFonts w:ascii="Palatino Linotype" w:hAnsi="Palatino Linotype"/>
              <w:b/>
              <w:sz w:val="22"/>
              <w:szCs w:val="22"/>
              <w:lang w:val="es-ES_tradnl"/>
            </w:rPr>
          </w:pPr>
        </w:p>
      </w:tc>
      <w:tc>
        <w:tcPr>
          <w:tcW w:w="2551" w:type="dxa"/>
          <w:shd w:val="clear" w:color="auto" w:fill="auto"/>
        </w:tcPr>
        <w:p w:rsidR="00014AD0" w:rsidRPr="00664658" w:rsidRDefault="00D95D54" w:rsidP="00C61D80">
          <w:pPr>
            <w:rPr>
              <w:rFonts w:ascii="Palatino Linotype" w:hAnsi="Palatino Linotype"/>
              <w:b/>
              <w:sz w:val="22"/>
              <w:szCs w:val="22"/>
              <w:lang w:val="es-ES_tradnl"/>
            </w:rPr>
          </w:pPr>
          <w:r>
            <w:rPr>
              <w:rFonts w:ascii="Palatino Linotype" w:hAnsi="Palatino Linotype"/>
              <w:b/>
              <w:sz w:val="22"/>
              <w:szCs w:val="22"/>
              <w:lang w:val="es-ES_tradnl"/>
            </w:rPr>
            <w:t>Comisionado</w:t>
          </w:r>
          <w:r w:rsidR="00014AD0">
            <w:rPr>
              <w:rFonts w:ascii="Palatino Linotype" w:hAnsi="Palatino Linotype"/>
              <w:b/>
              <w:sz w:val="22"/>
              <w:szCs w:val="22"/>
              <w:lang w:val="es-ES_tradnl"/>
            </w:rPr>
            <w:t xml:space="preserve"> </w:t>
          </w:r>
          <w:r w:rsidR="00014AD0" w:rsidRPr="00664658">
            <w:rPr>
              <w:rFonts w:ascii="Palatino Linotype" w:hAnsi="Palatino Linotype"/>
              <w:b/>
              <w:sz w:val="22"/>
              <w:szCs w:val="22"/>
              <w:lang w:val="es-ES_tradnl"/>
            </w:rPr>
            <w:t>Ponente:</w:t>
          </w:r>
        </w:p>
      </w:tc>
      <w:tc>
        <w:tcPr>
          <w:tcW w:w="2977" w:type="dxa"/>
          <w:shd w:val="clear" w:color="auto" w:fill="auto"/>
        </w:tcPr>
        <w:p w:rsidR="00014AD0" w:rsidRPr="00664658" w:rsidRDefault="00014AD0" w:rsidP="00C61D80">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014AD0" w:rsidRPr="0010196A" w:rsidRDefault="00014AD0" w:rsidP="00C61D8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AD0" w:rsidRPr="0010196A" w:rsidRDefault="00C3112A">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6.65pt;margin-top:-80.85pt;width:540pt;height:10in;z-index:-251657728;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014AD0" w:rsidRPr="008F2CCC" w:rsidTr="00C61D80">
      <w:tc>
        <w:tcPr>
          <w:tcW w:w="3828" w:type="dxa"/>
          <w:vMerge w:val="restart"/>
          <w:shd w:val="clear" w:color="auto" w:fill="auto"/>
        </w:tcPr>
        <w:p w:rsidR="00014AD0" w:rsidRPr="008F2CCC" w:rsidRDefault="00014AD0"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8C25E79" wp14:editId="63AF316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14AD0" w:rsidRPr="008F2CCC" w:rsidRDefault="00014AD0"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rsidR="00014AD0" w:rsidRPr="008F2CCC" w:rsidRDefault="00014AD0" w:rsidP="006F1DCC">
          <w:pPr>
            <w:jc w:val="both"/>
            <w:rPr>
              <w:rFonts w:ascii="Palatino Linotype" w:hAnsi="Palatino Linotype"/>
              <w:b/>
              <w:sz w:val="22"/>
              <w:szCs w:val="22"/>
              <w:lang w:val="es-ES_tradnl"/>
            </w:rPr>
          </w:pPr>
          <w:r>
            <w:rPr>
              <w:rFonts w:ascii="Palatino Linotype" w:hAnsi="Palatino Linotype"/>
              <w:b/>
              <w:sz w:val="22"/>
              <w:szCs w:val="22"/>
              <w:lang w:val="es-ES_tradnl"/>
            </w:rPr>
            <w:t>05197/INFOEM/IP/RR/2021</w:t>
          </w:r>
        </w:p>
      </w:tc>
    </w:tr>
    <w:tr w:rsidR="00014AD0" w:rsidRPr="008F2CCC" w:rsidTr="00C61D80">
      <w:tc>
        <w:tcPr>
          <w:tcW w:w="3828" w:type="dxa"/>
          <w:vMerge/>
          <w:shd w:val="clear" w:color="auto" w:fill="auto"/>
        </w:tcPr>
        <w:p w:rsidR="00014AD0" w:rsidRPr="008F2CCC" w:rsidRDefault="00014AD0" w:rsidP="00C61D80">
          <w:pPr>
            <w:rPr>
              <w:rFonts w:ascii="Palatino Linotype" w:hAnsi="Palatino Linotype"/>
              <w:b/>
              <w:sz w:val="22"/>
              <w:szCs w:val="22"/>
              <w:lang w:val="es-ES_tradnl"/>
            </w:rPr>
          </w:pPr>
        </w:p>
      </w:tc>
      <w:tc>
        <w:tcPr>
          <w:tcW w:w="2552" w:type="dxa"/>
          <w:shd w:val="clear" w:color="auto" w:fill="auto"/>
        </w:tcPr>
        <w:p w:rsidR="00014AD0" w:rsidRPr="008F2CCC" w:rsidRDefault="00014AD0"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rsidR="00014AD0" w:rsidRPr="008F2CCC" w:rsidRDefault="00362D95" w:rsidP="006F1DC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w:t>
          </w:r>
          <w:proofErr w:type="spellEnd"/>
          <w:r w:rsidR="00014AD0">
            <w:rPr>
              <w:rFonts w:ascii="Palatino Linotype" w:hAnsi="Palatino Linotype"/>
              <w:b/>
              <w:sz w:val="22"/>
              <w:szCs w:val="22"/>
              <w:lang w:val="es-ES_tradnl"/>
            </w:rPr>
            <w:t xml:space="preserve"> </w:t>
          </w:r>
        </w:p>
      </w:tc>
    </w:tr>
    <w:tr w:rsidR="00014AD0" w:rsidRPr="008F2CCC" w:rsidTr="00C61D80">
      <w:trPr>
        <w:trHeight w:val="228"/>
      </w:trPr>
      <w:tc>
        <w:tcPr>
          <w:tcW w:w="3828" w:type="dxa"/>
          <w:vMerge/>
          <w:shd w:val="clear" w:color="auto" w:fill="auto"/>
        </w:tcPr>
        <w:p w:rsidR="00014AD0" w:rsidRPr="008F2CCC" w:rsidRDefault="00014AD0" w:rsidP="00C61D80">
          <w:pPr>
            <w:rPr>
              <w:rFonts w:ascii="Palatino Linotype" w:hAnsi="Palatino Linotype"/>
              <w:b/>
              <w:sz w:val="22"/>
              <w:szCs w:val="22"/>
              <w:lang w:val="es-ES_tradnl"/>
            </w:rPr>
          </w:pPr>
        </w:p>
      </w:tc>
      <w:tc>
        <w:tcPr>
          <w:tcW w:w="2552" w:type="dxa"/>
          <w:shd w:val="clear" w:color="auto" w:fill="auto"/>
        </w:tcPr>
        <w:p w:rsidR="00014AD0" w:rsidRPr="008F2CCC" w:rsidRDefault="00014AD0" w:rsidP="00C61D8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rsidR="00014AD0" w:rsidRPr="00D907B3" w:rsidRDefault="00014AD0" w:rsidP="006F1DCC">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014AD0" w:rsidRPr="008F2CCC" w:rsidTr="00C61D80">
      <w:tc>
        <w:tcPr>
          <w:tcW w:w="3828" w:type="dxa"/>
          <w:vMerge/>
          <w:shd w:val="clear" w:color="auto" w:fill="auto"/>
        </w:tcPr>
        <w:p w:rsidR="00014AD0" w:rsidRPr="008F2CCC" w:rsidRDefault="00014AD0" w:rsidP="00C61D80">
          <w:pPr>
            <w:rPr>
              <w:rFonts w:ascii="Palatino Linotype" w:hAnsi="Palatino Linotype"/>
              <w:b/>
              <w:sz w:val="22"/>
              <w:szCs w:val="22"/>
              <w:lang w:val="es-ES_tradnl"/>
            </w:rPr>
          </w:pPr>
        </w:p>
      </w:tc>
      <w:tc>
        <w:tcPr>
          <w:tcW w:w="2552" w:type="dxa"/>
          <w:shd w:val="clear" w:color="auto" w:fill="auto"/>
        </w:tcPr>
        <w:p w:rsidR="00014AD0" w:rsidRPr="008F2CCC" w:rsidRDefault="00014AD0" w:rsidP="00C61D8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D95D54">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6" w:type="dxa"/>
          <w:shd w:val="clear" w:color="auto" w:fill="auto"/>
        </w:tcPr>
        <w:p w:rsidR="00014AD0" w:rsidRPr="008F2CCC" w:rsidRDefault="00014AD0" w:rsidP="005519E4">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014AD0" w:rsidRPr="0010196A" w:rsidRDefault="00014AD0" w:rsidP="00C61D8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856FB"/>
    <w:multiLevelType w:val="hybridMultilevel"/>
    <w:tmpl w:val="FB580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7BF2B90"/>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222257D"/>
    <w:multiLevelType w:val="hybridMultilevel"/>
    <w:tmpl w:val="A4CEDF84"/>
    <w:lvl w:ilvl="0" w:tplc="03E48DE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2883641F"/>
    <w:multiLevelType w:val="hybridMultilevel"/>
    <w:tmpl w:val="A636F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5223C4"/>
    <w:multiLevelType w:val="hybridMultilevel"/>
    <w:tmpl w:val="22BA90FA"/>
    <w:lvl w:ilvl="0" w:tplc="C7522510">
      <w:start w:val="6"/>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DC4DE3"/>
    <w:multiLevelType w:val="hybridMultilevel"/>
    <w:tmpl w:val="88D84386"/>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7">
    <w:nsid w:val="31553AC4"/>
    <w:multiLevelType w:val="hybridMultilevel"/>
    <w:tmpl w:val="82A8D7D4"/>
    <w:lvl w:ilvl="0" w:tplc="8056EB78">
      <w:start w:val="1"/>
      <w:numFmt w:val="upperRoman"/>
      <w:lvlText w:val="%1."/>
      <w:lvlJc w:val="left"/>
      <w:pPr>
        <w:ind w:left="1080" w:hanging="72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4E3556"/>
    <w:multiLevelType w:val="hybridMultilevel"/>
    <w:tmpl w:val="102A81BC"/>
    <w:lvl w:ilvl="0" w:tplc="377E3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5333F7"/>
    <w:multiLevelType w:val="hybridMultilevel"/>
    <w:tmpl w:val="FD52ECFC"/>
    <w:lvl w:ilvl="0" w:tplc="497099E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382E6DE6"/>
    <w:multiLevelType w:val="hybridMultilevel"/>
    <w:tmpl w:val="3446E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596074E6"/>
    <w:multiLevelType w:val="hybridMultilevel"/>
    <w:tmpl w:val="A636F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3B026A4"/>
    <w:multiLevelType w:val="hybridMultilevel"/>
    <w:tmpl w:val="FB580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0C62463"/>
    <w:multiLevelType w:val="hybridMultilevel"/>
    <w:tmpl w:val="A0648954"/>
    <w:lvl w:ilvl="0" w:tplc="DC8EF070">
      <w:start w:val="2"/>
      <w:numFmt w:val="upperRoman"/>
      <w:lvlText w:val="%1."/>
      <w:lvlJc w:val="left"/>
      <w:pPr>
        <w:ind w:left="1080" w:hanging="72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9"/>
  </w:num>
  <w:num w:numId="5">
    <w:abstractNumId w:val="8"/>
  </w:num>
  <w:num w:numId="6">
    <w:abstractNumId w:val="6"/>
  </w:num>
  <w:num w:numId="7">
    <w:abstractNumId w:val="0"/>
  </w:num>
  <w:num w:numId="8">
    <w:abstractNumId w:val="14"/>
  </w:num>
  <w:num w:numId="9">
    <w:abstractNumId w:val="1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15"/>
  </w:num>
  <w:num w:numId="14">
    <w:abstractNumId w:val="13"/>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B3"/>
    <w:rsid w:val="00005551"/>
    <w:rsid w:val="000062BF"/>
    <w:rsid w:val="00007754"/>
    <w:rsid w:val="00010741"/>
    <w:rsid w:val="00011A57"/>
    <w:rsid w:val="00014AD0"/>
    <w:rsid w:val="0002159D"/>
    <w:rsid w:val="0004115D"/>
    <w:rsid w:val="000452F8"/>
    <w:rsid w:val="000532B3"/>
    <w:rsid w:val="00053D4E"/>
    <w:rsid w:val="00056687"/>
    <w:rsid w:val="00057707"/>
    <w:rsid w:val="00076008"/>
    <w:rsid w:val="00077B3A"/>
    <w:rsid w:val="00086A8C"/>
    <w:rsid w:val="00096CC1"/>
    <w:rsid w:val="000A56A7"/>
    <w:rsid w:val="000A5B86"/>
    <w:rsid w:val="000B7708"/>
    <w:rsid w:val="000B7F63"/>
    <w:rsid w:val="000D46C8"/>
    <w:rsid w:val="000D4902"/>
    <w:rsid w:val="000E7A3D"/>
    <w:rsid w:val="000F01E1"/>
    <w:rsid w:val="000F3AE8"/>
    <w:rsid w:val="00113336"/>
    <w:rsid w:val="00130B93"/>
    <w:rsid w:val="00153099"/>
    <w:rsid w:val="00153685"/>
    <w:rsid w:val="0017410A"/>
    <w:rsid w:val="0017682C"/>
    <w:rsid w:val="0018295C"/>
    <w:rsid w:val="00182C9D"/>
    <w:rsid w:val="0019012A"/>
    <w:rsid w:val="001A466F"/>
    <w:rsid w:val="001C2591"/>
    <w:rsid w:val="001C33C3"/>
    <w:rsid w:val="001C5CC7"/>
    <w:rsid w:val="001E575B"/>
    <w:rsid w:val="00202610"/>
    <w:rsid w:val="00210ECE"/>
    <w:rsid w:val="00227BE1"/>
    <w:rsid w:val="00242377"/>
    <w:rsid w:val="00253F3A"/>
    <w:rsid w:val="0025743E"/>
    <w:rsid w:val="002606F8"/>
    <w:rsid w:val="002627FF"/>
    <w:rsid w:val="00285C4A"/>
    <w:rsid w:val="002B0F2E"/>
    <w:rsid w:val="002C7452"/>
    <w:rsid w:val="002D6DC6"/>
    <w:rsid w:val="002E108F"/>
    <w:rsid w:val="002E5114"/>
    <w:rsid w:val="00302CC3"/>
    <w:rsid w:val="003173C9"/>
    <w:rsid w:val="00325380"/>
    <w:rsid w:val="00361A91"/>
    <w:rsid w:val="003627B2"/>
    <w:rsid w:val="00362D95"/>
    <w:rsid w:val="00383A3A"/>
    <w:rsid w:val="00386BFD"/>
    <w:rsid w:val="003C34E4"/>
    <w:rsid w:val="003C7F9B"/>
    <w:rsid w:val="003E1096"/>
    <w:rsid w:val="003F5A7F"/>
    <w:rsid w:val="00430A03"/>
    <w:rsid w:val="00431048"/>
    <w:rsid w:val="00431274"/>
    <w:rsid w:val="004346FC"/>
    <w:rsid w:val="004545C0"/>
    <w:rsid w:val="0045701A"/>
    <w:rsid w:val="00465785"/>
    <w:rsid w:val="004758C7"/>
    <w:rsid w:val="004911FF"/>
    <w:rsid w:val="00493D5A"/>
    <w:rsid w:val="004B7AD1"/>
    <w:rsid w:val="004C36A5"/>
    <w:rsid w:val="004C6E59"/>
    <w:rsid w:val="004D7972"/>
    <w:rsid w:val="004E0548"/>
    <w:rsid w:val="00503897"/>
    <w:rsid w:val="00514C50"/>
    <w:rsid w:val="00515E71"/>
    <w:rsid w:val="0052478A"/>
    <w:rsid w:val="00525EB7"/>
    <w:rsid w:val="00534EED"/>
    <w:rsid w:val="00541458"/>
    <w:rsid w:val="00543091"/>
    <w:rsid w:val="005519E4"/>
    <w:rsid w:val="005556B1"/>
    <w:rsid w:val="00563C04"/>
    <w:rsid w:val="00565374"/>
    <w:rsid w:val="005A246B"/>
    <w:rsid w:val="005B3F29"/>
    <w:rsid w:val="005C0273"/>
    <w:rsid w:val="005C6C50"/>
    <w:rsid w:val="005E6603"/>
    <w:rsid w:val="005E7793"/>
    <w:rsid w:val="006134C1"/>
    <w:rsid w:val="006137D0"/>
    <w:rsid w:val="006140DE"/>
    <w:rsid w:val="00614A38"/>
    <w:rsid w:val="006207F7"/>
    <w:rsid w:val="00632BB9"/>
    <w:rsid w:val="00635B3C"/>
    <w:rsid w:val="00641A0F"/>
    <w:rsid w:val="006424A1"/>
    <w:rsid w:val="00650BD6"/>
    <w:rsid w:val="00654ABA"/>
    <w:rsid w:val="00655483"/>
    <w:rsid w:val="00661154"/>
    <w:rsid w:val="00665648"/>
    <w:rsid w:val="0066758C"/>
    <w:rsid w:val="00677671"/>
    <w:rsid w:val="00685B6B"/>
    <w:rsid w:val="006974B5"/>
    <w:rsid w:val="006A793A"/>
    <w:rsid w:val="006C1F63"/>
    <w:rsid w:val="006E6F66"/>
    <w:rsid w:val="006F0CDA"/>
    <w:rsid w:val="006F1DCC"/>
    <w:rsid w:val="007148EB"/>
    <w:rsid w:val="00717DE3"/>
    <w:rsid w:val="00725CA3"/>
    <w:rsid w:val="007305D6"/>
    <w:rsid w:val="00730E69"/>
    <w:rsid w:val="00753432"/>
    <w:rsid w:val="0075662C"/>
    <w:rsid w:val="00760534"/>
    <w:rsid w:val="0077182A"/>
    <w:rsid w:val="007750F3"/>
    <w:rsid w:val="007802F6"/>
    <w:rsid w:val="00782BA4"/>
    <w:rsid w:val="007A719F"/>
    <w:rsid w:val="007B1F16"/>
    <w:rsid w:val="007D3F74"/>
    <w:rsid w:val="007E5653"/>
    <w:rsid w:val="00804B32"/>
    <w:rsid w:val="00812915"/>
    <w:rsid w:val="008155FC"/>
    <w:rsid w:val="00824619"/>
    <w:rsid w:val="0083561F"/>
    <w:rsid w:val="00837517"/>
    <w:rsid w:val="008575A5"/>
    <w:rsid w:val="00862FCD"/>
    <w:rsid w:val="008634D6"/>
    <w:rsid w:val="00871E23"/>
    <w:rsid w:val="00881B4F"/>
    <w:rsid w:val="00881C23"/>
    <w:rsid w:val="00882EE7"/>
    <w:rsid w:val="0089476A"/>
    <w:rsid w:val="008B0652"/>
    <w:rsid w:val="008E07A0"/>
    <w:rsid w:val="008E5633"/>
    <w:rsid w:val="008E6DD1"/>
    <w:rsid w:val="008F02A9"/>
    <w:rsid w:val="008F2481"/>
    <w:rsid w:val="008F2799"/>
    <w:rsid w:val="008F594B"/>
    <w:rsid w:val="009149BD"/>
    <w:rsid w:val="00915490"/>
    <w:rsid w:val="00925846"/>
    <w:rsid w:val="009607E8"/>
    <w:rsid w:val="00970ECB"/>
    <w:rsid w:val="00992B99"/>
    <w:rsid w:val="009D05FC"/>
    <w:rsid w:val="009D2506"/>
    <w:rsid w:val="009E2F53"/>
    <w:rsid w:val="009F59E3"/>
    <w:rsid w:val="00A00098"/>
    <w:rsid w:val="00A030D7"/>
    <w:rsid w:val="00A03F88"/>
    <w:rsid w:val="00A22488"/>
    <w:rsid w:val="00A24820"/>
    <w:rsid w:val="00A26D42"/>
    <w:rsid w:val="00A4446E"/>
    <w:rsid w:val="00A5047D"/>
    <w:rsid w:val="00A5424D"/>
    <w:rsid w:val="00A824A0"/>
    <w:rsid w:val="00A8563C"/>
    <w:rsid w:val="00A92DF0"/>
    <w:rsid w:val="00A94543"/>
    <w:rsid w:val="00A94F48"/>
    <w:rsid w:val="00AA6CFC"/>
    <w:rsid w:val="00AB4196"/>
    <w:rsid w:val="00AD671A"/>
    <w:rsid w:val="00AF2C45"/>
    <w:rsid w:val="00AF3498"/>
    <w:rsid w:val="00AF555C"/>
    <w:rsid w:val="00B1224C"/>
    <w:rsid w:val="00B2595F"/>
    <w:rsid w:val="00B358EA"/>
    <w:rsid w:val="00B42E64"/>
    <w:rsid w:val="00B448FD"/>
    <w:rsid w:val="00B51FFD"/>
    <w:rsid w:val="00B542C1"/>
    <w:rsid w:val="00B61C78"/>
    <w:rsid w:val="00B82F9D"/>
    <w:rsid w:val="00BA1C56"/>
    <w:rsid w:val="00BB5C76"/>
    <w:rsid w:val="00BB6857"/>
    <w:rsid w:val="00BD0979"/>
    <w:rsid w:val="00BE0F6E"/>
    <w:rsid w:val="00BF4645"/>
    <w:rsid w:val="00C026BF"/>
    <w:rsid w:val="00C03586"/>
    <w:rsid w:val="00C0764A"/>
    <w:rsid w:val="00C13F31"/>
    <w:rsid w:val="00C276FC"/>
    <w:rsid w:val="00C305BD"/>
    <w:rsid w:val="00C3112A"/>
    <w:rsid w:val="00C44941"/>
    <w:rsid w:val="00C61D80"/>
    <w:rsid w:val="00C639F9"/>
    <w:rsid w:val="00C675C6"/>
    <w:rsid w:val="00C80A22"/>
    <w:rsid w:val="00C90CA0"/>
    <w:rsid w:val="00CA53B8"/>
    <w:rsid w:val="00CB2D2B"/>
    <w:rsid w:val="00CB5E13"/>
    <w:rsid w:val="00CB5FAB"/>
    <w:rsid w:val="00CC0163"/>
    <w:rsid w:val="00CD057F"/>
    <w:rsid w:val="00CD1474"/>
    <w:rsid w:val="00CD433B"/>
    <w:rsid w:val="00D0203D"/>
    <w:rsid w:val="00D0290B"/>
    <w:rsid w:val="00D04AD7"/>
    <w:rsid w:val="00D2122B"/>
    <w:rsid w:val="00D2415F"/>
    <w:rsid w:val="00D33234"/>
    <w:rsid w:val="00D46D6C"/>
    <w:rsid w:val="00D62E84"/>
    <w:rsid w:val="00D65683"/>
    <w:rsid w:val="00D672C5"/>
    <w:rsid w:val="00D75024"/>
    <w:rsid w:val="00D95D54"/>
    <w:rsid w:val="00DA2D32"/>
    <w:rsid w:val="00DA633B"/>
    <w:rsid w:val="00DB067C"/>
    <w:rsid w:val="00DB5FA8"/>
    <w:rsid w:val="00DB7988"/>
    <w:rsid w:val="00DD7001"/>
    <w:rsid w:val="00DF0BD8"/>
    <w:rsid w:val="00E05E68"/>
    <w:rsid w:val="00E0653F"/>
    <w:rsid w:val="00E065C5"/>
    <w:rsid w:val="00E273FF"/>
    <w:rsid w:val="00E30A11"/>
    <w:rsid w:val="00E37285"/>
    <w:rsid w:val="00E5410D"/>
    <w:rsid w:val="00E875D6"/>
    <w:rsid w:val="00EB01A6"/>
    <w:rsid w:val="00EC6750"/>
    <w:rsid w:val="00ED249E"/>
    <w:rsid w:val="00ED3CE2"/>
    <w:rsid w:val="00EE0C20"/>
    <w:rsid w:val="00EF48D3"/>
    <w:rsid w:val="00EF580D"/>
    <w:rsid w:val="00F013E0"/>
    <w:rsid w:val="00F044BA"/>
    <w:rsid w:val="00F15968"/>
    <w:rsid w:val="00F23102"/>
    <w:rsid w:val="00F46FD1"/>
    <w:rsid w:val="00F50BCB"/>
    <w:rsid w:val="00F93431"/>
    <w:rsid w:val="00F965E8"/>
    <w:rsid w:val="00FF0628"/>
    <w:rsid w:val="00FF319C"/>
    <w:rsid w:val="00FF5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CFE3ED-E32E-415E-967C-077D63E6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2B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532B3"/>
    <w:rPr>
      <w:rFonts w:eastAsiaTheme="minorEastAsia"/>
      <w:sz w:val="24"/>
      <w:szCs w:val="24"/>
      <w:lang w:val="es-ES_tradnl" w:eastAsia="es-ES"/>
    </w:rPr>
  </w:style>
  <w:style w:type="paragraph" w:styleId="Piedepgina">
    <w:name w:val="footer"/>
    <w:basedOn w:val="Normal"/>
    <w:link w:val="Piedepgina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532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532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532B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32B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32B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32B3"/>
    <w:rPr>
      <w:vertAlign w:val="superscript"/>
    </w:rPr>
  </w:style>
  <w:style w:type="paragraph" w:styleId="Textodeglobo">
    <w:name w:val="Balloon Text"/>
    <w:basedOn w:val="Normal"/>
    <w:link w:val="TextodegloboCar"/>
    <w:uiPriority w:val="99"/>
    <w:semiHidden/>
    <w:unhideWhenUsed/>
    <w:rsid w:val="00C276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76FC"/>
    <w:rPr>
      <w:rFonts w:ascii="Segoe UI" w:eastAsia="Times New Roman" w:hAnsi="Segoe UI" w:cs="Segoe UI"/>
      <w:sz w:val="18"/>
      <w:szCs w:val="18"/>
      <w:lang w:eastAsia="es-ES"/>
    </w:rPr>
  </w:style>
  <w:style w:type="paragraph" w:styleId="NormalWeb">
    <w:name w:val="Normal (Web)"/>
    <w:basedOn w:val="Normal"/>
    <w:uiPriority w:val="99"/>
    <w:rsid w:val="00C026BF"/>
    <w:pPr>
      <w:spacing w:before="100" w:beforeAutospacing="1" w:after="100" w:afterAutospacing="1"/>
    </w:pPr>
  </w:style>
  <w:style w:type="character" w:styleId="Hipervnculovisitado">
    <w:name w:val="FollowedHyperlink"/>
    <w:basedOn w:val="Fuentedeprrafopredeter"/>
    <w:uiPriority w:val="99"/>
    <w:semiHidden/>
    <w:unhideWhenUsed/>
    <w:rsid w:val="008B0652"/>
    <w:rPr>
      <w:color w:val="954F72" w:themeColor="followedHyperlink"/>
      <w:u w:val="single"/>
    </w:rPr>
  </w:style>
  <w:style w:type="character" w:styleId="Hipervnculo">
    <w:name w:val="Hyperlink"/>
    <w:uiPriority w:val="99"/>
    <w:unhideWhenUsed/>
    <w:rsid w:val="00AB4196"/>
    <w:rPr>
      <w:strike w:val="0"/>
      <w:dstrike w:val="0"/>
      <w:color w:val="0358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512901">
      <w:bodyDiv w:val="1"/>
      <w:marLeft w:val="0"/>
      <w:marRight w:val="0"/>
      <w:marTop w:val="0"/>
      <w:marBottom w:val="0"/>
      <w:divBdr>
        <w:top w:val="none" w:sz="0" w:space="0" w:color="auto"/>
        <w:left w:val="none" w:sz="0" w:space="0" w:color="auto"/>
        <w:bottom w:val="none" w:sz="0" w:space="0" w:color="auto"/>
        <w:right w:val="none" w:sz="0" w:space="0" w:color="auto"/>
      </w:divBdr>
    </w:div>
    <w:div w:id="503784860">
      <w:bodyDiv w:val="1"/>
      <w:marLeft w:val="0"/>
      <w:marRight w:val="0"/>
      <w:marTop w:val="0"/>
      <w:marBottom w:val="0"/>
      <w:divBdr>
        <w:top w:val="none" w:sz="0" w:space="0" w:color="auto"/>
        <w:left w:val="none" w:sz="0" w:space="0" w:color="auto"/>
        <w:bottom w:val="none" w:sz="0" w:space="0" w:color="auto"/>
        <w:right w:val="none" w:sz="0" w:space="0" w:color="auto"/>
      </w:divBdr>
    </w:div>
    <w:div w:id="647515745">
      <w:bodyDiv w:val="1"/>
      <w:marLeft w:val="0"/>
      <w:marRight w:val="0"/>
      <w:marTop w:val="0"/>
      <w:marBottom w:val="0"/>
      <w:divBdr>
        <w:top w:val="none" w:sz="0" w:space="0" w:color="auto"/>
        <w:left w:val="none" w:sz="0" w:space="0" w:color="auto"/>
        <w:bottom w:val="none" w:sz="0" w:space="0" w:color="auto"/>
        <w:right w:val="none" w:sz="0" w:space="0" w:color="auto"/>
      </w:divBdr>
    </w:div>
    <w:div w:id="818569387">
      <w:bodyDiv w:val="1"/>
      <w:marLeft w:val="0"/>
      <w:marRight w:val="0"/>
      <w:marTop w:val="0"/>
      <w:marBottom w:val="0"/>
      <w:divBdr>
        <w:top w:val="none" w:sz="0" w:space="0" w:color="auto"/>
        <w:left w:val="none" w:sz="0" w:space="0" w:color="auto"/>
        <w:bottom w:val="none" w:sz="0" w:space="0" w:color="auto"/>
        <w:right w:val="none" w:sz="0" w:space="0" w:color="auto"/>
      </w:divBdr>
    </w:div>
    <w:div w:id="939072278">
      <w:bodyDiv w:val="1"/>
      <w:marLeft w:val="0"/>
      <w:marRight w:val="0"/>
      <w:marTop w:val="0"/>
      <w:marBottom w:val="0"/>
      <w:divBdr>
        <w:top w:val="none" w:sz="0" w:space="0" w:color="auto"/>
        <w:left w:val="none" w:sz="0" w:space="0" w:color="auto"/>
        <w:bottom w:val="none" w:sz="0" w:space="0" w:color="auto"/>
        <w:right w:val="none" w:sz="0" w:space="0" w:color="auto"/>
      </w:divBdr>
    </w:div>
    <w:div w:id="977539440">
      <w:bodyDiv w:val="1"/>
      <w:marLeft w:val="0"/>
      <w:marRight w:val="0"/>
      <w:marTop w:val="0"/>
      <w:marBottom w:val="0"/>
      <w:divBdr>
        <w:top w:val="none" w:sz="0" w:space="0" w:color="auto"/>
        <w:left w:val="none" w:sz="0" w:space="0" w:color="auto"/>
        <w:bottom w:val="none" w:sz="0" w:space="0" w:color="auto"/>
        <w:right w:val="none" w:sz="0" w:space="0" w:color="auto"/>
      </w:divBdr>
    </w:div>
    <w:div w:id="1197040666">
      <w:bodyDiv w:val="1"/>
      <w:marLeft w:val="0"/>
      <w:marRight w:val="0"/>
      <w:marTop w:val="0"/>
      <w:marBottom w:val="0"/>
      <w:divBdr>
        <w:top w:val="none" w:sz="0" w:space="0" w:color="auto"/>
        <w:left w:val="none" w:sz="0" w:space="0" w:color="auto"/>
        <w:bottom w:val="none" w:sz="0" w:space="0" w:color="auto"/>
        <w:right w:val="none" w:sz="0" w:space="0" w:color="auto"/>
      </w:divBdr>
    </w:div>
    <w:div w:id="1398363640">
      <w:bodyDiv w:val="1"/>
      <w:marLeft w:val="0"/>
      <w:marRight w:val="0"/>
      <w:marTop w:val="0"/>
      <w:marBottom w:val="0"/>
      <w:divBdr>
        <w:top w:val="none" w:sz="0" w:space="0" w:color="auto"/>
        <w:left w:val="none" w:sz="0" w:space="0" w:color="auto"/>
        <w:bottom w:val="none" w:sz="0" w:space="0" w:color="auto"/>
        <w:right w:val="none" w:sz="0" w:space="0" w:color="auto"/>
      </w:divBdr>
    </w:div>
    <w:div w:id="1398626024">
      <w:bodyDiv w:val="1"/>
      <w:marLeft w:val="0"/>
      <w:marRight w:val="0"/>
      <w:marTop w:val="0"/>
      <w:marBottom w:val="0"/>
      <w:divBdr>
        <w:top w:val="none" w:sz="0" w:space="0" w:color="auto"/>
        <w:left w:val="none" w:sz="0" w:space="0" w:color="auto"/>
        <w:bottom w:val="none" w:sz="0" w:space="0" w:color="auto"/>
        <w:right w:val="none" w:sz="0" w:space="0" w:color="auto"/>
      </w:divBdr>
    </w:div>
    <w:div w:id="1577090197">
      <w:bodyDiv w:val="1"/>
      <w:marLeft w:val="0"/>
      <w:marRight w:val="0"/>
      <w:marTop w:val="0"/>
      <w:marBottom w:val="0"/>
      <w:divBdr>
        <w:top w:val="none" w:sz="0" w:space="0" w:color="auto"/>
        <w:left w:val="none" w:sz="0" w:space="0" w:color="auto"/>
        <w:bottom w:val="none" w:sz="0" w:space="0" w:color="auto"/>
        <w:right w:val="none" w:sz="0" w:space="0" w:color="auto"/>
      </w:divBdr>
    </w:div>
    <w:div w:id="1775787705">
      <w:bodyDiv w:val="1"/>
      <w:marLeft w:val="0"/>
      <w:marRight w:val="0"/>
      <w:marTop w:val="0"/>
      <w:marBottom w:val="0"/>
      <w:divBdr>
        <w:top w:val="none" w:sz="0" w:space="0" w:color="auto"/>
        <w:left w:val="none" w:sz="0" w:space="0" w:color="auto"/>
        <w:bottom w:val="none" w:sz="0" w:space="0" w:color="auto"/>
        <w:right w:val="none" w:sz="0" w:space="0" w:color="auto"/>
      </w:divBdr>
    </w:div>
    <w:div w:id="188667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ieem.org.mx/consejo_general/cg/2021/AC_21/a094_21.pdf"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eem.org.mx/consejo_general/cg/2018/acu_18/a031_18.pdf" TargetMode="Externa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E65A9-BD0D-4B14-9977-C661125F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7608</Words>
  <Characters>41844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USUARIO-INFOEM</cp:lastModifiedBy>
  <cp:revision>5</cp:revision>
  <cp:lastPrinted>2021-12-10T01:16:00Z</cp:lastPrinted>
  <dcterms:created xsi:type="dcterms:W3CDTF">2021-12-16T00:45:00Z</dcterms:created>
  <dcterms:modified xsi:type="dcterms:W3CDTF">2022-01-11T20:20:00Z</dcterms:modified>
</cp:coreProperties>
</file>